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F1C75" w14:textId="5AD02705" w:rsidR="00B74AA6" w:rsidRPr="00047E1B" w:rsidRDefault="00EE6A1C" w:rsidP="004B1D0B">
      <w:pPr>
        <w:tabs>
          <w:tab w:val="left" w:pos="5387"/>
        </w:tabs>
        <w:spacing w:before="0" w:after="0"/>
        <w:ind w:left="5245" w:firstLine="0"/>
        <w:rPr>
          <w:rFonts w:ascii="Times New Roman" w:eastAsia="Times New Roman" w:hAnsi="Times New Roman"/>
          <w:sz w:val="24"/>
          <w:szCs w:val="24"/>
          <w:lang w:eastAsia="ru-RU"/>
        </w:rPr>
      </w:pPr>
      <w:r w:rsidRPr="00047E1B">
        <w:rPr>
          <w:rFonts w:ascii="Times New Roman" w:eastAsia="Times New Roman" w:hAnsi="Times New Roman"/>
          <w:sz w:val="24"/>
          <w:szCs w:val="24"/>
          <w:lang w:eastAsia="ru-RU"/>
        </w:rPr>
        <w:t>ЗАТВЕРДЖЕНО</w:t>
      </w:r>
    </w:p>
    <w:p w14:paraId="00BB9BD9" w14:textId="7E75E0D3" w:rsidR="006E014F" w:rsidRPr="00047E1B" w:rsidRDefault="00B74AA6" w:rsidP="000835FD">
      <w:pPr>
        <w:tabs>
          <w:tab w:val="left" w:pos="5387"/>
        </w:tabs>
        <w:spacing w:before="0" w:after="0"/>
        <w:ind w:left="5245" w:firstLine="0"/>
        <w:rPr>
          <w:rFonts w:ascii="Times New Roman" w:eastAsia="Times New Roman" w:hAnsi="Times New Roman"/>
          <w:sz w:val="24"/>
          <w:szCs w:val="24"/>
          <w:lang w:eastAsia="ru-RU"/>
        </w:rPr>
      </w:pPr>
      <w:r w:rsidRPr="00047E1B">
        <w:rPr>
          <w:rFonts w:ascii="Times New Roman" w:eastAsia="Times New Roman" w:hAnsi="Times New Roman"/>
          <w:sz w:val="24"/>
          <w:szCs w:val="24"/>
          <w:lang w:eastAsia="ru-RU"/>
        </w:rPr>
        <w:t xml:space="preserve">Протокол засідання </w:t>
      </w:r>
    </w:p>
    <w:p w14:paraId="2E5A0F05" w14:textId="7D425184" w:rsidR="00810F73" w:rsidRPr="00047E1B" w:rsidRDefault="00B74AA6" w:rsidP="00260EB6">
      <w:pPr>
        <w:tabs>
          <w:tab w:val="left" w:pos="5387"/>
        </w:tabs>
        <w:spacing w:before="0" w:after="0"/>
        <w:ind w:left="5245" w:firstLine="0"/>
        <w:rPr>
          <w:rFonts w:ascii="Times New Roman" w:eastAsia="Times New Roman" w:hAnsi="Times New Roman"/>
          <w:sz w:val="24"/>
          <w:szCs w:val="24"/>
          <w:lang w:eastAsia="ru-RU"/>
        </w:rPr>
      </w:pPr>
      <w:r w:rsidRPr="00047E1B">
        <w:rPr>
          <w:rFonts w:ascii="Times New Roman" w:eastAsia="Times New Roman" w:hAnsi="Times New Roman"/>
          <w:sz w:val="24"/>
          <w:szCs w:val="24"/>
          <w:lang w:eastAsia="ru-RU"/>
        </w:rPr>
        <w:t>Правління</w:t>
      </w:r>
      <w:r w:rsidR="006E014F" w:rsidRPr="00047E1B">
        <w:rPr>
          <w:rFonts w:ascii="Times New Roman" w:eastAsia="Times New Roman" w:hAnsi="Times New Roman"/>
          <w:sz w:val="24"/>
          <w:szCs w:val="24"/>
          <w:lang w:eastAsia="ru-RU"/>
        </w:rPr>
        <w:t xml:space="preserve"> </w:t>
      </w:r>
      <w:r w:rsidRPr="00047E1B">
        <w:rPr>
          <w:rFonts w:ascii="Times New Roman" w:eastAsia="Times New Roman" w:hAnsi="Times New Roman"/>
          <w:sz w:val="24"/>
          <w:szCs w:val="24"/>
          <w:lang w:eastAsia="ru-RU"/>
        </w:rPr>
        <w:t>публічного акціонерного товариства</w:t>
      </w:r>
      <w:r w:rsidR="006E014F" w:rsidRPr="00047E1B">
        <w:rPr>
          <w:rFonts w:ascii="Times New Roman" w:eastAsia="Times New Roman" w:hAnsi="Times New Roman"/>
          <w:sz w:val="24"/>
          <w:szCs w:val="24"/>
          <w:lang w:eastAsia="ru-RU"/>
        </w:rPr>
        <w:t xml:space="preserve"> </w:t>
      </w:r>
      <w:r w:rsidR="00AA0D0B" w:rsidRPr="00047E1B">
        <w:rPr>
          <w:rFonts w:ascii="Times New Roman" w:eastAsia="Times New Roman" w:hAnsi="Times New Roman"/>
          <w:sz w:val="24"/>
          <w:szCs w:val="24"/>
          <w:lang w:eastAsia="ru-RU"/>
        </w:rPr>
        <w:t>«</w:t>
      </w:r>
      <w:r w:rsidRPr="00047E1B">
        <w:rPr>
          <w:rFonts w:ascii="Times New Roman" w:eastAsia="Times New Roman" w:hAnsi="Times New Roman"/>
          <w:sz w:val="24"/>
          <w:szCs w:val="24"/>
          <w:lang w:eastAsia="ru-RU"/>
        </w:rPr>
        <w:t>Розрахунковий центр з обслуговування</w:t>
      </w:r>
      <w:r w:rsidR="006E014F" w:rsidRPr="00047E1B">
        <w:rPr>
          <w:rFonts w:ascii="Times New Roman" w:eastAsia="Times New Roman" w:hAnsi="Times New Roman"/>
          <w:sz w:val="24"/>
          <w:szCs w:val="24"/>
          <w:lang w:eastAsia="ru-RU"/>
        </w:rPr>
        <w:t xml:space="preserve"> </w:t>
      </w:r>
      <w:r w:rsidRPr="00047E1B">
        <w:rPr>
          <w:rFonts w:ascii="Times New Roman" w:eastAsia="Times New Roman" w:hAnsi="Times New Roman"/>
          <w:sz w:val="24"/>
          <w:szCs w:val="24"/>
          <w:lang w:eastAsia="ru-RU"/>
        </w:rPr>
        <w:t>договорів на фінансових ринках</w:t>
      </w:r>
      <w:r w:rsidR="00AA0D0B" w:rsidRPr="00047E1B">
        <w:rPr>
          <w:rFonts w:ascii="Times New Roman" w:eastAsia="Times New Roman" w:hAnsi="Times New Roman"/>
          <w:sz w:val="24"/>
          <w:szCs w:val="24"/>
          <w:lang w:eastAsia="ru-RU"/>
        </w:rPr>
        <w:t>»</w:t>
      </w:r>
      <w:r w:rsidR="00810F73">
        <w:rPr>
          <w:rFonts w:ascii="Times New Roman" w:eastAsia="Times New Roman" w:hAnsi="Times New Roman"/>
          <w:sz w:val="24"/>
          <w:szCs w:val="24"/>
          <w:lang w:eastAsia="ru-RU"/>
        </w:rPr>
        <w:t xml:space="preserve">  </w:t>
      </w:r>
    </w:p>
    <w:p w14:paraId="10983F15" w14:textId="74A58628" w:rsidR="00B74AA6" w:rsidRPr="00047E1B" w:rsidRDefault="00B74AA6" w:rsidP="000835FD">
      <w:pPr>
        <w:tabs>
          <w:tab w:val="left" w:pos="5387"/>
        </w:tabs>
        <w:spacing w:before="0" w:after="0"/>
        <w:ind w:left="5245" w:firstLine="0"/>
        <w:rPr>
          <w:rFonts w:ascii="Times New Roman" w:eastAsia="Times New Roman" w:hAnsi="Times New Roman"/>
          <w:sz w:val="24"/>
          <w:szCs w:val="24"/>
          <w:lang w:eastAsia="ru-RU"/>
        </w:rPr>
      </w:pPr>
      <w:r w:rsidRPr="00047E1B">
        <w:rPr>
          <w:rFonts w:ascii="Times New Roman" w:eastAsia="Times New Roman" w:hAnsi="Times New Roman"/>
          <w:sz w:val="24"/>
          <w:szCs w:val="24"/>
          <w:lang w:eastAsia="ru-RU"/>
        </w:rPr>
        <w:t>02.10.2013</w:t>
      </w:r>
      <w:r w:rsidR="008E35D6" w:rsidRPr="00047E1B">
        <w:rPr>
          <w:rFonts w:ascii="Times New Roman" w:eastAsia="Times New Roman" w:hAnsi="Times New Roman"/>
          <w:sz w:val="24"/>
          <w:szCs w:val="24"/>
          <w:lang w:eastAsia="ru-RU"/>
        </w:rPr>
        <w:t xml:space="preserve"> р.</w:t>
      </w:r>
      <w:r w:rsidRPr="00047E1B">
        <w:rPr>
          <w:rFonts w:ascii="Times New Roman" w:eastAsia="Times New Roman" w:hAnsi="Times New Roman"/>
          <w:sz w:val="24"/>
          <w:szCs w:val="24"/>
          <w:lang w:eastAsia="ru-RU"/>
        </w:rPr>
        <w:t xml:space="preserve"> №42</w:t>
      </w:r>
    </w:p>
    <w:p w14:paraId="3BB8C146" w14:textId="0D1890F0" w:rsidR="00B74AA6" w:rsidRPr="00047E1B" w:rsidRDefault="00B74AA6" w:rsidP="000835FD">
      <w:pPr>
        <w:tabs>
          <w:tab w:val="left" w:pos="5245"/>
          <w:tab w:val="left" w:pos="5387"/>
        </w:tabs>
        <w:spacing w:before="0" w:after="0"/>
        <w:ind w:left="5245" w:firstLine="0"/>
        <w:rPr>
          <w:rFonts w:ascii="Times New Roman" w:eastAsia="Times New Roman" w:hAnsi="Times New Roman"/>
          <w:sz w:val="24"/>
          <w:szCs w:val="24"/>
          <w:lang w:eastAsia="ru-RU"/>
        </w:rPr>
      </w:pPr>
    </w:p>
    <w:p w14:paraId="67AC4839" w14:textId="11F3830D" w:rsidR="006E014F" w:rsidRPr="00047E1B" w:rsidRDefault="00B74AA6" w:rsidP="000835FD">
      <w:pPr>
        <w:tabs>
          <w:tab w:val="left" w:pos="5245"/>
          <w:tab w:val="left" w:pos="5387"/>
        </w:tabs>
        <w:spacing w:before="0" w:after="0"/>
        <w:ind w:left="5245" w:firstLine="0"/>
        <w:rPr>
          <w:rFonts w:ascii="Times New Roman" w:eastAsia="Times New Roman" w:hAnsi="Times New Roman"/>
          <w:sz w:val="24"/>
          <w:szCs w:val="24"/>
          <w:lang w:eastAsia="ru-RU"/>
        </w:rPr>
      </w:pPr>
      <w:r w:rsidRPr="00047E1B">
        <w:rPr>
          <w:rFonts w:ascii="Times New Roman" w:eastAsia="Times New Roman" w:hAnsi="Times New Roman"/>
          <w:sz w:val="24"/>
          <w:szCs w:val="24"/>
          <w:lang w:eastAsia="ru-RU"/>
        </w:rPr>
        <w:t>Викладено у новій редакції</w:t>
      </w:r>
      <w:r w:rsidR="006E014F" w:rsidRPr="00047E1B">
        <w:rPr>
          <w:rFonts w:ascii="Times New Roman" w:eastAsia="Times New Roman" w:hAnsi="Times New Roman"/>
          <w:sz w:val="24"/>
          <w:szCs w:val="24"/>
          <w:lang w:eastAsia="ru-RU"/>
        </w:rPr>
        <w:t xml:space="preserve"> </w:t>
      </w:r>
    </w:p>
    <w:p w14:paraId="0A6FF68C" w14:textId="6D33405B" w:rsidR="00B74AA6" w:rsidRPr="00047E1B" w:rsidRDefault="00B74AA6" w:rsidP="000835FD">
      <w:pPr>
        <w:tabs>
          <w:tab w:val="left" w:pos="5245"/>
          <w:tab w:val="left" w:pos="5387"/>
        </w:tabs>
        <w:spacing w:before="0" w:after="0"/>
        <w:ind w:left="5245" w:firstLine="0"/>
        <w:rPr>
          <w:rFonts w:ascii="Times New Roman" w:eastAsia="Times New Roman" w:hAnsi="Times New Roman"/>
          <w:sz w:val="24"/>
          <w:szCs w:val="24"/>
          <w:lang w:eastAsia="ru-RU"/>
        </w:rPr>
      </w:pPr>
      <w:r w:rsidRPr="00047E1B">
        <w:rPr>
          <w:rFonts w:ascii="Times New Roman" w:eastAsia="Times New Roman" w:hAnsi="Times New Roman"/>
          <w:sz w:val="24"/>
          <w:szCs w:val="24"/>
          <w:lang w:eastAsia="ru-RU"/>
        </w:rPr>
        <w:t>Протокол засідання Правління</w:t>
      </w:r>
      <w:r w:rsidR="006E014F" w:rsidRPr="00047E1B">
        <w:rPr>
          <w:rFonts w:ascii="Times New Roman" w:eastAsia="Times New Roman" w:hAnsi="Times New Roman"/>
          <w:sz w:val="24"/>
          <w:szCs w:val="24"/>
          <w:lang w:eastAsia="ru-RU"/>
        </w:rPr>
        <w:t xml:space="preserve"> </w:t>
      </w:r>
      <w:r w:rsidRPr="00047E1B">
        <w:rPr>
          <w:rFonts w:ascii="Times New Roman" w:eastAsia="Times New Roman" w:hAnsi="Times New Roman"/>
          <w:sz w:val="24"/>
          <w:szCs w:val="24"/>
          <w:lang w:eastAsia="ru-RU"/>
        </w:rPr>
        <w:t>публічного акціонерного товариства</w:t>
      </w:r>
      <w:r w:rsidR="006E014F" w:rsidRPr="00047E1B">
        <w:rPr>
          <w:rFonts w:ascii="Times New Roman" w:eastAsia="Times New Roman" w:hAnsi="Times New Roman"/>
          <w:sz w:val="24"/>
          <w:szCs w:val="24"/>
          <w:lang w:eastAsia="ru-RU"/>
        </w:rPr>
        <w:t xml:space="preserve"> </w:t>
      </w:r>
      <w:r w:rsidR="00AA0D0B" w:rsidRPr="00047E1B">
        <w:rPr>
          <w:rFonts w:ascii="Times New Roman" w:eastAsia="Times New Roman" w:hAnsi="Times New Roman"/>
          <w:sz w:val="24"/>
          <w:szCs w:val="24"/>
          <w:lang w:eastAsia="ru-RU"/>
        </w:rPr>
        <w:t>«</w:t>
      </w:r>
      <w:r w:rsidRPr="00047E1B">
        <w:rPr>
          <w:rFonts w:ascii="Times New Roman" w:eastAsia="Times New Roman" w:hAnsi="Times New Roman"/>
          <w:sz w:val="24"/>
          <w:szCs w:val="24"/>
          <w:lang w:eastAsia="ru-RU"/>
        </w:rPr>
        <w:t>Розрахунковий центр з обслуговування</w:t>
      </w:r>
      <w:r w:rsidR="006E014F" w:rsidRPr="00047E1B">
        <w:rPr>
          <w:rFonts w:ascii="Times New Roman" w:eastAsia="Times New Roman" w:hAnsi="Times New Roman"/>
          <w:sz w:val="24"/>
          <w:szCs w:val="24"/>
          <w:lang w:eastAsia="ru-RU"/>
        </w:rPr>
        <w:t xml:space="preserve"> </w:t>
      </w:r>
      <w:r w:rsidRPr="00047E1B">
        <w:rPr>
          <w:rFonts w:ascii="Times New Roman" w:eastAsia="Times New Roman" w:hAnsi="Times New Roman"/>
          <w:sz w:val="24"/>
          <w:szCs w:val="24"/>
          <w:lang w:eastAsia="ru-RU"/>
        </w:rPr>
        <w:t>договорів на фінансових ринка</w:t>
      </w:r>
      <w:r w:rsidR="00AA0D0B" w:rsidRPr="00047E1B">
        <w:rPr>
          <w:rFonts w:ascii="Times New Roman" w:eastAsia="Times New Roman" w:hAnsi="Times New Roman"/>
          <w:sz w:val="24"/>
          <w:szCs w:val="24"/>
          <w:lang w:eastAsia="ru-RU"/>
        </w:rPr>
        <w:t>»</w:t>
      </w:r>
    </w:p>
    <w:p w14:paraId="0452218B" w14:textId="49EE87A0" w:rsidR="00533ACD" w:rsidRPr="00047E1B" w:rsidRDefault="006833EB" w:rsidP="000835FD">
      <w:pPr>
        <w:tabs>
          <w:tab w:val="left" w:pos="5245"/>
          <w:tab w:val="left" w:pos="5387"/>
        </w:tabs>
        <w:spacing w:before="0" w:after="0"/>
        <w:ind w:left="5245" w:firstLine="0"/>
        <w:rPr>
          <w:rFonts w:ascii="Times New Roman" w:eastAsia="Times New Roman" w:hAnsi="Times New Roman"/>
          <w:sz w:val="24"/>
          <w:szCs w:val="24"/>
          <w:lang w:eastAsia="ru-RU"/>
        </w:rPr>
      </w:pPr>
      <w:r w:rsidRPr="006833EB">
        <w:rPr>
          <w:rFonts w:ascii="Times New Roman" w:eastAsia="Times New Roman" w:hAnsi="Times New Roman"/>
          <w:sz w:val="24"/>
          <w:szCs w:val="24"/>
          <w:lang w:val="ru-RU" w:eastAsia="ru-RU"/>
        </w:rPr>
        <w:t>20.05.</w:t>
      </w:r>
      <w:r w:rsidR="00DC0F10" w:rsidRPr="006833EB">
        <w:rPr>
          <w:rFonts w:ascii="Times New Roman" w:eastAsia="Times New Roman" w:hAnsi="Times New Roman"/>
          <w:sz w:val="24"/>
          <w:szCs w:val="24"/>
          <w:lang w:eastAsia="ru-RU"/>
        </w:rPr>
        <w:t xml:space="preserve">2026 </w:t>
      </w:r>
      <w:r w:rsidR="009C203C" w:rsidRPr="006833EB">
        <w:rPr>
          <w:rFonts w:ascii="Times New Roman" w:eastAsia="Times New Roman" w:hAnsi="Times New Roman"/>
          <w:sz w:val="24"/>
          <w:szCs w:val="24"/>
          <w:lang w:eastAsia="ru-RU"/>
        </w:rPr>
        <w:t xml:space="preserve">р. </w:t>
      </w:r>
      <w:r w:rsidR="00533ACD" w:rsidRPr="006833EB">
        <w:rPr>
          <w:rFonts w:ascii="Times New Roman" w:eastAsia="Times New Roman" w:hAnsi="Times New Roman"/>
          <w:sz w:val="24"/>
          <w:szCs w:val="24"/>
          <w:lang w:eastAsia="ru-RU"/>
        </w:rPr>
        <w:t>№</w:t>
      </w:r>
      <w:r>
        <w:rPr>
          <w:rFonts w:ascii="Times New Roman" w:eastAsia="Times New Roman" w:hAnsi="Times New Roman"/>
          <w:sz w:val="24"/>
          <w:szCs w:val="24"/>
          <w:lang w:eastAsia="ru-RU"/>
        </w:rPr>
        <w:t>25</w:t>
      </w:r>
    </w:p>
    <w:p w14:paraId="5DDD8C50" w14:textId="77777777" w:rsidR="00CE475A" w:rsidRPr="00047E1B" w:rsidRDefault="00CE475A" w:rsidP="00533ACD">
      <w:pPr>
        <w:tabs>
          <w:tab w:val="left" w:pos="5387"/>
        </w:tabs>
        <w:spacing w:before="0" w:after="0"/>
        <w:ind w:left="113" w:firstLine="0"/>
        <w:jc w:val="left"/>
        <w:rPr>
          <w:rFonts w:ascii="Times New Roman" w:eastAsia="Times New Roman" w:hAnsi="Times New Roman"/>
          <w:sz w:val="24"/>
          <w:szCs w:val="24"/>
          <w:lang w:eastAsia="ru-RU"/>
        </w:rPr>
      </w:pPr>
    </w:p>
    <w:p w14:paraId="1F3C1DF9" w14:textId="77777777" w:rsidR="00FB4B8E" w:rsidRPr="00047E1B" w:rsidRDefault="00FB4B8E" w:rsidP="00533ACD">
      <w:pPr>
        <w:tabs>
          <w:tab w:val="left" w:pos="5387"/>
        </w:tabs>
        <w:spacing w:before="0" w:after="0"/>
        <w:ind w:left="113" w:firstLine="0"/>
        <w:jc w:val="left"/>
        <w:rPr>
          <w:rFonts w:ascii="Times New Roman" w:eastAsia="Times New Roman" w:hAnsi="Times New Roman"/>
          <w:sz w:val="24"/>
          <w:szCs w:val="24"/>
          <w:lang w:eastAsia="ru-RU"/>
        </w:rPr>
      </w:pPr>
    </w:p>
    <w:p w14:paraId="2F12719A" w14:textId="77777777" w:rsidR="00FB4B8E" w:rsidRPr="00047E1B" w:rsidRDefault="00FB4B8E" w:rsidP="00533ACD">
      <w:pPr>
        <w:tabs>
          <w:tab w:val="left" w:pos="5387"/>
        </w:tabs>
        <w:spacing w:before="0" w:after="0"/>
        <w:ind w:left="113" w:firstLine="0"/>
        <w:jc w:val="left"/>
        <w:rPr>
          <w:rFonts w:ascii="Times New Roman" w:eastAsia="Times New Roman" w:hAnsi="Times New Roman"/>
          <w:sz w:val="24"/>
          <w:szCs w:val="24"/>
          <w:lang w:eastAsia="ru-RU"/>
        </w:rPr>
      </w:pPr>
    </w:p>
    <w:p w14:paraId="5DA952A9" w14:textId="77777777" w:rsidR="00120A91" w:rsidRPr="00047E1B" w:rsidRDefault="00120A91" w:rsidP="00120A91">
      <w:pPr>
        <w:spacing w:before="0" w:after="0"/>
        <w:ind w:firstLine="0"/>
        <w:jc w:val="right"/>
        <w:rPr>
          <w:rFonts w:ascii="Times New Roman" w:hAnsi="Times New Roman"/>
          <w:sz w:val="24"/>
          <w:szCs w:val="24"/>
        </w:rPr>
      </w:pPr>
    </w:p>
    <w:p w14:paraId="43D51056" w14:textId="77777777" w:rsidR="00120A91" w:rsidRPr="00047E1B" w:rsidRDefault="00120A91" w:rsidP="00120A91">
      <w:pPr>
        <w:spacing w:before="0" w:after="0"/>
        <w:ind w:firstLine="0"/>
        <w:jc w:val="center"/>
        <w:rPr>
          <w:rFonts w:ascii="Times New Roman" w:hAnsi="Times New Roman"/>
          <w:b/>
          <w:sz w:val="24"/>
          <w:szCs w:val="24"/>
        </w:rPr>
      </w:pPr>
      <w:r w:rsidRPr="00047E1B">
        <w:rPr>
          <w:rFonts w:ascii="Times New Roman" w:hAnsi="Times New Roman"/>
          <w:b/>
          <w:sz w:val="24"/>
          <w:szCs w:val="24"/>
        </w:rPr>
        <w:t>РЕГЛАМЕНТ</w:t>
      </w:r>
    </w:p>
    <w:p w14:paraId="5FE07F25" w14:textId="77777777" w:rsidR="005A369B" w:rsidRPr="00047E1B" w:rsidRDefault="00120A91" w:rsidP="00120A91">
      <w:pPr>
        <w:spacing w:before="0" w:after="0"/>
        <w:ind w:firstLine="0"/>
        <w:jc w:val="center"/>
        <w:rPr>
          <w:rFonts w:ascii="Times New Roman" w:hAnsi="Times New Roman"/>
          <w:b/>
          <w:sz w:val="24"/>
          <w:szCs w:val="24"/>
        </w:rPr>
      </w:pPr>
      <w:r w:rsidRPr="00047E1B">
        <w:rPr>
          <w:rFonts w:ascii="Times New Roman" w:hAnsi="Times New Roman"/>
          <w:b/>
          <w:sz w:val="24"/>
          <w:szCs w:val="24"/>
        </w:rPr>
        <w:t>провадження клірингової діяльності</w:t>
      </w:r>
    </w:p>
    <w:p w14:paraId="427A885B" w14:textId="7151B07C" w:rsidR="00120A91" w:rsidRPr="00047E1B" w:rsidRDefault="005A369B" w:rsidP="00120A91">
      <w:pPr>
        <w:spacing w:before="0" w:after="0"/>
        <w:ind w:firstLine="0"/>
        <w:jc w:val="center"/>
        <w:rPr>
          <w:rFonts w:ascii="Times New Roman" w:hAnsi="Times New Roman"/>
          <w:b/>
          <w:sz w:val="24"/>
          <w:szCs w:val="24"/>
        </w:rPr>
      </w:pPr>
      <w:r w:rsidRPr="00047E1B">
        <w:rPr>
          <w:rFonts w:ascii="Times New Roman" w:hAnsi="Times New Roman"/>
          <w:b/>
          <w:sz w:val="24"/>
          <w:szCs w:val="24"/>
        </w:rPr>
        <w:t>п</w:t>
      </w:r>
      <w:r w:rsidR="00120A91" w:rsidRPr="00047E1B">
        <w:rPr>
          <w:rFonts w:ascii="Times New Roman" w:hAnsi="Times New Roman"/>
          <w:b/>
          <w:sz w:val="24"/>
          <w:szCs w:val="24"/>
        </w:rPr>
        <w:t>ублічного акціонерного товариства</w:t>
      </w:r>
      <w:r w:rsidRPr="00047E1B">
        <w:rPr>
          <w:rFonts w:ascii="Times New Roman" w:hAnsi="Times New Roman"/>
          <w:b/>
          <w:sz w:val="24"/>
          <w:szCs w:val="24"/>
        </w:rPr>
        <w:t xml:space="preserve"> </w:t>
      </w:r>
      <w:r w:rsidR="00AA0D0B" w:rsidRPr="00047E1B">
        <w:rPr>
          <w:rFonts w:ascii="Times New Roman" w:hAnsi="Times New Roman"/>
          <w:sz w:val="24"/>
          <w:szCs w:val="24"/>
        </w:rPr>
        <w:t>«</w:t>
      </w:r>
      <w:r w:rsidR="00120A91" w:rsidRPr="00047E1B">
        <w:rPr>
          <w:rFonts w:ascii="Times New Roman" w:hAnsi="Times New Roman"/>
          <w:b/>
          <w:sz w:val="24"/>
          <w:szCs w:val="24"/>
        </w:rPr>
        <w:t>Розрахунковий центр з обслуговування</w:t>
      </w:r>
    </w:p>
    <w:p w14:paraId="71CDE3B2" w14:textId="65EC742A" w:rsidR="00120A91" w:rsidRPr="00047E1B" w:rsidRDefault="00120A91" w:rsidP="00120A91">
      <w:pPr>
        <w:spacing w:before="0" w:after="0"/>
        <w:ind w:firstLine="0"/>
        <w:jc w:val="center"/>
        <w:rPr>
          <w:rFonts w:ascii="Times New Roman" w:hAnsi="Times New Roman"/>
          <w:sz w:val="24"/>
          <w:szCs w:val="24"/>
        </w:rPr>
      </w:pPr>
      <w:r w:rsidRPr="00047E1B">
        <w:rPr>
          <w:rFonts w:ascii="Times New Roman" w:hAnsi="Times New Roman"/>
          <w:b/>
          <w:sz w:val="24"/>
          <w:szCs w:val="24"/>
        </w:rPr>
        <w:t>договорів на фінансових ринках</w:t>
      </w:r>
      <w:r w:rsidR="00AA0D0B" w:rsidRPr="00047E1B">
        <w:rPr>
          <w:rFonts w:ascii="Times New Roman" w:hAnsi="Times New Roman"/>
          <w:sz w:val="24"/>
          <w:szCs w:val="24"/>
        </w:rPr>
        <w:t>»</w:t>
      </w:r>
    </w:p>
    <w:p w14:paraId="77DCF386" w14:textId="77777777" w:rsidR="00776D44" w:rsidRPr="00047E1B" w:rsidRDefault="00776D44">
      <w:pPr>
        <w:spacing w:before="0" w:after="0"/>
        <w:ind w:firstLine="0"/>
        <w:jc w:val="left"/>
        <w:rPr>
          <w:rFonts w:ascii="Times New Roman" w:hAnsi="Times New Roman"/>
          <w:sz w:val="24"/>
          <w:szCs w:val="24"/>
        </w:rPr>
      </w:pPr>
      <w:r w:rsidRPr="00047E1B">
        <w:rPr>
          <w:rFonts w:ascii="Times New Roman" w:hAnsi="Times New Roman"/>
          <w:sz w:val="24"/>
          <w:szCs w:val="24"/>
        </w:rPr>
        <w:br w:type="page"/>
      </w:r>
    </w:p>
    <w:p w14:paraId="1FC99E6D" w14:textId="74159BFE" w:rsidR="00170EE9" w:rsidRPr="00047E1B" w:rsidDel="00F72EFB" w:rsidRDefault="00170EE9" w:rsidP="001C1302">
      <w:pPr>
        <w:pStyle w:val="1a"/>
        <w:spacing w:after="240"/>
        <w:rPr>
          <w:b w:val="0"/>
          <w:sz w:val="24"/>
          <w:szCs w:val="24"/>
        </w:rPr>
      </w:pPr>
      <w:r w:rsidRPr="00047E1B">
        <w:lastRenderedPageBreak/>
        <w:t>ЗМІСТ</w:t>
      </w:r>
    </w:p>
    <w:sdt>
      <w:sdtPr>
        <w:rPr>
          <w:rFonts w:ascii="Times New Roman" w:hAnsi="Times New Roman"/>
        </w:rPr>
        <w:id w:val="-1869667549"/>
        <w:docPartObj>
          <w:docPartGallery w:val="Table of Contents"/>
          <w:docPartUnique/>
        </w:docPartObj>
      </w:sdtPr>
      <w:sdtEndPr>
        <w:rPr>
          <w:b/>
          <w:bCs/>
        </w:rPr>
      </w:sdtEndPr>
      <w:sdtContent>
        <w:p w14:paraId="3069929A" w14:textId="1AB40421" w:rsidR="001C1302" w:rsidRPr="00047E1B" w:rsidRDefault="001C1302" w:rsidP="001C1302">
          <w:pPr>
            <w:spacing w:before="0"/>
            <w:rPr>
              <w:rFonts w:ascii="Times New Roman" w:hAnsi="Times New Roman"/>
              <w:sz w:val="2"/>
              <w:szCs w:val="2"/>
            </w:rPr>
          </w:pPr>
        </w:p>
        <w:p w14:paraId="36D0D67C" w14:textId="64B46F40" w:rsidR="00047E1B" w:rsidRPr="00047E1B" w:rsidRDefault="001C1302">
          <w:pPr>
            <w:pStyle w:val="1a"/>
            <w:rPr>
              <w:rFonts w:eastAsiaTheme="minorEastAsia"/>
              <w:b w:val="0"/>
              <w:bCs w:val="0"/>
              <w:caps w:val="0"/>
              <w:kern w:val="2"/>
              <w:sz w:val="24"/>
              <w:szCs w:val="24"/>
              <w:lang w:eastAsia="uk-UA"/>
              <w14:ligatures w14:val="standardContextual"/>
            </w:rPr>
          </w:pPr>
          <w:r w:rsidRPr="00047E1B">
            <w:fldChar w:fldCharType="begin"/>
          </w:r>
          <w:r w:rsidRPr="00047E1B">
            <w:instrText xml:space="preserve"> TOC \o "1-3" \h \z \u </w:instrText>
          </w:r>
          <w:r w:rsidRPr="00047E1B">
            <w:fldChar w:fldCharType="separate"/>
          </w:r>
          <w:hyperlink w:anchor="_Toc213940349" w:history="1">
            <w:r w:rsidR="00047E1B" w:rsidRPr="00047E1B">
              <w:rPr>
                <w:rStyle w:val="afa"/>
              </w:rPr>
              <w:t>Загальні положення</w:t>
            </w:r>
            <w:r w:rsidR="00047E1B" w:rsidRPr="00047E1B">
              <w:rPr>
                <w:webHidden/>
              </w:rPr>
              <w:tab/>
            </w:r>
            <w:r w:rsidR="00047E1B" w:rsidRPr="00047E1B">
              <w:rPr>
                <w:webHidden/>
              </w:rPr>
              <w:fldChar w:fldCharType="begin"/>
            </w:r>
            <w:r w:rsidR="00047E1B" w:rsidRPr="00047E1B">
              <w:rPr>
                <w:webHidden/>
              </w:rPr>
              <w:instrText xml:space="preserve"> PAGEREF _Toc213940349 \h </w:instrText>
            </w:r>
            <w:r w:rsidR="00047E1B" w:rsidRPr="00047E1B">
              <w:rPr>
                <w:webHidden/>
              </w:rPr>
            </w:r>
            <w:r w:rsidR="00047E1B" w:rsidRPr="00047E1B">
              <w:rPr>
                <w:webHidden/>
              </w:rPr>
              <w:fldChar w:fldCharType="separate"/>
            </w:r>
            <w:r w:rsidR="00047E1B" w:rsidRPr="00047E1B">
              <w:rPr>
                <w:webHidden/>
              </w:rPr>
              <w:t>8</w:t>
            </w:r>
            <w:r w:rsidR="00047E1B" w:rsidRPr="00047E1B">
              <w:rPr>
                <w:webHidden/>
              </w:rPr>
              <w:fldChar w:fldCharType="end"/>
            </w:r>
          </w:hyperlink>
        </w:p>
        <w:p w14:paraId="04C1149D" w14:textId="64CE5C26" w:rsidR="00047E1B" w:rsidRPr="00047E1B" w:rsidRDefault="00047E1B">
          <w:pPr>
            <w:pStyle w:val="1a"/>
            <w:rPr>
              <w:rFonts w:eastAsiaTheme="minorEastAsia"/>
              <w:b w:val="0"/>
              <w:bCs w:val="0"/>
              <w:caps w:val="0"/>
              <w:kern w:val="2"/>
              <w:sz w:val="24"/>
              <w:szCs w:val="24"/>
              <w:lang w:eastAsia="uk-UA"/>
              <w14:ligatures w14:val="standardContextual"/>
            </w:rPr>
          </w:pPr>
          <w:hyperlink w:anchor="_Toc213940350" w:history="1">
            <w:r w:rsidRPr="00047E1B">
              <w:rPr>
                <w:rStyle w:val="afa"/>
                <w:lang w:eastAsia="uk-UA"/>
              </w:rPr>
              <w:t>І. Основні положення провадження клірингової діяльності</w:t>
            </w:r>
            <w:r w:rsidRPr="00047E1B">
              <w:rPr>
                <w:webHidden/>
              </w:rPr>
              <w:tab/>
            </w:r>
            <w:r w:rsidRPr="00047E1B">
              <w:rPr>
                <w:webHidden/>
              </w:rPr>
              <w:fldChar w:fldCharType="begin"/>
            </w:r>
            <w:r w:rsidRPr="00047E1B">
              <w:rPr>
                <w:webHidden/>
              </w:rPr>
              <w:instrText xml:space="preserve"> PAGEREF _Toc213940350 \h </w:instrText>
            </w:r>
            <w:r w:rsidRPr="00047E1B">
              <w:rPr>
                <w:webHidden/>
              </w:rPr>
            </w:r>
            <w:r w:rsidRPr="00047E1B">
              <w:rPr>
                <w:webHidden/>
              </w:rPr>
              <w:fldChar w:fldCharType="separate"/>
            </w:r>
            <w:r w:rsidRPr="00047E1B">
              <w:rPr>
                <w:webHidden/>
              </w:rPr>
              <w:t>10</w:t>
            </w:r>
            <w:r w:rsidRPr="00047E1B">
              <w:rPr>
                <w:webHidden/>
              </w:rPr>
              <w:fldChar w:fldCharType="end"/>
            </w:r>
          </w:hyperlink>
        </w:p>
        <w:p w14:paraId="7E407C09" w14:textId="56EBF5CD" w:rsidR="00047E1B" w:rsidRPr="00047E1B" w:rsidRDefault="00047E1B" w:rsidP="00201A50">
          <w:pPr>
            <w:pStyle w:val="26"/>
            <w:rPr>
              <w:rFonts w:eastAsiaTheme="minorEastAsia"/>
              <w:kern w:val="2"/>
              <w:sz w:val="24"/>
              <w:szCs w:val="24"/>
              <w:lang w:eastAsia="uk-UA"/>
              <w14:ligatures w14:val="standardContextual"/>
            </w:rPr>
          </w:pPr>
          <w:hyperlink w:anchor="_Toc213940351" w:history="1">
            <w:r w:rsidRPr="00047E1B">
              <w:rPr>
                <w:rStyle w:val="afa"/>
              </w:rPr>
              <w:t>1.</w:t>
            </w:r>
            <w:r w:rsidRPr="00047E1B">
              <w:rPr>
                <w:rFonts w:eastAsiaTheme="minorEastAsia"/>
                <w:kern w:val="2"/>
                <w:sz w:val="24"/>
                <w:szCs w:val="24"/>
                <w:lang w:eastAsia="uk-UA"/>
                <w14:ligatures w14:val="standardContextual"/>
              </w:rPr>
              <w:tab/>
            </w:r>
            <w:r w:rsidRPr="00047E1B">
              <w:rPr>
                <w:rStyle w:val="afa"/>
              </w:rPr>
              <w:t>Порядок роботи Розрахункового центру при провадженні клірингової діяльності</w:t>
            </w:r>
            <w:r w:rsidRPr="00047E1B">
              <w:rPr>
                <w:webHidden/>
              </w:rPr>
              <w:tab/>
            </w:r>
            <w:r w:rsidRPr="00047E1B">
              <w:rPr>
                <w:webHidden/>
              </w:rPr>
              <w:fldChar w:fldCharType="begin"/>
            </w:r>
            <w:r w:rsidRPr="00047E1B">
              <w:rPr>
                <w:webHidden/>
              </w:rPr>
              <w:instrText xml:space="preserve"> PAGEREF _Toc213940351 \h </w:instrText>
            </w:r>
            <w:r w:rsidRPr="00047E1B">
              <w:rPr>
                <w:webHidden/>
              </w:rPr>
            </w:r>
            <w:r w:rsidRPr="00047E1B">
              <w:rPr>
                <w:webHidden/>
              </w:rPr>
              <w:fldChar w:fldCharType="separate"/>
            </w:r>
            <w:r w:rsidRPr="00047E1B">
              <w:rPr>
                <w:webHidden/>
              </w:rPr>
              <w:t>10</w:t>
            </w:r>
            <w:r w:rsidRPr="00047E1B">
              <w:rPr>
                <w:webHidden/>
              </w:rPr>
              <w:fldChar w:fldCharType="end"/>
            </w:r>
          </w:hyperlink>
        </w:p>
        <w:p w14:paraId="0AE35D88" w14:textId="2FDFB42F" w:rsidR="00047E1B" w:rsidRPr="00047E1B" w:rsidRDefault="00047E1B" w:rsidP="00201A50">
          <w:pPr>
            <w:pStyle w:val="26"/>
            <w:rPr>
              <w:rFonts w:eastAsiaTheme="minorEastAsia"/>
              <w:kern w:val="2"/>
              <w:sz w:val="24"/>
              <w:szCs w:val="24"/>
              <w:lang w:eastAsia="uk-UA"/>
              <w14:ligatures w14:val="standardContextual"/>
            </w:rPr>
          </w:pPr>
          <w:hyperlink w:anchor="_Toc213940352" w:history="1">
            <w:r w:rsidRPr="00047E1B">
              <w:rPr>
                <w:rStyle w:val="afa"/>
              </w:rPr>
              <w:t>2.</w:t>
            </w:r>
            <w:r w:rsidRPr="00047E1B">
              <w:rPr>
                <w:rFonts w:eastAsiaTheme="minorEastAsia"/>
                <w:kern w:val="2"/>
                <w:sz w:val="24"/>
                <w:szCs w:val="24"/>
                <w:lang w:eastAsia="uk-UA"/>
                <w14:ligatures w14:val="standardContextual"/>
              </w:rPr>
              <w:tab/>
            </w:r>
            <w:r w:rsidRPr="00047E1B">
              <w:rPr>
                <w:rStyle w:val="afa"/>
              </w:rPr>
              <w:t>Порядок надходження та приймання розпоряджень, документів та інформації від учасників клірингу до Розрахункового центру</w:t>
            </w:r>
            <w:r w:rsidRPr="00047E1B">
              <w:rPr>
                <w:webHidden/>
              </w:rPr>
              <w:tab/>
            </w:r>
            <w:r w:rsidRPr="00047E1B">
              <w:rPr>
                <w:webHidden/>
              </w:rPr>
              <w:fldChar w:fldCharType="begin"/>
            </w:r>
            <w:r w:rsidRPr="00047E1B">
              <w:rPr>
                <w:webHidden/>
              </w:rPr>
              <w:instrText xml:space="preserve"> PAGEREF _Toc213940352 \h </w:instrText>
            </w:r>
            <w:r w:rsidRPr="00047E1B">
              <w:rPr>
                <w:webHidden/>
              </w:rPr>
            </w:r>
            <w:r w:rsidRPr="00047E1B">
              <w:rPr>
                <w:webHidden/>
              </w:rPr>
              <w:fldChar w:fldCharType="separate"/>
            </w:r>
            <w:r w:rsidRPr="00047E1B">
              <w:rPr>
                <w:webHidden/>
              </w:rPr>
              <w:t>11</w:t>
            </w:r>
            <w:r w:rsidRPr="00047E1B">
              <w:rPr>
                <w:webHidden/>
              </w:rPr>
              <w:fldChar w:fldCharType="end"/>
            </w:r>
          </w:hyperlink>
        </w:p>
        <w:p w14:paraId="4F87F269" w14:textId="6E0F5E98" w:rsidR="00047E1B" w:rsidRPr="00047E1B" w:rsidRDefault="00047E1B" w:rsidP="00201A50">
          <w:pPr>
            <w:pStyle w:val="26"/>
            <w:rPr>
              <w:rFonts w:eastAsiaTheme="minorEastAsia"/>
              <w:kern w:val="2"/>
              <w:sz w:val="24"/>
              <w:szCs w:val="24"/>
              <w:lang w:eastAsia="uk-UA"/>
              <w14:ligatures w14:val="standardContextual"/>
            </w:rPr>
          </w:pPr>
          <w:hyperlink w:anchor="_Toc213940353" w:history="1">
            <w:r w:rsidRPr="00047E1B">
              <w:rPr>
                <w:rStyle w:val="afa"/>
              </w:rPr>
              <w:t>3.</w:t>
            </w:r>
            <w:r w:rsidRPr="00047E1B">
              <w:rPr>
                <w:rFonts w:eastAsiaTheme="minorEastAsia"/>
                <w:kern w:val="2"/>
                <w:sz w:val="24"/>
                <w:szCs w:val="24"/>
                <w:lang w:eastAsia="uk-UA"/>
                <w14:ligatures w14:val="standardContextual"/>
              </w:rPr>
              <w:tab/>
            </w:r>
            <w:r w:rsidRPr="00047E1B">
              <w:rPr>
                <w:rStyle w:val="afa"/>
              </w:rPr>
              <w:t>Укладення договору про клірингове обслуговування</w:t>
            </w:r>
            <w:r w:rsidRPr="00047E1B">
              <w:rPr>
                <w:webHidden/>
              </w:rPr>
              <w:tab/>
            </w:r>
            <w:r w:rsidRPr="00047E1B">
              <w:rPr>
                <w:webHidden/>
              </w:rPr>
              <w:fldChar w:fldCharType="begin"/>
            </w:r>
            <w:r w:rsidRPr="00047E1B">
              <w:rPr>
                <w:webHidden/>
              </w:rPr>
              <w:instrText xml:space="preserve"> PAGEREF _Toc213940353 \h </w:instrText>
            </w:r>
            <w:r w:rsidRPr="00047E1B">
              <w:rPr>
                <w:webHidden/>
              </w:rPr>
            </w:r>
            <w:r w:rsidRPr="00047E1B">
              <w:rPr>
                <w:webHidden/>
              </w:rPr>
              <w:fldChar w:fldCharType="separate"/>
            </w:r>
            <w:r w:rsidRPr="00047E1B">
              <w:rPr>
                <w:webHidden/>
              </w:rPr>
              <w:t>15</w:t>
            </w:r>
            <w:r w:rsidRPr="00047E1B">
              <w:rPr>
                <w:webHidden/>
              </w:rPr>
              <w:fldChar w:fldCharType="end"/>
            </w:r>
          </w:hyperlink>
        </w:p>
        <w:p w14:paraId="2D6B9557" w14:textId="286B3905" w:rsidR="00047E1B" w:rsidRPr="00047E1B" w:rsidRDefault="00047E1B" w:rsidP="00201A50">
          <w:pPr>
            <w:pStyle w:val="26"/>
            <w:rPr>
              <w:rFonts w:eastAsiaTheme="minorEastAsia"/>
              <w:kern w:val="2"/>
              <w:sz w:val="24"/>
              <w:szCs w:val="24"/>
              <w:lang w:eastAsia="uk-UA"/>
              <w14:ligatures w14:val="standardContextual"/>
            </w:rPr>
          </w:pPr>
          <w:hyperlink w:anchor="_Toc213940354" w:history="1">
            <w:r w:rsidRPr="00047E1B">
              <w:rPr>
                <w:rStyle w:val="afa"/>
              </w:rPr>
              <w:t>4.</w:t>
            </w:r>
            <w:r w:rsidRPr="00047E1B">
              <w:rPr>
                <w:rFonts w:eastAsiaTheme="minorEastAsia"/>
                <w:kern w:val="2"/>
                <w:sz w:val="24"/>
                <w:szCs w:val="24"/>
                <w:lang w:eastAsia="uk-UA"/>
                <w14:ligatures w14:val="standardContextual"/>
              </w:rPr>
              <w:tab/>
            </w:r>
            <w:r w:rsidRPr="00047E1B">
              <w:rPr>
                <w:rStyle w:val="afa"/>
              </w:rPr>
              <w:t>Відкриття та функціонування клірингових рахунків</w:t>
            </w:r>
            <w:r w:rsidRPr="00047E1B">
              <w:rPr>
                <w:webHidden/>
              </w:rPr>
              <w:tab/>
            </w:r>
            <w:r w:rsidRPr="00047E1B">
              <w:rPr>
                <w:webHidden/>
              </w:rPr>
              <w:fldChar w:fldCharType="begin"/>
            </w:r>
            <w:r w:rsidRPr="00047E1B">
              <w:rPr>
                <w:webHidden/>
              </w:rPr>
              <w:instrText xml:space="preserve"> PAGEREF _Toc213940354 \h </w:instrText>
            </w:r>
            <w:r w:rsidRPr="00047E1B">
              <w:rPr>
                <w:webHidden/>
              </w:rPr>
            </w:r>
            <w:r w:rsidRPr="00047E1B">
              <w:rPr>
                <w:webHidden/>
              </w:rPr>
              <w:fldChar w:fldCharType="separate"/>
            </w:r>
            <w:r w:rsidRPr="00047E1B">
              <w:rPr>
                <w:webHidden/>
              </w:rPr>
              <w:t>19</w:t>
            </w:r>
            <w:r w:rsidRPr="00047E1B">
              <w:rPr>
                <w:webHidden/>
              </w:rPr>
              <w:fldChar w:fldCharType="end"/>
            </w:r>
          </w:hyperlink>
        </w:p>
        <w:p w14:paraId="134CF35D" w14:textId="5FC977EF" w:rsidR="00047E1B" w:rsidRPr="00047E1B" w:rsidRDefault="00047E1B" w:rsidP="001B5981">
          <w:pPr>
            <w:pStyle w:val="36"/>
            <w:rPr>
              <w:rFonts w:eastAsiaTheme="minorEastAsia"/>
              <w:noProof/>
              <w:kern w:val="2"/>
              <w:sz w:val="24"/>
              <w:szCs w:val="24"/>
              <w:lang w:eastAsia="uk-UA"/>
              <w14:ligatures w14:val="standardContextual"/>
            </w:rPr>
          </w:pPr>
          <w:hyperlink w:anchor="_Toc213940355" w:history="1">
            <w:r w:rsidRPr="00047E1B">
              <w:rPr>
                <w:rStyle w:val="afa"/>
                <w:bCs/>
                <w:noProof/>
              </w:rPr>
              <w:t>4.1.</w:t>
            </w:r>
            <w:r w:rsidRPr="00047E1B">
              <w:rPr>
                <w:rFonts w:eastAsiaTheme="minorEastAsia"/>
                <w:noProof/>
                <w:kern w:val="2"/>
                <w:sz w:val="24"/>
                <w:szCs w:val="24"/>
                <w:lang w:eastAsia="uk-UA"/>
                <w14:ligatures w14:val="standardContextual"/>
              </w:rPr>
              <w:tab/>
            </w:r>
            <w:r w:rsidRPr="00047E1B">
              <w:rPr>
                <w:rStyle w:val="afa"/>
                <w:bCs/>
                <w:noProof/>
              </w:rPr>
              <w:t>Відкриття клірингових рахунків учасника клірингу та клірингових рахунків клієнта (клієнтів)</w:t>
            </w:r>
            <w:r w:rsidRPr="00047E1B">
              <w:rPr>
                <w:noProof/>
                <w:webHidden/>
              </w:rPr>
              <w:tab/>
            </w:r>
            <w:r w:rsidRPr="00047E1B">
              <w:rPr>
                <w:noProof/>
                <w:webHidden/>
              </w:rPr>
              <w:fldChar w:fldCharType="begin"/>
            </w:r>
            <w:r w:rsidRPr="00047E1B">
              <w:rPr>
                <w:noProof/>
                <w:webHidden/>
              </w:rPr>
              <w:instrText xml:space="preserve"> PAGEREF _Toc213940355 \h </w:instrText>
            </w:r>
            <w:r w:rsidRPr="00047E1B">
              <w:rPr>
                <w:noProof/>
                <w:webHidden/>
              </w:rPr>
            </w:r>
            <w:r w:rsidRPr="00047E1B">
              <w:rPr>
                <w:noProof/>
                <w:webHidden/>
              </w:rPr>
              <w:fldChar w:fldCharType="separate"/>
            </w:r>
            <w:r w:rsidRPr="00047E1B">
              <w:rPr>
                <w:noProof/>
                <w:webHidden/>
              </w:rPr>
              <w:t>19</w:t>
            </w:r>
            <w:r w:rsidRPr="00047E1B">
              <w:rPr>
                <w:noProof/>
                <w:webHidden/>
              </w:rPr>
              <w:fldChar w:fldCharType="end"/>
            </w:r>
          </w:hyperlink>
        </w:p>
        <w:p w14:paraId="0A20F893" w14:textId="73F92FCF" w:rsidR="00047E1B" w:rsidRPr="00047E1B" w:rsidRDefault="00047E1B" w:rsidP="001B5981">
          <w:pPr>
            <w:pStyle w:val="36"/>
            <w:rPr>
              <w:rFonts w:eastAsiaTheme="minorEastAsia"/>
              <w:noProof/>
              <w:kern w:val="2"/>
              <w:sz w:val="24"/>
              <w:szCs w:val="24"/>
              <w:lang w:eastAsia="uk-UA"/>
              <w14:ligatures w14:val="standardContextual"/>
            </w:rPr>
          </w:pPr>
          <w:hyperlink w:anchor="_Toc213940356" w:history="1">
            <w:r w:rsidRPr="00047E1B">
              <w:rPr>
                <w:rStyle w:val="afa"/>
                <w:bCs/>
                <w:noProof/>
              </w:rPr>
              <w:t>4.2.</w:t>
            </w:r>
            <w:r w:rsidRPr="00047E1B">
              <w:rPr>
                <w:rFonts w:eastAsiaTheme="minorEastAsia"/>
                <w:noProof/>
                <w:kern w:val="2"/>
                <w:sz w:val="24"/>
                <w:szCs w:val="24"/>
                <w:lang w:eastAsia="uk-UA"/>
                <w14:ligatures w14:val="standardContextual"/>
              </w:rPr>
              <w:tab/>
            </w:r>
            <w:r w:rsidRPr="00047E1B">
              <w:rPr>
                <w:rStyle w:val="afa"/>
                <w:noProof/>
              </w:rPr>
              <w:t>Відкриття клірингового рахунку учасника клірингу</w:t>
            </w:r>
            <w:r w:rsidRPr="00047E1B">
              <w:rPr>
                <w:noProof/>
                <w:webHidden/>
              </w:rPr>
              <w:tab/>
            </w:r>
            <w:r w:rsidRPr="00047E1B">
              <w:rPr>
                <w:noProof/>
                <w:webHidden/>
              </w:rPr>
              <w:fldChar w:fldCharType="begin"/>
            </w:r>
            <w:r w:rsidRPr="00047E1B">
              <w:rPr>
                <w:noProof/>
                <w:webHidden/>
              </w:rPr>
              <w:instrText xml:space="preserve"> PAGEREF _Toc213940356 \h </w:instrText>
            </w:r>
            <w:r w:rsidRPr="00047E1B">
              <w:rPr>
                <w:noProof/>
                <w:webHidden/>
              </w:rPr>
            </w:r>
            <w:r w:rsidRPr="00047E1B">
              <w:rPr>
                <w:noProof/>
                <w:webHidden/>
              </w:rPr>
              <w:fldChar w:fldCharType="separate"/>
            </w:r>
            <w:r w:rsidRPr="00047E1B">
              <w:rPr>
                <w:noProof/>
                <w:webHidden/>
              </w:rPr>
              <w:t>19</w:t>
            </w:r>
            <w:r w:rsidRPr="00047E1B">
              <w:rPr>
                <w:noProof/>
                <w:webHidden/>
              </w:rPr>
              <w:fldChar w:fldCharType="end"/>
            </w:r>
          </w:hyperlink>
        </w:p>
        <w:p w14:paraId="2DECE550" w14:textId="19C69E07" w:rsidR="00047E1B" w:rsidRPr="00047E1B" w:rsidRDefault="00047E1B" w:rsidP="001B5981">
          <w:pPr>
            <w:pStyle w:val="36"/>
            <w:rPr>
              <w:rFonts w:eastAsiaTheme="minorEastAsia"/>
              <w:noProof/>
              <w:kern w:val="2"/>
              <w:sz w:val="24"/>
              <w:szCs w:val="24"/>
              <w:lang w:eastAsia="uk-UA"/>
              <w14:ligatures w14:val="standardContextual"/>
            </w:rPr>
          </w:pPr>
          <w:hyperlink w:anchor="_Toc213940357" w:history="1">
            <w:r w:rsidRPr="00047E1B">
              <w:rPr>
                <w:rStyle w:val="afa"/>
                <w:bCs/>
                <w:noProof/>
              </w:rPr>
              <w:t>4.3.</w:t>
            </w:r>
            <w:r w:rsidRPr="00047E1B">
              <w:rPr>
                <w:rFonts w:eastAsiaTheme="minorEastAsia"/>
                <w:noProof/>
                <w:kern w:val="2"/>
                <w:sz w:val="24"/>
                <w:szCs w:val="24"/>
                <w:lang w:eastAsia="uk-UA"/>
                <w14:ligatures w14:val="standardContextual"/>
              </w:rPr>
              <w:tab/>
            </w:r>
            <w:r w:rsidRPr="00047E1B">
              <w:rPr>
                <w:rStyle w:val="afa"/>
                <w:noProof/>
              </w:rPr>
              <w:t>Відкриття клірингового рахунку з колективним обліком клієнтів учасника клірингу</w:t>
            </w:r>
            <w:r w:rsidRPr="00047E1B">
              <w:rPr>
                <w:noProof/>
                <w:webHidden/>
              </w:rPr>
              <w:tab/>
            </w:r>
            <w:r w:rsidRPr="00047E1B">
              <w:rPr>
                <w:noProof/>
                <w:webHidden/>
              </w:rPr>
              <w:fldChar w:fldCharType="begin"/>
            </w:r>
            <w:r w:rsidRPr="00047E1B">
              <w:rPr>
                <w:noProof/>
                <w:webHidden/>
              </w:rPr>
              <w:instrText xml:space="preserve"> PAGEREF _Toc213940357 \h </w:instrText>
            </w:r>
            <w:r w:rsidRPr="00047E1B">
              <w:rPr>
                <w:noProof/>
                <w:webHidden/>
              </w:rPr>
            </w:r>
            <w:r w:rsidRPr="00047E1B">
              <w:rPr>
                <w:noProof/>
                <w:webHidden/>
              </w:rPr>
              <w:fldChar w:fldCharType="separate"/>
            </w:r>
            <w:r w:rsidRPr="00047E1B">
              <w:rPr>
                <w:noProof/>
                <w:webHidden/>
              </w:rPr>
              <w:t>20</w:t>
            </w:r>
            <w:r w:rsidRPr="00047E1B">
              <w:rPr>
                <w:noProof/>
                <w:webHidden/>
              </w:rPr>
              <w:fldChar w:fldCharType="end"/>
            </w:r>
          </w:hyperlink>
        </w:p>
        <w:p w14:paraId="7425F398" w14:textId="3D0469E4" w:rsidR="00047E1B" w:rsidRPr="00047E1B" w:rsidRDefault="00047E1B" w:rsidP="001B5981">
          <w:pPr>
            <w:pStyle w:val="36"/>
            <w:rPr>
              <w:rFonts w:eastAsiaTheme="minorEastAsia"/>
              <w:noProof/>
              <w:kern w:val="2"/>
              <w:sz w:val="24"/>
              <w:szCs w:val="24"/>
              <w:lang w:eastAsia="uk-UA"/>
              <w14:ligatures w14:val="standardContextual"/>
            </w:rPr>
          </w:pPr>
          <w:hyperlink w:anchor="_Toc213940358" w:history="1">
            <w:r w:rsidRPr="00047E1B">
              <w:rPr>
                <w:rStyle w:val="afa"/>
                <w:bCs/>
                <w:noProof/>
              </w:rPr>
              <w:t>4.4.</w:t>
            </w:r>
            <w:r w:rsidRPr="00047E1B">
              <w:rPr>
                <w:rFonts w:eastAsiaTheme="minorEastAsia"/>
                <w:noProof/>
                <w:kern w:val="2"/>
                <w:sz w:val="24"/>
                <w:szCs w:val="24"/>
                <w:lang w:eastAsia="uk-UA"/>
                <w14:ligatures w14:val="standardContextual"/>
              </w:rPr>
              <w:tab/>
            </w:r>
            <w:r w:rsidRPr="00047E1B">
              <w:rPr>
                <w:rStyle w:val="afa"/>
                <w:noProof/>
              </w:rPr>
              <w:t xml:space="preserve">Відкриття </w:t>
            </w:r>
            <w:r w:rsidRPr="00047E1B">
              <w:rPr>
                <w:rStyle w:val="afa"/>
                <w:bCs/>
                <w:noProof/>
              </w:rPr>
              <w:t>клірингового рахунку з відокремленим обліком клієнта учасника клірингу</w:t>
            </w:r>
            <w:r w:rsidRPr="00047E1B">
              <w:rPr>
                <w:noProof/>
                <w:webHidden/>
              </w:rPr>
              <w:tab/>
            </w:r>
            <w:r w:rsidRPr="00047E1B">
              <w:rPr>
                <w:noProof/>
                <w:webHidden/>
              </w:rPr>
              <w:fldChar w:fldCharType="begin"/>
            </w:r>
            <w:r w:rsidRPr="00047E1B">
              <w:rPr>
                <w:noProof/>
                <w:webHidden/>
              </w:rPr>
              <w:instrText xml:space="preserve"> PAGEREF _Toc213940358 \h </w:instrText>
            </w:r>
            <w:r w:rsidRPr="00047E1B">
              <w:rPr>
                <w:noProof/>
                <w:webHidden/>
              </w:rPr>
            </w:r>
            <w:r w:rsidRPr="00047E1B">
              <w:rPr>
                <w:noProof/>
                <w:webHidden/>
              </w:rPr>
              <w:fldChar w:fldCharType="separate"/>
            </w:r>
            <w:r w:rsidRPr="00047E1B">
              <w:rPr>
                <w:noProof/>
                <w:webHidden/>
              </w:rPr>
              <w:t>20</w:t>
            </w:r>
            <w:r w:rsidRPr="00047E1B">
              <w:rPr>
                <w:noProof/>
                <w:webHidden/>
              </w:rPr>
              <w:fldChar w:fldCharType="end"/>
            </w:r>
          </w:hyperlink>
        </w:p>
        <w:p w14:paraId="6EFEFDA2" w14:textId="7719136D" w:rsidR="00047E1B" w:rsidRPr="00047E1B" w:rsidRDefault="00047E1B" w:rsidP="001B5981">
          <w:pPr>
            <w:pStyle w:val="36"/>
            <w:rPr>
              <w:rFonts w:eastAsiaTheme="minorEastAsia"/>
              <w:noProof/>
              <w:kern w:val="2"/>
              <w:sz w:val="24"/>
              <w:szCs w:val="24"/>
              <w:lang w:eastAsia="uk-UA"/>
              <w14:ligatures w14:val="standardContextual"/>
            </w:rPr>
          </w:pPr>
          <w:hyperlink w:anchor="_Toc213940359" w:history="1">
            <w:r w:rsidRPr="00047E1B">
              <w:rPr>
                <w:rStyle w:val="afa"/>
                <w:bCs/>
                <w:noProof/>
              </w:rPr>
              <w:t>4.5.</w:t>
            </w:r>
            <w:r w:rsidRPr="00047E1B">
              <w:rPr>
                <w:rFonts w:eastAsiaTheme="minorEastAsia"/>
                <w:noProof/>
                <w:kern w:val="2"/>
                <w:sz w:val="24"/>
                <w:szCs w:val="24"/>
                <w:lang w:eastAsia="uk-UA"/>
                <w14:ligatures w14:val="standardContextual"/>
              </w:rPr>
              <w:tab/>
            </w:r>
            <w:r w:rsidRPr="00047E1B">
              <w:rPr>
                <w:rStyle w:val="afa"/>
                <w:noProof/>
              </w:rPr>
              <w:t xml:space="preserve">Відкриття </w:t>
            </w:r>
            <w:r w:rsidRPr="00047E1B">
              <w:rPr>
                <w:rStyle w:val="afa"/>
                <w:bCs/>
                <w:noProof/>
              </w:rPr>
              <w:t>клірингов</w:t>
            </w:r>
            <w:r w:rsidRPr="00047E1B">
              <w:rPr>
                <w:rStyle w:val="afa"/>
                <w:noProof/>
              </w:rPr>
              <w:t>их</w:t>
            </w:r>
            <w:r w:rsidRPr="00047E1B">
              <w:rPr>
                <w:rStyle w:val="afa"/>
                <w:bCs/>
                <w:noProof/>
              </w:rPr>
              <w:t xml:space="preserve"> рахунк</w:t>
            </w:r>
            <w:r w:rsidRPr="00047E1B">
              <w:rPr>
                <w:rStyle w:val="afa"/>
                <w:noProof/>
              </w:rPr>
              <w:t>ів з індивідуальним обліком клієнта учасника клірингу</w:t>
            </w:r>
            <w:r w:rsidRPr="00047E1B">
              <w:rPr>
                <w:noProof/>
                <w:webHidden/>
              </w:rPr>
              <w:tab/>
            </w:r>
            <w:r w:rsidRPr="00047E1B">
              <w:rPr>
                <w:noProof/>
                <w:webHidden/>
              </w:rPr>
              <w:fldChar w:fldCharType="begin"/>
            </w:r>
            <w:r w:rsidRPr="00047E1B">
              <w:rPr>
                <w:noProof/>
                <w:webHidden/>
              </w:rPr>
              <w:instrText xml:space="preserve"> PAGEREF _Toc213940359 \h </w:instrText>
            </w:r>
            <w:r w:rsidRPr="00047E1B">
              <w:rPr>
                <w:noProof/>
                <w:webHidden/>
              </w:rPr>
            </w:r>
            <w:r w:rsidRPr="00047E1B">
              <w:rPr>
                <w:noProof/>
                <w:webHidden/>
              </w:rPr>
              <w:fldChar w:fldCharType="separate"/>
            </w:r>
            <w:r w:rsidRPr="00047E1B">
              <w:rPr>
                <w:noProof/>
                <w:webHidden/>
              </w:rPr>
              <w:t>21</w:t>
            </w:r>
            <w:r w:rsidRPr="00047E1B">
              <w:rPr>
                <w:noProof/>
                <w:webHidden/>
              </w:rPr>
              <w:fldChar w:fldCharType="end"/>
            </w:r>
          </w:hyperlink>
        </w:p>
        <w:p w14:paraId="475533F3" w14:textId="70A26EDB" w:rsidR="00047E1B" w:rsidRPr="00047E1B" w:rsidRDefault="00047E1B" w:rsidP="00201A50">
          <w:pPr>
            <w:pStyle w:val="26"/>
            <w:rPr>
              <w:rFonts w:eastAsiaTheme="minorEastAsia"/>
              <w:kern w:val="2"/>
              <w:sz w:val="22"/>
              <w:szCs w:val="22"/>
              <w:lang w:eastAsia="uk-UA"/>
              <w14:ligatures w14:val="standardContextual"/>
            </w:rPr>
          </w:pPr>
          <w:hyperlink w:anchor="_Toc213940360" w:history="1">
            <w:r w:rsidRPr="00047E1B">
              <w:rPr>
                <w:rStyle w:val="afa"/>
                <w:b w:val="0"/>
                <w:bCs w:val="0"/>
                <w:sz w:val="18"/>
                <w:szCs w:val="18"/>
              </w:rPr>
              <w:t>4.5.1.Відкриття клірингового рахунку з індивідуальним обліком клієнта учасника клірингу типу А</w:t>
            </w:r>
            <w:r>
              <w:rPr>
                <w:rStyle w:val="afa"/>
                <w:b w:val="0"/>
                <w:bCs w:val="0"/>
                <w:sz w:val="18"/>
                <w:szCs w:val="18"/>
              </w:rPr>
              <w:tab/>
            </w:r>
            <w:r w:rsidRPr="00047E1B">
              <w:rPr>
                <w:webHidden/>
              </w:rPr>
              <w:fldChar w:fldCharType="begin"/>
            </w:r>
            <w:r w:rsidRPr="00047E1B">
              <w:rPr>
                <w:webHidden/>
              </w:rPr>
              <w:instrText xml:space="preserve"> PAGEREF _Toc213940360 \h </w:instrText>
            </w:r>
            <w:r w:rsidRPr="00047E1B">
              <w:rPr>
                <w:webHidden/>
              </w:rPr>
            </w:r>
            <w:r w:rsidRPr="00047E1B">
              <w:rPr>
                <w:webHidden/>
              </w:rPr>
              <w:fldChar w:fldCharType="separate"/>
            </w:r>
            <w:r w:rsidRPr="00047E1B">
              <w:rPr>
                <w:webHidden/>
              </w:rPr>
              <w:t>21</w:t>
            </w:r>
            <w:r w:rsidRPr="00047E1B">
              <w:rPr>
                <w:webHidden/>
              </w:rPr>
              <w:fldChar w:fldCharType="end"/>
            </w:r>
          </w:hyperlink>
        </w:p>
        <w:p w14:paraId="2AB6D41C" w14:textId="259C637F" w:rsidR="00047E1B" w:rsidRPr="00047E1B" w:rsidRDefault="00047E1B" w:rsidP="00201A50">
          <w:pPr>
            <w:pStyle w:val="26"/>
            <w:rPr>
              <w:rFonts w:eastAsiaTheme="minorEastAsia"/>
              <w:kern w:val="2"/>
              <w:sz w:val="22"/>
              <w:szCs w:val="22"/>
              <w:lang w:eastAsia="uk-UA"/>
              <w14:ligatures w14:val="standardContextual"/>
            </w:rPr>
          </w:pPr>
          <w:hyperlink w:anchor="_Toc213940361" w:history="1">
            <w:r w:rsidRPr="00047E1B">
              <w:rPr>
                <w:rStyle w:val="afa"/>
                <w:b w:val="0"/>
                <w:bCs w:val="0"/>
                <w:sz w:val="18"/>
                <w:szCs w:val="18"/>
              </w:rPr>
              <w:t>4.5.2.Відкриття клірингового рахунку з індивідуальним обліком клієнта учасника клірингу типу Б</w:t>
            </w:r>
            <w:r>
              <w:rPr>
                <w:rStyle w:val="afa"/>
                <w:b w:val="0"/>
                <w:bCs w:val="0"/>
                <w:sz w:val="18"/>
                <w:szCs w:val="18"/>
              </w:rPr>
              <w:tab/>
            </w:r>
            <w:r w:rsidRPr="00047E1B">
              <w:rPr>
                <w:webHidden/>
              </w:rPr>
              <w:fldChar w:fldCharType="begin"/>
            </w:r>
            <w:r w:rsidRPr="00047E1B">
              <w:rPr>
                <w:webHidden/>
              </w:rPr>
              <w:instrText xml:space="preserve"> PAGEREF _Toc213940361 \h </w:instrText>
            </w:r>
            <w:r w:rsidRPr="00047E1B">
              <w:rPr>
                <w:webHidden/>
              </w:rPr>
            </w:r>
            <w:r w:rsidRPr="00047E1B">
              <w:rPr>
                <w:webHidden/>
              </w:rPr>
              <w:fldChar w:fldCharType="separate"/>
            </w:r>
            <w:r w:rsidRPr="00047E1B">
              <w:rPr>
                <w:webHidden/>
              </w:rPr>
              <w:t>24</w:t>
            </w:r>
            <w:r w:rsidRPr="00047E1B">
              <w:rPr>
                <w:webHidden/>
              </w:rPr>
              <w:fldChar w:fldCharType="end"/>
            </w:r>
          </w:hyperlink>
        </w:p>
        <w:p w14:paraId="42F4000D" w14:textId="12C53D1A" w:rsidR="00047E1B" w:rsidRPr="00047E1B" w:rsidRDefault="00047E1B" w:rsidP="001B5981">
          <w:pPr>
            <w:pStyle w:val="36"/>
            <w:rPr>
              <w:rFonts w:eastAsiaTheme="minorEastAsia"/>
              <w:noProof/>
              <w:kern w:val="2"/>
              <w:sz w:val="24"/>
              <w:szCs w:val="24"/>
              <w:lang w:eastAsia="uk-UA"/>
              <w14:ligatures w14:val="standardContextual"/>
            </w:rPr>
          </w:pPr>
          <w:hyperlink w:anchor="_Toc213940362" w:history="1">
            <w:r w:rsidRPr="00047E1B">
              <w:rPr>
                <w:rStyle w:val="afa"/>
                <w:bCs/>
                <w:noProof/>
              </w:rPr>
              <w:t>4.6.</w:t>
            </w:r>
            <w:r w:rsidRPr="00047E1B">
              <w:rPr>
                <w:rFonts w:eastAsiaTheme="minorEastAsia"/>
                <w:noProof/>
                <w:kern w:val="2"/>
                <w:sz w:val="24"/>
                <w:szCs w:val="24"/>
                <w:lang w:eastAsia="uk-UA"/>
                <w14:ligatures w14:val="standardContextual"/>
              </w:rPr>
              <w:tab/>
            </w:r>
            <w:r w:rsidRPr="00047E1B">
              <w:rPr>
                <w:rStyle w:val="afa"/>
                <w:noProof/>
              </w:rPr>
              <w:t xml:space="preserve">Відкриття </w:t>
            </w:r>
            <w:r w:rsidRPr="00047E1B">
              <w:rPr>
                <w:rStyle w:val="afa"/>
                <w:bCs/>
                <w:noProof/>
              </w:rPr>
              <w:t>клірингового рахунків для обліку клірингових активів банків – клієнтів Національного банку України як учасника клірингу за операціями з виконання зобов’язань боржника перед кредитором</w:t>
            </w:r>
            <w:r w:rsidRPr="00047E1B">
              <w:rPr>
                <w:noProof/>
                <w:webHidden/>
              </w:rPr>
              <w:tab/>
            </w:r>
            <w:r w:rsidRPr="00047E1B">
              <w:rPr>
                <w:noProof/>
                <w:webHidden/>
              </w:rPr>
              <w:fldChar w:fldCharType="begin"/>
            </w:r>
            <w:r w:rsidRPr="00047E1B">
              <w:rPr>
                <w:noProof/>
                <w:webHidden/>
              </w:rPr>
              <w:instrText xml:space="preserve"> PAGEREF _Toc213940362 \h </w:instrText>
            </w:r>
            <w:r w:rsidRPr="00047E1B">
              <w:rPr>
                <w:noProof/>
                <w:webHidden/>
              </w:rPr>
            </w:r>
            <w:r w:rsidRPr="00047E1B">
              <w:rPr>
                <w:noProof/>
                <w:webHidden/>
              </w:rPr>
              <w:fldChar w:fldCharType="separate"/>
            </w:r>
            <w:r w:rsidRPr="00047E1B">
              <w:rPr>
                <w:noProof/>
                <w:webHidden/>
              </w:rPr>
              <w:t>24</w:t>
            </w:r>
            <w:r w:rsidRPr="00047E1B">
              <w:rPr>
                <w:noProof/>
                <w:webHidden/>
              </w:rPr>
              <w:fldChar w:fldCharType="end"/>
            </w:r>
          </w:hyperlink>
        </w:p>
        <w:p w14:paraId="25B2D04F" w14:textId="47D7E7F0" w:rsidR="00047E1B" w:rsidRPr="00047E1B" w:rsidRDefault="00047E1B" w:rsidP="001B5981">
          <w:pPr>
            <w:pStyle w:val="36"/>
            <w:rPr>
              <w:rFonts w:eastAsiaTheme="minorEastAsia"/>
              <w:noProof/>
              <w:kern w:val="2"/>
              <w:sz w:val="24"/>
              <w:szCs w:val="24"/>
              <w:lang w:eastAsia="uk-UA"/>
              <w14:ligatures w14:val="standardContextual"/>
            </w:rPr>
          </w:pPr>
          <w:hyperlink w:anchor="_Toc213940363" w:history="1">
            <w:r w:rsidRPr="00047E1B">
              <w:rPr>
                <w:rStyle w:val="afa"/>
                <w:bCs/>
                <w:noProof/>
              </w:rPr>
              <w:t>4.7.</w:t>
            </w:r>
            <w:r w:rsidRPr="00047E1B">
              <w:rPr>
                <w:rFonts w:eastAsiaTheme="minorEastAsia"/>
                <w:noProof/>
                <w:kern w:val="2"/>
                <w:sz w:val="24"/>
                <w:szCs w:val="24"/>
                <w:lang w:eastAsia="uk-UA"/>
                <w14:ligatures w14:val="standardContextual"/>
              </w:rPr>
              <w:tab/>
            </w:r>
            <w:r w:rsidRPr="00047E1B">
              <w:rPr>
                <w:rStyle w:val="afa"/>
                <w:noProof/>
              </w:rPr>
              <w:t>Відкриття та особливості функціонування розподільчого клірингового рахунку</w:t>
            </w:r>
            <w:r w:rsidRPr="00047E1B">
              <w:rPr>
                <w:noProof/>
                <w:webHidden/>
              </w:rPr>
              <w:tab/>
            </w:r>
            <w:r w:rsidRPr="00047E1B">
              <w:rPr>
                <w:noProof/>
                <w:webHidden/>
              </w:rPr>
              <w:fldChar w:fldCharType="begin"/>
            </w:r>
            <w:r w:rsidRPr="00047E1B">
              <w:rPr>
                <w:noProof/>
                <w:webHidden/>
              </w:rPr>
              <w:instrText xml:space="preserve"> PAGEREF _Toc213940363 \h </w:instrText>
            </w:r>
            <w:r w:rsidRPr="00047E1B">
              <w:rPr>
                <w:noProof/>
                <w:webHidden/>
              </w:rPr>
            </w:r>
            <w:r w:rsidRPr="00047E1B">
              <w:rPr>
                <w:noProof/>
                <w:webHidden/>
              </w:rPr>
              <w:fldChar w:fldCharType="separate"/>
            </w:r>
            <w:r w:rsidRPr="00047E1B">
              <w:rPr>
                <w:noProof/>
                <w:webHidden/>
              </w:rPr>
              <w:t>25</w:t>
            </w:r>
            <w:r w:rsidRPr="00047E1B">
              <w:rPr>
                <w:noProof/>
                <w:webHidden/>
              </w:rPr>
              <w:fldChar w:fldCharType="end"/>
            </w:r>
          </w:hyperlink>
        </w:p>
        <w:p w14:paraId="57EE3B84" w14:textId="601EBE63" w:rsidR="00047E1B" w:rsidRPr="00047E1B" w:rsidRDefault="00047E1B" w:rsidP="001B5981">
          <w:pPr>
            <w:pStyle w:val="36"/>
            <w:rPr>
              <w:rFonts w:eastAsiaTheme="minorEastAsia"/>
              <w:noProof/>
              <w:kern w:val="2"/>
              <w:sz w:val="24"/>
              <w:szCs w:val="24"/>
              <w:lang w:eastAsia="uk-UA"/>
              <w14:ligatures w14:val="standardContextual"/>
            </w:rPr>
          </w:pPr>
          <w:hyperlink w:anchor="_Toc213940364" w:history="1">
            <w:r w:rsidRPr="00047E1B">
              <w:rPr>
                <w:rStyle w:val="afa"/>
                <w:bCs/>
                <w:noProof/>
              </w:rPr>
              <w:t>4.8.</w:t>
            </w:r>
            <w:r w:rsidRPr="00047E1B">
              <w:rPr>
                <w:rFonts w:eastAsiaTheme="minorEastAsia"/>
                <w:noProof/>
                <w:kern w:val="2"/>
                <w:sz w:val="24"/>
                <w:szCs w:val="24"/>
                <w:lang w:eastAsia="uk-UA"/>
                <w14:ligatures w14:val="standardContextual"/>
              </w:rPr>
              <w:tab/>
            </w:r>
            <w:r w:rsidRPr="00047E1B">
              <w:rPr>
                <w:rStyle w:val="afa"/>
                <w:noProof/>
              </w:rPr>
              <w:t>Відкриття та особливості функціонування платіжного клірингового рахунку</w:t>
            </w:r>
            <w:r w:rsidRPr="00047E1B">
              <w:rPr>
                <w:noProof/>
                <w:webHidden/>
              </w:rPr>
              <w:tab/>
            </w:r>
            <w:r w:rsidRPr="00047E1B">
              <w:rPr>
                <w:noProof/>
                <w:webHidden/>
              </w:rPr>
              <w:fldChar w:fldCharType="begin"/>
            </w:r>
            <w:r w:rsidRPr="00047E1B">
              <w:rPr>
                <w:noProof/>
                <w:webHidden/>
              </w:rPr>
              <w:instrText xml:space="preserve"> PAGEREF _Toc213940364 \h </w:instrText>
            </w:r>
            <w:r w:rsidRPr="00047E1B">
              <w:rPr>
                <w:noProof/>
                <w:webHidden/>
              </w:rPr>
            </w:r>
            <w:r w:rsidRPr="00047E1B">
              <w:rPr>
                <w:noProof/>
                <w:webHidden/>
              </w:rPr>
              <w:fldChar w:fldCharType="separate"/>
            </w:r>
            <w:r w:rsidRPr="00047E1B">
              <w:rPr>
                <w:noProof/>
                <w:webHidden/>
              </w:rPr>
              <w:t>26</w:t>
            </w:r>
            <w:r w:rsidRPr="00047E1B">
              <w:rPr>
                <w:noProof/>
                <w:webHidden/>
              </w:rPr>
              <w:fldChar w:fldCharType="end"/>
            </w:r>
          </w:hyperlink>
        </w:p>
        <w:p w14:paraId="696E2878" w14:textId="00E7801C" w:rsidR="00047E1B" w:rsidRPr="00047E1B" w:rsidRDefault="00047E1B" w:rsidP="001B5981">
          <w:pPr>
            <w:pStyle w:val="36"/>
            <w:rPr>
              <w:rFonts w:eastAsiaTheme="minorEastAsia"/>
              <w:noProof/>
              <w:kern w:val="2"/>
              <w:sz w:val="24"/>
              <w:szCs w:val="24"/>
              <w:lang w:eastAsia="uk-UA"/>
              <w14:ligatures w14:val="standardContextual"/>
            </w:rPr>
          </w:pPr>
          <w:hyperlink w:anchor="_Toc213940365" w:history="1">
            <w:r w:rsidRPr="00047E1B">
              <w:rPr>
                <w:rStyle w:val="afa"/>
                <w:bCs/>
                <w:noProof/>
              </w:rPr>
              <w:t>4.9.</w:t>
            </w:r>
            <w:r w:rsidRPr="00047E1B">
              <w:rPr>
                <w:rFonts w:eastAsiaTheme="minorEastAsia"/>
                <w:noProof/>
                <w:kern w:val="2"/>
                <w:sz w:val="24"/>
                <w:szCs w:val="24"/>
                <w:lang w:eastAsia="uk-UA"/>
                <w14:ligatures w14:val="standardContextual"/>
              </w:rPr>
              <w:tab/>
            </w:r>
            <w:r w:rsidRPr="00047E1B">
              <w:rPr>
                <w:rStyle w:val="afa"/>
                <w:noProof/>
              </w:rPr>
              <w:t>Ідентифікація рахунків у цінних паперах</w:t>
            </w:r>
            <w:r w:rsidRPr="00047E1B">
              <w:rPr>
                <w:noProof/>
                <w:webHidden/>
              </w:rPr>
              <w:tab/>
            </w:r>
            <w:r w:rsidRPr="00047E1B">
              <w:rPr>
                <w:noProof/>
                <w:webHidden/>
              </w:rPr>
              <w:fldChar w:fldCharType="begin"/>
            </w:r>
            <w:r w:rsidRPr="00047E1B">
              <w:rPr>
                <w:noProof/>
                <w:webHidden/>
              </w:rPr>
              <w:instrText xml:space="preserve"> PAGEREF _Toc213940365 \h </w:instrText>
            </w:r>
            <w:r w:rsidRPr="00047E1B">
              <w:rPr>
                <w:noProof/>
                <w:webHidden/>
              </w:rPr>
            </w:r>
            <w:r w:rsidRPr="00047E1B">
              <w:rPr>
                <w:noProof/>
                <w:webHidden/>
              </w:rPr>
              <w:fldChar w:fldCharType="separate"/>
            </w:r>
            <w:r w:rsidRPr="00047E1B">
              <w:rPr>
                <w:noProof/>
                <w:webHidden/>
              </w:rPr>
              <w:t>26</w:t>
            </w:r>
            <w:r w:rsidRPr="00047E1B">
              <w:rPr>
                <w:noProof/>
                <w:webHidden/>
              </w:rPr>
              <w:fldChar w:fldCharType="end"/>
            </w:r>
          </w:hyperlink>
        </w:p>
        <w:p w14:paraId="4213648D" w14:textId="11456616" w:rsidR="00047E1B" w:rsidRPr="00047E1B" w:rsidRDefault="00047E1B" w:rsidP="001B5981">
          <w:pPr>
            <w:pStyle w:val="36"/>
            <w:rPr>
              <w:rFonts w:eastAsiaTheme="minorEastAsia"/>
              <w:noProof/>
              <w:kern w:val="2"/>
              <w:sz w:val="24"/>
              <w:szCs w:val="24"/>
              <w:lang w:eastAsia="uk-UA"/>
              <w14:ligatures w14:val="standardContextual"/>
            </w:rPr>
          </w:pPr>
          <w:hyperlink w:anchor="_Toc213940366" w:history="1">
            <w:r w:rsidRPr="00047E1B">
              <w:rPr>
                <w:rStyle w:val="afa"/>
                <w:bCs/>
                <w:noProof/>
              </w:rPr>
              <w:t>4.10.</w:t>
            </w:r>
            <w:r w:rsidRPr="00047E1B">
              <w:rPr>
                <w:rFonts w:eastAsiaTheme="minorEastAsia"/>
                <w:noProof/>
                <w:kern w:val="2"/>
                <w:sz w:val="24"/>
                <w:szCs w:val="24"/>
                <w:lang w:eastAsia="uk-UA"/>
                <w14:ligatures w14:val="standardContextual"/>
              </w:rPr>
              <w:tab/>
            </w:r>
            <w:r w:rsidRPr="00047E1B">
              <w:rPr>
                <w:rStyle w:val="afa"/>
                <w:noProof/>
              </w:rPr>
              <w:t>Надання довідки про кліринговий рахунок</w:t>
            </w:r>
            <w:r w:rsidRPr="00047E1B">
              <w:rPr>
                <w:noProof/>
                <w:webHidden/>
              </w:rPr>
              <w:tab/>
            </w:r>
            <w:r w:rsidRPr="00047E1B">
              <w:rPr>
                <w:noProof/>
                <w:webHidden/>
              </w:rPr>
              <w:fldChar w:fldCharType="begin"/>
            </w:r>
            <w:r w:rsidRPr="00047E1B">
              <w:rPr>
                <w:noProof/>
                <w:webHidden/>
              </w:rPr>
              <w:instrText xml:space="preserve"> PAGEREF _Toc213940366 \h </w:instrText>
            </w:r>
            <w:r w:rsidRPr="00047E1B">
              <w:rPr>
                <w:noProof/>
                <w:webHidden/>
              </w:rPr>
            </w:r>
            <w:r w:rsidRPr="00047E1B">
              <w:rPr>
                <w:noProof/>
                <w:webHidden/>
              </w:rPr>
              <w:fldChar w:fldCharType="separate"/>
            </w:r>
            <w:r w:rsidRPr="00047E1B">
              <w:rPr>
                <w:noProof/>
                <w:webHidden/>
              </w:rPr>
              <w:t>27</w:t>
            </w:r>
            <w:r w:rsidRPr="00047E1B">
              <w:rPr>
                <w:noProof/>
                <w:webHidden/>
              </w:rPr>
              <w:fldChar w:fldCharType="end"/>
            </w:r>
          </w:hyperlink>
        </w:p>
        <w:p w14:paraId="7D0550B5" w14:textId="34CD2F31" w:rsidR="00047E1B" w:rsidRPr="00047E1B" w:rsidRDefault="00047E1B" w:rsidP="001B5981">
          <w:pPr>
            <w:pStyle w:val="36"/>
            <w:rPr>
              <w:rFonts w:eastAsiaTheme="minorEastAsia"/>
              <w:noProof/>
              <w:kern w:val="2"/>
              <w:sz w:val="24"/>
              <w:szCs w:val="24"/>
              <w:lang w:eastAsia="uk-UA"/>
              <w14:ligatures w14:val="standardContextual"/>
            </w:rPr>
          </w:pPr>
          <w:hyperlink w:anchor="_Toc213940367" w:history="1">
            <w:r w:rsidRPr="00047E1B">
              <w:rPr>
                <w:rStyle w:val="afa"/>
                <w:bCs/>
                <w:noProof/>
              </w:rPr>
              <w:t>4.11.</w:t>
            </w:r>
            <w:r w:rsidRPr="00047E1B">
              <w:rPr>
                <w:rFonts w:eastAsiaTheme="minorEastAsia"/>
                <w:noProof/>
                <w:kern w:val="2"/>
                <w:sz w:val="24"/>
                <w:szCs w:val="24"/>
                <w:lang w:eastAsia="uk-UA"/>
                <w14:ligatures w14:val="standardContextual"/>
              </w:rPr>
              <w:tab/>
            </w:r>
            <w:r w:rsidRPr="00047E1B">
              <w:rPr>
                <w:rStyle w:val="afa"/>
                <w:noProof/>
              </w:rPr>
              <w:t>Надання виписки про стан клірингового рахунку / про операції  на кліринговому рахунку</w:t>
            </w:r>
            <w:r w:rsidRPr="00047E1B">
              <w:rPr>
                <w:noProof/>
                <w:webHidden/>
              </w:rPr>
              <w:tab/>
            </w:r>
            <w:r w:rsidRPr="00047E1B">
              <w:rPr>
                <w:noProof/>
                <w:webHidden/>
              </w:rPr>
              <w:fldChar w:fldCharType="begin"/>
            </w:r>
            <w:r w:rsidRPr="00047E1B">
              <w:rPr>
                <w:noProof/>
                <w:webHidden/>
              </w:rPr>
              <w:instrText xml:space="preserve"> PAGEREF _Toc213940367 \h </w:instrText>
            </w:r>
            <w:r w:rsidRPr="00047E1B">
              <w:rPr>
                <w:noProof/>
                <w:webHidden/>
              </w:rPr>
            </w:r>
            <w:r w:rsidRPr="00047E1B">
              <w:rPr>
                <w:noProof/>
                <w:webHidden/>
              </w:rPr>
              <w:fldChar w:fldCharType="separate"/>
            </w:r>
            <w:r w:rsidRPr="00047E1B">
              <w:rPr>
                <w:noProof/>
                <w:webHidden/>
              </w:rPr>
              <w:t>28</w:t>
            </w:r>
            <w:r w:rsidRPr="00047E1B">
              <w:rPr>
                <w:noProof/>
                <w:webHidden/>
              </w:rPr>
              <w:fldChar w:fldCharType="end"/>
            </w:r>
          </w:hyperlink>
        </w:p>
        <w:p w14:paraId="4FF627A3" w14:textId="6F1BA0F3" w:rsidR="00047E1B" w:rsidRPr="00047E1B" w:rsidRDefault="00047E1B" w:rsidP="001B5981">
          <w:pPr>
            <w:pStyle w:val="36"/>
            <w:rPr>
              <w:rFonts w:eastAsiaTheme="minorEastAsia"/>
              <w:noProof/>
              <w:kern w:val="2"/>
              <w:sz w:val="24"/>
              <w:szCs w:val="24"/>
              <w:lang w:eastAsia="uk-UA"/>
              <w14:ligatures w14:val="standardContextual"/>
            </w:rPr>
          </w:pPr>
          <w:hyperlink w:anchor="_Toc213940368" w:history="1">
            <w:r w:rsidRPr="00047E1B">
              <w:rPr>
                <w:rStyle w:val="afa"/>
                <w:bCs/>
                <w:noProof/>
              </w:rPr>
              <w:t>4.12.</w:t>
            </w:r>
            <w:r w:rsidRPr="00047E1B">
              <w:rPr>
                <w:rFonts w:eastAsiaTheme="minorEastAsia"/>
                <w:noProof/>
                <w:kern w:val="2"/>
                <w:sz w:val="24"/>
                <w:szCs w:val="24"/>
                <w:lang w:eastAsia="uk-UA"/>
                <w14:ligatures w14:val="standardContextual"/>
              </w:rPr>
              <w:tab/>
            </w:r>
            <w:r w:rsidRPr="00047E1B">
              <w:rPr>
                <w:rStyle w:val="afa"/>
                <w:noProof/>
              </w:rPr>
              <w:t>Значення інформації, що міститься на кліринговому рахунку та відображається в інтернет-клірингу</w:t>
            </w:r>
            <w:r w:rsidRPr="00047E1B">
              <w:rPr>
                <w:noProof/>
                <w:webHidden/>
              </w:rPr>
              <w:tab/>
            </w:r>
            <w:r w:rsidRPr="00047E1B">
              <w:rPr>
                <w:noProof/>
                <w:webHidden/>
              </w:rPr>
              <w:fldChar w:fldCharType="begin"/>
            </w:r>
            <w:r w:rsidRPr="00047E1B">
              <w:rPr>
                <w:noProof/>
                <w:webHidden/>
              </w:rPr>
              <w:instrText xml:space="preserve"> PAGEREF _Toc213940368 \h </w:instrText>
            </w:r>
            <w:r w:rsidRPr="00047E1B">
              <w:rPr>
                <w:noProof/>
                <w:webHidden/>
              </w:rPr>
            </w:r>
            <w:r w:rsidRPr="00047E1B">
              <w:rPr>
                <w:noProof/>
                <w:webHidden/>
              </w:rPr>
              <w:fldChar w:fldCharType="separate"/>
            </w:r>
            <w:r w:rsidRPr="00047E1B">
              <w:rPr>
                <w:noProof/>
                <w:webHidden/>
              </w:rPr>
              <w:t>29</w:t>
            </w:r>
            <w:r w:rsidRPr="00047E1B">
              <w:rPr>
                <w:noProof/>
                <w:webHidden/>
              </w:rPr>
              <w:fldChar w:fldCharType="end"/>
            </w:r>
          </w:hyperlink>
        </w:p>
        <w:p w14:paraId="315B8A08" w14:textId="536E84B4" w:rsidR="00047E1B" w:rsidRPr="00047E1B" w:rsidRDefault="00047E1B" w:rsidP="00201A50">
          <w:pPr>
            <w:pStyle w:val="26"/>
            <w:rPr>
              <w:rFonts w:eastAsiaTheme="minorEastAsia"/>
              <w:kern w:val="2"/>
              <w:sz w:val="24"/>
              <w:szCs w:val="24"/>
              <w:lang w:eastAsia="uk-UA"/>
              <w14:ligatures w14:val="standardContextual"/>
            </w:rPr>
          </w:pPr>
          <w:hyperlink w:anchor="_Toc213940369" w:history="1">
            <w:r w:rsidRPr="00047E1B">
              <w:rPr>
                <w:rStyle w:val="afa"/>
              </w:rPr>
              <w:t>5.</w:t>
            </w:r>
            <w:r w:rsidRPr="00047E1B">
              <w:rPr>
                <w:rFonts w:eastAsiaTheme="minorEastAsia"/>
                <w:kern w:val="2"/>
                <w:sz w:val="24"/>
                <w:szCs w:val="24"/>
                <w:lang w:eastAsia="uk-UA"/>
                <w14:ligatures w14:val="standardContextual"/>
              </w:rPr>
              <w:tab/>
            </w:r>
            <w:r w:rsidRPr="00047E1B">
              <w:rPr>
                <w:rStyle w:val="afa"/>
              </w:rPr>
              <w:t>Реєстрація вигодоодержувачів</w:t>
            </w:r>
            <w:r w:rsidRPr="00047E1B">
              <w:rPr>
                <w:webHidden/>
              </w:rPr>
              <w:tab/>
            </w:r>
            <w:r w:rsidRPr="00047E1B">
              <w:rPr>
                <w:webHidden/>
              </w:rPr>
              <w:fldChar w:fldCharType="begin"/>
            </w:r>
            <w:r w:rsidRPr="00047E1B">
              <w:rPr>
                <w:webHidden/>
              </w:rPr>
              <w:instrText xml:space="preserve"> PAGEREF _Toc213940369 \h </w:instrText>
            </w:r>
            <w:r w:rsidRPr="00047E1B">
              <w:rPr>
                <w:webHidden/>
              </w:rPr>
            </w:r>
            <w:r w:rsidRPr="00047E1B">
              <w:rPr>
                <w:webHidden/>
              </w:rPr>
              <w:fldChar w:fldCharType="separate"/>
            </w:r>
            <w:r w:rsidRPr="00047E1B">
              <w:rPr>
                <w:webHidden/>
              </w:rPr>
              <w:t>29</w:t>
            </w:r>
            <w:r w:rsidRPr="00047E1B">
              <w:rPr>
                <w:webHidden/>
              </w:rPr>
              <w:fldChar w:fldCharType="end"/>
            </w:r>
          </w:hyperlink>
        </w:p>
        <w:p w14:paraId="1FCB2B60" w14:textId="781E8855" w:rsidR="00047E1B" w:rsidRPr="00047E1B" w:rsidRDefault="00047E1B" w:rsidP="001B5981">
          <w:pPr>
            <w:pStyle w:val="36"/>
            <w:rPr>
              <w:rFonts w:eastAsiaTheme="minorEastAsia"/>
              <w:noProof/>
              <w:kern w:val="2"/>
              <w:sz w:val="24"/>
              <w:szCs w:val="24"/>
              <w:lang w:eastAsia="uk-UA"/>
              <w14:ligatures w14:val="standardContextual"/>
            </w:rPr>
          </w:pPr>
          <w:hyperlink w:anchor="_Toc213940370" w:history="1">
            <w:r w:rsidRPr="00047E1B">
              <w:rPr>
                <w:rStyle w:val="afa"/>
                <w:bCs/>
                <w:noProof/>
              </w:rPr>
              <w:t>5.1.</w:t>
            </w:r>
            <w:r w:rsidRPr="00047E1B">
              <w:rPr>
                <w:rFonts w:eastAsiaTheme="minorEastAsia"/>
                <w:noProof/>
                <w:kern w:val="2"/>
                <w:sz w:val="24"/>
                <w:szCs w:val="24"/>
                <w:lang w:eastAsia="uk-UA"/>
                <w14:ligatures w14:val="standardContextual"/>
              </w:rPr>
              <w:tab/>
            </w:r>
            <w:r w:rsidRPr="00047E1B">
              <w:rPr>
                <w:rStyle w:val="afa"/>
                <w:noProof/>
              </w:rPr>
              <w:t>Реєстрація вигодоодержувачів за кліринговим рахунком з колективним обліком клієнтів учасника клірингу</w:t>
            </w:r>
            <w:r w:rsidRPr="00047E1B">
              <w:rPr>
                <w:noProof/>
                <w:webHidden/>
              </w:rPr>
              <w:tab/>
            </w:r>
            <w:r w:rsidRPr="00047E1B">
              <w:rPr>
                <w:noProof/>
                <w:webHidden/>
              </w:rPr>
              <w:fldChar w:fldCharType="begin"/>
            </w:r>
            <w:r w:rsidRPr="00047E1B">
              <w:rPr>
                <w:noProof/>
                <w:webHidden/>
              </w:rPr>
              <w:instrText xml:space="preserve"> PAGEREF _Toc213940370 \h </w:instrText>
            </w:r>
            <w:r w:rsidRPr="00047E1B">
              <w:rPr>
                <w:noProof/>
                <w:webHidden/>
              </w:rPr>
            </w:r>
            <w:r w:rsidRPr="00047E1B">
              <w:rPr>
                <w:noProof/>
                <w:webHidden/>
              </w:rPr>
              <w:fldChar w:fldCharType="separate"/>
            </w:r>
            <w:r w:rsidRPr="00047E1B">
              <w:rPr>
                <w:noProof/>
                <w:webHidden/>
              </w:rPr>
              <w:t>29</w:t>
            </w:r>
            <w:r w:rsidRPr="00047E1B">
              <w:rPr>
                <w:noProof/>
                <w:webHidden/>
              </w:rPr>
              <w:fldChar w:fldCharType="end"/>
            </w:r>
          </w:hyperlink>
        </w:p>
        <w:p w14:paraId="504BCCE1" w14:textId="1911BA35" w:rsidR="00047E1B" w:rsidRPr="00047E1B" w:rsidRDefault="00047E1B" w:rsidP="001B5981">
          <w:pPr>
            <w:pStyle w:val="36"/>
            <w:rPr>
              <w:rFonts w:eastAsiaTheme="minorEastAsia"/>
              <w:noProof/>
              <w:kern w:val="2"/>
              <w:sz w:val="24"/>
              <w:szCs w:val="24"/>
              <w:lang w:eastAsia="uk-UA"/>
              <w14:ligatures w14:val="standardContextual"/>
            </w:rPr>
          </w:pPr>
          <w:hyperlink w:anchor="_Toc213940371" w:history="1">
            <w:r w:rsidRPr="00047E1B">
              <w:rPr>
                <w:rStyle w:val="afa"/>
                <w:bCs/>
                <w:noProof/>
              </w:rPr>
              <w:t>5.2.</w:t>
            </w:r>
            <w:r w:rsidRPr="00047E1B">
              <w:rPr>
                <w:rFonts w:eastAsiaTheme="minorEastAsia"/>
                <w:noProof/>
                <w:kern w:val="2"/>
                <w:sz w:val="24"/>
                <w:szCs w:val="24"/>
                <w:lang w:eastAsia="uk-UA"/>
                <w14:ligatures w14:val="standardContextual"/>
              </w:rPr>
              <w:tab/>
            </w:r>
            <w:r w:rsidRPr="00047E1B">
              <w:rPr>
                <w:rStyle w:val="afa"/>
                <w:noProof/>
              </w:rPr>
              <w:t>Реєстрація вигодоодержувачів-фізичних осіб за кліринговим рахунком з колективним обліком клієнтів учасника клірингу в автоматичному режимі</w:t>
            </w:r>
            <w:r w:rsidRPr="00047E1B">
              <w:rPr>
                <w:noProof/>
                <w:webHidden/>
              </w:rPr>
              <w:tab/>
            </w:r>
            <w:r w:rsidRPr="00047E1B">
              <w:rPr>
                <w:noProof/>
                <w:webHidden/>
              </w:rPr>
              <w:fldChar w:fldCharType="begin"/>
            </w:r>
            <w:r w:rsidRPr="00047E1B">
              <w:rPr>
                <w:noProof/>
                <w:webHidden/>
              </w:rPr>
              <w:instrText xml:space="preserve"> PAGEREF _Toc213940371 \h </w:instrText>
            </w:r>
            <w:r w:rsidRPr="00047E1B">
              <w:rPr>
                <w:noProof/>
                <w:webHidden/>
              </w:rPr>
            </w:r>
            <w:r w:rsidRPr="00047E1B">
              <w:rPr>
                <w:noProof/>
                <w:webHidden/>
              </w:rPr>
              <w:fldChar w:fldCharType="separate"/>
            </w:r>
            <w:r w:rsidRPr="00047E1B">
              <w:rPr>
                <w:noProof/>
                <w:webHidden/>
              </w:rPr>
              <w:t>29</w:t>
            </w:r>
            <w:r w:rsidRPr="00047E1B">
              <w:rPr>
                <w:noProof/>
                <w:webHidden/>
              </w:rPr>
              <w:fldChar w:fldCharType="end"/>
            </w:r>
          </w:hyperlink>
        </w:p>
        <w:p w14:paraId="06FFA6C3" w14:textId="0ED8831D" w:rsidR="00047E1B" w:rsidRPr="00047E1B" w:rsidRDefault="00047E1B" w:rsidP="00201A50">
          <w:pPr>
            <w:pStyle w:val="26"/>
            <w:rPr>
              <w:rFonts w:eastAsiaTheme="minorEastAsia"/>
              <w:kern w:val="2"/>
              <w:sz w:val="24"/>
              <w:szCs w:val="24"/>
              <w:lang w:eastAsia="uk-UA"/>
              <w14:ligatures w14:val="standardContextual"/>
            </w:rPr>
          </w:pPr>
          <w:hyperlink w:anchor="_Toc213940372" w:history="1">
            <w:r w:rsidRPr="00047E1B">
              <w:rPr>
                <w:rStyle w:val="afa"/>
              </w:rPr>
              <w:t>6.</w:t>
            </w:r>
            <w:r w:rsidRPr="00047E1B">
              <w:rPr>
                <w:rFonts w:eastAsiaTheme="minorEastAsia"/>
                <w:kern w:val="2"/>
                <w:sz w:val="24"/>
                <w:szCs w:val="24"/>
                <w:lang w:eastAsia="uk-UA"/>
                <w14:ligatures w14:val="standardContextual"/>
              </w:rPr>
              <w:tab/>
            </w:r>
            <w:r w:rsidRPr="00047E1B">
              <w:rPr>
                <w:rStyle w:val="afa"/>
              </w:rPr>
              <w:t>Закриття клірингових рахунків та зняття з реєстрації вигодоодержувачів</w:t>
            </w:r>
            <w:r w:rsidRPr="00047E1B">
              <w:rPr>
                <w:webHidden/>
              </w:rPr>
              <w:tab/>
            </w:r>
            <w:r w:rsidRPr="00047E1B">
              <w:rPr>
                <w:webHidden/>
              </w:rPr>
              <w:fldChar w:fldCharType="begin"/>
            </w:r>
            <w:r w:rsidRPr="00047E1B">
              <w:rPr>
                <w:webHidden/>
              </w:rPr>
              <w:instrText xml:space="preserve"> PAGEREF _Toc213940372 \h </w:instrText>
            </w:r>
            <w:r w:rsidRPr="00047E1B">
              <w:rPr>
                <w:webHidden/>
              </w:rPr>
            </w:r>
            <w:r w:rsidRPr="00047E1B">
              <w:rPr>
                <w:webHidden/>
              </w:rPr>
              <w:fldChar w:fldCharType="separate"/>
            </w:r>
            <w:r w:rsidRPr="00047E1B">
              <w:rPr>
                <w:webHidden/>
              </w:rPr>
              <w:t>31</w:t>
            </w:r>
            <w:r w:rsidRPr="00047E1B">
              <w:rPr>
                <w:webHidden/>
              </w:rPr>
              <w:fldChar w:fldCharType="end"/>
            </w:r>
          </w:hyperlink>
        </w:p>
        <w:p w14:paraId="18AD4435" w14:textId="39573240" w:rsidR="00047E1B" w:rsidRPr="00047E1B" w:rsidRDefault="00047E1B" w:rsidP="001B5981">
          <w:pPr>
            <w:pStyle w:val="36"/>
            <w:rPr>
              <w:rFonts w:eastAsiaTheme="minorEastAsia"/>
              <w:noProof/>
              <w:kern w:val="2"/>
              <w:sz w:val="24"/>
              <w:szCs w:val="24"/>
              <w:lang w:eastAsia="uk-UA"/>
              <w14:ligatures w14:val="standardContextual"/>
            </w:rPr>
          </w:pPr>
          <w:hyperlink w:anchor="_Toc213940373" w:history="1">
            <w:r w:rsidRPr="00047E1B">
              <w:rPr>
                <w:rStyle w:val="afa"/>
                <w:bCs/>
                <w:noProof/>
              </w:rPr>
              <w:t>6.1.</w:t>
            </w:r>
            <w:r w:rsidRPr="00047E1B">
              <w:rPr>
                <w:rFonts w:eastAsiaTheme="minorEastAsia"/>
                <w:noProof/>
                <w:kern w:val="2"/>
                <w:sz w:val="24"/>
                <w:szCs w:val="24"/>
                <w:lang w:eastAsia="uk-UA"/>
                <w14:ligatures w14:val="standardContextual"/>
              </w:rPr>
              <w:tab/>
            </w:r>
            <w:r w:rsidRPr="00047E1B">
              <w:rPr>
                <w:rStyle w:val="afa"/>
                <w:noProof/>
              </w:rPr>
              <w:t>Закриття клірингового рахунку учасника клірингу</w:t>
            </w:r>
            <w:r w:rsidRPr="00047E1B">
              <w:rPr>
                <w:noProof/>
                <w:webHidden/>
              </w:rPr>
              <w:tab/>
            </w:r>
            <w:r w:rsidRPr="00047E1B">
              <w:rPr>
                <w:noProof/>
                <w:webHidden/>
              </w:rPr>
              <w:fldChar w:fldCharType="begin"/>
            </w:r>
            <w:r w:rsidRPr="00047E1B">
              <w:rPr>
                <w:noProof/>
                <w:webHidden/>
              </w:rPr>
              <w:instrText xml:space="preserve"> PAGEREF _Toc213940373 \h </w:instrText>
            </w:r>
            <w:r w:rsidRPr="00047E1B">
              <w:rPr>
                <w:noProof/>
                <w:webHidden/>
              </w:rPr>
            </w:r>
            <w:r w:rsidRPr="00047E1B">
              <w:rPr>
                <w:noProof/>
                <w:webHidden/>
              </w:rPr>
              <w:fldChar w:fldCharType="separate"/>
            </w:r>
            <w:r w:rsidRPr="00047E1B">
              <w:rPr>
                <w:noProof/>
                <w:webHidden/>
              </w:rPr>
              <w:t>31</w:t>
            </w:r>
            <w:r w:rsidRPr="00047E1B">
              <w:rPr>
                <w:noProof/>
                <w:webHidden/>
              </w:rPr>
              <w:fldChar w:fldCharType="end"/>
            </w:r>
          </w:hyperlink>
        </w:p>
        <w:p w14:paraId="4A1E7607" w14:textId="778653BE" w:rsidR="00047E1B" w:rsidRPr="00047E1B" w:rsidRDefault="00047E1B" w:rsidP="001B5981">
          <w:pPr>
            <w:pStyle w:val="36"/>
            <w:rPr>
              <w:rFonts w:eastAsiaTheme="minorEastAsia"/>
              <w:noProof/>
              <w:kern w:val="2"/>
              <w:sz w:val="24"/>
              <w:szCs w:val="24"/>
              <w:lang w:eastAsia="uk-UA"/>
              <w14:ligatures w14:val="standardContextual"/>
            </w:rPr>
          </w:pPr>
          <w:hyperlink w:anchor="_Toc213940374" w:history="1">
            <w:r w:rsidRPr="00047E1B">
              <w:rPr>
                <w:rStyle w:val="afa"/>
                <w:bCs/>
                <w:noProof/>
              </w:rPr>
              <w:t>6.2.</w:t>
            </w:r>
            <w:r w:rsidRPr="00047E1B">
              <w:rPr>
                <w:rFonts w:eastAsiaTheme="minorEastAsia"/>
                <w:noProof/>
                <w:kern w:val="2"/>
                <w:sz w:val="24"/>
                <w:szCs w:val="24"/>
                <w:lang w:eastAsia="uk-UA"/>
                <w14:ligatures w14:val="standardContextual"/>
              </w:rPr>
              <w:tab/>
            </w:r>
            <w:r w:rsidRPr="00047E1B">
              <w:rPr>
                <w:rStyle w:val="afa"/>
                <w:noProof/>
              </w:rPr>
              <w:t>Закриття клірингового рахунку з колективним обліком клієнтів учасника клірингу</w:t>
            </w:r>
            <w:r w:rsidRPr="00047E1B">
              <w:rPr>
                <w:noProof/>
                <w:webHidden/>
              </w:rPr>
              <w:tab/>
            </w:r>
            <w:r w:rsidRPr="00047E1B">
              <w:rPr>
                <w:noProof/>
                <w:webHidden/>
              </w:rPr>
              <w:fldChar w:fldCharType="begin"/>
            </w:r>
            <w:r w:rsidRPr="00047E1B">
              <w:rPr>
                <w:noProof/>
                <w:webHidden/>
              </w:rPr>
              <w:instrText xml:space="preserve"> PAGEREF _Toc213940374 \h </w:instrText>
            </w:r>
            <w:r w:rsidRPr="00047E1B">
              <w:rPr>
                <w:noProof/>
                <w:webHidden/>
              </w:rPr>
            </w:r>
            <w:r w:rsidRPr="00047E1B">
              <w:rPr>
                <w:noProof/>
                <w:webHidden/>
              </w:rPr>
              <w:fldChar w:fldCharType="separate"/>
            </w:r>
            <w:r w:rsidRPr="00047E1B">
              <w:rPr>
                <w:noProof/>
                <w:webHidden/>
              </w:rPr>
              <w:t>31</w:t>
            </w:r>
            <w:r w:rsidRPr="00047E1B">
              <w:rPr>
                <w:noProof/>
                <w:webHidden/>
              </w:rPr>
              <w:fldChar w:fldCharType="end"/>
            </w:r>
          </w:hyperlink>
        </w:p>
        <w:p w14:paraId="0DA2BD0B" w14:textId="12CEF7C1" w:rsidR="00047E1B" w:rsidRPr="00047E1B" w:rsidRDefault="00047E1B" w:rsidP="001B5981">
          <w:pPr>
            <w:pStyle w:val="36"/>
            <w:rPr>
              <w:rFonts w:eastAsiaTheme="minorEastAsia"/>
              <w:noProof/>
              <w:kern w:val="2"/>
              <w:sz w:val="24"/>
              <w:szCs w:val="24"/>
              <w:lang w:eastAsia="uk-UA"/>
              <w14:ligatures w14:val="standardContextual"/>
            </w:rPr>
          </w:pPr>
          <w:hyperlink w:anchor="_Toc213940375" w:history="1">
            <w:r w:rsidRPr="00047E1B">
              <w:rPr>
                <w:rStyle w:val="afa"/>
                <w:bCs/>
                <w:noProof/>
              </w:rPr>
              <w:t>6.3.</w:t>
            </w:r>
            <w:r w:rsidRPr="00047E1B">
              <w:rPr>
                <w:rFonts w:eastAsiaTheme="minorEastAsia"/>
                <w:noProof/>
                <w:kern w:val="2"/>
                <w:sz w:val="24"/>
                <w:szCs w:val="24"/>
                <w:lang w:eastAsia="uk-UA"/>
                <w14:ligatures w14:val="standardContextual"/>
              </w:rPr>
              <w:tab/>
            </w:r>
            <w:r w:rsidRPr="00047E1B">
              <w:rPr>
                <w:rStyle w:val="afa"/>
                <w:noProof/>
              </w:rPr>
              <w:t>Закриття клірингового рахунку з відокремленим обліком клієнта учасника клірингу</w:t>
            </w:r>
            <w:r w:rsidRPr="00047E1B">
              <w:rPr>
                <w:noProof/>
                <w:webHidden/>
              </w:rPr>
              <w:tab/>
            </w:r>
            <w:r w:rsidRPr="00047E1B">
              <w:rPr>
                <w:noProof/>
                <w:webHidden/>
              </w:rPr>
              <w:fldChar w:fldCharType="begin"/>
            </w:r>
            <w:r w:rsidRPr="00047E1B">
              <w:rPr>
                <w:noProof/>
                <w:webHidden/>
              </w:rPr>
              <w:instrText xml:space="preserve"> PAGEREF _Toc213940375 \h </w:instrText>
            </w:r>
            <w:r w:rsidRPr="00047E1B">
              <w:rPr>
                <w:noProof/>
                <w:webHidden/>
              </w:rPr>
            </w:r>
            <w:r w:rsidRPr="00047E1B">
              <w:rPr>
                <w:noProof/>
                <w:webHidden/>
              </w:rPr>
              <w:fldChar w:fldCharType="separate"/>
            </w:r>
            <w:r w:rsidRPr="00047E1B">
              <w:rPr>
                <w:noProof/>
                <w:webHidden/>
              </w:rPr>
              <w:t>32</w:t>
            </w:r>
            <w:r w:rsidRPr="00047E1B">
              <w:rPr>
                <w:noProof/>
                <w:webHidden/>
              </w:rPr>
              <w:fldChar w:fldCharType="end"/>
            </w:r>
          </w:hyperlink>
        </w:p>
        <w:p w14:paraId="373B01F3" w14:textId="7FE82DD6" w:rsidR="00047E1B" w:rsidRPr="00047E1B" w:rsidRDefault="00047E1B" w:rsidP="001B5981">
          <w:pPr>
            <w:pStyle w:val="36"/>
            <w:rPr>
              <w:rFonts w:eastAsiaTheme="minorEastAsia"/>
              <w:noProof/>
              <w:kern w:val="2"/>
              <w:sz w:val="24"/>
              <w:szCs w:val="24"/>
              <w:lang w:eastAsia="uk-UA"/>
              <w14:ligatures w14:val="standardContextual"/>
            </w:rPr>
          </w:pPr>
          <w:hyperlink w:anchor="_Toc213940376" w:history="1">
            <w:r w:rsidRPr="00047E1B">
              <w:rPr>
                <w:rStyle w:val="afa"/>
                <w:bCs/>
                <w:noProof/>
              </w:rPr>
              <w:t>6.4.</w:t>
            </w:r>
            <w:r w:rsidRPr="00047E1B">
              <w:rPr>
                <w:rFonts w:eastAsiaTheme="minorEastAsia"/>
                <w:noProof/>
                <w:kern w:val="2"/>
                <w:sz w:val="24"/>
                <w:szCs w:val="24"/>
                <w:lang w:eastAsia="uk-UA"/>
                <w14:ligatures w14:val="standardContextual"/>
              </w:rPr>
              <w:tab/>
            </w:r>
            <w:r w:rsidRPr="00047E1B">
              <w:rPr>
                <w:rStyle w:val="afa"/>
                <w:noProof/>
              </w:rPr>
              <w:t>Закриття клірингового рахунку з індивідуальним обліком клієнта учасника клірингу типу А</w:t>
            </w:r>
            <w:r w:rsidRPr="00047E1B">
              <w:rPr>
                <w:noProof/>
                <w:webHidden/>
              </w:rPr>
              <w:tab/>
            </w:r>
            <w:r w:rsidRPr="00047E1B">
              <w:rPr>
                <w:noProof/>
                <w:webHidden/>
              </w:rPr>
              <w:fldChar w:fldCharType="begin"/>
            </w:r>
            <w:r w:rsidRPr="00047E1B">
              <w:rPr>
                <w:noProof/>
                <w:webHidden/>
              </w:rPr>
              <w:instrText xml:space="preserve"> PAGEREF _Toc213940376 \h </w:instrText>
            </w:r>
            <w:r w:rsidRPr="00047E1B">
              <w:rPr>
                <w:noProof/>
                <w:webHidden/>
              </w:rPr>
            </w:r>
            <w:r w:rsidRPr="00047E1B">
              <w:rPr>
                <w:noProof/>
                <w:webHidden/>
              </w:rPr>
              <w:fldChar w:fldCharType="separate"/>
            </w:r>
            <w:r w:rsidRPr="00047E1B">
              <w:rPr>
                <w:noProof/>
                <w:webHidden/>
              </w:rPr>
              <w:t>32</w:t>
            </w:r>
            <w:r w:rsidRPr="00047E1B">
              <w:rPr>
                <w:noProof/>
                <w:webHidden/>
              </w:rPr>
              <w:fldChar w:fldCharType="end"/>
            </w:r>
          </w:hyperlink>
        </w:p>
        <w:p w14:paraId="6DC68E88" w14:textId="13026A07" w:rsidR="00047E1B" w:rsidRPr="00047E1B" w:rsidRDefault="00047E1B" w:rsidP="001B5981">
          <w:pPr>
            <w:pStyle w:val="36"/>
            <w:rPr>
              <w:rFonts w:eastAsiaTheme="minorEastAsia"/>
              <w:noProof/>
              <w:kern w:val="2"/>
              <w:sz w:val="24"/>
              <w:szCs w:val="24"/>
              <w:lang w:eastAsia="uk-UA"/>
              <w14:ligatures w14:val="standardContextual"/>
            </w:rPr>
          </w:pPr>
          <w:hyperlink w:anchor="_Toc213940377" w:history="1">
            <w:r w:rsidRPr="00047E1B">
              <w:rPr>
                <w:rStyle w:val="afa"/>
                <w:bCs/>
                <w:noProof/>
              </w:rPr>
              <w:t>6.5.</w:t>
            </w:r>
            <w:r w:rsidRPr="00047E1B">
              <w:rPr>
                <w:rFonts w:eastAsiaTheme="minorEastAsia"/>
                <w:noProof/>
                <w:kern w:val="2"/>
                <w:sz w:val="24"/>
                <w:szCs w:val="24"/>
                <w:lang w:eastAsia="uk-UA"/>
                <w14:ligatures w14:val="standardContextual"/>
              </w:rPr>
              <w:tab/>
            </w:r>
            <w:r w:rsidRPr="00047E1B">
              <w:rPr>
                <w:rStyle w:val="afa"/>
                <w:noProof/>
              </w:rPr>
              <w:t>Закриття клірингового рахунку з індивідуальним обліком клієнта учасника клірингу типу Б</w:t>
            </w:r>
            <w:r w:rsidRPr="00047E1B">
              <w:rPr>
                <w:noProof/>
                <w:webHidden/>
              </w:rPr>
              <w:tab/>
            </w:r>
            <w:r w:rsidRPr="00047E1B">
              <w:rPr>
                <w:noProof/>
                <w:webHidden/>
              </w:rPr>
              <w:fldChar w:fldCharType="begin"/>
            </w:r>
            <w:r w:rsidRPr="00047E1B">
              <w:rPr>
                <w:noProof/>
                <w:webHidden/>
              </w:rPr>
              <w:instrText xml:space="preserve"> PAGEREF _Toc213940377 \h </w:instrText>
            </w:r>
            <w:r w:rsidRPr="00047E1B">
              <w:rPr>
                <w:noProof/>
                <w:webHidden/>
              </w:rPr>
            </w:r>
            <w:r w:rsidRPr="00047E1B">
              <w:rPr>
                <w:noProof/>
                <w:webHidden/>
              </w:rPr>
              <w:fldChar w:fldCharType="separate"/>
            </w:r>
            <w:r w:rsidRPr="00047E1B">
              <w:rPr>
                <w:noProof/>
                <w:webHidden/>
              </w:rPr>
              <w:t>32</w:t>
            </w:r>
            <w:r w:rsidRPr="00047E1B">
              <w:rPr>
                <w:noProof/>
                <w:webHidden/>
              </w:rPr>
              <w:fldChar w:fldCharType="end"/>
            </w:r>
          </w:hyperlink>
        </w:p>
        <w:p w14:paraId="7556EDA4" w14:textId="47234F6D" w:rsidR="00047E1B" w:rsidRPr="00047E1B" w:rsidRDefault="00047E1B" w:rsidP="001B5981">
          <w:pPr>
            <w:pStyle w:val="36"/>
            <w:rPr>
              <w:rFonts w:eastAsiaTheme="minorEastAsia"/>
              <w:noProof/>
              <w:kern w:val="2"/>
              <w:sz w:val="24"/>
              <w:szCs w:val="24"/>
              <w:lang w:eastAsia="uk-UA"/>
              <w14:ligatures w14:val="standardContextual"/>
            </w:rPr>
          </w:pPr>
          <w:hyperlink w:anchor="_Toc213940378" w:history="1">
            <w:r w:rsidRPr="00047E1B">
              <w:rPr>
                <w:rStyle w:val="afa"/>
                <w:bCs/>
                <w:noProof/>
              </w:rPr>
              <w:t>6.6.</w:t>
            </w:r>
            <w:r w:rsidRPr="00047E1B">
              <w:rPr>
                <w:rFonts w:eastAsiaTheme="minorEastAsia"/>
                <w:noProof/>
                <w:kern w:val="2"/>
                <w:sz w:val="24"/>
                <w:szCs w:val="24"/>
                <w:lang w:eastAsia="uk-UA"/>
                <w14:ligatures w14:val="standardContextual"/>
              </w:rPr>
              <w:tab/>
            </w:r>
            <w:r w:rsidRPr="00047E1B">
              <w:rPr>
                <w:rStyle w:val="afa"/>
                <w:noProof/>
              </w:rPr>
              <w:t>Закриття клірингового рахунку клієнта НБУ</w:t>
            </w:r>
            <w:r w:rsidRPr="00047E1B">
              <w:rPr>
                <w:noProof/>
                <w:webHidden/>
              </w:rPr>
              <w:tab/>
            </w:r>
            <w:r w:rsidRPr="00047E1B">
              <w:rPr>
                <w:noProof/>
                <w:webHidden/>
              </w:rPr>
              <w:fldChar w:fldCharType="begin"/>
            </w:r>
            <w:r w:rsidRPr="00047E1B">
              <w:rPr>
                <w:noProof/>
                <w:webHidden/>
              </w:rPr>
              <w:instrText xml:space="preserve"> PAGEREF _Toc213940378 \h </w:instrText>
            </w:r>
            <w:r w:rsidRPr="00047E1B">
              <w:rPr>
                <w:noProof/>
                <w:webHidden/>
              </w:rPr>
            </w:r>
            <w:r w:rsidRPr="00047E1B">
              <w:rPr>
                <w:noProof/>
                <w:webHidden/>
              </w:rPr>
              <w:fldChar w:fldCharType="separate"/>
            </w:r>
            <w:r w:rsidRPr="00047E1B">
              <w:rPr>
                <w:noProof/>
                <w:webHidden/>
              </w:rPr>
              <w:t>32</w:t>
            </w:r>
            <w:r w:rsidRPr="00047E1B">
              <w:rPr>
                <w:noProof/>
                <w:webHidden/>
              </w:rPr>
              <w:fldChar w:fldCharType="end"/>
            </w:r>
          </w:hyperlink>
        </w:p>
        <w:p w14:paraId="22E79EB2" w14:textId="24E369B3" w:rsidR="00047E1B" w:rsidRPr="00047E1B" w:rsidRDefault="00047E1B" w:rsidP="001B5981">
          <w:pPr>
            <w:pStyle w:val="36"/>
            <w:rPr>
              <w:rFonts w:eastAsiaTheme="minorEastAsia"/>
              <w:noProof/>
              <w:kern w:val="2"/>
              <w:sz w:val="24"/>
              <w:szCs w:val="24"/>
              <w:lang w:eastAsia="uk-UA"/>
              <w14:ligatures w14:val="standardContextual"/>
            </w:rPr>
          </w:pPr>
          <w:hyperlink w:anchor="_Toc213940379" w:history="1">
            <w:r w:rsidRPr="00047E1B">
              <w:rPr>
                <w:rStyle w:val="afa"/>
                <w:bCs/>
                <w:noProof/>
              </w:rPr>
              <w:t>6.7.</w:t>
            </w:r>
            <w:r w:rsidRPr="00047E1B">
              <w:rPr>
                <w:rFonts w:eastAsiaTheme="minorEastAsia"/>
                <w:noProof/>
                <w:kern w:val="2"/>
                <w:sz w:val="24"/>
                <w:szCs w:val="24"/>
                <w:lang w:eastAsia="uk-UA"/>
                <w14:ligatures w14:val="standardContextual"/>
              </w:rPr>
              <w:tab/>
            </w:r>
            <w:r w:rsidRPr="00047E1B">
              <w:rPr>
                <w:rStyle w:val="afa"/>
                <w:bCs/>
                <w:noProof/>
              </w:rPr>
              <w:t xml:space="preserve">Закриття клірингових рахунків, які були відкриті для учасника клірингу – банку, у якому запроваджено </w:t>
            </w:r>
            <w:r w:rsidRPr="00047E1B">
              <w:rPr>
                <w:rStyle w:val="afa"/>
                <w:noProof/>
              </w:rPr>
              <w:t>процедури виведення банку з ринку під час здійснення тимчасової адміністрації неплатоспроможного банку та/або ліквідації банку</w:t>
            </w:r>
            <w:r w:rsidRPr="00047E1B">
              <w:rPr>
                <w:noProof/>
                <w:webHidden/>
              </w:rPr>
              <w:tab/>
            </w:r>
            <w:r w:rsidRPr="00047E1B">
              <w:rPr>
                <w:noProof/>
                <w:webHidden/>
              </w:rPr>
              <w:fldChar w:fldCharType="begin"/>
            </w:r>
            <w:r w:rsidRPr="00047E1B">
              <w:rPr>
                <w:noProof/>
                <w:webHidden/>
              </w:rPr>
              <w:instrText xml:space="preserve"> PAGEREF _Toc213940379 \h </w:instrText>
            </w:r>
            <w:r w:rsidRPr="00047E1B">
              <w:rPr>
                <w:noProof/>
                <w:webHidden/>
              </w:rPr>
            </w:r>
            <w:r w:rsidRPr="00047E1B">
              <w:rPr>
                <w:noProof/>
                <w:webHidden/>
              </w:rPr>
              <w:fldChar w:fldCharType="separate"/>
            </w:r>
            <w:r w:rsidRPr="00047E1B">
              <w:rPr>
                <w:noProof/>
                <w:webHidden/>
              </w:rPr>
              <w:t>33</w:t>
            </w:r>
            <w:r w:rsidRPr="00047E1B">
              <w:rPr>
                <w:noProof/>
                <w:webHidden/>
              </w:rPr>
              <w:fldChar w:fldCharType="end"/>
            </w:r>
          </w:hyperlink>
        </w:p>
        <w:p w14:paraId="2ABFDEB8" w14:textId="0C8B7656" w:rsidR="00047E1B" w:rsidRPr="00047E1B" w:rsidRDefault="00047E1B" w:rsidP="001B5981">
          <w:pPr>
            <w:pStyle w:val="36"/>
            <w:rPr>
              <w:rFonts w:eastAsiaTheme="minorEastAsia"/>
              <w:noProof/>
              <w:kern w:val="2"/>
              <w:sz w:val="24"/>
              <w:szCs w:val="24"/>
              <w:lang w:eastAsia="uk-UA"/>
              <w14:ligatures w14:val="standardContextual"/>
            </w:rPr>
          </w:pPr>
          <w:hyperlink w:anchor="_Toc213940380" w:history="1">
            <w:r w:rsidRPr="00047E1B">
              <w:rPr>
                <w:rStyle w:val="afa"/>
                <w:bCs/>
                <w:noProof/>
              </w:rPr>
              <w:t>6.8.</w:t>
            </w:r>
            <w:r w:rsidRPr="00047E1B">
              <w:rPr>
                <w:rFonts w:eastAsiaTheme="minorEastAsia"/>
                <w:noProof/>
                <w:kern w:val="2"/>
                <w:sz w:val="24"/>
                <w:szCs w:val="24"/>
                <w:lang w:eastAsia="uk-UA"/>
                <w14:ligatures w14:val="standardContextual"/>
              </w:rPr>
              <w:tab/>
            </w:r>
            <w:r w:rsidRPr="00047E1B">
              <w:rPr>
                <w:rStyle w:val="afa"/>
                <w:noProof/>
              </w:rPr>
              <w:t>Зняття з реєстрації вигодоодержувачів за кліринговим рахунком з колективним обліком клієнтів учасника клірингу</w:t>
            </w:r>
            <w:r w:rsidRPr="00047E1B">
              <w:rPr>
                <w:noProof/>
                <w:webHidden/>
              </w:rPr>
              <w:tab/>
            </w:r>
            <w:r w:rsidRPr="00047E1B">
              <w:rPr>
                <w:noProof/>
                <w:webHidden/>
              </w:rPr>
              <w:fldChar w:fldCharType="begin"/>
            </w:r>
            <w:r w:rsidRPr="00047E1B">
              <w:rPr>
                <w:noProof/>
                <w:webHidden/>
              </w:rPr>
              <w:instrText xml:space="preserve"> PAGEREF _Toc213940380 \h </w:instrText>
            </w:r>
            <w:r w:rsidRPr="00047E1B">
              <w:rPr>
                <w:noProof/>
                <w:webHidden/>
              </w:rPr>
            </w:r>
            <w:r w:rsidRPr="00047E1B">
              <w:rPr>
                <w:noProof/>
                <w:webHidden/>
              </w:rPr>
              <w:fldChar w:fldCharType="separate"/>
            </w:r>
            <w:r w:rsidRPr="00047E1B">
              <w:rPr>
                <w:noProof/>
                <w:webHidden/>
              </w:rPr>
              <w:t>33</w:t>
            </w:r>
            <w:r w:rsidRPr="00047E1B">
              <w:rPr>
                <w:noProof/>
                <w:webHidden/>
              </w:rPr>
              <w:fldChar w:fldCharType="end"/>
            </w:r>
          </w:hyperlink>
        </w:p>
        <w:p w14:paraId="1DCFFA55" w14:textId="1810B722" w:rsidR="00047E1B" w:rsidRPr="00047E1B" w:rsidRDefault="00047E1B" w:rsidP="001B5981">
          <w:pPr>
            <w:pStyle w:val="36"/>
            <w:rPr>
              <w:rFonts w:eastAsiaTheme="minorEastAsia"/>
              <w:noProof/>
              <w:kern w:val="2"/>
              <w:sz w:val="24"/>
              <w:szCs w:val="24"/>
              <w:lang w:eastAsia="uk-UA"/>
              <w14:ligatures w14:val="standardContextual"/>
            </w:rPr>
          </w:pPr>
          <w:hyperlink w:anchor="_Toc213940381" w:history="1">
            <w:r w:rsidRPr="00047E1B">
              <w:rPr>
                <w:rStyle w:val="afa"/>
                <w:bCs/>
                <w:noProof/>
              </w:rPr>
              <w:t>6.9.</w:t>
            </w:r>
            <w:r w:rsidRPr="00047E1B">
              <w:rPr>
                <w:rFonts w:eastAsiaTheme="minorEastAsia"/>
                <w:noProof/>
                <w:kern w:val="2"/>
                <w:sz w:val="24"/>
                <w:szCs w:val="24"/>
                <w:lang w:eastAsia="uk-UA"/>
                <w14:ligatures w14:val="standardContextual"/>
              </w:rPr>
              <w:tab/>
            </w:r>
            <w:r w:rsidRPr="00047E1B">
              <w:rPr>
                <w:rStyle w:val="afa"/>
                <w:noProof/>
              </w:rPr>
              <w:t>Закриття клірингового рахунку на підставі внутрішнього розпорядження Розрахункового центру</w:t>
            </w:r>
            <w:r w:rsidRPr="00047E1B">
              <w:rPr>
                <w:noProof/>
                <w:webHidden/>
              </w:rPr>
              <w:tab/>
            </w:r>
            <w:r w:rsidRPr="00047E1B">
              <w:rPr>
                <w:noProof/>
                <w:webHidden/>
              </w:rPr>
              <w:fldChar w:fldCharType="begin"/>
            </w:r>
            <w:r w:rsidRPr="00047E1B">
              <w:rPr>
                <w:noProof/>
                <w:webHidden/>
              </w:rPr>
              <w:instrText xml:space="preserve"> PAGEREF _Toc213940381 \h </w:instrText>
            </w:r>
            <w:r w:rsidRPr="00047E1B">
              <w:rPr>
                <w:noProof/>
                <w:webHidden/>
              </w:rPr>
            </w:r>
            <w:r w:rsidRPr="00047E1B">
              <w:rPr>
                <w:noProof/>
                <w:webHidden/>
              </w:rPr>
              <w:fldChar w:fldCharType="separate"/>
            </w:r>
            <w:r w:rsidRPr="00047E1B">
              <w:rPr>
                <w:noProof/>
                <w:webHidden/>
              </w:rPr>
              <w:t>33</w:t>
            </w:r>
            <w:r w:rsidRPr="00047E1B">
              <w:rPr>
                <w:noProof/>
                <w:webHidden/>
              </w:rPr>
              <w:fldChar w:fldCharType="end"/>
            </w:r>
          </w:hyperlink>
        </w:p>
        <w:p w14:paraId="4EC35F47" w14:textId="5ABADC48" w:rsidR="00047E1B" w:rsidRPr="00047E1B" w:rsidRDefault="00047E1B" w:rsidP="001B5981">
          <w:pPr>
            <w:pStyle w:val="36"/>
            <w:rPr>
              <w:rFonts w:eastAsiaTheme="minorEastAsia"/>
              <w:noProof/>
              <w:kern w:val="2"/>
              <w:sz w:val="24"/>
              <w:szCs w:val="24"/>
              <w:lang w:eastAsia="uk-UA"/>
              <w14:ligatures w14:val="standardContextual"/>
            </w:rPr>
          </w:pPr>
          <w:hyperlink w:anchor="_Toc213940382" w:history="1">
            <w:r w:rsidRPr="00047E1B">
              <w:rPr>
                <w:rStyle w:val="afa"/>
                <w:bCs/>
                <w:noProof/>
              </w:rPr>
              <w:t>6.10.</w:t>
            </w:r>
            <w:r w:rsidRPr="00047E1B">
              <w:rPr>
                <w:rFonts w:eastAsiaTheme="minorEastAsia"/>
                <w:noProof/>
                <w:kern w:val="2"/>
                <w:sz w:val="24"/>
                <w:szCs w:val="24"/>
                <w:lang w:eastAsia="uk-UA"/>
                <w14:ligatures w14:val="standardContextual"/>
              </w:rPr>
              <w:tab/>
            </w:r>
            <w:r w:rsidRPr="00047E1B">
              <w:rPr>
                <w:rStyle w:val="afa"/>
                <w:noProof/>
              </w:rPr>
              <w:t>Зняття з реєстрації вигодоодержувачів за кліринговим рахунком з колективним обліком клієнтів учасника клірингу на підставі внутрішнього розпорядження Розрахункового центру</w:t>
            </w:r>
            <w:r w:rsidRPr="00047E1B">
              <w:rPr>
                <w:noProof/>
                <w:webHidden/>
              </w:rPr>
              <w:tab/>
            </w:r>
            <w:r w:rsidRPr="00047E1B">
              <w:rPr>
                <w:noProof/>
                <w:webHidden/>
              </w:rPr>
              <w:fldChar w:fldCharType="begin"/>
            </w:r>
            <w:r w:rsidRPr="00047E1B">
              <w:rPr>
                <w:noProof/>
                <w:webHidden/>
              </w:rPr>
              <w:instrText xml:space="preserve"> PAGEREF _Toc213940382 \h </w:instrText>
            </w:r>
            <w:r w:rsidRPr="00047E1B">
              <w:rPr>
                <w:noProof/>
                <w:webHidden/>
              </w:rPr>
            </w:r>
            <w:r w:rsidRPr="00047E1B">
              <w:rPr>
                <w:noProof/>
                <w:webHidden/>
              </w:rPr>
              <w:fldChar w:fldCharType="separate"/>
            </w:r>
            <w:r w:rsidRPr="00047E1B">
              <w:rPr>
                <w:noProof/>
                <w:webHidden/>
              </w:rPr>
              <w:t>34</w:t>
            </w:r>
            <w:r w:rsidRPr="00047E1B">
              <w:rPr>
                <w:noProof/>
                <w:webHidden/>
              </w:rPr>
              <w:fldChar w:fldCharType="end"/>
            </w:r>
          </w:hyperlink>
        </w:p>
        <w:p w14:paraId="2092DE96" w14:textId="4ED8B239" w:rsidR="001F27E6" w:rsidRPr="00047E1B" w:rsidRDefault="00047E1B" w:rsidP="001B5981">
          <w:pPr>
            <w:pStyle w:val="36"/>
            <w:rPr>
              <w:rFonts w:eastAsiaTheme="minorEastAsia"/>
              <w:noProof/>
              <w:kern w:val="2"/>
              <w:sz w:val="24"/>
              <w:szCs w:val="24"/>
              <w:lang w:eastAsia="uk-UA"/>
              <w14:ligatures w14:val="standardContextual"/>
            </w:rPr>
          </w:pPr>
          <w:hyperlink w:anchor="_Toc213940383" w:history="1">
            <w:r w:rsidRPr="00047E1B">
              <w:rPr>
                <w:rStyle w:val="afa"/>
                <w:bCs/>
                <w:noProof/>
              </w:rPr>
              <w:t>6.11.</w:t>
            </w:r>
            <w:r w:rsidRPr="00047E1B">
              <w:rPr>
                <w:rFonts w:eastAsiaTheme="minorEastAsia"/>
                <w:noProof/>
                <w:kern w:val="2"/>
                <w:sz w:val="24"/>
                <w:szCs w:val="24"/>
                <w:lang w:eastAsia="uk-UA"/>
                <w14:ligatures w14:val="standardContextual"/>
              </w:rPr>
              <w:tab/>
            </w:r>
            <w:r w:rsidRPr="00047E1B">
              <w:rPr>
                <w:rStyle w:val="afa"/>
                <w:noProof/>
              </w:rPr>
              <w:t>Надання довідки про закриття клірингового рахунку</w:t>
            </w:r>
            <w:r w:rsidRPr="00047E1B">
              <w:rPr>
                <w:noProof/>
                <w:webHidden/>
              </w:rPr>
              <w:tab/>
            </w:r>
            <w:r w:rsidRPr="00047E1B">
              <w:rPr>
                <w:noProof/>
                <w:webHidden/>
              </w:rPr>
              <w:fldChar w:fldCharType="begin"/>
            </w:r>
            <w:r w:rsidRPr="00047E1B">
              <w:rPr>
                <w:noProof/>
                <w:webHidden/>
              </w:rPr>
              <w:instrText xml:space="preserve"> PAGEREF _Toc213940383 \h </w:instrText>
            </w:r>
            <w:r w:rsidRPr="00047E1B">
              <w:rPr>
                <w:noProof/>
                <w:webHidden/>
              </w:rPr>
            </w:r>
            <w:r w:rsidRPr="00047E1B">
              <w:rPr>
                <w:noProof/>
                <w:webHidden/>
              </w:rPr>
              <w:fldChar w:fldCharType="separate"/>
            </w:r>
            <w:r w:rsidRPr="00047E1B">
              <w:rPr>
                <w:noProof/>
                <w:webHidden/>
              </w:rPr>
              <w:t>35</w:t>
            </w:r>
            <w:r w:rsidRPr="00047E1B">
              <w:rPr>
                <w:noProof/>
                <w:webHidden/>
              </w:rPr>
              <w:fldChar w:fldCharType="end"/>
            </w:r>
          </w:hyperlink>
        </w:p>
        <w:p w14:paraId="3D71EDBE" w14:textId="77777777" w:rsidR="001F27E6" w:rsidRPr="00201A50" w:rsidRDefault="001F27E6" w:rsidP="00201A50">
          <w:pPr>
            <w:pStyle w:val="26"/>
            <w:rPr>
              <w:rFonts w:eastAsiaTheme="minorEastAsia"/>
              <w:kern w:val="2"/>
              <w:lang w:eastAsia="uk-UA"/>
              <w14:ligatures w14:val="standardContextual"/>
            </w:rPr>
          </w:pPr>
          <w:hyperlink w:anchor="_Toc213940384" w:history="1">
            <w:r w:rsidRPr="00201A50">
              <w:rPr>
                <w:rStyle w:val="afa"/>
              </w:rPr>
              <w:t>7.</w:t>
            </w:r>
            <w:r w:rsidRPr="00201A50">
              <w:rPr>
                <w:rFonts w:eastAsiaTheme="minorEastAsia"/>
                <w:kern w:val="2"/>
                <w:lang w:eastAsia="uk-UA"/>
                <w14:ligatures w14:val="standardContextual"/>
              </w:rPr>
              <w:tab/>
            </w:r>
            <w:r w:rsidRPr="00201A50">
              <w:t>Актуалізація ідентифікаційних даних. Внесення змін до ідентифікаційних даних та реквізитів клірингових рахунків</w:t>
            </w:r>
            <w:r w:rsidRPr="00201A50">
              <w:rPr>
                <w:webHidden/>
              </w:rPr>
              <w:tab/>
            </w:r>
            <w:r w:rsidRPr="00201A50">
              <w:rPr>
                <w:webHidden/>
              </w:rPr>
              <w:fldChar w:fldCharType="begin"/>
            </w:r>
            <w:r w:rsidRPr="00201A50">
              <w:rPr>
                <w:webHidden/>
              </w:rPr>
              <w:instrText xml:space="preserve"> PAGEREF _Toc213940384 \h </w:instrText>
            </w:r>
            <w:r w:rsidRPr="00201A50">
              <w:rPr>
                <w:webHidden/>
              </w:rPr>
            </w:r>
            <w:r w:rsidRPr="00201A50">
              <w:rPr>
                <w:webHidden/>
              </w:rPr>
              <w:fldChar w:fldCharType="separate"/>
            </w:r>
            <w:r w:rsidRPr="00201A50">
              <w:rPr>
                <w:webHidden/>
              </w:rPr>
              <w:t>35</w:t>
            </w:r>
            <w:r w:rsidRPr="00201A50">
              <w:rPr>
                <w:webHidden/>
              </w:rPr>
              <w:fldChar w:fldCharType="end"/>
            </w:r>
          </w:hyperlink>
        </w:p>
        <w:p w14:paraId="56BA7647" w14:textId="77777777" w:rsidR="001F27E6" w:rsidRPr="00047E1B" w:rsidRDefault="001F27E6" w:rsidP="001B5981">
          <w:pPr>
            <w:pStyle w:val="36"/>
            <w:rPr>
              <w:rFonts w:eastAsiaTheme="minorEastAsia"/>
              <w:noProof/>
              <w:kern w:val="2"/>
              <w:sz w:val="24"/>
              <w:szCs w:val="24"/>
              <w:lang w:eastAsia="uk-UA"/>
              <w14:ligatures w14:val="standardContextual"/>
            </w:rPr>
          </w:pPr>
          <w:hyperlink w:anchor="_Toc213940385" w:history="1">
            <w:r w:rsidRPr="00047E1B">
              <w:rPr>
                <w:rStyle w:val="afa"/>
                <w:rFonts w:eastAsia="Times NR Cyr MT"/>
                <w:bCs/>
                <w:noProof/>
              </w:rPr>
              <w:t>7.1.</w:t>
            </w:r>
            <w:r w:rsidRPr="00047E1B">
              <w:rPr>
                <w:rFonts w:eastAsiaTheme="minorEastAsia"/>
                <w:noProof/>
                <w:kern w:val="2"/>
                <w:sz w:val="24"/>
                <w:szCs w:val="24"/>
                <w:lang w:eastAsia="uk-UA"/>
                <w14:ligatures w14:val="standardContextual"/>
              </w:rPr>
              <w:tab/>
            </w:r>
            <w:r w:rsidRPr="00012FD2">
              <w:t>Внесення змін до ідентифікаційних даних учасника клірингу, реквізитів клірингових рахунків, ідентифікаційних даних та реквізитів вигодоодержувачів за кліринговим рахунком з колективним обліком клієнтів учасника клірингу</w:t>
            </w:r>
            <w:r w:rsidRPr="00047E1B">
              <w:rPr>
                <w:noProof/>
                <w:webHidden/>
              </w:rPr>
              <w:tab/>
            </w:r>
            <w:r w:rsidRPr="00047E1B">
              <w:rPr>
                <w:noProof/>
                <w:webHidden/>
              </w:rPr>
              <w:fldChar w:fldCharType="begin"/>
            </w:r>
            <w:r w:rsidRPr="00047E1B">
              <w:rPr>
                <w:noProof/>
                <w:webHidden/>
              </w:rPr>
              <w:instrText xml:space="preserve"> PAGEREF _Toc213940385 \h </w:instrText>
            </w:r>
            <w:r w:rsidRPr="00047E1B">
              <w:rPr>
                <w:noProof/>
                <w:webHidden/>
              </w:rPr>
            </w:r>
            <w:r w:rsidRPr="00047E1B">
              <w:rPr>
                <w:noProof/>
                <w:webHidden/>
              </w:rPr>
              <w:fldChar w:fldCharType="separate"/>
            </w:r>
            <w:r w:rsidRPr="00047E1B">
              <w:rPr>
                <w:noProof/>
                <w:webHidden/>
              </w:rPr>
              <w:t>35</w:t>
            </w:r>
            <w:r w:rsidRPr="00047E1B">
              <w:rPr>
                <w:noProof/>
                <w:webHidden/>
              </w:rPr>
              <w:fldChar w:fldCharType="end"/>
            </w:r>
          </w:hyperlink>
        </w:p>
        <w:p w14:paraId="4A585CFB" w14:textId="77777777" w:rsidR="001F27E6" w:rsidRPr="00047E1B" w:rsidRDefault="001F27E6" w:rsidP="001B5981">
          <w:pPr>
            <w:pStyle w:val="36"/>
            <w:rPr>
              <w:rFonts w:eastAsiaTheme="minorEastAsia"/>
              <w:noProof/>
              <w:kern w:val="2"/>
              <w:sz w:val="24"/>
              <w:szCs w:val="24"/>
              <w:lang w:eastAsia="uk-UA"/>
              <w14:ligatures w14:val="standardContextual"/>
            </w:rPr>
          </w:pPr>
          <w:hyperlink w:anchor="_Toc213940386" w:history="1">
            <w:r w:rsidRPr="00047E1B">
              <w:rPr>
                <w:rStyle w:val="afa"/>
                <w:bCs/>
                <w:noProof/>
              </w:rPr>
              <w:t>7.2.</w:t>
            </w:r>
            <w:r w:rsidRPr="00047E1B">
              <w:rPr>
                <w:rFonts w:eastAsiaTheme="minorEastAsia"/>
                <w:noProof/>
                <w:kern w:val="2"/>
                <w:sz w:val="24"/>
                <w:szCs w:val="24"/>
                <w:lang w:eastAsia="uk-UA"/>
                <w14:ligatures w14:val="standardContextual"/>
              </w:rPr>
              <w:tab/>
            </w:r>
            <w:r w:rsidRPr="00012FD2">
              <w:t>Актуалізація ідентифікаційних даних, внесення змін до ідентифікаційних даних та реквізитів клірингового рахунку учасника клірингу</w:t>
            </w:r>
            <w:r w:rsidRPr="00047E1B">
              <w:rPr>
                <w:noProof/>
                <w:webHidden/>
              </w:rPr>
              <w:tab/>
            </w:r>
            <w:r w:rsidRPr="00047E1B">
              <w:rPr>
                <w:noProof/>
                <w:webHidden/>
              </w:rPr>
              <w:fldChar w:fldCharType="begin"/>
            </w:r>
            <w:r w:rsidRPr="00047E1B">
              <w:rPr>
                <w:noProof/>
                <w:webHidden/>
              </w:rPr>
              <w:instrText xml:space="preserve"> PAGEREF _Toc213940386 \h </w:instrText>
            </w:r>
            <w:r w:rsidRPr="00047E1B">
              <w:rPr>
                <w:noProof/>
                <w:webHidden/>
              </w:rPr>
            </w:r>
            <w:r w:rsidRPr="00047E1B">
              <w:rPr>
                <w:noProof/>
                <w:webHidden/>
              </w:rPr>
              <w:fldChar w:fldCharType="separate"/>
            </w:r>
            <w:r w:rsidRPr="00047E1B">
              <w:rPr>
                <w:noProof/>
                <w:webHidden/>
              </w:rPr>
              <w:t>36</w:t>
            </w:r>
            <w:r w:rsidRPr="00047E1B">
              <w:rPr>
                <w:noProof/>
                <w:webHidden/>
              </w:rPr>
              <w:fldChar w:fldCharType="end"/>
            </w:r>
          </w:hyperlink>
        </w:p>
        <w:p w14:paraId="3AF3E532" w14:textId="77777777" w:rsidR="001F27E6" w:rsidRPr="00047E1B" w:rsidRDefault="001F27E6" w:rsidP="001B5981">
          <w:pPr>
            <w:pStyle w:val="36"/>
            <w:rPr>
              <w:rFonts w:eastAsiaTheme="minorEastAsia"/>
              <w:noProof/>
              <w:kern w:val="2"/>
              <w:sz w:val="24"/>
              <w:szCs w:val="24"/>
              <w:lang w:eastAsia="uk-UA"/>
              <w14:ligatures w14:val="standardContextual"/>
            </w:rPr>
          </w:pPr>
          <w:hyperlink w:anchor="_Toc213940387" w:history="1">
            <w:r w:rsidRPr="00047E1B">
              <w:rPr>
                <w:rStyle w:val="afa"/>
                <w:bCs/>
                <w:noProof/>
              </w:rPr>
              <w:t>7.3.</w:t>
            </w:r>
            <w:r w:rsidRPr="00047E1B">
              <w:rPr>
                <w:rFonts w:eastAsiaTheme="minorEastAsia"/>
                <w:noProof/>
                <w:kern w:val="2"/>
                <w:sz w:val="24"/>
                <w:szCs w:val="24"/>
                <w:lang w:eastAsia="uk-UA"/>
                <w14:ligatures w14:val="standardContextual"/>
              </w:rPr>
              <w:tab/>
            </w:r>
            <w:r w:rsidRPr="00012FD2">
              <w:t>Актуалізація ідентифікаційних даних, внесення змін до ідентифікаційних даних та реквізитів клірингового рахунку клієнта учасника клірингу з відокремленим обліком</w:t>
            </w:r>
            <w:r w:rsidRPr="00047E1B">
              <w:rPr>
                <w:noProof/>
                <w:webHidden/>
              </w:rPr>
              <w:tab/>
            </w:r>
            <w:r w:rsidRPr="00047E1B">
              <w:rPr>
                <w:noProof/>
                <w:webHidden/>
              </w:rPr>
              <w:fldChar w:fldCharType="begin"/>
            </w:r>
            <w:r w:rsidRPr="00047E1B">
              <w:rPr>
                <w:noProof/>
                <w:webHidden/>
              </w:rPr>
              <w:instrText xml:space="preserve"> PAGEREF _Toc213940387 \h </w:instrText>
            </w:r>
            <w:r w:rsidRPr="00047E1B">
              <w:rPr>
                <w:noProof/>
                <w:webHidden/>
              </w:rPr>
            </w:r>
            <w:r w:rsidRPr="00047E1B">
              <w:rPr>
                <w:noProof/>
                <w:webHidden/>
              </w:rPr>
              <w:fldChar w:fldCharType="separate"/>
            </w:r>
            <w:r w:rsidRPr="00047E1B">
              <w:rPr>
                <w:noProof/>
                <w:webHidden/>
              </w:rPr>
              <w:t>36</w:t>
            </w:r>
            <w:r w:rsidRPr="00047E1B">
              <w:rPr>
                <w:noProof/>
                <w:webHidden/>
              </w:rPr>
              <w:fldChar w:fldCharType="end"/>
            </w:r>
          </w:hyperlink>
        </w:p>
        <w:p w14:paraId="39AC8B1A" w14:textId="77777777" w:rsidR="001F27E6" w:rsidRPr="00047E1B" w:rsidRDefault="001F27E6" w:rsidP="001B5981">
          <w:pPr>
            <w:pStyle w:val="36"/>
            <w:rPr>
              <w:rFonts w:eastAsiaTheme="minorEastAsia"/>
              <w:noProof/>
              <w:kern w:val="2"/>
              <w:sz w:val="24"/>
              <w:szCs w:val="24"/>
              <w:lang w:eastAsia="uk-UA"/>
              <w14:ligatures w14:val="standardContextual"/>
            </w:rPr>
          </w:pPr>
          <w:hyperlink w:anchor="_Toc213940388" w:history="1">
            <w:r w:rsidRPr="00047E1B">
              <w:rPr>
                <w:rStyle w:val="afa"/>
                <w:bCs/>
                <w:noProof/>
              </w:rPr>
              <w:t>7.4.</w:t>
            </w:r>
            <w:r w:rsidRPr="00047E1B">
              <w:rPr>
                <w:rFonts w:eastAsiaTheme="minorEastAsia"/>
                <w:noProof/>
                <w:kern w:val="2"/>
                <w:sz w:val="24"/>
                <w:szCs w:val="24"/>
                <w:lang w:eastAsia="uk-UA"/>
                <w14:ligatures w14:val="standardContextual"/>
              </w:rPr>
              <w:tab/>
            </w:r>
            <w:r w:rsidRPr="00012FD2">
              <w:t>Актуалізація ідентифікаційних даних, внесення змін до ідентифікаційних даних та реквізитів клірингового рахунку клієнта учасника клірингу з індивідуальним обліком типу А</w:t>
            </w:r>
            <w:r w:rsidRPr="00047E1B">
              <w:rPr>
                <w:noProof/>
                <w:webHidden/>
              </w:rPr>
              <w:tab/>
            </w:r>
            <w:r w:rsidRPr="00047E1B">
              <w:rPr>
                <w:noProof/>
                <w:webHidden/>
              </w:rPr>
              <w:fldChar w:fldCharType="begin"/>
            </w:r>
            <w:r w:rsidRPr="00047E1B">
              <w:rPr>
                <w:noProof/>
                <w:webHidden/>
              </w:rPr>
              <w:instrText xml:space="preserve"> PAGEREF _Toc213940388 \h </w:instrText>
            </w:r>
            <w:r w:rsidRPr="00047E1B">
              <w:rPr>
                <w:noProof/>
                <w:webHidden/>
              </w:rPr>
            </w:r>
            <w:r w:rsidRPr="00047E1B">
              <w:rPr>
                <w:noProof/>
                <w:webHidden/>
              </w:rPr>
              <w:fldChar w:fldCharType="separate"/>
            </w:r>
            <w:r w:rsidRPr="00047E1B">
              <w:rPr>
                <w:noProof/>
                <w:webHidden/>
              </w:rPr>
              <w:t>37</w:t>
            </w:r>
            <w:r w:rsidRPr="00047E1B">
              <w:rPr>
                <w:noProof/>
                <w:webHidden/>
              </w:rPr>
              <w:fldChar w:fldCharType="end"/>
            </w:r>
          </w:hyperlink>
        </w:p>
        <w:p w14:paraId="2B61396A" w14:textId="77777777" w:rsidR="001F27E6" w:rsidRPr="00047E1B" w:rsidRDefault="001F27E6" w:rsidP="001B5981">
          <w:pPr>
            <w:pStyle w:val="36"/>
            <w:rPr>
              <w:rFonts w:eastAsiaTheme="minorEastAsia"/>
              <w:noProof/>
              <w:kern w:val="2"/>
              <w:sz w:val="24"/>
              <w:szCs w:val="24"/>
              <w:lang w:eastAsia="uk-UA"/>
              <w14:ligatures w14:val="standardContextual"/>
            </w:rPr>
          </w:pPr>
          <w:hyperlink w:anchor="_Toc213940389" w:history="1">
            <w:r w:rsidRPr="00047E1B">
              <w:rPr>
                <w:rStyle w:val="afa"/>
                <w:bCs/>
                <w:noProof/>
              </w:rPr>
              <w:t>7.5.</w:t>
            </w:r>
            <w:r w:rsidRPr="00047E1B">
              <w:rPr>
                <w:rFonts w:eastAsiaTheme="minorEastAsia"/>
                <w:noProof/>
                <w:kern w:val="2"/>
                <w:sz w:val="24"/>
                <w:szCs w:val="24"/>
                <w:lang w:eastAsia="uk-UA"/>
                <w14:ligatures w14:val="standardContextual"/>
              </w:rPr>
              <w:tab/>
            </w:r>
            <w:r w:rsidRPr="00012FD2">
              <w:t>Актуалізація ідентифікаційних даних, внесення змін до ідентифікаційних даних та реквізитів клірингового рахунку клієнта учасника клірингу з індивідуальним обліком типу Б</w:t>
            </w:r>
            <w:r w:rsidRPr="00047E1B">
              <w:rPr>
                <w:noProof/>
                <w:webHidden/>
              </w:rPr>
              <w:tab/>
            </w:r>
            <w:r w:rsidRPr="00047E1B">
              <w:rPr>
                <w:noProof/>
                <w:webHidden/>
              </w:rPr>
              <w:fldChar w:fldCharType="begin"/>
            </w:r>
            <w:r w:rsidRPr="00047E1B">
              <w:rPr>
                <w:noProof/>
                <w:webHidden/>
              </w:rPr>
              <w:instrText xml:space="preserve"> PAGEREF _Toc213940389 \h </w:instrText>
            </w:r>
            <w:r w:rsidRPr="00047E1B">
              <w:rPr>
                <w:noProof/>
                <w:webHidden/>
              </w:rPr>
            </w:r>
            <w:r w:rsidRPr="00047E1B">
              <w:rPr>
                <w:noProof/>
                <w:webHidden/>
              </w:rPr>
              <w:fldChar w:fldCharType="separate"/>
            </w:r>
            <w:r w:rsidRPr="00047E1B">
              <w:rPr>
                <w:noProof/>
                <w:webHidden/>
              </w:rPr>
              <w:t>37</w:t>
            </w:r>
            <w:r w:rsidRPr="00047E1B">
              <w:rPr>
                <w:noProof/>
                <w:webHidden/>
              </w:rPr>
              <w:fldChar w:fldCharType="end"/>
            </w:r>
          </w:hyperlink>
        </w:p>
        <w:p w14:paraId="4BE47099" w14:textId="77777777" w:rsidR="001F27E6" w:rsidRPr="00047E1B" w:rsidRDefault="001F27E6" w:rsidP="001B5981">
          <w:pPr>
            <w:pStyle w:val="36"/>
            <w:rPr>
              <w:rFonts w:eastAsiaTheme="minorEastAsia"/>
              <w:noProof/>
              <w:kern w:val="2"/>
              <w:sz w:val="24"/>
              <w:szCs w:val="24"/>
              <w:lang w:eastAsia="uk-UA"/>
              <w14:ligatures w14:val="standardContextual"/>
            </w:rPr>
          </w:pPr>
          <w:hyperlink w:anchor="_Toc213940390" w:history="1">
            <w:r w:rsidRPr="00047E1B">
              <w:rPr>
                <w:rStyle w:val="afa"/>
                <w:bCs/>
                <w:noProof/>
              </w:rPr>
              <w:t>7.6.</w:t>
            </w:r>
            <w:r w:rsidRPr="00047E1B">
              <w:rPr>
                <w:rFonts w:eastAsiaTheme="minorEastAsia"/>
                <w:noProof/>
                <w:kern w:val="2"/>
                <w:sz w:val="24"/>
                <w:szCs w:val="24"/>
                <w:lang w:eastAsia="uk-UA"/>
                <w14:ligatures w14:val="standardContextual"/>
              </w:rPr>
              <w:tab/>
            </w:r>
            <w:r w:rsidRPr="00012FD2">
              <w:t>Актуалізація ідентифікаційних даних, внесення змін до ідентифікаційних даних та реквізитів клірингового рахунку клієнта НБУ</w:t>
            </w:r>
            <w:r w:rsidRPr="00047E1B">
              <w:rPr>
                <w:noProof/>
                <w:webHidden/>
              </w:rPr>
              <w:tab/>
            </w:r>
            <w:r w:rsidRPr="00047E1B">
              <w:rPr>
                <w:noProof/>
                <w:webHidden/>
              </w:rPr>
              <w:fldChar w:fldCharType="begin"/>
            </w:r>
            <w:r w:rsidRPr="00047E1B">
              <w:rPr>
                <w:noProof/>
                <w:webHidden/>
              </w:rPr>
              <w:instrText xml:space="preserve"> PAGEREF _Toc213940390 \h </w:instrText>
            </w:r>
            <w:r w:rsidRPr="00047E1B">
              <w:rPr>
                <w:noProof/>
                <w:webHidden/>
              </w:rPr>
            </w:r>
            <w:r w:rsidRPr="00047E1B">
              <w:rPr>
                <w:noProof/>
                <w:webHidden/>
              </w:rPr>
              <w:fldChar w:fldCharType="separate"/>
            </w:r>
            <w:r w:rsidRPr="00047E1B">
              <w:rPr>
                <w:noProof/>
                <w:webHidden/>
              </w:rPr>
              <w:t>38</w:t>
            </w:r>
            <w:r w:rsidRPr="00047E1B">
              <w:rPr>
                <w:noProof/>
                <w:webHidden/>
              </w:rPr>
              <w:fldChar w:fldCharType="end"/>
            </w:r>
          </w:hyperlink>
        </w:p>
        <w:p w14:paraId="056F12B2" w14:textId="2568BC87" w:rsidR="00047E1B" w:rsidRPr="001B5981" w:rsidRDefault="00492907" w:rsidP="001B5981">
          <w:pPr>
            <w:pStyle w:val="36"/>
            <w:rPr>
              <w:rFonts w:eastAsiaTheme="minorEastAsia"/>
              <w:noProof/>
              <w:kern w:val="2"/>
              <w:sz w:val="24"/>
              <w:szCs w:val="24"/>
              <w:lang w:eastAsia="uk-UA"/>
              <w14:ligatures w14:val="standardContextual"/>
            </w:rPr>
          </w:pPr>
          <w:r>
            <w:rPr>
              <w:lang w:val="en-US"/>
            </w:rPr>
            <w:tab/>
          </w:r>
          <w:hyperlink w:anchor="_Toc213940391" w:history="1">
            <w:r w:rsidR="001F27E6" w:rsidRPr="001B5981">
              <w:rPr>
                <w:rStyle w:val="afa"/>
              </w:rPr>
              <w:t>7.7.</w:t>
            </w:r>
            <w:r w:rsidR="001F27E6" w:rsidRPr="001B5981">
              <w:rPr>
                <w:rFonts w:eastAsiaTheme="minorEastAsia"/>
                <w:kern w:val="2"/>
                <w:sz w:val="24"/>
                <w:szCs w:val="24"/>
                <w:lang w:eastAsia="uk-UA"/>
                <w14:ligatures w14:val="standardContextual"/>
              </w:rPr>
              <w:tab/>
            </w:r>
            <w:r w:rsidR="001F27E6" w:rsidRPr="001B5981">
              <w:t>Актуалізація ідентифікаційних даних, внесення змін до ідентифікаційних даних та реквізитів вигодоодержувача за кліринговим рахунком з колективним обліком клієнтів учасника клірингу</w:t>
            </w:r>
            <w:r w:rsidR="001F27E6" w:rsidRPr="001B5981">
              <w:rPr>
                <w:webHidden/>
              </w:rPr>
              <w:tab/>
            </w:r>
            <w:r w:rsidR="001F27E6" w:rsidRPr="001B5981">
              <w:rPr>
                <w:b/>
                <w:noProof/>
                <w:webHidden/>
              </w:rPr>
              <w:fldChar w:fldCharType="begin"/>
            </w:r>
            <w:r w:rsidR="001F27E6" w:rsidRPr="001B5981">
              <w:rPr>
                <w:webHidden/>
              </w:rPr>
              <w:instrText xml:space="preserve"> PAGEREF _Toc213940391 \h </w:instrText>
            </w:r>
            <w:r w:rsidR="001F27E6" w:rsidRPr="001B5981">
              <w:rPr>
                <w:b/>
                <w:noProof/>
                <w:webHidden/>
              </w:rPr>
            </w:r>
            <w:r w:rsidR="001F27E6" w:rsidRPr="001B5981">
              <w:rPr>
                <w:b/>
                <w:noProof/>
                <w:webHidden/>
              </w:rPr>
              <w:fldChar w:fldCharType="separate"/>
            </w:r>
            <w:r w:rsidR="001F27E6" w:rsidRPr="001B5981">
              <w:rPr>
                <w:webHidden/>
              </w:rPr>
              <w:t>38</w:t>
            </w:r>
            <w:r w:rsidR="001F27E6" w:rsidRPr="001B5981">
              <w:rPr>
                <w:b/>
                <w:noProof/>
                <w:webHidden/>
              </w:rPr>
              <w:fldChar w:fldCharType="end"/>
            </w:r>
          </w:hyperlink>
        </w:p>
        <w:p w14:paraId="112CF768" w14:textId="1EBC6B09" w:rsidR="00047E1B" w:rsidRPr="00047E1B" w:rsidRDefault="00047E1B" w:rsidP="00201A50">
          <w:pPr>
            <w:pStyle w:val="26"/>
            <w:rPr>
              <w:rFonts w:eastAsiaTheme="minorEastAsia"/>
              <w:kern w:val="2"/>
              <w:sz w:val="24"/>
              <w:szCs w:val="24"/>
              <w:lang w:eastAsia="uk-UA"/>
              <w14:ligatures w14:val="standardContextual"/>
            </w:rPr>
          </w:pPr>
          <w:hyperlink w:anchor="_Toc213940392" w:history="1">
            <w:r w:rsidRPr="00047E1B">
              <w:rPr>
                <w:rStyle w:val="afa"/>
              </w:rPr>
              <w:t>8.</w:t>
            </w:r>
            <w:r w:rsidRPr="00047E1B">
              <w:rPr>
                <w:rFonts w:eastAsiaTheme="minorEastAsia"/>
                <w:kern w:val="2"/>
                <w:sz w:val="24"/>
                <w:szCs w:val="24"/>
                <w:lang w:eastAsia="uk-UA"/>
                <w14:ligatures w14:val="standardContextual"/>
              </w:rPr>
              <w:tab/>
            </w:r>
            <w:r w:rsidRPr="00047E1B">
              <w:rPr>
                <w:rStyle w:val="afa"/>
              </w:rPr>
              <w:t>Порядок призупинення, відновлення та припинення надання клірингових послуг</w:t>
            </w:r>
            <w:r w:rsidRPr="00047E1B">
              <w:rPr>
                <w:webHidden/>
              </w:rPr>
              <w:tab/>
            </w:r>
            <w:r w:rsidRPr="00047E1B">
              <w:rPr>
                <w:webHidden/>
              </w:rPr>
              <w:fldChar w:fldCharType="begin"/>
            </w:r>
            <w:r w:rsidRPr="00047E1B">
              <w:rPr>
                <w:webHidden/>
              </w:rPr>
              <w:instrText xml:space="preserve"> PAGEREF _Toc213940392 \h </w:instrText>
            </w:r>
            <w:r w:rsidRPr="00047E1B">
              <w:rPr>
                <w:webHidden/>
              </w:rPr>
            </w:r>
            <w:r w:rsidRPr="00047E1B">
              <w:rPr>
                <w:webHidden/>
              </w:rPr>
              <w:fldChar w:fldCharType="separate"/>
            </w:r>
            <w:r w:rsidRPr="00047E1B">
              <w:rPr>
                <w:webHidden/>
              </w:rPr>
              <w:t>39</w:t>
            </w:r>
            <w:r w:rsidRPr="00047E1B">
              <w:rPr>
                <w:webHidden/>
              </w:rPr>
              <w:fldChar w:fldCharType="end"/>
            </w:r>
          </w:hyperlink>
        </w:p>
        <w:p w14:paraId="051C01DD" w14:textId="1C029620" w:rsidR="00047E1B" w:rsidRPr="00047E1B" w:rsidRDefault="00047E1B" w:rsidP="001B5981">
          <w:pPr>
            <w:pStyle w:val="36"/>
            <w:rPr>
              <w:rFonts w:eastAsiaTheme="minorEastAsia"/>
              <w:noProof/>
              <w:kern w:val="2"/>
              <w:sz w:val="24"/>
              <w:szCs w:val="24"/>
              <w:lang w:eastAsia="uk-UA"/>
              <w14:ligatures w14:val="standardContextual"/>
            </w:rPr>
          </w:pPr>
          <w:hyperlink w:anchor="_Toc213940393" w:history="1">
            <w:r w:rsidRPr="00047E1B">
              <w:rPr>
                <w:rStyle w:val="afa"/>
                <w:bCs/>
                <w:noProof/>
              </w:rPr>
              <w:t>8.1.</w:t>
            </w:r>
            <w:r w:rsidRPr="00047E1B">
              <w:rPr>
                <w:rFonts w:eastAsiaTheme="minorEastAsia"/>
                <w:noProof/>
                <w:kern w:val="2"/>
                <w:sz w:val="24"/>
                <w:szCs w:val="24"/>
                <w:lang w:eastAsia="uk-UA"/>
                <w14:ligatures w14:val="standardContextual"/>
              </w:rPr>
              <w:tab/>
            </w:r>
            <w:r w:rsidRPr="00047E1B">
              <w:rPr>
                <w:rStyle w:val="afa"/>
                <w:noProof/>
              </w:rPr>
              <w:t>Порядок призупинення надання клірингових послуг</w:t>
            </w:r>
            <w:r w:rsidRPr="00047E1B">
              <w:rPr>
                <w:noProof/>
                <w:webHidden/>
              </w:rPr>
              <w:tab/>
            </w:r>
            <w:r w:rsidRPr="00047E1B">
              <w:rPr>
                <w:noProof/>
                <w:webHidden/>
              </w:rPr>
              <w:fldChar w:fldCharType="begin"/>
            </w:r>
            <w:r w:rsidRPr="00047E1B">
              <w:rPr>
                <w:noProof/>
                <w:webHidden/>
              </w:rPr>
              <w:instrText xml:space="preserve"> PAGEREF _Toc213940393 \h </w:instrText>
            </w:r>
            <w:r w:rsidRPr="00047E1B">
              <w:rPr>
                <w:noProof/>
                <w:webHidden/>
              </w:rPr>
            </w:r>
            <w:r w:rsidRPr="00047E1B">
              <w:rPr>
                <w:noProof/>
                <w:webHidden/>
              </w:rPr>
              <w:fldChar w:fldCharType="separate"/>
            </w:r>
            <w:r w:rsidRPr="00047E1B">
              <w:rPr>
                <w:noProof/>
                <w:webHidden/>
              </w:rPr>
              <w:t>39</w:t>
            </w:r>
            <w:r w:rsidRPr="00047E1B">
              <w:rPr>
                <w:noProof/>
                <w:webHidden/>
              </w:rPr>
              <w:fldChar w:fldCharType="end"/>
            </w:r>
          </w:hyperlink>
        </w:p>
        <w:p w14:paraId="1E802DCA" w14:textId="5942692B" w:rsidR="00047E1B" w:rsidRPr="00047E1B" w:rsidRDefault="00047E1B" w:rsidP="001B5981">
          <w:pPr>
            <w:pStyle w:val="36"/>
            <w:rPr>
              <w:rFonts w:eastAsiaTheme="minorEastAsia"/>
              <w:noProof/>
              <w:kern w:val="2"/>
              <w:sz w:val="24"/>
              <w:szCs w:val="24"/>
              <w:lang w:eastAsia="uk-UA"/>
              <w14:ligatures w14:val="standardContextual"/>
            </w:rPr>
          </w:pPr>
          <w:hyperlink w:anchor="_Toc213940394" w:history="1">
            <w:r w:rsidRPr="00047E1B">
              <w:rPr>
                <w:rStyle w:val="afa"/>
                <w:bCs/>
                <w:noProof/>
              </w:rPr>
              <w:t>8.2.</w:t>
            </w:r>
            <w:r w:rsidRPr="00047E1B">
              <w:rPr>
                <w:rFonts w:eastAsiaTheme="minorEastAsia"/>
                <w:noProof/>
                <w:kern w:val="2"/>
                <w:sz w:val="24"/>
                <w:szCs w:val="24"/>
                <w:lang w:eastAsia="uk-UA"/>
                <w14:ligatures w14:val="standardContextual"/>
              </w:rPr>
              <w:tab/>
            </w:r>
            <w:r w:rsidRPr="00047E1B">
              <w:rPr>
                <w:rStyle w:val="afa"/>
                <w:noProof/>
              </w:rPr>
              <w:t>Обмеження на здійснення клірингових операцій на клірингових рахунках за певними кліринговими активами</w:t>
            </w:r>
            <w:r w:rsidRPr="00047E1B">
              <w:rPr>
                <w:noProof/>
                <w:webHidden/>
              </w:rPr>
              <w:tab/>
            </w:r>
            <w:r w:rsidRPr="00047E1B">
              <w:rPr>
                <w:noProof/>
                <w:webHidden/>
              </w:rPr>
              <w:fldChar w:fldCharType="begin"/>
            </w:r>
            <w:r w:rsidRPr="00047E1B">
              <w:rPr>
                <w:noProof/>
                <w:webHidden/>
              </w:rPr>
              <w:instrText xml:space="preserve"> PAGEREF _Toc213940394 \h </w:instrText>
            </w:r>
            <w:r w:rsidRPr="00047E1B">
              <w:rPr>
                <w:noProof/>
                <w:webHidden/>
              </w:rPr>
            </w:r>
            <w:r w:rsidRPr="00047E1B">
              <w:rPr>
                <w:noProof/>
                <w:webHidden/>
              </w:rPr>
              <w:fldChar w:fldCharType="separate"/>
            </w:r>
            <w:r w:rsidRPr="00047E1B">
              <w:rPr>
                <w:noProof/>
                <w:webHidden/>
              </w:rPr>
              <w:t>41</w:t>
            </w:r>
            <w:r w:rsidRPr="00047E1B">
              <w:rPr>
                <w:noProof/>
                <w:webHidden/>
              </w:rPr>
              <w:fldChar w:fldCharType="end"/>
            </w:r>
          </w:hyperlink>
        </w:p>
        <w:p w14:paraId="36696232" w14:textId="44D78EEA" w:rsidR="00047E1B" w:rsidRPr="00047E1B" w:rsidRDefault="00047E1B" w:rsidP="001B5981">
          <w:pPr>
            <w:pStyle w:val="36"/>
            <w:rPr>
              <w:rFonts w:eastAsiaTheme="minorEastAsia"/>
              <w:noProof/>
              <w:kern w:val="2"/>
              <w:sz w:val="24"/>
              <w:szCs w:val="24"/>
              <w:lang w:eastAsia="uk-UA"/>
              <w14:ligatures w14:val="standardContextual"/>
            </w:rPr>
          </w:pPr>
          <w:hyperlink w:anchor="_Toc213940395" w:history="1">
            <w:r w:rsidRPr="00047E1B">
              <w:rPr>
                <w:rStyle w:val="afa"/>
                <w:bCs/>
                <w:noProof/>
              </w:rPr>
              <w:t>8.3.</w:t>
            </w:r>
            <w:r w:rsidRPr="00047E1B">
              <w:rPr>
                <w:rFonts w:eastAsiaTheme="minorEastAsia"/>
                <w:noProof/>
                <w:kern w:val="2"/>
                <w:sz w:val="24"/>
                <w:szCs w:val="24"/>
                <w:lang w:eastAsia="uk-UA"/>
                <w14:ligatures w14:val="standardContextual"/>
              </w:rPr>
              <w:tab/>
            </w:r>
            <w:r w:rsidRPr="00047E1B">
              <w:rPr>
                <w:rStyle w:val="afa"/>
                <w:noProof/>
              </w:rPr>
              <w:t>Порядок відновлення надання клірингових послуг</w:t>
            </w:r>
            <w:r w:rsidRPr="00047E1B">
              <w:rPr>
                <w:noProof/>
                <w:webHidden/>
              </w:rPr>
              <w:tab/>
            </w:r>
            <w:r w:rsidRPr="00047E1B">
              <w:rPr>
                <w:noProof/>
                <w:webHidden/>
              </w:rPr>
              <w:fldChar w:fldCharType="begin"/>
            </w:r>
            <w:r w:rsidRPr="00047E1B">
              <w:rPr>
                <w:noProof/>
                <w:webHidden/>
              </w:rPr>
              <w:instrText xml:space="preserve"> PAGEREF _Toc213940395 \h </w:instrText>
            </w:r>
            <w:r w:rsidRPr="00047E1B">
              <w:rPr>
                <w:noProof/>
                <w:webHidden/>
              </w:rPr>
            </w:r>
            <w:r w:rsidRPr="00047E1B">
              <w:rPr>
                <w:noProof/>
                <w:webHidden/>
              </w:rPr>
              <w:fldChar w:fldCharType="separate"/>
            </w:r>
            <w:r w:rsidRPr="00047E1B">
              <w:rPr>
                <w:noProof/>
                <w:webHidden/>
              </w:rPr>
              <w:t>41</w:t>
            </w:r>
            <w:r w:rsidRPr="00047E1B">
              <w:rPr>
                <w:noProof/>
                <w:webHidden/>
              </w:rPr>
              <w:fldChar w:fldCharType="end"/>
            </w:r>
          </w:hyperlink>
        </w:p>
        <w:p w14:paraId="03E8DA68" w14:textId="3BBC12A0" w:rsidR="00047E1B" w:rsidRPr="00047E1B" w:rsidRDefault="00047E1B" w:rsidP="001B5981">
          <w:pPr>
            <w:pStyle w:val="36"/>
            <w:rPr>
              <w:rFonts w:eastAsiaTheme="minorEastAsia"/>
              <w:noProof/>
              <w:kern w:val="2"/>
              <w:sz w:val="24"/>
              <w:szCs w:val="24"/>
              <w:lang w:eastAsia="uk-UA"/>
              <w14:ligatures w14:val="standardContextual"/>
            </w:rPr>
          </w:pPr>
          <w:hyperlink w:anchor="_Toc213940396" w:history="1">
            <w:r w:rsidRPr="00047E1B">
              <w:rPr>
                <w:rStyle w:val="afa"/>
                <w:bCs/>
                <w:noProof/>
              </w:rPr>
              <w:t>8.4.</w:t>
            </w:r>
            <w:r w:rsidRPr="00047E1B">
              <w:rPr>
                <w:rFonts w:eastAsiaTheme="minorEastAsia"/>
                <w:noProof/>
                <w:kern w:val="2"/>
                <w:sz w:val="24"/>
                <w:szCs w:val="24"/>
                <w:lang w:eastAsia="uk-UA"/>
                <w14:ligatures w14:val="standardContextual"/>
              </w:rPr>
              <w:tab/>
            </w:r>
            <w:r w:rsidRPr="00047E1B">
              <w:rPr>
                <w:rStyle w:val="afa"/>
                <w:noProof/>
              </w:rPr>
              <w:t>Порядок припинення надання клірингових послуг</w:t>
            </w:r>
            <w:r w:rsidRPr="00047E1B">
              <w:rPr>
                <w:noProof/>
                <w:webHidden/>
              </w:rPr>
              <w:tab/>
            </w:r>
            <w:r w:rsidRPr="00047E1B">
              <w:rPr>
                <w:noProof/>
                <w:webHidden/>
              </w:rPr>
              <w:fldChar w:fldCharType="begin"/>
            </w:r>
            <w:r w:rsidRPr="00047E1B">
              <w:rPr>
                <w:noProof/>
                <w:webHidden/>
              </w:rPr>
              <w:instrText xml:space="preserve"> PAGEREF _Toc213940396 \h </w:instrText>
            </w:r>
            <w:r w:rsidRPr="00047E1B">
              <w:rPr>
                <w:noProof/>
                <w:webHidden/>
              </w:rPr>
            </w:r>
            <w:r w:rsidRPr="00047E1B">
              <w:rPr>
                <w:noProof/>
                <w:webHidden/>
              </w:rPr>
              <w:fldChar w:fldCharType="separate"/>
            </w:r>
            <w:r w:rsidRPr="00047E1B">
              <w:rPr>
                <w:noProof/>
                <w:webHidden/>
              </w:rPr>
              <w:t>43</w:t>
            </w:r>
            <w:r w:rsidRPr="00047E1B">
              <w:rPr>
                <w:noProof/>
                <w:webHidden/>
              </w:rPr>
              <w:fldChar w:fldCharType="end"/>
            </w:r>
          </w:hyperlink>
        </w:p>
        <w:p w14:paraId="170F6AC7" w14:textId="1B7FADED" w:rsidR="00047E1B" w:rsidRPr="00047E1B" w:rsidRDefault="00047E1B" w:rsidP="00201A50">
          <w:pPr>
            <w:pStyle w:val="26"/>
            <w:rPr>
              <w:rFonts w:eastAsiaTheme="minorEastAsia"/>
              <w:kern w:val="2"/>
              <w:sz w:val="24"/>
              <w:szCs w:val="24"/>
              <w:lang w:eastAsia="uk-UA"/>
              <w14:ligatures w14:val="standardContextual"/>
            </w:rPr>
          </w:pPr>
          <w:hyperlink w:anchor="_Toc213940397" w:history="1">
            <w:r w:rsidRPr="00047E1B">
              <w:rPr>
                <w:rStyle w:val="afa"/>
              </w:rPr>
              <w:t>9.</w:t>
            </w:r>
            <w:r w:rsidRPr="00047E1B">
              <w:rPr>
                <w:rFonts w:eastAsiaTheme="minorEastAsia"/>
                <w:kern w:val="2"/>
                <w:sz w:val="24"/>
                <w:szCs w:val="24"/>
                <w:lang w:eastAsia="uk-UA"/>
                <w14:ligatures w14:val="standardContextual"/>
              </w:rPr>
              <w:tab/>
            </w:r>
            <w:r w:rsidRPr="00047E1B">
              <w:rPr>
                <w:rStyle w:val="afa"/>
              </w:rPr>
              <w:t>Загальні положення щодо виконання Розрахунковим центром клірингових операцій</w:t>
            </w:r>
            <w:r w:rsidRPr="00047E1B">
              <w:rPr>
                <w:webHidden/>
              </w:rPr>
              <w:tab/>
            </w:r>
            <w:r w:rsidRPr="00047E1B">
              <w:rPr>
                <w:webHidden/>
              </w:rPr>
              <w:fldChar w:fldCharType="begin"/>
            </w:r>
            <w:r w:rsidRPr="00047E1B">
              <w:rPr>
                <w:webHidden/>
              </w:rPr>
              <w:instrText xml:space="preserve"> PAGEREF _Toc213940397 \h </w:instrText>
            </w:r>
            <w:r w:rsidRPr="00047E1B">
              <w:rPr>
                <w:webHidden/>
              </w:rPr>
            </w:r>
            <w:r w:rsidRPr="00047E1B">
              <w:rPr>
                <w:webHidden/>
              </w:rPr>
              <w:fldChar w:fldCharType="separate"/>
            </w:r>
            <w:r w:rsidRPr="00047E1B">
              <w:rPr>
                <w:webHidden/>
              </w:rPr>
              <w:t>45</w:t>
            </w:r>
            <w:r w:rsidRPr="00047E1B">
              <w:rPr>
                <w:webHidden/>
              </w:rPr>
              <w:fldChar w:fldCharType="end"/>
            </w:r>
          </w:hyperlink>
        </w:p>
        <w:p w14:paraId="4580011A" w14:textId="3600BC8D" w:rsidR="00047E1B" w:rsidRPr="00047E1B" w:rsidRDefault="00047E1B" w:rsidP="00201A50">
          <w:pPr>
            <w:pStyle w:val="26"/>
            <w:rPr>
              <w:rFonts w:eastAsiaTheme="minorEastAsia"/>
              <w:kern w:val="2"/>
              <w:sz w:val="24"/>
              <w:szCs w:val="24"/>
              <w:lang w:eastAsia="uk-UA"/>
              <w14:ligatures w14:val="standardContextual"/>
            </w:rPr>
          </w:pPr>
          <w:hyperlink w:anchor="_Toc213940398" w:history="1">
            <w:r w:rsidRPr="00047E1B">
              <w:rPr>
                <w:rStyle w:val="afa"/>
              </w:rPr>
              <w:t>10.</w:t>
            </w:r>
            <w:r w:rsidRPr="00047E1B">
              <w:rPr>
                <w:rFonts w:eastAsiaTheme="minorEastAsia"/>
                <w:kern w:val="2"/>
                <w:sz w:val="24"/>
                <w:szCs w:val="24"/>
                <w:lang w:eastAsia="uk-UA"/>
                <w14:ligatures w14:val="standardContextual"/>
              </w:rPr>
              <w:tab/>
            </w:r>
            <w:r w:rsidRPr="00047E1B">
              <w:rPr>
                <w:rStyle w:val="afa"/>
              </w:rPr>
              <w:t>Кліринг зобов’язань та розрахунки за деривативними контрактами і договорами РЕПО з контролем ризиків</w:t>
            </w:r>
            <w:r w:rsidRPr="00047E1B">
              <w:rPr>
                <w:webHidden/>
              </w:rPr>
              <w:tab/>
            </w:r>
            <w:r>
              <w:rPr>
                <w:webHidden/>
              </w:rPr>
              <w:tab/>
            </w:r>
            <w:r w:rsidRPr="00047E1B">
              <w:rPr>
                <w:webHidden/>
              </w:rPr>
              <w:fldChar w:fldCharType="begin"/>
            </w:r>
            <w:r w:rsidRPr="00047E1B">
              <w:rPr>
                <w:webHidden/>
              </w:rPr>
              <w:instrText xml:space="preserve"> PAGEREF _Toc213940398 \h </w:instrText>
            </w:r>
            <w:r w:rsidRPr="00047E1B">
              <w:rPr>
                <w:webHidden/>
              </w:rPr>
            </w:r>
            <w:r w:rsidRPr="00047E1B">
              <w:rPr>
                <w:webHidden/>
              </w:rPr>
              <w:fldChar w:fldCharType="separate"/>
            </w:r>
            <w:r w:rsidRPr="00047E1B">
              <w:rPr>
                <w:webHidden/>
              </w:rPr>
              <w:t>47</w:t>
            </w:r>
            <w:r w:rsidRPr="00047E1B">
              <w:rPr>
                <w:webHidden/>
              </w:rPr>
              <w:fldChar w:fldCharType="end"/>
            </w:r>
          </w:hyperlink>
        </w:p>
        <w:p w14:paraId="5AB70DBF" w14:textId="610DF9E6" w:rsidR="00047E1B" w:rsidRPr="00047E1B" w:rsidRDefault="00047E1B" w:rsidP="001B5981">
          <w:pPr>
            <w:pStyle w:val="36"/>
            <w:rPr>
              <w:rFonts w:eastAsiaTheme="minorEastAsia"/>
              <w:noProof/>
              <w:kern w:val="2"/>
              <w:sz w:val="24"/>
              <w:szCs w:val="24"/>
              <w:lang w:eastAsia="uk-UA"/>
              <w14:ligatures w14:val="standardContextual"/>
            </w:rPr>
          </w:pPr>
          <w:hyperlink w:anchor="_Toc213940399" w:history="1">
            <w:r w:rsidRPr="00047E1B">
              <w:rPr>
                <w:rStyle w:val="afa"/>
                <w:bCs/>
                <w:noProof/>
              </w:rPr>
              <w:t>10.1.</w:t>
            </w:r>
            <w:r w:rsidRPr="00047E1B">
              <w:rPr>
                <w:rFonts w:eastAsiaTheme="minorEastAsia"/>
                <w:noProof/>
                <w:kern w:val="2"/>
                <w:sz w:val="24"/>
                <w:szCs w:val="24"/>
                <w:lang w:eastAsia="uk-UA"/>
                <w14:ligatures w14:val="standardContextual"/>
              </w:rPr>
              <w:tab/>
            </w:r>
            <w:r w:rsidRPr="00047E1B">
              <w:rPr>
                <w:rStyle w:val="afa"/>
                <w:noProof/>
              </w:rPr>
              <w:t>Забезпечення виконання зобов’язань</w:t>
            </w:r>
            <w:r w:rsidRPr="00047E1B">
              <w:rPr>
                <w:noProof/>
                <w:webHidden/>
              </w:rPr>
              <w:tab/>
            </w:r>
            <w:r w:rsidRPr="00047E1B">
              <w:rPr>
                <w:noProof/>
                <w:webHidden/>
              </w:rPr>
              <w:fldChar w:fldCharType="begin"/>
            </w:r>
            <w:r w:rsidRPr="00047E1B">
              <w:rPr>
                <w:noProof/>
                <w:webHidden/>
              </w:rPr>
              <w:instrText xml:space="preserve"> PAGEREF _Toc213940399 \h </w:instrText>
            </w:r>
            <w:r w:rsidRPr="00047E1B">
              <w:rPr>
                <w:noProof/>
                <w:webHidden/>
              </w:rPr>
            </w:r>
            <w:r w:rsidRPr="00047E1B">
              <w:rPr>
                <w:noProof/>
                <w:webHidden/>
              </w:rPr>
              <w:fldChar w:fldCharType="separate"/>
            </w:r>
            <w:r w:rsidRPr="00047E1B">
              <w:rPr>
                <w:noProof/>
                <w:webHidden/>
              </w:rPr>
              <w:t>47</w:t>
            </w:r>
            <w:r w:rsidRPr="00047E1B">
              <w:rPr>
                <w:noProof/>
                <w:webHidden/>
              </w:rPr>
              <w:fldChar w:fldCharType="end"/>
            </w:r>
          </w:hyperlink>
        </w:p>
        <w:p w14:paraId="3B974748" w14:textId="4EFD0CE5" w:rsidR="00047E1B" w:rsidRPr="00047E1B" w:rsidRDefault="00047E1B" w:rsidP="001B5981">
          <w:pPr>
            <w:pStyle w:val="36"/>
            <w:rPr>
              <w:rFonts w:eastAsiaTheme="minorEastAsia"/>
              <w:noProof/>
              <w:kern w:val="2"/>
              <w:sz w:val="24"/>
              <w:szCs w:val="24"/>
              <w:lang w:eastAsia="uk-UA"/>
              <w14:ligatures w14:val="standardContextual"/>
            </w:rPr>
          </w:pPr>
          <w:hyperlink w:anchor="_Toc213940400" w:history="1">
            <w:r w:rsidRPr="00047E1B">
              <w:rPr>
                <w:rStyle w:val="afa"/>
                <w:bCs/>
                <w:noProof/>
              </w:rPr>
              <w:t>10.2.</w:t>
            </w:r>
            <w:r w:rsidRPr="00047E1B">
              <w:rPr>
                <w:rFonts w:eastAsiaTheme="minorEastAsia"/>
                <w:noProof/>
                <w:kern w:val="2"/>
                <w:sz w:val="24"/>
                <w:szCs w:val="24"/>
                <w:lang w:eastAsia="uk-UA"/>
                <w14:ligatures w14:val="standardContextual"/>
              </w:rPr>
              <w:tab/>
            </w:r>
            <w:r w:rsidRPr="00047E1B">
              <w:rPr>
                <w:rStyle w:val="afa"/>
                <w:noProof/>
              </w:rPr>
              <w:t>Основна та проміжні клірингові сесії</w:t>
            </w:r>
            <w:r w:rsidRPr="00047E1B">
              <w:rPr>
                <w:noProof/>
                <w:webHidden/>
              </w:rPr>
              <w:tab/>
            </w:r>
            <w:r w:rsidRPr="00047E1B">
              <w:rPr>
                <w:noProof/>
                <w:webHidden/>
              </w:rPr>
              <w:fldChar w:fldCharType="begin"/>
            </w:r>
            <w:r w:rsidRPr="00047E1B">
              <w:rPr>
                <w:noProof/>
                <w:webHidden/>
              </w:rPr>
              <w:instrText xml:space="preserve"> PAGEREF _Toc213940400 \h </w:instrText>
            </w:r>
            <w:r w:rsidRPr="00047E1B">
              <w:rPr>
                <w:noProof/>
                <w:webHidden/>
              </w:rPr>
            </w:r>
            <w:r w:rsidRPr="00047E1B">
              <w:rPr>
                <w:noProof/>
                <w:webHidden/>
              </w:rPr>
              <w:fldChar w:fldCharType="separate"/>
            </w:r>
            <w:r w:rsidRPr="00047E1B">
              <w:rPr>
                <w:noProof/>
                <w:webHidden/>
              </w:rPr>
              <w:t>49</w:t>
            </w:r>
            <w:r w:rsidRPr="00047E1B">
              <w:rPr>
                <w:noProof/>
                <w:webHidden/>
              </w:rPr>
              <w:fldChar w:fldCharType="end"/>
            </w:r>
          </w:hyperlink>
        </w:p>
        <w:p w14:paraId="35966867" w14:textId="4703053B" w:rsidR="00047E1B" w:rsidRPr="00047E1B" w:rsidRDefault="00047E1B" w:rsidP="001B5981">
          <w:pPr>
            <w:pStyle w:val="36"/>
            <w:rPr>
              <w:rFonts w:eastAsiaTheme="minorEastAsia"/>
              <w:noProof/>
              <w:kern w:val="2"/>
              <w:sz w:val="24"/>
              <w:szCs w:val="24"/>
              <w:lang w:eastAsia="uk-UA"/>
              <w14:ligatures w14:val="standardContextual"/>
            </w:rPr>
          </w:pPr>
          <w:hyperlink w:anchor="_Toc213940401" w:history="1">
            <w:r w:rsidRPr="00047E1B">
              <w:rPr>
                <w:rStyle w:val="afa"/>
                <w:bCs/>
                <w:noProof/>
              </w:rPr>
              <w:t>10.3.</w:t>
            </w:r>
            <w:r w:rsidRPr="00047E1B">
              <w:rPr>
                <w:rFonts w:eastAsiaTheme="minorEastAsia"/>
                <w:noProof/>
                <w:kern w:val="2"/>
                <w:sz w:val="24"/>
                <w:szCs w:val="24"/>
                <w:lang w:eastAsia="uk-UA"/>
                <w14:ligatures w14:val="standardContextual"/>
              </w:rPr>
              <w:tab/>
            </w:r>
            <w:r w:rsidRPr="00047E1B">
              <w:rPr>
                <w:rStyle w:val="afa"/>
                <w:noProof/>
              </w:rPr>
              <w:t>Загальні вимоги до умов договорів РЕПО з контролем ризиків</w:t>
            </w:r>
            <w:r w:rsidRPr="00047E1B">
              <w:rPr>
                <w:noProof/>
                <w:webHidden/>
              </w:rPr>
              <w:tab/>
            </w:r>
            <w:r w:rsidRPr="00047E1B">
              <w:rPr>
                <w:noProof/>
                <w:webHidden/>
              </w:rPr>
              <w:fldChar w:fldCharType="begin"/>
            </w:r>
            <w:r w:rsidRPr="00047E1B">
              <w:rPr>
                <w:noProof/>
                <w:webHidden/>
              </w:rPr>
              <w:instrText xml:space="preserve"> PAGEREF _Toc213940401 \h </w:instrText>
            </w:r>
            <w:r w:rsidRPr="00047E1B">
              <w:rPr>
                <w:noProof/>
                <w:webHidden/>
              </w:rPr>
            </w:r>
            <w:r w:rsidRPr="00047E1B">
              <w:rPr>
                <w:noProof/>
                <w:webHidden/>
              </w:rPr>
              <w:fldChar w:fldCharType="separate"/>
            </w:r>
            <w:r w:rsidRPr="00047E1B">
              <w:rPr>
                <w:noProof/>
                <w:webHidden/>
              </w:rPr>
              <w:t>50</w:t>
            </w:r>
            <w:r w:rsidRPr="00047E1B">
              <w:rPr>
                <w:noProof/>
                <w:webHidden/>
              </w:rPr>
              <w:fldChar w:fldCharType="end"/>
            </w:r>
          </w:hyperlink>
        </w:p>
        <w:p w14:paraId="663009B0" w14:textId="63932EFA" w:rsidR="00047E1B" w:rsidRPr="00047E1B" w:rsidRDefault="00047E1B" w:rsidP="001B5981">
          <w:pPr>
            <w:pStyle w:val="36"/>
            <w:rPr>
              <w:rFonts w:eastAsiaTheme="minorEastAsia"/>
              <w:noProof/>
              <w:kern w:val="2"/>
              <w:sz w:val="24"/>
              <w:szCs w:val="24"/>
              <w:lang w:eastAsia="uk-UA"/>
              <w14:ligatures w14:val="standardContextual"/>
            </w:rPr>
          </w:pPr>
          <w:hyperlink w:anchor="_Toc213940402" w:history="1">
            <w:r w:rsidRPr="00047E1B">
              <w:rPr>
                <w:rStyle w:val="afa"/>
                <w:bCs/>
                <w:noProof/>
              </w:rPr>
              <w:t>10.4.</w:t>
            </w:r>
            <w:r w:rsidRPr="00047E1B">
              <w:rPr>
                <w:rFonts w:eastAsiaTheme="minorEastAsia"/>
                <w:noProof/>
                <w:kern w:val="2"/>
                <w:sz w:val="24"/>
                <w:szCs w:val="24"/>
                <w:lang w:eastAsia="uk-UA"/>
                <w14:ligatures w14:val="standardContextual"/>
              </w:rPr>
              <w:tab/>
            </w:r>
            <w:r w:rsidRPr="00047E1B">
              <w:rPr>
                <w:rStyle w:val="afa"/>
                <w:noProof/>
              </w:rPr>
              <w:t>Особливості формування маржі за договорами РЕПО з контролем ризиків</w:t>
            </w:r>
            <w:r w:rsidRPr="00047E1B">
              <w:rPr>
                <w:noProof/>
                <w:webHidden/>
              </w:rPr>
              <w:tab/>
            </w:r>
            <w:r w:rsidRPr="00047E1B">
              <w:rPr>
                <w:noProof/>
                <w:webHidden/>
              </w:rPr>
              <w:fldChar w:fldCharType="begin"/>
            </w:r>
            <w:r w:rsidRPr="00047E1B">
              <w:rPr>
                <w:noProof/>
                <w:webHidden/>
              </w:rPr>
              <w:instrText xml:space="preserve"> PAGEREF _Toc213940402 \h </w:instrText>
            </w:r>
            <w:r w:rsidRPr="00047E1B">
              <w:rPr>
                <w:noProof/>
                <w:webHidden/>
              </w:rPr>
            </w:r>
            <w:r w:rsidRPr="00047E1B">
              <w:rPr>
                <w:noProof/>
                <w:webHidden/>
              </w:rPr>
              <w:fldChar w:fldCharType="separate"/>
            </w:r>
            <w:r w:rsidRPr="00047E1B">
              <w:rPr>
                <w:noProof/>
                <w:webHidden/>
              </w:rPr>
              <w:t>53</w:t>
            </w:r>
            <w:r w:rsidRPr="00047E1B">
              <w:rPr>
                <w:noProof/>
                <w:webHidden/>
              </w:rPr>
              <w:fldChar w:fldCharType="end"/>
            </w:r>
          </w:hyperlink>
        </w:p>
        <w:p w14:paraId="5BF08FB5" w14:textId="1F7BBFEE" w:rsidR="00047E1B" w:rsidRPr="00047E1B" w:rsidRDefault="00047E1B" w:rsidP="001B5981">
          <w:pPr>
            <w:pStyle w:val="36"/>
            <w:rPr>
              <w:rFonts w:eastAsiaTheme="minorEastAsia"/>
              <w:noProof/>
              <w:kern w:val="2"/>
              <w:sz w:val="24"/>
              <w:szCs w:val="24"/>
              <w:lang w:eastAsia="uk-UA"/>
              <w14:ligatures w14:val="standardContextual"/>
            </w:rPr>
          </w:pPr>
          <w:hyperlink w:anchor="_Toc213940403" w:history="1">
            <w:r w:rsidRPr="00047E1B">
              <w:rPr>
                <w:rStyle w:val="afa"/>
                <w:bCs/>
                <w:noProof/>
              </w:rPr>
              <w:t>10.5.</w:t>
            </w:r>
            <w:r w:rsidRPr="00047E1B">
              <w:rPr>
                <w:rFonts w:eastAsiaTheme="minorEastAsia"/>
                <w:noProof/>
                <w:kern w:val="2"/>
                <w:sz w:val="24"/>
                <w:szCs w:val="24"/>
                <w:lang w:eastAsia="uk-UA"/>
                <w14:ligatures w14:val="standardContextual"/>
              </w:rPr>
              <w:tab/>
            </w:r>
            <w:r w:rsidRPr="00047E1B">
              <w:rPr>
                <w:rStyle w:val="afa"/>
                <w:noProof/>
              </w:rPr>
              <w:t>Загальні вимоги до учасників клірингу та умов деривативних контрактів</w:t>
            </w:r>
            <w:r w:rsidRPr="00047E1B">
              <w:rPr>
                <w:noProof/>
                <w:webHidden/>
              </w:rPr>
              <w:tab/>
            </w:r>
            <w:r w:rsidRPr="00047E1B">
              <w:rPr>
                <w:noProof/>
                <w:webHidden/>
              </w:rPr>
              <w:fldChar w:fldCharType="begin"/>
            </w:r>
            <w:r w:rsidRPr="00047E1B">
              <w:rPr>
                <w:noProof/>
                <w:webHidden/>
              </w:rPr>
              <w:instrText xml:space="preserve"> PAGEREF _Toc213940403 \h </w:instrText>
            </w:r>
            <w:r w:rsidRPr="00047E1B">
              <w:rPr>
                <w:noProof/>
                <w:webHidden/>
              </w:rPr>
            </w:r>
            <w:r w:rsidRPr="00047E1B">
              <w:rPr>
                <w:noProof/>
                <w:webHidden/>
              </w:rPr>
              <w:fldChar w:fldCharType="separate"/>
            </w:r>
            <w:r w:rsidRPr="00047E1B">
              <w:rPr>
                <w:noProof/>
                <w:webHidden/>
              </w:rPr>
              <w:t>56</w:t>
            </w:r>
            <w:r w:rsidRPr="00047E1B">
              <w:rPr>
                <w:noProof/>
                <w:webHidden/>
              </w:rPr>
              <w:fldChar w:fldCharType="end"/>
            </w:r>
          </w:hyperlink>
        </w:p>
        <w:p w14:paraId="36C60CBD" w14:textId="3F40C2E9" w:rsidR="00047E1B" w:rsidRPr="00047E1B" w:rsidRDefault="00047E1B" w:rsidP="001B5981">
          <w:pPr>
            <w:pStyle w:val="36"/>
            <w:rPr>
              <w:rFonts w:eastAsiaTheme="minorEastAsia"/>
              <w:noProof/>
              <w:kern w:val="2"/>
              <w:sz w:val="24"/>
              <w:szCs w:val="24"/>
              <w:lang w:eastAsia="uk-UA"/>
              <w14:ligatures w14:val="standardContextual"/>
            </w:rPr>
          </w:pPr>
          <w:hyperlink w:anchor="_Toc213940404" w:history="1">
            <w:r w:rsidRPr="00047E1B">
              <w:rPr>
                <w:rStyle w:val="afa"/>
                <w:bCs/>
                <w:noProof/>
              </w:rPr>
              <w:t>10.6.</w:t>
            </w:r>
            <w:r w:rsidRPr="00047E1B">
              <w:rPr>
                <w:rFonts w:eastAsiaTheme="minorEastAsia"/>
                <w:noProof/>
                <w:kern w:val="2"/>
                <w:sz w:val="24"/>
                <w:szCs w:val="24"/>
                <w:lang w:eastAsia="uk-UA"/>
                <w14:ligatures w14:val="standardContextual"/>
              </w:rPr>
              <w:tab/>
            </w:r>
            <w:r w:rsidRPr="00047E1B">
              <w:rPr>
                <w:rStyle w:val="afa"/>
                <w:noProof/>
              </w:rPr>
              <w:t>Особливості формування маржі за деривативними контрактами</w:t>
            </w:r>
            <w:r w:rsidRPr="00047E1B">
              <w:rPr>
                <w:noProof/>
                <w:webHidden/>
              </w:rPr>
              <w:tab/>
            </w:r>
            <w:r w:rsidRPr="00047E1B">
              <w:rPr>
                <w:noProof/>
                <w:webHidden/>
              </w:rPr>
              <w:fldChar w:fldCharType="begin"/>
            </w:r>
            <w:r w:rsidRPr="00047E1B">
              <w:rPr>
                <w:noProof/>
                <w:webHidden/>
              </w:rPr>
              <w:instrText xml:space="preserve"> PAGEREF _Toc213940404 \h </w:instrText>
            </w:r>
            <w:r w:rsidRPr="00047E1B">
              <w:rPr>
                <w:noProof/>
                <w:webHidden/>
              </w:rPr>
            </w:r>
            <w:r w:rsidRPr="00047E1B">
              <w:rPr>
                <w:noProof/>
                <w:webHidden/>
              </w:rPr>
              <w:fldChar w:fldCharType="separate"/>
            </w:r>
            <w:r w:rsidRPr="00047E1B">
              <w:rPr>
                <w:noProof/>
                <w:webHidden/>
              </w:rPr>
              <w:t>58</w:t>
            </w:r>
            <w:r w:rsidRPr="00047E1B">
              <w:rPr>
                <w:noProof/>
                <w:webHidden/>
              </w:rPr>
              <w:fldChar w:fldCharType="end"/>
            </w:r>
          </w:hyperlink>
        </w:p>
        <w:p w14:paraId="66E37D68" w14:textId="49E8E99D" w:rsidR="00047E1B" w:rsidRPr="00047E1B" w:rsidRDefault="00047E1B" w:rsidP="001B5981">
          <w:pPr>
            <w:pStyle w:val="36"/>
            <w:rPr>
              <w:rFonts w:eastAsiaTheme="minorEastAsia"/>
              <w:noProof/>
              <w:kern w:val="2"/>
              <w:sz w:val="24"/>
              <w:szCs w:val="24"/>
              <w:lang w:eastAsia="uk-UA"/>
              <w14:ligatures w14:val="standardContextual"/>
            </w:rPr>
          </w:pPr>
          <w:hyperlink w:anchor="_Toc213940405" w:history="1">
            <w:r w:rsidRPr="00047E1B">
              <w:rPr>
                <w:rStyle w:val="afa"/>
                <w:bCs/>
                <w:noProof/>
              </w:rPr>
              <w:t>10.7.</w:t>
            </w:r>
            <w:r w:rsidRPr="00047E1B">
              <w:rPr>
                <w:rFonts w:eastAsiaTheme="minorEastAsia"/>
                <w:noProof/>
                <w:kern w:val="2"/>
                <w:sz w:val="24"/>
                <w:szCs w:val="24"/>
                <w:lang w:eastAsia="uk-UA"/>
                <w14:ligatures w14:val="standardContextual"/>
              </w:rPr>
              <w:tab/>
            </w:r>
            <w:r w:rsidRPr="00047E1B">
              <w:rPr>
                <w:rStyle w:val="afa"/>
                <w:noProof/>
              </w:rPr>
              <w:t>Порядок проведення дефолтних процедур</w:t>
            </w:r>
            <w:r w:rsidRPr="00047E1B">
              <w:rPr>
                <w:noProof/>
                <w:webHidden/>
              </w:rPr>
              <w:tab/>
            </w:r>
            <w:r w:rsidRPr="00047E1B">
              <w:rPr>
                <w:noProof/>
                <w:webHidden/>
              </w:rPr>
              <w:fldChar w:fldCharType="begin"/>
            </w:r>
            <w:r w:rsidRPr="00047E1B">
              <w:rPr>
                <w:noProof/>
                <w:webHidden/>
              </w:rPr>
              <w:instrText xml:space="preserve"> PAGEREF _Toc213940405 \h </w:instrText>
            </w:r>
            <w:r w:rsidRPr="00047E1B">
              <w:rPr>
                <w:noProof/>
                <w:webHidden/>
              </w:rPr>
            </w:r>
            <w:r w:rsidRPr="00047E1B">
              <w:rPr>
                <w:noProof/>
                <w:webHidden/>
              </w:rPr>
              <w:fldChar w:fldCharType="separate"/>
            </w:r>
            <w:r w:rsidRPr="00047E1B">
              <w:rPr>
                <w:noProof/>
                <w:webHidden/>
              </w:rPr>
              <w:t>59</w:t>
            </w:r>
            <w:r w:rsidRPr="00047E1B">
              <w:rPr>
                <w:noProof/>
                <w:webHidden/>
              </w:rPr>
              <w:fldChar w:fldCharType="end"/>
            </w:r>
          </w:hyperlink>
        </w:p>
        <w:p w14:paraId="404EFB50" w14:textId="32E4D8E4" w:rsidR="00047E1B" w:rsidRPr="00047E1B" w:rsidRDefault="00047E1B" w:rsidP="00201A50">
          <w:pPr>
            <w:pStyle w:val="26"/>
            <w:rPr>
              <w:rFonts w:eastAsiaTheme="minorEastAsia"/>
              <w:kern w:val="2"/>
              <w:sz w:val="24"/>
              <w:szCs w:val="24"/>
              <w:lang w:eastAsia="uk-UA"/>
              <w14:ligatures w14:val="standardContextual"/>
            </w:rPr>
          </w:pPr>
          <w:hyperlink w:anchor="_Toc213940406" w:history="1">
            <w:r w:rsidRPr="00047E1B">
              <w:rPr>
                <w:rStyle w:val="afa"/>
              </w:rPr>
              <w:t>11.</w:t>
            </w:r>
            <w:r w:rsidRPr="00047E1B">
              <w:rPr>
                <w:rFonts w:eastAsiaTheme="minorEastAsia"/>
                <w:kern w:val="2"/>
                <w:sz w:val="24"/>
                <w:szCs w:val="24"/>
                <w:lang w:eastAsia="uk-UA"/>
                <w14:ligatures w14:val="standardContextual"/>
              </w:rPr>
              <w:tab/>
            </w:r>
            <w:r w:rsidRPr="00047E1B">
              <w:rPr>
                <w:rStyle w:val="afa"/>
              </w:rPr>
              <w:t>Кліринг прав та зобов’язань та розрахунки за правочинами щодо цінних паперів, вчиненими поза організованим ринком капіталу за участі Розрахункового центру як центрального контрагента</w:t>
            </w:r>
            <w:r w:rsidRPr="00047E1B">
              <w:rPr>
                <w:webHidden/>
              </w:rPr>
              <w:tab/>
            </w:r>
            <w:r w:rsidRPr="00047E1B">
              <w:rPr>
                <w:webHidden/>
              </w:rPr>
              <w:fldChar w:fldCharType="begin"/>
            </w:r>
            <w:r w:rsidRPr="00047E1B">
              <w:rPr>
                <w:webHidden/>
              </w:rPr>
              <w:instrText xml:space="preserve"> PAGEREF _Toc213940406 \h </w:instrText>
            </w:r>
            <w:r w:rsidRPr="00047E1B">
              <w:rPr>
                <w:webHidden/>
              </w:rPr>
            </w:r>
            <w:r w:rsidRPr="00047E1B">
              <w:rPr>
                <w:webHidden/>
              </w:rPr>
              <w:fldChar w:fldCharType="separate"/>
            </w:r>
            <w:r w:rsidRPr="00047E1B">
              <w:rPr>
                <w:webHidden/>
              </w:rPr>
              <w:t>62</w:t>
            </w:r>
            <w:r w:rsidRPr="00047E1B">
              <w:rPr>
                <w:webHidden/>
              </w:rPr>
              <w:fldChar w:fldCharType="end"/>
            </w:r>
          </w:hyperlink>
        </w:p>
        <w:p w14:paraId="310C018F" w14:textId="03B1238F" w:rsidR="00047E1B" w:rsidRPr="00047E1B" w:rsidRDefault="00047E1B" w:rsidP="00201A50">
          <w:pPr>
            <w:pStyle w:val="26"/>
            <w:rPr>
              <w:rFonts w:eastAsiaTheme="minorEastAsia"/>
              <w:kern w:val="2"/>
              <w:sz w:val="24"/>
              <w:szCs w:val="24"/>
              <w:lang w:eastAsia="uk-UA"/>
              <w14:ligatures w14:val="standardContextual"/>
            </w:rPr>
          </w:pPr>
          <w:hyperlink w:anchor="_Toc213940407" w:history="1">
            <w:r w:rsidRPr="00047E1B">
              <w:rPr>
                <w:rStyle w:val="afa"/>
              </w:rPr>
              <w:t>12.</w:t>
            </w:r>
            <w:r w:rsidRPr="00047E1B">
              <w:rPr>
                <w:rFonts w:eastAsiaTheme="minorEastAsia"/>
                <w:kern w:val="2"/>
                <w:sz w:val="24"/>
                <w:szCs w:val="24"/>
                <w:lang w:eastAsia="uk-UA"/>
                <w14:ligatures w14:val="standardContextual"/>
              </w:rPr>
              <w:tab/>
            </w:r>
            <w:r w:rsidRPr="00047E1B">
              <w:rPr>
                <w:rStyle w:val="afa"/>
              </w:rPr>
              <w:t>Порядок проведення Розрахунковим центром безумовних операцій</w:t>
            </w:r>
            <w:r w:rsidRPr="00047E1B">
              <w:rPr>
                <w:webHidden/>
              </w:rPr>
              <w:tab/>
            </w:r>
            <w:r w:rsidRPr="00047E1B">
              <w:rPr>
                <w:webHidden/>
              </w:rPr>
              <w:fldChar w:fldCharType="begin"/>
            </w:r>
            <w:r w:rsidRPr="00047E1B">
              <w:rPr>
                <w:webHidden/>
              </w:rPr>
              <w:instrText xml:space="preserve"> PAGEREF _Toc213940407 \h </w:instrText>
            </w:r>
            <w:r w:rsidRPr="00047E1B">
              <w:rPr>
                <w:webHidden/>
              </w:rPr>
            </w:r>
            <w:r w:rsidRPr="00047E1B">
              <w:rPr>
                <w:webHidden/>
              </w:rPr>
              <w:fldChar w:fldCharType="separate"/>
            </w:r>
            <w:r w:rsidRPr="00047E1B">
              <w:rPr>
                <w:webHidden/>
              </w:rPr>
              <w:t>68</w:t>
            </w:r>
            <w:r w:rsidRPr="00047E1B">
              <w:rPr>
                <w:webHidden/>
              </w:rPr>
              <w:fldChar w:fldCharType="end"/>
            </w:r>
          </w:hyperlink>
        </w:p>
        <w:p w14:paraId="34A48817" w14:textId="535FC7BB" w:rsidR="00047E1B" w:rsidRPr="00047E1B" w:rsidRDefault="00047E1B" w:rsidP="00201A50">
          <w:pPr>
            <w:pStyle w:val="26"/>
            <w:rPr>
              <w:rFonts w:eastAsiaTheme="minorEastAsia"/>
              <w:kern w:val="2"/>
              <w:sz w:val="24"/>
              <w:szCs w:val="24"/>
              <w:lang w:eastAsia="uk-UA"/>
              <w14:ligatures w14:val="standardContextual"/>
            </w:rPr>
          </w:pPr>
          <w:hyperlink w:anchor="_Toc213940408" w:history="1">
            <w:r w:rsidRPr="00047E1B">
              <w:rPr>
                <w:rStyle w:val="afa"/>
              </w:rPr>
              <w:t>13.</w:t>
            </w:r>
            <w:r w:rsidRPr="00047E1B">
              <w:rPr>
                <w:rFonts w:eastAsiaTheme="minorEastAsia"/>
                <w:kern w:val="2"/>
                <w:sz w:val="24"/>
                <w:szCs w:val="24"/>
                <w:lang w:eastAsia="uk-UA"/>
                <w14:ligatures w14:val="standardContextual"/>
              </w:rPr>
              <w:tab/>
            </w:r>
            <w:r w:rsidRPr="00047E1B">
              <w:rPr>
                <w:rStyle w:val="afa"/>
              </w:rPr>
              <w:t>Особливості проведення клірингових операцій у випадку зупинення дії ліцензії учасника клірингу на провадження професійної діяльності на ринках капіталу - діяльності з торгівлі фінансовими інструментами</w:t>
            </w:r>
            <w:r w:rsidRPr="00047E1B">
              <w:rPr>
                <w:webHidden/>
              </w:rPr>
              <w:tab/>
            </w:r>
            <w:r w:rsidRPr="00047E1B">
              <w:rPr>
                <w:webHidden/>
              </w:rPr>
              <w:fldChar w:fldCharType="begin"/>
            </w:r>
            <w:r w:rsidRPr="00047E1B">
              <w:rPr>
                <w:webHidden/>
              </w:rPr>
              <w:instrText xml:space="preserve"> PAGEREF _Toc213940408 \h </w:instrText>
            </w:r>
            <w:r w:rsidRPr="00047E1B">
              <w:rPr>
                <w:webHidden/>
              </w:rPr>
            </w:r>
            <w:r w:rsidRPr="00047E1B">
              <w:rPr>
                <w:webHidden/>
              </w:rPr>
              <w:fldChar w:fldCharType="separate"/>
            </w:r>
            <w:r w:rsidRPr="00047E1B">
              <w:rPr>
                <w:webHidden/>
              </w:rPr>
              <w:t>69</w:t>
            </w:r>
            <w:r w:rsidRPr="00047E1B">
              <w:rPr>
                <w:webHidden/>
              </w:rPr>
              <w:fldChar w:fldCharType="end"/>
            </w:r>
          </w:hyperlink>
        </w:p>
        <w:p w14:paraId="2705BC97" w14:textId="31BFA2A2" w:rsidR="00047E1B" w:rsidRPr="00047E1B" w:rsidRDefault="00047E1B" w:rsidP="00201A50">
          <w:pPr>
            <w:pStyle w:val="26"/>
            <w:rPr>
              <w:rFonts w:eastAsiaTheme="minorEastAsia"/>
              <w:kern w:val="2"/>
              <w:sz w:val="24"/>
              <w:szCs w:val="24"/>
              <w:lang w:eastAsia="uk-UA"/>
              <w14:ligatures w14:val="standardContextual"/>
            </w:rPr>
          </w:pPr>
          <w:hyperlink w:anchor="_Toc213940409" w:history="1">
            <w:r w:rsidRPr="00047E1B">
              <w:rPr>
                <w:rStyle w:val="afa"/>
              </w:rPr>
              <w:t>14.</w:t>
            </w:r>
            <w:r w:rsidRPr="00047E1B">
              <w:rPr>
                <w:rFonts w:eastAsiaTheme="minorEastAsia"/>
                <w:kern w:val="2"/>
                <w:sz w:val="24"/>
                <w:szCs w:val="24"/>
                <w:lang w:eastAsia="uk-UA"/>
                <w14:ligatures w14:val="standardContextual"/>
              </w:rPr>
              <w:tab/>
            </w:r>
            <w:r w:rsidRPr="00047E1B">
              <w:rPr>
                <w:rStyle w:val="afa"/>
              </w:rPr>
              <w:t>Режим функціонування Розрахункового центру під час надзвичайної ситуації</w:t>
            </w:r>
            <w:r w:rsidRPr="00047E1B">
              <w:rPr>
                <w:webHidden/>
              </w:rPr>
              <w:tab/>
            </w:r>
            <w:r w:rsidRPr="00047E1B">
              <w:rPr>
                <w:webHidden/>
              </w:rPr>
              <w:fldChar w:fldCharType="begin"/>
            </w:r>
            <w:r w:rsidRPr="00047E1B">
              <w:rPr>
                <w:webHidden/>
              </w:rPr>
              <w:instrText xml:space="preserve"> PAGEREF _Toc213940409 \h </w:instrText>
            </w:r>
            <w:r w:rsidRPr="00047E1B">
              <w:rPr>
                <w:webHidden/>
              </w:rPr>
            </w:r>
            <w:r w:rsidRPr="00047E1B">
              <w:rPr>
                <w:webHidden/>
              </w:rPr>
              <w:fldChar w:fldCharType="separate"/>
            </w:r>
            <w:r w:rsidRPr="00047E1B">
              <w:rPr>
                <w:webHidden/>
              </w:rPr>
              <w:t>70</w:t>
            </w:r>
            <w:r w:rsidRPr="00047E1B">
              <w:rPr>
                <w:webHidden/>
              </w:rPr>
              <w:fldChar w:fldCharType="end"/>
            </w:r>
          </w:hyperlink>
        </w:p>
        <w:p w14:paraId="2220A55B" w14:textId="655B4D1A" w:rsidR="00047E1B" w:rsidRPr="00047E1B" w:rsidRDefault="00047E1B" w:rsidP="00201A50">
          <w:pPr>
            <w:pStyle w:val="26"/>
            <w:rPr>
              <w:rFonts w:eastAsiaTheme="minorEastAsia"/>
              <w:kern w:val="2"/>
              <w:sz w:val="24"/>
              <w:szCs w:val="24"/>
              <w:lang w:eastAsia="uk-UA"/>
              <w14:ligatures w14:val="standardContextual"/>
            </w:rPr>
          </w:pPr>
          <w:hyperlink w:anchor="_Toc213940410" w:history="1">
            <w:r w:rsidRPr="00047E1B">
              <w:rPr>
                <w:rStyle w:val="afa"/>
              </w:rPr>
              <w:t>15.</w:t>
            </w:r>
            <w:r w:rsidRPr="00047E1B">
              <w:rPr>
                <w:rFonts w:eastAsiaTheme="minorEastAsia"/>
                <w:kern w:val="2"/>
                <w:sz w:val="24"/>
                <w:szCs w:val="24"/>
                <w:lang w:eastAsia="uk-UA"/>
                <w14:ligatures w14:val="standardContextual"/>
              </w:rPr>
              <w:tab/>
            </w:r>
            <w:r w:rsidRPr="00047E1B">
              <w:rPr>
                <w:rStyle w:val="afa"/>
              </w:rPr>
              <w:t>Перелік та форми регістрів внутрішнього обліку системи клірингового обліку Розрахункового</w:t>
            </w:r>
            <w:r>
              <w:rPr>
                <w:rStyle w:val="afa"/>
              </w:rPr>
              <w:br/>
            </w:r>
            <w:r w:rsidRPr="00047E1B">
              <w:rPr>
                <w:rStyle w:val="afa"/>
              </w:rPr>
              <w:t>центру</w:t>
            </w:r>
            <w:r>
              <w:rPr>
                <w:webHidden/>
              </w:rPr>
              <w:tab/>
            </w:r>
            <w:r>
              <w:rPr>
                <w:webHidden/>
              </w:rPr>
              <w:tab/>
            </w:r>
            <w:r w:rsidRPr="00047E1B">
              <w:rPr>
                <w:webHidden/>
              </w:rPr>
              <w:fldChar w:fldCharType="begin"/>
            </w:r>
            <w:r w:rsidRPr="00047E1B">
              <w:rPr>
                <w:webHidden/>
              </w:rPr>
              <w:instrText xml:space="preserve"> PAGEREF _Toc213940410 \h </w:instrText>
            </w:r>
            <w:r w:rsidRPr="00047E1B">
              <w:rPr>
                <w:webHidden/>
              </w:rPr>
            </w:r>
            <w:r w:rsidRPr="00047E1B">
              <w:rPr>
                <w:webHidden/>
              </w:rPr>
              <w:fldChar w:fldCharType="separate"/>
            </w:r>
            <w:r w:rsidRPr="00047E1B">
              <w:rPr>
                <w:webHidden/>
              </w:rPr>
              <w:t>71</w:t>
            </w:r>
            <w:r w:rsidRPr="00047E1B">
              <w:rPr>
                <w:webHidden/>
              </w:rPr>
              <w:fldChar w:fldCharType="end"/>
            </w:r>
          </w:hyperlink>
        </w:p>
        <w:p w14:paraId="597445E2" w14:textId="17A1815B" w:rsidR="00047E1B" w:rsidRPr="00047E1B" w:rsidRDefault="00047E1B" w:rsidP="00201A50">
          <w:pPr>
            <w:pStyle w:val="26"/>
            <w:rPr>
              <w:rFonts w:eastAsiaTheme="minorEastAsia"/>
              <w:kern w:val="2"/>
              <w:sz w:val="24"/>
              <w:szCs w:val="24"/>
              <w:lang w:eastAsia="uk-UA"/>
              <w14:ligatures w14:val="standardContextual"/>
            </w:rPr>
          </w:pPr>
          <w:hyperlink w:anchor="_Toc213940411" w:history="1">
            <w:r w:rsidRPr="00047E1B">
              <w:rPr>
                <w:rStyle w:val="afa"/>
              </w:rPr>
              <w:t>16.</w:t>
            </w:r>
            <w:r w:rsidRPr="00047E1B">
              <w:rPr>
                <w:rFonts w:eastAsiaTheme="minorEastAsia"/>
                <w:kern w:val="2"/>
                <w:sz w:val="24"/>
                <w:szCs w:val="24"/>
                <w:lang w:eastAsia="uk-UA"/>
                <w14:ligatures w14:val="standardContextual"/>
              </w:rPr>
              <w:tab/>
            </w:r>
            <w:r w:rsidRPr="00047E1B">
              <w:rPr>
                <w:rStyle w:val="afa"/>
              </w:rPr>
              <w:t>Перелік та форми вхідних та вихідних документів Розрахункового центру</w:t>
            </w:r>
            <w:r w:rsidRPr="00047E1B">
              <w:rPr>
                <w:webHidden/>
              </w:rPr>
              <w:tab/>
            </w:r>
            <w:r w:rsidRPr="00047E1B">
              <w:rPr>
                <w:webHidden/>
              </w:rPr>
              <w:fldChar w:fldCharType="begin"/>
            </w:r>
            <w:r w:rsidRPr="00047E1B">
              <w:rPr>
                <w:webHidden/>
              </w:rPr>
              <w:instrText xml:space="preserve"> PAGEREF _Toc213940411 \h </w:instrText>
            </w:r>
            <w:r w:rsidRPr="00047E1B">
              <w:rPr>
                <w:webHidden/>
              </w:rPr>
            </w:r>
            <w:r w:rsidRPr="00047E1B">
              <w:rPr>
                <w:webHidden/>
              </w:rPr>
              <w:fldChar w:fldCharType="separate"/>
            </w:r>
            <w:r w:rsidRPr="00047E1B">
              <w:rPr>
                <w:webHidden/>
              </w:rPr>
              <w:t>72</w:t>
            </w:r>
            <w:r w:rsidRPr="00047E1B">
              <w:rPr>
                <w:webHidden/>
              </w:rPr>
              <w:fldChar w:fldCharType="end"/>
            </w:r>
          </w:hyperlink>
        </w:p>
        <w:p w14:paraId="5CA9E749" w14:textId="6634186C" w:rsidR="00047E1B" w:rsidRPr="00047E1B" w:rsidRDefault="00047E1B" w:rsidP="00201A50">
          <w:pPr>
            <w:pStyle w:val="26"/>
            <w:rPr>
              <w:rFonts w:eastAsiaTheme="minorEastAsia"/>
              <w:kern w:val="2"/>
              <w:sz w:val="24"/>
              <w:szCs w:val="24"/>
              <w:lang w:eastAsia="uk-UA"/>
              <w14:ligatures w14:val="standardContextual"/>
            </w:rPr>
          </w:pPr>
          <w:hyperlink w:anchor="_Toc213940412" w:history="1">
            <w:r w:rsidRPr="00047E1B">
              <w:rPr>
                <w:rStyle w:val="afa"/>
              </w:rPr>
              <w:t>17.</w:t>
            </w:r>
            <w:r w:rsidRPr="00047E1B">
              <w:rPr>
                <w:rFonts w:eastAsiaTheme="minorEastAsia"/>
                <w:kern w:val="2"/>
                <w:sz w:val="24"/>
                <w:szCs w:val="24"/>
                <w:lang w:eastAsia="uk-UA"/>
                <w14:ligatures w14:val="standardContextual"/>
              </w:rPr>
              <w:tab/>
            </w:r>
            <w:r w:rsidRPr="00047E1B">
              <w:rPr>
                <w:rStyle w:val="afa"/>
              </w:rPr>
              <w:t>Перелік, вартість та порядок оплати клірингових послуг, що надаються Розрахунковим центром учасникам клірингу. Порядок призупинення надання клірингових послуг у разі відсутності оплати.</w:t>
            </w:r>
            <w:r w:rsidRPr="00047E1B">
              <w:rPr>
                <w:webHidden/>
              </w:rPr>
              <w:tab/>
            </w:r>
            <w:r w:rsidRPr="00047E1B">
              <w:rPr>
                <w:webHidden/>
              </w:rPr>
              <w:fldChar w:fldCharType="begin"/>
            </w:r>
            <w:r w:rsidRPr="00047E1B">
              <w:rPr>
                <w:webHidden/>
              </w:rPr>
              <w:instrText xml:space="preserve"> PAGEREF _Toc213940412 \h </w:instrText>
            </w:r>
            <w:r w:rsidRPr="00047E1B">
              <w:rPr>
                <w:webHidden/>
              </w:rPr>
            </w:r>
            <w:r w:rsidRPr="00047E1B">
              <w:rPr>
                <w:webHidden/>
              </w:rPr>
              <w:fldChar w:fldCharType="separate"/>
            </w:r>
            <w:r w:rsidRPr="00047E1B">
              <w:rPr>
                <w:webHidden/>
              </w:rPr>
              <w:t>74</w:t>
            </w:r>
            <w:r w:rsidRPr="00047E1B">
              <w:rPr>
                <w:webHidden/>
              </w:rPr>
              <w:fldChar w:fldCharType="end"/>
            </w:r>
          </w:hyperlink>
        </w:p>
        <w:p w14:paraId="7D1AC2D8" w14:textId="6273B1D8" w:rsidR="00047E1B" w:rsidRPr="00047E1B" w:rsidRDefault="00047E1B">
          <w:pPr>
            <w:pStyle w:val="1a"/>
            <w:rPr>
              <w:rFonts w:eastAsiaTheme="minorEastAsia"/>
              <w:b w:val="0"/>
              <w:bCs w:val="0"/>
              <w:caps w:val="0"/>
              <w:kern w:val="2"/>
              <w:sz w:val="24"/>
              <w:szCs w:val="24"/>
              <w:lang w:eastAsia="uk-UA"/>
              <w14:ligatures w14:val="standardContextual"/>
            </w:rPr>
          </w:pPr>
          <w:hyperlink w:anchor="_Toc213940413" w:history="1">
            <w:r w:rsidRPr="00047E1B">
              <w:rPr>
                <w:rStyle w:val="afa"/>
              </w:rPr>
              <w:t>ІІ. Процедури виконання Розрахунковим центром клірингових операцій</w:t>
            </w:r>
            <w:r w:rsidRPr="00047E1B">
              <w:rPr>
                <w:webHidden/>
              </w:rPr>
              <w:tab/>
            </w:r>
            <w:r w:rsidRPr="00047E1B">
              <w:rPr>
                <w:webHidden/>
              </w:rPr>
              <w:fldChar w:fldCharType="begin"/>
            </w:r>
            <w:r w:rsidRPr="00047E1B">
              <w:rPr>
                <w:webHidden/>
              </w:rPr>
              <w:instrText xml:space="preserve"> PAGEREF _Toc213940413 \h </w:instrText>
            </w:r>
            <w:r w:rsidRPr="00047E1B">
              <w:rPr>
                <w:webHidden/>
              </w:rPr>
            </w:r>
            <w:r w:rsidRPr="00047E1B">
              <w:rPr>
                <w:webHidden/>
              </w:rPr>
              <w:fldChar w:fldCharType="separate"/>
            </w:r>
            <w:r w:rsidRPr="00047E1B">
              <w:rPr>
                <w:webHidden/>
              </w:rPr>
              <w:t>80</w:t>
            </w:r>
            <w:r w:rsidRPr="00047E1B">
              <w:rPr>
                <w:webHidden/>
              </w:rPr>
              <w:fldChar w:fldCharType="end"/>
            </w:r>
          </w:hyperlink>
        </w:p>
        <w:p w14:paraId="06B1C4D2" w14:textId="7BC83AC6" w:rsidR="00047E1B" w:rsidRPr="00047E1B" w:rsidRDefault="00047E1B" w:rsidP="00201A50">
          <w:pPr>
            <w:pStyle w:val="26"/>
            <w:rPr>
              <w:rFonts w:eastAsiaTheme="minorEastAsia"/>
              <w:kern w:val="2"/>
              <w:sz w:val="24"/>
              <w:szCs w:val="24"/>
              <w:lang w:eastAsia="uk-UA"/>
              <w14:ligatures w14:val="standardContextual"/>
            </w:rPr>
          </w:pPr>
          <w:hyperlink w:anchor="_Toc213940414" w:history="1">
            <w:r w:rsidRPr="00047E1B">
              <w:rPr>
                <w:rStyle w:val="afa"/>
              </w:rPr>
              <w:t>1.</w:t>
            </w:r>
            <w:r w:rsidRPr="00047E1B">
              <w:rPr>
                <w:rFonts w:eastAsiaTheme="minorEastAsia"/>
                <w:kern w:val="2"/>
                <w:sz w:val="24"/>
                <w:szCs w:val="24"/>
                <w:lang w:eastAsia="uk-UA"/>
                <w14:ligatures w14:val="standardContextual"/>
              </w:rPr>
              <w:tab/>
            </w:r>
            <w:r w:rsidRPr="00047E1B">
              <w:rPr>
                <w:rStyle w:val="afa"/>
              </w:rPr>
              <w:t>Технологія проведення операції зарахування клірингових активів щодо цінних паперів</w:t>
            </w:r>
            <w:r w:rsidRPr="00047E1B">
              <w:rPr>
                <w:webHidden/>
              </w:rPr>
              <w:tab/>
            </w:r>
            <w:r w:rsidRPr="00047E1B">
              <w:rPr>
                <w:webHidden/>
              </w:rPr>
              <w:fldChar w:fldCharType="begin"/>
            </w:r>
            <w:r w:rsidRPr="00047E1B">
              <w:rPr>
                <w:webHidden/>
              </w:rPr>
              <w:instrText xml:space="preserve"> PAGEREF _Toc213940414 \h </w:instrText>
            </w:r>
            <w:r w:rsidRPr="00047E1B">
              <w:rPr>
                <w:webHidden/>
              </w:rPr>
            </w:r>
            <w:r w:rsidRPr="00047E1B">
              <w:rPr>
                <w:webHidden/>
              </w:rPr>
              <w:fldChar w:fldCharType="separate"/>
            </w:r>
            <w:r w:rsidRPr="00047E1B">
              <w:rPr>
                <w:webHidden/>
              </w:rPr>
              <w:t>80</w:t>
            </w:r>
            <w:r w:rsidRPr="00047E1B">
              <w:rPr>
                <w:webHidden/>
              </w:rPr>
              <w:fldChar w:fldCharType="end"/>
            </w:r>
          </w:hyperlink>
        </w:p>
        <w:p w14:paraId="6CD85293" w14:textId="181C305C" w:rsidR="00047E1B" w:rsidRPr="00047E1B" w:rsidRDefault="00047E1B" w:rsidP="00201A50">
          <w:pPr>
            <w:pStyle w:val="26"/>
            <w:rPr>
              <w:rFonts w:eastAsiaTheme="minorEastAsia"/>
              <w:kern w:val="2"/>
              <w:sz w:val="24"/>
              <w:szCs w:val="24"/>
              <w:lang w:eastAsia="uk-UA"/>
              <w14:ligatures w14:val="standardContextual"/>
            </w:rPr>
          </w:pPr>
          <w:hyperlink w:anchor="_Toc213940415" w:history="1">
            <w:r w:rsidRPr="00047E1B">
              <w:rPr>
                <w:rStyle w:val="afa"/>
              </w:rPr>
              <w:t>2.</w:t>
            </w:r>
            <w:r w:rsidRPr="00047E1B">
              <w:rPr>
                <w:rFonts w:eastAsiaTheme="minorEastAsia"/>
                <w:kern w:val="2"/>
                <w:sz w:val="24"/>
                <w:szCs w:val="24"/>
                <w:lang w:eastAsia="uk-UA"/>
                <w14:ligatures w14:val="standardContextual"/>
              </w:rPr>
              <w:tab/>
            </w:r>
            <w:r w:rsidRPr="00047E1B">
              <w:rPr>
                <w:rStyle w:val="afa"/>
              </w:rPr>
              <w:t>Технологія проведення операції зарахування клірингових активів щодо коштів</w:t>
            </w:r>
            <w:r w:rsidRPr="00047E1B">
              <w:rPr>
                <w:webHidden/>
              </w:rPr>
              <w:tab/>
            </w:r>
            <w:r w:rsidRPr="00047E1B">
              <w:rPr>
                <w:webHidden/>
              </w:rPr>
              <w:fldChar w:fldCharType="begin"/>
            </w:r>
            <w:r w:rsidRPr="00047E1B">
              <w:rPr>
                <w:webHidden/>
              </w:rPr>
              <w:instrText xml:space="preserve"> PAGEREF _Toc213940415 \h </w:instrText>
            </w:r>
            <w:r w:rsidRPr="00047E1B">
              <w:rPr>
                <w:webHidden/>
              </w:rPr>
            </w:r>
            <w:r w:rsidRPr="00047E1B">
              <w:rPr>
                <w:webHidden/>
              </w:rPr>
              <w:fldChar w:fldCharType="separate"/>
            </w:r>
            <w:r w:rsidRPr="00047E1B">
              <w:rPr>
                <w:webHidden/>
              </w:rPr>
              <w:t>81</w:t>
            </w:r>
            <w:r w:rsidRPr="00047E1B">
              <w:rPr>
                <w:webHidden/>
              </w:rPr>
              <w:fldChar w:fldCharType="end"/>
            </w:r>
          </w:hyperlink>
        </w:p>
        <w:p w14:paraId="41E4CAA3" w14:textId="71FE4BBF" w:rsidR="00047E1B" w:rsidRPr="00047E1B" w:rsidRDefault="00047E1B" w:rsidP="00201A50">
          <w:pPr>
            <w:pStyle w:val="26"/>
            <w:rPr>
              <w:rFonts w:eastAsiaTheme="minorEastAsia"/>
              <w:kern w:val="2"/>
              <w:sz w:val="24"/>
              <w:szCs w:val="24"/>
              <w:lang w:eastAsia="uk-UA"/>
              <w14:ligatures w14:val="standardContextual"/>
            </w:rPr>
          </w:pPr>
          <w:hyperlink w:anchor="_Toc213940416" w:history="1">
            <w:r w:rsidRPr="00047E1B">
              <w:rPr>
                <w:rStyle w:val="afa"/>
              </w:rPr>
              <w:t>3.</w:t>
            </w:r>
            <w:r w:rsidRPr="00047E1B">
              <w:rPr>
                <w:rFonts w:eastAsiaTheme="minorEastAsia"/>
                <w:kern w:val="2"/>
                <w:sz w:val="24"/>
                <w:szCs w:val="24"/>
                <w:lang w:eastAsia="uk-UA"/>
                <w14:ligatures w14:val="standardContextual"/>
              </w:rPr>
              <w:tab/>
            </w:r>
            <w:r w:rsidRPr="00047E1B">
              <w:rPr>
                <w:rStyle w:val="afa"/>
              </w:rPr>
              <w:t>Технологія проведення операції блокування клірингових активів щодо цінних паперів для розрахунків за правочинами, вчиненими на організованому ринку капіталу</w:t>
            </w:r>
            <w:r w:rsidRPr="00047E1B">
              <w:rPr>
                <w:webHidden/>
              </w:rPr>
              <w:tab/>
            </w:r>
            <w:r w:rsidRPr="00047E1B">
              <w:rPr>
                <w:webHidden/>
              </w:rPr>
              <w:fldChar w:fldCharType="begin"/>
            </w:r>
            <w:r w:rsidRPr="00047E1B">
              <w:rPr>
                <w:webHidden/>
              </w:rPr>
              <w:instrText xml:space="preserve"> PAGEREF _Toc213940416 \h </w:instrText>
            </w:r>
            <w:r w:rsidRPr="00047E1B">
              <w:rPr>
                <w:webHidden/>
              </w:rPr>
            </w:r>
            <w:r w:rsidRPr="00047E1B">
              <w:rPr>
                <w:webHidden/>
              </w:rPr>
              <w:fldChar w:fldCharType="separate"/>
            </w:r>
            <w:r w:rsidRPr="00047E1B">
              <w:rPr>
                <w:webHidden/>
              </w:rPr>
              <w:t>88</w:t>
            </w:r>
            <w:r w:rsidRPr="00047E1B">
              <w:rPr>
                <w:webHidden/>
              </w:rPr>
              <w:fldChar w:fldCharType="end"/>
            </w:r>
          </w:hyperlink>
        </w:p>
        <w:p w14:paraId="013EA529" w14:textId="58E44430" w:rsidR="00047E1B" w:rsidRPr="00047E1B" w:rsidRDefault="00047E1B" w:rsidP="00201A50">
          <w:pPr>
            <w:pStyle w:val="26"/>
            <w:rPr>
              <w:rFonts w:eastAsiaTheme="minorEastAsia"/>
              <w:kern w:val="2"/>
              <w:sz w:val="24"/>
              <w:szCs w:val="24"/>
              <w:lang w:eastAsia="uk-UA"/>
              <w14:ligatures w14:val="standardContextual"/>
            </w:rPr>
          </w:pPr>
          <w:hyperlink w:anchor="_Toc213940417" w:history="1">
            <w:r w:rsidRPr="00047E1B">
              <w:rPr>
                <w:rStyle w:val="afa"/>
              </w:rPr>
              <w:t>4.</w:t>
            </w:r>
            <w:r w:rsidRPr="00047E1B">
              <w:rPr>
                <w:rFonts w:eastAsiaTheme="minorEastAsia"/>
                <w:kern w:val="2"/>
                <w:sz w:val="24"/>
                <w:szCs w:val="24"/>
                <w:lang w:eastAsia="uk-UA"/>
                <w14:ligatures w14:val="standardContextual"/>
              </w:rPr>
              <w:tab/>
            </w:r>
            <w:r w:rsidRPr="00047E1B">
              <w:rPr>
                <w:rStyle w:val="afa"/>
              </w:rPr>
              <w:t>Технологія проведення операції блокування клірингових активів щодо коштів для розрахунків за правочинами, вчиненими на організованому ринку капіталу</w:t>
            </w:r>
            <w:r w:rsidRPr="00047E1B">
              <w:rPr>
                <w:webHidden/>
              </w:rPr>
              <w:tab/>
            </w:r>
            <w:r w:rsidRPr="00047E1B">
              <w:rPr>
                <w:webHidden/>
              </w:rPr>
              <w:fldChar w:fldCharType="begin"/>
            </w:r>
            <w:r w:rsidRPr="00047E1B">
              <w:rPr>
                <w:webHidden/>
              </w:rPr>
              <w:instrText xml:space="preserve"> PAGEREF _Toc213940417 \h </w:instrText>
            </w:r>
            <w:r w:rsidRPr="00047E1B">
              <w:rPr>
                <w:webHidden/>
              </w:rPr>
            </w:r>
            <w:r w:rsidRPr="00047E1B">
              <w:rPr>
                <w:webHidden/>
              </w:rPr>
              <w:fldChar w:fldCharType="separate"/>
            </w:r>
            <w:r w:rsidRPr="00047E1B">
              <w:rPr>
                <w:webHidden/>
              </w:rPr>
              <w:t>89</w:t>
            </w:r>
            <w:r w:rsidRPr="00047E1B">
              <w:rPr>
                <w:webHidden/>
              </w:rPr>
              <w:fldChar w:fldCharType="end"/>
            </w:r>
          </w:hyperlink>
        </w:p>
        <w:p w14:paraId="5B52D67B" w14:textId="77ED7E48" w:rsidR="00047E1B" w:rsidRPr="00047E1B" w:rsidRDefault="00047E1B" w:rsidP="00201A50">
          <w:pPr>
            <w:pStyle w:val="26"/>
            <w:rPr>
              <w:rFonts w:eastAsiaTheme="minorEastAsia"/>
              <w:kern w:val="2"/>
              <w:sz w:val="24"/>
              <w:szCs w:val="24"/>
              <w:lang w:eastAsia="uk-UA"/>
              <w14:ligatures w14:val="standardContextual"/>
            </w:rPr>
          </w:pPr>
          <w:hyperlink w:anchor="_Toc213940418" w:history="1">
            <w:r w:rsidRPr="00047E1B">
              <w:rPr>
                <w:rStyle w:val="afa"/>
              </w:rPr>
              <w:t>5.</w:t>
            </w:r>
            <w:r w:rsidRPr="00047E1B">
              <w:rPr>
                <w:rFonts w:eastAsiaTheme="minorEastAsia"/>
                <w:kern w:val="2"/>
                <w:sz w:val="24"/>
                <w:szCs w:val="24"/>
                <w:lang w:eastAsia="uk-UA"/>
                <w14:ligatures w14:val="standardContextual"/>
              </w:rPr>
              <w:tab/>
            </w:r>
            <w:r w:rsidRPr="00047E1B">
              <w:rPr>
                <w:rStyle w:val="afa"/>
              </w:rPr>
              <w:t>Технологія проведення розрахунків за правочинами щодо цінних паперів, вчиненими на організованому ринку капіталу</w:t>
            </w:r>
            <w:r w:rsidRPr="00047E1B">
              <w:rPr>
                <w:webHidden/>
              </w:rPr>
              <w:tab/>
            </w:r>
            <w:r w:rsidRPr="00047E1B">
              <w:rPr>
                <w:webHidden/>
              </w:rPr>
              <w:fldChar w:fldCharType="begin"/>
            </w:r>
            <w:r w:rsidRPr="00047E1B">
              <w:rPr>
                <w:webHidden/>
              </w:rPr>
              <w:instrText xml:space="preserve"> PAGEREF _Toc213940418 \h </w:instrText>
            </w:r>
            <w:r w:rsidRPr="00047E1B">
              <w:rPr>
                <w:webHidden/>
              </w:rPr>
            </w:r>
            <w:r w:rsidRPr="00047E1B">
              <w:rPr>
                <w:webHidden/>
              </w:rPr>
              <w:fldChar w:fldCharType="separate"/>
            </w:r>
            <w:r w:rsidRPr="00047E1B">
              <w:rPr>
                <w:webHidden/>
              </w:rPr>
              <w:t>90</w:t>
            </w:r>
            <w:r w:rsidRPr="00047E1B">
              <w:rPr>
                <w:webHidden/>
              </w:rPr>
              <w:fldChar w:fldCharType="end"/>
            </w:r>
          </w:hyperlink>
        </w:p>
        <w:p w14:paraId="13FB1C8E" w14:textId="7B3356DC" w:rsidR="00047E1B" w:rsidRPr="00047E1B" w:rsidRDefault="00047E1B" w:rsidP="00201A50">
          <w:pPr>
            <w:pStyle w:val="26"/>
            <w:rPr>
              <w:rFonts w:eastAsiaTheme="minorEastAsia"/>
              <w:kern w:val="2"/>
              <w:sz w:val="24"/>
              <w:szCs w:val="24"/>
              <w:lang w:eastAsia="uk-UA"/>
              <w14:ligatures w14:val="standardContextual"/>
            </w:rPr>
          </w:pPr>
          <w:hyperlink w:anchor="_Toc213940419" w:history="1">
            <w:r w:rsidRPr="00047E1B">
              <w:rPr>
                <w:rStyle w:val="afa"/>
              </w:rPr>
              <w:t>6.</w:t>
            </w:r>
            <w:r w:rsidRPr="00047E1B">
              <w:rPr>
                <w:rFonts w:eastAsiaTheme="minorEastAsia"/>
                <w:kern w:val="2"/>
                <w:sz w:val="24"/>
                <w:szCs w:val="24"/>
                <w:lang w:eastAsia="uk-UA"/>
                <w14:ligatures w14:val="standardContextual"/>
              </w:rPr>
              <w:tab/>
            </w:r>
            <w:r w:rsidRPr="00047E1B">
              <w:rPr>
                <w:rStyle w:val="afa"/>
              </w:rPr>
              <w:t>Технологія проведення операцій розблокування клірингових активів щодо цінних паперів, заблокованих для розрахунків за правочинами, вчиненими на організованому ринку капіталу</w:t>
            </w:r>
            <w:r w:rsidRPr="00047E1B">
              <w:rPr>
                <w:webHidden/>
              </w:rPr>
              <w:tab/>
            </w:r>
            <w:r w:rsidRPr="00047E1B">
              <w:rPr>
                <w:webHidden/>
              </w:rPr>
              <w:fldChar w:fldCharType="begin"/>
            </w:r>
            <w:r w:rsidRPr="00047E1B">
              <w:rPr>
                <w:webHidden/>
              </w:rPr>
              <w:instrText xml:space="preserve"> PAGEREF _Toc213940419 \h </w:instrText>
            </w:r>
            <w:r w:rsidRPr="00047E1B">
              <w:rPr>
                <w:webHidden/>
              </w:rPr>
            </w:r>
            <w:r w:rsidRPr="00047E1B">
              <w:rPr>
                <w:webHidden/>
              </w:rPr>
              <w:fldChar w:fldCharType="separate"/>
            </w:r>
            <w:r w:rsidRPr="00047E1B">
              <w:rPr>
                <w:webHidden/>
              </w:rPr>
              <w:t>91</w:t>
            </w:r>
            <w:r w:rsidRPr="00047E1B">
              <w:rPr>
                <w:webHidden/>
              </w:rPr>
              <w:fldChar w:fldCharType="end"/>
            </w:r>
          </w:hyperlink>
        </w:p>
        <w:p w14:paraId="238339CC" w14:textId="18084AE5" w:rsidR="00047E1B" w:rsidRPr="00047E1B" w:rsidRDefault="00047E1B" w:rsidP="00201A50">
          <w:pPr>
            <w:pStyle w:val="26"/>
            <w:rPr>
              <w:rFonts w:eastAsiaTheme="minorEastAsia"/>
              <w:kern w:val="2"/>
              <w:sz w:val="24"/>
              <w:szCs w:val="24"/>
              <w:lang w:eastAsia="uk-UA"/>
              <w14:ligatures w14:val="standardContextual"/>
            </w:rPr>
          </w:pPr>
          <w:hyperlink w:anchor="_Toc213940420" w:history="1">
            <w:r w:rsidRPr="00047E1B">
              <w:rPr>
                <w:rStyle w:val="afa"/>
              </w:rPr>
              <w:t>7.</w:t>
            </w:r>
            <w:r w:rsidRPr="00047E1B">
              <w:rPr>
                <w:rFonts w:eastAsiaTheme="minorEastAsia"/>
                <w:kern w:val="2"/>
                <w:sz w:val="24"/>
                <w:szCs w:val="24"/>
                <w:lang w:eastAsia="uk-UA"/>
                <w14:ligatures w14:val="standardContextual"/>
              </w:rPr>
              <w:tab/>
            </w:r>
            <w:r w:rsidRPr="00047E1B">
              <w:rPr>
                <w:rStyle w:val="afa"/>
              </w:rPr>
              <w:t>Технологія проведення операцій розблокування клірингових активів щодо коштів, заблокованих для розрахунків за правочинами, вчиненими на організованому ринку капіталу</w:t>
            </w:r>
            <w:r w:rsidRPr="00047E1B">
              <w:rPr>
                <w:webHidden/>
              </w:rPr>
              <w:tab/>
            </w:r>
            <w:r w:rsidRPr="00047E1B">
              <w:rPr>
                <w:webHidden/>
              </w:rPr>
              <w:fldChar w:fldCharType="begin"/>
            </w:r>
            <w:r w:rsidRPr="00047E1B">
              <w:rPr>
                <w:webHidden/>
              </w:rPr>
              <w:instrText xml:space="preserve"> PAGEREF _Toc213940420 \h </w:instrText>
            </w:r>
            <w:r w:rsidRPr="00047E1B">
              <w:rPr>
                <w:webHidden/>
              </w:rPr>
            </w:r>
            <w:r w:rsidRPr="00047E1B">
              <w:rPr>
                <w:webHidden/>
              </w:rPr>
              <w:fldChar w:fldCharType="separate"/>
            </w:r>
            <w:r w:rsidRPr="00047E1B">
              <w:rPr>
                <w:webHidden/>
              </w:rPr>
              <w:t>92</w:t>
            </w:r>
            <w:r w:rsidRPr="00047E1B">
              <w:rPr>
                <w:webHidden/>
              </w:rPr>
              <w:fldChar w:fldCharType="end"/>
            </w:r>
          </w:hyperlink>
        </w:p>
        <w:p w14:paraId="7C4D0226" w14:textId="2952FBA8" w:rsidR="00047E1B" w:rsidRPr="00047E1B" w:rsidRDefault="00047E1B" w:rsidP="00201A50">
          <w:pPr>
            <w:pStyle w:val="26"/>
            <w:rPr>
              <w:rFonts w:eastAsiaTheme="minorEastAsia"/>
              <w:kern w:val="2"/>
              <w:sz w:val="24"/>
              <w:szCs w:val="24"/>
              <w:lang w:eastAsia="uk-UA"/>
              <w14:ligatures w14:val="standardContextual"/>
            </w:rPr>
          </w:pPr>
          <w:hyperlink w:anchor="_Toc213940421" w:history="1">
            <w:r w:rsidRPr="00047E1B">
              <w:rPr>
                <w:rStyle w:val="afa"/>
              </w:rPr>
              <w:t>8.</w:t>
            </w:r>
            <w:r w:rsidRPr="00047E1B">
              <w:rPr>
                <w:rFonts w:eastAsiaTheme="minorEastAsia"/>
                <w:kern w:val="2"/>
                <w:sz w:val="24"/>
                <w:szCs w:val="24"/>
                <w:lang w:eastAsia="uk-UA"/>
                <w14:ligatures w14:val="standardContextual"/>
              </w:rPr>
              <w:tab/>
            </w:r>
            <w:r w:rsidRPr="00047E1B">
              <w:rPr>
                <w:rStyle w:val="afa"/>
              </w:rPr>
              <w:t>Технологія проведення розрахунків за правочинами щодо цінних паперів, вчиненими поза організованим ринком капіталу без участі Розрахункового центру як центрального контрагента</w:t>
            </w:r>
            <w:r w:rsidRPr="00047E1B">
              <w:rPr>
                <w:webHidden/>
              </w:rPr>
              <w:tab/>
            </w:r>
            <w:r w:rsidRPr="00047E1B">
              <w:rPr>
                <w:webHidden/>
              </w:rPr>
              <w:fldChar w:fldCharType="begin"/>
            </w:r>
            <w:r w:rsidRPr="00047E1B">
              <w:rPr>
                <w:webHidden/>
              </w:rPr>
              <w:instrText xml:space="preserve"> PAGEREF _Toc213940421 \h </w:instrText>
            </w:r>
            <w:r w:rsidRPr="00047E1B">
              <w:rPr>
                <w:webHidden/>
              </w:rPr>
            </w:r>
            <w:r w:rsidRPr="00047E1B">
              <w:rPr>
                <w:webHidden/>
              </w:rPr>
              <w:fldChar w:fldCharType="separate"/>
            </w:r>
            <w:r w:rsidRPr="00047E1B">
              <w:rPr>
                <w:webHidden/>
              </w:rPr>
              <w:t>92</w:t>
            </w:r>
            <w:r w:rsidRPr="00047E1B">
              <w:rPr>
                <w:webHidden/>
              </w:rPr>
              <w:fldChar w:fldCharType="end"/>
            </w:r>
          </w:hyperlink>
        </w:p>
        <w:p w14:paraId="3158711A" w14:textId="14C35B6E" w:rsidR="00047E1B" w:rsidRPr="00047E1B" w:rsidRDefault="00047E1B" w:rsidP="00201A50">
          <w:pPr>
            <w:pStyle w:val="26"/>
            <w:rPr>
              <w:rFonts w:eastAsiaTheme="minorEastAsia"/>
              <w:kern w:val="2"/>
              <w:sz w:val="24"/>
              <w:szCs w:val="24"/>
              <w:lang w:eastAsia="uk-UA"/>
              <w14:ligatures w14:val="standardContextual"/>
            </w:rPr>
          </w:pPr>
          <w:hyperlink w:anchor="_Toc213940422" w:history="1">
            <w:r w:rsidRPr="00047E1B">
              <w:rPr>
                <w:rStyle w:val="afa"/>
              </w:rPr>
              <w:t>9.</w:t>
            </w:r>
            <w:r w:rsidRPr="00047E1B">
              <w:rPr>
                <w:rFonts w:eastAsiaTheme="minorEastAsia"/>
                <w:kern w:val="2"/>
                <w:sz w:val="24"/>
                <w:szCs w:val="24"/>
                <w:lang w:eastAsia="uk-UA"/>
                <w14:ligatures w14:val="standardContextual"/>
              </w:rPr>
              <w:tab/>
            </w:r>
            <w:r w:rsidRPr="00047E1B">
              <w:rPr>
                <w:rStyle w:val="afa"/>
              </w:rPr>
              <w:t>Технологія проведення операції списання клірингових активів щодо цінних паперів з клірингового рахунку учасника клірингу / клірингового рахунку клієнта (клієнтів)</w:t>
            </w:r>
            <w:r w:rsidRPr="00047E1B">
              <w:rPr>
                <w:webHidden/>
              </w:rPr>
              <w:tab/>
            </w:r>
            <w:r w:rsidRPr="00047E1B">
              <w:rPr>
                <w:webHidden/>
              </w:rPr>
              <w:fldChar w:fldCharType="begin"/>
            </w:r>
            <w:r w:rsidRPr="00047E1B">
              <w:rPr>
                <w:webHidden/>
              </w:rPr>
              <w:instrText xml:space="preserve"> PAGEREF _Toc213940422 \h </w:instrText>
            </w:r>
            <w:r w:rsidRPr="00047E1B">
              <w:rPr>
                <w:webHidden/>
              </w:rPr>
            </w:r>
            <w:r w:rsidRPr="00047E1B">
              <w:rPr>
                <w:webHidden/>
              </w:rPr>
              <w:fldChar w:fldCharType="separate"/>
            </w:r>
            <w:r w:rsidRPr="00047E1B">
              <w:rPr>
                <w:webHidden/>
              </w:rPr>
              <w:t>96</w:t>
            </w:r>
            <w:r w:rsidRPr="00047E1B">
              <w:rPr>
                <w:webHidden/>
              </w:rPr>
              <w:fldChar w:fldCharType="end"/>
            </w:r>
          </w:hyperlink>
        </w:p>
        <w:p w14:paraId="28F7D1AE" w14:textId="3A427252" w:rsidR="00047E1B" w:rsidRPr="00047E1B" w:rsidRDefault="00047E1B" w:rsidP="00201A50">
          <w:pPr>
            <w:pStyle w:val="26"/>
            <w:rPr>
              <w:rFonts w:eastAsiaTheme="minorEastAsia"/>
              <w:kern w:val="2"/>
              <w:sz w:val="24"/>
              <w:szCs w:val="24"/>
              <w:lang w:eastAsia="uk-UA"/>
              <w14:ligatures w14:val="standardContextual"/>
            </w:rPr>
          </w:pPr>
          <w:hyperlink w:anchor="_Toc213940423" w:history="1">
            <w:r w:rsidRPr="00047E1B">
              <w:rPr>
                <w:rStyle w:val="afa"/>
              </w:rPr>
              <w:t>10.</w:t>
            </w:r>
            <w:r w:rsidRPr="00047E1B">
              <w:rPr>
                <w:rFonts w:eastAsiaTheme="minorEastAsia"/>
                <w:kern w:val="2"/>
                <w:sz w:val="24"/>
                <w:szCs w:val="24"/>
                <w:lang w:eastAsia="uk-UA"/>
                <w14:ligatures w14:val="standardContextual"/>
              </w:rPr>
              <w:tab/>
            </w:r>
            <w:r w:rsidRPr="00047E1B">
              <w:rPr>
                <w:rStyle w:val="afa"/>
              </w:rPr>
              <w:t>Технологія проведення операції списання клірингових активів щодо коштів з клірингового рахунку учасника клірингу / клірингового рахунку клієнта (клієнтів) / розподільчого клірингового рахунку / платіжного клірингового рахунку</w:t>
            </w:r>
            <w:r w:rsidRPr="00047E1B">
              <w:rPr>
                <w:webHidden/>
              </w:rPr>
              <w:tab/>
            </w:r>
            <w:r w:rsidRPr="00047E1B">
              <w:rPr>
                <w:webHidden/>
              </w:rPr>
              <w:fldChar w:fldCharType="begin"/>
            </w:r>
            <w:r w:rsidRPr="00047E1B">
              <w:rPr>
                <w:webHidden/>
              </w:rPr>
              <w:instrText xml:space="preserve"> PAGEREF _Toc213940423 \h </w:instrText>
            </w:r>
            <w:r w:rsidRPr="00047E1B">
              <w:rPr>
                <w:webHidden/>
              </w:rPr>
            </w:r>
            <w:r w:rsidRPr="00047E1B">
              <w:rPr>
                <w:webHidden/>
              </w:rPr>
              <w:fldChar w:fldCharType="separate"/>
            </w:r>
            <w:r w:rsidRPr="00047E1B">
              <w:rPr>
                <w:webHidden/>
              </w:rPr>
              <w:t>99</w:t>
            </w:r>
            <w:r w:rsidRPr="00047E1B">
              <w:rPr>
                <w:webHidden/>
              </w:rPr>
              <w:fldChar w:fldCharType="end"/>
            </w:r>
          </w:hyperlink>
        </w:p>
        <w:p w14:paraId="4633D4E1" w14:textId="07587BFA" w:rsidR="00047E1B" w:rsidRPr="00047E1B" w:rsidRDefault="00047E1B" w:rsidP="00201A50">
          <w:pPr>
            <w:pStyle w:val="26"/>
            <w:rPr>
              <w:rFonts w:eastAsiaTheme="minorEastAsia"/>
              <w:kern w:val="2"/>
              <w:sz w:val="24"/>
              <w:szCs w:val="24"/>
              <w:lang w:eastAsia="uk-UA"/>
              <w14:ligatures w14:val="standardContextual"/>
            </w:rPr>
          </w:pPr>
          <w:hyperlink w:anchor="_Toc213940424" w:history="1">
            <w:r w:rsidRPr="00047E1B">
              <w:rPr>
                <w:rStyle w:val="afa"/>
              </w:rPr>
              <w:t>11.</w:t>
            </w:r>
            <w:r w:rsidRPr="00047E1B">
              <w:rPr>
                <w:rFonts w:eastAsiaTheme="minorEastAsia"/>
                <w:kern w:val="2"/>
                <w:sz w:val="24"/>
                <w:szCs w:val="24"/>
                <w:lang w:eastAsia="uk-UA"/>
                <w14:ligatures w14:val="standardContextual"/>
              </w:rPr>
              <w:tab/>
            </w:r>
            <w:r w:rsidRPr="00047E1B">
              <w:rPr>
                <w:rStyle w:val="afa"/>
              </w:rPr>
              <w:t>Технологія проведення операції зарахування клірингових активів щодо цінних паперів на маржинальний рахунок аналітичного обліку (далі – маржинальний рахунок) для формування маржі за договорами РЕПО з контролем ризиків</w:t>
            </w:r>
            <w:r w:rsidRPr="00047E1B">
              <w:rPr>
                <w:webHidden/>
              </w:rPr>
              <w:tab/>
            </w:r>
            <w:r w:rsidRPr="00047E1B">
              <w:rPr>
                <w:webHidden/>
              </w:rPr>
              <w:fldChar w:fldCharType="begin"/>
            </w:r>
            <w:r w:rsidRPr="00047E1B">
              <w:rPr>
                <w:webHidden/>
              </w:rPr>
              <w:instrText xml:space="preserve"> PAGEREF _Toc213940424 \h </w:instrText>
            </w:r>
            <w:r w:rsidRPr="00047E1B">
              <w:rPr>
                <w:webHidden/>
              </w:rPr>
            </w:r>
            <w:r w:rsidRPr="00047E1B">
              <w:rPr>
                <w:webHidden/>
              </w:rPr>
              <w:fldChar w:fldCharType="separate"/>
            </w:r>
            <w:r w:rsidRPr="00047E1B">
              <w:rPr>
                <w:webHidden/>
              </w:rPr>
              <w:t>103</w:t>
            </w:r>
            <w:r w:rsidRPr="00047E1B">
              <w:rPr>
                <w:webHidden/>
              </w:rPr>
              <w:fldChar w:fldCharType="end"/>
            </w:r>
          </w:hyperlink>
        </w:p>
        <w:p w14:paraId="4D7A9F51" w14:textId="4A900D62" w:rsidR="00047E1B" w:rsidRPr="00047E1B" w:rsidRDefault="00047E1B" w:rsidP="00201A50">
          <w:pPr>
            <w:pStyle w:val="26"/>
            <w:rPr>
              <w:rFonts w:eastAsiaTheme="minorEastAsia"/>
              <w:kern w:val="2"/>
              <w:sz w:val="24"/>
              <w:szCs w:val="24"/>
              <w:lang w:eastAsia="uk-UA"/>
              <w14:ligatures w14:val="standardContextual"/>
            </w:rPr>
          </w:pPr>
          <w:hyperlink w:anchor="_Toc213940425" w:history="1">
            <w:r w:rsidRPr="00047E1B">
              <w:rPr>
                <w:rStyle w:val="afa"/>
              </w:rPr>
              <w:t>12.</w:t>
            </w:r>
            <w:r w:rsidRPr="00047E1B">
              <w:rPr>
                <w:rFonts w:eastAsiaTheme="minorEastAsia"/>
                <w:kern w:val="2"/>
                <w:sz w:val="24"/>
                <w:szCs w:val="24"/>
                <w:lang w:eastAsia="uk-UA"/>
                <w14:ligatures w14:val="standardContextual"/>
              </w:rPr>
              <w:tab/>
            </w:r>
            <w:r w:rsidRPr="00047E1B">
              <w:rPr>
                <w:rStyle w:val="afa"/>
              </w:rPr>
              <w:t>Технологія проведення операції зарахування клірингових активів щодо коштів на маржинальний рахунок для формування маржі за договорами РЕПО з контролем ризиків</w:t>
            </w:r>
            <w:r w:rsidRPr="00047E1B">
              <w:rPr>
                <w:webHidden/>
              </w:rPr>
              <w:tab/>
            </w:r>
            <w:r w:rsidRPr="00047E1B">
              <w:rPr>
                <w:webHidden/>
              </w:rPr>
              <w:fldChar w:fldCharType="begin"/>
            </w:r>
            <w:r w:rsidRPr="00047E1B">
              <w:rPr>
                <w:webHidden/>
              </w:rPr>
              <w:instrText xml:space="preserve"> PAGEREF _Toc213940425 \h </w:instrText>
            </w:r>
            <w:r w:rsidRPr="00047E1B">
              <w:rPr>
                <w:webHidden/>
              </w:rPr>
            </w:r>
            <w:r w:rsidRPr="00047E1B">
              <w:rPr>
                <w:webHidden/>
              </w:rPr>
              <w:fldChar w:fldCharType="separate"/>
            </w:r>
            <w:r w:rsidRPr="00047E1B">
              <w:rPr>
                <w:webHidden/>
              </w:rPr>
              <w:t>104</w:t>
            </w:r>
            <w:r w:rsidRPr="00047E1B">
              <w:rPr>
                <w:webHidden/>
              </w:rPr>
              <w:fldChar w:fldCharType="end"/>
            </w:r>
          </w:hyperlink>
        </w:p>
        <w:p w14:paraId="743ECF9F" w14:textId="25695538" w:rsidR="00047E1B" w:rsidRPr="00047E1B" w:rsidRDefault="00047E1B" w:rsidP="00201A50">
          <w:pPr>
            <w:pStyle w:val="26"/>
            <w:rPr>
              <w:rFonts w:eastAsiaTheme="minorEastAsia"/>
              <w:kern w:val="2"/>
              <w:sz w:val="24"/>
              <w:szCs w:val="24"/>
              <w:lang w:eastAsia="uk-UA"/>
              <w14:ligatures w14:val="standardContextual"/>
            </w:rPr>
          </w:pPr>
          <w:hyperlink w:anchor="_Toc213940426" w:history="1">
            <w:r w:rsidRPr="00047E1B">
              <w:rPr>
                <w:rStyle w:val="afa"/>
              </w:rPr>
              <w:t>13.</w:t>
            </w:r>
            <w:r w:rsidRPr="00047E1B">
              <w:rPr>
                <w:rFonts w:eastAsiaTheme="minorEastAsia"/>
                <w:kern w:val="2"/>
                <w:sz w:val="24"/>
                <w:szCs w:val="24"/>
                <w:lang w:eastAsia="uk-UA"/>
                <w14:ligatures w14:val="standardContextual"/>
              </w:rPr>
              <w:tab/>
            </w:r>
            <w:r w:rsidRPr="00047E1B">
              <w:rPr>
                <w:rStyle w:val="afa"/>
              </w:rPr>
              <w:t>Технологія проведення операцій списання клірингових активів щодо цінних паперів з маржинального рахунку, який використовується для забезпечення виконання зобов’язань за договорами РЕПО в режимі РЕПО з контролем ризиків</w:t>
            </w:r>
            <w:r w:rsidRPr="00047E1B">
              <w:rPr>
                <w:webHidden/>
              </w:rPr>
              <w:tab/>
            </w:r>
            <w:r w:rsidRPr="00047E1B">
              <w:rPr>
                <w:webHidden/>
              </w:rPr>
              <w:fldChar w:fldCharType="begin"/>
            </w:r>
            <w:r w:rsidRPr="00047E1B">
              <w:rPr>
                <w:webHidden/>
              </w:rPr>
              <w:instrText xml:space="preserve"> PAGEREF _Toc213940426 \h </w:instrText>
            </w:r>
            <w:r w:rsidRPr="00047E1B">
              <w:rPr>
                <w:webHidden/>
              </w:rPr>
            </w:r>
            <w:r w:rsidRPr="00047E1B">
              <w:rPr>
                <w:webHidden/>
              </w:rPr>
              <w:fldChar w:fldCharType="separate"/>
            </w:r>
            <w:r w:rsidRPr="00047E1B">
              <w:rPr>
                <w:webHidden/>
              </w:rPr>
              <w:t>105</w:t>
            </w:r>
            <w:r w:rsidRPr="00047E1B">
              <w:rPr>
                <w:webHidden/>
              </w:rPr>
              <w:fldChar w:fldCharType="end"/>
            </w:r>
          </w:hyperlink>
        </w:p>
        <w:p w14:paraId="28B007DD" w14:textId="2682AA9C" w:rsidR="00047E1B" w:rsidRPr="00047E1B" w:rsidRDefault="00047E1B" w:rsidP="00201A50">
          <w:pPr>
            <w:pStyle w:val="26"/>
            <w:rPr>
              <w:rFonts w:eastAsiaTheme="minorEastAsia"/>
              <w:kern w:val="2"/>
              <w:sz w:val="24"/>
              <w:szCs w:val="24"/>
              <w:lang w:eastAsia="uk-UA"/>
              <w14:ligatures w14:val="standardContextual"/>
            </w:rPr>
          </w:pPr>
          <w:hyperlink w:anchor="_Toc213940427" w:history="1">
            <w:r w:rsidRPr="00047E1B">
              <w:rPr>
                <w:rStyle w:val="afa"/>
              </w:rPr>
              <w:t>14.</w:t>
            </w:r>
            <w:r w:rsidRPr="00047E1B">
              <w:rPr>
                <w:rFonts w:eastAsiaTheme="minorEastAsia"/>
                <w:kern w:val="2"/>
                <w:sz w:val="24"/>
                <w:szCs w:val="24"/>
                <w:lang w:eastAsia="uk-UA"/>
                <w14:ligatures w14:val="standardContextual"/>
              </w:rPr>
              <w:tab/>
            </w:r>
            <w:r w:rsidRPr="00047E1B">
              <w:rPr>
                <w:rStyle w:val="afa"/>
              </w:rPr>
              <w:t>Технологія проведення операцій списання клірингових активів щодо коштів з маржинального рахунку, який використовується для забезпечення виконання зобов’язань за договорами РЕПО з контролем ризиків</w:t>
            </w:r>
            <w:r w:rsidRPr="00047E1B">
              <w:rPr>
                <w:webHidden/>
              </w:rPr>
              <w:tab/>
            </w:r>
            <w:r w:rsidRPr="00047E1B">
              <w:rPr>
                <w:webHidden/>
              </w:rPr>
              <w:fldChar w:fldCharType="begin"/>
            </w:r>
            <w:r w:rsidRPr="00047E1B">
              <w:rPr>
                <w:webHidden/>
              </w:rPr>
              <w:instrText xml:space="preserve"> PAGEREF _Toc213940427 \h </w:instrText>
            </w:r>
            <w:r w:rsidRPr="00047E1B">
              <w:rPr>
                <w:webHidden/>
              </w:rPr>
            </w:r>
            <w:r w:rsidRPr="00047E1B">
              <w:rPr>
                <w:webHidden/>
              </w:rPr>
              <w:fldChar w:fldCharType="separate"/>
            </w:r>
            <w:r w:rsidRPr="00047E1B">
              <w:rPr>
                <w:webHidden/>
              </w:rPr>
              <w:t>106</w:t>
            </w:r>
            <w:r w:rsidRPr="00047E1B">
              <w:rPr>
                <w:webHidden/>
              </w:rPr>
              <w:fldChar w:fldCharType="end"/>
            </w:r>
          </w:hyperlink>
        </w:p>
        <w:p w14:paraId="042A81EE" w14:textId="62103E7C" w:rsidR="00047E1B" w:rsidRPr="00047E1B" w:rsidRDefault="00047E1B" w:rsidP="00201A50">
          <w:pPr>
            <w:pStyle w:val="26"/>
            <w:rPr>
              <w:rFonts w:eastAsiaTheme="minorEastAsia"/>
              <w:kern w:val="2"/>
              <w:sz w:val="24"/>
              <w:szCs w:val="24"/>
              <w:lang w:eastAsia="uk-UA"/>
              <w14:ligatures w14:val="standardContextual"/>
            </w:rPr>
          </w:pPr>
          <w:hyperlink w:anchor="_Toc213940428" w:history="1">
            <w:r w:rsidRPr="00047E1B">
              <w:rPr>
                <w:rStyle w:val="afa"/>
              </w:rPr>
              <w:t>15.</w:t>
            </w:r>
            <w:r w:rsidRPr="00047E1B">
              <w:rPr>
                <w:rFonts w:eastAsiaTheme="minorEastAsia"/>
                <w:kern w:val="2"/>
                <w:sz w:val="24"/>
                <w:szCs w:val="24"/>
                <w:lang w:eastAsia="uk-UA"/>
                <w14:ligatures w14:val="standardContextual"/>
              </w:rPr>
              <w:tab/>
            </w:r>
            <w:r w:rsidRPr="00047E1B">
              <w:rPr>
                <w:rStyle w:val="afa"/>
              </w:rPr>
              <w:t>Технологія проведення операції блокування клірингових активів щодо цінних паперів для розрахунків за договорами РЕПО з контролем ризиків</w:t>
            </w:r>
            <w:r w:rsidRPr="00047E1B">
              <w:rPr>
                <w:webHidden/>
              </w:rPr>
              <w:tab/>
            </w:r>
            <w:r w:rsidRPr="00047E1B">
              <w:rPr>
                <w:webHidden/>
              </w:rPr>
              <w:fldChar w:fldCharType="begin"/>
            </w:r>
            <w:r w:rsidRPr="00047E1B">
              <w:rPr>
                <w:webHidden/>
              </w:rPr>
              <w:instrText xml:space="preserve"> PAGEREF _Toc213940428 \h </w:instrText>
            </w:r>
            <w:r w:rsidRPr="00047E1B">
              <w:rPr>
                <w:webHidden/>
              </w:rPr>
            </w:r>
            <w:r w:rsidRPr="00047E1B">
              <w:rPr>
                <w:webHidden/>
              </w:rPr>
              <w:fldChar w:fldCharType="separate"/>
            </w:r>
            <w:r w:rsidRPr="00047E1B">
              <w:rPr>
                <w:webHidden/>
              </w:rPr>
              <w:t>107</w:t>
            </w:r>
            <w:r w:rsidRPr="00047E1B">
              <w:rPr>
                <w:webHidden/>
              </w:rPr>
              <w:fldChar w:fldCharType="end"/>
            </w:r>
          </w:hyperlink>
        </w:p>
        <w:p w14:paraId="6DC7365D" w14:textId="606E6360" w:rsidR="00047E1B" w:rsidRPr="00047E1B" w:rsidRDefault="00047E1B" w:rsidP="00201A50">
          <w:pPr>
            <w:pStyle w:val="26"/>
            <w:rPr>
              <w:rFonts w:eastAsiaTheme="minorEastAsia"/>
              <w:kern w:val="2"/>
              <w:sz w:val="24"/>
              <w:szCs w:val="24"/>
              <w:lang w:eastAsia="uk-UA"/>
              <w14:ligatures w14:val="standardContextual"/>
            </w:rPr>
          </w:pPr>
          <w:hyperlink w:anchor="_Toc213940429" w:history="1">
            <w:r w:rsidRPr="00047E1B">
              <w:rPr>
                <w:rStyle w:val="afa"/>
              </w:rPr>
              <w:t>16.</w:t>
            </w:r>
            <w:r w:rsidRPr="00047E1B">
              <w:rPr>
                <w:rFonts w:eastAsiaTheme="minorEastAsia"/>
                <w:kern w:val="2"/>
                <w:sz w:val="24"/>
                <w:szCs w:val="24"/>
                <w:lang w:eastAsia="uk-UA"/>
                <w14:ligatures w14:val="standardContextual"/>
              </w:rPr>
              <w:tab/>
            </w:r>
            <w:r w:rsidRPr="00047E1B">
              <w:rPr>
                <w:rStyle w:val="afa"/>
              </w:rPr>
              <w:t>Технологія проведення операції блокування клірингових активів щодо коштів для розрахунків за договорами РЕПО з контролем ризиків</w:t>
            </w:r>
            <w:r w:rsidRPr="00047E1B">
              <w:rPr>
                <w:webHidden/>
              </w:rPr>
              <w:tab/>
            </w:r>
            <w:r w:rsidRPr="00047E1B">
              <w:rPr>
                <w:webHidden/>
              </w:rPr>
              <w:fldChar w:fldCharType="begin"/>
            </w:r>
            <w:r w:rsidRPr="00047E1B">
              <w:rPr>
                <w:webHidden/>
              </w:rPr>
              <w:instrText xml:space="preserve"> PAGEREF _Toc213940429 \h </w:instrText>
            </w:r>
            <w:r w:rsidRPr="00047E1B">
              <w:rPr>
                <w:webHidden/>
              </w:rPr>
            </w:r>
            <w:r w:rsidRPr="00047E1B">
              <w:rPr>
                <w:webHidden/>
              </w:rPr>
              <w:fldChar w:fldCharType="separate"/>
            </w:r>
            <w:r w:rsidRPr="00047E1B">
              <w:rPr>
                <w:webHidden/>
              </w:rPr>
              <w:t>108</w:t>
            </w:r>
            <w:r w:rsidRPr="00047E1B">
              <w:rPr>
                <w:webHidden/>
              </w:rPr>
              <w:fldChar w:fldCharType="end"/>
            </w:r>
          </w:hyperlink>
        </w:p>
        <w:p w14:paraId="0E7D82C0" w14:textId="12307FB9" w:rsidR="00047E1B" w:rsidRPr="00047E1B" w:rsidRDefault="00047E1B" w:rsidP="00201A50">
          <w:pPr>
            <w:pStyle w:val="26"/>
            <w:rPr>
              <w:rFonts w:eastAsiaTheme="minorEastAsia"/>
              <w:kern w:val="2"/>
              <w:sz w:val="24"/>
              <w:szCs w:val="24"/>
              <w:lang w:eastAsia="uk-UA"/>
              <w14:ligatures w14:val="standardContextual"/>
            </w:rPr>
          </w:pPr>
          <w:hyperlink w:anchor="_Toc213940430" w:history="1">
            <w:r w:rsidRPr="00047E1B">
              <w:rPr>
                <w:rStyle w:val="afa"/>
              </w:rPr>
              <w:t>17.</w:t>
            </w:r>
            <w:r w:rsidRPr="00047E1B">
              <w:rPr>
                <w:rFonts w:eastAsiaTheme="minorEastAsia"/>
                <w:kern w:val="2"/>
                <w:sz w:val="24"/>
                <w:szCs w:val="24"/>
                <w:lang w:eastAsia="uk-UA"/>
                <w14:ligatures w14:val="standardContextual"/>
              </w:rPr>
              <w:tab/>
            </w:r>
            <w:r w:rsidRPr="00047E1B">
              <w:rPr>
                <w:rStyle w:val="afa"/>
              </w:rPr>
              <w:t>Технологія проведення операції розблокування клірингових активів щодо цінних паперів після здійснення розрахунків за договорами РЕПО з контролем ризиків</w:t>
            </w:r>
            <w:r w:rsidRPr="00047E1B">
              <w:rPr>
                <w:webHidden/>
              </w:rPr>
              <w:tab/>
            </w:r>
            <w:r w:rsidRPr="00047E1B">
              <w:rPr>
                <w:webHidden/>
              </w:rPr>
              <w:fldChar w:fldCharType="begin"/>
            </w:r>
            <w:r w:rsidRPr="00047E1B">
              <w:rPr>
                <w:webHidden/>
              </w:rPr>
              <w:instrText xml:space="preserve"> PAGEREF _Toc213940430 \h </w:instrText>
            </w:r>
            <w:r w:rsidRPr="00047E1B">
              <w:rPr>
                <w:webHidden/>
              </w:rPr>
            </w:r>
            <w:r w:rsidRPr="00047E1B">
              <w:rPr>
                <w:webHidden/>
              </w:rPr>
              <w:fldChar w:fldCharType="separate"/>
            </w:r>
            <w:r w:rsidRPr="00047E1B">
              <w:rPr>
                <w:webHidden/>
              </w:rPr>
              <w:t>108</w:t>
            </w:r>
            <w:r w:rsidRPr="00047E1B">
              <w:rPr>
                <w:webHidden/>
              </w:rPr>
              <w:fldChar w:fldCharType="end"/>
            </w:r>
          </w:hyperlink>
        </w:p>
        <w:p w14:paraId="000DC80F" w14:textId="52725EB1" w:rsidR="00047E1B" w:rsidRPr="00047E1B" w:rsidRDefault="00047E1B" w:rsidP="00201A50">
          <w:pPr>
            <w:pStyle w:val="26"/>
            <w:rPr>
              <w:rFonts w:eastAsiaTheme="minorEastAsia"/>
              <w:kern w:val="2"/>
              <w:sz w:val="24"/>
              <w:szCs w:val="24"/>
              <w:lang w:eastAsia="uk-UA"/>
              <w14:ligatures w14:val="standardContextual"/>
            </w:rPr>
          </w:pPr>
          <w:hyperlink w:anchor="_Toc213940431" w:history="1">
            <w:r w:rsidRPr="00047E1B">
              <w:rPr>
                <w:rStyle w:val="afa"/>
              </w:rPr>
              <w:t>18.</w:t>
            </w:r>
            <w:r w:rsidRPr="00047E1B">
              <w:rPr>
                <w:rFonts w:eastAsiaTheme="minorEastAsia"/>
                <w:kern w:val="2"/>
                <w:sz w:val="24"/>
                <w:szCs w:val="24"/>
                <w:lang w:eastAsia="uk-UA"/>
                <w14:ligatures w14:val="standardContextual"/>
              </w:rPr>
              <w:tab/>
            </w:r>
            <w:r w:rsidRPr="00047E1B">
              <w:rPr>
                <w:rStyle w:val="afa"/>
              </w:rPr>
              <w:t>Технологія проведення операції розблокування клірингових активів щодо коштів після здійснення розрахунків за договорами РЕПО з контролем ризиків</w:t>
            </w:r>
            <w:r w:rsidRPr="00047E1B">
              <w:rPr>
                <w:webHidden/>
              </w:rPr>
              <w:tab/>
            </w:r>
            <w:r w:rsidRPr="00047E1B">
              <w:rPr>
                <w:webHidden/>
              </w:rPr>
              <w:fldChar w:fldCharType="begin"/>
            </w:r>
            <w:r w:rsidRPr="00047E1B">
              <w:rPr>
                <w:webHidden/>
              </w:rPr>
              <w:instrText xml:space="preserve"> PAGEREF _Toc213940431 \h </w:instrText>
            </w:r>
            <w:r w:rsidRPr="00047E1B">
              <w:rPr>
                <w:webHidden/>
              </w:rPr>
            </w:r>
            <w:r w:rsidRPr="00047E1B">
              <w:rPr>
                <w:webHidden/>
              </w:rPr>
              <w:fldChar w:fldCharType="separate"/>
            </w:r>
            <w:r w:rsidRPr="00047E1B">
              <w:rPr>
                <w:webHidden/>
              </w:rPr>
              <w:t>108</w:t>
            </w:r>
            <w:r w:rsidRPr="00047E1B">
              <w:rPr>
                <w:webHidden/>
              </w:rPr>
              <w:fldChar w:fldCharType="end"/>
            </w:r>
          </w:hyperlink>
        </w:p>
        <w:p w14:paraId="2BC0A5CB" w14:textId="1C8A337F" w:rsidR="00047E1B" w:rsidRPr="00047E1B" w:rsidRDefault="00047E1B" w:rsidP="00201A50">
          <w:pPr>
            <w:pStyle w:val="26"/>
            <w:rPr>
              <w:rFonts w:eastAsiaTheme="minorEastAsia"/>
              <w:kern w:val="2"/>
              <w:sz w:val="24"/>
              <w:szCs w:val="24"/>
              <w:lang w:eastAsia="uk-UA"/>
              <w14:ligatures w14:val="standardContextual"/>
            </w:rPr>
          </w:pPr>
          <w:hyperlink w:anchor="_Toc213940432" w:history="1">
            <w:r w:rsidRPr="00047E1B">
              <w:rPr>
                <w:rStyle w:val="afa"/>
              </w:rPr>
              <w:t>19.</w:t>
            </w:r>
            <w:r w:rsidRPr="00047E1B">
              <w:rPr>
                <w:rFonts w:eastAsiaTheme="minorEastAsia"/>
                <w:kern w:val="2"/>
                <w:sz w:val="24"/>
                <w:szCs w:val="24"/>
                <w:lang w:eastAsia="uk-UA"/>
                <w14:ligatures w14:val="standardContextual"/>
              </w:rPr>
              <w:tab/>
            </w:r>
            <w:r w:rsidRPr="00047E1B">
              <w:rPr>
                <w:rStyle w:val="afa"/>
              </w:rPr>
              <w:t>Технологія проведення розрахунків за договорами РЕПО з контролем ризиків</w:t>
            </w:r>
            <w:r w:rsidRPr="00047E1B">
              <w:rPr>
                <w:webHidden/>
              </w:rPr>
              <w:tab/>
            </w:r>
            <w:r w:rsidRPr="00047E1B">
              <w:rPr>
                <w:webHidden/>
              </w:rPr>
              <w:fldChar w:fldCharType="begin"/>
            </w:r>
            <w:r w:rsidRPr="00047E1B">
              <w:rPr>
                <w:webHidden/>
              </w:rPr>
              <w:instrText xml:space="preserve"> PAGEREF _Toc213940432 \h </w:instrText>
            </w:r>
            <w:r w:rsidRPr="00047E1B">
              <w:rPr>
                <w:webHidden/>
              </w:rPr>
            </w:r>
            <w:r w:rsidRPr="00047E1B">
              <w:rPr>
                <w:webHidden/>
              </w:rPr>
              <w:fldChar w:fldCharType="separate"/>
            </w:r>
            <w:r w:rsidRPr="00047E1B">
              <w:rPr>
                <w:webHidden/>
              </w:rPr>
              <w:t>109</w:t>
            </w:r>
            <w:r w:rsidRPr="00047E1B">
              <w:rPr>
                <w:webHidden/>
              </w:rPr>
              <w:fldChar w:fldCharType="end"/>
            </w:r>
          </w:hyperlink>
        </w:p>
        <w:p w14:paraId="18A51505" w14:textId="29EF4331" w:rsidR="00047E1B" w:rsidRPr="00047E1B" w:rsidRDefault="00047E1B" w:rsidP="00201A50">
          <w:pPr>
            <w:pStyle w:val="26"/>
            <w:rPr>
              <w:rFonts w:eastAsiaTheme="minorEastAsia"/>
              <w:kern w:val="2"/>
              <w:sz w:val="24"/>
              <w:szCs w:val="24"/>
              <w:lang w:eastAsia="uk-UA"/>
              <w14:ligatures w14:val="standardContextual"/>
            </w:rPr>
          </w:pPr>
          <w:hyperlink w:anchor="_Toc213940433" w:history="1">
            <w:r w:rsidRPr="00047E1B">
              <w:rPr>
                <w:rStyle w:val="afa"/>
              </w:rPr>
              <w:t>20.</w:t>
            </w:r>
            <w:r w:rsidRPr="00047E1B">
              <w:rPr>
                <w:rFonts w:eastAsiaTheme="minorEastAsia"/>
                <w:kern w:val="2"/>
                <w:sz w:val="24"/>
                <w:szCs w:val="24"/>
                <w:lang w:eastAsia="uk-UA"/>
                <w14:ligatures w14:val="standardContextual"/>
              </w:rPr>
              <w:tab/>
            </w:r>
            <w:r w:rsidRPr="00047E1B">
              <w:rPr>
                <w:rStyle w:val="afa"/>
              </w:rPr>
              <w:t>Технологія проведення операцій переказу клірингових активів щодо цінних паперів внаслідок проведення дефолтних процедур за договорами РЕПО з контролем ризиків</w:t>
            </w:r>
            <w:r w:rsidRPr="00047E1B">
              <w:rPr>
                <w:webHidden/>
              </w:rPr>
              <w:tab/>
            </w:r>
            <w:r w:rsidRPr="00047E1B">
              <w:rPr>
                <w:webHidden/>
              </w:rPr>
              <w:fldChar w:fldCharType="begin"/>
            </w:r>
            <w:r w:rsidRPr="00047E1B">
              <w:rPr>
                <w:webHidden/>
              </w:rPr>
              <w:instrText xml:space="preserve"> PAGEREF _Toc213940433 \h </w:instrText>
            </w:r>
            <w:r w:rsidRPr="00047E1B">
              <w:rPr>
                <w:webHidden/>
              </w:rPr>
            </w:r>
            <w:r w:rsidRPr="00047E1B">
              <w:rPr>
                <w:webHidden/>
              </w:rPr>
              <w:fldChar w:fldCharType="separate"/>
            </w:r>
            <w:r w:rsidRPr="00047E1B">
              <w:rPr>
                <w:webHidden/>
              </w:rPr>
              <w:t>110</w:t>
            </w:r>
            <w:r w:rsidRPr="00047E1B">
              <w:rPr>
                <w:webHidden/>
              </w:rPr>
              <w:fldChar w:fldCharType="end"/>
            </w:r>
          </w:hyperlink>
        </w:p>
        <w:p w14:paraId="102431BE" w14:textId="79E988BD" w:rsidR="00047E1B" w:rsidRPr="00047E1B" w:rsidRDefault="00047E1B" w:rsidP="00201A50">
          <w:pPr>
            <w:pStyle w:val="26"/>
            <w:rPr>
              <w:rFonts w:eastAsiaTheme="minorEastAsia"/>
              <w:kern w:val="2"/>
              <w:sz w:val="24"/>
              <w:szCs w:val="24"/>
              <w:lang w:eastAsia="uk-UA"/>
              <w14:ligatures w14:val="standardContextual"/>
            </w:rPr>
          </w:pPr>
          <w:hyperlink w:anchor="_Toc213940434" w:history="1">
            <w:r w:rsidRPr="00047E1B">
              <w:rPr>
                <w:rStyle w:val="afa"/>
              </w:rPr>
              <w:t>21.</w:t>
            </w:r>
            <w:r w:rsidRPr="00047E1B">
              <w:rPr>
                <w:rFonts w:eastAsiaTheme="minorEastAsia"/>
                <w:kern w:val="2"/>
                <w:sz w:val="24"/>
                <w:szCs w:val="24"/>
                <w:lang w:eastAsia="uk-UA"/>
                <w14:ligatures w14:val="standardContextual"/>
              </w:rPr>
              <w:tab/>
            </w:r>
            <w:r w:rsidRPr="00047E1B">
              <w:rPr>
                <w:rStyle w:val="afa"/>
              </w:rPr>
              <w:t>Технологія проведення операції переказу клірингових активів щодо коштів внаслідок проведення дефолтних процедур за договорами РЕПО з контролем ризиків</w:t>
            </w:r>
            <w:r w:rsidRPr="00047E1B">
              <w:rPr>
                <w:webHidden/>
              </w:rPr>
              <w:tab/>
            </w:r>
            <w:r w:rsidRPr="00047E1B">
              <w:rPr>
                <w:webHidden/>
              </w:rPr>
              <w:fldChar w:fldCharType="begin"/>
            </w:r>
            <w:r w:rsidRPr="00047E1B">
              <w:rPr>
                <w:webHidden/>
              </w:rPr>
              <w:instrText xml:space="preserve"> PAGEREF _Toc213940434 \h </w:instrText>
            </w:r>
            <w:r w:rsidRPr="00047E1B">
              <w:rPr>
                <w:webHidden/>
              </w:rPr>
            </w:r>
            <w:r w:rsidRPr="00047E1B">
              <w:rPr>
                <w:webHidden/>
              </w:rPr>
              <w:fldChar w:fldCharType="separate"/>
            </w:r>
            <w:r w:rsidRPr="00047E1B">
              <w:rPr>
                <w:webHidden/>
              </w:rPr>
              <w:t>111</w:t>
            </w:r>
            <w:r w:rsidRPr="00047E1B">
              <w:rPr>
                <w:webHidden/>
              </w:rPr>
              <w:fldChar w:fldCharType="end"/>
            </w:r>
          </w:hyperlink>
        </w:p>
        <w:p w14:paraId="57950017" w14:textId="31B0E99B" w:rsidR="00047E1B" w:rsidRPr="00047E1B" w:rsidRDefault="00047E1B" w:rsidP="00201A50">
          <w:pPr>
            <w:pStyle w:val="26"/>
            <w:rPr>
              <w:rFonts w:eastAsiaTheme="minorEastAsia"/>
              <w:kern w:val="2"/>
              <w:sz w:val="24"/>
              <w:szCs w:val="24"/>
              <w:lang w:eastAsia="uk-UA"/>
              <w14:ligatures w14:val="standardContextual"/>
            </w:rPr>
          </w:pPr>
          <w:hyperlink w:anchor="_Toc213940435" w:history="1">
            <w:r w:rsidRPr="00047E1B">
              <w:rPr>
                <w:rStyle w:val="afa"/>
              </w:rPr>
              <w:t>22.</w:t>
            </w:r>
            <w:r w:rsidRPr="00047E1B">
              <w:rPr>
                <w:rFonts w:eastAsiaTheme="minorEastAsia"/>
                <w:kern w:val="2"/>
                <w:sz w:val="24"/>
                <w:szCs w:val="24"/>
                <w:lang w:eastAsia="uk-UA"/>
                <w14:ligatures w14:val="standardContextual"/>
              </w:rPr>
              <w:tab/>
            </w:r>
            <w:r w:rsidRPr="00047E1B">
              <w:rPr>
                <w:rStyle w:val="afa"/>
              </w:rPr>
              <w:t>Технологія проведення операції переказу клірингових активів щодо коштів між кліринговими рахунками учасника клірингу / кліринговими рахунками клієнта (клієнтів) / розподільчими кліринговими рахунками / платіжними кліринговими рахунками</w:t>
            </w:r>
            <w:r w:rsidRPr="00047E1B">
              <w:rPr>
                <w:webHidden/>
              </w:rPr>
              <w:tab/>
            </w:r>
            <w:r w:rsidRPr="00047E1B">
              <w:rPr>
                <w:webHidden/>
              </w:rPr>
              <w:fldChar w:fldCharType="begin"/>
            </w:r>
            <w:r w:rsidRPr="00047E1B">
              <w:rPr>
                <w:webHidden/>
              </w:rPr>
              <w:instrText xml:space="preserve"> PAGEREF _Toc213940435 \h </w:instrText>
            </w:r>
            <w:r w:rsidRPr="00047E1B">
              <w:rPr>
                <w:webHidden/>
              </w:rPr>
            </w:r>
            <w:r w:rsidRPr="00047E1B">
              <w:rPr>
                <w:webHidden/>
              </w:rPr>
              <w:fldChar w:fldCharType="separate"/>
            </w:r>
            <w:r w:rsidRPr="00047E1B">
              <w:rPr>
                <w:webHidden/>
              </w:rPr>
              <w:t>112</w:t>
            </w:r>
            <w:r w:rsidRPr="00047E1B">
              <w:rPr>
                <w:webHidden/>
              </w:rPr>
              <w:fldChar w:fldCharType="end"/>
            </w:r>
          </w:hyperlink>
        </w:p>
        <w:p w14:paraId="0A3169CB" w14:textId="494E15C3" w:rsidR="00047E1B" w:rsidRPr="00047E1B" w:rsidRDefault="00047E1B" w:rsidP="00201A50">
          <w:pPr>
            <w:pStyle w:val="26"/>
            <w:rPr>
              <w:rFonts w:eastAsiaTheme="minorEastAsia"/>
              <w:kern w:val="2"/>
              <w:sz w:val="24"/>
              <w:szCs w:val="24"/>
              <w:lang w:eastAsia="uk-UA"/>
              <w14:ligatures w14:val="standardContextual"/>
            </w:rPr>
          </w:pPr>
          <w:hyperlink w:anchor="_Toc213940436" w:history="1">
            <w:r w:rsidRPr="00047E1B">
              <w:rPr>
                <w:rStyle w:val="afa"/>
              </w:rPr>
              <w:t>23.</w:t>
            </w:r>
            <w:r w:rsidRPr="00047E1B">
              <w:rPr>
                <w:rFonts w:eastAsiaTheme="minorEastAsia"/>
                <w:kern w:val="2"/>
                <w:sz w:val="24"/>
                <w:szCs w:val="24"/>
                <w:lang w:eastAsia="uk-UA"/>
                <w14:ligatures w14:val="standardContextual"/>
              </w:rPr>
              <w:tab/>
            </w:r>
            <w:r w:rsidRPr="00047E1B">
              <w:rPr>
                <w:rStyle w:val="afa"/>
              </w:rPr>
              <w:t>Технологія проведення операцій переказу клірингових активів щодо коштів, які заблоковані для розрахунків за правочинами, вчиненими на організованому ринку капіталу, між кліринговими рахунками учасника клірингу / кліринговими рахунками клієнта (клієнтів)</w:t>
            </w:r>
            <w:r w:rsidRPr="00047E1B">
              <w:rPr>
                <w:webHidden/>
              </w:rPr>
              <w:tab/>
            </w:r>
            <w:r w:rsidRPr="00047E1B">
              <w:rPr>
                <w:webHidden/>
              </w:rPr>
              <w:fldChar w:fldCharType="begin"/>
            </w:r>
            <w:r w:rsidRPr="00047E1B">
              <w:rPr>
                <w:webHidden/>
              </w:rPr>
              <w:instrText xml:space="preserve"> PAGEREF _Toc213940436 \h </w:instrText>
            </w:r>
            <w:r w:rsidRPr="00047E1B">
              <w:rPr>
                <w:webHidden/>
              </w:rPr>
            </w:r>
            <w:r w:rsidRPr="00047E1B">
              <w:rPr>
                <w:webHidden/>
              </w:rPr>
              <w:fldChar w:fldCharType="separate"/>
            </w:r>
            <w:r w:rsidRPr="00047E1B">
              <w:rPr>
                <w:webHidden/>
              </w:rPr>
              <w:t>113</w:t>
            </w:r>
            <w:r w:rsidRPr="00047E1B">
              <w:rPr>
                <w:webHidden/>
              </w:rPr>
              <w:fldChar w:fldCharType="end"/>
            </w:r>
          </w:hyperlink>
        </w:p>
        <w:p w14:paraId="24B458C1" w14:textId="1563FD79" w:rsidR="00047E1B" w:rsidRPr="00047E1B" w:rsidRDefault="00047E1B" w:rsidP="00201A50">
          <w:pPr>
            <w:pStyle w:val="26"/>
            <w:rPr>
              <w:rFonts w:eastAsiaTheme="minorEastAsia"/>
              <w:kern w:val="2"/>
              <w:sz w:val="24"/>
              <w:szCs w:val="24"/>
              <w:lang w:eastAsia="uk-UA"/>
              <w14:ligatures w14:val="standardContextual"/>
            </w:rPr>
          </w:pPr>
          <w:hyperlink w:anchor="_Toc213940437" w:history="1">
            <w:r w:rsidRPr="00047E1B">
              <w:rPr>
                <w:rStyle w:val="afa"/>
              </w:rPr>
              <w:t>24.</w:t>
            </w:r>
            <w:r w:rsidRPr="00047E1B">
              <w:rPr>
                <w:rFonts w:eastAsiaTheme="minorEastAsia"/>
                <w:kern w:val="2"/>
                <w:sz w:val="24"/>
                <w:szCs w:val="24"/>
                <w:lang w:eastAsia="uk-UA"/>
                <w14:ligatures w14:val="standardContextual"/>
              </w:rPr>
              <w:tab/>
            </w:r>
            <w:r w:rsidRPr="00047E1B">
              <w:rPr>
                <w:rStyle w:val="afa"/>
              </w:rPr>
              <w:t>Технологія проведення операції зарахування клірингових активів щодо цінних паперів на маржинальний рахунок для формування маржі за деривативними контрактами</w:t>
            </w:r>
            <w:r w:rsidRPr="00047E1B">
              <w:rPr>
                <w:webHidden/>
              </w:rPr>
              <w:tab/>
            </w:r>
            <w:r w:rsidRPr="00047E1B">
              <w:rPr>
                <w:webHidden/>
              </w:rPr>
              <w:fldChar w:fldCharType="begin"/>
            </w:r>
            <w:r w:rsidRPr="00047E1B">
              <w:rPr>
                <w:webHidden/>
              </w:rPr>
              <w:instrText xml:space="preserve"> PAGEREF _Toc213940437 \h </w:instrText>
            </w:r>
            <w:r w:rsidRPr="00047E1B">
              <w:rPr>
                <w:webHidden/>
              </w:rPr>
            </w:r>
            <w:r w:rsidRPr="00047E1B">
              <w:rPr>
                <w:webHidden/>
              </w:rPr>
              <w:fldChar w:fldCharType="separate"/>
            </w:r>
            <w:r w:rsidRPr="00047E1B">
              <w:rPr>
                <w:webHidden/>
              </w:rPr>
              <w:t>114</w:t>
            </w:r>
            <w:r w:rsidRPr="00047E1B">
              <w:rPr>
                <w:webHidden/>
              </w:rPr>
              <w:fldChar w:fldCharType="end"/>
            </w:r>
          </w:hyperlink>
        </w:p>
        <w:p w14:paraId="35BDACF2" w14:textId="6CA9126C" w:rsidR="00047E1B" w:rsidRPr="00047E1B" w:rsidRDefault="00047E1B" w:rsidP="00201A50">
          <w:pPr>
            <w:pStyle w:val="26"/>
            <w:rPr>
              <w:rFonts w:eastAsiaTheme="minorEastAsia"/>
              <w:kern w:val="2"/>
              <w:sz w:val="24"/>
              <w:szCs w:val="24"/>
              <w:lang w:eastAsia="uk-UA"/>
              <w14:ligatures w14:val="standardContextual"/>
            </w:rPr>
          </w:pPr>
          <w:hyperlink w:anchor="_Toc213940438" w:history="1">
            <w:r w:rsidRPr="00047E1B">
              <w:rPr>
                <w:rStyle w:val="afa"/>
              </w:rPr>
              <w:t>25.</w:t>
            </w:r>
            <w:r w:rsidRPr="00047E1B">
              <w:rPr>
                <w:rFonts w:eastAsiaTheme="minorEastAsia"/>
                <w:kern w:val="2"/>
                <w:sz w:val="24"/>
                <w:szCs w:val="24"/>
                <w:lang w:eastAsia="uk-UA"/>
                <w14:ligatures w14:val="standardContextual"/>
              </w:rPr>
              <w:tab/>
            </w:r>
            <w:r w:rsidRPr="00047E1B">
              <w:rPr>
                <w:rStyle w:val="afa"/>
              </w:rPr>
              <w:t>Технологія проведення операції зарахування клірингових активів щодо коштів на маржинальний рахунок для формування маржі за деривативними контрактами</w:t>
            </w:r>
            <w:r w:rsidRPr="00047E1B">
              <w:rPr>
                <w:webHidden/>
              </w:rPr>
              <w:tab/>
            </w:r>
            <w:r w:rsidRPr="00047E1B">
              <w:rPr>
                <w:webHidden/>
              </w:rPr>
              <w:fldChar w:fldCharType="begin"/>
            </w:r>
            <w:r w:rsidRPr="00047E1B">
              <w:rPr>
                <w:webHidden/>
              </w:rPr>
              <w:instrText xml:space="preserve"> PAGEREF _Toc213940438 \h </w:instrText>
            </w:r>
            <w:r w:rsidRPr="00047E1B">
              <w:rPr>
                <w:webHidden/>
              </w:rPr>
            </w:r>
            <w:r w:rsidRPr="00047E1B">
              <w:rPr>
                <w:webHidden/>
              </w:rPr>
              <w:fldChar w:fldCharType="separate"/>
            </w:r>
            <w:r w:rsidRPr="00047E1B">
              <w:rPr>
                <w:webHidden/>
              </w:rPr>
              <w:t>115</w:t>
            </w:r>
            <w:r w:rsidRPr="00047E1B">
              <w:rPr>
                <w:webHidden/>
              </w:rPr>
              <w:fldChar w:fldCharType="end"/>
            </w:r>
          </w:hyperlink>
        </w:p>
        <w:p w14:paraId="48A088AB" w14:textId="55A789E3" w:rsidR="00047E1B" w:rsidRPr="00047E1B" w:rsidRDefault="00047E1B" w:rsidP="00201A50">
          <w:pPr>
            <w:pStyle w:val="26"/>
            <w:rPr>
              <w:rFonts w:eastAsiaTheme="minorEastAsia"/>
              <w:kern w:val="2"/>
              <w:sz w:val="24"/>
              <w:szCs w:val="24"/>
              <w:lang w:eastAsia="uk-UA"/>
              <w14:ligatures w14:val="standardContextual"/>
            </w:rPr>
          </w:pPr>
          <w:hyperlink w:anchor="_Toc213940439" w:history="1">
            <w:r w:rsidRPr="00047E1B">
              <w:rPr>
                <w:rStyle w:val="afa"/>
              </w:rPr>
              <w:t>26.</w:t>
            </w:r>
            <w:r w:rsidRPr="00047E1B">
              <w:rPr>
                <w:rFonts w:eastAsiaTheme="minorEastAsia"/>
                <w:kern w:val="2"/>
                <w:sz w:val="24"/>
                <w:szCs w:val="24"/>
                <w:lang w:eastAsia="uk-UA"/>
                <w14:ligatures w14:val="standardContextual"/>
              </w:rPr>
              <w:tab/>
            </w:r>
            <w:r w:rsidRPr="00047E1B">
              <w:rPr>
                <w:rStyle w:val="afa"/>
              </w:rPr>
              <w:t>Технологія проведення операцій списання клірингових активів щодо цінних паперів з маржинального рахунку, який використовується для забезпечення виконання зобов’язань за деривативними контрактами</w:t>
            </w:r>
            <w:r w:rsidRPr="00047E1B">
              <w:rPr>
                <w:webHidden/>
              </w:rPr>
              <w:tab/>
            </w:r>
            <w:r w:rsidRPr="00047E1B">
              <w:rPr>
                <w:webHidden/>
              </w:rPr>
              <w:fldChar w:fldCharType="begin"/>
            </w:r>
            <w:r w:rsidRPr="00047E1B">
              <w:rPr>
                <w:webHidden/>
              </w:rPr>
              <w:instrText xml:space="preserve"> PAGEREF _Toc213940439 \h </w:instrText>
            </w:r>
            <w:r w:rsidRPr="00047E1B">
              <w:rPr>
                <w:webHidden/>
              </w:rPr>
            </w:r>
            <w:r w:rsidRPr="00047E1B">
              <w:rPr>
                <w:webHidden/>
              </w:rPr>
              <w:fldChar w:fldCharType="separate"/>
            </w:r>
            <w:r w:rsidRPr="00047E1B">
              <w:rPr>
                <w:webHidden/>
              </w:rPr>
              <w:t>116</w:t>
            </w:r>
            <w:r w:rsidRPr="00047E1B">
              <w:rPr>
                <w:webHidden/>
              </w:rPr>
              <w:fldChar w:fldCharType="end"/>
            </w:r>
          </w:hyperlink>
        </w:p>
        <w:p w14:paraId="51A7F045" w14:textId="1BED2908" w:rsidR="00047E1B" w:rsidRPr="00047E1B" w:rsidRDefault="00047E1B" w:rsidP="00201A50">
          <w:pPr>
            <w:pStyle w:val="26"/>
            <w:rPr>
              <w:rFonts w:eastAsiaTheme="minorEastAsia"/>
              <w:kern w:val="2"/>
              <w:sz w:val="24"/>
              <w:szCs w:val="24"/>
              <w:lang w:eastAsia="uk-UA"/>
              <w14:ligatures w14:val="standardContextual"/>
            </w:rPr>
          </w:pPr>
          <w:hyperlink w:anchor="_Toc213940440" w:history="1">
            <w:r w:rsidRPr="00047E1B">
              <w:rPr>
                <w:rStyle w:val="afa"/>
              </w:rPr>
              <w:t>27.</w:t>
            </w:r>
            <w:r w:rsidRPr="00047E1B">
              <w:rPr>
                <w:rFonts w:eastAsiaTheme="minorEastAsia"/>
                <w:kern w:val="2"/>
                <w:sz w:val="24"/>
                <w:szCs w:val="24"/>
                <w:lang w:eastAsia="uk-UA"/>
                <w14:ligatures w14:val="standardContextual"/>
              </w:rPr>
              <w:tab/>
            </w:r>
            <w:r w:rsidRPr="00047E1B">
              <w:rPr>
                <w:rStyle w:val="afa"/>
              </w:rPr>
              <w:t>Технологія проведення операцій списання клірингових активів щодо коштів з маржинального рахунку, який використовується для забезпечення виконання зобов’язань за деривативними контрактами</w:t>
            </w:r>
            <w:r w:rsidRPr="00047E1B">
              <w:rPr>
                <w:webHidden/>
              </w:rPr>
              <w:tab/>
            </w:r>
            <w:r w:rsidRPr="00047E1B">
              <w:rPr>
                <w:webHidden/>
              </w:rPr>
              <w:fldChar w:fldCharType="begin"/>
            </w:r>
            <w:r w:rsidRPr="00047E1B">
              <w:rPr>
                <w:webHidden/>
              </w:rPr>
              <w:instrText xml:space="preserve"> PAGEREF _Toc213940440 \h </w:instrText>
            </w:r>
            <w:r w:rsidRPr="00047E1B">
              <w:rPr>
                <w:webHidden/>
              </w:rPr>
            </w:r>
            <w:r w:rsidRPr="00047E1B">
              <w:rPr>
                <w:webHidden/>
              </w:rPr>
              <w:fldChar w:fldCharType="separate"/>
            </w:r>
            <w:r w:rsidRPr="00047E1B">
              <w:rPr>
                <w:webHidden/>
              </w:rPr>
              <w:t>117</w:t>
            </w:r>
            <w:r w:rsidRPr="00047E1B">
              <w:rPr>
                <w:webHidden/>
              </w:rPr>
              <w:fldChar w:fldCharType="end"/>
            </w:r>
          </w:hyperlink>
        </w:p>
        <w:p w14:paraId="32B97357" w14:textId="1B8C975A" w:rsidR="00047E1B" w:rsidRPr="00047E1B" w:rsidRDefault="00047E1B" w:rsidP="00201A50">
          <w:pPr>
            <w:pStyle w:val="26"/>
            <w:rPr>
              <w:rFonts w:eastAsiaTheme="minorEastAsia"/>
              <w:kern w:val="2"/>
              <w:sz w:val="24"/>
              <w:szCs w:val="24"/>
              <w:lang w:eastAsia="uk-UA"/>
              <w14:ligatures w14:val="standardContextual"/>
            </w:rPr>
          </w:pPr>
          <w:hyperlink w:anchor="_Toc213940441" w:history="1">
            <w:r w:rsidRPr="00047E1B">
              <w:rPr>
                <w:rStyle w:val="afa"/>
              </w:rPr>
              <w:t>28.</w:t>
            </w:r>
            <w:r w:rsidRPr="00047E1B">
              <w:rPr>
                <w:rFonts w:eastAsiaTheme="minorEastAsia"/>
                <w:kern w:val="2"/>
                <w:sz w:val="24"/>
                <w:szCs w:val="24"/>
                <w:lang w:eastAsia="uk-UA"/>
                <w14:ligatures w14:val="standardContextual"/>
              </w:rPr>
              <w:tab/>
            </w:r>
            <w:r w:rsidRPr="00047E1B">
              <w:rPr>
                <w:rStyle w:val="afa"/>
              </w:rPr>
              <w:t>Технологія проведення операції блокування клірингових активів щодо коштів для розрахунків за деривативними контрактами</w:t>
            </w:r>
            <w:r w:rsidRPr="00047E1B">
              <w:rPr>
                <w:webHidden/>
              </w:rPr>
              <w:tab/>
            </w:r>
            <w:r w:rsidRPr="00047E1B">
              <w:rPr>
                <w:webHidden/>
              </w:rPr>
              <w:fldChar w:fldCharType="begin"/>
            </w:r>
            <w:r w:rsidRPr="00047E1B">
              <w:rPr>
                <w:webHidden/>
              </w:rPr>
              <w:instrText xml:space="preserve"> PAGEREF _Toc213940441 \h </w:instrText>
            </w:r>
            <w:r w:rsidRPr="00047E1B">
              <w:rPr>
                <w:webHidden/>
              </w:rPr>
            </w:r>
            <w:r w:rsidRPr="00047E1B">
              <w:rPr>
                <w:webHidden/>
              </w:rPr>
              <w:fldChar w:fldCharType="separate"/>
            </w:r>
            <w:r w:rsidRPr="00047E1B">
              <w:rPr>
                <w:webHidden/>
              </w:rPr>
              <w:t>118</w:t>
            </w:r>
            <w:r w:rsidRPr="00047E1B">
              <w:rPr>
                <w:webHidden/>
              </w:rPr>
              <w:fldChar w:fldCharType="end"/>
            </w:r>
          </w:hyperlink>
        </w:p>
        <w:p w14:paraId="0F8A9624" w14:textId="6FE74260" w:rsidR="00047E1B" w:rsidRPr="00047E1B" w:rsidRDefault="00047E1B" w:rsidP="00201A50">
          <w:pPr>
            <w:pStyle w:val="26"/>
            <w:rPr>
              <w:rFonts w:eastAsiaTheme="minorEastAsia"/>
              <w:kern w:val="2"/>
              <w:sz w:val="24"/>
              <w:szCs w:val="24"/>
              <w:lang w:eastAsia="uk-UA"/>
              <w14:ligatures w14:val="standardContextual"/>
            </w:rPr>
          </w:pPr>
          <w:hyperlink w:anchor="_Toc213940442" w:history="1">
            <w:r w:rsidRPr="00047E1B">
              <w:rPr>
                <w:rStyle w:val="afa"/>
              </w:rPr>
              <w:t>29.</w:t>
            </w:r>
            <w:r w:rsidRPr="00047E1B">
              <w:rPr>
                <w:rFonts w:eastAsiaTheme="minorEastAsia"/>
                <w:kern w:val="2"/>
                <w:sz w:val="24"/>
                <w:szCs w:val="24"/>
                <w:lang w:eastAsia="uk-UA"/>
                <w14:ligatures w14:val="standardContextual"/>
              </w:rPr>
              <w:tab/>
            </w:r>
            <w:r w:rsidRPr="00047E1B">
              <w:rPr>
                <w:rStyle w:val="afa"/>
              </w:rPr>
              <w:t>Технологія проведення операції розблокування клірингових активів щодо коштів після здійснення розрахунків за деривативними контрактами</w:t>
            </w:r>
            <w:r w:rsidRPr="00047E1B">
              <w:rPr>
                <w:webHidden/>
              </w:rPr>
              <w:tab/>
            </w:r>
            <w:r w:rsidRPr="00047E1B">
              <w:rPr>
                <w:webHidden/>
              </w:rPr>
              <w:fldChar w:fldCharType="begin"/>
            </w:r>
            <w:r w:rsidRPr="00047E1B">
              <w:rPr>
                <w:webHidden/>
              </w:rPr>
              <w:instrText xml:space="preserve"> PAGEREF _Toc213940442 \h </w:instrText>
            </w:r>
            <w:r w:rsidRPr="00047E1B">
              <w:rPr>
                <w:webHidden/>
              </w:rPr>
            </w:r>
            <w:r w:rsidRPr="00047E1B">
              <w:rPr>
                <w:webHidden/>
              </w:rPr>
              <w:fldChar w:fldCharType="separate"/>
            </w:r>
            <w:r w:rsidRPr="00047E1B">
              <w:rPr>
                <w:webHidden/>
              </w:rPr>
              <w:t>118</w:t>
            </w:r>
            <w:r w:rsidRPr="00047E1B">
              <w:rPr>
                <w:webHidden/>
              </w:rPr>
              <w:fldChar w:fldCharType="end"/>
            </w:r>
          </w:hyperlink>
        </w:p>
        <w:p w14:paraId="52AEAC22" w14:textId="56614F4B" w:rsidR="00047E1B" w:rsidRPr="00047E1B" w:rsidRDefault="00047E1B" w:rsidP="00201A50">
          <w:pPr>
            <w:pStyle w:val="26"/>
            <w:rPr>
              <w:rFonts w:eastAsiaTheme="minorEastAsia"/>
              <w:kern w:val="2"/>
              <w:sz w:val="24"/>
              <w:szCs w:val="24"/>
              <w:lang w:eastAsia="uk-UA"/>
              <w14:ligatures w14:val="standardContextual"/>
            </w:rPr>
          </w:pPr>
          <w:hyperlink w:anchor="_Toc213940443" w:history="1">
            <w:r w:rsidRPr="00047E1B">
              <w:rPr>
                <w:rStyle w:val="afa"/>
              </w:rPr>
              <w:t>30.</w:t>
            </w:r>
            <w:r w:rsidRPr="00047E1B">
              <w:rPr>
                <w:rFonts w:eastAsiaTheme="minorEastAsia"/>
                <w:kern w:val="2"/>
                <w:sz w:val="24"/>
                <w:szCs w:val="24"/>
                <w:lang w:eastAsia="uk-UA"/>
                <w14:ligatures w14:val="standardContextual"/>
              </w:rPr>
              <w:tab/>
            </w:r>
            <w:r w:rsidRPr="00047E1B">
              <w:rPr>
                <w:rStyle w:val="afa"/>
              </w:rPr>
              <w:t>Технологія проведення розрахунків за деривативними контрактами</w:t>
            </w:r>
            <w:r w:rsidRPr="00047E1B">
              <w:rPr>
                <w:webHidden/>
              </w:rPr>
              <w:tab/>
            </w:r>
            <w:r w:rsidRPr="00047E1B">
              <w:rPr>
                <w:webHidden/>
              </w:rPr>
              <w:fldChar w:fldCharType="begin"/>
            </w:r>
            <w:r w:rsidRPr="00047E1B">
              <w:rPr>
                <w:webHidden/>
              </w:rPr>
              <w:instrText xml:space="preserve"> PAGEREF _Toc213940443 \h </w:instrText>
            </w:r>
            <w:r w:rsidRPr="00047E1B">
              <w:rPr>
                <w:webHidden/>
              </w:rPr>
            </w:r>
            <w:r w:rsidRPr="00047E1B">
              <w:rPr>
                <w:webHidden/>
              </w:rPr>
              <w:fldChar w:fldCharType="separate"/>
            </w:r>
            <w:r w:rsidRPr="00047E1B">
              <w:rPr>
                <w:webHidden/>
              </w:rPr>
              <w:t>118</w:t>
            </w:r>
            <w:r w:rsidRPr="00047E1B">
              <w:rPr>
                <w:webHidden/>
              </w:rPr>
              <w:fldChar w:fldCharType="end"/>
            </w:r>
          </w:hyperlink>
        </w:p>
        <w:p w14:paraId="120E7204" w14:textId="236A0358" w:rsidR="00047E1B" w:rsidRPr="00047E1B" w:rsidRDefault="00047E1B" w:rsidP="00201A50">
          <w:pPr>
            <w:pStyle w:val="26"/>
            <w:rPr>
              <w:rFonts w:eastAsiaTheme="minorEastAsia"/>
              <w:kern w:val="2"/>
              <w:sz w:val="24"/>
              <w:szCs w:val="24"/>
              <w:lang w:eastAsia="uk-UA"/>
              <w14:ligatures w14:val="standardContextual"/>
            </w:rPr>
          </w:pPr>
          <w:hyperlink w:anchor="_Toc213940444" w:history="1">
            <w:r w:rsidRPr="00047E1B">
              <w:rPr>
                <w:rStyle w:val="afa"/>
              </w:rPr>
              <w:t>31.</w:t>
            </w:r>
            <w:r w:rsidRPr="00047E1B">
              <w:rPr>
                <w:rFonts w:eastAsiaTheme="minorEastAsia"/>
                <w:kern w:val="2"/>
                <w:sz w:val="24"/>
                <w:szCs w:val="24"/>
                <w:lang w:eastAsia="uk-UA"/>
                <w14:ligatures w14:val="standardContextual"/>
              </w:rPr>
              <w:tab/>
            </w:r>
            <w:r w:rsidRPr="00047E1B">
              <w:rPr>
                <w:rStyle w:val="afa"/>
              </w:rPr>
              <w:t>Технологія проведення операції переказу клірингових активів щодо цінних паперів внаслідок проведення дефолтних процедур за деривативними контрактами</w:t>
            </w:r>
            <w:r w:rsidRPr="00047E1B">
              <w:rPr>
                <w:webHidden/>
              </w:rPr>
              <w:tab/>
            </w:r>
            <w:r w:rsidRPr="00047E1B">
              <w:rPr>
                <w:webHidden/>
              </w:rPr>
              <w:fldChar w:fldCharType="begin"/>
            </w:r>
            <w:r w:rsidRPr="00047E1B">
              <w:rPr>
                <w:webHidden/>
              </w:rPr>
              <w:instrText xml:space="preserve"> PAGEREF _Toc213940444 \h </w:instrText>
            </w:r>
            <w:r w:rsidRPr="00047E1B">
              <w:rPr>
                <w:webHidden/>
              </w:rPr>
            </w:r>
            <w:r w:rsidRPr="00047E1B">
              <w:rPr>
                <w:webHidden/>
              </w:rPr>
              <w:fldChar w:fldCharType="separate"/>
            </w:r>
            <w:r w:rsidRPr="00047E1B">
              <w:rPr>
                <w:webHidden/>
              </w:rPr>
              <w:t>119</w:t>
            </w:r>
            <w:r w:rsidRPr="00047E1B">
              <w:rPr>
                <w:webHidden/>
              </w:rPr>
              <w:fldChar w:fldCharType="end"/>
            </w:r>
          </w:hyperlink>
        </w:p>
        <w:p w14:paraId="4F38B8E0" w14:textId="1D56DA4F" w:rsidR="00047E1B" w:rsidRPr="00047E1B" w:rsidRDefault="00047E1B" w:rsidP="00201A50">
          <w:pPr>
            <w:pStyle w:val="26"/>
            <w:rPr>
              <w:rFonts w:eastAsiaTheme="minorEastAsia"/>
              <w:kern w:val="2"/>
              <w:sz w:val="24"/>
              <w:szCs w:val="24"/>
              <w:lang w:eastAsia="uk-UA"/>
              <w14:ligatures w14:val="standardContextual"/>
            </w:rPr>
          </w:pPr>
          <w:hyperlink w:anchor="_Toc213940445" w:history="1">
            <w:r w:rsidRPr="00047E1B">
              <w:rPr>
                <w:rStyle w:val="afa"/>
              </w:rPr>
              <w:t>32.</w:t>
            </w:r>
            <w:r w:rsidRPr="00047E1B">
              <w:rPr>
                <w:rFonts w:eastAsiaTheme="minorEastAsia"/>
                <w:kern w:val="2"/>
                <w:sz w:val="24"/>
                <w:szCs w:val="24"/>
                <w:lang w:eastAsia="uk-UA"/>
                <w14:ligatures w14:val="standardContextual"/>
              </w:rPr>
              <w:tab/>
            </w:r>
            <w:r w:rsidRPr="00047E1B">
              <w:rPr>
                <w:rStyle w:val="afa"/>
              </w:rPr>
              <w:t>Технологія проведення операції переказу клірингових активів щодо коштів внаслідок проведення дефолтних процедур за деривативними контрактами</w:t>
            </w:r>
            <w:r w:rsidRPr="00047E1B">
              <w:rPr>
                <w:webHidden/>
              </w:rPr>
              <w:tab/>
            </w:r>
            <w:r w:rsidRPr="00047E1B">
              <w:rPr>
                <w:webHidden/>
              </w:rPr>
              <w:fldChar w:fldCharType="begin"/>
            </w:r>
            <w:r w:rsidRPr="00047E1B">
              <w:rPr>
                <w:webHidden/>
              </w:rPr>
              <w:instrText xml:space="preserve"> PAGEREF _Toc213940445 \h </w:instrText>
            </w:r>
            <w:r w:rsidRPr="00047E1B">
              <w:rPr>
                <w:webHidden/>
              </w:rPr>
            </w:r>
            <w:r w:rsidRPr="00047E1B">
              <w:rPr>
                <w:webHidden/>
              </w:rPr>
              <w:fldChar w:fldCharType="separate"/>
            </w:r>
            <w:r w:rsidRPr="00047E1B">
              <w:rPr>
                <w:webHidden/>
              </w:rPr>
              <w:t>120</w:t>
            </w:r>
            <w:r w:rsidRPr="00047E1B">
              <w:rPr>
                <w:webHidden/>
              </w:rPr>
              <w:fldChar w:fldCharType="end"/>
            </w:r>
          </w:hyperlink>
        </w:p>
        <w:p w14:paraId="4E1956C5" w14:textId="6809C015" w:rsidR="00047E1B" w:rsidRPr="00047E1B" w:rsidRDefault="00047E1B" w:rsidP="00201A50">
          <w:pPr>
            <w:pStyle w:val="26"/>
            <w:rPr>
              <w:rFonts w:eastAsiaTheme="minorEastAsia"/>
              <w:kern w:val="2"/>
              <w:sz w:val="24"/>
              <w:szCs w:val="24"/>
              <w:lang w:eastAsia="uk-UA"/>
              <w14:ligatures w14:val="standardContextual"/>
            </w:rPr>
          </w:pPr>
          <w:hyperlink w:anchor="_Toc213940446" w:history="1">
            <w:r w:rsidRPr="00047E1B">
              <w:rPr>
                <w:rStyle w:val="afa"/>
              </w:rPr>
              <w:t>33.</w:t>
            </w:r>
            <w:r w:rsidRPr="00047E1B">
              <w:rPr>
                <w:rFonts w:eastAsiaTheme="minorEastAsia"/>
                <w:kern w:val="2"/>
                <w:sz w:val="24"/>
                <w:szCs w:val="24"/>
                <w:lang w:eastAsia="uk-UA"/>
                <w14:ligatures w14:val="standardContextual"/>
              </w:rPr>
              <w:tab/>
            </w:r>
            <w:r w:rsidRPr="00047E1B">
              <w:rPr>
                <w:rStyle w:val="afa"/>
              </w:rPr>
              <w:t>Технологія проведення операцій списання клірингових активів щодо цінних паперів  з маржинального рахунку з метою здійснення розрахунків за договорами РЕПО з контролем ризиків з використанням маржі</w:t>
            </w:r>
            <w:r w:rsidRPr="00047E1B">
              <w:rPr>
                <w:webHidden/>
              </w:rPr>
              <w:tab/>
            </w:r>
            <w:r w:rsidRPr="00047E1B">
              <w:rPr>
                <w:webHidden/>
              </w:rPr>
              <w:fldChar w:fldCharType="begin"/>
            </w:r>
            <w:r w:rsidRPr="00047E1B">
              <w:rPr>
                <w:webHidden/>
              </w:rPr>
              <w:instrText xml:space="preserve"> PAGEREF _Toc213940446 \h </w:instrText>
            </w:r>
            <w:r w:rsidRPr="00047E1B">
              <w:rPr>
                <w:webHidden/>
              </w:rPr>
            </w:r>
            <w:r w:rsidRPr="00047E1B">
              <w:rPr>
                <w:webHidden/>
              </w:rPr>
              <w:fldChar w:fldCharType="separate"/>
            </w:r>
            <w:r w:rsidRPr="00047E1B">
              <w:rPr>
                <w:webHidden/>
              </w:rPr>
              <w:t>121</w:t>
            </w:r>
            <w:r w:rsidRPr="00047E1B">
              <w:rPr>
                <w:webHidden/>
              </w:rPr>
              <w:fldChar w:fldCharType="end"/>
            </w:r>
          </w:hyperlink>
        </w:p>
        <w:p w14:paraId="3D22A4E6" w14:textId="76B3BC46" w:rsidR="00047E1B" w:rsidRPr="00047E1B" w:rsidRDefault="00047E1B" w:rsidP="00201A50">
          <w:pPr>
            <w:pStyle w:val="26"/>
            <w:rPr>
              <w:rFonts w:eastAsiaTheme="minorEastAsia"/>
              <w:kern w:val="2"/>
              <w:sz w:val="24"/>
              <w:szCs w:val="24"/>
              <w:lang w:eastAsia="uk-UA"/>
              <w14:ligatures w14:val="standardContextual"/>
            </w:rPr>
          </w:pPr>
          <w:hyperlink w:anchor="_Toc213940447" w:history="1">
            <w:r w:rsidRPr="00047E1B">
              <w:rPr>
                <w:rStyle w:val="afa"/>
              </w:rPr>
              <w:t>34.</w:t>
            </w:r>
            <w:r w:rsidRPr="00047E1B">
              <w:rPr>
                <w:rFonts w:eastAsiaTheme="minorEastAsia"/>
                <w:kern w:val="2"/>
                <w:sz w:val="24"/>
                <w:szCs w:val="24"/>
                <w:lang w:eastAsia="uk-UA"/>
                <w14:ligatures w14:val="standardContextual"/>
              </w:rPr>
              <w:tab/>
            </w:r>
            <w:r w:rsidRPr="00047E1B">
              <w:rPr>
                <w:rStyle w:val="afa"/>
              </w:rPr>
              <w:t>Технологія проведення операцій списання клірингових активів щодо коштів  з маржинального рахунку з метою здійснення розрахунків за договорами РЕПО з контролем ризиків з використанням маржі</w:t>
            </w:r>
            <w:r w:rsidRPr="00047E1B">
              <w:rPr>
                <w:webHidden/>
              </w:rPr>
              <w:tab/>
            </w:r>
            <w:r w:rsidRPr="00047E1B">
              <w:rPr>
                <w:webHidden/>
              </w:rPr>
              <w:fldChar w:fldCharType="begin"/>
            </w:r>
            <w:r w:rsidRPr="00047E1B">
              <w:rPr>
                <w:webHidden/>
              </w:rPr>
              <w:instrText xml:space="preserve"> PAGEREF _Toc213940447 \h </w:instrText>
            </w:r>
            <w:r w:rsidRPr="00047E1B">
              <w:rPr>
                <w:webHidden/>
              </w:rPr>
            </w:r>
            <w:r w:rsidRPr="00047E1B">
              <w:rPr>
                <w:webHidden/>
              </w:rPr>
              <w:fldChar w:fldCharType="separate"/>
            </w:r>
            <w:r w:rsidRPr="00047E1B">
              <w:rPr>
                <w:webHidden/>
              </w:rPr>
              <w:t>121</w:t>
            </w:r>
            <w:r w:rsidRPr="00047E1B">
              <w:rPr>
                <w:webHidden/>
              </w:rPr>
              <w:fldChar w:fldCharType="end"/>
            </w:r>
          </w:hyperlink>
        </w:p>
        <w:p w14:paraId="751CE385" w14:textId="1706AA89" w:rsidR="00047E1B" w:rsidRPr="00047E1B" w:rsidRDefault="00047E1B" w:rsidP="00201A50">
          <w:pPr>
            <w:pStyle w:val="26"/>
            <w:rPr>
              <w:rFonts w:eastAsiaTheme="minorEastAsia"/>
              <w:kern w:val="2"/>
              <w:sz w:val="24"/>
              <w:szCs w:val="24"/>
              <w:lang w:eastAsia="uk-UA"/>
              <w14:ligatures w14:val="standardContextual"/>
            </w:rPr>
          </w:pPr>
          <w:hyperlink w:anchor="_Toc213940448" w:history="1">
            <w:r w:rsidRPr="00047E1B">
              <w:rPr>
                <w:rStyle w:val="afa"/>
              </w:rPr>
              <w:t>35.</w:t>
            </w:r>
            <w:r w:rsidRPr="00047E1B">
              <w:rPr>
                <w:rFonts w:eastAsiaTheme="minorEastAsia"/>
                <w:kern w:val="2"/>
                <w:sz w:val="24"/>
                <w:szCs w:val="24"/>
                <w:lang w:eastAsia="uk-UA"/>
                <w14:ligatures w14:val="standardContextual"/>
              </w:rPr>
              <w:tab/>
            </w:r>
            <w:r w:rsidRPr="00047E1B">
              <w:rPr>
                <w:rStyle w:val="afa"/>
              </w:rPr>
              <w:t>Технологія проведення операцій списання клірингових активів щодо коштів  з маржинального рахунку з метою здійснення розрахунків за деривативними контрактами з використанням маржі</w:t>
            </w:r>
            <w:r w:rsidRPr="00047E1B">
              <w:rPr>
                <w:webHidden/>
              </w:rPr>
              <w:tab/>
            </w:r>
            <w:r w:rsidRPr="00047E1B">
              <w:rPr>
                <w:webHidden/>
              </w:rPr>
              <w:fldChar w:fldCharType="begin"/>
            </w:r>
            <w:r w:rsidRPr="00047E1B">
              <w:rPr>
                <w:webHidden/>
              </w:rPr>
              <w:instrText xml:space="preserve"> PAGEREF _Toc213940448 \h </w:instrText>
            </w:r>
            <w:r w:rsidRPr="00047E1B">
              <w:rPr>
                <w:webHidden/>
              </w:rPr>
            </w:r>
            <w:r w:rsidRPr="00047E1B">
              <w:rPr>
                <w:webHidden/>
              </w:rPr>
              <w:fldChar w:fldCharType="separate"/>
            </w:r>
            <w:r w:rsidRPr="00047E1B">
              <w:rPr>
                <w:webHidden/>
              </w:rPr>
              <w:t>122</w:t>
            </w:r>
            <w:r w:rsidRPr="00047E1B">
              <w:rPr>
                <w:webHidden/>
              </w:rPr>
              <w:fldChar w:fldCharType="end"/>
            </w:r>
          </w:hyperlink>
        </w:p>
        <w:p w14:paraId="70514898" w14:textId="3A26D161" w:rsidR="00047E1B" w:rsidRPr="00047E1B" w:rsidRDefault="00047E1B" w:rsidP="00201A50">
          <w:pPr>
            <w:pStyle w:val="26"/>
            <w:rPr>
              <w:rFonts w:eastAsiaTheme="minorEastAsia"/>
              <w:kern w:val="2"/>
              <w:sz w:val="24"/>
              <w:szCs w:val="24"/>
              <w:lang w:eastAsia="uk-UA"/>
              <w14:ligatures w14:val="standardContextual"/>
            </w:rPr>
          </w:pPr>
          <w:hyperlink w:anchor="_Toc213940449" w:history="1">
            <w:r w:rsidRPr="00047E1B">
              <w:rPr>
                <w:rStyle w:val="afa"/>
              </w:rPr>
              <w:t>36.</w:t>
            </w:r>
            <w:r w:rsidRPr="00047E1B">
              <w:rPr>
                <w:rFonts w:eastAsiaTheme="minorEastAsia"/>
                <w:kern w:val="2"/>
                <w:sz w:val="24"/>
                <w:szCs w:val="24"/>
                <w:lang w:eastAsia="uk-UA"/>
                <w14:ligatures w14:val="standardContextual"/>
              </w:rPr>
              <w:tab/>
            </w:r>
            <w:r w:rsidRPr="00047E1B">
              <w:rPr>
                <w:rStyle w:val="afa"/>
              </w:rPr>
              <w:t>Технологія проведення операції блокування клірингових активів щодо цінних паперів для розрахунків за правочинами, вчиненими поза організованим ринком капіталу за участі Розрахункового центру як центрального контрагента (ОТС договори з ЦК)</w:t>
            </w:r>
            <w:r w:rsidRPr="00047E1B">
              <w:rPr>
                <w:webHidden/>
              </w:rPr>
              <w:tab/>
            </w:r>
            <w:r w:rsidRPr="00047E1B">
              <w:rPr>
                <w:webHidden/>
              </w:rPr>
              <w:fldChar w:fldCharType="begin"/>
            </w:r>
            <w:r w:rsidRPr="00047E1B">
              <w:rPr>
                <w:webHidden/>
              </w:rPr>
              <w:instrText xml:space="preserve"> PAGEREF _Toc213940449 \h </w:instrText>
            </w:r>
            <w:r w:rsidRPr="00047E1B">
              <w:rPr>
                <w:webHidden/>
              </w:rPr>
            </w:r>
            <w:r w:rsidRPr="00047E1B">
              <w:rPr>
                <w:webHidden/>
              </w:rPr>
              <w:fldChar w:fldCharType="separate"/>
            </w:r>
            <w:r w:rsidRPr="00047E1B">
              <w:rPr>
                <w:webHidden/>
              </w:rPr>
              <w:t>123</w:t>
            </w:r>
            <w:r w:rsidRPr="00047E1B">
              <w:rPr>
                <w:webHidden/>
              </w:rPr>
              <w:fldChar w:fldCharType="end"/>
            </w:r>
          </w:hyperlink>
        </w:p>
        <w:p w14:paraId="795AE2FB" w14:textId="43792C94" w:rsidR="00047E1B" w:rsidRPr="00047E1B" w:rsidRDefault="00047E1B" w:rsidP="00201A50">
          <w:pPr>
            <w:pStyle w:val="26"/>
            <w:rPr>
              <w:rFonts w:eastAsiaTheme="minorEastAsia"/>
              <w:kern w:val="2"/>
              <w:sz w:val="24"/>
              <w:szCs w:val="24"/>
              <w:lang w:eastAsia="uk-UA"/>
              <w14:ligatures w14:val="standardContextual"/>
            </w:rPr>
          </w:pPr>
          <w:hyperlink w:anchor="_Toc213940450" w:history="1">
            <w:r w:rsidRPr="00047E1B">
              <w:rPr>
                <w:rStyle w:val="afa"/>
              </w:rPr>
              <w:t>37.</w:t>
            </w:r>
            <w:r w:rsidRPr="00047E1B">
              <w:rPr>
                <w:rFonts w:eastAsiaTheme="minorEastAsia"/>
                <w:kern w:val="2"/>
                <w:sz w:val="24"/>
                <w:szCs w:val="24"/>
                <w:lang w:eastAsia="uk-UA"/>
                <w14:ligatures w14:val="standardContextual"/>
              </w:rPr>
              <w:tab/>
            </w:r>
            <w:r w:rsidRPr="00047E1B">
              <w:rPr>
                <w:rStyle w:val="afa"/>
              </w:rPr>
              <w:t>Технологія проведення операції блокування клірингових активів щодо коштів для розрахунків за ОТС договорами з ЦК</w:t>
            </w:r>
            <w:r w:rsidRPr="00047E1B">
              <w:rPr>
                <w:webHidden/>
              </w:rPr>
              <w:tab/>
            </w:r>
            <w:r w:rsidRPr="00047E1B">
              <w:rPr>
                <w:webHidden/>
              </w:rPr>
              <w:fldChar w:fldCharType="begin"/>
            </w:r>
            <w:r w:rsidRPr="00047E1B">
              <w:rPr>
                <w:webHidden/>
              </w:rPr>
              <w:instrText xml:space="preserve"> PAGEREF _Toc213940450 \h </w:instrText>
            </w:r>
            <w:r w:rsidRPr="00047E1B">
              <w:rPr>
                <w:webHidden/>
              </w:rPr>
            </w:r>
            <w:r w:rsidRPr="00047E1B">
              <w:rPr>
                <w:webHidden/>
              </w:rPr>
              <w:fldChar w:fldCharType="separate"/>
            </w:r>
            <w:r w:rsidRPr="00047E1B">
              <w:rPr>
                <w:webHidden/>
              </w:rPr>
              <w:t>124</w:t>
            </w:r>
            <w:r w:rsidRPr="00047E1B">
              <w:rPr>
                <w:webHidden/>
              </w:rPr>
              <w:fldChar w:fldCharType="end"/>
            </w:r>
          </w:hyperlink>
        </w:p>
        <w:p w14:paraId="2EC2A973" w14:textId="6B8D39BD" w:rsidR="00047E1B" w:rsidRPr="00047E1B" w:rsidRDefault="00047E1B" w:rsidP="00201A50">
          <w:pPr>
            <w:pStyle w:val="26"/>
            <w:rPr>
              <w:rFonts w:eastAsiaTheme="minorEastAsia"/>
              <w:kern w:val="2"/>
              <w:sz w:val="24"/>
              <w:szCs w:val="24"/>
              <w:lang w:eastAsia="uk-UA"/>
              <w14:ligatures w14:val="standardContextual"/>
            </w:rPr>
          </w:pPr>
          <w:hyperlink w:anchor="_Toc213940451" w:history="1">
            <w:r w:rsidRPr="00047E1B">
              <w:rPr>
                <w:rStyle w:val="afa"/>
              </w:rPr>
              <w:t>38.</w:t>
            </w:r>
            <w:r w:rsidRPr="00047E1B">
              <w:rPr>
                <w:rFonts w:eastAsiaTheme="minorEastAsia"/>
                <w:kern w:val="2"/>
                <w:sz w:val="24"/>
                <w:szCs w:val="24"/>
                <w:lang w:eastAsia="uk-UA"/>
                <w14:ligatures w14:val="standardContextual"/>
              </w:rPr>
              <w:tab/>
            </w:r>
            <w:r w:rsidRPr="00047E1B">
              <w:rPr>
                <w:rStyle w:val="afa"/>
              </w:rPr>
              <w:t>Технологія проведення розрахунків за правочинами щодо цінних паперів, вчиненими поза організованим ринком капіталу за участі Розрахункового центру як центрального контрагента</w:t>
            </w:r>
            <w:r w:rsidRPr="00047E1B">
              <w:rPr>
                <w:webHidden/>
              </w:rPr>
              <w:tab/>
            </w:r>
            <w:r w:rsidRPr="00047E1B">
              <w:rPr>
                <w:webHidden/>
              </w:rPr>
              <w:fldChar w:fldCharType="begin"/>
            </w:r>
            <w:r w:rsidRPr="00047E1B">
              <w:rPr>
                <w:webHidden/>
              </w:rPr>
              <w:instrText xml:space="preserve"> PAGEREF _Toc213940451 \h </w:instrText>
            </w:r>
            <w:r w:rsidRPr="00047E1B">
              <w:rPr>
                <w:webHidden/>
              </w:rPr>
            </w:r>
            <w:r w:rsidRPr="00047E1B">
              <w:rPr>
                <w:webHidden/>
              </w:rPr>
              <w:fldChar w:fldCharType="separate"/>
            </w:r>
            <w:r w:rsidRPr="00047E1B">
              <w:rPr>
                <w:webHidden/>
              </w:rPr>
              <w:t>125</w:t>
            </w:r>
            <w:r w:rsidRPr="00047E1B">
              <w:rPr>
                <w:webHidden/>
              </w:rPr>
              <w:fldChar w:fldCharType="end"/>
            </w:r>
          </w:hyperlink>
        </w:p>
        <w:p w14:paraId="7CEB7AC3" w14:textId="56B84204" w:rsidR="00047E1B" w:rsidRPr="00047E1B" w:rsidRDefault="00047E1B" w:rsidP="00201A50">
          <w:pPr>
            <w:pStyle w:val="26"/>
            <w:rPr>
              <w:rFonts w:eastAsiaTheme="minorEastAsia"/>
              <w:kern w:val="2"/>
              <w:sz w:val="24"/>
              <w:szCs w:val="24"/>
              <w:lang w:eastAsia="uk-UA"/>
              <w14:ligatures w14:val="standardContextual"/>
            </w:rPr>
          </w:pPr>
          <w:hyperlink w:anchor="_Toc213940452" w:history="1">
            <w:r w:rsidRPr="00047E1B">
              <w:rPr>
                <w:rStyle w:val="afa"/>
              </w:rPr>
              <w:t>39.</w:t>
            </w:r>
            <w:r w:rsidRPr="00047E1B">
              <w:rPr>
                <w:rFonts w:eastAsiaTheme="minorEastAsia"/>
                <w:kern w:val="2"/>
                <w:sz w:val="24"/>
                <w:szCs w:val="24"/>
                <w:lang w:eastAsia="uk-UA"/>
                <w14:ligatures w14:val="standardContextual"/>
              </w:rPr>
              <w:tab/>
            </w:r>
            <w:r w:rsidRPr="00047E1B">
              <w:rPr>
                <w:rStyle w:val="afa"/>
              </w:rPr>
              <w:t>Технологія проведення операції розблокування клірингових активів щодо цінних паперів, заблокованих для розрахунків за ОТС договорами з ЦК</w:t>
            </w:r>
            <w:r w:rsidRPr="00047E1B">
              <w:rPr>
                <w:webHidden/>
              </w:rPr>
              <w:tab/>
            </w:r>
            <w:r w:rsidRPr="00047E1B">
              <w:rPr>
                <w:webHidden/>
              </w:rPr>
              <w:fldChar w:fldCharType="begin"/>
            </w:r>
            <w:r w:rsidRPr="00047E1B">
              <w:rPr>
                <w:webHidden/>
              </w:rPr>
              <w:instrText xml:space="preserve"> PAGEREF _Toc213940452 \h </w:instrText>
            </w:r>
            <w:r w:rsidRPr="00047E1B">
              <w:rPr>
                <w:webHidden/>
              </w:rPr>
            </w:r>
            <w:r w:rsidRPr="00047E1B">
              <w:rPr>
                <w:webHidden/>
              </w:rPr>
              <w:fldChar w:fldCharType="separate"/>
            </w:r>
            <w:r w:rsidRPr="00047E1B">
              <w:rPr>
                <w:webHidden/>
              </w:rPr>
              <w:t>125</w:t>
            </w:r>
            <w:r w:rsidRPr="00047E1B">
              <w:rPr>
                <w:webHidden/>
              </w:rPr>
              <w:fldChar w:fldCharType="end"/>
            </w:r>
          </w:hyperlink>
        </w:p>
        <w:p w14:paraId="70D190CF" w14:textId="4B4789DC" w:rsidR="00047E1B" w:rsidRPr="00047E1B" w:rsidRDefault="00047E1B" w:rsidP="00201A50">
          <w:pPr>
            <w:pStyle w:val="26"/>
            <w:rPr>
              <w:rFonts w:eastAsiaTheme="minorEastAsia"/>
              <w:kern w:val="2"/>
              <w:sz w:val="24"/>
              <w:szCs w:val="24"/>
              <w:lang w:eastAsia="uk-UA"/>
              <w14:ligatures w14:val="standardContextual"/>
            </w:rPr>
          </w:pPr>
          <w:hyperlink w:anchor="_Toc213940453" w:history="1">
            <w:r w:rsidRPr="00047E1B">
              <w:rPr>
                <w:rStyle w:val="afa"/>
              </w:rPr>
              <w:t>40.</w:t>
            </w:r>
            <w:r w:rsidRPr="00047E1B">
              <w:rPr>
                <w:rFonts w:eastAsiaTheme="minorEastAsia"/>
                <w:kern w:val="2"/>
                <w:sz w:val="24"/>
                <w:szCs w:val="24"/>
                <w:lang w:eastAsia="uk-UA"/>
                <w14:ligatures w14:val="standardContextual"/>
              </w:rPr>
              <w:tab/>
            </w:r>
            <w:r w:rsidRPr="00047E1B">
              <w:rPr>
                <w:rStyle w:val="afa"/>
              </w:rPr>
              <w:t>Технологія проведення операції розблокування клірингових активів щодо коштів, заблокованих для розрахунків за ОТС договорами з ЦК</w:t>
            </w:r>
            <w:r w:rsidRPr="00047E1B">
              <w:rPr>
                <w:webHidden/>
              </w:rPr>
              <w:tab/>
            </w:r>
            <w:r w:rsidRPr="00047E1B">
              <w:rPr>
                <w:webHidden/>
              </w:rPr>
              <w:fldChar w:fldCharType="begin"/>
            </w:r>
            <w:r w:rsidRPr="00047E1B">
              <w:rPr>
                <w:webHidden/>
              </w:rPr>
              <w:instrText xml:space="preserve"> PAGEREF _Toc213940453 \h </w:instrText>
            </w:r>
            <w:r w:rsidRPr="00047E1B">
              <w:rPr>
                <w:webHidden/>
              </w:rPr>
            </w:r>
            <w:r w:rsidRPr="00047E1B">
              <w:rPr>
                <w:webHidden/>
              </w:rPr>
              <w:fldChar w:fldCharType="separate"/>
            </w:r>
            <w:r w:rsidRPr="00047E1B">
              <w:rPr>
                <w:webHidden/>
              </w:rPr>
              <w:t>126</w:t>
            </w:r>
            <w:r w:rsidRPr="00047E1B">
              <w:rPr>
                <w:webHidden/>
              </w:rPr>
              <w:fldChar w:fldCharType="end"/>
            </w:r>
          </w:hyperlink>
        </w:p>
        <w:p w14:paraId="32AD4CB6" w14:textId="67DA22E4" w:rsidR="00047E1B" w:rsidRPr="00047E1B" w:rsidRDefault="00047E1B">
          <w:pPr>
            <w:pStyle w:val="1a"/>
            <w:rPr>
              <w:rFonts w:eastAsiaTheme="minorEastAsia"/>
              <w:b w:val="0"/>
              <w:bCs w:val="0"/>
              <w:caps w:val="0"/>
              <w:kern w:val="2"/>
              <w:sz w:val="24"/>
              <w:szCs w:val="24"/>
              <w:lang w:eastAsia="uk-UA"/>
              <w14:ligatures w14:val="standardContextual"/>
            </w:rPr>
          </w:pPr>
          <w:hyperlink w:anchor="_Toc213940454" w:history="1">
            <w:r w:rsidRPr="00047E1B">
              <w:rPr>
                <w:rStyle w:val="afa"/>
              </w:rPr>
              <w:t>ІІІ. Додатки</w:t>
            </w:r>
            <w:r w:rsidRPr="00047E1B">
              <w:rPr>
                <w:webHidden/>
              </w:rPr>
              <w:tab/>
            </w:r>
            <w:r w:rsidRPr="00047E1B">
              <w:rPr>
                <w:webHidden/>
              </w:rPr>
              <w:fldChar w:fldCharType="begin"/>
            </w:r>
            <w:r w:rsidRPr="00047E1B">
              <w:rPr>
                <w:webHidden/>
              </w:rPr>
              <w:instrText xml:space="preserve"> PAGEREF _Toc213940454 \h </w:instrText>
            </w:r>
            <w:r w:rsidRPr="00047E1B">
              <w:rPr>
                <w:webHidden/>
              </w:rPr>
            </w:r>
            <w:r w:rsidRPr="00047E1B">
              <w:rPr>
                <w:webHidden/>
              </w:rPr>
              <w:fldChar w:fldCharType="separate"/>
            </w:r>
            <w:r w:rsidRPr="00047E1B">
              <w:rPr>
                <w:webHidden/>
              </w:rPr>
              <w:t>128</w:t>
            </w:r>
            <w:r w:rsidRPr="00047E1B">
              <w:rPr>
                <w:webHidden/>
              </w:rPr>
              <w:fldChar w:fldCharType="end"/>
            </w:r>
          </w:hyperlink>
        </w:p>
        <w:p w14:paraId="5D29E6D9" w14:textId="3D64B12B" w:rsidR="001C1302" w:rsidRPr="00047E1B" w:rsidRDefault="001C1302" w:rsidP="000835FD">
          <w:pPr>
            <w:spacing w:before="0" w:after="0"/>
            <w:ind w:firstLine="0"/>
            <w:rPr>
              <w:rFonts w:ascii="Times New Roman" w:hAnsi="Times New Roman"/>
            </w:rPr>
          </w:pPr>
          <w:r w:rsidRPr="00047E1B">
            <w:rPr>
              <w:rFonts w:ascii="Times New Roman" w:hAnsi="Times New Roman"/>
              <w:b/>
              <w:bCs/>
            </w:rPr>
            <w:fldChar w:fldCharType="end"/>
          </w:r>
        </w:p>
      </w:sdtContent>
    </w:sdt>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7427"/>
        <w:gridCol w:w="1410"/>
      </w:tblGrid>
      <w:tr w:rsidR="008C7A64" w:rsidRPr="00047E1B" w14:paraId="067BB600" w14:textId="37E4DC4E" w:rsidTr="000835FD">
        <w:tc>
          <w:tcPr>
            <w:tcW w:w="932" w:type="dxa"/>
            <w:vAlign w:val="center"/>
          </w:tcPr>
          <w:p w14:paraId="6549DB0A" w14:textId="77777777" w:rsidR="008C7A64" w:rsidRPr="00047E1B" w:rsidRDefault="008C7A64">
            <w:pPr>
              <w:spacing w:before="0" w:after="0"/>
              <w:ind w:firstLine="0"/>
              <w:jc w:val="center"/>
              <w:rPr>
                <w:rFonts w:ascii="Times New Roman" w:hAnsi="Times New Roman"/>
                <w:b/>
                <w:sz w:val="20"/>
                <w:szCs w:val="20"/>
              </w:rPr>
            </w:pPr>
            <w:r w:rsidRPr="00047E1B">
              <w:rPr>
                <w:rFonts w:ascii="Times New Roman" w:hAnsi="Times New Roman"/>
                <w:b/>
                <w:sz w:val="20"/>
                <w:szCs w:val="20"/>
              </w:rPr>
              <w:t xml:space="preserve">№ додатку </w:t>
            </w:r>
          </w:p>
        </w:tc>
        <w:tc>
          <w:tcPr>
            <w:tcW w:w="7427" w:type="dxa"/>
            <w:vAlign w:val="center"/>
          </w:tcPr>
          <w:p w14:paraId="5D64FE46" w14:textId="77777777" w:rsidR="008C7A64" w:rsidRPr="00047E1B" w:rsidRDefault="008C7A64">
            <w:pPr>
              <w:pStyle w:val="5"/>
              <w:spacing w:after="0"/>
              <w:ind w:firstLine="0"/>
              <w:jc w:val="center"/>
              <w:rPr>
                <w:b/>
                <w:caps/>
                <w:sz w:val="20"/>
                <w:szCs w:val="20"/>
              </w:rPr>
            </w:pPr>
            <w:r w:rsidRPr="00047E1B">
              <w:rPr>
                <w:b/>
                <w:caps/>
                <w:sz w:val="20"/>
                <w:szCs w:val="20"/>
              </w:rPr>
              <w:t>Назва додатку</w:t>
            </w:r>
          </w:p>
        </w:tc>
        <w:tc>
          <w:tcPr>
            <w:tcW w:w="1410" w:type="dxa"/>
          </w:tcPr>
          <w:p w14:paraId="3D62EE2B" w14:textId="2D20A048" w:rsidR="00B97CE0" w:rsidRPr="00047E1B" w:rsidRDefault="003C1F97">
            <w:pPr>
              <w:pStyle w:val="5"/>
              <w:spacing w:after="0"/>
              <w:ind w:firstLine="0"/>
              <w:jc w:val="center"/>
              <w:rPr>
                <w:b/>
                <w:sz w:val="20"/>
                <w:szCs w:val="20"/>
              </w:rPr>
            </w:pPr>
            <w:r w:rsidRPr="00047E1B">
              <w:rPr>
                <w:b/>
                <w:sz w:val="20"/>
                <w:szCs w:val="20"/>
              </w:rPr>
              <w:t>Форма документа</w:t>
            </w:r>
            <w:r w:rsidR="00A40856" w:rsidRPr="00047E1B">
              <w:rPr>
                <w:b/>
                <w:sz w:val="20"/>
                <w:szCs w:val="20"/>
              </w:rPr>
              <w:t>*</w:t>
            </w:r>
          </w:p>
        </w:tc>
      </w:tr>
      <w:tr w:rsidR="008C7A64" w:rsidRPr="00047E1B" w14:paraId="25B398DD" w14:textId="77777777" w:rsidTr="000835FD">
        <w:tc>
          <w:tcPr>
            <w:tcW w:w="9769" w:type="dxa"/>
            <w:gridSpan w:val="3"/>
            <w:vAlign w:val="center"/>
          </w:tcPr>
          <w:p w14:paraId="01557E35" w14:textId="17289C46" w:rsidR="00B97CE0" w:rsidRPr="00047E1B" w:rsidRDefault="00B97CE0" w:rsidP="00322E17">
            <w:pPr>
              <w:pStyle w:val="5"/>
              <w:spacing w:after="0"/>
              <w:ind w:firstLine="0"/>
              <w:jc w:val="center"/>
              <w:rPr>
                <w:caps/>
                <w:sz w:val="20"/>
                <w:szCs w:val="20"/>
              </w:rPr>
            </w:pPr>
            <w:r w:rsidRPr="00047E1B">
              <w:rPr>
                <w:rFonts w:eastAsia="Calibri"/>
                <w:b/>
                <w:sz w:val="20"/>
                <w:szCs w:val="20"/>
              </w:rPr>
              <w:t>1. Форми з</w:t>
            </w:r>
            <w:r w:rsidRPr="00047E1B">
              <w:rPr>
                <w:b/>
                <w:sz w:val="20"/>
                <w:szCs w:val="20"/>
              </w:rPr>
              <w:t>аяв</w:t>
            </w:r>
            <w:r w:rsidRPr="00047E1B">
              <w:rPr>
                <w:b/>
                <w:caps/>
                <w:sz w:val="20"/>
                <w:szCs w:val="20"/>
              </w:rPr>
              <w:t xml:space="preserve"> </w:t>
            </w:r>
            <w:r w:rsidRPr="00047E1B">
              <w:rPr>
                <w:b/>
                <w:sz w:val="20"/>
                <w:szCs w:val="20"/>
              </w:rPr>
              <w:t>на відкриття клірингового рахунку</w:t>
            </w:r>
          </w:p>
        </w:tc>
      </w:tr>
      <w:tr w:rsidR="008C7A64" w:rsidRPr="00047E1B" w14:paraId="174626F5" w14:textId="346E270B" w:rsidTr="000835FD">
        <w:tc>
          <w:tcPr>
            <w:tcW w:w="932" w:type="dxa"/>
            <w:vAlign w:val="center"/>
          </w:tcPr>
          <w:p w14:paraId="75FC16CC" w14:textId="77777777" w:rsidR="008C7A64" w:rsidRPr="00047E1B" w:rsidRDefault="008C7A64">
            <w:pPr>
              <w:spacing w:before="0" w:after="0"/>
              <w:ind w:firstLine="0"/>
              <w:jc w:val="center"/>
              <w:rPr>
                <w:rFonts w:ascii="Times New Roman" w:hAnsi="Times New Roman"/>
                <w:b/>
                <w:sz w:val="20"/>
                <w:szCs w:val="20"/>
              </w:rPr>
            </w:pPr>
            <w:r w:rsidRPr="00047E1B">
              <w:rPr>
                <w:rFonts w:ascii="Times New Roman" w:hAnsi="Times New Roman"/>
                <w:b/>
                <w:sz w:val="20"/>
                <w:szCs w:val="20"/>
              </w:rPr>
              <w:t>1.1.</w:t>
            </w:r>
          </w:p>
        </w:tc>
        <w:tc>
          <w:tcPr>
            <w:tcW w:w="7427" w:type="dxa"/>
            <w:vAlign w:val="center"/>
          </w:tcPr>
          <w:p w14:paraId="63037902" w14:textId="0BFFF616" w:rsidR="008C7A64" w:rsidRPr="00047E1B" w:rsidRDefault="008C7A64">
            <w:pPr>
              <w:pStyle w:val="5"/>
              <w:spacing w:after="0"/>
              <w:ind w:firstLine="0"/>
              <w:jc w:val="both"/>
            </w:pPr>
            <w:r w:rsidRPr="00047E1B">
              <w:rPr>
                <w:caps/>
                <w:sz w:val="20"/>
                <w:szCs w:val="20"/>
              </w:rPr>
              <w:t>З</w:t>
            </w:r>
            <w:r w:rsidRPr="00047E1B">
              <w:rPr>
                <w:sz w:val="20"/>
                <w:szCs w:val="20"/>
              </w:rPr>
              <w:t>аява</w:t>
            </w:r>
            <w:r w:rsidRPr="00047E1B">
              <w:rPr>
                <w:caps/>
                <w:sz w:val="20"/>
                <w:szCs w:val="20"/>
              </w:rPr>
              <w:t xml:space="preserve"> </w:t>
            </w:r>
            <w:r w:rsidRPr="00047E1B">
              <w:rPr>
                <w:sz w:val="20"/>
                <w:szCs w:val="20"/>
              </w:rPr>
              <w:t>на відкриття клірингового рахунку учасника клірингу</w:t>
            </w:r>
          </w:p>
        </w:tc>
        <w:tc>
          <w:tcPr>
            <w:tcW w:w="1410" w:type="dxa"/>
            <w:vAlign w:val="center"/>
          </w:tcPr>
          <w:p w14:paraId="6978FF37" w14:textId="002D2E1D" w:rsidR="00B97CE0" w:rsidRPr="00047E1B" w:rsidRDefault="0055314C">
            <w:pPr>
              <w:pStyle w:val="5"/>
              <w:spacing w:after="0"/>
              <w:ind w:firstLine="0"/>
              <w:jc w:val="center"/>
              <w:rPr>
                <w:b/>
                <w:caps/>
                <w:sz w:val="20"/>
                <w:szCs w:val="20"/>
              </w:rPr>
            </w:pPr>
            <w:r w:rsidRPr="00047E1B">
              <w:rPr>
                <w:b/>
                <w:bCs/>
                <w:caps/>
                <w:sz w:val="20"/>
                <w:szCs w:val="20"/>
              </w:rPr>
              <w:t>П/Е</w:t>
            </w:r>
          </w:p>
        </w:tc>
      </w:tr>
      <w:tr w:rsidR="008C7A64" w:rsidRPr="00047E1B" w14:paraId="09E7AC55" w14:textId="25E5BCCC" w:rsidTr="000835FD">
        <w:tc>
          <w:tcPr>
            <w:tcW w:w="932" w:type="dxa"/>
            <w:vAlign w:val="center"/>
          </w:tcPr>
          <w:p w14:paraId="795147B0" w14:textId="77777777" w:rsidR="008C7A64" w:rsidRPr="00047E1B" w:rsidRDefault="008C7A64">
            <w:pPr>
              <w:spacing w:before="0" w:after="0"/>
              <w:ind w:firstLine="0"/>
              <w:jc w:val="center"/>
              <w:rPr>
                <w:rFonts w:ascii="Times New Roman" w:hAnsi="Times New Roman"/>
                <w:b/>
                <w:sz w:val="20"/>
                <w:szCs w:val="20"/>
              </w:rPr>
            </w:pPr>
            <w:r w:rsidRPr="00047E1B">
              <w:rPr>
                <w:rFonts w:ascii="Times New Roman" w:hAnsi="Times New Roman"/>
                <w:b/>
                <w:sz w:val="20"/>
                <w:szCs w:val="20"/>
              </w:rPr>
              <w:t>1.2</w:t>
            </w:r>
          </w:p>
        </w:tc>
        <w:tc>
          <w:tcPr>
            <w:tcW w:w="7427" w:type="dxa"/>
            <w:vAlign w:val="center"/>
          </w:tcPr>
          <w:p w14:paraId="3E381E1A" w14:textId="77777777" w:rsidR="008C7A64" w:rsidRPr="00047E1B" w:rsidRDefault="008C7A64">
            <w:pPr>
              <w:pStyle w:val="5"/>
              <w:spacing w:after="0"/>
              <w:ind w:firstLine="0"/>
              <w:jc w:val="both"/>
              <w:rPr>
                <w:b/>
                <w:caps/>
                <w:sz w:val="20"/>
                <w:szCs w:val="20"/>
              </w:rPr>
            </w:pPr>
            <w:r w:rsidRPr="00047E1B">
              <w:rPr>
                <w:caps/>
                <w:sz w:val="20"/>
                <w:szCs w:val="20"/>
              </w:rPr>
              <w:t>З</w:t>
            </w:r>
            <w:r w:rsidRPr="00047E1B">
              <w:rPr>
                <w:sz w:val="20"/>
                <w:szCs w:val="20"/>
              </w:rPr>
              <w:t>аява</w:t>
            </w:r>
            <w:r w:rsidRPr="00047E1B">
              <w:rPr>
                <w:caps/>
                <w:sz w:val="20"/>
                <w:szCs w:val="20"/>
              </w:rPr>
              <w:t xml:space="preserve"> </w:t>
            </w:r>
            <w:r w:rsidRPr="00047E1B">
              <w:rPr>
                <w:sz w:val="20"/>
                <w:szCs w:val="20"/>
              </w:rPr>
              <w:t>на відкриття клірингового рахунку з колективним обліком клієнтів учасника клірингу</w:t>
            </w:r>
          </w:p>
        </w:tc>
        <w:tc>
          <w:tcPr>
            <w:tcW w:w="1410" w:type="dxa"/>
            <w:vAlign w:val="center"/>
          </w:tcPr>
          <w:p w14:paraId="0AF069BE" w14:textId="55B53E88" w:rsidR="00B97CE0" w:rsidRPr="00047E1B" w:rsidRDefault="0055314C">
            <w:pPr>
              <w:pStyle w:val="5"/>
              <w:spacing w:after="0"/>
              <w:ind w:firstLine="0"/>
              <w:jc w:val="center"/>
              <w:rPr>
                <w:b/>
                <w:caps/>
                <w:sz w:val="20"/>
                <w:szCs w:val="20"/>
              </w:rPr>
            </w:pPr>
            <w:r w:rsidRPr="00047E1B">
              <w:rPr>
                <w:b/>
                <w:bCs/>
                <w:caps/>
                <w:sz w:val="20"/>
                <w:szCs w:val="20"/>
              </w:rPr>
              <w:t>П/Е</w:t>
            </w:r>
          </w:p>
        </w:tc>
      </w:tr>
      <w:tr w:rsidR="008C7A64" w:rsidRPr="00047E1B" w14:paraId="5E04F116" w14:textId="1AFE44B1" w:rsidTr="000835FD">
        <w:tc>
          <w:tcPr>
            <w:tcW w:w="932" w:type="dxa"/>
            <w:vAlign w:val="center"/>
          </w:tcPr>
          <w:p w14:paraId="17CAE70A" w14:textId="77777777" w:rsidR="008C7A64" w:rsidRPr="00047E1B" w:rsidRDefault="008C7A64">
            <w:pPr>
              <w:spacing w:before="0" w:after="0"/>
              <w:ind w:firstLine="0"/>
              <w:jc w:val="center"/>
              <w:rPr>
                <w:rFonts w:ascii="Times New Roman" w:hAnsi="Times New Roman"/>
                <w:b/>
                <w:sz w:val="20"/>
                <w:szCs w:val="20"/>
              </w:rPr>
            </w:pPr>
            <w:r w:rsidRPr="00047E1B">
              <w:rPr>
                <w:rFonts w:ascii="Times New Roman" w:hAnsi="Times New Roman"/>
                <w:b/>
                <w:sz w:val="20"/>
                <w:szCs w:val="20"/>
              </w:rPr>
              <w:t>1.3</w:t>
            </w:r>
          </w:p>
        </w:tc>
        <w:tc>
          <w:tcPr>
            <w:tcW w:w="7427" w:type="dxa"/>
            <w:vAlign w:val="center"/>
          </w:tcPr>
          <w:p w14:paraId="5E0E19E9" w14:textId="77777777" w:rsidR="008C7A64" w:rsidRPr="00047E1B" w:rsidRDefault="008C7A64">
            <w:pPr>
              <w:pStyle w:val="5"/>
              <w:spacing w:after="0"/>
              <w:ind w:firstLine="0"/>
              <w:jc w:val="both"/>
              <w:rPr>
                <w:sz w:val="20"/>
                <w:szCs w:val="20"/>
              </w:rPr>
            </w:pPr>
            <w:r w:rsidRPr="00047E1B">
              <w:rPr>
                <w:rFonts w:eastAsiaTheme="majorEastAsia"/>
                <w:sz w:val="20"/>
                <w:szCs w:val="20"/>
              </w:rPr>
              <w:t>Заява на відкриття клірингового рахунку з відокремленим обліком клієнта учасника клірингу</w:t>
            </w:r>
          </w:p>
        </w:tc>
        <w:tc>
          <w:tcPr>
            <w:tcW w:w="1410" w:type="dxa"/>
            <w:vAlign w:val="center"/>
          </w:tcPr>
          <w:p w14:paraId="26CC94C8" w14:textId="169C1981" w:rsidR="00B97CE0" w:rsidRPr="00047E1B" w:rsidRDefault="0055314C">
            <w:pPr>
              <w:pStyle w:val="5"/>
              <w:spacing w:after="0"/>
              <w:ind w:firstLine="0"/>
              <w:jc w:val="center"/>
              <w:rPr>
                <w:rFonts w:eastAsiaTheme="majorEastAsia"/>
                <w:b/>
                <w:sz w:val="20"/>
                <w:szCs w:val="20"/>
              </w:rPr>
            </w:pPr>
            <w:r w:rsidRPr="00047E1B">
              <w:rPr>
                <w:rFonts w:eastAsiaTheme="majorEastAsia"/>
                <w:b/>
                <w:bCs/>
                <w:sz w:val="20"/>
                <w:szCs w:val="20"/>
              </w:rPr>
              <w:t>П/Е</w:t>
            </w:r>
          </w:p>
        </w:tc>
      </w:tr>
      <w:tr w:rsidR="008C7A64" w:rsidRPr="00047E1B" w14:paraId="16490AE5" w14:textId="1751C193" w:rsidTr="000835FD">
        <w:tc>
          <w:tcPr>
            <w:tcW w:w="932" w:type="dxa"/>
            <w:vAlign w:val="center"/>
          </w:tcPr>
          <w:p w14:paraId="7EA1B2FA" w14:textId="77777777" w:rsidR="008C7A64" w:rsidRPr="00047E1B" w:rsidRDefault="008C7A64">
            <w:pPr>
              <w:spacing w:before="0" w:after="0"/>
              <w:ind w:firstLine="0"/>
              <w:jc w:val="center"/>
              <w:rPr>
                <w:rFonts w:ascii="Times New Roman" w:hAnsi="Times New Roman"/>
                <w:b/>
                <w:sz w:val="20"/>
                <w:szCs w:val="20"/>
              </w:rPr>
            </w:pPr>
            <w:r w:rsidRPr="00047E1B">
              <w:rPr>
                <w:rFonts w:ascii="Times New Roman" w:hAnsi="Times New Roman"/>
                <w:b/>
                <w:sz w:val="20"/>
                <w:szCs w:val="20"/>
              </w:rPr>
              <w:t>1.4</w:t>
            </w:r>
          </w:p>
        </w:tc>
        <w:tc>
          <w:tcPr>
            <w:tcW w:w="7427" w:type="dxa"/>
            <w:vAlign w:val="center"/>
          </w:tcPr>
          <w:p w14:paraId="1C5C26CB" w14:textId="77777777" w:rsidR="008C7A64" w:rsidRPr="00047E1B" w:rsidRDefault="008C7A64">
            <w:pPr>
              <w:pStyle w:val="5"/>
              <w:spacing w:after="0"/>
              <w:ind w:firstLine="0"/>
              <w:jc w:val="both"/>
              <w:rPr>
                <w:sz w:val="20"/>
                <w:szCs w:val="20"/>
              </w:rPr>
            </w:pPr>
            <w:r w:rsidRPr="00047E1B">
              <w:rPr>
                <w:sz w:val="20"/>
                <w:szCs w:val="20"/>
              </w:rPr>
              <w:t>Ідентифікаційні дані, що необхідно вказати в Додатку 1.3 та Додатку 1.6 для клієнта учасника клірингу, якому відкривається кліринговий рахунок:</w:t>
            </w:r>
          </w:p>
        </w:tc>
        <w:tc>
          <w:tcPr>
            <w:tcW w:w="1410" w:type="dxa"/>
            <w:vAlign w:val="center"/>
          </w:tcPr>
          <w:p w14:paraId="19D6DB12" w14:textId="3DB3575D" w:rsidR="00B97CE0" w:rsidRPr="00047E1B" w:rsidRDefault="00B97CE0">
            <w:pPr>
              <w:pStyle w:val="5"/>
              <w:spacing w:after="0"/>
              <w:ind w:firstLine="0"/>
              <w:jc w:val="center"/>
              <w:rPr>
                <w:sz w:val="20"/>
                <w:szCs w:val="20"/>
              </w:rPr>
            </w:pPr>
          </w:p>
        </w:tc>
      </w:tr>
      <w:tr w:rsidR="008C7A64" w:rsidRPr="00047E1B" w14:paraId="0AF57603" w14:textId="29F63395" w:rsidTr="000835FD">
        <w:tc>
          <w:tcPr>
            <w:tcW w:w="932" w:type="dxa"/>
            <w:vAlign w:val="center"/>
          </w:tcPr>
          <w:p w14:paraId="0B33C22B" w14:textId="77777777" w:rsidR="008C7A64" w:rsidRPr="00047E1B" w:rsidRDefault="008C7A64">
            <w:pPr>
              <w:spacing w:before="0" w:after="0"/>
              <w:ind w:firstLine="0"/>
              <w:jc w:val="center"/>
              <w:rPr>
                <w:rFonts w:ascii="Times New Roman" w:hAnsi="Times New Roman"/>
                <w:b/>
                <w:sz w:val="20"/>
                <w:szCs w:val="20"/>
              </w:rPr>
            </w:pPr>
            <w:r w:rsidRPr="00047E1B">
              <w:rPr>
                <w:rFonts w:ascii="Times New Roman" w:hAnsi="Times New Roman"/>
                <w:b/>
                <w:sz w:val="20"/>
                <w:szCs w:val="20"/>
              </w:rPr>
              <w:t>1.5</w:t>
            </w:r>
          </w:p>
        </w:tc>
        <w:tc>
          <w:tcPr>
            <w:tcW w:w="7427" w:type="dxa"/>
            <w:vAlign w:val="center"/>
          </w:tcPr>
          <w:p w14:paraId="5BACB054" w14:textId="77777777" w:rsidR="008C7A64" w:rsidRPr="00047E1B" w:rsidRDefault="008C7A64">
            <w:pPr>
              <w:pStyle w:val="5"/>
              <w:spacing w:after="0"/>
              <w:ind w:firstLine="0"/>
              <w:jc w:val="both"/>
              <w:rPr>
                <w:sz w:val="20"/>
                <w:szCs w:val="20"/>
              </w:rPr>
            </w:pPr>
            <w:r w:rsidRPr="00047E1B">
              <w:rPr>
                <w:rFonts w:eastAsiaTheme="majorEastAsia"/>
                <w:sz w:val="20"/>
                <w:szCs w:val="20"/>
              </w:rPr>
              <w:t>Заява  на відкриття клірингового рахунку з індивідуальним обліком клієнта учасника клірингу типу А</w:t>
            </w:r>
          </w:p>
        </w:tc>
        <w:tc>
          <w:tcPr>
            <w:tcW w:w="1410" w:type="dxa"/>
            <w:vAlign w:val="center"/>
          </w:tcPr>
          <w:p w14:paraId="21902D95" w14:textId="1594697E" w:rsidR="00B97CE0" w:rsidRPr="00047E1B" w:rsidRDefault="001114C8">
            <w:pPr>
              <w:pStyle w:val="5"/>
              <w:spacing w:after="0"/>
              <w:ind w:firstLine="0"/>
              <w:jc w:val="center"/>
              <w:rPr>
                <w:rFonts w:eastAsiaTheme="majorEastAsia"/>
                <w:b/>
                <w:sz w:val="20"/>
                <w:szCs w:val="20"/>
              </w:rPr>
            </w:pPr>
            <w:r w:rsidRPr="00047E1B">
              <w:rPr>
                <w:rFonts w:eastAsiaTheme="majorEastAsia"/>
                <w:b/>
                <w:bCs/>
                <w:sz w:val="20"/>
                <w:szCs w:val="20"/>
              </w:rPr>
              <w:t>П/Е</w:t>
            </w:r>
          </w:p>
        </w:tc>
      </w:tr>
      <w:tr w:rsidR="008C7A64" w:rsidRPr="00047E1B" w14:paraId="2866BFFB" w14:textId="2CD1C285" w:rsidTr="000835FD">
        <w:tc>
          <w:tcPr>
            <w:tcW w:w="932" w:type="dxa"/>
            <w:vAlign w:val="center"/>
          </w:tcPr>
          <w:p w14:paraId="05BD0F5C" w14:textId="77777777" w:rsidR="008C7A64" w:rsidRPr="00047E1B" w:rsidRDefault="008C7A64">
            <w:pPr>
              <w:spacing w:before="0" w:after="0"/>
              <w:ind w:firstLine="0"/>
              <w:jc w:val="center"/>
              <w:rPr>
                <w:rFonts w:ascii="Times New Roman" w:hAnsi="Times New Roman"/>
                <w:b/>
                <w:sz w:val="20"/>
                <w:szCs w:val="20"/>
              </w:rPr>
            </w:pPr>
            <w:r w:rsidRPr="00047E1B">
              <w:rPr>
                <w:rFonts w:ascii="Times New Roman" w:hAnsi="Times New Roman"/>
                <w:b/>
                <w:sz w:val="20"/>
                <w:szCs w:val="20"/>
              </w:rPr>
              <w:t>1.6</w:t>
            </w:r>
          </w:p>
        </w:tc>
        <w:tc>
          <w:tcPr>
            <w:tcW w:w="7427" w:type="dxa"/>
            <w:vAlign w:val="center"/>
          </w:tcPr>
          <w:p w14:paraId="4102EDBA" w14:textId="77777777" w:rsidR="008C7A64" w:rsidRPr="00047E1B" w:rsidRDefault="008C7A64" w:rsidP="000835FD">
            <w:pPr>
              <w:pStyle w:val="5"/>
              <w:spacing w:after="0"/>
              <w:ind w:firstLine="0"/>
              <w:jc w:val="both"/>
              <w:rPr>
                <w:sz w:val="20"/>
                <w:szCs w:val="20"/>
              </w:rPr>
            </w:pPr>
            <w:r w:rsidRPr="00047E1B">
              <w:rPr>
                <w:rFonts w:eastAsiaTheme="majorEastAsia"/>
                <w:sz w:val="20"/>
                <w:szCs w:val="20"/>
              </w:rPr>
              <w:t>Заява на відкриття клірингового рахунку з індивідуальним обліком клієнта учасника клірингу типу Б</w:t>
            </w:r>
          </w:p>
        </w:tc>
        <w:tc>
          <w:tcPr>
            <w:tcW w:w="1410" w:type="dxa"/>
            <w:vAlign w:val="center"/>
          </w:tcPr>
          <w:p w14:paraId="64BE2EA0" w14:textId="6A8173B8" w:rsidR="00B97CE0" w:rsidRPr="00047E1B" w:rsidRDefault="001114C8">
            <w:pPr>
              <w:pStyle w:val="5"/>
              <w:spacing w:after="0"/>
              <w:ind w:firstLine="0"/>
              <w:jc w:val="center"/>
              <w:rPr>
                <w:rFonts w:eastAsiaTheme="majorEastAsia"/>
                <w:b/>
                <w:sz w:val="20"/>
                <w:szCs w:val="20"/>
              </w:rPr>
            </w:pPr>
            <w:r w:rsidRPr="00047E1B">
              <w:rPr>
                <w:rFonts w:eastAsiaTheme="majorEastAsia"/>
                <w:b/>
                <w:bCs/>
                <w:sz w:val="20"/>
                <w:szCs w:val="20"/>
              </w:rPr>
              <w:t>П/Е</w:t>
            </w:r>
          </w:p>
        </w:tc>
      </w:tr>
      <w:tr w:rsidR="008C7A64" w:rsidRPr="00047E1B" w14:paraId="21C74DC6" w14:textId="530D20D0" w:rsidTr="000835FD">
        <w:tc>
          <w:tcPr>
            <w:tcW w:w="932" w:type="dxa"/>
            <w:vAlign w:val="center"/>
          </w:tcPr>
          <w:p w14:paraId="08DFB7A2" w14:textId="77777777" w:rsidR="008C7A64" w:rsidRPr="00047E1B" w:rsidRDefault="008C7A64">
            <w:pPr>
              <w:spacing w:before="0" w:after="0"/>
              <w:ind w:firstLine="0"/>
              <w:jc w:val="center"/>
              <w:rPr>
                <w:rFonts w:ascii="Times New Roman" w:hAnsi="Times New Roman"/>
                <w:b/>
                <w:sz w:val="20"/>
                <w:szCs w:val="20"/>
              </w:rPr>
            </w:pPr>
            <w:r w:rsidRPr="00047E1B">
              <w:rPr>
                <w:rFonts w:ascii="Times New Roman" w:hAnsi="Times New Roman"/>
                <w:b/>
                <w:sz w:val="20"/>
                <w:szCs w:val="20"/>
              </w:rPr>
              <w:t>1.7</w:t>
            </w:r>
          </w:p>
        </w:tc>
        <w:tc>
          <w:tcPr>
            <w:tcW w:w="7427" w:type="dxa"/>
            <w:vAlign w:val="center"/>
          </w:tcPr>
          <w:p w14:paraId="09948537" w14:textId="77777777" w:rsidR="008C7A64" w:rsidRPr="00047E1B" w:rsidRDefault="008C7A64" w:rsidP="000835FD">
            <w:pPr>
              <w:pStyle w:val="5"/>
              <w:spacing w:after="0"/>
              <w:ind w:firstLine="0"/>
              <w:jc w:val="both"/>
              <w:rPr>
                <w:sz w:val="20"/>
                <w:szCs w:val="20"/>
              </w:rPr>
            </w:pPr>
            <w:r w:rsidRPr="00047E1B">
              <w:rPr>
                <w:caps/>
                <w:sz w:val="20"/>
                <w:szCs w:val="20"/>
              </w:rPr>
              <w:t>З</w:t>
            </w:r>
            <w:r w:rsidRPr="00047E1B">
              <w:rPr>
                <w:sz w:val="20"/>
                <w:szCs w:val="20"/>
              </w:rPr>
              <w:t>аява</w:t>
            </w:r>
            <w:r w:rsidRPr="00047E1B">
              <w:rPr>
                <w:caps/>
                <w:sz w:val="20"/>
                <w:szCs w:val="20"/>
              </w:rPr>
              <w:t xml:space="preserve"> </w:t>
            </w:r>
            <w:r w:rsidRPr="00047E1B">
              <w:rPr>
                <w:sz w:val="20"/>
                <w:szCs w:val="20"/>
              </w:rPr>
              <w:t>на відкриття клірингового рахунку для здійснення операцій клієнта учасника клірингу з виконання зобов’язань боржника перед кредитором</w:t>
            </w:r>
          </w:p>
        </w:tc>
        <w:tc>
          <w:tcPr>
            <w:tcW w:w="1410" w:type="dxa"/>
            <w:vAlign w:val="center"/>
          </w:tcPr>
          <w:p w14:paraId="2AE017C0" w14:textId="5D769B92" w:rsidR="00B97CE0" w:rsidRPr="00047E1B" w:rsidRDefault="003C1F97" w:rsidP="003C1F97">
            <w:pPr>
              <w:pStyle w:val="5"/>
              <w:spacing w:after="0"/>
              <w:ind w:firstLine="0"/>
              <w:jc w:val="center"/>
              <w:rPr>
                <w:b/>
                <w:caps/>
                <w:sz w:val="20"/>
                <w:szCs w:val="20"/>
              </w:rPr>
            </w:pPr>
            <w:r w:rsidRPr="00047E1B">
              <w:rPr>
                <w:b/>
                <w:bCs/>
                <w:caps/>
                <w:sz w:val="20"/>
                <w:szCs w:val="20"/>
              </w:rPr>
              <w:t>е</w:t>
            </w:r>
          </w:p>
        </w:tc>
      </w:tr>
      <w:tr w:rsidR="008C7A64" w:rsidRPr="00047E1B" w14:paraId="3A4DECFF" w14:textId="77777777" w:rsidTr="000835FD">
        <w:tc>
          <w:tcPr>
            <w:tcW w:w="9769" w:type="dxa"/>
            <w:gridSpan w:val="3"/>
            <w:vAlign w:val="center"/>
          </w:tcPr>
          <w:p w14:paraId="1A25234D" w14:textId="7590567F" w:rsidR="00B97CE0" w:rsidRPr="00047E1B" w:rsidRDefault="00B97CE0" w:rsidP="00322E17">
            <w:pPr>
              <w:pStyle w:val="5"/>
              <w:spacing w:after="0"/>
              <w:ind w:firstLine="0"/>
              <w:jc w:val="center"/>
              <w:rPr>
                <w:caps/>
                <w:sz w:val="20"/>
                <w:szCs w:val="20"/>
              </w:rPr>
            </w:pPr>
            <w:r w:rsidRPr="00047E1B">
              <w:rPr>
                <w:rFonts w:eastAsia="Calibri"/>
                <w:b/>
                <w:sz w:val="20"/>
                <w:szCs w:val="20"/>
              </w:rPr>
              <w:t>2. Форми з</w:t>
            </w:r>
            <w:r w:rsidRPr="00047E1B">
              <w:rPr>
                <w:b/>
                <w:sz w:val="20"/>
                <w:szCs w:val="20"/>
              </w:rPr>
              <w:t>аяв</w:t>
            </w:r>
            <w:r w:rsidRPr="00047E1B">
              <w:rPr>
                <w:b/>
                <w:caps/>
                <w:sz w:val="20"/>
                <w:szCs w:val="20"/>
              </w:rPr>
              <w:t xml:space="preserve"> </w:t>
            </w:r>
            <w:r w:rsidRPr="00047E1B">
              <w:rPr>
                <w:b/>
                <w:sz w:val="20"/>
                <w:szCs w:val="20"/>
              </w:rPr>
              <w:t>на закриття клірингового рахунку</w:t>
            </w:r>
          </w:p>
        </w:tc>
      </w:tr>
      <w:tr w:rsidR="008C7A64" w:rsidRPr="00047E1B" w14:paraId="624BDB97" w14:textId="4AF356DA" w:rsidTr="000835FD">
        <w:tc>
          <w:tcPr>
            <w:tcW w:w="932" w:type="dxa"/>
            <w:vAlign w:val="center"/>
          </w:tcPr>
          <w:p w14:paraId="5A89BB64" w14:textId="77777777" w:rsidR="008C7A64" w:rsidRPr="00047E1B" w:rsidRDefault="008C7A64">
            <w:pPr>
              <w:spacing w:before="0" w:after="0"/>
              <w:ind w:firstLine="0"/>
              <w:jc w:val="center"/>
              <w:rPr>
                <w:rFonts w:ascii="Times New Roman" w:hAnsi="Times New Roman"/>
                <w:b/>
                <w:sz w:val="20"/>
                <w:szCs w:val="20"/>
              </w:rPr>
            </w:pPr>
            <w:r w:rsidRPr="00047E1B">
              <w:rPr>
                <w:rFonts w:ascii="Times New Roman" w:hAnsi="Times New Roman"/>
                <w:b/>
                <w:sz w:val="20"/>
                <w:szCs w:val="20"/>
              </w:rPr>
              <w:t>2.1</w:t>
            </w:r>
          </w:p>
        </w:tc>
        <w:tc>
          <w:tcPr>
            <w:tcW w:w="7427" w:type="dxa"/>
            <w:vAlign w:val="center"/>
          </w:tcPr>
          <w:p w14:paraId="70E6D37A" w14:textId="77777777" w:rsidR="008C7A64" w:rsidRPr="00047E1B" w:rsidRDefault="008C7A64">
            <w:pPr>
              <w:pStyle w:val="5"/>
              <w:spacing w:after="0"/>
              <w:ind w:firstLine="0"/>
              <w:jc w:val="both"/>
              <w:rPr>
                <w:b/>
                <w:caps/>
                <w:sz w:val="20"/>
                <w:szCs w:val="20"/>
              </w:rPr>
            </w:pPr>
            <w:r w:rsidRPr="00047E1B">
              <w:rPr>
                <w:caps/>
                <w:sz w:val="20"/>
                <w:szCs w:val="20"/>
              </w:rPr>
              <w:t>З</w:t>
            </w:r>
            <w:r w:rsidRPr="00047E1B">
              <w:rPr>
                <w:sz w:val="20"/>
                <w:szCs w:val="20"/>
              </w:rPr>
              <w:t>аява</w:t>
            </w:r>
            <w:r w:rsidRPr="00047E1B">
              <w:rPr>
                <w:caps/>
                <w:sz w:val="20"/>
                <w:szCs w:val="20"/>
              </w:rPr>
              <w:t xml:space="preserve"> </w:t>
            </w:r>
            <w:r w:rsidRPr="00047E1B">
              <w:rPr>
                <w:sz w:val="20"/>
                <w:szCs w:val="20"/>
              </w:rPr>
              <w:t>на закриття клірингового рахунку</w:t>
            </w:r>
            <w:r w:rsidRPr="00047E1B">
              <w:rPr>
                <w:caps/>
                <w:sz w:val="20"/>
                <w:szCs w:val="20"/>
              </w:rPr>
              <w:t xml:space="preserve"> </w:t>
            </w:r>
            <w:r w:rsidRPr="00047E1B">
              <w:rPr>
                <w:sz w:val="20"/>
                <w:szCs w:val="20"/>
              </w:rPr>
              <w:t>учасника клірингу</w:t>
            </w:r>
          </w:p>
        </w:tc>
        <w:tc>
          <w:tcPr>
            <w:tcW w:w="1410" w:type="dxa"/>
            <w:vAlign w:val="center"/>
          </w:tcPr>
          <w:p w14:paraId="2BB7EC7C" w14:textId="4ED2A1CA" w:rsidR="00B97CE0" w:rsidRPr="00047E1B" w:rsidRDefault="001114C8">
            <w:pPr>
              <w:pStyle w:val="5"/>
              <w:spacing w:after="0"/>
              <w:ind w:firstLine="0"/>
              <w:jc w:val="center"/>
              <w:rPr>
                <w:b/>
                <w:caps/>
                <w:sz w:val="20"/>
                <w:szCs w:val="20"/>
              </w:rPr>
            </w:pPr>
            <w:r w:rsidRPr="00047E1B">
              <w:rPr>
                <w:b/>
                <w:bCs/>
                <w:caps/>
                <w:sz w:val="20"/>
                <w:szCs w:val="20"/>
              </w:rPr>
              <w:t>П/Е</w:t>
            </w:r>
          </w:p>
        </w:tc>
      </w:tr>
      <w:tr w:rsidR="008C7A64" w:rsidRPr="00047E1B" w14:paraId="4936AD2C" w14:textId="0CF04650" w:rsidTr="000835FD">
        <w:tc>
          <w:tcPr>
            <w:tcW w:w="932" w:type="dxa"/>
            <w:vAlign w:val="center"/>
          </w:tcPr>
          <w:p w14:paraId="13341BD5" w14:textId="77777777" w:rsidR="008C7A64" w:rsidRPr="00047E1B" w:rsidRDefault="008C7A64">
            <w:pPr>
              <w:spacing w:before="0" w:after="0"/>
              <w:ind w:firstLine="0"/>
              <w:jc w:val="center"/>
              <w:rPr>
                <w:rFonts w:ascii="Times New Roman" w:hAnsi="Times New Roman"/>
                <w:b/>
                <w:sz w:val="20"/>
                <w:szCs w:val="20"/>
              </w:rPr>
            </w:pPr>
            <w:r w:rsidRPr="00047E1B">
              <w:rPr>
                <w:rFonts w:ascii="Times New Roman" w:hAnsi="Times New Roman"/>
                <w:b/>
                <w:sz w:val="20"/>
                <w:szCs w:val="20"/>
              </w:rPr>
              <w:t>2.2</w:t>
            </w:r>
          </w:p>
        </w:tc>
        <w:tc>
          <w:tcPr>
            <w:tcW w:w="7427" w:type="dxa"/>
            <w:vAlign w:val="center"/>
          </w:tcPr>
          <w:p w14:paraId="511C640A" w14:textId="77777777" w:rsidR="008C7A64" w:rsidRPr="00047E1B" w:rsidRDefault="008C7A64">
            <w:pPr>
              <w:pStyle w:val="5"/>
              <w:spacing w:after="0"/>
              <w:ind w:firstLine="0"/>
              <w:jc w:val="both"/>
              <w:rPr>
                <w:b/>
                <w:caps/>
                <w:sz w:val="20"/>
                <w:szCs w:val="20"/>
              </w:rPr>
            </w:pPr>
            <w:r w:rsidRPr="00047E1B">
              <w:rPr>
                <w:caps/>
                <w:sz w:val="20"/>
                <w:szCs w:val="20"/>
              </w:rPr>
              <w:t>З</w:t>
            </w:r>
            <w:r w:rsidRPr="00047E1B">
              <w:rPr>
                <w:sz w:val="20"/>
                <w:szCs w:val="20"/>
              </w:rPr>
              <w:t>аява</w:t>
            </w:r>
            <w:r w:rsidRPr="00047E1B">
              <w:rPr>
                <w:caps/>
                <w:sz w:val="20"/>
                <w:szCs w:val="20"/>
              </w:rPr>
              <w:t xml:space="preserve"> </w:t>
            </w:r>
            <w:r w:rsidRPr="00047E1B">
              <w:rPr>
                <w:sz w:val="20"/>
                <w:szCs w:val="20"/>
              </w:rPr>
              <w:t>на закриття клірингового рахунку з колективним обліком клієнтів учасника клірингу</w:t>
            </w:r>
          </w:p>
        </w:tc>
        <w:tc>
          <w:tcPr>
            <w:tcW w:w="1410" w:type="dxa"/>
            <w:vAlign w:val="center"/>
          </w:tcPr>
          <w:p w14:paraId="74127FD6" w14:textId="537DDE54" w:rsidR="00B97CE0" w:rsidRPr="00047E1B" w:rsidRDefault="001114C8">
            <w:pPr>
              <w:pStyle w:val="5"/>
              <w:spacing w:after="0"/>
              <w:ind w:firstLine="0"/>
              <w:jc w:val="center"/>
              <w:rPr>
                <w:b/>
                <w:caps/>
                <w:sz w:val="20"/>
                <w:szCs w:val="20"/>
              </w:rPr>
            </w:pPr>
            <w:r w:rsidRPr="00047E1B">
              <w:rPr>
                <w:b/>
                <w:bCs/>
                <w:caps/>
                <w:sz w:val="20"/>
                <w:szCs w:val="20"/>
              </w:rPr>
              <w:t>П/Е</w:t>
            </w:r>
          </w:p>
        </w:tc>
      </w:tr>
      <w:tr w:rsidR="008C7A64" w:rsidRPr="00047E1B" w14:paraId="154EE628" w14:textId="51285613" w:rsidTr="000835FD">
        <w:tc>
          <w:tcPr>
            <w:tcW w:w="932" w:type="dxa"/>
            <w:vAlign w:val="center"/>
          </w:tcPr>
          <w:p w14:paraId="519E4D25" w14:textId="77777777" w:rsidR="008C7A64" w:rsidRPr="00047E1B" w:rsidRDefault="008C7A64">
            <w:pPr>
              <w:spacing w:before="0" w:after="0"/>
              <w:ind w:firstLine="0"/>
              <w:jc w:val="center"/>
              <w:rPr>
                <w:rFonts w:ascii="Times New Roman" w:hAnsi="Times New Roman"/>
                <w:b/>
                <w:sz w:val="20"/>
                <w:szCs w:val="20"/>
              </w:rPr>
            </w:pPr>
            <w:r w:rsidRPr="00047E1B">
              <w:rPr>
                <w:rFonts w:ascii="Times New Roman" w:hAnsi="Times New Roman"/>
                <w:b/>
                <w:sz w:val="20"/>
                <w:szCs w:val="20"/>
              </w:rPr>
              <w:t>2.3</w:t>
            </w:r>
          </w:p>
        </w:tc>
        <w:tc>
          <w:tcPr>
            <w:tcW w:w="7427" w:type="dxa"/>
            <w:vAlign w:val="center"/>
          </w:tcPr>
          <w:p w14:paraId="41026E51" w14:textId="77777777" w:rsidR="008C7A64" w:rsidRPr="00047E1B" w:rsidRDefault="008C7A64">
            <w:pPr>
              <w:pStyle w:val="5"/>
              <w:spacing w:after="0"/>
              <w:ind w:firstLine="0"/>
              <w:jc w:val="both"/>
              <w:rPr>
                <w:b/>
                <w:caps/>
                <w:sz w:val="20"/>
                <w:szCs w:val="20"/>
              </w:rPr>
            </w:pPr>
            <w:r w:rsidRPr="00047E1B">
              <w:rPr>
                <w:caps/>
                <w:sz w:val="20"/>
                <w:szCs w:val="20"/>
              </w:rPr>
              <w:t>З</w:t>
            </w:r>
            <w:r w:rsidRPr="00047E1B">
              <w:rPr>
                <w:sz w:val="20"/>
                <w:szCs w:val="20"/>
              </w:rPr>
              <w:t>аява</w:t>
            </w:r>
            <w:r w:rsidRPr="00047E1B">
              <w:rPr>
                <w:caps/>
                <w:sz w:val="20"/>
                <w:szCs w:val="20"/>
              </w:rPr>
              <w:t xml:space="preserve"> </w:t>
            </w:r>
            <w:r w:rsidRPr="00047E1B">
              <w:rPr>
                <w:sz w:val="20"/>
                <w:szCs w:val="20"/>
              </w:rPr>
              <w:t>на закриття клірингового рахунку з відокремленим обліком клієнта учасника клірингу</w:t>
            </w:r>
          </w:p>
        </w:tc>
        <w:tc>
          <w:tcPr>
            <w:tcW w:w="1410" w:type="dxa"/>
            <w:vAlign w:val="center"/>
          </w:tcPr>
          <w:p w14:paraId="18079C31" w14:textId="29E4A30A" w:rsidR="00B97CE0" w:rsidRPr="00047E1B" w:rsidRDefault="001114C8">
            <w:pPr>
              <w:pStyle w:val="5"/>
              <w:spacing w:after="0"/>
              <w:ind w:firstLine="0"/>
              <w:jc w:val="center"/>
              <w:rPr>
                <w:b/>
                <w:caps/>
                <w:sz w:val="20"/>
                <w:szCs w:val="20"/>
              </w:rPr>
            </w:pPr>
            <w:r w:rsidRPr="00047E1B">
              <w:rPr>
                <w:b/>
                <w:bCs/>
                <w:caps/>
                <w:sz w:val="20"/>
                <w:szCs w:val="20"/>
              </w:rPr>
              <w:t>П/Е</w:t>
            </w:r>
          </w:p>
        </w:tc>
      </w:tr>
      <w:tr w:rsidR="008C7A64" w:rsidRPr="00047E1B" w14:paraId="5EA64871" w14:textId="665F0797" w:rsidTr="000835FD">
        <w:tc>
          <w:tcPr>
            <w:tcW w:w="932" w:type="dxa"/>
            <w:vAlign w:val="center"/>
          </w:tcPr>
          <w:p w14:paraId="0EE04003" w14:textId="77777777" w:rsidR="008C7A64" w:rsidRPr="00047E1B" w:rsidRDefault="008C7A64">
            <w:pPr>
              <w:spacing w:before="0" w:after="0"/>
              <w:ind w:firstLine="0"/>
              <w:jc w:val="center"/>
              <w:rPr>
                <w:rFonts w:ascii="Times New Roman" w:hAnsi="Times New Roman"/>
                <w:b/>
                <w:sz w:val="20"/>
                <w:szCs w:val="20"/>
              </w:rPr>
            </w:pPr>
            <w:r w:rsidRPr="00047E1B">
              <w:rPr>
                <w:rFonts w:ascii="Times New Roman" w:hAnsi="Times New Roman"/>
                <w:b/>
                <w:sz w:val="20"/>
                <w:szCs w:val="20"/>
              </w:rPr>
              <w:t>2.4</w:t>
            </w:r>
          </w:p>
        </w:tc>
        <w:tc>
          <w:tcPr>
            <w:tcW w:w="7427" w:type="dxa"/>
            <w:vAlign w:val="center"/>
          </w:tcPr>
          <w:p w14:paraId="4C045E66" w14:textId="77777777" w:rsidR="008C7A64" w:rsidRPr="00047E1B" w:rsidRDefault="008C7A64">
            <w:pPr>
              <w:pStyle w:val="afff1"/>
              <w:jc w:val="both"/>
              <w:rPr>
                <w:sz w:val="20"/>
                <w:szCs w:val="20"/>
              </w:rPr>
            </w:pPr>
            <w:r w:rsidRPr="00047E1B">
              <w:rPr>
                <w:rFonts w:eastAsiaTheme="majorEastAsia"/>
                <w:b w:val="0"/>
                <w:sz w:val="20"/>
                <w:szCs w:val="20"/>
              </w:rPr>
              <w:t>Заява на закриття клірингового рахунку з індивідуальним обліком клієнта учасника клірингу типу А</w:t>
            </w:r>
          </w:p>
        </w:tc>
        <w:tc>
          <w:tcPr>
            <w:tcW w:w="1410" w:type="dxa"/>
            <w:vAlign w:val="center"/>
          </w:tcPr>
          <w:p w14:paraId="0671120E" w14:textId="053496FA" w:rsidR="00B97CE0" w:rsidRPr="00047E1B" w:rsidRDefault="001114C8">
            <w:pPr>
              <w:pStyle w:val="afff1"/>
              <w:rPr>
                <w:rFonts w:eastAsiaTheme="majorEastAsia"/>
                <w:sz w:val="20"/>
                <w:szCs w:val="20"/>
              </w:rPr>
            </w:pPr>
            <w:r w:rsidRPr="00047E1B">
              <w:rPr>
                <w:rFonts w:eastAsiaTheme="majorEastAsia"/>
                <w:bCs w:val="0"/>
                <w:sz w:val="20"/>
                <w:szCs w:val="20"/>
              </w:rPr>
              <w:t>П/Е</w:t>
            </w:r>
          </w:p>
        </w:tc>
      </w:tr>
      <w:tr w:rsidR="008C7A64" w:rsidRPr="00047E1B" w14:paraId="5554AEDB" w14:textId="5DF93C3D" w:rsidTr="000835FD">
        <w:tc>
          <w:tcPr>
            <w:tcW w:w="932" w:type="dxa"/>
            <w:vAlign w:val="center"/>
          </w:tcPr>
          <w:p w14:paraId="2C360BA4" w14:textId="77777777" w:rsidR="008C7A64" w:rsidRPr="00047E1B" w:rsidRDefault="008C7A64">
            <w:pPr>
              <w:spacing w:before="0" w:after="0"/>
              <w:ind w:firstLine="0"/>
              <w:jc w:val="center"/>
              <w:rPr>
                <w:rFonts w:ascii="Times New Roman" w:hAnsi="Times New Roman"/>
                <w:b/>
                <w:sz w:val="20"/>
                <w:szCs w:val="20"/>
              </w:rPr>
            </w:pPr>
            <w:r w:rsidRPr="00047E1B">
              <w:rPr>
                <w:rFonts w:ascii="Times New Roman" w:hAnsi="Times New Roman"/>
                <w:b/>
                <w:sz w:val="20"/>
                <w:szCs w:val="20"/>
              </w:rPr>
              <w:t>2.5</w:t>
            </w:r>
          </w:p>
        </w:tc>
        <w:tc>
          <w:tcPr>
            <w:tcW w:w="7427" w:type="dxa"/>
            <w:vAlign w:val="center"/>
          </w:tcPr>
          <w:p w14:paraId="30695E55" w14:textId="77777777" w:rsidR="008C7A64" w:rsidRPr="00047E1B" w:rsidRDefault="008C7A64">
            <w:pPr>
              <w:pStyle w:val="5"/>
              <w:spacing w:after="0"/>
              <w:ind w:firstLine="0"/>
              <w:jc w:val="both"/>
              <w:rPr>
                <w:sz w:val="20"/>
                <w:szCs w:val="20"/>
              </w:rPr>
            </w:pPr>
            <w:r w:rsidRPr="00047E1B">
              <w:rPr>
                <w:sz w:val="20"/>
                <w:szCs w:val="20"/>
              </w:rPr>
              <w:t>Заява на закриття клірингового рахунку з  індивідуальним обліком клієнта учасника клірингу типу Б</w:t>
            </w:r>
          </w:p>
        </w:tc>
        <w:tc>
          <w:tcPr>
            <w:tcW w:w="1410" w:type="dxa"/>
            <w:vAlign w:val="center"/>
          </w:tcPr>
          <w:p w14:paraId="77F23F10" w14:textId="29D5EC53" w:rsidR="00B97CE0" w:rsidRPr="00047E1B" w:rsidRDefault="001114C8">
            <w:pPr>
              <w:pStyle w:val="5"/>
              <w:spacing w:after="0"/>
              <w:ind w:firstLine="0"/>
              <w:jc w:val="center"/>
              <w:rPr>
                <w:b/>
                <w:sz w:val="20"/>
                <w:szCs w:val="20"/>
              </w:rPr>
            </w:pPr>
            <w:r w:rsidRPr="00047E1B">
              <w:rPr>
                <w:b/>
                <w:bCs/>
                <w:sz w:val="20"/>
                <w:szCs w:val="20"/>
              </w:rPr>
              <w:t>П/Е</w:t>
            </w:r>
          </w:p>
        </w:tc>
      </w:tr>
      <w:tr w:rsidR="008C7A64" w:rsidRPr="00047E1B" w14:paraId="7DC6B5AE" w14:textId="5C62C397" w:rsidTr="000835FD">
        <w:tc>
          <w:tcPr>
            <w:tcW w:w="932" w:type="dxa"/>
            <w:vAlign w:val="center"/>
          </w:tcPr>
          <w:p w14:paraId="2CC4E871" w14:textId="77777777" w:rsidR="008C7A64" w:rsidRPr="00047E1B" w:rsidRDefault="008C7A64">
            <w:pPr>
              <w:spacing w:before="0" w:after="0"/>
              <w:ind w:firstLine="0"/>
              <w:jc w:val="center"/>
              <w:rPr>
                <w:rFonts w:ascii="Times New Roman" w:hAnsi="Times New Roman"/>
                <w:b/>
                <w:sz w:val="20"/>
                <w:szCs w:val="20"/>
              </w:rPr>
            </w:pPr>
            <w:r w:rsidRPr="00047E1B">
              <w:rPr>
                <w:rFonts w:ascii="Times New Roman" w:hAnsi="Times New Roman"/>
                <w:b/>
                <w:sz w:val="20"/>
                <w:szCs w:val="20"/>
              </w:rPr>
              <w:lastRenderedPageBreak/>
              <w:t>2.6</w:t>
            </w:r>
          </w:p>
        </w:tc>
        <w:tc>
          <w:tcPr>
            <w:tcW w:w="7427" w:type="dxa"/>
            <w:vAlign w:val="center"/>
          </w:tcPr>
          <w:p w14:paraId="19160B93" w14:textId="77777777" w:rsidR="008C7A64" w:rsidRPr="00047E1B" w:rsidRDefault="008C7A64" w:rsidP="000835FD">
            <w:pPr>
              <w:pStyle w:val="5"/>
              <w:spacing w:after="0"/>
              <w:ind w:firstLine="0"/>
              <w:jc w:val="both"/>
              <w:rPr>
                <w:sz w:val="20"/>
                <w:szCs w:val="20"/>
              </w:rPr>
            </w:pPr>
            <w:r w:rsidRPr="00047E1B">
              <w:rPr>
                <w:caps/>
                <w:sz w:val="20"/>
                <w:szCs w:val="20"/>
              </w:rPr>
              <w:t>З</w:t>
            </w:r>
            <w:r w:rsidRPr="00047E1B">
              <w:rPr>
                <w:sz w:val="20"/>
                <w:szCs w:val="20"/>
              </w:rPr>
              <w:t>аява</w:t>
            </w:r>
            <w:r w:rsidRPr="00047E1B">
              <w:rPr>
                <w:caps/>
                <w:sz w:val="20"/>
                <w:szCs w:val="20"/>
              </w:rPr>
              <w:t xml:space="preserve"> </w:t>
            </w:r>
            <w:r w:rsidRPr="00047E1B">
              <w:rPr>
                <w:sz w:val="20"/>
                <w:szCs w:val="20"/>
              </w:rPr>
              <w:t>на закриття клірингового рахунку для здійснення операцій клієнта учасника клірингу з виконання зобов’язань боржника перед кредитором</w:t>
            </w:r>
          </w:p>
        </w:tc>
        <w:tc>
          <w:tcPr>
            <w:tcW w:w="1410" w:type="dxa"/>
            <w:vAlign w:val="center"/>
          </w:tcPr>
          <w:p w14:paraId="197C460A" w14:textId="5E7A07B8" w:rsidR="00B97CE0" w:rsidRPr="00047E1B" w:rsidRDefault="003C1F97">
            <w:pPr>
              <w:pStyle w:val="5"/>
              <w:spacing w:after="0"/>
              <w:ind w:firstLine="0"/>
              <w:jc w:val="center"/>
              <w:rPr>
                <w:b/>
                <w:caps/>
                <w:sz w:val="20"/>
                <w:szCs w:val="20"/>
              </w:rPr>
            </w:pPr>
            <w:r w:rsidRPr="00047E1B">
              <w:rPr>
                <w:b/>
                <w:bCs/>
                <w:caps/>
                <w:sz w:val="20"/>
                <w:szCs w:val="20"/>
              </w:rPr>
              <w:t>Е</w:t>
            </w:r>
          </w:p>
        </w:tc>
      </w:tr>
      <w:tr w:rsidR="008C7A64" w:rsidRPr="00047E1B" w14:paraId="69DEA54E" w14:textId="77777777" w:rsidTr="000835FD">
        <w:tc>
          <w:tcPr>
            <w:tcW w:w="9769" w:type="dxa"/>
            <w:gridSpan w:val="3"/>
            <w:vAlign w:val="center"/>
          </w:tcPr>
          <w:p w14:paraId="0B809EA0" w14:textId="3D53424B" w:rsidR="00B97CE0" w:rsidRPr="00047E1B" w:rsidRDefault="00B97CE0" w:rsidP="00322E17">
            <w:pPr>
              <w:pStyle w:val="5"/>
              <w:spacing w:after="0"/>
              <w:ind w:firstLine="0"/>
              <w:jc w:val="center"/>
              <w:rPr>
                <w:caps/>
                <w:sz w:val="20"/>
                <w:szCs w:val="20"/>
              </w:rPr>
            </w:pPr>
            <w:r w:rsidRPr="00047E1B">
              <w:rPr>
                <w:rFonts w:eastAsia="Calibri"/>
                <w:b/>
                <w:sz w:val="20"/>
                <w:szCs w:val="20"/>
              </w:rPr>
              <w:t>3. Форми з</w:t>
            </w:r>
            <w:r w:rsidRPr="00047E1B">
              <w:rPr>
                <w:b/>
                <w:sz w:val="20"/>
                <w:szCs w:val="20"/>
              </w:rPr>
              <w:t>аяв</w:t>
            </w:r>
            <w:r w:rsidRPr="00047E1B">
              <w:rPr>
                <w:b/>
                <w:caps/>
                <w:sz w:val="20"/>
                <w:szCs w:val="20"/>
              </w:rPr>
              <w:t xml:space="preserve"> </w:t>
            </w:r>
            <w:r w:rsidRPr="00047E1B">
              <w:rPr>
                <w:b/>
                <w:sz w:val="20"/>
                <w:szCs w:val="20"/>
              </w:rPr>
              <w:t>на внесення змін до реквізитів</w:t>
            </w:r>
          </w:p>
        </w:tc>
      </w:tr>
      <w:tr w:rsidR="004314B3" w:rsidRPr="00047E1B" w14:paraId="52FA4EC3" w14:textId="6F2DA257" w:rsidTr="000835FD">
        <w:tc>
          <w:tcPr>
            <w:tcW w:w="932" w:type="dxa"/>
            <w:vAlign w:val="center"/>
          </w:tcPr>
          <w:p w14:paraId="1D788DFC"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3.1</w:t>
            </w:r>
          </w:p>
        </w:tc>
        <w:tc>
          <w:tcPr>
            <w:tcW w:w="7427" w:type="dxa"/>
            <w:vAlign w:val="center"/>
          </w:tcPr>
          <w:p w14:paraId="34EBBE8F" w14:textId="0964C337" w:rsidR="004314B3" w:rsidRPr="00047E1B" w:rsidRDefault="00E53BCC" w:rsidP="004314B3">
            <w:pPr>
              <w:pStyle w:val="5"/>
              <w:spacing w:after="0"/>
              <w:ind w:firstLine="0"/>
              <w:jc w:val="both"/>
              <w:rPr>
                <w:b/>
                <w:caps/>
                <w:sz w:val="20"/>
                <w:szCs w:val="20"/>
              </w:rPr>
            </w:pPr>
            <w:r w:rsidRPr="00FA6D87">
              <w:rPr>
                <w:sz w:val="20"/>
                <w:szCs w:val="20"/>
              </w:rPr>
              <w:t xml:space="preserve">Заява на актуалізацію (в тому числі внесення змін) ідентифікаційних даних та реквізитів клірингового рахунку </w:t>
            </w:r>
            <w:r w:rsidRPr="00FA6D87">
              <w:rPr>
                <w:bCs/>
                <w:sz w:val="20"/>
                <w:szCs w:val="20"/>
              </w:rPr>
              <w:t>учасника клірингу</w:t>
            </w:r>
          </w:p>
        </w:tc>
        <w:tc>
          <w:tcPr>
            <w:tcW w:w="1410" w:type="dxa"/>
            <w:vAlign w:val="center"/>
          </w:tcPr>
          <w:p w14:paraId="3042148A" w14:textId="1F098F37" w:rsidR="004314B3" w:rsidRPr="00047E1B" w:rsidRDefault="004314B3" w:rsidP="00C37049">
            <w:pPr>
              <w:pStyle w:val="5"/>
              <w:spacing w:after="0"/>
              <w:ind w:firstLine="0"/>
              <w:jc w:val="center"/>
              <w:rPr>
                <w:b/>
                <w:sz w:val="20"/>
                <w:szCs w:val="20"/>
              </w:rPr>
            </w:pPr>
            <w:r w:rsidRPr="00047E1B">
              <w:rPr>
                <w:b/>
                <w:bCs/>
                <w:sz w:val="20"/>
                <w:szCs w:val="20"/>
              </w:rPr>
              <w:t>П/Е</w:t>
            </w:r>
          </w:p>
        </w:tc>
      </w:tr>
      <w:tr w:rsidR="004314B3" w:rsidRPr="00047E1B" w14:paraId="4234A32E" w14:textId="02C7E577" w:rsidTr="000835FD">
        <w:tc>
          <w:tcPr>
            <w:tcW w:w="932" w:type="dxa"/>
            <w:vAlign w:val="center"/>
          </w:tcPr>
          <w:p w14:paraId="67AC6E5F"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3.2</w:t>
            </w:r>
          </w:p>
        </w:tc>
        <w:tc>
          <w:tcPr>
            <w:tcW w:w="7427" w:type="dxa"/>
            <w:vAlign w:val="center"/>
          </w:tcPr>
          <w:p w14:paraId="5D13230D" w14:textId="77777777" w:rsidR="004314B3" w:rsidRPr="00047E1B" w:rsidRDefault="004314B3" w:rsidP="004314B3">
            <w:pPr>
              <w:pStyle w:val="5"/>
              <w:spacing w:after="0"/>
              <w:ind w:firstLine="0"/>
              <w:jc w:val="both"/>
              <w:rPr>
                <w:sz w:val="20"/>
                <w:szCs w:val="20"/>
              </w:rPr>
            </w:pPr>
            <w:r w:rsidRPr="00047E1B">
              <w:rPr>
                <w:sz w:val="20"/>
                <w:szCs w:val="20"/>
              </w:rPr>
              <w:t>Заява на зміну номера банківського рахунку (IBAN), який використовується за кліринговим рахунком</w:t>
            </w:r>
          </w:p>
        </w:tc>
        <w:tc>
          <w:tcPr>
            <w:tcW w:w="1410" w:type="dxa"/>
            <w:vAlign w:val="center"/>
          </w:tcPr>
          <w:p w14:paraId="577FC004" w14:textId="4B09C938" w:rsidR="004314B3" w:rsidRPr="00047E1B" w:rsidRDefault="004314B3" w:rsidP="00C37049">
            <w:pPr>
              <w:pStyle w:val="5"/>
              <w:spacing w:after="0"/>
              <w:ind w:firstLine="0"/>
              <w:jc w:val="center"/>
              <w:rPr>
                <w:b/>
                <w:sz w:val="20"/>
                <w:szCs w:val="20"/>
              </w:rPr>
            </w:pPr>
            <w:r w:rsidRPr="00047E1B">
              <w:rPr>
                <w:b/>
                <w:bCs/>
                <w:sz w:val="20"/>
                <w:szCs w:val="20"/>
              </w:rPr>
              <w:t>П/Е</w:t>
            </w:r>
          </w:p>
        </w:tc>
      </w:tr>
      <w:tr w:rsidR="004314B3" w:rsidRPr="00047E1B" w14:paraId="4778830E" w14:textId="5E598AFD" w:rsidTr="000835FD">
        <w:tc>
          <w:tcPr>
            <w:tcW w:w="932" w:type="dxa"/>
            <w:vAlign w:val="center"/>
          </w:tcPr>
          <w:p w14:paraId="78650668"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3.3</w:t>
            </w:r>
          </w:p>
        </w:tc>
        <w:tc>
          <w:tcPr>
            <w:tcW w:w="7427" w:type="dxa"/>
            <w:vAlign w:val="center"/>
          </w:tcPr>
          <w:p w14:paraId="56B3B6CC" w14:textId="77777777" w:rsidR="004314B3" w:rsidRPr="00047E1B" w:rsidRDefault="004314B3" w:rsidP="004314B3">
            <w:pPr>
              <w:pStyle w:val="5"/>
              <w:spacing w:after="0"/>
              <w:ind w:firstLine="0"/>
              <w:jc w:val="both"/>
              <w:rPr>
                <w:sz w:val="20"/>
                <w:szCs w:val="20"/>
              </w:rPr>
            </w:pPr>
            <w:r w:rsidRPr="00047E1B">
              <w:rPr>
                <w:rFonts w:eastAsiaTheme="majorEastAsia"/>
                <w:sz w:val="20"/>
                <w:szCs w:val="20"/>
              </w:rPr>
              <w:t xml:space="preserve">Заява </w:t>
            </w:r>
            <w:r w:rsidRPr="00047E1B">
              <w:rPr>
                <w:sz w:val="20"/>
                <w:szCs w:val="20"/>
              </w:rPr>
              <w:t>на зміну номера банківського рахунку (IBAN), який використовується за кліринговим рахунком з індивідуальним обліком клієнта учасника клірингу типу А</w:t>
            </w:r>
            <w:r w:rsidRPr="00047E1B" w:rsidDel="002A0928">
              <w:rPr>
                <w:rFonts w:eastAsiaTheme="majorEastAsia"/>
                <w:sz w:val="20"/>
                <w:szCs w:val="20"/>
              </w:rPr>
              <w:t xml:space="preserve"> </w:t>
            </w:r>
          </w:p>
        </w:tc>
        <w:tc>
          <w:tcPr>
            <w:tcW w:w="1410" w:type="dxa"/>
            <w:vAlign w:val="center"/>
          </w:tcPr>
          <w:p w14:paraId="1C3899BF" w14:textId="6D2429F2" w:rsidR="004314B3" w:rsidRPr="00047E1B" w:rsidRDefault="004314B3" w:rsidP="00C37049">
            <w:pPr>
              <w:pStyle w:val="5"/>
              <w:spacing w:after="0"/>
              <w:ind w:firstLine="0"/>
              <w:jc w:val="center"/>
              <w:rPr>
                <w:rFonts w:eastAsiaTheme="majorEastAsia"/>
                <w:b/>
                <w:sz w:val="20"/>
                <w:szCs w:val="20"/>
              </w:rPr>
            </w:pPr>
            <w:r w:rsidRPr="00047E1B">
              <w:rPr>
                <w:b/>
                <w:bCs/>
                <w:sz w:val="20"/>
                <w:szCs w:val="20"/>
              </w:rPr>
              <w:t>П/Е</w:t>
            </w:r>
          </w:p>
        </w:tc>
      </w:tr>
      <w:tr w:rsidR="004314B3" w:rsidRPr="00047E1B" w14:paraId="4F29F2C4" w14:textId="01A61C52" w:rsidTr="000835FD">
        <w:tc>
          <w:tcPr>
            <w:tcW w:w="932" w:type="dxa"/>
            <w:vAlign w:val="center"/>
          </w:tcPr>
          <w:p w14:paraId="75488CD8"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3.4</w:t>
            </w:r>
          </w:p>
        </w:tc>
        <w:tc>
          <w:tcPr>
            <w:tcW w:w="7427" w:type="dxa"/>
            <w:vAlign w:val="center"/>
          </w:tcPr>
          <w:p w14:paraId="7B5035B9" w14:textId="3BB3A5FC" w:rsidR="004314B3" w:rsidRPr="00047E1B" w:rsidRDefault="00E53BCC" w:rsidP="00E53BCC">
            <w:pPr>
              <w:pStyle w:val="5"/>
              <w:spacing w:after="0"/>
              <w:ind w:firstLine="0"/>
              <w:jc w:val="both"/>
              <w:rPr>
                <w:b/>
                <w:caps/>
                <w:sz w:val="20"/>
                <w:szCs w:val="20"/>
              </w:rPr>
            </w:pPr>
            <w:r w:rsidRPr="00E41438">
              <w:rPr>
                <w:sz w:val="20"/>
                <w:szCs w:val="20"/>
              </w:rPr>
              <w:t>Заява на актуалізацію (в тому числі внесення змін) ідентифікаційних даних та реквізитів клірингового рахунку з відокремленим обліком клієнта учасника клірингу</w:t>
            </w:r>
            <w:r w:rsidRPr="00047E1B">
              <w:rPr>
                <w:caps/>
                <w:sz w:val="20"/>
                <w:szCs w:val="20"/>
              </w:rPr>
              <w:t xml:space="preserve"> </w:t>
            </w:r>
          </w:p>
        </w:tc>
        <w:tc>
          <w:tcPr>
            <w:tcW w:w="1410" w:type="dxa"/>
            <w:vAlign w:val="center"/>
          </w:tcPr>
          <w:p w14:paraId="282D7168" w14:textId="637473B7" w:rsidR="004314B3" w:rsidRPr="00047E1B" w:rsidRDefault="004314B3" w:rsidP="00C37049">
            <w:pPr>
              <w:pStyle w:val="5"/>
              <w:spacing w:after="0"/>
              <w:ind w:firstLine="0"/>
              <w:jc w:val="center"/>
              <w:rPr>
                <w:b/>
                <w:caps/>
                <w:sz w:val="20"/>
                <w:szCs w:val="20"/>
              </w:rPr>
            </w:pPr>
            <w:r w:rsidRPr="00047E1B">
              <w:rPr>
                <w:b/>
                <w:bCs/>
                <w:caps/>
                <w:sz w:val="20"/>
                <w:szCs w:val="20"/>
              </w:rPr>
              <w:t>П/Е</w:t>
            </w:r>
          </w:p>
        </w:tc>
      </w:tr>
      <w:tr w:rsidR="004314B3" w:rsidRPr="00047E1B" w14:paraId="1C0A9CDD" w14:textId="60BBDACB" w:rsidTr="000835FD">
        <w:tc>
          <w:tcPr>
            <w:tcW w:w="932" w:type="dxa"/>
            <w:vAlign w:val="center"/>
          </w:tcPr>
          <w:p w14:paraId="17532D16"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3.5</w:t>
            </w:r>
          </w:p>
        </w:tc>
        <w:tc>
          <w:tcPr>
            <w:tcW w:w="7427" w:type="dxa"/>
            <w:vAlign w:val="center"/>
          </w:tcPr>
          <w:p w14:paraId="6CF55D56" w14:textId="607AB727" w:rsidR="004314B3" w:rsidRPr="00047E1B" w:rsidRDefault="00917F34" w:rsidP="004314B3">
            <w:pPr>
              <w:pStyle w:val="5"/>
              <w:spacing w:after="0"/>
              <w:ind w:firstLine="0"/>
              <w:jc w:val="both"/>
              <w:rPr>
                <w:b/>
                <w:caps/>
                <w:sz w:val="20"/>
                <w:szCs w:val="20"/>
              </w:rPr>
            </w:pPr>
            <w:r w:rsidRPr="00E41438">
              <w:rPr>
                <w:sz w:val="20"/>
                <w:szCs w:val="20"/>
              </w:rPr>
              <w:t xml:space="preserve">Заява на актуалізацію (в тому числі внесення змін) ідентифікаційних даних та реквізитів клірингового рахунку </w:t>
            </w:r>
            <w:r w:rsidRPr="00E41438">
              <w:rPr>
                <w:bCs/>
                <w:sz w:val="20"/>
                <w:szCs w:val="20"/>
              </w:rPr>
              <w:t>з</w:t>
            </w:r>
            <w:r w:rsidRPr="00E41438">
              <w:rPr>
                <w:sz w:val="20"/>
                <w:szCs w:val="20"/>
              </w:rPr>
              <w:t xml:space="preserve"> індивідуальним обліком клієнта учасника клірингу типу А</w:t>
            </w:r>
            <w:r w:rsidRPr="00047E1B">
              <w:rPr>
                <w:caps/>
                <w:sz w:val="20"/>
                <w:szCs w:val="20"/>
              </w:rPr>
              <w:t xml:space="preserve"> </w:t>
            </w:r>
          </w:p>
        </w:tc>
        <w:tc>
          <w:tcPr>
            <w:tcW w:w="1410" w:type="dxa"/>
            <w:vAlign w:val="center"/>
          </w:tcPr>
          <w:p w14:paraId="3C11C2D1" w14:textId="42980881" w:rsidR="004314B3" w:rsidRPr="00047E1B" w:rsidRDefault="004314B3" w:rsidP="00C37049">
            <w:pPr>
              <w:pStyle w:val="5"/>
              <w:spacing w:after="0"/>
              <w:ind w:firstLine="0"/>
              <w:jc w:val="center"/>
              <w:rPr>
                <w:b/>
                <w:sz w:val="20"/>
                <w:szCs w:val="20"/>
              </w:rPr>
            </w:pPr>
            <w:r w:rsidRPr="00047E1B">
              <w:rPr>
                <w:b/>
                <w:bCs/>
                <w:sz w:val="20"/>
                <w:szCs w:val="20"/>
              </w:rPr>
              <w:t>П/Е</w:t>
            </w:r>
          </w:p>
        </w:tc>
      </w:tr>
      <w:tr w:rsidR="004314B3" w:rsidRPr="00047E1B" w14:paraId="7356E98A" w14:textId="1E4C8AE7" w:rsidTr="000835FD">
        <w:tc>
          <w:tcPr>
            <w:tcW w:w="932" w:type="dxa"/>
            <w:vAlign w:val="center"/>
          </w:tcPr>
          <w:p w14:paraId="5E307E0F"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3.6</w:t>
            </w:r>
          </w:p>
        </w:tc>
        <w:tc>
          <w:tcPr>
            <w:tcW w:w="7427" w:type="dxa"/>
            <w:vAlign w:val="center"/>
          </w:tcPr>
          <w:p w14:paraId="0560F300" w14:textId="682A9D52" w:rsidR="004314B3" w:rsidRPr="00047E1B" w:rsidRDefault="00917F34" w:rsidP="004314B3">
            <w:pPr>
              <w:pStyle w:val="5"/>
              <w:spacing w:after="0"/>
              <w:ind w:firstLine="0"/>
              <w:jc w:val="both"/>
              <w:rPr>
                <w:b/>
                <w:caps/>
                <w:sz w:val="20"/>
                <w:szCs w:val="20"/>
              </w:rPr>
            </w:pPr>
            <w:r w:rsidRPr="00E41438">
              <w:rPr>
                <w:sz w:val="20"/>
                <w:szCs w:val="20"/>
              </w:rPr>
              <w:t>Заява на актуалізацію (в тому числі внесення змін) ідентифікаційних даних та реквізитів клірингового рахунку з індивідуальним обліком клієнта учасника клірингу типу Б</w:t>
            </w:r>
          </w:p>
        </w:tc>
        <w:tc>
          <w:tcPr>
            <w:tcW w:w="1410" w:type="dxa"/>
            <w:vAlign w:val="center"/>
          </w:tcPr>
          <w:p w14:paraId="58629D42" w14:textId="44410763" w:rsidR="004314B3" w:rsidRPr="00047E1B" w:rsidRDefault="004314B3" w:rsidP="00C37049">
            <w:pPr>
              <w:pStyle w:val="5"/>
              <w:spacing w:after="0"/>
              <w:ind w:firstLine="0"/>
              <w:jc w:val="center"/>
              <w:rPr>
                <w:b/>
                <w:sz w:val="20"/>
                <w:szCs w:val="20"/>
              </w:rPr>
            </w:pPr>
            <w:r w:rsidRPr="00047E1B">
              <w:rPr>
                <w:b/>
                <w:bCs/>
                <w:sz w:val="20"/>
                <w:szCs w:val="20"/>
              </w:rPr>
              <w:t>П/Е</w:t>
            </w:r>
          </w:p>
        </w:tc>
      </w:tr>
      <w:tr w:rsidR="004314B3" w:rsidRPr="00047E1B" w14:paraId="4BBEA228" w14:textId="7CA03580" w:rsidTr="000835FD">
        <w:tc>
          <w:tcPr>
            <w:tcW w:w="932" w:type="dxa"/>
            <w:vAlign w:val="center"/>
          </w:tcPr>
          <w:p w14:paraId="684A4938"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3.7</w:t>
            </w:r>
          </w:p>
        </w:tc>
        <w:tc>
          <w:tcPr>
            <w:tcW w:w="7427" w:type="dxa"/>
            <w:vAlign w:val="center"/>
          </w:tcPr>
          <w:p w14:paraId="04E7CD60" w14:textId="4D061C30" w:rsidR="004314B3" w:rsidRPr="00047E1B" w:rsidRDefault="00917F34" w:rsidP="004314B3">
            <w:pPr>
              <w:pStyle w:val="5"/>
              <w:spacing w:after="0"/>
              <w:ind w:firstLine="0"/>
              <w:jc w:val="both"/>
              <w:rPr>
                <w:b/>
                <w:caps/>
                <w:sz w:val="20"/>
                <w:szCs w:val="20"/>
              </w:rPr>
            </w:pPr>
            <w:r w:rsidRPr="00E41438">
              <w:rPr>
                <w:sz w:val="20"/>
                <w:szCs w:val="20"/>
              </w:rPr>
              <w:t>Заява на актуалізацію (в тому числі внесення змін) ідентифікаційних даних та реквізитів клірингового рахунку</w:t>
            </w:r>
            <w:r w:rsidRPr="00E41438">
              <w:rPr>
                <w:rFonts w:eastAsiaTheme="minorHAnsi"/>
                <w:kern w:val="2"/>
                <w:sz w:val="20"/>
                <w:szCs w:val="20"/>
                <w:lang w:eastAsia="ru-RU"/>
                <w14:ligatures w14:val="standardContextual"/>
              </w:rPr>
              <w:t xml:space="preserve"> </w:t>
            </w:r>
            <w:r w:rsidRPr="00E41438">
              <w:rPr>
                <w:sz w:val="20"/>
                <w:szCs w:val="20"/>
              </w:rPr>
              <w:t>для здійснення операцій клієнта учасника клірингу з виконання зобов'язань боржника перед кредитором</w:t>
            </w:r>
          </w:p>
        </w:tc>
        <w:tc>
          <w:tcPr>
            <w:tcW w:w="1410" w:type="dxa"/>
            <w:vAlign w:val="center"/>
          </w:tcPr>
          <w:p w14:paraId="6D505F31" w14:textId="1A106105" w:rsidR="004314B3" w:rsidRPr="00047E1B" w:rsidRDefault="004314B3" w:rsidP="00C37049">
            <w:pPr>
              <w:pStyle w:val="5"/>
              <w:spacing w:after="0"/>
              <w:ind w:firstLine="0"/>
              <w:jc w:val="center"/>
              <w:rPr>
                <w:b/>
                <w:caps/>
                <w:sz w:val="20"/>
                <w:szCs w:val="20"/>
              </w:rPr>
            </w:pPr>
            <w:r w:rsidRPr="00047E1B">
              <w:rPr>
                <w:b/>
                <w:bCs/>
                <w:caps/>
                <w:sz w:val="20"/>
                <w:szCs w:val="20"/>
              </w:rPr>
              <w:t>Е</w:t>
            </w:r>
          </w:p>
        </w:tc>
      </w:tr>
      <w:tr w:rsidR="00C37049" w:rsidRPr="00047E1B" w14:paraId="45028ECE" w14:textId="1C27FFA2" w:rsidTr="000835FD">
        <w:tc>
          <w:tcPr>
            <w:tcW w:w="9769" w:type="dxa"/>
            <w:gridSpan w:val="3"/>
            <w:vAlign w:val="center"/>
          </w:tcPr>
          <w:p w14:paraId="311D0F45" w14:textId="74CC7442" w:rsidR="00C37049" w:rsidRPr="00047E1B" w:rsidRDefault="00C37049" w:rsidP="004314B3">
            <w:pPr>
              <w:pStyle w:val="5"/>
              <w:spacing w:before="100" w:after="100"/>
              <w:ind w:firstLine="0"/>
              <w:jc w:val="center"/>
              <w:rPr>
                <w:b/>
                <w:sz w:val="20"/>
                <w:szCs w:val="20"/>
              </w:rPr>
            </w:pPr>
            <w:r w:rsidRPr="00047E1B">
              <w:rPr>
                <w:rFonts w:eastAsia="Calibri"/>
                <w:b/>
                <w:sz w:val="20"/>
                <w:szCs w:val="20"/>
              </w:rPr>
              <w:t>4. Форми д</w:t>
            </w:r>
            <w:r w:rsidRPr="00047E1B">
              <w:rPr>
                <w:b/>
                <w:bCs/>
                <w:sz w:val="20"/>
                <w:szCs w:val="20"/>
              </w:rPr>
              <w:t>окументів</w:t>
            </w:r>
            <w:r w:rsidRPr="00047E1B">
              <w:rPr>
                <w:b/>
                <w:sz w:val="20"/>
                <w:szCs w:val="20"/>
              </w:rPr>
              <w:t xml:space="preserve">, пов’язаних з </w:t>
            </w:r>
            <w:r w:rsidRPr="00047E1B">
              <w:rPr>
                <w:b/>
                <w:bCs/>
                <w:sz w:val="20"/>
                <w:szCs w:val="20"/>
              </w:rPr>
              <w:t>наданням інформації про</w:t>
            </w:r>
            <w:r w:rsidRPr="00047E1B">
              <w:rPr>
                <w:b/>
                <w:sz w:val="20"/>
                <w:szCs w:val="20"/>
              </w:rPr>
              <w:t xml:space="preserve"> вигодоодержувачів</w:t>
            </w:r>
          </w:p>
        </w:tc>
      </w:tr>
      <w:tr w:rsidR="004314B3" w:rsidRPr="00047E1B" w14:paraId="2E273EF3" w14:textId="35C17607" w:rsidTr="000835FD">
        <w:tc>
          <w:tcPr>
            <w:tcW w:w="932" w:type="dxa"/>
            <w:vAlign w:val="center"/>
          </w:tcPr>
          <w:p w14:paraId="0E2D417E"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4.1</w:t>
            </w:r>
          </w:p>
        </w:tc>
        <w:tc>
          <w:tcPr>
            <w:tcW w:w="7427" w:type="dxa"/>
            <w:vAlign w:val="center"/>
          </w:tcPr>
          <w:p w14:paraId="79362B47" w14:textId="64AF5D42" w:rsidR="004314B3" w:rsidRPr="00047E1B" w:rsidRDefault="00917F34" w:rsidP="004314B3">
            <w:pPr>
              <w:pStyle w:val="5"/>
              <w:spacing w:after="0"/>
              <w:ind w:firstLine="0"/>
              <w:jc w:val="both"/>
              <w:rPr>
                <w:sz w:val="20"/>
                <w:szCs w:val="20"/>
              </w:rPr>
            </w:pPr>
            <w:r w:rsidRPr="00E41438">
              <w:rPr>
                <w:bCs/>
                <w:caps/>
                <w:sz w:val="20"/>
                <w:szCs w:val="20"/>
              </w:rPr>
              <w:t>З</w:t>
            </w:r>
            <w:r w:rsidRPr="00E41438">
              <w:rPr>
                <w:bCs/>
                <w:sz w:val="20"/>
                <w:szCs w:val="20"/>
              </w:rPr>
              <w:t>аява</w:t>
            </w:r>
            <w:r>
              <w:rPr>
                <w:bCs/>
                <w:sz w:val="20"/>
                <w:szCs w:val="20"/>
              </w:rPr>
              <w:t xml:space="preserve"> </w:t>
            </w:r>
            <w:r w:rsidRPr="00E41438">
              <w:rPr>
                <w:bCs/>
                <w:sz w:val="20"/>
                <w:szCs w:val="20"/>
              </w:rPr>
              <w:t>на реєстрацію / зняття з реєстрації / актуалізацію (в тому числі внесення змін) ідентифікаційних даних та реквізитів</w:t>
            </w:r>
            <w:r w:rsidRPr="00E41438" w:rsidDel="00926C00">
              <w:rPr>
                <w:bCs/>
                <w:sz w:val="20"/>
                <w:szCs w:val="20"/>
              </w:rPr>
              <w:t xml:space="preserve"> </w:t>
            </w:r>
            <w:r w:rsidRPr="00E41438">
              <w:rPr>
                <w:bCs/>
                <w:sz w:val="20"/>
                <w:szCs w:val="20"/>
              </w:rPr>
              <w:t>вигодоодержувачів</w:t>
            </w:r>
            <w:r w:rsidRPr="00047E1B">
              <w:rPr>
                <w:sz w:val="20"/>
                <w:szCs w:val="20"/>
              </w:rPr>
              <w:t xml:space="preserve"> </w:t>
            </w:r>
          </w:p>
        </w:tc>
        <w:tc>
          <w:tcPr>
            <w:tcW w:w="1410" w:type="dxa"/>
            <w:vAlign w:val="center"/>
          </w:tcPr>
          <w:p w14:paraId="527B082A" w14:textId="4A46BF87" w:rsidR="004314B3" w:rsidRPr="00047E1B" w:rsidRDefault="004314B3">
            <w:pPr>
              <w:pStyle w:val="5"/>
              <w:spacing w:after="0"/>
              <w:ind w:firstLine="0"/>
              <w:jc w:val="center"/>
              <w:rPr>
                <w:b/>
                <w:sz w:val="20"/>
                <w:szCs w:val="20"/>
              </w:rPr>
            </w:pPr>
            <w:r w:rsidRPr="00047E1B">
              <w:rPr>
                <w:b/>
                <w:bCs/>
                <w:sz w:val="20"/>
                <w:szCs w:val="20"/>
              </w:rPr>
              <w:t>П</w:t>
            </w:r>
            <w:r w:rsidR="001C20B3" w:rsidRPr="00047E1B">
              <w:rPr>
                <w:b/>
                <w:sz w:val="20"/>
                <w:szCs w:val="20"/>
              </w:rPr>
              <w:t>/</w:t>
            </w:r>
            <w:r w:rsidR="001C20B3" w:rsidRPr="00047E1B">
              <w:rPr>
                <w:b/>
                <w:bCs/>
                <w:sz w:val="20"/>
                <w:szCs w:val="20"/>
              </w:rPr>
              <w:t>Е</w:t>
            </w:r>
          </w:p>
        </w:tc>
      </w:tr>
      <w:tr w:rsidR="004314B3" w:rsidRPr="00047E1B" w14:paraId="51A34185" w14:textId="562BADD5" w:rsidTr="000835FD">
        <w:tc>
          <w:tcPr>
            <w:tcW w:w="932" w:type="dxa"/>
            <w:vAlign w:val="center"/>
          </w:tcPr>
          <w:p w14:paraId="32A6C95E"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4.2</w:t>
            </w:r>
          </w:p>
        </w:tc>
        <w:tc>
          <w:tcPr>
            <w:tcW w:w="7427" w:type="dxa"/>
            <w:vAlign w:val="center"/>
          </w:tcPr>
          <w:p w14:paraId="4387F3DD" w14:textId="77777777" w:rsidR="004314B3" w:rsidRPr="00047E1B" w:rsidRDefault="004314B3" w:rsidP="004314B3">
            <w:pPr>
              <w:pStyle w:val="5"/>
              <w:spacing w:after="0"/>
              <w:ind w:firstLine="0"/>
              <w:jc w:val="both"/>
              <w:rPr>
                <w:sz w:val="20"/>
                <w:szCs w:val="20"/>
              </w:rPr>
            </w:pPr>
            <w:r w:rsidRPr="00047E1B">
              <w:rPr>
                <w:sz w:val="20"/>
                <w:szCs w:val="20"/>
              </w:rPr>
              <w:t>Формат файлу «Заява на реєстрацію вигодоодержувача – фізичної особи»</w:t>
            </w:r>
          </w:p>
        </w:tc>
        <w:tc>
          <w:tcPr>
            <w:tcW w:w="1410" w:type="dxa"/>
            <w:vAlign w:val="center"/>
          </w:tcPr>
          <w:p w14:paraId="3E84159F" w14:textId="3956A968" w:rsidR="004314B3" w:rsidRPr="00047E1B" w:rsidRDefault="004314B3">
            <w:pPr>
              <w:pStyle w:val="5"/>
              <w:spacing w:after="0"/>
              <w:ind w:firstLine="0"/>
              <w:jc w:val="center"/>
              <w:rPr>
                <w:b/>
                <w:caps/>
                <w:sz w:val="20"/>
                <w:szCs w:val="20"/>
              </w:rPr>
            </w:pPr>
            <w:r w:rsidRPr="00047E1B">
              <w:rPr>
                <w:b/>
                <w:bCs/>
                <w:caps/>
                <w:sz w:val="20"/>
                <w:szCs w:val="20"/>
              </w:rPr>
              <w:t>Е</w:t>
            </w:r>
          </w:p>
        </w:tc>
      </w:tr>
      <w:tr w:rsidR="004314B3" w:rsidRPr="00047E1B" w14:paraId="68987DC9" w14:textId="57C8E3B0" w:rsidTr="000835FD">
        <w:tc>
          <w:tcPr>
            <w:tcW w:w="932" w:type="dxa"/>
            <w:vAlign w:val="center"/>
          </w:tcPr>
          <w:p w14:paraId="7F157C28"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4.3</w:t>
            </w:r>
          </w:p>
        </w:tc>
        <w:tc>
          <w:tcPr>
            <w:tcW w:w="7427" w:type="dxa"/>
            <w:vAlign w:val="center"/>
          </w:tcPr>
          <w:p w14:paraId="7648F97F" w14:textId="77777777" w:rsidR="004314B3" w:rsidRPr="00047E1B" w:rsidRDefault="004314B3" w:rsidP="004314B3">
            <w:pPr>
              <w:pStyle w:val="5"/>
              <w:spacing w:after="0"/>
              <w:ind w:firstLine="0"/>
              <w:jc w:val="both"/>
              <w:rPr>
                <w:sz w:val="20"/>
                <w:szCs w:val="20"/>
              </w:rPr>
            </w:pPr>
            <w:r w:rsidRPr="00047E1B">
              <w:rPr>
                <w:sz w:val="20"/>
                <w:szCs w:val="20"/>
              </w:rPr>
              <w:t>Формат файлу «Звіт про реєстрацію вигодоодержувача-фізичної особи / відмову від реєстрації»</w:t>
            </w:r>
          </w:p>
        </w:tc>
        <w:tc>
          <w:tcPr>
            <w:tcW w:w="1410" w:type="dxa"/>
            <w:vAlign w:val="center"/>
          </w:tcPr>
          <w:p w14:paraId="48864657" w14:textId="4CADC8A2" w:rsidR="004314B3" w:rsidRPr="00047E1B" w:rsidRDefault="004314B3">
            <w:pPr>
              <w:pStyle w:val="5"/>
              <w:spacing w:after="0"/>
              <w:ind w:firstLine="0"/>
              <w:jc w:val="center"/>
              <w:rPr>
                <w:b/>
                <w:caps/>
                <w:sz w:val="20"/>
                <w:szCs w:val="20"/>
              </w:rPr>
            </w:pPr>
            <w:r w:rsidRPr="00047E1B">
              <w:rPr>
                <w:b/>
                <w:bCs/>
                <w:caps/>
                <w:sz w:val="20"/>
                <w:szCs w:val="20"/>
              </w:rPr>
              <w:t>Е</w:t>
            </w:r>
          </w:p>
        </w:tc>
      </w:tr>
      <w:tr w:rsidR="004314B3" w:rsidRPr="00047E1B" w14:paraId="67D8F168" w14:textId="6B511932" w:rsidTr="000835FD">
        <w:tc>
          <w:tcPr>
            <w:tcW w:w="932" w:type="dxa"/>
            <w:vAlign w:val="center"/>
          </w:tcPr>
          <w:p w14:paraId="3D1E8394"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4.4</w:t>
            </w:r>
          </w:p>
        </w:tc>
        <w:tc>
          <w:tcPr>
            <w:tcW w:w="7427" w:type="dxa"/>
            <w:vAlign w:val="center"/>
          </w:tcPr>
          <w:p w14:paraId="56AA8C65" w14:textId="77777777" w:rsidR="004314B3" w:rsidRPr="00047E1B" w:rsidRDefault="004314B3" w:rsidP="004314B3">
            <w:pPr>
              <w:pStyle w:val="5"/>
              <w:spacing w:after="0"/>
              <w:ind w:firstLine="0"/>
              <w:jc w:val="both"/>
              <w:rPr>
                <w:b/>
                <w:caps/>
                <w:sz w:val="20"/>
                <w:szCs w:val="20"/>
              </w:rPr>
            </w:pPr>
            <w:r w:rsidRPr="00047E1B">
              <w:rPr>
                <w:sz w:val="20"/>
                <w:szCs w:val="20"/>
              </w:rPr>
              <w:t>Заява на підключення до FTP-серверу Розрахункового центру для обміну інформацією щодо реєстрації вигодоодержувачів – фізичних осіб</w:t>
            </w:r>
          </w:p>
        </w:tc>
        <w:tc>
          <w:tcPr>
            <w:tcW w:w="1410" w:type="dxa"/>
            <w:vAlign w:val="center"/>
          </w:tcPr>
          <w:p w14:paraId="2BEE371B" w14:textId="471920FA" w:rsidR="004314B3" w:rsidRPr="00047E1B" w:rsidRDefault="004314B3">
            <w:pPr>
              <w:pStyle w:val="5"/>
              <w:spacing w:after="0"/>
              <w:ind w:firstLine="0"/>
              <w:jc w:val="center"/>
              <w:rPr>
                <w:b/>
                <w:sz w:val="20"/>
                <w:szCs w:val="20"/>
              </w:rPr>
            </w:pPr>
            <w:r w:rsidRPr="00047E1B">
              <w:rPr>
                <w:b/>
                <w:bCs/>
                <w:sz w:val="20"/>
                <w:szCs w:val="20"/>
              </w:rPr>
              <w:t>П/Е</w:t>
            </w:r>
          </w:p>
        </w:tc>
      </w:tr>
      <w:tr w:rsidR="004314B3" w:rsidRPr="00047E1B" w14:paraId="7D7FE0CE" w14:textId="12890EBA" w:rsidTr="000835FD">
        <w:tc>
          <w:tcPr>
            <w:tcW w:w="9769" w:type="dxa"/>
            <w:gridSpan w:val="3"/>
            <w:vAlign w:val="center"/>
          </w:tcPr>
          <w:p w14:paraId="77AC45BD" w14:textId="096AA9D8" w:rsidR="004314B3" w:rsidRPr="00047E1B" w:rsidRDefault="004314B3" w:rsidP="00322E17">
            <w:pPr>
              <w:pStyle w:val="5"/>
              <w:spacing w:after="0"/>
              <w:ind w:firstLine="0"/>
              <w:jc w:val="center"/>
              <w:rPr>
                <w:sz w:val="20"/>
                <w:szCs w:val="20"/>
              </w:rPr>
            </w:pPr>
            <w:r w:rsidRPr="00047E1B">
              <w:rPr>
                <w:rFonts w:eastAsia="Calibri"/>
                <w:b/>
                <w:sz w:val="20"/>
                <w:szCs w:val="20"/>
              </w:rPr>
              <w:t>5. Форми з</w:t>
            </w:r>
            <w:r w:rsidRPr="00047E1B">
              <w:rPr>
                <w:b/>
                <w:sz w:val="20"/>
                <w:szCs w:val="20"/>
              </w:rPr>
              <w:t xml:space="preserve">аяв, пов’язаних з операціями </w:t>
            </w:r>
            <w:r w:rsidRPr="00047E1B">
              <w:rPr>
                <w:b/>
                <w:bCs/>
                <w:sz w:val="20"/>
                <w:szCs w:val="20"/>
              </w:rPr>
              <w:t>з використанням</w:t>
            </w:r>
            <w:r w:rsidRPr="00047E1B">
              <w:rPr>
                <w:b/>
                <w:sz w:val="20"/>
                <w:szCs w:val="20"/>
              </w:rPr>
              <w:t xml:space="preserve"> маржі</w:t>
            </w:r>
          </w:p>
        </w:tc>
      </w:tr>
      <w:tr w:rsidR="004314B3" w:rsidRPr="00047E1B" w14:paraId="2075FCEC" w14:textId="13BB6B15" w:rsidTr="000835FD">
        <w:tc>
          <w:tcPr>
            <w:tcW w:w="932" w:type="dxa"/>
            <w:vAlign w:val="center"/>
          </w:tcPr>
          <w:p w14:paraId="2DE02B09"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5.1</w:t>
            </w:r>
          </w:p>
        </w:tc>
        <w:tc>
          <w:tcPr>
            <w:tcW w:w="7427" w:type="dxa"/>
            <w:vAlign w:val="center"/>
          </w:tcPr>
          <w:p w14:paraId="0BDFB6D7" w14:textId="4CA2B26A" w:rsidR="004314B3" w:rsidRPr="00047E1B" w:rsidRDefault="004314B3" w:rsidP="004314B3">
            <w:pPr>
              <w:pStyle w:val="5"/>
              <w:spacing w:after="0"/>
              <w:ind w:firstLine="0"/>
              <w:jc w:val="both"/>
              <w:rPr>
                <w:b/>
                <w:caps/>
                <w:sz w:val="20"/>
                <w:szCs w:val="20"/>
              </w:rPr>
            </w:pPr>
            <w:r w:rsidRPr="00047E1B">
              <w:rPr>
                <w:sz w:val="20"/>
                <w:szCs w:val="20"/>
              </w:rPr>
              <w:t>Заява на використання маржинального рахунку для обліку маржі</w:t>
            </w:r>
          </w:p>
        </w:tc>
        <w:tc>
          <w:tcPr>
            <w:tcW w:w="1410" w:type="dxa"/>
          </w:tcPr>
          <w:p w14:paraId="1438A22F" w14:textId="364DB68C" w:rsidR="004314B3" w:rsidRPr="00047E1B" w:rsidRDefault="004314B3">
            <w:pPr>
              <w:pStyle w:val="5"/>
              <w:spacing w:after="0"/>
              <w:ind w:firstLine="0"/>
              <w:jc w:val="center"/>
              <w:rPr>
                <w:b/>
                <w:sz w:val="20"/>
                <w:szCs w:val="20"/>
              </w:rPr>
            </w:pPr>
            <w:r w:rsidRPr="00047E1B">
              <w:rPr>
                <w:b/>
                <w:bCs/>
                <w:sz w:val="20"/>
                <w:szCs w:val="20"/>
              </w:rPr>
              <w:t>П/Е</w:t>
            </w:r>
          </w:p>
        </w:tc>
      </w:tr>
      <w:tr w:rsidR="004314B3" w:rsidRPr="00047E1B" w14:paraId="34D92DB2" w14:textId="3D17398D" w:rsidTr="000835FD">
        <w:tc>
          <w:tcPr>
            <w:tcW w:w="9769" w:type="dxa"/>
            <w:gridSpan w:val="3"/>
            <w:vAlign w:val="center"/>
          </w:tcPr>
          <w:p w14:paraId="60CF3296" w14:textId="3B0CC5FC" w:rsidR="004314B3" w:rsidRPr="00047E1B" w:rsidRDefault="004314B3" w:rsidP="00322E17">
            <w:pPr>
              <w:pStyle w:val="5"/>
              <w:spacing w:after="0"/>
              <w:ind w:firstLine="0"/>
              <w:jc w:val="center"/>
              <w:rPr>
                <w:sz w:val="20"/>
                <w:szCs w:val="20"/>
              </w:rPr>
            </w:pPr>
            <w:r w:rsidRPr="00047E1B">
              <w:rPr>
                <w:rFonts w:eastAsia="Calibri"/>
                <w:b/>
                <w:sz w:val="20"/>
                <w:szCs w:val="20"/>
              </w:rPr>
              <w:t>6. Форми д</w:t>
            </w:r>
            <w:r w:rsidRPr="00047E1B">
              <w:rPr>
                <w:b/>
                <w:bCs/>
                <w:sz w:val="20"/>
                <w:szCs w:val="20"/>
              </w:rPr>
              <w:t xml:space="preserve">окументів для проведення операцій поза організованим ринком капіталу </w:t>
            </w:r>
            <w:r w:rsidRPr="00047E1B">
              <w:rPr>
                <w:b/>
                <w:sz w:val="20"/>
                <w:szCs w:val="20"/>
              </w:rPr>
              <w:t>з</w:t>
            </w:r>
            <w:r w:rsidRPr="00047E1B">
              <w:rPr>
                <w:b/>
                <w:bCs/>
                <w:sz w:val="20"/>
                <w:szCs w:val="20"/>
              </w:rPr>
              <w:t>а</w:t>
            </w:r>
            <w:r w:rsidRPr="00047E1B">
              <w:rPr>
                <w:b/>
                <w:sz w:val="20"/>
                <w:szCs w:val="20"/>
              </w:rPr>
              <w:t xml:space="preserve"> </w:t>
            </w:r>
            <w:r w:rsidRPr="00047E1B">
              <w:rPr>
                <w:b/>
                <w:bCs/>
                <w:sz w:val="20"/>
                <w:szCs w:val="20"/>
              </w:rPr>
              <w:t>участі центрального контрагента</w:t>
            </w:r>
          </w:p>
        </w:tc>
      </w:tr>
      <w:tr w:rsidR="004314B3" w:rsidRPr="00047E1B" w14:paraId="377E7E16" w14:textId="0B4404DE" w:rsidTr="000835FD">
        <w:tc>
          <w:tcPr>
            <w:tcW w:w="932" w:type="dxa"/>
            <w:vAlign w:val="center"/>
          </w:tcPr>
          <w:p w14:paraId="0ABAC9A1"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6.1</w:t>
            </w:r>
          </w:p>
        </w:tc>
        <w:tc>
          <w:tcPr>
            <w:tcW w:w="7427" w:type="dxa"/>
            <w:vAlign w:val="center"/>
          </w:tcPr>
          <w:p w14:paraId="3AD5CF4D" w14:textId="77777777" w:rsidR="004314B3" w:rsidRPr="00047E1B" w:rsidRDefault="004314B3" w:rsidP="004314B3">
            <w:pPr>
              <w:pStyle w:val="5"/>
              <w:spacing w:after="0"/>
              <w:ind w:firstLine="0"/>
              <w:jc w:val="both"/>
              <w:rPr>
                <w:sz w:val="20"/>
                <w:szCs w:val="20"/>
              </w:rPr>
            </w:pPr>
            <w:r w:rsidRPr="00047E1B">
              <w:rPr>
                <w:sz w:val="20"/>
                <w:szCs w:val="20"/>
              </w:rPr>
              <w:t>Формат файлу «Відомість пропозицій (оферт) на укладання договорів купівлі-продажу цінних паперів з центральним контрагентом поза організованим ринком капіталу, запропонованих для прийняття (акцепту) центральному контрагенту» (далі - Відомість пропозицій)</w:t>
            </w:r>
          </w:p>
        </w:tc>
        <w:tc>
          <w:tcPr>
            <w:tcW w:w="1410" w:type="dxa"/>
            <w:vAlign w:val="center"/>
          </w:tcPr>
          <w:p w14:paraId="45FE84AA" w14:textId="74142731" w:rsidR="004314B3" w:rsidRPr="00047E1B" w:rsidRDefault="004314B3">
            <w:pPr>
              <w:pStyle w:val="5"/>
              <w:spacing w:after="0"/>
              <w:ind w:firstLine="0"/>
              <w:jc w:val="center"/>
              <w:rPr>
                <w:b/>
                <w:sz w:val="20"/>
                <w:szCs w:val="20"/>
              </w:rPr>
            </w:pPr>
            <w:r w:rsidRPr="00047E1B">
              <w:rPr>
                <w:b/>
                <w:bCs/>
                <w:sz w:val="20"/>
                <w:szCs w:val="20"/>
              </w:rPr>
              <w:t>Е</w:t>
            </w:r>
          </w:p>
        </w:tc>
      </w:tr>
      <w:tr w:rsidR="004314B3" w:rsidRPr="00047E1B" w14:paraId="1E894AC1" w14:textId="13B7671E" w:rsidTr="000835FD">
        <w:tc>
          <w:tcPr>
            <w:tcW w:w="932" w:type="dxa"/>
            <w:vAlign w:val="center"/>
          </w:tcPr>
          <w:p w14:paraId="0AB7E5EA"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6.2</w:t>
            </w:r>
          </w:p>
        </w:tc>
        <w:tc>
          <w:tcPr>
            <w:tcW w:w="7427" w:type="dxa"/>
            <w:vAlign w:val="center"/>
          </w:tcPr>
          <w:p w14:paraId="4BFC0644" w14:textId="77777777" w:rsidR="004314B3" w:rsidRPr="00047E1B" w:rsidRDefault="004314B3" w:rsidP="000835FD">
            <w:pPr>
              <w:pStyle w:val="5"/>
              <w:spacing w:after="0"/>
              <w:ind w:firstLine="0"/>
              <w:jc w:val="both"/>
              <w:rPr>
                <w:sz w:val="20"/>
                <w:szCs w:val="20"/>
              </w:rPr>
            </w:pPr>
            <w:r w:rsidRPr="00047E1B">
              <w:rPr>
                <w:sz w:val="20"/>
                <w:szCs w:val="20"/>
              </w:rPr>
              <w:t>Формат файлу «Звіт Розрахункового центру про прийняті (акцептовані) / неприйняті (неакцептовані) ним пропозиції (оферти) на укладання договорів купівлі-продажу цінних паперів з центральним контрагентом поза організованим ринком капіталу » (далі – Звіт Розрахункового центру про прийняті / неприйняті пропозиції)</w:t>
            </w:r>
          </w:p>
        </w:tc>
        <w:tc>
          <w:tcPr>
            <w:tcW w:w="1410" w:type="dxa"/>
            <w:vAlign w:val="center"/>
          </w:tcPr>
          <w:p w14:paraId="718979CA" w14:textId="6493ABC8" w:rsidR="004314B3" w:rsidRPr="00047E1B" w:rsidRDefault="004314B3" w:rsidP="004314B3">
            <w:pPr>
              <w:pStyle w:val="5"/>
              <w:spacing w:after="0"/>
              <w:ind w:firstLine="0"/>
              <w:jc w:val="center"/>
              <w:rPr>
                <w:b/>
                <w:caps/>
                <w:sz w:val="20"/>
                <w:szCs w:val="20"/>
              </w:rPr>
            </w:pPr>
            <w:r w:rsidRPr="00047E1B">
              <w:rPr>
                <w:b/>
                <w:bCs/>
                <w:caps/>
                <w:sz w:val="20"/>
                <w:szCs w:val="20"/>
              </w:rPr>
              <w:t>Е</w:t>
            </w:r>
          </w:p>
        </w:tc>
      </w:tr>
      <w:tr w:rsidR="004314B3" w:rsidRPr="00047E1B" w14:paraId="63090F96" w14:textId="788613A6" w:rsidTr="000835FD">
        <w:tc>
          <w:tcPr>
            <w:tcW w:w="932" w:type="dxa"/>
            <w:vAlign w:val="center"/>
          </w:tcPr>
          <w:p w14:paraId="14057EBF"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6.3</w:t>
            </w:r>
          </w:p>
        </w:tc>
        <w:tc>
          <w:tcPr>
            <w:tcW w:w="7427" w:type="dxa"/>
            <w:vAlign w:val="center"/>
          </w:tcPr>
          <w:p w14:paraId="31DC1471" w14:textId="77777777" w:rsidR="004314B3" w:rsidRPr="00047E1B" w:rsidRDefault="004314B3" w:rsidP="000835FD">
            <w:pPr>
              <w:pStyle w:val="5"/>
              <w:spacing w:after="0"/>
              <w:ind w:firstLine="0"/>
              <w:jc w:val="both"/>
              <w:rPr>
                <w:sz w:val="20"/>
                <w:szCs w:val="20"/>
              </w:rPr>
            </w:pPr>
            <w:r w:rsidRPr="00047E1B">
              <w:rPr>
                <w:sz w:val="20"/>
                <w:szCs w:val="20"/>
              </w:rPr>
              <w:t>Формат файлу квитанції про отримання файлів «Відомість пропозицій» та «Відомість розпоряджень на розблокування»</w:t>
            </w:r>
          </w:p>
        </w:tc>
        <w:tc>
          <w:tcPr>
            <w:tcW w:w="1410" w:type="dxa"/>
            <w:vAlign w:val="center"/>
          </w:tcPr>
          <w:p w14:paraId="0FC449CC" w14:textId="10320DF9" w:rsidR="004314B3" w:rsidRPr="00047E1B" w:rsidRDefault="004314B3" w:rsidP="004314B3">
            <w:pPr>
              <w:pStyle w:val="5"/>
              <w:spacing w:after="0"/>
              <w:ind w:firstLine="0"/>
              <w:jc w:val="center"/>
              <w:rPr>
                <w:b/>
                <w:caps/>
                <w:sz w:val="20"/>
                <w:szCs w:val="20"/>
              </w:rPr>
            </w:pPr>
            <w:r w:rsidRPr="00047E1B">
              <w:rPr>
                <w:b/>
                <w:bCs/>
                <w:caps/>
                <w:sz w:val="20"/>
                <w:szCs w:val="20"/>
              </w:rPr>
              <w:t>Е</w:t>
            </w:r>
          </w:p>
        </w:tc>
      </w:tr>
      <w:tr w:rsidR="004314B3" w:rsidRPr="00047E1B" w14:paraId="1E13E36E" w14:textId="2F2E45BD" w:rsidTr="000835FD">
        <w:tc>
          <w:tcPr>
            <w:tcW w:w="932" w:type="dxa"/>
            <w:vAlign w:val="center"/>
          </w:tcPr>
          <w:p w14:paraId="6DA7D3D7"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6.4</w:t>
            </w:r>
          </w:p>
        </w:tc>
        <w:tc>
          <w:tcPr>
            <w:tcW w:w="7427" w:type="dxa"/>
            <w:vAlign w:val="center"/>
          </w:tcPr>
          <w:p w14:paraId="5A76E3F4" w14:textId="77777777" w:rsidR="004314B3" w:rsidRPr="00047E1B" w:rsidRDefault="004314B3" w:rsidP="000835FD">
            <w:pPr>
              <w:pStyle w:val="5"/>
              <w:spacing w:after="0"/>
              <w:ind w:firstLine="0"/>
              <w:jc w:val="both"/>
              <w:rPr>
                <w:sz w:val="20"/>
                <w:szCs w:val="20"/>
              </w:rPr>
            </w:pPr>
            <w:r w:rsidRPr="00047E1B">
              <w:rPr>
                <w:sz w:val="20"/>
                <w:szCs w:val="20"/>
              </w:rPr>
              <w:t>Формат файлу «Відомість розпоряджень на розблокування клірингових активів щодо цінних паперів та коштів» (далі – Відомість розпоряджень на розблокування)</w:t>
            </w:r>
          </w:p>
        </w:tc>
        <w:tc>
          <w:tcPr>
            <w:tcW w:w="1410" w:type="dxa"/>
            <w:vAlign w:val="center"/>
          </w:tcPr>
          <w:p w14:paraId="29E4B21E" w14:textId="6B4EB5AA" w:rsidR="004314B3" w:rsidRPr="00047E1B" w:rsidRDefault="004314B3" w:rsidP="004314B3">
            <w:pPr>
              <w:pStyle w:val="5"/>
              <w:spacing w:after="0"/>
              <w:ind w:firstLine="0"/>
              <w:jc w:val="center"/>
              <w:rPr>
                <w:b/>
                <w:caps/>
                <w:sz w:val="20"/>
                <w:szCs w:val="20"/>
              </w:rPr>
            </w:pPr>
            <w:r w:rsidRPr="00047E1B">
              <w:rPr>
                <w:b/>
                <w:bCs/>
                <w:caps/>
                <w:sz w:val="20"/>
                <w:szCs w:val="20"/>
              </w:rPr>
              <w:t>Е</w:t>
            </w:r>
          </w:p>
        </w:tc>
      </w:tr>
      <w:tr w:rsidR="004314B3" w:rsidRPr="00047E1B" w14:paraId="66D9E059" w14:textId="7BA16B70" w:rsidTr="000835FD">
        <w:tc>
          <w:tcPr>
            <w:tcW w:w="932" w:type="dxa"/>
            <w:vAlign w:val="center"/>
          </w:tcPr>
          <w:p w14:paraId="7C08B9FD"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6.5</w:t>
            </w:r>
          </w:p>
        </w:tc>
        <w:tc>
          <w:tcPr>
            <w:tcW w:w="7427" w:type="dxa"/>
            <w:vAlign w:val="center"/>
          </w:tcPr>
          <w:p w14:paraId="75D4269A" w14:textId="77777777" w:rsidR="004314B3" w:rsidRPr="00047E1B" w:rsidRDefault="004314B3" w:rsidP="000835FD">
            <w:pPr>
              <w:pStyle w:val="5"/>
              <w:spacing w:after="0"/>
              <w:ind w:firstLine="0"/>
              <w:jc w:val="both"/>
              <w:rPr>
                <w:sz w:val="20"/>
                <w:szCs w:val="20"/>
              </w:rPr>
            </w:pPr>
            <w:r w:rsidRPr="00047E1B">
              <w:rPr>
                <w:sz w:val="20"/>
                <w:szCs w:val="20"/>
              </w:rPr>
              <w:t>Формат файлу «Звіт Розрахункового центру про прийняті / неприйняті розпорядження на розблокування клірингових активів»</w:t>
            </w:r>
          </w:p>
        </w:tc>
        <w:tc>
          <w:tcPr>
            <w:tcW w:w="1410" w:type="dxa"/>
            <w:vAlign w:val="center"/>
          </w:tcPr>
          <w:p w14:paraId="07300CC3" w14:textId="459C1B0A" w:rsidR="004314B3" w:rsidRPr="00047E1B" w:rsidRDefault="004314B3" w:rsidP="004314B3">
            <w:pPr>
              <w:pStyle w:val="5"/>
              <w:spacing w:after="0"/>
              <w:ind w:firstLine="0"/>
              <w:jc w:val="center"/>
              <w:rPr>
                <w:b/>
                <w:caps/>
                <w:sz w:val="20"/>
                <w:szCs w:val="20"/>
              </w:rPr>
            </w:pPr>
            <w:r w:rsidRPr="00047E1B">
              <w:rPr>
                <w:b/>
                <w:bCs/>
                <w:caps/>
                <w:sz w:val="20"/>
                <w:szCs w:val="20"/>
              </w:rPr>
              <w:t>Е</w:t>
            </w:r>
          </w:p>
        </w:tc>
      </w:tr>
      <w:tr w:rsidR="004314B3" w:rsidRPr="00047E1B" w14:paraId="430B3D28" w14:textId="7225C8F0" w:rsidTr="000835FD">
        <w:tc>
          <w:tcPr>
            <w:tcW w:w="9769" w:type="dxa"/>
            <w:gridSpan w:val="3"/>
            <w:vAlign w:val="center"/>
          </w:tcPr>
          <w:p w14:paraId="586766B1" w14:textId="44306A0D" w:rsidR="004314B3" w:rsidRPr="00047E1B" w:rsidRDefault="004314B3" w:rsidP="00322E17">
            <w:pPr>
              <w:pStyle w:val="5"/>
              <w:spacing w:after="0"/>
              <w:ind w:firstLine="0"/>
              <w:jc w:val="center"/>
              <w:rPr>
                <w:sz w:val="20"/>
                <w:szCs w:val="20"/>
              </w:rPr>
            </w:pPr>
            <w:r w:rsidRPr="00047E1B">
              <w:rPr>
                <w:rFonts w:eastAsia="Calibri"/>
                <w:b/>
                <w:sz w:val="20"/>
                <w:szCs w:val="20"/>
              </w:rPr>
              <w:t>7. Форми супровідних д</w:t>
            </w:r>
            <w:r w:rsidRPr="00047E1B">
              <w:rPr>
                <w:b/>
                <w:bCs/>
                <w:sz w:val="20"/>
                <w:szCs w:val="20"/>
              </w:rPr>
              <w:t>окументів клієнтів</w:t>
            </w:r>
          </w:p>
        </w:tc>
      </w:tr>
      <w:tr w:rsidR="004314B3" w:rsidRPr="00047E1B" w14:paraId="4AAC0B9E" w14:textId="2B9DC1A8" w:rsidTr="000835FD">
        <w:tc>
          <w:tcPr>
            <w:tcW w:w="932" w:type="dxa"/>
            <w:vAlign w:val="center"/>
          </w:tcPr>
          <w:p w14:paraId="2135FE86"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7.1</w:t>
            </w:r>
          </w:p>
        </w:tc>
        <w:tc>
          <w:tcPr>
            <w:tcW w:w="7427" w:type="dxa"/>
            <w:vAlign w:val="center"/>
          </w:tcPr>
          <w:p w14:paraId="2F723019" w14:textId="77777777" w:rsidR="004314B3" w:rsidRPr="00047E1B" w:rsidRDefault="004314B3" w:rsidP="000835FD">
            <w:pPr>
              <w:pStyle w:val="5"/>
              <w:spacing w:after="0"/>
              <w:ind w:firstLine="0"/>
              <w:jc w:val="both"/>
              <w:rPr>
                <w:sz w:val="20"/>
                <w:szCs w:val="20"/>
              </w:rPr>
            </w:pPr>
            <w:r w:rsidRPr="00047E1B">
              <w:rPr>
                <w:sz w:val="20"/>
                <w:szCs w:val="20"/>
              </w:rPr>
              <w:t>Анкета учасника клірингу</w:t>
            </w:r>
          </w:p>
        </w:tc>
        <w:tc>
          <w:tcPr>
            <w:tcW w:w="1410" w:type="dxa"/>
            <w:vAlign w:val="center"/>
          </w:tcPr>
          <w:p w14:paraId="5E326602" w14:textId="5E5E0743" w:rsidR="004314B3" w:rsidRPr="00047E1B" w:rsidRDefault="004314B3" w:rsidP="004314B3">
            <w:pPr>
              <w:pStyle w:val="5"/>
              <w:spacing w:after="0"/>
              <w:ind w:firstLine="0"/>
              <w:jc w:val="center"/>
              <w:rPr>
                <w:b/>
                <w:sz w:val="20"/>
                <w:szCs w:val="20"/>
              </w:rPr>
            </w:pPr>
            <w:r w:rsidRPr="00047E1B">
              <w:rPr>
                <w:b/>
                <w:bCs/>
                <w:sz w:val="20"/>
                <w:szCs w:val="20"/>
              </w:rPr>
              <w:t>П</w:t>
            </w:r>
            <w:r w:rsidR="00283B42" w:rsidRPr="00047E1B">
              <w:rPr>
                <w:b/>
                <w:bCs/>
                <w:sz w:val="20"/>
                <w:szCs w:val="20"/>
              </w:rPr>
              <w:t>/Е</w:t>
            </w:r>
          </w:p>
        </w:tc>
      </w:tr>
      <w:tr w:rsidR="004314B3" w:rsidRPr="00047E1B" w14:paraId="13C10F83" w14:textId="3ABEB657" w:rsidTr="000835FD">
        <w:tc>
          <w:tcPr>
            <w:tcW w:w="932" w:type="dxa"/>
            <w:vAlign w:val="center"/>
          </w:tcPr>
          <w:p w14:paraId="454692C0"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7.2</w:t>
            </w:r>
          </w:p>
        </w:tc>
        <w:tc>
          <w:tcPr>
            <w:tcW w:w="7427" w:type="dxa"/>
            <w:vAlign w:val="center"/>
          </w:tcPr>
          <w:p w14:paraId="3F78AE3C" w14:textId="4AE76995" w:rsidR="004314B3" w:rsidRPr="00047E1B" w:rsidRDefault="004314B3" w:rsidP="000835FD">
            <w:pPr>
              <w:pStyle w:val="5"/>
              <w:spacing w:after="0"/>
              <w:ind w:firstLine="0"/>
              <w:jc w:val="both"/>
              <w:rPr>
                <w:sz w:val="20"/>
                <w:szCs w:val="20"/>
              </w:rPr>
            </w:pPr>
            <w:r w:rsidRPr="00047E1B">
              <w:rPr>
                <w:sz w:val="20"/>
                <w:szCs w:val="20"/>
              </w:rPr>
              <w:t>Довіреність розпорядника клірингового  рахунку</w:t>
            </w:r>
          </w:p>
        </w:tc>
        <w:tc>
          <w:tcPr>
            <w:tcW w:w="1410" w:type="dxa"/>
            <w:vAlign w:val="center"/>
          </w:tcPr>
          <w:p w14:paraId="228A91C1" w14:textId="13D94DC8" w:rsidR="004314B3" w:rsidRPr="00047E1B" w:rsidRDefault="004314B3" w:rsidP="004314B3">
            <w:pPr>
              <w:pStyle w:val="5"/>
              <w:spacing w:after="0"/>
              <w:ind w:firstLine="0"/>
              <w:jc w:val="center"/>
              <w:rPr>
                <w:b/>
                <w:sz w:val="20"/>
                <w:szCs w:val="20"/>
              </w:rPr>
            </w:pPr>
            <w:r w:rsidRPr="00047E1B">
              <w:rPr>
                <w:b/>
                <w:bCs/>
                <w:sz w:val="20"/>
                <w:szCs w:val="20"/>
              </w:rPr>
              <w:t>П</w:t>
            </w:r>
            <w:r w:rsidR="00283B42" w:rsidRPr="00047E1B">
              <w:rPr>
                <w:b/>
                <w:bCs/>
                <w:sz w:val="20"/>
                <w:szCs w:val="20"/>
              </w:rPr>
              <w:t>/Е</w:t>
            </w:r>
          </w:p>
        </w:tc>
      </w:tr>
      <w:tr w:rsidR="004314B3" w:rsidRPr="00047E1B" w14:paraId="3F66AD01" w14:textId="631579EF" w:rsidTr="000835FD">
        <w:tc>
          <w:tcPr>
            <w:tcW w:w="932" w:type="dxa"/>
            <w:vAlign w:val="center"/>
          </w:tcPr>
          <w:p w14:paraId="707CD4A7"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7.3</w:t>
            </w:r>
          </w:p>
        </w:tc>
        <w:tc>
          <w:tcPr>
            <w:tcW w:w="7427" w:type="dxa"/>
            <w:vAlign w:val="center"/>
          </w:tcPr>
          <w:p w14:paraId="7FF6F01E" w14:textId="77777777" w:rsidR="004314B3" w:rsidRPr="00047E1B" w:rsidRDefault="004314B3" w:rsidP="000835FD">
            <w:pPr>
              <w:pStyle w:val="5"/>
              <w:spacing w:after="0"/>
              <w:ind w:firstLine="0"/>
              <w:jc w:val="both"/>
              <w:rPr>
                <w:sz w:val="20"/>
                <w:szCs w:val="20"/>
              </w:rPr>
            </w:pPr>
            <w:r w:rsidRPr="00047E1B">
              <w:rPr>
                <w:sz w:val="20"/>
                <w:szCs w:val="20"/>
              </w:rPr>
              <w:t>Згода-повідомлення суб'єкта персональних даних на обробку його персональних даних</w:t>
            </w:r>
          </w:p>
        </w:tc>
        <w:tc>
          <w:tcPr>
            <w:tcW w:w="1410" w:type="dxa"/>
            <w:vAlign w:val="center"/>
          </w:tcPr>
          <w:p w14:paraId="1437EA76" w14:textId="6AF42236" w:rsidR="004314B3" w:rsidRPr="00047E1B" w:rsidRDefault="004314B3" w:rsidP="004314B3">
            <w:pPr>
              <w:pStyle w:val="5"/>
              <w:spacing w:after="0"/>
              <w:ind w:firstLine="0"/>
              <w:jc w:val="center"/>
              <w:rPr>
                <w:b/>
                <w:sz w:val="20"/>
                <w:szCs w:val="20"/>
              </w:rPr>
            </w:pPr>
            <w:r w:rsidRPr="00047E1B">
              <w:rPr>
                <w:b/>
                <w:bCs/>
                <w:sz w:val="20"/>
                <w:szCs w:val="20"/>
              </w:rPr>
              <w:t>П</w:t>
            </w:r>
            <w:r w:rsidR="00283B42" w:rsidRPr="00047E1B">
              <w:rPr>
                <w:b/>
                <w:bCs/>
                <w:sz w:val="20"/>
                <w:szCs w:val="20"/>
              </w:rPr>
              <w:t>/Е</w:t>
            </w:r>
          </w:p>
        </w:tc>
      </w:tr>
      <w:tr w:rsidR="004314B3" w:rsidRPr="00047E1B" w14:paraId="68569B52" w14:textId="3E27F149" w:rsidTr="000835FD">
        <w:tc>
          <w:tcPr>
            <w:tcW w:w="932" w:type="dxa"/>
            <w:vAlign w:val="center"/>
          </w:tcPr>
          <w:p w14:paraId="6107CDD0"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7.4</w:t>
            </w:r>
          </w:p>
        </w:tc>
        <w:tc>
          <w:tcPr>
            <w:tcW w:w="7427" w:type="dxa"/>
            <w:vAlign w:val="center"/>
          </w:tcPr>
          <w:p w14:paraId="036F8539" w14:textId="63B185BC" w:rsidR="004314B3" w:rsidRPr="00047E1B" w:rsidRDefault="004314B3" w:rsidP="000835FD">
            <w:pPr>
              <w:pStyle w:val="5"/>
              <w:spacing w:after="0"/>
              <w:ind w:firstLine="0"/>
              <w:jc w:val="both"/>
              <w:rPr>
                <w:sz w:val="20"/>
                <w:szCs w:val="20"/>
              </w:rPr>
            </w:pPr>
            <w:r w:rsidRPr="00047E1B">
              <w:rPr>
                <w:sz w:val="20"/>
                <w:szCs w:val="20"/>
              </w:rPr>
              <w:t>Картка зі зразками підписів розпорядників клірингового рахунку (рахунків) та відбитка печатки</w:t>
            </w:r>
          </w:p>
        </w:tc>
        <w:tc>
          <w:tcPr>
            <w:tcW w:w="1410" w:type="dxa"/>
            <w:vAlign w:val="center"/>
          </w:tcPr>
          <w:p w14:paraId="62FA66CB" w14:textId="6383C63C" w:rsidR="004314B3" w:rsidRPr="00047E1B" w:rsidRDefault="004314B3" w:rsidP="004314B3">
            <w:pPr>
              <w:pStyle w:val="5"/>
              <w:spacing w:after="0"/>
              <w:ind w:firstLine="0"/>
              <w:jc w:val="center"/>
              <w:rPr>
                <w:b/>
                <w:sz w:val="20"/>
                <w:szCs w:val="20"/>
              </w:rPr>
            </w:pPr>
            <w:r w:rsidRPr="00047E1B">
              <w:rPr>
                <w:b/>
                <w:bCs/>
                <w:sz w:val="20"/>
                <w:szCs w:val="20"/>
              </w:rPr>
              <w:t>П</w:t>
            </w:r>
            <w:r w:rsidR="00283B42" w:rsidRPr="00047E1B">
              <w:rPr>
                <w:b/>
                <w:bCs/>
                <w:sz w:val="20"/>
                <w:szCs w:val="20"/>
              </w:rPr>
              <w:t>/Е</w:t>
            </w:r>
          </w:p>
        </w:tc>
      </w:tr>
      <w:tr w:rsidR="004314B3" w:rsidRPr="00047E1B" w14:paraId="4DC2805E" w14:textId="452F6354" w:rsidTr="000835FD">
        <w:tc>
          <w:tcPr>
            <w:tcW w:w="932" w:type="dxa"/>
            <w:vAlign w:val="center"/>
          </w:tcPr>
          <w:p w14:paraId="5D917ACB"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7.5</w:t>
            </w:r>
          </w:p>
        </w:tc>
        <w:tc>
          <w:tcPr>
            <w:tcW w:w="7427" w:type="dxa"/>
            <w:vAlign w:val="center"/>
          </w:tcPr>
          <w:p w14:paraId="3120AE11" w14:textId="77777777" w:rsidR="004314B3" w:rsidRPr="00047E1B" w:rsidRDefault="004314B3" w:rsidP="000835FD">
            <w:pPr>
              <w:pStyle w:val="5"/>
              <w:spacing w:after="0"/>
              <w:ind w:firstLine="0"/>
              <w:jc w:val="both"/>
              <w:rPr>
                <w:sz w:val="20"/>
                <w:szCs w:val="20"/>
              </w:rPr>
            </w:pPr>
            <w:r w:rsidRPr="00047E1B">
              <w:rPr>
                <w:sz w:val="20"/>
                <w:szCs w:val="20"/>
              </w:rPr>
              <w:t>Відомості про структуру власності юридичної особи – клієнта Розрахункового центру</w:t>
            </w:r>
          </w:p>
        </w:tc>
        <w:tc>
          <w:tcPr>
            <w:tcW w:w="1410" w:type="dxa"/>
            <w:vAlign w:val="center"/>
          </w:tcPr>
          <w:p w14:paraId="6108CD8C" w14:textId="744696CA" w:rsidR="004314B3" w:rsidRPr="00047E1B" w:rsidRDefault="004314B3" w:rsidP="004314B3">
            <w:pPr>
              <w:pStyle w:val="5"/>
              <w:spacing w:after="0"/>
              <w:ind w:firstLine="0"/>
              <w:jc w:val="center"/>
              <w:rPr>
                <w:b/>
                <w:sz w:val="20"/>
                <w:szCs w:val="20"/>
              </w:rPr>
            </w:pPr>
            <w:r w:rsidRPr="00047E1B">
              <w:rPr>
                <w:b/>
                <w:bCs/>
                <w:sz w:val="20"/>
                <w:szCs w:val="20"/>
              </w:rPr>
              <w:t>П</w:t>
            </w:r>
            <w:r w:rsidR="00283B42" w:rsidRPr="00047E1B">
              <w:rPr>
                <w:b/>
                <w:bCs/>
                <w:sz w:val="20"/>
                <w:szCs w:val="20"/>
              </w:rPr>
              <w:t>/Е</w:t>
            </w:r>
          </w:p>
        </w:tc>
      </w:tr>
      <w:tr w:rsidR="004314B3" w:rsidRPr="00047E1B" w14:paraId="6B29CCDB" w14:textId="161CD313" w:rsidTr="000835FD">
        <w:tc>
          <w:tcPr>
            <w:tcW w:w="932" w:type="dxa"/>
            <w:vAlign w:val="center"/>
          </w:tcPr>
          <w:p w14:paraId="39C366D9"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7.6</w:t>
            </w:r>
          </w:p>
        </w:tc>
        <w:tc>
          <w:tcPr>
            <w:tcW w:w="7427" w:type="dxa"/>
            <w:vAlign w:val="center"/>
          </w:tcPr>
          <w:p w14:paraId="184D5E5D" w14:textId="77777777" w:rsidR="004314B3" w:rsidRPr="00047E1B" w:rsidRDefault="004314B3" w:rsidP="000835FD">
            <w:pPr>
              <w:pStyle w:val="5"/>
              <w:spacing w:after="0"/>
              <w:ind w:firstLine="0"/>
              <w:jc w:val="both"/>
              <w:rPr>
                <w:sz w:val="20"/>
                <w:szCs w:val="20"/>
              </w:rPr>
            </w:pPr>
            <w:r w:rsidRPr="00047E1B">
              <w:rPr>
                <w:sz w:val="20"/>
                <w:szCs w:val="20"/>
              </w:rPr>
              <w:t>Відомості про структуру власності юридичної особи, яка прямо володіє істотною участю в юридичній особі – клієнті Розрахункового центру</w:t>
            </w:r>
          </w:p>
        </w:tc>
        <w:tc>
          <w:tcPr>
            <w:tcW w:w="1410" w:type="dxa"/>
            <w:vAlign w:val="center"/>
          </w:tcPr>
          <w:p w14:paraId="6556AFA2" w14:textId="3AD48C30" w:rsidR="004314B3" w:rsidRPr="00047E1B" w:rsidRDefault="004314B3" w:rsidP="004314B3">
            <w:pPr>
              <w:pStyle w:val="5"/>
              <w:spacing w:after="0"/>
              <w:ind w:firstLine="0"/>
              <w:jc w:val="center"/>
              <w:rPr>
                <w:b/>
                <w:sz w:val="20"/>
                <w:szCs w:val="20"/>
              </w:rPr>
            </w:pPr>
            <w:r w:rsidRPr="00047E1B">
              <w:rPr>
                <w:b/>
                <w:bCs/>
                <w:sz w:val="20"/>
                <w:szCs w:val="20"/>
              </w:rPr>
              <w:t>П</w:t>
            </w:r>
            <w:r w:rsidR="00283B42" w:rsidRPr="00047E1B">
              <w:rPr>
                <w:b/>
                <w:bCs/>
                <w:sz w:val="20"/>
                <w:szCs w:val="20"/>
              </w:rPr>
              <w:t>/Е</w:t>
            </w:r>
          </w:p>
        </w:tc>
      </w:tr>
      <w:tr w:rsidR="004314B3" w:rsidRPr="00047E1B" w14:paraId="37C84B62" w14:textId="2273BBD2" w:rsidTr="000835FD">
        <w:tc>
          <w:tcPr>
            <w:tcW w:w="932" w:type="dxa"/>
            <w:vAlign w:val="center"/>
          </w:tcPr>
          <w:p w14:paraId="3DA4DACE"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7.7</w:t>
            </w:r>
          </w:p>
        </w:tc>
        <w:tc>
          <w:tcPr>
            <w:tcW w:w="7427" w:type="dxa"/>
            <w:vAlign w:val="center"/>
          </w:tcPr>
          <w:p w14:paraId="786AE461" w14:textId="77777777" w:rsidR="004314B3" w:rsidRPr="00047E1B" w:rsidRDefault="004314B3" w:rsidP="000835FD">
            <w:pPr>
              <w:pStyle w:val="5"/>
              <w:spacing w:after="0"/>
              <w:ind w:firstLine="0"/>
              <w:jc w:val="both"/>
              <w:rPr>
                <w:sz w:val="20"/>
                <w:szCs w:val="20"/>
              </w:rPr>
            </w:pPr>
            <w:r w:rsidRPr="00047E1B">
              <w:rPr>
                <w:sz w:val="20"/>
                <w:szCs w:val="20"/>
              </w:rPr>
              <w:t>Схематичне зображення структури власності клієнта Розрахункового центру</w:t>
            </w:r>
          </w:p>
        </w:tc>
        <w:tc>
          <w:tcPr>
            <w:tcW w:w="1410" w:type="dxa"/>
            <w:vAlign w:val="center"/>
          </w:tcPr>
          <w:p w14:paraId="6E4B8218" w14:textId="26965FA6" w:rsidR="004314B3" w:rsidRPr="00047E1B" w:rsidRDefault="004314B3" w:rsidP="004314B3">
            <w:pPr>
              <w:pStyle w:val="5"/>
              <w:spacing w:after="0"/>
              <w:ind w:firstLine="0"/>
              <w:jc w:val="center"/>
              <w:rPr>
                <w:b/>
                <w:sz w:val="20"/>
                <w:szCs w:val="20"/>
              </w:rPr>
            </w:pPr>
            <w:r w:rsidRPr="00047E1B">
              <w:rPr>
                <w:b/>
                <w:bCs/>
                <w:sz w:val="20"/>
                <w:szCs w:val="20"/>
              </w:rPr>
              <w:t>П</w:t>
            </w:r>
            <w:r w:rsidR="00283B42" w:rsidRPr="00047E1B">
              <w:rPr>
                <w:b/>
                <w:bCs/>
                <w:sz w:val="20"/>
                <w:szCs w:val="20"/>
              </w:rPr>
              <w:t>/Е</w:t>
            </w:r>
          </w:p>
        </w:tc>
      </w:tr>
      <w:tr w:rsidR="004314B3" w:rsidRPr="00047E1B" w14:paraId="07EFA9BA" w14:textId="37E0C1A4" w:rsidTr="000835FD">
        <w:tc>
          <w:tcPr>
            <w:tcW w:w="932" w:type="dxa"/>
            <w:vAlign w:val="center"/>
          </w:tcPr>
          <w:p w14:paraId="1A00C90B"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7.8</w:t>
            </w:r>
          </w:p>
        </w:tc>
        <w:tc>
          <w:tcPr>
            <w:tcW w:w="7427" w:type="dxa"/>
            <w:vAlign w:val="center"/>
          </w:tcPr>
          <w:p w14:paraId="2B2D67B1" w14:textId="77777777" w:rsidR="004314B3" w:rsidRPr="00047E1B" w:rsidRDefault="004314B3" w:rsidP="000835FD">
            <w:pPr>
              <w:pStyle w:val="5"/>
              <w:spacing w:after="0"/>
              <w:ind w:firstLine="0"/>
              <w:jc w:val="both"/>
              <w:rPr>
                <w:sz w:val="20"/>
                <w:szCs w:val="20"/>
              </w:rPr>
            </w:pPr>
            <w:r w:rsidRPr="00047E1B">
              <w:rPr>
                <w:rFonts w:eastAsiaTheme="majorEastAsia"/>
                <w:sz w:val="20"/>
                <w:szCs w:val="20"/>
              </w:rPr>
              <w:t xml:space="preserve">Опитувальник клієнта - юридичної особи   </w:t>
            </w:r>
          </w:p>
        </w:tc>
        <w:tc>
          <w:tcPr>
            <w:tcW w:w="1410" w:type="dxa"/>
            <w:vAlign w:val="center"/>
          </w:tcPr>
          <w:p w14:paraId="4141ABDF" w14:textId="04971BB6" w:rsidR="004314B3" w:rsidRPr="00047E1B" w:rsidRDefault="004314B3" w:rsidP="004314B3">
            <w:pPr>
              <w:pStyle w:val="5"/>
              <w:spacing w:after="0"/>
              <w:ind w:firstLine="0"/>
              <w:jc w:val="center"/>
              <w:rPr>
                <w:rFonts w:eastAsiaTheme="majorEastAsia"/>
                <w:b/>
                <w:sz w:val="20"/>
                <w:szCs w:val="20"/>
              </w:rPr>
            </w:pPr>
            <w:r w:rsidRPr="00047E1B">
              <w:rPr>
                <w:b/>
                <w:bCs/>
                <w:sz w:val="20"/>
                <w:szCs w:val="20"/>
              </w:rPr>
              <w:t>П</w:t>
            </w:r>
            <w:r w:rsidR="00283B42" w:rsidRPr="00047E1B">
              <w:rPr>
                <w:b/>
                <w:bCs/>
                <w:sz w:val="20"/>
                <w:szCs w:val="20"/>
              </w:rPr>
              <w:t>/Е</w:t>
            </w:r>
          </w:p>
        </w:tc>
      </w:tr>
      <w:tr w:rsidR="004314B3" w:rsidRPr="00047E1B" w14:paraId="344898DF" w14:textId="50CE6100" w:rsidTr="000835FD">
        <w:tc>
          <w:tcPr>
            <w:tcW w:w="932" w:type="dxa"/>
            <w:vAlign w:val="center"/>
          </w:tcPr>
          <w:p w14:paraId="104EEF6F"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7.9</w:t>
            </w:r>
          </w:p>
        </w:tc>
        <w:tc>
          <w:tcPr>
            <w:tcW w:w="7427" w:type="dxa"/>
            <w:vAlign w:val="center"/>
          </w:tcPr>
          <w:p w14:paraId="3F4424E7" w14:textId="34986A4F" w:rsidR="004314B3" w:rsidRPr="00047E1B" w:rsidRDefault="004314B3" w:rsidP="000835FD">
            <w:pPr>
              <w:pStyle w:val="5"/>
              <w:spacing w:after="0"/>
              <w:ind w:firstLine="0"/>
              <w:jc w:val="both"/>
              <w:rPr>
                <w:sz w:val="20"/>
                <w:szCs w:val="20"/>
              </w:rPr>
            </w:pPr>
            <w:r w:rsidRPr="00047E1B">
              <w:rPr>
                <w:sz w:val="20"/>
                <w:szCs w:val="20"/>
              </w:rPr>
              <w:t>Довіреність</w:t>
            </w:r>
          </w:p>
        </w:tc>
        <w:tc>
          <w:tcPr>
            <w:tcW w:w="1410" w:type="dxa"/>
            <w:vAlign w:val="center"/>
          </w:tcPr>
          <w:p w14:paraId="6F073D37" w14:textId="36D272BA" w:rsidR="004314B3" w:rsidRPr="00047E1B" w:rsidRDefault="004314B3" w:rsidP="004314B3">
            <w:pPr>
              <w:pStyle w:val="5"/>
              <w:spacing w:after="0"/>
              <w:ind w:firstLine="0"/>
              <w:jc w:val="center"/>
              <w:rPr>
                <w:b/>
                <w:sz w:val="20"/>
                <w:szCs w:val="20"/>
              </w:rPr>
            </w:pPr>
            <w:r w:rsidRPr="00047E1B">
              <w:rPr>
                <w:b/>
                <w:bCs/>
                <w:sz w:val="20"/>
                <w:szCs w:val="20"/>
              </w:rPr>
              <w:t>П</w:t>
            </w:r>
            <w:r w:rsidR="00283B42" w:rsidRPr="00047E1B">
              <w:rPr>
                <w:b/>
                <w:bCs/>
                <w:sz w:val="20"/>
                <w:szCs w:val="20"/>
              </w:rPr>
              <w:t>/Е</w:t>
            </w:r>
          </w:p>
        </w:tc>
      </w:tr>
      <w:tr w:rsidR="004314B3" w:rsidRPr="00047E1B" w14:paraId="12D859E0" w14:textId="61D0BE3F" w:rsidTr="000835FD">
        <w:tc>
          <w:tcPr>
            <w:tcW w:w="932" w:type="dxa"/>
            <w:vAlign w:val="center"/>
          </w:tcPr>
          <w:p w14:paraId="601D6C84"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7.10</w:t>
            </w:r>
          </w:p>
        </w:tc>
        <w:tc>
          <w:tcPr>
            <w:tcW w:w="7427" w:type="dxa"/>
            <w:vAlign w:val="center"/>
          </w:tcPr>
          <w:p w14:paraId="63D8E50F" w14:textId="0B3292E5" w:rsidR="004314B3" w:rsidRPr="00047E1B" w:rsidRDefault="004314B3" w:rsidP="000835FD">
            <w:pPr>
              <w:pStyle w:val="5"/>
              <w:spacing w:after="0"/>
              <w:ind w:firstLine="0"/>
              <w:jc w:val="both"/>
              <w:rPr>
                <w:sz w:val="20"/>
                <w:szCs w:val="20"/>
              </w:rPr>
            </w:pPr>
            <w:r w:rsidRPr="00047E1B">
              <w:rPr>
                <w:sz w:val="20"/>
                <w:szCs w:val="20"/>
              </w:rPr>
              <w:t>Довіреність (для автомат. реєстрації ВО-ФО через FTP)</w:t>
            </w:r>
          </w:p>
        </w:tc>
        <w:tc>
          <w:tcPr>
            <w:tcW w:w="1410" w:type="dxa"/>
            <w:vAlign w:val="center"/>
          </w:tcPr>
          <w:p w14:paraId="6C979323" w14:textId="154EC048" w:rsidR="004314B3" w:rsidRPr="00047E1B" w:rsidRDefault="004314B3" w:rsidP="004314B3">
            <w:pPr>
              <w:pStyle w:val="5"/>
              <w:spacing w:after="0"/>
              <w:ind w:firstLine="0"/>
              <w:jc w:val="center"/>
              <w:rPr>
                <w:b/>
                <w:sz w:val="20"/>
                <w:szCs w:val="20"/>
              </w:rPr>
            </w:pPr>
            <w:r w:rsidRPr="00047E1B">
              <w:rPr>
                <w:b/>
                <w:bCs/>
                <w:sz w:val="20"/>
                <w:szCs w:val="20"/>
              </w:rPr>
              <w:t>П</w:t>
            </w:r>
            <w:r w:rsidR="00283B42" w:rsidRPr="00047E1B">
              <w:rPr>
                <w:b/>
                <w:bCs/>
                <w:sz w:val="20"/>
                <w:szCs w:val="20"/>
              </w:rPr>
              <w:t>/Е</w:t>
            </w:r>
          </w:p>
        </w:tc>
      </w:tr>
      <w:tr w:rsidR="004314B3" w:rsidRPr="00047E1B" w14:paraId="509C8999" w14:textId="608A08CF" w:rsidTr="000835FD">
        <w:tc>
          <w:tcPr>
            <w:tcW w:w="9769" w:type="dxa"/>
            <w:gridSpan w:val="3"/>
            <w:vAlign w:val="center"/>
          </w:tcPr>
          <w:p w14:paraId="410A2A68" w14:textId="10615A41" w:rsidR="004314B3" w:rsidRPr="00047E1B" w:rsidRDefault="004314B3" w:rsidP="00322E17">
            <w:pPr>
              <w:pStyle w:val="5"/>
              <w:spacing w:after="0"/>
              <w:ind w:firstLine="0"/>
              <w:jc w:val="center"/>
              <w:rPr>
                <w:sz w:val="20"/>
                <w:szCs w:val="20"/>
              </w:rPr>
            </w:pPr>
            <w:r w:rsidRPr="00047E1B">
              <w:rPr>
                <w:b/>
                <w:sz w:val="20"/>
                <w:szCs w:val="20"/>
              </w:rPr>
              <w:t>8. Інформаційні матеріали</w:t>
            </w:r>
          </w:p>
        </w:tc>
      </w:tr>
      <w:tr w:rsidR="004314B3" w:rsidRPr="00047E1B" w14:paraId="531AADB1" w14:textId="7DE7B1B0" w:rsidTr="000835FD">
        <w:tc>
          <w:tcPr>
            <w:tcW w:w="932" w:type="dxa"/>
            <w:vAlign w:val="center"/>
          </w:tcPr>
          <w:p w14:paraId="20579B7C"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lastRenderedPageBreak/>
              <w:t>8.1</w:t>
            </w:r>
          </w:p>
        </w:tc>
        <w:tc>
          <w:tcPr>
            <w:tcW w:w="7427" w:type="dxa"/>
            <w:vAlign w:val="center"/>
          </w:tcPr>
          <w:p w14:paraId="5BF4A2E9" w14:textId="77777777" w:rsidR="004314B3" w:rsidRPr="00047E1B" w:rsidRDefault="004314B3" w:rsidP="000835FD">
            <w:pPr>
              <w:pStyle w:val="5"/>
              <w:spacing w:after="0"/>
              <w:ind w:firstLine="0"/>
              <w:jc w:val="both"/>
              <w:rPr>
                <w:sz w:val="20"/>
                <w:szCs w:val="20"/>
              </w:rPr>
            </w:pPr>
            <w:r w:rsidRPr="00047E1B">
              <w:rPr>
                <w:sz w:val="20"/>
                <w:szCs w:val="20"/>
              </w:rPr>
              <w:t>План рахунків аналітичного обліку Розрахункового центру</w:t>
            </w:r>
          </w:p>
        </w:tc>
        <w:tc>
          <w:tcPr>
            <w:tcW w:w="1410" w:type="dxa"/>
          </w:tcPr>
          <w:p w14:paraId="4D39A1EB" w14:textId="77777777" w:rsidR="004314B3" w:rsidRPr="00047E1B" w:rsidRDefault="004314B3" w:rsidP="004314B3">
            <w:pPr>
              <w:pStyle w:val="5"/>
              <w:spacing w:after="0"/>
              <w:ind w:firstLine="0"/>
              <w:jc w:val="both"/>
              <w:rPr>
                <w:sz w:val="20"/>
                <w:szCs w:val="20"/>
              </w:rPr>
            </w:pPr>
          </w:p>
        </w:tc>
      </w:tr>
      <w:tr w:rsidR="004314B3" w:rsidRPr="00047E1B" w14:paraId="4F3ACD2F" w14:textId="39A5A6E7" w:rsidTr="000835FD">
        <w:tc>
          <w:tcPr>
            <w:tcW w:w="932" w:type="dxa"/>
            <w:vAlign w:val="center"/>
          </w:tcPr>
          <w:p w14:paraId="41865277"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8.2</w:t>
            </w:r>
          </w:p>
        </w:tc>
        <w:tc>
          <w:tcPr>
            <w:tcW w:w="7427" w:type="dxa"/>
            <w:vAlign w:val="center"/>
          </w:tcPr>
          <w:p w14:paraId="59168009" w14:textId="77777777" w:rsidR="004314B3" w:rsidRPr="00047E1B" w:rsidRDefault="004314B3" w:rsidP="000835FD">
            <w:pPr>
              <w:pStyle w:val="5"/>
              <w:spacing w:after="0"/>
              <w:ind w:firstLine="0"/>
              <w:jc w:val="both"/>
              <w:rPr>
                <w:sz w:val="20"/>
                <w:szCs w:val="20"/>
              </w:rPr>
            </w:pPr>
            <w:r w:rsidRPr="00047E1B">
              <w:rPr>
                <w:sz w:val="20"/>
                <w:szCs w:val="20"/>
              </w:rPr>
              <w:t>Довідник «Коди операторів організованого ринку капіталу у кліринговій системі Розрахункового центру»</w:t>
            </w:r>
          </w:p>
        </w:tc>
        <w:tc>
          <w:tcPr>
            <w:tcW w:w="1410" w:type="dxa"/>
          </w:tcPr>
          <w:p w14:paraId="24984D5E" w14:textId="77777777" w:rsidR="004314B3" w:rsidRPr="00047E1B" w:rsidRDefault="004314B3" w:rsidP="004314B3">
            <w:pPr>
              <w:pStyle w:val="5"/>
              <w:spacing w:after="0"/>
              <w:ind w:firstLine="0"/>
              <w:jc w:val="both"/>
              <w:rPr>
                <w:sz w:val="20"/>
                <w:szCs w:val="20"/>
              </w:rPr>
            </w:pPr>
          </w:p>
        </w:tc>
      </w:tr>
      <w:tr w:rsidR="004314B3" w:rsidRPr="00047E1B" w14:paraId="2A11A1B6" w14:textId="6AB4AD75" w:rsidTr="000835FD">
        <w:tc>
          <w:tcPr>
            <w:tcW w:w="932" w:type="dxa"/>
            <w:vAlign w:val="center"/>
          </w:tcPr>
          <w:p w14:paraId="1DDE5DD7"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8.3</w:t>
            </w:r>
          </w:p>
        </w:tc>
        <w:tc>
          <w:tcPr>
            <w:tcW w:w="7427" w:type="dxa"/>
            <w:vAlign w:val="center"/>
          </w:tcPr>
          <w:p w14:paraId="76C2CBCE" w14:textId="77777777" w:rsidR="004314B3" w:rsidRPr="00047E1B" w:rsidRDefault="004314B3" w:rsidP="004314B3">
            <w:pPr>
              <w:spacing w:before="0" w:after="0"/>
              <w:ind w:firstLine="0"/>
              <w:contextualSpacing/>
              <w:rPr>
                <w:rFonts w:ascii="Times New Roman" w:hAnsi="Times New Roman"/>
                <w:sz w:val="20"/>
                <w:szCs w:val="20"/>
              </w:rPr>
            </w:pPr>
            <w:r w:rsidRPr="00047E1B">
              <w:rPr>
                <w:rFonts w:ascii="Times New Roman" w:eastAsiaTheme="majorEastAsia" w:hAnsi="Times New Roman"/>
                <w:sz w:val="20"/>
                <w:szCs w:val="20"/>
              </w:rPr>
              <w:t xml:space="preserve">Режими функціонування клірингових рахунків </w:t>
            </w:r>
            <w:r w:rsidRPr="00047E1B">
              <w:rPr>
                <w:rFonts w:ascii="Times New Roman" w:hAnsi="Times New Roman"/>
                <w:sz w:val="20"/>
                <w:szCs w:val="20"/>
              </w:rPr>
              <w:t>щодо операцій зарахування на них клірингових активів щодо коштів</w:t>
            </w:r>
          </w:p>
        </w:tc>
        <w:tc>
          <w:tcPr>
            <w:tcW w:w="1410" w:type="dxa"/>
          </w:tcPr>
          <w:p w14:paraId="0BD9ABEB" w14:textId="77777777" w:rsidR="004314B3" w:rsidRPr="00047E1B" w:rsidRDefault="004314B3" w:rsidP="004314B3">
            <w:pPr>
              <w:spacing w:before="0" w:after="0"/>
              <w:ind w:firstLine="0"/>
              <w:contextualSpacing/>
              <w:rPr>
                <w:rFonts w:ascii="Times New Roman" w:eastAsiaTheme="majorEastAsia" w:hAnsi="Times New Roman"/>
                <w:sz w:val="20"/>
                <w:szCs w:val="20"/>
              </w:rPr>
            </w:pPr>
          </w:p>
        </w:tc>
      </w:tr>
      <w:tr w:rsidR="004314B3" w:rsidRPr="00047E1B" w14:paraId="47D67BBB" w14:textId="446AC88D" w:rsidTr="000835FD">
        <w:tc>
          <w:tcPr>
            <w:tcW w:w="932" w:type="dxa"/>
            <w:vAlign w:val="center"/>
          </w:tcPr>
          <w:p w14:paraId="017590F9"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8.4</w:t>
            </w:r>
          </w:p>
        </w:tc>
        <w:tc>
          <w:tcPr>
            <w:tcW w:w="7427" w:type="dxa"/>
            <w:vAlign w:val="center"/>
          </w:tcPr>
          <w:p w14:paraId="1647495F" w14:textId="77777777" w:rsidR="004314B3" w:rsidRPr="00047E1B" w:rsidRDefault="004314B3" w:rsidP="004314B3">
            <w:pPr>
              <w:spacing w:before="0" w:after="0"/>
              <w:ind w:firstLine="0"/>
              <w:contextualSpacing/>
              <w:rPr>
                <w:rFonts w:ascii="Times New Roman" w:hAnsi="Times New Roman"/>
                <w:sz w:val="20"/>
                <w:szCs w:val="20"/>
              </w:rPr>
            </w:pPr>
            <w:r w:rsidRPr="00047E1B">
              <w:rPr>
                <w:rFonts w:ascii="Times New Roman" w:eastAsiaTheme="majorEastAsia" w:hAnsi="Times New Roman"/>
                <w:sz w:val="20"/>
                <w:szCs w:val="20"/>
              </w:rPr>
              <w:t xml:space="preserve">Режими функціонування клірингових рахунків </w:t>
            </w:r>
            <w:r w:rsidRPr="00047E1B">
              <w:rPr>
                <w:rFonts w:ascii="Times New Roman" w:hAnsi="Times New Roman"/>
                <w:sz w:val="20"/>
                <w:szCs w:val="20"/>
              </w:rPr>
              <w:t>щодо операцій списання з них клірингових активів щодо коштів</w:t>
            </w:r>
          </w:p>
        </w:tc>
        <w:tc>
          <w:tcPr>
            <w:tcW w:w="1410" w:type="dxa"/>
          </w:tcPr>
          <w:p w14:paraId="4C194F87" w14:textId="77777777" w:rsidR="004314B3" w:rsidRPr="00047E1B" w:rsidRDefault="004314B3" w:rsidP="004314B3">
            <w:pPr>
              <w:spacing w:before="0" w:after="0"/>
              <w:ind w:firstLine="0"/>
              <w:contextualSpacing/>
              <w:rPr>
                <w:rFonts w:ascii="Times New Roman" w:eastAsiaTheme="majorEastAsia" w:hAnsi="Times New Roman"/>
                <w:sz w:val="20"/>
                <w:szCs w:val="20"/>
              </w:rPr>
            </w:pPr>
          </w:p>
        </w:tc>
      </w:tr>
      <w:tr w:rsidR="004314B3" w:rsidRPr="00047E1B" w14:paraId="59556D12" w14:textId="0915E790" w:rsidTr="000835FD">
        <w:tc>
          <w:tcPr>
            <w:tcW w:w="932" w:type="dxa"/>
            <w:vAlign w:val="center"/>
          </w:tcPr>
          <w:p w14:paraId="0A559F73"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8.5</w:t>
            </w:r>
          </w:p>
        </w:tc>
        <w:tc>
          <w:tcPr>
            <w:tcW w:w="7427" w:type="dxa"/>
            <w:vAlign w:val="center"/>
          </w:tcPr>
          <w:p w14:paraId="11D2A6CB" w14:textId="72796267" w:rsidR="004314B3" w:rsidRPr="00047E1B" w:rsidRDefault="004314B3" w:rsidP="004314B3">
            <w:pPr>
              <w:pStyle w:val="5"/>
              <w:spacing w:after="0"/>
              <w:ind w:firstLine="0"/>
              <w:jc w:val="both"/>
              <w:rPr>
                <w:sz w:val="20"/>
                <w:szCs w:val="20"/>
              </w:rPr>
            </w:pPr>
            <w:r w:rsidRPr="00047E1B">
              <w:rPr>
                <w:sz w:val="20"/>
                <w:szCs w:val="20"/>
              </w:rPr>
              <w:t>Переказ клірингових активів у вигляді коштів між кліринговими рахунками певного учасника клірингу</w:t>
            </w:r>
          </w:p>
        </w:tc>
        <w:tc>
          <w:tcPr>
            <w:tcW w:w="1410" w:type="dxa"/>
          </w:tcPr>
          <w:p w14:paraId="27BFC05C" w14:textId="77777777" w:rsidR="004314B3" w:rsidRPr="00047E1B" w:rsidRDefault="004314B3" w:rsidP="004314B3">
            <w:pPr>
              <w:pStyle w:val="5"/>
              <w:spacing w:after="0"/>
              <w:ind w:firstLine="0"/>
              <w:jc w:val="both"/>
              <w:rPr>
                <w:sz w:val="20"/>
                <w:szCs w:val="20"/>
              </w:rPr>
            </w:pPr>
          </w:p>
        </w:tc>
      </w:tr>
      <w:tr w:rsidR="004314B3" w:rsidRPr="00047E1B" w14:paraId="7D8F454E" w14:textId="4CA5A698" w:rsidTr="000835FD">
        <w:tc>
          <w:tcPr>
            <w:tcW w:w="932" w:type="dxa"/>
            <w:vAlign w:val="center"/>
          </w:tcPr>
          <w:p w14:paraId="3D4635A3"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8.6</w:t>
            </w:r>
          </w:p>
        </w:tc>
        <w:tc>
          <w:tcPr>
            <w:tcW w:w="7427" w:type="dxa"/>
            <w:vAlign w:val="center"/>
          </w:tcPr>
          <w:p w14:paraId="49848FD9" w14:textId="77777777" w:rsidR="004314B3" w:rsidRPr="00047E1B" w:rsidRDefault="004314B3" w:rsidP="000835FD">
            <w:pPr>
              <w:pStyle w:val="5"/>
              <w:spacing w:after="0"/>
              <w:ind w:firstLine="0"/>
              <w:jc w:val="both"/>
              <w:rPr>
                <w:sz w:val="20"/>
                <w:szCs w:val="20"/>
              </w:rPr>
            </w:pPr>
            <w:r w:rsidRPr="00047E1B">
              <w:rPr>
                <w:sz w:val="20"/>
                <w:szCs w:val="20"/>
              </w:rPr>
              <w:t>Умови використання маржинальних</w:t>
            </w:r>
            <w:r w:rsidRPr="00047E1B" w:rsidDel="00310E18">
              <w:rPr>
                <w:sz w:val="20"/>
                <w:szCs w:val="20"/>
              </w:rPr>
              <w:t xml:space="preserve"> </w:t>
            </w:r>
            <w:r w:rsidRPr="00047E1B">
              <w:rPr>
                <w:sz w:val="20"/>
                <w:szCs w:val="20"/>
              </w:rPr>
              <w:t>рахунків для обліку клірингових активів, внесених у якості маржі за договорами РЕПО з контролем ризиків</w:t>
            </w:r>
          </w:p>
        </w:tc>
        <w:tc>
          <w:tcPr>
            <w:tcW w:w="1410" w:type="dxa"/>
          </w:tcPr>
          <w:p w14:paraId="20F6B5B3" w14:textId="77777777" w:rsidR="004314B3" w:rsidRPr="00047E1B" w:rsidRDefault="004314B3" w:rsidP="004314B3">
            <w:pPr>
              <w:pStyle w:val="5"/>
              <w:spacing w:after="0"/>
              <w:ind w:firstLine="0"/>
              <w:jc w:val="both"/>
              <w:rPr>
                <w:sz w:val="20"/>
                <w:szCs w:val="20"/>
              </w:rPr>
            </w:pPr>
          </w:p>
        </w:tc>
      </w:tr>
      <w:tr w:rsidR="004314B3" w:rsidRPr="00047E1B" w14:paraId="035D9107" w14:textId="1F0C6FC3" w:rsidTr="000835FD">
        <w:tc>
          <w:tcPr>
            <w:tcW w:w="9769" w:type="dxa"/>
            <w:gridSpan w:val="3"/>
            <w:vAlign w:val="center"/>
          </w:tcPr>
          <w:p w14:paraId="227A533E" w14:textId="01D027D0" w:rsidR="004314B3" w:rsidRPr="00047E1B" w:rsidRDefault="004314B3" w:rsidP="004314B3">
            <w:pPr>
              <w:pStyle w:val="5"/>
              <w:spacing w:after="0"/>
              <w:ind w:firstLine="0"/>
              <w:jc w:val="center"/>
              <w:rPr>
                <w:sz w:val="20"/>
                <w:szCs w:val="20"/>
              </w:rPr>
            </w:pPr>
            <w:r w:rsidRPr="00047E1B">
              <w:rPr>
                <w:rFonts w:eastAsia="Calibri"/>
                <w:b/>
                <w:sz w:val="20"/>
                <w:szCs w:val="20"/>
              </w:rPr>
              <w:t>9. Форми регістрів внутрішнього обліку</w:t>
            </w:r>
            <w:r w:rsidRPr="00047E1B" w:rsidDel="00DA7ABF">
              <w:rPr>
                <w:rFonts w:eastAsia="Calibri"/>
                <w:b/>
                <w:sz w:val="20"/>
                <w:szCs w:val="20"/>
              </w:rPr>
              <w:t xml:space="preserve"> </w:t>
            </w:r>
            <w:r w:rsidRPr="00047E1B">
              <w:rPr>
                <w:rFonts w:eastAsia="Calibri"/>
                <w:b/>
                <w:sz w:val="20"/>
                <w:szCs w:val="20"/>
              </w:rPr>
              <w:t>системи клірингового обліку</w:t>
            </w:r>
            <w:r w:rsidRPr="00047E1B">
              <w:t xml:space="preserve"> </w:t>
            </w:r>
          </w:p>
        </w:tc>
      </w:tr>
      <w:tr w:rsidR="004314B3" w:rsidRPr="00047E1B" w14:paraId="0B5F6974" w14:textId="502DB398" w:rsidTr="000835FD">
        <w:tc>
          <w:tcPr>
            <w:tcW w:w="932" w:type="dxa"/>
            <w:vAlign w:val="center"/>
          </w:tcPr>
          <w:p w14:paraId="379162FB"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9.1</w:t>
            </w:r>
          </w:p>
        </w:tc>
        <w:tc>
          <w:tcPr>
            <w:tcW w:w="7427" w:type="dxa"/>
            <w:vAlign w:val="center"/>
          </w:tcPr>
          <w:p w14:paraId="5F8EFBD1" w14:textId="77777777" w:rsidR="004314B3" w:rsidRPr="00047E1B" w:rsidRDefault="004314B3" w:rsidP="000835FD">
            <w:pPr>
              <w:pStyle w:val="5"/>
              <w:spacing w:after="0"/>
              <w:ind w:firstLine="0"/>
              <w:jc w:val="both"/>
              <w:rPr>
                <w:sz w:val="20"/>
                <w:szCs w:val="20"/>
              </w:rPr>
            </w:pPr>
            <w:r w:rsidRPr="00047E1B">
              <w:rPr>
                <w:sz w:val="20"/>
                <w:szCs w:val="20"/>
              </w:rPr>
              <w:t>Відомість оборотів за кліринговими рахунками за _(ddmmyyyy / період)</w:t>
            </w:r>
          </w:p>
        </w:tc>
        <w:tc>
          <w:tcPr>
            <w:tcW w:w="1410" w:type="dxa"/>
          </w:tcPr>
          <w:p w14:paraId="4B81EEF1" w14:textId="77777777" w:rsidR="004314B3" w:rsidRPr="00047E1B" w:rsidRDefault="004314B3" w:rsidP="004314B3">
            <w:pPr>
              <w:pStyle w:val="5"/>
              <w:spacing w:after="0"/>
              <w:ind w:firstLine="0"/>
              <w:jc w:val="both"/>
              <w:rPr>
                <w:sz w:val="20"/>
                <w:szCs w:val="20"/>
              </w:rPr>
            </w:pPr>
          </w:p>
        </w:tc>
      </w:tr>
      <w:tr w:rsidR="004314B3" w:rsidRPr="00047E1B" w14:paraId="13EC892C" w14:textId="339C0302" w:rsidTr="000835FD">
        <w:tc>
          <w:tcPr>
            <w:tcW w:w="932" w:type="dxa"/>
            <w:vAlign w:val="center"/>
          </w:tcPr>
          <w:p w14:paraId="665D4986"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9.2</w:t>
            </w:r>
          </w:p>
        </w:tc>
        <w:tc>
          <w:tcPr>
            <w:tcW w:w="7427" w:type="dxa"/>
            <w:vAlign w:val="center"/>
          </w:tcPr>
          <w:p w14:paraId="23DA9756" w14:textId="77777777" w:rsidR="004314B3" w:rsidRPr="00047E1B" w:rsidRDefault="004314B3" w:rsidP="000835FD">
            <w:pPr>
              <w:pStyle w:val="5"/>
              <w:spacing w:after="0"/>
              <w:ind w:firstLine="0"/>
              <w:jc w:val="both"/>
              <w:rPr>
                <w:sz w:val="20"/>
                <w:szCs w:val="20"/>
              </w:rPr>
            </w:pPr>
            <w:r w:rsidRPr="00047E1B">
              <w:rPr>
                <w:sz w:val="20"/>
                <w:szCs w:val="20"/>
              </w:rPr>
              <w:t>Відомість оборотів за рахунками аналітичного обліку за _(ddmmyyyy / період)</w:t>
            </w:r>
          </w:p>
        </w:tc>
        <w:tc>
          <w:tcPr>
            <w:tcW w:w="1410" w:type="dxa"/>
          </w:tcPr>
          <w:p w14:paraId="1381F9B1" w14:textId="77777777" w:rsidR="004314B3" w:rsidRPr="00047E1B" w:rsidRDefault="004314B3" w:rsidP="004314B3">
            <w:pPr>
              <w:pStyle w:val="5"/>
              <w:spacing w:after="0"/>
              <w:ind w:firstLine="0"/>
              <w:jc w:val="both"/>
              <w:rPr>
                <w:sz w:val="20"/>
                <w:szCs w:val="20"/>
              </w:rPr>
            </w:pPr>
          </w:p>
        </w:tc>
      </w:tr>
      <w:tr w:rsidR="004314B3" w:rsidRPr="00047E1B" w14:paraId="559943CF" w14:textId="798ACD5A" w:rsidTr="000835FD">
        <w:tc>
          <w:tcPr>
            <w:tcW w:w="932" w:type="dxa"/>
            <w:vAlign w:val="center"/>
          </w:tcPr>
          <w:p w14:paraId="74572909"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9.3</w:t>
            </w:r>
          </w:p>
        </w:tc>
        <w:tc>
          <w:tcPr>
            <w:tcW w:w="7427" w:type="dxa"/>
            <w:vAlign w:val="center"/>
          </w:tcPr>
          <w:p w14:paraId="4ECE261F" w14:textId="77777777" w:rsidR="004314B3" w:rsidRPr="00047E1B" w:rsidRDefault="004314B3" w:rsidP="000835FD">
            <w:pPr>
              <w:pStyle w:val="5"/>
              <w:spacing w:after="0"/>
              <w:ind w:firstLine="0"/>
              <w:jc w:val="both"/>
              <w:rPr>
                <w:sz w:val="20"/>
                <w:szCs w:val="20"/>
              </w:rPr>
            </w:pPr>
            <w:r w:rsidRPr="00047E1B">
              <w:rPr>
                <w:sz w:val="20"/>
                <w:szCs w:val="20"/>
              </w:rPr>
              <w:t>Регістр обліку маржі</w:t>
            </w:r>
          </w:p>
        </w:tc>
        <w:tc>
          <w:tcPr>
            <w:tcW w:w="1410" w:type="dxa"/>
          </w:tcPr>
          <w:p w14:paraId="39608C32" w14:textId="77777777" w:rsidR="004314B3" w:rsidRPr="00047E1B" w:rsidRDefault="004314B3" w:rsidP="004314B3">
            <w:pPr>
              <w:pStyle w:val="5"/>
              <w:spacing w:after="0"/>
              <w:ind w:firstLine="0"/>
              <w:jc w:val="both"/>
              <w:rPr>
                <w:sz w:val="20"/>
                <w:szCs w:val="20"/>
              </w:rPr>
            </w:pPr>
          </w:p>
        </w:tc>
      </w:tr>
      <w:tr w:rsidR="004314B3" w:rsidRPr="00047E1B" w14:paraId="71DF340A" w14:textId="2752091E" w:rsidTr="000835FD">
        <w:tc>
          <w:tcPr>
            <w:tcW w:w="932" w:type="dxa"/>
            <w:vAlign w:val="center"/>
          </w:tcPr>
          <w:p w14:paraId="73CB4027"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9.4</w:t>
            </w:r>
          </w:p>
        </w:tc>
        <w:tc>
          <w:tcPr>
            <w:tcW w:w="7427" w:type="dxa"/>
            <w:vAlign w:val="center"/>
          </w:tcPr>
          <w:p w14:paraId="5768FDD8" w14:textId="77777777" w:rsidR="004314B3" w:rsidRPr="00047E1B" w:rsidRDefault="004314B3" w:rsidP="000835FD">
            <w:pPr>
              <w:pStyle w:val="5"/>
              <w:spacing w:after="0"/>
              <w:ind w:firstLine="0"/>
              <w:jc w:val="both"/>
              <w:rPr>
                <w:sz w:val="20"/>
                <w:szCs w:val="20"/>
              </w:rPr>
            </w:pPr>
            <w:r w:rsidRPr="00047E1B">
              <w:rPr>
                <w:sz w:val="20"/>
                <w:szCs w:val="20"/>
              </w:rPr>
              <w:t>Реєстр зареєстрованих осіб</w:t>
            </w:r>
          </w:p>
        </w:tc>
        <w:tc>
          <w:tcPr>
            <w:tcW w:w="1410" w:type="dxa"/>
          </w:tcPr>
          <w:p w14:paraId="60F9B500" w14:textId="77777777" w:rsidR="004314B3" w:rsidRPr="00047E1B" w:rsidRDefault="004314B3" w:rsidP="004314B3">
            <w:pPr>
              <w:pStyle w:val="5"/>
              <w:spacing w:after="0"/>
              <w:ind w:firstLine="0"/>
              <w:jc w:val="both"/>
              <w:rPr>
                <w:sz w:val="20"/>
                <w:szCs w:val="20"/>
              </w:rPr>
            </w:pPr>
          </w:p>
        </w:tc>
      </w:tr>
      <w:tr w:rsidR="004314B3" w:rsidRPr="00047E1B" w14:paraId="4231ECD6" w14:textId="0EE78D3E" w:rsidTr="000835FD">
        <w:tc>
          <w:tcPr>
            <w:tcW w:w="932" w:type="dxa"/>
            <w:vAlign w:val="center"/>
          </w:tcPr>
          <w:p w14:paraId="1ADC450B"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9.5</w:t>
            </w:r>
          </w:p>
        </w:tc>
        <w:tc>
          <w:tcPr>
            <w:tcW w:w="7427" w:type="dxa"/>
            <w:vAlign w:val="center"/>
          </w:tcPr>
          <w:p w14:paraId="0F516F92" w14:textId="77777777" w:rsidR="004314B3" w:rsidRPr="00047E1B" w:rsidRDefault="004314B3" w:rsidP="000835FD">
            <w:pPr>
              <w:pStyle w:val="5"/>
              <w:spacing w:after="0"/>
              <w:ind w:firstLine="0"/>
              <w:jc w:val="both"/>
              <w:rPr>
                <w:sz w:val="20"/>
                <w:szCs w:val="20"/>
              </w:rPr>
            </w:pPr>
            <w:r w:rsidRPr="00047E1B">
              <w:rPr>
                <w:sz w:val="20"/>
                <w:szCs w:val="20"/>
              </w:rPr>
              <w:t>Регістр обліку зобов’язань за договорами РЕПО в режимі «РЕПО з контролем ризиків»</w:t>
            </w:r>
          </w:p>
        </w:tc>
        <w:tc>
          <w:tcPr>
            <w:tcW w:w="1410" w:type="dxa"/>
          </w:tcPr>
          <w:p w14:paraId="1526556A" w14:textId="77777777" w:rsidR="004314B3" w:rsidRPr="00047E1B" w:rsidRDefault="004314B3" w:rsidP="004314B3">
            <w:pPr>
              <w:pStyle w:val="5"/>
              <w:spacing w:after="0"/>
              <w:ind w:firstLine="0"/>
              <w:jc w:val="both"/>
              <w:rPr>
                <w:sz w:val="20"/>
                <w:szCs w:val="20"/>
              </w:rPr>
            </w:pPr>
          </w:p>
        </w:tc>
      </w:tr>
      <w:tr w:rsidR="004314B3" w:rsidRPr="00047E1B" w14:paraId="09FC1F94" w14:textId="56ECF513" w:rsidTr="000835FD">
        <w:tc>
          <w:tcPr>
            <w:tcW w:w="932" w:type="dxa"/>
            <w:vAlign w:val="center"/>
          </w:tcPr>
          <w:p w14:paraId="10579B72"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9.6</w:t>
            </w:r>
          </w:p>
        </w:tc>
        <w:tc>
          <w:tcPr>
            <w:tcW w:w="7427" w:type="dxa"/>
            <w:vAlign w:val="center"/>
          </w:tcPr>
          <w:p w14:paraId="0BF325C1" w14:textId="77777777" w:rsidR="004314B3" w:rsidRPr="00047E1B" w:rsidRDefault="004314B3" w:rsidP="000835FD">
            <w:pPr>
              <w:pStyle w:val="5"/>
              <w:spacing w:after="0"/>
              <w:ind w:firstLine="0"/>
              <w:jc w:val="both"/>
              <w:rPr>
                <w:sz w:val="20"/>
                <w:szCs w:val="20"/>
              </w:rPr>
            </w:pPr>
            <w:r w:rsidRPr="00047E1B">
              <w:rPr>
                <w:sz w:val="20"/>
                <w:szCs w:val="20"/>
              </w:rPr>
              <w:t>Регістр обліку зобов’язань за деривативними контрактами</w:t>
            </w:r>
          </w:p>
        </w:tc>
        <w:tc>
          <w:tcPr>
            <w:tcW w:w="1410" w:type="dxa"/>
          </w:tcPr>
          <w:p w14:paraId="327AD170" w14:textId="77777777" w:rsidR="004314B3" w:rsidRPr="00047E1B" w:rsidRDefault="004314B3" w:rsidP="004314B3">
            <w:pPr>
              <w:pStyle w:val="5"/>
              <w:spacing w:after="0"/>
              <w:ind w:firstLine="0"/>
              <w:jc w:val="both"/>
              <w:rPr>
                <w:sz w:val="20"/>
                <w:szCs w:val="20"/>
              </w:rPr>
            </w:pPr>
          </w:p>
        </w:tc>
      </w:tr>
      <w:tr w:rsidR="004314B3" w:rsidRPr="00047E1B" w14:paraId="49232F1A" w14:textId="18D2DE01" w:rsidTr="000835FD">
        <w:tc>
          <w:tcPr>
            <w:tcW w:w="932" w:type="dxa"/>
            <w:vAlign w:val="center"/>
          </w:tcPr>
          <w:p w14:paraId="285428AA"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9.7</w:t>
            </w:r>
          </w:p>
        </w:tc>
        <w:tc>
          <w:tcPr>
            <w:tcW w:w="7427" w:type="dxa"/>
            <w:vAlign w:val="center"/>
          </w:tcPr>
          <w:p w14:paraId="1DB30423" w14:textId="77777777" w:rsidR="004314B3" w:rsidRDefault="004314B3" w:rsidP="004314B3">
            <w:pPr>
              <w:pStyle w:val="5"/>
              <w:spacing w:after="0"/>
              <w:ind w:firstLine="0"/>
              <w:jc w:val="both"/>
              <w:rPr>
                <w:sz w:val="20"/>
                <w:szCs w:val="20"/>
              </w:rPr>
            </w:pPr>
            <w:r w:rsidRPr="00047E1B">
              <w:rPr>
                <w:sz w:val="20"/>
                <w:szCs w:val="20"/>
              </w:rPr>
              <w:t>Клірингова відомість</w:t>
            </w:r>
            <w:r w:rsidR="00C970E6">
              <w:rPr>
                <w:sz w:val="20"/>
                <w:szCs w:val="20"/>
              </w:rPr>
              <w:t xml:space="preserve"> </w:t>
            </w:r>
            <w:r w:rsidR="00C970E6" w:rsidRPr="00783DE0">
              <w:rPr>
                <w:sz w:val="20"/>
                <w:szCs w:val="20"/>
              </w:rPr>
              <w:t>(за правочинами щодо цінних паперів, вчиненими на організованому ринку капіталу)</w:t>
            </w:r>
          </w:p>
          <w:p w14:paraId="3FA8C891" w14:textId="6FBD1F7F" w:rsidR="00C970E6" w:rsidRPr="00C970E6" w:rsidRDefault="00C970E6" w:rsidP="00C970E6">
            <w:pPr>
              <w:ind w:firstLine="0"/>
            </w:pPr>
            <w:r w:rsidRPr="00FA6D87">
              <w:rPr>
                <w:rFonts w:ascii="Times New Roman" w:hAnsi="Times New Roman"/>
                <w:sz w:val="20"/>
                <w:szCs w:val="20"/>
              </w:rPr>
              <w:t>Клірингова відомість</w:t>
            </w:r>
            <w:r>
              <w:rPr>
                <w:rFonts w:ascii="Times New Roman" w:hAnsi="Times New Roman"/>
                <w:sz w:val="20"/>
                <w:szCs w:val="20"/>
              </w:rPr>
              <w:t xml:space="preserve"> </w:t>
            </w:r>
            <w:r w:rsidRPr="00FA6D87">
              <w:rPr>
                <w:rFonts w:ascii="Times New Roman" w:hAnsi="Times New Roman"/>
                <w:sz w:val="20"/>
                <w:szCs w:val="20"/>
              </w:rPr>
              <w:t>(за правочинами щодо цінних паперів, вчиненими поза організованим ринком капіталу за участю Розрахункового центру як центрального контрагента)</w:t>
            </w:r>
          </w:p>
        </w:tc>
        <w:tc>
          <w:tcPr>
            <w:tcW w:w="1410" w:type="dxa"/>
          </w:tcPr>
          <w:p w14:paraId="33999CB4" w14:textId="77777777" w:rsidR="004314B3" w:rsidRPr="00047E1B" w:rsidRDefault="004314B3" w:rsidP="004314B3">
            <w:pPr>
              <w:pStyle w:val="5"/>
              <w:spacing w:after="0"/>
              <w:ind w:firstLine="0"/>
              <w:jc w:val="both"/>
              <w:rPr>
                <w:sz w:val="20"/>
                <w:szCs w:val="20"/>
              </w:rPr>
            </w:pPr>
          </w:p>
        </w:tc>
      </w:tr>
      <w:tr w:rsidR="004314B3" w:rsidRPr="00047E1B" w14:paraId="79A322F4" w14:textId="7D27CE1E" w:rsidTr="000835FD">
        <w:tc>
          <w:tcPr>
            <w:tcW w:w="932" w:type="dxa"/>
            <w:vAlign w:val="center"/>
          </w:tcPr>
          <w:p w14:paraId="65D2DCC6"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9.8</w:t>
            </w:r>
          </w:p>
        </w:tc>
        <w:tc>
          <w:tcPr>
            <w:tcW w:w="7427" w:type="dxa"/>
            <w:vAlign w:val="center"/>
          </w:tcPr>
          <w:p w14:paraId="137B3B6B" w14:textId="77777777" w:rsidR="004314B3" w:rsidRPr="00047E1B" w:rsidRDefault="004314B3" w:rsidP="004314B3">
            <w:pPr>
              <w:spacing w:before="0" w:after="0"/>
              <w:ind w:firstLine="0"/>
              <w:rPr>
                <w:rFonts w:ascii="Times New Roman" w:hAnsi="Times New Roman"/>
                <w:sz w:val="20"/>
                <w:szCs w:val="20"/>
              </w:rPr>
            </w:pPr>
            <w:r w:rsidRPr="00047E1B">
              <w:rPr>
                <w:rFonts w:ascii="Times New Roman" w:eastAsiaTheme="majorEastAsia" w:hAnsi="Times New Roman"/>
                <w:sz w:val="20"/>
                <w:szCs w:val="20"/>
              </w:rPr>
              <w:t xml:space="preserve">Відомість розпоряджень учасників клірингу </w:t>
            </w:r>
            <w:r w:rsidRPr="00047E1B">
              <w:rPr>
                <w:rFonts w:ascii="Times New Roman" w:hAnsi="Times New Roman"/>
                <w:sz w:val="20"/>
                <w:szCs w:val="20"/>
              </w:rPr>
              <w:t>(за правочинами щодо цінних паперів, вчиненими поза організованим ринком капіталу без участі Розрахункового центру як центрального контрагента)</w:t>
            </w:r>
          </w:p>
        </w:tc>
        <w:tc>
          <w:tcPr>
            <w:tcW w:w="1410" w:type="dxa"/>
          </w:tcPr>
          <w:p w14:paraId="2821CAB1" w14:textId="77777777" w:rsidR="004314B3" w:rsidRPr="00047E1B" w:rsidRDefault="004314B3" w:rsidP="004314B3">
            <w:pPr>
              <w:spacing w:before="0" w:after="0"/>
              <w:ind w:firstLine="0"/>
              <w:rPr>
                <w:rFonts w:ascii="Times New Roman" w:eastAsiaTheme="majorEastAsia" w:hAnsi="Times New Roman"/>
                <w:sz w:val="20"/>
                <w:szCs w:val="20"/>
              </w:rPr>
            </w:pPr>
          </w:p>
        </w:tc>
      </w:tr>
      <w:tr w:rsidR="004314B3" w:rsidRPr="00047E1B" w14:paraId="03D62DE3" w14:textId="18EC6411" w:rsidTr="000835FD">
        <w:tc>
          <w:tcPr>
            <w:tcW w:w="9769" w:type="dxa"/>
            <w:gridSpan w:val="3"/>
            <w:vAlign w:val="center"/>
          </w:tcPr>
          <w:p w14:paraId="0DCC9CD5" w14:textId="30A5240C" w:rsidR="004314B3" w:rsidRPr="00047E1B" w:rsidRDefault="004314B3" w:rsidP="004314B3">
            <w:pPr>
              <w:pStyle w:val="5"/>
              <w:spacing w:after="0"/>
              <w:ind w:firstLine="0"/>
              <w:jc w:val="center"/>
              <w:rPr>
                <w:rFonts w:eastAsia="Calibri"/>
                <w:sz w:val="20"/>
                <w:szCs w:val="20"/>
              </w:rPr>
            </w:pPr>
            <w:r w:rsidRPr="00047E1B">
              <w:rPr>
                <w:rFonts w:eastAsia="Calibri"/>
                <w:b/>
                <w:sz w:val="20"/>
                <w:szCs w:val="20"/>
              </w:rPr>
              <w:t>10. Форми виписок / довідок / запитів на отримання виписок</w:t>
            </w:r>
          </w:p>
        </w:tc>
      </w:tr>
      <w:tr w:rsidR="004314B3" w:rsidRPr="00047E1B" w14:paraId="60FEC836" w14:textId="3DF4E94F" w:rsidTr="000835FD">
        <w:tc>
          <w:tcPr>
            <w:tcW w:w="932" w:type="dxa"/>
            <w:vAlign w:val="center"/>
          </w:tcPr>
          <w:p w14:paraId="4AAB1F40"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10.1</w:t>
            </w:r>
          </w:p>
        </w:tc>
        <w:tc>
          <w:tcPr>
            <w:tcW w:w="7427" w:type="dxa"/>
            <w:vAlign w:val="center"/>
          </w:tcPr>
          <w:p w14:paraId="21DAC686" w14:textId="77777777" w:rsidR="004314B3" w:rsidRPr="00047E1B" w:rsidRDefault="004314B3" w:rsidP="000835FD">
            <w:pPr>
              <w:pStyle w:val="5"/>
              <w:spacing w:after="0"/>
              <w:ind w:firstLine="0"/>
              <w:jc w:val="both"/>
              <w:rPr>
                <w:rFonts w:eastAsia="Calibri"/>
                <w:sz w:val="20"/>
                <w:szCs w:val="20"/>
              </w:rPr>
            </w:pPr>
            <w:r w:rsidRPr="00047E1B">
              <w:rPr>
                <w:rFonts w:eastAsia="Calibri"/>
                <w:sz w:val="20"/>
                <w:szCs w:val="20"/>
              </w:rPr>
              <w:t>Запит на отримання виписки  по кліринговому рахунку</w:t>
            </w:r>
          </w:p>
        </w:tc>
        <w:tc>
          <w:tcPr>
            <w:tcW w:w="1410" w:type="dxa"/>
            <w:vAlign w:val="center"/>
          </w:tcPr>
          <w:p w14:paraId="1423736E" w14:textId="03AC2EA5" w:rsidR="004314B3" w:rsidRPr="00047E1B" w:rsidRDefault="004314B3" w:rsidP="004314B3">
            <w:pPr>
              <w:pStyle w:val="5"/>
              <w:spacing w:after="0"/>
              <w:ind w:firstLine="0"/>
              <w:jc w:val="center"/>
              <w:rPr>
                <w:rFonts w:eastAsia="Calibri"/>
                <w:b/>
                <w:sz w:val="20"/>
                <w:szCs w:val="20"/>
              </w:rPr>
            </w:pPr>
            <w:r w:rsidRPr="00047E1B">
              <w:rPr>
                <w:b/>
                <w:bCs/>
                <w:sz w:val="20"/>
                <w:szCs w:val="20"/>
              </w:rPr>
              <w:t>П</w:t>
            </w:r>
            <w:r w:rsidR="00283B42" w:rsidRPr="00047E1B">
              <w:rPr>
                <w:b/>
                <w:bCs/>
                <w:sz w:val="20"/>
                <w:szCs w:val="20"/>
              </w:rPr>
              <w:t>/Е</w:t>
            </w:r>
          </w:p>
        </w:tc>
      </w:tr>
      <w:tr w:rsidR="004314B3" w:rsidRPr="00047E1B" w14:paraId="57458B3F" w14:textId="0C3A61FA" w:rsidTr="000835FD">
        <w:tc>
          <w:tcPr>
            <w:tcW w:w="932" w:type="dxa"/>
            <w:vAlign w:val="center"/>
          </w:tcPr>
          <w:p w14:paraId="2953AF0A"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10.2</w:t>
            </w:r>
          </w:p>
        </w:tc>
        <w:tc>
          <w:tcPr>
            <w:tcW w:w="7427" w:type="dxa"/>
            <w:vAlign w:val="center"/>
          </w:tcPr>
          <w:p w14:paraId="0A6EC9EF" w14:textId="77777777" w:rsidR="004314B3" w:rsidRPr="00047E1B" w:rsidRDefault="004314B3" w:rsidP="000835FD">
            <w:pPr>
              <w:pStyle w:val="5"/>
              <w:spacing w:after="0"/>
              <w:ind w:firstLine="0"/>
              <w:jc w:val="both"/>
              <w:rPr>
                <w:rFonts w:eastAsia="Calibri"/>
                <w:sz w:val="20"/>
                <w:szCs w:val="20"/>
              </w:rPr>
            </w:pPr>
            <w:r w:rsidRPr="00047E1B">
              <w:rPr>
                <w:rFonts w:eastAsia="Calibri"/>
                <w:sz w:val="20"/>
                <w:szCs w:val="20"/>
              </w:rPr>
              <w:t>Виписка про стан клірингового рахунку</w:t>
            </w:r>
          </w:p>
        </w:tc>
        <w:tc>
          <w:tcPr>
            <w:tcW w:w="1410" w:type="dxa"/>
            <w:vAlign w:val="center"/>
          </w:tcPr>
          <w:p w14:paraId="45407ED0" w14:textId="3888958C" w:rsidR="004314B3" w:rsidRPr="00047E1B" w:rsidRDefault="004314B3" w:rsidP="004314B3">
            <w:pPr>
              <w:pStyle w:val="5"/>
              <w:spacing w:after="0"/>
              <w:ind w:firstLine="0"/>
              <w:jc w:val="center"/>
              <w:rPr>
                <w:rFonts w:eastAsia="Calibri"/>
                <w:b/>
                <w:sz w:val="20"/>
                <w:szCs w:val="20"/>
              </w:rPr>
            </w:pPr>
            <w:r w:rsidRPr="00047E1B">
              <w:rPr>
                <w:b/>
                <w:bCs/>
                <w:sz w:val="20"/>
                <w:szCs w:val="20"/>
              </w:rPr>
              <w:t>П</w:t>
            </w:r>
          </w:p>
        </w:tc>
      </w:tr>
      <w:tr w:rsidR="004314B3" w:rsidRPr="00047E1B" w14:paraId="7A04375F" w14:textId="178F4179" w:rsidTr="000835FD">
        <w:tc>
          <w:tcPr>
            <w:tcW w:w="932" w:type="dxa"/>
            <w:vAlign w:val="center"/>
          </w:tcPr>
          <w:p w14:paraId="21FBDD49"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10.3</w:t>
            </w:r>
          </w:p>
        </w:tc>
        <w:tc>
          <w:tcPr>
            <w:tcW w:w="7427" w:type="dxa"/>
            <w:vAlign w:val="center"/>
          </w:tcPr>
          <w:p w14:paraId="5664F47D" w14:textId="77777777" w:rsidR="004314B3" w:rsidRPr="00047E1B" w:rsidRDefault="004314B3" w:rsidP="000835FD">
            <w:pPr>
              <w:pStyle w:val="5"/>
              <w:spacing w:after="0"/>
              <w:ind w:firstLine="0"/>
              <w:jc w:val="both"/>
              <w:rPr>
                <w:rFonts w:eastAsia="Calibri"/>
                <w:sz w:val="20"/>
                <w:szCs w:val="20"/>
              </w:rPr>
            </w:pPr>
            <w:r w:rsidRPr="00047E1B">
              <w:rPr>
                <w:rFonts w:eastAsia="Calibri"/>
                <w:sz w:val="20"/>
                <w:szCs w:val="20"/>
              </w:rPr>
              <w:t>Виписка про операції на кліринговому рахунку</w:t>
            </w:r>
          </w:p>
        </w:tc>
        <w:tc>
          <w:tcPr>
            <w:tcW w:w="1410" w:type="dxa"/>
            <w:vAlign w:val="center"/>
          </w:tcPr>
          <w:p w14:paraId="0760B998" w14:textId="6ADDFE3D" w:rsidR="004314B3" w:rsidRPr="00047E1B" w:rsidRDefault="004314B3" w:rsidP="004314B3">
            <w:pPr>
              <w:pStyle w:val="5"/>
              <w:spacing w:after="0"/>
              <w:ind w:firstLine="0"/>
              <w:jc w:val="center"/>
              <w:rPr>
                <w:rFonts w:eastAsia="Calibri"/>
                <w:b/>
                <w:sz w:val="20"/>
                <w:szCs w:val="20"/>
              </w:rPr>
            </w:pPr>
            <w:r w:rsidRPr="00047E1B">
              <w:rPr>
                <w:b/>
                <w:bCs/>
                <w:sz w:val="20"/>
                <w:szCs w:val="20"/>
              </w:rPr>
              <w:t>П</w:t>
            </w:r>
          </w:p>
        </w:tc>
      </w:tr>
      <w:tr w:rsidR="004314B3" w:rsidRPr="00047E1B" w14:paraId="624B64A6" w14:textId="23FB7540" w:rsidTr="000835FD">
        <w:tc>
          <w:tcPr>
            <w:tcW w:w="932" w:type="dxa"/>
            <w:vAlign w:val="center"/>
          </w:tcPr>
          <w:p w14:paraId="0ECD4129"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10.4</w:t>
            </w:r>
          </w:p>
        </w:tc>
        <w:tc>
          <w:tcPr>
            <w:tcW w:w="7427" w:type="dxa"/>
            <w:vAlign w:val="center"/>
          </w:tcPr>
          <w:p w14:paraId="734968EE" w14:textId="77777777" w:rsidR="004314B3" w:rsidRPr="00047E1B" w:rsidRDefault="004314B3" w:rsidP="000835FD">
            <w:pPr>
              <w:pStyle w:val="5"/>
              <w:spacing w:after="0"/>
              <w:ind w:firstLine="0"/>
              <w:jc w:val="both"/>
              <w:rPr>
                <w:rFonts w:eastAsia="Calibri"/>
                <w:sz w:val="20"/>
                <w:szCs w:val="20"/>
              </w:rPr>
            </w:pPr>
            <w:r w:rsidRPr="00047E1B">
              <w:rPr>
                <w:rFonts w:eastAsia="Calibri"/>
                <w:sz w:val="20"/>
                <w:szCs w:val="20"/>
              </w:rPr>
              <w:t>Довідка про кліринговий рахунок</w:t>
            </w:r>
          </w:p>
        </w:tc>
        <w:tc>
          <w:tcPr>
            <w:tcW w:w="1410" w:type="dxa"/>
            <w:vAlign w:val="center"/>
          </w:tcPr>
          <w:p w14:paraId="45C944C0" w14:textId="14C6AE06" w:rsidR="004314B3" w:rsidRPr="00047E1B" w:rsidRDefault="00283B42" w:rsidP="004314B3">
            <w:pPr>
              <w:pStyle w:val="5"/>
              <w:spacing w:after="0"/>
              <w:ind w:firstLine="0"/>
              <w:jc w:val="center"/>
              <w:rPr>
                <w:rFonts w:eastAsia="Calibri"/>
                <w:b/>
                <w:sz w:val="20"/>
                <w:szCs w:val="20"/>
              </w:rPr>
            </w:pPr>
            <w:r w:rsidRPr="00047E1B">
              <w:rPr>
                <w:b/>
                <w:bCs/>
                <w:sz w:val="20"/>
                <w:szCs w:val="20"/>
              </w:rPr>
              <w:t>П/Е</w:t>
            </w:r>
          </w:p>
        </w:tc>
      </w:tr>
      <w:tr w:rsidR="004314B3" w:rsidRPr="00047E1B" w14:paraId="449AB301" w14:textId="3F04507E" w:rsidTr="000835FD">
        <w:tc>
          <w:tcPr>
            <w:tcW w:w="932" w:type="dxa"/>
            <w:vAlign w:val="center"/>
          </w:tcPr>
          <w:p w14:paraId="01612D9E"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10.5</w:t>
            </w:r>
          </w:p>
        </w:tc>
        <w:tc>
          <w:tcPr>
            <w:tcW w:w="7427" w:type="dxa"/>
            <w:vAlign w:val="center"/>
          </w:tcPr>
          <w:p w14:paraId="081FBCCD" w14:textId="77777777" w:rsidR="004314B3" w:rsidRPr="00047E1B" w:rsidRDefault="004314B3" w:rsidP="000835FD">
            <w:pPr>
              <w:pStyle w:val="5"/>
              <w:spacing w:after="0"/>
              <w:ind w:firstLine="0"/>
              <w:jc w:val="both"/>
              <w:rPr>
                <w:rFonts w:eastAsia="Calibri"/>
                <w:sz w:val="20"/>
                <w:szCs w:val="20"/>
              </w:rPr>
            </w:pPr>
            <w:r w:rsidRPr="00047E1B">
              <w:rPr>
                <w:rFonts w:eastAsia="Calibri"/>
                <w:sz w:val="20"/>
                <w:szCs w:val="20"/>
              </w:rPr>
              <w:t>Довідка про закриття клірингового рахунку</w:t>
            </w:r>
          </w:p>
        </w:tc>
        <w:tc>
          <w:tcPr>
            <w:tcW w:w="1410" w:type="dxa"/>
            <w:vAlign w:val="center"/>
          </w:tcPr>
          <w:p w14:paraId="153CF6D3" w14:textId="4D056D24" w:rsidR="004314B3" w:rsidRPr="00047E1B" w:rsidRDefault="004314B3" w:rsidP="004314B3">
            <w:pPr>
              <w:pStyle w:val="5"/>
              <w:spacing w:after="0"/>
              <w:ind w:firstLine="0"/>
              <w:jc w:val="center"/>
              <w:rPr>
                <w:rFonts w:eastAsia="Calibri"/>
                <w:b/>
                <w:sz w:val="20"/>
                <w:szCs w:val="20"/>
              </w:rPr>
            </w:pPr>
            <w:r w:rsidRPr="00047E1B">
              <w:rPr>
                <w:b/>
                <w:bCs/>
                <w:sz w:val="20"/>
                <w:szCs w:val="20"/>
              </w:rPr>
              <w:t>П</w:t>
            </w:r>
            <w:r w:rsidR="00283B42" w:rsidRPr="00047E1B">
              <w:rPr>
                <w:b/>
                <w:bCs/>
                <w:sz w:val="20"/>
                <w:szCs w:val="20"/>
              </w:rPr>
              <w:t>/Е</w:t>
            </w:r>
          </w:p>
        </w:tc>
      </w:tr>
      <w:tr w:rsidR="004314B3" w:rsidRPr="00047E1B" w14:paraId="6929A1AE" w14:textId="0B656CFC" w:rsidTr="000835FD">
        <w:tc>
          <w:tcPr>
            <w:tcW w:w="9769" w:type="dxa"/>
            <w:gridSpan w:val="3"/>
            <w:vAlign w:val="center"/>
          </w:tcPr>
          <w:p w14:paraId="04B5E9D3" w14:textId="433B9D79" w:rsidR="004314B3" w:rsidRPr="00047E1B" w:rsidRDefault="004314B3" w:rsidP="004314B3">
            <w:pPr>
              <w:pStyle w:val="5"/>
              <w:spacing w:after="0"/>
              <w:ind w:firstLine="0"/>
              <w:jc w:val="center"/>
              <w:rPr>
                <w:sz w:val="20"/>
                <w:szCs w:val="20"/>
              </w:rPr>
            </w:pPr>
            <w:r w:rsidRPr="00047E1B">
              <w:rPr>
                <w:rFonts w:eastAsia="Calibri"/>
                <w:b/>
                <w:sz w:val="20"/>
                <w:szCs w:val="20"/>
              </w:rPr>
              <w:t>11. Форми р</w:t>
            </w:r>
            <w:r w:rsidRPr="00047E1B">
              <w:rPr>
                <w:b/>
                <w:sz w:val="20"/>
                <w:szCs w:val="20"/>
              </w:rPr>
              <w:t>озпоряджень на проведення операцій</w:t>
            </w:r>
          </w:p>
        </w:tc>
      </w:tr>
      <w:tr w:rsidR="004314B3" w:rsidRPr="00047E1B" w14:paraId="403D0E27" w14:textId="588DE15C" w:rsidTr="000835FD">
        <w:tc>
          <w:tcPr>
            <w:tcW w:w="932" w:type="dxa"/>
            <w:vAlign w:val="center"/>
          </w:tcPr>
          <w:p w14:paraId="7D2C8159"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11.1</w:t>
            </w:r>
          </w:p>
        </w:tc>
        <w:tc>
          <w:tcPr>
            <w:tcW w:w="7427" w:type="dxa"/>
            <w:vAlign w:val="center"/>
          </w:tcPr>
          <w:p w14:paraId="2F6B3E2D" w14:textId="6D6A6B42" w:rsidR="004314B3" w:rsidRPr="00047E1B" w:rsidRDefault="004314B3" w:rsidP="004314B3">
            <w:pPr>
              <w:pStyle w:val="5"/>
              <w:spacing w:after="0"/>
              <w:ind w:firstLine="0"/>
              <w:jc w:val="both"/>
              <w:rPr>
                <w:sz w:val="20"/>
                <w:szCs w:val="20"/>
              </w:rPr>
            </w:pPr>
            <w:r w:rsidRPr="00047E1B">
              <w:rPr>
                <w:sz w:val="20"/>
                <w:szCs w:val="20"/>
              </w:rPr>
              <w:t xml:space="preserve">Розпорядження на списання клірингових активів щодо коштів </w:t>
            </w:r>
          </w:p>
        </w:tc>
        <w:tc>
          <w:tcPr>
            <w:tcW w:w="1410" w:type="dxa"/>
            <w:vAlign w:val="center"/>
          </w:tcPr>
          <w:p w14:paraId="3BAA6C55" w14:textId="60B9EA16" w:rsidR="004314B3" w:rsidRPr="00047E1B" w:rsidRDefault="004314B3">
            <w:pPr>
              <w:pStyle w:val="5"/>
              <w:spacing w:after="0"/>
              <w:ind w:firstLine="0"/>
              <w:jc w:val="center"/>
              <w:rPr>
                <w:b/>
                <w:sz w:val="20"/>
                <w:szCs w:val="20"/>
              </w:rPr>
            </w:pPr>
            <w:r w:rsidRPr="00047E1B">
              <w:rPr>
                <w:b/>
                <w:bCs/>
                <w:sz w:val="20"/>
                <w:szCs w:val="20"/>
              </w:rPr>
              <w:t>П</w:t>
            </w:r>
            <w:r w:rsidR="00283B42" w:rsidRPr="00047E1B">
              <w:rPr>
                <w:b/>
                <w:bCs/>
                <w:sz w:val="20"/>
                <w:szCs w:val="20"/>
              </w:rPr>
              <w:t>/Е</w:t>
            </w:r>
          </w:p>
        </w:tc>
      </w:tr>
      <w:tr w:rsidR="004314B3" w:rsidRPr="00047E1B" w14:paraId="36B94726" w14:textId="2C71B436" w:rsidTr="000835FD">
        <w:tc>
          <w:tcPr>
            <w:tcW w:w="932" w:type="dxa"/>
            <w:vAlign w:val="center"/>
          </w:tcPr>
          <w:p w14:paraId="0154C4CA"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11.2</w:t>
            </w:r>
          </w:p>
        </w:tc>
        <w:tc>
          <w:tcPr>
            <w:tcW w:w="7427" w:type="dxa"/>
            <w:vAlign w:val="center"/>
          </w:tcPr>
          <w:p w14:paraId="2C0E2BF6" w14:textId="515FF3FD" w:rsidR="004314B3" w:rsidRPr="00047E1B" w:rsidRDefault="004314B3" w:rsidP="004314B3">
            <w:pPr>
              <w:pStyle w:val="5"/>
              <w:spacing w:after="0"/>
              <w:ind w:firstLine="0"/>
              <w:jc w:val="both"/>
              <w:rPr>
                <w:sz w:val="20"/>
                <w:szCs w:val="20"/>
              </w:rPr>
            </w:pPr>
            <w:r w:rsidRPr="00047E1B">
              <w:rPr>
                <w:sz w:val="20"/>
                <w:szCs w:val="20"/>
              </w:rPr>
              <w:t>Розпорядження на списання клірингових активів щодо цінних паперів</w:t>
            </w:r>
          </w:p>
        </w:tc>
        <w:tc>
          <w:tcPr>
            <w:tcW w:w="1410" w:type="dxa"/>
            <w:vAlign w:val="center"/>
          </w:tcPr>
          <w:p w14:paraId="0DC8E232" w14:textId="64A2A553" w:rsidR="004314B3" w:rsidRPr="00047E1B" w:rsidRDefault="004314B3">
            <w:pPr>
              <w:pStyle w:val="5"/>
              <w:spacing w:after="0"/>
              <w:ind w:firstLine="0"/>
              <w:jc w:val="center"/>
              <w:rPr>
                <w:b/>
                <w:sz w:val="20"/>
                <w:szCs w:val="20"/>
              </w:rPr>
            </w:pPr>
            <w:r w:rsidRPr="00047E1B">
              <w:rPr>
                <w:b/>
                <w:bCs/>
                <w:sz w:val="20"/>
                <w:szCs w:val="20"/>
              </w:rPr>
              <w:t>П</w:t>
            </w:r>
            <w:r w:rsidR="00283B42" w:rsidRPr="00047E1B">
              <w:rPr>
                <w:b/>
                <w:bCs/>
                <w:sz w:val="20"/>
                <w:szCs w:val="20"/>
              </w:rPr>
              <w:t>/Е</w:t>
            </w:r>
          </w:p>
        </w:tc>
      </w:tr>
      <w:tr w:rsidR="004314B3" w:rsidRPr="00047E1B" w14:paraId="758F35DE" w14:textId="46926D0B" w:rsidTr="000835FD">
        <w:tc>
          <w:tcPr>
            <w:tcW w:w="932" w:type="dxa"/>
            <w:vAlign w:val="center"/>
          </w:tcPr>
          <w:p w14:paraId="7CEB466B"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11.3</w:t>
            </w:r>
          </w:p>
        </w:tc>
        <w:tc>
          <w:tcPr>
            <w:tcW w:w="7427" w:type="dxa"/>
            <w:vAlign w:val="center"/>
          </w:tcPr>
          <w:p w14:paraId="68F975A6" w14:textId="08CFE71E" w:rsidR="004314B3" w:rsidRPr="00047E1B" w:rsidRDefault="004314B3" w:rsidP="004314B3">
            <w:pPr>
              <w:spacing w:before="0" w:after="0"/>
              <w:ind w:firstLine="0"/>
              <w:contextualSpacing/>
              <w:rPr>
                <w:rFonts w:ascii="Times New Roman" w:eastAsiaTheme="majorEastAsia" w:hAnsi="Times New Roman"/>
                <w:sz w:val="20"/>
                <w:szCs w:val="20"/>
              </w:rPr>
            </w:pPr>
            <w:r w:rsidRPr="00047E1B">
              <w:rPr>
                <w:rFonts w:ascii="Times New Roman" w:eastAsiaTheme="majorEastAsia" w:hAnsi="Times New Roman"/>
                <w:sz w:val="20"/>
                <w:szCs w:val="20"/>
              </w:rPr>
              <w:t xml:space="preserve">Розпорядження на переказ клірингових активів щодо коштів між </w:t>
            </w:r>
          </w:p>
          <w:p w14:paraId="45234808" w14:textId="77777777" w:rsidR="004314B3" w:rsidRPr="00047E1B" w:rsidRDefault="004314B3" w:rsidP="004314B3">
            <w:pPr>
              <w:pStyle w:val="5"/>
              <w:spacing w:after="0"/>
              <w:ind w:firstLine="0"/>
              <w:jc w:val="both"/>
              <w:rPr>
                <w:sz w:val="20"/>
                <w:szCs w:val="20"/>
              </w:rPr>
            </w:pPr>
            <w:r w:rsidRPr="00047E1B">
              <w:rPr>
                <w:sz w:val="20"/>
                <w:szCs w:val="20"/>
              </w:rPr>
              <w:t>кліринговими рахунками</w:t>
            </w:r>
          </w:p>
        </w:tc>
        <w:tc>
          <w:tcPr>
            <w:tcW w:w="1410" w:type="dxa"/>
            <w:vAlign w:val="center"/>
          </w:tcPr>
          <w:p w14:paraId="172FAE5C" w14:textId="43E88032" w:rsidR="004314B3" w:rsidRPr="00047E1B" w:rsidRDefault="004314B3">
            <w:pPr>
              <w:spacing w:before="0" w:after="0"/>
              <w:ind w:firstLine="0"/>
              <w:contextualSpacing/>
              <w:jc w:val="center"/>
              <w:rPr>
                <w:rFonts w:ascii="Times New Roman" w:hAnsi="Times New Roman"/>
                <w:b/>
                <w:sz w:val="20"/>
                <w:szCs w:val="20"/>
              </w:rPr>
            </w:pPr>
            <w:r w:rsidRPr="00047E1B">
              <w:rPr>
                <w:rFonts w:ascii="Times New Roman" w:hAnsi="Times New Roman"/>
                <w:b/>
                <w:sz w:val="20"/>
                <w:szCs w:val="20"/>
              </w:rPr>
              <w:t>П</w:t>
            </w:r>
            <w:r w:rsidR="00283B42" w:rsidRPr="00047E1B">
              <w:rPr>
                <w:rFonts w:ascii="Times New Roman" w:hAnsi="Times New Roman"/>
                <w:b/>
                <w:sz w:val="20"/>
                <w:szCs w:val="20"/>
              </w:rPr>
              <w:t>/Е</w:t>
            </w:r>
          </w:p>
        </w:tc>
      </w:tr>
      <w:tr w:rsidR="004314B3" w:rsidRPr="00047E1B" w14:paraId="22170E3F" w14:textId="2F7CCD42" w:rsidTr="000835FD">
        <w:tc>
          <w:tcPr>
            <w:tcW w:w="932" w:type="dxa"/>
            <w:vAlign w:val="center"/>
          </w:tcPr>
          <w:p w14:paraId="1212731F"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11.4</w:t>
            </w:r>
          </w:p>
        </w:tc>
        <w:tc>
          <w:tcPr>
            <w:tcW w:w="7427" w:type="dxa"/>
            <w:vAlign w:val="center"/>
          </w:tcPr>
          <w:p w14:paraId="68D72E45" w14:textId="2B652BC2" w:rsidR="004314B3" w:rsidRPr="00047E1B" w:rsidRDefault="004314B3" w:rsidP="004314B3">
            <w:pPr>
              <w:pStyle w:val="5"/>
              <w:spacing w:after="0"/>
              <w:ind w:firstLine="0"/>
              <w:jc w:val="both"/>
              <w:rPr>
                <w:sz w:val="20"/>
                <w:szCs w:val="20"/>
              </w:rPr>
            </w:pPr>
            <w:r w:rsidRPr="00047E1B">
              <w:rPr>
                <w:sz w:val="20"/>
                <w:szCs w:val="20"/>
              </w:rPr>
              <w:t>Розпорядження на блокування клірингових активів щодо цінних паперів для розрахунків за правочинами, вчиненими на організованому ринку капіталу</w:t>
            </w:r>
          </w:p>
        </w:tc>
        <w:tc>
          <w:tcPr>
            <w:tcW w:w="1410" w:type="dxa"/>
            <w:vAlign w:val="center"/>
          </w:tcPr>
          <w:p w14:paraId="304B929C" w14:textId="0F1254C1" w:rsidR="004314B3" w:rsidRPr="00047E1B" w:rsidRDefault="004314B3">
            <w:pPr>
              <w:pStyle w:val="5"/>
              <w:spacing w:after="0"/>
              <w:ind w:firstLine="0"/>
              <w:jc w:val="center"/>
              <w:rPr>
                <w:b/>
                <w:sz w:val="20"/>
                <w:szCs w:val="20"/>
              </w:rPr>
            </w:pPr>
            <w:r w:rsidRPr="00047E1B">
              <w:rPr>
                <w:b/>
                <w:bCs/>
                <w:sz w:val="20"/>
                <w:szCs w:val="20"/>
              </w:rPr>
              <w:t>П</w:t>
            </w:r>
            <w:r w:rsidR="00283B42" w:rsidRPr="00047E1B">
              <w:rPr>
                <w:b/>
                <w:bCs/>
                <w:sz w:val="20"/>
                <w:szCs w:val="20"/>
              </w:rPr>
              <w:t>/Е</w:t>
            </w:r>
          </w:p>
        </w:tc>
      </w:tr>
      <w:tr w:rsidR="004314B3" w:rsidRPr="00047E1B" w14:paraId="59BD7895" w14:textId="0CECE3C9" w:rsidTr="000835FD">
        <w:tc>
          <w:tcPr>
            <w:tcW w:w="932" w:type="dxa"/>
            <w:vAlign w:val="center"/>
          </w:tcPr>
          <w:p w14:paraId="698A400E"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11.5</w:t>
            </w:r>
          </w:p>
        </w:tc>
        <w:tc>
          <w:tcPr>
            <w:tcW w:w="7427" w:type="dxa"/>
            <w:vAlign w:val="center"/>
          </w:tcPr>
          <w:p w14:paraId="77C849A0" w14:textId="2F1E4DFA" w:rsidR="004314B3" w:rsidRPr="00047E1B" w:rsidRDefault="004314B3" w:rsidP="004314B3">
            <w:pPr>
              <w:pStyle w:val="5"/>
              <w:spacing w:after="0"/>
              <w:ind w:firstLine="0"/>
              <w:jc w:val="both"/>
              <w:rPr>
                <w:sz w:val="20"/>
                <w:szCs w:val="20"/>
              </w:rPr>
            </w:pPr>
            <w:r w:rsidRPr="00047E1B">
              <w:rPr>
                <w:sz w:val="20"/>
                <w:szCs w:val="20"/>
              </w:rPr>
              <w:t>Розпорядження на блокування клірингових активів щодо коштів для розрахунків за правочинами, вчиненими на організованому ринку капіталу</w:t>
            </w:r>
          </w:p>
        </w:tc>
        <w:tc>
          <w:tcPr>
            <w:tcW w:w="1410" w:type="dxa"/>
            <w:vAlign w:val="center"/>
          </w:tcPr>
          <w:p w14:paraId="2706331F" w14:textId="040AE3F7" w:rsidR="004314B3" w:rsidRPr="00047E1B" w:rsidRDefault="004314B3">
            <w:pPr>
              <w:pStyle w:val="5"/>
              <w:spacing w:after="0"/>
              <w:ind w:firstLine="0"/>
              <w:jc w:val="center"/>
              <w:rPr>
                <w:b/>
                <w:sz w:val="20"/>
                <w:szCs w:val="20"/>
              </w:rPr>
            </w:pPr>
            <w:r w:rsidRPr="00047E1B">
              <w:rPr>
                <w:b/>
                <w:sz w:val="20"/>
                <w:szCs w:val="20"/>
              </w:rPr>
              <w:t>П</w:t>
            </w:r>
            <w:r w:rsidR="00283B42" w:rsidRPr="00047E1B">
              <w:rPr>
                <w:b/>
                <w:bCs/>
                <w:sz w:val="20"/>
                <w:szCs w:val="20"/>
              </w:rPr>
              <w:t>/Е</w:t>
            </w:r>
          </w:p>
        </w:tc>
      </w:tr>
      <w:tr w:rsidR="004314B3" w:rsidRPr="00047E1B" w14:paraId="4A088FE2" w14:textId="18256D0B" w:rsidTr="000835FD">
        <w:tc>
          <w:tcPr>
            <w:tcW w:w="932" w:type="dxa"/>
            <w:vAlign w:val="center"/>
          </w:tcPr>
          <w:p w14:paraId="54C7D6E7"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11.6</w:t>
            </w:r>
          </w:p>
        </w:tc>
        <w:tc>
          <w:tcPr>
            <w:tcW w:w="7427" w:type="dxa"/>
            <w:vAlign w:val="center"/>
          </w:tcPr>
          <w:p w14:paraId="118C2F8B" w14:textId="1C2948E1" w:rsidR="004314B3" w:rsidRPr="00047E1B" w:rsidRDefault="004314B3" w:rsidP="004314B3">
            <w:pPr>
              <w:pStyle w:val="5"/>
              <w:spacing w:after="0"/>
              <w:ind w:firstLine="0"/>
              <w:jc w:val="both"/>
              <w:rPr>
                <w:sz w:val="20"/>
                <w:szCs w:val="20"/>
              </w:rPr>
            </w:pPr>
            <w:r w:rsidRPr="00047E1B">
              <w:rPr>
                <w:sz w:val="20"/>
                <w:szCs w:val="20"/>
              </w:rPr>
              <w:t>Розпорядження на зарахування клірингових активів щодо цінних паперів на маржинальний рахунок</w:t>
            </w:r>
          </w:p>
        </w:tc>
        <w:tc>
          <w:tcPr>
            <w:tcW w:w="1410" w:type="dxa"/>
            <w:vAlign w:val="center"/>
          </w:tcPr>
          <w:p w14:paraId="7CD40F49" w14:textId="4D7086D8" w:rsidR="004314B3" w:rsidRPr="00047E1B" w:rsidRDefault="004314B3">
            <w:pPr>
              <w:pStyle w:val="5"/>
              <w:spacing w:after="0"/>
              <w:ind w:firstLine="0"/>
              <w:jc w:val="center"/>
              <w:rPr>
                <w:b/>
                <w:sz w:val="20"/>
                <w:szCs w:val="20"/>
              </w:rPr>
            </w:pPr>
            <w:r w:rsidRPr="00047E1B">
              <w:rPr>
                <w:b/>
                <w:sz w:val="20"/>
                <w:szCs w:val="20"/>
              </w:rPr>
              <w:t>П</w:t>
            </w:r>
            <w:r w:rsidR="00283B42" w:rsidRPr="00047E1B">
              <w:rPr>
                <w:b/>
                <w:bCs/>
                <w:sz w:val="20"/>
                <w:szCs w:val="20"/>
              </w:rPr>
              <w:t>/Е</w:t>
            </w:r>
          </w:p>
        </w:tc>
      </w:tr>
      <w:tr w:rsidR="004314B3" w:rsidRPr="00047E1B" w14:paraId="00876C75" w14:textId="6E7A51B2" w:rsidTr="000835FD">
        <w:tc>
          <w:tcPr>
            <w:tcW w:w="932" w:type="dxa"/>
            <w:vAlign w:val="center"/>
          </w:tcPr>
          <w:p w14:paraId="4584A745"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11.7</w:t>
            </w:r>
          </w:p>
        </w:tc>
        <w:tc>
          <w:tcPr>
            <w:tcW w:w="7427" w:type="dxa"/>
            <w:vAlign w:val="center"/>
          </w:tcPr>
          <w:p w14:paraId="0D11D790" w14:textId="2856941A" w:rsidR="004314B3" w:rsidRPr="00047E1B" w:rsidRDefault="004314B3" w:rsidP="004314B3">
            <w:pPr>
              <w:pStyle w:val="5"/>
              <w:spacing w:after="0"/>
              <w:ind w:firstLine="0"/>
              <w:jc w:val="both"/>
              <w:rPr>
                <w:sz w:val="20"/>
                <w:szCs w:val="20"/>
              </w:rPr>
            </w:pPr>
            <w:r w:rsidRPr="00047E1B">
              <w:rPr>
                <w:sz w:val="20"/>
                <w:szCs w:val="20"/>
              </w:rPr>
              <w:t>Розпорядження на зарахування клірингових активів щодо коштів на маржинальний рахунок</w:t>
            </w:r>
          </w:p>
        </w:tc>
        <w:tc>
          <w:tcPr>
            <w:tcW w:w="1410" w:type="dxa"/>
            <w:vAlign w:val="center"/>
          </w:tcPr>
          <w:p w14:paraId="5B7E2690" w14:textId="04D93434" w:rsidR="004314B3" w:rsidRPr="00047E1B" w:rsidRDefault="004314B3">
            <w:pPr>
              <w:pStyle w:val="5"/>
              <w:spacing w:after="0"/>
              <w:ind w:firstLine="0"/>
              <w:jc w:val="center"/>
              <w:rPr>
                <w:b/>
                <w:sz w:val="20"/>
                <w:szCs w:val="20"/>
              </w:rPr>
            </w:pPr>
            <w:r w:rsidRPr="00047E1B">
              <w:rPr>
                <w:b/>
                <w:sz w:val="20"/>
                <w:szCs w:val="20"/>
              </w:rPr>
              <w:t>П</w:t>
            </w:r>
            <w:r w:rsidR="00283B42" w:rsidRPr="00047E1B">
              <w:rPr>
                <w:b/>
                <w:bCs/>
                <w:sz w:val="20"/>
                <w:szCs w:val="20"/>
              </w:rPr>
              <w:t>/Е</w:t>
            </w:r>
          </w:p>
        </w:tc>
      </w:tr>
      <w:tr w:rsidR="004314B3" w:rsidRPr="00047E1B" w14:paraId="2BF26F2B" w14:textId="1FF2589C" w:rsidTr="000835FD">
        <w:tc>
          <w:tcPr>
            <w:tcW w:w="932" w:type="dxa"/>
            <w:vAlign w:val="center"/>
          </w:tcPr>
          <w:p w14:paraId="6658805F"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11.8</w:t>
            </w:r>
          </w:p>
        </w:tc>
        <w:tc>
          <w:tcPr>
            <w:tcW w:w="7427" w:type="dxa"/>
            <w:vAlign w:val="center"/>
          </w:tcPr>
          <w:p w14:paraId="6C419B5F" w14:textId="38386BE3" w:rsidR="004314B3" w:rsidRPr="00047E1B" w:rsidRDefault="004314B3" w:rsidP="004314B3">
            <w:pPr>
              <w:pStyle w:val="5"/>
              <w:spacing w:after="0"/>
              <w:ind w:firstLine="0"/>
              <w:jc w:val="both"/>
              <w:rPr>
                <w:sz w:val="20"/>
                <w:szCs w:val="20"/>
              </w:rPr>
            </w:pPr>
            <w:r w:rsidRPr="00047E1B">
              <w:rPr>
                <w:sz w:val="20"/>
                <w:szCs w:val="20"/>
              </w:rPr>
              <w:t>Розпорядження на списання клірингових активів щодо цінних паперів з маржинального рахунку</w:t>
            </w:r>
          </w:p>
        </w:tc>
        <w:tc>
          <w:tcPr>
            <w:tcW w:w="1410" w:type="dxa"/>
            <w:vAlign w:val="center"/>
          </w:tcPr>
          <w:p w14:paraId="2F5FF0A9" w14:textId="1831CAB8" w:rsidR="004314B3" w:rsidRPr="00047E1B" w:rsidRDefault="004314B3">
            <w:pPr>
              <w:pStyle w:val="5"/>
              <w:spacing w:after="0"/>
              <w:ind w:firstLine="0"/>
              <w:jc w:val="center"/>
              <w:rPr>
                <w:b/>
                <w:sz w:val="20"/>
                <w:szCs w:val="20"/>
              </w:rPr>
            </w:pPr>
            <w:r w:rsidRPr="00047E1B">
              <w:rPr>
                <w:b/>
                <w:sz w:val="20"/>
                <w:szCs w:val="20"/>
              </w:rPr>
              <w:t>П</w:t>
            </w:r>
            <w:r w:rsidR="00283B42" w:rsidRPr="00047E1B">
              <w:rPr>
                <w:b/>
                <w:bCs/>
                <w:sz w:val="20"/>
                <w:szCs w:val="20"/>
              </w:rPr>
              <w:t>/Е</w:t>
            </w:r>
          </w:p>
        </w:tc>
      </w:tr>
      <w:tr w:rsidR="004314B3" w:rsidRPr="00047E1B" w14:paraId="5EDF64B3" w14:textId="7450AFD4" w:rsidTr="000835FD">
        <w:tc>
          <w:tcPr>
            <w:tcW w:w="932" w:type="dxa"/>
            <w:vAlign w:val="center"/>
          </w:tcPr>
          <w:p w14:paraId="0E9F8E94"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11.9</w:t>
            </w:r>
          </w:p>
        </w:tc>
        <w:tc>
          <w:tcPr>
            <w:tcW w:w="7427" w:type="dxa"/>
            <w:vAlign w:val="center"/>
          </w:tcPr>
          <w:p w14:paraId="1A2D81F5" w14:textId="418A9990" w:rsidR="004314B3" w:rsidRPr="00047E1B" w:rsidRDefault="004314B3" w:rsidP="004314B3">
            <w:pPr>
              <w:pStyle w:val="5"/>
              <w:spacing w:after="0"/>
              <w:ind w:firstLine="0"/>
              <w:jc w:val="both"/>
              <w:rPr>
                <w:sz w:val="20"/>
                <w:szCs w:val="20"/>
              </w:rPr>
            </w:pPr>
            <w:r w:rsidRPr="00047E1B">
              <w:rPr>
                <w:sz w:val="20"/>
                <w:szCs w:val="20"/>
              </w:rPr>
              <w:t>Розпорядження на списання клірингових активів щодо коштів з маржинального рахунку</w:t>
            </w:r>
          </w:p>
        </w:tc>
        <w:tc>
          <w:tcPr>
            <w:tcW w:w="1410" w:type="dxa"/>
            <w:vAlign w:val="center"/>
          </w:tcPr>
          <w:p w14:paraId="52E6A327" w14:textId="7E2D55AE" w:rsidR="004314B3" w:rsidRPr="00047E1B" w:rsidRDefault="004314B3">
            <w:pPr>
              <w:pStyle w:val="5"/>
              <w:spacing w:after="0"/>
              <w:ind w:firstLine="0"/>
              <w:jc w:val="center"/>
              <w:rPr>
                <w:b/>
                <w:sz w:val="20"/>
                <w:szCs w:val="20"/>
              </w:rPr>
            </w:pPr>
            <w:r w:rsidRPr="00047E1B">
              <w:rPr>
                <w:b/>
                <w:sz w:val="20"/>
                <w:szCs w:val="20"/>
              </w:rPr>
              <w:t>П</w:t>
            </w:r>
            <w:r w:rsidR="00283B42" w:rsidRPr="00047E1B">
              <w:rPr>
                <w:b/>
                <w:bCs/>
                <w:sz w:val="20"/>
                <w:szCs w:val="20"/>
              </w:rPr>
              <w:t>/Е</w:t>
            </w:r>
          </w:p>
        </w:tc>
      </w:tr>
      <w:tr w:rsidR="004314B3" w:rsidRPr="00047E1B" w14:paraId="5504E815" w14:textId="1B7B5A27" w:rsidTr="000835FD">
        <w:tc>
          <w:tcPr>
            <w:tcW w:w="932" w:type="dxa"/>
            <w:vAlign w:val="center"/>
          </w:tcPr>
          <w:p w14:paraId="3B2718EB"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11.10</w:t>
            </w:r>
          </w:p>
        </w:tc>
        <w:tc>
          <w:tcPr>
            <w:tcW w:w="7427" w:type="dxa"/>
            <w:vAlign w:val="center"/>
          </w:tcPr>
          <w:p w14:paraId="65F3CCCE" w14:textId="70191AC9" w:rsidR="004314B3" w:rsidRPr="00047E1B" w:rsidRDefault="004314B3" w:rsidP="004314B3">
            <w:pPr>
              <w:pStyle w:val="5"/>
              <w:spacing w:after="0"/>
              <w:ind w:firstLine="0"/>
              <w:jc w:val="both"/>
              <w:rPr>
                <w:sz w:val="20"/>
                <w:szCs w:val="20"/>
              </w:rPr>
            </w:pPr>
            <w:r w:rsidRPr="00047E1B">
              <w:rPr>
                <w:sz w:val="20"/>
                <w:szCs w:val="20"/>
              </w:rPr>
              <w:t>Розпорядження на блокування клірингових активів щодо цінних паперів для розрахунків за правочинами, вчиненими поза організованим ринком капіталу за участі Розрахункового центру як центрального контрагента</w:t>
            </w:r>
          </w:p>
        </w:tc>
        <w:tc>
          <w:tcPr>
            <w:tcW w:w="1410" w:type="dxa"/>
            <w:vAlign w:val="center"/>
          </w:tcPr>
          <w:p w14:paraId="5D5A835E" w14:textId="6B2D3B1D" w:rsidR="004314B3" w:rsidRPr="00047E1B" w:rsidRDefault="004314B3">
            <w:pPr>
              <w:pStyle w:val="5"/>
              <w:spacing w:after="0"/>
              <w:ind w:firstLine="0"/>
              <w:jc w:val="center"/>
              <w:rPr>
                <w:b/>
                <w:sz w:val="20"/>
                <w:szCs w:val="20"/>
              </w:rPr>
            </w:pPr>
            <w:r w:rsidRPr="00047E1B">
              <w:rPr>
                <w:b/>
                <w:sz w:val="20"/>
                <w:szCs w:val="20"/>
              </w:rPr>
              <w:t>П</w:t>
            </w:r>
            <w:r w:rsidR="00283B42" w:rsidRPr="00047E1B">
              <w:rPr>
                <w:b/>
                <w:bCs/>
                <w:sz w:val="20"/>
                <w:szCs w:val="20"/>
              </w:rPr>
              <w:t>/Е</w:t>
            </w:r>
          </w:p>
        </w:tc>
      </w:tr>
      <w:tr w:rsidR="004314B3" w:rsidRPr="00047E1B" w14:paraId="0238AF80" w14:textId="0BF34A9F" w:rsidTr="000835FD">
        <w:tc>
          <w:tcPr>
            <w:tcW w:w="932" w:type="dxa"/>
            <w:vAlign w:val="center"/>
          </w:tcPr>
          <w:p w14:paraId="38484106"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11.11</w:t>
            </w:r>
          </w:p>
        </w:tc>
        <w:tc>
          <w:tcPr>
            <w:tcW w:w="7427" w:type="dxa"/>
            <w:vAlign w:val="center"/>
          </w:tcPr>
          <w:p w14:paraId="46F36363" w14:textId="52598EFD" w:rsidR="004314B3" w:rsidRPr="00047E1B" w:rsidRDefault="004314B3" w:rsidP="004314B3">
            <w:pPr>
              <w:pStyle w:val="5"/>
              <w:spacing w:after="0"/>
              <w:ind w:firstLine="0"/>
              <w:jc w:val="both"/>
              <w:rPr>
                <w:sz w:val="20"/>
                <w:szCs w:val="20"/>
              </w:rPr>
            </w:pPr>
            <w:r w:rsidRPr="00047E1B">
              <w:rPr>
                <w:sz w:val="20"/>
                <w:szCs w:val="20"/>
              </w:rPr>
              <w:t>Розпорядження на блокування клірингових активів щодо коштів для розрахунків за правочинами, вчиненими поза організованим ринком капіталу за участі Розрахункового центру як центрального контрагента</w:t>
            </w:r>
          </w:p>
        </w:tc>
        <w:tc>
          <w:tcPr>
            <w:tcW w:w="1410" w:type="dxa"/>
            <w:vAlign w:val="center"/>
          </w:tcPr>
          <w:p w14:paraId="4BC3A215" w14:textId="131E93E1" w:rsidR="004314B3" w:rsidRPr="00047E1B" w:rsidRDefault="004314B3">
            <w:pPr>
              <w:pStyle w:val="5"/>
              <w:spacing w:after="0"/>
              <w:ind w:firstLine="0"/>
              <w:jc w:val="center"/>
              <w:rPr>
                <w:b/>
                <w:sz w:val="20"/>
                <w:szCs w:val="20"/>
              </w:rPr>
            </w:pPr>
            <w:r w:rsidRPr="00047E1B">
              <w:rPr>
                <w:b/>
                <w:sz w:val="20"/>
                <w:szCs w:val="20"/>
              </w:rPr>
              <w:t>П</w:t>
            </w:r>
            <w:r w:rsidR="00283B42" w:rsidRPr="00047E1B">
              <w:rPr>
                <w:b/>
                <w:bCs/>
                <w:sz w:val="20"/>
                <w:szCs w:val="20"/>
              </w:rPr>
              <w:t>/Е</w:t>
            </w:r>
          </w:p>
        </w:tc>
      </w:tr>
      <w:tr w:rsidR="004314B3" w:rsidRPr="00047E1B" w14:paraId="45F7DC26" w14:textId="1F9CBBA5" w:rsidTr="000835FD">
        <w:tc>
          <w:tcPr>
            <w:tcW w:w="932" w:type="dxa"/>
            <w:vAlign w:val="center"/>
          </w:tcPr>
          <w:p w14:paraId="53B16F81"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11.12</w:t>
            </w:r>
          </w:p>
        </w:tc>
        <w:tc>
          <w:tcPr>
            <w:tcW w:w="7427" w:type="dxa"/>
            <w:vAlign w:val="center"/>
          </w:tcPr>
          <w:p w14:paraId="590F95EF" w14:textId="2411B84B" w:rsidR="004314B3" w:rsidRPr="00047E1B" w:rsidRDefault="004314B3" w:rsidP="004314B3">
            <w:pPr>
              <w:spacing w:before="0" w:after="0"/>
              <w:ind w:firstLine="0"/>
              <w:contextualSpacing/>
              <w:rPr>
                <w:rFonts w:ascii="Times New Roman" w:hAnsi="Times New Roman"/>
                <w:sz w:val="20"/>
                <w:szCs w:val="20"/>
              </w:rPr>
            </w:pPr>
            <w:r w:rsidRPr="00047E1B">
              <w:rPr>
                <w:rFonts w:ascii="Times New Roman" w:eastAsiaTheme="majorEastAsia" w:hAnsi="Times New Roman"/>
                <w:sz w:val="20"/>
                <w:szCs w:val="20"/>
              </w:rPr>
              <w:t xml:space="preserve">Розпорядження на поставку цінних паперів проти оплати </w:t>
            </w:r>
          </w:p>
        </w:tc>
        <w:tc>
          <w:tcPr>
            <w:tcW w:w="1410" w:type="dxa"/>
            <w:vAlign w:val="center"/>
          </w:tcPr>
          <w:p w14:paraId="12D076DB" w14:textId="179E9506" w:rsidR="004314B3" w:rsidRPr="00047E1B" w:rsidRDefault="004314B3">
            <w:pPr>
              <w:spacing w:before="0" w:after="0"/>
              <w:ind w:firstLine="0"/>
              <w:contextualSpacing/>
              <w:jc w:val="center"/>
              <w:rPr>
                <w:rFonts w:ascii="Times New Roman" w:hAnsi="Times New Roman"/>
                <w:b/>
                <w:sz w:val="20"/>
                <w:szCs w:val="20"/>
              </w:rPr>
            </w:pPr>
            <w:r w:rsidRPr="00047E1B">
              <w:rPr>
                <w:rFonts w:ascii="Times New Roman" w:hAnsi="Times New Roman"/>
                <w:b/>
                <w:bCs/>
                <w:sz w:val="20"/>
                <w:szCs w:val="20"/>
              </w:rPr>
              <w:t>П</w:t>
            </w:r>
            <w:r w:rsidR="00283B42" w:rsidRPr="00047E1B">
              <w:rPr>
                <w:rFonts w:ascii="Times New Roman" w:hAnsi="Times New Roman"/>
                <w:b/>
                <w:bCs/>
                <w:sz w:val="20"/>
                <w:szCs w:val="20"/>
              </w:rPr>
              <w:t>/Е</w:t>
            </w:r>
          </w:p>
        </w:tc>
      </w:tr>
      <w:tr w:rsidR="004314B3" w:rsidRPr="00047E1B" w14:paraId="75D3F287" w14:textId="430DCD57" w:rsidTr="000835FD">
        <w:tc>
          <w:tcPr>
            <w:tcW w:w="932" w:type="dxa"/>
            <w:vAlign w:val="center"/>
          </w:tcPr>
          <w:p w14:paraId="50C56DFA" w14:textId="77777777" w:rsidR="004314B3" w:rsidRPr="00047E1B" w:rsidRDefault="004314B3" w:rsidP="004314B3">
            <w:pPr>
              <w:spacing w:before="0" w:after="0"/>
              <w:ind w:firstLine="0"/>
              <w:jc w:val="center"/>
              <w:rPr>
                <w:rFonts w:ascii="Times New Roman" w:hAnsi="Times New Roman"/>
                <w:b/>
                <w:sz w:val="20"/>
                <w:szCs w:val="20"/>
              </w:rPr>
            </w:pPr>
            <w:r w:rsidRPr="00047E1B">
              <w:rPr>
                <w:rFonts w:ascii="Times New Roman" w:hAnsi="Times New Roman"/>
                <w:b/>
                <w:sz w:val="20"/>
                <w:szCs w:val="20"/>
              </w:rPr>
              <w:t>11.13</w:t>
            </w:r>
          </w:p>
        </w:tc>
        <w:tc>
          <w:tcPr>
            <w:tcW w:w="7427" w:type="dxa"/>
            <w:vAlign w:val="center"/>
          </w:tcPr>
          <w:p w14:paraId="4118F74C" w14:textId="5CAB5332" w:rsidR="004314B3" w:rsidRPr="00047E1B" w:rsidRDefault="004314B3" w:rsidP="004314B3">
            <w:pPr>
              <w:spacing w:before="0" w:after="0"/>
              <w:ind w:firstLine="0"/>
              <w:contextualSpacing/>
              <w:rPr>
                <w:rFonts w:ascii="Times New Roman" w:hAnsi="Times New Roman"/>
                <w:sz w:val="20"/>
                <w:szCs w:val="20"/>
              </w:rPr>
            </w:pPr>
            <w:r w:rsidRPr="00047E1B">
              <w:rPr>
                <w:rFonts w:ascii="Times New Roman" w:eastAsiaTheme="majorEastAsia" w:hAnsi="Times New Roman"/>
                <w:sz w:val="20"/>
                <w:szCs w:val="20"/>
              </w:rPr>
              <w:t xml:space="preserve">Розпорядження на одержання цінних паперів проти оплати </w:t>
            </w:r>
          </w:p>
        </w:tc>
        <w:tc>
          <w:tcPr>
            <w:tcW w:w="1410" w:type="dxa"/>
            <w:vAlign w:val="center"/>
          </w:tcPr>
          <w:p w14:paraId="0C59CC86" w14:textId="4A725275" w:rsidR="004314B3" w:rsidRPr="00047E1B" w:rsidRDefault="004314B3">
            <w:pPr>
              <w:spacing w:before="0" w:after="0"/>
              <w:ind w:firstLine="0"/>
              <w:contextualSpacing/>
              <w:jc w:val="center"/>
              <w:rPr>
                <w:rFonts w:ascii="Times New Roman" w:hAnsi="Times New Roman"/>
                <w:b/>
                <w:sz w:val="20"/>
                <w:szCs w:val="20"/>
              </w:rPr>
            </w:pPr>
            <w:r w:rsidRPr="00047E1B">
              <w:rPr>
                <w:rFonts w:ascii="Times New Roman" w:hAnsi="Times New Roman"/>
                <w:b/>
                <w:bCs/>
                <w:sz w:val="20"/>
                <w:szCs w:val="20"/>
              </w:rPr>
              <w:t>П</w:t>
            </w:r>
            <w:r w:rsidR="00283B42" w:rsidRPr="00047E1B">
              <w:rPr>
                <w:rFonts w:ascii="Times New Roman" w:hAnsi="Times New Roman"/>
                <w:b/>
                <w:bCs/>
                <w:sz w:val="20"/>
                <w:szCs w:val="20"/>
              </w:rPr>
              <w:t>/Е</w:t>
            </w:r>
          </w:p>
        </w:tc>
      </w:tr>
    </w:tbl>
    <w:p w14:paraId="31E5A853" w14:textId="6114FBBA" w:rsidR="00481E5C" w:rsidRPr="00047E1B" w:rsidRDefault="00481E5C">
      <w:pPr>
        <w:spacing w:before="0" w:after="0"/>
        <w:ind w:firstLine="0"/>
        <w:jc w:val="center"/>
        <w:rPr>
          <w:rFonts w:ascii="Times New Roman" w:hAnsi="Times New Roman"/>
          <w:b/>
          <w:bCs/>
          <w:sz w:val="24"/>
          <w:szCs w:val="24"/>
        </w:rPr>
      </w:pPr>
    </w:p>
    <w:p w14:paraId="7F351AB0" w14:textId="5399F6EF" w:rsidR="0081787A" w:rsidRPr="00047E1B" w:rsidRDefault="0081787A" w:rsidP="0081787A">
      <w:pPr>
        <w:spacing w:before="0" w:after="0"/>
        <w:ind w:firstLine="284"/>
        <w:rPr>
          <w:rFonts w:ascii="Times New Roman" w:hAnsi="Times New Roman"/>
          <w:b/>
          <w:bCs/>
          <w:sz w:val="24"/>
          <w:szCs w:val="24"/>
        </w:rPr>
      </w:pPr>
      <w:r w:rsidRPr="00047E1B">
        <w:rPr>
          <w:rFonts w:ascii="Times New Roman" w:hAnsi="Times New Roman"/>
          <w:b/>
          <w:bCs/>
          <w:sz w:val="24"/>
          <w:szCs w:val="24"/>
        </w:rPr>
        <w:t xml:space="preserve">*П – </w:t>
      </w:r>
      <w:r w:rsidR="008A6A4B" w:rsidRPr="00047E1B">
        <w:rPr>
          <w:rFonts w:ascii="Times New Roman" w:eastAsia="Times New Roman" w:hAnsi="Times New Roman"/>
          <w:sz w:val="24"/>
          <w:szCs w:val="24"/>
        </w:rPr>
        <w:t xml:space="preserve"> форма паперового документа;</w:t>
      </w:r>
    </w:p>
    <w:p w14:paraId="23D9DB88" w14:textId="41CE55DB" w:rsidR="0081787A" w:rsidRPr="00047E1B" w:rsidRDefault="0081787A" w:rsidP="0081787A">
      <w:pPr>
        <w:spacing w:before="0" w:after="0"/>
        <w:ind w:firstLine="284"/>
        <w:rPr>
          <w:rFonts w:ascii="Times New Roman" w:eastAsia="Times New Roman" w:hAnsi="Times New Roman"/>
          <w:sz w:val="24"/>
          <w:szCs w:val="24"/>
        </w:rPr>
      </w:pPr>
      <w:r w:rsidRPr="00047E1B">
        <w:rPr>
          <w:rFonts w:ascii="Times New Roman" w:hAnsi="Times New Roman"/>
          <w:b/>
          <w:bCs/>
          <w:sz w:val="24"/>
          <w:szCs w:val="24"/>
        </w:rPr>
        <w:t xml:space="preserve">* Е - </w:t>
      </w:r>
      <w:r w:rsidR="008A6A4B" w:rsidRPr="00047E1B">
        <w:rPr>
          <w:rFonts w:ascii="Times New Roman" w:eastAsia="Times New Roman" w:hAnsi="Times New Roman"/>
          <w:sz w:val="24"/>
          <w:szCs w:val="24"/>
        </w:rPr>
        <w:t>форма електронного документа;</w:t>
      </w:r>
    </w:p>
    <w:p w14:paraId="7ACF4122" w14:textId="32B368B2" w:rsidR="008A6A4B" w:rsidRPr="00047E1B" w:rsidRDefault="008A6A4B" w:rsidP="0081787A">
      <w:pPr>
        <w:spacing w:before="0" w:after="0"/>
        <w:ind w:firstLine="284"/>
        <w:rPr>
          <w:rFonts w:ascii="Times New Roman" w:hAnsi="Times New Roman"/>
          <w:b/>
          <w:bCs/>
          <w:sz w:val="24"/>
          <w:szCs w:val="24"/>
        </w:rPr>
      </w:pPr>
      <w:r w:rsidRPr="00047E1B">
        <w:rPr>
          <w:rFonts w:ascii="Times New Roman" w:eastAsia="Times New Roman" w:hAnsi="Times New Roman"/>
          <w:sz w:val="24"/>
          <w:szCs w:val="24"/>
        </w:rPr>
        <w:lastRenderedPageBreak/>
        <w:t xml:space="preserve">* </w:t>
      </w:r>
      <w:r w:rsidRPr="00047E1B">
        <w:rPr>
          <w:rFonts w:ascii="Times New Roman" w:eastAsia="Times New Roman" w:hAnsi="Times New Roman"/>
          <w:b/>
          <w:bCs/>
          <w:sz w:val="24"/>
          <w:szCs w:val="24"/>
        </w:rPr>
        <w:t>П/Е</w:t>
      </w:r>
      <w:r w:rsidRPr="00047E1B">
        <w:rPr>
          <w:rFonts w:ascii="Times New Roman" w:eastAsia="Times New Roman" w:hAnsi="Times New Roman"/>
          <w:sz w:val="24"/>
          <w:szCs w:val="24"/>
        </w:rPr>
        <w:t xml:space="preserve"> – форма паперового документа або електронного документа.</w:t>
      </w:r>
    </w:p>
    <w:p w14:paraId="02A51F4D" w14:textId="77777777" w:rsidR="00120A91" w:rsidRPr="00047E1B" w:rsidRDefault="00120A91" w:rsidP="000835FD">
      <w:pPr>
        <w:spacing w:before="0" w:after="0"/>
        <w:ind w:firstLine="0"/>
        <w:rPr>
          <w:rFonts w:ascii="Times New Roman" w:hAnsi="Times New Roman"/>
          <w:b/>
          <w:sz w:val="24"/>
          <w:szCs w:val="24"/>
        </w:rPr>
      </w:pPr>
    </w:p>
    <w:p w14:paraId="653619C6" w14:textId="77777777" w:rsidR="006D6665" w:rsidRPr="00047E1B" w:rsidRDefault="006D6665">
      <w:pPr>
        <w:spacing w:before="0" w:after="0"/>
        <w:ind w:firstLine="0"/>
        <w:jc w:val="left"/>
        <w:rPr>
          <w:rFonts w:ascii="Times New Roman" w:hAnsi="Times New Roman"/>
          <w:b/>
          <w:bCs/>
          <w:sz w:val="24"/>
          <w:szCs w:val="24"/>
        </w:rPr>
      </w:pPr>
      <w:r w:rsidRPr="00047E1B">
        <w:rPr>
          <w:rFonts w:ascii="Times New Roman" w:hAnsi="Times New Roman"/>
          <w:b/>
          <w:bCs/>
        </w:rPr>
        <w:br w:type="page"/>
      </w:r>
    </w:p>
    <w:p w14:paraId="3820FCA5" w14:textId="7D0A076D" w:rsidR="009672B8" w:rsidRPr="00047E1B" w:rsidRDefault="000436AC" w:rsidP="000835FD">
      <w:pPr>
        <w:pStyle w:val="1"/>
        <w:jc w:val="center"/>
      </w:pPr>
      <w:bookmarkStart w:id="0" w:name="_Toc204250780"/>
      <w:bookmarkStart w:id="1" w:name="_Toc213940349"/>
      <w:r w:rsidRPr="00047E1B">
        <w:rPr>
          <w:b/>
          <w:bCs/>
        </w:rPr>
        <w:lastRenderedPageBreak/>
        <w:t xml:space="preserve">Загальні </w:t>
      </w:r>
      <w:r w:rsidR="006E0270" w:rsidRPr="00047E1B">
        <w:rPr>
          <w:b/>
          <w:bCs/>
        </w:rPr>
        <w:t>п</w:t>
      </w:r>
      <w:r w:rsidRPr="00047E1B">
        <w:rPr>
          <w:b/>
          <w:bCs/>
        </w:rPr>
        <w:t>оложення</w:t>
      </w:r>
      <w:bookmarkEnd w:id="0"/>
      <w:bookmarkEnd w:id="1"/>
    </w:p>
    <w:p w14:paraId="26D92098" w14:textId="674F208C" w:rsidR="00513736" w:rsidRPr="00047E1B" w:rsidRDefault="00E47AAD" w:rsidP="000835FD">
      <w:pPr>
        <w:tabs>
          <w:tab w:val="left" w:pos="1134"/>
          <w:tab w:val="left" w:pos="1276"/>
          <w:tab w:val="left" w:pos="5812"/>
        </w:tabs>
        <w:spacing w:after="0"/>
        <w:ind w:firstLine="851"/>
        <w:rPr>
          <w:rFonts w:ascii="Times New Roman" w:hAnsi="Times New Roman"/>
          <w:sz w:val="24"/>
          <w:szCs w:val="24"/>
        </w:rPr>
      </w:pPr>
      <w:r w:rsidRPr="00047E1B">
        <w:rPr>
          <w:rFonts w:ascii="Times New Roman" w:hAnsi="Times New Roman"/>
          <w:sz w:val="24"/>
          <w:szCs w:val="24"/>
        </w:rPr>
        <w:t xml:space="preserve">1. </w:t>
      </w:r>
      <w:r w:rsidR="00513736" w:rsidRPr="00047E1B">
        <w:rPr>
          <w:rFonts w:ascii="Times New Roman" w:hAnsi="Times New Roman"/>
          <w:sz w:val="24"/>
          <w:szCs w:val="24"/>
        </w:rPr>
        <w:t xml:space="preserve">Регламент провадження клірингової діяльності </w:t>
      </w:r>
      <w:r w:rsidR="00317254" w:rsidRPr="00047E1B">
        <w:rPr>
          <w:rFonts w:ascii="Times New Roman" w:hAnsi="Times New Roman"/>
          <w:sz w:val="24"/>
          <w:szCs w:val="24"/>
        </w:rPr>
        <w:t>п</w:t>
      </w:r>
      <w:r w:rsidR="00513736" w:rsidRPr="00047E1B">
        <w:rPr>
          <w:rFonts w:ascii="Times New Roman" w:hAnsi="Times New Roman"/>
          <w:sz w:val="24"/>
          <w:szCs w:val="24"/>
        </w:rPr>
        <w:t xml:space="preserve">ублічного акціонерного товариства </w:t>
      </w:r>
      <w:r w:rsidR="001C1030" w:rsidRPr="00047E1B">
        <w:rPr>
          <w:rFonts w:ascii="Times New Roman" w:hAnsi="Times New Roman"/>
          <w:sz w:val="24"/>
          <w:szCs w:val="24"/>
        </w:rPr>
        <w:t>«</w:t>
      </w:r>
      <w:r w:rsidR="00513736" w:rsidRPr="00047E1B">
        <w:rPr>
          <w:rFonts w:ascii="Times New Roman" w:hAnsi="Times New Roman"/>
          <w:sz w:val="24"/>
          <w:szCs w:val="24"/>
        </w:rPr>
        <w:t>Розрахунковий центр з обслуговування договорів на фінансових ринках</w:t>
      </w:r>
      <w:r w:rsidR="001C1030" w:rsidRPr="00047E1B">
        <w:rPr>
          <w:rFonts w:ascii="Times New Roman" w:hAnsi="Times New Roman"/>
          <w:sz w:val="24"/>
          <w:szCs w:val="24"/>
        </w:rPr>
        <w:t>»</w:t>
      </w:r>
      <w:r w:rsidR="00317254" w:rsidRPr="00047E1B">
        <w:rPr>
          <w:rFonts w:ascii="Times New Roman" w:hAnsi="Times New Roman"/>
          <w:sz w:val="24"/>
          <w:szCs w:val="24"/>
        </w:rPr>
        <w:t xml:space="preserve"> </w:t>
      </w:r>
      <w:r w:rsidR="00513736" w:rsidRPr="00047E1B">
        <w:rPr>
          <w:rFonts w:ascii="Times New Roman" w:hAnsi="Times New Roman"/>
          <w:sz w:val="24"/>
          <w:szCs w:val="24"/>
        </w:rPr>
        <w:t>(далі – Регламент) розроблен</w:t>
      </w:r>
      <w:r w:rsidR="00317254" w:rsidRPr="00047E1B">
        <w:rPr>
          <w:rFonts w:ascii="Times New Roman" w:hAnsi="Times New Roman"/>
          <w:sz w:val="24"/>
          <w:szCs w:val="24"/>
        </w:rPr>
        <w:t>ий</w:t>
      </w:r>
      <w:r w:rsidR="00513736" w:rsidRPr="00047E1B">
        <w:rPr>
          <w:rFonts w:ascii="Times New Roman" w:hAnsi="Times New Roman"/>
          <w:sz w:val="24"/>
          <w:szCs w:val="24"/>
        </w:rPr>
        <w:t xml:space="preserve"> відповідно до Законів України </w:t>
      </w:r>
      <w:r w:rsidR="00C61A88" w:rsidRPr="00047E1B">
        <w:rPr>
          <w:rFonts w:ascii="Times New Roman" w:hAnsi="Times New Roman"/>
          <w:sz w:val="24"/>
          <w:szCs w:val="24"/>
        </w:rPr>
        <w:t>«</w:t>
      </w:r>
      <w:r w:rsidR="007C3A24" w:rsidRPr="00047E1B">
        <w:rPr>
          <w:rFonts w:ascii="Times New Roman" w:hAnsi="Times New Roman"/>
          <w:sz w:val="24"/>
          <w:szCs w:val="24"/>
        </w:rPr>
        <w:t>Про ринки капіталу та організовані товарні ринки</w:t>
      </w:r>
      <w:r w:rsidR="006D1205" w:rsidRPr="00047E1B">
        <w:rPr>
          <w:rFonts w:ascii="Times New Roman" w:hAnsi="Times New Roman"/>
          <w:sz w:val="24"/>
          <w:szCs w:val="24"/>
        </w:rPr>
        <w:t>»</w:t>
      </w:r>
      <w:r w:rsidR="00513736" w:rsidRPr="00047E1B">
        <w:rPr>
          <w:rFonts w:ascii="Times New Roman" w:hAnsi="Times New Roman"/>
          <w:sz w:val="24"/>
          <w:szCs w:val="24"/>
        </w:rPr>
        <w:t>,</w:t>
      </w:r>
      <w:r w:rsidR="00847378" w:rsidRPr="00047E1B">
        <w:rPr>
          <w:rFonts w:ascii="Times New Roman" w:hAnsi="Times New Roman"/>
          <w:sz w:val="24"/>
          <w:szCs w:val="24"/>
        </w:rPr>
        <w:t xml:space="preserve"> «Про </w:t>
      </w:r>
      <w:r w:rsidR="00F11856" w:rsidRPr="00047E1B">
        <w:rPr>
          <w:rFonts w:ascii="Times New Roman" w:hAnsi="Times New Roman"/>
          <w:sz w:val="24"/>
          <w:szCs w:val="24"/>
        </w:rPr>
        <w:t xml:space="preserve">депозитарну систему України», </w:t>
      </w:r>
      <w:r w:rsidR="00847378" w:rsidRPr="00047E1B">
        <w:rPr>
          <w:rFonts w:ascii="Times New Roman" w:hAnsi="Times New Roman"/>
          <w:sz w:val="24"/>
          <w:szCs w:val="24"/>
        </w:rPr>
        <w:t>«Про валюту та валютні операції»,</w:t>
      </w:r>
      <w:r w:rsidR="00513736" w:rsidRPr="00047E1B">
        <w:rPr>
          <w:rFonts w:ascii="Times New Roman" w:hAnsi="Times New Roman"/>
          <w:sz w:val="24"/>
          <w:szCs w:val="24"/>
        </w:rPr>
        <w:t xml:space="preserve"> інших законодавчих актів України, нормативно-правових актів Національної комісії з цінних паперів та фондового ринку</w:t>
      </w:r>
      <w:r w:rsidR="00987338" w:rsidRPr="00047E1B">
        <w:rPr>
          <w:rFonts w:ascii="Times New Roman" w:hAnsi="Times New Roman"/>
          <w:sz w:val="24"/>
          <w:szCs w:val="24"/>
        </w:rPr>
        <w:t xml:space="preserve"> (далі – НКЦПФР)</w:t>
      </w:r>
      <w:r w:rsidR="008D1CE1" w:rsidRPr="00047E1B">
        <w:rPr>
          <w:rFonts w:ascii="Times New Roman" w:hAnsi="Times New Roman"/>
          <w:sz w:val="24"/>
          <w:szCs w:val="24"/>
        </w:rPr>
        <w:t xml:space="preserve"> та Національного банку України</w:t>
      </w:r>
      <w:r w:rsidR="00513736" w:rsidRPr="00047E1B">
        <w:rPr>
          <w:rFonts w:ascii="Times New Roman" w:hAnsi="Times New Roman"/>
          <w:sz w:val="24"/>
          <w:szCs w:val="24"/>
        </w:rPr>
        <w:t xml:space="preserve">, внутрішніх документів та статуту </w:t>
      </w:r>
      <w:r w:rsidR="009C7A4A" w:rsidRPr="00047E1B">
        <w:rPr>
          <w:rFonts w:ascii="Times New Roman" w:hAnsi="Times New Roman"/>
          <w:sz w:val="24"/>
          <w:szCs w:val="24"/>
        </w:rPr>
        <w:t>п</w:t>
      </w:r>
      <w:r w:rsidR="00513736" w:rsidRPr="00047E1B">
        <w:rPr>
          <w:rFonts w:ascii="Times New Roman" w:hAnsi="Times New Roman"/>
          <w:sz w:val="24"/>
          <w:szCs w:val="24"/>
        </w:rPr>
        <w:t xml:space="preserve">ублічного акціонерного товариства </w:t>
      </w:r>
      <w:r w:rsidR="006D1205" w:rsidRPr="00047E1B">
        <w:rPr>
          <w:rFonts w:ascii="Times New Roman" w:hAnsi="Times New Roman"/>
          <w:sz w:val="24"/>
          <w:szCs w:val="24"/>
        </w:rPr>
        <w:t>«</w:t>
      </w:r>
      <w:r w:rsidR="00513736" w:rsidRPr="00047E1B">
        <w:rPr>
          <w:rFonts w:ascii="Times New Roman" w:hAnsi="Times New Roman"/>
          <w:sz w:val="24"/>
          <w:szCs w:val="24"/>
        </w:rPr>
        <w:t>Розрахунковий центр з обслуговування договорів на фінансових ринках</w:t>
      </w:r>
      <w:r w:rsidR="006D1205" w:rsidRPr="00047E1B">
        <w:rPr>
          <w:rFonts w:ascii="Times New Roman" w:hAnsi="Times New Roman"/>
          <w:sz w:val="24"/>
          <w:szCs w:val="24"/>
        </w:rPr>
        <w:t>»</w:t>
      </w:r>
      <w:r w:rsidR="00513736" w:rsidRPr="00047E1B">
        <w:rPr>
          <w:rFonts w:ascii="Times New Roman" w:hAnsi="Times New Roman"/>
          <w:sz w:val="24"/>
          <w:szCs w:val="24"/>
        </w:rPr>
        <w:t xml:space="preserve"> (далі – Розрахунковий центр).</w:t>
      </w:r>
    </w:p>
    <w:p w14:paraId="72C42D59" w14:textId="1D070EB2" w:rsidR="00513736" w:rsidRPr="00047E1B" w:rsidRDefault="00D325A2" w:rsidP="000835FD">
      <w:pPr>
        <w:tabs>
          <w:tab w:val="left" w:pos="1134"/>
          <w:tab w:val="left" w:pos="1276"/>
        </w:tabs>
        <w:spacing w:after="0"/>
        <w:ind w:firstLine="851"/>
        <w:rPr>
          <w:rFonts w:ascii="Times New Roman" w:hAnsi="Times New Roman"/>
          <w:sz w:val="24"/>
          <w:szCs w:val="24"/>
        </w:rPr>
      </w:pPr>
      <w:r w:rsidRPr="00047E1B">
        <w:rPr>
          <w:rFonts w:ascii="Times New Roman" w:hAnsi="Times New Roman"/>
          <w:sz w:val="24"/>
          <w:szCs w:val="24"/>
        </w:rPr>
        <w:t xml:space="preserve">2. </w:t>
      </w:r>
      <w:r w:rsidR="00513736" w:rsidRPr="00047E1B">
        <w:rPr>
          <w:rFonts w:ascii="Times New Roman" w:hAnsi="Times New Roman"/>
          <w:sz w:val="24"/>
          <w:szCs w:val="24"/>
        </w:rPr>
        <w:t xml:space="preserve">Регламент встановлює порядок здійснення Розрахунковим центром клірингової діяльності, </w:t>
      </w:r>
      <w:r w:rsidR="00DD34DF" w:rsidRPr="00047E1B">
        <w:rPr>
          <w:rFonts w:ascii="Times New Roman" w:hAnsi="Times New Roman"/>
          <w:sz w:val="24"/>
          <w:szCs w:val="24"/>
        </w:rPr>
        <w:t>процедури виконання клірингових операцій,</w:t>
      </w:r>
      <w:r w:rsidR="00847378" w:rsidRPr="00047E1B">
        <w:rPr>
          <w:rFonts w:ascii="Times New Roman" w:hAnsi="Times New Roman"/>
          <w:sz w:val="24"/>
          <w:szCs w:val="24"/>
        </w:rPr>
        <w:t xml:space="preserve"> порядок здійснення валютного нагляду,</w:t>
      </w:r>
      <w:r w:rsidR="00DD34DF" w:rsidRPr="00047E1B">
        <w:rPr>
          <w:rFonts w:ascii="Times New Roman" w:hAnsi="Times New Roman"/>
          <w:sz w:val="24"/>
          <w:szCs w:val="24"/>
        </w:rPr>
        <w:t xml:space="preserve"> порядок взаємовідносин</w:t>
      </w:r>
      <w:r w:rsidR="0014337E" w:rsidRPr="00047E1B">
        <w:rPr>
          <w:rFonts w:ascii="Times New Roman" w:hAnsi="Times New Roman"/>
          <w:sz w:val="24"/>
          <w:szCs w:val="24"/>
        </w:rPr>
        <w:t xml:space="preserve"> між Розрахунковим центром та учасниками  </w:t>
      </w:r>
      <w:r w:rsidR="00D95D61" w:rsidRPr="00047E1B">
        <w:rPr>
          <w:rFonts w:ascii="Times New Roman" w:hAnsi="Times New Roman"/>
          <w:sz w:val="24"/>
          <w:szCs w:val="24"/>
        </w:rPr>
        <w:t xml:space="preserve">клірингу </w:t>
      </w:r>
      <w:r w:rsidR="0014337E" w:rsidRPr="00047E1B">
        <w:rPr>
          <w:rFonts w:ascii="Times New Roman" w:hAnsi="Times New Roman"/>
          <w:sz w:val="24"/>
          <w:szCs w:val="24"/>
        </w:rPr>
        <w:t xml:space="preserve">при </w:t>
      </w:r>
      <w:r w:rsidR="00513736" w:rsidRPr="00047E1B">
        <w:rPr>
          <w:rFonts w:ascii="Times New Roman" w:hAnsi="Times New Roman"/>
          <w:sz w:val="24"/>
          <w:szCs w:val="24"/>
        </w:rPr>
        <w:t>провадженні Розрахунковим центром клірингової діяльності</w:t>
      </w:r>
      <w:r w:rsidR="0014337E" w:rsidRPr="00047E1B">
        <w:rPr>
          <w:rFonts w:ascii="Times New Roman" w:hAnsi="Times New Roman"/>
          <w:sz w:val="24"/>
          <w:szCs w:val="24"/>
        </w:rPr>
        <w:t>, перелік та форми вхідних та вихідних документів, перелік та вартість послуг, що надаються Розрахунковим центром</w:t>
      </w:r>
      <w:r w:rsidR="00713FAB" w:rsidRPr="00047E1B">
        <w:rPr>
          <w:rFonts w:ascii="Times New Roman" w:hAnsi="Times New Roman"/>
          <w:sz w:val="24"/>
          <w:szCs w:val="24"/>
        </w:rPr>
        <w:t xml:space="preserve"> учасникам клірингу</w:t>
      </w:r>
      <w:r w:rsidR="0014337E" w:rsidRPr="00047E1B">
        <w:rPr>
          <w:rFonts w:ascii="Times New Roman" w:hAnsi="Times New Roman"/>
          <w:sz w:val="24"/>
          <w:szCs w:val="24"/>
        </w:rPr>
        <w:t>.</w:t>
      </w:r>
    </w:p>
    <w:p w14:paraId="6B0CB022" w14:textId="6860DF0E" w:rsidR="00513736" w:rsidRPr="00047E1B" w:rsidRDefault="004359D7" w:rsidP="000835FD">
      <w:pPr>
        <w:rPr>
          <w:rFonts w:ascii="Times New Roman" w:hAnsi="Times New Roman"/>
          <w:sz w:val="24"/>
          <w:szCs w:val="24"/>
        </w:rPr>
      </w:pPr>
      <w:r w:rsidRPr="00047E1B">
        <w:rPr>
          <w:rFonts w:ascii="Times New Roman" w:hAnsi="Times New Roman"/>
          <w:sz w:val="24"/>
          <w:szCs w:val="24"/>
        </w:rPr>
        <w:t xml:space="preserve">3. </w:t>
      </w:r>
      <w:r w:rsidR="00513736" w:rsidRPr="00047E1B">
        <w:rPr>
          <w:rFonts w:ascii="Times New Roman" w:hAnsi="Times New Roman"/>
          <w:sz w:val="24"/>
          <w:szCs w:val="24"/>
        </w:rPr>
        <w:t xml:space="preserve">Регламент </w:t>
      </w:r>
      <w:r w:rsidR="000744D4" w:rsidRPr="00047E1B">
        <w:rPr>
          <w:rFonts w:ascii="Times New Roman" w:hAnsi="Times New Roman"/>
          <w:sz w:val="24"/>
          <w:szCs w:val="24"/>
        </w:rPr>
        <w:t xml:space="preserve">складається </w:t>
      </w:r>
      <w:r w:rsidR="0066676B" w:rsidRPr="00047E1B">
        <w:rPr>
          <w:rFonts w:ascii="Times New Roman" w:hAnsi="Times New Roman"/>
          <w:sz w:val="24"/>
          <w:szCs w:val="24"/>
        </w:rPr>
        <w:t xml:space="preserve">з </w:t>
      </w:r>
      <w:r w:rsidR="0084598B" w:rsidRPr="00047E1B">
        <w:rPr>
          <w:rFonts w:ascii="Times New Roman" w:hAnsi="Times New Roman"/>
          <w:sz w:val="24"/>
          <w:szCs w:val="24"/>
        </w:rPr>
        <w:t>чотирьох частин</w:t>
      </w:r>
      <w:r w:rsidR="0066676B" w:rsidRPr="00047E1B">
        <w:rPr>
          <w:rFonts w:ascii="Times New Roman" w:hAnsi="Times New Roman"/>
          <w:sz w:val="24"/>
          <w:szCs w:val="24"/>
        </w:rPr>
        <w:t xml:space="preserve"> (</w:t>
      </w:r>
      <w:r w:rsidR="00DC0F40" w:rsidRPr="00047E1B">
        <w:rPr>
          <w:rFonts w:ascii="Times New Roman" w:hAnsi="Times New Roman"/>
          <w:sz w:val="24"/>
          <w:szCs w:val="24"/>
        </w:rPr>
        <w:t xml:space="preserve">цих загальних положень та трьох розділів: </w:t>
      </w:r>
      <w:r w:rsidR="00B56F8A" w:rsidRPr="00047E1B">
        <w:rPr>
          <w:rFonts w:ascii="Times New Roman" w:hAnsi="Times New Roman"/>
          <w:sz w:val="24"/>
          <w:szCs w:val="24"/>
        </w:rPr>
        <w:t>основні положення провадження</w:t>
      </w:r>
      <w:r w:rsidR="004E0055" w:rsidRPr="00047E1B">
        <w:rPr>
          <w:rFonts w:ascii="Times New Roman" w:hAnsi="Times New Roman"/>
          <w:sz w:val="24"/>
          <w:szCs w:val="24"/>
        </w:rPr>
        <w:t xml:space="preserve"> клірингової діяльності, </w:t>
      </w:r>
      <w:r w:rsidR="003C5118" w:rsidRPr="00047E1B">
        <w:rPr>
          <w:rFonts w:ascii="Times New Roman" w:hAnsi="Times New Roman"/>
          <w:sz w:val="24"/>
          <w:szCs w:val="24"/>
        </w:rPr>
        <w:t>процедури</w:t>
      </w:r>
      <w:r w:rsidR="0009028C" w:rsidRPr="00047E1B">
        <w:rPr>
          <w:rFonts w:ascii="Times New Roman" w:hAnsi="Times New Roman"/>
          <w:sz w:val="24"/>
          <w:szCs w:val="24"/>
        </w:rPr>
        <w:t xml:space="preserve"> </w:t>
      </w:r>
      <w:r w:rsidR="003C5118" w:rsidRPr="00047E1B">
        <w:rPr>
          <w:rFonts w:ascii="Times New Roman" w:hAnsi="Times New Roman"/>
          <w:sz w:val="24"/>
          <w:szCs w:val="24"/>
        </w:rPr>
        <w:t>виконання Розрахунковим центром клірингових операцій</w:t>
      </w:r>
      <w:r w:rsidR="004E0055" w:rsidRPr="00047E1B">
        <w:rPr>
          <w:rFonts w:ascii="Times New Roman" w:hAnsi="Times New Roman"/>
          <w:sz w:val="24"/>
          <w:szCs w:val="24"/>
        </w:rPr>
        <w:t>, додатки).</w:t>
      </w:r>
      <w:r w:rsidR="001B3079" w:rsidRPr="00047E1B">
        <w:rPr>
          <w:rFonts w:ascii="Times New Roman" w:hAnsi="Times New Roman"/>
          <w:sz w:val="24"/>
          <w:szCs w:val="24"/>
        </w:rPr>
        <w:t xml:space="preserve"> Регламент, </w:t>
      </w:r>
      <w:r w:rsidR="00513736" w:rsidRPr="00047E1B">
        <w:rPr>
          <w:rFonts w:ascii="Times New Roman" w:hAnsi="Times New Roman"/>
          <w:sz w:val="24"/>
          <w:szCs w:val="24"/>
        </w:rPr>
        <w:t>а також зміни до нього затверджуються Правлінням Розрахункового центру в установленому законодавством</w:t>
      </w:r>
      <w:r w:rsidR="009C7A4A" w:rsidRPr="00047E1B">
        <w:rPr>
          <w:rFonts w:ascii="Times New Roman" w:hAnsi="Times New Roman"/>
          <w:sz w:val="24"/>
          <w:szCs w:val="24"/>
        </w:rPr>
        <w:t xml:space="preserve"> України</w:t>
      </w:r>
      <w:r w:rsidR="00513736" w:rsidRPr="00047E1B">
        <w:rPr>
          <w:rFonts w:ascii="Times New Roman" w:hAnsi="Times New Roman"/>
          <w:sz w:val="24"/>
          <w:szCs w:val="24"/>
        </w:rPr>
        <w:t xml:space="preserve"> </w:t>
      </w:r>
      <w:r w:rsidR="003600A8" w:rsidRPr="00047E1B">
        <w:rPr>
          <w:rFonts w:ascii="Times New Roman" w:hAnsi="Times New Roman"/>
          <w:sz w:val="24"/>
          <w:szCs w:val="24"/>
        </w:rPr>
        <w:t xml:space="preserve">та статутом Розрахункового центру </w:t>
      </w:r>
      <w:r w:rsidR="00513736" w:rsidRPr="00047E1B">
        <w:rPr>
          <w:rFonts w:ascii="Times New Roman" w:hAnsi="Times New Roman"/>
          <w:sz w:val="24"/>
          <w:szCs w:val="24"/>
        </w:rPr>
        <w:t>порядку.</w:t>
      </w:r>
      <w:r w:rsidR="00692498" w:rsidRPr="00047E1B">
        <w:rPr>
          <w:rFonts w:ascii="Times New Roman" w:hAnsi="Times New Roman"/>
          <w:sz w:val="24"/>
          <w:szCs w:val="24"/>
        </w:rPr>
        <w:t xml:space="preserve"> Зміни до Регламенту вносяться шляхом викладення у новій редакції Регламенту в цілому або окремої </w:t>
      </w:r>
      <w:r w:rsidR="00DC0F40" w:rsidRPr="00047E1B">
        <w:rPr>
          <w:rFonts w:ascii="Times New Roman" w:hAnsi="Times New Roman"/>
          <w:sz w:val="24"/>
          <w:szCs w:val="24"/>
        </w:rPr>
        <w:t>його частини.</w:t>
      </w:r>
    </w:p>
    <w:p w14:paraId="60CDEB7B" w14:textId="46C6EACD" w:rsidR="003600A8" w:rsidRPr="00047E1B" w:rsidRDefault="0023025A" w:rsidP="000835FD">
      <w:pPr>
        <w:tabs>
          <w:tab w:val="left" w:pos="1134"/>
          <w:tab w:val="left" w:pos="1276"/>
        </w:tabs>
        <w:spacing w:after="0"/>
        <w:ind w:firstLine="851"/>
        <w:rPr>
          <w:rFonts w:ascii="Times New Roman" w:hAnsi="Times New Roman"/>
          <w:sz w:val="24"/>
          <w:szCs w:val="24"/>
        </w:rPr>
      </w:pPr>
      <w:r w:rsidRPr="00047E1B">
        <w:rPr>
          <w:rFonts w:ascii="Times New Roman" w:hAnsi="Times New Roman"/>
          <w:sz w:val="24"/>
          <w:szCs w:val="24"/>
        </w:rPr>
        <w:t xml:space="preserve">4. </w:t>
      </w:r>
      <w:r w:rsidR="003600A8" w:rsidRPr="00047E1B">
        <w:rPr>
          <w:rFonts w:ascii="Times New Roman" w:hAnsi="Times New Roman"/>
          <w:sz w:val="24"/>
          <w:szCs w:val="24"/>
        </w:rPr>
        <w:t>Розрахунковий центр забезпечує постійний вільний доступ до Регламенту</w:t>
      </w:r>
      <w:r w:rsidR="007C3A24" w:rsidRPr="00047E1B">
        <w:rPr>
          <w:rFonts w:ascii="Times New Roman" w:hAnsi="Times New Roman"/>
          <w:sz w:val="24"/>
          <w:szCs w:val="24"/>
        </w:rPr>
        <w:t xml:space="preserve"> та</w:t>
      </w:r>
      <w:r w:rsidR="003600A8" w:rsidRPr="00047E1B">
        <w:rPr>
          <w:rFonts w:ascii="Times New Roman" w:hAnsi="Times New Roman"/>
          <w:sz w:val="24"/>
          <w:szCs w:val="24"/>
        </w:rPr>
        <w:t xml:space="preserve"> змін до нього шляхом їх розміщення на власному вебсайті Розрахункового центру</w:t>
      </w:r>
      <w:r w:rsidR="00773810" w:rsidRPr="00047E1B">
        <w:rPr>
          <w:rFonts w:ascii="Times New Roman" w:hAnsi="Times New Roman"/>
          <w:sz w:val="24"/>
          <w:szCs w:val="24"/>
        </w:rPr>
        <w:t xml:space="preserve"> </w:t>
      </w:r>
      <w:hyperlink w:history="1">
        <w:r w:rsidR="00773810" w:rsidRPr="00047E1B">
          <w:rPr>
            <w:rStyle w:val="afa"/>
            <w:rFonts w:ascii="Times New Roman" w:hAnsi="Times New Roman"/>
            <w:sz w:val="24"/>
            <w:szCs w:val="24"/>
          </w:rPr>
          <w:t>http://www.settlement.com.ua</w:t>
        </w:r>
      </w:hyperlink>
      <w:r w:rsidR="003600A8" w:rsidRPr="00047E1B">
        <w:rPr>
          <w:rFonts w:ascii="Times New Roman" w:hAnsi="Times New Roman"/>
          <w:sz w:val="24"/>
          <w:szCs w:val="24"/>
        </w:rPr>
        <w:t>. Розрахунковий центр повідомляє клієнтів про внесення змін до Регламенту в строк не пізніше ніж за 5 (п’ять) робочих днів до набрання чинності цими змінами шляхом оприлюднення відповідної інформації на власному вебсайті Розрахункового центру</w:t>
      </w:r>
      <w:r w:rsidR="00F27BC2" w:rsidRPr="00047E1B">
        <w:rPr>
          <w:rFonts w:ascii="Times New Roman" w:hAnsi="Times New Roman"/>
          <w:sz w:val="24"/>
          <w:szCs w:val="24"/>
        </w:rPr>
        <w:t xml:space="preserve"> </w:t>
      </w:r>
      <w:hyperlink w:history="1">
        <w:r w:rsidR="00773810" w:rsidRPr="00047E1B">
          <w:rPr>
            <w:rStyle w:val="afa"/>
            <w:rFonts w:ascii="Times New Roman" w:hAnsi="Times New Roman"/>
            <w:sz w:val="24"/>
            <w:szCs w:val="24"/>
          </w:rPr>
          <w:t>http://www.settlement.com.ua</w:t>
        </w:r>
      </w:hyperlink>
      <w:r w:rsidR="003876E3" w:rsidRPr="00047E1B">
        <w:rPr>
          <w:rFonts w:ascii="Times New Roman" w:hAnsi="Times New Roman"/>
          <w:sz w:val="24"/>
          <w:szCs w:val="24"/>
        </w:rPr>
        <w:t xml:space="preserve"> та відправлення Розрахунковим центром відповідної інформації учасникам клірингу засобами системи дистанційного обслуговування клірингових рахунків «Інтернет-кліринг»</w:t>
      </w:r>
      <w:r w:rsidR="00CB4F1E" w:rsidRPr="00047E1B">
        <w:rPr>
          <w:rFonts w:ascii="Times New Roman" w:hAnsi="Times New Roman"/>
          <w:sz w:val="24"/>
          <w:szCs w:val="24"/>
        </w:rPr>
        <w:t xml:space="preserve"> (далі – інтернет</w:t>
      </w:r>
      <w:r w:rsidR="00521E5F" w:rsidRPr="00047E1B">
        <w:rPr>
          <w:rFonts w:ascii="Times New Roman" w:hAnsi="Times New Roman"/>
          <w:sz w:val="24"/>
          <w:szCs w:val="24"/>
        </w:rPr>
        <w:t>-</w:t>
      </w:r>
      <w:r w:rsidR="00CB4F1E" w:rsidRPr="00047E1B">
        <w:rPr>
          <w:rFonts w:ascii="Times New Roman" w:hAnsi="Times New Roman"/>
          <w:sz w:val="24"/>
          <w:szCs w:val="24"/>
        </w:rPr>
        <w:t>кліринг</w:t>
      </w:r>
      <w:r w:rsidR="007C3A24" w:rsidRPr="00047E1B">
        <w:rPr>
          <w:rFonts w:ascii="Times New Roman" w:hAnsi="Times New Roman"/>
          <w:sz w:val="24"/>
          <w:szCs w:val="24"/>
        </w:rPr>
        <w:t>)</w:t>
      </w:r>
      <w:r w:rsidR="003876E3" w:rsidRPr="00047E1B">
        <w:rPr>
          <w:rFonts w:ascii="Times New Roman" w:hAnsi="Times New Roman"/>
          <w:sz w:val="24"/>
          <w:szCs w:val="24"/>
        </w:rPr>
        <w:t xml:space="preserve">. Учасник клірингу зобов’язаний самостійно відстежувати інформацію про зміни до </w:t>
      </w:r>
      <w:r w:rsidR="0032119C" w:rsidRPr="00047E1B">
        <w:rPr>
          <w:rFonts w:ascii="Times New Roman" w:hAnsi="Times New Roman"/>
          <w:sz w:val="24"/>
          <w:szCs w:val="24"/>
        </w:rPr>
        <w:t xml:space="preserve">Регламенту </w:t>
      </w:r>
      <w:r w:rsidR="003876E3" w:rsidRPr="00047E1B">
        <w:rPr>
          <w:rFonts w:ascii="Times New Roman" w:hAnsi="Times New Roman"/>
          <w:sz w:val="24"/>
          <w:szCs w:val="24"/>
        </w:rPr>
        <w:t xml:space="preserve">на вебсайті Розрахункового центру та в </w:t>
      </w:r>
      <w:r w:rsidR="007C3A24" w:rsidRPr="00047E1B">
        <w:rPr>
          <w:rFonts w:ascii="Times New Roman" w:hAnsi="Times New Roman"/>
          <w:sz w:val="24"/>
          <w:szCs w:val="24"/>
        </w:rPr>
        <w:t>і</w:t>
      </w:r>
      <w:r w:rsidR="00CB4F1E" w:rsidRPr="00047E1B">
        <w:rPr>
          <w:rFonts w:ascii="Times New Roman" w:hAnsi="Times New Roman"/>
          <w:sz w:val="24"/>
          <w:szCs w:val="24"/>
        </w:rPr>
        <w:t>нтернет-клірингу</w:t>
      </w:r>
      <w:r w:rsidR="003876E3" w:rsidRPr="00047E1B">
        <w:rPr>
          <w:rFonts w:ascii="Times New Roman" w:hAnsi="Times New Roman"/>
          <w:sz w:val="24"/>
          <w:szCs w:val="24"/>
        </w:rPr>
        <w:t xml:space="preserve">. Датою отримання учасником клірингу інформації про зміни до </w:t>
      </w:r>
      <w:r w:rsidR="00260A54" w:rsidRPr="00047E1B">
        <w:rPr>
          <w:rFonts w:ascii="Times New Roman" w:hAnsi="Times New Roman"/>
          <w:sz w:val="24"/>
          <w:szCs w:val="24"/>
        </w:rPr>
        <w:t>Регламенту</w:t>
      </w:r>
      <w:r w:rsidR="003876E3" w:rsidRPr="00047E1B">
        <w:rPr>
          <w:rFonts w:ascii="Times New Roman" w:hAnsi="Times New Roman"/>
          <w:sz w:val="24"/>
          <w:szCs w:val="24"/>
        </w:rPr>
        <w:t xml:space="preserve"> вважається дата розміщення такої інформації на вебсайті Розрахункового центру або дата відправлення Розрахунковим центром інформації про зміни до </w:t>
      </w:r>
      <w:r w:rsidR="00260A54" w:rsidRPr="00047E1B">
        <w:rPr>
          <w:rFonts w:ascii="Times New Roman" w:hAnsi="Times New Roman"/>
          <w:sz w:val="24"/>
          <w:szCs w:val="24"/>
        </w:rPr>
        <w:t>Регламенту</w:t>
      </w:r>
      <w:r w:rsidR="003876E3" w:rsidRPr="00047E1B">
        <w:rPr>
          <w:rFonts w:ascii="Times New Roman" w:hAnsi="Times New Roman"/>
          <w:sz w:val="24"/>
          <w:szCs w:val="24"/>
        </w:rPr>
        <w:t xml:space="preserve"> учаснику клірингу засобами </w:t>
      </w:r>
      <w:r w:rsidR="007C3A24" w:rsidRPr="00047E1B">
        <w:rPr>
          <w:rFonts w:ascii="Times New Roman" w:hAnsi="Times New Roman"/>
          <w:sz w:val="24"/>
          <w:szCs w:val="24"/>
        </w:rPr>
        <w:t>і</w:t>
      </w:r>
      <w:r w:rsidR="003876E3" w:rsidRPr="00047E1B">
        <w:rPr>
          <w:rFonts w:ascii="Times New Roman" w:hAnsi="Times New Roman"/>
          <w:sz w:val="24"/>
          <w:szCs w:val="24"/>
        </w:rPr>
        <w:t>нтернет-кліринг</w:t>
      </w:r>
      <w:r w:rsidR="00CB4F1E" w:rsidRPr="00047E1B">
        <w:rPr>
          <w:rFonts w:ascii="Times New Roman" w:hAnsi="Times New Roman"/>
          <w:sz w:val="24"/>
          <w:szCs w:val="24"/>
        </w:rPr>
        <w:t>у</w:t>
      </w:r>
      <w:r w:rsidR="003876E3" w:rsidRPr="00047E1B">
        <w:rPr>
          <w:rFonts w:ascii="Times New Roman" w:hAnsi="Times New Roman"/>
          <w:sz w:val="24"/>
          <w:szCs w:val="24"/>
        </w:rPr>
        <w:t xml:space="preserve"> (залежно від того, яка з подій відбулася раніше).</w:t>
      </w:r>
      <w:r w:rsidR="003600A8" w:rsidRPr="00047E1B">
        <w:rPr>
          <w:rFonts w:ascii="Times New Roman" w:hAnsi="Times New Roman"/>
          <w:sz w:val="24"/>
          <w:szCs w:val="24"/>
        </w:rPr>
        <w:t xml:space="preserve"> </w:t>
      </w:r>
    </w:p>
    <w:p w14:paraId="56CFB383" w14:textId="72D3A664" w:rsidR="003600A8" w:rsidRPr="00047E1B" w:rsidRDefault="003600A8" w:rsidP="000835FD">
      <w:pPr>
        <w:tabs>
          <w:tab w:val="left" w:pos="1134"/>
          <w:tab w:val="left" w:pos="1276"/>
        </w:tabs>
        <w:spacing w:after="0"/>
        <w:ind w:firstLine="851"/>
        <w:rPr>
          <w:rFonts w:ascii="Times New Roman" w:hAnsi="Times New Roman"/>
          <w:sz w:val="24"/>
          <w:szCs w:val="24"/>
        </w:rPr>
      </w:pPr>
      <w:r w:rsidRPr="00047E1B">
        <w:rPr>
          <w:rFonts w:ascii="Times New Roman" w:hAnsi="Times New Roman"/>
          <w:sz w:val="24"/>
          <w:szCs w:val="24"/>
        </w:rPr>
        <w:t>У разі змін законодавства України, до приведення Регламенту у відповідність до законодавства України, Регламент застосову</w:t>
      </w:r>
      <w:r w:rsidR="00374C44" w:rsidRPr="00047E1B">
        <w:rPr>
          <w:rFonts w:ascii="Times New Roman" w:hAnsi="Times New Roman"/>
          <w:sz w:val="24"/>
          <w:szCs w:val="24"/>
        </w:rPr>
        <w:t>є</w:t>
      </w:r>
      <w:r w:rsidRPr="00047E1B">
        <w:rPr>
          <w:rFonts w:ascii="Times New Roman" w:hAnsi="Times New Roman"/>
          <w:sz w:val="24"/>
          <w:szCs w:val="24"/>
        </w:rPr>
        <w:t>ться у частині, що не суперечить законодавству України.</w:t>
      </w:r>
    </w:p>
    <w:p w14:paraId="79267CA8" w14:textId="7F4693CA" w:rsidR="00D23F72" w:rsidRPr="00047E1B" w:rsidRDefault="007E4038" w:rsidP="000835FD">
      <w:pPr>
        <w:tabs>
          <w:tab w:val="left" w:pos="1134"/>
          <w:tab w:val="left" w:pos="1276"/>
        </w:tabs>
        <w:spacing w:after="0"/>
        <w:ind w:firstLine="851"/>
        <w:rPr>
          <w:rFonts w:ascii="Times New Roman" w:hAnsi="Times New Roman"/>
          <w:sz w:val="24"/>
          <w:szCs w:val="24"/>
        </w:rPr>
      </w:pPr>
      <w:r w:rsidRPr="00047E1B">
        <w:rPr>
          <w:rFonts w:ascii="Times New Roman" w:hAnsi="Times New Roman"/>
          <w:sz w:val="24"/>
          <w:szCs w:val="24"/>
        </w:rPr>
        <w:t xml:space="preserve">5. </w:t>
      </w:r>
      <w:r w:rsidR="0056428C" w:rsidRPr="00047E1B">
        <w:rPr>
          <w:rFonts w:ascii="Times New Roman" w:hAnsi="Times New Roman"/>
          <w:sz w:val="24"/>
          <w:szCs w:val="24"/>
        </w:rPr>
        <w:t xml:space="preserve">Усі терміни та поняття, що стосуються клірингової діяльності Розрахункового центру, вживаються у Регламенті </w:t>
      </w:r>
      <w:r w:rsidR="007A6CF4" w:rsidRPr="00047E1B">
        <w:rPr>
          <w:rFonts w:ascii="Times New Roman" w:hAnsi="Times New Roman"/>
          <w:sz w:val="24"/>
          <w:szCs w:val="24"/>
        </w:rPr>
        <w:t>згідно з визначеннями законодавства</w:t>
      </w:r>
      <w:r w:rsidR="00354989" w:rsidRPr="00047E1B">
        <w:rPr>
          <w:rFonts w:ascii="Times New Roman" w:hAnsi="Times New Roman"/>
          <w:sz w:val="24"/>
          <w:szCs w:val="24"/>
        </w:rPr>
        <w:t xml:space="preserve"> Укр</w:t>
      </w:r>
      <w:r w:rsidR="00455857" w:rsidRPr="00047E1B">
        <w:rPr>
          <w:rFonts w:ascii="Times New Roman" w:hAnsi="Times New Roman"/>
          <w:sz w:val="24"/>
          <w:szCs w:val="24"/>
        </w:rPr>
        <w:t>аї</w:t>
      </w:r>
      <w:r w:rsidR="00354989" w:rsidRPr="00047E1B">
        <w:rPr>
          <w:rFonts w:ascii="Times New Roman" w:hAnsi="Times New Roman"/>
          <w:sz w:val="24"/>
          <w:szCs w:val="24"/>
        </w:rPr>
        <w:t>ни</w:t>
      </w:r>
      <w:r w:rsidR="007A6CF4" w:rsidRPr="00047E1B">
        <w:rPr>
          <w:rFonts w:ascii="Times New Roman" w:hAnsi="Times New Roman"/>
          <w:sz w:val="24"/>
          <w:szCs w:val="24"/>
        </w:rPr>
        <w:t>, нормативн</w:t>
      </w:r>
      <w:r w:rsidR="00374C44" w:rsidRPr="00047E1B">
        <w:rPr>
          <w:rFonts w:ascii="Times New Roman" w:hAnsi="Times New Roman"/>
          <w:sz w:val="24"/>
          <w:szCs w:val="24"/>
        </w:rPr>
        <w:t>о-правових актів</w:t>
      </w:r>
      <w:r w:rsidR="007A6CF4" w:rsidRPr="00047E1B">
        <w:rPr>
          <w:rFonts w:ascii="Times New Roman" w:hAnsi="Times New Roman"/>
          <w:sz w:val="24"/>
          <w:szCs w:val="24"/>
        </w:rPr>
        <w:t xml:space="preserve"> </w:t>
      </w:r>
      <w:r w:rsidR="00354989" w:rsidRPr="00047E1B">
        <w:rPr>
          <w:rFonts w:ascii="Times New Roman" w:hAnsi="Times New Roman"/>
          <w:sz w:val="24"/>
          <w:szCs w:val="24"/>
        </w:rPr>
        <w:t>НКЦПФР</w:t>
      </w:r>
      <w:r w:rsidR="007A6CF4" w:rsidRPr="00047E1B">
        <w:rPr>
          <w:rFonts w:ascii="Times New Roman" w:hAnsi="Times New Roman"/>
          <w:sz w:val="24"/>
          <w:szCs w:val="24"/>
        </w:rPr>
        <w:t xml:space="preserve">, Правил </w:t>
      </w:r>
      <w:r w:rsidR="003876E3" w:rsidRPr="00047E1B">
        <w:rPr>
          <w:rFonts w:ascii="Times New Roman" w:hAnsi="Times New Roman"/>
          <w:sz w:val="24"/>
          <w:szCs w:val="24"/>
        </w:rPr>
        <w:t>провадження клірингової діяльності</w:t>
      </w:r>
      <w:r w:rsidR="007A6CF4" w:rsidRPr="00047E1B">
        <w:rPr>
          <w:rFonts w:ascii="Times New Roman" w:hAnsi="Times New Roman"/>
          <w:sz w:val="24"/>
          <w:szCs w:val="24"/>
        </w:rPr>
        <w:t xml:space="preserve"> </w:t>
      </w:r>
      <w:r w:rsidR="009C7A4A" w:rsidRPr="00047E1B">
        <w:rPr>
          <w:rFonts w:ascii="Times New Roman" w:hAnsi="Times New Roman"/>
          <w:sz w:val="24"/>
          <w:szCs w:val="24"/>
        </w:rPr>
        <w:t>п</w:t>
      </w:r>
      <w:r w:rsidR="007A6CF4" w:rsidRPr="00047E1B">
        <w:rPr>
          <w:rFonts w:ascii="Times New Roman" w:hAnsi="Times New Roman"/>
          <w:sz w:val="24"/>
          <w:szCs w:val="24"/>
        </w:rPr>
        <w:t xml:space="preserve">ублічного акціонерного товариства </w:t>
      </w:r>
      <w:r w:rsidR="00F12818" w:rsidRPr="00047E1B">
        <w:rPr>
          <w:rFonts w:ascii="Times New Roman" w:hAnsi="Times New Roman"/>
          <w:sz w:val="24"/>
          <w:szCs w:val="24"/>
        </w:rPr>
        <w:t>«</w:t>
      </w:r>
      <w:r w:rsidR="007A6CF4" w:rsidRPr="00047E1B">
        <w:rPr>
          <w:rFonts w:ascii="Times New Roman" w:hAnsi="Times New Roman"/>
          <w:sz w:val="24"/>
          <w:szCs w:val="24"/>
        </w:rPr>
        <w:t>Розрахунковий центр з обслуговування договорів на фінансових ринках</w:t>
      </w:r>
      <w:r w:rsidR="00F12818" w:rsidRPr="00047E1B">
        <w:rPr>
          <w:rFonts w:ascii="Times New Roman" w:hAnsi="Times New Roman"/>
          <w:sz w:val="24"/>
          <w:szCs w:val="24"/>
        </w:rPr>
        <w:t>»</w:t>
      </w:r>
      <w:r w:rsidR="003876E3" w:rsidRPr="00047E1B">
        <w:rPr>
          <w:rFonts w:ascii="Times New Roman" w:hAnsi="Times New Roman"/>
          <w:sz w:val="24"/>
          <w:szCs w:val="24"/>
        </w:rPr>
        <w:t xml:space="preserve"> (далі – Правила клірингу)</w:t>
      </w:r>
      <w:r w:rsidR="007A6CF4" w:rsidRPr="00047E1B">
        <w:rPr>
          <w:rFonts w:ascii="Times New Roman" w:hAnsi="Times New Roman"/>
          <w:sz w:val="24"/>
          <w:szCs w:val="24"/>
        </w:rPr>
        <w:t xml:space="preserve"> та інших внутрішніх документів Розрахункового центру.</w:t>
      </w:r>
      <w:r w:rsidR="004D41DD" w:rsidRPr="00047E1B">
        <w:rPr>
          <w:rFonts w:ascii="Times New Roman" w:hAnsi="Times New Roman"/>
          <w:sz w:val="24"/>
          <w:szCs w:val="24"/>
        </w:rPr>
        <w:t xml:space="preserve"> </w:t>
      </w:r>
    </w:p>
    <w:p w14:paraId="54893197" w14:textId="3AD8D119" w:rsidR="004D41DD" w:rsidRPr="00047E1B" w:rsidRDefault="00D23F72" w:rsidP="000835FD">
      <w:pPr>
        <w:tabs>
          <w:tab w:val="left" w:pos="1134"/>
          <w:tab w:val="left" w:pos="1276"/>
        </w:tabs>
        <w:spacing w:after="120"/>
        <w:ind w:firstLine="851"/>
        <w:rPr>
          <w:rStyle w:val="rvts0"/>
          <w:rFonts w:ascii="Times New Roman" w:hAnsi="Times New Roman"/>
          <w:sz w:val="24"/>
          <w:szCs w:val="24"/>
        </w:rPr>
      </w:pPr>
      <w:r w:rsidRPr="00047E1B">
        <w:rPr>
          <w:rFonts w:ascii="Times New Roman" w:hAnsi="Times New Roman"/>
          <w:sz w:val="24"/>
          <w:szCs w:val="24"/>
        </w:rPr>
        <w:t>Т</w:t>
      </w:r>
      <w:r w:rsidR="004D41DD" w:rsidRPr="00047E1B">
        <w:rPr>
          <w:rFonts w:ascii="Times New Roman" w:hAnsi="Times New Roman"/>
          <w:sz w:val="24"/>
          <w:szCs w:val="24"/>
        </w:rPr>
        <w:t>ермін «нерезиденти», що вживається у Регламенті, включає терміни «нерезиденти»</w:t>
      </w:r>
      <w:r w:rsidR="004D41DD" w:rsidRPr="00047E1B">
        <w:rPr>
          <w:rStyle w:val="rvts0"/>
          <w:rFonts w:ascii="Times New Roman" w:hAnsi="Times New Roman"/>
          <w:sz w:val="24"/>
          <w:szCs w:val="24"/>
        </w:rPr>
        <w:t xml:space="preserve"> </w:t>
      </w:r>
      <w:r w:rsidR="00A23328" w:rsidRPr="00047E1B">
        <w:rPr>
          <w:rStyle w:val="rvts0"/>
          <w:rFonts w:ascii="Times New Roman" w:hAnsi="Times New Roman"/>
          <w:sz w:val="24"/>
          <w:szCs w:val="24"/>
        </w:rPr>
        <w:t xml:space="preserve">та застосовується </w:t>
      </w:r>
      <w:r w:rsidR="004D41DD" w:rsidRPr="00047E1B">
        <w:rPr>
          <w:rStyle w:val="rvts0"/>
          <w:rFonts w:ascii="Times New Roman" w:hAnsi="Times New Roman"/>
          <w:sz w:val="24"/>
          <w:szCs w:val="24"/>
        </w:rPr>
        <w:t xml:space="preserve">у значенні, </w:t>
      </w:r>
      <w:r w:rsidR="00DE0D0A" w:rsidRPr="00047E1B">
        <w:rPr>
          <w:rStyle w:val="rvts0"/>
          <w:rFonts w:ascii="Times New Roman" w:hAnsi="Times New Roman"/>
          <w:sz w:val="24"/>
          <w:szCs w:val="24"/>
        </w:rPr>
        <w:t>наведеному у</w:t>
      </w:r>
      <w:r w:rsidR="00DE0D0A" w:rsidRPr="00047E1B">
        <w:rPr>
          <w:rFonts w:ascii="Times New Roman" w:hAnsi="Times New Roman"/>
          <w:sz w:val="24"/>
          <w:szCs w:val="24"/>
        </w:rPr>
        <w:t xml:space="preserve"> </w:t>
      </w:r>
      <w:r w:rsidR="004D41DD" w:rsidRPr="00047E1B">
        <w:rPr>
          <w:rStyle w:val="rvts0"/>
          <w:rFonts w:ascii="Times New Roman" w:hAnsi="Times New Roman"/>
          <w:sz w:val="24"/>
          <w:szCs w:val="24"/>
        </w:rPr>
        <w:t>Закон</w:t>
      </w:r>
      <w:r w:rsidR="00DE0D0A" w:rsidRPr="00047E1B">
        <w:rPr>
          <w:rStyle w:val="rvts0"/>
          <w:rFonts w:ascii="Times New Roman" w:hAnsi="Times New Roman"/>
          <w:sz w:val="24"/>
          <w:szCs w:val="24"/>
        </w:rPr>
        <w:t>і</w:t>
      </w:r>
      <w:r w:rsidR="004D41DD" w:rsidRPr="00047E1B">
        <w:rPr>
          <w:rStyle w:val="rvts0"/>
          <w:rFonts w:ascii="Times New Roman" w:hAnsi="Times New Roman"/>
          <w:sz w:val="24"/>
          <w:szCs w:val="24"/>
        </w:rPr>
        <w:t xml:space="preserve"> України «Про валюту і валютні операції»</w:t>
      </w:r>
      <w:r w:rsidR="00502FD4" w:rsidRPr="00047E1B">
        <w:rPr>
          <w:rStyle w:val="rvts0"/>
          <w:rFonts w:ascii="Times New Roman" w:hAnsi="Times New Roman"/>
          <w:sz w:val="24"/>
          <w:szCs w:val="24"/>
        </w:rPr>
        <w:t>, а</w:t>
      </w:r>
      <w:r w:rsidR="004D41DD" w:rsidRPr="00047E1B">
        <w:rPr>
          <w:rFonts w:ascii="Times New Roman" w:hAnsi="Times New Roman"/>
          <w:sz w:val="24"/>
          <w:szCs w:val="24"/>
        </w:rPr>
        <w:t xml:space="preserve"> </w:t>
      </w:r>
      <w:r w:rsidRPr="00047E1B">
        <w:rPr>
          <w:rFonts w:ascii="Times New Roman" w:hAnsi="Times New Roman"/>
          <w:sz w:val="24"/>
          <w:szCs w:val="24"/>
        </w:rPr>
        <w:t xml:space="preserve">термін </w:t>
      </w:r>
      <w:r w:rsidR="004D41DD" w:rsidRPr="00047E1B">
        <w:rPr>
          <w:rFonts w:ascii="Times New Roman" w:hAnsi="Times New Roman"/>
          <w:sz w:val="24"/>
          <w:szCs w:val="24"/>
        </w:rPr>
        <w:t xml:space="preserve">«іноземні інвестори» </w:t>
      </w:r>
      <w:r w:rsidR="00502FD4" w:rsidRPr="00047E1B">
        <w:rPr>
          <w:rFonts w:ascii="Times New Roman" w:hAnsi="Times New Roman"/>
          <w:sz w:val="24"/>
          <w:szCs w:val="24"/>
        </w:rPr>
        <w:t xml:space="preserve">застосовується </w:t>
      </w:r>
      <w:r w:rsidR="00502FD4" w:rsidRPr="00047E1B">
        <w:rPr>
          <w:rStyle w:val="rvts0"/>
          <w:rFonts w:ascii="Times New Roman" w:hAnsi="Times New Roman"/>
          <w:sz w:val="24"/>
          <w:szCs w:val="24"/>
        </w:rPr>
        <w:t xml:space="preserve">у </w:t>
      </w:r>
      <w:r w:rsidR="004D41DD" w:rsidRPr="00047E1B">
        <w:rPr>
          <w:rStyle w:val="rvts0"/>
          <w:rFonts w:ascii="Times New Roman" w:hAnsi="Times New Roman"/>
          <w:sz w:val="24"/>
          <w:szCs w:val="24"/>
        </w:rPr>
        <w:t xml:space="preserve">значенні, </w:t>
      </w:r>
      <w:r w:rsidR="00F658B3" w:rsidRPr="00047E1B">
        <w:rPr>
          <w:rStyle w:val="rvts0"/>
          <w:rFonts w:ascii="Times New Roman" w:hAnsi="Times New Roman"/>
          <w:sz w:val="24"/>
          <w:szCs w:val="24"/>
        </w:rPr>
        <w:t xml:space="preserve">наведеному у </w:t>
      </w:r>
      <w:r w:rsidR="004D41DD" w:rsidRPr="00047E1B">
        <w:rPr>
          <w:rStyle w:val="rvts0"/>
          <w:rFonts w:ascii="Times New Roman" w:hAnsi="Times New Roman"/>
          <w:sz w:val="24"/>
          <w:szCs w:val="24"/>
        </w:rPr>
        <w:t>Закон</w:t>
      </w:r>
      <w:r w:rsidR="00F658B3" w:rsidRPr="00047E1B">
        <w:rPr>
          <w:rStyle w:val="rvts0"/>
          <w:rFonts w:ascii="Times New Roman" w:hAnsi="Times New Roman"/>
          <w:sz w:val="24"/>
          <w:szCs w:val="24"/>
        </w:rPr>
        <w:t>і</w:t>
      </w:r>
      <w:r w:rsidR="004D41DD" w:rsidRPr="00047E1B">
        <w:rPr>
          <w:rStyle w:val="rvts0"/>
          <w:rFonts w:ascii="Times New Roman" w:hAnsi="Times New Roman"/>
          <w:sz w:val="24"/>
          <w:szCs w:val="24"/>
        </w:rPr>
        <w:t xml:space="preserve"> України «Про режим іноземного інвестування».</w:t>
      </w:r>
    </w:p>
    <w:p w14:paraId="2E4051BC" w14:textId="2ADA89F8" w:rsidR="007C3A24" w:rsidRPr="00047E1B" w:rsidRDefault="007E4038" w:rsidP="000835FD">
      <w:pPr>
        <w:tabs>
          <w:tab w:val="left" w:pos="993"/>
          <w:tab w:val="left" w:pos="1134"/>
          <w:tab w:val="left" w:pos="1276"/>
          <w:tab w:val="left" w:pos="1418"/>
        </w:tabs>
        <w:spacing w:before="0" w:after="120"/>
        <w:ind w:firstLine="851"/>
        <w:rPr>
          <w:rFonts w:ascii="Times New Roman" w:hAnsi="Times New Roman"/>
          <w:sz w:val="24"/>
          <w:szCs w:val="24"/>
        </w:rPr>
      </w:pPr>
      <w:r w:rsidRPr="00047E1B">
        <w:rPr>
          <w:rFonts w:ascii="Times New Roman" w:hAnsi="Times New Roman"/>
          <w:sz w:val="24"/>
          <w:szCs w:val="24"/>
        </w:rPr>
        <w:t xml:space="preserve">6. </w:t>
      </w:r>
      <w:r w:rsidR="007C3A24" w:rsidRPr="00047E1B">
        <w:rPr>
          <w:rFonts w:ascii="Times New Roman" w:hAnsi="Times New Roman"/>
          <w:sz w:val="24"/>
          <w:szCs w:val="24"/>
        </w:rPr>
        <w:t xml:space="preserve">Розрахунковий центр є кліринговою установою та </w:t>
      </w:r>
      <w:r w:rsidR="00E020E9" w:rsidRPr="00047E1B">
        <w:rPr>
          <w:rFonts w:ascii="Times New Roman" w:hAnsi="Times New Roman"/>
          <w:sz w:val="24"/>
          <w:szCs w:val="24"/>
        </w:rPr>
        <w:t xml:space="preserve">провадить </w:t>
      </w:r>
      <w:r w:rsidR="007C3A24" w:rsidRPr="00047E1B">
        <w:rPr>
          <w:rFonts w:ascii="Times New Roman" w:hAnsi="Times New Roman"/>
          <w:sz w:val="24"/>
          <w:szCs w:val="24"/>
        </w:rPr>
        <w:t>такі види клірингової діяльності:</w:t>
      </w:r>
    </w:p>
    <w:p w14:paraId="748C7801" w14:textId="77777777" w:rsidR="007C3A24" w:rsidRPr="00047E1B" w:rsidRDefault="007C3A24" w:rsidP="000835FD">
      <w:pPr>
        <w:pStyle w:val="ad"/>
        <w:widowControl/>
        <w:numPr>
          <w:ilvl w:val="0"/>
          <w:numId w:val="72"/>
        </w:numPr>
        <w:tabs>
          <w:tab w:val="left" w:pos="993"/>
          <w:tab w:val="left" w:pos="1134"/>
          <w:tab w:val="left" w:pos="1276"/>
          <w:tab w:val="left" w:pos="1418"/>
        </w:tabs>
        <w:spacing w:after="120"/>
        <w:ind w:left="0" w:firstLine="851"/>
        <w:contextualSpacing/>
        <w:jc w:val="both"/>
        <w:rPr>
          <w:rFonts w:ascii="Times New Roman" w:hAnsi="Times New Roman"/>
          <w:sz w:val="24"/>
          <w:szCs w:val="24"/>
          <w:lang w:val="uk-UA"/>
        </w:rPr>
      </w:pPr>
      <w:r w:rsidRPr="00047E1B">
        <w:rPr>
          <w:rFonts w:ascii="Times New Roman" w:hAnsi="Times New Roman"/>
          <w:sz w:val="24"/>
          <w:szCs w:val="24"/>
          <w:lang w:val="uk-UA"/>
        </w:rPr>
        <w:t>клірингову діяльність з визначення зобов’язань;</w:t>
      </w:r>
    </w:p>
    <w:p w14:paraId="4BE4AEFB" w14:textId="77777777" w:rsidR="007C3A24" w:rsidRPr="00047E1B" w:rsidRDefault="007C3A24" w:rsidP="000835FD">
      <w:pPr>
        <w:pStyle w:val="ad"/>
        <w:widowControl/>
        <w:numPr>
          <w:ilvl w:val="0"/>
          <w:numId w:val="72"/>
        </w:numPr>
        <w:tabs>
          <w:tab w:val="left" w:pos="993"/>
          <w:tab w:val="left" w:pos="1134"/>
          <w:tab w:val="left" w:pos="1276"/>
          <w:tab w:val="left" w:pos="1418"/>
        </w:tabs>
        <w:spacing w:after="120"/>
        <w:ind w:left="0" w:firstLine="851"/>
        <w:contextualSpacing/>
        <w:jc w:val="both"/>
        <w:rPr>
          <w:rFonts w:ascii="Times New Roman" w:hAnsi="Times New Roman"/>
          <w:sz w:val="24"/>
          <w:szCs w:val="24"/>
          <w:lang w:val="uk-UA"/>
        </w:rPr>
      </w:pPr>
      <w:r w:rsidRPr="00047E1B">
        <w:rPr>
          <w:rFonts w:ascii="Times New Roman" w:hAnsi="Times New Roman"/>
          <w:sz w:val="24"/>
          <w:szCs w:val="24"/>
          <w:lang w:val="uk-UA"/>
        </w:rPr>
        <w:t>клірингову діяльність центрального контрагента.</w:t>
      </w:r>
    </w:p>
    <w:p w14:paraId="1F19AD53" w14:textId="1A354545" w:rsidR="007C3A24" w:rsidRPr="00047E1B" w:rsidRDefault="007C3A24" w:rsidP="000835FD">
      <w:pPr>
        <w:tabs>
          <w:tab w:val="left" w:pos="993"/>
          <w:tab w:val="left" w:pos="1134"/>
          <w:tab w:val="left" w:pos="1276"/>
          <w:tab w:val="left" w:pos="1418"/>
        </w:tabs>
        <w:spacing w:before="0" w:after="120"/>
        <w:ind w:firstLine="851"/>
        <w:rPr>
          <w:rFonts w:ascii="Times New Roman" w:hAnsi="Times New Roman"/>
          <w:sz w:val="24"/>
          <w:szCs w:val="24"/>
        </w:rPr>
      </w:pPr>
      <w:r w:rsidRPr="00047E1B">
        <w:rPr>
          <w:rFonts w:ascii="Times New Roman" w:hAnsi="Times New Roman"/>
          <w:sz w:val="24"/>
          <w:szCs w:val="24"/>
        </w:rPr>
        <w:lastRenderedPageBreak/>
        <w:t xml:space="preserve">Розрахунковий центр </w:t>
      </w:r>
      <w:r w:rsidR="00B03982" w:rsidRPr="00047E1B">
        <w:rPr>
          <w:rFonts w:ascii="Times New Roman" w:hAnsi="Times New Roman"/>
          <w:sz w:val="24"/>
          <w:szCs w:val="24"/>
        </w:rPr>
        <w:t>провадить</w:t>
      </w:r>
      <w:r w:rsidRPr="00047E1B">
        <w:rPr>
          <w:rFonts w:ascii="Times New Roman" w:hAnsi="Times New Roman"/>
          <w:sz w:val="24"/>
          <w:szCs w:val="24"/>
        </w:rPr>
        <w:t xml:space="preserve"> клірингову діяльність на підставі ліцензії на провадження клірингової діяльності</w:t>
      </w:r>
      <w:r w:rsidR="00C638CA" w:rsidRPr="00047E1B">
        <w:rPr>
          <w:rFonts w:ascii="Times New Roman" w:hAnsi="Times New Roman"/>
          <w:sz w:val="24"/>
          <w:szCs w:val="24"/>
        </w:rPr>
        <w:t xml:space="preserve"> з визначення зобов’язань</w:t>
      </w:r>
      <w:r w:rsidR="007D1F49" w:rsidRPr="00047E1B">
        <w:rPr>
          <w:rFonts w:ascii="Times New Roman" w:hAnsi="Times New Roman"/>
          <w:sz w:val="24"/>
          <w:szCs w:val="24"/>
        </w:rPr>
        <w:t xml:space="preserve"> та ліцензії на провадження клірингової діяльності центрального контрагента</w:t>
      </w:r>
      <w:r w:rsidRPr="00047E1B">
        <w:rPr>
          <w:rFonts w:ascii="Times New Roman" w:hAnsi="Times New Roman"/>
          <w:sz w:val="24"/>
          <w:szCs w:val="24"/>
        </w:rPr>
        <w:t>, отриман</w:t>
      </w:r>
      <w:r w:rsidR="007D1F49" w:rsidRPr="00047E1B">
        <w:rPr>
          <w:rFonts w:ascii="Times New Roman" w:hAnsi="Times New Roman"/>
          <w:sz w:val="24"/>
          <w:szCs w:val="24"/>
        </w:rPr>
        <w:t>их</w:t>
      </w:r>
      <w:r w:rsidRPr="00047E1B">
        <w:rPr>
          <w:rFonts w:ascii="Times New Roman" w:hAnsi="Times New Roman"/>
          <w:sz w:val="24"/>
          <w:szCs w:val="24"/>
        </w:rPr>
        <w:t xml:space="preserve"> у порядку, визначеному НКЦПФР, з урахуванням пункт</w:t>
      </w:r>
      <w:r w:rsidR="007D1F49" w:rsidRPr="00047E1B">
        <w:rPr>
          <w:rFonts w:ascii="Times New Roman" w:hAnsi="Times New Roman"/>
          <w:sz w:val="24"/>
          <w:szCs w:val="24"/>
        </w:rPr>
        <w:t>у</w:t>
      </w:r>
      <w:r w:rsidRPr="00047E1B">
        <w:rPr>
          <w:rFonts w:ascii="Times New Roman" w:hAnsi="Times New Roman"/>
          <w:sz w:val="24"/>
          <w:szCs w:val="24"/>
        </w:rPr>
        <w:t xml:space="preserve"> 10 Розділу XIII ПРИКІНЦЕВІ ТА ПЕРЕХІДНІ ПОЛОЖЕННЯ Закону України «Про </w:t>
      </w:r>
      <w:r w:rsidRPr="00047E1B">
        <w:rPr>
          <w:rFonts w:ascii="Times New Roman" w:hAnsi="Times New Roman"/>
          <w:color w:val="000000"/>
          <w:sz w:val="24"/>
          <w:szCs w:val="24"/>
        </w:rPr>
        <w:t>ринки капіталу та організовані товарні ринки</w:t>
      </w:r>
      <w:r w:rsidRPr="00047E1B">
        <w:rPr>
          <w:rFonts w:ascii="Times New Roman" w:hAnsi="Times New Roman"/>
          <w:sz w:val="24"/>
          <w:szCs w:val="24"/>
        </w:rPr>
        <w:t>».</w:t>
      </w:r>
    </w:p>
    <w:p w14:paraId="371B1056" w14:textId="420B064C" w:rsidR="00EA41E2" w:rsidRPr="00047E1B" w:rsidRDefault="007E4038" w:rsidP="000835FD">
      <w:pPr>
        <w:tabs>
          <w:tab w:val="left" w:pos="426"/>
          <w:tab w:val="left" w:pos="1134"/>
          <w:tab w:val="left" w:pos="1276"/>
        </w:tabs>
        <w:spacing w:after="120"/>
        <w:ind w:firstLine="851"/>
        <w:rPr>
          <w:rFonts w:ascii="Times New Roman" w:hAnsi="Times New Roman"/>
          <w:sz w:val="24"/>
          <w:szCs w:val="24"/>
        </w:rPr>
      </w:pPr>
      <w:r w:rsidRPr="00047E1B">
        <w:rPr>
          <w:rFonts w:ascii="Times New Roman" w:hAnsi="Times New Roman"/>
          <w:sz w:val="24"/>
          <w:szCs w:val="24"/>
        </w:rPr>
        <w:t xml:space="preserve">7. </w:t>
      </w:r>
      <w:r w:rsidR="00EA41E2" w:rsidRPr="00047E1B">
        <w:rPr>
          <w:rFonts w:ascii="Times New Roman" w:hAnsi="Times New Roman"/>
          <w:sz w:val="24"/>
          <w:szCs w:val="24"/>
        </w:rPr>
        <w:t xml:space="preserve">При </w:t>
      </w:r>
      <w:r w:rsidR="006A4D6E" w:rsidRPr="00047E1B">
        <w:rPr>
          <w:rFonts w:ascii="Times New Roman" w:hAnsi="Times New Roman"/>
          <w:sz w:val="24"/>
          <w:szCs w:val="24"/>
        </w:rPr>
        <w:t>провадженні</w:t>
      </w:r>
      <w:r w:rsidR="00EA41E2" w:rsidRPr="00047E1B">
        <w:rPr>
          <w:rFonts w:ascii="Times New Roman" w:hAnsi="Times New Roman"/>
          <w:sz w:val="24"/>
          <w:szCs w:val="24"/>
        </w:rPr>
        <w:t xml:space="preserve"> клірингової діяльності центрального контрагента Розрахунковий центр на підставі ліцензії Національного банку України </w:t>
      </w:r>
      <w:r w:rsidR="00707C60" w:rsidRPr="00047E1B">
        <w:rPr>
          <w:rFonts w:ascii="Times New Roman" w:hAnsi="Times New Roman"/>
          <w:sz w:val="24"/>
          <w:szCs w:val="24"/>
        </w:rPr>
        <w:t xml:space="preserve">на здійснення валютних операцій </w:t>
      </w:r>
      <w:r w:rsidR="00EA41E2" w:rsidRPr="00047E1B">
        <w:rPr>
          <w:rFonts w:ascii="Times New Roman" w:hAnsi="Times New Roman"/>
          <w:sz w:val="24"/>
          <w:szCs w:val="24"/>
        </w:rPr>
        <w:t xml:space="preserve">здійснює </w:t>
      </w:r>
      <w:r w:rsidR="000A0B02" w:rsidRPr="00047E1B">
        <w:rPr>
          <w:rFonts w:ascii="Times New Roman" w:hAnsi="Times New Roman"/>
          <w:sz w:val="24"/>
          <w:szCs w:val="24"/>
        </w:rPr>
        <w:t xml:space="preserve">розрахунки за валютними операціями на умовах «своп», </w:t>
      </w:r>
      <w:r w:rsidR="00EA41E2" w:rsidRPr="00047E1B">
        <w:rPr>
          <w:rFonts w:ascii="Times New Roman" w:hAnsi="Times New Roman"/>
          <w:sz w:val="24"/>
          <w:szCs w:val="24"/>
        </w:rPr>
        <w:t>розрахунки в іноземній валюті за правочинами щодо облігацій внутрішньої державної позики України, номінованих в іноземній валюті, а також інші валютні операції, необхідні для здійснення/забезпечення таких розрахунків.</w:t>
      </w:r>
      <w:r w:rsidR="00EA41E2" w:rsidRPr="00047E1B">
        <w:rPr>
          <w:rFonts w:ascii="Times New Roman" w:hAnsi="Times New Roman"/>
          <w:color w:val="FF0000"/>
          <w:sz w:val="24"/>
          <w:szCs w:val="24"/>
        </w:rPr>
        <w:t xml:space="preserve"> </w:t>
      </w:r>
    </w:p>
    <w:p w14:paraId="244E7C26" w14:textId="3BFD5D70" w:rsidR="00847378" w:rsidRPr="00047E1B" w:rsidRDefault="00847378" w:rsidP="000835FD">
      <w:pPr>
        <w:pStyle w:val="ad"/>
        <w:tabs>
          <w:tab w:val="left" w:pos="426"/>
          <w:tab w:val="left" w:pos="1134"/>
          <w:tab w:val="left" w:pos="1276"/>
        </w:tabs>
        <w:spacing w:after="120"/>
        <w:ind w:left="0" w:firstLine="851"/>
        <w:jc w:val="both"/>
        <w:rPr>
          <w:rFonts w:ascii="Times New Roman" w:hAnsi="Times New Roman"/>
          <w:sz w:val="24"/>
          <w:szCs w:val="24"/>
          <w:lang w:val="uk-UA"/>
        </w:rPr>
      </w:pPr>
      <w:r w:rsidRPr="00047E1B">
        <w:rPr>
          <w:rFonts w:ascii="Times New Roman" w:hAnsi="Times New Roman"/>
          <w:sz w:val="24"/>
          <w:szCs w:val="24"/>
          <w:lang w:val="uk-UA"/>
        </w:rPr>
        <w:t>При здійсненні</w:t>
      </w:r>
      <w:r w:rsidR="00F5241B" w:rsidRPr="00047E1B">
        <w:rPr>
          <w:rFonts w:ascii="Times New Roman" w:hAnsi="Times New Roman"/>
          <w:sz w:val="24"/>
          <w:szCs w:val="24"/>
          <w:lang w:val="uk-UA"/>
        </w:rPr>
        <w:t xml:space="preserve"> операцій </w:t>
      </w:r>
      <w:r w:rsidRPr="00047E1B">
        <w:rPr>
          <w:rFonts w:ascii="Times New Roman" w:hAnsi="Times New Roman"/>
          <w:sz w:val="24"/>
          <w:szCs w:val="24"/>
          <w:lang w:val="uk-UA"/>
        </w:rPr>
        <w:t>в іноземній валюті на підставі ліцензії  Національного банку</w:t>
      </w:r>
      <w:r w:rsidR="00F5241B" w:rsidRPr="00047E1B">
        <w:rPr>
          <w:rFonts w:ascii="Times New Roman" w:hAnsi="Times New Roman"/>
          <w:sz w:val="24"/>
          <w:szCs w:val="24"/>
          <w:lang w:val="uk-UA"/>
        </w:rPr>
        <w:t xml:space="preserve"> України</w:t>
      </w:r>
      <w:r w:rsidRPr="00047E1B">
        <w:rPr>
          <w:rFonts w:ascii="Times New Roman" w:hAnsi="Times New Roman"/>
          <w:sz w:val="24"/>
          <w:szCs w:val="24"/>
          <w:lang w:val="uk-UA"/>
        </w:rPr>
        <w:t xml:space="preserve"> на здійснення валютних операцій, Розрахунковий центр відповідно до статті 11 Закону України «Про валюту та валютні операції» виконує функції </w:t>
      </w:r>
      <w:r w:rsidR="00AA332F" w:rsidRPr="00047E1B">
        <w:rPr>
          <w:rFonts w:ascii="Times New Roman" w:hAnsi="Times New Roman"/>
          <w:sz w:val="24"/>
          <w:szCs w:val="24"/>
          <w:lang w:val="uk-UA"/>
        </w:rPr>
        <w:t>агента</w:t>
      </w:r>
      <w:r w:rsidRPr="00047E1B">
        <w:rPr>
          <w:rFonts w:ascii="Times New Roman" w:hAnsi="Times New Roman"/>
          <w:sz w:val="24"/>
          <w:szCs w:val="24"/>
          <w:lang w:val="uk-UA"/>
        </w:rPr>
        <w:t xml:space="preserve"> валютного нагляду.</w:t>
      </w:r>
    </w:p>
    <w:p w14:paraId="71FD8D87" w14:textId="10602F22" w:rsidR="00DB4122" w:rsidRPr="00047E1B" w:rsidRDefault="005F5B4C">
      <w:pPr>
        <w:spacing w:before="0" w:after="0"/>
        <w:ind w:firstLine="0"/>
        <w:jc w:val="left"/>
        <w:rPr>
          <w:rFonts w:ascii="Times New Roman" w:hAnsi="Times New Roman"/>
          <w:sz w:val="24"/>
          <w:szCs w:val="24"/>
        </w:rPr>
      </w:pPr>
      <w:r w:rsidRPr="00047E1B">
        <w:rPr>
          <w:rFonts w:ascii="Times New Roman" w:hAnsi="Times New Roman"/>
          <w:sz w:val="24"/>
          <w:szCs w:val="24"/>
        </w:rPr>
        <w:br w:type="page"/>
      </w:r>
    </w:p>
    <w:p w14:paraId="37413D69" w14:textId="4DB87908" w:rsidR="00285654" w:rsidRPr="00047E1B" w:rsidRDefault="00872414" w:rsidP="00872414">
      <w:pPr>
        <w:tabs>
          <w:tab w:val="left" w:pos="5387"/>
        </w:tabs>
        <w:spacing w:before="0" w:after="0"/>
        <w:ind w:left="5387" w:firstLine="0"/>
        <w:rPr>
          <w:rFonts w:ascii="Times New Roman" w:eastAsia="Times New Roman" w:hAnsi="Times New Roman"/>
          <w:sz w:val="24"/>
          <w:szCs w:val="24"/>
          <w:lang w:eastAsia="ru-RU"/>
        </w:rPr>
      </w:pPr>
      <w:r w:rsidRPr="00047E1B">
        <w:rPr>
          <w:rFonts w:ascii="Times New Roman" w:eastAsia="Times New Roman" w:hAnsi="Times New Roman"/>
          <w:sz w:val="24"/>
          <w:szCs w:val="24"/>
          <w:lang w:eastAsia="ru-RU"/>
        </w:rPr>
        <w:lastRenderedPageBreak/>
        <w:t>Викладено у новій редакції</w:t>
      </w:r>
      <w:r w:rsidR="00285654" w:rsidRPr="00047E1B">
        <w:rPr>
          <w:rFonts w:ascii="Times New Roman" w:eastAsia="Times New Roman" w:hAnsi="Times New Roman"/>
          <w:sz w:val="24"/>
          <w:szCs w:val="24"/>
          <w:lang w:eastAsia="ru-RU"/>
        </w:rPr>
        <w:t>:</w:t>
      </w:r>
      <w:r w:rsidRPr="00047E1B">
        <w:rPr>
          <w:rFonts w:ascii="Times New Roman" w:eastAsia="Times New Roman" w:hAnsi="Times New Roman"/>
          <w:sz w:val="24"/>
          <w:szCs w:val="24"/>
          <w:lang w:eastAsia="ru-RU"/>
        </w:rPr>
        <w:t xml:space="preserve"> </w:t>
      </w:r>
    </w:p>
    <w:p w14:paraId="02395D6E" w14:textId="38EB55A4" w:rsidR="00872414" w:rsidRPr="00047E1B" w:rsidRDefault="00872414" w:rsidP="000835FD">
      <w:pPr>
        <w:tabs>
          <w:tab w:val="left" w:pos="5387"/>
        </w:tabs>
        <w:spacing w:before="0" w:after="0"/>
        <w:ind w:left="5387" w:firstLine="0"/>
        <w:rPr>
          <w:rFonts w:ascii="Times New Roman" w:eastAsia="Times New Roman" w:hAnsi="Times New Roman"/>
          <w:sz w:val="24"/>
          <w:szCs w:val="24"/>
          <w:lang w:eastAsia="ru-RU"/>
        </w:rPr>
      </w:pPr>
      <w:r w:rsidRPr="00047E1B">
        <w:rPr>
          <w:rFonts w:ascii="Times New Roman" w:eastAsia="Times New Roman" w:hAnsi="Times New Roman"/>
          <w:sz w:val="24"/>
          <w:szCs w:val="24"/>
          <w:lang w:eastAsia="ru-RU"/>
        </w:rPr>
        <w:t>Протокол засідання Правління</w:t>
      </w:r>
      <w:r w:rsidR="00285654" w:rsidRPr="00047E1B">
        <w:rPr>
          <w:rFonts w:ascii="Times New Roman" w:eastAsia="Times New Roman" w:hAnsi="Times New Roman"/>
          <w:sz w:val="24"/>
          <w:szCs w:val="24"/>
          <w:lang w:eastAsia="ru-RU"/>
        </w:rPr>
        <w:t xml:space="preserve"> </w:t>
      </w:r>
      <w:r w:rsidRPr="00047E1B">
        <w:rPr>
          <w:rFonts w:ascii="Times New Roman" w:eastAsia="Times New Roman" w:hAnsi="Times New Roman"/>
          <w:sz w:val="24"/>
          <w:szCs w:val="24"/>
          <w:lang w:eastAsia="ru-RU"/>
        </w:rPr>
        <w:t>публічного акціонерного товариства</w:t>
      </w:r>
      <w:r w:rsidR="00285654" w:rsidRPr="00047E1B">
        <w:rPr>
          <w:rFonts w:ascii="Times New Roman" w:eastAsia="Times New Roman" w:hAnsi="Times New Roman"/>
          <w:sz w:val="24"/>
          <w:szCs w:val="24"/>
          <w:lang w:eastAsia="ru-RU"/>
        </w:rPr>
        <w:t xml:space="preserve"> </w:t>
      </w:r>
      <w:r w:rsidRPr="00047E1B">
        <w:rPr>
          <w:rFonts w:ascii="Times New Roman" w:eastAsia="Times New Roman" w:hAnsi="Times New Roman"/>
          <w:sz w:val="24"/>
          <w:szCs w:val="24"/>
          <w:lang w:eastAsia="ru-RU"/>
        </w:rPr>
        <w:t>"Розрахунковий центр з обслуговування</w:t>
      </w:r>
      <w:r w:rsidR="00285654" w:rsidRPr="00047E1B">
        <w:rPr>
          <w:rFonts w:ascii="Times New Roman" w:eastAsia="Times New Roman" w:hAnsi="Times New Roman"/>
          <w:sz w:val="24"/>
          <w:szCs w:val="24"/>
          <w:lang w:eastAsia="ru-RU"/>
        </w:rPr>
        <w:t xml:space="preserve"> </w:t>
      </w:r>
      <w:r w:rsidRPr="00047E1B">
        <w:rPr>
          <w:rFonts w:ascii="Times New Roman" w:eastAsia="Times New Roman" w:hAnsi="Times New Roman"/>
          <w:sz w:val="24"/>
          <w:szCs w:val="24"/>
          <w:lang w:eastAsia="ru-RU"/>
        </w:rPr>
        <w:t>договорів на фінансових ринках"</w:t>
      </w:r>
    </w:p>
    <w:p w14:paraId="6DC2047F" w14:textId="66800A1B" w:rsidR="00872414" w:rsidRPr="00047E1B" w:rsidRDefault="005D64CB" w:rsidP="000835FD">
      <w:pPr>
        <w:tabs>
          <w:tab w:val="left" w:pos="5387"/>
        </w:tabs>
        <w:spacing w:before="0" w:after="0"/>
        <w:ind w:left="5387" w:firstLine="0"/>
        <w:rPr>
          <w:rFonts w:ascii="Times New Roman" w:eastAsia="Times New Roman" w:hAnsi="Times New Roman"/>
          <w:sz w:val="24"/>
          <w:szCs w:val="24"/>
          <w:lang w:eastAsia="ru-RU"/>
        </w:rPr>
      </w:pPr>
      <w:r w:rsidRPr="005D64CB">
        <w:rPr>
          <w:rFonts w:ascii="Times New Roman" w:eastAsia="Times New Roman" w:hAnsi="Times New Roman"/>
          <w:sz w:val="24"/>
          <w:szCs w:val="24"/>
          <w:lang w:val="ru-RU" w:eastAsia="ru-RU"/>
        </w:rPr>
        <w:t>20.05</w:t>
      </w:r>
      <w:r w:rsidRPr="005D64CB">
        <w:rPr>
          <w:rFonts w:ascii="Times New Roman" w:eastAsia="Times New Roman" w:hAnsi="Times New Roman"/>
          <w:sz w:val="24"/>
          <w:szCs w:val="24"/>
          <w:lang w:val="ru-RU" w:eastAsia="ru-RU"/>
        </w:rPr>
        <w:t>.</w:t>
      </w:r>
      <w:r w:rsidR="00C01CC4" w:rsidRPr="005D64CB">
        <w:rPr>
          <w:rFonts w:ascii="Times New Roman" w:eastAsia="Times New Roman" w:hAnsi="Times New Roman"/>
          <w:sz w:val="24"/>
          <w:szCs w:val="24"/>
          <w:lang w:eastAsia="ru-RU"/>
        </w:rPr>
        <w:t xml:space="preserve">2026 </w:t>
      </w:r>
      <w:r w:rsidR="00872414" w:rsidRPr="005D64CB">
        <w:rPr>
          <w:rFonts w:ascii="Times New Roman" w:eastAsia="Times New Roman" w:hAnsi="Times New Roman"/>
          <w:sz w:val="24"/>
          <w:szCs w:val="24"/>
          <w:lang w:eastAsia="ru-RU"/>
        </w:rPr>
        <w:t xml:space="preserve">р. </w:t>
      </w:r>
      <w:r w:rsidRPr="005D64CB">
        <w:rPr>
          <w:rFonts w:ascii="Times New Roman" w:eastAsia="Times New Roman" w:hAnsi="Times New Roman"/>
          <w:sz w:val="24"/>
          <w:szCs w:val="24"/>
          <w:lang w:eastAsia="ru-RU"/>
        </w:rPr>
        <w:t>№</w:t>
      </w:r>
      <w:r>
        <w:rPr>
          <w:rFonts w:ascii="Times New Roman" w:eastAsia="Times New Roman" w:hAnsi="Times New Roman"/>
          <w:sz w:val="24"/>
          <w:szCs w:val="24"/>
          <w:lang w:eastAsia="ru-RU"/>
        </w:rPr>
        <w:t>25</w:t>
      </w:r>
    </w:p>
    <w:p w14:paraId="0AF7F489" w14:textId="77777777" w:rsidR="00872414" w:rsidRPr="00047E1B" w:rsidRDefault="00872414" w:rsidP="00450848">
      <w:pPr>
        <w:tabs>
          <w:tab w:val="left" w:pos="851"/>
          <w:tab w:val="left" w:pos="1134"/>
        </w:tabs>
        <w:spacing w:before="80" w:after="80"/>
        <w:rPr>
          <w:rFonts w:ascii="Times New Roman" w:hAnsi="Times New Roman"/>
          <w:sz w:val="24"/>
          <w:szCs w:val="24"/>
        </w:rPr>
      </w:pPr>
    </w:p>
    <w:p w14:paraId="450D6DC3" w14:textId="656BE3AC" w:rsidR="001234F3" w:rsidRPr="00047E1B" w:rsidRDefault="001234F3" w:rsidP="002C72F1">
      <w:pPr>
        <w:pStyle w:val="1"/>
        <w:spacing w:after="240"/>
        <w:ind w:left="0"/>
        <w:jc w:val="center"/>
        <w:rPr>
          <w:b/>
          <w:lang w:eastAsia="uk-UA"/>
        </w:rPr>
      </w:pPr>
      <w:bookmarkStart w:id="2" w:name="_Toc204250781"/>
      <w:bookmarkStart w:id="3" w:name="_Toc213940350"/>
      <w:r w:rsidRPr="00047E1B">
        <w:rPr>
          <w:b/>
          <w:bCs/>
          <w:lang w:eastAsia="uk-UA"/>
        </w:rPr>
        <w:t>І.</w:t>
      </w:r>
      <w:r w:rsidR="00872414" w:rsidRPr="00047E1B">
        <w:rPr>
          <w:b/>
          <w:bCs/>
          <w:lang w:eastAsia="uk-UA"/>
        </w:rPr>
        <w:t xml:space="preserve"> Основні положення провадження клірингової діяльності</w:t>
      </w:r>
      <w:bookmarkEnd w:id="2"/>
      <w:bookmarkEnd w:id="3"/>
    </w:p>
    <w:p w14:paraId="272B5813" w14:textId="57862089" w:rsidR="009909CD" w:rsidRPr="00047E1B" w:rsidRDefault="001867BD" w:rsidP="000835FD">
      <w:pPr>
        <w:pStyle w:val="2"/>
        <w:ind w:left="0" w:firstLine="567"/>
      </w:pPr>
      <w:bookmarkStart w:id="4" w:name="_Toc204242529"/>
      <w:bookmarkStart w:id="5" w:name="_Toc204250589"/>
      <w:bookmarkStart w:id="6" w:name="_Toc204250782"/>
      <w:bookmarkStart w:id="7" w:name="_Toc206755117"/>
      <w:bookmarkStart w:id="8" w:name="_Toc206755531"/>
      <w:bookmarkStart w:id="9" w:name="_Toc211931959"/>
      <w:bookmarkStart w:id="10" w:name="_Toc204250783"/>
      <w:bookmarkStart w:id="11" w:name="_Toc213940351"/>
      <w:bookmarkEnd w:id="4"/>
      <w:bookmarkEnd w:id="5"/>
      <w:bookmarkEnd w:id="6"/>
      <w:bookmarkEnd w:id="7"/>
      <w:bookmarkEnd w:id="8"/>
      <w:bookmarkEnd w:id="9"/>
      <w:r w:rsidRPr="00047E1B">
        <w:t>П</w:t>
      </w:r>
      <w:r w:rsidRPr="00047E1B">
        <w:rPr>
          <w:rStyle w:val="20"/>
          <w:b/>
        </w:rPr>
        <w:t>орядок роботи Розрахункового центру при провадженні клірингової діяльності</w:t>
      </w:r>
      <w:bookmarkEnd w:id="10"/>
      <w:bookmarkEnd w:id="11"/>
    </w:p>
    <w:p w14:paraId="72494E16" w14:textId="564288F0" w:rsidR="001A7F29" w:rsidRPr="00047E1B" w:rsidRDefault="001A7F29" w:rsidP="000835FD">
      <w:pPr>
        <w:tabs>
          <w:tab w:val="left" w:pos="851"/>
        </w:tabs>
        <w:ind w:firstLine="567"/>
        <w:rPr>
          <w:rFonts w:ascii="Times New Roman" w:hAnsi="Times New Roman"/>
          <w:sz w:val="24"/>
          <w:szCs w:val="24"/>
        </w:rPr>
      </w:pPr>
      <w:r w:rsidRPr="00047E1B">
        <w:rPr>
          <w:rFonts w:ascii="Times New Roman" w:hAnsi="Times New Roman"/>
          <w:sz w:val="24"/>
          <w:szCs w:val="24"/>
        </w:rPr>
        <w:t xml:space="preserve">1.1. </w:t>
      </w:r>
      <w:r w:rsidR="00AA5983" w:rsidRPr="00047E1B">
        <w:rPr>
          <w:rFonts w:ascii="Times New Roman" w:hAnsi="Times New Roman"/>
          <w:sz w:val="24"/>
          <w:szCs w:val="24"/>
        </w:rPr>
        <w:t xml:space="preserve">Розрахунковий  центр </w:t>
      </w:r>
      <w:r w:rsidR="00704501" w:rsidRPr="00047E1B">
        <w:rPr>
          <w:rFonts w:ascii="Times New Roman" w:hAnsi="Times New Roman"/>
          <w:sz w:val="24"/>
          <w:szCs w:val="24"/>
        </w:rPr>
        <w:t>провадить клірингову</w:t>
      </w:r>
      <w:r w:rsidR="00AA5983" w:rsidRPr="00047E1B">
        <w:rPr>
          <w:rFonts w:ascii="Times New Roman" w:hAnsi="Times New Roman"/>
          <w:sz w:val="24"/>
          <w:szCs w:val="24"/>
        </w:rPr>
        <w:t xml:space="preserve"> діяльність протягом операційного дня</w:t>
      </w:r>
      <w:r w:rsidR="00FF0B35" w:rsidRPr="00047E1B">
        <w:rPr>
          <w:rFonts w:ascii="Times New Roman" w:hAnsi="Times New Roman"/>
          <w:sz w:val="24"/>
          <w:szCs w:val="24"/>
        </w:rPr>
        <w:t>.</w:t>
      </w:r>
      <w:r w:rsidR="00AA5983" w:rsidRPr="00047E1B">
        <w:rPr>
          <w:rFonts w:ascii="Times New Roman" w:hAnsi="Times New Roman"/>
          <w:sz w:val="24"/>
          <w:szCs w:val="24"/>
        </w:rPr>
        <w:t xml:space="preserve"> </w:t>
      </w:r>
      <w:r w:rsidR="004C2C39" w:rsidRPr="00047E1B">
        <w:rPr>
          <w:rFonts w:ascii="Times New Roman" w:hAnsi="Times New Roman"/>
          <w:sz w:val="24"/>
          <w:szCs w:val="24"/>
        </w:rPr>
        <w:t xml:space="preserve">Операційний день Розрахункового центру може бути подовжений на підставі повідомлення учасника клірингу, наданого у порядку, передбаченому пунктами </w:t>
      </w:r>
      <w:r w:rsidR="000E5897" w:rsidRPr="00047E1B">
        <w:rPr>
          <w:rFonts w:ascii="Times New Roman" w:hAnsi="Times New Roman"/>
          <w:sz w:val="24"/>
          <w:szCs w:val="24"/>
        </w:rPr>
        <w:t>1</w:t>
      </w:r>
      <w:r w:rsidR="004C2C39" w:rsidRPr="00047E1B">
        <w:rPr>
          <w:rFonts w:ascii="Times New Roman" w:hAnsi="Times New Roman"/>
          <w:sz w:val="24"/>
          <w:szCs w:val="24"/>
        </w:rPr>
        <w:t xml:space="preserve">.8, </w:t>
      </w:r>
      <w:r w:rsidR="000E5897" w:rsidRPr="00047E1B">
        <w:rPr>
          <w:rFonts w:ascii="Times New Roman" w:hAnsi="Times New Roman"/>
          <w:sz w:val="24"/>
          <w:szCs w:val="24"/>
        </w:rPr>
        <w:t>1</w:t>
      </w:r>
      <w:r w:rsidR="004C2C39" w:rsidRPr="00047E1B">
        <w:rPr>
          <w:rFonts w:ascii="Times New Roman" w:hAnsi="Times New Roman"/>
          <w:sz w:val="24"/>
          <w:szCs w:val="24"/>
        </w:rPr>
        <w:t xml:space="preserve">.9 цього </w:t>
      </w:r>
      <w:r w:rsidR="00847245" w:rsidRPr="00047E1B">
        <w:rPr>
          <w:rFonts w:ascii="Times New Roman" w:hAnsi="Times New Roman"/>
          <w:sz w:val="24"/>
          <w:szCs w:val="24"/>
        </w:rPr>
        <w:t xml:space="preserve">розділу </w:t>
      </w:r>
      <w:r w:rsidR="004C2C39" w:rsidRPr="00047E1B">
        <w:rPr>
          <w:rFonts w:ascii="Times New Roman" w:hAnsi="Times New Roman"/>
          <w:sz w:val="24"/>
          <w:szCs w:val="24"/>
        </w:rPr>
        <w:t>Регламенту.</w:t>
      </w:r>
    </w:p>
    <w:p w14:paraId="2A5DAE52" w14:textId="518C350E" w:rsidR="0091085E" w:rsidRPr="00047E1B" w:rsidRDefault="001A7F29" w:rsidP="000835FD">
      <w:pPr>
        <w:tabs>
          <w:tab w:val="left" w:pos="851"/>
        </w:tabs>
        <w:ind w:firstLine="567"/>
        <w:rPr>
          <w:rFonts w:ascii="Times New Roman" w:hAnsi="Times New Roman"/>
          <w:sz w:val="24"/>
          <w:szCs w:val="24"/>
        </w:rPr>
      </w:pPr>
      <w:r w:rsidRPr="00047E1B">
        <w:rPr>
          <w:rFonts w:ascii="Times New Roman" w:hAnsi="Times New Roman"/>
          <w:sz w:val="24"/>
          <w:szCs w:val="24"/>
        </w:rPr>
        <w:t xml:space="preserve">1.2. </w:t>
      </w:r>
      <w:r w:rsidR="001867BD" w:rsidRPr="00047E1B">
        <w:rPr>
          <w:rFonts w:ascii="Times New Roman" w:hAnsi="Times New Roman"/>
          <w:sz w:val="24"/>
          <w:szCs w:val="24"/>
        </w:rPr>
        <w:t xml:space="preserve">Операційний день Розрахункового центру починається </w:t>
      </w:r>
      <w:r w:rsidR="001867BD" w:rsidRPr="00047E1B">
        <w:rPr>
          <w:rFonts w:ascii="Times New Roman" w:hAnsi="Times New Roman"/>
          <w:b/>
          <w:sz w:val="24"/>
          <w:szCs w:val="24"/>
        </w:rPr>
        <w:t>о 9:</w:t>
      </w:r>
      <w:r w:rsidR="00955AB7" w:rsidRPr="00047E1B">
        <w:rPr>
          <w:rFonts w:ascii="Times New Roman" w:hAnsi="Times New Roman"/>
          <w:b/>
          <w:sz w:val="24"/>
          <w:szCs w:val="24"/>
        </w:rPr>
        <w:t>3</w:t>
      </w:r>
      <w:r w:rsidR="001867BD" w:rsidRPr="00047E1B">
        <w:rPr>
          <w:rFonts w:ascii="Times New Roman" w:hAnsi="Times New Roman"/>
          <w:b/>
          <w:sz w:val="24"/>
          <w:szCs w:val="24"/>
        </w:rPr>
        <w:t>0</w:t>
      </w:r>
      <w:r w:rsidR="00295C32" w:rsidRPr="00047E1B">
        <w:rPr>
          <w:rFonts w:ascii="Times New Roman" w:hAnsi="Times New Roman"/>
          <w:sz w:val="24"/>
          <w:szCs w:val="24"/>
        </w:rPr>
        <w:t xml:space="preserve"> та закінчується о </w:t>
      </w:r>
      <w:r w:rsidR="00295C32" w:rsidRPr="00047E1B">
        <w:rPr>
          <w:rFonts w:ascii="Times New Roman" w:hAnsi="Times New Roman"/>
          <w:b/>
          <w:sz w:val="24"/>
          <w:szCs w:val="24"/>
        </w:rPr>
        <w:t>17:30</w:t>
      </w:r>
      <w:r w:rsidR="001867BD" w:rsidRPr="00047E1B">
        <w:rPr>
          <w:rFonts w:ascii="Times New Roman" w:hAnsi="Times New Roman"/>
          <w:sz w:val="24"/>
          <w:szCs w:val="24"/>
        </w:rPr>
        <w:t xml:space="preserve">. </w:t>
      </w:r>
      <w:r w:rsidR="0066128D" w:rsidRPr="00047E1B">
        <w:rPr>
          <w:rFonts w:ascii="Times New Roman" w:hAnsi="Times New Roman"/>
          <w:sz w:val="24"/>
          <w:szCs w:val="24"/>
        </w:rPr>
        <w:t xml:space="preserve">З 9:00 до 9:30 </w:t>
      </w:r>
      <w:r w:rsidR="001867BD" w:rsidRPr="00047E1B">
        <w:rPr>
          <w:rFonts w:ascii="Times New Roman" w:hAnsi="Times New Roman"/>
          <w:sz w:val="24"/>
          <w:szCs w:val="24"/>
        </w:rPr>
        <w:t xml:space="preserve">Розрахунковим центром проводяться </w:t>
      </w:r>
      <w:r w:rsidR="00E852E2" w:rsidRPr="00047E1B">
        <w:rPr>
          <w:rFonts w:ascii="Times New Roman" w:hAnsi="Times New Roman"/>
          <w:sz w:val="24"/>
          <w:szCs w:val="24"/>
        </w:rPr>
        <w:t xml:space="preserve"> </w:t>
      </w:r>
      <w:r w:rsidR="00EA698E" w:rsidRPr="00047E1B">
        <w:rPr>
          <w:rFonts w:ascii="Times New Roman" w:hAnsi="Times New Roman"/>
          <w:sz w:val="24"/>
          <w:szCs w:val="24"/>
        </w:rPr>
        <w:t>процедури</w:t>
      </w:r>
      <w:r w:rsidR="001867BD" w:rsidRPr="00047E1B">
        <w:rPr>
          <w:rFonts w:ascii="Times New Roman" w:hAnsi="Times New Roman"/>
          <w:sz w:val="24"/>
          <w:szCs w:val="24"/>
        </w:rPr>
        <w:t xml:space="preserve">, пов’язані з підготовкою системи клірингового обліку до </w:t>
      </w:r>
      <w:r w:rsidR="007C3A24" w:rsidRPr="00047E1B">
        <w:rPr>
          <w:rFonts w:ascii="Times New Roman" w:hAnsi="Times New Roman"/>
          <w:sz w:val="24"/>
          <w:szCs w:val="24"/>
        </w:rPr>
        <w:t xml:space="preserve">здійснення </w:t>
      </w:r>
      <w:r w:rsidR="001867BD" w:rsidRPr="00047E1B">
        <w:rPr>
          <w:rFonts w:ascii="Times New Roman" w:hAnsi="Times New Roman"/>
          <w:sz w:val="24"/>
          <w:szCs w:val="24"/>
        </w:rPr>
        <w:t xml:space="preserve">клірингу </w:t>
      </w:r>
      <w:r w:rsidR="00305422" w:rsidRPr="00047E1B">
        <w:rPr>
          <w:rFonts w:ascii="Times New Roman" w:hAnsi="Times New Roman"/>
          <w:sz w:val="24"/>
          <w:szCs w:val="24"/>
        </w:rPr>
        <w:t xml:space="preserve">прав та </w:t>
      </w:r>
      <w:r w:rsidR="007C3A24" w:rsidRPr="00047E1B">
        <w:rPr>
          <w:rFonts w:ascii="Times New Roman" w:hAnsi="Times New Roman"/>
          <w:sz w:val="24"/>
          <w:szCs w:val="24"/>
        </w:rPr>
        <w:t xml:space="preserve">зобов’язань </w:t>
      </w:r>
      <w:r w:rsidR="001867BD" w:rsidRPr="00047E1B">
        <w:rPr>
          <w:rFonts w:ascii="Times New Roman" w:hAnsi="Times New Roman"/>
          <w:sz w:val="24"/>
          <w:szCs w:val="24"/>
        </w:rPr>
        <w:t>за</w:t>
      </w:r>
      <w:r w:rsidR="00704501" w:rsidRPr="00047E1B">
        <w:rPr>
          <w:rFonts w:ascii="Times New Roman" w:hAnsi="Times New Roman"/>
          <w:sz w:val="24"/>
          <w:szCs w:val="24"/>
        </w:rPr>
        <w:t xml:space="preserve"> деривативними контрактами та</w:t>
      </w:r>
      <w:r w:rsidR="001867BD" w:rsidRPr="00047E1B">
        <w:rPr>
          <w:rFonts w:ascii="Times New Roman" w:hAnsi="Times New Roman"/>
          <w:sz w:val="24"/>
          <w:szCs w:val="24"/>
        </w:rPr>
        <w:t xml:space="preserve"> правочинами щодо цінних паперів.</w:t>
      </w:r>
      <w:r w:rsidR="00864856" w:rsidRPr="00047E1B">
        <w:rPr>
          <w:rFonts w:ascii="Times New Roman" w:hAnsi="Times New Roman"/>
          <w:sz w:val="24"/>
          <w:szCs w:val="24"/>
        </w:rPr>
        <w:t xml:space="preserve"> </w:t>
      </w:r>
    </w:p>
    <w:p w14:paraId="66F5567B" w14:textId="5278AD3D" w:rsidR="004D77BE" w:rsidRPr="00047E1B" w:rsidRDefault="004D77BE" w:rsidP="002C72F1">
      <w:pPr>
        <w:spacing w:before="0" w:after="0"/>
        <w:ind w:firstLine="567"/>
        <w:rPr>
          <w:rFonts w:ascii="Times New Roman" w:hAnsi="Times New Roman"/>
          <w:sz w:val="24"/>
          <w:szCs w:val="24"/>
        </w:rPr>
      </w:pPr>
      <w:r w:rsidRPr="00047E1B">
        <w:rPr>
          <w:rFonts w:ascii="Times New Roman" w:hAnsi="Times New Roman"/>
          <w:sz w:val="24"/>
          <w:szCs w:val="24"/>
        </w:rPr>
        <w:t>Клірингові сесії</w:t>
      </w:r>
      <w:r w:rsidR="004F183C" w:rsidRPr="00047E1B">
        <w:rPr>
          <w:rFonts w:ascii="Times New Roman" w:hAnsi="Times New Roman"/>
          <w:sz w:val="24"/>
          <w:szCs w:val="24"/>
        </w:rPr>
        <w:t xml:space="preserve"> для здійснення клірингу прав та зобов’язань за правочинами щодо цінних паперів, виконання зобов’язань за якими забезпечується стовідсотковим попереднім депонуванням активів, які є предметом правочину та стовідсотковим попереднім депонуванням активів у розмірі підсумкових зобов’язань, проводяться протягом регламентного часу операційного дня та розпочинаються одразу після допуску до клірингу відповідних прав та зобов’язан</w:t>
      </w:r>
      <w:r w:rsidR="00CA5982" w:rsidRPr="00047E1B">
        <w:rPr>
          <w:rFonts w:ascii="Times New Roman" w:hAnsi="Times New Roman"/>
          <w:sz w:val="24"/>
          <w:szCs w:val="24"/>
        </w:rPr>
        <w:t>ь</w:t>
      </w:r>
      <w:r w:rsidRPr="00047E1B">
        <w:rPr>
          <w:rFonts w:ascii="Times New Roman" w:hAnsi="Times New Roman"/>
          <w:sz w:val="24"/>
          <w:szCs w:val="24"/>
          <w:lang w:eastAsia="uk-UA"/>
        </w:rPr>
        <w:t>.</w:t>
      </w:r>
    </w:p>
    <w:p w14:paraId="6D038C97" w14:textId="24DB303D" w:rsidR="00FB4DB2" w:rsidRPr="00047E1B" w:rsidRDefault="001C584D" w:rsidP="000835FD">
      <w:pPr>
        <w:tabs>
          <w:tab w:val="left" w:pos="1134"/>
          <w:tab w:val="left" w:pos="1276"/>
        </w:tabs>
        <w:spacing w:after="0"/>
        <w:ind w:firstLine="567"/>
        <w:rPr>
          <w:rFonts w:ascii="Times New Roman" w:hAnsi="Times New Roman"/>
          <w:sz w:val="24"/>
          <w:szCs w:val="24"/>
        </w:rPr>
      </w:pPr>
      <w:r w:rsidRPr="00047E1B">
        <w:rPr>
          <w:rFonts w:ascii="Times New Roman" w:hAnsi="Times New Roman"/>
          <w:sz w:val="24"/>
          <w:szCs w:val="24"/>
        </w:rPr>
        <w:t xml:space="preserve">Кількість та час проведення клірингових сесій </w:t>
      </w:r>
      <w:r w:rsidR="00931C60" w:rsidRPr="00047E1B">
        <w:rPr>
          <w:rFonts w:ascii="Times New Roman" w:hAnsi="Times New Roman"/>
          <w:sz w:val="24"/>
          <w:szCs w:val="24"/>
        </w:rPr>
        <w:t>для здійсненн</w:t>
      </w:r>
      <w:r w:rsidR="0067597A" w:rsidRPr="00047E1B">
        <w:rPr>
          <w:rFonts w:ascii="Times New Roman" w:hAnsi="Times New Roman"/>
          <w:sz w:val="24"/>
          <w:szCs w:val="24"/>
        </w:rPr>
        <w:t>я</w:t>
      </w:r>
      <w:r w:rsidR="00931C60" w:rsidRPr="00047E1B">
        <w:rPr>
          <w:rFonts w:ascii="Times New Roman" w:hAnsi="Times New Roman"/>
          <w:sz w:val="24"/>
          <w:szCs w:val="24"/>
        </w:rPr>
        <w:t xml:space="preserve"> клірингу </w:t>
      </w:r>
      <w:r w:rsidR="000C12EE" w:rsidRPr="00047E1B">
        <w:rPr>
          <w:rFonts w:ascii="Times New Roman" w:hAnsi="Times New Roman"/>
          <w:sz w:val="24"/>
          <w:szCs w:val="24"/>
        </w:rPr>
        <w:t xml:space="preserve">прав та </w:t>
      </w:r>
      <w:r w:rsidR="00931C60" w:rsidRPr="00047E1B">
        <w:rPr>
          <w:rFonts w:ascii="Times New Roman" w:hAnsi="Times New Roman"/>
          <w:sz w:val="24"/>
          <w:szCs w:val="24"/>
        </w:rPr>
        <w:t xml:space="preserve">зобов’язань за </w:t>
      </w:r>
      <w:r w:rsidR="00704501" w:rsidRPr="00047E1B">
        <w:rPr>
          <w:rFonts w:ascii="Times New Roman" w:hAnsi="Times New Roman"/>
          <w:sz w:val="24"/>
          <w:szCs w:val="24"/>
        </w:rPr>
        <w:t xml:space="preserve">деривативними контрактами та </w:t>
      </w:r>
      <w:r w:rsidR="00931C60" w:rsidRPr="00047E1B">
        <w:rPr>
          <w:rFonts w:ascii="Times New Roman" w:hAnsi="Times New Roman"/>
          <w:sz w:val="24"/>
          <w:szCs w:val="24"/>
        </w:rPr>
        <w:t xml:space="preserve">правочинами щодо цінних паперів, виконання зобов’язань за якими </w:t>
      </w:r>
      <w:r w:rsidR="00F54A54" w:rsidRPr="00047E1B">
        <w:rPr>
          <w:rFonts w:ascii="Times New Roman" w:hAnsi="Times New Roman"/>
          <w:sz w:val="24"/>
          <w:szCs w:val="24"/>
        </w:rPr>
        <w:t>забезпечується отримання</w:t>
      </w:r>
      <w:r w:rsidR="00EA40D4" w:rsidRPr="00047E1B">
        <w:rPr>
          <w:rFonts w:ascii="Times New Roman" w:hAnsi="Times New Roman"/>
          <w:sz w:val="24"/>
          <w:szCs w:val="24"/>
        </w:rPr>
        <w:t>м</w:t>
      </w:r>
      <w:r w:rsidR="00F54A54" w:rsidRPr="00047E1B">
        <w:rPr>
          <w:rFonts w:ascii="Times New Roman" w:hAnsi="Times New Roman"/>
          <w:sz w:val="24"/>
          <w:szCs w:val="24"/>
        </w:rPr>
        <w:t xml:space="preserve"> гарантійного забезпечення у формі </w:t>
      </w:r>
      <w:r w:rsidR="002F4048" w:rsidRPr="00047E1B">
        <w:rPr>
          <w:rFonts w:ascii="Times New Roman" w:hAnsi="Times New Roman"/>
          <w:sz w:val="24"/>
          <w:szCs w:val="24"/>
        </w:rPr>
        <w:t>марж</w:t>
      </w:r>
      <w:r w:rsidR="00EA40D4" w:rsidRPr="00047E1B">
        <w:rPr>
          <w:rFonts w:ascii="Times New Roman" w:hAnsi="Times New Roman"/>
          <w:sz w:val="24"/>
          <w:szCs w:val="24"/>
        </w:rPr>
        <w:t>і</w:t>
      </w:r>
      <w:r w:rsidR="00B52865" w:rsidRPr="00047E1B">
        <w:rPr>
          <w:rFonts w:ascii="Times New Roman" w:hAnsi="Times New Roman"/>
          <w:sz w:val="24"/>
          <w:szCs w:val="24"/>
        </w:rPr>
        <w:t>,</w:t>
      </w:r>
      <w:r w:rsidR="00931C60" w:rsidRPr="00047E1B">
        <w:rPr>
          <w:rFonts w:ascii="Times New Roman" w:hAnsi="Times New Roman"/>
          <w:sz w:val="24"/>
          <w:szCs w:val="24"/>
        </w:rPr>
        <w:t xml:space="preserve"> </w:t>
      </w:r>
      <w:r w:rsidRPr="00047E1B">
        <w:rPr>
          <w:rFonts w:ascii="Times New Roman" w:hAnsi="Times New Roman"/>
          <w:sz w:val="24"/>
          <w:szCs w:val="24"/>
        </w:rPr>
        <w:t xml:space="preserve">визначені </w:t>
      </w:r>
      <w:r w:rsidR="003317CD" w:rsidRPr="00047E1B">
        <w:rPr>
          <w:rFonts w:ascii="Times New Roman" w:hAnsi="Times New Roman"/>
          <w:sz w:val="24"/>
          <w:szCs w:val="24"/>
        </w:rPr>
        <w:t>пунктом 10.2</w:t>
      </w:r>
      <w:r w:rsidR="001865F2" w:rsidRPr="00047E1B">
        <w:rPr>
          <w:rFonts w:ascii="Times New Roman" w:hAnsi="Times New Roman"/>
          <w:sz w:val="24"/>
          <w:szCs w:val="24"/>
        </w:rPr>
        <w:t xml:space="preserve"> </w:t>
      </w:r>
      <w:r w:rsidR="00934214" w:rsidRPr="00047E1B">
        <w:rPr>
          <w:rFonts w:ascii="Times New Roman" w:hAnsi="Times New Roman"/>
          <w:sz w:val="24"/>
          <w:szCs w:val="24"/>
        </w:rPr>
        <w:t xml:space="preserve">цього </w:t>
      </w:r>
      <w:r w:rsidR="00645B88" w:rsidRPr="00047E1B">
        <w:rPr>
          <w:rFonts w:ascii="Times New Roman" w:hAnsi="Times New Roman"/>
          <w:sz w:val="24"/>
          <w:szCs w:val="24"/>
        </w:rPr>
        <w:t xml:space="preserve">розділу </w:t>
      </w:r>
      <w:r w:rsidR="00FB4DB2" w:rsidRPr="00047E1B">
        <w:rPr>
          <w:rFonts w:ascii="Times New Roman" w:hAnsi="Times New Roman"/>
          <w:sz w:val="24"/>
          <w:szCs w:val="24"/>
        </w:rPr>
        <w:t>Регламенту.</w:t>
      </w:r>
    </w:p>
    <w:p w14:paraId="3C3569E0" w14:textId="683ECBAC" w:rsidR="00297D4E" w:rsidRPr="00047E1B" w:rsidRDefault="00B32A23" w:rsidP="000835FD">
      <w:pPr>
        <w:tabs>
          <w:tab w:val="left" w:pos="1134"/>
          <w:tab w:val="left" w:pos="1276"/>
        </w:tabs>
        <w:spacing w:after="0"/>
        <w:ind w:firstLine="567"/>
        <w:rPr>
          <w:rFonts w:ascii="Times New Roman" w:hAnsi="Times New Roman"/>
          <w:b/>
          <w:sz w:val="24"/>
          <w:szCs w:val="24"/>
        </w:rPr>
      </w:pPr>
      <w:r w:rsidRPr="00047E1B">
        <w:rPr>
          <w:rFonts w:ascii="Times New Roman" w:hAnsi="Times New Roman"/>
          <w:sz w:val="24"/>
          <w:szCs w:val="24"/>
        </w:rPr>
        <w:t>1</w:t>
      </w:r>
      <w:r w:rsidR="00627FFD" w:rsidRPr="00047E1B">
        <w:rPr>
          <w:rFonts w:ascii="Times New Roman" w:hAnsi="Times New Roman"/>
          <w:sz w:val="24"/>
          <w:szCs w:val="24"/>
        </w:rPr>
        <w:t xml:space="preserve">.3. </w:t>
      </w:r>
      <w:r w:rsidR="00297D4E" w:rsidRPr="00047E1B">
        <w:rPr>
          <w:rFonts w:ascii="Times New Roman" w:hAnsi="Times New Roman"/>
          <w:sz w:val="24"/>
          <w:szCs w:val="24"/>
        </w:rPr>
        <w:t xml:space="preserve">Протягом операційного дня Розрахунковий центр </w:t>
      </w:r>
      <w:r w:rsidR="00D23364" w:rsidRPr="00047E1B">
        <w:rPr>
          <w:rFonts w:ascii="Times New Roman" w:hAnsi="Times New Roman"/>
          <w:sz w:val="24"/>
          <w:szCs w:val="24"/>
        </w:rPr>
        <w:t>на</w:t>
      </w:r>
      <w:r w:rsidR="001D1FEF" w:rsidRPr="00047E1B">
        <w:rPr>
          <w:rFonts w:ascii="Times New Roman" w:hAnsi="Times New Roman"/>
          <w:sz w:val="24"/>
          <w:szCs w:val="24"/>
        </w:rPr>
        <w:t>дає послуги</w:t>
      </w:r>
      <w:r w:rsidR="00D23364" w:rsidRPr="00047E1B">
        <w:rPr>
          <w:rFonts w:ascii="Times New Roman" w:hAnsi="Times New Roman"/>
          <w:sz w:val="24"/>
          <w:szCs w:val="24"/>
        </w:rPr>
        <w:t xml:space="preserve"> </w:t>
      </w:r>
      <w:r w:rsidR="00295C32" w:rsidRPr="00047E1B">
        <w:rPr>
          <w:rFonts w:ascii="Times New Roman" w:hAnsi="Times New Roman"/>
          <w:sz w:val="24"/>
          <w:szCs w:val="24"/>
        </w:rPr>
        <w:t>учасник</w:t>
      </w:r>
      <w:r w:rsidR="002A557D" w:rsidRPr="00047E1B">
        <w:rPr>
          <w:rFonts w:ascii="Times New Roman" w:hAnsi="Times New Roman"/>
          <w:sz w:val="24"/>
          <w:szCs w:val="24"/>
        </w:rPr>
        <w:t>ам</w:t>
      </w:r>
      <w:r w:rsidR="00295C32" w:rsidRPr="00047E1B">
        <w:rPr>
          <w:rFonts w:ascii="Times New Roman" w:hAnsi="Times New Roman"/>
          <w:sz w:val="24"/>
          <w:szCs w:val="24"/>
        </w:rPr>
        <w:t xml:space="preserve"> клірингу, </w:t>
      </w:r>
      <w:r w:rsidR="006420C2" w:rsidRPr="00047E1B">
        <w:rPr>
          <w:rFonts w:ascii="Times New Roman" w:hAnsi="Times New Roman"/>
          <w:sz w:val="24"/>
          <w:szCs w:val="24"/>
        </w:rPr>
        <w:t>здійснює підтримк</w:t>
      </w:r>
      <w:r w:rsidR="00594C1E" w:rsidRPr="00047E1B">
        <w:rPr>
          <w:rFonts w:ascii="Times New Roman" w:hAnsi="Times New Roman"/>
          <w:sz w:val="24"/>
          <w:szCs w:val="24"/>
        </w:rPr>
        <w:t>у</w:t>
      </w:r>
      <w:r w:rsidR="006420C2" w:rsidRPr="00047E1B">
        <w:rPr>
          <w:rFonts w:ascii="Times New Roman" w:hAnsi="Times New Roman"/>
          <w:sz w:val="24"/>
          <w:szCs w:val="24"/>
        </w:rPr>
        <w:t xml:space="preserve"> роботи технічних систем, </w:t>
      </w:r>
      <w:r w:rsidR="001D012F" w:rsidRPr="00047E1B">
        <w:rPr>
          <w:rFonts w:ascii="Times New Roman" w:hAnsi="Times New Roman"/>
          <w:sz w:val="24"/>
          <w:szCs w:val="24"/>
        </w:rPr>
        <w:t xml:space="preserve">приймає документи та розпорядження від </w:t>
      </w:r>
      <w:r w:rsidR="00295C32" w:rsidRPr="00047E1B">
        <w:rPr>
          <w:rFonts w:ascii="Times New Roman" w:hAnsi="Times New Roman"/>
          <w:sz w:val="24"/>
          <w:szCs w:val="24"/>
        </w:rPr>
        <w:t>учасників клірингу</w:t>
      </w:r>
      <w:r w:rsidR="00820839" w:rsidRPr="00047E1B">
        <w:rPr>
          <w:rFonts w:ascii="Times New Roman" w:hAnsi="Times New Roman"/>
          <w:sz w:val="24"/>
          <w:szCs w:val="24"/>
        </w:rPr>
        <w:t xml:space="preserve"> та операторів організованих ринків капіталу, виконує клірингові операції, здійснює грошові розрахунки та ініціює проведення розрахунків у цінних паперах</w:t>
      </w:r>
      <w:r w:rsidR="004038A8" w:rsidRPr="00047E1B">
        <w:rPr>
          <w:rFonts w:ascii="Times New Roman" w:hAnsi="Times New Roman"/>
          <w:sz w:val="24"/>
          <w:szCs w:val="24"/>
        </w:rPr>
        <w:t>,</w:t>
      </w:r>
      <w:r w:rsidR="006420C2" w:rsidRPr="00047E1B">
        <w:rPr>
          <w:rFonts w:ascii="Times New Roman" w:hAnsi="Times New Roman"/>
          <w:sz w:val="24"/>
          <w:szCs w:val="24"/>
        </w:rPr>
        <w:t xml:space="preserve"> </w:t>
      </w:r>
      <w:r w:rsidR="008F47F1" w:rsidRPr="00047E1B">
        <w:rPr>
          <w:rFonts w:ascii="Times New Roman" w:hAnsi="Times New Roman"/>
          <w:sz w:val="24"/>
          <w:szCs w:val="24"/>
        </w:rPr>
        <w:t xml:space="preserve"> здійснює</w:t>
      </w:r>
      <w:r w:rsidR="003C7C26" w:rsidRPr="00047E1B">
        <w:rPr>
          <w:rFonts w:ascii="Times New Roman" w:hAnsi="Times New Roman"/>
          <w:sz w:val="24"/>
          <w:szCs w:val="24"/>
        </w:rPr>
        <w:t xml:space="preserve"> документообіг</w:t>
      </w:r>
      <w:r w:rsidR="00295C32" w:rsidRPr="00047E1B">
        <w:rPr>
          <w:rFonts w:ascii="Times New Roman" w:hAnsi="Times New Roman"/>
          <w:sz w:val="24"/>
          <w:szCs w:val="24"/>
        </w:rPr>
        <w:t xml:space="preserve"> електронних документів, що обертаються в системі клірингово</w:t>
      </w:r>
      <w:r w:rsidR="00CC678C" w:rsidRPr="00047E1B">
        <w:rPr>
          <w:rFonts w:ascii="Times New Roman" w:hAnsi="Times New Roman"/>
          <w:sz w:val="24"/>
          <w:szCs w:val="24"/>
        </w:rPr>
        <w:t>го обліку Розрахункового центру</w:t>
      </w:r>
      <w:r w:rsidR="00912C1B" w:rsidRPr="00047E1B">
        <w:rPr>
          <w:rFonts w:ascii="Times New Roman" w:hAnsi="Times New Roman"/>
          <w:sz w:val="24"/>
          <w:szCs w:val="24"/>
        </w:rPr>
        <w:t>.</w:t>
      </w:r>
    </w:p>
    <w:p w14:paraId="682B9B4D" w14:textId="46F9692F" w:rsidR="001867BD" w:rsidRPr="00047E1B" w:rsidRDefault="00B32A23" w:rsidP="000835FD">
      <w:pPr>
        <w:tabs>
          <w:tab w:val="left" w:pos="993"/>
          <w:tab w:val="left" w:pos="1276"/>
        </w:tabs>
        <w:ind w:firstLine="567"/>
        <w:rPr>
          <w:rFonts w:ascii="Times New Roman" w:hAnsi="Times New Roman"/>
          <w:b/>
          <w:sz w:val="24"/>
          <w:szCs w:val="24"/>
        </w:rPr>
      </w:pPr>
      <w:r w:rsidRPr="00047E1B">
        <w:rPr>
          <w:rFonts w:ascii="Times New Roman" w:hAnsi="Times New Roman"/>
          <w:sz w:val="24"/>
          <w:szCs w:val="24"/>
        </w:rPr>
        <w:t xml:space="preserve">1.4. </w:t>
      </w:r>
      <w:r w:rsidR="00295C32" w:rsidRPr="00047E1B">
        <w:rPr>
          <w:rFonts w:ascii="Times New Roman" w:hAnsi="Times New Roman"/>
          <w:sz w:val="24"/>
          <w:szCs w:val="24"/>
        </w:rPr>
        <w:t>Прийом клієнтів Розрахункового центру, отримання та видача документів</w:t>
      </w:r>
      <w:r w:rsidR="00CC678C" w:rsidRPr="00047E1B">
        <w:rPr>
          <w:rFonts w:ascii="Times New Roman" w:hAnsi="Times New Roman"/>
          <w:sz w:val="24"/>
          <w:szCs w:val="24"/>
        </w:rPr>
        <w:t>,</w:t>
      </w:r>
      <w:r w:rsidR="00295C32" w:rsidRPr="00047E1B">
        <w:rPr>
          <w:rFonts w:ascii="Times New Roman" w:hAnsi="Times New Roman"/>
          <w:sz w:val="24"/>
          <w:szCs w:val="24"/>
        </w:rPr>
        <w:t xml:space="preserve"> здійснюється з </w:t>
      </w:r>
      <w:r w:rsidR="0066128D" w:rsidRPr="00047E1B">
        <w:rPr>
          <w:rFonts w:ascii="Times New Roman" w:hAnsi="Times New Roman"/>
          <w:b/>
          <w:sz w:val="24"/>
          <w:szCs w:val="24"/>
        </w:rPr>
        <w:t>9</w:t>
      </w:r>
      <w:r w:rsidR="00295C32" w:rsidRPr="00047E1B">
        <w:rPr>
          <w:rFonts w:ascii="Times New Roman" w:hAnsi="Times New Roman"/>
          <w:b/>
          <w:sz w:val="24"/>
          <w:szCs w:val="24"/>
        </w:rPr>
        <w:t>:</w:t>
      </w:r>
      <w:r w:rsidR="0066128D" w:rsidRPr="00047E1B">
        <w:rPr>
          <w:rFonts w:ascii="Times New Roman" w:hAnsi="Times New Roman"/>
          <w:b/>
          <w:sz w:val="24"/>
          <w:szCs w:val="24"/>
        </w:rPr>
        <w:t>3</w:t>
      </w:r>
      <w:r w:rsidR="00295C32" w:rsidRPr="00047E1B">
        <w:rPr>
          <w:rFonts w:ascii="Times New Roman" w:hAnsi="Times New Roman"/>
          <w:b/>
          <w:sz w:val="24"/>
          <w:szCs w:val="24"/>
        </w:rPr>
        <w:t>0</w:t>
      </w:r>
      <w:r w:rsidR="00295C32" w:rsidRPr="00047E1B">
        <w:rPr>
          <w:rFonts w:ascii="Times New Roman" w:hAnsi="Times New Roman"/>
          <w:sz w:val="24"/>
          <w:szCs w:val="24"/>
        </w:rPr>
        <w:t xml:space="preserve"> до </w:t>
      </w:r>
      <w:r w:rsidR="00295C32" w:rsidRPr="00047E1B">
        <w:rPr>
          <w:rFonts w:ascii="Times New Roman" w:hAnsi="Times New Roman"/>
          <w:b/>
          <w:sz w:val="24"/>
          <w:szCs w:val="24"/>
        </w:rPr>
        <w:t>17:30</w:t>
      </w:r>
      <w:r w:rsidR="000B1AE3" w:rsidRPr="00047E1B">
        <w:rPr>
          <w:rFonts w:ascii="Times New Roman" w:hAnsi="Times New Roman"/>
          <w:b/>
          <w:sz w:val="24"/>
          <w:szCs w:val="24"/>
        </w:rPr>
        <w:t xml:space="preserve"> </w:t>
      </w:r>
      <w:r w:rsidR="000B1AE3" w:rsidRPr="00047E1B">
        <w:rPr>
          <w:rFonts w:ascii="Times New Roman" w:hAnsi="Times New Roman"/>
          <w:sz w:val="24"/>
          <w:szCs w:val="24"/>
        </w:rPr>
        <w:t>кожного операційного дня</w:t>
      </w:r>
      <w:r w:rsidR="00295C32" w:rsidRPr="00047E1B">
        <w:rPr>
          <w:rFonts w:ascii="Times New Roman" w:hAnsi="Times New Roman"/>
          <w:sz w:val="24"/>
          <w:szCs w:val="24"/>
        </w:rPr>
        <w:t>.</w:t>
      </w:r>
    </w:p>
    <w:p w14:paraId="6BF1CC82" w14:textId="7B85F653" w:rsidR="00736233" w:rsidRPr="00047E1B" w:rsidRDefault="00B32A23" w:rsidP="000835FD">
      <w:pPr>
        <w:tabs>
          <w:tab w:val="left" w:pos="1134"/>
          <w:tab w:val="left" w:pos="1276"/>
        </w:tabs>
        <w:spacing w:after="0"/>
        <w:ind w:firstLine="567"/>
        <w:rPr>
          <w:rFonts w:ascii="Times New Roman" w:hAnsi="Times New Roman"/>
          <w:sz w:val="24"/>
          <w:szCs w:val="24"/>
        </w:rPr>
      </w:pPr>
      <w:r w:rsidRPr="00047E1B">
        <w:rPr>
          <w:rFonts w:ascii="Times New Roman" w:hAnsi="Times New Roman"/>
          <w:sz w:val="24"/>
          <w:szCs w:val="24"/>
        </w:rPr>
        <w:t xml:space="preserve">1.5. </w:t>
      </w:r>
      <w:r w:rsidR="00736233" w:rsidRPr="00047E1B">
        <w:rPr>
          <w:rFonts w:ascii="Times New Roman" w:hAnsi="Times New Roman"/>
          <w:sz w:val="24"/>
          <w:szCs w:val="24"/>
        </w:rPr>
        <w:t xml:space="preserve">Виконання розпоряджень </w:t>
      </w:r>
      <w:r w:rsidR="00490A76" w:rsidRPr="00047E1B">
        <w:rPr>
          <w:rFonts w:ascii="Times New Roman" w:hAnsi="Times New Roman"/>
          <w:sz w:val="24"/>
          <w:szCs w:val="24"/>
        </w:rPr>
        <w:t>на проведення</w:t>
      </w:r>
      <w:r w:rsidR="00490A76" w:rsidRPr="00047E1B">
        <w:rPr>
          <w:rFonts w:ascii="Times New Roman" w:hAnsi="Times New Roman"/>
          <w:b/>
          <w:bCs/>
          <w:sz w:val="24"/>
          <w:szCs w:val="24"/>
        </w:rPr>
        <w:t xml:space="preserve"> </w:t>
      </w:r>
      <w:r w:rsidR="00490A76" w:rsidRPr="00047E1B">
        <w:rPr>
          <w:rFonts w:ascii="Times New Roman" w:hAnsi="Times New Roman"/>
          <w:sz w:val="24"/>
          <w:szCs w:val="24"/>
        </w:rPr>
        <w:t xml:space="preserve">клірингових операцій </w:t>
      </w:r>
      <w:r w:rsidR="00736233" w:rsidRPr="00047E1B">
        <w:rPr>
          <w:rFonts w:ascii="Times New Roman" w:hAnsi="Times New Roman"/>
          <w:sz w:val="24"/>
          <w:szCs w:val="24"/>
        </w:rPr>
        <w:t>учасник</w:t>
      </w:r>
      <w:r w:rsidR="00490A76" w:rsidRPr="00047E1B">
        <w:rPr>
          <w:rFonts w:ascii="Times New Roman" w:hAnsi="Times New Roman"/>
          <w:sz w:val="24"/>
          <w:szCs w:val="24"/>
        </w:rPr>
        <w:t>ів</w:t>
      </w:r>
      <w:r w:rsidR="00736233" w:rsidRPr="00047E1B">
        <w:rPr>
          <w:rFonts w:ascii="Times New Roman" w:hAnsi="Times New Roman"/>
          <w:sz w:val="24"/>
          <w:szCs w:val="24"/>
        </w:rPr>
        <w:t xml:space="preserve"> клірингу в системі клірингового обліку, окрім розпоряджень </w:t>
      </w:r>
      <w:r w:rsidR="009D08F8" w:rsidRPr="00047E1B">
        <w:rPr>
          <w:rFonts w:ascii="Times New Roman" w:hAnsi="Times New Roman"/>
          <w:sz w:val="24"/>
          <w:szCs w:val="24"/>
        </w:rPr>
        <w:t xml:space="preserve">на блокування </w:t>
      </w:r>
      <w:r w:rsidR="00E52547" w:rsidRPr="00047E1B">
        <w:rPr>
          <w:rFonts w:ascii="Times New Roman" w:hAnsi="Times New Roman"/>
          <w:sz w:val="24"/>
          <w:szCs w:val="24"/>
        </w:rPr>
        <w:t>клірингових активів</w:t>
      </w:r>
      <w:r w:rsidR="00B81F24" w:rsidRPr="00047E1B">
        <w:rPr>
          <w:rFonts w:ascii="Times New Roman" w:hAnsi="Times New Roman"/>
          <w:sz w:val="24"/>
          <w:szCs w:val="24"/>
        </w:rPr>
        <w:t xml:space="preserve"> на відповідних рахунках</w:t>
      </w:r>
      <w:r w:rsidR="00AB524E" w:rsidRPr="00047E1B">
        <w:rPr>
          <w:rFonts w:ascii="Times New Roman" w:hAnsi="Times New Roman"/>
          <w:sz w:val="24"/>
          <w:szCs w:val="24"/>
        </w:rPr>
        <w:t xml:space="preserve"> аналітичного обліку</w:t>
      </w:r>
      <w:r w:rsidR="00B81F24" w:rsidRPr="00047E1B">
        <w:rPr>
          <w:rFonts w:ascii="Times New Roman" w:hAnsi="Times New Roman"/>
          <w:sz w:val="24"/>
          <w:szCs w:val="24"/>
        </w:rPr>
        <w:t xml:space="preserve"> клірингового рахунку</w:t>
      </w:r>
      <w:r w:rsidR="009D08F8" w:rsidRPr="00047E1B">
        <w:rPr>
          <w:rFonts w:ascii="Times New Roman" w:hAnsi="Times New Roman"/>
          <w:sz w:val="24"/>
          <w:szCs w:val="24"/>
        </w:rPr>
        <w:t xml:space="preserve"> для </w:t>
      </w:r>
      <w:r w:rsidR="00487BC8" w:rsidRPr="00047E1B">
        <w:rPr>
          <w:rFonts w:ascii="Times New Roman" w:hAnsi="Times New Roman"/>
          <w:sz w:val="24"/>
          <w:szCs w:val="24"/>
        </w:rPr>
        <w:t xml:space="preserve">розрахунків </w:t>
      </w:r>
      <w:r w:rsidR="002538F2" w:rsidRPr="00047E1B">
        <w:rPr>
          <w:rFonts w:ascii="Times New Roman" w:hAnsi="Times New Roman"/>
          <w:sz w:val="24"/>
          <w:szCs w:val="24"/>
        </w:rPr>
        <w:t>за правочинами</w:t>
      </w:r>
      <w:r w:rsidR="005C492C" w:rsidRPr="00047E1B">
        <w:rPr>
          <w:rFonts w:ascii="Times New Roman" w:hAnsi="Times New Roman"/>
          <w:sz w:val="24"/>
          <w:szCs w:val="24"/>
        </w:rPr>
        <w:t xml:space="preserve">, </w:t>
      </w:r>
      <w:r w:rsidR="00B974F5" w:rsidRPr="00047E1B">
        <w:rPr>
          <w:rFonts w:ascii="Times New Roman" w:hAnsi="Times New Roman"/>
          <w:sz w:val="24"/>
          <w:szCs w:val="24"/>
        </w:rPr>
        <w:t>вчиненими</w:t>
      </w:r>
      <w:r w:rsidR="009D08F8" w:rsidRPr="00047E1B">
        <w:rPr>
          <w:rFonts w:ascii="Times New Roman" w:hAnsi="Times New Roman"/>
          <w:sz w:val="24"/>
          <w:szCs w:val="24"/>
        </w:rPr>
        <w:t xml:space="preserve"> на </w:t>
      </w:r>
      <w:r w:rsidR="007C3A24" w:rsidRPr="00047E1B">
        <w:rPr>
          <w:rFonts w:ascii="Times New Roman" w:hAnsi="Times New Roman"/>
          <w:sz w:val="24"/>
          <w:szCs w:val="24"/>
        </w:rPr>
        <w:t>організованому ринку капіталу</w:t>
      </w:r>
      <w:r w:rsidR="00736233" w:rsidRPr="00047E1B">
        <w:rPr>
          <w:rFonts w:ascii="Times New Roman" w:hAnsi="Times New Roman"/>
          <w:sz w:val="24"/>
          <w:szCs w:val="24"/>
        </w:rPr>
        <w:t xml:space="preserve">, здійснюється Розрахунковим центром  протягом операційного </w:t>
      </w:r>
      <w:r w:rsidR="009D08F8" w:rsidRPr="00047E1B">
        <w:rPr>
          <w:rFonts w:ascii="Times New Roman" w:hAnsi="Times New Roman"/>
          <w:sz w:val="24"/>
          <w:szCs w:val="24"/>
        </w:rPr>
        <w:t>дня</w:t>
      </w:r>
      <w:r w:rsidR="00736233" w:rsidRPr="00047E1B">
        <w:rPr>
          <w:rFonts w:ascii="Times New Roman" w:hAnsi="Times New Roman"/>
          <w:sz w:val="24"/>
          <w:szCs w:val="24"/>
        </w:rPr>
        <w:t xml:space="preserve"> з 9:30 до 17:</w:t>
      </w:r>
      <w:r w:rsidR="009D08F8" w:rsidRPr="00047E1B">
        <w:rPr>
          <w:rFonts w:ascii="Times New Roman" w:hAnsi="Times New Roman"/>
          <w:sz w:val="24"/>
          <w:szCs w:val="24"/>
        </w:rPr>
        <w:t>3</w:t>
      </w:r>
      <w:r w:rsidR="00736233" w:rsidRPr="00047E1B">
        <w:rPr>
          <w:rFonts w:ascii="Times New Roman" w:hAnsi="Times New Roman"/>
          <w:sz w:val="24"/>
          <w:szCs w:val="24"/>
        </w:rPr>
        <w:t>0.</w:t>
      </w:r>
    </w:p>
    <w:p w14:paraId="363F9AE0" w14:textId="2626E250" w:rsidR="00736233" w:rsidRPr="00047E1B" w:rsidRDefault="00B32A23" w:rsidP="000835FD">
      <w:pPr>
        <w:tabs>
          <w:tab w:val="left" w:pos="1134"/>
          <w:tab w:val="left" w:pos="1276"/>
        </w:tabs>
        <w:spacing w:after="0"/>
        <w:ind w:firstLine="567"/>
        <w:rPr>
          <w:rFonts w:ascii="Times New Roman" w:hAnsi="Times New Roman"/>
          <w:sz w:val="24"/>
          <w:szCs w:val="24"/>
        </w:rPr>
      </w:pPr>
      <w:r w:rsidRPr="00047E1B">
        <w:rPr>
          <w:rFonts w:ascii="Times New Roman" w:hAnsi="Times New Roman"/>
          <w:sz w:val="24"/>
          <w:szCs w:val="24"/>
        </w:rPr>
        <w:t xml:space="preserve">1.6. </w:t>
      </w:r>
      <w:r w:rsidR="00736233" w:rsidRPr="00047E1B">
        <w:rPr>
          <w:rFonts w:ascii="Times New Roman" w:hAnsi="Times New Roman"/>
          <w:sz w:val="24"/>
          <w:szCs w:val="24"/>
        </w:rPr>
        <w:t>Виконання розпоряджень учасник</w:t>
      </w:r>
      <w:r w:rsidR="00FA4930" w:rsidRPr="00047E1B">
        <w:rPr>
          <w:rFonts w:ascii="Times New Roman" w:hAnsi="Times New Roman"/>
          <w:sz w:val="24"/>
          <w:szCs w:val="24"/>
        </w:rPr>
        <w:t>ів</w:t>
      </w:r>
      <w:r w:rsidR="00736233" w:rsidRPr="00047E1B">
        <w:rPr>
          <w:rFonts w:ascii="Times New Roman" w:hAnsi="Times New Roman"/>
          <w:sz w:val="24"/>
          <w:szCs w:val="24"/>
        </w:rPr>
        <w:t xml:space="preserve"> клірингу </w:t>
      </w:r>
      <w:r w:rsidR="009D08F8" w:rsidRPr="00047E1B">
        <w:rPr>
          <w:rFonts w:ascii="Times New Roman" w:hAnsi="Times New Roman"/>
          <w:sz w:val="24"/>
          <w:szCs w:val="24"/>
        </w:rPr>
        <w:t xml:space="preserve">на блокування </w:t>
      </w:r>
      <w:r w:rsidR="00E52547" w:rsidRPr="00047E1B">
        <w:rPr>
          <w:rFonts w:ascii="Times New Roman" w:hAnsi="Times New Roman"/>
          <w:sz w:val="24"/>
          <w:szCs w:val="24"/>
        </w:rPr>
        <w:t>клірингових активів</w:t>
      </w:r>
      <w:r w:rsidR="00BC0F23" w:rsidRPr="00047E1B">
        <w:rPr>
          <w:rFonts w:ascii="Times New Roman" w:hAnsi="Times New Roman"/>
          <w:sz w:val="24"/>
          <w:szCs w:val="24"/>
        </w:rPr>
        <w:t xml:space="preserve"> на відповідних рахунках</w:t>
      </w:r>
      <w:r w:rsidR="00FC1D1F" w:rsidRPr="00047E1B">
        <w:rPr>
          <w:rFonts w:ascii="Times New Roman" w:hAnsi="Times New Roman"/>
          <w:sz w:val="24"/>
          <w:szCs w:val="24"/>
        </w:rPr>
        <w:t xml:space="preserve"> аналітичного</w:t>
      </w:r>
      <w:r w:rsidR="00BC0F23" w:rsidRPr="00047E1B">
        <w:rPr>
          <w:rFonts w:ascii="Times New Roman" w:hAnsi="Times New Roman"/>
          <w:sz w:val="24"/>
          <w:szCs w:val="24"/>
        </w:rPr>
        <w:t xml:space="preserve"> </w:t>
      </w:r>
      <w:r w:rsidR="00FC1D1F" w:rsidRPr="00047E1B">
        <w:rPr>
          <w:rFonts w:ascii="Times New Roman" w:hAnsi="Times New Roman"/>
          <w:sz w:val="24"/>
          <w:szCs w:val="24"/>
        </w:rPr>
        <w:t>облік</w:t>
      </w:r>
      <w:r w:rsidR="00846235" w:rsidRPr="00047E1B">
        <w:rPr>
          <w:rFonts w:ascii="Times New Roman" w:hAnsi="Times New Roman"/>
          <w:sz w:val="24"/>
          <w:szCs w:val="24"/>
        </w:rPr>
        <w:t>у</w:t>
      </w:r>
      <w:r w:rsidR="00FC1D1F" w:rsidRPr="00047E1B">
        <w:rPr>
          <w:rFonts w:ascii="Times New Roman" w:hAnsi="Times New Roman"/>
          <w:sz w:val="24"/>
          <w:szCs w:val="24"/>
        </w:rPr>
        <w:t xml:space="preserve"> </w:t>
      </w:r>
      <w:r w:rsidR="00BC0F23" w:rsidRPr="00047E1B">
        <w:rPr>
          <w:rFonts w:ascii="Times New Roman" w:hAnsi="Times New Roman"/>
          <w:sz w:val="24"/>
          <w:szCs w:val="24"/>
        </w:rPr>
        <w:t>клірингового рахунку</w:t>
      </w:r>
      <w:r w:rsidR="00E52547" w:rsidRPr="00047E1B">
        <w:rPr>
          <w:rFonts w:ascii="Times New Roman" w:hAnsi="Times New Roman"/>
          <w:sz w:val="24"/>
          <w:szCs w:val="24"/>
        </w:rPr>
        <w:t xml:space="preserve"> </w:t>
      </w:r>
      <w:r w:rsidR="009D08F8" w:rsidRPr="00047E1B">
        <w:rPr>
          <w:rFonts w:ascii="Times New Roman" w:hAnsi="Times New Roman"/>
          <w:sz w:val="24"/>
          <w:szCs w:val="24"/>
        </w:rPr>
        <w:t>для</w:t>
      </w:r>
      <w:r w:rsidR="00F8328F" w:rsidRPr="00047E1B">
        <w:rPr>
          <w:rFonts w:ascii="Times New Roman" w:hAnsi="Times New Roman"/>
          <w:sz w:val="24"/>
          <w:szCs w:val="24"/>
        </w:rPr>
        <w:t xml:space="preserve"> розрахунків за правочинами, вчиненими</w:t>
      </w:r>
      <w:r w:rsidR="009D08F8" w:rsidRPr="00047E1B">
        <w:rPr>
          <w:rFonts w:ascii="Times New Roman" w:hAnsi="Times New Roman"/>
          <w:sz w:val="24"/>
          <w:szCs w:val="24"/>
        </w:rPr>
        <w:t xml:space="preserve"> на </w:t>
      </w:r>
      <w:r w:rsidR="007C3A24" w:rsidRPr="00047E1B">
        <w:rPr>
          <w:rFonts w:ascii="Times New Roman" w:hAnsi="Times New Roman"/>
          <w:sz w:val="24"/>
          <w:szCs w:val="24"/>
        </w:rPr>
        <w:t>організованому ринку капіталу</w:t>
      </w:r>
      <w:r w:rsidR="00433165" w:rsidRPr="00047E1B">
        <w:rPr>
          <w:rFonts w:ascii="Times New Roman" w:hAnsi="Times New Roman"/>
          <w:sz w:val="24"/>
          <w:szCs w:val="24"/>
        </w:rPr>
        <w:t>,</w:t>
      </w:r>
      <w:r w:rsidR="007C3A24" w:rsidRPr="00047E1B">
        <w:rPr>
          <w:rFonts w:ascii="Times New Roman" w:hAnsi="Times New Roman"/>
          <w:sz w:val="24"/>
          <w:szCs w:val="24"/>
        </w:rPr>
        <w:t xml:space="preserve"> </w:t>
      </w:r>
      <w:r w:rsidR="00736233" w:rsidRPr="00047E1B">
        <w:rPr>
          <w:rFonts w:ascii="Times New Roman" w:hAnsi="Times New Roman"/>
          <w:sz w:val="24"/>
          <w:szCs w:val="24"/>
        </w:rPr>
        <w:t xml:space="preserve">здійснюється Розрахунковим центром протягом операційного </w:t>
      </w:r>
      <w:r w:rsidR="00C24672" w:rsidRPr="00047E1B">
        <w:rPr>
          <w:rFonts w:ascii="Times New Roman" w:hAnsi="Times New Roman"/>
          <w:sz w:val="24"/>
          <w:szCs w:val="24"/>
        </w:rPr>
        <w:t xml:space="preserve">дня </w:t>
      </w:r>
      <w:r w:rsidR="00736233" w:rsidRPr="00047E1B">
        <w:rPr>
          <w:rFonts w:ascii="Times New Roman" w:hAnsi="Times New Roman"/>
          <w:sz w:val="24"/>
          <w:szCs w:val="24"/>
        </w:rPr>
        <w:t xml:space="preserve">з </w:t>
      </w:r>
      <w:r w:rsidR="00736233" w:rsidRPr="00047E1B">
        <w:rPr>
          <w:rFonts w:ascii="Times New Roman" w:hAnsi="Times New Roman"/>
          <w:b/>
          <w:sz w:val="24"/>
          <w:szCs w:val="24"/>
        </w:rPr>
        <w:t>9:30</w:t>
      </w:r>
      <w:r w:rsidR="00736233" w:rsidRPr="00047E1B">
        <w:rPr>
          <w:rFonts w:ascii="Times New Roman" w:hAnsi="Times New Roman"/>
          <w:sz w:val="24"/>
          <w:szCs w:val="24"/>
        </w:rPr>
        <w:t xml:space="preserve"> до </w:t>
      </w:r>
      <w:r w:rsidR="0094263B" w:rsidRPr="00047E1B">
        <w:rPr>
          <w:rFonts w:ascii="Times New Roman" w:hAnsi="Times New Roman"/>
          <w:b/>
          <w:sz w:val="24"/>
          <w:szCs w:val="24"/>
        </w:rPr>
        <w:t>17:</w:t>
      </w:r>
      <w:r w:rsidR="007B1526" w:rsidRPr="00047E1B">
        <w:rPr>
          <w:rFonts w:ascii="Times New Roman" w:hAnsi="Times New Roman"/>
          <w:b/>
          <w:sz w:val="24"/>
          <w:szCs w:val="24"/>
        </w:rPr>
        <w:t>20</w:t>
      </w:r>
      <w:r w:rsidR="00736233" w:rsidRPr="00047E1B">
        <w:rPr>
          <w:rFonts w:ascii="Times New Roman" w:hAnsi="Times New Roman"/>
          <w:sz w:val="24"/>
          <w:szCs w:val="24"/>
        </w:rPr>
        <w:t>.</w:t>
      </w:r>
    </w:p>
    <w:p w14:paraId="412562C2" w14:textId="0D174F8D" w:rsidR="00297D4E" w:rsidRPr="00047E1B" w:rsidRDefault="00B32A23" w:rsidP="000835FD">
      <w:pPr>
        <w:tabs>
          <w:tab w:val="left" w:pos="1134"/>
          <w:tab w:val="left" w:pos="1276"/>
        </w:tabs>
        <w:spacing w:before="120" w:after="120"/>
        <w:ind w:firstLine="567"/>
        <w:rPr>
          <w:rFonts w:ascii="Times New Roman" w:hAnsi="Times New Roman"/>
          <w:b/>
          <w:sz w:val="24"/>
          <w:szCs w:val="24"/>
        </w:rPr>
      </w:pPr>
      <w:r w:rsidRPr="00047E1B">
        <w:rPr>
          <w:rFonts w:ascii="Times New Roman" w:hAnsi="Times New Roman"/>
          <w:sz w:val="24"/>
          <w:szCs w:val="24"/>
        </w:rPr>
        <w:t xml:space="preserve">1.7. </w:t>
      </w:r>
      <w:r w:rsidR="005E571B" w:rsidRPr="00047E1B">
        <w:rPr>
          <w:rFonts w:ascii="Times New Roman" w:hAnsi="Times New Roman"/>
          <w:sz w:val="24"/>
          <w:szCs w:val="24"/>
        </w:rPr>
        <w:t>Розрахунковий центр здійснює закриття о</w:t>
      </w:r>
      <w:r w:rsidR="00297D4E" w:rsidRPr="00047E1B">
        <w:rPr>
          <w:rFonts w:ascii="Times New Roman" w:hAnsi="Times New Roman"/>
          <w:sz w:val="24"/>
          <w:szCs w:val="24"/>
        </w:rPr>
        <w:t>пераційн</w:t>
      </w:r>
      <w:r w:rsidR="005E571B" w:rsidRPr="00047E1B">
        <w:rPr>
          <w:rFonts w:ascii="Times New Roman" w:hAnsi="Times New Roman"/>
          <w:sz w:val="24"/>
          <w:szCs w:val="24"/>
        </w:rPr>
        <w:t>ого</w:t>
      </w:r>
      <w:r w:rsidR="00297D4E" w:rsidRPr="00047E1B">
        <w:rPr>
          <w:rFonts w:ascii="Times New Roman" w:hAnsi="Times New Roman"/>
          <w:sz w:val="24"/>
          <w:szCs w:val="24"/>
        </w:rPr>
        <w:t xml:space="preserve"> дн</w:t>
      </w:r>
      <w:r w:rsidR="005E571B" w:rsidRPr="00047E1B">
        <w:rPr>
          <w:rFonts w:ascii="Times New Roman" w:hAnsi="Times New Roman"/>
          <w:sz w:val="24"/>
          <w:szCs w:val="24"/>
        </w:rPr>
        <w:t>я</w:t>
      </w:r>
      <w:r w:rsidR="00297D4E" w:rsidRPr="00047E1B">
        <w:rPr>
          <w:rFonts w:ascii="Times New Roman" w:hAnsi="Times New Roman"/>
          <w:sz w:val="24"/>
          <w:szCs w:val="24"/>
        </w:rPr>
        <w:t xml:space="preserve"> після завершення ним наступних процедур:</w:t>
      </w:r>
    </w:p>
    <w:p w14:paraId="524A8F15" w14:textId="1B71D660" w:rsidR="00297D4E" w:rsidRPr="00047E1B" w:rsidRDefault="00531798" w:rsidP="000835FD">
      <w:pPr>
        <w:numPr>
          <w:ilvl w:val="0"/>
          <w:numId w:val="10"/>
        </w:numPr>
        <w:tabs>
          <w:tab w:val="left" w:pos="1134"/>
        </w:tabs>
        <w:spacing w:before="0" w:after="0"/>
        <w:ind w:left="0" w:firstLine="851"/>
        <w:rPr>
          <w:rFonts w:ascii="Times New Roman" w:hAnsi="Times New Roman"/>
          <w:sz w:val="24"/>
          <w:szCs w:val="24"/>
        </w:rPr>
      </w:pPr>
      <w:r w:rsidRPr="00047E1B">
        <w:rPr>
          <w:rFonts w:ascii="Times New Roman" w:hAnsi="Times New Roman"/>
          <w:sz w:val="24"/>
          <w:szCs w:val="24"/>
        </w:rPr>
        <w:lastRenderedPageBreak/>
        <w:t>клірингу прав та зобов’язань та грошових розрахунків за результатами клірингу за деривативними контрактами та правочинами щодо цінних паперів, укладеними / вчиненими на організованому ринку капіталу</w:t>
      </w:r>
      <w:r w:rsidR="00E91AF3" w:rsidRPr="00047E1B">
        <w:rPr>
          <w:rFonts w:ascii="Times New Roman" w:hAnsi="Times New Roman"/>
          <w:sz w:val="24"/>
          <w:szCs w:val="24"/>
        </w:rPr>
        <w:t xml:space="preserve"> та поза ним</w:t>
      </w:r>
      <w:r w:rsidR="00297D4E" w:rsidRPr="00047E1B">
        <w:rPr>
          <w:rFonts w:ascii="Times New Roman" w:hAnsi="Times New Roman"/>
          <w:sz w:val="24"/>
          <w:szCs w:val="24"/>
        </w:rPr>
        <w:t>;</w:t>
      </w:r>
    </w:p>
    <w:p w14:paraId="115FF3F8" w14:textId="6AA40004" w:rsidR="00297D4E" w:rsidRPr="00047E1B" w:rsidRDefault="00297D4E" w:rsidP="000835FD">
      <w:pPr>
        <w:numPr>
          <w:ilvl w:val="0"/>
          <w:numId w:val="10"/>
        </w:numPr>
        <w:tabs>
          <w:tab w:val="left" w:pos="1134"/>
        </w:tabs>
        <w:spacing w:before="0" w:after="0"/>
        <w:ind w:left="0" w:firstLine="851"/>
        <w:rPr>
          <w:rFonts w:ascii="Times New Roman" w:hAnsi="Times New Roman"/>
          <w:sz w:val="24"/>
          <w:szCs w:val="24"/>
        </w:rPr>
      </w:pPr>
      <w:r w:rsidRPr="00047E1B">
        <w:rPr>
          <w:rFonts w:ascii="Times New Roman" w:hAnsi="Times New Roman"/>
          <w:sz w:val="24"/>
          <w:szCs w:val="24"/>
        </w:rPr>
        <w:t xml:space="preserve">формування </w:t>
      </w:r>
      <w:r w:rsidRPr="00047E1B" w:rsidDel="00573339">
        <w:rPr>
          <w:rFonts w:ascii="Times New Roman" w:hAnsi="Times New Roman"/>
          <w:sz w:val="24"/>
          <w:szCs w:val="24"/>
        </w:rPr>
        <w:t>та відправка</w:t>
      </w:r>
      <w:r w:rsidR="009950DD" w:rsidRPr="00047E1B">
        <w:rPr>
          <w:rFonts w:ascii="Times New Roman" w:hAnsi="Times New Roman"/>
          <w:sz w:val="24"/>
          <w:szCs w:val="24"/>
        </w:rPr>
        <w:t xml:space="preserve"> </w:t>
      </w:r>
      <w:r w:rsidR="008C5D62" w:rsidRPr="00047E1B">
        <w:rPr>
          <w:rFonts w:ascii="Times New Roman" w:hAnsi="Times New Roman"/>
          <w:sz w:val="24"/>
          <w:szCs w:val="24"/>
        </w:rPr>
        <w:t xml:space="preserve"> </w:t>
      </w:r>
      <w:r w:rsidR="000E46BB" w:rsidRPr="00047E1B">
        <w:rPr>
          <w:rFonts w:ascii="Times New Roman" w:hAnsi="Times New Roman"/>
          <w:sz w:val="24"/>
          <w:szCs w:val="24"/>
        </w:rPr>
        <w:t xml:space="preserve">звітів про завершення розрахунків </w:t>
      </w:r>
      <w:r w:rsidR="009950DD" w:rsidRPr="00047E1B">
        <w:rPr>
          <w:rFonts w:ascii="Times New Roman" w:hAnsi="Times New Roman"/>
          <w:sz w:val="24"/>
          <w:szCs w:val="24"/>
        </w:rPr>
        <w:t xml:space="preserve">за поточний операційний день </w:t>
      </w:r>
      <w:r w:rsidR="00772629" w:rsidRPr="00047E1B">
        <w:rPr>
          <w:rFonts w:ascii="Times New Roman" w:hAnsi="Times New Roman"/>
          <w:sz w:val="24"/>
          <w:szCs w:val="24"/>
        </w:rPr>
        <w:t>операторам</w:t>
      </w:r>
      <w:r w:rsidR="00540978" w:rsidRPr="00047E1B">
        <w:rPr>
          <w:rFonts w:ascii="Times New Roman" w:hAnsi="Times New Roman"/>
          <w:sz w:val="24"/>
          <w:szCs w:val="24"/>
        </w:rPr>
        <w:t xml:space="preserve"> органі</w:t>
      </w:r>
      <w:r w:rsidR="577AD359" w:rsidRPr="00047E1B">
        <w:rPr>
          <w:rFonts w:ascii="Times New Roman" w:hAnsi="Times New Roman"/>
          <w:sz w:val="24"/>
          <w:szCs w:val="24"/>
        </w:rPr>
        <w:t>з</w:t>
      </w:r>
      <w:r w:rsidR="00540978" w:rsidRPr="00047E1B">
        <w:rPr>
          <w:rFonts w:ascii="Times New Roman" w:hAnsi="Times New Roman"/>
          <w:sz w:val="24"/>
          <w:szCs w:val="24"/>
        </w:rPr>
        <w:t>ованого ринку капіталу</w:t>
      </w:r>
      <w:r w:rsidR="00EF1177" w:rsidRPr="00047E1B">
        <w:rPr>
          <w:rFonts w:ascii="Times New Roman" w:hAnsi="Times New Roman"/>
          <w:sz w:val="24"/>
          <w:szCs w:val="24"/>
        </w:rPr>
        <w:t>,</w:t>
      </w:r>
      <w:r w:rsidRPr="00047E1B">
        <w:rPr>
          <w:rFonts w:ascii="Times New Roman" w:hAnsi="Times New Roman"/>
          <w:sz w:val="24"/>
          <w:szCs w:val="24"/>
        </w:rPr>
        <w:t xml:space="preserve"> </w:t>
      </w:r>
      <w:r w:rsidR="00EF1177" w:rsidRPr="00047E1B">
        <w:rPr>
          <w:rFonts w:ascii="Times New Roman" w:hAnsi="Times New Roman"/>
          <w:sz w:val="24"/>
          <w:szCs w:val="24"/>
        </w:rPr>
        <w:t>звітів депозитаріям відповідно до укладених між ними договорів</w:t>
      </w:r>
      <w:r w:rsidRPr="00047E1B">
        <w:rPr>
          <w:rFonts w:ascii="Times New Roman" w:hAnsi="Times New Roman"/>
          <w:sz w:val="24"/>
          <w:szCs w:val="24"/>
        </w:rPr>
        <w:t>;</w:t>
      </w:r>
    </w:p>
    <w:p w14:paraId="291F34AE" w14:textId="77777777" w:rsidR="00297D4E" w:rsidRPr="00047E1B" w:rsidRDefault="00297D4E" w:rsidP="000835FD">
      <w:pPr>
        <w:numPr>
          <w:ilvl w:val="0"/>
          <w:numId w:val="10"/>
        </w:numPr>
        <w:tabs>
          <w:tab w:val="left" w:pos="1134"/>
        </w:tabs>
        <w:spacing w:before="0" w:after="80"/>
        <w:ind w:left="0" w:firstLine="851"/>
        <w:rPr>
          <w:rFonts w:ascii="Times New Roman" w:hAnsi="Times New Roman"/>
          <w:sz w:val="24"/>
          <w:szCs w:val="24"/>
        </w:rPr>
      </w:pPr>
      <w:r w:rsidRPr="00047E1B">
        <w:rPr>
          <w:rFonts w:ascii="Times New Roman" w:hAnsi="Times New Roman"/>
          <w:sz w:val="24"/>
          <w:szCs w:val="24"/>
        </w:rPr>
        <w:t>формування балансу системи клірингового обліку за результатами поточного операційного дня</w:t>
      </w:r>
      <w:r w:rsidR="00523476" w:rsidRPr="00047E1B">
        <w:rPr>
          <w:rFonts w:ascii="Times New Roman" w:hAnsi="Times New Roman"/>
          <w:sz w:val="24"/>
          <w:szCs w:val="24"/>
        </w:rPr>
        <w:t>.</w:t>
      </w:r>
    </w:p>
    <w:p w14:paraId="2D34CAE8" w14:textId="00444861" w:rsidR="00956504" w:rsidRPr="00047E1B" w:rsidRDefault="00B32A23" w:rsidP="000835FD">
      <w:pPr>
        <w:tabs>
          <w:tab w:val="left" w:pos="1134"/>
          <w:tab w:val="left" w:pos="1276"/>
        </w:tabs>
        <w:spacing w:after="120"/>
        <w:ind w:firstLine="567"/>
        <w:rPr>
          <w:rFonts w:ascii="Times New Roman" w:hAnsi="Times New Roman"/>
          <w:sz w:val="24"/>
          <w:szCs w:val="24"/>
        </w:rPr>
      </w:pPr>
      <w:r w:rsidRPr="00047E1B">
        <w:rPr>
          <w:rFonts w:ascii="Times New Roman" w:hAnsi="Times New Roman"/>
          <w:sz w:val="24"/>
          <w:szCs w:val="24"/>
        </w:rPr>
        <w:t xml:space="preserve">1.8. </w:t>
      </w:r>
      <w:r w:rsidR="00B90A1B" w:rsidRPr="00047E1B">
        <w:rPr>
          <w:rFonts w:ascii="Times New Roman" w:hAnsi="Times New Roman"/>
          <w:sz w:val="24"/>
          <w:szCs w:val="24"/>
        </w:rPr>
        <w:t>У разі необхідності проведення клірингових операцій після 17:</w:t>
      </w:r>
      <w:r w:rsidR="002312C4" w:rsidRPr="00047E1B">
        <w:rPr>
          <w:rFonts w:ascii="Times New Roman" w:hAnsi="Times New Roman"/>
          <w:sz w:val="24"/>
          <w:szCs w:val="24"/>
        </w:rPr>
        <w:t>3</w:t>
      </w:r>
      <w:r w:rsidR="00B90A1B" w:rsidRPr="00047E1B">
        <w:rPr>
          <w:rFonts w:ascii="Times New Roman" w:hAnsi="Times New Roman"/>
          <w:sz w:val="24"/>
          <w:szCs w:val="24"/>
        </w:rPr>
        <w:t>0</w:t>
      </w:r>
      <w:r w:rsidR="002312C4" w:rsidRPr="00047E1B">
        <w:rPr>
          <w:rFonts w:ascii="Times New Roman" w:hAnsi="Times New Roman"/>
          <w:sz w:val="24"/>
          <w:szCs w:val="24"/>
        </w:rPr>
        <w:t xml:space="preserve"> </w:t>
      </w:r>
      <w:r w:rsidR="00B90A1B" w:rsidRPr="00047E1B">
        <w:rPr>
          <w:rFonts w:ascii="Times New Roman" w:hAnsi="Times New Roman"/>
          <w:sz w:val="24"/>
          <w:szCs w:val="24"/>
        </w:rPr>
        <w:t xml:space="preserve">учасники клірингу засобами </w:t>
      </w:r>
      <w:r w:rsidR="00CB4F1E" w:rsidRPr="00047E1B">
        <w:rPr>
          <w:rFonts w:ascii="Times New Roman" w:hAnsi="Times New Roman"/>
          <w:sz w:val="24"/>
          <w:szCs w:val="24"/>
        </w:rPr>
        <w:t>інтернет</w:t>
      </w:r>
      <w:r w:rsidR="00B90A1B" w:rsidRPr="00047E1B">
        <w:rPr>
          <w:rFonts w:ascii="Times New Roman" w:hAnsi="Times New Roman"/>
          <w:sz w:val="24"/>
          <w:szCs w:val="24"/>
        </w:rPr>
        <w:t>-кліринг</w:t>
      </w:r>
      <w:r w:rsidR="00CB4F1E" w:rsidRPr="00047E1B">
        <w:rPr>
          <w:rFonts w:ascii="Times New Roman" w:hAnsi="Times New Roman"/>
          <w:sz w:val="24"/>
          <w:szCs w:val="24"/>
        </w:rPr>
        <w:t>у</w:t>
      </w:r>
      <w:r w:rsidR="00B90A1B" w:rsidRPr="00047E1B">
        <w:rPr>
          <w:rFonts w:ascii="Times New Roman" w:hAnsi="Times New Roman"/>
          <w:sz w:val="24"/>
          <w:szCs w:val="24"/>
        </w:rPr>
        <w:t xml:space="preserve"> </w:t>
      </w:r>
      <w:r w:rsidR="005D6E01" w:rsidRPr="00047E1B">
        <w:rPr>
          <w:rFonts w:ascii="Times New Roman" w:hAnsi="Times New Roman"/>
          <w:sz w:val="24"/>
          <w:szCs w:val="24"/>
        </w:rPr>
        <w:t xml:space="preserve">до </w:t>
      </w:r>
      <w:r w:rsidR="007764DE" w:rsidRPr="00047E1B">
        <w:rPr>
          <w:rFonts w:ascii="Times New Roman" w:hAnsi="Times New Roman"/>
          <w:sz w:val="24"/>
          <w:szCs w:val="24"/>
        </w:rPr>
        <w:t xml:space="preserve">завершення операційного дня </w:t>
      </w:r>
      <w:r w:rsidR="005D6E01" w:rsidRPr="00047E1B">
        <w:rPr>
          <w:rFonts w:ascii="Times New Roman" w:hAnsi="Times New Roman"/>
          <w:sz w:val="24"/>
          <w:szCs w:val="24"/>
        </w:rPr>
        <w:t xml:space="preserve">(до </w:t>
      </w:r>
      <w:r w:rsidR="007B1526" w:rsidRPr="00047E1B">
        <w:rPr>
          <w:rFonts w:ascii="Times New Roman" w:hAnsi="Times New Roman"/>
          <w:sz w:val="24"/>
          <w:szCs w:val="24"/>
        </w:rPr>
        <w:t>17</w:t>
      </w:r>
      <w:r w:rsidR="00800C99" w:rsidRPr="00047E1B">
        <w:rPr>
          <w:rFonts w:ascii="Times New Roman" w:hAnsi="Times New Roman"/>
          <w:sz w:val="24"/>
          <w:szCs w:val="24"/>
        </w:rPr>
        <w:t>:</w:t>
      </w:r>
      <w:r w:rsidR="007B1526" w:rsidRPr="00047E1B">
        <w:rPr>
          <w:rFonts w:ascii="Times New Roman" w:hAnsi="Times New Roman"/>
          <w:sz w:val="24"/>
          <w:szCs w:val="24"/>
        </w:rPr>
        <w:t>20</w:t>
      </w:r>
      <w:r w:rsidR="007B1526" w:rsidRPr="00047E1B">
        <w:rPr>
          <w:rFonts w:ascii="Times New Roman" w:hAnsi="Times New Roman"/>
          <w:b/>
          <w:sz w:val="24"/>
          <w:szCs w:val="24"/>
        </w:rPr>
        <w:t xml:space="preserve"> </w:t>
      </w:r>
      <w:r w:rsidR="005D6E01" w:rsidRPr="00047E1B">
        <w:rPr>
          <w:rFonts w:ascii="Times New Roman" w:hAnsi="Times New Roman"/>
          <w:sz w:val="24"/>
          <w:szCs w:val="24"/>
        </w:rPr>
        <w:t xml:space="preserve">за операціями </w:t>
      </w:r>
      <w:r w:rsidR="002312C4" w:rsidRPr="00047E1B">
        <w:rPr>
          <w:rFonts w:ascii="Times New Roman" w:hAnsi="Times New Roman"/>
          <w:sz w:val="24"/>
          <w:szCs w:val="24"/>
        </w:rPr>
        <w:t xml:space="preserve"> блокування </w:t>
      </w:r>
      <w:r w:rsidR="009E264B" w:rsidRPr="00047E1B">
        <w:rPr>
          <w:rFonts w:ascii="Times New Roman" w:hAnsi="Times New Roman"/>
          <w:sz w:val="24"/>
          <w:szCs w:val="24"/>
        </w:rPr>
        <w:t>к</w:t>
      </w:r>
      <w:r w:rsidR="00230CDB" w:rsidRPr="00047E1B">
        <w:rPr>
          <w:rFonts w:ascii="Times New Roman" w:hAnsi="Times New Roman"/>
          <w:sz w:val="24"/>
          <w:szCs w:val="24"/>
        </w:rPr>
        <w:t>лірингових активів</w:t>
      </w:r>
      <w:r w:rsidR="00002B29" w:rsidRPr="00047E1B">
        <w:rPr>
          <w:rFonts w:ascii="Times New Roman" w:hAnsi="Times New Roman"/>
          <w:sz w:val="24"/>
          <w:szCs w:val="24"/>
        </w:rPr>
        <w:t xml:space="preserve"> на відповідних рахунках</w:t>
      </w:r>
      <w:r w:rsidR="002120BB" w:rsidRPr="00047E1B">
        <w:rPr>
          <w:rFonts w:ascii="Times New Roman" w:hAnsi="Times New Roman"/>
          <w:sz w:val="24"/>
          <w:szCs w:val="24"/>
        </w:rPr>
        <w:t xml:space="preserve"> аналітичного </w:t>
      </w:r>
      <w:r w:rsidR="00DC7744" w:rsidRPr="00047E1B">
        <w:rPr>
          <w:rFonts w:ascii="Times New Roman" w:hAnsi="Times New Roman"/>
          <w:sz w:val="24"/>
          <w:szCs w:val="24"/>
        </w:rPr>
        <w:t>обліку</w:t>
      </w:r>
      <w:r w:rsidR="00002B29" w:rsidRPr="00047E1B">
        <w:rPr>
          <w:rFonts w:ascii="Times New Roman" w:hAnsi="Times New Roman"/>
          <w:sz w:val="24"/>
          <w:szCs w:val="24"/>
        </w:rPr>
        <w:t xml:space="preserve"> клірингового рахунку для розрахунків за правочинами, вчиненими на організованому ринку капіталу</w:t>
      </w:r>
      <w:r w:rsidR="005D6E01" w:rsidRPr="00047E1B">
        <w:rPr>
          <w:rFonts w:ascii="Times New Roman" w:hAnsi="Times New Roman"/>
          <w:sz w:val="24"/>
          <w:szCs w:val="24"/>
        </w:rPr>
        <w:t>)</w:t>
      </w:r>
      <w:r w:rsidR="00B90A1B" w:rsidRPr="00047E1B">
        <w:rPr>
          <w:rFonts w:ascii="Times New Roman" w:hAnsi="Times New Roman"/>
          <w:sz w:val="24"/>
          <w:szCs w:val="24"/>
        </w:rPr>
        <w:t xml:space="preserve"> мають подати до Розрахункового центру відповідне повідомлення </w:t>
      </w:r>
      <w:r w:rsidR="00FC392D" w:rsidRPr="00047E1B">
        <w:rPr>
          <w:rFonts w:ascii="Times New Roman" w:hAnsi="Times New Roman"/>
          <w:sz w:val="24"/>
          <w:szCs w:val="24"/>
        </w:rPr>
        <w:t>у формі електронного документа</w:t>
      </w:r>
      <w:r w:rsidR="00B541CF" w:rsidRPr="00047E1B">
        <w:rPr>
          <w:rFonts w:ascii="Times New Roman" w:hAnsi="Times New Roman"/>
          <w:sz w:val="24"/>
          <w:szCs w:val="24"/>
        </w:rPr>
        <w:t>,</w:t>
      </w:r>
      <w:r w:rsidR="00196924" w:rsidRPr="00047E1B">
        <w:rPr>
          <w:rFonts w:ascii="Times New Roman" w:hAnsi="Times New Roman"/>
          <w:sz w:val="24"/>
          <w:szCs w:val="24"/>
        </w:rPr>
        <w:t xml:space="preserve"> </w:t>
      </w:r>
      <w:r w:rsidR="00CB0FE5" w:rsidRPr="00047E1B">
        <w:rPr>
          <w:rFonts w:ascii="Times New Roman" w:hAnsi="Times New Roman"/>
          <w:sz w:val="24"/>
          <w:szCs w:val="24"/>
        </w:rPr>
        <w:t xml:space="preserve">підписане </w:t>
      </w:r>
      <w:r w:rsidR="004A08A5" w:rsidRPr="00047E1B">
        <w:rPr>
          <w:rFonts w:ascii="Times New Roman" w:hAnsi="Times New Roman"/>
          <w:sz w:val="24"/>
          <w:szCs w:val="24"/>
        </w:rPr>
        <w:t>простим</w:t>
      </w:r>
      <w:r w:rsidR="00CB0FE5" w:rsidRPr="00047E1B">
        <w:rPr>
          <w:rFonts w:ascii="Times New Roman" w:hAnsi="Times New Roman"/>
          <w:sz w:val="24"/>
          <w:szCs w:val="24"/>
        </w:rPr>
        <w:t xml:space="preserve"> </w:t>
      </w:r>
      <w:r w:rsidR="00D2405D" w:rsidRPr="00047E1B">
        <w:rPr>
          <w:rFonts w:ascii="Times New Roman" w:hAnsi="Times New Roman"/>
          <w:sz w:val="24"/>
          <w:szCs w:val="24"/>
        </w:rPr>
        <w:t xml:space="preserve">електронним </w:t>
      </w:r>
      <w:r w:rsidR="00196924" w:rsidRPr="00047E1B">
        <w:rPr>
          <w:rFonts w:ascii="Times New Roman" w:hAnsi="Times New Roman"/>
          <w:sz w:val="24"/>
          <w:szCs w:val="24"/>
        </w:rPr>
        <w:t>підпис</w:t>
      </w:r>
      <w:r w:rsidR="00D2405D" w:rsidRPr="00047E1B">
        <w:rPr>
          <w:rFonts w:ascii="Times New Roman" w:hAnsi="Times New Roman"/>
          <w:sz w:val="24"/>
          <w:szCs w:val="24"/>
        </w:rPr>
        <w:t>ом</w:t>
      </w:r>
      <w:r w:rsidR="00A30005" w:rsidRPr="00047E1B">
        <w:rPr>
          <w:rFonts w:ascii="Times New Roman" w:hAnsi="Times New Roman"/>
          <w:sz w:val="24"/>
          <w:szCs w:val="24"/>
        </w:rPr>
        <w:t xml:space="preserve">. </w:t>
      </w:r>
      <w:r w:rsidR="00DC3C36" w:rsidRPr="00047E1B">
        <w:rPr>
          <w:rFonts w:ascii="Times New Roman" w:hAnsi="Times New Roman"/>
          <w:sz w:val="24"/>
          <w:szCs w:val="24"/>
        </w:rPr>
        <w:t>Таке</w:t>
      </w:r>
      <w:r w:rsidR="00A30005" w:rsidRPr="00047E1B">
        <w:rPr>
          <w:rFonts w:ascii="Times New Roman" w:hAnsi="Times New Roman"/>
          <w:sz w:val="24"/>
          <w:szCs w:val="24"/>
        </w:rPr>
        <w:t xml:space="preserve"> повідомлення обов’язково має містити наступну інформацію:</w:t>
      </w:r>
    </w:p>
    <w:p w14:paraId="5D58FBFF" w14:textId="20E7784D" w:rsidR="00956504" w:rsidRPr="00047E1B" w:rsidRDefault="006C216D" w:rsidP="000835FD">
      <w:pPr>
        <w:pStyle w:val="ad"/>
        <w:numPr>
          <w:ilvl w:val="0"/>
          <w:numId w:val="28"/>
        </w:numPr>
        <w:tabs>
          <w:tab w:val="left" w:pos="1134"/>
        </w:tabs>
        <w:ind w:left="0" w:firstLine="851"/>
        <w:jc w:val="both"/>
        <w:rPr>
          <w:rFonts w:ascii="Times New Roman" w:hAnsi="Times New Roman"/>
          <w:sz w:val="24"/>
          <w:szCs w:val="24"/>
          <w:lang w:val="uk-UA"/>
        </w:rPr>
      </w:pPr>
      <w:r w:rsidRPr="00047E1B">
        <w:rPr>
          <w:rFonts w:ascii="Times New Roman" w:hAnsi="Times New Roman"/>
          <w:sz w:val="24"/>
          <w:szCs w:val="24"/>
          <w:lang w:val="uk-UA"/>
        </w:rPr>
        <w:t xml:space="preserve">перелік операцій, </w:t>
      </w:r>
      <w:r w:rsidR="00A30005" w:rsidRPr="00047E1B">
        <w:rPr>
          <w:rFonts w:ascii="Times New Roman" w:hAnsi="Times New Roman"/>
          <w:sz w:val="24"/>
          <w:szCs w:val="24"/>
          <w:lang w:val="uk-UA"/>
        </w:rPr>
        <w:t xml:space="preserve">для завершення яких необхідно подовжити </w:t>
      </w:r>
      <w:r w:rsidR="002312C4" w:rsidRPr="00047E1B">
        <w:rPr>
          <w:rFonts w:ascii="Times New Roman" w:hAnsi="Times New Roman"/>
          <w:sz w:val="24"/>
          <w:szCs w:val="24"/>
          <w:lang w:val="uk-UA"/>
        </w:rPr>
        <w:t>операційн</w:t>
      </w:r>
      <w:r w:rsidR="00757A1B" w:rsidRPr="00047E1B">
        <w:rPr>
          <w:rFonts w:ascii="Times New Roman" w:hAnsi="Times New Roman"/>
          <w:sz w:val="24"/>
          <w:szCs w:val="24"/>
          <w:lang w:val="uk-UA"/>
        </w:rPr>
        <w:t>ий</w:t>
      </w:r>
      <w:r w:rsidR="002312C4" w:rsidRPr="00047E1B">
        <w:rPr>
          <w:rFonts w:ascii="Times New Roman" w:hAnsi="Times New Roman"/>
          <w:sz w:val="24"/>
          <w:szCs w:val="24"/>
          <w:lang w:val="uk-UA"/>
        </w:rPr>
        <w:t xml:space="preserve"> д</w:t>
      </w:r>
      <w:r w:rsidR="00757A1B" w:rsidRPr="00047E1B">
        <w:rPr>
          <w:rFonts w:ascii="Times New Roman" w:hAnsi="Times New Roman"/>
          <w:sz w:val="24"/>
          <w:szCs w:val="24"/>
          <w:lang w:val="uk-UA"/>
        </w:rPr>
        <w:t>е</w:t>
      </w:r>
      <w:r w:rsidR="002312C4" w:rsidRPr="00047E1B">
        <w:rPr>
          <w:rFonts w:ascii="Times New Roman" w:hAnsi="Times New Roman"/>
          <w:sz w:val="24"/>
          <w:szCs w:val="24"/>
          <w:lang w:val="uk-UA"/>
        </w:rPr>
        <w:t>н</w:t>
      </w:r>
      <w:r w:rsidR="00757A1B" w:rsidRPr="00047E1B">
        <w:rPr>
          <w:rFonts w:ascii="Times New Roman" w:hAnsi="Times New Roman"/>
          <w:sz w:val="24"/>
          <w:szCs w:val="24"/>
          <w:lang w:val="uk-UA"/>
        </w:rPr>
        <w:t>ь</w:t>
      </w:r>
      <w:r w:rsidR="00A30005" w:rsidRPr="00047E1B">
        <w:rPr>
          <w:rFonts w:ascii="Times New Roman" w:hAnsi="Times New Roman"/>
          <w:sz w:val="24"/>
          <w:szCs w:val="24"/>
          <w:lang w:val="uk-UA"/>
        </w:rPr>
        <w:t>;</w:t>
      </w:r>
    </w:p>
    <w:p w14:paraId="39C85E0C" w14:textId="77777777" w:rsidR="00956504" w:rsidRPr="00047E1B" w:rsidRDefault="00531731" w:rsidP="000835FD">
      <w:pPr>
        <w:pStyle w:val="ad"/>
        <w:numPr>
          <w:ilvl w:val="0"/>
          <w:numId w:val="28"/>
        </w:numPr>
        <w:tabs>
          <w:tab w:val="left" w:pos="1134"/>
        </w:tabs>
        <w:ind w:left="0" w:firstLine="851"/>
        <w:jc w:val="both"/>
        <w:rPr>
          <w:rFonts w:ascii="Times New Roman" w:hAnsi="Times New Roman"/>
          <w:sz w:val="24"/>
          <w:szCs w:val="24"/>
          <w:lang w:val="uk-UA"/>
        </w:rPr>
      </w:pPr>
      <w:r w:rsidRPr="00047E1B">
        <w:rPr>
          <w:rFonts w:ascii="Times New Roman" w:hAnsi="Times New Roman"/>
          <w:sz w:val="24"/>
          <w:szCs w:val="24"/>
          <w:lang w:val="uk-UA"/>
        </w:rPr>
        <w:t xml:space="preserve">найменування і код ЄДРПОУ </w:t>
      </w:r>
      <w:r w:rsidR="004720CF" w:rsidRPr="00047E1B">
        <w:rPr>
          <w:rFonts w:ascii="Times New Roman" w:hAnsi="Times New Roman"/>
          <w:sz w:val="24"/>
          <w:szCs w:val="24"/>
          <w:lang w:val="uk-UA"/>
        </w:rPr>
        <w:t xml:space="preserve">учасника клірингу, який є </w:t>
      </w:r>
      <w:r w:rsidR="00A30005" w:rsidRPr="00047E1B">
        <w:rPr>
          <w:rFonts w:ascii="Times New Roman" w:hAnsi="Times New Roman"/>
          <w:sz w:val="24"/>
          <w:szCs w:val="24"/>
          <w:lang w:val="uk-UA"/>
        </w:rPr>
        <w:t>контрагент</w:t>
      </w:r>
      <w:r w:rsidR="004720CF" w:rsidRPr="00047E1B">
        <w:rPr>
          <w:rFonts w:ascii="Times New Roman" w:hAnsi="Times New Roman"/>
          <w:sz w:val="24"/>
          <w:szCs w:val="24"/>
          <w:lang w:val="uk-UA"/>
        </w:rPr>
        <w:t>ом</w:t>
      </w:r>
      <w:r w:rsidR="00351861" w:rsidRPr="00047E1B">
        <w:rPr>
          <w:rFonts w:ascii="Times New Roman" w:hAnsi="Times New Roman"/>
          <w:sz w:val="24"/>
          <w:szCs w:val="24"/>
          <w:lang w:val="uk-UA"/>
        </w:rPr>
        <w:t xml:space="preserve"> у розрахунках</w:t>
      </w:r>
      <w:r w:rsidR="00FC392D" w:rsidRPr="00047E1B">
        <w:rPr>
          <w:rFonts w:ascii="Times New Roman" w:hAnsi="Times New Roman"/>
          <w:sz w:val="24"/>
          <w:szCs w:val="24"/>
          <w:lang w:val="uk-UA"/>
        </w:rPr>
        <w:t xml:space="preserve"> за</w:t>
      </w:r>
      <w:r w:rsidR="00704501" w:rsidRPr="00047E1B">
        <w:rPr>
          <w:rFonts w:ascii="Times New Roman" w:hAnsi="Times New Roman"/>
          <w:sz w:val="24"/>
          <w:szCs w:val="24"/>
          <w:lang w:val="uk-UA"/>
        </w:rPr>
        <w:t xml:space="preserve"> деривативними контрактами /</w:t>
      </w:r>
      <w:r w:rsidR="00FC392D" w:rsidRPr="00047E1B">
        <w:rPr>
          <w:rFonts w:ascii="Times New Roman" w:hAnsi="Times New Roman"/>
          <w:sz w:val="24"/>
          <w:szCs w:val="24"/>
          <w:lang w:val="uk-UA"/>
        </w:rPr>
        <w:t xml:space="preserve"> правочинами щодо цінних паперів</w:t>
      </w:r>
      <w:r w:rsidR="00A30005" w:rsidRPr="00047E1B">
        <w:rPr>
          <w:rFonts w:ascii="Times New Roman" w:hAnsi="Times New Roman"/>
          <w:sz w:val="24"/>
          <w:szCs w:val="24"/>
          <w:lang w:val="uk-UA"/>
        </w:rPr>
        <w:t>;</w:t>
      </w:r>
    </w:p>
    <w:p w14:paraId="56CCC83A" w14:textId="1B69D25A" w:rsidR="00956504" w:rsidRPr="00047E1B" w:rsidRDefault="00230F18" w:rsidP="000835FD">
      <w:pPr>
        <w:pStyle w:val="ad"/>
        <w:numPr>
          <w:ilvl w:val="0"/>
          <w:numId w:val="28"/>
        </w:numPr>
        <w:tabs>
          <w:tab w:val="left" w:pos="1134"/>
        </w:tabs>
        <w:ind w:left="0" w:firstLine="851"/>
        <w:jc w:val="both"/>
        <w:rPr>
          <w:rFonts w:ascii="Times New Roman" w:hAnsi="Times New Roman"/>
          <w:sz w:val="24"/>
          <w:szCs w:val="24"/>
          <w:lang w:val="uk-UA"/>
        </w:rPr>
      </w:pPr>
      <w:r w:rsidRPr="00047E1B">
        <w:rPr>
          <w:rFonts w:ascii="Times New Roman" w:hAnsi="Times New Roman"/>
          <w:sz w:val="24"/>
          <w:szCs w:val="24"/>
          <w:lang w:val="uk-UA"/>
        </w:rPr>
        <w:t>кінцевий строк</w:t>
      </w:r>
      <w:r w:rsidR="00A30005" w:rsidRPr="00047E1B">
        <w:rPr>
          <w:rFonts w:ascii="Times New Roman" w:hAnsi="Times New Roman"/>
          <w:sz w:val="24"/>
          <w:szCs w:val="24"/>
          <w:lang w:val="uk-UA"/>
        </w:rPr>
        <w:t xml:space="preserve"> подовж</w:t>
      </w:r>
      <w:r w:rsidRPr="00047E1B">
        <w:rPr>
          <w:rFonts w:ascii="Times New Roman" w:hAnsi="Times New Roman"/>
          <w:sz w:val="24"/>
          <w:szCs w:val="24"/>
          <w:lang w:val="uk-UA"/>
        </w:rPr>
        <w:t>ення</w:t>
      </w:r>
      <w:r w:rsidR="00A30005" w:rsidRPr="00047E1B">
        <w:rPr>
          <w:rFonts w:ascii="Times New Roman" w:hAnsi="Times New Roman"/>
          <w:sz w:val="24"/>
          <w:szCs w:val="24"/>
          <w:lang w:val="uk-UA"/>
        </w:rPr>
        <w:t xml:space="preserve"> робот</w:t>
      </w:r>
      <w:r w:rsidR="00554652" w:rsidRPr="00047E1B">
        <w:rPr>
          <w:rFonts w:ascii="Times New Roman" w:hAnsi="Times New Roman"/>
          <w:sz w:val="24"/>
          <w:szCs w:val="24"/>
          <w:lang w:val="uk-UA"/>
        </w:rPr>
        <w:t>и</w:t>
      </w:r>
      <w:r w:rsidR="00A30005" w:rsidRPr="00047E1B">
        <w:rPr>
          <w:rFonts w:ascii="Times New Roman" w:hAnsi="Times New Roman"/>
          <w:sz w:val="24"/>
          <w:szCs w:val="24"/>
          <w:lang w:val="uk-UA"/>
        </w:rPr>
        <w:t>;</w:t>
      </w:r>
    </w:p>
    <w:p w14:paraId="092A390F" w14:textId="62C3BF4E" w:rsidR="008D6626" w:rsidRPr="00047E1B" w:rsidRDefault="00A30005" w:rsidP="000835FD">
      <w:pPr>
        <w:pStyle w:val="ad"/>
        <w:numPr>
          <w:ilvl w:val="0"/>
          <w:numId w:val="28"/>
        </w:numPr>
        <w:tabs>
          <w:tab w:val="left" w:pos="1134"/>
        </w:tabs>
        <w:spacing w:after="120"/>
        <w:ind w:left="0" w:firstLine="851"/>
        <w:jc w:val="both"/>
        <w:rPr>
          <w:rFonts w:ascii="Times New Roman" w:hAnsi="Times New Roman"/>
          <w:sz w:val="24"/>
          <w:szCs w:val="24"/>
          <w:lang w:val="uk-UA"/>
        </w:rPr>
      </w:pPr>
      <w:r w:rsidRPr="00047E1B">
        <w:rPr>
          <w:rFonts w:ascii="Times New Roman" w:hAnsi="Times New Roman"/>
          <w:sz w:val="24"/>
          <w:szCs w:val="24"/>
          <w:lang w:val="uk-UA"/>
        </w:rPr>
        <w:t xml:space="preserve">погодження роботи </w:t>
      </w:r>
      <w:r w:rsidR="005311BC" w:rsidRPr="00047E1B">
        <w:rPr>
          <w:rFonts w:ascii="Times New Roman" w:hAnsi="Times New Roman"/>
          <w:sz w:val="24"/>
          <w:szCs w:val="24"/>
          <w:lang w:val="uk-UA"/>
        </w:rPr>
        <w:t xml:space="preserve">після </w:t>
      </w:r>
      <w:r w:rsidR="00757A1B" w:rsidRPr="00047E1B">
        <w:rPr>
          <w:rFonts w:ascii="Times New Roman" w:hAnsi="Times New Roman"/>
          <w:sz w:val="24"/>
          <w:szCs w:val="24"/>
          <w:lang w:val="uk-UA"/>
        </w:rPr>
        <w:t>17:30</w:t>
      </w:r>
      <w:r w:rsidR="005311BC" w:rsidRPr="00047E1B" w:rsidDel="002312C4">
        <w:rPr>
          <w:rFonts w:ascii="Times New Roman" w:hAnsi="Times New Roman"/>
          <w:sz w:val="24"/>
          <w:szCs w:val="24"/>
          <w:lang w:val="uk-UA"/>
        </w:rPr>
        <w:t xml:space="preserve"> </w:t>
      </w:r>
      <w:r w:rsidRPr="00047E1B">
        <w:rPr>
          <w:rFonts w:ascii="Times New Roman" w:hAnsi="Times New Roman"/>
          <w:sz w:val="24"/>
          <w:szCs w:val="24"/>
          <w:lang w:val="uk-UA"/>
        </w:rPr>
        <w:t xml:space="preserve">із задіяними депозитаріями (обов’язково) та </w:t>
      </w:r>
      <w:r w:rsidR="009B46D5" w:rsidRPr="00047E1B">
        <w:rPr>
          <w:rFonts w:ascii="Times New Roman" w:hAnsi="Times New Roman"/>
          <w:sz w:val="24"/>
          <w:szCs w:val="24"/>
          <w:lang w:val="uk-UA"/>
        </w:rPr>
        <w:t>операторами організованого ринку капіталу</w:t>
      </w:r>
      <w:r w:rsidRPr="00047E1B">
        <w:rPr>
          <w:rFonts w:ascii="Times New Roman" w:hAnsi="Times New Roman"/>
          <w:sz w:val="24"/>
          <w:szCs w:val="24"/>
          <w:lang w:val="uk-UA"/>
        </w:rPr>
        <w:t xml:space="preserve"> (у випадку необхідності).</w:t>
      </w:r>
      <w:r w:rsidR="00562559" w:rsidRPr="00047E1B">
        <w:rPr>
          <w:rFonts w:ascii="Times New Roman" w:hAnsi="Times New Roman"/>
          <w:sz w:val="24"/>
          <w:szCs w:val="24"/>
          <w:lang w:val="uk-UA"/>
        </w:rPr>
        <w:t xml:space="preserve"> </w:t>
      </w:r>
      <w:r w:rsidR="005D6E01" w:rsidRPr="00047E1B">
        <w:rPr>
          <w:rFonts w:ascii="Times New Roman" w:hAnsi="Times New Roman"/>
          <w:sz w:val="24"/>
          <w:szCs w:val="24"/>
          <w:lang w:val="uk-UA"/>
        </w:rPr>
        <w:t xml:space="preserve">У випадку відсутності погодження роботи із задіяними депозитаріями таке повідомлення </w:t>
      </w:r>
      <w:r w:rsidR="00A1637B" w:rsidRPr="00047E1B">
        <w:rPr>
          <w:rFonts w:ascii="Times New Roman" w:hAnsi="Times New Roman"/>
          <w:sz w:val="24"/>
          <w:szCs w:val="24"/>
          <w:lang w:val="uk-UA"/>
        </w:rPr>
        <w:t xml:space="preserve">Розрахунковим центром </w:t>
      </w:r>
      <w:r w:rsidR="005B502F" w:rsidRPr="00047E1B">
        <w:rPr>
          <w:rFonts w:ascii="Times New Roman" w:hAnsi="Times New Roman"/>
          <w:sz w:val="24"/>
          <w:szCs w:val="24"/>
          <w:lang w:val="uk-UA"/>
        </w:rPr>
        <w:t xml:space="preserve">не </w:t>
      </w:r>
      <w:r w:rsidR="005D6E01" w:rsidRPr="00047E1B">
        <w:rPr>
          <w:rFonts w:ascii="Times New Roman" w:hAnsi="Times New Roman"/>
          <w:sz w:val="24"/>
          <w:szCs w:val="24"/>
          <w:lang w:val="uk-UA"/>
        </w:rPr>
        <w:t>розгляда</w:t>
      </w:r>
      <w:r w:rsidR="005B502F" w:rsidRPr="00047E1B">
        <w:rPr>
          <w:rFonts w:ascii="Times New Roman" w:hAnsi="Times New Roman"/>
          <w:sz w:val="24"/>
          <w:szCs w:val="24"/>
          <w:lang w:val="uk-UA"/>
        </w:rPr>
        <w:t>ється</w:t>
      </w:r>
      <w:r w:rsidR="00562559" w:rsidRPr="00047E1B">
        <w:rPr>
          <w:rFonts w:ascii="Times New Roman" w:hAnsi="Times New Roman"/>
          <w:sz w:val="24"/>
          <w:szCs w:val="24"/>
          <w:lang w:val="uk-UA"/>
        </w:rPr>
        <w:t>.</w:t>
      </w:r>
    </w:p>
    <w:p w14:paraId="4AD93DAA" w14:textId="720E0794" w:rsidR="00115751" w:rsidRPr="00047E1B" w:rsidRDefault="00B32A23" w:rsidP="000835FD">
      <w:pPr>
        <w:spacing w:after="120"/>
        <w:ind w:firstLine="567"/>
        <w:rPr>
          <w:rFonts w:ascii="Times New Roman" w:hAnsi="Times New Roman"/>
          <w:sz w:val="24"/>
          <w:szCs w:val="24"/>
        </w:rPr>
      </w:pPr>
      <w:r w:rsidRPr="00047E1B">
        <w:rPr>
          <w:rFonts w:ascii="Times New Roman" w:hAnsi="Times New Roman"/>
          <w:sz w:val="24"/>
          <w:szCs w:val="24"/>
        </w:rPr>
        <w:t>1.9.</w:t>
      </w:r>
      <w:r w:rsidR="008F273A" w:rsidRPr="00047E1B">
        <w:rPr>
          <w:rFonts w:ascii="Times New Roman" w:hAnsi="Times New Roman"/>
          <w:sz w:val="24"/>
          <w:szCs w:val="24"/>
        </w:rPr>
        <w:t xml:space="preserve"> </w:t>
      </w:r>
      <w:r w:rsidR="0059540F" w:rsidRPr="00047E1B">
        <w:rPr>
          <w:rFonts w:ascii="Times New Roman" w:hAnsi="Times New Roman"/>
          <w:sz w:val="24"/>
          <w:szCs w:val="24"/>
        </w:rPr>
        <w:t xml:space="preserve">У випадку відсутності </w:t>
      </w:r>
      <w:r w:rsidR="00EF2FA9" w:rsidRPr="00047E1B">
        <w:rPr>
          <w:rFonts w:ascii="Times New Roman" w:hAnsi="Times New Roman"/>
          <w:sz w:val="24"/>
          <w:szCs w:val="24"/>
        </w:rPr>
        <w:t>в</w:t>
      </w:r>
      <w:r w:rsidR="0059540F" w:rsidRPr="00047E1B">
        <w:rPr>
          <w:rFonts w:ascii="Times New Roman" w:hAnsi="Times New Roman"/>
          <w:sz w:val="24"/>
          <w:szCs w:val="24"/>
        </w:rPr>
        <w:t xml:space="preserve"> учасника клірингу технічної можливості надати Розрахунковому центру </w:t>
      </w:r>
      <w:r w:rsidR="002705F5" w:rsidRPr="00047E1B">
        <w:rPr>
          <w:rFonts w:ascii="Times New Roman" w:hAnsi="Times New Roman"/>
          <w:sz w:val="24"/>
          <w:szCs w:val="24"/>
        </w:rPr>
        <w:t>п</w:t>
      </w:r>
      <w:r w:rsidR="0026776E" w:rsidRPr="00047E1B">
        <w:rPr>
          <w:rFonts w:ascii="Times New Roman" w:hAnsi="Times New Roman"/>
          <w:sz w:val="24"/>
          <w:szCs w:val="24"/>
        </w:rPr>
        <w:t xml:space="preserve">овідомлення </w:t>
      </w:r>
      <w:r w:rsidR="008A705D" w:rsidRPr="00047E1B">
        <w:rPr>
          <w:rFonts w:ascii="Times New Roman" w:hAnsi="Times New Roman"/>
          <w:sz w:val="24"/>
          <w:szCs w:val="24"/>
        </w:rPr>
        <w:t xml:space="preserve">про </w:t>
      </w:r>
      <w:r w:rsidR="00757A1B" w:rsidRPr="00047E1B">
        <w:rPr>
          <w:rFonts w:ascii="Times New Roman" w:hAnsi="Times New Roman"/>
          <w:sz w:val="24"/>
          <w:szCs w:val="24"/>
        </w:rPr>
        <w:t xml:space="preserve">необхідність </w:t>
      </w:r>
      <w:r w:rsidR="008A705D" w:rsidRPr="00047E1B">
        <w:rPr>
          <w:rFonts w:ascii="Times New Roman" w:hAnsi="Times New Roman"/>
          <w:sz w:val="24"/>
          <w:szCs w:val="24"/>
        </w:rPr>
        <w:t xml:space="preserve">продовження роботи після </w:t>
      </w:r>
      <w:r w:rsidR="00757A1B" w:rsidRPr="00047E1B">
        <w:rPr>
          <w:rFonts w:ascii="Times New Roman" w:hAnsi="Times New Roman"/>
          <w:sz w:val="24"/>
          <w:szCs w:val="24"/>
        </w:rPr>
        <w:t xml:space="preserve">17:30 </w:t>
      </w:r>
      <w:r w:rsidR="008A705D" w:rsidRPr="00047E1B">
        <w:rPr>
          <w:rFonts w:ascii="Times New Roman" w:hAnsi="Times New Roman"/>
          <w:sz w:val="24"/>
          <w:szCs w:val="24"/>
        </w:rPr>
        <w:t xml:space="preserve"> </w:t>
      </w:r>
      <w:r w:rsidR="0059540F" w:rsidRPr="00047E1B">
        <w:rPr>
          <w:rFonts w:ascii="Times New Roman" w:hAnsi="Times New Roman"/>
          <w:sz w:val="24"/>
          <w:szCs w:val="24"/>
        </w:rPr>
        <w:t>засобами інтернет-клірин</w:t>
      </w:r>
      <w:r w:rsidR="00C3146A" w:rsidRPr="00047E1B">
        <w:rPr>
          <w:rFonts w:ascii="Times New Roman" w:hAnsi="Times New Roman"/>
          <w:sz w:val="24"/>
          <w:szCs w:val="24"/>
        </w:rPr>
        <w:t>г</w:t>
      </w:r>
      <w:r w:rsidR="0059540F" w:rsidRPr="00047E1B">
        <w:rPr>
          <w:rFonts w:ascii="Times New Roman" w:hAnsi="Times New Roman"/>
          <w:sz w:val="24"/>
          <w:szCs w:val="24"/>
        </w:rPr>
        <w:t xml:space="preserve">у, учасник клірингу має можливість надати відповідне </w:t>
      </w:r>
      <w:r w:rsidR="000F1E40" w:rsidRPr="00047E1B">
        <w:rPr>
          <w:rFonts w:ascii="Times New Roman" w:hAnsi="Times New Roman"/>
          <w:sz w:val="24"/>
          <w:szCs w:val="24"/>
        </w:rPr>
        <w:t>повідомл</w:t>
      </w:r>
      <w:r w:rsidR="00361FBE" w:rsidRPr="00047E1B">
        <w:rPr>
          <w:rFonts w:ascii="Times New Roman" w:hAnsi="Times New Roman"/>
          <w:sz w:val="24"/>
          <w:szCs w:val="24"/>
        </w:rPr>
        <w:t>ення</w:t>
      </w:r>
      <w:r w:rsidR="0059540F" w:rsidRPr="00047E1B">
        <w:rPr>
          <w:rFonts w:ascii="Times New Roman" w:hAnsi="Times New Roman"/>
          <w:sz w:val="24"/>
          <w:szCs w:val="24"/>
        </w:rPr>
        <w:t xml:space="preserve"> у формі</w:t>
      </w:r>
      <w:r w:rsidR="005733FF" w:rsidRPr="00047E1B">
        <w:rPr>
          <w:rFonts w:ascii="Times New Roman" w:hAnsi="Times New Roman"/>
          <w:sz w:val="24"/>
          <w:szCs w:val="24"/>
        </w:rPr>
        <w:t xml:space="preserve"> паперового документа</w:t>
      </w:r>
      <w:r w:rsidR="0059540F" w:rsidRPr="00047E1B">
        <w:rPr>
          <w:rFonts w:ascii="Times New Roman" w:hAnsi="Times New Roman"/>
          <w:sz w:val="24"/>
          <w:szCs w:val="24"/>
        </w:rPr>
        <w:t>, підписан</w:t>
      </w:r>
      <w:r w:rsidR="00477C4A" w:rsidRPr="00047E1B">
        <w:rPr>
          <w:rFonts w:ascii="Times New Roman" w:hAnsi="Times New Roman"/>
          <w:sz w:val="24"/>
          <w:szCs w:val="24"/>
        </w:rPr>
        <w:t>е</w:t>
      </w:r>
      <w:r w:rsidR="0059540F" w:rsidRPr="00047E1B">
        <w:rPr>
          <w:rFonts w:ascii="Times New Roman" w:hAnsi="Times New Roman"/>
          <w:sz w:val="24"/>
          <w:szCs w:val="24"/>
        </w:rPr>
        <w:t xml:space="preserve"> розпорядником </w:t>
      </w:r>
      <w:r w:rsidR="0092407B" w:rsidRPr="00047E1B">
        <w:rPr>
          <w:rFonts w:ascii="Times New Roman" w:hAnsi="Times New Roman"/>
          <w:sz w:val="24"/>
          <w:szCs w:val="24"/>
        </w:rPr>
        <w:t xml:space="preserve">клірингового </w:t>
      </w:r>
      <w:r w:rsidR="0059540F" w:rsidRPr="00047E1B">
        <w:rPr>
          <w:rFonts w:ascii="Times New Roman" w:hAnsi="Times New Roman"/>
          <w:sz w:val="24"/>
          <w:szCs w:val="24"/>
        </w:rPr>
        <w:t xml:space="preserve">рахунку </w:t>
      </w:r>
      <w:r w:rsidR="00FA7357" w:rsidRPr="00047E1B">
        <w:rPr>
          <w:rFonts w:ascii="Times New Roman" w:hAnsi="Times New Roman"/>
          <w:sz w:val="24"/>
          <w:szCs w:val="24"/>
        </w:rPr>
        <w:t>(далі – розпорядник рахунку)</w:t>
      </w:r>
      <w:r w:rsidR="00417D7E" w:rsidRPr="00047E1B">
        <w:rPr>
          <w:rFonts w:ascii="Times New Roman" w:hAnsi="Times New Roman"/>
          <w:sz w:val="24"/>
          <w:szCs w:val="24"/>
        </w:rPr>
        <w:t xml:space="preserve"> </w:t>
      </w:r>
      <w:r w:rsidR="0059540F" w:rsidRPr="00047E1B">
        <w:rPr>
          <w:rFonts w:ascii="Times New Roman" w:hAnsi="Times New Roman"/>
          <w:sz w:val="24"/>
          <w:szCs w:val="24"/>
        </w:rPr>
        <w:t xml:space="preserve"> та скріплен</w:t>
      </w:r>
      <w:r w:rsidR="00477C4A" w:rsidRPr="00047E1B">
        <w:rPr>
          <w:rFonts w:ascii="Times New Roman" w:hAnsi="Times New Roman"/>
          <w:sz w:val="24"/>
          <w:szCs w:val="24"/>
        </w:rPr>
        <w:t>е</w:t>
      </w:r>
      <w:r w:rsidR="0059540F" w:rsidRPr="00047E1B">
        <w:rPr>
          <w:rFonts w:ascii="Times New Roman" w:hAnsi="Times New Roman"/>
          <w:sz w:val="24"/>
          <w:szCs w:val="24"/>
        </w:rPr>
        <w:t xml:space="preserve"> відбитком</w:t>
      </w:r>
      <w:r w:rsidR="00417D7E" w:rsidRPr="00047E1B">
        <w:rPr>
          <w:rFonts w:ascii="Times New Roman" w:hAnsi="Times New Roman"/>
          <w:sz w:val="24"/>
          <w:szCs w:val="24"/>
        </w:rPr>
        <w:t xml:space="preserve"> </w:t>
      </w:r>
      <w:r w:rsidR="0059540F" w:rsidRPr="00047E1B">
        <w:rPr>
          <w:rFonts w:ascii="Times New Roman" w:hAnsi="Times New Roman"/>
          <w:sz w:val="24"/>
          <w:szCs w:val="24"/>
        </w:rPr>
        <w:t xml:space="preserve">печатки, вказаним в картці зі зразками підписів розпорядників клірингового рахунку та відбитка печатки або у формі електронного документа, </w:t>
      </w:r>
      <w:r w:rsidR="00670CFD" w:rsidRPr="00047E1B">
        <w:rPr>
          <w:rFonts w:ascii="Times New Roman" w:hAnsi="Times New Roman"/>
          <w:sz w:val="24"/>
          <w:szCs w:val="24"/>
        </w:rPr>
        <w:t xml:space="preserve">підписаного кваліфікованим електронним підписом / удосконаленим електронним підписом, що базується на кваліфікованому сертифікаті електронного підпису розпорядника рахунку учасника клірингу та кваліфікованою електронною печаткою / удосконаленою електронною печаткою, що базується на кваліфікованому сертифікаті електронної печатки  учасника клірингу </w:t>
      </w:r>
      <w:r w:rsidR="0059540F" w:rsidRPr="00047E1B">
        <w:rPr>
          <w:rFonts w:ascii="Times New Roman" w:hAnsi="Times New Roman"/>
          <w:sz w:val="24"/>
          <w:szCs w:val="24"/>
        </w:rPr>
        <w:t xml:space="preserve">та надісланого Розрахунковому центру засобами електронної пошти на адресу </w:t>
      </w:r>
      <w:r w:rsidR="0059540F" w:rsidRPr="00047E1B">
        <w:rPr>
          <w:rStyle w:val="afa"/>
          <w:rFonts w:ascii="Times New Roman" w:hAnsi="Times New Roman"/>
          <w:sz w:val="24"/>
          <w:szCs w:val="24"/>
        </w:rPr>
        <w:t>dogovor.info@settlement.com.ua</w:t>
      </w:r>
      <w:r w:rsidR="0059540F" w:rsidRPr="00047E1B">
        <w:rPr>
          <w:rFonts w:ascii="Times New Roman" w:hAnsi="Times New Roman"/>
          <w:sz w:val="24"/>
          <w:szCs w:val="24"/>
        </w:rPr>
        <w:t xml:space="preserve">. </w:t>
      </w:r>
      <w:r w:rsidR="002A0A35" w:rsidRPr="00047E1B">
        <w:rPr>
          <w:rFonts w:ascii="Times New Roman" w:hAnsi="Times New Roman"/>
          <w:sz w:val="24"/>
          <w:szCs w:val="24"/>
        </w:rPr>
        <w:t>За умови отримання</w:t>
      </w:r>
      <w:r w:rsidR="002F2639" w:rsidRPr="00047E1B">
        <w:rPr>
          <w:rFonts w:ascii="Times New Roman" w:hAnsi="Times New Roman"/>
          <w:sz w:val="24"/>
          <w:szCs w:val="24"/>
        </w:rPr>
        <w:t xml:space="preserve"> повідомлення засобами</w:t>
      </w:r>
      <w:r w:rsidR="00505887" w:rsidRPr="00047E1B">
        <w:rPr>
          <w:rFonts w:ascii="Times New Roman" w:hAnsi="Times New Roman"/>
          <w:sz w:val="24"/>
          <w:szCs w:val="24"/>
        </w:rPr>
        <w:t xml:space="preserve"> електронної пошти</w:t>
      </w:r>
      <w:r w:rsidR="00374B8F" w:rsidRPr="00047E1B">
        <w:rPr>
          <w:rFonts w:ascii="Times New Roman" w:hAnsi="Times New Roman"/>
          <w:sz w:val="24"/>
          <w:szCs w:val="24"/>
        </w:rPr>
        <w:t xml:space="preserve">, </w:t>
      </w:r>
      <w:r w:rsidR="0059540F" w:rsidRPr="00047E1B">
        <w:rPr>
          <w:rFonts w:ascii="Times New Roman" w:hAnsi="Times New Roman"/>
          <w:sz w:val="24"/>
          <w:szCs w:val="24"/>
        </w:rPr>
        <w:t>Розрахунковий центр підтверджує отримання</w:t>
      </w:r>
      <w:r w:rsidR="00C117CB" w:rsidRPr="00047E1B">
        <w:rPr>
          <w:rFonts w:ascii="Times New Roman" w:hAnsi="Times New Roman"/>
          <w:sz w:val="24"/>
          <w:szCs w:val="24"/>
        </w:rPr>
        <w:t xml:space="preserve"> такого</w:t>
      </w:r>
      <w:r w:rsidR="0059540F" w:rsidRPr="00047E1B">
        <w:rPr>
          <w:rFonts w:ascii="Times New Roman" w:hAnsi="Times New Roman"/>
          <w:sz w:val="24"/>
          <w:szCs w:val="24"/>
        </w:rPr>
        <w:t xml:space="preserve"> </w:t>
      </w:r>
      <w:r w:rsidR="005B4C7A" w:rsidRPr="00047E1B">
        <w:rPr>
          <w:rFonts w:ascii="Times New Roman" w:hAnsi="Times New Roman"/>
          <w:sz w:val="24"/>
          <w:szCs w:val="24"/>
        </w:rPr>
        <w:t>повідомлення</w:t>
      </w:r>
      <w:r w:rsidR="0059540F" w:rsidRPr="00047E1B">
        <w:rPr>
          <w:rFonts w:ascii="Times New Roman" w:hAnsi="Times New Roman"/>
          <w:sz w:val="24"/>
          <w:szCs w:val="24"/>
        </w:rPr>
        <w:t xml:space="preserve"> від учасника клірингу шляхом відправлення листа-підтвердження засобами електронної пошти на адресу учасника клірингу, з якої було отримано </w:t>
      </w:r>
      <w:r w:rsidR="00A03AF3" w:rsidRPr="00047E1B">
        <w:rPr>
          <w:rFonts w:ascii="Times New Roman" w:hAnsi="Times New Roman"/>
          <w:sz w:val="24"/>
          <w:szCs w:val="24"/>
        </w:rPr>
        <w:t>таке</w:t>
      </w:r>
      <w:r w:rsidR="0059540F" w:rsidRPr="00047E1B">
        <w:rPr>
          <w:rFonts w:ascii="Times New Roman" w:hAnsi="Times New Roman"/>
          <w:sz w:val="24"/>
          <w:szCs w:val="24"/>
        </w:rPr>
        <w:t xml:space="preserve"> </w:t>
      </w:r>
      <w:r w:rsidR="008F273A" w:rsidRPr="00047E1B">
        <w:rPr>
          <w:rFonts w:ascii="Times New Roman" w:hAnsi="Times New Roman"/>
          <w:sz w:val="24"/>
          <w:szCs w:val="24"/>
        </w:rPr>
        <w:t>повідомлення</w:t>
      </w:r>
      <w:r w:rsidR="0059540F" w:rsidRPr="00047E1B">
        <w:rPr>
          <w:rFonts w:ascii="Times New Roman" w:hAnsi="Times New Roman"/>
          <w:sz w:val="24"/>
          <w:szCs w:val="24"/>
        </w:rPr>
        <w:t>.</w:t>
      </w:r>
    </w:p>
    <w:p w14:paraId="33DB9BB6" w14:textId="3C88F679" w:rsidR="00956504" w:rsidRPr="00047E1B" w:rsidRDefault="00B32A23" w:rsidP="000835FD">
      <w:pPr>
        <w:tabs>
          <w:tab w:val="left" w:pos="1134"/>
          <w:tab w:val="left" w:pos="1276"/>
        </w:tabs>
        <w:spacing w:after="0"/>
        <w:ind w:firstLine="567"/>
        <w:rPr>
          <w:rFonts w:ascii="Times New Roman" w:hAnsi="Times New Roman"/>
          <w:sz w:val="24"/>
          <w:szCs w:val="24"/>
        </w:rPr>
      </w:pPr>
      <w:r w:rsidRPr="00047E1B">
        <w:rPr>
          <w:rFonts w:ascii="Times New Roman" w:hAnsi="Times New Roman"/>
          <w:sz w:val="24"/>
          <w:szCs w:val="24"/>
        </w:rPr>
        <w:t xml:space="preserve">1.10. </w:t>
      </w:r>
      <w:r w:rsidR="00FC392D" w:rsidRPr="00047E1B">
        <w:rPr>
          <w:rFonts w:ascii="Times New Roman" w:hAnsi="Times New Roman"/>
          <w:sz w:val="24"/>
          <w:szCs w:val="24"/>
        </w:rPr>
        <w:t>П</w:t>
      </w:r>
      <w:r w:rsidR="00351861" w:rsidRPr="00047E1B">
        <w:rPr>
          <w:rFonts w:ascii="Times New Roman" w:hAnsi="Times New Roman"/>
          <w:sz w:val="24"/>
          <w:szCs w:val="24"/>
        </w:rPr>
        <w:t xml:space="preserve">овідомлення про </w:t>
      </w:r>
      <w:r w:rsidR="00F02B2A" w:rsidRPr="00047E1B">
        <w:rPr>
          <w:rFonts w:ascii="Times New Roman" w:hAnsi="Times New Roman"/>
          <w:sz w:val="24"/>
          <w:szCs w:val="24"/>
        </w:rPr>
        <w:t>необхідність</w:t>
      </w:r>
      <w:r w:rsidR="00351861" w:rsidRPr="00047E1B">
        <w:rPr>
          <w:rFonts w:ascii="Times New Roman" w:hAnsi="Times New Roman"/>
          <w:sz w:val="24"/>
          <w:szCs w:val="24"/>
        </w:rPr>
        <w:t xml:space="preserve"> подовження операційн</w:t>
      </w:r>
      <w:r w:rsidR="00F0375F" w:rsidRPr="00047E1B">
        <w:rPr>
          <w:rFonts w:ascii="Times New Roman" w:hAnsi="Times New Roman"/>
          <w:sz w:val="24"/>
          <w:szCs w:val="24"/>
        </w:rPr>
        <w:t>ого</w:t>
      </w:r>
      <w:r w:rsidR="00351861" w:rsidRPr="00047E1B">
        <w:rPr>
          <w:rFonts w:ascii="Times New Roman" w:hAnsi="Times New Roman"/>
          <w:sz w:val="24"/>
          <w:szCs w:val="24"/>
        </w:rPr>
        <w:t xml:space="preserve"> </w:t>
      </w:r>
      <w:r w:rsidR="00F0375F" w:rsidRPr="00047E1B">
        <w:rPr>
          <w:rFonts w:ascii="Times New Roman" w:hAnsi="Times New Roman"/>
          <w:sz w:val="24"/>
          <w:szCs w:val="24"/>
        </w:rPr>
        <w:t>дня</w:t>
      </w:r>
      <w:r w:rsidR="00351861" w:rsidRPr="00047E1B">
        <w:rPr>
          <w:rFonts w:ascii="Times New Roman" w:hAnsi="Times New Roman"/>
          <w:sz w:val="24"/>
          <w:szCs w:val="24"/>
        </w:rPr>
        <w:t xml:space="preserve"> має бути надано від усіх задіяних </w:t>
      </w:r>
      <w:r w:rsidR="003D40E6" w:rsidRPr="00047E1B">
        <w:rPr>
          <w:rFonts w:ascii="Times New Roman" w:hAnsi="Times New Roman"/>
          <w:sz w:val="24"/>
          <w:szCs w:val="24"/>
        </w:rPr>
        <w:t>учасників клірингу-</w:t>
      </w:r>
      <w:r w:rsidR="00351861" w:rsidRPr="00047E1B">
        <w:rPr>
          <w:rFonts w:ascii="Times New Roman" w:hAnsi="Times New Roman"/>
          <w:sz w:val="24"/>
          <w:szCs w:val="24"/>
        </w:rPr>
        <w:t xml:space="preserve">контрагентів, яким необхідне підключення до </w:t>
      </w:r>
      <w:r w:rsidR="00CB4F1E" w:rsidRPr="00047E1B">
        <w:rPr>
          <w:rFonts w:ascii="Times New Roman" w:hAnsi="Times New Roman"/>
          <w:sz w:val="24"/>
          <w:szCs w:val="24"/>
        </w:rPr>
        <w:t>і</w:t>
      </w:r>
      <w:r w:rsidR="00F0375F" w:rsidRPr="00047E1B">
        <w:rPr>
          <w:rFonts w:ascii="Times New Roman" w:hAnsi="Times New Roman"/>
          <w:sz w:val="24"/>
          <w:szCs w:val="24"/>
        </w:rPr>
        <w:t>нтернет-кліринг</w:t>
      </w:r>
      <w:r w:rsidR="00CB4F1E" w:rsidRPr="00047E1B">
        <w:rPr>
          <w:rFonts w:ascii="Times New Roman" w:hAnsi="Times New Roman"/>
          <w:sz w:val="24"/>
          <w:szCs w:val="24"/>
        </w:rPr>
        <w:t>у</w:t>
      </w:r>
      <w:r w:rsidR="00EE2AC2" w:rsidRPr="00047E1B">
        <w:rPr>
          <w:rFonts w:ascii="Times New Roman" w:hAnsi="Times New Roman"/>
          <w:sz w:val="24"/>
          <w:szCs w:val="24"/>
        </w:rPr>
        <w:t xml:space="preserve"> </w:t>
      </w:r>
      <w:r w:rsidR="00351861" w:rsidRPr="00047E1B">
        <w:rPr>
          <w:rFonts w:ascii="Times New Roman" w:hAnsi="Times New Roman"/>
          <w:sz w:val="24"/>
          <w:szCs w:val="24"/>
        </w:rPr>
        <w:t>після 17:30.</w:t>
      </w:r>
    </w:p>
    <w:p w14:paraId="0AF175DA" w14:textId="3911BBB6" w:rsidR="00956504" w:rsidRPr="00047E1B" w:rsidRDefault="00A34A06" w:rsidP="000835FD">
      <w:pPr>
        <w:tabs>
          <w:tab w:val="left" w:pos="1134"/>
          <w:tab w:val="left" w:pos="1276"/>
        </w:tabs>
        <w:spacing w:after="0"/>
        <w:ind w:firstLine="567"/>
        <w:rPr>
          <w:rFonts w:ascii="Times New Roman" w:hAnsi="Times New Roman"/>
          <w:sz w:val="24"/>
          <w:szCs w:val="24"/>
        </w:rPr>
      </w:pPr>
      <w:r w:rsidRPr="00047E1B">
        <w:rPr>
          <w:rFonts w:ascii="Times New Roman" w:hAnsi="Times New Roman"/>
          <w:sz w:val="24"/>
          <w:szCs w:val="24"/>
        </w:rPr>
        <w:t xml:space="preserve">1.11. </w:t>
      </w:r>
      <w:r w:rsidR="00A56EEF" w:rsidRPr="00047E1B">
        <w:rPr>
          <w:rFonts w:ascii="Times New Roman" w:hAnsi="Times New Roman"/>
          <w:sz w:val="24"/>
          <w:szCs w:val="24"/>
        </w:rPr>
        <w:t xml:space="preserve">Звернення учасників клірингу щодо </w:t>
      </w:r>
      <w:r w:rsidR="00F02B2A" w:rsidRPr="00047E1B">
        <w:rPr>
          <w:rFonts w:ascii="Times New Roman" w:hAnsi="Times New Roman"/>
          <w:sz w:val="24"/>
          <w:szCs w:val="24"/>
        </w:rPr>
        <w:t xml:space="preserve">необхідності </w:t>
      </w:r>
      <w:r w:rsidR="00A56EEF" w:rsidRPr="00047E1B">
        <w:rPr>
          <w:rFonts w:ascii="Times New Roman" w:hAnsi="Times New Roman"/>
          <w:sz w:val="24"/>
          <w:szCs w:val="24"/>
        </w:rPr>
        <w:t>подовження операційн</w:t>
      </w:r>
      <w:r w:rsidR="00F0375F" w:rsidRPr="00047E1B">
        <w:rPr>
          <w:rFonts w:ascii="Times New Roman" w:hAnsi="Times New Roman"/>
          <w:sz w:val="24"/>
          <w:szCs w:val="24"/>
        </w:rPr>
        <w:t>ого</w:t>
      </w:r>
      <w:r w:rsidR="00A56EEF" w:rsidRPr="00047E1B">
        <w:rPr>
          <w:rFonts w:ascii="Times New Roman" w:hAnsi="Times New Roman"/>
          <w:sz w:val="24"/>
          <w:szCs w:val="24"/>
        </w:rPr>
        <w:t xml:space="preserve"> </w:t>
      </w:r>
      <w:r w:rsidR="00F0375F" w:rsidRPr="00047E1B">
        <w:rPr>
          <w:rFonts w:ascii="Times New Roman" w:hAnsi="Times New Roman"/>
          <w:sz w:val="24"/>
          <w:szCs w:val="24"/>
        </w:rPr>
        <w:t>дня</w:t>
      </w:r>
      <w:r w:rsidR="00A56EEF" w:rsidRPr="00047E1B">
        <w:rPr>
          <w:rFonts w:ascii="Times New Roman" w:hAnsi="Times New Roman"/>
          <w:sz w:val="24"/>
          <w:szCs w:val="24"/>
        </w:rPr>
        <w:t>, які надходять після 17:30 та</w:t>
      </w:r>
      <w:r w:rsidR="00FC392D" w:rsidRPr="00047E1B">
        <w:rPr>
          <w:rFonts w:ascii="Times New Roman" w:hAnsi="Times New Roman"/>
          <w:sz w:val="24"/>
          <w:szCs w:val="24"/>
        </w:rPr>
        <w:t>/або</w:t>
      </w:r>
      <w:r w:rsidR="00A56EEF" w:rsidRPr="00047E1B">
        <w:rPr>
          <w:rFonts w:ascii="Times New Roman" w:hAnsi="Times New Roman"/>
          <w:sz w:val="24"/>
          <w:szCs w:val="24"/>
        </w:rPr>
        <w:t xml:space="preserve"> у спосіб інший, ніж визначений у </w:t>
      </w:r>
      <w:r w:rsidR="00D00C83" w:rsidRPr="00047E1B">
        <w:rPr>
          <w:rFonts w:ascii="Times New Roman" w:hAnsi="Times New Roman"/>
          <w:sz w:val="24"/>
          <w:szCs w:val="24"/>
        </w:rPr>
        <w:t>пунктах</w:t>
      </w:r>
      <w:r w:rsidR="00A56EEF" w:rsidRPr="00047E1B">
        <w:rPr>
          <w:rFonts w:ascii="Times New Roman" w:hAnsi="Times New Roman"/>
          <w:sz w:val="24"/>
          <w:szCs w:val="24"/>
        </w:rPr>
        <w:t xml:space="preserve"> </w:t>
      </w:r>
      <w:r w:rsidR="00D00C83" w:rsidRPr="00047E1B">
        <w:rPr>
          <w:rFonts w:ascii="Times New Roman" w:hAnsi="Times New Roman"/>
          <w:sz w:val="24"/>
          <w:szCs w:val="24"/>
        </w:rPr>
        <w:t>1</w:t>
      </w:r>
      <w:r w:rsidR="00A56EEF" w:rsidRPr="00047E1B">
        <w:rPr>
          <w:rFonts w:ascii="Times New Roman" w:hAnsi="Times New Roman"/>
          <w:sz w:val="24"/>
          <w:szCs w:val="24"/>
        </w:rPr>
        <w:t>.</w:t>
      </w:r>
      <w:r w:rsidR="00735006" w:rsidRPr="00047E1B">
        <w:rPr>
          <w:rFonts w:ascii="Times New Roman" w:hAnsi="Times New Roman"/>
          <w:sz w:val="24"/>
          <w:szCs w:val="24"/>
        </w:rPr>
        <w:t>8</w:t>
      </w:r>
      <w:r w:rsidR="00D00C83" w:rsidRPr="00047E1B">
        <w:rPr>
          <w:rFonts w:ascii="Times New Roman" w:hAnsi="Times New Roman"/>
          <w:sz w:val="24"/>
          <w:szCs w:val="24"/>
        </w:rPr>
        <w:t xml:space="preserve">, </w:t>
      </w:r>
      <w:r w:rsidR="005912B7" w:rsidRPr="00047E1B">
        <w:rPr>
          <w:rFonts w:ascii="Times New Roman" w:hAnsi="Times New Roman"/>
          <w:sz w:val="24"/>
          <w:szCs w:val="24"/>
        </w:rPr>
        <w:t>1</w:t>
      </w:r>
      <w:r w:rsidR="00C60D6E" w:rsidRPr="00047E1B">
        <w:rPr>
          <w:rFonts w:ascii="Times New Roman" w:hAnsi="Times New Roman"/>
          <w:sz w:val="24"/>
          <w:szCs w:val="24"/>
        </w:rPr>
        <w:t>.9</w:t>
      </w:r>
      <w:r w:rsidR="00FC392D" w:rsidRPr="00047E1B">
        <w:rPr>
          <w:rFonts w:ascii="Times New Roman" w:hAnsi="Times New Roman"/>
          <w:sz w:val="24"/>
          <w:szCs w:val="24"/>
        </w:rPr>
        <w:t xml:space="preserve"> </w:t>
      </w:r>
      <w:r w:rsidR="00411759" w:rsidRPr="00047E1B">
        <w:rPr>
          <w:rFonts w:ascii="Times New Roman" w:hAnsi="Times New Roman"/>
          <w:sz w:val="24"/>
          <w:szCs w:val="24"/>
        </w:rPr>
        <w:t xml:space="preserve">цього </w:t>
      </w:r>
      <w:r w:rsidR="00645B88" w:rsidRPr="00047E1B">
        <w:rPr>
          <w:rFonts w:ascii="Times New Roman" w:hAnsi="Times New Roman"/>
          <w:sz w:val="24"/>
          <w:szCs w:val="24"/>
        </w:rPr>
        <w:t xml:space="preserve">розділу </w:t>
      </w:r>
      <w:r w:rsidR="00FC392D" w:rsidRPr="00047E1B">
        <w:rPr>
          <w:rFonts w:ascii="Times New Roman" w:hAnsi="Times New Roman"/>
          <w:sz w:val="24"/>
          <w:szCs w:val="24"/>
        </w:rPr>
        <w:t>Регламенту</w:t>
      </w:r>
      <w:r w:rsidR="00A56EEF" w:rsidRPr="00047E1B">
        <w:rPr>
          <w:rFonts w:ascii="Times New Roman" w:hAnsi="Times New Roman"/>
          <w:sz w:val="24"/>
          <w:szCs w:val="24"/>
        </w:rPr>
        <w:t xml:space="preserve">, </w:t>
      </w:r>
      <w:r w:rsidR="00A1637B" w:rsidRPr="00047E1B">
        <w:rPr>
          <w:rFonts w:ascii="Times New Roman" w:hAnsi="Times New Roman"/>
          <w:sz w:val="24"/>
          <w:szCs w:val="24"/>
        </w:rPr>
        <w:t xml:space="preserve">Розрахунковим центром </w:t>
      </w:r>
      <w:r w:rsidR="00E30FD3" w:rsidRPr="00047E1B">
        <w:rPr>
          <w:rFonts w:ascii="Times New Roman" w:hAnsi="Times New Roman"/>
          <w:sz w:val="24"/>
          <w:szCs w:val="24"/>
        </w:rPr>
        <w:t xml:space="preserve">не </w:t>
      </w:r>
      <w:r w:rsidR="005D6E01" w:rsidRPr="00047E1B">
        <w:rPr>
          <w:rFonts w:ascii="Times New Roman" w:hAnsi="Times New Roman"/>
          <w:sz w:val="24"/>
          <w:szCs w:val="24"/>
        </w:rPr>
        <w:t>розгляда</w:t>
      </w:r>
      <w:r w:rsidR="00E30FD3" w:rsidRPr="00047E1B">
        <w:rPr>
          <w:rFonts w:ascii="Times New Roman" w:hAnsi="Times New Roman"/>
          <w:sz w:val="24"/>
          <w:szCs w:val="24"/>
        </w:rPr>
        <w:t>ються</w:t>
      </w:r>
      <w:r w:rsidR="00A56EEF" w:rsidRPr="00047E1B">
        <w:rPr>
          <w:rFonts w:ascii="Times New Roman" w:hAnsi="Times New Roman"/>
          <w:sz w:val="24"/>
          <w:szCs w:val="24"/>
        </w:rPr>
        <w:t>.</w:t>
      </w:r>
    </w:p>
    <w:p w14:paraId="6C42F2C6" w14:textId="77777777" w:rsidR="005A369B" w:rsidRPr="00047E1B" w:rsidRDefault="005A369B" w:rsidP="00047E1B">
      <w:pPr>
        <w:tabs>
          <w:tab w:val="left" w:pos="1134"/>
          <w:tab w:val="left" w:pos="1276"/>
        </w:tabs>
        <w:spacing w:before="0" w:after="0"/>
        <w:rPr>
          <w:rFonts w:ascii="Times New Roman" w:hAnsi="Times New Roman"/>
          <w:sz w:val="20"/>
          <w:szCs w:val="20"/>
        </w:rPr>
      </w:pPr>
    </w:p>
    <w:p w14:paraId="5F689A2D" w14:textId="6B5E9892" w:rsidR="00141E21" w:rsidRPr="00047E1B" w:rsidRDefault="00141E21" w:rsidP="000835FD">
      <w:pPr>
        <w:pStyle w:val="2"/>
        <w:ind w:left="0" w:firstLine="567"/>
      </w:pPr>
      <w:bookmarkStart w:id="12" w:name="_Toc204250784"/>
      <w:bookmarkStart w:id="13" w:name="_Toc213940352"/>
      <w:r w:rsidRPr="00047E1B">
        <w:t xml:space="preserve">Порядок надходження </w:t>
      </w:r>
      <w:r w:rsidR="00FD0411" w:rsidRPr="00047E1B">
        <w:t>та прийм</w:t>
      </w:r>
      <w:r w:rsidR="00F13959" w:rsidRPr="00047E1B">
        <w:t>а</w:t>
      </w:r>
      <w:r w:rsidR="00FD0411" w:rsidRPr="00047E1B">
        <w:t xml:space="preserve">ння </w:t>
      </w:r>
      <w:r w:rsidRPr="00047E1B">
        <w:t>розпоряджень</w:t>
      </w:r>
      <w:r w:rsidR="00353702" w:rsidRPr="00047E1B">
        <w:t>, документів</w:t>
      </w:r>
      <w:r w:rsidRPr="00047E1B">
        <w:t xml:space="preserve"> та інформації від учасників </w:t>
      </w:r>
      <w:r w:rsidR="00EE652B" w:rsidRPr="00047E1B">
        <w:t>клірингу</w:t>
      </w:r>
      <w:r w:rsidR="00EC4A4D" w:rsidRPr="00047E1B">
        <w:t xml:space="preserve"> до Розрахункового центру</w:t>
      </w:r>
      <w:bookmarkEnd w:id="12"/>
      <w:bookmarkEnd w:id="13"/>
    </w:p>
    <w:p w14:paraId="094928F2" w14:textId="77777777" w:rsidR="005912B7" w:rsidRPr="00047E1B" w:rsidRDefault="005912B7" w:rsidP="000835FD">
      <w:pPr>
        <w:rPr>
          <w:rFonts w:ascii="Times New Roman" w:hAnsi="Times New Roman"/>
        </w:rPr>
      </w:pPr>
    </w:p>
    <w:p w14:paraId="4AEFA11D" w14:textId="6451237D" w:rsidR="00455857" w:rsidRPr="00047E1B" w:rsidRDefault="00B86408" w:rsidP="000835FD">
      <w:pPr>
        <w:tabs>
          <w:tab w:val="left" w:pos="993"/>
          <w:tab w:val="left" w:pos="1276"/>
        </w:tabs>
        <w:ind w:firstLine="567"/>
        <w:rPr>
          <w:rFonts w:ascii="Times New Roman" w:hAnsi="Times New Roman"/>
          <w:sz w:val="24"/>
          <w:szCs w:val="24"/>
        </w:rPr>
      </w:pPr>
      <w:r w:rsidRPr="00047E1B">
        <w:rPr>
          <w:rFonts w:ascii="Times New Roman" w:hAnsi="Times New Roman"/>
          <w:sz w:val="24"/>
          <w:szCs w:val="24"/>
        </w:rPr>
        <w:t xml:space="preserve">2.1. </w:t>
      </w:r>
      <w:r w:rsidR="00455857" w:rsidRPr="00047E1B">
        <w:rPr>
          <w:rFonts w:ascii="Times New Roman" w:hAnsi="Times New Roman"/>
          <w:sz w:val="24"/>
          <w:szCs w:val="24"/>
        </w:rPr>
        <w:t>При провадженні клірингової діяльності Розрахунковий центр забезпечує обмін розпорядженнями</w:t>
      </w:r>
      <w:r w:rsidR="00B0131A" w:rsidRPr="00047E1B">
        <w:rPr>
          <w:rFonts w:ascii="Times New Roman" w:hAnsi="Times New Roman"/>
          <w:sz w:val="24"/>
          <w:szCs w:val="24"/>
        </w:rPr>
        <w:t>, документами</w:t>
      </w:r>
      <w:r w:rsidR="00455857" w:rsidRPr="00047E1B">
        <w:rPr>
          <w:rFonts w:ascii="Times New Roman" w:hAnsi="Times New Roman"/>
          <w:sz w:val="24"/>
          <w:szCs w:val="24"/>
        </w:rPr>
        <w:t xml:space="preserve"> та інформацією </w:t>
      </w:r>
      <w:r w:rsidR="0070514B" w:rsidRPr="00047E1B">
        <w:rPr>
          <w:rFonts w:ascii="Times New Roman" w:hAnsi="Times New Roman"/>
          <w:sz w:val="24"/>
          <w:szCs w:val="24"/>
        </w:rPr>
        <w:t xml:space="preserve">з </w:t>
      </w:r>
      <w:r w:rsidR="00455857" w:rsidRPr="00047E1B">
        <w:rPr>
          <w:rFonts w:ascii="Times New Roman" w:hAnsi="Times New Roman"/>
          <w:sz w:val="24"/>
          <w:szCs w:val="24"/>
        </w:rPr>
        <w:t xml:space="preserve">учасниками </w:t>
      </w:r>
      <w:r w:rsidR="00B0131A" w:rsidRPr="00047E1B">
        <w:rPr>
          <w:rFonts w:ascii="Times New Roman" w:hAnsi="Times New Roman"/>
          <w:sz w:val="24"/>
          <w:szCs w:val="24"/>
        </w:rPr>
        <w:t>клірингу</w:t>
      </w:r>
      <w:r w:rsidR="00455857" w:rsidRPr="00047E1B">
        <w:rPr>
          <w:rFonts w:ascii="Times New Roman" w:hAnsi="Times New Roman"/>
          <w:sz w:val="24"/>
          <w:szCs w:val="24"/>
        </w:rPr>
        <w:t>.</w:t>
      </w:r>
    </w:p>
    <w:p w14:paraId="6604BD89" w14:textId="157855DC" w:rsidR="00CD0275" w:rsidRPr="00047E1B" w:rsidRDefault="00245242" w:rsidP="000835FD">
      <w:pPr>
        <w:tabs>
          <w:tab w:val="left" w:pos="1134"/>
          <w:tab w:val="left" w:pos="1276"/>
        </w:tabs>
        <w:spacing w:after="0"/>
        <w:ind w:firstLine="567"/>
        <w:rPr>
          <w:rFonts w:ascii="Times New Roman" w:hAnsi="Times New Roman"/>
          <w:sz w:val="24"/>
          <w:szCs w:val="24"/>
        </w:rPr>
      </w:pPr>
      <w:r w:rsidRPr="00047E1B">
        <w:rPr>
          <w:rFonts w:ascii="Times New Roman" w:hAnsi="Times New Roman"/>
          <w:sz w:val="24"/>
          <w:szCs w:val="24"/>
        </w:rPr>
        <w:lastRenderedPageBreak/>
        <w:t xml:space="preserve">2.2. </w:t>
      </w:r>
      <w:r w:rsidR="00CD0275" w:rsidRPr="00047E1B">
        <w:rPr>
          <w:rFonts w:ascii="Times New Roman" w:hAnsi="Times New Roman"/>
          <w:sz w:val="24"/>
          <w:szCs w:val="24"/>
        </w:rPr>
        <w:t>Порядок обміну електронними документами</w:t>
      </w:r>
      <w:r w:rsidR="00681CD0" w:rsidRPr="00047E1B">
        <w:rPr>
          <w:rFonts w:ascii="Times New Roman" w:hAnsi="Times New Roman"/>
          <w:sz w:val="24"/>
          <w:szCs w:val="24"/>
        </w:rPr>
        <w:t>, розпорядженнями</w:t>
      </w:r>
      <w:r w:rsidR="00CD0275" w:rsidRPr="00047E1B">
        <w:rPr>
          <w:rFonts w:ascii="Times New Roman" w:hAnsi="Times New Roman"/>
          <w:sz w:val="24"/>
          <w:szCs w:val="24"/>
        </w:rPr>
        <w:t xml:space="preserve"> та інформацією між Розрахунковим центром та учасниками клірингу та інші умови надання Розрахунковим центром клірингових послуг, встановлюються Регламент</w:t>
      </w:r>
      <w:r w:rsidR="00DE7964" w:rsidRPr="00047E1B">
        <w:rPr>
          <w:rFonts w:ascii="Times New Roman" w:hAnsi="Times New Roman"/>
          <w:sz w:val="24"/>
          <w:szCs w:val="24"/>
        </w:rPr>
        <w:t>ом</w:t>
      </w:r>
      <w:r w:rsidR="00CD0275" w:rsidRPr="00047E1B">
        <w:rPr>
          <w:rFonts w:ascii="Times New Roman" w:hAnsi="Times New Roman"/>
          <w:sz w:val="24"/>
          <w:szCs w:val="24"/>
        </w:rPr>
        <w:t>, Правилами клірингу, відповідними договорами про клірингове обслуговування</w:t>
      </w:r>
      <w:r w:rsidR="0030080F" w:rsidRPr="00047E1B">
        <w:rPr>
          <w:rFonts w:ascii="Times New Roman" w:hAnsi="Times New Roman"/>
          <w:sz w:val="24"/>
          <w:szCs w:val="24"/>
        </w:rPr>
        <w:t xml:space="preserve"> та генеральними угод</w:t>
      </w:r>
      <w:r w:rsidR="00855EF3" w:rsidRPr="00047E1B">
        <w:rPr>
          <w:rFonts w:ascii="Times New Roman" w:hAnsi="Times New Roman"/>
          <w:sz w:val="24"/>
          <w:szCs w:val="24"/>
        </w:rPr>
        <w:t>ами</w:t>
      </w:r>
      <w:r w:rsidR="0030080F" w:rsidRPr="00047E1B">
        <w:rPr>
          <w:rFonts w:ascii="Times New Roman" w:hAnsi="Times New Roman"/>
          <w:sz w:val="24"/>
          <w:szCs w:val="24"/>
        </w:rPr>
        <w:t xml:space="preserve"> </w:t>
      </w:r>
      <w:r w:rsidR="0030080F" w:rsidRPr="00047E1B">
        <w:rPr>
          <w:rFonts w:ascii="Times New Roman" w:eastAsia="Times New Roman" w:hAnsi="Times New Roman"/>
          <w:sz w:val="24"/>
          <w:szCs w:val="24"/>
        </w:rPr>
        <w:t>про укладення та виконання договорів купівлі-продажу цінних паперів</w:t>
      </w:r>
      <w:r w:rsidR="00BD2F2C" w:rsidRPr="00047E1B">
        <w:rPr>
          <w:rFonts w:ascii="Times New Roman" w:hAnsi="Times New Roman"/>
          <w:sz w:val="24"/>
          <w:szCs w:val="24"/>
        </w:rPr>
        <w:t>, укладеними</w:t>
      </w:r>
      <w:r w:rsidR="00CD0275" w:rsidRPr="00047E1B">
        <w:rPr>
          <w:rFonts w:ascii="Times New Roman" w:hAnsi="Times New Roman"/>
          <w:sz w:val="24"/>
          <w:szCs w:val="24"/>
        </w:rPr>
        <w:t xml:space="preserve"> між Розрахунковим центром та учасниками клірингу</w:t>
      </w:r>
      <w:r w:rsidR="00BD2F2C" w:rsidRPr="00047E1B">
        <w:rPr>
          <w:rFonts w:ascii="Times New Roman" w:hAnsi="Times New Roman"/>
          <w:sz w:val="24"/>
          <w:szCs w:val="24"/>
        </w:rPr>
        <w:t>,</w:t>
      </w:r>
      <w:r w:rsidR="00CD0275" w:rsidRPr="00047E1B">
        <w:rPr>
          <w:rFonts w:ascii="Times New Roman" w:hAnsi="Times New Roman"/>
          <w:sz w:val="24"/>
          <w:szCs w:val="24"/>
        </w:rPr>
        <w:t xml:space="preserve"> іншими внутрішніми документами Розрахункового центру.</w:t>
      </w:r>
    </w:p>
    <w:p w14:paraId="5EE80F1A" w14:textId="5825F5EC" w:rsidR="00CD0275" w:rsidRPr="00047E1B" w:rsidRDefault="00245242" w:rsidP="000835FD">
      <w:pPr>
        <w:tabs>
          <w:tab w:val="left" w:pos="709"/>
          <w:tab w:val="left" w:pos="1276"/>
        </w:tabs>
        <w:spacing w:after="0"/>
        <w:ind w:firstLine="567"/>
        <w:rPr>
          <w:rFonts w:ascii="Times New Roman" w:hAnsi="Times New Roman"/>
          <w:sz w:val="24"/>
          <w:szCs w:val="24"/>
        </w:rPr>
      </w:pPr>
      <w:r w:rsidRPr="00047E1B">
        <w:rPr>
          <w:rFonts w:ascii="Times New Roman" w:hAnsi="Times New Roman"/>
          <w:sz w:val="24"/>
          <w:szCs w:val="24"/>
        </w:rPr>
        <w:t xml:space="preserve">2.3. </w:t>
      </w:r>
      <w:r w:rsidR="00CD0275" w:rsidRPr="00047E1B">
        <w:rPr>
          <w:rFonts w:ascii="Times New Roman" w:hAnsi="Times New Roman"/>
          <w:sz w:val="24"/>
          <w:szCs w:val="24"/>
        </w:rPr>
        <w:t>Надання Розрахунковим центром клірингових послуг учасникам клірингу здійснюється за умови підключення</w:t>
      </w:r>
      <w:r w:rsidR="0073284A" w:rsidRPr="00047E1B">
        <w:rPr>
          <w:rFonts w:ascii="Times New Roman" w:hAnsi="Times New Roman"/>
          <w:sz w:val="24"/>
          <w:szCs w:val="24"/>
        </w:rPr>
        <w:t xml:space="preserve"> учасників клірингу</w:t>
      </w:r>
      <w:r w:rsidR="003C4B96" w:rsidRPr="00047E1B">
        <w:rPr>
          <w:rFonts w:ascii="Times New Roman" w:hAnsi="Times New Roman"/>
          <w:sz w:val="24"/>
          <w:szCs w:val="24"/>
        </w:rPr>
        <w:t xml:space="preserve"> </w:t>
      </w:r>
      <w:r w:rsidR="00CD0275" w:rsidRPr="00047E1B">
        <w:rPr>
          <w:rFonts w:ascii="Times New Roman" w:hAnsi="Times New Roman"/>
          <w:sz w:val="24"/>
          <w:szCs w:val="24"/>
        </w:rPr>
        <w:t xml:space="preserve">до </w:t>
      </w:r>
      <w:r w:rsidR="00FC288D" w:rsidRPr="00047E1B">
        <w:rPr>
          <w:rFonts w:ascii="Times New Roman" w:hAnsi="Times New Roman"/>
          <w:sz w:val="24"/>
          <w:szCs w:val="24"/>
        </w:rPr>
        <w:t>інтернет-кліринг</w:t>
      </w:r>
      <w:r w:rsidR="00CB4F1E" w:rsidRPr="00047E1B">
        <w:rPr>
          <w:rFonts w:ascii="Times New Roman" w:hAnsi="Times New Roman"/>
          <w:sz w:val="24"/>
          <w:szCs w:val="24"/>
        </w:rPr>
        <w:t>у</w:t>
      </w:r>
      <w:r w:rsidR="00FC288D" w:rsidRPr="00047E1B">
        <w:rPr>
          <w:rFonts w:ascii="Times New Roman" w:hAnsi="Times New Roman"/>
          <w:sz w:val="24"/>
          <w:szCs w:val="24"/>
        </w:rPr>
        <w:t xml:space="preserve"> </w:t>
      </w:r>
      <w:r w:rsidR="000715B6" w:rsidRPr="00047E1B">
        <w:rPr>
          <w:rFonts w:ascii="Times New Roman" w:hAnsi="Times New Roman"/>
          <w:sz w:val="24"/>
          <w:szCs w:val="24"/>
        </w:rPr>
        <w:t>відповідно до умов</w:t>
      </w:r>
      <w:r w:rsidR="00CD0275" w:rsidRPr="00047E1B">
        <w:rPr>
          <w:rFonts w:ascii="Times New Roman" w:hAnsi="Times New Roman"/>
          <w:sz w:val="24"/>
          <w:szCs w:val="24"/>
        </w:rPr>
        <w:t xml:space="preserve"> Положення про Систему дистанційного обслуговування клірингових рахунків</w:t>
      </w:r>
      <w:r w:rsidR="0006108D" w:rsidRPr="00047E1B">
        <w:rPr>
          <w:rFonts w:ascii="Times New Roman" w:hAnsi="Times New Roman"/>
          <w:sz w:val="24"/>
          <w:szCs w:val="24"/>
        </w:rPr>
        <w:t xml:space="preserve"> «Інтернет-кліринг» ПУБЛІЧНОГО АКЦІОНЕРНОГО ТОВАРИСТВА «РОЗРАХУНКОВИЙ ЦЕНТР З ОБСЛУГОВУВАННЯ ДОГОВОРІВ НА ФІНАНСОВИХ РИНКАХ»</w:t>
      </w:r>
      <w:r w:rsidR="00501709" w:rsidRPr="00047E1B">
        <w:rPr>
          <w:rFonts w:ascii="Times New Roman" w:hAnsi="Times New Roman"/>
          <w:sz w:val="24"/>
          <w:szCs w:val="24"/>
        </w:rPr>
        <w:t>.</w:t>
      </w:r>
      <w:r w:rsidR="009E41E0" w:rsidRPr="00047E1B">
        <w:rPr>
          <w:rFonts w:ascii="Times New Roman" w:hAnsi="Times New Roman"/>
          <w:sz w:val="24"/>
          <w:szCs w:val="24"/>
        </w:rPr>
        <w:t xml:space="preserve"> Інструкція з використання системи дистанційного обслуговування клірингових рахунків </w:t>
      </w:r>
      <w:r w:rsidR="002D2A2E" w:rsidRPr="00047E1B">
        <w:rPr>
          <w:rFonts w:ascii="Times New Roman" w:hAnsi="Times New Roman"/>
          <w:sz w:val="24"/>
          <w:szCs w:val="24"/>
        </w:rPr>
        <w:t>«</w:t>
      </w:r>
      <w:r w:rsidR="009E41E0" w:rsidRPr="00047E1B">
        <w:rPr>
          <w:rFonts w:ascii="Times New Roman" w:hAnsi="Times New Roman"/>
          <w:sz w:val="24"/>
          <w:szCs w:val="24"/>
        </w:rPr>
        <w:t>Інтернет-кліринг</w:t>
      </w:r>
      <w:r w:rsidR="002D2A2E" w:rsidRPr="00047E1B">
        <w:rPr>
          <w:rFonts w:ascii="Times New Roman" w:hAnsi="Times New Roman"/>
          <w:sz w:val="24"/>
          <w:szCs w:val="24"/>
        </w:rPr>
        <w:t>»</w:t>
      </w:r>
      <w:r w:rsidR="00EC210A" w:rsidRPr="00047E1B">
        <w:rPr>
          <w:rFonts w:ascii="Times New Roman" w:hAnsi="Times New Roman"/>
          <w:sz w:val="24"/>
          <w:szCs w:val="24"/>
        </w:rPr>
        <w:t xml:space="preserve"> </w:t>
      </w:r>
      <w:r w:rsidR="00B93BE1" w:rsidRPr="00047E1B">
        <w:rPr>
          <w:rFonts w:ascii="Times New Roman" w:hAnsi="Times New Roman"/>
          <w:sz w:val="24"/>
          <w:szCs w:val="24"/>
        </w:rPr>
        <w:t xml:space="preserve">розміщена </w:t>
      </w:r>
      <w:r w:rsidR="00EC210A" w:rsidRPr="00047E1B">
        <w:rPr>
          <w:rFonts w:ascii="Times New Roman" w:hAnsi="Times New Roman"/>
          <w:sz w:val="24"/>
          <w:szCs w:val="24"/>
        </w:rPr>
        <w:t>на вебсайті Розрахункового центру</w:t>
      </w:r>
      <w:r w:rsidR="002B317C" w:rsidRPr="00047E1B">
        <w:rPr>
          <w:rFonts w:ascii="Times New Roman" w:hAnsi="Times New Roman"/>
          <w:sz w:val="24"/>
          <w:szCs w:val="24"/>
        </w:rPr>
        <w:t>.</w:t>
      </w:r>
    </w:p>
    <w:p w14:paraId="4D761CD0" w14:textId="32495E40" w:rsidR="00F565F1" w:rsidRPr="00047E1B" w:rsidRDefault="00245242" w:rsidP="000835FD">
      <w:pPr>
        <w:tabs>
          <w:tab w:val="left" w:pos="1134"/>
        </w:tabs>
        <w:spacing w:before="80" w:after="80"/>
        <w:ind w:firstLine="567"/>
        <w:rPr>
          <w:rFonts w:ascii="Times New Roman" w:hAnsi="Times New Roman"/>
          <w:sz w:val="24"/>
          <w:szCs w:val="24"/>
        </w:rPr>
      </w:pPr>
      <w:r w:rsidRPr="00047E1B">
        <w:rPr>
          <w:rFonts w:ascii="Times New Roman" w:hAnsi="Times New Roman"/>
          <w:sz w:val="24"/>
          <w:szCs w:val="24"/>
        </w:rPr>
        <w:t xml:space="preserve">2.4. </w:t>
      </w:r>
      <w:r w:rsidR="00736233" w:rsidRPr="00047E1B">
        <w:rPr>
          <w:rFonts w:ascii="Times New Roman" w:hAnsi="Times New Roman"/>
          <w:sz w:val="24"/>
          <w:szCs w:val="24"/>
        </w:rPr>
        <w:t>Розпорядження, документи та/або інформація,</w:t>
      </w:r>
      <w:r w:rsidR="000757A8" w:rsidRPr="00047E1B">
        <w:rPr>
          <w:rFonts w:ascii="Times New Roman" w:hAnsi="Times New Roman"/>
          <w:sz w:val="24"/>
          <w:szCs w:val="24"/>
        </w:rPr>
        <w:t xml:space="preserve"> що надаються учасниками клірингу Розрахунковому центру для взяття на облік / зняття з обліку учасника клірингу, клієнтів учасника клірингу, відкриття/закриття клірингових рахунків, </w:t>
      </w:r>
      <w:r w:rsidR="000019EC" w:rsidRPr="00047E1B">
        <w:rPr>
          <w:rFonts w:ascii="Times New Roman" w:hAnsi="Times New Roman"/>
          <w:sz w:val="24"/>
          <w:szCs w:val="24"/>
        </w:rPr>
        <w:t>здійснення клірингу прав та зобов’язань,</w:t>
      </w:r>
      <w:r w:rsidR="008B5939" w:rsidRPr="00047E1B">
        <w:rPr>
          <w:rFonts w:ascii="Times New Roman" w:hAnsi="Times New Roman"/>
          <w:sz w:val="24"/>
          <w:szCs w:val="24"/>
        </w:rPr>
        <w:t xml:space="preserve"> </w:t>
      </w:r>
      <w:bookmarkStart w:id="14" w:name="_Hlk184723018"/>
      <w:r w:rsidR="008B5939" w:rsidRPr="00047E1B">
        <w:rPr>
          <w:rFonts w:ascii="Times New Roman" w:hAnsi="Times New Roman"/>
          <w:sz w:val="24"/>
          <w:szCs w:val="24"/>
        </w:rPr>
        <w:t xml:space="preserve">здійснення / забезпечення розрахунків </w:t>
      </w:r>
      <w:bookmarkEnd w:id="14"/>
      <w:r w:rsidR="008B5939" w:rsidRPr="00047E1B">
        <w:rPr>
          <w:rFonts w:ascii="Times New Roman" w:hAnsi="Times New Roman"/>
          <w:sz w:val="24"/>
          <w:szCs w:val="24"/>
        </w:rPr>
        <w:t xml:space="preserve">за </w:t>
      </w:r>
      <w:bookmarkStart w:id="15" w:name="_Hlk182493578"/>
      <w:r w:rsidR="008B5939" w:rsidRPr="00047E1B">
        <w:rPr>
          <w:rFonts w:ascii="Times New Roman" w:hAnsi="Times New Roman"/>
          <w:sz w:val="24"/>
          <w:szCs w:val="24"/>
        </w:rPr>
        <w:t>деривативними контрактами та правочинами цінних паперів</w:t>
      </w:r>
      <w:bookmarkEnd w:id="15"/>
      <w:r w:rsidR="000757A8" w:rsidRPr="00047E1B">
        <w:rPr>
          <w:rFonts w:ascii="Times New Roman" w:hAnsi="Times New Roman"/>
          <w:sz w:val="24"/>
          <w:szCs w:val="24"/>
        </w:rPr>
        <w:t xml:space="preserve">, </w:t>
      </w:r>
      <w:r w:rsidR="00712DE7" w:rsidRPr="00047E1B">
        <w:rPr>
          <w:rFonts w:ascii="Times New Roman" w:hAnsi="Times New Roman"/>
          <w:sz w:val="24"/>
          <w:szCs w:val="24"/>
        </w:rPr>
        <w:t xml:space="preserve">для </w:t>
      </w:r>
      <w:r w:rsidR="000757A8" w:rsidRPr="00047E1B">
        <w:rPr>
          <w:rFonts w:ascii="Times New Roman" w:hAnsi="Times New Roman"/>
          <w:sz w:val="24"/>
          <w:szCs w:val="24"/>
        </w:rPr>
        <w:t xml:space="preserve">проведення клірингових операцій </w:t>
      </w:r>
      <w:r w:rsidR="00712DE7" w:rsidRPr="00047E1B">
        <w:rPr>
          <w:rFonts w:ascii="Times New Roman" w:hAnsi="Times New Roman"/>
          <w:sz w:val="24"/>
          <w:szCs w:val="24"/>
        </w:rPr>
        <w:t xml:space="preserve">в системі клірингового обліку </w:t>
      </w:r>
      <w:r w:rsidR="000757A8" w:rsidRPr="00047E1B">
        <w:rPr>
          <w:rFonts w:ascii="Times New Roman" w:hAnsi="Times New Roman"/>
          <w:sz w:val="24"/>
          <w:szCs w:val="24"/>
        </w:rPr>
        <w:t>тощо, повинні надаватися у порядку, формі та у спосіб, визначен</w:t>
      </w:r>
      <w:r w:rsidR="00D449D6" w:rsidRPr="00047E1B">
        <w:rPr>
          <w:rFonts w:ascii="Times New Roman" w:hAnsi="Times New Roman"/>
          <w:sz w:val="24"/>
          <w:szCs w:val="24"/>
        </w:rPr>
        <w:t>ими</w:t>
      </w:r>
      <w:r w:rsidR="000757A8" w:rsidRPr="00047E1B">
        <w:rPr>
          <w:rFonts w:ascii="Times New Roman" w:hAnsi="Times New Roman"/>
          <w:sz w:val="24"/>
          <w:szCs w:val="24"/>
        </w:rPr>
        <w:t xml:space="preserve"> відповідними пунктами Регламенту, якщо інше не визначено умовами договорів, укладеними між Розрахунковим центром та учасниками клірингу</w:t>
      </w:r>
      <w:r w:rsidR="00736233" w:rsidRPr="00047E1B">
        <w:rPr>
          <w:rFonts w:ascii="Times New Roman" w:hAnsi="Times New Roman"/>
          <w:sz w:val="24"/>
          <w:szCs w:val="24"/>
        </w:rPr>
        <w:t>.</w:t>
      </w:r>
    </w:p>
    <w:p w14:paraId="2C2522E7" w14:textId="7A8822C0" w:rsidR="008D76B7" w:rsidRPr="00047E1B" w:rsidRDefault="00245242" w:rsidP="000835FD">
      <w:pPr>
        <w:tabs>
          <w:tab w:val="left" w:pos="1134"/>
        </w:tabs>
        <w:spacing w:before="80" w:after="80"/>
        <w:ind w:firstLine="567"/>
        <w:rPr>
          <w:rFonts w:ascii="Times New Roman" w:hAnsi="Times New Roman"/>
          <w:sz w:val="24"/>
          <w:szCs w:val="24"/>
        </w:rPr>
      </w:pPr>
      <w:r w:rsidRPr="00047E1B">
        <w:rPr>
          <w:rFonts w:ascii="Times New Roman" w:hAnsi="Times New Roman"/>
          <w:sz w:val="24"/>
          <w:szCs w:val="24"/>
        </w:rPr>
        <w:t xml:space="preserve">2.5. </w:t>
      </w:r>
      <w:r w:rsidR="002A4383" w:rsidRPr="00047E1B">
        <w:rPr>
          <w:rFonts w:ascii="Times New Roman" w:hAnsi="Times New Roman"/>
          <w:sz w:val="24"/>
          <w:szCs w:val="24"/>
        </w:rPr>
        <w:t>Електронні розпорядження на проведення клірингових операцій</w:t>
      </w:r>
      <w:r w:rsidR="002752C3" w:rsidRPr="00047E1B">
        <w:rPr>
          <w:rFonts w:ascii="Times New Roman" w:hAnsi="Times New Roman"/>
          <w:sz w:val="24"/>
          <w:szCs w:val="24"/>
        </w:rPr>
        <w:t xml:space="preserve">, які </w:t>
      </w:r>
      <w:r w:rsidR="0078362A" w:rsidRPr="00047E1B">
        <w:rPr>
          <w:rFonts w:ascii="Times New Roman" w:hAnsi="Times New Roman"/>
          <w:sz w:val="24"/>
          <w:szCs w:val="24"/>
        </w:rPr>
        <w:t>формуються</w:t>
      </w:r>
      <w:r w:rsidR="002752C3" w:rsidRPr="00047E1B">
        <w:rPr>
          <w:rFonts w:ascii="Times New Roman" w:hAnsi="Times New Roman"/>
          <w:sz w:val="24"/>
          <w:szCs w:val="24"/>
        </w:rPr>
        <w:t xml:space="preserve"> і надаються учасниками клірингу </w:t>
      </w:r>
      <w:r w:rsidR="003F2855" w:rsidRPr="00047E1B">
        <w:rPr>
          <w:rFonts w:ascii="Times New Roman" w:hAnsi="Times New Roman"/>
          <w:sz w:val="24"/>
          <w:szCs w:val="24"/>
        </w:rPr>
        <w:t>засобами інтернет-клірингу</w:t>
      </w:r>
      <w:r w:rsidR="007968DF" w:rsidRPr="00047E1B">
        <w:rPr>
          <w:rFonts w:ascii="Times New Roman" w:hAnsi="Times New Roman"/>
          <w:sz w:val="24"/>
          <w:szCs w:val="24"/>
        </w:rPr>
        <w:t>,</w:t>
      </w:r>
      <w:r w:rsidR="003F2855" w:rsidRPr="00047E1B">
        <w:rPr>
          <w:rFonts w:ascii="Times New Roman" w:hAnsi="Times New Roman"/>
          <w:sz w:val="24"/>
          <w:szCs w:val="24"/>
        </w:rPr>
        <w:t xml:space="preserve"> </w:t>
      </w:r>
      <w:r w:rsidR="00376CA9" w:rsidRPr="00047E1B">
        <w:rPr>
          <w:rFonts w:ascii="Times New Roman" w:hAnsi="Times New Roman"/>
          <w:sz w:val="24"/>
          <w:szCs w:val="24"/>
        </w:rPr>
        <w:t>надаються у формі електронного документа</w:t>
      </w:r>
      <w:r w:rsidR="00A25D2E" w:rsidRPr="00047E1B">
        <w:rPr>
          <w:rFonts w:ascii="Times New Roman" w:hAnsi="Times New Roman"/>
          <w:sz w:val="24"/>
          <w:szCs w:val="24"/>
        </w:rPr>
        <w:t xml:space="preserve">, підписаного простим електронним підписом розпорядника рахунку </w:t>
      </w:r>
      <w:r w:rsidR="005C6406" w:rsidRPr="00047E1B">
        <w:rPr>
          <w:rFonts w:ascii="Times New Roman" w:hAnsi="Times New Roman"/>
          <w:sz w:val="24"/>
          <w:szCs w:val="24"/>
        </w:rPr>
        <w:t>учасника кліринг</w:t>
      </w:r>
      <w:r w:rsidR="00341AB1" w:rsidRPr="00047E1B">
        <w:rPr>
          <w:rFonts w:ascii="Times New Roman" w:hAnsi="Times New Roman"/>
          <w:sz w:val="24"/>
          <w:szCs w:val="24"/>
        </w:rPr>
        <w:t xml:space="preserve">у </w:t>
      </w:r>
      <w:r w:rsidR="00BE3641" w:rsidRPr="00047E1B">
        <w:rPr>
          <w:rFonts w:ascii="Times New Roman" w:hAnsi="Times New Roman"/>
          <w:sz w:val="24"/>
          <w:szCs w:val="24"/>
        </w:rPr>
        <w:t>відповідно до договору про клірингове обслуговування та Положення про Систему дистанційного обслуговування клірингових рахунків «Інтернет-кліринг» ПУБЛІЧНОГО АКЦІОНЕРНОГО ТОВАРИСТВА «РОЗРАХУНКОВИЙ ЦЕНТР З ОБСЛУГОВУВАННЯ ДОГОВОРІВ НА ФІНАНСОВИХ РИНКАХ».</w:t>
      </w:r>
      <w:r w:rsidR="001F2D92" w:rsidRPr="00047E1B">
        <w:rPr>
          <w:rFonts w:ascii="Times New Roman" w:hAnsi="Times New Roman"/>
          <w:sz w:val="24"/>
          <w:szCs w:val="24"/>
        </w:rPr>
        <w:t xml:space="preserve"> Вимоги до формування </w:t>
      </w:r>
      <w:r w:rsidR="003D0F36" w:rsidRPr="00047E1B">
        <w:rPr>
          <w:rFonts w:ascii="Times New Roman" w:hAnsi="Times New Roman"/>
          <w:sz w:val="24"/>
          <w:szCs w:val="24"/>
        </w:rPr>
        <w:t>та заповнення</w:t>
      </w:r>
      <w:r w:rsidR="001F2D92" w:rsidRPr="00047E1B">
        <w:rPr>
          <w:rFonts w:ascii="Times New Roman" w:hAnsi="Times New Roman"/>
          <w:sz w:val="24"/>
          <w:szCs w:val="24"/>
        </w:rPr>
        <w:t xml:space="preserve"> електронних розпоряджень визначені окремими </w:t>
      </w:r>
      <w:r w:rsidR="000B5CA2" w:rsidRPr="00047E1B">
        <w:rPr>
          <w:rFonts w:ascii="Times New Roman" w:hAnsi="Times New Roman"/>
          <w:sz w:val="24"/>
          <w:szCs w:val="24"/>
        </w:rPr>
        <w:t>пунктами Регламенту.</w:t>
      </w:r>
    </w:p>
    <w:p w14:paraId="473C3632" w14:textId="0E040A48" w:rsidR="00F565F1" w:rsidRPr="00047E1B" w:rsidRDefault="00245242" w:rsidP="000835FD">
      <w:pPr>
        <w:tabs>
          <w:tab w:val="left" w:pos="1134"/>
        </w:tabs>
        <w:spacing w:before="80" w:after="80"/>
        <w:ind w:firstLine="567"/>
        <w:rPr>
          <w:rFonts w:ascii="Times New Roman" w:hAnsi="Times New Roman"/>
          <w:sz w:val="24"/>
          <w:szCs w:val="24"/>
        </w:rPr>
      </w:pPr>
      <w:r w:rsidRPr="00047E1B">
        <w:rPr>
          <w:rFonts w:ascii="Times New Roman" w:hAnsi="Times New Roman"/>
          <w:sz w:val="24"/>
          <w:szCs w:val="24"/>
        </w:rPr>
        <w:t xml:space="preserve">2.6. </w:t>
      </w:r>
      <w:r w:rsidR="00896CC8" w:rsidRPr="00047E1B">
        <w:rPr>
          <w:rFonts w:ascii="Times New Roman" w:hAnsi="Times New Roman"/>
          <w:sz w:val="24"/>
          <w:szCs w:val="24"/>
        </w:rPr>
        <w:t>Учасники клірингу можуть надіслати Розрахунковому центру інформаційне</w:t>
      </w:r>
      <w:r w:rsidR="00896CC8" w:rsidRPr="00047E1B" w:rsidDel="00AC4012">
        <w:rPr>
          <w:rFonts w:ascii="Times New Roman" w:hAnsi="Times New Roman"/>
          <w:sz w:val="24"/>
          <w:szCs w:val="24"/>
        </w:rPr>
        <w:t xml:space="preserve"> </w:t>
      </w:r>
      <w:r w:rsidR="00896CC8" w:rsidRPr="00047E1B">
        <w:rPr>
          <w:rFonts w:ascii="Times New Roman" w:hAnsi="Times New Roman"/>
          <w:sz w:val="24"/>
          <w:szCs w:val="24"/>
        </w:rPr>
        <w:t>електронне повідомлення</w:t>
      </w:r>
      <w:r w:rsidR="009A649E" w:rsidRPr="00047E1B">
        <w:rPr>
          <w:rFonts w:ascii="Times New Roman" w:eastAsia="Times New Roman" w:hAnsi="Times New Roman"/>
          <w:sz w:val="24"/>
          <w:szCs w:val="24"/>
        </w:rPr>
        <w:t xml:space="preserve"> засобами інтернет-клірингу</w:t>
      </w:r>
      <w:r w:rsidR="00896CC8" w:rsidRPr="00047E1B">
        <w:rPr>
          <w:rFonts w:ascii="Times New Roman" w:hAnsi="Times New Roman"/>
          <w:sz w:val="24"/>
          <w:szCs w:val="24"/>
        </w:rPr>
        <w:t xml:space="preserve"> у так</w:t>
      </w:r>
      <w:r w:rsidR="0047278C" w:rsidRPr="00047E1B">
        <w:rPr>
          <w:rFonts w:ascii="Times New Roman" w:hAnsi="Times New Roman"/>
          <w:sz w:val="24"/>
          <w:szCs w:val="24"/>
        </w:rPr>
        <w:t>і</w:t>
      </w:r>
      <w:r w:rsidR="005C6D92" w:rsidRPr="00047E1B">
        <w:rPr>
          <w:rFonts w:ascii="Times New Roman" w:hAnsi="Times New Roman"/>
          <w:sz w:val="24"/>
          <w:szCs w:val="24"/>
        </w:rPr>
        <w:t xml:space="preserve"> </w:t>
      </w:r>
      <w:r w:rsidR="0047278C" w:rsidRPr="00047E1B">
        <w:rPr>
          <w:rFonts w:ascii="Times New Roman" w:hAnsi="Times New Roman"/>
          <w:sz w:val="24"/>
          <w:szCs w:val="24"/>
        </w:rPr>
        <w:t>способи</w:t>
      </w:r>
      <w:r w:rsidR="00896CC8" w:rsidRPr="00047E1B">
        <w:rPr>
          <w:rFonts w:ascii="Times New Roman" w:hAnsi="Times New Roman"/>
          <w:sz w:val="24"/>
          <w:szCs w:val="24"/>
        </w:rPr>
        <w:t>:</w:t>
      </w:r>
    </w:p>
    <w:p w14:paraId="6FBE75A2" w14:textId="6D4DE6FB" w:rsidR="00D866B3" w:rsidRPr="00047E1B" w:rsidRDefault="00200C1B" w:rsidP="3DBBA522">
      <w:pPr>
        <w:pStyle w:val="ad"/>
        <w:numPr>
          <w:ilvl w:val="0"/>
          <w:numId w:val="28"/>
        </w:numPr>
        <w:tabs>
          <w:tab w:val="left" w:pos="1134"/>
        </w:tabs>
        <w:ind w:left="1066" w:hanging="357"/>
        <w:jc w:val="both"/>
        <w:rPr>
          <w:rFonts w:ascii="Times New Roman" w:eastAsia="Times New Roman" w:hAnsi="Times New Roman"/>
          <w:sz w:val="24"/>
          <w:szCs w:val="24"/>
        </w:rPr>
      </w:pPr>
      <w:r w:rsidRPr="00047E1B">
        <w:rPr>
          <w:rFonts w:ascii="Times New Roman" w:eastAsia="Times New Roman" w:hAnsi="Times New Roman"/>
          <w:sz w:val="24"/>
          <w:szCs w:val="24"/>
          <w:lang w:val="uk-UA"/>
        </w:rPr>
        <w:t xml:space="preserve">у вигляді повідомлення з </w:t>
      </w:r>
      <w:r w:rsidR="006953CC" w:rsidRPr="00047E1B">
        <w:rPr>
          <w:rFonts w:ascii="Times New Roman" w:eastAsia="Times New Roman" w:hAnsi="Times New Roman"/>
          <w:sz w:val="24"/>
          <w:szCs w:val="24"/>
          <w:lang w:val="uk-UA"/>
        </w:rPr>
        <w:t xml:space="preserve">простим </w:t>
      </w:r>
      <w:r w:rsidRPr="00047E1B">
        <w:rPr>
          <w:rFonts w:ascii="Times New Roman" w:eastAsia="Times New Roman" w:hAnsi="Times New Roman"/>
          <w:sz w:val="24"/>
          <w:szCs w:val="24"/>
          <w:lang w:val="uk-UA"/>
        </w:rPr>
        <w:t>електронним підписом розпорядника рахунку</w:t>
      </w:r>
      <w:r w:rsidR="00AE6C26" w:rsidRPr="00047E1B">
        <w:rPr>
          <w:rFonts w:ascii="Times New Roman" w:eastAsia="Times New Roman" w:hAnsi="Times New Roman"/>
          <w:sz w:val="24"/>
          <w:szCs w:val="24"/>
          <w:lang w:val="uk-UA"/>
        </w:rPr>
        <w:t>, надісла</w:t>
      </w:r>
      <w:r w:rsidR="00012C19" w:rsidRPr="00047E1B">
        <w:rPr>
          <w:rFonts w:ascii="Times New Roman" w:eastAsia="Times New Roman" w:hAnsi="Times New Roman"/>
          <w:sz w:val="24"/>
          <w:szCs w:val="24"/>
          <w:lang w:val="uk-UA"/>
        </w:rPr>
        <w:t>ного засобами і</w:t>
      </w:r>
      <w:r w:rsidR="00A834FF" w:rsidRPr="00047E1B">
        <w:rPr>
          <w:rFonts w:ascii="Times New Roman" w:eastAsia="Times New Roman" w:hAnsi="Times New Roman"/>
          <w:sz w:val="24"/>
          <w:szCs w:val="24"/>
          <w:lang w:val="uk-UA"/>
        </w:rPr>
        <w:t>нтернет</w:t>
      </w:r>
      <w:r w:rsidR="00012C19" w:rsidRPr="00047E1B">
        <w:rPr>
          <w:rFonts w:ascii="Times New Roman" w:eastAsia="Times New Roman" w:hAnsi="Times New Roman"/>
          <w:sz w:val="24"/>
          <w:szCs w:val="24"/>
          <w:lang w:val="uk-UA"/>
        </w:rPr>
        <w:t>-клірингу</w:t>
      </w:r>
      <w:r w:rsidR="009A649E" w:rsidRPr="00047E1B">
        <w:rPr>
          <w:rFonts w:ascii="Times New Roman" w:eastAsia="Times New Roman" w:hAnsi="Times New Roman"/>
          <w:sz w:val="24"/>
          <w:szCs w:val="24"/>
          <w:lang w:val="uk-UA"/>
        </w:rPr>
        <w:t xml:space="preserve"> – шляхом вибору у вкладці </w:t>
      </w:r>
      <w:r w:rsidR="00407E3D" w:rsidRPr="00047E1B">
        <w:rPr>
          <w:rFonts w:ascii="Times New Roman" w:eastAsia="Times New Roman" w:hAnsi="Times New Roman"/>
          <w:sz w:val="24"/>
          <w:szCs w:val="24"/>
          <w:lang w:val="uk-UA"/>
        </w:rPr>
        <w:t>«</w:t>
      </w:r>
      <w:r w:rsidR="009A649E" w:rsidRPr="00047E1B">
        <w:rPr>
          <w:rFonts w:ascii="Times New Roman" w:eastAsia="Times New Roman" w:hAnsi="Times New Roman"/>
          <w:sz w:val="24"/>
          <w:szCs w:val="24"/>
          <w:lang w:val="uk-UA"/>
        </w:rPr>
        <w:t>Системні</w:t>
      </w:r>
      <w:r w:rsidR="00407E3D" w:rsidRPr="00047E1B">
        <w:rPr>
          <w:rFonts w:ascii="Times New Roman" w:eastAsia="Times New Roman" w:hAnsi="Times New Roman"/>
          <w:sz w:val="24"/>
          <w:szCs w:val="24"/>
          <w:lang w:val="uk-UA"/>
        </w:rPr>
        <w:t>»</w:t>
      </w:r>
      <w:r w:rsidR="009A649E" w:rsidRPr="00047E1B">
        <w:rPr>
          <w:rFonts w:ascii="Times New Roman" w:eastAsia="Times New Roman" w:hAnsi="Times New Roman"/>
          <w:sz w:val="24"/>
          <w:szCs w:val="24"/>
          <w:lang w:val="uk-UA"/>
        </w:rPr>
        <w:t xml:space="preserve"> (операції) підпункту меню </w:t>
      </w:r>
      <w:r w:rsidR="00407E3D" w:rsidRPr="00047E1B">
        <w:rPr>
          <w:rFonts w:ascii="Times New Roman" w:eastAsia="Times New Roman" w:hAnsi="Times New Roman"/>
          <w:sz w:val="24"/>
          <w:szCs w:val="24"/>
        </w:rPr>
        <w:t>«</w:t>
      </w:r>
      <w:r w:rsidR="009A649E" w:rsidRPr="00047E1B">
        <w:rPr>
          <w:rFonts w:ascii="Times New Roman" w:eastAsia="Times New Roman" w:hAnsi="Times New Roman"/>
          <w:b/>
          <w:bCs/>
          <w:sz w:val="24"/>
          <w:szCs w:val="24"/>
          <w:u w:val="single"/>
        </w:rPr>
        <w:t>Відправка повідомлення з ЕЦП</w:t>
      </w:r>
      <w:r w:rsidR="00407E3D" w:rsidRPr="00047E1B">
        <w:rPr>
          <w:rFonts w:ascii="Times New Roman" w:eastAsia="Times New Roman" w:hAnsi="Times New Roman"/>
          <w:sz w:val="24"/>
          <w:szCs w:val="24"/>
        </w:rPr>
        <w:t>»</w:t>
      </w:r>
      <w:r w:rsidR="00012C19" w:rsidRPr="00047E1B">
        <w:rPr>
          <w:rFonts w:ascii="Times New Roman" w:eastAsia="Times New Roman" w:hAnsi="Times New Roman"/>
          <w:sz w:val="24"/>
          <w:szCs w:val="24"/>
        </w:rPr>
        <w:t>;</w:t>
      </w:r>
    </w:p>
    <w:p w14:paraId="5DD0F198" w14:textId="45C191D1" w:rsidR="00012C19" w:rsidRPr="00047E1B" w:rsidRDefault="005E04BB" w:rsidP="00CF1B0F">
      <w:pPr>
        <w:pStyle w:val="ad"/>
        <w:numPr>
          <w:ilvl w:val="0"/>
          <w:numId w:val="28"/>
        </w:numPr>
        <w:tabs>
          <w:tab w:val="left" w:pos="1134"/>
        </w:tabs>
        <w:ind w:left="1066" w:hanging="357"/>
        <w:jc w:val="both"/>
        <w:rPr>
          <w:rFonts w:ascii="Times New Roman" w:eastAsia="Times New Roman" w:hAnsi="Times New Roman"/>
          <w:sz w:val="24"/>
          <w:szCs w:val="24"/>
          <w:lang w:val="uk-UA"/>
        </w:rPr>
      </w:pPr>
      <w:r w:rsidRPr="00047E1B">
        <w:rPr>
          <w:rFonts w:ascii="Times New Roman" w:eastAsia="Times New Roman" w:hAnsi="Times New Roman"/>
          <w:sz w:val="24"/>
          <w:szCs w:val="24"/>
          <w:lang w:val="uk-UA"/>
        </w:rPr>
        <w:t xml:space="preserve">у формі електронного документа, </w:t>
      </w:r>
      <w:r w:rsidR="00D41BDA" w:rsidRPr="00047E1B">
        <w:rPr>
          <w:rFonts w:ascii="Times New Roman" w:eastAsia="Times New Roman" w:hAnsi="Times New Roman"/>
          <w:sz w:val="24"/>
          <w:szCs w:val="24"/>
          <w:lang w:val="uk-UA"/>
        </w:rPr>
        <w:t>підписан</w:t>
      </w:r>
      <w:r w:rsidR="00507B95" w:rsidRPr="00047E1B">
        <w:rPr>
          <w:rFonts w:ascii="Times New Roman" w:eastAsia="Times New Roman" w:hAnsi="Times New Roman"/>
          <w:sz w:val="24"/>
          <w:szCs w:val="24"/>
          <w:lang w:val="uk-UA"/>
        </w:rPr>
        <w:t>ого</w:t>
      </w:r>
      <w:r w:rsidR="00D41BDA" w:rsidRPr="00047E1B">
        <w:rPr>
          <w:rFonts w:ascii="Times New Roman" w:eastAsia="Times New Roman" w:hAnsi="Times New Roman"/>
          <w:sz w:val="24"/>
          <w:szCs w:val="24"/>
          <w:lang w:val="uk-UA"/>
        </w:rPr>
        <w:t xml:space="preserve"> кваліфікованим</w:t>
      </w:r>
      <w:r w:rsidR="006E216B" w:rsidRPr="00047E1B">
        <w:rPr>
          <w:rFonts w:ascii="Times New Roman" w:eastAsia="Times New Roman" w:hAnsi="Times New Roman"/>
          <w:sz w:val="24"/>
          <w:szCs w:val="24"/>
          <w:lang w:val="uk-UA"/>
        </w:rPr>
        <w:t xml:space="preserve"> електронним підписом</w:t>
      </w:r>
      <w:r w:rsidR="007D1A68" w:rsidRPr="00047E1B">
        <w:rPr>
          <w:rFonts w:ascii="Times New Roman" w:eastAsia="Times New Roman" w:hAnsi="Times New Roman"/>
          <w:sz w:val="24"/>
          <w:szCs w:val="24"/>
          <w:lang w:val="uk-UA"/>
        </w:rPr>
        <w:t xml:space="preserve"> </w:t>
      </w:r>
      <w:r w:rsidR="00D41BDA" w:rsidRPr="00047E1B">
        <w:rPr>
          <w:rFonts w:ascii="Times New Roman" w:eastAsia="Times New Roman" w:hAnsi="Times New Roman"/>
          <w:sz w:val="24"/>
          <w:szCs w:val="24"/>
          <w:lang w:val="uk-UA"/>
        </w:rPr>
        <w:t>/</w:t>
      </w:r>
      <w:r w:rsidR="007D1A68" w:rsidRPr="00047E1B">
        <w:rPr>
          <w:rFonts w:ascii="Times New Roman" w:eastAsia="Times New Roman" w:hAnsi="Times New Roman"/>
          <w:sz w:val="24"/>
          <w:szCs w:val="24"/>
          <w:lang w:val="uk-UA"/>
        </w:rPr>
        <w:t xml:space="preserve"> </w:t>
      </w:r>
      <w:r w:rsidR="00D41BDA" w:rsidRPr="00047E1B">
        <w:rPr>
          <w:rFonts w:ascii="Times New Roman" w:eastAsia="Times New Roman" w:hAnsi="Times New Roman"/>
          <w:sz w:val="24"/>
          <w:szCs w:val="24"/>
          <w:lang w:val="uk-UA"/>
        </w:rPr>
        <w:t>удосконаленим електронним підписом</w:t>
      </w:r>
      <w:r w:rsidR="007D1A68" w:rsidRPr="00047E1B">
        <w:rPr>
          <w:rFonts w:ascii="Times New Roman" w:eastAsia="Times New Roman" w:hAnsi="Times New Roman"/>
          <w:sz w:val="24"/>
          <w:szCs w:val="24"/>
          <w:lang w:val="uk-UA"/>
        </w:rPr>
        <w:t>, що базується на кваліфікованому сертифікаті електронного підпису</w:t>
      </w:r>
      <w:r w:rsidR="00D41BDA" w:rsidRPr="00047E1B">
        <w:rPr>
          <w:rFonts w:ascii="Times New Roman" w:eastAsia="Times New Roman" w:hAnsi="Times New Roman"/>
          <w:sz w:val="24"/>
          <w:szCs w:val="24"/>
          <w:lang w:val="uk-UA"/>
        </w:rPr>
        <w:t xml:space="preserve"> керівника або розпорядника рахунку учасника клірингу та кваліфікованою</w:t>
      </w:r>
      <w:r w:rsidR="00194719" w:rsidRPr="00047E1B">
        <w:rPr>
          <w:rFonts w:ascii="Times New Roman" w:eastAsia="Times New Roman" w:hAnsi="Times New Roman"/>
          <w:sz w:val="24"/>
          <w:szCs w:val="24"/>
          <w:lang w:val="uk-UA"/>
        </w:rPr>
        <w:t xml:space="preserve"> електронною печаткою </w:t>
      </w:r>
      <w:r w:rsidR="00D41BDA" w:rsidRPr="00047E1B">
        <w:rPr>
          <w:rFonts w:ascii="Times New Roman" w:eastAsia="Times New Roman" w:hAnsi="Times New Roman"/>
          <w:sz w:val="24"/>
          <w:szCs w:val="24"/>
          <w:lang w:val="uk-UA"/>
        </w:rPr>
        <w:t>/</w:t>
      </w:r>
      <w:r w:rsidR="00194719" w:rsidRPr="00047E1B">
        <w:rPr>
          <w:rFonts w:ascii="Times New Roman" w:eastAsia="Times New Roman" w:hAnsi="Times New Roman"/>
          <w:sz w:val="24"/>
          <w:szCs w:val="24"/>
          <w:lang w:val="uk-UA"/>
        </w:rPr>
        <w:t xml:space="preserve"> </w:t>
      </w:r>
      <w:r w:rsidR="00D41BDA" w:rsidRPr="00047E1B">
        <w:rPr>
          <w:rFonts w:ascii="Times New Roman" w:eastAsia="Times New Roman" w:hAnsi="Times New Roman"/>
          <w:sz w:val="24"/>
          <w:szCs w:val="24"/>
          <w:lang w:val="uk-UA"/>
        </w:rPr>
        <w:t>удосконаленою електронною печаткою</w:t>
      </w:r>
      <w:r w:rsidR="0006514B" w:rsidRPr="00047E1B">
        <w:rPr>
          <w:rFonts w:ascii="Times New Roman" w:eastAsia="Times New Roman" w:hAnsi="Times New Roman"/>
          <w:sz w:val="24"/>
          <w:szCs w:val="24"/>
          <w:lang w:val="uk-UA"/>
        </w:rPr>
        <w:t>, що базується на кваліфікованому сертифікаті електронн</w:t>
      </w:r>
      <w:r w:rsidR="00813AD6" w:rsidRPr="00047E1B">
        <w:rPr>
          <w:rFonts w:ascii="Times New Roman" w:eastAsia="Times New Roman" w:hAnsi="Times New Roman"/>
          <w:sz w:val="24"/>
          <w:szCs w:val="24"/>
          <w:lang w:val="uk-UA"/>
        </w:rPr>
        <w:t>о</w:t>
      </w:r>
      <w:r w:rsidR="0006514B" w:rsidRPr="00047E1B">
        <w:rPr>
          <w:rFonts w:ascii="Times New Roman" w:eastAsia="Times New Roman" w:hAnsi="Times New Roman"/>
          <w:sz w:val="24"/>
          <w:szCs w:val="24"/>
          <w:lang w:val="uk-UA"/>
        </w:rPr>
        <w:t>ї печатки</w:t>
      </w:r>
      <w:r w:rsidR="00D41BDA" w:rsidRPr="00047E1B">
        <w:rPr>
          <w:rFonts w:ascii="Times New Roman" w:eastAsia="Times New Roman" w:hAnsi="Times New Roman"/>
          <w:sz w:val="24"/>
          <w:szCs w:val="24"/>
          <w:lang w:val="uk-UA"/>
        </w:rPr>
        <w:t xml:space="preserve"> учасника клірингу</w:t>
      </w:r>
      <w:r w:rsidRPr="00047E1B">
        <w:rPr>
          <w:rFonts w:ascii="Times New Roman" w:eastAsia="Times New Roman" w:hAnsi="Times New Roman"/>
          <w:sz w:val="24"/>
          <w:szCs w:val="24"/>
          <w:lang w:val="uk-UA"/>
        </w:rPr>
        <w:t xml:space="preserve"> та надісланого Розрахунковому центру засобами інтернет-клірингу</w:t>
      </w:r>
      <w:r w:rsidR="009A649E" w:rsidRPr="00047E1B">
        <w:rPr>
          <w:rFonts w:ascii="Times New Roman" w:eastAsia="Times New Roman" w:hAnsi="Times New Roman"/>
          <w:sz w:val="24"/>
          <w:szCs w:val="24"/>
          <w:lang w:val="uk-UA"/>
        </w:rPr>
        <w:t xml:space="preserve"> – шляхом вибору у вкладці </w:t>
      </w:r>
      <w:r w:rsidR="00407E3D" w:rsidRPr="00047E1B">
        <w:rPr>
          <w:rFonts w:ascii="Times New Roman" w:eastAsia="Times New Roman" w:hAnsi="Times New Roman"/>
          <w:sz w:val="24"/>
          <w:szCs w:val="24"/>
          <w:lang w:val="uk-UA"/>
        </w:rPr>
        <w:t>«</w:t>
      </w:r>
      <w:r w:rsidR="009A649E" w:rsidRPr="00047E1B">
        <w:rPr>
          <w:rFonts w:ascii="Times New Roman" w:eastAsia="Times New Roman" w:hAnsi="Times New Roman"/>
          <w:sz w:val="24"/>
          <w:szCs w:val="24"/>
          <w:lang w:val="uk-UA"/>
        </w:rPr>
        <w:t>Системні</w:t>
      </w:r>
      <w:r w:rsidR="00407E3D" w:rsidRPr="00047E1B">
        <w:rPr>
          <w:rFonts w:ascii="Times New Roman" w:eastAsia="Times New Roman" w:hAnsi="Times New Roman"/>
          <w:sz w:val="24"/>
          <w:szCs w:val="24"/>
          <w:lang w:val="uk-UA"/>
        </w:rPr>
        <w:t>»</w:t>
      </w:r>
      <w:r w:rsidR="009A649E" w:rsidRPr="00047E1B">
        <w:rPr>
          <w:rFonts w:ascii="Times New Roman" w:eastAsia="Times New Roman" w:hAnsi="Times New Roman"/>
          <w:sz w:val="24"/>
          <w:szCs w:val="24"/>
          <w:lang w:val="uk-UA"/>
        </w:rPr>
        <w:t xml:space="preserve"> (операції) підпункту меню </w:t>
      </w:r>
      <w:r w:rsidR="00407E3D" w:rsidRPr="00047E1B">
        <w:rPr>
          <w:rFonts w:ascii="Times New Roman" w:eastAsia="Times New Roman" w:hAnsi="Times New Roman"/>
          <w:b/>
          <w:bCs/>
          <w:sz w:val="24"/>
          <w:szCs w:val="24"/>
          <w:lang w:val="uk-UA"/>
        </w:rPr>
        <w:t>«</w:t>
      </w:r>
      <w:r w:rsidR="009A649E" w:rsidRPr="00047E1B">
        <w:rPr>
          <w:rFonts w:ascii="Times New Roman" w:hAnsi="Times New Roman"/>
          <w:b/>
          <w:bCs/>
          <w:sz w:val="24"/>
          <w:szCs w:val="24"/>
          <w:lang w:val="uk-UA"/>
        </w:rPr>
        <w:t>Відправка файлу/повідомлення</w:t>
      </w:r>
      <w:r w:rsidR="00407E3D" w:rsidRPr="00047E1B">
        <w:rPr>
          <w:rFonts w:ascii="Times New Roman" w:eastAsia="Times New Roman" w:hAnsi="Times New Roman"/>
          <w:b/>
          <w:bCs/>
          <w:sz w:val="24"/>
          <w:szCs w:val="24"/>
          <w:lang w:val="uk-UA"/>
        </w:rPr>
        <w:t>»</w:t>
      </w:r>
      <w:r w:rsidR="00407E3D" w:rsidRPr="00047E1B">
        <w:rPr>
          <w:rFonts w:ascii="Times New Roman" w:eastAsia="Times New Roman" w:hAnsi="Times New Roman"/>
          <w:sz w:val="24"/>
          <w:szCs w:val="24"/>
          <w:lang w:val="uk-UA"/>
        </w:rPr>
        <w:t>.</w:t>
      </w:r>
    </w:p>
    <w:p w14:paraId="2827557A" w14:textId="496F24EA" w:rsidR="00C21125" w:rsidRPr="00047E1B" w:rsidRDefault="00245242" w:rsidP="000835FD">
      <w:pPr>
        <w:pStyle w:val="ad"/>
        <w:tabs>
          <w:tab w:val="left" w:pos="1134"/>
        </w:tabs>
        <w:ind w:left="0" w:firstLine="567"/>
        <w:jc w:val="both"/>
        <w:rPr>
          <w:rFonts w:ascii="Times New Roman" w:eastAsia="Times New Roman" w:hAnsi="Times New Roman"/>
          <w:sz w:val="24"/>
          <w:szCs w:val="24"/>
          <w:lang w:val="uk-UA"/>
        </w:rPr>
      </w:pPr>
      <w:r w:rsidRPr="00047E1B">
        <w:rPr>
          <w:rFonts w:ascii="Times New Roman" w:eastAsia="Times New Roman" w:hAnsi="Times New Roman"/>
          <w:sz w:val="24"/>
          <w:szCs w:val="24"/>
          <w:lang w:val="uk-UA"/>
        </w:rPr>
        <w:t xml:space="preserve">2.7. </w:t>
      </w:r>
      <w:r w:rsidR="00942925" w:rsidRPr="00047E1B">
        <w:rPr>
          <w:rFonts w:ascii="Times New Roman" w:eastAsia="Times New Roman" w:hAnsi="Times New Roman"/>
          <w:sz w:val="24"/>
          <w:szCs w:val="24"/>
          <w:lang w:val="uk-UA"/>
        </w:rPr>
        <w:t xml:space="preserve">У випадку відсутності </w:t>
      </w:r>
      <w:r w:rsidR="00B96695" w:rsidRPr="00047E1B">
        <w:rPr>
          <w:rFonts w:ascii="Times New Roman" w:eastAsia="Times New Roman" w:hAnsi="Times New Roman"/>
          <w:sz w:val="24"/>
          <w:szCs w:val="24"/>
          <w:lang w:val="uk-UA"/>
        </w:rPr>
        <w:t>в</w:t>
      </w:r>
      <w:r w:rsidR="00942925" w:rsidRPr="00047E1B">
        <w:rPr>
          <w:rFonts w:ascii="Times New Roman" w:eastAsia="Times New Roman" w:hAnsi="Times New Roman"/>
          <w:sz w:val="24"/>
          <w:szCs w:val="24"/>
          <w:lang w:val="uk-UA"/>
        </w:rPr>
        <w:t xml:space="preserve"> учасника клірингу технічної можливості надати Розрахунковому центру </w:t>
      </w:r>
      <w:r w:rsidR="004333D3" w:rsidRPr="00047E1B">
        <w:rPr>
          <w:rFonts w:ascii="Times New Roman" w:eastAsia="Times New Roman" w:hAnsi="Times New Roman"/>
          <w:sz w:val="24"/>
          <w:szCs w:val="24"/>
          <w:lang w:val="uk-UA"/>
        </w:rPr>
        <w:t xml:space="preserve">інформаційне </w:t>
      </w:r>
      <w:r w:rsidR="00942925" w:rsidRPr="00047E1B">
        <w:rPr>
          <w:rFonts w:ascii="Times New Roman" w:eastAsia="Times New Roman" w:hAnsi="Times New Roman"/>
          <w:sz w:val="24"/>
          <w:szCs w:val="24"/>
          <w:lang w:val="uk-UA"/>
        </w:rPr>
        <w:t xml:space="preserve">електронне </w:t>
      </w:r>
      <w:r w:rsidR="00D8308F" w:rsidRPr="00047E1B">
        <w:rPr>
          <w:rFonts w:ascii="Times New Roman" w:eastAsia="Times New Roman" w:hAnsi="Times New Roman"/>
          <w:sz w:val="24"/>
          <w:szCs w:val="24"/>
          <w:lang w:val="uk-UA"/>
        </w:rPr>
        <w:t>повідомлення</w:t>
      </w:r>
      <w:r w:rsidR="00942925" w:rsidRPr="00047E1B">
        <w:rPr>
          <w:rFonts w:ascii="Times New Roman" w:eastAsia="Times New Roman" w:hAnsi="Times New Roman"/>
          <w:sz w:val="24"/>
          <w:szCs w:val="24"/>
          <w:lang w:val="uk-UA"/>
        </w:rPr>
        <w:t xml:space="preserve"> засобами інтернет-клірингу, учасник клірингу має можливість надати відповідне </w:t>
      </w:r>
      <w:r w:rsidR="004333D3" w:rsidRPr="00047E1B">
        <w:rPr>
          <w:rFonts w:ascii="Times New Roman" w:eastAsia="Times New Roman" w:hAnsi="Times New Roman"/>
          <w:sz w:val="24"/>
          <w:szCs w:val="24"/>
          <w:lang w:val="uk-UA"/>
        </w:rPr>
        <w:t>інформаційне повідомлення</w:t>
      </w:r>
      <w:r w:rsidR="00942925" w:rsidRPr="00047E1B">
        <w:rPr>
          <w:rFonts w:ascii="Times New Roman" w:eastAsia="Times New Roman" w:hAnsi="Times New Roman"/>
          <w:sz w:val="24"/>
          <w:szCs w:val="24"/>
          <w:lang w:val="uk-UA"/>
        </w:rPr>
        <w:t xml:space="preserve"> у формі</w:t>
      </w:r>
      <w:r w:rsidR="00C619EA" w:rsidRPr="00047E1B">
        <w:rPr>
          <w:rFonts w:ascii="Times New Roman" w:eastAsia="Times New Roman" w:hAnsi="Times New Roman"/>
          <w:sz w:val="24"/>
          <w:szCs w:val="24"/>
          <w:lang w:val="uk-UA"/>
        </w:rPr>
        <w:t xml:space="preserve"> паперового документ</w:t>
      </w:r>
      <w:r w:rsidR="001825F3" w:rsidRPr="00047E1B">
        <w:rPr>
          <w:rFonts w:ascii="Times New Roman" w:eastAsia="Times New Roman" w:hAnsi="Times New Roman"/>
          <w:sz w:val="24"/>
          <w:szCs w:val="24"/>
          <w:lang w:val="uk-UA"/>
        </w:rPr>
        <w:t>а</w:t>
      </w:r>
      <w:r w:rsidR="00942925" w:rsidRPr="00047E1B">
        <w:rPr>
          <w:rFonts w:ascii="Times New Roman" w:eastAsia="Times New Roman" w:hAnsi="Times New Roman"/>
          <w:sz w:val="24"/>
          <w:szCs w:val="24"/>
          <w:lang w:val="uk-UA"/>
        </w:rPr>
        <w:t xml:space="preserve">, підписаного </w:t>
      </w:r>
      <w:r w:rsidR="00EB4AE1" w:rsidRPr="00047E1B">
        <w:rPr>
          <w:rFonts w:ascii="Times New Roman" w:eastAsia="Times New Roman" w:hAnsi="Times New Roman"/>
          <w:sz w:val="24"/>
          <w:szCs w:val="24"/>
          <w:lang w:val="uk-UA"/>
        </w:rPr>
        <w:t xml:space="preserve">керівником або </w:t>
      </w:r>
      <w:r w:rsidR="00942925" w:rsidRPr="00047E1B">
        <w:rPr>
          <w:rFonts w:ascii="Times New Roman" w:eastAsia="Times New Roman" w:hAnsi="Times New Roman"/>
          <w:sz w:val="24"/>
          <w:szCs w:val="24"/>
          <w:lang w:val="uk-UA"/>
        </w:rPr>
        <w:t>розпорядником рахунку та скріпленого відбитком печатки, вказаним в картці зі зразками підписів розпорядників клірингового рахунку та відбитка печатки</w:t>
      </w:r>
      <w:r w:rsidR="003434AF" w:rsidRPr="00047E1B">
        <w:rPr>
          <w:rFonts w:ascii="Times New Roman" w:eastAsia="Times New Roman" w:hAnsi="Times New Roman"/>
          <w:sz w:val="24"/>
          <w:szCs w:val="24"/>
          <w:lang w:val="uk-UA"/>
        </w:rPr>
        <w:t>.</w:t>
      </w:r>
    </w:p>
    <w:p w14:paraId="1AA81F4D" w14:textId="60AAFF4A" w:rsidR="0095595F" w:rsidRPr="00047E1B" w:rsidRDefault="00245242" w:rsidP="000835FD">
      <w:pPr>
        <w:tabs>
          <w:tab w:val="left" w:pos="851"/>
          <w:tab w:val="left" w:pos="1134"/>
        </w:tabs>
        <w:spacing w:before="80" w:after="80"/>
        <w:ind w:firstLine="567"/>
        <w:rPr>
          <w:rFonts w:ascii="Times New Roman" w:hAnsi="Times New Roman"/>
          <w:sz w:val="24"/>
          <w:szCs w:val="24"/>
        </w:rPr>
      </w:pPr>
      <w:r w:rsidRPr="00047E1B">
        <w:rPr>
          <w:rFonts w:ascii="Times New Roman" w:hAnsi="Times New Roman"/>
          <w:sz w:val="24"/>
          <w:szCs w:val="24"/>
        </w:rPr>
        <w:t>2</w:t>
      </w:r>
      <w:r w:rsidR="0095595F" w:rsidRPr="00047E1B">
        <w:rPr>
          <w:rFonts w:ascii="Times New Roman" w:hAnsi="Times New Roman"/>
          <w:sz w:val="24"/>
          <w:szCs w:val="24"/>
        </w:rPr>
        <w:t xml:space="preserve">.8. Загальні </w:t>
      </w:r>
      <w:r w:rsidR="00F00ADB" w:rsidRPr="00047E1B">
        <w:rPr>
          <w:rFonts w:ascii="Times New Roman" w:hAnsi="Times New Roman"/>
          <w:sz w:val="24"/>
          <w:szCs w:val="24"/>
        </w:rPr>
        <w:t>вимоги до</w:t>
      </w:r>
      <w:r w:rsidR="001D559F" w:rsidRPr="00047E1B">
        <w:rPr>
          <w:rFonts w:ascii="Times New Roman" w:hAnsi="Times New Roman"/>
          <w:sz w:val="24"/>
          <w:szCs w:val="24"/>
        </w:rPr>
        <w:t xml:space="preserve"> </w:t>
      </w:r>
      <w:r w:rsidR="00394738" w:rsidRPr="00047E1B">
        <w:rPr>
          <w:rFonts w:ascii="Times New Roman" w:hAnsi="Times New Roman"/>
          <w:sz w:val="24"/>
          <w:szCs w:val="24"/>
        </w:rPr>
        <w:t>оформлення документів</w:t>
      </w:r>
      <w:r w:rsidR="001D559F" w:rsidRPr="00047E1B">
        <w:rPr>
          <w:rFonts w:ascii="Times New Roman" w:hAnsi="Times New Roman"/>
          <w:sz w:val="24"/>
          <w:szCs w:val="24"/>
        </w:rPr>
        <w:t xml:space="preserve"> або їх </w:t>
      </w:r>
      <w:r w:rsidR="00E36C4C" w:rsidRPr="00047E1B">
        <w:rPr>
          <w:rFonts w:ascii="Times New Roman" w:hAnsi="Times New Roman"/>
          <w:sz w:val="24"/>
          <w:szCs w:val="24"/>
        </w:rPr>
        <w:t>копій</w:t>
      </w:r>
      <w:r w:rsidR="001D559F" w:rsidRPr="00047E1B">
        <w:rPr>
          <w:rFonts w:ascii="Times New Roman" w:hAnsi="Times New Roman"/>
          <w:sz w:val="24"/>
          <w:szCs w:val="24"/>
        </w:rPr>
        <w:t xml:space="preserve">, що надаються Розрахунковому центру </w:t>
      </w:r>
      <w:r w:rsidR="00475F28" w:rsidRPr="00047E1B">
        <w:rPr>
          <w:rFonts w:ascii="Times New Roman" w:hAnsi="Times New Roman"/>
          <w:sz w:val="24"/>
          <w:szCs w:val="24"/>
        </w:rPr>
        <w:t>у</w:t>
      </w:r>
      <w:r w:rsidR="001D559F" w:rsidRPr="00047E1B">
        <w:rPr>
          <w:rFonts w:ascii="Times New Roman" w:hAnsi="Times New Roman"/>
          <w:sz w:val="24"/>
          <w:szCs w:val="24"/>
        </w:rPr>
        <w:t xml:space="preserve"> формі </w:t>
      </w:r>
      <w:r w:rsidR="00475F28" w:rsidRPr="00047E1B">
        <w:rPr>
          <w:rFonts w:ascii="Times New Roman" w:hAnsi="Times New Roman"/>
          <w:sz w:val="24"/>
          <w:szCs w:val="24"/>
        </w:rPr>
        <w:t xml:space="preserve">паперового або </w:t>
      </w:r>
      <w:r w:rsidR="001D559F" w:rsidRPr="00047E1B">
        <w:rPr>
          <w:rFonts w:ascii="Times New Roman" w:hAnsi="Times New Roman"/>
          <w:sz w:val="24"/>
          <w:szCs w:val="24"/>
        </w:rPr>
        <w:t>електронного документа</w:t>
      </w:r>
      <w:r w:rsidR="001E0201" w:rsidRPr="00047E1B">
        <w:rPr>
          <w:rFonts w:ascii="Times New Roman" w:hAnsi="Times New Roman"/>
          <w:sz w:val="24"/>
          <w:szCs w:val="24"/>
        </w:rPr>
        <w:t xml:space="preserve"> (крім електронних </w:t>
      </w:r>
      <w:r w:rsidR="001E0201" w:rsidRPr="00047E1B">
        <w:rPr>
          <w:rFonts w:ascii="Times New Roman" w:hAnsi="Times New Roman"/>
          <w:sz w:val="24"/>
          <w:szCs w:val="24"/>
        </w:rPr>
        <w:lastRenderedPageBreak/>
        <w:t>розпоряджень на проведення клірингових операцій, які формуються і надаються учасниками клірингу засобами інтернет-клірингу)</w:t>
      </w:r>
      <w:r w:rsidR="003263D4" w:rsidRPr="00047E1B">
        <w:rPr>
          <w:rFonts w:ascii="Times New Roman" w:hAnsi="Times New Roman"/>
          <w:sz w:val="24"/>
          <w:szCs w:val="24"/>
        </w:rPr>
        <w:t>.</w:t>
      </w:r>
    </w:p>
    <w:p w14:paraId="0D0CD759" w14:textId="66695B29" w:rsidR="00CB0355" w:rsidRPr="00047E1B" w:rsidRDefault="00732CB6" w:rsidP="000835FD">
      <w:pPr>
        <w:tabs>
          <w:tab w:val="left" w:pos="851"/>
          <w:tab w:val="left" w:pos="1134"/>
        </w:tabs>
        <w:spacing w:before="80" w:after="80"/>
        <w:ind w:firstLine="567"/>
        <w:rPr>
          <w:rFonts w:ascii="Times New Roman" w:hAnsi="Times New Roman"/>
          <w:sz w:val="24"/>
          <w:szCs w:val="24"/>
        </w:rPr>
      </w:pPr>
      <w:r w:rsidRPr="00047E1B">
        <w:rPr>
          <w:rFonts w:ascii="Times New Roman" w:hAnsi="Times New Roman"/>
          <w:sz w:val="24"/>
          <w:szCs w:val="24"/>
        </w:rPr>
        <w:t>Документи, що</w:t>
      </w:r>
      <w:r w:rsidR="009C4334" w:rsidRPr="00047E1B">
        <w:rPr>
          <w:rFonts w:ascii="Times New Roman" w:hAnsi="Times New Roman"/>
          <w:sz w:val="24"/>
          <w:szCs w:val="24"/>
        </w:rPr>
        <w:t xml:space="preserve"> нада</w:t>
      </w:r>
      <w:r w:rsidR="008B717B" w:rsidRPr="00047E1B">
        <w:rPr>
          <w:rFonts w:ascii="Times New Roman" w:hAnsi="Times New Roman"/>
          <w:sz w:val="24"/>
          <w:szCs w:val="24"/>
        </w:rPr>
        <w:t>ють</w:t>
      </w:r>
      <w:r w:rsidR="009C4334" w:rsidRPr="00047E1B">
        <w:rPr>
          <w:rFonts w:ascii="Times New Roman" w:hAnsi="Times New Roman"/>
          <w:sz w:val="24"/>
          <w:szCs w:val="24"/>
        </w:rPr>
        <w:t>ся Розрахунковому центру</w:t>
      </w:r>
      <w:r w:rsidR="00086573" w:rsidRPr="00047E1B">
        <w:rPr>
          <w:rFonts w:ascii="Times New Roman" w:hAnsi="Times New Roman"/>
          <w:sz w:val="24"/>
          <w:szCs w:val="24"/>
        </w:rPr>
        <w:t>,</w:t>
      </w:r>
      <w:r w:rsidR="009C4334" w:rsidRPr="00047E1B">
        <w:rPr>
          <w:rFonts w:ascii="Times New Roman" w:hAnsi="Times New Roman"/>
          <w:sz w:val="24"/>
          <w:szCs w:val="24"/>
        </w:rPr>
        <w:t xml:space="preserve"> </w:t>
      </w:r>
      <w:r w:rsidR="007F437E" w:rsidRPr="00047E1B">
        <w:rPr>
          <w:rFonts w:ascii="Times New Roman" w:hAnsi="Times New Roman"/>
          <w:sz w:val="24"/>
          <w:szCs w:val="24"/>
        </w:rPr>
        <w:t>мають відповідати наступним вимогам:</w:t>
      </w:r>
    </w:p>
    <w:p w14:paraId="27418AF2" w14:textId="67DFFC48" w:rsidR="008B717B" w:rsidRPr="00047E1B" w:rsidRDefault="006A4597" w:rsidP="000835FD">
      <w:pPr>
        <w:tabs>
          <w:tab w:val="left" w:pos="851"/>
          <w:tab w:val="left" w:pos="1134"/>
        </w:tabs>
        <w:spacing w:before="80" w:after="80"/>
        <w:ind w:firstLine="567"/>
        <w:rPr>
          <w:rFonts w:ascii="Times New Roman" w:hAnsi="Times New Roman"/>
          <w:sz w:val="24"/>
          <w:szCs w:val="24"/>
        </w:rPr>
      </w:pPr>
      <w:r w:rsidRPr="00047E1B">
        <w:rPr>
          <w:rFonts w:ascii="Times New Roman" w:hAnsi="Times New Roman"/>
          <w:sz w:val="24"/>
          <w:szCs w:val="24"/>
        </w:rPr>
        <w:t xml:space="preserve">бути </w:t>
      </w:r>
      <w:r w:rsidR="00C671A9" w:rsidRPr="00047E1B">
        <w:rPr>
          <w:rFonts w:ascii="Times New Roman" w:hAnsi="Times New Roman"/>
          <w:sz w:val="24"/>
          <w:szCs w:val="24"/>
        </w:rPr>
        <w:t>правильно оформлені</w:t>
      </w:r>
      <w:r w:rsidRPr="00047E1B">
        <w:rPr>
          <w:rFonts w:ascii="Times New Roman" w:hAnsi="Times New Roman"/>
          <w:sz w:val="24"/>
          <w:szCs w:val="24"/>
        </w:rPr>
        <w:t xml:space="preserve"> </w:t>
      </w:r>
      <w:r w:rsidR="00653F2E" w:rsidRPr="00047E1B">
        <w:rPr>
          <w:rFonts w:ascii="Times New Roman" w:hAnsi="Times New Roman"/>
          <w:sz w:val="24"/>
          <w:szCs w:val="24"/>
        </w:rPr>
        <w:t>з</w:t>
      </w:r>
      <w:r w:rsidRPr="00047E1B">
        <w:rPr>
          <w:rFonts w:ascii="Times New Roman" w:hAnsi="Times New Roman"/>
          <w:sz w:val="24"/>
          <w:szCs w:val="24"/>
        </w:rPr>
        <w:t>а встановленим зразком відповідно до додатків Регламенту (у разі наявності відповідних додатків)</w:t>
      </w:r>
      <w:r w:rsidR="007B0106" w:rsidRPr="00047E1B">
        <w:rPr>
          <w:rFonts w:ascii="Times New Roman" w:hAnsi="Times New Roman"/>
          <w:sz w:val="24"/>
          <w:szCs w:val="24"/>
        </w:rPr>
        <w:t xml:space="preserve"> та мати необхідні реквізити, до яких зокрема належать </w:t>
      </w:r>
      <w:r w:rsidR="00660438" w:rsidRPr="00047E1B">
        <w:rPr>
          <w:rFonts w:ascii="Times New Roman" w:hAnsi="Times New Roman"/>
          <w:sz w:val="24"/>
          <w:szCs w:val="24"/>
        </w:rPr>
        <w:t>дата</w:t>
      </w:r>
      <w:r w:rsidR="00D26E8A" w:rsidRPr="00047E1B">
        <w:rPr>
          <w:rFonts w:ascii="Times New Roman" w:hAnsi="Times New Roman"/>
          <w:sz w:val="24"/>
          <w:szCs w:val="24"/>
        </w:rPr>
        <w:t>,</w:t>
      </w:r>
      <w:r w:rsidR="00660438" w:rsidRPr="00047E1B">
        <w:rPr>
          <w:rFonts w:ascii="Times New Roman" w:hAnsi="Times New Roman"/>
          <w:sz w:val="24"/>
          <w:szCs w:val="24"/>
        </w:rPr>
        <w:t xml:space="preserve"> підпис</w:t>
      </w:r>
      <w:r w:rsidR="00D26E8A" w:rsidRPr="00047E1B">
        <w:rPr>
          <w:rFonts w:ascii="Times New Roman" w:hAnsi="Times New Roman"/>
          <w:sz w:val="24"/>
          <w:szCs w:val="24"/>
        </w:rPr>
        <w:t xml:space="preserve"> особи</w:t>
      </w:r>
      <w:r w:rsidR="00976852" w:rsidRPr="00047E1B">
        <w:rPr>
          <w:rFonts w:ascii="Times New Roman" w:hAnsi="Times New Roman"/>
          <w:sz w:val="24"/>
          <w:szCs w:val="24"/>
        </w:rPr>
        <w:t>,</w:t>
      </w:r>
      <w:r w:rsidR="00D26E8A" w:rsidRPr="00047E1B">
        <w:rPr>
          <w:rFonts w:ascii="Times New Roman" w:hAnsi="Times New Roman"/>
          <w:sz w:val="24"/>
          <w:szCs w:val="24"/>
        </w:rPr>
        <w:t xml:space="preserve"> її </w:t>
      </w:r>
      <w:r w:rsidR="00976852" w:rsidRPr="00047E1B">
        <w:rPr>
          <w:rFonts w:ascii="Times New Roman" w:hAnsi="Times New Roman"/>
          <w:sz w:val="24"/>
          <w:szCs w:val="24"/>
        </w:rPr>
        <w:t>власне ім’я</w:t>
      </w:r>
      <w:r w:rsidR="00D26E8A" w:rsidRPr="00047E1B">
        <w:rPr>
          <w:rFonts w:ascii="Times New Roman" w:hAnsi="Times New Roman"/>
          <w:sz w:val="24"/>
          <w:szCs w:val="24"/>
        </w:rPr>
        <w:t xml:space="preserve"> та </w:t>
      </w:r>
      <w:r w:rsidR="00976852" w:rsidRPr="00047E1B">
        <w:rPr>
          <w:rFonts w:ascii="Times New Roman" w:hAnsi="Times New Roman"/>
          <w:sz w:val="24"/>
          <w:szCs w:val="24"/>
        </w:rPr>
        <w:t>прізвище</w:t>
      </w:r>
      <w:r w:rsidRPr="00047E1B">
        <w:rPr>
          <w:rFonts w:ascii="Times New Roman" w:hAnsi="Times New Roman"/>
          <w:sz w:val="24"/>
          <w:szCs w:val="24"/>
        </w:rPr>
        <w:t>;</w:t>
      </w:r>
    </w:p>
    <w:p w14:paraId="102CEA5A" w14:textId="717F1595" w:rsidR="00A956CB" w:rsidRPr="00047E1B" w:rsidRDefault="003E3C6C" w:rsidP="000835FD">
      <w:pPr>
        <w:tabs>
          <w:tab w:val="left" w:pos="851"/>
          <w:tab w:val="left" w:pos="1134"/>
        </w:tabs>
        <w:spacing w:before="80" w:after="80"/>
        <w:ind w:firstLine="567"/>
        <w:rPr>
          <w:rFonts w:ascii="Times New Roman" w:hAnsi="Times New Roman"/>
          <w:sz w:val="24"/>
          <w:szCs w:val="24"/>
        </w:rPr>
      </w:pPr>
      <w:r w:rsidRPr="00047E1B">
        <w:rPr>
          <w:rFonts w:ascii="Times New Roman" w:hAnsi="Times New Roman"/>
          <w:sz w:val="24"/>
          <w:szCs w:val="24"/>
        </w:rPr>
        <w:t>вірність копії документа засвідчується підписом керівника чи уповноважено</w:t>
      </w:r>
      <w:r w:rsidR="00454D46" w:rsidRPr="00047E1B">
        <w:rPr>
          <w:rFonts w:ascii="Times New Roman" w:hAnsi="Times New Roman"/>
          <w:sz w:val="24"/>
          <w:szCs w:val="24"/>
        </w:rPr>
        <w:t>ї</w:t>
      </w:r>
      <w:r w:rsidRPr="00047E1B">
        <w:rPr>
          <w:rFonts w:ascii="Times New Roman" w:hAnsi="Times New Roman"/>
          <w:sz w:val="24"/>
          <w:szCs w:val="24"/>
        </w:rPr>
        <w:t xml:space="preserve"> на те особ</w:t>
      </w:r>
      <w:r w:rsidR="00454D46" w:rsidRPr="00047E1B">
        <w:rPr>
          <w:rFonts w:ascii="Times New Roman" w:hAnsi="Times New Roman"/>
          <w:sz w:val="24"/>
          <w:szCs w:val="24"/>
        </w:rPr>
        <w:t>и</w:t>
      </w:r>
      <w:r w:rsidR="00EA4BBC" w:rsidRPr="00047E1B">
        <w:rPr>
          <w:rFonts w:ascii="Times New Roman" w:hAnsi="Times New Roman"/>
          <w:sz w:val="24"/>
          <w:szCs w:val="24"/>
        </w:rPr>
        <w:t xml:space="preserve"> та печаткою</w:t>
      </w:r>
      <w:r w:rsidRPr="00047E1B">
        <w:rPr>
          <w:rFonts w:ascii="Times New Roman" w:hAnsi="Times New Roman"/>
          <w:sz w:val="24"/>
          <w:szCs w:val="24"/>
        </w:rPr>
        <w:t xml:space="preserve">. На копії </w:t>
      </w:r>
      <w:r w:rsidR="003979A7" w:rsidRPr="00047E1B">
        <w:rPr>
          <w:rFonts w:ascii="Times New Roman" w:hAnsi="Times New Roman"/>
          <w:sz w:val="24"/>
          <w:szCs w:val="24"/>
        </w:rPr>
        <w:t>у формі паперового документа</w:t>
      </w:r>
      <w:r w:rsidRPr="00047E1B">
        <w:rPr>
          <w:rFonts w:ascii="Times New Roman" w:hAnsi="Times New Roman"/>
          <w:sz w:val="24"/>
          <w:szCs w:val="24"/>
        </w:rPr>
        <w:t xml:space="preserve"> зазначається дата її </w:t>
      </w:r>
      <w:r w:rsidR="005D7AF1" w:rsidRPr="00047E1B">
        <w:rPr>
          <w:rFonts w:ascii="Times New Roman" w:hAnsi="Times New Roman"/>
          <w:sz w:val="24"/>
          <w:szCs w:val="24"/>
        </w:rPr>
        <w:t>засві</w:t>
      </w:r>
      <w:r w:rsidR="006B11F4" w:rsidRPr="00047E1B">
        <w:rPr>
          <w:rFonts w:ascii="Times New Roman" w:hAnsi="Times New Roman"/>
          <w:sz w:val="24"/>
          <w:szCs w:val="24"/>
        </w:rPr>
        <w:t>дчення</w:t>
      </w:r>
      <w:r w:rsidRPr="00047E1B">
        <w:rPr>
          <w:rFonts w:ascii="Times New Roman" w:hAnsi="Times New Roman"/>
          <w:sz w:val="24"/>
          <w:szCs w:val="24"/>
        </w:rPr>
        <w:t xml:space="preserve"> та робиться відмітка</w:t>
      </w:r>
      <w:r w:rsidR="00E22F2B" w:rsidRPr="00047E1B">
        <w:rPr>
          <w:rFonts w:ascii="Times New Roman" w:hAnsi="Times New Roman"/>
          <w:sz w:val="24"/>
          <w:szCs w:val="24"/>
        </w:rPr>
        <w:t xml:space="preserve"> про ідентичність з оригіналом</w:t>
      </w:r>
      <w:r w:rsidR="00CE1A8A" w:rsidRPr="00047E1B">
        <w:rPr>
          <w:rFonts w:ascii="Times New Roman" w:hAnsi="Times New Roman"/>
          <w:sz w:val="24"/>
          <w:szCs w:val="24"/>
        </w:rPr>
        <w:t>;</w:t>
      </w:r>
    </w:p>
    <w:p w14:paraId="202572F3" w14:textId="34CF6A21" w:rsidR="00F11AB5" w:rsidRPr="00047E1B" w:rsidRDefault="00B345C6" w:rsidP="000835FD">
      <w:pPr>
        <w:tabs>
          <w:tab w:val="left" w:pos="851"/>
          <w:tab w:val="left" w:pos="1134"/>
        </w:tabs>
        <w:spacing w:before="80" w:after="80"/>
        <w:ind w:firstLine="567"/>
        <w:rPr>
          <w:rFonts w:ascii="Times New Roman" w:hAnsi="Times New Roman"/>
          <w:sz w:val="24"/>
          <w:szCs w:val="24"/>
        </w:rPr>
      </w:pPr>
      <w:r w:rsidRPr="00047E1B">
        <w:rPr>
          <w:rFonts w:ascii="Times New Roman" w:hAnsi="Times New Roman"/>
          <w:sz w:val="24"/>
          <w:szCs w:val="24"/>
        </w:rPr>
        <w:t>д</w:t>
      </w:r>
      <w:r w:rsidR="00F11AB5" w:rsidRPr="00047E1B">
        <w:rPr>
          <w:rFonts w:ascii="Times New Roman" w:hAnsi="Times New Roman"/>
          <w:sz w:val="24"/>
          <w:szCs w:val="24"/>
        </w:rPr>
        <w:t xml:space="preserve">окументи (їх копії), які відповідно до </w:t>
      </w:r>
      <w:r w:rsidRPr="00047E1B">
        <w:rPr>
          <w:rFonts w:ascii="Times New Roman" w:hAnsi="Times New Roman"/>
          <w:sz w:val="24"/>
          <w:szCs w:val="24"/>
        </w:rPr>
        <w:t>Регламенту</w:t>
      </w:r>
      <w:r w:rsidR="00F11AB5" w:rsidRPr="00047E1B">
        <w:rPr>
          <w:rFonts w:ascii="Times New Roman" w:hAnsi="Times New Roman"/>
          <w:sz w:val="24"/>
          <w:szCs w:val="24"/>
        </w:rPr>
        <w:t xml:space="preserve"> подаються </w:t>
      </w:r>
      <w:r w:rsidRPr="00047E1B">
        <w:rPr>
          <w:rFonts w:ascii="Times New Roman" w:hAnsi="Times New Roman"/>
          <w:sz w:val="24"/>
          <w:szCs w:val="24"/>
        </w:rPr>
        <w:t>Розрахунково</w:t>
      </w:r>
      <w:r w:rsidR="003E7077" w:rsidRPr="00047E1B">
        <w:rPr>
          <w:rFonts w:ascii="Times New Roman" w:hAnsi="Times New Roman"/>
          <w:sz w:val="24"/>
          <w:szCs w:val="24"/>
        </w:rPr>
        <w:t>му</w:t>
      </w:r>
      <w:r w:rsidRPr="00047E1B">
        <w:rPr>
          <w:rFonts w:ascii="Times New Roman" w:hAnsi="Times New Roman"/>
          <w:sz w:val="24"/>
          <w:szCs w:val="24"/>
        </w:rPr>
        <w:t xml:space="preserve"> центру</w:t>
      </w:r>
      <w:r w:rsidR="00764E38" w:rsidRPr="00047E1B">
        <w:rPr>
          <w:rFonts w:ascii="Times New Roman" w:hAnsi="Times New Roman"/>
          <w:sz w:val="24"/>
          <w:szCs w:val="24"/>
        </w:rPr>
        <w:t>,</w:t>
      </w:r>
      <w:r w:rsidR="00F11AB5" w:rsidRPr="00047E1B">
        <w:rPr>
          <w:rFonts w:ascii="Times New Roman" w:hAnsi="Times New Roman"/>
          <w:sz w:val="24"/>
          <w:szCs w:val="24"/>
        </w:rPr>
        <w:t xml:space="preserve"> засвідч</w:t>
      </w:r>
      <w:r w:rsidR="00764E38" w:rsidRPr="00047E1B">
        <w:rPr>
          <w:rFonts w:ascii="Times New Roman" w:hAnsi="Times New Roman"/>
          <w:sz w:val="24"/>
          <w:szCs w:val="24"/>
        </w:rPr>
        <w:t>уються</w:t>
      </w:r>
      <w:r w:rsidR="00F11AB5" w:rsidRPr="00047E1B">
        <w:rPr>
          <w:rFonts w:ascii="Times New Roman" w:hAnsi="Times New Roman"/>
          <w:sz w:val="24"/>
          <w:szCs w:val="24"/>
        </w:rPr>
        <w:t xml:space="preserve"> печаткою (печатками), </w:t>
      </w:r>
      <w:r w:rsidR="00517D51" w:rsidRPr="00047E1B">
        <w:rPr>
          <w:rFonts w:ascii="Times New Roman" w:hAnsi="Times New Roman"/>
          <w:sz w:val="24"/>
          <w:szCs w:val="24"/>
        </w:rPr>
        <w:t>у тому числі електронною</w:t>
      </w:r>
      <w:r w:rsidR="00E23463" w:rsidRPr="00047E1B">
        <w:rPr>
          <w:rFonts w:ascii="Times New Roman" w:hAnsi="Times New Roman"/>
          <w:sz w:val="24"/>
          <w:szCs w:val="24"/>
        </w:rPr>
        <w:t xml:space="preserve"> печаткою</w:t>
      </w:r>
      <w:r w:rsidR="00517D51" w:rsidRPr="00047E1B">
        <w:rPr>
          <w:rFonts w:ascii="Times New Roman" w:hAnsi="Times New Roman"/>
          <w:sz w:val="24"/>
          <w:szCs w:val="24"/>
        </w:rPr>
        <w:t xml:space="preserve">, </w:t>
      </w:r>
      <w:r w:rsidR="00F11AB5" w:rsidRPr="00047E1B">
        <w:rPr>
          <w:rFonts w:ascii="Times New Roman" w:hAnsi="Times New Roman"/>
          <w:sz w:val="24"/>
          <w:szCs w:val="24"/>
        </w:rPr>
        <w:t>у разі використання особою у своїй діяльності печатки (печаток)</w:t>
      </w:r>
      <w:r w:rsidR="00055D5F" w:rsidRPr="00047E1B">
        <w:rPr>
          <w:rFonts w:ascii="Times New Roman" w:hAnsi="Times New Roman"/>
          <w:sz w:val="24"/>
          <w:szCs w:val="24"/>
        </w:rPr>
        <w:t>;</w:t>
      </w:r>
    </w:p>
    <w:p w14:paraId="05475D7F" w14:textId="3FD9729B" w:rsidR="00467D69" w:rsidRPr="00047E1B" w:rsidRDefault="00245242" w:rsidP="000835FD">
      <w:pPr>
        <w:tabs>
          <w:tab w:val="left" w:pos="709"/>
          <w:tab w:val="left" w:pos="1134"/>
        </w:tabs>
        <w:spacing w:before="80" w:after="80"/>
        <w:ind w:firstLine="567"/>
        <w:rPr>
          <w:rFonts w:ascii="Times New Roman" w:hAnsi="Times New Roman"/>
          <w:sz w:val="24"/>
          <w:szCs w:val="24"/>
        </w:rPr>
      </w:pPr>
      <w:r w:rsidRPr="00047E1B">
        <w:rPr>
          <w:rFonts w:ascii="Times New Roman" w:hAnsi="Times New Roman"/>
          <w:sz w:val="24"/>
          <w:szCs w:val="24"/>
        </w:rPr>
        <w:t>2</w:t>
      </w:r>
      <w:r w:rsidR="00467D69" w:rsidRPr="00047E1B">
        <w:rPr>
          <w:rFonts w:ascii="Times New Roman" w:hAnsi="Times New Roman"/>
          <w:sz w:val="24"/>
          <w:szCs w:val="24"/>
        </w:rPr>
        <w:t>.8.1. Документи</w:t>
      </w:r>
      <w:r w:rsidR="002872E9" w:rsidRPr="00047E1B">
        <w:rPr>
          <w:rFonts w:ascii="Times New Roman" w:hAnsi="Times New Roman"/>
          <w:sz w:val="24"/>
          <w:szCs w:val="24"/>
        </w:rPr>
        <w:t xml:space="preserve"> або їх копії</w:t>
      </w:r>
      <w:r w:rsidR="00F77105" w:rsidRPr="00047E1B">
        <w:rPr>
          <w:rFonts w:ascii="Times New Roman" w:hAnsi="Times New Roman"/>
          <w:sz w:val="24"/>
          <w:szCs w:val="24"/>
        </w:rPr>
        <w:t>, які надаються у формі паперового документ</w:t>
      </w:r>
      <w:r w:rsidR="006103B8" w:rsidRPr="00047E1B">
        <w:rPr>
          <w:rFonts w:ascii="Times New Roman" w:hAnsi="Times New Roman"/>
          <w:sz w:val="24"/>
          <w:szCs w:val="24"/>
        </w:rPr>
        <w:t>а,</w:t>
      </w:r>
      <w:r w:rsidR="00D9165E" w:rsidRPr="00047E1B">
        <w:rPr>
          <w:rFonts w:ascii="Times New Roman" w:hAnsi="Times New Roman"/>
          <w:sz w:val="24"/>
          <w:szCs w:val="24"/>
        </w:rPr>
        <w:t xml:space="preserve"> повинні відповідати таким вимогам:</w:t>
      </w:r>
    </w:p>
    <w:p w14:paraId="15B89623" w14:textId="74CF8CD4" w:rsidR="004C60AC" w:rsidRPr="00047E1B" w:rsidRDefault="008473FF" w:rsidP="000835FD">
      <w:pPr>
        <w:pStyle w:val="ad"/>
        <w:numPr>
          <w:ilvl w:val="0"/>
          <w:numId w:val="144"/>
        </w:numPr>
        <w:tabs>
          <w:tab w:val="left" w:pos="567"/>
          <w:tab w:val="left" w:pos="1134"/>
        </w:tabs>
        <w:spacing w:before="80" w:after="80"/>
        <w:ind w:left="851" w:hanging="284"/>
        <w:jc w:val="both"/>
        <w:rPr>
          <w:rFonts w:ascii="Times New Roman" w:hAnsi="Times New Roman"/>
          <w:sz w:val="24"/>
          <w:szCs w:val="24"/>
          <w:lang w:val="uk-UA"/>
        </w:rPr>
      </w:pPr>
      <w:r w:rsidRPr="00047E1B">
        <w:rPr>
          <w:rFonts w:ascii="Times New Roman" w:hAnsi="Times New Roman"/>
          <w:sz w:val="24"/>
          <w:szCs w:val="24"/>
          <w:lang w:val="uk-UA"/>
        </w:rPr>
        <w:t>к</w:t>
      </w:r>
      <w:r w:rsidR="004C60AC" w:rsidRPr="00047E1B">
        <w:rPr>
          <w:rFonts w:ascii="Times New Roman" w:hAnsi="Times New Roman"/>
          <w:sz w:val="24"/>
          <w:szCs w:val="24"/>
          <w:lang w:val="uk-UA"/>
        </w:rPr>
        <w:t xml:space="preserve">ожен документ </w:t>
      </w:r>
      <w:r w:rsidR="00435BED" w:rsidRPr="00047E1B">
        <w:rPr>
          <w:rFonts w:ascii="Times New Roman" w:hAnsi="Times New Roman"/>
          <w:sz w:val="24"/>
          <w:szCs w:val="24"/>
          <w:lang w:val="uk-UA"/>
        </w:rPr>
        <w:t>має бути підписаний</w:t>
      </w:r>
      <w:r w:rsidR="004C60AC" w:rsidRPr="00047E1B">
        <w:rPr>
          <w:rFonts w:ascii="Times New Roman" w:hAnsi="Times New Roman"/>
          <w:sz w:val="24"/>
          <w:szCs w:val="24"/>
          <w:lang w:val="uk-UA"/>
        </w:rPr>
        <w:t xml:space="preserve"> керівником або розпорядником рахунку </w:t>
      </w:r>
      <w:r w:rsidR="00BA3E2E" w:rsidRPr="00047E1B">
        <w:rPr>
          <w:rFonts w:ascii="Times New Roman" w:hAnsi="Times New Roman"/>
          <w:sz w:val="24"/>
          <w:szCs w:val="24"/>
          <w:lang w:val="uk-UA"/>
        </w:rPr>
        <w:t>учасника клірингу</w:t>
      </w:r>
      <w:r w:rsidR="00E94CC2" w:rsidRPr="00047E1B">
        <w:rPr>
          <w:rFonts w:ascii="Times New Roman" w:hAnsi="Times New Roman"/>
          <w:sz w:val="24"/>
          <w:szCs w:val="24"/>
          <w:lang w:val="uk-UA"/>
        </w:rPr>
        <w:t xml:space="preserve"> </w:t>
      </w:r>
      <w:r w:rsidR="00BA3E2E" w:rsidRPr="00047E1B">
        <w:rPr>
          <w:rFonts w:ascii="Times New Roman" w:hAnsi="Times New Roman"/>
          <w:sz w:val="24"/>
          <w:szCs w:val="24"/>
          <w:lang w:val="uk-UA"/>
        </w:rPr>
        <w:t>або</w:t>
      </w:r>
      <w:r w:rsidR="004C60AC" w:rsidRPr="00047E1B">
        <w:rPr>
          <w:rFonts w:ascii="Times New Roman" w:hAnsi="Times New Roman"/>
          <w:sz w:val="24"/>
          <w:szCs w:val="24"/>
          <w:lang w:val="uk-UA"/>
        </w:rPr>
        <w:t xml:space="preserve"> особи, яка має намір стати учасником клірингу, та засвідчується відбитком печатки </w:t>
      </w:r>
      <w:r w:rsidR="00E80E4E" w:rsidRPr="00047E1B">
        <w:rPr>
          <w:rFonts w:ascii="Times New Roman" w:hAnsi="Times New Roman"/>
          <w:sz w:val="24"/>
          <w:szCs w:val="24"/>
          <w:lang w:val="uk-UA"/>
        </w:rPr>
        <w:t xml:space="preserve"> учасника клірингу або особи, яка має намір стати учасником клірингу</w:t>
      </w:r>
      <w:r w:rsidR="00745DB6" w:rsidRPr="00047E1B">
        <w:rPr>
          <w:rFonts w:ascii="Times New Roman" w:hAnsi="Times New Roman"/>
          <w:sz w:val="24"/>
          <w:szCs w:val="24"/>
          <w:lang w:val="uk-UA"/>
        </w:rPr>
        <w:t xml:space="preserve">. </w:t>
      </w:r>
      <w:r w:rsidR="001C7A07" w:rsidRPr="00047E1B">
        <w:rPr>
          <w:rFonts w:ascii="Times New Roman" w:hAnsi="Times New Roman"/>
          <w:sz w:val="24"/>
          <w:szCs w:val="24"/>
          <w:lang w:val="uk-UA"/>
        </w:rPr>
        <w:t>Якщо о</w:t>
      </w:r>
      <w:r w:rsidR="00EE5B73" w:rsidRPr="00047E1B">
        <w:rPr>
          <w:rFonts w:ascii="Times New Roman" w:hAnsi="Times New Roman"/>
          <w:sz w:val="24"/>
          <w:szCs w:val="24"/>
          <w:lang w:val="uk-UA"/>
        </w:rPr>
        <w:t xml:space="preserve">кремими пунктами Регламенту </w:t>
      </w:r>
      <w:r w:rsidR="00B4456D" w:rsidRPr="00047E1B">
        <w:rPr>
          <w:rFonts w:ascii="Times New Roman" w:hAnsi="Times New Roman"/>
          <w:sz w:val="24"/>
          <w:szCs w:val="24"/>
          <w:lang w:val="uk-UA"/>
        </w:rPr>
        <w:t>або формами</w:t>
      </w:r>
      <w:r w:rsidR="004B2578" w:rsidRPr="00047E1B">
        <w:rPr>
          <w:rFonts w:ascii="Times New Roman" w:hAnsi="Times New Roman"/>
          <w:sz w:val="24"/>
          <w:szCs w:val="24"/>
          <w:lang w:val="uk-UA"/>
        </w:rPr>
        <w:t xml:space="preserve"> документів</w:t>
      </w:r>
      <w:r w:rsidR="00B4456D" w:rsidRPr="00047E1B">
        <w:rPr>
          <w:rFonts w:ascii="Times New Roman" w:hAnsi="Times New Roman"/>
          <w:sz w:val="24"/>
          <w:szCs w:val="24"/>
          <w:lang w:val="uk-UA"/>
        </w:rPr>
        <w:t xml:space="preserve"> </w:t>
      </w:r>
      <w:r w:rsidR="004B2578" w:rsidRPr="00047E1B">
        <w:rPr>
          <w:rFonts w:ascii="Times New Roman" w:hAnsi="Times New Roman"/>
          <w:sz w:val="24"/>
          <w:szCs w:val="24"/>
          <w:lang w:val="uk-UA"/>
        </w:rPr>
        <w:t>у додатках Регламенту</w:t>
      </w:r>
      <w:r w:rsidR="00EE5B73" w:rsidRPr="00047E1B">
        <w:rPr>
          <w:rFonts w:ascii="Times New Roman" w:hAnsi="Times New Roman"/>
          <w:sz w:val="24"/>
          <w:szCs w:val="24"/>
          <w:lang w:val="uk-UA"/>
        </w:rPr>
        <w:t xml:space="preserve"> </w:t>
      </w:r>
      <w:r w:rsidR="00C12215" w:rsidRPr="00047E1B">
        <w:rPr>
          <w:rFonts w:ascii="Times New Roman" w:hAnsi="Times New Roman"/>
          <w:sz w:val="24"/>
          <w:szCs w:val="24"/>
          <w:lang w:val="uk-UA"/>
        </w:rPr>
        <w:t>визначені вимоги щодо</w:t>
      </w:r>
      <w:r w:rsidR="00C518D6" w:rsidRPr="00047E1B">
        <w:rPr>
          <w:rFonts w:ascii="Times New Roman" w:hAnsi="Times New Roman"/>
          <w:sz w:val="24"/>
          <w:szCs w:val="24"/>
          <w:lang w:val="uk-UA"/>
        </w:rPr>
        <w:t xml:space="preserve"> підписання</w:t>
      </w:r>
      <w:r w:rsidR="00EE5B73" w:rsidRPr="00047E1B">
        <w:rPr>
          <w:rFonts w:ascii="Times New Roman" w:hAnsi="Times New Roman"/>
          <w:sz w:val="24"/>
          <w:szCs w:val="24"/>
          <w:lang w:val="uk-UA"/>
        </w:rPr>
        <w:t xml:space="preserve"> </w:t>
      </w:r>
      <w:r w:rsidR="001C7A07" w:rsidRPr="00047E1B">
        <w:rPr>
          <w:rFonts w:ascii="Times New Roman" w:hAnsi="Times New Roman"/>
          <w:sz w:val="24"/>
          <w:szCs w:val="24"/>
          <w:lang w:val="uk-UA"/>
        </w:rPr>
        <w:t xml:space="preserve">певних </w:t>
      </w:r>
      <w:r w:rsidR="00C12215" w:rsidRPr="00047E1B">
        <w:rPr>
          <w:rFonts w:ascii="Times New Roman" w:hAnsi="Times New Roman"/>
          <w:sz w:val="24"/>
          <w:szCs w:val="24"/>
          <w:lang w:val="uk-UA"/>
        </w:rPr>
        <w:t xml:space="preserve">документів </w:t>
      </w:r>
      <w:r w:rsidR="00DE2940" w:rsidRPr="00047E1B">
        <w:rPr>
          <w:rFonts w:ascii="Times New Roman" w:hAnsi="Times New Roman"/>
          <w:sz w:val="24"/>
          <w:szCs w:val="24"/>
          <w:lang w:val="uk-UA"/>
        </w:rPr>
        <w:t>або їх копій</w:t>
      </w:r>
      <w:r w:rsidR="00C12215" w:rsidRPr="00047E1B">
        <w:rPr>
          <w:rFonts w:ascii="Times New Roman" w:hAnsi="Times New Roman"/>
          <w:sz w:val="24"/>
          <w:szCs w:val="24"/>
          <w:lang w:val="uk-UA"/>
        </w:rPr>
        <w:t xml:space="preserve"> </w:t>
      </w:r>
      <w:r w:rsidR="00D639FB" w:rsidRPr="00047E1B">
        <w:rPr>
          <w:rFonts w:ascii="Times New Roman" w:hAnsi="Times New Roman"/>
          <w:sz w:val="24"/>
          <w:szCs w:val="24"/>
          <w:lang w:val="uk-UA"/>
        </w:rPr>
        <w:t xml:space="preserve">виключно </w:t>
      </w:r>
      <w:r w:rsidR="001C7A07" w:rsidRPr="00047E1B">
        <w:rPr>
          <w:rFonts w:ascii="Times New Roman" w:hAnsi="Times New Roman"/>
          <w:sz w:val="24"/>
          <w:szCs w:val="24"/>
          <w:lang w:val="uk-UA"/>
        </w:rPr>
        <w:t>розпорядником рахунку, то так</w:t>
      </w:r>
      <w:r w:rsidR="00DE2940" w:rsidRPr="00047E1B">
        <w:rPr>
          <w:rFonts w:ascii="Times New Roman" w:hAnsi="Times New Roman"/>
          <w:sz w:val="24"/>
          <w:szCs w:val="24"/>
          <w:lang w:val="uk-UA"/>
        </w:rPr>
        <w:t>і документи або їх копії повинні бути підпи</w:t>
      </w:r>
      <w:r w:rsidR="004D20F0" w:rsidRPr="00047E1B">
        <w:rPr>
          <w:rFonts w:ascii="Times New Roman" w:hAnsi="Times New Roman"/>
          <w:sz w:val="24"/>
          <w:szCs w:val="24"/>
          <w:lang w:val="uk-UA"/>
        </w:rPr>
        <w:t>с</w:t>
      </w:r>
      <w:r w:rsidR="00DE2940" w:rsidRPr="00047E1B">
        <w:rPr>
          <w:rFonts w:ascii="Times New Roman" w:hAnsi="Times New Roman"/>
          <w:sz w:val="24"/>
          <w:szCs w:val="24"/>
          <w:lang w:val="uk-UA"/>
        </w:rPr>
        <w:t>ані розпорядником рахунку</w:t>
      </w:r>
      <w:r w:rsidR="00896BF0" w:rsidRPr="00047E1B">
        <w:rPr>
          <w:rFonts w:ascii="Times New Roman" w:hAnsi="Times New Roman"/>
          <w:sz w:val="24"/>
          <w:szCs w:val="24"/>
          <w:lang w:val="uk-UA"/>
        </w:rPr>
        <w:t>;</w:t>
      </w:r>
    </w:p>
    <w:p w14:paraId="00C5387E" w14:textId="6649A577" w:rsidR="00AC2206" w:rsidRPr="00047E1B" w:rsidRDefault="00E72CBB" w:rsidP="001E59A9">
      <w:pPr>
        <w:pStyle w:val="ad"/>
        <w:numPr>
          <w:ilvl w:val="0"/>
          <w:numId w:val="144"/>
        </w:numPr>
        <w:tabs>
          <w:tab w:val="left" w:pos="851"/>
          <w:tab w:val="left" w:pos="1276"/>
        </w:tabs>
        <w:ind w:left="851" w:hanging="284"/>
        <w:jc w:val="both"/>
        <w:rPr>
          <w:rFonts w:ascii="Times New Roman" w:hAnsi="Times New Roman"/>
          <w:sz w:val="24"/>
          <w:szCs w:val="24"/>
          <w:lang w:val="uk-UA"/>
        </w:rPr>
      </w:pPr>
      <w:r w:rsidRPr="00047E1B">
        <w:rPr>
          <w:rFonts w:ascii="Times New Roman" w:hAnsi="Times New Roman"/>
          <w:sz w:val="24"/>
          <w:szCs w:val="24"/>
          <w:lang w:val="uk-UA"/>
        </w:rPr>
        <w:t>д</w:t>
      </w:r>
      <w:r w:rsidR="00D16538" w:rsidRPr="00047E1B">
        <w:rPr>
          <w:rFonts w:ascii="Times New Roman" w:hAnsi="Times New Roman"/>
          <w:sz w:val="24"/>
          <w:szCs w:val="24"/>
          <w:lang w:val="uk-UA"/>
        </w:rPr>
        <w:t>окумент</w:t>
      </w:r>
      <w:r w:rsidR="002645B6" w:rsidRPr="00047E1B">
        <w:rPr>
          <w:rFonts w:ascii="Times New Roman" w:hAnsi="Times New Roman"/>
          <w:sz w:val="24"/>
          <w:szCs w:val="24"/>
          <w:lang w:val="uk-UA"/>
        </w:rPr>
        <w:t>,</w:t>
      </w:r>
      <w:r w:rsidR="00B91298" w:rsidRPr="00047E1B">
        <w:rPr>
          <w:rFonts w:ascii="Times New Roman" w:hAnsi="Times New Roman"/>
          <w:sz w:val="24"/>
          <w:szCs w:val="24"/>
          <w:lang w:val="uk-UA"/>
        </w:rPr>
        <w:t xml:space="preserve"> викладен</w:t>
      </w:r>
      <w:r w:rsidR="00DC3CDA" w:rsidRPr="00047E1B">
        <w:rPr>
          <w:rFonts w:ascii="Times New Roman" w:hAnsi="Times New Roman"/>
          <w:sz w:val="24"/>
          <w:szCs w:val="24"/>
          <w:lang w:val="uk-UA"/>
        </w:rPr>
        <w:t>ий</w:t>
      </w:r>
      <w:r w:rsidR="00B91298" w:rsidRPr="00047E1B">
        <w:rPr>
          <w:rFonts w:ascii="Times New Roman" w:hAnsi="Times New Roman"/>
          <w:sz w:val="24"/>
          <w:szCs w:val="24"/>
          <w:lang w:val="uk-UA"/>
        </w:rPr>
        <w:t xml:space="preserve"> більше ніж на одному аркуші, </w:t>
      </w:r>
      <w:r w:rsidR="00DC3CDA" w:rsidRPr="00047E1B">
        <w:rPr>
          <w:rFonts w:ascii="Times New Roman" w:hAnsi="Times New Roman"/>
          <w:sz w:val="24"/>
          <w:szCs w:val="24"/>
          <w:lang w:val="uk-UA"/>
        </w:rPr>
        <w:t>має</w:t>
      </w:r>
      <w:r w:rsidR="00B91298" w:rsidRPr="00047E1B">
        <w:rPr>
          <w:rFonts w:ascii="Times New Roman" w:hAnsi="Times New Roman"/>
          <w:sz w:val="24"/>
          <w:szCs w:val="24"/>
          <w:lang w:val="uk-UA"/>
        </w:rPr>
        <w:t xml:space="preserve"> бути прошит</w:t>
      </w:r>
      <w:r w:rsidR="00C40C8E" w:rsidRPr="00047E1B">
        <w:rPr>
          <w:rFonts w:ascii="Times New Roman" w:hAnsi="Times New Roman"/>
          <w:sz w:val="24"/>
          <w:szCs w:val="24"/>
          <w:lang w:val="uk-UA"/>
        </w:rPr>
        <w:t>ий</w:t>
      </w:r>
      <w:r w:rsidR="00C47081" w:rsidRPr="00047E1B">
        <w:rPr>
          <w:rFonts w:ascii="Times New Roman" w:hAnsi="Times New Roman"/>
          <w:sz w:val="24"/>
          <w:szCs w:val="24"/>
          <w:lang w:val="uk-UA"/>
        </w:rPr>
        <w:t>, мати</w:t>
      </w:r>
      <w:r w:rsidR="00B91298" w:rsidRPr="00047E1B">
        <w:rPr>
          <w:rFonts w:ascii="Times New Roman" w:hAnsi="Times New Roman"/>
          <w:sz w:val="24"/>
          <w:szCs w:val="24"/>
          <w:lang w:val="uk-UA"/>
        </w:rPr>
        <w:t xml:space="preserve"> пронумерован</w:t>
      </w:r>
      <w:r w:rsidR="00C47081" w:rsidRPr="00047E1B">
        <w:rPr>
          <w:rFonts w:ascii="Times New Roman" w:hAnsi="Times New Roman"/>
          <w:sz w:val="24"/>
          <w:szCs w:val="24"/>
          <w:lang w:val="uk-UA"/>
        </w:rPr>
        <w:t>і</w:t>
      </w:r>
      <w:r w:rsidR="00B91298" w:rsidRPr="00047E1B">
        <w:rPr>
          <w:rFonts w:ascii="Times New Roman" w:hAnsi="Times New Roman"/>
          <w:sz w:val="24"/>
          <w:szCs w:val="24"/>
          <w:lang w:val="uk-UA"/>
        </w:rPr>
        <w:t xml:space="preserve"> аркуш</w:t>
      </w:r>
      <w:r w:rsidR="00C47081" w:rsidRPr="00047E1B">
        <w:rPr>
          <w:rFonts w:ascii="Times New Roman" w:hAnsi="Times New Roman"/>
          <w:sz w:val="24"/>
          <w:szCs w:val="24"/>
          <w:lang w:val="uk-UA"/>
        </w:rPr>
        <w:t>і</w:t>
      </w:r>
      <w:r w:rsidR="00536958" w:rsidRPr="00047E1B">
        <w:rPr>
          <w:rFonts w:ascii="Times New Roman" w:hAnsi="Times New Roman"/>
          <w:sz w:val="24"/>
          <w:szCs w:val="24"/>
          <w:lang w:val="uk-UA"/>
        </w:rPr>
        <w:t xml:space="preserve"> та</w:t>
      </w:r>
      <w:r w:rsidR="00B91298" w:rsidRPr="00047E1B">
        <w:rPr>
          <w:rFonts w:ascii="Times New Roman" w:hAnsi="Times New Roman"/>
          <w:sz w:val="24"/>
          <w:szCs w:val="24"/>
          <w:lang w:val="uk-UA"/>
        </w:rPr>
        <w:t xml:space="preserve"> на зшиванні засвідчен</w:t>
      </w:r>
      <w:r w:rsidR="00536958" w:rsidRPr="00047E1B">
        <w:rPr>
          <w:rFonts w:ascii="Times New Roman" w:hAnsi="Times New Roman"/>
          <w:sz w:val="24"/>
          <w:szCs w:val="24"/>
          <w:lang w:val="uk-UA"/>
        </w:rPr>
        <w:t>ий</w:t>
      </w:r>
      <w:r w:rsidR="00B91298" w:rsidRPr="00047E1B">
        <w:rPr>
          <w:rFonts w:ascii="Times New Roman" w:hAnsi="Times New Roman"/>
          <w:sz w:val="24"/>
          <w:szCs w:val="24"/>
          <w:lang w:val="uk-UA"/>
        </w:rPr>
        <w:t xml:space="preserve"> підписом керівника / розпорядника </w:t>
      </w:r>
      <w:r w:rsidR="0092407B" w:rsidRPr="00047E1B">
        <w:rPr>
          <w:rFonts w:ascii="Times New Roman" w:hAnsi="Times New Roman"/>
          <w:sz w:val="24"/>
          <w:szCs w:val="24"/>
          <w:lang w:val="uk-UA"/>
        </w:rPr>
        <w:t>клірингового</w:t>
      </w:r>
      <w:r w:rsidR="00B91298" w:rsidRPr="00047E1B">
        <w:rPr>
          <w:rFonts w:ascii="Times New Roman" w:hAnsi="Times New Roman"/>
          <w:sz w:val="24"/>
          <w:szCs w:val="24"/>
          <w:lang w:val="uk-UA"/>
        </w:rPr>
        <w:t xml:space="preserve"> рахунку </w:t>
      </w:r>
      <w:r w:rsidR="00F83DEE" w:rsidRPr="00047E1B">
        <w:rPr>
          <w:rFonts w:ascii="Times New Roman" w:hAnsi="Times New Roman"/>
          <w:sz w:val="24"/>
          <w:szCs w:val="24"/>
          <w:lang w:val="uk-UA"/>
        </w:rPr>
        <w:t>учасника клірингу або особ</w:t>
      </w:r>
      <w:r w:rsidR="00E947EA" w:rsidRPr="00047E1B">
        <w:rPr>
          <w:rFonts w:ascii="Times New Roman" w:hAnsi="Times New Roman"/>
          <w:sz w:val="24"/>
          <w:szCs w:val="24"/>
          <w:lang w:val="uk-UA"/>
        </w:rPr>
        <w:t>и</w:t>
      </w:r>
      <w:r w:rsidR="00F83DEE" w:rsidRPr="00047E1B">
        <w:rPr>
          <w:rFonts w:ascii="Times New Roman" w:hAnsi="Times New Roman"/>
          <w:sz w:val="24"/>
          <w:szCs w:val="24"/>
          <w:lang w:val="uk-UA"/>
        </w:rPr>
        <w:t>, яка має намір</w:t>
      </w:r>
      <w:r w:rsidR="00B91298" w:rsidRPr="00047E1B">
        <w:rPr>
          <w:rFonts w:ascii="Times New Roman" w:hAnsi="Times New Roman"/>
          <w:sz w:val="24"/>
          <w:szCs w:val="24"/>
          <w:lang w:val="uk-UA"/>
        </w:rPr>
        <w:t xml:space="preserve"> </w:t>
      </w:r>
      <w:r w:rsidR="00B84097" w:rsidRPr="00047E1B">
        <w:rPr>
          <w:rFonts w:ascii="Times New Roman" w:hAnsi="Times New Roman"/>
          <w:sz w:val="24"/>
          <w:szCs w:val="24"/>
          <w:lang w:val="uk-UA"/>
        </w:rPr>
        <w:t>стати учасником клірингу</w:t>
      </w:r>
      <w:r w:rsidR="00B91298" w:rsidRPr="00047E1B">
        <w:rPr>
          <w:rFonts w:ascii="Times New Roman" w:hAnsi="Times New Roman"/>
          <w:sz w:val="24"/>
          <w:szCs w:val="24"/>
          <w:lang w:val="uk-UA"/>
        </w:rPr>
        <w:t xml:space="preserve"> та печаткою </w:t>
      </w:r>
      <w:r w:rsidR="00B84097" w:rsidRPr="00047E1B">
        <w:rPr>
          <w:rFonts w:ascii="Times New Roman" w:hAnsi="Times New Roman"/>
          <w:sz w:val="24"/>
          <w:szCs w:val="24"/>
          <w:lang w:val="uk-UA"/>
        </w:rPr>
        <w:t>учасника клірингу або</w:t>
      </w:r>
      <w:r w:rsidR="00B91298" w:rsidRPr="00047E1B">
        <w:rPr>
          <w:rFonts w:ascii="Times New Roman" w:hAnsi="Times New Roman"/>
          <w:sz w:val="24"/>
          <w:szCs w:val="24"/>
          <w:lang w:val="uk-UA"/>
        </w:rPr>
        <w:t xml:space="preserve"> особи, яка має намір стати учасником клірингу</w:t>
      </w:r>
      <w:r w:rsidR="00640DCC" w:rsidRPr="00047E1B">
        <w:rPr>
          <w:rFonts w:ascii="Times New Roman" w:hAnsi="Times New Roman"/>
          <w:sz w:val="24"/>
          <w:szCs w:val="24"/>
          <w:lang w:val="uk-UA"/>
        </w:rPr>
        <w:t>.</w:t>
      </w:r>
    </w:p>
    <w:p w14:paraId="7C1A11CA" w14:textId="25DBA07D" w:rsidR="005E0BA3" w:rsidRPr="00047E1B" w:rsidRDefault="00245242" w:rsidP="000835FD">
      <w:pPr>
        <w:tabs>
          <w:tab w:val="left" w:pos="567"/>
          <w:tab w:val="left" w:pos="1134"/>
        </w:tabs>
        <w:spacing w:before="80" w:after="80"/>
        <w:ind w:firstLine="567"/>
        <w:rPr>
          <w:rFonts w:ascii="Times New Roman" w:hAnsi="Times New Roman"/>
          <w:sz w:val="24"/>
          <w:szCs w:val="24"/>
        </w:rPr>
      </w:pPr>
      <w:r w:rsidRPr="00047E1B">
        <w:rPr>
          <w:rFonts w:ascii="Times New Roman" w:hAnsi="Times New Roman"/>
          <w:sz w:val="24"/>
          <w:szCs w:val="24"/>
        </w:rPr>
        <w:t>2</w:t>
      </w:r>
      <w:r w:rsidR="00B76BCA" w:rsidRPr="00047E1B">
        <w:rPr>
          <w:rFonts w:ascii="Times New Roman" w:hAnsi="Times New Roman"/>
          <w:sz w:val="24"/>
          <w:szCs w:val="24"/>
        </w:rPr>
        <w:t xml:space="preserve">.8.2. Документи або їх копії, які надаються у формі </w:t>
      </w:r>
      <w:r w:rsidR="00C3190D" w:rsidRPr="00047E1B">
        <w:rPr>
          <w:rFonts w:ascii="Times New Roman" w:hAnsi="Times New Roman"/>
          <w:sz w:val="24"/>
          <w:szCs w:val="24"/>
        </w:rPr>
        <w:t>електронного</w:t>
      </w:r>
      <w:r w:rsidR="00B76BCA" w:rsidRPr="00047E1B">
        <w:rPr>
          <w:rFonts w:ascii="Times New Roman" w:hAnsi="Times New Roman"/>
          <w:sz w:val="24"/>
          <w:szCs w:val="24"/>
        </w:rPr>
        <w:t xml:space="preserve"> документ</w:t>
      </w:r>
      <w:r w:rsidR="00903394" w:rsidRPr="00047E1B">
        <w:rPr>
          <w:rFonts w:ascii="Times New Roman" w:hAnsi="Times New Roman"/>
          <w:sz w:val="24"/>
          <w:szCs w:val="24"/>
        </w:rPr>
        <w:t>а,</w:t>
      </w:r>
      <w:r w:rsidR="00B76BCA" w:rsidRPr="00047E1B">
        <w:rPr>
          <w:rFonts w:ascii="Times New Roman" w:hAnsi="Times New Roman"/>
          <w:sz w:val="24"/>
          <w:szCs w:val="24"/>
        </w:rPr>
        <w:t xml:space="preserve"> повинні відповідати таким вимогам:</w:t>
      </w:r>
    </w:p>
    <w:p w14:paraId="014B382A" w14:textId="50DFC6D8" w:rsidR="008473FF" w:rsidRPr="00047E1B" w:rsidRDefault="008473FF" w:rsidP="000835FD">
      <w:pPr>
        <w:pStyle w:val="ad"/>
        <w:numPr>
          <w:ilvl w:val="0"/>
          <w:numId w:val="145"/>
        </w:numPr>
        <w:tabs>
          <w:tab w:val="left" w:pos="851"/>
          <w:tab w:val="left" w:pos="1134"/>
        </w:tabs>
        <w:spacing w:before="80" w:after="80"/>
        <w:ind w:left="851" w:hanging="284"/>
        <w:jc w:val="both"/>
        <w:rPr>
          <w:rFonts w:ascii="Times New Roman" w:hAnsi="Times New Roman"/>
          <w:sz w:val="24"/>
          <w:szCs w:val="24"/>
          <w:lang w:val="uk-UA"/>
        </w:rPr>
      </w:pPr>
      <w:r w:rsidRPr="00047E1B">
        <w:rPr>
          <w:rFonts w:ascii="Times New Roman" w:hAnsi="Times New Roman"/>
          <w:sz w:val="24"/>
          <w:szCs w:val="24"/>
          <w:lang w:val="uk-UA"/>
        </w:rPr>
        <w:t>кожен документ має бути підписаний кваліфікованим електронним підписом / удосконаленим електронним підписом, що базується на кваліфікованому сертифікаті електронного підпису керівника або розпорядника рахунку</w:t>
      </w:r>
      <w:r w:rsidRPr="00047E1B" w:rsidDel="008C5081">
        <w:rPr>
          <w:rFonts w:ascii="Times New Roman" w:hAnsi="Times New Roman"/>
          <w:sz w:val="24"/>
          <w:szCs w:val="24"/>
          <w:lang w:val="uk-UA"/>
        </w:rPr>
        <w:t xml:space="preserve"> </w:t>
      </w:r>
      <w:r w:rsidR="00AD2571" w:rsidRPr="00047E1B">
        <w:rPr>
          <w:rFonts w:ascii="Times New Roman" w:hAnsi="Times New Roman"/>
          <w:sz w:val="24"/>
          <w:szCs w:val="24"/>
          <w:lang w:val="uk-UA"/>
        </w:rPr>
        <w:t>учасника клірингу</w:t>
      </w:r>
      <w:r w:rsidR="00E5279D" w:rsidRPr="00047E1B">
        <w:rPr>
          <w:rFonts w:ascii="Times New Roman" w:hAnsi="Times New Roman"/>
          <w:sz w:val="24"/>
          <w:szCs w:val="24"/>
          <w:lang w:val="uk-UA"/>
        </w:rPr>
        <w:t xml:space="preserve"> або</w:t>
      </w:r>
      <w:r w:rsidRPr="00047E1B" w:rsidDel="008C5081">
        <w:rPr>
          <w:rFonts w:ascii="Times New Roman" w:hAnsi="Times New Roman"/>
          <w:sz w:val="24"/>
          <w:szCs w:val="24"/>
          <w:lang w:val="uk-UA"/>
        </w:rPr>
        <w:t xml:space="preserve"> </w:t>
      </w:r>
      <w:r w:rsidRPr="00047E1B">
        <w:rPr>
          <w:rFonts w:ascii="Times New Roman" w:hAnsi="Times New Roman"/>
          <w:sz w:val="24"/>
          <w:szCs w:val="24"/>
          <w:lang w:val="uk-UA"/>
        </w:rPr>
        <w:t xml:space="preserve">особи, яка має намір стати учасником клірингу, та кваліфікованою електронною печаткою / удосконаленою електронною печаткою, що базується на кваліфікованому сертифікаті електронної печатки </w:t>
      </w:r>
      <w:r w:rsidR="00E5279D" w:rsidRPr="00047E1B">
        <w:rPr>
          <w:rFonts w:ascii="Times New Roman" w:hAnsi="Times New Roman"/>
          <w:sz w:val="24"/>
          <w:szCs w:val="24"/>
          <w:lang w:val="uk-UA"/>
        </w:rPr>
        <w:t xml:space="preserve">учасника клірингу або </w:t>
      </w:r>
      <w:r w:rsidRPr="00047E1B">
        <w:rPr>
          <w:rFonts w:ascii="Times New Roman" w:hAnsi="Times New Roman"/>
          <w:sz w:val="24"/>
          <w:szCs w:val="24"/>
          <w:lang w:val="uk-UA"/>
        </w:rPr>
        <w:t>особи, яка має намір стати учасником клірингу</w:t>
      </w:r>
      <w:r w:rsidR="00D25B66" w:rsidRPr="00047E1B">
        <w:rPr>
          <w:rFonts w:ascii="Times New Roman" w:hAnsi="Times New Roman"/>
          <w:sz w:val="24"/>
          <w:szCs w:val="24"/>
          <w:lang w:val="uk-UA"/>
        </w:rPr>
        <w:t xml:space="preserve">. Якщо окремими пунктами Регламенту або формами документів у додатках Регламенту визначені вимоги щодо підписання певних документів або їх копій </w:t>
      </w:r>
      <w:r w:rsidR="00D639FB" w:rsidRPr="00047E1B">
        <w:rPr>
          <w:rFonts w:ascii="Times New Roman" w:hAnsi="Times New Roman"/>
          <w:sz w:val="24"/>
          <w:szCs w:val="24"/>
          <w:lang w:val="uk-UA"/>
        </w:rPr>
        <w:t xml:space="preserve">виключно </w:t>
      </w:r>
      <w:r w:rsidR="00D25B66" w:rsidRPr="00047E1B">
        <w:rPr>
          <w:rFonts w:ascii="Times New Roman" w:hAnsi="Times New Roman"/>
          <w:sz w:val="24"/>
          <w:szCs w:val="24"/>
          <w:lang w:val="uk-UA"/>
        </w:rPr>
        <w:t xml:space="preserve">розпорядником рахунку, то такі документи або їх копії повинні бути підписані </w:t>
      </w:r>
      <w:r w:rsidR="00002940" w:rsidRPr="00047E1B">
        <w:rPr>
          <w:rFonts w:ascii="Times New Roman" w:hAnsi="Times New Roman"/>
          <w:sz w:val="24"/>
          <w:szCs w:val="24"/>
          <w:lang w:val="uk-UA"/>
        </w:rPr>
        <w:t>кваліфікованим електронним підписом / удосконаленим електронним підписом, що базується на кваліфікованому сертифікаті електронного підпису</w:t>
      </w:r>
      <w:r w:rsidR="00D25B66" w:rsidRPr="00047E1B">
        <w:rPr>
          <w:rFonts w:ascii="Times New Roman" w:hAnsi="Times New Roman"/>
          <w:sz w:val="24"/>
          <w:szCs w:val="24"/>
          <w:lang w:val="uk-UA"/>
        </w:rPr>
        <w:t xml:space="preserve"> розпорядник</w:t>
      </w:r>
      <w:r w:rsidR="007A2432" w:rsidRPr="00047E1B">
        <w:rPr>
          <w:rFonts w:ascii="Times New Roman" w:hAnsi="Times New Roman"/>
          <w:sz w:val="24"/>
          <w:szCs w:val="24"/>
          <w:lang w:val="uk-UA"/>
        </w:rPr>
        <w:t>а</w:t>
      </w:r>
      <w:r w:rsidR="00D25B66" w:rsidRPr="00047E1B">
        <w:rPr>
          <w:rFonts w:ascii="Times New Roman" w:hAnsi="Times New Roman"/>
          <w:sz w:val="24"/>
          <w:szCs w:val="24"/>
          <w:lang w:val="uk-UA"/>
        </w:rPr>
        <w:t xml:space="preserve"> рахунку;</w:t>
      </w:r>
      <w:r w:rsidRPr="00047E1B">
        <w:rPr>
          <w:rFonts w:ascii="Times New Roman" w:hAnsi="Times New Roman"/>
          <w:sz w:val="24"/>
          <w:szCs w:val="24"/>
          <w:lang w:val="uk-UA"/>
        </w:rPr>
        <w:t xml:space="preserve"> </w:t>
      </w:r>
    </w:p>
    <w:p w14:paraId="7C103527" w14:textId="0AB45CE9" w:rsidR="00512FE4" w:rsidRPr="00047E1B" w:rsidRDefault="00D14617" w:rsidP="000835FD">
      <w:pPr>
        <w:pStyle w:val="ad"/>
        <w:numPr>
          <w:ilvl w:val="0"/>
          <w:numId w:val="145"/>
        </w:numPr>
        <w:tabs>
          <w:tab w:val="left" w:pos="851"/>
          <w:tab w:val="left" w:pos="1134"/>
        </w:tabs>
        <w:spacing w:before="80" w:after="80"/>
        <w:ind w:left="567" w:firstLine="0"/>
        <w:jc w:val="both"/>
        <w:rPr>
          <w:rFonts w:ascii="Times New Roman" w:hAnsi="Times New Roman"/>
          <w:sz w:val="24"/>
          <w:szCs w:val="24"/>
          <w:lang w:val="ru-RU"/>
        </w:rPr>
      </w:pPr>
      <w:r w:rsidRPr="00047E1B">
        <w:rPr>
          <w:rFonts w:ascii="Times New Roman" w:hAnsi="Times New Roman"/>
          <w:sz w:val="24"/>
          <w:szCs w:val="24"/>
          <w:lang w:val="uk-UA"/>
        </w:rPr>
        <w:t>документ повинен мати формат *.docx, *.doc, *.pdf, *.rtf;</w:t>
      </w:r>
    </w:p>
    <w:p w14:paraId="26CD47E0" w14:textId="53AA9330" w:rsidR="00D14617" w:rsidRPr="00047E1B" w:rsidRDefault="0032004F" w:rsidP="00ED2421">
      <w:pPr>
        <w:pStyle w:val="ad"/>
        <w:numPr>
          <w:ilvl w:val="0"/>
          <w:numId w:val="145"/>
        </w:numPr>
        <w:tabs>
          <w:tab w:val="left" w:pos="567"/>
          <w:tab w:val="left" w:pos="851"/>
        </w:tabs>
        <w:spacing w:before="80" w:after="80"/>
        <w:ind w:left="851" w:hanging="284"/>
        <w:jc w:val="both"/>
        <w:rPr>
          <w:rFonts w:ascii="Times New Roman" w:hAnsi="Times New Roman"/>
          <w:sz w:val="24"/>
          <w:szCs w:val="24"/>
          <w:lang w:val="uk-UA"/>
        </w:rPr>
      </w:pPr>
      <w:r w:rsidRPr="00047E1B">
        <w:rPr>
          <w:rFonts w:ascii="Times New Roman" w:hAnsi="Times New Roman"/>
          <w:sz w:val="24"/>
          <w:szCs w:val="24"/>
          <w:lang w:val="uk-UA"/>
        </w:rPr>
        <w:t xml:space="preserve">файл документа повинен мати назву, що вказується латинськими літерами та складається з коду ЄДРПОУ </w:t>
      </w:r>
      <w:r w:rsidR="00A73BC2" w:rsidRPr="00047E1B">
        <w:rPr>
          <w:rFonts w:ascii="Times New Roman" w:hAnsi="Times New Roman"/>
          <w:sz w:val="24"/>
          <w:szCs w:val="24"/>
          <w:lang w:val="uk-UA"/>
        </w:rPr>
        <w:t xml:space="preserve">учасника клірингу або </w:t>
      </w:r>
      <w:r w:rsidRPr="00047E1B">
        <w:rPr>
          <w:rFonts w:ascii="Times New Roman" w:hAnsi="Times New Roman"/>
          <w:sz w:val="24"/>
          <w:szCs w:val="24"/>
          <w:lang w:val="uk-UA"/>
        </w:rPr>
        <w:t>особи, яка має намір стати учасником клірингу, та назви документа;</w:t>
      </w:r>
    </w:p>
    <w:p w14:paraId="3DA69F11" w14:textId="441E6420" w:rsidR="0032004F" w:rsidRPr="00047E1B" w:rsidRDefault="00113E3F" w:rsidP="000835FD">
      <w:pPr>
        <w:pStyle w:val="ad"/>
        <w:numPr>
          <w:ilvl w:val="0"/>
          <w:numId w:val="145"/>
        </w:numPr>
        <w:tabs>
          <w:tab w:val="left" w:pos="851"/>
          <w:tab w:val="left" w:pos="1276"/>
        </w:tabs>
        <w:spacing w:before="80" w:after="80"/>
        <w:ind w:left="851" w:hanging="284"/>
        <w:jc w:val="both"/>
        <w:rPr>
          <w:rFonts w:ascii="Times New Roman" w:hAnsi="Times New Roman"/>
          <w:sz w:val="24"/>
          <w:szCs w:val="24"/>
          <w:lang w:val="ru-RU"/>
        </w:rPr>
      </w:pPr>
      <w:r w:rsidRPr="00047E1B">
        <w:rPr>
          <w:rFonts w:ascii="Times New Roman" w:hAnsi="Times New Roman"/>
          <w:sz w:val="24"/>
          <w:szCs w:val="24"/>
          <w:lang w:val="uk-UA"/>
        </w:rPr>
        <w:t xml:space="preserve">якщо надається кілька документів, то всі документи повинні бути стиснуті в єдиний архів. Назва архівного файлу повинна містити код ЄДРПОУ </w:t>
      </w:r>
      <w:r w:rsidR="00746F40" w:rsidRPr="00047E1B">
        <w:rPr>
          <w:rFonts w:ascii="Times New Roman" w:hAnsi="Times New Roman"/>
          <w:sz w:val="24"/>
          <w:szCs w:val="24"/>
          <w:lang w:val="uk-UA"/>
        </w:rPr>
        <w:t xml:space="preserve">учасника клірингу або </w:t>
      </w:r>
      <w:r w:rsidRPr="00047E1B">
        <w:rPr>
          <w:rFonts w:ascii="Times New Roman" w:hAnsi="Times New Roman"/>
          <w:sz w:val="24"/>
          <w:szCs w:val="24"/>
          <w:lang w:val="uk-UA"/>
        </w:rPr>
        <w:t>особи, яка має намір стати учасником клірингу;</w:t>
      </w:r>
    </w:p>
    <w:p w14:paraId="7E2ECBB0" w14:textId="210F66DB" w:rsidR="00113E3F" w:rsidRPr="00047E1B" w:rsidRDefault="00C81DFB" w:rsidP="000835FD">
      <w:pPr>
        <w:pStyle w:val="ad"/>
        <w:numPr>
          <w:ilvl w:val="0"/>
          <w:numId w:val="145"/>
        </w:numPr>
        <w:tabs>
          <w:tab w:val="left" w:pos="851"/>
          <w:tab w:val="left" w:pos="1134"/>
        </w:tabs>
        <w:spacing w:before="80" w:after="80"/>
        <w:ind w:left="851" w:hanging="284"/>
        <w:jc w:val="both"/>
        <w:rPr>
          <w:rFonts w:ascii="Times New Roman" w:hAnsi="Times New Roman"/>
          <w:sz w:val="24"/>
          <w:szCs w:val="24"/>
          <w:lang w:val="ru-RU"/>
        </w:rPr>
      </w:pPr>
      <w:r w:rsidRPr="00047E1B">
        <w:rPr>
          <w:rFonts w:ascii="Times New Roman" w:hAnsi="Times New Roman"/>
          <w:sz w:val="24"/>
          <w:szCs w:val="24"/>
          <w:lang w:val="uk-UA"/>
        </w:rPr>
        <w:t xml:space="preserve">документи надаються Розрахунковому центру засобами електронної пошти на адресу </w:t>
      </w:r>
      <w:hyperlink w:history="1">
        <w:r w:rsidRPr="00047E1B">
          <w:rPr>
            <w:rStyle w:val="afa"/>
            <w:rFonts w:ascii="Times New Roman" w:hAnsi="Times New Roman"/>
            <w:sz w:val="24"/>
            <w:szCs w:val="24"/>
            <w:lang w:val="uk-UA"/>
          </w:rPr>
          <w:t>dogovor.info@settlement.com.ua</w:t>
        </w:r>
      </w:hyperlink>
      <w:r w:rsidRPr="00047E1B">
        <w:rPr>
          <w:rFonts w:ascii="Times New Roman" w:hAnsi="Times New Roman"/>
          <w:sz w:val="24"/>
          <w:szCs w:val="24"/>
          <w:lang w:val="uk-UA"/>
        </w:rPr>
        <w:t xml:space="preserve"> (</w:t>
      </w:r>
      <w:r w:rsidR="00FE4F75" w:rsidRPr="00047E1B">
        <w:rPr>
          <w:rFonts w:ascii="Times New Roman" w:hAnsi="Times New Roman"/>
          <w:sz w:val="24"/>
          <w:szCs w:val="24"/>
          <w:lang w:val="uk-UA"/>
        </w:rPr>
        <w:t>у разі надання документів особою, яка має намір стати учасником клірингу)</w:t>
      </w:r>
      <w:r w:rsidR="00C06DDF" w:rsidRPr="00047E1B">
        <w:rPr>
          <w:rFonts w:ascii="Times New Roman" w:hAnsi="Times New Roman"/>
          <w:sz w:val="24"/>
          <w:szCs w:val="24"/>
          <w:lang w:val="uk-UA"/>
        </w:rPr>
        <w:t xml:space="preserve"> або засобами інтернет клірингу (у разі надання документів </w:t>
      </w:r>
      <w:r w:rsidR="000716D1" w:rsidRPr="00047E1B">
        <w:rPr>
          <w:rFonts w:ascii="Times New Roman" w:hAnsi="Times New Roman"/>
          <w:sz w:val="24"/>
          <w:szCs w:val="24"/>
          <w:lang w:val="uk-UA"/>
        </w:rPr>
        <w:t>учасником клірингу), якщо інше не передбачено умовами Регламенту</w:t>
      </w:r>
      <w:r w:rsidR="00640DCC" w:rsidRPr="00047E1B">
        <w:rPr>
          <w:rFonts w:ascii="Times New Roman" w:hAnsi="Times New Roman"/>
          <w:sz w:val="24"/>
          <w:szCs w:val="24"/>
          <w:lang w:val="uk-UA"/>
        </w:rPr>
        <w:t>.</w:t>
      </w:r>
    </w:p>
    <w:p w14:paraId="27B561F4" w14:textId="66E996C7" w:rsidR="00DB6F8A" w:rsidRPr="00047E1B" w:rsidRDefault="00245242" w:rsidP="000835FD">
      <w:pPr>
        <w:tabs>
          <w:tab w:val="left" w:pos="426"/>
          <w:tab w:val="left" w:pos="709"/>
          <w:tab w:val="left" w:pos="1134"/>
          <w:tab w:val="left" w:pos="1701"/>
        </w:tabs>
        <w:spacing w:before="80" w:after="80"/>
        <w:ind w:firstLine="567"/>
        <w:rPr>
          <w:rFonts w:ascii="Times New Roman" w:hAnsi="Times New Roman"/>
          <w:sz w:val="24"/>
          <w:szCs w:val="24"/>
        </w:rPr>
      </w:pPr>
      <w:r w:rsidRPr="00047E1B">
        <w:rPr>
          <w:rFonts w:ascii="Times New Roman" w:hAnsi="Times New Roman"/>
          <w:sz w:val="24"/>
          <w:szCs w:val="24"/>
        </w:rPr>
        <w:t>2</w:t>
      </w:r>
      <w:r w:rsidR="00F71A11" w:rsidRPr="00047E1B">
        <w:rPr>
          <w:rFonts w:ascii="Times New Roman" w:hAnsi="Times New Roman"/>
          <w:sz w:val="24"/>
          <w:szCs w:val="24"/>
        </w:rPr>
        <w:t>.8.3. Скановані копії з документів в формі паперового документа виготовляються з урахуванням таких вимог:</w:t>
      </w:r>
    </w:p>
    <w:p w14:paraId="477F16D5" w14:textId="547C6FD6" w:rsidR="00C6049B" w:rsidRPr="00822DF6" w:rsidRDefault="00C6049B" w:rsidP="3DBBA522">
      <w:pPr>
        <w:pStyle w:val="ad"/>
        <w:numPr>
          <w:ilvl w:val="0"/>
          <w:numId w:val="146"/>
        </w:numPr>
        <w:tabs>
          <w:tab w:val="left" w:pos="993"/>
          <w:tab w:val="left" w:pos="1134"/>
        </w:tabs>
        <w:spacing w:before="80" w:after="80"/>
        <w:ind w:left="851" w:hanging="284"/>
        <w:jc w:val="both"/>
        <w:rPr>
          <w:rFonts w:ascii="Times New Roman" w:hAnsi="Times New Roman"/>
          <w:sz w:val="24"/>
          <w:szCs w:val="24"/>
          <w:lang w:val="ru-RU"/>
        </w:rPr>
      </w:pPr>
      <w:r w:rsidRPr="00822DF6">
        <w:rPr>
          <w:rFonts w:ascii="Times New Roman" w:hAnsi="Times New Roman"/>
          <w:sz w:val="24"/>
          <w:szCs w:val="24"/>
          <w:lang w:val="ru-RU"/>
        </w:rPr>
        <w:t>зображення має бути чітким</w:t>
      </w:r>
      <w:r w:rsidR="00153193" w:rsidRPr="00822DF6">
        <w:rPr>
          <w:rFonts w:ascii="Times New Roman" w:hAnsi="Times New Roman"/>
          <w:sz w:val="24"/>
          <w:szCs w:val="24"/>
          <w:lang w:val="ru-RU"/>
        </w:rPr>
        <w:t xml:space="preserve"> та відображати всі</w:t>
      </w:r>
      <w:r w:rsidR="00D047B6" w:rsidRPr="00822DF6">
        <w:rPr>
          <w:rFonts w:ascii="Times New Roman" w:hAnsi="Times New Roman"/>
          <w:sz w:val="24"/>
          <w:szCs w:val="24"/>
          <w:lang w:val="ru-RU"/>
        </w:rPr>
        <w:t xml:space="preserve"> </w:t>
      </w:r>
      <w:r w:rsidR="005135C3" w:rsidRPr="00822DF6">
        <w:rPr>
          <w:rFonts w:ascii="Times New Roman" w:hAnsi="Times New Roman"/>
          <w:sz w:val="24"/>
          <w:szCs w:val="24"/>
          <w:lang w:val="ru-RU"/>
        </w:rPr>
        <w:t>реквізит</w:t>
      </w:r>
      <w:r w:rsidR="00D047B6" w:rsidRPr="00822DF6">
        <w:rPr>
          <w:rFonts w:ascii="Times New Roman" w:hAnsi="Times New Roman"/>
          <w:sz w:val="24"/>
          <w:szCs w:val="24"/>
          <w:lang w:val="ru-RU"/>
        </w:rPr>
        <w:t>и</w:t>
      </w:r>
      <w:r w:rsidR="005135C3" w:rsidRPr="00822DF6">
        <w:rPr>
          <w:rFonts w:ascii="Times New Roman" w:hAnsi="Times New Roman"/>
          <w:sz w:val="24"/>
          <w:szCs w:val="24"/>
          <w:lang w:val="ru-RU"/>
        </w:rPr>
        <w:t xml:space="preserve"> документа (назв</w:t>
      </w:r>
      <w:r w:rsidR="00CA0E94" w:rsidRPr="00822DF6">
        <w:rPr>
          <w:rFonts w:ascii="Times New Roman" w:hAnsi="Times New Roman"/>
          <w:sz w:val="24"/>
          <w:szCs w:val="24"/>
          <w:lang w:val="ru-RU"/>
        </w:rPr>
        <w:t>а</w:t>
      </w:r>
      <w:r w:rsidR="005135C3" w:rsidRPr="00822DF6">
        <w:rPr>
          <w:rFonts w:ascii="Times New Roman" w:hAnsi="Times New Roman"/>
          <w:sz w:val="24"/>
          <w:szCs w:val="24"/>
          <w:lang w:val="ru-RU"/>
        </w:rPr>
        <w:t xml:space="preserve"> документа, серійн</w:t>
      </w:r>
      <w:r w:rsidR="0047597A" w:rsidRPr="00822DF6">
        <w:rPr>
          <w:rFonts w:ascii="Times New Roman" w:hAnsi="Times New Roman"/>
          <w:sz w:val="24"/>
          <w:szCs w:val="24"/>
          <w:lang w:val="ru-RU"/>
        </w:rPr>
        <w:t>ий</w:t>
      </w:r>
      <w:r w:rsidR="005135C3" w:rsidRPr="00822DF6">
        <w:rPr>
          <w:rFonts w:ascii="Times New Roman" w:hAnsi="Times New Roman"/>
          <w:sz w:val="24"/>
          <w:szCs w:val="24"/>
          <w:lang w:val="ru-RU"/>
        </w:rPr>
        <w:t xml:space="preserve"> номер, дат</w:t>
      </w:r>
      <w:r w:rsidR="0047597A" w:rsidRPr="00822DF6">
        <w:rPr>
          <w:rFonts w:ascii="Times New Roman" w:hAnsi="Times New Roman"/>
          <w:sz w:val="24"/>
          <w:szCs w:val="24"/>
          <w:lang w:val="ru-RU"/>
        </w:rPr>
        <w:t>а</w:t>
      </w:r>
      <w:r w:rsidR="005135C3" w:rsidRPr="00822DF6">
        <w:rPr>
          <w:rFonts w:ascii="Times New Roman" w:hAnsi="Times New Roman"/>
          <w:sz w:val="24"/>
          <w:szCs w:val="24"/>
          <w:lang w:val="ru-RU"/>
        </w:rPr>
        <w:t xml:space="preserve"> видачі</w:t>
      </w:r>
      <w:r w:rsidR="009A3672" w:rsidRPr="00822DF6">
        <w:rPr>
          <w:rFonts w:ascii="Times New Roman" w:hAnsi="Times New Roman"/>
          <w:sz w:val="24"/>
          <w:szCs w:val="24"/>
          <w:lang w:val="ru-RU"/>
        </w:rPr>
        <w:t>,</w:t>
      </w:r>
      <w:r w:rsidR="005135C3" w:rsidRPr="00822DF6">
        <w:rPr>
          <w:rFonts w:ascii="Times New Roman" w:hAnsi="Times New Roman"/>
          <w:sz w:val="24"/>
          <w:szCs w:val="24"/>
          <w:lang w:val="ru-RU"/>
        </w:rPr>
        <w:t xml:space="preserve"> підпис, </w:t>
      </w:r>
      <w:r w:rsidR="00D047B6" w:rsidRPr="00822DF6">
        <w:rPr>
          <w:rFonts w:ascii="Times New Roman" w:hAnsi="Times New Roman"/>
          <w:sz w:val="24"/>
          <w:szCs w:val="24"/>
          <w:lang w:val="ru-RU"/>
        </w:rPr>
        <w:t>прізвище</w:t>
      </w:r>
      <w:r w:rsidR="009A3672" w:rsidRPr="00822DF6">
        <w:rPr>
          <w:rFonts w:ascii="Times New Roman" w:hAnsi="Times New Roman"/>
          <w:sz w:val="24"/>
          <w:szCs w:val="24"/>
          <w:lang w:val="ru-RU"/>
        </w:rPr>
        <w:t xml:space="preserve"> та</w:t>
      </w:r>
      <w:r w:rsidR="00B15AB0" w:rsidRPr="00822DF6">
        <w:rPr>
          <w:rFonts w:ascii="Times New Roman" w:hAnsi="Times New Roman"/>
          <w:sz w:val="24"/>
          <w:szCs w:val="24"/>
          <w:lang w:val="ru-RU"/>
        </w:rPr>
        <w:t xml:space="preserve"> власне ім’я</w:t>
      </w:r>
      <w:r w:rsidR="00CA0E94" w:rsidRPr="00822DF6">
        <w:rPr>
          <w:rFonts w:ascii="Times New Roman" w:hAnsi="Times New Roman"/>
          <w:sz w:val="24"/>
          <w:szCs w:val="24"/>
          <w:lang w:val="ru-RU"/>
        </w:rPr>
        <w:t>, печатка</w:t>
      </w:r>
      <w:r w:rsidR="00145EF8" w:rsidRPr="00822DF6">
        <w:rPr>
          <w:rFonts w:ascii="Times New Roman" w:hAnsi="Times New Roman"/>
          <w:sz w:val="24"/>
          <w:szCs w:val="24"/>
          <w:lang w:val="ru-RU"/>
        </w:rPr>
        <w:t xml:space="preserve"> тощо</w:t>
      </w:r>
      <w:r w:rsidR="005135C3" w:rsidRPr="00822DF6">
        <w:rPr>
          <w:rFonts w:ascii="Times New Roman" w:hAnsi="Times New Roman"/>
          <w:sz w:val="24"/>
          <w:szCs w:val="24"/>
          <w:lang w:val="ru-RU"/>
        </w:rPr>
        <w:t>)</w:t>
      </w:r>
      <w:r w:rsidR="00B15AB0" w:rsidRPr="00822DF6">
        <w:rPr>
          <w:rFonts w:ascii="Times New Roman" w:hAnsi="Times New Roman"/>
          <w:sz w:val="24"/>
          <w:szCs w:val="24"/>
          <w:lang w:val="ru-RU"/>
        </w:rPr>
        <w:t>;</w:t>
      </w:r>
      <w:r w:rsidRPr="00822DF6">
        <w:rPr>
          <w:rFonts w:ascii="Times New Roman" w:hAnsi="Times New Roman"/>
          <w:sz w:val="24"/>
          <w:szCs w:val="24"/>
          <w:lang w:val="ru-RU"/>
        </w:rPr>
        <w:t xml:space="preserve"> </w:t>
      </w:r>
    </w:p>
    <w:p w14:paraId="2B05D87A" w14:textId="201B3A71" w:rsidR="00B15AB0" w:rsidRPr="00047E1B" w:rsidRDefault="00BF2E76" w:rsidP="007E17C1">
      <w:pPr>
        <w:pStyle w:val="ad"/>
        <w:numPr>
          <w:ilvl w:val="0"/>
          <w:numId w:val="146"/>
        </w:numPr>
        <w:tabs>
          <w:tab w:val="left" w:pos="993"/>
          <w:tab w:val="left" w:pos="1134"/>
        </w:tabs>
        <w:spacing w:before="80" w:after="80"/>
        <w:ind w:left="851" w:hanging="284"/>
        <w:jc w:val="both"/>
        <w:rPr>
          <w:rFonts w:ascii="Times New Roman" w:hAnsi="Times New Roman"/>
          <w:sz w:val="24"/>
          <w:szCs w:val="24"/>
          <w:lang w:val="uk-UA"/>
        </w:rPr>
      </w:pPr>
      <w:r w:rsidRPr="00047E1B">
        <w:rPr>
          <w:rFonts w:ascii="Times New Roman" w:hAnsi="Times New Roman"/>
          <w:sz w:val="24"/>
          <w:szCs w:val="24"/>
          <w:lang w:val="uk-UA"/>
        </w:rPr>
        <w:t>у разі</w:t>
      </w:r>
      <w:r w:rsidR="00B15AB0" w:rsidRPr="00047E1B">
        <w:rPr>
          <w:rFonts w:ascii="Times New Roman" w:hAnsi="Times New Roman"/>
          <w:sz w:val="24"/>
          <w:szCs w:val="24"/>
          <w:lang w:val="uk-UA"/>
        </w:rPr>
        <w:t xml:space="preserve"> скану</w:t>
      </w:r>
      <w:r w:rsidRPr="00047E1B">
        <w:rPr>
          <w:rFonts w:ascii="Times New Roman" w:hAnsi="Times New Roman"/>
          <w:sz w:val="24"/>
          <w:szCs w:val="24"/>
          <w:lang w:val="uk-UA"/>
        </w:rPr>
        <w:t>вання</w:t>
      </w:r>
      <w:r w:rsidR="00B15AB0" w:rsidRPr="00047E1B">
        <w:rPr>
          <w:rFonts w:ascii="Times New Roman" w:hAnsi="Times New Roman"/>
          <w:sz w:val="24"/>
          <w:szCs w:val="24"/>
          <w:lang w:val="uk-UA"/>
        </w:rPr>
        <w:t xml:space="preserve"> багатосторінков</w:t>
      </w:r>
      <w:r w:rsidRPr="00047E1B">
        <w:rPr>
          <w:rFonts w:ascii="Times New Roman" w:hAnsi="Times New Roman"/>
          <w:sz w:val="24"/>
          <w:szCs w:val="24"/>
          <w:lang w:val="uk-UA"/>
        </w:rPr>
        <w:t>их</w:t>
      </w:r>
      <w:r w:rsidR="00B15AB0" w:rsidRPr="00047E1B">
        <w:rPr>
          <w:rFonts w:ascii="Times New Roman" w:hAnsi="Times New Roman"/>
          <w:sz w:val="24"/>
          <w:szCs w:val="24"/>
          <w:lang w:val="uk-UA"/>
        </w:rPr>
        <w:t xml:space="preserve"> документ</w:t>
      </w:r>
      <w:r w:rsidRPr="00047E1B">
        <w:rPr>
          <w:rFonts w:ascii="Times New Roman" w:hAnsi="Times New Roman"/>
          <w:sz w:val="24"/>
          <w:szCs w:val="24"/>
          <w:lang w:val="uk-UA"/>
        </w:rPr>
        <w:t>ів</w:t>
      </w:r>
      <w:r w:rsidR="00B15AB0" w:rsidRPr="00047E1B">
        <w:rPr>
          <w:rFonts w:ascii="Times New Roman" w:hAnsi="Times New Roman"/>
          <w:sz w:val="24"/>
          <w:szCs w:val="24"/>
          <w:lang w:val="uk-UA"/>
        </w:rPr>
        <w:t xml:space="preserve">, </w:t>
      </w:r>
      <w:r w:rsidR="00A454FB" w:rsidRPr="00047E1B">
        <w:rPr>
          <w:rFonts w:ascii="Times New Roman" w:hAnsi="Times New Roman"/>
          <w:sz w:val="24"/>
          <w:szCs w:val="24"/>
          <w:lang w:val="uk-UA"/>
        </w:rPr>
        <w:t xml:space="preserve">здійснюється сканування </w:t>
      </w:r>
      <w:r w:rsidR="009763E6" w:rsidRPr="00047E1B">
        <w:rPr>
          <w:rFonts w:ascii="Times New Roman" w:hAnsi="Times New Roman"/>
          <w:sz w:val="24"/>
          <w:szCs w:val="24"/>
          <w:lang w:val="uk-UA"/>
        </w:rPr>
        <w:t>всіх сторінок</w:t>
      </w:r>
      <w:r w:rsidR="00B15AB0" w:rsidRPr="00047E1B">
        <w:rPr>
          <w:rFonts w:ascii="Times New Roman" w:hAnsi="Times New Roman"/>
          <w:sz w:val="24"/>
          <w:szCs w:val="24"/>
          <w:lang w:val="uk-UA"/>
        </w:rPr>
        <w:t xml:space="preserve"> в хронологічному порядку</w:t>
      </w:r>
      <w:r w:rsidR="009763E6" w:rsidRPr="00047E1B">
        <w:rPr>
          <w:rFonts w:ascii="Times New Roman" w:hAnsi="Times New Roman"/>
          <w:sz w:val="24"/>
          <w:szCs w:val="24"/>
          <w:lang w:val="uk-UA"/>
        </w:rPr>
        <w:t xml:space="preserve"> з наскрізною нумерацією</w:t>
      </w:r>
      <w:r w:rsidR="00B15AB0" w:rsidRPr="00047E1B">
        <w:rPr>
          <w:rFonts w:ascii="Times New Roman" w:hAnsi="Times New Roman"/>
          <w:sz w:val="24"/>
          <w:szCs w:val="24"/>
          <w:lang w:val="uk-UA"/>
        </w:rPr>
        <w:t>;</w:t>
      </w:r>
    </w:p>
    <w:p w14:paraId="7440DED8" w14:textId="438298ED" w:rsidR="002D3185" w:rsidRPr="00047E1B" w:rsidRDefault="002D3185" w:rsidP="005618C2">
      <w:pPr>
        <w:pStyle w:val="ad"/>
        <w:numPr>
          <w:ilvl w:val="0"/>
          <w:numId w:val="146"/>
        </w:numPr>
        <w:tabs>
          <w:tab w:val="left" w:pos="993"/>
          <w:tab w:val="left" w:pos="1134"/>
        </w:tabs>
        <w:spacing w:before="80" w:after="80"/>
        <w:ind w:left="851" w:hanging="284"/>
        <w:jc w:val="both"/>
        <w:rPr>
          <w:rFonts w:ascii="Times New Roman" w:hAnsi="Times New Roman"/>
          <w:sz w:val="24"/>
          <w:szCs w:val="24"/>
          <w:lang w:val="uk-UA"/>
        </w:rPr>
      </w:pPr>
      <w:r w:rsidRPr="00047E1B">
        <w:rPr>
          <w:rFonts w:ascii="Times New Roman" w:hAnsi="Times New Roman"/>
          <w:sz w:val="24"/>
          <w:szCs w:val="24"/>
          <w:lang w:val="uk-UA"/>
        </w:rPr>
        <w:t>документ сканується у файл формату *.pdf;</w:t>
      </w:r>
    </w:p>
    <w:p w14:paraId="1681F55A" w14:textId="0BE74A2F" w:rsidR="002D3185" w:rsidRPr="00047E1B" w:rsidRDefault="002D3185" w:rsidP="005618C2">
      <w:pPr>
        <w:pStyle w:val="ad"/>
        <w:numPr>
          <w:ilvl w:val="0"/>
          <w:numId w:val="146"/>
        </w:numPr>
        <w:tabs>
          <w:tab w:val="left" w:pos="993"/>
          <w:tab w:val="left" w:pos="1134"/>
        </w:tabs>
        <w:spacing w:before="80" w:after="80"/>
        <w:ind w:left="851" w:hanging="284"/>
        <w:jc w:val="both"/>
        <w:rPr>
          <w:rFonts w:ascii="Times New Roman" w:hAnsi="Times New Roman"/>
          <w:sz w:val="24"/>
          <w:szCs w:val="24"/>
          <w:lang w:val="uk-UA"/>
        </w:rPr>
      </w:pPr>
      <w:r w:rsidRPr="00047E1B">
        <w:rPr>
          <w:rFonts w:ascii="Times New Roman" w:hAnsi="Times New Roman"/>
          <w:sz w:val="24"/>
          <w:szCs w:val="24"/>
          <w:lang w:val="uk-UA"/>
        </w:rPr>
        <w:t>сканована копія кожного окремого документа зберігається як окремий файл;</w:t>
      </w:r>
    </w:p>
    <w:p w14:paraId="2597173E" w14:textId="55EBC985" w:rsidR="002D3185" w:rsidRPr="00047E1B" w:rsidRDefault="000C4C0F" w:rsidP="005618C2">
      <w:pPr>
        <w:pStyle w:val="ad"/>
        <w:numPr>
          <w:ilvl w:val="0"/>
          <w:numId w:val="146"/>
        </w:numPr>
        <w:tabs>
          <w:tab w:val="left" w:pos="993"/>
          <w:tab w:val="left" w:pos="1134"/>
        </w:tabs>
        <w:spacing w:before="80" w:after="80"/>
        <w:ind w:left="851" w:hanging="284"/>
        <w:jc w:val="both"/>
        <w:rPr>
          <w:rFonts w:ascii="Times New Roman" w:hAnsi="Times New Roman"/>
          <w:sz w:val="24"/>
          <w:szCs w:val="24"/>
          <w:lang w:val="uk-UA"/>
        </w:rPr>
      </w:pPr>
      <w:r w:rsidRPr="00047E1B">
        <w:rPr>
          <w:rFonts w:ascii="Times New Roman" w:hAnsi="Times New Roman"/>
          <w:sz w:val="24"/>
          <w:szCs w:val="24"/>
          <w:lang w:val="uk-UA"/>
        </w:rPr>
        <w:t>файл повинен мати назву, що вказується латинськими літерами та складається з коду ЄДРПОУ учасника клірингу або особи, яка має намір стати учасником клірингу, та назви документа;</w:t>
      </w:r>
    </w:p>
    <w:p w14:paraId="3FF9EB58" w14:textId="15ACDF17" w:rsidR="000C4C0F" w:rsidRPr="00047E1B" w:rsidRDefault="00ED2421" w:rsidP="005618C2">
      <w:pPr>
        <w:pStyle w:val="ad"/>
        <w:numPr>
          <w:ilvl w:val="0"/>
          <w:numId w:val="146"/>
        </w:numPr>
        <w:tabs>
          <w:tab w:val="left" w:pos="993"/>
          <w:tab w:val="left" w:pos="1134"/>
        </w:tabs>
        <w:spacing w:before="80" w:after="80"/>
        <w:ind w:left="851" w:hanging="284"/>
        <w:jc w:val="both"/>
        <w:rPr>
          <w:rFonts w:ascii="Times New Roman" w:hAnsi="Times New Roman"/>
          <w:sz w:val="24"/>
          <w:szCs w:val="24"/>
          <w:lang w:val="uk-UA"/>
        </w:rPr>
      </w:pPr>
      <w:r w:rsidRPr="00047E1B">
        <w:rPr>
          <w:rFonts w:ascii="Times New Roman" w:hAnsi="Times New Roman"/>
          <w:sz w:val="24"/>
          <w:szCs w:val="24"/>
          <w:lang w:val="uk-UA"/>
        </w:rPr>
        <w:t xml:space="preserve">документи, що містять більше однієї сторінки, скануються </w:t>
      </w:r>
      <w:r w:rsidR="00845B8A" w:rsidRPr="00047E1B">
        <w:rPr>
          <w:rFonts w:ascii="Times New Roman" w:hAnsi="Times New Roman"/>
          <w:sz w:val="24"/>
          <w:szCs w:val="24"/>
          <w:lang w:val="uk-UA"/>
        </w:rPr>
        <w:t>та оформлюються</w:t>
      </w:r>
      <w:r w:rsidR="005618C2" w:rsidRPr="00047E1B">
        <w:rPr>
          <w:rFonts w:ascii="Times New Roman" w:hAnsi="Times New Roman"/>
          <w:sz w:val="24"/>
          <w:szCs w:val="24"/>
          <w:lang w:val="uk-UA"/>
        </w:rPr>
        <w:t xml:space="preserve"> </w:t>
      </w:r>
      <w:r w:rsidRPr="00047E1B">
        <w:rPr>
          <w:rFonts w:ascii="Times New Roman" w:hAnsi="Times New Roman"/>
          <w:sz w:val="24"/>
          <w:szCs w:val="24"/>
          <w:lang w:val="uk-UA"/>
        </w:rPr>
        <w:t>в один файл;</w:t>
      </w:r>
    </w:p>
    <w:p w14:paraId="0A092E41" w14:textId="2A4A4B7A" w:rsidR="00130BDA" w:rsidRPr="00047E1B" w:rsidRDefault="005618C2" w:rsidP="000835FD">
      <w:pPr>
        <w:pStyle w:val="ad"/>
        <w:numPr>
          <w:ilvl w:val="0"/>
          <w:numId w:val="146"/>
        </w:numPr>
        <w:tabs>
          <w:tab w:val="left" w:pos="993"/>
          <w:tab w:val="left" w:pos="1134"/>
        </w:tabs>
        <w:spacing w:before="80" w:after="80"/>
        <w:ind w:left="851" w:hanging="284"/>
        <w:jc w:val="both"/>
        <w:rPr>
          <w:rFonts w:ascii="Times New Roman" w:hAnsi="Times New Roman"/>
          <w:sz w:val="24"/>
          <w:szCs w:val="24"/>
          <w:lang w:val="ru-RU"/>
        </w:rPr>
      </w:pPr>
      <w:r w:rsidRPr="00047E1B">
        <w:rPr>
          <w:rFonts w:ascii="Times New Roman" w:hAnsi="Times New Roman"/>
          <w:sz w:val="24"/>
          <w:szCs w:val="24"/>
          <w:lang w:val="uk-UA"/>
        </w:rPr>
        <w:t>роздільна здатність сканування  має бути у межах 150-200 dpi</w:t>
      </w:r>
      <w:r w:rsidR="00750A0B" w:rsidRPr="00047E1B">
        <w:rPr>
          <w:rFonts w:ascii="Times New Roman" w:hAnsi="Times New Roman"/>
          <w:sz w:val="24"/>
          <w:szCs w:val="24"/>
          <w:lang w:val="uk-UA"/>
        </w:rPr>
        <w:t>.</w:t>
      </w:r>
      <w:r w:rsidR="00CB69D0" w:rsidRPr="00047E1B">
        <w:rPr>
          <w:rFonts w:ascii="Times New Roman" w:hAnsi="Times New Roman"/>
          <w:sz w:val="24"/>
          <w:szCs w:val="24"/>
          <w:lang w:val="uk-UA"/>
        </w:rPr>
        <w:t xml:space="preserve"> </w:t>
      </w:r>
    </w:p>
    <w:p w14:paraId="637C77E4" w14:textId="14EECCEB" w:rsidR="005618C2" w:rsidRPr="00047E1B" w:rsidRDefault="00245242" w:rsidP="000835FD">
      <w:pPr>
        <w:tabs>
          <w:tab w:val="left" w:pos="709"/>
          <w:tab w:val="left" w:pos="1134"/>
        </w:tabs>
        <w:spacing w:before="80" w:after="80"/>
        <w:ind w:firstLine="567"/>
        <w:rPr>
          <w:rFonts w:ascii="Times New Roman" w:hAnsi="Times New Roman"/>
          <w:sz w:val="24"/>
          <w:szCs w:val="24"/>
        </w:rPr>
      </w:pPr>
      <w:r w:rsidRPr="00047E1B">
        <w:rPr>
          <w:rFonts w:ascii="Times New Roman" w:hAnsi="Times New Roman"/>
          <w:sz w:val="24"/>
          <w:szCs w:val="24"/>
        </w:rPr>
        <w:t>2</w:t>
      </w:r>
      <w:r w:rsidR="005618C2" w:rsidRPr="00047E1B">
        <w:rPr>
          <w:rFonts w:ascii="Times New Roman" w:hAnsi="Times New Roman"/>
          <w:sz w:val="24"/>
          <w:szCs w:val="24"/>
        </w:rPr>
        <w:t xml:space="preserve">.9. </w:t>
      </w:r>
      <w:r w:rsidR="00F4779B" w:rsidRPr="00047E1B">
        <w:rPr>
          <w:rFonts w:ascii="Times New Roman" w:hAnsi="Times New Roman"/>
          <w:sz w:val="24"/>
          <w:szCs w:val="24"/>
        </w:rPr>
        <w:t>Вимоги до</w:t>
      </w:r>
      <w:r w:rsidR="005618C2" w:rsidRPr="00047E1B">
        <w:rPr>
          <w:rFonts w:ascii="Times New Roman" w:hAnsi="Times New Roman"/>
          <w:sz w:val="24"/>
          <w:szCs w:val="24"/>
        </w:rPr>
        <w:t xml:space="preserve"> оформлення документів або їх копій, що надаються Розрахунковому центру у формі паперового або електронного документа</w:t>
      </w:r>
      <w:r w:rsidR="00244890" w:rsidRPr="00047E1B">
        <w:rPr>
          <w:rFonts w:ascii="Times New Roman" w:hAnsi="Times New Roman"/>
          <w:sz w:val="24"/>
          <w:szCs w:val="24"/>
        </w:rPr>
        <w:t xml:space="preserve"> для укладення тристоро</w:t>
      </w:r>
      <w:r w:rsidR="007662CC" w:rsidRPr="00047E1B">
        <w:rPr>
          <w:rFonts w:ascii="Times New Roman" w:hAnsi="Times New Roman"/>
          <w:sz w:val="24"/>
          <w:szCs w:val="24"/>
        </w:rPr>
        <w:t>ннього договору між Розрахунковим центром, учасником клірингу та клієнтом учасника клірингу</w:t>
      </w:r>
      <w:r w:rsidR="009E4E2E" w:rsidRPr="00047E1B">
        <w:rPr>
          <w:rFonts w:ascii="Times New Roman" w:hAnsi="Times New Roman"/>
          <w:sz w:val="24"/>
          <w:szCs w:val="24"/>
        </w:rPr>
        <w:t>.</w:t>
      </w:r>
    </w:p>
    <w:p w14:paraId="54546F9A" w14:textId="77777777" w:rsidR="00A7782D" w:rsidRPr="00047E1B" w:rsidRDefault="00A7782D" w:rsidP="000835FD">
      <w:pPr>
        <w:tabs>
          <w:tab w:val="left" w:pos="851"/>
          <w:tab w:val="left" w:pos="1134"/>
        </w:tabs>
        <w:spacing w:before="80" w:after="80"/>
        <w:ind w:firstLine="567"/>
        <w:rPr>
          <w:rFonts w:ascii="Times New Roman" w:hAnsi="Times New Roman"/>
          <w:sz w:val="24"/>
          <w:szCs w:val="24"/>
        </w:rPr>
      </w:pPr>
      <w:r w:rsidRPr="00047E1B">
        <w:rPr>
          <w:rFonts w:ascii="Times New Roman" w:hAnsi="Times New Roman"/>
          <w:sz w:val="24"/>
          <w:szCs w:val="24"/>
        </w:rPr>
        <w:t>Документи, що надаються Розрахунковому центру, мають відповідати наступним вимогам:</w:t>
      </w:r>
    </w:p>
    <w:p w14:paraId="464A4E92" w14:textId="77777777" w:rsidR="00A7782D" w:rsidRPr="00047E1B" w:rsidRDefault="00A7782D" w:rsidP="000835FD">
      <w:pPr>
        <w:tabs>
          <w:tab w:val="left" w:pos="851"/>
          <w:tab w:val="left" w:pos="1134"/>
        </w:tabs>
        <w:spacing w:before="80" w:after="80"/>
        <w:ind w:firstLine="567"/>
        <w:rPr>
          <w:rFonts w:ascii="Times New Roman" w:hAnsi="Times New Roman"/>
          <w:sz w:val="24"/>
          <w:szCs w:val="24"/>
        </w:rPr>
      </w:pPr>
      <w:r w:rsidRPr="00047E1B">
        <w:rPr>
          <w:rFonts w:ascii="Times New Roman" w:hAnsi="Times New Roman"/>
          <w:sz w:val="24"/>
          <w:szCs w:val="24"/>
        </w:rPr>
        <w:t>бути правильно оформлені за встановленим зразком відповідно до додатків до Регламенту (у разі наявності відповідних додатків) та мати необхідні реквізити, до яких зокрема належать дата, підпис особи, її власне ім’я та прізвище;</w:t>
      </w:r>
    </w:p>
    <w:p w14:paraId="52336495" w14:textId="5AF7B363" w:rsidR="00A7782D" w:rsidRPr="00047E1B" w:rsidRDefault="00A7782D" w:rsidP="000835FD">
      <w:pPr>
        <w:tabs>
          <w:tab w:val="left" w:pos="851"/>
          <w:tab w:val="left" w:pos="1134"/>
        </w:tabs>
        <w:spacing w:before="80" w:after="80"/>
        <w:ind w:firstLine="567"/>
        <w:rPr>
          <w:rFonts w:ascii="Times New Roman" w:hAnsi="Times New Roman"/>
          <w:sz w:val="24"/>
          <w:szCs w:val="24"/>
        </w:rPr>
      </w:pPr>
      <w:r w:rsidRPr="00047E1B">
        <w:rPr>
          <w:rFonts w:ascii="Times New Roman" w:hAnsi="Times New Roman"/>
          <w:sz w:val="24"/>
          <w:szCs w:val="24"/>
        </w:rPr>
        <w:t xml:space="preserve">вірність копії документа засвідчується підписом керівника чи уповноваженої на те особи </w:t>
      </w:r>
      <w:r w:rsidR="006E1DF7" w:rsidRPr="00047E1B">
        <w:rPr>
          <w:rFonts w:ascii="Times New Roman" w:hAnsi="Times New Roman"/>
          <w:sz w:val="24"/>
          <w:szCs w:val="24"/>
        </w:rPr>
        <w:t xml:space="preserve">клієнта учасника клірингу </w:t>
      </w:r>
      <w:r w:rsidRPr="00047E1B">
        <w:rPr>
          <w:rFonts w:ascii="Times New Roman" w:hAnsi="Times New Roman"/>
          <w:sz w:val="24"/>
          <w:szCs w:val="24"/>
        </w:rPr>
        <w:t>та печаткою. На копії у формі паперового документа зазначається дата її видачі та робиться відмітка про ідентичність з оригіналом;</w:t>
      </w:r>
    </w:p>
    <w:p w14:paraId="2BB518E6" w14:textId="08B08167" w:rsidR="00A7782D" w:rsidRPr="00047E1B" w:rsidRDefault="00A7782D" w:rsidP="000835FD">
      <w:pPr>
        <w:tabs>
          <w:tab w:val="left" w:pos="851"/>
          <w:tab w:val="left" w:pos="1134"/>
        </w:tabs>
        <w:spacing w:before="80" w:after="80"/>
        <w:ind w:firstLine="567"/>
        <w:rPr>
          <w:rFonts w:ascii="Times New Roman" w:hAnsi="Times New Roman"/>
          <w:sz w:val="24"/>
          <w:szCs w:val="24"/>
        </w:rPr>
      </w:pPr>
      <w:r w:rsidRPr="00047E1B">
        <w:rPr>
          <w:rFonts w:ascii="Times New Roman" w:hAnsi="Times New Roman"/>
          <w:sz w:val="24"/>
          <w:szCs w:val="24"/>
        </w:rPr>
        <w:t xml:space="preserve">документи (їх копії), які відповідно до цього Регламенту подаються до Розрахункового центру та </w:t>
      </w:r>
      <w:r w:rsidR="00780169" w:rsidRPr="00047E1B">
        <w:rPr>
          <w:rFonts w:ascii="Times New Roman" w:hAnsi="Times New Roman"/>
          <w:sz w:val="24"/>
          <w:szCs w:val="24"/>
        </w:rPr>
        <w:t xml:space="preserve">засвідчуються </w:t>
      </w:r>
      <w:r w:rsidRPr="00047E1B">
        <w:rPr>
          <w:rFonts w:ascii="Times New Roman" w:hAnsi="Times New Roman"/>
          <w:sz w:val="24"/>
          <w:szCs w:val="24"/>
        </w:rPr>
        <w:t>печаткою (печатками), у тому числі електронною печаткою, у разі використання особою у своїй діяльності печатки (печаток)</w:t>
      </w:r>
      <w:r w:rsidR="005741AF" w:rsidRPr="00047E1B">
        <w:rPr>
          <w:rFonts w:ascii="Times New Roman" w:hAnsi="Times New Roman"/>
          <w:sz w:val="24"/>
          <w:szCs w:val="24"/>
        </w:rPr>
        <w:t>;</w:t>
      </w:r>
    </w:p>
    <w:p w14:paraId="69403021" w14:textId="04A16AB5" w:rsidR="009E7C85" w:rsidRPr="00047E1B" w:rsidRDefault="00245242" w:rsidP="000835FD">
      <w:pPr>
        <w:tabs>
          <w:tab w:val="left" w:pos="709"/>
          <w:tab w:val="left" w:pos="1134"/>
        </w:tabs>
        <w:spacing w:before="80" w:after="80"/>
        <w:ind w:firstLine="567"/>
        <w:rPr>
          <w:rFonts w:ascii="Times New Roman" w:hAnsi="Times New Roman"/>
          <w:sz w:val="24"/>
          <w:szCs w:val="24"/>
        </w:rPr>
      </w:pPr>
      <w:r w:rsidRPr="00047E1B">
        <w:rPr>
          <w:rFonts w:ascii="Times New Roman" w:hAnsi="Times New Roman"/>
          <w:sz w:val="24"/>
          <w:szCs w:val="24"/>
        </w:rPr>
        <w:t>2</w:t>
      </w:r>
      <w:r w:rsidR="009E7C85" w:rsidRPr="00047E1B">
        <w:rPr>
          <w:rFonts w:ascii="Times New Roman" w:hAnsi="Times New Roman"/>
          <w:sz w:val="24"/>
          <w:szCs w:val="24"/>
        </w:rPr>
        <w:t xml:space="preserve">.9.1. </w:t>
      </w:r>
      <w:r w:rsidR="00321843" w:rsidRPr="00047E1B">
        <w:rPr>
          <w:rFonts w:ascii="Times New Roman" w:hAnsi="Times New Roman"/>
          <w:sz w:val="24"/>
          <w:szCs w:val="24"/>
        </w:rPr>
        <w:t>Документи або їх копії, які надаються у формі паперового документ</w:t>
      </w:r>
      <w:r w:rsidR="001420D7" w:rsidRPr="00047E1B">
        <w:rPr>
          <w:rFonts w:ascii="Times New Roman" w:hAnsi="Times New Roman"/>
          <w:sz w:val="24"/>
          <w:szCs w:val="24"/>
        </w:rPr>
        <w:t>а,</w:t>
      </w:r>
      <w:r w:rsidR="00321843" w:rsidRPr="00047E1B">
        <w:rPr>
          <w:rFonts w:ascii="Times New Roman" w:hAnsi="Times New Roman"/>
          <w:sz w:val="24"/>
          <w:szCs w:val="24"/>
        </w:rPr>
        <w:t xml:space="preserve"> повинні відповідати таким вимогам:</w:t>
      </w:r>
    </w:p>
    <w:p w14:paraId="2CB28A68" w14:textId="68453D7D" w:rsidR="00430975" w:rsidRPr="00047E1B" w:rsidRDefault="00BF692E" w:rsidP="00BF692E">
      <w:pPr>
        <w:pStyle w:val="ad"/>
        <w:numPr>
          <w:ilvl w:val="0"/>
          <w:numId w:val="147"/>
        </w:numPr>
        <w:tabs>
          <w:tab w:val="left" w:pos="709"/>
          <w:tab w:val="left" w:pos="1134"/>
        </w:tabs>
        <w:spacing w:before="80" w:after="80"/>
        <w:ind w:left="993" w:hanging="284"/>
        <w:jc w:val="both"/>
        <w:rPr>
          <w:rFonts w:ascii="Times New Roman" w:hAnsi="Times New Roman"/>
          <w:sz w:val="24"/>
          <w:szCs w:val="24"/>
          <w:lang w:val="uk-UA"/>
        </w:rPr>
      </w:pPr>
      <w:r w:rsidRPr="00047E1B">
        <w:rPr>
          <w:rFonts w:ascii="Times New Roman" w:hAnsi="Times New Roman"/>
          <w:sz w:val="24"/>
          <w:szCs w:val="24"/>
          <w:lang w:val="uk-UA"/>
        </w:rPr>
        <w:t>кожен документ має бути підписаний керівник</w:t>
      </w:r>
      <w:r w:rsidR="00435BED" w:rsidRPr="00047E1B">
        <w:rPr>
          <w:rFonts w:ascii="Times New Roman" w:hAnsi="Times New Roman"/>
          <w:sz w:val="24"/>
          <w:szCs w:val="24"/>
          <w:lang w:val="uk-UA"/>
        </w:rPr>
        <w:t>ом</w:t>
      </w:r>
      <w:r w:rsidRPr="00047E1B">
        <w:rPr>
          <w:rFonts w:ascii="Times New Roman" w:hAnsi="Times New Roman"/>
          <w:sz w:val="24"/>
          <w:szCs w:val="24"/>
          <w:lang w:val="uk-UA"/>
        </w:rPr>
        <w:t xml:space="preserve"> або іншо</w:t>
      </w:r>
      <w:r w:rsidR="00435BED" w:rsidRPr="00047E1B">
        <w:rPr>
          <w:rFonts w:ascii="Times New Roman" w:hAnsi="Times New Roman"/>
          <w:sz w:val="24"/>
          <w:szCs w:val="24"/>
          <w:lang w:val="uk-UA"/>
        </w:rPr>
        <w:t>ю</w:t>
      </w:r>
      <w:r w:rsidRPr="00047E1B">
        <w:rPr>
          <w:rFonts w:ascii="Times New Roman" w:hAnsi="Times New Roman"/>
          <w:sz w:val="24"/>
          <w:szCs w:val="24"/>
          <w:lang w:val="uk-UA"/>
        </w:rPr>
        <w:t xml:space="preserve"> уповноважено</w:t>
      </w:r>
      <w:r w:rsidR="00435BED" w:rsidRPr="00047E1B">
        <w:rPr>
          <w:rFonts w:ascii="Times New Roman" w:hAnsi="Times New Roman"/>
          <w:sz w:val="24"/>
          <w:szCs w:val="24"/>
          <w:lang w:val="uk-UA"/>
        </w:rPr>
        <w:t>ю</w:t>
      </w:r>
      <w:r w:rsidRPr="00047E1B">
        <w:rPr>
          <w:rFonts w:ascii="Times New Roman" w:hAnsi="Times New Roman"/>
          <w:sz w:val="24"/>
          <w:szCs w:val="24"/>
          <w:lang w:val="uk-UA"/>
        </w:rPr>
        <w:t xml:space="preserve"> особ</w:t>
      </w:r>
      <w:r w:rsidR="00435BED" w:rsidRPr="00047E1B">
        <w:rPr>
          <w:rFonts w:ascii="Times New Roman" w:hAnsi="Times New Roman"/>
          <w:sz w:val="24"/>
          <w:szCs w:val="24"/>
          <w:lang w:val="uk-UA"/>
        </w:rPr>
        <w:t>ою</w:t>
      </w:r>
      <w:r w:rsidRPr="00047E1B">
        <w:rPr>
          <w:rFonts w:ascii="Times New Roman" w:hAnsi="Times New Roman"/>
          <w:sz w:val="24"/>
          <w:szCs w:val="24"/>
          <w:lang w:val="uk-UA"/>
        </w:rPr>
        <w:t xml:space="preserve"> клієнта учасника клірингу щодо якої Розрахунковому центру надана довіреність</w:t>
      </w:r>
      <w:r w:rsidR="00D83C8F" w:rsidRPr="00047E1B">
        <w:rPr>
          <w:rFonts w:ascii="Times New Roman" w:hAnsi="Times New Roman"/>
          <w:sz w:val="24"/>
          <w:szCs w:val="24"/>
          <w:lang w:val="uk-UA"/>
        </w:rPr>
        <w:t xml:space="preserve">, у </w:t>
      </w:r>
      <w:r w:rsidR="00D220E2" w:rsidRPr="00047E1B">
        <w:rPr>
          <w:rFonts w:ascii="Times New Roman" w:hAnsi="Times New Roman"/>
          <w:sz w:val="24"/>
          <w:szCs w:val="24"/>
          <w:lang w:val="uk-UA"/>
        </w:rPr>
        <w:t xml:space="preserve">визначеній </w:t>
      </w:r>
      <w:r w:rsidR="00D83C8F" w:rsidRPr="00047E1B">
        <w:rPr>
          <w:rFonts w:ascii="Times New Roman" w:hAnsi="Times New Roman"/>
          <w:sz w:val="24"/>
          <w:szCs w:val="24"/>
          <w:lang w:val="uk-UA"/>
        </w:rPr>
        <w:t>формі</w:t>
      </w:r>
      <w:r w:rsidRPr="00047E1B">
        <w:rPr>
          <w:rFonts w:ascii="Times New Roman" w:hAnsi="Times New Roman"/>
          <w:sz w:val="24"/>
          <w:szCs w:val="24"/>
          <w:lang w:val="uk-UA"/>
        </w:rPr>
        <w:t xml:space="preserve"> згідно </w:t>
      </w:r>
      <w:r w:rsidR="004C06BA" w:rsidRPr="00047E1B">
        <w:rPr>
          <w:rFonts w:ascii="Times New Roman" w:hAnsi="Times New Roman"/>
          <w:sz w:val="24"/>
          <w:szCs w:val="24"/>
          <w:lang w:val="uk-UA"/>
        </w:rPr>
        <w:t xml:space="preserve">з додатком </w:t>
      </w:r>
      <w:r w:rsidR="00F41004" w:rsidRPr="00047E1B">
        <w:rPr>
          <w:rFonts w:ascii="Times New Roman" w:hAnsi="Times New Roman"/>
          <w:sz w:val="24"/>
          <w:szCs w:val="24"/>
          <w:lang w:val="uk-UA"/>
        </w:rPr>
        <w:t>7.9</w:t>
      </w:r>
      <w:r w:rsidR="004C06BA" w:rsidRPr="00047E1B">
        <w:rPr>
          <w:rFonts w:ascii="Times New Roman" w:hAnsi="Times New Roman"/>
          <w:sz w:val="24"/>
          <w:szCs w:val="24"/>
          <w:lang w:val="uk-UA"/>
        </w:rPr>
        <w:t xml:space="preserve"> </w:t>
      </w:r>
      <w:r w:rsidRPr="00047E1B">
        <w:rPr>
          <w:rFonts w:ascii="Times New Roman" w:hAnsi="Times New Roman"/>
          <w:sz w:val="24"/>
          <w:szCs w:val="24"/>
          <w:lang w:val="uk-UA"/>
        </w:rPr>
        <w:t xml:space="preserve">Регламенту (далі – уповноважена особа клієнта учасника клірингу) </w:t>
      </w:r>
      <w:r w:rsidR="00CA5D7B" w:rsidRPr="00047E1B">
        <w:rPr>
          <w:rFonts w:ascii="Times New Roman" w:hAnsi="Times New Roman"/>
          <w:sz w:val="24"/>
          <w:szCs w:val="24"/>
          <w:lang w:val="uk-UA"/>
        </w:rPr>
        <w:t xml:space="preserve">та засвідчується відбитком печатки </w:t>
      </w:r>
      <w:r w:rsidRPr="00047E1B">
        <w:rPr>
          <w:rFonts w:ascii="Times New Roman" w:hAnsi="Times New Roman"/>
          <w:sz w:val="24"/>
          <w:szCs w:val="24"/>
          <w:lang w:val="uk-UA"/>
        </w:rPr>
        <w:t>клієнта учасника клірингу</w:t>
      </w:r>
      <w:r w:rsidR="00AA332F" w:rsidRPr="00047E1B">
        <w:rPr>
          <w:rFonts w:ascii="Times New Roman" w:hAnsi="Times New Roman"/>
          <w:sz w:val="24"/>
          <w:szCs w:val="24"/>
          <w:lang w:val="uk-UA"/>
        </w:rPr>
        <w:t>;</w:t>
      </w:r>
    </w:p>
    <w:p w14:paraId="472250B0" w14:textId="79333F0D" w:rsidR="002A3B9C" w:rsidRPr="00047E1B" w:rsidRDefault="00883266" w:rsidP="000835FD">
      <w:pPr>
        <w:pStyle w:val="ad"/>
        <w:numPr>
          <w:ilvl w:val="0"/>
          <w:numId w:val="147"/>
        </w:numPr>
        <w:tabs>
          <w:tab w:val="left" w:pos="709"/>
          <w:tab w:val="left" w:pos="1134"/>
        </w:tabs>
        <w:spacing w:before="80" w:after="80"/>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документ, викладений більше ніж на одному аркуші, має бути прошитий, мати пронумеровані аркуші та на зшиванні засвідчений підписом керівника / </w:t>
      </w:r>
      <w:r w:rsidR="002C53A4" w:rsidRPr="00047E1B">
        <w:rPr>
          <w:rFonts w:ascii="Times New Roman" w:hAnsi="Times New Roman"/>
          <w:sz w:val="24"/>
          <w:szCs w:val="24"/>
          <w:lang w:val="uk-UA"/>
        </w:rPr>
        <w:t>іншої</w:t>
      </w:r>
      <w:r w:rsidR="00825AD8" w:rsidRPr="00047E1B">
        <w:rPr>
          <w:rFonts w:ascii="Times New Roman" w:hAnsi="Times New Roman"/>
          <w:sz w:val="24"/>
          <w:szCs w:val="24"/>
          <w:lang w:val="uk-UA"/>
        </w:rPr>
        <w:t xml:space="preserve"> уповноваженої особи</w:t>
      </w:r>
      <w:r w:rsidR="0038267E" w:rsidRPr="00047E1B">
        <w:rPr>
          <w:rFonts w:ascii="Times New Roman" w:hAnsi="Times New Roman"/>
          <w:sz w:val="24"/>
          <w:szCs w:val="24"/>
          <w:lang w:val="uk-UA"/>
        </w:rPr>
        <w:t xml:space="preserve"> клієнта</w:t>
      </w:r>
      <w:r w:rsidRPr="00047E1B">
        <w:rPr>
          <w:rFonts w:ascii="Times New Roman" w:hAnsi="Times New Roman"/>
          <w:sz w:val="24"/>
          <w:szCs w:val="24"/>
          <w:lang w:val="uk-UA"/>
        </w:rPr>
        <w:t xml:space="preserve"> учасника клірингу та печаткою </w:t>
      </w:r>
      <w:r w:rsidR="00895B79" w:rsidRPr="00047E1B">
        <w:rPr>
          <w:rFonts w:ascii="Times New Roman" w:hAnsi="Times New Roman"/>
          <w:sz w:val="24"/>
          <w:szCs w:val="24"/>
          <w:lang w:val="uk-UA"/>
        </w:rPr>
        <w:t xml:space="preserve">клієнта </w:t>
      </w:r>
      <w:r w:rsidRPr="00047E1B">
        <w:rPr>
          <w:rFonts w:ascii="Times New Roman" w:hAnsi="Times New Roman"/>
          <w:sz w:val="24"/>
          <w:szCs w:val="24"/>
          <w:lang w:val="uk-UA"/>
        </w:rPr>
        <w:t>учасника клірингу</w:t>
      </w:r>
      <w:r w:rsidR="00640DCC" w:rsidRPr="00047E1B">
        <w:rPr>
          <w:rFonts w:ascii="Times New Roman" w:hAnsi="Times New Roman"/>
          <w:sz w:val="24"/>
          <w:szCs w:val="24"/>
          <w:lang w:val="uk-UA"/>
        </w:rPr>
        <w:t>.</w:t>
      </w:r>
    </w:p>
    <w:p w14:paraId="4475645D" w14:textId="251C0FF0" w:rsidR="009E7C85" w:rsidRPr="00047E1B" w:rsidRDefault="00245242" w:rsidP="000835FD">
      <w:pPr>
        <w:tabs>
          <w:tab w:val="left" w:pos="709"/>
          <w:tab w:val="left" w:pos="1134"/>
        </w:tabs>
        <w:spacing w:before="80" w:after="80"/>
        <w:ind w:firstLine="567"/>
        <w:rPr>
          <w:rFonts w:ascii="Times New Roman" w:hAnsi="Times New Roman"/>
          <w:sz w:val="24"/>
          <w:szCs w:val="24"/>
        </w:rPr>
      </w:pPr>
      <w:r w:rsidRPr="00047E1B">
        <w:rPr>
          <w:rFonts w:ascii="Times New Roman" w:hAnsi="Times New Roman"/>
          <w:sz w:val="24"/>
          <w:szCs w:val="24"/>
        </w:rPr>
        <w:t>2</w:t>
      </w:r>
      <w:r w:rsidR="00321843" w:rsidRPr="00047E1B">
        <w:rPr>
          <w:rFonts w:ascii="Times New Roman" w:hAnsi="Times New Roman"/>
          <w:sz w:val="24"/>
          <w:szCs w:val="24"/>
        </w:rPr>
        <w:t>.9.2.</w:t>
      </w:r>
      <w:r w:rsidR="007310AD" w:rsidRPr="00047E1B">
        <w:rPr>
          <w:rFonts w:ascii="Times New Roman" w:hAnsi="Times New Roman"/>
          <w:sz w:val="24"/>
          <w:szCs w:val="24"/>
        </w:rPr>
        <w:t xml:space="preserve"> Документи або їх копії, які надаються у формі електронного документ</w:t>
      </w:r>
      <w:r w:rsidR="00B90D62" w:rsidRPr="00047E1B">
        <w:rPr>
          <w:rFonts w:ascii="Times New Roman" w:hAnsi="Times New Roman"/>
          <w:sz w:val="24"/>
          <w:szCs w:val="24"/>
        </w:rPr>
        <w:t>а,</w:t>
      </w:r>
      <w:r w:rsidR="007310AD" w:rsidRPr="00047E1B">
        <w:rPr>
          <w:rFonts w:ascii="Times New Roman" w:hAnsi="Times New Roman"/>
          <w:sz w:val="24"/>
          <w:szCs w:val="24"/>
        </w:rPr>
        <w:t xml:space="preserve"> повинні відповідати таким вимогам:</w:t>
      </w:r>
    </w:p>
    <w:p w14:paraId="5DEF3794" w14:textId="6ED950BF" w:rsidR="007310AD" w:rsidRPr="00047E1B" w:rsidRDefault="00D477B3" w:rsidP="00D477B3">
      <w:pPr>
        <w:pStyle w:val="ad"/>
        <w:numPr>
          <w:ilvl w:val="0"/>
          <w:numId w:val="148"/>
        </w:numPr>
        <w:tabs>
          <w:tab w:val="left" w:pos="709"/>
          <w:tab w:val="left" w:pos="1134"/>
        </w:tabs>
        <w:spacing w:before="80" w:after="80"/>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кожен документ має бути підписаний кваліфікованим електронним підписом / удосконаленим електронним підписом, що базується на кваліфікованому сертифікаті електронного підпису керівника або іншої уповноваженої особи клієнта учасника </w:t>
      </w:r>
      <w:r w:rsidRPr="00047E1B">
        <w:rPr>
          <w:rFonts w:ascii="Times New Roman" w:hAnsi="Times New Roman"/>
          <w:sz w:val="24"/>
          <w:szCs w:val="24"/>
          <w:lang w:val="uk-UA"/>
        </w:rPr>
        <w:lastRenderedPageBreak/>
        <w:t>клірингу та кваліфікованою електронною печаткою / удосконаленою електронною печаткою, що базується на кваліфікованому сертифікаті електронної печатки клієнта учасника клірингу;</w:t>
      </w:r>
    </w:p>
    <w:p w14:paraId="5F133C7C" w14:textId="77777777" w:rsidR="00013987" w:rsidRPr="00047E1B" w:rsidRDefault="00013987" w:rsidP="000835FD">
      <w:pPr>
        <w:pStyle w:val="ad"/>
        <w:numPr>
          <w:ilvl w:val="0"/>
          <w:numId w:val="148"/>
        </w:numPr>
        <w:tabs>
          <w:tab w:val="left" w:pos="1134"/>
        </w:tabs>
        <w:ind w:left="993" w:hanging="284"/>
        <w:jc w:val="both"/>
        <w:rPr>
          <w:rFonts w:ascii="Times New Roman" w:hAnsi="Times New Roman"/>
          <w:sz w:val="24"/>
          <w:szCs w:val="24"/>
          <w:lang w:val="uk-UA"/>
        </w:rPr>
      </w:pPr>
      <w:r w:rsidRPr="00047E1B">
        <w:rPr>
          <w:rFonts w:ascii="Times New Roman" w:hAnsi="Times New Roman"/>
          <w:sz w:val="24"/>
          <w:szCs w:val="24"/>
          <w:lang w:val="uk-UA"/>
        </w:rPr>
        <w:t>документ повинен мати формат *.docx, *.doc, *.pdf, *.rtf;</w:t>
      </w:r>
    </w:p>
    <w:p w14:paraId="00044A53" w14:textId="77777777" w:rsidR="00013987" w:rsidRPr="00047E1B" w:rsidRDefault="00013987" w:rsidP="000835FD">
      <w:pPr>
        <w:pStyle w:val="ad"/>
        <w:numPr>
          <w:ilvl w:val="0"/>
          <w:numId w:val="148"/>
        </w:numPr>
        <w:tabs>
          <w:tab w:val="left" w:pos="1134"/>
        </w:tabs>
        <w:ind w:left="993" w:hanging="284"/>
        <w:jc w:val="both"/>
        <w:rPr>
          <w:rFonts w:ascii="Times New Roman" w:hAnsi="Times New Roman"/>
          <w:sz w:val="24"/>
          <w:szCs w:val="24"/>
          <w:lang w:val="uk-UA"/>
        </w:rPr>
      </w:pPr>
      <w:r w:rsidRPr="00047E1B">
        <w:rPr>
          <w:rFonts w:ascii="Times New Roman" w:hAnsi="Times New Roman"/>
          <w:sz w:val="24"/>
          <w:szCs w:val="24"/>
          <w:lang w:val="uk-UA"/>
        </w:rPr>
        <w:t>файл документа повинен мати назву, що вказується латинськими літерами та складається з коду ЄДРПОУ клієнта учасника клірингу та назви документа;</w:t>
      </w:r>
    </w:p>
    <w:p w14:paraId="3FA40D7F" w14:textId="101514C4" w:rsidR="00013987" w:rsidRPr="00047E1B" w:rsidRDefault="00013987" w:rsidP="000835FD">
      <w:pPr>
        <w:pStyle w:val="ad"/>
        <w:numPr>
          <w:ilvl w:val="0"/>
          <w:numId w:val="148"/>
        </w:numPr>
        <w:tabs>
          <w:tab w:val="left" w:pos="1134"/>
        </w:tabs>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якщо надається декілька документів, то всі документи повинні бути стиснуті в єдиний архів. </w:t>
      </w:r>
      <w:r w:rsidR="009E2D75" w:rsidRPr="00047E1B">
        <w:rPr>
          <w:rFonts w:ascii="Times New Roman" w:hAnsi="Times New Roman"/>
          <w:sz w:val="24"/>
          <w:szCs w:val="24"/>
          <w:lang w:val="uk-UA"/>
        </w:rPr>
        <w:t xml:space="preserve">Назва архівного файлу повинна містити код ЄДРПОУ </w:t>
      </w:r>
      <w:r w:rsidRPr="00047E1B">
        <w:rPr>
          <w:rFonts w:ascii="Times New Roman" w:hAnsi="Times New Roman"/>
          <w:sz w:val="24"/>
          <w:szCs w:val="24"/>
          <w:lang w:val="uk-UA"/>
        </w:rPr>
        <w:t>клієнта учасника клірингу;</w:t>
      </w:r>
    </w:p>
    <w:p w14:paraId="72277104" w14:textId="4CF9C34B" w:rsidR="00AF1DE5" w:rsidRPr="00047E1B" w:rsidRDefault="00013987" w:rsidP="000835FD">
      <w:pPr>
        <w:pStyle w:val="ad"/>
        <w:numPr>
          <w:ilvl w:val="0"/>
          <w:numId w:val="148"/>
        </w:numPr>
        <w:tabs>
          <w:tab w:val="left" w:pos="709"/>
          <w:tab w:val="left" w:pos="1134"/>
        </w:tabs>
        <w:spacing w:before="80" w:after="80"/>
        <w:ind w:left="993" w:hanging="284"/>
        <w:jc w:val="both"/>
        <w:rPr>
          <w:rFonts w:ascii="Times New Roman" w:hAnsi="Times New Roman"/>
          <w:sz w:val="24"/>
          <w:szCs w:val="24"/>
          <w:lang w:val="ru-RU"/>
        </w:rPr>
      </w:pPr>
      <w:r w:rsidRPr="00047E1B">
        <w:rPr>
          <w:rFonts w:ascii="Times New Roman" w:hAnsi="Times New Roman"/>
          <w:sz w:val="24"/>
          <w:szCs w:val="24"/>
          <w:lang w:val="uk-UA"/>
        </w:rPr>
        <w:t xml:space="preserve">документи надаються Розрахунковому центру засобами електронної пошти на адресу </w:t>
      </w:r>
      <w:hyperlink w:history="1">
        <w:r w:rsidRPr="00047E1B">
          <w:rPr>
            <w:rStyle w:val="afa"/>
            <w:rFonts w:ascii="Times New Roman" w:hAnsi="Times New Roman"/>
            <w:sz w:val="24"/>
            <w:szCs w:val="24"/>
            <w:lang w:val="uk-UA"/>
          </w:rPr>
          <w:t>dogovor.info@settlement.com.ua</w:t>
        </w:r>
      </w:hyperlink>
      <w:r w:rsidRPr="00047E1B">
        <w:rPr>
          <w:rFonts w:ascii="Times New Roman" w:hAnsi="Times New Roman"/>
          <w:sz w:val="24"/>
          <w:szCs w:val="24"/>
          <w:lang w:val="uk-UA"/>
        </w:rPr>
        <w:t xml:space="preserve"> (у разі, якщо документи надаються Розрахунковому центру клієнтом учасника клірингу) або засобами інтернет-клірингу (у разі, якщо документи надаються Розрахунковому центру учасником клірингу)</w:t>
      </w:r>
      <w:r w:rsidR="00642611" w:rsidRPr="00047E1B">
        <w:rPr>
          <w:rFonts w:ascii="Times New Roman" w:hAnsi="Times New Roman"/>
          <w:sz w:val="24"/>
          <w:szCs w:val="24"/>
          <w:lang w:val="uk-UA"/>
        </w:rPr>
        <w:t>.</w:t>
      </w:r>
    </w:p>
    <w:p w14:paraId="3A3DBD50" w14:textId="24C5EC37" w:rsidR="007E1B92" w:rsidRPr="00047E1B" w:rsidRDefault="00245242" w:rsidP="000835FD">
      <w:pPr>
        <w:tabs>
          <w:tab w:val="left" w:pos="851"/>
          <w:tab w:val="left" w:pos="1134"/>
        </w:tabs>
        <w:spacing w:before="0" w:after="0"/>
        <w:ind w:firstLine="567"/>
        <w:rPr>
          <w:rFonts w:ascii="Times New Roman" w:hAnsi="Times New Roman"/>
          <w:sz w:val="24"/>
          <w:szCs w:val="24"/>
        </w:rPr>
      </w:pPr>
      <w:r w:rsidRPr="00047E1B">
        <w:rPr>
          <w:rFonts w:ascii="Times New Roman" w:hAnsi="Times New Roman"/>
          <w:sz w:val="24"/>
          <w:szCs w:val="24"/>
        </w:rPr>
        <w:t>2</w:t>
      </w:r>
      <w:r w:rsidR="00321843" w:rsidRPr="00047E1B">
        <w:rPr>
          <w:rFonts w:ascii="Times New Roman" w:hAnsi="Times New Roman"/>
          <w:sz w:val="24"/>
          <w:szCs w:val="24"/>
        </w:rPr>
        <w:t>.9.3.</w:t>
      </w:r>
      <w:r w:rsidR="007E1B92" w:rsidRPr="00047E1B">
        <w:rPr>
          <w:rFonts w:ascii="Times New Roman" w:hAnsi="Times New Roman"/>
          <w:sz w:val="24"/>
          <w:szCs w:val="24"/>
        </w:rPr>
        <w:t xml:space="preserve"> Скановані копії з документів  у формі паперового документа виготовляються з урахуванням таких вимог:</w:t>
      </w:r>
    </w:p>
    <w:p w14:paraId="1233D480" w14:textId="77777777" w:rsidR="00606AB8" w:rsidRPr="00047E1B" w:rsidRDefault="00606AB8" w:rsidP="000835FD">
      <w:pPr>
        <w:pStyle w:val="ad"/>
        <w:numPr>
          <w:ilvl w:val="0"/>
          <w:numId w:val="82"/>
        </w:numPr>
        <w:tabs>
          <w:tab w:val="left" w:pos="993"/>
          <w:tab w:val="left" w:pos="1134"/>
        </w:tabs>
        <w:spacing w:before="80" w:after="80"/>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зображення має бути чітким та відображати всі реквізити документа (назва документа, серійний номер, дата видачі, підпис, прізвище та власне ім’я, печатка тощо); </w:t>
      </w:r>
    </w:p>
    <w:p w14:paraId="696BDBDC" w14:textId="77777777" w:rsidR="00606AB8" w:rsidRPr="00047E1B" w:rsidRDefault="00606AB8" w:rsidP="000835FD">
      <w:pPr>
        <w:pStyle w:val="ad"/>
        <w:numPr>
          <w:ilvl w:val="0"/>
          <w:numId w:val="82"/>
        </w:numPr>
        <w:tabs>
          <w:tab w:val="left" w:pos="993"/>
          <w:tab w:val="left" w:pos="1134"/>
        </w:tabs>
        <w:spacing w:before="80" w:after="80"/>
        <w:ind w:left="993" w:hanging="284"/>
        <w:jc w:val="both"/>
        <w:rPr>
          <w:rFonts w:ascii="Times New Roman" w:hAnsi="Times New Roman"/>
          <w:sz w:val="24"/>
          <w:szCs w:val="24"/>
          <w:lang w:val="uk-UA"/>
        </w:rPr>
      </w:pPr>
      <w:r w:rsidRPr="00047E1B">
        <w:rPr>
          <w:rFonts w:ascii="Times New Roman" w:hAnsi="Times New Roman"/>
          <w:sz w:val="24"/>
          <w:szCs w:val="24"/>
          <w:lang w:val="uk-UA"/>
        </w:rPr>
        <w:t>у разі сканування багатосторінкових документів, здійснюється сканування всіх сторінок в хронологічному порядку з наскрізною нумерацією;</w:t>
      </w:r>
    </w:p>
    <w:p w14:paraId="3B206E3B" w14:textId="25FC7B64" w:rsidR="00816F79" w:rsidRPr="00047E1B" w:rsidRDefault="00816F79" w:rsidP="000835FD">
      <w:pPr>
        <w:pStyle w:val="ad"/>
        <w:numPr>
          <w:ilvl w:val="0"/>
          <w:numId w:val="82"/>
        </w:numPr>
        <w:tabs>
          <w:tab w:val="left" w:pos="1418"/>
        </w:tabs>
        <w:ind w:left="993" w:hanging="284"/>
        <w:jc w:val="both"/>
        <w:rPr>
          <w:rFonts w:ascii="Times New Roman" w:hAnsi="Times New Roman"/>
          <w:sz w:val="24"/>
          <w:szCs w:val="24"/>
          <w:lang w:val="uk-UA"/>
        </w:rPr>
      </w:pPr>
      <w:r w:rsidRPr="00047E1B">
        <w:rPr>
          <w:rFonts w:ascii="Times New Roman" w:hAnsi="Times New Roman"/>
          <w:sz w:val="24"/>
          <w:szCs w:val="24"/>
          <w:lang w:val="uk-UA"/>
        </w:rPr>
        <w:t>документ сканується у файл формату *.pdf;</w:t>
      </w:r>
    </w:p>
    <w:p w14:paraId="6631B3B5" w14:textId="77777777" w:rsidR="00816F79" w:rsidRPr="00047E1B" w:rsidRDefault="00816F79" w:rsidP="000835FD">
      <w:pPr>
        <w:pStyle w:val="ad"/>
        <w:numPr>
          <w:ilvl w:val="0"/>
          <w:numId w:val="82"/>
        </w:numPr>
        <w:tabs>
          <w:tab w:val="left" w:pos="1276"/>
        </w:tabs>
        <w:ind w:left="993" w:hanging="284"/>
        <w:jc w:val="both"/>
        <w:rPr>
          <w:rFonts w:ascii="Times New Roman" w:hAnsi="Times New Roman"/>
          <w:sz w:val="24"/>
          <w:szCs w:val="24"/>
          <w:lang w:val="uk-UA"/>
        </w:rPr>
      </w:pPr>
      <w:r w:rsidRPr="00047E1B">
        <w:rPr>
          <w:rFonts w:ascii="Times New Roman" w:hAnsi="Times New Roman"/>
          <w:sz w:val="24"/>
          <w:szCs w:val="24"/>
          <w:lang w:val="uk-UA"/>
        </w:rPr>
        <w:t>сканована копія кожного окремого документа зберігається як окремий файл;</w:t>
      </w:r>
    </w:p>
    <w:p w14:paraId="1BC824A3" w14:textId="77777777" w:rsidR="00816F79" w:rsidRPr="00047E1B" w:rsidRDefault="00816F79" w:rsidP="000835FD">
      <w:pPr>
        <w:pStyle w:val="ad"/>
        <w:numPr>
          <w:ilvl w:val="0"/>
          <w:numId w:val="82"/>
        </w:numPr>
        <w:tabs>
          <w:tab w:val="left" w:pos="1418"/>
        </w:tabs>
        <w:ind w:left="993" w:hanging="284"/>
        <w:jc w:val="both"/>
        <w:rPr>
          <w:rFonts w:ascii="Times New Roman" w:hAnsi="Times New Roman"/>
          <w:sz w:val="24"/>
          <w:szCs w:val="24"/>
          <w:lang w:val="uk-UA"/>
        </w:rPr>
      </w:pPr>
      <w:r w:rsidRPr="00047E1B">
        <w:rPr>
          <w:rFonts w:ascii="Times New Roman" w:hAnsi="Times New Roman"/>
          <w:sz w:val="24"/>
          <w:szCs w:val="24"/>
          <w:lang w:val="uk-UA"/>
        </w:rPr>
        <w:t>файл повинен мати назву, що вказується латинськими літерами та складається з коду ЄДРПОУ клієнта учасника клірингу та назви документа;</w:t>
      </w:r>
    </w:p>
    <w:p w14:paraId="68323AAF" w14:textId="77777777" w:rsidR="00816F79" w:rsidRPr="00047E1B" w:rsidRDefault="00816F79" w:rsidP="000835FD">
      <w:pPr>
        <w:pStyle w:val="ad"/>
        <w:numPr>
          <w:ilvl w:val="0"/>
          <w:numId w:val="82"/>
        </w:numPr>
        <w:tabs>
          <w:tab w:val="left" w:pos="1418"/>
        </w:tabs>
        <w:ind w:left="993" w:hanging="284"/>
        <w:jc w:val="both"/>
        <w:rPr>
          <w:rFonts w:ascii="Times New Roman" w:hAnsi="Times New Roman"/>
          <w:sz w:val="24"/>
          <w:szCs w:val="24"/>
          <w:lang w:val="uk-UA"/>
        </w:rPr>
      </w:pPr>
      <w:r w:rsidRPr="00047E1B">
        <w:rPr>
          <w:rFonts w:ascii="Times New Roman" w:hAnsi="Times New Roman"/>
          <w:sz w:val="24"/>
          <w:szCs w:val="24"/>
          <w:lang w:val="uk-UA"/>
        </w:rPr>
        <w:t>документи, що містять більше однієї сторінки, скануються та оформлюються в один файл;</w:t>
      </w:r>
    </w:p>
    <w:p w14:paraId="798CBB74" w14:textId="6A0231A0" w:rsidR="00321843" w:rsidRPr="00047E1B" w:rsidRDefault="00816F79" w:rsidP="000835FD">
      <w:pPr>
        <w:pStyle w:val="ad"/>
        <w:numPr>
          <w:ilvl w:val="0"/>
          <w:numId w:val="82"/>
        </w:numPr>
        <w:tabs>
          <w:tab w:val="left" w:pos="1418"/>
        </w:tabs>
        <w:ind w:left="993" w:hanging="284"/>
        <w:jc w:val="both"/>
        <w:rPr>
          <w:rFonts w:ascii="Times New Roman" w:hAnsi="Times New Roman"/>
          <w:sz w:val="24"/>
          <w:szCs w:val="24"/>
          <w:lang w:val="ru-RU"/>
        </w:rPr>
      </w:pPr>
      <w:r w:rsidRPr="00047E1B">
        <w:rPr>
          <w:rFonts w:ascii="Times New Roman" w:hAnsi="Times New Roman"/>
          <w:sz w:val="24"/>
          <w:szCs w:val="24"/>
          <w:lang w:val="uk-UA"/>
        </w:rPr>
        <w:t>роздільна здатність сканування має бути у межах 150-200 dpi.</w:t>
      </w:r>
    </w:p>
    <w:p w14:paraId="500AB80B" w14:textId="21BA3CF6" w:rsidR="00964E86" w:rsidRPr="00047E1B" w:rsidRDefault="00245242" w:rsidP="000835FD">
      <w:pPr>
        <w:pStyle w:val="ad"/>
        <w:tabs>
          <w:tab w:val="left" w:pos="709"/>
        </w:tabs>
        <w:spacing w:before="80" w:after="80"/>
        <w:ind w:left="0" w:firstLine="567"/>
        <w:jc w:val="both"/>
        <w:rPr>
          <w:rFonts w:ascii="Times New Roman" w:hAnsi="Times New Roman"/>
          <w:sz w:val="24"/>
          <w:szCs w:val="24"/>
          <w:lang w:val="ru-RU"/>
        </w:rPr>
      </w:pPr>
      <w:r w:rsidRPr="00047E1B">
        <w:rPr>
          <w:rFonts w:ascii="Times New Roman" w:hAnsi="Times New Roman"/>
          <w:sz w:val="24"/>
          <w:szCs w:val="24"/>
          <w:lang w:val="uk-UA"/>
        </w:rPr>
        <w:t>2</w:t>
      </w:r>
      <w:r w:rsidR="0069498F" w:rsidRPr="00047E1B">
        <w:rPr>
          <w:rFonts w:ascii="Times New Roman" w:hAnsi="Times New Roman"/>
          <w:sz w:val="24"/>
          <w:szCs w:val="24"/>
          <w:lang w:val="uk-UA"/>
        </w:rPr>
        <w:t>.10</w:t>
      </w:r>
      <w:r w:rsidR="004D7443" w:rsidRPr="00047E1B">
        <w:rPr>
          <w:rFonts w:ascii="Times New Roman" w:hAnsi="Times New Roman"/>
          <w:sz w:val="24"/>
          <w:szCs w:val="24"/>
          <w:lang w:val="uk-UA"/>
        </w:rPr>
        <w:t>.</w:t>
      </w:r>
      <w:r w:rsidR="0069498F" w:rsidRPr="00047E1B">
        <w:rPr>
          <w:rFonts w:ascii="Times New Roman" w:hAnsi="Times New Roman"/>
          <w:sz w:val="24"/>
          <w:szCs w:val="24"/>
          <w:lang w:val="uk-UA"/>
        </w:rPr>
        <w:t xml:space="preserve"> Окремими пунктами Регламенту </w:t>
      </w:r>
      <w:r w:rsidR="004D7443" w:rsidRPr="00047E1B">
        <w:rPr>
          <w:rFonts w:ascii="Times New Roman" w:hAnsi="Times New Roman"/>
          <w:sz w:val="24"/>
          <w:szCs w:val="24"/>
          <w:lang w:val="uk-UA"/>
        </w:rPr>
        <w:t xml:space="preserve">можуть визначатися </w:t>
      </w:r>
      <w:r w:rsidR="004A2334" w:rsidRPr="00047E1B">
        <w:rPr>
          <w:rFonts w:ascii="Times New Roman" w:hAnsi="Times New Roman"/>
          <w:sz w:val="24"/>
          <w:szCs w:val="24"/>
          <w:lang w:val="uk-UA"/>
        </w:rPr>
        <w:t xml:space="preserve">інші вимоги до оформлення та надання </w:t>
      </w:r>
      <w:r w:rsidR="00904507" w:rsidRPr="00047E1B">
        <w:rPr>
          <w:rFonts w:ascii="Times New Roman" w:hAnsi="Times New Roman"/>
          <w:sz w:val="24"/>
          <w:szCs w:val="24"/>
          <w:lang w:val="uk-UA"/>
        </w:rPr>
        <w:t xml:space="preserve">Розрахунковому центру </w:t>
      </w:r>
      <w:r w:rsidR="004E3E6E" w:rsidRPr="00047E1B">
        <w:rPr>
          <w:rFonts w:ascii="Times New Roman" w:hAnsi="Times New Roman"/>
          <w:sz w:val="24"/>
          <w:szCs w:val="24"/>
          <w:lang w:val="uk-UA"/>
        </w:rPr>
        <w:t>документів або їх копій</w:t>
      </w:r>
      <w:r w:rsidR="00E765C6" w:rsidRPr="00047E1B">
        <w:rPr>
          <w:rFonts w:ascii="Times New Roman" w:hAnsi="Times New Roman"/>
          <w:sz w:val="24"/>
          <w:szCs w:val="24"/>
          <w:lang w:val="uk-UA"/>
        </w:rPr>
        <w:t xml:space="preserve">, ніж визначені </w:t>
      </w:r>
      <w:r w:rsidR="009A5C2D" w:rsidRPr="00047E1B">
        <w:rPr>
          <w:rFonts w:ascii="Times New Roman" w:hAnsi="Times New Roman"/>
          <w:sz w:val="24"/>
          <w:szCs w:val="24"/>
          <w:lang w:val="uk-UA"/>
        </w:rPr>
        <w:t xml:space="preserve">пунктами </w:t>
      </w:r>
      <w:r w:rsidR="00102C3C" w:rsidRPr="00047E1B">
        <w:rPr>
          <w:rFonts w:ascii="Times New Roman" w:hAnsi="Times New Roman"/>
          <w:sz w:val="24"/>
          <w:szCs w:val="24"/>
          <w:lang w:val="uk-UA"/>
        </w:rPr>
        <w:t>2</w:t>
      </w:r>
      <w:r w:rsidR="009A5C2D" w:rsidRPr="00047E1B">
        <w:rPr>
          <w:rFonts w:ascii="Times New Roman" w:hAnsi="Times New Roman"/>
          <w:sz w:val="24"/>
          <w:szCs w:val="24"/>
          <w:lang w:val="uk-UA"/>
        </w:rPr>
        <w:t xml:space="preserve">.8 </w:t>
      </w:r>
      <w:r w:rsidR="00D33417" w:rsidRPr="00047E1B">
        <w:rPr>
          <w:rFonts w:ascii="Times New Roman" w:hAnsi="Times New Roman"/>
          <w:sz w:val="24"/>
          <w:szCs w:val="24"/>
          <w:lang w:val="uk-UA"/>
        </w:rPr>
        <w:t>та</w:t>
      </w:r>
      <w:r w:rsidR="009A5C2D" w:rsidRPr="00047E1B">
        <w:rPr>
          <w:rFonts w:ascii="Times New Roman" w:hAnsi="Times New Roman"/>
          <w:sz w:val="24"/>
          <w:szCs w:val="24"/>
          <w:lang w:val="uk-UA"/>
        </w:rPr>
        <w:t xml:space="preserve"> </w:t>
      </w:r>
      <w:r w:rsidR="00102C3C" w:rsidRPr="00047E1B">
        <w:rPr>
          <w:rFonts w:ascii="Times New Roman" w:hAnsi="Times New Roman"/>
          <w:sz w:val="24"/>
          <w:szCs w:val="24"/>
          <w:lang w:val="uk-UA"/>
        </w:rPr>
        <w:t>2</w:t>
      </w:r>
      <w:r w:rsidR="009A5C2D" w:rsidRPr="00047E1B">
        <w:rPr>
          <w:rFonts w:ascii="Times New Roman" w:hAnsi="Times New Roman"/>
          <w:sz w:val="24"/>
          <w:szCs w:val="24"/>
          <w:lang w:val="uk-UA"/>
        </w:rPr>
        <w:t xml:space="preserve">.9 </w:t>
      </w:r>
      <w:r w:rsidR="0082177A" w:rsidRPr="00047E1B">
        <w:rPr>
          <w:rFonts w:ascii="Times New Roman" w:hAnsi="Times New Roman"/>
          <w:sz w:val="24"/>
          <w:szCs w:val="24"/>
          <w:lang w:val="uk-UA"/>
        </w:rPr>
        <w:t>цього</w:t>
      </w:r>
      <w:r w:rsidR="009A5C2D" w:rsidRPr="00047E1B">
        <w:rPr>
          <w:rFonts w:ascii="Times New Roman" w:hAnsi="Times New Roman"/>
          <w:sz w:val="24"/>
          <w:szCs w:val="24"/>
          <w:lang w:val="uk-UA"/>
        </w:rPr>
        <w:t xml:space="preserve"> </w:t>
      </w:r>
      <w:r w:rsidR="0090502D" w:rsidRPr="00047E1B">
        <w:rPr>
          <w:rFonts w:ascii="Times New Roman" w:hAnsi="Times New Roman"/>
          <w:sz w:val="24"/>
          <w:szCs w:val="24"/>
          <w:lang w:val="uk-UA"/>
        </w:rPr>
        <w:t xml:space="preserve">розділу </w:t>
      </w:r>
      <w:r w:rsidR="009A5C2D" w:rsidRPr="00047E1B">
        <w:rPr>
          <w:rFonts w:ascii="Times New Roman" w:hAnsi="Times New Roman"/>
          <w:sz w:val="24"/>
          <w:szCs w:val="24"/>
          <w:lang w:val="uk-UA"/>
        </w:rPr>
        <w:t>Регламенту.</w:t>
      </w:r>
    </w:p>
    <w:p w14:paraId="192A5975" w14:textId="77777777" w:rsidR="004C0E6F" w:rsidRPr="00047E1B" w:rsidRDefault="004C0E6F" w:rsidP="00047E1B">
      <w:pPr>
        <w:tabs>
          <w:tab w:val="left" w:pos="1134"/>
          <w:tab w:val="left" w:pos="1276"/>
        </w:tabs>
        <w:spacing w:before="0" w:after="0"/>
        <w:rPr>
          <w:rFonts w:ascii="Times New Roman" w:hAnsi="Times New Roman"/>
          <w:b/>
          <w:sz w:val="20"/>
          <w:szCs w:val="20"/>
        </w:rPr>
      </w:pPr>
    </w:p>
    <w:p w14:paraId="0BACAC8C" w14:textId="07426EC8" w:rsidR="003B11B1" w:rsidRPr="00047E1B" w:rsidRDefault="006E5333" w:rsidP="000835FD">
      <w:pPr>
        <w:pStyle w:val="2"/>
        <w:tabs>
          <w:tab w:val="clear" w:pos="1134"/>
          <w:tab w:val="left" w:pos="851"/>
        </w:tabs>
        <w:ind w:left="0" w:firstLine="567"/>
      </w:pPr>
      <w:bookmarkStart w:id="16" w:name="_Toc204250785"/>
      <w:bookmarkStart w:id="17" w:name="_Toc213940353"/>
      <w:r w:rsidRPr="00047E1B">
        <w:t>У</w:t>
      </w:r>
      <w:r w:rsidR="00C01696" w:rsidRPr="00047E1B">
        <w:t>кладення догов</w:t>
      </w:r>
      <w:r w:rsidR="008030BE" w:rsidRPr="00047E1B">
        <w:t>ору про клірингове обслуговування</w:t>
      </w:r>
      <w:bookmarkEnd w:id="16"/>
      <w:bookmarkEnd w:id="17"/>
    </w:p>
    <w:p w14:paraId="4E1458D2" w14:textId="55E6BADA" w:rsidR="006C625A" w:rsidRPr="00047E1B" w:rsidRDefault="00A13116" w:rsidP="000835FD">
      <w:pPr>
        <w:ind w:firstLine="567"/>
        <w:rPr>
          <w:rFonts w:ascii="Times New Roman" w:hAnsi="Times New Roman"/>
          <w:sz w:val="24"/>
          <w:szCs w:val="24"/>
        </w:rPr>
      </w:pPr>
      <w:r w:rsidRPr="00047E1B">
        <w:rPr>
          <w:rFonts w:ascii="Times New Roman" w:hAnsi="Times New Roman"/>
          <w:sz w:val="24"/>
          <w:szCs w:val="24"/>
          <w:lang w:eastAsia="uk-UA"/>
        </w:rPr>
        <w:t>3</w:t>
      </w:r>
      <w:r w:rsidR="00D248DC" w:rsidRPr="00047E1B">
        <w:rPr>
          <w:rFonts w:ascii="Times New Roman" w:hAnsi="Times New Roman"/>
          <w:sz w:val="24"/>
          <w:szCs w:val="24"/>
          <w:lang w:eastAsia="uk-UA"/>
        </w:rPr>
        <w:t xml:space="preserve">.1. </w:t>
      </w:r>
      <w:r w:rsidR="005F4A29" w:rsidRPr="00047E1B">
        <w:rPr>
          <w:rFonts w:ascii="Times New Roman" w:hAnsi="Times New Roman"/>
          <w:sz w:val="24"/>
          <w:szCs w:val="24"/>
        </w:rPr>
        <w:t>Розрахунковий центр надає учаснику клірингу клірингові послуги на підставі укладеного з ним договору про клірингове обслуговування</w:t>
      </w:r>
      <w:r w:rsidR="004F02E7" w:rsidRPr="00047E1B">
        <w:rPr>
          <w:rFonts w:ascii="Times New Roman" w:hAnsi="Times New Roman"/>
          <w:sz w:val="24"/>
          <w:szCs w:val="24"/>
        </w:rPr>
        <w:t>.</w:t>
      </w:r>
    </w:p>
    <w:p w14:paraId="7C331F48" w14:textId="26A28597" w:rsidR="004F02E7" w:rsidRPr="00047E1B" w:rsidRDefault="00A13116" w:rsidP="000835FD">
      <w:pPr>
        <w:ind w:firstLine="567"/>
        <w:rPr>
          <w:rFonts w:ascii="Times New Roman" w:hAnsi="Times New Roman"/>
          <w:sz w:val="24"/>
          <w:szCs w:val="24"/>
        </w:rPr>
      </w:pPr>
      <w:r w:rsidRPr="00047E1B">
        <w:rPr>
          <w:rFonts w:ascii="Times New Roman" w:hAnsi="Times New Roman"/>
          <w:sz w:val="24"/>
          <w:szCs w:val="24"/>
        </w:rPr>
        <w:t>3</w:t>
      </w:r>
      <w:r w:rsidR="00121EEC" w:rsidRPr="00047E1B">
        <w:rPr>
          <w:rFonts w:ascii="Times New Roman" w:hAnsi="Times New Roman"/>
          <w:sz w:val="24"/>
          <w:szCs w:val="24"/>
        </w:rPr>
        <w:t>.</w:t>
      </w:r>
      <w:r w:rsidR="003B11B1" w:rsidRPr="00047E1B">
        <w:rPr>
          <w:rFonts w:ascii="Times New Roman" w:hAnsi="Times New Roman"/>
          <w:sz w:val="24"/>
          <w:szCs w:val="24"/>
        </w:rPr>
        <w:t>2</w:t>
      </w:r>
      <w:r w:rsidR="00D56617" w:rsidRPr="00047E1B">
        <w:rPr>
          <w:rFonts w:ascii="Times New Roman" w:hAnsi="Times New Roman"/>
          <w:sz w:val="24"/>
          <w:szCs w:val="24"/>
        </w:rPr>
        <w:t>.</w:t>
      </w:r>
      <w:r w:rsidR="00121EEC" w:rsidRPr="00047E1B">
        <w:rPr>
          <w:rFonts w:ascii="Times New Roman" w:hAnsi="Times New Roman"/>
          <w:sz w:val="24"/>
          <w:szCs w:val="24"/>
        </w:rPr>
        <w:t xml:space="preserve"> </w:t>
      </w:r>
      <w:r w:rsidR="00CC25BB" w:rsidRPr="00047E1B">
        <w:rPr>
          <w:rFonts w:ascii="Times New Roman" w:hAnsi="Times New Roman"/>
          <w:sz w:val="24"/>
          <w:szCs w:val="24"/>
        </w:rPr>
        <w:t>Особ</w:t>
      </w:r>
      <w:r w:rsidR="00A36191" w:rsidRPr="00047E1B">
        <w:rPr>
          <w:rFonts w:ascii="Times New Roman" w:hAnsi="Times New Roman"/>
          <w:sz w:val="24"/>
          <w:szCs w:val="24"/>
        </w:rPr>
        <w:t>и</w:t>
      </w:r>
      <w:r w:rsidR="00CC25BB" w:rsidRPr="00047E1B">
        <w:rPr>
          <w:rFonts w:ascii="Times New Roman" w:hAnsi="Times New Roman"/>
          <w:sz w:val="24"/>
          <w:szCs w:val="24"/>
        </w:rPr>
        <w:t>, як</w:t>
      </w:r>
      <w:r w:rsidR="00A36191" w:rsidRPr="00047E1B">
        <w:rPr>
          <w:rFonts w:ascii="Times New Roman" w:hAnsi="Times New Roman"/>
          <w:sz w:val="24"/>
          <w:szCs w:val="24"/>
        </w:rPr>
        <w:t>і</w:t>
      </w:r>
      <w:r w:rsidR="00CC25BB" w:rsidRPr="00047E1B">
        <w:rPr>
          <w:rFonts w:ascii="Times New Roman" w:hAnsi="Times New Roman"/>
          <w:sz w:val="24"/>
          <w:szCs w:val="24"/>
        </w:rPr>
        <w:t xml:space="preserve"> ма</w:t>
      </w:r>
      <w:r w:rsidR="00A36191" w:rsidRPr="00047E1B">
        <w:rPr>
          <w:rFonts w:ascii="Times New Roman" w:hAnsi="Times New Roman"/>
          <w:sz w:val="24"/>
          <w:szCs w:val="24"/>
        </w:rPr>
        <w:t>ють</w:t>
      </w:r>
      <w:r w:rsidR="00CC25BB" w:rsidRPr="00047E1B">
        <w:rPr>
          <w:rFonts w:ascii="Times New Roman" w:hAnsi="Times New Roman"/>
          <w:sz w:val="24"/>
          <w:szCs w:val="24"/>
        </w:rPr>
        <w:t xml:space="preserve"> намір стати учасник</w:t>
      </w:r>
      <w:r w:rsidR="00A36191" w:rsidRPr="00047E1B">
        <w:rPr>
          <w:rFonts w:ascii="Times New Roman" w:hAnsi="Times New Roman"/>
          <w:sz w:val="24"/>
          <w:szCs w:val="24"/>
        </w:rPr>
        <w:t>ами</w:t>
      </w:r>
      <w:r w:rsidR="00CC25BB" w:rsidRPr="00047E1B">
        <w:rPr>
          <w:rFonts w:ascii="Times New Roman" w:hAnsi="Times New Roman"/>
          <w:sz w:val="24"/>
          <w:szCs w:val="24"/>
        </w:rPr>
        <w:t xml:space="preserve"> клірингу та учасники клірингу повинні відповідати вимогам, встановленим Правилами клірингу.</w:t>
      </w:r>
    </w:p>
    <w:p w14:paraId="4C53E5F2" w14:textId="24902495" w:rsidR="00B15180" w:rsidRPr="00047E1B" w:rsidRDefault="00A13116" w:rsidP="000835FD">
      <w:pPr>
        <w:ind w:firstLine="567"/>
        <w:rPr>
          <w:rFonts w:ascii="Times New Roman" w:hAnsi="Times New Roman"/>
          <w:sz w:val="24"/>
          <w:szCs w:val="24"/>
        </w:rPr>
      </w:pPr>
      <w:r w:rsidRPr="00047E1B">
        <w:rPr>
          <w:rFonts w:ascii="Times New Roman" w:hAnsi="Times New Roman"/>
          <w:sz w:val="24"/>
          <w:szCs w:val="24"/>
        </w:rPr>
        <w:t>3</w:t>
      </w:r>
      <w:r w:rsidR="00B15180" w:rsidRPr="00047E1B">
        <w:rPr>
          <w:rFonts w:ascii="Times New Roman" w:hAnsi="Times New Roman"/>
          <w:sz w:val="24"/>
          <w:szCs w:val="24"/>
        </w:rPr>
        <w:t>.</w:t>
      </w:r>
      <w:r w:rsidR="003B11B1" w:rsidRPr="00047E1B">
        <w:rPr>
          <w:rFonts w:ascii="Times New Roman" w:hAnsi="Times New Roman"/>
          <w:sz w:val="24"/>
          <w:szCs w:val="24"/>
        </w:rPr>
        <w:t>3</w:t>
      </w:r>
      <w:r w:rsidR="00B15180" w:rsidRPr="00047E1B">
        <w:rPr>
          <w:rFonts w:ascii="Times New Roman" w:hAnsi="Times New Roman"/>
          <w:sz w:val="24"/>
          <w:szCs w:val="24"/>
        </w:rPr>
        <w:t xml:space="preserve">. Особа, яка має намір стати учасником клірингу, повинна призначити особу / осіб, яка / які будуть виконувати повноваження розпорядника / розпорядників рахунку. Розпорядник рахунку одночасно набуває повноважень розпорядника всіх клірингових рахунків, відкритих </w:t>
      </w:r>
      <w:r w:rsidR="00E84502" w:rsidRPr="00047E1B">
        <w:rPr>
          <w:rFonts w:ascii="Times New Roman" w:hAnsi="Times New Roman"/>
          <w:sz w:val="24"/>
          <w:szCs w:val="24"/>
        </w:rPr>
        <w:t xml:space="preserve">цьому </w:t>
      </w:r>
      <w:r w:rsidR="00B15180" w:rsidRPr="00047E1B">
        <w:rPr>
          <w:rFonts w:ascii="Times New Roman" w:hAnsi="Times New Roman"/>
          <w:sz w:val="24"/>
          <w:szCs w:val="24"/>
        </w:rPr>
        <w:t>учаснику клірингу.</w:t>
      </w:r>
      <w:r w:rsidR="008D5ABB" w:rsidRPr="00047E1B">
        <w:rPr>
          <w:rFonts w:ascii="Times New Roman" w:hAnsi="Times New Roman"/>
          <w:sz w:val="24"/>
          <w:szCs w:val="24"/>
        </w:rPr>
        <w:t xml:space="preserve"> </w:t>
      </w:r>
    </w:p>
    <w:p w14:paraId="27AC9518" w14:textId="275147D8" w:rsidR="00E4296C" w:rsidRPr="00047E1B" w:rsidRDefault="00A13116" w:rsidP="000835FD">
      <w:pPr>
        <w:ind w:firstLine="567"/>
        <w:rPr>
          <w:rFonts w:ascii="Times New Roman" w:hAnsi="Times New Roman"/>
        </w:rPr>
      </w:pPr>
      <w:r w:rsidRPr="00047E1B">
        <w:rPr>
          <w:rFonts w:ascii="Times New Roman" w:hAnsi="Times New Roman"/>
          <w:sz w:val="24"/>
          <w:szCs w:val="24"/>
        </w:rPr>
        <w:t>3</w:t>
      </w:r>
      <w:r w:rsidR="00E4296C" w:rsidRPr="00047E1B">
        <w:rPr>
          <w:rFonts w:ascii="Times New Roman" w:hAnsi="Times New Roman"/>
          <w:sz w:val="24"/>
          <w:szCs w:val="24"/>
        </w:rPr>
        <w:t>.</w:t>
      </w:r>
      <w:r w:rsidR="008F37FA" w:rsidRPr="00047E1B">
        <w:rPr>
          <w:rFonts w:ascii="Times New Roman" w:hAnsi="Times New Roman"/>
          <w:sz w:val="24"/>
          <w:szCs w:val="24"/>
        </w:rPr>
        <w:t>4</w:t>
      </w:r>
      <w:r w:rsidR="00E4296C" w:rsidRPr="00047E1B">
        <w:rPr>
          <w:rFonts w:ascii="Times New Roman" w:hAnsi="Times New Roman"/>
          <w:sz w:val="24"/>
          <w:szCs w:val="24"/>
        </w:rPr>
        <w:t>. Розрахунковий центр відповідно до вимог законодавства України здійснює ідентифікацію та верифікацію особи, яка має намір стати учасником клірингу, та вживає інші заходи з належної перевірки до укладання з нею договору про клірингове обслуговування.</w:t>
      </w:r>
      <w:r w:rsidR="006C0EFA" w:rsidRPr="00047E1B">
        <w:rPr>
          <w:rFonts w:ascii="Times New Roman" w:hAnsi="Times New Roman"/>
          <w:sz w:val="24"/>
          <w:szCs w:val="24"/>
        </w:rPr>
        <w:t xml:space="preserve"> </w:t>
      </w:r>
      <w:r w:rsidR="00030F8D" w:rsidRPr="00047E1B">
        <w:rPr>
          <w:rFonts w:ascii="Times New Roman" w:hAnsi="Times New Roman"/>
          <w:sz w:val="24"/>
          <w:szCs w:val="24"/>
        </w:rPr>
        <w:t xml:space="preserve">Представники </w:t>
      </w:r>
      <w:r w:rsidR="007D74DC" w:rsidRPr="00047E1B">
        <w:rPr>
          <w:rFonts w:ascii="Times New Roman" w:hAnsi="Times New Roman"/>
          <w:sz w:val="24"/>
          <w:szCs w:val="24"/>
        </w:rPr>
        <w:t xml:space="preserve">особи, яка має намір стати учасником клірингу та розпорядники </w:t>
      </w:r>
      <w:r w:rsidR="00861A5E" w:rsidRPr="00047E1B">
        <w:rPr>
          <w:rFonts w:ascii="Times New Roman" w:hAnsi="Times New Roman"/>
          <w:sz w:val="24"/>
          <w:szCs w:val="24"/>
        </w:rPr>
        <w:t xml:space="preserve">рахунку повинні </w:t>
      </w:r>
      <w:r w:rsidR="00C82624" w:rsidRPr="00047E1B">
        <w:rPr>
          <w:rFonts w:ascii="Times New Roman" w:hAnsi="Times New Roman"/>
          <w:sz w:val="24"/>
          <w:szCs w:val="24"/>
        </w:rPr>
        <w:t xml:space="preserve">пройти верифікацію </w:t>
      </w:r>
      <w:r w:rsidR="00433431" w:rsidRPr="00047E1B">
        <w:rPr>
          <w:rFonts w:ascii="Times New Roman" w:hAnsi="Times New Roman"/>
          <w:sz w:val="24"/>
          <w:szCs w:val="24"/>
        </w:rPr>
        <w:t>в Розрахунковому центрі.</w:t>
      </w:r>
    </w:p>
    <w:p w14:paraId="183A7D81" w14:textId="2E77D2CA" w:rsidR="00372322" w:rsidRPr="00047E1B" w:rsidRDefault="00A13116" w:rsidP="000835FD">
      <w:pPr>
        <w:ind w:firstLine="567"/>
        <w:rPr>
          <w:rFonts w:ascii="Times New Roman" w:hAnsi="Times New Roman"/>
          <w:sz w:val="24"/>
          <w:szCs w:val="24"/>
        </w:rPr>
      </w:pPr>
      <w:r w:rsidRPr="00047E1B">
        <w:rPr>
          <w:rFonts w:ascii="Times New Roman" w:hAnsi="Times New Roman"/>
          <w:sz w:val="24"/>
          <w:szCs w:val="24"/>
        </w:rPr>
        <w:t>3</w:t>
      </w:r>
      <w:r w:rsidR="007E325F" w:rsidRPr="00047E1B">
        <w:rPr>
          <w:rFonts w:ascii="Times New Roman" w:hAnsi="Times New Roman"/>
          <w:sz w:val="24"/>
          <w:szCs w:val="24"/>
        </w:rPr>
        <w:t>.</w:t>
      </w:r>
      <w:r w:rsidR="008F37FA" w:rsidRPr="00047E1B">
        <w:rPr>
          <w:rFonts w:ascii="Times New Roman" w:hAnsi="Times New Roman"/>
          <w:sz w:val="24"/>
          <w:szCs w:val="24"/>
        </w:rPr>
        <w:t>5</w:t>
      </w:r>
      <w:r w:rsidR="007E325F" w:rsidRPr="00047E1B">
        <w:rPr>
          <w:rFonts w:ascii="Times New Roman" w:hAnsi="Times New Roman"/>
          <w:sz w:val="24"/>
          <w:szCs w:val="24"/>
        </w:rPr>
        <w:t xml:space="preserve">. </w:t>
      </w:r>
      <w:r w:rsidR="005B12A2" w:rsidRPr="00047E1B">
        <w:rPr>
          <w:rFonts w:ascii="Times New Roman" w:hAnsi="Times New Roman"/>
          <w:sz w:val="24"/>
          <w:szCs w:val="24"/>
        </w:rPr>
        <w:t>Всі документи, які</w:t>
      </w:r>
      <w:r w:rsidR="007A4AD6" w:rsidRPr="00047E1B">
        <w:rPr>
          <w:rFonts w:ascii="Times New Roman" w:hAnsi="Times New Roman"/>
          <w:sz w:val="24"/>
          <w:szCs w:val="24"/>
        </w:rPr>
        <w:t xml:space="preserve"> подаються Розрахунково</w:t>
      </w:r>
      <w:r w:rsidR="006B4871" w:rsidRPr="00047E1B">
        <w:rPr>
          <w:rFonts w:ascii="Times New Roman" w:hAnsi="Times New Roman"/>
          <w:sz w:val="24"/>
          <w:szCs w:val="24"/>
        </w:rPr>
        <w:t>му центру для</w:t>
      </w:r>
      <w:r w:rsidR="007D60EF" w:rsidRPr="00047E1B">
        <w:rPr>
          <w:rFonts w:ascii="Times New Roman" w:hAnsi="Times New Roman"/>
          <w:sz w:val="24"/>
          <w:szCs w:val="24"/>
        </w:rPr>
        <w:t xml:space="preserve"> укладення договору про клірингове обслуговування, </w:t>
      </w:r>
      <w:r w:rsidR="00A45721" w:rsidRPr="00047E1B">
        <w:rPr>
          <w:rFonts w:ascii="Times New Roman" w:hAnsi="Times New Roman"/>
          <w:sz w:val="24"/>
          <w:szCs w:val="24"/>
        </w:rPr>
        <w:t xml:space="preserve">здійснення ідентифікації, верифікації особи, яка має намір стати учасником клірингу, </w:t>
      </w:r>
      <w:r w:rsidR="007D60EF" w:rsidRPr="00047E1B">
        <w:rPr>
          <w:rFonts w:ascii="Times New Roman" w:hAnsi="Times New Roman"/>
          <w:sz w:val="24"/>
          <w:szCs w:val="24"/>
        </w:rPr>
        <w:t xml:space="preserve">мають </w:t>
      </w:r>
      <w:r w:rsidR="00307C7A" w:rsidRPr="00047E1B">
        <w:rPr>
          <w:rFonts w:ascii="Times New Roman" w:hAnsi="Times New Roman"/>
          <w:sz w:val="24"/>
          <w:szCs w:val="24"/>
        </w:rPr>
        <w:t>бути оформлені</w:t>
      </w:r>
      <w:r w:rsidR="007D60EF" w:rsidRPr="00047E1B">
        <w:rPr>
          <w:rFonts w:ascii="Times New Roman" w:hAnsi="Times New Roman"/>
          <w:sz w:val="24"/>
          <w:szCs w:val="24"/>
        </w:rPr>
        <w:t xml:space="preserve"> </w:t>
      </w:r>
      <w:r w:rsidR="00B80687" w:rsidRPr="00047E1B">
        <w:rPr>
          <w:rFonts w:ascii="Times New Roman" w:hAnsi="Times New Roman"/>
          <w:sz w:val="24"/>
          <w:szCs w:val="24"/>
        </w:rPr>
        <w:t>відповідно до</w:t>
      </w:r>
      <w:r w:rsidR="00B732B8" w:rsidRPr="00047E1B">
        <w:rPr>
          <w:rFonts w:ascii="Times New Roman" w:hAnsi="Times New Roman"/>
          <w:sz w:val="24"/>
          <w:szCs w:val="24"/>
        </w:rPr>
        <w:t xml:space="preserve"> вимог</w:t>
      </w:r>
      <w:r w:rsidR="00537ABE" w:rsidRPr="00047E1B">
        <w:rPr>
          <w:rFonts w:ascii="Times New Roman" w:hAnsi="Times New Roman"/>
          <w:sz w:val="24"/>
          <w:szCs w:val="24"/>
        </w:rPr>
        <w:t xml:space="preserve"> </w:t>
      </w:r>
      <w:r w:rsidR="0087229F" w:rsidRPr="00047E1B">
        <w:rPr>
          <w:rFonts w:ascii="Times New Roman" w:hAnsi="Times New Roman"/>
          <w:sz w:val="24"/>
          <w:szCs w:val="24"/>
        </w:rPr>
        <w:t>пункту 2</w:t>
      </w:r>
      <w:r w:rsidR="00035936" w:rsidRPr="00047E1B">
        <w:rPr>
          <w:rFonts w:ascii="Times New Roman" w:hAnsi="Times New Roman"/>
          <w:sz w:val="24"/>
          <w:szCs w:val="24"/>
        </w:rPr>
        <w:t xml:space="preserve">.8. </w:t>
      </w:r>
      <w:r w:rsidR="00D45948" w:rsidRPr="00047E1B">
        <w:rPr>
          <w:rFonts w:ascii="Times New Roman" w:hAnsi="Times New Roman"/>
          <w:sz w:val="24"/>
          <w:szCs w:val="24"/>
        </w:rPr>
        <w:t xml:space="preserve">цього </w:t>
      </w:r>
      <w:r w:rsidR="00DB3109" w:rsidRPr="00047E1B">
        <w:rPr>
          <w:rFonts w:ascii="Times New Roman" w:hAnsi="Times New Roman"/>
          <w:sz w:val="24"/>
          <w:szCs w:val="24"/>
        </w:rPr>
        <w:t xml:space="preserve">розділу </w:t>
      </w:r>
      <w:r w:rsidR="00035936" w:rsidRPr="00047E1B">
        <w:rPr>
          <w:rFonts w:ascii="Times New Roman" w:hAnsi="Times New Roman"/>
          <w:sz w:val="24"/>
          <w:szCs w:val="24"/>
        </w:rPr>
        <w:t>Регламенту</w:t>
      </w:r>
      <w:r w:rsidR="00F56856" w:rsidRPr="00047E1B">
        <w:rPr>
          <w:rFonts w:ascii="Times New Roman" w:hAnsi="Times New Roman"/>
          <w:sz w:val="24"/>
          <w:szCs w:val="24"/>
        </w:rPr>
        <w:t xml:space="preserve">, якщо інші вимоги не визначені </w:t>
      </w:r>
      <w:r w:rsidR="0087229F" w:rsidRPr="00047E1B">
        <w:rPr>
          <w:rFonts w:ascii="Times New Roman" w:hAnsi="Times New Roman"/>
          <w:sz w:val="24"/>
          <w:szCs w:val="24"/>
        </w:rPr>
        <w:t xml:space="preserve">пунктом </w:t>
      </w:r>
      <w:r w:rsidR="00AE2A1A" w:rsidRPr="00047E1B">
        <w:rPr>
          <w:rFonts w:ascii="Times New Roman" w:hAnsi="Times New Roman"/>
          <w:sz w:val="24"/>
          <w:szCs w:val="24"/>
        </w:rPr>
        <w:t>2.10</w:t>
      </w:r>
      <w:r w:rsidR="00030F8D" w:rsidRPr="00047E1B">
        <w:rPr>
          <w:rFonts w:ascii="Times New Roman" w:hAnsi="Times New Roman"/>
          <w:sz w:val="24"/>
          <w:szCs w:val="24"/>
        </w:rPr>
        <w:t xml:space="preserve"> </w:t>
      </w:r>
      <w:r w:rsidR="00D45948" w:rsidRPr="00047E1B">
        <w:rPr>
          <w:rFonts w:ascii="Times New Roman" w:hAnsi="Times New Roman"/>
          <w:sz w:val="24"/>
          <w:szCs w:val="24"/>
        </w:rPr>
        <w:t xml:space="preserve">цього </w:t>
      </w:r>
      <w:r w:rsidR="00DB3109" w:rsidRPr="00047E1B">
        <w:rPr>
          <w:rFonts w:ascii="Times New Roman" w:hAnsi="Times New Roman"/>
          <w:sz w:val="24"/>
          <w:szCs w:val="24"/>
        </w:rPr>
        <w:t xml:space="preserve">розділу </w:t>
      </w:r>
      <w:r w:rsidR="00030F8D" w:rsidRPr="00047E1B">
        <w:rPr>
          <w:rFonts w:ascii="Times New Roman" w:hAnsi="Times New Roman"/>
          <w:sz w:val="24"/>
          <w:szCs w:val="24"/>
        </w:rPr>
        <w:t>Регламенту</w:t>
      </w:r>
      <w:r w:rsidR="00035936" w:rsidRPr="00047E1B">
        <w:rPr>
          <w:rFonts w:ascii="Times New Roman" w:hAnsi="Times New Roman"/>
          <w:sz w:val="24"/>
          <w:szCs w:val="24"/>
        </w:rPr>
        <w:t>.</w:t>
      </w:r>
    </w:p>
    <w:p w14:paraId="3B0C74CB" w14:textId="7C868EC5" w:rsidR="007E325F" w:rsidRPr="00047E1B" w:rsidRDefault="00A13116" w:rsidP="000835FD">
      <w:pPr>
        <w:ind w:firstLine="567"/>
        <w:rPr>
          <w:rFonts w:ascii="Times New Roman" w:hAnsi="Times New Roman"/>
        </w:rPr>
      </w:pPr>
      <w:r w:rsidRPr="00047E1B">
        <w:rPr>
          <w:rFonts w:ascii="Times New Roman" w:hAnsi="Times New Roman"/>
          <w:sz w:val="24"/>
          <w:szCs w:val="24"/>
        </w:rPr>
        <w:lastRenderedPageBreak/>
        <w:t>3</w:t>
      </w:r>
      <w:r w:rsidR="00035936" w:rsidRPr="00047E1B">
        <w:rPr>
          <w:rFonts w:ascii="Times New Roman" w:hAnsi="Times New Roman"/>
          <w:sz w:val="24"/>
          <w:szCs w:val="24"/>
        </w:rPr>
        <w:t>.</w:t>
      </w:r>
      <w:r w:rsidR="008F37FA" w:rsidRPr="00047E1B">
        <w:rPr>
          <w:rFonts w:ascii="Times New Roman" w:hAnsi="Times New Roman"/>
          <w:sz w:val="24"/>
          <w:szCs w:val="24"/>
        </w:rPr>
        <w:t>6</w:t>
      </w:r>
      <w:r w:rsidR="00035936" w:rsidRPr="00047E1B">
        <w:rPr>
          <w:rFonts w:ascii="Times New Roman" w:hAnsi="Times New Roman"/>
          <w:sz w:val="24"/>
          <w:szCs w:val="24"/>
        </w:rPr>
        <w:t xml:space="preserve">. </w:t>
      </w:r>
      <w:r w:rsidR="00D87956" w:rsidRPr="00047E1B">
        <w:rPr>
          <w:rFonts w:ascii="Times New Roman" w:hAnsi="Times New Roman"/>
          <w:sz w:val="24"/>
          <w:szCs w:val="24"/>
        </w:rPr>
        <w:t xml:space="preserve">Особа, яка має намір стати учасником клірингу, для укладення договору про клірингове обслуговування </w:t>
      </w:r>
      <w:r w:rsidR="00B20197" w:rsidRPr="00047E1B">
        <w:rPr>
          <w:rFonts w:ascii="Times New Roman" w:hAnsi="Times New Roman"/>
          <w:sz w:val="24"/>
          <w:szCs w:val="24"/>
        </w:rPr>
        <w:t>та</w:t>
      </w:r>
      <w:r w:rsidR="00D87956" w:rsidRPr="00047E1B">
        <w:rPr>
          <w:rFonts w:ascii="Times New Roman" w:hAnsi="Times New Roman"/>
          <w:sz w:val="24"/>
          <w:szCs w:val="24"/>
        </w:rPr>
        <w:t xml:space="preserve"> взяття її на облік</w:t>
      </w:r>
      <w:r w:rsidR="00E673FD" w:rsidRPr="00047E1B">
        <w:rPr>
          <w:rFonts w:ascii="Times New Roman" w:hAnsi="Times New Roman"/>
          <w:sz w:val="24"/>
          <w:szCs w:val="24"/>
        </w:rPr>
        <w:t>,</w:t>
      </w:r>
      <w:r w:rsidR="00D87956" w:rsidRPr="00047E1B">
        <w:rPr>
          <w:rFonts w:ascii="Times New Roman" w:hAnsi="Times New Roman"/>
          <w:sz w:val="24"/>
          <w:szCs w:val="24"/>
        </w:rPr>
        <w:t xml:space="preserve"> подає Розрахунковому центру документи, перелік яких наведено нижче</w:t>
      </w:r>
      <w:r w:rsidR="00B20197" w:rsidRPr="00047E1B">
        <w:rPr>
          <w:rFonts w:ascii="Times New Roman" w:hAnsi="Times New Roman"/>
          <w:sz w:val="24"/>
          <w:szCs w:val="24"/>
        </w:rPr>
        <w:t>:</w:t>
      </w:r>
    </w:p>
    <w:p w14:paraId="222A103A" w14:textId="706D40D2" w:rsidR="004B1834" w:rsidRPr="00047E1B" w:rsidRDefault="00641448" w:rsidP="000835FD">
      <w:pPr>
        <w:ind w:firstLine="567"/>
        <w:rPr>
          <w:rFonts w:ascii="Times New Roman" w:hAnsi="Times New Roman"/>
        </w:rPr>
      </w:pPr>
      <w:r w:rsidRPr="00047E1B">
        <w:rPr>
          <w:rFonts w:ascii="Times New Roman" w:hAnsi="Times New Roman"/>
          <w:sz w:val="24"/>
          <w:szCs w:val="24"/>
        </w:rPr>
        <w:t>1) з</w:t>
      </w:r>
      <w:r w:rsidR="00B61F8E" w:rsidRPr="00047E1B">
        <w:rPr>
          <w:rFonts w:ascii="Times New Roman" w:hAnsi="Times New Roman"/>
          <w:sz w:val="24"/>
          <w:szCs w:val="24"/>
        </w:rPr>
        <w:t>аяв</w:t>
      </w:r>
      <w:r w:rsidR="00941351" w:rsidRPr="00047E1B">
        <w:rPr>
          <w:rFonts w:ascii="Times New Roman" w:hAnsi="Times New Roman"/>
          <w:sz w:val="24"/>
          <w:szCs w:val="24"/>
        </w:rPr>
        <w:t>у</w:t>
      </w:r>
      <w:r w:rsidR="00B61F8E" w:rsidRPr="00047E1B">
        <w:rPr>
          <w:rFonts w:ascii="Times New Roman" w:hAnsi="Times New Roman"/>
          <w:sz w:val="24"/>
          <w:szCs w:val="24"/>
        </w:rPr>
        <w:t xml:space="preserve"> про приєднання до Умов договору про клірингове обслуговування</w:t>
      </w:r>
      <w:r w:rsidR="009E1E55" w:rsidRPr="00047E1B">
        <w:rPr>
          <w:rFonts w:ascii="Times New Roman" w:hAnsi="Times New Roman"/>
          <w:sz w:val="24"/>
          <w:szCs w:val="24"/>
        </w:rPr>
        <w:t xml:space="preserve"> (далі – заява про приєднання)</w:t>
      </w:r>
      <w:r w:rsidR="00030498" w:rsidRPr="00047E1B">
        <w:rPr>
          <w:rFonts w:ascii="Times New Roman" w:hAnsi="Times New Roman"/>
          <w:sz w:val="24"/>
          <w:szCs w:val="24"/>
        </w:rPr>
        <w:t>, форма якої розміщена на вебсайті Розрахункового центру</w:t>
      </w:r>
      <w:r w:rsidR="00D873A5" w:rsidRPr="00047E1B">
        <w:rPr>
          <w:rFonts w:ascii="Times New Roman" w:hAnsi="Times New Roman"/>
          <w:sz w:val="24"/>
          <w:szCs w:val="24"/>
        </w:rPr>
        <w:t xml:space="preserve">. </w:t>
      </w:r>
      <w:r w:rsidR="00F41A27" w:rsidRPr="00047E1B">
        <w:rPr>
          <w:rFonts w:ascii="Times New Roman" w:hAnsi="Times New Roman"/>
          <w:sz w:val="24"/>
          <w:szCs w:val="24"/>
        </w:rPr>
        <w:t xml:space="preserve">У разі </w:t>
      </w:r>
      <w:r w:rsidR="00443810" w:rsidRPr="00047E1B">
        <w:rPr>
          <w:rFonts w:ascii="Times New Roman" w:hAnsi="Times New Roman"/>
          <w:sz w:val="24"/>
          <w:szCs w:val="24"/>
        </w:rPr>
        <w:t>на</w:t>
      </w:r>
      <w:r w:rsidR="00F026E4" w:rsidRPr="00047E1B">
        <w:rPr>
          <w:rFonts w:ascii="Times New Roman" w:hAnsi="Times New Roman"/>
          <w:sz w:val="24"/>
          <w:szCs w:val="24"/>
        </w:rPr>
        <w:t>дання</w:t>
      </w:r>
      <w:r w:rsidR="009E1E55" w:rsidRPr="00047E1B">
        <w:rPr>
          <w:rFonts w:ascii="Times New Roman" w:hAnsi="Times New Roman"/>
          <w:sz w:val="24"/>
          <w:szCs w:val="24"/>
        </w:rPr>
        <w:t xml:space="preserve"> заяви про приєднання у </w:t>
      </w:r>
      <w:r w:rsidR="00AB1877" w:rsidRPr="00047E1B">
        <w:rPr>
          <w:rFonts w:ascii="Times New Roman" w:hAnsi="Times New Roman"/>
          <w:sz w:val="24"/>
          <w:szCs w:val="24"/>
        </w:rPr>
        <w:t>формі паперового документ</w:t>
      </w:r>
      <w:r w:rsidR="00EE6361" w:rsidRPr="00047E1B">
        <w:rPr>
          <w:rFonts w:ascii="Times New Roman" w:hAnsi="Times New Roman"/>
          <w:sz w:val="24"/>
          <w:szCs w:val="24"/>
        </w:rPr>
        <w:t>а</w:t>
      </w:r>
      <w:r w:rsidR="00AB1877" w:rsidRPr="00047E1B">
        <w:rPr>
          <w:rFonts w:ascii="Times New Roman" w:hAnsi="Times New Roman"/>
          <w:sz w:val="24"/>
          <w:szCs w:val="24"/>
        </w:rPr>
        <w:t>, заява надається у двох примірниках</w:t>
      </w:r>
      <w:r w:rsidRPr="00047E1B">
        <w:rPr>
          <w:rFonts w:ascii="Times New Roman" w:hAnsi="Times New Roman"/>
          <w:sz w:val="24"/>
          <w:szCs w:val="24"/>
        </w:rPr>
        <w:t>;</w:t>
      </w:r>
    </w:p>
    <w:p w14:paraId="3B605AD1" w14:textId="1BA00520" w:rsidR="00823881" w:rsidRPr="00047E1B" w:rsidRDefault="00641448" w:rsidP="000835FD">
      <w:pPr>
        <w:ind w:firstLine="567"/>
        <w:rPr>
          <w:rFonts w:ascii="Times New Roman" w:hAnsi="Times New Roman"/>
        </w:rPr>
      </w:pPr>
      <w:r w:rsidRPr="00047E1B">
        <w:rPr>
          <w:rFonts w:ascii="Times New Roman" w:hAnsi="Times New Roman"/>
          <w:sz w:val="24"/>
          <w:szCs w:val="24"/>
          <w:lang w:eastAsia="uk-UA"/>
        </w:rPr>
        <w:t>2) д</w:t>
      </w:r>
      <w:r w:rsidR="0010262F" w:rsidRPr="00047E1B">
        <w:rPr>
          <w:rFonts w:ascii="Times New Roman" w:hAnsi="Times New Roman"/>
          <w:sz w:val="24"/>
          <w:szCs w:val="24"/>
          <w:lang w:eastAsia="uk-UA"/>
        </w:rPr>
        <w:t>окумент (його копі</w:t>
      </w:r>
      <w:r w:rsidR="00941351" w:rsidRPr="00047E1B">
        <w:rPr>
          <w:rFonts w:ascii="Times New Roman" w:hAnsi="Times New Roman"/>
          <w:sz w:val="24"/>
          <w:szCs w:val="24"/>
          <w:lang w:eastAsia="uk-UA"/>
        </w:rPr>
        <w:t>ю</w:t>
      </w:r>
      <w:r w:rsidR="0010262F" w:rsidRPr="00047E1B">
        <w:rPr>
          <w:rFonts w:ascii="Times New Roman" w:hAnsi="Times New Roman"/>
          <w:sz w:val="24"/>
          <w:szCs w:val="24"/>
          <w:lang w:eastAsia="uk-UA"/>
        </w:rPr>
        <w:t xml:space="preserve">), що підтверджує повноваження уповноваженого представника </w:t>
      </w:r>
      <w:r w:rsidR="00A279C7" w:rsidRPr="00047E1B">
        <w:rPr>
          <w:rFonts w:ascii="Times New Roman" w:hAnsi="Times New Roman"/>
          <w:sz w:val="24"/>
          <w:szCs w:val="24"/>
          <w:lang w:eastAsia="uk-UA"/>
        </w:rPr>
        <w:t xml:space="preserve">юридичної </w:t>
      </w:r>
      <w:r w:rsidR="0010262F" w:rsidRPr="00047E1B">
        <w:rPr>
          <w:rFonts w:ascii="Times New Roman" w:hAnsi="Times New Roman"/>
          <w:sz w:val="24"/>
          <w:szCs w:val="24"/>
          <w:lang w:eastAsia="uk-UA"/>
        </w:rPr>
        <w:t xml:space="preserve">особи, яка має намір стати учасником клірингу, на укладення договору про клірингове обслуговування. Надається у випадку, якщо таким уповноваженим представником є особа, яка не має права діяти без довіреності від імені </w:t>
      </w:r>
      <w:r w:rsidR="00461AAB" w:rsidRPr="00047E1B">
        <w:rPr>
          <w:rFonts w:ascii="Times New Roman" w:hAnsi="Times New Roman"/>
          <w:sz w:val="24"/>
          <w:szCs w:val="24"/>
          <w:lang w:eastAsia="uk-UA"/>
        </w:rPr>
        <w:t xml:space="preserve">юридичної </w:t>
      </w:r>
      <w:r w:rsidR="0010262F" w:rsidRPr="00047E1B">
        <w:rPr>
          <w:rFonts w:ascii="Times New Roman" w:hAnsi="Times New Roman"/>
          <w:sz w:val="24"/>
          <w:szCs w:val="24"/>
          <w:lang w:eastAsia="uk-UA"/>
        </w:rPr>
        <w:t>особи, яка має намір стати учасником клірингу</w:t>
      </w:r>
      <w:r w:rsidRPr="00047E1B">
        <w:rPr>
          <w:rFonts w:ascii="Times New Roman" w:hAnsi="Times New Roman"/>
          <w:sz w:val="24"/>
          <w:szCs w:val="24"/>
          <w:lang w:eastAsia="uk-UA"/>
        </w:rPr>
        <w:t>;</w:t>
      </w:r>
    </w:p>
    <w:p w14:paraId="1C9C5A60" w14:textId="7479AD1A" w:rsidR="007E3060" w:rsidRPr="00047E1B" w:rsidRDefault="00A13116" w:rsidP="000835FD">
      <w:pPr>
        <w:ind w:firstLine="567"/>
        <w:rPr>
          <w:rFonts w:ascii="Times New Roman" w:hAnsi="Times New Roman"/>
          <w:sz w:val="24"/>
          <w:szCs w:val="24"/>
          <w:lang w:eastAsia="uk-UA"/>
        </w:rPr>
      </w:pPr>
      <w:r w:rsidRPr="00047E1B">
        <w:rPr>
          <w:rFonts w:ascii="Times New Roman" w:hAnsi="Times New Roman"/>
          <w:sz w:val="24"/>
          <w:szCs w:val="24"/>
          <w:lang w:eastAsia="uk-UA"/>
        </w:rPr>
        <w:t>3</w:t>
      </w:r>
      <w:r w:rsidR="00641448" w:rsidRPr="00047E1B">
        <w:rPr>
          <w:rFonts w:ascii="Times New Roman" w:hAnsi="Times New Roman"/>
          <w:sz w:val="24"/>
          <w:szCs w:val="24"/>
          <w:lang w:eastAsia="uk-UA"/>
        </w:rPr>
        <w:t>)</w:t>
      </w:r>
      <w:r w:rsidR="00337AB1" w:rsidRPr="00047E1B">
        <w:rPr>
          <w:rFonts w:ascii="Times New Roman" w:hAnsi="Times New Roman"/>
          <w:sz w:val="24"/>
          <w:szCs w:val="24"/>
          <w:lang w:eastAsia="uk-UA"/>
        </w:rPr>
        <w:t xml:space="preserve"> </w:t>
      </w:r>
      <w:r w:rsidR="00641448" w:rsidRPr="00047E1B">
        <w:rPr>
          <w:rFonts w:ascii="Times New Roman" w:hAnsi="Times New Roman"/>
          <w:sz w:val="24"/>
          <w:szCs w:val="24"/>
        </w:rPr>
        <w:t>о</w:t>
      </w:r>
      <w:r w:rsidR="00337AB1" w:rsidRPr="00047E1B">
        <w:rPr>
          <w:rFonts w:ascii="Times New Roman" w:hAnsi="Times New Roman"/>
          <w:sz w:val="24"/>
          <w:szCs w:val="24"/>
        </w:rPr>
        <w:t xml:space="preserve">питувальник юридичної особи, яка має намір </w:t>
      </w:r>
      <w:r w:rsidR="00B3604F" w:rsidRPr="00047E1B">
        <w:rPr>
          <w:rFonts w:ascii="Times New Roman" w:hAnsi="Times New Roman"/>
          <w:sz w:val="24"/>
          <w:szCs w:val="24"/>
        </w:rPr>
        <w:t>стати учасником клірингу</w:t>
      </w:r>
      <w:r w:rsidR="00D4730D" w:rsidRPr="00047E1B">
        <w:rPr>
          <w:rFonts w:ascii="Times New Roman" w:hAnsi="Times New Roman"/>
          <w:sz w:val="24"/>
          <w:szCs w:val="24"/>
        </w:rPr>
        <w:t>,</w:t>
      </w:r>
      <w:r w:rsidR="0033002F" w:rsidRPr="00047E1B">
        <w:rPr>
          <w:rFonts w:ascii="Times New Roman" w:hAnsi="Times New Roman"/>
          <w:sz w:val="24"/>
          <w:szCs w:val="24"/>
        </w:rPr>
        <w:t xml:space="preserve"> за формою, що наведена у додатку </w:t>
      </w:r>
      <w:r w:rsidR="00F41004" w:rsidRPr="00047E1B">
        <w:rPr>
          <w:rFonts w:ascii="Times New Roman" w:hAnsi="Times New Roman"/>
          <w:sz w:val="24"/>
          <w:szCs w:val="24"/>
        </w:rPr>
        <w:t>7.8</w:t>
      </w:r>
      <w:r w:rsidR="0033002F" w:rsidRPr="00047E1B">
        <w:rPr>
          <w:rFonts w:ascii="Times New Roman" w:hAnsi="Times New Roman"/>
          <w:sz w:val="24"/>
          <w:szCs w:val="24"/>
        </w:rPr>
        <w:t xml:space="preserve"> Регламенту</w:t>
      </w:r>
      <w:r w:rsidR="00641448" w:rsidRPr="00047E1B">
        <w:rPr>
          <w:rFonts w:ascii="Times New Roman" w:hAnsi="Times New Roman"/>
          <w:sz w:val="24"/>
          <w:szCs w:val="24"/>
        </w:rPr>
        <w:t>;</w:t>
      </w:r>
    </w:p>
    <w:p w14:paraId="2E693500" w14:textId="7FA69189" w:rsidR="003B46E8" w:rsidRPr="00047E1B" w:rsidRDefault="00641448" w:rsidP="000835FD">
      <w:pPr>
        <w:ind w:firstLine="567"/>
        <w:rPr>
          <w:rFonts w:ascii="Times New Roman" w:hAnsi="Times New Roman"/>
          <w:sz w:val="24"/>
          <w:szCs w:val="24"/>
        </w:rPr>
      </w:pPr>
      <w:r w:rsidRPr="00047E1B">
        <w:rPr>
          <w:rFonts w:ascii="Times New Roman" w:hAnsi="Times New Roman"/>
          <w:sz w:val="24"/>
          <w:szCs w:val="24"/>
        </w:rPr>
        <w:t>4) а</w:t>
      </w:r>
      <w:r w:rsidR="003B46E8" w:rsidRPr="00047E1B">
        <w:rPr>
          <w:rFonts w:ascii="Times New Roman" w:hAnsi="Times New Roman"/>
          <w:sz w:val="24"/>
          <w:szCs w:val="24"/>
        </w:rPr>
        <w:t>нкет</w:t>
      </w:r>
      <w:r w:rsidR="00A35962" w:rsidRPr="00047E1B">
        <w:rPr>
          <w:rFonts w:ascii="Times New Roman" w:hAnsi="Times New Roman"/>
          <w:sz w:val="24"/>
          <w:szCs w:val="24"/>
        </w:rPr>
        <w:t>у</w:t>
      </w:r>
      <w:r w:rsidR="003B46E8" w:rsidRPr="00047E1B">
        <w:rPr>
          <w:rFonts w:ascii="Times New Roman" w:hAnsi="Times New Roman"/>
          <w:sz w:val="24"/>
          <w:szCs w:val="24"/>
        </w:rPr>
        <w:t xml:space="preserve"> учасника клірингу</w:t>
      </w:r>
      <w:r w:rsidR="00524B74" w:rsidRPr="00047E1B">
        <w:rPr>
          <w:rFonts w:ascii="Times New Roman" w:hAnsi="Times New Roman"/>
          <w:sz w:val="24"/>
          <w:szCs w:val="24"/>
        </w:rPr>
        <w:t xml:space="preserve"> (додаток </w:t>
      </w:r>
      <w:r w:rsidR="00F41004" w:rsidRPr="00047E1B">
        <w:rPr>
          <w:rFonts w:ascii="Times New Roman" w:hAnsi="Times New Roman"/>
          <w:sz w:val="24"/>
          <w:szCs w:val="24"/>
        </w:rPr>
        <w:t>7.1</w:t>
      </w:r>
      <w:r w:rsidR="00524B74" w:rsidRPr="00047E1B">
        <w:rPr>
          <w:rFonts w:ascii="Times New Roman" w:hAnsi="Times New Roman"/>
          <w:sz w:val="24"/>
          <w:szCs w:val="24"/>
        </w:rPr>
        <w:t xml:space="preserve"> Регламенту)</w:t>
      </w:r>
      <w:r w:rsidRPr="00047E1B">
        <w:rPr>
          <w:rFonts w:ascii="Times New Roman" w:hAnsi="Times New Roman"/>
          <w:sz w:val="24"/>
          <w:szCs w:val="24"/>
        </w:rPr>
        <w:t>;</w:t>
      </w:r>
    </w:p>
    <w:p w14:paraId="25E6AEBF" w14:textId="0355A1A5" w:rsidR="006A6BEE" w:rsidRPr="00047E1B" w:rsidRDefault="00641448" w:rsidP="000835FD">
      <w:pPr>
        <w:ind w:firstLine="567"/>
        <w:rPr>
          <w:rFonts w:ascii="Times New Roman" w:hAnsi="Times New Roman"/>
          <w:sz w:val="24"/>
          <w:szCs w:val="24"/>
        </w:rPr>
      </w:pPr>
      <w:r w:rsidRPr="00047E1B">
        <w:rPr>
          <w:rFonts w:ascii="Times New Roman" w:hAnsi="Times New Roman"/>
          <w:sz w:val="24"/>
          <w:szCs w:val="24"/>
        </w:rPr>
        <w:t>5) к</w:t>
      </w:r>
      <w:r w:rsidR="006A6BEE" w:rsidRPr="00047E1B">
        <w:rPr>
          <w:rFonts w:ascii="Times New Roman" w:hAnsi="Times New Roman"/>
          <w:sz w:val="24"/>
          <w:szCs w:val="24"/>
        </w:rPr>
        <w:t>опі</w:t>
      </w:r>
      <w:r w:rsidR="00A35962" w:rsidRPr="00047E1B">
        <w:rPr>
          <w:rFonts w:ascii="Times New Roman" w:hAnsi="Times New Roman"/>
          <w:sz w:val="24"/>
          <w:szCs w:val="24"/>
        </w:rPr>
        <w:t>ю</w:t>
      </w:r>
      <w:r w:rsidR="006A6BEE" w:rsidRPr="00047E1B">
        <w:rPr>
          <w:rFonts w:ascii="Times New Roman" w:hAnsi="Times New Roman"/>
          <w:sz w:val="24"/>
          <w:szCs w:val="24"/>
        </w:rPr>
        <w:t xml:space="preserve"> </w:t>
      </w:r>
      <w:r w:rsidR="00AF37BB" w:rsidRPr="00047E1B">
        <w:rPr>
          <w:rFonts w:ascii="Times New Roman" w:hAnsi="Times New Roman"/>
          <w:sz w:val="24"/>
          <w:szCs w:val="24"/>
        </w:rPr>
        <w:t xml:space="preserve">зареєстрованого </w:t>
      </w:r>
      <w:r w:rsidR="006A6BEE" w:rsidRPr="00047E1B">
        <w:rPr>
          <w:rFonts w:ascii="Times New Roman" w:hAnsi="Times New Roman"/>
          <w:sz w:val="24"/>
          <w:szCs w:val="24"/>
        </w:rPr>
        <w:t>установчого документа (статуту / засновницького договору / установчого акта / положення)</w:t>
      </w:r>
      <w:r w:rsidR="00372BB8" w:rsidRPr="00047E1B">
        <w:rPr>
          <w:rFonts w:ascii="Times New Roman" w:hAnsi="Times New Roman"/>
          <w:sz w:val="24"/>
          <w:szCs w:val="24"/>
        </w:rPr>
        <w:t xml:space="preserve"> особи, яка має намір стати учасником клірингу</w:t>
      </w:r>
      <w:r w:rsidR="006A6BEE" w:rsidRPr="00047E1B">
        <w:rPr>
          <w:rFonts w:ascii="Times New Roman" w:hAnsi="Times New Roman"/>
          <w:sz w:val="24"/>
          <w:szCs w:val="24"/>
        </w:rPr>
        <w:t>.</w:t>
      </w:r>
    </w:p>
    <w:p w14:paraId="76DDD760" w14:textId="30CC9F27" w:rsidR="00A44969" w:rsidRPr="00047E1B" w:rsidRDefault="00A44969" w:rsidP="000835FD">
      <w:pPr>
        <w:ind w:firstLine="567"/>
        <w:rPr>
          <w:rFonts w:ascii="Times New Roman" w:hAnsi="Times New Roman"/>
          <w:sz w:val="24"/>
          <w:szCs w:val="24"/>
        </w:rPr>
      </w:pPr>
      <w:r w:rsidRPr="00047E1B">
        <w:rPr>
          <w:rFonts w:ascii="Times New Roman" w:hAnsi="Times New Roman"/>
          <w:sz w:val="24"/>
          <w:szCs w:val="24"/>
        </w:rPr>
        <w:t>Особи, які мають намір стати учасником клірингу, установчі документи яких оприлюднені на порталі електронних сервісів</w:t>
      </w:r>
      <w:r w:rsidR="00A3331F" w:rsidRPr="00047E1B">
        <w:rPr>
          <w:rFonts w:ascii="Times New Roman" w:hAnsi="Times New Roman"/>
          <w:sz w:val="24"/>
          <w:szCs w:val="24"/>
        </w:rPr>
        <w:t xml:space="preserve"> юридичних осіб, фізичних осіб - підприємців та громадських формувань</w:t>
      </w:r>
      <w:r w:rsidRPr="00047E1B">
        <w:rPr>
          <w:rFonts w:ascii="Times New Roman" w:hAnsi="Times New Roman"/>
          <w:sz w:val="24"/>
          <w:szCs w:val="24"/>
        </w:rPr>
        <w:t>, установчий документ у формі паперового документа не подають. Розрахунковий центр отримує такі установчі документи шляхом їх пошуку за кодом доступу, наданим</w:t>
      </w:r>
      <w:r w:rsidR="007F3258" w:rsidRPr="00047E1B">
        <w:rPr>
          <w:rFonts w:ascii="Times New Roman" w:hAnsi="Times New Roman"/>
          <w:sz w:val="24"/>
          <w:szCs w:val="24"/>
        </w:rPr>
        <w:t xml:space="preserve"> </w:t>
      </w:r>
      <w:r w:rsidRPr="00047E1B">
        <w:rPr>
          <w:rFonts w:ascii="Times New Roman" w:hAnsi="Times New Roman"/>
          <w:sz w:val="24"/>
          <w:szCs w:val="24"/>
        </w:rPr>
        <w:t>/</w:t>
      </w:r>
      <w:r w:rsidR="007F3258" w:rsidRPr="00047E1B">
        <w:rPr>
          <w:rFonts w:ascii="Times New Roman" w:hAnsi="Times New Roman"/>
          <w:sz w:val="24"/>
          <w:szCs w:val="24"/>
        </w:rPr>
        <w:t xml:space="preserve"> </w:t>
      </w:r>
      <w:r w:rsidRPr="00047E1B">
        <w:rPr>
          <w:rFonts w:ascii="Times New Roman" w:hAnsi="Times New Roman"/>
          <w:sz w:val="24"/>
          <w:szCs w:val="24"/>
        </w:rPr>
        <w:t>введеним представником особи, яка має намір стати учасником клірингу.</w:t>
      </w:r>
    </w:p>
    <w:p w14:paraId="017A1642" w14:textId="1D0C5D35" w:rsidR="00F104B2" w:rsidRPr="00047E1B" w:rsidRDefault="00F104B2" w:rsidP="000835FD">
      <w:pPr>
        <w:ind w:firstLine="567"/>
        <w:rPr>
          <w:rFonts w:ascii="Times New Roman" w:hAnsi="Times New Roman"/>
          <w:sz w:val="24"/>
          <w:szCs w:val="24"/>
        </w:rPr>
      </w:pPr>
      <w:r w:rsidRPr="00047E1B">
        <w:rPr>
          <w:rFonts w:ascii="Times New Roman" w:hAnsi="Times New Roman"/>
          <w:sz w:val="24"/>
          <w:szCs w:val="24"/>
        </w:rPr>
        <w:t>Учасник клірингу, який створений та/або діє на підставі модельного статуту, затвердженого Кабінетом Міністрів України, подає копію рішення про його створення або провадження діяльності на підставі модельного статуту, підписаного усіма засновниками</w:t>
      </w:r>
      <w:r w:rsidR="002E65D4" w:rsidRPr="00047E1B">
        <w:rPr>
          <w:rFonts w:ascii="Times New Roman" w:hAnsi="Times New Roman"/>
          <w:sz w:val="24"/>
          <w:szCs w:val="24"/>
        </w:rPr>
        <w:t>.</w:t>
      </w:r>
    </w:p>
    <w:p w14:paraId="55ABE19A" w14:textId="7BED51AD" w:rsidR="002E65D4" w:rsidRPr="00047E1B" w:rsidRDefault="002E65D4" w:rsidP="000835FD">
      <w:pPr>
        <w:ind w:firstLine="567"/>
        <w:rPr>
          <w:rFonts w:ascii="Times New Roman" w:hAnsi="Times New Roman"/>
          <w:sz w:val="24"/>
          <w:szCs w:val="24"/>
        </w:rPr>
      </w:pPr>
      <w:r w:rsidRPr="00047E1B">
        <w:rPr>
          <w:rFonts w:ascii="Times New Roman" w:hAnsi="Times New Roman"/>
          <w:sz w:val="24"/>
          <w:szCs w:val="24"/>
        </w:rPr>
        <w:t>Банки, які мають намір стати учасником клірингу, установчі документи яких оприлюднені на власних вебсайтах, можуть подавати відповідну інформацію шляхом письмового повідомлення Розрахункового центру з наданням адреси сторінки цього вебсайту, де оприлюднений установчий документ</w:t>
      </w:r>
      <w:r w:rsidR="00641448" w:rsidRPr="00047E1B">
        <w:rPr>
          <w:rFonts w:ascii="Times New Roman" w:hAnsi="Times New Roman"/>
          <w:sz w:val="24"/>
          <w:szCs w:val="24"/>
        </w:rPr>
        <w:t>;</w:t>
      </w:r>
    </w:p>
    <w:p w14:paraId="749A4712" w14:textId="7ED72CFF" w:rsidR="00781773" w:rsidRPr="00047E1B" w:rsidRDefault="00641448" w:rsidP="000835FD">
      <w:pPr>
        <w:widowControl w:val="0"/>
        <w:tabs>
          <w:tab w:val="left" w:pos="1134"/>
        </w:tabs>
        <w:spacing w:before="120"/>
        <w:ind w:firstLine="567"/>
        <w:rPr>
          <w:rFonts w:ascii="Times New Roman" w:hAnsi="Times New Roman"/>
          <w:sz w:val="24"/>
          <w:szCs w:val="24"/>
        </w:rPr>
      </w:pPr>
      <w:r w:rsidRPr="00047E1B">
        <w:rPr>
          <w:rFonts w:ascii="Times New Roman" w:hAnsi="Times New Roman"/>
          <w:sz w:val="24"/>
          <w:szCs w:val="24"/>
        </w:rPr>
        <w:t>6)</w:t>
      </w:r>
      <w:r w:rsidR="00372BB8" w:rsidRPr="00047E1B">
        <w:rPr>
          <w:rFonts w:ascii="Times New Roman" w:hAnsi="Times New Roman"/>
          <w:sz w:val="24"/>
          <w:szCs w:val="24"/>
        </w:rPr>
        <w:t xml:space="preserve"> </w:t>
      </w:r>
      <w:r w:rsidRPr="00047E1B">
        <w:rPr>
          <w:rFonts w:ascii="Times New Roman" w:hAnsi="Times New Roman"/>
          <w:sz w:val="24"/>
          <w:szCs w:val="24"/>
        </w:rPr>
        <w:t>д</w:t>
      </w:r>
      <w:r w:rsidR="00781773" w:rsidRPr="00047E1B">
        <w:rPr>
          <w:rFonts w:ascii="Times New Roman" w:hAnsi="Times New Roman"/>
          <w:sz w:val="24"/>
          <w:szCs w:val="24"/>
        </w:rPr>
        <w:t>окументи (належним чином засвідчені їх копії) щодо структури власності особи, яка має намір стати учасником клірингу, що дають змогу встановити всіх кінцевих бенефіціарних власників, у тому числі відносин контролю між ними,</w:t>
      </w:r>
      <w:r w:rsidR="00781773" w:rsidRPr="00047E1B" w:rsidDel="00356E48">
        <w:rPr>
          <w:rFonts w:ascii="Times New Roman" w:hAnsi="Times New Roman"/>
          <w:sz w:val="24"/>
          <w:szCs w:val="24"/>
        </w:rPr>
        <w:t xml:space="preserve"> </w:t>
      </w:r>
      <w:r w:rsidR="00781773" w:rsidRPr="00047E1B">
        <w:rPr>
          <w:rFonts w:ascii="Times New Roman" w:hAnsi="Times New Roman"/>
          <w:sz w:val="24"/>
          <w:szCs w:val="24"/>
        </w:rPr>
        <w:t>або факт їх відсутності, в т</w:t>
      </w:r>
      <w:r w:rsidR="00E06553" w:rsidRPr="00047E1B">
        <w:rPr>
          <w:rFonts w:ascii="Times New Roman" w:hAnsi="Times New Roman"/>
          <w:sz w:val="24"/>
          <w:szCs w:val="24"/>
        </w:rPr>
        <w:t xml:space="preserve">ому </w:t>
      </w:r>
      <w:r w:rsidR="00781773" w:rsidRPr="00047E1B">
        <w:rPr>
          <w:rFonts w:ascii="Times New Roman" w:hAnsi="Times New Roman"/>
          <w:sz w:val="24"/>
          <w:szCs w:val="24"/>
        </w:rPr>
        <w:t>ч</w:t>
      </w:r>
      <w:r w:rsidR="00E06553" w:rsidRPr="00047E1B">
        <w:rPr>
          <w:rFonts w:ascii="Times New Roman" w:hAnsi="Times New Roman"/>
          <w:sz w:val="24"/>
          <w:szCs w:val="24"/>
        </w:rPr>
        <w:t>ислі</w:t>
      </w:r>
      <w:r w:rsidR="00781773" w:rsidRPr="00047E1B">
        <w:rPr>
          <w:rFonts w:ascii="Times New Roman" w:hAnsi="Times New Roman"/>
          <w:sz w:val="24"/>
          <w:szCs w:val="24"/>
        </w:rPr>
        <w:t xml:space="preserve"> схематичне зображення структури власності. </w:t>
      </w:r>
    </w:p>
    <w:p w14:paraId="5DA57C77" w14:textId="2B944459" w:rsidR="00781773" w:rsidRPr="00047E1B" w:rsidRDefault="00532D4F" w:rsidP="000835FD">
      <w:pPr>
        <w:widowControl w:val="0"/>
        <w:tabs>
          <w:tab w:val="left" w:pos="709"/>
          <w:tab w:val="left" w:pos="1134"/>
        </w:tabs>
        <w:spacing w:before="120"/>
        <w:ind w:firstLine="567"/>
        <w:rPr>
          <w:rFonts w:ascii="Times New Roman" w:hAnsi="Times New Roman"/>
          <w:sz w:val="24"/>
          <w:szCs w:val="24"/>
        </w:rPr>
      </w:pPr>
      <w:r w:rsidRPr="00047E1B">
        <w:rPr>
          <w:rFonts w:ascii="Times New Roman" w:hAnsi="Times New Roman"/>
          <w:sz w:val="24"/>
          <w:szCs w:val="24"/>
        </w:rPr>
        <w:t xml:space="preserve">Перевірка  інформації щодо </w:t>
      </w:r>
      <w:r w:rsidR="00781773" w:rsidRPr="00047E1B">
        <w:rPr>
          <w:rFonts w:ascii="Times New Roman" w:hAnsi="Times New Roman"/>
          <w:sz w:val="24"/>
          <w:szCs w:val="24"/>
        </w:rPr>
        <w:t>структури власності</w:t>
      </w:r>
      <w:r w:rsidR="005D2758" w:rsidRPr="00047E1B">
        <w:rPr>
          <w:rFonts w:ascii="Times New Roman" w:hAnsi="Times New Roman"/>
          <w:sz w:val="24"/>
          <w:szCs w:val="24"/>
        </w:rPr>
        <w:t xml:space="preserve"> </w:t>
      </w:r>
      <w:r w:rsidR="00781773" w:rsidRPr="00047E1B">
        <w:rPr>
          <w:rFonts w:ascii="Times New Roman" w:hAnsi="Times New Roman"/>
          <w:sz w:val="24"/>
          <w:szCs w:val="24"/>
        </w:rPr>
        <w:t xml:space="preserve">особи, яка має намір стати учасником клірингу, з метою її розуміння здійснюється на підставі поданих нею офіційних документів або </w:t>
      </w:r>
      <w:r w:rsidRPr="00047E1B">
        <w:rPr>
          <w:rFonts w:ascii="Times New Roman" w:hAnsi="Times New Roman"/>
          <w:sz w:val="24"/>
          <w:szCs w:val="24"/>
        </w:rPr>
        <w:t xml:space="preserve">їх копій, </w:t>
      </w:r>
      <w:r w:rsidR="00781773" w:rsidRPr="00047E1B">
        <w:rPr>
          <w:rFonts w:ascii="Times New Roman" w:hAnsi="Times New Roman"/>
          <w:sz w:val="24"/>
          <w:szCs w:val="24"/>
        </w:rPr>
        <w:t xml:space="preserve">засвідчених в установленому порядку (якщо інше не передбачено законодавством України), які мають бути чинними (дійсними) на </w:t>
      </w:r>
      <w:r w:rsidRPr="00047E1B">
        <w:rPr>
          <w:rFonts w:ascii="Times New Roman" w:hAnsi="Times New Roman"/>
          <w:sz w:val="24"/>
          <w:szCs w:val="24"/>
        </w:rPr>
        <w:t>день</w:t>
      </w:r>
      <w:r w:rsidR="00781773" w:rsidRPr="00047E1B">
        <w:rPr>
          <w:rFonts w:ascii="Times New Roman" w:hAnsi="Times New Roman"/>
          <w:sz w:val="24"/>
          <w:szCs w:val="24"/>
        </w:rPr>
        <w:t xml:space="preserve"> їх подання </w:t>
      </w:r>
      <w:r w:rsidRPr="00047E1B">
        <w:rPr>
          <w:rFonts w:ascii="Times New Roman" w:hAnsi="Times New Roman"/>
          <w:sz w:val="24"/>
          <w:szCs w:val="24"/>
        </w:rPr>
        <w:t xml:space="preserve">до Розрахункового центру </w:t>
      </w:r>
      <w:r w:rsidR="00781773" w:rsidRPr="00047E1B">
        <w:rPr>
          <w:rFonts w:ascii="Times New Roman" w:hAnsi="Times New Roman"/>
          <w:sz w:val="24"/>
          <w:szCs w:val="24"/>
        </w:rPr>
        <w:t>та включати всі необхідні ідентифікаційні дані.</w:t>
      </w:r>
    </w:p>
    <w:p w14:paraId="622F5A6A" w14:textId="720ED329" w:rsidR="00372BB8" w:rsidRPr="00047E1B" w:rsidRDefault="00781773" w:rsidP="000835FD">
      <w:pPr>
        <w:ind w:firstLine="567"/>
        <w:rPr>
          <w:rFonts w:ascii="Times New Roman" w:hAnsi="Times New Roman"/>
          <w:sz w:val="24"/>
          <w:szCs w:val="24"/>
          <w:lang w:eastAsia="uk-UA"/>
        </w:rPr>
      </w:pPr>
      <w:r w:rsidRPr="00047E1B">
        <w:rPr>
          <w:rFonts w:ascii="Times New Roman" w:hAnsi="Times New Roman"/>
          <w:sz w:val="24"/>
          <w:szCs w:val="24"/>
        </w:rPr>
        <w:t xml:space="preserve">Перелік документів щодо структури власності </w:t>
      </w:r>
      <w:r w:rsidR="005504D5" w:rsidRPr="00047E1B">
        <w:rPr>
          <w:rFonts w:ascii="Times New Roman" w:hAnsi="Times New Roman"/>
          <w:sz w:val="24"/>
          <w:szCs w:val="24"/>
        </w:rPr>
        <w:t xml:space="preserve">особи, яка має намір стати </w:t>
      </w:r>
      <w:r w:rsidRPr="00047E1B">
        <w:rPr>
          <w:rFonts w:ascii="Times New Roman" w:hAnsi="Times New Roman"/>
          <w:sz w:val="24"/>
          <w:szCs w:val="24"/>
        </w:rPr>
        <w:t>учасник</w:t>
      </w:r>
      <w:r w:rsidR="005504D5" w:rsidRPr="00047E1B">
        <w:rPr>
          <w:rFonts w:ascii="Times New Roman" w:hAnsi="Times New Roman"/>
          <w:sz w:val="24"/>
          <w:szCs w:val="24"/>
        </w:rPr>
        <w:t>ом</w:t>
      </w:r>
      <w:r w:rsidRPr="00047E1B">
        <w:rPr>
          <w:rFonts w:ascii="Times New Roman" w:hAnsi="Times New Roman"/>
          <w:sz w:val="24"/>
          <w:szCs w:val="24"/>
        </w:rPr>
        <w:t xml:space="preserve"> клірингу:</w:t>
      </w:r>
    </w:p>
    <w:p w14:paraId="729A6E73" w14:textId="66C184D9" w:rsidR="00B11D3B" w:rsidRPr="00047E1B" w:rsidRDefault="00466B91" w:rsidP="000835FD">
      <w:pPr>
        <w:pStyle w:val="ad"/>
        <w:numPr>
          <w:ilvl w:val="0"/>
          <w:numId w:val="63"/>
        </w:numPr>
        <w:tabs>
          <w:tab w:val="left" w:pos="709"/>
        </w:tabs>
        <w:spacing w:before="120" w:after="120"/>
        <w:ind w:left="0" w:firstLine="993"/>
        <w:jc w:val="both"/>
        <w:rPr>
          <w:rFonts w:ascii="Times New Roman" w:hAnsi="Times New Roman"/>
          <w:sz w:val="24"/>
          <w:szCs w:val="24"/>
          <w:lang w:val="uk-UA"/>
        </w:rPr>
      </w:pPr>
      <w:r w:rsidRPr="00047E1B">
        <w:rPr>
          <w:rFonts w:ascii="Times New Roman" w:hAnsi="Times New Roman"/>
          <w:sz w:val="24"/>
          <w:szCs w:val="24"/>
          <w:lang w:val="uk-UA"/>
        </w:rPr>
        <w:t>ві</w:t>
      </w:r>
      <w:r w:rsidR="00D70BE7" w:rsidRPr="00047E1B">
        <w:rPr>
          <w:rFonts w:ascii="Times New Roman" w:hAnsi="Times New Roman"/>
          <w:sz w:val="24"/>
          <w:szCs w:val="24"/>
          <w:lang w:val="uk-UA"/>
        </w:rPr>
        <w:t xml:space="preserve">домості про структуру власності особи, яка має намір стати учасником клірингу (додаток </w:t>
      </w:r>
      <w:r w:rsidR="00F41004" w:rsidRPr="00047E1B">
        <w:rPr>
          <w:rFonts w:ascii="Times New Roman" w:hAnsi="Times New Roman"/>
          <w:sz w:val="24"/>
          <w:szCs w:val="24"/>
          <w:lang w:val="uk-UA"/>
        </w:rPr>
        <w:t>7.5</w:t>
      </w:r>
      <w:r w:rsidR="00D70BE7" w:rsidRPr="00047E1B">
        <w:rPr>
          <w:rFonts w:ascii="Times New Roman" w:hAnsi="Times New Roman"/>
          <w:sz w:val="24"/>
          <w:szCs w:val="24"/>
          <w:lang w:val="uk-UA"/>
        </w:rPr>
        <w:t xml:space="preserve"> Регламенту);</w:t>
      </w:r>
    </w:p>
    <w:p w14:paraId="712872F1" w14:textId="5F31A50E" w:rsidR="00EB3D74" w:rsidRPr="00047E1B" w:rsidRDefault="00D70BE7" w:rsidP="000835FD">
      <w:pPr>
        <w:pStyle w:val="ad"/>
        <w:numPr>
          <w:ilvl w:val="0"/>
          <w:numId w:val="63"/>
        </w:numPr>
        <w:tabs>
          <w:tab w:val="left" w:pos="709"/>
        </w:tabs>
        <w:spacing w:before="120" w:after="120"/>
        <w:ind w:left="0" w:firstLine="993"/>
        <w:jc w:val="both"/>
        <w:rPr>
          <w:rFonts w:ascii="Times New Roman" w:hAnsi="Times New Roman"/>
          <w:sz w:val="24"/>
          <w:szCs w:val="24"/>
          <w:lang w:val="uk-UA"/>
        </w:rPr>
      </w:pPr>
      <w:r w:rsidRPr="00047E1B">
        <w:rPr>
          <w:rFonts w:ascii="Times New Roman" w:hAnsi="Times New Roman"/>
          <w:sz w:val="24"/>
          <w:szCs w:val="24"/>
          <w:lang w:val="uk-UA"/>
        </w:rPr>
        <w:t xml:space="preserve">відомості про структуру власності юридичних осіб - прямих (безпосередніх) власників особи, яка має намір стати учасником клірингу (додаток </w:t>
      </w:r>
      <w:r w:rsidR="00F41004" w:rsidRPr="00047E1B">
        <w:rPr>
          <w:rFonts w:ascii="Times New Roman" w:hAnsi="Times New Roman"/>
          <w:sz w:val="24"/>
          <w:szCs w:val="24"/>
          <w:lang w:val="uk-UA"/>
        </w:rPr>
        <w:t>7.6</w:t>
      </w:r>
      <w:r w:rsidRPr="00047E1B">
        <w:rPr>
          <w:rFonts w:ascii="Times New Roman" w:hAnsi="Times New Roman"/>
          <w:sz w:val="24"/>
          <w:szCs w:val="24"/>
          <w:lang w:val="uk-UA"/>
        </w:rPr>
        <w:t xml:space="preserve">  Регламенту);</w:t>
      </w:r>
    </w:p>
    <w:p w14:paraId="75C11821" w14:textId="2C9FA267" w:rsidR="00E00600" w:rsidRPr="00047E1B" w:rsidRDefault="00D70BE7" w:rsidP="000835FD">
      <w:pPr>
        <w:tabs>
          <w:tab w:val="left" w:pos="1134"/>
        </w:tabs>
        <w:spacing w:after="120"/>
        <w:ind w:firstLine="567"/>
        <w:contextualSpacing/>
        <w:rPr>
          <w:rFonts w:ascii="Times New Roman" w:hAnsi="Times New Roman"/>
          <w:sz w:val="24"/>
          <w:szCs w:val="24"/>
        </w:rPr>
      </w:pPr>
      <w:r w:rsidRPr="00047E1B">
        <w:rPr>
          <w:rFonts w:ascii="Times New Roman" w:hAnsi="Times New Roman"/>
          <w:sz w:val="24"/>
          <w:szCs w:val="24"/>
        </w:rPr>
        <w:t xml:space="preserve">схематичне зображення </w:t>
      </w:r>
      <w:r w:rsidR="0028777E" w:rsidRPr="00047E1B">
        <w:rPr>
          <w:rFonts w:ascii="Times New Roman" w:hAnsi="Times New Roman"/>
          <w:sz w:val="24"/>
          <w:szCs w:val="24"/>
        </w:rPr>
        <w:t xml:space="preserve">структури власності </w:t>
      </w:r>
      <w:r w:rsidR="00B9091D" w:rsidRPr="00047E1B">
        <w:rPr>
          <w:rFonts w:ascii="Times New Roman" w:hAnsi="Times New Roman"/>
          <w:sz w:val="24"/>
          <w:szCs w:val="24"/>
        </w:rPr>
        <w:t>особи, яка має намір стати учасником клірингу</w:t>
      </w:r>
      <w:r w:rsidRPr="00047E1B">
        <w:rPr>
          <w:rFonts w:ascii="Times New Roman" w:hAnsi="Times New Roman"/>
          <w:sz w:val="24"/>
          <w:szCs w:val="24"/>
        </w:rPr>
        <w:t xml:space="preserve"> </w:t>
      </w:r>
      <w:r w:rsidR="00054844" w:rsidRPr="00047E1B">
        <w:rPr>
          <w:rFonts w:ascii="Times New Roman" w:hAnsi="Times New Roman"/>
          <w:sz w:val="24"/>
          <w:szCs w:val="24"/>
        </w:rPr>
        <w:t>із зазначенням всіх осіб, які прямо або опосередковано володіють однією юридичною особою самостійно чи спільно з іншими особами (всі учасники юридичної особи</w:t>
      </w:r>
      <w:r w:rsidR="00F07423" w:rsidRPr="00047E1B">
        <w:rPr>
          <w:rFonts w:ascii="Times New Roman" w:hAnsi="Times New Roman"/>
          <w:sz w:val="24"/>
          <w:szCs w:val="24"/>
        </w:rPr>
        <w:t>, яка має намір стати учасником клірингу</w:t>
      </w:r>
      <w:r w:rsidR="00054844" w:rsidRPr="00047E1B">
        <w:rPr>
          <w:rFonts w:ascii="Times New Roman" w:hAnsi="Times New Roman"/>
          <w:sz w:val="24"/>
          <w:szCs w:val="24"/>
        </w:rPr>
        <w:t xml:space="preserve"> та кожної особи у кожному ланцюгу володіння корпоративними правами </w:t>
      </w:r>
      <w:r w:rsidR="00CF3D88" w:rsidRPr="00047E1B">
        <w:rPr>
          <w:rFonts w:ascii="Times New Roman" w:hAnsi="Times New Roman"/>
          <w:sz w:val="24"/>
          <w:szCs w:val="24"/>
        </w:rPr>
        <w:t xml:space="preserve">цієї </w:t>
      </w:r>
      <w:r w:rsidR="00054844" w:rsidRPr="00047E1B">
        <w:rPr>
          <w:rFonts w:ascii="Times New Roman" w:hAnsi="Times New Roman"/>
          <w:sz w:val="24"/>
          <w:szCs w:val="24"/>
        </w:rPr>
        <w:t xml:space="preserve">юридичної особи); всі особи, які незалежно від формального володіння мають </w:t>
      </w:r>
      <w:r w:rsidR="00054844" w:rsidRPr="00047E1B">
        <w:rPr>
          <w:rFonts w:ascii="Times New Roman" w:hAnsi="Times New Roman"/>
          <w:sz w:val="24"/>
          <w:szCs w:val="24"/>
        </w:rPr>
        <w:lastRenderedPageBreak/>
        <w:t>можливість значного впливу на керівництво чи діяльність юридичної особи</w:t>
      </w:r>
      <w:r w:rsidR="00F07423" w:rsidRPr="00047E1B">
        <w:rPr>
          <w:rFonts w:ascii="Times New Roman" w:hAnsi="Times New Roman"/>
          <w:sz w:val="24"/>
          <w:szCs w:val="24"/>
        </w:rPr>
        <w:t>, яка має намір стати учасником клірингу</w:t>
      </w:r>
      <w:r w:rsidR="00054844" w:rsidRPr="00047E1B">
        <w:rPr>
          <w:rFonts w:ascii="Times New Roman" w:hAnsi="Times New Roman"/>
          <w:sz w:val="24"/>
          <w:szCs w:val="24"/>
        </w:rPr>
        <w:t>; розмір участі (відсоток корпоративних прав), який належить кожній фізичній та/або юридичній особі в юридичній особі</w:t>
      </w:r>
      <w:r w:rsidR="001E1DA6" w:rsidRPr="00047E1B">
        <w:rPr>
          <w:rFonts w:ascii="Times New Roman" w:hAnsi="Times New Roman"/>
          <w:sz w:val="24"/>
          <w:szCs w:val="24"/>
        </w:rPr>
        <w:t>, яка має намір стати учасником клірингу</w:t>
      </w:r>
      <w:r w:rsidR="00F22376" w:rsidRPr="00047E1B">
        <w:rPr>
          <w:rFonts w:ascii="Times New Roman" w:hAnsi="Times New Roman"/>
          <w:sz w:val="24"/>
          <w:szCs w:val="24"/>
        </w:rPr>
        <w:t>.</w:t>
      </w:r>
      <w:r w:rsidR="00054844" w:rsidRPr="00047E1B">
        <w:rPr>
          <w:rFonts w:ascii="Times New Roman" w:hAnsi="Times New Roman"/>
          <w:sz w:val="24"/>
          <w:szCs w:val="24"/>
        </w:rPr>
        <w:t xml:space="preserve"> </w:t>
      </w:r>
      <w:r w:rsidR="003537D7" w:rsidRPr="00047E1B">
        <w:rPr>
          <w:rFonts w:ascii="Times New Roman" w:hAnsi="Times New Roman"/>
          <w:sz w:val="24"/>
          <w:szCs w:val="24"/>
        </w:rPr>
        <w:t>На схематичному зображенні структури власності щодо кожного кінцевого бенефіціарного власника (за наявності) зазначається опис здійснення вирішального впливу кінцевого бенефіціарного власника на діяльність юридичної особи (прямий та/або непрямий). У разі здійснення прямого вирішального впливу зазначається відсоток частки в статутному (складеному) капіталі юридичної особи або відсоток права голосу в юридичній особі (дані надаються у відсотках). У разі здійснення непрямого вирішального впливу зазначається характер бенефіціарного володіння (вигоди, інтересу, впливу)</w:t>
      </w:r>
      <w:r w:rsidR="00054844" w:rsidRPr="00047E1B">
        <w:rPr>
          <w:rFonts w:ascii="Times New Roman" w:hAnsi="Times New Roman"/>
          <w:sz w:val="24"/>
          <w:szCs w:val="24"/>
        </w:rPr>
        <w:t xml:space="preserve"> </w:t>
      </w:r>
      <w:r w:rsidRPr="00047E1B">
        <w:rPr>
          <w:rFonts w:ascii="Times New Roman" w:hAnsi="Times New Roman"/>
          <w:sz w:val="24"/>
          <w:szCs w:val="24"/>
        </w:rPr>
        <w:t xml:space="preserve">(додаток </w:t>
      </w:r>
      <w:r w:rsidR="00F41004" w:rsidRPr="00047E1B">
        <w:rPr>
          <w:rFonts w:ascii="Times New Roman" w:hAnsi="Times New Roman"/>
          <w:sz w:val="24"/>
          <w:szCs w:val="24"/>
        </w:rPr>
        <w:t>7.</w:t>
      </w:r>
      <w:r w:rsidR="005257A7" w:rsidRPr="00047E1B">
        <w:rPr>
          <w:rFonts w:ascii="Times New Roman" w:hAnsi="Times New Roman"/>
          <w:sz w:val="24"/>
          <w:szCs w:val="24"/>
        </w:rPr>
        <w:t>7</w:t>
      </w:r>
      <w:r w:rsidRPr="00047E1B">
        <w:rPr>
          <w:rFonts w:ascii="Times New Roman" w:hAnsi="Times New Roman"/>
          <w:sz w:val="24"/>
          <w:szCs w:val="24"/>
        </w:rPr>
        <w:t xml:space="preserve"> Регламенту);</w:t>
      </w:r>
      <w:r w:rsidR="00D57CD7" w:rsidRPr="00047E1B">
        <w:rPr>
          <w:rFonts w:ascii="Times New Roman" w:hAnsi="Times New Roman"/>
          <w:sz w:val="24"/>
          <w:szCs w:val="24"/>
        </w:rPr>
        <w:t xml:space="preserve"> </w:t>
      </w:r>
    </w:p>
    <w:p w14:paraId="3048A1F4" w14:textId="3E45D19F" w:rsidR="00D92680" w:rsidRPr="00047E1B" w:rsidRDefault="00D70BE7" w:rsidP="000835FD">
      <w:pPr>
        <w:tabs>
          <w:tab w:val="left" w:pos="1134"/>
        </w:tabs>
        <w:spacing w:after="120"/>
        <w:ind w:firstLine="567"/>
        <w:contextualSpacing/>
        <w:rPr>
          <w:rFonts w:ascii="Times New Roman" w:hAnsi="Times New Roman"/>
          <w:sz w:val="24"/>
          <w:szCs w:val="24"/>
        </w:rPr>
      </w:pPr>
      <w:r w:rsidRPr="00047E1B">
        <w:rPr>
          <w:rFonts w:ascii="Times New Roman" w:hAnsi="Times New Roman"/>
          <w:sz w:val="24"/>
          <w:szCs w:val="24"/>
        </w:rPr>
        <w:t>інформацію (документи, завірені належним чином їх копії) про кінцевих бенефіціарних власників фізичних осіб, що незалежно від формального володіння мають можливість здійснювати вирішальний вплив на управління або господарську діяльність особи, яка має намір стати учасником клірингу (не мають прямої чи опосередкованої участі в юридичній особі).</w:t>
      </w:r>
      <w:r w:rsidR="00D57CD7" w:rsidRPr="00047E1B">
        <w:rPr>
          <w:rFonts w:ascii="Times New Roman" w:hAnsi="Times New Roman"/>
          <w:sz w:val="24"/>
          <w:szCs w:val="24"/>
        </w:rPr>
        <w:t xml:space="preserve"> </w:t>
      </w:r>
      <w:r w:rsidR="001E40DA" w:rsidRPr="00047E1B">
        <w:rPr>
          <w:rFonts w:ascii="Times New Roman" w:hAnsi="Times New Roman"/>
          <w:sz w:val="24"/>
          <w:szCs w:val="24"/>
        </w:rPr>
        <w:t>Банки, які мають намір стати учасником клірингу, документи щодо структури власності яких оприлюднені на власних вебсайтах або сайті Національного банку України, можуть подавати відповідну інформацію шляхом письмового повідомлення Розрахункового центру з наданням адреси сторінки цього</w:t>
      </w:r>
      <w:r w:rsidR="001E40DA" w:rsidRPr="00047E1B" w:rsidDel="005B6E2F">
        <w:rPr>
          <w:rFonts w:ascii="Times New Roman" w:hAnsi="Times New Roman"/>
          <w:sz w:val="24"/>
          <w:szCs w:val="24"/>
        </w:rPr>
        <w:t xml:space="preserve"> </w:t>
      </w:r>
      <w:r w:rsidR="001E40DA" w:rsidRPr="00047E1B">
        <w:rPr>
          <w:rFonts w:ascii="Times New Roman" w:hAnsi="Times New Roman"/>
          <w:sz w:val="24"/>
          <w:szCs w:val="24"/>
        </w:rPr>
        <w:t>вебсайту, де оприлюднені документи щодо структури власності</w:t>
      </w:r>
      <w:r w:rsidR="004F2E43" w:rsidRPr="00047E1B">
        <w:rPr>
          <w:rFonts w:ascii="Times New Roman" w:hAnsi="Times New Roman"/>
          <w:sz w:val="24"/>
          <w:szCs w:val="24"/>
        </w:rPr>
        <w:t>;</w:t>
      </w:r>
      <w:r w:rsidR="00D92680" w:rsidRPr="00047E1B">
        <w:rPr>
          <w:rFonts w:ascii="Times New Roman" w:hAnsi="Times New Roman"/>
          <w:sz w:val="24"/>
          <w:szCs w:val="24"/>
        </w:rPr>
        <w:t xml:space="preserve"> </w:t>
      </w:r>
    </w:p>
    <w:p w14:paraId="37B4AC0F" w14:textId="3A07BB94" w:rsidR="00D92680" w:rsidRPr="00047E1B" w:rsidRDefault="004F2E43" w:rsidP="000835FD">
      <w:pPr>
        <w:tabs>
          <w:tab w:val="left" w:pos="1134"/>
        </w:tabs>
        <w:spacing w:after="120"/>
        <w:ind w:firstLine="567"/>
        <w:contextualSpacing/>
        <w:rPr>
          <w:rFonts w:ascii="Times New Roman" w:hAnsi="Times New Roman"/>
          <w:sz w:val="24"/>
          <w:szCs w:val="24"/>
        </w:rPr>
      </w:pPr>
      <w:r w:rsidRPr="00047E1B">
        <w:rPr>
          <w:rFonts w:ascii="Times New Roman" w:hAnsi="Times New Roman"/>
          <w:sz w:val="24"/>
          <w:szCs w:val="24"/>
        </w:rPr>
        <w:t>7)</w:t>
      </w:r>
      <w:r w:rsidR="0043683F" w:rsidRPr="00047E1B">
        <w:rPr>
          <w:rFonts w:ascii="Times New Roman" w:hAnsi="Times New Roman"/>
          <w:sz w:val="24"/>
          <w:szCs w:val="24"/>
        </w:rPr>
        <w:t xml:space="preserve"> </w:t>
      </w:r>
      <w:r w:rsidRPr="00047E1B">
        <w:rPr>
          <w:rFonts w:ascii="Times New Roman" w:hAnsi="Times New Roman"/>
          <w:sz w:val="24"/>
          <w:szCs w:val="24"/>
        </w:rPr>
        <w:t>к</w:t>
      </w:r>
      <w:r w:rsidR="0043683F" w:rsidRPr="00047E1B">
        <w:rPr>
          <w:rFonts w:ascii="Times New Roman" w:hAnsi="Times New Roman"/>
          <w:sz w:val="24"/>
          <w:szCs w:val="24"/>
        </w:rPr>
        <w:t>артка зі зразками підписів розпорядників клірингового рахунку (рахунків) та відбитка печатки, засвідч</w:t>
      </w:r>
      <w:r w:rsidR="00E40E2A" w:rsidRPr="00047E1B">
        <w:rPr>
          <w:rFonts w:ascii="Times New Roman" w:hAnsi="Times New Roman"/>
          <w:sz w:val="24"/>
          <w:szCs w:val="24"/>
        </w:rPr>
        <w:t>ена</w:t>
      </w:r>
      <w:r w:rsidR="0043683F" w:rsidRPr="00047E1B">
        <w:rPr>
          <w:rFonts w:ascii="Times New Roman" w:hAnsi="Times New Roman"/>
          <w:sz w:val="24"/>
          <w:szCs w:val="24"/>
        </w:rPr>
        <w:t xml:space="preserve"> підписом керівника або </w:t>
      </w:r>
      <w:r w:rsidR="002E0EA2" w:rsidRPr="00047E1B">
        <w:rPr>
          <w:rFonts w:ascii="Times New Roman" w:hAnsi="Times New Roman"/>
          <w:sz w:val="24"/>
          <w:szCs w:val="24"/>
        </w:rPr>
        <w:t xml:space="preserve">розпорядника рахунку </w:t>
      </w:r>
      <w:r w:rsidR="0043683F" w:rsidRPr="00047E1B">
        <w:rPr>
          <w:rFonts w:ascii="Times New Roman" w:hAnsi="Times New Roman"/>
          <w:sz w:val="24"/>
          <w:szCs w:val="24"/>
        </w:rPr>
        <w:t xml:space="preserve">особи, яка має намір стати учасником клірингу (додаток </w:t>
      </w:r>
      <w:r w:rsidR="00F41004" w:rsidRPr="00047E1B">
        <w:rPr>
          <w:rFonts w:ascii="Times New Roman" w:hAnsi="Times New Roman"/>
          <w:sz w:val="24"/>
          <w:szCs w:val="24"/>
        </w:rPr>
        <w:t xml:space="preserve">7.4 </w:t>
      </w:r>
      <w:r w:rsidR="0043683F" w:rsidRPr="00047E1B">
        <w:rPr>
          <w:rFonts w:ascii="Times New Roman" w:hAnsi="Times New Roman"/>
          <w:sz w:val="24"/>
          <w:szCs w:val="24"/>
        </w:rPr>
        <w:t>Регламенту).</w:t>
      </w:r>
      <w:r w:rsidR="00A324CD" w:rsidRPr="00047E1B">
        <w:rPr>
          <w:rFonts w:ascii="Times New Roman" w:hAnsi="Times New Roman"/>
          <w:sz w:val="24"/>
          <w:szCs w:val="24"/>
        </w:rPr>
        <w:t xml:space="preserve"> </w:t>
      </w:r>
      <w:r w:rsidR="0043683F" w:rsidRPr="00047E1B">
        <w:rPr>
          <w:rFonts w:ascii="Times New Roman" w:hAnsi="Times New Roman"/>
          <w:sz w:val="24"/>
          <w:szCs w:val="24"/>
        </w:rPr>
        <w:t xml:space="preserve">Картка зі зразками підписів та відбитка печатки може </w:t>
      </w:r>
      <w:r w:rsidR="00BB0A56" w:rsidRPr="00047E1B">
        <w:rPr>
          <w:rFonts w:ascii="Times New Roman" w:hAnsi="Times New Roman"/>
          <w:sz w:val="24"/>
          <w:szCs w:val="24"/>
        </w:rPr>
        <w:t xml:space="preserve"> </w:t>
      </w:r>
      <w:r w:rsidR="0043683F" w:rsidRPr="00047E1B">
        <w:rPr>
          <w:rFonts w:ascii="Times New Roman" w:hAnsi="Times New Roman"/>
          <w:sz w:val="24"/>
          <w:szCs w:val="24"/>
        </w:rPr>
        <w:t>оформлюватись окремо щодо кожного розпорядника клірингового рахунку (рахунків) або шляхом включення інформації про всіх розпорядників клірингового рахунку (рахунків) та зразків підписів всіх розпорядників клірингового рахунку (рахунків) рахунку до однієї картки</w:t>
      </w:r>
      <w:r w:rsidRPr="00047E1B">
        <w:rPr>
          <w:rFonts w:ascii="Times New Roman" w:hAnsi="Times New Roman"/>
          <w:sz w:val="24"/>
          <w:szCs w:val="24"/>
        </w:rPr>
        <w:t>;</w:t>
      </w:r>
    </w:p>
    <w:p w14:paraId="412CF010" w14:textId="1071C21F" w:rsidR="00D1074B" w:rsidRPr="00047E1B" w:rsidRDefault="004F2E43" w:rsidP="000835FD">
      <w:pPr>
        <w:tabs>
          <w:tab w:val="left" w:pos="1134"/>
        </w:tabs>
        <w:spacing w:after="120"/>
        <w:ind w:firstLine="567"/>
        <w:contextualSpacing/>
        <w:rPr>
          <w:rFonts w:ascii="Times New Roman" w:hAnsi="Times New Roman"/>
          <w:sz w:val="24"/>
          <w:szCs w:val="24"/>
        </w:rPr>
      </w:pPr>
      <w:r w:rsidRPr="00047E1B">
        <w:rPr>
          <w:rFonts w:ascii="Times New Roman" w:hAnsi="Times New Roman"/>
          <w:sz w:val="24"/>
          <w:szCs w:val="24"/>
        </w:rPr>
        <w:t>8)</w:t>
      </w:r>
      <w:r w:rsidR="00053439" w:rsidRPr="00047E1B">
        <w:rPr>
          <w:rFonts w:ascii="Times New Roman" w:hAnsi="Times New Roman"/>
          <w:sz w:val="24"/>
          <w:szCs w:val="24"/>
        </w:rPr>
        <w:t xml:space="preserve"> </w:t>
      </w:r>
      <w:r w:rsidRPr="00047E1B">
        <w:rPr>
          <w:rFonts w:ascii="Times New Roman" w:hAnsi="Times New Roman"/>
          <w:sz w:val="24"/>
          <w:szCs w:val="24"/>
        </w:rPr>
        <w:t>к</w:t>
      </w:r>
      <w:r w:rsidR="00C72A0E" w:rsidRPr="00047E1B">
        <w:rPr>
          <w:rFonts w:ascii="Times New Roman" w:hAnsi="Times New Roman"/>
          <w:sz w:val="24"/>
          <w:szCs w:val="24"/>
        </w:rPr>
        <w:t>опії документів, що підтверджують призначення на посаду осіб (їх повноваження), що мають право діяти без довіреності від імені особи, яка має намір стати учасником клірингу</w:t>
      </w:r>
      <w:r w:rsidR="000704B7" w:rsidRPr="00047E1B">
        <w:rPr>
          <w:rFonts w:ascii="Times New Roman" w:hAnsi="Times New Roman"/>
          <w:sz w:val="24"/>
          <w:szCs w:val="24"/>
        </w:rPr>
        <w:t>.</w:t>
      </w:r>
      <w:r w:rsidR="00E66F03" w:rsidRPr="00047E1B">
        <w:rPr>
          <w:rFonts w:ascii="Times New Roman" w:hAnsi="Times New Roman"/>
          <w:sz w:val="24"/>
          <w:szCs w:val="24"/>
        </w:rPr>
        <w:t xml:space="preserve"> </w:t>
      </w:r>
      <w:r w:rsidR="0087649D" w:rsidRPr="00047E1B">
        <w:rPr>
          <w:rFonts w:ascii="Times New Roman" w:hAnsi="Times New Roman"/>
          <w:sz w:val="24"/>
          <w:szCs w:val="24"/>
        </w:rPr>
        <w:t xml:space="preserve">У разі призначення </w:t>
      </w:r>
      <w:r w:rsidR="003E2C9F" w:rsidRPr="00047E1B">
        <w:rPr>
          <w:rFonts w:ascii="Times New Roman" w:hAnsi="Times New Roman"/>
          <w:sz w:val="24"/>
          <w:szCs w:val="24"/>
        </w:rPr>
        <w:t xml:space="preserve">розпорядником рахунку </w:t>
      </w:r>
      <w:r w:rsidR="0087649D" w:rsidRPr="00047E1B">
        <w:rPr>
          <w:rFonts w:ascii="Times New Roman" w:hAnsi="Times New Roman"/>
          <w:sz w:val="24"/>
          <w:szCs w:val="24"/>
        </w:rPr>
        <w:t>особ</w:t>
      </w:r>
      <w:r w:rsidR="003E2C9F" w:rsidRPr="00047E1B">
        <w:rPr>
          <w:rFonts w:ascii="Times New Roman" w:hAnsi="Times New Roman"/>
          <w:sz w:val="24"/>
          <w:szCs w:val="24"/>
        </w:rPr>
        <w:t>у</w:t>
      </w:r>
      <w:r w:rsidR="0087649D" w:rsidRPr="00047E1B">
        <w:rPr>
          <w:rFonts w:ascii="Times New Roman" w:hAnsi="Times New Roman"/>
          <w:sz w:val="24"/>
          <w:szCs w:val="24"/>
        </w:rPr>
        <w:t xml:space="preserve">, яка має право діяти без довіреності від імені особи, яка має намір стати учасником клірингу, документи (протокол, контракт, наказ уповноваженого органу управління, наказ уповноваженого органу державної влади, положення тощо) повинні </w:t>
      </w:r>
      <w:r w:rsidR="007B3646" w:rsidRPr="00047E1B">
        <w:rPr>
          <w:rFonts w:ascii="Times New Roman" w:hAnsi="Times New Roman"/>
          <w:sz w:val="24"/>
          <w:szCs w:val="24"/>
        </w:rPr>
        <w:t>містити</w:t>
      </w:r>
      <w:r w:rsidR="0087649D" w:rsidRPr="00047E1B">
        <w:rPr>
          <w:rFonts w:ascii="Times New Roman" w:hAnsi="Times New Roman"/>
          <w:sz w:val="24"/>
          <w:szCs w:val="24"/>
        </w:rPr>
        <w:t xml:space="preserve"> </w:t>
      </w:r>
      <w:r w:rsidR="0056460A" w:rsidRPr="00047E1B">
        <w:rPr>
          <w:rFonts w:ascii="Times New Roman" w:hAnsi="Times New Roman"/>
          <w:sz w:val="24"/>
          <w:szCs w:val="24"/>
        </w:rPr>
        <w:t>інформацію про</w:t>
      </w:r>
      <w:r w:rsidR="0087649D" w:rsidRPr="00047E1B">
        <w:rPr>
          <w:rFonts w:ascii="Times New Roman" w:hAnsi="Times New Roman"/>
          <w:sz w:val="24"/>
          <w:szCs w:val="24"/>
        </w:rPr>
        <w:t xml:space="preserve"> призначення або обрання на посаду цієї особи </w:t>
      </w:r>
      <w:r w:rsidR="00CC7A90" w:rsidRPr="00047E1B">
        <w:rPr>
          <w:rFonts w:ascii="Times New Roman" w:hAnsi="Times New Roman"/>
          <w:sz w:val="24"/>
          <w:szCs w:val="24"/>
        </w:rPr>
        <w:t>та</w:t>
      </w:r>
      <w:r w:rsidR="00B74D69" w:rsidRPr="00047E1B">
        <w:rPr>
          <w:rFonts w:ascii="Times New Roman" w:hAnsi="Times New Roman"/>
          <w:sz w:val="24"/>
          <w:szCs w:val="24"/>
        </w:rPr>
        <w:t xml:space="preserve"> </w:t>
      </w:r>
      <w:r w:rsidR="0087649D" w:rsidRPr="00047E1B">
        <w:rPr>
          <w:rFonts w:ascii="Times New Roman" w:hAnsi="Times New Roman"/>
          <w:sz w:val="24"/>
          <w:szCs w:val="24"/>
        </w:rPr>
        <w:t>термін дії її повноважень.</w:t>
      </w:r>
      <w:r w:rsidR="00E66F03" w:rsidRPr="00047E1B">
        <w:rPr>
          <w:rFonts w:ascii="Times New Roman" w:hAnsi="Times New Roman"/>
          <w:sz w:val="24"/>
          <w:szCs w:val="24"/>
        </w:rPr>
        <w:t xml:space="preserve"> </w:t>
      </w:r>
      <w:r w:rsidR="009C5DEB" w:rsidRPr="00047E1B">
        <w:rPr>
          <w:rFonts w:ascii="Times New Roman" w:hAnsi="Times New Roman"/>
          <w:sz w:val="24"/>
          <w:szCs w:val="24"/>
        </w:rPr>
        <w:t>Розрахунковий центр має право додатково витребувати документи (копії, витяги, листи</w:t>
      </w:r>
      <w:r w:rsidR="003F2179" w:rsidRPr="00047E1B">
        <w:rPr>
          <w:rFonts w:ascii="Times New Roman" w:hAnsi="Times New Roman"/>
          <w:sz w:val="24"/>
          <w:szCs w:val="24"/>
        </w:rPr>
        <w:t xml:space="preserve"> тощо</w:t>
      </w:r>
      <w:r w:rsidR="009C5DEB" w:rsidRPr="00047E1B">
        <w:rPr>
          <w:rFonts w:ascii="Times New Roman" w:hAnsi="Times New Roman"/>
          <w:sz w:val="24"/>
          <w:szCs w:val="24"/>
        </w:rPr>
        <w:t xml:space="preserve">) для підтвердження </w:t>
      </w:r>
      <w:r w:rsidR="00CF0875" w:rsidRPr="00047E1B">
        <w:rPr>
          <w:rFonts w:ascii="Times New Roman" w:hAnsi="Times New Roman"/>
          <w:sz w:val="24"/>
          <w:szCs w:val="24"/>
        </w:rPr>
        <w:t xml:space="preserve"> </w:t>
      </w:r>
      <w:r w:rsidR="00ED24E6" w:rsidRPr="00047E1B">
        <w:rPr>
          <w:rFonts w:ascii="Times New Roman" w:hAnsi="Times New Roman"/>
          <w:sz w:val="24"/>
          <w:szCs w:val="24"/>
        </w:rPr>
        <w:t>інформації щодо</w:t>
      </w:r>
      <w:r w:rsidR="009C5DEB" w:rsidRPr="00047E1B">
        <w:rPr>
          <w:rFonts w:ascii="Times New Roman" w:hAnsi="Times New Roman"/>
          <w:sz w:val="24"/>
          <w:szCs w:val="24"/>
        </w:rPr>
        <w:t xml:space="preserve"> особи, яка має право діяти без довіреності від імені особи, яка має намір стати учасником клірингу</w:t>
      </w:r>
      <w:r w:rsidR="00D1074B" w:rsidRPr="00047E1B">
        <w:rPr>
          <w:rFonts w:ascii="Times New Roman" w:hAnsi="Times New Roman"/>
          <w:sz w:val="24"/>
          <w:szCs w:val="24"/>
        </w:rPr>
        <w:t>;</w:t>
      </w:r>
    </w:p>
    <w:p w14:paraId="3D161E73" w14:textId="13585854" w:rsidR="00D1074B" w:rsidRPr="00047E1B" w:rsidRDefault="004F2E43" w:rsidP="000835FD">
      <w:pPr>
        <w:tabs>
          <w:tab w:val="left" w:pos="1134"/>
        </w:tabs>
        <w:spacing w:after="120"/>
        <w:ind w:firstLine="567"/>
        <w:contextualSpacing/>
        <w:rPr>
          <w:rFonts w:ascii="Times New Roman" w:hAnsi="Times New Roman"/>
          <w:sz w:val="24"/>
          <w:szCs w:val="24"/>
        </w:rPr>
      </w:pPr>
      <w:r w:rsidRPr="00047E1B">
        <w:rPr>
          <w:rFonts w:ascii="Times New Roman" w:hAnsi="Times New Roman"/>
          <w:sz w:val="24"/>
          <w:szCs w:val="24"/>
        </w:rPr>
        <w:t>9)</w:t>
      </w:r>
      <w:r w:rsidR="00AA6EBD" w:rsidRPr="00047E1B">
        <w:rPr>
          <w:rFonts w:ascii="Times New Roman" w:eastAsia="Times NR Cyr MT" w:hAnsi="Times New Roman"/>
          <w:sz w:val="24"/>
          <w:szCs w:val="24"/>
          <w:lang w:eastAsia="uk-UA"/>
        </w:rPr>
        <w:t xml:space="preserve"> </w:t>
      </w:r>
      <w:r w:rsidRPr="00047E1B">
        <w:rPr>
          <w:rFonts w:ascii="Times New Roman" w:hAnsi="Times New Roman"/>
          <w:sz w:val="24"/>
          <w:szCs w:val="24"/>
        </w:rPr>
        <w:t>о</w:t>
      </w:r>
      <w:r w:rsidR="00BB7A53" w:rsidRPr="00047E1B">
        <w:rPr>
          <w:rFonts w:ascii="Times New Roman" w:eastAsia="Times NR Cyr MT" w:hAnsi="Times New Roman"/>
          <w:sz w:val="24"/>
          <w:szCs w:val="24"/>
          <w:lang w:eastAsia="uk-UA"/>
        </w:rPr>
        <w:t>ригінал або копію довіреності</w:t>
      </w:r>
      <w:r w:rsidR="00752316" w:rsidRPr="00047E1B">
        <w:rPr>
          <w:rFonts w:ascii="Times New Roman" w:eastAsia="Times NR Cyr MT" w:hAnsi="Times New Roman"/>
          <w:sz w:val="24"/>
          <w:szCs w:val="24"/>
          <w:lang w:eastAsia="uk-UA"/>
        </w:rPr>
        <w:t>, засвідчену в установленому порядку,</w:t>
      </w:r>
      <w:r w:rsidR="00BB7A53" w:rsidRPr="00047E1B">
        <w:rPr>
          <w:rFonts w:ascii="Times New Roman" w:eastAsia="Times NR Cyr MT" w:hAnsi="Times New Roman"/>
          <w:sz w:val="24"/>
          <w:szCs w:val="24"/>
          <w:lang w:eastAsia="uk-UA"/>
        </w:rPr>
        <w:t xml:space="preserve"> розпорядника рахунку, якщо розпорядником рахунку є особа, яка не має права діяти без довіреності від імені особи</w:t>
      </w:r>
      <w:r w:rsidR="009655DC" w:rsidRPr="00047E1B">
        <w:rPr>
          <w:rFonts w:ascii="Times New Roman" w:eastAsia="Times NR Cyr MT" w:hAnsi="Times New Roman"/>
          <w:sz w:val="24"/>
          <w:szCs w:val="24"/>
          <w:lang w:eastAsia="uk-UA"/>
        </w:rPr>
        <w:t>, яка має намір стати учасником клірингу</w:t>
      </w:r>
      <w:r w:rsidR="00BB7A53" w:rsidRPr="00047E1B">
        <w:rPr>
          <w:rFonts w:ascii="Times New Roman" w:eastAsia="Times NR Cyr MT" w:hAnsi="Times New Roman"/>
          <w:sz w:val="24"/>
          <w:szCs w:val="24"/>
          <w:lang w:eastAsia="uk-UA"/>
        </w:rPr>
        <w:t xml:space="preserve"> (</w:t>
      </w:r>
      <w:r w:rsidR="0070554D" w:rsidRPr="00047E1B">
        <w:rPr>
          <w:rFonts w:ascii="Times New Roman" w:eastAsia="Times NR Cyr MT" w:hAnsi="Times New Roman"/>
          <w:sz w:val="24"/>
          <w:szCs w:val="24"/>
          <w:lang w:eastAsia="uk-UA"/>
        </w:rPr>
        <w:t>надається</w:t>
      </w:r>
      <w:r w:rsidR="00D6527D" w:rsidRPr="00047E1B">
        <w:rPr>
          <w:rFonts w:ascii="Times New Roman" w:eastAsia="Times NR Cyr MT" w:hAnsi="Times New Roman"/>
          <w:sz w:val="24"/>
          <w:szCs w:val="24"/>
          <w:lang w:eastAsia="uk-UA"/>
        </w:rPr>
        <w:t xml:space="preserve"> відповідно до </w:t>
      </w:r>
      <w:r w:rsidR="00853FB9" w:rsidRPr="00047E1B">
        <w:rPr>
          <w:rFonts w:ascii="Times New Roman" w:eastAsia="Times NR Cyr MT" w:hAnsi="Times New Roman"/>
          <w:sz w:val="24"/>
          <w:szCs w:val="24"/>
          <w:lang w:eastAsia="uk-UA"/>
        </w:rPr>
        <w:t>типов</w:t>
      </w:r>
      <w:r w:rsidR="00D6527D" w:rsidRPr="00047E1B">
        <w:rPr>
          <w:rFonts w:ascii="Times New Roman" w:eastAsia="Times NR Cyr MT" w:hAnsi="Times New Roman"/>
          <w:sz w:val="24"/>
          <w:szCs w:val="24"/>
          <w:lang w:eastAsia="uk-UA"/>
        </w:rPr>
        <w:t>ої</w:t>
      </w:r>
      <w:r w:rsidR="00853FB9" w:rsidRPr="00047E1B">
        <w:rPr>
          <w:rFonts w:ascii="Times New Roman" w:eastAsia="Times NR Cyr MT" w:hAnsi="Times New Roman"/>
          <w:sz w:val="24"/>
          <w:szCs w:val="24"/>
          <w:lang w:eastAsia="uk-UA"/>
        </w:rPr>
        <w:t xml:space="preserve"> форм</w:t>
      </w:r>
      <w:r w:rsidR="00D6527D" w:rsidRPr="00047E1B">
        <w:rPr>
          <w:rFonts w:ascii="Times New Roman" w:eastAsia="Times NR Cyr MT" w:hAnsi="Times New Roman"/>
          <w:sz w:val="24"/>
          <w:szCs w:val="24"/>
          <w:lang w:eastAsia="uk-UA"/>
        </w:rPr>
        <w:t>и</w:t>
      </w:r>
      <w:r w:rsidR="00BB7A53" w:rsidRPr="00047E1B">
        <w:rPr>
          <w:rFonts w:ascii="Times New Roman" w:eastAsia="Times NR Cyr MT" w:hAnsi="Times New Roman"/>
          <w:sz w:val="24"/>
          <w:szCs w:val="24"/>
          <w:lang w:eastAsia="uk-UA"/>
        </w:rPr>
        <w:t xml:space="preserve"> довіреності</w:t>
      </w:r>
      <w:r w:rsidR="00D6527D" w:rsidRPr="00047E1B">
        <w:rPr>
          <w:rFonts w:ascii="Times New Roman" w:eastAsia="Times NR Cyr MT" w:hAnsi="Times New Roman"/>
          <w:sz w:val="24"/>
          <w:szCs w:val="24"/>
          <w:lang w:eastAsia="uk-UA"/>
        </w:rPr>
        <w:t>, наведеної</w:t>
      </w:r>
      <w:r w:rsidR="00BB7A53" w:rsidRPr="00047E1B">
        <w:rPr>
          <w:rFonts w:ascii="Times New Roman" w:eastAsia="Times NR Cyr MT" w:hAnsi="Times New Roman"/>
          <w:sz w:val="24"/>
          <w:szCs w:val="24"/>
          <w:lang w:eastAsia="uk-UA"/>
        </w:rPr>
        <w:t xml:space="preserve"> </w:t>
      </w:r>
      <w:r w:rsidR="00853FB9" w:rsidRPr="00047E1B">
        <w:rPr>
          <w:rFonts w:ascii="Times New Roman" w:eastAsia="Times NR Cyr MT" w:hAnsi="Times New Roman"/>
          <w:sz w:val="24"/>
          <w:szCs w:val="24"/>
          <w:lang w:eastAsia="uk-UA"/>
        </w:rPr>
        <w:t xml:space="preserve"> </w:t>
      </w:r>
      <w:r w:rsidR="00BB7A53" w:rsidRPr="00047E1B">
        <w:rPr>
          <w:rFonts w:ascii="Times New Roman" w:hAnsi="Times New Roman"/>
          <w:sz w:val="24"/>
          <w:szCs w:val="24"/>
        </w:rPr>
        <w:t xml:space="preserve">у </w:t>
      </w:r>
      <w:r w:rsidR="00BB7A53" w:rsidRPr="00047E1B">
        <w:rPr>
          <w:rFonts w:ascii="Times New Roman" w:eastAsia="Times NR Cyr MT" w:hAnsi="Times New Roman"/>
          <w:sz w:val="24"/>
          <w:szCs w:val="24"/>
          <w:lang w:eastAsia="uk-UA"/>
        </w:rPr>
        <w:t xml:space="preserve">додатку </w:t>
      </w:r>
      <w:r w:rsidR="00F41004" w:rsidRPr="00047E1B">
        <w:rPr>
          <w:rFonts w:ascii="Times New Roman" w:hAnsi="Times New Roman"/>
          <w:sz w:val="24"/>
          <w:szCs w:val="24"/>
        </w:rPr>
        <w:t>7.2</w:t>
      </w:r>
      <w:r w:rsidR="004041DC" w:rsidRPr="00047E1B">
        <w:rPr>
          <w:rFonts w:ascii="Times New Roman" w:hAnsi="Times New Roman"/>
          <w:sz w:val="24"/>
          <w:szCs w:val="24"/>
        </w:rPr>
        <w:t>.</w:t>
      </w:r>
      <w:r w:rsidR="00BB7A53" w:rsidRPr="00047E1B">
        <w:rPr>
          <w:rFonts w:ascii="Times New Roman" w:hAnsi="Times New Roman"/>
          <w:sz w:val="24"/>
          <w:szCs w:val="24"/>
        </w:rPr>
        <w:t xml:space="preserve"> </w:t>
      </w:r>
      <w:r w:rsidR="00BB7A53" w:rsidRPr="00047E1B">
        <w:rPr>
          <w:rFonts w:ascii="Times New Roman" w:eastAsia="Times NR Cyr MT" w:hAnsi="Times New Roman"/>
          <w:sz w:val="24"/>
          <w:szCs w:val="24"/>
          <w:lang w:eastAsia="uk-UA"/>
        </w:rPr>
        <w:t>Регламенту</w:t>
      </w:r>
      <w:r w:rsidR="00BB7A53" w:rsidRPr="00047E1B">
        <w:rPr>
          <w:rFonts w:ascii="Times New Roman" w:hAnsi="Times New Roman"/>
          <w:sz w:val="24"/>
          <w:szCs w:val="24"/>
        </w:rPr>
        <w:t>)</w:t>
      </w:r>
      <w:r w:rsidR="00D1074B" w:rsidRPr="00047E1B">
        <w:rPr>
          <w:rFonts w:ascii="Times New Roman" w:hAnsi="Times New Roman"/>
          <w:sz w:val="24"/>
          <w:szCs w:val="24"/>
        </w:rPr>
        <w:t>;</w:t>
      </w:r>
    </w:p>
    <w:p w14:paraId="288F6E24" w14:textId="281B1C83" w:rsidR="00D1074B" w:rsidRPr="00047E1B" w:rsidRDefault="004F2E43" w:rsidP="000835FD">
      <w:pPr>
        <w:tabs>
          <w:tab w:val="left" w:pos="1134"/>
        </w:tabs>
        <w:spacing w:after="120"/>
        <w:ind w:firstLine="567"/>
        <w:contextualSpacing/>
        <w:rPr>
          <w:rFonts w:ascii="Times New Roman" w:hAnsi="Times New Roman"/>
          <w:sz w:val="24"/>
          <w:szCs w:val="24"/>
        </w:rPr>
      </w:pPr>
      <w:r w:rsidRPr="00047E1B">
        <w:rPr>
          <w:rFonts w:ascii="Times New Roman" w:hAnsi="Times New Roman"/>
          <w:sz w:val="24"/>
          <w:szCs w:val="24"/>
        </w:rPr>
        <w:t>10)</w:t>
      </w:r>
      <w:r w:rsidR="000A2AEB" w:rsidRPr="00047E1B">
        <w:rPr>
          <w:rFonts w:ascii="Times New Roman" w:hAnsi="Times New Roman"/>
          <w:sz w:val="24"/>
          <w:szCs w:val="24"/>
        </w:rPr>
        <w:t xml:space="preserve"> </w:t>
      </w:r>
      <w:r w:rsidRPr="00047E1B">
        <w:rPr>
          <w:rFonts w:ascii="Times New Roman" w:hAnsi="Times New Roman"/>
          <w:sz w:val="24"/>
          <w:szCs w:val="24"/>
        </w:rPr>
        <w:t>к</w:t>
      </w:r>
      <w:r w:rsidR="00A853E2" w:rsidRPr="00047E1B">
        <w:rPr>
          <w:rFonts w:ascii="Times New Roman" w:hAnsi="Times New Roman"/>
          <w:sz w:val="24"/>
          <w:szCs w:val="24"/>
        </w:rPr>
        <w:t>опі</w:t>
      </w:r>
      <w:r w:rsidR="00212547" w:rsidRPr="00047E1B">
        <w:rPr>
          <w:rFonts w:ascii="Times New Roman" w:hAnsi="Times New Roman"/>
          <w:sz w:val="24"/>
          <w:szCs w:val="24"/>
        </w:rPr>
        <w:t>ї</w:t>
      </w:r>
      <w:r w:rsidR="000233B3" w:rsidRPr="00047E1B">
        <w:rPr>
          <w:rFonts w:ascii="Times New Roman" w:hAnsi="Times New Roman"/>
          <w:sz w:val="24"/>
          <w:szCs w:val="24"/>
        </w:rPr>
        <w:t xml:space="preserve"> </w:t>
      </w:r>
      <w:r w:rsidR="0000373D" w:rsidRPr="00047E1B">
        <w:rPr>
          <w:rFonts w:ascii="Times New Roman" w:hAnsi="Times New Roman"/>
          <w:sz w:val="24"/>
          <w:szCs w:val="24"/>
        </w:rPr>
        <w:t>документа, що підтверджує особу – розпорядника рахунку:</w:t>
      </w:r>
    </w:p>
    <w:p w14:paraId="25C92DD0" w14:textId="13CFF536" w:rsidR="004D589B" w:rsidRPr="00047E1B" w:rsidRDefault="00665C5F" w:rsidP="000835FD">
      <w:pPr>
        <w:tabs>
          <w:tab w:val="left" w:pos="1134"/>
        </w:tabs>
        <w:spacing w:before="0" w:after="0"/>
        <w:ind w:firstLine="567"/>
        <w:rPr>
          <w:rFonts w:ascii="Times New Roman" w:hAnsi="Times New Roman"/>
          <w:sz w:val="24"/>
          <w:szCs w:val="24"/>
        </w:rPr>
      </w:pPr>
      <w:r w:rsidRPr="00047E1B">
        <w:rPr>
          <w:rFonts w:ascii="Times New Roman" w:eastAsia="Times NR Cyr MT" w:hAnsi="Times New Roman"/>
          <w:sz w:val="24"/>
          <w:szCs w:val="24"/>
          <w:lang w:eastAsia="uk-UA"/>
        </w:rPr>
        <w:t xml:space="preserve">копія </w:t>
      </w:r>
      <w:r w:rsidR="0071571C" w:rsidRPr="00047E1B">
        <w:rPr>
          <w:rFonts w:ascii="Times New Roman" w:eastAsia="Times NR Cyr MT" w:hAnsi="Times New Roman"/>
          <w:sz w:val="24"/>
          <w:szCs w:val="24"/>
          <w:lang w:eastAsia="uk-UA"/>
        </w:rPr>
        <w:t>сторінок</w:t>
      </w:r>
      <w:r w:rsidR="00A853E2" w:rsidRPr="00047E1B">
        <w:rPr>
          <w:rFonts w:ascii="Times New Roman" w:eastAsia="Times NR Cyr MT" w:hAnsi="Times New Roman"/>
          <w:sz w:val="24"/>
          <w:szCs w:val="24"/>
          <w:lang w:eastAsia="uk-UA"/>
        </w:rPr>
        <w:t xml:space="preserve"> паспорта (або іншого документа, що посвідчує особу</w:t>
      </w:r>
      <w:r w:rsidR="00A853E2" w:rsidRPr="00047E1B">
        <w:rPr>
          <w:rFonts w:ascii="Times New Roman" w:hAnsi="Times New Roman"/>
          <w:sz w:val="24"/>
          <w:szCs w:val="24"/>
        </w:rPr>
        <w:t xml:space="preserve"> </w:t>
      </w:r>
      <w:r w:rsidR="00A853E2" w:rsidRPr="00047E1B">
        <w:rPr>
          <w:rFonts w:ascii="Times New Roman" w:eastAsia="Times NR Cyr MT" w:hAnsi="Times New Roman"/>
          <w:sz w:val="24"/>
          <w:szCs w:val="24"/>
          <w:lang w:eastAsia="uk-UA"/>
        </w:rPr>
        <w:t>та відповідно до законодавства України може бути використаним на території України для укладення правочинів),</w:t>
      </w:r>
      <w:r w:rsidR="00A853E2" w:rsidRPr="00047E1B">
        <w:rPr>
          <w:rFonts w:ascii="Times New Roman" w:hAnsi="Times New Roman"/>
          <w:sz w:val="24"/>
          <w:szCs w:val="24"/>
        </w:rPr>
        <w:t xml:space="preserve"> </w:t>
      </w:r>
      <w:r w:rsidR="00A853E2" w:rsidRPr="00047E1B">
        <w:rPr>
          <w:rFonts w:ascii="Times New Roman" w:eastAsia="Times NR Cyr MT" w:hAnsi="Times New Roman"/>
          <w:sz w:val="24"/>
          <w:szCs w:val="24"/>
          <w:lang w:eastAsia="uk-UA"/>
        </w:rPr>
        <w:t>повинн</w:t>
      </w:r>
      <w:r w:rsidR="00212547" w:rsidRPr="00047E1B">
        <w:rPr>
          <w:rFonts w:ascii="Times New Roman" w:eastAsia="Times NR Cyr MT" w:hAnsi="Times New Roman"/>
          <w:sz w:val="24"/>
          <w:szCs w:val="24"/>
          <w:lang w:eastAsia="uk-UA"/>
        </w:rPr>
        <w:t>і</w:t>
      </w:r>
      <w:r w:rsidR="00A853E2" w:rsidRPr="00047E1B">
        <w:rPr>
          <w:rFonts w:ascii="Times New Roman" w:eastAsia="Times NR Cyr MT" w:hAnsi="Times New Roman"/>
          <w:sz w:val="24"/>
          <w:szCs w:val="24"/>
          <w:lang w:eastAsia="uk-UA"/>
        </w:rPr>
        <w:t xml:space="preserve"> містить наступну інформацію: </w:t>
      </w:r>
      <w:r w:rsidR="00A853E2" w:rsidRPr="00047E1B">
        <w:rPr>
          <w:rFonts w:ascii="Times New Roman" w:hAnsi="Times New Roman"/>
          <w:sz w:val="24"/>
          <w:szCs w:val="24"/>
        </w:rPr>
        <w:t xml:space="preserve">прізвище, </w:t>
      </w:r>
      <w:r w:rsidR="00585BDF" w:rsidRPr="00047E1B">
        <w:rPr>
          <w:rFonts w:ascii="Times New Roman" w:hAnsi="Times New Roman"/>
          <w:sz w:val="24"/>
          <w:szCs w:val="24"/>
        </w:rPr>
        <w:t xml:space="preserve">власне </w:t>
      </w:r>
      <w:r w:rsidR="00A853E2" w:rsidRPr="00047E1B">
        <w:rPr>
          <w:rFonts w:ascii="Times New Roman" w:hAnsi="Times New Roman"/>
          <w:sz w:val="24"/>
          <w:szCs w:val="24"/>
        </w:rPr>
        <w:t>ім’я та по батькові</w:t>
      </w:r>
      <w:r w:rsidR="002C3F38" w:rsidRPr="00047E1B">
        <w:rPr>
          <w:rFonts w:ascii="Times New Roman" w:hAnsi="Times New Roman"/>
          <w:sz w:val="24"/>
          <w:szCs w:val="24"/>
        </w:rPr>
        <w:t xml:space="preserve"> </w:t>
      </w:r>
      <w:r w:rsidR="00585BDF" w:rsidRPr="00047E1B">
        <w:rPr>
          <w:rFonts w:ascii="Times New Roman" w:hAnsi="Times New Roman"/>
          <w:sz w:val="24"/>
          <w:szCs w:val="24"/>
        </w:rPr>
        <w:t>(за наявності)</w:t>
      </w:r>
      <w:r w:rsidR="00A853E2" w:rsidRPr="00047E1B">
        <w:rPr>
          <w:rFonts w:ascii="Times New Roman" w:hAnsi="Times New Roman"/>
          <w:sz w:val="24"/>
          <w:szCs w:val="24"/>
        </w:rPr>
        <w:t>; дату народження; номер</w:t>
      </w:r>
      <w:r w:rsidR="00201941" w:rsidRPr="00047E1B">
        <w:rPr>
          <w:rFonts w:ascii="Times New Roman" w:hAnsi="Times New Roman"/>
          <w:sz w:val="24"/>
          <w:szCs w:val="24"/>
        </w:rPr>
        <w:t>,</w:t>
      </w:r>
      <w:r w:rsidR="00A853E2" w:rsidRPr="00047E1B">
        <w:rPr>
          <w:rFonts w:ascii="Times New Roman" w:hAnsi="Times New Roman"/>
          <w:sz w:val="24"/>
          <w:szCs w:val="24"/>
        </w:rPr>
        <w:t xml:space="preserve"> </w:t>
      </w:r>
      <w:r w:rsidR="00201941" w:rsidRPr="00047E1B">
        <w:rPr>
          <w:rFonts w:ascii="Times New Roman" w:hAnsi="Times New Roman"/>
          <w:sz w:val="24"/>
          <w:szCs w:val="24"/>
        </w:rPr>
        <w:t>серію</w:t>
      </w:r>
      <w:r w:rsidR="00A853E2" w:rsidRPr="00047E1B">
        <w:rPr>
          <w:rFonts w:ascii="Times New Roman" w:hAnsi="Times New Roman"/>
          <w:sz w:val="24"/>
          <w:szCs w:val="24"/>
        </w:rPr>
        <w:t xml:space="preserve"> ( за наявності), дату видачі та </w:t>
      </w:r>
      <w:r w:rsidR="00201941" w:rsidRPr="00047E1B">
        <w:rPr>
          <w:rFonts w:ascii="Times New Roman" w:hAnsi="Times New Roman"/>
          <w:sz w:val="24"/>
          <w:szCs w:val="24"/>
        </w:rPr>
        <w:t xml:space="preserve">найменування </w:t>
      </w:r>
      <w:r w:rsidR="00A853E2" w:rsidRPr="00047E1B">
        <w:rPr>
          <w:rFonts w:ascii="Times New Roman" w:hAnsi="Times New Roman"/>
          <w:sz w:val="24"/>
          <w:szCs w:val="24"/>
        </w:rPr>
        <w:t>орган</w:t>
      </w:r>
      <w:r w:rsidR="00201941" w:rsidRPr="00047E1B">
        <w:rPr>
          <w:rFonts w:ascii="Times New Roman" w:hAnsi="Times New Roman"/>
          <w:sz w:val="24"/>
          <w:szCs w:val="24"/>
        </w:rPr>
        <w:t>у</w:t>
      </w:r>
      <w:r w:rsidR="00A853E2" w:rsidRPr="00047E1B">
        <w:rPr>
          <w:rFonts w:ascii="Times New Roman" w:hAnsi="Times New Roman"/>
          <w:sz w:val="24"/>
          <w:szCs w:val="24"/>
        </w:rPr>
        <w:t>, що його видав; фото власника документа, для документа у формі книжечки – фотокартку по досягненню особою відповідного віку та дату її вклеювання; місце проживання або місце перебування фізичної особи-резидента (місце проживання або місце тимчасового перебування фізичної особи-нерезидента в Україні); унікальний номер запису в Єдиному державному демографічному реєстрі (за наявності)</w:t>
      </w:r>
      <w:r w:rsidR="005969B3" w:rsidRPr="00047E1B">
        <w:rPr>
          <w:rFonts w:ascii="Times New Roman" w:hAnsi="Times New Roman"/>
          <w:sz w:val="24"/>
          <w:szCs w:val="24"/>
        </w:rPr>
        <w:t>.</w:t>
      </w:r>
      <w:r w:rsidR="00E66F03" w:rsidRPr="00047E1B">
        <w:rPr>
          <w:rFonts w:ascii="Times New Roman" w:hAnsi="Times New Roman"/>
          <w:sz w:val="24"/>
          <w:szCs w:val="24"/>
        </w:rPr>
        <w:t xml:space="preserve"> У</w:t>
      </w:r>
      <w:r w:rsidR="005969B3" w:rsidRPr="00047E1B">
        <w:rPr>
          <w:rFonts w:ascii="Times New Roman" w:eastAsia="Times NR Cyr MT" w:hAnsi="Times New Roman"/>
          <w:sz w:val="24"/>
          <w:szCs w:val="24"/>
          <w:lang w:eastAsia="uk-UA"/>
        </w:rPr>
        <w:t xml:space="preserve"> випадку</w:t>
      </w:r>
      <w:r w:rsidR="002F537C" w:rsidRPr="00047E1B">
        <w:rPr>
          <w:rFonts w:ascii="Times New Roman" w:eastAsia="Times NR Cyr MT" w:hAnsi="Times New Roman"/>
          <w:sz w:val="24"/>
          <w:szCs w:val="24"/>
          <w:lang w:eastAsia="uk-UA"/>
        </w:rPr>
        <w:t xml:space="preserve"> оформлення паспорта у формі ID-картки: </w:t>
      </w:r>
      <w:r w:rsidR="00A853E2" w:rsidRPr="00047E1B">
        <w:rPr>
          <w:rFonts w:ascii="Times New Roman" w:eastAsia="Times NR Cyr MT" w:hAnsi="Times New Roman"/>
          <w:sz w:val="24"/>
          <w:szCs w:val="24"/>
          <w:lang w:eastAsia="uk-UA"/>
        </w:rPr>
        <w:t>витяг з інформації з безконтактного електронного носія паспорта у формі картки, що оформлений із застосуванням засобів Єдиного державного демографічного реєстру відповідно до закону</w:t>
      </w:r>
      <w:r w:rsidR="00A03C27" w:rsidRPr="00047E1B">
        <w:rPr>
          <w:rFonts w:ascii="Times New Roman" w:eastAsia="Times NR Cyr MT" w:hAnsi="Times New Roman"/>
          <w:sz w:val="24"/>
          <w:szCs w:val="24"/>
          <w:lang w:eastAsia="uk-UA"/>
        </w:rPr>
        <w:t>;</w:t>
      </w:r>
      <w:r w:rsidR="00E66F03" w:rsidRPr="00047E1B">
        <w:rPr>
          <w:rFonts w:ascii="Times New Roman" w:hAnsi="Times New Roman"/>
          <w:sz w:val="24"/>
          <w:szCs w:val="24"/>
        </w:rPr>
        <w:t xml:space="preserve"> </w:t>
      </w:r>
      <w:r w:rsidR="005C6DEB" w:rsidRPr="00047E1B">
        <w:rPr>
          <w:rFonts w:ascii="Times New Roman" w:eastAsia="Times NR Cyr MT" w:hAnsi="Times New Roman"/>
          <w:sz w:val="24"/>
          <w:szCs w:val="24"/>
          <w:lang w:eastAsia="uk-UA"/>
        </w:rPr>
        <w:t>для</w:t>
      </w:r>
      <w:r w:rsidR="00F76E33" w:rsidRPr="00047E1B">
        <w:rPr>
          <w:rFonts w:ascii="Times New Roman" w:eastAsia="Times NR Cyr MT" w:hAnsi="Times New Roman"/>
          <w:sz w:val="24"/>
          <w:szCs w:val="24"/>
          <w:lang w:eastAsia="uk-UA"/>
        </w:rPr>
        <w:t xml:space="preserve"> фізичної особи-нерезидента</w:t>
      </w:r>
      <w:r w:rsidR="00E0571D" w:rsidRPr="00047E1B">
        <w:rPr>
          <w:rFonts w:ascii="Times New Roman" w:eastAsia="Times NR Cyr MT" w:hAnsi="Times New Roman"/>
          <w:sz w:val="24"/>
          <w:szCs w:val="24"/>
          <w:lang w:eastAsia="uk-UA"/>
        </w:rPr>
        <w:t xml:space="preserve"> - </w:t>
      </w:r>
      <w:r w:rsidR="00A03C27" w:rsidRPr="00047E1B">
        <w:rPr>
          <w:rFonts w:ascii="Times New Roman" w:eastAsia="Times NR Cyr MT" w:hAnsi="Times New Roman"/>
          <w:sz w:val="24"/>
          <w:szCs w:val="24"/>
          <w:lang w:eastAsia="uk-UA"/>
        </w:rPr>
        <w:t xml:space="preserve">документ, що </w:t>
      </w:r>
      <w:r w:rsidR="00F224F2" w:rsidRPr="00047E1B">
        <w:rPr>
          <w:rFonts w:ascii="Times New Roman" w:eastAsia="Times NR Cyr MT" w:hAnsi="Times New Roman"/>
          <w:sz w:val="24"/>
          <w:szCs w:val="24"/>
          <w:lang w:eastAsia="uk-UA"/>
        </w:rPr>
        <w:t>підтверджує законне проживання</w:t>
      </w:r>
      <w:r w:rsidR="007A6FF9" w:rsidRPr="00047E1B">
        <w:rPr>
          <w:rFonts w:ascii="Times New Roman" w:eastAsia="Times NR Cyr MT" w:hAnsi="Times New Roman"/>
          <w:sz w:val="24"/>
          <w:szCs w:val="24"/>
          <w:lang w:eastAsia="uk-UA"/>
        </w:rPr>
        <w:t xml:space="preserve"> </w:t>
      </w:r>
      <w:r w:rsidR="00F224F2" w:rsidRPr="00047E1B">
        <w:rPr>
          <w:rFonts w:ascii="Times New Roman" w:eastAsia="Times NR Cyr MT" w:hAnsi="Times New Roman"/>
          <w:sz w:val="24"/>
          <w:szCs w:val="24"/>
          <w:lang w:eastAsia="uk-UA"/>
        </w:rPr>
        <w:t xml:space="preserve">/ перебування цієї особи на території України </w:t>
      </w:r>
      <w:r w:rsidR="00C23E01" w:rsidRPr="00047E1B">
        <w:rPr>
          <w:rFonts w:ascii="Times New Roman" w:eastAsia="Times NR Cyr MT" w:hAnsi="Times New Roman"/>
          <w:sz w:val="24"/>
          <w:szCs w:val="24"/>
          <w:lang w:eastAsia="uk-UA"/>
        </w:rPr>
        <w:t>відповідно до законодавства</w:t>
      </w:r>
      <w:r w:rsidR="00E83084" w:rsidRPr="00047E1B">
        <w:rPr>
          <w:rFonts w:ascii="Times New Roman" w:eastAsia="Times NR Cyr MT" w:hAnsi="Times New Roman"/>
          <w:sz w:val="24"/>
          <w:szCs w:val="24"/>
          <w:lang w:eastAsia="uk-UA"/>
        </w:rPr>
        <w:t xml:space="preserve"> України</w:t>
      </w:r>
      <w:r w:rsidR="000A63A5" w:rsidRPr="00047E1B">
        <w:rPr>
          <w:rFonts w:ascii="Times New Roman" w:eastAsia="Times NR Cyr MT" w:hAnsi="Times New Roman"/>
          <w:sz w:val="24"/>
          <w:szCs w:val="24"/>
          <w:lang w:eastAsia="uk-UA"/>
        </w:rPr>
        <w:t>.</w:t>
      </w:r>
      <w:r w:rsidR="00E66F03" w:rsidRPr="00047E1B">
        <w:rPr>
          <w:rFonts w:ascii="Times New Roman" w:hAnsi="Times New Roman"/>
          <w:sz w:val="24"/>
          <w:szCs w:val="24"/>
        </w:rPr>
        <w:t xml:space="preserve"> </w:t>
      </w:r>
      <w:r w:rsidR="00A853E2" w:rsidRPr="00047E1B">
        <w:rPr>
          <w:rFonts w:ascii="Times New Roman" w:hAnsi="Times New Roman"/>
          <w:sz w:val="24"/>
          <w:szCs w:val="24"/>
        </w:rPr>
        <w:t xml:space="preserve">Копія виготовляється уповноваженим працівником Розрахункового центру в особистій присутності </w:t>
      </w:r>
      <w:r w:rsidR="00A853E2" w:rsidRPr="00047E1B">
        <w:rPr>
          <w:rFonts w:ascii="Times New Roman" w:hAnsi="Times New Roman"/>
          <w:sz w:val="24"/>
          <w:szCs w:val="24"/>
        </w:rPr>
        <w:lastRenderedPageBreak/>
        <w:t>розпорядника рахунку та засвідчується підписами уповноваженого працівника Розрахункового центру та фізичної особи – власника документа як такі, що відповідають оригіналу (додатково на копіях зазначається дата їх виготовлення)</w:t>
      </w:r>
      <w:r w:rsidR="004D589B" w:rsidRPr="00047E1B">
        <w:rPr>
          <w:rFonts w:ascii="Times New Roman" w:hAnsi="Times New Roman"/>
          <w:sz w:val="24"/>
          <w:szCs w:val="24"/>
        </w:rPr>
        <w:t>;</w:t>
      </w:r>
    </w:p>
    <w:p w14:paraId="0DC972AD" w14:textId="28F041E9" w:rsidR="00DA65DA" w:rsidRPr="00047E1B" w:rsidRDefault="004F2E43" w:rsidP="000835FD">
      <w:pPr>
        <w:pStyle w:val="ad"/>
        <w:tabs>
          <w:tab w:val="left" w:pos="851"/>
        </w:tabs>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11)</w:t>
      </w:r>
      <w:r w:rsidR="00715AB5" w:rsidRPr="00047E1B">
        <w:rPr>
          <w:rFonts w:ascii="Times New Roman" w:hAnsi="Times New Roman"/>
          <w:sz w:val="24"/>
          <w:szCs w:val="24"/>
          <w:lang w:val="uk-UA"/>
        </w:rPr>
        <w:t xml:space="preserve"> </w:t>
      </w:r>
      <w:r w:rsidRPr="00047E1B">
        <w:rPr>
          <w:rFonts w:ascii="Times New Roman" w:hAnsi="Times New Roman"/>
          <w:sz w:val="24"/>
          <w:szCs w:val="24"/>
          <w:lang w:val="uk-UA"/>
        </w:rPr>
        <w:t>к</w:t>
      </w:r>
      <w:r w:rsidR="00715AB5" w:rsidRPr="00047E1B">
        <w:rPr>
          <w:rFonts w:ascii="Times New Roman" w:hAnsi="Times New Roman"/>
          <w:sz w:val="24"/>
          <w:szCs w:val="24"/>
          <w:lang w:val="uk-UA"/>
        </w:rPr>
        <w:t>опія документа, що містить реєстраційний номер облікової картки платника податків (за наявності) розпорядника (розпорядників) рахунку, вказаного в картці зі зразками підписів розпорядників клірингового рахунку (рахунків) та відбитка печатки.</w:t>
      </w:r>
      <w:r w:rsidR="00E66F03" w:rsidRPr="00047E1B">
        <w:rPr>
          <w:rFonts w:ascii="Times New Roman" w:hAnsi="Times New Roman"/>
          <w:sz w:val="24"/>
          <w:szCs w:val="24"/>
          <w:lang w:val="uk-UA"/>
        </w:rPr>
        <w:t xml:space="preserve"> </w:t>
      </w:r>
      <w:r w:rsidR="00715AB5" w:rsidRPr="00047E1B">
        <w:rPr>
          <w:rFonts w:ascii="Times New Roman" w:hAnsi="Times New Roman"/>
          <w:sz w:val="24"/>
          <w:szCs w:val="24"/>
          <w:lang w:val="uk-UA"/>
        </w:rPr>
        <w:t>Копія виготовляється уповноваженим працівником Розрахункового центру в особистій присутності розпорядника рахунку та засвідчується підписами уповноваженого працівника Розрахункового центру та фізичної особи – власника документа як така, що відповідає оригіналу (додатково на копії зазначається дата їх виготовлення).</w:t>
      </w:r>
      <w:r w:rsidR="00E30BE7" w:rsidRPr="00047E1B">
        <w:rPr>
          <w:rFonts w:ascii="Times New Roman" w:hAnsi="Times New Roman"/>
          <w:sz w:val="24"/>
          <w:szCs w:val="24"/>
          <w:lang w:val="uk-UA"/>
        </w:rPr>
        <w:t xml:space="preserve"> </w:t>
      </w:r>
      <w:r w:rsidR="00715AB5" w:rsidRPr="00047E1B">
        <w:rPr>
          <w:rFonts w:ascii="Times New Roman" w:hAnsi="Times New Roman"/>
          <w:sz w:val="24"/>
          <w:szCs w:val="24"/>
          <w:lang w:val="uk-UA"/>
        </w:rPr>
        <w:t>Документ щодо реєстраційного номер</w:t>
      </w:r>
      <w:r w:rsidR="004A141C" w:rsidRPr="00047E1B">
        <w:rPr>
          <w:rFonts w:ascii="Times New Roman" w:hAnsi="Times New Roman"/>
          <w:sz w:val="24"/>
          <w:szCs w:val="24"/>
          <w:lang w:val="uk-UA"/>
        </w:rPr>
        <w:t>а</w:t>
      </w:r>
      <w:r w:rsidR="00715AB5" w:rsidRPr="00047E1B">
        <w:rPr>
          <w:rFonts w:ascii="Times New Roman" w:hAnsi="Times New Roman"/>
          <w:sz w:val="24"/>
          <w:szCs w:val="24"/>
          <w:lang w:val="uk-UA"/>
        </w:rPr>
        <w:t xml:space="preserve"> облікової картки платника податків (далі – РНОКПП) не надається:</w:t>
      </w:r>
      <w:r w:rsidR="00E66F03" w:rsidRPr="00047E1B">
        <w:rPr>
          <w:rFonts w:ascii="Times New Roman" w:hAnsi="Times New Roman"/>
          <w:sz w:val="24"/>
          <w:szCs w:val="24"/>
          <w:lang w:val="uk-UA"/>
        </w:rPr>
        <w:t xml:space="preserve"> </w:t>
      </w:r>
      <w:r w:rsidR="00715AB5" w:rsidRPr="00047E1B">
        <w:rPr>
          <w:rFonts w:ascii="Times New Roman" w:hAnsi="Times New Roman"/>
          <w:sz w:val="24"/>
          <w:szCs w:val="24"/>
          <w:lang w:val="uk-UA"/>
        </w:rPr>
        <w:t>якщо в паспорт особи внесена відмітка (інформація) про наявність права здійснювати будь-які платежі за серією (за наявності) та номером паспорта</w:t>
      </w:r>
      <w:r w:rsidR="00E30BE7" w:rsidRPr="00047E1B">
        <w:rPr>
          <w:rFonts w:ascii="Times New Roman" w:hAnsi="Times New Roman"/>
          <w:sz w:val="24"/>
          <w:szCs w:val="24"/>
          <w:lang w:val="uk-UA"/>
        </w:rPr>
        <w:t>,</w:t>
      </w:r>
      <w:r w:rsidR="00ED68D5" w:rsidRPr="00047E1B">
        <w:rPr>
          <w:rFonts w:ascii="Times New Roman" w:hAnsi="Times New Roman"/>
          <w:sz w:val="24"/>
          <w:szCs w:val="24"/>
          <w:lang w:val="uk-UA"/>
        </w:rPr>
        <w:t xml:space="preserve"> </w:t>
      </w:r>
      <w:r w:rsidR="00715AB5" w:rsidRPr="00047E1B">
        <w:rPr>
          <w:rFonts w:ascii="Times New Roman" w:hAnsi="Times New Roman"/>
          <w:sz w:val="24"/>
          <w:szCs w:val="24"/>
          <w:lang w:val="uk-UA"/>
        </w:rPr>
        <w:t>якщо до паспорта внесені дані про РНОКПП</w:t>
      </w:r>
      <w:r w:rsidR="00152739" w:rsidRPr="00047E1B">
        <w:rPr>
          <w:rFonts w:ascii="Times New Roman" w:hAnsi="Times New Roman"/>
          <w:sz w:val="24"/>
          <w:szCs w:val="24"/>
          <w:lang w:val="uk-UA"/>
        </w:rPr>
        <w:t xml:space="preserve"> </w:t>
      </w:r>
      <w:r w:rsidR="00E30BE7" w:rsidRPr="00047E1B">
        <w:rPr>
          <w:rFonts w:ascii="Times New Roman" w:hAnsi="Times New Roman"/>
          <w:sz w:val="24"/>
          <w:szCs w:val="24"/>
          <w:lang w:val="uk-UA"/>
        </w:rPr>
        <w:t>або</w:t>
      </w:r>
      <w:r w:rsidR="00152739" w:rsidRPr="00047E1B">
        <w:rPr>
          <w:rFonts w:ascii="Times New Roman" w:hAnsi="Times New Roman"/>
          <w:sz w:val="24"/>
          <w:szCs w:val="24"/>
          <w:lang w:val="uk-UA"/>
        </w:rPr>
        <w:t xml:space="preserve"> </w:t>
      </w:r>
      <w:r w:rsidR="00715AB5" w:rsidRPr="00047E1B">
        <w:rPr>
          <w:rFonts w:ascii="Times New Roman" w:hAnsi="Times New Roman"/>
          <w:sz w:val="24"/>
          <w:szCs w:val="24"/>
          <w:lang w:val="uk-UA"/>
        </w:rPr>
        <w:t>якщо територіальними підрозділами Державної міграційної служби України внесені дані про РНОКПП</w:t>
      </w:r>
      <w:r w:rsidR="00176A79" w:rsidRPr="00047E1B">
        <w:rPr>
          <w:rFonts w:ascii="Times New Roman" w:hAnsi="Times New Roman"/>
          <w:sz w:val="24"/>
          <w:szCs w:val="24"/>
          <w:lang w:val="uk-UA"/>
        </w:rPr>
        <w:t xml:space="preserve"> </w:t>
      </w:r>
      <w:r w:rsidR="00715AB5" w:rsidRPr="00047E1B">
        <w:rPr>
          <w:rFonts w:ascii="Times New Roman" w:hAnsi="Times New Roman"/>
          <w:sz w:val="24"/>
          <w:szCs w:val="24"/>
          <w:lang w:val="uk-UA"/>
        </w:rPr>
        <w:t xml:space="preserve">/ унесений запис про відмову від прийняття РНОКПП в електронному безконтактному носії, або на паспорті проставлено слово </w:t>
      </w:r>
      <w:r w:rsidRPr="00047E1B">
        <w:rPr>
          <w:rFonts w:ascii="Times New Roman" w:hAnsi="Times New Roman"/>
          <w:sz w:val="24"/>
          <w:szCs w:val="24"/>
          <w:lang w:val="uk-UA"/>
        </w:rPr>
        <w:t>«</w:t>
      </w:r>
      <w:r w:rsidR="00715AB5" w:rsidRPr="00047E1B">
        <w:rPr>
          <w:rFonts w:ascii="Times New Roman" w:hAnsi="Times New Roman"/>
          <w:sz w:val="24"/>
          <w:szCs w:val="24"/>
          <w:lang w:val="uk-UA"/>
        </w:rPr>
        <w:t>відмова</w:t>
      </w:r>
      <w:r w:rsidRPr="00047E1B">
        <w:rPr>
          <w:rFonts w:ascii="Times New Roman" w:hAnsi="Times New Roman"/>
          <w:sz w:val="24"/>
          <w:szCs w:val="24"/>
          <w:lang w:val="uk-UA"/>
        </w:rPr>
        <w:t>»</w:t>
      </w:r>
      <w:r w:rsidR="00A8462F" w:rsidRPr="00047E1B">
        <w:rPr>
          <w:rFonts w:ascii="Times New Roman" w:hAnsi="Times New Roman"/>
          <w:sz w:val="24"/>
          <w:szCs w:val="24"/>
          <w:lang w:val="uk-UA"/>
        </w:rPr>
        <w:t xml:space="preserve">, </w:t>
      </w:r>
      <w:r w:rsidR="00715AB5" w:rsidRPr="00047E1B">
        <w:rPr>
          <w:rFonts w:ascii="Times New Roman" w:hAnsi="Times New Roman"/>
          <w:sz w:val="24"/>
          <w:szCs w:val="24"/>
          <w:lang w:val="uk-UA"/>
        </w:rPr>
        <w:t xml:space="preserve">нерезидентами (крім </w:t>
      </w:r>
      <w:r w:rsidR="006B46BF" w:rsidRPr="00047E1B">
        <w:rPr>
          <w:rFonts w:ascii="Times New Roman" w:hAnsi="Times New Roman"/>
          <w:sz w:val="24"/>
          <w:szCs w:val="24"/>
          <w:lang w:val="uk-UA"/>
        </w:rPr>
        <w:t>осіб</w:t>
      </w:r>
      <w:r w:rsidR="00715AB5" w:rsidRPr="00047E1B">
        <w:rPr>
          <w:rFonts w:ascii="Times New Roman" w:hAnsi="Times New Roman"/>
          <w:sz w:val="24"/>
          <w:szCs w:val="24"/>
          <w:lang w:val="uk-UA"/>
        </w:rPr>
        <w:t>, які отримали  РНОКПП)</w:t>
      </w:r>
      <w:r w:rsidRPr="00047E1B">
        <w:rPr>
          <w:rFonts w:ascii="Times New Roman" w:hAnsi="Times New Roman"/>
          <w:sz w:val="24"/>
          <w:szCs w:val="24"/>
          <w:lang w:val="uk-UA"/>
        </w:rPr>
        <w:t>;</w:t>
      </w:r>
    </w:p>
    <w:p w14:paraId="3C23902E" w14:textId="0B69B64B" w:rsidR="00DA65DA" w:rsidRPr="00047E1B" w:rsidRDefault="004F2E43" w:rsidP="000835FD">
      <w:pPr>
        <w:pStyle w:val="ad"/>
        <w:tabs>
          <w:tab w:val="left" w:pos="851"/>
        </w:tabs>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12) з</w:t>
      </w:r>
      <w:r w:rsidR="005E4F2C" w:rsidRPr="00047E1B">
        <w:rPr>
          <w:rFonts w:ascii="Times New Roman" w:hAnsi="Times New Roman"/>
          <w:sz w:val="24"/>
          <w:szCs w:val="24"/>
          <w:lang w:val="uk-UA"/>
        </w:rPr>
        <w:t xml:space="preserve">года-повідомлення суб’єкта персональних даних на обробку його персональних даних (додаток </w:t>
      </w:r>
      <w:r w:rsidR="00175974" w:rsidRPr="00047E1B">
        <w:rPr>
          <w:rFonts w:ascii="Times New Roman" w:hAnsi="Times New Roman"/>
          <w:sz w:val="24"/>
          <w:szCs w:val="24"/>
          <w:lang w:val="uk-UA"/>
        </w:rPr>
        <w:t>7.3</w:t>
      </w:r>
      <w:r w:rsidR="005E4F2C" w:rsidRPr="00047E1B">
        <w:rPr>
          <w:rFonts w:ascii="Times New Roman" w:hAnsi="Times New Roman"/>
          <w:sz w:val="24"/>
          <w:szCs w:val="24"/>
          <w:lang w:val="uk-UA"/>
        </w:rPr>
        <w:t xml:space="preserve"> Регламенту). Згода-повідомлення на обробку персональних даних заповнюється </w:t>
      </w:r>
      <w:r w:rsidR="00222074" w:rsidRPr="00047E1B">
        <w:rPr>
          <w:rFonts w:ascii="Times New Roman" w:hAnsi="Times New Roman"/>
          <w:sz w:val="24"/>
          <w:szCs w:val="24"/>
          <w:lang w:val="uk-UA"/>
        </w:rPr>
        <w:t>і</w:t>
      </w:r>
      <w:r w:rsidR="005E4F2C" w:rsidRPr="00047E1B">
        <w:rPr>
          <w:rFonts w:ascii="Times New Roman" w:hAnsi="Times New Roman"/>
          <w:sz w:val="24"/>
          <w:szCs w:val="24"/>
          <w:lang w:val="uk-UA"/>
        </w:rPr>
        <w:t xml:space="preserve"> надається окремо </w:t>
      </w:r>
      <w:r w:rsidR="0088009F" w:rsidRPr="00047E1B">
        <w:rPr>
          <w:rFonts w:ascii="Times New Roman" w:hAnsi="Times New Roman"/>
          <w:sz w:val="24"/>
          <w:szCs w:val="24"/>
          <w:lang w:val="uk-UA"/>
        </w:rPr>
        <w:t>кожною особою</w:t>
      </w:r>
      <w:r w:rsidR="005E4F2C" w:rsidRPr="00047E1B">
        <w:rPr>
          <w:rFonts w:ascii="Times New Roman" w:hAnsi="Times New Roman"/>
          <w:sz w:val="24"/>
          <w:szCs w:val="24"/>
          <w:lang w:val="uk-UA"/>
        </w:rPr>
        <w:t>, що ма</w:t>
      </w:r>
      <w:r w:rsidR="0088009F" w:rsidRPr="00047E1B">
        <w:rPr>
          <w:rFonts w:ascii="Times New Roman" w:hAnsi="Times New Roman"/>
          <w:sz w:val="24"/>
          <w:szCs w:val="24"/>
          <w:lang w:val="uk-UA"/>
        </w:rPr>
        <w:t>є</w:t>
      </w:r>
      <w:r w:rsidR="005E4F2C" w:rsidRPr="00047E1B">
        <w:rPr>
          <w:rFonts w:ascii="Times New Roman" w:hAnsi="Times New Roman"/>
          <w:sz w:val="24"/>
          <w:szCs w:val="24"/>
          <w:lang w:val="uk-UA"/>
        </w:rPr>
        <w:t xml:space="preserve"> право діяти без довіреності від імені особи, яка має намір стати учасником клірингу, та</w:t>
      </w:r>
      <w:r w:rsidR="00A927E2" w:rsidRPr="00047E1B">
        <w:rPr>
          <w:rFonts w:ascii="Times New Roman" w:hAnsi="Times New Roman"/>
          <w:sz w:val="24"/>
          <w:szCs w:val="24"/>
          <w:lang w:val="uk-UA"/>
        </w:rPr>
        <w:t xml:space="preserve">/або </w:t>
      </w:r>
      <w:r w:rsidR="005E4F2C" w:rsidRPr="00047E1B">
        <w:rPr>
          <w:rFonts w:ascii="Times New Roman" w:hAnsi="Times New Roman"/>
          <w:sz w:val="24"/>
          <w:szCs w:val="24"/>
          <w:lang w:val="uk-UA"/>
        </w:rPr>
        <w:t>кожно</w:t>
      </w:r>
      <w:r w:rsidR="00AF57B4" w:rsidRPr="00047E1B">
        <w:rPr>
          <w:rFonts w:ascii="Times New Roman" w:hAnsi="Times New Roman"/>
          <w:sz w:val="24"/>
          <w:szCs w:val="24"/>
          <w:lang w:val="uk-UA"/>
        </w:rPr>
        <w:t>ю особою</w:t>
      </w:r>
      <w:r w:rsidR="005E4F2C" w:rsidRPr="00047E1B">
        <w:rPr>
          <w:rFonts w:ascii="Times New Roman" w:hAnsi="Times New Roman"/>
          <w:sz w:val="24"/>
          <w:szCs w:val="24"/>
          <w:lang w:val="uk-UA"/>
        </w:rPr>
        <w:t xml:space="preserve"> </w:t>
      </w:r>
      <w:r w:rsidR="00033FE0" w:rsidRPr="00047E1B">
        <w:rPr>
          <w:rFonts w:ascii="Times New Roman" w:hAnsi="Times New Roman"/>
          <w:sz w:val="24"/>
          <w:szCs w:val="24"/>
          <w:lang w:val="uk-UA"/>
        </w:rPr>
        <w:t xml:space="preserve">– </w:t>
      </w:r>
      <w:r w:rsidR="005E4F2C" w:rsidRPr="00047E1B">
        <w:rPr>
          <w:rFonts w:ascii="Times New Roman" w:hAnsi="Times New Roman"/>
          <w:sz w:val="24"/>
          <w:szCs w:val="24"/>
          <w:lang w:val="uk-UA"/>
        </w:rPr>
        <w:t>розпорядник</w:t>
      </w:r>
      <w:r w:rsidR="00222074" w:rsidRPr="00047E1B">
        <w:rPr>
          <w:rFonts w:ascii="Times New Roman" w:hAnsi="Times New Roman"/>
          <w:sz w:val="24"/>
          <w:szCs w:val="24"/>
          <w:lang w:val="uk-UA"/>
        </w:rPr>
        <w:t>ом</w:t>
      </w:r>
      <w:r w:rsidR="005E4F2C" w:rsidRPr="00047E1B">
        <w:rPr>
          <w:rFonts w:ascii="Times New Roman" w:hAnsi="Times New Roman"/>
          <w:sz w:val="24"/>
          <w:szCs w:val="24"/>
          <w:lang w:val="uk-UA"/>
        </w:rPr>
        <w:t xml:space="preserve"> рахунку</w:t>
      </w:r>
      <w:r w:rsidRPr="00047E1B">
        <w:rPr>
          <w:rFonts w:ascii="Times New Roman" w:hAnsi="Times New Roman"/>
          <w:sz w:val="24"/>
          <w:szCs w:val="24"/>
          <w:lang w:val="uk-UA"/>
        </w:rPr>
        <w:t>;</w:t>
      </w:r>
    </w:p>
    <w:p w14:paraId="0E0F198E" w14:textId="139852E7" w:rsidR="00DA65DA" w:rsidRPr="00047E1B" w:rsidRDefault="00731B8F" w:rsidP="000835FD">
      <w:pPr>
        <w:pStyle w:val="ad"/>
        <w:tabs>
          <w:tab w:val="left" w:pos="851"/>
        </w:tabs>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13)</w:t>
      </w:r>
      <w:r w:rsidR="00AD21C2" w:rsidRPr="00047E1B">
        <w:rPr>
          <w:rFonts w:ascii="Times New Roman" w:hAnsi="Times New Roman"/>
          <w:sz w:val="24"/>
          <w:szCs w:val="24"/>
          <w:lang w:val="uk-UA"/>
        </w:rPr>
        <w:t xml:space="preserve"> </w:t>
      </w:r>
      <w:r w:rsidRPr="00047E1B">
        <w:rPr>
          <w:rFonts w:ascii="Times New Roman" w:hAnsi="Times New Roman"/>
          <w:sz w:val="24"/>
          <w:szCs w:val="24"/>
          <w:lang w:val="uk-UA"/>
        </w:rPr>
        <w:t>к</w:t>
      </w:r>
      <w:r w:rsidR="00225FB2" w:rsidRPr="00047E1B">
        <w:rPr>
          <w:rFonts w:ascii="Times New Roman" w:hAnsi="Times New Roman"/>
          <w:sz w:val="24"/>
          <w:szCs w:val="24"/>
          <w:lang w:val="uk-UA"/>
        </w:rPr>
        <w:t>опія</w:t>
      </w:r>
      <w:r w:rsidR="00D7154F" w:rsidRPr="00047E1B">
        <w:rPr>
          <w:rFonts w:ascii="Times New Roman" w:hAnsi="Times New Roman"/>
          <w:sz w:val="24"/>
          <w:szCs w:val="24"/>
          <w:lang w:val="uk-UA"/>
        </w:rPr>
        <w:t xml:space="preserve"> </w:t>
      </w:r>
      <w:r w:rsidR="00A41E2C" w:rsidRPr="00047E1B">
        <w:rPr>
          <w:rFonts w:ascii="Times New Roman" w:hAnsi="Times New Roman"/>
          <w:sz w:val="24"/>
          <w:szCs w:val="24"/>
          <w:lang w:val="uk-UA"/>
        </w:rPr>
        <w:t>/</w:t>
      </w:r>
      <w:r w:rsidR="00D7154F" w:rsidRPr="00047E1B">
        <w:rPr>
          <w:rFonts w:ascii="Times New Roman" w:hAnsi="Times New Roman"/>
          <w:sz w:val="24"/>
          <w:szCs w:val="24"/>
          <w:lang w:val="uk-UA"/>
        </w:rPr>
        <w:t xml:space="preserve"> </w:t>
      </w:r>
      <w:r w:rsidR="00A41E2C" w:rsidRPr="00047E1B">
        <w:rPr>
          <w:rFonts w:ascii="Times New Roman" w:hAnsi="Times New Roman"/>
          <w:sz w:val="24"/>
          <w:szCs w:val="24"/>
          <w:lang w:val="uk-UA"/>
        </w:rPr>
        <w:t>копії</w:t>
      </w:r>
      <w:r w:rsidR="00225FB2" w:rsidRPr="00047E1B">
        <w:rPr>
          <w:rFonts w:ascii="Times New Roman" w:hAnsi="Times New Roman"/>
          <w:sz w:val="24"/>
          <w:szCs w:val="24"/>
          <w:lang w:val="uk-UA"/>
        </w:rPr>
        <w:t xml:space="preserve"> ліцензії</w:t>
      </w:r>
      <w:r w:rsidR="00D7154F" w:rsidRPr="00047E1B">
        <w:rPr>
          <w:rFonts w:ascii="Times New Roman" w:hAnsi="Times New Roman"/>
          <w:sz w:val="24"/>
          <w:szCs w:val="24"/>
          <w:lang w:val="uk-UA"/>
        </w:rPr>
        <w:t xml:space="preserve"> </w:t>
      </w:r>
      <w:r w:rsidR="00A41E2C" w:rsidRPr="00047E1B">
        <w:rPr>
          <w:rFonts w:ascii="Times New Roman" w:hAnsi="Times New Roman"/>
          <w:sz w:val="24"/>
          <w:szCs w:val="24"/>
          <w:lang w:val="uk-UA"/>
        </w:rPr>
        <w:t>/</w:t>
      </w:r>
      <w:r w:rsidR="00D7154F" w:rsidRPr="00047E1B">
        <w:rPr>
          <w:rFonts w:ascii="Times New Roman" w:hAnsi="Times New Roman"/>
          <w:sz w:val="24"/>
          <w:szCs w:val="24"/>
          <w:lang w:val="uk-UA"/>
        </w:rPr>
        <w:t xml:space="preserve"> </w:t>
      </w:r>
      <w:r w:rsidR="00A41E2C" w:rsidRPr="00047E1B">
        <w:rPr>
          <w:rFonts w:ascii="Times New Roman" w:hAnsi="Times New Roman"/>
          <w:sz w:val="24"/>
          <w:szCs w:val="24"/>
          <w:lang w:val="uk-UA"/>
        </w:rPr>
        <w:t>ліцензій</w:t>
      </w:r>
      <w:r w:rsidR="00225FB2" w:rsidRPr="00047E1B">
        <w:rPr>
          <w:rFonts w:ascii="Times New Roman" w:hAnsi="Times New Roman"/>
          <w:sz w:val="24"/>
          <w:szCs w:val="24"/>
          <w:lang w:val="uk-UA"/>
        </w:rPr>
        <w:t xml:space="preserve"> на провадження професійної діяльності на ринках капіталу - діяльності з торгівлі фінансовими інструментами</w:t>
      </w:r>
      <w:r w:rsidR="00D7154F" w:rsidRPr="00047E1B">
        <w:rPr>
          <w:rFonts w:ascii="Times New Roman" w:hAnsi="Times New Roman"/>
          <w:sz w:val="24"/>
          <w:szCs w:val="24"/>
          <w:lang w:val="uk-UA"/>
        </w:rPr>
        <w:t xml:space="preserve"> </w:t>
      </w:r>
      <w:r w:rsidR="00460E0B" w:rsidRPr="00047E1B">
        <w:rPr>
          <w:rFonts w:ascii="Times New Roman" w:hAnsi="Times New Roman"/>
          <w:sz w:val="24"/>
          <w:szCs w:val="24"/>
          <w:lang w:val="uk-UA"/>
        </w:rPr>
        <w:t>(</w:t>
      </w:r>
      <w:r w:rsidR="0024760F" w:rsidRPr="00047E1B">
        <w:rPr>
          <w:rFonts w:ascii="Times New Roman" w:hAnsi="Times New Roman"/>
          <w:sz w:val="24"/>
          <w:szCs w:val="24"/>
          <w:lang w:val="uk-UA"/>
        </w:rPr>
        <w:t xml:space="preserve">зокрема </w:t>
      </w:r>
      <w:r w:rsidR="00225FB2" w:rsidRPr="00047E1B">
        <w:rPr>
          <w:rFonts w:ascii="Times New Roman" w:hAnsi="Times New Roman"/>
          <w:sz w:val="24"/>
          <w:szCs w:val="24"/>
          <w:lang w:val="uk-UA"/>
        </w:rPr>
        <w:t>брокерської діяльності</w:t>
      </w:r>
      <w:r w:rsidR="00D7154F" w:rsidRPr="00047E1B">
        <w:rPr>
          <w:rFonts w:ascii="Times New Roman" w:hAnsi="Times New Roman"/>
          <w:sz w:val="24"/>
          <w:szCs w:val="24"/>
          <w:lang w:val="uk-UA"/>
        </w:rPr>
        <w:t xml:space="preserve"> </w:t>
      </w:r>
      <w:r w:rsidR="0085163F" w:rsidRPr="00047E1B">
        <w:rPr>
          <w:rFonts w:ascii="Times New Roman" w:hAnsi="Times New Roman"/>
          <w:sz w:val="24"/>
          <w:szCs w:val="24"/>
          <w:lang w:val="uk-UA"/>
        </w:rPr>
        <w:t>/</w:t>
      </w:r>
      <w:r w:rsidR="00225FB2" w:rsidRPr="00047E1B">
        <w:rPr>
          <w:rFonts w:ascii="Times New Roman" w:hAnsi="Times New Roman"/>
          <w:sz w:val="24"/>
          <w:szCs w:val="24"/>
          <w:lang w:val="uk-UA"/>
        </w:rPr>
        <w:t xml:space="preserve"> дилерської діяльності залежно від </w:t>
      </w:r>
      <w:r w:rsidR="005D63A3" w:rsidRPr="00047E1B">
        <w:rPr>
          <w:rFonts w:ascii="Times New Roman" w:hAnsi="Times New Roman"/>
          <w:sz w:val="24"/>
          <w:szCs w:val="24"/>
          <w:lang w:val="uk-UA"/>
        </w:rPr>
        <w:t xml:space="preserve">виду </w:t>
      </w:r>
      <w:r w:rsidR="00225FB2" w:rsidRPr="00047E1B">
        <w:rPr>
          <w:rFonts w:ascii="Times New Roman" w:hAnsi="Times New Roman"/>
          <w:sz w:val="24"/>
          <w:szCs w:val="24"/>
          <w:lang w:val="uk-UA"/>
        </w:rPr>
        <w:t xml:space="preserve">ліцензій, наявних в </w:t>
      </w:r>
      <w:r w:rsidR="005D63A3" w:rsidRPr="00047E1B">
        <w:rPr>
          <w:rFonts w:ascii="Times New Roman" w:hAnsi="Times New Roman"/>
          <w:sz w:val="24"/>
          <w:szCs w:val="24"/>
          <w:lang w:val="uk-UA"/>
        </w:rPr>
        <w:t xml:space="preserve">особи, яка має намір стати учасником </w:t>
      </w:r>
      <w:r w:rsidR="00225FB2" w:rsidRPr="00047E1B">
        <w:rPr>
          <w:rFonts w:ascii="Times New Roman" w:hAnsi="Times New Roman"/>
          <w:sz w:val="24"/>
          <w:szCs w:val="24"/>
          <w:lang w:val="uk-UA"/>
        </w:rPr>
        <w:t>клірингу) або копію постанови Національної комісії з цінних паперів та фондового ринку про видачу ліцензії на провадження професійної діяльності на ринках капіталу</w:t>
      </w:r>
      <w:r w:rsidR="00797BCF" w:rsidRPr="00047E1B">
        <w:rPr>
          <w:rFonts w:ascii="Times New Roman" w:hAnsi="Times New Roman"/>
          <w:sz w:val="24"/>
          <w:szCs w:val="24"/>
          <w:lang w:val="uk-UA"/>
        </w:rPr>
        <w:t>;</w:t>
      </w:r>
    </w:p>
    <w:p w14:paraId="507A89B3" w14:textId="35D46F63" w:rsidR="00DA65DA" w:rsidRPr="00047E1B" w:rsidRDefault="00797BCF" w:rsidP="000835FD">
      <w:pPr>
        <w:pStyle w:val="ad"/>
        <w:tabs>
          <w:tab w:val="left" w:pos="851"/>
        </w:tabs>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14)</w:t>
      </w:r>
      <w:r w:rsidR="004F0578" w:rsidRPr="00047E1B">
        <w:rPr>
          <w:rFonts w:ascii="Times New Roman" w:hAnsi="Times New Roman"/>
          <w:sz w:val="24"/>
          <w:szCs w:val="24"/>
          <w:lang w:val="uk-UA"/>
        </w:rPr>
        <w:t xml:space="preserve"> </w:t>
      </w:r>
      <w:r w:rsidRPr="00047E1B">
        <w:rPr>
          <w:rFonts w:ascii="Times New Roman" w:hAnsi="Times New Roman"/>
          <w:sz w:val="24"/>
          <w:szCs w:val="24"/>
          <w:lang w:val="uk-UA"/>
        </w:rPr>
        <w:t>д</w:t>
      </w:r>
      <w:r w:rsidR="00542ADE" w:rsidRPr="00047E1B">
        <w:rPr>
          <w:rFonts w:ascii="Times New Roman" w:hAnsi="Times New Roman"/>
          <w:sz w:val="24"/>
          <w:szCs w:val="24"/>
          <w:lang w:val="uk-UA"/>
        </w:rPr>
        <w:t xml:space="preserve">окументи </w:t>
      </w:r>
      <w:r w:rsidR="00527B96" w:rsidRPr="00047E1B">
        <w:rPr>
          <w:rFonts w:ascii="Times New Roman" w:hAnsi="Times New Roman"/>
          <w:sz w:val="24"/>
          <w:szCs w:val="24"/>
          <w:lang w:val="uk-UA"/>
        </w:rPr>
        <w:t xml:space="preserve">для підключення особи, яка має намір стати учасником клірингу до </w:t>
      </w:r>
      <w:r w:rsidR="00134AE0" w:rsidRPr="00047E1B">
        <w:rPr>
          <w:rFonts w:ascii="Times New Roman" w:hAnsi="Times New Roman"/>
          <w:sz w:val="24"/>
          <w:szCs w:val="24"/>
          <w:lang w:val="uk-UA"/>
        </w:rPr>
        <w:t>інтернет клірингу</w:t>
      </w:r>
      <w:r w:rsidR="009E15AF" w:rsidRPr="00047E1B">
        <w:rPr>
          <w:rFonts w:ascii="Times New Roman" w:hAnsi="Times New Roman"/>
          <w:sz w:val="24"/>
          <w:szCs w:val="24"/>
          <w:lang w:val="uk-UA"/>
        </w:rPr>
        <w:t xml:space="preserve">, </w:t>
      </w:r>
      <w:r w:rsidR="00CE665B" w:rsidRPr="00047E1B">
        <w:rPr>
          <w:rFonts w:ascii="Times New Roman" w:hAnsi="Times New Roman"/>
          <w:sz w:val="24"/>
          <w:szCs w:val="24"/>
          <w:lang w:val="uk-UA"/>
        </w:rPr>
        <w:t xml:space="preserve">перелік яких та вимоги до оформлення </w:t>
      </w:r>
      <w:r w:rsidR="009E15AF" w:rsidRPr="00047E1B">
        <w:rPr>
          <w:rFonts w:ascii="Times New Roman" w:hAnsi="Times New Roman"/>
          <w:sz w:val="24"/>
          <w:szCs w:val="24"/>
          <w:lang w:val="uk-UA"/>
        </w:rPr>
        <w:t>визначені Положенням про Систему дистанційного обслуговування клірингових рахунків «Інтернет-кліринг» ПУБЛІЧНОГО АКЦІОНЕРНОГО ТОВАРИСТВА «РОЗРАХУНКОВИЙ ЦЕНТР З ОБСЛУГОВУВАННЯ ДОГОВОРІВ НА ФІНАНСОВИХ РИНКАХ».</w:t>
      </w:r>
      <w:r w:rsidR="00444EB0" w:rsidRPr="00047E1B">
        <w:rPr>
          <w:rFonts w:ascii="Times New Roman" w:hAnsi="Times New Roman"/>
          <w:sz w:val="24"/>
          <w:szCs w:val="24"/>
          <w:lang w:val="uk-UA"/>
        </w:rPr>
        <w:t xml:space="preserve"> </w:t>
      </w:r>
      <w:r w:rsidR="00F07D5C" w:rsidRPr="00047E1B">
        <w:rPr>
          <w:rFonts w:ascii="Times New Roman" w:hAnsi="Times New Roman"/>
          <w:sz w:val="24"/>
          <w:szCs w:val="24"/>
          <w:lang w:val="uk-UA"/>
        </w:rPr>
        <w:t>(</w:t>
      </w:r>
      <w:r w:rsidR="00444EB0" w:rsidRPr="00047E1B">
        <w:rPr>
          <w:rFonts w:ascii="Times New Roman" w:hAnsi="Times New Roman"/>
          <w:sz w:val="24"/>
          <w:szCs w:val="24"/>
          <w:lang w:val="uk-UA"/>
        </w:rPr>
        <w:t xml:space="preserve">Інструкція з використання системи дистанційного обслуговування клірингових рахунків </w:t>
      </w:r>
      <w:r w:rsidR="00F06B69" w:rsidRPr="00047E1B">
        <w:rPr>
          <w:rFonts w:ascii="Times New Roman" w:hAnsi="Times New Roman"/>
          <w:sz w:val="24"/>
          <w:szCs w:val="24"/>
          <w:lang w:val="uk-UA"/>
        </w:rPr>
        <w:t>«</w:t>
      </w:r>
      <w:r w:rsidR="00444EB0" w:rsidRPr="00047E1B">
        <w:rPr>
          <w:rFonts w:ascii="Times New Roman" w:hAnsi="Times New Roman"/>
          <w:sz w:val="24"/>
          <w:szCs w:val="24"/>
          <w:lang w:val="uk-UA"/>
        </w:rPr>
        <w:t>Інтернет-кліринг</w:t>
      </w:r>
      <w:r w:rsidR="00F06B69" w:rsidRPr="00047E1B">
        <w:rPr>
          <w:rFonts w:ascii="Times New Roman" w:hAnsi="Times New Roman"/>
          <w:sz w:val="24"/>
          <w:szCs w:val="24"/>
          <w:lang w:val="uk-UA"/>
        </w:rPr>
        <w:t>»</w:t>
      </w:r>
      <w:r w:rsidR="00444EB0" w:rsidRPr="00047E1B">
        <w:rPr>
          <w:rFonts w:ascii="Times New Roman" w:hAnsi="Times New Roman"/>
          <w:sz w:val="24"/>
          <w:szCs w:val="24"/>
          <w:lang w:val="uk-UA"/>
        </w:rPr>
        <w:t xml:space="preserve"> розміщена на вебсайті Розрахункового центру</w:t>
      </w:r>
      <w:r w:rsidR="00F07D5C" w:rsidRPr="00047E1B">
        <w:rPr>
          <w:rFonts w:ascii="Times New Roman" w:hAnsi="Times New Roman"/>
          <w:sz w:val="24"/>
          <w:szCs w:val="24"/>
          <w:lang w:val="uk-UA"/>
        </w:rPr>
        <w:t>)</w:t>
      </w:r>
      <w:r w:rsidR="00444EB0" w:rsidRPr="00047E1B">
        <w:rPr>
          <w:rFonts w:ascii="Times New Roman" w:hAnsi="Times New Roman"/>
          <w:sz w:val="24"/>
          <w:szCs w:val="24"/>
          <w:lang w:val="uk-UA"/>
        </w:rPr>
        <w:t>.</w:t>
      </w:r>
    </w:p>
    <w:p w14:paraId="7BCD68CB" w14:textId="07890057" w:rsidR="006F5605" w:rsidRPr="00047E1B" w:rsidRDefault="00E84A69" w:rsidP="00ED68D5">
      <w:pPr>
        <w:pStyle w:val="ad"/>
        <w:tabs>
          <w:tab w:val="left" w:pos="709"/>
        </w:tabs>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Документи, з</w:t>
      </w:r>
      <w:r w:rsidR="00BA3299" w:rsidRPr="00047E1B">
        <w:rPr>
          <w:rFonts w:ascii="Times New Roman" w:hAnsi="Times New Roman"/>
          <w:sz w:val="24"/>
          <w:szCs w:val="24"/>
          <w:lang w:val="uk-UA"/>
        </w:rPr>
        <w:t xml:space="preserve">азначені у </w:t>
      </w:r>
      <w:r w:rsidR="00797BCF" w:rsidRPr="00047E1B">
        <w:rPr>
          <w:rFonts w:ascii="Times New Roman" w:hAnsi="Times New Roman"/>
          <w:sz w:val="24"/>
          <w:szCs w:val="24"/>
          <w:lang w:val="uk-UA"/>
        </w:rPr>
        <w:t>під</w:t>
      </w:r>
      <w:r w:rsidR="00BA3299" w:rsidRPr="00047E1B">
        <w:rPr>
          <w:rFonts w:ascii="Times New Roman" w:hAnsi="Times New Roman"/>
          <w:sz w:val="24"/>
          <w:szCs w:val="24"/>
          <w:lang w:val="uk-UA"/>
        </w:rPr>
        <w:t>пунктах 1 – 9</w:t>
      </w:r>
      <w:r w:rsidR="00797BCF" w:rsidRPr="00047E1B">
        <w:rPr>
          <w:rFonts w:ascii="Times New Roman" w:hAnsi="Times New Roman"/>
          <w:sz w:val="24"/>
          <w:szCs w:val="24"/>
          <w:lang w:val="uk-UA"/>
        </w:rPr>
        <w:t xml:space="preserve"> та </w:t>
      </w:r>
      <w:r w:rsidR="00BA3299" w:rsidRPr="00047E1B">
        <w:rPr>
          <w:rFonts w:ascii="Times New Roman" w:hAnsi="Times New Roman"/>
          <w:sz w:val="24"/>
          <w:szCs w:val="24"/>
          <w:lang w:val="uk-UA"/>
        </w:rPr>
        <w:t>12</w:t>
      </w:r>
      <w:r w:rsidR="00CB1C07" w:rsidRPr="00047E1B">
        <w:rPr>
          <w:rFonts w:ascii="Times New Roman" w:hAnsi="Times New Roman"/>
          <w:sz w:val="24"/>
          <w:szCs w:val="24"/>
          <w:lang w:val="uk-UA"/>
        </w:rPr>
        <w:t xml:space="preserve"> -</w:t>
      </w:r>
      <w:r w:rsidR="00BA3299" w:rsidRPr="00047E1B">
        <w:rPr>
          <w:rFonts w:ascii="Times New Roman" w:hAnsi="Times New Roman"/>
          <w:sz w:val="24"/>
          <w:szCs w:val="24"/>
          <w:lang w:val="uk-UA"/>
        </w:rPr>
        <w:t xml:space="preserve"> 1</w:t>
      </w:r>
      <w:r w:rsidR="00CB1C07" w:rsidRPr="00047E1B">
        <w:rPr>
          <w:rFonts w:ascii="Times New Roman" w:hAnsi="Times New Roman"/>
          <w:sz w:val="24"/>
          <w:szCs w:val="24"/>
          <w:lang w:val="uk-UA"/>
        </w:rPr>
        <w:t>4</w:t>
      </w:r>
      <w:r w:rsidR="00BA3299" w:rsidRPr="00047E1B">
        <w:rPr>
          <w:rFonts w:ascii="Times New Roman" w:hAnsi="Times New Roman"/>
          <w:sz w:val="24"/>
          <w:szCs w:val="24"/>
          <w:lang w:val="uk-UA"/>
        </w:rPr>
        <w:t xml:space="preserve"> цього </w:t>
      </w:r>
      <w:r w:rsidR="00797BCF" w:rsidRPr="00047E1B">
        <w:rPr>
          <w:rFonts w:ascii="Times New Roman" w:hAnsi="Times New Roman"/>
          <w:sz w:val="24"/>
          <w:szCs w:val="24"/>
          <w:lang w:val="uk-UA"/>
        </w:rPr>
        <w:t xml:space="preserve">пункту </w:t>
      </w:r>
      <w:r w:rsidR="00BA3299" w:rsidRPr="00047E1B">
        <w:rPr>
          <w:rFonts w:ascii="Times New Roman" w:hAnsi="Times New Roman"/>
          <w:sz w:val="24"/>
          <w:szCs w:val="24"/>
          <w:lang w:val="uk-UA"/>
        </w:rPr>
        <w:t>Регламенту</w:t>
      </w:r>
      <w:r w:rsidRPr="00047E1B">
        <w:rPr>
          <w:rFonts w:ascii="Times New Roman" w:hAnsi="Times New Roman"/>
          <w:sz w:val="24"/>
          <w:szCs w:val="24"/>
          <w:lang w:val="uk-UA"/>
        </w:rPr>
        <w:t>,</w:t>
      </w:r>
      <w:r w:rsidR="00BA3299" w:rsidRPr="00047E1B">
        <w:rPr>
          <w:rFonts w:ascii="Times New Roman" w:hAnsi="Times New Roman"/>
          <w:sz w:val="24"/>
          <w:szCs w:val="24"/>
          <w:lang w:val="uk-UA"/>
        </w:rPr>
        <w:t xml:space="preserve"> можуть подаватись як у формі паперового документа, так і </w:t>
      </w:r>
      <w:r w:rsidR="00580D5F" w:rsidRPr="00047E1B">
        <w:rPr>
          <w:rFonts w:ascii="Times New Roman" w:hAnsi="Times New Roman"/>
          <w:sz w:val="24"/>
          <w:szCs w:val="24"/>
          <w:lang w:val="uk-UA"/>
        </w:rPr>
        <w:t>у</w:t>
      </w:r>
      <w:r w:rsidR="00BA3299" w:rsidRPr="00047E1B">
        <w:rPr>
          <w:rFonts w:ascii="Times New Roman" w:hAnsi="Times New Roman"/>
          <w:sz w:val="24"/>
          <w:szCs w:val="24"/>
          <w:lang w:val="uk-UA"/>
        </w:rPr>
        <w:t xml:space="preserve"> формі електронного документа.</w:t>
      </w:r>
    </w:p>
    <w:p w14:paraId="1FCB56D2" w14:textId="54B9287E" w:rsidR="00ED68D5" w:rsidRPr="00047E1B" w:rsidRDefault="00A13116" w:rsidP="00804262">
      <w:pPr>
        <w:pStyle w:val="ad"/>
        <w:tabs>
          <w:tab w:val="left" w:pos="709"/>
        </w:tabs>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3</w:t>
      </w:r>
      <w:r w:rsidR="00B27A6E" w:rsidRPr="00047E1B">
        <w:rPr>
          <w:rFonts w:ascii="Times New Roman" w:hAnsi="Times New Roman"/>
          <w:sz w:val="24"/>
          <w:szCs w:val="24"/>
          <w:lang w:val="uk-UA"/>
        </w:rPr>
        <w:t>.</w:t>
      </w:r>
      <w:r w:rsidR="00AA7A88" w:rsidRPr="00047E1B">
        <w:rPr>
          <w:rFonts w:ascii="Times New Roman" w:hAnsi="Times New Roman"/>
          <w:sz w:val="24"/>
          <w:szCs w:val="24"/>
          <w:lang w:val="uk-UA"/>
        </w:rPr>
        <w:t>7</w:t>
      </w:r>
      <w:r w:rsidR="00B27A6E" w:rsidRPr="00047E1B">
        <w:rPr>
          <w:rFonts w:ascii="Times New Roman" w:hAnsi="Times New Roman"/>
          <w:sz w:val="24"/>
          <w:szCs w:val="24"/>
          <w:lang w:val="uk-UA"/>
        </w:rPr>
        <w:t>. Розрахунковий центр має право вимагати від особи, яка має намір стати учасником клірингу, та від учасників клірингу надання крім документів, визначених Регламентом, додаткових документів, визначених законодавством України та Правилами клірингу або необхідних Розрахунковому центру для виконання ним вимог законодавства України.</w:t>
      </w:r>
    </w:p>
    <w:p w14:paraId="4AE9D147" w14:textId="740CE720" w:rsidR="00ED68D5" w:rsidRPr="00047E1B" w:rsidRDefault="00A13116" w:rsidP="00804262">
      <w:pPr>
        <w:pStyle w:val="ad"/>
        <w:tabs>
          <w:tab w:val="left" w:pos="709"/>
        </w:tabs>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3</w:t>
      </w:r>
      <w:r w:rsidR="0071077B" w:rsidRPr="00047E1B">
        <w:rPr>
          <w:rFonts w:ascii="Times New Roman" w:hAnsi="Times New Roman"/>
          <w:sz w:val="24"/>
          <w:szCs w:val="24"/>
          <w:lang w:val="uk-UA"/>
        </w:rPr>
        <w:t>.</w:t>
      </w:r>
      <w:r w:rsidR="00AA7A88" w:rsidRPr="00047E1B">
        <w:rPr>
          <w:rFonts w:ascii="Times New Roman" w:hAnsi="Times New Roman"/>
          <w:sz w:val="24"/>
          <w:szCs w:val="24"/>
          <w:lang w:val="uk-UA"/>
        </w:rPr>
        <w:t>8</w:t>
      </w:r>
      <w:r w:rsidR="0071077B" w:rsidRPr="00047E1B">
        <w:rPr>
          <w:rFonts w:ascii="Times New Roman" w:hAnsi="Times New Roman"/>
          <w:sz w:val="24"/>
          <w:szCs w:val="24"/>
          <w:lang w:val="uk-UA"/>
        </w:rPr>
        <w:t>. Розрахунковий центр укладає</w:t>
      </w:r>
      <w:r w:rsidR="00AC51C1" w:rsidRPr="00047E1B">
        <w:rPr>
          <w:rFonts w:ascii="Times New Roman" w:hAnsi="Times New Roman"/>
          <w:sz w:val="24"/>
          <w:szCs w:val="24"/>
          <w:lang w:val="uk-UA"/>
        </w:rPr>
        <w:t xml:space="preserve"> договір про клірингове обслуговування з </w:t>
      </w:r>
      <w:r w:rsidR="00836855" w:rsidRPr="00047E1B">
        <w:rPr>
          <w:rFonts w:ascii="Times New Roman" w:hAnsi="Times New Roman"/>
          <w:sz w:val="24"/>
          <w:szCs w:val="24"/>
          <w:lang w:val="uk-UA"/>
        </w:rPr>
        <w:t xml:space="preserve">особою, яка </w:t>
      </w:r>
      <w:r w:rsidR="00F560C4" w:rsidRPr="00047E1B">
        <w:rPr>
          <w:rFonts w:ascii="Times New Roman" w:hAnsi="Times New Roman"/>
          <w:sz w:val="24"/>
          <w:szCs w:val="24"/>
          <w:lang w:val="uk-UA"/>
        </w:rPr>
        <w:t xml:space="preserve">має намір стати </w:t>
      </w:r>
      <w:r w:rsidR="00AC51C1" w:rsidRPr="00047E1B">
        <w:rPr>
          <w:rFonts w:ascii="Times New Roman" w:hAnsi="Times New Roman"/>
          <w:sz w:val="24"/>
          <w:szCs w:val="24"/>
          <w:lang w:val="uk-UA"/>
        </w:rPr>
        <w:t>учасником клірингу</w:t>
      </w:r>
      <w:r w:rsidR="00F560C4" w:rsidRPr="00047E1B">
        <w:rPr>
          <w:rFonts w:ascii="Times New Roman" w:hAnsi="Times New Roman"/>
          <w:sz w:val="24"/>
          <w:szCs w:val="24"/>
          <w:lang w:val="uk-UA"/>
        </w:rPr>
        <w:t>,</w:t>
      </w:r>
      <w:r w:rsidR="00AC51C1" w:rsidRPr="00047E1B">
        <w:rPr>
          <w:rFonts w:ascii="Times New Roman" w:hAnsi="Times New Roman"/>
          <w:sz w:val="24"/>
          <w:szCs w:val="24"/>
          <w:lang w:val="uk-UA"/>
        </w:rPr>
        <w:t xml:space="preserve"> лише після отримання всіх документів (копій документів), </w:t>
      </w:r>
      <w:r w:rsidR="00B0682E" w:rsidRPr="00047E1B">
        <w:rPr>
          <w:rFonts w:ascii="Times New Roman" w:hAnsi="Times New Roman"/>
          <w:sz w:val="24"/>
          <w:szCs w:val="24"/>
          <w:lang w:val="uk-UA"/>
        </w:rPr>
        <w:t>визначених Ре</w:t>
      </w:r>
      <w:r w:rsidR="00A56DA7" w:rsidRPr="00047E1B">
        <w:rPr>
          <w:rFonts w:ascii="Times New Roman" w:hAnsi="Times New Roman"/>
          <w:sz w:val="24"/>
          <w:szCs w:val="24"/>
          <w:lang w:val="uk-UA"/>
        </w:rPr>
        <w:t>г</w:t>
      </w:r>
      <w:r w:rsidR="00B0682E" w:rsidRPr="00047E1B">
        <w:rPr>
          <w:rFonts w:ascii="Times New Roman" w:hAnsi="Times New Roman"/>
          <w:sz w:val="24"/>
          <w:szCs w:val="24"/>
          <w:lang w:val="uk-UA"/>
        </w:rPr>
        <w:t>ламентом</w:t>
      </w:r>
      <w:r w:rsidR="003F7B6C" w:rsidRPr="00047E1B">
        <w:rPr>
          <w:rFonts w:ascii="Times New Roman" w:hAnsi="Times New Roman"/>
          <w:sz w:val="24"/>
          <w:szCs w:val="24"/>
          <w:lang w:val="uk-UA"/>
        </w:rPr>
        <w:t xml:space="preserve"> та за умови, що </w:t>
      </w:r>
      <w:r w:rsidR="009721C7" w:rsidRPr="00047E1B">
        <w:rPr>
          <w:rFonts w:ascii="Times New Roman" w:hAnsi="Times New Roman"/>
          <w:sz w:val="24"/>
          <w:szCs w:val="24"/>
          <w:lang w:val="uk-UA"/>
        </w:rPr>
        <w:t>документи</w:t>
      </w:r>
      <w:r w:rsidR="00F560C4" w:rsidRPr="00047E1B">
        <w:rPr>
          <w:rFonts w:ascii="Times New Roman" w:hAnsi="Times New Roman"/>
          <w:sz w:val="24"/>
          <w:szCs w:val="24"/>
          <w:lang w:val="uk-UA"/>
        </w:rPr>
        <w:t xml:space="preserve"> (їх копії)</w:t>
      </w:r>
      <w:r w:rsidR="009721C7" w:rsidRPr="00047E1B">
        <w:rPr>
          <w:rFonts w:ascii="Times New Roman" w:hAnsi="Times New Roman"/>
          <w:sz w:val="24"/>
          <w:szCs w:val="24"/>
          <w:lang w:val="uk-UA"/>
        </w:rPr>
        <w:t xml:space="preserve"> містять повну, достовірну інформацію та відповідають вимогам законодавства України, за відсутності </w:t>
      </w:r>
      <w:r w:rsidR="003E7EDA" w:rsidRPr="00047E1B">
        <w:rPr>
          <w:rFonts w:ascii="Times New Roman" w:hAnsi="Times New Roman"/>
          <w:sz w:val="24"/>
          <w:szCs w:val="24"/>
          <w:lang w:val="uk-UA"/>
        </w:rPr>
        <w:t xml:space="preserve">у Розрахункового центру </w:t>
      </w:r>
      <w:r w:rsidR="009721C7" w:rsidRPr="00047E1B">
        <w:rPr>
          <w:rFonts w:ascii="Times New Roman" w:hAnsi="Times New Roman"/>
          <w:sz w:val="24"/>
          <w:szCs w:val="24"/>
          <w:lang w:val="uk-UA"/>
        </w:rPr>
        <w:t>зауважень до цих документів</w:t>
      </w:r>
      <w:r w:rsidR="00F560C4" w:rsidRPr="00047E1B">
        <w:rPr>
          <w:rFonts w:ascii="Times New Roman" w:hAnsi="Times New Roman"/>
          <w:sz w:val="24"/>
          <w:szCs w:val="24"/>
          <w:lang w:val="uk-UA"/>
        </w:rPr>
        <w:t xml:space="preserve"> (їх копій)</w:t>
      </w:r>
      <w:r w:rsidR="009721C7" w:rsidRPr="00047E1B">
        <w:rPr>
          <w:rFonts w:ascii="Times New Roman" w:hAnsi="Times New Roman"/>
          <w:sz w:val="24"/>
          <w:szCs w:val="24"/>
          <w:lang w:val="uk-UA"/>
        </w:rPr>
        <w:t xml:space="preserve">, відсутності підстав для відмови від укладення </w:t>
      </w:r>
      <w:r w:rsidR="00EA10AD" w:rsidRPr="00047E1B">
        <w:rPr>
          <w:rFonts w:ascii="Times New Roman" w:hAnsi="Times New Roman"/>
          <w:sz w:val="24"/>
          <w:szCs w:val="24"/>
          <w:lang w:val="uk-UA"/>
        </w:rPr>
        <w:t>договору про клірингове обслуговування</w:t>
      </w:r>
      <w:r w:rsidR="009721C7" w:rsidRPr="00047E1B">
        <w:rPr>
          <w:rFonts w:ascii="Times New Roman" w:hAnsi="Times New Roman"/>
          <w:sz w:val="24"/>
          <w:szCs w:val="24"/>
          <w:lang w:val="uk-UA"/>
        </w:rPr>
        <w:t xml:space="preserve"> та/або встановлення ділових відносин </w:t>
      </w:r>
      <w:r w:rsidR="00F560C4" w:rsidRPr="00047E1B">
        <w:rPr>
          <w:rFonts w:ascii="Times New Roman" w:hAnsi="Times New Roman"/>
          <w:sz w:val="24"/>
          <w:szCs w:val="24"/>
          <w:lang w:val="uk-UA"/>
        </w:rPr>
        <w:t>з особою, яка має намір стати учасником клірингу</w:t>
      </w:r>
      <w:r w:rsidR="009721C7" w:rsidRPr="00047E1B">
        <w:rPr>
          <w:rFonts w:ascii="Times New Roman" w:hAnsi="Times New Roman"/>
          <w:sz w:val="24"/>
          <w:szCs w:val="24"/>
          <w:lang w:val="uk-UA"/>
        </w:rPr>
        <w:t>, визначених законодавством України</w:t>
      </w:r>
      <w:r w:rsidR="00F560C4" w:rsidRPr="00047E1B">
        <w:rPr>
          <w:rFonts w:ascii="Times New Roman" w:hAnsi="Times New Roman"/>
          <w:sz w:val="24"/>
          <w:szCs w:val="24"/>
          <w:lang w:val="uk-UA"/>
        </w:rPr>
        <w:t xml:space="preserve"> та</w:t>
      </w:r>
      <w:r w:rsidR="009721C7" w:rsidRPr="00047E1B">
        <w:rPr>
          <w:rFonts w:ascii="Times New Roman" w:hAnsi="Times New Roman"/>
          <w:sz w:val="24"/>
          <w:szCs w:val="24"/>
          <w:lang w:val="uk-UA"/>
        </w:rPr>
        <w:t xml:space="preserve"> внутрішніми документами Розрахункового центру</w:t>
      </w:r>
      <w:r w:rsidR="00F560C4" w:rsidRPr="00047E1B">
        <w:rPr>
          <w:rFonts w:ascii="Times New Roman" w:hAnsi="Times New Roman"/>
          <w:sz w:val="24"/>
          <w:szCs w:val="24"/>
          <w:lang w:val="uk-UA"/>
        </w:rPr>
        <w:t>.</w:t>
      </w:r>
    </w:p>
    <w:p w14:paraId="5A37231B" w14:textId="058E3A06" w:rsidR="00ED68D5" w:rsidRPr="00047E1B" w:rsidRDefault="00A13116" w:rsidP="00804262">
      <w:pPr>
        <w:pStyle w:val="ad"/>
        <w:tabs>
          <w:tab w:val="left" w:pos="709"/>
        </w:tabs>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3</w:t>
      </w:r>
      <w:r w:rsidR="00226E4A" w:rsidRPr="00047E1B">
        <w:rPr>
          <w:rFonts w:ascii="Times New Roman" w:hAnsi="Times New Roman"/>
          <w:sz w:val="24"/>
          <w:szCs w:val="24"/>
          <w:lang w:val="uk-UA"/>
        </w:rPr>
        <w:t>.</w:t>
      </w:r>
      <w:r w:rsidR="00AA7A88" w:rsidRPr="00047E1B">
        <w:rPr>
          <w:rFonts w:ascii="Times New Roman" w:hAnsi="Times New Roman"/>
          <w:sz w:val="24"/>
          <w:szCs w:val="24"/>
          <w:lang w:val="uk-UA"/>
        </w:rPr>
        <w:t>9</w:t>
      </w:r>
      <w:r w:rsidR="00226E4A" w:rsidRPr="00047E1B">
        <w:rPr>
          <w:rFonts w:ascii="Times New Roman" w:hAnsi="Times New Roman"/>
          <w:sz w:val="24"/>
          <w:szCs w:val="24"/>
          <w:lang w:val="uk-UA"/>
        </w:rPr>
        <w:t xml:space="preserve">. Після укладення </w:t>
      </w:r>
      <w:r w:rsidR="00477513" w:rsidRPr="00047E1B">
        <w:rPr>
          <w:rFonts w:ascii="Times New Roman" w:hAnsi="Times New Roman"/>
          <w:sz w:val="24"/>
          <w:szCs w:val="24"/>
          <w:lang w:val="uk-UA"/>
        </w:rPr>
        <w:t>договору про клірингове обслуговування</w:t>
      </w:r>
      <w:r w:rsidR="00FD4AE7" w:rsidRPr="00047E1B">
        <w:rPr>
          <w:rFonts w:ascii="Times New Roman" w:hAnsi="Times New Roman"/>
          <w:sz w:val="24"/>
          <w:szCs w:val="24"/>
          <w:lang w:val="uk-UA"/>
        </w:rPr>
        <w:t xml:space="preserve"> з учасником клірингу</w:t>
      </w:r>
      <w:r w:rsidR="00AC59E3" w:rsidRPr="00047E1B">
        <w:rPr>
          <w:rFonts w:ascii="Times New Roman" w:hAnsi="Times New Roman"/>
          <w:sz w:val="24"/>
          <w:szCs w:val="24"/>
          <w:lang w:val="uk-UA"/>
        </w:rPr>
        <w:t xml:space="preserve"> </w:t>
      </w:r>
      <w:r w:rsidR="00044DAD" w:rsidRPr="00047E1B">
        <w:rPr>
          <w:rFonts w:ascii="Times New Roman" w:hAnsi="Times New Roman"/>
          <w:sz w:val="24"/>
          <w:szCs w:val="24"/>
          <w:lang w:val="uk-UA"/>
        </w:rPr>
        <w:t>Розрахунковий центр</w:t>
      </w:r>
      <w:r w:rsidR="00AC59E3" w:rsidRPr="00047E1B">
        <w:rPr>
          <w:rFonts w:ascii="Times New Roman" w:hAnsi="Times New Roman"/>
          <w:sz w:val="24"/>
          <w:szCs w:val="24"/>
          <w:lang w:val="uk-UA"/>
        </w:rPr>
        <w:t xml:space="preserve"> бере цього учасника клірингу на облік шляхом присвоєння учаснику клірингу унікального ідентифікаційного коду та внесення даних про учасника клірингу у </w:t>
      </w:r>
      <w:r w:rsidR="00AC59E3" w:rsidRPr="00047E1B">
        <w:rPr>
          <w:rFonts w:ascii="Times New Roman" w:hAnsi="Times New Roman"/>
          <w:sz w:val="24"/>
          <w:szCs w:val="24"/>
          <w:lang w:val="uk-UA"/>
        </w:rPr>
        <w:lastRenderedPageBreak/>
        <w:t>систему клірингового обліку до реєстру зареєстрованих осіб.</w:t>
      </w:r>
      <w:r w:rsidR="006B2B11" w:rsidRPr="00047E1B">
        <w:rPr>
          <w:rFonts w:ascii="Times New Roman" w:hAnsi="Times New Roman"/>
          <w:sz w:val="24"/>
          <w:szCs w:val="24"/>
          <w:lang w:val="uk-UA"/>
        </w:rPr>
        <w:t xml:space="preserve"> </w:t>
      </w:r>
    </w:p>
    <w:p w14:paraId="1E1FA7A9" w14:textId="373B4EEE" w:rsidR="00ED68D5" w:rsidRPr="00047E1B" w:rsidRDefault="00A13116" w:rsidP="00804262">
      <w:pPr>
        <w:pStyle w:val="ad"/>
        <w:tabs>
          <w:tab w:val="left" w:pos="709"/>
        </w:tabs>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3</w:t>
      </w:r>
      <w:r w:rsidR="00E10F00" w:rsidRPr="00047E1B">
        <w:rPr>
          <w:rFonts w:ascii="Times New Roman" w:hAnsi="Times New Roman"/>
          <w:sz w:val="24"/>
          <w:szCs w:val="24"/>
          <w:lang w:val="uk-UA"/>
        </w:rPr>
        <w:t>.1</w:t>
      </w:r>
      <w:r w:rsidR="00AA7A88" w:rsidRPr="00047E1B">
        <w:rPr>
          <w:rFonts w:ascii="Times New Roman" w:hAnsi="Times New Roman"/>
          <w:sz w:val="24"/>
          <w:szCs w:val="24"/>
          <w:lang w:val="uk-UA"/>
        </w:rPr>
        <w:t>0</w:t>
      </w:r>
      <w:r w:rsidR="00E10F00" w:rsidRPr="00047E1B">
        <w:rPr>
          <w:rFonts w:ascii="Times New Roman" w:hAnsi="Times New Roman"/>
          <w:sz w:val="24"/>
          <w:szCs w:val="24"/>
          <w:lang w:val="uk-UA"/>
        </w:rPr>
        <w:t xml:space="preserve">. </w:t>
      </w:r>
      <w:r w:rsidR="00284875" w:rsidRPr="00047E1B">
        <w:rPr>
          <w:rFonts w:ascii="Times New Roman" w:hAnsi="Times New Roman"/>
          <w:sz w:val="24"/>
          <w:szCs w:val="24"/>
          <w:lang w:val="uk-UA"/>
        </w:rPr>
        <w:t xml:space="preserve">Після </w:t>
      </w:r>
      <w:r w:rsidR="009B02F6" w:rsidRPr="00047E1B">
        <w:rPr>
          <w:rFonts w:ascii="Times New Roman" w:hAnsi="Times New Roman"/>
          <w:sz w:val="24"/>
          <w:szCs w:val="24"/>
          <w:lang w:val="uk-UA"/>
        </w:rPr>
        <w:t>взяття учасника клірингу на облік</w:t>
      </w:r>
      <w:r w:rsidR="00872270" w:rsidRPr="00047E1B">
        <w:rPr>
          <w:rFonts w:ascii="Times New Roman" w:hAnsi="Times New Roman"/>
          <w:sz w:val="24"/>
          <w:szCs w:val="24"/>
          <w:lang w:val="uk-UA"/>
        </w:rPr>
        <w:t xml:space="preserve"> Розрахунковий центр на підставі </w:t>
      </w:r>
      <w:r w:rsidR="006B174A" w:rsidRPr="00047E1B">
        <w:rPr>
          <w:rFonts w:ascii="Times New Roman" w:hAnsi="Times New Roman"/>
          <w:sz w:val="24"/>
          <w:szCs w:val="24"/>
          <w:lang w:val="uk-UA"/>
        </w:rPr>
        <w:t xml:space="preserve"> </w:t>
      </w:r>
      <w:r w:rsidR="0014147F" w:rsidRPr="00047E1B">
        <w:rPr>
          <w:rFonts w:ascii="Times New Roman" w:hAnsi="Times New Roman"/>
          <w:sz w:val="24"/>
          <w:szCs w:val="24"/>
          <w:lang w:val="uk-UA"/>
        </w:rPr>
        <w:t xml:space="preserve"> </w:t>
      </w:r>
      <w:r w:rsidR="00872270" w:rsidRPr="00047E1B">
        <w:rPr>
          <w:rFonts w:ascii="Times New Roman" w:hAnsi="Times New Roman"/>
          <w:sz w:val="24"/>
          <w:szCs w:val="24"/>
          <w:lang w:val="uk-UA"/>
        </w:rPr>
        <w:t>внутрішнього розпорядження</w:t>
      </w:r>
      <w:r w:rsidR="009604F3" w:rsidRPr="00047E1B">
        <w:rPr>
          <w:rFonts w:ascii="Times New Roman" w:hAnsi="Times New Roman"/>
          <w:sz w:val="24"/>
          <w:szCs w:val="24"/>
          <w:lang w:val="uk-UA"/>
        </w:rPr>
        <w:t xml:space="preserve"> відкриває учаснику клірингу</w:t>
      </w:r>
      <w:r w:rsidR="00BC63C4" w:rsidRPr="00047E1B">
        <w:rPr>
          <w:rFonts w:ascii="Times New Roman" w:hAnsi="Times New Roman"/>
          <w:sz w:val="24"/>
          <w:szCs w:val="24"/>
          <w:lang w:val="uk-UA"/>
        </w:rPr>
        <w:t>:</w:t>
      </w:r>
    </w:p>
    <w:p w14:paraId="40099001" w14:textId="794FD008" w:rsidR="00ED68D5" w:rsidRPr="00047E1B" w:rsidRDefault="00BC63C4" w:rsidP="00804262">
      <w:pPr>
        <w:pStyle w:val="ad"/>
        <w:tabs>
          <w:tab w:val="left" w:pos="709"/>
        </w:tabs>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розподільчий кліринговий рахунок;</w:t>
      </w:r>
    </w:p>
    <w:p w14:paraId="0CD72A12" w14:textId="05ECBF5E" w:rsidR="00804262" w:rsidRPr="00047E1B" w:rsidRDefault="00BC63C4" w:rsidP="00804262">
      <w:pPr>
        <w:pStyle w:val="ad"/>
        <w:tabs>
          <w:tab w:val="left" w:pos="709"/>
        </w:tabs>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платіжний кліринговий рахунок</w:t>
      </w:r>
      <w:r w:rsidR="001E63CA" w:rsidRPr="00047E1B">
        <w:rPr>
          <w:rFonts w:ascii="Times New Roman" w:hAnsi="Times New Roman"/>
          <w:sz w:val="24"/>
          <w:szCs w:val="24"/>
          <w:lang w:val="uk-UA"/>
        </w:rPr>
        <w:t>.</w:t>
      </w:r>
    </w:p>
    <w:p w14:paraId="1CE257D5" w14:textId="6AFCA6B0" w:rsidR="00656DB7" w:rsidRDefault="000B0C2D" w:rsidP="0030511B">
      <w:pPr>
        <w:pStyle w:val="ad"/>
        <w:tabs>
          <w:tab w:val="left" w:pos="709"/>
        </w:tabs>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Особливості функ</w:t>
      </w:r>
      <w:r w:rsidR="008C0681" w:rsidRPr="00047E1B">
        <w:rPr>
          <w:rFonts w:ascii="Times New Roman" w:hAnsi="Times New Roman"/>
          <w:sz w:val="24"/>
          <w:szCs w:val="24"/>
          <w:lang w:val="uk-UA"/>
        </w:rPr>
        <w:t>ц</w:t>
      </w:r>
      <w:r w:rsidRPr="00047E1B">
        <w:rPr>
          <w:rFonts w:ascii="Times New Roman" w:hAnsi="Times New Roman"/>
          <w:sz w:val="24"/>
          <w:szCs w:val="24"/>
          <w:lang w:val="uk-UA"/>
        </w:rPr>
        <w:t>іонування</w:t>
      </w:r>
      <w:r w:rsidR="001E63CA" w:rsidRPr="00047E1B">
        <w:rPr>
          <w:rFonts w:ascii="Times New Roman" w:hAnsi="Times New Roman"/>
          <w:sz w:val="24"/>
          <w:szCs w:val="24"/>
          <w:lang w:val="uk-UA"/>
        </w:rPr>
        <w:t xml:space="preserve"> розподільчого</w:t>
      </w:r>
      <w:r w:rsidR="00B80982" w:rsidRPr="00047E1B">
        <w:rPr>
          <w:rFonts w:ascii="Times New Roman" w:hAnsi="Times New Roman"/>
          <w:sz w:val="24"/>
          <w:szCs w:val="24"/>
          <w:lang w:val="uk-UA"/>
        </w:rPr>
        <w:t xml:space="preserve"> клірингового</w:t>
      </w:r>
      <w:r w:rsidR="0065468F" w:rsidRPr="00047E1B">
        <w:rPr>
          <w:rFonts w:ascii="Times New Roman" w:hAnsi="Times New Roman"/>
          <w:sz w:val="24"/>
          <w:szCs w:val="24"/>
          <w:lang w:val="uk-UA"/>
        </w:rPr>
        <w:t xml:space="preserve"> рахунку</w:t>
      </w:r>
      <w:r w:rsidR="001E63CA" w:rsidRPr="00047E1B">
        <w:rPr>
          <w:rFonts w:ascii="Times New Roman" w:hAnsi="Times New Roman"/>
          <w:sz w:val="24"/>
          <w:szCs w:val="24"/>
          <w:lang w:val="uk-UA"/>
        </w:rPr>
        <w:t xml:space="preserve"> та </w:t>
      </w:r>
      <w:r w:rsidR="00B80982" w:rsidRPr="00047E1B">
        <w:rPr>
          <w:rFonts w:ascii="Times New Roman" w:hAnsi="Times New Roman"/>
          <w:sz w:val="24"/>
          <w:szCs w:val="24"/>
          <w:lang w:val="uk-UA"/>
        </w:rPr>
        <w:t xml:space="preserve">платіжного </w:t>
      </w:r>
      <w:r w:rsidR="0065468F" w:rsidRPr="00047E1B">
        <w:rPr>
          <w:rFonts w:ascii="Times New Roman" w:hAnsi="Times New Roman"/>
          <w:sz w:val="24"/>
          <w:szCs w:val="24"/>
          <w:lang w:val="uk-UA"/>
        </w:rPr>
        <w:t>клірингового рахунку описан</w:t>
      </w:r>
      <w:r w:rsidR="00996679" w:rsidRPr="00047E1B">
        <w:rPr>
          <w:rFonts w:ascii="Times New Roman" w:hAnsi="Times New Roman"/>
          <w:sz w:val="24"/>
          <w:szCs w:val="24"/>
          <w:lang w:val="uk-UA"/>
        </w:rPr>
        <w:t>і</w:t>
      </w:r>
      <w:r w:rsidR="0065468F" w:rsidRPr="00047E1B">
        <w:rPr>
          <w:rFonts w:ascii="Times New Roman" w:hAnsi="Times New Roman"/>
          <w:sz w:val="24"/>
          <w:szCs w:val="24"/>
          <w:lang w:val="uk-UA"/>
        </w:rPr>
        <w:t xml:space="preserve"> у </w:t>
      </w:r>
      <w:r w:rsidR="0082427D" w:rsidRPr="00047E1B">
        <w:rPr>
          <w:rFonts w:ascii="Times New Roman" w:hAnsi="Times New Roman"/>
          <w:sz w:val="24"/>
          <w:szCs w:val="24"/>
          <w:lang w:val="uk-UA"/>
        </w:rPr>
        <w:t>пунктах</w:t>
      </w:r>
      <w:r w:rsidR="009129C6" w:rsidRPr="00047E1B">
        <w:rPr>
          <w:rFonts w:ascii="Times New Roman" w:hAnsi="Times New Roman"/>
          <w:sz w:val="24"/>
          <w:szCs w:val="24"/>
          <w:lang w:val="uk-UA"/>
        </w:rPr>
        <w:t xml:space="preserve"> 4</w:t>
      </w:r>
      <w:r w:rsidR="006721DD" w:rsidRPr="00047E1B">
        <w:rPr>
          <w:rFonts w:ascii="Times New Roman" w:hAnsi="Times New Roman"/>
          <w:sz w:val="24"/>
          <w:szCs w:val="24"/>
          <w:lang w:val="uk-UA"/>
        </w:rPr>
        <w:t>.7</w:t>
      </w:r>
      <w:r w:rsidR="009129C6" w:rsidRPr="00047E1B">
        <w:rPr>
          <w:rFonts w:ascii="Times New Roman" w:hAnsi="Times New Roman"/>
          <w:sz w:val="24"/>
          <w:szCs w:val="24"/>
          <w:lang w:val="uk-UA"/>
        </w:rPr>
        <w:t xml:space="preserve"> та </w:t>
      </w:r>
      <w:r w:rsidR="005A7560" w:rsidRPr="00047E1B">
        <w:rPr>
          <w:rFonts w:ascii="Times New Roman" w:hAnsi="Times New Roman"/>
          <w:sz w:val="24"/>
          <w:szCs w:val="24"/>
          <w:lang w:val="uk-UA"/>
        </w:rPr>
        <w:t>4.8</w:t>
      </w:r>
      <w:r w:rsidR="004C73F2" w:rsidRPr="00047E1B">
        <w:rPr>
          <w:rFonts w:ascii="Times New Roman" w:hAnsi="Times New Roman"/>
          <w:sz w:val="24"/>
          <w:szCs w:val="24"/>
          <w:lang w:val="uk-UA"/>
        </w:rPr>
        <w:t xml:space="preserve"> </w:t>
      </w:r>
      <w:r w:rsidR="00197486" w:rsidRPr="00047E1B">
        <w:rPr>
          <w:rFonts w:ascii="Times New Roman" w:hAnsi="Times New Roman"/>
          <w:sz w:val="24"/>
          <w:szCs w:val="24"/>
          <w:lang w:val="uk-UA"/>
        </w:rPr>
        <w:t xml:space="preserve">цього </w:t>
      </w:r>
      <w:r w:rsidR="0082427D" w:rsidRPr="00047E1B">
        <w:rPr>
          <w:rFonts w:ascii="Times New Roman" w:hAnsi="Times New Roman"/>
          <w:sz w:val="24"/>
          <w:szCs w:val="24"/>
          <w:lang w:val="uk-UA"/>
        </w:rPr>
        <w:t xml:space="preserve">розділу </w:t>
      </w:r>
      <w:r w:rsidR="004C73F2" w:rsidRPr="00047E1B">
        <w:rPr>
          <w:rFonts w:ascii="Times New Roman" w:hAnsi="Times New Roman"/>
          <w:sz w:val="24"/>
          <w:szCs w:val="24"/>
          <w:lang w:val="uk-UA"/>
        </w:rPr>
        <w:t>Регламенту.</w:t>
      </w:r>
    </w:p>
    <w:p w14:paraId="5E544011" w14:textId="77777777" w:rsidR="00047E1B" w:rsidRPr="00047E1B" w:rsidRDefault="00047E1B" w:rsidP="00047E1B">
      <w:pPr>
        <w:tabs>
          <w:tab w:val="left" w:pos="1134"/>
          <w:tab w:val="left" w:pos="1276"/>
        </w:tabs>
        <w:spacing w:before="0" w:after="0"/>
        <w:rPr>
          <w:rFonts w:ascii="Times New Roman" w:hAnsi="Times New Roman"/>
          <w:sz w:val="20"/>
          <w:szCs w:val="20"/>
        </w:rPr>
      </w:pPr>
    </w:p>
    <w:p w14:paraId="3D945D58" w14:textId="7D4A1ACA" w:rsidR="002F49C0" w:rsidRPr="00047E1B" w:rsidRDefault="003B11B1" w:rsidP="000835FD">
      <w:pPr>
        <w:pStyle w:val="2"/>
        <w:tabs>
          <w:tab w:val="clear" w:pos="1134"/>
          <w:tab w:val="left" w:pos="993"/>
        </w:tabs>
        <w:ind w:left="0" w:firstLine="567"/>
      </w:pPr>
      <w:bookmarkStart w:id="18" w:name="_Toc204250786"/>
      <w:bookmarkStart w:id="19" w:name="_Toc213940354"/>
      <w:r w:rsidRPr="00047E1B">
        <w:rPr>
          <w:rStyle w:val="20"/>
          <w:b/>
        </w:rPr>
        <w:t>Відкриття</w:t>
      </w:r>
      <w:r w:rsidR="00A87030" w:rsidRPr="00047E1B">
        <w:rPr>
          <w:rStyle w:val="20"/>
          <w:b/>
        </w:rPr>
        <w:t xml:space="preserve"> та</w:t>
      </w:r>
      <w:r w:rsidRPr="00047E1B">
        <w:rPr>
          <w:rStyle w:val="20"/>
          <w:b/>
        </w:rPr>
        <w:t xml:space="preserve"> </w:t>
      </w:r>
      <w:r w:rsidR="00FD7C4A" w:rsidRPr="00047E1B">
        <w:rPr>
          <w:rStyle w:val="20"/>
          <w:b/>
        </w:rPr>
        <w:t>функціонування</w:t>
      </w:r>
      <w:r w:rsidRPr="00047E1B">
        <w:rPr>
          <w:rStyle w:val="20"/>
          <w:b/>
        </w:rPr>
        <w:t xml:space="preserve"> клірингових рахунків</w:t>
      </w:r>
      <w:bookmarkEnd w:id="18"/>
      <w:bookmarkEnd w:id="19"/>
      <w:r w:rsidRPr="00047E1B">
        <w:t xml:space="preserve"> </w:t>
      </w:r>
      <w:bookmarkStart w:id="20" w:name="_Toc204173663"/>
      <w:bookmarkStart w:id="21" w:name="_Toc204173902"/>
      <w:bookmarkStart w:id="22" w:name="_Toc204174427"/>
      <w:bookmarkEnd w:id="20"/>
      <w:bookmarkEnd w:id="21"/>
      <w:bookmarkEnd w:id="22"/>
    </w:p>
    <w:p w14:paraId="0371BD4B" w14:textId="171AD707" w:rsidR="00D7089C" w:rsidRPr="00047E1B" w:rsidRDefault="00D7089C" w:rsidP="000835FD">
      <w:pPr>
        <w:pStyle w:val="3"/>
        <w:numPr>
          <w:ilvl w:val="1"/>
          <w:numId w:val="294"/>
        </w:numPr>
        <w:tabs>
          <w:tab w:val="left" w:pos="993"/>
        </w:tabs>
        <w:ind w:left="0" w:firstLine="567"/>
        <w:rPr>
          <w:rStyle w:val="30"/>
          <w:b/>
        </w:rPr>
      </w:pPr>
      <w:bookmarkStart w:id="23" w:name="_Toc204179465"/>
      <w:bookmarkStart w:id="24" w:name="_Toc204179710"/>
      <w:bookmarkStart w:id="25" w:name="_Toc204179837"/>
      <w:bookmarkStart w:id="26" w:name="_Toc204180038"/>
      <w:bookmarkStart w:id="27" w:name="_Toc204180172"/>
      <w:bookmarkStart w:id="28" w:name="_Toc204250787"/>
      <w:bookmarkStart w:id="29" w:name="_Toc213940355"/>
      <w:bookmarkEnd w:id="23"/>
      <w:bookmarkEnd w:id="24"/>
      <w:bookmarkEnd w:id="25"/>
      <w:bookmarkEnd w:id="26"/>
      <w:bookmarkEnd w:id="27"/>
      <w:r w:rsidRPr="00047E1B">
        <w:rPr>
          <w:rStyle w:val="30"/>
          <w:b/>
          <w:bCs/>
        </w:rPr>
        <w:t>Відкриття клірингових рахунків</w:t>
      </w:r>
      <w:r w:rsidR="00E205A3" w:rsidRPr="00047E1B">
        <w:rPr>
          <w:bCs/>
        </w:rPr>
        <w:t xml:space="preserve"> учасника клірингу та клірингових рахунків клієнта (клієнтів)</w:t>
      </w:r>
      <w:bookmarkEnd w:id="28"/>
      <w:bookmarkEnd w:id="29"/>
    </w:p>
    <w:p w14:paraId="586A0D51" w14:textId="72419BC9" w:rsidR="00FC5F99" w:rsidRPr="00047E1B" w:rsidRDefault="0016041C" w:rsidP="000835FD">
      <w:pPr>
        <w:tabs>
          <w:tab w:val="left" w:pos="993"/>
        </w:tabs>
        <w:ind w:firstLine="567"/>
        <w:rPr>
          <w:rFonts w:ascii="Times New Roman" w:hAnsi="Times New Roman"/>
          <w:sz w:val="24"/>
          <w:szCs w:val="24"/>
        </w:rPr>
      </w:pPr>
      <w:r w:rsidRPr="00047E1B">
        <w:rPr>
          <w:rFonts w:ascii="Times New Roman" w:hAnsi="Times New Roman"/>
          <w:sz w:val="24"/>
          <w:szCs w:val="24"/>
          <w:lang w:eastAsia="uk-UA"/>
        </w:rPr>
        <w:t>4</w:t>
      </w:r>
      <w:r w:rsidR="00C405A8" w:rsidRPr="00047E1B">
        <w:rPr>
          <w:rFonts w:ascii="Times New Roman" w:hAnsi="Times New Roman"/>
          <w:sz w:val="24"/>
          <w:szCs w:val="24"/>
          <w:lang w:eastAsia="uk-UA"/>
        </w:rPr>
        <w:t xml:space="preserve">.1.1. </w:t>
      </w:r>
      <w:r w:rsidR="00FC5F99" w:rsidRPr="00047E1B">
        <w:rPr>
          <w:rFonts w:ascii="Times New Roman" w:hAnsi="Times New Roman"/>
          <w:sz w:val="24"/>
          <w:szCs w:val="24"/>
        </w:rPr>
        <w:t>Розрахунковий центр після взяття на облік учасника клірингу відкриває в системі клірингового обліку наступні види клірингових рахунків учасника клірингу та клірингових рахунків клієнта (клієнтів):</w:t>
      </w:r>
    </w:p>
    <w:p w14:paraId="778DD20F" w14:textId="77777777" w:rsidR="00FC5F99" w:rsidRPr="00047E1B" w:rsidRDefault="00FC5F99" w:rsidP="00FC5F99">
      <w:pPr>
        <w:pStyle w:val="ad"/>
        <w:numPr>
          <w:ilvl w:val="0"/>
          <w:numId w:val="142"/>
        </w:numPr>
        <w:tabs>
          <w:tab w:val="left" w:pos="993"/>
          <w:tab w:val="left" w:pos="1134"/>
        </w:tabs>
        <w:ind w:left="993" w:hanging="284"/>
        <w:jc w:val="both"/>
        <w:rPr>
          <w:rFonts w:ascii="Times New Roman" w:hAnsi="Times New Roman"/>
          <w:sz w:val="24"/>
          <w:szCs w:val="24"/>
          <w:lang w:val="uk-UA"/>
        </w:rPr>
      </w:pPr>
      <w:r w:rsidRPr="00047E1B">
        <w:rPr>
          <w:rFonts w:ascii="Times New Roman" w:hAnsi="Times New Roman"/>
          <w:sz w:val="24"/>
          <w:szCs w:val="24"/>
          <w:lang w:val="uk-UA"/>
        </w:rPr>
        <w:t>кліринговий рахунок учасника клірингу;</w:t>
      </w:r>
    </w:p>
    <w:p w14:paraId="16C09066" w14:textId="77777777" w:rsidR="00FC5F99" w:rsidRPr="00047E1B" w:rsidRDefault="00FC5F99" w:rsidP="00FC5F99">
      <w:pPr>
        <w:pStyle w:val="ad"/>
        <w:numPr>
          <w:ilvl w:val="0"/>
          <w:numId w:val="142"/>
        </w:numPr>
        <w:tabs>
          <w:tab w:val="left" w:pos="993"/>
          <w:tab w:val="left" w:pos="1134"/>
        </w:tabs>
        <w:ind w:left="993" w:hanging="284"/>
        <w:jc w:val="both"/>
        <w:rPr>
          <w:rFonts w:ascii="Times New Roman" w:hAnsi="Times New Roman"/>
          <w:sz w:val="24"/>
          <w:szCs w:val="24"/>
          <w:lang w:val="uk-UA"/>
        </w:rPr>
      </w:pPr>
      <w:r w:rsidRPr="00047E1B">
        <w:rPr>
          <w:rFonts w:ascii="Times New Roman" w:hAnsi="Times New Roman"/>
          <w:sz w:val="24"/>
          <w:szCs w:val="24"/>
          <w:lang w:val="uk-UA"/>
        </w:rPr>
        <w:t>кліринговий рахунок клієнта (клієнтів):</w:t>
      </w:r>
    </w:p>
    <w:p w14:paraId="747051C6" w14:textId="77777777" w:rsidR="00FC5F99" w:rsidRPr="00047E1B" w:rsidRDefault="00FC5F99" w:rsidP="00FC5F99">
      <w:pPr>
        <w:pStyle w:val="ad"/>
        <w:tabs>
          <w:tab w:val="left" w:pos="993"/>
          <w:tab w:val="left" w:pos="1134"/>
        </w:tabs>
        <w:ind w:left="993"/>
        <w:jc w:val="both"/>
        <w:rPr>
          <w:rFonts w:ascii="Times New Roman" w:hAnsi="Times New Roman"/>
          <w:sz w:val="24"/>
          <w:szCs w:val="24"/>
          <w:lang w:val="uk-UA"/>
        </w:rPr>
      </w:pPr>
      <w:r w:rsidRPr="00047E1B">
        <w:rPr>
          <w:rFonts w:ascii="Times New Roman" w:hAnsi="Times New Roman"/>
          <w:sz w:val="24"/>
          <w:szCs w:val="24"/>
          <w:lang w:val="uk-UA"/>
        </w:rPr>
        <w:t>- кліринговий рахунок з колективним обліком клієнтів учасників клірингу;</w:t>
      </w:r>
    </w:p>
    <w:p w14:paraId="13FE0607" w14:textId="77777777" w:rsidR="00FC5F99" w:rsidRPr="00047E1B" w:rsidRDefault="00FC5F99" w:rsidP="00FC5F99">
      <w:pPr>
        <w:pStyle w:val="ad"/>
        <w:tabs>
          <w:tab w:val="left" w:pos="993"/>
          <w:tab w:val="left" w:pos="1134"/>
        </w:tabs>
        <w:ind w:left="993"/>
        <w:jc w:val="both"/>
        <w:rPr>
          <w:rFonts w:ascii="Times New Roman" w:hAnsi="Times New Roman"/>
          <w:sz w:val="24"/>
          <w:szCs w:val="24"/>
          <w:lang w:val="uk-UA"/>
        </w:rPr>
      </w:pPr>
      <w:r w:rsidRPr="00047E1B">
        <w:rPr>
          <w:rFonts w:ascii="Times New Roman" w:hAnsi="Times New Roman"/>
          <w:sz w:val="24"/>
          <w:szCs w:val="24"/>
          <w:lang w:val="uk-UA"/>
        </w:rPr>
        <w:t>- кліринговий рахунок з відокремленим обліком клієнта учасника клірингу;</w:t>
      </w:r>
    </w:p>
    <w:p w14:paraId="133A0001" w14:textId="77777777" w:rsidR="00FC5F99" w:rsidRPr="00047E1B" w:rsidRDefault="00FC5F99" w:rsidP="00FC5F99">
      <w:pPr>
        <w:pStyle w:val="ad"/>
        <w:tabs>
          <w:tab w:val="left" w:pos="993"/>
          <w:tab w:val="left" w:pos="1134"/>
        </w:tabs>
        <w:ind w:left="993"/>
        <w:jc w:val="both"/>
        <w:rPr>
          <w:rFonts w:ascii="Times New Roman" w:hAnsi="Times New Roman"/>
          <w:sz w:val="24"/>
          <w:szCs w:val="24"/>
          <w:lang w:val="uk-UA"/>
        </w:rPr>
      </w:pPr>
      <w:r w:rsidRPr="00047E1B">
        <w:rPr>
          <w:rFonts w:ascii="Times New Roman" w:hAnsi="Times New Roman"/>
          <w:sz w:val="24"/>
          <w:szCs w:val="24"/>
          <w:lang w:val="uk-UA"/>
        </w:rPr>
        <w:t>- кліринговий рахунок з індивідуальним обліком клієнта учасника клірингу типу А;</w:t>
      </w:r>
    </w:p>
    <w:p w14:paraId="331EE873" w14:textId="5A025A5D" w:rsidR="00FC5F99" w:rsidRPr="00047E1B" w:rsidRDefault="00FC5F99" w:rsidP="00FC5F99">
      <w:pPr>
        <w:pStyle w:val="ad"/>
        <w:tabs>
          <w:tab w:val="left" w:pos="993"/>
          <w:tab w:val="left" w:pos="1134"/>
        </w:tabs>
        <w:ind w:left="993"/>
        <w:jc w:val="both"/>
        <w:rPr>
          <w:rFonts w:ascii="Times New Roman" w:hAnsi="Times New Roman"/>
          <w:sz w:val="24"/>
          <w:szCs w:val="24"/>
          <w:lang w:val="uk-UA"/>
        </w:rPr>
      </w:pPr>
      <w:r w:rsidRPr="00047E1B">
        <w:rPr>
          <w:rFonts w:ascii="Times New Roman" w:hAnsi="Times New Roman"/>
          <w:sz w:val="24"/>
          <w:szCs w:val="24"/>
          <w:lang w:val="uk-UA"/>
        </w:rPr>
        <w:t>- кліринговий рахунок з індивідуальним обліком клієнта учасника клірингу типу Б</w:t>
      </w:r>
      <w:r w:rsidR="003F6B14" w:rsidRPr="00047E1B">
        <w:rPr>
          <w:rFonts w:ascii="Times New Roman" w:hAnsi="Times New Roman"/>
          <w:sz w:val="24"/>
          <w:szCs w:val="24"/>
          <w:lang w:val="uk-UA"/>
        </w:rPr>
        <w:t>.</w:t>
      </w:r>
    </w:p>
    <w:p w14:paraId="5AD1CD2F" w14:textId="14D3EC3D" w:rsidR="00FC5F99" w:rsidRPr="00047E1B" w:rsidRDefault="00FC5F99" w:rsidP="000835FD">
      <w:pPr>
        <w:tabs>
          <w:tab w:val="left" w:pos="993"/>
          <w:tab w:val="left" w:pos="1134"/>
        </w:tabs>
        <w:ind w:firstLine="567"/>
        <w:rPr>
          <w:rFonts w:ascii="Times New Roman" w:hAnsi="Times New Roman"/>
          <w:sz w:val="24"/>
          <w:szCs w:val="24"/>
        </w:rPr>
      </w:pPr>
      <w:r w:rsidRPr="00047E1B">
        <w:rPr>
          <w:rFonts w:ascii="Times New Roman" w:hAnsi="Times New Roman"/>
          <w:sz w:val="24"/>
          <w:szCs w:val="24"/>
        </w:rPr>
        <w:t>Кліринговий рахунок учасника кліринг</w:t>
      </w:r>
      <w:r w:rsidR="00F8478D" w:rsidRPr="00047E1B">
        <w:rPr>
          <w:rFonts w:ascii="Times New Roman" w:hAnsi="Times New Roman"/>
          <w:sz w:val="24"/>
          <w:szCs w:val="24"/>
        </w:rPr>
        <w:t>у</w:t>
      </w:r>
      <w:r w:rsidRPr="00047E1B">
        <w:rPr>
          <w:rFonts w:ascii="Times New Roman" w:hAnsi="Times New Roman"/>
          <w:sz w:val="24"/>
          <w:szCs w:val="24"/>
        </w:rPr>
        <w:t xml:space="preserve"> відривається Розрахунковим центром за умови наявності </w:t>
      </w:r>
      <w:r w:rsidR="00F8478D" w:rsidRPr="00047E1B">
        <w:rPr>
          <w:rFonts w:ascii="Times New Roman" w:hAnsi="Times New Roman"/>
          <w:sz w:val="24"/>
          <w:szCs w:val="24"/>
        </w:rPr>
        <w:t>в</w:t>
      </w:r>
      <w:r w:rsidRPr="00047E1B">
        <w:rPr>
          <w:rFonts w:ascii="Times New Roman" w:hAnsi="Times New Roman"/>
          <w:sz w:val="24"/>
          <w:szCs w:val="24"/>
        </w:rPr>
        <w:t xml:space="preserve"> учасника клірингу ліцензії на провадження професійної діяльності на ринках капіталу - діяльності з торгівлі фінансовими інструментами, а саме дилерської діяльності.</w:t>
      </w:r>
    </w:p>
    <w:p w14:paraId="3DB96C9A" w14:textId="02ECE2D3" w:rsidR="00FC5F99" w:rsidRPr="00047E1B" w:rsidRDefault="00FC5F99" w:rsidP="000835FD">
      <w:pPr>
        <w:tabs>
          <w:tab w:val="left" w:pos="709"/>
        </w:tabs>
        <w:ind w:firstLine="567"/>
        <w:rPr>
          <w:rFonts w:ascii="Times New Roman" w:hAnsi="Times New Roman"/>
          <w:sz w:val="24"/>
          <w:szCs w:val="24"/>
        </w:rPr>
      </w:pPr>
      <w:r w:rsidRPr="00047E1B">
        <w:rPr>
          <w:rFonts w:ascii="Times New Roman" w:hAnsi="Times New Roman"/>
          <w:sz w:val="24"/>
          <w:szCs w:val="24"/>
        </w:rPr>
        <w:t>Кліринговий рахунок клієнта (клієнтів) відривається Розрахунковим центром за умови наявності у учасника клірингу ліцензії на провадження професійної діяльності на ринках капіталу - діяльності з торгівлі фінансовими інструментами, а саме брокерської діяльності</w:t>
      </w:r>
      <w:r w:rsidR="008B03EE" w:rsidRPr="00047E1B">
        <w:rPr>
          <w:rFonts w:ascii="Times New Roman" w:hAnsi="Times New Roman"/>
          <w:sz w:val="24"/>
          <w:szCs w:val="24"/>
        </w:rPr>
        <w:t xml:space="preserve"> та</w:t>
      </w:r>
      <w:r w:rsidR="00F50F65" w:rsidRPr="00047E1B">
        <w:rPr>
          <w:rFonts w:ascii="Times New Roman" w:hAnsi="Times New Roman"/>
          <w:sz w:val="24"/>
          <w:szCs w:val="24"/>
        </w:rPr>
        <w:t xml:space="preserve"> </w:t>
      </w:r>
      <w:r w:rsidR="00316363" w:rsidRPr="00047E1B">
        <w:rPr>
          <w:rFonts w:ascii="Times New Roman" w:hAnsi="Times New Roman"/>
          <w:sz w:val="24"/>
          <w:szCs w:val="24"/>
        </w:rPr>
        <w:t xml:space="preserve">наявності в </w:t>
      </w:r>
      <w:r w:rsidR="00CA157A" w:rsidRPr="00047E1B">
        <w:rPr>
          <w:rFonts w:ascii="Times New Roman" w:hAnsi="Times New Roman"/>
          <w:sz w:val="24"/>
          <w:szCs w:val="24"/>
        </w:rPr>
        <w:t xml:space="preserve">учасника клірингу </w:t>
      </w:r>
      <w:r w:rsidR="00316363" w:rsidRPr="00047E1B">
        <w:rPr>
          <w:rFonts w:ascii="Times New Roman" w:hAnsi="Times New Roman"/>
          <w:sz w:val="24"/>
          <w:szCs w:val="24"/>
        </w:rPr>
        <w:t>прав</w:t>
      </w:r>
      <w:r w:rsidR="00CA157A" w:rsidRPr="00047E1B">
        <w:rPr>
          <w:rFonts w:ascii="Times New Roman" w:hAnsi="Times New Roman"/>
          <w:sz w:val="24"/>
          <w:szCs w:val="24"/>
        </w:rPr>
        <w:t xml:space="preserve">а </w:t>
      </w:r>
      <w:r w:rsidR="00F50F65" w:rsidRPr="00047E1B">
        <w:rPr>
          <w:rFonts w:ascii="Times New Roman" w:hAnsi="Times New Roman"/>
          <w:sz w:val="24"/>
          <w:szCs w:val="24"/>
        </w:rPr>
        <w:t>отримувати на власний рахунок та розпоряджатися коштами та фінансовими інструментами клієнтів</w:t>
      </w:r>
      <w:r w:rsidR="00CE34FC" w:rsidRPr="00047E1B">
        <w:rPr>
          <w:rFonts w:ascii="Times New Roman" w:hAnsi="Times New Roman"/>
          <w:sz w:val="24"/>
          <w:szCs w:val="24"/>
        </w:rPr>
        <w:t xml:space="preserve">, що підтверджується записами </w:t>
      </w:r>
      <w:r w:rsidR="00CA157A" w:rsidRPr="00047E1B">
        <w:rPr>
          <w:rFonts w:ascii="Times New Roman" w:hAnsi="Times New Roman"/>
          <w:sz w:val="24"/>
          <w:szCs w:val="24"/>
        </w:rPr>
        <w:t xml:space="preserve">в </w:t>
      </w:r>
      <w:r w:rsidR="00EB61C5" w:rsidRPr="00047E1B">
        <w:rPr>
          <w:rFonts w:ascii="Times New Roman" w:hAnsi="Times New Roman"/>
          <w:sz w:val="24"/>
          <w:szCs w:val="24"/>
        </w:rPr>
        <w:t>Р</w:t>
      </w:r>
      <w:r w:rsidR="00CA157A" w:rsidRPr="00047E1B">
        <w:rPr>
          <w:rFonts w:ascii="Times New Roman" w:hAnsi="Times New Roman"/>
          <w:sz w:val="24"/>
          <w:szCs w:val="24"/>
        </w:rPr>
        <w:t>еєстрі професійних учасників ринків капіталу та організованих товарних ринків</w:t>
      </w:r>
      <w:r w:rsidR="008B03EE" w:rsidRPr="00047E1B">
        <w:rPr>
          <w:rFonts w:ascii="Times New Roman" w:hAnsi="Times New Roman"/>
          <w:sz w:val="24"/>
          <w:szCs w:val="24"/>
        </w:rPr>
        <w:t>.</w:t>
      </w:r>
    </w:p>
    <w:p w14:paraId="0D881256" w14:textId="275194CD" w:rsidR="00FC5F99" w:rsidRPr="00047E1B" w:rsidRDefault="00FC5F99" w:rsidP="000835FD">
      <w:pPr>
        <w:ind w:firstLine="567"/>
        <w:rPr>
          <w:rFonts w:ascii="Times New Roman" w:hAnsi="Times New Roman"/>
          <w:sz w:val="24"/>
          <w:szCs w:val="24"/>
        </w:rPr>
      </w:pPr>
      <w:r w:rsidRPr="00047E1B">
        <w:rPr>
          <w:rFonts w:ascii="Times New Roman" w:hAnsi="Times New Roman"/>
          <w:sz w:val="24"/>
          <w:szCs w:val="24"/>
        </w:rPr>
        <w:t>Режими функціонування клірингових рахунків</w:t>
      </w:r>
      <w:r w:rsidR="001910AE" w:rsidRPr="00047E1B">
        <w:rPr>
          <w:rFonts w:ascii="Times New Roman" w:hAnsi="Times New Roman"/>
          <w:sz w:val="24"/>
          <w:szCs w:val="24"/>
        </w:rPr>
        <w:t xml:space="preserve"> щодо операцій зарахування, списання, переказу клірингових активів щодо коштів</w:t>
      </w:r>
      <w:r w:rsidRPr="00047E1B">
        <w:rPr>
          <w:rFonts w:ascii="Times New Roman" w:hAnsi="Times New Roman"/>
          <w:sz w:val="24"/>
          <w:szCs w:val="24"/>
        </w:rPr>
        <w:t xml:space="preserve"> наведені у додатках </w:t>
      </w:r>
      <w:r w:rsidR="00C30D0A" w:rsidRPr="00047E1B">
        <w:rPr>
          <w:rFonts w:ascii="Times New Roman" w:hAnsi="Times New Roman"/>
          <w:sz w:val="24"/>
          <w:szCs w:val="24"/>
        </w:rPr>
        <w:t>8</w:t>
      </w:r>
      <w:r w:rsidR="005C3FF4" w:rsidRPr="00047E1B">
        <w:rPr>
          <w:rFonts w:ascii="Times New Roman" w:hAnsi="Times New Roman"/>
          <w:sz w:val="24"/>
          <w:szCs w:val="24"/>
        </w:rPr>
        <w:t>.3. – 8.5.</w:t>
      </w:r>
      <w:r w:rsidRPr="00047E1B">
        <w:rPr>
          <w:rFonts w:ascii="Times New Roman" w:hAnsi="Times New Roman"/>
          <w:sz w:val="24"/>
          <w:szCs w:val="24"/>
        </w:rPr>
        <w:t xml:space="preserve"> Регламенту.</w:t>
      </w:r>
    </w:p>
    <w:p w14:paraId="6AAD3C03" w14:textId="61B0A199" w:rsidR="00C405A8" w:rsidRPr="00047E1B" w:rsidRDefault="0016041C" w:rsidP="000835FD">
      <w:pPr>
        <w:ind w:firstLine="567"/>
        <w:rPr>
          <w:rFonts w:ascii="Times New Roman" w:hAnsi="Times New Roman"/>
          <w:sz w:val="24"/>
          <w:szCs w:val="24"/>
          <w:lang w:eastAsia="uk-UA"/>
        </w:rPr>
      </w:pPr>
      <w:r w:rsidRPr="00047E1B">
        <w:rPr>
          <w:rFonts w:ascii="Times New Roman" w:hAnsi="Times New Roman"/>
          <w:sz w:val="24"/>
          <w:szCs w:val="24"/>
          <w:lang w:eastAsia="uk-UA"/>
        </w:rPr>
        <w:t>4.1</w:t>
      </w:r>
      <w:r w:rsidR="00FC5F99" w:rsidRPr="00047E1B">
        <w:rPr>
          <w:rFonts w:ascii="Times New Roman" w:hAnsi="Times New Roman"/>
          <w:sz w:val="24"/>
          <w:szCs w:val="24"/>
          <w:lang w:eastAsia="uk-UA"/>
        </w:rPr>
        <w:t>.2.</w:t>
      </w:r>
      <w:r w:rsidR="00C405A8" w:rsidRPr="00047E1B">
        <w:rPr>
          <w:rFonts w:ascii="Times New Roman" w:hAnsi="Times New Roman"/>
          <w:sz w:val="24"/>
          <w:szCs w:val="24"/>
          <w:lang w:eastAsia="uk-UA"/>
        </w:rPr>
        <w:t xml:space="preserve"> Розрахунковий центр відкр</w:t>
      </w:r>
      <w:r w:rsidR="00DC3D90" w:rsidRPr="00047E1B">
        <w:rPr>
          <w:rFonts w:ascii="Times New Roman" w:hAnsi="Times New Roman"/>
          <w:sz w:val="24"/>
          <w:szCs w:val="24"/>
          <w:lang w:eastAsia="uk-UA"/>
        </w:rPr>
        <w:t>иває кліринговий рахунок</w:t>
      </w:r>
      <w:r w:rsidR="00DC3D90" w:rsidRPr="00047E1B">
        <w:rPr>
          <w:rFonts w:ascii="Times New Roman" w:hAnsi="Times New Roman"/>
          <w:sz w:val="24"/>
          <w:szCs w:val="24"/>
        </w:rPr>
        <w:t xml:space="preserve"> </w:t>
      </w:r>
      <w:r w:rsidR="00FA0EEC" w:rsidRPr="00047E1B">
        <w:rPr>
          <w:rFonts w:ascii="Times New Roman" w:hAnsi="Times New Roman"/>
          <w:sz w:val="24"/>
          <w:szCs w:val="24"/>
          <w:lang w:eastAsia="uk-UA"/>
        </w:rPr>
        <w:t>учасника клірингу / кліринговий рахунок клієнта (клієнтів)</w:t>
      </w:r>
      <w:r w:rsidR="00DC3D90" w:rsidRPr="00047E1B">
        <w:rPr>
          <w:rFonts w:ascii="Times New Roman" w:hAnsi="Times New Roman"/>
          <w:sz w:val="24"/>
          <w:szCs w:val="24"/>
          <w:lang w:eastAsia="uk-UA"/>
        </w:rPr>
        <w:t xml:space="preserve"> виключно за умов</w:t>
      </w:r>
      <w:r w:rsidR="00D0384F" w:rsidRPr="00047E1B">
        <w:rPr>
          <w:rFonts w:ascii="Times New Roman" w:hAnsi="Times New Roman"/>
          <w:sz w:val="24"/>
          <w:szCs w:val="24"/>
          <w:lang w:eastAsia="uk-UA"/>
        </w:rPr>
        <w:t>и</w:t>
      </w:r>
      <w:r w:rsidR="00DC3D90" w:rsidRPr="00047E1B">
        <w:rPr>
          <w:rFonts w:ascii="Times New Roman" w:hAnsi="Times New Roman"/>
          <w:sz w:val="24"/>
          <w:szCs w:val="24"/>
          <w:lang w:eastAsia="uk-UA"/>
        </w:rPr>
        <w:t xml:space="preserve"> </w:t>
      </w:r>
      <w:r w:rsidR="00F54411" w:rsidRPr="00047E1B">
        <w:rPr>
          <w:rFonts w:ascii="Times New Roman" w:hAnsi="Times New Roman"/>
          <w:sz w:val="24"/>
          <w:szCs w:val="24"/>
          <w:lang w:eastAsia="uk-UA"/>
        </w:rPr>
        <w:t xml:space="preserve">підключення </w:t>
      </w:r>
      <w:r w:rsidR="001626D1" w:rsidRPr="00047E1B">
        <w:rPr>
          <w:rFonts w:ascii="Times New Roman" w:hAnsi="Times New Roman"/>
          <w:sz w:val="24"/>
          <w:szCs w:val="24"/>
          <w:lang w:eastAsia="uk-UA"/>
        </w:rPr>
        <w:t>учасник</w:t>
      </w:r>
      <w:r w:rsidR="00F54411" w:rsidRPr="00047E1B">
        <w:rPr>
          <w:rFonts w:ascii="Times New Roman" w:hAnsi="Times New Roman"/>
          <w:sz w:val="24"/>
          <w:szCs w:val="24"/>
          <w:lang w:eastAsia="uk-UA"/>
        </w:rPr>
        <w:t>а</w:t>
      </w:r>
      <w:r w:rsidR="001626D1" w:rsidRPr="00047E1B">
        <w:rPr>
          <w:rFonts w:ascii="Times New Roman" w:hAnsi="Times New Roman"/>
          <w:sz w:val="24"/>
          <w:szCs w:val="24"/>
          <w:lang w:eastAsia="uk-UA"/>
        </w:rPr>
        <w:t xml:space="preserve"> клірингу </w:t>
      </w:r>
      <w:r w:rsidR="00DC3D90" w:rsidRPr="00047E1B">
        <w:rPr>
          <w:rFonts w:ascii="Times New Roman" w:hAnsi="Times New Roman"/>
          <w:sz w:val="24"/>
          <w:szCs w:val="24"/>
          <w:lang w:eastAsia="uk-UA"/>
        </w:rPr>
        <w:t>до інте</w:t>
      </w:r>
      <w:r w:rsidR="00D0384F" w:rsidRPr="00047E1B">
        <w:rPr>
          <w:rFonts w:ascii="Times New Roman" w:hAnsi="Times New Roman"/>
          <w:sz w:val="24"/>
          <w:szCs w:val="24"/>
          <w:lang w:eastAsia="uk-UA"/>
        </w:rPr>
        <w:t>рнет клірингу</w:t>
      </w:r>
      <w:r w:rsidR="00145ED6" w:rsidRPr="00047E1B">
        <w:rPr>
          <w:rFonts w:ascii="Times New Roman" w:hAnsi="Times New Roman"/>
          <w:sz w:val="24"/>
          <w:szCs w:val="24"/>
          <w:lang w:eastAsia="uk-UA"/>
        </w:rPr>
        <w:t xml:space="preserve"> (</w:t>
      </w:r>
      <w:r w:rsidR="001D0955" w:rsidRPr="00047E1B">
        <w:rPr>
          <w:rFonts w:ascii="Times New Roman" w:hAnsi="Times New Roman"/>
          <w:sz w:val="24"/>
          <w:szCs w:val="24"/>
          <w:lang w:eastAsia="uk-UA"/>
        </w:rPr>
        <w:t>за наяв</w:t>
      </w:r>
      <w:r w:rsidR="009914E7" w:rsidRPr="00047E1B">
        <w:rPr>
          <w:rFonts w:ascii="Times New Roman" w:hAnsi="Times New Roman"/>
          <w:sz w:val="24"/>
          <w:szCs w:val="24"/>
          <w:lang w:eastAsia="uk-UA"/>
        </w:rPr>
        <w:t>ності</w:t>
      </w:r>
      <w:r w:rsidR="00C54E57" w:rsidRPr="00047E1B">
        <w:rPr>
          <w:rFonts w:ascii="Times New Roman" w:hAnsi="Times New Roman"/>
          <w:sz w:val="24"/>
          <w:szCs w:val="24"/>
          <w:lang w:eastAsia="uk-UA"/>
        </w:rPr>
        <w:t xml:space="preserve"> </w:t>
      </w:r>
      <w:r w:rsidR="00145ED6" w:rsidRPr="00047E1B">
        <w:rPr>
          <w:rFonts w:ascii="Times New Roman" w:hAnsi="Times New Roman"/>
          <w:sz w:val="24"/>
          <w:szCs w:val="24"/>
          <w:lang w:eastAsia="uk-UA"/>
        </w:rPr>
        <w:t>підписан</w:t>
      </w:r>
      <w:r w:rsidR="001D0955" w:rsidRPr="00047E1B">
        <w:rPr>
          <w:rFonts w:ascii="Times New Roman" w:hAnsi="Times New Roman"/>
          <w:sz w:val="24"/>
          <w:szCs w:val="24"/>
          <w:lang w:eastAsia="uk-UA"/>
        </w:rPr>
        <w:t>ого</w:t>
      </w:r>
      <w:r w:rsidR="00145ED6" w:rsidRPr="00047E1B">
        <w:rPr>
          <w:rFonts w:ascii="Times New Roman" w:hAnsi="Times New Roman"/>
          <w:sz w:val="24"/>
          <w:szCs w:val="24"/>
          <w:lang w:eastAsia="uk-UA"/>
        </w:rPr>
        <w:t xml:space="preserve"> акт</w:t>
      </w:r>
      <w:r w:rsidR="001D0955" w:rsidRPr="00047E1B">
        <w:rPr>
          <w:rFonts w:ascii="Times New Roman" w:hAnsi="Times New Roman"/>
          <w:sz w:val="24"/>
          <w:szCs w:val="24"/>
          <w:lang w:eastAsia="uk-UA"/>
        </w:rPr>
        <w:t>а</w:t>
      </w:r>
      <w:r w:rsidR="00491B32" w:rsidRPr="00047E1B">
        <w:rPr>
          <w:rFonts w:ascii="Times New Roman" w:hAnsi="Times New Roman"/>
          <w:sz w:val="24"/>
          <w:szCs w:val="24"/>
          <w:lang w:eastAsia="uk-UA"/>
        </w:rPr>
        <w:t xml:space="preserve"> про</w:t>
      </w:r>
      <w:r w:rsidR="006D176B" w:rsidRPr="00047E1B">
        <w:rPr>
          <w:rFonts w:ascii="Times New Roman" w:hAnsi="Times New Roman"/>
          <w:sz w:val="24"/>
          <w:szCs w:val="24"/>
          <w:lang w:eastAsia="uk-UA"/>
        </w:rPr>
        <w:t xml:space="preserve"> підключ</w:t>
      </w:r>
      <w:r w:rsidR="007F128F" w:rsidRPr="00047E1B">
        <w:rPr>
          <w:rFonts w:ascii="Times New Roman" w:hAnsi="Times New Roman"/>
          <w:sz w:val="24"/>
          <w:szCs w:val="24"/>
          <w:lang w:eastAsia="uk-UA"/>
        </w:rPr>
        <w:t>е</w:t>
      </w:r>
      <w:r w:rsidR="006D176B" w:rsidRPr="00047E1B">
        <w:rPr>
          <w:rFonts w:ascii="Times New Roman" w:hAnsi="Times New Roman"/>
          <w:sz w:val="24"/>
          <w:szCs w:val="24"/>
          <w:lang w:eastAsia="uk-UA"/>
        </w:rPr>
        <w:t>ння до системи</w:t>
      </w:r>
      <w:r w:rsidR="007F128F" w:rsidRPr="00047E1B">
        <w:rPr>
          <w:rFonts w:ascii="Times New Roman" w:hAnsi="Times New Roman"/>
          <w:sz w:val="24"/>
          <w:szCs w:val="24"/>
          <w:lang w:eastAsia="uk-UA"/>
        </w:rPr>
        <w:t xml:space="preserve"> дистанційного</w:t>
      </w:r>
      <w:r w:rsidR="006F6D95" w:rsidRPr="00047E1B">
        <w:rPr>
          <w:rFonts w:ascii="Times New Roman" w:hAnsi="Times New Roman"/>
          <w:sz w:val="24"/>
          <w:szCs w:val="24"/>
          <w:lang w:eastAsia="uk-UA"/>
        </w:rPr>
        <w:t xml:space="preserve"> обслуговування</w:t>
      </w:r>
      <w:r w:rsidR="008E0B37" w:rsidRPr="00047E1B">
        <w:rPr>
          <w:rFonts w:ascii="Times New Roman" w:hAnsi="Times New Roman"/>
          <w:sz w:val="24"/>
          <w:szCs w:val="24"/>
          <w:lang w:eastAsia="uk-UA"/>
        </w:rPr>
        <w:t xml:space="preserve"> </w:t>
      </w:r>
      <w:r w:rsidR="00206EA2" w:rsidRPr="00047E1B">
        <w:rPr>
          <w:rFonts w:ascii="Times New Roman" w:hAnsi="Times New Roman"/>
          <w:sz w:val="24"/>
          <w:szCs w:val="24"/>
          <w:lang w:eastAsia="uk-UA"/>
        </w:rPr>
        <w:t>клірингових рахунків «</w:t>
      </w:r>
      <w:r w:rsidR="005F6810" w:rsidRPr="00047E1B">
        <w:rPr>
          <w:rFonts w:ascii="Times New Roman" w:hAnsi="Times New Roman"/>
          <w:sz w:val="24"/>
          <w:szCs w:val="24"/>
          <w:lang w:eastAsia="uk-UA"/>
        </w:rPr>
        <w:t>І</w:t>
      </w:r>
      <w:r w:rsidR="00206EA2" w:rsidRPr="00047E1B">
        <w:rPr>
          <w:rFonts w:ascii="Times New Roman" w:hAnsi="Times New Roman"/>
          <w:sz w:val="24"/>
          <w:szCs w:val="24"/>
          <w:lang w:eastAsia="uk-UA"/>
        </w:rPr>
        <w:t>нтернет кліринг»</w:t>
      </w:r>
      <w:r w:rsidR="00A243CB" w:rsidRPr="00047E1B">
        <w:rPr>
          <w:rFonts w:ascii="Times New Roman" w:hAnsi="Times New Roman"/>
          <w:sz w:val="24"/>
          <w:szCs w:val="24"/>
          <w:lang w:eastAsia="uk-UA"/>
        </w:rPr>
        <w:t>)</w:t>
      </w:r>
      <w:r w:rsidR="00D6674B" w:rsidRPr="00047E1B">
        <w:rPr>
          <w:rFonts w:ascii="Times New Roman" w:hAnsi="Times New Roman"/>
          <w:sz w:val="24"/>
          <w:szCs w:val="24"/>
          <w:lang w:eastAsia="uk-UA"/>
        </w:rPr>
        <w:t>.</w:t>
      </w:r>
    </w:p>
    <w:p w14:paraId="48EE643A" w14:textId="0CFC980E" w:rsidR="00D35103" w:rsidRPr="00047E1B" w:rsidRDefault="00D35103" w:rsidP="000835FD">
      <w:pPr>
        <w:tabs>
          <w:tab w:val="left" w:pos="1560"/>
        </w:tabs>
        <w:spacing w:line="259" w:lineRule="auto"/>
        <w:ind w:firstLine="567"/>
        <w:rPr>
          <w:rFonts w:ascii="Times New Roman" w:hAnsi="Times New Roman"/>
          <w:sz w:val="24"/>
          <w:szCs w:val="24"/>
        </w:rPr>
      </w:pPr>
      <w:r w:rsidRPr="00047E1B">
        <w:rPr>
          <w:rFonts w:ascii="Times New Roman" w:hAnsi="Times New Roman"/>
          <w:sz w:val="24"/>
          <w:szCs w:val="24"/>
        </w:rPr>
        <w:t>4.1.3. Управління кліринговими рахунками здійснюється учасниками клірингу за допомогою інтернет-клірингу, призначеного для управління кліринговими рахунками та забезпечення проведення всього спектру операцій, передбачених Регламентом.</w:t>
      </w:r>
    </w:p>
    <w:p w14:paraId="51C3C090" w14:textId="5134D8B1" w:rsidR="000042CB" w:rsidRPr="00047E1B" w:rsidRDefault="00D35103" w:rsidP="003811DA">
      <w:pPr>
        <w:tabs>
          <w:tab w:val="left" w:pos="1560"/>
        </w:tabs>
        <w:spacing w:line="259" w:lineRule="auto"/>
        <w:ind w:firstLine="567"/>
        <w:rPr>
          <w:rFonts w:ascii="Times New Roman" w:hAnsi="Times New Roman"/>
          <w:sz w:val="24"/>
          <w:szCs w:val="24"/>
        </w:rPr>
      </w:pPr>
      <w:r w:rsidRPr="00047E1B">
        <w:rPr>
          <w:rFonts w:ascii="Times New Roman" w:hAnsi="Times New Roman"/>
          <w:sz w:val="24"/>
          <w:szCs w:val="24"/>
        </w:rPr>
        <w:t>4.1.4. Розпорядження на проведення клірингових операцій на клірингових рахунках, які надаються учасником клірингу, повинні бути підписані лише особою, яка є розпорядником рахунку цього учасника клірингу.</w:t>
      </w:r>
    </w:p>
    <w:p w14:paraId="7308E8F0" w14:textId="2BE4DE69" w:rsidR="006D5B94" w:rsidRPr="00047E1B" w:rsidRDefault="00AB270E" w:rsidP="000835FD">
      <w:pPr>
        <w:pStyle w:val="3"/>
        <w:numPr>
          <w:ilvl w:val="1"/>
          <w:numId w:val="294"/>
        </w:numPr>
        <w:tabs>
          <w:tab w:val="left" w:pos="993"/>
        </w:tabs>
        <w:spacing w:after="0"/>
        <w:ind w:left="0" w:firstLine="567"/>
      </w:pPr>
      <w:bookmarkStart w:id="30" w:name="_Toc204250788"/>
      <w:bookmarkStart w:id="31" w:name="_Toc213940356"/>
      <w:r w:rsidRPr="00047E1B">
        <w:t>Відкриття клірингового рахунку учасника</w:t>
      </w:r>
      <w:r w:rsidR="00F54541" w:rsidRPr="00047E1B">
        <w:t xml:space="preserve"> клірингу</w:t>
      </w:r>
      <w:bookmarkEnd w:id="30"/>
      <w:bookmarkEnd w:id="31"/>
    </w:p>
    <w:p w14:paraId="6214B7E7" w14:textId="0E98D7CB" w:rsidR="00620B7E" w:rsidRDefault="007E56CE" w:rsidP="000835FD">
      <w:pPr>
        <w:spacing w:before="40" w:after="0"/>
        <w:ind w:firstLine="567"/>
        <w:rPr>
          <w:rFonts w:ascii="Times New Roman" w:hAnsi="Times New Roman"/>
          <w:sz w:val="24"/>
          <w:szCs w:val="24"/>
          <w:lang w:eastAsia="uk-UA"/>
        </w:rPr>
      </w:pPr>
      <w:r w:rsidRPr="00047E1B">
        <w:rPr>
          <w:rFonts w:ascii="Times New Roman" w:hAnsi="Times New Roman"/>
          <w:sz w:val="24"/>
          <w:szCs w:val="24"/>
          <w:lang w:eastAsia="uk-UA"/>
        </w:rPr>
        <w:t xml:space="preserve">Для відкриття </w:t>
      </w:r>
      <w:r w:rsidR="00BD0D41" w:rsidRPr="00047E1B">
        <w:rPr>
          <w:rFonts w:ascii="Times New Roman" w:hAnsi="Times New Roman"/>
          <w:sz w:val="24"/>
          <w:szCs w:val="24"/>
          <w:lang w:eastAsia="uk-UA"/>
        </w:rPr>
        <w:t>клірингового рахунку учасника клірингу учасник клірингу</w:t>
      </w:r>
      <w:r w:rsidR="006658A4" w:rsidRPr="00047E1B">
        <w:rPr>
          <w:rFonts w:ascii="Times New Roman" w:hAnsi="Times New Roman"/>
          <w:sz w:val="24"/>
          <w:szCs w:val="24"/>
          <w:lang w:eastAsia="uk-UA"/>
        </w:rPr>
        <w:t xml:space="preserve"> подає Розрахунковому центру</w:t>
      </w:r>
      <w:r w:rsidR="007445DB" w:rsidRPr="00047E1B">
        <w:rPr>
          <w:rFonts w:ascii="Times New Roman" w:hAnsi="Times New Roman"/>
          <w:sz w:val="24"/>
          <w:szCs w:val="24"/>
          <w:lang w:eastAsia="uk-UA"/>
        </w:rPr>
        <w:t xml:space="preserve"> </w:t>
      </w:r>
      <w:r w:rsidR="00AD0A0E" w:rsidRPr="00047E1B">
        <w:rPr>
          <w:rFonts w:ascii="Times New Roman" w:hAnsi="Times New Roman"/>
          <w:sz w:val="24"/>
          <w:szCs w:val="24"/>
          <w:lang w:eastAsia="uk-UA"/>
        </w:rPr>
        <w:t>заяву на відкриття клірингового ра</w:t>
      </w:r>
      <w:r w:rsidR="00FF19D6" w:rsidRPr="00047E1B">
        <w:rPr>
          <w:rFonts w:ascii="Times New Roman" w:hAnsi="Times New Roman"/>
          <w:sz w:val="24"/>
          <w:szCs w:val="24"/>
          <w:lang w:eastAsia="uk-UA"/>
        </w:rPr>
        <w:t>хунку учасника клірингу</w:t>
      </w:r>
      <w:r w:rsidR="001B5083" w:rsidRPr="00047E1B">
        <w:rPr>
          <w:rFonts w:ascii="Times New Roman" w:hAnsi="Times New Roman"/>
          <w:sz w:val="24"/>
          <w:szCs w:val="24"/>
          <w:lang w:eastAsia="uk-UA"/>
        </w:rPr>
        <w:t xml:space="preserve"> </w:t>
      </w:r>
      <w:r w:rsidR="00BF133D" w:rsidRPr="00047E1B">
        <w:rPr>
          <w:rFonts w:ascii="Times New Roman" w:hAnsi="Times New Roman"/>
          <w:sz w:val="24"/>
          <w:szCs w:val="24"/>
          <w:lang w:eastAsia="uk-UA"/>
        </w:rPr>
        <w:t>(додаток 1</w:t>
      </w:r>
      <w:r w:rsidR="00480558" w:rsidRPr="00047E1B">
        <w:rPr>
          <w:rFonts w:ascii="Times New Roman" w:hAnsi="Times New Roman"/>
          <w:sz w:val="24"/>
          <w:szCs w:val="24"/>
          <w:lang w:eastAsia="uk-UA"/>
        </w:rPr>
        <w:t>.1</w:t>
      </w:r>
      <w:r w:rsidR="00B62EB7" w:rsidRPr="00047E1B">
        <w:rPr>
          <w:rFonts w:ascii="Times New Roman" w:hAnsi="Times New Roman"/>
          <w:sz w:val="24"/>
          <w:szCs w:val="24"/>
          <w:lang w:eastAsia="uk-UA"/>
        </w:rPr>
        <w:t xml:space="preserve"> </w:t>
      </w:r>
      <w:r w:rsidR="00B22C19" w:rsidRPr="00047E1B">
        <w:rPr>
          <w:rFonts w:ascii="Times New Roman" w:hAnsi="Times New Roman"/>
          <w:sz w:val="24"/>
          <w:szCs w:val="24"/>
          <w:lang w:eastAsia="uk-UA"/>
        </w:rPr>
        <w:t>Регламенту).</w:t>
      </w:r>
      <w:r w:rsidR="009B68A1" w:rsidRPr="00047E1B">
        <w:rPr>
          <w:rFonts w:ascii="Times New Roman" w:hAnsi="Times New Roman"/>
          <w:sz w:val="24"/>
          <w:szCs w:val="24"/>
          <w:lang w:eastAsia="uk-UA"/>
        </w:rPr>
        <w:t xml:space="preserve"> </w:t>
      </w:r>
    </w:p>
    <w:p w14:paraId="458FBC6B" w14:textId="335E2189" w:rsidR="00363BBE" w:rsidRPr="00047E1B" w:rsidRDefault="00FB010A" w:rsidP="00FB010A">
      <w:pPr>
        <w:ind w:firstLine="567"/>
        <w:rPr>
          <w:rFonts w:ascii="Times New Roman" w:hAnsi="Times New Roman"/>
          <w:sz w:val="24"/>
          <w:szCs w:val="24"/>
        </w:rPr>
      </w:pPr>
      <w:r w:rsidRPr="00A20DDE">
        <w:rPr>
          <w:rFonts w:ascii="Times New Roman" w:hAnsi="Times New Roman"/>
          <w:sz w:val="24"/>
          <w:szCs w:val="24"/>
        </w:rPr>
        <w:lastRenderedPageBreak/>
        <w:t>Учасник клірингу, який є емітентом цінних паперів, для здійснення у власних інтересах операцій з випущеними ним цінними паперами, повинен відкрити окремий кліринговий рахунок учасника клірингу, який буде використовуватися виключно для операцій з випущеними ним цінними паперами</w:t>
      </w:r>
      <w:r>
        <w:rPr>
          <w:rFonts w:ascii="Times New Roman" w:hAnsi="Times New Roman"/>
          <w:sz w:val="24"/>
          <w:szCs w:val="24"/>
        </w:rPr>
        <w:t xml:space="preserve"> (кліринговий рахунок учасника клірингу – емітента)</w:t>
      </w:r>
      <w:r w:rsidRPr="00A20DDE">
        <w:rPr>
          <w:rFonts w:ascii="Times New Roman" w:hAnsi="Times New Roman"/>
          <w:sz w:val="24"/>
          <w:szCs w:val="24"/>
        </w:rPr>
        <w:t>.</w:t>
      </w:r>
      <w:r>
        <w:rPr>
          <w:rFonts w:ascii="Times New Roman" w:hAnsi="Times New Roman"/>
          <w:sz w:val="24"/>
          <w:szCs w:val="24"/>
        </w:rPr>
        <w:t xml:space="preserve"> </w:t>
      </w:r>
      <w:r w:rsidR="00363BBE" w:rsidRPr="00363BBE">
        <w:rPr>
          <w:rFonts w:ascii="Times New Roman" w:hAnsi="Times New Roman"/>
          <w:sz w:val="24"/>
          <w:szCs w:val="24"/>
          <w:lang w:eastAsia="uk-UA"/>
        </w:rPr>
        <w:t>Заява на відкриття клірингового рахунку учасника клірингу – емітента надається за формою, що наведена у додатку 1.1 Регламенту, в якій зазначаються відповідні реквізити</w:t>
      </w:r>
      <w:r>
        <w:rPr>
          <w:rFonts w:ascii="Times New Roman" w:hAnsi="Times New Roman"/>
          <w:sz w:val="24"/>
          <w:szCs w:val="24"/>
          <w:lang w:eastAsia="uk-UA"/>
        </w:rPr>
        <w:t>.</w:t>
      </w:r>
    </w:p>
    <w:p w14:paraId="576847FE" w14:textId="2E8660A9" w:rsidR="007E56CE" w:rsidRDefault="009B68A1" w:rsidP="000835FD">
      <w:pPr>
        <w:ind w:firstLine="567"/>
        <w:rPr>
          <w:rFonts w:ascii="Times New Roman" w:hAnsi="Times New Roman"/>
          <w:sz w:val="24"/>
          <w:szCs w:val="24"/>
        </w:rPr>
      </w:pPr>
      <w:r w:rsidRPr="00047E1B">
        <w:rPr>
          <w:rFonts w:ascii="Times New Roman" w:hAnsi="Times New Roman"/>
          <w:sz w:val="24"/>
          <w:szCs w:val="24"/>
          <w:lang w:eastAsia="uk-UA"/>
        </w:rPr>
        <w:t xml:space="preserve">Заява </w:t>
      </w:r>
      <w:r w:rsidR="00FF5873" w:rsidRPr="00047E1B">
        <w:rPr>
          <w:rFonts w:ascii="Times New Roman" w:hAnsi="Times New Roman"/>
          <w:sz w:val="24"/>
          <w:szCs w:val="24"/>
          <w:lang w:eastAsia="uk-UA"/>
        </w:rPr>
        <w:t>на відкриття клірингового рахунку учасника клірингу</w:t>
      </w:r>
      <w:r w:rsidR="00363BBE">
        <w:rPr>
          <w:rFonts w:ascii="Times New Roman" w:hAnsi="Times New Roman"/>
          <w:sz w:val="24"/>
          <w:szCs w:val="24"/>
          <w:lang w:eastAsia="uk-UA"/>
        </w:rPr>
        <w:t xml:space="preserve"> / учасника клірингу - емітента</w:t>
      </w:r>
      <w:r w:rsidRPr="00047E1B">
        <w:rPr>
          <w:rFonts w:ascii="Times New Roman" w:hAnsi="Times New Roman"/>
          <w:sz w:val="24"/>
          <w:szCs w:val="24"/>
          <w:lang w:eastAsia="uk-UA"/>
        </w:rPr>
        <w:t xml:space="preserve"> </w:t>
      </w:r>
      <w:r w:rsidRPr="00047E1B">
        <w:rPr>
          <w:rFonts w:ascii="Times New Roman" w:hAnsi="Times New Roman"/>
          <w:sz w:val="24"/>
          <w:szCs w:val="24"/>
        </w:rPr>
        <w:t>має бути оформлена</w:t>
      </w:r>
      <w:r w:rsidR="00291D62" w:rsidRPr="00047E1B">
        <w:rPr>
          <w:rFonts w:ascii="Times New Roman" w:hAnsi="Times New Roman"/>
          <w:sz w:val="24"/>
          <w:szCs w:val="24"/>
        </w:rPr>
        <w:t xml:space="preserve"> відповідно до вимог </w:t>
      </w:r>
      <w:r w:rsidR="00430582" w:rsidRPr="00047E1B">
        <w:rPr>
          <w:rFonts w:ascii="Times New Roman" w:hAnsi="Times New Roman"/>
          <w:sz w:val="24"/>
          <w:szCs w:val="24"/>
        </w:rPr>
        <w:t>пункту 2</w:t>
      </w:r>
      <w:r w:rsidR="00291D62" w:rsidRPr="00047E1B">
        <w:rPr>
          <w:rFonts w:ascii="Times New Roman" w:hAnsi="Times New Roman"/>
          <w:sz w:val="24"/>
          <w:szCs w:val="24"/>
        </w:rPr>
        <w:t>.8</w:t>
      </w:r>
      <w:r w:rsidRPr="00047E1B">
        <w:rPr>
          <w:rFonts w:ascii="Times New Roman" w:hAnsi="Times New Roman"/>
          <w:sz w:val="24"/>
          <w:szCs w:val="24"/>
        </w:rPr>
        <w:t xml:space="preserve"> </w:t>
      </w:r>
      <w:r w:rsidR="00C24D71" w:rsidRPr="00047E1B">
        <w:rPr>
          <w:rFonts w:ascii="Times New Roman" w:hAnsi="Times New Roman"/>
          <w:sz w:val="24"/>
          <w:szCs w:val="24"/>
        </w:rPr>
        <w:t xml:space="preserve">цього </w:t>
      </w:r>
      <w:r w:rsidR="008A5971" w:rsidRPr="00047E1B">
        <w:rPr>
          <w:rFonts w:ascii="Times New Roman" w:hAnsi="Times New Roman"/>
          <w:sz w:val="24"/>
          <w:szCs w:val="24"/>
        </w:rPr>
        <w:t xml:space="preserve">розділу </w:t>
      </w:r>
      <w:r w:rsidRPr="00047E1B">
        <w:rPr>
          <w:rFonts w:ascii="Times New Roman" w:hAnsi="Times New Roman"/>
          <w:sz w:val="24"/>
          <w:szCs w:val="24"/>
        </w:rPr>
        <w:t xml:space="preserve"> </w:t>
      </w:r>
      <w:r w:rsidR="00360DF8" w:rsidRPr="00047E1B">
        <w:rPr>
          <w:rFonts w:ascii="Times New Roman" w:hAnsi="Times New Roman"/>
          <w:sz w:val="24"/>
          <w:szCs w:val="24"/>
        </w:rPr>
        <w:t>Регламенту</w:t>
      </w:r>
      <w:r w:rsidRPr="00047E1B">
        <w:rPr>
          <w:rFonts w:ascii="Times New Roman" w:hAnsi="Times New Roman"/>
          <w:sz w:val="24"/>
          <w:szCs w:val="24"/>
        </w:rPr>
        <w:t xml:space="preserve"> та надіслана Розрахунковому центр</w:t>
      </w:r>
      <w:r w:rsidR="00767B1F" w:rsidRPr="00047E1B">
        <w:rPr>
          <w:rFonts w:ascii="Times New Roman" w:hAnsi="Times New Roman"/>
          <w:sz w:val="24"/>
          <w:szCs w:val="24"/>
        </w:rPr>
        <w:t>у</w:t>
      </w:r>
      <w:r w:rsidR="00D56838" w:rsidRPr="00047E1B">
        <w:rPr>
          <w:rFonts w:ascii="Times New Roman" w:hAnsi="Times New Roman"/>
          <w:sz w:val="24"/>
          <w:szCs w:val="24"/>
        </w:rPr>
        <w:t xml:space="preserve"> у формі паперового документа, </w:t>
      </w:r>
      <w:r w:rsidR="003A426A" w:rsidRPr="00047E1B">
        <w:rPr>
          <w:rFonts w:ascii="Times New Roman" w:hAnsi="Times New Roman"/>
          <w:sz w:val="24"/>
          <w:szCs w:val="24"/>
        </w:rPr>
        <w:t>або</w:t>
      </w:r>
      <w:r w:rsidR="00A33A98" w:rsidRPr="00047E1B">
        <w:rPr>
          <w:rFonts w:ascii="Times New Roman" w:hAnsi="Times New Roman"/>
          <w:sz w:val="24"/>
          <w:szCs w:val="24"/>
        </w:rPr>
        <w:t xml:space="preserve"> у</w:t>
      </w:r>
      <w:r w:rsidR="00D56838" w:rsidRPr="00047E1B">
        <w:rPr>
          <w:rFonts w:ascii="Times New Roman" w:hAnsi="Times New Roman"/>
          <w:sz w:val="24"/>
          <w:szCs w:val="24"/>
        </w:rPr>
        <w:t xml:space="preserve"> формі електронного документа</w:t>
      </w:r>
      <w:r w:rsidR="00767B1F" w:rsidRPr="00047E1B">
        <w:rPr>
          <w:rFonts w:ascii="Times New Roman" w:hAnsi="Times New Roman"/>
          <w:sz w:val="24"/>
          <w:szCs w:val="24"/>
        </w:rPr>
        <w:t xml:space="preserve"> засобами інтернет-клірингу, або засобами інтернет-клірингу у вигляді повідомлення (із зазначенням всіх необхідних реквізитів, відповідно до додатка 1</w:t>
      </w:r>
      <w:r w:rsidR="00480558" w:rsidRPr="00047E1B">
        <w:rPr>
          <w:rFonts w:ascii="Times New Roman" w:hAnsi="Times New Roman"/>
          <w:sz w:val="24"/>
          <w:szCs w:val="24"/>
        </w:rPr>
        <w:t>.1</w:t>
      </w:r>
      <w:r w:rsidR="00767B1F" w:rsidRPr="00047E1B">
        <w:rPr>
          <w:rFonts w:ascii="Times New Roman" w:hAnsi="Times New Roman"/>
          <w:sz w:val="24"/>
          <w:szCs w:val="24"/>
        </w:rPr>
        <w:t xml:space="preserve"> Регламенту)</w:t>
      </w:r>
      <w:r w:rsidR="00AD7CE1" w:rsidRPr="00047E1B">
        <w:rPr>
          <w:rFonts w:ascii="Times New Roman" w:hAnsi="Times New Roman"/>
          <w:sz w:val="24"/>
          <w:szCs w:val="24"/>
        </w:rPr>
        <w:t>,</w:t>
      </w:r>
      <w:r w:rsidR="00B53DD9" w:rsidRPr="00047E1B">
        <w:rPr>
          <w:rFonts w:ascii="Times New Roman" w:hAnsi="Times New Roman"/>
          <w:sz w:val="24"/>
          <w:szCs w:val="24"/>
        </w:rPr>
        <w:t xml:space="preserve"> </w:t>
      </w:r>
      <w:r w:rsidR="002B194D" w:rsidRPr="00047E1B">
        <w:rPr>
          <w:rFonts w:ascii="Times New Roman" w:hAnsi="Times New Roman"/>
          <w:sz w:val="24"/>
          <w:szCs w:val="24"/>
        </w:rPr>
        <w:t>засвідчене</w:t>
      </w:r>
      <w:r w:rsidR="00767B1F" w:rsidRPr="00047E1B">
        <w:rPr>
          <w:rFonts w:ascii="Times New Roman" w:hAnsi="Times New Roman"/>
          <w:sz w:val="24"/>
          <w:szCs w:val="24"/>
        </w:rPr>
        <w:t xml:space="preserve"> </w:t>
      </w:r>
      <w:r w:rsidR="00B21DFE" w:rsidRPr="00047E1B">
        <w:rPr>
          <w:rFonts w:ascii="Times New Roman" w:hAnsi="Times New Roman"/>
          <w:sz w:val="24"/>
          <w:szCs w:val="24"/>
        </w:rPr>
        <w:t xml:space="preserve">простим </w:t>
      </w:r>
      <w:r w:rsidR="00767B1F" w:rsidRPr="00047E1B">
        <w:rPr>
          <w:rFonts w:ascii="Times New Roman" w:hAnsi="Times New Roman"/>
          <w:sz w:val="24"/>
          <w:szCs w:val="24"/>
        </w:rPr>
        <w:t>електронним підписом розпорядника рахунку</w:t>
      </w:r>
      <w:r w:rsidR="00A35E3E" w:rsidRPr="00047E1B">
        <w:rPr>
          <w:rFonts w:ascii="Times New Roman" w:hAnsi="Times New Roman"/>
          <w:sz w:val="24"/>
          <w:szCs w:val="24"/>
        </w:rPr>
        <w:t>.</w:t>
      </w:r>
    </w:p>
    <w:p w14:paraId="17B7B956" w14:textId="77777777" w:rsidR="00355780" w:rsidRPr="00363BBE" w:rsidRDefault="00355780" w:rsidP="00A20DDE">
      <w:pPr>
        <w:ind w:firstLine="0"/>
        <w:rPr>
          <w:rFonts w:ascii="Times New Roman" w:hAnsi="Times New Roman"/>
          <w:sz w:val="24"/>
          <w:szCs w:val="24"/>
          <w:lang w:eastAsia="uk-UA"/>
        </w:rPr>
      </w:pPr>
    </w:p>
    <w:p w14:paraId="479AA56F" w14:textId="331BA15E" w:rsidR="00226027" w:rsidRPr="00047E1B" w:rsidRDefault="0040084F" w:rsidP="000835FD">
      <w:pPr>
        <w:pStyle w:val="3"/>
        <w:numPr>
          <w:ilvl w:val="1"/>
          <w:numId w:val="294"/>
        </w:numPr>
        <w:tabs>
          <w:tab w:val="left" w:pos="1134"/>
        </w:tabs>
        <w:ind w:left="0" w:firstLine="567"/>
      </w:pPr>
      <w:r w:rsidRPr="00047E1B">
        <w:t xml:space="preserve"> </w:t>
      </w:r>
      <w:bookmarkStart w:id="32" w:name="_Toc204242536"/>
      <w:bookmarkStart w:id="33" w:name="_Toc204250596"/>
      <w:bookmarkStart w:id="34" w:name="_Toc204250789"/>
      <w:bookmarkStart w:id="35" w:name="_Toc206755124"/>
      <w:bookmarkStart w:id="36" w:name="_Toc206755538"/>
      <w:bookmarkStart w:id="37" w:name="_Toc211931966"/>
      <w:bookmarkStart w:id="38" w:name="_Toc204250790"/>
      <w:bookmarkStart w:id="39" w:name="_Toc213940357"/>
      <w:bookmarkEnd w:id="32"/>
      <w:bookmarkEnd w:id="33"/>
      <w:bookmarkEnd w:id="34"/>
      <w:bookmarkEnd w:id="35"/>
      <w:bookmarkEnd w:id="36"/>
      <w:bookmarkEnd w:id="37"/>
      <w:r w:rsidR="00AE13DB" w:rsidRPr="00047E1B">
        <w:t>Відкриття клірингового рахунку з колективним обліком клієнтів учасника клірингу</w:t>
      </w:r>
      <w:bookmarkEnd w:id="38"/>
      <w:bookmarkEnd w:id="39"/>
    </w:p>
    <w:p w14:paraId="085CE236" w14:textId="17F00400" w:rsidR="00495863" w:rsidRPr="00047E1B" w:rsidRDefault="005C70C8" w:rsidP="000835FD">
      <w:pPr>
        <w:ind w:firstLine="567"/>
        <w:rPr>
          <w:rFonts w:ascii="Times New Roman" w:hAnsi="Times New Roman"/>
          <w:sz w:val="24"/>
          <w:szCs w:val="24"/>
        </w:rPr>
      </w:pPr>
      <w:r w:rsidRPr="00047E1B">
        <w:rPr>
          <w:rFonts w:ascii="Times New Roman" w:hAnsi="Times New Roman"/>
          <w:sz w:val="24"/>
          <w:szCs w:val="24"/>
        </w:rPr>
        <w:t>4.3</w:t>
      </w:r>
      <w:r w:rsidR="00F11281" w:rsidRPr="00047E1B">
        <w:rPr>
          <w:rFonts w:ascii="Times New Roman" w:hAnsi="Times New Roman"/>
          <w:sz w:val="24"/>
          <w:szCs w:val="24"/>
        </w:rPr>
        <w:t>.1.</w:t>
      </w:r>
      <w:r w:rsidR="008F3576" w:rsidRPr="00047E1B">
        <w:rPr>
          <w:rFonts w:ascii="Times New Roman" w:hAnsi="Times New Roman"/>
          <w:sz w:val="24"/>
          <w:szCs w:val="24"/>
        </w:rPr>
        <w:t xml:space="preserve"> </w:t>
      </w:r>
      <w:r w:rsidR="00495863" w:rsidRPr="00047E1B">
        <w:rPr>
          <w:rFonts w:ascii="Times New Roman" w:hAnsi="Times New Roman"/>
          <w:sz w:val="24"/>
          <w:szCs w:val="24"/>
        </w:rPr>
        <w:t>При колективному обліку клієнтів учасника клірингу Розрахунковий центр відкриває цьому учаснику клірингу кліринговий рахунок з колективним обліком клієнтів учасника клірингу.</w:t>
      </w:r>
    </w:p>
    <w:p w14:paraId="128F409E" w14:textId="4A729CE7" w:rsidR="00502DB8" w:rsidRPr="00047E1B" w:rsidRDefault="005C70C8" w:rsidP="000835FD">
      <w:pPr>
        <w:ind w:firstLine="567"/>
        <w:rPr>
          <w:rFonts w:ascii="Times New Roman" w:hAnsi="Times New Roman"/>
          <w:sz w:val="24"/>
          <w:szCs w:val="24"/>
        </w:rPr>
      </w:pPr>
      <w:r w:rsidRPr="00047E1B">
        <w:rPr>
          <w:rFonts w:ascii="Times New Roman" w:hAnsi="Times New Roman"/>
          <w:sz w:val="24"/>
          <w:szCs w:val="24"/>
        </w:rPr>
        <w:t>4.3</w:t>
      </w:r>
      <w:r w:rsidR="00A74705" w:rsidRPr="00047E1B">
        <w:rPr>
          <w:rFonts w:ascii="Times New Roman" w:hAnsi="Times New Roman"/>
          <w:sz w:val="24"/>
          <w:szCs w:val="24"/>
        </w:rPr>
        <w:t xml:space="preserve">.2. </w:t>
      </w:r>
      <w:r w:rsidR="004A70D3" w:rsidRPr="00047E1B">
        <w:rPr>
          <w:rFonts w:ascii="Times New Roman" w:hAnsi="Times New Roman"/>
          <w:sz w:val="24"/>
          <w:szCs w:val="24"/>
        </w:rPr>
        <w:t>Для здійснення клірингу прав та зобов’язань за правочинами щодо цінних паперів, вчиненими в інтересах клієнтів учасника клірингу – фізичних осіб-резидентів, юридичних осіб-резидентів, фізичних осіб-нерезидентів та юридичних осіб-нерезидентів, якщо облік цінних паперів відповідно до компетенції, встановленої Законом України «Про депозитарну систему України», здійснює Національний банк України, учаснику клірингу відкриваються окремі клірингові рахунки з колективним обліком клієнтів учасника клірингу - фізичних осіб-резидентів, юридичних осіб-резидентів, фізичних осіб-нерезидентів та юридичних осіб-нерезидентів.</w:t>
      </w:r>
    </w:p>
    <w:p w14:paraId="1CC6CB09" w14:textId="411356B7" w:rsidR="007F55CA" w:rsidRPr="00047E1B" w:rsidRDefault="005C70C8" w:rsidP="000835FD">
      <w:pPr>
        <w:ind w:firstLine="567"/>
        <w:rPr>
          <w:rFonts w:ascii="Times New Roman" w:hAnsi="Times New Roman"/>
          <w:sz w:val="24"/>
          <w:szCs w:val="24"/>
        </w:rPr>
      </w:pPr>
      <w:r w:rsidRPr="00047E1B">
        <w:rPr>
          <w:rFonts w:ascii="Times New Roman" w:hAnsi="Times New Roman"/>
          <w:sz w:val="24"/>
          <w:szCs w:val="24"/>
        </w:rPr>
        <w:t>4.3</w:t>
      </w:r>
      <w:r w:rsidR="00D76772" w:rsidRPr="00047E1B">
        <w:rPr>
          <w:rFonts w:ascii="Times New Roman" w:hAnsi="Times New Roman"/>
          <w:sz w:val="24"/>
          <w:szCs w:val="24"/>
        </w:rPr>
        <w:t xml:space="preserve">.3. </w:t>
      </w:r>
      <w:r w:rsidR="002C4D6B" w:rsidRPr="00047E1B">
        <w:rPr>
          <w:rFonts w:ascii="Times New Roman" w:hAnsi="Times New Roman"/>
          <w:sz w:val="24"/>
          <w:szCs w:val="24"/>
        </w:rPr>
        <w:t>Кліринговий рахунок з колективним обліком клієнтів учасника клірингу для здійснення клірингу прав та зобов’язань за правочинами щодо цінних паперів, вчиненими в інтересах клієнтів учасника клірингу, якщо облік цінних паперів відповідно компетенції здійснює Центральний депозитарій, відкривається виключно за умови, що для розрахунків у цінних паперах за таким кліринговим рахунком з колективним обліком клієнтів учасника клірингу використовується агрегований рахунок у цінних паперах, відкритий депозитарній установі Центральним депозитарієм.</w:t>
      </w:r>
    </w:p>
    <w:p w14:paraId="6CFB3AA2" w14:textId="4281FB8A" w:rsidR="000D3040" w:rsidRPr="00047E1B" w:rsidRDefault="005C70C8" w:rsidP="000835FD">
      <w:pPr>
        <w:ind w:firstLine="567"/>
        <w:rPr>
          <w:rFonts w:ascii="Times New Roman" w:hAnsi="Times New Roman"/>
          <w:sz w:val="24"/>
          <w:szCs w:val="24"/>
        </w:rPr>
      </w:pPr>
      <w:r w:rsidRPr="00047E1B">
        <w:rPr>
          <w:rFonts w:ascii="Times New Roman" w:hAnsi="Times New Roman"/>
          <w:sz w:val="24"/>
          <w:szCs w:val="24"/>
        </w:rPr>
        <w:t>4.</w:t>
      </w:r>
      <w:r w:rsidR="0047231B" w:rsidRPr="00047E1B">
        <w:rPr>
          <w:rFonts w:ascii="Times New Roman" w:hAnsi="Times New Roman"/>
          <w:sz w:val="24"/>
          <w:szCs w:val="24"/>
        </w:rPr>
        <w:t>3</w:t>
      </w:r>
      <w:r w:rsidR="005D459E" w:rsidRPr="00047E1B">
        <w:rPr>
          <w:rFonts w:ascii="Times New Roman" w:hAnsi="Times New Roman"/>
          <w:sz w:val="24"/>
          <w:szCs w:val="24"/>
        </w:rPr>
        <w:t xml:space="preserve">.4. </w:t>
      </w:r>
      <w:r w:rsidR="00663A0D" w:rsidRPr="00047E1B">
        <w:rPr>
          <w:rFonts w:ascii="Times New Roman" w:hAnsi="Times New Roman"/>
          <w:sz w:val="24"/>
          <w:szCs w:val="24"/>
        </w:rPr>
        <w:t xml:space="preserve">Для відкриття клірингового рахунку з колективним обліком клієнтів учасника клірингу </w:t>
      </w:r>
      <w:r w:rsidR="00C17459" w:rsidRPr="00047E1B">
        <w:rPr>
          <w:rFonts w:ascii="Times New Roman" w:hAnsi="Times New Roman"/>
          <w:sz w:val="24"/>
          <w:szCs w:val="24"/>
        </w:rPr>
        <w:t>учасник клірингу подає Розрахунковому центру</w:t>
      </w:r>
      <w:r w:rsidR="00663A0D" w:rsidRPr="00047E1B">
        <w:rPr>
          <w:rFonts w:ascii="Times New Roman" w:hAnsi="Times New Roman"/>
          <w:sz w:val="24"/>
          <w:szCs w:val="24"/>
        </w:rPr>
        <w:t xml:space="preserve"> заяву на відкриття клірингового рахунку з колективним обліком клієнтів учасника клірингу (</w:t>
      </w:r>
      <w:r w:rsidR="00A303E7" w:rsidRPr="00047E1B">
        <w:rPr>
          <w:rFonts w:ascii="Times New Roman" w:hAnsi="Times New Roman"/>
          <w:sz w:val="24"/>
          <w:szCs w:val="24"/>
        </w:rPr>
        <w:t xml:space="preserve">додаток </w:t>
      </w:r>
      <w:r w:rsidR="005F3BB2" w:rsidRPr="00047E1B">
        <w:rPr>
          <w:rFonts w:ascii="Times New Roman" w:hAnsi="Times New Roman"/>
          <w:sz w:val="24"/>
          <w:szCs w:val="24"/>
        </w:rPr>
        <w:t>1.2</w:t>
      </w:r>
      <w:r w:rsidR="00663A0D" w:rsidRPr="00047E1B">
        <w:rPr>
          <w:rFonts w:ascii="Times New Roman" w:hAnsi="Times New Roman"/>
          <w:sz w:val="24"/>
          <w:szCs w:val="24"/>
        </w:rPr>
        <w:t xml:space="preserve"> Регламенту)</w:t>
      </w:r>
      <w:r w:rsidR="00DD31C6" w:rsidRPr="00047E1B">
        <w:rPr>
          <w:rFonts w:ascii="Times New Roman" w:hAnsi="Times New Roman"/>
          <w:sz w:val="24"/>
          <w:szCs w:val="24"/>
        </w:rPr>
        <w:t xml:space="preserve">. </w:t>
      </w:r>
    </w:p>
    <w:p w14:paraId="75FCE63B" w14:textId="045FF131" w:rsidR="000D3040" w:rsidRPr="00047E1B" w:rsidRDefault="00620B7E" w:rsidP="000835FD">
      <w:pPr>
        <w:rPr>
          <w:rStyle w:val="30"/>
          <w:b w:val="0"/>
        </w:rPr>
      </w:pPr>
      <w:r w:rsidRPr="00047E1B">
        <w:rPr>
          <w:rFonts w:ascii="Times New Roman" w:hAnsi="Times New Roman"/>
          <w:sz w:val="24"/>
          <w:szCs w:val="24"/>
          <w:lang w:eastAsia="uk-UA"/>
        </w:rPr>
        <w:t>Заява</w:t>
      </w:r>
      <w:r w:rsidR="008243A8" w:rsidRPr="00047E1B">
        <w:rPr>
          <w:rFonts w:ascii="Times New Roman" w:hAnsi="Times New Roman"/>
          <w:sz w:val="24"/>
          <w:szCs w:val="24"/>
        </w:rPr>
        <w:t xml:space="preserve"> на відкриття клірингового рахунку з колективним обліком клієнтів учасника клірингу</w:t>
      </w:r>
      <w:r w:rsidRPr="00047E1B">
        <w:rPr>
          <w:rFonts w:ascii="Times New Roman" w:hAnsi="Times New Roman"/>
          <w:sz w:val="24"/>
          <w:szCs w:val="24"/>
          <w:lang w:eastAsia="uk-UA"/>
        </w:rPr>
        <w:t xml:space="preserve"> </w:t>
      </w:r>
      <w:r w:rsidRPr="00047E1B">
        <w:rPr>
          <w:rFonts w:ascii="Times New Roman" w:hAnsi="Times New Roman"/>
          <w:sz w:val="24"/>
          <w:szCs w:val="24"/>
        </w:rPr>
        <w:t xml:space="preserve">має бути оформлена відповідно до вимог </w:t>
      </w:r>
      <w:r w:rsidR="00902EB5" w:rsidRPr="00047E1B">
        <w:rPr>
          <w:rFonts w:ascii="Times New Roman" w:hAnsi="Times New Roman"/>
          <w:sz w:val="24"/>
          <w:szCs w:val="24"/>
        </w:rPr>
        <w:t>пункту 2.8</w:t>
      </w:r>
      <w:r w:rsidRPr="00047E1B">
        <w:rPr>
          <w:rFonts w:ascii="Times New Roman" w:hAnsi="Times New Roman"/>
          <w:sz w:val="24"/>
          <w:szCs w:val="24"/>
        </w:rPr>
        <w:t xml:space="preserve"> </w:t>
      </w:r>
      <w:r w:rsidR="00C24D71" w:rsidRPr="00047E1B">
        <w:rPr>
          <w:rFonts w:ascii="Times New Roman" w:hAnsi="Times New Roman"/>
          <w:sz w:val="24"/>
          <w:szCs w:val="24"/>
        </w:rPr>
        <w:t xml:space="preserve">цього </w:t>
      </w:r>
      <w:r w:rsidR="008A5971" w:rsidRPr="00047E1B">
        <w:rPr>
          <w:rFonts w:ascii="Times New Roman" w:hAnsi="Times New Roman"/>
          <w:sz w:val="24"/>
          <w:szCs w:val="24"/>
        </w:rPr>
        <w:t xml:space="preserve">розділу </w:t>
      </w:r>
      <w:r w:rsidRPr="00047E1B">
        <w:rPr>
          <w:rFonts w:ascii="Times New Roman" w:hAnsi="Times New Roman"/>
          <w:sz w:val="24"/>
          <w:szCs w:val="24"/>
        </w:rPr>
        <w:t xml:space="preserve">Регламенту та надіслана Розрахунковому центру у формі паперового документа або у формі електронного документа засобами інтернет-клірингу, або засобами інтернет-клірингу у вигляді повідомлення (із зазначенням всіх необхідних реквізитів, відповідно до додатка </w:t>
      </w:r>
      <w:r w:rsidR="00534594" w:rsidRPr="00047E1B">
        <w:rPr>
          <w:rFonts w:ascii="Times New Roman" w:hAnsi="Times New Roman"/>
          <w:sz w:val="24"/>
          <w:szCs w:val="24"/>
        </w:rPr>
        <w:t>1.2</w:t>
      </w:r>
      <w:r w:rsidRPr="00047E1B">
        <w:rPr>
          <w:rFonts w:ascii="Times New Roman" w:hAnsi="Times New Roman"/>
          <w:sz w:val="24"/>
          <w:szCs w:val="24"/>
        </w:rPr>
        <w:t xml:space="preserve"> Регламенту)</w:t>
      </w:r>
      <w:r w:rsidR="000376A3" w:rsidRPr="00047E1B">
        <w:rPr>
          <w:rFonts w:ascii="Times New Roman" w:hAnsi="Times New Roman"/>
          <w:sz w:val="24"/>
          <w:szCs w:val="24"/>
        </w:rPr>
        <w:t>,</w:t>
      </w:r>
      <w:r w:rsidRPr="00047E1B">
        <w:rPr>
          <w:rFonts w:ascii="Times New Roman" w:hAnsi="Times New Roman"/>
          <w:sz w:val="24"/>
          <w:szCs w:val="24"/>
        </w:rPr>
        <w:t xml:space="preserve"> </w:t>
      </w:r>
      <w:r w:rsidR="000F59E2" w:rsidRPr="00047E1B">
        <w:rPr>
          <w:rFonts w:ascii="Times New Roman" w:hAnsi="Times New Roman"/>
          <w:sz w:val="24"/>
          <w:szCs w:val="24"/>
        </w:rPr>
        <w:t>засвідчен</w:t>
      </w:r>
      <w:r w:rsidR="00F76A4A" w:rsidRPr="00047E1B">
        <w:rPr>
          <w:rFonts w:ascii="Times New Roman" w:hAnsi="Times New Roman"/>
          <w:sz w:val="24"/>
          <w:szCs w:val="24"/>
        </w:rPr>
        <w:t>ого</w:t>
      </w:r>
      <w:r w:rsidR="000F59E2" w:rsidRPr="00047E1B">
        <w:rPr>
          <w:rFonts w:ascii="Times New Roman" w:hAnsi="Times New Roman"/>
          <w:sz w:val="24"/>
          <w:szCs w:val="24"/>
        </w:rPr>
        <w:t xml:space="preserve"> </w:t>
      </w:r>
      <w:r w:rsidRPr="00047E1B">
        <w:rPr>
          <w:rFonts w:ascii="Times New Roman" w:hAnsi="Times New Roman"/>
          <w:sz w:val="24"/>
          <w:szCs w:val="24"/>
        </w:rPr>
        <w:t>простим електронним підписом розпорядника рахунку</w:t>
      </w:r>
      <w:r w:rsidR="00134E5C" w:rsidRPr="00047E1B">
        <w:rPr>
          <w:rFonts w:ascii="Times New Roman" w:hAnsi="Times New Roman"/>
          <w:sz w:val="24"/>
          <w:szCs w:val="24"/>
        </w:rPr>
        <w:t>.</w:t>
      </w:r>
      <w:bookmarkStart w:id="40" w:name="_Toc204242538"/>
      <w:bookmarkStart w:id="41" w:name="_Toc204242539"/>
      <w:bookmarkEnd w:id="40"/>
      <w:bookmarkEnd w:id="41"/>
    </w:p>
    <w:p w14:paraId="2B049C78" w14:textId="193F3143" w:rsidR="009F7078" w:rsidRPr="00047E1B" w:rsidRDefault="00F72F50" w:rsidP="000835FD">
      <w:pPr>
        <w:pStyle w:val="3"/>
        <w:numPr>
          <w:ilvl w:val="1"/>
          <w:numId w:val="294"/>
        </w:numPr>
        <w:tabs>
          <w:tab w:val="left" w:pos="980"/>
        </w:tabs>
        <w:ind w:left="0" w:firstLine="567"/>
      </w:pPr>
      <w:bookmarkStart w:id="42" w:name="_Toc204250791"/>
      <w:bookmarkStart w:id="43" w:name="_Toc213940358"/>
      <w:r w:rsidRPr="00047E1B">
        <w:t xml:space="preserve">Відкриття </w:t>
      </w:r>
      <w:r w:rsidRPr="00047E1B">
        <w:rPr>
          <w:bCs/>
        </w:rPr>
        <w:t>клірингового рахунку з відокремленим обліком клієнта учасника клірингу</w:t>
      </w:r>
      <w:bookmarkEnd w:id="42"/>
      <w:bookmarkEnd w:id="43"/>
    </w:p>
    <w:p w14:paraId="799E9F72" w14:textId="5C77F7E3" w:rsidR="00965DFF" w:rsidRPr="00047E1B" w:rsidRDefault="0047231B" w:rsidP="000835FD">
      <w:pPr>
        <w:tabs>
          <w:tab w:val="left" w:pos="1134"/>
        </w:tabs>
        <w:spacing w:after="0"/>
        <w:ind w:firstLine="567"/>
        <w:rPr>
          <w:rFonts w:ascii="Times New Roman" w:hAnsi="Times New Roman"/>
          <w:sz w:val="24"/>
          <w:szCs w:val="24"/>
        </w:rPr>
      </w:pPr>
      <w:r w:rsidRPr="00047E1B">
        <w:rPr>
          <w:rFonts w:ascii="Times New Roman" w:hAnsi="Times New Roman"/>
          <w:sz w:val="24"/>
          <w:szCs w:val="24"/>
          <w:lang w:eastAsia="uk-UA"/>
        </w:rPr>
        <w:t>4.4</w:t>
      </w:r>
      <w:r w:rsidR="00965DFF" w:rsidRPr="00047E1B">
        <w:rPr>
          <w:rFonts w:ascii="Times New Roman" w:hAnsi="Times New Roman"/>
          <w:sz w:val="24"/>
          <w:szCs w:val="24"/>
          <w:lang w:eastAsia="uk-UA"/>
        </w:rPr>
        <w:t xml:space="preserve">.1. </w:t>
      </w:r>
      <w:r w:rsidR="00965DFF" w:rsidRPr="00047E1B">
        <w:rPr>
          <w:rFonts w:ascii="Times New Roman" w:hAnsi="Times New Roman"/>
          <w:sz w:val="24"/>
          <w:szCs w:val="24"/>
        </w:rPr>
        <w:t>При відокремленому обліку клієнт</w:t>
      </w:r>
      <w:r w:rsidR="00287429" w:rsidRPr="00047E1B">
        <w:rPr>
          <w:rFonts w:ascii="Times New Roman" w:hAnsi="Times New Roman"/>
          <w:sz w:val="24"/>
          <w:szCs w:val="24"/>
        </w:rPr>
        <w:t>а</w:t>
      </w:r>
      <w:r w:rsidR="00965DFF" w:rsidRPr="00047E1B">
        <w:rPr>
          <w:rFonts w:ascii="Times New Roman" w:hAnsi="Times New Roman"/>
          <w:sz w:val="24"/>
          <w:szCs w:val="24"/>
        </w:rPr>
        <w:t xml:space="preserve"> учасника клірингу Розрахунковий центр відкриває цьому учаснику клірингу кліринговий рахунок з </w:t>
      </w:r>
      <w:r w:rsidR="000C0531" w:rsidRPr="00047E1B">
        <w:rPr>
          <w:rFonts w:ascii="Times New Roman" w:hAnsi="Times New Roman"/>
          <w:sz w:val="24"/>
          <w:szCs w:val="24"/>
        </w:rPr>
        <w:t>відокремленим</w:t>
      </w:r>
      <w:r w:rsidR="00965DFF" w:rsidRPr="00047E1B">
        <w:rPr>
          <w:rFonts w:ascii="Times New Roman" w:hAnsi="Times New Roman"/>
          <w:sz w:val="24"/>
          <w:szCs w:val="24"/>
        </w:rPr>
        <w:t xml:space="preserve"> обліком клієнт</w:t>
      </w:r>
      <w:r w:rsidR="004459B3" w:rsidRPr="00047E1B">
        <w:rPr>
          <w:rFonts w:ascii="Times New Roman" w:hAnsi="Times New Roman"/>
          <w:sz w:val="24"/>
          <w:szCs w:val="24"/>
        </w:rPr>
        <w:t>а</w:t>
      </w:r>
      <w:r w:rsidR="00965DFF" w:rsidRPr="00047E1B">
        <w:rPr>
          <w:rFonts w:ascii="Times New Roman" w:hAnsi="Times New Roman"/>
          <w:sz w:val="24"/>
          <w:szCs w:val="24"/>
        </w:rPr>
        <w:t xml:space="preserve"> учасника клірингу</w:t>
      </w:r>
      <w:r w:rsidR="004459B3" w:rsidRPr="00047E1B">
        <w:rPr>
          <w:rFonts w:ascii="Times New Roman" w:hAnsi="Times New Roman"/>
          <w:sz w:val="24"/>
          <w:szCs w:val="24"/>
        </w:rPr>
        <w:t>.</w:t>
      </w:r>
    </w:p>
    <w:p w14:paraId="66586232" w14:textId="7830B409" w:rsidR="004459B3" w:rsidRPr="00047E1B" w:rsidRDefault="0047231B" w:rsidP="000835FD">
      <w:pPr>
        <w:tabs>
          <w:tab w:val="left" w:pos="1134"/>
        </w:tabs>
        <w:spacing w:after="0"/>
        <w:ind w:firstLine="567"/>
        <w:rPr>
          <w:rFonts w:ascii="Times New Roman" w:hAnsi="Times New Roman"/>
          <w:sz w:val="24"/>
          <w:szCs w:val="24"/>
        </w:rPr>
      </w:pPr>
      <w:r w:rsidRPr="00047E1B">
        <w:rPr>
          <w:rFonts w:ascii="Times New Roman" w:hAnsi="Times New Roman"/>
          <w:sz w:val="24"/>
          <w:szCs w:val="24"/>
        </w:rPr>
        <w:lastRenderedPageBreak/>
        <w:t>4.4</w:t>
      </w:r>
      <w:r w:rsidR="00B81797" w:rsidRPr="00047E1B">
        <w:rPr>
          <w:rFonts w:ascii="Times New Roman" w:hAnsi="Times New Roman"/>
          <w:sz w:val="24"/>
          <w:szCs w:val="24"/>
        </w:rPr>
        <w:t xml:space="preserve">.2. </w:t>
      </w:r>
      <w:r w:rsidR="00AA689C" w:rsidRPr="00047E1B">
        <w:rPr>
          <w:rFonts w:ascii="Times New Roman" w:hAnsi="Times New Roman"/>
          <w:sz w:val="24"/>
          <w:szCs w:val="24"/>
        </w:rPr>
        <w:t>Для відкриття клірингового рахунку з відокремленим обліком  клієнта  учасника клірингу, учасник клірингу подає Розрахунковому центру</w:t>
      </w:r>
      <w:r w:rsidR="008E6EF9" w:rsidRPr="00047E1B">
        <w:rPr>
          <w:rFonts w:ascii="Times New Roman" w:hAnsi="Times New Roman"/>
          <w:sz w:val="24"/>
          <w:szCs w:val="24"/>
        </w:rPr>
        <w:t xml:space="preserve"> </w:t>
      </w:r>
      <w:r w:rsidR="00AA689C" w:rsidRPr="00047E1B">
        <w:rPr>
          <w:rFonts w:ascii="Times New Roman" w:hAnsi="Times New Roman"/>
          <w:sz w:val="24"/>
          <w:szCs w:val="24"/>
        </w:rPr>
        <w:t xml:space="preserve">заяву на відкриття клірингового рахунку з відокремленим обліком  клієнта учаснику клірингу (додаток </w:t>
      </w:r>
      <w:r w:rsidR="00534594" w:rsidRPr="00047E1B">
        <w:rPr>
          <w:rFonts w:ascii="Times New Roman" w:hAnsi="Times New Roman"/>
          <w:sz w:val="24"/>
          <w:szCs w:val="24"/>
        </w:rPr>
        <w:t>1.3</w:t>
      </w:r>
      <w:r w:rsidR="00AA689C" w:rsidRPr="00047E1B">
        <w:rPr>
          <w:rFonts w:ascii="Times New Roman" w:hAnsi="Times New Roman"/>
          <w:sz w:val="24"/>
          <w:szCs w:val="24"/>
        </w:rPr>
        <w:t xml:space="preserve"> Регламенту).</w:t>
      </w:r>
    </w:p>
    <w:p w14:paraId="75437AC9" w14:textId="13AD7F63" w:rsidR="007F55CA" w:rsidRPr="00047E1B" w:rsidRDefault="00992472" w:rsidP="008E6EF9">
      <w:pPr>
        <w:tabs>
          <w:tab w:val="left" w:pos="1134"/>
        </w:tabs>
        <w:spacing w:after="0"/>
        <w:rPr>
          <w:rFonts w:ascii="Times New Roman" w:hAnsi="Times New Roman"/>
          <w:sz w:val="24"/>
          <w:szCs w:val="24"/>
        </w:rPr>
      </w:pPr>
      <w:r w:rsidRPr="00047E1B">
        <w:rPr>
          <w:rFonts w:ascii="Times New Roman" w:hAnsi="Times New Roman"/>
          <w:sz w:val="24"/>
          <w:szCs w:val="24"/>
          <w:lang w:eastAsia="uk-UA"/>
        </w:rPr>
        <w:t>Заява</w:t>
      </w:r>
      <w:r w:rsidR="00B81F80" w:rsidRPr="00047E1B">
        <w:rPr>
          <w:rFonts w:ascii="Times New Roman" w:hAnsi="Times New Roman"/>
          <w:sz w:val="24"/>
          <w:szCs w:val="24"/>
        </w:rPr>
        <w:t xml:space="preserve"> на відкриття клірингового рахунку з відокремленим обліком  клієнта учаснику клірингу</w:t>
      </w:r>
      <w:r w:rsidRPr="00047E1B">
        <w:rPr>
          <w:rFonts w:ascii="Times New Roman" w:hAnsi="Times New Roman"/>
          <w:sz w:val="24"/>
          <w:szCs w:val="24"/>
          <w:lang w:eastAsia="uk-UA"/>
        </w:rPr>
        <w:t xml:space="preserve"> </w:t>
      </w:r>
      <w:r w:rsidRPr="00047E1B">
        <w:rPr>
          <w:rFonts w:ascii="Times New Roman" w:hAnsi="Times New Roman"/>
          <w:sz w:val="24"/>
          <w:szCs w:val="24"/>
        </w:rPr>
        <w:t xml:space="preserve">має бути оформлена відповідно до вимог </w:t>
      </w:r>
      <w:r w:rsidR="00823F8C" w:rsidRPr="00047E1B">
        <w:rPr>
          <w:rFonts w:ascii="Times New Roman" w:hAnsi="Times New Roman"/>
          <w:sz w:val="24"/>
          <w:szCs w:val="24"/>
        </w:rPr>
        <w:t>пункту 2.8</w:t>
      </w:r>
      <w:r w:rsidRPr="00047E1B">
        <w:rPr>
          <w:rFonts w:ascii="Times New Roman" w:hAnsi="Times New Roman"/>
          <w:sz w:val="24"/>
          <w:szCs w:val="24"/>
        </w:rPr>
        <w:t xml:space="preserve"> </w:t>
      </w:r>
      <w:r w:rsidR="00C24D71" w:rsidRPr="00047E1B">
        <w:rPr>
          <w:rFonts w:ascii="Times New Roman" w:hAnsi="Times New Roman"/>
          <w:sz w:val="24"/>
          <w:szCs w:val="24"/>
        </w:rPr>
        <w:t xml:space="preserve">цього </w:t>
      </w:r>
      <w:r w:rsidR="00CF1054" w:rsidRPr="00047E1B">
        <w:rPr>
          <w:rFonts w:ascii="Times New Roman" w:hAnsi="Times New Roman"/>
          <w:sz w:val="24"/>
          <w:szCs w:val="24"/>
        </w:rPr>
        <w:t xml:space="preserve">розділу </w:t>
      </w:r>
      <w:r w:rsidRPr="00047E1B">
        <w:rPr>
          <w:rFonts w:ascii="Times New Roman" w:hAnsi="Times New Roman"/>
          <w:sz w:val="24"/>
          <w:szCs w:val="24"/>
        </w:rPr>
        <w:t xml:space="preserve">Регламенту та надіслана Розрахунковому центру у формі паперового документа або у формі електронного документа засобами інтернет-клірингу, або засобами інтернет-клірингу у вигляді повідомлення (із зазначенням всіх необхідних реквізитів, відповідно до додатка </w:t>
      </w:r>
      <w:r w:rsidR="00534594" w:rsidRPr="00047E1B">
        <w:rPr>
          <w:rFonts w:ascii="Times New Roman" w:hAnsi="Times New Roman"/>
          <w:sz w:val="24"/>
          <w:szCs w:val="24"/>
        </w:rPr>
        <w:t>1.3</w:t>
      </w:r>
      <w:r w:rsidRPr="00047E1B">
        <w:rPr>
          <w:rFonts w:ascii="Times New Roman" w:hAnsi="Times New Roman"/>
          <w:sz w:val="24"/>
          <w:szCs w:val="24"/>
        </w:rPr>
        <w:t xml:space="preserve"> Регламенту) з</w:t>
      </w:r>
      <w:r w:rsidR="00D76D2C" w:rsidRPr="00047E1B">
        <w:rPr>
          <w:rFonts w:ascii="Times New Roman" w:hAnsi="Times New Roman"/>
          <w:sz w:val="24"/>
          <w:szCs w:val="24"/>
        </w:rPr>
        <w:t>асвідчен</w:t>
      </w:r>
      <w:r w:rsidR="007F4C00" w:rsidRPr="00047E1B">
        <w:rPr>
          <w:rFonts w:ascii="Times New Roman" w:hAnsi="Times New Roman"/>
          <w:sz w:val="24"/>
          <w:szCs w:val="24"/>
        </w:rPr>
        <w:t>ого</w:t>
      </w:r>
      <w:r w:rsidRPr="00047E1B">
        <w:rPr>
          <w:rFonts w:ascii="Times New Roman" w:hAnsi="Times New Roman"/>
          <w:sz w:val="24"/>
          <w:szCs w:val="24"/>
        </w:rPr>
        <w:t xml:space="preserve"> простим електронним підписом розпорядника рахунку.</w:t>
      </w:r>
      <w:bookmarkStart w:id="44" w:name="_Toc204242541"/>
      <w:bookmarkEnd w:id="44"/>
    </w:p>
    <w:p w14:paraId="6EBA36C0" w14:textId="1F97AAA9" w:rsidR="00C059AD" w:rsidRPr="00047E1B" w:rsidRDefault="00C059AD" w:rsidP="000835FD">
      <w:pPr>
        <w:pStyle w:val="3"/>
        <w:numPr>
          <w:ilvl w:val="1"/>
          <w:numId w:val="294"/>
        </w:numPr>
        <w:tabs>
          <w:tab w:val="left" w:pos="994"/>
        </w:tabs>
        <w:ind w:left="0" w:firstLine="567"/>
      </w:pPr>
      <w:bookmarkStart w:id="45" w:name="_Toc204250599"/>
      <w:bookmarkStart w:id="46" w:name="_Toc204250792"/>
      <w:bookmarkStart w:id="47" w:name="_Toc204255687"/>
      <w:bookmarkStart w:id="48" w:name="_Toc206755127"/>
      <w:bookmarkStart w:id="49" w:name="_Toc206755541"/>
      <w:bookmarkStart w:id="50" w:name="_Toc211931969"/>
      <w:bookmarkStart w:id="51" w:name="_Toc204250793"/>
      <w:bookmarkStart w:id="52" w:name="_Toc213940359"/>
      <w:bookmarkEnd w:id="45"/>
      <w:bookmarkEnd w:id="46"/>
      <w:bookmarkEnd w:id="47"/>
      <w:bookmarkEnd w:id="48"/>
      <w:bookmarkEnd w:id="49"/>
      <w:bookmarkEnd w:id="50"/>
      <w:r w:rsidRPr="00047E1B">
        <w:t xml:space="preserve">Відкриття </w:t>
      </w:r>
      <w:r w:rsidRPr="00047E1B">
        <w:rPr>
          <w:bCs/>
        </w:rPr>
        <w:t>клірингов</w:t>
      </w:r>
      <w:r w:rsidR="00690884" w:rsidRPr="00047E1B">
        <w:t>их</w:t>
      </w:r>
      <w:r w:rsidRPr="00047E1B">
        <w:rPr>
          <w:bCs/>
        </w:rPr>
        <w:t xml:space="preserve"> рахунк</w:t>
      </w:r>
      <w:r w:rsidR="00690884" w:rsidRPr="00047E1B">
        <w:t>ів</w:t>
      </w:r>
      <w:r w:rsidRPr="00047E1B">
        <w:t xml:space="preserve"> з індивідуаль</w:t>
      </w:r>
      <w:r w:rsidR="00AB1A4F" w:rsidRPr="00047E1B">
        <w:t>ним обліком клієнта учасника клірингу</w:t>
      </w:r>
      <w:bookmarkEnd w:id="51"/>
      <w:bookmarkEnd w:id="52"/>
    </w:p>
    <w:p w14:paraId="6DDA3E01" w14:textId="36D37F17" w:rsidR="00C253F3" w:rsidRPr="00047E1B" w:rsidRDefault="005E46A9" w:rsidP="003B43A2">
      <w:pPr>
        <w:rPr>
          <w:rFonts w:ascii="Times New Roman" w:hAnsi="Times New Roman"/>
          <w:sz w:val="24"/>
          <w:szCs w:val="24"/>
        </w:rPr>
      </w:pPr>
      <w:r w:rsidRPr="00047E1B">
        <w:rPr>
          <w:rFonts w:ascii="Times New Roman" w:hAnsi="Times New Roman"/>
          <w:sz w:val="24"/>
          <w:szCs w:val="24"/>
          <w:lang w:eastAsia="uk-UA"/>
        </w:rPr>
        <w:t>При індивідуальному обліку клієнта учасника клірингу</w:t>
      </w:r>
      <w:r w:rsidR="00B54D27" w:rsidRPr="00047E1B">
        <w:rPr>
          <w:rFonts w:ascii="Times New Roman" w:hAnsi="Times New Roman"/>
          <w:sz w:val="24"/>
          <w:szCs w:val="24"/>
        </w:rPr>
        <w:t xml:space="preserve"> Розрахунковий центр відкриває цьому учаснику клірингу:</w:t>
      </w:r>
    </w:p>
    <w:p w14:paraId="531D0803" w14:textId="3E90EDEF" w:rsidR="00F84398" w:rsidRPr="00047E1B" w:rsidRDefault="00BF7D1F" w:rsidP="00972AB4">
      <w:pPr>
        <w:pStyle w:val="ad"/>
        <w:numPr>
          <w:ilvl w:val="0"/>
          <w:numId w:val="149"/>
        </w:numPr>
        <w:tabs>
          <w:tab w:val="left" w:pos="709"/>
          <w:tab w:val="left" w:pos="993"/>
          <w:tab w:val="left" w:pos="1134"/>
        </w:tabs>
        <w:ind w:left="993" w:hanging="284"/>
        <w:jc w:val="both"/>
        <w:rPr>
          <w:rFonts w:ascii="Times New Roman" w:hAnsi="Times New Roman"/>
          <w:sz w:val="24"/>
          <w:szCs w:val="24"/>
          <w:lang w:val="uk-UA"/>
        </w:rPr>
      </w:pPr>
      <w:r w:rsidRPr="00047E1B">
        <w:rPr>
          <w:rFonts w:ascii="Times New Roman" w:hAnsi="Times New Roman"/>
          <w:sz w:val="24"/>
          <w:szCs w:val="24"/>
          <w:lang w:val="uk-UA"/>
        </w:rPr>
        <w:t>кліринговий рахунок з індивідуальним обліком клієнта учасника клірингу за умови уклад</w:t>
      </w:r>
      <w:r w:rsidR="00690884" w:rsidRPr="00047E1B">
        <w:rPr>
          <w:rFonts w:ascii="Times New Roman" w:hAnsi="Times New Roman"/>
          <w:sz w:val="24"/>
          <w:szCs w:val="24"/>
          <w:lang w:val="uk-UA"/>
        </w:rPr>
        <w:t>е</w:t>
      </w:r>
      <w:r w:rsidRPr="00047E1B">
        <w:rPr>
          <w:rFonts w:ascii="Times New Roman" w:hAnsi="Times New Roman"/>
          <w:sz w:val="24"/>
          <w:szCs w:val="24"/>
          <w:lang w:val="uk-UA"/>
        </w:rPr>
        <w:t xml:space="preserve">ння тристороннього договору між Розрахунковим центром, учасником клірингу та клієнтом учасника клірингу (далі </w:t>
      </w:r>
      <w:r w:rsidR="003E768D" w:rsidRPr="00047E1B">
        <w:rPr>
          <w:rFonts w:ascii="Times New Roman" w:hAnsi="Times New Roman"/>
          <w:sz w:val="24"/>
          <w:szCs w:val="24"/>
          <w:lang w:val="uk-UA"/>
        </w:rPr>
        <w:t>–</w:t>
      </w:r>
      <w:r w:rsidRPr="00047E1B">
        <w:rPr>
          <w:rFonts w:ascii="Times New Roman" w:hAnsi="Times New Roman"/>
          <w:sz w:val="24"/>
          <w:szCs w:val="24"/>
          <w:lang w:val="uk-UA"/>
        </w:rPr>
        <w:t xml:space="preserve"> кліринговий рахунок з індивідуальним обліком клієнта учасника клірингу типу А);</w:t>
      </w:r>
      <w:r w:rsidR="00F84398" w:rsidRPr="00047E1B">
        <w:rPr>
          <w:rFonts w:ascii="Times New Roman" w:hAnsi="Times New Roman"/>
          <w:sz w:val="24"/>
          <w:szCs w:val="24"/>
          <w:lang w:val="uk-UA"/>
        </w:rPr>
        <w:t xml:space="preserve"> </w:t>
      </w:r>
    </w:p>
    <w:p w14:paraId="2ED6D529" w14:textId="5904C948" w:rsidR="004B1EA1" w:rsidRPr="00047E1B" w:rsidDel="003916EF" w:rsidRDefault="00BF7D1F" w:rsidP="000835FD">
      <w:pPr>
        <w:pStyle w:val="ad"/>
        <w:numPr>
          <w:ilvl w:val="0"/>
          <w:numId w:val="149"/>
        </w:numPr>
        <w:tabs>
          <w:tab w:val="left" w:pos="709"/>
          <w:tab w:val="left" w:pos="993"/>
          <w:tab w:val="left" w:pos="1134"/>
        </w:tabs>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кліринговий рахунок з індивідуальним обліком клієнта учасника клірингу (далі </w:t>
      </w:r>
      <w:r w:rsidR="003E768D" w:rsidRPr="00047E1B">
        <w:rPr>
          <w:rFonts w:ascii="Times New Roman" w:hAnsi="Times New Roman"/>
          <w:sz w:val="24"/>
          <w:szCs w:val="24"/>
          <w:lang w:val="uk-UA"/>
        </w:rPr>
        <w:t>–</w:t>
      </w:r>
      <w:r w:rsidRPr="00047E1B">
        <w:rPr>
          <w:rFonts w:ascii="Times New Roman" w:hAnsi="Times New Roman"/>
          <w:sz w:val="24"/>
          <w:szCs w:val="24"/>
          <w:lang w:val="uk-UA"/>
        </w:rPr>
        <w:t xml:space="preserve"> кліринговий рахунок з індивідуальним обліком клієнта учасника клірингу типу Б)</w:t>
      </w:r>
      <w:r w:rsidR="003E768D" w:rsidRPr="00047E1B">
        <w:rPr>
          <w:rFonts w:ascii="Times New Roman" w:hAnsi="Times New Roman"/>
          <w:sz w:val="24"/>
          <w:szCs w:val="24"/>
          <w:lang w:val="uk-UA"/>
        </w:rPr>
        <w:t>.</w:t>
      </w:r>
    </w:p>
    <w:p w14:paraId="0E11D506" w14:textId="2DB1A87A" w:rsidR="00175207" w:rsidRPr="00047E1B" w:rsidRDefault="00150BFD" w:rsidP="00323714">
      <w:pPr>
        <w:pStyle w:val="2"/>
        <w:numPr>
          <w:ilvl w:val="2"/>
          <w:numId w:val="294"/>
        </w:numPr>
        <w:ind w:left="0" w:firstLine="567"/>
        <w:rPr>
          <w:b w:val="0"/>
        </w:rPr>
      </w:pPr>
      <w:bookmarkStart w:id="53" w:name="_Toc204250794"/>
      <w:bookmarkStart w:id="54" w:name="_Toc213940360"/>
      <w:r w:rsidRPr="00047E1B">
        <w:rPr>
          <w:rStyle w:val="40"/>
          <w:b/>
        </w:rPr>
        <w:t xml:space="preserve">Відкриття </w:t>
      </w:r>
      <w:r w:rsidR="004B0EB0" w:rsidRPr="00047E1B">
        <w:rPr>
          <w:rStyle w:val="40"/>
          <w:b/>
        </w:rPr>
        <w:t xml:space="preserve">клірингового рахунку з індивідуальним обліком </w:t>
      </w:r>
      <w:r w:rsidR="002153AB" w:rsidRPr="00047E1B">
        <w:rPr>
          <w:rStyle w:val="40"/>
          <w:b/>
        </w:rPr>
        <w:t xml:space="preserve">клієнта учасника клірингу </w:t>
      </w:r>
      <w:r w:rsidR="004B0EB0" w:rsidRPr="00047E1B">
        <w:rPr>
          <w:rStyle w:val="40"/>
          <w:b/>
        </w:rPr>
        <w:t>ти</w:t>
      </w:r>
      <w:r w:rsidR="001426A6" w:rsidRPr="00047E1B">
        <w:rPr>
          <w:rStyle w:val="40"/>
          <w:b/>
        </w:rPr>
        <w:t>пу А</w:t>
      </w:r>
      <w:bookmarkEnd w:id="53"/>
      <w:bookmarkEnd w:id="54"/>
    </w:p>
    <w:p w14:paraId="23D826D5" w14:textId="4E240CC6" w:rsidR="00C25D89" w:rsidRPr="00047E1B" w:rsidRDefault="007E484E" w:rsidP="00887D0F">
      <w:pPr>
        <w:tabs>
          <w:tab w:val="left" w:pos="709"/>
          <w:tab w:val="left" w:pos="851"/>
          <w:tab w:val="left" w:pos="1134"/>
        </w:tabs>
        <w:spacing w:after="0"/>
        <w:ind w:firstLine="567"/>
        <w:rPr>
          <w:rFonts w:ascii="Times New Roman" w:hAnsi="Times New Roman"/>
          <w:sz w:val="24"/>
          <w:szCs w:val="24"/>
        </w:rPr>
      </w:pPr>
      <w:r w:rsidRPr="00047E1B">
        <w:rPr>
          <w:rFonts w:ascii="Times New Roman" w:hAnsi="Times New Roman"/>
          <w:sz w:val="24"/>
          <w:szCs w:val="24"/>
        </w:rPr>
        <w:t>4.5.1</w:t>
      </w:r>
      <w:r w:rsidR="00C25D89" w:rsidRPr="00047E1B">
        <w:rPr>
          <w:rFonts w:ascii="Times New Roman" w:hAnsi="Times New Roman"/>
          <w:sz w:val="24"/>
          <w:szCs w:val="24"/>
        </w:rPr>
        <w:t>.</w:t>
      </w:r>
      <w:r w:rsidR="00107A8C" w:rsidRPr="00047E1B">
        <w:rPr>
          <w:rFonts w:ascii="Times New Roman" w:hAnsi="Times New Roman"/>
          <w:sz w:val="24"/>
          <w:szCs w:val="24"/>
        </w:rPr>
        <w:t>1</w:t>
      </w:r>
      <w:r w:rsidR="00F12A39" w:rsidRPr="00047E1B">
        <w:rPr>
          <w:rFonts w:ascii="Times New Roman" w:hAnsi="Times New Roman"/>
          <w:sz w:val="24"/>
          <w:szCs w:val="24"/>
        </w:rPr>
        <w:t>.</w:t>
      </w:r>
      <w:r w:rsidR="00C25D89" w:rsidRPr="00047E1B">
        <w:rPr>
          <w:rFonts w:ascii="Times New Roman" w:hAnsi="Times New Roman"/>
          <w:sz w:val="24"/>
          <w:szCs w:val="24"/>
        </w:rPr>
        <w:t xml:space="preserve"> Кліринговий рахунок з індивідуальним обліком клієнта учасника клірингу типу А відкривається виключно для обліку клієнта учасника клірингу – юридичної особи-резидента.</w:t>
      </w:r>
    </w:p>
    <w:p w14:paraId="1151130E" w14:textId="07BD076F" w:rsidR="001426A6" w:rsidRPr="00047E1B" w:rsidRDefault="007E484E" w:rsidP="000835FD">
      <w:pPr>
        <w:ind w:firstLine="567"/>
        <w:rPr>
          <w:rFonts w:ascii="Times New Roman" w:hAnsi="Times New Roman"/>
          <w:sz w:val="24"/>
          <w:szCs w:val="24"/>
        </w:rPr>
      </w:pPr>
      <w:r w:rsidRPr="00047E1B">
        <w:rPr>
          <w:rFonts w:ascii="Times New Roman" w:hAnsi="Times New Roman"/>
          <w:sz w:val="24"/>
          <w:szCs w:val="24"/>
        </w:rPr>
        <w:t>4.5</w:t>
      </w:r>
      <w:r w:rsidR="00C25D89" w:rsidRPr="00047E1B">
        <w:rPr>
          <w:rFonts w:ascii="Times New Roman" w:hAnsi="Times New Roman"/>
          <w:sz w:val="24"/>
          <w:szCs w:val="24"/>
        </w:rPr>
        <w:t>.</w:t>
      </w:r>
      <w:r w:rsidR="00F12A39" w:rsidRPr="00047E1B">
        <w:rPr>
          <w:rFonts w:ascii="Times New Roman" w:hAnsi="Times New Roman"/>
          <w:sz w:val="24"/>
          <w:szCs w:val="24"/>
        </w:rPr>
        <w:t>1</w:t>
      </w:r>
      <w:r w:rsidR="00C25D89" w:rsidRPr="00047E1B">
        <w:rPr>
          <w:rFonts w:ascii="Times New Roman" w:hAnsi="Times New Roman"/>
          <w:sz w:val="24"/>
          <w:szCs w:val="24"/>
        </w:rPr>
        <w:t>.</w:t>
      </w:r>
      <w:r w:rsidR="00107A8C" w:rsidRPr="00047E1B">
        <w:rPr>
          <w:rFonts w:ascii="Times New Roman" w:hAnsi="Times New Roman"/>
          <w:sz w:val="24"/>
          <w:szCs w:val="24"/>
        </w:rPr>
        <w:t>2</w:t>
      </w:r>
      <w:r w:rsidR="00F12A39" w:rsidRPr="00047E1B">
        <w:rPr>
          <w:rFonts w:ascii="Times New Roman" w:hAnsi="Times New Roman"/>
          <w:sz w:val="24"/>
          <w:szCs w:val="24"/>
        </w:rPr>
        <w:t>.</w:t>
      </w:r>
      <w:r w:rsidR="00C25D89" w:rsidRPr="00047E1B">
        <w:rPr>
          <w:rFonts w:ascii="Times New Roman" w:hAnsi="Times New Roman"/>
          <w:sz w:val="24"/>
          <w:szCs w:val="24"/>
        </w:rPr>
        <w:t xml:space="preserve"> Розпорядження на проведення клірингових операцій на кліринговому рахунку з індивідуальним обліком клієнта учасника клірингу типу А надаються учасником клірингу і підписуються розпорядником рахунку цього учасника клірингу.</w:t>
      </w:r>
    </w:p>
    <w:p w14:paraId="108BD387" w14:textId="6E6DC85A" w:rsidR="00F85EAD" w:rsidRPr="00047E1B" w:rsidRDefault="007E484E" w:rsidP="000835FD">
      <w:pPr>
        <w:ind w:firstLine="567"/>
        <w:rPr>
          <w:rFonts w:ascii="Times New Roman" w:hAnsi="Times New Roman"/>
          <w:sz w:val="24"/>
          <w:szCs w:val="24"/>
        </w:rPr>
      </w:pPr>
      <w:r w:rsidRPr="00047E1B">
        <w:rPr>
          <w:rFonts w:ascii="Times New Roman" w:hAnsi="Times New Roman"/>
          <w:sz w:val="24"/>
          <w:szCs w:val="24"/>
        </w:rPr>
        <w:t>4.5</w:t>
      </w:r>
      <w:r w:rsidR="00211BE6" w:rsidRPr="00047E1B">
        <w:rPr>
          <w:rFonts w:ascii="Times New Roman" w:hAnsi="Times New Roman"/>
          <w:sz w:val="24"/>
          <w:szCs w:val="24"/>
        </w:rPr>
        <w:t>.1.</w:t>
      </w:r>
      <w:r w:rsidR="00107A8C" w:rsidRPr="00047E1B">
        <w:rPr>
          <w:rFonts w:ascii="Times New Roman" w:hAnsi="Times New Roman"/>
          <w:sz w:val="24"/>
          <w:szCs w:val="24"/>
        </w:rPr>
        <w:t>3</w:t>
      </w:r>
      <w:r w:rsidR="00211BE6" w:rsidRPr="00047E1B">
        <w:rPr>
          <w:rFonts w:ascii="Times New Roman" w:hAnsi="Times New Roman"/>
          <w:sz w:val="24"/>
          <w:szCs w:val="24"/>
        </w:rPr>
        <w:t>. Всі документи, які подаються Розрахунковому центру для укладення тристороннього договору</w:t>
      </w:r>
      <w:r w:rsidR="00561065" w:rsidRPr="00047E1B">
        <w:rPr>
          <w:rFonts w:ascii="Times New Roman" w:hAnsi="Times New Roman"/>
          <w:sz w:val="24"/>
          <w:szCs w:val="24"/>
        </w:rPr>
        <w:t xml:space="preserve"> між Розрахунковим центром, учасником клірингу та клієнтом учасника клірингу</w:t>
      </w:r>
      <w:r w:rsidR="00211BE6" w:rsidRPr="00047E1B">
        <w:rPr>
          <w:rFonts w:ascii="Times New Roman" w:hAnsi="Times New Roman"/>
          <w:sz w:val="24"/>
          <w:szCs w:val="24"/>
        </w:rPr>
        <w:t xml:space="preserve">, мають бути оформлені </w:t>
      </w:r>
      <w:r w:rsidR="007C53BD" w:rsidRPr="00047E1B">
        <w:rPr>
          <w:rFonts w:ascii="Times New Roman" w:hAnsi="Times New Roman"/>
          <w:sz w:val="24"/>
          <w:szCs w:val="24"/>
        </w:rPr>
        <w:t xml:space="preserve">та надані </w:t>
      </w:r>
      <w:r w:rsidR="00211BE6" w:rsidRPr="00047E1B">
        <w:rPr>
          <w:rFonts w:ascii="Times New Roman" w:hAnsi="Times New Roman"/>
          <w:sz w:val="24"/>
          <w:szCs w:val="24"/>
        </w:rPr>
        <w:t xml:space="preserve">відповідно до вимог, що перелічені у </w:t>
      </w:r>
      <w:r w:rsidR="004B1EA1" w:rsidRPr="00047E1B">
        <w:rPr>
          <w:rFonts w:ascii="Times New Roman" w:hAnsi="Times New Roman"/>
          <w:sz w:val="24"/>
          <w:szCs w:val="24"/>
        </w:rPr>
        <w:t>пункті 2</w:t>
      </w:r>
      <w:r w:rsidR="00211BE6" w:rsidRPr="00047E1B">
        <w:rPr>
          <w:rFonts w:ascii="Times New Roman" w:hAnsi="Times New Roman"/>
          <w:sz w:val="24"/>
          <w:szCs w:val="24"/>
        </w:rPr>
        <w:t>.</w:t>
      </w:r>
      <w:r w:rsidR="008E394C" w:rsidRPr="00047E1B">
        <w:rPr>
          <w:rFonts w:ascii="Times New Roman" w:hAnsi="Times New Roman"/>
          <w:sz w:val="24"/>
          <w:szCs w:val="24"/>
        </w:rPr>
        <w:t>9</w:t>
      </w:r>
      <w:r w:rsidR="00211BE6" w:rsidRPr="00047E1B">
        <w:rPr>
          <w:rFonts w:ascii="Times New Roman" w:hAnsi="Times New Roman"/>
          <w:sz w:val="24"/>
          <w:szCs w:val="24"/>
        </w:rPr>
        <w:t xml:space="preserve"> </w:t>
      </w:r>
      <w:r w:rsidR="00C24D71" w:rsidRPr="00047E1B">
        <w:rPr>
          <w:rFonts w:ascii="Times New Roman" w:hAnsi="Times New Roman"/>
          <w:sz w:val="24"/>
          <w:szCs w:val="24"/>
        </w:rPr>
        <w:t xml:space="preserve">цього </w:t>
      </w:r>
      <w:r w:rsidR="00CF1054" w:rsidRPr="00047E1B">
        <w:rPr>
          <w:rFonts w:ascii="Times New Roman" w:hAnsi="Times New Roman"/>
          <w:sz w:val="24"/>
          <w:szCs w:val="24"/>
        </w:rPr>
        <w:t xml:space="preserve">розділу </w:t>
      </w:r>
      <w:r w:rsidR="00211BE6" w:rsidRPr="00047E1B">
        <w:rPr>
          <w:rFonts w:ascii="Times New Roman" w:hAnsi="Times New Roman"/>
          <w:sz w:val="24"/>
          <w:szCs w:val="24"/>
        </w:rPr>
        <w:t>Регламенту.</w:t>
      </w:r>
    </w:p>
    <w:p w14:paraId="2E04967E" w14:textId="57EE614F" w:rsidR="008F4E3F" w:rsidRPr="00047E1B" w:rsidRDefault="007E484E" w:rsidP="00887D0F">
      <w:pPr>
        <w:ind w:firstLine="567"/>
        <w:rPr>
          <w:rFonts w:ascii="Times New Roman" w:hAnsi="Times New Roman"/>
          <w:sz w:val="24"/>
          <w:szCs w:val="24"/>
          <w:lang w:eastAsia="uk-UA"/>
        </w:rPr>
      </w:pPr>
      <w:r w:rsidRPr="00047E1B">
        <w:rPr>
          <w:rFonts w:ascii="Times New Roman" w:hAnsi="Times New Roman"/>
          <w:sz w:val="24"/>
          <w:szCs w:val="24"/>
        </w:rPr>
        <w:t>4.5.</w:t>
      </w:r>
      <w:r w:rsidR="008F4E3F" w:rsidRPr="00047E1B">
        <w:rPr>
          <w:rFonts w:ascii="Times New Roman" w:hAnsi="Times New Roman"/>
          <w:sz w:val="24"/>
          <w:szCs w:val="24"/>
        </w:rPr>
        <w:t>1.4.</w:t>
      </w:r>
      <w:r w:rsidR="00CC3D50" w:rsidRPr="00047E1B">
        <w:rPr>
          <w:rFonts w:ascii="Times New Roman" w:hAnsi="Times New Roman"/>
          <w:sz w:val="24"/>
          <w:szCs w:val="24"/>
        </w:rPr>
        <w:t xml:space="preserve"> Для уклад</w:t>
      </w:r>
      <w:r w:rsidR="00D2159A" w:rsidRPr="00047E1B">
        <w:rPr>
          <w:rFonts w:ascii="Times New Roman" w:hAnsi="Times New Roman"/>
          <w:sz w:val="24"/>
          <w:szCs w:val="24"/>
        </w:rPr>
        <w:t>е</w:t>
      </w:r>
      <w:r w:rsidR="00CC3D50" w:rsidRPr="00047E1B">
        <w:rPr>
          <w:rFonts w:ascii="Times New Roman" w:hAnsi="Times New Roman"/>
          <w:sz w:val="24"/>
          <w:szCs w:val="24"/>
        </w:rPr>
        <w:t xml:space="preserve">ння тристороннього договору між Розрахунковим центром, учасником клірингу та клієнтом учасника клірингу клієнт учасника клірингу або учасник клірингу надає Розрахунковому центру </w:t>
      </w:r>
      <w:r w:rsidR="00EE2993" w:rsidRPr="00047E1B">
        <w:rPr>
          <w:rFonts w:ascii="Times New Roman" w:hAnsi="Times New Roman"/>
          <w:sz w:val="24"/>
          <w:szCs w:val="24"/>
        </w:rPr>
        <w:t>такі документи</w:t>
      </w:r>
      <w:r w:rsidR="00172CF3" w:rsidRPr="00047E1B">
        <w:rPr>
          <w:rFonts w:ascii="Times New Roman" w:hAnsi="Times New Roman"/>
          <w:sz w:val="24"/>
          <w:szCs w:val="24"/>
        </w:rPr>
        <w:t>:</w:t>
      </w:r>
    </w:p>
    <w:p w14:paraId="27566D2C" w14:textId="03C43B86" w:rsidR="00381CAC" w:rsidRPr="00047E1B" w:rsidRDefault="00381CAC" w:rsidP="000835FD">
      <w:pPr>
        <w:tabs>
          <w:tab w:val="left" w:pos="142"/>
          <w:tab w:val="left" w:pos="1985"/>
        </w:tabs>
        <w:spacing w:before="80" w:after="80"/>
        <w:ind w:firstLine="567"/>
        <w:rPr>
          <w:rFonts w:ascii="Times New Roman" w:eastAsia="Times NR Cyr MT" w:hAnsi="Times New Roman"/>
          <w:sz w:val="24"/>
          <w:szCs w:val="24"/>
          <w:lang w:eastAsia="uk-UA"/>
        </w:rPr>
      </w:pPr>
      <w:r w:rsidRPr="00047E1B">
        <w:rPr>
          <w:rFonts w:ascii="Times New Roman" w:eastAsia="Times NR Cyr MT" w:hAnsi="Times New Roman"/>
          <w:sz w:val="24"/>
          <w:szCs w:val="24"/>
          <w:lang w:eastAsia="uk-UA"/>
        </w:rPr>
        <w:t xml:space="preserve">1) опитувальник юридичної особи, за формою, що наведена </w:t>
      </w:r>
      <w:r w:rsidRPr="00047E1B">
        <w:rPr>
          <w:rFonts w:ascii="Times New Roman" w:hAnsi="Times New Roman"/>
          <w:sz w:val="24"/>
          <w:szCs w:val="24"/>
        </w:rPr>
        <w:t xml:space="preserve">у додатку </w:t>
      </w:r>
      <w:r w:rsidR="00D946B0" w:rsidRPr="00047E1B">
        <w:rPr>
          <w:rFonts w:ascii="Times New Roman" w:hAnsi="Times New Roman"/>
          <w:sz w:val="24"/>
          <w:szCs w:val="24"/>
        </w:rPr>
        <w:t>7.8</w:t>
      </w:r>
      <w:r w:rsidRPr="00047E1B">
        <w:rPr>
          <w:rFonts w:ascii="Times New Roman" w:hAnsi="Times New Roman"/>
          <w:sz w:val="24"/>
          <w:szCs w:val="24"/>
        </w:rPr>
        <w:t xml:space="preserve"> Регламенту</w:t>
      </w:r>
      <w:r w:rsidRPr="00047E1B">
        <w:rPr>
          <w:rFonts w:ascii="Times New Roman" w:eastAsia="Times NR Cyr MT" w:hAnsi="Times New Roman"/>
          <w:sz w:val="24"/>
          <w:szCs w:val="24"/>
          <w:lang w:eastAsia="uk-UA"/>
        </w:rPr>
        <w:t xml:space="preserve">; </w:t>
      </w:r>
    </w:p>
    <w:p w14:paraId="39A6F266" w14:textId="5851533F" w:rsidR="00381CAC" w:rsidRPr="00047E1B" w:rsidRDefault="00381CAC" w:rsidP="00887D0F">
      <w:pPr>
        <w:tabs>
          <w:tab w:val="left" w:pos="142"/>
          <w:tab w:val="left" w:pos="1985"/>
        </w:tabs>
        <w:spacing w:before="80" w:after="80"/>
        <w:ind w:firstLine="567"/>
        <w:rPr>
          <w:rFonts w:ascii="Times New Roman" w:eastAsia="Times NR Cyr MT" w:hAnsi="Times New Roman"/>
          <w:sz w:val="24"/>
          <w:szCs w:val="24"/>
          <w:lang w:eastAsia="uk-UA"/>
        </w:rPr>
      </w:pPr>
      <w:r w:rsidRPr="00047E1B">
        <w:rPr>
          <w:rFonts w:ascii="Times New Roman" w:eastAsia="Times NR Cyr MT" w:hAnsi="Times New Roman"/>
          <w:sz w:val="24"/>
          <w:szCs w:val="24"/>
          <w:lang w:eastAsia="uk-UA"/>
        </w:rPr>
        <w:t xml:space="preserve">2) копію </w:t>
      </w:r>
      <w:r w:rsidR="00CE0BE8" w:rsidRPr="00047E1B">
        <w:rPr>
          <w:rFonts w:ascii="Times New Roman" w:eastAsia="Times NR Cyr MT" w:hAnsi="Times New Roman"/>
          <w:sz w:val="24"/>
          <w:szCs w:val="24"/>
          <w:lang w:eastAsia="uk-UA"/>
        </w:rPr>
        <w:t>зареєстрованого</w:t>
      </w:r>
      <w:r w:rsidRPr="00047E1B">
        <w:rPr>
          <w:rFonts w:ascii="Times New Roman" w:eastAsia="Times NR Cyr MT" w:hAnsi="Times New Roman"/>
          <w:sz w:val="24"/>
          <w:szCs w:val="24"/>
          <w:lang w:eastAsia="uk-UA"/>
        </w:rPr>
        <w:t xml:space="preserve"> установчого документа (статуту / засновницького договору / установчого акта / положення)</w:t>
      </w:r>
      <w:r w:rsidR="00E2144A" w:rsidRPr="00047E1B">
        <w:rPr>
          <w:rFonts w:ascii="Times New Roman" w:eastAsia="Times NR Cyr MT" w:hAnsi="Times New Roman"/>
          <w:sz w:val="24"/>
          <w:szCs w:val="24"/>
          <w:lang w:eastAsia="uk-UA"/>
        </w:rPr>
        <w:t>.</w:t>
      </w:r>
    </w:p>
    <w:p w14:paraId="54ADFC7C" w14:textId="7C0AB67A" w:rsidR="00381CAC" w:rsidRPr="00047E1B" w:rsidRDefault="00381CAC" w:rsidP="00887D0F">
      <w:pPr>
        <w:tabs>
          <w:tab w:val="left" w:pos="1134"/>
        </w:tabs>
        <w:spacing w:after="0"/>
        <w:ind w:firstLine="567"/>
        <w:rPr>
          <w:rFonts w:ascii="Times New Roman" w:hAnsi="Times New Roman"/>
          <w:sz w:val="24"/>
          <w:szCs w:val="24"/>
        </w:rPr>
      </w:pPr>
      <w:r w:rsidRPr="00047E1B">
        <w:rPr>
          <w:rFonts w:ascii="Times New Roman" w:hAnsi="Times New Roman"/>
          <w:sz w:val="24"/>
          <w:szCs w:val="24"/>
        </w:rPr>
        <w:t>Клієнти учасника клірингу, установчі документи яких оприлюднені на порталі електронних сервісів, установчий документ у формі паперового</w:t>
      </w:r>
      <w:r w:rsidR="000A1775" w:rsidRPr="00047E1B">
        <w:rPr>
          <w:rFonts w:ascii="Times New Roman" w:hAnsi="Times New Roman"/>
          <w:sz w:val="24"/>
          <w:szCs w:val="24"/>
        </w:rPr>
        <w:t xml:space="preserve"> / електронн</w:t>
      </w:r>
      <w:r w:rsidR="004047C4" w:rsidRPr="00047E1B">
        <w:rPr>
          <w:rFonts w:ascii="Times New Roman" w:hAnsi="Times New Roman"/>
          <w:sz w:val="24"/>
          <w:szCs w:val="24"/>
        </w:rPr>
        <w:t>ого</w:t>
      </w:r>
      <w:r w:rsidRPr="00047E1B">
        <w:rPr>
          <w:rFonts w:ascii="Times New Roman" w:hAnsi="Times New Roman"/>
          <w:sz w:val="24"/>
          <w:szCs w:val="24"/>
        </w:rPr>
        <w:t xml:space="preserve"> документа не подають. Розрахунковий центр отримує такі установчі документи шляхом їх пошуку за кодом доступу, наданим/введеним представником клієнта учасника клірингу.</w:t>
      </w:r>
    </w:p>
    <w:p w14:paraId="31BBFB30" w14:textId="77777777" w:rsidR="00381CAC" w:rsidRPr="00047E1B" w:rsidRDefault="00381CAC" w:rsidP="000835FD">
      <w:pPr>
        <w:tabs>
          <w:tab w:val="left" w:pos="142"/>
          <w:tab w:val="left" w:pos="1985"/>
        </w:tabs>
        <w:spacing w:before="80" w:after="80"/>
        <w:ind w:firstLine="567"/>
        <w:rPr>
          <w:rFonts w:ascii="Times New Roman" w:hAnsi="Times New Roman"/>
          <w:sz w:val="24"/>
          <w:szCs w:val="24"/>
        </w:rPr>
      </w:pPr>
      <w:r w:rsidRPr="00047E1B">
        <w:rPr>
          <w:rFonts w:ascii="Times New Roman" w:hAnsi="Times New Roman"/>
          <w:sz w:val="24"/>
          <w:szCs w:val="24"/>
        </w:rPr>
        <w:t>Клієнти учасника клірингу-банки, установчі документи яких оприлюднені на власних вебсайтах, можуть подавати відповідну інформацію шляхом письмового повідомлення Розрахункового центру з посиланням на сторінку власного вебсайту, де оприлюднений установчий документ;</w:t>
      </w:r>
    </w:p>
    <w:p w14:paraId="13A0279F" w14:textId="42F37E9D" w:rsidR="00381CAC" w:rsidRPr="00047E1B" w:rsidRDefault="00381CAC" w:rsidP="000835FD">
      <w:pPr>
        <w:tabs>
          <w:tab w:val="left" w:pos="142"/>
          <w:tab w:val="left" w:pos="1985"/>
        </w:tabs>
        <w:spacing w:before="80" w:after="80"/>
        <w:ind w:firstLine="567"/>
        <w:rPr>
          <w:rFonts w:ascii="Times New Roman" w:eastAsia="Times NR Cyr MT" w:hAnsi="Times New Roman"/>
          <w:sz w:val="24"/>
          <w:szCs w:val="24"/>
          <w:lang w:eastAsia="uk-UA"/>
        </w:rPr>
      </w:pPr>
      <w:r w:rsidRPr="00047E1B">
        <w:rPr>
          <w:rFonts w:ascii="Times New Roman" w:hAnsi="Times New Roman"/>
          <w:sz w:val="24"/>
          <w:szCs w:val="24"/>
        </w:rPr>
        <w:t>3) д</w:t>
      </w:r>
      <w:r w:rsidRPr="00047E1B">
        <w:rPr>
          <w:rFonts w:ascii="Times New Roman" w:eastAsia="Times NR Cyr MT" w:hAnsi="Times New Roman"/>
          <w:sz w:val="24"/>
          <w:szCs w:val="24"/>
          <w:lang w:eastAsia="uk-UA"/>
        </w:rPr>
        <w:t>окументи (належним чином засвідчені їх копії) щодо структури власності клієнта учасника клірингу, що дають змогу встановити всіх кінцевих бенефіціарних власників, у тому числі відносин контролю між ними, або факт їх відсутності, в т</w:t>
      </w:r>
      <w:r w:rsidR="00E2144A" w:rsidRPr="00047E1B">
        <w:rPr>
          <w:rFonts w:ascii="Times New Roman" w:eastAsia="Times NR Cyr MT" w:hAnsi="Times New Roman"/>
          <w:sz w:val="24"/>
          <w:szCs w:val="24"/>
          <w:lang w:eastAsia="uk-UA"/>
        </w:rPr>
        <w:t>ому числі</w:t>
      </w:r>
      <w:r w:rsidRPr="00047E1B">
        <w:rPr>
          <w:rFonts w:ascii="Times New Roman" w:eastAsia="Times NR Cyr MT" w:hAnsi="Times New Roman"/>
          <w:sz w:val="24"/>
          <w:szCs w:val="24"/>
          <w:lang w:eastAsia="uk-UA"/>
        </w:rPr>
        <w:t xml:space="preserve"> схематичне зображення структури власності.</w:t>
      </w:r>
    </w:p>
    <w:p w14:paraId="021CC7AC" w14:textId="015BA71D" w:rsidR="00381CAC" w:rsidRPr="00047E1B" w:rsidRDefault="00486D4C" w:rsidP="00887D0F">
      <w:pPr>
        <w:tabs>
          <w:tab w:val="left" w:pos="142"/>
          <w:tab w:val="left" w:pos="1985"/>
        </w:tabs>
        <w:spacing w:before="80" w:after="80"/>
        <w:ind w:firstLine="567"/>
        <w:rPr>
          <w:rFonts w:ascii="Times New Roman" w:hAnsi="Times New Roman"/>
          <w:sz w:val="24"/>
          <w:szCs w:val="24"/>
        </w:rPr>
      </w:pPr>
      <w:r w:rsidRPr="00047E1B">
        <w:rPr>
          <w:rFonts w:ascii="Times New Roman" w:hAnsi="Times New Roman"/>
          <w:sz w:val="24"/>
          <w:szCs w:val="24"/>
        </w:rPr>
        <w:lastRenderedPageBreak/>
        <w:t>Перевірка інформації</w:t>
      </w:r>
      <w:r w:rsidR="00381CAC" w:rsidRPr="00047E1B">
        <w:rPr>
          <w:rFonts w:ascii="Times New Roman" w:hAnsi="Times New Roman"/>
          <w:sz w:val="24"/>
          <w:szCs w:val="24"/>
        </w:rPr>
        <w:t xml:space="preserve"> </w:t>
      </w:r>
      <w:r w:rsidR="00854BE7" w:rsidRPr="00047E1B">
        <w:rPr>
          <w:rFonts w:ascii="Times New Roman" w:hAnsi="Times New Roman"/>
          <w:sz w:val="24"/>
          <w:szCs w:val="24"/>
        </w:rPr>
        <w:t>щодо</w:t>
      </w:r>
      <w:r w:rsidR="00381CAC" w:rsidRPr="00047E1B">
        <w:rPr>
          <w:rFonts w:ascii="Times New Roman" w:hAnsi="Times New Roman"/>
          <w:sz w:val="24"/>
          <w:szCs w:val="24"/>
        </w:rPr>
        <w:t xml:space="preserve"> структури власності </w:t>
      </w:r>
      <w:r w:rsidR="005D550A" w:rsidRPr="00047E1B">
        <w:rPr>
          <w:rFonts w:ascii="Times New Roman" w:eastAsia="Times NR Cyr MT" w:hAnsi="Times New Roman"/>
          <w:sz w:val="24"/>
          <w:szCs w:val="24"/>
          <w:lang w:eastAsia="uk-UA"/>
        </w:rPr>
        <w:t>клієнта учасника клірингу</w:t>
      </w:r>
      <w:r w:rsidR="005D550A" w:rsidRPr="00047E1B">
        <w:rPr>
          <w:rFonts w:ascii="Times New Roman" w:hAnsi="Times New Roman"/>
          <w:sz w:val="24"/>
          <w:szCs w:val="24"/>
        </w:rPr>
        <w:t xml:space="preserve"> </w:t>
      </w:r>
      <w:r w:rsidR="00381CAC" w:rsidRPr="00047E1B">
        <w:rPr>
          <w:rFonts w:ascii="Times New Roman" w:hAnsi="Times New Roman"/>
          <w:sz w:val="24"/>
          <w:szCs w:val="24"/>
        </w:rPr>
        <w:t xml:space="preserve">з метою її розуміння здійснюється виключно на підставі поданих офіційних документів або </w:t>
      </w:r>
      <w:r w:rsidR="0003679A" w:rsidRPr="00047E1B">
        <w:rPr>
          <w:rFonts w:ascii="Times New Roman" w:hAnsi="Times New Roman"/>
          <w:sz w:val="24"/>
          <w:szCs w:val="24"/>
        </w:rPr>
        <w:t xml:space="preserve">їх копій, </w:t>
      </w:r>
      <w:r w:rsidR="00381CAC" w:rsidRPr="00047E1B">
        <w:rPr>
          <w:rFonts w:ascii="Times New Roman" w:hAnsi="Times New Roman"/>
          <w:sz w:val="24"/>
          <w:szCs w:val="24"/>
        </w:rPr>
        <w:t xml:space="preserve">засвідчених в установленому порядку (якщо інше не передбачено законодавством України), які мають бути чинними (дійсними) на </w:t>
      </w:r>
      <w:r w:rsidR="00DB1874" w:rsidRPr="00047E1B">
        <w:rPr>
          <w:rFonts w:ascii="Times New Roman" w:hAnsi="Times New Roman"/>
          <w:sz w:val="24"/>
          <w:szCs w:val="24"/>
        </w:rPr>
        <w:t>день</w:t>
      </w:r>
      <w:r w:rsidR="00381CAC" w:rsidRPr="00047E1B">
        <w:rPr>
          <w:rFonts w:ascii="Times New Roman" w:hAnsi="Times New Roman"/>
          <w:sz w:val="24"/>
          <w:szCs w:val="24"/>
        </w:rPr>
        <w:t xml:space="preserve"> їх подання </w:t>
      </w:r>
      <w:r w:rsidR="00DB1874" w:rsidRPr="00047E1B">
        <w:rPr>
          <w:rFonts w:ascii="Times New Roman" w:hAnsi="Times New Roman"/>
          <w:sz w:val="24"/>
          <w:szCs w:val="24"/>
        </w:rPr>
        <w:t xml:space="preserve">до Розрахункового </w:t>
      </w:r>
      <w:r w:rsidR="00BA008A" w:rsidRPr="00047E1B">
        <w:rPr>
          <w:rFonts w:ascii="Times New Roman" w:hAnsi="Times New Roman"/>
          <w:sz w:val="24"/>
          <w:szCs w:val="24"/>
        </w:rPr>
        <w:t xml:space="preserve">центру </w:t>
      </w:r>
      <w:r w:rsidR="00381CAC" w:rsidRPr="00047E1B">
        <w:rPr>
          <w:rFonts w:ascii="Times New Roman" w:hAnsi="Times New Roman"/>
          <w:sz w:val="24"/>
          <w:szCs w:val="24"/>
        </w:rPr>
        <w:t xml:space="preserve">та включати всі необхідні ідентифікаційні дані. </w:t>
      </w:r>
    </w:p>
    <w:p w14:paraId="78322C95" w14:textId="0D20D481" w:rsidR="00172CF3" w:rsidRPr="00047E1B" w:rsidRDefault="00381CAC" w:rsidP="00887D0F">
      <w:pPr>
        <w:ind w:firstLine="567"/>
        <w:rPr>
          <w:rFonts w:ascii="Times New Roman" w:hAnsi="Times New Roman"/>
          <w:sz w:val="24"/>
          <w:szCs w:val="24"/>
          <w:lang w:eastAsia="uk-UA"/>
        </w:rPr>
      </w:pPr>
      <w:r w:rsidRPr="00047E1B">
        <w:rPr>
          <w:rFonts w:ascii="Times New Roman" w:hAnsi="Times New Roman"/>
          <w:sz w:val="24"/>
          <w:szCs w:val="24"/>
        </w:rPr>
        <w:t>Перелік документів щодо структури власності клієнта учасника клірингу:</w:t>
      </w:r>
    </w:p>
    <w:p w14:paraId="126CF442" w14:textId="4B61CA1C" w:rsidR="002C438A" w:rsidRPr="00822DF6" w:rsidRDefault="002C438A" w:rsidP="3DBBA522">
      <w:pPr>
        <w:pStyle w:val="ad"/>
        <w:numPr>
          <w:ilvl w:val="0"/>
          <w:numId w:val="63"/>
        </w:numPr>
        <w:tabs>
          <w:tab w:val="left" w:pos="709"/>
          <w:tab w:val="left" w:pos="1134"/>
        </w:tabs>
        <w:spacing w:before="120" w:after="120"/>
        <w:ind w:left="1134" w:hanging="425"/>
        <w:jc w:val="both"/>
        <w:rPr>
          <w:rFonts w:ascii="Times New Roman" w:hAnsi="Times New Roman"/>
          <w:sz w:val="24"/>
          <w:szCs w:val="24"/>
          <w:lang w:val="ru-RU"/>
        </w:rPr>
      </w:pPr>
      <w:r w:rsidRPr="00822DF6">
        <w:rPr>
          <w:rFonts w:ascii="Times New Roman" w:hAnsi="Times New Roman"/>
          <w:sz w:val="24"/>
          <w:szCs w:val="24"/>
          <w:lang w:val="ru-RU"/>
        </w:rPr>
        <w:t>відомості про структуру власності юридичної особи – клієнта Розрахункового центру (</w:t>
      </w:r>
      <w:r w:rsidRPr="00822DF6">
        <w:rPr>
          <w:rFonts w:ascii="Times New Roman" w:eastAsia="Calibri" w:hAnsi="Times New Roman"/>
          <w:sz w:val="24"/>
          <w:szCs w:val="24"/>
          <w:lang w:val="ru-RU" w:eastAsia="en-US"/>
        </w:rPr>
        <w:t xml:space="preserve">додаток </w:t>
      </w:r>
      <w:r w:rsidR="004957AA" w:rsidRPr="00822DF6">
        <w:rPr>
          <w:rFonts w:ascii="Times New Roman" w:eastAsia="Calibri" w:hAnsi="Times New Roman"/>
          <w:sz w:val="24"/>
          <w:szCs w:val="24"/>
          <w:lang w:val="ru-RU" w:eastAsia="en-US"/>
        </w:rPr>
        <w:t>7.5</w:t>
      </w:r>
      <w:r w:rsidRPr="00822DF6">
        <w:rPr>
          <w:rFonts w:ascii="Times New Roman" w:eastAsia="Calibri" w:hAnsi="Times New Roman"/>
          <w:sz w:val="24"/>
          <w:szCs w:val="24"/>
          <w:lang w:val="ru-RU" w:eastAsia="en-US"/>
        </w:rPr>
        <w:t xml:space="preserve"> Регламенту</w:t>
      </w:r>
      <w:r w:rsidRPr="00822DF6">
        <w:rPr>
          <w:rFonts w:ascii="Times New Roman" w:hAnsi="Times New Roman"/>
          <w:sz w:val="24"/>
          <w:szCs w:val="24"/>
          <w:lang w:val="ru-RU"/>
        </w:rPr>
        <w:t>);</w:t>
      </w:r>
    </w:p>
    <w:p w14:paraId="78E34826" w14:textId="0F4252A0" w:rsidR="002C438A" w:rsidRPr="00822DF6" w:rsidRDefault="002C438A" w:rsidP="3DBBA522">
      <w:pPr>
        <w:pStyle w:val="ad"/>
        <w:numPr>
          <w:ilvl w:val="0"/>
          <w:numId w:val="63"/>
        </w:numPr>
        <w:tabs>
          <w:tab w:val="left" w:pos="709"/>
          <w:tab w:val="left" w:pos="1134"/>
        </w:tabs>
        <w:spacing w:before="120" w:after="120"/>
        <w:ind w:left="1134" w:hanging="425"/>
        <w:jc w:val="both"/>
        <w:rPr>
          <w:rFonts w:ascii="Times New Roman" w:hAnsi="Times New Roman"/>
          <w:sz w:val="24"/>
          <w:szCs w:val="24"/>
          <w:lang w:val="ru-RU"/>
        </w:rPr>
      </w:pPr>
      <w:r w:rsidRPr="00822DF6">
        <w:rPr>
          <w:rFonts w:ascii="Times New Roman" w:hAnsi="Times New Roman"/>
          <w:sz w:val="24"/>
          <w:szCs w:val="24"/>
          <w:lang w:val="ru-RU"/>
        </w:rPr>
        <w:t>відомості про структуру власності юридичних осіб - прямих (безпосередніх) власників юридичної особи – клієнта Розрахункового центру (</w:t>
      </w:r>
      <w:r w:rsidRPr="00822DF6">
        <w:rPr>
          <w:rFonts w:ascii="Times New Roman" w:eastAsia="Calibri" w:hAnsi="Times New Roman"/>
          <w:sz w:val="24"/>
          <w:szCs w:val="24"/>
          <w:lang w:val="ru-RU" w:eastAsia="en-US"/>
        </w:rPr>
        <w:t xml:space="preserve">додаток </w:t>
      </w:r>
      <w:r w:rsidR="0075121B" w:rsidRPr="00822DF6">
        <w:rPr>
          <w:rFonts w:ascii="Times New Roman" w:eastAsia="Calibri" w:hAnsi="Times New Roman"/>
          <w:sz w:val="24"/>
          <w:szCs w:val="24"/>
          <w:lang w:val="ru-RU" w:eastAsia="en-US"/>
        </w:rPr>
        <w:t>7.6</w:t>
      </w:r>
      <w:r w:rsidRPr="00822DF6">
        <w:rPr>
          <w:rFonts w:ascii="Times New Roman" w:eastAsia="Calibri" w:hAnsi="Times New Roman"/>
          <w:sz w:val="24"/>
          <w:szCs w:val="24"/>
          <w:lang w:val="ru-RU" w:eastAsia="en-US"/>
        </w:rPr>
        <w:t xml:space="preserve"> Регламенту</w:t>
      </w:r>
      <w:r w:rsidRPr="00822DF6">
        <w:rPr>
          <w:rFonts w:ascii="Times New Roman" w:hAnsi="Times New Roman"/>
          <w:sz w:val="24"/>
          <w:szCs w:val="24"/>
          <w:lang w:val="ru-RU"/>
        </w:rPr>
        <w:t>);</w:t>
      </w:r>
    </w:p>
    <w:p w14:paraId="4253DCE4" w14:textId="7730D29B" w:rsidR="002C438A" w:rsidRPr="00822DF6" w:rsidRDefault="002C438A" w:rsidP="3DBBA522">
      <w:pPr>
        <w:pStyle w:val="ad"/>
        <w:numPr>
          <w:ilvl w:val="0"/>
          <w:numId w:val="63"/>
        </w:numPr>
        <w:tabs>
          <w:tab w:val="left" w:pos="709"/>
          <w:tab w:val="left" w:pos="1134"/>
        </w:tabs>
        <w:spacing w:before="120" w:after="120"/>
        <w:ind w:left="1134" w:hanging="425"/>
        <w:jc w:val="both"/>
        <w:rPr>
          <w:rFonts w:ascii="Times New Roman" w:hAnsi="Times New Roman"/>
          <w:sz w:val="24"/>
          <w:szCs w:val="24"/>
          <w:lang w:val="ru-RU"/>
        </w:rPr>
      </w:pPr>
      <w:r w:rsidRPr="00822DF6">
        <w:rPr>
          <w:rFonts w:ascii="Times New Roman" w:hAnsi="Times New Roman"/>
          <w:sz w:val="24"/>
          <w:szCs w:val="24"/>
          <w:lang w:val="ru-RU"/>
        </w:rPr>
        <w:t xml:space="preserve">схематичне зображення </w:t>
      </w:r>
      <w:r w:rsidR="00486D4C" w:rsidRPr="00822DF6">
        <w:rPr>
          <w:rFonts w:ascii="Times New Roman" w:hAnsi="Times New Roman"/>
          <w:sz w:val="24"/>
          <w:szCs w:val="24"/>
          <w:lang w:val="ru-RU"/>
        </w:rPr>
        <w:t xml:space="preserve">структури власності </w:t>
      </w:r>
      <w:r w:rsidR="00BF1217" w:rsidRPr="00822DF6">
        <w:rPr>
          <w:rFonts w:ascii="Times New Roman" w:hAnsi="Times New Roman"/>
          <w:sz w:val="24"/>
          <w:szCs w:val="24"/>
          <w:lang w:val="ru-RU"/>
        </w:rPr>
        <w:t>клієнта Розрахункового центру</w:t>
      </w:r>
      <w:r w:rsidR="00486D4C" w:rsidRPr="00822DF6">
        <w:rPr>
          <w:rFonts w:ascii="Times New Roman" w:hAnsi="Times New Roman"/>
          <w:sz w:val="24"/>
          <w:szCs w:val="24"/>
          <w:lang w:val="ru-RU"/>
        </w:rPr>
        <w:t xml:space="preserve"> із зазначенням всіх осіб, які прямо або опосередковано володіють однією юридичною особою самостійно чи спільно з іншими особами (всі учасники юридичної особи</w:t>
      </w:r>
      <w:r w:rsidR="00B65E8E" w:rsidRPr="00822DF6">
        <w:rPr>
          <w:rFonts w:ascii="Times New Roman" w:hAnsi="Times New Roman"/>
          <w:sz w:val="24"/>
          <w:szCs w:val="24"/>
          <w:lang w:val="ru-RU"/>
        </w:rPr>
        <w:t xml:space="preserve"> - клієнта Розрахункового центру</w:t>
      </w:r>
      <w:r w:rsidR="00486D4C" w:rsidRPr="00822DF6">
        <w:rPr>
          <w:rFonts w:ascii="Times New Roman" w:hAnsi="Times New Roman"/>
          <w:sz w:val="24"/>
          <w:szCs w:val="24"/>
          <w:lang w:val="ru-RU"/>
        </w:rPr>
        <w:t xml:space="preserve"> та кожної особи у кожному ланцюгу володіння корпоративними правами цієї юридичної особи); всі особи, які незалежно від формального володіння мають можливість значного впливу на керівництво чи діяльність юридичної особи</w:t>
      </w:r>
      <w:r w:rsidR="00B65E8E" w:rsidRPr="00822DF6">
        <w:rPr>
          <w:rFonts w:ascii="Times New Roman" w:hAnsi="Times New Roman"/>
          <w:sz w:val="24"/>
          <w:szCs w:val="24"/>
          <w:lang w:val="ru-RU"/>
        </w:rPr>
        <w:t xml:space="preserve"> - клієнта Розрахункового центру</w:t>
      </w:r>
      <w:r w:rsidR="00486D4C" w:rsidRPr="00822DF6">
        <w:rPr>
          <w:rFonts w:ascii="Times New Roman" w:hAnsi="Times New Roman"/>
          <w:sz w:val="24"/>
          <w:szCs w:val="24"/>
          <w:lang w:val="ru-RU"/>
        </w:rPr>
        <w:t>; розмір участі (відсоток корпоративних прав), який належить кожній фізичній та/або юридичній особі в юридичній особі</w:t>
      </w:r>
      <w:r w:rsidR="00B65E8E" w:rsidRPr="00822DF6">
        <w:rPr>
          <w:rFonts w:ascii="Times New Roman" w:hAnsi="Times New Roman"/>
          <w:sz w:val="24"/>
          <w:szCs w:val="24"/>
          <w:lang w:val="ru-RU"/>
        </w:rPr>
        <w:t xml:space="preserve"> - клієнта Розрахункового центру</w:t>
      </w:r>
      <w:r w:rsidR="00486D4C" w:rsidRPr="00822DF6">
        <w:rPr>
          <w:rFonts w:ascii="Times New Roman" w:hAnsi="Times New Roman"/>
          <w:sz w:val="24"/>
          <w:szCs w:val="24"/>
          <w:lang w:val="ru-RU"/>
        </w:rPr>
        <w:t>. На схематичному зображенні структури власності щодо кожного кінцевого бенефіціарного власника (за наявності) зазначається опис здійснення вирішального впливу кінцевого бенефіціарного власника на діяльність юридичної особи (прямий та/або непрямий). У разі здійснення прямого вирішального впливу зазначається відсоток частки в статутному (складеному) капіталі юридичної особи або відсоток права голосу в юридичній особі (дані надаються у відсотках). У разі здійснення непрямого вирішального впливу зазначається характер бенефіціарного володіння (вигоди, інтересу, впливу)</w:t>
      </w:r>
      <w:r w:rsidRPr="00822DF6">
        <w:rPr>
          <w:rFonts w:ascii="Times New Roman" w:hAnsi="Times New Roman"/>
          <w:sz w:val="24"/>
          <w:szCs w:val="24"/>
          <w:lang w:val="ru-RU"/>
        </w:rPr>
        <w:t xml:space="preserve"> (</w:t>
      </w:r>
      <w:r w:rsidRPr="00822DF6">
        <w:rPr>
          <w:rFonts w:ascii="Times New Roman" w:eastAsia="Calibri" w:hAnsi="Times New Roman"/>
          <w:sz w:val="24"/>
          <w:szCs w:val="24"/>
          <w:lang w:val="ru-RU" w:eastAsia="en-US"/>
        </w:rPr>
        <w:t xml:space="preserve">додаток </w:t>
      </w:r>
      <w:r w:rsidR="0075121B" w:rsidRPr="00822DF6">
        <w:rPr>
          <w:rFonts w:ascii="Times New Roman" w:eastAsia="Calibri" w:hAnsi="Times New Roman"/>
          <w:sz w:val="24"/>
          <w:szCs w:val="24"/>
          <w:lang w:val="ru-RU" w:eastAsia="en-US"/>
        </w:rPr>
        <w:t>7.7</w:t>
      </w:r>
      <w:r w:rsidRPr="00822DF6">
        <w:rPr>
          <w:rFonts w:ascii="Times New Roman" w:eastAsia="Calibri" w:hAnsi="Times New Roman"/>
          <w:sz w:val="24"/>
          <w:szCs w:val="24"/>
          <w:lang w:val="ru-RU" w:eastAsia="en-US"/>
        </w:rPr>
        <w:t xml:space="preserve"> Регламенту</w:t>
      </w:r>
      <w:r w:rsidRPr="00822DF6">
        <w:rPr>
          <w:rFonts w:ascii="Times New Roman" w:hAnsi="Times New Roman"/>
          <w:sz w:val="24"/>
          <w:szCs w:val="24"/>
          <w:lang w:val="ru-RU"/>
        </w:rPr>
        <w:t>);</w:t>
      </w:r>
    </w:p>
    <w:p w14:paraId="264DFB75" w14:textId="270C8BC8" w:rsidR="002C438A" w:rsidRPr="00047E1B" w:rsidRDefault="002C438A" w:rsidP="002C438A">
      <w:pPr>
        <w:pStyle w:val="ad"/>
        <w:numPr>
          <w:ilvl w:val="0"/>
          <w:numId w:val="63"/>
        </w:numPr>
        <w:tabs>
          <w:tab w:val="left" w:pos="709"/>
          <w:tab w:val="left" w:pos="1134"/>
        </w:tabs>
        <w:spacing w:before="120" w:after="120"/>
        <w:ind w:left="1134" w:hanging="425"/>
        <w:jc w:val="both"/>
        <w:rPr>
          <w:rFonts w:ascii="Times New Roman" w:hAnsi="Times New Roman"/>
          <w:sz w:val="24"/>
          <w:szCs w:val="24"/>
          <w:lang w:val="uk-UA"/>
        </w:rPr>
      </w:pPr>
      <w:r w:rsidRPr="00047E1B">
        <w:rPr>
          <w:rFonts w:ascii="Times New Roman" w:hAnsi="Times New Roman"/>
          <w:sz w:val="24"/>
          <w:szCs w:val="24"/>
          <w:lang w:val="uk-UA"/>
        </w:rPr>
        <w:t>інформацію (документи</w:t>
      </w:r>
      <w:r w:rsidR="000559E2" w:rsidRPr="00047E1B">
        <w:rPr>
          <w:rFonts w:ascii="Times New Roman" w:hAnsi="Times New Roman"/>
          <w:sz w:val="24"/>
          <w:szCs w:val="24"/>
          <w:lang w:val="uk-UA"/>
        </w:rPr>
        <w:t xml:space="preserve"> їх копії</w:t>
      </w:r>
      <w:r w:rsidRPr="00047E1B">
        <w:rPr>
          <w:rFonts w:ascii="Times New Roman" w:hAnsi="Times New Roman"/>
          <w:sz w:val="24"/>
          <w:szCs w:val="24"/>
          <w:lang w:val="uk-UA"/>
        </w:rPr>
        <w:t>, завірені належним чином) про кінцевих бенефіціарних власників фізичних осіб, що незалежно від формального володіння мають можливість здійснювати вирішальний вплив на управління або господарську діяльність юридичної особи – клієнта учасника клірингу (не мають прямої чи опосередкованої участі в юридичній особі).</w:t>
      </w:r>
    </w:p>
    <w:p w14:paraId="0C11656E" w14:textId="275B3AB8" w:rsidR="002C438A" w:rsidRPr="00047E1B" w:rsidRDefault="002C438A" w:rsidP="002C438A">
      <w:pPr>
        <w:rPr>
          <w:rFonts w:ascii="Times New Roman" w:hAnsi="Times New Roman"/>
          <w:sz w:val="24"/>
          <w:szCs w:val="24"/>
        </w:rPr>
      </w:pPr>
      <w:r w:rsidRPr="00047E1B">
        <w:rPr>
          <w:rFonts w:ascii="Times New Roman" w:hAnsi="Times New Roman"/>
          <w:sz w:val="24"/>
          <w:szCs w:val="24"/>
        </w:rPr>
        <w:t>Клієнти учасника клірингу-банки, документи щодо структури власності яких оприлюднені на власних вебсайтах або сайті Національного банку України, можуть подавати відповідну інформацію шляхом письмового повідомлення Розрахункового центру із зазначенням сторінки вебсайта, де оприлюднені документи щодо структури власності</w:t>
      </w:r>
      <w:r w:rsidR="00E2144A" w:rsidRPr="00047E1B">
        <w:rPr>
          <w:rFonts w:ascii="Times New Roman" w:hAnsi="Times New Roman"/>
          <w:sz w:val="24"/>
          <w:szCs w:val="24"/>
        </w:rPr>
        <w:t>;</w:t>
      </w:r>
    </w:p>
    <w:p w14:paraId="60E72537" w14:textId="4EF19A6E" w:rsidR="00207AC3" w:rsidRPr="00047E1B" w:rsidRDefault="00207AC3" w:rsidP="000835FD">
      <w:pPr>
        <w:pStyle w:val="ad"/>
        <w:tabs>
          <w:tab w:val="left" w:pos="426"/>
          <w:tab w:val="left" w:pos="1134"/>
          <w:tab w:val="left" w:pos="1985"/>
        </w:tabs>
        <w:spacing w:before="120" w:after="120"/>
        <w:ind w:left="0" w:firstLine="709"/>
        <w:jc w:val="both"/>
        <w:rPr>
          <w:rFonts w:ascii="Times New Roman" w:hAnsi="Times New Roman"/>
          <w:sz w:val="24"/>
          <w:szCs w:val="24"/>
          <w:lang w:val="uk-UA"/>
        </w:rPr>
      </w:pPr>
      <w:r w:rsidRPr="00047E1B">
        <w:rPr>
          <w:rFonts w:ascii="Times New Roman" w:hAnsi="Times New Roman"/>
          <w:sz w:val="24"/>
          <w:szCs w:val="24"/>
          <w:lang w:val="uk-UA"/>
        </w:rPr>
        <w:t xml:space="preserve">4) копії документів, що підтверджують призначення на посаду осіб (їх повноваження), що мають право діяти без довіреності від імені клієнта учасника клірингу. </w:t>
      </w:r>
    </w:p>
    <w:p w14:paraId="1E8B9EDA" w14:textId="74EB81C8" w:rsidR="00207AC3" w:rsidRPr="00047E1B" w:rsidRDefault="00207AC3" w:rsidP="00207AC3">
      <w:pPr>
        <w:pStyle w:val="ad"/>
        <w:tabs>
          <w:tab w:val="left" w:pos="709"/>
          <w:tab w:val="left" w:pos="851"/>
        </w:tabs>
        <w:spacing w:before="120" w:after="120"/>
        <w:ind w:left="0" w:firstLine="709"/>
        <w:jc w:val="both"/>
        <w:rPr>
          <w:rFonts w:ascii="Times New Roman" w:hAnsi="Times New Roman"/>
          <w:sz w:val="24"/>
          <w:szCs w:val="24"/>
          <w:lang w:val="uk-UA"/>
        </w:rPr>
      </w:pPr>
      <w:r w:rsidRPr="00047E1B">
        <w:rPr>
          <w:rFonts w:ascii="Times New Roman" w:hAnsi="Times New Roman"/>
          <w:sz w:val="24"/>
          <w:szCs w:val="24"/>
          <w:lang w:val="uk-UA"/>
        </w:rPr>
        <w:t>Для підтвердження повноважень особи, яка має право діяти без довіреності від імені клієнта учасника клірингу, Розрахунковий центр має право додатково витребувати документи (копії, витяги, листи</w:t>
      </w:r>
      <w:r w:rsidR="00316B91" w:rsidRPr="00047E1B">
        <w:rPr>
          <w:rFonts w:ascii="Times New Roman" w:hAnsi="Times New Roman"/>
          <w:sz w:val="24"/>
          <w:szCs w:val="24"/>
          <w:lang w:val="uk-UA"/>
        </w:rPr>
        <w:t xml:space="preserve"> тощо</w:t>
      </w:r>
      <w:r w:rsidRPr="00047E1B">
        <w:rPr>
          <w:rFonts w:ascii="Times New Roman" w:hAnsi="Times New Roman"/>
          <w:sz w:val="24"/>
          <w:szCs w:val="24"/>
          <w:lang w:val="uk-UA"/>
        </w:rPr>
        <w:t xml:space="preserve">), які мають бути </w:t>
      </w:r>
      <w:r w:rsidR="00321039" w:rsidRPr="00047E1B">
        <w:rPr>
          <w:rFonts w:ascii="Times New Roman" w:hAnsi="Times New Roman"/>
          <w:sz w:val="24"/>
          <w:szCs w:val="24"/>
          <w:lang w:val="uk-UA"/>
        </w:rPr>
        <w:t>оформлені</w:t>
      </w:r>
      <w:r w:rsidRPr="00047E1B">
        <w:rPr>
          <w:rFonts w:ascii="Times New Roman" w:hAnsi="Times New Roman"/>
          <w:sz w:val="24"/>
          <w:szCs w:val="24"/>
          <w:lang w:val="uk-UA"/>
        </w:rPr>
        <w:t xml:space="preserve"> </w:t>
      </w:r>
      <w:r w:rsidR="00DF0155" w:rsidRPr="00047E1B">
        <w:rPr>
          <w:rFonts w:ascii="Times New Roman" w:hAnsi="Times New Roman"/>
          <w:sz w:val="24"/>
          <w:szCs w:val="24"/>
          <w:lang w:val="uk-UA"/>
        </w:rPr>
        <w:t xml:space="preserve">відповідно до вимог, що перелічені </w:t>
      </w:r>
      <w:r w:rsidRPr="00047E1B">
        <w:rPr>
          <w:rFonts w:ascii="Times New Roman" w:hAnsi="Times New Roman"/>
          <w:sz w:val="24"/>
          <w:szCs w:val="24"/>
          <w:lang w:val="uk-UA"/>
        </w:rPr>
        <w:t xml:space="preserve">у </w:t>
      </w:r>
      <w:r w:rsidR="00275C50" w:rsidRPr="00047E1B">
        <w:rPr>
          <w:rFonts w:ascii="Times New Roman" w:hAnsi="Times New Roman"/>
          <w:sz w:val="24"/>
          <w:szCs w:val="24"/>
          <w:lang w:val="uk-UA"/>
        </w:rPr>
        <w:t>пункті 2.</w:t>
      </w:r>
      <w:r w:rsidR="00DF0155" w:rsidRPr="00047E1B">
        <w:rPr>
          <w:rFonts w:ascii="Times New Roman" w:hAnsi="Times New Roman"/>
          <w:sz w:val="24"/>
          <w:szCs w:val="24"/>
          <w:lang w:val="uk-UA"/>
        </w:rPr>
        <w:t xml:space="preserve">9 </w:t>
      </w:r>
      <w:r w:rsidR="00C24D71" w:rsidRPr="00047E1B">
        <w:rPr>
          <w:rFonts w:ascii="Times New Roman" w:hAnsi="Times New Roman"/>
          <w:sz w:val="24"/>
          <w:szCs w:val="24"/>
          <w:lang w:val="uk-UA"/>
        </w:rPr>
        <w:t xml:space="preserve">цього </w:t>
      </w:r>
      <w:r w:rsidR="00CF1054" w:rsidRPr="00047E1B">
        <w:rPr>
          <w:rFonts w:ascii="Times New Roman" w:hAnsi="Times New Roman"/>
          <w:sz w:val="24"/>
          <w:szCs w:val="24"/>
          <w:lang w:val="uk-UA"/>
        </w:rPr>
        <w:t xml:space="preserve">розділу </w:t>
      </w:r>
      <w:r w:rsidR="00DF0155" w:rsidRPr="00047E1B">
        <w:rPr>
          <w:rFonts w:ascii="Times New Roman" w:hAnsi="Times New Roman"/>
          <w:sz w:val="24"/>
          <w:szCs w:val="24"/>
          <w:lang w:val="uk-UA"/>
        </w:rPr>
        <w:t>Регламенту</w:t>
      </w:r>
      <w:r w:rsidR="00E2144A" w:rsidRPr="00047E1B">
        <w:rPr>
          <w:rFonts w:ascii="Times New Roman" w:hAnsi="Times New Roman"/>
          <w:sz w:val="24"/>
          <w:szCs w:val="24"/>
          <w:lang w:val="uk-UA"/>
        </w:rPr>
        <w:t>;</w:t>
      </w:r>
    </w:p>
    <w:p w14:paraId="3C45F410" w14:textId="28E0F159" w:rsidR="00207AC3" w:rsidRPr="00047E1B" w:rsidRDefault="00AD1B38" w:rsidP="000835FD">
      <w:pPr>
        <w:pStyle w:val="ad"/>
        <w:tabs>
          <w:tab w:val="left" w:pos="0"/>
          <w:tab w:val="left" w:pos="1134"/>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5) оригінал або </w:t>
      </w:r>
      <w:r w:rsidR="006B0C74" w:rsidRPr="00047E1B">
        <w:rPr>
          <w:rFonts w:ascii="Times New Roman" w:hAnsi="Times New Roman"/>
          <w:sz w:val="24"/>
          <w:szCs w:val="24"/>
          <w:lang w:val="uk-UA"/>
        </w:rPr>
        <w:t>копію довіреності, завірену</w:t>
      </w:r>
      <w:r w:rsidRPr="00047E1B">
        <w:rPr>
          <w:rFonts w:ascii="Times New Roman" w:hAnsi="Times New Roman"/>
          <w:sz w:val="24"/>
          <w:szCs w:val="24"/>
          <w:lang w:val="uk-UA"/>
        </w:rPr>
        <w:t xml:space="preserve"> належним чином</w:t>
      </w:r>
      <w:r w:rsidR="0031070E" w:rsidRPr="00047E1B">
        <w:rPr>
          <w:rFonts w:ascii="Times New Roman" w:hAnsi="Times New Roman"/>
          <w:sz w:val="24"/>
          <w:szCs w:val="24"/>
          <w:lang w:val="uk-UA"/>
        </w:rPr>
        <w:t>,</w:t>
      </w:r>
      <w:r w:rsidRPr="00047E1B">
        <w:rPr>
          <w:rFonts w:ascii="Times New Roman" w:hAnsi="Times New Roman"/>
          <w:sz w:val="24"/>
          <w:szCs w:val="24"/>
          <w:lang w:val="uk-UA"/>
        </w:rPr>
        <w:t xml:space="preserve"> уповноваженої особи клієнта учасника клірингу, яка має повноваження діяти від імені клієнта учасника клірингу перед Розрахунковим центром у разі наявності в клієнта учасника клірингу такої особи)</w:t>
      </w:r>
      <w:r w:rsidR="00DC21B9" w:rsidRPr="00047E1B">
        <w:rPr>
          <w:rFonts w:ascii="Times New Roman" w:hAnsi="Times New Roman"/>
          <w:sz w:val="24"/>
          <w:szCs w:val="24"/>
          <w:lang w:val="uk-UA"/>
        </w:rPr>
        <w:t>.</w:t>
      </w:r>
      <w:r w:rsidRPr="00047E1B">
        <w:rPr>
          <w:rFonts w:ascii="Times New Roman" w:hAnsi="Times New Roman"/>
          <w:sz w:val="24"/>
          <w:szCs w:val="24"/>
          <w:lang w:val="uk-UA"/>
        </w:rPr>
        <w:t xml:space="preserve"> </w:t>
      </w:r>
      <w:r w:rsidR="00CA3FA9" w:rsidRPr="00047E1B">
        <w:rPr>
          <w:rFonts w:ascii="Times New Roman" w:hAnsi="Times New Roman"/>
          <w:sz w:val="24"/>
          <w:szCs w:val="24"/>
          <w:lang w:val="uk-UA"/>
        </w:rPr>
        <w:t xml:space="preserve">Така </w:t>
      </w:r>
      <w:r w:rsidR="0036500E" w:rsidRPr="00047E1B">
        <w:rPr>
          <w:rFonts w:ascii="Times New Roman" w:hAnsi="Times New Roman"/>
          <w:sz w:val="24"/>
          <w:szCs w:val="24"/>
          <w:lang w:val="uk-UA"/>
        </w:rPr>
        <w:t>довіреність (її копія)</w:t>
      </w:r>
      <w:r w:rsidR="00CA3FA9" w:rsidRPr="00047E1B">
        <w:rPr>
          <w:rFonts w:ascii="Times New Roman" w:hAnsi="Times New Roman"/>
          <w:sz w:val="24"/>
          <w:szCs w:val="24"/>
          <w:lang w:val="uk-UA"/>
        </w:rPr>
        <w:t xml:space="preserve"> </w:t>
      </w:r>
      <w:r w:rsidR="00921ED4" w:rsidRPr="00047E1B">
        <w:rPr>
          <w:rFonts w:ascii="Times New Roman" w:hAnsi="Times New Roman"/>
          <w:sz w:val="24"/>
          <w:szCs w:val="24"/>
          <w:lang w:val="uk-UA"/>
        </w:rPr>
        <w:t xml:space="preserve">надається відповідно до типової форми довіреності, наведеної  </w:t>
      </w:r>
      <w:r w:rsidRPr="00047E1B">
        <w:rPr>
          <w:rFonts w:ascii="Times New Roman" w:hAnsi="Times New Roman"/>
          <w:sz w:val="24"/>
          <w:szCs w:val="24"/>
          <w:lang w:val="uk-UA"/>
        </w:rPr>
        <w:t xml:space="preserve">у </w:t>
      </w:r>
      <w:r w:rsidRPr="00047E1B">
        <w:rPr>
          <w:rFonts w:ascii="Times New Roman" w:eastAsia="Calibri" w:hAnsi="Times New Roman"/>
          <w:sz w:val="24"/>
          <w:szCs w:val="24"/>
          <w:lang w:val="uk-UA" w:eastAsia="en-US"/>
        </w:rPr>
        <w:t xml:space="preserve">додатку </w:t>
      </w:r>
      <w:r w:rsidR="0075121B" w:rsidRPr="00047E1B">
        <w:rPr>
          <w:rFonts w:ascii="Times New Roman" w:eastAsia="Calibri" w:hAnsi="Times New Roman"/>
          <w:sz w:val="24"/>
          <w:szCs w:val="24"/>
          <w:lang w:val="uk-UA" w:eastAsia="en-US"/>
        </w:rPr>
        <w:t>7.9</w:t>
      </w:r>
      <w:r w:rsidRPr="00047E1B">
        <w:rPr>
          <w:rFonts w:ascii="Times New Roman" w:eastAsia="Calibri" w:hAnsi="Times New Roman"/>
          <w:sz w:val="24"/>
          <w:szCs w:val="24"/>
          <w:lang w:val="uk-UA" w:eastAsia="en-US"/>
        </w:rPr>
        <w:t xml:space="preserve"> Регламенту</w:t>
      </w:r>
      <w:r w:rsidR="00E2144A" w:rsidRPr="00047E1B">
        <w:rPr>
          <w:rFonts w:ascii="Times New Roman" w:hAnsi="Times New Roman"/>
          <w:sz w:val="24"/>
          <w:szCs w:val="24"/>
          <w:lang w:val="uk-UA"/>
        </w:rPr>
        <w:t>;</w:t>
      </w:r>
    </w:p>
    <w:p w14:paraId="01E98D19" w14:textId="5E021773" w:rsidR="006F5527" w:rsidRPr="00047E1B" w:rsidRDefault="0031514F" w:rsidP="0031514F">
      <w:pPr>
        <w:pStyle w:val="ad"/>
        <w:tabs>
          <w:tab w:val="left" w:pos="0"/>
          <w:tab w:val="left" w:pos="1134"/>
        </w:tabs>
        <w:spacing w:after="120"/>
        <w:ind w:left="0" w:firstLine="709"/>
        <w:jc w:val="both"/>
        <w:rPr>
          <w:rFonts w:ascii="Times New Roman" w:hAnsi="Times New Roman"/>
          <w:sz w:val="24"/>
          <w:szCs w:val="24"/>
          <w:lang w:val="uk-UA"/>
        </w:rPr>
      </w:pPr>
      <w:r w:rsidRPr="00047E1B">
        <w:rPr>
          <w:rFonts w:ascii="Times New Roman" w:hAnsi="Times New Roman"/>
          <w:sz w:val="24"/>
          <w:szCs w:val="24"/>
          <w:lang w:val="uk-UA"/>
        </w:rPr>
        <w:t xml:space="preserve">6) копію </w:t>
      </w:r>
      <w:r w:rsidR="006F5527" w:rsidRPr="00047E1B">
        <w:rPr>
          <w:rFonts w:ascii="Times New Roman" w:hAnsi="Times New Roman"/>
          <w:sz w:val="24"/>
          <w:szCs w:val="24"/>
          <w:lang w:val="uk-UA"/>
        </w:rPr>
        <w:t>документа, що посвідчу</w:t>
      </w:r>
      <w:r w:rsidR="00B8432A" w:rsidRPr="00047E1B">
        <w:rPr>
          <w:rFonts w:ascii="Times New Roman" w:hAnsi="Times New Roman"/>
          <w:sz w:val="24"/>
          <w:szCs w:val="24"/>
          <w:lang w:val="uk-UA"/>
        </w:rPr>
        <w:t>є особу:</w:t>
      </w:r>
    </w:p>
    <w:p w14:paraId="169828E7" w14:textId="4916D659" w:rsidR="0031514F" w:rsidRPr="00047E1B" w:rsidRDefault="00CB3E1C" w:rsidP="000835FD">
      <w:pPr>
        <w:pStyle w:val="ad"/>
        <w:numPr>
          <w:ilvl w:val="0"/>
          <w:numId w:val="181"/>
        </w:numPr>
        <w:tabs>
          <w:tab w:val="left" w:pos="0"/>
          <w:tab w:val="left" w:pos="1134"/>
        </w:tabs>
        <w:spacing w:after="120"/>
        <w:ind w:left="0" w:firstLine="709"/>
        <w:jc w:val="both"/>
        <w:rPr>
          <w:rFonts w:ascii="Times New Roman" w:hAnsi="Times New Roman"/>
          <w:sz w:val="24"/>
          <w:szCs w:val="24"/>
          <w:lang w:val="uk-UA"/>
        </w:rPr>
      </w:pPr>
      <w:r w:rsidRPr="00047E1B">
        <w:rPr>
          <w:rFonts w:ascii="Times New Roman" w:hAnsi="Times New Roman"/>
          <w:sz w:val="24"/>
          <w:szCs w:val="24"/>
          <w:lang w:val="uk-UA"/>
        </w:rPr>
        <w:lastRenderedPageBreak/>
        <w:t>к</w:t>
      </w:r>
      <w:r w:rsidR="00B8432A" w:rsidRPr="00047E1B">
        <w:rPr>
          <w:rFonts w:ascii="Times New Roman" w:hAnsi="Times New Roman"/>
          <w:sz w:val="24"/>
          <w:szCs w:val="24"/>
          <w:lang w:val="uk-UA"/>
        </w:rPr>
        <w:t>опію сторінок</w:t>
      </w:r>
      <w:r w:rsidR="0031514F" w:rsidRPr="00047E1B">
        <w:rPr>
          <w:rFonts w:ascii="Times New Roman" w:hAnsi="Times New Roman"/>
          <w:sz w:val="24"/>
          <w:szCs w:val="24"/>
          <w:lang w:val="uk-UA"/>
        </w:rPr>
        <w:t xml:space="preserve"> паспорта (або іншого документа, що посвідчує особу та відповідно до законодавства України може бути використаним на території України для укладення правочинів) особи, яка має право діяти без довіреності від імені клієнта учасника клірингу та іншої уповноваженої особи клієнта учасника клірингу, що містить наступну інформацію: </w:t>
      </w:r>
    </w:p>
    <w:p w14:paraId="6665E621" w14:textId="5897B1B5" w:rsidR="0031514F" w:rsidRPr="00047E1B" w:rsidRDefault="0031514F" w:rsidP="000835FD">
      <w:pPr>
        <w:tabs>
          <w:tab w:val="left" w:pos="993"/>
        </w:tabs>
        <w:spacing w:after="120"/>
        <w:ind w:firstLine="851"/>
        <w:contextualSpacing/>
        <w:rPr>
          <w:rFonts w:ascii="Times New Roman" w:hAnsi="Times New Roman"/>
          <w:sz w:val="24"/>
          <w:szCs w:val="24"/>
        </w:rPr>
      </w:pPr>
      <w:r w:rsidRPr="00047E1B">
        <w:rPr>
          <w:rFonts w:ascii="Times New Roman" w:hAnsi="Times New Roman"/>
          <w:sz w:val="24"/>
          <w:szCs w:val="24"/>
        </w:rPr>
        <w:t xml:space="preserve">прізвище, </w:t>
      </w:r>
      <w:r w:rsidR="00002EBF" w:rsidRPr="00047E1B">
        <w:rPr>
          <w:rFonts w:ascii="Times New Roman" w:hAnsi="Times New Roman"/>
          <w:sz w:val="24"/>
          <w:szCs w:val="24"/>
        </w:rPr>
        <w:t xml:space="preserve">власне </w:t>
      </w:r>
      <w:r w:rsidRPr="00047E1B">
        <w:rPr>
          <w:rFonts w:ascii="Times New Roman" w:hAnsi="Times New Roman"/>
          <w:sz w:val="24"/>
          <w:szCs w:val="24"/>
        </w:rPr>
        <w:t>ім’я та по батькові</w:t>
      </w:r>
      <w:r w:rsidR="00E8010F" w:rsidRPr="00047E1B">
        <w:rPr>
          <w:rFonts w:ascii="Times New Roman" w:hAnsi="Times New Roman"/>
          <w:sz w:val="24"/>
          <w:szCs w:val="24"/>
        </w:rPr>
        <w:t xml:space="preserve"> </w:t>
      </w:r>
      <w:r w:rsidR="00002EBF" w:rsidRPr="00047E1B">
        <w:rPr>
          <w:rFonts w:ascii="Times New Roman" w:hAnsi="Times New Roman"/>
          <w:sz w:val="24"/>
          <w:szCs w:val="24"/>
        </w:rPr>
        <w:t>(за наявності)</w:t>
      </w:r>
      <w:r w:rsidRPr="00047E1B">
        <w:rPr>
          <w:rFonts w:ascii="Times New Roman" w:hAnsi="Times New Roman"/>
          <w:sz w:val="24"/>
          <w:szCs w:val="24"/>
        </w:rPr>
        <w:t xml:space="preserve">; </w:t>
      </w:r>
    </w:p>
    <w:p w14:paraId="6E3A7360" w14:textId="77777777" w:rsidR="0031514F" w:rsidRPr="00047E1B" w:rsidRDefault="0031514F" w:rsidP="000835FD">
      <w:pPr>
        <w:tabs>
          <w:tab w:val="left" w:pos="993"/>
        </w:tabs>
        <w:spacing w:after="120"/>
        <w:ind w:firstLine="851"/>
        <w:contextualSpacing/>
        <w:rPr>
          <w:rFonts w:ascii="Times New Roman" w:hAnsi="Times New Roman"/>
          <w:sz w:val="24"/>
          <w:szCs w:val="24"/>
        </w:rPr>
      </w:pPr>
      <w:r w:rsidRPr="00047E1B">
        <w:rPr>
          <w:rFonts w:ascii="Times New Roman" w:hAnsi="Times New Roman"/>
          <w:sz w:val="24"/>
          <w:szCs w:val="24"/>
        </w:rPr>
        <w:t xml:space="preserve">дату народження; </w:t>
      </w:r>
    </w:p>
    <w:p w14:paraId="53691F96" w14:textId="1F965E70" w:rsidR="0031514F" w:rsidRPr="00047E1B" w:rsidRDefault="0031514F" w:rsidP="000835FD">
      <w:pPr>
        <w:tabs>
          <w:tab w:val="left" w:pos="993"/>
        </w:tabs>
        <w:spacing w:after="120"/>
        <w:ind w:firstLine="851"/>
        <w:contextualSpacing/>
        <w:rPr>
          <w:rFonts w:ascii="Times New Roman" w:hAnsi="Times New Roman"/>
          <w:sz w:val="24"/>
          <w:szCs w:val="24"/>
        </w:rPr>
      </w:pPr>
      <w:r w:rsidRPr="00047E1B">
        <w:rPr>
          <w:rFonts w:ascii="Times New Roman" w:hAnsi="Times New Roman"/>
          <w:sz w:val="24"/>
          <w:szCs w:val="24"/>
        </w:rPr>
        <w:t>номер</w:t>
      </w:r>
      <w:r w:rsidR="00002EBF" w:rsidRPr="00047E1B">
        <w:rPr>
          <w:rFonts w:ascii="Times New Roman" w:hAnsi="Times New Roman"/>
          <w:sz w:val="24"/>
          <w:szCs w:val="24"/>
        </w:rPr>
        <w:t xml:space="preserve">, </w:t>
      </w:r>
      <w:r w:rsidRPr="00047E1B">
        <w:rPr>
          <w:rFonts w:ascii="Times New Roman" w:hAnsi="Times New Roman"/>
          <w:sz w:val="24"/>
          <w:szCs w:val="24"/>
        </w:rPr>
        <w:t xml:space="preserve"> </w:t>
      </w:r>
      <w:r w:rsidR="00002EBF" w:rsidRPr="00047E1B">
        <w:rPr>
          <w:rFonts w:ascii="Times New Roman" w:hAnsi="Times New Roman"/>
          <w:sz w:val="24"/>
          <w:szCs w:val="24"/>
        </w:rPr>
        <w:t>серію</w:t>
      </w:r>
      <w:r w:rsidRPr="00047E1B">
        <w:rPr>
          <w:rFonts w:ascii="Times New Roman" w:hAnsi="Times New Roman"/>
          <w:sz w:val="24"/>
          <w:szCs w:val="24"/>
        </w:rPr>
        <w:t xml:space="preserve"> (за наявності), дату видачі та </w:t>
      </w:r>
      <w:r w:rsidR="007527A2" w:rsidRPr="00047E1B">
        <w:rPr>
          <w:rFonts w:ascii="Times New Roman" w:hAnsi="Times New Roman"/>
          <w:sz w:val="24"/>
          <w:szCs w:val="24"/>
        </w:rPr>
        <w:t xml:space="preserve">найменування </w:t>
      </w:r>
      <w:r w:rsidRPr="00047E1B">
        <w:rPr>
          <w:rFonts w:ascii="Times New Roman" w:hAnsi="Times New Roman"/>
          <w:sz w:val="24"/>
          <w:szCs w:val="24"/>
        </w:rPr>
        <w:t>орган</w:t>
      </w:r>
      <w:r w:rsidR="007527A2" w:rsidRPr="00047E1B">
        <w:rPr>
          <w:rFonts w:ascii="Times New Roman" w:hAnsi="Times New Roman"/>
          <w:sz w:val="24"/>
          <w:szCs w:val="24"/>
        </w:rPr>
        <w:t>у</w:t>
      </w:r>
      <w:r w:rsidRPr="00047E1B">
        <w:rPr>
          <w:rFonts w:ascii="Times New Roman" w:hAnsi="Times New Roman"/>
          <w:sz w:val="24"/>
          <w:szCs w:val="24"/>
        </w:rPr>
        <w:t xml:space="preserve">, що його видав; </w:t>
      </w:r>
    </w:p>
    <w:p w14:paraId="02EDA51F" w14:textId="77777777" w:rsidR="0031514F" w:rsidRPr="00047E1B" w:rsidRDefault="0031514F" w:rsidP="000835FD">
      <w:pPr>
        <w:tabs>
          <w:tab w:val="left" w:pos="1418"/>
        </w:tabs>
        <w:spacing w:after="120"/>
        <w:ind w:firstLine="851"/>
        <w:contextualSpacing/>
        <w:rPr>
          <w:rFonts w:ascii="Times New Roman" w:hAnsi="Times New Roman"/>
          <w:sz w:val="24"/>
          <w:szCs w:val="24"/>
        </w:rPr>
      </w:pPr>
      <w:r w:rsidRPr="00047E1B">
        <w:rPr>
          <w:rFonts w:ascii="Times New Roman" w:hAnsi="Times New Roman"/>
          <w:sz w:val="24"/>
          <w:szCs w:val="24"/>
        </w:rPr>
        <w:t xml:space="preserve">фото власника документа, для документа у формі книжечки – фотокартку по досягненню особою відповідного віку та дату її вклеювання; </w:t>
      </w:r>
    </w:p>
    <w:p w14:paraId="71E451C1" w14:textId="77777777" w:rsidR="0031514F" w:rsidRPr="00047E1B" w:rsidRDefault="0031514F" w:rsidP="000835FD">
      <w:pPr>
        <w:spacing w:after="120"/>
        <w:ind w:firstLine="851"/>
        <w:contextualSpacing/>
        <w:rPr>
          <w:rFonts w:ascii="Times New Roman" w:hAnsi="Times New Roman"/>
          <w:sz w:val="24"/>
          <w:szCs w:val="24"/>
        </w:rPr>
      </w:pPr>
      <w:r w:rsidRPr="00047E1B">
        <w:rPr>
          <w:rFonts w:ascii="Times New Roman" w:hAnsi="Times New Roman"/>
          <w:sz w:val="24"/>
          <w:szCs w:val="24"/>
        </w:rPr>
        <w:t xml:space="preserve">місце проживання або місце перебування фізичної особи-резидента (місце проживання або місце тимчасового перебування фізичної особи-нерезидента в Україні); </w:t>
      </w:r>
    </w:p>
    <w:p w14:paraId="5F213B7F" w14:textId="66B1BC29" w:rsidR="0031514F" w:rsidRPr="00047E1B" w:rsidRDefault="0031514F" w:rsidP="00CB3E1C">
      <w:pPr>
        <w:tabs>
          <w:tab w:val="left" w:pos="1418"/>
        </w:tabs>
        <w:spacing w:after="120"/>
        <w:ind w:firstLine="851"/>
        <w:contextualSpacing/>
        <w:rPr>
          <w:rFonts w:ascii="Times New Roman" w:hAnsi="Times New Roman"/>
          <w:sz w:val="24"/>
          <w:szCs w:val="24"/>
        </w:rPr>
      </w:pPr>
      <w:r w:rsidRPr="00047E1B">
        <w:rPr>
          <w:rFonts w:ascii="Times New Roman" w:hAnsi="Times New Roman"/>
          <w:sz w:val="24"/>
          <w:szCs w:val="24"/>
        </w:rPr>
        <w:t>унікальний номер запису в Єдиному державному демографічному реєстрі (за наявності)</w:t>
      </w:r>
      <w:r w:rsidR="00401FDE" w:rsidRPr="00047E1B">
        <w:rPr>
          <w:rFonts w:ascii="Times New Roman" w:hAnsi="Times New Roman"/>
          <w:sz w:val="24"/>
          <w:szCs w:val="24"/>
        </w:rPr>
        <w:t>;</w:t>
      </w:r>
    </w:p>
    <w:p w14:paraId="1A76C608" w14:textId="326DD66A" w:rsidR="00021985" w:rsidRPr="00047E1B" w:rsidRDefault="00021985" w:rsidP="000835FD">
      <w:pPr>
        <w:pStyle w:val="ad"/>
        <w:numPr>
          <w:ilvl w:val="0"/>
          <w:numId w:val="181"/>
        </w:numPr>
        <w:tabs>
          <w:tab w:val="left" w:pos="1069"/>
        </w:tabs>
        <w:spacing w:after="120"/>
        <w:ind w:left="0" w:firstLine="709"/>
        <w:contextualSpacing/>
        <w:jc w:val="both"/>
        <w:rPr>
          <w:rFonts w:ascii="Times New Roman" w:hAnsi="Times New Roman"/>
          <w:sz w:val="24"/>
          <w:szCs w:val="24"/>
          <w:lang w:val="uk-UA"/>
        </w:rPr>
      </w:pPr>
      <w:r w:rsidRPr="00047E1B">
        <w:rPr>
          <w:rFonts w:ascii="Times New Roman" w:hAnsi="Times New Roman"/>
          <w:sz w:val="24"/>
          <w:szCs w:val="24"/>
          <w:lang w:val="uk-UA"/>
        </w:rPr>
        <w:t>у випадку оформлення паспорта у формі ID-картки: витяг з інформації з безконтактного електронного носія паспорта у формі картки, що оформлений із застосуванням засобів Єдиного державного демографічного реєстру відповідно до закону;</w:t>
      </w:r>
    </w:p>
    <w:p w14:paraId="06FC3C08" w14:textId="35DC8608" w:rsidR="006F5527" w:rsidRPr="00047E1B" w:rsidRDefault="00021985" w:rsidP="000835FD">
      <w:pPr>
        <w:pStyle w:val="ad"/>
        <w:numPr>
          <w:ilvl w:val="0"/>
          <w:numId w:val="181"/>
        </w:numPr>
        <w:tabs>
          <w:tab w:val="left" w:pos="709"/>
        </w:tabs>
        <w:spacing w:after="120"/>
        <w:ind w:left="0" w:firstLine="851"/>
        <w:contextualSpacing/>
        <w:jc w:val="both"/>
        <w:rPr>
          <w:rFonts w:ascii="Times New Roman" w:hAnsi="Times New Roman"/>
          <w:sz w:val="24"/>
          <w:szCs w:val="24"/>
          <w:lang w:val="uk-UA"/>
        </w:rPr>
      </w:pPr>
      <w:r w:rsidRPr="00047E1B">
        <w:rPr>
          <w:rFonts w:ascii="Times New Roman" w:hAnsi="Times New Roman"/>
          <w:sz w:val="24"/>
          <w:szCs w:val="24"/>
          <w:lang w:val="uk-UA"/>
        </w:rPr>
        <w:t>у</w:t>
      </w:r>
      <w:r w:rsidR="005342B4" w:rsidRPr="00047E1B">
        <w:rPr>
          <w:rFonts w:ascii="Times New Roman" w:hAnsi="Times New Roman"/>
          <w:sz w:val="24"/>
          <w:szCs w:val="24"/>
          <w:lang w:val="uk-UA"/>
        </w:rPr>
        <w:t xml:space="preserve"> випадку</w:t>
      </w:r>
      <w:r w:rsidR="005A250A" w:rsidRPr="00047E1B">
        <w:rPr>
          <w:rFonts w:ascii="Times New Roman" w:hAnsi="Times New Roman"/>
          <w:sz w:val="24"/>
          <w:szCs w:val="24"/>
          <w:lang w:val="uk-UA"/>
        </w:rPr>
        <w:t xml:space="preserve"> якщо така особа</w:t>
      </w:r>
      <w:r w:rsidR="006F5527" w:rsidRPr="00047E1B">
        <w:rPr>
          <w:rFonts w:ascii="Times New Roman" w:hAnsi="Times New Roman"/>
          <w:sz w:val="24"/>
          <w:szCs w:val="24"/>
          <w:lang w:val="uk-UA"/>
        </w:rPr>
        <w:t xml:space="preserve"> </w:t>
      </w:r>
      <w:r w:rsidR="0075433E" w:rsidRPr="00047E1B">
        <w:rPr>
          <w:rFonts w:ascii="Times New Roman" w:hAnsi="Times New Roman"/>
          <w:sz w:val="24"/>
          <w:szCs w:val="24"/>
          <w:lang w:val="uk-UA"/>
        </w:rPr>
        <w:t>є</w:t>
      </w:r>
      <w:r w:rsidR="006F5527" w:rsidRPr="00047E1B">
        <w:rPr>
          <w:rFonts w:ascii="Times New Roman" w:hAnsi="Times New Roman"/>
          <w:sz w:val="24"/>
          <w:szCs w:val="24"/>
          <w:lang w:val="uk-UA"/>
        </w:rPr>
        <w:t xml:space="preserve"> фізично</w:t>
      </w:r>
      <w:r w:rsidR="0075433E" w:rsidRPr="00047E1B">
        <w:rPr>
          <w:rFonts w:ascii="Times New Roman" w:hAnsi="Times New Roman"/>
          <w:sz w:val="24"/>
          <w:szCs w:val="24"/>
          <w:lang w:val="uk-UA"/>
        </w:rPr>
        <w:t>ю</w:t>
      </w:r>
      <w:r w:rsidR="006F5527" w:rsidRPr="00047E1B">
        <w:rPr>
          <w:rFonts w:ascii="Times New Roman" w:hAnsi="Times New Roman"/>
          <w:sz w:val="24"/>
          <w:szCs w:val="24"/>
          <w:lang w:val="uk-UA"/>
        </w:rPr>
        <w:t xml:space="preserve"> особ</w:t>
      </w:r>
      <w:r w:rsidR="0075433E" w:rsidRPr="00047E1B">
        <w:rPr>
          <w:rFonts w:ascii="Times New Roman" w:hAnsi="Times New Roman"/>
          <w:sz w:val="24"/>
          <w:szCs w:val="24"/>
          <w:lang w:val="uk-UA"/>
        </w:rPr>
        <w:t>ою</w:t>
      </w:r>
      <w:r w:rsidR="006F5527" w:rsidRPr="00047E1B">
        <w:rPr>
          <w:rFonts w:ascii="Times New Roman" w:hAnsi="Times New Roman"/>
          <w:sz w:val="24"/>
          <w:szCs w:val="24"/>
          <w:lang w:val="uk-UA"/>
        </w:rPr>
        <w:t>-нерезидент</w:t>
      </w:r>
      <w:r w:rsidR="0075433E" w:rsidRPr="00047E1B">
        <w:rPr>
          <w:rFonts w:ascii="Times New Roman" w:hAnsi="Times New Roman"/>
          <w:sz w:val="24"/>
          <w:szCs w:val="24"/>
          <w:lang w:val="uk-UA"/>
        </w:rPr>
        <w:t>ом</w:t>
      </w:r>
      <w:r w:rsidR="006F5527" w:rsidRPr="00047E1B">
        <w:rPr>
          <w:rFonts w:ascii="Times New Roman" w:hAnsi="Times New Roman"/>
          <w:sz w:val="24"/>
          <w:szCs w:val="24"/>
          <w:lang w:val="uk-UA"/>
        </w:rPr>
        <w:t xml:space="preserve"> </w:t>
      </w:r>
      <w:r w:rsidR="00742DFD" w:rsidRPr="00047E1B">
        <w:rPr>
          <w:rFonts w:ascii="Times New Roman" w:hAnsi="Times New Roman"/>
          <w:sz w:val="24"/>
          <w:szCs w:val="24"/>
          <w:lang w:val="uk-UA"/>
        </w:rPr>
        <w:t>–</w:t>
      </w:r>
      <w:r w:rsidR="006F5527" w:rsidRPr="00047E1B">
        <w:rPr>
          <w:rFonts w:ascii="Times New Roman" w:hAnsi="Times New Roman"/>
          <w:sz w:val="24"/>
          <w:szCs w:val="24"/>
          <w:lang w:val="uk-UA"/>
        </w:rPr>
        <w:t xml:space="preserve"> документ, що підтверджує законне проживання</w:t>
      </w:r>
      <w:r w:rsidR="007A28F0" w:rsidRPr="00047E1B">
        <w:rPr>
          <w:rFonts w:ascii="Times New Roman" w:hAnsi="Times New Roman"/>
          <w:sz w:val="24"/>
          <w:szCs w:val="24"/>
          <w:lang w:val="uk-UA"/>
        </w:rPr>
        <w:t xml:space="preserve"> </w:t>
      </w:r>
      <w:r w:rsidR="006F5527" w:rsidRPr="00047E1B">
        <w:rPr>
          <w:rFonts w:ascii="Times New Roman" w:hAnsi="Times New Roman"/>
          <w:sz w:val="24"/>
          <w:szCs w:val="24"/>
          <w:lang w:val="uk-UA"/>
        </w:rPr>
        <w:t xml:space="preserve">/ перебування цієї особи на території України відповідно до законодавства про </w:t>
      </w:r>
      <w:r w:rsidR="00FE5D31" w:rsidRPr="00047E1B">
        <w:rPr>
          <w:rFonts w:ascii="Times New Roman" w:hAnsi="Times New Roman"/>
          <w:sz w:val="24"/>
          <w:szCs w:val="24"/>
          <w:lang w:val="uk-UA"/>
        </w:rPr>
        <w:t>України</w:t>
      </w:r>
      <w:r w:rsidR="006F5527" w:rsidRPr="00047E1B">
        <w:rPr>
          <w:rFonts w:ascii="Times New Roman" w:hAnsi="Times New Roman"/>
          <w:sz w:val="24"/>
          <w:szCs w:val="24"/>
          <w:lang w:val="uk-UA"/>
        </w:rPr>
        <w:t>.</w:t>
      </w:r>
    </w:p>
    <w:p w14:paraId="4F22B9CD" w14:textId="472A8DEA" w:rsidR="0031514F" w:rsidRPr="00047E1B" w:rsidRDefault="0031514F" w:rsidP="00DD5D1E">
      <w:pPr>
        <w:pStyle w:val="ad"/>
        <w:tabs>
          <w:tab w:val="left" w:pos="0"/>
          <w:tab w:val="left" w:pos="993"/>
        </w:tabs>
        <w:spacing w:after="120"/>
        <w:ind w:left="0" w:firstLine="709"/>
        <w:jc w:val="both"/>
        <w:rPr>
          <w:rFonts w:ascii="Times New Roman" w:hAnsi="Times New Roman"/>
          <w:sz w:val="24"/>
          <w:szCs w:val="24"/>
          <w:lang w:val="uk-UA"/>
        </w:rPr>
      </w:pPr>
      <w:r w:rsidRPr="00047E1B">
        <w:rPr>
          <w:rFonts w:ascii="Times New Roman" w:hAnsi="Times New Roman"/>
          <w:sz w:val="24"/>
          <w:szCs w:val="24"/>
          <w:lang w:val="uk-UA"/>
        </w:rPr>
        <w:t>Копія виготовляється уповноваженим працівником Розрахункового центру в особистій присутності фізичної особи – власника документа, та засвідчується підписами уповноваженого працівника Розрахункового центру та фізичної особи – власника документа як такі, що відповідають оригіналу (додатково на копіях зазначається дата їх виготовлення);</w:t>
      </w:r>
    </w:p>
    <w:p w14:paraId="3FB15B3B" w14:textId="77777777" w:rsidR="00E13111" w:rsidRPr="00047E1B" w:rsidRDefault="00E13111" w:rsidP="00E13111">
      <w:pPr>
        <w:pStyle w:val="ad"/>
        <w:tabs>
          <w:tab w:val="left" w:pos="0"/>
          <w:tab w:val="left" w:pos="142"/>
          <w:tab w:val="left" w:pos="1134"/>
        </w:tabs>
        <w:spacing w:after="120"/>
        <w:ind w:left="0" w:firstLine="709"/>
        <w:jc w:val="both"/>
        <w:rPr>
          <w:rFonts w:ascii="Times New Roman" w:hAnsi="Times New Roman"/>
          <w:sz w:val="24"/>
          <w:szCs w:val="24"/>
          <w:lang w:val="uk-UA"/>
        </w:rPr>
      </w:pPr>
      <w:r w:rsidRPr="00047E1B">
        <w:rPr>
          <w:rFonts w:ascii="Times New Roman" w:hAnsi="Times New Roman"/>
          <w:sz w:val="24"/>
          <w:szCs w:val="24"/>
          <w:lang w:val="uk-UA"/>
        </w:rPr>
        <w:t>7) копію документа, що містить реєстраційний номер облікової картки платника податків (за наявності) особи, яка має право діяти без довіреності від імені клієнта учасника клірингу та іншої уповноваженої особи клієнта учасника клірингу.</w:t>
      </w:r>
    </w:p>
    <w:p w14:paraId="1205C18D" w14:textId="77777777" w:rsidR="00E13111" w:rsidRPr="00047E1B" w:rsidRDefault="00E13111" w:rsidP="00E13111">
      <w:pPr>
        <w:tabs>
          <w:tab w:val="left" w:pos="1134"/>
        </w:tabs>
        <w:spacing w:after="120"/>
        <w:ind w:firstLine="567"/>
        <w:rPr>
          <w:rFonts w:ascii="Times New Roman" w:hAnsi="Times New Roman"/>
          <w:sz w:val="24"/>
          <w:szCs w:val="24"/>
        </w:rPr>
      </w:pPr>
      <w:r w:rsidRPr="00047E1B">
        <w:rPr>
          <w:rFonts w:ascii="Times New Roman" w:hAnsi="Times New Roman"/>
          <w:sz w:val="24"/>
          <w:szCs w:val="24"/>
        </w:rPr>
        <w:t>Копія виготовляється уповноваженим працівником Розрахункового центру в особистій присутності фізичної особи – власника документа та засвідчується підписами уповноваженого працівника Розрахункового центру та фізичної особи – власника документа як такі, що відповідають оригіналу (додатково на копіях зазначається дата їх виготовлення).</w:t>
      </w:r>
    </w:p>
    <w:p w14:paraId="01DEECE8" w14:textId="77777777" w:rsidR="00E13111" w:rsidRPr="00047E1B" w:rsidRDefault="00E13111" w:rsidP="00E13111">
      <w:pPr>
        <w:tabs>
          <w:tab w:val="left" w:pos="1134"/>
        </w:tabs>
        <w:spacing w:after="120"/>
        <w:rPr>
          <w:rFonts w:ascii="Times New Roman" w:hAnsi="Times New Roman"/>
          <w:sz w:val="24"/>
          <w:szCs w:val="24"/>
        </w:rPr>
      </w:pPr>
      <w:r w:rsidRPr="00047E1B">
        <w:rPr>
          <w:rFonts w:ascii="Times New Roman" w:hAnsi="Times New Roman"/>
          <w:sz w:val="24"/>
          <w:szCs w:val="24"/>
        </w:rPr>
        <w:t>Документ, що містить реєстраційний номер облікової картки платника податків (далі – РНОКПП), не надається:</w:t>
      </w:r>
    </w:p>
    <w:p w14:paraId="603339F9" w14:textId="77777777" w:rsidR="00E13111" w:rsidRPr="00047E1B" w:rsidRDefault="00E13111" w:rsidP="00AE1C83">
      <w:pPr>
        <w:numPr>
          <w:ilvl w:val="0"/>
          <w:numId w:val="79"/>
        </w:numPr>
        <w:tabs>
          <w:tab w:val="left" w:pos="1134"/>
        </w:tabs>
        <w:spacing w:before="0" w:after="0"/>
        <w:ind w:left="567" w:firstLine="211"/>
        <w:rPr>
          <w:rFonts w:ascii="Times New Roman" w:hAnsi="Times New Roman"/>
          <w:sz w:val="24"/>
          <w:szCs w:val="24"/>
        </w:rPr>
      </w:pPr>
      <w:r w:rsidRPr="00047E1B">
        <w:rPr>
          <w:rFonts w:ascii="Times New Roman" w:hAnsi="Times New Roman"/>
          <w:sz w:val="24"/>
          <w:szCs w:val="24"/>
        </w:rPr>
        <w:t>якщо в паспорт особи внесена відмітка (інформація) про наявність права здійснювати будь-які платежі за серією (за наявності) та номером паспорта;</w:t>
      </w:r>
    </w:p>
    <w:p w14:paraId="2844006B" w14:textId="77777777" w:rsidR="00E13111" w:rsidRPr="00047E1B" w:rsidRDefault="00E13111" w:rsidP="00AE1C83">
      <w:pPr>
        <w:numPr>
          <w:ilvl w:val="0"/>
          <w:numId w:val="79"/>
        </w:numPr>
        <w:tabs>
          <w:tab w:val="left" w:pos="1134"/>
        </w:tabs>
        <w:spacing w:before="0" w:after="0"/>
        <w:ind w:left="567" w:firstLine="211"/>
        <w:rPr>
          <w:rFonts w:ascii="Times New Roman" w:hAnsi="Times New Roman"/>
          <w:sz w:val="24"/>
          <w:szCs w:val="24"/>
        </w:rPr>
      </w:pPr>
      <w:r w:rsidRPr="00047E1B">
        <w:rPr>
          <w:rFonts w:ascii="Times New Roman" w:hAnsi="Times New Roman"/>
          <w:sz w:val="24"/>
          <w:szCs w:val="24"/>
        </w:rPr>
        <w:t>якщо до паспорта внесені дані про РНОКПП;</w:t>
      </w:r>
    </w:p>
    <w:p w14:paraId="53D0D61F" w14:textId="13E073F2" w:rsidR="00E13111" w:rsidRPr="00822DF6" w:rsidRDefault="00E13111" w:rsidP="3DBBA522">
      <w:pPr>
        <w:pStyle w:val="ad"/>
        <w:numPr>
          <w:ilvl w:val="0"/>
          <w:numId w:val="79"/>
        </w:numPr>
        <w:tabs>
          <w:tab w:val="left" w:pos="1134"/>
        </w:tabs>
        <w:ind w:left="567" w:firstLine="211"/>
        <w:jc w:val="both"/>
        <w:rPr>
          <w:rFonts w:ascii="Times New Roman" w:eastAsia="Calibri" w:hAnsi="Times New Roman"/>
          <w:sz w:val="24"/>
          <w:szCs w:val="24"/>
          <w:lang w:val="uk-UA" w:eastAsia="en-US"/>
        </w:rPr>
      </w:pPr>
      <w:r w:rsidRPr="00822DF6">
        <w:rPr>
          <w:rFonts w:ascii="Times New Roman" w:eastAsia="Calibri" w:hAnsi="Times New Roman"/>
          <w:sz w:val="24"/>
          <w:szCs w:val="24"/>
          <w:lang w:val="uk-UA" w:eastAsia="en-US"/>
        </w:rPr>
        <w:t xml:space="preserve">якщо територіальними підрозділами Державної міграційної служби України внесені дані про </w:t>
      </w:r>
      <w:r w:rsidRPr="00822DF6">
        <w:rPr>
          <w:rFonts w:ascii="Times New Roman" w:hAnsi="Times New Roman"/>
          <w:sz w:val="24"/>
          <w:szCs w:val="24"/>
          <w:lang w:val="uk-UA"/>
        </w:rPr>
        <w:t>РНОКПП</w:t>
      </w:r>
      <w:r w:rsidRPr="00822DF6">
        <w:rPr>
          <w:rFonts w:ascii="Times New Roman" w:eastAsia="Calibri" w:hAnsi="Times New Roman"/>
          <w:sz w:val="24"/>
          <w:szCs w:val="24"/>
          <w:lang w:val="uk-UA" w:eastAsia="en-US"/>
        </w:rPr>
        <w:t xml:space="preserve">/ унесений запис про відмову від прийняття </w:t>
      </w:r>
      <w:r w:rsidRPr="00822DF6">
        <w:rPr>
          <w:rFonts w:ascii="Times New Roman" w:hAnsi="Times New Roman"/>
          <w:sz w:val="24"/>
          <w:szCs w:val="24"/>
          <w:lang w:val="uk-UA"/>
        </w:rPr>
        <w:t>РНОКПП</w:t>
      </w:r>
      <w:r w:rsidRPr="00822DF6">
        <w:rPr>
          <w:rFonts w:ascii="Times New Roman" w:eastAsia="Calibri" w:hAnsi="Times New Roman"/>
          <w:sz w:val="24"/>
          <w:szCs w:val="24"/>
          <w:lang w:val="uk-UA" w:eastAsia="en-US"/>
        </w:rPr>
        <w:t xml:space="preserve"> в електронному безконтактному носії, або на паспорті проставлено слово </w:t>
      </w:r>
      <w:r w:rsidR="00FA45CD" w:rsidRPr="00822DF6">
        <w:rPr>
          <w:rFonts w:ascii="Times New Roman" w:eastAsia="Calibri" w:hAnsi="Times New Roman"/>
          <w:sz w:val="24"/>
          <w:szCs w:val="24"/>
          <w:lang w:val="uk-UA" w:eastAsia="en-US"/>
        </w:rPr>
        <w:t>«</w:t>
      </w:r>
      <w:r w:rsidRPr="00822DF6">
        <w:rPr>
          <w:rFonts w:ascii="Times New Roman" w:eastAsia="Calibri" w:hAnsi="Times New Roman"/>
          <w:sz w:val="24"/>
          <w:szCs w:val="24"/>
          <w:lang w:val="uk-UA" w:eastAsia="en-US"/>
        </w:rPr>
        <w:t>відмова</w:t>
      </w:r>
      <w:r w:rsidR="00FA45CD" w:rsidRPr="00822DF6">
        <w:rPr>
          <w:rFonts w:ascii="Times New Roman" w:eastAsia="Calibri" w:hAnsi="Times New Roman"/>
          <w:sz w:val="24"/>
          <w:szCs w:val="24"/>
          <w:lang w:val="uk-UA" w:eastAsia="en-US"/>
        </w:rPr>
        <w:t>»</w:t>
      </w:r>
      <w:r w:rsidRPr="00822DF6">
        <w:rPr>
          <w:rFonts w:ascii="Times New Roman" w:eastAsia="Calibri" w:hAnsi="Times New Roman"/>
          <w:sz w:val="24"/>
          <w:szCs w:val="24"/>
          <w:lang w:val="uk-UA" w:eastAsia="en-US"/>
        </w:rPr>
        <w:t>;</w:t>
      </w:r>
    </w:p>
    <w:p w14:paraId="2E60E786" w14:textId="611AACAF" w:rsidR="001575B7" w:rsidRPr="00047E1B" w:rsidRDefault="00E13111" w:rsidP="00AE1C83">
      <w:pPr>
        <w:pStyle w:val="ad"/>
        <w:numPr>
          <w:ilvl w:val="0"/>
          <w:numId w:val="79"/>
        </w:numPr>
        <w:tabs>
          <w:tab w:val="left" w:pos="1134"/>
        </w:tabs>
        <w:ind w:left="567" w:firstLine="211"/>
        <w:jc w:val="both"/>
        <w:rPr>
          <w:rFonts w:ascii="Times New Roman" w:hAnsi="Times New Roman"/>
          <w:sz w:val="24"/>
          <w:szCs w:val="24"/>
          <w:lang w:val="uk-UA" w:eastAsia="en-US"/>
        </w:rPr>
      </w:pPr>
      <w:r w:rsidRPr="00047E1B">
        <w:rPr>
          <w:rFonts w:ascii="Times New Roman" w:hAnsi="Times New Roman"/>
          <w:sz w:val="24"/>
          <w:szCs w:val="24"/>
          <w:lang w:val="uk-UA"/>
        </w:rPr>
        <w:t xml:space="preserve">нерезидентами (крім </w:t>
      </w:r>
      <w:r w:rsidR="00591609" w:rsidRPr="00047E1B">
        <w:rPr>
          <w:rFonts w:ascii="Times New Roman" w:hAnsi="Times New Roman"/>
          <w:sz w:val="24"/>
          <w:szCs w:val="24"/>
          <w:lang w:val="uk-UA"/>
        </w:rPr>
        <w:t>осіб</w:t>
      </w:r>
      <w:r w:rsidRPr="00047E1B">
        <w:rPr>
          <w:rFonts w:ascii="Times New Roman" w:hAnsi="Times New Roman"/>
          <w:sz w:val="24"/>
          <w:szCs w:val="24"/>
          <w:lang w:val="uk-UA"/>
        </w:rPr>
        <w:t>, які отримали  РНОКПП)</w:t>
      </w:r>
      <w:r w:rsidR="003E515A" w:rsidRPr="00047E1B">
        <w:rPr>
          <w:rFonts w:ascii="Times New Roman" w:hAnsi="Times New Roman"/>
          <w:sz w:val="24"/>
          <w:szCs w:val="24"/>
          <w:lang w:val="uk-UA"/>
        </w:rPr>
        <w:t>;</w:t>
      </w:r>
    </w:p>
    <w:p w14:paraId="6C2E4887" w14:textId="4995BA83" w:rsidR="0021053A" w:rsidRPr="00047E1B" w:rsidRDefault="0021053A" w:rsidP="000835FD">
      <w:pPr>
        <w:ind w:firstLine="705"/>
        <w:rPr>
          <w:rFonts w:ascii="Times New Roman" w:hAnsi="Times New Roman"/>
          <w:sz w:val="24"/>
          <w:szCs w:val="24"/>
        </w:rPr>
      </w:pPr>
      <w:r w:rsidRPr="00047E1B">
        <w:rPr>
          <w:rFonts w:ascii="Times New Roman" w:hAnsi="Times New Roman"/>
          <w:sz w:val="24"/>
          <w:szCs w:val="24"/>
        </w:rPr>
        <w:t xml:space="preserve">8) згоду-повідомлення суб’єкта персональних даних на обробку його персональних даних (додаток </w:t>
      </w:r>
      <w:r w:rsidR="0075121B" w:rsidRPr="00047E1B">
        <w:rPr>
          <w:rFonts w:ascii="Times New Roman" w:hAnsi="Times New Roman"/>
          <w:sz w:val="24"/>
          <w:szCs w:val="24"/>
        </w:rPr>
        <w:t>7.3</w:t>
      </w:r>
      <w:r w:rsidRPr="00047E1B">
        <w:rPr>
          <w:rFonts w:ascii="Times New Roman" w:hAnsi="Times New Roman"/>
          <w:sz w:val="24"/>
          <w:szCs w:val="24"/>
        </w:rPr>
        <w:t xml:space="preserve"> Регламенту). </w:t>
      </w:r>
    </w:p>
    <w:p w14:paraId="46A1469F" w14:textId="77777777" w:rsidR="0021053A" w:rsidRPr="00047E1B" w:rsidRDefault="0021053A" w:rsidP="0021053A">
      <w:pPr>
        <w:tabs>
          <w:tab w:val="left" w:pos="709"/>
          <w:tab w:val="left" w:pos="851"/>
          <w:tab w:val="left" w:pos="1134"/>
        </w:tabs>
        <w:spacing w:after="0"/>
        <w:rPr>
          <w:rFonts w:ascii="Times New Roman" w:hAnsi="Times New Roman"/>
          <w:sz w:val="24"/>
          <w:szCs w:val="24"/>
        </w:rPr>
      </w:pPr>
      <w:r w:rsidRPr="00047E1B">
        <w:rPr>
          <w:rFonts w:ascii="Times New Roman" w:hAnsi="Times New Roman"/>
          <w:sz w:val="24"/>
          <w:szCs w:val="24"/>
        </w:rPr>
        <w:t xml:space="preserve">Згода-повідомлення на обробку персональних даних заповнюється та надається особою, що має право діяти без довіреності від імені клієнта учасника клірингу та іншою уповноваженою особою клієнта учасника клірингу (у разі наявності такої особи). </w:t>
      </w:r>
    </w:p>
    <w:p w14:paraId="341F2B09" w14:textId="611B0EF7" w:rsidR="0021053A" w:rsidRPr="00047E1B" w:rsidRDefault="0021053A">
      <w:pPr>
        <w:ind w:firstLine="567"/>
        <w:rPr>
          <w:rFonts w:ascii="Times New Roman" w:hAnsi="Times New Roman"/>
          <w:sz w:val="24"/>
          <w:szCs w:val="24"/>
        </w:rPr>
      </w:pPr>
      <w:r w:rsidRPr="00047E1B">
        <w:rPr>
          <w:rFonts w:ascii="Times New Roman" w:hAnsi="Times New Roman"/>
          <w:sz w:val="24"/>
          <w:szCs w:val="24"/>
        </w:rPr>
        <w:t xml:space="preserve">У разі надання згоди-повідомлення суб’єкта персональних даних на обробку його персональних даних  у формі електронного документа, згода-повідомлення має бути підписана кваліфікованим електронним підписом / удосконаленим електронним підписом, що базується на кваліфікованому сертифікаті електронного підпису відповідного суб’єкта персональних </w:t>
      </w:r>
      <w:r w:rsidRPr="00047E1B">
        <w:rPr>
          <w:rFonts w:ascii="Times New Roman" w:hAnsi="Times New Roman"/>
          <w:sz w:val="24"/>
          <w:szCs w:val="24"/>
        </w:rPr>
        <w:lastRenderedPageBreak/>
        <w:t xml:space="preserve">даних щодо якого надається ця згода-повідомлення, оформлена та надіслана Розрахунковому центру відповідно до вимог пункту </w:t>
      </w:r>
      <w:r w:rsidR="007C4737" w:rsidRPr="00047E1B">
        <w:rPr>
          <w:rFonts w:ascii="Times New Roman" w:hAnsi="Times New Roman"/>
          <w:sz w:val="24"/>
          <w:szCs w:val="24"/>
        </w:rPr>
        <w:t>2</w:t>
      </w:r>
      <w:r w:rsidR="00055849" w:rsidRPr="00047E1B">
        <w:rPr>
          <w:rFonts w:ascii="Times New Roman" w:hAnsi="Times New Roman"/>
          <w:sz w:val="24"/>
          <w:szCs w:val="24"/>
        </w:rPr>
        <w:t xml:space="preserve">.9 </w:t>
      </w:r>
      <w:r w:rsidR="00C24D71" w:rsidRPr="00047E1B">
        <w:rPr>
          <w:rFonts w:ascii="Times New Roman" w:hAnsi="Times New Roman"/>
          <w:sz w:val="24"/>
          <w:szCs w:val="24"/>
        </w:rPr>
        <w:t xml:space="preserve">цього </w:t>
      </w:r>
      <w:r w:rsidR="00CF1054" w:rsidRPr="00047E1B">
        <w:rPr>
          <w:rFonts w:ascii="Times New Roman" w:hAnsi="Times New Roman"/>
          <w:sz w:val="24"/>
          <w:szCs w:val="24"/>
        </w:rPr>
        <w:t>розділу</w:t>
      </w:r>
      <w:r w:rsidR="00055849" w:rsidRPr="00047E1B">
        <w:rPr>
          <w:rFonts w:ascii="Times New Roman" w:hAnsi="Times New Roman"/>
          <w:sz w:val="24"/>
          <w:szCs w:val="24"/>
        </w:rPr>
        <w:t xml:space="preserve"> </w:t>
      </w:r>
      <w:r w:rsidRPr="00047E1B">
        <w:rPr>
          <w:rFonts w:ascii="Times New Roman" w:hAnsi="Times New Roman"/>
          <w:sz w:val="24"/>
          <w:szCs w:val="24"/>
        </w:rPr>
        <w:t>Регламенту.</w:t>
      </w:r>
    </w:p>
    <w:p w14:paraId="462974DB" w14:textId="661A003B" w:rsidR="0021053A" w:rsidRPr="00047E1B" w:rsidRDefault="0021053A" w:rsidP="00566D5C">
      <w:pPr>
        <w:ind w:firstLine="567"/>
        <w:rPr>
          <w:rFonts w:ascii="Times New Roman" w:hAnsi="Times New Roman"/>
          <w:sz w:val="24"/>
          <w:szCs w:val="24"/>
        </w:rPr>
      </w:pPr>
      <w:r w:rsidRPr="00047E1B">
        <w:rPr>
          <w:rFonts w:ascii="Times New Roman" w:hAnsi="Times New Roman"/>
          <w:sz w:val="24"/>
          <w:szCs w:val="24"/>
        </w:rPr>
        <w:t>Розрахунковий центр має право вимагати від клієнта учасника клірингу та/або учасника клірингу надання крім документів, визначених Регламентом, додаткових документів, визначених законодавством України, Правилами клірингу та внутрішніми документами Розрахункового центра або необхідних Розрахунковому центру для виконання ним вимог законодавства України</w:t>
      </w:r>
      <w:r w:rsidR="00FA45CD" w:rsidRPr="00047E1B">
        <w:rPr>
          <w:rFonts w:ascii="Times New Roman" w:hAnsi="Times New Roman"/>
          <w:sz w:val="24"/>
          <w:szCs w:val="24"/>
        </w:rPr>
        <w:t>.</w:t>
      </w:r>
    </w:p>
    <w:p w14:paraId="761FF461" w14:textId="6506EBD6" w:rsidR="00DD68B7" w:rsidRPr="00047E1B" w:rsidRDefault="00D84009" w:rsidP="000835FD">
      <w:pPr>
        <w:spacing w:before="40" w:after="0"/>
        <w:ind w:firstLine="705"/>
        <w:rPr>
          <w:rFonts w:ascii="Times New Roman" w:hAnsi="Times New Roman"/>
          <w:sz w:val="24"/>
          <w:szCs w:val="24"/>
        </w:rPr>
      </w:pPr>
      <w:r w:rsidRPr="00047E1B">
        <w:rPr>
          <w:rFonts w:ascii="Times New Roman" w:hAnsi="Times New Roman"/>
          <w:sz w:val="24"/>
          <w:szCs w:val="24"/>
        </w:rPr>
        <w:t>Документи, з</w:t>
      </w:r>
      <w:r w:rsidR="00C86460" w:rsidRPr="00047E1B">
        <w:rPr>
          <w:rFonts w:ascii="Times New Roman" w:hAnsi="Times New Roman"/>
          <w:sz w:val="24"/>
          <w:szCs w:val="24"/>
        </w:rPr>
        <w:t xml:space="preserve">азначені у </w:t>
      </w:r>
      <w:r w:rsidR="00133AAA" w:rsidRPr="00047E1B">
        <w:rPr>
          <w:rFonts w:ascii="Times New Roman" w:hAnsi="Times New Roman"/>
          <w:sz w:val="24"/>
          <w:szCs w:val="24"/>
        </w:rPr>
        <w:t>під</w:t>
      </w:r>
      <w:r w:rsidR="00C86460" w:rsidRPr="00047E1B">
        <w:rPr>
          <w:rFonts w:ascii="Times New Roman" w:hAnsi="Times New Roman"/>
          <w:sz w:val="24"/>
          <w:szCs w:val="24"/>
        </w:rPr>
        <w:t xml:space="preserve">пунктах </w:t>
      </w:r>
      <w:r w:rsidR="00D93898" w:rsidRPr="00047E1B">
        <w:rPr>
          <w:rFonts w:ascii="Times New Roman" w:hAnsi="Times New Roman"/>
          <w:sz w:val="24"/>
          <w:szCs w:val="24"/>
        </w:rPr>
        <w:t>1</w:t>
      </w:r>
      <w:r w:rsidR="00C86460" w:rsidRPr="00047E1B">
        <w:rPr>
          <w:rFonts w:ascii="Times New Roman" w:hAnsi="Times New Roman"/>
          <w:sz w:val="24"/>
          <w:szCs w:val="24"/>
        </w:rPr>
        <w:t xml:space="preserve"> – </w:t>
      </w:r>
      <w:r w:rsidR="0008010C" w:rsidRPr="00047E1B">
        <w:rPr>
          <w:rFonts w:ascii="Times New Roman" w:hAnsi="Times New Roman"/>
          <w:sz w:val="24"/>
          <w:szCs w:val="24"/>
        </w:rPr>
        <w:t>5</w:t>
      </w:r>
      <w:r w:rsidR="00C86460" w:rsidRPr="00047E1B">
        <w:rPr>
          <w:rFonts w:ascii="Times New Roman" w:hAnsi="Times New Roman"/>
          <w:sz w:val="24"/>
          <w:szCs w:val="24"/>
        </w:rPr>
        <w:t xml:space="preserve">, </w:t>
      </w:r>
      <w:r w:rsidR="00C21419" w:rsidRPr="00047E1B">
        <w:rPr>
          <w:rFonts w:ascii="Times New Roman" w:hAnsi="Times New Roman"/>
          <w:sz w:val="24"/>
          <w:szCs w:val="24"/>
        </w:rPr>
        <w:t>8</w:t>
      </w:r>
      <w:r w:rsidR="00C86460" w:rsidRPr="00047E1B">
        <w:rPr>
          <w:rFonts w:ascii="Times New Roman" w:hAnsi="Times New Roman"/>
          <w:sz w:val="24"/>
          <w:szCs w:val="24"/>
        </w:rPr>
        <w:t xml:space="preserve"> </w:t>
      </w:r>
      <w:r w:rsidR="0017089C" w:rsidRPr="00047E1B">
        <w:rPr>
          <w:rFonts w:ascii="Times New Roman" w:hAnsi="Times New Roman"/>
          <w:sz w:val="24"/>
          <w:szCs w:val="24"/>
        </w:rPr>
        <w:t xml:space="preserve">цього </w:t>
      </w:r>
      <w:r w:rsidR="00133AAA" w:rsidRPr="00047E1B">
        <w:rPr>
          <w:rFonts w:ascii="Times New Roman" w:hAnsi="Times New Roman"/>
          <w:sz w:val="24"/>
          <w:szCs w:val="24"/>
        </w:rPr>
        <w:t xml:space="preserve">пункту </w:t>
      </w:r>
      <w:r w:rsidR="00C86460" w:rsidRPr="00047E1B">
        <w:rPr>
          <w:rFonts w:ascii="Times New Roman" w:hAnsi="Times New Roman"/>
          <w:sz w:val="24"/>
          <w:szCs w:val="24"/>
        </w:rPr>
        <w:t>Регламенту</w:t>
      </w:r>
      <w:r w:rsidR="00F70D83" w:rsidRPr="00047E1B">
        <w:rPr>
          <w:rFonts w:ascii="Times New Roman" w:hAnsi="Times New Roman"/>
          <w:sz w:val="24"/>
          <w:szCs w:val="24"/>
        </w:rPr>
        <w:t>,</w:t>
      </w:r>
      <w:r w:rsidR="00C86460" w:rsidRPr="00047E1B">
        <w:rPr>
          <w:rFonts w:ascii="Times New Roman" w:hAnsi="Times New Roman"/>
          <w:sz w:val="24"/>
          <w:szCs w:val="24"/>
        </w:rPr>
        <w:t xml:space="preserve"> можуть подаватись у формі паперового документа </w:t>
      </w:r>
      <w:r w:rsidR="008540D1" w:rsidRPr="00047E1B">
        <w:rPr>
          <w:rFonts w:ascii="Times New Roman" w:hAnsi="Times New Roman"/>
          <w:sz w:val="24"/>
          <w:szCs w:val="24"/>
        </w:rPr>
        <w:t>або</w:t>
      </w:r>
      <w:r w:rsidR="00C86460" w:rsidRPr="00047E1B">
        <w:rPr>
          <w:rFonts w:ascii="Times New Roman" w:hAnsi="Times New Roman"/>
          <w:sz w:val="24"/>
          <w:szCs w:val="24"/>
        </w:rPr>
        <w:t xml:space="preserve"> у формі електронного документа.</w:t>
      </w:r>
      <w:r w:rsidR="00C61C3A" w:rsidRPr="00047E1B">
        <w:rPr>
          <w:rFonts w:ascii="Times New Roman" w:hAnsi="Times New Roman"/>
          <w:sz w:val="24"/>
          <w:szCs w:val="24"/>
        </w:rPr>
        <w:t xml:space="preserve"> Документи, зазначені у підпунктах 6, 7 </w:t>
      </w:r>
      <w:r w:rsidR="006121C7" w:rsidRPr="00047E1B">
        <w:rPr>
          <w:rFonts w:ascii="Times New Roman" w:hAnsi="Times New Roman"/>
          <w:sz w:val="24"/>
          <w:szCs w:val="24"/>
        </w:rPr>
        <w:t xml:space="preserve">цього </w:t>
      </w:r>
      <w:r w:rsidR="00C61C3A" w:rsidRPr="00047E1B">
        <w:rPr>
          <w:rFonts w:ascii="Times New Roman" w:hAnsi="Times New Roman"/>
          <w:sz w:val="24"/>
          <w:szCs w:val="24"/>
        </w:rPr>
        <w:t>пункту Регламенту</w:t>
      </w:r>
      <w:r w:rsidR="00F70D83" w:rsidRPr="00047E1B">
        <w:rPr>
          <w:rFonts w:ascii="Times New Roman" w:hAnsi="Times New Roman"/>
          <w:sz w:val="24"/>
          <w:szCs w:val="24"/>
        </w:rPr>
        <w:t>,</w:t>
      </w:r>
      <w:r w:rsidR="00C61C3A" w:rsidRPr="00047E1B">
        <w:rPr>
          <w:rFonts w:ascii="Times New Roman" w:hAnsi="Times New Roman"/>
          <w:sz w:val="24"/>
          <w:szCs w:val="24"/>
        </w:rPr>
        <w:t xml:space="preserve"> можуть подаватись</w:t>
      </w:r>
      <w:r w:rsidR="0016799E" w:rsidRPr="00047E1B">
        <w:rPr>
          <w:rFonts w:ascii="Times New Roman" w:hAnsi="Times New Roman"/>
          <w:sz w:val="24"/>
          <w:szCs w:val="24"/>
        </w:rPr>
        <w:t xml:space="preserve"> виключно у </w:t>
      </w:r>
      <w:r w:rsidR="00E375C9" w:rsidRPr="00047E1B">
        <w:rPr>
          <w:rFonts w:ascii="Times New Roman" w:hAnsi="Times New Roman"/>
          <w:sz w:val="24"/>
          <w:szCs w:val="24"/>
        </w:rPr>
        <w:t>формі паперового документ</w:t>
      </w:r>
      <w:r w:rsidR="00F70D83" w:rsidRPr="00047E1B">
        <w:rPr>
          <w:rFonts w:ascii="Times New Roman" w:hAnsi="Times New Roman"/>
          <w:sz w:val="24"/>
          <w:szCs w:val="24"/>
        </w:rPr>
        <w:t>а</w:t>
      </w:r>
      <w:r w:rsidR="00E375C9" w:rsidRPr="00047E1B">
        <w:rPr>
          <w:rFonts w:ascii="Times New Roman" w:hAnsi="Times New Roman"/>
          <w:sz w:val="24"/>
          <w:szCs w:val="24"/>
        </w:rPr>
        <w:t>.</w:t>
      </w:r>
    </w:p>
    <w:p w14:paraId="4C841FE4" w14:textId="1E8DAD55" w:rsidR="003A418C" w:rsidRPr="00047E1B" w:rsidRDefault="007E484E" w:rsidP="000835FD">
      <w:pPr>
        <w:spacing w:before="40" w:after="0"/>
        <w:rPr>
          <w:rFonts w:ascii="Times New Roman" w:hAnsi="Times New Roman"/>
          <w:sz w:val="24"/>
          <w:szCs w:val="24"/>
        </w:rPr>
      </w:pPr>
      <w:r w:rsidRPr="00047E1B">
        <w:rPr>
          <w:rFonts w:ascii="Times New Roman" w:hAnsi="Times New Roman"/>
          <w:sz w:val="24"/>
          <w:szCs w:val="24"/>
        </w:rPr>
        <w:t>4.5</w:t>
      </w:r>
      <w:r w:rsidR="003A418C" w:rsidRPr="00047E1B">
        <w:rPr>
          <w:rFonts w:ascii="Times New Roman" w:hAnsi="Times New Roman"/>
          <w:sz w:val="24"/>
          <w:szCs w:val="24"/>
        </w:rPr>
        <w:t>.</w:t>
      </w:r>
      <w:r w:rsidR="00671997" w:rsidRPr="00047E1B">
        <w:rPr>
          <w:rFonts w:ascii="Times New Roman" w:hAnsi="Times New Roman"/>
          <w:sz w:val="24"/>
          <w:szCs w:val="24"/>
        </w:rPr>
        <w:t>1.</w:t>
      </w:r>
      <w:r w:rsidR="00387CCD" w:rsidRPr="00047E1B">
        <w:rPr>
          <w:rFonts w:ascii="Times New Roman" w:hAnsi="Times New Roman"/>
          <w:sz w:val="24"/>
          <w:szCs w:val="24"/>
        </w:rPr>
        <w:t>5.</w:t>
      </w:r>
      <w:r w:rsidR="004A4934" w:rsidRPr="00047E1B">
        <w:rPr>
          <w:rFonts w:ascii="Times New Roman" w:hAnsi="Times New Roman"/>
          <w:sz w:val="24"/>
          <w:szCs w:val="24"/>
        </w:rPr>
        <w:t xml:space="preserve"> Розрахунковий центр укладає тристоронній договір між Розрахунковим центром, учасником клірингу та клієнтом учасника клірингу лише після отримання всіх документів (копій документів), визначених Ре</w:t>
      </w:r>
      <w:r w:rsidR="00966E0E" w:rsidRPr="00047E1B">
        <w:rPr>
          <w:rFonts w:ascii="Times New Roman" w:hAnsi="Times New Roman"/>
          <w:sz w:val="24"/>
          <w:szCs w:val="24"/>
        </w:rPr>
        <w:t>г</w:t>
      </w:r>
      <w:r w:rsidR="004A4934" w:rsidRPr="00047E1B">
        <w:rPr>
          <w:rFonts w:ascii="Times New Roman" w:hAnsi="Times New Roman"/>
          <w:sz w:val="24"/>
          <w:szCs w:val="24"/>
        </w:rPr>
        <w:t>ламентом</w:t>
      </w:r>
      <w:r w:rsidR="00C43A2E" w:rsidRPr="00047E1B">
        <w:rPr>
          <w:rFonts w:ascii="Times New Roman" w:hAnsi="Times New Roman"/>
          <w:sz w:val="24"/>
          <w:szCs w:val="24"/>
        </w:rPr>
        <w:t xml:space="preserve"> та за умови, що документи (їх копії) містять повну, достовірну інформацію та відповідають вимогам законодавства України, за відсутності у Розрахункового центру зауважень до цих документів (їх копій), відсутності підстав для відмови від укладення договору та/або встановлення ділових відносин з клієнтом учасника клірингу, визначених законодавством України та внутрішніми документами Розрахункового центру.</w:t>
      </w:r>
    </w:p>
    <w:p w14:paraId="7B22DF10" w14:textId="6DEF35AD" w:rsidR="00AE34C6" w:rsidRPr="00047E1B" w:rsidRDefault="007E484E" w:rsidP="000835FD">
      <w:pPr>
        <w:spacing w:before="40" w:after="0"/>
        <w:ind w:firstLine="705"/>
        <w:rPr>
          <w:rFonts w:ascii="Times New Roman" w:hAnsi="Times New Roman"/>
          <w:sz w:val="24"/>
          <w:szCs w:val="24"/>
        </w:rPr>
      </w:pPr>
      <w:r w:rsidRPr="00047E1B">
        <w:rPr>
          <w:rFonts w:ascii="Times New Roman" w:hAnsi="Times New Roman"/>
          <w:sz w:val="24"/>
          <w:szCs w:val="24"/>
        </w:rPr>
        <w:t>4.5</w:t>
      </w:r>
      <w:r w:rsidR="008C752D" w:rsidRPr="00047E1B">
        <w:rPr>
          <w:rFonts w:ascii="Times New Roman" w:hAnsi="Times New Roman"/>
          <w:sz w:val="24"/>
          <w:szCs w:val="24"/>
        </w:rPr>
        <w:t>.</w:t>
      </w:r>
      <w:r w:rsidR="00387CCD" w:rsidRPr="00047E1B">
        <w:rPr>
          <w:rFonts w:ascii="Times New Roman" w:hAnsi="Times New Roman"/>
          <w:sz w:val="24"/>
          <w:szCs w:val="24"/>
        </w:rPr>
        <w:t>1.6.</w:t>
      </w:r>
      <w:r w:rsidR="008C752D" w:rsidRPr="00047E1B">
        <w:rPr>
          <w:rFonts w:ascii="Times New Roman" w:hAnsi="Times New Roman"/>
          <w:sz w:val="24"/>
          <w:szCs w:val="24"/>
        </w:rPr>
        <w:t xml:space="preserve"> </w:t>
      </w:r>
      <w:r w:rsidR="00D22DED" w:rsidRPr="00047E1B">
        <w:rPr>
          <w:rFonts w:ascii="Times New Roman" w:hAnsi="Times New Roman"/>
          <w:sz w:val="24"/>
          <w:szCs w:val="24"/>
        </w:rPr>
        <w:t xml:space="preserve">Після укладення тристороннього договору між Розрахунковим центром, учасником клірингу та клієнтом учасника клірингу, для відкриття клірингового рахунку з індивідуальним обліком клієнта учасника клірингу типу А учасник клірингу надає Розрахунковому центру </w:t>
      </w:r>
      <w:r w:rsidR="008911C3" w:rsidRPr="00047E1B">
        <w:rPr>
          <w:rFonts w:ascii="Times New Roman" w:hAnsi="Times New Roman"/>
          <w:sz w:val="24"/>
          <w:szCs w:val="24"/>
        </w:rPr>
        <w:t>заяву на відкриття клірингового рахунку з індивідуальн</w:t>
      </w:r>
      <w:r w:rsidR="00713E34" w:rsidRPr="00047E1B">
        <w:rPr>
          <w:rFonts w:ascii="Times New Roman" w:hAnsi="Times New Roman"/>
          <w:sz w:val="24"/>
          <w:szCs w:val="24"/>
        </w:rPr>
        <w:t xml:space="preserve">им обліком </w:t>
      </w:r>
      <w:r w:rsidR="00A9356E" w:rsidRPr="00047E1B">
        <w:rPr>
          <w:rFonts w:ascii="Times New Roman" w:hAnsi="Times New Roman"/>
          <w:sz w:val="24"/>
          <w:szCs w:val="24"/>
        </w:rPr>
        <w:t>клієнта учасника клірингу</w:t>
      </w:r>
      <w:r w:rsidR="00713E34" w:rsidRPr="00047E1B">
        <w:rPr>
          <w:rFonts w:ascii="Times New Roman" w:hAnsi="Times New Roman"/>
          <w:sz w:val="24"/>
          <w:szCs w:val="24"/>
        </w:rPr>
        <w:t xml:space="preserve"> типу А</w:t>
      </w:r>
      <w:r w:rsidR="0036049E" w:rsidRPr="00047E1B">
        <w:rPr>
          <w:rFonts w:ascii="Times New Roman" w:hAnsi="Times New Roman"/>
          <w:sz w:val="24"/>
          <w:szCs w:val="24"/>
        </w:rPr>
        <w:t xml:space="preserve"> (додаток </w:t>
      </w:r>
      <w:r w:rsidR="0075121B" w:rsidRPr="00047E1B">
        <w:rPr>
          <w:rFonts w:ascii="Times New Roman" w:hAnsi="Times New Roman"/>
          <w:sz w:val="24"/>
          <w:szCs w:val="24"/>
        </w:rPr>
        <w:t>1.5</w:t>
      </w:r>
      <w:r w:rsidR="0036049E" w:rsidRPr="00047E1B">
        <w:rPr>
          <w:rFonts w:ascii="Times New Roman" w:hAnsi="Times New Roman"/>
          <w:sz w:val="24"/>
          <w:szCs w:val="24"/>
        </w:rPr>
        <w:t xml:space="preserve"> Регламенту)</w:t>
      </w:r>
      <w:r w:rsidR="00713E34" w:rsidRPr="00047E1B">
        <w:rPr>
          <w:rFonts w:ascii="Times New Roman" w:hAnsi="Times New Roman"/>
          <w:sz w:val="24"/>
          <w:szCs w:val="24"/>
        </w:rPr>
        <w:t>.</w:t>
      </w:r>
    </w:p>
    <w:p w14:paraId="72FFC6F5" w14:textId="4E4E5CD0" w:rsidR="00EA2EC9" w:rsidRPr="00047E1B" w:rsidDel="009C5C0D" w:rsidRDefault="00B41055" w:rsidP="000835FD">
      <w:pPr>
        <w:spacing w:before="40"/>
        <w:rPr>
          <w:rFonts w:ascii="Times New Roman" w:hAnsi="Times New Roman"/>
          <w:sz w:val="24"/>
          <w:szCs w:val="24"/>
        </w:rPr>
      </w:pPr>
      <w:r w:rsidRPr="00047E1B">
        <w:rPr>
          <w:rFonts w:ascii="Times New Roman" w:hAnsi="Times New Roman"/>
          <w:sz w:val="24"/>
          <w:szCs w:val="24"/>
        </w:rPr>
        <w:t>Заява на відкриття клірингового рахунку з індивідуальним обліком клієнта учасника клірингу типу А подається учасником клірингу</w:t>
      </w:r>
      <w:r w:rsidR="006E1A41" w:rsidRPr="00047E1B">
        <w:rPr>
          <w:rFonts w:ascii="Times New Roman" w:hAnsi="Times New Roman"/>
          <w:sz w:val="24"/>
          <w:szCs w:val="24"/>
        </w:rPr>
        <w:t xml:space="preserve"> </w:t>
      </w:r>
      <w:r w:rsidRPr="00047E1B">
        <w:rPr>
          <w:rFonts w:ascii="Times New Roman" w:hAnsi="Times New Roman"/>
          <w:sz w:val="24"/>
          <w:szCs w:val="24"/>
        </w:rPr>
        <w:t xml:space="preserve">у формі паперового документа, підписаного </w:t>
      </w:r>
      <w:r w:rsidR="00D4560C" w:rsidRPr="00047E1B">
        <w:rPr>
          <w:rFonts w:ascii="Times New Roman" w:hAnsi="Times New Roman"/>
          <w:sz w:val="24"/>
          <w:szCs w:val="24"/>
        </w:rPr>
        <w:t xml:space="preserve">керівником </w:t>
      </w:r>
      <w:r w:rsidR="00457F8C" w:rsidRPr="00047E1B">
        <w:rPr>
          <w:rFonts w:ascii="Times New Roman" w:hAnsi="Times New Roman"/>
          <w:sz w:val="24"/>
          <w:szCs w:val="24"/>
        </w:rPr>
        <w:t xml:space="preserve">або </w:t>
      </w:r>
      <w:r w:rsidRPr="00047E1B">
        <w:rPr>
          <w:rFonts w:ascii="Times New Roman" w:hAnsi="Times New Roman"/>
          <w:sz w:val="24"/>
          <w:szCs w:val="24"/>
        </w:rPr>
        <w:t>розпорядником рахунку та скріпленого відбитком печатки, вказаним в картці зі зразками підписів розпорядника клірингового рахунку та відбитка печатки учасника клірингу – з боку учасника клірингу та підписаного керівником або іншою уповноваженою особою клієнта учасника клірингу та скріпленого відбитком печатки клієнта учасника клірингу – з боку клієнта учасника клірингу</w:t>
      </w:r>
      <w:r w:rsidR="00D32CD4" w:rsidRPr="00047E1B">
        <w:rPr>
          <w:rFonts w:ascii="Times New Roman" w:hAnsi="Times New Roman"/>
          <w:sz w:val="24"/>
          <w:szCs w:val="24"/>
        </w:rPr>
        <w:t>,</w:t>
      </w:r>
      <w:r w:rsidRPr="00047E1B">
        <w:rPr>
          <w:rFonts w:ascii="Times New Roman" w:hAnsi="Times New Roman"/>
          <w:sz w:val="24"/>
          <w:szCs w:val="24"/>
        </w:rPr>
        <w:t xml:space="preserve"> або у формі електронного документа, надісланого Розрахунковому центру засобами інтернет-клірингу</w:t>
      </w:r>
      <w:r w:rsidR="00F813EE" w:rsidRPr="00047E1B">
        <w:rPr>
          <w:rFonts w:ascii="Times New Roman" w:hAnsi="Times New Roman"/>
          <w:sz w:val="24"/>
          <w:szCs w:val="24"/>
        </w:rPr>
        <w:t xml:space="preserve"> та</w:t>
      </w:r>
      <w:r w:rsidRPr="00047E1B">
        <w:rPr>
          <w:rFonts w:ascii="Times New Roman" w:hAnsi="Times New Roman"/>
          <w:sz w:val="24"/>
          <w:szCs w:val="24"/>
        </w:rPr>
        <w:t xml:space="preserve"> підписан</w:t>
      </w:r>
      <w:r w:rsidR="00FD3EFE" w:rsidRPr="00047E1B">
        <w:rPr>
          <w:rFonts w:ascii="Times New Roman" w:hAnsi="Times New Roman"/>
          <w:sz w:val="24"/>
          <w:szCs w:val="24"/>
        </w:rPr>
        <w:t>ого</w:t>
      </w:r>
      <w:r w:rsidRPr="00047E1B">
        <w:rPr>
          <w:rFonts w:ascii="Times New Roman" w:hAnsi="Times New Roman"/>
          <w:sz w:val="24"/>
          <w:szCs w:val="24"/>
        </w:rPr>
        <w:t xml:space="preserve"> кваліфікованим електронним підписом / удосконаленим електронним підписом, що базується на кваліфікованому сертифікаті електронного підпису керівника або розпорядника рахунку учасника клірингу та кваліфікованою електронною печаткою / удосконаленою електронною печаткою, що базується на кваліфікованому сертифікаті електронної печатки учасника клірингу – з боку учасника клірингу та кваліфікованим електронним підписом /удосконаленим електронним підписом, що базується на кваліфікованому сертифікаті електронного підпису керівника або іншої уповноваженої особи клієнта учасника клірингу та кваліфікованою електронною печаткою / удосконаленою електронною печаткою, що базується на кваліфікованому сертифікаті електронної печатки клієнта учасника клірингу – з боку клієнта учасника клірингу.</w:t>
      </w:r>
    </w:p>
    <w:p w14:paraId="3994F4EA" w14:textId="0B2D96E7" w:rsidR="002D00C2" w:rsidRPr="00047E1B" w:rsidRDefault="002D00C2" w:rsidP="000835FD">
      <w:pPr>
        <w:pStyle w:val="2"/>
        <w:numPr>
          <w:ilvl w:val="2"/>
          <w:numId w:val="294"/>
        </w:numPr>
        <w:spacing w:before="40"/>
        <w:ind w:left="0" w:firstLine="567"/>
      </w:pPr>
      <w:bookmarkStart w:id="55" w:name="_Toc204250602"/>
      <w:bookmarkStart w:id="56" w:name="_Toc204250795"/>
      <w:bookmarkStart w:id="57" w:name="_Toc206755130"/>
      <w:bookmarkStart w:id="58" w:name="_Toc206755544"/>
      <w:bookmarkStart w:id="59" w:name="_Toc211931972"/>
      <w:bookmarkStart w:id="60" w:name="_Toc204250796"/>
      <w:bookmarkStart w:id="61" w:name="_Toc213940361"/>
      <w:bookmarkEnd w:id="55"/>
      <w:bookmarkEnd w:id="56"/>
      <w:bookmarkEnd w:id="57"/>
      <w:bookmarkEnd w:id="58"/>
      <w:bookmarkEnd w:id="59"/>
      <w:r w:rsidRPr="00047E1B">
        <w:t xml:space="preserve">Відкриття клірингового рахунку </w:t>
      </w:r>
      <w:r w:rsidR="00D02004" w:rsidRPr="00047E1B">
        <w:t>з індивідуальним</w:t>
      </w:r>
      <w:r w:rsidR="00155DD4" w:rsidRPr="00047E1B">
        <w:t xml:space="preserve"> обліком клієнта </w:t>
      </w:r>
      <w:r w:rsidR="00457F8C" w:rsidRPr="00047E1B">
        <w:t>у</w:t>
      </w:r>
      <w:r w:rsidR="00155DD4" w:rsidRPr="00047E1B">
        <w:t>часника клірингу</w:t>
      </w:r>
      <w:r w:rsidR="00137E38" w:rsidRPr="00047E1B">
        <w:t xml:space="preserve"> типу Б</w:t>
      </w:r>
      <w:bookmarkEnd w:id="60"/>
      <w:bookmarkEnd w:id="61"/>
    </w:p>
    <w:p w14:paraId="75057C41" w14:textId="276C4EB1" w:rsidR="002D00C2" w:rsidRPr="00047E1B" w:rsidRDefault="002D00C2" w:rsidP="000835FD">
      <w:pPr>
        <w:spacing w:before="40" w:after="0"/>
        <w:rPr>
          <w:rFonts w:ascii="Times New Roman" w:hAnsi="Times New Roman"/>
          <w:sz w:val="24"/>
          <w:szCs w:val="24"/>
        </w:rPr>
      </w:pPr>
      <w:r w:rsidRPr="00047E1B">
        <w:rPr>
          <w:rFonts w:ascii="Times New Roman" w:hAnsi="Times New Roman"/>
          <w:sz w:val="24"/>
          <w:szCs w:val="24"/>
        </w:rPr>
        <w:t>Для відкриття клірингового рахунку з індивідуальним обліком  клієнта  учасника клірингу типу Б, учасник клірингу подає Розрахунковому центру</w:t>
      </w:r>
      <w:r w:rsidR="00C96CF2" w:rsidRPr="00047E1B">
        <w:rPr>
          <w:rFonts w:ascii="Times New Roman" w:hAnsi="Times New Roman"/>
          <w:sz w:val="24"/>
          <w:szCs w:val="24"/>
        </w:rPr>
        <w:t xml:space="preserve"> </w:t>
      </w:r>
      <w:r w:rsidRPr="00047E1B">
        <w:rPr>
          <w:rFonts w:ascii="Times New Roman" w:hAnsi="Times New Roman"/>
          <w:sz w:val="24"/>
          <w:szCs w:val="24"/>
        </w:rPr>
        <w:t xml:space="preserve">заяву на відкриття клірингового рахунку з індивідуальним обліком клієнта учасника клірингу типу Б (додаток </w:t>
      </w:r>
      <w:r w:rsidR="003C0C40" w:rsidRPr="00047E1B">
        <w:rPr>
          <w:rFonts w:ascii="Times New Roman" w:hAnsi="Times New Roman"/>
          <w:sz w:val="24"/>
          <w:szCs w:val="24"/>
        </w:rPr>
        <w:t xml:space="preserve"> 1.6</w:t>
      </w:r>
      <w:r w:rsidRPr="00047E1B">
        <w:rPr>
          <w:rFonts w:ascii="Times New Roman" w:hAnsi="Times New Roman"/>
          <w:sz w:val="24"/>
          <w:szCs w:val="24"/>
        </w:rPr>
        <w:t>)</w:t>
      </w:r>
      <w:r w:rsidR="00AB14CB" w:rsidRPr="00047E1B">
        <w:rPr>
          <w:rFonts w:ascii="Times New Roman" w:hAnsi="Times New Roman"/>
          <w:sz w:val="24"/>
          <w:szCs w:val="24"/>
        </w:rPr>
        <w:t>.</w:t>
      </w:r>
    </w:p>
    <w:p w14:paraId="3639561B" w14:textId="2A06CEC3" w:rsidR="00EA2EC9" w:rsidRPr="00047E1B" w:rsidRDefault="002E1C16" w:rsidP="000835FD">
      <w:pPr>
        <w:spacing w:before="40"/>
        <w:rPr>
          <w:rFonts w:ascii="Times New Roman" w:hAnsi="Times New Roman"/>
          <w:sz w:val="24"/>
          <w:szCs w:val="24"/>
        </w:rPr>
      </w:pPr>
      <w:r w:rsidRPr="00047E1B">
        <w:rPr>
          <w:rFonts w:ascii="Times New Roman" w:hAnsi="Times New Roman"/>
          <w:sz w:val="24"/>
          <w:szCs w:val="24"/>
          <w:lang w:eastAsia="uk-UA"/>
        </w:rPr>
        <w:t>Заява</w:t>
      </w:r>
      <w:r w:rsidRPr="00047E1B">
        <w:rPr>
          <w:rFonts w:ascii="Times New Roman" w:hAnsi="Times New Roman"/>
          <w:sz w:val="24"/>
          <w:szCs w:val="24"/>
        </w:rPr>
        <w:t xml:space="preserve"> на відкриття клірингового рахунку з </w:t>
      </w:r>
      <w:r w:rsidR="000A653F" w:rsidRPr="00047E1B">
        <w:rPr>
          <w:rFonts w:ascii="Times New Roman" w:hAnsi="Times New Roman"/>
          <w:sz w:val="24"/>
          <w:szCs w:val="24"/>
        </w:rPr>
        <w:t>індивідуальним</w:t>
      </w:r>
      <w:r w:rsidRPr="00047E1B">
        <w:rPr>
          <w:rFonts w:ascii="Times New Roman" w:hAnsi="Times New Roman"/>
          <w:sz w:val="24"/>
          <w:szCs w:val="24"/>
        </w:rPr>
        <w:t xml:space="preserve"> обліком клієнта </w:t>
      </w:r>
      <w:r w:rsidR="00E12A0B" w:rsidRPr="00047E1B">
        <w:rPr>
          <w:rFonts w:ascii="Times New Roman" w:hAnsi="Times New Roman"/>
          <w:sz w:val="24"/>
          <w:szCs w:val="24"/>
        </w:rPr>
        <w:t>учасник</w:t>
      </w:r>
      <w:r w:rsidR="001D618C" w:rsidRPr="00047E1B">
        <w:rPr>
          <w:rFonts w:ascii="Times New Roman" w:hAnsi="Times New Roman"/>
          <w:sz w:val="24"/>
          <w:szCs w:val="24"/>
        </w:rPr>
        <w:t>а</w:t>
      </w:r>
      <w:r w:rsidRPr="00047E1B">
        <w:rPr>
          <w:rFonts w:ascii="Times New Roman" w:hAnsi="Times New Roman"/>
          <w:sz w:val="24"/>
          <w:szCs w:val="24"/>
        </w:rPr>
        <w:t xml:space="preserve"> клірингу</w:t>
      </w:r>
      <w:r w:rsidRPr="00047E1B">
        <w:rPr>
          <w:rFonts w:ascii="Times New Roman" w:hAnsi="Times New Roman"/>
          <w:sz w:val="24"/>
          <w:szCs w:val="24"/>
          <w:lang w:eastAsia="uk-UA"/>
        </w:rPr>
        <w:t xml:space="preserve"> </w:t>
      </w:r>
      <w:r w:rsidR="001D618C" w:rsidRPr="00047E1B">
        <w:rPr>
          <w:rFonts w:ascii="Times New Roman" w:hAnsi="Times New Roman"/>
          <w:sz w:val="24"/>
          <w:szCs w:val="24"/>
        </w:rPr>
        <w:t>тип</w:t>
      </w:r>
      <w:r w:rsidR="007A167A" w:rsidRPr="00047E1B">
        <w:rPr>
          <w:rFonts w:ascii="Times New Roman" w:hAnsi="Times New Roman"/>
          <w:sz w:val="24"/>
          <w:szCs w:val="24"/>
        </w:rPr>
        <w:t>у</w:t>
      </w:r>
      <w:r w:rsidR="001D618C" w:rsidRPr="00047E1B">
        <w:rPr>
          <w:rFonts w:ascii="Times New Roman" w:hAnsi="Times New Roman"/>
          <w:sz w:val="24"/>
          <w:szCs w:val="24"/>
        </w:rPr>
        <w:t xml:space="preserve"> Б</w:t>
      </w:r>
      <w:r w:rsidR="00E12A0B" w:rsidRPr="00047E1B">
        <w:rPr>
          <w:rFonts w:ascii="Times New Roman" w:hAnsi="Times New Roman"/>
          <w:sz w:val="24"/>
          <w:szCs w:val="24"/>
          <w:lang w:eastAsia="uk-UA"/>
        </w:rPr>
        <w:t xml:space="preserve"> </w:t>
      </w:r>
      <w:r w:rsidRPr="00047E1B">
        <w:rPr>
          <w:rFonts w:ascii="Times New Roman" w:hAnsi="Times New Roman"/>
          <w:sz w:val="24"/>
          <w:szCs w:val="24"/>
        </w:rPr>
        <w:t xml:space="preserve">має бути оформлена відповідно до вимог </w:t>
      </w:r>
      <w:r w:rsidR="00C40105" w:rsidRPr="00047E1B">
        <w:rPr>
          <w:rFonts w:ascii="Times New Roman" w:hAnsi="Times New Roman"/>
          <w:sz w:val="24"/>
          <w:szCs w:val="24"/>
        </w:rPr>
        <w:t>пункту 2</w:t>
      </w:r>
      <w:r w:rsidRPr="00047E1B">
        <w:rPr>
          <w:rFonts w:ascii="Times New Roman" w:hAnsi="Times New Roman"/>
          <w:sz w:val="24"/>
          <w:szCs w:val="24"/>
        </w:rPr>
        <w:t>.8</w:t>
      </w:r>
      <w:r w:rsidR="00C40105" w:rsidRPr="00047E1B">
        <w:rPr>
          <w:rFonts w:ascii="Times New Roman" w:hAnsi="Times New Roman"/>
          <w:sz w:val="24"/>
          <w:szCs w:val="24"/>
        </w:rPr>
        <w:t xml:space="preserve"> </w:t>
      </w:r>
      <w:r w:rsidR="00C24D71" w:rsidRPr="00047E1B">
        <w:rPr>
          <w:rFonts w:ascii="Times New Roman" w:hAnsi="Times New Roman"/>
          <w:sz w:val="24"/>
          <w:szCs w:val="24"/>
        </w:rPr>
        <w:t xml:space="preserve">цього </w:t>
      </w:r>
      <w:r w:rsidR="00C40105" w:rsidRPr="00047E1B">
        <w:rPr>
          <w:rFonts w:ascii="Times New Roman" w:hAnsi="Times New Roman"/>
          <w:sz w:val="24"/>
          <w:szCs w:val="24"/>
        </w:rPr>
        <w:t xml:space="preserve">розділу </w:t>
      </w:r>
      <w:r w:rsidRPr="00047E1B">
        <w:rPr>
          <w:rFonts w:ascii="Times New Roman" w:hAnsi="Times New Roman"/>
          <w:sz w:val="24"/>
          <w:szCs w:val="24"/>
        </w:rPr>
        <w:t xml:space="preserve">Регламенту та надіслана Розрахунковому центру у формі паперового документа або у формі електронного документа засобами інтернет-клірингу, або засобами інтернет-клірингу у вигляді повідомлення (із зазначенням всіх необхідних реквізитів, відповідно до додатка </w:t>
      </w:r>
      <w:r w:rsidR="000E2BA0" w:rsidRPr="00047E1B">
        <w:rPr>
          <w:rFonts w:ascii="Times New Roman" w:hAnsi="Times New Roman"/>
          <w:sz w:val="24"/>
          <w:szCs w:val="24"/>
        </w:rPr>
        <w:t>1.6</w:t>
      </w:r>
      <w:r w:rsidRPr="00047E1B">
        <w:rPr>
          <w:rFonts w:ascii="Times New Roman" w:hAnsi="Times New Roman"/>
          <w:sz w:val="24"/>
          <w:szCs w:val="24"/>
        </w:rPr>
        <w:t xml:space="preserve"> Регламенту) з</w:t>
      </w:r>
      <w:r w:rsidR="00F00B2F" w:rsidRPr="00047E1B">
        <w:rPr>
          <w:rFonts w:ascii="Times New Roman" w:hAnsi="Times New Roman"/>
          <w:sz w:val="24"/>
          <w:szCs w:val="24"/>
        </w:rPr>
        <w:t>асвідчен</w:t>
      </w:r>
      <w:r w:rsidR="007A167A" w:rsidRPr="00047E1B">
        <w:rPr>
          <w:rFonts w:ascii="Times New Roman" w:hAnsi="Times New Roman"/>
          <w:sz w:val="24"/>
          <w:szCs w:val="24"/>
        </w:rPr>
        <w:t>ого</w:t>
      </w:r>
      <w:r w:rsidRPr="00047E1B">
        <w:rPr>
          <w:rFonts w:ascii="Times New Roman" w:hAnsi="Times New Roman"/>
          <w:sz w:val="24"/>
          <w:szCs w:val="24"/>
        </w:rPr>
        <w:t xml:space="preserve"> простим електронним підписом розпорядника рахунку</w:t>
      </w:r>
      <w:r w:rsidR="007A167A" w:rsidRPr="00047E1B">
        <w:rPr>
          <w:rFonts w:ascii="Times New Roman" w:hAnsi="Times New Roman"/>
          <w:sz w:val="24"/>
          <w:szCs w:val="24"/>
        </w:rPr>
        <w:t>.</w:t>
      </w:r>
      <w:bookmarkStart w:id="62" w:name="_Toc204242547"/>
      <w:bookmarkStart w:id="63" w:name="_Toc204242548"/>
      <w:bookmarkEnd w:id="62"/>
      <w:bookmarkEnd w:id="63"/>
      <w:r w:rsidR="007B5A95" w:rsidRPr="00047E1B">
        <w:rPr>
          <w:rFonts w:ascii="Times New Roman" w:hAnsi="Times New Roman"/>
          <w:sz w:val="24"/>
          <w:szCs w:val="24"/>
        </w:rPr>
        <w:t xml:space="preserve"> </w:t>
      </w:r>
    </w:p>
    <w:p w14:paraId="381F2866" w14:textId="515FE69F" w:rsidR="00EA2EC9" w:rsidRPr="00047E1B" w:rsidRDefault="00EA2EC9" w:rsidP="000835FD">
      <w:pPr>
        <w:pStyle w:val="3"/>
        <w:numPr>
          <w:ilvl w:val="1"/>
          <w:numId w:val="294"/>
        </w:numPr>
        <w:tabs>
          <w:tab w:val="left" w:pos="994"/>
        </w:tabs>
        <w:spacing w:before="40"/>
        <w:ind w:left="0" w:firstLine="567"/>
      </w:pPr>
      <w:bookmarkStart w:id="64" w:name="_Toc204250797"/>
      <w:bookmarkStart w:id="65" w:name="_Toc213940362"/>
      <w:r w:rsidRPr="00047E1B">
        <w:lastRenderedPageBreak/>
        <w:t xml:space="preserve">Відкриття </w:t>
      </w:r>
      <w:r w:rsidRPr="00047E1B">
        <w:rPr>
          <w:bCs/>
        </w:rPr>
        <w:t>клірингового рахунків для обліку клірингових активів банків – клієнтів Національного банку України як учасника клірингу за операціями з виконання зобов</w:t>
      </w:r>
      <w:r w:rsidR="004B57A2" w:rsidRPr="00047E1B">
        <w:rPr>
          <w:bCs/>
        </w:rPr>
        <w:t>’</w:t>
      </w:r>
      <w:r w:rsidRPr="00047E1B">
        <w:rPr>
          <w:bCs/>
        </w:rPr>
        <w:t>язань боржника перед кредитором</w:t>
      </w:r>
      <w:bookmarkEnd w:id="64"/>
      <w:bookmarkEnd w:id="65"/>
    </w:p>
    <w:p w14:paraId="66FB9F3D" w14:textId="48E87C51" w:rsidR="001D6659" w:rsidRPr="00047E1B" w:rsidRDefault="00193B76" w:rsidP="00FA6D87">
      <w:pPr>
        <w:spacing w:before="40" w:after="0"/>
        <w:ind w:firstLine="567"/>
        <w:rPr>
          <w:rFonts w:ascii="Times New Roman" w:hAnsi="Times New Roman"/>
          <w:sz w:val="24"/>
          <w:szCs w:val="24"/>
        </w:rPr>
      </w:pPr>
      <w:r w:rsidRPr="00047E1B">
        <w:rPr>
          <w:rFonts w:ascii="Times New Roman" w:hAnsi="Times New Roman"/>
          <w:sz w:val="24"/>
          <w:szCs w:val="24"/>
        </w:rPr>
        <w:t xml:space="preserve">Розрахунковий центр здійснює відокремлений </w:t>
      </w:r>
      <w:r w:rsidR="007F3C90" w:rsidRPr="00047E1B">
        <w:rPr>
          <w:rFonts w:ascii="Times New Roman" w:hAnsi="Times New Roman"/>
          <w:sz w:val="24"/>
          <w:szCs w:val="24"/>
        </w:rPr>
        <w:t>або</w:t>
      </w:r>
      <w:r w:rsidR="00B865B9" w:rsidRPr="00047E1B">
        <w:rPr>
          <w:rFonts w:ascii="Times New Roman" w:hAnsi="Times New Roman"/>
          <w:sz w:val="24"/>
          <w:szCs w:val="24"/>
        </w:rPr>
        <w:t xml:space="preserve"> індивідуальний</w:t>
      </w:r>
      <w:r w:rsidRPr="00047E1B">
        <w:rPr>
          <w:rFonts w:ascii="Times New Roman" w:hAnsi="Times New Roman"/>
          <w:sz w:val="24"/>
          <w:szCs w:val="24"/>
        </w:rPr>
        <w:t xml:space="preserve"> облік банків – клієнтів Національного банку України</w:t>
      </w:r>
      <w:r w:rsidR="00FC452F" w:rsidRPr="00047E1B">
        <w:rPr>
          <w:rFonts w:ascii="Times New Roman" w:hAnsi="Times New Roman"/>
          <w:sz w:val="24"/>
          <w:szCs w:val="24"/>
        </w:rPr>
        <w:t xml:space="preserve"> як учасника клірингу </w:t>
      </w:r>
      <w:r w:rsidRPr="00047E1B">
        <w:rPr>
          <w:rFonts w:ascii="Times New Roman" w:hAnsi="Times New Roman"/>
          <w:sz w:val="24"/>
          <w:szCs w:val="24"/>
        </w:rPr>
        <w:t>за операціями з виконання зобов</w:t>
      </w:r>
      <w:r w:rsidR="00985F45" w:rsidRPr="00047E1B">
        <w:rPr>
          <w:rFonts w:ascii="Times New Roman" w:hAnsi="Times New Roman"/>
          <w:sz w:val="24"/>
          <w:szCs w:val="24"/>
        </w:rPr>
        <w:t>’</w:t>
      </w:r>
      <w:r w:rsidRPr="00047E1B">
        <w:rPr>
          <w:rFonts w:ascii="Times New Roman" w:hAnsi="Times New Roman"/>
          <w:sz w:val="24"/>
          <w:szCs w:val="24"/>
        </w:rPr>
        <w:t>язань боржника перед кредитором  (далі – клієнти НБУ) та відкриває</w:t>
      </w:r>
      <w:r w:rsidR="001D6659" w:rsidRPr="00047E1B">
        <w:rPr>
          <w:rFonts w:ascii="Times New Roman" w:hAnsi="Times New Roman"/>
          <w:sz w:val="24"/>
          <w:szCs w:val="24"/>
        </w:rPr>
        <w:t>:</w:t>
      </w:r>
      <w:r w:rsidRPr="00047E1B">
        <w:rPr>
          <w:rFonts w:ascii="Times New Roman" w:hAnsi="Times New Roman"/>
          <w:sz w:val="24"/>
          <w:szCs w:val="24"/>
        </w:rPr>
        <w:t xml:space="preserve"> </w:t>
      </w:r>
    </w:p>
    <w:p w14:paraId="5A57F378" w14:textId="0DD432A1" w:rsidR="00D8354F" w:rsidRPr="00047E1B" w:rsidRDefault="00193B76" w:rsidP="000835FD">
      <w:pPr>
        <w:spacing w:before="40" w:after="0"/>
        <w:ind w:firstLine="567"/>
        <w:rPr>
          <w:rFonts w:ascii="Times New Roman" w:hAnsi="Times New Roman"/>
          <w:sz w:val="24"/>
          <w:szCs w:val="24"/>
        </w:rPr>
      </w:pPr>
      <w:r w:rsidRPr="00047E1B">
        <w:rPr>
          <w:rFonts w:ascii="Times New Roman" w:hAnsi="Times New Roman"/>
          <w:sz w:val="24"/>
          <w:szCs w:val="24"/>
        </w:rPr>
        <w:t>кліринговий рахунок з відокремленим обліком клієнта НБУ для обліку прав та зобов’язань цього клієнта НБУ за операціями з виконання зобов</w:t>
      </w:r>
      <w:r w:rsidR="00A76842" w:rsidRPr="00047E1B">
        <w:rPr>
          <w:rFonts w:ascii="Times New Roman" w:hAnsi="Times New Roman"/>
          <w:sz w:val="24"/>
          <w:szCs w:val="24"/>
        </w:rPr>
        <w:t>’</w:t>
      </w:r>
      <w:r w:rsidRPr="00047E1B">
        <w:rPr>
          <w:rFonts w:ascii="Times New Roman" w:hAnsi="Times New Roman"/>
          <w:sz w:val="24"/>
          <w:szCs w:val="24"/>
        </w:rPr>
        <w:t>язань боржника перед кредитором (далі – кліринговий рахунок з відокремленим обліком клієнта НБУ)</w:t>
      </w:r>
      <w:r w:rsidR="007F3C90" w:rsidRPr="00047E1B">
        <w:rPr>
          <w:rFonts w:ascii="Times New Roman" w:hAnsi="Times New Roman"/>
          <w:sz w:val="24"/>
          <w:szCs w:val="24"/>
        </w:rPr>
        <w:t>;</w:t>
      </w:r>
    </w:p>
    <w:p w14:paraId="7F2C0D88" w14:textId="20A70AC7" w:rsidR="00747536" w:rsidRPr="00047E1B" w:rsidRDefault="00747536" w:rsidP="000835FD">
      <w:pPr>
        <w:spacing w:before="40" w:after="0"/>
        <w:rPr>
          <w:rFonts w:ascii="Times New Roman" w:hAnsi="Times New Roman"/>
          <w:sz w:val="24"/>
          <w:szCs w:val="24"/>
        </w:rPr>
      </w:pPr>
      <w:r w:rsidRPr="00047E1B">
        <w:rPr>
          <w:rFonts w:ascii="Times New Roman" w:hAnsi="Times New Roman"/>
          <w:sz w:val="24"/>
          <w:szCs w:val="24"/>
        </w:rPr>
        <w:t>кліринговий рахунок з індивідуальним обліком клієнта НБУ</w:t>
      </w:r>
      <w:r w:rsidR="00362130" w:rsidRPr="00047E1B">
        <w:rPr>
          <w:rFonts w:ascii="Times New Roman" w:hAnsi="Times New Roman"/>
          <w:sz w:val="24"/>
          <w:szCs w:val="24"/>
        </w:rPr>
        <w:t xml:space="preserve"> типу Б</w:t>
      </w:r>
      <w:r w:rsidRPr="00047E1B">
        <w:rPr>
          <w:rFonts w:ascii="Times New Roman" w:hAnsi="Times New Roman"/>
          <w:sz w:val="24"/>
          <w:szCs w:val="24"/>
        </w:rPr>
        <w:t xml:space="preserve"> для обліку прав та зобов’язань цього клієнта НБУ за операціями з виконання зобов</w:t>
      </w:r>
      <w:r w:rsidR="00A76842" w:rsidRPr="00047E1B">
        <w:rPr>
          <w:rFonts w:ascii="Times New Roman" w:hAnsi="Times New Roman"/>
          <w:sz w:val="24"/>
          <w:szCs w:val="24"/>
        </w:rPr>
        <w:t>’</w:t>
      </w:r>
      <w:r w:rsidRPr="00047E1B">
        <w:rPr>
          <w:rFonts w:ascii="Times New Roman" w:hAnsi="Times New Roman"/>
          <w:sz w:val="24"/>
          <w:szCs w:val="24"/>
        </w:rPr>
        <w:t xml:space="preserve">язань боржника перед кредитором (далі – кліринговий рахунок з </w:t>
      </w:r>
      <w:r w:rsidR="00FF6F51" w:rsidRPr="00047E1B">
        <w:rPr>
          <w:rFonts w:ascii="Times New Roman" w:hAnsi="Times New Roman"/>
          <w:sz w:val="24"/>
          <w:szCs w:val="24"/>
        </w:rPr>
        <w:t>індивідуальним</w:t>
      </w:r>
      <w:r w:rsidRPr="00047E1B">
        <w:rPr>
          <w:rFonts w:ascii="Times New Roman" w:hAnsi="Times New Roman"/>
          <w:sz w:val="24"/>
          <w:szCs w:val="24"/>
        </w:rPr>
        <w:t xml:space="preserve"> обліком клієнта НБУ</w:t>
      </w:r>
      <w:r w:rsidR="00FF6F51" w:rsidRPr="00047E1B">
        <w:rPr>
          <w:rFonts w:ascii="Times New Roman" w:hAnsi="Times New Roman"/>
          <w:sz w:val="24"/>
          <w:szCs w:val="24"/>
        </w:rPr>
        <w:t xml:space="preserve"> типу Б</w:t>
      </w:r>
      <w:r w:rsidRPr="00047E1B">
        <w:rPr>
          <w:rFonts w:ascii="Times New Roman" w:hAnsi="Times New Roman"/>
          <w:sz w:val="24"/>
          <w:szCs w:val="24"/>
        </w:rPr>
        <w:t>)</w:t>
      </w:r>
      <w:r w:rsidR="007F3C90" w:rsidRPr="00047E1B">
        <w:rPr>
          <w:rFonts w:ascii="Times New Roman" w:hAnsi="Times New Roman"/>
          <w:sz w:val="24"/>
          <w:szCs w:val="24"/>
        </w:rPr>
        <w:t>.</w:t>
      </w:r>
    </w:p>
    <w:p w14:paraId="04D9496B" w14:textId="4F275E32" w:rsidR="00AF2040" w:rsidRPr="00047E1B" w:rsidRDefault="00D246D5" w:rsidP="000835FD">
      <w:pPr>
        <w:spacing w:before="40" w:after="0"/>
        <w:ind w:firstLine="567"/>
        <w:rPr>
          <w:rFonts w:ascii="Times New Roman" w:hAnsi="Times New Roman"/>
          <w:b/>
          <w:sz w:val="24"/>
          <w:szCs w:val="24"/>
        </w:rPr>
      </w:pPr>
      <w:r w:rsidRPr="00047E1B">
        <w:rPr>
          <w:rFonts w:ascii="Times New Roman" w:hAnsi="Times New Roman"/>
          <w:sz w:val="24"/>
          <w:szCs w:val="24"/>
        </w:rPr>
        <w:t xml:space="preserve">Для відкриття клірингового рахунку </w:t>
      </w:r>
      <w:r w:rsidR="00CA400E" w:rsidRPr="00047E1B">
        <w:rPr>
          <w:rFonts w:ascii="Times New Roman" w:hAnsi="Times New Roman"/>
          <w:sz w:val="24"/>
          <w:szCs w:val="24"/>
        </w:rPr>
        <w:t>для</w:t>
      </w:r>
      <w:r w:rsidRPr="00047E1B">
        <w:rPr>
          <w:rFonts w:ascii="Times New Roman" w:hAnsi="Times New Roman"/>
          <w:sz w:val="24"/>
          <w:szCs w:val="24"/>
        </w:rPr>
        <w:t xml:space="preserve"> облік</w:t>
      </w:r>
      <w:r w:rsidR="00CA400E" w:rsidRPr="00047E1B">
        <w:rPr>
          <w:rFonts w:ascii="Times New Roman" w:hAnsi="Times New Roman"/>
          <w:sz w:val="24"/>
          <w:szCs w:val="24"/>
        </w:rPr>
        <w:t>у</w:t>
      </w:r>
      <w:r w:rsidR="002B52CA" w:rsidRPr="00047E1B">
        <w:rPr>
          <w:rFonts w:ascii="Times New Roman" w:hAnsi="Times New Roman"/>
          <w:sz w:val="24"/>
          <w:szCs w:val="24"/>
        </w:rPr>
        <w:t xml:space="preserve"> клірингових активів</w:t>
      </w:r>
      <w:r w:rsidRPr="00047E1B">
        <w:rPr>
          <w:rFonts w:ascii="Times New Roman" w:hAnsi="Times New Roman"/>
          <w:sz w:val="24"/>
          <w:szCs w:val="24"/>
        </w:rPr>
        <w:t xml:space="preserve"> </w:t>
      </w:r>
      <w:r w:rsidR="00382E37" w:rsidRPr="00047E1B">
        <w:rPr>
          <w:rFonts w:ascii="Times New Roman" w:hAnsi="Times New Roman"/>
          <w:sz w:val="24"/>
          <w:szCs w:val="24"/>
        </w:rPr>
        <w:t xml:space="preserve">банків – клієнтів  </w:t>
      </w:r>
      <w:r w:rsidR="002660EC" w:rsidRPr="00047E1B">
        <w:rPr>
          <w:rFonts w:ascii="Times New Roman" w:hAnsi="Times New Roman"/>
          <w:sz w:val="24"/>
          <w:szCs w:val="24"/>
        </w:rPr>
        <w:t xml:space="preserve">НБУ </w:t>
      </w:r>
      <w:r w:rsidRPr="00047E1B">
        <w:rPr>
          <w:rFonts w:ascii="Times New Roman" w:hAnsi="Times New Roman"/>
          <w:sz w:val="24"/>
          <w:szCs w:val="24"/>
        </w:rPr>
        <w:t xml:space="preserve">Національний банк України подає до Розрахункового центру заяву на відкриття клірингового рахунку для здійснення операцій клієнта учасника клірингу з виконання зобов’язань боржника перед кредитором (додаток </w:t>
      </w:r>
      <w:r w:rsidR="00CE421F" w:rsidRPr="00047E1B">
        <w:rPr>
          <w:rFonts w:ascii="Times New Roman" w:hAnsi="Times New Roman"/>
          <w:sz w:val="24"/>
          <w:szCs w:val="24"/>
        </w:rPr>
        <w:t>1.7</w:t>
      </w:r>
      <w:r w:rsidRPr="00047E1B">
        <w:rPr>
          <w:rFonts w:ascii="Times New Roman" w:hAnsi="Times New Roman"/>
          <w:sz w:val="24"/>
          <w:szCs w:val="24"/>
        </w:rPr>
        <w:t xml:space="preserve"> Регламенту). </w:t>
      </w:r>
      <w:r w:rsidR="00822EF1" w:rsidRPr="00047E1B">
        <w:rPr>
          <w:rFonts w:ascii="Times New Roman" w:hAnsi="Times New Roman"/>
          <w:sz w:val="24"/>
          <w:szCs w:val="24"/>
        </w:rPr>
        <w:t>В заяві</w:t>
      </w:r>
      <w:r w:rsidR="00877BD9" w:rsidRPr="00047E1B">
        <w:rPr>
          <w:rFonts w:ascii="Times New Roman" w:hAnsi="Times New Roman"/>
          <w:sz w:val="24"/>
          <w:szCs w:val="24"/>
        </w:rPr>
        <w:t xml:space="preserve"> зазначається тип клірингового рахун</w:t>
      </w:r>
      <w:r w:rsidR="000851EB" w:rsidRPr="00047E1B">
        <w:rPr>
          <w:rFonts w:ascii="Times New Roman" w:hAnsi="Times New Roman"/>
          <w:sz w:val="24"/>
          <w:szCs w:val="24"/>
        </w:rPr>
        <w:t>ку</w:t>
      </w:r>
      <w:r w:rsidR="005B4BEF" w:rsidRPr="00047E1B">
        <w:rPr>
          <w:rFonts w:ascii="Times New Roman" w:hAnsi="Times New Roman"/>
          <w:sz w:val="24"/>
          <w:szCs w:val="24"/>
        </w:rPr>
        <w:t>:</w:t>
      </w:r>
      <w:r w:rsidR="005B4BEF" w:rsidRPr="00047E1B">
        <w:rPr>
          <w:rFonts w:ascii="Times New Roman" w:hAnsi="Times New Roman"/>
          <w:b/>
          <w:sz w:val="24"/>
          <w:szCs w:val="24"/>
        </w:rPr>
        <w:t xml:space="preserve"> </w:t>
      </w:r>
    </w:p>
    <w:p w14:paraId="2AA7E336" w14:textId="42E13A44" w:rsidR="00AF2040" w:rsidRPr="00047E1B" w:rsidRDefault="00AF2040" w:rsidP="000835FD">
      <w:pPr>
        <w:spacing w:before="40" w:after="0"/>
        <w:rPr>
          <w:rFonts w:ascii="Times New Roman" w:hAnsi="Times New Roman"/>
          <w:bCs/>
          <w:sz w:val="24"/>
          <w:szCs w:val="24"/>
        </w:rPr>
      </w:pPr>
      <w:r w:rsidRPr="00047E1B">
        <w:rPr>
          <w:rFonts w:ascii="Times New Roman" w:hAnsi="Times New Roman"/>
          <w:b/>
          <w:sz w:val="24"/>
          <w:szCs w:val="24"/>
        </w:rPr>
        <w:t>-</w:t>
      </w:r>
      <w:r w:rsidR="005B4BEF" w:rsidRPr="00047E1B">
        <w:rPr>
          <w:rFonts w:ascii="Times New Roman" w:hAnsi="Times New Roman"/>
          <w:b/>
          <w:sz w:val="24"/>
          <w:szCs w:val="24"/>
        </w:rPr>
        <w:t xml:space="preserve"> </w:t>
      </w:r>
      <w:r w:rsidR="005B4BEF" w:rsidRPr="00047E1B">
        <w:rPr>
          <w:rFonts w:ascii="Times New Roman" w:hAnsi="Times New Roman"/>
          <w:bCs/>
          <w:sz w:val="24"/>
          <w:szCs w:val="24"/>
        </w:rPr>
        <w:t>кліринговий рахунок з відокремленим обліком клієнта учасника клірингу</w:t>
      </w:r>
      <w:r w:rsidRPr="00047E1B">
        <w:rPr>
          <w:rFonts w:ascii="Times New Roman" w:hAnsi="Times New Roman"/>
          <w:bCs/>
          <w:sz w:val="24"/>
          <w:szCs w:val="24"/>
        </w:rPr>
        <w:t>;</w:t>
      </w:r>
    </w:p>
    <w:p w14:paraId="59824307" w14:textId="77777777" w:rsidR="00BB0A97" w:rsidRPr="00047E1B" w:rsidRDefault="00AF2040" w:rsidP="000835FD">
      <w:pPr>
        <w:spacing w:before="40" w:after="0"/>
        <w:rPr>
          <w:rFonts w:ascii="Times New Roman" w:hAnsi="Times New Roman"/>
          <w:sz w:val="24"/>
          <w:szCs w:val="24"/>
        </w:rPr>
      </w:pPr>
      <w:r w:rsidRPr="00047E1B">
        <w:rPr>
          <w:rFonts w:ascii="Times New Roman" w:hAnsi="Times New Roman"/>
          <w:sz w:val="24"/>
          <w:szCs w:val="24"/>
        </w:rPr>
        <w:t>-</w:t>
      </w:r>
      <w:r w:rsidR="005B4BEF" w:rsidRPr="00047E1B">
        <w:rPr>
          <w:rFonts w:ascii="Times New Roman" w:hAnsi="Times New Roman"/>
          <w:bCs/>
          <w:sz w:val="24"/>
          <w:szCs w:val="24"/>
        </w:rPr>
        <w:t xml:space="preserve"> клірингов</w:t>
      </w:r>
      <w:r w:rsidRPr="00047E1B">
        <w:rPr>
          <w:rFonts w:ascii="Times New Roman" w:hAnsi="Times New Roman"/>
          <w:bCs/>
          <w:sz w:val="24"/>
          <w:szCs w:val="24"/>
        </w:rPr>
        <w:t>ий</w:t>
      </w:r>
      <w:r w:rsidR="005B4BEF" w:rsidRPr="00047E1B">
        <w:rPr>
          <w:rFonts w:ascii="Times New Roman" w:hAnsi="Times New Roman"/>
          <w:bCs/>
          <w:sz w:val="24"/>
          <w:szCs w:val="24"/>
        </w:rPr>
        <w:t xml:space="preserve"> рахун</w:t>
      </w:r>
      <w:r w:rsidRPr="00047E1B">
        <w:rPr>
          <w:rFonts w:ascii="Times New Roman" w:hAnsi="Times New Roman"/>
          <w:bCs/>
          <w:sz w:val="24"/>
          <w:szCs w:val="24"/>
        </w:rPr>
        <w:t>ок</w:t>
      </w:r>
      <w:r w:rsidR="005B4BEF" w:rsidRPr="00047E1B">
        <w:rPr>
          <w:rFonts w:ascii="Times New Roman" w:hAnsi="Times New Roman"/>
          <w:bCs/>
          <w:sz w:val="24"/>
          <w:szCs w:val="24"/>
        </w:rPr>
        <w:t xml:space="preserve"> з індивідуальним обліком клієнта учасника клірингу </w:t>
      </w:r>
      <w:r w:rsidR="00FC452F" w:rsidRPr="00047E1B">
        <w:rPr>
          <w:rFonts w:ascii="Times New Roman" w:hAnsi="Times New Roman"/>
          <w:bCs/>
          <w:sz w:val="24"/>
          <w:szCs w:val="24"/>
        </w:rPr>
        <w:t xml:space="preserve"> </w:t>
      </w:r>
      <w:r w:rsidR="005B4BEF" w:rsidRPr="00047E1B">
        <w:rPr>
          <w:rFonts w:ascii="Times New Roman" w:hAnsi="Times New Roman"/>
          <w:bCs/>
          <w:sz w:val="24"/>
          <w:szCs w:val="24"/>
        </w:rPr>
        <w:t>типу Б</w:t>
      </w:r>
      <w:r w:rsidR="00050408" w:rsidRPr="00047E1B">
        <w:rPr>
          <w:rFonts w:ascii="Times New Roman" w:hAnsi="Times New Roman"/>
          <w:bCs/>
          <w:sz w:val="24"/>
          <w:szCs w:val="24"/>
        </w:rPr>
        <w:t>.</w:t>
      </w:r>
      <w:r w:rsidR="000851EB" w:rsidRPr="00047E1B">
        <w:rPr>
          <w:rFonts w:ascii="Times New Roman" w:hAnsi="Times New Roman"/>
          <w:sz w:val="24"/>
          <w:szCs w:val="24"/>
        </w:rPr>
        <w:t xml:space="preserve"> </w:t>
      </w:r>
    </w:p>
    <w:p w14:paraId="7F4692B5" w14:textId="34557E4E" w:rsidR="00D246D5" w:rsidRPr="00047E1B" w:rsidDel="0014548E" w:rsidRDefault="00D246D5" w:rsidP="000835FD">
      <w:pPr>
        <w:spacing w:before="40" w:after="0"/>
        <w:ind w:firstLine="567"/>
        <w:rPr>
          <w:rFonts w:ascii="Times New Roman" w:hAnsi="Times New Roman"/>
          <w:sz w:val="24"/>
          <w:szCs w:val="24"/>
        </w:rPr>
      </w:pPr>
      <w:r w:rsidRPr="00047E1B">
        <w:rPr>
          <w:rFonts w:ascii="Times New Roman" w:hAnsi="Times New Roman"/>
          <w:sz w:val="24"/>
          <w:szCs w:val="24"/>
        </w:rPr>
        <w:t>Заява на відкриття клірингового рахунку для здійснення операцій клієнта учасника клірингу з виконання зобов’язань боржника перед кредитором надсилається у формі електронного документа засобами електронної пошти Національного банку України та вважається підписаною керівником або розпорядником клірингового рахунку, який зазначений у цій заяві.</w:t>
      </w:r>
    </w:p>
    <w:p w14:paraId="1142DFEE" w14:textId="067851C5" w:rsidR="002D00C2" w:rsidRPr="00047E1B" w:rsidRDefault="006A6798" w:rsidP="000835FD">
      <w:pPr>
        <w:pStyle w:val="3"/>
        <w:numPr>
          <w:ilvl w:val="1"/>
          <w:numId w:val="294"/>
        </w:numPr>
        <w:tabs>
          <w:tab w:val="left" w:pos="1120"/>
        </w:tabs>
        <w:ind w:left="0" w:firstLine="567"/>
      </w:pPr>
      <w:bookmarkStart w:id="66" w:name="_Toc204242550"/>
      <w:bookmarkStart w:id="67" w:name="_Toc204250605"/>
      <w:bookmarkStart w:id="68" w:name="_Toc204250798"/>
      <w:bookmarkStart w:id="69" w:name="_Toc206755133"/>
      <w:bookmarkStart w:id="70" w:name="_Toc206755547"/>
      <w:bookmarkStart w:id="71" w:name="_Toc211931975"/>
      <w:bookmarkStart w:id="72" w:name="_Toc204250606"/>
      <w:bookmarkStart w:id="73" w:name="_Toc204250799"/>
      <w:bookmarkStart w:id="74" w:name="_Toc206755134"/>
      <w:bookmarkStart w:id="75" w:name="_Toc206755548"/>
      <w:bookmarkStart w:id="76" w:name="_Toc211931976"/>
      <w:bookmarkStart w:id="77" w:name="_Toc204242551"/>
      <w:bookmarkStart w:id="78" w:name="_Toc204250607"/>
      <w:bookmarkStart w:id="79" w:name="_Toc204250800"/>
      <w:bookmarkStart w:id="80" w:name="_Toc206755135"/>
      <w:bookmarkStart w:id="81" w:name="_Toc206755549"/>
      <w:bookmarkStart w:id="82" w:name="_Toc211931977"/>
      <w:bookmarkStart w:id="83" w:name="_Toc204250801"/>
      <w:bookmarkStart w:id="84" w:name="_Toc213940363"/>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047E1B">
        <w:t>Відкриття та особливості</w:t>
      </w:r>
      <w:r w:rsidR="001373DF" w:rsidRPr="00047E1B">
        <w:t xml:space="preserve"> функціонування розподільчого клірингового рахунку</w:t>
      </w:r>
      <w:bookmarkEnd w:id="83"/>
      <w:bookmarkEnd w:id="84"/>
    </w:p>
    <w:p w14:paraId="337EF6FC" w14:textId="2E863DC1" w:rsidR="00726B63" w:rsidRPr="00047E1B" w:rsidRDefault="00141C32" w:rsidP="000835FD">
      <w:pPr>
        <w:spacing w:before="40" w:after="0"/>
        <w:ind w:firstLine="567"/>
        <w:rPr>
          <w:rFonts w:ascii="Times New Roman" w:hAnsi="Times New Roman"/>
          <w:sz w:val="24"/>
          <w:szCs w:val="24"/>
        </w:rPr>
      </w:pPr>
      <w:r w:rsidRPr="00047E1B">
        <w:rPr>
          <w:rFonts w:ascii="Times New Roman" w:hAnsi="Times New Roman"/>
          <w:sz w:val="24"/>
          <w:szCs w:val="24"/>
        </w:rPr>
        <w:t>4.7</w:t>
      </w:r>
      <w:r w:rsidR="004103E6" w:rsidRPr="00047E1B">
        <w:rPr>
          <w:rFonts w:ascii="Times New Roman" w:hAnsi="Times New Roman"/>
          <w:sz w:val="24"/>
          <w:szCs w:val="24"/>
        </w:rPr>
        <w:t xml:space="preserve">.1. </w:t>
      </w:r>
      <w:r w:rsidR="008560A2" w:rsidRPr="00047E1B">
        <w:rPr>
          <w:rFonts w:ascii="Times New Roman" w:hAnsi="Times New Roman"/>
          <w:sz w:val="24"/>
          <w:szCs w:val="24"/>
        </w:rPr>
        <w:t xml:space="preserve">Розподільчий кліринговий рахунок відкривається </w:t>
      </w:r>
      <w:r w:rsidR="00890477" w:rsidRPr="00047E1B">
        <w:rPr>
          <w:rFonts w:ascii="Times New Roman" w:hAnsi="Times New Roman"/>
          <w:sz w:val="24"/>
          <w:szCs w:val="24"/>
        </w:rPr>
        <w:t>учаснику клірингу</w:t>
      </w:r>
      <w:r w:rsidR="008560A2" w:rsidRPr="00047E1B">
        <w:rPr>
          <w:rFonts w:ascii="Times New Roman" w:hAnsi="Times New Roman"/>
          <w:sz w:val="24"/>
          <w:szCs w:val="24"/>
        </w:rPr>
        <w:t xml:space="preserve"> </w:t>
      </w:r>
      <w:r w:rsidR="009D5D7E" w:rsidRPr="00047E1B">
        <w:rPr>
          <w:rFonts w:ascii="Times New Roman" w:hAnsi="Times New Roman"/>
          <w:sz w:val="24"/>
          <w:szCs w:val="24"/>
        </w:rPr>
        <w:t>на підставі внутрішнього розпорядження</w:t>
      </w:r>
      <w:r w:rsidR="008560A2" w:rsidRPr="00047E1B">
        <w:rPr>
          <w:rFonts w:ascii="Times New Roman" w:hAnsi="Times New Roman"/>
          <w:sz w:val="24"/>
          <w:szCs w:val="24"/>
        </w:rPr>
        <w:t xml:space="preserve"> після укладення </w:t>
      </w:r>
      <w:r w:rsidR="00FC6B02" w:rsidRPr="00047E1B">
        <w:rPr>
          <w:rFonts w:ascii="Times New Roman" w:hAnsi="Times New Roman"/>
          <w:sz w:val="24"/>
          <w:szCs w:val="24"/>
        </w:rPr>
        <w:t xml:space="preserve">з учасником клірингу </w:t>
      </w:r>
      <w:r w:rsidR="00FB5489" w:rsidRPr="00047E1B">
        <w:rPr>
          <w:rFonts w:ascii="Times New Roman" w:hAnsi="Times New Roman"/>
          <w:sz w:val="24"/>
          <w:szCs w:val="24"/>
        </w:rPr>
        <w:t xml:space="preserve">договору про клірингове обслуговування та </w:t>
      </w:r>
      <w:r w:rsidR="00FC6B02" w:rsidRPr="00047E1B">
        <w:rPr>
          <w:rFonts w:ascii="Times New Roman" w:hAnsi="Times New Roman"/>
          <w:sz w:val="24"/>
          <w:szCs w:val="24"/>
        </w:rPr>
        <w:t>взяття</w:t>
      </w:r>
      <w:r w:rsidR="00B33B94" w:rsidRPr="00047E1B">
        <w:rPr>
          <w:rFonts w:ascii="Times New Roman" w:hAnsi="Times New Roman"/>
          <w:sz w:val="24"/>
          <w:szCs w:val="24"/>
        </w:rPr>
        <w:t xml:space="preserve"> </w:t>
      </w:r>
      <w:r w:rsidR="00E94E2A" w:rsidRPr="00047E1B">
        <w:rPr>
          <w:rFonts w:ascii="Times New Roman" w:hAnsi="Times New Roman"/>
          <w:sz w:val="24"/>
          <w:szCs w:val="24"/>
        </w:rPr>
        <w:t>його</w:t>
      </w:r>
      <w:r w:rsidR="00B33B94" w:rsidRPr="00047E1B">
        <w:rPr>
          <w:rFonts w:ascii="Times New Roman" w:hAnsi="Times New Roman"/>
          <w:sz w:val="24"/>
          <w:szCs w:val="24"/>
        </w:rPr>
        <w:t xml:space="preserve"> на облік</w:t>
      </w:r>
      <w:r w:rsidR="00E94E2A" w:rsidRPr="00047E1B">
        <w:rPr>
          <w:rFonts w:ascii="Times New Roman" w:hAnsi="Times New Roman"/>
          <w:sz w:val="24"/>
          <w:szCs w:val="24"/>
        </w:rPr>
        <w:t>.</w:t>
      </w:r>
    </w:p>
    <w:p w14:paraId="36DB16C8" w14:textId="64D2CD20" w:rsidR="008560A2" w:rsidRPr="00047E1B" w:rsidRDefault="00141C32" w:rsidP="000835FD">
      <w:pPr>
        <w:spacing w:before="40" w:after="0"/>
        <w:ind w:firstLine="567"/>
        <w:rPr>
          <w:rFonts w:ascii="Times New Roman" w:hAnsi="Times New Roman"/>
          <w:sz w:val="24"/>
          <w:szCs w:val="24"/>
        </w:rPr>
      </w:pPr>
      <w:r w:rsidRPr="00047E1B">
        <w:rPr>
          <w:rFonts w:ascii="Times New Roman" w:hAnsi="Times New Roman"/>
          <w:sz w:val="24"/>
          <w:szCs w:val="24"/>
        </w:rPr>
        <w:t>4.7</w:t>
      </w:r>
      <w:r w:rsidR="00726B63" w:rsidRPr="00047E1B">
        <w:rPr>
          <w:rFonts w:ascii="Times New Roman" w:hAnsi="Times New Roman"/>
          <w:sz w:val="24"/>
          <w:szCs w:val="24"/>
        </w:rPr>
        <w:t>.2.</w:t>
      </w:r>
      <w:r w:rsidR="005A7807" w:rsidRPr="00047E1B">
        <w:rPr>
          <w:rFonts w:ascii="Times New Roman" w:hAnsi="Times New Roman"/>
          <w:sz w:val="24"/>
          <w:szCs w:val="24"/>
        </w:rPr>
        <w:t xml:space="preserve"> </w:t>
      </w:r>
      <w:r w:rsidR="00D85DFD" w:rsidRPr="00047E1B">
        <w:rPr>
          <w:rFonts w:ascii="Times New Roman" w:hAnsi="Times New Roman"/>
          <w:sz w:val="24"/>
          <w:szCs w:val="24"/>
        </w:rPr>
        <w:t xml:space="preserve">На розподільчому кліринговому рахунку учасника клірингу обліковуються </w:t>
      </w:r>
      <w:r w:rsidR="00D85DFD" w:rsidRPr="00047E1B">
        <w:rPr>
          <w:rFonts w:ascii="Times New Roman" w:hAnsi="Times New Roman"/>
          <w:color w:val="000000" w:themeColor="text1"/>
          <w:sz w:val="24"/>
          <w:szCs w:val="24"/>
        </w:rPr>
        <w:t>клірингові активи щодо коштів учасника клірингу / клієнтів учасника клірингу у гривні та іноземній валюті – доларах США та євро (далі – іноземна валюта)</w:t>
      </w:r>
      <w:r w:rsidR="00D85DFD" w:rsidRPr="00047E1B">
        <w:rPr>
          <w:rFonts w:ascii="Times New Roman" w:hAnsi="Times New Roman"/>
          <w:sz w:val="24"/>
          <w:szCs w:val="24"/>
        </w:rPr>
        <w:t>, які зараховуються на розподільчий кліринговий рахунок для подальшого переказу на клірингові рахунки з колективним або відокремленим обліком клієнтів</w:t>
      </w:r>
      <w:r w:rsidR="00D85DFD" w:rsidRPr="00047E1B">
        <w:rPr>
          <w:rFonts w:ascii="Times New Roman" w:hAnsi="Times New Roman"/>
          <w:b/>
          <w:sz w:val="24"/>
          <w:szCs w:val="24"/>
        </w:rPr>
        <w:t xml:space="preserve"> </w:t>
      </w:r>
      <w:r w:rsidR="00D85DFD" w:rsidRPr="00047E1B">
        <w:rPr>
          <w:rFonts w:ascii="Times New Roman" w:hAnsi="Times New Roman"/>
          <w:sz w:val="24"/>
          <w:szCs w:val="24"/>
        </w:rPr>
        <w:t>цього учасника клірингу або списання з системи клірингового обліку.</w:t>
      </w:r>
    </w:p>
    <w:p w14:paraId="3DF7837F" w14:textId="5A04CC41" w:rsidR="003671D9" w:rsidRPr="00047E1B" w:rsidRDefault="00141C32" w:rsidP="000835FD">
      <w:pPr>
        <w:pStyle w:val="ad"/>
        <w:spacing w:before="40"/>
        <w:ind w:left="0" w:firstLine="567"/>
        <w:jc w:val="both"/>
        <w:rPr>
          <w:rFonts w:ascii="Times New Roman" w:hAnsi="Times New Roman"/>
          <w:sz w:val="24"/>
          <w:szCs w:val="24"/>
          <w:lang w:val="uk-UA"/>
        </w:rPr>
      </w:pPr>
      <w:r w:rsidRPr="00047E1B">
        <w:rPr>
          <w:rFonts w:ascii="Times New Roman" w:hAnsi="Times New Roman"/>
          <w:sz w:val="24"/>
          <w:szCs w:val="24"/>
          <w:lang w:val="uk-UA"/>
        </w:rPr>
        <w:t>4.7</w:t>
      </w:r>
      <w:r w:rsidR="00A80967" w:rsidRPr="00047E1B">
        <w:rPr>
          <w:rFonts w:ascii="Times New Roman" w:hAnsi="Times New Roman"/>
          <w:sz w:val="24"/>
          <w:szCs w:val="24"/>
          <w:lang w:val="uk-UA"/>
        </w:rPr>
        <w:t xml:space="preserve">.3. </w:t>
      </w:r>
      <w:r w:rsidR="003671D9" w:rsidRPr="00047E1B">
        <w:rPr>
          <w:rFonts w:ascii="Times New Roman" w:hAnsi="Times New Roman"/>
          <w:sz w:val="24"/>
          <w:szCs w:val="24"/>
          <w:lang w:val="uk-UA"/>
        </w:rPr>
        <w:t>Розподільчий кліринговий рахунок відкривається учаснику клірингу виключно для обліку клірингових активів щодо коштів. Облік клірингових активів щодо цінних паперів на розподільчому кліринговому рахунку учасника клірингу не допускається.</w:t>
      </w:r>
    </w:p>
    <w:p w14:paraId="5B7C7BE6" w14:textId="4F62DDBB" w:rsidR="003671D9" w:rsidRPr="00047E1B" w:rsidRDefault="00141C32" w:rsidP="000835FD">
      <w:pPr>
        <w:pStyle w:val="ad"/>
        <w:spacing w:before="40"/>
        <w:ind w:left="0" w:firstLine="567"/>
        <w:jc w:val="both"/>
        <w:rPr>
          <w:rFonts w:ascii="Times New Roman" w:hAnsi="Times New Roman"/>
          <w:sz w:val="24"/>
          <w:szCs w:val="24"/>
          <w:lang w:val="uk-UA"/>
        </w:rPr>
      </w:pPr>
      <w:r w:rsidRPr="00047E1B">
        <w:rPr>
          <w:rFonts w:ascii="Times New Roman" w:hAnsi="Times New Roman"/>
          <w:sz w:val="24"/>
          <w:szCs w:val="24"/>
          <w:lang w:val="uk-UA"/>
        </w:rPr>
        <w:t>4.7</w:t>
      </w:r>
      <w:r w:rsidR="003671D9" w:rsidRPr="00047E1B">
        <w:rPr>
          <w:rFonts w:ascii="Times New Roman" w:hAnsi="Times New Roman"/>
          <w:sz w:val="24"/>
          <w:szCs w:val="24"/>
          <w:lang w:val="uk-UA"/>
        </w:rPr>
        <w:t>.4. Учаснику клірингу відкривається лише один розподільчий кліринговий рахунок.</w:t>
      </w:r>
    </w:p>
    <w:p w14:paraId="51A9FB73" w14:textId="79330254" w:rsidR="003671D9" w:rsidRPr="00047E1B" w:rsidRDefault="00141C32" w:rsidP="000835FD">
      <w:pPr>
        <w:pStyle w:val="ad"/>
        <w:spacing w:before="40"/>
        <w:ind w:left="0" w:firstLine="567"/>
        <w:jc w:val="both"/>
        <w:rPr>
          <w:rFonts w:ascii="Times New Roman" w:hAnsi="Times New Roman"/>
          <w:sz w:val="24"/>
          <w:szCs w:val="24"/>
          <w:lang w:val="uk-UA"/>
        </w:rPr>
      </w:pPr>
      <w:r w:rsidRPr="00047E1B">
        <w:rPr>
          <w:rFonts w:ascii="Times New Roman" w:hAnsi="Times New Roman"/>
          <w:sz w:val="24"/>
          <w:szCs w:val="24"/>
          <w:lang w:val="uk-UA"/>
        </w:rPr>
        <w:t>4.7</w:t>
      </w:r>
      <w:r w:rsidR="003671D9" w:rsidRPr="00047E1B">
        <w:rPr>
          <w:rFonts w:ascii="Times New Roman" w:hAnsi="Times New Roman"/>
          <w:sz w:val="24"/>
          <w:szCs w:val="24"/>
          <w:lang w:val="uk-UA"/>
        </w:rPr>
        <w:t xml:space="preserve">.5. Переказ клірингових активів щодо коштів </w:t>
      </w:r>
      <w:r w:rsidR="00FF5906" w:rsidRPr="00047E1B">
        <w:rPr>
          <w:rFonts w:ascii="Times New Roman" w:hAnsi="Times New Roman"/>
          <w:sz w:val="24"/>
          <w:szCs w:val="24"/>
          <w:lang w:val="uk-UA"/>
        </w:rPr>
        <w:t>з/на</w:t>
      </w:r>
      <w:r w:rsidR="003671D9" w:rsidRPr="00047E1B">
        <w:rPr>
          <w:rFonts w:ascii="Times New Roman" w:hAnsi="Times New Roman"/>
          <w:sz w:val="24"/>
          <w:szCs w:val="24"/>
          <w:lang w:val="uk-UA"/>
        </w:rPr>
        <w:t xml:space="preserve"> розподільч</w:t>
      </w:r>
      <w:r w:rsidR="00FF5906" w:rsidRPr="00047E1B">
        <w:rPr>
          <w:rFonts w:ascii="Times New Roman" w:hAnsi="Times New Roman"/>
          <w:sz w:val="24"/>
          <w:szCs w:val="24"/>
          <w:lang w:val="uk-UA"/>
        </w:rPr>
        <w:t>ого</w:t>
      </w:r>
      <w:r w:rsidR="00AA1F9B" w:rsidRPr="00047E1B">
        <w:rPr>
          <w:rFonts w:ascii="Times New Roman" w:hAnsi="Times New Roman"/>
          <w:sz w:val="24"/>
          <w:szCs w:val="24"/>
          <w:lang w:val="uk-UA"/>
        </w:rPr>
        <w:t>(</w:t>
      </w:r>
      <w:r w:rsidR="003671D9" w:rsidRPr="00047E1B">
        <w:rPr>
          <w:rFonts w:ascii="Times New Roman" w:hAnsi="Times New Roman"/>
          <w:sz w:val="24"/>
          <w:szCs w:val="24"/>
          <w:lang w:val="uk-UA"/>
        </w:rPr>
        <w:t>и</w:t>
      </w:r>
      <w:r w:rsidR="004F2709" w:rsidRPr="00047E1B">
        <w:rPr>
          <w:rFonts w:ascii="Times New Roman" w:hAnsi="Times New Roman"/>
          <w:sz w:val="24"/>
          <w:szCs w:val="24"/>
          <w:lang w:val="uk-UA"/>
        </w:rPr>
        <w:t>й)</w:t>
      </w:r>
      <w:r w:rsidR="003671D9" w:rsidRPr="00047E1B">
        <w:rPr>
          <w:rFonts w:ascii="Times New Roman" w:hAnsi="Times New Roman"/>
          <w:sz w:val="24"/>
          <w:szCs w:val="24"/>
          <w:lang w:val="uk-UA"/>
        </w:rPr>
        <w:t xml:space="preserve"> клірингов</w:t>
      </w:r>
      <w:r w:rsidR="00FF5906" w:rsidRPr="00047E1B">
        <w:rPr>
          <w:rFonts w:ascii="Times New Roman" w:hAnsi="Times New Roman"/>
          <w:sz w:val="24"/>
          <w:szCs w:val="24"/>
          <w:lang w:val="uk-UA"/>
        </w:rPr>
        <w:t>ого</w:t>
      </w:r>
      <w:r w:rsidR="004F2709" w:rsidRPr="00047E1B">
        <w:rPr>
          <w:rFonts w:ascii="Times New Roman" w:hAnsi="Times New Roman"/>
          <w:sz w:val="24"/>
          <w:szCs w:val="24"/>
          <w:lang w:val="uk-UA"/>
        </w:rPr>
        <w:t>(</w:t>
      </w:r>
      <w:r w:rsidR="003671D9" w:rsidRPr="00047E1B">
        <w:rPr>
          <w:rFonts w:ascii="Times New Roman" w:hAnsi="Times New Roman"/>
          <w:sz w:val="24"/>
          <w:szCs w:val="24"/>
          <w:lang w:val="uk-UA"/>
        </w:rPr>
        <w:t>и</w:t>
      </w:r>
      <w:r w:rsidR="004F2709" w:rsidRPr="00047E1B">
        <w:rPr>
          <w:rFonts w:ascii="Times New Roman" w:hAnsi="Times New Roman"/>
          <w:sz w:val="24"/>
          <w:szCs w:val="24"/>
          <w:lang w:val="uk-UA"/>
        </w:rPr>
        <w:t>й)</w:t>
      </w:r>
      <w:r w:rsidR="003671D9" w:rsidRPr="00047E1B">
        <w:rPr>
          <w:rFonts w:ascii="Times New Roman" w:hAnsi="Times New Roman"/>
          <w:sz w:val="24"/>
          <w:szCs w:val="24"/>
          <w:lang w:val="uk-UA"/>
        </w:rPr>
        <w:t xml:space="preserve"> рахунк</w:t>
      </w:r>
      <w:r w:rsidR="00FF5906" w:rsidRPr="00047E1B">
        <w:rPr>
          <w:rFonts w:ascii="Times New Roman" w:hAnsi="Times New Roman"/>
          <w:sz w:val="24"/>
          <w:szCs w:val="24"/>
          <w:lang w:val="uk-UA"/>
        </w:rPr>
        <w:t>у</w:t>
      </w:r>
      <w:r w:rsidR="004F2709" w:rsidRPr="00047E1B">
        <w:rPr>
          <w:rFonts w:ascii="Times New Roman" w:hAnsi="Times New Roman"/>
          <w:sz w:val="24"/>
          <w:szCs w:val="24"/>
          <w:lang w:val="uk-UA"/>
        </w:rPr>
        <w:t>(</w:t>
      </w:r>
      <w:r w:rsidR="003671D9" w:rsidRPr="00047E1B">
        <w:rPr>
          <w:rFonts w:ascii="Times New Roman" w:hAnsi="Times New Roman"/>
          <w:sz w:val="24"/>
          <w:szCs w:val="24"/>
          <w:lang w:val="uk-UA"/>
        </w:rPr>
        <w:t>о</w:t>
      </w:r>
      <w:r w:rsidR="004F2709" w:rsidRPr="00047E1B">
        <w:rPr>
          <w:rFonts w:ascii="Times New Roman" w:hAnsi="Times New Roman"/>
          <w:sz w:val="24"/>
          <w:szCs w:val="24"/>
          <w:lang w:val="uk-UA"/>
        </w:rPr>
        <w:t>к)</w:t>
      </w:r>
      <w:r w:rsidR="003671D9" w:rsidRPr="00047E1B">
        <w:rPr>
          <w:rFonts w:ascii="Times New Roman" w:hAnsi="Times New Roman"/>
          <w:sz w:val="24"/>
          <w:szCs w:val="24"/>
          <w:lang w:val="uk-UA"/>
        </w:rPr>
        <w:t xml:space="preserve"> та </w:t>
      </w:r>
      <w:r w:rsidR="00FF5906" w:rsidRPr="00047E1B">
        <w:rPr>
          <w:rFonts w:ascii="Times New Roman" w:hAnsi="Times New Roman"/>
          <w:sz w:val="24"/>
          <w:szCs w:val="24"/>
          <w:lang w:val="uk-UA"/>
        </w:rPr>
        <w:t>на/з</w:t>
      </w:r>
      <w:r w:rsidR="003671D9" w:rsidRPr="00047E1B">
        <w:rPr>
          <w:rFonts w:ascii="Times New Roman" w:hAnsi="Times New Roman"/>
          <w:sz w:val="24"/>
          <w:szCs w:val="24"/>
          <w:lang w:val="uk-UA"/>
        </w:rPr>
        <w:t xml:space="preserve"> </w:t>
      </w:r>
      <w:r w:rsidR="00994250" w:rsidRPr="00047E1B">
        <w:rPr>
          <w:rFonts w:ascii="Times New Roman" w:hAnsi="Times New Roman"/>
          <w:sz w:val="24"/>
          <w:szCs w:val="24"/>
          <w:lang w:val="uk-UA"/>
        </w:rPr>
        <w:t xml:space="preserve">інший(го) </w:t>
      </w:r>
      <w:r w:rsidR="003671D9" w:rsidRPr="00047E1B">
        <w:rPr>
          <w:rFonts w:ascii="Times New Roman" w:hAnsi="Times New Roman"/>
          <w:sz w:val="24"/>
          <w:szCs w:val="24"/>
          <w:lang w:val="uk-UA"/>
        </w:rPr>
        <w:t>клірингови</w:t>
      </w:r>
      <w:r w:rsidR="004F2709" w:rsidRPr="00047E1B">
        <w:rPr>
          <w:rFonts w:ascii="Times New Roman" w:hAnsi="Times New Roman"/>
          <w:sz w:val="24"/>
          <w:szCs w:val="24"/>
          <w:lang w:val="uk-UA"/>
        </w:rPr>
        <w:t>й(ого)</w:t>
      </w:r>
      <w:r w:rsidR="003671D9" w:rsidRPr="00047E1B">
        <w:rPr>
          <w:rFonts w:ascii="Times New Roman" w:hAnsi="Times New Roman"/>
          <w:sz w:val="24"/>
          <w:szCs w:val="24"/>
          <w:lang w:val="uk-UA"/>
        </w:rPr>
        <w:t xml:space="preserve"> рахун</w:t>
      </w:r>
      <w:r w:rsidR="00B648C7" w:rsidRPr="00047E1B">
        <w:rPr>
          <w:rFonts w:ascii="Times New Roman" w:hAnsi="Times New Roman"/>
          <w:sz w:val="24"/>
          <w:szCs w:val="24"/>
          <w:lang w:val="uk-UA"/>
        </w:rPr>
        <w:t>о</w:t>
      </w:r>
      <w:r w:rsidR="003671D9" w:rsidRPr="00047E1B">
        <w:rPr>
          <w:rFonts w:ascii="Times New Roman" w:hAnsi="Times New Roman"/>
          <w:sz w:val="24"/>
          <w:szCs w:val="24"/>
          <w:lang w:val="uk-UA"/>
        </w:rPr>
        <w:t>к</w:t>
      </w:r>
      <w:r w:rsidR="00B648C7" w:rsidRPr="00047E1B">
        <w:rPr>
          <w:rFonts w:ascii="Times New Roman" w:hAnsi="Times New Roman"/>
          <w:sz w:val="24"/>
          <w:szCs w:val="24"/>
          <w:lang w:val="uk-UA"/>
        </w:rPr>
        <w:t>(ку)</w:t>
      </w:r>
      <w:r w:rsidR="003671D9" w:rsidRPr="00047E1B">
        <w:rPr>
          <w:rFonts w:ascii="Times New Roman" w:hAnsi="Times New Roman"/>
          <w:sz w:val="24"/>
          <w:szCs w:val="24"/>
          <w:lang w:val="uk-UA"/>
        </w:rPr>
        <w:t xml:space="preserve"> можливий </w:t>
      </w:r>
      <w:r w:rsidR="00DE0A99" w:rsidRPr="00047E1B">
        <w:rPr>
          <w:rFonts w:ascii="Times New Roman" w:hAnsi="Times New Roman"/>
          <w:sz w:val="24"/>
          <w:szCs w:val="24"/>
          <w:lang w:val="uk-UA"/>
        </w:rPr>
        <w:t xml:space="preserve">між кліринговими рахунками, відкритими для </w:t>
      </w:r>
      <w:r w:rsidR="003671D9" w:rsidRPr="00047E1B">
        <w:rPr>
          <w:rFonts w:ascii="Times New Roman" w:hAnsi="Times New Roman"/>
          <w:sz w:val="24"/>
          <w:szCs w:val="24"/>
          <w:lang w:val="uk-UA"/>
        </w:rPr>
        <w:t>одного учасника клірингу.</w:t>
      </w:r>
    </w:p>
    <w:p w14:paraId="657832B0" w14:textId="6056ADF6" w:rsidR="00A80967" w:rsidRPr="00047E1B" w:rsidRDefault="00141C32" w:rsidP="000835FD">
      <w:pPr>
        <w:spacing w:before="40" w:after="0"/>
        <w:ind w:firstLine="567"/>
        <w:rPr>
          <w:rFonts w:ascii="Times New Roman" w:hAnsi="Times New Roman"/>
          <w:sz w:val="24"/>
          <w:szCs w:val="24"/>
        </w:rPr>
      </w:pPr>
      <w:r w:rsidRPr="00047E1B">
        <w:rPr>
          <w:rFonts w:ascii="Times New Roman" w:hAnsi="Times New Roman"/>
          <w:sz w:val="24"/>
          <w:szCs w:val="24"/>
        </w:rPr>
        <w:t>4.7</w:t>
      </w:r>
      <w:r w:rsidR="003671D9" w:rsidRPr="00047E1B">
        <w:rPr>
          <w:rFonts w:ascii="Times New Roman" w:hAnsi="Times New Roman"/>
          <w:sz w:val="24"/>
          <w:szCs w:val="24"/>
        </w:rPr>
        <w:t xml:space="preserve">.6. </w:t>
      </w:r>
      <w:r w:rsidR="003A7926" w:rsidRPr="00047E1B">
        <w:rPr>
          <w:rFonts w:ascii="Times New Roman" w:hAnsi="Times New Roman"/>
          <w:sz w:val="24"/>
          <w:szCs w:val="24"/>
        </w:rPr>
        <w:t>За</w:t>
      </w:r>
      <w:r w:rsidR="003671D9" w:rsidRPr="00047E1B">
        <w:rPr>
          <w:rFonts w:ascii="Times New Roman" w:hAnsi="Times New Roman"/>
          <w:sz w:val="24"/>
          <w:szCs w:val="24"/>
        </w:rPr>
        <w:t xml:space="preserve"> розподільч</w:t>
      </w:r>
      <w:r w:rsidR="003A7926" w:rsidRPr="00047E1B">
        <w:rPr>
          <w:rFonts w:ascii="Times New Roman" w:hAnsi="Times New Roman"/>
          <w:sz w:val="24"/>
          <w:szCs w:val="24"/>
        </w:rPr>
        <w:t>им</w:t>
      </w:r>
      <w:r w:rsidR="003671D9" w:rsidRPr="00047E1B">
        <w:rPr>
          <w:rFonts w:ascii="Times New Roman" w:hAnsi="Times New Roman"/>
          <w:sz w:val="24"/>
          <w:szCs w:val="24"/>
        </w:rPr>
        <w:t xml:space="preserve"> кліринго</w:t>
      </w:r>
      <w:r w:rsidR="00DE6CFA" w:rsidRPr="00047E1B">
        <w:rPr>
          <w:rFonts w:ascii="Times New Roman" w:hAnsi="Times New Roman"/>
          <w:sz w:val="24"/>
          <w:szCs w:val="24"/>
        </w:rPr>
        <w:t>в</w:t>
      </w:r>
      <w:r w:rsidR="003A7926" w:rsidRPr="00047E1B">
        <w:rPr>
          <w:rFonts w:ascii="Times New Roman" w:hAnsi="Times New Roman"/>
          <w:sz w:val="24"/>
          <w:szCs w:val="24"/>
        </w:rPr>
        <w:t>им</w:t>
      </w:r>
      <w:r w:rsidR="003671D9" w:rsidRPr="00047E1B">
        <w:rPr>
          <w:rFonts w:ascii="Times New Roman" w:hAnsi="Times New Roman"/>
          <w:sz w:val="24"/>
          <w:szCs w:val="24"/>
        </w:rPr>
        <w:t xml:space="preserve"> рахунк</w:t>
      </w:r>
      <w:r w:rsidR="003A7926" w:rsidRPr="00047E1B">
        <w:rPr>
          <w:rFonts w:ascii="Times New Roman" w:hAnsi="Times New Roman"/>
          <w:sz w:val="24"/>
          <w:szCs w:val="24"/>
        </w:rPr>
        <w:t>ом</w:t>
      </w:r>
      <w:r w:rsidR="003671D9" w:rsidRPr="00047E1B">
        <w:rPr>
          <w:rFonts w:ascii="Times New Roman" w:hAnsi="Times New Roman"/>
          <w:sz w:val="24"/>
          <w:szCs w:val="24"/>
        </w:rPr>
        <w:t xml:space="preserve"> учасника клірингу здійснюються операції зарахування / списання клірингових активів щодо коштів, крім операцій </w:t>
      </w:r>
      <w:r w:rsidR="008E713A" w:rsidRPr="00047E1B">
        <w:rPr>
          <w:rFonts w:ascii="Times New Roman" w:hAnsi="Times New Roman"/>
          <w:sz w:val="24"/>
          <w:szCs w:val="24"/>
        </w:rPr>
        <w:t>зарахування / списання</w:t>
      </w:r>
      <w:r w:rsidR="00486E96" w:rsidRPr="00047E1B">
        <w:rPr>
          <w:rFonts w:ascii="Times New Roman" w:hAnsi="Times New Roman"/>
          <w:sz w:val="24"/>
          <w:szCs w:val="24"/>
        </w:rPr>
        <w:t xml:space="preserve"> </w:t>
      </w:r>
      <w:r w:rsidR="00C21DAE" w:rsidRPr="00047E1B">
        <w:rPr>
          <w:rFonts w:ascii="Times New Roman" w:hAnsi="Times New Roman"/>
          <w:sz w:val="24"/>
          <w:szCs w:val="24"/>
        </w:rPr>
        <w:t xml:space="preserve">клірингових активів щодо коштів </w:t>
      </w:r>
      <w:r w:rsidR="00DF11C6" w:rsidRPr="00047E1B">
        <w:rPr>
          <w:rFonts w:ascii="Times New Roman" w:hAnsi="Times New Roman"/>
          <w:sz w:val="24"/>
          <w:szCs w:val="24"/>
        </w:rPr>
        <w:t>на/</w:t>
      </w:r>
      <w:r w:rsidR="00C21DAE" w:rsidRPr="00047E1B">
        <w:rPr>
          <w:rFonts w:ascii="Times New Roman" w:hAnsi="Times New Roman"/>
          <w:sz w:val="24"/>
          <w:szCs w:val="24"/>
        </w:rPr>
        <w:t>з</w:t>
      </w:r>
      <w:r w:rsidR="00C21DAE" w:rsidRPr="00047E1B">
        <w:rPr>
          <w:rFonts w:ascii="Times New Roman" w:hAnsi="Times New Roman"/>
          <w:i/>
          <w:sz w:val="24"/>
          <w:szCs w:val="24"/>
        </w:rPr>
        <w:t xml:space="preserve"> </w:t>
      </w:r>
      <w:r w:rsidR="00C21DAE" w:rsidRPr="00047E1B">
        <w:rPr>
          <w:rFonts w:ascii="Times New Roman" w:hAnsi="Times New Roman"/>
          <w:sz w:val="24"/>
          <w:szCs w:val="24"/>
        </w:rPr>
        <w:t>клірингов</w:t>
      </w:r>
      <w:r w:rsidR="00DF11C6" w:rsidRPr="00047E1B">
        <w:rPr>
          <w:rFonts w:ascii="Times New Roman" w:hAnsi="Times New Roman"/>
          <w:sz w:val="24"/>
          <w:szCs w:val="24"/>
        </w:rPr>
        <w:t>ий(</w:t>
      </w:r>
      <w:r w:rsidR="00C21DAE" w:rsidRPr="00047E1B">
        <w:rPr>
          <w:rFonts w:ascii="Times New Roman" w:hAnsi="Times New Roman"/>
          <w:sz w:val="24"/>
          <w:szCs w:val="24"/>
        </w:rPr>
        <w:t>ого</w:t>
      </w:r>
      <w:r w:rsidR="00DF11C6" w:rsidRPr="00047E1B">
        <w:rPr>
          <w:rFonts w:ascii="Times New Roman" w:hAnsi="Times New Roman"/>
          <w:sz w:val="24"/>
          <w:szCs w:val="24"/>
        </w:rPr>
        <w:t>)</w:t>
      </w:r>
      <w:r w:rsidR="00C21DAE" w:rsidRPr="00047E1B">
        <w:rPr>
          <w:rFonts w:ascii="Times New Roman" w:hAnsi="Times New Roman"/>
          <w:sz w:val="24"/>
          <w:szCs w:val="24"/>
        </w:rPr>
        <w:t xml:space="preserve"> рахун</w:t>
      </w:r>
      <w:r w:rsidR="00DF11C6" w:rsidRPr="00047E1B">
        <w:rPr>
          <w:rFonts w:ascii="Times New Roman" w:hAnsi="Times New Roman"/>
          <w:sz w:val="24"/>
          <w:szCs w:val="24"/>
        </w:rPr>
        <w:t>о</w:t>
      </w:r>
      <w:r w:rsidR="00C21DAE" w:rsidRPr="00047E1B">
        <w:rPr>
          <w:rFonts w:ascii="Times New Roman" w:hAnsi="Times New Roman"/>
          <w:sz w:val="24"/>
          <w:szCs w:val="24"/>
        </w:rPr>
        <w:t>к</w:t>
      </w:r>
      <w:r w:rsidR="00DF11C6" w:rsidRPr="00047E1B">
        <w:rPr>
          <w:rFonts w:ascii="Times New Roman" w:hAnsi="Times New Roman"/>
          <w:sz w:val="24"/>
          <w:szCs w:val="24"/>
        </w:rPr>
        <w:t>(к</w:t>
      </w:r>
      <w:r w:rsidR="00C21DAE" w:rsidRPr="00047E1B">
        <w:rPr>
          <w:rFonts w:ascii="Times New Roman" w:hAnsi="Times New Roman"/>
          <w:sz w:val="24"/>
          <w:szCs w:val="24"/>
        </w:rPr>
        <w:t>у</w:t>
      </w:r>
      <w:r w:rsidR="00DF11C6" w:rsidRPr="00047E1B">
        <w:rPr>
          <w:rFonts w:ascii="Times New Roman" w:hAnsi="Times New Roman"/>
          <w:sz w:val="24"/>
          <w:szCs w:val="24"/>
        </w:rPr>
        <w:t>)</w:t>
      </w:r>
      <w:r w:rsidR="00C21DAE" w:rsidRPr="00047E1B">
        <w:rPr>
          <w:rFonts w:ascii="Times New Roman" w:hAnsi="Times New Roman"/>
          <w:sz w:val="24"/>
          <w:szCs w:val="24"/>
        </w:rPr>
        <w:t xml:space="preserve"> </w:t>
      </w:r>
      <w:r w:rsidR="003B027F" w:rsidRPr="00047E1B">
        <w:rPr>
          <w:rFonts w:ascii="Times New Roman" w:hAnsi="Times New Roman"/>
          <w:sz w:val="24"/>
          <w:szCs w:val="24"/>
        </w:rPr>
        <w:t>з індивідуальним обліком клієнта учасника клірингу</w:t>
      </w:r>
      <w:r w:rsidR="00DF11C6" w:rsidRPr="00047E1B">
        <w:rPr>
          <w:rFonts w:ascii="Times New Roman" w:hAnsi="Times New Roman"/>
          <w:sz w:val="24"/>
          <w:szCs w:val="24"/>
        </w:rPr>
        <w:t>,</w:t>
      </w:r>
      <w:r w:rsidR="003B027F" w:rsidRPr="00047E1B">
        <w:rPr>
          <w:rFonts w:ascii="Times New Roman" w:hAnsi="Times New Roman"/>
          <w:sz w:val="24"/>
          <w:szCs w:val="24"/>
        </w:rPr>
        <w:t xml:space="preserve"> </w:t>
      </w:r>
      <w:r w:rsidR="00DF11C6" w:rsidRPr="00047E1B">
        <w:rPr>
          <w:rFonts w:ascii="Times New Roman" w:hAnsi="Times New Roman"/>
          <w:sz w:val="24"/>
          <w:szCs w:val="24"/>
        </w:rPr>
        <w:t>списання</w:t>
      </w:r>
      <w:r w:rsidR="003B027F" w:rsidRPr="00047E1B">
        <w:rPr>
          <w:rFonts w:ascii="Times New Roman" w:hAnsi="Times New Roman"/>
          <w:sz w:val="24"/>
          <w:szCs w:val="24"/>
        </w:rPr>
        <w:t xml:space="preserve"> клірингових активів щодо коштів</w:t>
      </w:r>
      <w:r w:rsidR="00307563" w:rsidRPr="00047E1B">
        <w:rPr>
          <w:rFonts w:ascii="Times New Roman" w:hAnsi="Times New Roman"/>
          <w:sz w:val="24"/>
          <w:szCs w:val="24"/>
        </w:rPr>
        <w:t xml:space="preserve"> </w:t>
      </w:r>
      <w:r w:rsidR="0078488D" w:rsidRPr="00047E1B">
        <w:rPr>
          <w:rFonts w:ascii="Times New Roman" w:hAnsi="Times New Roman"/>
          <w:sz w:val="24"/>
          <w:szCs w:val="24"/>
        </w:rPr>
        <w:t>на кліринговий рахунок учасника клірингу</w:t>
      </w:r>
      <w:r w:rsidR="000F6761" w:rsidRPr="00047E1B">
        <w:rPr>
          <w:rFonts w:ascii="Times New Roman" w:hAnsi="Times New Roman"/>
          <w:sz w:val="24"/>
          <w:szCs w:val="24"/>
        </w:rPr>
        <w:t xml:space="preserve"> та </w:t>
      </w:r>
      <w:r w:rsidR="00DF11C6" w:rsidRPr="00047E1B">
        <w:rPr>
          <w:rFonts w:ascii="Times New Roman" w:hAnsi="Times New Roman"/>
          <w:sz w:val="24"/>
          <w:szCs w:val="24"/>
        </w:rPr>
        <w:t xml:space="preserve">зарахування / списання клірингових активів щодо коштів на/з </w:t>
      </w:r>
      <w:r w:rsidR="00294A64" w:rsidRPr="00047E1B">
        <w:rPr>
          <w:rFonts w:ascii="Times New Roman" w:hAnsi="Times New Roman"/>
          <w:sz w:val="24"/>
          <w:szCs w:val="24"/>
        </w:rPr>
        <w:t>платіжний кліринговий рахунок</w:t>
      </w:r>
      <w:r w:rsidR="003671D9" w:rsidRPr="00047E1B">
        <w:rPr>
          <w:rFonts w:ascii="Times New Roman" w:hAnsi="Times New Roman"/>
          <w:sz w:val="24"/>
          <w:szCs w:val="24"/>
        </w:rPr>
        <w:t>:</w:t>
      </w:r>
    </w:p>
    <w:p w14:paraId="5A8576AA" w14:textId="785C9F30" w:rsidR="00657BE1" w:rsidRPr="00047E1B" w:rsidRDefault="00657BE1" w:rsidP="000835FD">
      <w:pPr>
        <w:pStyle w:val="ad"/>
        <w:numPr>
          <w:ilvl w:val="0"/>
          <w:numId w:val="65"/>
        </w:numPr>
        <w:spacing w:before="40"/>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зарахування клірингових активів щодо коштів внаслідок відображення операції зарахування коштів у гривні на рахунок </w:t>
      </w:r>
      <w:r w:rsidR="000F2476" w:rsidRPr="00047E1B">
        <w:rPr>
          <w:rFonts w:ascii="Times New Roman" w:hAnsi="Times New Roman"/>
          <w:sz w:val="24"/>
          <w:szCs w:val="24"/>
          <w:lang w:val="uk-UA"/>
        </w:rPr>
        <w:t>Розрахункового центру у національній валюті, відкритий в Національному банку України (далі - рахунок РЦ)</w:t>
      </w:r>
      <w:r w:rsidRPr="00047E1B">
        <w:rPr>
          <w:rFonts w:ascii="Times New Roman" w:hAnsi="Times New Roman"/>
          <w:sz w:val="24"/>
          <w:szCs w:val="24"/>
          <w:lang w:val="uk-UA"/>
        </w:rPr>
        <w:t xml:space="preserve"> та зарахування коштів в іноземній валюті на рахунок Розрахункового центру в іноземній валюті, </w:t>
      </w:r>
      <w:r w:rsidRPr="00047E1B">
        <w:rPr>
          <w:rFonts w:ascii="Times New Roman" w:hAnsi="Times New Roman"/>
          <w:sz w:val="24"/>
          <w:szCs w:val="24"/>
          <w:lang w:val="uk-UA"/>
        </w:rPr>
        <w:lastRenderedPageBreak/>
        <w:t>відкритий в АТ «Укрексімбанк» (далі - валютний рахунок РЦ),</w:t>
      </w:r>
      <w:r w:rsidRPr="00047E1B">
        <w:rPr>
          <w:rFonts w:ascii="Times New Roman" w:eastAsia="Times New Roman" w:hAnsi="Times New Roman"/>
          <w:sz w:val="24"/>
          <w:szCs w:val="24"/>
          <w:lang w:val="uk-UA" w:eastAsia="ru-RU"/>
        </w:rPr>
        <w:t xml:space="preserve"> для здійснення розрахунків у системі клірингового обліку та</w:t>
      </w:r>
      <w:r w:rsidR="00D53C91" w:rsidRPr="00047E1B">
        <w:rPr>
          <w:rFonts w:ascii="Times New Roman" w:eastAsia="Times New Roman" w:hAnsi="Times New Roman"/>
          <w:sz w:val="24"/>
          <w:szCs w:val="24"/>
          <w:lang w:val="uk-UA" w:eastAsia="ru-RU"/>
        </w:rPr>
        <w:t xml:space="preserve"> </w:t>
      </w:r>
      <w:r w:rsidRPr="00047E1B">
        <w:rPr>
          <w:rFonts w:ascii="Times New Roman" w:eastAsia="Times New Roman" w:hAnsi="Times New Roman"/>
          <w:sz w:val="24"/>
          <w:szCs w:val="24"/>
          <w:lang w:val="uk-UA" w:eastAsia="ru-RU"/>
        </w:rPr>
        <w:t>/</w:t>
      </w:r>
      <w:r w:rsidR="00D53C91" w:rsidRPr="00047E1B">
        <w:rPr>
          <w:rFonts w:ascii="Times New Roman" w:eastAsia="Times New Roman" w:hAnsi="Times New Roman"/>
          <w:sz w:val="24"/>
          <w:szCs w:val="24"/>
          <w:lang w:val="uk-UA" w:eastAsia="ru-RU"/>
        </w:rPr>
        <w:t xml:space="preserve"> </w:t>
      </w:r>
      <w:r w:rsidRPr="00047E1B">
        <w:rPr>
          <w:rFonts w:ascii="Times New Roman" w:eastAsia="Times New Roman" w:hAnsi="Times New Roman"/>
          <w:sz w:val="24"/>
          <w:szCs w:val="24"/>
          <w:lang w:val="uk-UA" w:eastAsia="ru-RU"/>
        </w:rPr>
        <w:t>або організації проведення розрахунків за деривативними контрактами / правочинами щодо цінних паперів, укладеними / вчиненими на організованому ринку капіталу та поза ним</w:t>
      </w:r>
      <w:r w:rsidRPr="00047E1B">
        <w:rPr>
          <w:rFonts w:ascii="Times New Roman" w:hAnsi="Times New Roman"/>
          <w:sz w:val="24"/>
          <w:szCs w:val="24"/>
          <w:lang w:val="uk-UA"/>
        </w:rPr>
        <w:t>;</w:t>
      </w:r>
    </w:p>
    <w:p w14:paraId="4D264381" w14:textId="6BF8DCED" w:rsidR="00657BE1" w:rsidRPr="00047E1B" w:rsidRDefault="00657BE1" w:rsidP="000835FD">
      <w:pPr>
        <w:pStyle w:val="ad"/>
        <w:numPr>
          <w:ilvl w:val="0"/>
          <w:numId w:val="65"/>
        </w:numPr>
        <w:spacing w:before="40"/>
        <w:ind w:left="993" w:hanging="284"/>
        <w:jc w:val="both"/>
        <w:rPr>
          <w:rFonts w:ascii="Times New Roman" w:hAnsi="Times New Roman"/>
          <w:sz w:val="24"/>
          <w:szCs w:val="24"/>
          <w:lang w:val="uk-UA"/>
        </w:rPr>
      </w:pPr>
      <w:r w:rsidRPr="00047E1B">
        <w:rPr>
          <w:rFonts w:ascii="Times New Roman" w:hAnsi="Times New Roman"/>
          <w:sz w:val="24"/>
          <w:szCs w:val="24"/>
          <w:lang w:val="uk-UA"/>
        </w:rPr>
        <w:t>зарахування клірингових активів щодо коштів внаслідок переказу з інших клірингових рахунків</w:t>
      </w:r>
      <w:r w:rsidR="00C61FFF" w:rsidRPr="00047E1B">
        <w:rPr>
          <w:rFonts w:ascii="Times New Roman" w:hAnsi="Times New Roman"/>
          <w:sz w:val="24"/>
          <w:szCs w:val="24"/>
          <w:lang w:val="uk-UA"/>
        </w:rPr>
        <w:t>, відкритих</w:t>
      </w:r>
      <w:r w:rsidRPr="00047E1B">
        <w:rPr>
          <w:rFonts w:ascii="Times New Roman" w:hAnsi="Times New Roman"/>
          <w:sz w:val="24"/>
          <w:szCs w:val="24"/>
          <w:lang w:val="uk-UA"/>
        </w:rPr>
        <w:t xml:space="preserve"> тако</w:t>
      </w:r>
      <w:r w:rsidR="00C61FFF" w:rsidRPr="00047E1B">
        <w:rPr>
          <w:rFonts w:ascii="Times New Roman" w:hAnsi="Times New Roman"/>
          <w:sz w:val="24"/>
          <w:szCs w:val="24"/>
          <w:lang w:val="uk-UA"/>
        </w:rPr>
        <w:t>му</w:t>
      </w:r>
      <w:r w:rsidRPr="00047E1B">
        <w:rPr>
          <w:rFonts w:ascii="Times New Roman" w:hAnsi="Times New Roman"/>
          <w:sz w:val="24"/>
          <w:szCs w:val="24"/>
          <w:lang w:val="uk-UA"/>
        </w:rPr>
        <w:t xml:space="preserve"> учасник</w:t>
      </w:r>
      <w:r w:rsidR="009079DC" w:rsidRPr="00047E1B">
        <w:rPr>
          <w:rFonts w:ascii="Times New Roman" w:hAnsi="Times New Roman"/>
          <w:sz w:val="24"/>
          <w:szCs w:val="24"/>
          <w:lang w:val="uk-UA"/>
        </w:rPr>
        <w:t>у</w:t>
      </w:r>
      <w:r w:rsidRPr="00047E1B">
        <w:rPr>
          <w:rFonts w:ascii="Times New Roman" w:hAnsi="Times New Roman"/>
          <w:sz w:val="24"/>
          <w:szCs w:val="24"/>
          <w:lang w:val="uk-UA"/>
        </w:rPr>
        <w:t xml:space="preserve"> клірингу;</w:t>
      </w:r>
    </w:p>
    <w:p w14:paraId="4FF88D58" w14:textId="77777777" w:rsidR="00657BE1" w:rsidRPr="00047E1B" w:rsidRDefault="00657BE1" w:rsidP="000835FD">
      <w:pPr>
        <w:pStyle w:val="ad"/>
        <w:numPr>
          <w:ilvl w:val="0"/>
          <w:numId w:val="65"/>
        </w:numPr>
        <w:spacing w:before="40"/>
        <w:ind w:left="993" w:hanging="284"/>
        <w:jc w:val="both"/>
        <w:rPr>
          <w:rFonts w:ascii="Times New Roman" w:hAnsi="Times New Roman"/>
          <w:sz w:val="24"/>
          <w:szCs w:val="24"/>
          <w:lang w:val="uk-UA"/>
        </w:rPr>
      </w:pPr>
      <w:r w:rsidRPr="00047E1B">
        <w:rPr>
          <w:rFonts w:ascii="Times New Roman" w:hAnsi="Times New Roman"/>
          <w:sz w:val="24"/>
          <w:szCs w:val="24"/>
          <w:lang w:val="uk-UA"/>
        </w:rPr>
        <w:t>списання клірингових активів щодо коштів внаслідок здійснення операції списання клірингових активів щодо коштів з системи клірингового обліку та відповідного списання коштів з рахунку РЦ / валютного рахунку РЦ;</w:t>
      </w:r>
    </w:p>
    <w:p w14:paraId="621A1496" w14:textId="5B98AEB4" w:rsidR="00D1229F" w:rsidRPr="00047E1B" w:rsidRDefault="00657BE1" w:rsidP="000835FD">
      <w:pPr>
        <w:pStyle w:val="ad"/>
        <w:numPr>
          <w:ilvl w:val="0"/>
          <w:numId w:val="65"/>
        </w:numPr>
        <w:spacing w:before="40"/>
        <w:ind w:left="993" w:hanging="284"/>
        <w:jc w:val="both"/>
        <w:rPr>
          <w:rFonts w:ascii="Times New Roman" w:hAnsi="Times New Roman"/>
          <w:sz w:val="24"/>
          <w:szCs w:val="24"/>
          <w:lang w:val="uk-UA"/>
        </w:rPr>
      </w:pPr>
      <w:r w:rsidRPr="00047E1B">
        <w:rPr>
          <w:rFonts w:ascii="Times New Roman" w:hAnsi="Times New Roman"/>
          <w:sz w:val="24"/>
          <w:szCs w:val="24"/>
          <w:lang w:val="uk-UA"/>
        </w:rPr>
        <w:t>списання клірингових активів щодо коштів внаслідок переказу на інші клірингові рахунки</w:t>
      </w:r>
      <w:r w:rsidR="009079DC" w:rsidRPr="00047E1B">
        <w:rPr>
          <w:rFonts w:ascii="Times New Roman" w:hAnsi="Times New Roman"/>
          <w:sz w:val="24"/>
          <w:szCs w:val="24"/>
          <w:lang w:val="uk-UA"/>
        </w:rPr>
        <w:t>, відкриті</w:t>
      </w:r>
      <w:r w:rsidRPr="00047E1B">
        <w:rPr>
          <w:rFonts w:ascii="Times New Roman" w:hAnsi="Times New Roman"/>
          <w:sz w:val="24"/>
          <w:szCs w:val="24"/>
          <w:lang w:val="uk-UA"/>
        </w:rPr>
        <w:t xml:space="preserve"> тако</w:t>
      </w:r>
      <w:r w:rsidR="009079DC" w:rsidRPr="00047E1B">
        <w:rPr>
          <w:rFonts w:ascii="Times New Roman" w:hAnsi="Times New Roman"/>
          <w:sz w:val="24"/>
          <w:szCs w:val="24"/>
          <w:lang w:val="uk-UA"/>
        </w:rPr>
        <w:t>му</w:t>
      </w:r>
      <w:r w:rsidRPr="00047E1B">
        <w:rPr>
          <w:rFonts w:ascii="Times New Roman" w:hAnsi="Times New Roman"/>
          <w:sz w:val="24"/>
          <w:szCs w:val="24"/>
          <w:lang w:val="uk-UA"/>
        </w:rPr>
        <w:t xml:space="preserve"> учасник</w:t>
      </w:r>
      <w:r w:rsidR="009079DC" w:rsidRPr="00047E1B">
        <w:rPr>
          <w:rFonts w:ascii="Times New Roman" w:hAnsi="Times New Roman"/>
          <w:sz w:val="24"/>
          <w:szCs w:val="24"/>
          <w:lang w:val="uk-UA"/>
        </w:rPr>
        <w:t>у</w:t>
      </w:r>
      <w:r w:rsidRPr="00047E1B">
        <w:rPr>
          <w:rFonts w:ascii="Times New Roman" w:hAnsi="Times New Roman"/>
          <w:sz w:val="24"/>
          <w:szCs w:val="24"/>
          <w:lang w:val="uk-UA"/>
        </w:rPr>
        <w:t xml:space="preserve"> клірингу.</w:t>
      </w:r>
    </w:p>
    <w:p w14:paraId="1F6A2CDA" w14:textId="0B73057D" w:rsidR="00FB0BCB" w:rsidRPr="00047E1B" w:rsidRDefault="00332E14" w:rsidP="000835FD">
      <w:pPr>
        <w:spacing w:before="40" w:after="0"/>
        <w:rPr>
          <w:rFonts w:ascii="Times New Roman" w:hAnsi="Times New Roman"/>
          <w:sz w:val="24"/>
          <w:szCs w:val="24"/>
        </w:rPr>
      </w:pPr>
      <w:r w:rsidRPr="00047E1B">
        <w:rPr>
          <w:rFonts w:ascii="Times New Roman" w:hAnsi="Times New Roman"/>
          <w:sz w:val="24"/>
          <w:szCs w:val="24"/>
        </w:rPr>
        <w:t xml:space="preserve">Режим функціонування </w:t>
      </w:r>
      <w:r w:rsidR="006913ED" w:rsidRPr="00047E1B">
        <w:rPr>
          <w:rFonts w:ascii="Times New Roman" w:hAnsi="Times New Roman"/>
          <w:sz w:val="24"/>
          <w:szCs w:val="24"/>
        </w:rPr>
        <w:t xml:space="preserve">розподільчого </w:t>
      </w:r>
      <w:r w:rsidRPr="00047E1B">
        <w:rPr>
          <w:rFonts w:ascii="Times New Roman" w:hAnsi="Times New Roman"/>
          <w:sz w:val="24"/>
          <w:szCs w:val="24"/>
        </w:rPr>
        <w:t>клірингов</w:t>
      </w:r>
      <w:r w:rsidR="006913ED" w:rsidRPr="00047E1B">
        <w:rPr>
          <w:rFonts w:ascii="Times New Roman" w:hAnsi="Times New Roman"/>
          <w:sz w:val="24"/>
          <w:szCs w:val="24"/>
        </w:rPr>
        <w:t>ого</w:t>
      </w:r>
      <w:r w:rsidRPr="00047E1B">
        <w:rPr>
          <w:rFonts w:ascii="Times New Roman" w:hAnsi="Times New Roman"/>
          <w:sz w:val="24"/>
          <w:szCs w:val="24"/>
        </w:rPr>
        <w:t xml:space="preserve"> рахунк</w:t>
      </w:r>
      <w:r w:rsidR="006913ED" w:rsidRPr="00047E1B">
        <w:rPr>
          <w:rFonts w:ascii="Times New Roman" w:hAnsi="Times New Roman"/>
          <w:sz w:val="24"/>
          <w:szCs w:val="24"/>
        </w:rPr>
        <w:t>у</w:t>
      </w:r>
      <w:r w:rsidRPr="00047E1B">
        <w:rPr>
          <w:rFonts w:ascii="Times New Roman" w:hAnsi="Times New Roman"/>
          <w:sz w:val="24"/>
          <w:szCs w:val="24"/>
        </w:rPr>
        <w:t xml:space="preserve"> наведен</w:t>
      </w:r>
      <w:r w:rsidR="006913ED" w:rsidRPr="00047E1B">
        <w:rPr>
          <w:rFonts w:ascii="Times New Roman" w:hAnsi="Times New Roman"/>
          <w:sz w:val="24"/>
          <w:szCs w:val="24"/>
        </w:rPr>
        <w:t>о</w:t>
      </w:r>
      <w:r w:rsidRPr="00047E1B">
        <w:rPr>
          <w:rFonts w:ascii="Times New Roman" w:hAnsi="Times New Roman"/>
          <w:sz w:val="24"/>
          <w:szCs w:val="24"/>
        </w:rPr>
        <w:t xml:space="preserve"> у додатках </w:t>
      </w:r>
      <w:r w:rsidR="00CE421F" w:rsidRPr="00047E1B">
        <w:rPr>
          <w:rFonts w:ascii="Times New Roman" w:hAnsi="Times New Roman"/>
          <w:sz w:val="24"/>
          <w:szCs w:val="24"/>
        </w:rPr>
        <w:t>8.3</w:t>
      </w:r>
      <w:r w:rsidR="00D9689E" w:rsidRPr="00047E1B">
        <w:rPr>
          <w:rFonts w:ascii="Times New Roman" w:hAnsi="Times New Roman"/>
          <w:sz w:val="24"/>
          <w:szCs w:val="24"/>
        </w:rPr>
        <w:t>- 8.5</w:t>
      </w:r>
      <w:r w:rsidRPr="00047E1B">
        <w:rPr>
          <w:rFonts w:ascii="Times New Roman" w:hAnsi="Times New Roman"/>
          <w:sz w:val="24"/>
          <w:szCs w:val="24"/>
        </w:rPr>
        <w:t xml:space="preserve">  Регламенту</w:t>
      </w:r>
      <w:r w:rsidR="009076E8" w:rsidRPr="00047E1B">
        <w:rPr>
          <w:rFonts w:ascii="Times New Roman" w:hAnsi="Times New Roman"/>
          <w:sz w:val="24"/>
          <w:szCs w:val="24"/>
        </w:rPr>
        <w:t>.</w:t>
      </w:r>
    </w:p>
    <w:p w14:paraId="69F7F74A" w14:textId="3CE210F8" w:rsidR="00D1229F" w:rsidRPr="00047E1B" w:rsidRDefault="000F43C3" w:rsidP="000835FD">
      <w:pPr>
        <w:pStyle w:val="3"/>
        <w:numPr>
          <w:ilvl w:val="1"/>
          <w:numId w:val="294"/>
        </w:numPr>
        <w:tabs>
          <w:tab w:val="left" w:pos="1120"/>
        </w:tabs>
        <w:ind w:left="0" w:firstLine="567"/>
      </w:pPr>
      <w:bookmarkStart w:id="85" w:name="_Toc204250802"/>
      <w:bookmarkStart w:id="86" w:name="_Toc213940364"/>
      <w:r w:rsidRPr="00047E1B">
        <w:t>Відкриття та особливості функціонування платіжного клірингового рахунку</w:t>
      </w:r>
      <w:bookmarkEnd w:id="85"/>
      <w:bookmarkEnd w:id="86"/>
    </w:p>
    <w:p w14:paraId="0A3EADF3" w14:textId="1E76CE14" w:rsidR="000F43C3" w:rsidRPr="00047E1B" w:rsidRDefault="00141C32" w:rsidP="00F52A10">
      <w:pPr>
        <w:ind w:firstLine="567"/>
        <w:rPr>
          <w:rFonts w:ascii="Times New Roman" w:hAnsi="Times New Roman"/>
          <w:sz w:val="24"/>
          <w:szCs w:val="24"/>
        </w:rPr>
      </w:pPr>
      <w:r w:rsidRPr="00047E1B">
        <w:rPr>
          <w:rFonts w:ascii="Times New Roman" w:hAnsi="Times New Roman"/>
          <w:sz w:val="24"/>
          <w:szCs w:val="24"/>
        </w:rPr>
        <w:t>4.8</w:t>
      </w:r>
      <w:r w:rsidR="000F43C3" w:rsidRPr="00047E1B">
        <w:rPr>
          <w:rFonts w:ascii="Times New Roman" w:hAnsi="Times New Roman"/>
          <w:sz w:val="24"/>
          <w:szCs w:val="24"/>
        </w:rPr>
        <w:t>.1. Платіжний кліринговий рахунок відкривається учаснику клірингу на підставі внутрішнього розпорядження після укладення з учасником клірингу договору про клірингове обслуговування та взяття його на облік.</w:t>
      </w:r>
    </w:p>
    <w:p w14:paraId="47BD3947" w14:textId="270A2B7A" w:rsidR="000A3AC1" w:rsidRPr="00047E1B" w:rsidRDefault="00141C32" w:rsidP="000835FD">
      <w:pPr>
        <w:pStyle w:val="ad"/>
        <w:tabs>
          <w:tab w:val="left" w:pos="1560"/>
        </w:tabs>
        <w:spacing w:before="100"/>
        <w:ind w:left="0" w:firstLine="567"/>
        <w:jc w:val="both"/>
        <w:rPr>
          <w:rFonts w:ascii="Times New Roman" w:hAnsi="Times New Roman"/>
          <w:color w:val="000000" w:themeColor="text1"/>
          <w:sz w:val="24"/>
          <w:szCs w:val="24"/>
          <w:lang w:val="uk-UA"/>
        </w:rPr>
      </w:pPr>
      <w:r w:rsidRPr="00047E1B">
        <w:rPr>
          <w:rFonts w:ascii="Times New Roman" w:hAnsi="Times New Roman"/>
          <w:sz w:val="24"/>
          <w:szCs w:val="24"/>
          <w:lang w:val="uk-UA"/>
        </w:rPr>
        <w:t>4.8</w:t>
      </w:r>
      <w:r w:rsidR="000A3AC1" w:rsidRPr="00047E1B">
        <w:rPr>
          <w:rFonts w:ascii="Times New Roman" w:hAnsi="Times New Roman"/>
          <w:sz w:val="24"/>
          <w:szCs w:val="24"/>
          <w:lang w:val="uk-UA"/>
        </w:rPr>
        <w:t>.2.</w:t>
      </w:r>
      <w:r w:rsidR="00256712" w:rsidRPr="00047E1B">
        <w:rPr>
          <w:rFonts w:ascii="Times New Roman" w:hAnsi="Times New Roman"/>
          <w:sz w:val="24"/>
          <w:szCs w:val="24"/>
          <w:lang w:val="uk-UA"/>
        </w:rPr>
        <w:t xml:space="preserve"> </w:t>
      </w:r>
      <w:r w:rsidR="000A3AC1" w:rsidRPr="00047E1B">
        <w:rPr>
          <w:rFonts w:ascii="Times New Roman" w:hAnsi="Times New Roman"/>
          <w:sz w:val="24"/>
          <w:szCs w:val="24"/>
          <w:lang w:val="uk-UA"/>
        </w:rPr>
        <w:t>На платіжному кліринговому рахунку учасника клірингу обліковуються клірингові активи щодо коштів учасника клірингу</w:t>
      </w:r>
      <w:r w:rsidR="000A3AC1" w:rsidRPr="00047E1B">
        <w:rPr>
          <w:rFonts w:ascii="Times New Roman" w:hAnsi="Times New Roman"/>
          <w:color w:val="000000" w:themeColor="text1"/>
          <w:sz w:val="24"/>
          <w:szCs w:val="24"/>
          <w:lang w:val="uk-UA"/>
        </w:rPr>
        <w:t xml:space="preserve"> у гривні, які призначені для оплати послуг Розрахункового центру</w:t>
      </w:r>
      <w:r w:rsidR="00A60A4C" w:rsidRPr="00047E1B">
        <w:rPr>
          <w:rFonts w:ascii="Times New Roman" w:hAnsi="Times New Roman"/>
          <w:color w:val="000000" w:themeColor="text1"/>
          <w:sz w:val="24"/>
          <w:szCs w:val="24"/>
          <w:lang w:val="uk-UA"/>
        </w:rPr>
        <w:t>,</w:t>
      </w:r>
      <w:r w:rsidR="000A3AC1" w:rsidRPr="00047E1B">
        <w:rPr>
          <w:rFonts w:ascii="Times New Roman" w:hAnsi="Times New Roman"/>
          <w:color w:val="000000" w:themeColor="text1"/>
          <w:sz w:val="24"/>
          <w:szCs w:val="24"/>
          <w:lang w:val="uk-UA"/>
        </w:rPr>
        <w:t xml:space="preserve"> виплати доходів за коштами та</w:t>
      </w:r>
      <w:r w:rsidR="009153F1" w:rsidRPr="00047E1B">
        <w:rPr>
          <w:rFonts w:ascii="Times New Roman" w:hAnsi="Times New Roman"/>
          <w:color w:val="000000" w:themeColor="text1"/>
          <w:sz w:val="24"/>
          <w:szCs w:val="24"/>
          <w:lang w:val="uk-UA"/>
        </w:rPr>
        <w:t>/або</w:t>
      </w:r>
      <w:r w:rsidR="000A3AC1" w:rsidRPr="00047E1B">
        <w:rPr>
          <w:rFonts w:ascii="Times New Roman" w:hAnsi="Times New Roman"/>
          <w:color w:val="000000" w:themeColor="text1"/>
          <w:sz w:val="24"/>
          <w:szCs w:val="24"/>
          <w:lang w:val="uk-UA"/>
        </w:rPr>
        <w:t xml:space="preserve"> цінними паперами.</w:t>
      </w:r>
    </w:p>
    <w:p w14:paraId="414B4537" w14:textId="6EE8BF9C" w:rsidR="000A3AC1" w:rsidRPr="00047E1B" w:rsidRDefault="00141C32" w:rsidP="000835FD">
      <w:pPr>
        <w:pStyle w:val="ad"/>
        <w:tabs>
          <w:tab w:val="left" w:pos="1560"/>
        </w:tabs>
        <w:spacing w:before="100"/>
        <w:ind w:left="0" w:firstLine="567"/>
        <w:jc w:val="both"/>
        <w:rPr>
          <w:rFonts w:ascii="Times New Roman" w:hAnsi="Times New Roman"/>
          <w:sz w:val="24"/>
          <w:szCs w:val="24"/>
          <w:lang w:val="uk-UA"/>
        </w:rPr>
      </w:pPr>
      <w:r w:rsidRPr="00047E1B">
        <w:rPr>
          <w:rFonts w:ascii="Times New Roman" w:hAnsi="Times New Roman"/>
          <w:color w:val="000000" w:themeColor="text1"/>
          <w:sz w:val="24"/>
          <w:szCs w:val="24"/>
          <w:lang w:val="uk-UA"/>
        </w:rPr>
        <w:t>4.8</w:t>
      </w:r>
      <w:r w:rsidR="00256712" w:rsidRPr="00047E1B">
        <w:rPr>
          <w:rFonts w:ascii="Times New Roman" w:hAnsi="Times New Roman"/>
          <w:color w:val="000000" w:themeColor="text1"/>
          <w:sz w:val="24"/>
          <w:szCs w:val="24"/>
          <w:lang w:val="uk-UA"/>
        </w:rPr>
        <w:t>.</w:t>
      </w:r>
      <w:r w:rsidR="000A3AC1" w:rsidRPr="00047E1B">
        <w:rPr>
          <w:rFonts w:ascii="Times New Roman" w:hAnsi="Times New Roman"/>
          <w:color w:val="000000" w:themeColor="text1"/>
          <w:sz w:val="24"/>
          <w:szCs w:val="24"/>
          <w:lang w:val="uk-UA"/>
        </w:rPr>
        <w:t>3. Платіжний</w:t>
      </w:r>
      <w:r w:rsidR="000A3AC1" w:rsidRPr="00047E1B">
        <w:rPr>
          <w:rFonts w:ascii="Times New Roman" w:hAnsi="Times New Roman"/>
          <w:sz w:val="24"/>
          <w:szCs w:val="24"/>
          <w:lang w:val="uk-UA"/>
        </w:rPr>
        <w:t xml:space="preserve"> кліринговий рахунок відкривається учаснику клірингу виключно для обліку клірингових активів щодо коштів. Облік клірингових активів щодо цінних паперів на платіжному кліринговому рахунку учасника клірингу не допускається.</w:t>
      </w:r>
    </w:p>
    <w:p w14:paraId="7FAB2272" w14:textId="76F55924" w:rsidR="000A3AC1" w:rsidRPr="00047E1B" w:rsidRDefault="00141C32" w:rsidP="000835FD">
      <w:pPr>
        <w:pStyle w:val="ad"/>
        <w:tabs>
          <w:tab w:val="left" w:pos="1560"/>
        </w:tabs>
        <w:spacing w:before="100"/>
        <w:ind w:left="0" w:firstLine="567"/>
        <w:jc w:val="both"/>
        <w:rPr>
          <w:rFonts w:ascii="Times New Roman" w:hAnsi="Times New Roman"/>
          <w:sz w:val="24"/>
          <w:szCs w:val="24"/>
          <w:lang w:val="uk-UA"/>
        </w:rPr>
      </w:pPr>
      <w:r w:rsidRPr="00047E1B">
        <w:rPr>
          <w:rFonts w:ascii="Times New Roman" w:hAnsi="Times New Roman"/>
          <w:sz w:val="24"/>
          <w:szCs w:val="24"/>
          <w:lang w:val="uk-UA"/>
        </w:rPr>
        <w:t>4.8</w:t>
      </w:r>
      <w:r w:rsidR="000A3AC1" w:rsidRPr="00047E1B">
        <w:rPr>
          <w:rFonts w:ascii="Times New Roman" w:hAnsi="Times New Roman"/>
          <w:sz w:val="24"/>
          <w:szCs w:val="24"/>
          <w:lang w:val="uk-UA"/>
        </w:rPr>
        <w:t>.4. Учаснику клірингу мож</w:t>
      </w:r>
      <w:r w:rsidR="008433A7" w:rsidRPr="00047E1B">
        <w:rPr>
          <w:rFonts w:ascii="Times New Roman" w:hAnsi="Times New Roman"/>
          <w:sz w:val="24"/>
          <w:szCs w:val="24"/>
          <w:lang w:val="uk-UA"/>
        </w:rPr>
        <w:t>уть</w:t>
      </w:r>
      <w:r w:rsidR="000A3AC1" w:rsidRPr="00047E1B">
        <w:rPr>
          <w:rFonts w:ascii="Times New Roman" w:hAnsi="Times New Roman"/>
          <w:sz w:val="24"/>
          <w:szCs w:val="24"/>
          <w:lang w:val="uk-UA"/>
        </w:rPr>
        <w:t xml:space="preserve"> відкриватися кілька платіжних клірингових рахунків.</w:t>
      </w:r>
    </w:p>
    <w:p w14:paraId="63557CF4" w14:textId="129D8760" w:rsidR="000A3AC1" w:rsidRPr="00047E1B" w:rsidRDefault="00141C32" w:rsidP="00F52A10">
      <w:pPr>
        <w:pStyle w:val="ad"/>
        <w:tabs>
          <w:tab w:val="left" w:pos="1560"/>
        </w:tabs>
        <w:spacing w:before="100"/>
        <w:ind w:left="0" w:firstLine="567"/>
        <w:jc w:val="both"/>
        <w:rPr>
          <w:rFonts w:ascii="Times New Roman" w:hAnsi="Times New Roman"/>
          <w:sz w:val="24"/>
          <w:szCs w:val="24"/>
          <w:lang w:val="uk-UA"/>
        </w:rPr>
      </w:pPr>
      <w:r w:rsidRPr="00047E1B">
        <w:rPr>
          <w:rFonts w:ascii="Times New Roman" w:hAnsi="Times New Roman"/>
          <w:sz w:val="24"/>
          <w:szCs w:val="24"/>
          <w:lang w:val="uk-UA"/>
        </w:rPr>
        <w:t>4.8</w:t>
      </w:r>
      <w:r w:rsidR="000A3AC1" w:rsidRPr="00047E1B">
        <w:rPr>
          <w:rFonts w:ascii="Times New Roman" w:hAnsi="Times New Roman"/>
          <w:sz w:val="24"/>
          <w:szCs w:val="24"/>
          <w:lang w:val="uk-UA"/>
        </w:rPr>
        <w:t xml:space="preserve">.5. Переказ клірингових активів щодо коштів </w:t>
      </w:r>
      <w:r w:rsidR="008433A7" w:rsidRPr="00047E1B">
        <w:rPr>
          <w:rFonts w:ascii="Times New Roman" w:hAnsi="Times New Roman"/>
          <w:sz w:val="24"/>
          <w:szCs w:val="24"/>
          <w:lang w:val="uk-UA"/>
        </w:rPr>
        <w:t>з/на</w:t>
      </w:r>
      <w:r w:rsidR="000A3AC1" w:rsidRPr="00047E1B">
        <w:rPr>
          <w:rFonts w:ascii="Times New Roman" w:hAnsi="Times New Roman"/>
          <w:sz w:val="24"/>
          <w:szCs w:val="24"/>
          <w:lang w:val="uk-UA"/>
        </w:rPr>
        <w:t xml:space="preserve"> платіжн</w:t>
      </w:r>
      <w:r w:rsidR="008433A7" w:rsidRPr="00047E1B">
        <w:rPr>
          <w:rFonts w:ascii="Times New Roman" w:hAnsi="Times New Roman"/>
          <w:sz w:val="24"/>
          <w:szCs w:val="24"/>
          <w:lang w:val="uk-UA"/>
        </w:rPr>
        <w:t>ого(</w:t>
      </w:r>
      <w:r w:rsidR="000A3AC1" w:rsidRPr="00047E1B">
        <w:rPr>
          <w:rFonts w:ascii="Times New Roman" w:hAnsi="Times New Roman"/>
          <w:sz w:val="24"/>
          <w:szCs w:val="24"/>
          <w:lang w:val="uk-UA"/>
        </w:rPr>
        <w:t>и</w:t>
      </w:r>
      <w:r w:rsidR="008433A7" w:rsidRPr="00047E1B">
        <w:rPr>
          <w:rFonts w:ascii="Times New Roman" w:hAnsi="Times New Roman"/>
          <w:sz w:val="24"/>
          <w:szCs w:val="24"/>
          <w:lang w:val="uk-UA"/>
        </w:rPr>
        <w:t>й)</w:t>
      </w:r>
      <w:r w:rsidR="000A3AC1" w:rsidRPr="00047E1B">
        <w:rPr>
          <w:rFonts w:ascii="Times New Roman" w:hAnsi="Times New Roman"/>
          <w:sz w:val="24"/>
          <w:szCs w:val="24"/>
          <w:lang w:val="uk-UA"/>
        </w:rPr>
        <w:t xml:space="preserve"> клірингов</w:t>
      </w:r>
      <w:r w:rsidR="008433A7" w:rsidRPr="00047E1B">
        <w:rPr>
          <w:rFonts w:ascii="Times New Roman" w:hAnsi="Times New Roman"/>
          <w:sz w:val="24"/>
          <w:szCs w:val="24"/>
          <w:lang w:val="uk-UA"/>
        </w:rPr>
        <w:t>ого(</w:t>
      </w:r>
      <w:r w:rsidR="000A3AC1" w:rsidRPr="00047E1B">
        <w:rPr>
          <w:rFonts w:ascii="Times New Roman" w:hAnsi="Times New Roman"/>
          <w:sz w:val="24"/>
          <w:szCs w:val="24"/>
          <w:lang w:val="uk-UA"/>
        </w:rPr>
        <w:t>и</w:t>
      </w:r>
      <w:r w:rsidR="008433A7" w:rsidRPr="00047E1B">
        <w:rPr>
          <w:rFonts w:ascii="Times New Roman" w:hAnsi="Times New Roman"/>
          <w:sz w:val="24"/>
          <w:szCs w:val="24"/>
          <w:lang w:val="uk-UA"/>
        </w:rPr>
        <w:t>й)</w:t>
      </w:r>
      <w:r w:rsidR="000A3AC1" w:rsidRPr="00047E1B">
        <w:rPr>
          <w:rFonts w:ascii="Times New Roman" w:hAnsi="Times New Roman"/>
          <w:sz w:val="24"/>
          <w:szCs w:val="24"/>
          <w:lang w:val="uk-UA"/>
        </w:rPr>
        <w:t xml:space="preserve"> рахунк</w:t>
      </w:r>
      <w:r w:rsidR="008433A7" w:rsidRPr="00047E1B">
        <w:rPr>
          <w:rFonts w:ascii="Times New Roman" w:hAnsi="Times New Roman"/>
          <w:sz w:val="24"/>
          <w:szCs w:val="24"/>
          <w:lang w:val="uk-UA"/>
        </w:rPr>
        <w:t>у(</w:t>
      </w:r>
      <w:r w:rsidR="000A3AC1" w:rsidRPr="00047E1B">
        <w:rPr>
          <w:rFonts w:ascii="Times New Roman" w:hAnsi="Times New Roman"/>
          <w:sz w:val="24"/>
          <w:szCs w:val="24"/>
          <w:lang w:val="uk-UA"/>
        </w:rPr>
        <w:t>о</w:t>
      </w:r>
      <w:r w:rsidR="008433A7" w:rsidRPr="00047E1B">
        <w:rPr>
          <w:rFonts w:ascii="Times New Roman" w:hAnsi="Times New Roman"/>
          <w:sz w:val="24"/>
          <w:szCs w:val="24"/>
          <w:lang w:val="uk-UA"/>
        </w:rPr>
        <w:t>к)</w:t>
      </w:r>
      <w:r w:rsidR="000A3AC1" w:rsidRPr="00047E1B">
        <w:rPr>
          <w:rFonts w:ascii="Times New Roman" w:hAnsi="Times New Roman"/>
          <w:sz w:val="24"/>
          <w:szCs w:val="24"/>
          <w:lang w:val="uk-UA"/>
        </w:rPr>
        <w:t xml:space="preserve"> </w:t>
      </w:r>
      <w:r w:rsidR="0089172F" w:rsidRPr="00047E1B">
        <w:rPr>
          <w:rFonts w:ascii="Times New Roman" w:hAnsi="Times New Roman"/>
          <w:sz w:val="24"/>
          <w:szCs w:val="24"/>
          <w:lang w:val="uk-UA"/>
        </w:rPr>
        <w:t>на/з</w:t>
      </w:r>
      <w:r w:rsidR="000A3AC1" w:rsidRPr="00047E1B">
        <w:rPr>
          <w:rFonts w:ascii="Times New Roman" w:hAnsi="Times New Roman"/>
          <w:sz w:val="24"/>
          <w:szCs w:val="24"/>
          <w:lang w:val="uk-UA"/>
        </w:rPr>
        <w:t xml:space="preserve"> </w:t>
      </w:r>
      <w:r w:rsidR="00A00BCD" w:rsidRPr="00047E1B">
        <w:rPr>
          <w:rFonts w:ascii="Times New Roman" w:hAnsi="Times New Roman"/>
          <w:sz w:val="24"/>
          <w:szCs w:val="24"/>
          <w:lang w:val="uk-UA"/>
        </w:rPr>
        <w:t>інший(го)</w:t>
      </w:r>
      <w:r w:rsidR="000A3AC1" w:rsidRPr="00047E1B">
        <w:rPr>
          <w:rFonts w:ascii="Times New Roman" w:hAnsi="Times New Roman"/>
          <w:sz w:val="24"/>
          <w:szCs w:val="24"/>
          <w:lang w:val="uk-UA"/>
        </w:rPr>
        <w:t xml:space="preserve"> клірингови</w:t>
      </w:r>
      <w:r w:rsidR="0089172F" w:rsidRPr="00047E1B">
        <w:rPr>
          <w:rFonts w:ascii="Times New Roman" w:hAnsi="Times New Roman"/>
          <w:sz w:val="24"/>
          <w:szCs w:val="24"/>
          <w:lang w:val="uk-UA"/>
        </w:rPr>
        <w:t>й(ого)</w:t>
      </w:r>
      <w:r w:rsidR="000A3AC1" w:rsidRPr="00047E1B">
        <w:rPr>
          <w:rFonts w:ascii="Times New Roman" w:hAnsi="Times New Roman"/>
          <w:sz w:val="24"/>
          <w:szCs w:val="24"/>
          <w:lang w:val="uk-UA"/>
        </w:rPr>
        <w:t xml:space="preserve"> рахун</w:t>
      </w:r>
      <w:r w:rsidR="0089172F" w:rsidRPr="00047E1B">
        <w:rPr>
          <w:rFonts w:ascii="Times New Roman" w:hAnsi="Times New Roman"/>
          <w:sz w:val="24"/>
          <w:szCs w:val="24"/>
          <w:lang w:val="uk-UA"/>
        </w:rPr>
        <w:t>ок</w:t>
      </w:r>
      <w:r w:rsidR="006711A2" w:rsidRPr="00047E1B">
        <w:rPr>
          <w:rFonts w:ascii="Times New Roman" w:hAnsi="Times New Roman"/>
          <w:sz w:val="24"/>
          <w:szCs w:val="24"/>
          <w:lang w:val="uk-UA"/>
        </w:rPr>
        <w:t>(</w:t>
      </w:r>
      <w:r w:rsidR="000A3AC1" w:rsidRPr="00047E1B">
        <w:rPr>
          <w:rFonts w:ascii="Times New Roman" w:hAnsi="Times New Roman"/>
          <w:sz w:val="24"/>
          <w:szCs w:val="24"/>
          <w:lang w:val="uk-UA"/>
        </w:rPr>
        <w:t>к</w:t>
      </w:r>
      <w:r w:rsidR="006711A2" w:rsidRPr="00047E1B">
        <w:rPr>
          <w:rFonts w:ascii="Times New Roman" w:hAnsi="Times New Roman"/>
          <w:sz w:val="24"/>
          <w:szCs w:val="24"/>
          <w:lang w:val="uk-UA"/>
        </w:rPr>
        <w:t>у)</w:t>
      </w:r>
      <w:r w:rsidR="000A3AC1" w:rsidRPr="00047E1B">
        <w:rPr>
          <w:rFonts w:ascii="Times New Roman" w:hAnsi="Times New Roman"/>
          <w:sz w:val="24"/>
          <w:szCs w:val="24"/>
          <w:lang w:val="uk-UA"/>
        </w:rPr>
        <w:t xml:space="preserve"> можливий </w:t>
      </w:r>
      <w:r w:rsidR="001547D6" w:rsidRPr="00047E1B">
        <w:rPr>
          <w:rFonts w:ascii="Times New Roman" w:hAnsi="Times New Roman"/>
          <w:sz w:val="24"/>
          <w:szCs w:val="24"/>
          <w:lang w:val="uk-UA"/>
        </w:rPr>
        <w:t>між кліринговими рахунками, відкритими для</w:t>
      </w:r>
      <w:r w:rsidR="000A3AC1" w:rsidRPr="00047E1B">
        <w:rPr>
          <w:rFonts w:ascii="Times New Roman" w:hAnsi="Times New Roman"/>
          <w:sz w:val="24"/>
          <w:szCs w:val="24"/>
          <w:lang w:val="uk-UA"/>
        </w:rPr>
        <w:t xml:space="preserve"> одного учасника клірингу та </w:t>
      </w:r>
      <w:r w:rsidR="0088772E" w:rsidRPr="00047E1B">
        <w:rPr>
          <w:rFonts w:ascii="Times New Roman" w:hAnsi="Times New Roman"/>
          <w:sz w:val="24"/>
          <w:szCs w:val="24"/>
          <w:lang w:val="uk-UA"/>
        </w:rPr>
        <w:t>з/на</w:t>
      </w:r>
      <w:r w:rsidR="000A3AC1" w:rsidRPr="00047E1B">
        <w:rPr>
          <w:rFonts w:ascii="Times New Roman" w:hAnsi="Times New Roman"/>
          <w:sz w:val="24"/>
          <w:szCs w:val="24"/>
          <w:lang w:val="uk-UA"/>
        </w:rPr>
        <w:t xml:space="preserve"> платіжн</w:t>
      </w:r>
      <w:r w:rsidR="0088772E" w:rsidRPr="00047E1B">
        <w:rPr>
          <w:rFonts w:ascii="Times New Roman" w:hAnsi="Times New Roman"/>
          <w:sz w:val="24"/>
          <w:szCs w:val="24"/>
          <w:lang w:val="uk-UA"/>
        </w:rPr>
        <w:t>ого(</w:t>
      </w:r>
      <w:r w:rsidR="000A3AC1" w:rsidRPr="00047E1B">
        <w:rPr>
          <w:rFonts w:ascii="Times New Roman" w:hAnsi="Times New Roman"/>
          <w:sz w:val="24"/>
          <w:szCs w:val="24"/>
          <w:lang w:val="uk-UA"/>
        </w:rPr>
        <w:t>и</w:t>
      </w:r>
      <w:r w:rsidR="0088772E" w:rsidRPr="00047E1B">
        <w:rPr>
          <w:rFonts w:ascii="Times New Roman" w:hAnsi="Times New Roman"/>
          <w:sz w:val="24"/>
          <w:szCs w:val="24"/>
          <w:lang w:val="uk-UA"/>
        </w:rPr>
        <w:t>й)</w:t>
      </w:r>
      <w:r w:rsidR="000A3AC1" w:rsidRPr="00047E1B">
        <w:rPr>
          <w:rFonts w:ascii="Times New Roman" w:hAnsi="Times New Roman"/>
          <w:sz w:val="24"/>
          <w:szCs w:val="24"/>
          <w:lang w:val="uk-UA"/>
        </w:rPr>
        <w:t xml:space="preserve"> клірингов</w:t>
      </w:r>
      <w:r w:rsidR="0088772E" w:rsidRPr="00047E1B">
        <w:rPr>
          <w:rFonts w:ascii="Times New Roman" w:hAnsi="Times New Roman"/>
          <w:sz w:val="24"/>
          <w:szCs w:val="24"/>
          <w:lang w:val="uk-UA"/>
        </w:rPr>
        <w:t>ого(</w:t>
      </w:r>
      <w:r w:rsidR="000A3AC1" w:rsidRPr="00047E1B">
        <w:rPr>
          <w:rFonts w:ascii="Times New Roman" w:hAnsi="Times New Roman"/>
          <w:sz w:val="24"/>
          <w:szCs w:val="24"/>
          <w:lang w:val="uk-UA"/>
        </w:rPr>
        <w:t>и</w:t>
      </w:r>
      <w:r w:rsidR="00413909" w:rsidRPr="00047E1B">
        <w:rPr>
          <w:rFonts w:ascii="Times New Roman" w:hAnsi="Times New Roman"/>
          <w:sz w:val="24"/>
          <w:szCs w:val="24"/>
          <w:lang w:val="uk-UA"/>
        </w:rPr>
        <w:t>й)</w:t>
      </w:r>
      <w:r w:rsidR="000A3AC1" w:rsidRPr="00047E1B">
        <w:rPr>
          <w:rFonts w:ascii="Times New Roman" w:hAnsi="Times New Roman"/>
          <w:sz w:val="24"/>
          <w:szCs w:val="24"/>
          <w:lang w:val="uk-UA"/>
        </w:rPr>
        <w:t xml:space="preserve"> рахунк</w:t>
      </w:r>
      <w:r w:rsidR="00413909" w:rsidRPr="00047E1B">
        <w:rPr>
          <w:rFonts w:ascii="Times New Roman" w:hAnsi="Times New Roman"/>
          <w:sz w:val="24"/>
          <w:szCs w:val="24"/>
          <w:lang w:val="uk-UA"/>
        </w:rPr>
        <w:t>у(</w:t>
      </w:r>
      <w:r w:rsidR="000A3AC1" w:rsidRPr="00047E1B">
        <w:rPr>
          <w:rFonts w:ascii="Times New Roman" w:hAnsi="Times New Roman"/>
          <w:sz w:val="24"/>
          <w:szCs w:val="24"/>
          <w:lang w:val="uk-UA"/>
        </w:rPr>
        <w:t>о</w:t>
      </w:r>
      <w:r w:rsidR="00413909" w:rsidRPr="00047E1B">
        <w:rPr>
          <w:rFonts w:ascii="Times New Roman" w:hAnsi="Times New Roman"/>
          <w:sz w:val="24"/>
          <w:szCs w:val="24"/>
          <w:lang w:val="uk-UA"/>
        </w:rPr>
        <w:t>к)</w:t>
      </w:r>
      <w:r w:rsidR="000A3AC1" w:rsidRPr="00047E1B">
        <w:rPr>
          <w:rFonts w:ascii="Times New Roman" w:hAnsi="Times New Roman"/>
          <w:sz w:val="24"/>
          <w:szCs w:val="24"/>
          <w:lang w:val="uk-UA"/>
        </w:rPr>
        <w:t xml:space="preserve"> </w:t>
      </w:r>
      <w:r w:rsidR="00DD166F" w:rsidRPr="00047E1B">
        <w:rPr>
          <w:rFonts w:ascii="Times New Roman" w:hAnsi="Times New Roman"/>
          <w:sz w:val="24"/>
          <w:szCs w:val="24"/>
          <w:lang w:val="uk-UA"/>
        </w:rPr>
        <w:t>на/з</w:t>
      </w:r>
      <w:r w:rsidR="000A3AC1" w:rsidRPr="00047E1B">
        <w:rPr>
          <w:rFonts w:ascii="Times New Roman" w:hAnsi="Times New Roman"/>
          <w:sz w:val="24"/>
          <w:szCs w:val="24"/>
          <w:lang w:val="uk-UA"/>
        </w:rPr>
        <w:t xml:space="preserve"> клірингови</w:t>
      </w:r>
      <w:r w:rsidR="00AF63AC" w:rsidRPr="00047E1B">
        <w:rPr>
          <w:rFonts w:ascii="Times New Roman" w:hAnsi="Times New Roman"/>
          <w:sz w:val="24"/>
          <w:szCs w:val="24"/>
          <w:lang w:val="uk-UA"/>
        </w:rPr>
        <w:t>й(ого)</w:t>
      </w:r>
      <w:r w:rsidR="000A3AC1" w:rsidRPr="00047E1B">
        <w:rPr>
          <w:rFonts w:ascii="Times New Roman" w:hAnsi="Times New Roman"/>
          <w:sz w:val="24"/>
          <w:szCs w:val="24"/>
          <w:lang w:val="uk-UA"/>
        </w:rPr>
        <w:t xml:space="preserve"> рахун</w:t>
      </w:r>
      <w:r w:rsidR="00AF63AC" w:rsidRPr="00047E1B">
        <w:rPr>
          <w:rFonts w:ascii="Times New Roman" w:hAnsi="Times New Roman"/>
          <w:sz w:val="24"/>
          <w:szCs w:val="24"/>
          <w:lang w:val="uk-UA"/>
        </w:rPr>
        <w:t>о</w:t>
      </w:r>
      <w:r w:rsidR="000A3AC1" w:rsidRPr="00047E1B">
        <w:rPr>
          <w:rFonts w:ascii="Times New Roman" w:hAnsi="Times New Roman"/>
          <w:sz w:val="24"/>
          <w:szCs w:val="24"/>
          <w:lang w:val="uk-UA"/>
        </w:rPr>
        <w:t>к</w:t>
      </w:r>
      <w:r w:rsidR="00AF63AC" w:rsidRPr="00047E1B">
        <w:rPr>
          <w:rFonts w:ascii="Times New Roman" w:hAnsi="Times New Roman"/>
          <w:sz w:val="24"/>
          <w:szCs w:val="24"/>
          <w:lang w:val="uk-UA"/>
        </w:rPr>
        <w:t>(</w:t>
      </w:r>
      <w:r w:rsidR="003A7926" w:rsidRPr="00047E1B">
        <w:rPr>
          <w:rFonts w:ascii="Times New Roman" w:hAnsi="Times New Roman"/>
          <w:sz w:val="24"/>
          <w:szCs w:val="24"/>
          <w:lang w:val="uk-UA"/>
        </w:rPr>
        <w:t>ку)</w:t>
      </w:r>
      <w:r w:rsidR="000A3AC1" w:rsidRPr="00047E1B">
        <w:rPr>
          <w:rFonts w:ascii="Times New Roman" w:hAnsi="Times New Roman"/>
          <w:sz w:val="24"/>
          <w:szCs w:val="24"/>
          <w:lang w:val="uk-UA"/>
        </w:rPr>
        <w:t xml:space="preserve"> Розрахункового центру.</w:t>
      </w:r>
    </w:p>
    <w:p w14:paraId="7D1F3BF6" w14:textId="376DA714" w:rsidR="00112EC1" w:rsidRPr="00047E1B" w:rsidRDefault="00141C32" w:rsidP="00F52A10">
      <w:pPr>
        <w:ind w:firstLine="567"/>
        <w:rPr>
          <w:rFonts w:ascii="Times New Roman" w:hAnsi="Times New Roman"/>
          <w:sz w:val="24"/>
          <w:szCs w:val="24"/>
        </w:rPr>
      </w:pPr>
      <w:r w:rsidRPr="00047E1B">
        <w:rPr>
          <w:rFonts w:ascii="Times New Roman" w:hAnsi="Times New Roman"/>
          <w:sz w:val="24"/>
          <w:szCs w:val="24"/>
        </w:rPr>
        <w:t>4.8</w:t>
      </w:r>
      <w:r w:rsidR="000A3AC1" w:rsidRPr="00047E1B">
        <w:rPr>
          <w:rFonts w:ascii="Times New Roman" w:hAnsi="Times New Roman"/>
          <w:sz w:val="24"/>
          <w:szCs w:val="24"/>
        </w:rPr>
        <w:t>.6. За платіжним кліринговим рахунком учасника клірингу здійснюються операції зарахування / списання клірингових активів щодо коштів:</w:t>
      </w:r>
    </w:p>
    <w:p w14:paraId="449F10E6" w14:textId="25FA627E" w:rsidR="000E342A" w:rsidRPr="00047E1B" w:rsidRDefault="000E342A" w:rsidP="000835FD">
      <w:pPr>
        <w:pStyle w:val="ad"/>
        <w:numPr>
          <w:ilvl w:val="0"/>
          <w:numId w:val="137"/>
        </w:numPr>
        <w:tabs>
          <w:tab w:val="left" w:pos="1560"/>
        </w:tabs>
        <w:spacing w:before="100" w:line="259" w:lineRule="auto"/>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зарахування клірингових активів щодо коштів внаслідок відображення операції зарахування коштів у гривні на рахунок РЦ </w:t>
      </w:r>
      <w:r w:rsidRPr="00047E1B">
        <w:rPr>
          <w:rFonts w:ascii="Times New Roman" w:eastAsia="Times New Roman" w:hAnsi="Times New Roman"/>
          <w:sz w:val="24"/>
          <w:szCs w:val="24"/>
          <w:lang w:val="uk-UA" w:eastAsia="ru-RU"/>
        </w:rPr>
        <w:t xml:space="preserve">для </w:t>
      </w:r>
      <w:r w:rsidRPr="00047E1B">
        <w:rPr>
          <w:rFonts w:ascii="Times New Roman" w:hAnsi="Times New Roman"/>
          <w:sz w:val="24"/>
          <w:szCs w:val="24"/>
          <w:lang w:val="uk-UA"/>
        </w:rPr>
        <w:t>оплати послуг Розрахункового центру;</w:t>
      </w:r>
    </w:p>
    <w:p w14:paraId="25580FDD" w14:textId="77777777" w:rsidR="000E342A" w:rsidRPr="00047E1B" w:rsidRDefault="000E342A" w:rsidP="000835FD">
      <w:pPr>
        <w:pStyle w:val="ad"/>
        <w:numPr>
          <w:ilvl w:val="0"/>
          <w:numId w:val="137"/>
        </w:numPr>
        <w:tabs>
          <w:tab w:val="left" w:pos="1560"/>
        </w:tabs>
        <w:spacing w:before="100" w:line="259" w:lineRule="auto"/>
        <w:ind w:left="993" w:hanging="284"/>
        <w:jc w:val="both"/>
        <w:rPr>
          <w:rFonts w:ascii="Times New Roman" w:hAnsi="Times New Roman"/>
          <w:sz w:val="24"/>
          <w:szCs w:val="24"/>
          <w:lang w:val="uk-UA"/>
        </w:rPr>
      </w:pPr>
      <w:r w:rsidRPr="00047E1B">
        <w:rPr>
          <w:rFonts w:ascii="Times New Roman" w:hAnsi="Times New Roman"/>
          <w:sz w:val="24"/>
          <w:szCs w:val="24"/>
          <w:lang w:val="uk-UA"/>
        </w:rPr>
        <w:t>зарахування клірингових активів щодо коштів внаслідок переказу з клірингових рахунків учасника клірингу;</w:t>
      </w:r>
    </w:p>
    <w:p w14:paraId="3E654FA0" w14:textId="77777777" w:rsidR="000E342A" w:rsidRPr="00047E1B" w:rsidRDefault="000E342A" w:rsidP="000835FD">
      <w:pPr>
        <w:pStyle w:val="ad"/>
        <w:numPr>
          <w:ilvl w:val="0"/>
          <w:numId w:val="137"/>
        </w:numPr>
        <w:tabs>
          <w:tab w:val="left" w:pos="1560"/>
        </w:tabs>
        <w:spacing w:before="100" w:line="259" w:lineRule="auto"/>
        <w:ind w:left="993" w:hanging="284"/>
        <w:jc w:val="both"/>
        <w:rPr>
          <w:rFonts w:ascii="Times New Roman" w:hAnsi="Times New Roman"/>
          <w:sz w:val="24"/>
          <w:szCs w:val="24"/>
          <w:lang w:val="uk-UA"/>
        </w:rPr>
      </w:pPr>
      <w:r w:rsidRPr="00047E1B">
        <w:rPr>
          <w:rFonts w:ascii="Times New Roman" w:hAnsi="Times New Roman"/>
          <w:sz w:val="24"/>
          <w:szCs w:val="24"/>
          <w:lang w:val="uk-UA"/>
        </w:rPr>
        <w:t>зарахування клірингових активів щодо коштів внаслідок переказу з клірингового рахунку Розрахункового центру;</w:t>
      </w:r>
    </w:p>
    <w:p w14:paraId="4FAC8BC2" w14:textId="77777777" w:rsidR="000E342A" w:rsidRPr="00047E1B" w:rsidRDefault="000E342A" w:rsidP="000835FD">
      <w:pPr>
        <w:pStyle w:val="ad"/>
        <w:numPr>
          <w:ilvl w:val="0"/>
          <w:numId w:val="137"/>
        </w:numPr>
        <w:tabs>
          <w:tab w:val="left" w:pos="1560"/>
        </w:tabs>
        <w:spacing w:before="100" w:line="259" w:lineRule="auto"/>
        <w:ind w:left="993" w:hanging="284"/>
        <w:jc w:val="both"/>
        <w:rPr>
          <w:rFonts w:ascii="Times New Roman" w:hAnsi="Times New Roman"/>
          <w:sz w:val="24"/>
          <w:szCs w:val="24"/>
          <w:lang w:val="uk-UA"/>
        </w:rPr>
      </w:pPr>
      <w:r w:rsidRPr="00047E1B">
        <w:rPr>
          <w:rFonts w:ascii="Times New Roman" w:hAnsi="Times New Roman"/>
          <w:sz w:val="24"/>
          <w:szCs w:val="24"/>
          <w:lang w:val="uk-UA"/>
        </w:rPr>
        <w:t>списання клірингових активів щодо коштів внаслідок здійснення операції списання клірингових активів щодо коштів з системи клірингового обліку та відповідного списання коштів з рахунку РЦ;</w:t>
      </w:r>
    </w:p>
    <w:p w14:paraId="297A7B21" w14:textId="4E783DD1" w:rsidR="000E342A" w:rsidRPr="00047E1B" w:rsidRDefault="000E342A" w:rsidP="00466339">
      <w:pPr>
        <w:pStyle w:val="ad"/>
        <w:numPr>
          <w:ilvl w:val="0"/>
          <w:numId w:val="137"/>
        </w:numPr>
        <w:tabs>
          <w:tab w:val="left" w:pos="1560"/>
        </w:tabs>
        <w:spacing w:before="100" w:line="259" w:lineRule="auto"/>
        <w:ind w:left="993" w:hanging="284"/>
        <w:jc w:val="both"/>
        <w:rPr>
          <w:rFonts w:ascii="Times New Roman" w:hAnsi="Times New Roman"/>
          <w:sz w:val="24"/>
          <w:szCs w:val="24"/>
          <w:lang w:val="uk-UA"/>
        </w:rPr>
      </w:pPr>
      <w:r w:rsidRPr="00047E1B">
        <w:rPr>
          <w:rFonts w:ascii="Times New Roman" w:hAnsi="Times New Roman"/>
          <w:sz w:val="24"/>
          <w:szCs w:val="24"/>
          <w:lang w:val="uk-UA"/>
        </w:rPr>
        <w:t>списання клірингових активів щодо коштів внаслідок переказу на інші клірингові рахунки учасника клірингу;</w:t>
      </w:r>
    </w:p>
    <w:p w14:paraId="182AFFAB" w14:textId="175C3F45" w:rsidR="000E342A" w:rsidRPr="00047E1B" w:rsidRDefault="000E342A" w:rsidP="00746CAE">
      <w:pPr>
        <w:pStyle w:val="ad"/>
        <w:numPr>
          <w:ilvl w:val="0"/>
          <w:numId w:val="137"/>
        </w:numPr>
        <w:tabs>
          <w:tab w:val="left" w:pos="1560"/>
        </w:tabs>
        <w:spacing w:before="100" w:line="259" w:lineRule="auto"/>
        <w:ind w:left="993" w:hanging="284"/>
        <w:jc w:val="both"/>
        <w:rPr>
          <w:rFonts w:ascii="Times New Roman" w:hAnsi="Times New Roman"/>
          <w:sz w:val="24"/>
          <w:szCs w:val="24"/>
          <w:lang w:val="uk-UA"/>
        </w:rPr>
      </w:pPr>
      <w:r w:rsidRPr="00047E1B">
        <w:rPr>
          <w:rFonts w:ascii="Times New Roman" w:hAnsi="Times New Roman"/>
          <w:sz w:val="24"/>
          <w:szCs w:val="24"/>
          <w:lang w:val="uk-UA"/>
        </w:rPr>
        <w:t>списання клірингових активів щодо коштів внаслідок переказу на кліринговий рахунок Розрахункового центру</w:t>
      </w:r>
      <w:r w:rsidR="00945551" w:rsidRPr="00047E1B">
        <w:rPr>
          <w:rFonts w:ascii="Times New Roman" w:hAnsi="Times New Roman"/>
          <w:sz w:val="24"/>
          <w:szCs w:val="24"/>
          <w:lang w:val="uk-UA"/>
        </w:rPr>
        <w:t>.</w:t>
      </w:r>
    </w:p>
    <w:p w14:paraId="41084D79" w14:textId="23D3C6EE" w:rsidR="00920F2B" w:rsidRPr="00047E1B" w:rsidRDefault="007E197D" w:rsidP="00746CAE">
      <w:pPr>
        <w:tabs>
          <w:tab w:val="left" w:pos="1560"/>
        </w:tabs>
        <w:spacing w:line="259" w:lineRule="auto"/>
        <w:rPr>
          <w:rFonts w:ascii="Times New Roman" w:hAnsi="Times New Roman"/>
          <w:sz w:val="24"/>
          <w:szCs w:val="24"/>
        </w:rPr>
      </w:pPr>
      <w:r w:rsidRPr="00047E1B">
        <w:rPr>
          <w:rFonts w:ascii="Times New Roman" w:hAnsi="Times New Roman"/>
          <w:sz w:val="24"/>
          <w:szCs w:val="24"/>
        </w:rPr>
        <w:t xml:space="preserve">Режим функціонування </w:t>
      </w:r>
      <w:r w:rsidR="00630269" w:rsidRPr="00047E1B">
        <w:rPr>
          <w:rFonts w:ascii="Times New Roman" w:hAnsi="Times New Roman"/>
          <w:sz w:val="24"/>
          <w:szCs w:val="24"/>
        </w:rPr>
        <w:t>платіжного</w:t>
      </w:r>
      <w:r w:rsidRPr="00047E1B">
        <w:rPr>
          <w:rFonts w:ascii="Times New Roman" w:hAnsi="Times New Roman"/>
          <w:sz w:val="24"/>
          <w:szCs w:val="24"/>
        </w:rPr>
        <w:t xml:space="preserve"> клірингового рахунку наведено у додатках </w:t>
      </w:r>
      <w:r w:rsidR="001D2E34" w:rsidRPr="00047E1B">
        <w:rPr>
          <w:rFonts w:ascii="Times New Roman" w:hAnsi="Times New Roman"/>
          <w:sz w:val="24"/>
          <w:szCs w:val="24"/>
        </w:rPr>
        <w:t xml:space="preserve">8.3 – 8.5 </w:t>
      </w:r>
      <w:r w:rsidRPr="00047E1B">
        <w:rPr>
          <w:rFonts w:ascii="Times New Roman" w:hAnsi="Times New Roman"/>
          <w:sz w:val="24"/>
          <w:szCs w:val="24"/>
        </w:rPr>
        <w:t xml:space="preserve">  Регламенту</w:t>
      </w:r>
      <w:r w:rsidR="00B75BCF" w:rsidRPr="00047E1B">
        <w:rPr>
          <w:rFonts w:ascii="Times New Roman" w:hAnsi="Times New Roman"/>
          <w:sz w:val="24"/>
          <w:szCs w:val="24"/>
        </w:rPr>
        <w:t>.</w:t>
      </w:r>
    </w:p>
    <w:p w14:paraId="35D048E6" w14:textId="400D3909" w:rsidR="00F52A10" w:rsidRPr="00047E1B" w:rsidRDefault="00F52A10" w:rsidP="000835FD">
      <w:pPr>
        <w:pStyle w:val="3"/>
        <w:numPr>
          <w:ilvl w:val="1"/>
          <w:numId w:val="294"/>
        </w:numPr>
        <w:tabs>
          <w:tab w:val="left" w:pos="1120"/>
        </w:tabs>
        <w:ind w:left="0" w:firstLine="567"/>
      </w:pPr>
      <w:bookmarkStart w:id="87" w:name="_Toc204250803"/>
      <w:bookmarkStart w:id="88" w:name="_Toc213940365"/>
      <w:r w:rsidRPr="00047E1B">
        <w:lastRenderedPageBreak/>
        <w:t>Ідентифікація рахунків у цінних паперах</w:t>
      </w:r>
      <w:bookmarkEnd w:id="87"/>
      <w:bookmarkEnd w:id="88"/>
      <w:r w:rsidR="0035233B" w:rsidRPr="00047E1B">
        <w:t xml:space="preserve"> </w:t>
      </w:r>
    </w:p>
    <w:p w14:paraId="37816E8C" w14:textId="77349046" w:rsidR="003D44F1" w:rsidRPr="00047E1B" w:rsidRDefault="002C2DF0" w:rsidP="000835FD">
      <w:pPr>
        <w:tabs>
          <w:tab w:val="left" w:pos="1276"/>
          <w:tab w:val="left" w:pos="1560"/>
        </w:tabs>
        <w:spacing w:after="0"/>
        <w:ind w:firstLine="567"/>
        <w:rPr>
          <w:rFonts w:ascii="Times New Roman" w:hAnsi="Times New Roman"/>
          <w:sz w:val="24"/>
          <w:szCs w:val="24"/>
        </w:rPr>
      </w:pPr>
      <w:bookmarkStart w:id="89" w:name="_Toc204242554"/>
      <w:bookmarkEnd w:id="89"/>
      <w:r w:rsidRPr="00047E1B" w:rsidDel="0014548E">
        <w:rPr>
          <w:rFonts w:ascii="Times New Roman" w:hAnsi="Times New Roman"/>
          <w:sz w:val="24"/>
          <w:szCs w:val="24"/>
        </w:rPr>
        <w:t>4.9</w:t>
      </w:r>
      <w:r w:rsidR="003D44F1" w:rsidRPr="00047E1B" w:rsidDel="0014548E">
        <w:rPr>
          <w:rFonts w:ascii="Times New Roman" w:hAnsi="Times New Roman"/>
          <w:sz w:val="24"/>
          <w:szCs w:val="24"/>
        </w:rPr>
        <w:t>.</w:t>
      </w:r>
      <w:r w:rsidR="003D44F1" w:rsidRPr="00047E1B">
        <w:rPr>
          <w:rFonts w:ascii="Times New Roman" w:hAnsi="Times New Roman"/>
          <w:sz w:val="24"/>
          <w:szCs w:val="24"/>
        </w:rPr>
        <w:t xml:space="preserve">1. При відкритті клірингового рахунку </w:t>
      </w:r>
      <w:r w:rsidR="00970920" w:rsidRPr="00047E1B">
        <w:rPr>
          <w:rFonts w:ascii="Times New Roman" w:hAnsi="Times New Roman"/>
          <w:sz w:val="24"/>
          <w:szCs w:val="24"/>
        </w:rPr>
        <w:t xml:space="preserve">учасника клірингу / клірингового рахунку клієнта (клієнтів) </w:t>
      </w:r>
      <w:r w:rsidR="003D44F1" w:rsidRPr="00047E1B">
        <w:rPr>
          <w:rFonts w:ascii="Times New Roman" w:hAnsi="Times New Roman"/>
          <w:sz w:val="24"/>
          <w:szCs w:val="24"/>
        </w:rPr>
        <w:t>в системі клірингового обліку Розрахунковий центр виконує процедуру ідентифікації рахунків у цінних паперах депозитарних установ, депонентів депозитарних установ, номінальних утримувачів, емітентів та/або облікових регістрів брокерів, за якими можуть проводитись розрахунки за деривативними контрактами / правочинами щодо цінних паперів, які забезпечує Розрахунковий центр.</w:t>
      </w:r>
    </w:p>
    <w:p w14:paraId="7B7AC381" w14:textId="77777777" w:rsidR="003D44F1" w:rsidRPr="00047E1B" w:rsidRDefault="003D44F1"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Ідентифікація – процедура визначення депозитарною установою / депозитарієм у системі депозитарного обліку рахунків у цінних паперах та/або облікових регістрів брокерів, що використовуються Розрахунковим центром для забезпечення проведення розрахунків за деривативними контрактами / правочинами щодо цінних паперів у депозитарії. </w:t>
      </w:r>
    </w:p>
    <w:p w14:paraId="2FAB131E" w14:textId="105A7531" w:rsidR="003D44F1" w:rsidRPr="00047E1B" w:rsidRDefault="002C2DF0"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4.9</w:t>
      </w:r>
      <w:r w:rsidR="003D44F1" w:rsidRPr="00047E1B">
        <w:rPr>
          <w:rFonts w:ascii="Times New Roman" w:hAnsi="Times New Roman"/>
          <w:sz w:val="24"/>
          <w:szCs w:val="24"/>
        </w:rPr>
        <w:t>.</w:t>
      </w:r>
      <w:r w:rsidR="009F6022" w:rsidRPr="00047E1B">
        <w:rPr>
          <w:rFonts w:ascii="Times New Roman" w:hAnsi="Times New Roman"/>
          <w:sz w:val="24"/>
          <w:szCs w:val="24"/>
        </w:rPr>
        <w:t>2</w:t>
      </w:r>
      <w:r w:rsidR="003D44F1" w:rsidRPr="00047E1B">
        <w:rPr>
          <w:rFonts w:ascii="Times New Roman" w:hAnsi="Times New Roman"/>
          <w:sz w:val="24"/>
          <w:szCs w:val="24"/>
        </w:rPr>
        <w:t>. Для здійснення клірингу прав та зобов’язань та розрахунків за деривативними контрактами Розрахунковий центр використовує клірингові рахунки</w:t>
      </w:r>
      <w:r w:rsidR="00B7253E" w:rsidRPr="00047E1B">
        <w:rPr>
          <w:rFonts w:ascii="Times New Roman" w:hAnsi="Times New Roman"/>
          <w:sz w:val="24"/>
          <w:szCs w:val="24"/>
        </w:rPr>
        <w:t xml:space="preserve"> учасника клірингу</w:t>
      </w:r>
      <w:r w:rsidR="003D44F1" w:rsidRPr="00047E1B">
        <w:rPr>
          <w:rFonts w:ascii="Times New Roman" w:hAnsi="Times New Roman"/>
          <w:sz w:val="24"/>
          <w:szCs w:val="24"/>
        </w:rPr>
        <w:t>, відкриті для здійснення клірингу прав та зобов’язань за правочинами щодо цінних паперів, облік щодо цінних паперів яких відповідно до компетенції здійснює Національний банк України.</w:t>
      </w:r>
    </w:p>
    <w:p w14:paraId="51092510" w14:textId="63945862" w:rsidR="003D44F1" w:rsidRPr="00047E1B" w:rsidRDefault="009F6022"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4.9</w:t>
      </w:r>
      <w:r w:rsidR="003D44F1" w:rsidRPr="00047E1B">
        <w:rPr>
          <w:rFonts w:ascii="Times New Roman" w:hAnsi="Times New Roman"/>
          <w:sz w:val="24"/>
          <w:szCs w:val="24"/>
        </w:rPr>
        <w:t>.3. Для кожного клірингового рахунку з колективним обліком клієнтів учасника клірингу здійснюється ідентифікація рахунків у цінних паперах, відкритих виключно в одній депозитарній установі.</w:t>
      </w:r>
    </w:p>
    <w:p w14:paraId="66DFB55F" w14:textId="24D571FC" w:rsidR="003D44F1" w:rsidRPr="00047E1B" w:rsidRDefault="003D44F1" w:rsidP="000835FD">
      <w:pPr>
        <w:tabs>
          <w:tab w:val="left" w:pos="426"/>
          <w:tab w:val="left" w:pos="709"/>
        </w:tabs>
        <w:spacing w:before="120"/>
        <w:ind w:firstLine="567"/>
        <w:rPr>
          <w:rFonts w:ascii="Times New Roman" w:hAnsi="Times New Roman"/>
          <w:sz w:val="24"/>
          <w:szCs w:val="24"/>
        </w:rPr>
      </w:pPr>
      <w:r w:rsidRPr="00047E1B">
        <w:rPr>
          <w:rFonts w:ascii="Times New Roman" w:hAnsi="Times New Roman"/>
          <w:sz w:val="24"/>
          <w:szCs w:val="24"/>
        </w:rPr>
        <w:t xml:space="preserve">Процедура ідентифікації рахунків у цінних паперах виконується Розрахунковим центром шляхом подання до депозитарію запиту на ідентифікацію. Проведення відповідних операцій за кліринговими рахунками </w:t>
      </w:r>
      <w:r w:rsidR="00FC7BF0" w:rsidRPr="00047E1B">
        <w:rPr>
          <w:rFonts w:ascii="Times New Roman" w:hAnsi="Times New Roman"/>
          <w:sz w:val="24"/>
          <w:szCs w:val="24"/>
        </w:rPr>
        <w:t xml:space="preserve">учасника клірингу / кліринговими рахунками клієнтів </w:t>
      </w:r>
      <w:r w:rsidRPr="00047E1B">
        <w:rPr>
          <w:rFonts w:ascii="Times New Roman" w:hAnsi="Times New Roman"/>
          <w:sz w:val="24"/>
          <w:szCs w:val="24"/>
        </w:rPr>
        <w:t>починається виключно після отримання від депозитарію звіту за ідентифікацією за відповідними рахунками у цінних паперах та/або обліковими регістрами брокерів.</w:t>
      </w:r>
    </w:p>
    <w:p w14:paraId="2F3DE032" w14:textId="2641BA69" w:rsidR="003D44F1" w:rsidRPr="00047E1B" w:rsidRDefault="003D44F1" w:rsidP="000835FD">
      <w:pPr>
        <w:ind w:firstLine="567"/>
        <w:rPr>
          <w:rFonts w:ascii="Times New Roman" w:hAnsi="Times New Roman"/>
          <w:sz w:val="24"/>
          <w:szCs w:val="24"/>
        </w:rPr>
      </w:pPr>
      <w:r w:rsidRPr="00047E1B">
        <w:rPr>
          <w:rFonts w:ascii="Times New Roman" w:hAnsi="Times New Roman"/>
          <w:sz w:val="24"/>
          <w:szCs w:val="24"/>
        </w:rPr>
        <w:t>4.</w:t>
      </w:r>
      <w:r w:rsidR="009F6022" w:rsidRPr="00047E1B">
        <w:rPr>
          <w:rFonts w:ascii="Times New Roman" w:hAnsi="Times New Roman"/>
          <w:sz w:val="24"/>
          <w:szCs w:val="24"/>
        </w:rPr>
        <w:t>9</w:t>
      </w:r>
      <w:r w:rsidRPr="00047E1B">
        <w:rPr>
          <w:rFonts w:ascii="Times New Roman" w:hAnsi="Times New Roman"/>
          <w:sz w:val="24"/>
          <w:szCs w:val="24"/>
        </w:rPr>
        <w:t>.4. Депозитарій забезпечує проведення блокування цінних паперів на рахунках у цінних паперах та/або облікових регістрах брокерів в системі депозитарного обліку депозитарію для здійснення Розрахунковим центром клірингу виключно за тими рахункам у цінних паперах депозитарних установ, депонентів депозитарних установ, номінальних утримувачів, емітентів та/або облікових регістрах брокерів, по яких було виконано процедуру ідентифікації, та інформація про які надана Розрахунковому центру.</w:t>
      </w:r>
    </w:p>
    <w:p w14:paraId="73CE9A1B" w14:textId="382C5E26" w:rsidR="003D44F1" w:rsidRPr="00047E1B" w:rsidRDefault="009F6022" w:rsidP="0035233B">
      <w:pPr>
        <w:ind w:firstLine="567"/>
        <w:rPr>
          <w:rFonts w:ascii="Times New Roman" w:hAnsi="Times New Roman"/>
          <w:sz w:val="24"/>
          <w:szCs w:val="24"/>
        </w:rPr>
      </w:pPr>
      <w:r w:rsidRPr="00047E1B">
        <w:rPr>
          <w:rFonts w:ascii="Times New Roman" w:hAnsi="Times New Roman"/>
          <w:sz w:val="24"/>
          <w:szCs w:val="24"/>
        </w:rPr>
        <w:t>4.9</w:t>
      </w:r>
      <w:r w:rsidR="003D44F1" w:rsidRPr="00047E1B">
        <w:rPr>
          <w:rFonts w:ascii="Times New Roman" w:hAnsi="Times New Roman"/>
          <w:sz w:val="24"/>
          <w:szCs w:val="24"/>
        </w:rPr>
        <w:t xml:space="preserve">.5. У разі закриття клірингового рахунку </w:t>
      </w:r>
      <w:r w:rsidR="00FA768F" w:rsidRPr="00047E1B">
        <w:rPr>
          <w:rFonts w:ascii="Times New Roman" w:hAnsi="Times New Roman"/>
          <w:sz w:val="24"/>
          <w:szCs w:val="24"/>
        </w:rPr>
        <w:t xml:space="preserve">учасника клірингу / клірингового рахунку клієнта (клієнтів) </w:t>
      </w:r>
      <w:r w:rsidR="003D44F1" w:rsidRPr="00047E1B">
        <w:rPr>
          <w:rFonts w:ascii="Times New Roman" w:hAnsi="Times New Roman"/>
          <w:sz w:val="24"/>
          <w:szCs w:val="24"/>
        </w:rPr>
        <w:t>Розрахунковий центр здійснює процедуру скасування ідентифікації рахунків шляхом відправки до депозитарію відповідного повідомлення про скасування ідентифікації.</w:t>
      </w:r>
    </w:p>
    <w:p w14:paraId="70FF3AEF" w14:textId="59DA296B" w:rsidR="0035233B" w:rsidRPr="00047E1B" w:rsidRDefault="0035233B" w:rsidP="000835FD">
      <w:pPr>
        <w:pStyle w:val="3"/>
        <w:numPr>
          <w:ilvl w:val="1"/>
          <w:numId w:val="294"/>
        </w:numPr>
        <w:tabs>
          <w:tab w:val="left" w:pos="1120"/>
        </w:tabs>
        <w:ind w:left="0" w:firstLine="567"/>
      </w:pPr>
      <w:bookmarkStart w:id="90" w:name="_Toc204250804"/>
      <w:bookmarkStart w:id="91" w:name="_Toc213940366"/>
      <w:r w:rsidRPr="00047E1B">
        <w:t>Надання довідки про кліринговий рахунок</w:t>
      </w:r>
      <w:bookmarkEnd w:id="90"/>
      <w:bookmarkEnd w:id="91"/>
    </w:p>
    <w:p w14:paraId="6EED6196" w14:textId="5BAD9B1C" w:rsidR="003D44F1" w:rsidRPr="00047E1B" w:rsidRDefault="009F6022" w:rsidP="000835FD">
      <w:pPr>
        <w:ind w:firstLine="567"/>
        <w:rPr>
          <w:rFonts w:ascii="Times New Roman" w:hAnsi="Times New Roman"/>
          <w:sz w:val="24"/>
          <w:szCs w:val="24"/>
        </w:rPr>
      </w:pPr>
      <w:r w:rsidRPr="00047E1B">
        <w:rPr>
          <w:rFonts w:ascii="Times New Roman" w:hAnsi="Times New Roman"/>
          <w:sz w:val="24"/>
          <w:szCs w:val="24"/>
        </w:rPr>
        <w:t>4.10</w:t>
      </w:r>
      <w:r w:rsidR="003D44F1" w:rsidRPr="00047E1B">
        <w:rPr>
          <w:rFonts w:ascii="Times New Roman" w:hAnsi="Times New Roman"/>
          <w:sz w:val="24"/>
          <w:szCs w:val="24"/>
        </w:rPr>
        <w:t>.1. Розрахунковий центр повідомляє учаснику клірингу реквізити клірингового рахунку, відкритого цьому учаснику клірингу, шляхом відображення інформації про відкритий кліринговий рахунок в системі інтернет-кліринг та / або шляхом надання / надсилання довідки про кліринговий рахунок.</w:t>
      </w:r>
    </w:p>
    <w:p w14:paraId="23C59920" w14:textId="1F718B88" w:rsidR="003D44F1" w:rsidRPr="00047E1B" w:rsidRDefault="009F6022" w:rsidP="000835FD">
      <w:pPr>
        <w:ind w:firstLine="567"/>
        <w:rPr>
          <w:rFonts w:ascii="Times New Roman" w:hAnsi="Times New Roman"/>
          <w:sz w:val="24"/>
          <w:szCs w:val="24"/>
        </w:rPr>
      </w:pPr>
      <w:r w:rsidRPr="00047E1B">
        <w:rPr>
          <w:rFonts w:ascii="Times New Roman" w:hAnsi="Times New Roman"/>
          <w:sz w:val="24"/>
          <w:szCs w:val="24"/>
        </w:rPr>
        <w:t>4.10</w:t>
      </w:r>
      <w:r w:rsidR="003D44F1" w:rsidRPr="00047E1B">
        <w:rPr>
          <w:rFonts w:ascii="Times New Roman" w:hAnsi="Times New Roman"/>
          <w:sz w:val="24"/>
          <w:szCs w:val="24"/>
        </w:rPr>
        <w:t>.2. Довідка про кліринговий рахунок надається / надсилається учаснику клірингу за його окремим запитом до Розрахунковому центру.</w:t>
      </w:r>
    </w:p>
    <w:p w14:paraId="7CBA7A9D" w14:textId="77777777" w:rsidR="003D44F1" w:rsidRPr="00047E1B" w:rsidRDefault="003D44F1" w:rsidP="000835FD">
      <w:pPr>
        <w:tabs>
          <w:tab w:val="left" w:pos="1134"/>
        </w:tabs>
        <w:spacing w:after="0"/>
        <w:ind w:firstLine="567"/>
        <w:rPr>
          <w:rFonts w:ascii="Times New Roman" w:hAnsi="Times New Roman"/>
          <w:sz w:val="24"/>
          <w:szCs w:val="24"/>
        </w:rPr>
      </w:pPr>
      <w:r w:rsidRPr="00047E1B">
        <w:rPr>
          <w:rFonts w:ascii="Times New Roman" w:hAnsi="Times New Roman"/>
          <w:sz w:val="24"/>
          <w:szCs w:val="24"/>
        </w:rPr>
        <w:t>Запит про надання довідки про кліринговий рахунок надається / надсилається учасником клірингу до Розрахункового центру у довільному форматі, з обов’язковим зазначенням форми отримання відповідної довідки (паперова або електронна). У разі, якщо учасник клірингу бажає отримати довідку про кліринговий рахунок у формі паперового документа, у запиті зазначається спосіб отримання відповідної довідки (особисто представнику учасника клірингу за місцезнаходженням Розрахункового центру або шляхом надсилання поштовим зв’язком (у тому числі кур’єром) на поштову адресу учасника клірингу (з оплатою послуг поштового зв’язку учасником клірингу)).</w:t>
      </w:r>
    </w:p>
    <w:p w14:paraId="2C484E1D" w14:textId="01E35607" w:rsidR="003D44F1" w:rsidRPr="00047E1B" w:rsidRDefault="003D44F1" w:rsidP="000835FD">
      <w:pPr>
        <w:tabs>
          <w:tab w:val="left" w:pos="1134"/>
        </w:tabs>
        <w:spacing w:after="0"/>
        <w:ind w:firstLine="567"/>
        <w:rPr>
          <w:rFonts w:ascii="Times New Roman" w:hAnsi="Times New Roman"/>
          <w:sz w:val="24"/>
          <w:szCs w:val="24"/>
        </w:rPr>
      </w:pPr>
      <w:r w:rsidRPr="00047E1B">
        <w:rPr>
          <w:rFonts w:ascii="Times New Roman" w:hAnsi="Times New Roman"/>
          <w:sz w:val="24"/>
          <w:szCs w:val="24"/>
        </w:rPr>
        <w:lastRenderedPageBreak/>
        <w:t xml:space="preserve">Запит про надання довідки про кліринговий рахунок має бути оформлений відповідно до вимог у пункті 2.8 </w:t>
      </w:r>
      <w:r w:rsidR="00860328" w:rsidRPr="00047E1B">
        <w:rPr>
          <w:rFonts w:ascii="Times New Roman" w:hAnsi="Times New Roman"/>
          <w:sz w:val="24"/>
          <w:szCs w:val="24"/>
        </w:rPr>
        <w:t xml:space="preserve">цього </w:t>
      </w:r>
      <w:r w:rsidRPr="00047E1B">
        <w:rPr>
          <w:rFonts w:ascii="Times New Roman" w:hAnsi="Times New Roman"/>
          <w:sz w:val="24"/>
          <w:szCs w:val="24"/>
        </w:rPr>
        <w:t>розділу Регламенту, підписаний розпорядником рахунку та надісланий Розрахунковому центру у формі паперового документа або у формі електронного документа засобами інтернет-клірингу.</w:t>
      </w:r>
    </w:p>
    <w:p w14:paraId="6CE97963" w14:textId="14AE115C" w:rsidR="003D44F1" w:rsidRPr="00047E1B" w:rsidRDefault="009F6022" w:rsidP="000835FD">
      <w:pPr>
        <w:ind w:firstLine="567"/>
        <w:rPr>
          <w:rFonts w:ascii="Times New Roman" w:hAnsi="Times New Roman"/>
          <w:sz w:val="24"/>
          <w:szCs w:val="24"/>
        </w:rPr>
      </w:pPr>
      <w:r w:rsidRPr="00047E1B">
        <w:rPr>
          <w:rFonts w:ascii="Times New Roman" w:hAnsi="Times New Roman"/>
          <w:sz w:val="24"/>
          <w:szCs w:val="24"/>
        </w:rPr>
        <w:t>4.10</w:t>
      </w:r>
      <w:r w:rsidR="003D44F1" w:rsidRPr="00047E1B">
        <w:rPr>
          <w:rFonts w:ascii="Times New Roman" w:hAnsi="Times New Roman"/>
          <w:sz w:val="24"/>
          <w:szCs w:val="24"/>
        </w:rPr>
        <w:t xml:space="preserve">.3. Довідка про кліринговий рахунок учасника клірингу складається за формою, наведеною у додатку </w:t>
      </w:r>
      <w:r w:rsidR="001D2E34" w:rsidRPr="00047E1B">
        <w:rPr>
          <w:rFonts w:ascii="Times New Roman" w:hAnsi="Times New Roman"/>
          <w:sz w:val="24"/>
          <w:szCs w:val="24"/>
        </w:rPr>
        <w:t>10.4</w:t>
      </w:r>
      <w:r w:rsidR="003D44F1" w:rsidRPr="00047E1B">
        <w:rPr>
          <w:rFonts w:ascii="Times New Roman" w:hAnsi="Times New Roman"/>
          <w:sz w:val="24"/>
          <w:szCs w:val="24"/>
        </w:rPr>
        <w:t xml:space="preserve"> Регламенту та надається Розрахунковим центром:</w:t>
      </w:r>
    </w:p>
    <w:p w14:paraId="53E2B669" w14:textId="77777777" w:rsidR="003D44F1" w:rsidRPr="00047E1B" w:rsidRDefault="003D44F1" w:rsidP="003D44F1">
      <w:pPr>
        <w:pStyle w:val="ad"/>
        <w:numPr>
          <w:ilvl w:val="0"/>
          <w:numId w:val="154"/>
        </w:numPr>
        <w:tabs>
          <w:tab w:val="left" w:pos="993"/>
        </w:tabs>
        <w:spacing w:after="120"/>
        <w:ind w:left="993" w:hanging="284"/>
        <w:jc w:val="both"/>
        <w:rPr>
          <w:rFonts w:ascii="Times New Roman" w:hAnsi="Times New Roman"/>
          <w:sz w:val="24"/>
          <w:szCs w:val="24"/>
          <w:lang w:val="uk-UA"/>
        </w:rPr>
      </w:pPr>
      <w:r w:rsidRPr="00047E1B">
        <w:rPr>
          <w:rFonts w:ascii="Times New Roman" w:hAnsi="Times New Roman"/>
          <w:sz w:val="24"/>
          <w:szCs w:val="24"/>
          <w:lang w:val="uk-UA"/>
        </w:rPr>
        <w:t>у формі електронного документа, підписана кваліфікованим електронним підписом уповноваженого представника Розрахункового центру та кваліфікованою електронною печаткою Розрахункового центру шляхом відправлення підписаної довідки про кліринговий рахунок учаснику клірингу засобами інтернет-клірингу;</w:t>
      </w:r>
    </w:p>
    <w:p w14:paraId="18FEC8FB" w14:textId="77777777" w:rsidR="003D44F1" w:rsidRPr="00047E1B" w:rsidRDefault="003D44F1" w:rsidP="003D44F1">
      <w:pPr>
        <w:pStyle w:val="ad"/>
        <w:numPr>
          <w:ilvl w:val="0"/>
          <w:numId w:val="154"/>
        </w:numPr>
        <w:spacing w:after="120"/>
        <w:ind w:left="993" w:hanging="284"/>
        <w:jc w:val="both"/>
        <w:rPr>
          <w:rFonts w:ascii="Times New Roman" w:hAnsi="Times New Roman"/>
          <w:sz w:val="24"/>
          <w:szCs w:val="24"/>
          <w:lang w:val="uk-UA"/>
        </w:rPr>
      </w:pPr>
      <w:r w:rsidRPr="00047E1B">
        <w:rPr>
          <w:rFonts w:ascii="Times New Roman" w:hAnsi="Times New Roman"/>
          <w:sz w:val="24"/>
          <w:szCs w:val="24"/>
          <w:lang w:val="uk-UA"/>
        </w:rPr>
        <w:t>у формі паперового документа особисто представнику учасника клірингу за місцезнаходженням Розрахункового центру. Уповноважений представник учасника клірингу повинен пред’явити документ, який посвідчує його особу, та документ, що уповноважує представника учасника клірингу на отримання документів від Розрахункового центру, за умови якщо такий документ раніше не надавався Розрахунковому центру  і є чинним на момент отримання довідки;</w:t>
      </w:r>
    </w:p>
    <w:p w14:paraId="3CCEFCAA" w14:textId="77777777" w:rsidR="003D44F1" w:rsidRPr="00047E1B" w:rsidRDefault="003D44F1" w:rsidP="003D44F1">
      <w:pPr>
        <w:pStyle w:val="ad"/>
        <w:numPr>
          <w:ilvl w:val="0"/>
          <w:numId w:val="154"/>
        </w:numPr>
        <w:spacing w:after="120"/>
        <w:ind w:left="993" w:hanging="284"/>
        <w:jc w:val="both"/>
        <w:rPr>
          <w:rFonts w:ascii="Times New Roman" w:hAnsi="Times New Roman"/>
          <w:sz w:val="24"/>
          <w:szCs w:val="24"/>
          <w:lang w:val="uk-UA"/>
        </w:rPr>
      </w:pPr>
      <w:r w:rsidRPr="00047E1B">
        <w:rPr>
          <w:rFonts w:ascii="Times New Roman" w:hAnsi="Times New Roman"/>
          <w:sz w:val="24"/>
          <w:szCs w:val="24"/>
          <w:lang w:val="uk-UA"/>
        </w:rPr>
        <w:t>у формі паперового документа шляхом надсилання поштовим зв’язком (у тому числі кур’єром) на поштову адресу учасника клірингу (з оплатою послуг поштового зв’язку учасником клірингу);</w:t>
      </w:r>
    </w:p>
    <w:p w14:paraId="6BBFD70D" w14:textId="77777777" w:rsidR="003D44F1" w:rsidRPr="00047E1B" w:rsidRDefault="003D44F1" w:rsidP="003D44F1">
      <w:pPr>
        <w:pStyle w:val="ad"/>
        <w:numPr>
          <w:ilvl w:val="0"/>
          <w:numId w:val="154"/>
        </w:numPr>
        <w:spacing w:after="120"/>
        <w:ind w:left="993" w:hanging="284"/>
        <w:jc w:val="both"/>
        <w:rPr>
          <w:rFonts w:ascii="Times New Roman" w:hAnsi="Times New Roman"/>
          <w:sz w:val="24"/>
          <w:szCs w:val="24"/>
          <w:lang w:val="uk-UA"/>
        </w:rPr>
      </w:pPr>
      <w:r w:rsidRPr="00047E1B">
        <w:rPr>
          <w:rFonts w:ascii="Times New Roman" w:hAnsi="Times New Roman"/>
          <w:sz w:val="24"/>
          <w:szCs w:val="24"/>
          <w:lang w:val="uk-UA"/>
        </w:rPr>
        <w:t>у формі електронного документа, який вважається підписаним уповноваженою особою Розрахункового центру, зазначеною у довідці шляхом відправлення засобами електронної пошти Національного банку України (у разі відкриття клірингового рахунку з відокремленим обліком клієнта НБУ).</w:t>
      </w:r>
    </w:p>
    <w:p w14:paraId="6D0D1D30" w14:textId="2173D114" w:rsidR="009D6B19" w:rsidRPr="00047E1B" w:rsidRDefault="005944F6" w:rsidP="000835FD">
      <w:pPr>
        <w:pStyle w:val="3"/>
        <w:numPr>
          <w:ilvl w:val="1"/>
          <w:numId w:val="294"/>
        </w:numPr>
        <w:ind w:left="0" w:firstLine="567"/>
      </w:pPr>
      <w:bookmarkStart w:id="92" w:name="_Toc204250805"/>
      <w:bookmarkStart w:id="93" w:name="_Toc213940367"/>
      <w:r w:rsidRPr="00047E1B">
        <w:t>Надання виписки про стан</w:t>
      </w:r>
      <w:r w:rsidR="0068424A" w:rsidRPr="00047E1B">
        <w:t xml:space="preserve"> клірингового рахунку / про операції</w:t>
      </w:r>
      <w:r w:rsidR="002E3E49" w:rsidRPr="00047E1B">
        <w:t xml:space="preserve">  на</w:t>
      </w:r>
      <w:r w:rsidR="00083A96" w:rsidRPr="00047E1B">
        <w:t xml:space="preserve"> кліринговому рахунку</w:t>
      </w:r>
      <w:bookmarkEnd w:id="92"/>
      <w:bookmarkEnd w:id="93"/>
    </w:p>
    <w:p w14:paraId="34C2F9BF" w14:textId="0B4627AB" w:rsidR="00083A96" w:rsidRPr="00047E1B" w:rsidRDefault="00083A96" w:rsidP="000835FD">
      <w:pPr>
        <w:spacing w:after="120"/>
        <w:ind w:firstLine="567"/>
        <w:rPr>
          <w:rFonts w:ascii="Times New Roman" w:hAnsi="Times New Roman"/>
          <w:sz w:val="24"/>
          <w:szCs w:val="24"/>
        </w:rPr>
      </w:pPr>
      <w:r w:rsidRPr="00047E1B">
        <w:rPr>
          <w:rFonts w:ascii="Times New Roman" w:hAnsi="Times New Roman"/>
          <w:sz w:val="24"/>
          <w:szCs w:val="24"/>
        </w:rPr>
        <w:t>4.1</w:t>
      </w:r>
      <w:r w:rsidR="0065217A" w:rsidRPr="00047E1B">
        <w:rPr>
          <w:rFonts w:ascii="Times New Roman" w:hAnsi="Times New Roman"/>
          <w:sz w:val="24"/>
          <w:szCs w:val="24"/>
        </w:rPr>
        <w:t>1</w:t>
      </w:r>
      <w:r w:rsidRPr="00047E1B">
        <w:rPr>
          <w:rFonts w:ascii="Times New Roman" w:hAnsi="Times New Roman"/>
          <w:sz w:val="24"/>
          <w:szCs w:val="24"/>
        </w:rPr>
        <w:t xml:space="preserve">.1. </w:t>
      </w:r>
      <w:r w:rsidR="00812A40" w:rsidRPr="00047E1B">
        <w:rPr>
          <w:rFonts w:ascii="Times New Roman" w:hAnsi="Times New Roman"/>
          <w:sz w:val="24"/>
          <w:szCs w:val="24"/>
        </w:rPr>
        <w:t>Для отримання інформації про стан клірингового рахунку учасника клірингу / клірингового рахунку клієнта (клієнтів) / розподільчого клірингового рахунку / платіжного клірингового рахунку на певну дату та про операції на кліринговому рахунку учасника клірингу / кліринговому рахунку клієнта (клієнтів) / розподільчому кліринговому рахунку / платіжному кліринговому рахунку за певний період учасником клірингу самостійно в системі інтернет-кліринг формуються:</w:t>
      </w:r>
    </w:p>
    <w:p w14:paraId="240FA119" w14:textId="77777777" w:rsidR="00FE7B48" w:rsidRPr="00047E1B" w:rsidRDefault="00FE7B48" w:rsidP="00FE7B48">
      <w:pPr>
        <w:numPr>
          <w:ilvl w:val="0"/>
          <w:numId w:val="26"/>
        </w:numPr>
        <w:tabs>
          <w:tab w:val="left" w:pos="1134"/>
        </w:tabs>
        <w:spacing w:before="120" w:after="0"/>
        <w:ind w:left="1134" w:hanging="425"/>
        <w:rPr>
          <w:rFonts w:ascii="Times New Roman" w:hAnsi="Times New Roman"/>
          <w:sz w:val="24"/>
          <w:szCs w:val="24"/>
        </w:rPr>
      </w:pPr>
      <w:r w:rsidRPr="00047E1B">
        <w:rPr>
          <w:rFonts w:ascii="Times New Roman" w:hAnsi="Times New Roman"/>
          <w:sz w:val="24"/>
          <w:szCs w:val="24"/>
        </w:rPr>
        <w:t>виписка про стан клірингового рахунку;</w:t>
      </w:r>
    </w:p>
    <w:p w14:paraId="06A40764" w14:textId="77777777" w:rsidR="00FE7B48" w:rsidRPr="00047E1B" w:rsidRDefault="00FE7B48" w:rsidP="00FE7B48">
      <w:pPr>
        <w:numPr>
          <w:ilvl w:val="0"/>
          <w:numId w:val="26"/>
        </w:numPr>
        <w:tabs>
          <w:tab w:val="left" w:pos="1134"/>
        </w:tabs>
        <w:spacing w:before="120" w:after="0"/>
        <w:ind w:left="1134" w:hanging="425"/>
        <w:rPr>
          <w:rFonts w:ascii="Times New Roman" w:hAnsi="Times New Roman"/>
          <w:sz w:val="24"/>
          <w:szCs w:val="24"/>
        </w:rPr>
      </w:pPr>
      <w:r w:rsidRPr="00047E1B">
        <w:rPr>
          <w:rFonts w:ascii="Times New Roman" w:hAnsi="Times New Roman"/>
          <w:sz w:val="24"/>
          <w:szCs w:val="24"/>
        </w:rPr>
        <w:t>виписка про операції на кліринговому рахунку.</w:t>
      </w:r>
    </w:p>
    <w:p w14:paraId="06790192" w14:textId="65133FD5" w:rsidR="00A52490" w:rsidRPr="00047E1B" w:rsidRDefault="00A52490" w:rsidP="000835FD">
      <w:pPr>
        <w:spacing w:after="120"/>
        <w:ind w:firstLine="567"/>
        <w:rPr>
          <w:rFonts w:ascii="Times New Roman" w:hAnsi="Times New Roman"/>
          <w:sz w:val="24"/>
          <w:szCs w:val="24"/>
        </w:rPr>
      </w:pPr>
      <w:r w:rsidRPr="00047E1B">
        <w:rPr>
          <w:rFonts w:ascii="Times New Roman" w:hAnsi="Times New Roman"/>
          <w:sz w:val="24"/>
          <w:szCs w:val="24"/>
        </w:rPr>
        <w:t>4.1</w:t>
      </w:r>
      <w:r w:rsidR="0065217A" w:rsidRPr="00047E1B">
        <w:rPr>
          <w:rFonts w:ascii="Times New Roman" w:hAnsi="Times New Roman"/>
          <w:sz w:val="24"/>
          <w:szCs w:val="24"/>
        </w:rPr>
        <w:t>1</w:t>
      </w:r>
      <w:r w:rsidRPr="00047E1B">
        <w:rPr>
          <w:rFonts w:ascii="Times New Roman" w:hAnsi="Times New Roman"/>
          <w:sz w:val="24"/>
          <w:szCs w:val="24"/>
        </w:rPr>
        <w:t>.2.</w:t>
      </w:r>
      <w:r w:rsidR="00FE7B48" w:rsidRPr="00047E1B">
        <w:rPr>
          <w:rFonts w:ascii="Times New Roman" w:hAnsi="Times New Roman"/>
          <w:sz w:val="24"/>
          <w:szCs w:val="24"/>
        </w:rPr>
        <w:t xml:space="preserve"> Виписки про стан клірингового рахунку (додаток </w:t>
      </w:r>
      <w:r w:rsidR="001D2E34" w:rsidRPr="00047E1B">
        <w:rPr>
          <w:rFonts w:ascii="Times New Roman" w:hAnsi="Times New Roman"/>
          <w:sz w:val="24"/>
          <w:szCs w:val="24"/>
        </w:rPr>
        <w:t>10.2</w:t>
      </w:r>
      <w:r w:rsidR="00FE7B48" w:rsidRPr="00047E1B">
        <w:rPr>
          <w:rFonts w:ascii="Times New Roman" w:hAnsi="Times New Roman"/>
          <w:sz w:val="24"/>
          <w:szCs w:val="24"/>
        </w:rPr>
        <w:t xml:space="preserve"> Регламенту) та про операції на кліринговому рахунку (додаток </w:t>
      </w:r>
      <w:r w:rsidR="001D2E34" w:rsidRPr="00047E1B">
        <w:rPr>
          <w:rFonts w:ascii="Times New Roman" w:hAnsi="Times New Roman"/>
          <w:sz w:val="24"/>
          <w:szCs w:val="24"/>
        </w:rPr>
        <w:t>10.3</w:t>
      </w:r>
      <w:r w:rsidR="00FE7B48" w:rsidRPr="00047E1B">
        <w:rPr>
          <w:rFonts w:ascii="Times New Roman" w:hAnsi="Times New Roman"/>
          <w:sz w:val="24"/>
          <w:szCs w:val="24"/>
        </w:rPr>
        <w:t xml:space="preserve"> Регламенту) у формі паперового документа надаються за запитом учасника клірингу (додаток </w:t>
      </w:r>
      <w:r w:rsidR="001D2E34" w:rsidRPr="00047E1B">
        <w:rPr>
          <w:rFonts w:ascii="Times New Roman" w:hAnsi="Times New Roman"/>
          <w:sz w:val="24"/>
          <w:szCs w:val="24"/>
        </w:rPr>
        <w:t>10.1</w:t>
      </w:r>
      <w:r w:rsidR="00FE7B48" w:rsidRPr="00047E1B">
        <w:rPr>
          <w:rFonts w:ascii="Times New Roman" w:hAnsi="Times New Roman"/>
          <w:sz w:val="24"/>
          <w:szCs w:val="24"/>
        </w:rPr>
        <w:t xml:space="preserve"> Регламенту).</w:t>
      </w:r>
      <w:r w:rsidR="0059667B" w:rsidRPr="00047E1B">
        <w:rPr>
          <w:rFonts w:ascii="Times New Roman" w:hAnsi="Times New Roman"/>
          <w:sz w:val="24"/>
          <w:szCs w:val="24"/>
        </w:rPr>
        <w:t xml:space="preserve"> Запит на отримання виписки по кліринговому рахунку має бути оформлений відповідно до вимог у пункті 2.8 цього розділу Регламенту, підписаний розпорядником рахунку та надісланий Розрахунковому центру у формі паперового документа або у формі електронного документа засобами інтернет-клірингу.</w:t>
      </w:r>
      <w:r w:rsidR="00FE7B48" w:rsidRPr="00047E1B">
        <w:rPr>
          <w:rFonts w:ascii="Times New Roman" w:hAnsi="Times New Roman"/>
          <w:sz w:val="24"/>
          <w:szCs w:val="24"/>
        </w:rPr>
        <w:t xml:space="preserve"> Формування виписок про стан клірингового рахунку та про операції на кліринговому рахунку здійснюється протягом трьох робочих днів з дня отримання Розрахунковим центром відповідного запиту.</w:t>
      </w:r>
    </w:p>
    <w:p w14:paraId="4D2F1D03" w14:textId="77777777" w:rsidR="00442D0D" w:rsidRPr="00047E1B" w:rsidRDefault="00442D0D" w:rsidP="00442D0D">
      <w:pPr>
        <w:tabs>
          <w:tab w:val="left" w:pos="1134"/>
        </w:tabs>
        <w:spacing w:after="0"/>
        <w:rPr>
          <w:rFonts w:ascii="Times New Roman" w:hAnsi="Times New Roman"/>
          <w:sz w:val="24"/>
          <w:szCs w:val="24"/>
        </w:rPr>
      </w:pPr>
      <w:r w:rsidRPr="00047E1B">
        <w:rPr>
          <w:rFonts w:ascii="Times New Roman" w:hAnsi="Times New Roman"/>
          <w:sz w:val="24"/>
          <w:szCs w:val="24"/>
        </w:rPr>
        <w:t>Виписки про стан клірингового рахунку та про операції на кліринговому рахунку у формі паперового документа надаються Розрахунковим центром:</w:t>
      </w:r>
    </w:p>
    <w:p w14:paraId="2378C7B2" w14:textId="77777777" w:rsidR="00442D0D" w:rsidRPr="00047E1B" w:rsidRDefault="00442D0D" w:rsidP="00442D0D">
      <w:pPr>
        <w:pStyle w:val="ad"/>
        <w:numPr>
          <w:ilvl w:val="0"/>
          <w:numId w:val="73"/>
        </w:numPr>
        <w:ind w:left="1134" w:hanging="425"/>
        <w:jc w:val="both"/>
        <w:rPr>
          <w:rFonts w:ascii="Times New Roman" w:hAnsi="Times New Roman"/>
          <w:sz w:val="24"/>
          <w:szCs w:val="24"/>
          <w:lang w:val="uk-UA"/>
        </w:rPr>
      </w:pPr>
      <w:r w:rsidRPr="00047E1B">
        <w:rPr>
          <w:rFonts w:ascii="Times New Roman" w:hAnsi="Times New Roman"/>
          <w:sz w:val="24"/>
          <w:szCs w:val="24"/>
          <w:lang w:val="uk-UA"/>
        </w:rPr>
        <w:t xml:space="preserve">особисто уповноваженому представнику учасника клірингу за місцезнаходженням Розрахункового центру. Уповноважений представник учасника клірингу повинен пред’явити документ, який посвідчує його особу, та документ, що уповноважує представника учасника клірингу на отримання документів від Розрахункового </w:t>
      </w:r>
      <w:r w:rsidRPr="00047E1B">
        <w:rPr>
          <w:rFonts w:ascii="Times New Roman" w:hAnsi="Times New Roman"/>
          <w:sz w:val="24"/>
          <w:szCs w:val="24"/>
          <w:lang w:val="uk-UA"/>
        </w:rPr>
        <w:lastRenderedPageBreak/>
        <w:t xml:space="preserve">центру, за умови, якщо в Розрахунковий центр раніше не надавався такий документ і є чинним на момент отримання виписок; </w:t>
      </w:r>
    </w:p>
    <w:p w14:paraId="55848507" w14:textId="1510B7A9" w:rsidR="00FE7B48" w:rsidRPr="00047E1B" w:rsidRDefault="00442D0D" w:rsidP="000402ED">
      <w:pPr>
        <w:pStyle w:val="ad"/>
        <w:numPr>
          <w:ilvl w:val="0"/>
          <w:numId w:val="73"/>
        </w:numPr>
        <w:ind w:left="1134" w:hanging="425"/>
        <w:jc w:val="both"/>
        <w:rPr>
          <w:rFonts w:ascii="Times New Roman" w:hAnsi="Times New Roman"/>
          <w:sz w:val="24"/>
          <w:szCs w:val="24"/>
          <w:lang w:val="uk-UA"/>
        </w:rPr>
      </w:pPr>
      <w:r w:rsidRPr="00047E1B">
        <w:rPr>
          <w:rFonts w:ascii="Times New Roman" w:hAnsi="Times New Roman"/>
          <w:sz w:val="24"/>
          <w:szCs w:val="24"/>
          <w:lang w:val="uk-UA"/>
        </w:rPr>
        <w:t>шляхом надсилання поштовим зв’язком (у тому числі кур</w:t>
      </w:r>
      <w:r w:rsidR="00B64D61" w:rsidRPr="00047E1B">
        <w:rPr>
          <w:rFonts w:ascii="Times New Roman" w:hAnsi="Times New Roman"/>
          <w:sz w:val="24"/>
          <w:szCs w:val="24"/>
          <w:lang w:val="uk-UA"/>
        </w:rPr>
        <w:t>’</w:t>
      </w:r>
      <w:r w:rsidRPr="00047E1B">
        <w:rPr>
          <w:rFonts w:ascii="Times New Roman" w:hAnsi="Times New Roman"/>
          <w:sz w:val="24"/>
          <w:szCs w:val="24"/>
          <w:lang w:val="uk-UA"/>
        </w:rPr>
        <w:t>єром) на поштову адресу учасника клірингу (з оплатою послуг поштового зв</w:t>
      </w:r>
      <w:r w:rsidR="00B64D61" w:rsidRPr="00047E1B">
        <w:rPr>
          <w:rFonts w:ascii="Times New Roman" w:hAnsi="Times New Roman"/>
          <w:sz w:val="24"/>
          <w:szCs w:val="24"/>
          <w:lang w:val="uk-UA"/>
        </w:rPr>
        <w:t>’</w:t>
      </w:r>
      <w:r w:rsidRPr="00047E1B">
        <w:rPr>
          <w:rFonts w:ascii="Times New Roman" w:hAnsi="Times New Roman"/>
          <w:sz w:val="24"/>
          <w:szCs w:val="24"/>
          <w:lang w:val="uk-UA"/>
        </w:rPr>
        <w:t xml:space="preserve">язку учасником клірингу. У такому разі учасник клірингу попередньо має зазначити про це у запиті (додаток </w:t>
      </w:r>
      <w:r w:rsidR="001D2E34" w:rsidRPr="00047E1B">
        <w:rPr>
          <w:rFonts w:ascii="Times New Roman" w:hAnsi="Times New Roman"/>
          <w:sz w:val="24"/>
          <w:szCs w:val="24"/>
          <w:lang w:val="uk-UA"/>
        </w:rPr>
        <w:t>10.1</w:t>
      </w:r>
      <w:r w:rsidRPr="00047E1B">
        <w:rPr>
          <w:rFonts w:ascii="Times New Roman" w:hAnsi="Times New Roman"/>
          <w:sz w:val="24"/>
          <w:szCs w:val="24"/>
          <w:lang w:val="uk-UA"/>
        </w:rPr>
        <w:t xml:space="preserve"> Регламенту), або повідомити про це Розрахунковий центр засобами інтернет-клірингу </w:t>
      </w:r>
      <w:r w:rsidRPr="00047E1B">
        <w:rPr>
          <w:rFonts w:ascii="Times New Roman" w:eastAsia="Times New Roman" w:hAnsi="Times New Roman"/>
          <w:sz w:val="24"/>
          <w:szCs w:val="24"/>
          <w:lang w:val="uk-UA" w:eastAsia="ru-RU"/>
        </w:rPr>
        <w:t>або відповідним листом засобами поштового зв</w:t>
      </w:r>
      <w:r w:rsidRPr="00047E1B">
        <w:rPr>
          <w:rFonts w:ascii="Times New Roman" w:hAnsi="Times New Roman"/>
          <w:sz w:val="24"/>
          <w:szCs w:val="24"/>
          <w:lang w:val="uk-UA"/>
        </w:rPr>
        <w:t>’</w:t>
      </w:r>
      <w:r w:rsidRPr="00047E1B">
        <w:rPr>
          <w:rFonts w:ascii="Times New Roman" w:eastAsia="Times New Roman" w:hAnsi="Times New Roman"/>
          <w:sz w:val="24"/>
          <w:szCs w:val="24"/>
          <w:lang w:val="uk-UA" w:eastAsia="ru-RU"/>
        </w:rPr>
        <w:t>язку</w:t>
      </w:r>
      <w:r w:rsidRPr="00047E1B">
        <w:rPr>
          <w:rFonts w:ascii="Times New Roman" w:hAnsi="Times New Roman"/>
          <w:sz w:val="24"/>
          <w:szCs w:val="24"/>
          <w:lang w:val="uk-UA"/>
        </w:rPr>
        <w:t>.</w:t>
      </w:r>
    </w:p>
    <w:p w14:paraId="0C64980E" w14:textId="77777777" w:rsidR="007419D1" w:rsidRPr="00047E1B" w:rsidRDefault="004D6430" w:rsidP="000835FD">
      <w:pPr>
        <w:pStyle w:val="3"/>
        <w:numPr>
          <w:ilvl w:val="1"/>
          <w:numId w:val="294"/>
        </w:numPr>
        <w:ind w:left="0" w:firstLine="567"/>
        <w:rPr>
          <w:b w:val="0"/>
        </w:rPr>
      </w:pPr>
      <w:bookmarkStart w:id="94" w:name="_Toc213940368"/>
      <w:bookmarkStart w:id="95" w:name="_Toc204250806"/>
      <w:r w:rsidRPr="00047E1B">
        <w:t xml:space="preserve">Значення інформації, що міститься на </w:t>
      </w:r>
      <w:r w:rsidR="007419D1" w:rsidRPr="00047E1B">
        <w:t>кліринговому рахунку та відображається в інтернет-клірингу</w:t>
      </w:r>
      <w:bookmarkEnd w:id="94"/>
      <w:r w:rsidR="007419D1" w:rsidRPr="00047E1B" w:rsidDel="0014548E">
        <w:t xml:space="preserve"> </w:t>
      </w:r>
      <w:bookmarkEnd w:id="95"/>
    </w:p>
    <w:p w14:paraId="09CF9F05" w14:textId="22D2A653" w:rsidR="00482439" w:rsidRPr="00047E1B" w:rsidRDefault="00482439" w:rsidP="00264D1D">
      <w:pPr>
        <w:ind w:firstLine="567"/>
        <w:rPr>
          <w:rFonts w:ascii="Times New Roman" w:hAnsi="Times New Roman"/>
          <w:sz w:val="24"/>
          <w:szCs w:val="24"/>
        </w:rPr>
      </w:pPr>
      <w:bookmarkStart w:id="96" w:name="_Toc204242559"/>
      <w:r w:rsidRPr="00047E1B">
        <w:rPr>
          <w:rFonts w:ascii="Times New Roman" w:hAnsi="Times New Roman"/>
          <w:sz w:val="24"/>
          <w:szCs w:val="24"/>
        </w:rPr>
        <w:t>Інформація, що міститься на кліринговому рахунку та відображається в інтернет-клірингу</w:t>
      </w:r>
      <w:r w:rsidR="001E4CE4" w:rsidRPr="00047E1B">
        <w:rPr>
          <w:rFonts w:ascii="Times New Roman" w:hAnsi="Times New Roman"/>
          <w:sz w:val="24"/>
          <w:szCs w:val="24"/>
        </w:rPr>
        <w:t xml:space="preserve">, </w:t>
      </w:r>
      <w:r w:rsidR="00C92FE0" w:rsidRPr="00047E1B">
        <w:rPr>
          <w:rFonts w:ascii="Times New Roman" w:hAnsi="Times New Roman"/>
          <w:sz w:val="24"/>
          <w:szCs w:val="24"/>
        </w:rPr>
        <w:t>має насту</w:t>
      </w:r>
      <w:r w:rsidR="004D6430" w:rsidRPr="00047E1B">
        <w:rPr>
          <w:rFonts w:ascii="Times New Roman" w:hAnsi="Times New Roman"/>
          <w:sz w:val="24"/>
          <w:szCs w:val="24"/>
        </w:rPr>
        <w:t>пні значення</w:t>
      </w:r>
      <w:r w:rsidRPr="00047E1B">
        <w:rPr>
          <w:rFonts w:ascii="Times New Roman" w:hAnsi="Times New Roman"/>
          <w:sz w:val="24"/>
          <w:szCs w:val="24"/>
        </w:rPr>
        <w:t>:</w:t>
      </w:r>
      <w:bookmarkEnd w:id="96"/>
      <w:r w:rsidRPr="00047E1B">
        <w:rPr>
          <w:rFonts w:ascii="Times New Roman" w:hAnsi="Times New Roman"/>
          <w:sz w:val="24"/>
          <w:szCs w:val="24"/>
        </w:rPr>
        <w:t xml:space="preserve"> </w:t>
      </w:r>
    </w:p>
    <w:p w14:paraId="7D142A26" w14:textId="77777777" w:rsidR="00482439" w:rsidRPr="00047E1B" w:rsidRDefault="00482439" w:rsidP="000835FD">
      <w:pPr>
        <w:pStyle w:val="ad"/>
        <w:numPr>
          <w:ilvl w:val="0"/>
          <w:numId w:val="154"/>
        </w:numPr>
        <w:tabs>
          <w:tab w:val="left" w:pos="993"/>
          <w:tab w:val="left" w:pos="1134"/>
        </w:tabs>
        <w:ind w:left="567" w:firstLine="0"/>
        <w:jc w:val="both"/>
        <w:rPr>
          <w:rFonts w:ascii="Times New Roman" w:hAnsi="Times New Roman"/>
          <w:sz w:val="24"/>
          <w:szCs w:val="24"/>
          <w:lang w:val="uk-UA"/>
        </w:rPr>
      </w:pPr>
      <w:r w:rsidRPr="00047E1B">
        <w:rPr>
          <w:rFonts w:ascii="Times New Roman" w:hAnsi="Times New Roman"/>
          <w:b/>
          <w:sz w:val="24"/>
          <w:szCs w:val="24"/>
          <w:lang w:val="uk-UA"/>
        </w:rPr>
        <w:t>Код інструмента</w:t>
      </w:r>
      <w:r w:rsidRPr="00047E1B">
        <w:rPr>
          <w:rFonts w:ascii="Times New Roman" w:hAnsi="Times New Roman"/>
          <w:sz w:val="24"/>
          <w:szCs w:val="24"/>
          <w:lang w:val="uk-UA"/>
        </w:rPr>
        <w:t xml:space="preserve"> – код інструмента (клірингових активів) в системі клірингового обліку відповідно до Довідника інструментів, що ведеться в системі клірингового обліку;</w:t>
      </w:r>
    </w:p>
    <w:p w14:paraId="09A201DF" w14:textId="437B2A7E" w:rsidR="00482439" w:rsidRPr="00822DF6" w:rsidRDefault="00482439" w:rsidP="707F8D41">
      <w:pPr>
        <w:pStyle w:val="ad"/>
        <w:numPr>
          <w:ilvl w:val="0"/>
          <w:numId w:val="154"/>
        </w:numPr>
        <w:tabs>
          <w:tab w:val="left" w:pos="993"/>
          <w:tab w:val="left" w:pos="1134"/>
        </w:tabs>
        <w:ind w:left="567" w:firstLine="0"/>
        <w:jc w:val="both"/>
        <w:rPr>
          <w:rFonts w:ascii="Times New Roman" w:hAnsi="Times New Roman"/>
          <w:sz w:val="24"/>
          <w:szCs w:val="24"/>
          <w:lang w:val="ru-RU"/>
        </w:rPr>
      </w:pPr>
      <w:r w:rsidRPr="00822DF6">
        <w:rPr>
          <w:rFonts w:ascii="Times New Roman" w:hAnsi="Times New Roman"/>
          <w:b/>
          <w:sz w:val="24"/>
          <w:szCs w:val="24"/>
          <w:lang w:val="ru-RU"/>
        </w:rPr>
        <w:t>Рахунок</w:t>
      </w:r>
      <w:r w:rsidRPr="00822DF6">
        <w:rPr>
          <w:rFonts w:ascii="Times New Roman" w:hAnsi="Times New Roman"/>
          <w:sz w:val="24"/>
          <w:szCs w:val="24"/>
          <w:lang w:val="ru-RU"/>
        </w:rPr>
        <w:t xml:space="preserve"> – рахунок аналітичного обліку відповідно до Плану рахунків аналітичного обліку Розрахункового центру (</w:t>
      </w:r>
      <w:r w:rsidRPr="00822DF6">
        <w:rPr>
          <w:rFonts w:ascii="Times New Roman" w:eastAsia="Calibri" w:hAnsi="Times New Roman"/>
          <w:sz w:val="24"/>
          <w:szCs w:val="24"/>
          <w:lang w:val="ru-RU" w:eastAsia="en-US"/>
        </w:rPr>
        <w:t xml:space="preserve">додаток </w:t>
      </w:r>
      <w:r w:rsidR="001D2E34" w:rsidRPr="00822DF6">
        <w:rPr>
          <w:rFonts w:ascii="Times New Roman" w:eastAsia="Calibri" w:hAnsi="Times New Roman"/>
          <w:sz w:val="24"/>
          <w:szCs w:val="24"/>
          <w:lang w:val="ru-RU" w:eastAsia="en-US"/>
        </w:rPr>
        <w:t>8.1</w:t>
      </w:r>
      <w:r w:rsidRPr="00822DF6">
        <w:rPr>
          <w:rFonts w:ascii="Times New Roman" w:eastAsia="Calibri" w:hAnsi="Times New Roman"/>
          <w:sz w:val="24"/>
          <w:szCs w:val="24"/>
          <w:lang w:val="ru-RU" w:eastAsia="en-US"/>
        </w:rPr>
        <w:t xml:space="preserve"> Регламенту</w:t>
      </w:r>
      <w:r w:rsidRPr="00822DF6">
        <w:rPr>
          <w:rFonts w:ascii="Times New Roman" w:hAnsi="Times New Roman"/>
          <w:sz w:val="24"/>
          <w:szCs w:val="24"/>
          <w:lang w:val="ru-RU"/>
        </w:rPr>
        <w:t>);</w:t>
      </w:r>
    </w:p>
    <w:p w14:paraId="272E8A7A" w14:textId="77777777" w:rsidR="00482439" w:rsidRPr="00047E1B" w:rsidRDefault="00482439" w:rsidP="000835FD">
      <w:pPr>
        <w:pStyle w:val="ad"/>
        <w:numPr>
          <w:ilvl w:val="0"/>
          <w:numId w:val="154"/>
        </w:numPr>
        <w:tabs>
          <w:tab w:val="left" w:pos="993"/>
          <w:tab w:val="left" w:pos="1134"/>
        </w:tabs>
        <w:ind w:left="567" w:firstLine="0"/>
        <w:jc w:val="both"/>
        <w:rPr>
          <w:rFonts w:ascii="Times New Roman" w:hAnsi="Times New Roman"/>
          <w:sz w:val="24"/>
          <w:szCs w:val="24"/>
          <w:lang w:val="uk-UA"/>
        </w:rPr>
      </w:pPr>
      <w:r w:rsidRPr="00047E1B">
        <w:rPr>
          <w:rFonts w:ascii="Times New Roman" w:hAnsi="Times New Roman"/>
          <w:b/>
          <w:sz w:val="24"/>
          <w:szCs w:val="24"/>
          <w:lang w:val="uk-UA"/>
        </w:rPr>
        <w:t>Власність</w:t>
      </w:r>
      <w:r w:rsidRPr="00047E1B">
        <w:rPr>
          <w:rFonts w:ascii="Times New Roman" w:hAnsi="Times New Roman"/>
          <w:sz w:val="24"/>
          <w:szCs w:val="24"/>
          <w:lang w:val="uk-UA"/>
        </w:rPr>
        <w:t xml:space="preserve"> – код належності клірингових активів, який приймає значення: </w:t>
      </w:r>
    </w:p>
    <w:p w14:paraId="3F832238" w14:textId="77777777" w:rsidR="00482439" w:rsidRPr="00047E1B" w:rsidRDefault="00482439" w:rsidP="000835FD">
      <w:pPr>
        <w:tabs>
          <w:tab w:val="left" w:pos="993"/>
          <w:tab w:val="left" w:pos="1134"/>
        </w:tabs>
        <w:ind w:left="567" w:firstLine="426"/>
        <w:rPr>
          <w:rFonts w:ascii="Times New Roman" w:hAnsi="Times New Roman"/>
          <w:sz w:val="24"/>
          <w:szCs w:val="24"/>
        </w:rPr>
      </w:pPr>
      <w:r w:rsidRPr="00047E1B">
        <w:rPr>
          <w:rFonts w:ascii="Times New Roman" w:hAnsi="Times New Roman"/>
          <w:sz w:val="24"/>
          <w:szCs w:val="24"/>
        </w:rPr>
        <w:t xml:space="preserve">«1» – для клірингових активів на кліринговому рахунку учасника клірингу; </w:t>
      </w:r>
    </w:p>
    <w:p w14:paraId="24C48527" w14:textId="77777777" w:rsidR="00482439" w:rsidRPr="00047E1B" w:rsidRDefault="00482439" w:rsidP="000835FD">
      <w:pPr>
        <w:tabs>
          <w:tab w:val="left" w:pos="993"/>
          <w:tab w:val="left" w:pos="1134"/>
        </w:tabs>
        <w:ind w:left="567" w:firstLine="426"/>
        <w:rPr>
          <w:rFonts w:ascii="Times New Roman" w:hAnsi="Times New Roman"/>
          <w:sz w:val="24"/>
          <w:szCs w:val="24"/>
        </w:rPr>
      </w:pPr>
      <w:r w:rsidRPr="00047E1B">
        <w:rPr>
          <w:rFonts w:ascii="Times New Roman" w:hAnsi="Times New Roman"/>
          <w:sz w:val="24"/>
          <w:szCs w:val="24"/>
        </w:rPr>
        <w:t>«2» – для клірингових активів на кліринговому рахунку з відокремленим обліком клієнта учасника клірингу;</w:t>
      </w:r>
    </w:p>
    <w:p w14:paraId="2234F599" w14:textId="77777777" w:rsidR="00482439" w:rsidRPr="00047E1B" w:rsidRDefault="00482439" w:rsidP="000835FD">
      <w:pPr>
        <w:tabs>
          <w:tab w:val="left" w:pos="993"/>
          <w:tab w:val="left" w:pos="1134"/>
        </w:tabs>
        <w:ind w:left="567" w:firstLine="426"/>
        <w:rPr>
          <w:rFonts w:ascii="Times New Roman" w:hAnsi="Times New Roman"/>
          <w:sz w:val="24"/>
          <w:szCs w:val="24"/>
        </w:rPr>
      </w:pPr>
      <w:r w:rsidRPr="00047E1B">
        <w:rPr>
          <w:rFonts w:ascii="Times New Roman" w:hAnsi="Times New Roman"/>
          <w:sz w:val="24"/>
          <w:szCs w:val="24"/>
        </w:rPr>
        <w:t xml:space="preserve">«3» – для клірингових активів на розподільчому кліринговому рахунку; </w:t>
      </w:r>
    </w:p>
    <w:p w14:paraId="64BEAC8C" w14:textId="77777777" w:rsidR="00482439" w:rsidRPr="00047E1B" w:rsidRDefault="00482439" w:rsidP="000835FD">
      <w:pPr>
        <w:tabs>
          <w:tab w:val="left" w:pos="993"/>
          <w:tab w:val="left" w:pos="1134"/>
        </w:tabs>
        <w:ind w:left="567" w:firstLine="426"/>
        <w:rPr>
          <w:rFonts w:ascii="Times New Roman" w:hAnsi="Times New Roman"/>
          <w:sz w:val="24"/>
          <w:szCs w:val="24"/>
        </w:rPr>
      </w:pPr>
      <w:r w:rsidRPr="00047E1B">
        <w:rPr>
          <w:rFonts w:ascii="Times New Roman" w:hAnsi="Times New Roman"/>
          <w:sz w:val="24"/>
          <w:szCs w:val="24"/>
        </w:rPr>
        <w:t>«4» – для клірингових активів на кліринговому рахунку з колективним обліком клієнтів учасника клірингу;</w:t>
      </w:r>
    </w:p>
    <w:p w14:paraId="01EE5905" w14:textId="2A8CBBAE" w:rsidR="00482439" w:rsidRPr="00047E1B" w:rsidRDefault="00482439" w:rsidP="000835FD">
      <w:pPr>
        <w:tabs>
          <w:tab w:val="left" w:pos="993"/>
          <w:tab w:val="left" w:pos="1134"/>
        </w:tabs>
        <w:ind w:left="567" w:firstLine="426"/>
        <w:rPr>
          <w:rFonts w:ascii="Times New Roman" w:hAnsi="Times New Roman"/>
          <w:sz w:val="24"/>
          <w:szCs w:val="24"/>
        </w:rPr>
      </w:pPr>
      <w:r w:rsidRPr="00047E1B">
        <w:rPr>
          <w:rFonts w:ascii="Times New Roman" w:hAnsi="Times New Roman"/>
          <w:sz w:val="24"/>
          <w:szCs w:val="24"/>
        </w:rPr>
        <w:t>«5» – для клірингових активів на кліринговому рахунку з індивідуальним обліком клієнта учасника клірингу</w:t>
      </w:r>
      <w:r w:rsidR="001B5EA3">
        <w:rPr>
          <w:rFonts w:ascii="Times New Roman" w:hAnsi="Times New Roman"/>
          <w:sz w:val="24"/>
          <w:szCs w:val="24"/>
        </w:rPr>
        <w:t xml:space="preserve"> типу А</w:t>
      </w:r>
      <w:r w:rsidRPr="00047E1B">
        <w:rPr>
          <w:rFonts w:ascii="Times New Roman" w:hAnsi="Times New Roman"/>
          <w:sz w:val="24"/>
          <w:szCs w:val="24"/>
        </w:rPr>
        <w:t>;</w:t>
      </w:r>
    </w:p>
    <w:p w14:paraId="2FD9C658" w14:textId="2F0ADD44" w:rsidR="00482439" w:rsidRDefault="00482439" w:rsidP="000835FD">
      <w:pPr>
        <w:tabs>
          <w:tab w:val="left" w:pos="993"/>
          <w:tab w:val="left" w:pos="1134"/>
        </w:tabs>
        <w:ind w:left="567" w:firstLine="426"/>
        <w:rPr>
          <w:rFonts w:ascii="Times New Roman" w:hAnsi="Times New Roman"/>
          <w:sz w:val="24"/>
          <w:szCs w:val="24"/>
        </w:rPr>
      </w:pPr>
      <w:r w:rsidRPr="00047E1B">
        <w:rPr>
          <w:rFonts w:ascii="Times New Roman" w:hAnsi="Times New Roman"/>
          <w:sz w:val="24"/>
          <w:szCs w:val="24"/>
        </w:rPr>
        <w:t>«6» – для клірингових активів на платіжному кліринговому рахунку</w:t>
      </w:r>
      <w:r w:rsidR="007E1761" w:rsidRPr="00047E1B">
        <w:rPr>
          <w:rFonts w:ascii="Times New Roman" w:hAnsi="Times New Roman"/>
          <w:sz w:val="24"/>
          <w:szCs w:val="24"/>
        </w:rPr>
        <w:t>;</w:t>
      </w:r>
    </w:p>
    <w:p w14:paraId="3E266B00" w14:textId="28652D9D" w:rsidR="001B5EA3" w:rsidRDefault="001B5EA3" w:rsidP="000835FD">
      <w:pPr>
        <w:tabs>
          <w:tab w:val="left" w:pos="993"/>
          <w:tab w:val="left" w:pos="1134"/>
        </w:tabs>
        <w:ind w:left="567" w:firstLine="426"/>
        <w:rPr>
          <w:rFonts w:ascii="Times New Roman" w:hAnsi="Times New Roman"/>
          <w:sz w:val="24"/>
          <w:szCs w:val="24"/>
        </w:rPr>
      </w:pPr>
      <w:r>
        <w:rPr>
          <w:rFonts w:ascii="Times New Roman" w:hAnsi="Times New Roman"/>
          <w:sz w:val="24"/>
          <w:szCs w:val="24"/>
        </w:rPr>
        <w:t xml:space="preserve">«7» </w:t>
      </w:r>
      <w:r w:rsidR="000A3937" w:rsidRPr="00047E1B">
        <w:rPr>
          <w:rFonts w:ascii="Times New Roman" w:hAnsi="Times New Roman"/>
          <w:sz w:val="24"/>
          <w:szCs w:val="24"/>
        </w:rPr>
        <w:t>–</w:t>
      </w:r>
      <w:r>
        <w:rPr>
          <w:rFonts w:ascii="Times New Roman" w:hAnsi="Times New Roman"/>
          <w:sz w:val="24"/>
          <w:szCs w:val="24"/>
        </w:rPr>
        <w:t xml:space="preserve"> для клірингових активів на</w:t>
      </w:r>
      <w:r w:rsidRPr="001B5EA3">
        <w:rPr>
          <w:rFonts w:ascii="Times New Roman" w:hAnsi="Times New Roman"/>
          <w:sz w:val="24"/>
          <w:szCs w:val="24"/>
        </w:rPr>
        <w:t xml:space="preserve"> кліринговому рахунку з індивідуальним обліком клієнта учасника клірингу типу</w:t>
      </w:r>
      <w:r>
        <w:rPr>
          <w:rFonts w:ascii="Times New Roman" w:hAnsi="Times New Roman"/>
          <w:sz w:val="24"/>
          <w:szCs w:val="24"/>
        </w:rPr>
        <w:t xml:space="preserve"> Б;</w:t>
      </w:r>
    </w:p>
    <w:p w14:paraId="1BD4D656" w14:textId="77777777" w:rsidR="00A20DDE" w:rsidRDefault="001B5EA3" w:rsidP="00A20DDE">
      <w:pPr>
        <w:pStyle w:val="ad"/>
        <w:tabs>
          <w:tab w:val="left" w:pos="993"/>
          <w:tab w:val="left" w:pos="1134"/>
        </w:tabs>
        <w:ind w:left="567" w:firstLine="426"/>
        <w:jc w:val="both"/>
        <w:rPr>
          <w:rFonts w:ascii="Times New Roman" w:hAnsi="Times New Roman"/>
          <w:sz w:val="24"/>
          <w:szCs w:val="24"/>
          <w:lang w:val="uk-UA"/>
        </w:rPr>
      </w:pPr>
      <w:r w:rsidRPr="00A20DDE">
        <w:rPr>
          <w:rFonts w:ascii="Times New Roman" w:hAnsi="Times New Roman"/>
          <w:sz w:val="24"/>
          <w:szCs w:val="24"/>
          <w:lang w:val="uk-UA"/>
        </w:rPr>
        <w:t xml:space="preserve">«8» </w:t>
      </w:r>
      <w:r w:rsidR="000A3937" w:rsidRPr="00A20DDE">
        <w:rPr>
          <w:rFonts w:ascii="Times New Roman" w:hAnsi="Times New Roman"/>
          <w:sz w:val="24"/>
          <w:szCs w:val="24"/>
          <w:lang w:val="uk-UA"/>
        </w:rPr>
        <w:t>–</w:t>
      </w:r>
      <w:r w:rsidRPr="00A20DDE">
        <w:rPr>
          <w:rFonts w:ascii="Times New Roman" w:hAnsi="Times New Roman"/>
          <w:sz w:val="24"/>
          <w:szCs w:val="24"/>
          <w:lang w:val="uk-UA"/>
        </w:rPr>
        <w:t xml:space="preserve"> для клірингових активів</w:t>
      </w:r>
      <w:r w:rsidR="005064A6" w:rsidRPr="00A20DDE">
        <w:rPr>
          <w:rFonts w:ascii="Times New Roman" w:hAnsi="Times New Roman"/>
          <w:sz w:val="24"/>
          <w:szCs w:val="24"/>
          <w:lang w:val="uk-UA"/>
        </w:rPr>
        <w:t xml:space="preserve"> емітента (при здійсненні емітентом операцій з випущеними ним цінними паперами</w:t>
      </w:r>
      <w:r w:rsidR="00430250" w:rsidRPr="00A20DDE">
        <w:rPr>
          <w:rFonts w:ascii="Times New Roman" w:hAnsi="Times New Roman"/>
          <w:sz w:val="24"/>
          <w:szCs w:val="24"/>
          <w:lang w:val="uk-UA"/>
        </w:rPr>
        <w:t xml:space="preserve"> на кліринговому рахунку з індивідуальним обліком клієнта учасника клірингу типу Б або на кліринговому рахунку учасника клірингу, який є емітентом, відкритому для обліку </w:t>
      </w:r>
      <w:r w:rsidR="00155592" w:rsidRPr="00A20DDE">
        <w:rPr>
          <w:rFonts w:ascii="Times New Roman" w:hAnsi="Times New Roman"/>
          <w:sz w:val="24"/>
          <w:szCs w:val="24"/>
          <w:lang w:val="uk-UA"/>
        </w:rPr>
        <w:t>клірингових активів</w:t>
      </w:r>
      <w:r w:rsidR="00430250" w:rsidRPr="00A20DDE">
        <w:rPr>
          <w:rFonts w:ascii="Times New Roman" w:hAnsi="Times New Roman"/>
          <w:sz w:val="24"/>
          <w:szCs w:val="24"/>
          <w:lang w:val="uk-UA"/>
        </w:rPr>
        <w:t xml:space="preserve"> емітента за правочинами щодо випущених ним цінних паперів</w:t>
      </w:r>
      <w:r w:rsidR="00155592" w:rsidRPr="00A20DDE">
        <w:rPr>
          <w:rFonts w:ascii="Times New Roman" w:hAnsi="Times New Roman"/>
          <w:sz w:val="24"/>
          <w:szCs w:val="24"/>
          <w:lang w:val="uk-UA"/>
        </w:rPr>
        <w:t>)</w:t>
      </w:r>
      <w:r w:rsidR="00430250" w:rsidRPr="00A20DDE">
        <w:rPr>
          <w:rFonts w:ascii="Times New Roman" w:hAnsi="Times New Roman"/>
          <w:sz w:val="24"/>
          <w:szCs w:val="24"/>
          <w:lang w:val="uk-UA"/>
        </w:rPr>
        <w:t>.</w:t>
      </w:r>
    </w:p>
    <w:p w14:paraId="509AFA48" w14:textId="1DCEA677" w:rsidR="00482439" w:rsidRPr="00047E1B" w:rsidRDefault="00482439" w:rsidP="000835FD">
      <w:pPr>
        <w:pStyle w:val="ad"/>
        <w:numPr>
          <w:ilvl w:val="0"/>
          <w:numId w:val="154"/>
        </w:numPr>
        <w:tabs>
          <w:tab w:val="left" w:pos="993"/>
          <w:tab w:val="left" w:pos="1134"/>
        </w:tabs>
        <w:ind w:left="567" w:firstLine="0"/>
        <w:jc w:val="both"/>
        <w:rPr>
          <w:rFonts w:ascii="Times New Roman" w:hAnsi="Times New Roman"/>
          <w:sz w:val="24"/>
          <w:szCs w:val="24"/>
          <w:lang w:val="uk-UA"/>
        </w:rPr>
      </w:pPr>
      <w:r w:rsidRPr="00047E1B">
        <w:rPr>
          <w:rFonts w:ascii="Times New Roman" w:hAnsi="Times New Roman"/>
          <w:b/>
          <w:sz w:val="24"/>
          <w:szCs w:val="24"/>
          <w:lang w:val="uk-UA"/>
        </w:rPr>
        <w:t>Уповноважений</w:t>
      </w:r>
      <w:r w:rsidRPr="00047E1B">
        <w:rPr>
          <w:rFonts w:ascii="Times New Roman" w:hAnsi="Times New Roman"/>
          <w:sz w:val="24"/>
          <w:szCs w:val="24"/>
          <w:lang w:val="uk-UA"/>
        </w:rPr>
        <w:t xml:space="preserve"> – код уповноваженої особи, який приймає значення коду відповідного оператора організованого ринку капіталу, який управляє організованим ринком капіталу, на якому укладаються деривативні контракти / вчиняються правочини щодо цінних паперів;</w:t>
      </w:r>
    </w:p>
    <w:p w14:paraId="6480849B" w14:textId="77777777" w:rsidR="00482439" w:rsidRPr="00047E1B" w:rsidRDefault="00482439" w:rsidP="000835FD">
      <w:pPr>
        <w:pStyle w:val="ad"/>
        <w:numPr>
          <w:ilvl w:val="0"/>
          <w:numId w:val="154"/>
        </w:numPr>
        <w:tabs>
          <w:tab w:val="left" w:pos="993"/>
          <w:tab w:val="left" w:pos="1134"/>
        </w:tabs>
        <w:ind w:left="567" w:firstLine="0"/>
        <w:jc w:val="both"/>
        <w:rPr>
          <w:rFonts w:ascii="Times New Roman" w:hAnsi="Times New Roman"/>
          <w:sz w:val="24"/>
          <w:szCs w:val="24"/>
          <w:lang w:val="uk-UA"/>
        </w:rPr>
      </w:pPr>
      <w:r w:rsidRPr="00047E1B">
        <w:rPr>
          <w:rFonts w:ascii="Times New Roman" w:hAnsi="Times New Roman"/>
          <w:b/>
          <w:sz w:val="24"/>
          <w:szCs w:val="24"/>
          <w:lang w:val="uk-UA"/>
        </w:rPr>
        <w:t>Клір. Рахунок</w:t>
      </w:r>
      <w:r w:rsidRPr="00047E1B">
        <w:rPr>
          <w:rFonts w:ascii="Times New Roman" w:hAnsi="Times New Roman"/>
          <w:sz w:val="24"/>
          <w:szCs w:val="24"/>
          <w:lang w:val="uk-UA"/>
        </w:rPr>
        <w:t xml:space="preserve"> – номер клірингового рахунку;</w:t>
      </w:r>
    </w:p>
    <w:p w14:paraId="316C1017" w14:textId="77777777" w:rsidR="00482439" w:rsidRPr="00047E1B" w:rsidRDefault="00482439" w:rsidP="000835FD">
      <w:pPr>
        <w:pStyle w:val="ad"/>
        <w:numPr>
          <w:ilvl w:val="0"/>
          <w:numId w:val="154"/>
        </w:numPr>
        <w:tabs>
          <w:tab w:val="left" w:pos="993"/>
          <w:tab w:val="left" w:pos="1134"/>
        </w:tabs>
        <w:ind w:left="567" w:firstLine="0"/>
        <w:jc w:val="both"/>
        <w:rPr>
          <w:rFonts w:ascii="Times New Roman" w:hAnsi="Times New Roman"/>
          <w:sz w:val="24"/>
          <w:szCs w:val="24"/>
          <w:lang w:val="uk-UA"/>
        </w:rPr>
      </w:pPr>
      <w:r w:rsidRPr="00047E1B">
        <w:rPr>
          <w:rFonts w:ascii="Times New Roman" w:hAnsi="Times New Roman"/>
          <w:b/>
          <w:sz w:val="24"/>
          <w:szCs w:val="24"/>
          <w:lang w:val="uk-UA"/>
        </w:rPr>
        <w:t xml:space="preserve">Кількість </w:t>
      </w:r>
      <w:r w:rsidRPr="00047E1B">
        <w:rPr>
          <w:rFonts w:ascii="Times New Roman" w:hAnsi="Times New Roman"/>
          <w:sz w:val="24"/>
          <w:szCs w:val="24"/>
          <w:lang w:val="uk-UA"/>
        </w:rPr>
        <w:t>– кількість клірингових активів;</w:t>
      </w:r>
    </w:p>
    <w:p w14:paraId="19B21DC5" w14:textId="77777777" w:rsidR="00482439" w:rsidRPr="00047E1B" w:rsidRDefault="00482439" w:rsidP="00A20DDE">
      <w:pPr>
        <w:pStyle w:val="ad"/>
        <w:numPr>
          <w:ilvl w:val="0"/>
          <w:numId w:val="154"/>
        </w:numPr>
        <w:tabs>
          <w:tab w:val="left" w:pos="993"/>
        </w:tabs>
        <w:ind w:left="0" w:firstLine="567"/>
        <w:jc w:val="both"/>
        <w:rPr>
          <w:rFonts w:ascii="Times New Roman" w:hAnsi="Times New Roman"/>
          <w:sz w:val="24"/>
          <w:szCs w:val="24"/>
          <w:lang w:val="uk-UA"/>
        </w:rPr>
      </w:pPr>
      <w:r w:rsidRPr="00047E1B">
        <w:rPr>
          <w:rFonts w:ascii="Times New Roman" w:hAnsi="Times New Roman"/>
          <w:b/>
          <w:sz w:val="24"/>
          <w:szCs w:val="24"/>
          <w:lang w:val="uk-UA"/>
        </w:rPr>
        <w:t xml:space="preserve">Блоковано </w:t>
      </w:r>
      <w:r w:rsidRPr="00047E1B">
        <w:rPr>
          <w:rFonts w:ascii="Times New Roman" w:hAnsi="Times New Roman"/>
          <w:sz w:val="24"/>
          <w:szCs w:val="24"/>
          <w:lang w:val="uk-UA"/>
        </w:rPr>
        <w:t>– кількість клірингових активів, заблокованих Розрахунковим центром за підтвердженими розпорядженнями учасників клірингу для розрахунків за правочинами щодо цінних паперів, вчиненими поза організованим ринком капіталу.</w:t>
      </w:r>
    </w:p>
    <w:p w14:paraId="0A5F8C07" w14:textId="77777777" w:rsidR="00482439" w:rsidRPr="00047E1B" w:rsidRDefault="00482439" w:rsidP="00047E1B">
      <w:pPr>
        <w:tabs>
          <w:tab w:val="left" w:pos="1134"/>
          <w:tab w:val="left" w:pos="1276"/>
        </w:tabs>
        <w:spacing w:before="0" w:after="0"/>
        <w:rPr>
          <w:rFonts w:ascii="Times New Roman" w:hAnsi="Times New Roman"/>
        </w:rPr>
      </w:pPr>
    </w:p>
    <w:p w14:paraId="462E3A33" w14:textId="3D89C26C" w:rsidR="009D6B19" w:rsidRPr="00047E1B" w:rsidRDefault="009D6B19" w:rsidP="000835FD">
      <w:pPr>
        <w:pStyle w:val="2"/>
        <w:tabs>
          <w:tab w:val="clear" w:pos="1134"/>
          <w:tab w:val="left" w:pos="993"/>
        </w:tabs>
        <w:ind w:left="0" w:firstLine="567"/>
      </w:pPr>
      <w:bookmarkStart w:id="97" w:name="_Toc204250807"/>
      <w:bookmarkStart w:id="98" w:name="_Toc213940369"/>
      <w:r w:rsidRPr="00047E1B">
        <w:t>Реєстрація вигодоодержувачів</w:t>
      </w:r>
      <w:bookmarkEnd w:id="97"/>
      <w:bookmarkEnd w:id="98"/>
    </w:p>
    <w:p w14:paraId="32C14896" w14:textId="68D27131" w:rsidR="009D6B19" w:rsidRPr="00047E1B" w:rsidRDefault="009D6B19" w:rsidP="000835FD">
      <w:pPr>
        <w:pStyle w:val="3"/>
        <w:numPr>
          <w:ilvl w:val="1"/>
          <w:numId w:val="5"/>
        </w:numPr>
        <w:tabs>
          <w:tab w:val="left" w:pos="993"/>
        </w:tabs>
        <w:ind w:left="0" w:firstLine="567"/>
      </w:pPr>
      <w:bookmarkStart w:id="99" w:name="_Toc204250808"/>
      <w:bookmarkStart w:id="100" w:name="_Toc213940370"/>
      <w:r w:rsidRPr="00047E1B">
        <w:t>Реєстрація вигодоодержувачів за кліринговим рахунком з колективним обліком клієнтів учасника клірингу</w:t>
      </w:r>
      <w:bookmarkEnd w:id="99"/>
      <w:bookmarkEnd w:id="100"/>
    </w:p>
    <w:p w14:paraId="3C0A70DE" w14:textId="14FDAE51" w:rsidR="009D6B19" w:rsidRPr="00047E1B" w:rsidRDefault="009D6B19" w:rsidP="000835FD">
      <w:pPr>
        <w:ind w:firstLine="567"/>
        <w:rPr>
          <w:rFonts w:ascii="Times New Roman" w:hAnsi="Times New Roman"/>
          <w:sz w:val="24"/>
          <w:szCs w:val="24"/>
        </w:rPr>
      </w:pPr>
      <w:r w:rsidRPr="00047E1B">
        <w:rPr>
          <w:rFonts w:ascii="Times New Roman" w:hAnsi="Times New Roman"/>
          <w:sz w:val="24"/>
          <w:szCs w:val="24"/>
        </w:rPr>
        <w:t xml:space="preserve">Для реєстрації вигодоодержувачів (вигодонабувачів) за кліринговим рахунком з колективним обліком клієнтів учасника клірингу учасник клірингу надає Розрахунковому центру заяву на реєстрацію вигодоодержувачів (додаток </w:t>
      </w:r>
      <w:r w:rsidR="001D2E34" w:rsidRPr="00047E1B">
        <w:rPr>
          <w:rFonts w:ascii="Times New Roman" w:hAnsi="Times New Roman"/>
          <w:sz w:val="24"/>
          <w:szCs w:val="24"/>
        </w:rPr>
        <w:t>4.1</w:t>
      </w:r>
      <w:r w:rsidRPr="00047E1B">
        <w:rPr>
          <w:rFonts w:ascii="Times New Roman" w:hAnsi="Times New Roman"/>
          <w:sz w:val="24"/>
          <w:szCs w:val="24"/>
        </w:rPr>
        <w:t xml:space="preserve"> Регламенту).</w:t>
      </w:r>
    </w:p>
    <w:p w14:paraId="7798CE56" w14:textId="4A791307" w:rsidR="009D6B19" w:rsidRPr="00047E1B" w:rsidRDefault="009D6B19" w:rsidP="000835FD">
      <w:pPr>
        <w:ind w:firstLine="567"/>
        <w:rPr>
          <w:rFonts w:ascii="Times New Roman" w:hAnsi="Times New Roman"/>
          <w:sz w:val="24"/>
          <w:szCs w:val="24"/>
        </w:rPr>
      </w:pPr>
      <w:r w:rsidRPr="00047E1B">
        <w:rPr>
          <w:rFonts w:ascii="Times New Roman" w:hAnsi="Times New Roman"/>
          <w:sz w:val="24"/>
          <w:szCs w:val="24"/>
          <w:lang w:eastAsia="uk-UA"/>
        </w:rPr>
        <w:lastRenderedPageBreak/>
        <w:t>Заява</w:t>
      </w:r>
      <w:r w:rsidRPr="00047E1B">
        <w:rPr>
          <w:rFonts w:ascii="Times New Roman" w:hAnsi="Times New Roman"/>
          <w:sz w:val="24"/>
          <w:szCs w:val="24"/>
        </w:rPr>
        <w:t xml:space="preserve"> на реєстрацію вигодоодержувачів</w:t>
      </w:r>
      <w:r w:rsidRPr="00047E1B">
        <w:rPr>
          <w:rFonts w:ascii="Times New Roman" w:hAnsi="Times New Roman"/>
          <w:sz w:val="24"/>
          <w:szCs w:val="24"/>
          <w:lang w:eastAsia="uk-UA"/>
        </w:rPr>
        <w:t xml:space="preserve"> </w:t>
      </w:r>
      <w:r w:rsidRPr="00047E1B">
        <w:rPr>
          <w:rFonts w:ascii="Times New Roman" w:hAnsi="Times New Roman"/>
          <w:sz w:val="24"/>
          <w:szCs w:val="24"/>
        </w:rPr>
        <w:t>має бути оформлена відповідно до вимог пункту 2.8</w:t>
      </w:r>
      <w:r w:rsidR="009275C8" w:rsidRPr="00047E1B">
        <w:rPr>
          <w:rFonts w:ascii="Times New Roman" w:hAnsi="Times New Roman"/>
          <w:sz w:val="24"/>
          <w:szCs w:val="24"/>
        </w:rPr>
        <w:t xml:space="preserve"> цього розділу</w:t>
      </w:r>
      <w:r w:rsidRPr="00047E1B">
        <w:rPr>
          <w:rFonts w:ascii="Times New Roman" w:hAnsi="Times New Roman"/>
          <w:sz w:val="24"/>
          <w:szCs w:val="24"/>
        </w:rPr>
        <w:t xml:space="preserve"> Регламенту, підписана розпорядником рахунку та надіслана Розрахунковому центру у формі паперового документа або у формі електронного документа засобами інтернет-клірингу, або засобами інтернет-клірингу у вигляді повідомлення (із зазначенням всіх необхідних реквізитів, відповідно до додатка </w:t>
      </w:r>
      <w:r w:rsidR="001D2E34" w:rsidRPr="00047E1B">
        <w:rPr>
          <w:rFonts w:ascii="Times New Roman" w:hAnsi="Times New Roman"/>
          <w:sz w:val="24"/>
          <w:szCs w:val="24"/>
        </w:rPr>
        <w:t>4.1</w:t>
      </w:r>
      <w:r w:rsidRPr="00047E1B">
        <w:rPr>
          <w:rFonts w:ascii="Times New Roman" w:hAnsi="Times New Roman"/>
          <w:sz w:val="24"/>
          <w:szCs w:val="24"/>
        </w:rPr>
        <w:t xml:space="preserve"> Регламенту) засвідченого простим електронним підписом розпорядника рахунку.</w:t>
      </w:r>
    </w:p>
    <w:p w14:paraId="3C30A357" w14:textId="77777777" w:rsidR="009D6B19" w:rsidRPr="00047E1B" w:rsidRDefault="009D6B19" w:rsidP="009D6B19">
      <w:pPr>
        <w:rPr>
          <w:rFonts w:ascii="Times New Roman" w:hAnsi="Times New Roman"/>
          <w:sz w:val="24"/>
          <w:szCs w:val="24"/>
        </w:rPr>
      </w:pPr>
      <w:r w:rsidRPr="00047E1B">
        <w:rPr>
          <w:rFonts w:ascii="Times New Roman" w:hAnsi="Times New Roman"/>
          <w:sz w:val="24"/>
          <w:szCs w:val="24"/>
        </w:rPr>
        <w:t>Якщо учасник клірингу має декілька клірингових рахунків з колективним обліком клієнтів учасника клірингу, реєстрація вигодоодержувачів здійснюється щодо кожного рахунку на підставі відповідної окремої заяви на реєстрацію вигодоодержувачів.</w:t>
      </w:r>
    </w:p>
    <w:p w14:paraId="13E94BA4" w14:textId="269EBAC6" w:rsidR="009D6B19" w:rsidRPr="00047E1B" w:rsidRDefault="009D6B19" w:rsidP="000835FD">
      <w:pPr>
        <w:pStyle w:val="3"/>
        <w:numPr>
          <w:ilvl w:val="1"/>
          <w:numId w:val="5"/>
        </w:numPr>
        <w:tabs>
          <w:tab w:val="left" w:pos="993"/>
        </w:tabs>
        <w:ind w:left="0" w:firstLine="567"/>
      </w:pPr>
      <w:bookmarkStart w:id="101" w:name="_Toc204242562"/>
      <w:bookmarkStart w:id="102" w:name="_Toc204250616"/>
      <w:bookmarkStart w:id="103" w:name="_Toc204250809"/>
      <w:bookmarkStart w:id="104" w:name="_Toc206755144"/>
      <w:bookmarkStart w:id="105" w:name="_Toc206755558"/>
      <w:bookmarkStart w:id="106" w:name="_Toc211931986"/>
      <w:bookmarkStart w:id="107" w:name="_Toc204250810"/>
      <w:bookmarkStart w:id="108" w:name="_Toc213940371"/>
      <w:bookmarkEnd w:id="101"/>
      <w:bookmarkEnd w:id="102"/>
      <w:bookmarkEnd w:id="103"/>
      <w:bookmarkEnd w:id="104"/>
      <w:bookmarkEnd w:id="105"/>
      <w:bookmarkEnd w:id="106"/>
      <w:r w:rsidRPr="00047E1B">
        <w:t>Реєстрація вигодоодержувачів-фізичних осіб за кліринговим рахунком з колективним обліком клієнтів учасника клірингу в автоматичному режимі</w:t>
      </w:r>
      <w:bookmarkEnd w:id="107"/>
      <w:bookmarkEnd w:id="108"/>
    </w:p>
    <w:p w14:paraId="78077F02" w14:textId="2122883C" w:rsidR="009D6B19" w:rsidRPr="00047E1B" w:rsidRDefault="009D6B19" w:rsidP="000835FD">
      <w:pPr>
        <w:ind w:firstLine="567"/>
        <w:rPr>
          <w:rFonts w:ascii="Times New Roman" w:hAnsi="Times New Roman"/>
          <w:sz w:val="24"/>
          <w:szCs w:val="24"/>
        </w:rPr>
      </w:pPr>
      <w:r w:rsidRPr="00047E1B">
        <w:rPr>
          <w:rFonts w:ascii="Times New Roman" w:hAnsi="Times New Roman"/>
          <w:sz w:val="24"/>
          <w:szCs w:val="24"/>
        </w:rPr>
        <w:t>5.</w:t>
      </w:r>
      <w:r w:rsidR="00F6797A" w:rsidRPr="00047E1B">
        <w:rPr>
          <w:rFonts w:ascii="Times New Roman" w:hAnsi="Times New Roman"/>
          <w:sz w:val="24"/>
          <w:szCs w:val="24"/>
        </w:rPr>
        <w:t>2</w:t>
      </w:r>
      <w:r w:rsidRPr="00047E1B">
        <w:rPr>
          <w:rFonts w:ascii="Times New Roman" w:hAnsi="Times New Roman"/>
          <w:sz w:val="24"/>
          <w:szCs w:val="24"/>
        </w:rPr>
        <w:t xml:space="preserve">.1. Реєстрація вигодоодержувачів-фізичних осіб за кліринговим рахунком з колективним обліком клієнтів учасника клірингу може здійснюватися в автоматичному режимі шляхом надсилання Розрахунковому центру заяви на реєстрацію вигодоодержувача-фізичної особи у вигляді електронного повідомлення (файлу). </w:t>
      </w:r>
    </w:p>
    <w:p w14:paraId="52A064EA" w14:textId="22C8B602" w:rsidR="009D6B19" w:rsidRPr="00047E1B" w:rsidRDefault="00F6797A" w:rsidP="00092674">
      <w:pPr>
        <w:ind w:firstLine="567"/>
        <w:rPr>
          <w:rFonts w:ascii="Times New Roman" w:hAnsi="Times New Roman"/>
          <w:sz w:val="24"/>
          <w:szCs w:val="24"/>
        </w:rPr>
      </w:pPr>
      <w:r w:rsidRPr="00047E1B">
        <w:rPr>
          <w:rFonts w:ascii="Times New Roman" w:hAnsi="Times New Roman"/>
          <w:sz w:val="24"/>
          <w:szCs w:val="24"/>
        </w:rPr>
        <w:t>5</w:t>
      </w:r>
      <w:r w:rsidR="009D6B19" w:rsidRPr="00047E1B">
        <w:rPr>
          <w:rFonts w:ascii="Times New Roman" w:hAnsi="Times New Roman"/>
          <w:sz w:val="24"/>
          <w:szCs w:val="24"/>
        </w:rPr>
        <w:t>.2.2. Для забезпечення реєстрації вигодоодержувачів-фізичних осіб за кліринговим рахунком з колективним обліком клієнтів учасника клірингу в автоматичному режимі та обміну інформацією щодо реєстрації у системі клірингового обліку Розрахункового центру вигодоодержувачів-фізичних осіб на підставі електронних повідомлень, надісланих учасниками клірингу, використовується FTP-сервер Розрахункового центру.</w:t>
      </w:r>
    </w:p>
    <w:p w14:paraId="6E4C4224" w14:textId="38E83EA5" w:rsidR="009D6B19" w:rsidRPr="00047E1B" w:rsidRDefault="009D6B19" w:rsidP="000835FD">
      <w:pPr>
        <w:tabs>
          <w:tab w:val="left" w:pos="1560"/>
        </w:tabs>
        <w:ind w:firstLine="567"/>
        <w:rPr>
          <w:rFonts w:ascii="Times New Roman" w:hAnsi="Times New Roman"/>
          <w:sz w:val="24"/>
          <w:szCs w:val="24"/>
        </w:rPr>
      </w:pPr>
      <w:r w:rsidRPr="00047E1B">
        <w:rPr>
          <w:rFonts w:ascii="Times New Roman" w:hAnsi="Times New Roman"/>
          <w:sz w:val="24"/>
          <w:szCs w:val="24"/>
        </w:rPr>
        <w:t>Доступ до FTP-серверу Розрахункового центру від імені учасника клірингу мають особи, уповноважені на реєстрацію вигодоодержувачів-фізичних осіб: розпорядник клірингового рахунку учасника клірингу або особа, щодо якої учасником клірингу надана відповідна довіреність, відповідно до типової форми, наведеної</w:t>
      </w:r>
      <w:r w:rsidRPr="00047E1B">
        <w:rPr>
          <w:rFonts w:ascii="Times New Roman" w:eastAsia="Times New Roman" w:hAnsi="Times New Roman"/>
          <w:sz w:val="24"/>
          <w:szCs w:val="24"/>
        </w:rPr>
        <w:t xml:space="preserve"> </w:t>
      </w:r>
      <w:r w:rsidRPr="00047E1B">
        <w:rPr>
          <w:rFonts w:ascii="Times New Roman" w:hAnsi="Times New Roman"/>
          <w:sz w:val="24"/>
          <w:szCs w:val="24"/>
        </w:rPr>
        <w:t xml:space="preserve">у додатку </w:t>
      </w:r>
      <w:r w:rsidR="001D2E34" w:rsidRPr="00047E1B">
        <w:rPr>
          <w:rFonts w:ascii="Times New Roman" w:hAnsi="Times New Roman"/>
          <w:sz w:val="24"/>
          <w:szCs w:val="24"/>
        </w:rPr>
        <w:t>7.10</w:t>
      </w:r>
      <w:r w:rsidRPr="00047E1B">
        <w:rPr>
          <w:rFonts w:ascii="Times New Roman" w:hAnsi="Times New Roman"/>
          <w:sz w:val="24"/>
          <w:szCs w:val="24"/>
        </w:rPr>
        <w:t xml:space="preserve"> Регламенту. Учасник клірингу зобов’язаний своєчасно надавати Розрахунковому центру документи, які підтверджують повноваження особи, уповноваженої на реєстрацію вигодоодержувачів-фізичних осіб, та повідомляти про будь-які зміни в цих повноваженнях та про їх припинення. Учасник клірингу несе всі ризики та відповідальність за несанкціонований доступ до FTP-серверу Розрахункового центру. Будь-яку особу, яка зі сторони учасника клірингу отримала несанкціонований доступ до FTP-серверу Розрахункового центру, Розрахунковий центр вважає особою, уповноваженою на реєстрацію вигодоодержувачів-фізичних осіб, а дії вчинені такою особою та електронні повідомлення надані такою особою, такими, що вчинені / надані учасником клірингу.  </w:t>
      </w:r>
    </w:p>
    <w:p w14:paraId="188E90E3" w14:textId="77777777" w:rsidR="009D6B19" w:rsidRPr="00047E1B" w:rsidRDefault="009D6B19" w:rsidP="00092674">
      <w:pPr>
        <w:tabs>
          <w:tab w:val="left" w:pos="1560"/>
        </w:tabs>
        <w:ind w:firstLine="567"/>
        <w:rPr>
          <w:rFonts w:ascii="Times New Roman" w:hAnsi="Times New Roman"/>
          <w:sz w:val="24"/>
          <w:szCs w:val="24"/>
        </w:rPr>
      </w:pPr>
      <w:r w:rsidRPr="00047E1B">
        <w:rPr>
          <w:rFonts w:ascii="Times New Roman" w:hAnsi="Times New Roman"/>
          <w:sz w:val="24"/>
          <w:szCs w:val="24"/>
        </w:rPr>
        <w:t>Час розміщення учасником клірингу / Розрахунковим центром на FTP-сервері Розрахункового центру відповідного електронного повідомлення, є моментом отримання Розрахунковим центром / учасником клірингу відповідно такого електронного повідомлення.</w:t>
      </w:r>
    </w:p>
    <w:p w14:paraId="4F194D97" w14:textId="77777777" w:rsidR="009D6B19" w:rsidRPr="00047E1B" w:rsidRDefault="009D6B19" w:rsidP="00092674">
      <w:pPr>
        <w:pStyle w:val="ad"/>
        <w:tabs>
          <w:tab w:val="left" w:pos="1560"/>
        </w:tabs>
        <w:spacing w:before="10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При цьому вважається, що у разі </w:t>
      </w:r>
      <w:r w:rsidRPr="00047E1B">
        <w:rPr>
          <w:rFonts w:ascii="Times New Roman" w:hAnsi="Times New Roman"/>
          <w:bCs/>
          <w:iCs/>
          <w:sz w:val="24"/>
          <w:szCs w:val="24"/>
          <w:lang w:val="uk-UA"/>
        </w:rPr>
        <w:t xml:space="preserve">проходження </w:t>
      </w:r>
      <w:r w:rsidRPr="00047E1B">
        <w:rPr>
          <w:rFonts w:ascii="Times New Roman" w:hAnsi="Times New Roman"/>
          <w:sz w:val="24"/>
          <w:szCs w:val="24"/>
          <w:lang w:val="uk-UA"/>
        </w:rPr>
        <w:t>електронної ідентифікації та автентифікації</w:t>
      </w:r>
      <w:r w:rsidRPr="00047E1B">
        <w:rPr>
          <w:rFonts w:ascii="Times New Roman" w:hAnsi="Times New Roman"/>
          <w:bCs/>
          <w:iCs/>
          <w:sz w:val="24"/>
          <w:szCs w:val="24"/>
          <w:lang w:val="uk-UA"/>
        </w:rPr>
        <w:t xml:space="preserve"> при відправці і доставці</w:t>
      </w:r>
      <w:r w:rsidRPr="00047E1B">
        <w:rPr>
          <w:rFonts w:ascii="Times New Roman" w:hAnsi="Times New Roman"/>
          <w:sz w:val="24"/>
          <w:szCs w:val="24"/>
          <w:lang w:val="uk-UA"/>
        </w:rPr>
        <w:t xml:space="preserve"> </w:t>
      </w:r>
      <w:r w:rsidRPr="00047E1B">
        <w:rPr>
          <w:rFonts w:ascii="Times New Roman" w:hAnsi="Times New Roman"/>
          <w:bCs/>
          <w:iCs/>
          <w:sz w:val="24"/>
          <w:szCs w:val="24"/>
          <w:lang w:val="uk-UA"/>
        </w:rPr>
        <w:t xml:space="preserve">електронного повідомлення, а також </w:t>
      </w:r>
      <w:r w:rsidRPr="00047E1B">
        <w:rPr>
          <w:rFonts w:ascii="Times New Roman" w:hAnsi="Times New Roman"/>
          <w:sz w:val="24"/>
          <w:szCs w:val="24"/>
          <w:lang w:val="uk-UA"/>
        </w:rPr>
        <w:t xml:space="preserve">проходження </w:t>
      </w:r>
      <w:r w:rsidRPr="00047E1B">
        <w:rPr>
          <w:rFonts w:ascii="Times New Roman" w:hAnsi="Times New Roman"/>
          <w:bCs/>
          <w:iCs/>
          <w:sz w:val="24"/>
          <w:szCs w:val="24"/>
          <w:lang w:val="uk-UA"/>
        </w:rPr>
        <w:t xml:space="preserve">перевірки на відповідність встановленому для нього формату (який визначений Регламентом), отримане електронне повідомлення, має юридичну силу документа складеного у формі паперового документа і передбачає виконання такого електронного повідомлення Розрахунковим центром та </w:t>
      </w:r>
      <w:r w:rsidRPr="00047E1B">
        <w:rPr>
          <w:rFonts w:ascii="Times New Roman" w:hAnsi="Times New Roman"/>
          <w:sz w:val="24"/>
          <w:szCs w:val="24"/>
          <w:lang w:val="uk-UA"/>
        </w:rPr>
        <w:t>учасником клірингу</w:t>
      </w:r>
      <w:r w:rsidRPr="00047E1B">
        <w:rPr>
          <w:rFonts w:ascii="Times New Roman" w:hAnsi="Times New Roman"/>
          <w:bCs/>
          <w:iCs/>
          <w:sz w:val="24"/>
          <w:szCs w:val="24"/>
          <w:lang w:val="uk-UA"/>
        </w:rPr>
        <w:t>, які є відправником або отримувачем цього електронного повідомлення.</w:t>
      </w:r>
    </w:p>
    <w:p w14:paraId="18C28694" w14:textId="1C2A0307" w:rsidR="009D6B19" w:rsidRPr="00047E1B" w:rsidRDefault="00F6797A" w:rsidP="000835FD">
      <w:pPr>
        <w:widowControl w:val="0"/>
        <w:tabs>
          <w:tab w:val="left" w:pos="1560"/>
        </w:tabs>
        <w:spacing w:after="0"/>
        <w:ind w:firstLine="567"/>
        <w:rPr>
          <w:rFonts w:ascii="Times New Roman" w:hAnsi="Times New Roman"/>
          <w:sz w:val="24"/>
          <w:szCs w:val="24"/>
        </w:rPr>
      </w:pPr>
      <w:r w:rsidRPr="00047E1B">
        <w:rPr>
          <w:rFonts w:ascii="Times New Roman" w:hAnsi="Times New Roman"/>
          <w:sz w:val="24"/>
          <w:szCs w:val="24"/>
        </w:rPr>
        <w:t>5.2</w:t>
      </w:r>
      <w:r w:rsidR="009D6B19" w:rsidRPr="00047E1B">
        <w:rPr>
          <w:rFonts w:ascii="Times New Roman" w:hAnsi="Times New Roman"/>
          <w:sz w:val="24"/>
          <w:szCs w:val="24"/>
        </w:rPr>
        <w:t>.3. Для отримання можливості використання FTP-серверу Розрахункового центру для обміну інформацією щодо реєстрації вигодоодержувачів-фізичних осіб, учасник клірингу має надати / надіслати Розрахунковому центру оформлені відповідно до вимог, що перелічені у пункті 2.8</w:t>
      </w:r>
      <w:r w:rsidR="00FA34AD" w:rsidRPr="00047E1B">
        <w:rPr>
          <w:rFonts w:ascii="Times New Roman" w:hAnsi="Times New Roman"/>
          <w:sz w:val="24"/>
          <w:szCs w:val="24"/>
        </w:rPr>
        <w:t xml:space="preserve"> цього розділу</w:t>
      </w:r>
      <w:r w:rsidR="009D6B19" w:rsidRPr="00047E1B">
        <w:rPr>
          <w:rFonts w:ascii="Times New Roman" w:hAnsi="Times New Roman"/>
          <w:sz w:val="24"/>
          <w:szCs w:val="24"/>
        </w:rPr>
        <w:t xml:space="preserve"> Регламенту документи:</w:t>
      </w:r>
      <w:r w:rsidR="009D6B19" w:rsidRPr="00047E1B">
        <w:rPr>
          <w:rFonts w:ascii="Times New Roman" w:hAnsi="Times New Roman"/>
          <w:bCs/>
          <w:sz w:val="24"/>
          <w:szCs w:val="24"/>
        </w:rPr>
        <w:t xml:space="preserve"> </w:t>
      </w:r>
    </w:p>
    <w:p w14:paraId="79B1A4BE" w14:textId="219D6208" w:rsidR="009D6B19" w:rsidRPr="00047E1B" w:rsidRDefault="009D6B19" w:rsidP="00092674">
      <w:pPr>
        <w:widowControl w:val="0"/>
        <w:tabs>
          <w:tab w:val="left" w:pos="1560"/>
        </w:tabs>
        <w:spacing w:after="0"/>
        <w:ind w:firstLine="567"/>
        <w:rPr>
          <w:rFonts w:ascii="Times New Roman" w:hAnsi="Times New Roman"/>
          <w:sz w:val="24"/>
          <w:szCs w:val="24"/>
        </w:rPr>
      </w:pPr>
      <w:r w:rsidRPr="00047E1B">
        <w:rPr>
          <w:rFonts w:ascii="Times New Roman" w:hAnsi="Times New Roman"/>
          <w:bCs/>
          <w:sz w:val="24"/>
          <w:szCs w:val="24"/>
        </w:rPr>
        <w:t xml:space="preserve">1) заяву </w:t>
      </w:r>
      <w:r w:rsidRPr="00047E1B">
        <w:rPr>
          <w:rFonts w:ascii="Times New Roman" w:hAnsi="Times New Roman"/>
          <w:sz w:val="24"/>
          <w:szCs w:val="24"/>
        </w:rPr>
        <w:t xml:space="preserve">на підключення до FTP-серверу Розрахункового центру для обміну інформацією щодо реєстрації вигодоодержувачів-фізичних осіб (додаток </w:t>
      </w:r>
      <w:r w:rsidR="001D2E34" w:rsidRPr="00047E1B">
        <w:rPr>
          <w:rFonts w:ascii="Times New Roman" w:hAnsi="Times New Roman"/>
          <w:sz w:val="24"/>
          <w:szCs w:val="24"/>
        </w:rPr>
        <w:t>4.4</w:t>
      </w:r>
      <w:r w:rsidRPr="00047E1B">
        <w:rPr>
          <w:rFonts w:ascii="Times New Roman" w:hAnsi="Times New Roman"/>
          <w:sz w:val="24"/>
          <w:szCs w:val="24"/>
        </w:rPr>
        <w:t xml:space="preserve"> Регламенту);</w:t>
      </w:r>
    </w:p>
    <w:p w14:paraId="2F0A0A15" w14:textId="77DCB4FB" w:rsidR="009D6B19" w:rsidRPr="00047E1B" w:rsidRDefault="009D6B19" w:rsidP="000835FD">
      <w:pPr>
        <w:widowControl w:val="0"/>
        <w:tabs>
          <w:tab w:val="left" w:pos="993"/>
        </w:tabs>
        <w:spacing w:before="0" w:after="0"/>
        <w:ind w:firstLine="567"/>
        <w:rPr>
          <w:rFonts w:ascii="Times New Roman" w:eastAsia="Times New Roman" w:hAnsi="Times New Roman"/>
          <w:sz w:val="24"/>
          <w:szCs w:val="24"/>
        </w:rPr>
      </w:pPr>
      <w:r w:rsidRPr="00047E1B">
        <w:rPr>
          <w:rFonts w:ascii="Times New Roman" w:hAnsi="Times New Roman"/>
          <w:sz w:val="24"/>
          <w:szCs w:val="24"/>
        </w:rPr>
        <w:t xml:space="preserve">2) </w:t>
      </w:r>
      <w:r w:rsidRPr="00047E1B">
        <w:rPr>
          <w:rFonts w:ascii="Times New Roman" w:eastAsia="Times New Roman" w:hAnsi="Times New Roman"/>
          <w:sz w:val="24"/>
          <w:szCs w:val="24"/>
        </w:rPr>
        <w:t>оригінал або копію довіреності особи, уповноваженої на реєстрацію вигодоодержувачів-фізичних осіб, завірену належним чином (</w:t>
      </w:r>
      <w:r w:rsidRPr="00047E1B">
        <w:rPr>
          <w:rFonts w:ascii="Times New Roman" w:hAnsi="Times New Roman"/>
          <w:sz w:val="24"/>
          <w:szCs w:val="24"/>
        </w:rPr>
        <w:t xml:space="preserve">надається відповідно до типової </w:t>
      </w:r>
      <w:r w:rsidRPr="00047E1B">
        <w:rPr>
          <w:rFonts w:ascii="Times New Roman" w:hAnsi="Times New Roman"/>
          <w:sz w:val="24"/>
          <w:szCs w:val="24"/>
        </w:rPr>
        <w:lastRenderedPageBreak/>
        <w:t>форми довіреності, наведеної</w:t>
      </w:r>
      <w:r w:rsidRPr="00047E1B" w:rsidDel="00B44E35">
        <w:rPr>
          <w:rFonts w:ascii="Times New Roman" w:eastAsia="Times New Roman" w:hAnsi="Times New Roman"/>
          <w:sz w:val="24"/>
          <w:szCs w:val="24"/>
        </w:rPr>
        <w:t xml:space="preserve"> </w:t>
      </w:r>
      <w:r w:rsidRPr="00047E1B">
        <w:rPr>
          <w:rFonts w:ascii="Times New Roman" w:eastAsia="Times New Roman" w:hAnsi="Times New Roman"/>
          <w:sz w:val="24"/>
          <w:szCs w:val="24"/>
        </w:rPr>
        <w:t xml:space="preserve">у </w:t>
      </w:r>
      <w:r w:rsidRPr="00047E1B">
        <w:rPr>
          <w:rFonts w:ascii="Times New Roman" w:hAnsi="Times New Roman"/>
          <w:sz w:val="24"/>
          <w:szCs w:val="24"/>
        </w:rPr>
        <w:t xml:space="preserve">додатку </w:t>
      </w:r>
      <w:r w:rsidR="001D2E34" w:rsidRPr="00047E1B">
        <w:rPr>
          <w:rFonts w:ascii="Times New Roman" w:hAnsi="Times New Roman"/>
          <w:sz w:val="24"/>
          <w:szCs w:val="24"/>
        </w:rPr>
        <w:t>7.10</w:t>
      </w:r>
      <w:r w:rsidRPr="00047E1B">
        <w:rPr>
          <w:rFonts w:ascii="Times New Roman" w:hAnsi="Times New Roman"/>
          <w:sz w:val="24"/>
          <w:szCs w:val="24"/>
        </w:rPr>
        <w:t xml:space="preserve"> Регламенту</w:t>
      </w:r>
      <w:r w:rsidRPr="00047E1B">
        <w:rPr>
          <w:rFonts w:ascii="Times New Roman" w:eastAsia="Times New Roman" w:hAnsi="Times New Roman"/>
          <w:sz w:val="24"/>
          <w:szCs w:val="24"/>
        </w:rPr>
        <w:t>). Довіреність не надається для уповноваженої особи учасника клірингу, яка є розпорядником клірингового рахунку;</w:t>
      </w:r>
    </w:p>
    <w:p w14:paraId="2F318140" w14:textId="6F521B64" w:rsidR="009D6B19" w:rsidRPr="00047E1B" w:rsidRDefault="009D6B19" w:rsidP="000835FD">
      <w:pPr>
        <w:widowControl w:val="0"/>
        <w:tabs>
          <w:tab w:val="left" w:pos="993"/>
        </w:tabs>
        <w:spacing w:before="0" w:after="0"/>
        <w:ind w:firstLine="567"/>
        <w:rPr>
          <w:rFonts w:ascii="Times New Roman" w:hAnsi="Times New Roman"/>
          <w:sz w:val="24"/>
          <w:szCs w:val="24"/>
        </w:rPr>
      </w:pPr>
      <w:r w:rsidRPr="00047E1B">
        <w:rPr>
          <w:rFonts w:ascii="Times New Roman" w:eastAsia="Times New Roman" w:hAnsi="Times New Roman"/>
          <w:sz w:val="24"/>
          <w:szCs w:val="24"/>
        </w:rPr>
        <w:t xml:space="preserve">3) копію сторінок паспорта (або іншого документа, що посвідчує особу та відповідно до законодавства України може бути використаним на території України для укладення правочинів) особи, уповноваженої на реєстрацію вигодоодержувачів-фізичних осіб. Вимоги щодо оформлення копії сторінок паспорта (або іншого документа, що посвідчує особу та відповідно до законодавства України може бути використаним на території України для укладення правочинів) зазначені у </w:t>
      </w:r>
      <w:r w:rsidR="0014174A" w:rsidRPr="00047E1B">
        <w:rPr>
          <w:rFonts w:ascii="Times New Roman" w:eastAsia="Times New Roman" w:hAnsi="Times New Roman"/>
          <w:sz w:val="24"/>
          <w:szCs w:val="24"/>
        </w:rPr>
        <w:t>підпункті 10</w:t>
      </w:r>
      <w:r w:rsidRPr="00047E1B">
        <w:rPr>
          <w:rFonts w:ascii="Times New Roman" w:eastAsia="Times New Roman" w:hAnsi="Times New Roman"/>
          <w:sz w:val="24"/>
          <w:szCs w:val="24"/>
        </w:rPr>
        <w:t xml:space="preserve"> п</w:t>
      </w:r>
      <w:r w:rsidR="006E1B9A" w:rsidRPr="00047E1B">
        <w:rPr>
          <w:rFonts w:ascii="Times New Roman" w:eastAsia="Times New Roman" w:hAnsi="Times New Roman"/>
          <w:sz w:val="24"/>
          <w:szCs w:val="24"/>
        </w:rPr>
        <w:t>ункт</w:t>
      </w:r>
      <w:r w:rsidR="0014174A" w:rsidRPr="00047E1B">
        <w:rPr>
          <w:rFonts w:ascii="Times New Roman" w:eastAsia="Times New Roman" w:hAnsi="Times New Roman"/>
          <w:sz w:val="24"/>
          <w:szCs w:val="24"/>
        </w:rPr>
        <w:t>у</w:t>
      </w:r>
      <w:r w:rsidRPr="00047E1B">
        <w:rPr>
          <w:rFonts w:ascii="Times New Roman" w:eastAsia="Times New Roman" w:hAnsi="Times New Roman"/>
          <w:sz w:val="24"/>
          <w:szCs w:val="24"/>
        </w:rPr>
        <w:t xml:space="preserve"> 3.</w:t>
      </w:r>
      <w:r w:rsidR="0014174A" w:rsidRPr="00047E1B">
        <w:rPr>
          <w:rFonts w:ascii="Times New Roman" w:eastAsia="Times New Roman" w:hAnsi="Times New Roman"/>
          <w:sz w:val="24"/>
          <w:szCs w:val="24"/>
        </w:rPr>
        <w:t>6</w:t>
      </w:r>
      <w:r w:rsidRPr="00047E1B">
        <w:rPr>
          <w:rFonts w:ascii="Times New Roman" w:eastAsia="Times New Roman" w:hAnsi="Times New Roman"/>
          <w:sz w:val="24"/>
          <w:szCs w:val="24"/>
        </w:rPr>
        <w:t xml:space="preserve"> </w:t>
      </w:r>
      <w:r w:rsidR="006E1B9A" w:rsidRPr="00047E1B">
        <w:rPr>
          <w:rFonts w:ascii="Times New Roman" w:eastAsia="Times New Roman" w:hAnsi="Times New Roman"/>
          <w:sz w:val="24"/>
          <w:szCs w:val="24"/>
        </w:rPr>
        <w:t xml:space="preserve">цього </w:t>
      </w:r>
      <w:r w:rsidRPr="00047E1B">
        <w:rPr>
          <w:rFonts w:ascii="Times New Roman" w:hAnsi="Times New Roman"/>
          <w:sz w:val="24"/>
          <w:szCs w:val="24"/>
        </w:rPr>
        <w:t xml:space="preserve">розділу </w:t>
      </w:r>
      <w:r w:rsidRPr="00047E1B">
        <w:rPr>
          <w:rFonts w:ascii="Times New Roman" w:eastAsia="Times New Roman" w:hAnsi="Times New Roman"/>
          <w:sz w:val="24"/>
          <w:szCs w:val="24"/>
        </w:rPr>
        <w:t>Регламенту;</w:t>
      </w:r>
    </w:p>
    <w:p w14:paraId="193841E1" w14:textId="42120082" w:rsidR="009D6B19" w:rsidRPr="00047E1B" w:rsidRDefault="009D6B19" w:rsidP="000835FD">
      <w:pPr>
        <w:widowControl w:val="0"/>
        <w:tabs>
          <w:tab w:val="left" w:pos="993"/>
        </w:tabs>
        <w:spacing w:before="0" w:after="0"/>
        <w:ind w:firstLine="567"/>
        <w:rPr>
          <w:rFonts w:ascii="Times New Roman" w:hAnsi="Times New Roman"/>
          <w:sz w:val="24"/>
          <w:szCs w:val="24"/>
        </w:rPr>
      </w:pPr>
      <w:r w:rsidRPr="00047E1B">
        <w:rPr>
          <w:rFonts w:ascii="Times New Roman" w:eastAsia="Times New Roman" w:hAnsi="Times New Roman"/>
          <w:sz w:val="24"/>
          <w:szCs w:val="24"/>
        </w:rPr>
        <w:t xml:space="preserve">4) копію документа, що містить реєстраційний номер облікової картки платника податків (за наявності) особи, уповноваженої на реєстрації вигодоодержувачів-фізичних осіб. Вимоги щодо оформлення копії документа, що містить реєстраційний номер облікової картки платника податків зазначені у </w:t>
      </w:r>
      <w:r w:rsidR="0014174A" w:rsidRPr="00047E1B">
        <w:rPr>
          <w:rFonts w:ascii="Times New Roman" w:eastAsia="Times New Roman" w:hAnsi="Times New Roman"/>
          <w:sz w:val="24"/>
          <w:szCs w:val="24"/>
        </w:rPr>
        <w:t>підпункті 11</w:t>
      </w:r>
      <w:r w:rsidRPr="00047E1B">
        <w:rPr>
          <w:rFonts w:ascii="Times New Roman" w:eastAsia="Times New Roman" w:hAnsi="Times New Roman"/>
          <w:sz w:val="24"/>
          <w:szCs w:val="24"/>
        </w:rPr>
        <w:t xml:space="preserve"> </w:t>
      </w:r>
      <w:r w:rsidR="0014174A" w:rsidRPr="00047E1B">
        <w:rPr>
          <w:rFonts w:ascii="Times New Roman" w:eastAsia="Times New Roman" w:hAnsi="Times New Roman"/>
          <w:sz w:val="24"/>
          <w:szCs w:val="24"/>
        </w:rPr>
        <w:t>пункту 3.6</w:t>
      </w:r>
      <w:r w:rsidRPr="00047E1B">
        <w:rPr>
          <w:rFonts w:ascii="Times New Roman" w:eastAsia="Times New Roman" w:hAnsi="Times New Roman"/>
          <w:sz w:val="24"/>
          <w:szCs w:val="24"/>
        </w:rPr>
        <w:t xml:space="preserve"> </w:t>
      </w:r>
      <w:r w:rsidR="006E1B9A" w:rsidRPr="00047E1B">
        <w:rPr>
          <w:rFonts w:ascii="Times New Roman" w:eastAsia="Times New Roman" w:hAnsi="Times New Roman"/>
          <w:sz w:val="24"/>
          <w:szCs w:val="24"/>
        </w:rPr>
        <w:t>цього</w:t>
      </w:r>
      <w:r w:rsidRPr="00047E1B">
        <w:rPr>
          <w:rFonts w:ascii="Times New Roman" w:eastAsia="Times New Roman" w:hAnsi="Times New Roman"/>
          <w:sz w:val="24"/>
          <w:szCs w:val="24"/>
        </w:rPr>
        <w:t xml:space="preserve"> </w:t>
      </w:r>
      <w:r w:rsidRPr="00047E1B">
        <w:rPr>
          <w:rFonts w:ascii="Times New Roman" w:hAnsi="Times New Roman"/>
          <w:sz w:val="24"/>
          <w:szCs w:val="24"/>
        </w:rPr>
        <w:t xml:space="preserve">розділу </w:t>
      </w:r>
      <w:r w:rsidRPr="00047E1B">
        <w:rPr>
          <w:rFonts w:ascii="Times New Roman" w:eastAsia="Times New Roman" w:hAnsi="Times New Roman"/>
          <w:sz w:val="24"/>
          <w:szCs w:val="24"/>
        </w:rPr>
        <w:t>Регламенту.</w:t>
      </w:r>
    </w:p>
    <w:p w14:paraId="1E440F1C" w14:textId="77777777" w:rsidR="009D6B19" w:rsidRPr="00047E1B" w:rsidRDefault="009D6B19" w:rsidP="00092674">
      <w:pPr>
        <w:widowControl w:val="0"/>
        <w:tabs>
          <w:tab w:val="left" w:pos="993"/>
        </w:tabs>
        <w:spacing w:before="0" w:after="0"/>
        <w:ind w:firstLine="567"/>
        <w:rPr>
          <w:rFonts w:ascii="Times New Roman" w:hAnsi="Times New Roman"/>
          <w:sz w:val="24"/>
          <w:szCs w:val="24"/>
        </w:rPr>
      </w:pPr>
      <w:r w:rsidRPr="00047E1B">
        <w:rPr>
          <w:rFonts w:ascii="Times New Roman" w:hAnsi="Times New Roman"/>
          <w:sz w:val="24"/>
          <w:szCs w:val="24"/>
        </w:rPr>
        <w:t>Документи, зазначені у підпунктах 1, 2 цього пункту Регламенту можуть надаватись у формі паперового документа або надсилатися  у формі електронного документа. Документи, зазначені у підпунктах 3, 4 цього пункту Регламенту можуть надаватись виключно у формі паперового документа.</w:t>
      </w:r>
    </w:p>
    <w:p w14:paraId="34046BC1" w14:textId="63EE8E40" w:rsidR="009D6B19" w:rsidRPr="00047E1B" w:rsidRDefault="00F6797A" w:rsidP="000835FD">
      <w:pPr>
        <w:ind w:firstLine="567"/>
        <w:rPr>
          <w:rFonts w:ascii="Times New Roman" w:hAnsi="Times New Roman"/>
          <w:sz w:val="24"/>
          <w:szCs w:val="24"/>
        </w:rPr>
      </w:pPr>
      <w:r w:rsidRPr="00047E1B">
        <w:rPr>
          <w:rFonts w:ascii="Times New Roman" w:hAnsi="Times New Roman"/>
          <w:sz w:val="24"/>
          <w:szCs w:val="24"/>
        </w:rPr>
        <w:t>5.2</w:t>
      </w:r>
      <w:r w:rsidR="009D6B19" w:rsidRPr="00047E1B">
        <w:rPr>
          <w:rFonts w:ascii="Times New Roman" w:hAnsi="Times New Roman"/>
          <w:sz w:val="24"/>
          <w:szCs w:val="24"/>
        </w:rPr>
        <w:t xml:space="preserve">.4. Для реєстрації вигодоодержувачів-фізичних осіб (вигодонабувачів) за кліринговим рахунком з колективним обліком клієнтів учасника клірингу в автоматичному режимі учасник клірингу надсилає Розрахунковому центру заяву на реєстрацію вигодоодержувача-фізичної особи у вигляді електронного повідомлення (файлу). Формат файлу та формат запису файлу заяви на реєстрацію вигодоодержувача-фізичної особи наведено у додатку </w:t>
      </w:r>
      <w:r w:rsidR="001D2E34" w:rsidRPr="00047E1B">
        <w:rPr>
          <w:rFonts w:ascii="Times New Roman" w:hAnsi="Times New Roman"/>
          <w:sz w:val="24"/>
          <w:szCs w:val="24"/>
        </w:rPr>
        <w:t>4.2</w:t>
      </w:r>
      <w:r w:rsidR="009D6B19" w:rsidRPr="00047E1B">
        <w:rPr>
          <w:rFonts w:ascii="Times New Roman" w:hAnsi="Times New Roman"/>
          <w:sz w:val="24"/>
          <w:szCs w:val="24"/>
        </w:rPr>
        <w:t xml:space="preserve"> Регламенту.</w:t>
      </w:r>
    </w:p>
    <w:p w14:paraId="28A6A900" w14:textId="43832939" w:rsidR="009D6B19" w:rsidRPr="00047E1B" w:rsidRDefault="00F6797A" w:rsidP="000835FD">
      <w:pPr>
        <w:ind w:firstLine="567"/>
        <w:rPr>
          <w:rFonts w:ascii="Times New Roman" w:hAnsi="Times New Roman"/>
          <w:sz w:val="24"/>
          <w:szCs w:val="24"/>
        </w:rPr>
      </w:pPr>
      <w:r w:rsidRPr="00047E1B">
        <w:rPr>
          <w:rFonts w:ascii="Times New Roman" w:hAnsi="Times New Roman"/>
          <w:sz w:val="24"/>
          <w:szCs w:val="24"/>
        </w:rPr>
        <w:t>5.2</w:t>
      </w:r>
      <w:r w:rsidR="009D6B19" w:rsidRPr="00047E1B">
        <w:rPr>
          <w:rFonts w:ascii="Times New Roman" w:hAnsi="Times New Roman"/>
          <w:sz w:val="24"/>
          <w:szCs w:val="24"/>
        </w:rPr>
        <w:t xml:space="preserve">.5. За результатом обробки заяви на реєстрацію вигодоодержувача-фізичної особи, надісланої у вигляді електронного повідомлення, Розрахунковий центр повідомляє учасника клірингу про здійснення реєстрації вигодоодержувача-фізичної особи / відмову </w:t>
      </w:r>
      <w:r w:rsidR="008E7654">
        <w:rPr>
          <w:rFonts w:ascii="Times New Roman" w:hAnsi="Times New Roman"/>
          <w:sz w:val="24"/>
          <w:szCs w:val="24"/>
        </w:rPr>
        <w:t>у</w:t>
      </w:r>
      <w:r w:rsidR="008E7654" w:rsidRPr="00047E1B">
        <w:rPr>
          <w:rFonts w:ascii="Times New Roman" w:hAnsi="Times New Roman"/>
          <w:sz w:val="24"/>
          <w:szCs w:val="24"/>
        </w:rPr>
        <w:t xml:space="preserve"> </w:t>
      </w:r>
      <w:r w:rsidR="009D6B19" w:rsidRPr="00047E1B">
        <w:rPr>
          <w:rFonts w:ascii="Times New Roman" w:hAnsi="Times New Roman"/>
          <w:sz w:val="24"/>
          <w:szCs w:val="24"/>
        </w:rPr>
        <w:t xml:space="preserve">реєстрації шляхом надсилання файлу-звіту про реєстрацію / відмову </w:t>
      </w:r>
      <w:r w:rsidR="008E7654">
        <w:rPr>
          <w:rFonts w:ascii="Times New Roman" w:hAnsi="Times New Roman"/>
          <w:sz w:val="24"/>
          <w:szCs w:val="24"/>
        </w:rPr>
        <w:t>у</w:t>
      </w:r>
      <w:r w:rsidR="008E7654" w:rsidRPr="00047E1B">
        <w:rPr>
          <w:rFonts w:ascii="Times New Roman" w:hAnsi="Times New Roman"/>
          <w:sz w:val="24"/>
          <w:szCs w:val="24"/>
        </w:rPr>
        <w:t xml:space="preserve"> </w:t>
      </w:r>
      <w:r w:rsidR="009D6B19" w:rsidRPr="00047E1B">
        <w:rPr>
          <w:rFonts w:ascii="Times New Roman" w:hAnsi="Times New Roman"/>
          <w:sz w:val="24"/>
          <w:szCs w:val="24"/>
        </w:rPr>
        <w:t xml:space="preserve">реєстрації вигодоодержувача-фізичної особи. Формат файлу та формат запису файлу-звіту про реєстрацію / відмову </w:t>
      </w:r>
      <w:r w:rsidR="008E7654">
        <w:rPr>
          <w:rFonts w:ascii="Times New Roman" w:hAnsi="Times New Roman"/>
          <w:sz w:val="24"/>
          <w:szCs w:val="24"/>
        </w:rPr>
        <w:t>у</w:t>
      </w:r>
      <w:r w:rsidR="008E7654" w:rsidRPr="00047E1B">
        <w:rPr>
          <w:rFonts w:ascii="Times New Roman" w:hAnsi="Times New Roman"/>
          <w:sz w:val="24"/>
          <w:szCs w:val="24"/>
        </w:rPr>
        <w:t xml:space="preserve"> </w:t>
      </w:r>
      <w:r w:rsidR="009D6B19" w:rsidRPr="00047E1B">
        <w:rPr>
          <w:rFonts w:ascii="Times New Roman" w:hAnsi="Times New Roman"/>
          <w:sz w:val="24"/>
          <w:szCs w:val="24"/>
        </w:rPr>
        <w:t xml:space="preserve">реєстрації вигодоодержувача-фізичної особи наведено у додатку </w:t>
      </w:r>
      <w:r w:rsidR="001D2E34" w:rsidRPr="00047E1B">
        <w:rPr>
          <w:rFonts w:ascii="Times New Roman" w:hAnsi="Times New Roman"/>
          <w:sz w:val="24"/>
          <w:szCs w:val="24"/>
        </w:rPr>
        <w:t>4.3</w:t>
      </w:r>
      <w:r w:rsidR="009D6B19" w:rsidRPr="00047E1B">
        <w:rPr>
          <w:rFonts w:ascii="Times New Roman" w:hAnsi="Times New Roman"/>
          <w:sz w:val="24"/>
          <w:szCs w:val="24"/>
        </w:rPr>
        <w:t xml:space="preserve"> Регламенту.</w:t>
      </w:r>
    </w:p>
    <w:p w14:paraId="1CAE2F55" w14:textId="77777777" w:rsidR="009D6B19" w:rsidRDefault="009D6B19" w:rsidP="000835FD">
      <w:pPr>
        <w:ind w:firstLine="567"/>
        <w:rPr>
          <w:rFonts w:ascii="Times New Roman" w:hAnsi="Times New Roman"/>
          <w:sz w:val="24"/>
          <w:szCs w:val="24"/>
        </w:rPr>
      </w:pPr>
      <w:r w:rsidRPr="00047E1B">
        <w:rPr>
          <w:rFonts w:ascii="Times New Roman" w:hAnsi="Times New Roman"/>
          <w:sz w:val="24"/>
          <w:szCs w:val="24"/>
        </w:rPr>
        <w:t>Один файл заяви на реєстрації вигодоодержувача-фізичної особи має містити дані виключно щодо одного вигодоодержувача-фізичної особи.</w:t>
      </w:r>
    </w:p>
    <w:p w14:paraId="6C5AD115" w14:textId="38E8307F" w:rsidR="00EF6685" w:rsidRDefault="00EF6685" w:rsidP="000835FD">
      <w:pPr>
        <w:ind w:firstLine="567"/>
        <w:rPr>
          <w:rFonts w:ascii="Times New Roman" w:hAnsi="Times New Roman"/>
          <w:sz w:val="24"/>
          <w:szCs w:val="24"/>
        </w:rPr>
      </w:pPr>
      <w:r>
        <w:rPr>
          <w:rFonts w:ascii="Times New Roman" w:hAnsi="Times New Roman"/>
          <w:sz w:val="24"/>
          <w:szCs w:val="24"/>
        </w:rPr>
        <w:t xml:space="preserve">Розрахунковий центр відмовляє у реєстрації </w:t>
      </w:r>
      <w:r w:rsidRPr="00047E1B">
        <w:rPr>
          <w:rFonts w:ascii="Times New Roman" w:hAnsi="Times New Roman"/>
          <w:sz w:val="24"/>
          <w:szCs w:val="24"/>
        </w:rPr>
        <w:t>вигодоодержувача-фізичної особи</w:t>
      </w:r>
      <w:r>
        <w:rPr>
          <w:rFonts w:ascii="Times New Roman" w:hAnsi="Times New Roman"/>
          <w:sz w:val="24"/>
          <w:szCs w:val="24"/>
        </w:rPr>
        <w:t xml:space="preserve"> у наступних випадках</w:t>
      </w:r>
      <w:r w:rsidRPr="00644CD5">
        <w:rPr>
          <w:rFonts w:ascii="Times New Roman" w:hAnsi="Times New Roman"/>
          <w:sz w:val="24"/>
          <w:szCs w:val="24"/>
        </w:rPr>
        <w:t>:</w:t>
      </w:r>
    </w:p>
    <w:p w14:paraId="33257962" w14:textId="1A32BDC6" w:rsidR="00EF6685" w:rsidRPr="00644CD5" w:rsidRDefault="00EF6685" w:rsidP="00644CD5">
      <w:pPr>
        <w:pStyle w:val="ad"/>
        <w:numPr>
          <w:ilvl w:val="0"/>
          <w:numId w:val="321"/>
        </w:numPr>
        <w:jc w:val="both"/>
        <w:rPr>
          <w:rFonts w:ascii="Times New Roman" w:hAnsi="Times New Roman"/>
          <w:sz w:val="24"/>
          <w:szCs w:val="24"/>
          <w:lang w:val="uk-UA"/>
        </w:rPr>
      </w:pPr>
      <w:r>
        <w:rPr>
          <w:rFonts w:ascii="Times New Roman" w:hAnsi="Times New Roman"/>
          <w:sz w:val="24"/>
          <w:szCs w:val="24"/>
          <w:lang w:val="uk-UA"/>
        </w:rPr>
        <w:t xml:space="preserve">невідповідність імені файлу-заяви </w:t>
      </w:r>
      <w:r w:rsidRPr="00644CD5">
        <w:rPr>
          <w:rFonts w:ascii="Times New Roman" w:hAnsi="Times New Roman"/>
          <w:sz w:val="24"/>
          <w:szCs w:val="24"/>
          <w:lang w:val="uk-UA"/>
        </w:rPr>
        <w:t>на реєстрацію вигодоодержувача-фізичної особи</w:t>
      </w:r>
      <w:r>
        <w:rPr>
          <w:rFonts w:ascii="Times New Roman" w:hAnsi="Times New Roman"/>
          <w:sz w:val="24"/>
          <w:szCs w:val="24"/>
          <w:lang w:val="uk-UA"/>
        </w:rPr>
        <w:t xml:space="preserve"> вимогам, які зазначено у додатку </w:t>
      </w:r>
      <w:r w:rsidRPr="00644CD5">
        <w:rPr>
          <w:rFonts w:ascii="Times New Roman" w:hAnsi="Times New Roman"/>
          <w:sz w:val="24"/>
          <w:szCs w:val="24"/>
          <w:lang w:val="uk-UA"/>
        </w:rPr>
        <w:t>4.2 Регламенту;</w:t>
      </w:r>
    </w:p>
    <w:p w14:paraId="40192911" w14:textId="4D311881" w:rsidR="00EF6685" w:rsidRPr="00644CD5" w:rsidRDefault="00EF6685" w:rsidP="00644CD5">
      <w:pPr>
        <w:pStyle w:val="ad"/>
        <w:numPr>
          <w:ilvl w:val="0"/>
          <w:numId w:val="321"/>
        </w:numPr>
        <w:jc w:val="both"/>
        <w:rPr>
          <w:rFonts w:ascii="Times New Roman" w:hAnsi="Times New Roman"/>
          <w:sz w:val="24"/>
          <w:szCs w:val="24"/>
          <w:lang w:val="uk-UA"/>
        </w:rPr>
      </w:pPr>
      <w:r>
        <w:rPr>
          <w:rFonts w:ascii="Times New Roman" w:hAnsi="Times New Roman"/>
          <w:sz w:val="24"/>
          <w:szCs w:val="24"/>
          <w:lang w:val="uk-UA"/>
        </w:rPr>
        <w:t xml:space="preserve">зазначення у файлі-заяві на реєстрацію помилкового коду ЄДРПОУ учасника клірингу (поле 1 згідно додатку </w:t>
      </w:r>
      <w:r w:rsidRPr="00AE46A9">
        <w:rPr>
          <w:rFonts w:ascii="Times New Roman" w:hAnsi="Times New Roman"/>
          <w:sz w:val="24"/>
          <w:szCs w:val="24"/>
          <w:lang w:val="uk-UA"/>
        </w:rPr>
        <w:t>4.2 Регламенту</w:t>
      </w:r>
      <w:r>
        <w:rPr>
          <w:rFonts w:ascii="Times New Roman" w:hAnsi="Times New Roman"/>
          <w:sz w:val="24"/>
          <w:szCs w:val="24"/>
          <w:lang w:val="uk-UA"/>
        </w:rPr>
        <w:t>)</w:t>
      </w:r>
      <w:r w:rsidRPr="00644CD5">
        <w:rPr>
          <w:rFonts w:ascii="Times New Roman" w:hAnsi="Times New Roman"/>
          <w:sz w:val="24"/>
          <w:szCs w:val="24"/>
          <w:lang w:val="ru-RU"/>
        </w:rPr>
        <w:t>;</w:t>
      </w:r>
    </w:p>
    <w:p w14:paraId="2049452C" w14:textId="73A2A327" w:rsidR="00EF6685" w:rsidRPr="00644CD5" w:rsidRDefault="00EF6685" w:rsidP="00644CD5">
      <w:pPr>
        <w:pStyle w:val="ad"/>
        <w:numPr>
          <w:ilvl w:val="0"/>
          <w:numId w:val="321"/>
        </w:numPr>
        <w:jc w:val="both"/>
        <w:rPr>
          <w:rFonts w:ascii="Times New Roman" w:hAnsi="Times New Roman"/>
          <w:sz w:val="24"/>
          <w:szCs w:val="24"/>
          <w:lang w:val="ru-RU"/>
        </w:rPr>
      </w:pPr>
      <w:r>
        <w:rPr>
          <w:rFonts w:ascii="Times New Roman" w:hAnsi="Times New Roman"/>
          <w:sz w:val="24"/>
          <w:szCs w:val="24"/>
          <w:lang w:val="uk-UA"/>
        </w:rPr>
        <w:t>з</w:t>
      </w:r>
      <w:r w:rsidRPr="00644CD5">
        <w:rPr>
          <w:rFonts w:ascii="Times New Roman" w:hAnsi="Times New Roman"/>
          <w:sz w:val="24"/>
          <w:szCs w:val="24"/>
          <w:lang w:val="ru-RU"/>
        </w:rPr>
        <w:t>азначення у файлі-заяві на реєстрацію помилкового номер</w:t>
      </w:r>
      <w:r w:rsidR="0019404E">
        <w:rPr>
          <w:rFonts w:ascii="Times New Roman" w:hAnsi="Times New Roman"/>
          <w:sz w:val="24"/>
          <w:szCs w:val="24"/>
          <w:lang w:val="ru-RU"/>
        </w:rPr>
        <w:t>а</w:t>
      </w:r>
      <w:r w:rsidRPr="00644CD5">
        <w:rPr>
          <w:rFonts w:ascii="Times New Roman" w:hAnsi="Times New Roman"/>
          <w:sz w:val="24"/>
          <w:szCs w:val="24"/>
          <w:lang w:val="ru-RU"/>
        </w:rPr>
        <w:t xml:space="preserve"> клірингового рахунку </w:t>
      </w:r>
      <w:r>
        <w:rPr>
          <w:rFonts w:ascii="Times New Roman" w:hAnsi="Times New Roman"/>
          <w:sz w:val="24"/>
          <w:szCs w:val="24"/>
          <w:lang w:val="uk-UA"/>
        </w:rPr>
        <w:t xml:space="preserve">з </w:t>
      </w:r>
      <w:r w:rsidRPr="00644CD5">
        <w:rPr>
          <w:rFonts w:ascii="Times New Roman" w:hAnsi="Times New Roman"/>
          <w:sz w:val="24"/>
          <w:szCs w:val="24"/>
          <w:lang w:val="ru-RU"/>
        </w:rPr>
        <w:t>колективн</w:t>
      </w:r>
      <w:r>
        <w:rPr>
          <w:rFonts w:ascii="Times New Roman" w:hAnsi="Times New Roman"/>
          <w:sz w:val="24"/>
          <w:szCs w:val="24"/>
          <w:lang w:val="uk-UA"/>
        </w:rPr>
        <w:t>им</w:t>
      </w:r>
      <w:r w:rsidRPr="00644CD5">
        <w:rPr>
          <w:rFonts w:ascii="Times New Roman" w:hAnsi="Times New Roman"/>
          <w:sz w:val="24"/>
          <w:szCs w:val="24"/>
          <w:lang w:val="ru-RU"/>
        </w:rPr>
        <w:t xml:space="preserve"> облік</w:t>
      </w:r>
      <w:r>
        <w:rPr>
          <w:rFonts w:ascii="Times New Roman" w:hAnsi="Times New Roman"/>
          <w:sz w:val="24"/>
          <w:szCs w:val="24"/>
          <w:lang w:val="uk-UA"/>
        </w:rPr>
        <w:t>ом</w:t>
      </w:r>
      <w:r w:rsidRPr="00644CD5">
        <w:rPr>
          <w:rFonts w:ascii="Times New Roman" w:hAnsi="Times New Roman"/>
          <w:sz w:val="24"/>
          <w:szCs w:val="24"/>
          <w:lang w:val="ru-RU"/>
        </w:rPr>
        <w:t xml:space="preserve"> </w:t>
      </w:r>
      <w:r>
        <w:rPr>
          <w:rFonts w:ascii="Times New Roman" w:hAnsi="Times New Roman"/>
          <w:sz w:val="24"/>
          <w:szCs w:val="24"/>
          <w:lang w:val="uk-UA"/>
        </w:rPr>
        <w:t xml:space="preserve">клієнтів </w:t>
      </w:r>
      <w:r w:rsidRPr="00644CD5">
        <w:rPr>
          <w:rFonts w:ascii="Times New Roman" w:hAnsi="Times New Roman"/>
          <w:sz w:val="24"/>
          <w:szCs w:val="24"/>
          <w:lang w:val="ru-RU"/>
        </w:rPr>
        <w:t>учасника клірингу (поле 2 згідно з</w:t>
      </w:r>
      <w:r>
        <w:rPr>
          <w:rFonts w:ascii="Times New Roman" w:hAnsi="Times New Roman"/>
          <w:sz w:val="24"/>
          <w:szCs w:val="24"/>
          <w:lang w:val="ru-RU"/>
        </w:rPr>
        <w:t xml:space="preserve"> </w:t>
      </w:r>
      <w:r w:rsidRPr="00644CD5">
        <w:rPr>
          <w:rFonts w:ascii="Times New Roman" w:hAnsi="Times New Roman"/>
          <w:sz w:val="24"/>
          <w:szCs w:val="24"/>
          <w:lang w:val="ru-RU"/>
        </w:rPr>
        <w:t>додатком 4.2 Регламенту)</w:t>
      </w:r>
      <w:r w:rsidRPr="000D42F6">
        <w:rPr>
          <w:rFonts w:ascii="Times New Roman" w:hAnsi="Times New Roman"/>
          <w:sz w:val="24"/>
          <w:szCs w:val="24"/>
          <w:lang w:val="ru-RU"/>
        </w:rPr>
        <w:t>;</w:t>
      </w:r>
    </w:p>
    <w:p w14:paraId="35EF7437" w14:textId="7C36FC2A" w:rsidR="00EF6685" w:rsidRPr="00644CD5" w:rsidRDefault="00EF6685" w:rsidP="00644CD5">
      <w:pPr>
        <w:pStyle w:val="ad"/>
        <w:numPr>
          <w:ilvl w:val="0"/>
          <w:numId w:val="321"/>
        </w:numPr>
        <w:jc w:val="both"/>
        <w:rPr>
          <w:rFonts w:ascii="Times New Roman" w:hAnsi="Times New Roman"/>
          <w:sz w:val="24"/>
          <w:szCs w:val="24"/>
          <w:lang w:val="uk-UA"/>
        </w:rPr>
      </w:pPr>
      <w:r>
        <w:rPr>
          <w:rFonts w:ascii="Times New Roman" w:hAnsi="Times New Roman"/>
          <w:sz w:val="24"/>
          <w:szCs w:val="24"/>
          <w:lang w:val="uk-UA"/>
        </w:rPr>
        <w:t xml:space="preserve">не заповнення у файлі-заяві на реєстрацію хоча б одного з полів згідно </w:t>
      </w:r>
      <w:r w:rsidRPr="04C3C93B">
        <w:rPr>
          <w:rFonts w:ascii="Times New Roman" w:hAnsi="Times New Roman"/>
          <w:sz w:val="24"/>
          <w:szCs w:val="24"/>
          <w:lang w:val="uk-UA"/>
        </w:rPr>
        <w:t>з додатком</w:t>
      </w:r>
      <w:r>
        <w:rPr>
          <w:rFonts w:ascii="Times New Roman" w:hAnsi="Times New Roman"/>
          <w:sz w:val="24"/>
          <w:szCs w:val="24"/>
          <w:lang w:val="uk-UA"/>
        </w:rPr>
        <w:t xml:space="preserve"> </w:t>
      </w:r>
      <w:r w:rsidRPr="00AE46A9">
        <w:rPr>
          <w:rFonts w:ascii="Times New Roman" w:hAnsi="Times New Roman"/>
          <w:sz w:val="24"/>
          <w:szCs w:val="24"/>
          <w:lang w:val="uk-UA"/>
        </w:rPr>
        <w:t>4.2 Регламенту</w:t>
      </w:r>
      <w:r>
        <w:rPr>
          <w:rFonts w:ascii="Times New Roman" w:hAnsi="Times New Roman"/>
          <w:sz w:val="24"/>
          <w:szCs w:val="24"/>
          <w:lang w:val="uk-UA"/>
        </w:rPr>
        <w:t xml:space="preserve"> (усі поля є обов</w:t>
      </w:r>
      <w:r w:rsidRPr="00644CD5">
        <w:rPr>
          <w:rFonts w:ascii="Times New Roman" w:hAnsi="Times New Roman"/>
          <w:sz w:val="24"/>
          <w:szCs w:val="24"/>
          <w:lang w:val="ru-RU"/>
        </w:rPr>
        <w:t>’</w:t>
      </w:r>
      <w:r>
        <w:rPr>
          <w:rFonts w:ascii="Times New Roman" w:hAnsi="Times New Roman"/>
          <w:sz w:val="24"/>
          <w:szCs w:val="24"/>
          <w:lang w:val="uk-UA"/>
        </w:rPr>
        <w:t>язковими для заповнення)</w:t>
      </w:r>
      <w:r w:rsidRPr="00644CD5">
        <w:rPr>
          <w:rFonts w:ascii="Times New Roman" w:hAnsi="Times New Roman"/>
          <w:sz w:val="24"/>
          <w:szCs w:val="24"/>
          <w:lang w:val="ru-RU"/>
        </w:rPr>
        <w:t>;</w:t>
      </w:r>
    </w:p>
    <w:p w14:paraId="3E4A238B" w14:textId="5895F793" w:rsidR="00EF6685" w:rsidRPr="00644CD5" w:rsidRDefault="00EF6685" w:rsidP="00644CD5">
      <w:pPr>
        <w:pStyle w:val="ad"/>
        <w:numPr>
          <w:ilvl w:val="0"/>
          <w:numId w:val="321"/>
        </w:numPr>
        <w:jc w:val="both"/>
        <w:rPr>
          <w:rFonts w:ascii="Times New Roman" w:hAnsi="Times New Roman"/>
          <w:sz w:val="24"/>
          <w:szCs w:val="24"/>
          <w:lang w:val="uk-UA"/>
        </w:rPr>
      </w:pPr>
      <w:r>
        <w:rPr>
          <w:rFonts w:ascii="Times New Roman" w:hAnsi="Times New Roman"/>
          <w:sz w:val="24"/>
          <w:szCs w:val="24"/>
          <w:lang w:val="uk-UA"/>
        </w:rPr>
        <w:t xml:space="preserve">зазначення у файлі-заяві на реєстрацію помилкового коду країни громадянства або країни з кодом </w:t>
      </w:r>
      <w:r>
        <w:rPr>
          <w:rFonts w:ascii="Times New Roman" w:hAnsi="Times New Roman"/>
          <w:sz w:val="24"/>
          <w:szCs w:val="24"/>
        </w:rPr>
        <w:t>RU</w:t>
      </w:r>
      <w:r w:rsidRPr="00644CD5">
        <w:rPr>
          <w:rFonts w:ascii="Times New Roman" w:hAnsi="Times New Roman"/>
          <w:sz w:val="24"/>
          <w:szCs w:val="24"/>
          <w:lang w:val="ru-RU"/>
        </w:rPr>
        <w:t xml:space="preserve"> </w:t>
      </w:r>
      <w:r>
        <w:rPr>
          <w:rFonts w:ascii="Times New Roman" w:hAnsi="Times New Roman"/>
          <w:sz w:val="24"/>
          <w:szCs w:val="24"/>
          <w:lang w:val="uk-UA"/>
        </w:rPr>
        <w:t xml:space="preserve">або </w:t>
      </w:r>
      <w:r>
        <w:rPr>
          <w:rFonts w:ascii="Times New Roman" w:hAnsi="Times New Roman"/>
          <w:sz w:val="24"/>
          <w:szCs w:val="24"/>
        </w:rPr>
        <w:t>BY</w:t>
      </w:r>
      <w:r>
        <w:rPr>
          <w:rFonts w:ascii="Times New Roman" w:hAnsi="Times New Roman"/>
          <w:sz w:val="24"/>
          <w:szCs w:val="24"/>
          <w:lang w:val="uk-UA"/>
        </w:rPr>
        <w:t xml:space="preserve"> (поле 6 згідно </w:t>
      </w:r>
      <w:r w:rsidRPr="04C3C93B">
        <w:rPr>
          <w:rFonts w:ascii="Times New Roman" w:hAnsi="Times New Roman"/>
          <w:sz w:val="24"/>
          <w:szCs w:val="24"/>
          <w:lang w:val="uk-UA"/>
        </w:rPr>
        <w:t>з додатком</w:t>
      </w:r>
      <w:r>
        <w:rPr>
          <w:rFonts w:ascii="Times New Roman" w:hAnsi="Times New Roman"/>
          <w:sz w:val="24"/>
          <w:szCs w:val="24"/>
          <w:lang w:val="uk-UA"/>
        </w:rPr>
        <w:t xml:space="preserve"> </w:t>
      </w:r>
      <w:r w:rsidRPr="00AE46A9">
        <w:rPr>
          <w:rFonts w:ascii="Times New Roman" w:hAnsi="Times New Roman"/>
          <w:sz w:val="24"/>
          <w:szCs w:val="24"/>
          <w:lang w:val="uk-UA"/>
        </w:rPr>
        <w:t>4.2</w:t>
      </w:r>
      <w:r>
        <w:rPr>
          <w:rFonts w:ascii="Times New Roman" w:hAnsi="Times New Roman"/>
          <w:sz w:val="24"/>
          <w:szCs w:val="24"/>
          <w:lang w:val="uk-UA"/>
        </w:rPr>
        <w:t xml:space="preserve"> </w:t>
      </w:r>
      <w:r w:rsidRPr="004A6A86">
        <w:rPr>
          <w:rFonts w:ascii="Times New Roman" w:hAnsi="Times New Roman"/>
          <w:sz w:val="24"/>
          <w:szCs w:val="24"/>
          <w:lang w:val="uk-UA"/>
        </w:rPr>
        <w:t>Регламенту</w:t>
      </w:r>
      <w:r>
        <w:rPr>
          <w:rFonts w:ascii="Times New Roman" w:hAnsi="Times New Roman"/>
          <w:sz w:val="24"/>
          <w:szCs w:val="24"/>
          <w:lang w:val="uk-UA"/>
        </w:rPr>
        <w:t>)</w:t>
      </w:r>
      <w:r w:rsidRPr="00644CD5">
        <w:rPr>
          <w:rFonts w:ascii="Times New Roman" w:hAnsi="Times New Roman"/>
          <w:sz w:val="24"/>
          <w:szCs w:val="24"/>
          <w:lang w:val="ru-RU"/>
        </w:rPr>
        <w:t>;</w:t>
      </w:r>
    </w:p>
    <w:p w14:paraId="3D4262DD" w14:textId="40B8A15B" w:rsidR="00EF6685" w:rsidRPr="00AE46A9" w:rsidRDefault="00EF6685" w:rsidP="00644CD5">
      <w:pPr>
        <w:pStyle w:val="ad"/>
        <w:numPr>
          <w:ilvl w:val="0"/>
          <w:numId w:val="321"/>
        </w:numPr>
        <w:jc w:val="both"/>
        <w:rPr>
          <w:rFonts w:ascii="Times New Roman" w:hAnsi="Times New Roman"/>
          <w:sz w:val="24"/>
          <w:szCs w:val="24"/>
          <w:lang w:val="uk-UA"/>
        </w:rPr>
      </w:pPr>
      <w:r>
        <w:rPr>
          <w:rFonts w:ascii="Times New Roman" w:hAnsi="Times New Roman"/>
          <w:sz w:val="24"/>
          <w:szCs w:val="24"/>
          <w:lang w:val="uk-UA"/>
        </w:rPr>
        <w:t>зазначення у файлі-заяві на реєстрацію у полі РНОКПП або серія та номер паспорт</w:t>
      </w:r>
      <w:r w:rsidR="0019404E">
        <w:rPr>
          <w:rFonts w:ascii="Times New Roman" w:hAnsi="Times New Roman"/>
          <w:sz w:val="24"/>
          <w:szCs w:val="24"/>
          <w:lang w:val="uk-UA"/>
        </w:rPr>
        <w:t>а</w:t>
      </w:r>
      <w:r>
        <w:rPr>
          <w:rFonts w:ascii="Times New Roman" w:hAnsi="Times New Roman"/>
          <w:sz w:val="24"/>
          <w:szCs w:val="24"/>
          <w:lang w:val="uk-UA"/>
        </w:rPr>
        <w:t xml:space="preserve"> (поле 7 згідно </w:t>
      </w:r>
      <w:r w:rsidRPr="04C3C93B">
        <w:rPr>
          <w:rFonts w:ascii="Times New Roman" w:hAnsi="Times New Roman"/>
          <w:sz w:val="24"/>
          <w:szCs w:val="24"/>
          <w:lang w:val="uk-UA"/>
        </w:rPr>
        <w:t>з додатком</w:t>
      </w:r>
      <w:r>
        <w:rPr>
          <w:rFonts w:ascii="Times New Roman" w:hAnsi="Times New Roman"/>
          <w:sz w:val="24"/>
          <w:szCs w:val="24"/>
          <w:lang w:val="uk-UA"/>
        </w:rPr>
        <w:t xml:space="preserve"> </w:t>
      </w:r>
      <w:r w:rsidRPr="00AE46A9">
        <w:rPr>
          <w:rFonts w:ascii="Times New Roman" w:hAnsi="Times New Roman"/>
          <w:sz w:val="24"/>
          <w:szCs w:val="24"/>
          <w:lang w:val="uk-UA"/>
        </w:rPr>
        <w:t>4.2</w:t>
      </w:r>
      <w:r>
        <w:rPr>
          <w:rFonts w:ascii="Times New Roman" w:hAnsi="Times New Roman"/>
          <w:sz w:val="24"/>
          <w:szCs w:val="24"/>
          <w:lang w:val="uk-UA"/>
        </w:rPr>
        <w:t xml:space="preserve"> </w:t>
      </w:r>
      <w:r w:rsidRPr="004A6A86">
        <w:rPr>
          <w:rFonts w:ascii="Times New Roman" w:hAnsi="Times New Roman"/>
          <w:sz w:val="24"/>
          <w:szCs w:val="24"/>
          <w:lang w:val="uk-UA"/>
        </w:rPr>
        <w:t>Регламенту</w:t>
      </w:r>
      <w:r w:rsidRPr="00644CD5">
        <w:rPr>
          <w:rFonts w:ascii="Times New Roman" w:hAnsi="Times New Roman"/>
          <w:sz w:val="24"/>
          <w:szCs w:val="24"/>
          <w:lang w:val="uk-UA"/>
        </w:rPr>
        <w:t>)</w:t>
      </w:r>
      <w:r w:rsidR="00883D30">
        <w:rPr>
          <w:rFonts w:ascii="Times New Roman" w:hAnsi="Times New Roman"/>
          <w:sz w:val="24"/>
          <w:szCs w:val="24"/>
          <w:lang w:val="uk-UA"/>
        </w:rPr>
        <w:t xml:space="preserve"> РНОКПП або серії та номера паспорта</w:t>
      </w:r>
      <w:r>
        <w:rPr>
          <w:rFonts w:ascii="Times New Roman" w:hAnsi="Times New Roman"/>
          <w:sz w:val="24"/>
          <w:szCs w:val="24"/>
          <w:lang w:val="uk-UA"/>
        </w:rPr>
        <w:t>, який є у переліку осіб, на яких накладено санкції</w:t>
      </w:r>
      <w:r w:rsidRPr="00644CD5">
        <w:rPr>
          <w:rFonts w:ascii="Times New Roman" w:hAnsi="Times New Roman"/>
          <w:sz w:val="24"/>
          <w:szCs w:val="24"/>
          <w:lang w:val="uk-UA"/>
        </w:rPr>
        <w:t>;</w:t>
      </w:r>
    </w:p>
    <w:p w14:paraId="36D78A2F" w14:textId="5D04BB36" w:rsidR="00EF6685" w:rsidRPr="00AE46A9" w:rsidRDefault="00EF6685" w:rsidP="00644CD5">
      <w:pPr>
        <w:pStyle w:val="ad"/>
        <w:numPr>
          <w:ilvl w:val="0"/>
          <w:numId w:val="321"/>
        </w:numPr>
        <w:jc w:val="both"/>
        <w:rPr>
          <w:rFonts w:ascii="Times New Roman" w:hAnsi="Times New Roman"/>
          <w:sz w:val="24"/>
          <w:szCs w:val="24"/>
          <w:lang w:val="uk-UA"/>
        </w:rPr>
      </w:pPr>
      <w:r>
        <w:rPr>
          <w:rFonts w:ascii="Times New Roman" w:hAnsi="Times New Roman"/>
          <w:sz w:val="24"/>
          <w:szCs w:val="24"/>
          <w:lang w:val="uk-UA"/>
        </w:rPr>
        <w:t xml:space="preserve">зазначення у файлі-заяві на реєстрацію у полі Ідентифікатор вигодоодержувача даних, що не відповідають вимогам, зазначеним у додатку </w:t>
      </w:r>
      <w:r w:rsidRPr="00AE46A9">
        <w:rPr>
          <w:rFonts w:ascii="Times New Roman" w:hAnsi="Times New Roman"/>
          <w:sz w:val="24"/>
          <w:szCs w:val="24"/>
          <w:lang w:val="uk-UA"/>
        </w:rPr>
        <w:t>4.2</w:t>
      </w:r>
      <w:r>
        <w:rPr>
          <w:rFonts w:ascii="Times New Roman" w:hAnsi="Times New Roman"/>
          <w:sz w:val="24"/>
          <w:szCs w:val="24"/>
          <w:lang w:val="uk-UA"/>
        </w:rPr>
        <w:t xml:space="preserve"> </w:t>
      </w:r>
      <w:r w:rsidRPr="004A6A86">
        <w:rPr>
          <w:rFonts w:ascii="Times New Roman" w:hAnsi="Times New Roman"/>
          <w:sz w:val="24"/>
          <w:szCs w:val="24"/>
          <w:lang w:val="uk-UA"/>
        </w:rPr>
        <w:t>Регламенту</w:t>
      </w:r>
      <w:r>
        <w:rPr>
          <w:rFonts w:ascii="Times New Roman" w:hAnsi="Times New Roman"/>
          <w:sz w:val="24"/>
          <w:szCs w:val="24"/>
          <w:lang w:val="uk-UA"/>
        </w:rPr>
        <w:t xml:space="preserve"> (поле 8 </w:t>
      </w:r>
      <w:r w:rsidRPr="04C3C93B">
        <w:rPr>
          <w:rFonts w:ascii="Times New Roman" w:hAnsi="Times New Roman"/>
          <w:sz w:val="24"/>
          <w:szCs w:val="24"/>
          <w:lang w:val="uk-UA"/>
        </w:rPr>
        <w:t>згідно з додатком 4.2 Регламенту</w:t>
      </w:r>
      <w:r w:rsidRPr="04C3C93B">
        <w:rPr>
          <w:rFonts w:ascii="Times New Roman" w:hAnsi="Times New Roman"/>
          <w:sz w:val="24"/>
          <w:szCs w:val="24"/>
          <w:lang w:val="ru-RU"/>
        </w:rPr>
        <w:t>);</w:t>
      </w:r>
    </w:p>
    <w:p w14:paraId="05DCF502" w14:textId="14852BCF" w:rsidR="00EF6685" w:rsidRPr="00644CD5" w:rsidRDefault="00EF6685" w:rsidP="00644CD5">
      <w:pPr>
        <w:pStyle w:val="ad"/>
        <w:numPr>
          <w:ilvl w:val="0"/>
          <w:numId w:val="321"/>
        </w:numPr>
        <w:jc w:val="both"/>
        <w:rPr>
          <w:rFonts w:ascii="Times New Roman" w:hAnsi="Times New Roman"/>
          <w:sz w:val="24"/>
          <w:szCs w:val="24"/>
          <w:lang w:val="uk-UA"/>
        </w:rPr>
      </w:pPr>
      <w:r>
        <w:rPr>
          <w:rFonts w:ascii="Times New Roman" w:hAnsi="Times New Roman"/>
          <w:sz w:val="24"/>
          <w:szCs w:val="24"/>
          <w:lang w:val="uk-UA"/>
        </w:rPr>
        <w:t xml:space="preserve">зазначення у файлі-заяві на реєстрацію у полі Ознака належності до публічної особи (ПЕП) даних, що не відповідають вимогам, зазначеним у додатку </w:t>
      </w:r>
      <w:r w:rsidRPr="00AE46A9">
        <w:rPr>
          <w:rFonts w:ascii="Times New Roman" w:hAnsi="Times New Roman"/>
          <w:sz w:val="24"/>
          <w:szCs w:val="24"/>
          <w:lang w:val="uk-UA"/>
        </w:rPr>
        <w:t>4.2</w:t>
      </w:r>
      <w:r>
        <w:rPr>
          <w:rFonts w:ascii="Times New Roman" w:hAnsi="Times New Roman"/>
          <w:sz w:val="24"/>
          <w:szCs w:val="24"/>
          <w:lang w:val="uk-UA"/>
        </w:rPr>
        <w:t xml:space="preserve"> </w:t>
      </w:r>
      <w:r w:rsidRPr="004A6A86">
        <w:rPr>
          <w:rFonts w:ascii="Times New Roman" w:hAnsi="Times New Roman"/>
          <w:sz w:val="24"/>
          <w:szCs w:val="24"/>
          <w:lang w:val="uk-UA"/>
        </w:rPr>
        <w:t>Регламенту</w:t>
      </w:r>
      <w:r>
        <w:rPr>
          <w:rFonts w:ascii="Times New Roman" w:hAnsi="Times New Roman"/>
          <w:sz w:val="24"/>
          <w:szCs w:val="24"/>
          <w:lang w:val="uk-UA"/>
        </w:rPr>
        <w:t xml:space="preserve"> (поле 9 </w:t>
      </w:r>
      <w:r w:rsidRPr="04C3C93B">
        <w:rPr>
          <w:rFonts w:ascii="Times New Roman" w:hAnsi="Times New Roman"/>
          <w:sz w:val="24"/>
          <w:szCs w:val="24"/>
          <w:lang w:val="uk-UA"/>
        </w:rPr>
        <w:t>згідно з додатком 4.2 Регламенту</w:t>
      </w:r>
      <w:r w:rsidRPr="00644CD5">
        <w:rPr>
          <w:rFonts w:ascii="Times New Roman" w:hAnsi="Times New Roman"/>
          <w:sz w:val="24"/>
          <w:szCs w:val="24"/>
          <w:lang w:val="ru-RU"/>
        </w:rPr>
        <w:t>);</w:t>
      </w:r>
    </w:p>
    <w:p w14:paraId="08B00F98" w14:textId="39E063EB" w:rsidR="00EF6685" w:rsidRPr="00AE46A9" w:rsidRDefault="00EF6685" w:rsidP="00644CD5">
      <w:pPr>
        <w:pStyle w:val="ad"/>
        <w:numPr>
          <w:ilvl w:val="0"/>
          <w:numId w:val="321"/>
        </w:numPr>
        <w:jc w:val="both"/>
        <w:rPr>
          <w:rFonts w:ascii="Times New Roman" w:hAnsi="Times New Roman"/>
          <w:sz w:val="24"/>
          <w:szCs w:val="24"/>
          <w:lang w:val="uk-UA"/>
        </w:rPr>
      </w:pPr>
      <w:r>
        <w:rPr>
          <w:rFonts w:ascii="Times New Roman" w:hAnsi="Times New Roman"/>
          <w:sz w:val="24"/>
          <w:szCs w:val="24"/>
          <w:lang w:val="uk-UA"/>
        </w:rPr>
        <w:lastRenderedPageBreak/>
        <w:t xml:space="preserve">зазначення у файлі-заяві на реєстрацію у полі Дата народження даних, що не відповідають вимогам, зазначеним у додатку </w:t>
      </w:r>
      <w:r w:rsidRPr="00AE46A9">
        <w:rPr>
          <w:rFonts w:ascii="Times New Roman" w:hAnsi="Times New Roman"/>
          <w:sz w:val="24"/>
          <w:szCs w:val="24"/>
          <w:lang w:val="uk-UA"/>
        </w:rPr>
        <w:t>4.2</w:t>
      </w:r>
      <w:r>
        <w:rPr>
          <w:rFonts w:ascii="Times New Roman" w:hAnsi="Times New Roman"/>
          <w:sz w:val="24"/>
          <w:szCs w:val="24"/>
          <w:lang w:val="uk-UA"/>
        </w:rPr>
        <w:t xml:space="preserve"> </w:t>
      </w:r>
      <w:r w:rsidRPr="004A6A86">
        <w:rPr>
          <w:rFonts w:ascii="Times New Roman" w:hAnsi="Times New Roman"/>
          <w:sz w:val="24"/>
          <w:szCs w:val="24"/>
          <w:lang w:val="uk-UA"/>
        </w:rPr>
        <w:t>Регламенту</w:t>
      </w:r>
      <w:r>
        <w:rPr>
          <w:rFonts w:ascii="Times New Roman" w:hAnsi="Times New Roman"/>
          <w:sz w:val="24"/>
          <w:szCs w:val="24"/>
          <w:lang w:val="uk-UA"/>
        </w:rPr>
        <w:t xml:space="preserve"> (поле 10 згідно </w:t>
      </w:r>
      <w:r w:rsidRPr="04C3C93B">
        <w:rPr>
          <w:rFonts w:ascii="Times New Roman" w:hAnsi="Times New Roman"/>
          <w:sz w:val="24"/>
          <w:szCs w:val="24"/>
          <w:lang w:val="uk-UA"/>
        </w:rPr>
        <w:t>з додатком</w:t>
      </w:r>
      <w:r>
        <w:rPr>
          <w:rFonts w:ascii="Times New Roman" w:hAnsi="Times New Roman"/>
          <w:sz w:val="24"/>
          <w:szCs w:val="24"/>
          <w:lang w:val="uk-UA"/>
        </w:rPr>
        <w:t xml:space="preserve"> </w:t>
      </w:r>
      <w:r w:rsidRPr="00AE46A9">
        <w:rPr>
          <w:rFonts w:ascii="Times New Roman" w:hAnsi="Times New Roman"/>
          <w:sz w:val="24"/>
          <w:szCs w:val="24"/>
          <w:lang w:val="uk-UA"/>
        </w:rPr>
        <w:t>4.2</w:t>
      </w:r>
      <w:r>
        <w:rPr>
          <w:rFonts w:ascii="Times New Roman" w:hAnsi="Times New Roman"/>
          <w:sz w:val="24"/>
          <w:szCs w:val="24"/>
          <w:lang w:val="uk-UA"/>
        </w:rPr>
        <w:t xml:space="preserve"> </w:t>
      </w:r>
      <w:r w:rsidRPr="004A6A86">
        <w:rPr>
          <w:rFonts w:ascii="Times New Roman" w:hAnsi="Times New Roman"/>
          <w:sz w:val="24"/>
          <w:szCs w:val="24"/>
          <w:lang w:val="uk-UA"/>
        </w:rPr>
        <w:t>Регламенту</w:t>
      </w:r>
      <w:r w:rsidRPr="00AE46A9">
        <w:rPr>
          <w:rFonts w:ascii="Times New Roman" w:hAnsi="Times New Roman"/>
          <w:sz w:val="24"/>
          <w:szCs w:val="24"/>
          <w:lang w:val="ru-RU"/>
        </w:rPr>
        <w:t>);</w:t>
      </w:r>
    </w:p>
    <w:p w14:paraId="6552E0BB" w14:textId="72C3D34A" w:rsidR="00EF6685" w:rsidRPr="00AE46A9" w:rsidRDefault="00EF6685" w:rsidP="00644CD5">
      <w:pPr>
        <w:pStyle w:val="ad"/>
        <w:numPr>
          <w:ilvl w:val="0"/>
          <w:numId w:val="321"/>
        </w:numPr>
        <w:jc w:val="both"/>
        <w:rPr>
          <w:rFonts w:ascii="Times New Roman" w:hAnsi="Times New Roman"/>
          <w:sz w:val="24"/>
          <w:szCs w:val="24"/>
          <w:lang w:val="uk-UA"/>
        </w:rPr>
      </w:pPr>
      <w:r>
        <w:rPr>
          <w:rFonts w:ascii="Times New Roman" w:hAnsi="Times New Roman"/>
          <w:sz w:val="24"/>
          <w:szCs w:val="24"/>
          <w:lang w:val="uk-UA"/>
        </w:rPr>
        <w:t xml:space="preserve">зазначення у файлі-заяві на реєстрацію помилкового коду країни місця проживання або країни з кодом </w:t>
      </w:r>
      <w:r>
        <w:rPr>
          <w:rFonts w:ascii="Times New Roman" w:hAnsi="Times New Roman"/>
          <w:sz w:val="24"/>
          <w:szCs w:val="24"/>
        </w:rPr>
        <w:t>RU</w:t>
      </w:r>
      <w:r w:rsidRPr="00644CD5">
        <w:rPr>
          <w:rFonts w:ascii="Times New Roman" w:hAnsi="Times New Roman"/>
          <w:sz w:val="24"/>
          <w:szCs w:val="24"/>
          <w:lang w:val="uk-UA"/>
        </w:rPr>
        <w:t xml:space="preserve"> або </w:t>
      </w:r>
      <w:r>
        <w:rPr>
          <w:rFonts w:ascii="Times New Roman" w:hAnsi="Times New Roman"/>
          <w:sz w:val="24"/>
          <w:szCs w:val="24"/>
        </w:rPr>
        <w:t>BY</w:t>
      </w:r>
      <w:r>
        <w:rPr>
          <w:rFonts w:ascii="Times New Roman" w:hAnsi="Times New Roman"/>
          <w:sz w:val="24"/>
          <w:szCs w:val="24"/>
          <w:lang w:val="uk-UA"/>
        </w:rPr>
        <w:t xml:space="preserve"> (поле </w:t>
      </w:r>
      <w:r w:rsidRPr="00644CD5">
        <w:rPr>
          <w:rFonts w:ascii="Times New Roman" w:hAnsi="Times New Roman"/>
          <w:sz w:val="24"/>
          <w:szCs w:val="24"/>
          <w:lang w:val="uk-UA"/>
        </w:rPr>
        <w:t>11</w:t>
      </w:r>
      <w:r>
        <w:rPr>
          <w:rFonts w:ascii="Times New Roman" w:hAnsi="Times New Roman"/>
          <w:sz w:val="24"/>
          <w:szCs w:val="24"/>
          <w:lang w:val="uk-UA"/>
        </w:rPr>
        <w:t xml:space="preserve"> згідно </w:t>
      </w:r>
      <w:r w:rsidRPr="04C3C93B">
        <w:rPr>
          <w:rFonts w:ascii="Times New Roman" w:hAnsi="Times New Roman"/>
          <w:sz w:val="24"/>
          <w:szCs w:val="24"/>
          <w:lang w:val="uk-UA"/>
        </w:rPr>
        <w:t>з додатком</w:t>
      </w:r>
      <w:r>
        <w:rPr>
          <w:rFonts w:ascii="Times New Roman" w:hAnsi="Times New Roman"/>
          <w:sz w:val="24"/>
          <w:szCs w:val="24"/>
          <w:lang w:val="uk-UA"/>
        </w:rPr>
        <w:t xml:space="preserve"> </w:t>
      </w:r>
      <w:r w:rsidRPr="00AE46A9">
        <w:rPr>
          <w:rFonts w:ascii="Times New Roman" w:hAnsi="Times New Roman"/>
          <w:sz w:val="24"/>
          <w:szCs w:val="24"/>
          <w:lang w:val="uk-UA"/>
        </w:rPr>
        <w:t>4.2</w:t>
      </w:r>
      <w:r>
        <w:rPr>
          <w:rFonts w:ascii="Times New Roman" w:hAnsi="Times New Roman"/>
          <w:sz w:val="24"/>
          <w:szCs w:val="24"/>
          <w:lang w:val="uk-UA"/>
        </w:rPr>
        <w:t xml:space="preserve"> </w:t>
      </w:r>
      <w:r w:rsidRPr="004A6A86">
        <w:rPr>
          <w:rFonts w:ascii="Times New Roman" w:hAnsi="Times New Roman"/>
          <w:sz w:val="24"/>
          <w:szCs w:val="24"/>
          <w:lang w:val="uk-UA"/>
        </w:rPr>
        <w:t>Регламенту</w:t>
      </w:r>
      <w:r w:rsidRPr="00644CD5">
        <w:rPr>
          <w:rFonts w:ascii="Times New Roman" w:hAnsi="Times New Roman"/>
          <w:sz w:val="24"/>
          <w:szCs w:val="24"/>
          <w:lang w:val="uk-UA"/>
        </w:rPr>
        <w:t>);</w:t>
      </w:r>
    </w:p>
    <w:p w14:paraId="37844DB6" w14:textId="1A4FC62C" w:rsidR="00EF6685" w:rsidRPr="00644CD5" w:rsidRDefault="00EF6685" w:rsidP="00644CD5">
      <w:pPr>
        <w:pStyle w:val="ad"/>
        <w:numPr>
          <w:ilvl w:val="0"/>
          <w:numId w:val="321"/>
        </w:numPr>
        <w:jc w:val="both"/>
        <w:rPr>
          <w:rFonts w:ascii="Times New Roman" w:hAnsi="Times New Roman"/>
          <w:sz w:val="24"/>
          <w:szCs w:val="24"/>
          <w:lang w:val="uk-UA"/>
        </w:rPr>
      </w:pPr>
      <w:r>
        <w:rPr>
          <w:rFonts w:ascii="Times New Roman" w:hAnsi="Times New Roman"/>
          <w:sz w:val="24"/>
          <w:szCs w:val="24"/>
          <w:lang w:val="uk-UA"/>
        </w:rPr>
        <w:t>з</w:t>
      </w:r>
      <w:r w:rsidRPr="00644CD5">
        <w:rPr>
          <w:rFonts w:ascii="Times New Roman" w:hAnsi="Times New Roman"/>
          <w:sz w:val="24"/>
          <w:szCs w:val="24"/>
          <w:lang w:val="uk-UA"/>
        </w:rPr>
        <w:t xml:space="preserve">азначення у файлі-заяві на реєстрацію у полі Код виду вигодоодержувача-фізичної особи </w:t>
      </w:r>
      <w:r>
        <w:rPr>
          <w:rFonts w:ascii="Times New Roman" w:hAnsi="Times New Roman"/>
          <w:sz w:val="24"/>
          <w:szCs w:val="24"/>
          <w:lang w:val="uk-UA"/>
        </w:rPr>
        <w:t xml:space="preserve">даних, що не відповідають вимогам, зазначеним у додатку </w:t>
      </w:r>
      <w:r w:rsidRPr="004A6A86">
        <w:rPr>
          <w:rFonts w:ascii="Times New Roman" w:hAnsi="Times New Roman"/>
          <w:sz w:val="24"/>
          <w:szCs w:val="24"/>
          <w:lang w:val="uk-UA"/>
        </w:rPr>
        <w:t>4.2</w:t>
      </w:r>
      <w:r w:rsidRPr="002049DA">
        <w:rPr>
          <w:rFonts w:ascii="Times New Roman" w:hAnsi="Times New Roman"/>
          <w:sz w:val="24"/>
          <w:szCs w:val="24"/>
          <w:lang w:val="uk-UA"/>
        </w:rPr>
        <w:t xml:space="preserve"> </w:t>
      </w:r>
      <w:r w:rsidRPr="004A6A86">
        <w:rPr>
          <w:rFonts w:ascii="Times New Roman" w:hAnsi="Times New Roman"/>
          <w:sz w:val="24"/>
          <w:szCs w:val="24"/>
          <w:lang w:val="uk-UA"/>
        </w:rPr>
        <w:t>Регламенту</w:t>
      </w:r>
      <w:r w:rsidRPr="00E7604A">
        <w:rPr>
          <w:rFonts w:ascii="Times New Roman" w:hAnsi="Times New Roman"/>
          <w:sz w:val="24"/>
          <w:szCs w:val="24"/>
          <w:lang w:val="uk-UA"/>
        </w:rPr>
        <w:t xml:space="preserve"> </w:t>
      </w:r>
      <w:r w:rsidRPr="00644CD5">
        <w:rPr>
          <w:rFonts w:ascii="Times New Roman" w:hAnsi="Times New Roman"/>
          <w:sz w:val="24"/>
          <w:szCs w:val="24"/>
          <w:lang w:val="uk-UA"/>
        </w:rPr>
        <w:t xml:space="preserve">(поле </w:t>
      </w:r>
      <w:r w:rsidR="00791DD8">
        <w:rPr>
          <w:rFonts w:ascii="Times New Roman" w:hAnsi="Times New Roman"/>
          <w:sz w:val="24"/>
          <w:szCs w:val="24"/>
          <w:lang w:val="uk-UA"/>
        </w:rPr>
        <w:t>23</w:t>
      </w:r>
      <w:r w:rsidRPr="00644CD5">
        <w:rPr>
          <w:rFonts w:ascii="Times New Roman" w:hAnsi="Times New Roman"/>
          <w:sz w:val="24"/>
          <w:szCs w:val="24"/>
          <w:lang w:val="uk-UA"/>
        </w:rPr>
        <w:t xml:space="preserve"> згідно </w:t>
      </w:r>
      <w:r w:rsidRPr="04C3C93B">
        <w:rPr>
          <w:rFonts w:ascii="Times New Roman" w:hAnsi="Times New Roman"/>
          <w:sz w:val="24"/>
          <w:szCs w:val="24"/>
          <w:lang w:val="uk-UA"/>
        </w:rPr>
        <w:t xml:space="preserve">з </w:t>
      </w:r>
      <w:r w:rsidRPr="00644CD5">
        <w:rPr>
          <w:rFonts w:ascii="Times New Roman" w:hAnsi="Times New Roman"/>
          <w:sz w:val="24"/>
          <w:szCs w:val="24"/>
          <w:lang w:val="uk-UA"/>
        </w:rPr>
        <w:t>додатк</w:t>
      </w:r>
      <w:r w:rsidRPr="04C3C93B">
        <w:rPr>
          <w:rFonts w:ascii="Times New Roman" w:hAnsi="Times New Roman"/>
          <w:sz w:val="24"/>
          <w:szCs w:val="24"/>
          <w:lang w:val="uk-UA"/>
        </w:rPr>
        <w:t>ом</w:t>
      </w:r>
      <w:r w:rsidRPr="00644CD5">
        <w:rPr>
          <w:rFonts w:ascii="Times New Roman" w:hAnsi="Times New Roman"/>
          <w:sz w:val="24"/>
          <w:szCs w:val="24"/>
          <w:lang w:val="uk-UA"/>
        </w:rPr>
        <w:t xml:space="preserve"> 4.2</w:t>
      </w:r>
      <w:r w:rsidRPr="04C3C93B">
        <w:rPr>
          <w:rFonts w:ascii="Times New Roman" w:hAnsi="Times New Roman"/>
          <w:sz w:val="24"/>
          <w:szCs w:val="24"/>
          <w:lang w:val="uk-UA"/>
        </w:rPr>
        <w:t xml:space="preserve"> Регламенту</w:t>
      </w:r>
      <w:r w:rsidRPr="00644CD5">
        <w:rPr>
          <w:rFonts w:ascii="Times New Roman" w:hAnsi="Times New Roman"/>
          <w:sz w:val="24"/>
          <w:szCs w:val="24"/>
          <w:lang w:val="uk-UA"/>
        </w:rPr>
        <w:t>).</w:t>
      </w:r>
    </w:p>
    <w:p w14:paraId="67D7DC02" w14:textId="77777777" w:rsidR="00EF6685" w:rsidRPr="00644CD5" w:rsidRDefault="00EF6685" w:rsidP="000835FD">
      <w:pPr>
        <w:ind w:firstLine="567"/>
        <w:rPr>
          <w:rFonts w:ascii="Times New Roman" w:hAnsi="Times New Roman"/>
          <w:sz w:val="24"/>
          <w:szCs w:val="24"/>
        </w:rPr>
      </w:pPr>
    </w:p>
    <w:p w14:paraId="615A8A8C" w14:textId="77DEA3A3" w:rsidR="009D6B19" w:rsidRPr="00047E1B" w:rsidRDefault="00F6797A" w:rsidP="00092674">
      <w:pPr>
        <w:ind w:firstLine="567"/>
        <w:rPr>
          <w:rFonts w:ascii="Times New Roman" w:hAnsi="Times New Roman"/>
          <w:sz w:val="24"/>
          <w:szCs w:val="24"/>
        </w:rPr>
      </w:pPr>
      <w:r w:rsidRPr="00047E1B">
        <w:rPr>
          <w:rFonts w:ascii="Times New Roman" w:hAnsi="Times New Roman"/>
          <w:sz w:val="24"/>
          <w:szCs w:val="24"/>
        </w:rPr>
        <w:t>5.2</w:t>
      </w:r>
      <w:r w:rsidR="009D6B19" w:rsidRPr="00047E1B">
        <w:rPr>
          <w:rFonts w:ascii="Times New Roman" w:hAnsi="Times New Roman"/>
          <w:sz w:val="24"/>
          <w:szCs w:val="24"/>
        </w:rPr>
        <w:t>.6. Заяви на реєстрацію вигодоодержувачів-фізичних осіб у вигляді електронного повідомлення приймаються Розрахунковим центром до обробки протягом операційного дня з 10:00 до 17:00.</w:t>
      </w:r>
    </w:p>
    <w:p w14:paraId="7215516E" w14:textId="77777777" w:rsidR="009D6B19" w:rsidRPr="00047E1B" w:rsidRDefault="009D6B19" w:rsidP="00FD7C4A">
      <w:pPr>
        <w:rPr>
          <w:rFonts w:ascii="Times New Roman" w:hAnsi="Times New Roman"/>
          <w:b/>
          <w:sz w:val="24"/>
          <w:szCs w:val="24"/>
        </w:rPr>
      </w:pPr>
    </w:p>
    <w:p w14:paraId="5F08ABDE" w14:textId="69FBFC76" w:rsidR="00FD7C4A" w:rsidRPr="00047E1B" w:rsidRDefault="00FD7C4A" w:rsidP="000835FD">
      <w:pPr>
        <w:pStyle w:val="2"/>
        <w:tabs>
          <w:tab w:val="clear" w:pos="1134"/>
          <w:tab w:val="left" w:pos="993"/>
        </w:tabs>
        <w:ind w:left="0" w:firstLine="567"/>
      </w:pPr>
      <w:bookmarkStart w:id="109" w:name="_Toc204250811"/>
      <w:bookmarkStart w:id="110" w:name="_Toc213940372"/>
      <w:r w:rsidRPr="00047E1B">
        <w:t>Закриття клірингових рахунків та зняття з реєстрації вигодоодержувачів</w:t>
      </w:r>
      <w:bookmarkEnd w:id="109"/>
      <w:bookmarkEnd w:id="110"/>
      <w:r w:rsidRPr="00047E1B">
        <w:t xml:space="preserve"> </w:t>
      </w:r>
    </w:p>
    <w:p w14:paraId="6AB65443" w14:textId="1620BB47" w:rsidR="00FD7C4A" w:rsidRPr="00047E1B" w:rsidRDefault="00FD7C4A" w:rsidP="00407DF0">
      <w:pPr>
        <w:ind w:firstLine="567"/>
        <w:rPr>
          <w:rFonts w:ascii="Times New Roman" w:hAnsi="Times New Roman"/>
          <w:sz w:val="24"/>
          <w:szCs w:val="24"/>
        </w:rPr>
      </w:pPr>
      <w:r w:rsidRPr="00047E1B">
        <w:rPr>
          <w:rFonts w:ascii="Times New Roman" w:hAnsi="Times New Roman"/>
          <w:sz w:val="24"/>
          <w:szCs w:val="24"/>
        </w:rPr>
        <w:t>Кліринговий рахунок може бути закритий на підставі:</w:t>
      </w:r>
    </w:p>
    <w:p w14:paraId="6FCB8EC4" w14:textId="77777777" w:rsidR="00FD7C4A" w:rsidRPr="00047E1B" w:rsidRDefault="00FD7C4A" w:rsidP="00FD7C4A">
      <w:pPr>
        <w:pStyle w:val="ad"/>
        <w:numPr>
          <w:ilvl w:val="0"/>
          <w:numId w:val="155"/>
        </w:numPr>
        <w:ind w:left="993" w:hanging="284"/>
        <w:rPr>
          <w:rFonts w:ascii="Times New Roman" w:hAnsi="Times New Roman"/>
          <w:sz w:val="24"/>
          <w:szCs w:val="24"/>
          <w:lang w:val="uk-UA"/>
        </w:rPr>
      </w:pPr>
      <w:r w:rsidRPr="00047E1B">
        <w:rPr>
          <w:rFonts w:ascii="Times New Roman" w:hAnsi="Times New Roman"/>
          <w:sz w:val="24"/>
          <w:szCs w:val="24"/>
          <w:lang w:val="uk-UA"/>
        </w:rPr>
        <w:t>заяви на закриття клірингового рахунку, поданої учасником клірингу;</w:t>
      </w:r>
    </w:p>
    <w:p w14:paraId="6F30DBC7" w14:textId="77777777" w:rsidR="00FD7C4A" w:rsidRPr="00047E1B" w:rsidRDefault="00FD7C4A" w:rsidP="00FD7C4A">
      <w:pPr>
        <w:pStyle w:val="ad"/>
        <w:numPr>
          <w:ilvl w:val="0"/>
          <w:numId w:val="155"/>
        </w:numPr>
        <w:ind w:left="993" w:hanging="284"/>
        <w:rPr>
          <w:rFonts w:ascii="Times New Roman" w:hAnsi="Times New Roman"/>
          <w:sz w:val="24"/>
          <w:szCs w:val="24"/>
          <w:lang w:val="uk-UA"/>
        </w:rPr>
      </w:pPr>
      <w:r w:rsidRPr="00047E1B">
        <w:rPr>
          <w:rFonts w:ascii="Times New Roman" w:hAnsi="Times New Roman"/>
          <w:sz w:val="24"/>
          <w:szCs w:val="24"/>
          <w:lang w:val="uk-UA"/>
        </w:rPr>
        <w:t>внутрішнього розпорядження Розрахункового центру.</w:t>
      </w:r>
    </w:p>
    <w:p w14:paraId="406C54C2" w14:textId="77777777" w:rsidR="00FD7C4A" w:rsidRPr="00047E1B" w:rsidRDefault="00FD7C4A" w:rsidP="00EC67F3">
      <w:pPr>
        <w:ind w:firstLine="851"/>
        <w:rPr>
          <w:rFonts w:ascii="Times New Roman" w:hAnsi="Times New Roman"/>
          <w:sz w:val="24"/>
          <w:szCs w:val="24"/>
        </w:rPr>
      </w:pPr>
      <w:r w:rsidRPr="00047E1B">
        <w:rPr>
          <w:rFonts w:ascii="Times New Roman" w:hAnsi="Times New Roman"/>
          <w:sz w:val="24"/>
          <w:szCs w:val="24"/>
        </w:rPr>
        <w:t>Кліринговий рахунок може бути закритий тільки за умови відсутності на цьому кліринговому рахунку клірингових активів та прав та зобов’язань за деривативними контрактами та правочинами щодо цінних паперів.</w:t>
      </w:r>
    </w:p>
    <w:p w14:paraId="16FC6CDF" w14:textId="6B8B5363" w:rsidR="00FD7C4A" w:rsidRPr="00047E1B" w:rsidRDefault="00FD7C4A" w:rsidP="000835FD">
      <w:pPr>
        <w:pStyle w:val="3"/>
        <w:numPr>
          <w:ilvl w:val="1"/>
          <w:numId w:val="5"/>
        </w:numPr>
        <w:tabs>
          <w:tab w:val="left" w:pos="966"/>
        </w:tabs>
        <w:ind w:left="0" w:firstLine="567"/>
      </w:pPr>
      <w:bookmarkStart w:id="111" w:name="_Toc204250812"/>
      <w:bookmarkStart w:id="112" w:name="_Toc213940373"/>
      <w:r w:rsidRPr="00047E1B">
        <w:t>Закриття клірингового рахунку учасника клірингу</w:t>
      </w:r>
      <w:bookmarkEnd w:id="111"/>
      <w:bookmarkEnd w:id="112"/>
    </w:p>
    <w:p w14:paraId="6CE96B0B" w14:textId="225F4B20" w:rsidR="00FD7C4A" w:rsidRPr="00047E1B" w:rsidRDefault="00FD7C4A" w:rsidP="000835FD">
      <w:pPr>
        <w:tabs>
          <w:tab w:val="left" w:pos="980"/>
        </w:tabs>
        <w:ind w:firstLine="567"/>
        <w:rPr>
          <w:rFonts w:ascii="Times New Roman" w:hAnsi="Times New Roman"/>
          <w:sz w:val="24"/>
          <w:szCs w:val="24"/>
          <w:lang w:eastAsia="uk-UA"/>
        </w:rPr>
      </w:pPr>
      <w:r w:rsidRPr="00047E1B">
        <w:rPr>
          <w:rFonts w:ascii="Times New Roman" w:hAnsi="Times New Roman"/>
          <w:sz w:val="24"/>
          <w:szCs w:val="24"/>
          <w:lang w:eastAsia="uk-UA"/>
        </w:rPr>
        <w:t>Для закриття клірингового рахунку учасника клірингу учасник клірингу подає Розрахунковому центру заяву на закриття клірингового рахунку учасника клірингу (</w:t>
      </w:r>
      <w:r w:rsidRPr="00047E1B">
        <w:rPr>
          <w:rFonts w:ascii="Times New Roman" w:hAnsi="Times New Roman"/>
          <w:sz w:val="24"/>
          <w:szCs w:val="24"/>
        </w:rPr>
        <w:t xml:space="preserve">додаток </w:t>
      </w:r>
      <w:r w:rsidR="001D2E34" w:rsidRPr="00047E1B">
        <w:rPr>
          <w:rFonts w:ascii="Times New Roman" w:hAnsi="Times New Roman"/>
          <w:sz w:val="24"/>
          <w:szCs w:val="24"/>
        </w:rPr>
        <w:t>2.1</w:t>
      </w:r>
      <w:r w:rsidRPr="00047E1B">
        <w:rPr>
          <w:rFonts w:ascii="Times New Roman" w:hAnsi="Times New Roman"/>
          <w:sz w:val="24"/>
          <w:szCs w:val="24"/>
        </w:rPr>
        <w:t xml:space="preserve"> Регламенту</w:t>
      </w:r>
      <w:r w:rsidRPr="00047E1B">
        <w:rPr>
          <w:rFonts w:ascii="Times New Roman" w:hAnsi="Times New Roman"/>
          <w:sz w:val="24"/>
          <w:szCs w:val="24"/>
          <w:lang w:eastAsia="uk-UA"/>
        </w:rPr>
        <w:t xml:space="preserve">). </w:t>
      </w:r>
    </w:p>
    <w:p w14:paraId="51BC8280" w14:textId="41BC51B5" w:rsidR="00FD7C4A" w:rsidRPr="00047E1B" w:rsidRDefault="00FD7C4A" w:rsidP="00407DF0">
      <w:pPr>
        <w:ind w:firstLine="567"/>
        <w:rPr>
          <w:rFonts w:ascii="Times New Roman" w:hAnsi="Times New Roman"/>
          <w:sz w:val="24"/>
          <w:szCs w:val="24"/>
        </w:rPr>
      </w:pPr>
      <w:r w:rsidRPr="00047E1B">
        <w:rPr>
          <w:rFonts w:ascii="Times New Roman" w:hAnsi="Times New Roman"/>
          <w:sz w:val="24"/>
          <w:szCs w:val="24"/>
          <w:lang w:eastAsia="uk-UA"/>
        </w:rPr>
        <w:t xml:space="preserve">Заява на закриття клірингового рахунку учасника клірингу </w:t>
      </w:r>
      <w:r w:rsidRPr="00047E1B">
        <w:rPr>
          <w:rFonts w:ascii="Times New Roman" w:hAnsi="Times New Roman"/>
          <w:sz w:val="24"/>
          <w:szCs w:val="24"/>
        </w:rPr>
        <w:t xml:space="preserve">має бути оформлена відповідно до вимог пункту 2.8 </w:t>
      </w:r>
      <w:r w:rsidR="006E1B9A" w:rsidRPr="00047E1B">
        <w:rPr>
          <w:rFonts w:ascii="Times New Roman" w:hAnsi="Times New Roman"/>
          <w:sz w:val="24"/>
          <w:szCs w:val="24"/>
        </w:rPr>
        <w:t xml:space="preserve">цього </w:t>
      </w:r>
      <w:r w:rsidRPr="00047E1B">
        <w:rPr>
          <w:rFonts w:ascii="Times New Roman" w:hAnsi="Times New Roman"/>
          <w:sz w:val="24"/>
          <w:szCs w:val="24"/>
        </w:rPr>
        <w:t xml:space="preserve">розділу Регламенту, підписана розпорядником рахунку та надіслана Розрахунковому центру у формі паперового документа або у формі електронного документа засобами інтернет-клірингу, або засобами інтернет-клірингу у вигляді повідомлення (із зазначенням всіх необхідних реквізитів, відповідно до додатка </w:t>
      </w:r>
      <w:r w:rsidR="001D2E34" w:rsidRPr="00047E1B">
        <w:rPr>
          <w:rFonts w:ascii="Times New Roman" w:hAnsi="Times New Roman"/>
          <w:sz w:val="24"/>
          <w:szCs w:val="24"/>
        </w:rPr>
        <w:t>2.1</w:t>
      </w:r>
      <w:r w:rsidRPr="00047E1B">
        <w:rPr>
          <w:rFonts w:ascii="Times New Roman" w:hAnsi="Times New Roman"/>
          <w:sz w:val="24"/>
          <w:szCs w:val="24"/>
        </w:rPr>
        <w:t xml:space="preserve"> Регламенту), засвідченого простим електронним підписом розпорядника рахунку.</w:t>
      </w:r>
    </w:p>
    <w:p w14:paraId="0F58C4BA" w14:textId="0156F011" w:rsidR="00FD7C4A" w:rsidRPr="00047E1B" w:rsidRDefault="00FD7C4A" w:rsidP="000835FD">
      <w:pPr>
        <w:pStyle w:val="3"/>
        <w:numPr>
          <w:ilvl w:val="1"/>
          <w:numId w:val="5"/>
        </w:numPr>
        <w:tabs>
          <w:tab w:val="left" w:pos="1008"/>
        </w:tabs>
        <w:ind w:left="0" w:firstLine="567"/>
      </w:pPr>
      <w:bookmarkStart w:id="113" w:name="_Toc206755148"/>
      <w:bookmarkStart w:id="114" w:name="_Toc206755562"/>
      <w:bookmarkStart w:id="115" w:name="_Toc211931990"/>
      <w:bookmarkStart w:id="116" w:name="_Toc204250813"/>
      <w:bookmarkStart w:id="117" w:name="_Toc213940374"/>
      <w:bookmarkEnd w:id="113"/>
      <w:bookmarkEnd w:id="114"/>
      <w:bookmarkEnd w:id="115"/>
      <w:r w:rsidRPr="00047E1B">
        <w:t>Закриття клірингового рахунку з колективним обліком клієнтів учасника клірингу</w:t>
      </w:r>
      <w:bookmarkEnd w:id="116"/>
      <w:bookmarkEnd w:id="117"/>
    </w:p>
    <w:p w14:paraId="5B7FD030" w14:textId="1C375851" w:rsidR="00FD7C4A" w:rsidRPr="00047E1B" w:rsidRDefault="00FD7C4A" w:rsidP="00407DF0">
      <w:pPr>
        <w:ind w:firstLine="567"/>
        <w:rPr>
          <w:rFonts w:ascii="Times New Roman" w:hAnsi="Times New Roman"/>
          <w:sz w:val="24"/>
          <w:szCs w:val="24"/>
          <w:lang w:eastAsia="uk-UA"/>
        </w:rPr>
      </w:pPr>
      <w:r w:rsidRPr="00047E1B">
        <w:rPr>
          <w:rFonts w:ascii="Times New Roman" w:hAnsi="Times New Roman"/>
          <w:sz w:val="24"/>
          <w:szCs w:val="24"/>
          <w:lang w:eastAsia="uk-UA"/>
        </w:rPr>
        <w:t>Для закриття клірингового рахунку з колективним обліком клієнтів учасника клірингу учасник клірингу подає Розрахунковому центру заяву на закриття клірингового рахунку з колективним обліком клієнтів учасника клірингу (</w:t>
      </w:r>
      <w:r w:rsidRPr="00047E1B">
        <w:rPr>
          <w:rFonts w:ascii="Times New Roman" w:hAnsi="Times New Roman"/>
          <w:sz w:val="24"/>
          <w:szCs w:val="24"/>
        </w:rPr>
        <w:t xml:space="preserve">додаток </w:t>
      </w:r>
      <w:r w:rsidR="00DA2D1E" w:rsidRPr="00047E1B">
        <w:rPr>
          <w:rFonts w:ascii="Times New Roman" w:hAnsi="Times New Roman"/>
          <w:sz w:val="24"/>
          <w:szCs w:val="24"/>
        </w:rPr>
        <w:t>2.2</w:t>
      </w:r>
      <w:r w:rsidRPr="00047E1B">
        <w:rPr>
          <w:rFonts w:ascii="Times New Roman" w:hAnsi="Times New Roman"/>
          <w:sz w:val="24"/>
          <w:szCs w:val="24"/>
        </w:rPr>
        <w:t>).</w:t>
      </w:r>
    </w:p>
    <w:p w14:paraId="51629941" w14:textId="682CBDAC" w:rsidR="00FD7C4A" w:rsidRPr="00047E1B" w:rsidRDefault="00FD7C4A" w:rsidP="000835FD">
      <w:pPr>
        <w:ind w:firstLine="567"/>
        <w:rPr>
          <w:rFonts w:ascii="Times New Roman" w:hAnsi="Times New Roman"/>
          <w:sz w:val="24"/>
          <w:szCs w:val="24"/>
        </w:rPr>
      </w:pPr>
      <w:r w:rsidRPr="00047E1B">
        <w:rPr>
          <w:rFonts w:ascii="Times New Roman" w:hAnsi="Times New Roman"/>
          <w:sz w:val="24"/>
          <w:szCs w:val="24"/>
          <w:lang w:eastAsia="uk-UA"/>
        </w:rPr>
        <w:t xml:space="preserve">Заява на закриття клірингового рахунку </w:t>
      </w:r>
      <w:r w:rsidRPr="00047E1B">
        <w:rPr>
          <w:rFonts w:ascii="Times New Roman" w:hAnsi="Times New Roman"/>
          <w:sz w:val="24"/>
          <w:szCs w:val="24"/>
        </w:rPr>
        <w:t>з колективним обліком клієнтів учасника клірингу</w:t>
      </w:r>
      <w:r w:rsidRPr="00047E1B">
        <w:rPr>
          <w:rFonts w:ascii="Times New Roman" w:hAnsi="Times New Roman"/>
          <w:sz w:val="24"/>
          <w:szCs w:val="24"/>
          <w:lang w:eastAsia="uk-UA"/>
        </w:rPr>
        <w:t xml:space="preserve"> </w:t>
      </w:r>
      <w:r w:rsidRPr="00047E1B">
        <w:rPr>
          <w:rFonts w:ascii="Times New Roman" w:hAnsi="Times New Roman"/>
          <w:sz w:val="24"/>
          <w:szCs w:val="24"/>
        </w:rPr>
        <w:t xml:space="preserve">має бути оформлена відповідно до вимог пункту 2.8 </w:t>
      </w:r>
      <w:r w:rsidR="006E1B9A" w:rsidRPr="00047E1B">
        <w:rPr>
          <w:rFonts w:ascii="Times New Roman" w:hAnsi="Times New Roman"/>
          <w:sz w:val="24"/>
          <w:szCs w:val="24"/>
        </w:rPr>
        <w:t xml:space="preserve">цього </w:t>
      </w:r>
      <w:r w:rsidRPr="00047E1B">
        <w:rPr>
          <w:rFonts w:ascii="Times New Roman" w:hAnsi="Times New Roman"/>
          <w:sz w:val="24"/>
          <w:szCs w:val="24"/>
        </w:rPr>
        <w:t xml:space="preserve">розділу  Регламенту, підписана розпорядником рахунку та надіслана Розрахунковому центру у формі паперового документа або у формі електронного документа засобами інтернет-клірингу, або засобами інтернет-клірингу у вигляді повідомлення (із зазначенням всіх необхідних реквізитів, відповідно до додатка </w:t>
      </w:r>
      <w:r w:rsidR="00DA2D1E" w:rsidRPr="00047E1B">
        <w:rPr>
          <w:rFonts w:ascii="Times New Roman" w:hAnsi="Times New Roman"/>
          <w:sz w:val="24"/>
          <w:szCs w:val="24"/>
        </w:rPr>
        <w:t>2.2</w:t>
      </w:r>
      <w:r w:rsidRPr="00047E1B">
        <w:rPr>
          <w:rFonts w:ascii="Times New Roman" w:hAnsi="Times New Roman"/>
          <w:sz w:val="24"/>
          <w:szCs w:val="24"/>
        </w:rPr>
        <w:t xml:space="preserve"> Регламенту), засвідченого простим електронним підписом розпорядника рахунку.</w:t>
      </w:r>
    </w:p>
    <w:p w14:paraId="4E9E27F5" w14:textId="77777777" w:rsidR="00FD7C4A" w:rsidRPr="00047E1B" w:rsidRDefault="00FD7C4A" w:rsidP="00FD7C4A">
      <w:pPr>
        <w:rPr>
          <w:rFonts w:ascii="Times New Roman" w:hAnsi="Times New Roman"/>
          <w:b/>
          <w:sz w:val="24"/>
          <w:szCs w:val="24"/>
        </w:rPr>
      </w:pPr>
    </w:p>
    <w:p w14:paraId="246FB793" w14:textId="4A4C2D45" w:rsidR="00FD7C4A" w:rsidRPr="00047E1B" w:rsidRDefault="00FD7C4A" w:rsidP="000835FD">
      <w:pPr>
        <w:pStyle w:val="3"/>
        <w:numPr>
          <w:ilvl w:val="1"/>
          <w:numId w:val="5"/>
        </w:numPr>
        <w:tabs>
          <w:tab w:val="left" w:pos="993"/>
        </w:tabs>
        <w:ind w:left="0" w:firstLine="567"/>
      </w:pPr>
      <w:bookmarkStart w:id="118" w:name="_Toc204250814"/>
      <w:bookmarkStart w:id="119" w:name="_Toc213940375"/>
      <w:r w:rsidRPr="00047E1B">
        <w:t>Закриття клірингового рахунку з відокремленим обліком клієнта учасника клірингу</w:t>
      </w:r>
      <w:bookmarkEnd w:id="118"/>
      <w:bookmarkEnd w:id="119"/>
    </w:p>
    <w:p w14:paraId="6CE24682" w14:textId="2D14BBC7" w:rsidR="00FD7C4A" w:rsidRPr="00047E1B" w:rsidRDefault="00FD7C4A" w:rsidP="000835FD">
      <w:pPr>
        <w:tabs>
          <w:tab w:val="left" w:pos="980"/>
        </w:tabs>
        <w:ind w:firstLine="567"/>
        <w:rPr>
          <w:rFonts w:ascii="Times New Roman" w:hAnsi="Times New Roman"/>
          <w:sz w:val="24"/>
          <w:szCs w:val="24"/>
          <w:lang w:eastAsia="uk-UA"/>
        </w:rPr>
      </w:pPr>
      <w:r w:rsidRPr="00047E1B">
        <w:rPr>
          <w:rFonts w:ascii="Times New Roman" w:hAnsi="Times New Roman"/>
          <w:sz w:val="24"/>
          <w:szCs w:val="24"/>
          <w:lang w:eastAsia="uk-UA"/>
        </w:rPr>
        <w:lastRenderedPageBreak/>
        <w:t>Для закриття клірингового рахунку з відокремленим обліком клієнта учасника клірингу учасник клірингу подає Розрахунковому центру заяву на закриття клірингового рахунку з відокремленим обліком клієнта учасника клірингу (</w:t>
      </w:r>
      <w:r w:rsidRPr="00047E1B">
        <w:rPr>
          <w:rFonts w:ascii="Times New Roman" w:hAnsi="Times New Roman"/>
          <w:sz w:val="24"/>
          <w:szCs w:val="24"/>
        </w:rPr>
        <w:t xml:space="preserve">додаток </w:t>
      </w:r>
      <w:r w:rsidR="00DA2D1E" w:rsidRPr="00047E1B">
        <w:rPr>
          <w:rFonts w:ascii="Times New Roman" w:hAnsi="Times New Roman"/>
          <w:sz w:val="24"/>
          <w:szCs w:val="24"/>
        </w:rPr>
        <w:t>2.3</w:t>
      </w:r>
      <w:r w:rsidRPr="00047E1B">
        <w:rPr>
          <w:rFonts w:ascii="Times New Roman" w:hAnsi="Times New Roman"/>
          <w:sz w:val="24"/>
          <w:szCs w:val="24"/>
        </w:rPr>
        <w:t>)</w:t>
      </w:r>
      <w:r w:rsidR="004E10FC" w:rsidRPr="00047E1B">
        <w:rPr>
          <w:rFonts w:ascii="Times New Roman" w:hAnsi="Times New Roman"/>
          <w:sz w:val="24"/>
          <w:szCs w:val="24"/>
        </w:rPr>
        <w:t>.</w:t>
      </w:r>
    </w:p>
    <w:p w14:paraId="0E26CB44" w14:textId="291D02FE" w:rsidR="00FD7C4A" w:rsidRPr="00047E1B" w:rsidRDefault="00FD7C4A" w:rsidP="00FD7C4A">
      <w:pPr>
        <w:rPr>
          <w:rFonts w:ascii="Times New Roman" w:hAnsi="Times New Roman"/>
          <w:b/>
          <w:sz w:val="24"/>
          <w:szCs w:val="24"/>
        </w:rPr>
      </w:pPr>
      <w:r w:rsidRPr="00047E1B">
        <w:rPr>
          <w:rFonts w:ascii="Times New Roman" w:hAnsi="Times New Roman"/>
          <w:sz w:val="24"/>
          <w:szCs w:val="24"/>
          <w:lang w:eastAsia="uk-UA"/>
        </w:rPr>
        <w:t xml:space="preserve">Заява на закриття клірингового рахунку </w:t>
      </w:r>
      <w:r w:rsidRPr="00047E1B">
        <w:rPr>
          <w:rFonts w:ascii="Times New Roman" w:hAnsi="Times New Roman"/>
          <w:sz w:val="24"/>
          <w:szCs w:val="24"/>
        </w:rPr>
        <w:t>з відокремленим обліком клієнта учасника клірингу</w:t>
      </w:r>
      <w:r w:rsidRPr="00047E1B">
        <w:rPr>
          <w:rFonts w:ascii="Times New Roman" w:hAnsi="Times New Roman"/>
          <w:sz w:val="24"/>
          <w:szCs w:val="24"/>
          <w:lang w:eastAsia="uk-UA"/>
        </w:rPr>
        <w:t xml:space="preserve"> </w:t>
      </w:r>
      <w:r w:rsidRPr="00047E1B">
        <w:rPr>
          <w:rFonts w:ascii="Times New Roman" w:hAnsi="Times New Roman"/>
          <w:sz w:val="24"/>
          <w:szCs w:val="24"/>
        </w:rPr>
        <w:t xml:space="preserve">має бути оформлена відповідно до вимог пункту 2.8 </w:t>
      </w:r>
      <w:r w:rsidR="006E1B9A" w:rsidRPr="00047E1B">
        <w:rPr>
          <w:rFonts w:ascii="Times New Roman" w:hAnsi="Times New Roman"/>
          <w:sz w:val="24"/>
          <w:szCs w:val="24"/>
        </w:rPr>
        <w:t xml:space="preserve">цього </w:t>
      </w:r>
      <w:r w:rsidRPr="00047E1B">
        <w:rPr>
          <w:rFonts w:ascii="Times New Roman" w:hAnsi="Times New Roman"/>
          <w:sz w:val="24"/>
          <w:szCs w:val="24"/>
        </w:rPr>
        <w:t xml:space="preserve">розділу Регламенту, підписана розпорядником рахунку та надіслана Розрахунковому центру у формі паперового документа або у формі електронного документа засобами інтернет-клірингу, або засобами інтернет-клірингу у вигляді повідомлення (із зазначенням всіх необхідних реквізитів, відповідно до додатка </w:t>
      </w:r>
      <w:r w:rsidR="00DA2D1E" w:rsidRPr="00047E1B">
        <w:rPr>
          <w:rFonts w:ascii="Times New Roman" w:hAnsi="Times New Roman"/>
          <w:sz w:val="24"/>
          <w:szCs w:val="24"/>
        </w:rPr>
        <w:t>2.3</w:t>
      </w:r>
      <w:r w:rsidRPr="00047E1B">
        <w:rPr>
          <w:rFonts w:ascii="Times New Roman" w:hAnsi="Times New Roman"/>
          <w:sz w:val="24"/>
          <w:szCs w:val="24"/>
        </w:rPr>
        <w:t xml:space="preserve"> Регламенту), засвідченого простим електронним підписом розпорядника рахунку.</w:t>
      </w:r>
    </w:p>
    <w:p w14:paraId="01509E03" w14:textId="39B8334A" w:rsidR="00FD7C4A" w:rsidRPr="00047E1B" w:rsidRDefault="00FD7C4A" w:rsidP="000835FD">
      <w:pPr>
        <w:pStyle w:val="3"/>
        <w:numPr>
          <w:ilvl w:val="1"/>
          <w:numId w:val="5"/>
        </w:numPr>
        <w:tabs>
          <w:tab w:val="left" w:pos="966"/>
        </w:tabs>
        <w:ind w:left="0" w:firstLine="567"/>
      </w:pPr>
      <w:bookmarkStart w:id="120" w:name="_Toc204250815"/>
      <w:bookmarkStart w:id="121" w:name="_Toc213940376"/>
      <w:r w:rsidRPr="00047E1B">
        <w:t>Закриття клірингового рахунку з індивідуальним обліком клієнта учасника клірингу типу А</w:t>
      </w:r>
      <w:bookmarkEnd w:id="120"/>
      <w:bookmarkEnd w:id="121"/>
    </w:p>
    <w:p w14:paraId="0CCA964F" w14:textId="06EFEB05" w:rsidR="00FD7C4A" w:rsidRPr="00047E1B" w:rsidRDefault="00FD7C4A" w:rsidP="000835FD">
      <w:pPr>
        <w:tabs>
          <w:tab w:val="left" w:pos="980"/>
        </w:tabs>
        <w:ind w:firstLine="567"/>
        <w:rPr>
          <w:rFonts w:ascii="Times New Roman" w:hAnsi="Times New Roman"/>
          <w:sz w:val="24"/>
          <w:szCs w:val="24"/>
        </w:rPr>
      </w:pPr>
      <w:r w:rsidRPr="00047E1B">
        <w:rPr>
          <w:rFonts w:ascii="Times New Roman" w:hAnsi="Times New Roman"/>
          <w:sz w:val="24"/>
          <w:szCs w:val="24"/>
          <w:lang w:eastAsia="uk-UA"/>
        </w:rPr>
        <w:t>Для закриття клірингового рахунку з індивідуальним обліком клієнта учасника клірингу типу А, учасник клірингу подає Розрахунковому центру заяву на закриття клірингового рахунку з індивідуальним обліком клієнта учасника клірингу типу А (</w:t>
      </w:r>
      <w:r w:rsidRPr="00047E1B">
        <w:rPr>
          <w:rFonts w:ascii="Times New Roman" w:hAnsi="Times New Roman"/>
          <w:sz w:val="24"/>
          <w:szCs w:val="24"/>
        </w:rPr>
        <w:t xml:space="preserve">додаток </w:t>
      </w:r>
      <w:r w:rsidR="00DA2D1E" w:rsidRPr="00047E1B">
        <w:rPr>
          <w:rFonts w:ascii="Times New Roman" w:hAnsi="Times New Roman"/>
          <w:sz w:val="24"/>
          <w:szCs w:val="24"/>
        </w:rPr>
        <w:t>2.4</w:t>
      </w:r>
      <w:r w:rsidRPr="00047E1B">
        <w:rPr>
          <w:rFonts w:ascii="Times New Roman" w:hAnsi="Times New Roman"/>
          <w:sz w:val="24"/>
          <w:szCs w:val="24"/>
        </w:rPr>
        <w:t>).</w:t>
      </w:r>
    </w:p>
    <w:p w14:paraId="1F94C903" w14:textId="44E6E15C" w:rsidR="00FD7C4A" w:rsidRPr="00047E1B" w:rsidRDefault="00FD7C4A" w:rsidP="000835FD">
      <w:pPr>
        <w:ind w:firstLine="567"/>
        <w:rPr>
          <w:rFonts w:ascii="Times New Roman" w:hAnsi="Times New Roman"/>
          <w:b/>
          <w:bCs/>
          <w:sz w:val="24"/>
          <w:szCs w:val="24"/>
        </w:rPr>
      </w:pPr>
      <w:r w:rsidRPr="00047E1B">
        <w:rPr>
          <w:rFonts w:ascii="Times New Roman" w:hAnsi="Times New Roman"/>
          <w:sz w:val="24"/>
          <w:szCs w:val="24"/>
        </w:rPr>
        <w:t>Заява на закриття клірингового рахунку з індивідуальним обліком клієнта учасника клірингу типу А надається учасником клірингу у формі паперового документа, підписаного розпорядником  рахунку та скріпленого відбитком печатки, вказаним в картці зі зразками підписів розпорядника клірингового рахунку та відбитка печатки учасника клірингу – з боку учасника клірингу, та підписаного керівником або іншою уповноваженою особою клієнта учасника клірингу та скріпленого відбитком печатки  клієнта учасника клірингу – з боку клієнта учасника клірингу, або у формі електронного документа, надісланого Розрахунковому центру засобами інтернет-клірингу та підписаного кваліфікованим електронним підписом / удосконаленим електронним підписом, що базується на кваліфікованому сертифікаті електронного підпису розпорядника рахунку учасника клірингу та кваліфікованою електронною печаткою / удосконаленою електронною печаткою, що базується на кваліфікованому сертифікаті електронної печатки учасника клірингу – з боку учасника клірингу та кваліфікованим електронним підписом / удосконаленим електронним підписом, що базується на кваліфікованому сертифікаті електронного підпису керівника або іншої уповноваженої особи клієнта учасника клірингу  та кваліфікованою електронною печаткою / удосконаленою електронною печаткою, що базується на кваліфікованому сертифікаті електронної печатки клієнта учасника клірингу – з боку клієнта учасника клірингу.</w:t>
      </w:r>
    </w:p>
    <w:p w14:paraId="29F038FB" w14:textId="0C452BF4" w:rsidR="00FD7C4A" w:rsidRPr="00047E1B" w:rsidRDefault="00FD7C4A" w:rsidP="000835FD">
      <w:pPr>
        <w:pStyle w:val="3"/>
        <w:numPr>
          <w:ilvl w:val="1"/>
          <w:numId w:val="5"/>
        </w:numPr>
        <w:tabs>
          <w:tab w:val="left" w:pos="980"/>
        </w:tabs>
        <w:ind w:left="0" w:firstLine="567"/>
        <w:rPr>
          <w:bCs/>
        </w:rPr>
      </w:pPr>
      <w:bookmarkStart w:id="122" w:name="_Toc204250816"/>
      <w:bookmarkStart w:id="123" w:name="_Toc213940377"/>
      <w:r w:rsidRPr="00047E1B">
        <w:t>Закриття клірингового рахунку з індивідуальним обліком клієнта учасника клірингу типу Б</w:t>
      </w:r>
      <w:bookmarkEnd w:id="122"/>
      <w:bookmarkEnd w:id="123"/>
    </w:p>
    <w:p w14:paraId="7FC6B432" w14:textId="67F88951" w:rsidR="00FD7C4A" w:rsidRPr="00047E1B" w:rsidRDefault="00FD7C4A" w:rsidP="000835FD">
      <w:pPr>
        <w:tabs>
          <w:tab w:val="left" w:pos="980"/>
        </w:tabs>
        <w:ind w:firstLine="567"/>
        <w:rPr>
          <w:rFonts w:ascii="Times New Roman" w:hAnsi="Times New Roman"/>
          <w:sz w:val="24"/>
          <w:szCs w:val="24"/>
        </w:rPr>
      </w:pPr>
      <w:r w:rsidRPr="00047E1B">
        <w:rPr>
          <w:rFonts w:ascii="Times New Roman" w:hAnsi="Times New Roman"/>
          <w:sz w:val="24"/>
          <w:szCs w:val="24"/>
          <w:lang w:eastAsia="uk-UA"/>
        </w:rPr>
        <w:t>Для закриття клірингового рахунку з індивідуальним обліком клієнта учасника клірингу типу Б, учасник клірингу подає Розрахунковому центру заяву на закриття клірингового рахунку з індивідуальним обліком клієнта учасника клірингу типу Б (</w:t>
      </w:r>
      <w:r w:rsidRPr="00047E1B">
        <w:rPr>
          <w:rFonts w:ascii="Times New Roman" w:hAnsi="Times New Roman"/>
          <w:sz w:val="24"/>
          <w:szCs w:val="24"/>
        </w:rPr>
        <w:t xml:space="preserve">додаток </w:t>
      </w:r>
      <w:r w:rsidR="00DA2D1E" w:rsidRPr="00047E1B">
        <w:rPr>
          <w:rFonts w:ascii="Times New Roman" w:hAnsi="Times New Roman"/>
          <w:sz w:val="24"/>
          <w:szCs w:val="24"/>
        </w:rPr>
        <w:t>2.5</w:t>
      </w:r>
      <w:r w:rsidRPr="00047E1B">
        <w:rPr>
          <w:rFonts w:ascii="Times New Roman" w:hAnsi="Times New Roman"/>
          <w:sz w:val="24"/>
          <w:szCs w:val="24"/>
        </w:rPr>
        <w:t>)</w:t>
      </w:r>
      <w:r w:rsidR="00FA35E4" w:rsidRPr="00047E1B">
        <w:rPr>
          <w:rFonts w:ascii="Times New Roman" w:hAnsi="Times New Roman"/>
          <w:sz w:val="24"/>
          <w:szCs w:val="24"/>
        </w:rPr>
        <w:t>.</w:t>
      </w:r>
    </w:p>
    <w:p w14:paraId="351E6304" w14:textId="3AAFA89A" w:rsidR="00047E1B" w:rsidRPr="0003105C" w:rsidRDefault="00FD7C4A" w:rsidP="0003105C">
      <w:pPr>
        <w:tabs>
          <w:tab w:val="left" w:pos="980"/>
        </w:tabs>
        <w:ind w:firstLine="567"/>
        <w:rPr>
          <w:rFonts w:ascii="Times New Roman" w:hAnsi="Times New Roman"/>
          <w:sz w:val="24"/>
          <w:szCs w:val="24"/>
        </w:rPr>
      </w:pPr>
      <w:r w:rsidRPr="00047E1B">
        <w:rPr>
          <w:rFonts w:ascii="Times New Roman" w:hAnsi="Times New Roman"/>
          <w:sz w:val="24"/>
          <w:szCs w:val="24"/>
          <w:lang w:eastAsia="uk-UA"/>
        </w:rPr>
        <w:t xml:space="preserve">Заява на закриття клірингового рахунку </w:t>
      </w:r>
      <w:r w:rsidRPr="00047E1B">
        <w:rPr>
          <w:rFonts w:ascii="Times New Roman" w:hAnsi="Times New Roman"/>
          <w:sz w:val="24"/>
          <w:szCs w:val="24"/>
        </w:rPr>
        <w:t>з індивідуальним обліком клієнта учасника клірингу типу Б</w:t>
      </w:r>
      <w:r w:rsidRPr="00047E1B">
        <w:rPr>
          <w:rFonts w:ascii="Times New Roman" w:hAnsi="Times New Roman"/>
          <w:sz w:val="24"/>
          <w:szCs w:val="24"/>
          <w:lang w:eastAsia="uk-UA"/>
        </w:rPr>
        <w:t xml:space="preserve"> </w:t>
      </w:r>
      <w:r w:rsidRPr="00047E1B">
        <w:rPr>
          <w:rFonts w:ascii="Times New Roman" w:hAnsi="Times New Roman"/>
          <w:sz w:val="24"/>
          <w:szCs w:val="24"/>
        </w:rPr>
        <w:t xml:space="preserve">має бути оформлена відповідно до вимог пункту 2.8 </w:t>
      </w:r>
      <w:r w:rsidR="006E1B9A" w:rsidRPr="00047E1B">
        <w:rPr>
          <w:rFonts w:ascii="Times New Roman" w:hAnsi="Times New Roman"/>
          <w:sz w:val="24"/>
          <w:szCs w:val="24"/>
        </w:rPr>
        <w:t xml:space="preserve">цього </w:t>
      </w:r>
      <w:r w:rsidRPr="00047E1B">
        <w:rPr>
          <w:rFonts w:ascii="Times New Roman" w:hAnsi="Times New Roman"/>
          <w:sz w:val="24"/>
          <w:szCs w:val="24"/>
        </w:rPr>
        <w:t xml:space="preserve">розділу Регламенту, підписана розпорядником рахунку та надіслана Розрахунковому центру у формі паперового документа або у формі електронного документа засобами інтернет-клірингу, або засобами інтернет-клірингу у вигляді повідомлення (із зазначенням всіх необхідних реквізитів, відповідно до додатка </w:t>
      </w:r>
      <w:r w:rsidR="00DA2D1E" w:rsidRPr="00047E1B">
        <w:rPr>
          <w:rFonts w:ascii="Times New Roman" w:hAnsi="Times New Roman"/>
          <w:sz w:val="24"/>
          <w:szCs w:val="24"/>
        </w:rPr>
        <w:t>2.5</w:t>
      </w:r>
      <w:r w:rsidRPr="00047E1B">
        <w:rPr>
          <w:rFonts w:ascii="Times New Roman" w:hAnsi="Times New Roman"/>
          <w:sz w:val="24"/>
          <w:szCs w:val="24"/>
        </w:rPr>
        <w:t xml:space="preserve"> Регламенту), засвідченого простим електронним підписом розпорядника рахунку.</w:t>
      </w:r>
    </w:p>
    <w:p w14:paraId="7405CE20" w14:textId="4BAA72EC" w:rsidR="00FD7C4A" w:rsidRPr="00047E1B" w:rsidRDefault="00FD7C4A" w:rsidP="000835FD">
      <w:pPr>
        <w:pStyle w:val="3"/>
        <w:numPr>
          <w:ilvl w:val="1"/>
          <w:numId w:val="5"/>
        </w:numPr>
        <w:tabs>
          <w:tab w:val="left" w:pos="980"/>
        </w:tabs>
        <w:ind w:left="0" w:firstLine="567"/>
        <w:rPr>
          <w:bCs/>
        </w:rPr>
      </w:pPr>
      <w:bookmarkStart w:id="124" w:name="_Toc204250817"/>
      <w:bookmarkStart w:id="125" w:name="_Toc213940378"/>
      <w:r w:rsidRPr="00047E1B">
        <w:t>Закриття клірингового рахунку клієнта НБУ</w:t>
      </w:r>
      <w:bookmarkEnd w:id="124"/>
      <w:bookmarkEnd w:id="125"/>
    </w:p>
    <w:p w14:paraId="25847521" w14:textId="25D835D0" w:rsidR="00FD7C4A" w:rsidRPr="00047E1B" w:rsidRDefault="00FD7C4A" w:rsidP="00407DF0">
      <w:pPr>
        <w:tabs>
          <w:tab w:val="left" w:pos="980"/>
        </w:tabs>
        <w:ind w:firstLine="567"/>
        <w:rPr>
          <w:rFonts w:ascii="Times New Roman" w:hAnsi="Times New Roman"/>
          <w:b/>
          <w:bCs/>
          <w:sz w:val="24"/>
          <w:szCs w:val="24"/>
        </w:rPr>
      </w:pPr>
      <w:r w:rsidRPr="00047E1B">
        <w:rPr>
          <w:rFonts w:ascii="Times New Roman" w:hAnsi="Times New Roman"/>
          <w:sz w:val="24"/>
          <w:szCs w:val="24"/>
        </w:rPr>
        <w:t>Для закриття клірингового рахунку з відокремленим обліком клієнта НБУ</w:t>
      </w:r>
      <w:r w:rsidR="0036105B" w:rsidRPr="00047E1B">
        <w:rPr>
          <w:rFonts w:ascii="Times New Roman" w:hAnsi="Times New Roman"/>
          <w:sz w:val="24"/>
          <w:szCs w:val="24"/>
        </w:rPr>
        <w:t xml:space="preserve"> або клірингового рахунку з індивідуальним обліком</w:t>
      </w:r>
      <w:r w:rsidR="00540CA9" w:rsidRPr="00047E1B">
        <w:rPr>
          <w:rFonts w:ascii="Times New Roman" w:hAnsi="Times New Roman"/>
          <w:sz w:val="24"/>
          <w:szCs w:val="24"/>
        </w:rPr>
        <w:t xml:space="preserve"> клієнта НБУ типу Б</w:t>
      </w:r>
      <w:r w:rsidRPr="00047E1B">
        <w:rPr>
          <w:rFonts w:ascii="Times New Roman" w:hAnsi="Times New Roman"/>
          <w:sz w:val="24"/>
          <w:szCs w:val="24"/>
        </w:rPr>
        <w:t xml:space="preserve">, Національний банк України подає Розрахунковому центру заяву на закриття клірингового рахунку для </w:t>
      </w:r>
      <w:r w:rsidR="0029478C" w:rsidRPr="00047E1B">
        <w:rPr>
          <w:rFonts w:ascii="Times New Roman" w:hAnsi="Times New Roman"/>
          <w:bCs/>
          <w:sz w:val="24"/>
          <w:szCs w:val="24"/>
        </w:rPr>
        <w:t>здійснення операцій клієнта учасника клірингу з виконання зобов’язань боржника перед кредитором</w:t>
      </w:r>
      <w:r w:rsidRPr="00047E1B">
        <w:rPr>
          <w:rFonts w:ascii="Times New Roman" w:hAnsi="Times New Roman"/>
          <w:sz w:val="24"/>
          <w:szCs w:val="24"/>
        </w:rPr>
        <w:t xml:space="preserve">. Заява на закриття клірингового рахунку для </w:t>
      </w:r>
      <w:r w:rsidR="0025536F" w:rsidRPr="00047E1B">
        <w:rPr>
          <w:rFonts w:ascii="Times New Roman" w:hAnsi="Times New Roman"/>
          <w:bCs/>
          <w:sz w:val="24"/>
          <w:szCs w:val="24"/>
        </w:rPr>
        <w:t xml:space="preserve">здійснення операцій клієнта учасника клірингу з </w:t>
      </w:r>
      <w:r w:rsidR="0025536F" w:rsidRPr="00047E1B">
        <w:rPr>
          <w:rFonts w:ascii="Times New Roman" w:hAnsi="Times New Roman"/>
          <w:bCs/>
          <w:sz w:val="24"/>
          <w:szCs w:val="24"/>
        </w:rPr>
        <w:lastRenderedPageBreak/>
        <w:t>виконання зобов’язань боржника перед кредитором</w:t>
      </w:r>
      <w:r w:rsidRPr="00047E1B">
        <w:rPr>
          <w:rFonts w:ascii="Times New Roman" w:hAnsi="Times New Roman"/>
          <w:sz w:val="24"/>
          <w:szCs w:val="24"/>
        </w:rPr>
        <w:t xml:space="preserve"> подається Національним банком України за формою, наведеною у додатку 2</w:t>
      </w:r>
      <w:r w:rsidR="00DA2D1E" w:rsidRPr="00047E1B">
        <w:rPr>
          <w:rFonts w:ascii="Times New Roman" w:hAnsi="Times New Roman"/>
          <w:sz w:val="24"/>
          <w:szCs w:val="24"/>
        </w:rPr>
        <w:t>.6</w:t>
      </w:r>
      <w:r w:rsidRPr="00047E1B">
        <w:rPr>
          <w:rFonts w:ascii="Times New Roman" w:hAnsi="Times New Roman"/>
          <w:sz w:val="24"/>
          <w:szCs w:val="24"/>
        </w:rPr>
        <w:t xml:space="preserve"> Регламенту, у формі електронного документа засобами електронної пошти Національного банку України, та вважається підписаною  розпорядником рахунку, зазначеним у цій заяві.</w:t>
      </w:r>
    </w:p>
    <w:p w14:paraId="658E4868" w14:textId="5EBE6882" w:rsidR="00FD7C4A" w:rsidRPr="00047E1B" w:rsidRDefault="00FD7C4A" w:rsidP="000835FD">
      <w:pPr>
        <w:pStyle w:val="3"/>
        <w:numPr>
          <w:ilvl w:val="1"/>
          <w:numId w:val="5"/>
        </w:numPr>
        <w:tabs>
          <w:tab w:val="left" w:pos="980"/>
        </w:tabs>
        <w:ind w:left="0" w:firstLine="567"/>
        <w:rPr>
          <w:bCs/>
        </w:rPr>
      </w:pPr>
      <w:bookmarkStart w:id="126" w:name="_Toc204250818"/>
      <w:bookmarkStart w:id="127" w:name="_Toc213940379"/>
      <w:r w:rsidRPr="00047E1B">
        <w:rPr>
          <w:bCs/>
        </w:rPr>
        <w:t xml:space="preserve">Закриття клірингових рахунків, які були відкриті для учасника клірингу – банку, у якому запроваджено </w:t>
      </w:r>
      <w:r w:rsidRPr="00047E1B">
        <w:t>процедури виведення банку з ринку під час здійснення тимчасової адміністрації неплатоспроможного банку та/або ліквідації банку</w:t>
      </w:r>
      <w:bookmarkEnd w:id="126"/>
      <w:bookmarkEnd w:id="127"/>
    </w:p>
    <w:p w14:paraId="2D38FBC8" w14:textId="6A6493BB" w:rsidR="00FD7C4A" w:rsidRPr="00047E1B" w:rsidRDefault="00FD7C4A" w:rsidP="000835FD">
      <w:pPr>
        <w:tabs>
          <w:tab w:val="left" w:pos="980"/>
        </w:tabs>
        <w:ind w:firstLine="567"/>
        <w:rPr>
          <w:rFonts w:ascii="Times New Roman" w:hAnsi="Times New Roman"/>
          <w:sz w:val="24"/>
          <w:szCs w:val="24"/>
        </w:rPr>
      </w:pPr>
      <w:r w:rsidRPr="00047E1B">
        <w:rPr>
          <w:rFonts w:ascii="Times New Roman" w:hAnsi="Times New Roman"/>
          <w:sz w:val="24"/>
          <w:szCs w:val="24"/>
        </w:rPr>
        <w:t>Для закриття клірингових рахунків, які були відкриті для учасника клірингу – банку, у якому запроваджено процедури виведення банку з ринку під час здійснення тимчасової адміністрації неплатоспроможного банку та/або ліквідації банку, за його заявою, уповноважена особа Фонду гарантування вкладів фізичних осіб (далі – ФГВФО) подає Розрахунковому центру заяву на закриття клірингового рахунку, оформлену згідно з відповідним додатком до Регламенту, у формі паперового документа, підписаного уповноваженою особою ФГВФО та засвідченої відбитком печатки учасника клірингу</w:t>
      </w:r>
      <w:r w:rsidR="00B948D7" w:rsidRPr="00047E1B">
        <w:rPr>
          <w:rFonts w:ascii="Times New Roman" w:hAnsi="Times New Roman"/>
          <w:sz w:val="24"/>
          <w:szCs w:val="24"/>
        </w:rPr>
        <w:t>.</w:t>
      </w:r>
    </w:p>
    <w:p w14:paraId="7E1FDFC6" w14:textId="7A14BBF8" w:rsidR="00FD7C4A" w:rsidRPr="00047E1B" w:rsidRDefault="00FD7C4A" w:rsidP="000835FD">
      <w:pPr>
        <w:pStyle w:val="3"/>
        <w:numPr>
          <w:ilvl w:val="1"/>
          <w:numId w:val="5"/>
        </w:numPr>
        <w:tabs>
          <w:tab w:val="left" w:pos="980"/>
          <w:tab w:val="left" w:pos="1120"/>
        </w:tabs>
        <w:ind w:left="0" w:firstLine="567"/>
      </w:pPr>
      <w:bookmarkStart w:id="128" w:name="_Toc204250819"/>
      <w:bookmarkStart w:id="129" w:name="_Toc213940380"/>
      <w:r w:rsidRPr="00047E1B">
        <w:t>Зняття з реєстрації вигодоодержувачів за кліринговим рахунком з колективним обліком клієнтів учасника клірингу</w:t>
      </w:r>
      <w:bookmarkEnd w:id="128"/>
      <w:bookmarkEnd w:id="129"/>
    </w:p>
    <w:p w14:paraId="27D8B102" w14:textId="77777777" w:rsidR="00FD7C4A" w:rsidRPr="00047E1B" w:rsidRDefault="00FD7C4A" w:rsidP="000835FD">
      <w:pPr>
        <w:tabs>
          <w:tab w:val="left" w:pos="980"/>
        </w:tabs>
        <w:ind w:firstLine="567"/>
        <w:rPr>
          <w:rFonts w:ascii="Times New Roman" w:hAnsi="Times New Roman"/>
          <w:sz w:val="24"/>
          <w:szCs w:val="24"/>
        </w:rPr>
      </w:pPr>
      <w:r w:rsidRPr="00047E1B">
        <w:rPr>
          <w:rFonts w:ascii="Times New Roman" w:hAnsi="Times New Roman"/>
          <w:sz w:val="24"/>
          <w:szCs w:val="24"/>
        </w:rPr>
        <w:t>Для зняття з реєстрації вигодоодержувача за кліринговим рахунком з колективним обліком клієнтів учасника клірингу учасник клірингу надає до Розрахункового центру заяву на зняття з реєстрації вигодоодержувача.</w:t>
      </w:r>
    </w:p>
    <w:p w14:paraId="3F0B59CA" w14:textId="55370301" w:rsidR="00FD7C4A" w:rsidRPr="00047E1B" w:rsidRDefault="00FD7C4A" w:rsidP="000835FD">
      <w:pPr>
        <w:tabs>
          <w:tab w:val="left" w:pos="980"/>
        </w:tabs>
        <w:ind w:firstLine="567"/>
        <w:rPr>
          <w:rFonts w:ascii="Times New Roman" w:hAnsi="Times New Roman"/>
          <w:sz w:val="24"/>
          <w:szCs w:val="24"/>
        </w:rPr>
      </w:pPr>
      <w:r w:rsidRPr="00047E1B">
        <w:rPr>
          <w:rFonts w:ascii="Times New Roman" w:hAnsi="Times New Roman"/>
          <w:sz w:val="24"/>
          <w:szCs w:val="24"/>
          <w:lang w:eastAsia="uk-UA"/>
        </w:rPr>
        <w:t>Заява</w:t>
      </w:r>
      <w:r w:rsidRPr="00047E1B">
        <w:rPr>
          <w:rFonts w:ascii="Times New Roman" w:hAnsi="Times New Roman"/>
          <w:sz w:val="24"/>
          <w:szCs w:val="24"/>
        </w:rPr>
        <w:t xml:space="preserve"> на зняття з реєстрації вигодоодержувача</w:t>
      </w:r>
      <w:r w:rsidRPr="00047E1B">
        <w:rPr>
          <w:rFonts w:ascii="Times New Roman" w:hAnsi="Times New Roman"/>
          <w:sz w:val="24"/>
          <w:szCs w:val="24"/>
          <w:lang w:eastAsia="uk-UA"/>
        </w:rPr>
        <w:t xml:space="preserve"> </w:t>
      </w:r>
      <w:r w:rsidRPr="00047E1B">
        <w:rPr>
          <w:rFonts w:ascii="Times New Roman" w:hAnsi="Times New Roman"/>
          <w:sz w:val="24"/>
          <w:szCs w:val="24"/>
        </w:rPr>
        <w:t xml:space="preserve">має бути оформлена відповідно до вимог пункту 2.8 </w:t>
      </w:r>
      <w:r w:rsidR="006E1B9A" w:rsidRPr="00047E1B">
        <w:rPr>
          <w:rFonts w:ascii="Times New Roman" w:hAnsi="Times New Roman"/>
          <w:sz w:val="24"/>
          <w:szCs w:val="24"/>
        </w:rPr>
        <w:t xml:space="preserve">цього </w:t>
      </w:r>
      <w:r w:rsidRPr="00047E1B">
        <w:rPr>
          <w:rFonts w:ascii="Times New Roman" w:hAnsi="Times New Roman"/>
          <w:sz w:val="24"/>
          <w:szCs w:val="24"/>
        </w:rPr>
        <w:t xml:space="preserve">розділу Регламенту, підписана розпорядником рахунку та надіслана Розрахунковому центру у формі паперового документа або у формі електронного документа засобами інтернет-клірингу, або засобами інтернет-клірингу у вигляді повідомлення (із зазначенням всіх необхідних реквізитів, відповідно до додатка </w:t>
      </w:r>
      <w:r w:rsidR="00DA2D1E" w:rsidRPr="00047E1B">
        <w:rPr>
          <w:rFonts w:ascii="Times New Roman" w:hAnsi="Times New Roman"/>
          <w:sz w:val="24"/>
          <w:szCs w:val="24"/>
        </w:rPr>
        <w:t>4.1</w:t>
      </w:r>
      <w:r w:rsidRPr="00047E1B">
        <w:rPr>
          <w:rFonts w:ascii="Times New Roman" w:hAnsi="Times New Roman"/>
          <w:sz w:val="24"/>
          <w:szCs w:val="24"/>
        </w:rPr>
        <w:t xml:space="preserve"> Регламенту), засвідченого простим електронним підписом розпорядника рахунку.</w:t>
      </w:r>
    </w:p>
    <w:p w14:paraId="31807FD6" w14:textId="77777777" w:rsidR="00FD7C4A" w:rsidRPr="00047E1B" w:rsidRDefault="00FD7C4A" w:rsidP="00407DF0">
      <w:pPr>
        <w:tabs>
          <w:tab w:val="left" w:pos="980"/>
        </w:tabs>
        <w:ind w:firstLine="567"/>
        <w:rPr>
          <w:rFonts w:ascii="Times New Roman" w:hAnsi="Times New Roman"/>
          <w:sz w:val="24"/>
          <w:szCs w:val="24"/>
        </w:rPr>
      </w:pPr>
      <w:r w:rsidRPr="00047E1B">
        <w:rPr>
          <w:rFonts w:ascii="Times New Roman" w:hAnsi="Times New Roman"/>
          <w:sz w:val="24"/>
          <w:szCs w:val="24"/>
        </w:rPr>
        <w:t>Якщо зняття з реєстрації вигодоодержувача здійснюється за декількома кліринговими рахунками з колективним обліком, зняття з реєстрації за кожним кліринговим рахунком з колективним обліком здійснюється за заявою на зняття з реєстрації вигодоодержувача окремо щодо кожного відповідного клірингового рахунку.</w:t>
      </w:r>
    </w:p>
    <w:p w14:paraId="21A6FFAF" w14:textId="4C040DBC" w:rsidR="00FD7C4A" w:rsidRPr="00047E1B" w:rsidRDefault="00FD7C4A" w:rsidP="000835FD">
      <w:pPr>
        <w:pStyle w:val="3"/>
        <w:numPr>
          <w:ilvl w:val="1"/>
          <w:numId w:val="5"/>
        </w:numPr>
        <w:tabs>
          <w:tab w:val="left" w:pos="980"/>
        </w:tabs>
        <w:ind w:left="0" w:firstLine="567"/>
      </w:pPr>
      <w:bookmarkStart w:id="130" w:name="_Toc204242573"/>
      <w:bookmarkStart w:id="131" w:name="_Toc204250627"/>
      <w:bookmarkStart w:id="132" w:name="_Toc204250820"/>
      <w:bookmarkStart w:id="133" w:name="_Toc206755156"/>
      <w:bookmarkStart w:id="134" w:name="_Toc206755570"/>
      <w:bookmarkStart w:id="135" w:name="_Toc211931998"/>
      <w:bookmarkStart w:id="136" w:name="_Toc204250821"/>
      <w:bookmarkStart w:id="137" w:name="_Toc213940381"/>
      <w:bookmarkEnd w:id="130"/>
      <w:bookmarkEnd w:id="131"/>
      <w:bookmarkEnd w:id="132"/>
      <w:bookmarkEnd w:id="133"/>
      <w:bookmarkEnd w:id="134"/>
      <w:bookmarkEnd w:id="135"/>
      <w:r w:rsidRPr="00047E1B">
        <w:t>Закриття клірингового рахунку на підставі внутрішнього розпорядження Розрахункового центру</w:t>
      </w:r>
      <w:bookmarkEnd w:id="136"/>
      <w:bookmarkEnd w:id="137"/>
    </w:p>
    <w:p w14:paraId="1EAB9825" w14:textId="77777777" w:rsidR="00FD7C4A" w:rsidRPr="00047E1B" w:rsidRDefault="00FD7C4A" w:rsidP="00407DF0">
      <w:pPr>
        <w:tabs>
          <w:tab w:val="left" w:pos="980"/>
        </w:tabs>
        <w:ind w:firstLine="567"/>
        <w:rPr>
          <w:rFonts w:ascii="Times New Roman" w:hAnsi="Times New Roman"/>
          <w:sz w:val="24"/>
          <w:szCs w:val="24"/>
        </w:rPr>
      </w:pPr>
      <w:r w:rsidRPr="00047E1B">
        <w:rPr>
          <w:rFonts w:ascii="Times New Roman" w:hAnsi="Times New Roman"/>
          <w:sz w:val="24"/>
          <w:szCs w:val="24"/>
        </w:rPr>
        <w:t>Кліринговий рахунок може бути закритий на підставі внутрішнього розпорядження Розрахункового центру у наступних випадках:</w:t>
      </w:r>
    </w:p>
    <w:p w14:paraId="37F8866E" w14:textId="77777777" w:rsidR="00FD7C4A" w:rsidRPr="00047E1B" w:rsidRDefault="00FD7C4A" w:rsidP="000835FD">
      <w:pPr>
        <w:pStyle w:val="ad"/>
        <w:numPr>
          <w:ilvl w:val="0"/>
          <w:numId w:val="29"/>
        </w:numPr>
        <w:tabs>
          <w:tab w:val="left" w:pos="1134"/>
        </w:tabs>
        <w:spacing w:after="100"/>
        <w:ind w:left="1134" w:hanging="425"/>
        <w:jc w:val="both"/>
        <w:rPr>
          <w:rFonts w:ascii="Times New Roman" w:hAnsi="Times New Roman"/>
          <w:sz w:val="24"/>
          <w:szCs w:val="24"/>
          <w:lang w:val="uk-UA"/>
        </w:rPr>
      </w:pPr>
      <w:r w:rsidRPr="00047E1B">
        <w:rPr>
          <w:rFonts w:ascii="Times New Roman" w:hAnsi="Times New Roman"/>
          <w:sz w:val="24"/>
          <w:szCs w:val="24"/>
          <w:lang w:val="uk-UA"/>
        </w:rPr>
        <w:t>відсутності клірингових операцій за кліринговим рахунком протягом двох років поспіль;</w:t>
      </w:r>
    </w:p>
    <w:p w14:paraId="5449EC46" w14:textId="77777777" w:rsidR="00FD7C4A" w:rsidRPr="00047E1B" w:rsidRDefault="00FD7C4A" w:rsidP="000835FD">
      <w:pPr>
        <w:pStyle w:val="ad"/>
        <w:numPr>
          <w:ilvl w:val="0"/>
          <w:numId w:val="29"/>
        </w:numPr>
        <w:tabs>
          <w:tab w:val="left" w:pos="1134"/>
        </w:tabs>
        <w:spacing w:after="100"/>
        <w:ind w:left="1134" w:hanging="425"/>
        <w:jc w:val="both"/>
        <w:rPr>
          <w:rFonts w:ascii="Times New Roman" w:hAnsi="Times New Roman"/>
          <w:sz w:val="24"/>
          <w:szCs w:val="24"/>
          <w:lang w:val="uk-UA"/>
        </w:rPr>
      </w:pPr>
      <w:r w:rsidRPr="00047E1B">
        <w:rPr>
          <w:rFonts w:ascii="Times New Roman" w:hAnsi="Times New Roman"/>
          <w:sz w:val="24"/>
          <w:szCs w:val="24"/>
          <w:lang w:val="uk-UA"/>
        </w:rPr>
        <w:t>припинення дії ліцензії на провадження професійної діяльності на ринках капіталу – діяльності з торгівлі фінансовими інструментами учасника клірингу;</w:t>
      </w:r>
    </w:p>
    <w:p w14:paraId="32FA09C1" w14:textId="77777777" w:rsidR="00FD7C4A" w:rsidRPr="00047E1B" w:rsidRDefault="00FD7C4A" w:rsidP="000835FD">
      <w:pPr>
        <w:pStyle w:val="ad"/>
        <w:numPr>
          <w:ilvl w:val="0"/>
          <w:numId w:val="29"/>
        </w:numPr>
        <w:tabs>
          <w:tab w:val="left" w:pos="1134"/>
        </w:tabs>
        <w:spacing w:after="100"/>
        <w:ind w:left="1134" w:hanging="425"/>
        <w:jc w:val="both"/>
        <w:rPr>
          <w:rFonts w:ascii="Times New Roman" w:hAnsi="Times New Roman"/>
          <w:sz w:val="24"/>
          <w:szCs w:val="24"/>
          <w:lang w:val="uk-UA"/>
        </w:rPr>
      </w:pPr>
      <w:r w:rsidRPr="00047E1B">
        <w:rPr>
          <w:rFonts w:ascii="Times New Roman" w:hAnsi="Times New Roman"/>
          <w:sz w:val="24"/>
          <w:szCs w:val="24"/>
          <w:lang w:val="uk-UA"/>
        </w:rPr>
        <w:t xml:space="preserve">припинення дії ліцензії на провадження професійної діяльності на ринках капіталу – депозитарної діяльності депозитарної установи, </w:t>
      </w:r>
      <w:r w:rsidRPr="00047E1B">
        <w:rPr>
          <w:rFonts w:ascii="Times New Roman" w:eastAsia="Times New Roman" w:hAnsi="Times New Roman"/>
          <w:sz w:val="24"/>
          <w:szCs w:val="24"/>
          <w:lang w:val="uk-UA"/>
        </w:rPr>
        <w:t>в якій відкрито рахунок (рахунки) у цінних паперах учасника клірингу / клієнта учасника клірингу, що відповідають певним кліринговим рахункам</w:t>
      </w:r>
      <w:r w:rsidRPr="00047E1B">
        <w:rPr>
          <w:rFonts w:ascii="Times New Roman" w:hAnsi="Times New Roman"/>
          <w:sz w:val="24"/>
          <w:szCs w:val="24"/>
          <w:lang w:val="uk-UA"/>
        </w:rPr>
        <w:t>;</w:t>
      </w:r>
    </w:p>
    <w:p w14:paraId="3D55002A" w14:textId="77777777" w:rsidR="00FD7C4A" w:rsidRPr="00047E1B" w:rsidRDefault="00FD7C4A" w:rsidP="000835FD">
      <w:pPr>
        <w:pStyle w:val="ad"/>
        <w:numPr>
          <w:ilvl w:val="0"/>
          <w:numId w:val="29"/>
        </w:numPr>
        <w:tabs>
          <w:tab w:val="left" w:pos="1134"/>
        </w:tabs>
        <w:spacing w:after="100"/>
        <w:ind w:left="1134" w:hanging="425"/>
        <w:jc w:val="both"/>
        <w:rPr>
          <w:rFonts w:ascii="Times New Roman" w:hAnsi="Times New Roman"/>
          <w:sz w:val="24"/>
          <w:szCs w:val="24"/>
          <w:lang w:val="uk-UA"/>
        </w:rPr>
      </w:pPr>
      <w:r w:rsidRPr="00047E1B">
        <w:rPr>
          <w:rFonts w:ascii="Times New Roman" w:hAnsi="Times New Roman"/>
          <w:sz w:val="24"/>
          <w:szCs w:val="24"/>
          <w:lang w:val="uk-UA"/>
        </w:rPr>
        <w:t>передбачених вимогами законодавства України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в частині відмови від підтримання ділових відносин;</w:t>
      </w:r>
    </w:p>
    <w:p w14:paraId="00F416F1" w14:textId="77777777" w:rsidR="00FD7C4A" w:rsidRPr="00047E1B" w:rsidRDefault="00FD7C4A" w:rsidP="000835FD">
      <w:pPr>
        <w:pStyle w:val="ad"/>
        <w:numPr>
          <w:ilvl w:val="0"/>
          <w:numId w:val="29"/>
        </w:numPr>
        <w:tabs>
          <w:tab w:val="left" w:pos="1134"/>
        </w:tabs>
        <w:spacing w:after="100"/>
        <w:ind w:left="1134" w:hanging="425"/>
        <w:jc w:val="both"/>
        <w:rPr>
          <w:rFonts w:ascii="Times New Roman" w:hAnsi="Times New Roman"/>
          <w:sz w:val="24"/>
          <w:szCs w:val="24"/>
          <w:lang w:val="uk-UA"/>
        </w:rPr>
      </w:pPr>
      <w:r w:rsidRPr="00047E1B">
        <w:rPr>
          <w:rFonts w:ascii="Times New Roman" w:hAnsi="Times New Roman"/>
          <w:sz w:val="24"/>
          <w:szCs w:val="24"/>
          <w:lang w:val="uk-UA"/>
        </w:rPr>
        <w:t>застосування до учасника клірингу, клієнтів учасника клірингу спеціальних економічних та інших обмежувальних заходів (санкцій) (в залежності від виду санкцій);</w:t>
      </w:r>
    </w:p>
    <w:p w14:paraId="2F20BA33" w14:textId="77777777" w:rsidR="00FD7C4A" w:rsidRPr="00047E1B" w:rsidRDefault="00FD7C4A" w:rsidP="000835FD">
      <w:pPr>
        <w:pStyle w:val="ad"/>
        <w:numPr>
          <w:ilvl w:val="0"/>
          <w:numId w:val="29"/>
        </w:numPr>
        <w:tabs>
          <w:tab w:val="left" w:pos="1134"/>
        </w:tabs>
        <w:spacing w:after="100"/>
        <w:ind w:left="1134" w:hanging="425"/>
        <w:jc w:val="both"/>
        <w:rPr>
          <w:rFonts w:ascii="Times New Roman" w:hAnsi="Times New Roman"/>
          <w:sz w:val="24"/>
          <w:szCs w:val="24"/>
          <w:lang w:val="uk-UA"/>
        </w:rPr>
      </w:pPr>
      <w:r w:rsidRPr="00047E1B">
        <w:rPr>
          <w:rFonts w:ascii="Times New Roman" w:hAnsi="Times New Roman"/>
          <w:sz w:val="24"/>
          <w:szCs w:val="24"/>
          <w:lang w:val="uk-UA"/>
        </w:rPr>
        <w:lastRenderedPageBreak/>
        <w:t>відсутність в реєстрі договорів брокерів, який надається Розрахунковому центру Національним банком України, інформації щодо ідентифікатора договору брокера, за яким Національним банком України було підтверджено здійснення процедури ідентифікації реквізитів рахунку у цінних паперах, що відповідає певному кліринговому рахунку;</w:t>
      </w:r>
    </w:p>
    <w:p w14:paraId="1593F52C" w14:textId="77777777" w:rsidR="00FD7C4A" w:rsidRPr="00047E1B" w:rsidRDefault="00FD7C4A" w:rsidP="000835FD">
      <w:pPr>
        <w:pStyle w:val="ad"/>
        <w:numPr>
          <w:ilvl w:val="0"/>
          <w:numId w:val="29"/>
        </w:numPr>
        <w:tabs>
          <w:tab w:val="left" w:pos="1134"/>
        </w:tabs>
        <w:spacing w:after="100"/>
        <w:ind w:left="1134" w:hanging="425"/>
        <w:jc w:val="both"/>
        <w:rPr>
          <w:rFonts w:ascii="Times New Roman" w:hAnsi="Times New Roman"/>
          <w:sz w:val="24"/>
          <w:szCs w:val="24"/>
          <w:lang w:val="uk-UA"/>
        </w:rPr>
      </w:pPr>
      <w:r w:rsidRPr="00047E1B">
        <w:rPr>
          <w:rFonts w:ascii="Times New Roman" w:hAnsi="Times New Roman"/>
          <w:sz w:val="24"/>
          <w:szCs w:val="24"/>
          <w:lang w:val="uk-UA"/>
        </w:rPr>
        <w:t>зупинення проведення депозитарних операцій депозитарієм по агрегованих / сегрегованих рахунках у цінних паперах</w:t>
      </w:r>
      <w:r w:rsidRPr="00047E1B" w:rsidDel="00C47ADD">
        <w:rPr>
          <w:rFonts w:ascii="Times New Roman" w:hAnsi="Times New Roman"/>
          <w:sz w:val="24"/>
          <w:szCs w:val="24"/>
          <w:lang w:val="uk-UA"/>
        </w:rPr>
        <w:t xml:space="preserve"> </w:t>
      </w:r>
      <w:r w:rsidRPr="00047E1B">
        <w:rPr>
          <w:rFonts w:ascii="Times New Roman" w:hAnsi="Times New Roman"/>
          <w:sz w:val="24"/>
          <w:szCs w:val="24"/>
          <w:lang w:val="uk-UA"/>
        </w:rPr>
        <w:t>депозитарної установи, яка проводила процедуру ідентифікації рахунку у цінних паперах, що відповідає певному кліринговому рахунку;</w:t>
      </w:r>
    </w:p>
    <w:p w14:paraId="68315244" w14:textId="77777777" w:rsidR="00FD7C4A" w:rsidRPr="00047E1B" w:rsidRDefault="00FD7C4A" w:rsidP="000835FD">
      <w:pPr>
        <w:pStyle w:val="ad"/>
        <w:numPr>
          <w:ilvl w:val="0"/>
          <w:numId w:val="29"/>
        </w:numPr>
        <w:tabs>
          <w:tab w:val="left" w:pos="1134"/>
        </w:tabs>
        <w:spacing w:after="100"/>
        <w:ind w:left="1134" w:hanging="425"/>
        <w:jc w:val="both"/>
        <w:rPr>
          <w:rFonts w:ascii="Times New Roman" w:hAnsi="Times New Roman"/>
          <w:sz w:val="24"/>
          <w:szCs w:val="24"/>
          <w:lang w:val="uk-UA"/>
        </w:rPr>
      </w:pPr>
      <w:r w:rsidRPr="00047E1B">
        <w:rPr>
          <w:rFonts w:ascii="Times New Roman" w:hAnsi="Times New Roman"/>
          <w:sz w:val="24"/>
          <w:szCs w:val="24"/>
          <w:lang w:val="uk-UA"/>
        </w:rPr>
        <w:t>розірвання Розрахунковим центром в односторонньому порядку договору про клірингове обслуговування, укладеного з учасником клірингу;</w:t>
      </w:r>
    </w:p>
    <w:p w14:paraId="5CC95924" w14:textId="77A31527" w:rsidR="001A3C60" w:rsidRPr="00047E1B" w:rsidRDefault="00FD7C4A" w:rsidP="000835FD">
      <w:pPr>
        <w:pStyle w:val="ad"/>
        <w:numPr>
          <w:ilvl w:val="0"/>
          <w:numId w:val="29"/>
        </w:numPr>
        <w:tabs>
          <w:tab w:val="left" w:pos="1134"/>
        </w:tabs>
        <w:spacing w:after="100"/>
        <w:ind w:left="1134" w:hanging="425"/>
        <w:jc w:val="both"/>
        <w:rPr>
          <w:rFonts w:ascii="Times New Roman" w:hAnsi="Times New Roman"/>
          <w:sz w:val="24"/>
          <w:szCs w:val="24"/>
          <w:lang w:val="uk-UA"/>
        </w:rPr>
      </w:pPr>
      <w:r w:rsidRPr="00047E1B">
        <w:rPr>
          <w:rFonts w:ascii="Times New Roman" w:hAnsi="Times New Roman"/>
          <w:sz w:val="24"/>
          <w:szCs w:val="24"/>
          <w:lang w:val="uk-UA"/>
        </w:rPr>
        <w:t>інших випадках, передбачених законодавством України.</w:t>
      </w:r>
    </w:p>
    <w:p w14:paraId="185184EA" w14:textId="1E122677" w:rsidR="00932799" w:rsidRPr="00047E1B" w:rsidRDefault="00A46089" w:rsidP="000835FD">
      <w:pPr>
        <w:pStyle w:val="ad"/>
        <w:tabs>
          <w:tab w:val="left" w:pos="567"/>
        </w:tabs>
        <w:spacing w:after="100"/>
        <w:ind w:left="0" w:firstLine="567"/>
        <w:jc w:val="both"/>
        <w:rPr>
          <w:rFonts w:ascii="Times New Roman" w:hAnsi="Times New Roman"/>
          <w:sz w:val="24"/>
          <w:szCs w:val="24"/>
          <w:lang w:val="uk-UA"/>
        </w:rPr>
      </w:pPr>
      <w:r w:rsidRPr="00047E1B">
        <w:rPr>
          <w:rFonts w:ascii="Times New Roman" w:hAnsi="Times New Roman"/>
          <w:sz w:val="24"/>
          <w:szCs w:val="24"/>
          <w:lang w:val="uk-UA"/>
        </w:rPr>
        <w:t>Про закриття клірингового рахунку на підставі внутрішнього розпорядження Розрахунковий центр повідомляє учасника клірингу засобами інтернет-клірингу.</w:t>
      </w:r>
    </w:p>
    <w:p w14:paraId="4657C203" w14:textId="6DD8245B" w:rsidR="00FD7C4A" w:rsidRPr="00047E1B" w:rsidRDefault="00E975F1" w:rsidP="000835FD">
      <w:pPr>
        <w:pStyle w:val="3"/>
        <w:numPr>
          <w:ilvl w:val="1"/>
          <w:numId w:val="5"/>
        </w:numPr>
        <w:ind w:left="0" w:firstLine="567"/>
      </w:pPr>
      <w:bookmarkStart w:id="138" w:name="_Toc213940382"/>
      <w:r w:rsidRPr="00047E1B">
        <w:t>Зняття з реєстрації вигодоодержувачів за кліринговим рахунком з колективним обліком клієнтів учасника клірингу на підставі внутрішнього розпорядження</w:t>
      </w:r>
      <w:r w:rsidR="00C546A5" w:rsidRPr="00047E1B">
        <w:t xml:space="preserve"> Розрахункового центру</w:t>
      </w:r>
      <w:bookmarkEnd w:id="138"/>
    </w:p>
    <w:p w14:paraId="2AEF7C15" w14:textId="0C381CE2" w:rsidR="00294E04" w:rsidRPr="00047E1B" w:rsidRDefault="007530E6" w:rsidP="00BA214D">
      <w:pPr>
        <w:pStyle w:val="ad"/>
        <w:tabs>
          <w:tab w:val="left" w:pos="1134"/>
        </w:tabs>
        <w:ind w:left="0" w:firstLine="567"/>
        <w:jc w:val="both"/>
        <w:rPr>
          <w:rFonts w:ascii="Times New Roman" w:hAnsi="Times New Roman"/>
          <w:sz w:val="24"/>
          <w:szCs w:val="24"/>
          <w:lang w:val="uk-UA"/>
        </w:rPr>
      </w:pPr>
      <w:r w:rsidRPr="00047E1B">
        <w:rPr>
          <w:rFonts w:ascii="Times New Roman" w:hAnsi="Times New Roman"/>
          <w:sz w:val="24"/>
          <w:szCs w:val="24"/>
          <w:lang w:val="uk-UA"/>
        </w:rPr>
        <w:t>Вигодоодержувача за кліринговим рахунком з колективним обліком клієнтів учасника клірингу може бути знято з реєстрації на підставі внутрішнього розпорядження Розрахункового центру у наступних випадках:</w:t>
      </w:r>
    </w:p>
    <w:p w14:paraId="4B7BD00D" w14:textId="12C529F1" w:rsidR="007530E6" w:rsidRPr="00047E1B" w:rsidRDefault="00462F6D" w:rsidP="00462F6D">
      <w:pPr>
        <w:pStyle w:val="ad"/>
        <w:numPr>
          <w:ilvl w:val="0"/>
          <w:numId w:val="312"/>
        </w:numPr>
        <w:tabs>
          <w:tab w:val="left" w:pos="1134"/>
        </w:tabs>
        <w:ind w:left="1134" w:hanging="218"/>
        <w:jc w:val="both"/>
        <w:rPr>
          <w:rFonts w:ascii="Times New Roman" w:hAnsi="Times New Roman"/>
          <w:sz w:val="24"/>
          <w:szCs w:val="24"/>
          <w:lang w:val="uk-UA"/>
        </w:rPr>
      </w:pPr>
      <w:r w:rsidRPr="00047E1B">
        <w:rPr>
          <w:rFonts w:ascii="Times New Roman" w:hAnsi="Times New Roman"/>
          <w:sz w:val="24"/>
          <w:szCs w:val="24"/>
          <w:lang w:val="uk-UA"/>
        </w:rPr>
        <w:t>відсутності клірингових операцій вигодоодержувача за кліринговим рахунком з колективним обліком клієнтів учасника клірингу протягом двох років поспіль;</w:t>
      </w:r>
    </w:p>
    <w:p w14:paraId="1DCDDD1F" w14:textId="4A5730E4" w:rsidR="00462F6D" w:rsidRPr="00047E1B" w:rsidRDefault="005E6115" w:rsidP="00462F6D">
      <w:pPr>
        <w:pStyle w:val="ad"/>
        <w:numPr>
          <w:ilvl w:val="0"/>
          <w:numId w:val="312"/>
        </w:numPr>
        <w:tabs>
          <w:tab w:val="left" w:pos="1134"/>
        </w:tabs>
        <w:ind w:left="1134" w:hanging="218"/>
        <w:jc w:val="both"/>
        <w:rPr>
          <w:rFonts w:ascii="Times New Roman" w:hAnsi="Times New Roman"/>
          <w:sz w:val="24"/>
          <w:szCs w:val="24"/>
          <w:lang w:val="uk-UA"/>
        </w:rPr>
      </w:pPr>
      <w:r w:rsidRPr="00047E1B">
        <w:rPr>
          <w:rFonts w:ascii="Times New Roman" w:hAnsi="Times New Roman"/>
          <w:sz w:val="24"/>
          <w:szCs w:val="24"/>
          <w:lang w:val="uk-UA"/>
        </w:rPr>
        <w:t>передбачених вимогами законодавства України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в частині відмови від підтримання ділових відносин;</w:t>
      </w:r>
    </w:p>
    <w:p w14:paraId="0324D0E2" w14:textId="37A9CD07" w:rsidR="005E6115" w:rsidRPr="00047E1B" w:rsidRDefault="00A64D91" w:rsidP="00462F6D">
      <w:pPr>
        <w:pStyle w:val="ad"/>
        <w:numPr>
          <w:ilvl w:val="0"/>
          <w:numId w:val="312"/>
        </w:numPr>
        <w:tabs>
          <w:tab w:val="left" w:pos="1134"/>
        </w:tabs>
        <w:ind w:left="1134" w:hanging="218"/>
        <w:jc w:val="both"/>
        <w:rPr>
          <w:rFonts w:ascii="Times New Roman" w:hAnsi="Times New Roman"/>
          <w:sz w:val="24"/>
          <w:szCs w:val="24"/>
          <w:lang w:val="uk-UA"/>
        </w:rPr>
      </w:pPr>
      <w:r w:rsidRPr="00047E1B">
        <w:rPr>
          <w:rFonts w:ascii="Times New Roman" w:hAnsi="Times New Roman"/>
          <w:sz w:val="24"/>
          <w:szCs w:val="24"/>
          <w:lang w:val="uk-UA"/>
        </w:rPr>
        <w:t>застосування до клієнта учасника клірингу, що є вигодоодержувачем за кліринговим рахунком з колективним обліком клієнтів учасника клірингу, спеціальних економічних та інших обмежувальних заходів (санкцій) (в залежності від виду санкцій);</w:t>
      </w:r>
    </w:p>
    <w:p w14:paraId="7FB289E7" w14:textId="5920E375" w:rsidR="00A64D91" w:rsidRPr="00047E1B" w:rsidRDefault="00360254" w:rsidP="00462F6D">
      <w:pPr>
        <w:pStyle w:val="ad"/>
        <w:numPr>
          <w:ilvl w:val="0"/>
          <w:numId w:val="312"/>
        </w:numPr>
        <w:tabs>
          <w:tab w:val="left" w:pos="1134"/>
        </w:tabs>
        <w:ind w:left="1134" w:hanging="218"/>
        <w:jc w:val="both"/>
        <w:rPr>
          <w:rFonts w:ascii="Times New Roman" w:hAnsi="Times New Roman"/>
          <w:sz w:val="24"/>
          <w:szCs w:val="24"/>
          <w:lang w:val="uk-UA"/>
        </w:rPr>
      </w:pPr>
      <w:r w:rsidRPr="00047E1B">
        <w:rPr>
          <w:rFonts w:ascii="Times New Roman" w:hAnsi="Times New Roman"/>
          <w:sz w:val="24"/>
          <w:szCs w:val="24"/>
          <w:lang w:val="uk-UA"/>
        </w:rPr>
        <w:t>з’ясування Розрахунковим центром факту надання учасником клірингу Розрахунковому центру недостовірних даних про вигодоодержувача за кліринговим рахунком з колективним обліком клієнтів учасника клірингу при реєстрації вигодоодержувача або для внесення змін до даних вигодоодержувача за кліринговим рахунком з колективним обліком клієнтів учасника клірингу;</w:t>
      </w:r>
    </w:p>
    <w:p w14:paraId="173E34F6" w14:textId="7559C7CB" w:rsidR="00360254" w:rsidRPr="00047E1B" w:rsidRDefault="00D465F0" w:rsidP="00462F6D">
      <w:pPr>
        <w:pStyle w:val="ad"/>
        <w:numPr>
          <w:ilvl w:val="0"/>
          <w:numId w:val="312"/>
        </w:numPr>
        <w:tabs>
          <w:tab w:val="left" w:pos="1134"/>
        </w:tabs>
        <w:ind w:left="1134" w:hanging="218"/>
        <w:jc w:val="both"/>
        <w:rPr>
          <w:rFonts w:ascii="Times New Roman" w:hAnsi="Times New Roman"/>
          <w:sz w:val="24"/>
          <w:szCs w:val="24"/>
          <w:lang w:val="uk-UA"/>
        </w:rPr>
      </w:pPr>
      <w:r w:rsidRPr="00047E1B">
        <w:rPr>
          <w:rFonts w:ascii="Times New Roman" w:eastAsia="Times New Roman" w:hAnsi="Times New Roman"/>
          <w:sz w:val="24"/>
          <w:szCs w:val="24"/>
          <w:lang w:val="uk-UA"/>
        </w:rPr>
        <w:t xml:space="preserve">ненадання </w:t>
      </w:r>
      <w:r w:rsidRPr="00047E1B">
        <w:rPr>
          <w:rFonts w:ascii="Times New Roman" w:hAnsi="Times New Roman"/>
          <w:sz w:val="24"/>
          <w:szCs w:val="24"/>
          <w:lang w:val="uk-UA"/>
        </w:rPr>
        <w:t>у порядку та строки, визначені договором про клірингове обслуговування та/або внутрішніми документами Розрахункового центру,</w:t>
      </w:r>
      <w:r w:rsidRPr="00047E1B">
        <w:rPr>
          <w:rFonts w:ascii="Times New Roman" w:eastAsia="Times New Roman" w:hAnsi="Times New Roman"/>
          <w:sz w:val="24"/>
          <w:szCs w:val="24"/>
          <w:lang w:val="uk-UA"/>
        </w:rPr>
        <w:t xml:space="preserve"> документів, які підтверджують зміни даних, зазначених у документах, що надавалися Розрахунковому центру для реєстрації вигодоодержувача за кліринговим рахунком з колективним обліком клієнтів учасника клірингу, якщо Розрахунковому центру стало відомо про такі зміни з  офіційних та/або надійних джерел або з документів / інформації, отриманих від цього або іншого учасника клірингу, депозитарію чи оператора організованого ринку капіталу;</w:t>
      </w:r>
    </w:p>
    <w:p w14:paraId="4E52F045" w14:textId="37CDF714" w:rsidR="00D465F0" w:rsidRPr="00047E1B" w:rsidRDefault="00D86197" w:rsidP="00462F6D">
      <w:pPr>
        <w:pStyle w:val="ad"/>
        <w:numPr>
          <w:ilvl w:val="0"/>
          <w:numId w:val="312"/>
        </w:numPr>
        <w:tabs>
          <w:tab w:val="left" w:pos="1134"/>
        </w:tabs>
        <w:ind w:left="1134" w:hanging="218"/>
        <w:jc w:val="both"/>
        <w:rPr>
          <w:rFonts w:ascii="Times New Roman" w:hAnsi="Times New Roman"/>
          <w:sz w:val="24"/>
          <w:szCs w:val="24"/>
          <w:lang w:val="uk-UA"/>
        </w:rPr>
      </w:pPr>
      <w:r w:rsidRPr="00047E1B">
        <w:rPr>
          <w:rFonts w:ascii="Times New Roman" w:hAnsi="Times New Roman"/>
          <w:sz w:val="24"/>
          <w:szCs w:val="24"/>
          <w:lang w:val="uk-UA"/>
        </w:rPr>
        <w:t>інших випадках, передбачених законодавством України.</w:t>
      </w:r>
    </w:p>
    <w:p w14:paraId="70B37D27" w14:textId="3AF4029B" w:rsidR="00D86197" w:rsidRPr="00047E1B" w:rsidRDefault="00932799" w:rsidP="000835FD">
      <w:pPr>
        <w:pStyle w:val="ad"/>
        <w:tabs>
          <w:tab w:val="left" w:pos="709"/>
        </w:tabs>
        <w:ind w:left="0" w:firstLine="567"/>
        <w:jc w:val="both"/>
        <w:rPr>
          <w:rFonts w:ascii="Times New Roman" w:hAnsi="Times New Roman"/>
          <w:sz w:val="24"/>
          <w:szCs w:val="24"/>
          <w:lang w:val="uk-UA"/>
        </w:rPr>
      </w:pPr>
      <w:r w:rsidRPr="00047E1B">
        <w:rPr>
          <w:rFonts w:ascii="Times New Roman" w:hAnsi="Times New Roman"/>
          <w:sz w:val="24"/>
          <w:szCs w:val="24"/>
          <w:lang w:val="uk-UA"/>
        </w:rPr>
        <w:t>Про зняття з реєстрації вигодоодержувача за кліринговим рахунком з колективним обліком клієнтів учасника клірингу на підставі внутрішнього розпорядження Розрахунковий центр повідомляє учасника клірингу засобами інтернет-клірингу.</w:t>
      </w:r>
    </w:p>
    <w:p w14:paraId="2FBAC1AF" w14:textId="3CD80B89" w:rsidR="00FD7C4A" w:rsidRPr="00047E1B" w:rsidRDefault="00FD7C4A" w:rsidP="000835FD">
      <w:pPr>
        <w:pStyle w:val="3"/>
        <w:numPr>
          <w:ilvl w:val="1"/>
          <w:numId w:val="5"/>
        </w:numPr>
        <w:tabs>
          <w:tab w:val="left" w:pos="993"/>
        </w:tabs>
        <w:ind w:left="0" w:firstLine="567"/>
      </w:pPr>
      <w:bookmarkStart w:id="139" w:name="_Toc204250822"/>
      <w:bookmarkStart w:id="140" w:name="_Toc213940383"/>
      <w:r w:rsidRPr="00047E1B">
        <w:t>Надання довідки про закриття клірингового рахунку</w:t>
      </w:r>
      <w:bookmarkEnd w:id="139"/>
      <w:bookmarkEnd w:id="140"/>
    </w:p>
    <w:p w14:paraId="2AA53330" w14:textId="2F713AC6" w:rsidR="00FD7C4A" w:rsidRPr="00047E1B" w:rsidRDefault="003124CE" w:rsidP="00DA3E92">
      <w:pPr>
        <w:tabs>
          <w:tab w:val="left" w:pos="993"/>
          <w:tab w:val="left" w:pos="1276"/>
          <w:tab w:val="left" w:pos="1418"/>
          <w:tab w:val="left" w:pos="1560"/>
        </w:tabs>
        <w:spacing w:after="0"/>
        <w:ind w:firstLine="567"/>
        <w:rPr>
          <w:rFonts w:ascii="Times New Roman" w:hAnsi="Times New Roman"/>
          <w:sz w:val="24"/>
          <w:szCs w:val="24"/>
        </w:rPr>
      </w:pPr>
      <w:r w:rsidRPr="00047E1B">
        <w:rPr>
          <w:rFonts w:ascii="Times New Roman" w:hAnsi="Times New Roman"/>
          <w:sz w:val="24"/>
          <w:szCs w:val="24"/>
        </w:rPr>
        <w:lastRenderedPageBreak/>
        <w:t>6.1</w:t>
      </w:r>
      <w:r w:rsidR="00294E04" w:rsidRPr="00047E1B">
        <w:rPr>
          <w:rFonts w:ascii="Times New Roman" w:hAnsi="Times New Roman"/>
          <w:sz w:val="24"/>
          <w:szCs w:val="24"/>
        </w:rPr>
        <w:t>1</w:t>
      </w:r>
      <w:r w:rsidR="00FD7C4A" w:rsidRPr="00047E1B">
        <w:rPr>
          <w:rFonts w:ascii="Times New Roman" w:hAnsi="Times New Roman"/>
          <w:sz w:val="24"/>
          <w:szCs w:val="24"/>
        </w:rPr>
        <w:t>.1. Розрахунковий центр повідомляє учасника клірингу про закриття відповідного клірингового рахунку шляхом відображення інформації про закритий кліринговий рахунок та дати його закриття в системі інтернет-кліринг.</w:t>
      </w:r>
      <w:r w:rsidR="00FD7C4A" w:rsidRPr="00047E1B" w:rsidDel="008C4F2B">
        <w:rPr>
          <w:rFonts w:ascii="Times New Roman" w:hAnsi="Times New Roman"/>
          <w:sz w:val="24"/>
          <w:szCs w:val="24"/>
        </w:rPr>
        <w:t xml:space="preserve"> </w:t>
      </w:r>
    </w:p>
    <w:p w14:paraId="1EA97F66" w14:textId="25E89B38" w:rsidR="00FD7C4A" w:rsidRPr="00047E1B" w:rsidRDefault="003124CE" w:rsidP="000835FD">
      <w:pPr>
        <w:tabs>
          <w:tab w:val="left" w:pos="993"/>
        </w:tabs>
        <w:ind w:firstLine="567"/>
        <w:rPr>
          <w:rFonts w:ascii="Times New Roman" w:hAnsi="Times New Roman"/>
          <w:sz w:val="24"/>
          <w:szCs w:val="24"/>
        </w:rPr>
      </w:pPr>
      <w:r w:rsidRPr="00047E1B">
        <w:rPr>
          <w:rFonts w:ascii="Times New Roman" w:hAnsi="Times New Roman"/>
          <w:sz w:val="24"/>
          <w:szCs w:val="24"/>
        </w:rPr>
        <w:t>6.1</w:t>
      </w:r>
      <w:r w:rsidR="00294E04" w:rsidRPr="00047E1B">
        <w:rPr>
          <w:rFonts w:ascii="Times New Roman" w:hAnsi="Times New Roman"/>
          <w:sz w:val="24"/>
          <w:szCs w:val="24"/>
        </w:rPr>
        <w:t>1</w:t>
      </w:r>
      <w:r w:rsidR="00FD7C4A" w:rsidRPr="00047E1B">
        <w:rPr>
          <w:rFonts w:ascii="Times New Roman" w:hAnsi="Times New Roman"/>
          <w:sz w:val="24"/>
          <w:szCs w:val="24"/>
        </w:rPr>
        <w:t>.2. Довідка про закриття клірингового рахунку надається учаснику клірингу за його окремим запитом до Розрахункового центру.</w:t>
      </w:r>
    </w:p>
    <w:p w14:paraId="305901DF" w14:textId="77777777" w:rsidR="00FD7C4A" w:rsidRPr="00047E1B" w:rsidRDefault="00FD7C4A" w:rsidP="000835FD">
      <w:pPr>
        <w:tabs>
          <w:tab w:val="left" w:pos="993"/>
        </w:tabs>
        <w:ind w:firstLine="567"/>
        <w:rPr>
          <w:rFonts w:ascii="Times New Roman" w:hAnsi="Times New Roman"/>
          <w:sz w:val="24"/>
          <w:szCs w:val="24"/>
        </w:rPr>
      </w:pPr>
      <w:r w:rsidRPr="00047E1B">
        <w:rPr>
          <w:rFonts w:ascii="Times New Roman" w:hAnsi="Times New Roman"/>
          <w:sz w:val="24"/>
          <w:szCs w:val="24"/>
        </w:rPr>
        <w:t>Запит про надання довідки про закриття клірингового рахунку надається учасником клірингу до Розрахункового центру у довільному форматі з обов’язковим зазначенням форми отримання відповідної довідки (форма паперового документа або форма електронного документа). У разі, якщо учасник клірингу бажає отримати довідку про закриття клірингового рахунку у формі паперового документа, у запиті зазначається спосіб отримання відповідної довідки (особисто представнику учасника клірингу за місцезнаходженням Розрахункового центру або шляхом надсилання поштовим зв’язком (у тому числі кур’єром) на поштову адресу учасника клірингу (з оплатою послуг поштового зв’язку учасником клірингу).</w:t>
      </w:r>
    </w:p>
    <w:p w14:paraId="129F952D" w14:textId="7A208EC8" w:rsidR="00FD7C4A" w:rsidRPr="00047E1B" w:rsidRDefault="00FD7C4A" w:rsidP="000835FD">
      <w:pPr>
        <w:tabs>
          <w:tab w:val="left" w:pos="993"/>
        </w:tabs>
        <w:ind w:firstLine="567"/>
        <w:rPr>
          <w:rFonts w:ascii="Times New Roman" w:hAnsi="Times New Roman"/>
          <w:sz w:val="24"/>
          <w:szCs w:val="24"/>
        </w:rPr>
      </w:pPr>
      <w:r w:rsidRPr="00047E1B">
        <w:rPr>
          <w:rFonts w:ascii="Times New Roman" w:hAnsi="Times New Roman"/>
          <w:sz w:val="24"/>
          <w:szCs w:val="24"/>
        </w:rPr>
        <w:t xml:space="preserve">Запит про надання довідки про закриття клірингового рахунку має бути оформлений відповідно до пункту 2.8 </w:t>
      </w:r>
      <w:r w:rsidR="006E1B9A" w:rsidRPr="00047E1B">
        <w:rPr>
          <w:rFonts w:ascii="Times New Roman" w:hAnsi="Times New Roman"/>
          <w:sz w:val="24"/>
          <w:szCs w:val="24"/>
        </w:rPr>
        <w:t xml:space="preserve">цього </w:t>
      </w:r>
      <w:r w:rsidRPr="00047E1B">
        <w:rPr>
          <w:rFonts w:ascii="Times New Roman" w:hAnsi="Times New Roman"/>
          <w:sz w:val="24"/>
          <w:szCs w:val="24"/>
        </w:rPr>
        <w:t>розділу Регламенту, підписаний розпорядником рахунку та надісланий Розрахунковому центру у формі паперового документа (особисто представником учасника клірингу за місцезнаходженням Розрахункового центру або шляхом надсилання поштовим зв’язком (у тому числі кур’єром) на поштову адресу Розрахункового центру (з оплатою послуг поштового зв’язку учасником клірингу) або у формі електронного документа засобами інтернет-клірингу.</w:t>
      </w:r>
    </w:p>
    <w:p w14:paraId="0F2A9BE5" w14:textId="67976C4A" w:rsidR="00FD7C4A" w:rsidRPr="00047E1B" w:rsidRDefault="003124CE" w:rsidP="004E35E5">
      <w:pPr>
        <w:tabs>
          <w:tab w:val="left" w:pos="993"/>
        </w:tabs>
        <w:ind w:firstLine="567"/>
        <w:rPr>
          <w:rFonts w:ascii="Times New Roman" w:hAnsi="Times New Roman"/>
          <w:sz w:val="24"/>
          <w:szCs w:val="24"/>
        </w:rPr>
      </w:pPr>
      <w:r w:rsidRPr="00047E1B">
        <w:rPr>
          <w:rFonts w:ascii="Times New Roman" w:hAnsi="Times New Roman"/>
          <w:sz w:val="24"/>
          <w:szCs w:val="24"/>
        </w:rPr>
        <w:t>6.1</w:t>
      </w:r>
      <w:r w:rsidR="00294E04" w:rsidRPr="00047E1B">
        <w:rPr>
          <w:rFonts w:ascii="Times New Roman" w:hAnsi="Times New Roman"/>
          <w:sz w:val="24"/>
          <w:szCs w:val="24"/>
        </w:rPr>
        <w:t>1</w:t>
      </w:r>
      <w:r w:rsidR="00FD7C4A" w:rsidRPr="00047E1B">
        <w:rPr>
          <w:rFonts w:ascii="Times New Roman" w:hAnsi="Times New Roman"/>
          <w:sz w:val="24"/>
          <w:szCs w:val="24"/>
        </w:rPr>
        <w:t xml:space="preserve">.3. Довідка про закриття клірингового рахунку учасника клірингу складається за формою, наведеною у додатку </w:t>
      </w:r>
      <w:r w:rsidR="00DA2D1E" w:rsidRPr="00047E1B">
        <w:rPr>
          <w:rFonts w:ascii="Times New Roman" w:hAnsi="Times New Roman"/>
          <w:sz w:val="24"/>
          <w:szCs w:val="24"/>
        </w:rPr>
        <w:t>10.5</w:t>
      </w:r>
      <w:r w:rsidR="00FD7C4A" w:rsidRPr="00047E1B">
        <w:rPr>
          <w:rFonts w:ascii="Times New Roman" w:hAnsi="Times New Roman"/>
          <w:sz w:val="24"/>
          <w:szCs w:val="24"/>
        </w:rPr>
        <w:t xml:space="preserve"> Регламенту та надається Розрахунковим центром:</w:t>
      </w:r>
    </w:p>
    <w:p w14:paraId="70AB4AAC" w14:textId="77777777" w:rsidR="00FD7C4A" w:rsidRPr="00047E1B" w:rsidRDefault="00FD7C4A" w:rsidP="00FD7C4A">
      <w:pPr>
        <w:pStyle w:val="ad"/>
        <w:numPr>
          <w:ilvl w:val="0"/>
          <w:numId w:val="154"/>
        </w:numPr>
        <w:tabs>
          <w:tab w:val="left" w:pos="993"/>
        </w:tabs>
        <w:spacing w:after="120"/>
        <w:ind w:left="993" w:hanging="284"/>
        <w:jc w:val="both"/>
        <w:rPr>
          <w:rFonts w:ascii="Times New Roman" w:hAnsi="Times New Roman"/>
          <w:sz w:val="24"/>
          <w:szCs w:val="24"/>
          <w:lang w:val="uk-UA"/>
        </w:rPr>
      </w:pPr>
      <w:r w:rsidRPr="00047E1B">
        <w:rPr>
          <w:rFonts w:ascii="Times New Roman" w:hAnsi="Times New Roman"/>
          <w:sz w:val="24"/>
          <w:szCs w:val="24"/>
          <w:lang w:val="uk-UA"/>
        </w:rPr>
        <w:t>у формі електронного документа, підписана кваліфікованим електронним підписом уповноваженого представника Розрахункового центру та кваліфікованою електронною печаткою Розрахункового центру шляхом відправлення підписаної довідки про кліринговий рахунок учаснику клірингу засобами інтернет-клірингу;</w:t>
      </w:r>
    </w:p>
    <w:p w14:paraId="61A9A4B2" w14:textId="77777777" w:rsidR="00FD7C4A" w:rsidRPr="00047E1B" w:rsidRDefault="00FD7C4A" w:rsidP="00FD7C4A">
      <w:pPr>
        <w:pStyle w:val="ad"/>
        <w:numPr>
          <w:ilvl w:val="0"/>
          <w:numId w:val="154"/>
        </w:numPr>
        <w:spacing w:after="120"/>
        <w:ind w:left="993" w:hanging="284"/>
        <w:jc w:val="both"/>
        <w:rPr>
          <w:rFonts w:ascii="Times New Roman" w:hAnsi="Times New Roman"/>
          <w:sz w:val="24"/>
          <w:szCs w:val="24"/>
          <w:lang w:val="uk-UA"/>
        </w:rPr>
      </w:pPr>
      <w:r w:rsidRPr="00047E1B">
        <w:rPr>
          <w:rFonts w:ascii="Times New Roman" w:hAnsi="Times New Roman"/>
          <w:sz w:val="24"/>
          <w:szCs w:val="24"/>
          <w:lang w:val="uk-UA"/>
        </w:rPr>
        <w:t>у формі паперового документа особисто представнику учасника клірингу за місцезнаходженням Розрахункового центру. Уповноважений представник учасника клірингу повинен пред’явити документ, який посвідчує його особу, та документ, що уповноважує представника учасника клірингу на отримання документів від Розрахункового центру, за умови якщо такий документ раніше не надавався Розрахунковому центру  і є чинним на момент отримання довідки;</w:t>
      </w:r>
    </w:p>
    <w:p w14:paraId="5BB1DA68" w14:textId="77777777" w:rsidR="00FD7C4A" w:rsidRPr="00047E1B" w:rsidRDefault="00FD7C4A" w:rsidP="00FD7C4A">
      <w:pPr>
        <w:pStyle w:val="ad"/>
        <w:numPr>
          <w:ilvl w:val="0"/>
          <w:numId w:val="154"/>
        </w:numPr>
        <w:spacing w:after="120"/>
        <w:ind w:left="993" w:hanging="284"/>
        <w:jc w:val="both"/>
        <w:rPr>
          <w:rFonts w:ascii="Times New Roman" w:hAnsi="Times New Roman"/>
          <w:sz w:val="24"/>
          <w:szCs w:val="24"/>
          <w:lang w:val="uk-UA"/>
        </w:rPr>
      </w:pPr>
      <w:r w:rsidRPr="00047E1B">
        <w:rPr>
          <w:rFonts w:ascii="Times New Roman" w:hAnsi="Times New Roman"/>
          <w:sz w:val="24"/>
          <w:szCs w:val="24"/>
          <w:lang w:val="uk-UA"/>
        </w:rPr>
        <w:t>у формі паперового документа шляхом надсилання поштовим зв’язком (у тому числі кур’єром) на поштову адресу учасника клірингу (з оплатою послуг поштового зв’язку учасником клірингу);</w:t>
      </w:r>
    </w:p>
    <w:p w14:paraId="7DB52E37" w14:textId="37222E85" w:rsidR="00FD7C4A" w:rsidRPr="00047E1B" w:rsidRDefault="00FD7C4A" w:rsidP="000835FD">
      <w:pPr>
        <w:pStyle w:val="ad"/>
        <w:numPr>
          <w:ilvl w:val="0"/>
          <w:numId w:val="154"/>
        </w:numPr>
        <w:spacing w:after="120"/>
        <w:ind w:left="993" w:hanging="284"/>
        <w:jc w:val="both"/>
        <w:rPr>
          <w:rFonts w:ascii="Times New Roman" w:hAnsi="Times New Roman"/>
          <w:b/>
          <w:sz w:val="24"/>
          <w:szCs w:val="24"/>
          <w:lang w:val="uk-UA"/>
        </w:rPr>
      </w:pPr>
      <w:r w:rsidRPr="00047E1B">
        <w:rPr>
          <w:rFonts w:ascii="Times New Roman" w:hAnsi="Times New Roman"/>
          <w:sz w:val="24"/>
          <w:szCs w:val="24"/>
          <w:lang w:val="uk-UA"/>
        </w:rPr>
        <w:t>у формі електронного документа, який вважається підписаним уповноваженою особою Розрахункового центру, зазначеною у довідці шляхом відправлення засобами електронної пошти Національного банку України (у разі закриття клірингового рахунку з відокремленим обліком клієнта НБУ).</w:t>
      </w:r>
    </w:p>
    <w:p w14:paraId="3BB6F1B4" w14:textId="77777777" w:rsidR="00C87361" w:rsidRPr="00A20DDE" w:rsidRDefault="00C87361" w:rsidP="00A20DDE">
      <w:pPr>
        <w:spacing w:after="120"/>
        <w:ind w:firstLine="0"/>
        <w:rPr>
          <w:rFonts w:ascii="Times New Roman" w:hAnsi="Times New Roman"/>
          <w:b/>
          <w:sz w:val="24"/>
          <w:szCs w:val="24"/>
        </w:rPr>
      </w:pPr>
    </w:p>
    <w:p w14:paraId="2C155B0D" w14:textId="0A1AB3C0" w:rsidR="00FD7C4A" w:rsidRPr="00047E1B" w:rsidRDefault="001F27E6" w:rsidP="000835FD">
      <w:pPr>
        <w:pStyle w:val="2"/>
        <w:tabs>
          <w:tab w:val="clear" w:pos="1134"/>
          <w:tab w:val="left" w:pos="993"/>
        </w:tabs>
        <w:ind w:left="0" w:firstLine="567"/>
      </w:pPr>
      <w:bookmarkStart w:id="141" w:name="_Toc204250823"/>
      <w:bookmarkStart w:id="142" w:name="_Toc213940384"/>
      <w:r w:rsidRPr="00644CD5">
        <w:t>Актуалізація ідентифікаційних даних. Внесення змін до ідентифікаційних даних та реквізитів клірингових рахунків</w:t>
      </w:r>
      <w:r w:rsidR="00B8562D">
        <w:t>.</w:t>
      </w:r>
      <w:bookmarkEnd w:id="141"/>
      <w:bookmarkEnd w:id="142"/>
    </w:p>
    <w:p w14:paraId="6C2F2597" w14:textId="514C9DE7" w:rsidR="00A80EE4" w:rsidRPr="00047E1B" w:rsidRDefault="00A74A42" w:rsidP="000835FD">
      <w:pPr>
        <w:pStyle w:val="ad"/>
        <w:numPr>
          <w:ilvl w:val="1"/>
          <w:numId w:val="5"/>
        </w:numPr>
        <w:tabs>
          <w:tab w:val="left" w:pos="993"/>
        </w:tabs>
        <w:ind w:left="0" w:firstLine="567"/>
        <w:jc w:val="both"/>
        <w:rPr>
          <w:rFonts w:ascii="Times New Roman" w:hAnsi="Times New Roman"/>
          <w:b/>
          <w:sz w:val="24"/>
          <w:szCs w:val="24"/>
          <w:lang w:val="uk-UA"/>
        </w:rPr>
      </w:pPr>
      <w:bookmarkStart w:id="143" w:name="_Toc204250824"/>
      <w:bookmarkStart w:id="144" w:name="_Toc213940385"/>
      <w:r w:rsidRPr="00644CD5">
        <w:rPr>
          <w:rFonts w:ascii="Times New Roman" w:hAnsi="Times New Roman"/>
          <w:b/>
          <w:sz w:val="24"/>
          <w:szCs w:val="24"/>
          <w:lang w:val="uk-UA"/>
        </w:rPr>
        <w:t>Внесення змін до ідентифікаційних даних учасника клірингу, реквізитів клірингових рахунків, ідентифікаційних даних та реквізитів вигодоодержувачів за кліринговим рахунком з колективним обліком клієнтів учасника клірингу</w:t>
      </w:r>
      <w:bookmarkEnd w:id="143"/>
      <w:bookmarkEnd w:id="144"/>
    </w:p>
    <w:p w14:paraId="5613914E" w14:textId="1E70A179" w:rsidR="00F67E36" w:rsidRPr="00047E1B" w:rsidRDefault="00BC4D36" w:rsidP="004E35E5">
      <w:pPr>
        <w:tabs>
          <w:tab w:val="left" w:pos="709"/>
          <w:tab w:val="left" w:pos="851"/>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Учасник клірингу </w:t>
      </w:r>
      <w:r w:rsidR="00D704B3" w:rsidRPr="00047E1B">
        <w:rPr>
          <w:rFonts w:ascii="Times New Roman" w:hAnsi="Times New Roman"/>
          <w:sz w:val="24"/>
          <w:szCs w:val="24"/>
        </w:rPr>
        <w:t xml:space="preserve">зобов’язаний </w:t>
      </w:r>
      <w:r w:rsidRPr="00047E1B">
        <w:rPr>
          <w:rFonts w:ascii="Times New Roman" w:hAnsi="Times New Roman"/>
          <w:sz w:val="24"/>
          <w:szCs w:val="24"/>
        </w:rPr>
        <w:t>своєчасно повідомляти Розрахунковий центр про зміну розпорядника рахунку та своєчасно надавати до Розрахункового центру документи, що підтверджують подовження терміну дії повноважень розпорядника рахунку.</w:t>
      </w:r>
      <w:r w:rsidR="00B87230" w:rsidRPr="00047E1B">
        <w:rPr>
          <w:rFonts w:ascii="Times New Roman" w:hAnsi="Times New Roman"/>
          <w:sz w:val="24"/>
          <w:szCs w:val="24"/>
        </w:rPr>
        <w:t xml:space="preserve"> </w:t>
      </w:r>
      <w:r w:rsidRPr="00047E1B">
        <w:rPr>
          <w:rFonts w:ascii="Times New Roman" w:hAnsi="Times New Roman"/>
          <w:sz w:val="24"/>
          <w:szCs w:val="24"/>
        </w:rPr>
        <w:t xml:space="preserve">Розрахунковий </w:t>
      </w:r>
      <w:r w:rsidRPr="00047E1B">
        <w:rPr>
          <w:rFonts w:ascii="Times New Roman" w:hAnsi="Times New Roman"/>
          <w:sz w:val="24"/>
          <w:szCs w:val="24"/>
        </w:rPr>
        <w:lastRenderedPageBreak/>
        <w:t>центр не проводить операції на клірингових рахунках за розпорядженнями розпорядника рахунку, термін дії повноважень якого закінчився або у якого змінилися / втратили чинність документи, що надавалися на його призначення розпорядником.</w:t>
      </w:r>
    </w:p>
    <w:p w14:paraId="3E91458C" w14:textId="7573F918" w:rsidR="001A716A" w:rsidRPr="00047E1B" w:rsidRDefault="00B87230" w:rsidP="000835FD">
      <w:pPr>
        <w:tabs>
          <w:tab w:val="left" w:pos="993"/>
        </w:tabs>
        <w:ind w:firstLine="567"/>
        <w:rPr>
          <w:rFonts w:ascii="Times New Roman" w:hAnsi="Times New Roman"/>
          <w:sz w:val="24"/>
          <w:szCs w:val="24"/>
        </w:rPr>
      </w:pPr>
      <w:r w:rsidRPr="00047E1B">
        <w:rPr>
          <w:rFonts w:ascii="Times New Roman" w:hAnsi="Times New Roman"/>
          <w:sz w:val="24"/>
          <w:szCs w:val="24"/>
        </w:rPr>
        <w:t>Розрахунковий центр вносить зміни до реквізитів учасника клірингу, реквізитів клірингових рахунків та даних про вигодоодержувачів за кліринговим рахунком з колективним обліком клієнтів учасника клірингу лише після отримання всіх документів (копій документів), визначених Регламентом, за умови, що документи (їх копії) містять повну, достовірну інформацію та відповідають вимогам законодавства України та за відсутності у Розрахункового центру зауважень до цих документів (їх копій).</w:t>
      </w:r>
    </w:p>
    <w:p w14:paraId="3D66E278" w14:textId="1F719BAD" w:rsidR="008B6DFE" w:rsidRPr="00047E1B" w:rsidRDefault="00A74A42" w:rsidP="000835FD">
      <w:pPr>
        <w:pStyle w:val="3"/>
        <w:numPr>
          <w:ilvl w:val="1"/>
          <w:numId w:val="5"/>
        </w:numPr>
        <w:tabs>
          <w:tab w:val="left" w:pos="993"/>
        </w:tabs>
        <w:ind w:left="0" w:firstLine="567"/>
      </w:pPr>
      <w:bookmarkStart w:id="145" w:name="_Toc204250825"/>
      <w:bookmarkStart w:id="146" w:name="_Toc213940386"/>
      <w:r w:rsidRPr="00644CD5">
        <w:t>Актуалізація ідентифікаційних даних, внесення змін до ідентифікаційних даних та реквізитів клірингового рахунку учасника клірингу</w:t>
      </w:r>
      <w:bookmarkEnd w:id="145"/>
      <w:bookmarkEnd w:id="146"/>
    </w:p>
    <w:p w14:paraId="00C22B4E" w14:textId="5ABBD259" w:rsidR="00D239CC" w:rsidRPr="00047E1B" w:rsidRDefault="00D52EE9" w:rsidP="000835FD">
      <w:pPr>
        <w:tabs>
          <w:tab w:val="left" w:pos="993"/>
        </w:tabs>
        <w:ind w:firstLine="567"/>
        <w:rPr>
          <w:rFonts w:ascii="Times New Roman" w:hAnsi="Times New Roman"/>
          <w:b/>
          <w:sz w:val="24"/>
          <w:szCs w:val="24"/>
        </w:rPr>
      </w:pPr>
      <w:r w:rsidRPr="00047E1B">
        <w:rPr>
          <w:rFonts w:ascii="Times New Roman" w:hAnsi="Times New Roman"/>
          <w:sz w:val="24"/>
          <w:szCs w:val="24"/>
        </w:rPr>
        <w:t xml:space="preserve">У разі </w:t>
      </w:r>
      <w:r w:rsidR="00B8562D">
        <w:rPr>
          <w:rFonts w:ascii="Times New Roman" w:hAnsi="Times New Roman"/>
          <w:sz w:val="24"/>
          <w:szCs w:val="24"/>
        </w:rPr>
        <w:t xml:space="preserve">актуалізації / </w:t>
      </w:r>
      <w:r w:rsidRPr="00047E1B">
        <w:rPr>
          <w:rFonts w:ascii="Times New Roman" w:hAnsi="Times New Roman"/>
          <w:sz w:val="24"/>
          <w:szCs w:val="24"/>
        </w:rPr>
        <w:t xml:space="preserve">зміни документів або </w:t>
      </w:r>
      <w:r w:rsidR="00B8562D">
        <w:rPr>
          <w:rFonts w:ascii="Times New Roman" w:hAnsi="Times New Roman"/>
          <w:sz w:val="24"/>
          <w:szCs w:val="24"/>
        </w:rPr>
        <w:t xml:space="preserve">актуалізації / </w:t>
      </w:r>
      <w:r w:rsidRPr="00047E1B">
        <w:rPr>
          <w:rFonts w:ascii="Times New Roman" w:hAnsi="Times New Roman"/>
          <w:sz w:val="24"/>
          <w:szCs w:val="24"/>
        </w:rPr>
        <w:t>зміни даних, зазначених у документах, що надавалися Розрахунковому центру для взяття на облік учасника клірингу (у тому числі</w:t>
      </w:r>
      <w:r w:rsidRPr="00047E1B">
        <w:rPr>
          <w:rFonts w:ascii="Times New Roman" w:eastAsia="Times NR Cyr MT" w:hAnsi="Times New Roman"/>
          <w:sz w:val="24"/>
          <w:szCs w:val="24"/>
          <w:lang w:eastAsia="uk-UA"/>
        </w:rPr>
        <w:t xml:space="preserve">, але не виключно </w:t>
      </w:r>
      <w:r w:rsidR="004C599C" w:rsidRPr="00047E1B">
        <w:rPr>
          <w:rFonts w:ascii="Times New Roman" w:eastAsia="Times NR Cyr MT" w:hAnsi="Times New Roman"/>
          <w:sz w:val="24"/>
          <w:szCs w:val="24"/>
          <w:lang w:eastAsia="uk-UA"/>
        </w:rPr>
        <w:t>щодо</w:t>
      </w:r>
      <w:r w:rsidRPr="00047E1B">
        <w:rPr>
          <w:rFonts w:ascii="Times New Roman" w:eastAsia="Times NR Cyr MT" w:hAnsi="Times New Roman"/>
          <w:sz w:val="24"/>
          <w:szCs w:val="24"/>
          <w:lang w:eastAsia="uk-UA"/>
        </w:rPr>
        <w:t xml:space="preserve"> керівника учасника клірингу, </w:t>
      </w:r>
      <w:r w:rsidR="009852EE" w:rsidRPr="00047E1B">
        <w:rPr>
          <w:rFonts w:ascii="Times New Roman" w:eastAsia="Times NR Cyr MT" w:hAnsi="Times New Roman"/>
          <w:sz w:val="24"/>
          <w:szCs w:val="24"/>
          <w:lang w:eastAsia="uk-UA"/>
        </w:rPr>
        <w:t>розпорядників рахунку</w:t>
      </w:r>
      <w:r w:rsidR="0058635D" w:rsidRPr="00047E1B">
        <w:rPr>
          <w:rFonts w:ascii="Times New Roman" w:eastAsia="Times NR Cyr MT" w:hAnsi="Times New Roman"/>
          <w:sz w:val="24"/>
          <w:szCs w:val="24"/>
          <w:lang w:eastAsia="uk-UA"/>
        </w:rPr>
        <w:t xml:space="preserve"> та</w:t>
      </w:r>
      <w:r w:rsidR="00AC12D4" w:rsidRPr="00047E1B">
        <w:rPr>
          <w:rFonts w:ascii="Times New Roman" w:eastAsia="Times NR Cyr MT" w:hAnsi="Times New Roman"/>
          <w:sz w:val="24"/>
          <w:szCs w:val="24"/>
          <w:lang w:eastAsia="uk-UA"/>
        </w:rPr>
        <w:t xml:space="preserve"> строку дії </w:t>
      </w:r>
      <w:r w:rsidR="0058635D" w:rsidRPr="00047E1B">
        <w:rPr>
          <w:rFonts w:ascii="Times New Roman" w:eastAsia="Times NR Cyr MT" w:hAnsi="Times New Roman"/>
          <w:sz w:val="24"/>
          <w:szCs w:val="24"/>
          <w:lang w:eastAsia="uk-UA"/>
        </w:rPr>
        <w:t xml:space="preserve">їх </w:t>
      </w:r>
      <w:r w:rsidR="00AC12D4" w:rsidRPr="00047E1B">
        <w:rPr>
          <w:rFonts w:ascii="Times New Roman" w:eastAsia="Times NR Cyr MT" w:hAnsi="Times New Roman"/>
          <w:sz w:val="24"/>
          <w:szCs w:val="24"/>
          <w:lang w:eastAsia="uk-UA"/>
        </w:rPr>
        <w:t>повноважень</w:t>
      </w:r>
      <w:r w:rsidR="0058635D" w:rsidRPr="00047E1B">
        <w:rPr>
          <w:rFonts w:ascii="Times New Roman" w:eastAsia="Times NR Cyr MT" w:hAnsi="Times New Roman"/>
          <w:sz w:val="24"/>
          <w:szCs w:val="24"/>
          <w:lang w:eastAsia="uk-UA"/>
        </w:rPr>
        <w:t>,</w:t>
      </w:r>
      <w:r w:rsidRPr="00047E1B">
        <w:rPr>
          <w:rFonts w:ascii="Times New Roman" w:eastAsia="Times NR Cyr MT" w:hAnsi="Times New Roman"/>
          <w:sz w:val="24"/>
          <w:szCs w:val="24"/>
          <w:lang w:eastAsia="uk-UA"/>
        </w:rPr>
        <w:t xml:space="preserve"> місцезнаходження учасника клірингу, внесення змін до відомостей про учасника клірингу, які містяться в Єдиному державному реєстрі юридичних осіб, фізичних осіб – підприємців та громадських формувань, анкеті учасника клірингу, у разі запровадження </w:t>
      </w:r>
      <w:r w:rsidR="006645E7" w:rsidRPr="00047E1B">
        <w:rPr>
          <w:rFonts w:ascii="Times New Roman" w:eastAsia="Times NR Cyr MT" w:hAnsi="Times New Roman"/>
          <w:sz w:val="24"/>
          <w:szCs w:val="24"/>
          <w:lang w:eastAsia="uk-UA"/>
        </w:rPr>
        <w:t xml:space="preserve"> </w:t>
      </w:r>
      <w:r w:rsidR="00E819E5" w:rsidRPr="00047E1B">
        <w:rPr>
          <w:rFonts w:ascii="Times New Roman" w:eastAsia="Times NR Cyr MT" w:hAnsi="Times New Roman"/>
          <w:sz w:val="24"/>
          <w:szCs w:val="24"/>
          <w:lang w:eastAsia="uk-UA"/>
        </w:rPr>
        <w:t xml:space="preserve">процедури виведення </w:t>
      </w:r>
      <w:r w:rsidR="006645E7" w:rsidRPr="00047E1B">
        <w:rPr>
          <w:rFonts w:ascii="Times New Roman" w:eastAsia="Times NR Cyr MT" w:hAnsi="Times New Roman"/>
          <w:sz w:val="24"/>
          <w:szCs w:val="24"/>
          <w:lang w:eastAsia="uk-UA"/>
        </w:rPr>
        <w:t xml:space="preserve">банку </w:t>
      </w:r>
      <w:r w:rsidR="00E819E5" w:rsidRPr="00047E1B">
        <w:rPr>
          <w:rFonts w:ascii="Times New Roman" w:eastAsia="Times NR Cyr MT" w:hAnsi="Times New Roman"/>
          <w:sz w:val="24"/>
          <w:szCs w:val="24"/>
          <w:lang w:eastAsia="uk-UA"/>
        </w:rPr>
        <w:t>з ринку</w:t>
      </w:r>
      <w:r w:rsidR="006645E7" w:rsidRPr="00047E1B">
        <w:rPr>
          <w:rFonts w:ascii="Times New Roman" w:eastAsia="Times NR Cyr MT" w:hAnsi="Times New Roman"/>
          <w:sz w:val="24"/>
          <w:szCs w:val="24"/>
          <w:lang w:eastAsia="uk-UA"/>
        </w:rPr>
        <w:t xml:space="preserve"> під час здійснення</w:t>
      </w:r>
      <w:r w:rsidR="00E819E5" w:rsidRPr="00047E1B">
        <w:rPr>
          <w:rFonts w:ascii="Times New Roman" w:eastAsia="Times NR Cyr MT" w:hAnsi="Times New Roman"/>
          <w:sz w:val="24"/>
          <w:szCs w:val="24"/>
          <w:lang w:eastAsia="uk-UA"/>
        </w:rPr>
        <w:t xml:space="preserve"> тимчасової адміністрації неплатоспроможного банку</w:t>
      </w:r>
      <w:r w:rsidRPr="00047E1B">
        <w:rPr>
          <w:rFonts w:ascii="Times New Roman" w:eastAsia="Times NR Cyr MT" w:hAnsi="Times New Roman"/>
          <w:sz w:val="24"/>
          <w:szCs w:val="24"/>
          <w:lang w:eastAsia="uk-UA"/>
        </w:rPr>
        <w:t xml:space="preserve"> </w:t>
      </w:r>
      <w:r w:rsidR="006645E7" w:rsidRPr="00047E1B">
        <w:rPr>
          <w:rFonts w:ascii="Times New Roman" w:eastAsia="Times NR Cyr MT" w:hAnsi="Times New Roman"/>
          <w:sz w:val="24"/>
          <w:szCs w:val="24"/>
          <w:lang w:eastAsia="uk-UA"/>
        </w:rPr>
        <w:t>та/або ліквідації банку</w:t>
      </w:r>
      <w:r w:rsidR="00333515" w:rsidRPr="00047E1B">
        <w:rPr>
          <w:rFonts w:ascii="Times New Roman" w:eastAsia="Times NR Cyr MT" w:hAnsi="Times New Roman"/>
          <w:sz w:val="24"/>
          <w:szCs w:val="24"/>
          <w:lang w:eastAsia="uk-UA"/>
        </w:rPr>
        <w:t xml:space="preserve"> </w:t>
      </w:r>
      <w:r w:rsidRPr="00047E1B">
        <w:rPr>
          <w:rFonts w:ascii="Times New Roman" w:eastAsia="Times NR Cyr MT" w:hAnsi="Times New Roman"/>
          <w:sz w:val="24"/>
          <w:szCs w:val="24"/>
          <w:lang w:eastAsia="uk-UA"/>
        </w:rPr>
        <w:t>у банк</w:t>
      </w:r>
      <w:r w:rsidRPr="00047E1B">
        <w:rPr>
          <w:rFonts w:ascii="Times New Roman" w:hAnsi="Times New Roman"/>
          <w:sz w:val="24"/>
          <w:szCs w:val="24"/>
        </w:rPr>
        <w:t xml:space="preserve">у – учаснику клірингу), учасник клірингу </w:t>
      </w:r>
      <w:r w:rsidR="00752E12" w:rsidRPr="00047E1B">
        <w:rPr>
          <w:rFonts w:ascii="Times New Roman" w:hAnsi="Times New Roman"/>
          <w:sz w:val="24"/>
          <w:szCs w:val="24"/>
        </w:rPr>
        <w:t>(уповноважена особа Фонду гарантування вкладів фізичних осіб)</w:t>
      </w:r>
      <w:r w:rsidR="00B8562D">
        <w:rPr>
          <w:rFonts w:ascii="Times New Roman" w:hAnsi="Times New Roman"/>
          <w:sz w:val="24"/>
          <w:szCs w:val="24"/>
        </w:rPr>
        <w:t xml:space="preserve"> </w:t>
      </w:r>
      <w:r w:rsidR="007C1B1E" w:rsidRPr="00047E1B">
        <w:rPr>
          <w:rFonts w:ascii="Times New Roman" w:hAnsi="Times New Roman"/>
          <w:sz w:val="24"/>
          <w:szCs w:val="24"/>
        </w:rPr>
        <w:t xml:space="preserve">зобов’язаний </w:t>
      </w:r>
      <w:r w:rsidRPr="00047E1B">
        <w:rPr>
          <w:rFonts w:ascii="Times New Roman" w:hAnsi="Times New Roman"/>
          <w:sz w:val="24"/>
          <w:szCs w:val="24"/>
        </w:rPr>
        <w:t xml:space="preserve"> не пізніше десяти робочих днів з моменту виникнення відповідних змін надати Розрахунково</w:t>
      </w:r>
      <w:r w:rsidR="00054126" w:rsidRPr="00047E1B">
        <w:rPr>
          <w:rFonts w:ascii="Times New Roman" w:hAnsi="Times New Roman"/>
          <w:sz w:val="24"/>
          <w:szCs w:val="24"/>
        </w:rPr>
        <w:t>м</w:t>
      </w:r>
      <w:r w:rsidR="00526D2B" w:rsidRPr="00047E1B">
        <w:rPr>
          <w:rFonts w:ascii="Times New Roman" w:hAnsi="Times New Roman"/>
          <w:sz w:val="24"/>
          <w:szCs w:val="24"/>
        </w:rPr>
        <w:t>у</w:t>
      </w:r>
      <w:r w:rsidRPr="00047E1B">
        <w:rPr>
          <w:rFonts w:ascii="Times New Roman" w:hAnsi="Times New Roman"/>
          <w:sz w:val="24"/>
          <w:szCs w:val="24"/>
        </w:rPr>
        <w:t xml:space="preserve"> центру:</w:t>
      </w:r>
    </w:p>
    <w:p w14:paraId="3403FFD1" w14:textId="400B4AB5" w:rsidR="00D239CC" w:rsidRPr="00047E1B" w:rsidRDefault="00A74A42" w:rsidP="000835FD">
      <w:pPr>
        <w:numPr>
          <w:ilvl w:val="0"/>
          <w:numId w:val="18"/>
        </w:numPr>
        <w:spacing w:after="0"/>
        <w:ind w:left="993" w:hanging="284"/>
        <w:rPr>
          <w:rFonts w:ascii="Times New Roman" w:hAnsi="Times New Roman"/>
          <w:sz w:val="24"/>
          <w:szCs w:val="24"/>
        </w:rPr>
      </w:pPr>
      <w:r>
        <w:rPr>
          <w:rFonts w:ascii="Times New Roman" w:hAnsi="Times New Roman"/>
          <w:sz w:val="24"/>
          <w:szCs w:val="24"/>
        </w:rPr>
        <w:t>заяву</w:t>
      </w:r>
      <w:r w:rsidRPr="00D022C0">
        <w:rPr>
          <w:rFonts w:ascii="Times New Roman" w:hAnsi="Times New Roman"/>
          <w:sz w:val="24"/>
          <w:szCs w:val="24"/>
        </w:rPr>
        <w:t xml:space="preserve"> на актуалізацію (в тому числі внесення змін)</w:t>
      </w:r>
      <w:r>
        <w:rPr>
          <w:rFonts w:ascii="Times New Roman" w:hAnsi="Times New Roman"/>
          <w:sz w:val="24"/>
          <w:szCs w:val="24"/>
        </w:rPr>
        <w:t xml:space="preserve"> ідентифікаційних даних та реквізитів клірингового рахунку </w:t>
      </w:r>
      <w:r w:rsidRPr="00D022C0">
        <w:rPr>
          <w:rFonts w:ascii="Times New Roman" w:hAnsi="Times New Roman"/>
          <w:bCs/>
          <w:sz w:val="24"/>
          <w:szCs w:val="24"/>
        </w:rPr>
        <w:t>учасника клірингу</w:t>
      </w:r>
      <w:r w:rsidRPr="00047E1B" w:rsidDel="00A74A42">
        <w:rPr>
          <w:rFonts w:ascii="Times New Roman" w:hAnsi="Times New Roman"/>
          <w:sz w:val="24"/>
          <w:szCs w:val="24"/>
        </w:rPr>
        <w:t xml:space="preserve"> </w:t>
      </w:r>
      <w:r w:rsidR="006E1B9A" w:rsidRPr="00047E1B">
        <w:rPr>
          <w:rFonts w:ascii="Times New Roman" w:hAnsi="Times New Roman"/>
          <w:sz w:val="24"/>
          <w:szCs w:val="24"/>
        </w:rPr>
        <w:t xml:space="preserve">(додаток </w:t>
      </w:r>
      <w:r w:rsidR="00DA2D1E" w:rsidRPr="00047E1B">
        <w:rPr>
          <w:rFonts w:ascii="Times New Roman" w:hAnsi="Times New Roman"/>
          <w:sz w:val="24"/>
          <w:szCs w:val="24"/>
        </w:rPr>
        <w:t>3.1</w:t>
      </w:r>
      <w:r w:rsidR="006E1B9A" w:rsidRPr="00047E1B">
        <w:rPr>
          <w:rFonts w:ascii="Times New Roman" w:hAnsi="Times New Roman"/>
          <w:sz w:val="24"/>
          <w:szCs w:val="24"/>
        </w:rPr>
        <w:t xml:space="preserve"> Регламенту)</w:t>
      </w:r>
      <w:r w:rsidR="00D239CC" w:rsidRPr="00047E1B">
        <w:rPr>
          <w:rFonts w:ascii="Times New Roman" w:hAnsi="Times New Roman"/>
          <w:sz w:val="24"/>
          <w:szCs w:val="24"/>
        </w:rPr>
        <w:t>;</w:t>
      </w:r>
    </w:p>
    <w:p w14:paraId="1879BC69" w14:textId="17913074" w:rsidR="00D239CC" w:rsidRPr="00047E1B" w:rsidRDefault="00D239CC" w:rsidP="00BD7AC0">
      <w:pPr>
        <w:numPr>
          <w:ilvl w:val="0"/>
          <w:numId w:val="18"/>
        </w:numPr>
        <w:tabs>
          <w:tab w:val="left" w:pos="1276"/>
        </w:tabs>
        <w:spacing w:after="0"/>
        <w:ind w:left="993" w:hanging="284"/>
        <w:rPr>
          <w:rFonts w:ascii="Times New Roman" w:hAnsi="Times New Roman"/>
          <w:sz w:val="24"/>
          <w:szCs w:val="24"/>
        </w:rPr>
      </w:pPr>
      <w:r w:rsidRPr="00047E1B">
        <w:rPr>
          <w:rFonts w:ascii="Times New Roman" w:hAnsi="Times New Roman"/>
          <w:sz w:val="24"/>
          <w:szCs w:val="24"/>
        </w:rPr>
        <w:t xml:space="preserve">нову анкету </w:t>
      </w:r>
      <w:r w:rsidR="00022337" w:rsidRPr="00047E1B">
        <w:rPr>
          <w:rFonts w:ascii="Times New Roman" w:hAnsi="Times New Roman"/>
          <w:sz w:val="24"/>
          <w:szCs w:val="24"/>
        </w:rPr>
        <w:t>учасника клірингу</w:t>
      </w:r>
      <w:r w:rsidRPr="00047E1B">
        <w:rPr>
          <w:rFonts w:ascii="Times New Roman" w:hAnsi="Times New Roman"/>
          <w:sz w:val="24"/>
          <w:szCs w:val="24"/>
        </w:rPr>
        <w:t xml:space="preserve">, підписану керівником або розпорядником рахунку </w:t>
      </w:r>
      <w:r w:rsidR="006E1B9A" w:rsidRPr="00047E1B">
        <w:rPr>
          <w:rFonts w:ascii="Times New Roman" w:hAnsi="Times New Roman"/>
          <w:sz w:val="24"/>
          <w:szCs w:val="24"/>
        </w:rPr>
        <w:t xml:space="preserve">(додаток </w:t>
      </w:r>
      <w:r w:rsidR="00F329FE" w:rsidRPr="00047E1B">
        <w:rPr>
          <w:rFonts w:ascii="Times New Roman" w:hAnsi="Times New Roman"/>
          <w:sz w:val="24"/>
          <w:szCs w:val="24"/>
        </w:rPr>
        <w:t>7.1</w:t>
      </w:r>
      <w:r w:rsidR="006E1B9A" w:rsidRPr="00047E1B">
        <w:rPr>
          <w:rFonts w:ascii="Times New Roman" w:hAnsi="Times New Roman"/>
          <w:sz w:val="24"/>
          <w:szCs w:val="24"/>
        </w:rPr>
        <w:t xml:space="preserve"> Регламенту)</w:t>
      </w:r>
      <w:r w:rsidRPr="00047E1B">
        <w:rPr>
          <w:rFonts w:ascii="Times New Roman" w:hAnsi="Times New Roman"/>
          <w:sz w:val="24"/>
          <w:szCs w:val="24"/>
        </w:rPr>
        <w:t xml:space="preserve">. Анкета </w:t>
      </w:r>
      <w:r w:rsidR="00CC7425" w:rsidRPr="00047E1B">
        <w:rPr>
          <w:rFonts w:ascii="Times New Roman" w:hAnsi="Times New Roman"/>
          <w:sz w:val="24"/>
          <w:szCs w:val="24"/>
        </w:rPr>
        <w:t>учасника клірингу</w:t>
      </w:r>
      <w:r w:rsidRPr="00047E1B">
        <w:rPr>
          <w:rFonts w:ascii="Times New Roman" w:hAnsi="Times New Roman"/>
          <w:sz w:val="24"/>
          <w:szCs w:val="24"/>
        </w:rPr>
        <w:t xml:space="preserve"> не надається, якщо інформація, яка була вказана в анкеті, не змінилася;</w:t>
      </w:r>
    </w:p>
    <w:p w14:paraId="7BBD104A" w14:textId="3E5D2159" w:rsidR="00D239CC" w:rsidRPr="00047E1B" w:rsidRDefault="00D239CC" w:rsidP="000835FD">
      <w:pPr>
        <w:numPr>
          <w:ilvl w:val="0"/>
          <w:numId w:val="18"/>
        </w:numPr>
        <w:tabs>
          <w:tab w:val="left" w:pos="1276"/>
        </w:tabs>
        <w:spacing w:after="0"/>
        <w:ind w:left="993" w:hanging="284"/>
        <w:rPr>
          <w:rFonts w:ascii="Times New Roman" w:hAnsi="Times New Roman"/>
          <w:sz w:val="24"/>
          <w:szCs w:val="24"/>
        </w:rPr>
      </w:pPr>
      <w:r w:rsidRPr="00047E1B">
        <w:rPr>
          <w:rFonts w:ascii="Times New Roman" w:hAnsi="Times New Roman"/>
          <w:sz w:val="24"/>
          <w:szCs w:val="24"/>
        </w:rPr>
        <w:t xml:space="preserve">документи (копії документів), які підтверджують відповідні зміни. </w:t>
      </w:r>
    </w:p>
    <w:p w14:paraId="7966E3B1" w14:textId="5FB17CF2" w:rsidR="00FE6E96" w:rsidRPr="00047E1B" w:rsidRDefault="00F1480D" w:rsidP="000835FD">
      <w:pPr>
        <w:ind w:firstLine="567"/>
        <w:rPr>
          <w:rFonts w:ascii="Times New Roman" w:hAnsi="Times New Roman"/>
          <w:b/>
          <w:sz w:val="24"/>
          <w:szCs w:val="24"/>
        </w:rPr>
      </w:pPr>
      <w:r w:rsidRPr="00047E1B">
        <w:rPr>
          <w:rFonts w:ascii="Times New Roman" w:hAnsi="Times New Roman"/>
          <w:sz w:val="24"/>
          <w:szCs w:val="24"/>
        </w:rPr>
        <w:t xml:space="preserve">Усі документи, </w:t>
      </w:r>
      <w:r w:rsidR="004E455C" w:rsidRPr="00047E1B">
        <w:rPr>
          <w:rFonts w:ascii="Times New Roman" w:hAnsi="Times New Roman"/>
          <w:sz w:val="24"/>
          <w:szCs w:val="24"/>
        </w:rPr>
        <w:t>що подаються</w:t>
      </w:r>
      <w:r w:rsidR="001D1FC2" w:rsidRPr="00047E1B">
        <w:rPr>
          <w:rFonts w:ascii="Times New Roman" w:hAnsi="Times New Roman"/>
          <w:sz w:val="24"/>
          <w:szCs w:val="24"/>
        </w:rPr>
        <w:t xml:space="preserve"> </w:t>
      </w:r>
      <w:r w:rsidR="0017769D" w:rsidRPr="00047E1B">
        <w:rPr>
          <w:rFonts w:ascii="Times New Roman" w:hAnsi="Times New Roman"/>
          <w:sz w:val="24"/>
          <w:szCs w:val="24"/>
        </w:rPr>
        <w:t>мають</w:t>
      </w:r>
      <w:r w:rsidR="00277FAD" w:rsidRPr="00047E1B">
        <w:rPr>
          <w:rFonts w:ascii="Times New Roman" w:hAnsi="Times New Roman"/>
          <w:sz w:val="24"/>
          <w:szCs w:val="24"/>
        </w:rPr>
        <w:t xml:space="preserve"> бути оформлен</w:t>
      </w:r>
      <w:r w:rsidR="00C84141" w:rsidRPr="00047E1B">
        <w:rPr>
          <w:rFonts w:ascii="Times New Roman" w:hAnsi="Times New Roman"/>
          <w:sz w:val="24"/>
          <w:szCs w:val="24"/>
        </w:rPr>
        <w:t>і</w:t>
      </w:r>
      <w:r w:rsidR="00277FAD" w:rsidRPr="00047E1B">
        <w:rPr>
          <w:rFonts w:ascii="Times New Roman" w:hAnsi="Times New Roman"/>
          <w:sz w:val="24"/>
          <w:szCs w:val="24"/>
        </w:rPr>
        <w:t xml:space="preserve"> відповідно до вимог </w:t>
      </w:r>
      <w:r w:rsidR="00FE6E96" w:rsidRPr="00047E1B">
        <w:rPr>
          <w:rFonts w:ascii="Times New Roman" w:hAnsi="Times New Roman"/>
          <w:sz w:val="24"/>
          <w:szCs w:val="24"/>
        </w:rPr>
        <w:t>пункту 2</w:t>
      </w:r>
      <w:r w:rsidR="00277FAD" w:rsidRPr="00047E1B">
        <w:rPr>
          <w:rFonts w:ascii="Times New Roman" w:hAnsi="Times New Roman"/>
          <w:sz w:val="24"/>
          <w:szCs w:val="24"/>
        </w:rPr>
        <w:t xml:space="preserve">.8 </w:t>
      </w:r>
      <w:r w:rsidR="00222440" w:rsidRPr="00047E1B">
        <w:rPr>
          <w:rFonts w:ascii="Times New Roman" w:hAnsi="Times New Roman"/>
          <w:sz w:val="24"/>
          <w:szCs w:val="24"/>
        </w:rPr>
        <w:t xml:space="preserve">цього </w:t>
      </w:r>
      <w:r w:rsidR="001A716A" w:rsidRPr="00047E1B">
        <w:rPr>
          <w:rFonts w:ascii="Times New Roman" w:hAnsi="Times New Roman"/>
          <w:sz w:val="24"/>
          <w:szCs w:val="24"/>
        </w:rPr>
        <w:t xml:space="preserve">розділу </w:t>
      </w:r>
      <w:r w:rsidR="00277FAD" w:rsidRPr="00047E1B">
        <w:rPr>
          <w:rFonts w:ascii="Times New Roman" w:hAnsi="Times New Roman"/>
          <w:sz w:val="24"/>
          <w:szCs w:val="24"/>
        </w:rPr>
        <w:t>Регламенту та надіслані Розрахунковому центру у формі паперов</w:t>
      </w:r>
      <w:r w:rsidR="006278D5" w:rsidRPr="00047E1B">
        <w:rPr>
          <w:rFonts w:ascii="Times New Roman" w:hAnsi="Times New Roman"/>
          <w:sz w:val="24"/>
          <w:szCs w:val="24"/>
        </w:rPr>
        <w:t>их</w:t>
      </w:r>
      <w:r w:rsidR="00277FAD" w:rsidRPr="00047E1B">
        <w:rPr>
          <w:rFonts w:ascii="Times New Roman" w:hAnsi="Times New Roman"/>
          <w:sz w:val="24"/>
          <w:szCs w:val="24"/>
        </w:rPr>
        <w:t xml:space="preserve"> документ</w:t>
      </w:r>
      <w:r w:rsidR="006278D5" w:rsidRPr="00047E1B">
        <w:rPr>
          <w:rFonts w:ascii="Times New Roman" w:hAnsi="Times New Roman"/>
          <w:sz w:val="24"/>
          <w:szCs w:val="24"/>
        </w:rPr>
        <w:t>ів</w:t>
      </w:r>
      <w:r w:rsidR="00277FAD" w:rsidRPr="00047E1B">
        <w:rPr>
          <w:rFonts w:ascii="Times New Roman" w:hAnsi="Times New Roman"/>
          <w:sz w:val="24"/>
          <w:szCs w:val="24"/>
        </w:rPr>
        <w:t>, або у формі електронн</w:t>
      </w:r>
      <w:r w:rsidR="006278D5" w:rsidRPr="00047E1B">
        <w:rPr>
          <w:rFonts w:ascii="Times New Roman" w:hAnsi="Times New Roman"/>
          <w:sz w:val="24"/>
          <w:szCs w:val="24"/>
        </w:rPr>
        <w:t>их</w:t>
      </w:r>
      <w:r w:rsidR="00277FAD" w:rsidRPr="00047E1B">
        <w:rPr>
          <w:rFonts w:ascii="Times New Roman" w:hAnsi="Times New Roman"/>
          <w:sz w:val="24"/>
          <w:szCs w:val="24"/>
        </w:rPr>
        <w:t xml:space="preserve"> документ</w:t>
      </w:r>
      <w:r w:rsidR="006278D5" w:rsidRPr="00047E1B">
        <w:rPr>
          <w:rFonts w:ascii="Times New Roman" w:hAnsi="Times New Roman"/>
          <w:sz w:val="24"/>
          <w:szCs w:val="24"/>
        </w:rPr>
        <w:t>ів</w:t>
      </w:r>
      <w:r w:rsidR="00277FAD" w:rsidRPr="00047E1B">
        <w:rPr>
          <w:rFonts w:ascii="Times New Roman" w:hAnsi="Times New Roman"/>
          <w:sz w:val="24"/>
          <w:szCs w:val="24"/>
        </w:rPr>
        <w:t xml:space="preserve"> засобами інтернет-клірингу</w:t>
      </w:r>
      <w:r w:rsidR="00063FA9" w:rsidRPr="00047E1B">
        <w:rPr>
          <w:rFonts w:ascii="Times New Roman" w:hAnsi="Times New Roman"/>
          <w:sz w:val="24"/>
          <w:szCs w:val="24"/>
        </w:rPr>
        <w:t>.</w:t>
      </w:r>
      <w:r w:rsidR="00582E01" w:rsidRPr="00047E1B">
        <w:rPr>
          <w:rFonts w:ascii="Times New Roman" w:hAnsi="Times New Roman"/>
          <w:sz w:val="24"/>
          <w:szCs w:val="24"/>
        </w:rPr>
        <w:t xml:space="preserve"> </w:t>
      </w:r>
    </w:p>
    <w:p w14:paraId="7F5B23B2" w14:textId="2B2DF559" w:rsidR="007A1582" w:rsidRPr="00047E1B" w:rsidRDefault="00E16EE4" w:rsidP="000835FD">
      <w:pPr>
        <w:pStyle w:val="3"/>
        <w:numPr>
          <w:ilvl w:val="1"/>
          <w:numId w:val="5"/>
        </w:numPr>
        <w:tabs>
          <w:tab w:val="left" w:pos="980"/>
        </w:tabs>
        <w:ind w:left="0" w:firstLine="567"/>
      </w:pPr>
      <w:bookmarkStart w:id="147" w:name="_Toc204250826"/>
      <w:bookmarkStart w:id="148" w:name="_Toc213940387"/>
      <w:r w:rsidRPr="00644CD5">
        <w:t>Актуалізація ідентифікаційних даних, внесення змін до ідентифікаційних даних та реквізитів клірингового рахунку з відокремленим обліком</w:t>
      </w:r>
      <w:r w:rsidR="00E047A5" w:rsidRPr="00E047A5">
        <w:rPr>
          <w:rFonts w:ascii="Calibri" w:hAnsi="Calibri"/>
          <w:b w:val="0"/>
          <w:lang w:eastAsia="en-US"/>
        </w:rPr>
        <w:t xml:space="preserve"> </w:t>
      </w:r>
      <w:r w:rsidR="00E047A5" w:rsidRPr="00E047A5">
        <w:t>клієнта учасника клірингу</w:t>
      </w:r>
      <w:r w:rsidR="00E047A5" w:rsidRPr="00E047A5" w:rsidDel="00E16EE4">
        <w:t xml:space="preserve"> </w:t>
      </w:r>
      <w:bookmarkEnd w:id="147"/>
      <w:bookmarkEnd w:id="148"/>
    </w:p>
    <w:p w14:paraId="2B5373EE" w14:textId="07CBFC59" w:rsidR="006B43F7" w:rsidRPr="00047E1B" w:rsidRDefault="006B43F7" w:rsidP="000835FD">
      <w:pPr>
        <w:tabs>
          <w:tab w:val="left" w:pos="980"/>
        </w:tabs>
        <w:ind w:firstLine="567"/>
        <w:rPr>
          <w:rFonts w:ascii="Times New Roman" w:hAnsi="Times New Roman"/>
          <w:sz w:val="24"/>
          <w:szCs w:val="24"/>
        </w:rPr>
      </w:pPr>
      <w:r w:rsidRPr="00047E1B">
        <w:rPr>
          <w:rFonts w:ascii="Times New Roman" w:hAnsi="Times New Roman"/>
          <w:sz w:val="24"/>
          <w:szCs w:val="24"/>
        </w:rPr>
        <w:t xml:space="preserve">У разі </w:t>
      </w:r>
      <w:r w:rsidR="00E16EE4">
        <w:rPr>
          <w:rFonts w:ascii="Times New Roman" w:hAnsi="Times New Roman"/>
          <w:sz w:val="24"/>
          <w:szCs w:val="24"/>
        </w:rPr>
        <w:t xml:space="preserve">актуалізації / </w:t>
      </w:r>
      <w:r w:rsidRPr="00047E1B">
        <w:rPr>
          <w:rFonts w:ascii="Times New Roman" w:hAnsi="Times New Roman"/>
          <w:sz w:val="24"/>
          <w:szCs w:val="24"/>
        </w:rPr>
        <w:t xml:space="preserve">зміни інформації щодо ідентифікаційних даних клієнта учасника клірингу (дані, які перелічені у додатку </w:t>
      </w:r>
      <w:r w:rsidR="00F329FE" w:rsidRPr="00047E1B">
        <w:rPr>
          <w:rFonts w:ascii="Times New Roman" w:hAnsi="Times New Roman"/>
          <w:sz w:val="24"/>
          <w:szCs w:val="24"/>
        </w:rPr>
        <w:t>1.4</w:t>
      </w:r>
      <w:r w:rsidRPr="00047E1B">
        <w:rPr>
          <w:rFonts w:ascii="Times New Roman" w:hAnsi="Times New Roman"/>
          <w:sz w:val="24"/>
          <w:szCs w:val="24"/>
        </w:rPr>
        <w:t xml:space="preserve"> Регламенту, крім коду за ЄДРПОУ / ідентифікаційного коду з торгівельного, судового або банківського реєстру країни / коду за ЄДРІСІ </w:t>
      </w:r>
      <w:r w:rsidR="00D40CCF" w:rsidRPr="00047E1B">
        <w:rPr>
          <w:rFonts w:ascii="Times New Roman" w:hAnsi="Times New Roman"/>
          <w:sz w:val="24"/>
          <w:szCs w:val="24"/>
        </w:rPr>
        <w:t>для інститутів спільного інвестування</w:t>
      </w:r>
      <w:r w:rsidR="00C84141" w:rsidRPr="00047E1B">
        <w:rPr>
          <w:rFonts w:ascii="Times New Roman" w:hAnsi="Times New Roman"/>
          <w:sz w:val="24"/>
          <w:szCs w:val="24"/>
        </w:rPr>
        <w:t xml:space="preserve"> </w:t>
      </w:r>
      <w:r w:rsidRPr="00047E1B">
        <w:rPr>
          <w:rFonts w:ascii="Times New Roman" w:hAnsi="Times New Roman"/>
          <w:sz w:val="24"/>
          <w:szCs w:val="24"/>
        </w:rPr>
        <w:t>/ реєстраційного номера облікової картки платника податків / номера та серії паспорту або іншого документа, що посвідчує особу / номера реєстрації юридичної особи в країні її місцезнаходження), для обліку якого відкрито кліринговий рахунок з відокремленим обліком</w:t>
      </w:r>
      <w:r w:rsidR="00A81E20" w:rsidRPr="00047E1B">
        <w:rPr>
          <w:rFonts w:ascii="Times New Roman" w:hAnsi="Times New Roman"/>
          <w:sz w:val="24"/>
          <w:szCs w:val="24"/>
        </w:rPr>
        <w:t xml:space="preserve"> клієнта учасника клірингу</w:t>
      </w:r>
      <w:r w:rsidRPr="00047E1B">
        <w:rPr>
          <w:rFonts w:ascii="Times New Roman" w:hAnsi="Times New Roman"/>
          <w:sz w:val="24"/>
          <w:szCs w:val="24"/>
        </w:rPr>
        <w:t xml:space="preserve">, учасник клірингу </w:t>
      </w:r>
      <w:r w:rsidR="00FF19EB" w:rsidRPr="00047E1B">
        <w:rPr>
          <w:rFonts w:ascii="Times New Roman" w:hAnsi="Times New Roman"/>
          <w:sz w:val="24"/>
          <w:szCs w:val="24"/>
        </w:rPr>
        <w:t>зобов’язаний</w:t>
      </w:r>
      <w:r w:rsidRPr="00047E1B">
        <w:rPr>
          <w:rFonts w:ascii="Times New Roman" w:hAnsi="Times New Roman"/>
          <w:sz w:val="24"/>
          <w:szCs w:val="24"/>
        </w:rPr>
        <w:t xml:space="preserve"> не пізніше наступного робочого дня з моменту отримання від клієнта учасника клірингу інформації про виникнення відповідних змін надати Розрахунковому центру </w:t>
      </w:r>
      <w:r w:rsidR="00887433" w:rsidRPr="00BF1B95">
        <w:rPr>
          <w:rFonts w:ascii="Times New Roman" w:hAnsi="Times New Roman"/>
          <w:sz w:val="24"/>
          <w:szCs w:val="24"/>
        </w:rPr>
        <w:t>з</w:t>
      </w:r>
      <w:r w:rsidR="002E0A40" w:rsidRPr="00644CD5">
        <w:rPr>
          <w:rFonts w:ascii="Times New Roman" w:hAnsi="Times New Roman"/>
          <w:sz w:val="24"/>
          <w:szCs w:val="24"/>
        </w:rPr>
        <w:t>аяву на актуалізацію (в тому числі внесення змін) ідентифікаційних даних та реквізитів клірингового рахунку з відокремленим обліком</w:t>
      </w:r>
      <w:r w:rsidR="00E047A5" w:rsidRPr="00E047A5">
        <w:rPr>
          <w:rFonts w:ascii="Times New Roman" w:hAnsi="Times New Roman"/>
          <w:sz w:val="24"/>
          <w:szCs w:val="24"/>
        </w:rPr>
        <w:t xml:space="preserve"> клієнта учасника клірингу</w:t>
      </w:r>
      <w:r w:rsidR="002E0A40" w:rsidRPr="00047E1B" w:rsidDel="00E16EE4">
        <w:rPr>
          <w:rFonts w:ascii="Times New Roman" w:hAnsi="Times New Roman"/>
          <w:sz w:val="24"/>
          <w:szCs w:val="24"/>
        </w:rPr>
        <w:t xml:space="preserve"> </w:t>
      </w:r>
      <w:r w:rsidRPr="00047E1B">
        <w:rPr>
          <w:rFonts w:ascii="Times New Roman" w:hAnsi="Times New Roman"/>
          <w:sz w:val="24"/>
          <w:szCs w:val="24"/>
        </w:rPr>
        <w:t xml:space="preserve"> (додаток </w:t>
      </w:r>
      <w:r w:rsidR="00F329FE" w:rsidRPr="00047E1B">
        <w:rPr>
          <w:rFonts w:ascii="Times New Roman" w:hAnsi="Times New Roman"/>
          <w:sz w:val="24"/>
          <w:szCs w:val="24"/>
        </w:rPr>
        <w:t>3.4</w:t>
      </w:r>
      <w:r w:rsidRPr="00047E1B">
        <w:rPr>
          <w:rFonts w:ascii="Times New Roman" w:hAnsi="Times New Roman"/>
          <w:sz w:val="24"/>
          <w:szCs w:val="24"/>
        </w:rPr>
        <w:t xml:space="preserve"> Регламенту).</w:t>
      </w:r>
    </w:p>
    <w:p w14:paraId="1A78288D" w14:textId="2F27F9F7" w:rsidR="005F75B2" w:rsidRPr="00047E1B" w:rsidRDefault="005F75B2" w:rsidP="000835FD">
      <w:pPr>
        <w:tabs>
          <w:tab w:val="left" w:pos="980"/>
        </w:tabs>
        <w:ind w:firstLine="567"/>
        <w:rPr>
          <w:rFonts w:ascii="Times New Roman" w:hAnsi="Times New Roman"/>
          <w:sz w:val="24"/>
          <w:szCs w:val="24"/>
        </w:rPr>
      </w:pPr>
      <w:r w:rsidRPr="00047E1B">
        <w:rPr>
          <w:rFonts w:ascii="Times New Roman" w:hAnsi="Times New Roman"/>
          <w:sz w:val="24"/>
          <w:szCs w:val="24"/>
        </w:rPr>
        <w:t>У разі</w:t>
      </w:r>
      <w:r w:rsidR="00887433">
        <w:rPr>
          <w:rFonts w:ascii="Times New Roman" w:hAnsi="Times New Roman"/>
          <w:sz w:val="24"/>
          <w:szCs w:val="24"/>
        </w:rPr>
        <w:t xml:space="preserve"> </w:t>
      </w:r>
      <w:r w:rsidRPr="00047E1B">
        <w:rPr>
          <w:rFonts w:ascii="Times New Roman" w:hAnsi="Times New Roman"/>
          <w:sz w:val="24"/>
          <w:szCs w:val="24"/>
        </w:rPr>
        <w:t>зміни інформації щодо номера банківського рахунку у гривні, який використовується учасником клірингу для проведення операцій за кліринговим рахунком з відокремленим обліком  клієнта учасника клірингу</w:t>
      </w:r>
      <w:r w:rsidR="007F3E5A" w:rsidRPr="00047E1B">
        <w:rPr>
          <w:rFonts w:ascii="Times New Roman" w:hAnsi="Times New Roman"/>
          <w:sz w:val="24"/>
          <w:szCs w:val="24"/>
        </w:rPr>
        <w:t>,</w:t>
      </w:r>
      <w:r w:rsidRPr="00047E1B">
        <w:rPr>
          <w:rFonts w:ascii="Times New Roman" w:hAnsi="Times New Roman"/>
          <w:sz w:val="24"/>
          <w:szCs w:val="24"/>
        </w:rPr>
        <w:t xml:space="preserve"> учасник клірингу  </w:t>
      </w:r>
      <w:r w:rsidR="00AE5E49" w:rsidRPr="00047E1B">
        <w:rPr>
          <w:rFonts w:ascii="Times New Roman" w:hAnsi="Times New Roman"/>
          <w:sz w:val="24"/>
          <w:szCs w:val="24"/>
        </w:rPr>
        <w:t>зобов’язаний надати</w:t>
      </w:r>
      <w:r w:rsidRPr="00047E1B">
        <w:rPr>
          <w:rFonts w:ascii="Times New Roman" w:hAnsi="Times New Roman"/>
          <w:sz w:val="24"/>
          <w:szCs w:val="24"/>
        </w:rPr>
        <w:t xml:space="preserve"> Розрахунково</w:t>
      </w:r>
      <w:r w:rsidR="00C47A07" w:rsidRPr="00047E1B">
        <w:rPr>
          <w:rFonts w:ascii="Times New Roman" w:hAnsi="Times New Roman"/>
          <w:sz w:val="24"/>
          <w:szCs w:val="24"/>
        </w:rPr>
        <w:t>му</w:t>
      </w:r>
      <w:r w:rsidRPr="00047E1B">
        <w:rPr>
          <w:rFonts w:ascii="Times New Roman" w:hAnsi="Times New Roman"/>
          <w:sz w:val="24"/>
          <w:szCs w:val="24"/>
        </w:rPr>
        <w:t xml:space="preserve"> центру заяву на змін</w:t>
      </w:r>
      <w:r w:rsidR="00546B6A" w:rsidRPr="00047E1B">
        <w:rPr>
          <w:rFonts w:ascii="Times New Roman" w:hAnsi="Times New Roman"/>
          <w:sz w:val="24"/>
          <w:szCs w:val="24"/>
        </w:rPr>
        <w:t>у банківського рахунку</w:t>
      </w:r>
      <w:r w:rsidR="00E517D2" w:rsidRPr="00047E1B">
        <w:rPr>
          <w:rFonts w:ascii="Times New Roman" w:hAnsi="Times New Roman"/>
          <w:sz w:val="24"/>
          <w:szCs w:val="24"/>
        </w:rPr>
        <w:t>, який використовується за</w:t>
      </w:r>
      <w:r w:rsidRPr="00047E1B">
        <w:rPr>
          <w:rFonts w:ascii="Times New Roman" w:hAnsi="Times New Roman"/>
          <w:sz w:val="24"/>
          <w:szCs w:val="24"/>
        </w:rPr>
        <w:t xml:space="preserve"> клірингов</w:t>
      </w:r>
      <w:r w:rsidR="00E517D2" w:rsidRPr="00047E1B">
        <w:rPr>
          <w:rFonts w:ascii="Times New Roman" w:hAnsi="Times New Roman"/>
          <w:sz w:val="24"/>
          <w:szCs w:val="24"/>
        </w:rPr>
        <w:t>им</w:t>
      </w:r>
      <w:r w:rsidRPr="00047E1B">
        <w:rPr>
          <w:rFonts w:ascii="Times New Roman" w:hAnsi="Times New Roman"/>
          <w:sz w:val="24"/>
          <w:szCs w:val="24"/>
        </w:rPr>
        <w:t xml:space="preserve"> рахунк</w:t>
      </w:r>
      <w:r w:rsidR="00E517D2" w:rsidRPr="00047E1B">
        <w:rPr>
          <w:rFonts w:ascii="Times New Roman" w:hAnsi="Times New Roman"/>
          <w:sz w:val="24"/>
          <w:szCs w:val="24"/>
        </w:rPr>
        <w:t>ом</w:t>
      </w:r>
      <w:r w:rsidRPr="00047E1B">
        <w:rPr>
          <w:rFonts w:ascii="Times New Roman" w:hAnsi="Times New Roman"/>
          <w:sz w:val="24"/>
          <w:szCs w:val="24"/>
        </w:rPr>
        <w:t xml:space="preserve"> (додаток </w:t>
      </w:r>
      <w:r w:rsidR="00F329FE" w:rsidRPr="00047E1B">
        <w:rPr>
          <w:rFonts w:ascii="Times New Roman" w:hAnsi="Times New Roman"/>
          <w:sz w:val="24"/>
          <w:szCs w:val="24"/>
        </w:rPr>
        <w:t>3.2</w:t>
      </w:r>
      <w:r w:rsidRPr="00047E1B">
        <w:rPr>
          <w:rFonts w:ascii="Times New Roman" w:hAnsi="Times New Roman"/>
          <w:sz w:val="24"/>
          <w:szCs w:val="24"/>
        </w:rPr>
        <w:t xml:space="preserve"> Регламенту).</w:t>
      </w:r>
    </w:p>
    <w:p w14:paraId="72F4F213" w14:textId="77D0FDA7" w:rsidR="00FE6E96" w:rsidRPr="00047E1B" w:rsidRDefault="002E0A40" w:rsidP="004E35E5">
      <w:pPr>
        <w:tabs>
          <w:tab w:val="left" w:pos="980"/>
        </w:tabs>
        <w:ind w:firstLine="567"/>
        <w:rPr>
          <w:rFonts w:ascii="Times New Roman" w:hAnsi="Times New Roman"/>
          <w:b/>
          <w:sz w:val="24"/>
          <w:szCs w:val="24"/>
        </w:rPr>
      </w:pPr>
      <w:r w:rsidRPr="00644CD5">
        <w:rPr>
          <w:rFonts w:ascii="Times New Roman" w:hAnsi="Times New Roman"/>
          <w:sz w:val="24"/>
          <w:szCs w:val="24"/>
        </w:rPr>
        <w:lastRenderedPageBreak/>
        <w:t xml:space="preserve">Заява на актуалізацію (в тому числі внесення змін) ідентифікаційних даних та реквізитів клірингового рахунку </w:t>
      </w:r>
      <w:r w:rsidRPr="00644CD5">
        <w:rPr>
          <w:rFonts w:ascii="Times New Roman" w:hAnsi="Times New Roman"/>
          <w:bCs/>
          <w:sz w:val="24"/>
          <w:szCs w:val="24"/>
        </w:rPr>
        <w:t>з</w:t>
      </w:r>
      <w:r w:rsidRPr="00644CD5">
        <w:rPr>
          <w:rFonts w:ascii="Times New Roman" w:hAnsi="Times New Roman"/>
          <w:sz w:val="24"/>
          <w:szCs w:val="24"/>
        </w:rPr>
        <w:t xml:space="preserve"> відокремленим обліком</w:t>
      </w:r>
      <w:r w:rsidR="00E047A5" w:rsidRPr="00E047A5">
        <w:rPr>
          <w:rFonts w:ascii="Times New Roman" w:hAnsi="Times New Roman"/>
          <w:sz w:val="24"/>
          <w:szCs w:val="24"/>
        </w:rPr>
        <w:t xml:space="preserve"> клієнта учасника клірингу</w:t>
      </w:r>
      <w:r w:rsidR="00E047A5" w:rsidRPr="00E047A5" w:rsidDel="002E0A40">
        <w:rPr>
          <w:rFonts w:ascii="Times New Roman" w:hAnsi="Times New Roman"/>
          <w:sz w:val="24"/>
          <w:szCs w:val="24"/>
        </w:rPr>
        <w:t xml:space="preserve"> </w:t>
      </w:r>
      <w:r w:rsidR="003C26D2" w:rsidRPr="00047E1B">
        <w:rPr>
          <w:rFonts w:ascii="Times New Roman" w:hAnsi="Times New Roman"/>
          <w:sz w:val="24"/>
          <w:szCs w:val="24"/>
        </w:rPr>
        <w:t xml:space="preserve"> та заява на зміну банківського рахунку, який використовується за кліринговим рахунком</w:t>
      </w:r>
      <w:r w:rsidR="00AC7258" w:rsidRPr="00047E1B">
        <w:rPr>
          <w:rFonts w:ascii="Times New Roman" w:hAnsi="Times New Roman"/>
          <w:sz w:val="24"/>
          <w:szCs w:val="24"/>
        </w:rPr>
        <w:t xml:space="preserve"> мають бути оформлен</w:t>
      </w:r>
      <w:r w:rsidR="00BD7D6A" w:rsidRPr="00047E1B">
        <w:rPr>
          <w:rFonts w:ascii="Times New Roman" w:hAnsi="Times New Roman"/>
          <w:sz w:val="24"/>
          <w:szCs w:val="24"/>
        </w:rPr>
        <w:t>і</w:t>
      </w:r>
      <w:r w:rsidR="00AC7258" w:rsidRPr="00047E1B">
        <w:rPr>
          <w:rFonts w:ascii="Times New Roman" w:hAnsi="Times New Roman"/>
          <w:sz w:val="24"/>
          <w:szCs w:val="24"/>
        </w:rPr>
        <w:t xml:space="preserve"> відповідно до вимог п</w:t>
      </w:r>
      <w:r w:rsidR="00FE6E96" w:rsidRPr="00047E1B">
        <w:rPr>
          <w:rFonts w:ascii="Times New Roman" w:hAnsi="Times New Roman"/>
          <w:sz w:val="24"/>
          <w:szCs w:val="24"/>
        </w:rPr>
        <w:t>ункту 2</w:t>
      </w:r>
      <w:r w:rsidR="00AC7258" w:rsidRPr="00047E1B">
        <w:rPr>
          <w:rFonts w:ascii="Times New Roman" w:hAnsi="Times New Roman"/>
          <w:sz w:val="24"/>
          <w:szCs w:val="24"/>
        </w:rPr>
        <w:t>.8</w:t>
      </w:r>
      <w:r w:rsidR="009369B1" w:rsidRPr="00047E1B">
        <w:rPr>
          <w:rFonts w:ascii="Times New Roman" w:hAnsi="Times New Roman"/>
          <w:sz w:val="24"/>
          <w:szCs w:val="24"/>
        </w:rPr>
        <w:t xml:space="preserve"> </w:t>
      </w:r>
      <w:r w:rsidR="00222440" w:rsidRPr="00047E1B">
        <w:rPr>
          <w:rFonts w:ascii="Times New Roman" w:hAnsi="Times New Roman"/>
          <w:sz w:val="24"/>
          <w:szCs w:val="24"/>
        </w:rPr>
        <w:t>цього</w:t>
      </w:r>
      <w:r w:rsidR="009369B1" w:rsidRPr="00047E1B">
        <w:rPr>
          <w:rFonts w:ascii="Times New Roman" w:hAnsi="Times New Roman"/>
          <w:sz w:val="24"/>
          <w:szCs w:val="24"/>
        </w:rPr>
        <w:t xml:space="preserve"> розділу </w:t>
      </w:r>
      <w:r w:rsidR="00AC7258" w:rsidRPr="00047E1B">
        <w:rPr>
          <w:rFonts w:ascii="Times New Roman" w:hAnsi="Times New Roman"/>
          <w:sz w:val="24"/>
          <w:szCs w:val="24"/>
        </w:rPr>
        <w:t>Регламенту</w:t>
      </w:r>
      <w:r w:rsidR="003C654E" w:rsidRPr="00047E1B">
        <w:rPr>
          <w:rFonts w:ascii="Times New Roman" w:hAnsi="Times New Roman"/>
          <w:sz w:val="24"/>
          <w:szCs w:val="24"/>
        </w:rPr>
        <w:t>,</w:t>
      </w:r>
      <w:r w:rsidR="00AC7258" w:rsidRPr="00047E1B">
        <w:rPr>
          <w:rFonts w:ascii="Times New Roman" w:hAnsi="Times New Roman"/>
          <w:sz w:val="24"/>
          <w:szCs w:val="24"/>
        </w:rPr>
        <w:t xml:space="preserve"> </w:t>
      </w:r>
      <w:r w:rsidR="003C654E" w:rsidRPr="00047E1B">
        <w:rPr>
          <w:rFonts w:ascii="Times New Roman" w:hAnsi="Times New Roman"/>
          <w:sz w:val="24"/>
          <w:szCs w:val="24"/>
        </w:rPr>
        <w:t>підписані розпорядником рахунку</w:t>
      </w:r>
      <w:r w:rsidR="00AC7258" w:rsidRPr="00047E1B">
        <w:rPr>
          <w:rFonts w:ascii="Times New Roman" w:hAnsi="Times New Roman"/>
          <w:sz w:val="24"/>
          <w:szCs w:val="24"/>
        </w:rPr>
        <w:t xml:space="preserve"> та надіслані Розрахунковому центру у формі паперових документів або у формі електронних документів засобами інтернет-клірингу</w:t>
      </w:r>
      <w:r w:rsidR="00125114" w:rsidRPr="00047E1B">
        <w:rPr>
          <w:rFonts w:ascii="Times New Roman" w:hAnsi="Times New Roman"/>
          <w:sz w:val="24"/>
          <w:szCs w:val="24"/>
        </w:rPr>
        <w:t xml:space="preserve">, або </w:t>
      </w:r>
      <w:r w:rsidR="00A114F6" w:rsidRPr="00047E1B">
        <w:rPr>
          <w:rFonts w:ascii="Times New Roman" w:hAnsi="Times New Roman"/>
          <w:sz w:val="24"/>
          <w:szCs w:val="24"/>
        </w:rPr>
        <w:t>засобами інтернет-клірингу у вигляді повідомлення (із зазначенням всіх необхідних реквізитів, відповідно до додатк</w:t>
      </w:r>
      <w:r w:rsidR="00A039FE" w:rsidRPr="00047E1B">
        <w:rPr>
          <w:rFonts w:ascii="Times New Roman" w:hAnsi="Times New Roman"/>
          <w:sz w:val="24"/>
          <w:szCs w:val="24"/>
        </w:rPr>
        <w:t>ів</w:t>
      </w:r>
      <w:r w:rsidR="00A114F6" w:rsidRPr="00047E1B">
        <w:rPr>
          <w:rFonts w:ascii="Times New Roman" w:hAnsi="Times New Roman"/>
          <w:sz w:val="24"/>
          <w:szCs w:val="24"/>
        </w:rPr>
        <w:t xml:space="preserve"> </w:t>
      </w:r>
      <w:r w:rsidR="00F329FE" w:rsidRPr="00047E1B">
        <w:rPr>
          <w:rFonts w:ascii="Times New Roman" w:hAnsi="Times New Roman"/>
          <w:sz w:val="24"/>
          <w:szCs w:val="24"/>
        </w:rPr>
        <w:t>3.2</w:t>
      </w:r>
      <w:r w:rsidR="00D92461" w:rsidRPr="00047E1B">
        <w:rPr>
          <w:rFonts w:ascii="Times New Roman" w:hAnsi="Times New Roman"/>
          <w:sz w:val="24"/>
          <w:szCs w:val="24"/>
        </w:rPr>
        <w:t xml:space="preserve"> та</w:t>
      </w:r>
      <w:r w:rsidR="00A114F6" w:rsidRPr="00047E1B">
        <w:rPr>
          <w:rFonts w:ascii="Times New Roman" w:hAnsi="Times New Roman"/>
          <w:sz w:val="24"/>
          <w:szCs w:val="24"/>
        </w:rPr>
        <w:t xml:space="preserve"> </w:t>
      </w:r>
      <w:r w:rsidR="008F3D16" w:rsidRPr="00047E1B">
        <w:rPr>
          <w:rFonts w:ascii="Times New Roman" w:hAnsi="Times New Roman"/>
          <w:sz w:val="24"/>
          <w:szCs w:val="24"/>
        </w:rPr>
        <w:t>3</w:t>
      </w:r>
      <w:r w:rsidR="009738F9" w:rsidRPr="00047E1B">
        <w:rPr>
          <w:rFonts w:ascii="Times New Roman" w:hAnsi="Times New Roman"/>
          <w:sz w:val="24"/>
          <w:szCs w:val="24"/>
        </w:rPr>
        <w:t>.</w:t>
      </w:r>
      <w:r w:rsidR="00F329FE" w:rsidRPr="00047E1B">
        <w:rPr>
          <w:rFonts w:ascii="Times New Roman" w:hAnsi="Times New Roman"/>
          <w:sz w:val="24"/>
          <w:szCs w:val="24"/>
        </w:rPr>
        <w:t>4</w:t>
      </w:r>
      <w:r w:rsidR="00A114F6" w:rsidRPr="00047E1B">
        <w:rPr>
          <w:rFonts w:ascii="Times New Roman" w:hAnsi="Times New Roman"/>
          <w:sz w:val="24"/>
          <w:szCs w:val="24"/>
        </w:rPr>
        <w:t xml:space="preserve"> Регламенту)</w:t>
      </w:r>
      <w:r w:rsidR="008F3D16" w:rsidRPr="00047E1B">
        <w:rPr>
          <w:rFonts w:ascii="Times New Roman" w:hAnsi="Times New Roman"/>
          <w:sz w:val="24"/>
          <w:szCs w:val="24"/>
        </w:rPr>
        <w:t>,</w:t>
      </w:r>
      <w:r w:rsidR="00A114F6" w:rsidRPr="00047E1B">
        <w:rPr>
          <w:rFonts w:ascii="Times New Roman" w:hAnsi="Times New Roman"/>
          <w:sz w:val="24"/>
          <w:szCs w:val="24"/>
        </w:rPr>
        <w:t xml:space="preserve"> з</w:t>
      </w:r>
      <w:r w:rsidR="008F3D16" w:rsidRPr="00047E1B">
        <w:rPr>
          <w:rFonts w:ascii="Times New Roman" w:hAnsi="Times New Roman"/>
          <w:sz w:val="24"/>
          <w:szCs w:val="24"/>
        </w:rPr>
        <w:t>асвідчен</w:t>
      </w:r>
      <w:r w:rsidR="007A2BA3" w:rsidRPr="00047E1B">
        <w:rPr>
          <w:rFonts w:ascii="Times New Roman" w:hAnsi="Times New Roman"/>
          <w:sz w:val="24"/>
          <w:szCs w:val="24"/>
        </w:rPr>
        <w:t>ого</w:t>
      </w:r>
      <w:r w:rsidR="00A114F6" w:rsidRPr="00047E1B">
        <w:rPr>
          <w:rFonts w:ascii="Times New Roman" w:hAnsi="Times New Roman"/>
          <w:sz w:val="24"/>
          <w:szCs w:val="24"/>
        </w:rPr>
        <w:t xml:space="preserve"> простим електронним підписом розпорядника рахунку.</w:t>
      </w:r>
    </w:p>
    <w:p w14:paraId="143D0884" w14:textId="02FF34EA" w:rsidR="00774A50" w:rsidRPr="00047E1B" w:rsidRDefault="002E0A40" w:rsidP="000835FD">
      <w:pPr>
        <w:pStyle w:val="3"/>
        <w:numPr>
          <w:ilvl w:val="1"/>
          <w:numId w:val="5"/>
        </w:numPr>
        <w:tabs>
          <w:tab w:val="left" w:pos="980"/>
        </w:tabs>
        <w:ind w:left="0" w:firstLine="567"/>
      </w:pPr>
      <w:bookmarkStart w:id="149" w:name="_Toc204250827"/>
      <w:bookmarkStart w:id="150" w:name="_Toc213940388"/>
      <w:r w:rsidRPr="00644CD5">
        <w:t>Актуалізація ідентифікаційних даних, внесення змін до ідентифікаційних даних та реквізитів клірингового рахунку з індивідуальним обліком</w:t>
      </w:r>
      <w:r w:rsidR="00E047A5" w:rsidRPr="00E047A5">
        <w:rPr>
          <w:rFonts w:ascii="Calibri" w:hAnsi="Calibri"/>
          <w:b w:val="0"/>
          <w:lang w:eastAsia="en-US"/>
        </w:rPr>
        <w:t xml:space="preserve"> </w:t>
      </w:r>
      <w:r w:rsidR="00E047A5" w:rsidRPr="00E047A5">
        <w:t>клієнта учасника клірингу</w:t>
      </w:r>
      <w:r w:rsidRPr="00644CD5">
        <w:t xml:space="preserve"> типу А</w:t>
      </w:r>
      <w:bookmarkEnd w:id="149"/>
      <w:bookmarkEnd w:id="150"/>
    </w:p>
    <w:p w14:paraId="02D55356" w14:textId="56302A94" w:rsidR="002331E3" w:rsidRPr="00047E1B" w:rsidRDefault="00E93D23" w:rsidP="000835FD">
      <w:pPr>
        <w:tabs>
          <w:tab w:val="left" w:pos="980"/>
        </w:tabs>
        <w:ind w:firstLine="567"/>
        <w:rPr>
          <w:rFonts w:ascii="Times New Roman" w:hAnsi="Times New Roman"/>
          <w:sz w:val="24"/>
          <w:szCs w:val="24"/>
        </w:rPr>
      </w:pPr>
      <w:r w:rsidRPr="00047E1B">
        <w:rPr>
          <w:rFonts w:ascii="Times New Roman" w:hAnsi="Times New Roman"/>
          <w:sz w:val="24"/>
          <w:szCs w:val="24"/>
        </w:rPr>
        <w:t xml:space="preserve">У разі </w:t>
      </w:r>
      <w:r w:rsidR="002E0A40">
        <w:rPr>
          <w:rFonts w:ascii="Times New Roman" w:hAnsi="Times New Roman"/>
          <w:sz w:val="24"/>
          <w:szCs w:val="24"/>
        </w:rPr>
        <w:t>актуалізації</w:t>
      </w:r>
      <w:r w:rsidR="002E0A40" w:rsidRPr="00047E1B">
        <w:rPr>
          <w:rFonts w:ascii="Times New Roman" w:hAnsi="Times New Roman"/>
          <w:sz w:val="24"/>
          <w:szCs w:val="24"/>
        </w:rPr>
        <w:t xml:space="preserve"> </w:t>
      </w:r>
      <w:r w:rsidR="002E0A40">
        <w:rPr>
          <w:rFonts w:ascii="Times New Roman" w:hAnsi="Times New Roman"/>
          <w:sz w:val="24"/>
          <w:szCs w:val="24"/>
        </w:rPr>
        <w:t xml:space="preserve">/ </w:t>
      </w:r>
      <w:r w:rsidRPr="00047E1B">
        <w:rPr>
          <w:rFonts w:ascii="Times New Roman" w:hAnsi="Times New Roman"/>
          <w:sz w:val="24"/>
          <w:szCs w:val="24"/>
        </w:rPr>
        <w:t xml:space="preserve">зміни документів або даних, зазначених у документах, що надавалися Розрахунковому центру для укладення тристороннього договору між Розрахунковим центром, учасником клірингу та клієнтом учасника клірингу, для відкриття клірингового рахунку з індивідуальним обліком клієнта учасника клірингу типу А, учасник клірингу </w:t>
      </w:r>
      <w:r w:rsidR="001B0A84" w:rsidRPr="00047E1B">
        <w:rPr>
          <w:rFonts w:ascii="Times New Roman" w:hAnsi="Times New Roman"/>
          <w:sz w:val="24"/>
          <w:szCs w:val="24"/>
        </w:rPr>
        <w:t xml:space="preserve">зобов’язаний </w:t>
      </w:r>
      <w:r w:rsidRPr="00047E1B">
        <w:rPr>
          <w:rFonts w:ascii="Times New Roman" w:hAnsi="Times New Roman"/>
          <w:sz w:val="24"/>
          <w:szCs w:val="24"/>
        </w:rPr>
        <w:t xml:space="preserve"> не пізніше наступного робочого дня з моменту отримання від клієнта учасника клірингу інформації про виникнення відповідних змін надати Розрахунковому центру </w:t>
      </w:r>
      <w:r w:rsidR="002E0A40" w:rsidRPr="002E0A40">
        <w:rPr>
          <w:rFonts w:ascii="Times New Roman" w:hAnsi="Times New Roman"/>
          <w:sz w:val="24"/>
          <w:szCs w:val="24"/>
        </w:rPr>
        <w:t>з</w:t>
      </w:r>
      <w:r w:rsidR="002E0A40" w:rsidRPr="00644CD5">
        <w:rPr>
          <w:rFonts w:ascii="Times New Roman" w:hAnsi="Times New Roman"/>
          <w:sz w:val="24"/>
          <w:szCs w:val="24"/>
        </w:rPr>
        <w:t xml:space="preserve">аяву на актуалізацію (в тому числі внесення змін) ідентифікаційних даних та реквізитів клірингового рахунку </w:t>
      </w:r>
      <w:r w:rsidR="002E0A40" w:rsidRPr="00644CD5">
        <w:rPr>
          <w:rFonts w:ascii="Times New Roman" w:hAnsi="Times New Roman"/>
          <w:bCs/>
          <w:sz w:val="24"/>
          <w:szCs w:val="24"/>
        </w:rPr>
        <w:t>з</w:t>
      </w:r>
      <w:r w:rsidR="002E0A40" w:rsidRPr="00644CD5">
        <w:rPr>
          <w:rFonts w:ascii="Times New Roman" w:hAnsi="Times New Roman"/>
          <w:sz w:val="24"/>
          <w:szCs w:val="24"/>
        </w:rPr>
        <w:t xml:space="preserve"> індивідуальним обліком</w:t>
      </w:r>
      <w:r w:rsidR="00E047A5" w:rsidRPr="00E047A5">
        <w:rPr>
          <w:rFonts w:ascii="Times New Roman" w:hAnsi="Times New Roman"/>
          <w:sz w:val="24"/>
          <w:szCs w:val="24"/>
        </w:rPr>
        <w:t xml:space="preserve"> клієнта учасника клірингу</w:t>
      </w:r>
      <w:r w:rsidR="002E0A40" w:rsidRPr="00644CD5">
        <w:rPr>
          <w:rFonts w:ascii="Times New Roman" w:hAnsi="Times New Roman"/>
          <w:sz w:val="24"/>
          <w:szCs w:val="24"/>
        </w:rPr>
        <w:t xml:space="preserve"> типу А</w:t>
      </w:r>
      <w:r w:rsidRPr="00047E1B">
        <w:rPr>
          <w:rFonts w:ascii="Times New Roman" w:hAnsi="Times New Roman"/>
          <w:sz w:val="24"/>
          <w:szCs w:val="24"/>
        </w:rPr>
        <w:t xml:space="preserve"> (додаток </w:t>
      </w:r>
      <w:r w:rsidR="00F329FE" w:rsidRPr="00047E1B">
        <w:rPr>
          <w:rFonts w:ascii="Times New Roman" w:hAnsi="Times New Roman"/>
          <w:sz w:val="24"/>
          <w:szCs w:val="24"/>
        </w:rPr>
        <w:t>3.5</w:t>
      </w:r>
      <w:r w:rsidRPr="00047E1B">
        <w:rPr>
          <w:rFonts w:ascii="Times New Roman" w:hAnsi="Times New Roman"/>
          <w:sz w:val="24"/>
          <w:szCs w:val="24"/>
        </w:rPr>
        <w:t xml:space="preserve"> Регламенту). Крім </w:t>
      </w:r>
      <w:r w:rsidR="002E0A40" w:rsidRPr="00644CD5">
        <w:rPr>
          <w:rFonts w:ascii="Times New Roman" w:hAnsi="Times New Roman"/>
          <w:sz w:val="24"/>
          <w:szCs w:val="24"/>
        </w:rPr>
        <w:t xml:space="preserve">заяви на актуалізацію (в тому числі внесення змін) ідентифікаційних даних та реквізитів клірингового рахунку </w:t>
      </w:r>
      <w:r w:rsidR="002E0A40" w:rsidRPr="00644CD5">
        <w:rPr>
          <w:rFonts w:ascii="Times New Roman" w:hAnsi="Times New Roman"/>
          <w:bCs/>
          <w:sz w:val="24"/>
          <w:szCs w:val="24"/>
        </w:rPr>
        <w:t>з</w:t>
      </w:r>
      <w:r w:rsidR="002E0A40" w:rsidRPr="00644CD5">
        <w:rPr>
          <w:rFonts w:ascii="Times New Roman" w:hAnsi="Times New Roman"/>
          <w:sz w:val="24"/>
          <w:szCs w:val="24"/>
        </w:rPr>
        <w:t xml:space="preserve"> індивідуальним обліком</w:t>
      </w:r>
      <w:r w:rsidR="00E047A5" w:rsidRPr="00E047A5">
        <w:rPr>
          <w:rFonts w:ascii="Times New Roman" w:hAnsi="Times New Roman"/>
          <w:sz w:val="24"/>
          <w:szCs w:val="24"/>
        </w:rPr>
        <w:t xml:space="preserve"> клієнта учасника клірингу</w:t>
      </w:r>
      <w:r w:rsidR="002E0A40" w:rsidRPr="00644CD5">
        <w:rPr>
          <w:rFonts w:ascii="Times New Roman" w:hAnsi="Times New Roman"/>
          <w:sz w:val="24"/>
          <w:szCs w:val="24"/>
        </w:rPr>
        <w:t xml:space="preserve"> типу А</w:t>
      </w:r>
      <w:r w:rsidRPr="00047E1B">
        <w:rPr>
          <w:rFonts w:ascii="Times New Roman" w:hAnsi="Times New Roman"/>
          <w:sz w:val="24"/>
          <w:szCs w:val="24"/>
        </w:rPr>
        <w:t xml:space="preserve"> учасник клірингу або клієнт учасника клірингу повинен надати Розрахунковому центру документи (копії документів), які підтверджують такі зміни в інформації про клієнта учасника клірингу. Відповідні документи (їх копії) мають бути оформлені та надані відповідно до вимог, вказаних в </w:t>
      </w:r>
      <w:r w:rsidR="009369B1" w:rsidRPr="00047E1B">
        <w:rPr>
          <w:rFonts w:ascii="Times New Roman" w:hAnsi="Times New Roman"/>
          <w:sz w:val="24"/>
          <w:szCs w:val="24"/>
        </w:rPr>
        <w:t>пункті 2</w:t>
      </w:r>
      <w:r w:rsidR="00953018" w:rsidRPr="00047E1B">
        <w:rPr>
          <w:rFonts w:ascii="Times New Roman" w:hAnsi="Times New Roman"/>
          <w:sz w:val="24"/>
          <w:szCs w:val="24"/>
        </w:rPr>
        <w:t>.9</w:t>
      </w:r>
      <w:r w:rsidR="009369B1" w:rsidRPr="00047E1B">
        <w:rPr>
          <w:rFonts w:ascii="Times New Roman" w:hAnsi="Times New Roman"/>
          <w:sz w:val="24"/>
          <w:szCs w:val="24"/>
        </w:rPr>
        <w:t xml:space="preserve"> </w:t>
      </w:r>
      <w:r w:rsidR="00222440" w:rsidRPr="00047E1B">
        <w:rPr>
          <w:rFonts w:ascii="Times New Roman" w:hAnsi="Times New Roman"/>
          <w:sz w:val="24"/>
          <w:szCs w:val="24"/>
        </w:rPr>
        <w:t xml:space="preserve">цього </w:t>
      </w:r>
      <w:r w:rsidR="009369B1" w:rsidRPr="00047E1B">
        <w:rPr>
          <w:rFonts w:ascii="Times New Roman" w:hAnsi="Times New Roman"/>
          <w:sz w:val="24"/>
          <w:szCs w:val="24"/>
        </w:rPr>
        <w:t xml:space="preserve">розділу </w:t>
      </w:r>
      <w:r w:rsidRPr="00047E1B">
        <w:rPr>
          <w:rFonts w:ascii="Times New Roman" w:hAnsi="Times New Roman"/>
          <w:sz w:val="24"/>
          <w:szCs w:val="24"/>
        </w:rPr>
        <w:t xml:space="preserve">Регламенту. </w:t>
      </w:r>
    </w:p>
    <w:p w14:paraId="2356EFA4" w14:textId="22580C18" w:rsidR="009937C0" w:rsidRPr="00047E1B" w:rsidRDefault="009937C0" w:rsidP="000835FD">
      <w:pPr>
        <w:tabs>
          <w:tab w:val="left" w:pos="980"/>
        </w:tabs>
        <w:ind w:firstLine="567"/>
        <w:rPr>
          <w:rFonts w:ascii="Times New Roman" w:hAnsi="Times New Roman"/>
          <w:sz w:val="24"/>
          <w:szCs w:val="24"/>
        </w:rPr>
      </w:pPr>
      <w:r w:rsidRPr="00047E1B">
        <w:rPr>
          <w:rFonts w:ascii="Times New Roman" w:hAnsi="Times New Roman"/>
          <w:sz w:val="24"/>
          <w:szCs w:val="24"/>
        </w:rPr>
        <w:t xml:space="preserve">У разі зміни інформації щодо номера банківського рахунку </w:t>
      </w:r>
      <w:r w:rsidR="00290A34" w:rsidRPr="00047E1B">
        <w:rPr>
          <w:rFonts w:ascii="Times New Roman" w:hAnsi="Times New Roman"/>
          <w:sz w:val="24"/>
          <w:szCs w:val="24"/>
        </w:rPr>
        <w:t xml:space="preserve">клієнта </w:t>
      </w:r>
      <w:r w:rsidRPr="00047E1B">
        <w:rPr>
          <w:rFonts w:ascii="Times New Roman" w:hAnsi="Times New Roman"/>
          <w:sz w:val="24"/>
          <w:szCs w:val="24"/>
        </w:rPr>
        <w:t>учасника клірингу у гривні, який використовується для проведення операцій за кліринговим рахунком з індивідуальним обліком клієнта учасника клірингу типу А, учасник клірингу</w:t>
      </w:r>
      <w:r w:rsidRPr="00047E1B">
        <w:rPr>
          <w:rFonts w:ascii="Times New Roman" w:hAnsi="Times New Roman"/>
        </w:rPr>
        <w:t xml:space="preserve"> </w:t>
      </w:r>
      <w:r w:rsidR="00156AAC" w:rsidRPr="00047E1B">
        <w:rPr>
          <w:rFonts w:ascii="Times New Roman" w:hAnsi="Times New Roman"/>
          <w:sz w:val="24"/>
          <w:szCs w:val="24"/>
        </w:rPr>
        <w:t>зобов’язаний надати</w:t>
      </w:r>
      <w:r w:rsidRPr="00047E1B">
        <w:rPr>
          <w:rFonts w:ascii="Times New Roman" w:hAnsi="Times New Roman"/>
          <w:sz w:val="24"/>
          <w:szCs w:val="24"/>
        </w:rPr>
        <w:t xml:space="preserve"> Розрахунково</w:t>
      </w:r>
      <w:r w:rsidR="00156AAC" w:rsidRPr="00047E1B">
        <w:rPr>
          <w:rFonts w:ascii="Times New Roman" w:hAnsi="Times New Roman"/>
          <w:sz w:val="24"/>
          <w:szCs w:val="24"/>
        </w:rPr>
        <w:t>му</w:t>
      </w:r>
      <w:r w:rsidRPr="00047E1B">
        <w:rPr>
          <w:rFonts w:ascii="Times New Roman" w:hAnsi="Times New Roman"/>
          <w:sz w:val="24"/>
          <w:szCs w:val="24"/>
        </w:rPr>
        <w:t xml:space="preserve"> центру заяву на </w:t>
      </w:r>
      <w:r w:rsidR="000669AF" w:rsidRPr="00047E1B">
        <w:rPr>
          <w:rFonts w:ascii="Times New Roman" w:hAnsi="Times New Roman"/>
          <w:sz w:val="24"/>
          <w:szCs w:val="24"/>
        </w:rPr>
        <w:t>зміну банківського</w:t>
      </w:r>
      <w:r w:rsidRPr="00047E1B">
        <w:rPr>
          <w:rFonts w:ascii="Times New Roman" w:hAnsi="Times New Roman"/>
          <w:sz w:val="24"/>
          <w:szCs w:val="24"/>
        </w:rPr>
        <w:t xml:space="preserve"> рахунку</w:t>
      </w:r>
      <w:r w:rsidR="000669AF" w:rsidRPr="00047E1B">
        <w:rPr>
          <w:rFonts w:ascii="Times New Roman" w:hAnsi="Times New Roman"/>
          <w:sz w:val="24"/>
          <w:szCs w:val="24"/>
        </w:rPr>
        <w:t>, який використовується за кліринговим рахунком</w:t>
      </w:r>
      <w:r w:rsidRPr="00047E1B">
        <w:rPr>
          <w:rFonts w:ascii="Times New Roman" w:hAnsi="Times New Roman"/>
          <w:sz w:val="24"/>
          <w:szCs w:val="24"/>
        </w:rPr>
        <w:t xml:space="preserve"> з індивідуальним обліком клієнта учасника клірингу типу А (додаток </w:t>
      </w:r>
      <w:r w:rsidR="009861F2" w:rsidRPr="00047E1B">
        <w:rPr>
          <w:rFonts w:ascii="Times New Roman" w:hAnsi="Times New Roman"/>
          <w:sz w:val="24"/>
          <w:szCs w:val="24"/>
        </w:rPr>
        <w:t>3.3</w:t>
      </w:r>
      <w:r w:rsidRPr="00047E1B">
        <w:rPr>
          <w:rFonts w:ascii="Times New Roman" w:hAnsi="Times New Roman"/>
          <w:sz w:val="24"/>
          <w:szCs w:val="24"/>
        </w:rPr>
        <w:t xml:space="preserve"> Регламенту).</w:t>
      </w:r>
    </w:p>
    <w:p w14:paraId="525CF5E8" w14:textId="7B674EEF" w:rsidR="00FE6E96" w:rsidRPr="00047E1B" w:rsidRDefault="00CA67EF" w:rsidP="000835FD">
      <w:pPr>
        <w:tabs>
          <w:tab w:val="left" w:pos="980"/>
        </w:tabs>
        <w:ind w:firstLine="567"/>
        <w:rPr>
          <w:rFonts w:ascii="Times New Roman" w:hAnsi="Times New Roman"/>
          <w:b/>
          <w:sz w:val="24"/>
          <w:szCs w:val="24"/>
        </w:rPr>
      </w:pPr>
      <w:r w:rsidRPr="00644CD5">
        <w:rPr>
          <w:rFonts w:ascii="Times New Roman" w:hAnsi="Times New Roman"/>
          <w:sz w:val="24"/>
          <w:szCs w:val="24"/>
        </w:rPr>
        <w:t xml:space="preserve">Заява на актуалізацію (в тому числі внесення змін) ідентифікаційних даних та реквізитів клірингового рахунку </w:t>
      </w:r>
      <w:r w:rsidRPr="00644CD5">
        <w:rPr>
          <w:rFonts w:ascii="Times New Roman" w:hAnsi="Times New Roman"/>
          <w:bCs/>
          <w:sz w:val="24"/>
          <w:szCs w:val="24"/>
        </w:rPr>
        <w:t>з</w:t>
      </w:r>
      <w:r w:rsidRPr="00644CD5">
        <w:rPr>
          <w:rFonts w:ascii="Times New Roman" w:hAnsi="Times New Roman"/>
          <w:sz w:val="24"/>
          <w:szCs w:val="24"/>
        </w:rPr>
        <w:t xml:space="preserve"> індивідуальним обліком</w:t>
      </w:r>
      <w:r w:rsidR="00E047A5" w:rsidRPr="00E047A5">
        <w:rPr>
          <w:rFonts w:ascii="Times New Roman" w:hAnsi="Times New Roman"/>
          <w:sz w:val="24"/>
          <w:szCs w:val="24"/>
        </w:rPr>
        <w:t xml:space="preserve"> клієнта учасника клірингу</w:t>
      </w:r>
      <w:r w:rsidRPr="00644CD5">
        <w:rPr>
          <w:rFonts w:ascii="Times New Roman" w:hAnsi="Times New Roman"/>
          <w:sz w:val="24"/>
          <w:szCs w:val="24"/>
        </w:rPr>
        <w:t xml:space="preserve"> типу А</w:t>
      </w:r>
      <w:r w:rsidR="000669AF" w:rsidRPr="00047E1B">
        <w:rPr>
          <w:rFonts w:ascii="Times New Roman" w:hAnsi="Times New Roman"/>
          <w:sz w:val="24"/>
          <w:szCs w:val="24"/>
        </w:rPr>
        <w:t xml:space="preserve"> та </w:t>
      </w:r>
      <w:r w:rsidR="006740CB" w:rsidRPr="00047E1B">
        <w:rPr>
          <w:rFonts w:ascii="Times New Roman" w:hAnsi="Times New Roman"/>
          <w:sz w:val="24"/>
          <w:szCs w:val="24"/>
        </w:rPr>
        <w:t>заява на зміну банківського рахунку, який використовується за кліринговим рахунком з індивідуальним обліком клієнта учасника клірингу типу А</w:t>
      </w:r>
      <w:r w:rsidR="0055185A" w:rsidRPr="00047E1B">
        <w:rPr>
          <w:rFonts w:ascii="Times New Roman" w:hAnsi="Times New Roman"/>
          <w:sz w:val="24"/>
          <w:szCs w:val="24"/>
        </w:rPr>
        <w:t>,</w:t>
      </w:r>
      <w:r w:rsidR="006740CB" w:rsidRPr="00047E1B">
        <w:rPr>
          <w:rFonts w:ascii="Times New Roman" w:hAnsi="Times New Roman"/>
          <w:sz w:val="24"/>
          <w:szCs w:val="24"/>
        </w:rPr>
        <w:t xml:space="preserve"> </w:t>
      </w:r>
      <w:r w:rsidR="00C05BDA" w:rsidRPr="00047E1B">
        <w:rPr>
          <w:rFonts w:ascii="Times New Roman" w:hAnsi="Times New Roman"/>
          <w:sz w:val="24"/>
          <w:szCs w:val="24"/>
        </w:rPr>
        <w:t>на</w:t>
      </w:r>
      <w:r w:rsidR="000669AF" w:rsidRPr="00047E1B">
        <w:rPr>
          <w:rFonts w:ascii="Times New Roman" w:hAnsi="Times New Roman"/>
          <w:sz w:val="24"/>
          <w:szCs w:val="24"/>
        </w:rPr>
        <w:t>да</w:t>
      </w:r>
      <w:r w:rsidR="006740CB" w:rsidRPr="00047E1B">
        <w:rPr>
          <w:rFonts w:ascii="Times New Roman" w:hAnsi="Times New Roman"/>
          <w:sz w:val="24"/>
          <w:szCs w:val="24"/>
        </w:rPr>
        <w:t>ю</w:t>
      </w:r>
      <w:r w:rsidR="000669AF" w:rsidRPr="00047E1B">
        <w:rPr>
          <w:rFonts w:ascii="Times New Roman" w:hAnsi="Times New Roman"/>
          <w:sz w:val="24"/>
          <w:szCs w:val="24"/>
        </w:rPr>
        <w:t>ться учасником клірингу у формі паперового документа, підписаного розпорядником  рахунку та скріпленого відбитком печатки, вказаним в картці зі зразками підписів розпорядника клірингового рахунку та відбитка печатки учасника клірингу – з боку учасника клірингу</w:t>
      </w:r>
      <w:r w:rsidR="009A5228" w:rsidRPr="00047E1B">
        <w:rPr>
          <w:rFonts w:ascii="Times New Roman" w:hAnsi="Times New Roman"/>
          <w:sz w:val="24"/>
          <w:szCs w:val="24"/>
        </w:rPr>
        <w:t>,</w:t>
      </w:r>
      <w:r w:rsidR="000669AF" w:rsidRPr="00047E1B">
        <w:rPr>
          <w:rFonts w:ascii="Times New Roman" w:hAnsi="Times New Roman"/>
          <w:sz w:val="24"/>
          <w:szCs w:val="24"/>
        </w:rPr>
        <w:t xml:space="preserve"> та підписаного керівником або іншою уповноваженою особою клієнта учасника клірингу та скріпленого відбитком печатки клієнта учасника клірингу – з боку клієнта учасника клірингу, або у формі електронного документа, надісланого Розрахунковому центру засобами інтернет-клірингу та підписаного кваліфікованим електронним підписом / удосконаленим електронним підписом, що базується на кваліфікованому сертифікаті електронного підпису розпорядника рахунку учасника клірингу та кваліфікованою електронною печаткою / удосконаленою електронною печаткою, що базується на кваліфікованому сертифікаті електронної печатки учасника клірингу – з боку учасника клірингу та кваліфікованим електронним підписом /</w:t>
      </w:r>
      <w:r w:rsidR="007C5340" w:rsidRPr="00047E1B">
        <w:rPr>
          <w:rFonts w:ascii="Times New Roman" w:hAnsi="Times New Roman"/>
          <w:sz w:val="24"/>
          <w:szCs w:val="24"/>
        </w:rPr>
        <w:t xml:space="preserve"> </w:t>
      </w:r>
      <w:r w:rsidR="000669AF" w:rsidRPr="00047E1B">
        <w:rPr>
          <w:rFonts w:ascii="Times New Roman" w:hAnsi="Times New Roman"/>
          <w:sz w:val="24"/>
          <w:szCs w:val="24"/>
        </w:rPr>
        <w:t>удосконаленим електронним підписом, що базується на кваліфікованому сертифікаті електронного підпису керівника або іншої упов</w:t>
      </w:r>
      <w:r w:rsidR="003C654E" w:rsidRPr="00047E1B">
        <w:rPr>
          <w:rFonts w:ascii="Times New Roman" w:hAnsi="Times New Roman"/>
          <w:sz w:val="24"/>
          <w:szCs w:val="24"/>
        </w:rPr>
        <w:t>н</w:t>
      </w:r>
      <w:r w:rsidR="000669AF" w:rsidRPr="00047E1B">
        <w:rPr>
          <w:rFonts w:ascii="Times New Roman" w:hAnsi="Times New Roman"/>
          <w:sz w:val="24"/>
          <w:szCs w:val="24"/>
        </w:rPr>
        <w:t>оваженої особи клієнта учасника клірингу  та кваліфікованою електронною печаткою / удосконаленою електронною печаткою, що базується на кваліфікованому сертифікаті електронної печатки клієнта учасника клірингу – з боку клієнта учасника клірингу.</w:t>
      </w:r>
    </w:p>
    <w:p w14:paraId="36963CF9" w14:textId="68C5AD7C" w:rsidR="005A1369" w:rsidRPr="00047E1B" w:rsidRDefault="00CA67EF" w:rsidP="000835FD">
      <w:pPr>
        <w:pStyle w:val="3"/>
        <w:numPr>
          <w:ilvl w:val="1"/>
          <w:numId w:val="5"/>
        </w:numPr>
        <w:ind w:left="0" w:firstLine="567"/>
      </w:pPr>
      <w:bookmarkStart w:id="151" w:name="_Toc204250828"/>
      <w:bookmarkStart w:id="152" w:name="_Toc213940389"/>
      <w:r w:rsidRPr="00644CD5">
        <w:lastRenderedPageBreak/>
        <w:t>Актуалізація ідентифікаційних даних, внесення змін до ідентифікаційних даних та реквізитів клірингового рахунку з індивідуальним обліком</w:t>
      </w:r>
      <w:r w:rsidR="00E047A5" w:rsidRPr="00E047A5">
        <w:rPr>
          <w:rFonts w:ascii="Calibri" w:hAnsi="Calibri"/>
          <w:b w:val="0"/>
          <w:lang w:eastAsia="en-US"/>
        </w:rPr>
        <w:t xml:space="preserve"> </w:t>
      </w:r>
      <w:r w:rsidR="00E047A5" w:rsidRPr="00E047A5">
        <w:t>клієнта учасника клірингу</w:t>
      </w:r>
      <w:r w:rsidRPr="00644CD5">
        <w:t xml:space="preserve"> типу Б</w:t>
      </w:r>
      <w:bookmarkEnd w:id="151"/>
      <w:bookmarkEnd w:id="152"/>
    </w:p>
    <w:p w14:paraId="36067119" w14:textId="7FE39089" w:rsidR="00532F51" w:rsidRPr="00047E1B" w:rsidRDefault="00D153B7" w:rsidP="000835FD">
      <w:pPr>
        <w:tabs>
          <w:tab w:val="left" w:pos="993"/>
        </w:tabs>
        <w:ind w:firstLine="567"/>
        <w:rPr>
          <w:rFonts w:ascii="Times New Roman" w:hAnsi="Times New Roman"/>
          <w:sz w:val="24"/>
          <w:szCs w:val="24"/>
        </w:rPr>
      </w:pPr>
      <w:r w:rsidRPr="00047E1B">
        <w:rPr>
          <w:rFonts w:ascii="Times New Roman" w:hAnsi="Times New Roman"/>
          <w:sz w:val="24"/>
          <w:szCs w:val="24"/>
        </w:rPr>
        <w:t xml:space="preserve">У разі </w:t>
      </w:r>
      <w:r w:rsidR="00CA67EF">
        <w:rPr>
          <w:rFonts w:ascii="Times New Roman" w:hAnsi="Times New Roman"/>
          <w:sz w:val="24"/>
          <w:szCs w:val="24"/>
        </w:rPr>
        <w:t xml:space="preserve">актуалізації / </w:t>
      </w:r>
      <w:r w:rsidRPr="00047E1B">
        <w:rPr>
          <w:rFonts w:ascii="Times New Roman" w:hAnsi="Times New Roman"/>
          <w:sz w:val="24"/>
          <w:szCs w:val="24"/>
        </w:rPr>
        <w:t xml:space="preserve">зміни інформації щодо ідентифікаційних даних клієнта учасника клірингу (дані, які перелічені у додатку </w:t>
      </w:r>
      <w:r w:rsidR="009857AA" w:rsidRPr="00047E1B">
        <w:rPr>
          <w:rFonts w:ascii="Times New Roman" w:hAnsi="Times New Roman"/>
          <w:sz w:val="24"/>
          <w:szCs w:val="24"/>
        </w:rPr>
        <w:t>1.4</w:t>
      </w:r>
      <w:r w:rsidRPr="00047E1B">
        <w:rPr>
          <w:rFonts w:ascii="Times New Roman" w:hAnsi="Times New Roman"/>
          <w:sz w:val="24"/>
          <w:szCs w:val="24"/>
        </w:rPr>
        <w:t xml:space="preserve"> Регламенту, крім коду за ЄДРПОУ / ідентифікаційного коду з торгівельного, судового або банківського реєстру країни / коду за ЄДРІСІ </w:t>
      </w:r>
      <w:r w:rsidR="00C5329C" w:rsidRPr="00047E1B">
        <w:rPr>
          <w:rFonts w:ascii="Times New Roman" w:hAnsi="Times New Roman"/>
          <w:sz w:val="24"/>
          <w:szCs w:val="24"/>
        </w:rPr>
        <w:t>для інститутів спільного інвестування</w:t>
      </w:r>
      <w:r w:rsidRPr="00047E1B">
        <w:rPr>
          <w:rFonts w:ascii="Times New Roman" w:hAnsi="Times New Roman"/>
          <w:sz w:val="24"/>
          <w:szCs w:val="24"/>
        </w:rPr>
        <w:t xml:space="preserve"> / реєстраційного номера облікової картки платника податків / номера та серії паспорту або іншого документа, що посвідчує особу / номера реєстрації юридичної особи в країні її місцезнаходження), для обліку якого відкрито кліринговий рахунок</w:t>
      </w:r>
      <w:r w:rsidR="000721C5" w:rsidRPr="00047E1B">
        <w:rPr>
          <w:rFonts w:ascii="Times New Roman" w:hAnsi="Times New Roman"/>
          <w:sz w:val="24"/>
          <w:szCs w:val="24"/>
        </w:rPr>
        <w:t xml:space="preserve"> з індивідуальним</w:t>
      </w:r>
      <w:r w:rsidR="00921CEF" w:rsidRPr="00047E1B">
        <w:rPr>
          <w:rFonts w:ascii="Times New Roman" w:hAnsi="Times New Roman"/>
          <w:sz w:val="24"/>
          <w:szCs w:val="24"/>
        </w:rPr>
        <w:t xml:space="preserve"> обліком клієнта учасника клірингу</w:t>
      </w:r>
      <w:r w:rsidR="00A66B99" w:rsidRPr="00047E1B">
        <w:rPr>
          <w:rFonts w:ascii="Times New Roman" w:hAnsi="Times New Roman"/>
          <w:sz w:val="24"/>
          <w:szCs w:val="24"/>
        </w:rPr>
        <w:t xml:space="preserve"> типу Б</w:t>
      </w:r>
      <w:r w:rsidRPr="00047E1B">
        <w:rPr>
          <w:rFonts w:ascii="Times New Roman" w:hAnsi="Times New Roman"/>
          <w:sz w:val="24"/>
          <w:szCs w:val="24"/>
        </w:rPr>
        <w:t xml:space="preserve">, учасник клірингу </w:t>
      </w:r>
      <w:r w:rsidR="00697B52" w:rsidRPr="00047E1B">
        <w:rPr>
          <w:rFonts w:ascii="Times New Roman" w:hAnsi="Times New Roman"/>
          <w:sz w:val="24"/>
          <w:szCs w:val="24"/>
        </w:rPr>
        <w:t xml:space="preserve">зобов’язаний, </w:t>
      </w:r>
      <w:r w:rsidRPr="00047E1B">
        <w:rPr>
          <w:rFonts w:ascii="Times New Roman" w:hAnsi="Times New Roman"/>
          <w:sz w:val="24"/>
          <w:szCs w:val="24"/>
        </w:rPr>
        <w:t xml:space="preserve"> не пізніше наступного робочого дня з моменту отримання від клієнта  учасника клірингу інформації про виникнення відповідних змін</w:t>
      </w:r>
      <w:r w:rsidR="00697B52" w:rsidRPr="00047E1B">
        <w:rPr>
          <w:rFonts w:ascii="Times New Roman" w:hAnsi="Times New Roman"/>
          <w:sz w:val="24"/>
          <w:szCs w:val="24"/>
        </w:rPr>
        <w:t>,</w:t>
      </w:r>
      <w:r w:rsidRPr="00047E1B">
        <w:rPr>
          <w:rFonts w:ascii="Times New Roman" w:hAnsi="Times New Roman"/>
          <w:sz w:val="24"/>
          <w:szCs w:val="24"/>
        </w:rPr>
        <w:t xml:space="preserve"> надати Розрахунково</w:t>
      </w:r>
      <w:r w:rsidR="00697B52" w:rsidRPr="00047E1B">
        <w:rPr>
          <w:rFonts w:ascii="Times New Roman" w:hAnsi="Times New Roman"/>
          <w:sz w:val="24"/>
          <w:szCs w:val="24"/>
        </w:rPr>
        <w:t>му</w:t>
      </w:r>
      <w:r w:rsidRPr="00047E1B">
        <w:rPr>
          <w:rFonts w:ascii="Times New Roman" w:hAnsi="Times New Roman"/>
          <w:sz w:val="24"/>
          <w:szCs w:val="24"/>
        </w:rPr>
        <w:t xml:space="preserve"> центру </w:t>
      </w:r>
      <w:r w:rsidR="00CA67EF" w:rsidRPr="00644CD5">
        <w:rPr>
          <w:rFonts w:ascii="Times New Roman" w:hAnsi="Times New Roman"/>
          <w:sz w:val="24"/>
          <w:szCs w:val="24"/>
        </w:rPr>
        <w:t>заяву на актуалізацію (в тому числі внесення змін) ідентифікаційних даних та реквізитів клірингового рахунку з індивідуальним обліком</w:t>
      </w:r>
      <w:r w:rsidR="00E047A5" w:rsidRPr="00E047A5">
        <w:rPr>
          <w:rFonts w:ascii="Times New Roman" w:hAnsi="Times New Roman"/>
          <w:sz w:val="24"/>
          <w:szCs w:val="24"/>
        </w:rPr>
        <w:t xml:space="preserve"> клієнта учасника клірингу</w:t>
      </w:r>
      <w:r w:rsidR="00CA67EF" w:rsidRPr="00644CD5">
        <w:rPr>
          <w:rFonts w:ascii="Times New Roman" w:hAnsi="Times New Roman"/>
          <w:sz w:val="24"/>
          <w:szCs w:val="24"/>
        </w:rPr>
        <w:t xml:space="preserve"> типу Б</w:t>
      </w:r>
      <w:r w:rsidRPr="00047E1B">
        <w:rPr>
          <w:rFonts w:ascii="Times New Roman" w:hAnsi="Times New Roman"/>
          <w:sz w:val="24"/>
          <w:szCs w:val="24"/>
        </w:rPr>
        <w:t xml:space="preserve">  (додаток </w:t>
      </w:r>
      <w:r w:rsidR="00A720B6" w:rsidRPr="00047E1B">
        <w:rPr>
          <w:rFonts w:ascii="Times New Roman" w:hAnsi="Times New Roman"/>
          <w:sz w:val="24"/>
          <w:szCs w:val="24"/>
        </w:rPr>
        <w:t>3.6</w:t>
      </w:r>
      <w:r w:rsidR="00A66B99" w:rsidRPr="00047E1B">
        <w:rPr>
          <w:rFonts w:ascii="Times New Roman" w:hAnsi="Times New Roman"/>
          <w:sz w:val="24"/>
          <w:szCs w:val="24"/>
        </w:rPr>
        <w:t>.</w:t>
      </w:r>
      <w:r w:rsidRPr="00047E1B">
        <w:rPr>
          <w:rFonts w:ascii="Times New Roman" w:hAnsi="Times New Roman"/>
          <w:sz w:val="24"/>
          <w:szCs w:val="24"/>
        </w:rPr>
        <w:t xml:space="preserve"> Регламенту)</w:t>
      </w:r>
      <w:r w:rsidR="00A66B99" w:rsidRPr="00047E1B">
        <w:rPr>
          <w:rFonts w:ascii="Times New Roman" w:hAnsi="Times New Roman"/>
          <w:sz w:val="24"/>
          <w:szCs w:val="24"/>
        </w:rPr>
        <w:t>.</w:t>
      </w:r>
    </w:p>
    <w:p w14:paraId="1B437D66" w14:textId="3BE17E47" w:rsidR="00A66B99" w:rsidRPr="00047E1B" w:rsidRDefault="00F64921" w:rsidP="000835FD">
      <w:pPr>
        <w:tabs>
          <w:tab w:val="left" w:pos="993"/>
        </w:tabs>
        <w:ind w:firstLine="567"/>
        <w:rPr>
          <w:rFonts w:ascii="Times New Roman" w:hAnsi="Times New Roman"/>
          <w:sz w:val="24"/>
          <w:szCs w:val="24"/>
        </w:rPr>
      </w:pPr>
      <w:r w:rsidRPr="00047E1B">
        <w:rPr>
          <w:rFonts w:ascii="Times New Roman" w:hAnsi="Times New Roman"/>
          <w:sz w:val="24"/>
          <w:szCs w:val="24"/>
        </w:rPr>
        <w:t xml:space="preserve">У разі зміни інформації щодо номера банківського рахунку у гривні, який використовується учасником клірингу для проведення операцій за кліринговим рахунком з індивідуальним обліком клієнта учасника клірингу </w:t>
      </w:r>
      <w:r w:rsidR="00192578" w:rsidRPr="00047E1B">
        <w:rPr>
          <w:rFonts w:ascii="Times New Roman" w:hAnsi="Times New Roman"/>
          <w:sz w:val="24"/>
          <w:szCs w:val="24"/>
        </w:rPr>
        <w:t>типу Б,</w:t>
      </w:r>
      <w:r w:rsidRPr="00047E1B">
        <w:rPr>
          <w:rFonts w:ascii="Times New Roman" w:hAnsi="Times New Roman"/>
          <w:sz w:val="24"/>
          <w:szCs w:val="24"/>
        </w:rPr>
        <w:t xml:space="preserve"> учасник клірингу </w:t>
      </w:r>
      <w:r w:rsidR="007144E5" w:rsidRPr="00047E1B">
        <w:rPr>
          <w:rFonts w:ascii="Times New Roman" w:hAnsi="Times New Roman"/>
          <w:sz w:val="24"/>
          <w:szCs w:val="24"/>
        </w:rPr>
        <w:t>зобов’язаний надати</w:t>
      </w:r>
      <w:r w:rsidRPr="00047E1B">
        <w:rPr>
          <w:rFonts w:ascii="Times New Roman" w:hAnsi="Times New Roman"/>
          <w:sz w:val="24"/>
          <w:szCs w:val="24"/>
        </w:rPr>
        <w:t xml:space="preserve"> Розрахунково</w:t>
      </w:r>
      <w:r w:rsidR="007144E5" w:rsidRPr="00047E1B">
        <w:rPr>
          <w:rFonts w:ascii="Times New Roman" w:hAnsi="Times New Roman"/>
          <w:sz w:val="24"/>
          <w:szCs w:val="24"/>
        </w:rPr>
        <w:t>му</w:t>
      </w:r>
      <w:r w:rsidRPr="00047E1B">
        <w:rPr>
          <w:rFonts w:ascii="Times New Roman" w:hAnsi="Times New Roman"/>
          <w:sz w:val="24"/>
          <w:szCs w:val="24"/>
        </w:rPr>
        <w:t xml:space="preserve"> центру заяву на зміну банківського рахунку, який використовується за кліринговим рахунком (додаток </w:t>
      </w:r>
      <w:r w:rsidR="00A720B6" w:rsidRPr="00047E1B">
        <w:rPr>
          <w:rFonts w:ascii="Times New Roman" w:hAnsi="Times New Roman"/>
          <w:sz w:val="24"/>
          <w:szCs w:val="24"/>
        </w:rPr>
        <w:t>3.2</w:t>
      </w:r>
      <w:r w:rsidRPr="00047E1B">
        <w:rPr>
          <w:rFonts w:ascii="Times New Roman" w:hAnsi="Times New Roman"/>
          <w:sz w:val="24"/>
          <w:szCs w:val="24"/>
        </w:rPr>
        <w:t xml:space="preserve"> Регламенту)</w:t>
      </w:r>
      <w:r w:rsidR="00192578" w:rsidRPr="00047E1B">
        <w:rPr>
          <w:rFonts w:ascii="Times New Roman" w:hAnsi="Times New Roman"/>
          <w:sz w:val="24"/>
          <w:szCs w:val="24"/>
        </w:rPr>
        <w:t>.</w:t>
      </w:r>
    </w:p>
    <w:p w14:paraId="79B42CB2" w14:textId="78D7ADC8" w:rsidR="006502B3" w:rsidRPr="00047E1B" w:rsidRDefault="00846BD3" w:rsidP="001A6F01">
      <w:pPr>
        <w:rPr>
          <w:rFonts w:ascii="Times New Roman" w:hAnsi="Times New Roman"/>
          <w:b/>
          <w:bCs/>
          <w:sz w:val="24"/>
          <w:szCs w:val="24"/>
        </w:rPr>
      </w:pPr>
      <w:r w:rsidRPr="00644CD5">
        <w:rPr>
          <w:rFonts w:ascii="Times New Roman" w:hAnsi="Times New Roman"/>
          <w:sz w:val="24"/>
          <w:szCs w:val="24"/>
        </w:rPr>
        <w:t xml:space="preserve">Заява на актуалізацію (в тому числі внесення змін) ідентифікаційних даних та реквізитів клірингового рахунку </w:t>
      </w:r>
      <w:r>
        <w:rPr>
          <w:rFonts w:ascii="Times New Roman" w:hAnsi="Times New Roman"/>
          <w:sz w:val="24"/>
          <w:szCs w:val="24"/>
        </w:rPr>
        <w:t>з</w:t>
      </w:r>
      <w:r w:rsidRPr="00644CD5">
        <w:rPr>
          <w:rFonts w:ascii="Times New Roman" w:hAnsi="Times New Roman"/>
          <w:sz w:val="24"/>
          <w:szCs w:val="24"/>
        </w:rPr>
        <w:t xml:space="preserve"> індивідуальним обліком</w:t>
      </w:r>
      <w:r w:rsidR="00E047A5" w:rsidRPr="00E047A5">
        <w:rPr>
          <w:rFonts w:ascii="Times New Roman" w:hAnsi="Times New Roman"/>
          <w:sz w:val="24"/>
          <w:szCs w:val="24"/>
        </w:rPr>
        <w:t xml:space="preserve"> клієнта учасника клірингу</w:t>
      </w:r>
      <w:r w:rsidRPr="00644CD5">
        <w:rPr>
          <w:rFonts w:ascii="Times New Roman" w:hAnsi="Times New Roman"/>
          <w:sz w:val="24"/>
          <w:szCs w:val="24"/>
        </w:rPr>
        <w:t xml:space="preserve"> типу Б</w:t>
      </w:r>
      <w:r w:rsidR="00ED5DB4" w:rsidRPr="00047E1B">
        <w:rPr>
          <w:rFonts w:ascii="Times New Roman" w:hAnsi="Times New Roman"/>
          <w:sz w:val="24"/>
          <w:szCs w:val="24"/>
        </w:rPr>
        <w:t xml:space="preserve"> та заява на зміну банківського рахунку, який використовується за кліринговим рахунком</w:t>
      </w:r>
      <w:r w:rsidR="00C5291A" w:rsidRPr="00047E1B">
        <w:rPr>
          <w:rFonts w:ascii="Times New Roman" w:hAnsi="Times New Roman"/>
          <w:sz w:val="24"/>
          <w:szCs w:val="24"/>
        </w:rPr>
        <w:t xml:space="preserve"> мають бути оформлені відповідно до вимог п</w:t>
      </w:r>
      <w:r w:rsidR="00AF22EF" w:rsidRPr="00047E1B">
        <w:rPr>
          <w:rFonts w:ascii="Times New Roman" w:hAnsi="Times New Roman"/>
          <w:sz w:val="24"/>
          <w:szCs w:val="24"/>
        </w:rPr>
        <w:t>ункту 2</w:t>
      </w:r>
      <w:r w:rsidR="00C5291A" w:rsidRPr="00047E1B">
        <w:rPr>
          <w:rFonts w:ascii="Times New Roman" w:hAnsi="Times New Roman"/>
          <w:sz w:val="24"/>
          <w:szCs w:val="24"/>
        </w:rPr>
        <w:t xml:space="preserve">.8 </w:t>
      </w:r>
      <w:r w:rsidR="00222440" w:rsidRPr="00047E1B">
        <w:rPr>
          <w:rFonts w:ascii="Times New Roman" w:hAnsi="Times New Roman"/>
          <w:sz w:val="24"/>
          <w:szCs w:val="24"/>
        </w:rPr>
        <w:t xml:space="preserve">цього </w:t>
      </w:r>
      <w:r w:rsidR="00C64D9D" w:rsidRPr="00047E1B">
        <w:rPr>
          <w:rFonts w:ascii="Times New Roman" w:hAnsi="Times New Roman"/>
          <w:sz w:val="24"/>
          <w:szCs w:val="24"/>
        </w:rPr>
        <w:t xml:space="preserve">розділу </w:t>
      </w:r>
      <w:r w:rsidR="00C5291A" w:rsidRPr="00047E1B">
        <w:rPr>
          <w:rFonts w:ascii="Times New Roman" w:hAnsi="Times New Roman"/>
          <w:sz w:val="24"/>
          <w:szCs w:val="24"/>
        </w:rPr>
        <w:t>Регламенту</w:t>
      </w:r>
      <w:r w:rsidR="003C654E" w:rsidRPr="00047E1B">
        <w:rPr>
          <w:rFonts w:ascii="Times New Roman" w:hAnsi="Times New Roman"/>
          <w:sz w:val="24"/>
          <w:szCs w:val="24"/>
        </w:rPr>
        <w:t>,</w:t>
      </w:r>
      <w:r w:rsidR="00C5291A" w:rsidRPr="00047E1B">
        <w:rPr>
          <w:rFonts w:ascii="Times New Roman" w:hAnsi="Times New Roman"/>
          <w:sz w:val="24"/>
          <w:szCs w:val="24"/>
        </w:rPr>
        <w:t xml:space="preserve"> </w:t>
      </w:r>
      <w:r w:rsidR="003C654E" w:rsidRPr="00047E1B">
        <w:rPr>
          <w:rFonts w:ascii="Times New Roman" w:hAnsi="Times New Roman"/>
          <w:sz w:val="24"/>
          <w:szCs w:val="24"/>
        </w:rPr>
        <w:t>підписані розпорядником рахунку</w:t>
      </w:r>
      <w:r w:rsidR="00C5291A" w:rsidRPr="00047E1B">
        <w:rPr>
          <w:rFonts w:ascii="Times New Roman" w:hAnsi="Times New Roman"/>
          <w:sz w:val="24"/>
          <w:szCs w:val="24"/>
        </w:rPr>
        <w:t xml:space="preserve"> та надіслані Розрахунковому центру у формі паперових документів або у формі електронних документів засобами інтернет-клірингу, або засобами інтернет-клірингу у вигляді повідомлення (із зазначенням всіх необхідних реквізитів, відповідно до додатків </w:t>
      </w:r>
      <w:r w:rsidR="00A720B6" w:rsidRPr="00047E1B">
        <w:rPr>
          <w:rFonts w:ascii="Times New Roman" w:hAnsi="Times New Roman"/>
          <w:sz w:val="24"/>
          <w:szCs w:val="24"/>
        </w:rPr>
        <w:t>3.2</w:t>
      </w:r>
      <w:r w:rsidR="00C5291A" w:rsidRPr="00047E1B">
        <w:rPr>
          <w:rFonts w:ascii="Times New Roman" w:hAnsi="Times New Roman"/>
          <w:sz w:val="24"/>
          <w:szCs w:val="24"/>
        </w:rPr>
        <w:t xml:space="preserve"> та </w:t>
      </w:r>
      <w:r w:rsidR="00A720B6" w:rsidRPr="00047E1B">
        <w:rPr>
          <w:rFonts w:ascii="Times New Roman" w:hAnsi="Times New Roman"/>
          <w:sz w:val="24"/>
          <w:szCs w:val="24"/>
        </w:rPr>
        <w:t>3.6</w:t>
      </w:r>
      <w:r w:rsidR="00C5291A" w:rsidRPr="00047E1B">
        <w:rPr>
          <w:rFonts w:ascii="Times New Roman" w:hAnsi="Times New Roman"/>
          <w:sz w:val="24"/>
          <w:szCs w:val="24"/>
        </w:rPr>
        <w:t xml:space="preserve"> Регламенту)</w:t>
      </w:r>
      <w:r w:rsidR="0083600E" w:rsidRPr="00047E1B">
        <w:rPr>
          <w:rFonts w:ascii="Times New Roman" w:hAnsi="Times New Roman"/>
          <w:sz w:val="24"/>
          <w:szCs w:val="24"/>
        </w:rPr>
        <w:t>,</w:t>
      </w:r>
      <w:r w:rsidR="00C5291A" w:rsidRPr="00047E1B">
        <w:rPr>
          <w:rFonts w:ascii="Times New Roman" w:hAnsi="Times New Roman"/>
          <w:sz w:val="24"/>
          <w:szCs w:val="24"/>
        </w:rPr>
        <w:t xml:space="preserve"> з</w:t>
      </w:r>
      <w:r w:rsidR="0083600E" w:rsidRPr="00047E1B">
        <w:rPr>
          <w:rFonts w:ascii="Times New Roman" w:hAnsi="Times New Roman"/>
          <w:sz w:val="24"/>
          <w:szCs w:val="24"/>
        </w:rPr>
        <w:t>ас</w:t>
      </w:r>
      <w:r w:rsidR="007C291E" w:rsidRPr="00047E1B">
        <w:rPr>
          <w:rFonts w:ascii="Times New Roman" w:hAnsi="Times New Roman"/>
          <w:sz w:val="24"/>
          <w:szCs w:val="24"/>
        </w:rPr>
        <w:t>відченого</w:t>
      </w:r>
      <w:r w:rsidR="00C5291A" w:rsidRPr="00047E1B">
        <w:rPr>
          <w:rFonts w:ascii="Times New Roman" w:hAnsi="Times New Roman"/>
          <w:sz w:val="24"/>
          <w:szCs w:val="24"/>
        </w:rPr>
        <w:t xml:space="preserve"> простим електронним підписом розпорядника рахунку.</w:t>
      </w:r>
    </w:p>
    <w:p w14:paraId="64C1635D" w14:textId="42C869BE" w:rsidR="00CC3A33" w:rsidRPr="00047E1B" w:rsidRDefault="00846BD3" w:rsidP="000835FD">
      <w:pPr>
        <w:pStyle w:val="3"/>
        <w:numPr>
          <w:ilvl w:val="1"/>
          <w:numId w:val="5"/>
        </w:numPr>
        <w:tabs>
          <w:tab w:val="left" w:pos="1120"/>
        </w:tabs>
        <w:ind w:left="0" w:firstLine="567"/>
      </w:pPr>
      <w:bookmarkStart w:id="153" w:name="_Toc204250829"/>
      <w:bookmarkStart w:id="154" w:name="_Toc213940390"/>
      <w:r w:rsidRPr="00644CD5">
        <w:t>Актуалізація ідентифікаційних даних, внесення змін до ідентифікаційних даних та реквізитів клірингового рахунку клієнта НБУ</w:t>
      </w:r>
      <w:bookmarkEnd w:id="153"/>
      <w:bookmarkEnd w:id="154"/>
    </w:p>
    <w:p w14:paraId="57E72B57" w14:textId="4F6273D2" w:rsidR="00222440" w:rsidRPr="00047E1B" w:rsidRDefault="00F16F25" w:rsidP="00092CD5">
      <w:pPr>
        <w:rPr>
          <w:rFonts w:ascii="Times New Roman" w:hAnsi="Times New Roman"/>
          <w:b/>
          <w:bCs/>
          <w:sz w:val="24"/>
          <w:szCs w:val="24"/>
        </w:rPr>
      </w:pPr>
      <w:r w:rsidRPr="00047E1B">
        <w:rPr>
          <w:rFonts w:ascii="Times New Roman" w:hAnsi="Times New Roman"/>
          <w:sz w:val="24"/>
          <w:szCs w:val="24"/>
        </w:rPr>
        <w:t xml:space="preserve">У разі </w:t>
      </w:r>
      <w:r w:rsidR="00846BD3">
        <w:rPr>
          <w:rFonts w:ascii="Times New Roman" w:hAnsi="Times New Roman"/>
          <w:sz w:val="24"/>
          <w:szCs w:val="24"/>
        </w:rPr>
        <w:t xml:space="preserve">актуалізації / </w:t>
      </w:r>
      <w:r w:rsidRPr="00047E1B">
        <w:rPr>
          <w:rFonts w:ascii="Times New Roman" w:hAnsi="Times New Roman"/>
          <w:sz w:val="24"/>
          <w:szCs w:val="24"/>
        </w:rPr>
        <w:t>змін</w:t>
      </w:r>
      <w:r w:rsidR="0027711E" w:rsidRPr="00047E1B">
        <w:rPr>
          <w:rFonts w:ascii="Times New Roman" w:hAnsi="Times New Roman"/>
          <w:sz w:val="24"/>
          <w:szCs w:val="24"/>
        </w:rPr>
        <w:t>и інформації, зазначеної</w:t>
      </w:r>
      <w:r w:rsidRPr="00047E1B">
        <w:rPr>
          <w:rFonts w:ascii="Times New Roman" w:hAnsi="Times New Roman"/>
          <w:sz w:val="24"/>
          <w:szCs w:val="24"/>
        </w:rPr>
        <w:t xml:space="preserve"> у документах, що надавалися Розрахунковому центру для відкриття клірингового рахунку з відокремленим обліком клієнта НБУ</w:t>
      </w:r>
      <w:r w:rsidR="00C10827" w:rsidRPr="00047E1B">
        <w:rPr>
          <w:rFonts w:ascii="Times New Roman" w:hAnsi="Times New Roman"/>
          <w:sz w:val="24"/>
          <w:szCs w:val="24"/>
        </w:rPr>
        <w:t xml:space="preserve"> або клірингового рахунку з індивідуальним обліком</w:t>
      </w:r>
      <w:r w:rsidR="00C1367F" w:rsidRPr="00047E1B">
        <w:rPr>
          <w:rFonts w:ascii="Times New Roman" w:hAnsi="Times New Roman"/>
          <w:sz w:val="24"/>
          <w:szCs w:val="24"/>
        </w:rPr>
        <w:t xml:space="preserve"> клієнта НБУ типу Б</w:t>
      </w:r>
      <w:r w:rsidRPr="00047E1B">
        <w:rPr>
          <w:rFonts w:ascii="Times New Roman" w:hAnsi="Times New Roman"/>
          <w:sz w:val="24"/>
          <w:szCs w:val="24"/>
        </w:rPr>
        <w:t>, Національний банк України не пізніше наступного робочого дня з моменту отримання від клієнта НБУ інформації про виникнення відповідних змін, надсилає Розрахунково</w:t>
      </w:r>
      <w:r w:rsidR="00BB568E" w:rsidRPr="00047E1B">
        <w:rPr>
          <w:rFonts w:ascii="Times New Roman" w:hAnsi="Times New Roman"/>
          <w:sz w:val="24"/>
          <w:szCs w:val="24"/>
        </w:rPr>
        <w:t>му</w:t>
      </w:r>
      <w:r w:rsidRPr="00047E1B">
        <w:rPr>
          <w:rFonts w:ascii="Times New Roman" w:hAnsi="Times New Roman"/>
          <w:sz w:val="24"/>
          <w:szCs w:val="24"/>
        </w:rPr>
        <w:t xml:space="preserve"> центру у формі електронного документа засобами електронної пошти Національного банку України </w:t>
      </w:r>
      <w:r w:rsidR="00846BD3" w:rsidRPr="00644CD5">
        <w:rPr>
          <w:rFonts w:ascii="Times New Roman" w:hAnsi="Times New Roman"/>
          <w:sz w:val="24"/>
          <w:szCs w:val="24"/>
        </w:rPr>
        <w:t>заяву на актуалізацію (в тому числі внесення змін) ідентифікаційних даних та реквізитів клірингового рахунку</w:t>
      </w:r>
      <w:r w:rsidR="00846BD3" w:rsidRPr="00644CD5">
        <w:rPr>
          <w:rFonts w:ascii="Times New Roman" w:eastAsiaTheme="minorHAnsi" w:hAnsi="Times New Roman"/>
          <w:kern w:val="2"/>
          <w:sz w:val="24"/>
          <w:szCs w:val="24"/>
          <w:lang w:eastAsia="ru-RU"/>
          <w14:ligatures w14:val="standardContextual"/>
        </w:rPr>
        <w:t xml:space="preserve"> </w:t>
      </w:r>
      <w:r w:rsidR="00846BD3" w:rsidRPr="00644CD5">
        <w:rPr>
          <w:rFonts w:ascii="Times New Roman" w:hAnsi="Times New Roman"/>
          <w:sz w:val="24"/>
          <w:szCs w:val="24"/>
        </w:rPr>
        <w:t>для здійснення операцій клієнта учасника клірингу з виконання зобов'язань боржника перед кредитором</w:t>
      </w:r>
      <w:r w:rsidRPr="00047E1B" w:rsidDel="005D6F71">
        <w:rPr>
          <w:rFonts w:ascii="Times New Roman" w:hAnsi="Times New Roman"/>
          <w:sz w:val="24"/>
          <w:szCs w:val="24"/>
        </w:rPr>
        <w:t xml:space="preserve"> </w:t>
      </w:r>
      <w:r w:rsidRPr="00047E1B">
        <w:rPr>
          <w:rFonts w:ascii="Times New Roman" w:hAnsi="Times New Roman"/>
          <w:sz w:val="24"/>
          <w:szCs w:val="24"/>
        </w:rPr>
        <w:t xml:space="preserve">(додаток </w:t>
      </w:r>
      <w:r w:rsidR="0059564E" w:rsidRPr="00047E1B">
        <w:rPr>
          <w:rFonts w:ascii="Times New Roman" w:hAnsi="Times New Roman"/>
          <w:sz w:val="24"/>
          <w:szCs w:val="24"/>
        </w:rPr>
        <w:t>3.7</w:t>
      </w:r>
      <w:r w:rsidRPr="00047E1B">
        <w:rPr>
          <w:rFonts w:ascii="Times New Roman" w:hAnsi="Times New Roman"/>
          <w:sz w:val="24"/>
          <w:szCs w:val="24"/>
        </w:rPr>
        <w:t xml:space="preserve"> Регламенту)</w:t>
      </w:r>
      <w:r w:rsidR="00B04550" w:rsidRPr="00047E1B">
        <w:rPr>
          <w:rFonts w:ascii="Times New Roman" w:hAnsi="Times New Roman"/>
          <w:sz w:val="24"/>
          <w:szCs w:val="24"/>
        </w:rPr>
        <w:t>.</w:t>
      </w:r>
      <w:r w:rsidRPr="00047E1B">
        <w:rPr>
          <w:rFonts w:ascii="Times New Roman" w:hAnsi="Times New Roman"/>
          <w:sz w:val="24"/>
          <w:szCs w:val="24"/>
        </w:rPr>
        <w:t xml:space="preserve"> </w:t>
      </w:r>
      <w:r w:rsidR="00340DAE" w:rsidRPr="00047E1B">
        <w:rPr>
          <w:rFonts w:ascii="Times New Roman" w:hAnsi="Times New Roman"/>
          <w:sz w:val="24"/>
          <w:szCs w:val="24"/>
        </w:rPr>
        <w:t>З</w:t>
      </w:r>
      <w:r w:rsidRPr="00047E1B">
        <w:rPr>
          <w:rFonts w:ascii="Times New Roman" w:hAnsi="Times New Roman"/>
          <w:sz w:val="24"/>
          <w:szCs w:val="24"/>
        </w:rPr>
        <w:t>аява вважається підписаною розпорядником рахунку, який зазначений у цій заяві</w:t>
      </w:r>
      <w:r w:rsidR="00340DAE" w:rsidRPr="00047E1B">
        <w:rPr>
          <w:rFonts w:ascii="Times New Roman" w:hAnsi="Times New Roman"/>
          <w:sz w:val="24"/>
          <w:szCs w:val="24"/>
        </w:rPr>
        <w:t>.</w:t>
      </w:r>
    </w:p>
    <w:p w14:paraId="2CF3F668" w14:textId="4589502C" w:rsidR="005A1369" w:rsidRPr="00047E1B" w:rsidRDefault="00586335" w:rsidP="000835FD">
      <w:pPr>
        <w:pStyle w:val="3"/>
        <w:numPr>
          <w:ilvl w:val="1"/>
          <w:numId w:val="5"/>
        </w:numPr>
        <w:tabs>
          <w:tab w:val="left" w:pos="1134"/>
        </w:tabs>
        <w:ind w:left="0" w:firstLine="567"/>
      </w:pPr>
      <w:bookmarkStart w:id="155" w:name="_Toc204250830"/>
      <w:bookmarkStart w:id="156" w:name="_Toc213940391"/>
      <w:r w:rsidRPr="00644CD5">
        <w:t>Актуалізація ідентифікаційних даних, внесення змін до ідентифікаційних даних та реквізитів вигодоодержувача за кліринговим рахунком з колективним обліком клієнтів учасника клірингу</w:t>
      </w:r>
      <w:bookmarkEnd w:id="155"/>
      <w:bookmarkEnd w:id="156"/>
    </w:p>
    <w:p w14:paraId="2AFEA2C8" w14:textId="3FD57935" w:rsidR="001F33E1" w:rsidRPr="00047E1B" w:rsidRDefault="00F72709" w:rsidP="000835FD">
      <w:pPr>
        <w:tabs>
          <w:tab w:val="left" w:pos="993"/>
        </w:tabs>
        <w:ind w:firstLine="567"/>
        <w:rPr>
          <w:rFonts w:ascii="Times New Roman" w:hAnsi="Times New Roman"/>
          <w:sz w:val="24"/>
          <w:szCs w:val="24"/>
        </w:rPr>
      </w:pPr>
      <w:r w:rsidRPr="00047E1B">
        <w:rPr>
          <w:rFonts w:ascii="Times New Roman" w:hAnsi="Times New Roman"/>
          <w:sz w:val="24"/>
          <w:szCs w:val="24"/>
        </w:rPr>
        <w:t xml:space="preserve">У випадку </w:t>
      </w:r>
      <w:r w:rsidR="00586335">
        <w:rPr>
          <w:rFonts w:ascii="Times New Roman" w:hAnsi="Times New Roman"/>
          <w:sz w:val="24"/>
          <w:szCs w:val="24"/>
        </w:rPr>
        <w:t xml:space="preserve">актуалізації / </w:t>
      </w:r>
      <w:r w:rsidRPr="00047E1B">
        <w:rPr>
          <w:rFonts w:ascii="Times New Roman" w:hAnsi="Times New Roman"/>
          <w:sz w:val="24"/>
          <w:szCs w:val="24"/>
        </w:rPr>
        <w:t xml:space="preserve">зміни даних в інформації щодо вигодоодержувача за кліринговим рахунком з колективним обліком клієнтів учасника клірингу подається заява </w:t>
      </w:r>
      <w:r w:rsidR="001E2EAC">
        <w:rPr>
          <w:rFonts w:ascii="Times New Roman" w:hAnsi="Times New Roman"/>
          <w:sz w:val="24"/>
          <w:szCs w:val="24"/>
        </w:rPr>
        <w:t xml:space="preserve">на </w:t>
      </w:r>
      <w:r w:rsidR="00586335" w:rsidRPr="00644CD5">
        <w:rPr>
          <w:rFonts w:ascii="Times New Roman" w:hAnsi="Times New Roman"/>
          <w:sz w:val="24"/>
          <w:szCs w:val="24"/>
        </w:rPr>
        <w:t>актуалізацію (в тому числі внесення змін) ідентифікаційних даних та реквізитів</w:t>
      </w:r>
      <w:r w:rsidRPr="00047E1B">
        <w:rPr>
          <w:rFonts w:ascii="Times New Roman" w:hAnsi="Times New Roman"/>
          <w:sz w:val="24"/>
          <w:szCs w:val="24"/>
        </w:rPr>
        <w:t xml:space="preserve"> такого вигодоодержувача (додаток </w:t>
      </w:r>
      <w:r w:rsidR="00960831" w:rsidRPr="00047E1B">
        <w:rPr>
          <w:rFonts w:ascii="Times New Roman" w:hAnsi="Times New Roman"/>
          <w:sz w:val="24"/>
          <w:szCs w:val="24"/>
        </w:rPr>
        <w:t>4.1</w:t>
      </w:r>
      <w:r w:rsidRPr="00047E1B">
        <w:rPr>
          <w:rFonts w:ascii="Times New Roman" w:hAnsi="Times New Roman"/>
          <w:sz w:val="24"/>
          <w:szCs w:val="24"/>
        </w:rPr>
        <w:t xml:space="preserve"> Регламенту) з новими даними вигодоодержувача. </w:t>
      </w:r>
    </w:p>
    <w:p w14:paraId="6C6FEA9E" w14:textId="6D5FD41E" w:rsidR="0082266A" w:rsidRPr="00047E1B" w:rsidRDefault="001E2EAC" w:rsidP="000835FD">
      <w:pPr>
        <w:tabs>
          <w:tab w:val="left" w:pos="993"/>
        </w:tabs>
        <w:ind w:firstLine="567"/>
        <w:rPr>
          <w:rFonts w:ascii="Times New Roman" w:hAnsi="Times New Roman"/>
          <w:sz w:val="24"/>
          <w:szCs w:val="24"/>
        </w:rPr>
      </w:pPr>
      <w:r>
        <w:rPr>
          <w:rFonts w:ascii="Times New Roman" w:hAnsi="Times New Roman"/>
          <w:sz w:val="24"/>
          <w:szCs w:val="24"/>
        </w:rPr>
        <w:t>З</w:t>
      </w:r>
      <w:r w:rsidRPr="00047E1B">
        <w:rPr>
          <w:rFonts w:ascii="Times New Roman" w:hAnsi="Times New Roman"/>
          <w:sz w:val="24"/>
          <w:szCs w:val="24"/>
        </w:rPr>
        <w:t>аява</w:t>
      </w:r>
      <w:r>
        <w:rPr>
          <w:rFonts w:ascii="Times New Roman" w:hAnsi="Times New Roman"/>
          <w:sz w:val="24"/>
          <w:szCs w:val="24"/>
        </w:rPr>
        <w:t xml:space="preserve"> на</w:t>
      </w:r>
      <w:r w:rsidRPr="00047E1B">
        <w:rPr>
          <w:rFonts w:ascii="Times New Roman" w:hAnsi="Times New Roman"/>
          <w:sz w:val="24"/>
          <w:szCs w:val="24"/>
        </w:rPr>
        <w:t xml:space="preserve"> </w:t>
      </w:r>
      <w:r w:rsidRPr="005E5840">
        <w:rPr>
          <w:rFonts w:ascii="Times New Roman" w:hAnsi="Times New Roman"/>
          <w:sz w:val="24"/>
          <w:szCs w:val="24"/>
        </w:rPr>
        <w:t>актуалізацію (в тому числі внесення змін) ідентифікаційних даних та реквізитів</w:t>
      </w:r>
      <w:r w:rsidR="0082266A" w:rsidRPr="00047E1B">
        <w:rPr>
          <w:rFonts w:ascii="Times New Roman" w:hAnsi="Times New Roman"/>
          <w:sz w:val="24"/>
          <w:szCs w:val="24"/>
        </w:rPr>
        <w:t xml:space="preserve"> вигодоодержувач</w:t>
      </w:r>
      <w:r w:rsidR="005D7486" w:rsidRPr="00047E1B">
        <w:rPr>
          <w:rFonts w:ascii="Times New Roman" w:hAnsi="Times New Roman"/>
          <w:sz w:val="24"/>
          <w:szCs w:val="24"/>
        </w:rPr>
        <w:t>а</w:t>
      </w:r>
      <w:r w:rsidR="0082266A" w:rsidRPr="00047E1B">
        <w:rPr>
          <w:rFonts w:ascii="Times New Roman" w:hAnsi="Times New Roman"/>
          <w:sz w:val="24"/>
          <w:szCs w:val="24"/>
          <w:lang w:eastAsia="uk-UA"/>
        </w:rPr>
        <w:t xml:space="preserve"> </w:t>
      </w:r>
      <w:r w:rsidR="0082266A" w:rsidRPr="00047E1B">
        <w:rPr>
          <w:rFonts w:ascii="Times New Roman" w:hAnsi="Times New Roman"/>
          <w:sz w:val="24"/>
          <w:szCs w:val="24"/>
        </w:rPr>
        <w:t>має бути оформлена відповідно до вимог п</w:t>
      </w:r>
      <w:r w:rsidR="00AF22EF" w:rsidRPr="00047E1B">
        <w:rPr>
          <w:rFonts w:ascii="Times New Roman" w:hAnsi="Times New Roman"/>
          <w:sz w:val="24"/>
          <w:szCs w:val="24"/>
        </w:rPr>
        <w:t>ункту 2</w:t>
      </w:r>
      <w:r w:rsidR="0082266A" w:rsidRPr="00047E1B">
        <w:rPr>
          <w:rFonts w:ascii="Times New Roman" w:hAnsi="Times New Roman"/>
          <w:sz w:val="24"/>
          <w:szCs w:val="24"/>
        </w:rPr>
        <w:t xml:space="preserve">.8 </w:t>
      </w:r>
      <w:r w:rsidR="00222440" w:rsidRPr="00047E1B">
        <w:rPr>
          <w:rFonts w:ascii="Times New Roman" w:hAnsi="Times New Roman"/>
          <w:sz w:val="24"/>
          <w:szCs w:val="24"/>
        </w:rPr>
        <w:t xml:space="preserve">цього </w:t>
      </w:r>
      <w:r w:rsidR="00C64D9D" w:rsidRPr="00047E1B">
        <w:rPr>
          <w:rFonts w:ascii="Times New Roman" w:hAnsi="Times New Roman"/>
          <w:sz w:val="24"/>
          <w:szCs w:val="24"/>
        </w:rPr>
        <w:t xml:space="preserve">розділу </w:t>
      </w:r>
      <w:r w:rsidR="0082266A" w:rsidRPr="00047E1B">
        <w:rPr>
          <w:rFonts w:ascii="Times New Roman" w:hAnsi="Times New Roman"/>
          <w:sz w:val="24"/>
          <w:szCs w:val="24"/>
        </w:rPr>
        <w:t>Регламенту</w:t>
      </w:r>
      <w:r w:rsidR="003C654E" w:rsidRPr="00047E1B">
        <w:rPr>
          <w:rFonts w:ascii="Times New Roman" w:hAnsi="Times New Roman"/>
          <w:sz w:val="24"/>
          <w:szCs w:val="24"/>
        </w:rPr>
        <w:t>,</w:t>
      </w:r>
      <w:r w:rsidR="0082266A" w:rsidRPr="00047E1B">
        <w:rPr>
          <w:rFonts w:ascii="Times New Roman" w:hAnsi="Times New Roman"/>
          <w:sz w:val="24"/>
          <w:szCs w:val="24"/>
        </w:rPr>
        <w:t xml:space="preserve"> </w:t>
      </w:r>
      <w:r w:rsidR="003C654E" w:rsidRPr="00047E1B">
        <w:rPr>
          <w:rFonts w:ascii="Times New Roman" w:hAnsi="Times New Roman"/>
          <w:sz w:val="24"/>
          <w:szCs w:val="24"/>
        </w:rPr>
        <w:t>підписана розпорядником рахунку</w:t>
      </w:r>
      <w:r w:rsidR="0082266A" w:rsidRPr="00047E1B">
        <w:rPr>
          <w:rFonts w:ascii="Times New Roman" w:hAnsi="Times New Roman"/>
          <w:sz w:val="24"/>
          <w:szCs w:val="24"/>
        </w:rPr>
        <w:t xml:space="preserve"> та надіслана Розрахунковому центру у формі </w:t>
      </w:r>
      <w:r w:rsidR="0082266A" w:rsidRPr="00047E1B">
        <w:rPr>
          <w:rFonts w:ascii="Times New Roman" w:hAnsi="Times New Roman"/>
          <w:sz w:val="24"/>
          <w:szCs w:val="24"/>
        </w:rPr>
        <w:lastRenderedPageBreak/>
        <w:t xml:space="preserve">паперового документа або у формі електронного документа засобами інтернет-клірингу, або засобами інтернет-клірингу у вигляді повідомлення (із зазначенням всіх необхідних реквізитів, відповідно до додатка </w:t>
      </w:r>
      <w:r w:rsidR="00960831" w:rsidRPr="00047E1B">
        <w:rPr>
          <w:rFonts w:ascii="Times New Roman" w:hAnsi="Times New Roman"/>
          <w:sz w:val="24"/>
          <w:szCs w:val="24"/>
        </w:rPr>
        <w:t>4.1</w:t>
      </w:r>
      <w:r w:rsidR="0082266A" w:rsidRPr="00047E1B">
        <w:rPr>
          <w:rFonts w:ascii="Times New Roman" w:hAnsi="Times New Roman"/>
          <w:sz w:val="24"/>
          <w:szCs w:val="24"/>
        </w:rPr>
        <w:t xml:space="preserve"> Регламенту) з простим електронним підписом розпорядника рахунку.</w:t>
      </w:r>
    </w:p>
    <w:p w14:paraId="5DCDE7EF" w14:textId="10597ADD" w:rsidR="00AF22EF" w:rsidRPr="00047E1B" w:rsidRDefault="00F72709" w:rsidP="00D22E53">
      <w:pPr>
        <w:rPr>
          <w:rFonts w:ascii="Times New Roman" w:hAnsi="Times New Roman"/>
          <w:sz w:val="24"/>
          <w:szCs w:val="24"/>
        </w:rPr>
      </w:pPr>
      <w:r w:rsidRPr="00047E1B">
        <w:rPr>
          <w:rFonts w:ascii="Times New Roman" w:hAnsi="Times New Roman"/>
          <w:sz w:val="24"/>
          <w:szCs w:val="24"/>
        </w:rPr>
        <w:t xml:space="preserve">Якщо </w:t>
      </w:r>
      <w:r w:rsidR="001E2EAC">
        <w:rPr>
          <w:rFonts w:ascii="Times New Roman" w:hAnsi="Times New Roman"/>
          <w:sz w:val="24"/>
          <w:szCs w:val="24"/>
        </w:rPr>
        <w:t xml:space="preserve">актуалізація / </w:t>
      </w:r>
      <w:r w:rsidRPr="00047E1B">
        <w:rPr>
          <w:rFonts w:ascii="Times New Roman" w:hAnsi="Times New Roman"/>
          <w:sz w:val="24"/>
          <w:szCs w:val="24"/>
        </w:rPr>
        <w:t xml:space="preserve">зміна даних вигодоодержувача здійснюється за декількома кліринговими рахунками з колективним обліком, </w:t>
      </w:r>
      <w:r w:rsidR="001E2EAC">
        <w:rPr>
          <w:rFonts w:ascii="Times New Roman" w:hAnsi="Times New Roman"/>
          <w:sz w:val="24"/>
          <w:szCs w:val="24"/>
        </w:rPr>
        <w:t xml:space="preserve">актуалізація / </w:t>
      </w:r>
      <w:r w:rsidR="007C6186" w:rsidRPr="00047E1B">
        <w:rPr>
          <w:rFonts w:ascii="Times New Roman" w:hAnsi="Times New Roman"/>
          <w:sz w:val="24"/>
          <w:szCs w:val="24"/>
        </w:rPr>
        <w:t>внесення змін</w:t>
      </w:r>
      <w:r w:rsidR="00363829" w:rsidRPr="00047E1B">
        <w:rPr>
          <w:rFonts w:ascii="Times New Roman" w:hAnsi="Times New Roman"/>
          <w:sz w:val="24"/>
          <w:szCs w:val="24"/>
        </w:rPr>
        <w:t xml:space="preserve"> за</w:t>
      </w:r>
      <w:r w:rsidRPr="00047E1B">
        <w:rPr>
          <w:rFonts w:ascii="Times New Roman" w:hAnsi="Times New Roman"/>
          <w:sz w:val="24"/>
          <w:szCs w:val="24"/>
        </w:rPr>
        <w:t xml:space="preserve"> кожн</w:t>
      </w:r>
      <w:r w:rsidR="00363829" w:rsidRPr="00047E1B">
        <w:rPr>
          <w:rFonts w:ascii="Times New Roman" w:hAnsi="Times New Roman"/>
          <w:sz w:val="24"/>
          <w:szCs w:val="24"/>
        </w:rPr>
        <w:t>им</w:t>
      </w:r>
      <w:r w:rsidRPr="00047E1B">
        <w:rPr>
          <w:rFonts w:ascii="Times New Roman" w:hAnsi="Times New Roman"/>
          <w:sz w:val="24"/>
          <w:szCs w:val="24"/>
        </w:rPr>
        <w:t xml:space="preserve"> клірингов</w:t>
      </w:r>
      <w:r w:rsidR="00363829" w:rsidRPr="00047E1B">
        <w:rPr>
          <w:rFonts w:ascii="Times New Roman" w:hAnsi="Times New Roman"/>
          <w:sz w:val="24"/>
          <w:szCs w:val="24"/>
        </w:rPr>
        <w:t>им</w:t>
      </w:r>
      <w:r w:rsidRPr="00047E1B">
        <w:rPr>
          <w:rFonts w:ascii="Times New Roman" w:hAnsi="Times New Roman"/>
          <w:sz w:val="24"/>
          <w:szCs w:val="24"/>
        </w:rPr>
        <w:t xml:space="preserve"> рахунк</w:t>
      </w:r>
      <w:r w:rsidR="003E72EC" w:rsidRPr="00047E1B">
        <w:rPr>
          <w:rFonts w:ascii="Times New Roman" w:hAnsi="Times New Roman"/>
          <w:sz w:val="24"/>
          <w:szCs w:val="24"/>
        </w:rPr>
        <w:t>ом</w:t>
      </w:r>
      <w:r w:rsidRPr="00047E1B">
        <w:rPr>
          <w:rFonts w:ascii="Times New Roman" w:hAnsi="Times New Roman"/>
          <w:sz w:val="24"/>
          <w:szCs w:val="24"/>
        </w:rPr>
        <w:t xml:space="preserve"> з колективним обліком </w:t>
      </w:r>
      <w:r w:rsidR="00363829" w:rsidRPr="00047E1B">
        <w:rPr>
          <w:rFonts w:ascii="Times New Roman" w:hAnsi="Times New Roman"/>
          <w:sz w:val="24"/>
          <w:szCs w:val="24"/>
        </w:rPr>
        <w:t>здійснюється за</w:t>
      </w:r>
      <w:r w:rsidRPr="00047E1B">
        <w:rPr>
          <w:rFonts w:ascii="Times New Roman" w:hAnsi="Times New Roman"/>
          <w:sz w:val="24"/>
          <w:szCs w:val="24"/>
        </w:rPr>
        <w:t xml:space="preserve"> окрем</w:t>
      </w:r>
      <w:r w:rsidR="00363829" w:rsidRPr="00047E1B">
        <w:rPr>
          <w:rFonts w:ascii="Times New Roman" w:hAnsi="Times New Roman"/>
          <w:sz w:val="24"/>
          <w:szCs w:val="24"/>
        </w:rPr>
        <w:t>ою</w:t>
      </w:r>
      <w:r w:rsidRPr="00047E1B">
        <w:rPr>
          <w:rFonts w:ascii="Times New Roman" w:hAnsi="Times New Roman"/>
          <w:sz w:val="24"/>
          <w:szCs w:val="24"/>
        </w:rPr>
        <w:t xml:space="preserve"> заяв</w:t>
      </w:r>
      <w:r w:rsidR="00363829" w:rsidRPr="00047E1B">
        <w:rPr>
          <w:rFonts w:ascii="Times New Roman" w:hAnsi="Times New Roman"/>
          <w:sz w:val="24"/>
          <w:szCs w:val="24"/>
        </w:rPr>
        <w:t>ою</w:t>
      </w:r>
      <w:r w:rsidRPr="00047E1B">
        <w:rPr>
          <w:rFonts w:ascii="Times New Roman" w:hAnsi="Times New Roman"/>
          <w:sz w:val="24"/>
          <w:szCs w:val="24"/>
        </w:rPr>
        <w:t xml:space="preserve"> </w:t>
      </w:r>
      <w:r w:rsidR="001E2EAC">
        <w:rPr>
          <w:rFonts w:ascii="Times New Roman" w:hAnsi="Times New Roman"/>
          <w:sz w:val="24"/>
          <w:szCs w:val="24"/>
        </w:rPr>
        <w:t>на</w:t>
      </w:r>
      <w:r w:rsidR="001E2EAC" w:rsidRPr="00047E1B">
        <w:rPr>
          <w:rFonts w:ascii="Times New Roman" w:hAnsi="Times New Roman"/>
          <w:sz w:val="24"/>
          <w:szCs w:val="24"/>
        </w:rPr>
        <w:t xml:space="preserve"> </w:t>
      </w:r>
      <w:r w:rsidR="001E2EAC" w:rsidRPr="005E5840">
        <w:rPr>
          <w:rFonts w:ascii="Times New Roman" w:hAnsi="Times New Roman"/>
          <w:sz w:val="24"/>
          <w:szCs w:val="24"/>
        </w:rPr>
        <w:t>актуалізацію (в тому числі внесення змін) ідентифікаційних даних та реквізитів</w:t>
      </w:r>
      <w:r w:rsidRPr="00047E1B">
        <w:rPr>
          <w:rFonts w:ascii="Times New Roman" w:hAnsi="Times New Roman"/>
          <w:sz w:val="24"/>
          <w:szCs w:val="24"/>
        </w:rPr>
        <w:t xml:space="preserve"> вигодоодержувача.</w:t>
      </w:r>
    </w:p>
    <w:p w14:paraId="40FB4ECB" w14:textId="77777777" w:rsidR="00C87361" w:rsidRPr="00047E1B" w:rsidRDefault="00C87361" w:rsidP="00D22E53">
      <w:pPr>
        <w:rPr>
          <w:rFonts w:ascii="Times New Roman" w:hAnsi="Times New Roman"/>
          <w:b/>
          <w:bCs/>
          <w:sz w:val="24"/>
          <w:szCs w:val="24"/>
        </w:rPr>
      </w:pPr>
    </w:p>
    <w:p w14:paraId="5E3D0BC8" w14:textId="21CDBD9B" w:rsidR="00B914D6" w:rsidRPr="00047E1B" w:rsidRDefault="00B914D6" w:rsidP="000835FD">
      <w:pPr>
        <w:pStyle w:val="2"/>
        <w:tabs>
          <w:tab w:val="clear" w:pos="1134"/>
          <w:tab w:val="left" w:pos="851"/>
        </w:tabs>
        <w:ind w:left="0" w:firstLine="567"/>
      </w:pPr>
      <w:bookmarkStart w:id="157" w:name="_Toc204250887"/>
      <w:bookmarkStart w:id="158" w:name="_Toc213940392"/>
      <w:r w:rsidRPr="00047E1B">
        <w:rPr>
          <w:rStyle w:val="20"/>
          <w:b/>
          <w:bCs/>
        </w:rPr>
        <w:t>Порядок призупинення, відновлення та припинення надання клірингових послуг</w:t>
      </w:r>
      <w:bookmarkEnd w:id="157"/>
      <w:bookmarkEnd w:id="158"/>
    </w:p>
    <w:p w14:paraId="77580880" w14:textId="7DB8A5AB" w:rsidR="00DF7182" w:rsidRPr="00047E1B" w:rsidRDefault="005B71A7"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Розрахунковий центр має право призупинити / відновити / </w:t>
      </w:r>
      <w:r w:rsidR="00297A90" w:rsidRPr="00047E1B">
        <w:rPr>
          <w:rFonts w:ascii="Times New Roman" w:hAnsi="Times New Roman"/>
          <w:sz w:val="24"/>
          <w:szCs w:val="24"/>
        </w:rPr>
        <w:t>припинити</w:t>
      </w:r>
      <w:r w:rsidRPr="00047E1B">
        <w:rPr>
          <w:rFonts w:ascii="Times New Roman" w:hAnsi="Times New Roman"/>
          <w:sz w:val="24"/>
          <w:szCs w:val="24"/>
        </w:rPr>
        <w:t xml:space="preserve"> надання учаснику клірингу клірингових послуг. </w:t>
      </w:r>
    </w:p>
    <w:p w14:paraId="7D0D883E" w14:textId="77777777" w:rsidR="0039205E" w:rsidRPr="00047E1B" w:rsidRDefault="0039205E" w:rsidP="0039205E">
      <w:pPr>
        <w:tabs>
          <w:tab w:val="left" w:pos="1134"/>
        </w:tabs>
        <w:spacing w:after="0"/>
        <w:ind w:firstLine="630"/>
        <w:rPr>
          <w:rFonts w:ascii="Times New Roman" w:hAnsi="Times New Roman"/>
          <w:sz w:val="24"/>
          <w:szCs w:val="24"/>
        </w:rPr>
      </w:pPr>
      <w:r w:rsidRPr="00047E1B">
        <w:rPr>
          <w:rFonts w:ascii="Times New Roman" w:hAnsi="Times New Roman"/>
          <w:sz w:val="24"/>
          <w:szCs w:val="24"/>
        </w:rPr>
        <w:t xml:space="preserve">Призупинення / припинення надання клірингових послуг здійснюється на строк до усунення підстав такого призупинення шляхом застосування Розрахунковим центром наступних заходів: блокування всіх / певних клірингових рахунків, відкритих учаснику клірингу, блокування залишків клірингових активів за такими кліринговими рахунками, блокування вигодоодержувачів за кліринговими рахунками з колективним обліком клієнтів учасника клірингу, заборони проведення певних клірингових операцій, блокування учасника клірингу-боржника доступу до інтернет-клірингу тощо. </w:t>
      </w:r>
    </w:p>
    <w:p w14:paraId="2FC0E387" w14:textId="0B30B13B" w:rsidR="0039205E" w:rsidRPr="00047E1B" w:rsidRDefault="0039205E" w:rsidP="0039205E">
      <w:pPr>
        <w:tabs>
          <w:tab w:val="left" w:pos="1134"/>
        </w:tabs>
        <w:spacing w:after="0"/>
        <w:ind w:firstLine="630"/>
        <w:rPr>
          <w:rFonts w:ascii="Times New Roman" w:hAnsi="Times New Roman"/>
          <w:sz w:val="24"/>
          <w:szCs w:val="24"/>
        </w:rPr>
      </w:pPr>
      <w:r w:rsidRPr="00047E1B">
        <w:rPr>
          <w:rFonts w:ascii="Times New Roman" w:hAnsi="Times New Roman"/>
          <w:sz w:val="24"/>
          <w:szCs w:val="24"/>
        </w:rPr>
        <w:t>Відновлення надання клірингових послуг здійснюється після усунення підстав призупинення.</w:t>
      </w:r>
    </w:p>
    <w:p w14:paraId="03FC0EFB" w14:textId="32B39DFE" w:rsidR="00343F8B" w:rsidRPr="00047E1B" w:rsidRDefault="00343F8B" w:rsidP="005B71A7">
      <w:pPr>
        <w:tabs>
          <w:tab w:val="left" w:pos="1134"/>
        </w:tabs>
        <w:spacing w:after="0"/>
        <w:ind w:firstLine="630"/>
        <w:rPr>
          <w:rFonts w:ascii="Times New Roman" w:hAnsi="Times New Roman"/>
          <w:sz w:val="24"/>
          <w:szCs w:val="24"/>
        </w:rPr>
      </w:pPr>
      <w:r w:rsidRPr="00047E1B">
        <w:rPr>
          <w:rFonts w:ascii="Times New Roman" w:hAnsi="Times New Roman"/>
          <w:sz w:val="24"/>
          <w:szCs w:val="24"/>
        </w:rPr>
        <w:t>Припинення</w:t>
      </w:r>
      <w:r w:rsidR="009C77BA" w:rsidRPr="00047E1B">
        <w:rPr>
          <w:rFonts w:ascii="Times New Roman" w:hAnsi="Times New Roman"/>
          <w:sz w:val="24"/>
          <w:szCs w:val="24"/>
        </w:rPr>
        <w:t xml:space="preserve"> надання клірингових послуг відбувається шляхом </w:t>
      </w:r>
      <w:r w:rsidR="002D5B1E" w:rsidRPr="00047E1B">
        <w:rPr>
          <w:rFonts w:ascii="Times New Roman" w:hAnsi="Times New Roman"/>
          <w:sz w:val="24"/>
          <w:szCs w:val="24"/>
        </w:rPr>
        <w:t>блокування</w:t>
      </w:r>
      <w:r w:rsidR="009C77BA" w:rsidRPr="00047E1B">
        <w:rPr>
          <w:rFonts w:ascii="Times New Roman" w:hAnsi="Times New Roman"/>
          <w:sz w:val="24"/>
          <w:szCs w:val="24"/>
        </w:rPr>
        <w:t xml:space="preserve"> всіх / певних клірингових рахунків</w:t>
      </w:r>
      <w:r w:rsidR="00FE23A7" w:rsidRPr="00047E1B">
        <w:rPr>
          <w:rFonts w:ascii="Times New Roman" w:hAnsi="Times New Roman"/>
          <w:sz w:val="24"/>
          <w:szCs w:val="24"/>
        </w:rPr>
        <w:t>, відкритих учаснику клірингу,</w:t>
      </w:r>
      <w:r w:rsidR="009C77BA" w:rsidRPr="00047E1B">
        <w:rPr>
          <w:rFonts w:ascii="Times New Roman" w:hAnsi="Times New Roman"/>
          <w:sz w:val="24"/>
          <w:szCs w:val="24"/>
        </w:rPr>
        <w:t xml:space="preserve"> та </w:t>
      </w:r>
      <w:r w:rsidR="004E1EF2" w:rsidRPr="00047E1B">
        <w:rPr>
          <w:rFonts w:ascii="Times New Roman" w:hAnsi="Times New Roman"/>
          <w:sz w:val="24"/>
          <w:szCs w:val="24"/>
        </w:rPr>
        <w:t>блокування</w:t>
      </w:r>
      <w:r w:rsidR="009C77BA" w:rsidRPr="00047E1B">
        <w:rPr>
          <w:rFonts w:ascii="Times New Roman" w:hAnsi="Times New Roman"/>
          <w:sz w:val="24"/>
          <w:szCs w:val="24"/>
        </w:rPr>
        <w:t xml:space="preserve"> залишків клірингових активів за такими кліринговими рахунками до </w:t>
      </w:r>
      <w:r w:rsidR="00FA733A" w:rsidRPr="00047E1B">
        <w:rPr>
          <w:rFonts w:ascii="Times New Roman" w:hAnsi="Times New Roman"/>
          <w:sz w:val="24"/>
          <w:szCs w:val="24"/>
        </w:rPr>
        <w:t xml:space="preserve">моменту </w:t>
      </w:r>
      <w:r w:rsidR="00541E5A" w:rsidRPr="00047E1B">
        <w:rPr>
          <w:rFonts w:ascii="Times New Roman" w:hAnsi="Times New Roman"/>
          <w:sz w:val="24"/>
          <w:szCs w:val="24"/>
        </w:rPr>
        <w:t>закриття</w:t>
      </w:r>
      <w:r w:rsidR="00FA2753" w:rsidRPr="00047E1B">
        <w:rPr>
          <w:rFonts w:ascii="Times New Roman" w:hAnsi="Times New Roman"/>
          <w:sz w:val="24"/>
          <w:szCs w:val="24"/>
        </w:rPr>
        <w:t xml:space="preserve"> цих клірингових рахунків.</w:t>
      </w:r>
    </w:p>
    <w:p w14:paraId="61475A10" w14:textId="3BABC165" w:rsidR="009935D6" w:rsidRPr="00047E1B" w:rsidRDefault="005B71A7" w:rsidP="009935D6">
      <w:pPr>
        <w:rPr>
          <w:rFonts w:ascii="Times New Roman" w:hAnsi="Times New Roman"/>
          <w:b/>
          <w:bCs/>
          <w:sz w:val="24"/>
          <w:szCs w:val="24"/>
        </w:rPr>
      </w:pPr>
      <w:r w:rsidRPr="00047E1B">
        <w:rPr>
          <w:rFonts w:ascii="Times New Roman" w:hAnsi="Times New Roman"/>
          <w:sz w:val="24"/>
          <w:szCs w:val="24"/>
        </w:rPr>
        <w:t>Про призупинення / відновлення / припинення надання учаснику клірингових послуг Розрахунковий центр повідомляє учасника клірингу засобами інтернет-клірингу.</w:t>
      </w:r>
      <w:r w:rsidR="004E414A" w:rsidRPr="00047E1B">
        <w:rPr>
          <w:rFonts w:ascii="Times New Roman" w:hAnsi="Times New Roman"/>
          <w:sz w:val="24"/>
          <w:szCs w:val="24"/>
        </w:rPr>
        <w:t xml:space="preserve"> У випадку </w:t>
      </w:r>
      <w:r w:rsidR="000B1743" w:rsidRPr="00047E1B">
        <w:rPr>
          <w:rFonts w:ascii="Times New Roman" w:hAnsi="Times New Roman"/>
          <w:sz w:val="24"/>
          <w:szCs w:val="24"/>
        </w:rPr>
        <w:t>блокування</w:t>
      </w:r>
      <w:r w:rsidR="004E414A" w:rsidRPr="00047E1B">
        <w:rPr>
          <w:rFonts w:ascii="Times New Roman" w:hAnsi="Times New Roman"/>
          <w:sz w:val="24"/>
          <w:szCs w:val="24"/>
        </w:rPr>
        <w:t xml:space="preserve"> </w:t>
      </w:r>
      <w:r w:rsidR="00CF33A5" w:rsidRPr="00047E1B">
        <w:rPr>
          <w:rFonts w:ascii="Times New Roman" w:hAnsi="Times New Roman"/>
          <w:sz w:val="24"/>
          <w:szCs w:val="24"/>
        </w:rPr>
        <w:t>учасник</w:t>
      </w:r>
      <w:r w:rsidR="000B1743" w:rsidRPr="00047E1B">
        <w:rPr>
          <w:rFonts w:ascii="Times New Roman" w:hAnsi="Times New Roman"/>
          <w:sz w:val="24"/>
          <w:szCs w:val="24"/>
        </w:rPr>
        <w:t>у</w:t>
      </w:r>
      <w:r w:rsidR="00CF33A5" w:rsidRPr="00047E1B">
        <w:rPr>
          <w:rFonts w:ascii="Times New Roman" w:hAnsi="Times New Roman"/>
          <w:sz w:val="24"/>
          <w:szCs w:val="24"/>
        </w:rPr>
        <w:t xml:space="preserve"> клірингу </w:t>
      </w:r>
      <w:r w:rsidR="000B1743" w:rsidRPr="00047E1B">
        <w:rPr>
          <w:rFonts w:ascii="Times New Roman" w:hAnsi="Times New Roman"/>
          <w:sz w:val="24"/>
          <w:szCs w:val="24"/>
        </w:rPr>
        <w:t>доступу до</w:t>
      </w:r>
      <w:r w:rsidR="004E414A" w:rsidRPr="00047E1B">
        <w:rPr>
          <w:rFonts w:ascii="Times New Roman" w:hAnsi="Times New Roman"/>
          <w:sz w:val="24"/>
          <w:szCs w:val="24"/>
        </w:rPr>
        <w:t xml:space="preserve"> інтернет-клірингу</w:t>
      </w:r>
      <w:r w:rsidR="005F506F" w:rsidRPr="00047E1B">
        <w:rPr>
          <w:rFonts w:ascii="Times New Roman" w:hAnsi="Times New Roman"/>
          <w:sz w:val="24"/>
          <w:szCs w:val="24"/>
        </w:rPr>
        <w:t xml:space="preserve"> таке повідомлення </w:t>
      </w:r>
      <w:r w:rsidR="00B263E6" w:rsidRPr="00047E1B">
        <w:rPr>
          <w:rFonts w:ascii="Times New Roman" w:hAnsi="Times New Roman"/>
          <w:sz w:val="24"/>
          <w:szCs w:val="24"/>
        </w:rPr>
        <w:t>здійснюється</w:t>
      </w:r>
      <w:r w:rsidR="000B1743" w:rsidRPr="00047E1B">
        <w:rPr>
          <w:rFonts w:ascii="Times New Roman" w:hAnsi="Times New Roman"/>
          <w:sz w:val="24"/>
          <w:szCs w:val="24"/>
        </w:rPr>
        <w:t xml:space="preserve"> засобами електронної пошти, зазначеної в анкеті учасника клірингу</w:t>
      </w:r>
      <w:r w:rsidR="00FB3E9E" w:rsidRPr="00047E1B">
        <w:rPr>
          <w:rFonts w:ascii="Times New Roman" w:hAnsi="Times New Roman"/>
          <w:sz w:val="24"/>
          <w:szCs w:val="24"/>
        </w:rPr>
        <w:t>.</w:t>
      </w:r>
    </w:p>
    <w:p w14:paraId="19676E62" w14:textId="3F060ADE" w:rsidR="009935D6" w:rsidRPr="00047E1B" w:rsidRDefault="009935D6" w:rsidP="000835FD">
      <w:pPr>
        <w:pStyle w:val="3"/>
        <w:numPr>
          <w:ilvl w:val="1"/>
          <w:numId w:val="5"/>
        </w:numPr>
        <w:tabs>
          <w:tab w:val="left" w:pos="980"/>
        </w:tabs>
        <w:ind w:left="0" w:firstLine="567"/>
      </w:pPr>
      <w:bookmarkStart w:id="159" w:name="_Toc204250888"/>
      <w:bookmarkStart w:id="160" w:name="_Toc213940393"/>
      <w:r w:rsidRPr="00047E1B">
        <w:t>Порядок призупинення надання клірингових послуг</w:t>
      </w:r>
      <w:bookmarkEnd w:id="159"/>
      <w:bookmarkEnd w:id="160"/>
    </w:p>
    <w:p w14:paraId="752F386B" w14:textId="7C40B058" w:rsidR="002B0D74" w:rsidRPr="00047E1B" w:rsidRDefault="002B0D74" w:rsidP="00DA3E92">
      <w:pPr>
        <w:tabs>
          <w:tab w:val="left" w:pos="709"/>
        </w:tabs>
        <w:ind w:firstLine="567"/>
        <w:rPr>
          <w:rFonts w:ascii="Times New Roman" w:hAnsi="Times New Roman"/>
          <w:sz w:val="24"/>
          <w:szCs w:val="24"/>
        </w:rPr>
      </w:pPr>
      <w:r w:rsidRPr="00047E1B">
        <w:rPr>
          <w:rFonts w:ascii="Times New Roman" w:hAnsi="Times New Roman"/>
          <w:sz w:val="24"/>
          <w:szCs w:val="24"/>
        </w:rPr>
        <w:t>Призупинення надання клірингових послуг (на строк до усунення підстав такого призупинення) здійснюється у таких випадках</w:t>
      </w:r>
      <w:r w:rsidR="00402B0A" w:rsidRPr="00047E1B">
        <w:rPr>
          <w:rFonts w:ascii="Times New Roman" w:hAnsi="Times New Roman"/>
          <w:sz w:val="24"/>
          <w:szCs w:val="24"/>
        </w:rPr>
        <w:t>:</w:t>
      </w:r>
    </w:p>
    <w:p w14:paraId="04387E23" w14:textId="77777777" w:rsidR="005558BF" w:rsidRPr="00047E1B" w:rsidRDefault="005558BF" w:rsidP="00746CAE">
      <w:pPr>
        <w:pStyle w:val="ad"/>
        <w:numPr>
          <w:ilvl w:val="0"/>
          <w:numId w:val="156"/>
        </w:numPr>
        <w:tabs>
          <w:tab w:val="left" w:pos="1134"/>
        </w:tabs>
        <w:spacing w:before="120"/>
        <w:ind w:left="993" w:hanging="284"/>
        <w:jc w:val="both"/>
        <w:rPr>
          <w:rFonts w:ascii="Times New Roman" w:hAnsi="Times New Roman"/>
          <w:sz w:val="24"/>
          <w:szCs w:val="24"/>
          <w:lang w:val="uk-UA"/>
        </w:rPr>
      </w:pPr>
      <w:r w:rsidRPr="00047E1B">
        <w:rPr>
          <w:rFonts w:ascii="Times New Roman" w:hAnsi="Times New Roman"/>
          <w:sz w:val="24"/>
          <w:szCs w:val="24"/>
          <w:lang w:val="uk-UA"/>
        </w:rPr>
        <w:t>невідповідність учасника клірингу вимогам до учасників клірингу, які визначені Правилами клірингу (якщо невідповідність учасника клірингу вимогам може бути усунута). Клірингові рахунки блокуються на підставі документів / інформації, що підтверджують невідповідність учасника клірингу вимогам до учасників клірингу, які визначені Правилами клірингу, та внутрішнього розпорядження Розрахункового центру;</w:t>
      </w:r>
    </w:p>
    <w:p w14:paraId="064BC754" w14:textId="58BA14B5" w:rsidR="005558BF" w:rsidRPr="00047E1B" w:rsidRDefault="005558BF" w:rsidP="00746CAE">
      <w:pPr>
        <w:pStyle w:val="ad"/>
        <w:numPr>
          <w:ilvl w:val="0"/>
          <w:numId w:val="156"/>
        </w:numPr>
        <w:tabs>
          <w:tab w:val="left" w:pos="1134"/>
        </w:tabs>
        <w:spacing w:before="120"/>
        <w:ind w:left="993" w:hanging="284"/>
        <w:jc w:val="both"/>
        <w:rPr>
          <w:rFonts w:ascii="Times New Roman" w:hAnsi="Times New Roman"/>
          <w:sz w:val="24"/>
          <w:szCs w:val="24"/>
          <w:lang w:val="uk-UA"/>
        </w:rPr>
      </w:pPr>
      <w:r w:rsidRPr="00047E1B">
        <w:rPr>
          <w:rFonts w:ascii="Times New Roman" w:hAnsi="Times New Roman"/>
          <w:sz w:val="24"/>
          <w:szCs w:val="24"/>
          <w:lang w:val="uk-UA"/>
        </w:rPr>
        <w:t>закінчення строку дії повноважень всіх розпорядників клірингового рахунку. Здійснюється блокування сертифіката відкритого ключа розпорядника клірингового рахунку на підставі внутрішнього розпорядження Розрахункового центру. Процедура блокування та розблокування сертифіката відкритого ключа розпорядника клірингового рахунку визначена у внутрішніх документах Розрахункового центру;</w:t>
      </w:r>
    </w:p>
    <w:p w14:paraId="242AA75A" w14:textId="7327215D" w:rsidR="005558BF" w:rsidRPr="00047E1B" w:rsidRDefault="005558BF" w:rsidP="00746CAE">
      <w:pPr>
        <w:pStyle w:val="ad"/>
        <w:numPr>
          <w:ilvl w:val="0"/>
          <w:numId w:val="156"/>
        </w:numPr>
        <w:tabs>
          <w:tab w:val="left" w:pos="1134"/>
        </w:tabs>
        <w:spacing w:before="120"/>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арешт, блокування та інші </w:t>
      </w:r>
      <w:r w:rsidR="0096646C" w:rsidRPr="00047E1B">
        <w:rPr>
          <w:rFonts w:ascii="Times New Roman" w:hAnsi="Times New Roman"/>
          <w:sz w:val="24"/>
          <w:szCs w:val="24"/>
          <w:lang w:val="uk-UA"/>
        </w:rPr>
        <w:t xml:space="preserve">встановлені </w:t>
      </w:r>
      <w:r w:rsidRPr="00047E1B">
        <w:rPr>
          <w:rFonts w:ascii="Times New Roman" w:hAnsi="Times New Roman"/>
          <w:sz w:val="24"/>
          <w:szCs w:val="24"/>
          <w:lang w:val="uk-UA"/>
        </w:rPr>
        <w:t xml:space="preserve">обмеження </w:t>
      </w:r>
      <w:r w:rsidR="00D76C63" w:rsidRPr="00047E1B">
        <w:rPr>
          <w:rFonts w:ascii="Times New Roman" w:hAnsi="Times New Roman"/>
          <w:sz w:val="24"/>
          <w:szCs w:val="24"/>
          <w:lang w:val="uk-UA"/>
        </w:rPr>
        <w:t>за</w:t>
      </w:r>
      <w:r w:rsidRPr="00047E1B">
        <w:rPr>
          <w:rFonts w:ascii="Times New Roman" w:hAnsi="Times New Roman"/>
          <w:sz w:val="24"/>
          <w:szCs w:val="24"/>
          <w:lang w:val="uk-UA"/>
        </w:rPr>
        <w:t xml:space="preserve"> рахунк</w:t>
      </w:r>
      <w:r w:rsidR="00D76C63" w:rsidRPr="00047E1B">
        <w:rPr>
          <w:rFonts w:ascii="Times New Roman" w:hAnsi="Times New Roman"/>
          <w:sz w:val="24"/>
          <w:szCs w:val="24"/>
          <w:lang w:val="uk-UA"/>
        </w:rPr>
        <w:t>ом</w:t>
      </w:r>
      <w:r w:rsidRPr="00047E1B">
        <w:rPr>
          <w:rFonts w:ascii="Times New Roman" w:hAnsi="Times New Roman"/>
          <w:sz w:val="24"/>
          <w:szCs w:val="24"/>
          <w:lang w:val="uk-UA"/>
        </w:rPr>
        <w:t xml:space="preserve"> у цінних паперах, що відповідає певному кліринговому рахунку</w:t>
      </w:r>
      <w:r w:rsidR="00C22E30" w:rsidRPr="00047E1B">
        <w:rPr>
          <w:rFonts w:ascii="Times New Roman" w:hAnsi="Times New Roman"/>
          <w:sz w:val="24"/>
          <w:szCs w:val="24"/>
          <w:lang w:val="uk-UA"/>
        </w:rPr>
        <w:t>.</w:t>
      </w:r>
      <w:r w:rsidRPr="00047E1B">
        <w:rPr>
          <w:rFonts w:ascii="Times New Roman" w:hAnsi="Times New Roman"/>
          <w:sz w:val="24"/>
          <w:szCs w:val="24"/>
          <w:lang w:val="uk-UA"/>
        </w:rPr>
        <w:t xml:space="preserve"> Клірингові рахунки</w:t>
      </w:r>
      <w:r w:rsidR="006C1386" w:rsidRPr="00047E1B">
        <w:rPr>
          <w:rFonts w:ascii="Times New Roman" w:hAnsi="Times New Roman"/>
          <w:sz w:val="24"/>
          <w:szCs w:val="24"/>
          <w:lang w:val="uk-UA"/>
        </w:rPr>
        <w:t xml:space="preserve"> </w:t>
      </w:r>
      <w:r w:rsidRPr="00047E1B">
        <w:rPr>
          <w:rFonts w:ascii="Times New Roman" w:hAnsi="Times New Roman"/>
          <w:sz w:val="24"/>
          <w:szCs w:val="24"/>
          <w:lang w:val="uk-UA"/>
        </w:rPr>
        <w:t>блокуються на підставі документів, що надійшли до Розрахункового центру відповідно до вимог законодавства та внутрішнього розпорядження Розрахункового центру;</w:t>
      </w:r>
    </w:p>
    <w:p w14:paraId="1362E643" w14:textId="18C5F011" w:rsidR="005558BF" w:rsidRPr="00047E1B" w:rsidRDefault="005558BF" w:rsidP="005558BF">
      <w:pPr>
        <w:pStyle w:val="ad"/>
        <w:numPr>
          <w:ilvl w:val="0"/>
          <w:numId w:val="156"/>
        </w:numPr>
        <w:tabs>
          <w:tab w:val="left" w:pos="1134"/>
        </w:tabs>
        <w:spacing w:before="120"/>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наявність заборгованості за отримані учасником клірингу клірингові послуги Процедура призупинення надання клірингових послуг </w:t>
      </w:r>
      <w:r w:rsidR="000E1B18" w:rsidRPr="00047E1B">
        <w:rPr>
          <w:rFonts w:ascii="Times New Roman" w:hAnsi="Times New Roman"/>
          <w:sz w:val="24"/>
          <w:szCs w:val="24"/>
          <w:lang w:val="uk-UA"/>
        </w:rPr>
        <w:t xml:space="preserve">в цьому випадку </w:t>
      </w:r>
      <w:r w:rsidR="00EF4932" w:rsidRPr="00047E1B">
        <w:rPr>
          <w:rFonts w:ascii="Times New Roman" w:hAnsi="Times New Roman"/>
          <w:sz w:val="24"/>
          <w:szCs w:val="24"/>
          <w:lang w:val="uk-UA"/>
        </w:rPr>
        <w:t xml:space="preserve">описана </w:t>
      </w:r>
      <w:r w:rsidRPr="00047E1B">
        <w:rPr>
          <w:rFonts w:ascii="Times New Roman" w:hAnsi="Times New Roman"/>
          <w:sz w:val="24"/>
          <w:szCs w:val="24"/>
          <w:lang w:val="uk-UA"/>
        </w:rPr>
        <w:t xml:space="preserve">у </w:t>
      </w:r>
      <w:r w:rsidR="00EF4932" w:rsidRPr="00047E1B">
        <w:rPr>
          <w:rFonts w:ascii="Times New Roman" w:hAnsi="Times New Roman"/>
          <w:sz w:val="24"/>
          <w:szCs w:val="24"/>
          <w:lang w:val="uk-UA"/>
        </w:rPr>
        <w:t>п</w:t>
      </w:r>
      <w:r w:rsidR="000E1B18" w:rsidRPr="00047E1B">
        <w:rPr>
          <w:rFonts w:ascii="Times New Roman" w:hAnsi="Times New Roman"/>
          <w:sz w:val="24"/>
          <w:szCs w:val="24"/>
          <w:lang w:val="uk-UA"/>
        </w:rPr>
        <w:t>ункті</w:t>
      </w:r>
      <w:r w:rsidR="00EF4932" w:rsidRPr="00047E1B">
        <w:rPr>
          <w:rFonts w:ascii="Times New Roman" w:hAnsi="Times New Roman"/>
          <w:sz w:val="24"/>
          <w:szCs w:val="24"/>
          <w:lang w:val="uk-UA"/>
        </w:rPr>
        <w:t xml:space="preserve"> 17</w:t>
      </w:r>
      <w:r w:rsidR="000E1B18" w:rsidRPr="00047E1B">
        <w:rPr>
          <w:rFonts w:ascii="Times New Roman" w:hAnsi="Times New Roman"/>
          <w:sz w:val="24"/>
          <w:szCs w:val="24"/>
          <w:lang w:val="uk-UA"/>
        </w:rPr>
        <w:t xml:space="preserve"> розділу І</w:t>
      </w:r>
      <w:r w:rsidR="00EF4932" w:rsidRPr="00047E1B">
        <w:rPr>
          <w:rFonts w:ascii="Times New Roman" w:hAnsi="Times New Roman"/>
          <w:sz w:val="24"/>
          <w:szCs w:val="24"/>
          <w:lang w:val="uk-UA"/>
        </w:rPr>
        <w:t xml:space="preserve"> Регламенту</w:t>
      </w:r>
      <w:r w:rsidRPr="00047E1B">
        <w:rPr>
          <w:rFonts w:ascii="Times New Roman" w:hAnsi="Times New Roman"/>
          <w:sz w:val="24"/>
          <w:szCs w:val="24"/>
          <w:lang w:val="uk-UA"/>
        </w:rPr>
        <w:t>;</w:t>
      </w:r>
    </w:p>
    <w:p w14:paraId="58D31C6C" w14:textId="4630F10A" w:rsidR="005558BF" w:rsidRPr="00047E1B" w:rsidRDefault="00BB3245" w:rsidP="005558BF">
      <w:pPr>
        <w:pStyle w:val="ad"/>
        <w:numPr>
          <w:ilvl w:val="0"/>
          <w:numId w:val="156"/>
        </w:numPr>
        <w:tabs>
          <w:tab w:val="left" w:pos="1134"/>
        </w:tabs>
        <w:spacing w:before="120"/>
        <w:ind w:left="993" w:hanging="284"/>
        <w:jc w:val="both"/>
        <w:rPr>
          <w:rFonts w:ascii="Times New Roman" w:hAnsi="Times New Roman"/>
          <w:sz w:val="24"/>
          <w:szCs w:val="24"/>
          <w:lang w:val="uk-UA"/>
        </w:rPr>
      </w:pPr>
      <w:r w:rsidRPr="00047E1B">
        <w:rPr>
          <w:rFonts w:ascii="Times New Roman" w:hAnsi="Times New Roman"/>
          <w:sz w:val="24"/>
          <w:szCs w:val="24"/>
          <w:lang w:val="uk-UA"/>
        </w:rPr>
        <w:lastRenderedPageBreak/>
        <w:t>передбачених вимогами законодавства України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в частині зупинення фінансових операцій, замороження активів, пов’язаних з тероризмом та його фінансуванням, розповсюдженням зброї масового знищення та його фінансуванням тощо. Процедура зупинення фінансових операцій, замороження активів, блокування клірингових рахунків описана у внутрішніх документах Розрахункового центру;</w:t>
      </w:r>
    </w:p>
    <w:p w14:paraId="3F1FF88E" w14:textId="6DF34CCD" w:rsidR="00BB3245" w:rsidRPr="00047E1B" w:rsidRDefault="000D670B" w:rsidP="005558BF">
      <w:pPr>
        <w:pStyle w:val="ad"/>
        <w:numPr>
          <w:ilvl w:val="0"/>
          <w:numId w:val="156"/>
        </w:numPr>
        <w:tabs>
          <w:tab w:val="left" w:pos="1134"/>
        </w:tabs>
        <w:spacing w:before="120"/>
        <w:ind w:left="993" w:hanging="284"/>
        <w:jc w:val="both"/>
        <w:rPr>
          <w:rFonts w:ascii="Times New Roman" w:hAnsi="Times New Roman"/>
          <w:sz w:val="24"/>
          <w:szCs w:val="24"/>
          <w:lang w:val="uk-UA"/>
        </w:rPr>
      </w:pPr>
      <w:r w:rsidRPr="00047E1B">
        <w:rPr>
          <w:rFonts w:ascii="Times New Roman" w:eastAsia="Times New Roman" w:hAnsi="Times New Roman"/>
          <w:sz w:val="24"/>
          <w:szCs w:val="24"/>
          <w:lang w:val="uk-UA"/>
        </w:rPr>
        <w:t>зупинення дії ліцензії на провадження професійної діяльності на ринках капіталу – депозитарної діяльності депозитарної установи, в якій відкрито рахунки у цінних паперах учасника клірингу / клієнта учасника клірингу, що відповідають певним кліринговим рахункам. Блокування клірингових рахунків</w:t>
      </w:r>
      <w:r w:rsidR="00AC3E69" w:rsidRPr="00047E1B">
        <w:rPr>
          <w:rFonts w:ascii="Times New Roman" w:eastAsia="Times New Roman" w:hAnsi="Times New Roman"/>
          <w:sz w:val="24"/>
          <w:szCs w:val="24"/>
          <w:lang w:val="uk-UA"/>
        </w:rPr>
        <w:t xml:space="preserve"> </w:t>
      </w:r>
      <w:r w:rsidRPr="00047E1B">
        <w:rPr>
          <w:rFonts w:ascii="Times New Roman" w:eastAsia="Times New Roman" w:hAnsi="Times New Roman"/>
          <w:sz w:val="24"/>
          <w:szCs w:val="24"/>
          <w:lang w:val="uk-UA"/>
        </w:rPr>
        <w:t>здійснюється на підставі відповідних документів щодо зупинення дії ліцензії на провадження професійної діяльності на ринках капіталу – депозитарної діяльності депозитарної установи, отриманих Розрахунковим центром або оприлюднення відповідних документів на офіційному вебсайті НКЦПФР</w:t>
      </w:r>
      <w:r w:rsidR="00F4117F" w:rsidRPr="00047E1B">
        <w:rPr>
          <w:rFonts w:ascii="Times New Roman" w:eastAsia="Times New Roman" w:hAnsi="Times New Roman"/>
          <w:sz w:val="24"/>
          <w:szCs w:val="24"/>
          <w:lang w:val="uk-UA"/>
        </w:rPr>
        <w:t xml:space="preserve"> </w:t>
      </w:r>
      <w:r w:rsidR="00F4117F" w:rsidRPr="00047E1B">
        <w:rPr>
          <w:rFonts w:ascii="Times New Roman" w:hAnsi="Times New Roman"/>
          <w:sz w:val="24"/>
          <w:szCs w:val="24"/>
          <w:lang w:val="uk-UA"/>
        </w:rPr>
        <w:t>та внутрішнього розпорядження Розрахункового центру;</w:t>
      </w:r>
    </w:p>
    <w:p w14:paraId="1FCEF85F" w14:textId="6766C408" w:rsidR="00F4117F" w:rsidRPr="00047E1B" w:rsidRDefault="00346943" w:rsidP="005558BF">
      <w:pPr>
        <w:pStyle w:val="ad"/>
        <w:numPr>
          <w:ilvl w:val="0"/>
          <w:numId w:val="156"/>
        </w:numPr>
        <w:tabs>
          <w:tab w:val="left" w:pos="1134"/>
        </w:tabs>
        <w:spacing w:before="120"/>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зупинення дії ліцензії на провадження професійної діяльності на ринках капіталу – діяльності з торгівлі фінансовими інструментами учасника клірингу. </w:t>
      </w:r>
      <w:r w:rsidR="00EE603E" w:rsidRPr="00047E1B">
        <w:rPr>
          <w:rFonts w:ascii="Times New Roman" w:hAnsi="Times New Roman"/>
          <w:sz w:val="24"/>
          <w:szCs w:val="24"/>
          <w:lang w:val="uk-UA"/>
        </w:rPr>
        <w:t xml:space="preserve">У разі </w:t>
      </w:r>
      <w:r w:rsidR="003A230E" w:rsidRPr="00047E1B">
        <w:rPr>
          <w:rFonts w:ascii="Times New Roman" w:hAnsi="Times New Roman"/>
          <w:sz w:val="24"/>
          <w:szCs w:val="24"/>
          <w:lang w:val="uk-UA"/>
        </w:rPr>
        <w:t>зупинення дії ліцензії на провадження професійної діяльності на рин</w:t>
      </w:r>
      <w:r w:rsidR="00184FDD" w:rsidRPr="00047E1B">
        <w:rPr>
          <w:rFonts w:ascii="Times New Roman" w:hAnsi="Times New Roman"/>
          <w:sz w:val="24"/>
          <w:szCs w:val="24"/>
          <w:lang w:val="uk-UA"/>
        </w:rPr>
        <w:t>ках капіталу</w:t>
      </w:r>
      <w:r w:rsidR="00B456A1" w:rsidRPr="00047E1B">
        <w:rPr>
          <w:rFonts w:ascii="Times New Roman" w:hAnsi="Times New Roman"/>
          <w:sz w:val="24"/>
          <w:szCs w:val="24"/>
          <w:lang w:val="uk-UA"/>
        </w:rPr>
        <w:t xml:space="preserve"> </w:t>
      </w:r>
      <w:r w:rsidR="00292473" w:rsidRPr="00047E1B">
        <w:rPr>
          <w:rFonts w:ascii="Times New Roman" w:hAnsi="Times New Roman"/>
          <w:sz w:val="24"/>
          <w:szCs w:val="24"/>
          <w:lang w:val="uk-UA"/>
        </w:rPr>
        <w:t>-</w:t>
      </w:r>
      <w:r w:rsidR="00184FDD" w:rsidRPr="00047E1B">
        <w:rPr>
          <w:rFonts w:ascii="Times New Roman" w:hAnsi="Times New Roman"/>
          <w:sz w:val="24"/>
          <w:szCs w:val="24"/>
          <w:lang w:val="uk-UA"/>
        </w:rPr>
        <w:t xml:space="preserve"> дилерської діяльності</w:t>
      </w:r>
      <w:r w:rsidR="00843BFD" w:rsidRPr="00047E1B">
        <w:rPr>
          <w:rFonts w:ascii="Times New Roman" w:hAnsi="Times New Roman"/>
          <w:sz w:val="24"/>
          <w:szCs w:val="24"/>
          <w:lang w:val="uk-UA"/>
        </w:rPr>
        <w:t xml:space="preserve"> учасника клірингу</w:t>
      </w:r>
      <w:r w:rsidR="00372CE7" w:rsidRPr="00047E1B">
        <w:rPr>
          <w:rFonts w:ascii="Times New Roman" w:hAnsi="Times New Roman"/>
          <w:sz w:val="24"/>
          <w:szCs w:val="24"/>
          <w:lang w:val="uk-UA"/>
        </w:rPr>
        <w:t>, здійснюється блокування клірингових рахунків уча</w:t>
      </w:r>
      <w:r w:rsidR="00292473" w:rsidRPr="00047E1B">
        <w:rPr>
          <w:rFonts w:ascii="Times New Roman" w:hAnsi="Times New Roman"/>
          <w:sz w:val="24"/>
          <w:szCs w:val="24"/>
          <w:lang w:val="uk-UA"/>
        </w:rPr>
        <w:t>с</w:t>
      </w:r>
      <w:r w:rsidR="00372CE7" w:rsidRPr="00047E1B">
        <w:rPr>
          <w:rFonts w:ascii="Times New Roman" w:hAnsi="Times New Roman"/>
          <w:sz w:val="24"/>
          <w:szCs w:val="24"/>
          <w:lang w:val="uk-UA"/>
        </w:rPr>
        <w:t>ника клірингу</w:t>
      </w:r>
      <w:r w:rsidR="00014C01" w:rsidRPr="00047E1B">
        <w:rPr>
          <w:rFonts w:ascii="Times New Roman" w:hAnsi="Times New Roman"/>
          <w:sz w:val="24"/>
          <w:szCs w:val="24"/>
          <w:lang w:val="uk-UA"/>
        </w:rPr>
        <w:t>. У разі зупинення дії ліцензії на провадження професійної діяльності на ринках капіталу</w:t>
      </w:r>
      <w:r w:rsidR="00693119" w:rsidRPr="00047E1B">
        <w:rPr>
          <w:rFonts w:ascii="Times New Roman" w:hAnsi="Times New Roman"/>
          <w:sz w:val="24"/>
          <w:szCs w:val="24"/>
          <w:lang w:val="uk-UA"/>
        </w:rPr>
        <w:t xml:space="preserve"> -</w:t>
      </w:r>
      <w:r w:rsidR="00014C01" w:rsidRPr="00047E1B">
        <w:rPr>
          <w:rFonts w:ascii="Times New Roman" w:hAnsi="Times New Roman"/>
          <w:sz w:val="24"/>
          <w:szCs w:val="24"/>
          <w:lang w:val="uk-UA"/>
        </w:rPr>
        <w:t xml:space="preserve"> брокерської діяльності</w:t>
      </w:r>
      <w:r w:rsidR="00181E92" w:rsidRPr="00047E1B">
        <w:rPr>
          <w:rFonts w:ascii="Times New Roman" w:hAnsi="Times New Roman"/>
          <w:sz w:val="24"/>
          <w:szCs w:val="24"/>
          <w:lang w:val="uk-UA"/>
        </w:rPr>
        <w:t xml:space="preserve"> учасника клірингу</w:t>
      </w:r>
      <w:r w:rsidR="00014C01" w:rsidRPr="00047E1B">
        <w:rPr>
          <w:rFonts w:ascii="Times New Roman" w:hAnsi="Times New Roman"/>
          <w:sz w:val="24"/>
          <w:szCs w:val="24"/>
          <w:lang w:val="uk-UA"/>
        </w:rPr>
        <w:t>, здійснюється блокування</w:t>
      </w:r>
      <w:r w:rsidRPr="00047E1B">
        <w:rPr>
          <w:rFonts w:ascii="Times New Roman" w:hAnsi="Times New Roman"/>
          <w:sz w:val="24"/>
          <w:szCs w:val="24"/>
          <w:lang w:val="uk-UA"/>
        </w:rPr>
        <w:t xml:space="preserve"> </w:t>
      </w:r>
      <w:r w:rsidR="00292473" w:rsidRPr="00047E1B">
        <w:rPr>
          <w:rFonts w:ascii="Times New Roman" w:hAnsi="Times New Roman"/>
          <w:sz w:val="24"/>
          <w:szCs w:val="24"/>
          <w:lang w:val="uk-UA"/>
        </w:rPr>
        <w:t>клірингових рахунків клієнта (клієнтів).</w:t>
      </w:r>
      <w:r w:rsidRPr="00047E1B">
        <w:rPr>
          <w:rFonts w:ascii="Times New Roman" w:hAnsi="Times New Roman"/>
          <w:sz w:val="24"/>
          <w:szCs w:val="24"/>
          <w:lang w:val="uk-UA"/>
        </w:rPr>
        <w:t xml:space="preserve"> Блокування клірингових рахунків такого учасника клірингу та клірингових рахунків його клієнтів, здійснюється на підставі відповідних документів, отриманих Розрахунковим центром або оприлюднення відповідних документів на офіційному вебсайті НКЦПФР</w:t>
      </w:r>
      <w:r w:rsidR="00D82272" w:rsidRPr="00047E1B">
        <w:rPr>
          <w:rFonts w:ascii="Times New Roman" w:hAnsi="Times New Roman"/>
          <w:sz w:val="24"/>
          <w:szCs w:val="24"/>
          <w:lang w:val="uk-UA"/>
        </w:rPr>
        <w:t xml:space="preserve"> та внутрішнього розпорядження Розрахункового центру;</w:t>
      </w:r>
      <w:r w:rsidRPr="00047E1B">
        <w:rPr>
          <w:rFonts w:ascii="Times New Roman" w:hAnsi="Times New Roman"/>
          <w:sz w:val="24"/>
          <w:szCs w:val="24"/>
          <w:lang w:val="uk-UA"/>
        </w:rPr>
        <w:t xml:space="preserve"> </w:t>
      </w:r>
    </w:p>
    <w:p w14:paraId="7CE15D02" w14:textId="36A93008" w:rsidR="00BD0C7F" w:rsidRPr="00047E1B" w:rsidRDefault="00132371" w:rsidP="005558BF">
      <w:pPr>
        <w:pStyle w:val="ad"/>
        <w:numPr>
          <w:ilvl w:val="0"/>
          <w:numId w:val="156"/>
        </w:numPr>
        <w:tabs>
          <w:tab w:val="left" w:pos="1134"/>
        </w:tabs>
        <w:spacing w:before="120"/>
        <w:ind w:left="993" w:hanging="284"/>
        <w:jc w:val="both"/>
        <w:rPr>
          <w:rFonts w:ascii="Times New Roman" w:hAnsi="Times New Roman"/>
          <w:sz w:val="24"/>
          <w:szCs w:val="24"/>
          <w:lang w:val="uk-UA"/>
        </w:rPr>
      </w:pPr>
      <w:r w:rsidRPr="00047E1B">
        <w:rPr>
          <w:rFonts w:ascii="Times New Roman" w:hAnsi="Times New Roman"/>
          <w:sz w:val="24"/>
          <w:szCs w:val="24"/>
          <w:lang w:val="uk-UA"/>
        </w:rPr>
        <w:t>застосування до учасника клірингу, клієнтів учасника клірингу спеціальних економічних та інших обмежувальних заходів (санкцій) (в залежності від виду санкцій).</w:t>
      </w:r>
      <w:r w:rsidRPr="00047E1B">
        <w:rPr>
          <w:rFonts w:ascii="Times New Roman" w:eastAsia="Calibri" w:hAnsi="Times New Roman"/>
          <w:sz w:val="24"/>
          <w:szCs w:val="24"/>
          <w:lang w:val="uk-UA" w:eastAsia="en-US"/>
        </w:rPr>
        <w:t xml:space="preserve"> </w:t>
      </w:r>
      <w:r w:rsidRPr="00047E1B">
        <w:rPr>
          <w:rFonts w:ascii="Times New Roman" w:hAnsi="Times New Roman"/>
          <w:sz w:val="24"/>
          <w:szCs w:val="24"/>
          <w:lang w:val="uk-UA"/>
        </w:rPr>
        <w:t>Клірингові рахунки</w:t>
      </w:r>
      <w:r w:rsidR="00A46104" w:rsidRPr="00047E1B">
        <w:rPr>
          <w:rFonts w:ascii="Times New Roman" w:hAnsi="Times New Roman"/>
          <w:sz w:val="24"/>
          <w:szCs w:val="24"/>
          <w:lang w:val="uk-UA"/>
        </w:rPr>
        <w:t xml:space="preserve"> / вигодоодержувачі за кліринговими рахунками з колективним обліком клієнтів учасника клірингу</w:t>
      </w:r>
      <w:r w:rsidRPr="00047E1B">
        <w:rPr>
          <w:rFonts w:ascii="Times New Roman" w:hAnsi="Times New Roman"/>
          <w:sz w:val="24"/>
          <w:szCs w:val="24"/>
          <w:lang w:val="uk-UA"/>
        </w:rPr>
        <w:t xml:space="preserve"> блокуються у порядку, визначеному внутрішніми документами Розрахункового центру, на підставі Указу Президента України, яким уведено в дію певне рішення Ради національної безпеки і оборони України про застосування персональних спеціальних економічних та інших обмежувальних заходів (санкцій) до фізичних та юридичних осіб</w:t>
      </w:r>
      <w:r w:rsidR="00621EDC" w:rsidRPr="00047E1B">
        <w:rPr>
          <w:rFonts w:ascii="Times New Roman" w:hAnsi="Times New Roman"/>
          <w:sz w:val="24"/>
          <w:szCs w:val="24"/>
          <w:lang w:val="uk-UA"/>
        </w:rPr>
        <w:t xml:space="preserve"> та внутрішнього розпорядження Розрахункового центру</w:t>
      </w:r>
      <w:r w:rsidR="00A967DE" w:rsidRPr="00047E1B">
        <w:rPr>
          <w:rFonts w:ascii="Times New Roman" w:hAnsi="Times New Roman"/>
          <w:sz w:val="24"/>
          <w:szCs w:val="24"/>
          <w:lang w:val="uk-UA"/>
        </w:rPr>
        <w:t>;</w:t>
      </w:r>
    </w:p>
    <w:p w14:paraId="7055933D" w14:textId="313908A5" w:rsidR="00A967DE" w:rsidRPr="00047E1B" w:rsidRDefault="0046383B" w:rsidP="005558BF">
      <w:pPr>
        <w:pStyle w:val="ad"/>
        <w:numPr>
          <w:ilvl w:val="0"/>
          <w:numId w:val="156"/>
        </w:numPr>
        <w:tabs>
          <w:tab w:val="left" w:pos="1134"/>
        </w:tabs>
        <w:spacing w:before="120"/>
        <w:ind w:left="993" w:hanging="284"/>
        <w:jc w:val="both"/>
        <w:rPr>
          <w:rFonts w:ascii="Times New Roman" w:hAnsi="Times New Roman"/>
          <w:sz w:val="24"/>
          <w:szCs w:val="24"/>
          <w:lang w:val="uk-UA"/>
        </w:rPr>
      </w:pPr>
      <w:r w:rsidRPr="00047E1B">
        <w:rPr>
          <w:rFonts w:ascii="Times New Roman" w:hAnsi="Times New Roman"/>
          <w:sz w:val="24"/>
          <w:szCs w:val="24"/>
          <w:lang w:val="uk-UA"/>
        </w:rPr>
        <w:t>наявності визначених законодавством України та/або внутрішніми документами Розрахункового центру заборон щодо встановлення (підтримання) ділових відносин / вчинення правочинів з учасником клірингу або клієнтом учасника клірингу. Клірингові рахунки</w:t>
      </w:r>
      <w:r w:rsidR="005971BD" w:rsidRPr="00047E1B">
        <w:rPr>
          <w:rFonts w:ascii="Times New Roman" w:hAnsi="Times New Roman"/>
          <w:sz w:val="24"/>
          <w:szCs w:val="24"/>
          <w:lang w:val="uk-UA"/>
        </w:rPr>
        <w:t xml:space="preserve"> </w:t>
      </w:r>
      <w:r w:rsidRPr="00047E1B">
        <w:rPr>
          <w:rFonts w:ascii="Times New Roman" w:hAnsi="Times New Roman"/>
          <w:sz w:val="24"/>
          <w:szCs w:val="24"/>
          <w:lang w:val="uk-UA"/>
        </w:rPr>
        <w:t>блокуються на підставі документів / інформації, що підтверджують наявність заборон щодо встановлення (підтримання) ділових відносин / вчинення правочинів з учасником клірингу або клієнтом учасника клірингу</w:t>
      </w:r>
      <w:r w:rsidR="00621EDC" w:rsidRPr="00047E1B">
        <w:rPr>
          <w:rFonts w:ascii="Times New Roman" w:hAnsi="Times New Roman"/>
          <w:sz w:val="24"/>
          <w:szCs w:val="24"/>
          <w:lang w:val="uk-UA"/>
        </w:rPr>
        <w:t xml:space="preserve"> та внутрішнього розпорядження Розрахункового центру</w:t>
      </w:r>
      <w:r w:rsidRPr="00047E1B">
        <w:rPr>
          <w:rFonts w:ascii="Times New Roman" w:hAnsi="Times New Roman"/>
          <w:sz w:val="24"/>
          <w:szCs w:val="24"/>
          <w:lang w:val="uk-UA"/>
        </w:rPr>
        <w:t>;</w:t>
      </w:r>
    </w:p>
    <w:p w14:paraId="69255DE7" w14:textId="7065DDFB" w:rsidR="00BB3AF8" w:rsidRPr="00047E1B" w:rsidRDefault="002C14AF" w:rsidP="005558BF">
      <w:pPr>
        <w:pStyle w:val="ad"/>
        <w:numPr>
          <w:ilvl w:val="0"/>
          <w:numId w:val="156"/>
        </w:numPr>
        <w:tabs>
          <w:tab w:val="left" w:pos="1134"/>
        </w:tabs>
        <w:spacing w:before="120"/>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відсутність агрегованого рахунку у цінних паперах, відкритого депозитарній установі Центральним депозитарієм, який використовується для обліку </w:t>
      </w:r>
      <w:r w:rsidR="002E44F3" w:rsidRPr="00047E1B">
        <w:rPr>
          <w:rFonts w:ascii="Times New Roman" w:hAnsi="Times New Roman"/>
          <w:sz w:val="24"/>
          <w:szCs w:val="24"/>
          <w:lang w:val="uk-UA"/>
        </w:rPr>
        <w:t>цінних паперів</w:t>
      </w:r>
      <w:r w:rsidR="00B03E63" w:rsidRPr="00047E1B">
        <w:rPr>
          <w:rFonts w:ascii="Times New Roman" w:hAnsi="Times New Roman"/>
          <w:sz w:val="24"/>
          <w:szCs w:val="24"/>
          <w:lang w:val="uk-UA"/>
        </w:rPr>
        <w:t>,</w:t>
      </w:r>
      <w:r w:rsidRPr="00047E1B">
        <w:rPr>
          <w:rFonts w:ascii="Times New Roman" w:hAnsi="Times New Roman"/>
          <w:sz w:val="24"/>
          <w:szCs w:val="24"/>
          <w:lang w:val="uk-UA"/>
        </w:rPr>
        <w:t xml:space="preserve"> клірингов</w:t>
      </w:r>
      <w:r w:rsidR="00B63817" w:rsidRPr="00047E1B">
        <w:rPr>
          <w:rFonts w:ascii="Times New Roman" w:hAnsi="Times New Roman"/>
          <w:sz w:val="24"/>
          <w:szCs w:val="24"/>
          <w:lang w:val="uk-UA"/>
        </w:rPr>
        <w:t>і</w:t>
      </w:r>
      <w:r w:rsidRPr="00047E1B">
        <w:rPr>
          <w:rFonts w:ascii="Times New Roman" w:hAnsi="Times New Roman"/>
          <w:sz w:val="24"/>
          <w:szCs w:val="24"/>
          <w:lang w:val="uk-UA"/>
        </w:rPr>
        <w:t xml:space="preserve"> актив</w:t>
      </w:r>
      <w:r w:rsidR="00B63817" w:rsidRPr="00047E1B">
        <w:rPr>
          <w:rFonts w:ascii="Times New Roman" w:hAnsi="Times New Roman"/>
          <w:sz w:val="24"/>
          <w:szCs w:val="24"/>
          <w:lang w:val="uk-UA"/>
        </w:rPr>
        <w:t>и</w:t>
      </w:r>
      <w:r w:rsidRPr="00047E1B">
        <w:rPr>
          <w:rFonts w:ascii="Times New Roman" w:hAnsi="Times New Roman"/>
          <w:sz w:val="24"/>
          <w:szCs w:val="24"/>
          <w:lang w:val="uk-UA"/>
        </w:rPr>
        <w:t xml:space="preserve"> щодо </w:t>
      </w:r>
      <w:r w:rsidR="00BD65EE" w:rsidRPr="00047E1B">
        <w:rPr>
          <w:rFonts w:ascii="Times New Roman" w:hAnsi="Times New Roman"/>
          <w:sz w:val="24"/>
          <w:szCs w:val="24"/>
          <w:lang w:val="uk-UA"/>
        </w:rPr>
        <w:t>яких</w:t>
      </w:r>
      <w:r w:rsidR="000057D5" w:rsidRPr="00047E1B">
        <w:rPr>
          <w:rFonts w:ascii="Times New Roman" w:hAnsi="Times New Roman"/>
          <w:sz w:val="24"/>
          <w:szCs w:val="24"/>
          <w:lang w:val="uk-UA"/>
        </w:rPr>
        <w:t xml:space="preserve"> обліковуються </w:t>
      </w:r>
      <w:r w:rsidRPr="00047E1B">
        <w:rPr>
          <w:rFonts w:ascii="Times New Roman" w:hAnsi="Times New Roman"/>
          <w:sz w:val="24"/>
          <w:szCs w:val="24"/>
          <w:lang w:val="uk-UA"/>
        </w:rPr>
        <w:t xml:space="preserve">на </w:t>
      </w:r>
      <w:r w:rsidR="0091269B" w:rsidRPr="00047E1B">
        <w:rPr>
          <w:rFonts w:ascii="Times New Roman" w:hAnsi="Times New Roman"/>
          <w:sz w:val="24"/>
          <w:szCs w:val="24"/>
          <w:lang w:val="uk-UA"/>
        </w:rPr>
        <w:t xml:space="preserve">відповідному </w:t>
      </w:r>
      <w:r w:rsidRPr="00047E1B">
        <w:rPr>
          <w:rFonts w:ascii="Times New Roman" w:hAnsi="Times New Roman"/>
          <w:sz w:val="24"/>
          <w:szCs w:val="24"/>
          <w:lang w:val="uk-UA"/>
        </w:rPr>
        <w:t>кліринговому рахунку з колективним обліком клієнтів цього учасника клірингу</w:t>
      </w:r>
      <w:r w:rsidR="0032300C" w:rsidRPr="00047E1B">
        <w:rPr>
          <w:rFonts w:ascii="Times New Roman" w:hAnsi="Times New Roman"/>
          <w:sz w:val="24"/>
          <w:szCs w:val="24"/>
          <w:lang w:val="uk-UA"/>
        </w:rPr>
        <w:t xml:space="preserve">. </w:t>
      </w:r>
      <w:r w:rsidR="0032300C" w:rsidRPr="00047E1B">
        <w:rPr>
          <w:rFonts w:ascii="Times New Roman" w:eastAsia="Times New Roman" w:hAnsi="Times New Roman"/>
          <w:sz w:val="24"/>
          <w:szCs w:val="24"/>
          <w:lang w:val="uk-UA"/>
        </w:rPr>
        <w:t>Блокування клірингов</w:t>
      </w:r>
      <w:r w:rsidR="00B96A4A" w:rsidRPr="00047E1B">
        <w:rPr>
          <w:rFonts w:ascii="Times New Roman" w:eastAsia="Times New Roman" w:hAnsi="Times New Roman"/>
          <w:sz w:val="24"/>
          <w:szCs w:val="24"/>
          <w:lang w:val="uk-UA"/>
        </w:rPr>
        <w:t>ого</w:t>
      </w:r>
      <w:r w:rsidR="0032300C" w:rsidRPr="00047E1B">
        <w:rPr>
          <w:rFonts w:ascii="Times New Roman" w:eastAsia="Times New Roman" w:hAnsi="Times New Roman"/>
          <w:sz w:val="24"/>
          <w:szCs w:val="24"/>
          <w:lang w:val="uk-UA"/>
        </w:rPr>
        <w:t xml:space="preserve"> рахунк</w:t>
      </w:r>
      <w:r w:rsidR="00B96A4A" w:rsidRPr="00047E1B">
        <w:rPr>
          <w:rFonts w:ascii="Times New Roman" w:eastAsia="Times New Roman" w:hAnsi="Times New Roman"/>
          <w:sz w:val="24"/>
          <w:szCs w:val="24"/>
          <w:lang w:val="uk-UA"/>
        </w:rPr>
        <w:t>у</w:t>
      </w:r>
      <w:r w:rsidR="0032300C" w:rsidRPr="00047E1B">
        <w:rPr>
          <w:rFonts w:ascii="Times New Roman" w:eastAsia="Times New Roman" w:hAnsi="Times New Roman"/>
          <w:sz w:val="24"/>
          <w:szCs w:val="24"/>
          <w:lang w:val="uk-UA"/>
        </w:rPr>
        <w:t xml:space="preserve"> здійснюється на підставі</w:t>
      </w:r>
      <w:r w:rsidR="00030D55" w:rsidRPr="00047E1B">
        <w:rPr>
          <w:rFonts w:ascii="Times New Roman" w:eastAsia="Times New Roman" w:hAnsi="Times New Roman"/>
          <w:sz w:val="24"/>
          <w:szCs w:val="24"/>
          <w:lang w:val="uk-UA"/>
        </w:rPr>
        <w:t xml:space="preserve"> внутрішнього розпорядження Розрахункового центру</w:t>
      </w:r>
      <w:r w:rsidRPr="00047E1B">
        <w:rPr>
          <w:rFonts w:ascii="Times New Roman" w:hAnsi="Times New Roman"/>
          <w:sz w:val="24"/>
          <w:szCs w:val="24"/>
          <w:lang w:val="uk-UA"/>
        </w:rPr>
        <w:t>;</w:t>
      </w:r>
    </w:p>
    <w:p w14:paraId="69D42B9E" w14:textId="4D755653" w:rsidR="006F2D86" w:rsidRPr="00047E1B" w:rsidRDefault="008A211A" w:rsidP="000835FD">
      <w:pPr>
        <w:pStyle w:val="ad"/>
        <w:numPr>
          <w:ilvl w:val="0"/>
          <w:numId w:val="156"/>
        </w:numPr>
        <w:tabs>
          <w:tab w:val="left" w:pos="993"/>
        </w:tabs>
        <w:spacing w:before="120"/>
        <w:ind w:left="993" w:hanging="284"/>
        <w:jc w:val="both"/>
        <w:rPr>
          <w:rFonts w:ascii="Times New Roman" w:hAnsi="Times New Roman"/>
          <w:sz w:val="24"/>
          <w:szCs w:val="24"/>
          <w:lang w:val="uk-UA"/>
        </w:rPr>
      </w:pPr>
      <w:r w:rsidRPr="00047E1B">
        <w:rPr>
          <w:rFonts w:ascii="Times New Roman" w:hAnsi="Times New Roman"/>
          <w:sz w:val="24"/>
          <w:szCs w:val="24"/>
          <w:lang w:val="uk-UA"/>
        </w:rPr>
        <w:lastRenderedPageBreak/>
        <w:t>ненадання Розрахунковому центру (у тому числі на запит Розрахункового центру) документів та/або інформації, необхідних для здійснення Розрахунковим центром належної перевірки учасника клірингу, вжиття інших заходів відповідно до вимог законодавства з питань фінансового моніторингу, а також для виконання Розрахунковим центром інших вимог законодавства України, внутрішніх документів Розрахункового центру та договору про клірингове обслуговування</w:t>
      </w:r>
      <w:r w:rsidR="009B3CCE" w:rsidRPr="00047E1B">
        <w:rPr>
          <w:rFonts w:ascii="Times New Roman" w:hAnsi="Times New Roman"/>
          <w:sz w:val="24"/>
          <w:szCs w:val="24"/>
          <w:lang w:val="uk-UA"/>
        </w:rPr>
        <w:t xml:space="preserve">. </w:t>
      </w:r>
      <w:r w:rsidR="009B3CCE" w:rsidRPr="00047E1B">
        <w:rPr>
          <w:rFonts w:ascii="Times New Roman" w:eastAsia="Times New Roman" w:hAnsi="Times New Roman"/>
          <w:sz w:val="24"/>
          <w:szCs w:val="24"/>
          <w:lang w:val="uk-UA"/>
        </w:rPr>
        <w:t>Блокування клірингов</w:t>
      </w:r>
      <w:r w:rsidR="00701EFF" w:rsidRPr="00047E1B">
        <w:rPr>
          <w:rFonts w:ascii="Times New Roman" w:eastAsia="Times New Roman" w:hAnsi="Times New Roman"/>
          <w:sz w:val="24"/>
          <w:szCs w:val="24"/>
          <w:lang w:val="uk-UA"/>
        </w:rPr>
        <w:t>их</w:t>
      </w:r>
      <w:r w:rsidR="009B3CCE" w:rsidRPr="00047E1B">
        <w:rPr>
          <w:rFonts w:ascii="Times New Roman" w:eastAsia="Times New Roman" w:hAnsi="Times New Roman"/>
          <w:sz w:val="24"/>
          <w:szCs w:val="24"/>
          <w:lang w:val="uk-UA"/>
        </w:rPr>
        <w:t xml:space="preserve"> рахунк</w:t>
      </w:r>
      <w:r w:rsidR="00701EFF" w:rsidRPr="00047E1B">
        <w:rPr>
          <w:rFonts w:ascii="Times New Roman" w:eastAsia="Times New Roman" w:hAnsi="Times New Roman"/>
          <w:sz w:val="24"/>
          <w:szCs w:val="24"/>
          <w:lang w:val="uk-UA"/>
        </w:rPr>
        <w:t>ів</w:t>
      </w:r>
      <w:r w:rsidR="0093008B" w:rsidRPr="00047E1B">
        <w:rPr>
          <w:rFonts w:ascii="Times New Roman" w:eastAsia="Times New Roman" w:hAnsi="Times New Roman"/>
          <w:sz w:val="24"/>
          <w:szCs w:val="24"/>
          <w:lang w:val="uk-UA"/>
        </w:rPr>
        <w:t xml:space="preserve"> / </w:t>
      </w:r>
      <w:r w:rsidR="007E4A0F" w:rsidRPr="00047E1B">
        <w:rPr>
          <w:rFonts w:ascii="Times New Roman" w:eastAsia="Times New Roman" w:hAnsi="Times New Roman"/>
          <w:sz w:val="24"/>
          <w:szCs w:val="24"/>
          <w:lang w:val="uk-UA"/>
        </w:rPr>
        <w:t>вигодоодержувачів за кліринговими рахунками з колективним обліком клієнтів учасник</w:t>
      </w:r>
      <w:r w:rsidR="00F32323" w:rsidRPr="00047E1B">
        <w:rPr>
          <w:rFonts w:ascii="Times New Roman" w:eastAsia="Times New Roman" w:hAnsi="Times New Roman"/>
          <w:sz w:val="24"/>
          <w:szCs w:val="24"/>
          <w:lang w:val="uk-UA"/>
        </w:rPr>
        <w:t>а</w:t>
      </w:r>
      <w:r w:rsidR="007E4A0F" w:rsidRPr="00047E1B">
        <w:rPr>
          <w:rFonts w:ascii="Times New Roman" w:eastAsia="Times New Roman" w:hAnsi="Times New Roman"/>
          <w:sz w:val="24"/>
          <w:szCs w:val="24"/>
          <w:lang w:val="uk-UA"/>
        </w:rPr>
        <w:t xml:space="preserve"> клірингу</w:t>
      </w:r>
      <w:r w:rsidR="009B3CCE" w:rsidRPr="00047E1B">
        <w:rPr>
          <w:rFonts w:ascii="Times New Roman" w:eastAsia="Times New Roman" w:hAnsi="Times New Roman"/>
          <w:sz w:val="24"/>
          <w:szCs w:val="24"/>
          <w:lang w:val="uk-UA"/>
        </w:rPr>
        <w:t xml:space="preserve"> здійснюється на підставі внутрішнього розпорядження Розрахункового центру</w:t>
      </w:r>
      <w:r w:rsidRPr="00047E1B">
        <w:rPr>
          <w:rFonts w:ascii="Times New Roman" w:hAnsi="Times New Roman"/>
          <w:sz w:val="24"/>
          <w:szCs w:val="24"/>
          <w:lang w:val="uk-UA"/>
        </w:rPr>
        <w:t>;</w:t>
      </w:r>
    </w:p>
    <w:p w14:paraId="78B155E5" w14:textId="23F5152A" w:rsidR="009B3CCE" w:rsidRPr="00047E1B" w:rsidRDefault="0060657F" w:rsidP="005558BF">
      <w:pPr>
        <w:pStyle w:val="ad"/>
        <w:numPr>
          <w:ilvl w:val="0"/>
          <w:numId w:val="156"/>
        </w:numPr>
        <w:tabs>
          <w:tab w:val="left" w:pos="1134"/>
        </w:tabs>
        <w:spacing w:before="120"/>
        <w:ind w:left="993" w:hanging="284"/>
        <w:jc w:val="both"/>
        <w:rPr>
          <w:rFonts w:ascii="Times New Roman" w:hAnsi="Times New Roman"/>
          <w:sz w:val="24"/>
          <w:szCs w:val="24"/>
          <w:lang w:val="uk-UA"/>
        </w:rPr>
      </w:pPr>
      <w:r w:rsidRPr="00047E1B">
        <w:rPr>
          <w:rFonts w:ascii="Times New Roman" w:hAnsi="Times New Roman"/>
          <w:sz w:val="24"/>
          <w:szCs w:val="24"/>
          <w:lang w:val="uk-UA"/>
        </w:rPr>
        <w:t>виникнення суттєвої зміни фінансового або технічного стану учасника клірингу, які ставлять під сумнів його здатність виконувати свої зобов’язання як учасника клірингу. Клірингові рахунки блокуються на підставі висновку підрозділу з управління ризиками (менеджера з управління ризиками) про те, що зміни фінансового або технічного стану учасника клірингу ставлять під сумнів його здатність виконувати свої зобов’язання як учасника клірингу</w:t>
      </w:r>
      <w:r w:rsidR="006A1CB4" w:rsidRPr="00047E1B">
        <w:rPr>
          <w:rFonts w:ascii="Times New Roman" w:hAnsi="Times New Roman"/>
          <w:sz w:val="24"/>
          <w:szCs w:val="24"/>
          <w:lang w:val="uk-UA"/>
        </w:rPr>
        <w:t>,</w:t>
      </w:r>
      <w:r w:rsidR="00DD1F3A" w:rsidRPr="00047E1B">
        <w:rPr>
          <w:rFonts w:ascii="Times New Roman" w:hAnsi="Times New Roman"/>
          <w:sz w:val="24"/>
          <w:szCs w:val="24"/>
          <w:lang w:val="uk-UA"/>
        </w:rPr>
        <w:t xml:space="preserve"> та внутрішнього розп</w:t>
      </w:r>
      <w:r w:rsidR="0059168A" w:rsidRPr="00047E1B">
        <w:rPr>
          <w:rFonts w:ascii="Times New Roman" w:hAnsi="Times New Roman"/>
          <w:sz w:val="24"/>
          <w:szCs w:val="24"/>
          <w:lang w:val="uk-UA"/>
        </w:rPr>
        <w:t>о</w:t>
      </w:r>
      <w:r w:rsidR="00DD1F3A" w:rsidRPr="00047E1B">
        <w:rPr>
          <w:rFonts w:ascii="Times New Roman" w:hAnsi="Times New Roman"/>
          <w:sz w:val="24"/>
          <w:szCs w:val="24"/>
          <w:lang w:val="uk-UA"/>
        </w:rPr>
        <w:t>рядження Розрахункового центру</w:t>
      </w:r>
      <w:r w:rsidR="006A1CB4" w:rsidRPr="00047E1B">
        <w:rPr>
          <w:rFonts w:ascii="Times New Roman" w:hAnsi="Times New Roman"/>
          <w:sz w:val="24"/>
          <w:szCs w:val="24"/>
          <w:lang w:val="uk-UA"/>
        </w:rPr>
        <w:t>;</w:t>
      </w:r>
    </w:p>
    <w:p w14:paraId="0563DE58" w14:textId="19600E16" w:rsidR="006A1CB4" w:rsidRPr="00047E1B" w:rsidRDefault="0064097A" w:rsidP="005558BF">
      <w:pPr>
        <w:pStyle w:val="ad"/>
        <w:numPr>
          <w:ilvl w:val="0"/>
          <w:numId w:val="156"/>
        </w:numPr>
        <w:tabs>
          <w:tab w:val="left" w:pos="1134"/>
        </w:tabs>
        <w:spacing w:before="120"/>
        <w:ind w:left="993" w:hanging="284"/>
        <w:jc w:val="both"/>
        <w:rPr>
          <w:rFonts w:ascii="Times New Roman" w:hAnsi="Times New Roman"/>
          <w:sz w:val="24"/>
          <w:szCs w:val="24"/>
          <w:lang w:val="uk-UA"/>
        </w:rPr>
      </w:pPr>
      <w:r w:rsidRPr="00047E1B">
        <w:rPr>
          <w:rFonts w:ascii="Times New Roman" w:hAnsi="Times New Roman"/>
          <w:sz w:val="24"/>
          <w:szCs w:val="24"/>
          <w:lang w:val="uk-UA"/>
        </w:rPr>
        <w:t>якщо надання учаснику клірингу клірингових послуг спричиняє (може спричинити) істотні ризики для Розрахункового центру. Клірингові рахунки блокуються на підставі висновку підрозділу з управління ризиками (менеджера з управління ризиками) про те, що надання учаснику клірингу клірингових послуг спричиняє (може спричинити) істотні ризики для Розрахункового центру</w:t>
      </w:r>
      <w:r w:rsidR="00645D4C" w:rsidRPr="00047E1B">
        <w:rPr>
          <w:rFonts w:ascii="Times New Roman" w:hAnsi="Times New Roman"/>
          <w:sz w:val="24"/>
          <w:szCs w:val="24"/>
          <w:lang w:val="uk-UA"/>
        </w:rPr>
        <w:t xml:space="preserve"> та внутрішнього розпорядження Розрахункового центру</w:t>
      </w:r>
      <w:r w:rsidRPr="00047E1B">
        <w:rPr>
          <w:rFonts w:ascii="Times New Roman" w:hAnsi="Times New Roman"/>
          <w:sz w:val="24"/>
          <w:szCs w:val="24"/>
          <w:lang w:val="uk-UA"/>
        </w:rPr>
        <w:t>;</w:t>
      </w:r>
    </w:p>
    <w:p w14:paraId="3AC2ED87" w14:textId="19D7C113" w:rsidR="00A77741" w:rsidRPr="00047E1B" w:rsidRDefault="00F626AF" w:rsidP="00942AA9">
      <w:pPr>
        <w:pStyle w:val="ad"/>
        <w:numPr>
          <w:ilvl w:val="0"/>
          <w:numId w:val="156"/>
        </w:numPr>
        <w:tabs>
          <w:tab w:val="left" w:pos="1134"/>
        </w:tabs>
        <w:spacing w:before="120"/>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учасником клірингу не </w:t>
      </w:r>
      <w:r w:rsidR="00B62F6F" w:rsidRPr="00047E1B">
        <w:rPr>
          <w:rFonts w:ascii="Times New Roman" w:hAnsi="Times New Roman"/>
          <w:sz w:val="24"/>
          <w:szCs w:val="24"/>
          <w:lang w:val="uk-UA"/>
        </w:rPr>
        <w:t xml:space="preserve">укладено додатковий договір </w:t>
      </w:r>
      <w:r w:rsidR="00877B51" w:rsidRPr="00047E1B">
        <w:rPr>
          <w:rFonts w:ascii="Times New Roman" w:hAnsi="Times New Roman"/>
          <w:sz w:val="24"/>
          <w:szCs w:val="24"/>
          <w:lang w:val="uk-UA"/>
        </w:rPr>
        <w:t>про внесення змін до</w:t>
      </w:r>
      <w:r w:rsidR="00A77741" w:rsidRPr="00047E1B">
        <w:rPr>
          <w:rFonts w:ascii="Times New Roman" w:hAnsi="Times New Roman"/>
          <w:sz w:val="24"/>
          <w:szCs w:val="24"/>
          <w:lang w:val="uk-UA"/>
        </w:rPr>
        <w:t xml:space="preserve"> договору про клірингове обслуговування, </w:t>
      </w:r>
      <w:r w:rsidR="00E91EB6" w:rsidRPr="00047E1B">
        <w:rPr>
          <w:rFonts w:ascii="Times New Roman" w:hAnsi="Times New Roman"/>
          <w:sz w:val="24"/>
          <w:szCs w:val="24"/>
          <w:lang w:val="uk-UA"/>
        </w:rPr>
        <w:t xml:space="preserve">генеральної угоди про укладання та виконання договорів купівлі-продажу цінних паперів, </w:t>
      </w:r>
      <w:r w:rsidR="00406126" w:rsidRPr="00047E1B">
        <w:rPr>
          <w:rFonts w:ascii="Times New Roman" w:hAnsi="Times New Roman"/>
          <w:sz w:val="24"/>
          <w:szCs w:val="24"/>
          <w:lang w:val="uk-UA"/>
        </w:rPr>
        <w:t>що укладен</w:t>
      </w:r>
      <w:r w:rsidR="00E91EB6" w:rsidRPr="00047E1B">
        <w:rPr>
          <w:rFonts w:ascii="Times New Roman" w:hAnsi="Times New Roman"/>
          <w:sz w:val="24"/>
          <w:szCs w:val="24"/>
          <w:lang w:val="uk-UA"/>
        </w:rPr>
        <w:t>і</w:t>
      </w:r>
      <w:r w:rsidR="00406126" w:rsidRPr="00047E1B">
        <w:rPr>
          <w:rFonts w:ascii="Times New Roman" w:hAnsi="Times New Roman"/>
          <w:sz w:val="24"/>
          <w:szCs w:val="24"/>
          <w:lang w:val="uk-UA"/>
        </w:rPr>
        <w:t xml:space="preserve"> між Розрахунковим центром та учасником клірингу</w:t>
      </w:r>
      <w:r w:rsidR="00244F5D" w:rsidRPr="00047E1B">
        <w:rPr>
          <w:rFonts w:ascii="Times New Roman" w:hAnsi="Times New Roman"/>
          <w:sz w:val="24"/>
          <w:szCs w:val="24"/>
          <w:lang w:val="uk-UA"/>
        </w:rPr>
        <w:t xml:space="preserve"> та/або не здійснені інші дії, визначені Розрахунковим центром</w:t>
      </w:r>
      <w:r w:rsidR="00406126" w:rsidRPr="00047E1B">
        <w:rPr>
          <w:rFonts w:ascii="Times New Roman" w:hAnsi="Times New Roman"/>
          <w:sz w:val="24"/>
          <w:szCs w:val="24"/>
          <w:lang w:val="uk-UA"/>
        </w:rPr>
        <w:t xml:space="preserve">, </w:t>
      </w:r>
      <w:r w:rsidR="00877B51" w:rsidRPr="00047E1B">
        <w:rPr>
          <w:rFonts w:ascii="Times New Roman" w:hAnsi="Times New Roman"/>
          <w:sz w:val="24"/>
          <w:szCs w:val="24"/>
          <w:lang w:val="uk-UA"/>
        </w:rPr>
        <w:t xml:space="preserve">з метою приведення </w:t>
      </w:r>
      <w:r w:rsidR="00336657" w:rsidRPr="00047E1B">
        <w:rPr>
          <w:rFonts w:ascii="Times New Roman" w:hAnsi="Times New Roman"/>
          <w:sz w:val="24"/>
          <w:szCs w:val="24"/>
          <w:lang w:val="uk-UA"/>
        </w:rPr>
        <w:t>договору про клірингове обслуговування</w:t>
      </w:r>
      <w:r w:rsidR="00F21EE8" w:rsidRPr="00047E1B">
        <w:rPr>
          <w:rFonts w:ascii="Times New Roman" w:hAnsi="Times New Roman"/>
          <w:sz w:val="24"/>
          <w:szCs w:val="24"/>
          <w:lang w:val="uk-UA"/>
        </w:rPr>
        <w:t xml:space="preserve">, </w:t>
      </w:r>
      <w:r w:rsidR="00E91EB6" w:rsidRPr="00047E1B">
        <w:rPr>
          <w:rFonts w:ascii="Times New Roman" w:hAnsi="Times New Roman"/>
          <w:sz w:val="24"/>
          <w:szCs w:val="24"/>
          <w:lang w:val="uk-UA"/>
        </w:rPr>
        <w:t xml:space="preserve">генеральної угоди про укладання та виконання договорів купівлі-продажу цінних паперів, </w:t>
      </w:r>
      <w:r w:rsidR="00F21EE8" w:rsidRPr="00047E1B">
        <w:rPr>
          <w:rFonts w:ascii="Times New Roman" w:hAnsi="Times New Roman"/>
          <w:sz w:val="24"/>
          <w:szCs w:val="24"/>
          <w:lang w:val="uk-UA"/>
        </w:rPr>
        <w:t>укладен</w:t>
      </w:r>
      <w:r w:rsidR="00E91EB6" w:rsidRPr="00047E1B">
        <w:rPr>
          <w:rFonts w:ascii="Times New Roman" w:hAnsi="Times New Roman"/>
          <w:sz w:val="24"/>
          <w:szCs w:val="24"/>
          <w:lang w:val="uk-UA"/>
        </w:rPr>
        <w:t>их</w:t>
      </w:r>
      <w:r w:rsidR="00F21EE8" w:rsidRPr="00047E1B">
        <w:rPr>
          <w:rFonts w:ascii="Times New Roman" w:hAnsi="Times New Roman"/>
          <w:sz w:val="24"/>
          <w:szCs w:val="24"/>
          <w:lang w:val="uk-UA"/>
        </w:rPr>
        <w:t xml:space="preserve"> між Розрахунковим центром та учасником клірингу,</w:t>
      </w:r>
      <w:r w:rsidR="00877B51" w:rsidRPr="00047E1B">
        <w:rPr>
          <w:rFonts w:ascii="Times New Roman" w:hAnsi="Times New Roman"/>
          <w:sz w:val="24"/>
          <w:szCs w:val="24"/>
          <w:lang w:val="uk-UA"/>
        </w:rPr>
        <w:t xml:space="preserve"> у відповідність до </w:t>
      </w:r>
      <w:r w:rsidR="008055AE" w:rsidRPr="00047E1B">
        <w:rPr>
          <w:rFonts w:ascii="Times New Roman" w:hAnsi="Times New Roman"/>
          <w:sz w:val="24"/>
          <w:szCs w:val="24"/>
          <w:lang w:val="uk-UA"/>
        </w:rPr>
        <w:t>вимог Правил клірингу та/або Регламенту</w:t>
      </w:r>
      <w:r w:rsidR="0084549B" w:rsidRPr="00047E1B">
        <w:rPr>
          <w:rFonts w:ascii="Times New Roman" w:hAnsi="Times New Roman"/>
          <w:sz w:val="24"/>
          <w:szCs w:val="24"/>
          <w:lang w:val="uk-UA"/>
        </w:rPr>
        <w:t xml:space="preserve">, що унеможливлює </w:t>
      </w:r>
      <w:r w:rsidR="001C0A38" w:rsidRPr="00047E1B">
        <w:rPr>
          <w:rFonts w:ascii="Times New Roman" w:hAnsi="Times New Roman"/>
          <w:sz w:val="24"/>
          <w:szCs w:val="24"/>
          <w:lang w:val="uk-UA"/>
        </w:rPr>
        <w:t>надання клірингових послуг учаснику клірингу</w:t>
      </w:r>
      <w:r w:rsidR="00C22E30" w:rsidRPr="00047E1B">
        <w:rPr>
          <w:rFonts w:ascii="Times New Roman" w:hAnsi="Times New Roman"/>
          <w:sz w:val="24"/>
          <w:szCs w:val="24"/>
          <w:lang w:val="uk-UA"/>
        </w:rPr>
        <w:t>. Клірингові рахунки блокуються на підставі внутрішнього розпорядження Розрахункового центру</w:t>
      </w:r>
      <w:r w:rsidR="001C0A38" w:rsidRPr="00047E1B">
        <w:rPr>
          <w:rFonts w:ascii="Times New Roman" w:hAnsi="Times New Roman"/>
          <w:sz w:val="24"/>
          <w:szCs w:val="24"/>
          <w:lang w:val="uk-UA"/>
        </w:rPr>
        <w:t>;</w:t>
      </w:r>
      <w:r w:rsidR="00940781" w:rsidRPr="00047E1B">
        <w:rPr>
          <w:rFonts w:ascii="Times New Roman" w:hAnsi="Times New Roman"/>
          <w:sz w:val="24"/>
          <w:szCs w:val="24"/>
          <w:lang w:val="uk-UA"/>
        </w:rPr>
        <w:t xml:space="preserve"> </w:t>
      </w:r>
    </w:p>
    <w:p w14:paraId="10C1D8A6" w14:textId="1CE5E65B" w:rsidR="004A0127" w:rsidRPr="00047E1B" w:rsidRDefault="004440E0" w:rsidP="004A0127">
      <w:pPr>
        <w:pStyle w:val="ad"/>
        <w:numPr>
          <w:ilvl w:val="0"/>
          <w:numId w:val="156"/>
        </w:numPr>
        <w:tabs>
          <w:tab w:val="left" w:pos="1134"/>
        </w:tabs>
        <w:spacing w:before="120"/>
        <w:ind w:left="993" w:hanging="284"/>
        <w:jc w:val="both"/>
        <w:rPr>
          <w:rFonts w:ascii="Times New Roman" w:hAnsi="Times New Roman"/>
          <w:sz w:val="24"/>
          <w:szCs w:val="24"/>
          <w:lang w:val="uk-UA"/>
        </w:rPr>
      </w:pPr>
      <w:r w:rsidRPr="00047E1B">
        <w:rPr>
          <w:rFonts w:ascii="Times New Roman" w:hAnsi="Times New Roman"/>
          <w:sz w:val="24"/>
          <w:szCs w:val="24"/>
          <w:lang w:val="uk-UA"/>
        </w:rPr>
        <w:t>в інших випадках, передбачених законодавством України та/або договором про клірингове обслуговування.</w:t>
      </w:r>
    </w:p>
    <w:p w14:paraId="226484FD" w14:textId="39D86165" w:rsidR="007E27B8" w:rsidRPr="00047E1B" w:rsidRDefault="004A0127" w:rsidP="005558BF">
      <w:pPr>
        <w:spacing w:before="120"/>
        <w:rPr>
          <w:rFonts w:ascii="Times New Roman" w:hAnsi="Times New Roman"/>
          <w:sz w:val="24"/>
          <w:szCs w:val="24"/>
        </w:rPr>
      </w:pPr>
      <w:r w:rsidRPr="00047E1B">
        <w:rPr>
          <w:rFonts w:ascii="Times New Roman" w:hAnsi="Times New Roman"/>
          <w:sz w:val="24"/>
          <w:szCs w:val="24"/>
        </w:rPr>
        <w:t>Інформація про залишки клірингових активів, які обліковуються на кліринговому рахунку, за яким призупинено надання клірингових послуг, оператору організованого ринку капіталу не надається</w:t>
      </w:r>
      <w:r w:rsidR="008C62A6" w:rsidRPr="00047E1B">
        <w:rPr>
          <w:rFonts w:ascii="Times New Roman" w:hAnsi="Times New Roman"/>
          <w:sz w:val="24"/>
          <w:szCs w:val="24"/>
        </w:rPr>
        <w:t xml:space="preserve">, </w:t>
      </w:r>
      <w:r w:rsidR="00E75762" w:rsidRPr="00047E1B">
        <w:rPr>
          <w:rFonts w:ascii="Times New Roman" w:hAnsi="Times New Roman"/>
          <w:sz w:val="24"/>
          <w:szCs w:val="24"/>
        </w:rPr>
        <w:t>крім випадків обслуговування клірингового рахунку в обмеженому режимі</w:t>
      </w:r>
      <w:r w:rsidR="007B4698" w:rsidRPr="00047E1B">
        <w:rPr>
          <w:rFonts w:ascii="Times New Roman" w:hAnsi="Times New Roman"/>
          <w:sz w:val="24"/>
          <w:szCs w:val="24"/>
        </w:rPr>
        <w:t xml:space="preserve"> згідно з процедурою, описаною у п</w:t>
      </w:r>
      <w:r w:rsidR="00D931D6" w:rsidRPr="00047E1B">
        <w:rPr>
          <w:rFonts w:ascii="Times New Roman" w:hAnsi="Times New Roman"/>
          <w:sz w:val="24"/>
          <w:szCs w:val="24"/>
        </w:rPr>
        <w:t>ункті</w:t>
      </w:r>
      <w:r w:rsidR="007B4698" w:rsidRPr="00047E1B">
        <w:rPr>
          <w:rFonts w:ascii="Times New Roman" w:hAnsi="Times New Roman"/>
          <w:sz w:val="24"/>
          <w:szCs w:val="24"/>
        </w:rPr>
        <w:t xml:space="preserve"> 17 </w:t>
      </w:r>
      <w:r w:rsidR="00D931D6" w:rsidRPr="00047E1B">
        <w:rPr>
          <w:rFonts w:ascii="Times New Roman" w:hAnsi="Times New Roman"/>
          <w:sz w:val="24"/>
          <w:szCs w:val="24"/>
        </w:rPr>
        <w:t>розділу І</w:t>
      </w:r>
      <w:r w:rsidR="007B4698" w:rsidRPr="00047E1B">
        <w:rPr>
          <w:rFonts w:ascii="Times New Roman" w:hAnsi="Times New Roman"/>
          <w:sz w:val="24"/>
          <w:szCs w:val="24"/>
        </w:rPr>
        <w:t xml:space="preserve"> Регламенту</w:t>
      </w:r>
      <w:r w:rsidRPr="00047E1B">
        <w:rPr>
          <w:rFonts w:ascii="Times New Roman" w:hAnsi="Times New Roman"/>
          <w:sz w:val="24"/>
          <w:szCs w:val="24"/>
        </w:rPr>
        <w:t>.</w:t>
      </w:r>
    </w:p>
    <w:p w14:paraId="1C96EAD5" w14:textId="2493EF53" w:rsidR="007E27B8" w:rsidRPr="00047E1B" w:rsidRDefault="007E27B8" w:rsidP="000835FD">
      <w:pPr>
        <w:pStyle w:val="3"/>
        <w:numPr>
          <w:ilvl w:val="1"/>
          <w:numId w:val="5"/>
        </w:numPr>
        <w:ind w:left="0" w:firstLine="851"/>
      </w:pPr>
      <w:bookmarkStart w:id="161" w:name="_Toc204250889"/>
      <w:bookmarkStart w:id="162" w:name="_Toc213940394"/>
      <w:r w:rsidRPr="00047E1B">
        <w:t>Обмеження на здійснення клірингових операцій на клірингових рахунках за певними кліринговими активами</w:t>
      </w:r>
      <w:bookmarkEnd w:id="161"/>
      <w:bookmarkEnd w:id="162"/>
    </w:p>
    <w:p w14:paraId="64BBAA4B" w14:textId="77777777" w:rsidR="007E27B8" w:rsidRPr="00047E1B" w:rsidRDefault="007E27B8" w:rsidP="007E27B8">
      <w:pPr>
        <w:rPr>
          <w:rFonts w:ascii="Times New Roman" w:hAnsi="Times New Roman"/>
          <w:sz w:val="24"/>
          <w:szCs w:val="24"/>
        </w:rPr>
      </w:pPr>
      <w:r w:rsidRPr="00047E1B">
        <w:rPr>
          <w:rFonts w:ascii="Times New Roman" w:hAnsi="Times New Roman"/>
          <w:sz w:val="24"/>
          <w:szCs w:val="24"/>
        </w:rPr>
        <w:t>На кліринговий рахунок можуть бути накладені обмеження на здійснення клірингових операцій за певними кліринговими активами, які обліковуються на кліринговому рахунку, шляхом блокування залишків клірингових активів за таким рахунком:</w:t>
      </w:r>
    </w:p>
    <w:p w14:paraId="0E80F2F0" w14:textId="77777777" w:rsidR="007E27B8" w:rsidRPr="00047E1B" w:rsidRDefault="007E27B8" w:rsidP="007E27B8">
      <w:pPr>
        <w:pStyle w:val="ad"/>
        <w:numPr>
          <w:ilvl w:val="0"/>
          <w:numId w:val="29"/>
        </w:numPr>
        <w:tabs>
          <w:tab w:val="left" w:pos="993"/>
        </w:tabs>
        <w:ind w:left="1134" w:hanging="425"/>
        <w:jc w:val="both"/>
        <w:rPr>
          <w:rFonts w:ascii="Times New Roman" w:hAnsi="Times New Roman"/>
          <w:sz w:val="24"/>
          <w:szCs w:val="24"/>
          <w:lang w:val="uk-UA"/>
        </w:rPr>
      </w:pPr>
      <w:r w:rsidRPr="00047E1B">
        <w:rPr>
          <w:rFonts w:ascii="Times New Roman" w:hAnsi="Times New Roman"/>
          <w:sz w:val="24"/>
          <w:szCs w:val="24"/>
          <w:lang w:val="uk-UA"/>
        </w:rPr>
        <w:t>на підставі документів, наданих депозитарієм;</w:t>
      </w:r>
    </w:p>
    <w:p w14:paraId="03F4A60D" w14:textId="77777777" w:rsidR="007E27B8" w:rsidRPr="00047E1B" w:rsidRDefault="007E27B8" w:rsidP="000835FD">
      <w:pPr>
        <w:pStyle w:val="ad"/>
        <w:numPr>
          <w:ilvl w:val="0"/>
          <w:numId w:val="29"/>
        </w:numPr>
        <w:tabs>
          <w:tab w:val="left" w:pos="993"/>
          <w:tab w:val="left" w:pos="1418"/>
        </w:tabs>
        <w:ind w:left="993" w:hanging="284"/>
        <w:jc w:val="both"/>
        <w:rPr>
          <w:rFonts w:ascii="Times New Roman" w:hAnsi="Times New Roman"/>
          <w:sz w:val="24"/>
          <w:szCs w:val="24"/>
          <w:lang w:val="uk-UA"/>
        </w:rPr>
      </w:pPr>
      <w:r w:rsidRPr="00047E1B">
        <w:rPr>
          <w:rFonts w:ascii="Times New Roman" w:hAnsi="Times New Roman"/>
          <w:sz w:val="24"/>
          <w:szCs w:val="24"/>
          <w:lang w:val="uk-UA"/>
        </w:rPr>
        <w:t>на підставі внутрішніх розпоряджень Розрахункового центру на виконання вимог законодавства України;</w:t>
      </w:r>
    </w:p>
    <w:p w14:paraId="5B92F16D" w14:textId="77777777" w:rsidR="007E27B8" w:rsidRPr="00047E1B" w:rsidRDefault="007E27B8" w:rsidP="007E27B8">
      <w:pPr>
        <w:pStyle w:val="ad"/>
        <w:numPr>
          <w:ilvl w:val="0"/>
          <w:numId w:val="29"/>
        </w:numPr>
        <w:tabs>
          <w:tab w:val="left" w:pos="1418"/>
        </w:tabs>
        <w:ind w:left="993" w:hanging="284"/>
        <w:jc w:val="both"/>
        <w:rPr>
          <w:rFonts w:ascii="Times New Roman" w:hAnsi="Times New Roman"/>
          <w:sz w:val="24"/>
          <w:szCs w:val="24"/>
          <w:lang w:val="uk-UA"/>
        </w:rPr>
      </w:pPr>
      <w:r w:rsidRPr="00047E1B">
        <w:rPr>
          <w:rFonts w:ascii="Times New Roman" w:hAnsi="Times New Roman"/>
          <w:sz w:val="24"/>
          <w:szCs w:val="24"/>
          <w:lang w:val="uk-UA"/>
        </w:rPr>
        <w:t>на виконання рішення суду, уповноваженого законом органу чи його посадової особи, в тому числі Національної комісії з цінних паперів та фондового ринку.</w:t>
      </w:r>
    </w:p>
    <w:p w14:paraId="2F44BEFC" w14:textId="77777777" w:rsidR="007E27B8" w:rsidRPr="00047E1B" w:rsidRDefault="007E27B8" w:rsidP="00B80A72">
      <w:pPr>
        <w:ind w:firstLine="567"/>
        <w:rPr>
          <w:rFonts w:ascii="Times New Roman" w:hAnsi="Times New Roman"/>
          <w:sz w:val="24"/>
          <w:szCs w:val="24"/>
        </w:rPr>
      </w:pPr>
      <w:r w:rsidRPr="00047E1B">
        <w:rPr>
          <w:rFonts w:ascii="Times New Roman" w:hAnsi="Times New Roman"/>
          <w:sz w:val="24"/>
          <w:szCs w:val="24"/>
        </w:rPr>
        <w:lastRenderedPageBreak/>
        <w:t>Інформація про залишки клірингових активів, які обліковуються на кліринговому рахунку, на який накладено обмеження на здійснення клірингових операцій, оператору організованого ринку капіталу не надається.</w:t>
      </w:r>
    </w:p>
    <w:p w14:paraId="458D9DE5" w14:textId="2D38BE7B" w:rsidR="007E27B8" w:rsidRPr="00047E1B" w:rsidRDefault="004F7FFE" w:rsidP="000835FD">
      <w:pPr>
        <w:pStyle w:val="3"/>
        <w:numPr>
          <w:ilvl w:val="1"/>
          <w:numId w:val="5"/>
        </w:numPr>
        <w:tabs>
          <w:tab w:val="left" w:pos="980"/>
        </w:tabs>
        <w:ind w:left="0" w:firstLine="567"/>
      </w:pPr>
      <w:bookmarkStart w:id="163" w:name="_Toc204250890"/>
      <w:bookmarkStart w:id="164" w:name="_Toc213940395"/>
      <w:r w:rsidRPr="00047E1B">
        <w:t>Порядок відновлення надання клірингових послуг</w:t>
      </w:r>
      <w:bookmarkEnd w:id="163"/>
      <w:bookmarkEnd w:id="164"/>
    </w:p>
    <w:p w14:paraId="4DEBE6D8" w14:textId="1B07280F" w:rsidR="00B914D6" w:rsidRPr="00047E1B" w:rsidRDefault="00E65F7A" w:rsidP="00B80A72">
      <w:pPr>
        <w:tabs>
          <w:tab w:val="left" w:pos="980"/>
        </w:tabs>
        <w:ind w:firstLine="567"/>
        <w:rPr>
          <w:rFonts w:ascii="Times New Roman" w:hAnsi="Times New Roman"/>
          <w:sz w:val="24"/>
          <w:szCs w:val="24"/>
        </w:rPr>
      </w:pPr>
      <w:r w:rsidRPr="00047E1B">
        <w:rPr>
          <w:rFonts w:ascii="Times New Roman" w:hAnsi="Times New Roman"/>
          <w:sz w:val="24"/>
          <w:szCs w:val="24"/>
        </w:rPr>
        <w:t xml:space="preserve">Відновлення надання клірингових послуг здійснюється у </w:t>
      </w:r>
      <w:r w:rsidR="002B35D2" w:rsidRPr="00047E1B">
        <w:rPr>
          <w:rFonts w:ascii="Times New Roman" w:hAnsi="Times New Roman"/>
          <w:sz w:val="24"/>
          <w:szCs w:val="24"/>
        </w:rPr>
        <w:t>разі усунення підстав</w:t>
      </w:r>
      <w:r w:rsidR="00160DCF" w:rsidRPr="00047E1B">
        <w:rPr>
          <w:rFonts w:ascii="Times New Roman" w:hAnsi="Times New Roman"/>
          <w:sz w:val="24"/>
          <w:szCs w:val="24"/>
        </w:rPr>
        <w:t xml:space="preserve">, з яких </w:t>
      </w:r>
      <w:r w:rsidR="00AD4E16" w:rsidRPr="00047E1B">
        <w:rPr>
          <w:rFonts w:ascii="Times New Roman" w:hAnsi="Times New Roman"/>
          <w:sz w:val="24"/>
          <w:szCs w:val="24"/>
        </w:rPr>
        <w:t xml:space="preserve">клірингові послуги </w:t>
      </w:r>
      <w:r w:rsidR="0062657C" w:rsidRPr="00047E1B">
        <w:rPr>
          <w:rFonts w:ascii="Times New Roman" w:hAnsi="Times New Roman"/>
          <w:sz w:val="24"/>
          <w:szCs w:val="24"/>
        </w:rPr>
        <w:t xml:space="preserve">були </w:t>
      </w:r>
      <w:r w:rsidR="002B35D2" w:rsidRPr="00047E1B">
        <w:rPr>
          <w:rFonts w:ascii="Times New Roman" w:hAnsi="Times New Roman"/>
          <w:sz w:val="24"/>
          <w:szCs w:val="24"/>
        </w:rPr>
        <w:t>призупинен</w:t>
      </w:r>
      <w:r w:rsidR="00AD4E16" w:rsidRPr="00047E1B">
        <w:rPr>
          <w:rFonts w:ascii="Times New Roman" w:hAnsi="Times New Roman"/>
          <w:sz w:val="24"/>
          <w:szCs w:val="24"/>
        </w:rPr>
        <w:t>і</w:t>
      </w:r>
      <w:r w:rsidR="008C6813" w:rsidRPr="00047E1B">
        <w:rPr>
          <w:rFonts w:ascii="Times New Roman" w:hAnsi="Times New Roman"/>
          <w:sz w:val="24"/>
          <w:szCs w:val="24"/>
        </w:rPr>
        <w:t>,</w:t>
      </w:r>
      <w:r w:rsidRPr="00047E1B">
        <w:rPr>
          <w:rFonts w:ascii="Times New Roman" w:hAnsi="Times New Roman"/>
          <w:sz w:val="24"/>
          <w:szCs w:val="24"/>
        </w:rPr>
        <w:t xml:space="preserve"> </w:t>
      </w:r>
      <w:r w:rsidR="0062657C" w:rsidRPr="00047E1B">
        <w:rPr>
          <w:rFonts w:ascii="Times New Roman" w:hAnsi="Times New Roman"/>
          <w:sz w:val="24"/>
          <w:szCs w:val="24"/>
        </w:rPr>
        <w:t xml:space="preserve">у </w:t>
      </w:r>
      <w:r w:rsidRPr="00047E1B">
        <w:rPr>
          <w:rFonts w:ascii="Times New Roman" w:hAnsi="Times New Roman"/>
          <w:sz w:val="24"/>
          <w:szCs w:val="24"/>
        </w:rPr>
        <w:t>таких випадках:</w:t>
      </w:r>
    </w:p>
    <w:p w14:paraId="52FCD037" w14:textId="77E73BD2" w:rsidR="00050504" w:rsidRPr="00047E1B" w:rsidRDefault="00B11514" w:rsidP="00D15CCE">
      <w:pPr>
        <w:pStyle w:val="ad"/>
        <w:numPr>
          <w:ilvl w:val="0"/>
          <w:numId w:val="157"/>
        </w:numPr>
        <w:spacing w:after="120"/>
        <w:ind w:left="993" w:right="-2" w:hanging="284"/>
        <w:jc w:val="both"/>
        <w:rPr>
          <w:rFonts w:ascii="Times New Roman" w:hAnsi="Times New Roman"/>
          <w:sz w:val="24"/>
          <w:szCs w:val="24"/>
          <w:lang w:val="uk-UA"/>
        </w:rPr>
      </w:pPr>
      <w:r w:rsidRPr="00047E1B">
        <w:rPr>
          <w:rFonts w:ascii="Times New Roman" w:hAnsi="Times New Roman"/>
          <w:sz w:val="24"/>
          <w:szCs w:val="24"/>
          <w:lang w:val="uk-UA"/>
        </w:rPr>
        <w:t>встановлення факту або отримання відповідних документів</w:t>
      </w:r>
      <w:r w:rsidR="00BF40E4" w:rsidRPr="00047E1B">
        <w:rPr>
          <w:rFonts w:ascii="Times New Roman" w:hAnsi="Times New Roman"/>
          <w:sz w:val="24"/>
          <w:szCs w:val="24"/>
          <w:lang w:val="uk-UA"/>
        </w:rPr>
        <w:t xml:space="preserve"> / інформації</w:t>
      </w:r>
      <w:r w:rsidRPr="00047E1B">
        <w:rPr>
          <w:rFonts w:ascii="Times New Roman" w:hAnsi="Times New Roman"/>
          <w:sz w:val="24"/>
          <w:szCs w:val="24"/>
          <w:lang w:val="uk-UA"/>
        </w:rPr>
        <w:t xml:space="preserve"> що підтверджують відповідність учасника клірингу вимогам до учасників клірингу, які визначені Правилами клірингу</w:t>
      </w:r>
      <w:r w:rsidR="00BF40E4" w:rsidRPr="00047E1B">
        <w:rPr>
          <w:rFonts w:ascii="Times New Roman" w:hAnsi="Times New Roman"/>
          <w:sz w:val="24"/>
          <w:szCs w:val="24"/>
          <w:lang w:val="uk-UA"/>
        </w:rPr>
        <w:t xml:space="preserve">. Клірингові рахунки </w:t>
      </w:r>
      <w:r w:rsidR="005C618D" w:rsidRPr="00047E1B">
        <w:rPr>
          <w:rFonts w:ascii="Times New Roman" w:hAnsi="Times New Roman"/>
          <w:sz w:val="24"/>
          <w:szCs w:val="24"/>
          <w:lang w:val="uk-UA"/>
        </w:rPr>
        <w:t>роз</w:t>
      </w:r>
      <w:r w:rsidR="00BF40E4" w:rsidRPr="00047E1B">
        <w:rPr>
          <w:rFonts w:ascii="Times New Roman" w:hAnsi="Times New Roman"/>
          <w:sz w:val="24"/>
          <w:szCs w:val="24"/>
          <w:lang w:val="uk-UA"/>
        </w:rPr>
        <w:t>блок</w:t>
      </w:r>
      <w:r w:rsidR="008B2E64" w:rsidRPr="00047E1B">
        <w:rPr>
          <w:rFonts w:ascii="Times New Roman" w:hAnsi="Times New Roman"/>
          <w:sz w:val="24"/>
          <w:szCs w:val="24"/>
          <w:lang w:val="uk-UA"/>
        </w:rPr>
        <w:t>ов</w:t>
      </w:r>
      <w:r w:rsidR="00BF40E4" w:rsidRPr="00047E1B">
        <w:rPr>
          <w:rFonts w:ascii="Times New Roman" w:hAnsi="Times New Roman"/>
          <w:sz w:val="24"/>
          <w:szCs w:val="24"/>
          <w:lang w:val="uk-UA"/>
        </w:rPr>
        <w:t>уються на підставі</w:t>
      </w:r>
      <w:r w:rsidR="00DF4378" w:rsidRPr="00047E1B">
        <w:rPr>
          <w:rFonts w:ascii="Times New Roman" w:hAnsi="Times New Roman"/>
          <w:sz w:val="24"/>
          <w:szCs w:val="24"/>
          <w:lang w:val="uk-UA"/>
        </w:rPr>
        <w:t xml:space="preserve"> отриманих</w:t>
      </w:r>
      <w:r w:rsidR="00BF40E4" w:rsidRPr="00047E1B">
        <w:rPr>
          <w:rFonts w:ascii="Times New Roman" w:hAnsi="Times New Roman"/>
          <w:sz w:val="24"/>
          <w:szCs w:val="24"/>
          <w:lang w:val="uk-UA"/>
        </w:rPr>
        <w:t xml:space="preserve"> документів / інформації та внутрішнього розпорядження Розрахункового центру</w:t>
      </w:r>
      <w:r w:rsidRPr="00047E1B">
        <w:rPr>
          <w:rFonts w:ascii="Times New Roman" w:hAnsi="Times New Roman"/>
          <w:sz w:val="24"/>
          <w:szCs w:val="24"/>
          <w:lang w:val="uk-UA"/>
        </w:rPr>
        <w:t>;</w:t>
      </w:r>
    </w:p>
    <w:p w14:paraId="6FCE917B" w14:textId="732AE8F7" w:rsidR="0010678A" w:rsidRPr="00047E1B" w:rsidRDefault="00C51B4D" w:rsidP="00765803">
      <w:pPr>
        <w:pStyle w:val="ad"/>
        <w:numPr>
          <w:ilvl w:val="0"/>
          <w:numId w:val="157"/>
        </w:numPr>
        <w:spacing w:after="120"/>
        <w:ind w:left="993" w:right="-2" w:hanging="284"/>
        <w:jc w:val="both"/>
        <w:rPr>
          <w:rFonts w:ascii="Times New Roman" w:hAnsi="Times New Roman"/>
          <w:sz w:val="24"/>
          <w:szCs w:val="24"/>
          <w:lang w:val="uk-UA"/>
        </w:rPr>
      </w:pPr>
      <w:r w:rsidRPr="00047E1B">
        <w:rPr>
          <w:rFonts w:ascii="Times New Roman" w:hAnsi="Times New Roman"/>
          <w:sz w:val="24"/>
          <w:szCs w:val="24"/>
          <w:lang w:val="uk-UA"/>
        </w:rPr>
        <w:t>після надання учасником клірингу документів, визначених Регламентом, які підтверджують нові строки дії повноважень розпорядників клірингового рахунку. Поновлення сертифікату</w:t>
      </w:r>
      <w:r w:rsidR="00642870" w:rsidRPr="00047E1B">
        <w:rPr>
          <w:rFonts w:ascii="Times New Roman" w:hAnsi="Times New Roman"/>
          <w:sz w:val="24"/>
          <w:szCs w:val="24"/>
          <w:lang w:val="uk-UA"/>
        </w:rPr>
        <w:t xml:space="preserve"> відкритого</w:t>
      </w:r>
      <w:r w:rsidRPr="00047E1B">
        <w:rPr>
          <w:rFonts w:ascii="Times New Roman" w:hAnsi="Times New Roman"/>
          <w:sz w:val="24"/>
          <w:szCs w:val="24"/>
          <w:lang w:val="uk-UA"/>
        </w:rPr>
        <w:t xml:space="preserve"> ключа здійснюється у день отримання Розрахунковим центром необхідних документів;</w:t>
      </w:r>
    </w:p>
    <w:p w14:paraId="4473D907" w14:textId="7C987E85" w:rsidR="007E7447" w:rsidRPr="00047E1B" w:rsidRDefault="007E7447" w:rsidP="00746CAE">
      <w:pPr>
        <w:pStyle w:val="ad"/>
        <w:numPr>
          <w:ilvl w:val="0"/>
          <w:numId w:val="157"/>
        </w:numPr>
        <w:spacing w:after="120"/>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отримання Розрахунковим центром відповідних документів щодо </w:t>
      </w:r>
      <w:r w:rsidR="00170091" w:rsidRPr="00047E1B">
        <w:rPr>
          <w:rFonts w:ascii="Times New Roman" w:hAnsi="Times New Roman"/>
          <w:sz w:val="24"/>
          <w:szCs w:val="24"/>
          <w:lang w:val="uk-UA"/>
        </w:rPr>
        <w:t>зн</w:t>
      </w:r>
      <w:r w:rsidR="007E189F" w:rsidRPr="00047E1B">
        <w:rPr>
          <w:rFonts w:ascii="Times New Roman" w:hAnsi="Times New Roman"/>
          <w:sz w:val="24"/>
          <w:szCs w:val="24"/>
          <w:lang w:val="uk-UA"/>
        </w:rPr>
        <w:t>я</w:t>
      </w:r>
      <w:r w:rsidR="00170091" w:rsidRPr="00047E1B">
        <w:rPr>
          <w:rFonts w:ascii="Times New Roman" w:hAnsi="Times New Roman"/>
          <w:sz w:val="24"/>
          <w:szCs w:val="24"/>
          <w:lang w:val="uk-UA"/>
        </w:rPr>
        <w:t>ття</w:t>
      </w:r>
      <w:r w:rsidRPr="00047E1B">
        <w:rPr>
          <w:rFonts w:ascii="Times New Roman" w:hAnsi="Times New Roman"/>
          <w:sz w:val="24"/>
          <w:szCs w:val="24"/>
          <w:lang w:val="uk-UA"/>
        </w:rPr>
        <w:t xml:space="preserve"> арешту, відміни блокування та зняття інших обмежень</w:t>
      </w:r>
      <w:r w:rsidR="00C3156F" w:rsidRPr="00047E1B">
        <w:rPr>
          <w:rFonts w:ascii="Times New Roman" w:hAnsi="Times New Roman"/>
          <w:sz w:val="24"/>
          <w:szCs w:val="24"/>
          <w:lang w:val="uk-UA"/>
        </w:rPr>
        <w:t xml:space="preserve"> за рахунком у цінних паперах, що відповідає певному кліринговому рахунку</w:t>
      </w:r>
      <w:r w:rsidR="00170091" w:rsidRPr="00047E1B">
        <w:rPr>
          <w:rFonts w:ascii="Times New Roman" w:hAnsi="Times New Roman"/>
          <w:sz w:val="24"/>
          <w:szCs w:val="24"/>
          <w:lang w:val="uk-UA"/>
        </w:rPr>
        <w:t>.</w:t>
      </w:r>
      <w:r w:rsidRPr="00047E1B">
        <w:rPr>
          <w:rFonts w:ascii="Times New Roman" w:hAnsi="Times New Roman"/>
          <w:sz w:val="24"/>
          <w:szCs w:val="24"/>
          <w:lang w:val="uk-UA"/>
        </w:rPr>
        <w:t xml:space="preserve"> Розблокування клірингов</w:t>
      </w:r>
      <w:r w:rsidR="004A1713" w:rsidRPr="00047E1B">
        <w:rPr>
          <w:rFonts w:ascii="Times New Roman" w:hAnsi="Times New Roman"/>
          <w:sz w:val="24"/>
          <w:szCs w:val="24"/>
          <w:lang w:val="uk-UA"/>
        </w:rPr>
        <w:t>их</w:t>
      </w:r>
      <w:r w:rsidRPr="00047E1B">
        <w:rPr>
          <w:rFonts w:ascii="Times New Roman" w:hAnsi="Times New Roman"/>
          <w:sz w:val="24"/>
          <w:szCs w:val="24"/>
          <w:lang w:val="uk-UA"/>
        </w:rPr>
        <w:t xml:space="preserve"> рахунк</w:t>
      </w:r>
      <w:r w:rsidR="004A1713" w:rsidRPr="00047E1B">
        <w:rPr>
          <w:rFonts w:ascii="Times New Roman" w:hAnsi="Times New Roman"/>
          <w:sz w:val="24"/>
          <w:szCs w:val="24"/>
          <w:lang w:val="uk-UA"/>
        </w:rPr>
        <w:t>ів</w:t>
      </w:r>
      <w:r w:rsidR="00BD2C4B" w:rsidRPr="00047E1B">
        <w:rPr>
          <w:rFonts w:ascii="Times New Roman" w:hAnsi="Times New Roman"/>
          <w:sz w:val="24"/>
          <w:szCs w:val="24"/>
          <w:lang w:val="uk-UA"/>
        </w:rPr>
        <w:t xml:space="preserve"> </w:t>
      </w:r>
      <w:r w:rsidRPr="00047E1B">
        <w:rPr>
          <w:rFonts w:ascii="Times New Roman" w:hAnsi="Times New Roman"/>
          <w:sz w:val="24"/>
          <w:szCs w:val="24"/>
          <w:lang w:val="uk-UA"/>
        </w:rPr>
        <w:t>здійснюється на підстав отриманих документів та внутрішнього розпорядження Розрахункового центру у день отримання Розрахунковим центром відповідних документів;</w:t>
      </w:r>
    </w:p>
    <w:p w14:paraId="524015B4" w14:textId="655AFA04" w:rsidR="007E7447" w:rsidRPr="00047E1B" w:rsidRDefault="007E7447" w:rsidP="00746CAE">
      <w:pPr>
        <w:pStyle w:val="ad"/>
        <w:numPr>
          <w:ilvl w:val="0"/>
          <w:numId w:val="157"/>
        </w:numPr>
        <w:spacing w:after="120"/>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погашення учасником клірингу заборгованості. Відновлення надання клірингових послуг учаснику клірингу та розблокування клірингових рахунків здійснюється </w:t>
      </w:r>
      <w:r w:rsidR="007D7F04" w:rsidRPr="00047E1B">
        <w:rPr>
          <w:rFonts w:ascii="Times New Roman" w:hAnsi="Times New Roman"/>
          <w:sz w:val="24"/>
          <w:szCs w:val="24"/>
          <w:lang w:val="uk-UA"/>
        </w:rPr>
        <w:t xml:space="preserve">не пізніше </w:t>
      </w:r>
      <w:r w:rsidR="00633D50" w:rsidRPr="00047E1B">
        <w:rPr>
          <w:rFonts w:ascii="Times New Roman" w:hAnsi="Times New Roman"/>
          <w:sz w:val="24"/>
          <w:szCs w:val="24"/>
          <w:lang w:val="uk-UA"/>
        </w:rPr>
        <w:t xml:space="preserve">початку </w:t>
      </w:r>
      <w:r w:rsidR="007D7F04" w:rsidRPr="00047E1B">
        <w:rPr>
          <w:rFonts w:ascii="Times New Roman" w:hAnsi="Times New Roman"/>
          <w:sz w:val="24"/>
          <w:szCs w:val="24"/>
          <w:lang w:val="uk-UA"/>
        </w:rPr>
        <w:t xml:space="preserve">наступного </w:t>
      </w:r>
      <w:r w:rsidR="0086748B" w:rsidRPr="00047E1B">
        <w:rPr>
          <w:rFonts w:ascii="Times New Roman" w:hAnsi="Times New Roman"/>
          <w:sz w:val="24"/>
          <w:szCs w:val="24"/>
          <w:lang w:val="uk-UA"/>
        </w:rPr>
        <w:t>операційного</w:t>
      </w:r>
      <w:r w:rsidR="00462937" w:rsidRPr="00047E1B">
        <w:rPr>
          <w:rFonts w:ascii="Times New Roman" w:hAnsi="Times New Roman"/>
          <w:sz w:val="24"/>
          <w:szCs w:val="24"/>
          <w:lang w:val="uk-UA"/>
        </w:rPr>
        <w:t xml:space="preserve"> </w:t>
      </w:r>
      <w:r w:rsidR="007D7F04" w:rsidRPr="00047E1B">
        <w:rPr>
          <w:rFonts w:ascii="Times New Roman" w:hAnsi="Times New Roman"/>
          <w:sz w:val="24"/>
          <w:szCs w:val="24"/>
          <w:lang w:val="uk-UA"/>
        </w:rPr>
        <w:t>дня після сплати учасником клірингу заборгованості перед Розрахунковим центром</w:t>
      </w:r>
      <w:r w:rsidRPr="00047E1B">
        <w:rPr>
          <w:rFonts w:ascii="Times New Roman" w:hAnsi="Times New Roman"/>
          <w:sz w:val="24"/>
          <w:szCs w:val="24"/>
          <w:lang w:val="uk-UA"/>
        </w:rPr>
        <w:t xml:space="preserve">. Процедура </w:t>
      </w:r>
      <w:r w:rsidR="00396820" w:rsidRPr="00047E1B">
        <w:rPr>
          <w:rFonts w:ascii="Times New Roman" w:hAnsi="Times New Roman"/>
          <w:sz w:val="24"/>
          <w:szCs w:val="24"/>
          <w:lang w:val="uk-UA"/>
        </w:rPr>
        <w:t>відно</w:t>
      </w:r>
      <w:r w:rsidR="00AA1251" w:rsidRPr="00047E1B">
        <w:rPr>
          <w:rFonts w:ascii="Times New Roman" w:hAnsi="Times New Roman"/>
          <w:sz w:val="24"/>
          <w:szCs w:val="24"/>
          <w:lang w:val="uk-UA"/>
        </w:rPr>
        <w:t>в</w:t>
      </w:r>
      <w:r w:rsidR="00396820" w:rsidRPr="00047E1B">
        <w:rPr>
          <w:rFonts w:ascii="Times New Roman" w:hAnsi="Times New Roman"/>
          <w:sz w:val="24"/>
          <w:szCs w:val="24"/>
          <w:lang w:val="uk-UA"/>
        </w:rPr>
        <w:t>лення</w:t>
      </w:r>
      <w:r w:rsidRPr="00047E1B">
        <w:rPr>
          <w:rFonts w:ascii="Times New Roman" w:hAnsi="Times New Roman"/>
          <w:sz w:val="24"/>
          <w:szCs w:val="24"/>
          <w:lang w:val="uk-UA"/>
        </w:rPr>
        <w:t xml:space="preserve"> надання клірингових послуг </w:t>
      </w:r>
      <w:r w:rsidR="00151675" w:rsidRPr="00047E1B">
        <w:rPr>
          <w:rFonts w:ascii="Times New Roman" w:hAnsi="Times New Roman"/>
          <w:sz w:val="24"/>
          <w:szCs w:val="24"/>
          <w:lang w:val="uk-UA"/>
        </w:rPr>
        <w:t xml:space="preserve">в цьому випадку описана </w:t>
      </w:r>
      <w:r w:rsidRPr="00047E1B">
        <w:rPr>
          <w:rFonts w:ascii="Times New Roman" w:hAnsi="Times New Roman"/>
          <w:sz w:val="24"/>
          <w:szCs w:val="24"/>
          <w:lang w:val="uk-UA"/>
        </w:rPr>
        <w:t xml:space="preserve">у </w:t>
      </w:r>
      <w:r w:rsidR="00082EBB" w:rsidRPr="00047E1B">
        <w:rPr>
          <w:rFonts w:ascii="Times New Roman" w:hAnsi="Times New Roman"/>
          <w:sz w:val="24"/>
          <w:szCs w:val="24"/>
          <w:lang w:val="uk-UA"/>
        </w:rPr>
        <w:t>п</w:t>
      </w:r>
      <w:r w:rsidR="00143807" w:rsidRPr="00047E1B">
        <w:rPr>
          <w:rFonts w:ascii="Times New Roman" w:hAnsi="Times New Roman"/>
          <w:sz w:val="24"/>
          <w:szCs w:val="24"/>
          <w:lang w:val="uk-UA"/>
        </w:rPr>
        <w:t>ункті 17 розділу І Регламенту</w:t>
      </w:r>
      <w:r w:rsidRPr="00047E1B">
        <w:rPr>
          <w:rFonts w:ascii="Times New Roman" w:hAnsi="Times New Roman"/>
          <w:sz w:val="24"/>
          <w:szCs w:val="24"/>
          <w:lang w:val="uk-UA"/>
        </w:rPr>
        <w:t>;</w:t>
      </w:r>
    </w:p>
    <w:p w14:paraId="48FF5717" w14:textId="6E364E5B" w:rsidR="007E7447" w:rsidRPr="00047E1B" w:rsidRDefault="007E7447" w:rsidP="007E7447">
      <w:pPr>
        <w:pStyle w:val="ad"/>
        <w:numPr>
          <w:ilvl w:val="0"/>
          <w:numId w:val="157"/>
        </w:numPr>
        <w:spacing w:after="120"/>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усунення учасником клірингу </w:t>
      </w:r>
      <w:r w:rsidR="0063107A" w:rsidRPr="00047E1B">
        <w:rPr>
          <w:rFonts w:ascii="Times New Roman" w:hAnsi="Times New Roman"/>
          <w:sz w:val="24"/>
          <w:szCs w:val="24"/>
          <w:lang w:val="uk-UA"/>
        </w:rPr>
        <w:t xml:space="preserve">/ припинення існування </w:t>
      </w:r>
      <w:r w:rsidRPr="00047E1B">
        <w:rPr>
          <w:rFonts w:ascii="Times New Roman" w:hAnsi="Times New Roman"/>
          <w:sz w:val="24"/>
          <w:szCs w:val="24"/>
          <w:lang w:val="uk-UA"/>
        </w:rPr>
        <w:t>причин, з яких відбулося призупинення надання клірингових послуг, та які передбачені вимогами законодавства України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в частині</w:t>
      </w:r>
      <w:r w:rsidR="00D42168" w:rsidRPr="00047E1B">
        <w:rPr>
          <w:rFonts w:ascii="Times New Roman" w:hAnsi="Times New Roman"/>
          <w:sz w:val="24"/>
          <w:szCs w:val="24"/>
          <w:lang w:val="uk-UA"/>
        </w:rPr>
        <w:t xml:space="preserve"> </w:t>
      </w:r>
      <w:r w:rsidR="003643AB" w:rsidRPr="00047E1B">
        <w:rPr>
          <w:rFonts w:ascii="Times New Roman" w:hAnsi="Times New Roman"/>
          <w:sz w:val="24"/>
          <w:szCs w:val="24"/>
          <w:lang w:val="uk-UA"/>
        </w:rPr>
        <w:t>зупинення фінансових операцій</w:t>
      </w:r>
      <w:r w:rsidRPr="00047E1B">
        <w:rPr>
          <w:rFonts w:ascii="Times New Roman" w:hAnsi="Times New Roman"/>
          <w:sz w:val="24"/>
          <w:szCs w:val="24"/>
          <w:lang w:val="uk-UA"/>
        </w:rPr>
        <w:t>, замороження активів тощо. Процедура поновлення фінансових операцій, розмороження активів, розблокування клірингових рахунків описана у внутрішніх документах Розрахункового центру;</w:t>
      </w:r>
    </w:p>
    <w:p w14:paraId="1AC8A8C4" w14:textId="2FDEDF4E" w:rsidR="007E7447" w:rsidRPr="00047E1B" w:rsidRDefault="0067374C" w:rsidP="007E7447">
      <w:pPr>
        <w:pStyle w:val="ad"/>
        <w:numPr>
          <w:ilvl w:val="0"/>
          <w:numId w:val="157"/>
        </w:numPr>
        <w:spacing w:after="120"/>
        <w:ind w:left="993" w:hanging="284"/>
        <w:jc w:val="both"/>
        <w:rPr>
          <w:rFonts w:ascii="Times New Roman" w:hAnsi="Times New Roman"/>
          <w:sz w:val="24"/>
          <w:szCs w:val="24"/>
          <w:lang w:val="uk-UA"/>
        </w:rPr>
      </w:pPr>
      <w:r w:rsidRPr="00047E1B">
        <w:rPr>
          <w:rFonts w:ascii="Times New Roman" w:eastAsia="Times New Roman" w:hAnsi="Times New Roman"/>
          <w:sz w:val="24"/>
          <w:szCs w:val="24"/>
          <w:lang w:val="uk-UA"/>
        </w:rPr>
        <w:t>відновлення дії ліцензії на провадження професійної діяльності на ринках капіталу – депозитарної діяльності депозитарної установи, в якій відкрито рахунки у цінних паперах учасника клірингу / клієнта учасника клірингу, що відповідають певним кліринговим рахункам. Розблокування клірингових рахунків</w:t>
      </w:r>
      <w:r w:rsidR="00683B0D" w:rsidRPr="00047E1B">
        <w:rPr>
          <w:rFonts w:ascii="Times New Roman" w:eastAsia="Times New Roman" w:hAnsi="Times New Roman"/>
          <w:sz w:val="24"/>
          <w:szCs w:val="24"/>
          <w:lang w:val="uk-UA"/>
        </w:rPr>
        <w:t xml:space="preserve"> </w:t>
      </w:r>
      <w:r w:rsidRPr="00047E1B">
        <w:rPr>
          <w:rFonts w:ascii="Times New Roman" w:eastAsia="Times New Roman" w:hAnsi="Times New Roman"/>
          <w:sz w:val="24"/>
          <w:szCs w:val="24"/>
          <w:lang w:val="uk-UA"/>
        </w:rPr>
        <w:t xml:space="preserve">здійснюється на підставі відповідних документів щодо </w:t>
      </w:r>
      <w:r w:rsidR="004B4020" w:rsidRPr="00047E1B">
        <w:rPr>
          <w:rFonts w:ascii="Times New Roman" w:eastAsia="Times New Roman" w:hAnsi="Times New Roman"/>
          <w:sz w:val="24"/>
          <w:szCs w:val="24"/>
          <w:lang w:val="uk-UA"/>
        </w:rPr>
        <w:t>від</w:t>
      </w:r>
      <w:r w:rsidRPr="00047E1B">
        <w:rPr>
          <w:rFonts w:ascii="Times New Roman" w:eastAsia="Times New Roman" w:hAnsi="Times New Roman"/>
          <w:sz w:val="24"/>
          <w:szCs w:val="24"/>
          <w:lang w:val="uk-UA"/>
        </w:rPr>
        <w:t>новлення дії ліцензії на провадження професійної діяльності на ринках капіталу – депозитарної діяльності депозитарної установи, отриманих Розрахунковим центром або оприлюднення відповідних документів на офіційному вебсайті НКЦПФР</w:t>
      </w:r>
      <w:r w:rsidR="00841486" w:rsidRPr="00047E1B">
        <w:rPr>
          <w:rFonts w:ascii="Times New Roman" w:eastAsia="Times New Roman" w:hAnsi="Times New Roman"/>
          <w:sz w:val="24"/>
          <w:szCs w:val="24"/>
          <w:lang w:val="uk-UA"/>
        </w:rPr>
        <w:t xml:space="preserve"> та внутрішнього розпорядження Розрахункового центру</w:t>
      </w:r>
      <w:r w:rsidRPr="00047E1B">
        <w:rPr>
          <w:rFonts w:ascii="Times New Roman" w:eastAsia="Times New Roman" w:hAnsi="Times New Roman"/>
          <w:sz w:val="24"/>
          <w:szCs w:val="24"/>
          <w:lang w:val="uk-UA"/>
        </w:rPr>
        <w:t>;</w:t>
      </w:r>
    </w:p>
    <w:p w14:paraId="53754573" w14:textId="38F1C9DE" w:rsidR="00A81D52" w:rsidRPr="00047E1B" w:rsidRDefault="00716AC7" w:rsidP="007E7447">
      <w:pPr>
        <w:pStyle w:val="ad"/>
        <w:numPr>
          <w:ilvl w:val="0"/>
          <w:numId w:val="157"/>
        </w:numPr>
        <w:spacing w:after="120"/>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відновлення дії ліцензії на провадження професійної діяльності на ринках капіталу – діяльності з торгівлі фінансовими інструментами. </w:t>
      </w:r>
      <w:r w:rsidR="004B4020" w:rsidRPr="00047E1B">
        <w:rPr>
          <w:rFonts w:ascii="Times New Roman" w:hAnsi="Times New Roman"/>
          <w:sz w:val="24"/>
          <w:szCs w:val="24"/>
          <w:lang w:val="uk-UA"/>
        </w:rPr>
        <w:t xml:space="preserve">У разі </w:t>
      </w:r>
      <w:r w:rsidR="00E91A52" w:rsidRPr="00047E1B">
        <w:rPr>
          <w:rFonts w:ascii="Times New Roman" w:hAnsi="Times New Roman"/>
          <w:sz w:val="24"/>
          <w:szCs w:val="24"/>
          <w:lang w:val="uk-UA"/>
        </w:rPr>
        <w:t>відновлення</w:t>
      </w:r>
      <w:r w:rsidR="004B4020" w:rsidRPr="00047E1B">
        <w:rPr>
          <w:rFonts w:ascii="Times New Roman" w:hAnsi="Times New Roman"/>
          <w:sz w:val="24"/>
          <w:szCs w:val="24"/>
          <w:lang w:val="uk-UA"/>
        </w:rPr>
        <w:t xml:space="preserve"> дії ліцензії на провадження професійної діяльності на ринках капіталу - дилерської діяльності учасника клірингу, здійснюється </w:t>
      </w:r>
      <w:r w:rsidR="00E91A52" w:rsidRPr="00047E1B">
        <w:rPr>
          <w:rFonts w:ascii="Times New Roman" w:hAnsi="Times New Roman"/>
          <w:sz w:val="24"/>
          <w:szCs w:val="24"/>
          <w:lang w:val="uk-UA"/>
        </w:rPr>
        <w:t>роз</w:t>
      </w:r>
      <w:r w:rsidR="004B4020" w:rsidRPr="00047E1B">
        <w:rPr>
          <w:rFonts w:ascii="Times New Roman" w:hAnsi="Times New Roman"/>
          <w:sz w:val="24"/>
          <w:szCs w:val="24"/>
          <w:lang w:val="uk-UA"/>
        </w:rPr>
        <w:t xml:space="preserve">блокування клірингових рахунків учасника клірингу. У разі </w:t>
      </w:r>
      <w:r w:rsidR="00F114E3" w:rsidRPr="00047E1B">
        <w:rPr>
          <w:rFonts w:ascii="Times New Roman" w:hAnsi="Times New Roman"/>
          <w:sz w:val="24"/>
          <w:szCs w:val="24"/>
          <w:lang w:val="uk-UA"/>
        </w:rPr>
        <w:t>відновлення</w:t>
      </w:r>
      <w:r w:rsidR="004B4020" w:rsidRPr="00047E1B">
        <w:rPr>
          <w:rFonts w:ascii="Times New Roman" w:hAnsi="Times New Roman"/>
          <w:sz w:val="24"/>
          <w:szCs w:val="24"/>
          <w:lang w:val="uk-UA"/>
        </w:rPr>
        <w:t xml:space="preserve"> дії ліцензії на провадження професійної діяльності на ринках капіталу - брокерської діяльності учасника клірингу, здійснюється </w:t>
      </w:r>
      <w:r w:rsidR="00F114E3" w:rsidRPr="00047E1B">
        <w:rPr>
          <w:rFonts w:ascii="Times New Roman" w:hAnsi="Times New Roman"/>
          <w:sz w:val="24"/>
          <w:szCs w:val="24"/>
          <w:lang w:val="uk-UA"/>
        </w:rPr>
        <w:lastRenderedPageBreak/>
        <w:t>роз</w:t>
      </w:r>
      <w:r w:rsidR="004B4020" w:rsidRPr="00047E1B">
        <w:rPr>
          <w:rFonts w:ascii="Times New Roman" w:hAnsi="Times New Roman"/>
          <w:sz w:val="24"/>
          <w:szCs w:val="24"/>
          <w:lang w:val="uk-UA"/>
        </w:rPr>
        <w:t>блокування клірингових рахунків клієнта (клієнтів).</w:t>
      </w:r>
      <w:r w:rsidR="00F114E3" w:rsidRPr="00047E1B">
        <w:rPr>
          <w:rFonts w:ascii="Times New Roman" w:hAnsi="Times New Roman"/>
          <w:sz w:val="24"/>
          <w:szCs w:val="24"/>
          <w:lang w:val="uk-UA"/>
        </w:rPr>
        <w:t xml:space="preserve"> </w:t>
      </w:r>
      <w:r w:rsidRPr="00047E1B">
        <w:rPr>
          <w:rFonts w:ascii="Times New Roman" w:hAnsi="Times New Roman"/>
          <w:sz w:val="24"/>
          <w:szCs w:val="24"/>
          <w:lang w:val="uk-UA"/>
        </w:rPr>
        <w:t>Розблокування клірингових рахунків здійснюється на підставі відповідних документів, отриманих Розрахунковим центром або оприлюднення відповідних документів на офіційному вебсайті НКЦПФР</w:t>
      </w:r>
      <w:r w:rsidR="00436B08" w:rsidRPr="00047E1B">
        <w:rPr>
          <w:rFonts w:ascii="Times New Roman" w:hAnsi="Times New Roman"/>
          <w:sz w:val="24"/>
          <w:szCs w:val="24"/>
          <w:lang w:val="uk-UA"/>
        </w:rPr>
        <w:t xml:space="preserve"> та внутрішнього розпорядження Розрахункового центру</w:t>
      </w:r>
      <w:r w:rsidRPr="00047E1B">
        <w:rPr>
          <w:rFonts w:ascii="Times New Roman" w:hAnsi="Times New Roman"/>
          <w:sz w:val="24"/>
          <w:szCs w:val="24"/>
          <w:lang w:val="uk-UA"/>
        </w:rPr>
        <w:t>;</w:t>
      </w:r>
    </w:p>
    <w:p w14:paraId="69755975" w14:textId="3468F045" w:rsidR="004F1CBD" w:rsidRPr="00047E1B" w:rsidRDefault="002D706C" w:rsidP="007E7447">
      <w:pPr>
        <w:pStyle w:val="ad"/>
        <w:numPr>
          <w:ilvl w:val="0"/>
          <w:numId w:val="157"/>
        </w:numPr>
        <w:spacing w:after="120"/>
        <w:ind w:left="993" w:hanging="284"/>
        <w:jc w:val="both"/>
        <w:rPr>
          <w:rFonts w:ascii="Times New Roman" w:hAnsi="Times New Roman"/>
          <w:sz w:val="24"/>
          <w:szCs w:val="24"/>
          <w:lang w:val="uk-UA"/>
        </w:rPr>
      </w:pPr>
      <w:r w:rsidRPr="00047E1B">
        <w:rPr>
          <w:rFonts w:ascii="Times New Roman" w:hAnsi="Times New Roman"/>
          <w:sz w:val="24"/>
          <w:szCs w:val="24"/>
          <w:lang w:val="uk-UA"/>
        </w:rPr>
        <w:t>скасування</w:t>
      </w:r>
      <w:r w:rsidR="00CA58F4" w:rsidRPr="00047E1B">
        <w:rPr>
          <w:rFonts w:ascii="Times New Roman" w:hAnsi="Times New Roman"/>
          <w:sz w:val="24"/>
          <w:szCs w:val="24"/>
          <w:lang w:val="uk-UA"/>
        </w:rPr>
        <w:t xml:space="preserve"> або закінчення терміну дії спеціальних економічних та інших обмежувальних заходів (санкцій), що були застосовані до учасника клірингу, клієнтів учасника клірингу. </w:t>
      </w:r>
      <w:r w:rsidR="00733A4B" w:rsidRPr="00047E1B">
        <w:rPr>
          <w:rFonts w:ascii="Times New Roman" w:hAnsi="Times New Roman"/>
          <w:sz w:val="24"/>
          <w:szCs w:val="24"/>
          <w:lang w:val="uk-UA"/>
        </w:rPr>
        <w:t>Клірингові рахунки</w:t>
      </w:r>
      <w:r w:rsidR="00AB554D" w:rsidRPr="00047E1B">
        <w:rPr>
          <w:rFonts w:ascii="Times New Roman" w:hAnsi="Times New Roman"/>
          <w:sz w:val="24"/>
          <w:szCs w:val="24"/>
          <w:lang w:val="uk-UA"/>
        </w:rPr>
        <w:t xml:space="preserve"> / вигодоодержувачі за</w:t>
      </w:r>
      <w:r w:rsidR="0064414C" w:rsidRPr="00047E1B">
        <w:rPr>
          <w:rFonts w:ascii="Times New Roman" w:hAnsi="Times New Roman"/>
          <w:sz w:val="24"/>
          <w:szCs w:val="24"/>
          <w:lang w:val="uk-UA"/>
        </w:rPr>
        <w:t xml:space="preserve"> кліринговими рахунками з колективним обліком клієнтів учасників клірингу</w:t>
      </w:r>
      <w:r w:rsidR="00733A4B" w:rsidRPr="00047E1B">
        <w:rPr>
          <w:rFonts w:ascii="Times New Roman" w:hAnsi="Times New Roman"/>
          <w:sz w:val="24"/>
          <w:szCs w:val="24"/>
          <w:lang w:val="uk-UA"/>
        </w:rPr>
        <w:t xml:space="preserve"> </w:t>
      </w:r>
      <w:r w:rsidR="008B2E64" w:rsidRPr="00047E1B">
        <w:rPr>
          <w:rFonts w:ascii="Times New Roman" w:hAnsi="Times New Roman"/>
          <w:sz w:val="24"/>
          <w:szCs w:val="24"/>
          <w:lang w:val="uk-UA"/>
        </w:rPr>
        <w:t>роз</w:t>
      </w:r>
      <w:r w:rsidR="00733A4B" w:rsidRPr="00047E1B">
        <w:rPr>
          <w:rFonts w:ascii="Times New Roman" w:hAnsi="Times New Roman"/>
          <w:sz w:val="24"/>
          <w:szCs w:val="24"/>
          <w:lang w:val="uk-UA"/>
        </w:rPr>
        <w:t>блок</w:t>
      </w:r>
      <w:r w:rsidR="008B2E64" w:rsidRPr="00047E1B">
        <w:rPr>
          <w:rFonts w:ascii="Times New Roman" w:hAnsi="Times New Roman"/>
          <w:sz w:val="24"/>
          <w:szCs w:val="24"/>
          <w:lang w:val="uk-UA"/>
        </w:rPr>
        <w:t>ов</w:t>
      </w:r>
      <w:r w:rsidR="00733A4B" w:rsidRPr="00047E1B">
        <w:rPr>
          <w:rFonts w:ascii="Times New Roman" w:hAnsi="Times New Roman"/>
          <w:sz w:val="24"/>
          <w:szCs w:val="24"/>
          <w:lang w:val="uk-UA"/>
        </w:rPr>
        <w:t xml:space="preserve">уються у порядку, визначеному внутрішніми документами Розрахункового центру, на підставі Указу Президента України, яким уведено в дію певне рішення Ради національної безпеки і оборони України про </w:t>
      </w:r>
      <w:r w:rsidR="00305350" w:rsidRPr="00047E1B">
        <w:rPr>
          <w:rFonts w:ascii="Times New Roman" w:hAnsi="Times New Roman"/>
          <w:sz w:val="24"/>
          <w:szCs w:val="24"/>
          <w:lang w:val="uk-UA"/>
        </w:rPr>
        <w:t>скасування</w:t>
      </w:r>
      <w:r w:rsidR="00733A4B" w:rsidRPr="00047E1B">
        <w:rPr>
          <w:rFonts w:ascii="Times New Roman" w:hAnsi="Times New Roman"/>
          <w:sz w:val="24"/>
          <w:szCs w:val="24"/>
          <w:lang w:val="uk-UA"/>
        </w:rPr>
        <w:t xml:space="preserve"> персональних спеціальних економічних та інших обмежувальних заходів (санкцій) до фізичних та юридичних осіб</w:t>
      </w:r>
      <w:r w:rsidR="00317AE1" w:rsidRPr="00047E1B">
        <w:rPr>
          <w:rFonts w:ascii="Times New Roman" w:hAnsi="Times New Roman"/>
          <w:sz w:val="24"/>
          <w:szCs w:val="24"/>
          <w:lang w:val="uk-UA"/>
        </w:rPr>
        <w:t>;</w:t>
      </w:r>
    </w:p>
    <w:p w14:paraId="17A01D7F" w14:textId="03FB6A9D" w:rsidR="00317AE1" w:rsidRPr="00047E1B" w:rsidRDefault="009B7F8A" w:rsidP="007E7447">
      <w:pPr>
        <w:pStyle w:val="ad"/>
        <w:numPr>
          <w:ilvl w:val="0"/>
          <w:numId w:val="157"/>
        </w:numPr>
        <w:spacing w:after="120"/>
        <w:ind w:left="993" w:hanging="284"/>
        <w:jc w:val="both"/>
        <w:rPr>
          <w:rFonts w:ascii="Times New Roman" w:hAnsi="Times New Roman"/>
          <w:sz w:val="24"/>
          <w:szCs w:val="24"/>
          <w:lang w:val="uk-UA"/>
        </w:rPr>
      </w:pPr>
      <w:r w:rsidRPr="00047E1B">
        <w:rPr>
          <w:rFonts w:ascii="Times New Roman" w:hAnsi="Times New Roman"/>
          <w:iCs/>
          <w:sz w:val="24"/>
          <w:szCs w:val="24"/>
          <w:lang w:val="uk-UA"/>
        </w:rPr>
        <w:t>відсутність</w:t>
      </w:r>
      <w:r w:rsidR="00572CD6" w:rsidRPr="00047E1B">
        <w:rPr>
          <w:rFonts w:ascii="Times New Roman" w:hAnsi="Times New Roman"/>
          <w:iCs/>
          <w:sz w:val="24"/>
          <w:szCs w:val="24"/>
          <w:lang w:val="uk-UA"/>
        </w:rPr>
        <w:t xml:space="preserve"> визначених законодавством України та/або</w:t>
      </w:r>
      <w:r w:rsidR="00572CD6" w:rsidRPr="00047E1B">
        <w:rPr>
          <w:rFonts w:ascii="Times New Roman" w:hAnsi="Times New Roman"/>
          <w:sz w:val="24"/>
          <w:szCs w:val="24"/>
          <w:lang w:val="uk-UA"/>
        </w:rPr>
        <w:t xml:space="preserve"> </w:t>
      </w:r>
      <w:r w:rsidR="00572CD6" w:rsidRPr="00047E1B">
        <w:rPr>
          <w:rFonts w:ascii="Times New Roman" w:hAnsi="Times New Roman"/>
          <w:iCs/>
          <w:sz w:val="24"/>
          <w:szCs w:val="24"/>
          <w:lang w:val="uk-UA"/>
        </w:rPr>
        <w:t>внутрішніми документами Розрахункового</w:t>
      </w:r>
      <w:r w:rsidR="00572CD6" w:rsidRPr="00047E1B">
        <w:rPr>
          <w:rFonts w:ascii="Times New Roman" w:hAnsi="Times New Roman"/>
          <w:sz w:val="24"/>
          <w:szCs w:val="24"/>
          <w:lang w:val="uk-UA"/>
        </w:rPr>
        <w:t xml:space="preserve"> центру заборон щодо встановлення (підтримання) ділових відносин / вчинення правочинів з учасником клірингу або клієнтом учасника клірингу. Клірингові рахунки</w:t>
      </w:r>
      <w:r w:rsidR="0064414C" w:rsidRPr="00047E1B">
        <w:rPr>
          <w:rFonts w:ascii="Times New Roman" w:hAnsi="Times New Roman"/>
          <w:sz w:val="24"/>
          <w:szCs w:val="24"/>
          <w:lang w:val="uk-UA"/>
        </w:rPr>
        <w:t xml:space="preserve"> </w:t>
      </w:r>
      <w:r w:rsidR="001F6203" w:rsidRPr="00047E1B">
        <w:rPr>
          <w:rFonts w:ascii="Times New Roman" w:hAnsi="Times New Roman"/>
          <w:sz w:val="24"/>
          <w:szCs w:val="24"/>
          <w:lang w:val="uk-UA"/>
        </w:rPr>
        <w:t>роз</w:t>
      </w:r>
      <w:r w:rsidR="00572CD6" w:rsidRPr="00047E1B">
        <w:rPr>
          <w:rFonts w:ascii="Times New Roman" w:hAnsi="Times New Roman"/>
          <w:sz w:val="24"/>
          <w:szCs w:val="24"/>
          <w:lang w:val="uk-UA"/>
        </w:rPr>
        <w:t>блок</w:t>
      </w:r>
      <w:r w:rsidR="001F6203" w:rsidRPr="00047E1B">
        <w:rPr>
          <w:rFonts w:ascii="Times New Roman" w:hAnsi="Times New Roman"/>
          <w:sz w:val="24"/>
          <w:szCs w:val="24"/>
          <w:lang w:val="uk-UA"/>
        </w:rPr>
        <w:t>ову</w:t>
      </w:r>
      <w:r w:rsidR="00572CD6" w:rsidRPr="00047E1B">
        <w:rPr>
          <w:rFonts w:ascii="Times New Roman" w:hAnsi="Times New Roman"/>
          <w:sz w:val="24"/>
          <w:szCs w:val="24"/>
          <w:lang w:val="uk-UA"/>
        </w:rPr>
        <w:t xml:space="preserve">ються на підставі документів / інформації, що підтверджують </w:t>
      </w:r>
      <w:r w:rsidR="001F6203" w:rsidRPr="00047E1B">
        <w:rPr>
          <w:rFonts w:ascii="Times New Roman" w:hAnsi="Times New Roman"/>
          <w:sz w:val="24"/>
          <w:szCs w:val="24"/>
          <w:lang w:val="uk-UA"/>
        </w:rPr>
        <w:t>відсутність</w:t>
      </w:r>
      <w:r w:rsidR="00572CD6" w:rsidRPr="00047E1B">
        <w:rPr>
          <w:rFonts w:ascii="Times New Roman" w:hAnsi="Times New Roman"/>
          <w:sz w:val="24"/>
          <w:szCs w:val="24"/>
          <w:lang w:val="uk-UA"/>
        </w:rPr>
        <w:t xml:space="preserve"> заборон щодо встановлення (підтримання) ділових відносин / вчинення правочинів з учасником клірингу або клієнтом учасника клірингу</w:t>
      </w:r>
      <w:r w:rsidR="006D22CC" w:rsidRPr="00047E1B">
        <w:rPr>
          <w:rFonts w:ascii="Times New Roman" w:hAnsi="Times New Roman"/>
          <w:sz w:val="24"/>
          <w:szCs w:val="24"/>
          <w:lang w:val="uk-UA"/>
        </w:rPr>
        <w:t>;</w:t>
      </w:r>
    </w:p>
    <w:p w14:paraId="5845595C" w14:textId="20191F53" w:rsidR="009F75BD" w:rsidRPr="00047E1B" w:rsidRDefault="009F75BD" w:rsidP="007E7447">
      <w:pPr>
        <w:pStyle w:val="ad"/>
        <w:numPr>
          <w:ilvl w:val="0"/>
          <w:numId w:val="157"/>
        </w:numPr>
        <w:spacing w:after="120"/>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відкриття </w:t>
      </w:r>
      <w:r w:rsidR="00BD4D6D" w:rsidRPr="00047E1B">
        <w:rPr>
          <w:rFonts w:ascii="Times New Roman" w:hAnsi="Times New Roman"/>
          <w:sz w:val="24"/>
          <w:szCs w:val="24"/>
          <w:lang w:val="uk-UA"/>
        </w:rPr>
        <w:t>Центральним депозитарієм депозитарній установі</w:t>
      </w:r>
      <w:r w:rsidR="003849EB" w:rsidRPr="00047E1B">
        <w:rPr>
          <w:rFonts w:ascii="Times New Roman" w:hAnsi="Times New Roman"/>
          <w:sz w:val="24"/>
          <w:szCs w:val="24"/>
          <w:lang w:val="uk-UA"/>
        </w:rPr>
        <w:t xml:space="preserve"> </w:t>
      </w:r>
      <w:r w:rsidRPr="00047E1B">
        <w:rPr>
          <w:rFonts w:ascii="Times New Roman" w:hAnsi="Times New Roman"/>
          <w:sz w:val="24"/>
          <w:szCs w:val="24"/>
          <w:lang w:val="uk-UA"/>
        </w:rPr>
        <w:t xml:space="preserve">агрегованого рахунку у цінних паперах, який використовується </w:t>
      </w:r>
      <w:r w:rsidR="005F2F1C" w:rsidRPr="00047E1B">
        <w:rPr>
          <w:rFonts w:ascii="Times New Roman" w:hAnsi="Times New Roman"/>
          <w:sz w:val="24"/>
          <w:szCs w:val="24"/>
          <w:lang w:val="uk-UA"/>
        </w:rPr>
        <w:t>учасником клірингу</w:t>
      </w:r>
      <w:r w:rsidR="003849EB" w:rsidRPr="00047E1B">
        <w:rPr>
          <w:rFonts w:ascii="Times New Roman" w:hAnsi="Times New Roman"/>
          <w:sz w:val="24"/>
          <w:szCs w:val="24"/>
          <w:lang w:val="uk-UA"/>
        </w:rPr>
        <w:t xml:space="preserve"> </w:t>
      </w:r>
      <w:r w:rsidRPr="00047E1B">
        <w:rPr>
          <w:rFonts w:ascii="Times New Roman" w:hAnsi="Times New Roman"/>
          <w:sz w:val="24"/>
          <w:szCs w:val="24"/>
          <w:lang w:val="uk-UA"/>
        </w:rPr>
        <w:t>для обліку цінних паперів</w:t>
      </w:r>
      <w:r w:rsidR="003849EB" w:rsidRPr="00047E1B">
        <w:rPr>
          <w:rFonts w:ascii="Times New Roman" w:hAnsi="Times New Roman"/>
          <w:sz w:val="24"/>
          <w:szCs w:val="24"/>
          <w:lang w:val="uk-UA"/>
        </w:rPr>
        <w:t xml:space="preserve">, клірингові активи щодо яких обліковуються </w:t>
      </w:r>
      <w:r w:rsidRPr="00047E1B">
        <w:rPr>
          <w:rFonts w:ascii="Times New Roman" w:hAnsi="Times New Roman"/>
          <w:sz w:val="24"/>
          <w:szCs w:val="24"/>
          <w:lang w:val="uk-UA"/>
        </w:rPr>
        <w:t xml:space="preserve">на </w:t>
      </w:r>
      <w:r w:rsidR="00F3614B" w:rsidRPr="00047E1B">
        <w:rPr>
          <w:rFonts w:ascii="Times New Roman" w:hAnsi="Times New Roman"/>
          <w:sz w:val="24"/>
          <w:szCs w:val="24"/>
          <w:lang w:val="uk-UA"/>
        </w:rPr>
        <w:t>відповідному</w:t>
      </w:r>
      <w:r w:rsidR="003849EB" w:rsidRPr="00047E1B">
        <w:rPr>
          <w:rFonts w:ascii="Times New Roman" w:hAnsi="Times New Roman"/>
          <w:sz w:val="24"/>
          <w:szCs w:val="24"/>
          <w:lang w:val="uk-UA"/>
        </w:rPr>
        <w:t xml:space="preserve"> </w:t>
      </w:r>
      <w:r w:rsidRPr="00047E1B">
        <w:rPr>
          <w:rFonts w:ascii="Times New Roman" w:hAnsi="Times New Roman"/>
          <w:sz w:val="24"/>
          <w:szCs w:val="24"/>
          <w:lang w:val="uk-UA"/>
        </w:rPr>
        <w:t xml:space="preserve">кліринговому рахунку з колективним обліком клієнтів цього учасника клірингу </w:t>
      </w:r>
      <w:r w:rsidR="003849EB" w:rsidRPr="00047E1B">
        <w:rPr>
          <w:rFonts w:ascii="Times New Roman" w:hAnsi="Times New Roman"/>
          <w:sz w:val="24"/>
          <w:szCs w:val="24"/>
          <w:lang w:val="uk-UA"/>
        </w:rPr>
        <w:t xml:space="preserve">. </w:t>
      </w:r>
      <w:r w:rsidR="00BC4112" w:rsidRPr="00047E1B">
        <w:rPr>
          <w:rFonts w:ascii="Times New Roman" w:eastAsia="Times New Roman" w:hAnsi="Times New Roman"/>
          <w:sz w:val="24"/>
          <w:szCs w:val="24"/>
          <w:lang w:val="uk-UA"/>
        </w:rPr>
        <w:t>Розб</w:t>
      </w:r>
      <w:r w:rsidR="003849EB" w:rsidRPr="00047E1B">
        <w:rPr>
          <w:rFonts w:ascii="Times New Roman" w:eastAsia="Times New Roman" w:hAnsi="Times New Roman"/>
          <w:sz w:val="24"/>
          <w:szCs w:val="24"/>
          <w:lang w:val="uk-UA"/>
        </w:rPr>
        <w:t>локування клірингового рахунку здійснюється на підставі внутрішнього розпорядження Розрахункового центру</w:t>
      </w:r>
      <w:r w:rsidRPr="00047E1B">
        <w:rPr>
          <w:rFonts w:ascii="Times New Roman" w:hAnsi="Times New Roman"/>
          <w:sz w:val="24"/>
          <w:szCs w:val="24"/>
          <w:lang w:val="uk-UA"/>
        </w:rPr>
        <w:t>;</w:t>
      </w:r>
    </w:p>
    <w:p w14:paraId="3CEC2986" w14:textId="0FBEEC10" w:rsidR="00B057B9" w:rsidRPr="00047E1B" w:rsidRDefault="00B057B9" w:rsidP="007E7447">
      <w:pPr>
        <w:pStyle w:val="ad"/>
        <w:numPr>
          <w:ilvl w:val="0"/>
          <w:numId w:val="157"/>
        </w:numPr>
        <w:spacing w:after="120"/>
        <w:ind w:left="993" w:hanging="284"/>
        <w:jc w:val="both"/>
        <w:rPr>
          <w:rFonts w:ascii="Times New Roman" w:hAnsi="Times New Roman"/>
          <w:sz w:val="24"/>
          <w:szCs w:val="24"/>
          <w:lang w:val="uk-UA"/>
        </w:rPr>
      </w:pPr>
      <w:r w:rsidRPr="00047E1B">
        <w:rPr>
          <w:rFonts w:ascii="Times New Roman" w:eastAsia="Times New Roman" w:hAnsi="Times New Roman"/>
          <w:sz w:val="24"/>
          <w:szCs w:val="24"/>
          <w:lang w:val="uk-UA"/>
        </w:rPr>
        <w:t>надання Розрахунковому центру оновлених документів та/або документів, які підтверджують зміни даних у документах, що надавалися Розрахунковому центру для взяття на облік клієнтів учасника клірингу та відкриття клірингових рахунків</w:t>
      </w:r>
      <w:r w:rsidR="002F54B0" w:rsidRPr="00047E1B">
        <w:rPr>
          <w:rFonts w:ascii="Times New Roman" w:eastAsia="Times New Roman" w:hAnsi="Times New Roman"/>
          <w:sz w:val="24"/>
          <w:szCs w:val="24"/>
          <w:lang w:val="uk-UA"/>
        </w:rPr>
        <w:t xml:space="preserve">. </w:t>
      </w:r>
      <w:r w:rsidR="00413ABE" w:rsidRPr="00047E1B">
        <w:rPr>
          <w:rFonts w:ascii="Times New Roman" w:eastAsia="Times New Roman" w:hAnsi="Times New Roman"/>
          <w:sz w:val="24"/>
          <w:szCs w:val="24"/>
          <w:lang w:val="uk-UA"/>
        </w:rPr>
        <w:t>Розблокування клірингов</w:t>
      </w:r>
      <w:r w:rsidR="00D811B9" w:rsidRPr="00047E1B">
        <w:rPr>
          <w:rFonts w:ascii="Times New Roman" w:eastAsia="Times New Roman" w:hAnsi="Times New Roman"/>
          <w:sz w:val="24"/>
          <w:szCs w:val="24"/>
          <w:lang w:val="uk-UA"/>
        </w:rPr>
        <w:t>их</w:t>
      </w:r>
      <w:r w:rsidR="00413ABE" w:rsidRPr="00047E1B">
        <w:rPr>
          <w:rFonts w:ascii="Times New Roman" w:eastAsia="Times New Roman" w:hAnsi="Times New Roman"/>
          <w:sz w:val="24"/>
          <w:szCs w:val="24"/>
          <w:lang w:val="uk-UA"/>
        </w:rPr>
        <w:t xml:space="preserve"> рахунк</w:t>
      </w:r>
      <w:r w:rsidR="00D811B9" w:rsidRPr="00047E1B">
        <w:rPr>
          <w:rFonts w:ascii="Times New Roman" w:eastAsia="Times New Roman" w:hAnsi="Times New Roman"/>
          <w:sz w:val="24"/>
          <w:szCs w:val="24"/>
          <w:lang w:val="uk-UA"/>
        </w:rPr>
        <w:t>ів</w:t>
      </w:r>
      <w:r w:rsidR="003C6E3C" w:rsidRPr="00047E1B">
        <w:rPr>
          <w:rFonts w:ascii="Times New Roman" w:eastAsia="Times New Roman" w:hAnsi="Times New Roman"/>
          <w:sz w:val="24"/>
          <w:szCs w:val="24"/>
          <w:lang w:val="uk-UA"/>
        </w:rPr>
        <w:t xml:space="preserve"> / вигодоодержувачі за кліринговими рахунками з колективним обліком клієнтів учасників клірингу</w:t>
      </w:r>
      <w:r w:rsidR="00413ABE" w:rsidRPr="00047E1B">
        <w:rPr>
          <w:rFonts w:ascii="Times New Roman" w:eastAsia="Times New Roman" w:hAnsi="Times New Roman"/>
          <w:sz w:val="24"/>
          <w:szCs w:val="24"/>
          <w:lang w:val="uk-UA"/>
        </w:rPr>
        <w:t xml:space="preserve"> здійснюється на підставі внутрішнього розпорядження Розрахункового центру</w:t>
      </w:r>
      <w:r w:rsidRPr="00047E1B">
        <w:rPr>
          <w:rFonts w:ascii="Times New Roman" w:eastAsia="Times New Roman" w:hAnsi="Times New Roman"/>
          <w:sz w:val="24"/>
          <w:szCs w:val="24"/>
          <w:lang w:val="uk-UA"/>
        </w:rPr>
        <w:t>;</w:t>
      </w:r>
    </w:p>
    <w:p w14:paraId="17792F18" w14:textId="100F3A31" w:rsidR="00D811B9" w:rsidRPr="00047E1B" w:rsidRDefault="00D811B9" w:rsidP="007E7447">
      <w:pPr>
        <w:pStyle w:val="ad"/>
        <w:numPr>
          <w:ilvl w:val="0"/>
          <w:numId w:val="157"/>
        </w:numPr>
        <w:spacing w:after="120"/>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надання Розрахунковому центру (у тому числі на запит Розрахункового центру) документів та/або інформації, необхідних для здійснення Розрахунковим центром належної перевірки учасника клірингу, вжиття інших заходів відповідно до вимог законодавства з питань фінансового моніторингу, а також для виконання Розрахунковим центром інших вимог законодавства України, внутрішніх документів Розрахункового центру та договору про клірингове обслуговування. </w:t>
      </w:r>
      <w:r w:rsidR="00471C1B" w:rsidRPr="00047E1B">
        <w:rPr>
          <w:rFonts w:ascii="Times New Roman" w:eastAsia="Times New Roman" w:hAnsi="Times New Roman"/>
          <w:sz w:val="24"/>
          <w:szCs w:val="24"/>
          <w:lang w:val="uk-UA"/>
        </w:rPr>
        <w:t>Розб</w:t>
      </w:r>
      <w:r w:rsidRPr="00047E1B">
        <w:rPr>
          <w:rFonts w:ascii="Times New Roman" w:eastAsia="Times New Roman" w:hAnsi="Times New Roman"/>
          <w:sz w:val="24"/>
          <w:szCs w:val="24"/>
          <w:lang w:val="uk-UA"/>
        </w:rPr>
        <w:t>локування клірингових рахунків здійснюється на підставі внутрішнього розпорядження Розрахункового центру</w:t>
      </w:r>
      <w:r w:rsidRPr="00047E1B">
        <w:rPr>
          <w:rFonts w:ascii="Times New Roman" w:hAnsi="Times New Roman"/>
          <w:sz w:val="24"/>
          <w:szCs w:val="24"/>
          <w:lang w:val="uk-UA"/>
        </w:rPr>
        <w:t>;</w:t>
      </w:r>
    </w:p>
    <w:p w14:paraId="74AF4545" w14:textId="2DE58320" w:rsidR="00264AD6" w:rsidRPr="00047E1B" w:rsidRDefault="009B339C" w:rsidP="007E7447">
      <w:pPr>
        <w:pStyle w:val="ad"/>
        <w:numPr>
          <w:ilvl w:val="0"/>
          <w:numId w:val="157"/>
        </w:numPr>
        <w:spacing w:after="120"/>
        <w:ind w:left="993" w:hanging="284"/>
        <w:jc w:val="both"/>
        <w:rPr>
          <w:rFonts w:ascii="Times New Roman" w:hAnsi="Times New Roman"/>
          <w:sz w:val="24"/>
          <w:szCs w:val="24"/>
          <w:lang w:val="uk-UA"/>
        </w:rPr>
      </w:pPr>
      <w:r w:rsidRPr="00047E1B">
        <w:rPr>
          <w:rFonts w:ascii="Times New Roman" w:hAnsi="Times New Roman"/>
          <w:sz w:val="24"/>
          <w:szCs w:val="24"/>
          <w:lang w:val="uk-UA"/>
        </w:rPr>
        <w:t>покращення фінансового або технічного стану учасника клірингу та відсутність сумнівів щодо його здатності виконувати свої зобов’язання як учасника клірингу</w:t>
      </w:r>
      <w:r w:rsidR="00C97AB2" w:rsidRPr="00047E1B">
        <w:rPr>
          <w:rFonts w:ascii="Times New Roman" w:hAnsi="Times New Roman"/>
          <w:sz w:val="24"/>
          <w:szCs w:val="24"/>
          <w:lang w:val="uk-UA"/>
        </w:rPr>
        <w:t xml:space="preserve">. </w:t>
      </w:r>
      <w:r w:rsidR="00FC74D2" w:rsidRPr="00047E1B">
        <w:rPr>
          <w:rFonts w:ascii="Times New Roman" w:hAnsi="Times New Roman"/>
          <w:sz w:val="24"/>
          <w:szCs w:val="24"/>
          <w:lang w:val="uk-UA"/>
        </w:rPr>
        <w:t>Клірингові рахунки розблок</w:t>
      </w:r>
      <w:r w:rsidR="00630F3C" w:rsidRPr="00047E1B">
        <w:rPr>
          <w:rFonts w:ascii="Times New Roman" w:hAnsi="Times New Roman"/>
          <w:sz w:val="24"/>
          <w:szCs w:val="24"/>
          <w:lang w:val="uk-UA"/>
        </w:rPr>
        <w:t>ову</w:t>
      </w:r>
      <w:r w:rsidR="00FC74D2" w:rsidRPr="00047E1B">
        <w:rPr>
          <w:rFonts w:ascii="Times New Roman" w:hAnsi="Times New Roman"/>
          <w:sz w:val="24"/>
          <w:szCs w:val="24"/>
          <w:lang w:val="uk-UA"/>
        </w:rPr>
        <w:t>ються на підставі висновку підрозділу з управління ризиками (менеджера з управління ризиками) про те, що фінансов</w:t>
      </w:r>
      <w:r w:rsidR="00630F3C" w:rsidRPr="00047E1B">
        <w:rPr>
          <w:rFonts w:ascii="Times New Roman" w:hAnsi="Times New Roman"/>
          <w:sz w:val="24"/>
          <w:szCs w:val="24"/>
          <w:lang w:val="uk-UA"/>
        </w:rPr>
        <w:t>ий</w:t>
      </w:r>
      <w:r w:rsidR="00FC74D2" w:rsidRPr="00047E1B">
        <w:rPr>
          <w:rFonts w:ascii="Times New Roman" w:hAnsi="Times New Roman"/>
          <w:sz w:val="24"/>
          <w:szCs w:val="24"/>
          <w:lang w:val="uk-UA"/>
        </w:rPr>
        <w:t xml:space="preserve"> або технічн</w:t>
      </w:r>
      <w:r w:rsidR="00630F3C" w:rsidRPr="00047E1B">
        <w:rPr>
          <w:rFonts w:ascii="Times New Roman" w:hAnsi="Times New Roman"/>
          <w:sz w:val="24"/>
          <w:szCs w:val="24"/>
          <w:lang w:val="uk-UA"/>
        </w:rPr>
        <w:t>ий</w:t>
      </w:r>
      <w:r w:rsidR="00FC74D2" w:rsidRPr="00047E1B">
        <w:rPr>
          <w:rFonts w:ascii="Times New Roman" w:hAnsi="Times New Roman"/>
          <w:sz w:val="24"/>
          <w:szCs w:val="24"/>
          <w:lang w:val="uk-UA"/>
        </w:rPr>
        <w:t xml:space="preserve"> стан учасника клірингу</w:t>
      </w:r>
      <w:r w:rsidR="00BD7F5C" w:rsidRPr="00047E1B">
        <w:rPr>
          <w:rFonts w:ascii="Times New Roman" w:hAnsi="Times New Roman"/>
          <w:sz w:val="24"/>
          <w:szCs w:val="24"/>
          <w:lang w:val="uk-UA"/>
        </w:rPr>
        <w:t xml:space="preserve"> більше не</w:t>
      </w:r>
      <w:r w:rsidR="00FC74D2" w:rsidRPr="00047E1B">
        <w:rPr>
          <w:rFonts w:ascii="Times New Roman" w:hAnsi="Times New Roman"/>
          <w:sz w:val="24"/>
          <w:szCs w:val="24"/>
          <w:lang w:val="uk-UA"/>
        </w:rPr>
        <w:t xml:space="preserve"> ставлять під сумнів його здатність виконувати свої зобов’язання як учасника клірингу, та внутрішнього розп</w:t>
      </w:r>
      <w:r w:rsidR="00BD7F5C" w:rsidRPr="00047E1B">
        <w:rPr>
          <w:rFonts w:ascii="Times New Roman" w:hAnsi="Times New Roman"/>
          <w:sz w:val="24"/>
          <w:szCs w:val="24"/>
          <w:lang w:val="uk-UA"/>
        </w:rPr>
        <w:t>о</w:t>
      </w:r>
      <w:r w:rsidR="00FC74D2" w:rsidRPr="00047E1B">
        <w:rPr>
          <w:rFonts w:ascii="Times New Roman" w:hAnsi="Times New Roman"/>
          <w:sz w:val="24"/>
          <w:szCs w:val="24"/>
          <w:lang w:val="uk-UA"/>
        </w:rPr>
        <w:t>рядження Розрахункового центру;</w:t>
      </w:r>
    </w:p>
    <w:p w14:paraId="218E0DBD" w14:textId="7ED366A0" w:rsidR="00BD7F5C" w:rsidRPr="00047E1B" w:rsidRDefault="00C375A2" w:rsidP="007E7447">
      <w:pPr>
        <w:pStyle w:val="ad"/>
        <w:numPr>
          <w:ilvl w:val="0"/>
          <w:numId w:val="157"/>
        </w:numPr>
        <w:spacing w:after="120"/>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якщо надання Учаснику клірингу клірингових послуг більше не спричиняє (не може спричинити) істотні ризики для Розрахункового центру. Клірингові рахунки розблоковуються на підставі висновку підрозділу з управління ризиками (менеджера з управління ризиками) про те, що надання учаснику клірингу клірингових послуг </w:t>
      </w:r>
      <w:r w:rsidR="00E0615E" w:rsidRPr="00047E1B">
        <w:rPr>
          <w:rFonts w:ascii="Times New Roman" w:hAnsi="Times New Roman"/>
          <w:sz w:val="24"/>
          <w:szCs w:val="24"/>
          <w:lang w:val="uk-UA"/>
        </w:rPr>
        <w:lastRenderedPageBreak/>
        <w:t xml:space="preserve">більше не </w:t>
      </w:r>
      <w:r w:rsidRPr="00047E1B">
        <w:rPr>
          <w:rFonts w:ascii="Times New Roman" w:hAnsi="Times New Roman"/>
          <w:sz w:val="24"/>
          <w:szCs w:val="24"/>
          <w:lang w:val="uk-UA"/>
        </w:rPr>
        <w:t>спричиняє (</w:t>
      </w:r>
      <w:r w:rsidR="00E0615E" w:rsidRPr="00047E1B">
        <w:rPr>
          <w:rFonts w:ascii="Times New Roman" w:hAnsi="Times New Roman"/>
          <w:sz w:val="24"/>
          <w:szCs w:val="24"/>
          <w:lang w:val="uk-UA"/>
        </w:rPr>
        <w:t xml:space="preserve">не </w:t>
      </w:r>
      <w:r w:rsidRPr="00047E1B">
        <w:rPr>
          <w:rFonts w:ascii="Times New Roman" w:hAnsi="Times New Roman"/>
          <w:sz w:val="24"/>
          <w:szCs w:val="24"/>
          <w:lang w:val="uk-UA"/>
        </w:rPr>
        <w:t>може спричинити) істотні ризики для Розрахункового центру та внутрішнього розпорядження Розрахункового центру</w:t>
      </w:r>
      <w:r w:rsidR="00B8564A" w:rsidRPr="00047E1B">
        <w:rPr>
          <w:rFonts w:ascii="Times New Roman" w:hAnsi="Times New Roman"/>
          <w:sz w:val="24"/>
          <w:szCs w:val="24"/>
          <w:lang w:val="uk-UA"/>
        </w:rPr>
        <w:t>.</w:t>
      </w:r>
    </w:p>
    <w:p w14:paraId="46E31E90" w14:textId="0F15002A" w:rsidR="004F7FFE" w:rsidRPr="00047E1B" w:rsidRDefault="004F7FFE" w:rsidP="000835FD">
      <w:pPr>
        <w:pStyle w:val="3"/>
        <w:numPr>
          <w:ilvl w:val="1"/>
          <w:numId w:val="5"/>
        </w:numPr>
        <w:tabs>
          <w:tab w:val="left" w:pos="980"/>
          <w:tab w:val="left" w:pos="1134"/>
        </w:tabs>
        <w:ind w:left="0" w:firstLine="567"/>
      </w:pPr>
      <w:bookmarkStart w:id="165" w:name="_Toc204250891"/>
      <w:bookmarkStart w:id="166" w:name="_Toc213940396"/>
      <w:r w:rsidRPr="00047E1B">
        <w:t>Порядок припинення надання клірингових послуг</w:t>
      </w:r>
      <w:bookmarkEnd w:id="165"/>
      <w:bookmarkEnd w:id="166"/>
    </w:p>
    <w:p w14:paraId="3A12098A" w14:textId="711722E0" w:rsidR="00E964F8" w:rsidRPr="00047E1B" w:rsidRDefault="009947CA" w:rsidP="00B80A72">
      <w:pPr>
        <w:tabs>
          <w:tab w:val="left" w:pos="980"/>
        </w:tabs>
        <w:ind w:firstLine="567"/>
        <w:rPr>
          <w:rFonts w:ascii="Times New Roman" w:hAnsi="Times New Roman"/>
          <w:sz w:val="24"/>
          <w:szCs w:val="24"/>
        </w:rPr>
      </w:pPr>
      <w:r w:rsidRPr="00047E1B">
        <w:rPr>
          <w:rFonts w:ascii="Times New Roman" w:hAnsi="Times New Roman"/>
          <w:sz w:val="24"/>
          <w:szCs w:val="24"/>
        </w:rPr>
        <w:t>Припинення надання клірингових послуг здійснюється у таких випадках</w:t>
      </w:r>
      <w:r w:rsidR="006A6A73" w:rsidRPr="00047E1B">
        <w:rPr>
          <w:rFonts w:ascii="Times New Roman" w:hAnsi="Times New Roman"/>
          <w:sz w:val="24"/>
          <w:szCs w:val="24"/>
        </w:rPr>
        <w:t>:</w:t>
      </w:r>
    </w:p>
    <w:p w14:paraId="59E0A772" w14:textId="25F6BD29" w:rsidR="006B25A3" w:rsidRPr="00047E1B" w:rsidRDefault="001A4656" w:rsidP="00746CAE">
      <w:pPr>
        <w:pStyle w:val="ad"/>
        <w:numPr>
          <w:ilvl w:val="0"/>
          <w:numId w:val="158"/>
        </w:numPr>
        <w:ind w:left="993" w:hanging="284"/>
        <w:jc w:val="both"/>
        <w:rPr>
          <w:rFonts w:ascii="Times New Roman" w:hAnsi="Times New Roman"/>
          <w:sz w:val="24"/>
          <w:szCs w:val="24"/>
          <w:lang w:val="uk-UA"/>
        </w:rPr>
      </w:pPr>
      <w:r w:rsidRPr="00047E1B">
        <w:rPr>
          <w:rFonts w:ascii="Times New Roman" w:hAnsi="Times New Roman"/>
          <w:sz w:val="24"/>
          <w:szCs w:val="24"/>
          <w:lang w:val="uk-UA"/>
        </w:rPr>
        <w:t>внаслідок розірвання договору про клірингове обслуговування</w:t>
      </w:r>
      <w:r w:rsidR="006B25A3" w:rsidRPr="00047E1B">
        <w:rPr>
          <w:rFonts w:ascii="Times New Roman" w:hAnsi="Times New Roman"/>
          <w:sz w:val="24"/>
          <w:szCs w:val="24"/>
          <w:lang w:val="uk-UA"/>
        </w:rPr>
        <w:t xml:space="preserve">. </w:t>
      </w:r>
      <w:r w:rsidR="0011512E" w:rsidRPr="00047E1B">
        <w:rPr>
          <w:rFonts w:ascii="Times New Roman" w:hAnsi="Times New Roman"/>
          <w:sz w:val="24"/>
          <w:szCs w:val="24"/>
          <w:lang w:val="uk-UA"/>
        </w:rPr>
        <w:t>Підстави і п</w:t>
      </w:r>
      <w:r w:rsidR="006B25A3" w:rsidRPr="00047E1B">
        <w:rPr>
          <w:rFonts w:ascii="Times New Roman" w:hAnsi="Times New Roman"/>
          <w:sz w:val="24"/>
          <w:szCs w:val="24"/>
          <w:lang w:val="uk-UA"/>
        </w:rPr>
        <w:t>орядок ро</w:t>
      </w:r>
      <w:r w:rsidR="0011512E" w:rsidRPr="00047E1B">
        <w:rPr>
          <w:rFonts w:ascii="Times New Roman" w:hAnsi="Times New Roman"/>
          <w:sz w:val="24"/>
          <w:szCs w:val="24"/>
          <w:lang w:val="uk-UA"/>
        </w:rPr>
        <w:t>зірвання договору про клірингове обслуговування визначен</w:t>
      </w:r>
      <w:r w:rsidR="005B3AC0" w:rsidRPr="00047E1B">
        <w:rPr>
          <w:rFonts w:ascii="Times New Roman" w:hAnsi="Times New Roman"/>
          <w:sz w:val="24"/>
          <w:szCs w:val="24"/>
          <w:lang w:val="uk-UA"/>
        </w:rPr>
        <w:t>і</w:t>
      </w:r>
      <w:r w:rsidR="0011512E" w:rsidRPr="00047E1B">
        <w:rPr>
          <w:rFonts w:ascii="Times New Roman" w:hAnsi="Times New Roman"/>
          <w:sz w:val="24"/>
          <w:szCs w:val="24"/>
          <w:lang w:val="uk-UA"/>
        </w:rPr>
        <w:t xml:space="preserve"> </w:t>
      </w:r>
      <w:r w:rsidR="006B0C6F" w:rsidRPr="00047E1B">
        <w:rPr>
          <w:rFonts w:ascii="Times New Roman" w:hAnsi="Times New Roman"/>
          <w:sz w:val="24"/>
          <w:szCs w:val="24"/>
          <w:lang w:val="uk-UA"/>
        </w:rPr>
        <w:t>відповідним договор</w:t>
      </w:r>
      <w:r w:rsidR="003A6B22" w:rsidRPr="00047E1B">
        <w:rPr>
          <w:rFonts w:ascii="Times New Roman" w:hAnsi="Times New Roman"/>
          <w:sz w:val="24"/>
          <w:szCs w:val="24"/>
          <w:lang w:val="uk-UA"/>
        </w:rPr>
        <w:t>ом</w:t>
      </w:r>
      <w:r w:rsidR="006B0C6F" w:rsidRPr="00047E1B">
        <w:rPr>
          <w:rFonts w:ascii="Times New Roman" w:hAnsi="Times New Roman"/>
          <w:sz w:val="24"/>
          <w:szCs w:val="24"/>
          <w:lang w:val="uk-UA"/>
        </w:rPr>
        <w:t xml:space="preserve"> про клірингове обслуговування;</w:t>
      </w:r>
    </w:p>
    <w:p w14:paraId="4B9FD66A" w14:textId="1FA1D540" w:rsidR="00D24AAA" w:rsidRPr="00047E1B" w:rsidRDefault="001A4656" w:rsidP="000835FD">
      <w:pPr>
        <w:pStyle w:val="ad"/>
        <w:ind w:left="993"/>
        <w:jc w:val="both"/>
        <w:rPr>
          <w:rFonts w:ascii="Times New Roman" w:hAnsi="Times New Roman"/>
          <w:sz w:val="24"/>
          <w:szCs w:val="24"/>
          <w:lang w:val="uk-UA"/>
        </w:rPr>
      </w:pPr>
      <w:r w:rsidRPr="00047E1B">
        <w:rPr>
          <w:rFonts w:ascii="Times New Roman" w:hAnsi="Times New Roman"/>
          <w:sz w:val="24"/>
          <w:szCs w:val="24"/>
          <w:lang w:val="uk-UA"/>
        </w:rPr>
        <w:t xml:space="preserve"> </w:t>
      </w:r>
    </w:p>
    <w:p w14:paraId="581561C8" w14:textId="374B7068" w:rsidR="001A4656" w:rsidRPr="00047E1B" w:rsidRDefault="002664F9" w:rsidP="00746CAE">
      <w:pPr>
        <w:pStyle w:val="ad"/>
        <w:numPr>
          <w:ilvl w:val="0"/>
          <w:numId w:val="158"/>
        </w:numPr>
        <w:ind w:left="993" w:hanging="284"/>
        <w:jc w:val="both"/>
        <w:rPr>
          <w:rFonts w:ascii="Times New Roman" w:hAnsi="Times New Roman"/>
          <w:sz w:val="24"/>
          <w:szCs w:val="24"/>
          <w:lang w:val="uk-UA"/>
        </w:rPr>
      </w:pPr>
      <w:r w:rsidRPr="00047E1B">
        <w:rPr>
          <w:rFonts w:ascii="Times New Roman" w:hAnsi="Times New Roman"/>
          <w:sz w:val="24"/>
          <w:szCs w:val="24"/>
          <w:lang w:val="uk-UA"/>
        </w:rPr>
        <w:t>передбачених вимогами законодавства України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в частині відмови від підтримання ділових відносин. Процедура відмови від підтримання ділових відносин, блокування клірингових рахунків описана у внутрішніх документах Розрахункового центру;</w:t>
      </w:r>
    </w:p>
    <w:p w14:paraId="5AEBE704" w14:textId="26CF82F5" w:rsidR="0004323B" w:rsidRPr="00047E1B" w:rsidRDefault="00161540" w:rsidP="00746CAE">
      <w:pPr>
        <w:pStyle w:val="ad"/>
        <w:numPr>
          <w:ilvl w:val="0"/>
          <w:numId w:val="158"/>
        </w:numPr>
        <w:ind w:left="993" w:hanging="284"/>
        <w:jc w:val="both"/>
        <w:rPr>
          <w:rFonts w:ascii="Times New Roman" w:hAnsi="Times New Roman"/>
          <w:sz w:val="24"/>
          <w:szCs w:val="24"/>
          <w:lang w:val="uk-UA"/>
        </w:rPr>
      </w:pPr>
      <w:r w:rsidRPr="00047E1B">
        <w:rPr>
          <w:rFonts w:ascii="Times New Roman" w:hAnsi="Times New Roman"/>
          <w:sz w:val="24"/>
          <w:szCs w:val="24"/>
          <w:lang w:val="uk-UA"/>
        </w:rPr>
        <w:t>застосування до учасника клірингу спеціальних економічних та інших обмежувальних заходів (санкцій) (в залежності від виду санкцій). Клірингові рахунки блокуються у порядку, визначеному внутрішніми документами Розрахункового центру, на підставі Указу Президента України, яким уведено в дію певне рішення Ради національної безпеки і оборони України про застосування персональних спеціальних економічних та інших обмежувальних заходів (санкцій) до фізичних та юридичних осіб</w:t>
      </w:r>
      <w:r w:rsidR="00DF2C51" w:rsidRPr="00047E1B">
        <w:rPr>
          <w:rFonts w:ascii="Times New Roman" w:hAnsi="Times New Roman"/>
          <w:sz w:val="24"/>
          <w:szCs w:val="24"/>
          <w:lang w:val="uk-UA"/>
        </w:rPr>
        <w:t>;</w:t>
      </w:r>
    </w:p>
    <w:p w14:paraId="13E5F668" w14:textId="38672D4F" w:rsidR="00DF2C51" w:rsidRPr="00047E1B" w:rsidRDefault="00D41086" w:rsidP="00746CAE">
      <w:pPr>
        <w:pStyle w:val="ad"/>
        <w:numPr>
          <w:ilvl w:val="0"/>
          <w:numId w:val="158"/>
        </w:numPr>
        <w:ind w:left="993" w:hanging="284"/>
        <w:jc w:val="both"/>
        <w:rPr>
          <w:rFonts w:ascii="Times New Roman" w:hAnsi="Times New Roman"/>
          <w:sz w:val="24"/>
          <w:szCs w:val="24"/>
          <w:lang w:val="uk-UA"/>
        </w:rPr>
      </w:pPr>
      <w:r w:rsidRPr="00047E1B">
        <w:rPr>
          <w:rFonts w:ascii="Times New Roman" w:hAnsi="Times New Roman"/>
          <w:sz w:val="24"/>
          <w:szCs w:val="24"/>
          <w:lang w:val="uk-UA"/>
        </w:rPr>
        <w:t>зупинення проведення депозитарних операцій депозитарієм по агрегованих / сегрегованих рахунках у цінних паперах</w:t>
      </w:r>
      <w:r w:rsidRPr="00047E1B" w:rsidDel="00C47ADD">
        <w:rPr>
          <w:rFonts w:ascii="Times New Roman" w:hAnsi="Times New Roman"/>
          <w:sz w:val="24"/>
          <w:szCs w:val="24"/>
          <w:lang w:val="uk-UA"/>
        </w:rPr>
        <w:t xml:space="preserve"> </w:t>
      </w:r>
      <w:r w:rsidRPr="00047E1B">
        <w:rPr>
          <w:rFonts w:ascii="Times New Roman" w:hAnsi="Times New Roman"/>
          <w:sz w:val="24"/>
          <w:szCs w:val="24"/>
          <w:lang w:val="uk-UA"/>
        </w:rPr>
        <w:t xml:space="preserve">депозитарної установи, яка проводила процедуру ідентифікації </w:t>
      </w:r>
      <w:r w:rsidR="00204100" w:rsidRPr="00047E1B">
        <w:rPr>
          <w:rFonts w:ascii="Times New Roman" w:hAnsi="Times New Roman"/>
          <w:sz w:val="24"/>
          <w:szCs w:val="24"/>
          <w:lang w:val="uk-UA"/>
        </w:rPr>
        <w:t>рахунку у цінних паперах</w:t>
      </w:r>
      <w:r w:rsidR="00696EB4" w:rsidRPr="00047E1B">
        <w:rPr>
          <w:rFonts w:ascii="Times New Roman" w:hAnsi="Times New Roman"/>
          <w:sz w:val="24"/>
          <w:szCs w:val="24"/>
          <w:lang w:val="uk-UA"/>
        </w:rPr>
        <w:t>, що відповідає певному кліринговому рахунку</w:t>
      </w:r>
      <w:r w:rsidRPr="00047E1B">
        <w:rPr>
          <w:rFonts w:ascii="Times New Roman" w:hAnsi="Times New Roman"/>
          <w:sz w:val="24"/>
          <w:szCs w:val="24"/>
          <w:lang w:val="uk-UA"/>
        </w:rPr>
        <w:t>. Блокування клірингових рахунків</w:t>
      </w:r>
      <w:r w:rsidR="001C2AE3" w:rsidRPr="00047E1B">
        <w:rPr>
          <w:rFonts w:ascii="Times New Roman" w:hAnsi="Times New Roman"/>
          <w:sz w:val="24"/>
          <w:szCs w:val="24"/>
          <w:lang w:val="uk-UA"/>
        </w:rPr>
        <w:t xml:space="preserve"> </w:t>
      </w:r>
      <w:r w:rsidR="009A5960" w:rsidRPr="00047E1B">
        <w:rPr>
          <w:rFonts w:ascii="Times New Roman" w:hAnsi="Times New Roman"/>
          <w:sz w:val="24"/>
          <w:szCs w:val="24"/>
          <w:lang w:val="uk-UA"/>
        </w:rPr>
        <w:t>здійснюється на підставі</w:t>
      </w:r>
      <w:r w:rsidR="00A80C12" w:rsidRPr="00047E1B">
        <w:rPr>
          <w:rFonts w:ascii="Times New Roman" w:hAnsi="Times New Roman"/>
          <w:sz w:val="24"/>
          <w:szCs w:val="24"/>
          <w:lang w:val="uk-UA"/>
        </w:rPr>
        <w:t xml:space="preserve"> документів / інформації, що підтверджують </w:t>
      </w:r>
      <w:r w:rsidR="00EB3022" w:rsidRPr="00047E1B">
        <w:rPr>
          <w:rFonts w:ascii="Times New Roman" w:hAnsi="Times New Roman"/>
          <w:sz w:val="24"/>
          <w:szCs w:val="24"/>
          <w:lang w:val="uk-UA"/>
        </w:rPr>
        <w:t>зупинення проведення депозитарних операцій</w:t>
      </w:r>
      <w:r w:rsidR="001B21F4" w:rsidRPr="00047E1B">
        <w:rPr>
          <w:rFonts w:ascii="Times New Roman" w:hAnsi="Times New Roman"/>
          <w:sz w:val="24"/>
          <w:szCs w:val="24"/>
          <w:lang w:val="uk-UA"/>
        </w:rPr>
        <w:t xml:space="preserve"> по рахунках у цінних паперах депозитарної установи</w:t>
      </w:r>
      <w:r w:rsidR="0041789D" w:rsidRPr="00047E1B">
        <w:rPr>
          <w:rFonts w:ascii="Times New Roman" w:hAnsi="Times New Roman"/>
          <w:sz w:val="24"/>
          <w:szCs w:val="24"/>
          <w:lang w:val="uk-UA"/>
        </w:rPr>
        <w:t xml:space="preserve"> та</w:t>
      </w:r>
      <w:r w:rsidR="00EB3022" w:rsidRPr="00047E1B">
        <w:rPr>
          <w:rFonts w:ascii="Times New Roman" w:hAnsi="Times New Roman"/>
          <w:sz w:val="24"/>
          <w:szCs w:val="24"/>
          <w:lang w:val="uk-UA"/>
        </w:rPr>
        <w:t xml:space="preserve"> </w:t>
      </w:r>
      <w:r w:rsidR="00A80C12" w:rsidRPr="00047E1B">
        <w:rPr>
          <w:rFonts w:ascii="Times New Roman" w:hAnsi="Times New Roman"/>
          <w:sz w:val="24"/>
          <w:szCs w:val="24"/>
          <w:lang w:val="uk-UA"/>
        </w:rPr>
        <w:t>внутрішнього розпорядження Розрахункового центр</w:t>
      </w:r>
      <w:r w:rsidR="0041789D" w:rsidRPr="00047E1B">
        <w:rPr>
          <w:rFonts w:ascii="Times New Roman" w:hAnsi="Times New Roman"/>
          <w:sz w:val="24"/>
          <w:szCs w:val="24"/>
          <w:lang w:val="uk-UA"/>
        </w:rPr>
        <w:t>у</w:t>
      </w:r>
      <w:r w:rsidR="00F84F7B" w:rsidRPr="00047E1B">
        <w:rPr>
          <w:rFonts w:ascii="Times New Roman" w:hAnsi="Times New Roman"/>
          <w:sz w:val="24"/>
          <w:szCs w:val="24"/>
          <w:lang w:val="uk-UA"/>
        </w:rPr>
        <w:t>;</w:t>
      </w:r>
      <w:r w:rsidRPr="00047E1B">
        <w:rPr>
          <w:rFonts w:ascii="Times New Roman" w:hAnsi="Times New Roman"/>
          <w:sz w:val="24"/>
          <w:szCs w:val="24"/>
          <w:lang w:val="uk-UA"/>
        </w:rPr>
        <w:t xml:space="preserve"> </w:t>
      </w:r>
    </w:p>
    <w:p w14:paraId="0A0EF29F" w14:textId="3B8FE913" w:rsidR="00FD1170" w:rsidRPr="00047E1B" w:rsidRDefault="002D65A6" w:rsidP="00746CAE">
      <w:pPr>
        <w:pStyle w:val="ad"/>
        <w:numPr>
          <w:ilvl w:val="0"/>
          <w:numId w:val="158"/>
        </w:numPr>
        <w:ind w:left="993" w:hanging="284"/>
        <w:jc w:val="both"/>
        <w:rPr>
          <w:rFonts w:ascii="Times New Roman" w:hAnsi="Times New Roman"/>
          <w:sz w:val="24"/>
          <w:szCs w:val="24"/>
          <w:lang w:val="uk-UA"/>
        </w:rPr>
      </w:pPr>
      <w:r w:rsidRPr="00047E1B">
        <w:rPr>
          <w:rFonts w:ascii="Times New Roman" w:hAnsi="Times New Roman"/>
          <w:sz w:val="24"/>
          <w:szCs w:val="24"/>
          <w:lang w:val="uk-UA"/>
        </w:rPr>
        <w:t>відсутність в реєстрі договорів брокерів, який надається Розрахунковому центру Національним банком України, інформації щодо ідентифікатора договору брокера, за яким Національним банком України було підтверджено здійснення процедури ідентифікації реквізитів рахунку у цінних паперах, що відповідає певному кліринговому рахунку</w:t>
      </w:r>
      <w:r w:rsidR="00DA509A" w:rsidRPr="00047E1B">
        <w:rPr>
          <w:rFonts w:ascii="Times New Roman" w:hAnsi="Times New Roman"/>
          <w:sz w:val="24"/>
          <w:szCs w:val="24"/>
          <w:lang w:val="uk-UA"/>
        </w:rPr>
        <w:t xml:space="preserve">. </w:t>
      </w:r>
      <w:r w:rsidR="0091611D" w:rsidRPr="00047E1B">
        <w:rPr>
          <w:rFonts w:ascii="Times New Roman" w:hAnsi="Times New Roman"/>
          <w:sz w:val="24"/>
          <w:szCs w:val="24"/>
          <w:lang w:val="uk-UA"/>
        </w:rPr>
        <w:t>Блокування клірингових рахунків</w:t>
      </w:r>
      <w:r w:rsidR="00E03D9B" w:rsidRPr="00047E1B">
        <w:rPr>
          <w:rFonts w:ascii="Times New Roman" w:hAnsi="Times New Roman"/>
          <w:sz w:val="24"/>
          <w:szCs w:val="24"/>
          <w:lang w:val="uk-UA"/>
        </w:rPr>
        <w:t xml:space="preserve"> здійснюється на підставі </w:t>
      </w:r>
      <w:r w:rsidR="00874732" w:rsidRPr="00047E1B">
        <w:rPr>
          <w:rFonts w:ascii="Times New Roman" w:hAnsi="Times New Roman"/>
          <w:sz w:val="24"/>
          <w:szCs w:val="24"/>
          <w:lang w:val="uk-UA"/>
        </w:rPr>
        <w:t>в</w:t>
      </w:r>
      <w:r w:rsidR="00E03D9B" w:rsidRPr="00047E1B">
        <w:rPr>
          <w:rFonts w:ascii="Times New Roman" w:hAnsi="Times New Roman"/>
          <w:sz w:val="24"/>
          <w:szCs w:val="24"/>
          <w:lang w:val="uk-UA"/>
        </w:rPr>
        <w:t>нутрішнього розпорядження Розрахункового центру</w:t>
      </w:r>
      <w:r w:rsidR="00F84F7B" w:rsidRPr="00047E1B">
        <w:rPr>
          <w:rFonts w:ascii="Times New Roman" w:hAnsi="Times New Roman"/>
          <w:sz w:val="24"/>
          <w:szCs w:val="24"/>
          <w:lang w:val="uk-UA"/>
        </w:rPr>
        <w:t>;</w:t>
      </w:r>
      <w:r w:rsidR="00E03D9B" w:rsidRPr="00047E1B">
        <w:rPr>
          <w:rFonts w:ascii="Times New Roman" w:hAnsi="Times New Roman"/>
          <w:sz w:val="24"/>
          <w:szCs w:val="24"/>
          <w:lang w:val="uk-UA"/>
        </w:rPr>
        <w:t xml:space="preserve"> </w:t>
      </w:r>
    </w:p>
    <w:p w14:paraId="2C72070F" w14:textId="20247B7E" w:rsidR="00647DBA" w:rsidRPr="00047E1B" w:rsidRDefault="008C17F2" w:rsidP="00746CAE">
      <w:pPr>
        <w:pStyle w:val="ad"/>
        <w:numPr>
          <w:ilvl w:val="0"/>
          <w:numId w:val="158"/>
        </w:numPr>
        <w:ind w:left="993" w:hanging="284"/>
        <w:jc w:val="both"/>
        <w:rPr>
          <w:rFonts w:ascii="Times New Roman" w:hAnsi="Times New Roman"/>
          <w:sz w:val="24"/>
          <w:szCs w:val="24"/>
          <w:lang w:val="uk-UA"/>
        </w:rPr>
      </w:pPr>
      <w:r w:rsidRPr="00047E1B">
        <w:rPr>
          <w:rFonts w:ascii="Times New Roman" w:eastAsia="Times New Roman" w:hAnsi="Times New Roman"/>
          <w:sz w:val="24"/>
          <w:szCs w:val="24"/>
          <w:lang w:val="uk-UA"/>
        </w:rPr>
        <w:t>припинення дії ліцензії на провадження професійної діяльності на ринках капіталу – депозитарної діяльності депозитарної установи, в якій відкрито рахунки у цінних паперах учасника клірингу / клієнта учасника клірингу, що відповідають певним кліринговим рахункам. У разі неможливості здійснення заходів щодо закриття клірингових рахунків здійснюється їх блокування на підставі відповідних документів щодо припинення дії ліцензії на провадження професійної діяльності на ринках капіталу – депозитарної діяльності депозитарної установи, отриманих Розрахунковим центром або оприлюднення відповідних документів на офіційному вебсайті НКЦПФР</w:t>
      </w:r>
      <w:r w:rsidR="00715714" w:rsidRPr="00047E1B">
        <w:rPr>
          <w:rFonts w:ascii="Times New Roman" w:eastAsia="Times New Roman" w:hAnsi="Times New Roman"/>
          <w:sz w:val="24"/>
          <w:szCs w:val="24"/>
          <w:lang w:val="uk-UA"/>
        </w:rPr>
        <w:t xml:space="preserve"> та внутрішнього розпорядження Розрахункового центру</w:t>
      </w:r>
      <w:r w:rsidR="00861EEA" w:rsidRPr="00047E1B">
        <w:rPr>
          <w:rFonts w:ascii="Times New Roman" w:eastAsia="Times New Roman" w:hAnsi="Times New Roman"/>
          <w:sz w:val="24"/>
          <w:szCs w:val="24"/>
          <w:lang w:val="uk-UA"/>
        </w:rPr>
        <w:t>;</w:t>
      </w:r>
    </w:p>
    <w:p w14:paraId="1765EE50" w14:textId="1ED5A419" w:rsidR="00861EEA" w:rsidRPr="00047E1B" w:rsidRDefault="00302DE2" w:rsidP="00746CAE">
      <w:pPr>
        <w:pStyle w:val="ad"/>
        <w:numPr>
          <w:ilvl w:val="0"/>
          <w:numId w:val="158"/>
        </w:numPr>
        <w:ind w:left="993" w:hanging="284"/>
        <w:jc w:val="both"/>
        <w:rPr>
          <w:rFonts w:ascii="Times New Roman" w:hAnsi="Times New Roman"/>
          <w:sz w:val="24"/>
          <w:szCs w:val="24"/>
          <w:lang w:val="uk-UA"/>
        </w:rPr>
      </w:pPr>
      <w:r w:rsidRPr="00047E1B">
        <w:rPr>
          <w:rFonts w:ascii="Times New Roman" w:hAnsi="Times New Roman"/>
          <w:sz w:val="24"/>
          <w:szCs w:val="24"/>
          <w:lang w:val="uk-UA"/>
        </w:rPr>
        <w:t xml:space="preserve">припинення дії ліцензії на провадження професійної діяльності на ринках капіталу – діяльності з торгівлі фінансовими інструментами учасника клірингу. У разі неможливості здійснення заходів щодо закриття клірингових рахунків такого учасника клірингу та клірингових рахунків клієнтів, здійснюється блокування клірингових рахунків з дотриманням таких умов: у разі припинення дії ліцензії на провадження професійної діяльності на ринках капіталу - дилерської діяльності учасника клірингу, здійснюється блокування клірингових рахунків учасника клірингу; разі зупинення дії ліцензії на провадження професійної діяльності на ринках капіталу - брокерської діяльності учасника клірингу, здійснюється блокування </w:t>
      </w:r>
      <w:r w:rsidRPr="00047E1B">
        <w:rPr>
          <w:rFonts w:ascii="Times New Roman" w:hAnsi="Times New Roman"/>
          <w:sz w:val="24"/>
          <w:szCs w:val="24"/>
          <w:lang w:val="uk-UA"/>
        </w:rPr>
        <w:lastRenderedPageBreak/>
        <w:t>клірингових рахунків клієнта (клієнтів). Блокування клірингових рахунків здійснюється на підставі відповідних документів, отриманих Розрахунковим центром або оприлюднення відповідних документів на офіційному вебсайті НКЦПФР та внутрішнього розпорядження Розрахункового центру;</w:t>
      </w:r>
    </w:p>
    <w:p w14:paraId="564E8FCA" w14:textId="1DCA8B84" w:rsidR="008B7690" w:rsidRPr="00047E1B" w:rsidRDefault="00F0188B" w:rsidP="00746CAE">
      <w:pPr>
        <w:pStyle w:val="ad"/>
        <w:numPr>
          <w:ilvl w:val="0"/>
          <w:numId w:val="158"/>
        </w:numPr>
        <w:ind w:left="993" w:hanging="284"/>
        <w:jc w:val="both"/>
        <w:rPr>
          <w:rFonts w:ascii="Times New Roman" w:hAnsi="Times New Roman"/>
          <w:sz w:val="24"/>
          <w:szCs w:val="24"/>
          <w:lang w:val="uk-UA"/>
        </w:rPr>
      </w:pPr>
      <w:r w:rsidRPr="00047E1B">
        <w:rPr>
          <w:rFonts w:ascii="Times New Roman" w:hAnsi="Times New Roman"/>
          <w:sz w:val="24"/>
          <w:szCs w:val="24"/>
          <w:lang w:val="uk-UA"/>
        </w:rPr>
        <w:t>неплатоспроможності учасника клірингу або клієнта учасника клірингу відповідно до статті 39 Закону України «Про ринки капіталу та організовані товарні ринки». Блокування клірингових рахунків учасника клірингу здійснюється Розрахунковим центром на підставі рішень, передбачених частиною першою статті 39 Закону України «Про ринки капіталу та організовані товарні ринки»</w:t>
      </w:r>
      <w:r w:rsidR="00837DCA" w:rsidRPr="00047E1B">
        <w:rPr>
          <w:rFonts w:ascii="Times New Roman" w:hAnsi="Times New Roman"/>
          <w:sz w:val="24"/>
          <w:szCs w:val="24"/>
          <w:lang w:val="uk-UA"/>
        </w:rPr>
        <w:t xml:space="preserve"> та внутрішнього розпорядження Розрахункового центру</w:t>
      </w:r>
      <w:r w:rsidRPr="00047E1B">
        <w:rPr>
          <w:rFonts w:ascii="Times New Roman" w:hAnsi="Times New Roman"/>
          <w:sz w:val="24"/>
          <w:szCs w:val="24"/>
          <w:lang w:val="uk-UA"/>
        </w:rPr>
        <w:t>;</w:t>
      </w:r>
    </w:p>
    <w:p w14:paraId="77FDEFAF" w14:textId="77777777" w:rsidR="003B3FC7" w:rsidRPr="00047E1B" w:rsidRDefault="003B3FC7" w:rsidP="000835FD">
      <w:pPr>
        <w:pStyle w:val="ad"/>
        <w:numPr>
          <w:ilvl w:val="0"/>
          <w:numId w:val="158"/>
        </w:numPr>
        <w:tabs>
          <w:tab w:val="left" w:pos="1276"/>
        </w:tabs>
        <w:ind w:left="993" w:hanging="284"/>
        <w:jc w:val="both"/>
        <w:rPr>
          <w:rFonts w:ascii="Times New Roman" w:hAnsi="Times New Roman"/>
          <w:sz w:val="24"/>
          <w:szCs w:val="24"/>
          <w:lang w:val="uk-UA"/>
        </w:rPr>
      </w:pPr>
      <w:r w:rsidRPr="00047E1B">
        <w:rPr>
          <w:rFonts w:ascii="Times New Roman" w:hAnsi="Times New Roman"/>
          <w:sz w:val="24"/>
          <w:szCs w:val="24"/>
          <w:lang w:val="uk-UA"/>
        </w:rPr>
        <w:t>в інших випадках, передбачених законодавством України та/або договором про клірингове обслуговування.</w:t>
      </w:r>
    </w:p>
    <w:p w14:paraId="21B9EE4B" w14:textId="675AFB54" w:rsidR="005C2811" w:rsidRPr="00047E1B" w:rsidRDefault="003B3FC7" w:rsidP="000835FD">
      <w:pPr>
        <w:rPr>
          <w:rFonts w:ascii="Times New Roman" w:hAnsi="Times New Roman"/>
          <w:sz w:val="24"/>
          <w:szCs w:val="24"/>
          <w:lang w:val="ru-RU"/>
        </w:rPr>
      </w:pPr>
      <w:r w:rsidRPr="00047E1B">
        <w:rPr>
          <w:rFonts w:ascii="Times New Roman" w:hAnsi="Times New Roman"/>
          <w:sz w:val="24"/>
          <w:szCs w:val="24"/>
        </w:rPr>
        <w:t>Інформація про залишки клірингових активів, які обліковуються на кліринговому рахунку, за яким зупинено надання клірингових послуг, оператору організованого ринку капіталу не надається.</w:t>
      </w:r>
    </w:p>
    <w:p w14:paraId="02B598AC" w14:textId="77777777" w:rsidR="00C87361" w:rsidRPr="00047E1B" w:rsidRDefault="00C87361" w:rsidP="000835FD">
      <w:pPr>
        <w:rPr>
          <w:rFonts w:ascii="Times New Roman" w:hAnsi="Times New Roman"/>
          <w:sz w:val="24"/>
          <w:szCs w:val="24"/>
          <w:lang w:val="ru-RU"/>
        </w:rPr>
      </w:pPr>
    </w:p>
    <w:p w14:paraId="74F768BE" w14:textId="06E51642" w:rsidR="00F565F1" w:rsidRPr="00047E1B" w:rsidRDefault="000D6D4A" w:rsidP="000835FD">
      <w:pPr>
        <w:pStyle w:val="2"/>
        <w:ind w:left="0" w:firstLine="567"/>
        <w:rPr>
          <w:i/>
        </w:rPr>
      </w:pPr>
      <w:bookmarkStart w:id="167" w:name="_Toc204242647"/>
      <w:bookmarkStart w:id="168" w:name="_Toc204250701"/>
      <w:bookmarkStart w:id="169" w:name="_Toc204250894"/>
      <w:bookmarkStart w:id="170" w:name="_Toc206755231"/>
      <w:bookmarkStart w:id="171" w:name="_Toc206755645"/>
      <w:bookmarkStart w:id="172" w:name="_Toc211932072"/>
      <w:bookmarkStart w:id="173" w:name="_Toc204250895"/>
      <w:bookmarkStart w:id="174" w:name="_Toc213940397"/>
      <w:bookmarkEnd w:id="167"/>
      <w:bookmarkEnd w:id="168"/>
      <w:bookmarkEnd w:id="169"/>
      <w:bookmarkEnd w:id="170"/>
      <w:bookmarkEnd w:id="171"/>
      <w:bookmarkEnd w:id="172"/>
      <w:r w:rsidRPr="00047E1B">
        <w:rPr>
          <w:rStyle w:val="20"/>
          <w:b/>
          <w:bCs/>
        </w:rPr>
        <w:t>Загальні положення щодо</w:t>
      </w:r>
      <w:r w:rsidR="00F148FF" w:rsidRPr="00047E1B">
        <w:rPr>
          <w:rStyle w:val="20"/>
          <w:b/>
          <w:bCs/>
        </w:rPr>
        <w:t xml:space="preserve"> </w:t>
      </w:r>
      <w:r w:rsidR="00C4522C" w:rsidRPr="00047E1B">
        <w:rPr>
          <w:rStyle w:val="20"/>
          <w:b/>
          <w:bCs/>
        </w:rPr>
        <w:t>виконання Розрахунковим центром клірингових операцій</w:t>
      </w:r>
      <w:bookmarkEnd w:id="173"/>
      <w:bookmarkEnd w:id="174"/>
      <w:r w:rsidR="00C4522C" w:rsidRPr="00047E1B">
        <w:t xml:space="preserve"> </w:t>
      </w:r>
    </w:p>
    <w:p w14:paraId="6D4F0CFA" w14:textId="1F2792A6" w:rsidR="00D6229E" w:rsidRPr="00047E1B" w:rsidRDefault="004327B9" w:rsidP="000835FD">
      <w:pPr>
        <w:tabs>
          <w:tab w:val="left" w:pos="851"/>
        </w:tabs>
        <w:spacing w:before="120"/>
        <w:ind w:firstLine="567"/>
        <w:rPr>
          <w:rFonts w:ascii="Times New Roman" w:hAnsi="Times New Roman"/>
          <w:sz w:val="24"/>
          <w:szCs w:val="24"/>
        </w:rPr>
      </w:pPr>
      <w:r w:rsidRPr="00047E1B">
        <w:rPr>
          <w:rFonts w:ascii="Times New Roman" w:hAnsi="Times New Roman"/>
          <w:sz w:val="24"/>
          <w:szCs w:val="24"/>
        </w:rPr>
        <w:t>9</w:t>
      </w:r>
      <w:r w:rsidR="00DE06F1" w:rsidRPr="00047E1B">
        <w:rPr>
          <w:rFonts w:ascii="Times New Roman" w:hAnsi="Times New Roman"/>
          <w:sz w:val="24"/>
          <w:szCs w:val="24"/>
        </w:rPr>
        <w:t xml:space="preserve">.1. </w:t>
      </w:r>
      <w:r w:rsidR="00D6229E" w:rsidRPr="00047E1B">
        <w:rPr>
          <w:rFonts w:ascii="Times New Roman" w:hAnsi="Times New Roman"/>
          <w:sz w:val="24"/>
          <w:szCs w:val="24"/>
        </w:rPr>
        <w:t xml:space="preserve">При виконанні клірингових операцій Розрахунковий центр здійснює комплекс процедур, який визначає взаємопов’язану послідовність дій Розрахункового центру, депозитаріїв, операторів організованого ринку капіталу та учасників клірингу. </w:t>
      </w:r>
    </w:p>
    <w:p w14:paraId="0CB1B534" w14:textId="29BD8DF4" w:rsidR="00D6229E" w:rsidRPr="00047E1B" w:rsidRDefault="004327B9" w:rsidP="000835FD">
      <w:pPr>
        <w:tabs>
          <w:tab w:val="left" w:pos="851"/>
        </w:tabs>
        <w:spacing w:after="0"/>
        <w:ind w:firstLine="567"/>
        <w:rPr>
          <w:rFonts w:ascii="Times New Roman" w:hAnsi="Times New Roman"/>
          <w:sz w:val="24"/>
          <w:szCs w:val="24"/>
        </w:rPr>
      </w:pPr>
      <w:r w:rsidRPr="00047E1B">
        <w:rPr>
          <w:rFonts w:ascii="Times New Roman" w:hAnsi="Times New Roman"/>
          <w:sz w:val="24"/>
          <w:szCs w:val="24"/>
        </w:rPr>
        <w:t>9</w:t>
      </w:r>
      <w:r w:rsidR="00DE06F1" w:rsidRPr="00047E1B">
        <w:rPr>
          <w:rFonts w:ascii="Times New Roman" w:hAnsi="Times New Roman"/>
          <w:sz w:val="24"/>
          <w:szCs w:val="24"/>
        </w:rPr>
        <w:t xml:space="preserve">.2. </w:t>
      </w:r>
      <w:r w:rsidR="00D6229E" w:rsidRPr="00047E1B">
        <w:rPr>
          <w:rFonts w:ascii="Times New Roman" w:hAnsi="Times New Roman"/>
          <w:sz w:val="24"/>
          <w:szCs w:val="24"/>
        </w:rPr>
        <w:t xml:space="preserve">Операції за кліринговими рахунками учасників клірингу, кліринговими рахунками клієнта (клієнтів), розподільчими кліринговими рахунками, платіжними кліринговими рахунками здійснюються учасниками клірингу відповідно до внутрішніх документів Розрахункового центру за допомогою інтернет-клірингу. </w:t>
      </w:r>
    </w:p>
    <w:p w14:paraId="18815267" w14:textId="3B681B1B" w:rsidR="00D6229E" w:rsidRPr="00047E1B" w:rsidRDefault="004327B9" w:rsidP="000835FD">
      <w:pPr>
        <w:tabs>
          <w:tab w:val="left" w:pos="851"/>
          <w:tab w:val="left" w:pos="993"/>
        </w:tabs>
        <w:ind w:firstLine="567"/>
        <w:rPr>
          <w:rFonts w:ascii="Times New Roman" w:hAnsi="Times New Roman"/>
          <w:sz w:val="24"/>
          <w:szCs w:val="24"/>
        </w:rPr>
      </w:pPr>
      <w:r w:rsidRPr="00047E1B">
        <w:rPr>
          <w:rFonts w:ascii="Times New Roman" w:hAnsi="Times New Roman"/>
          <w:sz w:val="24"/>
          <w:szCs w:val="24"/>
        </w:rPr>
        <w:t>9</w:t>
      </w:r>
      <w:r w:rsidR="00E664F1" w:rsidRPr="00047E1B">
        <w:rPr>
          <w:rFonts w:ascii="Times New Roman" w:hAnsi="Times New Roman"/>
          <w:sz w:val="24"/>
          <w:szCs w:val="24"/>
        </w:rPr>
        <w:t xml:space="preserve">.3. </w:t>
      </w:r>
      <w:r w:rsidR="00D6229E" w:rsidRPr="00047E1B">
        <w:rPr>
          <w:rFonts w:ascii="Times New Roman" w:hAnsi="Times New Roman"/>
          <w:sz w:val="24"/>
          <w:szCs w:val="24"/>
        </w:rPr>
        <w:t xml:space="preserve">Розрахунковий центр при провадженні клірингової діяльності здійснює грошові розрахунки за результатами клірингу за правочинами щодо цінних паперів, вчиненими на організованому ринку капіталу та поза ним, за принципом «поставка цінних паперів проти оплати». </w:t>
      </w:r>
    </w:p>
    <w:p w14:paraId="3442E9F9" w14:textId="77777777" w:rsidR="00D6229E" w:rsidRPr="00047E1B" w:rsidRDefault="00D6229E" w:rsidP="000835FD">
      <w:pPr>
        <w:pStyle w:val="ad"/>
        <w:tabs>
          <w:tab w:val="left" w:pos="709"/>
          <w:tab w:val="left" w:pos="952"/>
        </w:tabs>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Розрахунковий центр здійснює </w:t>
      </w:r>
      <w:r w:rsidRPr="00047E1B">
        <w:rPr>
          <w:rFonts w:ascii="Times New Roman" w:eastAsia="Calibri" w:hAnsi="Times New Roman"/>
          <w:sz w:val="24"/>
          <w:szCs w:val="24"/>
          <w:lang w:val="uk-UA" w:eastAsia="en-US"/>
        </w:rPr>
        <w:t>грошові розрахунки за результатами клірингу за правочинами щодо цінних паперів в національній валюті, крім випадку здійснення розрахунків за</w:t>
      </w:r>
      <w:r w:rsidRPr="00047E1B">
        <w:rPr>
          <w:rFonts w:ascii="Times New Roman" w:hAnsi="Times New Roman"/>
          <w:sz w:val="24"/>
          <w:szCs w:val="24"/>
          <w:lang w:val="uk-UA"/>
        </w:rPr>
        <w:t xml:space="preserve"> правочинами щодо облігацій внутрішньої державної позики України, номінованими в іноземній валюті, за якими Розрахунковий центр здійснює </w:t>
      </w:r>
      <w:r w:rsidRPr="00047E1B">
        <w:rPr>
          <w:rFonts w:ascii="Times New Roman" w:eastAsia="Calibri" w:hAnsi="Times New Roman"/>
          <w:sz w:val="24"/>
          <w:szCs w:val="24"/>
          <w:lang w:val="uk-UA" w:eastAsia="en-US"/>
        </w:rPr>
        <w:t xml:space="preserve">грошові розрахунки за результатами клірингу виключно у валюті номінальної вартості таких </w:t>
      </w:r>
      <w:r w:rsidRPr="00047E1B">
        <w:rPr>
          <w:rFonts w:ascii="Times New Roman" w:hAnsi="Times New Roman"/>
          <w:sz w:val="24"/>
          <w:szCs w:val="24"/>
          <w:lang w:val="uk-UA"/>
        </w:rPr>
        <w:t>облігацій внутрішньої державної позики України.</w:t>
      </w:r>
    </w:p>
    <w:p w14:paraId="0616C3E9" w14:textId="77777777" w:rsidR="00D6229E" w:rsidRPr="00047E1B" w:rsidRDefault="00D6229E" w:rsidP="000835FD">
      <w:pPr>
        <w:pStyle w:val="ad"/>
        <w:tabs>
          <w:tab w:val="left" w:pos="709"/>
          <w:tab w:val="left" w:pos="952"/>
        </w:tabs>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Розрахунковий центр </w:t>
      </w:r>
      <w:r w:rsidRPr="00047E1B">
        <w:rPr>
          <w:rFonts w:ascii="Times New Roman" w:eastAsia="Calibri" w:hAnsi="Times New Roman"/>
          <w:sz w:val="24"/>
          <w:szCs w:val="24"/>
          <w:lang w:val="uk-UA" w:eastAsia="en-US"/>
        </w:rPr>
        <w:t xml:space="preserve">здійснює грошові розрахунки за результатами клірингу </w:t>
      </w:r>
      <w:r w:rsidRPr="00047E1B">
        <w:rPr>
          <w:rFonts w:ascii="Times New Roman" w:hAnsi="Times New Roman"/>
          <w:sz w:val="24"/>
          <w:szCs w:val="24"/>
          <w:lang w:val="uk-UA"/>
        </w:rPr>
        <w:t>за деривативними контрактами, укладеними на організованому ринку капіталу, за принципом «поставка проти оплати». Розрахунковий центр здійснює грошові розрахунки за результатами клірингу зобов’язань за деривативними контрактами в національній та іноземній валюті.</w:t>
      </w:r>
    </w:p>
    <w:p w14:paraId="32667BF1" w14:textId="5B4F4528" w:rsidR="00D6229E" w:rsidRPr="00047E1B" w:rsidRDefault="004327B9" w:rsidP="00A97654">
      <w:pPr>
        <w:pStyle w:val="ad"/>
        <w:tabs>
          <w:tab w:val="left" w:pos="709"/>
          <w:tab w:val="left" w:pos="952"/>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9</w:t>
      </w:r>
      <w:r w:rsidR="00D6229E" w:rsidRPr="00047E1B">
        <w:rPr>
          <w:rFonts w:ascii="Times New Roman" w:hAnsi="Times New Roman"/>
          <w:sz w:val="24"/>
          <w:szCs w:val="24"/>
          <w:lang w:val="uk-UA"/>
        </w:rPr>
        <w:t xml:space="preserve">.4.  Розрахунковий центр здійснює кліринг </w:t>
      </w:r>
      <w:r w:rsidR="00D6229E" w:rsidRPr="00047E1B">
        <w:rPr>
          <w:rFonts w:ascii="Times New Roman" w:eastAsia="Calibri" w:hAnsi="Times New Roman"/>
          <w:sz w:val="24"/>
          <w:szCs w:val="24"/>
          <w:lang w:val="uk-UA" w:eastAsia="en-US"/>
        </w:rPr>
        <w:t>виключно</w:t>
      </w:r>
      <w:r w:rsidR="00D6229E" w:rsidRPr="00047E1B">
        <w:rPr>
          <w:rFonts w:ascii="Times New Roman" w:hAnsi="Times New Roman"/>
          <w:sz w:val="24"/>
          <w:szCs w:val="24"/>
          <w:lang w:val="uk-UA"/>
        </w:rPr>
        <w:t xml:space="preserve"> за правами та зобов’язаннями, допущеними до клірингу відповідно до розділу ІV Правил клірингу з урахуванням особливостей, визначених Регламентом</w:t>
      </w:r>
      <w:r w:rsidR="00E71197" w:rsidRPr="00047E1B">
        <w:rPr>
          <w:rFonts w:ascii="Times New Roman" w:hAnsi="Times New Roman"/>
          <w:sz w:val="24"/>
          <w:szCs w:val="24"/>
          <w:lang w:val="uk-UA"/>
        </w:rPr>
        <w:t>, а саме:</w:t>
      </w:r>
    </w:p>
    <w:p w14:paraId="20AD8C2B" w14:textId="0B1CFDAE" w:rsidR="00D6229E" w:rsidRPr="00047E1B" w:rsidRDefault="00E71197" w:rsidP="00A97654">
      <w:pPr>
        <w:pStyle w:val="ad"/>
        <w:tabs>
          <w:tab w:val="left" w:pos="709"/>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1)</w:t>
      </w:r>
      <w:r w:rsidR="00D6229E" w:rsidRPr="00047E1B">
        <w:rPr>
          <w:rFonts w:ascii="Times New Roman" w:hAnsi="Times New Roman"/>
          <w:sz w:val="24"/>
          <w:szCs w:val="24"/>
          <w:lang w:val="uk-UA"/>
        </w:rPr>
        <w:t xml:space="preserve"> Розрахунковий центр не допускає до клірингу права та зобов’язання за правочинами щодо облігацій внутрішньої державної позики України, номінованими в іноземній валюті:</w:t>
      </w:r>
    </w:p>
    <w:p w14:paraId="3CE70944" w14:textId="1F74D455" w:rsidR="00D6229E" w:rsidRPr="00047E1B" w:rsidRDefault="00D6229E" w:rsidP="000835FD">
      <w:pPr>
        <w:pStyle w:val="ad"/>
        <w:numPr>
          <w:ilvl w:val="0"/>
          <w:numId w:val="88"/>
        </w:numPr>
        <w:tabs>
          <w:tab w:val="left" w:pos="952"/>
        </w:tabs>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якщо такі правочини </w:t>
      </w:r>
      <w:r w:rsidR="004A16A9">
        <w:rPr>
          <w:rFonts w:ascii="Times New Roman" w:hAnsi="Times New Roman"/>
          <w:sz w:val="24"/>
          <w:szCs w:val="24"/>
          <w:lang w:val="uk-UA"/>
        </w:rPr>
        <w:t>вчинені</w:t>
      </w:r>
      <w:r w:rsidRPr="00047E1B">
        <w:rPr>
          <w:rFonts w:ascii="Times New Roman" w:hAnsi="Times New Roman"/>
          <w:sz w:val="24"/>
          <w:szCs w:val="24"/>
          <w:lang w:val="uk-UA"/>
        </w:rPr>
        <w:t xml:space="preserve"> без участі Розрахункового центру як центрального контрагента;</w:t>
      </w:r>
    </w:p>
    <w:p w14:paraId="065B3FA9" w14:textId="77777777" w:rsidR="00D6229E" w:rsidRPr="00047E1B" w:rsidRDefault="00D6229E" w:rsidP="000835FD">
      <w:pPr>
        <w:pStyle w:val="ad"/>
        <w:numPr>
          <w:ilvl w:val="0"/>
          <w:numId w:val="88"/>
        </w:numPr>
        <w:tabs>
          <w:tab w:val="left" w:pos="952"/>
        </w:tabs>
        <w:ind w:left="0" w:firstLine="567"/>
        <w:jc w:val="both"/>
        <w:rPr>
          <w:rFonts w:ascii="Times New Roman" w:hAnsi="Times New Roman"/>
          <w:sz w:val="24"/>
          <w:szCs w:val="24"/>
          <w:lang w:val="uk-UA"/>
        </w:rPr>
      </w:pPr>
      <w:r w:rsidRPr="00047E1B">
        <w:rPr>
          <w:rFonts w:ascii="Times New Roman" w:eastAsia="Calibri" w:hAnsi="Times New Roman"/>
          <w:sz w:val="24"/>
          <w:szCs w:val="24"/>
          <w:lang w:val="uk-UA" w:eastAsia="en-US"/>
        </w:rPr>
        <w:t>які передбачають грошові розрахунки у валюті відмінної від номінальної вартості таких облігацій;</w:t>
      </w:r>
    </w:p>
    <w:p w14:paraId="75A5F495" w14:textId="723CB022" w:rsidR="00D6229E" w:rsidRPr="00047E1B" w:rsidRDefault="00D6229E" w:rsidP="00663D34">
      <w:pPr>
        <w:pStyle w:val="ad"/>
        <w:numPr>
          <w:ilvl w:val="0"/>
          <w:numId w:val="88"/>
        </w:numPr>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які передбачають купівлю цінних паперів у юридичної особи-резидента, що не є </w:t>
      </w:r>
      <w:r w:rsidRPr="00047E1B">
        <w:rPr>
          <w:rFonts w:ascii="Times New Roman" w:hAnsi="Times New Roman"/>
          <w:sz w:val="24"/>
          <w:szCs w:val="24"/>
          <w:lang w:val="uk-UA"/>
        </w:rPr>
        <w:lastRenderedPageBreak/>
        <w:t>інвестиційною фірмою або банком</w:t>
      </w:r>
      <w:r w:rsidR="00E71197" w:rsidRPr="00047E1B">
        <w:rPr>
          <w:rFonts w:ascii="Times New Roman" w:hAnsi="Times New Roman"/>
          <w:sz w:val="24"/>
          <w:szCs w:val="24"/>
          <w:lang w:val="uk-UA"/>
        </w:rPr>
        <w:t>;</w:t>
      </w:r>
    </w:p>
    <w:p w14:paraId="1612100A" w14:textId="588E021E" w:rsidR="001B5EA3" w:rsidRDefault="00E71197" w:rsidP="00663D34">
      <w:pPr>
        <w:pStyle w:val="ad"/>
        <w:tabs>
          <w:tab w:val="left" w:pos="709"/>
          <w:tab w:val="left" w:pos="952"/>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2)</w:t>
      </w:r>
      <w:r w:rsidR="00D6229E" w:rsidRPr="00047E1B">
        <w:rPr>
          <w:rFonts w:ascii="Times New Roman" w:hAnsi="Times New Roman"/>
          <w:sz w:val="24"/>
          <w:szCs w:val="24"/>
          <w:lang w:val="uk-UA"/>
        </w:rPr>
        <w:t xml:space="preserve"> </w:t>
      </w:r>
      <w:r w:rsidR="001B5EA3" w:rsidRPr="00047E1B">
        <w:rPr>
          <w:rFonts w:ascii="Times New Roman" w:hAnsi="Times New Roman"/>
          <w:sz w:val="24"/>
          <w:szCs w:val="24"/>
          <w:lang w:val="uk-UA"/>
        </w:rPr>
        <w:t>Розрахунковий центр допускає до клірингу права та зобов’язання за правочином щодо цінних паперів іноземного емітента,</w:t>
      </w:r>
      <w:r w:rsidR="001B5EA3">
        <w:rPr>
          <w:rFonts w:ascii="Times New Roman" w:hAnsi="Times New Roman"/>
          <w:sz w:val="24"/>
          <w:szCs w:val="24"/>
          <w:lang w:val="uk-UA"/>
        </w:rPr>
        <w:t xml:space="preserve"> якщо:</w:t>
      </w:r>
    </w:p>
    <w:p w14:paraId="4DFE08CD" w14:textId="77777777" w:rsidR="001B5EA3" w:rsidRDefault="001B5EA3" w:rsidP="001B5EA3">
      <w:pPr>
        <w:pStyle w:val="ad"/>
        <w:tabs>
          <w:tab w:val="left" w:pos="709"/>
          <w:tab w:val="left" w:pos="952"/>
        </w:tabs>
        <w:ind w:left="0" w:firstLine="567"/>
        <w:jc w:val="both"/>
        <w:rPr>
          <w:rFonts w:ascii="Times New Roman" w:hAnsi="Times New Roman"/>
          <w:sz w:val="24"/>
          <w:szCs w:val="24"/>
          <w:lang w:val="uk-UA"/>
        </w:rPr>
      </w:pPr>
      <w:r>
        <w:rPr>
          <w:rFonts w:ascii="Times New Roman" w:hAnsi="Times New Roman"/>
          <w:sz w:val="24"/>
          <w:szCs w:val="24"/>
          <w:lang w:val="uk-UA"/>
        </w:rPr>
        <w:t>правочин зі сторони покупця та продавця вч</w:t>
      </w:r>
      <w:r w:rsidRPr="00047E1B">
        <w:rPr>
          <w:rFonts w:ascii="Times New Roman" w:hAnsi="Times New Roman"/>
          <w:sz w:val="24"/>
          <w:szCs w:val="24"/>
          <w:lang w:val="uk-UA"/>
        </w:rPr>
        <w:t>инени</w:t>
      </w:r>
      <w:r>
        <w:rPr>
          <w:rFonts w:ascii="Times New Roman" w:hAnsi="Times New Roman"/>
          <w:sz w:val="24"/>
          <w:szCs w:val="24"/>
          <w:lang w:val="uk-UA"/>
        </w:rPr>
        <w:t>й</w:t>
      </w:r>
      <w:r w:rsidRPr="00047E1B">
        <w:rPr>
          <w:rFonts w:ascii="Times New Roman" w:hAnsi="Times New Roman"/>
          <w:sz w:val="24"/>
          <w:szCs w:val="24"/>
          <w:lang w:val="uk-UA"/>
        </w:rPr>
        <w:t xml:space="preserve"> </w:t>
      </w:r>
      <w:r>
        <w:rPr>
          <w:rFonts w:ascii="Times New Roman" w:hAnsi="Times New Roman"/>
          <w:sz w:val="24"/>
          <w:szCs w:val="24"/>
          <w:lang w:val="uk-UA"/>
        </w:rPr>
        <w:t xml:space="preserve">в інтересах </w:t>
      </w:r>
      <w:r w:rsidRPr="00047E1B">
        <w:rPr>
          <w:rFonts w:ascii="Times New Roman" w:hAnsi="Times New Roman"/>
          <w:sz w:val="24"/>
          <w:szCs w:val="24"/>
          <w:lang w:val="uk-UA"/>
        </w:rPr>
        <w:t>банк</w:t>
      </w:r>
      <w:r>
        <w:rPr>
          <w:rFonts w:ascii="Times New Roman" w:hAnsi="Times New Roman"/>
          <w:sz w:val="24"/>
          <w:szCs w:val="24"/>
          <w:lang w:val="uk-UA"/>
        </w:rPr>
        <w:t>ів,</w:t>
      </w:r>
      <w:r w:rsidRPr="00047E1B">
        <w:rPr>
          <w:rFonts w:ascii="Times New Roman" w:hAnsi="Times New Roman"/>
          <w:sz w:val="24"/>
          <w:szCs w:val="24"/>
          <w:lang w:val="uk-UA"/>
        </w:rPr>
        <w:t xml:space="preserve"> </w:t>
      </w:r>
    </w:p>
    <w:p w14:paraId="7250C889" w14:textId="0EE0DE69" w:rsidR="00C03C93" w:rsidRPr="00A20DDE" w:rsidRDefault="001B5EA3" w:rsidP="00A97654">
      <w:pPr>
        <w:pStyle w:val="ad"/>
        <w:tabs>
          <w:tab w:val="left" w:pos="709"/>
          <w:tab w:val="left" w:pos="952"/>
        </w:tabs>
        <w:spacing w:after="120"/>
        <w:ind w:left="0" w:firstLine="567"/>
        <w:jc w:val="both"/>
        <w:rPr>
          <w:rFonts w:ascii="Times New Roman" w:hAnsi="Times New Roman"/>
          <w:sz w:val="24"/>
          <w:szCs w:val="24"/>
          <w:lang w:val="uk-UA"/>
        </w:rPr>
      </w:pPr>
      <w:r>
        <w:rPr>
          <w:rFonts w:ascii="Times New Roman" w:hAnsi="Times New Roman"/>
          <w:sz w:val="24"/>
          <w:szCs w:val="24"/>
          <w:lang w:val="uk-UA"/>
        </w:rPr>
        <w:t>правочин зі сторони покупця та продавця вчинений в інтересах будь-яких інших осіб, які не є банками</w:t>
      </w:r>
      <w:r w:rsidR="00C86AF7">
        <w:rPr>
          <w:rFonts w:ascii="Times New Roman" w:hAnsi="Times New Roman"/>
          <w:sz w:val="24"/>
          <w:szCs w:val="24"/>
          <w:lang w:val="uk-UA"/>
        </w:rPr>
        <w:t>;</w:t>
      </w:r>
    </w:p>
    <w:p w14:paraId="2478F668" w14:textId="445499C0" w:rsidR="00D6229E" w:rsidRDefault="006D69FC" w:rsidP="00A97654">
      <w:pPr>
        <w:pStyle w:val="ad"/>
        <w:tabs>
          <w:tab w:val="left" w:pos="709"/>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3) </w:t>
      </w:r>
      <w:r w:rsidR="00D6229E" w:rsidRPr="00047E1B">
        <w:rPr>
          <w:rFonts w:ascii="Times New Roman" w:hAnsi="Times New Roman"/>
          <w:sz w:val="24"/>
          <w:szCs w:val="24"/>
          <w:lang w:val="uk-UA"/>
        </w:rPr>
        <w:t>Розрахунковий центр допускає до клірингу зобов’язання за деривативним контрактом, вчиненим учасником клірингу-банком виключно якщо такий деривативний контракт вчинений учасником клірингу-банком у власних інтересах та іншою стороною такого деривативного контракту є Розрахунковий центр як центральний контрагент.</w:t>
      </w:r>
    </w:p>
    <w:p w14:paraId="65A3D089" w14:textId="3AD16736" w:rsidR="009B26DE" w:rsidRPr="00047E1B" w:rsidRDefault="009B26DE" w:rsidP="00D6229E">
      <w:pPr>
        <w:pStyle w:val="ad"/>
        <w:tabs>
          <w:tab w:val="left" w:pos="709"/>
        </w:tabs>
        <w:ind w:left="0" w:firstLine="567"/>
        <w:jc w:val="both"/>
        <w:rPr>
          <w:rFonts w:ascii="Times New Roman" w:hAnsi="Times New Roman"/>
          <w:sz w:val="24"/>
          <w:szCs w:val="24"/>
          <w:lang w:val="uk-UA"/>
        </w:rPr>
      </w:pPr>
      <w:r>
        <w:rPr>
          <w:rFonts w:ascii="Times New Roman" w:hAnsi="Times New Roman"/>
          <w:sz w:val="24"/>
          <w:szCs w:val="24"/>
          <w:lang w:val="uk-UA"/>
        </w:rPr>
        <w:t xml:space="preserve">4) </w:t>
      </w:r>
      <w:r w:rsidRPr="00A97654">
        <w:rPr>
          <w:rFonts w:ascii="Times New Roman" w:hAnsi="Times New Roman"/>
          <w:sz w:val="24"/>
          <w:szCs w:val="24"/>
          <w:lang w:val="uk-UA"/>
        </w:rPr>
        <w:t xml:space="preserve">Розрахунковий центр допускає до клірингу права та зобов’язання за правочинами щодо облігацій зовнішньої державної позики України якщо такі правочини </w:t>
      </w:r>
      <w:r w:rsidR="002F68C1">
        <w:rPr>
          <w:rFonts w:ascii="Times New Roman" w:hAnsi="Times New Roman"/>
          <w:sz w:val="24"/>
          <w:szCs w:val="24"/>
          <w:lang w:val="uk-UA"/>
        </w:rPr>
        <w:t>вчинені</w:t>
      </w:r>
      <w:r w:rsidRPr="00A97654">
        <w:rPr>
          <w:rFonts w:ascii="Times New Roman" w:hAnsi="Times New Roman"/>
          <w:sz w:val="24"/>
          <w:szCs w:val="24"/>
          <w:lang w:val="uk-UA"/>
        </w:rPr>
        <w:t xml:space="preserve"> на організованому ринку капіталу </w:t>
      </w:r>
      <w:r w:rsidR="006E664D">
        <w:rPr>
          <w:rFonts w:ascii="Times New Roman" w:hAnsi="Times New Roman"/>
          <w:sz w:val="24"/>
          <w:szCs w:val="24"/>
          <w:lang w:val="uk-UA"/>
        </w:rPr>
        <w:t xml:space="preserve">з набуттям </w:t>
      </w:r>
      <w:r w:rsidRPr="00A97654">
        <w:rPr>
          <w:rFonts w:ascii="Times New Roman" w:hAnsi="Times New Roman"/>
          <w:sz w:val="24"/>
          <w:szCs w:val="24"/>
          <w:lang w:val="uk-UA"/>
        </w:rPr>
        <w:t>Розрахунков</w:t>
      </w:r>
      <w:r w:rsidR="006E664D" w:rsidRPr="00A97654">
        <w:rPr>
          <w:rFonts w:ascii="Times New Roman" w:hAnsi="Times New Roman"/>
          <w:sz w:val="24"/>
          <w:szCs w:val="24"/>
          <w:lang w:val="uk-UA"/>
        </w:rPr>
        <w:t>им</w:t>
      </w:r>
      <w:r w:rsidRPr="00A97654">
        <w:rPr>
          <w:rFonts w:ascii="Times New Roman" w:hAnsi="Times New Roman"/>
          <w:sz w:val="24"/>
          <w:szCs w:val="24"/>
          <w:lang w:val="uk-UA"/>
        </w:rPr>
        <w:t xml:space="preserve"> центр</w:t>
      </w:r>
      <w:r w:rsidR="006E664D" w:rsidRPr="00A97654">
        <w:rPr>
          <w:rFonts w:ascii="Times New Roman" w:hAnsi="Times New Roman"/>
          <w:sz w:val="24"/>
          <w:szCs w:val="24"/>
          <w:lang w:val="uk-UA"/>
        </w:rPr>
        <w:t>ом</w:t>
      </w:r>
      <w:r w:rsidRPr="00A97654">
        <w:rPr>
          <w:rFonts w:ascii="Times New Roman" w:hAnsi="Times New Roman"/>
          <w:sz w:val="24"/>
          <w:szCs w:val="24"/>
          <w:lang w:val="uk-UA"/>
        </w:rPr>
        <w:t xml:space="preserve"> як центральн</w:t>
      </w:r>
      <w:r w:rsidR="006E664D" w:rsidRPr="00A97654">
        <w:rPr>
          <w:rFonts w:ascii="Times New Roman" w:hAnsi="Times New Roman"/>
          <w:sz w:val="24"/>
          <w:szCs w:val="24"/>
          <w:lang w:val="uk-UA"/>
        </w:rPr>
        <w:t>им</w:t>
      </w:r>
      <w:r w:rsidRPr="00A97654">
        <w:rPr>
          <w:rFonts w:ascii="Times New Roman" w:hAnsi="Times New Roman"/>
          <w:sz w:val="24"/>
          <w:szCs w:val="24"/>
          <w:lang w:val="uk-UA"/>
        </w:rPr>
        <w:t xml:space="preserve"> контрагент</w:t>
      </w:r>
      <w:r w:rsidR="006E664D" w:rsidRPr="00A97654">
        <w:rPr>
          <w:rFonts w:ascii="Times New Roman" w:hAnsi="Times New Roman"/>
          <w:sz w:val="24"/>
          <w:szCs w:val="24"/>
          <w:lang w:val="uk-UA"/>
        </w:rPr>
        <w:t xml:space="preserve">ом </w:t>
      </w:r>
      <w:r w:rsidR="001B26AF" w:rsidRPr="001B26AF">
        <w:rPr>
          <w:rFonts w:ascii="Times New Roman" w:hAnsi="Times New Roman"/>
          <w:sz w:val="24"/>
          <w:szCs w:val="24"/>
          <w:lang w:val="uk-UA"/>
        </w:rPr>
        <w:t>взаємних прав та обов’язків сторін</w:t>
      </w:r>
      <w:r w:rsidR="00D61540">
        <w:rPr>
          <w:rFonts w:ascii="Times New Roman" w:hAnsi="Times New Roman"/>
          <w:sz w:val="24"/>
          <w:szCs w:val="24"/>
          <w:lang w:val="uk-UA"/>
        </w:rPr>
        <w:t xml:space="preserve"> таких правочинів</w:t>
      </w:r>
      <w:r w:rsidRPr="00A97654">
        <w:rPr>
          <w:rFonts w:ascii="Times New Roman" w:hAnsi="Times New Roman"/>
          <w:sz w:val="24"/>
          <w:szCs w:val="24"/>
          <w:lang w:val="uk-UA"/>
        </w:rPr>
        <w:t>.</w:t>
      </w:r>
    </w:p>
    <w:p w14:paraId="78AF3111" w14:textId="3613156C" w:rsidR="00E7723A" w:rsidRPr="00047E1B" w:rsidRDefault="004327B9" w:rsidP="00EF0191">
      <w:pPr>
        <w:tabs>
          <w:tab w:val="left" w:pos="851"/>
        </w:tabs>
        <w:ind w:firstLine="567"/>
        <w:rPr>
          <w:rFonts w:ascii="Times New Roman" w:hAnsi="Times New Roman"/>
          <w:sz w:val="24"/>
          <w:szCs w:val="24"/>
        </w:rPr>
      </w:pPr>
      <w:r w:rsidRPr="00047E1B">
        <w:rPr>
          <w:rFonts w:ascii="Times New Roman" w:hAnsi="Times New Roman"/>
          <w:sz w:val="24"/>
          <w:szCs w:val="24"/>
        </w:rPr>
        <w:t>9</w:t>
      </w:r>
      <w:r w:rsidR="006D69FC" w:rsidRPr="00047E1B">
        <w:rPr>
          <w:rFonts w:ascii="Times New Roman" w:hAnsi="Times New Roman"/>
          <w:sz w:val="24"/>
          <w:szCs w:val="24"/>
        </w:rPr>
        <w:t xml:space="preserve">.5. </w:t>
      </w:r>
      <w:r w:rsidR="008044F0" w:rsidRPr="00047E1B">
        <w:rPr>
          <w:rFonts w:ascii="Times New Roman" w:hAnsi="Times New Roman"/>
          <w:sz w:val="24"/>
          <w:szCs w:val="24"/>
        </w:rPr>
        <w:t xml:space="preserve">Для </w:t>
      </w:r>
      <w:r w:rsidR="00E7723A" w:rsidRPr="00047E1B">
        <w:rPr>
          <w:rFonts w:ascii="Times New Roman" w:hAnsi="Times New Roman"/>
          <w:sz w:val="24"/>
          <w:szCs w:val="24"/>
        </w:rPr>
        <w:t>забезпечення виконання зобов’язань, допущених до кліринг</w:t>
      </w:r>
      <w:r w:rsidR="008044F0" w:rsidRPr="00047E1B">
        <w:rPr>
          <w:rFonts w:ascii="Times New Roman" w:hAnsi="Times New Roman"/>
          <w:sz w:val="24"/>
          <w:szCs w:val="24"/>
        </w:rPr>
        <w:t xml:space="preserve">у, учасники клірингу </w:t>
      </w:r>
      <w:r w:rsidR="00196811" w:rsidRPr="00047E1B">
        <w:rPr>
          <w:rFonts w:ascii="Times New Roman" w:hAnsi="Times New Roman"/>
          <w:sz w:val="24"/>
          <w:szCs w:val="24"/>
        </w:rPr>
        <w:t xml:space="preserve">зобов’язані у випадках </w:t>
      </w:r>
      <w:r w:rsidR="00347475" w:rsidRPr="00047E1B">
        <w:rPr>
          <w:rFonts w:ascii="Times New Roman" w:hAnsi="Times New Roman"/>
          <w:sz w:val="24"/>
          <w:szCs w:val="24"/>
        </w:rPr>
        <w:t xml:space="preserve">та порядку, передбачених розділом </w:t>
      </w:r>
      <w:r w:rsidR="0041239A" w:rsidRPr="00047E1B">
        <w:rPr>
          <w:rFonts w:ascii="Times New Roman" w:hAnsi="Times New Roman"/>
          <w:sz w:val="24"/>
          <w:szCs w:val="24"/>
        </w:rPr>
        <w:t xml:space="preserve">XIII. Правил клірингу </w:t>
      </w:r>
      <w:r w:rsidR="008067F9" w:rsidRPr="00047E1B">
        <w:rPr>
          <w:rFonts w:ascii="Times New Roman" w:hAnsi="Times New Roman"/>
          <w:sz w:val="24"/>
          <w:szCs w:val="24"/>
        </w:rPr>
        <w:t>та Регламентом</w:t>
      </w:r>
      <w:r w:rsidR="00C25BFC" w:rsidRPr="00047E1B">
        <w:rPr>
          <w:rFonts w:ascii="Times New Roman" w:hAnsi="Times New Roman"/>
          <w:sz w:val="24"/>
          <w:szCs w:val="24"/>
        </w:rPr>
        <w:t xml:space="preserve">, </w:t>
      </w:r>
      <w:r w:rsidR="004A6692" w:rsidRPr="00047E1B">
        <w:rPr>
          <w:rFonts w:ascii="Times New Roman" w:hAnsi="Times New Roman"/>
          <w:sz w:val="24"/>
          <w:szCs w:val="24"/>
        </w:rPr>
        <w:t xml:space="preserve">забезпечити наявність стовідсоткового попереднього депонування активів, які є предметом правочину або стовідсоткового попереднього депонування активів у розмірі підсумкових зобов’язань, або </w:t>
      </w:r>
      <w:r w:rsidR="00A905BC" w:rsidRPr="00047E1B">
        <w:rPr>
          <w:rFonts w:ascii="Times New Roman" w:hAnsi="Times New Roman"/>
          <w:sz w:val="24"/>
          <w:szCs w:val="24"/>
        </w:rPr>
        <w:t>маржі.</w:t>
      </w:r>
    </w:p>
    <w:p w14:paraId="4F91B1E5" w14:textId="7C9B2C1E" w:rsidR="00D6229E" w:rsidRPr="00047E1B" w:rsidRDefault="00450DF1" w:rsidP="000835FD">
      <w:pPr>
        <w:tabs>
          <w:tab w:val="left" w:pos="851"/>
        </w:tabs>
        <w:ind w:firstLine="567"/>
        <w:rPr>
          <w:rFonts w:ascii="Times New Roman" w:hAnsi="Times New Roman"/>
          <w:sz w:val="24"/>
          <w:szCs w:val="24"/>
        </w:rPr>
      </w:pPr>
      <w:r w:rsidRPr="00047E1B">
        <w:rPr>
          <w:rFonts w:ascii="Times New Roman" w:hAnsi="Times New Roman"/>
          <w:sz w:val="24"/>
          <w:szCs w:val="24"/>
        </w:rPr>
        <w:t xml:space="preserve">9.6. </w:t>
      </w:r>
      <w:r w:rsidR="00D6229E" w:rsidRPr="00047E1B">
        <w:rPr>
          <w:rFonts w:ascii="Times New Roman" w:hAnsi="Times New Roman"/>
          <w:sz w:val="24"/>
          <w:szCs w:val="24"/>
        </w:rPr>
        <w:t>Кошти у гривні та іноземній валюті, які учасник клірингу/клієнт учасника клірингу переказує на</w:t>
      </w:r>
      <w:r w:rsidR="00353524" w:rsidRPr="00047E1B">
        <w:rPr>
          <w:rFonts w:ascii="Times New Roman" w:eastAsia="Times New Roman" w:hAnsi="Times New Roman"/>
          <w:sz w:val="24"/>
          <w:szCs w:val="24"/>
          <w:lang w:eastAsia="ru-RU"/>
        </w:rPr>
        <w:t xml:space="preserve"> рахунок Розрахункового центру у національній валюті (далі –</w:t>
      </w:r>
      <w:r w:rsidR="00353524" w:rsidRPr="00047E1B">
        <w:rPr>
          <w:rFonts w:ascii="Times New Roman" w:hAnsi="Times New Roman"/>
          <w:sz w:val="24"/>
          <w:szCs w:val="24"/>
        </w:rPr>
        <w:t xml:space="preserve"> </w:t>
      </w:r>
      <w:r w:rsidR="00D6229E" w:rsidRPr="00047E1B">
        <w:rPr>
          <w:rFonts w:ascii="Times New Roman" w:hAnsi="Times New Roman"/>
          <w:sz w:val="24"/>
          <w:szCs w:val="24"/>
        </w:rPr>
        <w:t>рахунок РЦ</w:t>
      </w:r>
      <w:r w:rsidR="00353524" w:rsidRPr="00047E1B">
        <w:rPr>
          <w:rFonts w:ascii="Times New Roman" w:hAnsi="Times New Roman"/>
          <w:sz w:val="24"/>
          <w:szCs w:val="24"/>
        </w:rPr>
        <w:t>)</w:t>
      </w:r>
      <w:r w:rsidR="00D6229E" w:rsidRPr="00047E1B">
        <w:rPr>
          <w:rFonts w:ascii="Times New Roman" w:hAnsi="Times New Roman"/>
          <w:sz w:val="24"/>
          <w:szCs w:val="24"/>
        </w:rPr>
        <w:t xml:space="preserve"> / </w:t>
      </w:r>
      <w:r w:rsidR="00D9402D" w:rsidRPr="00047E1B">
        <w:rPr>
          <w:rFonts w:ascii="Times New Roman" w:eastAsia="Times New Roman" w:hAnsi="Times New Roman"/>
          <w:sz w:val="24"/>
          <w:szCs w:val="24"/>
          <w:lang w:eastAsia="ru-RU"/>
        </w:rPr>
        <w:t xml:space="preserve">рахунок Розрахункового центру в іноземній валюті (далі – </w:t>
      </w:r>
      <w:r w:rsidR="00D6229E" w:rsidRPr="00047E1B">
        <w:rPr>
          <w:rFonts w:ascii="Times New Roman" w:hAnsi="Times New Roman"/>
          <w:sz w:val="24"/>
          <w:szCs w:val="24"/>
        </w:rPr>
        <w:t>валютний рахунок РЦ</w:t>
      </w:r>
      <w:r w:rsidR="00D9402D" w:rsidRPr="00047E1B">
        <w:rPr>
          <w:rFonts w:ascii="Times New Roman" w:hAnsi="Times New Roman"/>
          <w:sz w:val="24"/>
          <w:szCs w:val="24"/>
        </w:rPr>
        <w:t>)</w:t>
      </w:r>
      <w:r w:rsidR="00D6229E" w:rsidRPr="00047E1B">
        <w:rPr>
          <w:rFonts w:ascii="Times New Roman" w:hAnsi="Times New Roman"/>
          <w:sz w:val="24"/>
          <w:szCs w:val="24"/>
        </w:rPr>
        <w:t xml:space="preserve"> для здійснення / забезпечення розрахунків за деривативними контрактами / правочинами щодо цінних паперів, Розрахунковий центр відображає в системі клірингового обліку на відповідному кліринговому рахунку як клірингові активи щодо коштів. </w:t>
      </w:r>
    </w:p>
    <w:p w14:paraId="23628E49" w14:textId="77777777" w:rsidR="00D6229E" w:rsidRPr="00047E1B" w:rsidRDefault="00D6229E" w:rsidP="000835FD">
      <w:pPr>
        <w:tabs>
          <w:tab w:val="left" w:pos="851"/>
          <w:tab w:val="left" w:pos="952"/>
          <w:tab w:val="left" w:pos="1134"/>
        </w:tabs>
        <w:spacing w:after="0"/>
        <w:ind w:firstLine="567"/>
        <w:rPr>
          <w:rFonts w:ascii="Times New Roman" w:hAnsi="Times New Roman"/>
          <w:sz w:val="24"/>
          <w:szCs w:val="24"/>
        </w:rPr>
      </w:pPr>
      <w:r w:rsidRPr="00047E1B">
        <w:rPr>
          <w:rFonts w:ascii="Times New Roman" w:hAnsi="Times New Roman"/>
          <w:sz w:val="24"/>
          <w:szCs w:val="24"/>
        </w:rPr>
        <w:t>Для зарахування на рахунок РЦ коштів у гривні використовується номер рахунку РЦ: UA493000010000032305338201027, відкритий в Національному банку України, код МФО банку 300001.</w:t>
      </w:r>
    </w:p>
    <w:p w14:paraId="16F9562C" w14:textId="77777777" w:rsidR="00D6229E" w:rsidRPr="00047E1B" w:rsidRDefault="00D6229E" w:rsidP="00D6229E">
      <w:pPr>
        <w:tabs>
          <w:tab w:val="left" w:pos="851"/>
          <w:tab w:val="left" w:pos="1134"/>
        </w:tabs>
        <w:spacing w:after="0"/>
        <w:ind w:firstLine="567"/>
        <w:rPr>
          <w:rFonts w:ascii="Times New Roman" w:hAnsi="Times New Roman"/>
          <w:b/>
          <w:sz w:val="24"/>
          <w:szCs w:val="24"/>
        </w:rPr>
      </w:pPr>
      <w:r w:rsidRPr="00047E1B">
        <w:rPr>
          <w:rFonts w:ascii="Times New Roman" w:hAnsi="Times New Roman"/>
          <w:sz w:val="24"/>
          <w:szCs w:val="24"/>
        </w:rPr>
        <w:t xml:space="preserve">Для зарахування на валютний рахунок РЦ коштів в іноземній валюті (долар США та євро) використовується номер рахунку UA283223130000026502000000884, відкритий в АТ «Укрексімбанк», код МФО банку </w:t>
      </w:r>
      <w:r w:rsidRPr="00047E1B">
        <w:rPr>
          <w:rFonts w:ascii="Times New Roman" w:hAnsi="Times New Roman"/>
          <w:color w:val="202124"/>
          <w:sz w:val="24"/>
          <w:szCs w:val="24"/>
          <w:shd w:val="clear" w:color="auto" w:fill="FFFFFF"/>
        </w:rPr>
        <w:t>322313.</w:t>
      </w:r>
    </w:p>
    <w:p w14:paraId="766B8CAE" w14:textId="67F88524" w:rsidR="00D6229E" w:rsidRPr="00047E1B" w:rsidRDefault="004327B9" w:rsidP="000835FD">
      <w:pPr>
        <w:tabs>
          <w:tab w:val="left" w:pos="851"/>
          <w:tab w:val="left" w:pos="1134"/>
        </w:tabs>
        <w:spacing w:after="0"/>
        <w:ind w:firstLine="567"/>
        <w:rPr>
          <w:rFonts w:ascii="Times New Roman" w:hAnsi="Times New Roman"/>
          <w:sz w:val="24"/>
          <w:szCs w:val="24"/>
        </w:rPr>
      </w:pPr>
      <w:r w:rsidRPr="00047E1B">
        <w:rPr>
          <w:rFonts w:ascii="Times New Roman" w:hAnsi="Times New Roman"/>
          <w:sz w:val="24"/>
          <w:szCs w:val="24"/>
        </w:rPr>
        <w:t>9</w:t>
      </w:r>
      <w:r w:rsidR="00B90F0B" w:rsidRPr="00047E1B">
        <w:rPr>
          <w:rFonts w:ascii="Times New Roman" w:hAnsi="Times New Roman"/>
          <w:sz w:val="24"/>
          <w:szCs w:val="24"/>
        </w:rPr>
        <w:t>.</w:t>
      </w:r>
      <w:r w:rsidR="00450DF1" w:rsidRPr="00047E1B">
        <w:rPr>
          <w:rFonts w:ascii="Times New Roman" w:hAnsi="Times New Roman"/>
          <w:sz w:val="24"/>
          <w:szCs w:val="24"/>
        </w:rPr>
        <w:t>7</w:t>
      </w:r>
      <w:r w:rsidR="00B90F0B" w:rsidRPr="00047E1B">
        <w:rPr>
          <w:rFonts w:ascii="Times New Roman" w:hAnsi="Times New Roman"/>
          <w:sz w:val="24"/>
          <w:szCs w:val="24"/>
        </w:rPr>
        <w:t xml:space="preserve">. </w:t>
      </w:r>
      <w:r w:rsidR="00D6229E" w:rsidRPr="00047E1B">
        <w:rPr>
          <w:rFonts w:ascii="Times New Roman" w:hAnsi="Times New Roman"/>
          <w:sz w:val="24"/>
          <w:szCs w:val="24"/>
        </w:rPr>
        <w:t>Обсяг зарезервованих / заблокованих у системі депозитарного обліку цінних паперів / прав на цінні папери на рахунках у цінних паперах учасників клірингу / клієнтів учасників клірингу у депозитарних установах та цінних паперів на рахунках у цінних паперах цих депозитарних установ / учасників клірингу / клієнтів учасників клірингу у депозитарії для здійснення / забезпечення Розрахунковим центром розрахунків відображається шляхом аналітичного обліку на відповідних клірингових рахунках учасників клірингу / клірингових рахунках клієнта (клієнтів) в системі клірингового обліку Розрахункового центру як відповідні клірингові активи щодо цих цінних паперів.</w:t>
      </w:r>
    </w:p>
    <w:p w14:paraId="1700DFFB" w14:textId="441894DD" w:rsidR="00D6229E" w:rsidRPr="00047E1B" w:rsidRDefault="004327B9" w:rsidP="000835FD">
      <w:pPr>
        <w:tabs>
          <w:tab w:val="left" w:pos="851"/>
          <w:tab w:val="left" w:pos="1134"/>
        </w:tabs>
        <w:spacing w:after="0"/>
        <w:ind w:firstLine="567"/>
        <w:rPr>
          <w:rFonts w:ascii="Times New Roman" w:hAnsi="Times New Roman"/>
          <w:sz w:val="24"/>
          <w:szCs w:val="24"/>
        </w:rPr>
      </w:pPr>
      <w:r w:rsidRPr="00047E1B">
        <w:rPr>
          <w:rFonts w:ascii="Times New Roman" w:hAnsi="Times New Roman"/>
          <w:sz w:val="24"/>
          <w:szCs w:val="24"/>
        </w:rPr>
        <w:t>9</w:t>
      </w:r>
      <w:r w:rsidR="00B90F0B" w:rsidRPr="00047E1B">
        <w:rPr>
          <w:rFonts w:ascii="Times New Roman" w:hAnsi="Times New Roman"/>
          <w:sz w:val="24"/>
          <w:szCs w:val="24"/>
        </w:rPr>
        <w:t>.</w:t>
      </w:r>
      <w:r w:rsidR="00450DF1" w:rsidRPr="00047E1B">
        <w:rPr>
          <w:rFonts w:ascii="Times New Roman" w:hAnsi="Times New Roman"/>
          <w:sz w:val="24"/>
          <w:szCs w:val="24"/>
        </w:rPr>
        <w:t>8</w:t>
      </w:r>
      <w:r w:rsidR="00B90F0B" w:rsidRPr="00047E1B">
        <w:rPr>
          <w:rFonts w:ascii="Times New Roman" w:hAnsi="Times New Roman"/>
          <w:sz w:val="24"/>
          <w:szCs w:val="24"/>
        </w:rPr>
        <w:t xml:space="preserve">. </w:t>
      </w:r>
      <w:r w:rsidR="00D6229E" w:rsidRPr="00047E1B">
        <w:rPr>
          <w:rFonts w:ascii="Times New Roman" w:hAnsi="Times New Roman"/>
          <w:sz w:val="24"/>
          <w:szCs w:val="24"/>
        </w:rPr>
        <w:t>На клірингових рахунках учасників клірингу, клірингових рахунках клієнта (клієнтів) в системі клірингового обліку здійснюються наступні операції:</w:t>
      </w:r>
    </w:p>
    <w:p w14:paraId="179D61E6"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зарахування клірингових активів щодо цінних паперів;</w:t>
      </w:r>
    </w:p>
    <w:p w14:paraId="0BC1737F"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зарахування клірингових активів щодо коштів;</w:t>
      </w:r>
    </w:p>
    <w:p w14:paraId="177898CB"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блокування клірингових активів для розрахунків за правочинами, вчиненими на організованому ринку капіталу та/або поза ним;</w:t>
      </w:r>
    </w:p>
    <w:p w14:paraId="088A6C6E"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розрахунки за правочинами щодо цінних паперів, вчиненими поза організованим ринком капіталу;</w:t>
      </w:r>
    </w:p>
    <w:p w14:paraId="416E72C8"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lastRenderedPageBreak/>
        <w:t>розрахунки за правочинами щодо цінних паперів, вчиненими на організованому ринку капіталу;</w:t>
      </w:r>
    </w:p>
    <w:p w14:paraId="45362CAF"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 xml:space="preserve">розблокування клірингових активів, заблокованих для розрахунків за правочинами, вчиненими поза організованим ринком капіталу; </w:t>
      </w:r>
    </w:p>
    <w:p w14:paraId="4A5D2119"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розблокування клірингових активів, заблокованих для розрахунків за правочинами, вчиненими на організованому ринку капіталу;</w:t>
      </w:r>
    </w:p>
    <w:p w14:paraId="71CB88A8"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списання клірингових активів щодо цінних паперів внаслідок розблокування цінних паперів/прав на цінні папери на рахунках у цінних паперах в депозитарних установах;</w:t>
      </w:r>
    </w:p>
    <w:p w14:paraId="2846874C"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списання клірингових активів щодо коштів;</w:t>
      </w:r>
    </w:p>
    <w:p w14:paraId="34C14899"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безумовне списання клірингових активів щодо цінних паперів;</w:t>
      </w:r>
    </w:p>
    <w:p w14:paraId="760AF530"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безумовне списання клірингових активів щодо коштів;</w:t>
      </w:r>
    </w:p>
    <w:p w14:paraId="1D6D29F3"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 xml:space="preserve">переказ клірингових активів щодо коштів між кліринговими рахунками; </w:t>
      </w:r>
    </w:p>
    <w:p w14:paraId="7FEF1E53"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 xml:space="preserve">зарахування клірингових активів на маржинальний рахунок для формування маржі за договорами РЕПО </w:t>
      </w:r>
      <w:r w:rsidRPr="00047E1B">
        <w:rPr>
          <w:rFonts w:ascii="Times New Roman" w:hAnsi="Times New Roman"/>
          <w:color w:val="000000" w:themeColor="text1"/>
          <w:sz w:val="24"/>
          <w:szCs w:val="24"/>
        </w:rPr>
        <w:t>з контролем ризиків;</w:t>
      </w:r>
    </w:p>
    <w:p w14:paraId="136B4832"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зарахування клірингових активів на маржинальний рахунок для формування маржі за деривативними контрактами;</w:t>
      </w:r>
    </w:p>
    <w:p w14:paraId="15BD6B53"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списання клірингових активів з маржинального рахунку, який використовується для забезпечення виконання зобов’язань договорами РЕПО з контролем ризиків;</w:t>
      </w:r>
    </w:p>
    <w:p w14:paraId="1ECB1BBB"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списання клірингових активів з маржинального рахунку, який використовується для забезпечення виконання зобов’язань за деривативними контрактами;</w:t>
      </w:r>
    </w:p>
    <w:p w14:paraId="70F3A0D5"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блокування клірингових активів для розрахунків за договорами РЕПО з контролем ризиків;</w:t>
      </w:r>
    </w:p>
    <w:p w14:paraId="4D6E0BA8"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блокування клірингових активів для розрахунків</w:t>
      </w:r>
      <w:r w:rsidRPr="00047E1B" w:rsidDel="00B36C8E">
        <w:rPr>
          <w:rFonts w:ascii="Times New Roman" w:hAnsi="Times New Roman"/>
          <w:sz w:val="24"/>
          <w:szCs w:val="24"/>
        </w:rPr>
        <w:t xml:space="preserve"> </w:t>
      </w:r>
      <w:r w:rsidRPr="00047E1B">
        <w:rPr>
          <w:rFonts w:ascii="Times New Roman" w:hAnsi="Times New Roman"/>
          <w:sz w:val="24"/>
          <w:szCs w:val="24"/>
        </w:rPr>
        <w:t>за деривативними контрактами;</w:t>
      </w:r>
    </w:p>
    <w:p w14:paraId="11C204AD"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розблокування клірингових активів після здійснення розрахунків</w:t>
      </w:r>
      <w:r w:rsidRPr="00047E1B" w:rsidDel="007C57B6">
        <w:rPr>
          <w:rFonts w:ascii="Times New Roman" w:hAnsi="Times New Roman"/>
          <w:sz w:val="24"/>
          <w:szCs w:val="24"/>
        </w:rPr>
        <w:t xml:space="preserve"> </w:t>
      </w:r>
      <w:r w:rsidRPr="00047E1B">
        <w:rPr>
          <w:rFonts w:ascii="Times New Roman" w:hAnsi="Times New Roman"/>
          <w:sz w:val="24"/>
          <w:szCs w:val="24"/>
        </w:rPr>
        <w:t>за договорами РЕПО з контролем ризиків;</w:t>
      </w:r>
    </w:p>
    <w:p w14:paraId="5B3A0FC0"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розблокування клірингових активів після здійснення розрахунків за деривативними контрактами;</w:t>
      </w:r>
    </w:p>
    <w:p w14:paraId="5D7B2DB6"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розрахунки за договорами РЕПО з контролем ризиків;</w:t>
      </w:r>
    </w:p>
    <w:p w14:paraId="59958DB6" w14:textId="77777777"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розрахунки за деривативними контрактами;</w:t>
      </w:r>
    </w:p>
    <w:p w14:paraId="596A5CDA" w14:textId="74B58971"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переказ клірингових активів щодо коштів та цінних паперів</w:t>
      </w:r>
      <w:r w:rsidR="00BF2054" w:rsidRPr="00047E1B">
        <w:rPr>
          <w:rFonts w:ascii="Times New Roman" w:hAnsi="Times New Roman"/>
          <w:sz w:val="24"/>
          <w:szCs w:val="24"/>
        </w:rPr>
        <w:t xml:space="preserve"> </w:t>
      </w:r>
      <w:r w:rsidR="007E2E5D" w:rsidRPr="00047E1B">
        <w:rPr>
          <w:rFonts w:ascii="Times New Roman" w:hAnsi="Times New Roman"/>
          <w:sz w:val="24"/>
          <w:szCs w:val="24"/>
        </w:rPr>
        <w:t xml:space="preserve"> </w:t>
      </w:r>
      <w:r w:rsidR="007E2E5D" w:rsidRPr="00047E1B">
        <w:rPr>
          <w:rFonts w:ascii="Times New Roman" w:hAnsi="Times New Roman"/>
          <w:color w:val="000000" w:themeColor="text1"/>
          <w:sz w:val="24"/>
          <w:szCs w:val="24"/>
        </w:rPr>
        <w:t>внаслідок проведення дефолтних процедур за договорами РЕПО з контролем ризиків</w:t>
      </w:r>
      <w:r w:rsidRPr="00047E1B">
        <w:rPr>
          <w:rFonts w:ascii="Times New Roman" w:hAnsi="Times New Roman"/>
          <w:color w:val="000000" w:themeColor="text1"/>
          <w:sz w:val="24"/>
          <w:szCs w:val="24"/>
        </w:rPr>
        <w:t>;</w:t>
      </w:r>
    </w:p>
    <w:p w14:paraId="6078F9F3" w14:textId="45A5DB98" w:rsidR="00D6229E" w:rsidRPr="00047E1B" w:rsidRDefault="00D6229E"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переказ клірингових активів щодо коштів та цінних паперів</w:t>
      </w:r>
      <w:r w:rsidR="00EA19E6" w:rsidRPr="00047E1B">
        <w:rPr>
          <w:rFonts w:ascii="Times New Roman" w:hAnsi="Times New Roman"/>
          <w:sz w:val="24"/>
          <w:szCs w:val="24"/>
        </w:rPr>
        <w:t xml:space="preserve"> </w:t>
      </w:r>
      <w:r w:rsidR="007C5634" w:rsidRPr="00047E1B">
        <w:rPr>
          <w:rFonts w:ascii="Times New Roman" w:hAnsi="Times New Roman"/>
          <w:sz w:val="24"/>
          <w:szCs w:val="24"/>
        </w:rPr>
        <w:t xml:space="preserve"> внаслідок проведення дефолтних процедур за деривативними контрактами</w:t>
      </w:r>
      <w:r w:rsidR="00034B23" w:rsidRPr="00047E1B">
        <w:rPr>
          <w:rFonts w:ascii="Times New Roman" w:hAnsi="Times New Roman"/>
          <w:sz w:val="24"/>
          <w:szCs w:val="24"/>
        </w:rPr>
        <w:t>;</w:t>
      </w:r>
    </w:p>
    <w:p w14:paraId="209F8077" w14:textId="5E6DDC7E" w:rsidR="00C7276C" w:rsidRPr="00047E1B" w:rsidRDefault="00CE7BE9"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bCs/>
          <w:sz w:val="24"/>
          <w:szCs w:val="24"/>
        </w:rPr>
        <w:t>списання клірингових активів з маржинального рахунку з метою здійснення розрахунків за договорами РЕПО з контролем ризиків з використанням маржі</w:t>
      </w:r>
      <w:r w:rsidR="00034B23" w:rsidRPr="00047E1B">
        <w:rPr>
          <w:rFonts w:ascii="Times New Roman" w:hAnsi="Times New Roman"/>
          <w:sz w:val="24"/>
          <w:szCs w:val="24"/>
        </w:rPr>
        <w:t>;</w:t>
      </w:r>
    </w:p>
    <w:p w14:paraId="0C5CAB4B" w14:textId="37933334" w:rsidR="00034B23" w:rsidRPr="00047E1B" w:rsidRDefault="00906600"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bCs/>
          <w:sz w:val="24"/>
          <w:szCs w:val="24"/>
        </w:rPr>
        <w:t>списання клірингових активів з маржинального рахунку з метою здійснення розрахунків за деривативними контрактами з використанням маржі</w:t>
      </w:r>
      <w:r w:rsidR="00ED6EF7" w:rsidRPr="00047E1B">
        <w:rPr>
          <w:rFonts w:ascii="Times New Roman" w:hAnsi="Times New Roman"/>
          <w:sz w:val="24"/>
          <w:szCs w:val="24"/>
        </w:rPr>
        <w:t>.</w:t>
      </w:r>
    </w:p>
    <w:p w14:paraId="14A01380" w14:textId="75AA97C1" w:rsidR="00A11CEE" w:rsidRPr="00047E1B" w:rsidRDefault="004327B9" w:rsidP="000835FD">
      <w:pPr>
        <w:tabs>
          <w:tab w:val="left" w:pos="1134"/>
          <w:tab w:val="left" w:pos="1276"/>
        </w:tabs>
        <w:spacing w:after="120"/>
        <w:ind w:firstLine="567"/>
        <w:rPr>
          <w:rFonts w:ascii="Times New Roman" w:hAnsi="Times New Roman"/>
          <w:sz w:val="24"/>
          <w:szCs w:val="24"/>
        </w:rPr>
      </w:pPr>
      <w:r w:rsidRPr="00047E1B">
        <w:rPr>
          <w:rFonts w:ascii="Times New Roman" w:hAnsi="Times New Roman"/>
          <w:sz w:val="24"/>
          <w:szCs w:val="24"/>
        </w:rPr>
        <w:t>9</w:t>
      </w:r>
      <w:r w:rsidR="00B90F0B" w:rsidRPr="00047E1B">
        <w:rPr>
          <w:rFonts w:ascii="Times New Roman" w:hAnsi="Times New Roman"/>
          <w:sz w:val="24"/>
          <w:szCs w:val="24"/>
        </w:rPr>
        <w:t>.</w:t>
      </w:r>
      <w:r w:rsidR="00450DF1" w:rsidRPr="00047E1B">
        <w:rPr>
          <w:rFonts w:ascii="Times New Roman" w:hAnsi="Times New Roman"/>
          <w:sz w:val="24"/>
          <w:szCs w:val="24"/>
        </w:rPr>
        <w:t>9</w:t>
      </w:r>
      <w:r w:rsidR="00B90F0B" w:rsidRPr="00047E1B">
        <w:rPr>
          <w:rFonts w:ascii="Times New Roman" w:hAnsi="Times New Roman"/>
          <w:sz w:val="24"/>
          <w:szCs w:val="24"/>
        </w:rPr>
        <w:t xml:space="preserve">. </w:t>
      </w:r>
      <w:r w:rsidR="00B11251" w:rsidRPr="00047E1B">
        <w:rPr>
          <w:rFonts w:ascii="Times New Roman" w:hAnsi="Times New Roman"/>
          <w:sz w:val="24"/>
          <w:szCs w:val="24"/>
        </w:rPr>
        <w:t xml:space="preserve">Процедури виконання Розрахунковим центром клірингових операцій наведені у </w:t>
      </w:r>
      <w:r w:rsidR="007222E5" w:rsidRPr="00047E1B">
        <w:rPr>
          <w:rFonts w:ascii="Times New Roman" w:hAnsi="Times New Roman"/>
          <w:sz w:val="24"/>
          <w:szCs w:val="24"/>
        </w:rPr>
        <w:t xml:space="preserve">Розділі ІІ </w:t>
      </w:r>
      <w:r w:rsidR="00B11251" w:rsidRPr="00047E1B">
        <w:rPr>
          <w:rFonts w:ascii="Times New Roman" w:hAnsi="Times New Roman"/>
          <w:sz w:val="24"/>
          <w:szCs w:val="24"/>
        </w:rPr>
        <w:t xml:space="preserve">Регламенту. </w:t>
      </w:r>
    </w:p>
    <w:p w14:paraId="24FB80EB" w14:textId="6FA47F0F" w:rsidR="00776E8D" w:rsidRPr="00047E1B" w:rsidRDefault="00776E8D" w:rsidP="000835FD">
      <w:pPr>
        <w:tabs>
          <w:tab w:val="left" w:pos="1134"/>
          <w:tab w:val="left" w:pos="1276"/>
        </w:tabs>
        <w:spacing w:after="120"/>
        <w:ind w:firstLine="567"/>
        <w:rPr>
          <w:rFonts w:ascii="Times New Roman" w:hAnsi="Times New Roman"/>
          <w:sz w:val="24"/>
          <w:szCs w:val="24"/>
        </w:rPr>
      </w:pPr>
    </w:p>
    <w:p w14:paraId="32AEBEAE" w14:textId="48428396" w:rsidR="00926D23" w:rsidRPr="00047E1B" w:rsidRDefault="006621BE" w:rsidP="000835FD">
      <w:pPr>
        <w:pStyle w:val="2"/>
        <w:ind w:left="0" w:firstLine="567"/>
      </w:pPr>
      <w:bookmarkStart w:id="175" w:name="_Toc204250896"/>
      <w:bookmarkStart w:id="176" w:name="_Toc213940398"/>
      <w:r w:rsidRPr="00047E1B">
        <w:t xml:space="preserve">Кліринг зобов’язань та розрахунки </w:t>
      </w:r>
      <w:r w:rsidR="00926D23" w:rsidRPr="00047E1B">
        <w:t>за деривативними контрактами і договорами РЕПО з контролем ризиків</w:t>
      </w:r>
      <w:bookmarkEnd w:id="175"/>
      <w:bookmarkEnd w:id="176"/>
    </w:p>
    <w:p w14:paraId="74D5F78B" w14:textId="11074976" w:rsidR="00926D23" w:rsidRPr="00047E1B" w:rsidRDefault="005E5041" w:rsidP="000835FD">
      <w:pPr>
        <w:pStyle w:val="3"/>
        <w:numPr>
          <w:ilvl w:val="1"/>
          <w:numId w:val="5"/>
        </w:numPr>
        <w:tabs>
          <w:tab w:val="left" w:pos="1134"/>
        </w:tabs>
        <w:ind w:left="0" w:firstLine="567"/>
      </w:pPr>
      <w:bookmarkStart w:id="177" w:name="_Toc204250897"/>
      <w:bookmarkStart w:id="178" w:name="_Toc213940399"/>
      <w:r w:rsidRPr="00047E1B">
        <w:t>Забезпечення виконання зобов’язань</w:t>
      </w:r>
      <w:bookmarkEnd w:id="177"/>
      <w:bookmarkEnd w:id="178"/>
    </w:p>
    <w:p w14:paraId="3B199391" w14:textId="0D67DFD2" w:rsidR="00CA0772" w:rsidRPr="00047E1B" w:rsidRDefault="0095351E" w:rsidP="00A10D67">
      <w:pPr>
        <w:tabs>
          <w:tab w:val="left" w:pos="851"/>
          <w:tab w:val="left" w:pos="1134"/>
          <w:tab w:val="left" w:pos="1418"/>
          <w:tab w:val="left" w:pos="1560"/>
        </w:tabs>
        <w:spacing w:before="120"/>
        <w:ind w:firstLine="567"/>
        <w:rPr>
          <w:rFonts w:ascii="Times New Roman" w:hAnsi="Times New Roman"/>
          <w:sz w:val="24"/>
          <w:szCs w:val="24"/>
        </w:rPr>
      </w:pPr>
      <w:bookmarkStart w:id="179" w:name="_Hlk189125608"/>
      <w:r w:rsidRPr="00047E1B">
        <w:rPr>
          <w:rFonts w:ascii="Times New Roman" w:hAnsi="Times New Roman"/>
          <w:sz w:val="24"/>
          <w:szCs w:val="24"/>
        </w:rPr>
        <w:lastRenderedPageBreak/>
        <w:t>10</w:t>
      </w:r>
      <w:r w:rsidR="00CA0772" w:rsidRPr="00047E1B">
        <w:rPr>
          <w:rFonts w:ascii="Times New Roman" w:hAnsi="Times New Roman"/>
          <w:sz w:val="24"/>
          <w:szCs w:val="24"/>
        </w:rPr>
        <w:t>.</w:t>
      </w:r>
      <w:r w:rsidR="006F75A3" w:rsidRPr="00047E1B">
        <w:rPr>
          <w:rFonts w:ascii="Times New Roman" w:hAnsi="Times New Roman"/>
          <w:sz w:val="24"/>
          <w:szCs w:val="24"/>
        </w:rPr>
        <w:t>1</w:t>
      </w:r>
      <w:r w:rsidR="00CA0772" w:rsidRPr="00047E1B">
        <w:rPr>
          <w:rFonts w:ascii="Times New Roman" w:hAnsi="Times New Roman"/>
          <w:sz w:val="24"/>
          <w:szCs w:val="24"/>
        </w:rPr>
        <w:t>.1. Розрахунковий центр на підставі оцінки зобов’язань за кожним договором РЕПО з контролем ризиків</w:t>
      </w:r>
      <w:r w:rsidR="00895182" w:rsidRPr="00047E1B">
        <w:rPr>
          <w:rFonts w:ascii="Times New Roman" w:hAnsi="Times New Roman"/>
          <w:sz w:val="24"/>
          <w:szCs w:val="24"/>
        </w:rPr>
        <w:t xml:space="preserve"> або деривативним контрактом</w:t>
      </w:r>
      <w:r w:rsidR="00CA0772" w:rsidRPr="00047E1B">
        <w:rPr>
          <w:rFonts w:ascii="Times New Roman" w:hAnsi="Times New Roman"/>
          <w:sz w:val="24"/>
          <w:szCs w:val="24"/>
        </w:rPr>
        <w:t xml:space="preserve"> здійснює розрахунок маржі.</w:t>
      </w:r>
    </w:p>
    <w:p w14:paraId="5F3EE748" w14:textId="1ED7D3C4" w:rsidR="00CA0772" w:rsidRPr="00047E1B" w:rsidRDefault="00CA0772" w:rsidP="00B80A72">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На суму необхідної маржі Розрахунковий центр встановлює обмеження за кліринговим рахунком, що використовується для забезпечення виконання зобов’язань за укладеним договором РЕПО з контролем ризиків</w:t>
      </w:r>
      <w:r w:rsidR="00895182" w:rsidRPr="00047E1B">
        <w:rPr>
          <w:rFonts w:ascii="Times New Roman" w:hAnsi="Times New Roman"/>
          <w:sz w:val="24"/>
          <w:szCs w:val="24"/>
        </w:rPr>
        <w:t xml:space="preserve"> / деривативним контрактом</w:t>
      </w:r>
      <w:r w:rsidRPr="00047E1B">
        <w:rPr>
          <w:rFonts w:ascii="Times New Roman" w:hAnsi="Times New Roman"/>
          <w:sz w:val="24"/>
          <w:szCs w:val="24"/>
        </w:rPr>
        <w:t>, щодо списання з маржинального рахунку клірингових активів щодо коштів та/або цінних паперів, внесених у якості маржі (далі – блокує маржу).</w:t>
      </w:r>
    </w:p>
    <w:p w14:paraId="0B3BAB8C" w14:textId="77777777" w:rsidR="00CA0772" w:rsidRPr="00047E1B" w:rsidRDefault="00CA0772" w:rsidP="000835FD">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У разі зміни вимог та зменшення розміру необхідної маржі у випадках, передбачених Правилами клірингу та Регламентом, Розрахунковий центр частково або повністю знімає встановлені обмеження у відповідному розмірі (далі – розблоковує маржу).</w:t>
      </w:r>
    </w:p>
    <w:p w14:paraId="0B30CD0A" w14:textId="21279719" w:rsidR="00CA0772" w:rsidRPr="00047E1B" w:rsidRDefault="00CA0772" w:rsidP="000835FD">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 xml:space="preserve">Після проведення розрахунків за другою частиною договору РЕПО з контролем ризиків або деривативного контракту Розрахунковий центр розблоковує повністю маржу в розмірі, </w:t>
      </w:r>
      <w:r w:rsidR="00976C8F" w:rsidRPr="00047E1B">
        <w:rPr>
          <w:rFonts w:ascii="Times New Roman" w:hAnsi="Times New Roman"/>
          <w:sz w:val="24"/>
          <w:szCs w:val="24"/>
        </w:rPr>
        <w:t>як</w:t>
      </w:r>
      <w:r w:rsidR="00153B37" w:rsidRPr="00047E1B">
        <w:rPr>
          <w:rFonts w:ascii="Times New Roman" w:hAnsi="Times New Roman"/>
          <w:sz w:val="24"/>
          <w:szCs w:val="24"/>
        </w:rPr>
        <w:t>ий</w:t>
      </w:r>
      <w:r w:rsidR="00976C8F" w:rsidRPr="00047E1B">
        <w:rPr>
          <w:rFonts w:ascii="Times New Roman" w:hAnsi="Times New Roman"/>
          <w:sz w:val="24"/>
          <w:szCs w:val="24"/>
        </w:rPr>
        <w:t xml:space="preserve"> бу</w:t>
      </w:r>
      <w:r w:rsidR="00153B37" w:rsidRPr="00047E1B">
        <w:rPr>
          <w:rFonts w:ascii="Times New Roman" w:hAnsi="Times New Roman"/>
          <w:sz w:val="24"/>
          <w:szCs w:val="24"/>
        </w:rPr>
        <w:t>в</w:t>
      </w:r>
      <w:r w:rsidR="00976C8F" w:rsidRPr="00047E1B">
        <w:rPr>
          <w:rFonts w:ascii="Times New Roman" w:hAnsi="Times New Roman"/>
          <w:sz w:val="24"/>
          <w:szCs w:val="24"/>
        </w:rPr>
        <w:t xml:space="preserve"> заблокован</w:t>
      </w:r>
      <w:r w:rsidR="00153B37" w:rsidRPr="00047E1B">
        <w:rPr>
          <w:rFonts w:ascii="Times New Roman" w:hAnsi="Times New Roman"/>
          <w:sz w:val="24"/>
          <w:szCs w:val="24"/>
        </w:rPr>
        <w:t>ий</w:t>
      </w:r>
      <w:r w:rsidR="00A81A84" w:rsidRPr="00047E1B">
        <w:rPr>
          <w:rFonts w:ascii="Times New Roman" w:hAnsi="Times New Roman"/>
          <w:sz w:val="24"/>
          <w:szCs w:val="24"/>
        </w:rPr>
        <w:t xml:space="preserve"> для забезпечення виконання</w:t>
      </w:r>
      <w:r w:rsidR="00A81A84" w:rsidRPr="00047E1B" w:rsidDel="004C6CD6">
        <w:rPr>
          <w:rFonts w:ascii="Times New Roman" w:hAnsi="Times New Roman"/>
          <w:sz w:val="24"/>
          <w:szCs w:val="24"/>
        </w:rPr>
        <w:t xml:space="preserve"> </w:t>
      </w:r>
      <w:r w:rsidR="00976C8F" w:rsidRPr="00047E1B" w:rsidDel="004C6CD6">
        <w:rPr>
          <w:rFonts w:ascii="Times New Roman" w:hAnsi="Times New Roman"/>
          <w:sz w:val="24"/>
          <w:szCs w:val="24"/>
        </w:rPr>
        <w:t>зобов</w:t>
      </w:r>
      <w:r w:rsidR="00F14C7C" w:rsidRPr="00047E1B" w:rsidDel="004C6CD6">
        <w:rPr>
          <w:rFonts w:ascii="Times New Roman" w:hAnsi="Times New Roman"/>
          <w:sz w:val="24"/>
          <w:szCs w:val="24"/>
        </w:rPr>
        <w:t>’</w:t>
      </w:r>
      <w:r w:rsidR="00976C8F" w:rsidRPr="00047E1B" w:rsidDel="004C6CD6">
        <w:rPr>
          <w:rFonts w:ascii="Times New Roman" w:hAnsi="Times New Roman"/>
          <w:sz w:val="24"/>
          <w:szCs w:val="24"/>
        </w:rPr>
        <w:t>язання</w:t>
      </w:r>
      <w:r w:rsidR="00A81A84" w:rsidRPr="00047E1B">
        <w:rPr>
          <w:rFonts w:ascii="Times New Roman" w:hAnsi="Times New Roman"/>
          <w:sz w:val="24"/>
          <w:szCs w:val="24"/>
        </w:rPr>
        <w:t xml:space="preserve"> за </w:t>
      </w:r>
      <w:r w:rsidR="00DB12B3" w:rsidRPr="00047E1B">
        <w:rPr>
          <w:rFonts w:ascii="Times New Roman" w:hAnsi="Times New Roman"/>
          <w:sz w:val="24"/>
          <w:szCs w:val="24"/>
        </w:rPr>
        <w:t xml:space="preserve">таким </w:t>
      </w:r>
      <w:r w:rsidR="00A81A84" w:rsidRPr="00047E1B">
        <w:rPr>
          <w:rFonts w:ascii="Times New Roman" w:hAnsi="Times New Roman"/>
          <w:sz w:val="24"/>
          <w:szCs w:val="24"/>
        </w:rPr>
        <w:t>договор</w:t>
      </w:r>
      <w:r w:rsidR="00903AAA" w:rsidRPr="00047E1B">
        <w:rPr>
          <w:rFonts w:ascii="Times New Roman" w:hAnsi="Times New Roman"/>
          <w:sz w:val="24"/>
          <w:szCs w:val="24"/>
        </w:rPr>
        <w:t>ом</w:t>
      </w:r>
      <w:r w:rsidR="00A81A84" w:rsidRPr="00047E1B">
        <w:rPr>
          <w:rFonts w:ascii="Times New Roman" w:hAnsi="Times New Roman"/>
          <w:sz w:val="24"/>
          <w:szCs w:val="24"/>
        </w:rPr>
        <w:t xml:space="preserve"> РЕПО з контролем ризиків або деривативн</w:t>
      </w:r>
      <w:r w:rsidR="00903AAA" w:rsidRPr="00047E1B">
        <w:rPr>
          <w:rFonts w:ascii="Times New Roman" w:hAnsi="Times New Roman"/>
          <w:sz w:val="24"/>
          <w:szCs w:val="24"/>
        </w:rPr>
        <w:t>им</w:t>
      </w:r>
      <w:r w:rsidR="00A81A84" w:rsidRPr="00047E1B">
        <w:rPr>
          <w:rFonts w:ascii="Times New Roman" w:hAnsi="Times New Roman"/>
          <w:sz w:val="24"/>
          <w:szCs w:val="24"/>
        </w:rPr>
        <w:t xml:space="preserve"> контракт</w:t>
      </w:r>
      <w:r w:rsidR="00903AAA" w:rsidRPr="00047E1B">
        <w:rPr>
          <w:rFonts w:ascii="Times New Roman" w:hAnsi="Times New Roman"/>
          <w:sz w:val="24"/>
          <w:szCs w:val="24"/>
        </w:rPr>
        <w:t>ом</w:t>
      </w:r>
      <w:r w:rsidRPr="00047E1B">
        <w:rPr>
          <w:rFonts w:ascii="Times New Roman" w:hAnsi="Times New Roman"/>
          <w:sz w:val="24"/>
          <w:szCs w:val="24"/>
        </w:rPr>
        <w:t>.</w:t>
      </w:r>
    </w:p>
    <w:p w14:paraId="0833C464" w14:textId="03CFC2CC" w:rsidR="006C0CD0" w:rsidRPr="00047E1B" w:rsidRDefault="0095351E" w:rsidP="000835FD">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10</w:t>
      </w:r>
      <w:r w:rsidR="00695C6F" w:rsidRPr="00047E1B">
        <w:rPr>
          <w:rFonts w:ascii="Times New Roman" w:hAnsi="Times New Roman"/>
          <w:sz w:val="24"/>
          <w:szCs w:val="24"/>
        </w:rPr>
        <w:t xml:space="preserve">.1.2. </w:t>
      </w:r>
      <w:r w:rsidR="006C0CD0" w:rsidRPr="00047E1B">
        <w:rPr>
          <w:rFonts w:ascii="Times New Roman" w:hAnsi="Times New Roman"/>
          <w:sz w:val="24"/>
          <w:szCs w:val="24"/>
        </w:rPr>
        <w:t>Вимоги Розрахункового центру щодо розміру початкової маржі</w:t>
      </w:r>
      <w:r w:rsidR="007275BA" w:rsidRPr="00047E1B">
        <w:rPr>
          <w:rFonts w:ascii="Times New Roman" w:hAnsi="Times New Roman"/>
          <w:sz w:val="24"/>
          <w:szCs w:val="24"/>
        </w:rPr>
        <w:t xml:space="preserve">, яка вимагається для укладення </w:t>
      </w:r>
      <w:r w:rsidR="00695C6F" w:rsidRPr="00047E1B">
        <w:rPr>
          <w:rFonts w:ascii="Times New Roman" w:hAnsi="Times New Roman"/>
          <w:sz w:val="24"/>
          <w:szCs w:val="24"/>
        </w:rPr>
        <w:t>договору РЕПО з контролем ризиків або деривативного контракту</w:t>
      </w:r>
      <w:r w:rsidR="0035032A" w:rsidRPr="00047E1B">
        <w:rPr>
          <w:rFonts w:ascii="Times New Roman" w:hAnsi="Times New Roman"/>
          <w:sz w:val="24"/>
          <w:szCs w:val="24"/>
        </w:rPr>
        <w:t>,</w:t>
      </w:r>
      <w:r w:rsidR="00695C6F" w:rsidRPr="00047E1B">
        <w:rPr>
          <w:rFonts w:ascii="Times New Roman" w:hAnsi="Times New Roman"/>
          <w:sz w:val="24"/>
          <w:szCs w:val="24"/>
        </w:rPr>
        <w:t xml:space="preserve"> та інші особливості формування маржі</w:t>
      </w:r>
      <w:r w:rsidR="006C0CD0" w:rsidRPr="00047E1B">
        <w:rPr>
          <w:rFonts w:ascii="Times New Roman" w:hAnsi="Times New Roman"/>
          <w:sz w:val="24"/>
          <w:szCs w:val="24"/>
        </w:rPr>
        <w:t xml:space="preserve"> </w:t>
      </w:r>
      <w:r w:rsidR="00695C6F" w:rsidRPr="00047E1B">
        <w:rPr>
          <w:rFonts w:ascii="Times New Roman" w:hAnsi="Times New Roman"/>
          <w:sz w:val="24"/>
          <w:szCs w:val="24"/>
        </w:rPr>
        <w:t xml:space="preserve">для забезпечення виконання зобов’язань за договорами РЕПО з контролем ризиків та деривативними контрактами визначені пунктами </w:t>
      </w:r>
      <w:r w:rsidR="00274A1F" w:rsidRPr="00047E1B">
        <w:rPr>
          <w:rFonts w:ascii="Times New Roman" w:hAnsi="Times New Roman"/>
          <w:sz w:val="24"/>
          <w:szCs w:val="24"/>
        </w:rPr>
        <w:t>10</w:t>
      </w:r>
      <w:r w:rsidR="00913DB2" w:rsidRPr="00047E1B">
        <w:rPr>
          <w:rFonts w:ascii="Times New Roman" w:hAnsi="Times New Roman"/>
          <w:sz w:val="24"/>
          <w:szCs w:val="24"/>
        </w:rPr>
        <w:t xml:space="preserve">.4.8 </w:t>
      </w:r>
      <w:r w:rsidR="00695C6F" w:rsidRPr="00047E1B">
        <w:rPr>
          <w:rFonts w:ascii="Times New Roman" w:hAnsi="Times New Roman"/>
          <w:sz w:val="24"/>
          <w:szCs w:val="24"/>
        </w:rPr>
        <w:t xml:space="preserve">та </w:t>
      </w:r>
      <w:r w:rsidR="00274A1F" w:rsidRPr="00047E1B">
        <w:rPr>
          <w:rFonts w:ascii="Times New Roman" w:hAnsi="Times New Roman"/>
          <w:sz w:val="24"/>
          <w:szCs w:val="24"/>
        </w:rPr>
        <w:t>10</w:t>
      </w:r>
      <w:r w:rsidR="00913DB2" w:rsidRPr="00047E1B">
        <w:rPr>
          <w:rFonts w:ascii="Times New Roman" w:hAnsi="Times New Roman"/>
          <w:sz w:val="24"/>
          <w:szCs w:val="24"/>
        </w:rPr>
        <w:t xml:space="preserve">.6.8 </w:t>
      </w:r>
      <w:r w:rsidR="008212AE" w:rsidRPr="00047E1B">
        <w:rPr>
          <w:rFonts w:ascii="Times New Roman" w:hAnsi="Times New Roman"/>
          <w:sz w:val="24"/>
          <w:szCs w:val="24"/>
        </w:rPr>
        <w:t xml:space="preserve"> розділу І</w:t>
      </w:r>
      <w:r w:rsidR="00695C6F" w:rsidRPr="00047E1B">
        <w:rPr>
          <w:rFonts w:ascii="Times New Roman" w:hAnsi="Times New Roman"/>
          <w:sz w:val="24"/>
          <w:szCs w:val="24"/>
        </w:rPr>
        <w:t xml:space="preserve"> Регламенту відповідно</w:t>
      </w:r>
      <w:r w:rsidR="006C0CD0" w:rsidRPr="00047E1B">
        <w:rPr>
          <w:rFonts w:ascii="Times New Roman" w:hAnsi="Times New Roman"/>
          <w:sz w:val="24"/>
          <w:szCs w:val="24"/>
        </w:rPr>
        <w:t>.</w:t>
      </w:r>
    </w:p>
    <w:p w14:paraId="4501EB26" w14:textId="5470AD01" w:rsidR="006C0CD0" w:rsidRPr="00047E1B" w:rsidRDefault="0095351E" w:rsidP="00B80A72">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10</w:t>
      </w:r>
      <w:r w:rsidR="00695C6F" w:rsidRPr="00047E1B">
        <w:rPr>
          <w:rFonts w:ascii="Times New Roman" w:hAnsi="Times New Roman"/>
          <w:sz w:val="24"/>
          <w:szCs w:val="24"/>
        </w:rPr>
        <w:t xml:space="preserve">.1.3. </w:t>
      </w:r>
      <w:r w:rsidR="00255868" w:rsidRPr="00047E1B">
        <w:rPr>
          <w:rFonts w:ascii="Times New Roman" w:hAnsi="Times New Roman"/>
          <w:sz w:val="24"/>
          <w:szCs w:val="24"/>
        </w:rPr>
        <w:t>Безпосередньо п</w:t>
      </w:r>
      <w:r w:rsidR="006C0CD0" w:rsidRPr="00047E1B">
        <w:rPr>
          <w:rFonts w:ascii="Times New Roman" w:hAnsi="Times New Roman"/>
          <w:sz w:val="24"/>
          <w:szCs w:val="24"/>
        </w:rPr>
        <w:t>ісля проведення розрахунків за першою частиною деривативного контракту або договору РЕПО з контролем ризиків розмір</w:t>
      </w:r>
      <w:r w:rsidR="00A5498E" w:rsidRPr="00047E1B">
        <w:rPr>
          <w:rFonts w:ascii="Times New Roman" w:hAnsi="Times New Roman"/>
          <w:sz w:val="24"/>
          <w:szCs w:val="24"/>
        </w:rPr>
        <w:t xml:space="preserve"> маржі</w:t>
      </w:r>
      <w:r w:rsidR="00B24B38" w:rsidRPr="00047E1B">
        <w:rPr>
          <w:rFonts w:ascii="Times New Roman" w:hAnsi="Times New Roman"/>
          <w:sz w:val="24"/>
          <w:szCs w:val="24"/>
        </w:rPr>
        <w:t>,</w:t>
      </w:r>
      <w:r w:rsidR="006C0CD0" w:rsidRPr="00047E1B">
        <w:rPr>
          <w:rFonts w:ascii="Times New Roman" w:hAnsi="Times New Roman"/>
          <w:sz w:val="24"/>
          <w:szCs w:val="24"/>
        </w:rPr>
        <w:t xml:space="preserve"> наданої учасником клірингу</w:t>
      </w:r>
      <w:r w:rsidR="00B24B38" w:rsidRPr="00047E1B">
        <w:rPr>
          <w:rFonts w:ascii="Times New Roman" w:hAnsi="Times New Roman"/>
          <w:sz w:val="24"/>
          <w:szCs w:val="24"/>
        </w:rPr>
        <w:t>,</w:t>
      </w:r>
      <w:r w:rsidR="006C0CD0" w:rsidRPr="00047E1B">
        <w:rPr>
          <w:rFonts w:ascii="Times New Roman" w:hAnsi="Times New Roman"/>
          <w:sz w:val="24"/>
          <w:szCs w:val="24"/>
        </w:rPr>
        <w:t xml:space="preserve"> повинен відповідати</w:t>
      </w:r>
      <w:r w:rsidR="00695C6F" w:rsidRPr="00047E1B">
        <w:rPr>
          <w:rFonts w:ascii="Times New Roman" w:hAnsi="Times New Roman"/>
          <w:sz w:val="24"/>
          <w:szCs w:val="24"/>
        </w:rPr>
        <w:t xml:space="preserve"> таким</w:t>
      </w:r>
      <w:r w:rsidR="006C0CD0" w:rsidRPr="00047E1B">
        <w:rPr>
          <w:rFonts w:ascii="Times New Roman" w:hAnsi="Times New Roman"/>
          <w:sz w:val="24"/>
          <w:szCs w:val="24"/>
        </w:rPr>
        <w:t xml:space="preserve"> вимогам</w:t>
      </w:r>
      <w:r w:rsidR="00695C6F" w:rsidRPr="00047E1B">
        <w:rPr>
          <w:rFonts w:ascii="Times New Roman" w:hAnsi="Times New Roman"/>
          <w:sz w:val="24"/>
          <w:szCs w:val="24"/>
        </w:rPr>
        <w:t>:</w:t>
      </w:r>
    </w:p>
    <w:p w14:paraId="75A6DAD5" w14:textId="6A8022C3" w:rsidR="006C0CD0" w:rsidRPr="00047E1B" w:rsidRDefault="00B22BB9" w:rsidP="000835FD">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w:t>
      </w:r>
      <w:r w:rsidR="006C0CD0" w:rsidRPr="00047E1B">
        <w:rPr>
          <w:rFonts w:ascii="Times New Roman" w:hAnsi="Times New Roman"/>
          <w:sz w:val="24"/>
          <w:szCs w:val="24"/>
        </w:rPr>
        <w:t xml:space="preserve"> </w:t>
      </w:r>
      <w:r w:rsidRPr="00047E1B">
        <w:rPr>
          <w:rFonts w:ascii="Times New Roman" w:hAnsi="Times New Roman"/>
          <w:sz w:val="24"/>
          <w:szCs w:val="24"/>
        </w:rPr>
        <w:t>д</w:t>
      </w:r>
      <w:r w:rsidR="006C0CD0" w:rsidRPr="00047E1B">
        <w:rPr>
          <w:rFonts w:ascii="Times New Roman" w:hAnsi="Times New Roman"/>
          <w:sz w:val="24"/>
          <w:szCs w:val="24"/>
        </w:rPr>
        <w:t xml:space="preserve">ля забезпечення виконання зобов’язань за договором РЕПО </w:t>
      </w:r>
      <w:r w:rsidR="0071318C" w:rsidRPr="00047E1B">
        <w:rPr>
          <w:rFonts w:ascii="Times New Roman" w:hAnsi="Times New Roman"/>
          <w:sz w:val="24"/>
          <w:szCs w:val="24"/>
        </w:rPr>
        <w:t>з контролем ризиків</w:t>
      </w:r>
      <w:r w:rsidR="006C0CD0" w:rsidRPr="00047E1B">
        <w:rPr>
          <w:rFonts w:ascii="Times New Roman" w:hAnsi="Times New Roman"/>
          <w:sz w:val="24"/>
          <w:szCs w:val="24"/>
        </w:rPr>
        <w:t>:</w:t>
      </w:r>
    </w:p>
    <w:p w14:paraId="1D2608E7" w14:textId="4F657A1C" w:rsidR="006C0CD0" w:rsidRPr="00047E1B" w:rsidRDefault="006C0CD0" w:rsidP="000835FD">
      <w:pPr>
        <w:spacing w:before="120" w:after="0" w:line="259" w:lineRule="auto"/>
        <w:ind w:firstLine="567"/>
        <w:contextualSpacing/>
        <w:rPr>
          <w:rFonts w:ascii="Times New Roman" w:hAnsi="Times New Roman"/>
          <w:sz w:val="24"/>
          <w:szCs w:val="24"/>
        </w:rPr>
      </w:pPr>
      <w:r w:rsidRPr="00047E1B">
        <w:rPr>
          <w:rFonts w:ascii="Times New Roman" w:hAnsi="Times New Roman"/>
          <w:sz w:val="24"/>
          <w:szCs w:val="24"/>
        </w:rPr>
        <w:t xml:space="preserve">для </w:t>
      </w:r>
      <w:r w:rsidR="00190D3D" w:rsidRPr="00047E1B">
        <w:rPr>
          <w:rFonts w:ascii="Times New Roman" w:hAnsi="Times New Roman"/>
          <w:sz w:val="24"/>
          <w:szCs w:val="24"/>
        </w:rPr>
        <w:t>учасника клірингу, який є покупцем цінних паперів за першою частиною договору РЕПО з контролем ризиків (далі – кредитор)</w:t>
      </w:r>
      <w:r w:rsidR="00CF6D6D" w:rsidRPr="00047E1B">
        <w:rPr>
          <w:rFonts w:ascii="Times New Roman" w:hAnsi="Times New Roman"/>
          <w:sz w:val="24"/>
          <w:szCs w:val="24"/>
        </w:rPr>
        <w:t>,</w:t>
      </w:r>
      <w:r w:rsidR="00190D3D" w:rsidRPr="00047E1B">
        <w:rPr>
          <w:rFonts w:ascii="Times New Roman" w:hAnsi="Times New Roman"/>
          <w:sz w:val="24"/>
          <w:szCs w:val="24"/>
        </w:rPr>
        <w:t xml:space="preserve"> </w:t>
      </w:r>
      <w:r w:rsidRPr="00047E1B">
        <w:rPr>
          <w:rFonts w:ascii="Times New Roman" w:hAnsi="Times New Roman"/>
          <w:sz w:val="24"/>
          <w:szCs w:val="24"/>
        </w:rPr>
        <w:t>маржа повинна бути сформована у подвійному розмірі базової маржі (2 * БМ);</w:t>
      </w:r>
    </w:p>
    <w:p w14:paraId="57305292" w14:textId="24BB98CF" w:rsidR="006C0CD0" w:rsidRPr="00047E1B" w:rsidRDefault="006C0CD0" w:rsidP="000835FD">
      <w:pPr>
        <w:spacing w:before="120" w:after="0" w:line="259" w:lineRule="auto"/>
        <w:ind w:firstLine="567"/>
        <w:contextualSpacing/>
        <w:rPr>
          <w:rFonts w:ascii="Times New Roman" w:hAnsi="Times New Roman"/>
          <w:sz w:val="24"/>
          <w:szCs w:val="24"/>
        </w:rPr>
      </w:pPr>
      <w:r w:rsidRPr="00047E1B">
        <w:rPr>
          <w:rFonts w:ascii="Times New Roman" w:hAnsi="Times New Roman"/>
          <w:sz w:val="24"/>
          <w:szCs w:val="24"/>
        </w:rPr>
        <w:t xml:space="preserve">для </w:t>
      </w:r>
      <w:r w:rsidR="00CF6D6D" w:rsidRPr="00047E1B">
        <w:rPr>
          <w:rFonts w:ascii="Times New Roman" w:hAnsi="Times New Roman"/>
          <w:sz w:val="24"/>
          <w:szCs w:val="24"/>
        </w:rPr>
        <w:t xml:space="preserve"> учасника клірингу, який є продавцем цінних паперів за першою частиною договору РЕПО з контролем ризиків (далі – позичальник),</w:t>
      </w:r>
      <w:r w:rsidRPr="00047E1B">
        <w:rPr>
          <w:rFonts w:ascii="Times New Roman" w:hAnsi="Times New Roman"/>
          <w:sz w:val="24"/>
          <w:szCs w:val="24"/>
        </w:rPr>
        <w:t xml:space="preserve"> вимоги щодо розміру маржі відсутні</w:t>
      </w:r>
      <w:r w:rsidR="00B22BB9" w:rsidRPr="00047E1B">
        <w:rPr>
          <w:rFonts w:ascii="Times New Roman" w:hAnsi="Times New Roman"/>
          <w:sz w:val="24"/>
          <w:szCs w:val="24"/>
        </w:rPr>
        <w:t>;</w:t>
      </w:r>
    </w:p>
    <w:p w14:paraId="73DC7DE8" w14:textId="5A8F06D5" w:rsidR="006C0CD0" w:rsidRPr="00047E1B" w:rsidRDefault="00B22BB9" w:rsidP="000835FD">
      <w:pPr>
        <w:tabs>
          <w:tab w:val="left" w:pos="851"/>
          <w:tab w:val="left" w:pos="1418"/>
          <w:tab w:val="left" w:pos="1560"/>
        </w:tabs>
        <w:spacing w:before="120" w:after="0"/>
        <w:ind w:firstLine="567"/>
        <w:rPr>
          <w:rFonts w:ascii="Times New Roman" w:hAnsi="Times New Roman"/>
          <w:sz w:val="24"/>
          <w:szCs w:val="24"/>
        </w:rPr>
      </w:pPr>
      <w:r w:rsidRPr="00047E1B">
        <w:rPr>
          <w:rFonts w:ascii="Times New Roman" w:hAnsi="Times New Roman"/>
          <w:sz w:val="24"/>
          <w:szCs w:val="24"/>
        </w:rPr>
        <w:t>2) д</w:t>
      </w:r>
      <w:r w:rsidR="006C0CD0" w:rsidRPr="00047E1B">
        <w:rPr>
          <w:rFonts w:ascii="Times New Roman" w:hAnsi="Times New Roman"/>
          <w:sz w:val="24"/>
          <w:szCs w:val="24"/>
        </w:rPr>
        <w:t xml:space="preserve">ля забезпечення виконання зобов’язань за деривативним контрактом – </w:t>
      </w:r>
      <w:r w:rsidR="006C0CD0" w:rsidRPr="00047E1B">
        <w:rPr>
          <w:rFonts w:ascii="Times New Roman" w:eastAsia="Times New Roman" w:hAnsi="Times New Roman"/>
          <w:sz w:val="24"/>
          <w:szCs w:val="24"/>
          <w:lang w:eastAsia="ru-RU"/>
        </w:rPr>
        <w:t>один</w:t>
      </w:r>
      <w:r w:rsidR="006C0CD0" w:rsidRPr="00047E1B">
        <w:rPr>
          <w:rFonts w:ascii="Times New Roman" w:hAnsi="Times New Roman"/>
          <w:sz w:val="24"/>
          <w:szCs w:val="24"/>
        </w:rPr>
        <w:t xml:space="preserve"> розмір базової маржі (БМ) для кожної сторони деривативного контракту</w:t>
      </w:r>
      <w:r w:rsidRPr="00047E1B">
        <w:rPr>
          <w:rFonts w:ascii="Times New Roman" w:hAnsi="Times New Roman"/>
          <w:sz w:val="24"/>
          <w:szCs w:val="24"/>
        </w:rPr>
        <w:t>;</w:t>
      </w:r>
    </w:p>
    <w:p w14:paraId="509B2B6D" w14:textId="2CCF5F1D" w:rsidR="006C0CD0" w:rsidRPr="00047E1B" w:rsidRDefault="00B22BB9" w:rsidP="000835FD">
      <w:pPr>
        <w:tabs>
          <w:tab w:val="left" w:pos="851"/>
          <w:tab w:val="left" w:pos="1418"/>
          <w:tab w:val="left" w:pos="1560"/>
        </w:tabs>
        <w:spacing w:before="120" w:after="0"/>
        <w:ind w:firstLine="567"/>
        <w:rPr>
          <w:rFonts w:ascii="Times New Roman" w:hAnsi="Times New Roman"/>
          <w:sz w:val="24"/>
          <w:szCs w:val="24"/>
        </w:rPr>
      </w:pPr>
      <w:r w:rsidRPr="00047E1B">
        <w:rPr>
          <w:rFonts w:ascii="Times New Roman" w:hAnsi="Times New Roman"/>
          <w:sz w:val="24"/>
          <w:szCs w:val="24"/>
        </w:rPr>
        <w:t>3) б</w:t>
      </w:r>
      <w:r w:rsidR="006C0CD0" w:rsidRPr="00047E1B">
        <w:rPr>
          <w:rFonts w:ascii="Times New Roman" w:hAnsi="Times New Roman"/>
          <w:sz w:val="24"/>
          <w:szCs w:val="24"/>
        </w:rPr>
        <w:t xml:space="preserve">азова маржа </w:t>
      </w:r>
      <w:r w:rsidR="00F867EF" w:rsidRPr="00047E1B">
        <w:rPr>
          <w:rFonts w:ascii="Times New Roman" w:hAnsi="Times New Roman"/>
          <w:sz w:val="24"/>
          <w:szCs w:val="24"/>
        </w:rPr>
        <w:t>за договорам</w:t>
      </w:r>
      <w:r w:rsidR="002E49A0" w:rsidRPr="00047E1B">
        <w:rPr>
          <w:rFonts w:ascii="Times New Roman" w:hAnsi="Times New Roman"/>
          <w:sz w:val="24"/>
          <w:szCs w:val="24"/>
        </w:rPr>
        <w:t>и</w:t>
      </w:r>
      <w:r w:rsidR="00F867EF" w:rsidRPr="00047E1B">
        <w:rPr>
          <w:rFonts w:ascii="Times New Roman" w:hAnsi="Times New Roman"/>
          <w:sz w:val="24"/>
          <w:szCs w:val="24"/>
        </w:rPr>
        <w:t xml:space="preserve"> РЕПО з контролем ризиків та деривативними контрактами </w:t>
      </w:r>
      <w:r w:rsidR="006C0CD0" w:rsidRPr="00047E1B">
        <w:rPr>
          <w:rFonts w:ascii="Times New Roman" w:hAnsi="Times New Roman"/>
          <w:sz w:val="24"/>
          <w:szCs w:val="24"/>
        </w:rPr>
        <w:t>розрахову</w:t>
      </w:r>
      <w:r w:rsidR="00F867EF" w:rsidRPr="00047E1B">
        <w:rPr>
          <w:rFonts w:ascii="Times New Roman" w:hAnsi="Times New Roman"/>
          <w:sz w:val="24"/>
          <w:szCs w:val="24"/>
        </w:rPr>
        <w:t>ю</w:t>
      </w:r>
      <w:r w:rsidR="006C0CD0" w:rsidRPr="00047E1B">
        <w:rPr>
          <w:rFonts w:ascii="Times New Roman" w:hAnsi="Times New Roman"/>
          <w:sz w:val="24"/>
          <w:szCs w:val="24"/>
        </w:rPr>
        <w:t xml:space="preserve">ться </w:t>
      </w:r>
      <w:r w:rsidR="00ED41D3" w:rsidRPr="00047E1B">
        <w:rPr>
          <w:rFonts w:ascii="Times New Roman" w:hAnsi="Times New Roman"/>
          <w:sz w:val="24"/>
          <w:szCs w:val="24"/>
        </w:rPr>
        <w:t>відповідно</w:t>
      </w:r>
      <w:r w:rsidR="00587719" w:rsidRPr="00047E1B">
        <w:rPr>
          <w:rFonts w:ascii="Times New Roman" w:hAnsi="Times New Roman"/>
          <w:sz w:val="24"/>
          <w:szCs w:val="24"/>
        </w:rPr>
        <w:t xml:space="preserve"> </w:t>
      </w:r>
      <w:r w:rsidR="00ED41D3" w:rsidRPr="00047E1B">
        <w:rPr>
          <w:rFonts w:ascii="Times New Roman" w:hAnsi="Times New Roman"/>
          <w:sz w:val="24"/>
          <w:szCs w:val="24"/>
        </w:rPr>
        <w:t xml:space="preserve">до пунктів </w:t>
      </w:r>
      <w:r w:rsidR="00F867EF" w:rsidRPr="00047E1B">
        <w:rPr>
          <w:rFonts w:ascii="Times New Roman" w:hAnsi="Times New Roman"/>
          <w:sz w:val="24"/>
          <w:szCs w:val="24"/>
        </w:rPr>
        <w:t>п</w:t>
      </w:r>
      <w:r w:rsidR="0096088B" w:rsidRPr="00047E1B">
        <w:rPr>
          <w:rFonts w:ascii="Times New Roman" w:hAnsi="Times New Roman"/>
          <w:sz w:val="24"/>
          <w:szCs w:val="24"/>
        </w:rPr>
        <w:t xml:space="preserve">унктах </w:t>
      </w:r>
      <w:r w:rsidR="00F867EF" w:rsidRPr="00047E1B">
        <w:rPr>
          <w:rFonts w:ascii="Times New Roman" w:hAnsi="Times New Roman"/>
          <w:sz w:val="24"/>
          <w:szCs w:val="24"/>
        </w:rPr>
        <w:t>10</w:t>
      </w:r>
      <w:r w:rsidR="00600686" w:rsidRPr="00047E1B">
        <w:rPr>
          <w:rFonts w:ascii="Times New Roman" w:hAnsi="Times New Roman"/>
          <w:sz w:val="24"/>
          <w:szCs w:val="24"/>
        </w:rPr>
        <w:t>.</w:t>
      </w:r>
      <w:r w:rsidR="00F867EF" w:rsidRPr="00047E1B">
        <w:rPr>
          <w:rFonts w:ascii="Times New Roman" w:hAnsi="Times New Roman"/>
          <w:sz w:val="24"/>
          <w:szCs w:val="24"/>
        </w:rPr>
        <w:t>4</w:t>
      </w:r>
      <w:r w:rsidR="00600686" w:rsidRPr="00047E1B">
        <w:rPr>
          <w:rFonts w:ascii="Times New Roman" w:hAnsi="Times New Roman"/>
          <w:sz w:val="24"/>
          <w:szCs w:val="24"/>
        </w:rPr>
        <w:t>.</w:t>
      </w:r>
      <w:r w:rsidR="00F867EF" w:rsidRPr="00047E1B">
        <w:rPr>
          <w:rFonts w:ascii="Times New Roman" w:hAnsi="Times New Roman"/>
          <w:sz w:val="24"/>
          <w:szCs w:val="24"/>
        </w:rPr>
        <w:t>7 та п</w:t>
      </w:r>
      <w:r w:rsidR="0096088B" w:rsidRPr="00047E1B">
        <w:rPr>
          <w:rFonts w:ascii="Times New Roman" w:hAnsi="Times New Roman"/>
          <w:sz w:val="24"/>
          <w:szCs w:val="24"/>
        </w:rPr>
        <w:t xml:space="preserve">унктах </w:t>
      </w:r>
      <w:r w:rsidR="00600686" w:rsidRPr="00047E1B">
        <w:rPr>
          <w:rFonts w:ascii="Times New Roman" w:hAnsi="Times New Roman"/>
          <w:sz w:val="24"/>
          <w:szCs w:val="24"/>
        </w:rPr>
        <w:t xml:space="preserve">10.6.7 </w:t>
      </w:r>
      <w:r w:rsidR="005D5DFE" w:rsidRPr="00047E1B">
        <w:rPr>
          <w:rFonts w:ascii="Times New Roman" w:hAnsi="Times New Roman"/>
          <w:sz w:val="24"/>
          <w:szCs w:val="24"/>
        </w:rPr>
        <w:t xml:space="preserve">розділу І </w:t>
      </w:r>
      <w:r w:rsidR="006C0CD0" w:rsidRPr="00047E1B">
        <w:rPr>
          <w:rFonts w:ascii="Times New Roman" w:hAnsi="Times New Roman"/>
          <w:sz w:val="24"/>
          <w:szCs w:val="24"/>
        </w:rPr>
        <w:t>Регламент</w:t>
      </w:r>
      <w:r w:rsidR="00ED41D3" w:rsidRPr="00047E1B">
        <w:rPr>
          <w:rFonts w:ascii="Times New Roman" w:hAnsi="Times New Roman"/>
          <w:sz w:val="24"/>
          <w:szCs w:val="24"/>
        </w:rPr>
        <w:t>у</w:t>
      </w:r>
      <w:r w:rsidR="006C0CD0" w:rsidRPr="00047E1B">
        <w:rPr>
          <w:rFonts w:ascii="Times New Roman" w:hAnsi="Times New Roman"/>
          <w:sz w:val="24"/>
          <w:szCs w:val="24"/>
        </w:rPr>
        <w:t>.</w:t>
      </w:r>
    </w:p>
    <w:p w14:paraId="669964BC" w14:textId="65536420" w:rsidR="00863A12" w:rsidRPr="00047E1B" w:rsidRDefault="0095351E" w:rsidP="000835FD">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10</w:t>
      </w:r>
      <w:r w:rsidR="00DF1858" w:rsidRPr="00047E1B">
        <w:rPr>
          <w:rFonts w:ascii="Times New Roman" w:hAnsi="Times New Roman"/>
          <w:sz w:val="24"/>
          <w:szCs w:val="24"/>
        </w:rPr>
        <w:t>.</w:t>
      </w:r>
      <w:r w:rsidR="006F75A3" w:rsidRPr="00047E1B">
        <w:rPr>
          <w:rFonts w:ascii="Times New Roman" w:hAnsi="Times New Roman"/>
          <w:sz w:val="24"/>
          <w:szCs w:val="24"/>
        </w:rPr>
        <w:t>1</w:t>
      </w:r>
      <w:r w:rsidR="00DF1858" w:rsidRPr="00047E1B">
        <w:rPr>
          <w:rFonts w:ascii="Times New Roman" w:hAnsi="Times New Roman"/>
          <w:sz w:val="24"/>
          <w:szCs w:val="24"/>
        </w:rPr>
        <w:t>.</w:t>
      </w:r>
      <w:r w:rsidR="00E90403" w:rsidRPr="00047E1B">
        <w:rPr>
          <w:rFonts w:ascii="Times New Roman" w:hAnsi="Times New Roman"/>
          <w:sz w:val="24"/>
          <w:szCs w:val="24"/>
        </w:rPr>
        <w:t>4</w:t>
      </w:r>
      <w:r w:rsidR="00DF1858" w:rsidRPr="00047E1B">
        <w:rPr>
          <w:rFonts w:ascii="Times New Roman" w:hAnsi="Times New Roman"/>
          <w:sz w:val="24"/>
          <w:szCs w:val="24"/>
        </w:rPr>
        <w:t xml:space="preserve">. </w:t>
      </w:r>
      <w:r w:rsidR="00863A12" w:rsidRPr="00047E1B">
        <w:rPr>
          <w:rFonts w:ascii="Times New Roman" w:hAnsi="Times New Roman"/>
          <w:sz w:val="24"/>
          <w:szCs w:val="24"/>
        </w:rPr>
        <w:t xml:space="preserve">Внесення активів у якості маржі здійснюється учасниками клірингу </w:t>
      </w:r>
      <w:r w:rsidR="00C970E6" w:rsidRPr="00C970E6">
        <w:rPr>
          <w:rFonts w:ascii="Times New Roman" w:hAnsi="Times New Roman"/>
          <w:sz w:val="24"/>
          <w:szCs w:val="24"/>
        </w:rPr>
        <w:t xml:space="preserve"> </w:t>
      </w:r>
      <w:r w:rsidR="00C970E6" w:rsidRPr="00BE3B5F">
        <w:rPr>
          <w:rFonts w:ascii="Times New Roman" w:hAnsi="Times New Roman"/>
          <w:sz w:val="24"/>
          <w:szCs w:val="24"/>
        </w:rPr>
        <w:t>способами, визначеними пунктом 13.2</w:t>
      </w:r>
      <w:r w:rsidR="00863A12" w:rsidRPr="00047E1B">
        <w:rPr>
          <w:rFonts w:ascii="Times New Roman" w:hAnsi="Times New Roman"/>
          <w:sz w:val="24"/>
          <w:szCs w:val="24"/>
        </w:rPr>
        <w:t xml:space="preserve"> розділу ХІІІ Правил клірингу, та подальшим зарахуванням відповідних клірингових активів щодо коштів та/або цінних паперів на маржинальні рахунки.</w:t>
      </w:r>
    </w:p>
    <w:p w14:paraId="4F8683A2" w14:textId="2602FDD3" w:rsidR="00926D23" w:rsidRPr="00047E1B" w:rsidRDefault="0095351E" w:rsidP="00B80A72">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10</w:t>
      </w:r>
      <w:r w:rsidR="00F018C6" w:rsidRPr="00047E1B">
        <w:rPr>
          <w:rFonts w:ascii="Times New Roman" w:hAnsi="Times New Roman"/>
          <w:sz w:val="24"/>
          <w:szCs w:val="24"/>
        </w:rPr>
        <w:t>.</w:t>
      </w:r>
      <w:r w:rsidR="006F75A3" w:rsidRPr="00047E1B">
        <w:rPr>
          <w:rFonts w:ascii="Times New Roman" w:hAnsi="Times New Roman"/>
          <w:sz w:val="24"/>
          <w:szCs w:val="24"/>
        </w:rPr>
        <w:t>1</w:t>
      </w:r>
      <w:r w:rsidR="00F018C6" w:rsidRPr="00047E1B">
        <w:rPr>
          <w:rFonts w:ascii="Times New Roman" w:hAnsi="Times New Roman"/>
          <w:sz w:val="24"/>
          <w:szCs w:val="24"/>
        </w:rPr>
        <w:t>.</w:t>
      </w:r>
      <w:r w:rsidR="00E90403" w:rsidRPr="00047E1B">
        <w:rPr>
          <w:rFonts w:ascii="Times New Roman" w:hAnsi="Times New Roman"/>
          <w:sz w:val="24"/>
          <w:szCs w:val="24"/>
        </w:rPr>
        <w:t>5</w:t>
      </w:r>
      <w:r w:rsidR="00F018C6" w:rsidRPr="00047E1B">
        <w:rPr>
          <w:rFonts w:ascii="Times New Roman" w:hAnsi="Times New Roman"/>
          <w:sz w:val="24"/>
          <w:szCs w:val="24"/>
        </w:rPr>
        <w:t xml:space="preserve">. </w:t>
      </w:r>
      <w:r w:rsidR="00AE7DEB" w:rsidRPr="00047E1B">
        <w:rPr>
          <w:rFonts w:ascii="Times New Roman" w:hAnsi="Times New Roman"/>
          <w:sz w:val="24"/>
          <w:szCs w:val="24"/>
        </w:rPr>
        <w:t>В</w:t>
      </w:r>
      <w:r w:rsidR="00926D23" w:rsidRPr="00047E1B">
        <w:rPr>
          <w:rFonts w:ascii="Times New Roman" w:hAnsi="Times New Roman"/>
          <w:sz w:val="24"/>
          <w:szCs w:val="24"/>
        </w:rPr>
        <w:t>имоги щодо розміру маржі, необхідної для забезпечення виконання зобов’язань за деривативним контрактом або договором РЕПО з контролем ризиків, можуть бути змінені шляхом розрахунку розміру додаткової маржі у порядку, визначеному пунктом 13.13 Правил клірингу, за кожним зобов’язанням:</w:t>
      </w:r>
    </w:p>
    <w:p w14:paraId="7674CCAB" w14:textId="52EA60CF" w:rsidR="00926D23" w:rsidRPr="00047E1B" w:rsidRDefault="00186C29" w:rsidP="000835FD">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bookmarkStart w:id="180" w:name="_Hlk189125524"/>
      <w:bookmarkEnd w:id="179"/>
      <w:r w:rsidRPr="00047E1B">
        <w:rPr>
          <w:rFonts w:ascii="Times New Roman" w:hAnsi="Times New Roman"/>
          <w:sz w:val="24"/>
          <w:szCs w:val="24"/>
          <w:lang w:val="uk-UA"/>
        </w:rPr>
        <w:t>під час</w:t>
      </w:r>
      <w:r w:rsidR="00926D23" w:rsidRPr="00047E1B">
        <w:rPr>
          <w:rFonts w:ascii="Times New Roman" w:hAnsi="Times New Roman"/>
          <w:sz w:val="24"/>
          <w:szCs w:val="24"/>
          <w:lang w:val="uk-UA"/>
        </w:rPr>
        <w:t xml:space="preserve"> проведення процедури Mark-to-market;</w:t>
      </w:r>
    </w:p>
    <w:p w14:paraId="79DCAEC2" w14:textId="0490B527" w:rsidR="00926D23" w:rsidRPr="00047E1B" w:rsidRDefault="00926D23" w:rsidP="00B80A72">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у разі зміни умов другої частини деривативного контракту або договору РЕПО з контролем ризиків. </w:t>
      </w:r>
    </w:p>
    <w:bookmarkEnd w:id="180"/>
    <w:p w14:paraId="22294562" w14:textId="592C62BD" w:rsidR="00926D23" w:rsidRPr="00047E1B" w:rsidRDefault="0095351E" w:rsidP="000835FD">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10</w:t>
      </w:r>
      <w:r w:rsidR="00124BF2" w:rsidRPr="00047E1B">
        <w:rPr>
          <w:rFonts w:ascii="Times New Roman" w:hAnsi="Times New Roman"/>
          <w:sz w:val="24"/>
          <w:szCs w:val="24"/>
        </w:rPr>
        <w:t>.</w:t>
      </w:r>
      <w:r w:rsidR="006F75A3" w:rsidRPr="00047E1B">
        <w:rPr>
          <w:rFonts w:ascii="Times New Roman" w:hAnsi="Times New Roman"/>
          <w:sz w:val="24"/>
          <w:szCs w:val="24"/>
        </w:rPr>
        <w:t>1</w:t>
      </w:r>
      <w:r w:rsidR="00124BF2" w:rsidRPr="00047E1B">
        <w:rPr>
          <w:rFonts w:ascii="Times New Roman" w:hAnsi="Times New Roman"/>
          <w:sz w:val="24"/>
          <w:szCs w:val="24"/>
        </w:rPr>
        <w:t xml:space="preserve">.6. </w:t>
      </w:r>
      <w:r w:rsidR="004E7733" w:rsidRPr="00047E1B">
        <w:rPr>
          <w:rFonts w:ascii="Times New Roman" w:hAnsi="Times New Roman"/>
          <w:sz w:val="24"/>
          <w:szCs w:val="24"/>
        </w:rPr>
        <w:t>П</w:t>
      </w:r>
      <w:r w:rsidR="00926D23" w:rsidRPr="00047E1B">
        <w:rPr>
          <w:rFonts w:ascii="Times New Roman" w:hAnsi="Times New Roman"/>
          <w:sz w:val="24"/>
          <w:szCs w:val="24"/>
        </w:rPr>
        <w:t>роцедур</w:t>
      </w:r>
      <w:r w:rsidR="004E7733" w:rsidRPr="00047E1B">
        <w:rPr>
          <w:rFonts w:ascii="Times New Roman" w:hAnsi="Times New Roman"/>
          <w:sz w:val="24"/>
          <w:szCs w:val="24"/>
        </w:rPr>
        <w:t>а</w:t>
      </w:r>
      <w:r w:rsidR="00926D23" w:rsidRPr="00047E1B">
        <w:rPr>
          <w:rFonts w:ascii="Times New Roman" w:hAnsi="Times New Roman"/>
          <w:sz w:val="24"/>
          <w:szCs w:val="24"/>
        </w:rPr>
        <w:t xml:space="preserve"> Mark-to-Market </w:t>
      </w:r>
      <w:r w:rsidR="004E7733" w:rsidRPr="00047E1B">
        <w:rPr>
          <w:rFonts w:ascii="Times New Roman" w:hAnsi="Times New Roman"/>
          <w:sz w:val="24"/>
          <w:szCs w:val="24"/>
        </w:rPr>
        <w:t>проводиться</w:t>
      </w:r>
      <w:r w:rsidR="00926D23" w:rsidRPr="00047E1B">
        <w:rPr>
          <w:rFonts w:ascii="Times New Roman" w:hAnsi="Times New Roman"/>
          <w:sz w:val="24"/>
          <w:szCs w:val="24"/>
        </w:rPr>
        <w:t xml:space="preserve"> Розрахунковим центром кожного операційного дня до моменту передачі операторам організованого ринку переліку цінних паперів</w:t>
      </w:r>
      <w:r w:rsidR="00245246" w:rsidRPr="00047E1B">
        <w:rPr>
          <w:rFonts w:ascii="Times New Roman" w:hAnsi="Times New Roman"/>
          <w:sz w:val="24"/>
          <w:szCs w:val="24"/>
        </w:rPr>
        <w:t>,</w:t>
      </w:r>
      <w:r w:rsidR="00926D23" w:rsidRPr="00047E1B">
        <w:rPr>
          <w:rFonts w:ascii="Times New Roman" w:hAnsi="Times New Roman"/>
          <w:sz w:val="24"/>
          <w:szCs w:val="24"/>
        </w:rPr>
        <w:t xml:space="preserve"> допущених до укладання договорів РЕПО з контролем ризиків.</w:t>
      </w:r>
    </w:p>
    <w:p w14:paraId="245792A6" w14:textId="77777777" w:rsidR="00926D23" w:rsidRPr="00047E1B" w:rsidRDefault="00926D23" w:rsidP="00B80A72">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lastRenderedPageBreak/>
        <w:t>В разі необхідності оперативної зміни параметрів системи управління ризиками та гарантій процедура Mark-to-market може також проводитись протягом операційного дня.</w:t>
      </w:r>
    </w:p>
    <w:p w14:paraId="4EA1C02C" w14:textId="4EC3A85A" w:rsidR="00926D23" w:rsidRPr="00047E1B" w:rsidRDefault="00302463" w:rsidP="00B80A72">
      <w:pPr>
        <w:pStyle w:val="ad"/>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Під час акцепту заявок на зміну умов другої частини деривативного контракту або договору РЕПО з контролем ризиків відбувається перерахунок розміру маржі, яка вимагається для забезпечення виконання зобов’язань, та вільного ліміту для відповідного маржинального рахунку</w:t>
      </w:r>
      <w:r w:rsidR="00926D23" w:rsidRPr="00047E1B">
        <w:rPr>
          <w:rFonts w:ascii="Times New Roman" w:hAnsi="Times New Roman"/>
          <w:sz w:val="24"/>
          <w:szCs w:val="24"/>
          <w:lang w:val="uk-UA"/>
        </w:rPr>
        <w:t>.</w:t>
      </w:r>
    </w:p>
    <w:p w14:paraId="2E5637F8" w14:textId="431E6AF9" w:rsidR="00926D23" w:rsidRPr="00047E1B" w:rsidRDefault="0095351E" w:rsidP="00B80A72">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10</w:t>
      </w:r>
      <w:r w:rsidR="00124BF2" w:rsidRPr="00047E1B">
        <w:rPr>
          <w:rFonts w:ascii="Times New Roman" w:hAnsi="Times New Roman"/>
          <w:sz w:val="24"/>
          <w:szCs w:val="24"/>
        </w:rPr>
        <w:t>.</w:t>
      </w:r>
      <w:r w:rsidR="006F75A3" w:rsidRPr="00047E1B">
        <w:rPr>
          <w:rFonts w:ascii="Times New Roman" w:hAnsi="Times New Roman"/>
          <w:sz w:val="24"/>
          <w:szCs w:val="24"/>
        </w:rPr>
        <w:t>1</w:t>
      </w:r>
      <w:r w:rsidR="00124BF2" w:rsidRPr="00047E1B">
        <w:rPr>
          <w:rFonts w:ascii="Times New Roman" w:hAnsi="Times New Roman"/>
          <w:sz w:val="24"/>
          <w:szCs w:val="24"/>
        </w:rPr>
        <w:t>.</w:t>
      </w:r>
      <w:r w:rsidR="00E90403" w:rsidRPr="00047E1B">
        <w:rPr>
          <w:rFonts w:ascii="Times New Roman" w:hAnsi="Times New Roman"/>
          <w:sz w:val="24"/>
          <w:szCs w:val="24"/>
        </w:rPr>
        <w:t>7</w:t>
      </w:r>
      <w:r w:rsidR="00124BF2" w:rsidRPr="00047E1B">
        <w:rPr>
          <w:rFonts w:ascii="Times New Roman" w:hAnsi="Times New Roman"/>
          <w:sz w:val="24"/>
          <w:szCs w:val="24"/>
        </w:rPr>
        <w:t xml:space="preserve">. </w:t>
      </w:r>
      <w:r w:rsidR="00673959" w:rsidRPr="00047E1B">
        <w:rPr>
          <w:rFonts w:ascii="Times New Roman" w:hAnsi="Times New Roman"/>
          <w:sz w:val="24"/>
          <w:szCs w:val="24"/>
        </w:rPr>
        <w:t>Під час</w:t>
      </w:r>
      <w:r w:rsidR="00926D23" w:rsidRPr="00047E1B">
        <w:rPr>
          <w:rFonts w:ascii="Times New Roman" w:hAnsi="Times New Roman"/>
          <w:sz w:val="24"/>
          <w:szCs w:val="24"/>
        </w:rPr>
        <w:t xml:space="preserve"> проведення процедури Mark-to-market:</w:t>
      </w:r>
    </w:p>
    <w:p w14:paraId="3CADF2B8" w14:textId="2B57954B" w:rsidR="00926D23" w:rsidRPr="00047E1B" w:rsidRDefault="00926D23" w:rsidP="000835FD">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здійснюється переоцінка активів, внесених у якості маржі, відповідно до </w:t>
      </w:r>
      <w:r w:rsidR="00E06589" w:rsidRPr="00047E1B">
        <w:rPr>
          <w:rFonts w:ascii="Times New Roman" w:hAnsi="Times New Roman"/>
          <w:sz w:val="24"/>
          <w:szCs w:val="24"/>
          <w:lang w:val="uk-UA"/>
        </w:rPr>
        <w:t>порядку</w:t>
      </w:r>
      <w:r w:rsidRPr="00047E1B">
        <w:rPr>
          <w:rFonts w:ascii="Times New Roman" w:hAnsi="Times New Roman"/>
          <w:sz w:val="24"/>
          <w:szCs w:val="24"/>
          <w:lang w:val="uk-UA"/>
        </w:rPr>
        <w:t>, визначених пунктом 13.10 Правил клірингу та для кожного маржинального рахунку визначається нове значення клірингового ліміту;</w:t>
      </w:r>
    </w:p>
    <w:p w14:paraId="78455D93" w14:textId="5E144E4C" w:rsidR="00926D23" w:rsidRPr="00047E1B" w:rsidRDefault="00926D23" w:rsidP="00B80A72">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здійснюється оцінка розміру зобов’язань в іноземній валюті (за деривативними контрактами) та </w:t>
      </w:r>
      <w:r w:rsidR="00D30739" w:rsidRPr="00047E1B">
        <w:rPr>
          <w:rFonts w:ascii="Times New Roman" w:hAnsi="Times New Roman"/>
          <w:sz w:val="24"/>
          <w:szCs w:val="24"/>
          <w:lang w:val="uk-UA"/>
        </w:rPr>
        <w:t xml:space="preserve">в </w:t>
      </w:r>
      <w:r w:rsidRPr="00047E1B">
        <w:rPr>
          <w:rFonts w:ascii="Times New Roman" w:hAnsi="Times New Roman"/>
          <w:sz w:val="24"/>
          <w:szCs w:val="24"/>
          <w:lang w:val="uk-UA"/>
        </w:rPr>
        <w:t>цінних паперах (за договорами РЕПО з контролем ризиків)</w:t>
      </w:r>
      <w:r w:rsidR="009A6B4B" w:rsidRPr="00047E1B">
        <w:rPr>
          <w:rFonts w:ascii="Times New Roman" w:hAnsi="Times New Roman"/>
          <w:sz w:val="24"/>
          <w:szCs w:val="24"/>
          <w:lang w:val="uk-UA"/>
        </w:rPr>
        <w:t>, а</w:t>
      </w:r>
      <w:r w:rsidRPr="00047E1B">
        <w:rPr>
          <w:rFonts w:ascii="Times New Roman" w:hAnsi="Times New Roman"/>
          <w:sz w:val="24"/>
          <w:szCs w:val="24"/>
          <w:lang w:val="uk-UA"/>
        </w:rPr>
        <w:t xml:space="preserve"> та</w:t>
      </w:r>
      <w:r w:rsidR="009A6B4B" w:rsidRPr="00047E1B">
        <w:rPr>
          <w:rFonts w:ascii="Times New Roman" w:hAnsi="Times New Roman"/>
          <w:sz w:val="24"/>
          <w:szCs w:val="24"/>
          <w:lang w:val="uk-UA"/>
        </w:rPr>
        <w:t>кож</w:t>
      </w:r>
      <w:r w:rsidRPr="00047E1B">
        <w:rPr>
          <w:rFonts w:ascii="Times New Roman" w:hAnsi="Times New Roman"/>
          <w:sz w:val="24"/>
          <w:szCs w:val="24"/>
          <w:lang w:val="uk-UA"/>
        </w:rPr>
        <w:t xml:space="preserve"> визначається необхідність </w:t>
      </w:r>
      <w:r w:rsidR="00B97BC3" w:rsidRPr="00047E1B">
        <w:rPr>
          <w:rFonts w:ascii="Times New Roman" w:hAnsi="Times New Roman"/>
          <w:sz w:val="24"/>
          <w:szCs w:val="24"/>
          <w:lang w:val="uk-UA"/>
        </w:rPr>
        <w:t>зміни</w:t>
      </w:r>
      <w:r w:rsidRPr="00047E1B">
        <w:rPr>
          <w:rFonts w:ascii="Times New Roman" w:hAnsi="Times New Roman"/>
          <w:sz w:val="24"/>
          <w:szCs w:val="24"/>
          <w:lang w:val="uk-UA"/>
        </w:rPr>
        <w:t xml:space="preserve"> розміру маржі, яка вимагається для забезпечення виконання зобов’язань, що обліковуються за відповідними кліринговими рахунками (шляхом розрахунку розміру додаткової маржі за кожним зобов’язанням).</w:t>
      </w:r>
    </w:p>
    <w:p w14:paraId="1823BD5A" w14:textId="1E751B6B" w:rsidR="00926D23" w:rsidRPr="00047E1B" w:rsidRDefault="0095351E" w:rsidP="000835FD">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10</w:t>
      </w:r>
      <w:r w:rsidR="00124BF2" w:rsidRPr="00047E1B">
        <w:rPr>
          <w:rFonts w:ascii="Times New Roman" w:hAnsi="Times New Roman"/>
          <w:sz w:val="24"/>
          <w:szCs w:val="24"/>
        </w:rPr>
        <w:t>.</w:t>
      </w:r>
      <w:r w:rsidR="006F75A3" w:rsidRPr="00047E1B">
        <w:rPr>
          <w:rFonts w:ascii="Times New Roman" w:hAnsi="Times New Roman"/>
          <w:sz w:val="24"/>
          <w:szCs w:val="24"/>
        </w:rPr>
        <w:t>1</w:t>
      </w:r>
      <w:r w:rsidR="00124BF2" w:rsidRPr="00047E1B">
        <w:rPr>
          <w:rFonts w:ascii="Times New Roman" w:hAnsi="Times New Roman"/>
          <w:sz w:val="24"/>
          <w:szCs w:val="24"/>
        </w:rPr>
        <w:t>.</w:t>
      </w:r>
      <w:r w:rsidR="00E90403" w:rsidRPr="00047E1B">
        <w:rPr>
          <w:rFonts w:ascii="Times New Roman" w:hAnsi="Times New Roman"/>
          <w:sz w:val="24"/>
          <w:szCs w:val="24"/>
        </w:rPr>
        <w:t>8</w:t>
      </w:r>
      <w:r w:rsidR="00124BF2" w:rsidRPr="00047E1B">
        <w:rPr>
          <w:rFonts w:ascii="Times New Roman" w:hAnsi="Times New Roman"/>
          <w:sz w:val="24"/>
          <w:szCs w:val="24"/>
        </w:rPr>
        <w:t xml:space="preserve">. </w:t>
      </w:r>
      <w:r w:rsidR="00926D23" w:rsidRPr="00047E1B">
        <w:rPr>
          <w:rFonts w:ascii="Times New Roman" w:hAnsi="Times New Roman"/>
          <w:sz w:val="24"/>
          <w:szCs w:val="24"/>
        </w:rPr>
        <w:t>На підставі розрахованих в результаті проведення процедури Mark-to-market нового значення клірингового ліміту та значень додаткової маржі для кожного із зобов’язань за деривативним контрактом або договором РЕПО з контролем ризиків виконується перерахунок розміру маржі, яка вимагається для забезпечення виконання зобов’язань, та вільного ліміту для відповідного маржинального рахунку.</w:t>
      </w:r>
    </w:p>
    <w:p w14:paraId="2E23DD5E" w14:textId="3FDD1E44" w:rsidR="00926D23" w:rsidRPr="00047E1B" w:rsidRDefault="0095351E" w:rsidP="000835FD">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10</w:t>
      </w:r>
      <w:r w:rsidR="00124BF2" w:rsidRPr="00047E1B">
        <w:rPr>
          <w:rFonts w:ascii="Times New Roman" w:hAnsi="Times New Roman"/>
          <w:sz w:val="24"/>
          <w:szCs w:val="24"/>
        </w:rPr>
        <w:t>.</w:t>
      </w:r>
      <w:r w:rsidR="006F75A3" w:rsidRPr="00047E1B">
        <w:rPr>
          <w:rFonts w:ascii="Times New Roman" w:hAnsi="Times New Roman"/>
          <w:sz w:val="24"/>
          <w:szCs w:val="24"/>
        </w:rPr>
        <w:t>1</w:t>
      </w:r>
      <w:r w:rsidR="00124BF2" w:rsidRPr="00047E1B">
        <w:rPr>
          <w:rFonts w:ascii="Times New Roman" w:hAnsi="Times New Roman"/>
          <w:sz w:val="24"/>
          <w:szCs w:val="24"/>
        </w:rPr>
        <w:t>.</w:t>
      </w:r>
      <w:r w:rsidR="00E90403" w:rsidRPr="00047E1B">
        <w:rPr>
          <w:rFonts w:ascii="Times New Roman" w:hAnsi="Times New Roman"/>
          <w:sz w:val="24"/>
          <w:szCs w:val="24"/>
        </w:rPr>
        <w:t>9</w:t>
      </w:r>
      <w:r w:rsidR="00124BF2" w:rsidRPr="00047E1B">
        <w:rPr>
          <w:rFonts w:ascii="Times New Roman" w:hAnsi="Times New Roman"/>
          <w:sz w:val="24"/>
          <w:szCs w:val="24"/>
        </w:rPr>
        <w:t xml:space="preserve">. </w:t>
      </w:r>
      <w:r w:rsidR="00926D23" w:rsidRPr="00047E1B">
        <w:rPr>
          <w:rFonts w:ascii="Times New Roman" w:hAnsi="Times New Roman"/>
          <w:sz w:val="24"/>
          <w:szCs w:val="24"/>
        </w:rPr>
        <w:t>За результатами проведення процедури Mark-to-market Розрахунковий центр для кожного маржинального рахунку клірингового рахунку:</w:t>
      </w:r>
    </w:p>
    <w:p w14:paraId="30F0376A" w14:textId="7C49E724" w:rsidR="00926D23" w:rsidRPr="00047E1B" w:rsidRDefault="00154DD0" w:rsidP="000835FD">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засобами системи інтернет-кліринг </w:t>
      </w:r>
      <w:r w:rsidR="00926D23" w:rsidRPr="00047E1B">
        <w:rPr>
          <w:rFonts w:ascii="Times New Roman" w:hAnsi="Times New Roman"/>
          <w:sz w:val="24"/>
          <w:szCs w:val="24"/>
          <w:lang w:val="uk-UA"/>
        </w:rPr>
        <w:t>відображає нове значення клірингового ліміту;</w:t>
      </w:r>
    </w:p>
    <w:p w14:paraId="0A8AB64D" w14:textId="77777777" w:rsidR="00926D23" w:rsidRPr="00047E1B" w:rsidRDefault="00926D23" w:rsidP="000835FD">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при достатності клірингових активів, що обліковуються на маржинальному рахунку, блокує маржу за кожним деривативним контрактом або договором РЕПО з контролем ризиків, забезпечення виконання зобов’язань за якими здійснюється із використанням такого маржинального рахунку, та відображає нове значення вільного ліміту;</w:t>
      </w:r>
    </w:p>
    <w:p w14:paraId="068064D1" w14:textId="5716188B" w:rsidR="00926D23" w:rsidRPr="00047E1B" w:rsidRDefault="00926D23" w:rsidP="00B80A72">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при недостатності клірингових активів надає</w:t>
      </w:r>
      <w:r w:rsidR="00E626FC" w:rsidRPr="00047E1B">
        <w:rPr>
          <w:rFonts w:ascii="Times New Roman" w:hAnsi="Times New Roman"/>
          <w:sz w:val="24"/>
          <w:szCs w:val="24"/>
          <w:lang w:val="uk-UA"/>
        </w:rPr>
        <w:t xml:space="preserve"> засобами системи інтернет-кліринг</w:t>
      </w:r>
      <w:r w:rsidRPr="00047E1B">
        <w:rPr>
          <w:rFonts w:ascii="Times New Roman" w:hAnsi="Times New Roman"/>
          <w:sz w:val="24"/>
          <w:szCs w:val="24"/>
          <w:lang w:val="uk-UA"/>
        </w:rPr>
        <w:t xml:space="preserve"> учаснику клірингу маржинальну вимогу шляхом відображення від’ємного значення вільного ліміту.</w:t>
      </w:r>
    </w:p>
    <w:p w14:paraId="06A86C4A" w14:textId="20DEF650" w:rsidR="00926D23" w:rsidRPr="00047E1B" w:rsidRDefault="0095351E" w:rsidP="000835FD">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10</w:t>
      </w:r>
      <w:r w:rsidR="00124BF2" w:rsidRPr="00047E1B">
        <w:rPr>
          <w:rFonts w:ascii="Times New Roman" w:hAnsi="Times New Roman"/>
          <w:sz w:val="24"/>
          <w:szCs w:val="24"/>
        </w:rPr>
        <w:t>.</w:t>
      </w:r>
      <w:r w:rsidR="006F75A3" w:rsidRPr="00047E1B">
        <w:rPr>
          <w:rFonts w:ascii="Times New Roman" w:hAnsi="Times New Roman"/>
          <w:sz w:val="24"/>
          <w:szCs w:val="24"/>
        </w:rPr>
        <w:t>1</w:t>
      </w:r>
      <w:r w:rsidR="00124BF2" w:rsidRPr="00047E1B">
        <w:rPr>
          <w:rFonts w:ascii="Times New Roman" w:hAnsi="Times New Roman"/>
          <w:sz w:val="24"/>
          <w:szCs w:val="24"/>
        </w:rPr>
        <w:t>.</w:t>
      </w:r>
      <w:r w:rsidR="00E90403" w:rsidRPr="00047E1B">
        <w:rPr>
          <w:rFonts w:ascii="Times New Roman" w:hAnsi="Times New Roman"/>
          <w:sz w:val="24"/>
          <w:szCs w:val="24"/>
        </w:rPr>
        <w:t>10</w:t>
      </w:r>
      <w:r w:rsidR="00124BF2" w:rsidRPr="00047E1B">
        <w:rPr>
          <w:rFonts w:ascii="Times New Roman" w:hAnsi="Times New Roman"/>
          <w:sz w:val="24"/>
          <w:szCs w:val="24"/>
        </w:rPr>
        <w:t xml:space="preserve">. </w:t>
      </w:r>
      <w:r w:rsidR="00926D23" w:rsidRPr="00047E1B">
        <w:rPr>
          <w:rFonts w:ascii="Times New Roman" w:hAnsi="Times New Roman"/>
          <w:sz w:val="24"/>
          <w:szCs w:val="24"/>
        </w:rPr>
        <w:t xml:space="preserve">Від’ємне значення вільного ліміту </w:t>
      </w:r>
      <w:r w:rsidR="00834089" w:rsidRPr="00047E1B">
        <w:rPr>
          <w:rFonts w:ascii="Times New Roman" w:hAnsi="Times New Roman"/>
          <w:sz w:val="24"/>
          <w:szCs w:val="24"/>
        </w:rPr>
        <w:t>свідчить про</w:t>
      </w:r>
      <w:r w:rsidR="00926D23" w:rsidRPr="00047E1B">
        <w:rPr>
          <w:rFonts w:ascii="Times New Roman" w:hAnsi="Times New Roman"/>
          <w:sz w:val="24"/>
          <w:szCs w:val="24"/>
        </w:rPr>
        <w:t xml:space="preserve"> маржинальну вимогу до учасника клірингу в розмірі модуля такого від’ємного значення. Маржинальна вимога формується окремо за зобов’язаннями за деривативними контрактами та </w:t>
      </w:r>
      <w:r w:rsidR="00926D23" w:rsidRPr="00047E1B">
        <w:rPr>
          <w:rFonts w:ascii="Times New Roman" w:eastAsia="Times New Roman" w:hAnsi="Times New Roman"/>
          <w:sz w:val="24"/>
          <w:szCs w:val="24"/>
        </w:rPr>
        <w:t xml:space="preserve">за </w:t>
      </w:r>
      <w:r w:rsidR="00926D23" w:rsidRPr="00047E1B">
        <w:rPr>
          <w:rFonts w:ascii="Times New Roman" w:hAnsi="Times New Roman"/>
          <w:sz w:val="24"/>
          <w:szCs w:val="24"/>
        </w:rPr>
        <w:t>договорами РЕПО з контролем ризиків.</w:t>
      </w:r>
    </w:p>
    <w:p w14:paraId="4C64DF0F" w14:textId="249C2C36" w:rsidR="00B95820" w:rsidRPr="00047E1B" w:rsidRDefault="0095351E" w:rsidP="00B80A72">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10</w:t>
      </w:r>
      <w:r w:rsidR="00124BF2" w:rsidRPr="00047E1B">
        <w:rPr>
          <w:rFonts w:ascii="Times New Roman" w:hAnsi="Times New Roman"/>
          <w:sz w:val="24"/>
          <w:szCs w:val="24"/>
        </w:rPr>
        <w:t>.</w:t>
      </w:r>
      <w:r w:rsidR="006F75A3" w:rsidRPr="00047E1B">
        <w:rPr>
          <w:rFonts w:ascii="Times New Roman" w:hAnsi="Times New Roman"/>
          <w:sz w:val="24"/>
          <w:szCs w:val="24"/>
        </w:rPr>
        <w:t>1</w:t>
      </w:r>
      <w:r w:rsidR="00124BF2" w:rsidRPr="00047E1B">
        <w:rPr>
          <w:rFonts w:ascii="Times New Roman" w:hAnsi="Times New Roman"/>
          <w:sz w:val="24"/>
          <w:szCs w:val="24"/>
        </w:rPr>
        <w:t>.1</w:t>
      </w:r>
      <w:r w:rsidR="00E90403" w:rsidRPr="00047E1B">
        <w:rPr>
          <w:rFonts w:ascii="Times New Roman" w:hAnsi="Times New Roman"/>
          <w:sz w:val="24"/>
          <w:szCs w:val="24"/>
        </w:rPr>
        <w:t>1</w:t>
      </w:r>
      <w:r w:rsidR="00124BF2" w:rsidRPr="00047E1B">
        <w:rPr>
          <w:rFonts w:ascii="Times New Roman" w:hAnsi="Times New Roman"/>
          <w:sz w:val="24"/>
          <w:szCs w:val="24"/>
        </w:rPr>
        <w:t xml:space="preserve">. </w:t>
      </w:r>
      <w:r w:rsidR="00DE02A9" w:rsidRPr="00047E1B">
        <w:rPr>
          <w:rFonts w:ascii="Times New Roman" w:hAnsi="Times New Roman"/>
          <w:sz w:val="24"/>
          <w:szCs w:val="24"/>
        </w:rPr>
        <w:t xml:space="preserve">Маржинальна вимога має бути виконана учасником клірингу шляхом зарахування клірингових активів на </w:t>
      </w:r>
      <w:r w:rsidR="00C95831" w:rsidRPr="00047E1B">
        <w:rPr>
          <w:rFonts w:ascii="Times New Roman" w:hAnsi="Times New Roman"/>
          <w:sz w:val="24"/>
          <w:szCs w:val="24"/>
        </w:rPr>
        <w:t xml:space="preserve">відповідний </w:t>
      </w:r>
      <w:r w:rsidR="00DE02A9" w:rsidRPr="00047E1B">
        <w:rPr>
          <w:rFonts w:ascii="Times New Roman" w:hAnsi="Times New Roman"/>
          <w:sz w:val="24"/>
          <w:szCs w:val="24"/>
        </w:rPr>
        <w:t>маржинальний рахунок</w:t>
      </w:r>
      <w:r w:rsidR="00DE02A9" w:rsidRPr="00047E1B" w:rsidDel="00C95831">
        <w:rPr>
          <w:rFonts w:ascii="Times New Roman" w:hAnsi="Times New Roman"/>
          <w:sz w:val="24"/>
          <w:szCs w:val="24"/>
        </w:rPr>
        <w:t xml:space="preserve"> </w:t>
      </w:r>
      <w:r w:rsidR="00DE02A9" w:rsidRPr="00047E1B">
        <w:rPr>
          <w:rFonts w:ascii="Times New Roman" w:hAnsi="Times New Roman"/>
          <w:sz w:val="24"/>
          <w:szCs w:val="24"/>
        </w:rPr>
        <w:t xml:space="preserve">до початку основної клірингової сесії поточного операційного дня </w:t>
      </w:r>
      <w:r w:rsidR="00DB2DBF" w:rsidRPr="00047E1B">
        <w:rPr>
          <w:rFonts w:ascii="Times New Roman" w:hAnsi="Times New Roman"/>
          <w:sz w:val="24"/>
          <w:szCs w:val="24"/>
        </w:rPr>
        <w:t>та/</w:t>
      </w:r>
      <w:r w:rsidR="00DE02A9" w:rsidRPr="00047E1B">
        <w:rPr>
          <w:rFonts w:ascii="Times New Roman" w:hAnsi="Times New Roman"/>
          <w:sz w:val="24"/>
          <w:szCs w:val="24"/>
        </w:rPr>
        <w:t>або шляхом виконання зобов’язань за деривативним контрактом або договором РЕПО з контролем ризиків до або під час основної клірингової сесії поточного операційного дня. Маржинальна вимога вважається виконаною, коли значення вільного ліміту перестає бути від’ємним.</w:t>
      </w:r>
    </w:p>
    <w:p w14:paraId="6F448479" w14:textId="065F6498" w:rsidR="00926D23" w:rsidRPr="00047E1B" w:rsidRDefault="0095351E" w:rsidP="000835FD">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10</w:t>
      </w:r>
      <w:r w:rsidR="00124BF2" w:rsidRPr="00047E1B">
        <w:rPr>
          <w:rFonts w:ascii="Times New Roman" w:hAnsi="Times New Roman"/>
          <w:sz w:val="24"/>
          <w:szCs w:val="24"/>
        </w:rPr>
        <w:t>.</w:t>
      </w:r>
      <w:r w:rsidR="006F75A3" w:rsidRPr="00047E1B">
        <w:rPr>
          <w:rFonts w:ascii="Times New Roman" w:hAnsi="Times New Roman"/>
          <w:sz w:val="24"/>
          <w:szCs w:val="24"/>
        </w:rPr>
        <w:t>1</w:t>
      </w:r>
      <w:r w:rsidR="00124BF2" w:rsidRPr="00047E1B">
        <w:rPr>
          <w:rFonts w:ascii="Times New Roman" w:hAnsi="Times New Roman"/>
          <w:sz w:val="24"/>
          <w:szCs w:val="24"/>
        </w:rPr>
        <w:t>.1</w:t>
      </w:r>
      <w:r w:rsidR="00E90403" w:rsidRPr="00047E1B">
        <w:rPr>
          <w:rFonts w:ascii="Times New Roman" w:hAnsi="Times New Roman"/>
          <w:sz w:val="24"/>
          <w:szCs w:val="24"/>
        </w:rPr>
        <w:t>2</w:t>
      </w:r>
      <w:r w:rsidR="00124BF2" w:rsidRPr="00047E1B">
        <w:rPr>
          <w:rFonts w:ascii="Times New Roman" w:hAnsi="Times New Roman"/>
          <w:sz w:val="24"/>
          <w:szCs w:val="24"/>
        </w:rPr>
        <w:t xml:space="preserve">. </w:t>
      </w:r>
      <w:r w:rsidR="00926D23" w:rsidRPr="00047E1B">
        <w:rPr>
          <w:rFonts w:ascii="Times New Roman" w:hAnsi="Times New Roman"/>
          <w:sz w:val="24"/>
          <w:szCs w:val="24"/>
        </w:rPr>
        <w:t xml:space="preserve">До моменту виконання учасником клірингу маржинальної вимоги за зобов’язаннями за деривативними контрактами або </w:t>
      </w:r>
      <w:r w:rsidR="00926D23" w:rsidRPr="00047E1B">
        <w:rPr>
          <w:rFonts w:ascii="Times New Roman" w:eastAsia="Times New Roman" w:hAnsi="Times New Roman"/>
          <w:sz w:val="24"/>
          <w:szCs w:val="24"/>
        </w:rPr>
        <w:t xml:space="preserve">за </w:t>
      </w:r>
      <w:r w:rsidR="00926D23" w:rsidRPr="00047E1B">
        <w:rPr>
          <w:rFonts w:ascii="Times New Roman" w:hAnsi="Times New Roman"/>
          <w:sz w:val="24"/>
          <w:szCs w:val="24"/>
        </w:rPr>
        <w:t>договорами РЕПО з контролем ризиків, Розрахунковий центр не акцептує заявки на укладення відповідно нових деривативних контрактів або договорів РЕПО з контролем ризиків, укладення яких призведе до збільшення розміру необхідної маржі відповідного учасника клірингу.</w:t>
      </w:r>
    </w:p>
    <w:p w14:paraId="329B1B41" w14:textId="467E41B7" w:rsidR="00926D23" w:rsidRPr="00047E1B" w:rsidRDefault="00926D23" w:rsidP="000835FD">
      <w:pPr>
        <w:pStyle w:val="3"/>
        <w:numPr>
          <w:ilvl w:val="1"/>
          <w:numId w:val="293"/>
        </w:numPr>
        <w:tabs>
          <w:tab w:val="left" w:pos="851"/>
        </w:tabs>
        <w:ind w:left="0" w:firstLine="567"/>
      </w:pPr>
      <w:bookmarkStart w:id="181" w:name="_Toc204250898"/>
      <w:bookmarkStart w:id="182" w:name="_Toc213940400"/>
      <w:r w:rsidRPr="00047E1B">
        <w:t>Основна та проміжні клірингові сесії</w:t>
      </w:r>
      <w:bookmarkEnd w:id="181"/>
      <w:bookmarkEnd w:id="182"/>
      <w:r w:rsidRPr="00047E1B">
        <w:t xml:space="preserve"> </w:t>
      </w:r>
    </w:p>
    <w:p w14:paraId="03716BDA" w14:textId="540697F7" w:rsidR="00926D23" w:rsidRPr="00047E1B" w:rsidRDefault="0095351E" w:rsidP="000835FD">
      <w:pPr>
        <w:tabs>
          <w:tab w:val="left" w:pos="851"/>
          <w:tab w:val="left" w:pos="1134"/>
          <w:tab w:val="left" w:pos="1560"/>
        </w:tabs>
        <w:spacing w:before="120"/>
        <w:ind w:firstLine="567"/>
        <w:rPr>
          <w:rFonts w:ascii="Times New Roman" w:hAnsi="Times New Roman"/>
          <w:sz w:val="24"/>
          <w:szCs w:val="24"/>
        </w:rPr>
      </w:pPr>
      <w:r w:rsidRPr="00047E1B">
        <w:rPr>
          <w:rFonts w:ascii="Times New Roman" w:hAnsi="Times New Roman"/>
          <w:sz w:val="24"/>
          <w:szCs w:val="24"/>
        </w:rPr>
        <w:lastRenderedPageBreak/>
        <w:t>10</w:t>
      </w:r>
      <w:r w:rsidR="006F75A3" w:rsidRPr="00047E1B">
        <w:rPr>
          <w:rFonts w:ascii="Times New Roman" w:hAnsi="Times New Roman"/>
          <w:sz w:val="24"/>
          <w:szCs w:val="24"/>
        </w:rPr>
        <w:t xml:space="preserve">.2.1. </w:t>
      </w:r>
      <w:r w:rsidR="00926D23" w:rsidRPr="00047E1B">
        <w:rPr>
          <w:rFonts w:ascii="Times New Roman" w:hAnsi="Times New Roman"/>
          <w:sz w:val="24"/>
          <w:szCs w:val="24"/>
        </w:rPr>
        <w:t xml:space="preserve">Проміжні клірингові сесії за деривативними контрактами та за договорами РЕПО з контролем ризиків, дата розрахунків за якими є датою поточного операційного дня, розпочинаються Розрахунковим центром кожного операційного дня об 11-00, 13-00, 15-00 та протягом всього операційного дня </w:t>
      </w:r>
      <w:r w:rsidR="003F166F" w:rsidRPr="00047E1B">
        <w:rPr>
          <w:rFonts w:ascii="Times New Roman" w:hAnsi="Times New Roman"/>
          <w:sz w:val="24"/>
          <w:szCs w:val="24"/>
        </w:rPr>
        <w:t xml:space="preserve">до початку основної клірингової сесії </w:t>
      </w:r>
      <w:r w:rsidR="00926D23" w:rsidRPr="00047E1B">
        <w:rPr>
          <w:rFonts w:ascii="Times New Roman" w:hAnsi="Times New Roman"/>
          <w:sz w:val="24"/>
          <w:szCs w:val="24"/>
        </w:rPr>
        <w:t>в разі необхідності проведення негайних розрахунків за першими частинами деривативних контрактів та/або договорів РЕПО з контролем ризиків</w:t>
      </w:r>
      <w:r w:rsidR="00FD71AF">
        <w:rPr>
          <w:rFonts w:ascii="Times New Roman" w:hAnsi="Times New Roman"/>
          <w:sz w:val="24"/>
          <w:szCs w:val="24"/>
        </w:rPr>
        <w:t xml:space="preserve"> або в разі отримання від учасника клірингу заяви на проведення розрахунків за </w:t>
      </w:r>
      <w:r w:rsidR="00FD71AF" w:rsidRPr="00947FEE">
        <w:rPr>
          <w:rFonts w:ascii="Times New Roman" w:hAnsi="Times New Roman"/>
          <w:sz w:val="24"/>
          <w:szCs w:val="24"/>
        </w:rPr>
        <w:t>деривативн</w:t>
      </w:r>
      <w:r w:rsidR="00FD71AF">
        <w:rPr>
          <w:rFonts w:ascii="Times New Roman" w:hAnsi="Times New Roman"/>
          <w:sz w:val="24"/>
          <w:szCs w:val="24"/>
        </w:rPr>
        <w:t>им</w:t>
      </w:r>
      <w:r w:rsidR="00FD71AF" w:rsidRPr="00947FEE">
        <w:rPr>
          <w:rFonts w:ascii="Times New Roman" w:hAnsi="Times New Roman"/>
          <w:sz w:val="24"/>
          <w:szCs w:val="24"/>
        </w:rPr>
        <w:t xml:space="preserve"> контракт</w:t>
      </w:r>
      <w:r w:rsidR="00FD71AF">
        <w:rPr>
          <w:rFonts w:ascii="Times New Roman" w:hAnsi="Times New Roman"/>
          <w:sz w:val="24"/>
          <w:szCs w:val="24"/>
        </w:rPr>
        <w:t>ом та</w:t>
      </w:r>
      <w:r w:rsidR="00FD71AF" w:rsidRPr="00947FEE">
        <w:rPr>
          <w:rFonts w:ascii="Times New Roman" w:hAnsi="Times New Roman"/>
          <w:sz w:val="24"/>
          <w:szCs w:val="24"/>
        </w:rPr>
        <w:t xml:space="preserve"> договор</w:t>
      </w:r>
      <w:r w:rsidR="00FD71AF">
        <w:rPr>
          <w:rFonts w:ascii="Times New Roman" w:hAnsi="Times New Roman"/>
          <w:sz w:val="24"/>
          <w:szCs w:val="24"/>
        </w:rPr>
        <w:t>ом</w:t>
      </w:r>
      <w:r w:rsidR="00FD71AF" w:rsidRPr="00947FEE">
        <w:rPr>
          <w:rFonts w:ascii="Times New Roman" w:hAnsi="Times New Roman"/>
          <w:sz w:val="24"/>
          <w:szCs w:val="24"/>
        </w:rPr>
        <w:t xml:space="preserve"> РЕПО з контролем ризиків</w:t>
      </w:r>
      <w:r w:rsidR="00FD71AF" w:rsidRPr="00FD71AF">
        <w:rPr>
          <w:rFonts w:ascii="Times New Roman" w:hAnsi="Times New Roman"/>
          <w:sz w:val="24"/>
          <w:szCs w:val="24"/>
        </w:rPr>
        <w:t xml:space="preserve"> </w:t>
      </w:r>
      <w:r w:rsidR="00FD71AF" w:rsidRPr="00947FEE">
        <w:rPr>
          <w:rFonts w:ascii="Times New Roman" w:hAnsi="Times New Roman"/>
          <w:sz w:val="24"/>
          <w:szCs w:val="24"/>
        </w:rPr>
        <w:t>у спільному кліринговому пулі</w:t>
      </w:r>
      <w:r w:rsidR="00926D23" w:rsidRPr="00047E1B">
        <w:rPr>
          <w:rFonts w:ascii="Times New Roman" w:hAnsi="Times New Roman"/>
          <w:sz w:val="24"/>
          <w:szCs w:val="24"/>
        </w:rPr>
        <w:t>.</w:t>
      </w:r>
    </w:p>
    <w:p w14:paraId="31433881" w14:textId="04508113" w:rsidR="00926D23" w:rsidRPr="00047E1B" w:rsidRDefault="0095351E" w:rsidP="00B80A72">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10</w:t>
      </w:r>
      <w:r w:rsidR="006F75A3" w:rsidRPr="00047E1B">
        <w:rPr>
          <w:rFonts w:ascii="Times New Roman" w:hAnsi="Times New Roman"/>
          <w:sz w:val="24"/>
          <w:szCs w:val="24"/>
        </w:rPr>
        <w:t xml:space="preserve">.2.2. </w:t>
      </w:r>
      <w:r w:rsidR="00926D23" w:rsidRPr="00047E1B">
        <w:rPr>
          <w:rFonts w:ascii="Times New Roman" w:hAnsi="Times New Roman"/>
          <w:sz w:val="24"/>
          <w:szCs w:val="24"/>
        </w:rPr>
        <w:t>Протягом проміжної клірингової сесії:</w:t>
      </w:r>
    </w:p>
    <w:p w14:paraId="61882DEF" w14:textId="1F7465EF" w:rsidR="00385395" w:rsidRPr="00047E1B" w:rsidRDefault="00385395" w:rsidP="000835FD">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встановлюються зобов’язання за </w:t>
      </w:r>
      <w:r w:rsidR="00936EAC" w:rsidRPr="00047E1B">
        <w:rPr>
          <w:rFonts w:ascii="Times New Roman" w:hAnsi="Times New Roman"/>
          <w:sz w:val="24"/>
          <w:szCs w:val="24"/>
          <w:lang w:val="uk-UA"/>
        </w:rPr>
        <w:t xml:space="preserve">деривативними контрактами та </w:t>
      </w:r>
      <w:r w:rsidRPr="00047E1B">
        <w:rPr>
          <w:rFonts w:ascii="Times New Roman" w:hAnsi="Times New Roman"/>
          <w:sz w:val="24"/>
          <w:szCs w:val="24"/>
          <w:lang w:val="uk-UA"/>
        </w:rPr>
        <w:t>договорами РЕПО з контролем ризиків, дата виконання яких настала, але які не можуть бути виконані під час цієї клірингової сесії</w:t>
      </w:r>
      <w:r w:rsidR="009D4091" w:rsidRPr="00047E1B">
        <w:rPr>
          <w:rFonts w:ascii="Times New Roman" w:hAnsi="Times New Roman"/>
          <w:sz w:val="24"/>
          <w:szCs w:val="24"/>
          <w:lang w:val="uk-UA"/>
        </w:rPr>
        <w:t xml:space="preserve"> </w:t>
      </w:r>
      <w:r w:rsidR="0065263F" w:rsidRPr="00047E1B">
        <w:rPr>
          <w:rFonts w:ascii="Times New Roman" w:hAnsi="Times New Roman"/>
          <w:sz w:val="24"/>
          <w:szCs w:val="24"/>
          <w:lang w:val="uk-UA"/>
        </w:rPr>
        <w:t xml:space="preserve">шляхом визначення зобов’язань, </w:t>
      </w:r>
      <w:r w:rsidR="002C5630" w:rsidRPr="00047E1B">
        <w:rPr>
          <w:rFonts w:ascii="Times New Roman" w:hAnsi="Times New Roman"/>
          <w:sz w:val="24"/>
          <w:szCs w:val="24"/>
          <w:lang w:val="uk-UA"/>
        </w:rPr>
        <w:t xml:space="preserve">за якими учасником клірингу до початку такої проміжної клірингової сесії не надано </w:t>
      </w:r>
      <w:r w:rsidR="00635A3F" w:rsidRPr="00047E1B">
        <w:rPr>
          <w:rFonts w:ascii="Times New Roman" w:hAnsi="Times New Roman"/>
          <w:sz w:val="24"/>
          <w:szCs w:val="24"/>
          <w:lang w:val="uk-UA"/>
        </w:rPr>
        <w:t>розпорядження на проведення розрахунків під час проміжних клірингових сесій</w:t>
      </w:r>
      <w:r w:rsidR="005F7D66" w:rsidRPr="00047E1B">
        <w:rPr>
          <w:rFonts w:ascii="Times New Roman" w:hAnsi="Times New Roman"/>
          <w:sz w:val="24"/>
          <w:szCs w:val="24"/>
          <w:lang w:val="uk-UA"/>
        </w:rPr>
        <w:t xml:space="preserve">. Таке розпорядження </w:t>
      </w:r>
      <w:r w:rsidR="00AD0EB8" w:rsidRPr="00047E1B">
        <w:rPr>
          <w:rFonts w:ascii="Times New Roman" w:hAnsi="Times New Roman"/>
          <w:sz w:val="24"/>
          <w:szCs w:val="24"/>
          <w:lang w:val="uk-UA"/>
        </w:rPr>
        <w:t>надається</w:t>
      </w:r>
      <w:r w:rsidR="005F7D66" w:rsidRPr="00047E1B">
        <w:rPr>
          <w:rFonts w:ascii="Times New Roman" w:hAnsi="Times New Roman"/>
          <w:sz w:val="24"/>
          <w:szCs w:val="24"/>
          <w:lang w:val="uk-UA"/>
        </w:rPr>
        <w:t xml:space="preserve"> засобами інтернет-клірингу у вигляді повідомлення</w:t>
      </w:r>
      <w:r w:rsidR="00886E05" w:rsidRPr="00047E1B">
        <w:rPr>
          <w:rFonts w:ascii="Times New Roman" w:hAnsi="Times New Roman"/>
          <w:sz w:val="24"/>
          <w:szCs w:val="24"/>
          <w:lang w:val="uk-UA"/>
        </w:rPr>
        <w:t>,</w:t>
      </w:r>
      <w:r w:rsidR="005F7D66" w:rsidRPr="00047E1B">
        <w:rPr>
          <w:rFonts w:ascii="Times New Roman" w:hAnsi="Times New Roman"/>
          <w:sz w:val="24"/>
          <w:szCs w:val="24"/>
          <w:lang w:val="uk-UA"/>
        </w:rPr>
        <w:t xml:space="preserve"> з</w:t>
      </w:r>
      <w:r w:rsidR="00886E05" w:rsidRPr="00047E1B">
        <w:rPr>
          <w:rFonts w:ascii="Times New Roman" w:hAnsi="Times New Roman"/>
          <w:sz w:val="24"/>
          <w:szCs w:val="24"/>
          <w:lang w:val="uk-UA"/>
        </w:rPr>
        <w:t>асвідченого</w:t>
      </w:r>
      <w:r w:rsidR="005F7D66" w:rsidRPr="00047E1B">
        <w:rPr>
          <w:rFonts w:ascii="Times New Roman" w:hAnsi="Times New Roman"/>
          <w:sz w:val="24"/>
          <w:szCs w:val="24"/>
          <w:lang w:val="uk-UA"/>
        </w:rPr>
        <w:t xml:space="preserve"> </w:t>
      </w:r>
      <w:r w:rsidR="00886E05" w:rsidRPr="00047E1B">
        <w:rPr>
          <w:rFonts w:ascii="Times New Roman" w:hAnsi="Times New Roman"/>
          <w:sz w:val="24"/>
          <w:szCs w:val="24"/>
          <w:lang w:val="uk-UA"/>
        </w:rPr>
        <w:t xml:space="preserve">простим </w:t>
      </w:r>
      <w:r w:rsidR="005F7D66" w:rsidRPr="00047E1B">
        <w:rPr>
          <w:rFonts w:ascii="Times New Roman" w:hAnsi="Times New Roman"/>
          <w:sz w:val="24"/>
          <w:szCs w:val="24"/>
          <w:lang w:val="uk-UA"/>
        </w:rPr>
        <w:t>електронним підписом розпорядника  рахунку</w:t>
      </w:r>
      <w:r w:rsidRPr="00047E1B">
        <w:rPr>
          <w:rFonts w:ascii="Times New Roman" w:hAnsi="Times New Roman"/>
          <w:sz w:val="24"/>
          <w:szCs w:val="24"/>
          <w:lang w:val="uk-UA"/>
        </w:rPr>
        <w:t>;</w:t>
      </w:r>
    </w:p>
    <w:p w14:paraId="4E816A77" w14:textId="1499B8CF" w:rsidR="00926D23" w:rsidRPr="00047E1B" w:rsidRDefault="00926D23" w:rsidP="000835FD">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проводяться розрахунки за деривативними контрактами та за договорами РЕПО з контролем ризиків</w:t>
      </w:r>
      <w:r w:rsidRPr="00047E1B" w:rsidDel="008F5CF1">
        <w:rPr>
          <w:rFonts w:ascii="Times New Roman" w:hAnsi="Times New Roman"/>
          <w:sz w:val="24"/>
          <w:szCs w:val="24"/>
          <w:lang w:val="uk-UA"/>
        </w:rPr>
        <w:t xml:space="preserve"> </w:t>
      </w:r>
      <w:r w:rsidRPr="00047E1B">
        <w:rPr>
          <w:rFonts w:ascii="Times New Roman" w:hAnsi="Times New Roman"/>
          <w:sz w:val="24"/>
          <w:szCs w:val="24"/>
          <w:lang w:val="uk-UA"/>
        </w:rPr>
        <w:t>(першими та/або другими частинами), дата розрахунків за якими є датою поточного операційного дня</w:t>
      </w:r>
      <w:r w:rsidR="007A2C9D" w:rsidRPr="00047E1B">
        <w:rPr>
          <w:rFonts w:ascii="Times New Roman" w:hAnsi="Times New Roman"/>
          <w:sz w:val="24"/>
          <w:szCs w:val="24"/>
          <w:lang w:val="uk-UA"/>
        </w:rPr>
        <w:t xml:space="preserve"> </w:t>
      </w:r>
      <w:r w:rsidRPr="00047E1B">
        <w:rPr>
          <w:rFonts w:ascii="Times New Roman" w:hAnsi="Times New Roman"/>
          <w:sz w:val="24"/>
          <w:szCs w:val="24"/>
          <w:lang w:val="uk-UA"/>
        </w:rPr>
        <w:t>та зобов’язання за якими можуть бути виконані на момент початку проміжної клірингової сесії;</w:t>
      </w:r>
    </w:p>
    <w:p w14:paraId="55DE31F8" w14:textId="77777777" w:rsidR="00926D23" w:rsidRPr="00047E1B" w:rsidRDefault="00926D23" w:rsidP="00B80A72">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проводиться перерахунок лімітів та маржі.</w:t>
      </w:r>
    </w:p>
    <w:p w14:paraId="0B440363" w14:textId="18D90624" w:rsidR="00926D23" w:rsidRPr="00047E1B" w:rsidRDefault="00926D23" w:rsidP="000835FD">
      <w:pPr>
        <w:pStyle w:val="ad"/>
        <w:tabs>
          <w:tab w:val="left" w:pos="993"/>
          <w:tab w:val="left" w:pos="1134"/>
        </w:tabs>
        <w:autoSpaceDE w:val="0"/>
        <w:autoSpaceDN w:val="0"/>
        <w:adjustRightInd w:val="0"/>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У випадку, якщо під час проведення проміжної клірингової сесії після визначення підсумкових зобов’язань Розрахунковий центр виявляє недостатність клірингових активів на відповідних клірингових рахунках для виконання зобов’язань, </w:t>
      </w:r>
      <w:r w:rsidR="00804DC7" w:rsidRPr="00047E1B">
        <w:rPr>
          <w:rFonts w:ascii="Times New Roman" w:hAnsi="Times New Roman"/>
          <w:sz w:val="24"/>
          <w:szCs w:val="24"/>
          <w:lang w:val="uk-UA"/>
        </w:rPr>
        <w:t>щодо яких учасниками клірингу надано розпорядження на проведення розрахунків під час проміжних клірингових сесій</w:t>
      </w:r>
      <w:r w:rsidRPr="00047E1B">
        <w:rPr>
          <w:rFonts w:ascii="Times New Roman" w:hAnsi="Times New Roman"/>
          <w:sz w:val="24"/>
          <w:szCs w:val="24"/>
          <w:lang w:val="uk-UA"/>
        </w:rPr>
        <w:t>, Розрахунковий центр</w:t>
      </w:r>
      <w:r w:rsidR="0027797D" w:rsidRPr="00047E1B">
        <w:rPr>
          <w:rFonts w:ascii="Times New Roman" w:hAnsi="Times New Roman"/>
          <w:sz w:val="24"/>
          <w:szCs w:val="24"/>
          <w:lang w:val="uk-UA"/>
        </w:rPr>
        <w:t xml:space="preserve"> </w:t>
      </w:r>
      <w:r w:rsidRPr="00047E1B">
        <w:rPr>
          <w:rFonts w:ascii="Times New Roman" w:hAnsi="Times New Roman"/>
          <w:sz w:val="24"/>
          <w:szCs w:val="24"/>
          <w:lang w:val="uk-UA"/>
        </w:rPr>
        <w:t xml:space="preserve">продовжує обліковувати </w:t>
      </w:r>
      <w:r w:rsidR="0027797D" w:rsidRPr="00047E1B">
        <w:rPr>
          <w:rFonts w:ascii="Times New Roman" w:hAnsi="Times New Roman"/>
          <w:sz w:val="24"/>
          <w:szCs w:val="24"/>
          <w:lang w:val="uk-UA"/>
        </w:rPr>
        <w:t xml:space="preserve">всі такі зобов’язання </w:t>
      </w:r>
      <w:r w:rsidRPr="00047E1B">
        <w:rPr>
          <w:rFonts w:ascii="Times New Roman" w:hAnsi="Times New Roman"/>
          <w:sz w:val="24"/>
          <w:szCs w:val="24"/>
          <w:lang w:val="uk-UA"/>
        </w:rPr>
        <w:t xml:space="preserve">на відповідних клірингових рахунках на гросс-основі до наступної клірингової сесії. </w:t>
      </w:r>
    </w:p>
    <w:p w14:paraId="4B42B4D2" w14:textId="58CD4DBF" w:rsidR="00926D23" w:rsidRPr="00047E1B" w:rsidRDefault="0095351E" w:rsidP="000835FD">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10</w:t>
      </w:r>
      <w:r w:rsidR="006F75A3" w:rsidRPr="00047E1B">
        <w:rPr>
          <w:rFonts w:ascii="Times New Roman" w:hAnsi="Times New Roman"/>
          <w:sz w:val="24"/>
          <w:szCs w:val="24"/>
        </w:rPr>
        <w:t xml:space="preserve">.2.3. </w:t>
      </w:r>
      <w:r w:rsidR="00926D23" w:rsidRPr="00047E1B">
        <w:rPr>
          <w:rFonts w:ascii="Times New Roman" w:hAnsi="Times New Roman"/>
          <w:sz w:val="24"/>
          <w:szCs w:val="24"/>
        </w:rPr>
        <w:t>Основна клірингова сесія за деривативними контрактами розпочинається Розрахунковим центром кожного операційного дня о 16:30.</w:t>
      </w:r>
    </w:p>
    <w:p w14:paraId="591FBD8B" w14:textId="77777777" w:rsidR="00926D23" w:rsidRPr="00047E1B" w:rsidRDefault="00926D23" w:rsidP="000835FD">
      <w:pPr>
        <w:tabs>
          <w:tab w:val="left" w:pos="851"/>
          <w:tab w:val="left" w:pos="1418"/>
          <w:tab w:val="left" w:pos="1560"/>
        </w:tabs>
        <w:spacing w:before="120"/>
        <w:ind w:firstLine="567"/>
        <w:rPr>
          <w:rFonts w:ascii="Times New Roman" w:eastAsia="Times New Roman" w:hAnsi="Times New Roman"/>
          <w:sz w:val="24"/>
          <w:szCs w:val="24"/>
        </w:rPr>
      </w:pPr>
      <w:r w:rsidRPr="00047E1B">
        <w:rPr>
          <w:rFonts w:ascii="Times New Roman" w:eastAsia="Times New Roman" w:hAnsi="Times New Roman"/>
          <w:sz w:val="24"/>
          <w:szCs w:val="24"/>
        </w:rPr>
        <w:t xml:space="preserve">Основна </w:t>
      </w:r>
      <w:r w:rsidRPr="00047E1B">
        <w:rPr>
          <w:rFonts w:ascii="Times New Roman" w:hAnsi="Times New Roman"/>
          <w:sz w:val="24"/>
          <w:szCs w:val="24"/>
        </w:rPr>
        <w:t>клірингова</w:t>
      </w:r>
      <w:r w:rsidRPr="00047E1B">
        <w:rPr>
          <w:rFonts w:ascii="Times New Roman" w:eastAsia="Times New Roman" w:hAnsi="Times New Roman"/>
          <w:sz w:val="24"/>
          <w:szCs w:val="24"/>
        </w:rPr>
        <w:t xml:space="preserve"> сесія за договорами РЕПО </w:t>
      </w:r>
      <w:r w:rsidRPr="00047E1B">
        <w:rPr>
          <w:rFonts w:ascii="Times New Roman" w:hAnsi="Times New Roman"/>
          <w:sz w:val="24"/>
          <w:szCs w:val="24"/>
        </w:rPr>
        <w:t xml:space="preserve">з контролем ризиків </w:t>
      </w:r>
      <w:r w:rsidRPr="00047E1B">
        <w:rPr>
          <w:rFonts w:ascii="Times New Roman" w:eastAsia="Times New Roman" w:hAnsi="Times New Roman"/>
          <w:sz w:val="24"/>
          <w:szCs w:val="24"/>
        </w:rPr>
        <w:t>розпочинається Розрахунковим центром кожного операційного дня о 16:00.</w:t>
      </w:r>
    </w:p>
    <w:p w14:paraId="31B774DC" w14:textId="572C7AD7" w:rsidR="00926D23" w:rsidRPr="00047E1B" w:rsidRDefault="0095351E" w:rsidP="000835FD">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10</w:t>
      </w:r>
      <w:r w:rsidR="006F75A3" w:rsidRPr="00047E1B">
        <w:rPr>
          <w:rFonts w:ascii="Times New Roman" w:hAnsi="Times New Roman"/>
          <w:sz w:val="24"/>
          <w:szCs w:val="24"/>
        </w:rPr>
        <w:t xml:space="preserve">.2.4. </w:t>
      </w:r>
      <w:r w:rsidR="00926D23" w:rsidRPr="00047E1B">
        <w:rPr>
          <w:rFonts w:ascii="Times New Roman" w:hAnsi="Times New Roman"/>
          <w:sz w:val="24"/>
          <w:szCs w:val="24"/>
        </w:rPr>
        <w:t>Протягом основної клірингової сесії:</w:t>
      </w:r>
    </w:p>
    <w:p w14:paraId="660ADCF5" w14:textId="77777777" w:rsidR="00926D23" w:rsidRPr="00047E1B" w:rsidRDefault="00926D23" w:rsidP="000835FD">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встановлюються факти дефолту, визначаються зобов’язання, які підлягають дефолтним процедурам, винні та добросовісні сторони за ними;</w:t>
      </w:r>
    </w:p>
    <w:p w14:paraId="49CB9651" w14:textId="77777777" w:rsidR="00926D23" w:rsidRPr="00047E1B" w:rsidRDefault="00926D23" w:rsidP="000835FD">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проводяться розрахунки за деривативними контрактами та за договорами РЕПО з контролем ризиків</w:t>
      </w:r>
      <w:r w:rsidRPr="00047E1B" w:rsidDel="00430456">
        <w:rPr>
          <w:rFonts w:ascii="Times New Roman" w:hAnsi="Times New Roman"/>
          <w:sz w:val="24"/>
          <w:szCs w:val="24"/>
          <w:lang w:val="uk-UA"/>
        </w:rPr>
        <w:t xml:space="preserve"> </w:t>
      </w:r>
      <w:r w:rsidRPr="00047E1B">
        <w:rPr>
          <w:rFonts w:ascii="Times New Roman" w:hAnsi="Times New Roman"/>
          <w:sz w:val="24"/>
          <w:szCs w:val="24"/>
          <w:lang w:val="uk-UA"/>
        </w:rPr>
        <w:t>(першими та/або другими частинами) дата виконання яких настала, але які не були виконані під час проміжних клірингових сесій або виникли після початку попередньої проміжної клірингової сесії, за умови достатності на відповідних клірингових рахунках клірингових активів для виконання визначених підсумкових зобов’язань;</w:t>
      </w:r>
    </w:p>
    <w:p w14:paraId="2252902C" w14:textId="77777777" w:rsidR="00926D23" w:rsidRPr="00047E1B" w:rsidRDefault="00926D23" w:rsidP="000835FD">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встановлюються факти невиконання учасниками клірингу маржинальних вимог Розрахункового центру;</w:t>
      </w:r>
    </w:p>
    <w:p w14:paraId="5471AD4B" w14:textId="77777777" w:rsidR="00926D23" w:rsidRPr="00047E1B" w:rsidRDefault="00926D23" w:rsidP="000835FD">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за наявності, визначених Правилами клірингу, підстав проводиться ліквідаційний неттінг та/або дефолтні процедури;</w:t>
      </w:r>
    </w:p>
    <w:p w14:paraId="2811F0C3" w14:textId="77777777" w:rsidR="00926D23" w:rsidRPr="00047E1B" w:rsidRDefault="00926D23" w:rsidP="000835FD">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проводиться перерахунок лімітів та маржі; </w:t>
      </w:r>
    </w:p>
    <w:p w14:paraId="534E2C80" w14:textId="77777777" w:rsidR="00926D23" w:rsidRPr="00047E1B" w:rsidRDefault="00926D23" w:rsidP="000835FD">
      <w:pPr>
        <w:pStyle w:val="ad"/>
        <w:numPr>
          <w:ilvl w:val="0"/>
          <w:numId w:val="44"/>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формуються звіти за результатами клірингу.</w:t>
      </w:r>
    </w:p>
    <w:p w14:paraId="74634C02" w14:textId="60717DDE" w:rsidR="00F1770F" w:rsidRPr="00047E1B" w:rsidRDefault="0095351E" w:rsidP="000835FD">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bCs/>
          <w:sz w:val="24"/>
          <w:szCs w:val="24"/>
        </w:rPr>
        <w:t>10</w:t>
      </w:r>
      <w:r w:rsidR="006F75A3" w:rsidRPr="00047E1B">
        <w:rPr>
          <w:rFonts w:ascii="Times New Roman" w:hAnsi="Times New Roman"/>
          <w:sz w:val="24"/>
          <w:szCs w:val="24"/>
        </w:rPr>
        <w:t>.2.5.</w:t>
      </w:r>
      <w:r w:rsidR="00926D23" w:rsidRPr="00047E1B">
        <w:rPr>
          <w:rFonts w:ascii="Times New Roman" w:hAnsi="Times New Roman"/>
          <w:sz w:val="24"/>
          <w:szCs w:val="24"/>
        </w:rPr>
        <w:t xml:space="preserve"> У випадку відсутності </w:t>
      </w:r>
      <w:r w:rsidR="000175DA" w:rsidRPr="00047E1B">
        <w:rPr>
          <w:rFonts w:ascii="Times New Roman" w:hAnsi="Times New Roman"/>
          <w:sz w:val="24"/>
          <w:szCs w:val="24"/>
        </w:rPr>
        <w:t>станом на початок основно</w:t>
      </w:r>
      <w:r w:rsidR="001D0365" w:rsidRPr="00047E1B">
        <w:rPr>
          <w:rFonts w:ascii="Times New Roman" w:hAnsi="Times New Roman"/>
          <w:sz w:val="24"/>
          <w:szCs w:val="24"/>
        </w:rPr>
        <w:t xml:space="preserve">ї клірингової сесії </w:t>
      </w:r>
      <w:r w:rsidR="00926D23" w:rsidRPr="00047E1B">
        <w:rPr>
          <w:rFonts w:ascii="Times New Roman" w:hAnsi="Times New Roman"/>
          <w:sz w:val="24"/>
          <w:szCs w:val="24"/>
        </w:rPr>
        <w:t xml:space="preserve">на кліринговому рахунку учасника клірингу / кліринговому рахунку клієнта (клієнтів) клірингових активів в достатній кількості для розрахунків за другою частиною деривативного контракту або </w:t>
      </w:r>
      <w:r w:rsidR="00926D23" w:rsidRPr="00047E1B">
        <w:rPr>
          <w:rFonts w:ascii="Times New Roman" w:hAnsi="Times New Roman"/>
          <w:sz w:val="24"/>
          <w:szCs w:val="24"/>
        </w:rPr>
        <w:lastRenderedPageBreak/>
        <w:t xml:space="preserve">договору РЕПО з контролем ризиків, такі розрахунки можуть бути </w:t>
      </w:r>
      <w:r w:rsidR="001D0365" w:rsidRPr="00047E1B">
        <w:rPr>
          <w:rFonts w:ascii="Times New Roman" w:hAnsi="Times New Roman"/>
          <w:sz w:val="24"/>
          <w:szCs w:val="24"/>
        </w:rPr>
        <w:t>проведені</w:t>
      </w:r>
      <w:r w:rsidR="00926D23" w:rsidRPr="00047E1B">
        <w:rPr>
          <w:rFonts w:ascii="Times New Roman" w:hAnsi="Times New Roman"/>
          <w:sz w:val="24"/>
          <w:szCs w:val="24"/>
        </w:rPr>
        <w:t xml:space="preserve"> з використанням клірингових активів щодо коштів та/або цінних паперів, внесених учасником клірингу у якості маржі, та які обліковуються на маржинальних рахунках, що використовуються для забезпечення відповідних зобов’язань</w:t>
      </w:r>
      <w:r w:rsidR="00B314D6" w:rsidRPr="00047E1B">
        <w:rPr>
          <w:rFonts w:ascii="Times New Roman" w:hAnsi="Times New Roman"/>
          <w:sz w:val="24"/>
          <w:szCs w:val="24"/>
        </w:rPr>
        <w:t xml:space="preserve"> (далі – розрахунки із використанням маржі)</w:t>
      </w:r>
      <w:r w:rsidR="00926D23" w:rsidRPr="00047E1B">
        <w:rPr>
          <w:rFonts w:ascii="Times New Roman" w:hAnsi="Times New Roman"/>
          <w:sz w:val="24"/>
          <w:szCs w:val="24"/>
        </w:rPr>
        <w:t>.</w:t>
      </w:r>
      <w:r w:rsidR="002F21C0" w:rsidRPr="00047E1B">
        <w:rPr>
          <w:rFonts w:ascii="Times New Roman" w:hAnsi="Times New Roman"/>
          <w:sz w:val="24"/>
          <w:szCs w:val="24"/>
        </w:rPr>
        <w:t xml:space="preserve"> В основну клірингову сесію такі розрахунки здійснюються </w:t>
      </w:r>
      <w:r w:rsidR="00766918" w:rsidRPr="00047E1B">
        <w:rPr>
          <w:rFonts w:ascii="Times New Roman" w:hAnsi="Times New Roman"/>
          <w:sz w:val="24"/>
          <w:szCs w:val="24"/>
        </w:rPr>
        <w:t xml:space="preserve">без окремого </w:t>
      </w:r>
      <w:r w:rsidR="008A6E1A" w:rsidRPr="00047E1B">
        <w:rPr>
          <w:rFonts w:ascii="Times New Roman" w:hAnsi="Times New Roman"/>
          <w:sz w:val="24"/>
          <w:szCs w:val="24"/>
        </w:rPr>
        <w:t>розпорядженн</w:t>
      </w:r>
      <w:r w:rsidR="00A73397" w:rsidRPr="00047E1B">
        <w:rPr>
          <w:rFonts w:ascii="Times New Roman" w:hAnsi="Times New Roman"/>
          <w:sz w:val="24"/>
          <w:szCs w:val="24"/>
        </w:rPr>
        <w:t>я</w:t>
      </w:r>
      <w:r w:rsidR="00766918" w:rsidRPr="00047E1B">
        <w:rPr>
          <w:rFonts w:ascii="Times New Roman" w:hAnsi="Times New Roman"/>
          <w:sz w:val="24"/>
          <w:szCs w:val="24"/>
        </w:rPr>
        <w:t xml:space="preserve"> учасника клірингу.</w:t>
      </w:r>
    </w:p>
    <w:p w14:paraId="3DB3358B" w14:textId="7CF69FD6" w:rsidR="0014083E" w:rsidRPr="00047E1B" w:rsidRDefault="0014083E" w:rsidP="000835FD">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Розрахунки із використанням маржі можуть бути проведені</w:t>
      </w:r>
      <w:r w:rsidR="00766918" w:rsidRPr="00047E1B">
        <w:rPr>
          <w:rFonts w:ascii="Times New Roman" w:hAnsi="Times New Roman"/>
          <w:sz w:val="24"/>
          <w:szCs w:val="24"/>
        </w:rPr>
        <w:t xml:space="preserve"> в проміжну клірингову сесію за зверненням учасника клірингу, надісланого засобами інтернет-клірингу у вигляді повідомлення</w:t>
      </w:r>
      <w:r w:rsidR="0079347B" w:rsidRPr="00047E1B">
        <w:rPr>
          <w:rFonts w:ascii="Times New Roman" w:hAnsi="Times New Roman"/>
          <w:sz w:val="24"/>
          <w:szCs w:val="24"/>
        </w:rPr>
        <w:t>,</w:t>
      </w:r>
      <w:r w:rsidR="00766918" w:rsidRPr="00047E1B">
        <w:rPr>
          <w:rFonts w:ascii="Times New Roman" w:hAnsi="Times New Roman"/>
          <w:sz w:val="24"/>
          <w:szCs w:val="24"/>
        </w:rPr>
        <w:t xml:space="preserve"> з</w:t>
      </w:r>
      <w:r w:rsidR="0079347B" w:rsidRPr="00047E1B">
        <w:rPr>
          <w:rFonts w:ascii="Times New Roman" w:hAnsi="Times New Roman"/>
          <w:sz w:val="24"/>
          <w:szCs w:val="24"/>
        </w:rPr>
        <w:t>асвідченого</w:t>
      </w:r>
      <w:r w:rsidR="00766918" w:rsidRPr="00047E1B">
        <w:rPr>
          <w:rFonts w:ascii="Times New Roman" w:hAnsi="Times New Roman"/>
          <w:sz w:val="24"/>
          <w:szCs w:val="24"/>
        </w:rPr>
        <w:t xml:space="preserve"> </w:t>
      </w:r>
      <w:r w:rsidR="0079347B" w:rsidRPr="00047E1B">
        <w:rPr>
          <w:rFonts w:ascii="Times New Roman" w:hAnsi="Times New Roman"/>
          <w:sz w:val="24"/>
          <w:szCs w:val="24"/>
        </w:rPr>
        <w:t xml:space="preserve">простим </w:t>
      </w:r>
      <w:r w:rsidR="00766918" w:rsidRPr="00047E1B">
        <w:rPr>
          <w:rFonts w:ascii="Times New Roman" w:hAnsi="Times New Roman"/>
          <w:sz w:val="24"/>
          <w:szCs w:val="24"/>
        </w:rPr>
        <w:t>електронним підписом розпорядника  рахунку.</w:t>
      </w:r>
    </w:p>
    <w:p w14:paraId="6EF1D334" w14:textId="1C5ECE0E" w:rsidR="003A701E" w:rsidRPr="00047E1B" w:rsidRDefault="00B16834" w:rsidP="000835FD">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Р</w:t>
      </w:r>
      <w:r w:rsidR="00A2403D" w:rsidRPr="00047E1B">
        <w:rPr>
          <w:rFonts w:ascii="Times New Roman" w:hAnsi="Times New Roman"/>
          <w:sz w:val="24"/>
          <w:szCs w:val="24"/>
        </w:rPr>
        <w:t>озрахунк</w:t>
      </w:r>
      <w:r w:rsidRPr="00047E1B">
        <w:rPr>
          <w:rFonts w:ascii="Times New Roman" w:hAnsi="Times New Roman"/>
          <w:sz w:val="24"/>
          <w:szCs w:val="24"/>
        </w:rPr>
        <w:t>и</w:t>
      </w:r>
      <w:r w:rsidR="00A2403D" w:rsidRPr="00047E1B">
        <w:rPr>
          <w:rFonts w:ascii="Times New Roman" w:hAnsi="Times New Roman"/>
          <w:sz w:val="24"/>
          <w:szCs w:val="24"/>
        </w:rPr>
        <w:t xml:space="preserve"> із використанням</w:t>
      </w:r>
      <w:r w:rsidR="004115CC" w:rsidRPr="00047E1B">
        <w:rPr>
          <w:rFonts w:ascii="Times New Roman" w:hAnsi="Times New Roman"/>
          <w:sz w:val="24"/>
          <w:szCs w:val="24"/>
        </w:rPr>
        <w:t xml:space="preserve"> </w:t>
      </w:r>
      <w:r w:rsidR="00A2403D" w:rsidRPr="00047E1B">
        <w:rPr>
          <w:rFonts w:ascii="Times New Roman" w:hAnsi="Times New Roman"/>
          <w:sz w:val="24"/>
          <w:szCs w:val="24"/>
        </w:rPr>
        <w:t xml:space="preserve">маржі можуть бути </w:t>
      </w:r>
      <w:r w:rsidRPr="00047E1B">
        <w:rPr>
          <w:rFonts w:ascii="Times New Roman" w:hAnsi="Times New Roman"/>
          <w:sz w:val="24"/>
          <w:szCs w:val="24"/>
        </w:rPr>
        <w:t xml:space="preserve">проведені виключно за умови </w:t>
      </w:r>
      <w:r w:rsidR="0061179E" w:rsidRPr="00047E1B">
        <w:rPr>
          <w:rFonts w:ascii="Times New Roman" w:hAnsi="Times New Roman"/>
          <w:sz w:val="24"/>
          <w:szCs w:val="24"/>
        </w:rPr>
        <w:t>збереження</w:t>
      </w:r>
      <w:r w:rsidRPr="00047E1B">
        <w:rPr>
          <w:rFonts w:ascii="Times New Roman" w:hAnsi="Times New Roman"/>
          <w:sz w:val="24"/>
          <w:szCs w:val="24"/>
        </w:rPr>
        <w:t xml:space="preserve"> достатньо</w:t>
      </w:r>
      <w:r w:rsidR="00A53AF0" w:rsidRPr="00047E1B">
        <w:rPr>
          <w:rFonts w:ascii="Times New Roman" w:hAnsi="Times New Roman"/>
          <w:sz w:val="24"/>
          <w:szCs w:val="24"/>
        </w:rPr>
        <w:t>го</w:t>
      </w:r>
      <w:r w:rsidR="0061179E" w:rsidRPr="00047E1B">
        <w:rPr>
          <w:rFonts w:ascii="Times New Roman" w:hAnsi="Times New Roman"/>
          <w:sz w:val="24"/>
          <w:szCs w:val="24"/>
        </w:rPr>
        <w:t xml:space="preserve"> рівня маржі для забезпечення виконання </w:t>
      </w:r>
      <w:r w:rsidR="003A701E" w:rsidRPr="00047E1B">
        <w:rPr>
          <w:rFonts w:ascii="Times New Roman" w:hAnsi="Times New Roman"/>
          <w:sz w:val="24"/>
          <w:szCs w:val="24"/>
        </w:rPr>
        <w:t>зобов’язань</w:t>
      </w:r>
      <w:r w:rsidR="005F33FE" w:rsidRPr="00047E1B">
        <w:rPr>
          <w:rFonts w:ascii="Times New Roman" w:hAnsi="Times New Roman"/>
          <w:sz w:val="24"/>
          <w:szCs w:val="24"/>
        </w:rPr>
        <w:t>, які продовжують обліковуватись на відповідних клірингових рахунках після проведення таких розрахунків</w:t>
      </w:r>
      <w:r w:rsidR="00247C87" w:rsidRPr="00047E1B">
        <w:rPr>
          <w:rFonts w:ascii="Times New Roman" w:hAnsi="Times New Roman"/>
          <w:sz w:val="24"/>
          <w:szCs w:val="24"/>
        </w:rPr>
        <w:t xml:space="preserve"> (</w:t>
      </w:r>
      <w:r w:rsidR="000005DE" w:rsidRPr="00047E1B">
        <w:rPr>
          <w:rFonts w:ascii="Times New Roman" w:hAnsi="Times New Roman"/>
          <w:sz w:val="24"/>
          <w:szCs w:val="24"/>
        </w:rPr>
        <w:t>в</w:t>
      </w:r>
      <w:r w:rsidR="00247C87" w:rsidRPr="00047E1B">
        <w:rPr>
          <w:rFonts w:ascii="Times New Roman" w:hAnsi="Times New Roman"/>
          <w:sz w:val="24"/>
          <w:szCs w:val="24"/>
        </w:rPr>
        <w:t>ільний ліміт після завершення розрахунків не може бути від’ємним)</w:t>
      </w:r>
      <w:r w:rsidR="003A701E" w:rsidRPr="00047E1B">
        <w:rPr>
          <w:rFonts w:ascii="Times New Roman" w:hAnsi="Times New Roman"/>
          <w:sz w:val="24"/>
          <w:szCs w:val="24"/>
        </w:rPr>
        <w:t>.</w:t>
      </w:r>
    </w:p>
    <w:p w14:paraId="790E0529" w14:textId="527270CD" w:rsidR="00926D23" w:rsidRDefault="00A2403D" w:rsidP="00B80A72">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 xml:space="preserve"> </w:t>
      </w:r>
      <w:r w:rsidR="00926D23" w:rsidRPr="00047E1B">
        <w:rPr>
          <w:rFonts w:ascii="Times New Roman" w:hAnsi="Times New Roman"/>
          <w:sz w:val="24"/>
          <w:szCs w:val="24"/>
        </w:rPr>
        <w:t>Для</w:t>
      </w:r>
      <w:r w:rsidR="00EC5DCB" w:rsidRPr="00047E1B">
        <w:rPr>
          <w:rFonts w:ascii="Times New Roman" w:hAnsi="Times New Roman"/>
          <w:sz w:val="24"/>
          <w:szCs w:val="24"/>
        </w:rPr>
        <w:t xml:space="preserve"> проведення розрахунків</w:t>
      </w:r>
      <w:r w:rsidR="00926D23" w:rsidRPr="00047E1B">
        <w:rPr>
          <w:rFonts w:ascii="Times New Roman" w:hAnsi="Times New Roman"/>
          <w:sz w:val="24"/>
          <w:szCs w:val="24"/>
        </w:rPr>
        <w:t xml:space="preserve"> </w:t>
      </w:r>
      <w:r w:rsidR="00EC5DCB" w:rsidRPr="00047E1B">
        <w:rPr>
          <w:rFonts w:ascii="Times New Roman" w:hAnsi="Times New Roman"/>
          <w:sz w:val="24"/>
          <w:szCs w:val="24"/>
        </w:rPr>
        <w:t>із використанням маржі</w:t>
      </w:r>
      <w:r w:rsidR="00926D23" w:rsidRPr="00047E1B">
        <w:rPr>
          <w:rFonts w:ascii="Times New Roman" w:hAnsi="Times New Roman"/>
          <w:sz w:val="24"/>
          <w:szCs w:val="24"/>
        </w:rPr>
        <w:t xml:space="preserve"> Розрахунковий центр </w:t>
      </w:r>
      <w:r w:rsidR="00EC5DCB" w:rsidRPr="00047E1B">
        <w:rPr>
          <w:rFonts w:ascii="Times New Roman" w:hAnsi="Times New Roman"/>
          <w:sz w:val="24"/>
          <w:szCs w:val="24"/>
        </w:rPr>
        <w:t xml:space="preserve">в системі клірингового обліку </w:t>
      </w:r>
      <w:r w:rsidR="00926D23" w:rsidRPr="00047E1B">
        <w:rPr>
          <w:rFonts w:ascii="Times New Roman" w:hAnsi="Times New Roman"/>
          <w:sz w:val="24"/>
          <w:szCs w:val="24"/>
        </w:rPr>
        <w:t>здійснює операці</w:t>
      </w:r>
      <w:r w:rsidR="001402A5" w:rsidRPr="00047E1B">
        <w:rPr>
          <w:rFonts w:ascii="Times New Roman" w:hAnsi="Times New Roman"/>
          <w:sz w:val="24"/>
          <w:szCs w:val="24"/>
        </w:rPr>
        <w:t>ї</w:t>
      </w:r>
      <w:r w:rsidR="00926D23" w:rsidRPr="00047E1B">
        <w:rPr>
          <w:rFonts w:ascii="Times New Roman" w:hAnsi="Times New Roman"/>
          <w:sz w:val="24"/>
          <w:szCs w:val="24"/>
        </w:rPr>
        <w:t>, як</w:t>
      </w:r>
      <w:r w:rsidR="001402A5" w:rsidRPr="00047E1B">
        <w:rPr>
          <w:rFonts w:ascii="Times New Roman" w:hAnsi="Times New Roman"/>
          <w:sz w:val="24"/>
          <w:szCs w:val="24"/>
        </w:rPr>
        <w:t>і</w:t>
      </w:r>
      <w:r w:rsidR="00926D23" w:rsidRPr="00047E1B">
        <w:rPr>
          <w:rFonts w:ascii="Times New Roman" w:hAnsi="Times New Roman"/>
          <w:sz w:val="24"/>
          <w:szCs w:val="24"/>
        </w:rPr>
        <w:t xml:space="preserve"> описан</w:t>
      </w:r>
      <w:r w:rsidR="001402A5" w:rsidRPr="00047E1B">
        <w:rPr>
          <w:rFonts w:ascii="Times New Roman" w:hAnsi="Times New Roman"/>
          <w:sz w:val="24"/>
          <w:szCs w:val="24"/>
        </w:rPr>
        <w:t>і</w:t>
      </w:r>
      <w:r w:rsidR="00926D23" w:rsidRPr="00047E1B">
        <w:rPr>
          <w:rFonts w:ascii="Times New Roman" w:hAnsi="Times New Roman"/>
          <w:sz w:val="24"/>
          <w:szCs w:val="24"/>
        </w:rPr>
        <w:t xml:space="preserve"> у п</w:t>
      </w:r>
      <w:r w:rsidR="00FF0F76" w:rsidRPr="00047E1B">
        <w:rPr>
          <w:rFonts w:ascii="Times New Roman" w:hAnsi="Times New Roman"/>
          <w:sz w:val="24"/>
          <w:szCs w:val="24"/>
        </w:rPr>
        <w:t>унктах</w:t>
      </w:r>
      <w:r w:rsidR="00926D23" w:rsidRPr="00047E1B">
        <w:rPr>
          <w:rFonts w:ascii="Times New Roman" w:hAnsi="Times New Roman"/>
          <w:sz w:val="24"/>
          <w:szCs w:val="24"/>
        </w:rPr>
        <w:t xml:space="preserve"> </w:t>
      </w:r>
      <w:r w:rsidR="00134B72" w:rsidRPr="00047E1B">
        <w:rPr>
          <w:rFonts w:ascii="Times New Roman" w:hAnsi="Times New Roman"/>
          <w:sz w:val="24"/>
          <w:szCs w:val="24"/>
        </w:rPr>
        <w:t>3</w:t>
      </w:r>
      <w:r w:rsidR="00AF7203" w:rsidRPr="00047E1B">
        <w:rPr>
          <w:rFonts w:ascii="Times New Roman" w:hAnsi="Times New Roman"/>
          <w:sz w:val="24"/>
          <w:szCs w:val="24"/>
        </w:rPr>
        <w:t>3</w:t>
      </w:r>
      <w:r w:rsidR="00134B72" w:rsidRPr="00047E1B">
        <w:rPr>
          <w:rFonts w:ascii="Times New Roman" w:hAnsi="Times New Roman"/>
          <w:sz w:val="24"/>
          <w:szCs w:val="24"/>
        </w:rPr>
        <w:t xml:space="preserve"> – 35 </w:t>
      </w:r>
      <w:r w:rsidR="00625EC3" w:rsidRPr="00047E1B">
        <w:rPr>
          <w:rFonts w:ascii="Times New Roman" w:hAnsi="Times New Roman"/>
          <w:sz w:val="24"/>
          <w:szCs w:val="24"/>
        </w:rPr>
        <w:t>Розділу ІІ</w:t>
      </w:r>
      <w:r w:rsidR="00E61F92" w:rsidRPr="00047E1B">
        <w:rPr>
          <w:rFonts w:ascii="Times New Roman" w:hAnsi="Times New Roman"/>
          <w:sz w:val="24"/>
          <w:szCs w:val="24"/>
        </w:rPr>
        <w:t xml:space="preserve"> </w:t>
      </w:r>
      <w:r w:rsidR="00926D23" w:rsidRPr="00047E1B">
        <w:rPr>
          <w:rFonts w:ascii="Times New Roman" w:hAnsi="Times New Roman"/>
          <w:sz w:val="24"/>
          <w:szCs w:val="24"/>
        </w:rPr>
        <w:t>Регламенту.</w:t>
      </w:r>
    </w:p>
    <w:p w14:paraId="27AD2ED2" w14:textId="59163378" w:rsidR="00614B5A" w:rsidRPr="0096544D" w:rsidRDefault="009B26DE" w:rsidP="00947FEE">
      <w:pPr>
        <w:ind w:firstLine="567"/>
        <w:rPr>
          <w:rFonts w:ascii="Times New Roman" w:hAnsi="Times New Roman"/>
          <w:sz w:val="24"/>
          <w:szCs w:val="24"/>
        </w:rPr>
      </w:pPr>
      <w:r w:rsidRPr="0096544D">
        <w:rPr>
          <w:rFonts w:ascii="Times New Roman" w:hAnsi="Times New Roman"/>
          <w:sz w:val="24"/>
          <w:szCs w:val="24"/>
        </w:rPr>
        <w:t xml:space="preserve">10.2.6. </w:t>
      </w:r>
      <w:r w:rsidR="00EF5BB5" w:rsidRPr="00947FEE">
        <w:rPr>
          <w:rFonts w:ascii="Times New Roman" w:hAnsi="Times New Roman"/>
          <w:sz w:val="24"/>
          <w:szCs w:val="24"/>
        </w:rPr>
        <w:t>У випадку відсутності станом на початок проміжної клірингової сесії на кліринговому рахунку учасника клірингу / клієнта учасника клірингу клірингових активів щодо коштів в достатній кількості для розрахунків за другою частиною договору РЕПО з контролем ризиків / деривативного контракту, такі розрахунки можуть бути проведені шляхом розрахунків у спільному кліринговому пулі разом з першою частиною деривативного контракту</w:t>
      </w:r>
      <w:r w:rsidR="00F600B7">
        <w:rPr>
          <w:rFonts w:ascii="Times New Roman" w:hAnsi="Times New Roman"/>
          <w:sz w:val="24"/>
          <w:szCs w:val="24"/>
        </w:rPr>
        <w:t xml:space="preserve"> </w:t>
      </w:r>
      <w:r w:rsidR="00EF5BB5" w:rsidRPr="00947FEE">
        <w:rPr>
          <w:rFonts w:ascii="Times New Roman" w:hAnsi="Times New Roman"/>
          <w:sz w:val="24"/>
          <w:szCs w:val="24"/>
        </w:rPr>
        <w:t>/</w:t>
      </w:r>
      <w:r w:rsidR="00F600B7">
        <w:rPr>
          <w:rFonts w:ascii="Times New Roman" w:hAnsi="Times New Roman"/>
          <w:sz w:val="24"/>
          <w:szCs w:val="24"/>
        </w:rPr>
        <w:t xml:space="preserve"> </w:t>
      </w:r>
      <w:r w:rsidR="00EF5BB5" w:rsidRPr="00947FEE">
        <w:rPr>
          <w:rFonts w:ascii="Times New Roman" w:hAnsi="Times New Roman"/>
          <w:sz w:val="24"/>
          <w:szCs w:val="24"/>
        </w:rPr>
        <w:t>договору РЕПО з контролем ризиків та за умови, що сторони за договором РЕПО з контролем ризиків та деривативним контрактом співпадають</w:t>
      </w:r>
      <w:r w:rsidR="001C3372" w:rsidRPr="00947FEE">
        <w:rPr>
          <w:rFonts w:ascii="Times New Roman" w:hAnsi="Times New Roman"/>
          <w:sz w:val="24"/>
          <w:szCs w:val="24"/>
        </w:rPr>
        <w:t>.</w:t>
      </w:r>
    </w:p>
    <w:p w14:paraId="080C1E96" w14:textId="54118A36" w:rsidR="009B26DE" w:rsidRDefault="00AE603F" w:rsidP="00947FEE">
      <w:pPr>
        <w:ind w:firstLine="567"/>
        <w:rPr>
          <w:rFonts w:ascii="Times New Roman" w:hAnsi="Times New Roman"/>
          <w:sz w:val="24"/>
          <w:szCs w:val="24"/>
        </w:rPr>
      </w:pPr>
      <w:r w:rsidRPr="00947FEE">
        <w:rPr>
          <w:rFonts w:ascii="Times New Roman" w:hAnsi="Times New Roman"/>
          <w:sz w:val="24"/>
          <w:szCs w:val="24"/>
        </w:rPr>
        <w:t xml:space="preserve">Такі розрахунки проводяться за </w:t>
      </w:r>
      <w:r w:rsidR="00FD71AF">
        <w:rPr>
          <w:rFonts w:ascii="Times New Roman" w:hAnsi="Times New Roman"/>
          <w:sz w:val="24"/>
          <w:szCs w:val="24"/>
        </w:rPr>
        <w:t>заявою</w:t>
      </w:r>
      <w:r w:rsidR="00FD71AF" w:rsidRPr="00947FEE">
        <w:rPr>
          <w:rFonts w:ascii="Times New Roman" w:hAnsi="Times New Roman"/>
          <w:sz w:val="24"/>
          <w:szCs w:val="24"/>
        </w:rPr>
        <w:t xml:space="preserve"> </w:t>
      </w:r>
      <w:r w:rsidRPr="00947FEE">
        <w:rPr>
          <w:rFonts w:ascii="Times New Roman" w:hAnsi="Times New Roman"/>
          <w:sz w:val="24"/>
          <w:szCs w:val="24"/>
        </w:rPr>
        <w:t>будь-кого з учасників клірингу, що є стороною за договором РЕПО з контролем ризиків або деривативним контрактом, надісланого засобами інтернет-клірингу у вигляді повідомлення, засвідченого простим електронним підписом розпорядника рахунку, в якому зазначаються безпосередньо звернення учасника клірингу щодо проведення розрахунків за договором РЕПО з контролем ризиків та за деривативним контрактом у спільному кліринговому пулі, номер другої частини договору РЕПО з контролем ризиків / деривативного контракту та номер першої частини відповідного деривативного контракту / договору РЕПО з контролем ризиків, які приймають участь у розрахунках у спільному кліринговому пулі.</w:t>
      </w:r>
    </w:p>
    <w:p w14:paraId="5FBD5D18" w14:textId="07A397CF" w:rsidR="00631AFB" w:rsidRPr="00047E1B" w:rsidRDefault="00631AFB" w:rsidP="000835FD">
      <w:pPr>
        <w:pStyle w:val="3"/>
        <w:numPr>
          <w:ilvl w:val="1"/>
          <w:numId w:val="293"/>
        </w:numPr>
        <w:ind w:left="0" w:firstLine="567"/>
        <w:rPr>
          <w:b w:val="0"/>
        </w:rPr>
      </w:pPr>
      <w:bookmarkStart w:id="183" w:name="_Toc204242652"/>
      <w:bookmarkStart w:id="184" w:name="_Toc204250706"/>
      <w:bookmarkStart w:id="185" w:name="_Toc204250899"/>
      <w:bookmarkStart w:id="186" w:name="_Toc206755236"/>
      <w:bookmarkStart w:id="187" w:name="_Toc206755650"/>
      <w:bookmarkStart w:id="188" w:name="_Toc211932077"/>
      <w:bookmarkStart w:id="189" w:name="_Toc204242653"/>
      <w:bookmarkStart w:id="190" w:name="_Toc204250707"/>
      <w:bookmarkStart w:id="191" w:name="_Toc204250900"/>
      <w:bookmarkStart w:id="192" w:name="_Toc206755237"/>
      <w:bookmarkStart w:id="193" w:name="_Toc206755651"/>
      <w:bookmarkStart w:id="194" w:name="_Toc211932078"/>
      <w:bookmarkStart w:id="195" w:name="_Toc204250901"/>
      <w:bookmarkStart w:id="196" w:name="_Toc213940401"/>
      <w:bookmarkEnd w:id="183"/>
      <w:bookmarkEnd w:id="184"/>
      <w:bookmarkEnd w:id="185"/>
      <w:bookmarkEnd w:id="186"/>
      <w:bookmarkEnd w:id="187"/>
      <w:bookmarkEnd w:id="188"/>
      <w:bookmarkEnd w:id="189"/>
      <w:bookmarkEnd w:id="190"/>
      <w:bookmarkEnd w:id="191"/>
      <w:bookmarkEnd w:id="192"/>
      <w:bookmarkEnd w:id="193"/>
      <w:bookmarkEnd w:id="194"/>
      <w:r w:rsidRPr="00047E1B">
        <w:t>Загальні вимоги до умов договорів РЕПО з контролем ризиків</w:t>
      </w:r>
      <w:bookmarkEnd w:id="195"/>
      <w:bookmarkEnd w:id="196"/>
    </w:p>
    <w:p w14:paraId="2172A0E0" w14:textId="0F5E4C0E" w:rsidR="00631AFB" w:rsidRPr="00047E1B" w:rsidRDefault="0095351E" w:rsidP="00B80A72">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10</w:t>
      </w:r>
      <w:r w:rsidR="00631AFB" w:rsidRPr="00047E1B" w:rsidDel="00234FE1">
        <w:rPr>
          <w:rFonts w:ascii="Times New Roman" w:hAnsi="Times New Roman"/>
          <w:sz w:val="24"/>
          <w:szCs w:val="24"/>
        </w:rPr>
        <w:t>.</w:t>
      </w:r>
      <w:r w:rsidR="006F75A3" w:rsidRPr="00047E1B">
        <w:rPr>
          <w:rFonts w:ascii="Times New Roman" w:hAnsi="Times New Roman"/>
          <w:sz w:val="24"/>
          <w:szCs w:val="24"/>
        </w:rPr>
        <w:t>3</w:t>
      </w:r>
      <w:r w:rsidR="00631AFB" w:rsidRPr="00047E1B">
        <w:rPr>
          <w:rFonts w:ascii="Times New Roman" w:hAnsi="Times New Roman"/>
          <w:sz w:val="24"/>
          <w:szCs w:val="24"/>
        </w:rPr>
        <w:t>.</w:t>
      </w:r>
      <w:r w:rsidR="00631AFB" w:rsidRPr="00047E1B" w:rsidDel="00234FE1">
        <w:rPr>
          <w:rFonts w:ascii="Times New Roman" w:hAnsi="Times New Roman"/>
          <w:sz w:val="24"/>
          <w:szCs w:val="24"/>
        </w:rPr>
        <w:t>1.</w:t>
      </w:r>
      <w:r w:rsidR="00631AFB" w:rsidRPr="00047E1B">
        <w:rPr>
          <w:rFonts w:ascii="Times New Roman" w:hAnsi="Times New Roman"/>
          <w:sz w:val="24"/>
          <w:szCs w:val="24"/>
        </w:rPr>
        <w:t xml:space="preserve"> Предметом </w:t>
      </w:r>
      <w:r w:rsidR="008B61EB" w:rsidRPr="00047E1B">
        <w:rPr>
          <w:rFonts w:ascii="Times New Roman" w:hAnsi="Times New Roman"/>
          <w:sz w:val="24"/>
          <w:szCs w:val="24"/>
        </w:rPr>
        <w:t xml:space="preserve">договорів РЕПО  </w:t>
      </w:r>
      <w:r w:rsidR="007230EF" w:rsidRPr="00047E1B">
        <w:rPr>
          <w:rFonts w:ascii="Times New Roman" w:hAnsi="Times New Roman"/>
          <w:sz w:val="24"/>
          <w:szCs w:val="24"/>
        </w:rPr>
        <w:t>в режимі «РЕПО з контролем ризиків»</w:t>
      </w:r>
      <w:r w:rsidR="008B61EB" w:rsidRPr="00047E1B">
        <w:rPr>
          <w:rFonts w:ascii="Times New Roman" w:hAnsi="Times New Roman"/>
          <w:sz w:val="24"/>
          <w:szCs w:val="24"/>
        </w:rPr>
        <w:t xml:space="preserve"> </w:t>
      </w:r>
      <w:r w:rsidR="00631AFB" w:rsidRPr="00047E1B" w:rsidDel="00234FE1">
        <w:rPr>
          <w:rFonts w:ascii="Times New Roman" w:hAnsi="Times New Roman"/>
          <w:sz w:val="24"/>
          <w:szCs w:val="24"/>
        </w:rPr>
        <w:t xml:space="preserve">(далі – </w:t>
      </w:r>
      <w:r w:rsidR="00631AFB" w:rsidRPr="00047E1B">
        <w:rPr>
          <w:rFonts w:ascii="Times New Roman" w:hAnsi="Times New Roman"/>
          <w:sz w:val="24"/>
          <w:szCs w:val="24"/>
        </w:rPr>
        <w:t>догов</w:t>
      </w:r>
      <w:r w:rsidR="00BD631C" w:rsidRPr="00047E1B">
        <w:rPr>
          <w:rFonts w:ascii="Times New Roman" w:hAnsi="Times New Roman"/>
          <w:sz w:val="24"/>
          <w:szCs w:val="24"/>
        </w:rPr>
        <w:t>і</w:t>
      </w:r>
      <w:r w:rsidR="00631AFB" w:rsidRPr="00047E1B">
        <w:rPr>
          <w:rFonts w:ascii="Times New Roman" w:hAnsi="Times New Roman"/>
          <w:sz w:val="24"/>
          <w:szCs w:val="24"/>
        </w:rPr>
        <w:t xml:space="preserve">р </w:t>
      </w:r>
      <w:r w:rsidR="00631AFB" w:rsidRPr="00047E1B" w:rsidDel="00234FE1">
        <w:rPr>
          <w:rFonts w:ascii="Times New Roman" w:hAnsi="Times New Roman"/>
          <w:sz w:val="24"/>
          <w:szCs w:val="24"/>
        </w:rPr>
        <w:t xml:space="preserve">РЕПО з </w:t>
      </w:r>
      <w:r w:rsidR="000C3D9B" w:rsidRPr="00047E1B">
        <w:rPr>
          <w:rFonts w:ascii="Times New Roman" w:hAnsi="Times New Roman"/>
          <w:sz w:val="24"/>
          <w:szCs w:val="24"/>
        </w:rPr>
        <w:t>контролем ризиків</w:t>
      </w:r>
      <w:r w:rsidR="00BD631C" w:rsidRPr="00047E1B">
        <w:rPr>
          <w:rFonts w:ascii="Times New Roman" w:hAnsi="Times New Roman"/>
          <w:sz w:val="24"/>
          <w:szCs w:val="24"/>
        </w:rPr>
        <w:t>)</w:t>
      </w:r>
      <w:r w:rsidR="00DD0560" w:rsidRPr="00047E1B">
        <w:rPr>
          <w:rFonts w:ascii="Times New Roman" w:hAnsi="Times New Roman"/>
          <w:sz w:val="24"/>
          <w:szCs w:val="24"/>
        </w:rPr>
        <w:t xml:space="preserve"> </w:t>
      </w:r>
      <w:r w:rsidR="00631AFB" w:rsidRPr="00047E1B">
        <w:rPr>
          <w:rFonts w:ascii="Times New Roman" w:hAnsi="Times New Roman"/>
          <w:sz w:val="24"/>
          <w:szCs w:val="24"/>
        </w:rPr>
        <w:t xml:space="preserve">можуть бути облігації внутрішньої державної позики (далі – ОВДП), які мають номінальну вартість у гривні, без обмежень щодо дати погашення, випуск яких здійснюється у відповідності </w:t>
      </w:r>
      <w:r w:rsidR="000C3D9B" w:rsidRPr="00047E1B">
        <w:rPr>
          <w:rFonts w:ascii="Times New Roman" w:hAnsi="Times New Roman"/>
          <w:sz w:val="24"/>
          <w:szCs w:val="24"/>
        </w:rPr>
        <w:t>до вимог</w:t>
      </w:r>
      <w:r w:rsidR="00631AFB" w:rsidRPr="00047E1B" w:rsidDel="000C3D9B">
        <w:rPr>
          <w:rFonts w:ascii="Times New Roman" w:hAnsi="Times New Roman"/>
          <w:sz w:val="24"/>
          <w:szCs w:val="24"/>
        </w:rPr>
        <w:t xml:space="preserve"> </w:t>
      </w:r>
      <w:r w:rsidR="000C3D9B" w:rsidRPr="00047E1B">
        <w:rPr>
          <w:rFonts w:ascii="Times New Roman" w:hAnsi="Times New Roman"/>
          <w:sz w:val="24"/>
          <w:szCs w:val="24"/>
        </w:rPr>
        <w:t xml:space="preserve">Постанови </w:t>
      </w:r>
      <w:r w:rsidR="00FF4A5F" w:rsidRPr="00047E1B">
        <w:rPr>
          <w:rFonts w:ascii="Times New Roman" w:hAnsi="Times New Roman"/>
          <w:sz w:val="24"/>
          <w:szCs w:val="24"/>
        </w:rPr>
        <w:t>Кабінету</w:t>
      </w:r>
      <w:r w:rsidR="000C3D9B" w:rsidRPr="00047E1B">
        <w:rPr>
          <w:rFonts w:ascii="Times New Roman" w:hAnsi="Times New Roman"/>
          <w:sz w:val="24"/>
          <w:szCs w:val="24"/>
        </w:rPr>
        <w:t xml:space="preserve"> Міністрів України </w:t>
      </w:r>
      <w:r w:rsidR="00FF4A5F" w:rsidRPr="00047E1B">
        <w:rPr>
          <w:rFonts w:ascii="Times New Roman" w:hAnsi="Times New Roman"/>
          <w:sz w:val="24"/>
          <w:szCs w:val="24"/>
        </w:rPr>
        <w:t xml:space="preserve">від 31 січня 2001 року </w:t>
      </w:r>
      <w:r w:rsidR="00631AFB" w:rsidRPr="00047E1B">
        <w:rPr>
          <w:rFonts w:ascii="Times New Roman" w:hAnsi="Times New Roman"/>
          <w:sz w:val="24"/>
          <w:szCs w:val="24"/>
        </w:rPr>
        <w:t>№ 80 «Про розміщення (емісію) облігацій внутрішніх державних позик»</w:t>
      </w:r>
      <w:r w:rsidR="00FF4A5F" w:rsidRPr="00047E1B">
        <w:rPr>
          <w:rFonts w:ascii="Times New Roman" w:hAnsi="Times New Roman"/>
          <w:sz w:val="24"/>
          <w:szCs w:val="24"/>
        </w:rPr>
        <w:t xml:space="preserve"> (далі – Постанова КМУ № 80)</w:t>
      </w:r>
      <w:r w:rsidR="00631AFB" w:rsidRPr="00047E1B">
        <w:rPr>
          <w:rFonts w:ascii="Times New Roman" w:hAnsi="Times New Roman"/>
          <w:sz w:val="24"/>
          <w:szCs w:val="24"/>
        </w:rPr>
        <w:t xml:space="preserve">. </w:t>
      </w:r>
    </w:p>
    <w:p w14:paraId="4592642D" w14:textId="1F150F8A" w:rsidR="00631AFB" w:rsidRPr="00047E1B" w:rsidRDefault="00631AFB" w:rsidP="000835FD">
      <w:pPr>
        <w:ind w:firstLine="567"/>
        <w:rPr>
          <w:rFonts w:ascii="Times New Roman" w:hAnsi="Times New Roman"/>
          <w:sz w:val="24"/>
          <w:szCs w:val="24"/>
        </w:rPr>
      </w:pPr>
      <w:r w:rsidRPr="00047E1B">
        <w:rPr>
          <w:rFonts w:ascii="Times New Roman" w:hAnsi="Times New Roman"/>
          <w:sz w:val="24"/>
          <w:szCs w:val="24"/>
        </w:rPr>
        <w:t xml:space="preserve">Інші випуски ОВДП можуть бути допущені в якості предмета договору РЕПО </w:t>
      </w:r>
      <w:r w:rsidR="00DD0560" w:rsidRPr="00047E1B">
        <w:rPr>
          <w:rFonts w:ascii="Times New Roman" w:hAnsi="Times New Roman"/>
          <w:sz w:val="24"/>
          <w:szCs w:val="24"/>
        </w:rPr>
        <w:t>з контролем ризиків</w:t>
      </w:r>
      <w:r w:rsidR="000F55DA" w:rsidRPr="00047E1B">
        <w:rPr>
          <w:rFonts w:ascii="Times New Roman" w:hAnsi="Times New Roman"/>
          <w:sz w:val="24"/>
          <w:szCs w:val="24"/>
        </w:rPr>
        <w:t xml:space="preserve"> </w:t>
      </w:r>
      <w:r w:rsidRPr="00047E1B">
        <w:rPr>
          <w:rFonts w:ascii="Times New Roman" w:hAnsi="Times New Roman"/>
          <w:sz w:val="24"/>
          <w:szCs w:val="24"/>
        </w:rPr>
        <w:t xml:space="preserve">за окремим рішенням Правління Розрахункового центру. </w:t>
      </w:r>
    </w:p>
    <w:p w14:paraId="1C19F209" w14:textId="2F985F32" w:rsidR="00631AFB" w:rsidRPr="00047E1B" w:rsidRDefault="0095351E" w:rsidP="000835FD">
      <w:pPr>
        <w:ind w:firstLine="567"/>
        <w:rPr>
          <w:rFonts w:ascii="Times New Roman" w:hAnsi="Times New Roman"/>
          <w:sz w:val="24"/>
          <w:szCs w:val="24"/>
        </w:rPr>
      </w:pPr>
      <w:r w:rsidRPr="00047E1B">
        <w:rPr>
          <w:rFonts w:ascii="Times New Roman" w:hAnsi="Times New Roman"/>
          <w:sz w:val="24"/>
          <w:szCs w:val="24"/>
        </w:rPr>
        <w:t>10</w:t>
      </w:r>
      <w:r w:rsidR="00631AFB" w:rsidRPr="00047E1B">
        <w:rPr>
          <w:rFonts w:ascii="Times New Roman" w:hAnsi="Times New Roman"/>
          <w:sz w:val="24"/>
          <w:szCs w:val="24"/>
        </w:rPr>
        <w:t>.</w:t>
      </w:r>
      <w:r w:rsidR="006F75A3" w:rsidRPr="00047E1B">
        <w:rPr>
          <w:rFonts w:ascii="Times New Roman" w:hAnsi="Times New Roman"/>
          <w:sz w:val="24"/>
          <w:szCs w:val="24"/>
        </w:rPr>
        <w:t>3</w:t>
      </w:r>
      <w:r w:rsidR="00631AFB" w:rsidRPr="00047E1B">
        <w:rPr>
          <w:rFonts w:ascii="Times New Roman" w:hAnsi="Times New Roman"/>
          <w:sz w:val="24"/>
          <w:szCs w:val="24"/>
        </w:rPr>
        <w:t>.</w:t>
      </w:r>
      <w:r w:rsidR="00CD4CE4" w:rsidRPr="00047E1B">
        <w:rPr>
          <w:rFonts w:ascii="Times New Roman" w:hAnsi="Times New Roman"/>
          <w:sz w:val="24"/>
          <w:szCs w:val="24"/>
        </w:rPr>
        <w:t>2</w:t>
      </w:r>
      <w:r w:rsidR="00631AFB" w:rsidRPr="00047E1B">
        <w:rPr>
          <w:rFonts w:ascii="Times New Roman" w:hAnsi="Times New Roman"/>
          <w:sz w:val="24"/>
          <w:szCs w:val="24"/>
        </w:rPr>
        <w:t xml:space="preserve">. Перелік ОВДП, які можуть бути предметом договорів РЕПО </w:t>
      </w:r>
      <w:r w:rsidR="000F55DA" w:rsidRPr="00047E1B">
        <w:rPr>
          <w:rFonts w:ascii="Times New Roman" w:hAnsi="Times New Roman"/>
          <w:sz w:val="24"/>
          <w:szCs w:val="24"/>
        </w:rPr>
        <w:t>з контролем ризиків</w:t>
      </w:r>
      <w:r w:rsidR="00631AFB" w:rsidRPr="00047E1B">
        <w:rPr>
          <w:rFonts w:ascii="Times New Roman" w:hAnsi="Times New Roman"/>
          <w:sz w:val="24"/>
          <w:szCs w:val="24"/>
        </w:rPr>
        <w:t xml:space="preserve"> (далі – Перелік</w:t>
      </w:r>
      <w:r w:rsidR="00842234" w:rsidRPr="00047E1B">
        <w:rPr>
          <w:rFonts w:ascii="Times New Roman" w:hAnsi="Times New Roman"/>
          <w:sz w:val="24"/>
          <w:szCs w:val="24"/>
        </w:rPr>
        <w:t xml:space="preserve"> ОВДП</w:t>
      </w:r>
      <w:r w:rsidR="00631AFB" w:rsidRPr="00047E1B">
        <w:rPr>
          <w:rFonts w:ascii="Times New Roman" w:hAnsi="Times New Roman"/>
          <w:sz w:val="24"/>
          <w:szCs w:val="24"/>
        </w:rPr>
        <w:t>), ведеться Розрахунковим центром окремо та оприлюднюється в системі</w:t>
      </w:r>
      <w:r w:rsidR="0093688E" w:rsidRPr="00047E1B">
        <w:rPr>
          <w:rFonts w:ascii="Times New Roman" w:hAnsi="Times New Roman"/>
          <w:sz w:val="24"/>
          <w:szCs w:val="24"/>
        </w:rPr>
        <w:t xml:space="preserve"> </w:t>
      </w:r>
      <w:r w:rsidR="00631AFB" w:rsidRPr="00047E1B">
        <w:rPr>
          <w:rFonts w:ascii="Times New Roman" w:hAnsi="Times New Roman"/>
          <w:sz w:val="24"/>
          <w:szCs w:val="24"/>
        </w:rPr>
        <w:t>інтернет-кліринг.</w:t>
      </w:r>
    </w:p>
    <w:p w14:paraId="2A66F506" w14:textId="0388DE27" w:rsidR="00631AFB" w:rsidRPr="00047E1B" w:rsidRDefault="0095351E" w:rsidP="000835FD">
      <w:pPr>
        <w:ind w:firstLine="567"/>
        <w:rPr>
          <w:rFonts w:ascii="Times New Roman" w:hAnsi="Times New Roman"/>
          <w:sz w:val="24"/>
          <w:szCs w:val="24"/>
        </w:rPr>
      </w:pPr>
      <w:r w:rsidRPr="00047E1B">
        <w:rPr>
          <w:rFonts w:ascii="Times New Roman" w:hAnsi="Times New Roman"/>
          <w:sz w:val="24"/>
          <w:szCs w:val="24"/>
        </w:rPr>
        <w:t>10</w:t>
      </w:r>
      <w:r w:rsidR="00631AFB" w:rsidRPr="00047E1B">
        <w:rPr>
          <w:rFonts w:ascii="Times New Roman" w:hAnsi="Times New Roman"/>
          <w:sz w:val="24"/>
          <w:szCs w:val="24"/>
        </w:rPr>
        <w:t>.</w:t>
      </w:r>
      <w:r w:rsidR="006F75A3" w:rsidRPr="00047E1B">
        <w:rPr>
          <w:rFonts w:ascii="Times New Roman" w:hAnsi="Times New Roman"/>
          <w:sz w:val="24"/>
          <w:szCs w:val="24"/>
        </w:rPr>
        <w:t>3</w:t>
      </w:r>
      <w:r w:rsidR="00631AFB" w:rsidRPr="00047E1B">
        <w:rPr>
          <w:rFonts w:ascii="Times New Roman" w:hAnsi="Times New Roman"/>
          <w:sz w:val="24"/>
          <w:szCs w:val="24"/>
        </w:rPr>
        <w:t>.</w:t>
      </w:r>
      <w:r w:rsidR="00B56B7C" w:rsidRPr="00047E1B">
        <w:rPr>
          <w:rFonts w:ascii="Times New Roman" w:hAnsi="Times New Roman"/>
          <w:sz w:val="24"/>
          <w:szCs w:val="24"/>
        </w:rPr>
        <w:t>3</w:t>
      </w:r>
      <w:r w:rsidR="00631AFB" w:rsidRPr="00047E1B">
        <w:rPr>
          <w:rFonts w:ascii="Times New Roman" w:hAnsi="Times New Roman"/>
          <w:sz w:val="24"/>
          <w:szCs w:val="24"/>
        </w:rPr>
        <w:t xml:space="preserve">. Договір РЕПО </w:t>
      </w:r>
      <w:r w:rsidR="001479B6" w:rsidRPr="00047E1B">
        <w:rPr>
          <w:rFonts w:ascii="Times New Roman" w:hAnsi="Times New Roman"/>
          <w:sz w:val="24"/>
          <w:szCs w:val="24"/>
        </w:rPr>
        <w:t>з контролем ризиків</w:t>
      </w:r>
      <w:r w:rsidR="00631AFB" w:rsidRPr="00047E1B">
        <w:rPr>
          <w:rFonts w:ascii="Times New Roman" w:hAnsi="Times New Roman"/>
          <w:sz w:val="24"/>
          <w:szCs w:val="24"/>
        </w:rPr>
        <w:t xml:space="preserve"> складається з двох частин:</w:t>
      </w:r>
    </w:p>
    <w:p w14:paraId="4AD2B208" w14:textId="296B8445" w:rsidR="00631AFB" w:rsidRPr="00047E1B" w:rsidRDefault="00631AFB" w:rsidP="000835FD">
      <w:pPr>
        <w:ind w:firstLine="567"/>
        <w:rPr>
          <w:rFonts w:ascii="Times New Roman" w:hAnsi="Times New Roman"/>
          <w:sz w:val="24"/>
          <w:szCs w:val="24"/>
        </w:rPr>
      </w:pPr>
      <w:r w:rsidRPr="00047E1B">
        <w:rPr>
          <w:rFonts w:ascii="Times New Roman" w:hAnsi="Times New Roman"/>
          <w:sz w:val="24"/>
          <w:szCs w:val="24"/>
        </w:rPr>
        <w:t xml:space="preserve">- перша частина договору РЕПО </w:t>
      </w:r>
      <w:r w:rsidR="00014D2A" w:rsidRPr="00047E1B">
        <w:rPr>
          <w:rFonts w:ascii="Times New Roman" w:hAnsi="Times New Roman"/>
          <w:sz w:val="24"/>
          <w:szCs w:val="24"/>
        </w:rPr>
        <w:t>з контролем ризиків</w:t>
      </w:r>
      <w:r w:rsidRPr="00047E1B">
        <w:rPr>
          <w:rFonts w:ascii="Times New Roman" w:hAnsi="Times New Roman"/>
          <w:sz w:val="24"/>
          <w:szCs w:val="24"/>
        </w:rPr>
        <w:t>, яка розраховується в дату його укладення;</w:t>
      </w:r>
    </w:p>
    <w:p w14:paraId="1004C85B" w14:textId="2C89A4A1" w:rsidR="00631AFB" w:rsidRPr="00047E1B" w:rsidRDefault="00631AFB" w:rsidP="000835FD">
      <w:pPr>
        <w:ind w:firstLine="567"/>
        <w:rPr>
          <w:rFonts w:ascii="Times New Roman" w:hAnsi="Times New Roman"/>
          <w:sz w:val="24"/>
          <w:szCs w:val="24"/>
        </w:rPr>
      </w:pPr>
      <w:r w:rsidRPr="00047E1B">
        <w:rPr>
          <w:rFonts w:ascii="Times New Roman" w:hAnsi="Times New Roman"/>
          <w:sz w:val="24"/>
          <w:szCs w:val="24"/>
        </w:rPr>
        <w:t xml:space="preserve">- друга частина договору РЕПО </w:t>
      </w:r>
      <w:r w:rsidR="00014D2A" w:rsidRPr="00047E1B">
        <w:rPr>
          <w:rFonts w:ascii="Times New Roman" w:hAnsi="Times New Roman"/>
          <w:sz w:val="24"/>
          <w:szCs w:val="24"/>
        </w:rPr>
        <w:t>з контролем ризиків</w:t>
      </w:r>
      <w:r w:rsidRPr="00047E1B">
        <w:rPr>
          <w:rFonts w:ascii="Times New Roman" w:hAnsi="Times New Roman"/>
          <w:sz w:val="24"/>
          <w:szCs w:val="24"/>
        </w:rPr>
        <w:t>, яка розраховується в дату його виконання.</w:t>
      </w:r>
    </w:p>
    <w:p w14:paraId="228710AB" w14:textId="1B00B726" w:rsidR="00631AFB" w:rsidRPr="00047E1B" w:rsidRDefault="00631AFB" w:rsidP="000835FD">
      <w:pPr>
        <w:ind w:firstLine="567"/>
        <w:rPr>
          <w:rFonts w:ascii="Times New Roman" w:hAnsi="Times New Roman"/>
          <w:sz w:val="24"/>
          <w:szCs w:val="24"/>
        </w:rPr>
      </w:pPr>
      <w:r w:rsidRPr="00047E1B">
        <w:rPr>
          <w:rFonts w:ascii="Times New Roman" w:hAnsi="Times New Roman"/>
          <w:sz w:val="24"/>
          <w:szCs w:val="24"/>
        </w:rPr>
        <w:lastRenderedPageBreak/>
        <w:t xml:space="preserve">Датою виконання договору РЕПО </w:t>
      </w:r>
      <w:r w:rsidR="00014D2A" w:rsidRPr="00047E1B">
        <w:rPr>
          <w:rFonts w:ascii="Times New Roman" w:hAnsi="Times New Roman"/>
          <w:sz w:val="24"/>
          <w:szCs w:val="24"/>
        </w:rPr>
        <w:t>з контролем ризиків</w:t>
      </w:r>
      <w:r w:rsidRPr="00047E1B">
        <w:rPr>
          <w:rFonts w:ascii="Times New Roman" w:hAnsi="Times New Roman"/>
          <w:sz w:val="24"/>
          <w:szCs w:val="24"/>
        </w:rPr>
        <w:t xml:space="preserve"> є дата розрахунків за другою частиною договору РЕПО </w:t>
      </w:r>
      <w:r w:rsidR="00014D2A" w:rsidRPr="00047E1B">
        <w:rPr>
          <w:rFonts w:ascii="Times New Roman" w:hAnsi="Times New Roman"/>
          <w:sz w:val="24"/>
          <w:szCs w:val="24"/>
        </w:rPr>
        <w:t>з контролем ризиків</w:t>
      </w:r>
      <w:r w:rsidRPr="00047E1B">
        <w:rPr>
          <w:rFonts w:ascii="Times New Roman" w:hAnsi="Times New Roman"/>
          <w:sz w:val="24"/>
          <w:szCs w:val="24"/>
        </w:rPr>
        <w:t>.</w:t>
      </w:r>
    </w:p>
    <w:p w14:paraId="32974025" w14:textId="34BF419B" w:rsidR="00631AFB" w:rsidRPr="00047E1B" w:rsidRDefault="0095351E" w:rsidP="000835FD">
      <w:pPr>
        <w:ind w:firstLine="567"/>
        <w:rPr>
          <w:rFonts w:ascii="Times New Roman" w:eastAsia="Times New Roman" w:hAnsi="Times New Roman"/>
          <w:sz w:val="24"/>
          <w:szCs w:val="24"/>
        </w:rPr>
      </w:pPr>
      <w:r w:rsidRPr="00047E1B">
        <w:rPr>
          <w:rFonts w:ascii="Times New Roman" w:hAnsi="Times New Roman"/>
          <w:sz w:val="24"/>
          <w:szCs w:val="24"/>
        </w:rPr>
        <w:t>10</w:t>
      </w:r>
      <w:r w:rsidR="00631AFB" w:rsidRPr="00047E1B">
        <w:rPr>
          <w:rFonts w:ascii="Times New Roman" w:hAnsi="Times New Roman"/>
          <w:sz w:val="24"/>
          <w:szCs w:val="24"/>
        </w:rPr>
        <w:t>.</w:t>
      </w:r>
      <w:r w:rsidR="006F75A3" w:rsidRPr="00047E1B">
        <w:rPr>
          <w:rFonts w:ascii="Times New Roman" w:hAnsi="Times New Roman"/>
          <w:sz w:val="24"/>
          <w:szCs w:val="24"/>
        </w:rPr>
        <w:t>3</w:t>
      </w:r>
      <w:r w:rsidR="00631AFB" w:rsidRPr="00047E1B">
        <w:rPr>
          <w:rFonts w:ascii="Times New Roman" w:hAnsi="Times New Roman"/>
          <w:sz w:val="24"/>
          <w:szCs w:val="24"/>
        </w:rPr>
        <w:t>.</w:t>
      </w:r>
      <w:r w:rsidR="00B56B7C" w:rsidRPr="00047E1B">
        <w:rPr>
          <w:rFonts w:ascii="Times New Roman" w:hAnsi="Times New Roman"/>
          <w:sz w:val="24"/>
          <w:szCs w:val="24"/>
        </w:rPr>
        <w:t>4</w:t>
      </w:r>
      <w:r w:rsidR="00631AFB" w:rsidRPr="00047E1B">
        <w:rPr>
          <w:rFonts w:ascii="Times New Roman" w:hAnsi="Times New Roman"/>
          <w:sz w:val="24"/>
          <w:szCs w:val="24"/>
        </w:rPr>
        <w:t xml:space="preserve">. </w:t>
      </w:r>
      <w:r w:rsidR="00631AFB" w:rsidRPr="00047E1B">
        <w:rPr>
          <w:rFonts w:ascii="Times New Roman" w:eastAsia="Times New Roman" w:hAnsi="Times New Roman"/>
          <w:sz w:val="24"/>
          <w:szCs w:val="24"/>
        </w:rPr>
        <w:t xml:space="preserve">Граничною датою виконання договорів РЕПО </w:t>
      </w:r>
      <w:r w:rsidR="00014D2A" w:rsidRPr="00047E1B">
        <w:rPr>
          <w:rFonts w:ascii="Times New Roman" w:hAnsi="Times New Roman"/>
          <w:sz w:val="24"/>
          <w:szCs w:val="24"/>
        </w:rPr>
        <w:t>з контролем ризиків</w:t>
      </w:r>
      <w:r w:rsidR="006A371C" w:rsidRPr="00047E1B">
        <w:rPr>
          <w:rFonts w:ascii="Times New Roman" w:hAnsi="Times New Roman"/>
          <w:sz w:val="24"/>
          <w:szCs w:val="24"/>
        </w:rPr>
        <w:t xml:space="preserve"> </w:t>
      </w:r>
      <w:r w:rsidR="00631AFB" w:rsidRPr="00047E1B">
        <w:rPr>
          <w:rFonts w:ascii="Times New Roman" w:eastAsia="Times New Roman" w:hAnsi="Times New Roman"/>
          <w:sz w:val="24"/>
          <w:szCs w:val="24"/>
        </w:rPr>
        <w:t xml:space="preserve">є 365-й календарний день з дати укладення договору РЕПО </w:t>
      </w:r>
      <w:r w:rsidR="00014D2A" w:rsidRPr="00047E1B">
        <w:rPr>
          <w:rFonts w:ascii="Times New Roman" w:hAnsi="Times New Roman"/>
          <w:sz w:val="24"/>
          <w:szCs w:val="24"/>
        </w:rPr>
        <w:t>з контролем ризиків</w:t>
      </w:r>
      <w:r w:rsidR="00631AFB" w:rsidRPr="00047E1B">
        <w:rPr>
          <w:rFonts w:ascii="Times New Roman" w:eastAsia="Times New Roman" w:hAnsi="Times New Roman"/>
          <w:sz w:val="24"/>
          <w:szCs w:val="24"/>
        </w:rPr>
        <w:t xml:space="preserve"> або дата, що передує даті погашення випуску цінних паперів, які є предметом договору РЕПО (залежно від того, яка дата є найближчою). У випадку, якщо ця дата припадає </w:t>
      </w:r>
      <w:r w:rsidR="00631AFB" w:rsidRPr="00047E1B">
        <w:rPr>
          <w:rFonts w:ascii="Times New Roman" w:hAnsi="Times New Roman"/>
          <w:sz w:val="24"/>
          <w:szCs w:val="24"/>
        </w:rPr>
        <w:t>на день, який не є операційним</w:t>
      </w:r>
      <w:r w:rsidR="00631AFB" w:rsidRPr="00047E1B">
        <w:rPr>
          <w:rFonts w:ascii="Times New Roman" w:eastAsia="Times New Roman" w:hAnsi="Times New Roman"/>
          <w:sz w:val="24"/>
          <w:szCs w:val="24"/>
        </w:rPr>
        <w:t xml:space="preserve"> в Розрахунковому центрі, то граничною датою виконання встановлюється дата попереднього операційного дня Розрахункового центру.</w:t>
      </w:r>
    </w:p>
    <w:p w14:paraId="6F84A4FA" w14:textId="7AD5CE61" w:rsidR="00631AFB" w:rsidRPr="00047E1B" w:rsidRDefault="00631AFB" w:rsidP="000835FD">
      <w:pPr>
        <w:ind w:firstLine="567"/>
        <w:rPr>
          <w:rFonts w:ascii="Times New Roman" w:eastAsia="Times New Roman" w:hAnsi="Times New Roman"/>
          <w:sz w:val="24"/>
          <w:szCs w:val="24"/>
        </w:rPr>
      </w:pPr>
      <w:r w:rsidRPr="00047E1B">
        <w:rPr>
          <w:rFonts w:ascii="Times New Roman" w:eastAsia="Times New Roman" w:hAnsi="Times New Roman"/>
          <w:sz w:val="24"/>
          <w:szCs w:val="24"/>
        </w:rPr>
        <w:t>В разі зміни умов договору РЕПО</w:t>
      </w:r>
      <w:r w:rsidRPr="00047E1B">
        <w:rPr>
          <w:rFonts w:ascii="Times New Roman" w:hAnsi="Times New Roman"/>
          <w:sz w:val="24"/>
          <w:szCs w:val="24"/>
        </w:rPr>
        <w:t xml:space="preserve"> </w:t>
      </w:r>
      <w:r w:rsidR="00B92D13" w:rsidRPr="00047E1B">
        <w:rPr>
          <w:rFonts w:ascii="Times New Roman" w:hAnsi="Times New Roman"/>
          <w:sz w:val="24"/>
          <w:szCs w:val="24"/>
        </w:rPr>
        <w:t>з контролем ризиків</w:t>
      </w:r>
      <w:r w:rsidRPr="00047E1B">
        <w:rPr>
          <w:rFonts w:ascii="Times New Roman" w:eastAsia="Times New Roman" w:hAnsi="Times New Roman"/>
          <w:sz w:val="24"/>
          <w:szCs w:val="24"/>
        </w:rPr>
        <w:t xml:space="preserve"> не допускається встановлення нової дати виконання, яка є пізнішою, ніж гранична дата виконання, </w:t>
      </w:r>
      <w:r w:rsidR="00AE0AF6" w:rsidRPr="00047E1B">
        <w:rPr>
          <w:rFonts w:ascii="Times New Roman" w:eastAsia="Times New Roman" w:hAnsi="Times New Roman"/>
          <w:sz w:val="24"/>
          <w:szCs w:val="24"/>
        </w:rPr>
        <w:t xml:space="preserve">визначена </w:t>
      </w:r>
      <w:r w:rsidRPr="00047E1B">
        <w:rPr>
          <w:rFonts w:ascii="Times New Roman" w:eastAsia="Times New Roman" w:hAnsi="Times New Roman"/>
          <w:sz w:val="24"/>
          <w:szCs w:val="24"/>
        </w:rPr>
        <w:t xml:space="preserve">станом на дату укладення відповідного договору </w:t>
      </w:r>
      <w:r w:rsidR="00B92D13" w:rsidRPr="00047E1B">
        <w:rPr>
          <w:rFonts w:ascii="Times New Roman" w:hAnsi="Times New Roman"/>
          <w:sz w:val="24"/>
          <w:szCs w:val="24"/>
        </w:rPr>
        <w:t>з контролем ризиків</w:t>
      </w:r>
      <w:r w:rsidRPr="00047E1B">
        <w:rPr>
          <w:rFonts w:ascii="Times New Roman" w:eastAsia="Times New Roman" w:hAnsi="Times New Roman"/>
          <w:sz w:val="24"/>
          <w:szCs w:val="24"/>
        </w:rPr>
        <w:t>.</w:t>
      </w:r>
    </w:p>
    <w:p w14:paraId="4EBA0D58" w14:textId="043E9A8A" w:rsidR="00631AFB" w:rsidRPr="00047E1B" w:rsidRDefault="00631AFB" w:rsidP="000835FD">
      <w:pPr>
        <w:ind w:firstLine="567"/>
        <w:rPr>
          <w:rFonts w:ascii="Times New Roman" w:eastAsia="Times New Roman" w:hAnsi="Times New Roman"/>
          <w:sz w:val="24"/>
          <w:szCs w:val="24"/>
        </w:rPr>
      </w:pPr>
      <w:r w:rsidRPr="00047E1B">
        <w:rPr>
          <w:rFonts w:ascii="Times New Roman" w:eastAsia="Times New Roman" w:hAnsi="Times New Roman"/>
          <w:sz w:val="24"/>
          <w:szCs w:val="24"/>
        </w:rPr>
        <w:t xml:space="preserve">Допускається укладення договорів РЕПО </w:t>
      </w:r>
      <w:r w:rsidR="00B92D13" w:rsidRPr="00047E1B">
        <w:rPr>
          <w:rFonts w:ascii="Times New Roman" w:hAnsi="Times New Roman"/>
          <w:sz w:val="24"/>
          <w:szCs w:val="24"/>
        </w:rPr>
        <w:t>з контролем ризиків</w:t>
      </w:r>
      <w:r w:rsidRPr="00047E1B" w:rsidDel="00AE0AF6">
        <w:rPr>
          <w:rFonts w:ascii="Times New Roman" w:eastAsia="Times New Roman" w:hAnsi="Times New Roman"/>
          <w:sz w:val="24"/>
          <w:szCs w:val="24"/>
        </w:rPr>
        <w:t xml:space="preserve"> </w:t>
      </w:r>
      <w:r w:rsidR="00AE0AF6" w:rsidRPr="00047E1B">
        <w:rPr>
          <w:rFonts w:ascii="Times New Roman" w:eastAsia="Times New Roman" w:hAnsi="Times New Roman"/>
          <w:sz w:val="24"/>
          <w:szCs w:val="24"/>
        </w:rPr>
        <w:t xml:space="preserve">щодо </w:t>
      </w:r>
      <w:r w:rsidRPr="00047E1B">
        <w:rPr>
          <w:rFonts w:ascii="Times New Roman" w:eastAsia="Times New Roman" w:hAnsi="Times New Roman"/>
          <w:sz w:val="24"/>
          <w:szCs w:val="24"/>
        </w:rPr>
        <w:t>випуск</w:t>
      </w:r>
      <w:r w:rsidR="00AE0AF6" w:rsidRPr="00047E1B">
        <w:rPr>
          <w:rFonts w:ascii="Times New Roman" w:eastAsia="Times New Roman" w:hAnsi="Times New Roman"/>
          <w:sz w:val="24"/>
          <w:szCs w:val="24"/>
        </w:rPr>
        <w:t>ів</w:t>
      </w:r>
      <w:r w:rsidRPr="00047E1B">
        <w:rPr>
          <w:rFonts w:ascii="Times New Roman" w:eastAsia="Times New Roman" w:hAnsi="Times New Roman"/>
          <w:sz w:val="24"/>
          <w:szCs w:val="24"/>
        </w:rPr>
        <w:t xml:space="preserve"> ОВДП, дати виплати доходів за якими припадають на період між дат</w:t>
      </w:r>
      <w:r w:rsidR="00A61A74" w:rsidRPr="00047E1B">
        <w:rPr>
          <w:rFonts w:ascii="Times New Roman" w:eastAsia="Times New Roman" w:hAnsi="Times New Roman"/>
          <w:sz w:val="24"/>
          <w:szCs w:val="24"/>
        </w:rPr>
        <w:t>ами</w:t>
      </w:r>
      <w:r w:rsidRPr="00047E1B">
        <w:rPr>
          <w:rFonts w:ascii="Times New Roman" w:eastAsia="Times New Roman" w:hAnsi="Times New Roman"/>
          <w:sz w:val="24"/>
          <w:szCs w:val="24"/>
        </w:rPr>
        <w:t xml:space="preserve"> розрахунків за першою та другою частинами договору РЕПО</w:t>
      </w:r>
      <w:r w:rsidR="00B92D13" w:rsidRPr="00047E1B">
        <w:rPr>
          <w:rFonts w:ascii="Times New Roman" w:eastAsia="Times New Roman" w:hAnsi="Times New Roman"/>
          <w:sz w:val="24"/>
          <w:szCs w:val="24"/>
        </w:rPr>
        <w:t xml:space="preserve"> </w:t>
      </w:r>
      <w:r w:rsidR="00B92D13" w:rsidRPr="00047E1B">
        <w:rPr>
          <w:rFonts w:ascii="Times New Roman" w:hAnsi="Times New Roman"/>
          <w:sz w:val="24"/>
          <w:szCs w:val="24"/>
        </w:rPr>
        <w:t>з контролем ризиків</w:t>
      </w:r>
      <w:r w:rsidRPr="00047E1B">
        <w:rPr>
          <w:rFonts w:ascii="Times New Roman" w:eastAsia="Times New Roman" w:hAnsi="Times New Roman"/>
          <w:sz w:val="24"/>
          <w:szCs w:val="24"/>
        </w:rPr>
        <w:t>. При цьому, передача сум доходів за ОВДП, дати виплати яких припадають на період між дат</w:t>
      </w:r>
      <w:r w:rsidR="00A61A74" w:rsidRPr="00047E1B">
        <w:rPr>
          <w:rFonts w:ascii="Times New Roman" w:eastAsia="Times New Roman" w:hAnsi="Times New Roman"/>
          <w:sz w:val="24"/>
          <w:szCs w:val="24"/>
        </w:rPr>
        <w:t>ами</w:t>
      </w:r>
      <w:r w:rsidRPr="00047E1B">
        <w:rPr>
          <w:rFonts w:ascii="Times New Roman" w:eastAsia="Times New Roman" w:hAnsi="Times New Roman"/>
          <w:sz w:val="24"/>
          <w:szCs w:val="24"/>
        </w:rPr>
        <w:t xml:space="preserve"> розрахунків за першою та другою частинами договору РЕПО</w:t>
      </w:r>
      <w:r w:rsidR="00B92D13" w:rsidRPr="00047E1B">
        <w:rPr>
          <w:rFonts w:ascii="Times New Roman" w:eastAsia="Times New Roman" w:hAnsi="Times New Roman"/>
          <w:sz w:val="24"/>
          <w:szCs w:val="24"/>
        </w:rPr>
        <w:t xml:space="preserve"> </w:t>
      </w:r>
      <w:r w:rsidR="00B92D13" w:rsidRPr="00047E1B">
        <w:rPr>
          <w:rFonts w:ascii="Times New Roman" w:hAnsi="Times New Roman"/>
          <w:sz w:val="24"/>
          <w:szCs w:val="24"/>
        </w:rPr>
        <w:t>з контролем ризиків</w:t>
      </w:r>
      <w:r w:rsidRPr="00047E1B">
        <w:rPr>
          <w:rFonts w:ascii="Times New Roman" w:eastAsia="Times New Roman" w:hAnsi="Times New Roman"/>
          <w:sz w:val="24"/>
          <w:szCs w:val="24"/>
        </w:rPr>
        <w:t>, не здійснюється.</w:t>
      </w:r>
    </w:p>
    <w:p w14:paraId="529ED2FE" w14:textId="28449D12" w:rsidR="00631AFB" w:rsidRPr="00047E1B" w:rsidRDefault="0095351E" w:rsidP="000835FD">
      <w:pPr>
        <w:ind w:firstLine="567"/>
        <w:rPr>
          <w:rFonts w:ascii="Times New Roman" w:eastAsia="Times New Roman" w:hAnsi="Times New Roman"/>
          <w:sz w:val="24"/>
          <w:szCs w:val="24"/>
        </w:rPr>
      </w:pPr>
      <w:r w:rsidRPr="00047E1B">
        <w:rPr>
          <w:rFonts w:ascii="Times New Roman" w:eastAsia="Times New Roman" w:hAnsi="Times New Roman"/>
          <w:sz w:val="24"/>
          <w:szCs w:val="24"/>
        </w:rPr>
        <w:t>10</w:t>
      </w:r>
      <w:r w:rsidR="00631AFB" w:rsidRPr="00047E1B">
        <w:rPr>
          <w:rFonts w:ascii="Times New Roman" w:eastAsia="Times New Roman" w:hAnsi="Times New Roman"/>
          <w:sz w:val="24"/>
          <w:szCs w:val="24"/>
        </w:rPr>
        <w:t>.</w:t>
      </w:r>
      <w:r w:rsidR="006F75A3" w:rsidRPr="00047E1B">
        <w:rPr>
          <w:rFonts w:ascii="Times New Roman" w:eastAsia="Times New Roman" w:hAnsi="Times New Roman"/>
          <w:sz w:val="24"/>
          <w:szCs w:val="24"/>
        </w:rPr>
        <w:t>3</w:t>
      </w:r>
      <w:r w:rsidR="00631AFB" w:rsidRPr="00047E1B">
        <w:rPr>
          <w:rFonts w:ascii="Times New Roman" w:eastAsia="Times New Roman" w:hAnsi="Times New Roman"/>
          <w:sz w:val="24"/>
          <w:szCs w:val="24"/>
        </w:rPr>
        <w:t>.</w:t>
      </w:r>
      <w:r w:rsidR="00A61A74" w:rsidRPr="00047E1B">
        <w:rPr>
          <w:rFonts w:ascii="Times New Roman" w:eastAsia="Times New Roman" w:hAnsi="Times New Roman"/>
          <w:sz w:val="24"/>
          <w:szCs w:val="24"/>
        </w:rPr>
        <w:t>5</w:t>
      </w:r>
      <w:r w:rsidR="00631AFB" w:rsidRPr="00047E1B">
        <w:rPr>
          <w:rFonts w:ascii="Times New Roman" w:eastAsia="Times New Roman" w:hAnsi="Times New Roman"/>
          <w:sz w:val="24"/>
          <w:szCs w:val="24"/>
        </w:rPr>
        <w:t>. Сума першої частини договору РЕПО</w:t>
      </w:r>
      <w:r w:rsidR="00631AFB" w:rsidRPr="00047E1B">
        <w:rPr>
          <w:rFonts w:ascii="Times New Roman" w:hAnsi="Times New Roman"/>
          <w:sz w:val="24"/>
          <w:szCs w:val="24"/>
        </w:rPr>
        <w:t xml:space="preserve"> з </w:t>
      </w:r>
      <w:r w:rsidR="00B92D13" w:rsidRPr="00047E1B">
        <w:rPr>
          <w:rFonts w:ascii="Times New Roman" w:hAnsi="Times New Roman"/>
          <w:sz w:val="24"/>
          <w:szCs w:val="24"/>
        </w:rPr>
        <w:t>контролем ризиків</w:t>
      </w:r>
      <w:r w:rsidR="00631AFB" w:rsidRPr="00047E1B">
        <w:rPr>
          <w:rFonts w:ascii="Times New Roman" w:eastAsia="Times New Roman" w:hAnsi="Times New Roman"/>
          <w:sz w:val="24"/>
          <w:szCs w:val="24"/>
        </w:rPr>
        <w:t xml:space="preserve"> не може бути меншою </w:t>
      </w:r>
      <w:r w:rsidR="008F1B5F" w:rsidRPr="00047E1B">
        <w:rPr>
          <w:rFonts w:ascii="Times New Roman" w:eastAsia="Times New Roman" w:hAnsi="Times New Roman"/>
          <w:sz w:val="24"/>
          <w:szCs w:val="24"/>
        </w:rPr>
        <w:t xml:space="preserve">ніж </w:t>
      </w:r>
      <w:r w:rsidR="00631AFB" w:rsidRPr="00047E1B">
        <w:rPr>
          <w:rFonts w:ascii="Times New Roman" w:eastAsia="Times New Roman" w:hAnsi="Times New Roman"/>
          <w:sz w:val="24"/>
          <w:szCs w:val="24"/>
        </w:rPr>
        <w:t>1 000 000 (один мільйон) гривень (мінімальна сума). Максимальна сума першої</w:t>
      </w:r>
      <w:r w:rsidR="00631AFB" w:rsidRPr="00047E1B" w:rsidDel="00213F15">
        <w:rPr>
          <w:rFonts w:ascii="Times New Roman" w:eastAsia="Times New Roman" w:hAnsi="Times New Roman"/>
          <w:sz w:val="24"/>
          <w:szCs w:val="24"/>
        </w:rPr>
        <w:t xml:space="preserve"> </w:t>
      </w:r>
      <w:r w:rsidR="00631AFB" w:rsidRPr="00047E1B">
        <w:rPr>
          <w:rFonts w:ascii="Times New Roman" w:eastAsia="Times New Roman" w:hAnsi="Times New Roman"/>
          <w:sz w:val="24"/>
          <w:szCs w:val="24"/>
        </w:rPr>
        <w:t xml:space="preserve">частини договору РЕПО </w:t>
      </w:r>
      <w:r w:rsidR="00B92D13" w:rsidRPr="00047E1B">
        <w:rPr>
          <w:rFonts w:ascii="Times New Roman" w:hAnsi="Times New Roman"/>
          <w:sz w:val="24"/>
          <w:szCs w:val="24"/>
        </w:rPr>
        <w:t xml:space="preserve">з контролем ризиків </w:t>
      </w:r>
      <w:r w:rsidR="00631AFB" w:rsidRPr="00047E1B">
        <w:rPr>
          <w:rFonts w:ascii="Times New Roman" w:eastAsia="Times New Roman" w:hAnsi="Times New Roman"/>
          <w:sz w:val="24"/>
          <w:szCs w:val="24"/>
        </w:rPr>
        <w:t>не встановлюється.</w:t>
      </w:r>
    </w:p>
    <w:p w14:paraId="321134F0" w14:textId="6B4A7322" w:rsidR="00631AFB" w:rsidRPr="00047E1B" w:rsidRDefault="0095351E" w:rsidP="000835FD">
      <w:pPr>
        <w:ind w:firstLine="567"/>
        <w:rPr>
          <w:rFonts w:ascii="Times New Roman" w:hAnsi="Times New Roman"/>
          <w:sz w:val="24"/>
          <w:szCs w:val="24"/>
        </w:rPr>
      </w:pPr>
      <w:r w:rsidRPr="00047E1B">
        <w:rPr>
          <w:rFonts w:ascii="Times New Roman" w:eastAsia="Times New Roman" w:hAnsi="Times New Roman"/>
          <w:sz w:val="24"/>
          <w:szCs w:val="24"/>
        </w:rPr>
        <w:t>10</w:t>
      </w:r>
      <w:r w:rsidR="00631AFB" w:rsidRPr="00047E1B">
        <w:rPr>
          <w:rFonts w:ascii="Times New Roman" w:eastAsia="Times New Roman" w:hAnsi="Times New Roman"/>
          <w:sz w:val="24"/>
          <w:szCs w:val="24"/>
        </w:rPr>
        <w:t>.</w:t>
      </w:r>
      <w:r w:rsidR="006F75A3" w:rsidRPr="00047E1B">
        <w:rPr>
          <w:rFonts w:ascii="Times New Roman" w:eastAsia="Times New Roman" w:hAnsi="Times New Roman"/>
          <w:sz w:val="24"/>
          <w:szCs w:val="24"/>
        </w:rPr>
        <w:t>3</w:t>
      </w:r>
      <w:r w:rsidR="00631AFB" w:rsidRPr="00047E1B">
        <w:rPr>
          <w:rFonts w:ascii="Times New Roman" w:eastAsia="Times New Roman" w:hAnsi="Times New Roman"/>
          <w:sz w:val="24"/>
          <w:szCs w:val="24"/>
        </w:rPr>
        <w:t>.6. Договори РЕПО</w:t>
      </w:r>
      <w:r w:rsidR="00631AFB" w:rsidRPr="00047E1B">
        <w:rPr>
          <w:rFonts w:ascii="Times New Roman" w:hAnsi="Times New Roman"/>
          <w:sz w:val="24"/>
          <w:szCs w:val="24"/>
        </w:rPr>
        <w:t xml:space="preserve"> </w:t>
      </w:r>
      <w:r w:rsidR="00B92D13" w:rsidRPr="00047E1B">
        <w:rPr>
          <w:rFonts w:ascii="Times New Roman" w:hAnsi="Times New Roman"/>
          <w:sz w:val="24"/>
          <w:szCs w:val="24"/>
        </w:rPr>
        <w:t>з контролем ризиків</w:t>
      </w:r>
      <w:r w:rsidR="00631AFB" w:rsidRPr="00047E1B">
        <w:rPr>
          <w:rFonts w:ascii="Times New Roman" w:eastAsia="Times New Roman" w:hAnsi="Times New Roman"/>
          <w:sz w:val="24"/>
          <w:szCs w:val="24"/>
        </w:rPr>
        <w:t xml:space="preserve"> </w:t>
      </w:r>
      <w:r w:rsidR="00631AFB" w:rsidRPr="00047E1B">
        <w:rPr>
          <w:rFonts w:ascii="Times New Roman" w:hAnsi="Times New Roman"/>
          <w:sz w:val="24"/>
          <w:szCs w:val="24"/>
        </w:rPr>
        <w:t>укладаються на організованих ринках капіталу, управління якими здійснюють оператори, які мають укладені з Розрахунковим центром договори</w:t>
      </w:r>
      <w:r w:rsidR="00646111" w:rsidRPr="00047E1B">
        <w:rPr>
          <w:rFonts w:ascii="Times New Roman" w:hAnsi="Times New Roman"/>
          <w:sz w:val="24"/>
          <w:szCs w:val="24"/>
        </w:rPr>
        <w:t xml:space="preserve"> </w:t>
      </w:r>
      <w:r w:rsidR="00B64516" w:rsidRPr="00047E1B">
        <w:rPr>
          <w:rFonts w:ascii="Times New Roman" w:hAnsi="Times New Roman"/>
          <w:sz w:val="24"/>
          <w:szCs w:val="24"/>
        </w:rPr>
        <w:t>про здійснення клірингу</w:t>
      </w:r>
      <w:r w:rsidR="00631AFB" w:rsidRPr="00047E1B">
        <w:rPr>
          <w:rFonts w:ascii="Times New Roman" w:hAnsi="Times New Roman"/>
          <w:sz w:val="24"/>
          <w:szCs w:val="24"/>
        </w:rPr>
        <w:t xml:space="preserve">, якими передбачено здійснення клірингу та розрахунків за договорами РЕПО </w:t>
      </w:r>
      <w:r w:rsidR="00BA7FD4" w:rsidRPr="00047E1B">
        <w:rPr>
          <w:rFonts w:ascii="Times New Roman" w:hAnsi="Times New Roman"/>
          <w:sz w:val="24"/>
          <w:szCs w:val="24"/>
        </w:rPr>
        <w:t>з контролем ризиків</w:t>
      </w:r>
      <w:r w:rsidR="00631AFB" w:rsidRPr="00047E1B">
        <w:rPr>
          <w:rFonts w:ascii="Times New Roman" w:hAnsi="Times New Roman"/>
          <w:sz w:val="24"/>
          <w:szCs w:val="24"/>
        </w:rPr>
        <w:t>.</w:t>
      </w:r>
    </w:p>
    <w:p w14:paraId="5928ACC8" w14:textId="222FD704" w:rsidR="00631AFB" w:rsidRPr="00047E1B" w:rsidRDefault="0095351E" w:rsidP="000835FD">
      <w:pPr>
        <w:ind w:firstLine="567"/>
        <w:rPr>
          <w:rFonts w:ascii="Times New Roman" w:hAnsi="Times New Roman"/>
          <w:sz w:val="24"/>
          <w:szCs w:val="24"/>
        </w:rPr>
      </w:pPr>
      <w:r w:rsidRPr="00047E1B">
        <w:rPr>
          <w:rFonts w:ascii="Times New Roman" w:hAnsi="Times New Roman"/>
          <w:bCs/>
          <w:sz w:val="24"/>
          <w:szCs w:val="24"/>
        </w:rPr>
        <w:t>10</w:t>
      </w:r>
      <w:r w:rsidR="00631AFB" w:rsidRPr="00047E1B">
        <w:rPr>
          <w:rFonts w:ascii="Times New Roman" w:hAnsi="Times New Roman"/>
          <w:sz w:val="24"/>
          <w:szCs w:val="24"/>
        </w:rPr>
        <w:t>.</w:t>
      </w:r>
      <w:r w:rsidR="006F75A3" w:rsidRPr="00047E1B">
        <w:rPr>
          <w:rFonts w:ascii="Times New Roman" w:hAnsi="Times New Roman"/>
          <w:sz w:val="24"/>
          <w:szCs w:val="24"/>
        </w:rPr>
        <w:t>3</w:t>
      </w:r>
      <w:r w:rsidR="00631AFB" w:rsidRPr="00047E1B">
        <w:rPr>
          <w:rFonts w:ascii="Times New Roman" w:hAnsi="Times New Roman"/>
          <w:sz w:val="24"/>
          <w:szCs w:val="24"/>
        </w:rPr>
        <w:t>.</w:t>
      </w:r>
      <w:r w:rsidR="001D5954" w:rsidRPr="00047E1B">
        <w:rPr>
          <w:rFonts w:ascii="Times New Roman" w:hAnsi="Times New Roman"/>
          <w:sz w:val="24"/>
          <w:szCs w:val="24"/>
        </w:rPr>
        <w:t>7</w:t>
      </w:r>
      <w:r w:rsidR="00631AFB" w:rsidRPr="00047E1B">
        <w:rPr>
          <w:rFonts w:ascii="Times New Roman" w:hAnsi="Times New Roman"/>
          <w:sz w:val="24"/>
          <w:szCs w:val="24"/>
        </w:rPr>
        <w:t xml:space="preserve">. Розрахунковий центр приймає від операторів організованих ринків капіталу відомість заявок на укладення договорів РЕПО </w:t>
      </w:r>
      <w:r w:rsidR="00BA7FD4" w:rsidRPr="00047E1B">
        <w:rPr>
          <w:rFonts w:ascii="Times New Roman" w:hAnsi="Times New Roman"/>
          <w:sz w:val="24"/>
          <w:szCs w:val="24"/>
        </w:rPr>
        <w:t>з контролем ризиків</w:t>
      </w:r>
      <w:r w:rsidR="00631AFB" w:rsidRPr="00047E1B">
        <w:rPr>
          <w:rFonts w:ascii="Times New Roman" w:hAnsi="Times New Roman"/>
          <w:sz w:val="24"/>
          <w:szCs w:val="24"/>
        </w:rPr>
        <w:t xml:space="preserve">, запропонованих для акцепту </w:t>
      </w:r>
      <w:r w:rsidR="00BA7FD4" w:rsidRPr="00047E1B">
        <w:rPr>
          <w:rFonts w:ascii="Times New Roman" w:hAnsi="Times New Roman"/>
          <w:sz w:val="24"/>
          <w:szCs w:val="24"/>
        </w:rPr>
        <w:t xml:space="preserve">Розрахунковому центру як </w:t>
      </w:r>
      <w:r w:rsidR="00631AFB" w:rsidRPr="00047E1B">
        <w:rPr>
          <w:rFonts w:ascii="Times New Roman" w:hAnsi="Times New Roman"/>
          <w:sz w:val="24"/>
          <w:szCs w:val="24"/>
        </w:rPr>
        <w:t xml:space="preserve">центральному контрагенту (далі – Відомість заявок), яка є електронним документом, що містить інформацію про заявки учасників клірингу на укладення договорів РЕПО </w:t>
      </w:r>
      <w:r w:rsidR="0021272A" w:rsidRPr="00047E1B">
        <w:rPr>
          <w:rFonts w:ascii="Times New Roman" w:hAnsi="Times New Roman"/>
          <w:sz w:val="24"/>
          <w:szCs w:val="24"/>
        </w:rPr>
        <w:t>з контролем ризиків</w:t>
      </w:r>
      <w:r w:rsidR="00631AFB" w:rsidRPr="00047E1B">
        <w:rPr>
          <w:rFonts w:ascii="Times New Roman" w:hAnsi="Times New Roman"/>
          <w:sz w:val="24"/>
          <w:szCs w:val="24"/>
        </w:rPr>
        <w:t>.</w:t>
      </w:r>
    </w:p>
    <w:p w14:paraId="54362F86" w14:textId="3556B12B" w:rsidR="001D5954" w:rsidRPr="00047E1B" w:rsidRDefault="005D2975" w:rsidP="000835FD">
      <w:pPr>
        <w:ind w:firstLine="567"/>
        <w:rPr>
          <w:rFonts w:ascii="Times New Roman" w:hAnsi="Times New Roman"/>
          <w:sz w:val="24"/>
          <w:szCs w:val="24"/>
        </w:rPr>
      </w:pPr>
      <w:r w:rsidRPr="00047E1B">
        <w:rPr>
          <w:rFonts w:ascii="Times New Roman" w:hAnsi="Times New Roman"/>
          <w:sz w:val="24"/>
          <w:szCs w:val="24"/>
        </w:rPr>
        <w:t>Відомість заявок містить заявки на укладення двох договорів РЕПО з контролем ризиків</w:t>
      </w:r>
      <w:r w:rsidR="00D17D7B" w:rsidRPr="00047E1B">
        <w:rPr>
          <w:rFonts w:ascii="Times New Roman" w:hAnsi="Times New Roman"/>
          <w:sz w:val="24"/>
          <w:szCs w:val="24"/>
        </w:rPr>
        <w:t xml:space="preserve"> з центральним контрагентом, </w:t>
      </w:r>
      <w:r w:rsidR="00750443" w:rsidRPr="00047E1B">
        <w:rPr>
          <w:rFonts w:ascii="Times New Roman" w:hAnsi="Times New Roman"/>
          <w:sz w:val="24"/>
          <w:szCs w:val="24"/>
        </w:rPr>
        <w:t xml:space="preserve">за кожною з яких зобов’язання центрального контрагента, </w:t>
      </w:r>
      <w:r w:rsidR="00985046" w:rsidRPr="00047E1B">
        <w:rPr>
          <w:rFonts w:ascii="Times New Roman" w:hAnsi="Times New Roman"/>
          <w:sz w:val="24"/>
          <w:szCs w:val="24"/>
        </w:rPr>
        <w:t>що</w:t>
      </w:r>
      <w:r w:rsidR="00750443" w:rsidRPr="00047E1B">
        <w:rPr>
          <w:rFonts w:ascii="Times New Roman" w:hAnsi="Times New Roman"/>
          <w:sz w:val="24"/>
          <w:szCs w:val="24"/>
        </w:rPr>
        <w:t xml:space="preserve"> виникнуть </w:t>
      </w:r>
      <w:r w:rsidR="00121D9F" w:rsidRPr="00047E1B">
        <w:rPr>
          <w:rFonts w:ascii="Times New Roman" w:hAnsi="Times New Roman"/>
          <w:sz w:val="24"/>
          <w:szCs w:val="24"/>
        </w:rPr>
        <w:t xml:space="preserve">у випадку акцепту, </w:t>
      </w:r>
      <w:r w:rsidR="00626F24" w:rsidRPr="00047E1B">
        <w:rPr>
          <w:rFonts w:ascii="Times New Roman" w:hAnsi="Times New Roman"/>
          <w:sz w:val="24"/>
          <w:szCs w:val="24"/>
        </w:rPr>
        <w:t>абсолютно ідентичні зобов’язанн</w:t>
      </w:r>
      <w:r w:rsidR="007277FF" w:rsidRPr="00047E1B">
        <w:rPr>
          <w:rFonts w:ascii="Times New Roman" w:hAnsi="Times New Roman"/>
          <w:sz w:val="24"/>
          <w:szCs w:val="24"/>
        </w:rPr>
        <w:t>ям учасника клірингу</w:t>
      </w:r>
      <w:r w:rsidR="00725F3C" w:rsidRPr="00047E1B">
        <w:rPr>
          <w:rFonts w:ascii="Times New Roman" w:hAnsi="Times New Roman"/>
          <w:sz w:val="24"/>
          <w:szCs w:val="24"/>
        </w:rPr>
        <w:t xml:space="preserve"> </w:t>
      </w:r>
      <w:r w:rsidR="00BB73FD" w:rsidRPr="00047E1B">
        <w:rPr>
          <w:rFonts w:ascii="Times New Roman" w:hAnsi="Times New Roman"/>
          <w:sz w:val="24"/>
          <w:szCs w:val="24"/>
        </w:rPr>
        <w:t xml:space="preserve">/ клієнта учасника клірингу </w:t>
      </w:r>
      <w:r w:rsidR="00725F3C" w:rsidRPr="00047E1B">
        <w:rPr>
          <w:rFonts w:ascii="Times New Roman" w:hAnsi="Times New Roman"/>
          <w:sz w:val="24"/>
          <w:szCs w:val="24"/>
        </w:rPr>
        <w:t>за договором РЕПО з контролем ризиків, на укладення якого направлена інша заявка, подана в такій Відомості заявок.</w:t>
      </w:r>
    </w:p>
    <w:p w14:paraId="35685A66" w14:textId="1C58584E" w:rsidR="00631AFB" w:rsidRPr="00047E1B" w:rsidRDefault="0095351E" w:rsidP="00B80A72">
      <w:pPr>
        <w:ind w:firstLine="567"/>
        <w:rPr>
          <w:rFonts w:ascii="Times New Roman" w:hAnsi="Times New Roman"/>
          <w:sz w:val="24"/>
          <w:szCs w:val="24"/>
        </w:rPr>
      </w:pPr>
      <w:r w:rsidRPr="00047E1B">
        <w:rPr>
          <w:rFonts w:ascii="Times New Roman" w:hAnsi="Times New Roman"/>
          <w:sz w:val="24"/>
          <w:szCs w:val="24"/>
        </w:rPr>
        <w:t>10</w:t>
      </w:r>
      <w:r w:rsidR="00631AFB" w:rsidRPr="00047E1B">
        <w:rPr>
          <w:rFonts w:ascii="Times New Roman" w:hAnsi="Times New Roman"/>
          <w:sz w:val="24"/>
          <w:szCs w:val="24"/>
        </w:rPr>
        <w:t>.</w:t>
      </w:r>
      <w:r w:rsidR="006F75A3" w:rsidRPr="00047E1B">
        <w:rPr>
          <w:rFonts w:ascii="Times New Roman" w:hAnsi="Times New Roman"/>
          <w:sz w:val="24"/>
          <w:szCs w:val="24"/>
        </w:rPr>
        <w:t>3</w:t>
      </w:r>
      <w:r w:rsidR="00631AFB" w:rsidRPr="00047E1B">
        <w:rPr>
          <w:rFonts w:ascii="Times New Roman" w:hAnsi="Times New Roman"/>
          <w:sz w:val="24"/>
          <w:szCs w:val="24"/>
        </w:rPr>
        <w:t>.</w:t>
      </w:r>
      <w:r w:rsidR="00DF3A43" w:rsidRPr="00047E1B">
        <w:rPr>
          <w:rFonts w:ascii="Times New Roman" w:hAnsi="Times New Roman"/>
          <w:sz w:val="24"/>
          <w:szCs w:val="24"/>
        </w:rPr>
        <w:t>8</w:t>
      </w:r>
      <w:r w:rsidR="00631AFB" w:rsidRPr="00047E1B">
        <w:rPr>
          <w:rFonts w:ascii="Times New Roman" w:hAnsi="Times New Roman"/>
          <w:sz w:val="24"/>
          <w:szCs w:val="24"/>
        </w:rPr>
        <w:t xml:space="preserve">. Розрахунковий центр </w:t>
      </w:r>
      <w:r w:rsidR="009D2AB8" w:rsidRPr="00047E1B">
        <w:rPr>
          <w:rFonts w:ascii="Times New Roman" w:hAnsi="Times New Roman"/>
          <w:sz w:val="24"/>
          <w:szCs w:val="24"/>
        </w:rPr>
        <w:t xml:space="preserve">одночасно </w:t>
      </w:r>
      <w:r w:rsidR="00631AFB" w:rsidRPr="00047E1B">
        <w:rPr>
          <w:rFonts w:ascii="Times New Roman" w:hAnsi="Times New Roman"/>
          <w:sz w:val="24"/>
          <w:szCs w:val="24"/>
        </w:rPr>
        <w:t>акцептує</w:t>
      </w:r>
      <w:r w:rsidR="00DA2A31" w:rsidRPr="00047E1B">
        <w:rPr>
          <w:rFonts w:ascii="Times New Roman" w:hAnsi="Times New Roman"/>
          <w:sz w:val="24"/>
          <w:szCs w:val="24"/>
        </w:rPr>
        <w:t xml:space="preserve"> обидві</w:t>
      </w:r>
      <w:r w:rsidR="00631AFB" w:rsidRPr="00047E1B">
        <w:rPr>
          <w:rFonts w:ascii="Times New Roman" w:hAnsi="Times New Roman"/>
          <w:sz w:val="24"/>
          <w:szCs w:val="24"/>
        </w:rPr>
        <w:t xml:space="preserve"> заявки з Відомості заявок, якщо:</w:t>
      </w:r>
    </w:p>
    <w:p w14:paraId="3EA95FD3" w14:textId="3F290036" w:rsidR="00631AFB" w:rsidRPr="00047E1B" w:rsidRDefault="00631AFB" w:rsidP="000835FD">
      <w:pPr>
        <w:ind w:firstLine="567"/>
        <w:rPr>
          <w:rFonts w:ascii="Times New Roman" w:hAnsi="Times New Roman"/>
          <w:sz w:val="24"/>
          <w:szCs w:val="24"/>
        </w:rPr>
      </w:pPr>
      <w:r w:rsidRPr="00047E1B">
        <w:rPr>
          <w:rFonts w:ascii="Times New Roman" w:hAnsi="Times New Roman"/>
          <w:sz w:val="24"/>
          <w:szCs w:val="24"/>
        </w:rPr>
        <w:t xml:space="preserve">- предметом договорів РЕПО </w:t>
      </w:r>
      <w:r w:rsidR="006A1D8B" w:rsidRPr="00047E1B">
        <w:rPr>
          <w:rFonts w:ascii="Times New Roman" w:hAnsi="Times New Roman"/>
          <w:sz w:val="24"/>
          <w:szCs w:val="24"/>
        </w:rPr>
        <w:t>з контролем ризиків</w:t>
      </w:r>
      <w:r w:rsidRPr="00047E1B">
        <w:rPr>
          <w:rFonts w:ascii="Times New Roman" w:hAnsi="Times New Roman"/>
          <w:sz w:val="24"/>
          <w:szCs w:val="24"/>
        </w:rPr>
        <w:t xml:space="preserve"> є ОВДП, які внесені до Переліку</w:t>
      </w:r>
      <w:r w:rsidR="00623E30" w:rsidRPr="00047E1B">
        <w:rPr>
          <w:rFonts w:ascii="Times New Roman" w:hAnsi="Times New Roman"/>
          <w:sz w:val="24"/>
          <w:szCs w:val="24"/>
        </w:rPr>
        <w:t xml:space="preserve"> ОВДП</w:t>
      </w:r>
      <w:r w:rsidRPr="00047E1B">
        <w:rPr>
          <w:rFonts w:ascii="Times New Roman" w:hAnsi="Times New Roman"/>
          <w:sz w:val="24"/>
          <w:szCs w:val="24"/>
        </w:rPr>
        <w:t>;</w:t>
      </w:r>
    </w:p>
    <w:p w14:paraId="02CDF0DB" w14:textId="394401C8" w:rsidR="00631AFB" w:rsidRPr="00047E1B" w:rsidRDefault="00631AFB" w:rsidP="000835FD">
      <w:pPr>
        <w:ind w:firstLine="567"/>
        <w:rPr>
          <w:rFonts w:ascii="Times New Roman" w:hAnsi="Times New Roman"/>
          <w:sz w:val="24"/>
          <w:szCs w:val="24"/>
        </w:rPr>
      </w:pPr>
      <w:r w:rsidRPr="00047E1B">
        <w:rPr>
          <w:rFonts w:ascii="Times New Roman" w:hAnsi="Times New Roman"/>
          <w:sz w:val="24"/>
          <w:szCs w:val="24"/>
        </w:rPr>
        <w:t xml:space="preserve">- </w:t>
      </w:r>
      <w:bookmarkStart w:id="197" w:name="_Hlk178086618"/>
      <w:r w:rsidRPr="00047E1B">
        <w:rPr>
          <w:rFonts w:ascii="Times New Roman" w:hAnsi="Times New Roman"/>
          <w:sz w:val="24"/>
          <w:szCs w:val="24"/>
        </w:rPr>
        <w:t xml:space="preserve">ціна одного цінного паперу в першій частині договору РЕПО </w:t>
      </w:r>
      <w:r w:rsidR="006A1D8B" w:rsidRPr="00047E1B">
        <w:rPr>
          <w:rFonts w:ascii="Times New Roman" w:hAnsi="Times New Roman"/>
          <w:sz w:val="24"/>
          <w:szCs w:val="24"/>
        </w:rPr>
        <w:t>з контролем ризиків</w:t>
      </w:r>
      <w:r w:rsidR="00154623" w:rsidRPr="00047E1B">
        <w:rPr>
          <w:rFonts w:ascii="Times New Roman" w:hAnsi="Times New Roman"/>
          <w:sz w:val="24"/>
          <w:szCs w:val="24"/>
        </w:rPr>
        <w:t xml:space="preserve"> </w:t>
      </w:r>
      <w:r w:rsidRPr="00047E1B">
        <w:rPr>
          <w:rFonts w:ascii="Times New Roman" w:hAnsi="Times New Roman"/>
          <w:sz w:val="24"/>
          <w:szCs w:val="24"/>
        </w:rPr>
        <w:t>не більша за максимальну ціну і не менша за мінімальну ціну</w:t>
      </w:r>
      <w:r w:rsidR="00797455" w:rsidRPr="00047E1B">
        <w:rPr>
          <w:rFonts w:ascii="Times New Roman" w:hAnsi="Times New Roman"/>
          <w:sz w:val="24"/>
          <w:szCs w:val="24"/>
        </w:rPr>
        <w:t xml:space="preserve"> (о</w:t>
      </w:r>
      <w:r w:rsidR="00CD2385" w:rsidRPr="00047E1B">
        <w:rPr>
          <w:rFonts w:ascii="Times New Roman" w:hAnsi="Times New Roman"/>
          <w:sz w:val="24"/>
          <w:szCs w:val="24"/>
        </w:rPr>
        <w:t xml:space="preserve">бидві встановлюються на рівні </w:t>
      </w:r>
      <w:r w:rsidR="004A0686" w:rsidRPr="00047E1B">
        <w:rPr>
          <w:rFonts w:ascii="Times New Roman" w:hAnsi="Times New Roman"/>
          <w:sz w:val="24"/>
          <w:szCs w:val="24"/>
        </w:rPr>
        <w:t xml:space="preserve">зниженої на розмір встановленого Розрахунковим центром дисконту </w:t>
      </w:r>
      <w:r w:rsidR="00CD2385" w:rsidRPr="00047E1B">
        <w:rPr>
          <w:rFonts w:ascii="Times New Roman" w:hAnsi="Times New Roman"/>
          <w:sz w:val="24"/>
          <w:szCs w:val="24"/>
        </w:rPr>
        <w:t>ринкової вартості цінного паперу, що визначена станом на поточний операційний день</w:t>
      </w:r>
      <w:r w:rsidR="000A0879" w:rsidRPr="00047E1B">
        <w:rPr>
          <w:rFonts w:ascii="Times New Roman" w:hAnsi="Times New Roman"/>
          <w:sz w:val="24"/>
          <w:szCs w:val="24"/>
        </w:rPr>
        <w:t>)</w:t>
      </w:r>
      <w:r w:rsidRPr="00047E1B">
        <w:rPr>
          <w:rFonts w:ascii="Times New Roman" w:hAnsi="Times New Roman"/>
          <w:sz w:val="24"/>
          <w:szCs w:val="24"/>
        </w:rPr>
        <w:t>;</w:t>
      </w:r>
    </w:p>
    <w:bookmarkEnd w:id="197"/>
    <w:p w14:paraId="319DB4D0" w14:textId="01596BB5" w:rsidR="00631AFB" w:rsidRPr="00047E1B" w:rsidRDefault="00631AFB" w:rsidP="000835FD">
      <w:pPr>
        <w:ind w:firstLine="567"/>
        <w:rPr>
          <w:rFonts w:ascii="Times New Roman" w:hAnsi="Times New Roman"/>
          <w:sz w:val="24"/>
          <w:szCs w:val="24"/>
        </w:rPr>
      </w:pPr>
      <w:r w:rsidRPr="00047E1B">
        <w:rPr>
          <w:rFonts w:ascii="Times New Roman" w:hAnsi="Times New Roman"/>
          <w:sz w:val="24"/>
          <w:szCs w:val="24"/>
        </w:rPr>
        <w:t xml:space="preserve">- цінні папери та їх кількість в першій частині договору РЕПО </w:t>
      </w:r>
      <w:r w:rsidR="006A1D8B" w:rsidRPr="00047E1B">
        <w:rPr>
          <w:rFonts w:ascii="Times New Roman" w:hAnsi="Times New Roman"/>
          <w:sz w:val="24"/>
          <w:szCs w:val="24"/>
        </w:rPr>
        <w:t>з контролем ризиків</w:t>
      </w:r>
      <w:r w:rsidRPr="00047E1B">
        <w:rPr>
          <w:rFonts w:ascii="Times New Roman" w:hAnsi="Times New Roman"/>
          <w:sz w:val="24"/>
          <w:szCs w:val="24"/>
        </w:rPr>
        <w:t xml:space="preserve"> є тотожними цінним паперам та їх кількості в другій частині договору РЕПО </w:t>
      </w:r>
      <w:r w:rsidR="006A1D8B" w:rsidRPr="00047E1B">
        <w:rPr>
          <w:rFonts w:ascii="Times New Roman" w:hAnsi="Times New Roman"/>
          <w:sz w:val="24"/>
          <w:szCs w:val="24"/>
        </w:rPr>
        <w:t>з контролем ризиків</w:t>
      </w:r>
      <w:r w:rsidRPr="00047E1B">
        <w:rPr>
          <w:rFonts w:ascii="Times New Roman" w:hAnsi="Times New Roman"/>
          <w:sz w:val="24"/>
          <w:szCs w:val="24"/>
        </w:rPr>
        <w:t>;</w:t>
      </w:r>
    </w:p>
    <w:p w14:paraId="0A2E4C56" w14:textId="1960DB9D" w:rsidR="00631AFB" w:rsidRPr="00047E1B" w:rsidRDefault="00631AFB" w:rsidP="000835FD">
      <w:pPr>
        <w:ind w:firstLine="567"/>
        <w:rPr>
          <w:rFonts w:ascii="Times New Roman" w:hAnsi="Times New Roman"/>
          <w:sz w:val="24"/>
          <w:szCs w:val="24"/>
        </w:rPr>
      </w:pPr>
      <w:r w:rsidRPr="00047E1B">
        <w:rPr>
          <w:rFonts w:ascii="Times New Roman" w:hAnsi="Times New Roman"/>
          <w:sz w:val="24"/>
          <w:szCs w:val="24"/>
        </w:rPr>
        <w:t xml:space="preserve">- датою розрахунків за першою частиною договору РЕПО </w:t>
      </w:r>
      <w:r w:rsidR="006A1D8B" w:rsidRPr="00047E1B">
        <w:rPr>
          <w:rFonts w:ascii="Times New Roman" w:hAnsi="Times New Roman"/>
          <w:sz w:val="24"/>
          <w:szCs w:val="24"/>
        </w:rPr>
        <w:t>з контролем ризиків</w:t>
      </w:r>
      <w:r w:rsidR="002D1B3E" w:rsidRPr="00047E1B">
        <w:rPr>
          <w:rFonts w:ascii="Times New Roman" w:hAnsi="Times New Roman"/>
          <w:sz w:val="24"/>
          <w:szCs w:val="24"/>
        </w:rPr>
        <w:t xml:space="preserve"> </w:t>
      </w:r>
      <w:r w:rsidRPr="00047E1B">
        <w:rPr>
          <w:rFonts w:ascii="Times New Roman" w:hAnsi="Times New Roman"/>
          <w:sz w:val="24"/>
          <w:szCs w:val="24"/>
        </w:rPr>
        <w:t xml:space="preserve">є дата укладення договору РЕПО </w:t>
      </w:r>
      <w:r w:rsidR="006A1D8B" w:rsidRPr="00047E1B">
        <w:rPr>
          <w:rFonts w:ascii="Times New Roman" w:hAnsi="Times New Roman"/>
          <w:sz w:val="24"/>
          <w:szCs w:val="24"/>
        </w:rPr>
        <w:t>з контролем ризиків</w:t>
      </w:r>
      <w:r w:rsidRPr="00047E1B">
        <w:rPr>
          <w:rFonts w:ascii="Times New Roman" w:hAnsi="Times New Roman"/>
          <w:sz w:val="24"/>
          <w:szCs w:val="24"/>
        </w:rPr>
        <w:t>;</w:t>
      </w:r>
    </w:p>
    <w:p w14:paraId="2D332F46" w14:textId="7F50AAB8" w:rsidR="00631AFB" w:rsidRPr="00047E1B" w:rsidRDefault="00631AFB" w:rsidP="000835FD">
      <w:pPr>
        <w:ind w:firstLine="567"/>
        <w:rPr>
          <w:rFonts w:ascii="Times New Roman" w:hAnsi="Times New Roman"/>
          <w:sz w:val="24"/>
          <w:szCs w:val="24"/>
        </w:rPr>
      </w:pPr>
      <w:r w:rsidRPr="00047E1B">
        <w:rPr>
          <w:rFonts w:ascii="Times New Roman" w:hAnsi="Times New Roman"/>
          <w:sz w:val="24"/>
          <w:szCs w:val="24"/>
        </w:rPr>
        <w:t xml:space="preserve">- дата розрахунків за другою частиною договору РЕПО </w:t>
      </w:r>
      <w:r w:rsidR="006A1D8B" w:rsidRPr="00047E1B">
        <w:rPr>
          <w:rFonts w:ascii="Times New Roman" w:hAnsi="Times New Roman"/>
          <w:sz w:val="24"/>
          <w:szCs w:val="24"/>
        </w:rPr>
        <w:t>з контролем ризиків</w:t>
      </w:r>
      <w:r w:rsidR="002D1B3E" w:rsidRPr="00047E1B">
        <w:rPr>
          <w:rFonts w:ascii="Times New Roman" w:hAnsi="Times New Roman"/>
          <w:sz w:val="24"/>
          <w:szCs w:val="24"/>
        </w:rPr>
        <w:t xml:space="preserve"> </w:t>
      </w:r>
      <w:r w:rsidRPr="00047E1B">
        <w:rPr>
          <w:rFonts w:ascii="Times New Roman" w:hAnsi="Times New Roman"/>
          <w:sz w:val="24"/>
          <w:szCs w:val="24"/>
        </w:rPr>
        <w:t xml:space="preserve">є не пізнішою </w:t>
      </w:r>
      <w:r w:rsidR="004C40B7" w:rsidRPr="00047E1B">
        <w:rPr>
          <w:rFonts w:ascii="Times New Roman" w:hAnsi="Times New Roman"/>
          <w:sz w:val="24"/>
          <w:szCs w:val="24"/>
        </w:rPr>
        <w:t xml:space="preserve">за </w:t>
      </w:r>
      <w:r w:rsidRPr="00047E1B">
        <w:rPr>
          <w:rFonts w:ascii="Times New Roman" w:hAnsi="Times New Roman"/>
          <w:sz w:val="24"/>
          <w:szCs w:val="24"/>
        </w:rPr>
        <w:t>граничн</w:t>
      </w:r>
      <w:r w:rsidR="004C40B7" w:rsidRPr="00047E1B">
        <w:rPr>
          <w:rFonts w:ascii="Times New Roman" w:hAnsi="Times New Roman"/>
          <w:sz w:val="24"/>
          <w:szCs w:val="24"/>
        </w:rPr>
        <w:t>у</w:t>
      </w:r>
      <w:r w:rsidRPr="00047E1B">
        <w:rPr>
          <w:rFonts w:ascii="Times New Roman" w:hAnsi="Times New Roman"/>
          <w:sz w:val="24"/>
          <w:szCs w:val="24"/>
        </w:rPr>
        <w:t xml:space="preserve"> дат</w:t>
      </w:r>
      <w:r w:rsidR="004C40B7" w:rsidRPr="00047E1B">
        <w:rPr>
          <w:rFonts w:ascii="Times New Roman" w:hAnsi="Times New Roman"/>
          <w:sz w:val="24"/>
          <w:szCs w:val="24"/>
        </w:rPr>
        <w:t>у</w:t>
      </w:r>
      <w:r w:rsidRPr="00047E1B">
        <w:rPr>
          <w:rFonts w:ascii="Times New Roman" w:hAnsi="Times New Roman"/>
          <w:sz w:val="24"/>
          <w:szCs w:val="24"/>
        </w:rPr>
        <w:t xml:space="preserve"> виконання;</w:t>
      </w:r>
    </w:p>
    <w:p w14:paraId="1FA95478" w14:textId="1018E0FA" w:rsidR="00631AFB" w:rsidRPr="00047E1B" w:rsidRDefault="00631AFB" w:rsidP="00B80A72">
      <w:pPr>
        <w:ind w:firstLine="567"/>
        <w:rPr>
          <w:rFonts w:ascii="Times New Roman" w:hAnsi="Times New Roman"/>
          <w:sz w:val="24"/>
          <w:szCs w:val="24"/>
        </w:rPr>
      </w:pPr>
      <w:r w:rsidRPr="00047E1B">
        <w:rPr>
          <w:rFonts w:ascii="Times New Roman" w:hAnsi="Times New Roman"/>
          <w:sz w:val="24"/>
          <w:szCs w:val="24"/>
        </w:rPr>
        <w:t xml:space="preserve">- в </w:t>
      </w:r>
      <w:r w:rsidR="006F232A" w:rsidRPr="00047E1B">
        <w:rPr>
          <w:rFonts w:ascii="Times New Roman" w:hAnsi="Times New Roman"/>
          <w:sz w:val="24"/>
          <w:szCs w:val="24"/>
        </w:rPr>
        <w:t xml:space="preserve">обох </w:t>
      </w:r>
      <w:r w:rsidRPr="00047E1B">
        <w:rPr>
          <w:rFonts w:ascii="Times New Roman" w:hAnsi="Times New Roman"/>
          <w:sz w:val="24"/>
          <w:szCs w:val="24"/>
        </w:rPr>
        <w:t xml:space="preserve">заявках вказані </w:t>
      </w:r>
      <w:r w:rsidR="006F232A" w:rsidRPr="00047E1B">
        <w:rPr>
          <w:rFonts w:ascii="Times New Roman" w:hAnsi="Times New Roman"/>
          <w:sz w:val="24"/>
          <w:szCs w:val="24"/>
        </w:rPr>
        <w:t xml:space="preserve">однакові </w:t>
      </w:r>
      <w:r w:rsidRPr="00047E1B">
        <w:rPr>
          <w:rFonts w:ascii="Times New Roman" w:hAnsi="Times New Roman"/>
          <w:sz w:val="24"/>
          <w:szCs w:val="24"/>
        </w:rPr>
        <w:t xml:space="preserve">умови проведення розрахунків за першою частиною договору РЕПО </w:t>
      </w:r>
      <w:r w:rsidR="00B644EE" w:rsidRPr="00047E1B">
        <w:rPr>
          <w:rFonts w:ascii="Times New Roman" w:hAnsi="Times New Roman"/>
          <w:sz w:val="24"/>
          <w:szCs w:val="24"/>
        </w:rPr>
        <w:t>з контролем ризиків</w:t>
      </w:r>
      <w:r w:rsidRPr="00047E1B">
        <w:rPr>
          <w:rFonts w:ascii="Times New Roman" w:hAnsi="Times New Roman"/>
          <w:sz w:val="24"/>
          <w:szCs w:val="24"/>
        </w:rPr>
        <w:t xml:space="preserve">: </w:t>
      </w:r>
    </w:p>
    <w:p w14:paraId="3E1A305F" w14:textId="77777777" w:rsidR="00631AFB" w:rsidRPr="00047E1B" w:rsidRDefault="00631AFB" w:rsidP="0011615B">
      <w:pPr>
        <w:pStyle w:val="ad"/>
        <w:numPr>
          <w:ilvl w:val="0"/>
          <w:numId w:val="114"/>
        </w:numPr>
        <w:ind w:left="1134" w:hanging="283"/>
        <w:jc w:val="both"/>
        <w:rPr>
          <w:rFonts w:ascii="Times New Roman" w:hAnsi="Times New Roman"/>
          <w:sz w:val="24"/>
          <w:szCs w:val="24"/>
          <w:lang w:val="uk-UA"/>
        </w:rPr>
      </w:pPr>
      <w:r w:rsidRPr="00047E1B">
        <w:rPr>
          <w:rFonts w:ascii="Times New Roman" w:hAnsi="Times New Roman"/>
          <w:sz w:val="24"/>
          <w:szCs w:val="24"/>
          <w:lang w:val="uk-UA"/>
        </w:rPr>
        <w:t>звичайні розрахунки;</w:t>
      </w:r>
    </w:p>
    <w:p w14:paraId="0DBE8FDF" w14:textId="77777777" w:rsidR="00631AFB" w:rsidRPr="00047E1B" w:rsidRDefault="00631AFB" w:rsidP="000835FD">
      <w:pPr>
        <w:pStyle w:val="ad"/>
        <w:numPr>
          <w:ilvl w:val="0"/>
          <w:numId w:val="114"/>
        </w:numPr>
        <w:ind w:left="1134" w:hanging="283"/>
        <w:jc w:val="both"/>
        <w:rPr>
          <w:rFonts w:ascii="Times New Roman" w:hAnsi="Times New Roman"/>
          <w:sz w:val="24"/>
          <w:szCs w:val="24"/>
          <w:lang w:val="uk-UA"/>
        </w:rPr>
      </w:pPr>
      <w:r w:rsidRPr="00047E1B">
        <w:rPr>
          <w:rFonts w:ascii="Times New Roman" w:hAnsi="Times New Roman"/>
          <w:sz w:val="24"/>
          <w:szCs w:val="24"/>
          <w:lang w:val="uk-UA"/>
        </w:rPr>
        <w:lastRenderedPageBreak/>
        <w:t>негайні розрахунки;</w:t>
      </w:r>
    </w:p>
    <w:p w14:paraId="62A20BF1" w14:textId="043E0708" w:rsidR="00631AFB" w:rsidRPr="00047E1B" w:rsidRDefault="00631AFB" w:rsidP="000835FD">
      <w:pPr>
        <w:pStyle w:val="ad"/>
        <w:numPr>
          <w:ilvl w:val="0"/>
          <w:numId w:val="114"/>
        </w:numPr>
        <w:ind w:left="1134" w:hanging="283"/>
        <w:jc w:val="both"/>
        <w:rPr>
          <w:rFonts w:ascii="Times New Roman" w:hAnsi="Times New Roman"/>
          <w:sz w:val="24"/>
          <w:szCs w:val="24"/>
          <w:lang w:val="uk-UA"/>
        </w:rPr>
      </w:pPr>
      <w:r w:rsidRPr="00047E1B">
        <w:rPr>
          <w:rFonts w:ascii="Times New Roman" w:hAnsi="Times New Roman"/>
          <w:sz w:val="24"/>
          <w:szCs w:val="24"/>
          <w:lang w:val="uk-UA"/>
        </w:rPr>
        <w:t xml:space="preserve">негайні розрахунки з </w:t>
      </w:r>
      <w:r w:rsidR="00AE0AF6" w:rsidRPr="00047E1B">
        <w:rPr>
          <w:rFonts w:ascii="Times New Roman" w:hAnsi="Times New Roman"/>
          <w:sz w:val="24"/>
          <w:szCs w:val="24"/>
          <w:lang w:val="uk-UA"/>
        </w:rPr>
        <w:t xml:space="preserve">одночасним формуванням </w:t>
      </w:r>
      <w:r w:rsidR="00310CF0" w:rsidRPr="00047E1B">
        <w:rPr>
          <w:rFonts w:ascii="Times New Roman" w:hAnsi="Times New Roman"/>
          <w:sz w:val="24"/>
          <w:szCs w:val="24"/>
          <w:lang w:val="uk-UA"/>
        </w:rPr>
        <w:t>маржі</w:t>
      </w:r>
      <w:r w:rsidRPr="00047E1B">
        <w:rPr>
          <w:rFonts w:ascii="Times New Roman" w:hAnsi="Times New Roman"/>
          <w:sz w:val="24"/>
          <w:szCs w:val="24"/>
          <w:lang w:val="uk-UA"/>
        </w:rPr>
        <w:t>;</w:t>
      </w:r>
    </w:p>
    <w:p w14:paraId="7DB103A6" w14:textId="2715D68A" w:rsidR="00823059" w:rsidRPr="00047E1B" w:rsidRDefault="00AE0AF6" w:rsidP="000835FD">
      <w:pPr>
        <w:pStyle w:val="ad"/>
        <w:numPr>
          <w:ilvl w:val="0"/>
          <w:numId w:val="114"/>
        </w:numPr>
        <w:ind w:left="1134" w:hanging="283"/>
        <w:jc w:val="both"/>
        <w:rPr>
          <w:rFonts w:ascii="Times New Roman" w:hAnsi="Times New Roman"/>
          <w:sz w:val="24"/>
          <w:szCs w:val="24"/>
          <w:lang w:val="uk-UA"/>
        </w:rPr>
      </w:pPr>
      <w:r w:rsidRPr="00047E1B">
        <w:rPr>
          <w:rFonts w:ascii="Times New Roman" w:hAnsi="Times New Roman"/>
          <w:sz w:val="24"/>
          <w:szCs w:val="24"/>
          <w:lang w:val="uk-UA"/>
        </w:rPr>
        <w:t>ролловер</w:t>
      </w:r>
      <w:r w:rsidR="00B131C9" w:rsidRPr="00047E1B">
        <w:rPr>
          <w:rFonts w:ascii="Times New Roman" w:hAnsi="Times New Roman"/>
          <w:sz w:val="24"/>
          <w:szCs w:val="24"/>
          <w:lang w:val="uk-UA"/>
        </w:rPr>
        <w:t>;</w:t>
      </w:r>
    </w:p>
    <w:p w14:paraId="60422234" w14:textId="70B20AE7" w:rsidR="00271909" w:rsidRPr="00047E1B" w:rsidRDefault="00631AFB" w:rsidP="00631AFB">
      <w:pPr>
        <w:rPr>
          <w:rFonts w:ascii="Times New Roman" w:hAnsi="Times New Roman"/>
          <w:sz w:val="24"/>
          <w:szCs w:val="24"/>
        </w:rPr>
      </w:pPr>
      <w:r w:rsidRPr="00047E1B">
        <w:rPr>
          <w:rFonts w:ascii="Times New Roman" w:hAnsi="Times New Roman"/>
          <w:sz w:val="24"/>
          <w:szCs w:val="24"/>
        </w:rPr>
        <w:t xml:space="preserve">- </w:t>
      </w:r>
      <w:r w:rsidR="00556C2F" w:rsidRPr="00047E1B">
        <w:rPr>
          <w:rFonts w:ascii="Times New Roman" w:hAnsi="Times New Roman"/>
          <w:sz w:val="24"/>
          <w:szCs w:val="24"/>
        </w:rPr>
        <w:t xml:space="preserve">кожний з </w:t>
      </w:r>
      <w:r w:rsidR="00271909" w:rsidRPr="00047E1B">
        <w:rPr>
          <w:rFonts w:ascii="Times New Roman" w:eastAsia="Times New Roman" w:hAnsi="Times New Roman"/>
          <w:sz w:val="24"/>
          <w:szCs w:val="24"/>
          <w:lang w:eastAsia="ru-RU"/>
        </w:rPr>
        <w:t>учасник</w:t>
      </w:r>
      <w:r w:rsidR="00556C2F" w:rsidRPr="00047E1B">
        <w:rPr>
          <w:rFonts w:ascii="Times New Roman" w:eastAsia="Times New Roman" w:hAnsi="Times New Roman"/>
          <w:sz w:val="24"/>
          <w:szCs w:val="24"/>
          <w:lang w:eastAsia="ru-RU"/>
        </w:rPr>
        <w:t>ів</w:t>
      </w:r>
      <w:r w:rsidR="00271909" w:rsidRPr="00047E1B">
        <w:rPr>
          <w:rFonts w:ascii="Times New Roman" w:eastAsia="Times New Roman" w:hAnsi="Times New Roman"/>
          <w:sz w:val="24"/>
          <w:szCs w:val="24"/>
          <w:lang w:eastAsia="ru-RU"/>
        </w:rPr>
        <w:t xml:space="preserve"> клірингу</w:t>
      </w:r>
      <w:r w:rsidR="00556C2F" w:rsidRPr="00047E1B">
        <w:rPr>
          <w:rFonts w:ascii="Times New Roman" w:eastAsia="Times New Roman" w:hAnsi="Times New Roman"/>
          <w:sz w:val="24"/>
          <w:szCs w:val="24"/>
          <w:lang w:eastAsia="ru-RU"/>
        </w:rPr>
        <w:t>, що подали заявки,</w:t>
      </w:r>
      <w:r w:rsidR="00271909" w:rsidRPr="00047E1B">
        <w:rPr>
          <w:rFonts w:ascii="Times New Roman" w:eastAsia="Times New Roman" w:hAnsi="Times New Roman"/>
          <w:sz w:val="24"/>
          <w:szCs w:val="24"/>
          <w:lang w:eastAsia="ru-RU"/>
        </w:rPr>
        <w:t xml:space="preserve"> має вільний ліміт, розрахований для відповідного клірингового рахунку, на якому обліковується</w:t>
      </w:r>
      <w:r w:rsidR="00271909" w:rsidRPr="00047E1B">
        <w:rPr>
          <w:rFonts w:ascii="Times New Roman" w:hAnsi="Times New Roman"/>
          <w:sz w:val="24"/>
          <w:szCs w:val="24"/>
        </w:rPr>
        <w:t xml:space="preserve"> </w:t>
      </w:r>
      <w:r w:rsidR="00271909" w:rsidRPr="00047E1B">
        <w:rPr>
          <w:rFonts w:ascii="Times New Roman" w:eastAsia="Times New Roman" w:hAnsi="Times New Roman"/>
          <w:sz w:val="24"/>
          <w:szCs w:val="24"/>
          <w:lang w:eastAsia="ru-RU"/>
        </w:rPr>
        <w:t>інформація про активи, внесені у якості маржі, достатній для формування маржі в сумі початкової маржі, розрахованої відповідно до Правил клірингу та</w:t>
      </w:r>
      <w:r w:rsidR="00556C2F" w:rsidRPr="00047E1B">
        <w:rPr>
          <w:rFonts w:ascii="Times New Roman" w:eastAsia="Times New Roman" w:hAnsi="Times New Roman"/>
          <w:sz w:val="24"/>
          <w:szCs w:val="24"/>
          <w:lang w:eastAsia="ru-RU"/>
        </w:rPr>
        <w:t xml:space="preserve"> п</w:t>
      </w:r>
      <w:r w:rsidR="00B86F1F" w:rsidRPr="00047E1B">
        <w:rPr>
          <w:rFonts w:ascii="Times New Roman" w:eastAsia="Times New Roman" w:hAnsi="Times New Roman"/>
          <w:sz w:val="24"/>
          <w:szCs w:val="24"/>
          <w:lang w:eastAsia="ru-RU"/>
        </w:rPr>
        <w:t>ункт</w:t>
      </w:r>
      <w:r w:rsidR="001E0762" w:rsidRPr="00047E1B">
        <w:rPr>
          <w:rFonts w:ascii="Times New Roman" w:eastAsia="Times New Roman" w:hAnsi="Times New Roman"/>
          <w:sz w:val="24"/>
          <w:szCs w:val="24"/>
          <w:lang w:eastAsia="ru-RU"/>
        </w:rPr>
        <w:t>у</w:t>
      </w:r>
      <w:r w:rsidR="00B86F1F" w:rsidRPr="00047E1B">
        <w:rPr>
          <w:rFonts w:ascii="Times New Roman" w:eastAsia="Times New Roman" w:hAnsi="Times New Roman"/>
          <w:sz w:val="24"/>
          <w:szCs w:val="24"/>
          <w:lang w:eastAsia="ru-RU"/>
        </w:rPr>
        <w:t xml:space="preserve"> </w:t>
      </w:r>
      <w:r w:rsidR="000076BA" w:rsidRPr="00047E1B">
        <w:rPr>
          <w:rFonts w:ascii="Times New Roman" w:eastAsia="Times New Roman" w:hAnsi="Times New Roman"/>
          <w:sz w:val="24"/>
          <w:szCs w:val="24"/>
          <w:lang w:eastAsia="ru-RU"/>
        </w:rPr>
        <w:t>10</w:t>
      </w:r>
      <w:r w:rsidR="009F2DA7" w:rsidRPr="00047E1B">
        <w:rPr>
          <w:rFonts w:ascii="Times New Roman" w:eastAsia="Times New Roman" w:hAnsi="Times New Roman"/>
          <w:sz w:val="24"/>
          <w:szCs w:val="24"/>
          <w:lang w:eastAsia="ru-RU"/>
        </w:rPr>
        <w:t>.4.8</w:t>
      </w:r>
      <w:r w:rsidR="00271909" w:rsidRPr="00047E1B">
        <w:rPr>
          <w:rFonts w:ascii="Times New Roman" w:eastAsia="Times New Roman" w:hAnsi="Times New Roman"/>
          <w:sz w:val="24"/>
          <w:szCs w:val="24"/>
          <w:lang w:eastAsia="ru-RU"/>
        </w:rPr>
        <w:t xml:space="preserve"> </w:t>
      </w:r>
      <w:r w:rsidR="00855963" w:rsidRPr="00047E1B">
        <w:rPr>
          <w:rFonts w:ascii="Times New Roman" w:hAnsi="Times New Roman"/>
          <w:sz w:val="24"/>
          <w:szCs w:val="24"/>
        </w:rPr>
        <w:t>розділу І</w:t>
      </w:r>
      <w:r w:rsidR="00855963" w:rsidRPr="00047E1B">
        <w:rPr>
          <w:rFonts w:ascii="Times New Roman" w:eastAsia="Times New Roman" w:hAnsi="Times New Roman"/>
          <w:sz w:val="24"/>
          <w:szCs w:val="24"/>
          <w:lang w:eastAsia="ru-RU"/>
        </w:rPr>
        <w:t xml:space="preserve"> </w:t>
      </w:r>
      <w:r w:rsidR="00271909" w:rsidRPr="00047E1B">
        <w:rPr>
          <w:rFonts w:ascii="Times New Roman" w:eastAsia="Times New Roman" w:hAnsi="Times New Roman"/>
          <w:sz w:val="24"/>
          <w:szCs w:val="24"/>
          <w:lang w:eastAsia="ru-RU"/>
        </w:rPr>
        <w:t>Регламенту</w:t>
      </w:r>
      <w:r w:rsidR="00556C2F" w:rsidRPr="00047E1B">
        <w:rPr>
          <w:rFonts w:ascii="Times New Roman" w:eastAsia="Times New Roman" w:hAnsi="Times New Roman"/>
          <w:sz w:val="24"/>
          <w:szCs w:val="24"/>
          <w:lang w:eastAsia="ru-RU"/>
        </w:rPr>
        <w:t>;</w:t>
      </w:r>
    </w:p>
    <w:p w14:paraId="7C198606" w14:textId="04DA7DD1" w:rsidR="00AE2762" w:rsidRPr="00047E1B" w:rsidRDefault="00271909" w:rsidP="00631AFB">
      <w:pPr>
        <w:rPr>
          <w:rFonts w:ascii="Times New Roman" w:hAnsi="Times New Roman"/>
          <w:sz w:val="24"/>
          <w:szCs w:val="24"/>
        </w:rPr>
      </w:pPr>
      <w:r w:rsidRPr="00047E1B">
        <w:rPr>
          <w:rFonts w:ascii="Times New Roman" w:hAnsi="Times New Roman"/>
          <w:sz w:val="24"/>
          <w:szCs w:val="24"/>
        </w:rPr>
        <w:t xml:space="preserve">- </w:t>
      </w:r>
      <w:r w:rsidR="00CE17BE" w:rsidRPr="00047E1B">
        <w:rPr>
          <w:rFonts w:ascii="Times New Roman" w:hAnsi="Times New Roman"/>
          <w:sz w:val="24"/>
          <w:szCs w:val="24"/>
        </w:rPr>
        <w:t>виконуються всі додаткові умови акцепту</w:t>
      </w:r>
      <w:r w:rsidR="002A4C67" w:rsidRPr="00047E1B">
        <w:rPr>
          <w:rFonts w:ascii="Times New Roman" w:hAnsi="Times New Roman"/>
          <w:sz w:val="24"/>
          <w:szCs w:val="24"/>
        </w:rPr>
        <w:t>, визначені пунктом</w:t>
      </w:r>
      <w:r w:rsidR="00E96246" w:rsidRPr="00047E1B">
        <w:rPr>
          <w:rFonts w:ascii="Times New Roman" w:hAnsi="Times New Roman"/>
          <w:sz w:val="24"/>
          <w:szCs w:val="24"/>
        </w:rPr>
        <w:t xml:space="preserve"> </w:t>
      </w:r>
      <w:r w:rsidR="009F28EF" w:rsidRPr="00047E1B">
        <w:rPr>
          <w:rFonts w:ascii="Times New Roman" w:hAnsi="Times New Roman"/>
          <w:sz w:val="24"/>
          <w:szCs w:val="24"/>
        </w:rPr>
        <w:t>10</w:t>
      </w:r>
      <w:r w:rsidR="00E96246" w:rsidRPr="00047E1B">
        <w:rPr>
          <w:rFonts w:ascii="Times New Roman" w:hAnsi="Times New Roman"/>
          <w:sz w:val="24"/>
          <w:szCs w:val="24"/>
        </w:rPr>
        <w:t>.</w:t>
      </w:r>
      <w:r w:rsidR="00617C27" w:rsidRPr="00047E1B">
        <w:rPr>
          <w:rFonts w:ascii="Times New Roman" w:hAnsi="Times New Roman"/>
          <w:sz w:val="24"/>
          <w:szCs w:val="24"/>
        </w:rPr>
        <w:t>3</w:t>
      </w:r>
      <w:r w:rsidR="00E96246" w:rsidRPr="00047E1B">
        <w:rPr>
          <w:rFonts w:ascii="Times New Roman" w:hAnsi="Times New Roman"/>
          <w:sz w:val="24"/>
          <w:szCs w:val="24"/>
        </w:rPr>
        <w:t>.9</w:t>
      </w:r>
      <w:r w:rsidR="002A4C67" w:rsidRPr="00047E1B">
        <w:rPr>
          <w:rFonts w:ascii="Times New Roman" w:hAnsi="Times New Roman"/>
          <w:sz w:val="24"/>
          <w:szCs w:val="24"/>
        </w:rPr>
        <w:t xml:space="preserve"> </w:t>
      </w:r>
      <w:r w:rsidR="00855963" w:rsidRPr="00047E1B">
        <w:rPr>
          <w:rFonts w:ascii="Times New Roman" w:hAnsi="Times New Roman"/>
          <w:sz w:val="24"/>
          <w:szCs w:val="24"/>
        </w:rPr>
        <w:t xml:space="preserve">розділу І </w:t>
      </w:r>
      <w:r w:rsidR="002A4C67" w:rsidRPr="00047E1B">
        <w:rPr>
          <w:rFonts w:ascii="Times New Roman" w:hAnsi="Times New Roman"/>
          <w:sz w:val="24"/>
          <w:szCs w:val="24"/>
        </w:rPr>
        <w:t>Регламенту,</w:t>
      </w:r>
      <w:r w:rsidR="00CE17BE" w:rsidRPr="00047E1B">
        <w:rPr>
          <w:rFonts w:ascii="Times New Roman" w:hAnsi="Times New Roman"/>
          <w:sz w:val="24"/>
          <w:szCs w:val="24"/>
        </w:rPr>
        <w:t xml:space="preserve"> в залежності від обраних </w:t>
      </w:r>
      <w:r w:rsidR="002A4C67" w:rsidRPr="00047E1B">
        <w:rPr>
          <w:rFonts w:ascii="Times New Roman" w:hAnsi="Times New Roman"/>
          <w:sz w:val="24"/>
          <w:szCs w:val="24"/>
        </w:rPr>
        <w:t xml:space="preserve">умов проведення розрахунків за першою частиною договору </w:t>
      </w:r>
      <w:r w:rsidR="00AE2762" w:rsidRPr="00047E1B">
        <w:rPr>
          <w:rFonts w:ascii="Times New Roman" w:hAnsi="Times New Roman"/>
          <w:sz w:val="24"/>
          <w:szCs w:val="24"/>
        </w:rPr>
        <w:t>РЕПО з контролем ризиків.</w:t>
      </w:r>
    </w:p>
    <w:p w14:paraId="0A9C1A06" w14:textId="4D197957" w:rsidR="00CE17BE" w:rsidRPr="00047E1B" w:rsidRDefault="0095351E" w:rsidP="00C45DBE">
      <w:pPr>
        <w:ind w:firstLine="567"/>
        <w:rPr>
          <w:rFonts w:ascii="Times New Roman" w:hAnsi="Times New Roman"/>
          <w:sz w:val="24"/>
          <w:szCs w:val="24"/>
        </w:rPr>
      </w:pPr>
      <w:r w:rsidRPr="00047E1B">
        <w:rPr>
          <w:rFonts w:ascii="Times New Roman" w:hAnsi="Times New Roman"/>
          <w:sz w:val="24"/>
          <w:szCs w:val="24"/>
        </w:rPr>
        <w:t>10</w:t>
      </w:r>
      <w:r w:rsidR="00E96246" w:rsidRPr="00047E1B">
        <w:rPr>
          <w:rFonts w:ascii="Times New Roman" w:hAnsi="Times New Roman"/>
          <w:sz w:val="24"/>
          <w:szCs w:val="24"/>
        </w:rPr>
        <w:t>.</w:t>
      </w:r>
      <w:r w:rsidR="006F75A3" w:rsidRPr="00047E1B">
        <w:rPr>
          <w:rFonts w:ascii="Times New Roman" w:hAnsi="Times New Roman"/>
          <w:sz w:val="24"/>
          <w:szCs w:val="24"/>
        </w:rPr>
        <w:t>3</w:t>
      </w:r>
      <w:r w:rsidR="00E96246" w:rsidRPr="00047E1B">
        <w:rPr>
          <w:rFonts w:ascii="Times New Roman" w:hAnsi="Times New Roman"/>
          <w:sz w:val="24"/>
          <w:szCs w:val="24"/>
        </w:rPr>
        <w:t xml:space="preserve">.9. </w:t>
      </w:r>
      <w:r w:rsidR="00AE2762" w:rsidRPr="00047E1B">
        <w:rPr>
          <w:rFonts w:ascii="Times New Roman" w:hAnsi="Times New Roman"/>
          <w:sz w:val="24"/>
          <w:szCs w:val="24"/>
        </w:rPr>
        <w:t>Умови акцепту заявок на укладення</w:t>
      </w:r>
      <w:r w:rsidR="00E96246" w:rsidRPr="00047E1B">
        <w:rPr>
          <w:rFonts w:ascii="Times New Roman" w:hAnsi="Times New Roman"/>
          <w:sz w:val="24"/>
          <w:szCs w:val="24"/>
        </w:rPr>
        <w:t xml:space="preserve"> договорів РЕПО з контролем ризиків в залежності від </w:t>
      </w:r>
      <w:r w:rsidR="00F714A4" w:rsidRPr="00047E1B">
        <w:rPr>
          <w:rFonts w:ascii="Times New Roman" w:hAnsi="Times New Roman"/>
          <w:sz w:val="24"/>
          <w:szCs w:val="24"/>
        </w:rPr>
        <w:t>умов проведення розрахунків за першою частиною договору РЕПО з контролем ризиків:</w:t>
      </w:r>
      <w:r w:rsidR="00E96246" w:rsidRPr="00047E1B">
        <w:rPr>
          <w:rFonts w:ascii="Times New Roman" w:hAnsi="Times New Roman"/>
          <w:sz w:val="24"/>
          <w:szCs w:val="24"/>
        </w:rPr>
        <w:t xml:space="preserve"> </w:t>
      </w:r>
      <w:r w:rsidR="00AE2762" w:rsidRPr="00047E1B">
        <w:rPr>
          <w:rFonts w:ascii="Times New Roman" w:hAnsi="Times New Roman"/>
          <w:sz w:val="24"/>
          <w:szCs w:val="24"/>
        </w:rPr>
        <w:t xml:space="preserve">  </w:t>
      </w:r>
    </w:p>
    <w:p w14:paraId="40FDC5BB" w14:textId="767ED911" w:rsidR="00D319C1" w:rsidRPr="00047E1B" w:rsidRDefault="00631AFB" w:rsidP="00C45DBE">
      <w:pPr>
        <w:ind w:firstLine="567"/>
        <w:rPr>
          <w:rFonts w:ascii="Times New Roman" w:hAnsi="Times New Roman"/>
          <w:b/>
          <w:bCs/>
          <w:sz w:val="24"/>
          <w:szCs w:val="24"/>
        </w:rPr>
      </w:pPr>
      <w:r w:rsidRPr="00047E1B">
        <w:rPr>
          <w:rFonts w:ascii="Times New Roman" w:hAnsi="Times New Roman"/>
          <w:b/>
          <w:bCs/>
          <w:sz w:val="24"/>
          <w:szCs w:val="24"/>
        </w:rPr>
        <w:t xml:space="preserve">- </w:t>
      </w:r>
      <w:r w:rsidR="00D319C1" w:rsidRPr="00047E1B">
        <w:rPr>
          <w:rFonts w:ascii="Times New Roman" w:hAnsi="Times New Roman"/>
          <w:b/>
          <w:bCs/>
          <w:sz w:val="24"/>
          <w:szCs w:val="24"/>
        </w:rPr>
        <w:t>для умов розрахунків «негайні розрахунки»:</w:t>
      </w:r>
    </w:p>
    <w:p w14:paraId="17527F51" w14:textId="7BF4D2A8" w:rsidR="00631AFB" w:rsidRPr="00047E1B" w:rsidRDefault="00631AFB" w:rsidP="0073236C">
      <w:pPr>
        <w:pStyle w:val="ad"/>
        <w:numPr>
          <w:ilvl w:val="0"/>
          <w:numId w:val="114"/>
        </w:numPr>
        <w:ind w:left="1134" w:hanging="283"/>
        <w:jc w:val="both"/>
        <w:rPr>
          <w:rFonts w:ascii="Times New Roman" w:hAnsi="Times New Roman"/>
          <w:sz w:val="24"/>
          <w:szCs w:val="24"/>
          <w:lang w:val="uk-UA"/>
        </w:rPr>
      </w:pPr>
      <w:r w:rsidRPr="00047E1B">
        <w:rPr>
          <w:rFonts w:ascii="Times New Roman" w:hAnsi="Times New Roman"/>
          <w:sz w:val="24"/>
          <w:szCs w:val="24"/>
          <w:lang w:val="uk-UA"/>
        </w:rPr>
        <w:t>учасник клірингу</w:t>
      </w:r>
      <w:r w:rsidR="00315E64" w:rsidRPr="00047E1B">
        <w:rPr>
          <w:rFonts w:ascii="Times New Roman" w:hAnsi="Times New Roman"/>
          <w:sz w:val="24"/>
          <w:szCs w:val="24"/>
          <w:lang w:val="uk-UA"/>
        </w:rPr>
        <w:t>-</w:t>
      </w:r>
      <w:r w:rsidR="00156C7A" w:rsidRPr="00047E1B">
        <w:rPr>
          <w:rFonts w:ascii="Times New Roman" w:hAnsi="Times New Roman"/>
          <w:sz w:val="24"/>
          <w:szCs w:val="24"/>
          <w:lang w:val="uk-UA"/>
        </w:rPr>
        <w:t>кредитор,</w:t>
      </w:r>
      <w:r w:rsidRPr="00047E1B">
        <w:rPr>
          <w:rFonts w:ascii="Times New Roman" w:hAnsi="Times New Roman"/>
          <w:sz w:val="24"/>
          <w:szCs w:val="24"/>
          <w:lang w:val="uk-UA"/>
        </w:rPr>
        <w:t xml:space="preserve"> ма</w:t>
      </w:r>
      <w:r w:rsidR="008F58B6" w:rsidRPr="00047E1B">
        <w:rPr>
          <w:rFonts w:ascii="Times New Roman" w:hAnsi="Times New Roman"/>
          <w:sz w:val="24"/>
          <w:szCs w:val="24"/>
          <w:lang w:val="uk-UA"/>
        </w:rPr>
        <w:t>є</w:t>
      </w:r>
      <w:r w:rsidRPr="00047E1B">
        <w:rPr>
          <w:rFonts w:ascii="Times New Roman" w:hAnsi="Times New Roman"/>
          <w:sz w:val="24"/>
          <w:szCs w:val="24"/>
          <w:lang w:val="uk-UA"/>
        </w:rPr>
        <w:t xml:space="preserve"> на клірингов</w:t>
      </w:r>
      <w:r w:rsidR="008F58B6" w:rsidRPr="00047E1B">
        <w:rPr>
          <w:rFonts w:ascii="Times New Roman" w:hAnsi="Times New Roman"/>
          <w:sz w:val="24"/>
          <w:szCs w:val="24"/>
          <w:lang w:val="uk-UA"/>
        </w:rPr>
        <w:t>ому</w:t>
      </w:r>
      <w:r w:rsidRPr="00047E1B">
        <w:rPr>
          <w:rFonts w:ascii="Times New Roman" w:hAnsi="Times New Roman"/>
          <w:sz w:val="24"/>
          <w:szCs w:val="24"/>
          <w:lang w:val="uk-UA"/>
        </w:rPr>
        <w:t xml:space="preserve"> рахунк</w:t>
      </w:r>
      <w:r w:rsidR="008F58B6" w:rsidRPr="00047E1B">
        <w:rPr>
          <w:rFonts w:ascii="Times New Roman" w:hAnsi="Times New Roman"/>
          <w:sz w:val="24"/>
          <w:szCs w:val="24"/>
          <w:lang w:val="uk-UA"/>
        </w:rPr>
        <w:t>у</w:t>
      </w:r>
      <w:r w:rsidRPr="00047E1B">
        <w:rPr>
          <w:rFonts w:ascii="Times New Roman" w:hAnsi="Times New Roman"/>
          <w:sz w:val="24"/>
          <w:szCs w:val="24"/>
          <w:lang w:val="uk-UA"/>
        </w:rPr>
        <w:t xml:space="preserve"> </w:t>
      </w:r>
      <w:r w:rsidR="008F58B6" w:rsidRPr="00047E1B">
        <w:rPr>
          <w:rFonts w:ascii="Times New Roman" w:hAnsi="Times New Roman"/>
          <w:sz w:val="24"/>
          <w:szCs w:val="24"/>
          <w:lang w:val="uk-UA"/>
        </w:rPr>
        <w:t xml:space="preserve">достатній </w:t>
      </w:r>
      <w:r w:rsidRPr="00047E1B">
        <w:rPr>
          <w:rFonts w:ascii="Times New Roman" w:hAnsi="Times New Roman"/>
          <w:sz w:val="24"/>
          <w:szCs w:val="24"/>
          <w:lang w:val="uk-UA"/>
        </w:rPr>
        <w:t xml:space="preserve">обсяг клірингових активів щодо коштів для виконання першої частини договору РЕПО </w:t>
      </w:r>
      <w:r w:rsidR="00BC4DEA" w:rsidRPr="00047E1B">
        <w:rPr>
          <w:rFonts w:ascii="Times New Roman" w:hAnsi="Times New Roman"/>
          <w:sz w:val="24"/>
          <w:szCs w:val="24"/>
          <w:lang w:val="uk-UA"/>
        </w:rPr>
        <w:t>з контролем ризиків</w:t>
      </w:r>
      <w:r w:rsidR="00823059" w:rsidRPr="00047E1B">
        <w:rPr>
          <w:rFonts w:ascii="Times New Roman" w:hAnsi="Times New Roman"/>
          <w:sz w:val="24"/>
          <w:szCs w:val="24"/>
          <w:lang w:val="uk-UA"/>
        </w:rPr>
        <w:t>;</w:t>
      </w:r>
    </w:p>
    <w:p w14:paraId="30DECF38" w14:textId="610D9FC0" w:rsidR="007D0F1A" w:rsidRPr="00047E1B" w:rsidRDefault="007D0F1A" w:rsidP="007D0F1A">
      <w:pPr>
        <w:pStyle w:val="ad"/>
        <w:numPr>
          <w:ilvl w:val="0"/>
          <w:numId w:val="114"/>
        </w:numPr>
        <w:ind w:left="1134" w:hanging="283"/>
        <w:jc w:val="both"/>
        <w:rPr>
          <w:rFonts w:ascii="Times New Roman" w:hAnsi="Times New Roman"/>
          <w:sz w:val="24"/>
          <w:szCs w:val="24"/>
          <w:lang w:val="uk-UA"/>
        </w:rPr>
      </w:pPr>
      <w:r w:rsidRPr="00047E1B">
        <w:rPr>
          <w:rFonts w:ascii="Times New Roman" w:hAnsi="Times New Roman"/>
          <w:sz w:val="24"/>
          <w:szCs w:val="24"/>
          <w:lang w:val="uk-UA"/>
        </w:rPr>
        <w:t>учасник клірингу</w:t>
      </w:r>
      <w:r w:rsidR="00315E64" w:rsidRPr="00047E1B">
        <w:rPr>
          <w:rFonts w:ascii="Times New Roman" w:hAnsi="Times New Roman"/>
          <w:sz w:val="24"/>
          <w:szCs w:val="24"/>
          <w:lang w:val="uk-UA"/>
        </w:rPr>
        <w:t>-</w:t>
      </w:r>
      <w:r w:rsidR="00156C7A" w:rsidRPr="00047E1B">
        <w:rPr>
          <w:rFonts w:ascii="Times New Roman" w:hAnsi="Times New Roman"/>
          <w:sz w:val="24"/>
          <w:szCs w:val="24"/>
          <w:lang w:val="uk-UA"/>
        </w:rPr>
        <w:t xml:space="preserve">позичальник, </w:t>
      </w:r>
      <w:r w:rsidRPr="00047E1B">
        <w:rPr>
          <w:rFonts w:ascii="Times New Roman" w:hAnsi="Times New Roman"/>
          <w:sz w:val="24"/>
          <w:szCs w:val="24"/>
          <w:lang w:val="uk-UA"/>
        </w:rPr>
        <w:t>має на кліринговому рахунку достатній обсяг клірингових активів щодо цінних паперів для виконання першої частини договору РЕПО з контролем ризиків;</w:t>
      </w:r>
    </w:p>
    <w:p w14:paraId="4213F8EE" w14:textId="7D7272EC" w:rsidR="007D0F1A" w:rsidRPr="00047E1B" w:rsidRDefault="007D0F1A" w:rsidP="00C45DBE">
      <w:pPr>
        <w:ind w:firstLine="567"/>
        <w:rPr>
          <w:rFonts w:ascii="Times New Roman" w:hAnsi="Times New Roman"/>
          <w:b/>
          <w:bCs/>
          <w:sz w:val="24"/>
          <w:szCs w:val="24"/>
        </w:rPr>
      </w:pPr>
      <w:r w:rsidRPr="00047E1B">
        <w:rPr>
          <w:rFonts w:ascii="Times New Roman" w:hAnsi="Times New Roman"/>
          <w:b/>
          <w:bCs/>
          <w:sz w:val="24"/>
          <w:szCs w:val="24"/>
        </w:rPr>
        <w:t>- для умов розрахунків «негайні розрахунки з одночасним формуванням маржі»:</w:t>
      </w:r>
    </w:p>
    <w:p w14:paraId="51B88547" w14:textId="753F23D6" w:rsidR="007D0F1A" w:rsidRPr="00047E1B" w:rsidRDefault="007D0F1A" w:rsidP="0073236C">
      <w:pPr>
        <w:pStyle w:val="ad"/>
        <w:numPr>
          <w:ilvl w:val="0"/>
          <w:numId w:val="114"/>
        </w:numPr>
        <w:ind w:left="1134" w:hanging="283"/>
        <w:jc w:val="both"/>
        <w:rPr>
          <w:rFonts w:ascii="Times New Roman" w:hAnsi="Times New Roman"/>
          <w:sz w:val="24"/>
          <w:szCs w:val="24"/>
          <w:lang w:val="uk-UA"/>
        </w:rPr>
      </w:pPr>
      <w:r w:rsidRPr="00047E1B">
        <w:rPr>
          <w:rFonts w:ascii="Times New Roman" w:hAnsi="Times New Roman"/>
          <w:sz w:val="24"/>
          <w:szCs w:val="24"/>
          <w:lang w:val="uk-UA"/>
        </w:rPr>
        <w:t>учасник клірингу-кредитор має на кліринговому рахунку достатній обсяг клірингових активів щодо коштів для виконання першої частини договору РЕПО з контролем ризиків;</w:t>
      </w:r>
    </w:p>
    <w:p w14:paraId="2EDDE8EF" w14:textId="77777777" w:rsidR="007D0F1A" w:rsidRPr="00047E1B" w:rsidRDefault="007D0F1A" w:rsidP="007D0F1A">
      <w:pPr>
        <w:pStyle w:val="ad"/>
        <w:numPr>
          <w:ilvl w:val="0"/>
          <w:numId w:val="114"/>
        </w:numPr>
        <w:ind w:left="1134" w:hanging="283"/>
        <w:jc w:val="both"/>
        <w:rPr>
          <w:rFonts w:ascii="Times New Roman" w:hAnsi="Times New Roman"/>
          <w:sz w:val="24"/>
          <w:szCs w:val="24"/>
          <w:lang w:val="uk-UA"/>
        </w:rPr>
      </w:pPr>
      <w:r w:rsidRPr="00047E1B">
        <w:rPr>
          <w:rFonts w:ascii="Times New Roman" w:hAnsi="Times New Roman"/>
          <w:sz w:val="24"/>
          <w:szCs w:val="24"/>
          <w:lang w:val="uk-UA"/>
        </w:rPr>
        <w:t>учасник клірингу-позичальник має на кліринговому рахунку достатній обсяг клірингових активів щодо цінних паперів для виконання першої частини договору РЕПО з контролем ризиків;</w:t>
      </w:r>
    </w:p>
    <w:p w14:paraId="742DFFA9" w14:textId="6807D3B6" w:rsidR="00864039" w:rsidRPr="00047E1B" w:rsidRDefault="006D04DC" w:rsidP="007D0F1A">
      <w:pPr>
        <w:pStyle w:val="ad"/>
        <w:numPr>
          <w:ilvl w:val="0"/>
          <w:numId w:val="114"/>
        </w:numPr>
        <w:ind w:left="1134" w:hanging="283"/>
        <w:jc w:val="both"/>
        <w:rPr>
          <w:rFonts w:ascii="Times New Roman" w:hAnsi="Times New Roman"/>
          <w:sz w:val="24"/>
          <w:szCs w:val="24"/>
          <w:lang w:val="uk-UA"/>
        </w:rPr>
      </w:pPr>
      <w:r w:rsidRPr="00047E1B">
        <w:rPr>
          <w:rFonts w:ascii="Times New Roman" w:hAnsi="Times New Roman"/>
          <w:sz w:val="24"/>
          <w:szCs w:val="24"/>
          <w:lang w:val="uk-UA"/>
        </w:rPr>
        <w:t>заявк</w:t>
      </w:r>
      <w:r w:rsidR="003A6801" w:rsidRPr="00047E1B">
        <w:rPr>
          <w:rFonts w:ascii="Times New Roman" w:hAnsi="Times New Roman"/>
          <w:sz w:val="24"/>
          <w:szCs w:val="24"/>
          <w:lang w:val="uk-UA"/>
        </w:rPr>
        <w:t>а учасника клірингу-кредитора</w:t>
      </w:r>
      <w:r w:rsidRPr="00047E1B">
        <w:rPr>
          <w:rFonts w:ascii="Times New Roman" w:hAnsi="Times New Roman"/>
          <w:sz w:val="24"/>
          <w:szCs w:val="24"/>
          <w:lang w:val="uk-UA"/>
        </w:rPr>
        <w:t xml:space="preserve"> </w:t>
      </w:r>
      <w:r w:rsidR="00FE5814" w:rsidRPr="00047E1B">
        <w:rPr>
          <w:rFonts w:ascii="Times New Roman" w:hAnsi="Times New Roman"/>
          <w:sz w:val="24"/>
          <w:szCs w:val="24"/>
          <w:lang w:val="uk-UA"/>
        </w:rPr>
        <w:t>передбача</w:t>
      </w:r>
      <w:r w:rsidR="003A6801" w:rsidRPr="00047E1B">
        <w:rPr>
          <w:rFonts w:ascii="Times New Roman" w:hAnsi="Times New Roman"/>
          <w:sz w:val="24"/>
          <w:szCs w:val="24"/>
          <w:lang w:val="uk-UA"/>
        </w:rPr>
        <w:t>є</w:t>
      </w:r>
      <w:r w:rsidR="00FE5814" w:rsidRPr="00047E1B">
        <w:rPr>
          <w:rFonts w:ascii="Times New Roman" w:hAnsi="Times New Roman"/>
          <w:sz w:val="24"/>
          <w:szCs w:val="24"/>
          <w:lang w:val="uk-UA"/>
        </w:rPr>
        <w:t xml:space="preserve"> </w:t>
      </w:r>
      <w:r w:rsidR="006A4088" w:rsidRPr="00047E1B">
        <w:rPr>
          <w:rFonts w:ascii="Times New Roman" w:hAnsi="Times New Roman"/>
          <w:sz w:val="24"/>
          <w:szCs w:val="24"/>
          <w:lang w:val="uk-UA"/>
        </w:rPr>
        <w:t>уклад</w:t>
      </w:r>
      <w:r w:rsidR="003A6801" w:rsidRPr="00047E1B">
        <w:rPr>
          <w:rFonts w:ascii="Times New Roman" w:hAnsi="Times New Roman"/>
          <w:sz w:val="24"/>
          <w:szCs w:val="24"/>
          <w:lang w:val="uk-UA"/>
        </w:rPr>
        <w:t>а</w:t>
      </w:r>
      <w:r w:rsidR="006A4088" w:rsidRPr="00047E1B">
        <w:rPr>
          <w:rFonts w:ascii="Times New Roman" w:hAnsi="Times New Roman"/>
          <w:sz w:val="24"/>
          <w:szCs w:val="24"/>
          <w:lang w:val="uk-UA"/>
        </w:rPr>
        <w:t>ння договор</w:t>
      </w:r>
      <w:r w:rsidR="003A6801" w:rsidRPr="00047E1B">
        <w:rPr>
          <w:rFonts w:ascii="Times New Roman" w:hAnsi="Times New Roman"/>
          <w:sz w:val="24"/>
          <w:szCs w:val="24"/>
          <w:lang w:val="uk-UA"/>
        </w:rPr>
        <w:t>у</w:t>
      </w:r>
      <w:r w:rsidR="006A4088" w:rsidRPr="00047E1B">
        <w:rPr>
          <w:rFonts w:ascii="Times New Roman" w:hAnsi="Times New Roman"/>
          <w:sz w:val="24"/>
          <w:szCs w:val="24"/>
          <w:lang w:val="uk-UA"/>
        </w:rPr>
        <w:t xml:space="preserve"> РЕПО з контролем ризиків </w:t>
      </w:r>
      <w:r w:rsidR="0086120E" w:rsidRPr="00047E1B">
        <w:rPr>
          <w:rFonts w:ascii="Times New Roman" w:hAnsi="Times New Roman"/>
          <w:sz w:val="24"/>
          <w:szCs w:val="24"/>
          <w:lang w:val="uk-UA"/>
        </w:rPr>
        <w:t>у</w:t>
      </w:r>
      <w:r w:rsidR="00213462" w:rsidRPr="00047E1B">
        <w:rPr>
          <w:rFonts w:ascii="Times New Roman" w:hAnsi="Times New Roman"/>
          <w:sz w:val="24"/>
          <w:szCs w:val="24"/>
          <w:lang w:val="uk-UA"/>
        </w:rPr>
        <w:t xml:space="preserve"> </w:t>
      </w:r>
      <w:r w:rsidR="006A4088" w:rsidRPr="00047E1B">
        <w:rPr>
          <w:rFonts w:ascii="Times New Roman" w:hAnsi="Times New Roman"/>
          <w:sz w:val="24"/>
          <w:szCs w:val="24"/>
          <w:lang w:val="uk-UA"/>
        </w:rPr>
        <w:t>власн</w:t>
      </w:r>
      <w:r w:rsidR="003A6801" w:rsidRPr="00047E1B">
        <w:rPr>
          <w:rFonts w:ascii="Times New Roman" w:hAnsi="Times New Roman"/>
          <w:sz w:val="24"/>
          <w:szCs w:val="24"/>
          <w:lang w:val="uk-UA"/>
        </w:rPr>
        <w:t>и</w:t>
      </w:r>
      <w:r w:rsidR="0086120E" w:rsidRPr="00047E1B">
        <w:rPr>
          <w:rFonts w:ascii="Times New Roman" w:hAnsi="Times New Roman"/>
          <w:sz w:val="24"/>
          <w:szCs w:val="24"/>
          <w:lang w:val="uk-UA"/>
        </w:rPr>
        <w:t>х</w:t>
      </w:r>
      <w:r w:rsidR="006A4088" w:rsidRPr="00047E1B">
        <w:rPr>
          <w:rFonts w:ascii="Times New Roman" w:hAnsi="Times New Roman"/>
          <w:sz w:val="24"/>
          <w:szCs w:val="24"/>
          <w:lang w:val="uk-UA"/>
        </w:rPr>
        <w:t xml:space="preserve"> </w:t>
      </w:r>
      <w:r w:rsidR="0086120E" w:rsidRPr="00047E1B">
        <w:rPr>
          <w:rFonts w:ascii="Times New Roman" w:hAnsi="Times New Roman"/>
          <w:sz w:val="24"/>
          <w:szCs w:val="24"/>
          <w:lang w:val="uk-UA"/>
        </w:rPr>
        <w:t>інтересах учасника клірингу</w:t>
      </w:r>
      <w:r w:rsidR="00E15CC9" w:rsidRPr="00047E1B">
        <w:rPr>
          <w:rFonts w:ascii="Times New Roman" w:hAnsi="Times New Roman"/>
          <w:sz w:val="24"/>
          <w:szCs w:val="24"/>
          <w:lang w:val="uk-UA"/>
        </w:rPr>
        <w:t xml:space="preserve"> </w:t>
      </w:r>
      <w:r w:rsidR="007813C6" w:rsidRPr="00047E1B">
        <w:rPr>
          <w:rFonts w:ascii="Times New Roman" w:hAnsi="Times New Roman"/>
          <w:sz w:val="24"/>
          <w:szCs w:val="24"/>
          <w:lang w:val="uk-UA"/>
        </w:rPr>
        <w:t>або в інтересах клієнта учасника клірингу, для якого відповідно до Регламенту дозволено обліковувати клірингові активи щодо цінних паперів, внесені у якості маржі, на маржинальному рахунку клірингового рахунку з індивідуальним обліком клієнта учасника клірингу типу А</w:t>
      </w:r>
      <w:r w:rsidR="00B131C9" w:rsidRPr="00047E1B">
        <w:rPr>
          <w:rFonts w:ascii="Times New Roman" w:hAnsi="Times New Roman"/>
          <w:sz w:val="24"/>
          <w:szCs w:val="24"/>
          <w:lang w:val="uk-UA"/>
        </w:rPr>
        <w:t>;</w:t>
      </w:r>
    </w:p>
    <w:p w14:paraId="309B0721" w14:textId="1DB5308B" w:rsidR="00C027C9" w:rsidRPr="00047E1B" w:rsidRDefault="00C027C9" w:rsidP="00C45DBE">
      <w:pPr>
        <w:ind w:firstLine="567"/>
        <w:rPr>
          <w:rFonts w:ascii="Times New Roman" w:hAnsi="Times New Roman"/>
          <w:b/>
          <w:sz w:val="24"/>
          <w:szCs w:val="24"/>
        </w:rPr>
      </w:pPr>
      <w:r w:rsidRPr="00047E1B">
        <w:rPr>
          <w:rFonts w:ascii="Times New Roman" w:hAnsi="Times New Roman"/>
          <w:b/>
          <w:sz w:val="24"/>
          <w:szCs w:val="24"/>
        </w:rPr>
        <w:t>- для умов розрахунків «ролловер»:</w:t>
      </w:r>
    </w:p>
    <w:p w14:paraId="6A42DF96" w14:textId="40CD9706" w:rsidR="00AA1AE1" w:rsidRPr="00047E1B" w:rsidRDefault="003A2937" w:rsidP="003A2937">
      <w:pPr>
        <w:pStyle w:val="ad"/>
        <w:numPr>
          <w:ilvl w:val="0"/>
          <w:numId w:val="114"/>
        </w:numPr>
        <w:ind w:left="1134" w:hanging="283"/>
        <w:jc w:val="both"/>
        <w:rPr>
          <w:rFonts w:ascii="Times New Roman" w:hAnsi="Times New Roman"/>
          <w:sz w:val="24"/>
          <w:szCs w:val="24"/>
          <w:lang w:val="uk-UA"/>
        </w:rPr>
      </w:pPr>
      <w:r w:rsidRPr="00047E1B">
        <w:rPr>
          <w:rFonts w:ascii="Times New Roman" w:hAnsi="Times New Roman"/>
          <w:sz w:val="24"/>
          <w:szCs w:val="24"/>
          <w:lang w:val="uk-UA"/>
        </w:rPr>
        <w:t>кожний учасник клірингу вказав в заявці номер другої частин</w:t>
      </w:r>
      <w:r w:rsidR="00645179" w:rsidRPr="00047E1B">
        <w:rPr>
          <w:rFonts w:ascii="Times New Roman" w:hAnsi="Times New Roman"/>
          <w:sz w:val="24"/>
          <w:szCs w:val="24"/>
          <w:lang w:val="uk-UA"/>
        </w:rPr>
        <w:t>и</w:t>
      </w:r>
      <w:r w:rsidRPr="00047E1B">
        <w:rPr>
          <w:rFonts w:ascii="Times New Roman" w:hAnsi="Times New Roman"/>
          <w:sz w:val="24"/>
          <w:szCs w:val="24"/>
          <w:lang w:val="uk-UA"/>
        </w:rPr>
        <w:t xml:space="preserve"> договору РЕПО з контролем ризиків</w:t>
      </w:r>
      <w:r w:rsidR="00645179" w:rsidRPr="00047E1B">
        <w:rPr>
          <w:rFonts w:ascii="Times New Roman" w:hAnsi="Times New Roman"/>
          <w:sz w:val="24"/>
          <w:szCs w:val="24"/>
          <w:lang w:val="uk-UA"/>
        </w:rPr>
        <w:t>,</w:t>
      </w:r>
      <w:r w:rsidRPr="00047E1B">
        <w:rPr>
          <w:rFonts w:ascii="Times New Roman" w:hAnsi="Times New Roman"/>
          <w:sz w:val="24"/>
          <w:szCs w:val="24"/>
          <w:lang w:val="uk-UA"/>
        </w:rPr>
        <w:t xml:space="preserve"> за яким він має зустрічні зобов’язання по відношенню до зобов’язання за першою частиною договору РЕПО з контролем ризиків, що укладається</w:t>
      </w:r>
      <w:r w:rsidR="00AA1AE1" w:rsidRPr="00047E1B">
        <w:rPr>
          <w:rFonts w:ascii="Times New Roman" w:hAnsi="Times New Roman"/>
          <w:sz w:val="24"/>
          <w:szCs w:val="24"/>
          <w:lang w:val="uk-UA"/>
        </w:rPr>
        <w:t>;</w:t>
      </w:r>
    </w:p>
    <w:p w14:paraId="25C06A12" w14:textId="0F51D07A" w:rsidR="00AA1AE1" w:rsidRPr="00047E1B" w:rsidRDefault="00AA1AE1" w:rsidP="00AA1AE1">
      <w:pPr>
        <w:pStyle w:val="ad"/>
        <w:numPr>
          <w:ilvl w:val="0"/>
          <w:numId w:val="114"/>
        </w:numPr>
        <w:ind w:left="1134" w:hanging="283"/>
        <w:jc w:val="both"/>
        <w:rPr>
          <w:rFonts w:ascii="Times New Roman" w:hAnsi="Times New Roman"/>
          <w:sz w:val="24"/>
          <w:szCs w:val="24"/>
          <w:lang w:val="uk-UA"/>
        </w:rPr>
      </w:pPr>
      <w:r w:rsidRPr="00047E1B">
        <w:rPr>
          <w:rFonts w:ascii="Times New Roman" w:hAnsi="Times New Roman"/>
          <w:sz w:val="24"/>
          <w:szCs w:val="24"/>
          <w:lang w:val="uk-UA"/>
        </w:rPr>
        <w:t xml:space="preserve">за кожною із вказаних у якості зустрічного зобов’язання других частин договору РЕПО з контролем ризиків зобов’язання центрального контрагента є абсолютно ідентичними зобов’язанням іншого учасника клірингу, що подає заявку, за відповідною зазначеною ним другою частиною </w:t>
      </w:r>
      <w:r w:rsidR="00484786" w:rsidRPr="00047E1B">
        <w:rPr>
          <w:rFonts w:ascii="Times New Roman" w:hAnsi="Times New Roman"/>
          <w:sz w:val="24"/>
          <w:szCs w:val="24"/>
          <w:lang w:val="uk-UA"/>
        </w:rPr>
        <w:t xml:space="preserve"> договору РЕПО з контролем ризиків</w:t>
      </w:r>
      <w:r w:rsidRPr="00047E1B">
        <w:rPr>
          <w:rFonts w:ascii="Times New Roman" w:hAnsi="Times New Roman"/>
          <w:sz w:val="24"/>
          <w:szCs w:val="24"/>
          <w:lang w:val="uk-UA"/>
        </w:rPr>
        <w:t>;</w:t>
      </w:r>
    </w:p>
    <w:p w14:paraId="26511D2C" w14:textId="095E4D8C" w:rsidR="00DB0965" w:rsidRPr="00047E1B" w:rsidRDefault="00DB0965" w:rsidP="0073236C">
      <w:pPr>
        <w:pStyle w:val="ad"/>
        <w:numPr>
          <w:ilvl w:val="0"/>
          <w:numId w:val="114"/>
        </w:numPr>
        <w:ind w:left="1134" w:hanging="283"/>
        <w:jc w:val="both"/>
        <w:rPr>
          <w:rFonts w:ascii="Times New Roman" w:hAnsi="Times New Roman"/>
          <w:sz w:val="24"/>
          <w:szCs w:val="24"/>
          <w:lang w:val="uk-UA"/>
        </w:rPr>
      </w:pPr>
      <w:r w:rsidRPr="00047E1B">
        <w:rPr>
          <w:rFonts w:ascii="Times New Roman" w:hAnsi="Times New Roman"/>
          <w:sz w:val="24"/>
          <w:szCs w:val="24"/>
          <w:lang w:val="uk-UA"/>
        </w:rPr>
        <w:t xml:space="preserve">учасник клірингу-кредитор має на кліринговому рахунку достатній обсяг клірингових активів щодо коштів </w:t>
      </w:r>
      <w:r w:rsidR="000900F3" w:rsidRPr="00047E1B">
        <w:rPr>
          <w:rFonts w:ascii="Times New Roman" w:hAnsi="Times New Roman"/>
          <w:sz w:val="24"/>
          <w:szCs w:val="24"/>
          <w:lang w:val="uk-UA"/>
        </w:rPr>
        <w:t>та</w:t>
      </w:r>
      <w:r w:rsidR="005B7B13" w:rsidRPr="00047E1B">
        <w:rPr>
          <w:rFonts w:ascii="Times New Roman" w:hAnsi="Times New Roman"/>
          <w:sz w:val="24"/>
          <w:szCs w:val="24"/>
          <w:lang w:val="uk-UA"/>
        </w:rPr>
        <w:t>/або</w:t>
      </w:r>
      <w:r w:rsidR="000900F3" w:rsidRPr="00047E1B">
        <w:rPr>
          <w:rFonts w:ascii="Times New Roman" w:hAnsi="Times New Roman"/>
          <w:sz w:val="24"/>
          <w:szCs w:val="24"/>
          <w:lang w:val="uk-UA"/>
        </w:rPr>
        <w:t xml:space="preserve"> цінних паперів </w:t>
      </w:r>
      <w:r w:rsidRPr="00047E1B">
        <w:rPr>
          <w:rFonts w:ascii="Times New Roman" w:hAnsi="Times New Roman"/>
          <w:sz w:val="24"/>
          <w:szCs w:val="24"/>
          <w:lang w:val="uk-UA"/>
        </w:rPr>
        <w:t xml:space="preserve">для виконання </w:t>
      </w:r>
      <w:r w:rsidR="00D97970" w:rsidRPr="00047E1B">
        <w:rPr>
          <w:rFonts w:ascii="Times New Roman" w:hAnsi="Times New Roman"/>
          <w:sz w:val="24"/>
          <w:szCs w:val="24"/>
          <w:lang w:val="uk-UA"/>
        </w:rPr>
        <w:t>визначеного на нетто-основі підсумкового зобов’язання</w:t>
      </w:r>
      <w:r w:rsidRPr="00047E1B">
        <w:rPr>
          <w:rFonts w:ascii="Times New Roman" w:hAnsi="Times New Roman"/>
          <w:sz w:val="24"/>
          <w:szCs w:val="24"/>
          <w:lang w:val="uk-UA"/>
        </w:rPr>
        <w:t>;</w:t>
      </w:r>
    </w:p>
    <w:p w14:paraId="10D8E9BE" w14:textId="78DEA190" w:rsidR="00DB0965" w:rsidRPr="00047E1B" w:rsidRDefault="00DB0965" w:rsidP="00DB0965">
      <w:pPr>
        <w:pStyle w:val="ad"/>
        <w:numPr>
          <w:ilvl w:val="0"/>
          <w:numId w:val="114"/>
        </w:numPr>
        <w:ind w:left="1134" w:hanging="283"/>
        <w:jc w:val="both"/>
        <w:rPr>
          <w:rFonts w:ascii="Times New Roman" w:hAnsi="Times New Roman"/>
          <w:sz w:val="24"/>
          <w:szCs w:val="24"/>
          <w:lang w:val="uk-UA"/>
        </w:rPr>
      </w:pPr>
      <w:r w:rsidRPr="00047E1B">
        <w:rPr>
          <w:rFonts w:ascii="Times New Roman" w:hAnsi="Times New Roman"/>
          <w:sz w:val="24"/>
          <w:szCs w:val="24"/>
          <w:lang w:val="uk-UA"/>
        </w:rPr>
        <w:t xml:space="preserve">учасник клірингу-позичальник має на кліринговому рахунку достатній обсяг клірингових активів щодо </w:t>
      </w:r>
      <w:r w:rsidR="000900F3" w:rsidRPr="00047E1B">
        <w:rPr>
          <w:rFonts w:ascii="Times New Roman" w:hAnsi="Times New Roman"/>
          <w:sz w:val="24"/>
          <w:szCs w:val="24"/>
          <w:lang w:val="uk-UA"/>
        </w:rPr>
        <w:t>коштів та</w:t>
      </w:r>
      <w:r w:rsidR="005B7B13" w:rsidRPr="00047E1B">
        <w:rPr>
          <w:rFonts w:ascii="Times New Roman" w:hAnsi="Times New Roman"/>
          <w:sz w:val="24"/>
          <w:szCs w:val="24"/>
          <w:lang w:val="uk-UA"/>
        </w:rPr>
        <w:t>/або</w:t>
      </w:r>
      <w:r w:rsidR="000900F3" w:rsidRPr="00047E1B">
        <w:rPr>
          <w:rFonts w:ascii="Times New Roman" w:hAnsi="Times New Roman"/>
          <w:sz w:val="24"/>
          <w:szCs w:val="24"/>
          <w:lang w:val="uk-UA"/>
        </w:rPr>
        <w:t xml:space="preserve"> </w:t>
      </w:r>
      <w:r w:rsidRPr="00047E1B">
        <w:rPr>
          <w:rFonts w:ascii="Times New Roman" w:hAnsi="Times New Roman"/>
          <w:sz w:val="24"/>
          <w:szCs w:val="24"/>
          <w:lang w:val="uk-UA"/>
        </w:rPr>
        <w:t xml:space="preserve">цінних паперів для виконання </w:t>
      </w:r>
      <w:r w:rsidR="00D97970" w:rsidRPr="00047E1B">
        <w:rPr>
          <w:rFonts w:ascii="Times New Roman" w:hAnsi="Times New Roman"/>
          <w:sz w:val="24"/>
          <w:szCs w:val="24"/>
          <w:lang w:val="uk-UA"/>
        </w:rPr>
        <w:t>визначеного на нетто-основі підсумкового зобов’язання</w:t>
      </w:r>
      <w:r w:rsidR="00DE2396" w:rsidRPr="00047E1B">
        <w:rPr>
          <w:rFonts w:ascii="Times New Roman" w:hAnsi="Times New Roman"/>
          <w:sz w:val="24"/>
          <w:szCs w:val="24"/>
          <w:lang w:val="uk-UA"/>
        </w:rPr>
        <w:t>.</w:t>
      </w:r>
    </w:p>
    <w:p w14:paraId="29BA11E8" w14:textId="5C9BF0A6" w:rsidR="00631AFB" w:rsidRPr="00047E1B" w:rsidRDefault="006F75A3" w:rsidP="000835FD">
      <w:pPr>
        <w:pStyle w:val="3"/>
        <w:numPr>
          <w:ilvl w:val="1"/>
          <w:numId w:val="293"/>
        </w:numPr>
        <w:tabs>
          <w:tab w:val="left" w:pos="1134"/>
        </w:tabs>
        <w:ind w:left="0" w:firstLine="567"/>
      </w:pPr>
      <w:bookmarkStart w:id="198" w:name="_Toc204242655"/>
      <w:bookmarkStart w:id="199" w:name="_Toc204250709"/>
      <w:bookmarkStart w:id="200" w:name="_Toc204250902"/>
      <w:bookmarkStart w:id="201" w:name="_Toc206755239"/>
      <w:bookmarkStart w:id="202" w:name="_Toc206755653"/>
      <w:bookmarkStart w:id="203" w:name="_Toc211932080"/>
      <w:bookmarkStart w:id="204" w:name="_Toc204242656"/>
      <w:bookmarkStart w:id="205" w:name="_Toc204250710"/>
      <w:bookmarkStart w:id="206" w:name="_Toc204250903"/>
      <w:bookmarkStart w:id="207" w:name="_Toc206755240"/>
      <w:bookmarkStart w:id="208" w:name="_Toc206755654"/>
      <w:bookmarkStart w:id="209" w:name="_Toc211932081"/>
      <w:bookmarkStart w:id="210" w:name="_Toc204242657"/>
      <w:bookmarkStart w:id="211" w:name="_Toc204250711"/>
      <w:bookmarkStart w:id="212" w:name="_Toc204250904"/>
      <w:bookmarkStart w:id="213" w:name="_Toc206755241"/>
      <w:bookmarkStart w:id="214" w:name="_Toc206755655"/>
      <w:bookmarkStart w:id="215" w:name="_Toc211932082"/>
      <w:bookmarkStart w:id="216" w:name="_Toc204250905"/>
      <w:bookmarkStart w:id="217" w:name="_Toc213940402"/>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Pr="00047E1B">
        <w:lastRenderedPageBreak/>
        <w:t>Особливості формування м</w:t>
      </w:r>
      <w:r w:rsidR="00124831" w:rsidRPr="00047E1B">
        <w:t>арж</w:t>
      </w:r>
      <w:r w:rsidRPr="00047E1B">
        <w:t>і</w:t>
      </w:r>
      <w:r w:rsidR="00631AFB" w:rsidRPr="00047E1B">
        <w:t xml:space="preserve"> за договорами РЕПО </w:t>
      </w:r>
      <w:r w:rsidR="00B6170A" w:rsidRPr="00047E1B">
        <w:t>з контролем ризиків</w:t>
      </w:r>
      <w:bookmarkEnd w:id="216"/>
      <w:bookmarkEnd w:id="217"/>
    </w:p>
    <w:p w14:paraId="5B261093" w14:textId="3085333A" w:rsidR="00631AFB" w:rsidRPr="00047E1B" w:rsidRDefault="007322E7" w:rsidP="000835FD">
      <w:pPr>
        <w:ind w:firstLine="567"/>
        <w:rPr>
          <w:rFonts w:ascii="Times New Roman" w:hAnsi="Times New Roman"/>
          <w:sz w:val="24"/>
          <w:szCs w:val="24"/>
        </w:rPr>
      </w:pPr>
      <w:r w:rsidRPr="00047E1B">
        <w:rPr>
          <w:rFonts w:ascii="Times New Roman" w:hAnsi="Times New Roman"/>
          <w:sz w:val="24"/>
          <w:szCs w:val="24"/>
        </w:rPr>
        <w:t>10</w:t>
      </w:r>
      <w:r w:rsidR="00631AFB" w:rsidRPr="00047E1B">
        <w:rPr>
          <w:rFonts w:ascii="Times New Roman" w:hAnsi="Times New Roman"/>
          <w:sz w:val="24"/>
          <w:szCs w:val="24"/>
        </w:rPr>
        <w:t>.</w:t>
      </w:r>
      <w:r w:rsidR="006F75A3" w:rsidRPr="00047E1B">
        <w:rPr>
          <w:rFonts w:ascii="Times New Roman" w:hAnsi="Times New Roman"/>
          <w:sz w:val="24"/>
          <w:szCs w:val="24"/>
        </w:rPr>
        <w:t>4</w:t>
      </w:r>
      <w:r w:rsidR="00631AFB" w:rsidRPr="00047E1B">
        <w:rPr>
          <w:rFonts w:ascii="Times New Roman" w:hAnsi="Times New Roman"/>
          <w:sz w:val="24"/>
          <w:szCs w:val="24"/>
        </w:rPr>
        <w:t>.</w:t>
      </w:r>
      <w:r w:rsidR="00C5684F" w:rsidRPr="00047E1B">
        <w:rPr>
          <w:rFonts w:ascii="Times New Roman" w:hAnsi="Times New Roman"/>
          <w:sz w:val="24"/>
          <w:szCs w:val="24"/>
        </w:rPr>
        <w:t>1</w:t>
      </w:r>
      <w:r w:rsidR="00631AFB" w:rsidRPr="00047E1B">
        <w:rPr>
          <w:rFonts w:ascii="Times New Roman" w:hAnsi="Times New Roman"/>
          <w:sz w:val="24"/>
          <w:szCs w:val="24"/>
        </w:rPr>
        <w:t xml:space="preserve">. </w:t>
      </w:r>
      <w:r w:rsidR="009147C8" w:rsidRPr="00047E1B">
        <w:rPr>
          <w:rFonts w:ascii="Times New Roman" w:hAnsi="Times New Roman"/>
          <w:sz w:val="24"/>
          <w:szCs w:val="24"/>
        </w:rPr>
        <w:t>Маржа</w:t>
      </w:r>
      <w:r w:rsidR="00631AFB" w:rsidRPr="00047E1B">
        <w:rPr>
          <w:rFonts w:ascii="Times New Roman" w:hAnsi="Times New Roman"/>
          <w:sz w:val="24"/>
          <w:szCs w:val="24"/>
        </w:rPr>
        <w:t xml:space="preserve"> </w:t>
      </w:r>
      <w:r w:rsidR="00C430C2" w:rsidRPr="00047E1B">
        <w:rPr>
          <w:rFonts w:ascii="Times New Roman" w:hAnsi="Times New Roman"/>
          <w:sz w:val="24"/>
          <w:szCs w:val="24"/>
        </w:rPr>
        <w:t xml:space="preserve">для забезпечення </w:t>
      </w:r>
      <w:r w:rsidR="009B5FB9" w:rsidRPr="00047E1B">
        <w:rPr>
          <w:rFonts w:ascii="Times New Roman" w:hAnsi="Times New Roman"/>
          <w:sz w:val="24"/>
          <w:szCs w:val="24"/>
        </w:rPr>
        <w:t>виконання</w:t>
      </w:r>
      <w:r w:rsidR="00C430C2" w:rsidRPr="00047E1B">
        <w:rPr>
          <w:rFonts w:ascii="Times New Roman" w:hAnsi="Times New Roman"/>
          <w:sz w:val="24"/>
          <w:szCs w:val="24"/>
        </w:rPr>
        <w:t xml:space="preserve"> зобов’</w:t>
      </w:r>
      <w:r w:rsidR="00283765" w:rsidRPr="00047E1B">
        <w:rPr>
          <w:rFonts w:ascii="Times New Roman" w:hAnsi="Times New Roman"/>
          <w:sz w:val="24"/>
          <w:szCs w:val="24"/>
        </w:rPr>
        <w:t>язань за договорами РЕП</w:t>
      </w:r>
      <w:r w:rsidR="00283765" w:rsidRPr="00047E1B">
        <w:rPr>
          <w:rFonts w:ascii="Times New Roman" w:hAnsi="Times New Roman"/>
          <w:bCs/>
          <w:sz w:val="24"/>
          <w:szCs w:val="24"/>
        </w:rPr>
        <w:t>О</w:t>
      </w:r>
      <w:r w:rsidR="00283765" w:rsidRPr="00047E1B">
        <w:rPr>
          <w:rFonts w:ascii="Times New Roman" w:hAnsi="Times New Roman"/>
          <w:b/>
          <w:sz w:val="24"/>
          <w:szCs w:val="24"/>
        </w:rPr>
        <w:t xml:space="preserve"> </w:t>
      </w:r>
      <w:r w:rsidR="00DB7185" w:rsidRPr="00047E1B">
        <w:rPr>
          <w:rFonts w:ascii="Times New Roman" w:hAnsi="Times New Roman"/>
          <w:sz w:val="24"/>
          <w:szCs w:val="24"/>
        </w:rPr>
        <w:t>з контролем ризиків</w:t>
      </w:r>
      <w:r w:rsidR="00C62B6E" w:rsidRPr="00047E1B">
        <w:rPr>
          <w:rFonts w:ascii="Times New Roman" w:hAnsi="Times New Roman"/>
          <w:sz w:val="24"/>
          <w:szCs w:val="24"/>
        </w:rPr>
        <w:t xml:space="preserve"> </w:t>
      </w:r>
      <w:r w:rsidR="00631AFB" w:rsidRPr="00047E1B">
        <w:rPr>
          <w:rFonts w:ascii="Times New Roman" w:hAnsi="Times New Roman"/>
          <w:sz w:val="24"/>
          <w:szCs w:val="24"/>
        </w:rPr>
        <w:t>може формуватися учасником клірингу за рахунок:</w:t>
      </w:r>
    </w:p>
    <w:p w14:paraId="5E56B5BC" w14:textId="010AF97D" w:rsidR="00631AFB" w:rsidRPr="00047E1B" w:rsidRDefault="00631AFB" w:rsidP="000835FD">
      <w:pPr>
        <w:pStyle w:val="ad"/>
        <w:numPr>
          <w:ilvl w:val="0"/>
          <w:numId w:val="44"/>
        </w:numPr>
        <w:tabs>
          <w:tab w:val="left" w:pos="851"/>
          <w:tab w:val="left" w:pos="1276"/>
          <w:tab w:val="left" w:pos="1560"/>
        </w:tabs>
        <w:spacing w:before="120"/>
        <w:ind w:left="1134" w:hanging="142"/>
        <w:jc w:val="both"/>
        <w:rPr>
          <w:rFonts w:ascii="Times New Roman" w:hAnsi="Times New Roman"/>
          <w:sz w:val="24"/>
          <w:szCs w:val="24"/>
          <w:lang w:val="uk-UA"/>
        </w:rPr>
      </w:pPr>
      <w:r w:rsidRPr="00047E1B">
        <w:rPr>
          <w:rFonts w:ascii="Times New Roman" w:hAnsi="Times New Roman"/>
          <w:sz w:val="24"/>
          <w:szCs w:val="24"/>
          <w:lang w:val="uk-UA"/>
        </w:rPr>
        <w:t>коштів у гривні;</w:t>
      </w:r>
    </w:p>
    <w:p w14:paraId="3F86E170" w14:textId="0919A6BE" w:rsidR="00631AFB" w:rsidRPr="00047E1B" w:rsidRDefault="00741AA4" w:rsidP="000835FD">
      <w:pPr>
        <w:pStyle w:val="ad"/>
        <w:numPr>
          <w:ilvl w:val="0"/>
          <w:numId w:val="44"/>
        </w:numPr>
        <w:tabs>
          <w:tab w:val="left" w:pos="851"/>
          <w:tab w:val="left" w:pos="1276"/>
          <w:tab w:val="left" w:pos="1560"/>
        </w:tabs>
        <w:spacing w:before="120"/>
        <w:ind w:left="1134" w:hanging="141"/>
        <w:jc w:val="both"/>
        <w:rPr>
          <w:rFonts w:ascii="Times New Roman" w:hAnsi="Times New Roman"/>
          <w:sz w:val="24"/>
          <w:szCs w:val="24"/>
          <w:lang w:val="uk-UA"/>
        </w:rPr>
      </w:pPr>
      <w:r w:rsidRPr="00047E1B">
        <w:rPr>
          <w:rFonts w:ascii="Times New Roman" w:hAnsi="Times New Roman"/>
          <w:sz w:val="24"/>
          <w:szCs w:val="24"/>
          <w:lang w:val="uk-UA"/>
        </w:rPr>
        <w:t>ОВДП</w:t>
      </w:r>
      <w:r w:rsidR="00631AFB" w:rsidRPr="00047E1B">
        <w:rPr>
          <w:rFonts w:ascii="Times New Roman" w:hAnsi="Times New Roman"/>
          <w:sz w:val="24"/>
          <w:szCs w:val="24"/>
          <w:lang w:val="uk-UA"/>
        </w:rPr>
        <w:t xml:space="preserve">, що мають номінальну вартість в гривні з датою погашення не </w:t>
      </w:r>
      <w:r w:rsidR="00B14D75" w:rsidRPr="00047E1B">
        <w:rPr>
          <w:rFonts w:ascii="Times New Roman" w:hAnsi="Times New Roman"/>
          <w:sz w:val="24"/>
          <w:szCs w:val="24"/>
          <w:lang w:val="uk-UA"/>
        </w:rPr>
        <w:t>більше 5 років з дати поточного операційного дня</w:t>
      </w:r>
      <w:r w:rsidR="00631AFB" w:rsidRPr="00047E1B">
        <w:rPr>
          <w:rFonts w:ascii="Times New Roman" w:hAnsi="Times New Roman"/>
          <w:sz w:val="24"/>
          <w:szCs w:val="24"/>
          <w:lang w:val="uk-UA"/>
        </w:rPr>
        <w:t>, випуск яких здійснений у відповідності з Постановою КМУ № 80;</w:t>
      </w:r>
    </w:p>
    <w:p w14:paraId="34834DFF" w14:textId="4EF74F51" w:rsidR="00631AFB" w:rsidRPr="00047E1B" w:rsidRDefault="00741AA4" w:rsidP="00631AFB">
      <w:pPr>
        <w:pStyle w:val="ad"/>
        <w:numPr>
          <w:ilvl w:val="0"/>
          <w:numId w:val="44"/>
        </w:numPr>
        <w:tabs>
          <w:tab w:val="left" w:pos="851"/>
          <w:tab w:val="left" w:pos="1276"/>
          <w:tab w:val="left" w:pos="1560"/>
        </w:tabs>
        <w:spacing w:before="120"/>
        <w:ind w:left="1134" w:hanging="140"/>
        <w:jc w:val="both"/>
        <w:rPr>
          <w:rFonts w:ascii="Times New Roman" w:hAnsi="Times New Roman"/>
          <w:sz w:val="24"/>
          <w:szCs w:val="24"/>
          <w:lang w:val="uk-UA"/>
        </w:rPr>
      </w:pPr>
      <w:r w:rsidRPr="00047E1B">
        <w:rPr>
          <w:rFonts w:ascii="Times New Roman" w:hAnsi="Times New Roman"/>
          <w:sz w:val="24"/>
          <w:szCs w:val="24"/>
          <w:lang w:val="uk-UA"/>
        </w:rPr>
        <w:t>ОВДП</w:t>
      </w:r>
      <w:r w:rsidR="00631AFB" w:rsidRPr="00047E1B">
        <w:rPr>
          <w:rFonts w:ascii="Times New Roman" w:hAnsi="Times New Roman"/>
          <w:sz w:val="24"/>
          <w:szCs w:val="24"/>
          <w:lang w:val="uk-UA"/>
        </w:rPr>
        <w:t>,</w:t>
      </w:r>
      <w:r w:rsidR="00731EBD" w:rsidRPr="00047E1B">
        <w:rPr>
          <w:rFonts w:ascii="Times New Roman" w:hAnsi="Times New Roman"/>
          <w:sz w:val="24"/>
          <w:szCs w:val="24"/>
          <w:lang w:val="uk-UA"/>
        </w:rPr>
        <w:t xml:space="preserve"> </w:t>
      </w:r>
      <w:r w:rsidR="00223E51" w:rsidRPr="00047E1B">
        <w:rPr>
          <w:rFonts w:ascii="Times New Roman" w:hAnsi="Times New Roman"/>
          <w:sz w:val="24"/>
          <w:szCs w:val="24"/>
          <w:lang w:val="uk-UA"/>
        </w:rPr>
        <w:t xml:space="preserve">що мають номінальну вартість </w:t>
      </w:r>
      <w:r w:rsidR="00731EBD" w:rsidRPr="00047E1B">
        <w:rPr>
          <w:rFonts w:ascii="Times New Roman" w:hAnsi="Times New Roman"/>
          <w:sz w:val="24"/>
          <w:szCs w:val="24"/>
          <w:lang w:val="uk-UA"/>
        </w:rPr>
        <w:t>у гривні,</w:t>
      </w:r>
      <w:r w:rsidR="00631AFB" w:rsidRPr="00047E1B">
        <w:rPr>
          <w:rFonts w:ascii="Times New Roman" w:hAnsi="Times New Roman"/>
          <w:sz w:val="24"/>
          <w:szCs w:val="24"/>
          <w:lang w:val="uk-UA"/>
        </w:rPr>
        <w:t xml:space="preserve"> що допущені в якості </w:t>
      </w:r>
      <w:r w:rsidR="009147C8" w:rsidRPr="00047E1B">
        <w:rPr>
          <w:rFonts w:ascii="Times New Roman" w:hAnsi="Times New Roman"/>
          <w:sz w:val="24"/>
          <w:szCs w:val="24"/>
          <w:lang w:val="uk-UA"/>
        </w:rPr>
        <w:t>маржі</w:t>
      </w:r>
      <w:r w:rsidR="00631AFB" w:rsidRPr="00047E1B">
        <w:rPr>
          <w:rFonts w:ascii="Times New Roman" w:hAnsi="Times New Roman"/>
          <w:sz w:val="24"/>
          <w:szCs w:val="24"/>
          <w:lang w:val="uk-UA"/>
        </w:rPr>
        <w:t xml:space="preserve"> за окремим рішенням Правління Розрахункового центру. Використання цих </w:t>
      </w:r>
      <w:r w:rsidR="006D135B" w:rsidRPr="00047E1B">
        <w:rPr>
          <w:rFonts w:ascii="Times New Roman" w:hAnsi="Times New Roman"/>
          <w:sz w:val="24"/>
          <w:szCs w:val="24"/>
          <w:lang w:val="uk-UA"/>
        </w:rPr>
        <w:t xml:space="preserve">ОВДП </w:t>
      </w:r>
      <w:r w:rsidR="00631AFB" w:rsidRPr="00047E1B">
        <w:rPr>
          <w:rFonts w:ascii="Times New Roman" w:hAnsi="Times New Roman"/>
          <w:sz w:val="24"/>
          <w:szCs w:val="24"/>
          <w:lang w:val="uk-UA"/>
        </w:rPr>
        <w:t xml:space="preserve">в якості </w:t>
      </w:r>
      <w:r w:rsidR="009147C8" w:rsidRPr="00047E1B">
        <w:rPr>
          <w:rFonts w:ascii="Times New Roman" w:hAnsi="Times New Roman"/>
          <w:sz w:val="24"/>
          <w:szCs w:val="24"/>
          <w:lang w:val="uk-UA"/>
        </w:rPr>
        <w:t>маржі</w:t>
      </w:r>
      <w:r w:rsidR="00631AFB" w:rsidRPr="00047E1B">
        <w:rPr>
          <w:rFonts w:ascii="Times New Roman" w:hAnsi="Times New Roman"/>
          <w:sz w:val="24"/>
          <w:szCs w:val="24"/>
          <w:lang w:val="uk-UA"/>
        </w:rPr>
        <w:t xml:space="preserve"> допускається виключно для забезпечення договорів РЕПО </w:t>
      </w:r>
      <w:r w:rsidR="00653D5C" w:rsidRPr="00047E1B">
        <w:rPr>
          <w:rFonts w:ascii="Times New Roman" w:hAnsi="Times New Roman"/>
          <w:sz w:val="24"/>
          <w:szCs w:val="24"/>
          <w:lang w:val="uk-UA"/>
        </w:rPr>
        <w:t>з контролем ризиків</w:t>
      </w:r>
      <w:r w:rsidR="00631AFB" w:rsidRPr="00047E1B">
        <w:rPr>
          <w:rFonts w:ascii="Times New Roman" w:hAnsi="Times New Roman"/>
          <w:sz w:val="24"/>
          <w:szCs w:val="24"/>
          <w:lang w:val="uk-UA"/>
        </w:rPr>
        <w:t xml:space="preserve">, в яких ці </w:t>
      </w:r>
      <w:r w:rsidR="003D7803" w:rsidRPr="00047E1B">
        <w:rPr>
          <w:rFonts w:ascii="Times New Roman" w:hAnsi="Times New Roman"/>
          <w:sz w:val="24"/>
          <w:szCs w:val="24"/>
          <w:lang w:val="uk-UA"/>
        </w:rPr>
        <w:t xml:space="preserve">ОВДП </w:t>
      </w:r>
      <w:r w:rsidR="00631AFB" w:rsidRPr="00047E1B">
        <w:rPr>
          <w:rFonts w:ascii="Times New Roman" w:hAnsi="Times New Roman"/>
          <w:sz w:val="24"/>
          <w:szCs w:val="24"/>
          <w:lang w:val="uk-UA"/>
        </w:rPr>
        <w:t xml:space="preserve">є предметом договору РЕПО </w:t>
      </w:r>
      <w:r w:rsidR="00653D5C" w:rsidRPr="00047E1B">
        <w:rPr>
          <w:rFonts w:ascii="Times New Roman" w:hAnsi="Times New Roman"/>
          <w:sz w:val="24"/>
          <w:szCs w:val="24"/>
          <w:lang w:val="uk-UA"/>
        </w:rPr>
        <w:t>з контролем ризиків</w:t>
      </w:r>
      <w:r w:rsidR="00631AFB" w:rsidRPr="00047E1B">
        <w:rPr>
          <w:rFonts w:ascii="Times New Roman" w:hAnsi="Times New Roman"/>
          <w:sz w:val="24"/>
          <w:szCs w:val="24"/>
          <w:lang w:val="uk-UA"/>
        </w:rPr>
        <w:t>.</w:t>
      </w:r>
    </w:p>
    <w:p w14:paraId="2C53EDFB" w14:textId="487336A0" w:rsidR="00631AFB" w:rsidRPr="00047E1B" w:rsidRDefault="007322E7" w:rsidP="00090ACA">
      <w:pPr>
        <w:pStyle w:val="ad"/>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w:t>
      </w:r>
      <w:r w:rsidR="004B6E5A" w:rsidRPr="00047E1B" w:rsidDel="002F7071">
        <w:rPr>
          <w:rFonts w:ascii="Times New Roman" w:hAnsi="Times New Roman"/>
          <w:sz w:val="24"/>
          <w:szCs w:val="24"/>
          <w:lang w:val="uk-UA"/>
        </w:rPr>
        <w:t>.</w:t>
      </w:r>
      <w:r w:rsidR="006F75A3" w:rsidRPr="00047E1B">
        <w:rPr>
          <w:rFonts w:ascii="Times New Roman" w:hAnsi="Times New Roman"/>
          <w:sz w:val="24"/>
          <w:szCs w:val="24"/>
          <w:lang w:val="uk-UA"/>
        </w:rPr>
        <w:t>4</w:t>
      </w:r>
      <w:r w:rsidR="00631AFB" w:rsidRPr="00047E1B">
        <w:rPr>
          <w:rFonts w:ascii="Times New Roman" w:hAnsi="Times New Roman"/>
          <w:sz w:val="24"/>
          <w:szCs w:val="24"/>
          <w:lang w:val="uk-UA"/>
        </w:rPr>
        <w:t>.</w:t>
      </w:r>
      <w:r w:rsidR="006F75A3" w:rsidRPr="00047E1B">
        <w:rPr>
          <w:rFonts w:ascii="Times New Roman" w:hAnsi="Times New Roman"/>
          <w:sz w:val="24"/>
          <w:szCs w:val="24"/>
          <w:lang w:val="uk-UA"/>
        </w:rPr>
        <w:t>2</w:t>
      </w:r>
      <w:r w:rsidR="00631AFB" w:rsidRPr="00047E1B">
        <w:rPr>
          <w:rFonts w:ascii="Times New Roman" w:hAnsi="Times New Roman"/>
          <w:sz w:val="24"/>
          <w:szCs w:val="24"/>
          <w:lang w:val="uk-UA"/>
        </w:rPr>
        <w:t xml:space="preserve">. </w:t>
      </w:r>
      <w:r w:rsidR="00842D61" w:rsidRPr="00047E1B">
        <w:rPr>
          <w:rFonts w:ascii="Times New Roman" w:hAnsi="Times New Roman"/>
          <w:sz w:val="24"/>
          <w:szCs w:val="24"/>
          <w:lang w:val="uk-UA"/>
        </w:rPr>
        <w:t>Клірингові активи</w:t>
      </w:r>
      <w:r w:rsidR="00732BF9" w:rsidRPr="00047E1B">
        <w:rPr>
          <w:rFonts w:ascii="Times New Roman" w:hAnsi="Times New Roman"/>
          <w:sz w:val="24"/>
          <w:szCs w:val="24"/>
          <w:lang w:val="uk-UA"/>
        </w:rPr>
        <w:t xml:space="preserve"> </w:t>
      </w:r>
      <w:r w:rsidR="002602EC" w:rsidRPr="00047E1B">
        <w:rPr>
          <w:rFonts w:ascii="Times New Roman" w:hAnsi="Times New Roman"/>
          <w:sz w:val="24"/>
          <w:szCs w:val="24"/>
          <w:lang w:val="uk-UA"/>
        </w:rPr>
        <w:t>щодо коштів та</w:t>
      </w:r>
      <w:r w:rsidR="00FB7403" w:rsidRPr="00047E1B">
        <w:rPr>
          <w:rFonts w:ascii="Times New Roman" w:hAnsi="Times New Roman"/>
          <w:sz w:val="24"/>
          <w:szCs w:val="24"/>
          <w:lang w:val="uk-UA"/>
        </w:rPr>
        <w:t xml:space="preserve">/або цінних паперів, </w:t>
      </w:r>
      <w:r w:rsidR="00732BF9" w:rsidRPr="00047E1B">
        <w:rPr>
          <w:rFonts w:ascii="Times New Roman" w:hAnsi="Times New Roman"/>
          <w:sz w:val="24"/>
          <w:szCs w:val="24"/>
          <w:lang w:val="uk-UA"/>
        </w:rPr>
        <w:t>внесен</w:t>
      </w:r>
      <w:r w:rsidR="00FB7403" w:rsidRPr="00047E1B">
        <w:rPr>
          <w:rFonts w:ascii="Times New Roman" w:hAnsi="Times New Roman"/>
          <w:sz w:val="24"/>
          <w:szCs w:val="24"/>
          <w:lang w:val="uk-UA"/>
        </w:rPr>
        <w:t>их</w:t>
      </w:r>
      <w:r w:rsidR="00391EC5" w:rsidRPr="00047E1B">
        <w:rPr>
          <w:rFonts w:ascii="Times New Roman" w:hAnsi="Times New Roman"/>
          <w:sz w:val="24"/>
          <w:szCs w:val="24"/>
          <w:lang w:val="uk-UA"/>
        </w:rPr>
        <w:t xml:space="preserve"> учасником клірингу</w:t>
      </w:r>
      <w:r w:rsidR="00732BF9" w:rsidRPr="00047E1B">
        <w:rPr>
          <w:rFonts w:ascii="Times New Roman" w:hAnsi="Times New Roman"/>
          <w:sz w:val="24"/>
          <w:szCs w:val="24"/>
          <w:lang w:val="uk-UA"/>
        </w:rPr>
        <w:t xml:space="preserve"> </w:t>
      </w:r>
      <w:r w:rsidR="00391EC5" w:rsidRPr="00047E1B">
        <w:rPr>
          <w:rFonts w:ascii="Times New Roman" w:hAnsi="Times New Roman"/>
          <w:sz w:val="24"/>
          <w:szCs w:val="24"/>
          <w:lang w:val="uk-UA"/>
        </w:rPr>
        <w:t>у</w:t>
      </w:r>
      <w:r w:rsidR="00732BF9" w:rsidRPr="00047E1B">
        <w:rPr>
          <w:rFonts w:ascii="Times New Roman" w:hAnsi="Times New Roman"/>
          <w:sz w:val="24"/>
          <w:szCs w:val="24"/>
          <w:lang w:val="uk-UA"/>
        </w:rPr>
        <w:t xml:space="preserve"> якості маржі,</w:t>
      </w:r>
      <w:r w:rsidR="00631AFB" w:rsidRPr="00047E1B">
        <w:rPr>
          <w:rFonts w:ascii="Times New Roman" w:hAnsi="Times New Roman"/>
          <w:sz w:val="24"/>
          <w:szCs w:val="24"/>
          <w:lang w:val="uk-UA"/>
        </w:rPr>
        <w:t xml:space="preserve"> </w:t>
      </w:r>
      <w:r w:rsidR="00534E5D" w:rsidRPr="00047E1B">
        <w:rPr>
          <w:rFonts w:ascii="Times New Roman" w:hAnsi="Times New Roman"/>
          <w:sz w:val="24"/>
          <w:szCs w:val="24"/>
          <w:lang w:val="uk-UA"/>
        </w:rPr>
        <w:t xml:space="preserve">можуть </w:t>
      </w:r>
      <w:r w:rsidR="00631AFB" w:rsidRPr="00047E1B">
        <w:rPr>
          <w:rFonts w:ascii="Times New Roman" w:hAnsi="Times New Roman"/>
          <w:sz w:val="24"/>
          <w:szCs w:val="24"/>
          <w:lang w:val="uk-UA"/>
        </w:rPr>
        <w:t>облікову</w:t>
      </w:r>
      <w:r w:rsidR="00534E5D" w:rsidRPr="00047E1B">
        <w:rPr>
          <w:rFonts w:ascii="Times New Roman" w:hAnsi="Times New Roman"/>
          <w:sz w:val="24"/>
          <w:szCs w:val="24"/>
          <w:lang w:val="uk-UA"/>
        </w:rPr>
        <w:t>ва</w:t>
      </w:r>
      <w:r w:rsidR="00631AFB" w:rsidRPr="00047E1B">
        <w:rPr>
          <w:rFonts w:ascii="Times New Roman" w:hAnsi="Times New Roman"/>
          <w:sz w:val="24"/>
          <w:szCs w:val="24"/>
          <w:lang w:val="uk-UA"/>
        </w:rPr>
        <w:t>т</w:t>
      </w:r>
      <w:r w:rsidR="00534E5D" w:rsidRPr="00047E1B">
        <w:rPr>
          <w:rFonts w:ascii="Times New Roman" w:hAnsi="Times New Roman"/>
          <w:sz w:val="24"/>
          <w:szCs w:val="24"/>
          <w:lang w:val="uk-UA"/>
        </w:rPr>
        <w:t>и</w:t>
      </w:r>
      <w:r w:rsidR="00631AFB" w:rsidRPr="00047E1B">
        <w:rPr>
          <w:rFonts w:ascii="Times New Roman" w:hAnsi="Times New Roman"/>
          <w:sz w:val="24"/>
          <w:szCs w:val="24"/>
          <w:lang w:val="uk-UA"/>
        </w:rPr>
        <w:t xml:space="preserve">ся на </w:t>
      </w:r>
      <w:r w:rsidR="002F2C1F" w:rsidRPr="00047E1B">
        <w:rPr>
          <w:rFonts w:ascii="Times New Roman" w:hAnsi="Times New Roman"/>
          <w:sz w:val="24"/>
          <w:szCs w:val="24"/>
          <w:lang w:val="uk-UA"/>
        </w:rPr>
        <w:t>маржинальних рахунках</w:t>
      </w:r>
      <w:r w:rsidR="00160A93" w:rsidRPr="00047E1B">
        <w:rPr>
          <w:rFonts w:ascii="Times New Roman" w:hAnsi="Times New Roman"/>
          <w:sz w:val="24"/>
          <w:szCs w:val="24"/>
          <w:lang w:val="uk-UA"/>
        </w:rPr>
        <w:t xml:space="preserve"> </w:t>
      </w:r>
      <w:r w:rsidR="00631AFB" w:rsidRPr="00047E1B">
        <w:rPr>
          <w:rFonts w:ascii="Times New Roman" w:hAnsi="Times New Roman"/>
          <w:sz w:val="24"/>
          <w:szCs w:val="24"/>
          <w:lang w:val="uk-UA"/>
        </w:rPr>
        <w:t>клірингови</w:t>
      </w:r>
      <w:r w:rsidR="00391EC5" w:rsidRPr="00047E1B">
        <w:rPr>
          <w:rFonts w:ascii="Times New Roman" w:hAnsi="Times New Roman"/>
          <w:sz w:val="24"/>
          <w:szCs w:val="24"/>
          <w:lang w:val="uk-UA"/>
        </w:rPr>
        <w:t>х</w:t>
      </w:r>
      <w:r w:rsidR="00631AFB" w:rsidRPr="00047E1B">
        <w:rPr>
          <w:rFonts w:ascii="Times New Roman" w:hAnsi="Times New Roman"/>
          <w:sz w:val="24"/>
          <w:szCs w:val="24"/>
          <w:lang w:val="uk-UA"/>
        </w:rPr>
        <w:t xml:space="preserve"> рахунк</w:t>
      </w:r>
      <w:r w:rsidR="00391EC5" w:rsidRPr="00047E1B">
        <w:rPr>
          <w:rFonts w:ascii="Times New Roman" w:hAnsi="Times New Roman"/>
          <w:sz w:val="24"/>
          <w:szCs w:val="24"/>
          <w:lang w:val="uk-UA"/>
        </w:rPr>
        <w:t>ів</w:t>
      </w:r>
      <w:r w:rsidR="008915DF" w:rsidRPr="00047E1B">
        <w:rPr>
          <w:rFonts w:ascii="Times New Roman" w:hAnsi="Times New Roman"/>
          <w:sz w:val="24"/>
          <w:szCs w:val="24"/>
          <w:lang w:val="uk-UA"/>
        </w:rPr>
        <w:t xml:space="preserve"> учасник</w:t>
      </w:r>
      <w:r w:rsidR="000A238C" w:rsidRPr="00047E1B">
        <w:rPr>
          <w:rFonts w:ascii="Times New Roman" w:hAnsi="Times New Roman"/>
          <w:sz w:val="24"/>
          <w:szCs w:val="24"/>
          <w:lang w:val="uk-UA"/>
        </w:rPr>
        <w:t>а</w:t>
      </w:r>
      <w:r w:rsidR="008915DF" w:rsidRPr="00047E1B">
        <w:rPr>
          <w:rFonts w:ascii="Times New Roman" w:hAnsi="Times New Roman"/>
          <w:sz w:val="24"/>
          <w:szCs w:val="24"/>
          <w:lang w:val="uk-UA"/>
        </w:rPr>
        <w:t xml:space="preserve"> клірингу</w:t>
      </w:r>
      <w:r w:rsidR="00534E5D" w:rsidRPr="00047E1B">
        <w:rPr>
          <w:rFonts w:ascii="Times New Roman" w:hAnsi="Times New Roman"/>
          <w:sz w:val="24"/>
          <w:szCs w:val="24"/>
          <w:lang w:val="uk-UA"/>
        </w:rPr>
        <w:t xml:space="preserve"> </w:t>
      </w:r>
      <w:r w:rsidR="00963C9C" w:rsidRPr="00047E1B">
        <w:rPr>
          <w:rFonts w:ascii="Times New Roman" w:hAnsi="Times New Roman"/>
          <w:sz w:val="24"/>
          <w:szCs w:val="24"/>
          <w:lang w:val="uk-UA"/>
        </w:rPr>
        <w:t>т</w:t>
      </w:r>
      <w:r w:rsidR="00D33CF5" w:rsidRPr="00047E1B">
        <w:rPr>
          <w:rFonts w:ascii="Times New Roman" w:hAnsi="Times New Roman"/>
          <w:sz w:val="24"/>
          <w:szCs w:val="24"/>
          <w:lang w:val="uk-UA"/>
        </w:rPr>
        <w:t>а</w:t>
      </w:r>
      <w:r w:rsidR="00963C9C" w:rsidRPr="00047E1B">
        <w:rPr>
          <w:rFonts w:ascii="Times New Roman" w:hAnsi="Times New Roman"/>
          <w:sz w:val="24"/>
          <w:szCs w:val="24"/>
          <w:lang w:val="uk-UA"/>
        </w:rPr>
        <w:t xml:space="preserve"> клірингових рахунках</w:t>
      </w:r>
      <w:r w:rsidR="00D33CF5" w:rsidRPr="00047E1B">
        <w:rPr>
          <w:rFonts w:ascii="Times New Roman" w:hAnsi="Times New Roman"/>
          <w:sz w:val="24"/>
          <w:szCs w:val="24"/>
          <w:lang w:val="uk-UA"/>
        </w:rPr>
        <w:t xml:space="preserve"> </w:t>
      </w:r>
      <w:r w:rsidR="00963C9C" w:rsidRPr="00047E1B">
        <w:rPr>
          <w:rFonts w:ascii="Times New Roman" w:hAnsi="Times New Roman"/>
          <w:sz w:val="24"/>
          <w:szCs w:val="24"/>
          <w:lang w:val="uk-UA"/>
        </w:rPr>
        <w:t>кл</w:t>
      </w:r>
      <w:r w:rsidR="003626DB" w:rsidRPr="00047E1B">
        <w:rPr>
          <w:rFonts w:ascii="Times New Roman" w:hAnsi="Times New Roman"/>
          <w:sz w:val="24"/>
          <w:szCs w:val="24"/>
          <w:lang w:val="uk-UA"/>
        </w:rPr>
        <w:t>і</w:t>
      </w:r>
      <w:r w:rsidR="00963C9C" w:rsidRPr="00047E1B">
        <w:rPr>
          <w:rFonts w:ascii="Times New Roman" w:hAnsi="Times New Roman"/>
          <w:sz w:val="24"/>
          <w:szCs w:val="24"/>
          <w:lang w:val="uk-UA"/>
        </w:rPr>
        <w:t>єнта (</w:t>
      </w:r>
      <w:r w:rsidR="00D33CF5" w:rsidRPr="00047E1B">
        <w:rPr>
          <w:rFonts w:ascii="Times New Roman" w:hAnsi="Times New Roman"/>
          <w:sz w:val="24"/>
          <w:szCs w:val="24"/>
          <w:lang w:val="uk-UA"/>
        </w:rPr>
        <w:t>клієнтів</w:t>
      </w:r>
      <w:r w:rsidR="00963C9C" w:rsidRPr="00047E1B">
        <w:rPr>
          <w:rFonts w:ascii="Times New Roman" w:hAnsi="Times New Roman"/>
          <w:sz w:val="24"/>
          <w:szCs w:val="24"/>
          <w:lang w:val="uk-UA"/>
        </w:rPr>
        <w:t>) учасника клірингу</w:t>
      </w:r>
      <w:r w:rsidR="00631AFB" w:rsidRPr="00047E1B">
        <w:rPr>
          <w:rFonts w:ascii="Times New Roman" w:hAnsi="Times New Roman"/>
          <w:sz w:val="24"/>
          <w:szCs w:val="24"/>
          <w:lang w:val="uk-UA"/>
        </w:rPr>
        <w:t>.</w:t>
      </w:r>
    </w:p>
    <w:p w14:paraId="2ADD6E75" w14:textId="6516F0E9" w:rsidR="00631AFB" w:rsidRPr="00047E1B" w:rsidRDefault="00631AFB" w:rsidP="00090ACA">
      <w:pPr>
        <w:pStyle w:val="ad"/>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Умови використання </w:t>
      </w:r>
      <w:r w:rsidR="00D561BC" w:rsidRPr="00047E1B">
        <w:rPr>
          <w:rFonts w:ascii="Times New Roman" w:hAnsi="Times New Roman"/>
          <w:sz w:val="24"/>
          <w:szCs w:val="24"/>
          <w:lang w:val="uk-UA"/>
        </w:rPr>
        <w:t xml:space="preserve">маржинальних </w:t>
      </w:r>
      <w:r w:rsidRPr="00047E1B">
        <w:rPr>
          <w:rFonts w:ascii="Times New Roman" w:hAnsi="Times New Roman"/>
          <w:sz w:val="24"/>
          <w:szCs w:val="24"/>
          <w:lang w:val="uk-UA"/>
        </w:rPr>
        <w:t xml:space="preserve">рахунків викладені </w:t>
      </w:r>
      <w:r w:rsidRPr="00047E1B">
        <w:rPr>
          <w:rFonts w:ascii="Times New Roman" w:eastAsia="Calibri" w:hAnsi="Times New Roman"/>
          <w:sz w:val="24"/>
          <w:szCs w:val="24"/>
          <w:lang w:val="uk-UA" w:eastAsia="en-US"/>
        </w:rPr>
        <w:t xml:space="preserve">у додатку </w:t>
      </w:r>
      <w:r w:rsidR="00960831" w:rsidRPr="00047E1B">
        <w:rPr>
          <w:rFonts w:ascii="Times New Roman" w:eastAsia="Calibri" w:hAnsi="Times New Roman"/>
          <w:sz w:val="24"/>
          <w:szCs w:val="24"/>
          <w:lang w:val="uk-UA" w:eastAsia="en-US"/>
        </w:rPr>
        <w:t>8.6</w:t>
      </w:r>
      <w:r w:rsidR="00693B8C" w:rsidRPr="00047E1B">
        <w:rPr>
          <w:rFonts w:ascii="Times New Roman" w:eastAsia="Calibri" w:hAnsi="Times New Roman"/>
          <w:sz w:val="24"/>
          <w:szCs w:val="24"/>
          <w:lang w:val="uk-UA" w:eastAsia="en-US"/>
        </w:rPr>
        <w:t xml:space="preserve"> Регламенту</w:t>
      </w:r>
      <w:r w:rsidRPr="00047E1B">
        <w:rPr>
          <w:rFonts w:ascii="Times New Roman" w:hAnsi="Times New Roman"/>
          <w:sz w:val="24"/>
          <w:szCs w:val="24"/>
          <w:lang w:val="uk-UA"/>
        </w:rPr>
        <w:t>.</w:t>
      </w:r>
    </w:p>
    <w:p w14:paraId="0BE341CB" w14:textId="1A11E1C6" w:rsidR="00631AFB" w:rsidRPr="00047E1B" w:rsidRDefault="00353EDC" w:rsidP="00090ACA">
      <w:pPr>
        <w:pStyle w:val="ad"/>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Клірингові активи</w:t>
      </w:r>
      <w:r w:rsidR="001459C2" w:rsidRPr="00047E1B">
        <w:rPr>
          <w:rFonts w:ascii="Times New Roman" w:hAnsi="Times New Roman"/>
          <w:sz w:val="24"/>
          <w:szCs w:val="24"/>
          <w:lang w:val="uk-UA"/>
        </w:rPr>
        <w:t xml:space="preserve"> щодо коштів та/або цінних паперів</w:t>
      </w:r>
      <w:r w:rsidRPr="00047E1B">
        <w:rPr>
          <w:rFonts w:ascii="Times New Roman" w:hAnsi="Times New Roman"/>
          <w:sz w:val="24"/>
          <w:szCs w:val="24"/>
          <w:lang w:val="uk-UA"/>
        </w:rPr>
        <w:t>, внесен</w:t>
      </w:r>
      <w:r w:rsidR="007B1356" w:rsidRPr="00047E1B">
        <w:rPr>
          <w:rFonts w:ascii="Times New Roman" w:hAnsi="Times New Roman"/>
          <w:sz w:val="24"/>
          <w:szCs w:val="24"/>
          <w:lang w:val="uk-UA"/>
        </w:rPr>
        <w:t>их</w:t>
      </w:r>
      <w:r w:rsidRPr="00047E1B">
        <w:rPr>
          <w:rFonts w:ascii="Times New Roman" w:hAnsi="Times New Roman"/>
          <w:sz w:val="24"/>
          <w:szCs w:val="24"/>
          <w:lang w:val="uk-UA"/>
        </w:rPr>
        <w:t xml:space="preserve"> у якості м</w:t>
      </w:r>
      <w:r w:rsidR="005B26C5" w:rsidRPr="00047E1B">
        <w:rPr>
          <w:rFonts w:ascii="Times New Roman" w:hAnsi="Times New Roman"/>
          <w:sz w:val="24"/>
          <w:szCs w:val="24"/>
          <w:lang w:val="uk-UA"/>
        </w:rPr>
        <w:t>арж</w:t>
      </w:r>
      <w:r w:rsidRPr="00047E1B">
        <w:rPr>
          <w:rFonts w:ascii="Times New Roman" w:hAnsi="Times New Roman"/>
          <w:sz w:val="24"/>
          <w:szCs w:val="24"/>
          <w:lang w:val="uk-UA"/>
        </w:rPr>
        <w:t>і</w:t>
      </w:r>
      <w:r w:rsidR="00631AFB" w:rsidRPr="00047E1B">
        <w:rPr>
          <w:rFonts w:ascii="Times New Roman" w:hAnsi="Times New Roman"/>
          <w:sz w:val="24"/>
          <w:szCs w:val="24"/>
          <w:lang w:val="uk-UA"/>
        </w:rPr>
        <w:t xml:space="preserve"> за договорами РЕПО </w:t>
      </w:r>
      <w:r w:rsidR="00696CA6" w:rsidRPr="00047E1B">
        <w:rPr>
          <w:rFonts w:ascii="Times New Roman" w:hAnsi="Times New Roman"/>
          <w:sz w:val="24"/>
          <w:szCs w:val="24"/>
          <w:lang w:val="uk-UA"/>
        </w:rPr>
        <w:t>з контролем</w:t>
      </w:r>
      <w:r w:rsidR="00696CA6" w:rsidRPr="00047E1B" w:rsidDel="00957CC0">
        <w:rPr>
          <w:rFonts w:ascii="Times New Roman" w:hAnsi="Times New Roman"/>
          <w:sz w:val="24"/>
          <w:szCs w:val="24"/>
          <w:lang w:val="uk-UA"/>
        </w:rPr>
        <w:t xml:space="preserve"> ризиків</w:t>
      </w:r>
      <w:r w:rsidR="00631AFB" w:rsidRPr="00047E1B">
        <w:rPr>
          <w:rFonts w:ascii="Times New Roman" w:hAnsi="Times New Roman"/>
          <w:sz w:val="24"/>
          <w:szCs w:val="24"/>
          <w:lang w:val="uk-UA"/>
        </w:rPr>
        <w:t>, укладеними учасником клірингу у власних інтересах, облікову</w:t>
      </w:r>
      <w:r w:rsidR="007B1356" w:rsidRPr="00047E1B">
        <w:rPr>
          <w:rFonts w:ascii="Times New Roman" w:hAnsi="Times New Roman"/>
          <w:sz w:val="24"/>
          <w:szCs w:val="24"/>
          <w:lang w:val="uk-UA"/>
        </w:rPr>
        <w:t>ю</w:t>
      </w:r>
      <w:r w:rsidR="00631AFB" w:rsidRPr="00047E1B">
        <w:rPr>
          <w:rFonts w:ascii="Times New Roman" w:hAnsi="Times New Roman"/>
          <w:sz w:val="24"/>
          <w:szCs w:val="24"/>
          <w:lang w:val="uk-UA"/>
        </w:rPr>
        <w:t xml:space="preserve">ться на </w:t>
      </w:r>
      <w:r w:rsidR="00246511" w:rsidRPr="00047E1B">
        <w:rPr>
          <w:rFonts w:ascii="Times New Roman" w:hAnsi="Times New Roman"/>
          <w:sz w:val="24"/>
          <w:szCs w:val="24"/>
          <w:lang w:val="uk-UA"/>
        </w:rPr>
        <w:t xml:space="preserve">маржинальному </w:t>
      </w:r>
      <w:r w:rsidR="00631AFB" w:rsidRPr="00047E1B">
        <w:rPr>
          <w:rFonts w:ascii="Times New Roman" w:hAnsi="Times New Roman"/>
          <w:sz w:val="24"/>
          <w:szCs w:val="24"/>
          <w:lang w:val="uk-UA"/>
        </w:rPr>
        <w:t>рахунк</w:t>
      </w:r>
      <w:r w:rsidR="00246511" w:rsidRPr="00047E1B">
        <w:rPr>
          <w:rFonts w:ascii="Times New Roman" w:hAnsi="Times New Roman"/>
          <w:sz w:val="24"/>
          <w:szCs w:val="24"/>
          <w:lang w:val="uk-UA"/>
        </w:rPr>
        <w:t>у</w:t>
      </w:r>
      <w:r w:rsidR="001B7961" w:rsidRPr="00047E1B">
        <w:rPr>
          <w:rFonts w:ascii="Times New Roman" w:hAnsi="Times New Roman"/>
          <w:sz w:val="24"/>
          <w:szCs w:val="24"/>
          <w:lang w:val="uk-UA"/>
        </w:rPr>
        <w:t xml:space="preserve"> </w:t>
      </w:r>
      <w:r w:rsidR="007B1356" w:rsidRPr="00047E1B">
        <w:rPr>
          <w:rFonts w:ascii="Times New Roman" w:hAnsi="Times New Roman"/>
          <w:sz w:val="24"/>
          <w:szCs w:val="24"/>
          <w:lang w:val="uk-UA"/>
        </w:rPr>
        <w:t xml:space="preserve">клірингового рахунку </w:t>
      </w:r>
      <w:r w:rsidR="00631AFB" w:rsidRPr="00047E1B">
        <w:rPr>
          <w:rFonts w:ascii="Times New Roman" w:hAnsi="Times New Roman"/>
          <w:sz w:val="24"/>
          <w:szCs w:val="24"/>
          <w:lang w:val="uk-UA"/>
        </w:rPr>
        <w:t>учасника клірингу.</w:t>
      </w:r>
    </w:p>
    <w:p w14:paraId="7C6B60E0" w14:textId="04905480" w:rsidR="00631AFB" w:rsidRPr="00047E1B" w:rsidRDefault="00246511" w:rsidP="00090ACA">
      <w:pPr>
        <w:pStyle w:val="ad"/>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Маржинальним</w:t>
      </w:r>
      <w:r w:rsidR="00631AFB" w:rsidRPr="00047E1B">
        <w:rPr>
          <w:rFonts w:ascii="Times New Roman" w:hAnsi="Times New Roman"/>
          <w:sz w:val="24"/>
          <w:szCs w:val="24"/>
          <w:lang w:val="uk-UA"/>
        </w:rPr>
        <w:t xml:space="preserve"> рахунком для обліку </w:t>
      </w:r>
      <w:r w:rsidR="00CF501F" w:rsidRPr="00047E1B">
        <w:rPr>
          <w:rFonts w:ascii="Times New Roman" w:hAnsi="Times New Roman"/>
          <w:sz w:val="24"/>
          <w:szCs w:val="24"/>
          <w:lang w:val="uk-UA"/>
        </w:rPr>
        <w:t>маржі</w:t>
      </w:r>
      <w:r w:rsidR="00631AFB" w:rsidRPr="00047E1B">
        <w:rPr>
          <w:rFonts w:ascii="Times New Roman" w:hAnsi="Times New Roman"/>
          <w:sz w:val="24"/>
          <w:szCs w:val="24"/>
          <w:lang w:val="uk-UA"/>
        </w:rPr>
        <w:t xml:space="preserve"> за договорами РЕПО </w:t>
      </w:r>
      <w:r w:rsidR="00E04B32" w:rsidRPr="00047E1B">
        <w:rPr>
          <w:rFonts w:ascii="Times New Roman" w:hAnsi="Times New Roman"/>
          <w:sz w:val="24"/>
          <w:szCs w:val="24"/>
          <w:lang w:val="uk-UA"/>
        </w:rPr>
        <w:t>з контролем ризиків</w:t>
      </w:r>
      <w:r w:rsidR="00631AFB" w:rsidRPr="00047E1B">
        <w:rPr>
          <w:rFonts w:ascii="Times New Roman" w:hAnsi="Times New Roman"/>
          <w:sz w:val="24"/>
          <w:szCs w:val="24"/>
          <w:lang w:val="uk-UA"/>
        </w:rPr>
        <w:t xml:space="preserve">, укладеними учасником клірингу в інтересах </w:t>
      </w:r>
      <w:r w:rsidR="00D33CF5" w:rsidRPr="00047E1B">
        <w:rPr>
          <w:rFonts w:ascii="Times New Roman" w:hAnsi="Times New Roman"/>
          <w:sz w:val="24"/>
          <w:szCs w:val="24"/>
          <w:lang w:val="uk-UA"/>
        </w:rPr>
        <w:t xml:space="preserve">своїх </w:t>
      </w:r>
      <w:r w:rsidR="00631AFB" w:rsidRPr="00047E1B">
        <w:rPr>
          <w:rFonts w:ascii="Times New Roman" w:hAnsi="Times New Roman"/>
          <w:sz w:val="24"/>
          <w:szCs w:val="24"/>
          <w:lang w:val="uk-UA"/>
        </w:rPr>
        <w:t>клієнтів,</w:t>
      </w:r>
      <w:r w:rsidR="00631AFB" w:rsidRPr="00047E1B" w:rsidDel="00577BCF">
        <w:rPr>
          <w:rFonts w:ascii="Times New Roman" w:hAnsi="Times New Roman"/>
          <w:sz w:val="24"/>
          <w:szCs w:val="24"/>
          <w:lang w:val="uk-UA"/>
        </w:rPr>
        <w:t xml:space="preserve"> </w:t>
      </w:r>
      <w:r w:rsidR="00631AFB" w:rsidRPr="00047E1B">
        <w:rPr>
          <w:rFonts w:ascii="Times New Roman" w:hAnsi="Times New Roman"/>
          <w:sz w:val="24"/>
          <w:szCs w:val="24"/>
          <w:lang w:val="uk-UA"/>
        </w:rPr>
        <w:t xml:space="preserve">який використовується за замовчуванням, є </w:t>
      </w:r>
      <w:r w:rsidRPr="00047E1B">
        <w:rPr>
          <w:rFonts w:ascii="Times New Roman" w:hAnsi="Times New Roman"/>
          <w:sz w:val="24"/>
          <w:szCs w:val="24"/>
          <w:lang w:val="uk-UA"/>
        </w:rPr>
        <w:t xml:space="preserve">маржинальний </w:t>
      </w:r>
      <w:r w:rsidR="00631AFB" w:rsidRPr="00047E1B">
        <w:rPr>
          <w:rFonts w:ascii="Times New Roman" w:hAnsi="Times New Roman"/>
          <w:sz w:val="24"/>
          <w:szCs w:val="24"/>
          <w:lang w:val="uk-UA"/>
        </w:rPr>
        <w:t xml:space="preserve">рахунок </w:t>
      </w:r>
      <w:r w:rsidR="00645371" w:rsidRPr="00047E1B">
        <w:rPr>
          <w:rFonts w:ascii="Times New Roman" w:hAnsi="Times New Roman"/>
          <w:sz w:val="24"/>
          <w:szCs w:val="24"/>
          <w:lang w:val="uk-UA"/>
        </w:rPr>
        <w:t xml:space="preserve">клірингового рахунку </w:t>
      </w:r>
      <w:r w:rsidR="00631AFB" w:rsidRPr="00047E1B">
        <w:rPr>
          <w:rFonts w:ascii="Times New Roman" w:hAnsi="Times New Roman"/>
          <w:sz w:val="24"/>
          <w:szCs w:val="24"/>
          <w:lang w:val="uk-UA"/>
        </w:rPr>
        <w:t>учасника клірингу.</w:t>
      </w:r>
    </w:p>
    <w:p w14:paraId="3E706849" w14:textId="5959DA1B" w:rsidR="00631AFB" w:rsidRPr="00047E1B" w:rsidRDefault="00631AFB" w:rsidP="00C45DBE">
      <w:pPr>
        <w:pStyle w:val="ad"/>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Для обліку </w:t>
      </w:r>
      <w:r w:rsidR="00CF501F" w:rsidRPr="00047E1B">
        <w:rPr>
          <w:rFonts w:ascii="Times New Roman" w:hAnsi="Times New Roman"/>
          <w:sz w:val="24"/>
          <w:szCs w:val="24"/>
          <w:lang w:val="uk-UA"/>
        </w:rPr>
        <w:t>маржі</w:t>
      </w:r>
      <w:r w:rsidRPr="00047E1B">
        <w:rPr>
          <w:rFonts w:ascii="Times New Roman" w:hAnsi="Times New Roman"/>
          <w:sz w:val="24"/>
          <w:szCs w:val="24"/>
          <w:lang w:val="uk-UA"/>
        </w:rPr>
        <w:t xml:space="preserve"> за договорами РЕПО </w:t>
      </w:r>
      <w:r w:rsidR="00E04B32" w:rsidRPr="00047E1B">
        <w:rPr>
          <w:rFonts w:ascii="Times New Roman" w:hAnsi="Times New Roman"/>
          <w:sz w:val="24"/>
          <w:szCs w:val="24"/>
          <w:lang w:val="uk-UA"/>
        </w:rPr>
        <w:t>з контролем ризиків</w:t>
      </w:r>
      <w:r w:rsidRPr="00047E1B">
        <w:rPr>
          <w:rFonts w:ascii="Times New Roman" w:hAnsi="Times New Roman"/>
          <w:sz w:val="24"/>
          <w:szCs w:val="24"/>
          <w:lang w:val="uk-UA"/>
        </w:rPr>
        <w:t>, укладеними в інтересах клієнтів учасника клірингу,</w:t>
      </w:r>
      <w:r w:rsidRPr="00047E1B" w:rsidDel="00577BCF">
        <w:rPr>
          <w:rFonts w:ascii="Times New Roman" w:hAnsi="Times New Roman"/>
          <w:sz w:val="24"/>
          <w:szCs w:val="24"/>
          <w:lang w:val="uk-UA"/>
        </w:rPr>
        <w:t xml:space="preserve"> </w:t>
      </w:r>
      <w:r w:rsidR="00645371" w:rsidRPr="00047E1B">
        <w:rPr>
          <w:rFonts w:ascii="Times New Roman" w:hAnsi="Times New Roman"/>
          <w:sz w:val="24"/>
          <w:szCs w:val="24"/>
          <w:lang w:val="uk-UA"/>
        </w:rPr>
        <w:t xml:space="preserve">на </w:t>
      </w:r>
      <w:r w:rsidR="0036471F" w:rsidRPr="00047E1B">
        <w:rPr>
          <w:rFonts w:ascii="Times New Roman" w:hAnsi="Times New Roman"/>
          <w:sz w:val="24"/>
          <w:szCs w:val="24"/>
          <w:lang w:val="uk-UA"/>
        </w:rPr>
        <w:t xml:space="preserve">маржинальних </w:t>
      </w:r>
      <w:r w:rsidRPr="00047E1B">
        <w:rPr>
          <w:rFonts w:ascii="Times New Roman" w:hAnsi="Times New Roman"/>
          <w:sz w:val="24"/>
          <w:szCs w:val="24"/>
          <w:lang w:val="uk-UA"/>
        </w:rPr>
        <w:t>рахунк</w:t>
      </w:r>
      <w:r w:rsidR="00645371" w:rsidRPr="00047E1B">
        <w:rPr>
          <w:rFonts w:ascii="Times New Roman" w:hAnsi="Times New Roman"/>
          <w:sz w:val="24"/>
          <w:szCs w:val="24"/>
          <w:lang w:val="uk-UA"/>
        </w:rPr>
        <w:t>ах</w:t>
      </w:r>
      <w:r w:rsidRPr="00047E1B">
        <w:rPr>
          <w:rFonts w:ascii="Times New Roman" w:hAnsi="Times New Roman"/>
          <w:sz w:val="24"/>
          <w:szCs w:val="24"/>
          <w:lang w:val="uk-UA"/>
        </w:rPr>
        <w:t xml:space="preserve"> </w:t>
      </w:r>
      <w:r w:rsidR="00645371" w:rsidRPr="00047E1B">
        <w:rPr>
          <w:rFonts w:ascii="Times New Roman" w:hAnsi="Times New Roman"/>
          <w:sz w:val="24"/>
          <w:szCs w:val="24"/>
          <w:lang w:val="uk-UA"/>
        </w:rPr>
        <w:t xml:space="preserve">клірингових рахунків </w:t>
      </w:r>
      <w:r w:rsidR="00565775" w:rsidRPr="00047E1B">
        <w:rPr>
          <w:rFonts w:ascii="Times New Roman" w:hAnsi="Times New Roman"/>
          <w:sz w:val="24"/>
          <w:szCs w:val="24"/>
          <w:lang w:val="uk-UA"/>
        </w:rPr>
        <w:t>клієнтів учасника клірингу</w:t>
      </w:r>
      <w:r w:rsidR="00235465" w:rsidRPr="00047E1B">
        <w:rPr>
          <w:rFonts w:ascii="Times New Roman" w:hAnsi="Times New Roman"/>
          <w:sz w:val="24"/>
          <w:szCs w:val="24"/>
          <w:lang w:val="uk-UA"/>
        </w:rPr>
        <w:t>,</w:t>
      </w:r>
      <w:r w:rsidRPr="00047E1B">
        <w:rPr>
          <w:rFonts w:ascii="Times New Roman" w:hAnsi="Times New Roman"/>
          <w:sz w:val="24"/>
          <w:szCs w:val="24"/>
          <w:lang w:val="uk-UA"/>
        </w:rPr>
        <w:t xml:space="preserve"> учасник клірингу надає Розрахунковому центру заяву на використання </w:t>
      </w:r>
      <w:r w:rsidR="002F21D8" w:rsidRPr="00047E1B">
        <w:rPr>
          <w:rFonts w:ascii="Times New Roman" w:hAnsi="Times New Roman"/>
          <w:sz w:val="24"/>
          <w:szCs w:val="24"/>
          <w:lang w:val="uk-UA"/>
        </w:rPr>
        <w:t>відповідного маржинального</w:t>
      </w:r>
      <w:r w:rsidRPr="00047E1B">
        <w:rPr>
          <w:rFonts w:ascii="Times New Roman" w:hAnsi="Times New Roman"/>
          <w:sz w:val="24"/>
          <w:szCs w:val="24"/>
          <w:lang w:val="uk-UA"/>
        </w:rPr>
        <w:t xml:space="preserve"> рахунку для обліку </w:t>
      </w:r>
      <w:r w:rsidR="00D1500D" w:rsidRPr="00047E1B">
        <w:rPr>
          <w:rFonts w:ascii="Times New Roman" w:hAnsi="Times New Roman"/>
          <w:sz w:val="24"/>
          <w:szCs w:val="24"/>
          <w:lang w:val="uk-UA"/>
        </w:rPr>
        <w:t>маржі</w:t>
      </w:r>
      <w:r w:rsidRPr="00047E1B">
        <w:rPr>
          <w:rFonts w:ascii="Times New Roman" w:hAnsi="Times New Roman"/>
          <w:sz w:val="24"/>
          <w:szCs w:val="24"/>
          <w:lang w:val="uk-UA"/>
        </w:rPr>
        <w:t xml:space="preserve"> (</w:t>
      </w:r>
      <w:r w:rsidRPr="00047E1B">
        <w:rPr>
          <w:rFonts w:ascii="Times New Roman" w:eastAsia="Calibri" w:hAnsi="Times New Roman"/>
          <w:sz w:val="24"/>
          <w:szCs w:val="24"/>
          <w:lang w:val="uk-UA" w:eastAsia="en-US"/>
        </w:rPr>
        <w:t xml:space="preserve">додаток </w:t>
      </w:r>
      <w:r w:rsidR="00960831" w:rsidRPr="00047E1B">
        <w:rPr>
          <w:rFonts w:ascii="Times New Roman" w:eastAsia="Calibri" w:hAnsi="Times New Roman"/>
          <w:sz w:val="24"/>
          <w:szCs w:val="24"/>
          <w:lang w:val="uk-UA" w:eastAsia="en-US"/>
        </w:rPr>
        <w:t>5.1</w:t>
      </w:r>
      <w:r w:rsidR="00D65779" w:rsidRPr="00047E1B">
        <w:rPr>
          <w:rFonts w:ascii="Times New Roman" w:eastAsia="Calibri" w:hAnsi="Times New Roman"/>
          <w:sz w:val="24"/>
          <w:szCs w:val="24"/>
          <w:lang w:val="uk-UA" w:eastAsia="en-US"/>
        </w:rPr>
        <w:t xml:space="preserve"> Регламенту</w:t>
      </w:r>
      <w:r w:rsidRPr="00047E1B">
        <w:rPr>
          <w:rFonts w:ascii="Times New Roman" w:hAnsi="Times New Roman"/>
          <w:sz w:val="24"/>
          <w:szCs w:val="24"/>
          <w:lang w:val="uk-UA"/>
        </w:rPr>
        <w:t xml:space="preserve">), яка заповнюється учасником клірингу з урахуванням умов, що зазначені у </w:t>
      </w:r>
      <w:r w:rsidRPr="00047E1B">
        <w:rPr>
          <w:rFonts w:ascii="Times New Roman" w:eastAsia="Calibri" w:hAnsi="Times New Roman"/>
          <w:sz w:val="24"/>
          <w:szCs w:val="24"/>
          <w:lang w:val="uk-UA" w:eastAsia="en-US"/>
        </w:rPr>
        <w:t xml:space="preserve">додатку </w:t>
      </w:r>
      <w:r w:rsidR="007E3C93" w:rsidRPr="00047E1B">
        <w:rPr>
          <w:rFonts w:ascii="Times New Roman" w:eastAsia="Calibri" w:hAnsi="Times New Roman"/>
          <w:sz w:val="24"/>
          <w:szCs w:val="24"/>
          <w:lang w:val="uk-UA" w:eastAsia="en-US"/>
        </w:rPr>
        <w:t>8.6</w:t>
      </w:r>
      <w:r w:rsidR="006E07E1" w:rsidRPr="00047E1B">
        <w:rPr>
          <w:rFonts w:ascii="Times New Roman" w:eastAsia="Calibri" w:hAnsi="Times New Roman"/>
          <w:sz w:val="24"/>
          <w:szCs w:val="24"/>
          <w:lang w:val="uk-UA" w:eastAsia="en-US"/>
        </w:rPr>
        <w:t xml:space="preserve"> Регламенту</w:t>
      </w:r>
      <w:r w:rsidRPr="00047E1B">
        <w:rPr>
          <w:rFonts w:ascii="Times New Roman" w:hAnsi="Times New Roman"/>
          <w:sz w:val="24"/>
          <w:szCs w:val="24"/>
          <w:lang w:val="uk-UA"/>
        </w:rPr>
        <w:t xml:space="preserve">. Заява на використання </w:t>
      </w:r>
      <w:r w:rsidR="002F21D8" w:rsidRPr="00047E1B">
        <w:rPr>
          <w:rFonts w:ascii="Times New Roman" w:hAnsi="Times New Roman"/>
          <w:sz w:val="24"/>
          <w:szCs w:val="24"/>
          <w:lang w:val="uk-UA"/>
        </w:rPr>
        <w:t>маржинального</w:t>
      </w:r>
      <w:r w:rsidRPr="00047E1B">
        <w:rPr>
          <w:rFonts w:ascii="Times New Roman" w:hAnsi="Times New Roman"/>
          <w:sz w:val="24"/>
          <w:szCs w:val="24"/>
          <w:lang w:val="uk-UA"/>
        </w:rPr>
        <w:t xml:space="preserve"> рахунку для обліку </w:t>
      </w:r>
      <w:r w:rsidR="00654042" w:rsidRPr="00047E1B">
        <w:rPr>
          <w:rFonts w:ascii="Times New Roman" w:hAnsi="Times New Roman"/>
          <w:sz w:val="24"/>
          <w:szCs w:val="24"/>
          <w:lang w:val="uk-UA"/>
        </w:rPr>
        <w:t>маржі</w:t>
      </w:r>
      <w:r w:rsidRPr="00047E1B">
        <w:rPr>
          <w:rFonts w:ascii="Times New Roman" w:hAnsi="Times New Roman"/>
          <w:sz w:val="24"/>
          <w:szCs w:val="24"/>
          <w:lang w:val="uk-UA"/>
        </w:rPr>
        <w:t xml:space="preserve"> </w:t>
      </w:r>
      <w:r w:rsidR="006E07E1" w:rsidRPr="00047E1B">
        <w:rPr>
          <w:rFonts w:ascii="Times New Roman" w:hAnsi="Times New Roman"/>
          <w:sz w:val="24"/>
          <w:szCs w:val="24"/>
          <w:lang w:val="uk-UA"/>
        </w:rPr>
        <w:t xml:space="preserve">надсилається </w:t>
      </w:r>
      <w:r w:rsidR="00382B1C" w:rsidRPr="00047E1B">
        <w:rPr>
          <w:rFonts w:ascii="Times New Roman" w:hAnsi="Times New Roman"/>
          <w:sz w:val="24"/>
          <w:szCs w:val="24"/>
          <w:lang w:val="uk-UA"/>
        </w:rPr>
        <w:t xml:space="preserve">засобами інтернет клірингу </w:t>
      </w:r>
      <w:r w:rsidRPr="00047E1B">
        <w:rPr>
          <w:rFonts w:ascii="Times New Roman" w:hAnsi="Times New Roman"/>
          <w:sz w:val="24"/>
          <w:szCs w:val="24"/>
          <w:lang w:val="uk-UA"/>
        </w:rPr>
        <w:t xml:space="preserve">у формі електронного документа, оформленого відповідно до вимог </w:t>
      </w:r>
      <w:r w:rsidR="00D35082" w:rsidRPr="00047E1B">
        <w:rPr>
          <w:rFonts w:ascii="Times New Roman" w:hAnsi="Times New Roman"/>
          <w:sz w:val="24"/>
          <w:szCs w:val="24"/>
          <w:lang w:val="uk-UA"/>
        </w:rPr>
        <w:t>п</w:t>
      </w:r>
      <w:r w:rsidR="006759F0" w:rsidRPr="00047E1B">
        <w:rPr>
          <w:rFonts w:ascii="Times New Roman" w:hAnsi="Times New Roman"/>
          <w:sz w:val="24"/>
          <w:szCs w:val="24"/>
          <w:lang w:val="uk-UA"/>
        </w:rPr>
        <w:t xml:space="preserve">ункту </w:t>
      </w:r>
      <w:r w:rsidR="00D35082" w:rsidRPr="00047E1B">
        <w:rPr>
          <w:rFonts w:ascii="Times New Roman" w:hAnsi="Times New Roman"/>
          <w:sz w:val="24"/>
          <w:szCs w:val="24"/>
          <w:lang w:val="uk-UA"/>
        </w:rPr>
        <w:t>2</w:t>
      </w:r>
      <w:r w:rsidR="00130679" w:rsidRPr="00047E1B">
        <w:rPr>
          <w:rFonts w:ascii="Times New Roman" w:hAnsi="Times New Roman"/>
          <w:sz w:val="24"/>
          <w:szCs w:val="24"/>
          <w:lang w:val="uk-UA"/>
        </w:rPr>
        <w:t>.8</w:t>
      </w:r>
      <w:r w:rsidR="00D35082" w:rsidRPr="00047E1B">
        <w:rPr>
          <w:rFonts w:ascii="Times New Roman" w:hAnsi="Times New Roman"/>
          <w:sz w:val="24"/>
          <w:szCs w:val="24"/>
          <w:lang w:val="uk-UA"/>
        </w:rPr>
        <w:t xml:space="preserve"> цього розділу</w:t>
      </w:r>
      <w:r w:rsidRPr="00047E1B">
        <w:rPr>
          <w:rFonts w:ascii="Times New Roman" w:hAnsi="Times New Roman"/>
          <w:sz w:val="24"/>
          <w:szCs w:val="24"/>
          <w:lang w:val="uk-UA"/>
        </w:rPr>
        <w:t xml:space="preserve"> Регламенту, або засобами інтернет-клірингу у вигляді повідомлення (із зазначенням всіх необхідних реквізитів, відповідно до </w:t>
      </w:r>
      <w:r w:rsidRPr="00047E1B">
        <w:rPr>
          <w:rFonts w:ascii="Times New Roman" w:eastAsia="Calibri" w:hAnsi="Times New Roman"/>
          <w:sz w:val="24"/>
          <w:szCs w:val="24"/>
          <w:lang w:val="uk-UA" w:eastAsia="en-US"/>
        </w:rPr>
        <w:t xml:space="preserve">додатка </w:t>
      </w:r>
      <w:r w:rsidR="007E3C93" w:rsidRPr="00047E1B">
        <w:rPr>
          <w:rFonts w:ascii="Times New Roman" w:eastAsia="Calibri" w:hAnsi="Times New Roman"/>
          <w:sz w:val="24"/>
          <w:szCs w:val="24"/>
          <w:lang w:val="uk-UA" w:eastAsia="en-US"/>
        </w:rPr>
        <w:t>5.1</w:t>
      </w:r>
      <w:r w:rsidR="004E0AB2" w:rsidRPr="00047E1B">
        <w:rPr>
          <w:rFonts w:ascii="Times New Roman" w:eastAsia="Calibri" w:hAnsi="Times New Roman"/>
          <w:sz w:val="24"/>
          <w:szCs w:val="24"/>
          <w:lang w:val="uk-UA" w:eastAsia="en-US"/>
        </w:rPr>
        <w:t xml:space="preserve"> Регламенту</w:t>
      </w:r>
      <w:r w:rsidRPr="00047E1B">
        <w:rPr>
          <w:rFonts w:ascii="Times New Roman" w:hAnsi="Times New Roman"/>
          <w:sz w:val="24"/>
          <w:szCs w:val="24"/>
          <w:lang w:val="uk-UA"/>
        </w:rPr>
        <w:t>)</w:t>
      </w:r>
      <w:r w:rsidR="004C506B" w:rsidRPr="00047E1B">
        <w:rPr>
          <w:rFonts w:ascii="Times New Roman" w:hAnsi="Times New Roman"/>
          <w:sz w:val="24"/>
          <w:szCs w:val="24"/>
          <w:lang w:val="uk-UA"/>
        </w:rPr>
        <w:t>,</w:t>
      </w:r>
      <w:r w:rsidRPr="00047E1B">
        <w:rPr>
          <w:rFonts w:ascii="Times New Roman" w:hAnsi="Times New Roman"/>
          <w:sz w:val="24"/>
          <w:szCs w:val="24"/>
          <w:lang w:val="uk-UA"/>
        </w:rPr>
        <w:t xml:space="preserve"> з</w:t>
      </w:r>
      <w:r w:rsidR="004C506B" w:rsidRPr="00047E1B">
        <w:rPr>
          <w:rFonts w:ascii="Times New Roman" w:hAnsi="Times New Roman"/>
          <w:sz w:val="24"/>
          <w:szCs w:val="24"/>
          <w:lang w:val="uk-UA"/>
        </w:rPr>
        <w:t>асвідченого простим</w:t>
      </w:r>
      <w:r w:rsidRPr="00047E1B">
        <w:rPr>
          <w:rFonts w:ascii="Times New Roman" w:hAnsi="Times New Roman"/>
          <w:sz w:val="24"/>
          <w:szCs w:val="24"/>
          <w:lang w:val="uk-UA"/>
        </w:rPr>
        <w:t xml:space="preserve"> електронним підписом розпорядника рахунку або у формі паперового документа,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w:t>
      </w:r>
    </w:p>
    <w:p w14:paraId="795D9C8C" w14:textId="7AAF2BCE" w:rsidR="00631AFB" w:rsidRPr="00047E1B" w:rsidRDefault="00631AFB" w:rsidP="00C45DBE">
      <w:pPr>
        <w:tabs>
          <w:tab w:val="left" w:pos="851"/>
          <w:tab w:val="left" w:pos="1276"/>
          <w:tab w:val="left" w:pos="1560"/>
        </w:tabs>
        <w:spacing w:before="120"/>
        <w:ind w:firstLine="567"/>
        <w:rPr>
          <w:rFonts w:ascii="Times New Roman" w:hAnsi="Times New Roman"/>
          <w:sz w:val="24"/>
          <w:szCs w:val="24"/>
        </w:rPr>
      </w:pPr>
      <w:r w:rsidRPr="00047E1B">
        <w:rPr>
          <w:rFonts w:ascii="Times New Roman" w:hAnsi="Times New Roman"/>
          <w:sz w:val="24"/>
          <w:szCs w:val="24"/>
        </w:rPr>
        <w:t xml:space="preserve">Зміна </w:t>
      </w:r>
      <w:r w:rsidR="0057318C" w:rsidRPr="00047E1B">
        <w:rPr>
          <w:rFonts w:ascii="Times New Roman" w:hAnsi="Times New Roman"/>
          <w:sz w:val="24"/>
          <w:szCs w:val="24"/>
        </w:rPr>
        <w:t xml:space="preserve">маржинального </w:t>
      </w:r>
      <w:r w:rsidRPr="00047E1B">
        <w:rPr>
          <w:rFonts w:ascii="Times New Roman" w:hAnsi="Times New Roman"/>
          <w:sz w:val="24"/>
          <w:szCs w:val="24"/>
        </w:rPr>
        <w:t xml:space="preserve">рахунку на інший </w:t>
      </w:r>
      <w:r w:rsidR="0057318C" w:rsidRPr="00047E1B">
        <w:rPr>
          <w:rFonts w:ascii="Times New Roman" w:hAnsi="Times New Roman"/>
          <w:sz w:val="24"/>
          <w:szCs w:val="24"/>
        </w:rPr>
        <w:t xml:space="preserve">маржинальний </w:t>
      </w:r>
      <w:r w:rsidRPr="00047E1B">
        <w:rPr>
          <w:rFonts w:ascii="Times New Roman" w:hAnsi="Times New Roman"/>
          <w:sz w:val="24"/>
          <w:szCs w:val="24"/>
        </w:rPr>
        <w:t xml:space="preserve">рахунок для обліку </w:t>
      </w:r>
      <w:r w:rsidR="00853AF2" w:rsidRPr="00047E1B">
        <w:rPr>
          <w:rFonts w:ascii="Times New Roman" w:hAnsi="Times New Roman"/>
          <w:sz w:val="24"/>
          <w:szCs w:val="24"/>
        </w:rPr>
        <w:t>маржі</w:t>
      </w:r>
      <w:r w:rsidRPr="00047E1B">
        <w:rPr>
          <w:rFonts w:ascii="Times New Roman" w:hAnsi="Times New Roman"/>
          <w:sz w:val="24"/>
          <w:szCs w:val="24"/>
        </w:rPr>
        <w:t xml:space="preserve"> здійснюється за заявою на використання </w:t>
      </w:r>
      <w:r w:rsidR="0057318C" w:rsidRPr="00047E1B">
        <w:rPr>
          <w:rFonts w:ascii="Times New Roman" w:hAnsi="Times New Roman"/>
          <w:sz w:val="24"/>
          <w:szCs w:val="24"/>
        </w:rPr>
        <w:t>маржина</w:t>
      </w:r>
      <w:r w:rsidR="00C07266" w:rsidRPr="00047E1B">
        <w:rPr>
          <w:rFonts w:ascii="Times New Roman" w:hAnsi="Times New Roman"/>
          <w:sz w:val="24"/>
          <w:szCs w:val="24"/>
        </w:rPr>
        <w:t>льн</w:t>
      </w:r>
      <w:r w:rsidR="0057318C" w:rsidRPr="00047E1B">
        <w:rPr>
          <w:rFonts w:ascii="Times New Roman" w:hAnsi="Times New Roman"/>
          <w:sz w:val="24"/>
          <w:szCs w:val="24"/>
        </w:rPr>
        <w:t xml:space="preserve">ого </w:t>
      </w:r>
      <w:r w:rsidRPr="00047E1B">
        <w:rPr>
          <w:rFonts w:ascii="Times New Roman" w:hAnsi="Times New Roman"/>
          <w:sz w:val="24"/>
          <w:szCs w:val="24"/>
        </w:rPr>
        <w:t xml:space="preserve">рахунку для обліку </w:t>
      </w:r>
      <w:r w:rsidR="00FF534A" w:rsidRPr="00047E1B">
        <w:rPr>
          <w:rFonts w:ascii="Times New Roman" w:hAnsi="Times New Roman"/>
          <w:sz w:val="24"/>
          <w:szCs w:val="24"/>
        </w:rPr>
        <w:t>маржі</w:t>
      </w:r>
      <w:r w:rsidRPr="00047E1B">
        <w:rPr>
          <w:rFonts w:ascii="Times New Roman" w:hAnsi="Times New Roman"/>
          <w:sz w:val="24"/>
          <w:szCs w:val="24"/>
        </w:rPr>
        <w:t xml:space="preserve"> (додаток </w:t>
      </w:r>
      <w:r w:rsidR="007E3C93" w:rsidRPr="00047E1B">
        <w:rPr>
          <w:rFonts w:ascii="Times New Roman" w:hAnsi="Times New Roman"/>
          <w:sz w:val="24"/>
          <w:szCs w:val="24"/>
        </w:rPr>
        <w:t>5.1</w:t>
      </w:r>
      <w:r w:rsidR="00C65B3B" w:rsidRPr="00047E1B">
        <w:rPr>
          <w:rFonts w:ascii="Times New Roman" w:hAnsi="Times New Roman"/>
          <w:sz w:val="24"/>
          <w:szCs w:val="24"/>
        </w:rPr>
        <w:t xml:space="preserve"> Регламенту</w:t>
      </w:r>
      <w:r w:rsidRPr="00047E1B">
        <w:rPr>
          <w:rFonts w:ascii="Times New Roman" w:hAnsi="Times New Roman"/>
          <w:sz w:val="24"/>
          <w:szCs w:val="24"/>
        </w:rPr>
        <w:t xml:space="preserve">). Обов’язковою умовою зміни </w:t>
      </w:r>
      <w:r w:rsidR="00C07266" w:rsidRPr="00047E1B">
        <w:rPr>
          <w:rFonts w:ascii="Times New Roman" w:hAnsi="Times New Roman"/>
          <w:sz w:val="24"/>
          <w:szCs w:val="24"/>
        </w:rPr>
        <w:t xml:space="preserve">маржинального </w:t>
      </w:r>
      <w:r w:rsidRPr="00047E1B">
        <w:rPr>
          <w:rFonts w:ascii="Times New Roman" w:hAnsi="Times New Roman"/>
          <w:sz w:val="24"/>
          <w:szCs w:val="24"/>
        </w:rPr>
        <w:t xml:space="preserve">рахунку для обліку </w:t>
      </w:r>
      <w:r w:rsidR="00FF534A" w:rsidRPr="00047E1B">
        <w:rPr>
          <w:rFonts w:ascii="Times New Roman" w:hAnsi="Times New Roman"/>
          <w:sz w:val="24"/>
          <w:szCs w:val="24"/>
        </w:rPr>
        <w:t>маржі</w:t>
      </w:r>
      <w:r w:rsidRPr="00047E1B">
        <w:rPr>
          <w:rFonts w:ascii="Times New Roman" w:hAnsi="Times New Roman"/>
          <w:sz w:val="24"/>
          <w:szCs w:val="24"/>
        </w:rPr>
        <w:t xml:space="preserve"> є відсутність зобов’язань за другими частинами договорів РЕПО </w:t>
      </w:r>
      <w:r w:rsidR="0071318C" w:rsidRPr="00047E1B">
        <w:rPr>
          <w:rFonts w:ascii="Times New Roman" w:hAnsi="Times New Roman"/>
          <w:sz w:val="24"/>
          <w:szCs w:val="24"/>
        </w:rPr>
        <w:t>з контролем ризиків</w:t>
      </w:r>
      <w:r w:rsidRPr="00047E1B">
        <w:rPr>
          <w:rFonts w:ascii="Times New Roman" w:hAnsi="Times New Roman"/>
          <w:sz w:val="24"/>
          <w:szCs w:val="24"/>
        </w:rPr>
        <w:t>, дата розрахунків за якими ще не настала, укладених в інтересах особи, для якої відбувається така зміна.</w:t>
      </w:r>
    </w:p>
    <w:p w14:paraId="174B9382" w14:textId="2092E486" w:rsidR="00631AFB" w:rsidRPr="00047E1B" w:rsidRDefault="007322E7" w:rsidP="000835FD">
      <w:pPr>
        <w:pStyle w:val="ad"/>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w:t>
      </w:r>
      <w:r w:rsidR="00631AFB" w:rsidRPr="00047E1B">
        <w:rPr>
          <w:rFonts w:ascii="Times New Roman" w:hAnsi="Times New Roman"/>
          <w:sz w:val="24"/>
          <w:szCs w:val="24"/>
          <w:lang w:val="uk-UA"/>
        </w:rPr>
        <w:t>.</w:t>
      </w:r>
      <w:r w:rsidR="006F75A3" w:rsidRPr="00047E1B">
        <w:rPr>
          <w:rFonts w:ascii="Times New Roman" w:hAnsi="Times New Roman"/>
          <w:sz w:val="24"/>
          <w:szCs w:val="24"/>
          <w:lang w:val="uk-UA"/>
        </w:rPr>
        <w:t>4</w:t>
      </w:r>
      <w:r w:rsidR="00631AFB" w:rsidRPr="00047E1B">
        <w:rPr>
          <w:rFonts w:ascii="Times New Roman" w:hAnsi="Times New Roman"/>
          <w:sz w:val="24"/>
          <w:szCs w:val="24"/>
          <w:lang w:val="uk-UA"/>
        </w:rPr>
        <w:t>.</w:t>
      </w:r>
      <w:r w:rsidR="006F75A3" w:rsidRPr="00047E1B">
        <w:rPr>
          <w:rFonts w:ascii="Times New Roman" w:hAnsi="Times New Roman"/>
          <w:sz w:val="24"/>
          <w:szCs w:val="24"/>
          <w:lang w:val="uk-UA"/>
        </w:rPr>
        <w:t>3</w:t>
      </w:r>
      <w:r w:rsidR="00631AFB" w:rsidRPr="00047E1B">
        <w:rPr>
          <w:rFonts w:ascii="Times New Roman" w:hAnsi="Times New Roman"/>
          <w:sz w:val="24"/>
          <w:szCs w:val="24"/>
          <w:lang w:val="uk-UA"/>
        </w:rPr>
        <w:t xml:space="preserve">. На підставі складу клірингових активів, що обліковуються </w:t>
      </w:r>
      <w:r w:rsidR="00DA0DCA" w:rsidRPr="00047E1B">
        <w:rPr>
          <w:rFonts w:ascii="Times New Roman" w:hAnsi="Times New Roman"/>
          <w:sz w:val="24"/>
          <w:szCs w:val="24"/>
          <w:lang w:val="uk-UA"/>
        </w:rPr>
        <w:t>на кожному маржинальному рах</w:t>
      </w:r>
      <w:r w:rsidR="00C72F32" w:rsidRPr="00047E1B">
        <w:rPr>
          <w:rFonts w:ascii="Times New Roman" w:hAnsi="Times New Roman"/>
          <w:sz w:val="24"/>
          <w:szCs w:val="24"/>
          <w:lang w:val="uk-UA"/>
        </w:rPr>
        <w:t>у</w:t>
      </w:r>
      <w:r w:rsidR="00DA0DCA" w:rsidRPr="00047E1B">
        <w:rPr>
          <w:rFonts w:ascii="Times New Roman" w:hAnsi="Times New Roman"/>
          <w:sz w:val="24"/>
          <w:szCs w:val="24"/>
          <w:lang w:val="uk-UA"/>
        </w:rPr>
        <w:t>нку</w:t>
      </w:r>
      <w:r w:rsidR="00100107" w:rsidRPr="00047E1B">
        <w:rPr>
          <w:rFonts w:ascii="Times New Roman" w:hAnsi="Times New Roman"/>
          <w:sz w:val="24"/>
          <w:szCs w:val="24"/>
          <w:lang w:val="uk-UA"/>
        </w:rPr>
        <w:t>,</w:t>
      </w:r>
      <w:r w:rsidR="00A821A4" w:rsidRPr="00047E1B">
        <w:rPr>
          <w:rFonts w:ascii="Times New Roman" w:hAnsi="Times New Roman"/>
          <w:sz w:val="24"/>
          <w:szCs w:val="24"/>
          <w:lang w:val="uk-UA"/>
        </w:rPr>
        <w:t xml:space="preserve"> </w:t>
      </w:r>
      <w:r w:rsidR="00631AFB" w:rsidRPr="00047E1B">
        <w:rPr>
          <w:rFonts w:ascii="Times New Roman" w:hAnsi="Times New Roman"/>
          <w:sz w:val="24"/>
          <w:szCs w:val="24"/>
          <w:lang w:val="uk-UA"/>
        </w:rPr>
        <w:t xml:space="preserve">у відповідності до </w:t>
      </w:r>
      <w:r w:rsidR="0045664A" w:rsidRPr="00047E1B">
        <w:rPr>
          <w:rFonts w:ascii="Times New Roman" w:hAnsi="Times New Roman"/>
          <w:sz w:val="24"/>
          <w:szCs w:val="24"/>
          <w:lang w:val="uk-UA"/>
        </w:rPr>
        <w:t>г</w:t>
      </w:r>
      <w:r w:rsidR="001E3892" w:rsidRPr="00047E1B">
        <w:rPr>
          <w:rFonts w:ascii="Times New Roman" w:hAnsi="Times New Roman"/>
          <w:sz w:val="24"/>
          <w:szCs w:val="24"/>
          <w:lang w:val="uk-UA"/>
        </w:rPr>
        <w:t xml:space="preserve">лави 2 </w:t>
      </w:r>
      <w:r w:rsidR="0045664A" w:rsidRPr="00047E1B">
        <w:rPr>
          <w:rFonts w:ascii="Times New Roman" w:hAnsi="Times New Roman"/>
          <w:sz w:val="24"/>
          <w:szCs w:val="24"/>
          <w:lang w:val="uk-UA"/>
        </w:rPr>
        <w:t>р</w:t>
      </w:r>
      <w:r w:rsidR="00631AFB" w:rsidRPr="00047E1B">
        <w:rPr>
          <w:rFonts w:ascii="Times New Roman" w:hAnsi="Times New Roman"/>
          <w:sz w:val="24"/>
          <w:szCs w:val="24"/>
          <w:lang w:val="uk-UA"/>
        </w:rPr>
        <w:t xml:space="preserve">озділу </w:t>
      </w:r>
      <w:r w:rsidR="00324D48" w:rsidRPr="00047E1B">
        <w:rPr>
          <w:rFonts w:ascii="Times New Roman" w:hAnsi="Times New Roman"/>
          <w:sz w:val="24"/>
          <w:szCs w:val="24"/>
          <w:lang w:val="uk-UA"/>
        </w:rPr>
        <w:t>ХІІІ</w:t>
      </w:r>
      <w:r w:rsidR="00631AFB" w:rsidRPr="00047E1B">
        <w:rPr>
          <w:rFonts w:ascii="Times New Roman" w:hAnsi="Times New Roman"/>
          <w:sz w:val="24"/>
          <w:szCs w:val="24"/>
          <w:lang w:val="uk-UA"/>
        </w:rPr>
        <w:t xml:space="preserve"> Правил клірингу Розрахунковий центр здійснює розрахунок та облік </w:t>
      </w:r>
      <w:r w:rsidR="000F0119" w:rsidRPr="00047E1B">
        <w:rPr>
          <w:rFonts w:ascii="Times New Roman" w:hAnsi="Times New Roman"/>
          <w:sz w:val="24"/>
          <w:szCs w:val="24"/>
          <w:lang w:val="uk-UA"/>
        </w:rPr>
        <w:t>к</w:t>
      </w:r>
      <w:r w:rsidR="003F629B" w:rsidRPr="00047E1B">
        <w:rPr>
          <w:rFonts w:ascii="Times New Roman" w:hAnsi="Times New Roman"/>
          <w:sz w:val="24"/>
          <w:szCs w:val="24"/>
          <w:lang w:val="uk-UA"/>
        </w:rPr>
        <w:t xml:space="preserve">лірингового </w:t>
      </w:r>
      <w:r w:rsidR="00631AFB" w:rsidRPr="00047E1B">
        <w:rPr>
          <w:rFonts w:ascii="Times New Roman" w:hAnsi="Times New Roman"/>
          <w:sz w:val="24"/>
          <w:szCs w:val="24"/>
          <w:lang w:val="uk-UA"/>
        </w:rPr>
        <w:t>ліміту.</w:t>
      </w:r>
    </w:p>
    <w:p w14:paraId="4966A463" w14:textId="49C327E5" w:rsidR="00631AFB" w:rsidRPr="00047E1B" w:rsidRDefault="007322E7" w:rsidP="000835FD">
      <w:pPr>
        <w:pStyle w:val="ad"/>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w:t>
      </w:r>
      <w:r w:rsidR="00631AFB" w:rsidRPr="00047E1B">
        <w:rPr>
          <w:rFonts w:ascii="Times New Roman" w:hAnsi="Times New Roman"/>
          <w:sz w:val="24"/>
          <w:szCs w:val="24"/>
          <w:lang w:val="uk-UA"/>
        </w:rPr>
        <w:t>.</w:t>
      </w:r>
      <w:r w:rsidR="006F75A3" w:rsidRPr="00047E1B">
        <w:rPr>
          <w:rFonts w:ascii="Times New Roman" w:hAnsi="Times New Roman"/>
          <w:sz w:val="24"/>
          <w:szCs w:val="24"/>
          <w:lang w:val="uk-UA"/>
        </w:rPr>
        <w:t>4</w:t>
      </w:r>
      <w:r w:rsidR="00631AFB" w:rsidRPr="00047E1B">
        <w:rPr>
          <w:rFonts w:ascii="Times New Roman" w:hAnsi="Times New Roman"/>
          <w:sz w:val="24"/>
          <w:szCs w:val="24"/>
          <w:lang w:val="uk-UA"/>
        </w:rPr>
        <w:t>.</w:t>
      </w:r>
      <w:r w:rsidR="006F75A3" w:rsidRPr="00047E1B">
        <w:rPr>
          <w:rFonts w:ascii="Times New Roman" w:hAnsi="Times New Roman"/>
          <w:sz w:val="24"/>
          <w:szCs w:val="24"/>
          <w:lang w:val="uk-UA"/>
        </w:rPr>
        <w:t>4</w:t>
      </w:r>
      <w:r w:rsidR="00631AFB" w:rsidRPr="00047E1B">
        <w:rPr>
          <w:rFonts w:ascii="Times New Roman" w:hAnsi="Times New Roman"/>
          <w:sz w:val="24"/>
          <w:szCs w:val="24"/>
          <w:lang w:val="uk-UA"/>
        </w:rPr>
        <w:t>. Для зарахування</w:t>
      </w:r>
      <w:r w:rsidR="00641A75" w:rsidRPr="00047E1B">
        <w:rPr>
          <w:rFonts w:ascii="Times New Roman" w:hAnsi="Times New Roman"/>
          <w:sz w:val="24"/>
          <w:szCs w:val="24"/>
          <w:lang w:val="uk-UA"/>
        </w:rPr>
        <w:t xml:space="preserve"> </w:t>
      </w:r>
      <w:r w:rsidR="00631AFB" w:rsidRPr="00047E1B">
        <w:rPr>
          <w:rFonts w:ascii="Times New Roman" w:hAnsi="Times New Roman"/>
          <w:sz w:val="24"/>
          <w:szCs w:val="24"/>
          <w:lang w:val="uk-UA"/>
        </w:rPr>
        <w:t>/</w:t>
      </w:r>
      <w:r w:rsidR="00641A75" w:rsidRPr="00047E1B">
        <w:rPr>
          <w:rFonts w:ascii="Times New Roman" w:hAnsi="Times New Roman"/>
          <w:sz w:val="24"/>
          <w:szCs w:val="24"/>
          <w:lang w:val="uk-UA"/>
        </w:rPr>
        <w:t xml:space="preserve"> </w:t>
      </w:r>
      <w:r w:rsidR="00631AFB" w:rsidRPr="00047E1B">
        <w:rPr>
          <w:rFonts w:ascii="Times New Roman" w:hAnsi="Times New Roman"/>
          <w:sz w:val="24"/>
          <w:szCs w:val="24"/>
          <w:lang w:val="uk-UA"/>
        </w:rPr>
        <w:t>списання клірингових активів</w:t>
      </w:r>
      <w:r w:rsidR="00773D2E" w:rsidRPr="00047E1B">
        <w:rPr>
          <w:rFonts w:ascii="Times New Roman" w:hAnsi="Times New Roman"/>
          <w:sz w:val="24"/>
          <w:szCs w:val="24"/>
          <w:lang w:val="uk-UA"/>
        </w:rPr>
        <w:t xml:space="preserve"> на</w:t>
      </w:r>
      <w:r w:rsidR="002751EB" w:rsidRPr="00047E1B">
        <w:rPr>
          <w:rFonts w:ascii="Times New Roman" w:hAnsi="Times New Roman"/>
          <w:sz w:val="24"/>
          <w:szCs w:val="24"/>
          <w:lang w:val="uk-UA"/>
        </w:rPr>
        <w:t>/з</w:t>
      </w:r>
      <w:r w:rsidR="00773D2E" w:rsidRPr="00047E1B">
        <w:rPr>
          <w:rFonts w:ascii="Times New Roman" w:hAnsi="Times New Roman"/>
          <w:sz w:val="24"/>
          <w:szCs w:val="24"/>
          <w:lang w:val="uk-UA"/>
        </w:rPr>
        <w:t xml:space="preserve"> маржинальні</w:t>
      </w:r>
      <w:r w:rsidR="004D568E" w:rsidRPr="00047E1B">
        <w:rPr>
          <w:rFonts w:ascii="Times New Roman" w:hAnsi="Times New Roman"/>
          <w:sz w:val="24"/>
          <w:szCs w:val="24"/>
          <w:lang w:val="uk-UA"/>
        </w:rPr>
        <w:t>(их)</w:t>
      </w:r>
      <w:r w:rsidR="00773D2E" w:rsidRPr="00047E1B">
        <w:rPr>
          <w:rFonts w:ascii="Times New Roman" w:hAnsi="Times New Roman"/>
          <w:sz w:val="24"/>
          <w:szCs w:val="24"/>
          <w:lang w:val="uk-UA"/>
        </w:rPr>
        <w:t xml:space="preserve"> рахунки</w:t>
      </w:r>
      <w:r w:rsidR="004D568E" w:rsidRPr="00047E1B">
        <w:rPr>
          <w:rFonts w:ascii="Times New Roman" w:hAnsi="Times New Roman"/>
          <w:sz w:val="24"/>
          <w:szCs w:val="24"/>
          <w:lang w:val="uk-UA"/>
        </w:rPr>
        <w:t>(ів)</w:t>
      </w:r>
      <w:r w:rsidR="00E1771F" w:rsidRPr="00047E1B">
        <w:rPr>
          <w:rFonts w:ascii="Times New Roman" w:hAnsi="Times New Roman"/>
          <w:sz w:val="24"/>
          <w:szCs w:val="24"/>
          <w:lang w:val="uk-UA"/>
        </w:rPr>
        <w:t>,</w:t>
      </w:r>
      <w:r w:rsidR="00AE6E3F" w:rsidRPr="00047E1B">
        <w:rPr>
          <w:rFonts w:ascii="Times New Roman" w:hAnsi="Times New Roman"/>
          <w:sz w:val="24"/>
          <w:szCs w:val="24"/>
          <w:lang w:val="uk-UA"/>
        </w:rPr>
        <w:t xml:space="preserve"> що використовуються для забезпечення зобов’язань</w:t>
      </w:r>
      <w:r w:rsidR="00631AFB" w:rsidRPr="00047E1B">
        <w:rPr>
          <w:rFonts w:ascii="Times New Roman" w:hAnsi="Times New Roman"/>
          <w:sz w:val="24"/>
          <w:szCs w:val="24"/>
          <w:lang w:val="uk-UA"/>
        </w:rPr>
        <w:t xml:space="preserve"> за договорами РЕПО </w:t>
      </w:r>
      <w:r w:rsidR="00E1771F" w:rsidRPr="00047E1B">
        <w:rPr>
          <w:rFonts w:ascii="Times New Roman" w:hAnsi="Times New Roman"/>
          <w:sz w:val="24"/>
          <w:szCs w:val="24"/>
          <w:lang w:val="uk-UA"/>
        </w:rPr>
        <w:t>з контролем ризиків</w:t>
      </w:r>
      <w:r w:rsidR="00C67018" w:rsidRPr="00047E1B">
        <w:rPr>
          <w:rFonts w:ascii="Times New Roman" w:hAnsi="Times New Roman"/>
          <w:sz w:val="24"/>
          <w:szCs w:val="24"/>
          <w:lang w:val="uk-UA"/>
        </w:rPr>
        <w:t>,</w:t>
      </w:r>
      <w:r w:rsidR="00443790" w:rsidRPr="00047E1B">
        <w:rPr>
          <w:rFonts w:ascii="Times New Roman" w:hAnsi="Times New Roman"/>
          <w:sz w:val="24"/>
          <w:szCs w:val="24"/>
          <w:lang w:val="uk-UA"/>
        </w:rPr>
        <w:t xml:space="preserve"> </w:t>
      </w:r>
      <w:r w:rsidR="00631AFB" w:rsidRPr="00047E1B">
        <w:rPr>
          <w:rFonts w:ascii="Times New Roman" w:hAnsi="Times New Roman"/>
          <w:sz w:val="24"/>
          <w:szCs w:val="24"/>
          <w:lang w:val="uk-UA"/>
        </w:rPr>
        <w:t xml:space="preserve">учасник клірингу здійснює відповідні операції, технологія проведення яких описана у </w:t>
      </w:r>
      <w:r w:rsidR="00617CC7" w:rsidRPr="00047E1B">
        <w:rPr>
          <w:rFonts w:ascii="Times New Roman" w:hAnsi="Times New Roman"/>
          <w:sz w:val="24"/>
          <w:szCs w:val="24"/>
          <w:lang w:val="uk-UA"/>
        </w:rPr>
        <w:t>Розділі ІІ</w:t>
      </w:r>
      <w:r w:rsidR="00C7094B" w:rsidRPr="00047E1B">
        <w:rPr>
          <w:rFonts w:ascii="Times New Roman" w:hAnsi="Times New Roman"/>
          <w:sz w:val="24"/>
          <w:szCs w:val="24"/>
          <w:lang w:val="uk-UA"/>
        </w:rPr>
        <w:t xml:space="preserve"> </w:t>
      </w:r>
      <w:r w:rsidR="00631AFB" w:rsidRPr="00047E1B">
        <w:rPr>
          <w:rFonts w:ascii="Times New Roman" w:hAnsi="Times New Roman"/>
          <w:sz w:val="24"/>
          <w:szCs w:val="24"/>
          <w:lang w:val="uk-UA"/>
        </w:rPr>
        <w:t>Регламенту.</w:t>
      </w:r>
    </w:p>
    <w:p w14:paraId="01BD52B8" w14:textId="572521CD" w:rsidR="00631AFB" w:rsidRPr="00047E1B" w:rsidRDefault="007322E7" w:rsidP="000835FD">
      <w:pPr>
        <w:pStyle w:val="ad"/>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w:t>
      </w:r>
      <w:r w:rsidR="00631AFB" w:rsidRPr="00047E1B">
        <w:rPr>
          <w:rFonts w:ascii="Times New Roman" w:hAnsi="Times New Roman"/>
          <w:sz w:val="24"/>
          <w:szCs w:val="24"/>
          <w:lang w:val="uk-UA"/>
        </w:rPr>
        <w:t>.</w:t>
      </w:r>
      <w:r w:rsidR="006F75A3" w:rsidRPr="00047E1B">
        <w:rPr>
          <w:rFonts w:ascii="Times New Roman" w:hAnsi="Times New Roman"/>
          <w:sz w:val="24"/>
          <w:szCs w:val="24"/>
          <w:lang w:val="uk-UA"/>
        </w:rPr>
        <w:t>4</w:t>
      </w:r>
      <w:r w:rsidR="00631AFB" w:rsidRPr="00047E1B">
        <w:rPr>
          <w:rFonts w:ascii="Times New Roman" w:hAnsi="Times New Roman"/>
          <w:sz w:val="24"/>
          <w:szCs w:val="24"/>
          <w:lang w:val="uk-UA"/>
        </w:rPr>
        <w:t>.</w:t>
      </w:r>
      <w:r w:rsidR="006F75A3" w:rsidRPr="00047E1B">
        <w:rPr>
          <w:rFonts w:ascii="Times New Roman" w:hAnsi="Times New Roman"/>
          <w:sz w:val="24"/>
          <w:szCs w:val="24"/>
          <w:lang w:val="uk-UA"/>
        </w:rPr>
        <w:t>5</w:t>
      </w:r>
      <w:r w:rsidR="00631AFB" w:rsidRPr="00047E1B">
        <w:rPr>
          <w:rFonts w:ascii="Times New Roman" w:hAnsi="Times New Roman"/>
          <w:sz w:val="24"/>
          <w:szCs w:val="24"/>
          <w:lang w:val="uk-UA"/>
        </w:rPr>
        <w:t>. Здійснення операцій списання клірингових активів</w:t>
      </w:r>
      <w:r w:rsidR="00C67018" w:rsidRPr="00047E1B">
        <w:rPr>
          <w:rFonts w:ascii="Times New Roman" w:hAnsi="Times New Roman"/>
          <w:sz w:val="24"/>
          <w:szCs w:val="24"/>
          <w:lang w:val="uk-UA"/>
        </w:rPr>
        <w:t xml:space="preserve"> з маржинальних рахунків</w:t>
      </w:r>
      <w:r w:rsidR="00E1771F" w:rsidRPr="00047E1B">
        <w:rPr>
          <w:rFonts w:ascii="Times New Roman" w:hAnsi="Times New Roman"/>
          <w:sz w:val="24"/>
          <w:szCs w:val="24"/>
          <w:lang w:val="uk-UA"/>
        </w:rPr>
        <w:t>,</w:t>
      </w:r>
      <w:r w:rsidR="00631AFB" w:rsidRPr="00047E1B">
        <w:rPr>
          <w:rFonts w:ascii="Times New Roman" w:hAnsi="Times New Roman"/>
          <w:sz w:val="24"/>
          <w:szCs w:val="24"/>
          <w:lang w:val="uk-UA"/>
        </w:rPr>
        <w:t xml:space="preserve"> </w:t>
      </w:r>
      <w:r w:rsidR="00C67018" w:rsidRPr="00047E1B">
        <w:rPr>
          <w:rFonts w:ascii="Times New Roman" w:hAnsi="Times New Roman"/>
          <w:sz w:val="24"/>
          <w:szCs w:val="24"/>
          <w:lang w:val="uk-UA"/>
        </w:rPr>
        <w:t xml:space="preserve">що використовуються для забезпечення зобов’язань </w:t>
      </w:r>
      <w:r w:rsidR="00631AFB" w:rsidRPr="00047E1B">
        <w:rPr>
          <w:rFonts w:ascii="Times New Roman" w:hAnsi="Times New Roman"/>
          <w:sz w:val="24"/>
          <w:szCs w:val="24"/>
          <w:lang w:val="uk-UA"/>
        </w:rPr>
        <w:t xml:space="preserve">за договорами РЕПО </w:t>
      </w:r>
      <w:r w:rsidR="00E1771F" w:rsidRPr="00047E1B">
        <w:rPr>
          <w:rFonts w:ascii="Times New Roman" w:hAnsi="Times New Roman"/>
          <w:sz w:val="24"/>
          <w:szCs w:val="24"/>
          <w:lang w:val="uk-UA"/>
        </w:rPr>
        <w:t>з контролем ризиків</w:t>
      </w:r>
      <w:r w:rsidR="00C67018" w:rsidRPr="00047E1B">
        <w:rPr>
          <w:rFonts w:ascii="Times New Roman" w:hAnsi="Times New Roman"/>
          <w:sz w:val="24"/>
          <w:szCs w:val="24"/>
          <w:lang w:val="uk-UA"/>
        </w:rPr>
        <w:t>,</w:t>
      </w:r>
      <w:r w:rsidR="00443790" w:rsidRPr="00047E1B">
        <w:rPr>
          <w:rFonts w:ascii="Times New Roman" w:hAnsi="Times New Roman"/>
          <w:sz w:val="24"/>
          <w:szCs w:val="24"/>
          <w:lang w:val="uk-UA"/>
        </w:rPr>
        <w:t xml:space="preserve"> </w:t>
      </w:r>
      <w:r w:rsidR="00631AFB" w:rsidRPr="00047E1B">
        <w:rPr>
          <w:rFonts w:ascii="Times New Roman" w:hAnsi="Times New Roman"/>
          <w:sz w:val="24"/>
          <w:szCs w:val="24"/>
          <w:lang w:val="uk-UA"/>
        </w:rPr>
        <w:lastRenderedPageBreak/>
        <w:t>можливе лише за умови, якщо оцін</w:t>
      </w:r>
      <w:r w:rsidR="00381159" w:rsidRPr="00047E1B">
        <w:rPr>
          <w:rFonts w:ascii="Times New Roman" w:hAnsi="Times New Roman"/>
          <w:sz w:val="24"/>
          <w:szCs w:val="24"/>
          <w:lang w:val="uk-UA"/>
        </w:rPr>
        <w:t>очна вартість</w:t>
      </w:r>
      <w:r w:rsidR="00631AFB" w:rsidRPr="00047E1B">
        <w:rPr>
          <w:rFonts w:ascii="Times New Roman" w:hAnsi="Times New Roman"/>
          <w:sz w:val="24"/>
          <w:szCs w:val="24"/>
          <w:lang w:val="uk-UA"/>
        </w:rPr>
        <w:t xml:space="preserve"> в </w:t>
      </w:r>
      <w:r w:rsidR="00BF7EC9" w:rsidRPr="00047E1B">
        <w:rPr>
          <w:rFonts w:ascii="Times New Roman" w:hAnsi="Times New Roman"/>
          <w:sz w:val="24"/>
          <w:szCs w:val="24"/>
          <w:lang w:val="uk-UA"/>
        </w:rPr>
        <w:t>к</w:t>
      </w:r>
      <w:r w:rsidR="00ED76A2" w:rsidRPr="00047E1B">
        <w:rPr>
          <w:rFonts w:ascii="Times New Roman" w:hAnsi="Times New Roman"/>
          <w:sz w:val="24"/>
          <w:szCs w:val="24"/>
          <w:lang w:val="uk-UA"/>
        </w:rPr>
        <w:t xml:space="preserve">ліринговому </w:t>
      </w:r>
      <w:r w:rsidR="00631AFB" w:rsidRPr="00047E1B">
        <w:rPr>
          <w:rFonts w:ascii="Times New Roman" w:hAnsi="Times New Roman"/>
          <w:sz w:val="24"/>
          <w:szCs w:val="24"/>
          <w:lang w:val="uk-UA"/>
        </w:rPr>
        <w:t xml:space="preserve">ліміті </w:t>
      </w:r>
      <w:r w:rsidR="00D11393" w:rsidRPr="00047E1B">
        <w:rPr>
          <w:rFonts w:ascii="Times New Roman" w:hAnsi="Times New Roman"/>
          <w:sz w:val="24"/>
          <w:szCs w:val="24"/>
          <w:lang w:val="uk-UA"/>
        </w:rPr>
        <w:t xml:space="preserve">активів, </w:t>
      </w:r>
      <w:r w:rsidR="0023224D" w:rsidRPr="00047E1B">
        <w:rPr>
          <w:rFonts w:ascii="Times New Roman" w:hAnsi="Times New Roman"/>
          <w:sz w:val="24"/>
          <w:szCs w:val="24"/>
          <w:lang w:val="uk-UA"/>
        </w:rPr>
        <w:t>щодо яких ініційовано операцію списання</w:t>
      </w:r>
      <w:r w:rsidR="00631AFB" w:rsidRPr="00047E1B">
        <w:rPr>
          <w:rFonts w:ascii="Times New Roman" w:hAnsi="Times New Roman"/>
          <w:sz w:val="24"/>
          <w:szCs w:val="24"/>
          <w:lang w:val="uk-UA"/>
        </w:rPr>
        <w:t xml:space="preserve">, не перевищує </w:t>
      </w:r>
      <w:r w:rsidR="008B1ADE" w:rsidRPr="00047E1B">
        <w:rPr>
          <w:rFonts w:ascii="Times New Roman" w:hAnsi="Times New Roman"/>
          <w:sz w:val="24"/>
          <w:szCs w:val="24"/>
          <w:lang w:val="uk-UA"/>
        </w:rPr>
        <w:t xml:space="preserve">значення </w:t>
      </w:r>
      <w:r w:rsidR="00BF7EC9" w:rsidRPr="00047E1B">
        <w:rPr>
          <w:rFonts w:ascii="Times New Roman" w:hAnsi="Times New Roman"/>
          <w:sz w:val="24"/>
          <w:szCs w:val="24"/>
          <w:lang w:val="uk-UA"/>
        </w:rPr>
        <w:t>в</w:t>
      </w:r>
      <w:r w:rsidR="00631AFB" w:rsidRPr="00047E1B">
        <w:rPr>
          <w:rFonts w:ascii="Times New Roman" w:hAnsi="Times New Roman"/>
          <w:sz w:val="24"/>
          <w:szCs w:val="24"/>
          <w:lang w:val="uk-UA"/>
        </w:rPr>
        <w:t xml:space="preserve">ільного ліміту, розрахованого для відповідного </w:t>
      </w:r>
      <w:r w:rsidR="00A9778C" w:rsidRPr="00047E1B">
        <w:rPr>
          <w:rFonts w:ascii="Times New Roman" w:hAnsi="Times New Roman"/>
          <w:sz w:val="24"/>
          <w:szCs w:val="24"/>
          <w:lang w:val="uk-UA"/>
        </w:rPr>
        <w:t>маржинального рахунку</w:t>
      </w:r>
      <w:r w:rsidR="00631AFB" w:rsidRPr="00047E1B">
        <w:rPr>
          <w:rFonts w:ascii="Times New Roman" w:hAnsi="Times New Roman"/>
          <w:sz w:val="24"/>
          <w:szCs w:val="24"/>
          <w:lang w:val="uk-UA"/>
        </w:rPr>
        <w:t>.</w:t>
      </w:r>
    </w:p>
    <w:p w14:paraId="5B4601E1" w14:textId="4DD4510E" w:rsidR="00C040EF" w:rsidRPr="00047E1B" w:rsidRDefault="007322E7" w:rsidP="000835FD">
      <w:pPr>
        <w:pStyle w:val="ad"/>
        <w:spacing w:before="120"/>
        <w:ind w:left="0" w:firstLine="567"/>
        <w:jc w:val="both"/>
        <w:rPr>
          <w:rFonts w:ascii="Times New Roman" w:hAnsi="Times New Roman"/>
          <w:sz w:val="24"/>
          <w:szCs w:val="24"/>
          <w:lang w:val="uk-UA"/>
        </w:rPr>
      </w:pPr>
      <w:r w:rsidRPr="00047E1B">
        <w:rPr>
          <w:rFonts w:ascii="Times New Roman" w:hAnsi="Times New Roman"/>
          <w:sz w:val="24"/>
          <w:szCs w:val="24"/>
          <w:lang w:val="ru-RU"/>
        </w:rPr>
        <w:t>10</w:t>
      </w:r>
      <w:r w:rsidR="00C040EF" w:rsidRPr="00047E1B">
        <w:rPr>
          <w:rFonts w:ascii="Times New Roman" w:hAnsi="Times New Roman"/>
          <w:sz w:val="24"/>
          <w:szCs w:val="24"/>
          <w:lang w:val="uk-UA"/>
        </w:rPr>
        <w:t>.</w:t>
      </w:r>
      <w:r w:rsidR="00A130B3" w:rsidRPr="00047E1B">
        <w:rPr>
          <w:rFonts w:ascii="Times New Roman" w:hAnsi="Times New Roman"/>
          <w:sz w:val="24"/>
          <w:szCs w:val="24"/>
          <w:lang w:val="uk-UA"/>
        </w:rPr>
        <w:t>4</w:t>
      </w:r>
      <w:r w:rsidR="00C040EF" w:rsidRPr="00047E1B">
        <w:rPr>
          <w:rFonts w:ascii="Times New Roman" w:hAnsi="Times New Roman"/>
          <w:sz w:val="24"/>
          <w:szCs w:val="24"/>
          <w:lang w:val="uk-UA"/>
        </w:rPr>
        <w:t>.</w:t>
      </w:r>
      <w:r w:rsidR="00A130B3" w:rsidRPr="00047E1B">
        <w:rPr>
          <w:rFonts w:ascii="Times New Roman" w:hAnsi="Times New Roman"/>
          <w:sz w:val="24"/>
          <w:szCs w:val="24"/>
          <w:lang w:val="uk-UA"/>
        </w:rPr>
        <w:t>6</w:t>
      </w:r>
      <w:r w:rsidR="00C040EF" w:rsidRPr="00047E1B">
        <w:rPr>
          <w:rFonts w:ascii="Times New Roman" w:hAnsi="Times New Roman"/>
          <w:sz w:val="24"/>
          <w:szCs w:val="24"/>
          <w:lang w:val="uk-UA"/>
        </w:rPr>
        <w:t>.</w:t>
      </w:r>
      <w:r w:rsidR="00C040EF" w:rsidRPr="00047E1B">
        <w:rPr>
          <w:rFonts w:ascii="Times New Roman" w:hAnsi="Times New Roman"/>
          <w:sz w:val="24"/>
          <w:szCs w:val="24"/>
          <w:lang w:val="uk-UA"/>
        </w:rPr>
        <w:tab/>
        <w:t>Розрахунковий центр перед початком операційного дня встановлює значення ставки маржі та дисконту для кожного випуску ОВДП в залежності від строку до їх погашення за наступним принципом:</w:t>
      </w:r>
    </w:p>
    <w:tbl>
      <w:tblPr>
        <w:tblW w:w="0" w:type="auto"/>
        <w:jc w:val="center"/>
        <w:tblCellMar>
          <w:left w:w="0" w:type="dxa"/>
          <w:right w:w="0" w:type="dxa"/>
        </w:tblCellMar>
        <w:tblLook w:val="04A0" w:firstRow="1" w:lastRow="0" w:firstColumn="1" w:lastColumn="0" w:noHBand="0" w:noVBand="1"/>
      </w:tblPr>
      <w:tblGrid>
        <w:gridCol w:w="4657"/>
        <w:gridCol w:w="2137"/>
        <w:gridCol w:w="2268"/>
      </w:tblGrid>
      <w:tr w:rsidR="00C040EF" w:rsidRPr="00047E1B" w14:paraId="64BA5264" w14:textId="77777777">
        <w:trPr>
          <w:trHeight w:val="445"/>
          <w:jc w:val="center"/>
        </w:trPr>
        <w:tc>
          <w:tcPr>
            <w:tcW w:w="46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C2FF83"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Цінні папери з датою погашення</w:t>
            </w:r>
          </w:p>
        </w:tc>
        <w:tc>
          <w:tcPr>
            <w:tcW w:w="213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ED11835"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Дисконт</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69A9E5E" w14:textId="77777777" w:rsidR="00C040EF" w:rsidRPr="00047E1B" w:rsidRDefault="00C040EF">
            <w:pPr>
              <w:pStyle w:val="ad"/>
              <w:spacing w:before="120"/>
              <w:ind w:left="0" w:firstLine="315"/>
              <w:jc w:val="both"/>
              <w:rPr>
                <w:rFonts w:ascii="Times New Roman" w:hAnsi="Times New Roman"/>
                <w:sz w:val="24"/>
                <w:szCs w:val="24"/>
                <w:lang w:val="uk-UA"/>
              </w:rPr>
            </w:pPr>
            <w:r w:rsidRPr="00047E1B">
              <w:rPr>
                <w:rFonts w:ascii="Times New Roman" w:hAnsi="Times New Roman"/>
                <w:sz w:val="24"/>
                <w:szCs w:val="24"/>
                <w:lang w:val="uk-UA"/>
              </w:rPr>
              <w:t>Ставка маржі</w:t>
            </w:r>
          </w:p>
        </w:tc>
      </w:tr>
      <w:tr w:rsidR="00C040EF" w:rsidRPr="00047E1B" w14:paraId="0D04EB8A" w14:textId="77777777">
        <w:trPr>
          <w:jc w:val="center"/>
        </w:trPr>
        <w:tc>
          <w:tcPr>
            <w:tcW w:w="46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F7A2CA"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До 0,5 року</w:t>
            </w:r>
          </w:p>
        </w:tc>
        <w:tc>
          <w:tcPr>
            <w:tcW w:w="2137" w:type="dxa"/>
            <w:tcBorders>
              <w:top w:val="nil"/>
              <w:left w:val="nil"/>
              <w:bottom w:val="single" w:sz="8" w:space="0" w:color="000000"/>
              <w:right w:val="single" w:sz="8" w:space="0" w:color="000000"/>
            </w:tcBorders>
            <w:tcMar>
              <w:top w:w="0" w:type="dxa"/>
              <w:left w:w="108" w:type="dxa"/>
              <w:bottom w:w="0" w:type="dxa"/>
              <w:right w:w="108" w:type="dxa"/>
            </w:tcMar>
            <w:hideMark/>
          </w:tcPr>
          <w:p w14:paraId="692CFEC4"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10%</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E3687CE"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0,1 (10%)</w:t>
            </w:r>
          </w:p>
        </w:tc>
      </w:tr>
      <w:tr w:rsidR="00C040EF" w:rsidRPr="00047E1B" w14:paraId="799E8A71" w14:textId="77777777">
        <w:trPr>
          <w:jc w:val="center"/>
        </w:trPr>
        <w:tc>
          <w:tcPr>
            <w:tcW w:w="46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CCD0CC"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Від 0,5 року до 1 року</w:t>
            </w:r>
          </w:p>
        </w:tc>
        <w:tc>
          <w:tcPr>
            <w:tcW w:w="2137" w:type="dxa"/>
            <w:tcBorders>
              <w:top w:val="nil"/>
              <w:left w:val="nil"/>
              <w:bottom w:val="single" w:sz="8" w:space="0" w:color="000000"/>
              <w:right w:val="single" w:sz="8" w:space="0" w:color="000000"/>
            </w:tcBorders>
            <w:tcMar>
              <w:top w:w="0" w:type="dxa"/>
              <w:left w:w="108" w:type="dxa"/>
              <w:bottom w:w="0" w:type="dxa"/>
              <w:right w:w="108" w:type="dxa"/>
            </w:tcMar>
            <w:hideMark/>
          </w:tcPr>
          <w:p w14:paraId="1C72D669"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15%</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C984BBD"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0,16 (16%)</w:t>
            </w:r>
          </w:p>
        </w:tc>
      </w:tr>
      <w:tr w:rsidR="00C040EF" w:rsidRPr="00047E1B" w14:paraId="77AC6F7B" w14:textId="77777777">
        <w:trPr>
          <w:jc w:val="center"/>
        </w:trPr>
        <w:tc>
          <w:tcPr>
            <w:tcW w:w="46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3209C2"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Від 1 року до 1,5 року</w:t>
            </w:r>
          </w:p>
        </w:tc>
        <w:tc>
          <w:tcPr>
            <w:tcW w:w="2137" w:type="dxa"/>
            <w:tcBorders>
              <w:top w:val="nil"/>
              <w:left w:val="nil"/>
              <w:bottom w:val="single" w:sz="8" w:space="0" w:color="000000"/>
              <w:right w:val="single" w:sz="8" w:space="0" w:color="000000"/>
            </w:tcBorders>
            <w:tcMar>
              <w:top w:w="0" w:type="dxa"/>
              <w:left w:w="108" w:type="dxa"/>
              <w:bottom w:w="0" w:type="dxa"/>
              <w:right w:w="108" w:type="dxa"/>
            </w:tcMar>
            <w:hideMark/>
          </w:tcPr>
          <w:p w14:paraId="64AD494A"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20%</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66E198B6"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0,22 (22%)</w:t>
            </w:r>
          </w:p>
        </w:tc>
      </w:tr>
      <w:tr w:rsidR="00C040EF" w:rsidRPr="00047E1B" w14:paraId="3DD3DA95" w14:textId="77777777">
        <w:trPr>
          <w:jc w:val="center"/>
        </w:trPr>
        <w:tc>
          <w:tcPr>
            <w:tcW w:w="46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3DBB12"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Від 1,5 року до 2 років</w:t>
            </w:r>
          </w:p>
        </w:tc>
        <w:tc>
          <w:tcPr>
            <w:tcW w:w="2137" w:type="dxa"/>
            <w:tcBorders>
              <w:top w:val="nil"/>
              <w:left w:val="nil"/>
              <w:bottom w:val="single" w:sz="8" w:space="0" w:color="000000"/>
              <w:right w:val="single" w:sz="8" w:space="0" w:color="000000"/>
            </w:tcBorders>
            <w:tcMar>
              <w:top w:w="0" w:type="dxa"/>
              <w:left w:w="108" w:type="dxa"/>
              <w:bottom w:w="0" w:type="dxa"/>
              <w:right w:w="108" w:type="dxa"/>
            </w:tcMar>
            <w:hideMark/>
          </w:tcPr>
          <w:p w14:paraId="343E5EE8"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25%</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57CBBB0E"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0,30 (30%)</w:t>
            </w:r>
          </w:p>
        </w:tc>
      </w:tr>
      <w:tr w:rsidR="00C040EF" w:rsidRPr="00047E1B" w14:paraId="3CC3AA06" w14:textId="77777777">
        <w:trPr>
          <w:jc w:val="center"/>
        </w:trPr>
        <w:tc>
          <w:tcPr>
            <w:tcW w:w="46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755F73"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Від 2 років до 3 років</w:t>
            </w:r>
          </w:p>
        </w:tc>
        <w:tc>
          <w:tcPr>
            <w:tcW w:w="2137" w:type="dxa"/>
            <w:tcBorders>
              <w:top w:val="nil"/>
              <w:left w:val="nil"/>
              <w:bottom w:val="single" w:sz="8" w:space="0" w:color="000000"/>
              <w:right w:val="single" w:sz="8" w:space="0" w:color="000000"/>
            </w:tcBorders>
            <w:tcMar>
              <w:top w:w="0" w:type="dxa"/>
              <w:left w:w="108" w:type="dxa"/>
              <w:bottom w:w="0" w:type="dxa"/>
              <w:right w:w="108" w:type="dxa"/>
            </w:tcMar>
            <w:hideMark/>
          </w:tcPr>
          <w:p w14:paraId="48DB5FAC"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30%</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22F2195C"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0,38 (38%)</w:t>
            </w:r>
          </w:p>
        </w:tc>
      </w:tr>
      <w:tr w:rsidR="00C040EF" w:rsidRPr="00047E1B" w14:paraId="01C0DA71" w14:textId="77777777">
        <w:trPr>
          <w:jc w:val="center"/>
        </w:trPr>
        <w:tc>
          <w:tcPr>
            <w:tcW w:w="46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5E8C96"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Більше 3 років</w:t>
            </w:r>
          </w:p>
        </w:tc>
        <w:tc>
          <w:tcPr>
            <w:tcW w:w="2137" w:type="dxa"/>
            <w:tcBorders>
              <w:top w:val="nil"/>
              <w:left w:val="nil"/>
              <w:bottom w:val="single" w:sz="8" w:space="0" w:color="000000"/>
              <w:right w:val="single" w:sz="8" w:space="0" w:color="000000"/>
            </w:tcBorders>
            <w:tcMar>
              <w:top w:w="0" w:type="dxa"/>
              <w:left w:w="108" w:type="dxa"/>
              <w:bottom w:w="0" w:type="dxa"/>
              <w:right w:w="108" w:type="dxa"/>
            </w:tcMar>
            <w:hideMark/>
          </w:tcPr>
          <w:p w14:paraId="7B441940"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35%</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E89A661" w14:textId="77777777" w:rsidR="00C040EF" w:rsidRPr="00047E1B" w:rsidRDefault="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0.48 (48%)</w:t>
            </w:r>
          </w:p>
        </w:tc>
      </w:tr>
    </w:tbl>
    <w:p w14:paraId="0FA1D04E" w14:textId="653666AB" w:rsidR="003D103E" w:rsidRPr="00047E1B" w:rsidRDefault="007322E7" w:rsidP="00C040EF">
      <w:pPr>
        <w:pStyle w:val="ad"/>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10</w:t>
      </w:r>
      <w:r w:rsidR="00B90C7C" w:rsidRPr="00047E1B">
        <w:rPr>
          <w:rFonts w:ascii="Times New Roman" w:hAnsi="Times New Roman"/>
          <w:sz w:val="24"/>
          <w:szCs w:val="24"/>
          <w:lang w:val="uk-UA"/>
        </w:rPr>
        <w:t>.</w:t>
      </w:r>
      <w:r w:rsidR="00A130B3" w:rsidRPr="00047E1B">
        <w:rPr>
          <w:rFonts w:ascii="Times New Roman" w:hAnsi="Times New Roman"/>
          <w:sz w:val="24"/>
          <w:szCs w:val="24"/>
          <w:lang w:val="uk-UA"/>
        </w:rPr>
        <w:t>4</w:t>
      </w:r>
      <w:r w:rsidR="00B90C7C" w:rsidRPr="00047E1B">
        <w:rPr>
          <w:rFonts w:ascii="Times New Roman" w:hAnsi="Times New Roman"/>
          <w:sz w:val="24"/>
          <w:szCs w:val="24"/>
          <w:lang w:val="uk-UA"/>
        </w:rPr>
        <w:t>.</w:t>
      </w:r>
      <w:r w:rsidR="00A130B3" w:rsidRPr="00047E1B">
        <w:rPr>
          <w:rFonts w:ascii="Times New Roman" w:hAnsi="Times New Roman"/>
          <w:sz w:val="24"/>
          <w:szCs w:val="24"/>
          <w:lang w:val="uk-UA"/>
        </w:rPr>
        <w:t>7</w:t>
      </w:r>
      <w:r w:rsidR="00B90C7C" w:rsidRPr="00047E1B">
        <w:rPr>
          <w:rFonts w:ascii="Times New Roman" w:hAnsi="Times New Roman"/>
          <w:sz w:val="24"/>
          <w:szCs w:val="24"/>
          <w:lang w:val="uk-UA"/>
        </w:rPr>
        <w:t>. На підставі значень ставки маржі</w:t>
      </w:r>
      <w:r w:rsidR="007A4923" w:rsidRPr="00047E1B">
        <w:rPr>
          <w:rFonts w:ascii="Times New Roman" w:hAnsi="Times New Roman"/>
          <w:sz w:val="24"/>
          <w:szCs w:val="24"/>
          <w:lang w:val="uk-UA"/>
        </w:rPr>
        <w:t xml:space="preserve"> Розрахунковий центр у порядку, визначеному Правилами клірингу, розраховує базову маржу (БМ)</w:t>
      </w:r>
      <w:r w:rsidR="003D103E" w:rsidRPr="00047E1B">
        <w:rPr>
          <w:rFonts w:ascii="Times New Roman" w:hAnsi="Times New Roman"/>
          <w:sz w:val="24"/>
          <w:szCs w:val="24"/>
          <w:lang w:val="uk-UA"/>
        </w:rPr>
        <w:t>:</w:t>
      </w:r>
    </w:p>
    <w:p w14:paraId="3ECD2CDC" w14:textId="77777777" w:rsidR="00952AEC" w:rsidRPr="00047E1B" w:rsidRDefault="00952AEC" w:rsidP="00952AEC">
      <w:pPr>
        <w:spacing w:before="0" w:after="200" w:line="276" w:lineRule="auto"/>
        <w:ind w:firstLine="567"/>
        <w:contextualSpacing/>
        <w:jc w:val="center"/>
        <w:rPr>
          <w:rFonts w:ascii="Times New Roman" w:hAnsi="Times New Roman"/>
          <w:b/>
          <w:sz w:val="24"/>
          <w:szCs w:val="24"/>
        </w:rPr>
      </w:pPr>
    </w:p>
    <w:p w14:paraId="4D64F2D7" w14:textId="6A5E4D6D" w:rsidR="00952AEC" w:rsidRPr="00047E1B" w:rsidRDefault="00952AEC" w:rsidP="00952AEC">
      <w:pPr>
        <w:spacing w:before="0" w:after="200" w:line="276" w:lineRule="auto"/>
        <w:ind w:firstLine="567"/>
        <w:contextualSpacing/>
        <w:jc w:val="center"/>
        <w:rPr>
          <w:rFonts w:ascii="Times New Roman" w:hAnsi="Times New Roman"/>
          <w:sz w:val="24"/>
          <w:szCs w:val="24"/>
        </w:rPr>
      </w:pPr>
      <w:r w:rsidRPr="00047E1B">
        <w:rPr>
          <w:rFonts w:ascii="Times New Roman" w:hAnsi="Times New Roman"/>
          <w:b/>
          <w:sz w:val="24"/>
          <w:szCs w:val="24"/>
        </w:rPr>
        <w:t>БМ = С1 * СМ</w:t>
      </w:r>
      <w:r w:rsidRPr="00047E1B">
        <w:rPr>
          <w:rFonts w:ascii="Times New Roman" w:hAnsi="Times New Roman"/>
          <w:sz w:val="24"/>
          <w:szCs w:val="24"/>
        </w:rPr>
        <w:t>,</w:t>
      </w:r>
    </w:p>
    <w:p w14:paraId="34C50B28" w14:textId="77777777" w:rsidR="00952AEC" w:rsidRPr="00047E1B" w:rsidRDefault="00952AEC" w:rsidP="00952AEC">
      <w:pPr>
        <w:tabs>
          <w:tab w:val="left" w:pos="993"/>
        </w:tabs>
        <w:spacing w:before="0" w:after="120"/>
        <w:ind w:firstLine="567"/>
        <w:rPr>
          <w:rFonts w:ascii="Times New Roman" w:hAnsi="Times New Roman"/>
          <w:b/>
          <w:sz w:val="24"/>
          <w:szCs w:val="24"/>
        </w:rPr>
      </w:pPr>
      <w:r w:rsidRPr="00047E1B">
        <w:rPr>
          <w:rFonts w:ascii="Times New Roman" w:hAnsi="Times New Roman"/>
          <w:sz w:val="24"/>
          <w:szCs w:val="24"/>
        </w:rPr>
        <w:t>де:</w:t>
      </w:r>
    </w:p>
    <w:p w14:paraId="0649CA56" w14:textId="3E2904E8" w:rsidR="00952AEC" w:rsidRPr="00047E1B" w:rsidRDefault="00952AEC" w:rsidP="00952AEC">
      <w:pPr>
        <w:tabs>
          <w:tab w:val="left" w:pos="993"/>
        </w:tabs>
        <w:spacing w:before="0" w:after="120"/>
        <w:ind w:firstLine="567"/>
        <w:rPr>
          <w:rFonts w:ascii="Times New Roman" w:hAnsi="Times New Roman"/>
          <w:sz w:val="24"/>
          <w:szCs w:val="24"/>
        </w:rPr>
      </w:pPr>
      <w:r w:rsidRPr="00047E1B">
        <w:rPr>
          <w:rFonts w:ascii="Times New Roman" w:hAnsi="Times New Roman"/>
          <w:sz w:val="24"/>
          <w:szCs w:val="24"/>
        </w:rPr>
        <w:t>С1– сума першої частини договору РЕПО з контролем ризиків (грн);</w:t>
      </w:r>
    </w:p>
    <w:p w14:paraId="57E3FFAF" w14:textId="4174BEE3" w:rsidR="00952AEC" w:rsidRPr="00047E1B" w:rsidRDefault="00952AEC" w:rsidP="00952AEC">
      <w:pPr>
        <w:tabs>
          <w:tab w:val="left" w:pos="993"/>
        </w:tabs>
        <w:spacing w:before="0" w:after="120"/>
        <w:ind w:firstLine="567"/>
        <w:rPr>
          <w:rFonts w:ascii="Times New Roman" w:hAnsi="Times New Roman"/>
          <w:sz w:val="24"/>
          <w:szCs w:val="24"/>
        </w:rPr>
      </w:pPr>
      <w:r w:rsidRPr="00047E1B">
        <w:rPr>
          <w:rFonts w:ascii="Times New Roman" w:hAnsi="Times New Roman"/>
          <w:sz w:val="24"/>
          <w:szCs w:val="24"/>
        </w:rPr>
        <w:t>СМ – ставка маржі за договором РЕПО з контролем ризиків, визначена згідно п</w:t>
      </w:r>
      <w:r w:rsidR="006759F0" w:rsidRPr="00047E1B">
        <w:rPr>
          <w:rFonts w:ascii="Times New Roman" w:hAnsi="Times New Roman"/>
          <w:sz w:val="24"/>
          <w:szCs w:val="24"/>
        </w:rPr>
        <w:t xml:space="preserve">ункту </w:t>
      </w:r>
      <w:r w:rsidR="00827FF6" w:rsidRPr="00047E1B">
        <w:rPr>
          <w:rFonts w:ascii="Times New Roman" w:hAnsi="Times New Roman"/>
          <w:sz w:val="24"/>
          <w:szCs w:val="24"/>
        </w:rPr>
        <w:t>10</w:t>
      </w:r>
      <w:r w:rsidR="00470994" w:rsidRPr="00047E1B">
        <w:rPr>
          <w:rFonts w:ascii="Times New Roman" w:hAnsi="Times New Roman"/>
          <w:sz w:val="24"/>
          <w:szCs w:val="24"/>
        </w:rPr>
        <w:t>.</w:t>
      </w:r>
      <w:r w:rsidR="00827FF6" w:rsidRPr="00047E1B">
        <w:rPr>
          <w:rFonts w:ascii="Times New Roman" w:hAnsi="Times New Roman"/>
          <w:sz w:val="24"/>
          <w:szCs w:val="24"/>
        </w:rPr>
        <w:t>4</w:t>
      </w:r>
      <w:r w:rsidR="00470994" w:rsidRPr="00047E1B">
        <w:rPr>
          <w:rFonts w:ascii="Times New Roman" w:hAnsi="Times New Roman"/>
          <w:sz w:val="24"/>
          <w:szCs w:val="24"/>
        </w:rPr>
        <w:t>.</w:t>
      </w:r>
      <w:r w:rsidR="00827FF6" w:rsidRPr="00047E1B">
        <w:rPr>
          <w:rFonts w:ascii="Times New Roman" w:hAnsi="Times New Roman"/>
          <w:sz w:val="24"/>
          <w:szCs w:val="24"/>
        </w:rPr>
        <w:t>6</w:t>
      </w:r>
      <w:r w:rsidR="00470994" w:rsidRPr="00047E1B">
        <w:rPr>
          <w:rFonts w:ascii="Times New Roman" w:hAnsi="Times New Roman"/>
          <w:sz w:val="24"/>
          <w:szCs w:val="24"/>
        </w:rPr>
        <w:t xml:space="preserve"> Регламенту</w:t>
      </w:r>
      <w:r w:rsidRPr="00047E1B">
        <w:rPr>
          <w:rFonts w:ascii="Times New Roman" w:hAnsi="Times New Roman"/>
          <w:sz w:val="24"/>
          <w:szCs w:val="24"/>
        </w:rPr>
        <w:t>.</w:t>
      </w:r>
    </w:p>
    <w:p w14:paraId="7938932A" w14:textId="36CBD47F" w:rsidR="005263F9" w:rsidRPr="00047E1B" w:rsidRDefault="007322E7" w:rsidP="000835FD">
      <w:pPr>
        <w:pStyle w:val="ad"/>
        <w:spacing w:before="120"/>
        <w:ind w:left="0" w:firstLine="284"/>
        <w:jc w:val="both"/>
        <w:rPr>
          <w:rFonts w:ascii="Times New Roman" w:hAnsi="Times New Roman"/>
          <w:sz w:val="24"/>
          <w:szCs w:val="24"/>
          <w:lang w:val="uk-UA"/>
        </w:rPr>
      </w:pPr>
      <w:r w:rsidRPr="00047E1B">
        <w:rPr>
          <w:rFonts w:ascii="Times New Roman" w:hAnsi="Times New Roman"/>
          <w:sz w:val="24"/>
          <w:szCs w:val="24"/>
          <w:lang w:val="uk-UA"/>
        </w:rPr>
        <w:t>10</w:t>
      </w:r>
      <w:r w:rsidR="003D103E" w:rsidRPr="00047E1B">
        <w:rPr>
          <w:rFonts w:ascii="Times New Roman" w:hAnsi="Times New Roman"/>
          <w:sz w:val="24"/>
          <w:szCs w:val="24"/>
          <w:lang w:val="uk-UA"/>
        </w:rPr>
        <w:t>.</w:t>
      </w:r>
      <w:r w:rsidR="00A130B3" w:rsidRPr="00047E1B">
        <w:rPr>
          <w:rFonts w:ascii="Times New Roman" w:hAnsi="Times New Roman"/>
          <w:sz w:val="24"/>
          <w:szCs w:val="24"/>
          <w:lang w:val="uk-UA"/>
        </w:rPr>
        <w:t>4</w:t>
      </w:r>
      <w:r w:rsidR="003D103E" w:rsidRPr="00047E1B">
        <w:rPr>
          <w:rFonts w:ascii="Times New Roman" w:hAnsi="Times New Roman"/>
          <w:sz w:val="24"/>
          <w:szCs w:val="24"/>
          <w:lang w:val="uk-UA"/>
        </w:rPr>
        <w:t>.</w:t>
      </w:r>
      <w:r w:rsidR="00A130B3" w:rsidRPr="00047E1B">
        <w:rPr>
          <w:rFonts w:ascii="Times New Roman" w:hAnsi="Times New Roman"/>
          <w:sz w:val="24"/>
          <w:szCs w:val="24"/>
          <w:lang w:val="uk-UA"/>
        </w:rPr>
        <w:t>8</w:t>
      </w:r>
      <w:r w:rsidR="003D103E" w:rsidRPr="00047E1B">
        <w:rPr>
          <w:rFonts w:ascii="Times New Roman" w:hAnsi="Times New Roman"/>
          <w:sz w:val="24"/>
          <w:szCs w:val="24"/>
          <w:lang w:val="uk-UA"/>
        </w:rPr>
        <w:t>. На підставі значення БМ</w:t>
      </w:r>
      <w:r w:rsidR="005D1D39" w:rsidRPr="00047E1B">
        <w:rPr>
          <w:rFonts w:ascii="Times New Roman" w:hAnsi="Times New Roman"/>
          <w:sz w:val="24"/>
          <w:szCs w:val="24"/>
          <w:lang w:val="uk-UA"/>
        </w:rPr>
        <w:t xml:space="preserve"> та</w:t>
      </w:r>
      <w:r w:rsidR="003D103E" w:rsidRPr="00047E1B">
        <w:rPr>
          <w:rFonts w:ascii="Times New Roman" w:hAnsi="Times New Roman"/>
          <w:sz w:val="24"/>
          <w:szCs w:val="24"/>
          <w:lang w:val="uk-UA"/>
        </w:rPr>
        <w:t>,</w:t>
      </w:r>
      <w:r w:rsidR="005D1D39" w:rsidRPr="00047E1B">
        <w:rPr>
          <w:rFonts w:ascii="Times New Roman" w:hAnsi="Times New Roman"/>
          <w:sz w:val="24"/>
          <w:szCs w:val="24"/>
          <w:lang w:val="uk-UA"/>
        </w:rPr>
        <w:t xml:space="preserve"> в залежності від вказаних у заявках на укладення договорів РЕПО з контролем ризиків умов </w:t>
      </w:r>
      <w:r w:rsidR="00C20832" w:rsidRPr="00047E1B">
        <w:rPr>
          <w:rFonts w:ascii="Times New Roman" w:hAnsi="Times New Roman"/>
          <w:sz w:val="24"/>
          <w:szCs w:val="24"/>
          <w:lang w:val="uk-UA"/>
        </w:rPr>
        <w:t>р</w:t>
      </w:r>
      <w:r w:rsidR="005D1D39" w:rsidRPr="00047E1B">
        <w:rPr>
          <w:rFonts w:ascii="Times New Roman" w:hAnsi="Times New Roman"/>
          <w:sz w:val="24"/>
          <w:szCs w:val="24"/>
          <w:lang w:val="uk-UA"/>
        </w:rPr>
        <w:t>озрахунків</w:t>
      </w:r>
      <w:r w:rsidR="00C20832" w:rsidRPr="00047E1B">
        <w:rPr>
          <w:rFonts w:ascii="Times New Roman" w:hAnsi="Times New Roman"/>
          <w:sz w:val="24"/>
          <w:szCs w:val="24"/>
          <w:lang w:val="uk-UA"/>
        </w:rPr>
        <w:t xml:space="preserve">, </w:t>
      </w:r>
      <w:r w:rsidR="003D103E" w:rsidRPr="00047E1B">
        <w:rPr>
          <w:rFonts w:ascii="Times New Roman" w:hAnsi="Times New Roman"/>
          <w:sz w:val="24"/>
          <w:szCs w:val="24"/>
          <w:lang w:val="uk-UA"/>
        </w:rPr>
        <w:t xml:space="preserve">Розрахунковий центр </w:t>
      </w:r>
      <w:r w:rsidR="00C20832" w:rsidRPr="00047E1B">
        <w:rPr>
          <w:rFonts w:ascii="Times New Roman" w:hAnsi="Times New Roman"/>
          <w:sz w:val="24"/>
          <w:szCs w:val="24"/>
          <w:lang w:val="uk-UA"/>
        </w:rPr>
        <w:t xml:space="preserve">встановлює такі вимоги щодо </w:t>
      </w:r>
      <w:r w:rsidR="00C916D1" w:rsidRPr="00047E1B">
        <w:rPr>
          <w:rFonts w:ascii="Times New Roman" w:hAnsi="Times New Roman"/>
          <w:sz w:val="24"/>
          <w:szCs w:val="24"/>
          <w:lang w:val="uk-UA"/>
        </w:rPr>
        <w:t xml:space="preserve">розміру початкової маржі </w:t>
      </w:r>
      <w:r w:rsidR="005263F9" w:rsidRPr="00047E1B">
        <w:rPr>
          <w:rFonts w:ascii="Times New Roman" w:hAnsi="Times New Roman"/>
          <w:sz w:val="24"/>
          <w:szCs w:val="24"/>
          <w:lang w:val="uk-UA"/>
        </w:rPr>
        <w:t>(ПМ) для укладення договорів РЕПО з контролем ризиків:</w:t>
      </w:r>
    </w:p>
    <w:p w14:paraId="653E7A95" w14:textId="77777777" w:rsidR="006E6457" w:rsidRPr="00047E1B" w:rsidRDefault="005D1D39" w:rsidP="000835FD">
      <w:pPr>
        <w:ind w:firstLine="284"/>
        <w:rPr>
          <w:rFonts w:ascii="Times New Roman" w:hAnsi="Times New Roman"/>
          <w:b/>
          <w:sz w:val="24"/>
          <w:szCs w:val="24"/>
        </w:rPr>
      </w:pPr>
      <w:r w:rsidRPr="00047E1B">
        <w:rPr>
          <w:rFonts w:ascii="Times New Roman" w:hAnsi="Times New Roman"/>
          <w:sz w:val="24"/>
          <w:szCs w:val="24"/>
        </w:rPr>
        <w:t xml:space="preserve"> </w:t>
      </w:r>
      <w:r w:rsidR="006E6457" w:rsidRPr="00047E1B">
        <w:rPr>
          <w:rFonts w:ascii="Times New Roman" w:hAnsi="Times New Roman"/>
          <w:b/>
          <w:sz w:val="24"/>
          <w:szCs w:val="24"/>
        </w:rPr>
        <w:t>- для умов розрахунків «звичайні розрахунки»:</w:t>
      </w:r>
    </w:p>
    <w:p w14:paraId="28F1A3EF" w14:textId="576A9DC9" w:rsidR="006E6457" w:rsidRPr="00047E1B" w:rsidRDefault="00CD1738" w:rsidP="000835FD">
      <w:pPr>
        <w:pStyle w:val="ad"/>
        <w:numPr>
          <w:ilvl w:val="0"/>
          <w:numId w:val="114"/>
        </w:numPr>
        <w:ind w:left="0" w:firstLine="284"/>
        <w:jc w:val="both"/>
        <w:rPr>
          <w:rFonts w:ascii="Times New Roman" w:hAnsi="Times New Roman"/>
          <w:sz w:val="24"/>
          <w:szCs w:val="24"/>
          <w:lang w:val="uk-UA"/>
        </w:rPr>
      </w:pPr>
      <w:r w:rsidRPr="00047E1B">
        <w:rPr>
          <w:rFonts w:ascii="Times New Roman" w:hAnsi="Times New Roman"/>
          <w:sz w:val="24"/>
          <w:szCs w:val="24"/>
          <w:lang w:val="uk-UA"/>
        </w:rPr>
        <w:t>для</w:t>
      </w:r>
      <w:r w:rsidR="006E6457" w:rsidRPr="00047E1B">
        <w:rPr>
          <w:rFonts w:ascii="Times New Roman" w:hAnsi="Times New Roman"/>
          <w:sz w:val="24"/>
          <w:szCs w:val="24"/>
          <w:lang w:val="uk-UA"/>
        </w:rPr>
        <w:t xml:space="preserve"> учасника клірингу</w:t>
      </w:r>
      <w:r w:rsidRPr="00047E1B">
        <w:rPr>
          <w:rFonts w:ascii="Times New Roman" w:hAnsi="Times New Roman"/>
          <w:sz w:val="24"/>
          <w:szCs w:val="24"/>
          <w:lang w:val="uk-UA"/>
        </w:rPr>
        <w:t>-</w:t>
      </w:r>
      <w:r w:rsidR="006E6457" w:rsidRPr="00047E1B">
        <w:rPr>
          <w:rFonts w:ascii="Times New Roman" w:hAnsi="Times New Roman"/>
          <w:sz w:val="24"/>
          <w:szCs w:val="24"/>
          <w:lang w:val="uk-UA"/>
        </w:rPr>
        <w:t>кредитор</w:t>
      </w:r>
      <w:r w:rsidRPr="00047E1B">
        <w:rPr>
          <w:rFonts w:ascii="Times New Roman" w:hAnsi="Times New Roman"/>
          <w:sz w:val="24"/>
          <w:szCs w:val="24"/>
          <w:lang w:val="uk-UA"/>
        </w:rPr>
        <w:t>а ПМ</w:t>
      </w:r>
      <w:r w:rsidR="007E3B02" w:rsidRPr="00047E1B">
        <w:rPr>
          <w:rFonts w:ascii="Times New Roman" w:hAnsi="Times New Roman"/>
          <w:sz w:val="24"/>
          <w:szCs w:val="24"/>
          <w:lang w:val="uk-UA"/>
        </w:rPr>
        <w:t xml:space="preserve"> </w:t>
      </w:r>
      <w:r w:rsidRPr="00047E1B">
        <w:rPr>
          <w:rFonts w:ascii="Times New Roman" w:hAnsi="Times New Roman"/>
          <w:sz w:val="24"/>
          <w:szCs w:val="24"/>
          <w:lang w:val="uk-UA"/>
        </w:rPr>
        <w:t>=</w:t>
      </w:r>
      <w:r w:rsidR="007E3B02" w:rsidRPr="00047E1B">
        <w:rPr>
          <w:rFonts w:ascii="Times New Roman" w:hAnsi="Times New Roman"/>
          <w:sz w:val="24"/>
          <w:szCs w:val="24"/>
          <w:lang w:val="uk-UA"/>
        </w:rPr>
        <w:t xml:space="preserve"> </w:t>
      </w:r>
      <w:r w:rsidRPr="00047E1B">
        <w:rPr>
          <w:rFonts w:ascii="Times New Roman" w:hAnsi="Times New Roman"/>
          <w:sz w:val="24"/>
          <w:szCs w:val="24"/>
          <w:lang w:val="uk-UA"/>
        </w:rPr>
        <w:t>2*БМ</w:t>
      </w:r>
      <w:r w:rsidR="006E6457" w:rsidRPr="00047E1B">
        <w:rPr>
          <w:rFonts w:ascii="Times New Roman" w:hAnsi="Times New Roman"/>
          <w:sz w:val="24"/>
          <w:szCs w:val="24"/>
          <w:lang w:val="uk-UA"/>
        </w:rPr>
        <w:t>;</w:t>
      </w:r>
    </w:p>
    <w:p w14:paraId="592AE0B0" w14:textId="59B8FE3E" w:rsidR="006E6457" w:rsidRPr="00047E1B" w:rsidRDefault="00DF5D22" w:rsidP="000835FD">
      <w:pPr>
        <w:pStyle w:val="ad"/>
        <w:numPr>
          <w:ilvl w:val="0"/>
          <w:numId w:val="114"/>
        </w:numPr>
        <w:ind w:left="0" w:firstLine="284"/>
        <w:jc w:val="both"/>
        <w:rPr>
          <w:rFonts w:ascii="Times New Roman" w:hAnsi="Times New Roman"/>
          <w:sz w:val="24"/>
          <w:szCs w:val="24"/>
          <w:lang w:val="uk-UA"/>
        </w:rPr>
      </w:pPr>
      <w:r w:rsidRPr="00047E1B">
        <w:rPr>
          <w:rFonts w:ascii="Times New Roman" w:hAnsi="Times New Roman"/>
          <w:sz w:val="24"/>
          <w:szCs w:val="24"/>
          <w:lang w:val="uk-UA"/>
        </w:rPr>
        <w:t>для</w:t>
      </w:r>
      <w:r w:rsidR="006E6457" w:rsidRPr="00047E1B">
        <w:rPr>
          <w:rFonts w:ascii="Times New Roman" w:hAnsi="Times New Roman"/>
          <w:sz w:val="24"/>
          <w:szCs w:val="24"/>
          <w:lang w:val="uk-UA"/>
        </w:rPr>
        <w:t xml:space="preserve"> учасника клірингу</w:t>
      </w:r>
      <w:r w:rsidRPr="00047E1B">
        <w:rPr>
          <w:rFonts w:ascii="Times New Roman" w:hAnsi="Times New Roman"/>
          <w:sz w:val="24"/>
          <w:szCs w:val="24"/>
          <w:lang w:val="uk-UA"/>
        </w:rPr>
        <w:t>-</w:t>
      </w:r>
      <w:r w:rsidR="006E6457" w:rsidRPr="00047E1B">
        <w:rPr>
          <w:rFonts w:ascii="Times New Roman" w:hAnsi="Times New Roman"/>
          <w:sz w:val="24"/>
          <w:szCs w:val="24"/>
          <w:lang w:val="uk-UA"/>
        </w:rPr>
        <w:t>позичальник</w:t>
      </w:r>
      <w:r w:rsidRPr="00047E1B">
        <w:rPr>
          <w:rFonts w:ascii="Times New Roman" w:hAnsi="Times New Roman"/>
          <w:sz w:val="24"/>
          <w:szCs w:val="24"/>
          <w:lang w:val="uk-UA"/>
        </w:rPr>
        <w:t>а</w:t>
      </w:r>
      <w:r w:rsidR="006E6457" w:rsidRPr="00047E1B">
        <w:rPr>
          <w:rFonts w:ascii="Times New Roman" w:hAnsi="Times New Roman"/>
          <w:sz w:val="24"/>
          <w:szCs w:val="24"/>
          <w:lang w:val="uk-UA"/>
        </w:rPr>
        <w:t xml:space="preserve"> </w:t>
      </w:r>
      <w:r w:rsidRPr="00047E1B">
        <w:rPr>
          <w:rFonts w:ascii="Times New Roman" w:hAnsi="Times New Roman"/>
          <w:sz w:val="24"/>
          <w:szCs w:val="24"/>
          <w:lang w:val="uk-UA"/>
        </w:rPr>
        <w:t>ПМ</w:t>
      </w:r>
      <w:r w:rsidR="007E3B02" w:rsidRPr="00047E1B">
        <w:rPr>
          <w:rFonts w:ascii="Times New Roman" w:hAnsi="Times New Roman"/>
          <w:sz w:val="24"/>
          <w:szCs w:val="24"/>
          <w:lang w:val="uk-UA"/>
        </w:rPr>
        <w:t xml:space="preserve"> </w:t>
      </w:r>
      <w:r w:rsidRPr="00047E1B">
        <w:rPr>
          <w:rFonts w:ascii="Times New Roman" w:hAnsi="Times New Roman"/>
          <w:sz w:val="24"/>
          <w:szCs w:val="24"/>
          <w:lang w:val="uk-UA"/>
        </w:rPr>
        <w:t>=</w:t>
      </w:r>
      <w:r w:rsidR="007E3B02" w:rsidRPr="00047E1B">
        <w:rPr>
          <w:rFonts w:ascii="Times New Roman" w:hAnsi="Times New Roman"/>
          <w:sz w:val="24"/>
          <w:szCs w:val="24"/>
          <w:lang w:val="uk-UA"/>
        </w:rPr>
        <w:t xml:space="preserve"> </w:t>
      </w:r>
      <w:r w:rsidR="00EA7EA8" w:rsidRPr="00047E1B">
        <w:rPr>
          <w:rFonts w:ascii="Times New Roman" w:hAnsi="Times New Roman"/>
          <w:sz w:val="24"/>
          <w:szCs w:val="24"/>
          <w:lang w:val="uk-UA"/>
        </w:rPr>
        <w:t>БМ</w:t>
      </w:r>
      <w:r w:rsidR="006E6457" w:rsidRPr="00047E1B">
        <w:rPr>
          <w:rFonts w:ascii="Times New Roman" w:hAnsi="Times New Roman"/>
          <w:sz w:val="24"/>
          <w:szCs w:val="24"/>
          <w:lang w:val="uk-UA"/>
        </w:rPr>
        <w:t>;</w:t>
      </w:r>
    </w:p>
    <w:p w14:paraId="5CFAAA1C" w14:textId="77777777" w:rsidR="006E6457" w:rsidRPr="00047E1B" w:rsidRDefault="006E6457" w:rsidP="000835FD">
      <w:pPr>
        <w:ind w:firstLine="284"/>
        <w:rPr>
          <w:rFonts w:ascii="Times New Roman" w:hAnsi="Times New Roman"/>
          <w:b/>
          <w:sz w:val="24"/>
          <w:szCs w:val="24"/>
        </w:rPr>
      </w:pPr>
      <w:r w:rsidRPr="00047E1B">
        <w:rPr>
          <w:rFonts w:ascii="Times New Roman" w:hAnsi="Times New Roman"/>
          <w:b/>
          <w:sz w:val="24"/>
          <w:szCs w:val="24"/>
        </w:rPr>
        <w:t>- для умов розрахунків «негайні розрахунки»:</w:t>
      </w:r>
    </w:p>
    <w:p w14:paraId="175CDCC6" w14:textId="45FAE429" w:rsidR="006E6457" w:rsidRPr="00047E1B" w:rsidRDefault="00EA7EA8" w:rsidP="000835FD">
      <w:pPr>
        <w:pStyle w:val="ad"/>
        <w:numPr>
          <w:ilvl w:val="0"/>
          <w:numId w:val="114"/>
        </w:numPr>
        <w:ind w:left="0" w:firstLine="284"/>
        <w:jc w:val="both"/>
        <w:rPr>
          <w:rFonts w:ascii="Times New Roman" w:hAnsi="Times New Roman"/>
          <w:sz w:val="24"/>
          <w:szCs w:val="24"/>
          <w:lang w:val="uk-UA"/>
        </w:rPr>
      </w:pPr>
      <w:r w:rsidRPr="00047E1B">
        <w:rPr>
          <w:rFonts w:ascii="Times New Roman" w:hAnsi="Times New Roman"/>
          <w:sz w:val="24"/>
          <w:szCs w:val="24"/>
          <w:lang w:val="uk-UA"/>
        </w:rPr>
        <w:t>для</w:t>
      </w:r>
      <w:r w:rsidR="006E6457" w:rsidRPr="00047E1B">
        <w:rPr>
          <w:rFonts w:ascii="Times New Roman" w:hAnsi="Times New Roman"/>
          <w:sz w:val="24"/>
          <w:szCs w:val="24"/>
          <w:lang w:val="uk-UA"/>
        </w:rPr>
        <w:t xml:space="preserve"> учасника клірингу-кредитора </w:t>
      </w:r>
      <w:r w:rsidR="00443E87" w:rsidRPr="00047E1B">
        <w:rPr>
          <w:rFonts w:ascii="Times New Roman" w:hAnsi="Times New Roman"/>
          <w:sz w:val="24"/>
          <w:szCs w:val="24"/>
          <w:lang w:val="uk-UA"/>
        </w:rPr>
        <w:t>ПМ</w:t>
      </w:r>
      <w:r w:rsidR="007E3B02" w:rsidRPr="00047E1B">
        <w:rPr>
          <w:rFonts w:ascii="Times New Roman" w:hAnsi="Times New Roman"/>
          <w:sz w:val="24"/>
          <w:szCs w:val="24"/>
          <w:lang w:val="uk-UA"/>
        </w:rPr>
        <w:t xml:space="preserve"> </w:t>
      </w:r>
      <w:r w:rsidR="00443E87" w:rsidRPr="00047E1B">
        <w:rPr>
          <w:rFonts w:ascii="Times New Roman" w:hAnsi="Times New Roman"/>
          <w:sz w:val="24"/>
          <w:szCs w:val="24"/>
          <w:lang w:val="uk-UA"/>
        </w:rPr>
        <w:t>=</w:t>
      </w:r>
      <w:r w:rsidR="007E3B02" w:rsidRPr="00047E1B">
        <w:rPr>
          <w:rFonts w:ascii="Times New Roman" w:hAnsi="Times New Roman"/>
          <w:sz w:val="24"/>
          <w:szCs w:val="24"/>
          <w:lang w:val="uk-UA"/>
        </w:rPr>
        <w:t xml:space="preserve"> </w:t>
      </w:r>
      <w:r w:rsidR="00443E87" w:rsidRPr="00047E1B">
        <w:rPr>
          <w:rFonts w:ascii="Times New Roman" w:hAnsi="Times New Roman"/>
          <w:sz w:val="24"/>
          <w:szCs w:val="24"/>
          <w:lang w:val="uk-UA"/>
        </w:rPr>
        <w:t>2*БМ;</w:t>
      </w:r>
    </w:p>
    <w:p w14:paraId="0922ECAC" w14:textId="0B08C87D" w:rsidR="00443E87" w:rsidRPr="00047E1B" w:rsidRDefault="00443E87" w:rsidP="000835FD">
      <w:pPr>
        <w:pStyle w:val="ad"/>
        <w:numPr>
          <w:ilvl w:val="0"/>
          <w:numId w:val="114"/>
        </w:numPr>
        <w:ind w:left="0" w:firstLine="284"/>
        <w:jc w:val="both"/>
        <w:rPr>
          <w:rFonts w:ascii="Times New Roman" w:hAnsi="Times New Roman"/>
          <w:sz w:val="24"/>
          <w:szCs w:val="24"/>
          <w:lang w:val="uk-UA"/>
        </w:rPr>
      </w:pPr>
      <w:r w:rsidRPr="00047E1B">
        <w:rPr>
          <w:rFonts w:ascii="Times New Roman" w:hAnsi="Times New Roman"/>
          <w:sz w:val="24"/>
          <w:szCs w:val="24"/>
          <w:lang w:val="uk-UA"/>
        </w:rPr>
        <w:t>для учасника клірингу-позичальника ПМ</w:t>
      </w:r>
      <w:r w:rsidR="007E3B02" w:rsidRPr="00047E1B">
        <w:rPr>
          <w:rFonts w:ascii="Times New Roman" w:hAnsi="Times New Roman"/>
          <w:sz w:val="24"/>
          <w:szCs w:val="24"/>
          <w:lang w:val="uk-UA"/>
        </w:rPr>
        <w:t xml:space="preserve"> </w:t>
      </w:r>
      <w:r w:rsidRPr="00047E1B">
        <w:rPr>
          <w:rFonts w:ascii="Times New Roman" w:hAnsi="Times New Roman"/>
          <w:sz w:val="24"/>
          <w:szCs w:val="24"/>
          <w:lang w:val="uk-UA"/>
        </w:rPr>
        <w:t>=</w:t>
      </w:r>
      <w:r w:rsidR="007E3B02" w:rsidRPr="00047E1B">
        <w:rPr>
          <w:rFonts w:ascii="Times New Roman" w:hAnsi="Times New Roman"/>
          <w:sz w:val="24"/>
          <w:szCs w:val="24"/>
          <w:lang w:val="uk-UA"/>
        </w:rPr>
        <w:t xml:space="preserve"> </w:t>
      </w:r>
      <w:r w:rsidRPr="00047E1B">
        <w:rPr>
          <w:rFonts w:ascii="Times New Roman" w:hAnsi="Times New Roman"/>
          <w:sz w:val="24"/>
          <w:szCs w:val="24"/>
          <w:lang w:val="uk-UA"/>
        </w:rPr>
        <w:t>0;</w:t>
      </w:r>
    </w:p>
    <w:p w14:paraId="4622519B" w14:textId="77777777" w:rsidR="006E6457" w:rsidRPr="00047E1B" w:rsidRDefault="006E6457" w:rsidP="000835FD">
      <w:pPr>
        <w:ind w:firstLine="284"/>
        <w:rPr>
          <w:rFonts w:ascii="Times New Roman" w:hAnsi="Times New Roman"/>
          <w:b/>
          <w:sz w:val="24"/>
          <w:szCs w:val="24"/>
        </w:rPr>
      </w:pPr>
      <w:r w:rsidRPr="00047E1B">
        <w:rPr>
          <w:rFonts w:ascii="Times New Roman" w:hAnsi="Times New Roman"/>
          <w:b/>
          <w:sz w:val="24"/>
          <w:szCs w:val="24"/>
        </w:rPr>
        <w:t>- для умов розрахунків «негайні розрахунки з одночасним формуванням маржі»:</w:t>
      </w:r>
    </w:p>
    <w:p w14:paraId="352A1618" w14:textId="7FE1F875" w:rsidR="00443E87" w:rsidRPr="00047E1B" w:rsidRDefault="00443E87" w:rsidP="000835FD">
      <w:pPr>
        <w:pStyle w:val="ad"/>
        <w:numPr>
          <w:ilvl w:val="0"/>
          <w:numId w:val="114"/>
        </w:numPr>
        <w:ind w:left="0" w:firstLine="284"/>
        <w:jc w:val="both"/>
        <w:rPr>
          <w:rFonts w:ascii="Times New Roman" w:hAnsi="Times New Roman"/>
          <w:sz w:val="24"/>
          <w:szCs w:val="24"/>
          <w:lang w:val="uk-UA"/>
        </w:rPr>
      </w:pPr>
      <w:r w:rsidRPr="00047E1B">
        <w:rPr>
          <w:rFonts w:ascii="Times New Roman" w:hAnsi="Times New Roman"/>
          <w:sz w:val="24"/>
          <w:szCs w:val="24"/>
          <w:lang w:val="uk-UA"/>
        </w:rPr>
        <w:t>для учасника клірингу-кредитора ПМ</w:t>
      </w:r>
      <w:r w:rsidR="007E3B02" w:rsidRPr="00047E1B">
        <w:rPr>
          <w:rFonts w:ascii="Times New Roman" w:hAnsi="Times New Roman"/>
          <w:sz w:val="24"/>
          <w:szCs w:val="24"/>
          <w:lang w:val="uk-UA"/>
        </w:rPr>
        <w:t xml:space="preserve"> </w:t>
      </w:r>
      <w:r w:rsidRPr="00047E1B">
        <w:rPr>
          <w:rFonts w:ascii="Times New Roman" w:hAnsi="Times New Roman"/>
          <w:sz w:val="24"/>
          <w:szCs w:val="24"/>
          <w:lang w:val="uk-UA"/>
        </w:rPr>
        <w:t>=</w:t>
      </w:r>
      <w:r w:rsidR="007E3B02" w:rsidRPr="00047E1B">
        <w:rPr>
          <w:rFonts w:ascii="Times New Roman" w:hAnsi="Times New Roman"/>
          <w:sz w:val="24"/>
          <w:szCs w:val="24"/>
          <w:lang w:val="uk-UA"/>
        </w:rPr>
        <w:t xml:space="preserve"> </w:t>
      </w:r>
      <w:r w:rsidRPr="00047E1B">
        <w:rPr>
          <w:rFonts w:ascii="Times New Roman" w:hAnsi="Times New Roman"/>
          <w:sz w:val="24"/>
          <w:szCs w:val="24"/>
          <w:lang w:val="uk-UA"/>
        </w:rPr>
        <w:t>0;</w:t>
      </w:r>
    </w:p>
    <w:p w14:paraId="254C5E5A" w14:textId="41F31180" w:rsidR="006E6457" w:rsidRPr="00047E1B" w:rsidRDefault="00443E87" w:rsidP="000835FD">
      <w:pPr>
        <w:pStyle w:val="ad"/>
        <w:numPr>
          <w:ilvl w:val="0"/>
          <w:numId w:val="114"/>
        </w:numPr>
        <w:ind w:left="0" w:firstLine="284"/>
        <w:jc w:val="both"/>
        <w:rPr>
          <w:rFonts w:ascii="Times New Roman" w:hAnsi="Times New Roman"/>
          <w:sz w:val="24"/>
          <w:szCs w:val="24"/>
          <w:lang w:val="uk-UA"/>
        </w:rPr>
      </w:pPr>
      <w:r w:rsidRPr="00047E1B">
        <w:rPr>
          <w:rFonts w:ascii="Times New Roman" w:hAnsi="Times New Roman"/>
          <w:sz w:val="24"/>
          <w:szCs w:val="24"/>
          <w:lang w:val="uk-UA"/>
        </w:rPr>
        <w:t>для учасника клірингу-позичальника ПМ</w:t>
      </w:r>
      <w:r w:rsidR="007E3B02" w:rsidRPr="00047E1B">
        <w:rPr>
          <w:rFonts w:ascii="Times New Roman" w:hAnsi="Times New Roman"/>
          <w:sz w:val="24"/>
          <w:szCs w:val="24"/>
          <w:lang w:val="uk-UA"/>
        </w:rPr>
        <w:t xml:space="preserve"> </w:t>
      </w:r>
      <w:r w:rsidRPr="00047E1B">
        <w:rPr>
          <w:rFonts w:ascii="Times New Roman" w:hAnsi="Times New Roman"/>
          <w:sz w:val="24"/>
          <w:szCs w:val="24"/>
          <w:lang w:val="uk-UA"/>
        </w:rPr>
        <w:t>=</w:t>
      </w:r>
      <w:r w:rsidR="007E3B02" w:rsidRPr="00047E1B">
        <w:rPr>
          <w:rFonts w:ascii="Times New Roman" w:hAnsi="Times New Roman"/>
          <w:sz w:val="24"/>
          <w:szCs w:val="24"/>
          <w:lang w:val="uk-UA"/>
        </w:rPr>
        <w:t xml:space="preserve"> </w:t>
      </w:r>
      <w:r w:rsidRPr="00047E1B">
        <w:rPr>
          <w:rFonts w:ascii="Times New Roman" w:hAnsi="Times New Roman"/>
          <w:sz w:val="24"/>
          <w:szCs w:val="24"/>
          <w:lang w:val="uk-UA"/>
        </w:rPr>
        <w:t>0;</w:t>
      </w:r>
    </w:p>
    <w:p w14:paraId="7DCC74F7" w14:textId="77777777" w:rsidR="006E6457" w:rsidRPr="00047E1B" w:rsidRDefault="006E6457" w:rsidP="000835FD">
      <w:pPr>
        <w:ind w:firstLine="284"/>
        <w:rPr>
          <w:rFonts w:ascii="Times New Roman" w:hAnsi="Times New Roman"/>
          <w:b/>
          <w:sz w:val="24"/>
          <w:szCs w:val="24"/>
        </w:rPr>
      </w:pPr>
      <w:r w:rsidRPr="00047E1B">
        <w:rPr>
          <w:rFonts w:ascii="Times New Roman" w:hAnsi="Times New Roman"/>
          <w:b/>
          <w:sz w:val="24"/>
          <w:szCs w:val="24"/>
        </w:rPr>
        <w:t>- для умов розрахунків «ролловер»:</w:t>
      </w:r>
    </w:p>
    <w:p w14:paraId="4008263F" w14:textId="01A7535A" w:rsidR="004361ED" w:rsidRPr="00047E1B" w:rsidRDefault="004361ED" w:rsidP="000835FD">
      <w:pPr>
        <w:pStyle w:val="ad"/>
        <w:numPr>
          <w:ilvl w:val="0"/>
          <w:numId w:val="114"/>
        </w:numPr>
        <w:ind w:left="0" w:firstLine="284"/>
        <w:jc w:val="both"/>
        <w:rPr>
          <w:rFonts w:ascii="Times New Roman" w:hAnsi="Times New Roman"/>
          <w:sz w:val="24"/>
          <w:szCs w:val="24"/>
          <w:lang w:val="uk-UA"/>
        </w:rPr>
      </w:pPr>
      <w:r w:rsidRPr="00047E1B">
        <w:rPr>
          <w:rFonts w:ascii="Times New Roman" w:hAnsi="Times New Roman"/>
          <w:sz w:val="24"/>
          <w:szCs w:val="24"/>
          <w:lang w:val="uk-UA"/>
        </w:rPr>
        <w:t>для учасника клірингу-кредитора ПМ</w:t>
      </w:r>
      <w:r w:rsidR="007E3B02" w:rsidRPr="00047E1B">
        <w:rPr>
          <w:rFonts w:ascii="Times New Roman" w:hAnsi="Times New Roman"/>
          <w:sz w:val="24"/>
          <w:szCs w:val="24"/>
          <w:lang w:val="uk-UA"/>
        </w:rPr>
        <w:t xml:space="preserve"> </w:t>
      </w:r>
      <w:r w:rsidRPr="00047E1B">
        <w:rPr>
          <w:rFonts w:ascii="Times New Roman" w:hAnsi="Times New Roman"/>
          <w:sz w:val="24"/>
          <w:szCs w:val="24"/>
          <w:lang w:val="uk-UA"/>
        </w:rPr>
        <w:t>=</w:t>
      </w:r>
      <w:r w:rsidR="007E3B02" w:rsidRPr="00047E1B">
        <w:rPr>
          <w:rFonts w:ascii="Times New Roman" w:hAnsi="Times New Roman"/>
          <w:sz w:val="24"/>
          <w:szCs w:val="24"/>
          <w:lang w:val="uk-UA"/>
        </w:rPr>
        <w:t xml:space="preserve"> </w:t>
      </w:r>
      <w:r w:rsidR="00A532C0" w:rsidRPr="00047E1B">
        <w:rPr>
          <w:rFonts w:ascii="Times New Roman" w:hAnsi="Times New Roman"/>
          <w:sz w:val="24"/>
          <w:szCs w:val="24"/>
          <w:lang w:val="uk-UA"/>
        </w:rPr>
        <w:t xml:space="preserve">додатній </w:t>
      </w:r>
      <w:r w:rsidR="00F41C3A" w:rsidRPr="00047E1B">
        <w:rPr>
          <w:rFonts w:ascii="Times New Roman" w:hAnsi="Times New Roman"/>
          <w:sz w:val="24"/>
          <w:szCs w:val="24"/>
          <w:lang w:val="uk-UA"/>
        </w:rPr>
        <w:t>різниц</w:t>
      </w:r>
      <w:r w:rsidR="00210F17" w:rsidRPr="00047E1B">
        <w:rPr>
          <w:rFonts w:ascii="Times New Roman" w:hAnsi="Times New Roman"/>
          <w:sz w:val="24"/>
          <w:szCs w:val="24"/>
          <w:lang w:val="uk-UA"/>
        </w:rPr>
        <w:t>і</w:t>
      </w:r>
      <w:r w:rsidR="00F41C3A" w:rsidRPr="00047E1B">
        <w:rPr>
          <w:rFonts w:ascii="Times New Roman" w:hAnsi="Times New Roman"/>
          <w:sz w:val="24"/>
          <w:szCs w:val="24"/>
          <w:lang w:val="uk-UA"/>
        </w:rPr>
        <w:t xml:space="preserve"> </w:t>
      </w:r>
      <w:r w:rsidR="00210F17" w:rsidRPr="00047E1B">
        <w:rPr>
          <w:rFonts w:ascii="Times New Roman" w:hAnsi="Times New Roman"/>
          <w:sz w:val="24"/>
          <w:szCs w:val="24"/>
          <w:lang w:val="uk-UA"/>
        </w:rPr>
        <w:t xml:space="preserve">між </w:t>
      </w:r>
      <w:r w:rsidRPr="00047E1B">
        <w:rPr>
          <w:rFonts w:ascii="Times New Roman" w:hAnsi="Times New Roman"/>
          <w:sz w:val="24"/>
          <w:szCs w:val="24"/>
          <w:lang w:val="uk-UA"/>
        </w:rPr>
        <w:t>2*БМ</w:t>
      </w:r>
      <w:r w:rsidR="00465855" w:rsidRPr="00047E1B">
        <w:rPr>
          <w:rFonts w:ascii="Times New Roman" w:hAnsi="Times New Roman"/>
          <w:sz w:val="24"/>
          <w:szCs w:val="24"/>
          <w:lang w:val="uk-UA"/>
        </w:rPr>
        <w:t xml:space="preserve"> </w:t>
      </w:r>
      <w:r w:rsidR="00210F17" w:rsidRPr="00047E1B">
        <w:rPr>
          <w:rFonts w:ascii="Times New Roman" w:hAnsi="Times New Roman"/>
          <w:sz w:val="24"/>
          <w:szCs w:val="24"/>
          <w:lang w:val="uk-UA"/>
        </w:rPr>
        <w:t xml:space="preserve">та </w:t>
      </w:r>
      <w:r w:rsidR="00F445DB" w:rsidRPr="00047E1B">
        <w:rPr>
          <w:rFonts w:ascii="Times New Roman" w:hAnsi="Times New Roman"/>
          <w:sz w:val="24"/>
          <w:szCs w:val="24"/>
          <w:lang w:val="uk-UA"/>
        </w:rPr>
        <w:t>м</w:t>
      </w:r>
      <w:r w:rsidR="00465855" w:rsidRPr="00047E1B">
        <w:rPr>
          <w:rFonts w:ascii="Times New Roman" w:hAnsi="Times New Roman"/>
          <w:sz w:val="24"/>
          <w:szCs w:val="24"/>
          <w:lang w:val="uk-UA"/>
        </w:rPr>
        <w:t>арж</w:t>
      </w:r>
      <w:r w:rsidR="00210F17" w:rsidRPr="00047E1B">
        <w:rPr>
          <w:rFonts w:ascii="Times New Roman" w:hAnsi="Times New Roman"/>
          <w:sz w:val="24"/>
          <w:szCs w:val="24"/>
          <w:lang w:val="uk-UA"/>
        </w:rPr>
        <w:t>і</w:t>
      </w:r>
      <w:r w:rsidR="00465855" w:rsidRPr="00047E1B">
        <w:rPr>
          <w:rFonts w:ascii="Times New Roman" w:hAnsi="Times New Roman"/>
          <w:sz w:val="24"/>
          <w:szCs w:val="24"/>
          <w:lang w:val="uk-UA"/>
        </w:rPr>
        <w:t xml:space="preserve"> за </w:t>
      </w:r>
      <w:r w:rsidR="00BC0327" w:rsidRPr="00047E1B">
        <w:rPr>
          <w:rFonts w:ascii="Times New Roman" w:hAnsi="Times New Roman"/>
          <w:sz w:val="24"/>
          <w:szCs w:val="24"/>
          <w:lang w:val="uk-UA"/>
        </w:rPr>
        <w:t>договором РЕПО з контролем ризиків, друга частина якого зазначен</w:t>
      </w:r>
      <w:r w:rsidR="00BF391D" w:rsidRPr="00047E1B">
        <w:rPr>
          <w:rFonts w:ascii="Times New Roman" w:hAnsi="Times New Roman"/>
          <w:sz w:val="24"/>
          <w:szCs w:val="24"/>
          <w:lang w:val="uk-UA"/>
        </w:rPr>
        <w:t>а</w:t>
      </w:r>
      <w:r w:rsidR="00BC0327" w:rsidRPr="00047E1B">
        <w:rPr>
          <w:rFonts w:ascii="Times New Roman" w:hAnsi="Times New Roman"/>
          <w:sz w:val="24"/>
          <w:szCs w:val="24"/>
          <w:lang w:val="uk-UA"/>
        </w:rPr>
        <w:t xml:space="preserve"> у відповідній заявці</w:t>
      </w:r>
      <w:r w:rsidR="00BF391D" w:rsidRPr="00047E1B">
        <w:rPr>
          <w:rFonts w:ascii="Times New Roman" w:hAnsi="Times New Roman"/>
          <w:sz w:val="24"/>
          <w:szCs w:val="24"/>
          <w:lang w:val="uk-UA"/>
        </w:rPr>
        <w:t xml:space="preserve"> в якості зустрічного зобов’язання</w:t>
      </w:r>
      <w:r w:rsidRPr="00047E1B">
        <w:rPr>
          <w:rFonts w:ascii="Times New Roman" w:hAnsi="Times New Roman"/>
          <w:sz w:val="24"/>
          <w:szCs w:val="24"/>
          <w:lang w:val="uk-UA"/>
        </w:rPr>
        <w:t>;</w:t>
      </w:r>
    </w:p>
    <w:p w14:paraId="29BFD982" w14:textId="17BA2C08" w:rsidR="004361ED" w:rsidRPr="00047E1B" w:rsidRDefault="004361ED" w:rsidP="000835FD">
      <w:pPr>
        <w:pStyle w:val="ad"/>
        <w:numPr>
          <w:ilvl w:val="0"/>
          <w:numId w:val="114"/>
        </w:numPr>
        <w:ind w:left="0" w:firstLine="284"/>
        <w:jc w:val="both"/>
        <w:rPr>
          <w:rFonts w:ascii="Times New Roman" w:hAnsi="Times New Roman"/>
          <w:sz w:val="24"/>
          <w:szCs w:val="24"/>
          <w:lang w:val="uk-UA"/>
        </w:rPr>
      </w:pPr>
      <w:r w:rsidRPr="00047E1B">
        <w:rPr>
          <w:rFonts w:ascii="Times New Roman" w:hAnsi="Times New Roman"/>
          <w:sz w:val="24"/>
          <w:szCs w:val="24"/>
          <w:lang w:val="uk-UA"/>
        </w:rPr>
        <w:t>для учасника клірингу-позичальника ПМ</w:t>
      </w:r>
      <w:r w:rsidR="007E3B02" w:rsidRPr="00047E1B">
        <w:rPr>
          <w:rFonts w:ascii="Times New Roman" w:hAnsi="Times New Roman"/>
          <w:sz w:val="24"/>
          <w:szCs w:val="24"/>
          <w:lang w:val="uk-UA"/>
        </w:rPr>
        <w:t xml:space="preserve"> </w:t>
      </w:r>
      <w:r w:rsidRPr="00047E1B">
        <w:rPr>
          <w:rFonts w:ascii="Times New Roman" w:hAnsi="Times New Roman"/>
          <w:sz w:val="24"/>
          <w:szCs w:val="24"/>
          <w:lang w:val="uk-UA"/>
        </w:rPr>
        <w:t>=</w:t>
      </w:r>
      <w:r w:rsidR="007E3B02" w:rsidRPr="00047E1B">
        <w:rPr>
          <w:rFonts w:ascii="Times New Roman" w:hAnsi="Times New Roman"/>
          <w:sz w:val="24"/>
          <w:szCs w:val="24"/>
          <w:lang w:val="uk-UA"/>
        </w:rPr>
        <w:t xml:space="preserve"> </w:t>
      </w:r>
      <w:r w:rsidRPr="00047E1B">
        <w:rPr>
          <w:rFonts w:ascii="Times New Roman" w:hAnsi="Times New Roman"/>
          <w:sz w:val="24"/>
          <w:szCs w:val="24"/>
          <w:lang w:val="uk-UA"/>
        </w:rPr>
        <w:t>0</w:t>
      </w:r>
      <w:r w:rsidR="00B131C9" w:rsidRPr="00047E1B">
        <w:rPr>
          <w:rFonts w:ascii="Times New Roman" w:hAnsi="Times New Roman"/>
          <w:sz w:val="24"/>
          <w:szCs w:val="24"/>
          <w:lang w:val="uk-UA"/>
        </w:rPr>
        <w:t>.</w:t>
      </w:r>
    </w:p>
    <w:p w14:paraId="0D5A6E9C" w14:textId="2A558136" w:rsidR="00631AFB" w:rsidRPr="00047E1B" w:rsidRDefault="007322E7" w:rsidP="000835FD">
      <w:pPr>
        <w:pStyle w:val="ad"/>
        <w:spacing w:before="120"/>
        <w:ind w:left="0" w:firstLine="567"/>
        <w:jc w:val="both"/>
        <w:rPr>
          <w:rFonts w:ascii="Times New Roman" w:hAnsi="Times New Roman"/>
          <w:sz w:val="24"/>
          <w:szCs w:val="24"/>
          <w:lang w:val="ru-RU"/>
        </w:rPr>
      </w:pPr>
      <w:r w:rsidRPr="00047E1B">
        <w:rPr>
          <w:rFonts w:ascii="Times New Roman" w:hAnsi="Times New Roman"/>
          <w:sz w:val="24"/>
          <w:szCs w:val="24"/>
          <w:lang w:val="ru-RU"/>
        </w:rPr>
        <w:t>10</w:t>
      </w:r>
      <w:r w:rsidR="00631AFB" w:rsidRPr="00047E1B">
        <w:rPr>
          <w:rFonts w:ascii="Times New Roman" w:hAnsi="Times New Roman"/>
          <w:sz w:val="24"/>
          <w:szCs w:val="24"/>
          <w:lang w:val="uk-UA"/>
        </w:rPr>
        <w:t>.</w:t>
      </w:r>
      <w:r w:rsidR="00A130B3" w:rsidRPr="00047E1B">
        <w:rPr>
          <w:rFonts w:ascii="Times New Roman" w:hAnsi="Times New Roman"/>
          <w:sz w:val="24"/>
          <w:szCs w:val="24"/>
          <w:lang w:val="uk-UA"/>
        </w:rPr>
        <w:t>4</w:t>
      </w:r>
      <w:r w:rsidR="00631AFB" w:rsidRPr="00047E1B">
        <w:rPr>
          <w:rFonts w:ascii="Times New Roman" w:hAnsi="Times New Roman"/>
          <w:sz w:val="24"/>
          <w:szCs w:val="24"/>
          <w:lang w:val="uk-UA"/>
        </w:rPr>
        <w:t>.</w:t>
      </w:r>
      <w:r w:rsidR="00A130B3" w:rsidRPr="00047E1B">
        <w:rPr>
          <w:rFonts w:ascii="Times New Roman" w:hAnsi="Times New Roman"/>
          <w:sz w:val="24"/>
          <w:szCs w:val="24"/>
          <w:lang w:val="uk-UA"/>
        </w:rPr>
        <w:t>9</w:t>
      </w:r>
      <w:r w:rsidR="00631AFB" w:rsidRPr="00047E1B">
        <w:rPr>
          <w:rFonts w:ascii="Times New Roman" w:hAnsi="Times New Roman"/>
          <w:sz w:val="24"/>
          <w:szCs w:val="24"/>
          <w:lang w:val="uk-UA"/>
        </w:rPr>
        <w:t xml:space="preserve">. В разі акцепту заявки з умовами розрахунків </w:t>
      </w:r>
      <w:r w:rsidR="00AC2BA7" w:rsidRPr="00047E1B">
        <w:rPr>
          <w:rFonts w:ascii="Times New Roman" w:hAnsi="Times New Roman"/>
          <w:sz w:val="24"/>
          <w:szCs w:val="24"/>
          <w:lang w:val="uk-UA"/>
        </w:rPr>
        <w:t>«звичайні розрахунки»</w:t>
      </w:r>
      <w:r w:rsidR="00473FEB" w:rsidRPr="00047E1B">
        <w:rPr>
          <w:rFonts w:ascii="Times New Roman" w:hAnsi="Times New Roman"/>
          <w:sz w:val="24"/>
          <w:szCs w:val="24"/>
          <w:lang w:val="uk-UA"/>
        </w:rPr>
        <w:t xml:space="preserve"> </w:t>
      </w:r>
      <w:r w:rsidR="00631AFB" w:rsidRPr="00047E1B">
        <w:rPr>
          <w:rFonts w:ascii="Times New Roman" w:hAnsi="Times New Roman"/>
          <w:sz w:val="24"/>
          <w:szCs w:val="24"/>
          <w:lang w:val="uk-UA"/>
        </w:rPr>
        <w:t>Розрахунковий центр:</w:t>
      </w:r>
    </w:p>
    <w:p w14:paraId="61520187" w14:textId="6B5C864F" w:rsidR="00631AFB" w:rsidRPr="00047E1B" w:rsidRDefault="00631AFB" w:rsidP="000835FD">
      <w:pPr>
        <w:pStyle w:val="ad"/>
        <w:numPr>
          <w:ilvl w:val="0"/>
          <w:numId w:val="44"/>
        </w:numPr>
        <w:tabs>
          <w:tab w:val="left" w:pos="709"/>
          <w:tab w:val="left" w:pos="1560"/>
        </w:tabs>
        <w:spacing w:before="120"/>
        <w:ind w:left="1349" w:hanging="357"/>
        <w:jc w:val="both"/>
        <w:rPr>
          <w:rFonts w:ascii="Times New Roman" w:hAnsi="Times New Roman"/>
          <w:sz w:val="24"/>
          <w:szCs w:val="24"/>
          <w:lang w:val="uk-UA"/>
        </w:rPr>
      </w:pPr>
      <w:r w:rsidRPr="00047E1B">
        <w:rPr>
          <w:rFonts w:ascii="Times New Roman" w:hAnsi="Times New Roman"/>
          <w:sz w:val="24"/>
          <w:szCs w:val="24"/>
          <w:lang w:val="uk-UA"/>
        </w:rPr>
        <w:t xml:space="preserve">блокує </w:t>
      </w:r>
      <w:r w:rsidR="0075198A" w:rsidRPr="00047E1B">
        <w:rPr>
          <w:rFonts w:ascii="Times New Roman" w:hAnsi="Times New Roman"/>
          <w:sz w:val="24"/>
          <w:szCs w:val="24"/>
          <w:lang w:val="uk-UA"/>
        </w:rPr>
        <w:t>марж</w:t>
      </w:r>
      <w:r w:rsidR="00BB24C3" w:rsidRPr="00047E1B">
        <w:rPr>
          <w:rFonts w:ascii="Times New Roman" w:hAnsi="Times New Roman"/>
          <w:sz w:val="24"/>
          <w:szCs w:val="24"/>
          <w:lang w:val="uk-UA"/>
        </w:rPr>
        <w:t>у</w:t>
      </w:r>
      <w:r w:rsidR="0075198A" w:rsidRPr="00047E1B">
        <w:rPr>
          <w:rFonts w:ascii="Times New Roman" w:hAnsi="Times New Roman"/>
          <w:sz w:val="24"/>
          <w:szCs w:val="24"/>
          <w:lang w:val="uk-UA"/>
        </w:rPr>
        <w:t xml:space="preserve"> </w:t>
      </w:r>
      <w:r w:rsidRPr="00047E1B">
        <w:rPr>
          <w:rFonts w:ascii="Times New Roman" w:hAnsi="Times New Roman"/>
          <w:sz w:val="24"/>
          <w:szCs w:val="24"/>
          <w:lang w:val="uk-UA"/>
        </w:rPr>
        <w:t xml:space="preserve">учасника клірингу-кредитора </w:t>
      </w:r>
      <w:r w:rsidR="0075198A" w:rsidRPr="00047E1B">
        <w:rPr>
          <w:rFonts w:ascii="Times New Roman" w:hAnsi="Times New Roman"/>
          <w:sz w:val="24"/>
          <w:szCs w:val="24"/>
          <w:lang w:val="uk-UA"/>
        </w:rPr>
        <w:t>у подвійному</w:t>
      </w:r>
      <w:r w:rsidR="00D9172A" w:rsidRPr="00047E1B">
        <w:rPr>
          <w:rFonts w:ascii="Times New Roman" w:hAnsi="Times New Roman"/>
          <w:sz w:val="24"/>
          <w:szCs w:val="24"/>
          <w:lang w:val="uk-UA"/>
        </w:rPr>
        <w:t xml:space="preserve"> </w:t>
      </w:r>
      <w:r w:rsidRPr="00047E1B">
        <w:rPr>
          <w:rFonts w:ascii="Times New Roman" w:hAnsi="Times New Roman"/>
          <w:sz w:val="24"/>
          <w:szCs w:val="24"/>
          <w:lang w:val="uk-UA"/>
        </w:rPr>
        <w:t>розмірі</w:t>
      </w:r>
      <w:r w:rsidR="00D9172A" w:rsidRPr="00047E1B">
        <w:rPr>
          <w:rFonts w:ascii="Times New Roman" w:hAnsi="Times New Roman"/>
          <w:sz w:val="24"/>
          <w:szCs w:val="24"/>
          <w:lang w:val="uk-UA"/>
        </w:rPr>
        <w:t xml:space="preserve"> базової маржі</w:t>
      </w:r>
      <w:r w:rsidR="00D53B2F" w:rsidRPr="00047E1B">
        <w:rPr>
          <w:rFonts w:ascii="Times New Roman" w:eastAsia="Times New Roman" w:hAnsi="Times New Roman"/>
          <w:sz w:val="24"/>
          <w:szCs w:val="24"/>
          <w:lang w:val="uk-UA" w:eastAsia="ru-RU"/>
        </w:rPr>
        <w:t xml:space="preserve">, </w:t>
      </w:r>
      <w:r w:rsidR="00D53B2F" w:rsidRPr="00047E1B">
        <w:rPr>
          <w:rFonts w:ascii="Times New Roman" w:hAnsi="Times New Roman"/>
          <w:sz w:val="24"/>
          <w:szCs w:val="24"/>
          <w:lang w:val="uk-UA"/>
        </w:rPr>
        <w:t>розрахованої для укладеного договору РЕПО з контролем ризиків</w:t>
      </w:r>
      <w:r w:rsidRPr="00047E1B">
        <w:rPr>
          <w:rFonts w:ascii="Times New Roman" w:eastAsia="Times New Roman" w:hAnsi="Times New Roman"/>
          <w:sz w:val="24"/>
          <w:szCs w:val="24"/>
          <w:lang w:val="uk-UA" w:eastAsia="ru-RU"/>
        </w:rPr>
        <w:t>;</w:t>
      </w:r>
    </w:p>
    <w:p w14:paraId="2211945A" w14:textId="61998ADC" w:rsidR="00631AFB" w:rsidRPr="00047E1B" w:rsidRDefault="00631AFB" w:rsidP="00631AFB">
      <w:pPr>
        <w:pStyle w:val="ad"/>
        <w:numPr>
          <w:ilvl w:val="0"/>
          <w:numId w:val="44"/>
        </w:numPr>
        <w:tabs>
          <w:tab w:val="left" w:pos="709"/>
          <w:tab w:val="left" w:pos="1560"/>
        </w:tabs>
        <w:spacing w:before="120"/>
        <w:jc w:val="both"/>
        <w:rPr>
          <w:rFonts w:ascii="Times New Roman" w:hAnsi="Times New Roman"/>
          <w:sz w:val="24"/>
          <w:szCs w:val="24"/>
          <w:lang w:val="uk-UA"/>
        </w:rPr>
      </w:pPr>
      <w:r w:rsidRPr="00047E1B">
        <w:rPr>
          <w:rFonts w:ascii="Times New Roman" w:hAnsi="Times New Roman"/>
          <w:sz w:val="24"/>
          <w:szCs w:val="24"/>
          <w:lang w:val="uk-UA"/>
        </w:rPr>
        <w:lastRenderedPageBreak/>
        <w:t xml:space="preserve">блокує </w:t>
      </w:r>
      <w:r w:rsidR="00071438" w:rsidRPr="00047E1B">
        <w:rPr>
          <w:rFonts w:ascii="Times New Roman" w:hAnsi="Times New Roman"/>
          <w:sz w:val="24"/>
          <w:szCs w:val="24"/>
          <w:lang w:val="uk-UA"/>
        </w:rPr>
        <w:t>маржу</w:t>
      </w:r>
      <w:r w:rsidRPr="00047E1B">
        <w:rPr>
          <w:rFonts w:ascii="Times New Roman" w:hAnsi="Times New Roman"/>
          <w:sz w:val="24"/>
          <w:szCs w:val="24"/>
          <w:lang w:val="uk-UA"/>
        </w:rPr>
        <w:t xml:space="preserve"> учасника клірингу-позичальника </w:t>
      </w:r>
      <w:r w:rsidR="00071438" w:rsidRPr="00047E1B">
        <w:rPr>
          <w:rFonts w:ascii="Times New Roman" w:hAnsi="Times New Roman"/>
          <w:sz w:val="24"/>
          <w:szCs w:val="24"/>
          <w:lang w:val="uk-UA"/>
        </w:rPr>
        <w:t>у</w:t>
      </w:r>
      <w:r w:rsidR="007E0F7D" w:rsidRPr="00047E1B">
        <w:rPr>
          <w:rFonts w:ascii="Times New Roman" w:hAnsi="Times New Roman"/>
          <w:sz w:val="24"/>
          <w:szCs w:val="24"/>
          <w:lang w:val="uk-UA"/>
        </w:rPr>
        <w:t xml:space="preserve"> </w:t>
      </w:r>
      <w:r w:rsidRPr="00047E1B">
        <w:rPr>
          <w:rFonts w:ascii="Times New Roman" w:hAnsi="Times New Roman"/>
          <w:sz w:val="24"/>
          <w:szCs w:val="24"/>
          <w:lang w:val="uk-UA"/>
        </w:rPr>
        <w:t>розмір</w:t>
      </w:r>
      <w:r w:rsidR="00071438" w:rsidRPr="00047E1B">
        <w:rPr>
          <w:rFonts w:ascii="Times New Roman" w:hAnsi="Times New Roman"/>
          <w:sz w:val="24"/>
          <w:szCs w:val="24"/>
          <w:lang w:val="uk-UA"/>
        </w:rPr>
        <w:t>і</w:t>
      </w:r>
      <w:r w:rsidRPr="00047E1B">
        <w:rPr>
          <w:rFonts w:ascii="Times New Roman" w:hAnsi="Times New Roman"/>
          <w:sz w:val="24"/>
          <w:szCs w:val="24"/>
          <w:lang w:val="uk-UA"/>
        </w:rPr>
        <w:t xml:space="preserve"> </w:t>
      </w:r>
      <w:r w:rsidRPr="00047E1B">
        <w:rPr>
          <w:rFonts w:ascii="Times New Roman" w:eastAsia="Times New Roman" w:hAnsi="Times New Roman"/>
          <w:sz w:val="24"/>
          <w:szCs w:val="24"/>
          <w:lang w:val="uk-UA" w:eastAsia="ru-RU"/>
        </w:rPr>
        <w:t xml:space="preserve">базової </w:t>
      </w:r>
      <w:r w:rsidR="005A5C2F" w:rsidRPr="00047E1B">
        <w:rPr>
          <w:rFonts w:ascii="Times New Roman" w:eastAsia="Times New Roman" w:hAnsi="Times New Roman"/>
          <w:sz w:val="24"/>
          <w:szCs w:val="24"/>
          <w:lang w:val="uk-UA" w:eastAsia="ru-RU"/>
        </w:rPr>
        <w:t>маржі</w:t>
      </w:r>
      <w:r w:rsidR="00071438" w:rsidRPr="00047E1B">
        <w:rPr>
          <w:rFonts w:ascii="Times New Roman" w:hAnsi="Times New Roman"/>
          <w:sz w:val="24"/>
          <w:szCs w:val="24"/>
          <w:lang w:val="uk-UA"/>
        </w:rPr>
        <w:t>, розрахованої для укладеного договору РЕПО з контролем ризиків</w:t>
      </w:r>
      <w:r w:rsidRPr="00047E1B">
        <w:rPr>
          <w:rFonts w:ascii="Times New Roman" w:eastAsia="Times New Roman" w:hAnsi="Times New Roman"/>
          <w:sz w:val="24"/>
          <w:szCs w:val="24"/>
          <w:lang w:val="uk-UA" w:eastAsia="ru-RU"/>
        </w:rPr>
        <w:t>;</w:t>
      </w:r>
    </w:p>
    <w:p w14:paraId="17750149" w14:textId="0F63E6E1" w:rsidR="00631AFB" w:rsidRPr="00047E1B" w:rsidRDefault="00631AFB" w:rsidP="00631AFB">
      <w:pPr>
        <w:pStyle w:val="ad"/>
        <w:numPr>
          <w:ilvl w:val="0"/>
          <w:numId w:val="44"/>
        </w:numPr>
        <w:tabs>
          <w:tab w:val="left" w:pos="709"/>
          <w:tab w:val="left" w:pos="1560"/>
        </w:tabs>
        <w:spacing w:before="120"/>
        <w:jc w:val="both"/>
        <w:rPr>
          <w:rFonts w:ascii="Times New Roman" w:hAnsi="Times New Roman"/>
          <w:sz w:val="24"/>
          <w:szCs w:val="24"/>
          <w:lang w:val="uk-UA"/>
        </w:rPr>
      </w:pPr>
      <w:r w:rsidRPr="00047E1B">
        <w:rPr>
          <w:rFonts w:ascii="Times New Roman" w:hAnsi="Times New Roman"/>
          <w:sz w:val="24"/>
          <w:szCs w:val="24"/>
          <w:lang w:val="uk-UA"/>
        </w:rPr>
        <w:t xml:space="preserve">здійснює розрахунки за першою частиною договору РЕПО </w:t>
      </w:r>
      <w:r w:rsidR="001B0CFC" w:rsidRPr="00047E1B">
        <w:rPr>
          <w:rFonts w:ascii="Times New Roman" w:hAnsi="Times New Roman"/>
          <w:sz w:val="24"/>
          <w:szCs w:val="24"/>
          <w:lang w:val="uk-UA"/>
        </w:rPr>
        <w:t xml:space="preserve">з контролем </w:t>
      </w:r>
      <w:r w:rsidR="001B0CFC" w:rsidRPr="00047E1B" w:rsidDel="00071438">
        <w:rPr>
          <w:rFonts w:ascii="Times New Roman" w:hAnsi="Times New Roman"/>
          <w:sz w:val="24"/>
          <w:szCs w:val="24"/>
          <w:lang w:val="uk-UA"/>
        </w:rPr>
        <w:t>ризиків</w:t>
      </w:r>
      <w:r w:rsidR="00443790" w:rsidRPr="00047E1B">
        <w:rPr>
          <w:rFonts w:ascii="Times New Roman" w:hAnsi="Times New Roman"/>
          <w:sz w:val="24"/>
          <w:szCs w:val="24"/>
          <w:lang w:val="uk-UA"/>
        </w:rPr>
        <w:t xml:space="preserve"> </w:t>
      </w:r>
      <w:r w:rsidRPr="00047E1B">
        <w:rPr>
          <w:rFonts w:ascii="Times New Roman" w:hAnsi="Times New Roman"/>
          <w:sz w:val="24"/>
          <w:szCs w:val="24"/>
          <w:lang w:val="uk-UA"/>
        </w:rPr>
        <w:t>під час проміжн</w:t>
      </w:r>
      <w:r w:rsidR="00071438" w:rsidRPr="00047E1B">
        <w:rPr>
          <w:rFonts w:ascii="Times New Roman" w:hAnsi="Times New Roman"/>
          <w:sz w:val="24"/>
          <w:szCs w:val="24"/>
          <w:lang w:val="uk-UA"/>
        </w:rPr>
        <w:t>ої</w:t>
      </w:r>
      <w:r w:rsidRPr="00047E1B">
        <w:rPr>
          <w:rFonts w:ascii="Times New Roman" w:hAnsi="Times New Roman"/>
          <w:sz w:val="24"/>
          <w:szCs w:val="24"/>
          <w:lang w:val="uk-UA"/>
        </w:rPr>
        <w:t xml:space="preserve"> або основної клірингов</w:t>
      </w:r>
      <w:r w:rsidR="00071438" w:rsidRPr="00047E1B">
        <w:rPr>
          <w:rFonts w:ascii="Times New Roman" w:hAnsi="Times New Roman"/>
          <w:sz w:val="24"/>
          <w:szCs w:val="24"/>
          <w:lang w:val="uk-UA"/>
        </w:rPr>
        <w:t>ої</w:t>
      </w:r>
      <w:r w:rsidRPr="00047E1B">
        <w:rPr>
          <w:rFonts w:ascii="Times New Roman" w:hAnsi="Times New Roman"/>
          <w:sz w:val="24"/>
          <w:szCs w:val="24"/>
          <w:lang w:val="uk-UA"/>
        </w:rPr>
        <w:t xml:space="preserve"> сесі</w:t>
      </w:r>
      <w:r w:rsidR="00071438" w:rsidRPr="00047E1B">
        <w:rPr>
          <w:rFonts w:ascii="Times New Roman" w:hAnsi="Times New Roman"/>
          <w:sz w:val="24"/>
          <w:szCs w:val="24"/>
          <w:lang w:val="uk-UA"/>
        </w:rPr>
        <w:t>ї</w:t>
      </w:r>
      <w:r w:rsidRPr="00047E1B">
        <w:rPr>
          <w:rFonts w:ascii="Times New Roman" w:hAnsi="Times New Roman"/>
          <w:sz w:val="24"/>
          <w:szCs w:val="24"/>
          <w:lang w:val="uk-UA"/>
        </w:rPr>
        <w:t>;</w:t>
      </w:r>
    </w:p>
    <w:p w14:paraId="7EBF1705" w14:textId="19292A50" w:rsidR="00631AFB" w:rsidRPr="00047E1B" w:rsidRDefault="00631AFB" w:rsidP="00631AFB">
      <w:pPr>
        <w:pStyle w:val="ad"/>
        <w:numPr>
          <w:ilvl w:val="0"/>
          <w:numId w:val="44"/>
        </w:numPr>
        <w:tabs>
          <w:tab w:val="left" w:pos="709"/>
          <w:tab w:val="left" w:pos="851"/>
          <w:tab w:val="left" w:pos="1418"/>
          <w:tab w:val="left" w:pos="1560"/>
        </w:tabs>
        <w:spacing w:before="120"/>
        <w:jc w:val="both"/>
        <w:rPr>
          <w:rFonts w:ascii="Times New Roman" w:hAnsi="Times New Roman"/>
          <w:sz w:val="24"/>
          <w:szCs w:val="24"/>
          <w:lang w:val="uk-UA"/>
        </w:rPr>
      </w:pPr>
      <w:r w:rsidRPr="00047E1B">
        <w:rPr>
          <w:rFonts w:ascii="Times New Roman" w:hAnsi="Times New Roman"/>
          <w:sz w:val="24"/>
          <w:szCs w:val="24"/>
          <w:lang w:val="uk-UA"/>
        </w:rPr>
        <w:t xml:space="preserve">після проведення розрахунків </w:t>
      </w:r>
      <w:r w:rsidR="00FD5E4A" w:rsidRPr="00047E1B">
        <w:rPr>
          <w:rFonts w:ascii="Times New Roman" w:hAnsi="Times New Roman"/>
          <w:sz w:val="24"/>
          <w:szCs w:val="24"/>
          <w:lang w:val="uk-UA"/>
        </w:rPr>
        <w:t xml:space="preserve">за першою частиною договору РЕПО з контролем </w:t>
      </w:r>
      <w:r w:rsidR="00EA76E4" w:rsidRPr="00047E1B">
        <w:rPr>
          <w:rFonts w:ascii="Times New Roman" w:hAnsi="Times New Roman"/>
          <w:sz w:val="24"/>
          <w:szCs w:val="24"/>
          <w:lang w:val="uk-UA"/>
        </w:rPr>
        <w:t>ризиків</w:t>
      </w:r>
      <w:r w:rsidRPr="00047E1B">
        <w:rPr>
          <w:rFonts w:ascii="Times New Roman" w:hAnsi="Times New Roman"/>
          <w:sz w:val="24"/>
          <w:szCs w:val="24"/>
          <w:lang w:val="uk-UA"/>
        </w:rPr>
        <w:t xml:space="preserve"> розблоковує </w:t>
      </w:r>
      <w:r w:rsidR="00071438" w:rsidRPr="00047E1B">
        <w:rPr>
          <w:rFonts w:ascii="Times New Roman" w:hAnsi="Times New Roman"/>
          <w:sz w:val="24"/>
          <w:szCs w:val="24"/>
          <w:lang w:val="uk-UA"/>
        </w:rPr>
        <w:t>маржу</w:t>
      </w:r>
      <w:r w:rsidRPr="00047E1B">
        <w:rPr>
          <w:rFonts w:ascii="Times New Roman" w:hAnsi="Times New Roman"/>
          <w:sz w:val="24"/>
          <w:szCs w:val="24"/>
          <w:lang w:val="uk-UA"/>
        </w:rPr>
        <w:t xml:space="preserve"> </w:t>
      </w:r>
      <w:r w:rsidR="001A75B0" w:rsidRPr="00047E1B">
        <w:rPr>
          <w:rFonts w:ascii="Times New Roman" w:hAnsi="Times New Roman"/>
          <w:sz w:val="24"/>
          <w:szCs w:val="24"/>
          <w:lang w:val="uk-UA"/>
        </w:rPr>
        <w:t>учасника клірингу-</w:t>
      </w:r>
      <w:r w:rsidRPr="00047E1B">
        <w:rPr>
          <w:rFonts w:ascii="Times New Roman" w:hAnsi="Times New Roman"/>
          <w:sz w:val="24"/>
          <w:szCs w:val="24"/>
          <w:lang w:val="uk-UA"/>
        </w:rPr>
        <w:t xml:space="preserve">позичальника </w:t>
      </w:r>
      <w:r w:rsidR="00802979" w:rsidRPr="00047E1B">
        <w:rPr>
          <w:rFonts w:ascii="Times New Roman" w:hAnsi="Times New Roman"/>
          <w:sz w:val="24"/>
          <w:szCs w:val="24"/>
          <w:lang w:val="uk-UA"/>
        </w:rPr>
        <w:t>у</w:t>
      </w:r>
      <w:r w:rsidR="005B4742" w:rsidRPr="00047E1B">
        <w:rPr>
          <w:rFonts w:ascii="Times New Roman" w:hAnsi="Times New Roman"/>
          <w:sz w:val="24"/>
          <w:szCs w:val="24"/>
          <w:lang w:val="uk-UA"/>
        </w:rPr>
        <w:t xml:space="preserve"> розмір</w:t>
      </w:r>
      <w:r w:rsidR="00802979" w:rsidRPr="00047E1B">
        <w:rPr>
          <w:rFonts w:ascii="Times New Roman" w:hAnsi="Times New Roman"/>
          <w:sz w:val="24"/>
          <w:szCs w:val="24"/>
          <w:lang w:val="uk-UA"/>
        </w:rPr>
        <w:t>і</w:t>
      </w:r>
      <w:r w:rsidR="005B4742" w:rsidRPr="00047E1B" w:rsidDel="005B4742">
        <w:rPr>
          <w:rFonts w:ascii="Times New Roman" w:hAnsi="Times New Roman"/>
          <w:sz w:val="24"/>
          <w:szCs w:val="24"/>
          <w:lang w:val="uk-UA"/>
        </w:rPr>
        <w:t xml:space="preserve"> </w:t>
      </w:r>
      <w:r w:rsidRPr="00047E1B">
        <w:rPr>
          <w:rFonts w:ascii="Times New Roman" w:eastAsia="Times New Roman" w:hAnsi="Times New Roman"/>
          <w:sz w:val="24"/>
          <w:szCs w:val="24"/>
          <w:lang w:val="uk-UA" w:eastAsia="ru-RU"/>
        </w:rPr>
        <w:t xml:space="preserve">базової </w:t>
      </w:r>
      <w:r w:rsidR="002C1040" w:rsidRPr="00047E1B">
        <w:rPr>
          <w:rFonts w:ascii="Times New Roman" w:eastAsia="Times New Roman" w:hAnsi="Times New Roman"/>
          <w:sz w:val="24"/>
          <w:szCs w:val="24"/>
          <w:lang w:val="uk-UA" w:eastAsia="ru-RU"/>
        </w:rPr>
        <w:t>маржі</w:t>
      </w:r>
      <w:r w:rsidR="00802979" w:rsidRPr="00047E1B">
        <w:rPr>
          <w:rFonts w:ascii="Times New Roman" w:hAnsi="Times New Roman"/>
          <w:sz w:val="24"/>
          <w:szCs w:val="24"/>
          <w:lang w:val="uk-UA"/>
        </w:rPr>
        <w:t>, розрахованої для укладеного договору РЕПО з контролем ризиків</w:t>
      </w:r>
      <w:r w:rsidRPr="00047E1B">
        <w:rPr>
          <w:rFonts w:ascii="Times New Roman" w:hAnsi="Times New Roman"/>
          <w:sz w:val="24"/>
          <w:szCs w:val="24"/>
          <w:lang w:val="uk-UA"/>
        </w:rPr>
        <w:t xml:space="preserve">. </w:t>
      </w:r>
    </w:p>
    <w:p w14:paraId="03E3224A" w14:textId="65BB6072" w:rsidR="00631AFB" w:rsidRPr="00047E1B" w:rsidRDefault="007322E7" w:rsidP="000835FD">
      <w:pPr>
        <w:pStyle w:val="ad"/>
        <w:spacing w:before="120"/>
        <w:ind w:left="0" w:firstLine="567"/>
        <w:jc w:val="both"/>
        <w:rPr>
          <w:rFonts w:ascii="Times New Roman" w:hAnsi="Times New Roman"/>
          <w:sz w:val="24"/>
          <w:szCs w:val="24"/>
          <w:lang w:val="ru-RU"/>
        </w:rPr>
      </w:pPr>
      <w:r w:rsidRPr="00047E1B">
        <w:rPr>
          <w:rFonts w:ascii="Times New Roman" w:hAnsi="Times New Roman"/>
          <w:sz w:val="24"/>
          <w:szCs w:val="24"/>
          <w:lang w:val="uk-UA"/>
        </w:rPr>
        <w:t>10</w:t>
      </w:r>
      <w:r w:rsidR="00631AFB" w:rsidRPr="00047E1B">
        <w:rPr>
          <w:rFonts w:ascii="Times New Roman" w:hAnsi="Times New Roman"/>
          <w:sz w:val="24"/>
          <w:szCs w:val="24"/>
          <w:lang w:val="uk-UA"/>
        </w:rPr>
        <w:t>.</w:t>
      </w:r>
      <w:r w:rsidR="00A130B3" w:rsidRPr="00047E1B">
        <w:rPr>
          <w:rFonts w:ascii="Times New Roman" w:hAnsi="Times New Roman"/>
          <w:sz w:val="24"/>
          <w:szCs w:val="24"/>
          <w:lang w:val="uk-UA"/>
        </w:rPr>
        <w:t>4</w:t>
      </w:r>
      <w:r w:rsidR="00631AFB" w:rsidRPr="00047E1B">
        <w:rPr>
          <w:rFonts w:ascii="Times New Roman" w:hAnsi="Times New Roman"/>
          <w:sz w:val="24"/>
          <w:szCs w:val="24"/>
          <w:lang w:val="uk-UA"/>
        </w:rPr>
        <w:t>.</w:t>
      </w:r>
      <w:r w:rsidR="00A130B3" w:rsidRPr="00047E1B">
        <w:rPr>
          <w:rFonts w:ascii="Times New Roman" w:hAnsi="Times New Roman"/>
          <w:sz w:val="24"/>
          <w:szCs w:val="24"/>
          <w:lang w:val="uk-UA"/>
        </w:rPr>
        <w:t>10</w:t>
      </w:r>
      <w:r w:rsidR="00631AFB" w:rsidRPr="00047E1B">
        <w:rPr>
          <w:rFonts w:ascii="Times New Roman" w:hAnsi="Times New Roman"/>
          <w:sz w:val="24"/>
          <w:szCs w:val="24"/>
          <w:lang w:val="uk-UA"/>
        </w:rPr>
        <w:t>. В разі акцепту заявки з умовами розрахунків</w:t>
      </w:r>
      <w:r w:rsidR="00631AFB" w:rsidRPr="00047E1B" w:rsidDel="004C720F">
        <w:rPr>
          <w:rFonts w:ascii="Times New Roman" w:hAnsi="Times New Roman"/>
          <w:sz w:val="24"/>
          <w:szCs w:val="24"/>
          <w:lang w:val="uk-UA"/>
        </w:rPr>
        <w:t xml:space="preserve"> </w:t>
      </w:r>
      <w:r w:rsidR="00203DDB" w:rsidRPr="00047E1B">
        <w:rPr>
          <w:rFonts w:ascii="Times New Roman" w:hAnsi="Times New Roman"/>
          <w:sz w:val="24"/>
          <w:szCs w:val="24"/>
          <w:lang w:val="uk-UA"/>
        </w:rPr>
        <w:t>«негайні розрахунки»</w:t>
      </w:r>
      <w:r w:rsidR="00631AFB" w:rsidRPr="00047E1B">
        <w:rPr>
          <w:rFonts w:ascii="Times New Roman" w:hAnsi="Times New Roman"/>
          <w:sz w:val="24"/>
          <w:szCs w:val="24"/>
          <w:lang w:val="uk-UA"/>
        </w:rPr>
        <w:t xml:space="preserve"> Розрахунковий центр:</w:t>
      </w:r>
    </w:p>
    <w:p w14:paraId="3BA733F2" w14:textId="7EE08CF6" w:rsidR="00631AFB" w:rsidRPr="00047E1B" w:rsidRDefault="00631AFB" w:rsidP="000835FD">
      <w:pPr>
        <w:pStyle w:val="ad"/>
        <w:numPr>
          <w:ilvl w:val="0"/>
          <w:numId w:val="44"/>
        </w:numPr>
        <w:tabs>
          <w:tab w:val="left" w:pos="709"/>
          <w:tab w:val="left" w:pos="1560"/>
        </w:tabs>
        <w:spacing w:before="120"/>
        <w:ind w:left="1349" w:hanging="357"/>
        <w:jc w:val="both"/>
        <w:rPr>
          <w:rFonts w:ascii="Times New Roman" w:hAnsi="Times New Roman"/>
          <w:sz w:val="24"/>
          <w:szCs w:val="24"/>
          <w:lang w:val="uk-UA"/>
        </w:rPr>
      </w:pPr>
      <w:r w:rsidRPr="00047E1B">
        <w:rPr>
          <w:rFonts w:ascii="Times New Roman" w:hAnsi="Times New Roman"/>
          <w:sz w:val="24"/>
          <w:szCs w:val="24"/>
          <w:lang w:val="uk-UA"/>
        </w:rPr>
        <w:t xml:space="preserve">блокує </w:t>
      </w:r>
      <w:r w:rsidR="004C720F" w:rsidRPr="00047E1B">
        <w:rPr>
          <w:rFonts w:ascii="Times New Roman" w:hAnsi="Times New Roman"/>
          <w:sz w:val="24"/>
          <w:szCs w:val="24"/>
          <w:lang w:val="uk-UA"/>
        </w:rPr>
        <w:t>маржу</w:t>
      </w:r>
      <w:r w:rsidRPr="00047E1B">
        <w:rPr>
          <w:rFonts w:ascii="Times New Roman" w:hAnsi="Times New Roman"/>
          <w:sz w:val="24"/>
          <w:szCs w:val="24"/>
          <w:lang w:val="uk-UA"/>
        </w:rPr>
        <w:t xml:space="preserve"> учасника клірингу-кредитора </w:t>
      </w:r>
      <w:r w:rsidR="00303215" w:rsidRPr="00047E1B">
        <w:rPr>
          <w:rFonts w:ascii="Times New Roman" w:hAnsi="Times New Roman"/>
          <w:sz w:val="24"/>
          <w:szCs w:val="24"/>
          <w:lang w:val="uk-UA"/>
        </w:rPr>
        <w:t>у подвійному</w:t>
      </w:r>
      <w:r w:rsidR="00C008DB" w:rsidRPr="00047E1B">
        <w:rPr>
          <w:rFonts w:ascii="Times New Roman" w:hAnsi="Times New Roman"/>
          <w:sz w:val="24"/>
          <w:szCs w:val="24"/>
          <w:lang w:val="uk-UA"/>
        </w:rPr>
        <w:t xml:space="preserve"> розмірі базової маржі</w:t>
      </w:r>
      <w:r w:rsidR="00303215" w:rsidRPr="00047E1B">
        <w:rPr>
          <w:rFonts w:ascii="Times New Roman" w:hAnsi="Times New Roman"/>
          <w:sz w:val="24"/>
          <w:szCs w:val="24"/>
          <w:lang w:val="uk-UA"/>
        </w:rPr>
        <w:t>, розрахованої для укладеного договору РЕПО з контролем ризиків</w:t>
      </w:r>
      <w:r w:rsidRPr="00047E1B">
        <w:rPr>
          <w:rFonts w:ascii="Times New Roman" w:eastAsia="Times New Roman" w:hAnsi="Times New Roman"/>
          <w:sz w:val="24"/>
          <w:szCs w:val="24"/>
          <w:lang w:val="uk-UA" w:eastAsia="ru-RU"/>
        </w:rPr>
        <w:t>;</w:t>
      </w:r>
    </w:p>
    <w:p w14:paraId="18809432" w14:textId="31087DDC" w:rsidR="00631AFB" w:rsidRPr="00047E1B" w:rsidRDefault="00631AFB" w:rsidP="00631AFB">
      <w:pPr>
        <w:pStyle w:val="ad"/>
        <w:numPr>
          <w:ilvl w:val="0"/>
          <w:numId w:val="44"/>
        </w:numPr>
        <w:tabs>
          <w:tab w:val="left" w:pos="709"/>
          <w:tab w:val="left" w:pos="1560"/>
        </w:tabs>
        <w:spacing w:before="120"/>
        <w:jc w:val="both"/>
        <w:rPr>
          <w:rFonts w:ascii="Times New Roman" w:hAnsi="Times New Roman"/>
          <w:sz w:val="24"/>
          <w:szCs w:val="24"/>
          <w:lang w:val="uk-UA"/>
        </w:rPr>
      </w:pPr>
      <w:r w:rsidRPr="00047E1B">
        <w:rPr>
          <w:rFonts w:ascii="Times New Roman" w:hAnsi="Times New Roman"/>
          <w:sz w:val="24"/>
          <w:szCs w:val="24"/>
          <w:lang w:val="uk-UA"/>
        </w:rPr>
        <w:t xml:space="preserve">негайно </w:t>
      </w:r>
      <w:r w:rsidR="00037ED6" w:rsidRPr="00047E1B">
        <w:rPr>
          <w:rFonts w:ascii="Times New Roman" w:hAnsi="Times New Roman"/>
          <w:sz w:val="24"/>
          <w:szCs w:val="24"/>
          <w:lang w:val="uk-UA"/>
        </w:rPr>
        <w:t>проводить проміжну клірингову сесію</w:t>
      </w:r>
      <w:r w:rsidR="00A93189" w:rsidRPr="00047E1B">
        <w:rPr>
          <w:rFonts w:ascii="Times New Roman" w:hAnsi="Times New Roman"/>
          <w:sz w:val="24"/>
          <w:szCs w:val="24"/>
          <w:lang w:val="uk-UA"/>
        </w:rPr>
        <w:t>,</w:t>
      </w:r>
      <w:r w:rsidR="00037ED6" w:rsidRPr="00047E1B">
        <w:rPr>
          <w:rFonts w:ascii="Times New Roman" w:hAnsi="Times New Roman"/>
          <w:sz w:val="24"/>
          <w:szCs w:val="24"/>
          <w:lang w:val="uk-UA"/>
        </w:rPr>
        <w:t xml:space="preserve"> під час якої </w:t>
      </w:r>
      <w:r w:rsidRPr="00047E1B">
        <w:rPr>
          <w:rFonts w:ascii="Times New Roman" w:hAnsi="Times New Roman"/>
          <w:sz w:val="24"/>
          <w:szCs w:val="24"/>
          <w:lang w:val="uk-UA"/>
        </w:rPr>
        <w:t xml:space="preserve">здійснює розрахунки за першою частиною </w:t>
      </w:r>
      <w:r w:rsidR="00A93189" w:rsidRPr="00047E1B">
        <w:rPr>
          <w:rFonts w:ascii="Times New Roman" w:hAnsi="Times New Roman"/>
          <w:sz w:val="24"/>
          <w:szCs w:val="24"/>
          <w:lang w:val="uk-UA"/>
        </w:rPr>
        <w:t xml:space="preserve">укладеного </w:t>
      </w:r>
      <w:r w:rsidRPr="00047E1B">
        <w:rPr>
          <w:rFonts w:ascii="Times New Roman" w:hAnsi="Times New Roman"/>
          <w:sz w:val="24"/>
          <w:szCs w:val="24"/>
          <w:lang w:val="uk-UA"/>
        </w:rPr>
        <w:t xml:space="preserve">договору РЕПО </w:t>
      </w:r>
      <w:r w:rsidR="000B72B1" w:rsidRPr="00047E1B">
        <w:rPr>
          <w:rFonts w:ascii="Times New Roman" w:hAnsi="Times New Roman"/>
          <w:sz w:val="24"/>
          <w:szCs w:val="24"/>
          <w:lang w:val="uk-UA"/>
        </w:rPr>
        <w:t>з контролем ризиків</w:t>
      </w:r>
      <w:r w:rsidRPr="00047E1B">
        <w:rPr>
          <w:rFonts w:ascii="Times New Roman" w:hAnsi="Times New Roman"/>
          <w:sz w:val="24"/>
          <w:szCs w:val="24"/>
          <w:lang w:val="uk-UA"/>
        </w:rPr>
        <w:t>.</w:t>
      </w:r>
    </w:p>
    <w:p w14:paraId="17C20E5E" w14:textId="6A2EBBC3" w:rsidR="00631AFB" w:rsidRPr="00047E1B" w:rsidRDefault="007322E7" w:rsidP="000835FD">
      <w:pPr>
        <w:pStyle w:val="ad"/>
        <w:spacing w:before="120"/>
        <w:ind w:left="0" w:firstLine="567"/>
        <w:jc w:val="both"/>
        <w:rPr>
          <w:rFonts w:ascii="Times New Roman" w:hAnsi="Times New Roman"/>
          <w:sz w:val="24"/>
          <w:szCs w:val="24"/>
          <w:lang w:val="ru-RU"/>
        </w:rPr>
      </w:pPr>
      <w:r w:rsidRPr="00047E1B">
        <w:rPr>
          <w:rFonts w:ascii="Times New Roman" w:hAnsi="Times New Roman"/>
          <w:sz w:val="24"/>
          <w:szCs w:val="24"/>
          <w:lang w:val="uk-UA"/>
        </w:rPr>
        <w:t>10</w:t>
      </w:r>
      <w:r w:rsidR="00631AFB" w:rsidRPr="00047E1B">
        <w:rPr>
          <w:rFonts w:ascii="Times New Roman" w:hAnsi="Times New Roman"/>
          <w:sz w:val="24"/>
          <w:szCs w:val="24"/>
          <w:lang w:val="uk-UA"/>
        </w:rPr>
        <w:t>.</w:t>
      </w:r>
      <w:r w:rsidR="005151B0" w:rsidRPr="00047E1B">
        <w:rPr>
          <w:rFonts w:ascii="Times New Roman" w:hAnsi="Times New Roman"/>
          <w:sz w:val="24"/>
          <w:szCs w:val="24"/>
          <w:lang w:val="uk-UA"/>
        </w:rPr>
        <w:t>4</w:t>
      </w:r>
      <w:r w:rsidR="00631AFB" w:rsidRPr="00047E1B">
        <w:rPr>
          <w:rFonts w:ascii="Times New Roman" w:hAnsi="Times New Roman"/>
          <w:sz w:val="24"/>
          <w:szCs w:val="24"/>
          <w:lang w:val="uk-UA"/>
        </w:rPr>
        <w:t>.</w:t>
      </w:r>
      <w:r w:rsidR="005151B0" w:rsidRPr="00047E1B">
        <w:rPr>
          <w:rFonts w:ascii="Times New Roman" w:hAnsi="Times New Roman"/>
          <w:sz w:val="24"/>
          <w:szCs w:val="24"/>
          <w:lang w:val="uk-UA"/>
        </w:rPr>
        <w:t>11</w:t>
      </w:r>
      <w:r w:rsidR="00631AFB" w:rsidRPr="00047E1B">
        <w:rPr>
          <w:rFonts w:ascii="Times New Roman" w:hAnsi="Times New Roman"/>
          <w:sz w:val="24"/>
          <w:szCs w:val="24"/>
          <w:lang w:val="uk-UA"/>
        </w:rPr>
        <w:t xml:space="preserve">. В разі акцепту заявки з умовами розрахунків </w:t>
      </w:r>
      <w:r w:rsidR="003157AD" w:rsidRPr="00047E1B">
        <w:rPr>
          <w:rFonts w:ascii="Times New Roman" w:hAnsi="Times New Roman"/>
          <w:sz w:val="24"/>
          <w:szCs w:val="24"/>
          <w:lang w:val="uk-UA"/>
        </w:rPr>
        <w:t>«негайні розрахунки</w:t>
      </w:r>
      <w:r w:rsidR="00631AFB" w:rsidRPr="00047E1B">
        <w:rPr>
          <w:rFonts w:ascii="Times New Roman" w:hAnsi="Times New Roman"/>
          <w:sz w:val="24"/>
          <w:szCs w:val="24"/>
          <w:lang w:val="uk-UA"/>
        </w:rPr>
        <w:t xml:space="preserve"> з </w:t>
      </w:r>
      <w:r w:rsidR="007E092B" w:rsidRPr="00047E1B">
        <w:rPr>
          <w:rFonts w:ascii="Times New Roman" w:hAnsi="Times New Roman"/>
          <w:sz w:val="24"/>
          <w:szCs w:val="24"/>
          <w:lang w:val="uk-UA"/>
        </w:rPr>
        <w:t>одночасним формуванням</w:t>
      </w:r>
      <w:r w:rsidR="002B1A2A" w:rsidRPr="00047E1B">
        <w:rPr>
          <w:rFonts w:ascii="Times New Roman" w:hAnsi="Times New Roman"/>
          <w:sz w:val="24"/>
          <w:szCs w:val="24"/>
          <w:lang w:val="uk-UA"/>
        </w:rPr>
        <w:t xml:space="preserve"> маржі</w:t>
      </w:r>
      <w:r w:rsidR="003157AD" w:rsidRPr="00047E1B">
        <w:rPr>
          <w:rFonts w:ascii="Times New Roman" w:hAnsi="Times New Roman"/>
          <w:sz w:val="24"/>
          <w:szCs w:val="24"/>
          <w:lang w:val="uk-UA"/>
        </w:rPr>
        <w:t>»</w:t>
      </w:r>
      <w:r w:rsidR="007E092B" w:rsidRPr="00047E1B">
        <w:rPr>
          <w:rFonts w:ascii="Times New Roman" w:hAnsi="Times New Roman"/>
          <w:sz w:val="24"/>
          <w:szCs w:val="24"/>
          <w:lang w:val="uk-UA"/>
        </w:rPr>
        <w:t xml:space="preserve"> </w:t>
      </w:r>
      <w:r w:rsidR="00631AFB" w:rsidRPr="00047E1B">
        <w:rPr>
          <w:rFonts w:ascii="Times New Roman" w:hAnsi="Times New Roman"/>
          <w:sz w:val="24"/>
          <w:szCs w:val="24"/>
          <w:lang w:val="uk-UA"/>
        </w:rPr>
        <w:t>Розрахунковий центр:</w:t>
      </w:r>
    </w:p>
    <w:p w14:paraId="0AADFB93" w14:textId="4809E4B3" w:rsidR="00631AFB" w:rsidRPr="00047E1B" w:rsidRDefault="00631AFB" w:rsidP="000835FD">
      <w:pPr>
        <w:pStyle w:val="ad"/>
        <w:numPr>
          <w:ilvl w:val="0"/>
          <w:numId w:val="44"/>
        </w:numPr>
        <w:tabs>
          <w:tab w:val="left" w:pos="709"/>
          <w:tab w:val="left" w:pos="1560"/>
        </w:tabs>
        <w:spacing w:before="120"/>
        <w:ind w:left="1349" w:hanging="357"/>
        <w:jc w:val="both"/>
        <w:rPr>
          <w:rFonts w:ascii="Times New Roman" w:hAnsi="Times New Roman"/>
          <w:sz w:val="24"/>
          <w:szCs w:val="24"/>
          <w:lang w:val="uk-UA"/>
        </w:rPr>
      </w:pPr>
      <w:r w:rsidRPr="00047E1B">
        <w:rPr>
          <w:rFonts w:ascii="Times New Roman" w:hAnsi="Times New Roman"/>
          <w:sz w:val="24"/>
          <w:szCs w:val="24"/>
          <w:lang w:val="uk-UA"/>
        </w:rPr>
        <w:t xml:space="preserve">негайно </w:t>
      </w:r>
      <w:r w:rsidR="007E092B" w:rsidRPr="00047E1B">
        <w:rPr>
          <w:rFonts w:ascii="Times New Roman" w:hAnsi="Times New Roman"/>
          <w:sz w:val="24"/>
          <w:szCs w:val="24"/>
          <w:lang w:val="uk-UA"/>
        </w:rPr>
        <w:t xml:space="preserve">проводить проміжну клірингову сесію, під час якої </w:t>
      </w:r>
      <w:r w:rsidRPr="00047E1B">
        <w:rPr>
          <w:rFonts w:ascii="Times New Roman" w:hAnsi="Times New Roman"/>
          <w:sz w:val="24"/>
          <w:szCs w:val="24"/>
          <w:lang w:val="uk-UA"/>
        </w:rPr>
        <w:t>здійснює розрахунки за першою частиною</w:t>
      </w:r>
      <w:r w:rsidR="002A31D6" w:rsidRPr="00047E1B">
        <w:rPr>
          <w:rFonts w:ascii="Times New Roman" w:hAnsi="Times New Roman"/>
          <w:sz w:val="24"/>
          <w:szCs w:val="24"/>
          <w:lang w:val="uk-UA"/>
        </w:rPr>
        <w:t xml:space="preserve"> укладеного</w:t>
      </w:r>
      <w:r w:rsidRPr="00047E1B">
        <w:rPr>
          <w:rFonts w:ascii="Times New Roman" w:hAnsi="Times New Roman"/>
          <w:sz w:val="24"/>
          <w:szCs w:val="24"/>
          <w:lang w:val="uk-UA"/>
        </w:rPr>
        <w:t xml:space="preserve"> договору РЕПО </w:t>
      </w:r>
      <w:r w:rsidR="00AC64D7" w:rsidRPr="00047E1B">
        <w:rPr>
          <w:rFonts w:ascii="Times New Roman" w:hAnsi="Times New Roman"/>
          <w:sz w:val="24"/>
          <w:szCs w:val="24"/>
          <w:lang w:val="uk-UA"/>
        </w:rPr>
        <w:t>з контролем ризиків</w:t>
      </w:r>
      <w:r w:rsidRPr="00047E1B">
        <w:rPr>
          <w:rFonts w:ascii="Times New Roman" w:hAnsi="Times New Roman"/>
          <w:sz w:val="24"/>
          <w:szCs w:val="24"/>
          <w:lang w:val="uk-UA"/>
        </w:rPr>
        <w:t>;</w:t>
      </w:r>
    </w:p>
    <w:p w14:paraId="4F98FE8F" w14:textId="2FB1DA13" w:rsidR="00631AFB" w:rsidRPr="00047E1B" w:rsidRDefault="00631AFB" w:rsidP="00631AFB">
      <w:pPr>
        <w:pStyle w:val="ad"/>
        <w:numPr>
          <w:ilvl w:val="0"/>
          <w:numId w:val="44"/>
        </w:numPr>
        <w:tabs>
          <w:tab w:val="left" w:pos="709"/>
          <w:tab w:val="left" w:pos="1560"/>
        </w:tabs>
        <w:spacing w:before="120"/>
        <w:jc w:val="both"/>
        <w:rPr>
          <w:rFonts w:ascii="Times New Roman" w:hAnsi="Times New Roman"/>
          <w:sz w:val="24"/>
          <w:szCs w:val="24"/>
          <w:lang w:val="uk-UA"/>
        </w:rPr>
      </w:pPr>
      <w:r w:rsidRPr="00047E1B">
        <w:rPr>
          <w:rFonts w:ascii="Times New Roman" w:hAnsi="Times New Roman"/>
          <w:sz w:val="24"/>
          <w:szCs w:val="24"/>
          <w:lang w:val="uk-UA"/>
        </w:rPr>
        <w:t>зараховує клірингові активи</w:t>
      </w:r>
      <w:r w:rsidR="002A31D6" w:rsidRPr="00047E1B">
        <w:rPr>
          <w:rFonts w:ascii="Times New Roman" w:hAnsi="Times New Roman"/>
          <w:sz w:val="24"/>
          <w:szCs w:val="24"/>
          <w:lang w:val="uk-UA"/>
        </w:rPr>
        <w:t xml:space="preserve"> щодо цінних паперів</w:t>
      </w:r>
      <w:r w:rsidRPr="00047E1B">
        <w:rPr>
          <w:rFonts w:ascii="Times New Roman" w:hAnsi="Times New Roman"/>
          <w:sz w:val="24"/>
          <w:szCs w:val="24"/>
          <w:lang w:val="uk-UA"/>
        </w:rPr>
        <w:t xml:space="preserve">, отримані </w:t>
      </w:r>
      <w:r w:rsidR="002A31D6" w:rsidRPr="00047E1B">
        <w:rPr>
          <w:rFonts w:ascii="Times New Roman" w:hAnsi="Times New Roman"/>
          <w:sz w:val="24"/>
          <w:szCs w:val="24"/>
          <w:lang w:val="uk-UA"/>
        </w:rPr>
        <w:t>внаслідок</w:t>
      </w:r>
      <w:r w:rsidRPr="00047E1B">
        <w:rPr>
          <w:rFonts w:ascii="Times New Roman" w:hAnsi="Times New Roman"/>
          <w:sz w:val="24"/>
          <w:szCs w:val="24"/>
          <w:lang w:val="uk-UA"/>
        </w:rPr>
        <w:t xml:space="preserve"> розрахунків учасником клірингу-кредитором</w:t>
      </w:r>
      <w:r w:rsidR="00296DAB" w:rsidRPr="00047E1B">
        <w:rPr>
          <w:rFonts w:ascii="Times New Roman" w:hAnsi="Times New Roman"/>
          <w:sz w:val="24"/>
          <w:szCs w:val="24"/>
          <w:lang w:val="uk-UA"/>
        </w:rPr>
        <w:t>,</w:t>
      </w:r>
      <w:r w:rsidR="00C86D39" w:rsidRPr="00047E1B">
        <w:rPr>
          <w:rFonts w:ascii="Times New Roman" w:hAnsi="Times New Roman"/>
          <w:sz w:val="24"/>
          <w:szCs w:val="24"/>
          <w:lang w:val="uk-UA"/>
        </w:rPr>
        <w:t xml:space="preserve"> на маржинальний рахунок</w:t>
      </w:r>
      <w:r w:rsidR="00436635" w:rsidRPr="00047E1B">
        <w:rPr>
          <w:rFonts w:ascii="Times New Roman" w:hAnsi="Times New Roman"/>
          <w:sz w:val="24"/>
          <w:szCs w:val="24"/>
          <w:lang w:val="uk-UA"/>
        </w:rPr>
        <w:t xml:space="preserve"> клірингового рахунку</w:t>
      </w:r>
      <w:r w:rsidR="00C86D39" w:rsidRPr="00047E1B">
        <w:rPr>
          <w:rFonts w:ascii="Times New Roman" w:hAnsi="Times New Roman"/>
          <w:sz w:val="24"/>
          <w:szCs w:val="24"/>
          <w:lang w:val="uk-UA"/>
        </w:rPr>
        <w:t xml:space="preserve"> учасника клірингу-кредитора, що використовується для забезпечення виконання зобов’язань за укладеним договором РЕПО з контролем ризиків</w:t>
      </w:r>
      <w:r w:rsidRPr="00047E1B">
        <w:rPr>
          <w:rFonts w:ascii="Times New Roman" w:hAnsi="Times New Roman"/>
          <w:sz w:val="24"/>
          <w:szCs w:val="24"/>
          <w:lang w:val="uk-UA"/>
        </w:rPr>
        <w:t>;</w:t>
      </w:r>
    </w:p>
    <w:p w14:paraId="3B6A8AB7" w14:textId="79502A00" w:rsidR="00631AFB" w:rsidRPr="00047E1B" w:rsidRDefault="00631AFB" w:rsidP="00631AFB">
      <w:pPr>
        <w:pStyle w:val="ad"/>
        <w:numPr>
          <w:ilvl w:val="0"/>
          <w:numId w:val="44"/>
        </w:numPr>
        <w:tabs>
          <w:tab w:val="left" w:pos="709"/>
          <w:tab w:val="left" w:pos="1560"/>
        </w:tabs>
        <w:spacing w:before="120"/>
        <w:jc w:val="both"/>
        <w:rPr>
          <w:rFonts w:ascii="Times New Roman" w:hAnsi="Times New Roman"/>
          <w:sz w:val="24"/>
          <w:szCs w:val="24"/>
          <w:lang w:val="uk-UA"/>
        </w:rPr>
      </w:pPr>
      <w:r w:rsidRPr="00047E1B">
        <w:rPr>
          <w:rFonts w:ascii="Times New Roman" w:hAnsi="Times New Roman"/>
          <w:sz w:val="24"/>
          <w:szCs w:val="24"/>
          <w:lang w:val="uk-UA"/>
        </w:rPr>
        <w:t xml:space="preserve">блокує </w:t>
      </w:r>
      <w:r w:rsidR="00B63FEA" w:rsidRPr="00047E1B">
        <w:rPr>
          <w:rFonts w:ascii="Times New Roman" w:hAnsi="Times New Roman"/>
          <w:sz w:val="24"/>
          <w:szCs w:val="24"/>
          <w:lang w:val="uk-UA"/>
        </w:rPr>
        <w:t>маржу</w:t>
      </w:r>
      <w:r w:rsidRPr="00047E1B">
        <w:rPr>
          <w:rFonts w:ascii="Times New Roman" w:hAnsi="Times New Roman"/>
          <w:sz w:val="24"/>
          <w:szCs w:val="24"/>
          <w:lang w:val="uk-UA"/>
        </w:rPr>
        <w:t xml:space="preserve"> учасника клірингу-кредитора </w:t>
      </w:r>
      <w:r w:rsidR="00B63FEA" w:rsidRPr="00047E1B">
        <w:rPr>
          <w:rFonts w:ascii="Times New Roman" w:hAnsi="Times New Roman"/>
          <w:sz w:val="24"/>
          <w:szCs w:val="24"/>
          <w:lang w:val="uk-UA"/>
        </w:rPr>
        <w:t>у подвійному</w:t>
      </w:r>
      <w:r w:rsidR="00096F91" w:rsidRPr="00047E1B">
        <w:rPr>
          <w:rFonts w:ascii="Times New Roman" w:hAnsi="Times New Roman"/>
          <w:sz w:val="24"/>
          <w:szCs w:val="24"/>
          <w:lang w:val="uk-UA"/>
        </w:rPr>
        <w:t xml:space="preserve"> розмірі базової маржі</w:t>
      </w:r>
      <w:r w:rsidR="00952FA5" w:rsidRPr="00047E1B">
        <w:rPr>
          <w:rFonts w:ascii="Times New Roman" w:eastAsia="Times New Roman" w:hAnsi="Times New Roman"/>
          <w:sz w:val="24"/>
          <w:szCs w:val="24"/>
          <w:lang w:val="uk-UA" w:eastAsia="ru-RU"/>
        </w:rPr>
        <w:t xml:space="preserve">, </w:t>
      </w:r>
      <w:r w:rsidR="00952FA5" w:rsidRPr="00047E1B">
        <w:rPr>
          <w:rFonts w:ascii="Times New Roman" w:hAnsi="Times New Roman"/>
          <w:sz w:val="24"/>
          <w:szCs w:val="24"/>
          <w:lang w:val="uk-UA"/>
        </w:rPr>
        <w:t>розрахованої для укладеного договору РЕПО з контролем ризиків</w:t>
      </w:r>
      <w:r w:rsidRPr="00047E1B">
        <w:rPr>
          <w:rFonts w:ascii="Times New Roman" w:eastAsia="Times New Roman" w:hAnsi="Times New Roman"/>
          <w:sz w:val="24"/>
          <w:szCs w:val="24"/>
          <w:lang w:val="uk-UA" w:eastAsia="ru-RU"/>
        </w:rPr>
        <w:t>.</w:t>
      </w:r>
    </w:p>
    <w:p w14:paraId="0158755C" w14:textId="3998D0E0" w:rsidR="00F10F0F" w:rsidRPr="00047E1B" w:rsidRDefault="007322E7" w:rsidP="000835FD">
      <w:pPr>
        <w:pStyle w:val="ad"/>
        <w:spacing w:before="120"/>
        <w:ind w:left="0" w:firstLine="567"/>
        <w:jc w:val="both"/>
        <w:rPr>
          <w:rFonts w:ascii="Times New Roman" w:hAnsi="Times New Roman"/>
          <w:sz w:val="24"/>
          <w:szCs w:val="24"/>
          <w:lang w:val="ru-RU"/>
        </w:rPr>
      </w:pPr>
      <w:r w:rsidRPr="00047E1B">
        <w:rPr>
          <w:rFonts w:ascii="Times New Roman" w:hAnsi="Times New Roman"/>
          <w:sz w:val="24"/>
          <w:szCs w:val="24"/>
          <w:lang w:val="uk-UA"/>
        </w:rPr>
        <w:t>10</w:t>
      </w:r>
      <w:r w:rsidR="00F10F0F" w:rsidRPr="00047E1B">
        <w:rPr>
          <w:rFonts w:ascii="Times New Roman" w:hAnsi="Times New Roman"/>
          <w:sz w:val="24"/>
          <w:szCs w:val="24"/>
          <w:lang w:val="uk-UA"/>
        </w:rPr>
        <w:t>.</w:t>
      </w:r>
      <w:r w:rsidR="002A6AB8" w:rsidRPr="00047E1B">
        <w:rPr>
          <w:rFonts w:ascii="Times New Roman" w:hAnsi="Times New Roman"/>
          <w:sz w:val="24"/>
          <w:szCs w:val="24"/>
          <w:lang w:val="uk-UA"/>
        </w:rPr>
        <w:t>4</w:t>
      </w:r>
      <w:r w:rsidR="00F10F0F" w:rsidRPr="00047E1B">
        <w:rPr>
          <w:rFonts w:ascii="Times New Roman" w:hAnsi="Times New Roman"/>
          <w:sz w:val="24"/>
          <w:szCs w:val="24"/>
          <w:lang w:val="uk-UA"/>
        </w:rPr>
        <w:t>.</w:t>
      </w:r>
      <w:r w:rsidR="002A6AB8" w:rsidRPr="00047E1B">
        <w:rPr>
          <w:rFonts w:ascii="Times New Roman" w:hAnsi="Times New Roman"/>
          <w:sz w:val="24"/>
          <w:szCs w:val="24"/>
          <w:lang w:val="uk-UA"/>
        </w:rPr>
        <w:t>12</w:t>
      </w:r>
      <w:r w:rsidR="00F10F0F" w:rsidRPr="00047E1B">
        <w:rPr>
          <w:rFonts w:ascii="Times New Roman" w:hAnsi="Times New Roman"/>
          <w:sz w:val="24"/>
          <w:szCs w:val="24"/>
          <w:lang w:val="uk-UA"/>
        </w:rPr>
        <w:t xml:space="preserve">. В разі акцепту заявки з умовами розрахунків </w:t>
      </w:r>
      <w:r w:rsidR="001431F1" w:rsidRPr="00047E1B">
        <w:rPr>
          <w:rFonts w:ascii="Times New Roman" w:hAnsi="Times New Roman"/>
          <w:sz w:val="24"/>
          <w:szCs w:val="24"/>
          <w:lang w:val="uk-UA"/>
        </w:rPr>
        <w:t>«</w:t>
      </w:r>
      <w:r w:rsidR="00502713" w:rsidRPr="00047E1B">
        <w:rPr>
          <w:rFonts w:ascii="Times New Roman" w:hAnsi="Times New Roman"/>
          <w:sz w:val="24"/>
          <w:szCs w:val="24"/>
          <w:lang w:val="uk-UA"/>
        </w:rPr>
        <w:t>ролловер</w:t>
      </w:r>
      <w:r w:rsidR="001431F1" w:rsidRPr="00047E1B">
        <w:rPr>
          <w:rFonts w:ascii="Times New Roman" w:hAnsi="Times New Roman"/>
          <w:sz w:val="24"/>
          <w:szCs w:val="24"/>
          <w:lang w:val="uk-UA"/>
        </w:rPr>
        <w:t>»</w:t>
      </w:r>
      <w:r w:rsidR="00502713" w:rsidRPr="00047E1B">
        <w:rPr>
          <w:rFonts w:ascii="Times New Roman" w:hAnsi="Times New Roman"/>
          <w:sz w:val="24"/>
          <w:szCs w:val="24"/>
          <w:lang w:val="uk-UA"/>
        </w:rPr>
        <w:t xml:space="preserve"> </w:t>
      </w:r>
      <w:r w:rsidR="00F10F0F" w:rsidRPr="00047E1B">
        <w:rPr>
          <w:rFonts w:ascii="Times New Roman" w:hAnsi="Times New Roman"/>
          <w:sz w:val="24"/>
          <w:szCs w:val="24"/>
          <w:lang w:val="uk-UA"/>
        </w:rPr>
        <w:t>Розрахунковий центр:</w:t>
      </w:r>
    </w:p>
    <w:p w14:paraId="0C4CF83D" w14:textId="132BF6D7" w:rsidR="00631A23" w:rsidRPr="00047E1B" w:rsidRDefault="00F05FDD" w:rsidP="000835FD">
      <w:pPr>
        <w:pStyle w:val="ad"/>
        <w:numPr>
          <w:ilvl w:val="0"/>
          <w:numId w:val="44"/>
        </w:numPr>
        <w:tabs>
          <w:tab w:val="left" w:pos="709"/>
          <w:tab w:val="left" w:pos="1560"/>
        </w:tabs>
        <w:spacing w:before="120"/>
        <w:ind w:left="1349" w:hanging="357"/>
        <w:jc w:val="both"/>
        <w:rPr>
          <w:rFonts w:ascii="Times New Roman" w:hAnsi="Times New Roman"/>
          <w:sz w:val="24"/>
          <w:szCs w:val="24"/>
          <w:lang w:val="uk-UA"/>
        </w:rPr>
      </w:pPr>
      <w:r w:rsidRPr="00047E1B">
        <w:rPr>
          <w:rFonts w:ascii="Times New Roman" w:hAnsi="Times New Roman"/>
          <w:sz w:val="24"/>
          <w:szCs w:val="24"/>
          <w:lang w:val="uk-UA"/>
        </w:rPr>
        <w:t xml:space="preserve">негайно </w:t>
      </w:r>
      <w:r w:rsidR="00996D69" w:rsidRPr="00047E1B">
        <w:rPr>
          <w:rFonts w:ascii="Times New Roman" w:hAnsi="Times New Roman"/>
          <w:sz w:val="24"/>
          <w:szCs w:val="24"/>
          <w:lang w:val="uk-UA"/>
        </w:rPr>
        <w:t xml:space="preserve">проводить проміжну клірингову сесію, під час якої </w:t>
      </w:r>
      <w:r w:rsidRPr="00047E1B">
        <w:rPr>
          <w:rFonts w:ascii="Times New Roman" w:hAnsi="Times New Roman"/>
          <w:sz w:val="24"/>
          <w:szCs w:val="24"/>
          <w:lang w:val="uk-UA"/>
        </w:rPr>
        <w:t xml:space="preserve">здійснює розрахунки за першою частиною </w:t>
      </w:r>
      <w:r w:rsidR="00996D69" w:rsidRPr="00047E1B">
        <w:rPr>
          <w:rFonts w:ascii="Times New Roman" w:hAnsi="Times New Roman"/>
          <w:sz w:val="24"/>
          <w:szCs w:val="24"/>
          <w:lang w:val="uk-UA"/>
        </w:rPr>
        <w:t xml:space="preserve">укладеного </w:t>
      </w:r>
      <w:r w:rsidRPr="00047E1B">
        <w:rPr>
          <w:rFonts w:ascii="Times New Roman" w:hAnsi="Times New Roman"/>
          <w:sz w:val="24"/>
          <w:szCs w:val="24"/>
          <w:lang w:val="uk-UA"/>
        </w:rPr>
        <w:t xml:space="preserve">договору РЕПО </w:t>
      </w:r>
      <w:r w:rsidR="00F8190E" w:rsidRPr="00047E1B">
        <w:rPr>
          <w:rFonts w:ascii="Times New Roman" w:hAnsi="Times New Roman"/>
          <w:sz w:val="24"/>
          <w:szCs w:val="24"/>
          <w:lang w:val="uk-UA"/>
        </w:rPr>
        <w:t>з контролем ризиків</w:t>
      </w:r>
      <w:r w:rsidR="00947403" w:rsidRPr="00047E1B">
        <w:rPr>
          <w:rFonts w:ascii="Times New Roman" w:hAnsi="Times New Roman"/>
          <w:sz w:val="24"/>
          <w:szCs w:val="24"/>
          <w:lang w:val="uk-UA"/>
        </w:rPr>
        <w:t xml:space="preserve"> </w:t>
      </w:r>
      <w:r w:rsidR="00631A23" w:rsidRPr="00047E1B">
        <w:rPr>
          <w:rFonts w:ascii="Times New Roman" w:hAnsi="Times New Roman"/>
          <w:sz w:val="24"/>
          <w:szCs w:val="24"/>
          <w:lang w:val="uk-UA"/>
        </w:rPr>
        <w:t xml:space="preserve">та </w:t>
      </w:r>
      <w:r w:rsidR="003F071D" w:rsidRPr="00047E1B">
        <w:rPr>
          <w:rFonts w:ascii="Times New Roman" w:hAnsi="Times New Roman"/>
          <w:sz w:val="24"/>
          <w:szCs w:val="24"/>
          <w:lang w:val="uk-UA"/>
        </w:rPr>
        <w:t xml:space="preserve">за </w:t>
      </w:r>
      <w:r w:rsidR="00947403" w:rsidRPr="00047E1B">
        <w:rPr>
          <w:rFonts w:ascii="Times New Roman" w:hAnsi="Times New Roman"/>
          <w:sz w:val="24"/>
          <w:szCs w:val="24"/>
          <w:lang w:val="uk-UA"/>
        </w:rPr>
        <w:t xml:space="preserve">другою частиною договору РЕПО з контролем ризиків, </w:t>
      </w:r>
      <w:r w:rsidR="00631A23" w:rsidRPr="00047E1B">
        <w:rPr>
          <w:rFonts w:ascii="Times New Roman" w:hAnsi="Times New Roman"/>
          <w:sz w:val="24"/>
          <w:szCs w:val="24"/>
          <w:lang w:val="uk-UA"/>
        </w:rPr>
        <w:t>вказан</w:t>
      </w:r>
      <w:r w:rsidR="003B2421" w:rsidRPr="00047E1B">
        <w:rPr>
          <w:rFonts w:ascii="Times New Roman" w:hAnsi="Times New Roman"/>
          <w:sz w:val="24"/>
          <w:szCs w:val="24"/>
          <w:lang w:val="uk-UA"/>
        </w:rPr>
        <w:t>ого</w:t>
      </w:r>
      <w:r w:rsidR="00631A23" w:rsidRPr="00047E1B">
        <w:rPr>
          <w:rFonts w:ascii="Times New Roman" w:hAnsi="Times New Roman"/>
          <w:sz w:val="24"/>
          <w:szCs w:val="24"/>
          <w:lang w:val="uk-UA"/>
        </w:rPr>
        <w:t xml:space="preserve"> в заявці </w:t>
      </w:r>
      <w:r w:rsidR="003B2421" w:rsidRPr="00047E1B">
        <w:rPr>
          <w:rFonts w:ascii="Times New Roman" w:hAnsi="Times New Roman"/>
          <w:sz w:val="24"/>
          <w:szCs w:val="24"/>
          <w:lang w:val="uk-UA"/>
        </w:rPr>
        <w:t>у якості зустрічного</w:t>
      </w:r>
      <w:r w:rsidR="00631A23" w:rsidRPr="00047E1B">
        <w:rPr>
          <w:rFonts w:ascii="Times New Roman" w:hAnsi="Times New Roman"/>
          <w:sz w:val="24"/>
          <w:szCs w:val="24"/>
          <w:lang w:val="uk-UA"/>
        </w:rPr>
        <w:t xml:space="preserve"> зобов’язання;</w:t>
      </w:r>
    </w:p>
    <w:p w14:paraId="7FDBE3F2" w14:textId="71CC0A6A" w:rsidR="00631A23" w:rsidRPr="00047E1B" w:rsidRDefault="00631A23" w:rsidP="00631A23">
      <w:pPr>
        <w:pStyle w:val="ad"/>
        <w:numPr>
          <w:ilvl w:val="0"/>
          <w:numId w:val="44"/>
        </w:numPr>
        <w:tabs>
          <w:tab w:val="left" w:pos="709"/>
          <w:tab w:val="left" w:pos="1560"/>
        </w:tabs>
        <w:spacing w:before="120"/>
        <w:jc w:val="both"/>
        <w:rPr>
          <w:rFonts w:ascii="Times New Roman" w:hAnsi="Times New Roman"/>
          <w:sz w:val="24"/>
          <w:szCs w:val="24"/>
          <w:lang w:val="uk-UA"/>
        </w:rPr>
      </w:pPr>
      <w:r w:rsidRPr="00047E1B">
        <w:rPr>
          <w:rFonts w:ascii="Times New Roman" w:hAnsi="Times New Roman"/>
          <w:sz w:val="24"/>
          <w:szCs w:val="24"/>
          <w:lang w:val="uk-UA"/>
        </w:rPr>
        <w:t xml:space="preserve">блокує </w:t>
      </w:r>
      <w:r w:rsidR="00662A29" w:rsidRPr="00047E1B">
        <w:rPr>
          <w:rFonts w:ascii="Times New Roman" w:hAnsi="Times New Roman"/>
          <w:sz w:val="24"/>
          <w:szCs w:val="24"/>
          <w:lang w:val="uk-UA"/>
        </w:rPr>
        <w:t>маржу</w:t>
      </w:r>
      <w:r w:rsidRPr="00047E1B">
        <w:rPr>
          <w:rFonts w:ascii="Times New Roman" w:hAnsi="Times New Roman"/>
          <w:sz w:val="24"/>
          <w:szCs w:val="24"/>
          <w:lang w:val="uk-UA"/>
        </w:rPr>
        <w:t xml:space="preserve"> учасника клірингу-кредитора </w:t>
      </w:r>
      <w:r w:rsidR="00662A29" w:rsidRPr="00047E1B">
        <w:rPr>
          <w:rFonts w:ascii="Times New Roman" w:hAnsi="Times New Roman"/>
          <w:sz w:val="24"/>
          <w:szCs w:val="24"/>
          <w:lang w:val="uk-UA"/>
        </w:rPr>
        <w:t>у подвійному</w:t>
      </w:r>
      <w:r w:rsidR="007D4EBF" w:rsidRPr="00047E1B">
        <w:rPr>
          <w:rFonts w:ascii="Times New Roman" w:hAnsi="Times New Roman"/>
          <w:sz w:val="24"/>
          <w:szCs w:val="24"/>
          <w:lang w:val="uk-UA"/>
        </w:rPr>
        <w:t xml:space="preserve"> розмірі базової маржі</w:t>
      </w:r>
      <w:r w:rsidR="00662A29" w:rsidRPr="00047E1B">
        <w:rPr>
          <w:rFonts w:ascii="Times New Roman" w:eastAsia="Times New Roman" w:hAnsi="Times New Roman"/>
          <w:sz w:val="24"/>
          <w:szCs w:val="24"/>
          <w:lang w:val="uk-UA" w:eastAsia="ru-RU"/>
        </w:rPr>
        <w:t>, розрахованої для укладеного договору РЕПО з контролем ризиків</w:t>
      </w:r>
      <w:r w:rsidRPr="00047E1B">
        <w:rPr>
          <w:rFonts w:ascii="Times New Roman" w:eastAsia="Times New Roman" w:hAnsi="Times New Roman"/>
          <w:sz w:val="24"/>
          <w:szCs w:val="24"/>
          <w:lang w:val="uk-UA" w:eastAsia="ru-RU"/>
        </w:rPr>
        <w:t>.</w:t>
      </w:r>
    </w:p>
    <w:p w14:paraId="304DFD14" w14:textId="464AA989" w:rsidR="00631AFB" w:rsidRPr="00047E1B" w:rsidRDefault="002072F6" w:rsidP="000835FD">
      <w:pPr>
        <w:pStyle w:val="3"/>
        <w:numPr>
          <w:ilvl w:val="1"/>
          <w:numId w:val="293"/>
        </w:numPr>
        <w:tabs>
          <w:tab w:val="left" w:pos="1134"/>
        </w:tabs>
        <w:ind w:left="0" w:firstLine="567"/>
      </w:pPr>
      <w:bookmarkStart w:id="218" w:name="_Toc204242660"/>
      <w:bookmarkStart w:id="219" w:name="_Toc204250714"/>
      <w:bookmarkStart w:id="220" w:name="_Toc204250907"/>
      <w:bookmarkStart w:id="221" w:name="_Toc206755244"/>
      <w:bookmarkStart w:id="222" w:name="_Toc206755658"/>
      <w:bookmarkStart w:id="223" w:name="_Toc211932085"/>
      <w:bookmarkEnd w:id="218"/>
      <w:bookmarkEnd w:id="219"/>
      <w:bookmarkEnd w:id="220"/>
      <w:bookmarkEnd w:id="221"/>
      <w:bookmarkEnd w:id="222"/>
      <w:bookmarkEnd w:id="223"/>
      <w:r w:rsidRPr="00047E1B">
        <w:t xml:space="preserve"> </w:t>
      </w:r>
      <w:bookmarkStart w:id="224" w:name="_Toc204242661"/>
      <w:bookmarkStart w:id="225" w:name="_Toc204250715"/>
      <w:bookmarkStart w:id="226" w:name="_Toc204250908"/>
      <w:bookmarkStart w:id="227" w:name="_Toc206755245"/>
      <w:bookmarkStart w:id="228" w:name="_Toc206755659"/>
      <w:bookmarkStart w:id="229" w:name="_Toc211932086"/>
      <w:bookmarkStart w:id="230" w:name="_Toc204242662"/>
      <w:bookmarkStart w:id="231" w:name="_Toc204250716"/>
      <w:bookmarkStart w:id="232" w:name="_Toc204250909"/>
      <w:bookmarkStart w:id="233" w:name="_Toc206755246"/>
      <w:bookmarkStart w:id="234" w:name="_Toc206755660"/>
      <w:bookmarkStart w:id="235" w:name="_Toc211932087"/>
      <w:bookmarkStart w:id="236" w:name="_Toc204242663"/>
      <w:bookmarkStart w:id="237" w:name="_Toc204250717"/>
      <w:bookmarkStart w:id="238" w:name="_Toc204250910"/>
      <w:bookmarkStart w:id="239" w:name="_Toc206755247"/>
      <w:bookmarkStart w:id="240" w:name="_Toc206755661"/>
      <w:bookmarkStart w:id="241" w:name="_Toc211932088"/>
      <w:bookmarkStart w:id="242" w:name="_Toc204250911"/>
      <w:bookmarkStart w:id="243" w:name="_Toc21394040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00631AFB" w:rsidRPr="00047E1B">
        <w:t>Загальні вимоги до учасників клірингу та умов деривативних контрактів</w:t>
      </w:r>
      <w:bookmarkEnd w:id="242"/>
      <w:bookmarkEnd w:id="243"/>
      <w:r w:rsidR="00631AFB" w:rsidRPr="00047E1B">
        <w:t xml:space="preserve"> </w:t>
      </w:r>
    </w:p>
    <w:p w14:paraId="0ED23EA0" w14:textId="4F40065A" w:rsidR="00631AFB" w:rsidRPr="00047E1B" w:rsidRDefault="00CD2225" w:rsidP="000835FD">
      <w:pPr>
        <w:pStyle w:val="ad"/>
        <w:tabs>
          <w:tab w:val="left" w:pos="851"/>
          <w:tab w:val="left" w:pos="1134"/>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w:t>
      </w:r>
      <w:r w:rsidR="00E3074A" w:rsidRPr="00047E1B">
        <w:rPr>
          <w:rFonts w:ascii="Times New Roman" w:hAnsi="Times New Roman"/>
          <w:sz w:val="24"/>
          <w:szCs w:val="24"/>
          <w:lang w:val="uk-UA"/>
        </w:rPr>
        <w:t>.5.1.</w:t>
      </w:r>
      <w:r w:rsidR="00FD693E" w:rsidRPr="00047E1B">
        <w:rPr>
          <w:rFonts w:ascii="Times New Roman" w:hAnsi="Times New Roman"/>
          <w:sz w:val="24"/>
          <w:szCs w:val="24"/>
          <w:lang w:val="uk-UA"/>
        </w:rPr>
        <w:t xml:space="preserve"> </w:t>
      </w:r>
      <w:r w:rsidR="00631AFB" w:rsidRPr="00047E1B">
        <w:rPr>
          <w:rFonts w:ascii="Times New Roman" w:hAnsi="Times New Roman"/>
          <w:sz w:val="24"/>
          <w:szCs w:val="24"/>
          <w:lang w:val="uk-UA"/>
        </w:rPr>
        <w:t>До клірингових операцій за деривативними контрактами допускаються учасники клірингу</w:t>
      </w:r>
      <w:r w:rsidR="00AD0DEB" w:rsidRPr="00047E1B">
        <w:rPr>
          <w:rFonts w:ascii="Times New Roman" w:hAnsi="Times New Roman"/>
          <w:sz w:val="24"/>
          <w:szCs w:val="24"/>
          <w:lang w:val="uk-UA"/>
        </w:rPr>
        <w:t>, які</w:t>
      </w:r>
      <w:r w:rsidR="00631AFB" w:rsidRPr="00047E1B">
        <w:rPr>
          <w:rFonts w:ascii="Times New Roman" w:hAnsi="Times New Roman"/>
          <w:sz w:val="24"/>
          <w:szCs w:val="24"/>
          <w:lang w:val="uk-UA"/>
        </w:rPr>
        <w:t xml:space="preserve"> є банк</w:t>
      </w:r>
      <w:r w:rsidR="00AD0DEB" w:rsidRPr="00047E1B">
        <w:rPr>
          <w:rFonts w:ascii="Times New Roman" w:hAnsi="Times New Roman"/>
          <w:sz w:val="24"/>
          <w:szCs w:val="24"/>
          <w:lang w:val="uk-UA"/>
        </w:rPr>
        <w:t>ами</w:t>
      </w:r>
      <w:r w:rsidR="00631AFB" w:rsidRPr="00047E1B">
        <w:rPr>
          <w:rFonts w:ascii="Times New Roman" w:hAnsi="Times New Roman"/>
          <w:sz w:val="24"/>
          <w:szCs w:val="24"/>
          <w:lang w:val="uk-UA"/>
        </w:rPr>
        <w:t xml:space="preserve"> та уклада</w:t>
      </w:r>
      <w:r w:rsidR="00AD0DEB" w:rsidRPr="00047E1B">
        <w:rPr>
          <w:rFonts w:ascii="Times New Roman" w:hAnsi="Times New Roman"/>
          <w:sz w:val="24"/>
          <w:szCs w:val="24"/>
          <w:lang w:val="uk-UA"/>
        </w:rPr>
        <w:t>ють</w:t>
      </w:r>
      <w:r w:rsidR="00631AFB" w:rsidRPr="00047E1B">
        <w:rPr>
          <w:rFonts w:ascii="Times New Roman" w:hAnsi="Times New Roman"/>
          <w:sz w:val="24"/>
          <w:szCs w:val="24"/>
          <w:lang w:val="uk-UA"/>
        </w:rPr>
        <w:t xml:space="preserve"> деривативні контракти виключно у власних інтересах</w:t>
      </w:r>
      <w:r w:rsidR="00AD0DEB" w:rsidRPr="00047E1B">
        <w:rPr>
          <w:rFonts w:ascii="Times New Roman" w:hAnsi="Times New Roman"/>
          <w:sz w:val="24"/>
          <w:szCs w:val="24"/>
          <w:lang w:val="uk-UA"/>
        </w:rPr>
        <w:t>.</w:t>
      </w:r>
    </w:p>
    <w:p w14:paraId="06BE03F5" w14:textId="441F47AD" w:rsidR="00631AFB" w:rsidRPr="00047E1B" w:rsidRDefault="00CD2225" w:rsidP="000835FD">
      <w:pPr>
        <w:pStyle w:val="ad"/>
        <w:tabs>
          <w:tab w:val="left" w:pos="851"/>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w:t>
      </w:r>
      <w:r w:rsidR="00FD693E" w:rsidRPr="00047E1B">
        <w:rPr>
          <w:rFonts w:ascii="Times New Roman" w:hAnsi="Times New Roman"/>
          <w:sz w:val="24"/>
          <w:szCs w:val="24"/>
          <w:lang w:val="uk-UA"/>
        </w:rPr>
        <w:t xml:space="preserve">.5.2. </w:t>
      </w:r>
      <w:r w:rsidR="00631AFB" w:rsidRPr="00047E1B">
        <w:rPr>
          <w:rFonts w:ascii="Times New Roman" w:hAnsi="Times New Roman"/>
          <w:sz w:val="24"/>
          <w:szCs w:val="24"/>
          <w:lang w:val="uk-UA"/>
        </w:rPr>
        <w:t>Перелік учасників клірингу, які допущені до клірингових операцій за деривативними контрактами, ведеться Розрахунковим центром окремо та оприлюднюється в системі інтернет-кліринг та на вебсайті Розрахункового центру.</w:t>
      </w:r>
    </w:p>
    <w:p w14:paraId="42AA7976" w14:textId="1453FD46" w:rsidR="00631AFB" w:rsidRPr="00047E1B" w:rsidRDefault="00CD2225" w:rsidP="000835FD">
      <w:pPr>
        <w:tabs>
          <w:tab w:val="left" w:pos="851"/>
        </w:tabs>
        <w:spacing w:before="120"/>
        <w:ind w:firstLine="567"/>
        <w:rPr>
          <w:rFonts w:ascii="Times New Roman" w:hAnsi="Times New Roman"/>
          <w:sz w:val="24"/>
          <w:szCs w:val="24"/>
        </w:rPr>
      </w:pPr>
      <w:r w:rsidRPr="00047E1B">
        <w:rPr>
          <w:rFonts w:ascii="Times New Roman" w:hAnsi="Times New Roman"/>
          <w:sz w:val="24"/>
          <w:szCs w:val="24"/>
        </w:rPr>
        <w:t>10</w:t>
      </w:r>
      <w:r w:rsidR="00371749" w:rsidRPr="00047E1B">
        <w:rPr>
          <w:rFonts w:ascii="Times New Roman" w:hAnsi="Times New Roman"/>
          <w:sz w:val="24"/>
          <w:szCs w:val="24"/>
        </w:rPr>
        <w:t xml:space="preserve">.5.3. </w:t>
      </w:r>
      <w:r w:rsidR="00631AFB" w:rsidRPr="00047E1B">
        <w:rPr>
          <w:rFonts w:ascii="Times New Roman" w:hAnsi="Times New Roman"/>
          <w:sz w:val="24"/>
          <w:szCs w:val="24"/>
        </w:rPr>
        <w:t xml:space="preserve">Базовими активами деривативного контракту є кошти у гривні та </w:t>
      </w:r>
      <w:r w:rsidR="00170ABF" w:rsidRPr="00047E1B">
        <w:rPr>
          <w:rFonts w:ascii="Times New Roman" w:hAnsi="Times New Roman"/>
          <w:sz w:val="24"/>
          <w:szCs w:val="24"/>
        </w:rPr>
        <w:t>в іноземній вал</w:t>
      </w:r>
      <w:r w:rsidR="00E27F98" w:rsidRPr="00047E1B">
        <w:rPr>
          <w:rFonts w:ascii="Times New Roman" w:hAnsi="Times New Roman"/>
          <w:sz w:val="24"/>
          <w:szCs w:val="24"/>
        </w:rPr>
        <w:t>юті (</w:t>
      </w:r>
      <w:r w:rsidR="00631AFB" w:rsidRPr="00047E1B">
        <w:rPr>
          <w:rFonts w:ascii="Times New Roman" w:hAnsi="Times New Roman"/>
          <w:sz w:val="24"/>
          <w:szCs w:val="24"/>
        </w:rPr>
        <w:t>доларах США або євро</w:t>
      </w:r>
      <w:r w:rsidR="00E27F98" w:rsidRPr="00047E1B">
        <w:rPr>
          <w:rFonts w:ascii="Times New Roman" w:hAnsi="Times New Roman"/>
          <w:sz w:val="24"/>
          <w:szCs w:val="24"/>
        </w:rPr>
        <w:t>)</w:t>
      </w:r>
      <w:r w:rsidR="00631AFB" w:rsidRPr="00047E1B">
        <w:rPr>
          <w:rFonts w:ascii="Times New Roman" w:hAnsi="Times New Roman"/>
          <w:sz w:val="24"/>
          <w:szCs w:val="24"/>
        </w:rPr>
        <w:t xml:space="preserve">. </w:t>
      </w:r>
    </w:p>
    <w:p w14:paraId="21028B32" w14:textId="1B9AA2A4" w:rsidR="00631AFB" w:rsidRPr="00047E1B" w:rsidRDefault="00CD2225" w:rsidP="000835FD">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w:t>
      </w:r>
      <w:r w:rsidR="00371749" w:rsidRPr="00047E1B">
        <w:rPr>
          <w:rFonts w:ascii="Times New Roman" w:hAnsi="Times New Roman"/>
          <w:sz w:val="24"/>
          <w:szCs w:val="24"/>
          <w:lang w:val="uk-UA"/>
        </w:rPr>
        <w:t xml:space="preserve">.5.4. </w:t>
      </w:r>
      <w:r w:rsidR="00631AFB" w:rsidRPr="00047E1B">
        <w:rPr>
          <w:rFonts w:ascii="Times New Roman" w:hAnsi="Times New Roman"/>
          <w:sz w:val="24"/>
          <w:szCs w:val="24"/>
          <w:lang w:val="uk-UA"/>
        </w:rPr>
        <w:t>Деривативний контракт складається з двох частин:</w:t>
      </w:r>
    </w:p>
    <w:p w14:paraId="79A2C325" w14:textId="77777777" w:rsidR="00631AFB" w:rsidRPr="00047E1B" w:rsidRDefault="00631AFB" w:rsidP="000835FD">
      <w:pPr>
        <w:pStyle w:val="ad"/>
        <w:numPr>
          <w:ilvl w:val="0"/>
          <w:numId w:val="107"/>
        </w:numPr>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перша частина деривативного контракту, яка розраховується в дату його укладення,</w:t>
      </w:r>
    </w:p>
    <w:p w14:paraId="7425554E" w14:textId="77777777" w:rsidR="00631AFB" w:rsidRPr="00047E1B" w:rsidRDefault="00631AFB" w:rsidP="00C45DBE">
      <w:pPr>
        <w:pStyle w:val="ad"/>
        <w:numPr>
          <w:ilvl w:val="0"/>
          <w:numId w:val="107"/>
        </w:numPr>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друга частина деривативного контракту, яка розраховується в дату його виконання.</w:t>
      </w:r>
    </w:p>
    <w:p w14:paraId="57467CB5" w14:textId="77777777" w:rsidR="00631AFB" w:rsidRPr="00047E1B" w:rsidRDefault="00631AFB" w:rsidP="000835FD">
      <w:pPr>
        <w:pStyle w:val="ad"/>
        <w:tabs>
          <w:tab w:val="left" w:pos="1134"/>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Датою виконання деривативного контракту є дата розрахунків за другою частиною деривативного контракту.</w:t>
      </w:r>
    </w:p>
    <w:p w14:paraId="462B10D5" w14:textId="77777777" w:rsidR="00631AFB" w:rsidRPr="00047E1B" w:rsidRDefault="00631AFB" w:rsidP="000835FD">
      <w:pPr>
        <w:pStyle w:val="ad"/>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Граничною датою виконання деривативних контрактів є 365-й календарний день з дати </w:t>
      </w:r>
      <w:r w:rsidRPr="00047E1B">
        <w:rPr>
          <w:rFonts w:ascii="Times New Roman" w:hAnsi="Times New Roman"/>
          <w:sz w:val="24"/>
          <w:szCs w:val="24"/>
          <w:lang w:val="uk-UA"/>
        </w:rPr>
        <w:lastRenderedPageBreak/>
        <w:t>укладення деривативного контракту. У випадку, якщо ця дата припадає на день, який не є операційним в Розрахунковому центрі, то граничною датою виконання встановлюється дата попереднього операційного дня Розрахункового центру.</w:t>
      </w:r>
    </w:p>
    <w:p w14:paraId="35E28EA7" w14:textId="77777777" w:rsidR="00631AFB" w:rsidRPr="00047E1B" w:rsidRDefault="00631AFB" w:rsidP="000835FD">
      <w:pPr>
        <w:pStyle w:val="ad"/>
        <w:spacing w:before="120"/>
        <w:ind w:left="0" w:firstLine="567"/>
        <w:jc w:val="both"/>
        <w:rPr>
          <w:rFonts w:ascii="Times New Roman" w:hAnsi="Times New Roman"/>
          <w:sz w:val="24"/>
          <w:szCs w:val="24"/>
          <w:lang w:val="ru-RU"/>
        </w:rPr>
      </w:pPr>
      <w:r w:rsidRPr="00047E1B">
        <w:rPr>
          <w:rFonts w:ascii="Times New Roman" w:hAnsi="Times New Roman"/>
          <w:sz w:val="24"/>
          <w:szCs w:val="24"/>
          <w:lang w:val="uk-UA"/>
        </w:rPr>
        <w:t>В разі зміни умов деривативного контракту не допускається встановлення нової дати виконання, яка є пізнішою, ніж гранична дата виконання, встановлена станом на дату укладення відповідного деривативного контракту.</w:t>
      </w:r>
    </w:p>
    <w:p w14:paraId="726734D0" w14:textId="5F85255D" w:rsidR="00631AFB" w:rsidRPr="00047E1B" w:rsidRDefault="00631AFB" w:rsidP="000835FD">
      <w:pPr>
        <w:pStyle w:val="ad"/>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Сума першої частини деривативного контракту не може бути меншою </w:t>
      </w:r>
      <w:r w:rsidR="00B84CE4" w:rsidRPr="00047E1B">
        <w:rPr>
          <w:rFonts w:ascii="Times New Roman" w:hAnsi="Times New Roman"/>
          <w:sz w:val="24"/>
          <w:szCs w:val="24"/>
          <w:lang w:val="uk-UA"/>
        </w:rPr>
        <w:t xml:space="preserve"> </w:t>
      </w:r>
      <w:r w:rsidR="00B4122A" w:rsidRPr="00047E1B">
        <w:rPr>
          <w:rFonts w:ascii="Times New Roman" w:hAnsi="Times New Roman"/>
          <w:sz w:val="24"/>
          <w:szCs w:val="24"/>
          <w:lang w:val="uk-UA"/>
        </w:rPr>
        <w:t>ніж 1 000 000</w:t>
      </w:r>
      <w:r w:rsidR="00B84CE4" w:rsidRPr="00047E1B">
        <w:rPr>
          <w:rFonts w:ascii="Times New Roman" w:hAnsi="Times New Roman"/>
          <w:sz w:val="24"/>
          <w:szCs w:val="24"/>
          <w:lang w:val="uk-UA"/>
        </w:rPr>
        <w:t xml:space="preserve"> </w:t>
      </w:r>
      <w:r w:rsidR="00567AB8" w:rsidRPr="00047E1B">
        <w:rPr>
          <w:rFonts w:ascii="Times New Roman" w:hAnsi="Times New Roman"/>
          <w:sz w:val="24"/>
          <w:szCs w:val="24"/>
          <w:lang w:val="uk-UA"/>
        </w:rPr>
        <w:t>(</w:t>
      </w:r>
      <w:r w:rsidRPr="00047E1B">
        <w:rPr>
          <w:rFonts w:ascii="Times New Roman" w:hAnsi="Times New Roman"/>
          <w:sz w:val="24"/>
          <w:szCs w:val="24"/>
          <w:lang w:val="uk-UA"/>
        </w:rPr>
        <w:t>один мільйон</w:t>
      </w:r>
      <w:r w:rsidR="00567AB8" w:rsidRPr="00047E1B">
        <w:rPr>
          <w:rFonts w:ascii="Times New Roman" w:hAnsi="Times New Roman"/>
          <w:sz w:val="24"/>
          <w:szCs w:val="24"/>
          <w:lang w:val="uk-UA"/>
        </w:rPr>
        <w:t>)</w:t>
      </w:r>
      <w:r w:rsidRPr="00047E1B">
        <w:rPr>
          <w:rFonts w:ascii="Times New Roman" w:hAnsi="Times New Roman"/>
          <w:sz w:val="24"/>
          <w:szCs w:val="24"/>
          <w:lang w:val="uk-UA"/>
        </w:rPr>
        <w:t xml:space="preserve"> гривень (мінімальна сума). Максимальна сума першої</w:t>
      </w:r>
      <w:r w:rsidRPr="00047E1B" w:rsidDel="00213F15">
        <w:rPr>
          <w:rFonts w:ascii="Times New Roman" w:hAnsi="Times New Roman"/>
          <w:sz w:val="24"/>
          <w:szCs w:val="24"/>
          <w:lang w:val="uk-UA"/>
        </w:rPr>
        <w:t xml:space="preserve"> </w:t>
      </w:r>
      <w:r w:rsidRPr="00047E1B">
        <w:rPr>
          <w:rFonts w:ascii="Times New Roman" w:hAnsi="Times New Roman"/>
          <w:sz w:val="24"/>
          <w:szCs w:val="24"/>
          <w:lang w:val="uk-UA"/>
        </w:rPr>
        <w:t>частини деривативного контракту не встановлюється.</w:t>
      </w:r>
    </w:p>
    <w:p w14:paraId="7C62160E" w14:textId="02CFB2CB" w:rsidR="00631AFB" w:rsidRPr="00047E1B" w:rsidRDefault="00CD2225" w:rsidP="000835FD">
      <w:pPr>
        <w:spacing w:before="120"/>
        <w:ind w:firstLine="567"/>
        <w:rPr>
          <w:rFonts w:ascii="Times New Roman" w:hAnsi="Times New Roman"/>
          <w:sz w:val="24"/>
          <w:szCs w:val="24"/>
        </w:rPr>
      </w:pPr>
      <w:r w:rsidRPr="00047E1B">
        <w:rPr>
          <w:rFonts w:ascii="Times New Roman" w:hAnsi="Times New Roman"/>
          <w:sz w:val="24"/>
          <w:szCs w:val="24"/>
        </w:rPr>
        <w:t>10</w:t>
      </w:r>
      <w:r w:rsidR="00AC1F63" w:rsidRPr="00047E1B">
        <w:rPr>
          <w:rFonts w:ascii="Times New Roman" w:hAnsi="Times New Roman"/>
          <w:sz w:val="24"/>
          <w:szCs w:val="24"/>
        </w:rPr>
        <w:t xml:space="preserve">.5.5. </w:t>
      </w:r>
      <w:r w:rsidR="00631AFB" w:rsidRPr="00047E1B">
        <w:rPr>
          <w:rFonts w:ascii="Times New Roman" w:hAnsi="Times New Roman"/>
          <w:sz w:val="24"/>
          <w:szCs w:val="24"/>
        </w:rPr>
        <w:t>Деривативні контракти укладаються на організованих ринках капіталу, управління якими здійснюють оператори, які мають укладені з Розрахунковим центром договори</w:t>
      </w:r>
      <w:r w:rsidR="009817DB" w:rsidRPr="00047E1B">
        <w:rPr>
          <w:rFonts w:ascii="Times New Roman" w:hAnsi="Times New Roman"/>
          <w:sz w:val="24"/>
          <w:szCs w:val="24"/>
        </w:rPr>
        <w:t xml:space="preserve"> про здійснення клірингу</w:t>
      </w:r>
      <w:r w:rsidR="00631AFB" w:rsidRPr="00047E1B">
        <w:rPr>
          <w:rFonts w:ascii="Times New Roman" w:hAnsi="Times New Roman"/>
          <w:sz w:val="24"/>
          <w:szCs w:val="24"/>
        </w:rPr>
        <w:t>, якими передбачено здійснення клірингу та розрахунків за деривативними контрактами.</w:t>
      </w:r>
    </w:p>
    <w:p w14:paraId="59F51916" w14:textId="56BE84B5" w:rsidR="00631AFB" w:rsidRPr="00047E1B" w:rsidRDefault="00CD2225" w:rsidP="000835FD">
      <w:pPr>
        <w:spacing w:before="120"/>
        <w:ind w:firstLine="567"/>
        <w:rPr>
          <w:rFonts w:ascii="Times New Roman" w:hAnsi="Times New Roman"/>
          <w:sz w:val="24"/>
          <w:szCs w:val="24"/>
        </w:rPr>
      </w:pPr>
      <w:r w:rsidRPr="00047E1B">
        <w:rPr>
          <w:rFonts w:ascii="Times New Roman" w:hAnsi="Times New Roman"/>
          <w:sz w:val="24"/>
          <w:szCs w:val="24"/>
        </w:rPr>
        <w:t>10</w:t>
      </w:r>
      <w:r w:rsidR="00AC1F63" w:rsidRPr="00047E1B">
        <w:rPr>
          <w:rFonts w:ascii="Times New Roman" w:hAnsi="Times New Roman"/>
          <w:sz w:val="24"/>
          <w:szCs w:val="24"/>
        </w:rPr>
        <w:t>.5.6. Р</w:t>
      </w:r>
      <w:r w:rsidR="00631AFB" w:rsidRPr="00047E1B">
        <w:rPr>
          <w:rFonts w:ascii="Times New Roman" w:hAnsi="Times New Roman"/>
          <w:sz w:val="24"/>
          <w:szCs w:val="24"/>
        </w:rPr>
        <w:t xml:space="preserve">ахунковий центр приймає від операторів організованого ринку капіталу відомість заявок на укладення деривативних контрактів, запропонованих для акцепту </w:t>
      </w:r>
      <w:r w:rsidR="004761CC" w:rsidRPr="00047E1B">
        <w:rPr>
          <w:rFonts w:ascii="Times New Roman" w:hAnsi="Times New Roman"/>
          <w:sz w:val="24"/>
          <w:szCs w:val="24"/>
        </w:rPr>
        <w:t xml:space="preserve">Розрахунковому центру як </w:t>
      </w:r>
      <w:r w:rsidR="00631AFB" w:rsidRPr="00047E1B">
        <w:rPr>
          <w:rFonts w:ascii="Times New Roman" w:hAnsi="Times New Roman"/>
          <w:sz w:val="24"/>
          <w:szCs w:val="24"/>
        </w:rPr>
        <w:t>центральному контрагенту (далі – Відомість заявок), яка є електронним документом, що містить інформацію про заявки учасників клірингу на укладення деривативних контрактів.</w:t>
      </w:r>
    </w:p>
    <w:p w14:paraId="473FB235" w14:textId="4C2E8863" w:rsidR="008677C6" w:rsidRPr="00047E1B" w:rsidRDefault="008677C6" w:rsidP="000835FD">
      <w:pPr>
        <w:spacing w:before="120"/>
        <w:ind w:firstLine="567"/>
        <w:rPr>
          <w:rFonts w:ascii="Times New Roman" w:eastAsia="Times New Roman" w:hAnsi="Times New Roman"/>
          <w:sz w:val="24"/>
          <w:szCs w:val="24"/>
        </w:rPr>
      </w:pPr>
      <w:r w:rsidRPr="00047E1B">
        <w:rPr>
          <w:rFonts w:ascii="Times New Roman" w:eastAsia="Times New Roman" w:hAnsi="Times New Roman"/>
          <w:sz w:val="24"/>
          <w:szCs w:val="24"/>
        </w:rPr>
        <w:t>Відомість заявок містить заявки на укладення двох деривативни</w:t>
      </w:r>
      <w:r w:rsidR="0053467D" w:rsidRPr="00047E1B">
        <w:rPr>
          <w:rFonts w:ascii="Times New Roman" w:eastAsia="Times New Roman" w:hAnsi="Times New Roman"/>
          <w:sz w:val="24"/>
          <w:szCs w:val="24"/>
        </w:rPr>
        <w:t>х контрактів</w:t>
      </w:r>
      <w:r w:rsidRPr="00047E1B">
        <w:rPr>
          <w:rFonts w:ascii="Times New Roman" w:eastAsia="Times New Roman" w:hAnsi="Times New Roman"/>
          <w:sz w:val="24"/>
          <w:szCs w:val="24"/>
        </w:rPr>
        <w:t xml:space="preserve"> з центральним контрагентом, за кожною з яких зобов’язання центрального контрагента, що виникнуть у випадку акцепту, абсолютно ідентичні зобов’язанням учасника </w:t>
      </w:r>
      <w:r w:rsidR="00C739DC" w:rsidRPr="00047E1B">
        <w:rPr>
          <w:rFonts w:ascii="Times New Roman" w:eastAsia="Times New Roman" w:hAnsi="Times New Roman"/>
          <w:sz w:val="24"/>
          <w:szCs w:val="24"/>
        </w:rPr>
        <w:t xml:space="preserve">клірингу </w:t>
      </w:r>
      <w:r w:rsidRPr="00047E1B">
        <w:rPr>
          <w:rFonts w:ascii="Times New Roman" w:eastAsia="Times New Roman" w:hAnsi="Times New Roman"/>
          <w:sz w:val="24"/>
          <w:szCs w:val="24"/>
        </w:rPr>
        <w:t xml:space="preserve">за </w:t>
      </w:r>
      <w:r w:rsidR="0053467D" w:rsidRPr="00047E1B">
        <w:rPr>
          <w:rFonts w:ascii="Times New Roman" w:eastAsia="Times New Roman" w:hAnsi="Times New Roman"/>
          <w:sz w:val="24"/>
          <w:szCs w:val="24"/>
        </w:rPr>
        <w:t>деривативни</w:t>
      </w:r>
      <w:r w:rsidR="00061082" w:rsidRPr="00047E1B">
        <w:rPr>
          <w:rFonts w:ascii="Times New Roman" w:eastAsia="Times New Roman" w:hAnsi="Times New Roman"/>
          <w:sz w:val="24"/>
          <w:szCs w:val="24"/>
        </w:rPr>
        <w:t>м контрактом</w:t>
      </w:r>
      <w:r w:rsidRPr="00047E1B">
        <w:rPr>
          <w:rFonts w:ascii="Times New Roman" w:eastAsia="Times New Roman" w:hAnsi="Times New Roman"/>
          <w:sz w:val="24"/>
          <w:szCs w:val="24"/>
        </w:rPr>
        <w:t>, на укладення якого направлена інша заявка, подана в такій Відомості заявок.</w:t>
      </w:r>
    </w:p>
    <w:p w14:paraId="1248453A" w14:textId="2B3DABC3" w:rsidR="00631AFB" w:rsidRPr="00047E1B" w:rsidRDefault="00CD2225" w:rsidP="000835FD">
      <w:pPr>
        <w:pStyle w:val="ad"/>
        <w:tabs>
          <w:tab w:val="left" w:pos="851"/>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w:t>
      </w:r>
      <w:r w:rsidR="00AC1F63" w:rsidRPr="00047E1B">
        <w:rPr>
          <w:rFonts w:ascii="Times New Roman" w:hAnsi="Times New Roman"/>
          <w:sz w:val="24"/>
          <w:szCs w:val="24"/>
          <w:lang w:val="uk-UA"/>
        </w:rPr>
        <w:t xml:space="preserve">.5.7. </w:t>
      </w:r>
      <w:r w:rsidR="00631AFB" w:rsidRPr="00047E1B">
        <w:rPr>
          <w:rFonts w:ascii="Times New Roman" w:hAnsi="Times New Roman"/>
          <w:sz w:val="24"/>
          <w:szCs w:val="24"/>
          <w:lang w:val="uk-UA"/>
        </w:rPr>
        <w:t xml:space="preserve">Розрахунковий центр </w:t>
      </w:r>
      <w:r w:rsidR="00FE4579" w:rsidRPr="00047E1B">
        <w:rPr>
          <w:rFonts w:ascii="Times New Roman" w:hAnsi="Times New Roman"/>
          <w:sz w:val="24"/>
          <w:szCs w:val="24"/>
          <w:lang w:val="uk-UA"/>
        </w:rPr>
        <w:t>одночасно</w:t>
      </w:r>
      <w:r w:rsidR="0003419F" w:rsidRPr="00047E1B">
        <w:rPr>
          <w:rFonts w:ascii="Times New Roman" w:hAnsi="Times New Roman"/>
          <w:sz w:val="24"/>
          <w:szCs w:val="24"/>
          <w:lang w:val="uk-UA"/>
        </w:rPr>
        <w:t xml:space="preserve"> </w:t>
      </w:r>
      <w:r w:rsidR="00631AFB" w:rsidRPr="00047E1B">
        <w:rPr>
          <w:rFonts w:ascii="Times New Roman" w:hAnsi="Times New Roman"/>
          <w:sz w:val="24"/>
          <w:szCs w:val="24"/>
          <w:lang w:val="uk-UA"/>
        </w:rPr>
        <w:t xml:space="preserve">акцептує </w:t>
      </w:r>
      <w:r w:rsidR="00FE4579" w:rsidRPr="00047E1B">
        <w:rPr>
          <w:rFonts w:ascii="Times New Roman" w:hAnsi="Times New Roman"/>
          <w:sz w:val="24"/>
          <w:szCs w:val="24"/>
          <w:lang w:val="uk-UA"/>
        </w:rPr>
        <w:t>обидві</w:t>
      </w:r>
      <w:r w:rsidR="00631AFB" w:rsidRPr="00047E1B">
        <w:rPr>
          <w:rFonts w:ascii="Times New Roman" w:hAnsi="Times New Roman"/>
          <w:sz w:val="24"/>
          <w:szCs w:val="24"/>
          <w:lang w:val="uk-UA"/>
        </w:rPr>
        <w:t xml:space="preserve"> заявки з Відомості заявок, якщо:</w:t>
      </w:r>
    </w:p>
    <w:p w14:paraId="79946ECD" w14:textId="77777777" w:rsidR="00631AFB" w:rsidRPr="00047E1B" w:rsidRDefault="00631AFB" w:rsidP="000835FD">
      <w:pPr>
        <w:pStyle w:val="ad"/>
        <w:numPr>
          <w:ilvl w:val="0"/>
          <w:numId w:val="44"/>
        </w:numPr>
        <w:tabs>
          <w:tab w:val="left" w:pos="851"/>
        </w:tabs>
        <w:ind w:left="0" w:firstLine="567"/>
        <w:jc w:val="both"/>
        <w:rPr>
          <w:rFonts w:ascii="Times New Roman" w:hAnsi="Times New Roman"/>
          <w:sz w:val="24"/>
          <w:szCs w:val="24"/>
          <w:lang w:val="uk-UA"/>
        </w:rPr>
      </w:pPr>
      <w:r w:rsidRPr="00047E1B">
        <w:rPr>
          <w:rFonts w:ascii="Times New Roman" w:hAnsi="Times New Roman"/>
          <w:sz w:val="24"/>
          <w:szCs w:val="24"/>
          <w:lang w:val="uk-UA"/>
        </w:rPr>
        <w:t>заявки надані учасниками клірингу, які допущені до клірингових операцій за деривативними контрактами;</w:t>
      </w:r>
    </w:p>
    <w:p w14:paraId="4E6B992C" w14:textId="77777777" w:rsidR="00631AFB" w:rsidRPr="00047E1B" w:rsidRDefault="00631AFB" w:rsidP="000835FD">
      <w:pPr>
        <w:pStyle w:val="ad"/>
        <w:numPr>
          <w:ilvl w:val="0"/>
          <w:numId w:val="44"/>
        </w:numPr>
        <w:ind w:left="0" w:firstLine="567"/>
        <w:jc w:val="both"/>
        <w:rPr>
          <w:rFonts w:ascii="Times New Roman" w:hAnsi="Times New Roman"/>
          <w:sz w:val="24"/>
          <w:szCs w:val="24"/>
          <w:lang w:val="uk-UA"/>
        </w:rPr>
      </w:pPr>
      <w:r w:rsidRPr="00047E1B">
        <w:rPr>
          <w:rFonts w:ascii="Times New Roman" w:hAnsi="Times New Roman"/>
          <w:sz w:val="24"/>
          <w:szCs w:val="24"/>
          <w:lang w:val="uk-UA"/>
        </w:rPr>
        <w:t>базовим активом в заявках, наданих учасниками клірингу, є гривня та долар США або євро;</w:t>
      </w:r>
    </w:p>
    <w:p w14:paraId="7384ADA9" w14:textId="1844CDC7" w:rsidR="004675AC" w:rsidRPr="00047E1B" w:rsidRDefault="00631AFB" w:rsidP="000835FD">
      <w:pPr>
        <w:pStyle w:val="ad"/>
        <w:numPr>
          <w:ilvl w:val="0"/>
          <w:numId w:val="44"/>
        </w:numPr>
        <w:ind w:left="0" w:firstLine="567"/>
        <w:jc w:val="both"/>
        <w:rPr>
          <w:rFonts w:ascii="Times New Roman" w:hAnsi="Times New Roman"/>
          <w:sz w:val="24"/>
          <w:szCs w:val="24"/>
          <w:lang w:val="uk-UA"/>
        </w:rPr>
      </w:pPr>
      <w:r w:rsidRPr="00047E1B">
        <w:rPr>
          <w:rFonts w:ascii="Times New Roman" w:hAnsi="Times New Roman"/>
          <w:sz w:val="24"/>
          <w:szCs w:val="24"/>
          <w:lang w:val="uk-UA"/>
        </w:rPr>
        <w:t>ціна базового активу в іноземній валюті в першій частині деривативного контракту не більша за максимальну ціну і не менша за мінімальну ціну</w:t>
      </w:r>
      <w:r w:rsidR="004675AC" w:rsidRPr="00047E1B">
        <w:rPr>
          <w:rFonts w:ascii="Times New Roman" w:hAnsi="Times New Roman"/>
          <w:sz w:val="24"/>
          <w:szCs w:val="24"/>
          <w:lang w:val="uk-UA"/>
        </w:rPr>
        <w:t xml:space="preserve"> (обидві встановлюються на рівні </w:t>
      </w:r>
      <w:r w:rsidR="009C4020" w:rsidRPr="00047E1B">
        <w:rPr>
          <w:rFonts w:ascii="Times New Roman" w:hAnsi="Times New Roman"/>
          <w:sz w:val="24"/>
          <w:szCs w:val="24"/>
          <w:lang w:val="uk-UA"/>
        </w:rPr>
        <w:t>розрахункового курсу іноземної валюти</w:t>
      </w:r>
      <w:r w:rsidR="004675AC" w:rsidRPr="00047E1B">
        <w:rPr>
          <w:rFonts w:ascii="Times New Roman" w:hAnsi="Times New Roman"/>
          <w:sz w:val="24"/>
          <w:szCs w:val="24"/>
          <w:lang w:val="uk-UA"/>
        </w:rPr>
        <w:t xml:space="preserve">, що визначена станом на поточний операційний день); </w:t>
      </w:r>
    </w:p>
    <w:p w14:paraId="7B78B515" w14:textId="77777777" w:rsidR="00631AFB" w:rsidRPr="00047E1B" w:rsidRDefault="00631AFB" w:rsidP="000835FD">
      <w:pPr>
        <w:pStyle w:val="ad"/>
        <w:numPr>
          <w:ilvl w:val="0"/>
          <w:numId w:val="44"/>
        </w:numPr>
        <w:ind w:left="0" w:firstLine="567"/>
        <w:jc w:val="both"/>
        <w:rPr>
          <w:rFonts w:ascii="Times New Roman" w:hAnsi="Times New Roman"/>
          <w:sz w:val="24"/>
          <w:szCs w:val="24"/>
          <w:lang w:val="uk-UA"/>
        </w:rPr>
      </w:pPr>
      <w:r w:rsidRPr="00047E1B">
        <w:rPr>
          <w:rFonts w:ascii="Times New Roman" w:hAnsi="Times New Roman"/>
          <w:sz w:val="24"/>
          <w:szCs w:val="24"/>
          <w:lang w:val="uk-UA"/>
        </w:rPr>
        <w:t>базовий актив в іноземній валюті та його кількість в першій частині деривативного контракту є тотожними базовому активу в іноземній валюті та його кількості в другій частині деривативного контракту;</w:t>
      </w:r>
    </w:p>
    <w:p w14:paraId="6F54121B" w14:textId="77777777" w:rsidR="00631AFB" w:rsidRPr="00047E1B" w:rsidRDefault="00631AFB" w:rsidP="000835FD">
      <w:pPr>
        <w:pStyle w:val="ad"/>
        <w:numPr>
          <w:ilvl w:val="0"/>
          <w:numId w:val="44"/>
        </w:numPr>
        <w:ind w:left="0" w:firstLine="567"/>
        <w:jc w:val="both"/>
        <w:rPr>
          <w:rFonts w:ascii="Times New Roman" w:hAnsi="Times New Roman"/>
          <w:sz w:val="24"/>
          <w:szCs w:val="24"/>
          <w:lang w:val="uk-UA"/>
        </w:rPr>
      </w:pPr>
      <w:r w:rsidRPr="00047E1B">
        <w:rPr>
          <w:rFonts w:ascii="Times New Roman" w:hAnsi="Times New Roman"/>
          <w:sz w:val="24"/>
          <w:szCs w:val="24"/>
          <w:lang w:val="uk-UA"/>
        </w:rPr>
        <w:t>датою розрахунків за першою частиною деривативного контракту є дата укладення деривативного контракту;</w:t>
      </w:r>
    </w:p>
    <w:p w14:paraId="074794E4" w14:textId="77777777" w:rsidR="00631AFB" w:rsidRPr="00047E1B" w:rsidRDefault="00631AFB" w:rsidP="000835FD">
      <w:pPr>
        <w:pStyle w:val="ad"/>
        <w:numPr>
          <w:ilvl w:val="0"/>
          <w:numId w:val="44"/>
        </w:numPr>
        <w:ind w:left="0" w:firstLine="567"/>
        <w:jc w:val="both"/>
        <w:rPr>
          <w:rFonts w:ascii="Times New Roman" w:hAnsi="Times New Roman"/>
          <w:sz w:val="24"/>
          <w:szCs w:val="24"/>
          <w:lang w:val="uk-UA"/>
        </w:rPr>
      </w:pPr>
      <w:r w:rsidRPr="00047E1B">
        <w:rPr>
          <w:rFonts w:ascii="Times New Roman" w:hAnsi="Times New Roman"/>
          <w:sz w:val="24"/>
          <w:szCs w:val="24"/>
          <w:lang w:val="uk-UA"/>
        </w:rPr>
        <w:t>дата розрахунків за другою частиною деривативного контракту є не пізнішою граничної дати виконання;</w:t>
      </w:r>
    </w:p>
    <w:p w14:paraId="6027A4B3" w14:textId="6026B6BF" w:rsidR="00631AFB" w:rsidRPr="00047E1B" w:rsidRDefault="00631AFB" w:rsidP="000835FD">
      <w:pPr>
        <w:pStyle w:val="ad"/>
        <w:numPr>
          <w:ilvl w:val="0"/>
          <w:numId w:val="44"/>
        </w:numPr>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в </w:t>
      </w:r>
      <w:r w:rsidR="002F57C1" w:rsidRPr="00047E1B">
        <w:rPr>
          <w:rFonts w:ascii="Times New Roman" w:hAnsi="Times New Roman"/>
          <w:sz w:val="24"/>
          <w:szCs w:val="24"/>
          <w:lang w:val="uk-UA"/>
        </w:rPr>
        <w:t xml:space="preserve">обох </w:t>
      </w:r>
      <w:r w:rsidRPr="00047E1B">
        <w:rPr>
          <w:rFonts w:ascii="Times New Roman" w:hAnsi="Times New Roman"/>
          <w:sz w:val="24"/>
          <w:szCs w:val="24"/>
          <w:lang w:val="uk-UA"/>
        </w:rPr>
        <w:t xml:space="preserve">заявках вказані </w:t>
      </w:r>
      <w:r w:rsidR="002F57C1" w:rsidRPr="00047E1B">
        <w:rPr>
          <w:rFonts w:ascii="Times New Roman" w:hAnsi="Times New Roman"/>
          <w:sz w:val="24"/>
          <w:szCs w:val="24"/>
          <w:lang w:val="uk-UA"/>
        </w:rPr>
        <w:t xml:space="preserve">однакові </w:t>
      </w:r>
      <w:r w:rsidRPr="00047E1B">
        <w:rPr>
          <w:rFonts w:ascii="Times New Roman" w:hAnsi="Times New Roman"/>
          <w:sz w:val="24"/>
          <w:szCs w:val="24"/>
          <w:lang w:val="uk-UA"/>
        </w:rPr>
        <w:t>умови проведення розрахунків за першою частиною деривативного контракту:</w:t>
      </w:r>
    </w:p>
    <w:p w14:paraId="6BE657DE" w14:textId="77777777" w:rsidR="00631AFB" w:rsidRPr="00047E1B" w:rsidRDefault="00631AFB" w:rsidP="000835FD">
      <w:pPr>
        <w:pStyle w:val="ad"/>
        <w:numPr>
          <w:ilvl w:val="0"/>
          <w:numId w:val="165"/>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звичайні розрахунки;</w:t>
      </w:r>
    </w:p>
    <w:p w14:paraId="7EC5CE9D" w14:textId="77777777" w:rsidR="00631AFB" w:rsidRPr="00047E1B" w:rsidRDefault="00631AFB" w:rsidP="000835FD">
      <w:pPr>
        <w:pStyle w:val="ad"/>
        <w:numPr>
          <w:ilvl w:val="0"/>
          <w:numId w:val="165"/>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негайні розрахунки;</w:t>
      </w:r>
    </w:p>
    <w:p w14:paraId="05945DB1" w14:textId="511D4201" w:rsidR="00631AFB" w:rsidRPr="00047E1B" w:rsidRDefault="00631AFB" w:rsidP="000835FD">
      <w:pPr>
        <w:pStyle w:val="ad"/>
        <w:numPr>
          <w:ilvl w:val="0"/>
          <w:numId w:val="165"/>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негайні розрахунки з </w:t>
      </w:r>
      <w:r w:rsidR="00F07D56" w:rsidRPr="00047E1B">
        <w:rPr>
          <w:rFonts w:ascii="Times New Roman" w:hAnsi="Times New Roman"/>
          <w:sz w:val="24"/>
          <w:szCs w:val="24"/>
          <w:lang w:val="uk-UA"/>
        </w:rPr>
        <w:t xml:space="preserve">одночасним формуванням </w:t>
      </w:r>
      <w:r w:rsidR="00513BC2" w:rsidRPr="00047E1B">
        <w:rPr>
          <w:rFonts w:ascii="Times New Roman" w:hAnsi="Times New Roman"/>
          <w:sz w:val="24"/>
          <w:szCs w:val="24"/>
          <w:lang w:val="uk-UA"/>
        </w:rPr>
        <w:t>маржі</w:t>
      </w:r>
      <w:r w:rsidRPr="00047E1B">
        <w:rPr>
          <w:rFonts w:ascii="Times New Roman" w:hAnsi="Times New Roman"/>
          <w:sz w:val="24"/>
          <w:szCs w:val="24"/>
          <w:lang w:val="uk-UA"/>
        </w:rPr>
        <w:t>;</w:t>
      </w:r>
    </w:p>
    <w:p w14:paraId="27DAFE22" w14:textId="06EE6FAD" w:rsidR="00C94DA0" w:rsidRPr="00047E1B" w:rsidRDefault="0063553F" w:rsidP="000835FD">
      <w:pPr>
        <w:pStyle w:val="ad"/>
        <w:numPr>
          <w:ilvl w:val="0"/>
          <w:numId w:val="165"/>
        </w:numPr>
        <w:tabs>
          <w:tab w:val="left" w:pos="851"/>
          <w:tab w:val="left" w:pos="1134"/>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ролловер</w:t>
      </w:r>
      <w:r w:rsidR="000A7620" w:rsidRPr="00047E1B">
        <w:rPr>
          <w:rFonts w:ascii="Times New Roman" w:hAnsi="Times New Roman"/>
          <w:sz w:val="24"/>
          <w:szCs w:val="24"/>
          <w:lang w:val="uk-UA"/>
        </w:rPr>
        <w:t>;</w:t>
      </w:r>
    </w:p>
    <w:p w14:paraId="652CF91E" w14:textId="043F035D" w:rsidR="009020D1" w:rsidRPr="00047E1B" w:rsidRDefault="009020D1" w:rsidP="000835FD">
      <w:pPr>
        <w:pStyle w:val="ad"/>
        <w:numPr>
          <w:ilvl w:val="0"/>
          <w:numId w:val="44"/>
        </w:numPr>
        <w:ind w:left="0" w:firstLine="567"/>
        <w:jc w:val="both"/>
        <w:rPr>
          <w:rFonts w:ascii="Times New Roman" w:hAnsi="Times New Roman"/>
          <w:sz w:val="24"/>
          <w:szCs w:val="24"/>
          <w:lang w:val="uk-UA" w:eastAsia="en-US"/>
        </w:rPr>
      </w:pPr>
      <w:r w:rsidRPr="00047E1B">
        <w:rPr>
          <w:rFonts w:ascii="Times New Roman" w:hAnsi="Times New Roman"/>
          <w:sz w:val="24"/>
          <w:szCs w:val="24"/>
          <w:lang w:val="uk-UA"/>
        </w:rPr>
        <w:t xml:space="preserve">кожний з </w:t>
      </w:r>
      <w:r w:rsidRPr="00047E1B">
        <w:rPr>
          <w:rFonts w:ascii="Times New Roman" w:eastAsia="Times New Roman" w:hAnsi="Times New Roman"/>
          <w:sz w:val="24"/>
          <w:szCs w:val="24"/>
          <w:lang w:val="uk-UA" w:eastAsia="ru-RU"/>
        </w:rPr>
        <w:t>учасників клірингу, що подали заявки, має вільний ліміт, розрахований для відповідного клірингового рахунку, на якому обліковується</w:t>
      </w:r>
      <w:r w:rsidRPr="00047E1B">
        <w:rPr>
          <w:rFonts w:ascii="Times New Roman" w:hAnsi="Times New Roman"/>
          <w:sz w:val="24"/>
          <w:szCs w:val="24"/>
          <w:lang w:val="uk-UA"/>
        </w:rPr>
        <w:t xml:space="preserve"> </w:t>
      </w:r>
      <w:r w:rsidRPr="00047E1B">
        <w:rPr>
          <w:rFonts w:ascii="Times New Roman" w:eastAsia="Times New Roman" w:hAnsi="Times New Roman"/>
          <w:sz w:val="24"/>
          <w:szCs w:val="24"/>
          <w:lang w:val="uk-UA" w:eastAsia="ru-RU"/>
        </w:rPr>
        <w:t>інформація про активи, внесені у якості маржі, достатній для формування маржі в сумі початкової маржі, розрахованої відповідно до Правил клірингу та п</w:t>
      </w:r>
      <w:r w:rsidR="0027038E" w:rsidRPr="00047E1B">
        <w:rPr>
          <w:rFonts w:ascii="Times New Roman" w:eastAsia="Times New Roman" w:hAnsi="Times New Roman"/>
          <w:sz w:val="24"/>
          <w:szCs w:val="24"/>
          <w:lang w:val="uk-UA" w:eastAsia="ru-RU"/>
        </w:rPr>
        <w:t>ункту</w:t>
      </w:r>
      <w:r w:rsidRPr="00047E1B">
        <w:rPr>
          <w:rFonts w:ascii="Times New Roman" w:eastAsia="Times New Roman" w:hAnsi="Times New Roman"/>
          <w:sz w:val="24"/>
          <w:szCs w:val="24"/>
          <w:lang w:val="uk-UA" w:eastAsia="ru-RU"/>
        </w:rPr>
        <w:t xml:space="preserve"> </w:t>
      </w:r>
      <w:r w:rsidR="008C1C0D" w:rsidRPr="00047E1B">
        <w:rPr>
          <w:rFonts w:ascii="Times New Roman" w:eastAsia="Times New Roman" w:hAnsi="Times New Roman"/>
          <w:sz w:val="24"/>
          <w:szCs w:val="24"/>
          <w:lang w:val="uk-UA" w:eastAsia="ru-RU"/>
        </w:rPr>
        <w:t>10</w:t>
      </w:r>
      <w:r w:rsidRPr="00047E1B">
        <w:rPr>
          <w:rFonts w:ascii="Times New Roman" w:eastAsia="Times New Roman" w:hAnsi="Times New Roman"/>
          <w:sz w:val="24"/>
          <w:szCs w:val="24"/>
          <w:lang w:val="uk-UA" w:eastAsia="ru-RU"/>
        </w:rPr>
        <w:t>.</w:t>
      </w:r>
      <w:r w:rsidR="00EA2E37" w:rsidRPr="00047E1B">
        <w:rPr>
          <w:rFonts w:ascii="Times New Roman" w:eastAsia="Times New Roman" w:hAnsi="Times New Roman"/>
          <w:sz w:val="24"/>
          <w:szCs w:val="24"/>
          <w:lang w:val="uk-UA" w:eastAsia="ru-RU"/>
        </w:rPr>
        <w:t>6</w:t>
      </w:r>
      <w:r w:rsidRPr="00047E1B">
        <w:rPr>
          <w:rFonts w:ascii="Times New Roman" w:eastAsia="Times New Roman" w:hAnsi="Times New Roman"/>
          <w:sz w:val="24"/>
          <w:szCs w:val="24"/>
          <w:lang w:val="uk-UA" w:eastAsia="ru-RU"/>
        </w:rPr>
        <w:t>.</w:t>
      </w:r>
      <w:r w:rsidR="008C1C0D" w:rsidRPr="00047E1B">
        <w:rPr>
          <w:rFonts w:ascii="Times New Roman" w:eastAsia="Times New Roman" w:hAnsi="Times New Roman"/>
          <w:sz w:val="24"/>
          <w:szCs w:val="24"/>
          <w:lang w:val="uk-UA" w:eastAsia="ru-RU"/>
        </w:rPr>
        <w:t>8</w:t>
      </w:r>
      <w:r w:rsidRPr="00047E1B">
        <w:rPr>
          <w:rFonts w:ascii="Times New Roman" w:eastAsia="Times New Roman" w:hAnsi="Times New Roman"/>
          <w:sz w:val="24"/>
          <w:szCs w:val="24"/>
          <w:lang w:val="uk-UA" w:eastAsia="ru-RU"/>
        </w:rPr>
        <w:t xml:space="preserve"> </w:t>
      </w:r>
      <w:r w:rsidR="00324D48" w:rsidRPr="00047E1B">
        <w:rPr>
          <w:rFonts w:ascii="Times New Roman" w:hAnsi="Times New Roman"/>
          <w:sz w:val="24"/>
          <w:szCs w:val="24"/>
          <w:lang w:val="uk-UA"/>
        </w:rPr>
        <w:t>розділу І</w:t>
      </w:r>
      <w:r w:rsidR="00324D48" w:rsidRPr="00047E1B">
        <w:rPr>
          <w:rFonts w:ascii="Times New Roman" w:eastAsia="Times New Roman" w:hAnsi="Times New Roman"/>
          <w:sz w:val="24"/>
          <w:szCs w:val="24"/>
          <w:lang w:val="uk-UA" w:eastAsia="ru-RU"/>
        </w:rPr>
        <w:t xml:space="preserve"> </w:t>
      </w:r>
      <w:r w:rsidRPr="00047E1B">
        <w:rPr>
          <w:rFonts w:ascii="Times New Roman" w:eastAsia="Times New Roman" w:hAnsi="Times New Roman"/>
          <w:sz w:val="24"/>
          <w:szCs w:val="24"/>
          <w:lang w:val="uk-UA" w:eastAsia="ru-RU"/>
        </w:rPr>
        <w:t>Регламенту;</w:t>
      </w:r>
    </w:p>
    <w:p w14:paraId="095DE232" w14:textId="5DC1821A" w:rsidR="009020D1" w:rsidRPr="00047E1B" w:rsidRDefault="009020D1" w:rsidP="000835FD">
      <w:pPr>
        <w:pStyle w:val="ad"/>
        <w:numPr>
          <w:ilvl w:val="0"/>
          <w:numId w:val="44"/>
        </w:numPr>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виконуються всі додаткові умови акцепту, визначені пунктом </w:t>
      </w:r>
      <w:r w:rsidR="007B2CDE" w:rsidRPr="00047E1B">
        <w:rPr>
          <w:rFonts w:ascii="Times New Roman" w:hAnsi="Times New Roman"/>
          <w:sz w:val="24"/>
          <w:szCs w:val="24"/>
          <w:lang w:val="uk-UA"/>
        </w:rPr>
        <w:t>10</w:t>
      </w:r>
      <w:r w:rsidRPr="00047E1B">
        <w:rPr>
          <w:rFonts w:ascii="Times New Roman" w:hAnsi="Times New Roman"/>
          <w:sz w:val="24"/>
          <w:szCs w:val="24"/>
          <w:lang w:val="uk-UA"/>
        </w:rPr>
        <w:t>.</w:t>
      </w:r>
      <w:r w:rsidR="008A2A1A" w:rsidRPr="00047E1B">
        <w:rPr>
          <w:rFonts w:ascii="Times New Roman" w:hAnsi="Times New Roman"/>
          <w:sz w:val="24"/>
          <w:szCs w:val="24"/>
          <w:lang w:val="uk-UA"/>
        </w:rPr>
        <w:t>5</w:t>
      </w:r>
      <w:r w:rsidRPr="00047E1B">
        <w:rPr>
          <w:rFonts w:ascii="Times New Roman" w:hAnsi="Times New Roman"/>
          <w:sz w:val="24"/>
          <w:szCs w:val="24"/>
          <w:lang w:val="uk-UA"/>
        </w:rPr>
        <w:t>.</w:t>
      </w:r>
      <w:r w:rsidR="007B2CDE" w:rsidRPr="00047E1B">
        <w:rPr>
          <w:rFonts w:ascii="Times New Roman" w:hAnsi="Times New Roman"/>
          <w:sz w:val="24"/>
          <w:szCs w:val="24"/>
          <w:lang w:val="uk-UA"/>
        </w:rPr>
        <w:t>8</w:t>
      </w:r>
      <w:r w:rsidRPr="00047E1B">
        <w:rPr>
          <w:rFonts w:ascii="Times New Roman" w:hAnsi="Times New Roman"/>
          <w:sz w:val="24"/>
          <w:szCs w:val="24"/>
          <w:lang w:val="uk-UA"/>
        </w:rPr>
        <w:t xml:space="preserve"> </w:t>
      </w:r>
      <w:r w:rsidR="00324D48" w:rsidRPr="00047E1B">
        <w:rPr>
          <w:rFonts w:ascii="Times New Roman" w:hAnsi="Times New Roman"/>
          <w:sz w:val="24"/>
          <w:szCs w:val="24"/>
          <w:lang w:val="uk-UA"/>
        </w:rPr>
        <w:t xml:space="preserve">розділу І </w:t>
      </w:r>
      <w:r w:rsidRPr="00047E1B">
        <w:rPr>
          <w:rFonts w:ascii="Times New Roman" w:hAnsi="Times New Roman"/>
          <w:sz w:val="24"/>
          <w:szCs w:val="24"/>
          <w:lang w:val="uk-UA"/>
        </w:rPr>
        <w:t xml:space="preserve">Регламенту, в залежності від обраних умов проведення розрахунків за першою частиною </w:t>
      </w:r>
      <w:r w:rsidR="00AF4CDD" w:rsidRPr="00047E1B">
        <w:rPr>
          <w:rFonts w:ascii="Times New Roman" w:hAnsi="Times New Roman"/>
          <w:sz w:val="24"/>
          <w:szCs w:val="24"/>
          <w:lang w:val="uk-UA"/>
        </w:rPr>
        <w:lastRenderedPageBreak/>
        <w:t>деривативного контракту</w:t>
      </w:r>
      <w:r w:rsidRPr="00047E1B">
        <w:rPr>
          <w:rFonts w:ascii="Times New Roman" w:hAnsi="Times New Roman"/>
          <w:sz w:val="24"/>
          <w:szCs w:val="24"/>
          <w:lang w:val="uk-UA"/>
        </w:rPr>
        <w:t>.</w:t>
      </w:r>
    </w:p>
    <w:p w14:paraId="2146AD11" w14:textId="51B9E86F" w:rsidR="00143DA0" w:rsidRPr="00047E1B" w:rsidRDefault="00CD2225" w:rsidP="000835FD">
      <w:pPr>
        <w:spacing w:before="120"/>
        <w:ind w:firstLine="567"/>
        <w:rPr>
          <w:rFonts w:ascii="Times New Roman" w:hAnsi="Times New Roman"/>
          <w:sz w:val="24"/>
          <w:szCs w:val="24"/>
        </w:rPr>
      </w:pPr>
      <w:r w:rsidRPr="00047E1B">
        <w:rPr>
          <w:rFonts w:ascii="Times New Roman" w:hAnsi="Times New Roman"/>
          <w:sz w:val="24"/>
          <w:szCs w:val="24"/>
        </w:rPr>
        <w:t>10</w:t>
      </w:r>
      <w:r w:rsidR="00AC1F63" w:rsidRPr="00047E1B">
        <w:rPr>
          <w:rFonts w:ascii="Times New Roman" w:hAnsi="Times New Roman"/>
          <w:sz w:val="24"/>
          <w:szCs w:val="24"/>
        </w:rPr>
        <w:t xml:space="preserve">.5.8. </w:t>
      </w:r>
      <w:r w:rsidR="00143DA0" w:rsidRPr="00047E1B">
        <w:rPr>
          <w:rFonts w:ascii="Times New Roman" w:hAnsi="Times New Roman"/>
          <w:sz w:val="24"/>
          <w:szCs w:val="24"/>
        </w:rPr>
        <w:t xml:space="preserve">Умови акцепту заявок на укладення деривативних контрактів в залежності від умов проведення розрахунків за першою частиною деривативного контракту:   </w:t>
      </w:r>
    </w:p>
    <w:p w14:paraId="2F6A2D7C" w14:textId="3A0C2A9D" w:rsidR="00143DA0" w:rsidRPr="00047E1B" w:rsidRDefault="00143DA0" w:rsidP="000835FD">
      <w:pPr>
        <w:ind w:firstLine="567"/>
        <w:rPr>
          <w:rFonts w:ascii="Times New Roman" w:hAnsi="Times New Roman"/>
          <w:b/>
          <w:sz w:val="24"/>
          <w:szCs w:val="24"/>
        </w:rPr>
      </w:pPr>
      <w:r w:rsidRPr="00047E1B">
        <w:rPr>
          <w:rFonts w:ascii="Times New Roman" w:hAnsi="Times New Roman"/>
          <w:b/>
          <w:sz w:val="24"/>
          <w:szCs w:val="24"/>
        </w:rPr>
        <w:t>- для умов розрахунків «негайні розрахунки»</w:t>
      </w:r>
      <w:r w:rsidR="00AD6E99" w:rsidRPr="00047E1B">
        <w:rPr>
          <w:rFonts w:ascii="Times New Roman" w:hAnsi="Times New Roman"/>
          <w:b/>
          <w:sz w:val="24"/>
          <w:szCs w:val="24"/>
        </w:rPr>
        <w:t>:</w:t>
      </w:r>
      <w:r w:rsidR="0010493A" w:rsidRPr="00047E1B">
        <w:rPr>
          <w:rFonts w:ascii="Times New Roman" w:hAnsi="Times New Roman"/>
          <w:b/>
          <w:sz w:val="24"/>
          <w:szCs w:val="24"/>
        </w:rPr>
        <w:t xml:space="preserve"> </w:t>
      </w:r>
    </w:p>
    <w:p w14:paraId="60F4F25E" w14:textId="0070AD27" w:rsidR="00102740" w:rsidRPr="00047E1B" w:rsidRDefault="00102740" w:rsidP="000835FD">
      <w:pPr>
        <w:pStyle w:val="ad"/>
        <w:numPr>
          <w:ilvl w:val="0"/>
          <w:numId w:val="162"/>
        </w:numPr>
        <w:ind w:left="0" w:firstLine="851"/>
        <w:jc w:val="both"/>
        <w:rPr>
          <w:rFonts w:ascii="Times New Roman" w:hAnsi="Times New Roman"/>
          <w:sz w:val="24"/>
          <w:szCs w:val="24"/>
          <w:lang w:val="uk-UA"/>
        </w:rPr>
      </w:pPr>
      <w:r w:rsidRPr="00047E1B">
        <w:rPr>
          <w:rFonts w:ascii="Times New Roman" w:hAnsi="Times New Roman"/>
          <w:sz w:val="24"/>
          <w:szCs w:val="24"/>
          <w:lang w:val="uk-UA"/>
        </w:rPr>
        <w:t>учасник клірингу</w:t>
      </w:r>
      <w:r w:rsidR="00783DA9" w:rsidRPr="00047E1B">
        <w:rPr>
          <w:rFonts w:ascii="Times New Roman" w:hAnsi="Times New Roman"/>
          <w:sz w:val="24"/>
          <w:szCs w:val="24"/>
          <w:lang w:val="uk-UA"/>
        </w:rPr>
        <w:t xml:space="preserve">, який за першою частиною </w:t>
      </w:r>
      <w:r w:rsidR="00221649" w:rsidRPr="00047E1B">
        <w:rPr>
          <w:rFonts w:ascii="Times New Roman" w:hAnsi="Times New Roman"/>
          <w:sz w:val="24"/>
          <w:szCs w:val="24"/>
          <w:lang w:val="uk-UA"/>
        </w:rPr>
        <w:t xml:space="preserve">деривативного контракту отримує базовий актив, виражений в </w:t>
      </w:r>
      <w:r w:rsidR="00221649" w:rsidRPr="00047E1B">
        <w:rPr>
          <w:rFonts w:ascii="Times New Roman" w:eastAsia="Times New Roman" w:hAnsi="Times New Roman"/>
          <w:sz w:val="24"/>
          <w:szCs w:val="24"/>
          <w:lang w:val="uk-UA" w:eastAsia="ru-RU"/>
        </w:rPr>
        <w:t>іноземній валюті</w:t>
      </w:r>
      <w:r w:rsidR="00221649" w:rsidRPr="00047E1B" w:rsidDel="00783DA9">
        <w:rPr>
          <w:rFonts w:ascii="Times New Roman" w:hAnsi="Times New Roman"/>
          <w:sz w:val="24"/>
          <w:szCs w:val="24"/>
          <w:lang w:val="uk-UA"/>
        </w:rPr>
        <w:t xml:space="preserve"> </w:t>
      </w:r>
      <w:r w:rsidR="00783DA9" w:rsidRPr="00047E1B">
        <w:rPr>
          <w:rFonts w:ascii="Times New Roman" w:hAnsi="Times New Roman"/>
          <w:sz w:val="24"/>
          <w:szCs w:val="24"/>
          <w:lang w:val="uk-UA"/>
        </w:rPr>
        <w:t xml:space="preserve"> (далі – </w:t>
      </w:r>
      <w:r w:rsidRPr="00047E1B">
        <w:rPr>
          <w:rFonts w:ascii="Times New Roman" w:hAnsi="Times New Roman"/>
          <w:sz w:val="24"/>
          <w:szCs w:val="24"/>
          <w:lang w:val="uk-UA"/>
        </w:rPr>
        <w:t>покупець</w:t>
      </w:r>
      <w:r w:rsidR="00783DA9" w:rsidRPr="00047E1B">
        <w:rPr>
          <w:rFonts w:ascii="Times New Roman" w:hAnsi="Times New Roman"/>
          <w:sz w:val="24"/>
          <w:szCs w:val="24"/>
          <w:lang w:val="uk-UA"/>
        </w:rPr>
        <w:t>)</w:t>
      </w:r>
      <w:r w:rsidRPr="00047E1B">
        <w:rPr>
          <w:rFonts w:ascii="Times New Roman" w:hAnsi="Times New Roman"/>
          <w:sz w:val="24"/>
          <w:szCs w:val="24"/>
          <w:lang w:val="uk-UA"/>
        </w:rPr>
        <w:t xml:space="preserve"> має на кліринговому рахунку достатній обсяг клірингових активів щодо коштів </w:t>
      </w:r>
      <w:r w:rsidR="00AF0309" w:rsidRPr="00047E1B">
        <w:rPr>
          <w:rFonts w:ascii="Times New Roman" w:hAnsi="Times New Roman"/>
          <w:sz w:val="24"/>
          <w:szCs w:val="24"/>
          <w:lang w:val="uk-UA"/>
        </w:rPr>
        <w:t xml:space="preserve">в гривні </w:t>
      </w:r>
      <w:r w:rsidRPr="00047E1B">
        <w:rPr>
          <w:rFonts w:ascii="Times New Roman" w:hAnsi="Times New Roman"/>
          <w:sz w:val="24"/>
          <w:szCs w:val="24"/>
          <w:lang w:val="uk-UA"/>
        </w:rPr>
        <w:t>для виконання першої частини деривативного контракту;</w:t>
      </w:r>
    </w:p>
    <w:p w14:paraId="39648952" w14:textId="7DAF64A4" w:rsidR="00102740" w:rsidRPr="00047E1B" w:rsidRDefault="00102740" w:rsidP="00650527">
      <w:pPr>
        <w:pStyle w:val="ad"/>
        <w:numPr>
          <w:ilvl w:val="0"/>
          <w:numId w:val="162"/>
        </w:numPr>
        <w:ind w:left="0" w:firstLine="851"/>
        <w:jc w:val="both"/>
        <w:rPr>
          <w:rFonts w:ascii="Times New Roman" w:hAnsi="Times New Roman"/>
          <w:sz w:val="24"/>
          <w:szCs w:val="24"/>
          <w:lang w:val="uk-UA"/>
        </w:rPr>
      </w:pPr>
      <w:r w:rsidRPr="00047E1B">
        <w:rPr>
          <w:rFonts w:ascii="Times New Roman" w:hAnsi="Times New Roman"/>
          <w:sz w:val="24"/>
          <w:szCs w:val="24"/>
          <w:lang w:val="uk-UA"/>
        </w:rPr>
        <w:t>учасник клірингу</w:t>
      </w:r>
      <w:r w:rsidR="00650527" w:rsidRPr="00047E1B">
        <w:rPr>
          <w:rFonts w:ascii="Times New Roman" w:hAnsi="Times New Roman"/>
          <w:sz w:val="24"/>
          <w:szCs w:val="24"/>
          <w:lang w:val="uk-UA"/>
        </w:rPr>
        <w:t xml:space="preserve">, який за першою частиною деривативного контракту отримує базовий актив, виражений у гривнях (далі – </w:t>
      </w:r>
      <w:r w:rsidRPr="00047E1B">
        <w:rPr>
          <w:rFonts w:ascii="Times New Roman" w:hAnsi="Times New Roman"/>
          <w:sz w:val="24"/>
          <w:szCs w:val="24"/>
          <w:lang w:val="uk-UA"/>
        </w:rPr>
        <w:t>продавець</w:t>
      </w:r>
      <w:r w:rsidR="00650527" w:rsidRPr="00047E1B">
        <w:rPr>
          <w:rFonts w:ascii="Times New Roman" w:hAnsi="Times New Roman"/>
          <w:sz w:val="24"/>
          <w:szCs w:val="24"/>
          <w:lang w:val="uk-UA"/>
        </w:rPr>
        <w:t>)</w:t>
      </w:r>
      <w:r w:rsidR="0062663F" w:rsidRPr="00047E1B">
        <w:rPr>
          <w:rFonts w:ascii="Times New Roman" w:hAnsi="Times New Roman"/>
          <w:sz w:val="24"/>
          <w:szCs w:val="24"/>
          <w:lang w:val="uk-UA"/>
        </w:rPr>
        <w:t xml:space="preserve">, </w:t>
      </w:r>
      <w:r w:rsidRPr="00047E1B">
        <w:rPr>
          <w:rFonts w:ascii="Times New Roman" w:hAnsi="Times New Roman"/>
          <w:sz w:val="24"/>
          <w:szCs w:val="24"/>
          <w:lang w:val="uk-UA"/>
        </w:rPr>
        <w:t xml:space="preserve">має на кліринговому рахунку достатній обсяг клірингових активів щодо </w:t>
      </w:r>
      <w:r w:rsidR="00AF0309" w:rsidRPr="00047E1B">
        <w:rPr>
          <w:rFonts w:ascii="Times New Roman" w:hAnsi="Times New Roman"/>
          <w:sz w:val="24"/>
          <w:szCs w:val="24"/>
          <w:lang w:val="uk-UA"/>
        </w:rPr>
        <w:t>коштів в іноземній валюті</w:t>
      </w:r>
      <w:r w:rsidRPr="00047E1B">
        <w:rPr>
          <w:rFonts w:ascii="Times New Roman" w:hAnsi="Times New Roman"/>
          <w:sz w:val="24"/>
          <w:szCs w:val="24"/>
          <w:lang w:val="uk-UA"/>
        </w:rPr>
        <w:t xml:space="preserve"> для виконання першої частини </w:t>
      </w:r>
      <w:r w:rsidR="0040558E" w:rsidRPr="00047E1B">
        <w:rPr>
          <w:rFonts w:ascii="Times New Roman" w:hAnsi="Times New Roman"/>
          <w:sz w:val="24"/>
          <w:szCs w:val="24"/>
          <w:lang w:val="uk-UA"/>
        </w:rPr>
        <w:t>деривативного контракту</w:t>
      </w:r>
      <w:r w:rsidRPr="00047E1B">
        <w:rPr>
          <w:rFonts w:ascii="Times New Roman" w:hAnsi="Times New Roman"/>
          <w:sz w:val="24"/>
          <w:szCs w:val="24"/>
          <w:lang w:val="uk-UA"/>
        </w:rPr>
        <w:t>;</w:t>
      </w:r>
    </w:p>
    <w:p w14:paraId="27777E01" w14:textId="6B44D660" w:rsidR="00AD6E99" w:rsidRPr="00047E1B" w:rsidRDefault="00AD6E99" w:rsidP="000835FD">
      <w:pPr>
        <w:ind w:firstLine="567"/>
        <w:rPr>
          <w:rFonts w:ascii="Times New Roman" w:hAnsi="Times New Roman"/>
          <w:b/>
          <w:sz w:val="24"/>
          <w:szCs w:val="24"/>
        </w:rPr>
      </w:pPr>
      <w:r w:rsidRPr="00047E1B">
        <w:rPr>
          <w:rFonts w:ascii="Times New Roman" w:hAnsi="Times New Roman"/>
          <w:b/>
          <w:sz w:val="24"/>
          <w:szCs w:val="24"/>
        </w:rPr>
        <w:t>- для умов розрахунків «негайні розрахунки з одночасним формуванням маржі»:</w:t>
      </w:r>
    </w:p>
    <w:p w14:paraId="59AEE8E7" w14:textId="77777777" w:rsidR="00AF0309" w:rsidRPr="00047E1B" w:rsidRDefault="00AF0309" w:rsidP="000835FD">
      <w:pPr>
        <w:pStyle w:val="ad"/>
        <w:numPr>
          <w:ilvl w:val="0"/>
          <w:numId w:val="162"/>
        </w:numPr>
        <w:ind w:left="0" w:firstLine="851"/>
        <w:jc w:val="both"/>
        <w:rPr>
          <w:rFonts w:ascii="Times New Roman" w:hAnsi="Times New Roman"/>
          <w:sz w:val="24"/>
          <w:szCs w:val="24"/>
          <w:lang w:val="uk-UA"/>
        </w:rPr>
      </w:pPr>
      <w:r w:rsidRPr="00047E1B">
        <w:rPr>
          <w:rFonts w:ascii="Times New Roman" w:hAnsi="Times New Roman"/>
          <w:sz w:val="24"/>
          <w:szCs w:val="24"/>
          <w:lang w:val="uk-UA"/>
        </w:rPr>
        <w:t>учасник клірингу-покупець має на кліринговому рахунку достатній обсяг клірингових активів щодо коштів в гривні для виконання першої частини деривативного контракту;</w:t>
      </w:r>
    </w:p>
    <w:p w14:paraId="2629D6E9" w14:textId="77777777" w:rsidR="00AF0309" w:rsidRPr="00047E1B" w:rsidRDefault="00AF0309" w:rsidP="000835FD">
      <w:pPr>
        <w:pStyle w:val="ad"/>
        <w:numPr>
          <w:ilvl w:val="0"/>
          <w:numId w:val="162"/>
        </w:numPr>
        <w:ind w:left="0" w:firstLine="851"/>
        <w:jc w:val="both"/>
        <w:rPr>
          <w:rFonts w:ascii="Times New Roman" w:hAnsi="Times New Roman"/>
          <w:sz w:val="24"/>
          <w:szCs w:val="24"/>
          <w:lang w:val="uk-UA"/>
        </w:rPr>
      </w:pPr>
      <w:r w:rsidRPr="00047E1B">
        <w:rPr>
          <w:rFonts w:ascii="Times New Roman" w:hAnsi="Times New Roman"/>
          <w:sz w:val="24"/>
          <w:szCs w:val="24"/>
          <w:lang w:val="uk-UA"/>
        </w:rPr>
        <w:t>учасник клірингу-продавець має на кліринговому рахунку достатній обсяг клірингових активів щодо коштів в іноземній валюті для виконання першої частини деривативного контракту;</w:t>
      </w:r>
    </w:p>
    <w:p w14:paraId="0C82CB7F" w14:textId="77777777" w:rsidR="00143DA0" w:rsidRPr="00047E1B" w:rsidRDefault="00143DA0" w:rsidP="000835FD">
      <w:pPr>
        <w:ind w:firstLine="567"/>
        <w:rPr>
          <w:rFonts w:ascii="Times New Roman" w:hAnsi="Times New Roman"/>
          <w:b/>
          <w:sz w:val="24"/>
          <w:szCs w:val="24"/>
        </w:rPr>
      </w:pPr>
      <w:r w:rsidRPr="00047E1B">
        <w:rPr>
          <w:rFonts w:ascii="Times New Roman" w:hAnsi="Times New Roman"/>
          <w:b/>
          <w:sz w:val="24"/>
          <w:szCs w:val="24"/>
        </w:rPr>
        <w:t>- для умов розрахунків «ролловер»:</w:t>
      </w:r>
    </w:p>
    <w:p w14:paraId="6C052AA2" w14:textId="77543147" w:rsidR="00437E65" w:rsidRPr="00047E1B" w:rsidRDefault="00CE2EAB" w:rsidP="000835FD">
      <w:pPr>
        <w:pStyle w:val="ad"/>
        <w:numPr>
          <w:ilvl w:val="0"/>
          <w:numId w:val="162"/>
        </w:numPr>
        <w:ind w:left="0" w:firstLine="851"/>
        <w:jc w:val="both"/>
        <w:rPr>
          <w:rFonts w:ascii="Times New Roman" w:hAnsi="Times New Roman"/>
          <w:sz w:val="24"/>
          <w:szCs w:val="24"/>
          <w:lang w:val="uk-UA"/>
        </w:rPr>
      </w:pPr>
      <w:r w:rsidRPr="00047E1B">
        <w:rPr>
          <w:rFonts w:ascii="Times New Roman" w:hAnsi="Times New Roman"/>
          <w:sz w:val="24"/>
          <w:szCs w:val="24"/>
          <w:lang w:val="uk-UA"/>
        </w:rPr>
        <w:t>кожний учасник клірингу вказав в заявці номер другої частин</w:t>
      </w:r>
      <w:r w:rsidR="005A7A9E" w:rsidRPr="00047E1B">
        <w:rPr>
          <w:rFonts w:ascii="Times New Roman" w:hAnsi="Times New Roman"/>
          <w:sz w:val="24"/>
          <w:szCs w:val="24"/>
          <w:lang w:val="uk-UA"/>
        </w:rPr>
        <w:t>и</w:t>
      </w:r>
      <w:r w:rsidRPr="00047E1B">
        <w:rPr>
          <w:rFonts w:ascii="Times New Roman" w:hAnsi="Times New Roman"/>
          <w:sz w:val="24"/>
          <w:szCs w:val="24"/>
          <w:lang w:val="uk-UA"/>
        </w:rPr>
        <w:t xml:space="preserve"> деривативного</w:t>
      </w:r>
      <w:r w:rsidR="00E33BDD" w:rsidRPr="00047E1B">
        <w:rPr>
          <w:rFonts w:ascii="Times New Roman" w:hAnsi="Times New Roman"/>
          <w:sz w:val="24"/>
          <w:szCs w:val="24"/>
          <w:lang w:val="uk-UA"/>
        </w:rPr>
        <w:t xml:space="preserve"> контракту</w:t>
      </w:r>
      <w:r w:rsidR="00AC4C36" w:rsidRPr="00047E1B">
        <w:rPr>
          <w:rFonts w:ascii="Times New Roman" w:hAnsi="Times New Roman"/>
          <w:sz w:val="24"/>
          <w:szCs w:val="24"/>
          <w:lang w:val="uk-UA"/>
        </w:rPr>
        <w:t>,</w:t>
      </w:r>
      <w:r w:rsidRPr="00047E1B">
        <w:rPr>
          <w:rFonts w:ascii="Times New Roman" w:hAnsi="Times New Roman"/>
          <w:sz w:val="24"/>
          <w:szCs w:val="24"/>
          <w:lang w:val="uk-UA"/>
        </w:rPr>
        <w:t xml:space="preserve"> за яким він має зустрічні зобов’язання по відношенню до зобов’язання за першою частиною </w:t>
      </w:r>
      <w:r w:rsidR="00E33BDD" w:rsidRPr="00047E1B">
        <w:rPr>
          <w:rFonts w:ascii="Times New Roman" w:hAnsi="Times New Roman"/>
          <w:sz w:val="24"/>
          <w:szCs w:val="24"/>
          <w:lang w:val="uk-UA"/>
        </w:rPr>
        <w:t>деривативного контракту</w:t>
      </w:r>
      <w:r w:rsidRPr="00047E1B">
        <w:rPr>
          <w:rFonts w:ascii="Times New Roman" w:hAnsi="Times New Roman"/>
          <w:sz w:val="24"/>
          <w:szCs w:val="24"/>
          <w:lang w:val="uk-UA"/>
        </w:rPr>
        <w:t>, що укладається</w:t>
      </w:r>
      <w:r w:rsidR="00437E65" w:rsidRPr="00047E1B">
        <w:rPr>
          <w:rFonts w:ascii="Times New Roman" w:hAnsi="Times New Roman"/>
          <w:sz w:val="24"/>
          <w:szCs w:val="24"/>
          <w:lang w:val="uk-UA"/>
        </w:rPr>
        <w:t>;</w:t>
      </w:r>
    </w:p>
    <w:p w14:paraId="738D4E5A" w14:textId="2565D91C" w:rsidR="00437E65" w:rsidRPr="00047E1B" w:rsidRDefault="00437E65" w:rsidP="000835FD">
      <w:pPr>
        <w:pStyle w:val="ad"/>
        <w:numPr>
          <w:ilvl w:val="0"/>
          <w:numId w:val="162"/>
        </w:numPr>
        <w:ind w:left="0" w:firstLine="851"/>
        <w:jc w:val="both"/>
        <w:rPr>
          <w:rFonts w:ascii="Times New Roman" w:hAnsi="Times New Roman"/>
          <w:sz w:val="24"/>
          <w:szCs w:val="24"/>
          <w:lang w:val="uk-UA"/>
        </w:rPr>
      </w:pPr>
      <w:r w:rsidRPr="00047E1B">
        <w:rPr>
          <w:rFonts w:ascii="Times New Roman" w:hAnsi="Times New Roman"/>
          <w:sz w:val="24"/>
          <w:szCs w:val="24"/>
          <w:lang w:val="uk-UA"/>
        </w:rPr>
        <w:t>за кожн</w:t>
      </w:r>
      <w:r w:rsidR="00C51938" w:rsidRPr="00047E1B">
        <w:rPr>
          <w:rFonts w:ascii="Times New Roman" w:hAnsi="Times New Roman"/>
          <w:sz w:val="24"/>
          <w:szCs w:val="24"/>
          <w:lang w:val="uk-UA"/>
        </w:rPr>
        <w:t>ою</w:t>
      </w:r>
      <w:r w:rsidRPr="00047E1B">
        <w:rPr>
          <w:rFonts w:ascii="Times New Roman" w:hAnsi="Times New Roman"/>
          <w:sz w:val="24"/>
          <w:szCs w:val="24"/>
          <w:lang w:val="uk-UA"/>
        </w:rPr>
        <w:t xml:space="preserve"> із вказаних </w:t>
      </w:r>
      <w:r w:rsidR="00C41EEA" w:rsidRPr="00047E1B">
        <w:rPr>
          <w:rFonts w:ascii="Times New Roman" w:hAnsi="Times New Roman"/>
          <w:sz w:val="24"/>
          <w:szCs w:val="24"/>
          <w:lang w:val="uk-UA"/>
        </w:rPr>
        <w:t xml:space="preserve">у якості зустрічного зобов’язання </w:t>
      </w:r>
      <w:r w:rsidR="00C51938" w:rsidRPr="00047E1B">
        <w:rPr>
          <w:rFonts w:ascii="Times New Roman" w:hAnsi="Times New Roman"/>
          <w:sz w:val="24"/>
          <w:szCs w:val="24"/>
          <w:lang w:val="uk-UA"/>
        </w:rPr>
        <w:t xml:space="preserve">других частин деривативного контракту </w:t>
      </w:r>
      <w:r w:rsidR="00FA50BA" w:rsidRPr="00047E1B">
        <w:rPr>
          <w:rFonts w:ascii="Times New Roman" w:hAnsi="Times New Roman"/>
          <w:sz w:val="24"/>
          <w:szCs w:val="24"/>
          <w:lang w:val="uk-UA"/>
        </w:rPr>
        <w:t xml:space="preserve">зобов’язання центрального контрагента </w:t>
      </w:r>
      <w:r w:rsidR="00C77761" w:rsidRPr="00047E1B">
        <w:rPr>
          <w:rFonts w:ascii="Times New Roman" w:hAnsi="Times New Roman"/>
          <w:sz w:val="24"/>
          <w:szCs w:val="24"/>
          <w:lang w:val="uk-UA"/>
        </w:rPr>
        <w:t xml:space="preserve">є абсолютно ідентичними </w:t>
      </w:r>
      <w:r w:rsidR="00DE39DE" w:rsidRPr="00047E1B">
        <w:rPr>
          <w:rFonts w:ascii="Times New Roman" w:hAnsi="Times New Roman"/>
          <w:sz w:val="24"/>
          <w:szCs w:val="24"/>
          <w:lang w:val="uk-UA"/>
        </w:rPr>
        <w:t>зобов’язанням іншого учасника клірингу, що подає заявку</w:t>
      </w:r>
      <w:r w:rsidR="006B1421" w:rsidRPr="00047E1B">
        <w:rPr>
          <w:rFonts w:ascii="Times New Roman" w:hAnsi="Times New Roman"/>
          <w:sz w:val="24"/>
          <w:szCs w:val="24"/>
          <w:lang w:val="uk-UA"/>
        </w:rPr>
        <w:t>, за відповідною зазначеною ним другою частиною деривативного контракту;</w:t>
      </w:r>
    </w:p>
    <w:p w14:paraId="0484991F" w14:textId="19D8B5D2" w:rsidR="00143DA0" w:rsidRPr="00047E1B" w:rsidRDefault="00F45CB9" w:rsidP="00A60EA5">
      <w:pPr>
        <w:numPr>
          <w:ilvl w:val="0"/>
          <w:numId w:val="162"/>
        </w:numPr>
        <w:ind w:left="0" w:firstLine="851"/>
        <w:rPr>
          <w:rFonts w:ascii="Times New Roman" w:hAnsi="Times New Roman"/>
          <w:sz w:val="24"/>
          <w:szCs w:val="24"/>
        </w:rPr>
      </w:pPr>
      <w:r w:rsidRPr="00047E1B">
        <w:rPr>
          <w:rFonts w:ascii="Times New Roman" w:hAnsi="Times New Roman"/>
          <w:sz w:val="24"/>
          <w:szCs w:val="24"/>
        </w:rPr>
        <w:t xml:space="preserve">кожний </w:t>
      </w:r>
      <w:r w:rsidR="00143DA0" w:rsidRPr="00047E1B">
        <w:rPr>
          <w:rFonts w:ascii="Times New Roman" w:hAnsi="Times New Roman"/>
          <w:sz w:val="24"/>
          <w:szCs w:val="24"/>
        </w:rPr>
        <w:t>учасник клірингу має на кліринговому рахунку достатній обсяг клірингових активів щодо коштів для виконання визначеного на нетто-основі підсумкового зобов’язання</w:t>
      </w:r>
      <w:r w:rsidR="006733A2" w:rsidRPr="00047E1B">
        <w:rPr>
          <w:rFonts w:ascii="Times New Roman" w:hAnsi="Times New Roman"/>
          <w:sz w:val="24"/>
          <w:szCs w:val="24"/>
        </w:rPr>
        <w:t>.</w:t>
      </w:r>
    </w:p>
    <w:p w14:paraId="205F05EC" w14:textId="77777777" w:rsidR="00DB4117" w:rsidRPr="00047E1B" w:rsidRDefault="00DB4117" w:rsidP="000835FD">
      <w:pPr>
        <w:ind w:left="851" w:firstLine="0"/>
        <w:rPr>
          <w:rFonts w:ascii="Times New Roman" w:hAnsi="Times New Roman"/>
          <w:sz w:val="24"/>
          <w:szCs w:val="24"/>
        </w:rPr>
      </w:pPr>
    </w:p>
    <w:p w14:paraId="4976EF93" w14:textId="0EE173FD" w:rsidR="00631AFB" w:rsidRPr="00047E1B" w:rsidRDefault="00AC1F63" w:rsidP="000835FD">
      <w:pPr>
        <w:pStyle w:val="3"/>
        <w:numPr>
          <w:ilvl w:val="1"/>
          <w:numId w:val="293"/>
        </w:numPr>
        <w:tabs>
          <w:tab w:val="left" w:pos="709"/>
        </w:tabs>
        <w:ind w:left="0" w:firstLine="567"/>
      </w:pPr>
      <w:bookmarkStart w:id="244" w:name="_Toc204242669"/>
      <w:bookmarkStart w:id="245" w:name="_Toc204250723"/>
      <w:bookmarkStart w:id="246" w:name="_Toc204250916"/>
      <w:bookmarkStart w:id="247" w:name="_Toc206755253"/>
      <w:bookmarkStart w:id="248" w:name="_Toc206755667"/>
      <w:bookmarkStart w:id="249" w:name="_Toc211932094"/>
      <w:bookmarkEnd w:id="244"/>
      <w:bookmarkEnd w:id="245"/>
      <w:bookmarkEnd w:id="246"/>
      <w:bookmarkEnd w:id="247"/>
      <w:bookmarkEnd w:id="248"/>
      <w:bookmarkEnd w:id="249"/>
      <w:r w:rsidRPr="00047E1B">
        <w:rPr>
          <w:b w:val="0"/>
        </w:rPr>
        <w:t xml:space="preserve"> </w:t>
      </w:r>
      <w:bookmarkStart w:id="250" w:name="_Toc204242670"/>
      <w:bookmarkStart w:id="251" w:name="_Toc204250724"/>
      <w:bookmarkStart w:id="252" w:name="_Toc204250917"/>
      <w:bookmarkStart w:id="253" w:name="_Toc206755254"/>
      <w:bookmarkStart w:id="254" w:name="_Toc206755668"/>
      <w:bookmarkStart w:id="255" w:name="_Toc211932095"/>
      <w:bookmarkStart w:id="256" w:name="_Toc204250918"/>
      <w:bookmarkStart w:id="257" w:name="_Toc213940404"/>
      <w:bookmarkEnd w:id="250"/>
      <w:bookmarkEnd w:id="251"/>
      <w:bookmarkEnd w:id="252"/>
      <w:bookmarkEnd w:id="253"/>
      <w:bookmarkEnd w:id="254"/>
      <w:bookmarkEnd w:id="255"/>
      <w:r w:rsidR="009414D2" w:rsidRPr="00047E1B">
        <w:t>Особливості формування маржі</w:t>
      </w:r>
      <w:r w:rsidR="00631AFB" w:rsidRPr="00047E1B">
        <w:t xml:space="preserve"> за деривативними контрактами</w:t>
      </w:r>
      <w:bookmarkEnd w:id="256"/>
      <w:bookmarkEnd w:id="257"/>
    </w:p>
    <w:p w14:paraId="6F8CBC42" w14:textId="30B70862" w:rsidR="00631AFB" w:rsidRPr="00047E1B" w:rsidRDefault="000A72A0" w:rsidP="000835FD">
      <w:pPr>
        <w:pStyle w:val="ad"/>
        <w:tabs>
          <w:tab w:val="left" w:pos="851"/>
          <w:tab w:val="left" w:pos="1418"/>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w:t>
      </w:r>
      <w:r w:rsidR="00AC1F63" w:rsidRPr="00047E1B">
        <w:rPr>
          <w:rFonts w:ascii="Times New Roman" w:hAnsi="Times New Roman"/>
          <w:sz w:val="24"/>
          <w:szCs w:val="24"/>
          <w:lang w:val="uk-UA"/>
        </w:rPr>
        <w:t xml:space="preserve">.6.1. </w:t>
      </w:r>
      <w:r w:rsidR="00937554" w:rsidRPr="00047E1B">
        <w:rPr>
          <w:rFonts w:ascii="Times New Roman" w:hAnsi="Times New Roman"/>
          <w:sz w:val="24"/>
          <w:szCs w:val="24"/>
          <w:lang w:val="uk-UA"/>
        </w:rPr>
        <w:t>Маржа для забезпечення зобов’язань за деривативними контрактами</w:t>
      </w:r>
      <w:r w:rsidR="00685B6D" w:rsidRPr="00047E1B">
        <w:rPr>
          <w:rFonts w:ascii="Times New Roman" w:hAnsi="Times New Roman"/>
          <w:sz w:val="24"/>
          <w:szCs w:val="24"/>
          <w:lang w:val="uk-UA"/>
        </w:rPr>
        <w:t xml:space="preserve"> </w:t>
      </w:r>
      <w:r w:rsidR="00631AFB" w:rsidRPr="00047E1B">
        <w:rPr>
          <w:rFonts w:ascii="Times New Roman" w:hAnsi="Times New Roman"/>
          <w:sz w:val="24"/>
          <w:szCs w:val="24"/>
          <w:lang w:val="uk-UA"/>
        </w:rPr>
        <w:t>може формуватися учасником клірингу за рахунок:</w:t>
      </w:r>
    </w:p>
    <w:p w14:paraId="051F155C" w14:textId="78C9617A" w:rsidR="00631AFB" w:rsidRPr="00047E1B" w:rsidRDefault="00631AFB" w:rsidP="000835FD">
      <w:pPr>
        <w:pStyle w:val="ad"/>
        <w:numPr>
          <w:ilvl w:val="0"/>
          <w:numId w:val="44"/>
        </w:numPr>
        <w:tabs>
          <w:tab w:val="left" w:pos="851"/>
          <w:tab w:val="left" w:pos="1276"/>
          <w:tab w:val="left" w:pos="1560"/>
        </w:tabs>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коштів у гривні;</w:t>
      </w:r>
    </w:p>
    <w:p w14:paraId="148314C2" w14:textId="60AD8944" w:rsidR="00631AFB" w:rsidRPr="00047E1B" w:rsidRDefault="00631AFB" w:rsidP="000835FD">
      <w:pPr>
        <w:pStyle w:val="ad"/>
        <w:numPr>
          <w:ilvl w:val="0"/>
          <w:numId w:val="44"/>
        </w:numPr>
        <w:tabs>
          <w:tab w:val="left" w:pos="851"/>
          <w:tab w:val="left" w:pos="1276"/>
          <w:tab w:val="left" w:pos="1560"/>
        </w:tabs>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коштів у доларах США та євро;</w:t>
      </w:r>
    </w:p>
    <w:p w14:paraId="03C02202" w14:textId="2063DF7E" w:rsidR="00631AFB" w:rsidRPr="00047E1B" w:rsidRDefault="00631AFB" w:rsidP="000835FD">
      <w:pPr>
        <w:pStyle w:val="ad"/>
        <w:numPr>
          <w:ilvl w:val="0"/>
          <w:numId w:val="44"/>
        </w:numPr>
        <w:tabs>
          <w:tab w:val="left" w:pos="851"/>
          <w:tab w:val="left" w:pos="1276"/>
          <w:tab w:val="left" w:pos="1560"/>
        </w:tabs>
        <w:spacing w:before="120"/>
        <w:ind w:left="0" w:firstLine="709"/>
        <w:jc w:val="both"/>
        <w:rPr>
          <w:rFonts w:ascii="Times New Roman" w:hAnsi="Times New Roman"/>
          <w:sz w:val="24"/>
          <w:szCs w:val="24"/>
          <w:lang w:val="uk-UA"/>
        </w:rPr>
      </w:pPr>
      <w:r w:rsidRPr="00047E1B">
        <w:rPr>
          <w:rFonts w:ascii="Times New Roman" w:hAnsi="Times New Roman"/>
          <w:sz w:val="24"/>
          <w:szCs w:val="24"/>
          <w:lang w:val="uk-UA"/>
        </w:rPr>
        <w:t xml:space="preserve">облігацій внутрішньої державної позики, що мають номінальну вартість в гривні з датою погашення не </w:t>
      </w:r>
      <w:r w:rsidR="00B14D75" w:rsidRPr="00047E1B">
        <w:rPr>
          <w:rFonts w:ascii="Times New Roman" w:hAnsi="Times New Roman"/>
          <w:sz w:val="24"/>
          <w:szCs w:val="24"/>
          <w:lang w:val="uk-UA"/>
        </w:rPr>
        <w:t>більше 5 років з дати поточного операційного дня</w:t>
      </w:r>
      <w:r w:rsidRPr="00047E1B">
        <w:rPr>
          <w:rFonts w:ascii="Times New Roman" w:hAnsi="Times New Roman"/>
          <w:sz w:val="24"/>
          <w:szCs w:val="24"/>
          <w:lang w:val="uk-UA"/>
        </w:rPr>
        <w:t>, випуск яких здійснений у відповідності з Постановою КМУ № 80.</w:t>
      </w:r>
    </w:p>
    <w:p w14:paraId="7CE55DCC" w14:textId="17006F95" w:rsidR="00631AFB" w:rsidRPr="00047E1B" w:rsidRDefault="000A72A0" w:rsidP="000835FD">
      <w:pPr>
        <w:pStyle w:val="ad"/>
        <w:tabs>
          <w:tab w:val="left" w:pos="1134"/>
          <w:tab w:val="left" w:pos="1276"/>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10.6.2. </w:t>
      </w:r>
      <w:r w:rsidR="00FE4657" w:rsidRPr="00047E1B">
        <w:rPr>
          <w:rFonts w:ascii="Times New Roman" w:hAnsi="Times New Roman"/>
          <w:sz w:val="24"/>
          <w:szCs w:val="24"/>
          <w:lang w:val="uk-UA"/>
        </w:rPr>
        <w:t>Клірингові акти</w:t>
      </w:r>
      <w:r w:rsidR="00E7698E" w:rsidRPr="00047E1B">
        <w:rPr>
          <w:rFonts w:ascii="Times New Roman" w:hAnsi="Times New Roman"/>
          <w:sz w:val="24"/>
          <w:szCs w:val="24"/>
          <w:lang w:val="uk-UA"/>
        </w:rPr>
        <w:t xml:space="preserve">ви </w:t>
      </w:r>
      <w:r w:rsidR="00393CF6" w:rsidRPr="00047E1B">
        <w:rPr>
          <w:rFonts w:ascii="Times New Roman" w:hAnsi="Times New Roman"/>
          <w:sz w:val="24"/>
          <w:szCs w:val="24"/>
          <w:lang w:val="uk-UA"/>
        </w:rPr>
        <w:t xml:space="preserve">щодо коштів, </w:t>
      </w:r>
      <w:r w:rsidR="0043034A" w:rsidRPr="00047E1B">
        <w:rPr>
          <w:rFonts w:ascii="Times New Roman" w:hAnsi="Times New Roman"/>
          <w:sz w:val="24"/>
          <w:szCs w:val="24"/>
          <w:lang w:val="uk-UA"/>
        </w:rPr>
        <w:t>внесен</w:t>
      </w:r>
      <w:r w:rsidR="00393CF6" w:rsidRPr="00047E1B">
        <w:rPr>
          <w:rFonts w:ascii="Times New Roman" w:hAnsi="Times New Roman"/>
          <w:sz w:val="24"/>
          <w:szCs w:val="24"/>
          <w:lang w:val="uk-UA"/>
        </w:rPr>
        <w:t>их учасником клірингу</w:t>
      </w:r>
      <w:r w:rsidR="0043034A" w:rsidRPr="00047E1B">
        <w:rPr>
          <w:rFonts w:ascii="Times New Roman" w:hAnsi="Times New Roman"/>
          <w:sz w:val="24"/>
          <w:szCs w:val="24"/>
          <w:lang w:val="uk-UA"/>
        </w:rPr>
        <w:t xml:space="preserve"> у якості маржі,</w:t>
      </w:r>
      <w:r w:rsidR="00631AFB" w:rsidRPr="00047E1B">
        <w:rPr>
          <w:rFonts w:ascii="Times New Roman" w:hAnsi="Times New Roman"/>
          <w:sz w:val="24"/>
          <w:szCs w:val="24"/>
          <w:lang w:val="uk-UA"/>
        </w:rPr>
        <w:t xml:space="preserve"> облікову</w:t>
      </w:r>
      <w:r w:rsidR="00393CF6" w:rsidRPr="00047E1B">
        <w:rPr>
          <w:rFonts w:ascii="Times New Roman" w:hAnsi="Times New Roman"/>
          <w:sz w:val="24"/>
          <w:szCs w:val="24"/>
          <w:lang w:val="uk-UA"/>
        </w:rPr>
        <w:t>ю</w:t>
      </w:r>
      <w:r w:rsidR="00631AFB" w:rsidRPr="00047E1B">
        <w:rPr>
          <w:rFonts w:ascii="Times New Roman" w:hAnsi="Times New Roman"/>
          <w:sz w:val="24"/>
          <w:szCs w:val="24"/>
          <w:lang w:val="uk-UA"/>
        </w:rPr>
        <w:t xml:space="preserve">ться виключно на </w:t>
      </w:r>
      <w:r w:rsidR="00FA3EBC" w:rsidRPr="00047E1B">
        <w:rPr>
          <w:rFonts w:ascii="Times New Roman" w:hAnsi="Times New Roman"/>
          <w:sz w:val="24"/>
          <w:szCs w:val="24"/>
          <w:lang w:val="uk-UA"/>
        </w:rPr>
        <w:t>маржинальном</w:t>
      </w:r>
      <w:r w:rsidR="001979CC" w:rsidRPr="00047E1B">
        <w:rPr>
          <w:rFonts w:ascii="Times New Roman" w:hAnsi="Times New Roman"/>
          <w:sz w:val="24"/>
          <w:szCs w:val="24"/>
          <w:lang w:val="uk-UA"/>
        </w:rPr>
        <w:t>у</w:t>
      </w:r>
      <w:r w:rsidR="00FA3EBC" w:rsidRPr="00047E1B">
        <w:rPr>
          <w:rFonts w:ascii="Times New Roman" w:hAnsi="Times New Roman"/>
          <w:sz w:val="24"/>
          <w:szCs w:val="24"/>
          <w:lang w:val="uk-UA"/>
        </w:rPr>
        <w:t xml:space="preserve"> </w:t>
      </w:r>
      <w:r w:rsidR="00631AFB" w:rsidRPr="00047E1B">
        <w:rPr>
          <w:rFonts w:ascii="Times New Roman" w:hAnsi="Times New Roman"/>
          <w:sz w:val="24"/>
          <w:szCs w:val="24"/>
          <w:lang w:val="uk-UA"/>
        </w:rPr>
        <w:t>рахунк</w:t>
      </w:r>
      <w:r w:rsidR="001979CC" w:rsidRPr="00047E1B">
        <w:rPr>
          <w:rFonts w:ascii="Times New Roman" w:hAnsi="Times New Roman"/>
          <w:sz w:val="24"/>
          <w:szCs w:val="24"/>
          <w:lang w:val="uk-UA"/>
        </w:rPr>
        <w:t>у</w:t>
      </w:r>
      <w:r w:rsidR="00631AFB" w:rsidRPr="00047E1B">
        <w:rPr>
          <w:rFonts w:ascii="Times New Roman" w:hAnsi="Times New Roman"/>
          <w:sz w:val="24"/>
          <w:szCs w:val="24"/>
          <w:lang w:val="uk-UA"/>
        </w:rPr>
        <w:t xml:space="preserve"> учасника клірингу.</w:t>
      </w:r>
    </w:p>
    <w:p w14:paraId="064C485C" w14:textId="05AF9653" w:rsidR="00631AFB" w:rsidRPr="00047E1B" w:rsidRDefault="00E56387" w:rsidP="000835FD">
      <w:pPr>
        <w:pStyle w:val="ad"/>
        <w:tabs>
          <w:tab w:val="left" w:pos="851"/>
          <w:tab w:val="left" w:pos="1418"/>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w:t>
      </w:r>
      <w:r w:rsidR="00AC1F63" w:rsidRPr="00047E1B">
        <w:rPr>
          <w:rFonts w:ascii="Times New Roman" w:hAnsi="Times New Roman"/>
          <w:sz w:val="24"/>
          <w:szCs w:val="24"/>
          <w:lang w:val="uk-UA"/>
        </w:rPr>
        <w:t xml:space="preserve">.6.3. </w:t>
      </w:r>
      <w:r w:rsidR="00631AFB" w:rsidRPr="00047E1B">
        <w:rPr>
          <w:rFonts w:ascii="Times New Roman" w:hAnsi="Times New Roman"/>
          <w:sz w:val="24"/>
          <w:szCs w:val="24"/>
          <w:lang w:val="uk-UA"/>
        </w:rPr>
        <w:t xml:space="preserve">На підставі складу клірингових активів, що обліковуються </w:t>
      </w:r>
      <w:r w:rsidR="009F37D4" w:rsidRPr="00047E1B">
        <w:rPr>
          <w:rFonts w:ascii="Times New Roman" w:hAnsi="Times New Roman"/>
          <w:sz w:val="24"/>
          <w:szCs w:val="24"/>
          <w:lang w:val="uk-UA"/>
        </w:rPr>
        <w:t>на кожному маржинальному рахунку</w:t>
      </w:r>
      <w:r w:rsidR="00BB7B83" w:rsidRPr="00047E1B">
        <w:rPr>
          <w:rFonts w:ascii="Times New Roman" w:hAnsi="Times New Roman"/>
          <w:sz w:val="24"/>
          <w:szCs w:val="24"/>
          <w:lang w:val="uk-UA"/>
        </w:rPr>
        <w:t>,</w:t>
      </w:r>
      <w:r w:rsidR="00631AFB" w:rsidRPr="00047E1B">
        <w:rPr>
          <w:rFonts w:ascii="Times New Roman" w:hAnsi="Times New Roman"/>
          <w:sz w:val="24"/>
          <w:szCs w:val="24"/>
          <w:lang w:val="uk-UA"/>
        </w:rPr>
        <w:t xml:space="preserve"> у відповідності до </w:t>
      </w:r>
      <w:r w:rsidR="00851CCB" w:rsidRPr="00047E1B">
        <w:rPr>
          <w:rFonts w:ascii="Times New Roman" w:hAnsi="Times New Roman"/>
          <w:sz w:val="24"/>
          <w:szCs w:val="24"/>
          <w:lang w:val="uk-UA"/>
        </w:rPr>
        <w:t>г</w:t>
      </w:r>
      <w:r w:rsidR="00370B6A" w:rsidRPr="00047E1B">
        <w:rPr>
          <w:rFonts w:ascii="Times New Roman" w:hAnsi="Times New Roman"/>
          <w:sz w:val="24"/>
          <w:szCs w:val="24"/>
          <w:lang w:val="uk-UA"/>
        </w:rPr>
        <w:t xml:space="preserve">лави 2 </w:t>
      </w:r>
      <w:r w:rsidR="00851CCB" w:rsidRPr="00047E1B">
        <w:rPr>
          <w:rFonts w:ascii="Times New Roman" w:hAnsi="Times New Roman"/>
          <w:sz w:val="24"/>
          <w:szCs w:val="24"/>
          <w:lang w:val="uk-UA"/>
        </w:rPr>
        <w:t>р</w:t>
      </w:r>
      <w:r w:rsidR="00370B6A" w:rsidRPr="00047E1B">
        <w:rPr>
          <w:rFonts w:ascii="Times New Roman" w:hAnsi="Times New Roman"/>
          <w:sz w:val="24"/>
          <w:szCs w:val="24"/>
          <w:lang w:val="uk-UA"/>
        </w:rPr>
        <w:t xml:space="preserve">озділу </w:t>
      </w:r>
      <w:r w:rsidR="00B432C2" w:rsidRPr="00047E1B">
        <w:rPr>
          <w:rFonts w:ascii="Times New Roman" w:hAnsi="Times New Roman"/>
          <w:sz w:val="24"/>
          <w:szCs w:val="24"/>
          <w:lang w:val="uk-UA"/>
        </w:rPr>
        <w:t>ХІІІ</w:t>
      </w:r>
      <w:r w:rsidR="00370B6A" w:rsidRPr="00047E1B">
        <w:rPr>
          <w:rFonts w:ascii="Times New Roman" w:hAnsi="Times New Roman"/>
          <w:sz w:val="24"/>
          <w:szCs w:val="24"/>
          <w:lang w:val="uk-UA"/>
        </w:rPr>
        <w:t xml:space="preserve"> Правил клірингу</w:t>
      </w:r>
      <w:r w:rsidR="00631AFB" w:rsidRPr="00047E1B">
        <w:rPr>
          <w:rFonts w:ascii="Times New Roman" w:hAnsi="Times New Roman"/>
          <w:sz w:val="24"/>
          <w:szCs w:val="24"/>
          <w:lang w:val="uk-UA"/>
        </w:rPr>
        <w:t xml:space="preserve"> Розрахунковий центр здійснює розрахунок та </w:t>
      </w:r>
      <w:r w:rsidR="006E7F43" w:rsidRPr="00047E1B">
        <w:rPr>
          <w:rFonts w:ascii="Times New Roman" w:hAnsi="Times New Roman"/>
          <w:sz w:val="24"/>
          <w:szCs w:val="24"/>
          <w:lang w:val="uk-UA"/>
        </w:rPr>
        <w:t>облік</w:t>
      </w:r>
      <w:r w:rsidR="00F926A4" w:rsidRPr="00047E1B">
        <w:rPr>
          <w:rFonts w:ascii="Times New Roman" w:hAnsi="Times New Roman"/>
          <w:sz w:val="24"/>
          <w:szCs w:val="24"/>
          <w:lang w:val="uk-UA"/>
        </w:rPr>
        <w:t xml:space="preserve"> </w:t>
      </w:r>
      <w:r w:rsidR="00BF7EC9" w:rsidRPr="00047E1B">
        <w:rPr>
          <w:rFonts w:ascii="Times New Roman" w:hAnsi="Times New Roman"/>
          <w:sz w:val="24"/>
          <w:szCs w:val="24"/>
          <w:lang w:val="uk-UA"/>
        </w:rPr>
        <w:t>к</w:t>
      </w:r>
      <w:r w:rsidR="00370B6A" w:rsidRPr="00047E1B">
        <w:rPr>
          <w:rFonts w:ascii="Times New Roman" w:hAnsi="Times New Roman"/>
          <w:sz w:val="24"/>
          <w:szCs w:val="24"/>
          <w:lang w:val="uk-UA"/>
        </w:rPr>
        <w:t xml:space="preserve">лірингового </w:t>
      </w:r>
      <w:r w:rsidR="00631AFB" w:rsidRPr="00047E1B">
        <w:rPr>
          <w:rFonts w:ascii="Times New Roman" w:hAnsi="Times New Roman"/>
          <w:sz w:val="24"/>
          <w:szCs w:val="24"/>
          <w:lang w:val="uk-UA"/>
        </w:rPr>
        <w:t xml:space="preserve">ліміту. </w:t>
      </w:r>
    </w:p>
    <w:p w14:paraId="37809E9B" w14:textId="2D856F45" w:rsidR="00631AFB" w:rsidRPr="00047E1B" w:rsidRDefault="00E56387" w:rsidP="000835FD">
      <w:pPr>
        <w:tabs>
          <w:tab w:val="left" w:pos="851"/>
          <w:tab w:val="left" w:pos="993"/>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10</w:t>
      </w:r>
      <w:r w:rsidR="00AC1F63" w:rsidRPr="00047E1B">
        <w:rPr>
          <w:rFonts w:ascii="Times New Roman" w:hAnsi="Times New Roman"/>
          <w:sz w:val="24"/>
          <w:szCs w:val="24"/>
        </w:rPr>
        <w:t xml:space="preserve">.6.4. </w:t>
      </w:r>
      <w:r w:rsidR="00631AFB" w:rsidRPr="00047E1B">
        <w:rPr>
          <w:rFonts w:ascii="Times New Roman" w:hAnsi="Times New Roman"/>
          <w:sz w:val="24"/>
          <w:szCs w:val="24"/>
        </w:rPr>
        <w:t>Для зарахування</w:t>
      </w:r>
      <w:r w:rsidR="00C13692" w:rsidRPr="00047E1B">
        <w:rPr>
          <w:rFonts w:ascii="Times New Roman" w:hAnsi="Times New Roman"/>
          <w:sz w:val="24"/>
          <w:szCs w:val="24"/>
        </w:rPr>
        <w:t xml:space="preserve"> </w:t>
      </w:r>
      <w:r w:rsidR="00631AFB" w:rsidRPr="00047E1B">
        <w:rPr>
          <w:rFonts w:ascii="Times New Roman" w:hAnsi="Times New Roman"/>
          <w:sz w:val="24"/>
          <w:szCs w:val="24"/>
        </w:rPr>
        <w:t>/</w:t>
      </w:r>
      <w:r w:rsidR="00C13692" w:rsidRPr="00047E1B">
        <w:rPr>
          <w:rFonts w:ascii="Times New Roman" w:hAnsi="Times New Roman"/>
          <w:sz w:val="24"/>
          <w:szCs w:val="24"/>
        </w:rPr>
        <w:t xml:space="preserve"> </w:t>
      </w:r>
      <w:r w:rsidR="00631AFB" w:rsidRPr="00047E1B">
        <w:rPr>
          <w:rFonts w:ascii="Times New Roman" w:hAnsi="Times New Roman"/>
          <w:sz w:val="24"/>
          <w:szCs w:val="24"/>
        </w:rPr>
        <w:t>списання клірингових активів</w:t>
      </w:r>
      <w:r w:rsidR="003E4BF8" w:rsidRPr="00047E1B">
        <w:rPr>
          <w:rFonts w:ascii="Times New Roman" w:hAnsi="Times New Roman"/>
          <w:sz w:val="24"/>
          <w:szCs w:val="24"/>
        </w:rPr>
        <w:t xml:space="preserve"> </w:t>
      </w:r>
      <w:r w:rsidR="009F604B" w:rsidRPr="00047E1B">
        <w:rPr>
          <w:rFonts w:ascii="Times New Roman" w:hAnsi="Times New Roman"/>
          <w:sz w:val="24"/>
          <w:szCs w:val="24"/>
        </w:rPr>
        <w:t xml:space="preserve">на/з маржинальні(их) рахунки(ів), що використовуються для забезпечення зобов’язань </w:t>
      </w:r>
      <w:r w:rsidR="00631AFB" w:rsidRPr="00047E1B">
        <w:rPr>
          <w:rFonts w:ascii="Times New Roman" w:hAnsi="Times New Roman"/>
          <w:sz w:val="24"/>
          <w:szCs w:val="24"/>
        </w:rPr>
        <w:t xml:space="preserve">за деривативними контрактами учасник </w:t>
      </w:r>
      <w:r w:rsidR="00631AFB" w:rsidRPr="00047E1B">
        <w:rPr>
          <w:rFonts w:ascii="Times New Roman" w:hAnsi="Times New Roman"/>
          <w:sz w:val="24"/>
          <w:szCs w:val="24"/>
        </w:rPr>
        <w:lastRenderedPageBreak/>
        <w:t xml:space="preserve">клірингу здійснює відповідні операції, технологія проведення яких описана у </w:t>
      </w:r>
      <w:r w:rsidR="00617CC7" w:rsidRPr="00047E1B">
        <w:rPr>
          <w:rFonts w:ascii="Times New Roman" w:hAnsi="Times New Roman"/>
          <w:sz w:val="24"/>
          <w:szCs w:val="24"/>
        </w:rPr>
        <w:t>Розділі ІІ</w:t>
      </w:r>
      <w:r w:rsidR="00D0245E" w:rsidRPr="00047E1B">
        <w:rPr>
          <w:rFonts w:ascii="Times New Roman" w:hAnsi="Times New Roman"/>
          <w:sz w:val="24"/>
          <w:szCs w:val="24"/>
        </w:rPr>
        <w:t xml:space="preserve"> </w:t>
      </w:r>
      <w:r w:rsidR="00631AFB" w:rsidRPr="00047E1B">
        <w:rPr>
          <w:rFonts w:ascii="Times New Roman" w:hAnsi="Times New Roman"/>
          <w:sz w:val="24"/>
          <w:szCs w:val="24"/>
        </w:rPr>
        <w:t>Регламенту.</w:t>
      </w:r>
    </w:p>
    <w:p w14:paraId="5C516817" w14:textId="28821654" w:rsidR="00631AFB" w:rsidRPr="00047E1B" w:rsidRDefault="00E56387" w:rsidP="000835FD">
      <w:pPr>
        <w:tabs>
          <w:tab w:val="left" w:pos="709"/>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10</w:t>
      </w:r>
      <w:r w:rsidR="00AC1F63" w:rsidRPr="00047E1B">
        <w:rPr>
          <w:rFonts w:ascii="Times New Roman" w:hAnsi="Times New Roman"/>
          <w:sz w:val="24"/>
          <w:szCs w:val="24"/>
        </w:rPr>
        <w:t xml:space="preserve">.6.5. </w:t>
      </w:r>
      <w:r w:rsidR="00631AFB" w:rsidRPr="00047E1B">
        <w:rPr>
          <w:rFonts w:ascii="Times New Roman" w:hAnsi="Times New Roman"/>
          <w:sz w:val="24"/>
          <w:szCs w:val="24"/>
        </w:rPr>
        <w:t>Здійснення операцій списання клірингових активів</w:t>
      </w:r>
      <w:r w:rsidR="00DA6C7F" w:rsidRPr="00047E1B">
        <w:rPr>
          <w:rFonts w:ascii="Times New Roman" w:hAnsi="Times New Roman"/>
          <w:sz w:val="24"/>
          <w:szCs w:val="24"/>
        </w:rPr>
        <w:t xml:space="preserve"> </w:t>
      </w:r>
      <w:r w:rsidR="00974C29" w:rsidRPr="00047E1B">
        <w:rPr>
          <w:rFonts w:ascii="Times New Roman" w:hAnsi="Times New Roman"/>
          <w:sz w:val="24"/>
          <w:szCs w:val="24"/>
        </w:rPr>
        <w:t>з маржинальних рахунків, що використовуються для забезпечення зобов’язань</w:t>
      </w:r>
      <w:r w:rsidR="00631AFB" w:rsidRPr="00047E1B">
        <w:rPr>
          <w:rFonts w:ascii="Times New Roman" w:hAnsi="Times New Roman"/>
          <w:sz w:val="24"/>
          <w:szCs w:val="24"/>
        </w:rPr>
        <w:t xml:space="preserve"> за деривативними контрактами</w:t>
      </w:r>
      <w:r w:rsidR="00C13692" w:rsidRPr="00047E1B">
        <w:rPr>
          <w:rFonts w:ascii="Times New Roman" w:hAnsi="Times New Roman"/>
          <w:sz w:val="24"/>
          <w:szCs w:val="24"/>
        </w:rPr>
        <w:t>,</w:t>
      </w:r>
      <w:r w:rsidR="00631AFB" w:rsidRPr="00047E1B">
        <w:rPr>
          <w:rFonts w:ascii="Times New Roman" w:hAnsi="Times New Roman"/>
          <w:sz w:val="24"/>
          <w:szCs w:val="24"/>
        </w:rPr>
        <w:t xml:space="preserve"> можливе лише за умови, якщо </w:t>
      </w:r>
      <w:r w:rsidR="0031426C" w:rsidRPr="00047E1B">
        <w:rPr>
          <w:rFonts w:ascii="Times New Roman" w:hAnsi="Times New Roman"/>
          <w:sz w:val="24"/>
          <w:szCs w:val="24"/>
        </w:rPr>
        <w:t xml:space="preserve">оціночна вартість в </w:t>
      </w:r>
      <w:r w:rsidR="00BF7EC9" w:rsidRPr="00047E1B">
        <w:rPr>
          <w:rFonts w:ascii="Times New Roman" w:hAnsi="Times New Roman"/>
          <w:sz w:val="24"/>
          <w:szCs w:val="24"/>
        </w:rPr>
        <w:t>к</w:t>
      </w:r>
      <w:r w:rsidR="0031426C" w:rsidRPr="00047E1B">
        <w:rPr>
          <w:rFonts w:ascii="Times New Roman" w:hAnsi="Times New Roman"/>
          <w:sz w:val="24"/>
          <w:szCs w:val="24"/>
        </w:rPr>
        <w:t>ліринговому ліміті активів, щодо яких ініційовано операцію списання</w:t>
      </w:r>
      <w:r w:rsidR="00631AFB" w:rsidRPr="00047E1B">
        <w:rPr>
          <w:rFonts w:ascii="Times New Roman" w:hAnsi="Times New Roman"/>
          <w:sz w:val="24"/>
          <w:szCs w:val="24"/>
        </w:rPr>
        <w:t xml:space="preserve"> не перевищує розміру </w:t>
      </w:r>
      <w:r w:rsidR="00BF7EC9" w:rsidRPr="00047E1B">
        <w:rPr>
          <w:rFonts w:ascii="Times New Roman" w:hAnsi="Times New Roman"/>
          <w:sz w:val="24"/>
          <w:szCs w:val="24"/>
        </w:rPr>
        <w:t>в</w:t>
      </w:r>
      <w:r w:rsidR="00631AFB" w:rsidRPr="00047E1B">
        <w:rPr>
          <w:rFonts w:ascii="Times New Roman" w:hAnsi="Times New Roman"/>
          <w:sz w:val="24"/>
          <w:szCs w:val="24"/>
        </w:rPr>
        <w:t xml:space="preserve">ільного ліміту, розрахованого для відповідного </w:t>
      </w:r>
      <w:r w:rsidR="0031426C" w:rsidRPr="00047E1B">
        <w:rPr>
          <w:rFonts w:ascii="Times New Roman" w:hAnsi="Times New Roman"/>
          <w:sz w:val="24"/>
          <w:szCs w:val="24"/>
        </w:rPr>
        <w:t>маржинального рахунку</w:t>
      </w:r>
      <w:r w:rsidR="00631AFB" w:rsidRPr="00047E1B">
        <w:rPr>
          <w:rFonts w:ascii="Times New Roman" w:hAnsi="Times New Roman"/>
          <w:sz w:val="24"/>
          <w:szCs w:val="24"/>
        </w:rPr>
        <w:t>.</w:t>
      </w:r>
    </w:p>
    <w:p w14:paraId="623D21FB" w14:textId="15D8B3F2" w:rsidR="00AE7227" w:rsidRPr="00047E1B" w:rsidRDefault="00E56387" w:rsidP="000835FD">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10</w:t>
      </w:r>
      <w:r w:rsidR="004679BE" w:rsidRPr="00047E1B">
        <w:rPr>
          <w:rFonts w:ascii="Times New Roman" w:hAnsi="Times New Roman"/>
          <w:sz w:val="24"/>
          <w:szCs w:val="24"/>
        </w:rPr>
        <w:t xml:space="preserve">.6.6. </w:t>
      </w:r>
      <w:r w:rsidR="00B962F8" w:rsidRPr="00047E1B">
        <w:rPr>
          <w:rFonts w:ascii="Times New Roman" w:hAnsi="Times New Roman"/>
          <w:sz w:val="24"/>
          <w:szCs w:val="24"/>
        </w:rPr>
        <w:t>Розрахунков</w:t>
      </w:r>
      <w:r w:rsidR="00AE7227" w:rsidRPr="00047E1B">
        <w:rPr>
          <w:rFonts w:ascii="Times New Roman" w:hAnsi="Times New Roman"/>
          <w:sz w:val="24"/>
          <w:szCs w:val="24"/>
        </w:rPr>
        <w:t>им</w:t>
      </w:r>
      <w:r w:rsidR="00B962F8" w:rsidRPr="00047E1B">
        <w:rPr>
          <w:rFonts w:ascii="Times New Roman" w:hAnsi="Times New Roman"/>
          <w:sz w:val="24"/>
          <w:szCs w:val="24"/>
        </w:rPr>
        <w:t xml:space="preserve"> центр</w:t>
      </w:r>
      <w:r w:rsidR="00AE7227" w:rsidRPr="00047E1B">
        <w:rPr>
          <w:rFonts w:ascii="Times New Roman" w:hAnsi="Times New Roman"/>
          <w:sz w:val="24"/>
          <w:szCs w:val="24"/>
        </w:rPr>
        <w:t>ом встановлені наступні ставки маржі для іно</w:t>
      </w:r>
      <w:r w:rsidR="00930A23" w:rsidRPr="00047E1B">
        <w:rPr>
          <w:rFonts w:ascii="Times New Roman" w:hAnsi="Times New Roman"/>
          <w:sz w:val="24"/>
          <w:szCs w:val="24"/>
        </w:rPr>
        <w:t>з</w:t>
      </w:r>
      <w:r w:rsidR="00AE7227" w:rsidRPr="00047E1B">
        <w:rPr>
          <w:rFonts w:ascii="Times New Roman" w:hAnsi="Times New Roman"/>
          <w:sz w:val="24"/>
          <w:szCs w:val="24"/>
        </w:rPr>
        <w:t>емних валют:</w:t>
      </w:r>
    </w:p>
    <w:p w14:paraId="1D8D0D65" w14:textId="219F6BCF" w:rsidR="00930A23" w:rsidRPr="00047E1B" w:rsidRDefault="00DB4117" w:rsidP="707F8D41">
      <w:pPr>
        <w:pStyle w:val="ad"/>
        <w:numPr>
          <w:ilvl w:val="0"/>
          <w:numId w:val="44"/>
        </w:numPr>
        <w:tabs>
          <w:tab w:val="left" w:pos="851"/>
          <w:tab w:val="left" w:pos="1418"/>
          <w:tab w:val="left" w:pos="1560"/>
        </w:tabs>
        <w:spacing w:before="120"/>
        <w:ind w:left="0" w:firstLine="851"/>
        <w:jc w:val="both"/>
        <w:rPr>
          <w:rFonts w:ascii="Times New Roman" w:hAnsi="Times New Roman"/>
          <w:sz w:val="24"/>
          <w:szCs w:val="24"/>
        </w:rPr>
      </w:pPr>
      <w:r w:rsidRPr="00047E1B">
        <w:rPr>
          <w:rFonts w:ascii="Times New Roman" w:hAnsi="Times New Roman"/>
          <w:sz w:val="24"/>
          <w:szCs w:val="24"/>
        </w:rPr>
        <w:t>д</w:t>
      </w:r>
      <w:r w:rsidR="00930A23" w:rsidRPr="00047E1B">
        <w:rPr>
          <w:rFonts w:ascii="Times New Roman" w:hAnsi="Times New Roman"/>
          <w:sz w:val="24"/>
          <w:szCs w:val="24"/>
        </w:rPr>
        <w:t xml:space="preserve">ля долара США </w:t>
      </w:r>
      <w:proofErr w:type="gramStart"/>
      <w:r w:rsidR="00930A23" w:rsidRPr="00047E1B">
        <w:rPr>
          <w:rFonts w:ascii="Times New Roman" w:hAnsi="Times New Roman"/>
          <w:sz w:val="24"/>
          <w:szCs w:val="24"/>
        </w:rPr>
        <w:t xml:space="preserve">– </w:t>
      </w:r>
      <w:r w:rsidR="0092799D" w:rsidRPr="00047E1B">
        <w:rPr>
          <w:rFonts w:ascii="Times New Roman" w:hAnsi="Times New Roman"/>
          <w:sz w:val="24"/>
          <w:szCs w:val="24"/>
        </w:rPr>
        <w:t xml:space="preserve"> 0</w:t>
      </w:r>
      <w:proofErr w:type="gramEnd"/>
      <w:r w:rsidR="0092799D" w:rsidRPr="00047E1B">
        <w:rPr>
          <w:rFonts w:ascii="Times New Roman" w:hAnsi="Times New Roman"/>
          <w:sz w:val="24"/>
          <w:szCs w:val="24"/>
        </w:rPr>
        <w:t>,1 (</w:t>
      </w:r>
      <w:r w:rsidR="00930A23" w:rsidRPr="00047E1B">
        <w:rPr>
          <w:rFonts w:ascii="Times New Roman" w:hAnsi="Times New Roman"/>
          <w:sz w:val="24"/>
          <w:szCs w:val="24"/>
        </w:rPr>
        <w:t>10</w:t>
      </w:r>
      <w:r w:rsidR="0092799D" w:rsidRPr="00047E1B">
        <w:rPr>
          <w:rFonts w:ascii="Times New Roman" w:hAnsi="Times New Roman"/>
          <w:sz w:val="24"/>
          <w:szCs w:val="24"/>
        </w:rPr>
        <w:t>%);</w:t>
      </w:r>
    </w:p>
    <w:p w14:paraId="114B5303" w14:textId="6806510A" w:rsidR="0092799D" w:rsidRPr="00047E1B" w:rsidRDefault="00DB4117" w:rsidP="000835FD">
      <w:pPr>
        <w:pStyle w:val="ad"/>
        <w:numPr>
          <w:ilvl w:val="0"/>
          <w:numId w:val="44"/>
        </w:numPr>
        <w:tabs>
          <w:tab w:val="left" w:pos="851"/>
          <w:tab w:val="left" w:pos="1418"/>
          <w:tab w:val="left" w:pos="1560"/>
        </w:tabs>
        <w:spacing w:before="120"/>
        <w:ind w:left="0" w:firstLine="851"/>
        <w:jc w:val="both"/>
        <w:rPr>
          <w:rFonts w:ascii="Times New Roman" w:hAnsi="Times New Roman"/>
          <w:sz w:val="24"/>
          <w:szCs w:val="24"/>
          <w:lang w:val="uk-UA"/>
        </w:rPr>
      </w:pPr>
      <w:r w:rsidRPr="00047E1B">
        <w:rPr>
          <w:rFonts w:ascii="Times New Roman" w:hAnsi="Times New Roman"/>
          <w:sz w:val="24"/>
          <w:szCs w:val="24"/>
          <w:lang w:val="uk-UA"/>
        </w:rPr>
        <w:t>д</w:t>
      </w:r>
      <w:r w:rsidR="0092799D" w:rsidRPr="00047E1B">
        <w:rPr>
          <w:rFonts w:ascii="Times New Roman" w:hAnsi="Times New Roman"/>
          <w:sz w:val="24"/>
          <w:szCs w:val="24"/>
          <w:lang w:val="uk-UA"/>
        </w:rPr>
        <w:t>ля Євро –  0,1 (10%).</w:t>
      </w:r>
    </w:p>
    <w:p w14:paraId="03476886" w14:textId="2B956CB9" w:rsidR="0011126F" w:rsidRPr="00047E1B" w:rsidRDefault="00E56387" w:rsidP="000835FD">
      <w:pPr>
        <w:pStyle w:val="ad"/>
        <w:tabs>
          <w:tab w:val="left" w:pos="851"/>
          <w:tab w:val="left" w:pos="1418"/>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w:t>
      </w:r>
      <w:r w:rsidR="004679BE" w:rsidRPr="00047E1B">
        <w:rPr>
          <w:rFonts w:ascii="Times New Roman" w:hAnsi="Times New Roman"/>
          <w:sz w:val="24"/>
          <w:szCs w:val="24"/>
          <w:lang w:val="uk-UA"/>
        </w:rPr>
        <w:t xml:space="preserve">.6.7. </w:t>
      </w:r>
      <w:r w:rsidR="0011126F" w:rsidRPr="00047E1B">
        <w:rPr>
          <w:rFonts w:ascii="Times New Roman" w:hAnsi="Times New Roman"/>
          <w:sz w:val="24"/>
          <w:szCs w:val="24"/>
          <w:lang w:val="uk-UA"/>
        </w:rPr>
        <w:t>На підставі значень ставки маржі Розрахунковий центр у порядку, визначеному Правилами клірингу, розраховує базову маржу (БМ):</w:t>
      </w:r>
    </w:p>
    <w:p w14:paraId="658198D8" w14:textId="77777777" w:rsidR="0011126F" w:rsidRPr="00047E1B" w:rsidRDefault="0011126F" w:rsidP="000835FD">
      <w:pPr>
        <w:pStyle w:val="ad"/>
        <w:ind w:left="0" w:firstLine="851"/>
        <w:rPr>
          <w:rFonts w:ascii="Times New Roman" w:hAnsi="Times New Roman"/>
          <w:b/>
          <w:sz w:val="24"/>
          <w:szCs w:val="24"/>
          <w:lang w:val="uk-UA"/>
        </w:rPr>
      </w:pPr>
    </w:p>
    <w:p w14:paraId="37D19134" w14:textId="77777777" w:rsidR="0011126F" w:rsidRPr="00047E1B" w:rsidRDefault="0011126F" w:rsidP="000835FD">
      <w:pPr>
        <w:pStyle w:val="ad"/>
        <w:ind w:left="0" w:firstLine="851"/>
        <w:jc w:val="center"/>
        <w:rPr>
          <w:rFonts w:ascii="Times New Roman" w:hAnsi="Times New Roman"/>
          <w:sz w:val="24"/>
          <w:szCs w:val="24"/>
          <w:lang w:val="uk-UA"/>
        </w:rPr>
      </w:pPr>
      <w:r w:rsidRPr="00047E1B">
        <w:rPr>
          <w:rFonts w:ascii="Times New Roman" w:hAnsi="Times New Roman"/>
          <w:b/>
          <w:sz w:val="24"/>
          <w:szCs w:val="24"/>
          <w:lang w:val="uk-UA"/>
        </w:rPr>
        <w:t>БМ = С1 * СМ</w:t>
      </w:r>
      <w:r w:rsidRPr="00047E1B">
        <w:rPr>
          <w:rFonts w:ascii="Times New Roman" w:hAnsi="Times New Roman"/>
          <w:sz w:val="24"/>
          <w:szCs w:val="24"/>
          <w:lang w:val="uk-UA"/>
        </w:rPr>
        <w:t>,</w:t>
      </w:r>
    </w:p>
    <w:p w14:paraId="7DBC5699" w14:textId="77777777" w:rsidR="0011126F" w:rsidRPr="00047E1B" w:rsidRDefault="0011126F" w:rsidP="000835FD">
      <w:pPr>
        <w:pStyle w:val="ad"/>
        <w:ind w:left="0" w:firstLine="567"/>
        <w:rPr>
          <w:rFonts w:ascii="Times New Roman" w:hAnsi="Times New Roman"/>
          <w:b/>
          <w:sz w:val="24"/>
          <w:szCs w:val="24"/>
          <w:lang w:val="uk-UA"/>
        </w:rPr>
      </w:pPr>
      <w:r w:rsidRPr="00047E1B">
        <w:rPr>
          <w:rFonts w:ascii="Times New Roman" w:hAnsi="Times New Roman"/>
          <w:sz w:val="24"/>
          <w:szCs w:val="24"/>
          <w:lang w:val="uk-UA"/>
        </w:rPr>
        <w:t>де:</w:t>
      </w:r>
    </w:p>
    <w:p w14:paraId="3D531C33" w14:textId="7B98452E" w:rsidR="0011126F" w:rsidRPr="00047E1B" w:rsidRDefault="0011126F" w:rsidP="000835FD">
      <w:pPr>
        <w:pStyle w:val="ad"/>
        <w:ind w:left="0" w:firstLine="567"/>
        <w:rPr>
          <w:rFonts w:ascii="Times New Roman" w:hAnsi="Times New Roman"/>
          <w:sz w:val="24"/>
          <w:szCs w:val="24"/>
          <w:lang w:val="uk-UA"/>
        </w:rPr>
      </w:pPr>
      <w:r w:rsidRPr="00047E1B">
        <w:rPr>
          <w:rFonts w:ascii="Times New Roman" w:hAnsi="Times New Roman"/>
          <w:sz w:val="24"/>
          <w:szCs w:val="24"/>
          <w:lang w:val="uk-UA"/>
        </w:rPr>
        <w:t xml:space="preserve">С1– сума першої частини </w:t>
      </w:r>
      <w:r w:rsidR="006178CE" w:rsidRPr="00047E1B">
        <w:rPr>
          <w:rFonts w:ascii="Times New Roman" w:hAnsi="Times New Roman"/>
          <w:sz w:val="24"/>
          <w:szCs w:val="24"/>
          <w:lang w:val="uk-UA"/>
        </w:rPr>
        <w:t>деривативного контракту</w:t>
      </w:r>
      <w:r w:rsidRPr="00047E1B">
        <w:rPr>
          <w:rFonts w:ascii="Times New Roman" w:hAnsi="Times New Roman"/>
          <w:sz w:val="24"/>
          <w:szCs w:val="24"/>
          <w:lang w:val="uk-UA"/>
        </w:rPr>
        <w:t xml:space="preserve"> (грн);</w:t>
      </w:r>
    </w:p>
    <w:p w14:paraId="386DAAAB" w14:textId="7FFDEDB5" w:rsidR="0011126F" w:rsidRPr="00047E1B" w:rsidRDefault="0011126F" w:rsidP="000835FD">
      <w:pPr>
        <w:pStyle w:val="ad"/>
        <w:ind w:left="0" w:firstLine="567"/>
        <w:rPr>
          <w:rFonts w:ascii="Times New Roman" w:hAnsi="Times New Roman"/>
          <w:sz w:val="24"/>
          <w:szCs w:val="24"/>
          <w:lang w:val="uk-UA"/>
        </w:rPr>
      </w:pPr>
      <w:r w:rsidRPr="00047E1B">
        <w:rPr>
          <w:rFonts w:ascii="Times New Roman" w:hAnsi="Times New Roman"/>
          <w:sz w:val="24"/>
          <w:szCs w:val="24"/>
          <w:lang w:val="uk-UA"/>
        </w:rPr>
        <w:t xml:space="preserve">СМ – ставка маржі за </w:t>
      </w:r>
      <w:r w:rsidR="006178CE" w:rsidRPr="00047E1B">
        <w:rPr>
          <w:rFonts w:ascii="Times New Roman" w:hAnsi="Times New Roman"/>
          <w:sz w:val="24"/>
          <w:szCs w:val="24"/>
          <w:lang w:val="uk-UA"/>
        </w:rPr>
        <w:t>деривативним контрактом</w:t>
      </w:r>
      <w:r w:rsidRPr="00047E1B">
        <w:rPr>
          <w:rFonts w:ascii="Times New Roman" w:hAnsi="Times New Roman"/>
          <w:sz w:val="24"/>
          <w:szCs w:val="24"/>
          <w:lang w:val="uk-UA"/>
        </w:rPr>
        <w:t>.</w:t>
      </w:r>
    </w:p>
    <w:p w14:paraId="2B3CEC13" w14:textId="1BE26E94" w:rsidR="000F7968" w:rsidRPr="00047E1B" w:rsidRDefault="00B20B28" w:rsidP="000835FD">
      <w:pPr>
        <w:pStyle w:val="ad"/>
        <w:tabs>
          <w:tab w:val="left" w:pos="851"/>
          <w:tab w:val="left" w:pos="1418"/>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w:t>
      </w:r>
      <w:r w:rsidR="004679BE" w:rsidRPr="00047E1B">
        <w:rPr>
          <w:rFonts w:ascii="Times New Roman" w:hAnsi="Times New Roman"/>
          <w:sz w:val="24"/>
          <w:szCs w:val="24"/>
          <w:lang w:val="uk-UA"/>
        </w:rPr>
        <w:t xml:space="preserve">.6.8. </w:t>
      </w:r>
      <w:r w:rsidR="000F7968" w:rsidRPr="00047E1B">
        <w:rPr>
          <w:rFonts w:ascii="Times New Roman" w:hAnsi="Times New Roman"/>
          <w:sz w:val="24"/>
          <w:szCs w:val="24"/>
          <w:lang w:val="uk-UA"/>
        </w:rPr>
        <w:t>На підставі значення БМ та, в залежності від вказаних у заявках на укладення деривативних контрактів умов розрахунків, Розрахунковий центр встановлює такі вимоги щодо розміру початкової маржі (ПМ) для укладення деривативних контрактів:</w:t>
      </w:r>
    </w:p>
    <w:p w14:paraId="4AF987DD" w14:textId="20FFEEAD" w:rsidR="00BD665A" w:rsidRPr="00047E1B" w:rsidRDefault="00BD665A" w:rsidP="000835FD">
      <w:pPr>
        <w:pStyle w:val="ad"/>
        <w:tabs>
          <w:tab w:val="left" w:pos="851"/>
          <w:tab w:val="left" w:pos="1418"/>
          <w:tab w:val="left" w:pos="1560"/>
        </w:tabs>
        <w:spacing w:before="120"/>
        <w:ind w:left="0" w:firstLine="567"/>
        <w:rPr>
          <w:rFonts w:ascii="Times New Roman" w:hAnsi="Times New Roman"/>
          <w:b/>
          <w:sz w:val="24"/>
          <w:szCs w:val="24"/>
          <w:lang w:val="uk-UA"/>
        </w:rPr>
      </w:pPr>
      <w:r w:rsidRPr="00047E1B">
        <w:rPr>
          <w:rFonts w:ascii="Times New Roman" w:hAnsi="Times New Roman"/>
          <w:b/>
          <w:sz w:val="24"/>
          <w:szCs w:val="24"/>
          <w:lang w:val="uk-UA"/>
        </w:rPr>
        <w:t>- для умов розрахунків «звичайні розрахунки»</w:t>
      </w:r>
      <w:r w:rsidR="000951C0" w:rsidRPr="00047E1B">
        <w:rPr>
          <w:rFonts w:ascii="Times New Roman" w:hAnsi="Times New Roman"/>
          <w:b/>
          <w:sz w:val="24"/>
          <w:szCs w:val="24"/>
          <w:lang w:val="uk-UA"/>
        </w:rPr>
        <w:t xml:space="preserve"> та «негайні розрахунки</w:t>
      </w:r>
      <w:r w:rsidRPr="00047E1B">
        <w:rPr>
          <w:rFonts w:ascii="Times New Roman" w:hAnsi="Times New Roman"/>
          <w:b/>
          <w:sz w:val="24"/>
          <w:szCs w:val="24"/>
          <w:lang w:val="uk-UA"/>
        </w:rPr>
        <w:t>»:</w:t>
      </w:r>
    </w:p>
    <w:p w14:paraId="61DE0A51" w14:textId="32D8368A" w:rsidR="00BD665A" w:rsidRPr="00047E1B" w:rsidRDefault="00BD665A" w:rsidP="000835FD">
      <w:pPr>
        <w:pStyle w:val="ad"/>
        <w:numPr>
          <w:ilvl w:val="0"/>
          <w:numId w:val="162"/>
        </w:numPr>
        <w:tabs>
          <w:tab w:val="left" w:pos="851"/>
          <w:tab w:val="left" w:pos="1418"/>
          <w:tab w:val="left" w:pos="1560"/>
        </w:tabs>
        <w:spacing w:before="120"/>
        <w:ind w:left="0" w:firstLine="851"/>
        <w:rPr>
          <w:rFonts w:ascii="Times New Roman" w:hAnsi="Times New Roman"/>
          <w:sz w:val="24"/>
          <w:szCs w:val="24"/>
          <w:lang w:val="uk-UA"/>
        </w:rPr>
      </w:pPr>
      <w:r w:rsidRPr="00047E1B">
        <w:rPr>
          <w:rFonts w:ascii="Times New Roman" w:hAnsi="Times New Roman"/>
          <w:sz w:val="24"/>
          <w:szCs w:val="24"/>
          <w:lang w:val="uk-UA"/>
        </w:rPr>
        <w:t xml:space="preserve">для </w:t>
      </w:r>
      <w:r w:rsidR="000951C0" w:rsidRPr="00047E1B">
        <w:rPr>
          <w:rFonts w:ascii="Times New Roman" w:hAnsi="Times New Roman"/>
          <w:sz w:val="24"/>
          <w:szCs w:val="24"/>
          <w:lang w:val="uk-UA"/>
        </w:rPr>
        <w:t xml:space="preserve">обох </w:t>
      </w:r>
      <w:r w:rsidRPr="00047E1B">
        <w:rPr>
          <w:rFonts w:ascii="Times New Roman" w:hAnsi="Times New Roman"/>
          <w:sz w:val="24"/>
          <w:szCs w:val="24"/>
          <w:lang w:val="uk-UA"/>
        </w:rPr>
        <w:t>учасник</w:t>
      </w:r>
      <w:r w:rsidR="000951C0" w:rsidRPr="00047E1B">
        <w:rPr>
          <w:rFonts w:ascii="Times New Roman" w:hAnsi="Times New Roman"/>
          <w:sz w:val="24"/>
          <w:szCs w:val="24"/>
          <w:lang w:val="uk-UA"/>
        </w:rPr>
        <w:t>ів</w:t>
      </w:r>
      <w:r w:rsidRPr="00047E1B">
        <w:rPr>
          <w:rFonts w:ascii="Times New Roman" w:hAnsi="Times New Roman"/>
          <w:sz w:val="24"/>
          <w:szCs w:val="24"/>
          <w:lang w:val="uk-UA"/>
        </w:rPr>
        <w:t xml:space="preserve"> клірингу ПМ = БМ;</w:t>
      </w:r>
    </w:p>
    <w:p w14:paraId="684970A6" w14:textId="77777777" w:rsidR="00BD665A" w:rsidRPr="00047E1B" w:rsidRDefault="00BD665A" w:rsidP="000835FD">
      <w:pPr>
        <w:pStyle w:val="ad"/>
        <w:tabs>
          <w:tab w:val="left" w:pos="851"/>
          <w:tab w:val="left" w:pos="1418"/>
          <w:tab w:val="left" w:pos="1560"/>
        </w:tabs>
        <w:spacing w:before="120"/>
        <w:ind w:left="0" w:firstLine="567"/>
        <w:rPr>
          <w:rFonts w:ascii="Times New Roman" w:hAnsi="Times New Roman"/>
          <w:b/>
          <w:sz w:val="24"/>
          <w:szCs w:val="24"/>
          <w:lang w:val="uk-UA"/>
        </w:rPr>
      </w:pPr>
      <w:r w:rsidRPr="00047E1B">
        <w:rPr>
          <w:rFonts w:ascii="Times New Roman" w:hAnsi="Times New Roman"/>
          <w:b/>
          <w:sz w:val="24"/>
          <w:szCs w:val="24"/>
          <w:lang w:val="uk-UA"/>
        </w:rPr>
        <w:t>- для умов розрахунків «негайні розрахунки з одночасним формуванням маржі»:</w:t>
      </w:r>
    </w:p>
    <w:p w14:paraId="21B9FAE6" w14:textId="424DC890" w:rsidR="000951C0" w:rsidRPr="00047E1B" w:rsidRDefault="000951C0" w:rsidP="000835FD">
      <w:pPr>
        <w:pStyle w:val="ad"/>
        <w:numPr>
          <w:ilvl w:val="0"/>
          <w:numId w:val="162"/>
        </w:numPr>
        <w:tabs>
          <w:tab w:val="left" w:pos="851"/>
          <w:tab w:val="left" w:pos="1418"/>
          <w:tab w:val="left" w:pos="1560"/>
        </w:tabs>
        <w:spacing w:before="120"/>
        <w:ind w:left="0" w:firstLine="851"/>
        <w:rPr>
          <w:rFonts w:ascii="Times New Roman" w:hAnsi="Times New Roman"/>
          <w:sz w:val="24"/>
          <w:szCs w:val="24"/>
          <w:lang w:val="uk-UA"/>
        </w:rPr>
      </w:pPr>
      <w:r w:rsidRPr="00047E1B">
        <w:rPr>
          <w:rFonts w:ascii="Times New Roman" w:hAnsi="Times New Roman"/>
          <w:sz w:val="24"/>
          <w:szCs w:val="24"/>
          <w:lang w:val="uk-UA"/>
        </w:rPr>
        <w:t>для обох учасників клірингу ПМ = 0;</w:t>
      </w:r>
    </w:p>
    <w:p w14:paraId="24B4E494" w14:textId="77777777" w:rsidR="00BD665A" w:rsidRPr="00047E1B" w:rsidRDefault="00BD665A" w:rsidP="000835FD">
      <w:pPr>
        <w:pStyle w:val="ad"/>
        <w:tabs>
          <w:tab w:val="left" w:pos="851"/>
          <w:tab w:val="left" w:pos="1418"/>
          <w:tab w:val="left" w:pos="1560"/>
        </w:tabs>
        <w:spacing w:before="120"/>
        <w:ind w:left="0" w:firstLine="567"/>
        <w:rPr>
          <w:rFonts w:ascii="Times New Roman" w:hAnsi="Times New Roman"/>
          <w:b/>
          <w:sz w:val="24"/>
          <w:szCs w:val="24"/>
          <w:lang w:val="uk-UA"/>
        </w:rPr>
      </w:pPr>
      <w:r w:rsidRPr="00047E1B">
        <w:rPr>
          <w:rFonts w:ascii="Times New Roman" w:hAnsi="Times New Roman"/>
          <w:b/>
          <w:sz w:val="24"/>
          <w:szCs w:val="24"/>
          <w:lang w:val="uk-UA"/>
        </w:rPr>
        <w:t>- для умов розрахунків «ролловер»:</w:t>
      </w:r>
    </w:p>
    <w:p w14:paraId="1E2944CD" w14:textId="555952AB" w:rsidR="003851C3" w:rsidRPr="00047E1B" w:rsidRDefault="003851C3" w:rsidP="000835FD">
      <w:pPr>
        <w:pStyle w:val="ad"/>
        <w:numPr>
          <w:ilvl w:val="0"/>
          <w:numId w:val="114"/>
        </w:numPr>
        <w:ind w:left="0" w:firstLine="851"/>
        <w:jc w:val="both"/>
        <w:rPr>
          <w:rFonts w:ascii="Times New Roman" w:hAnsi="Times New Roman"/>
          <w:sz w:val="24"/>
          <w:szCs w:val="24"/>
          <w:lang w:val="uk-UA"/>
        </w:rPr>
      </w:pPr>
      <w:r w:rsidRPr="00047E1B">
        <w:rPr>
          <w:rFonts w:ascii="Times New Roman" w:hAnsi="Times New Roman"/>
          <w:sz w:val="24"/>
          <w:szCs w:val="24"/>
          <w:lang w:val="uk-UA"/>
        </w:rPr>
        <w:t xml:space="preserve">для </w:t>
      </w:r>
      <w:r w:rsidR="00792A73" w:rsidRPr="00047E1B">
        <w:rPr>
          <w:rFonts w:ascii="Times New Roman" w:hAnsi="Times New Roman"/>
          <w:sz w:val="24"/>
          <w:szCs w:val="24"/>
          <w:lang w:val="uk-UA"/>
        </w:rPr>
        <w:t xml:space="preserve">обох </w:t>
      </w:r>
      <w:r w:rsidRPr="00047E1B">
        <w:rPr>
          <w:rFonts w:ascii="Times New Roman" w:hAnsi="Times New Roman"/>
          <w:sz w:val="24"/>
          <w:szCs w:val="24"/>
          <w:lang w:val="uk-UA"/>
        </w:rPr>
        <w:t>учасник</w:t>
      </w:r>
      <w:r w:rsidR="00792A73" w:rsidRPr="00047E1B">
        <w:rPr>
          <w:rFonts w:ascii="Times New Roman" w:hAnsi="Times New Roman"/>
          <w:sz w:val="24"/>
          <w:szCs w:val="24"/>
          <w:lang w:val="uk-UA"/>
        </w:rPr>
        <w:t>ів</w:t>
      </w:r>
      <w:r w:rsidRPr="00047E1B">
        <w:rPr>
          <w:rFonts w:ascii="Times New Roman" w:hAnsi="Times New Roman"/>
          <w:sz w:val="24"/>
          <w:szCs w:val="24"/>
          <w:lang w:val="uk-UA"/>
        </w:rPr>
        <w:t xml:space="preserve"> клірингу ПМ = додатній різниці між БМ та </w:t>
      </w:r>
      <w:r w:rsidR="00F9086D" w:rsidRPr="00047E1B">
        <w:rPr>
          <w:rFonts w:ascii="Times New Roman" w:hAnsi="Times New Roman"/>
          <w:sz w:val="24"/>
          <w:szCs w:val="24"/>
          <w:lang w:val="uk-UA"/>
        </w:rPr>
        <w:t>м</w:t>
      </w:r>
      <w:r w:rsidRPr="00047E1B">
        <w:rPr>
          <w:rFonts w:ascii="Times New Roman" w:hAnsi="Times New Roman"/>
          <w:sz w:val="24"/>
          <w:szCs w:val="24"/>
          <w:lang w:val="uk-UA"/>
        </w:rPr>
        <w:t>арж</w:t>
      </w:r>
      <w:r w:rsidR="00792A73" w:rsidRPr="00047E1B">
        <w:rPr>
          <w:rFonts w:ascii="Times New Roman" w:hAnsi="Times New Roman"/>
          <w:sz w:val="24"/>
          <w:szCs w:val="24"/>
          <w:lang w:val="uk-UA"/>
        </w:rPr>
        <w:t>ею</w:t>
      </w:r>
      <w:r w:rsidRPr="00047E1B">
        <w:rPr>
          <w:rFonts w:ascii="Times New Roman" w:hAnsi="Times New Roman"/>
          <w:sz w:val="24"/>
          <w:szCs w:val="24"/>
          <w:lang w:val="uk-UA"/>
        </w:rPr>
        <w:t xml:space="preserve"> за </w:t>
      </w:r>
      <w:r w:rsidR="00792A73" w:rsidRPr="00047E1B">
        <w:rPr>
          <w:rFonts w:ascii="Times New Roman" w:hAnsi="Times New Roman"/>
          <w:sz w:val="24"/>
          <w:szCs w:val="24"/>
          <w:lang w:val="uk-UA"/>
        </w:rPr>
        <w:t>деривативним контрактом</w:t>
      </w:r>
      <w:r w:rsidRPr="00047E1B">
        <w:rPr>
          <w:rFonts w:ascii="Times New Roman" w:hAnsi="Times New Roman"/>
          <w:sz w:val="24"/>
          <w:szCs w:val="24"/>
          <w:lang w:val="uk-UA"/>
        </w:rPr>
        <w:t>, друга частина якого зазначена у відповідній заявці в якості зустрічного зобов’язання</w:t>
      </w:r>
      <w:r w:rsidR="00501A8E" w:rsidRPr="00047E1B">
        <w:rPr>
          <w:rFonts w:ascii="Times New Roman" w:hAnsi="Times New Roman"/>
          <w:sz w:val="24"/>
          <w:szCs w:val="24"/>
          <w:lang w:val="uk-UA"/>
        </w:rPr>
        <w:t>.</w:t>
      </w:r>
    </w:p>
    <w:p w14:paraId="25ACCD7A" w14:textId="51234229" w:rsidR="00631AFB" w:rsidRPr="00047E1B" w:rsidRDefault="00B20B28" w:rsidP="000835FD">
      <w:pPr>
        <w:pStyle w:val="ad"/>
        <w:tabs>
          <w:tab w:val="left" w:pos="851"/>
          <w:tab w:val="left" w:pos="1418"/>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10.6.9. </w:t>
      </w:r>
      <w:r w:rsidR="00631AFB" w:rsidRPr="00047E1B">
        <w:rPr>
          <w:rFonts w:ascii="Times New Roman" w:hAnsi="Times New Roman"/>
          <w:sz w:val="24"/>
          <w:szCs w:val="24"/>
          <w:lang w:val="uk-UA"/>
        </w:rPr>
        <w:t xml:space="preserve">В разі акцепту заявки зі умовами розрахунків </w:t>
      </w:r>
      <w:r w:rsidR="00DE4DCE" w:rsidRPr="00047E1B">
        <w:rPr>
          <w:rFonts w:ascii="Times New Roman" w:hAnsi="Times New Roman"/>
          <w:sz w:val="24"/>
          <w:szCs w:val="24"/>
          <w:lang w:val="uk-UA"/>
        </w:rPr>
        <w:t xml:space="preserve">«звичайні розрахунки» </w:t>
      </w:r>
      <w:r w:rsidR="00631AFB" w:rsidRPr="00047E1B">
        <w:rPr>
          <w:rFonts w:ascii="Times New Roman" w:hAnsi="Times New Roman"/>
          <w:sz w:val="24"/>
          <w:szCs w:val="24"/>
          <w:lang w:val="uk-UA"/>
        </w:rPr>
        <w:t>Розрахунковий центр:</w:t>
      </w:r>
    </w:p>
    <w:p w14:paraId="715391CA" w14:textId="3EDB0038" w:rsidR="00631AFB" w:rsidRPr="00047E1B" w:rsidRDefault="00631AFB" w:rsidP="000835FD">
      <w:pPr>
        <w:pStyle w:val="ad"/>
        <w:tabs>
          <w:tab w:val="left" w:pos="851"/>
          <w:tab w:val="left" w:pos="1418"/>
          <w:tab w:val="left" w:pos="1560"/>
        </w:tabs>
        <w:spacing w:before="120"/>
        <w:ind w:left="0" w:firstLine="851"/>
        <w:jc w:val="both"/>
        <w:rPr>
          <w:rFonts w:ascii="Times New Roman" w:hAnsi="Times New Roman"/>
          <w:sz w:val="24"/>
          <w:szCs w:val="24"/>
          <w:lang w:val="uk-UA"/>
        </w:rPr>
      </w:pPr>
      <w:r w:rsidRPr="00047E1B">
        <w:rPr>
          <w:rFonts w:ascii="Times New Roman" w:hAnsi="Times New Roman"/>
          <w:sz w:val="24"/>
          <w:szCs w:val="24"/>
          <w:lang w:val="uk-UA"/>
        </w:rPr>
        <w:t xml:space="preserve">- блокує </w:t>
      </w:r>
      <w:r w:rsidR="00F9086D" w:rsidRPr="00047E1B">
        <w:rPr>
          <w:rFonts w:ascii="Times New Roman" w:hAnsi="Times New Roman"/>
          <w:sz w:val="24"/>
          <w:szCs w:val="24"/>
          <w:lang w:val="uk-UA"/>
        </w:rPr>
        <w:t>м</w:t>
      </w:r>
      <w:r w:rsidR="00244698" w:rsidRPr="00047E1B">
        <w:rPr>
          <w:rFonts w:ascii="Times New Roman" w:hAnsi="Times New Roman"/>
          <w:sz w:val="24"/>
          <w:szCs w:val="24"/>
          <w:lang w:val="uk-UA"/>
        </w:rPr>
        <w:t>аржу</w:t>
      </w:r>
      <w:r w:rsidRPr="00047E1B">
        <w:rPr>
          <w:rFonts w:ascii="Times New Roman" w:hAnsi="Times New Roman"/>
          <w:sz w:val="24"/>
          <w:szCs w:val="24"/>
          <w:lang w:val="uk-UA"/>
        </w:rPr>
        <w:t xml:space="preserve"> учасник</w:t>
      </w:r>
      <w:r w:rsidR="00244698" w:rsidRPr="00047E1B">
        <w:rPr>
          <w:rFonts w:ascii="Times New Roman" w:hAnsi="Times New Roman"/>
          <w:sz w:val="24"/>
          <w:szCs w:val="24"/>
          <w:lang w:val="uk-UA"/>
        </w:rPr>
        <w:t>ів</w:t>
      </w:r>
      <w:r w:rsidRPr="00047E1B">
        <w:rPr>
          <w:rFonts w:ascii="Times New Roman" w:hAnsi="Times New Roman"/>
          <w:sz w:val="24"/>
          <w:szCs w:val="24"/>
          <w:lang w:val="uk-UA"/>
        </w:rPr>
        <w:t xml:space="preserve"> клірингу в розмірі базової </w:t>
      </w:r>
      <w:r w:rsidR="00D54405" w:rsidRPr="00047E1B">
        <w:rPr>
          <w:rFonts w:ascii="Times New Roman" w:hAnsi="Times New Roman"/>
          <w:sz w:val="24"/>
          <w:szCs w:val="24"/>
          <w:lang w:val="uk-UA"/>
        </w:rPr>
        <w:t>маржі</w:t>
      </w:r>
      <w:r w:rsidR="00D9320A" w:rsidRPr="00047E1B">
        <w:rPr>
          <w:rFonts w:ascii="Times New Roman" w:hAnsi="Times New Roman"/>
          <w:sz w:val="24"/>
          <w:szCs w:val="24"/>
          <w:lang w:val="uk-UA"/>
        </w:rPr>
        <w:t>, розрахованої для укладеного деривативного контракту</w:t>
      </w:r>
      <w:r w:rsidRPr="00047E1B">
        <w:rPr>
          <w:rFonts w:ascii="Times New Roman" w:hAnsi="Times New Roman"/>
          <w:sz w:val="24"/>
          <w:szCs w:val="24"/>
          <w:lang w:val="uk-UA"/>
        </w:rPr>
        <w:t>;</w:t>
      </w:r>
    </w:p>
    <w:p w14:paraId="2E0CF5BC" w14:textId="2F652FE8" w:rsidR="00631AFB" w:rsidRPr="00047E1B" w:rsidRDefault="00631AFB" w:rsidP="000835FD">
      <w:pPr>
        <w:pStyle w:val="ad"/>
        <w:tabs>
          <w:tab w:val="left" w:pos="851"/>
          <w:tab w:val="left" w:pos="1418"/>
          <w:tab w:val="left" w:pos="1560"/>
        </w:tabs>
        <w:spacing w:before="120"/>
        <w:ind w:left="0" w:firstLine="851"/>
        <w:jc w:val="both"/>
        <w:rPr>
          <w:rFonts w:ascii="Times New Roman" w:hAnsi="Times New Roman"/>
          <w:sz w:val="24"/>
          <w:szCs w:val="24"/>
          <w:lang w:val="uk-UA"/>
        </w:rPr>
      </w:pPr>
      <w:r w:rsidRPr="00047E1B">
        <w:rPr>
          <w:rFonts w:ascii="Times New Roman" w:hAnsi="Times New Roman"/>
          <w:sz w:val="24"/>
          <w:szCs w:val="24"/>
          <w:lang w:val="uk-UA"/>
        </w:rPr>
        <w:t>- здійснює розрахунки за першою частиною деривативного контракту під час проміжн</w:t>
      </w:r>
      <w:r w:rsidR="00140F9D" w:rsidRPr="00047E1B">
        <w:rPr>
          <w:rFonts w:ascii="Times New Roman" w:hAnsi="Times New Roman"/>
          <w:sz w:val="24"/>
          <w:szCs w:val="24"/>
          <w:lang w:val="uk-UA"/>
        </w:rPr>
        <w:t>ої</w:t>
      </w:r>
      <w:r w:rsidRPr="00047E1B">
        <w:rPr>
          <w:rFonts w:ascii="Times New Roman" w:hAnsi="Times New Roman"/>
          <w:sz w:val="24"/>
          <w:szCs w:val="24"/>
          <w:lang w:val="uk-UA"/>
        </w:rPr>
        <w:t xml:space="preserve"> або основної клірингової сесі</w:t>
      </w:r>
      <w:r w:rsidR="00140F9D" w:rsidRPr="00047E1B">
        <w:rPr>
          <w:rFonts w:ascii="Times New Roman" w:hAnsi="Times New Roman"/>
          <w:sz w:val="24"/>
          <w:szCs w:val="24"/>
          <w:lang w:val="uk-UA"/>
        </w:rPr>
        <w:t>ї</w:t>
      </w:r>
      <w:r w:rsidRPr="00047E1B">
        <w:rPr>
          <w:rFonts w:ascii="Times New Roman" w:hAnsi="Times New Roman"/>
          <w:sz w:val="24"/>
          <w:szCs w:val="24"/>
          <w:lang w:val="uk-UA"/>
        </w:rPr>
        <w:t>.</w:t>
      </w:r>
    </w:p>
    <w:p w14:paraId="423BF0CF" w14:textId="0478CC28" w:rsidR="00631AFB" w:rsidRPr="00047E1B" w:rsidRDefault="00B20B28" w:rsidP="000835FD">
      <w:pPr>
        <w:pStyle w:val="ad"/>
        <w:tabs>
          <w:tab w:val="left" w:pos="851"/>
          <w:tab w:val="left" w:pos="1418"/>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10.6.10. </w:t>
      </w:r>
      <w:r w:rsidR="00631AFB" w:rsidRPr="00047E1B">
        <w:rPr>
          <w:rFonts w:ascii="Times New Roman" w:hAnsi="Times New Roman"/>
          <w:sz w:val="24"/>
          <w:szCs w:val="24"/>
          <w:lang w:val="uk-UA"/>
        </w:rPr>
        <w:t xml:space="preserve">В разі акцепту заявки з умовами розрахунків </w:t>
      </w:r>
      <w:r w:rsidR="00E650F6" w:rsidRPr="00047E1B">
        <w:rPr>
          <w:rFonts w:ascii="Times New Roman" w:hAnsi="Times New Roman"/>
          <w:sz w:val="24"/>
          <w:szCs w:val="24"/>
          <w:lang w:val="uk-UA"/>
        </w:rPr>
        <w:t>«</w:t>
      </w:r>
      <w:r w:rsidR="00C95666" w:rsidRPr="00047E1B">
        <w:rPr>
          <w:rFonts w:ascii="Times New Roman" w:hAnsi="Times New Roman"/>
          <w:sz w:val="24"/>
          <w:szCs w:val="24"/>
          <w:lang w:val="uk-UA"/>
        </w:rPr>
        <w:t>негайні розрахунки</w:t>
      </w:r>
      <w:r w:rsidR="00E650F6" w:rsidRPr="00047E1B">
        <w:rPr>
          <w:rFonts w:ascii="Times New Roman" w:hAnsi="Times New Roman"/>
          <w:sz w:val="24"/>
          <w:szCs w:val="24"/>
          <w:lang w:val="uk-UA"/>
        </w:rPr>
        <w:t>»</w:t>
      </w:r>
      <w:r w:rsidR="00631AFB" w:rsidRPr="00047E1B">
        <w:rPr>
          <w:rFonts w:ascii="Times New Roman" w:hAnsi="Times New Roman"/>
          <w:sz w:val="24"/>
          <w:szCs w:val="24"/>
          <w:lang w:val="uk-UA"/>
        </w:rPr>
        <w:t xml:space="preserve"> Розрахунковий центр:</w:t>
      </w:r>
    </w:p>
    <w:p w14:paraId="109201EE" w14:textId="52A325DF" w:rsidR="00631AFB" w:rsidRPr="00047E1B" w:rsidRDefault="00631AFB" w:rsidP="000835FD">
      <w:pPr>
        <w:pStyle w:val="ad"/>
        <w:numPr>
          <w:ilvl w:val="0"/>
          <w:numId w:val="44"/>
        </w:numPr>
        <w:tabs>
          <w:tab w:val="left" w:pos="851"/>
          <w:tab w:val="left" w:pos="1418"/>
          <w:tab w:val="left" w:pos="1560"/>
        </w:tabs>
        <w:spacing w:before="120"/>
        <w:ind w:left="0" w:firstLine="851"/>
        <w:jc w:val="both"/>
        <w:rPr>
          <w:rFonts w:ascii="Times New Roman" w:hAnsi="Times New Roman"/>
          <w:sz w:val="24"/>
          <w:szCs w:val="24"/>
          <w:lang w:val="uk-UA"/>
        </w:rPr>
      </w:pPr>
      <w:r w:rsidRPr="00047E1B">
        <w:rPr>
          <w:rFonts w:ascii="Times New Roman" w:hAnsi="Times New Roman"/>
          <w:sz w:val="24"/>
          <w:szCs w:val="24"/>
          <w:lang w:val="uk-UA"/>
        </w:rPr>
        <w:t xml:space="preserve">блокує </w:t>
      </w:r>
      <w:r w:rsidR="00BD0E06" w:rsidRPr="00047E1B">
        <w:rPr>
          <w:rFonts w:ascii="Times New Roman" w:hAnsi="Times New Roman"/>
          <w:sz w:val="24"/>
          <w:szCs w:val="24"/>
          <w:lang w:val="uk-UA"/>
        </w:rPr>
        <w:t>м</w:t>
      </w:r>
      <w:r w:rsidR="00C95666" w:rsidRPr="00047E1B">
        <w:rPr>
          <w:rFonts w:ascii="Times New Roman" w:hAnsi="Times New Roman"/>
          <w:sz w:val="24"/>
          <w:szCs w:val="24"/>
          <w:lang w:val="uk-UA"/>
        </w:rPr>
        <w:t>аржу</w:t>
      </w:r>
      <w:r w:rsidRPr="00047E1B">
        <w:rPr>
          <w:rFonts w:ascii="Times New Roman" w:hAnsi="Times New Roman"/>
          <w:sz w:val="24"/>
          <w:szCs w:val="24"/>
          <w:lang w:val="uk-UA"/>
        </w:rPr>
        <w:t xml:space="preserve"> учасник</w:t>
      </w:r>
      <w:r w:rsidR="00C95666" w:rsidRPr="00047E1B">
        <w:rPr>
          <w:rFonts w:ascii="Times New Roman" w:hAnsi="Times New Roman"/>
          <w:sz w:val="24"/>
          <w:szCs w:val="24"/>
          <w:lang w:val="uk-UA"/>
        </w:rPr>
        <w:t>ів</w:t>
      </w:r>
      <w:r w:rsidRPr="00047E1B">
        <w:rPr>
          <w:rFonts w:ascii="Times New Roman" w:hAnsi="Times New Roman"/>
          <w:sz w:val="24"/>
          <w:szCs w:val="24"/>
          <w:lang w:val="uk-UA"/>
        </w:rPr>
        <w:t xml:space="preserve"> клірингу в розмірі базової </w:t>
      </w:r>
      <w:r w:rsidR="00D54405" w:rsidRPr="00047E1B">
        <w:rPr>
          <w:rFonts w:ascii="Times New Roman" w:hAnsi="Times New Roman"/>
          <w:sz w:val="24"/>
          <w:szCs w:val="24"/>
          <w:lang w:val="uk-UA"/>
        </w:rPr>
        <w:t>маржі</w:t>
      </w:r>
      <w:r w:rsidR="00BD0E06" w:rsidRPr="00047E1B">
        <w:rPr>
          <w:rFonts w:ascii="Times New Roman" w:hAnsi="Times New Roman"/>
          <w:sz w:val="24"/>
          <w:szCs w:val="24"/>
          <w:lang w:val="uk-UA"/>
        </w:rPr>
        <w:t>, розрахованої для укладеного деривативного контракту</w:t>
      </w:r>
      <w:r w:rsidRPr="00047E1B">
        <w:rPr>
          <w:rFonts w:ascii="Times New Roman" w:hAnsi="Times New Roman"/>
          <w:sz w:val="24"/>
          <w:szCs w:val="24"/>
          <w:lang w:val="uk-UA"/>
        </w:rPr>
        <w:t>;</w:t>
      </w:r>
    </w:p>
    <w:p w14:paraId="4C60BAF0" w14:textId="4425254E" w:rsidR="00631AFB" w:rsidRPr="00047E1B" w:rsidRDefault="00631AFB" w:rsidP="000835FD">
      <w:pPr>
        <w:pStyle w:val="ad"/>
        <w:numPr>
          <w:ilvl w:val="0"/>
          <w:numId w:val="44"/>
        </w:numPr>
        <w:tabs>
          <w:tab w:val="left" w:pos="851"/>
          <w:tab w:val="left" w:pos="1418"/>
          <w:tab w:val="left" w:pos="1560"/>
        </w:tabs>
        <w:spacing w:before="120"/>
        <w:ind w:left="0" w:firstLine="851"/>
        <w:jc w:val="both"/>
        <w:rPr>
          <w:rFonts w:ascii="Times New Roman" w:hAnsi="Times New Roman"/>
          <w:sz w:val="24"/>
          <w:szCs w:val="24"/>
          <w:lang w:val="uk-UA"/>
        </w:rPr>
      </w:pPr>
      <w:r w:rsidRPr="00047E1B">
        <w:rPr>
          <w:rFonts w:ascii="Times New Roman" w:hAnsi="Times New Roman"/>
          <w:sz w:val="24"/>
          <w:szCs w:val="24"/>
          <w:lang w:val="uk-UA"/>
        </w:rPr>
        <w:t xml:space="preserve">негайно </w:t>
      </w:r>
      <w:r w:rsidR="00574E68" w:rsidRPr="00047E1B">
        <w:rPr>
          <w:rFonts w:ascii="Times New Roman" w:hAnsi="Times New Roman"/>
          <w:sz w:val="24"/>
          <w:szCs w:val="24"/>
          <w:lang w:val="uk-UA"/>
        </w:rPr>
        <w:t xml:space="preserve">проводить проміжну клірингову сесію, під час якої </w:t>
      </w:r>
      <w:r w:rsidRPr="00047E1B">
        <w:rPr>
          <w:rFonts w:ascii="Times New Roman" w:hAnsi="Times New Roman"/>
          <w:sz w:val="24"/>
          <w:szCs w:val="24"/>
          <w:lang w:val="uk-UA"/>
        </w:rPr>
        <w:t>здійснює розрахунки за першою частиною деривативного контракту.</w:t>
      </w:r>
    </w:p>
    <w:p w14:paraId="35F05ADC" w14:textId="4B2D6A56" w:rsidR="00631AFB" w:rsidRPr="00047E1B" w:rsidRDefault="00B20B28" w:rsidP="000835FD">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 xml:space="preserve">10.6.11. </w:t>
      </w:r>
      <w:r w:rsidR="00631AFB" w:rsidRPr="00047E1B">
        <w:rPr>
          <w:rFonts w:ascii="Times New Roman" w:hAnsi="Times New Roman"/>
          <w:sz w:val="24"/>
          <w:szCs w:val="24"/>
        </w:rPr>
        <w:t xml:space="preserve">В разі акцепту заявки з умовами розрахунків </w:t>
      </w:r>
      <w:r w:rsidR="007227C7" w:rsidRPr="00047E1B">
        <w:rPr>
          <w:rFonts w:ascii="Times New Roman" w:hAnsi="Times New Roman"/>
          <w:sz w:val="24"/>
          <w:szCs w:val="24"/>
        </w:rPr>
        <w:t>«</w:t>
      </w:r>
      <w:r w:rsidR="00C95666" w:rsidRPr="00047E1B">
        <w:rPr>
          <w:rFonts w:ascii="Times New Roman" w:hAnsi="Times New Roman"/>
          <w:sz w:val="24"/>
          <w:szCs w:val="24"/>
        </w:rPr>
        <w:t>негайн</w:t>
      </w:r>
      <w:r w:rsidR="007227C7" w:rsidRPr="00047E1B">
        <w:rPr>
          <w:rFonts w:ascii="Times New Roman" w:hAnsi="Times New Roman"/>
          <w:sz w:val="24"/>
          <w:szCs w:val="24"/>
        </w:rPr>
        <w:t xml:space="preserve">і розрахунки з одночасним формуванням маржі» </w:t>
      </w:r>
      <w:r w:rsidR="00631AFB" w:rsidRPr="00047E1B">
        <w:rPr>
          <w:rFonts w:ascii="Times New Roman" w:hAnsi="Times New Roman"/>
          <w:sz w:val="24"/>
          <w:szCs w:val="24"/>
        </w:rPr>
        <w:t>Розрахунковий центр:</w:t>
      </w:r>
    </w:p>
    <w:p w14:paraId="720D3BE0" w14:textId="28553378" w:rsidR="00DA3475" w:rsidRPr="00047E1B" w:rsidRDefault="00DA3475" w:rsidP="000835FD">
      <w:pPr>
        <w:pStyle w:val="ad"/>
        <w:numPr>
          <w:ilvl w:val="0"/>
          <w:numId w:val="44"/>
        </w:numPr>
        <w:tabs>
          <w:tab w:val="left" w:pos="1134"/>
          <w:tab w:val="left" w:pos="2268"/>
        </w:tabs>
        <w:spacing w:before="120"/>
        <w:ind w:left="0" w:firstLine="851"/>
        <w:jc w:val="both"/>
        <w:rPr>
          <w:rFonts w:ascii="Times New Roman" w:hAnsi="Times New Roman"/>
          <w:sz w:val="24"/>
          <w:szCs w:val="24"/>
          <w:lang w:val="uk-UA"/>
        </w:rPr>
      </w:pPr>
      <w:r w:rsidRPr="00047E1B">
        <w:rPr>
          <w:rFonts w:ascii="Times New Roman" w:hAnsi="Times New Roman"/>
          <w:sz w:val="24"/>
          <w:szCs w:val="24"/>
          <w:lang w:val="uk-UA"/>
        </w:rPr>
        <w:t>негайно проводить проміжну клірингову сесію, під час якої здійснює розрахунки за першою частиною деривативного контракту</w:t>
      </w:r>
      <w:r w:rsidR="00501A8E" w:rsidRPr="00047E1B">
        <w:rPr>
          <w:rFonts w:ascii="Times New Roman" w:hAnsi="Times New Roman"/>
          <w:sz w:val="24"/>
          <w:szCs w:val="24"/>
          <w:lang w:val="uk-UA"/>
        </w:rPr>
        <w:t>;</w:t>
      </w:r>
    </w:p>
    <w:p w14:paraId="39EC624A" w14:textId="2DF644F3" w:rsidR="00631AFB" w:rsidRPr="00047E1B" w:rsidRDefault="00631AFB" w:rsidP="000835FD">
      <w:pPr>
        <w:pStyle w:val="ad"/>
        <w:numPr>
          <w:ilvl w:val="0"/>
          <w:numId w:val="44"/>
        </w:numPr>
        <w:tabs>
          <w:tab w:val="left" w:pos="1134"/>
          <w:tab w:val="left" w:pos="2268"/>
        </w:tabs>
        <w:spacing w:before="120"/>
        <w:ind w:left="0" w:firstLine="851"/>
        <w:jc w:val="both"/>
        <w:rPr>
          <w:rFonts w:ascii="Times New Roman" w:hAnsi="Times New Roman"/>
          <w:sz w:val="24"/>
          <w:szCs w:val="24"/>
          <w:lang w:val="uk-UA"/>
        </w:rPr>
      </w:pPr>
      <w:r w:rsidRPr="00047E1B">
        <w:rPr>
          <w:rFonts w:ascii="Times New Roman" w:hAnsi="Times New Roman"/>
          <w:sz w:val="24"/>
          <w:szCs w:val="24"/>
          <w:lang w:val="uk-UA"/>
        </w:rPr>
        <w:lastRenderedPageBreak/>
        <w:t xml:space="preserve">зараховує клірингові активи, отримані </w:t>
      </w:r>
      <w:r w:rsidR="00773987" w:rsidRPr="00047E1B">
        <w:rPr>
          <w:rFonts w:ascii="Times New Roman" w:hAnsi="Times New Roman"/>
          <w:sz w:val="24"/>
          <w:szCs w:val="24"/>
          <w:lang w:val="uk-UA"/>
        </w:rPr>
        <w:t xml:space="preserve">внаслідок </w:t>
      </w:r>
      <w:r w:rsidRPr="00047E1B">
        <w:rPr>
          <w:rFonts w:ascii="Times New Roman" w:hAnsi="Times New Roman"/>
          <w:sz w:val="24"/>
          <w:szCs w:val="24"/>
          <w:lang w:val="uk-UA"/>
        </w:rPr>
        <w:t xml:space="preserve">розрахунків </w:t>
      </w:r>
      <w:r w:rsidR="00773987" w:rsidRPr="00047E1B">
        <w:rPr>
          <w:rFonts w:ascii="Times New Roman" w:hAnsi="Times New Roman"/>
          <w:sz w:val="24"/>
          <w:szCs w:val="24"/>
          <w:lang w:val="uk-UA"/>
        </w:rPr>
        <w:t>учасниками клірингу, на маржинальн</w:t>
      </w:r>
      <w:r w:rsidR="00363D21" w:rsidRPr="00047E1B">
        <w:rPr>
          <w:rFonts w:ascii="Times New Roman" w:hAnsi="Times New Roman"/>
          <w:sz w:val="24"/>
          <w:szCs w:val="24"/>
          <w:lang w:val="uk-UA"/>
        </w:rPr>
        <w:t>і</w:t>
      </w:r>
      <w:r w:rsidR="00773987" w:rsidRPr="00047E1B">
        <w:rPr>
          <w:rFonts w:ascii="Times New Roman" w:hAnsi="Times New Roman"/>
          <w:sz w:val="24"/>
          <w:szCs w:val="24"/>
          <w:lang w:val="uk-UA"/>
        </w:rPr>
        <w:t xml:space="preserve"> рахун</w:t>
      </w:r>
      <w:r w:rsidR="00363D21" w:rsidRPr="00047E1B">
        <w:rPr>
          <w:rFonts w:ascii="Times New Roman" w:hAnsi="Times New Roman"/>
          <w:sz w:val="24"/>
          <w:szCs w:val="24"/>
          <w:lang w:val="uk-UA"/>
        </w:rPr>
        <w:t xml:space="preserve">ки клірингових рахунків учасників клірингу, що використовуються для </w:t>
      </w:r>
      <w:r w:rsidR="00CE0A47" w:rsidRPr="00047E1B">
        <w:rPr>
          <w:rFonts w:ascii="Times New Roman" w:hAnsi="Times New Roman"/>
          <w:sz w:val="24"/>
          <w:szCs w:val="24"/>
          <w:lang w:val="uk-UA"/>
        </w:rPr>
        <w:t>забезпечення зобов’язань за деривативними контрактами</w:t>
      </w:r>
      <w:r w:rsidRPr="00047E1B">
        <w:rPr>
          <w:rFonts w:ascii="Times New Roman" w:hAnsi="Times New Roman"/>
          <w:sz w:val="24"/>
          <w:szCs w:val="24"/>
          <w:lang w:val="uk-UA"/>
        </w:rPr>
        <w:t>;</w:t>
      </w:r>
    </w:p>
    <w:p w14:paraId="3C837CA3" w14:textId="49FD70B1" w:rsidR="00631AFB" w:rsidRPr="00047E1B" w:rsidRDefault="00631AFB" w:rsidP="000835FD">
      <w:pPr>
        <w:pStyle w:val="ad"/>
        <w:numPr>
          <w:ilvl w:val="0"/>
          <w:numId w:val="44"/>
        </w:numPr>
        <w:tabs>
          <w:tab w:val="left" w:pos="1134"/>
          <w:tab w:val="left" w:pos="2268"/>
        </w:tabs>
        <w:spacing w:before="120"/>
        <w:ind w:left="0" w:firstLine="851"/>
        <w:jc w:val="both"/>
        <w:rPr>
          <w:rFonts w:ascii="Times New Roman" w:hAnsi="Times New Roman"/>
          <w:sz w:val="24"/>
          <w:szCs w:val="24"/>
          <w:lang w:val="uk-UA"/>
        </w:rPr>
      </w:pPr>
      <w:r w:rsidRPr="00047E1B">
        <w:rPr>
          <w:rFonts w:ascii="Times New Roman" w:hAnsi="Times New Roman"/>
          <w:sz w:val="24"/>
          <w:szCs w:val="24"/>
          <w:lang w:val="uk-UA"/>
        </w:rPr>
        <w:t xml:space="preserve">блокує </w:t>
      </w:r>
      <w:r w:rsidR="00BD0E06" w:rsidRPr="00047E1B">
        <w:rPr>
          <w:rFonts w:ascii="Times New Roman" w:hAnsi="Times New Roman"/>
          <w:sz w:val="24"/>
          <w:szCs w:val="24"/>
          <w:lang w:val="uk-UA"/>
        </w:rPr>
        <w:t xml:space="preserve">маржу </w:t>
      </w:r>
      <w:r w:rsidRPr="00047E1B">
        <w:rPr>
          <w:rFonts w:ascii="Times New Roman" w:hAnsi="Times New Roman"/>
          <w:sz w:val="24"/>
          <w:szCs w:val="24"/>
          <w:lang w:val="uk-UA"/>
        </w:rPr>
        <w:t>учасни</w:t>
      </w:r>
      <w:r w:rsidR="00BD0E06" w:rsidRPr="00047E1B">
        <w:rPr>
          <w:rFonts w:ascii="Times New Roman" w:hAnsi="Times New Roman"/>
          <w:sz w:val="24"/>
          <w:szCs w:val="24"/>
          <w:lang w:val="uk-UA"/>
        </w:rPr>
        <w:t>ків</w:t>
      </w:r>
      <w:r w:rsidRPr="00047E1B">
        <w:rPr>
          <w:rFonts w:ascii="Times New Roman" w:hAnsi="Times New Roman"/>
          <w:sz w:val="24"/>
          <w:szCs w:val="24"/>
          <w:lang w:val="uk-UA"/>
        </w:rPr>
        <w:t xml:space="preserve"> клірингу в розмірі </w:t>
      </w:r>
      <w:r w:rsidRPr="00047E1B">
        <w:rPr>
          <w:rFonts w:ascii="Times New Roman" w:eastAsia="Times New Roman" w:hAnsi="Times New Roman"/>
          <w:sz w:val="24"/>
          <w:szCs w:val="24"/>
          <w:lang w:val="uk-UA" w:eastAsia="ru-RU"/>
        </w:rPr>
        <w:t xml:space="preserve">базової </w:t>
      </w:r>
      <w:r w:rsidR="00C92AD4" w:rsidRPr="00047E1B">
        <w:rPr>
          <w:rFonts w:ascii="Times New Roman" w:eastAsia="Times New Roman" w:hAnsi="Times New Roman"/>
          <w:sz w:val="24"/>
          <w:szCs w:val="24"/>
          <w:lang w:val="uk-UA" w:eastAsia="ru-RU"/>
        </w:rPr>
        <w:t>маржі</w:t>
      </w:r>
      <w:r w:rsidR="004E4F3A" w:rsidRPr="00047E1B">
        <w:rPr>
          <w:rFonts w:ascii="Times New Roman" w:eastAsia="Times New Roman" w:hAnsi="Times New Roman"/>
          <w:sz w:val="24"/>
          <w:szCs w:val="24"/>
          <w:lang w:val="uk-UA" w:eastAsia="ru-RU"/>
        </w:rPr>
        <w:t xml:space="preserve">, </w:t>
      </w:r>
      <w:r w:rsidR="004E4F3A" w:rsidRPr="00047E1B">
        <w:rPr>
          <w:rFonts w:ascii="Times New Roman" w:hAnsi="Times New Roman"/>
          <w:sz w:val="24"/>
          <w:szCs w:val="24"/>
          <w:lang w:val="uk-UA"/>
        </w:rPr>
        <w:t>розрахованої для укладеного деривативного контракту</w:t>
      </w:r>
      <w:r w:rsidRPr="00047E1B">
        <w:rPr>
          <w:rFonts w:ascii="Times New Roman" w:eastAsia="Times New Roman" w:hAnsi="Times New Roman"/>
          <w:sz w:val="24"/>
          <w:szCs w:val="24"/>
          <w:lang w:val="uk-UA" w:eastAsia="ru-RU"/>
        </w:rPr>
        <w:t>.</w:t>
      </w:r>
    </w:p>
    <w:p w14:paraId="1B514532" w14:textId="4AA1A343" w:rsidR="00446F5F" w:rsidRPr="00047E1B" w:rsidRDefault="004E4F3A" w:rsidP="000835FD">
      <w:pPr>
        <w:tabs>
          <w:tab w:val="left" w:pos="851"/>
          <w:tab w:val="left" w:pos="1418"/>
          <w:tab w:val="left" w:pos="1560"/>
        </w:tabs>
        <w:spacing w:before="120"/>
        <w:ind w:firstLine="567"/>
        <w:rPr>
          <w:rFonts w:ascii="Times New Roman" w:hAnsi="Times New Roman"/>
          <w:sz w:val="24"/>
          <w:szCs w:val="24"/>
        </w:rPr>
      </w:pPr>
      <w:r w:rsidRPr="00047E1B">
        <w:rPr>
          <w:rFonts w:ascii="Times New Roman" w:hAnsi="Times New Roman"/>
          <w:sz w:val="24"/>
          <w:szCs w:val="24"/>
        </w:rPr>
        <w:t xml:space="preserve">10.6.12. </w:t>
      </w:r>
      <w:r w:rsidR="00446F5F" w:rsidRPr="00047E1B">
        <w:rPr>
          <w:rFonts w:ascii="Times New Roman" w:hAnsi="Times New Roman"/>
          <w:sz w:val="24"/>
          <w:szCs w:val="24"/>
        </w:rPr>
        <w:t xml:space="preserve">В разі акцепту заявки умовами розрахунків </w:t>
      </w:r>
      <w:r w:rsidR="00E17CD8" w:rsidRPr="00047E1B">
        <w:rPr>
          <w:rFonts w:ascii="Times New Roman" w:hAnsi="Times New Roman"/>
          <w:sz w:val="24"/>
          <w:szCs w:val="24"/>
        </w:rPr>
        <w:t xml:space="preserve">«ролловер» </w:t>
      </w:r>
      <w:r w:rsidR="00446F5F" w:rsidRPr="00047E1B">
        <w:rPr>
          <w:rFonts w:ascii="Times New Roman" w:hAnsi="Times New Roman"/>
          <w:sz w:val="24"/>
          <w:szCs w:val="24"/>
        </w:rPr>
        <w:t>Розрахунковий центр:</w:t>
      </w:r>
    </w:p>
    <w:p w14:paraId="0E762903" w14:textId="6643B392" w:rsidR="00622DDC" w:rsidRPr="00047E1B" w:rsidRDefault="00E17CD8" w:rsidP="000835FD">
      <w:pPr>
        <w:pStyle w:val="ad"/>
        <w:numPr>
          <w:ilvl w:val="0"/>
          <w:numId w:val="44"/>
        </w:numPr>
        <w:tabs>
          <w:tab w:val="left" w:pos="709"/>
          <w:tab w:val="left" w:pos="1560"/>
        </w:tabs>
        <w:spacing w:before="120"/>
        <w:ind w:left="0" w:firstLine="851"/>
        <w:jc w:val="both"/>
        <w:rPr>
          <w:rFonts w:ascii="Times New Roman" w:hAnsi="Times New Roman"/>
          <w:sz w:val="24"/>
          <w:szCs w:val="24"/>
          <w:lang w:val="uk-UA"/>
        </w:rPr>
      </w:pPr>
      <w:r w:rsidRPr="00047E1B">
        <w:rPr>
          <w:rFonts w:ascii="Times New Roman" w:hAnsi="Times New Roman"/>
          <w:sz w:val="24"/>
          <w:szCs w:val="24"/>
          <w:lang w:val="uk-UA"/>
        </w:rPr>
        <w:t xml:space="preserve">негайно проводить проміжну клірингову сесію, під час якої </w:t>
      </w:r>
      <w:r w:rsidR="00446F5F" w:rsidRPr="00047E1B">
        <w:rPr>
          <w:rFonts w:ascii="Times New Roman" w:hAnsi="Times New Roman"/>
          <w:sz w:val="24"/>
          <w:szCs w:val="24"/>
          <w:lang w:val="uk-UA"/>
        </w:rPr>
        <w:t xml:space="preserve">здійснює розрахунки за першою частиною деривативного контракту та </w:t>
      </w:r>
      <w:r w:rsidR="00622DDC" w:rsidRPr="00047E1B">
        <w:rPr>
          <w:rFonts w:ascii="Times New Roman" w:hAnsi="Times New Roman"/>
          <w:sz w:val="24"/>
          <w:szCs w:val="24"/>
          <w:lang w:val="uk-UA"/>
        </w:rPr>
        <w:t xml:space="preserve">за другою частиною деривативного контракту, вказаного в </w:t>
      </w:r>
      <w:r w:rsidR="00832626" w:rsidRPr="00047E1B">
        <w:rPr>
          <w:rFonts w:ascii="Times New Roman" w:hAnsi="Times New Roman"/>
          <w:sz w:val="24"/>
          <w:szCs w:val="24"/>
          <w:lang w:val="uk-UA"/>
        </w:rPr>
        <w:t>заяв</w:t>
      </w:r>
      <w:r w:rsidR="00622DDC" w:rsidRPr="00047E1B">
        <w:rPr>
          <w:rFonts w:ascii="Times New Roman" w:hAnsi="Times New Roman"/>
          <w:sz w:val="24"/>
          <w:szCs w:val="24"/>
          <w:lang w:val="uk-UA"/>
        </w:rPr>
        <w:t>ці у якості зустрічного зобов’язання;</w:t>
      </w:r>
    </w:p>
    <w:p w14:paraId="72660965" w14:textId="042FD8C8" w:rsidR="005B3257" w:rsidRPr="00047E1B" w:rsidRDefault="00446F5F" w:rsidP="000835FD">
      <w:pPr>
        <w:pStyle w:val="ad"/>
        <w:numPr>
          <w:ilvl w:val="0"/>
          <w:numId w:val="44"/>
        </w:numPr>
        <w:tabs>
          <w:tab w:val="left" w:pos="709"/>
          <w:tab w:val="left" w:pos="1560"/>
        </w:tabs>
        <w:spacing w:before="120"/>
        <w:ind w:left="0" w:firstLine="851"/>
        <w:jc w:val="both"/>
        <w:rPr>
          <w:rFonts w:ascii="Times New Roman" w:hAnsi="Times New Roman"/>
          <w:sz w:val="24"/>
          <w:szCs w:val="24"/>
          <w:lang w:val="uk-UA"/>
        </w:rPr>
      </w:pPr>
      <w:r w:rsidRPr="00047E1B">
        <w:rPr>
          <w:rFonts w:ascii="Times New Roman" w:hAnsi="Times New Roman"/>
          <w:sz w:val="24"/>
          <w:szCs w:val="24"/>
          <w:lang w:val="uk-UA"/>
        </w:rPr>
        <w:t xml:space="preserve">блокує </w:t>
      </w:r>
      <w:r w:rsidR="00B00B59" w:rsidRPr="00047E1B">
        <w:rPr>
          <w:rFonts w:ascii="Times New Roman" w:hAnsi="Times New Roman"/>
          <w:sz w:val="24"/>
          <w:szCs w:val="24"/>
          <w:lang w:val="uk-UA"/>
        </w:rPr>
        <w:t xml:space="preserve">маржу </w:t>
      </w:r>
      <w:r w:rsidRPr="00047E1B">
        <w:rPr>
          <w:rFonts w:ascii="Times New Roman" w:hAnsi="Times New Roman"/>
          <w:sz w:val="24"/>
          <w:szCs w:val="24"/>
          <w:lang w:val="uk-UA"/>
        </w:rPr>
        <w:t>учасник</w:t>
      </w:r>
      <w:r w:rsidR="00B00B59" w:rsidRPr="00047E1B">
        <w:rPr>
          <w:rFonts w:ascii="Times New Roman" w:hAnsi="Times New Roman"/>
          <w:sz w:val="24"/>
          <w:szCs w:val="24"/>
          <w:lang w:val="uk-UA"/>
        </w:rPr>
        <w:t>ів</w:t>
      </w:r>
      <w:r w:rsidRPr="00047E1B">
        <w:rPr>
          <w:rFonts w:ascii="Times New Roman" w:hAnsi="Times New Roman"/>
          <w:sz w:val="24"/>
          <w:szCs w:val="24"/>
          <w:lang w:val="uk-UA"/>
        </w:rPr>
        <w:t xml:space="preserve"> клірингу</w:t>
      </w:r>
      <w:r w:rsidR="00F571C7" w:rsidRPr="00047E1B">
        <w:rPr>
          <w:rFonts w:ascii="Times New Roman" w:hAnsi="Times New Roman"/>
          <w:sz w:val="24"/>
          <w:szCs w:val="24"/>
          <w:lang w:val="uk-UA"/>
        </w:rPr>
        <w:t xml:space="preserve"> </w:t>
      </w:r>
      <w:r w:rsidRPr="00047E1B">
        <w:rPr>
          <w:rFonts w:ascii="Times New Roman" w:hAnsi="Times New Roman"/>
          <w:sz w:val="24"/>
          <w:szCs w:val="24"/>
          <w:lang w:val="uk-UA"/>
        </w:rPr>
        <w:t xml:space="preserve">в розмірі </w:t>
      </w:r>
      <w:r w:rsidRPr="00047E1B">
        <w:rPr>
          <w:rFonts w:ascii="Times New Roman" w:eastAsia="Times New Roman" w:hAnsi="Times New Roman"/>
          <w:sz w:val="24"/>
          <w:szCs w:val="24"/>
          <w:lang w:val="uk-UA" w:eastAsia="ru-RU"/>
        </w:rPr>
        <w:t xml:space="preserve">базової </w:t>
      </w:r>
      <w:r w:rsidR="00C92AD4" w:rsidRPr="00047E1B">
        <w:rPr>
          <w:rFonts w:ascii="Times New Roman" w:eastAsia="Times New Roman" w:hAnsi="Times New Roman"/>
          <w:sz w:val="24"/>
          <w:szCs w:val="24"/>
          <w:lang w:val="uk-UA" w:eastAsia="ru-RU"/>
        </w:rPr>
        <w:t>маржі</w:t>
      </w:r>
      <w:r w:rsidR="00B00B59" w:rsidRPr="00047E1B">
        <w:rPr>
          <w:rFonts w:ascii="Times New Roman" w:eastAsia="Times New Roman" w:hAnsi="Times New Roman"/>
          <w:sz w:val="24"/>
          <w:szCs w:val="24"/>
          <w:lang w:val="uk-UA" w:eastAsia="ru-RU"/>
        </w:rPr>
        <w:t xml:space="preserve"> </w:t>
      </w:r>
      <w:r w:rsidR="00B00B59" w:rsidRPr="00047E1B">
        <w:rPr>
          <w:rFonts w:ascii="Times New Roman" w:hAnsi="Times New Roman"/>
          <w:sz w:val="24"/>
          <w:szCs w:val="24"/>
          <w:lang w:val="uk-UA"/>
        </w:rPr>
        <w:t>розрахованої для укладеного деривативного контракту</w:t>
      </w:r>
      <w:r w:rsidRPr="00047E1B">
        <w:rPr>
          <w:rFonts w:ascii="Times New Roman" w:eastAsia="Times New Roman" w:hAnsi="Times New Roman"/>
          <w:sz w:val="24"/>
          <w:szCs w:val="24"/>
          <w:lang w:val="uk-UA" w:eastAsia="ru-RU"/>
        </w:rPr>
        <w:t>.</w:t>
      </w:r>
    </w:p>
    <w:p w14:paraId="65C1F8D7" w14:textId="364DAB55" w:rsidR="00631AFB" w:rsidRPr="00047E1B" w:rsidRDefault="006E367F" w:rsidP="000835FD">
      <w:pPr>
        <w:pStyle w:val="3"/>
        <w:numPr>
          <w:ilvl w:val="1"/>
          <w:numId w:val="293"/>
        </w:numPr>
        <w:ind w:left="0" w:firstLine="567"/>
      </w:pPr>
      <w:bookmarkStart w:id="258" w:name="_Toc204242672"/>
      <w:bookmarkStart w:id="259" w:name="_Toc204250726"/>
      <w:bookmarkStart w:id="260" w:name="_Toc204250919"/>
      <w:bookmarkStart w:id="261" w:name="_Toc206755256"/>
      <w:bookmarkStart w:id="262" w:name="_Toc206755670"/>
      <w:bookmarkStart w:id="263" w:name="_Toc211932097"/>
      <w:bookmarkStart w:id="264" w:name="_Toc204250920"/>
      <w:bookmarkStart w:id="265" w:name="_Toc213940405"/>
      <w:bookmarkEnd w:id="258"/>
      <w:bookmarkEnd w:id="259"/>
      <w:bookmarkEnd w:id="260"/>
      <w:bookmarkEnd w:id="261"/>
      <w:bookmarkEnd w:id="262"/>
      <w:bookmarkEnd w:id="263"/>
      <w:r w:rsidRPr="00047E1B">
        <w:t>Порядок проведення дефолтних процедур</w:t>
      </w:r>
      <w:bookmarkEnd w:id="264"/>
      <w:bookmarkEnd w:id="265"/>
    </w:p>
    <w:p w14:paraId="2E1BD30A" w14:textId="11E0A6C1" w:rsidR="00337CA0" w:rsidRPr="00047E1B" w:rsidRDefault="00E56387" w:rsidP="000835FD">
      <w:pPr>
        <w:pStyle w:val="ad"/>
        <w:tabs>
          <w:tab w:val="left" w:pos="993"/>
          <w:tab w:val="left" w:pos="1276"/>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w:t>
      </w:r>
      <w:r w:rsidR="007C3B13" w:rsidRPr="00047E1B">
        <w:rPr>
          <w:rFonts w:ascii="Times New Roman" w:hAnsi="Times New Roman"/>
          <w:sz w:val="24"/>
          <w:szCs w:val="24"/>
          <w:lang w:val="uk-UA"/>
        </w:rPr>
        <w:t xml:space="preserve">.7.1. </w:t>
      </w:r>
      <w:r w:rsidR="007E6AEC" w:rsidRPr="00047E1B">
        <w:rPr>
          <w:rFonts w:ascii="Times New Roman" w:hAnsi="Times New Roman"/>
          <w:sz w:val="24"/>
          <w:szCs w:val="24"/>
          <w:lang w:val="uk-UA"/>
        </w:rPr>
        <w:t>Дефолтн</w:t>
      </w:r>
      <w:r w:rsidR="00337CA0" w:rsidRPr="00047E1B">
        <w:rPr>
          <w:rFonts w:ascii="Times New Roman" w:hAnsi="Times New Roman"/>
          <w:sz w:val="24"/>
          <w:szCs w:val="24"/>
          <w:lang w:val="uk-UA"/>
        </w:rPr>
        <w:t>а</w:t>
      </w:r>
      <w:r w:rsidR="007E6AEC" w:rsidRPr="00047E1B">
        <w:rPr>
          <w:rFonts w:ascii="Times New Roman" w:hAnsi="Times New Roman"/>
          <w:sz w:val="24"/>
          <w:szCs w:val="24"/>
          <w:lang w:val="uk-UA"/>
        </w:rPr>
        <w:t xml:space="preserve"> процедур</w:t>
      </w:r>
      <w:r w:rsidR="00337CA0" w:rsidRPr="00047E1B">
        <w:rPr>
          <w:rFonts w:ascii="Times New Roman" w:hAnsi="Times New Roman"/>
          <w:sz w:val="24"/>
          <w:szCs w:val="24"/>
          <w:lang w:val="uk-UA"/>
        </w:rPr>
        <w:t>а</w:t>
      </w:r>
      <w:r w:rsidR="007561DF" w:rsidRPr="00047E1B">
        <w:rPr>
          <w:rFonts w:ascii="Times New Roman" w:hAnsi="Times New Roman"/>
          <w:sz w:val="24"/>
          <w:szCs w:val="24"/>
          <w:lang w:val="uk-UA"/>
        </w:rPr>
        <w:t xml:space="preserve"> </w:t>
      </w:r>
      <w:r w:rsidR="00337CA0" w:rsidRPr="00047E1B">
        <w:rPr>
          <w:rFonts w:ascii="Times New Roman" w:hAnsi="Times New Roman"/>
          <w:sz w:val="24"/>
          <w:szCs w:val="24"/>
          <w:lang w:val="uk-UA"/>
        </w:rPr>
        <w:t>проводиться Розрахунковим центром</w:t>
      </w:r>
      <w:r w:rsidR="007561DF" w:rsidRPr="00047E1B">
        <w:rPr>
          <w:rFonts w:ascii="Times New Roman" w:hAnsi="Times New Roman"/>
          <w:sz w:val="24"/>
          <w:szCs w:val="24"/>
          <w:lang w:val="uk-UA"/>
        </w:rPr>
        <w:t xml:space="preserve"> </w:t>
      </w:r>
      <w:r w:rsidR="00337CA0" w:rsidRPr="00047E1B">
        <w:rPr>
          <w:rFonts w:ascii="Times New Roman" w:hAnsi="Times New Roman"/>
          <w:sz w:val="24"/>
          <w:szCs w:val="24"/>
          <w:lang w:val="uk-UA"/>
        </w:rPr>
        <w:t>що</w:t>
      </w:r>
      <w:r w:rsidR="00FF563A" w:rsidRPr="00047E1B">
        <w:rPr>
          <w:rFonts w:ascii="Times New Roman" w:hAnsi="Times New Roman"/>
          <w:sz w:val="24"/>
          <w:szCs w:val="24"/>
          <w:lang w:val="uk-UA"/>
        </w:rPr>
        <w:t xml:space="preserve">до </w:t>
      </w:r>
      <w:r w:rsidR="00631AFB" w:rsidRPr="00047E1B">
        <w:rPr>
          <w:rFonts w:ascii="Times New Roman" w:hAnsi="Times New Roman"/>
          <w:sz w:val="24"/>
          <w:szCs w:val="24"/>
          <w:lang w:val="uk-UA"/>
        </w:rPr>
        <w:t>зобов’язань за деривативним контракт</w:t>
      </w:r>
      <w:r w:rsidR="00337CA0" w:rsidRPr="00047E1B">
        <w:rPr>
          <w:rFonts w:ascii="Times New Roman" w:hAnsi="Times New Roman"/>
          <w:sz w:val="24"/>
          <w:szCs w:val="24"/>
          <w:lang w:val="uk-UA"/>
        </w:rPr>
        <w:t>о</w:t>
      </w:r>
      <w:r w:rsidR="00631AFB" w:rsidRPr="00047E1B">
        <w:rPr>
          <w:rFonts w:ascii="Times New Roman" w:hAnsi="Times New Roman"/>
          <w:sz w:val="24"/>
          <w:szCs w:val="24"/>
          <w:lang w:val="uk-UA"/>
        </w:rPr>
        <w:t xml:space="preserve">м </w:t>
      </w:r>
      <w:r w:rsidR="00DF174A" w:rsidRPr="00047E1B">
        <w:rPr>
          <w:rFonts w:ascii="Times New Roman" w:hAnsi="Times New Roman"/>
          <w:sz w:val="24"/>
          <w:szCs w:val="24"/>
          <w:lang w:val="uk-UA"/>
        </w:rPr>
        <w:t xml:space="preserve">або </w:t>
      </w:r>
      <w:r w:rsidR="00FB5C55" w:rsidRPr="00047E1B">
        <w:rPr>
          <w:rFonts w:ascii="Times New Roman" w:hAnsi="Times New Roman"/>
          <w:sz w:val="24"/>
          <w:szCs w:val="24"/>
          <w:lang w:val="uk-UA"/>
        </w:rPr>
        <w:t xml:space="preserve">за </w:t>
      </w:r>
      <w:r w:rsidR="00DF174A" w:rsidRPr="00047E1B">
        <w:rPr>
          <w:rFonts w:ascii="Times New Roman" w:hAnsi="Times New Roman"/>
          <w:sz w:val="24"/>
          <w:szCs w:val="24"/>
          <w:lang w:val="uk-UA"/>
        </w:rPr>
        <w:t>договор</w:t>
      </w:r>
      <w:r w:rsidR="00337CA0" w:rsidRPr="00047E1B">
        <w:rPr>
          <w:rFonts w:ascii="Times New Roman" w:hAnsi="Times New Roman"/>
          <w:sz w:val="24"/>
          <w:szCs w:val="24"/>
          <w:lang w:val="uk-UA"/>
        </w:rPr>
        <w:t>о</w:t>
      </w:r>
      <w:r w:rsidR="00DF174A" w:rsidRPr="00047E1B">
        <w:rPr>
          <w:rFonts w:ascii="Times New Roman" w:hAnsi="Times New Roman"/>
          <w:sz w:val="24"/>
          <w:szCs w:val="24"/>
          <w:lang w:val="uk-UA"/>
        </w:rPr>
        <w:t xml:space="preserve">м РЕПО з контролем ризиків </w:t>
      </w:r>
      <w:r w:rsidR="00657A42" w:rsidRPr="00047E1B">
        <w:rPr>
          <w:rFonts w:ascii="Times New Roman" w:hAnsi="Times New Roman"/>
          <w:sz w:val="24"/>
          <w:szCs w:val="24"/>
          <w:lang w:val="uk-UA"/>
        </w:rPr>
        <w:t>у</w:t>
      </w:r>
      <w:r w:rsidR="00F435D8" w:rsidRPr="00047E1B">
        <w:rPr>
          <w:rFonts w:ascii="Times New Roman" w:hAnsi="Times New Roman"/>
          <w:sz w:val="24"/>
          <w:szCs w:val="24"/>
          <w:lang w:val="uk-UA"/>
        </w:rPr>
        <w:t xml:space="preserve"> разі </w:t>
      </w:r>
      <w:r w:rsidR="00337CA0" w:rsidRPr="00047E1B">
        <w:rPr>
          <w:rFonts w:ascii="Times New Roman" w:hAnsi="Times New Roman"/>
          <w:sz w:val="24"/>
          <w:szCs w:val="24"/>
          <w:lang w:val="uk-UA"/>
        </w:rPr>
        <w:t>встановлення наявності підстав визначених Правилами клірингу:</w:t>
      </w:r>
    </w:p>
    <w:p w14:paraId="7C7BE0EC" w14:textId="77777777" w:rsidR="00337CA0" w:rsidRPr="00047E1B" w:rsidRDefault="00337CA0" w:rsidP="000835FD">
      <w:pPr>
        <w:pStyle w:val="ad"/>
        <w:tabs>
          <w:tab w:val="left" w:pos="993"/>
          <w:tab w:val="left" w:pos="1134"/>
        </w:tabs>
        <w:autoSpaceDE w:val="0"/>
        <w:autoSpaceDN w:val="0"/>
        <w:adjustRightInd w:val="0"/>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1) факту(ів) дефолту, а саме: виявлено недостатність клірингових активів на відповідних клірингових рахунках для виконання таких підсумкових зобов’язань або невиконання учасником клірингу маржинальної вимоги;</w:t>
      </w:r>
    </w:p>
    <w:p w14:paraId="3770CA13" w14:textId="77777777" w:rsidR="00337CA0" w:rsidRPr="00047E1B" w:rsidRDefault="00337CA0" w:rsidP="000835FD">
      <w:pPr>
        <w:pStyle w:val="ad"/>
        <w:tabs>
          <w:tab w:val="left" w:pos="993"/>
          <w:tab w:val="left" w:pos="1134"/>
        </w:tabs>
        <w:autoSpaceDE w:val="0"/>
        <w:autoSpaceDN w:val="0"/>
        <w:adjustRightInd w:val="0"/>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2) наявності в останній день строку проведення ліквідаційного неттінгу майбутніх зобов’язань, щодо яких проводиться ліквідаційний неттінг і які визначені підпунктом 4 пункту 12.16 розділу XII Правил клірингу;</w:t>
      </w:r>
    </w:p>
    <w:p w14:paraId="7D051CFB" w14:textId="77777777" w:rsidR="00337CA0" w:rsidRPr="00047E1B" w:rsidRDefault="00337CA0" w:rsidP="000835FD">
      <w:pPr>
        <w:pStyle w:val="ad"/>
        <w:tabs>
          <w:tab w:val="left" w:pos="993"/>
          <w:tab w:val="left" w:pos="1134"/>
        </w:tabs>
        <w:autoSpaceDE w:val="0"/>
        <w:autoSpaceDN w:val="0"/>
        <w:adjustRightInd w:val="0"/>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3) наявності зобов’язань, визначених підпунктом 2 пункту 12.10 розділу XII Правил клірингу.</w:t>
      </w:r>
    </w:p>
    <w:p w14:paraId="74EE8F0B" w14:textId="61A6DDBD" w:rsidR="006B635C" w:rsidRPr="00047E1B" w:rsidRDefault="00E56387" w:rsidP="000835FD">
      <w:pPr>
        <w:pStyle w:val="ad"/>
        <w:tabs>
          <w:tab w:val="left" w:pos="993"/>
          <w:tab w:val="left" w:pos="1276"/>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w:t>
      </w:r>
      <w:r w:rsidR="007C3B13" w:rsidRPr="00047E1B">
        <w:rPr>
          <w:rFonts w:ascii="Times New Roman" w:hAnsi="Times New Roman"/>
          <w:sz w:val="24"/>
          <w:szCs w:val="24"/>
          <w:lang w:val="ru-RU"/>
        </w:rPr>
        <w:t xml:space="preserve">.7.2. </w:t>
      </w:r>
      <w:r w:rsidR="00C57336" w:rsidRPr="00047E1B">
        <w:rPr>
          <w:rFonts w:ascii="Times New Roman" w:hAnsi="Times New Roman"/>
          <w:sz w:val="24"/>
          <w:szCs w:val="24"/>
          <w:lang w:val="uk-UA"/>
        </w:rPr>
        <w:t xml:space="preserve">Наявність </w:t>
      </w:r>
      <w:r w:rsidR="008C0A78" w:rsidRPr="00047E1B">
        <w:rPr>
          <w:rFonts w:ascii="Times New Roman" w:hAnsi="Times New Roman"/>
          <w:sz w:val="24"/>
          <w:szCs w:val="24"/>
          <w:lang w:val="uk-UA"/>
        </w:rPr>
        <w:t>підстав для проведення</w:t>
      </w:r>
      <w:r w:rsidR="00FE6FBB" w:rsidRPr="00047E1B">
        <w:rPr>
          <w:rFonts w:ascii="Times New Roman" w:hAnsi="Times New Roman"/>
          <w:sz w:val="24"/>
          <w:szCs w:val="24"/>
          <w:lang w:val="uk-UA"/>
        </w:rPr>
        <w:t xml:space="preserve"> дефолтних процедур </w:t>
      </w:r>
      <w:r w:rsidR="00DF35AD" w:rsidRPr="00047E1B">
        <w:rPr>
          <w:rFonts w:ascii="Times New Roman" w:hAnsi="Times New Roman"/>
          <w:sz w:val="24"/>
          <w:szCs w:val="24"/>
          <w:lang w:val="uk-UA"/>
        </w:rPr>
        <w:t>встановлюється</w:t>
      </w:r>
      <w:r w:rsidR="00C57336" w:rsidRPr="00047E1B">
        <w:rPr>
          <w:rFonts w:ascii="Times New Roman" w:hAnsi="Times New Roman"/>
          <w:sz w:val="24"/>
          <w:szCs w:val="24"/>
          <w:lang w:val="uk-UA"/>
        </w:rPr>
        <w:t xml:space="preserve"> </w:t>
      </w:r>
      <w:r w:rsidR="00631AFB" w:rsidRPr="00047E1B">
        <w:rPr>
          <w:rFonts w:ascii="Times New Roman" w:hAnsi="Times New Roman"/>
          <w:sz w:val="24"/>
          <w:szCs w:val="24"/>
          <w:lang w:val="uk-UA"/>
        </w:rPr>
        <w:t xml:space="preserve">під час проведення основної клірингової сесії </w:t>
      </w:r>
      <w:r w:rsidR="00AA6DF3" w:rsidRPr="00047E1B">
        <w:rPr>
          <w:rFonts w:ascii="Times New Roman" w:hAnsi="Times New Roman"/>
          <w:sz w:val="24"/>
          <w:szCs w:val="24"/>
          <w:lang w:val="uk-UA"/>
        </w:rPr>
        <w:t>після визначення підсумкових зобов’язань</w:t>
      </w:r>
      <w:r w:rsidR="00B12BEF" w:rsidRPr="00047E1B">
        <w:rPr>
          <w:rFonts w:ascii="Times New Roman" w:hAnsi="Times New Roman"/>
          <w:sz w:val="24"/>
          <w:szCs w:val="24"/>
          <w:lang w:val="uk-UA"/>
        </w:rPr>
        <w:t xml:space="preserve"> </w:t>
      </w:r>
      <w:r w:rsidR="00CB6ECD" w:rsidRPr="00047E1B">
        <w:rPr>
          <w:rFonts w:ascii="Times New Roman" w:hAnsi="Times New Roman"/>
          <w:sz w:val="24"/>
          <w:szCs w:val="24"/>
          <w:lang w:val="uk-UA"/>
        </w:rPr>
        <w:t>за договорами РЕПО з контролем ризиків та деривативними контрактами</w:t>
      </w:r>
      <w:r w:rsidR="00B12BEF" w:rsidRPr="00047E1B">
        <w:rPr>
          <w:rFonts w:ascii="Times New Roman" w:hAnsi="Times New Roman"/>
          <w:sz w:val="24"/>
          <w:szCs w:val="24"/>
          <w:lang w:val="uk-UA"/>
        </w:rPr>
        <w:t>.</w:t>
      </w:r>
    </w:p>
    <w:p w14:paraId="292AE220" w14:textId="1A812E8A" w:rsidR="00685D8C" w:rsidRPr="00047E1B" w:rsidRDefault="00E56387" w:rsidP="000835FD">
      <w:pPr>
        <w:pStyle w:val="ad"/>
        <w:tabs>
          <w:tab w:val="left" w:pos="993"/>
          <w:tab w:val="left" w:pos="1276"/>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w:t>
      </w:r>
      <w:r w:rsidR="00892863" w:rsidRPr="00047E1B">
        <w:rPr>
          <w:rFonts w:ascii="Times New Roman" w:hAnsi="Times New Roman"/>
          <w:sz w:val="24"/>
          <w:szCs w:val="24"/>
          <w:lang w:val="uk-UA"/>
        </w:rPr>
        <w:t>.7.</w:t>
      </w:r>
      <w:r w:rsidR="006930EC" w:rsidRPr="00047E1B">
        <w:rPr>
          <w:rFonts w:ascii="Times New Roman" w:hAnsi="Times New Roman"/>
          <w:sz w:val="24"/>
          <w:szCs w:val="24"/>
          <w:lang w:val="uk-UA"/>
        </w:rPr>
        <w:t>3</w:t>
      </w:r>
      <w:r w:rsidR="00892863" w:rsidRPr="00047E1B">
        <w:rPr>
          <w:rFonts w:ascii="Times New Roman" w:hAnsi="Times New Roman"/>
          <w:sz w:val="24"/>
          <w:szCs w:val="24"/>
          <w:lang w:val="uk-UA"/>
        </w:rPr>
        <w:t xml:space="preserve">. </w:t>
      </w:r>
      <w:r w:rsidR="00685D8C" w:rsidRPr="00047E1B">
        <w:rPr>
          <w:rFonts w:ascii="Times New Roman" w:hAnsi="Times New Roman"/>
          <w:sz w:val="24"/>
          <w:szCs w:val="24"/>
          <w:lang w:val="uk-UA"/>
        </w:rPr>
        <w:t>Визначення зобов’язань, які підлягають дефолтним процедурам</w:t>
      </w:r>
      <w:r w:rsidR="00E032AE" w:rsidRPr="00047E1B">
        <w:rPr>
          <w:rFonts w:ascii="Times New Roman" w:hAnsi="Times New Roman"/>
          <w:sz w:val="24"/>
          <w:szCs w:val="24"/>
          <w:lang w:val="uk-UA"/>
        </w:rPr>
        <w:t>,</w:t>
      </w:r>
      <w:r w:rsidR="00685D8C" w:rsidRPr="00047E1B">
        <w:rPr>
          <w:rFonts w:ascii="Times New Roman" w:hAnsi="Times New Roman"/>
          <w:sz w:val="24"/>
          <w:szCs w:val="24"/>
          <w:lang w:val="uk-UA"/>
        </w:rPr>
        <w:t xml:space="preserve"> здійснюється за наступним принципом:</w:t>
      </w:r>
    </w:p>
    <w:p w14:paraId="258C8F52" w14:textId="68E32EE9" w:rsidR="00685D8C" w:rsidRPr="00047E1B" w:rsidRDefault="00685D8C" w:rsidP="000835FD">
      <w:pPr>
        <w:pStyle w:val="ad"/>
        <w:tabs>
          <w:tab w:val="left" w:pos="993"/>
          <w:tab w:val="left" w:pos="1134"/>
        </w:tabs>
        <w:autoSpaceDE w:val="0"/>
        <w:autoSpaceDN w:val="0"/>
        <w:adjustRightInd w:val="0"/>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1) у випадку встановлення факту дефолту внаслідок недостатності клірингових активів на відповідних клірингових рахунках для виконання підсумкових зобов’язань – у порядку, визначеному п</w:t>
      </w:r>
      <w:r w:rsidR="00022CEF" w:rsidRPr="00047E1B">
        <w:rPr>
          <w:rFonts w:ascii="Times New Roman" w:hAnsi="Times New Roman"/>
          <w:sz w:val="24"/>
          <w:szCs w:val="24"/>
          <w:lang w:val="uk-UA"/>
        </w:rPr>
        <w:t xml:space="preserve">ункту </w:t>
      </w:r>
      <w:r w:rsidR="0011083B" w:rsidRPr="00047E1B">
        <w:rPr>
          <w:rFonts w:ascii="Times New Roman" w:hAnsi="Times New Roman"/>
          <w:sz w:val="24"/>
          <w:szCs w:val="24"/>
          <w:lang w:val="uk-UA"/>
        </w:rPr>
        <w:t>10.7.6</w:t>
      </w:r>
      <w:r w:rsidRPr="00047E1B">
        <w:rPr>
          <w:rFonts w:ascii="Times New Roman" w:hAnsi="Times New Roman"/>
          <w:sz w:val="24"/>
          <w:szCs w:val="24"/>
          <w:lang w:val="uk-UA"/>
        </w:rPr>
        <w:t xml:space="preserve"> </w:t>
      </w:r>
      <w:r w:rsidR="00DD0DF0" w:rsidRPr="00047E1B">
        <w:rPr>
          <w:rFonts w:ascii="Times New Roman" w:hAnsi="Times New Roman"/>
          <w:sz w:val="24"/>
          <w:szCs w:val="24"/>
          <w:lang w:val="uk-UA"/>
        </w:rPr>
        <w:t>цього</w:t>
      </w:r>
      <w:r w:rsidRPr="00047E1B">
        <w:rPr>
          <w:rFonts w:ascii="Times New Roman" w:hAnsi="Times New Roman"/>
          <w:sz w:val="24"/>
          <w:szCs w:val="24"/>
          <w:lang w:val="uk-UA"/>
        </w:rPr>
        <w:t xml:space="preserve"> </w:t>
      </w:r>
      <w:r w:rsidR="00475204" w:rsidRPr="00047E1B">
        <w:rPr>
          <w:rFonts w:ascii="Times New Roman" w:hAnsi="Times New Roman"/>
          <w:sz w:val="24"/>
          <w:szCs w:val="24"/>
          <w:lang w:val="uk-UA"/>
        </w:rPr>
        <w:t xml:space="preserve">розділу </w:t>
      </w:r>
      <w:r w:rsidRPr="00047E1B">
        <w:rPr>
          <w:rFonts w:ascii="Times New Roman" w:hAnsi="Times New Roman"/>
          <w:sz w:val="24"/>
          <w:szCs w:val="24"/>
          <w:lang w:val="uk-UA"/>
        </w:rPr>
        <w:t>Регламенту;</w:t>
      </w:r>
    </w:p>
    <w:p w14:paraId="1C631488" w14:textId="797EE65A" w:rsidR="00685D8C" w:rsidRPr="00047E1B" w:rsidRDefault="00685D8C" w:rsidP="000835FD">
      <w:pPr>
        <w:pStyle w:val="ad"/>
        <w:tabs>
          <w:tab w:val="left" w:pos="993"/>
          <w:tab w:val="left" w:pos="1134"/>
        </w:tabs>
        <w:autoSpaceDE w:val="0"/>
        <w:autoSpaceDN w:val="0"/>
        <w:adjustRightInd w:val="0"/>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2) у випадку встановлення факту дефолту внаслідок невиконання учасником клірингу маржинальної вимоги – у порядку, визначеному п</w:t>
      </w:r>
      <w:r w:rsidR="00022CEF" w:rsidRPr="00047E1B">
        <w:rPr>
          <w:rFonts w:ascii="Times New Roman" w:hAnsi="Times New Roman"/>
          <w:sz w:val="24"/>
          <w:szCs w:val="24"/>
          <w:lang w:val="uk-UA"/>
        </w:rPr>
        <w:t xml:space="preserve">ункту </w:t>
      </w:r>
      <w:r w:rsidR="0011083B" w:rsidRPr="00047E1B">
        <w:rPr>
          <w:rFonts w:ascii="Times New Roman" w:hAnsi="Times New Roman"/>
          <w:sz w:val="24"/>
          <w:szCs w:val="24"/>
          <w:lang w:val="uk-UA"/>
        </w:rPr>
        <w:t>10.7.</w:t>
      </w:r>
      <w:r w:rsidR="002F5EF3" w:rsidRPr="00047E1B">
        <w:rPr>
          <w:rFonts w:ascii="Times New Roman" w:hAnsi="Times New Roman"/>
          <w:sz w:val="24"/>
          <w:szCs w:val="24"/>
          <w:lang w:val="uk-UA"/>
        </w:rPr>
        <w:t>7</w:t>
      </w:r>
      <w:r w:rsidRPr="00047E1B">
        <w:rPr>
          <w:rFonts w:ascii="Times New Roman" w:hAnsi="Times New Roman"/>
          <w:sz w:val="24"/>
          <w:szCs w:val="24"/>
          <w:lang w:val="uk-UA"/>
        </w:rPr>
        <w:t xml:space="preserve"> </w:t>
      </w:r>
      <w:r w:rsidR="001C5766" w:rsidRPr="00047E1B">
        <w:rPr>
          <w:rFonts w:ascii="Times New Roman" w:hAnsi="Times New Roman"/>
          <w:sz w:val="24"/>
          <w:szCs w:val="24"/>
          <w:lang w:val="uk-UA"/>
        </w:rPr>
        <w:t>цього</w:t>
      </w:r>
      <w:r w:rsidRPr="00047E1B">
        <w:rPr>
          <w:rFonts w:ascii="Times New Roman" w:hAnsi="Times New Roman"/>
          <w:sz w:val="24"/>
          <w:szCs w:val="24"/>
          <w:lang w:val="uk-UA"/>
        </w:rPr>
        <w:t xml:space="preserve"> </w:t>
      </w:r>
      <w:r w:rsidR="00475204" w:rsidRPr="00047E1B">
        <w:rPr>
          <w:rFonts w:ascii="Times New Roman" w:hAnsi="Times New Roman"/>
          <w:sz w:val="24"/>
          <w:szCs w:val="24"/>
          <w:lang w:val="uk-UA"/>
        </w:rPr>
        <w:t xml:space="preserve">розділу </w:t>
      </w:r>
      <w:r w:rsidRPr="00047E1B">
        <w:rPr>
          <w:rFonts w:ascii="Times New Roman" w:hAnsi="Times New Roman"/>
          <w:sz w:val="24"/>
          <w:szCs w:val="24"/>
          <w:lang w:val="uk-UA"/>
        </w:rPr>
        <w:t>Регламенту;</w:t>
      </w:r>
    </w:p>
    <w:p w14:paraId="201773C9" w14:textId="77777777" w:rsidR="00685D8C" w:rsidRPr="00047E1B" w:rsidRDefault="00685D8C" w:rsidP="000835FD">
      <w:pPr>
        <w:pStyle w:val="ad"/>
        <w:tabs>
          <w:tab w:val="left" w:pos="993"/>
          <w:tab w:val="left" w:pos="1134"/>
        </w:tabs>
        <w:autoSpaceDE w:val="0"/>
        <w:autoSpaceDN w:val="0"/>
        <w:adjustRightInd w:val="0"/>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3) у випадку виявлення в останній день строку проведення ліквідаційного неттінгу майбутніх зобов’язань, щодо яких проводиться ліквідаційний неттінг і які визначені підпунктом 4 пункту 12.16 розділу XII Правил клірингу – дефолтним процедурам підлягають всі такі зобов’язання;</w:t>
      </w:r>
    </w:p>
    <w:p w14:paraId="6CFC497B" w14:textId="77777777" w:rsidR="00065A8E" w:rsidRPr="00047E1B" w:rsidRDefault="00685D8C" w:rsidP="000835FD">
      <w:pPr>
        <w:pStyle w:val="ad"/>
        <w:tabs>
          <w:tab w:val="left" w:pos="993"/>
          <w:tab w:val="left" w:pos="1134"/>
        </w:tabs>
        <w:autoSpaceDE w:val="0"/>
        <w:autoSpaceDN w:val="0"/>
        <w:adjustRightInd w:val="0"/>
        <w:spacing w:before="120" w:after="120"/>
        <w:ind w:left="0" w:firstLine="567"/>
        <w:jc w:val="both"/>
        <w:rPr>
          <w:rFonts w:ascii="Times New Roman" w:hAnsi="Times New Roman"/>
          <w:sz w:val="24"/>
          <w:szCs w:val="24"/>
          <w:lang w:val="uk-UA"/>
        </w:rPr>
      </w:pPr>
      <w:r w:rsidRPr="00047E1B">
        <w:rPr>
          <w:rFonts w:ascii="Times New Roman" w:hAnsi="Times New Roman"/>
          <w:sz w:val="24"/>
          <w:szCs w:val="24"/>
          <w:lang w:val="uk-UA"/>
        </w:rPr>
        <w:t>4) у випадку виявлення зобов’язань, визначених підпунктом 2 пункту 12.10 розділу XII Правил клірингу – дефолтним процедурам підлягають всі такі зобов’язання</w:t>
      </w:r>
      <w:r w:rsidR="00065A8E" w:rsidRPr="00047E1B">
        <w:rPr>
          <w:rFonts w:ascii="Times New Roman" w:hAnsi="Times New Roman"/>
          <w:sz w:val="24"/>
          <w:szCs w:val="24"/>
          <w:lang w:val="uk-UA"/>
        </w:rPr>
        <w:t>;</w:t>
      </w:r>
    </w:p>
    <w:p w14:paraId="789AF8A5" w14:textId="77777777" w:rsidR="006930EC" w:rsidRPr="00047E1B" w:rsidRDefault="00065A8E" w:rsidP="000835FD">
      <w:pPr>
        <w:pStyle w:val="ad"/>
        <w:tabs>
          <w:tab w:val="left" w:pos="993"/>
          <w:tab w:val="left" w:pos="1276"/>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5) дефолтн</w:t>
      </w:r>
      <w:r w:rsidR="0065599D" w:rsidRPr="00047E1B">
        <w:rPr>
          <w:rFonts w:ascii="Times New Roman" w:hAnsi="Times New Roman"/>
          <w:sz w:val="24"/>
          <w:szCs w:val="24"/>
          <w:lang w:val="uk-UA"/>
        </w:rPr>
        <w:t>ій</w:t>
      </w:r>
      <w:r w:rsidRPr="00047E1B">
        <w:rPr>
          <w:rFonts w:ascii="Times New Roman" w:hAnsi="Times New Roman"/>
          <w:sz w:val="24"/>
          <w:szCs w:val="24"/>
          <w:lang w:val="uk-UA"/>
        </w:rPr>
        <w:t xml:space="preserve"> процедур</w:t>
      </w:r>
      <w:r w:rsidR="0065599D" w:rsidRPr="00047E1B">
        <w:rPr>
          <w:rFonts w:ascii="Times New Roman" w:hAnsi="Times New Roman"/>
          <w:sz w:val="24"/>
          <w:szCs w:val="24"/>
          <w:lang w:val="uk-UA"/>
        </w:rPr>
        <w:t>і</w:t>
      </w:r>
      <w:r w:rsidRPr="00047E1B">
        <w:rPr>
          <w:rFonts w:ascii="Times New Roman" w:hAnsi="Times New Roman"/>
          <w:sz w:val="24"/>
          <w:szCs w:val="24"/>
          <w:lang w:val="uk-UA"/>
        </w:rPr>
        <w:t xml:space="preserve"> також підляга</w:t>
      </w:r>
      <w:r w:rsidR="0065599D" w:rsidRPr="00047E1B">
        <w:rPr>
          <w:rFonts w:ascii="Times New Roman" w:hAnsi="Times New Roman"/>
          <w:sz w:val="24"/>
          <w:szCs w:val="24"/>
          <w:lang w:val="uk-UA"/>
        </w:rPr>
        <w:t>є</w:t>
      </w:r>
      <w:r w:rsidRPr="00047E1B">
        <w:rPr>
          <w:rFonts w:ascii="Times New Roman" w:hAnsi="Times New Roman"/>
          <w:sz w:val="24"/>
          <w:szCs w:val="24"/>
          <w:lang w:val="uk-UA"/>
        </w:rPr>
        <w:t xml:space="preserve"> </w:t>
      </w:r>
      <w:r w:rsidR="0065599D" w:rsidRPr="00047E1B">
        <w:rPr>
          <w:rFonts w:ascii="Times New Roman" w:hAnsi="Times New Roman"/>
          <w:sz w:val="24"/>
          <w:szCs w:val="24"/>
          <w:lang w:val="uk-UA"/>
        </w:rPr>
        <w:t>кожне</w:t>
      </w:r>
      <w:r w:rsidRPr="00047E1B">
        <w:rPr>
          <w:rFonts w:ascii="Times New Roman" w:hAnsi="Times New Roman"/>
          <w:sz w:val="24"/>
          <w:szCs w:val="24"/>
          <w:lang w:val="uk-UA"/>
        </w:rPr>
        <w:t xml:space="preserve"> зобов’язання</w:t>
      </w:r>
      <w:r w:rsidR="00255174" w:rsidRPr="00047E1B">
        <w:rPr>
          <w:rFonts w:ascii="Times New Roman" w:hAnsi="Times New Roman"/>
          <w:sz w:val="24"/>
          <w:szCs w:val="24"/>
          <w:lang w:val="uk-UA"/>
        </w:rPr>
        <w:t>, яке обліковується на іншому кліринговому рахунку учасника клірингу / клієнта (клієнтів) учасника клірингу, яке є абсолютно ідентичним до зобов’язання центрального контрагента перед винною стороною, та яке не може бути виконано внаслідок наявності підстав для проведення дефолтної процедури за визначеним згідно підпункт</w:t>
      </w:r>
      <w:r w:rsidR="00AE5F95" w:rsidRPr="00047E1B">
        <w:rPr>
          <w:rFonts w:ascii="Times New Roman" w:hAnsi="Times New Roman"/>
          <w:sz w:val="24"/>
          <w:szCs w:val="24"/>
          <w:lang w:val="uk-UA"/>
        </w:rPr>
        <w:t>ів</w:t>
      </w:r>
      <w:r w:rsidR="00255174" w:rsidRPr="00047E1B">
        <w:rPr>
          <w:rFonts w:ascii="Times New Roman" w:hAnsi="Times New Roman"/>
          <w:sz w:val="24"/>
          <w:szCs w:val="24"/>
          <w:lang w:val="uk-UA"/>
        </w:rPr>
        <w:t xml:space="preserve"> 1</w:t>
      </w:r>
      <w:r w:rsidR="00AE5F95" w:rsidRPr="00047E1B">
        <w:rPr>
          <w:rFonts w:ascii="Times New Roman" w:hAnsi="Times New Roman"/>
          <w:sz w:val="24"/>
          <w:szCs w:val="24"/>
          <w:lang w:val="uk-UA"/>
        </w:rPr>
        <w:t>-4</w:t>
      </w:r>
      <w:r w:rsidR="00255174" w:rsidRPr="00047E1B">
        <w:rPr>
          <w:rFonts w:ascii="Times New Roman" w:hAnsi="Times New Roman"/>
          <w:sz w:val="24"/>
          <w:szCs w:val="24"/>
          <w:lang w:val="uk-UA"/>
        </w:rPr>
        <w:t xml:space="preserve"> цього пункту зобов’язанням</w:t>
      </w:r>
      <w:r w:rsidR="00685D8C" w:rsidRPr="00047E1B">
        <w:rPr>
          <w:rFonts w:ascii="Times New Roman" w:hAnsi="Times New Roman"/>
          <w:sz w:val="24"/>
          <w:szCs w:val="24"/>
          <w:lang w:val="uk-UA"/>
        </w:rPr>
        <w:t>.</w:t>
      </w:r>
      <w:r w:rsidR="007C3B13" w:rsidRPr="00047E1B">
        <w:rPr>
          <w:rFonts w:ascii="Times New Roman" w:hAnsi="Times New Roman"/>
          <w:sz w:val="24"/>
          <w:szCs w:val="24"/>
          <w:lang w:val="uk-UA"/>
        </w:rPr>
        <w:t xml:space="preserve"> </w:t>
      </w:r>
    </w:p>
    <w:p w14:paraId="1E1A98B0" w14:textId="1446EEE3" w:rsidR="008624A3" w:rsidRPr="00047E1B" w:rsidRDefault="00E56387" w:rsidP="000835FD">
      <w:pPr>
        <w:pStyle w:val="ad"/>
        <w:tabs>
          <w:tab w:val="left" w:pos="993"/>
          <w:tab w:val="left" w:pos="1276"/>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w:t>
      </w:r>
      <w:r w:rsidR="007C3B13" w:rsidRPr="00047E1B">
        <w:rPr>
          <w:rFonts w:ascii="Times New Roman" w:hAnsi="Times New Roman"/>
          <w:sz w:val="24"/>
          <w:szCs w:val="24"/>
          <w:lang w:val="uk-UA"/>
        </w:rPr>
        <w:t>.7.</w:t>
      </w:r>
      <w:r w:rsidR="006930EC" w:rsidRPr="00047E1B">
        <w:rPr>
          <w:rFonts w:ascii="Times New Roman" w:hAnsi="Times New Roman"/>
          <w:sz w:val="24"/>
          <w:szCs w:val="24"/>
          <w:lang w:val="uk-UA"/>
        </w:rPr>
        <w:t>4</w:t>
      </w:r>
      <w:r w:rsidR="007C3B13" w:rsidRPr="00047E1B">
        <w:rPr>
          <w:rFonts w:ascii="Times New Roman" w:hAnsi="Times New Roman"/>
          <w:sz w:val="24"/>
          <w:szCs w:val="24"/>
          <w:lang w:val="uk-UA"/>
        </w:rPr>
        <w:t xml:space="preserve">. </w:t>
      </w:r>
      <w:r w:rsidR="008624A3" w:rsidRPr="00047E1B">
        <w:rPr>
          <w:rFonts w:ascii="Times New Roman" w:hAnsi="Times New Roman"/>
          <w:sz w:val="24"/>
          <w:szCs w:val="24"/>
          <w:lang w:val="uk-UA"/>
        </w:rPr>
        <w:t xml:space="preserve">Учасник клірингу, </w:t>
      </w:r>
      <w:r w:rsidR="006049A1" w:rsidRPr="00047E1B">
        <w:rPr>
          <w:rFonts w:ascii="Times New Roman" w:hAnsi="Times New Roman"/>
          <w:sz w:val="24"/>
          <w:szCs w:val="24"/>
          <w:lang w:val="uk-UA"/>
        </w:rPr>
        <w:t>за кліринговим рахунк</w:t>
      </w:r>
      <w:r w:rsidR="009738ED" w:rsidRPr="00047E1B">
        <w:rPr>
          <w:rFonts w:ascii="Times New Roman" w:hAnsi="Times New Roman"/>
          <w:sz w:val="24"/>
          <w:szCs w:val="24"/>
          <w:lang w:val="uk-UA"/>
        </w:rPr>
        <w:t>о</w:t>
      </w:r>
      <w:r w:rsidR="006049A1" w:rsidRPr="00047E1B">
        <w:rPr>
          <w:rFonts w:ascii="Times New Roman" w:hAnsi="Times New Roman"/>
          <w:sz w:val="24"/>
          <w:szCs w:val="24"/>
          <w:lang w:val="uk-UA"/>
        </w:rPr>
        <w:t>м як</w:t>
      </w:r>
      <w:r w:rsidR="009738ED" w:rsidRPr="00047E1B">
        <w:rPr>
          <w:rFonts w:ascii="Times New Roman" w:hAnsi="Times New Roman"/>
          <w:sz w:val="24"/>
          <w:szCs w:val="24"/>
          <w:lang w:val="uk-UA"/>
        </w:rPr>
        <w:t>ого</w:t>
      </w:r>
      <w:r w:rsidR="006049A1" w:rsidRPr="00047E1B">
        <w:rPr>
          <w:rFonts w:ascii="Times New Roman" w:hAnsi="Times New Roman"/>
          <w:sz w:val="24"/>
          <w:szCs w:val="24"/>
          <w:lang w:val="uk-UA"/>
        </w:rPr>
        <w:t xml:space="preserve"> </w:t>
      </w:r>
      <w:r w:rsidR="0072066A" w:rsidRPr="00047E1B">
        <w:rPr>
          <w:rFonts w:ascii="Times New Roman" w:hAnsi="Times New Roman"/>
          <w:sz w:val="24"/>
          <w:szCs w:val="24"/>
          <w:lang w:val="uk-UA"/>
        </w:rPr>
        <w:t xml:space="preserve">/ </w:t>
      </w:r>
      <w:r w:rsidR="00C87652" w:rsidRPr="00047E1B">
        <w:rPr>
          <w:rFonts w:ascii="Times New Roman" w:hAnsi="Times New Roman"/>
          <w:sz w:val="24"/>
          <w:szCs w:val="24"/>
          <w:lang w:val="uk-UA"/>
        </w:rPr>
        <w:t>клієнта</w:t>
      </w:r>
      <w:r w:rsidR="0072066A" w:rsidRPr="00047E1B">
        <w:rPr>
          <w:rFonts w:ascii="Times New Roman" w:hAnsi="Times New Roman"/>
          <w:sz w:val="24"/>
          <w:szCs w:val="24"/>
          <w:lang w:val="uk-UA"/>
        </w:rPr>
        <w:t xml:space="preserve"> (клієнтів)</w:t>
      </w:r>
      <w:r w:rsidR="00C87652" w:rsidRPr="00047E1B">
        <w:rPr>
          <w:rFonts w:ascii="Times New Roman" w:hAnsi="Times New Roman"/>
          <w:sz w:val="24"/>
          <w:szCs w:val="24"/>
          <w:lang w:val="uk-UA"/>
        </w:rPr>
        <w:t xml:space="preserve"> якого</w:t>
      </w:r>
      <w:r w:rsidR="006049A1" w:rsidRPr="00047E1B">
        <w:rPr>
          <w:rFonts w:ascii="Times New Roman" w:hAnsi="Times New Roman"/>
          <w:sz w:val="24"/>
          <w:szCs w:val="24"/>
          <w:lang w:val="uk-UA"/>
        </w:rPr>
        <w:t xml:space="preserve"> виявлен</w:t>
      </w:r>
      <w:r w:rsidR="009738ED" w:rsidRPr="00047E1B">
        <w:rPr>
          <w:rFonts w:ascii="Times New Roman" w:hAnsi="Times New Roman"/>
          <w:sz w:val="24"/>
          <w:szCs w:val="24"/>
          <w:lang w:val="uk-UA"/>
        </w:rPr>
        <w:t>ий</w:t>
      </w:r>
      <w:r w:rsidR="006049A1" w:rsidRPr="00047E1B">
        <w:rPr>
          <w:rFonts w:ascii="Times New Roman" w:hAnsi="Times New Roman"/>
          <w:sz w:val="24"/>
          <w:szCs w:val="24"/>
          <w:lang w:val="uk-UA"/>
        </w:rPr>
        <w:t xml:space="preserve"> факт, визначен</w:t>
      </w:r>
      <w:r w:rsidR="009738ED" w:rsidRPr="00047E1B">
        <w:rPr>
          <w:rFonts w:ascii="Times New Roman" w:hAnsi="Times New Roman"/>
          <w:sz w:val="24"/>
          <w:szCs w:val="24"/>
          <w:lang w:val="uk-UA"/>
        </w:rPr>
        <w:t>ий</w:t>
      </w:r>
      <w:r w:rsidR="006049A1" w:rsidRPr="00047E1B">
        <w:rPr>
          <w:rFonts w:ascii="Times New Roman" w:hAnsi="Times New Roman"/>
          <w:sz w:val="24"/>
          <w:szCs w:val="24"/>
          <w:lang w:val="uk-UA"/>
        </w:rPr>
        <w:t xml:space="preserve"> підпу</w:t>
      </w:r>
      <w:r w:rsidR="009738ED" w:rsidRPr="00047E1B">
        <w:rPr>
          <w:rFonts w:ascii="Times New Roman" w:hAnsi="Times New Roman"/>
          <w:sz w:val="24"/>
          <w:szCs w:val="24"/>
          <w:lang w:val="uk-UA"/>
        </w:rPr>
        <w:t>н</w:t>
      </w:r>
      <w:r w:rsidR="006049A1" w:rsidRPr="00047E1B">
        <w:rPr>
          <w:rFonts w:ascii="Times New Roman" w:hAnsi="Times New Roman"/>
          <w:sz w:val="24"/>
          <w:szCs w:val="24"/>
          <w:lang w:val="uk-UA"/>
        </w:rPr>
        <w:t xml:space="preserve">ктами </w:t>
      </w:r>
      <w:r w:rsidR="009738ED" w:rsidRPr="00047E1B">
        <w:rPr>
          <w:rFonts w:ascii="Times New Roman" w:hAnsi="Times New Roman"/>
          <w:sz w:val="24"/>
          <w:szCs w:val="24"/>
          <w:lang w:val="uk-UA"/>
        </w:rPr>
        <w:t>1-4 п</w:t>
      </w:r>
      <w:r w:rsidR="0027038E" w:rsidRPr="00047E1B">
        <w:rPr>
          <w:rFonts w:ascii="Times New Roman" w:hAnsi="Times New Roman"/>
          <w:sz w:val="24"/>
          <w:szCs w:val="24"/>
          <w:lang w:val="uk-UA"/>
        </w:rPr>
        <w:t xml:space="preserve">ункту </w:t>
      </w:r>
      <w:r w:rsidR="00177469" w:rsidRPr="00047E1B">
        <w:rPr>
          <w:rFonts w:ascii="Times New Roman" w:hAnsi="Times New Roman"/>
          <w:sz w:val="24"/>
          <w:szCs w:val="24"/>
          <w:lang w:val="uk-UA"/>
        </w:rPr>
        <w:t>10</w:t>
      </w:r>
      <w:r w:rsidR="009738ED" w:rsidRPr="00047E1B">
        <w:rPr>
          <w:rFonts w:ascii="Times New Roman" w:hAnsi="Times New Roman"/>
          <w:sz w:val="24"/>
          <w:szCs w:val="24"/>
          <w:lang w:val="uk-UA"/>
        </w:rPr>
        <w:t>.7.</w:t>
      </w:r>
      <w:r w:rsidR="006930EC" w:rsidRPr="00047E1B">
        <w:rPr>
          <w:rFonts w:ascii="Times New Roman" w:hAnsi="Times New Roman"/>
          <w:sz w:val="24"/>
          <w:szCs w:val="24"/>
          <w:lang w:val="uk-UA"/>
        </w:rPr>
        <w:t>3</w:t>
      </w:r>
      <w:r w:rsidR="009738ED" w:rsidRPr="00047E1B">
        <w:rPr>
          <w:rFonts w:ascii="Times New Roman" w:hAnsi="Times New Roman"/>
          <w:sz w:val="24"/>
          <w:szCs w:val="24"/>
          <w:lang w:val="uk-UA"/>
        </w:rPr>
        <w:t xml:space="preserve"> </w:t>
      </w:r>
      <w:r w:rsidR="001C5766" w:rsidRPr="00047E1B">
        <w:rPr>
          <w:rFonts w:ascii="Times New Roman" w:hAnsi="Times New Roman"/>
          <w:sz w:val="24"/>
          <w:szCs w:val="24"/>
          <w:lang w:val="uk-UA"/>
        </w:rPr>
        <w:t xml:space="preserve">цього </w:t>
      </w:r>
      <w:r w:rsidR="004423FA" w:rsidRPr="00047E1B">
        <w:rPr>
          <w:rFonts w:ascii="Times New Roman" w:hAnsi="Times New Roman"/>
          <w:sz w:val="24"/>
          <w:szCs w:val="24"/>
          <w:lang w:val="uk-UA"/>
        </w:rPr>
        <w:t xml:space="preserve">розділу </w:t>
      </w:r>
      <w:r w:rsidR="009738ED" w:rsidRPr="00047E1B">
        <w:rPr>
          <w:rFonts w:ascii="Times New Roman" w:hAnsi="Times New Roman"/>
          <w:sz w:val="24"/>
          <w:szCs w:val="24"/>
          <w:lang w:val="uk-UA"/>
        </w:rPr>
        <w:t>Регламенту</w:t>
      </w:r>
      <w:r w:rsidR="00CB4948" w:rsidRPr="00047E1B">
        <w:rPr>
          <w:rFonts w:ascii="Times New Roman" w:hAnsi="Times New Roman"/>
          <w:sz w:val="24"/>
          <w:szCs w:val="24"/>
          <w:lang w:val="uk-UA"/>
        </w:rPr>
        <w:t>,</w:t>
      </w:r>
      <w:r w:rsidR="009738ED" w:rsidRPr="00047E1B">
        <w:rPr>
          <w:rFonts w:ascii="Times New Roman" w:hAnsi="Times New Roman"/>
          <w:sz w:val="24"/>
          <w:szCs w:val="24"/>
          <w:lang w:val="uk-UA"/>
        </w:rPr>
        <w:t xml:space="preserve"> </w:t>
      </w:r>
      <w:r w:rsidR="009738ED" w:rsidRPr="00047E1B">
        <w:rPr>
          <w:rFonts w:ascii="Times New Roman" w:hAnsi="Times New Roman"/>
          <w:sz w:val="24"/>
          <w:szCs w:val="24"/>
          <w:lang w:val="uk-UA"/>
        </w:rPr>
        <w:lastRenderedPageBreak/>
        <w:t>визнається винною стороною за таким зобов’язанням</w:t>
      </w:r>
      <w:r w:rsidR="00553E6D" w:rsidRPr="00047E1B">
        <w:rPr>
          <w:rFonts w:ascii="Times New Roman" w:hAnsi="Times New Roman"/>
          <w:sz w:val="24"/>
          <w:szCs w:val="24"/>
          <w:lang w:val="uk-UA"/>
        </w:rPr>
        <w:t xml:space="preserve">. Учасник клірингу, за кліринговим рахунком якого </w:t>
      </w:r>
      <w:r w:rsidR="00BC3AF4" w:rsidRPr="00047E1B">
        <w:rPr>
          <w:rFonts w:ascii="Times New Roman" w:hAnsi="Times New Roman"/>
          <w:sz w:val="24"/>
          <w:szCs w:val="24"/>
          <w:lang w:val="uk-UA"/>
        </w:rPr>
        <w:t xml:space="preserve">/ </w:t>
      </w:r>
      <w:r w:rsidR="00395848" w:rsidRPr="00047E1B">
        <w:rPr>
          <w:rFonts w:ascii="Times New Roman" w:hAnsi="Times New Roman"/>
          <w:sz w:val="24"/>
          <w:szCs w:val="24"/>
          <w:lang w:val="uk-UA"/>
        </w:rPr>
        <w:t xml:space="preserve">клієнта </w:t>
      </w:r>
      <w:r w:rsidR="00BC3AF4" w:rsidRPr="00047E1B">
        <w:rPr>
          <w:rFonts w:ascii="Times New Roman" w:hAnsi="Times New Roman"/>
          <w:sz w:val="24"/>
          <w:szCs w:val="24"/>
          <w:lang w:val="uk-UA"/>
        </w:rPr>
        <w:t xml:space="preserve">(клієнтів) </w:t>
      </w:r>
      <w:r w:rsidR="00395848" w:rsidRPr="00047E1B">
        <w:rPr>
          <w:rFonts w:ascii="Times New Roman" w:hAnsi="Times New Roman"/>
          <w:sz w:val="24"/>
          <w:szCs w:val="24"/>
          <w:lang w:val="uk-UA"/>
        </w:rPr>
        <w:t>якого</w:t>
      </w:r>
      <w:r w:rsidR="00553E6D" w:rsidRPr="00047E1B">
        <w:rPr>
          <w:rFonts w:ascii="Times New Roman" w:hAnsi="Times New Roman"/>
          <w:sz w:val="24"/>
          <w:szCs w:val="24"/>
          <w:lang w:val="uk-UA"/>
        </w:rPr>
        <w:t xml:space="preserve"> виявлений факт, визначений підпунктом 5 </w:t>
      </w:r>
      <w:r w:rsidR="00177469" w:rsidRPr="00047E1B">
        <w:rPr>
          <w:rFonts w:ascii="Times New Roman" w:hAnsi="Times New Roman"/>
          <w:sz w:val="24"/>
          <w:szCs w:val="24"/>
          <w:lang w:val="uk-UA"/>
        </w:rPr>
        <w:t>п</w:t>
      </w:r>
      <w:r w:rsidR="0027038E" w:rsidRPr="00047E1B">
        <w:rPr>
          <w:rFonts w:ascii="Times New Roman" w:hAnsi="Times New Roman"/>
          <w:sz w:val="24"/>
          <w:szCs w:val="24"/>
          <w:lang w:val="uk-UA"/>
        </w:rPr>
        <w:t xml:space="preserve">ункту </w:t>
      </w:r>
      <w:r w:rsidR="00177469" w:rsidRPr="00047E1B">
        <w:rPr>
          <w:rFonts w:ascii="Times New Roman" w:hAnsi="Times New Roman"/>
          <w:sz w:val="24"/>
          <w:szCs w:val="24"/>
          <w:lang w:val="uk-UA"/>
        </w:rPr>
        <w:t>10</w:t>
      </w:r>
      <w:r w:rsidR="00553E6D" w:rsidRPr="00047E1B">
        <w:rPr>
          <w:rFonts w:ascii="Times New Roman" w:hAnsi="Times New Roman"/>
          <w:sz w:val="24"/>
          <w:szCs w:val="24"/>
          <w:lang w:val="uk-UA"/>
        </w:rPr>
        <w:t>.7.</w:t>
      </w:r>
      <w:r w:rsidR="006930EC" w:rsidRPr="00047E1B">
        <w:rPr>
          <w:rFonts w:ascii="Times New Roman" w:hAnsi="Times New Roman"/>
          <w:sz w:val="24"/>
          <w:szCs w:val="24"/>
          <w:lang w:val="uk-UA"/>
        </w:rPr>
        <w:t>3</w:t>
      </w:r>
      <w:r w:rsidR="00553E6D" w:rsidRPr="00047E1B">
        <w:rPr>
          <w:rFonts w:ascii="Times New Roman" w:hAnsi="Times New Roman"/>
          <w:sz w:val="24"/>
          <w:szCs w:val="24"/>
          <w:lang w:val="uk-UA"/>
        </w:rPr>
        <w:t xml:space="preserve"> </w:t>
      </w:r>
      <w:r w:rsidR="00DD0DF0" w:rsidRPr="00047E1B">
        <w:rPr>
          <w:rFonts w:ascii="Times New Roman" w:hAnsi="Times New Roman"/>
          <w:sz w:val="24"/>
          <w:szCs w:val="24"/>
          <w:lang w:val="uk-UA"/>
        </w:rPr>
        <w:t xml:space="preserve">цього </w:t>
      </w:r>
      <w:r w:rsidR="004423FA" w:rsidRPr="00047E1B">
        <w:rPr>
          <w:rFonts w:ascii="Times New Roman" w:hAnsi="Times New Roman"/>
          <w:sz w:val="24"/>
          <w:szCs w:val="24"/>
          <w:lang w:val="uk-UA"/>
        </w:rPr>
        <w:t xml:space="preserve">розділу </w:t>
      </w:r>
      <w:r w:rsidR="00553E6D" w:rsidRPr="00047E1B">
        <w:rPr>
          <w:rFonts w:ascii="Times New Roman" w:hAnsi="Times New Roman"/>
          <w:sz w:val="24"/>
          <w:szCs w:val="24"/>
          <w:lang w:val="uk-UA"/>
        </w:rPr>
        <w:t>Регламенту</w:t>
      </w:r>
      <w:r w:rsidR="00CB4948" w:rsidRPr="00047E1B">
        <w:rPr>
          <w:rFonts w:ascii="Times New Roman" w:hAnsi="Times New Roman"/>
          <w:sz w:val="24"/>
          <w:szCs w:val="24"/>
          <w:lang w:val="uk-UA"/>
        </w:rPr>
        <w:t>,</w:t>
      </w:r>
      <w:r w:rsidR="00553E6D" w:rsidRPr="00047E1B">
        <w:rPr>
          <w:rFonts w:ascii="Times New Roman" w:hAnsi="Times New Roman"/>
          <w:sz w:val="24"/>
          <w:szCs w:val="24"/>
          <w:lang w:val="uk-UA"/>
        </w:rPr>
        <w:t xml:space="preserve"> визнається добросовісною стороною за таким зобов’язанням</w:t>
      </w:r>
      <w:r w:rsidR="00004A20" w:rsidRPr="00047E1B">
        <w:rPr>
          <w:rFonts w:ascii="Times New Roman" w:hAnsi="Times New Roman"/>
          <w:sz w:val="24"/>
          <w:szCs w:val="24"/>
          <w:lang w:val="uk-UA"/>
        </w:rPr>
        <w:t xml:space="preserve">. </w:t>
      </w:r>
      <w:r w:rsidR="00841E18" w:rsidRPr="00047E1B">
        <w:rPr>
          <w:rFonts w:ascii="Times New Roman" w:hAnsi="Times New Roman"/>
          <w:sz w:val="24"/>
          <w:szCs w:val="24"/>
          <w:lang w:val="uk-UA"/>
        </w:rPr>
        <w:t>У випадку, якщо жоден з учасників клірингу не може вважатися добросовісною стороною, добросовісною стороною визнається центральний контрагент.</w:t>
      </w:r>
    </w:p>
    <w:p w14:paraId="45BF61F9" w14:textId="77777777" w:rsidR="003702CC" w:rsidRPr="00047E1B" w:rsidRDefault="00407682" w:rsidP="000835FD">
      <w:pPr>
        <w:pStyle w:val="ad"/>
        <w:tabs>
          <w:tab w:val="left" w:pos="709"/>
          <w:tab w:val="left" w:pos="993"/>
          <w:tab w:val="left" w:pos="1276"/>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10.7.</w:t>
      </w:r>
      <w:r w:rsidR="00FA0599" w:rsidRPr="00047E1B">
        <w:rPr>
          <w:rFonts w:ascii="Times New Roman" w:hAnsi="Times New Roman"/>
          <w:sz w:val="24"/>
          <w:szCs w:val="24"/>
          <w:lang w:val="uk-UA"/>
        </w:rPr>
        <w:t>5</w:t>
      </w:r>
      <w:r w:rsidRPr="00047E1B">
        <w:rPr>
          <w:rFonts w:ascii="Times New Roman" w:hAnsi="Times New Roman"/>
          <w:sz w:val="24"/>
          <w:szCs w:val="24"/>
          <w:lang w:val="uk-UA"/>
        </w:rPr>
        <w:t xml:space="preserve">. У разі якщо учасник клірингу припускає, що під час проведення основної клірингової сесії будуть встановлені підстави для проведення дефолтної процедури щодо зобов’язань, </w:t>
      </w:r>
      <w:r w:rsidR="00212F7F" w:rsidRPr="00047E1B">
        <w:rPr>
          <w:rFonts w:ascii="Times New Roman" w:hAnsi="Times New Roman"/>
          <w:sz w:val="24"/>
          <w:szCs w:val="24"/>
          <w:lang w:val="uk-UA"/>
        </w:rPr>
        <w:t xml:space="preserve">які обліковуються на клірингових рахунках </w:t>
      </w:r>
      <w:r w:rsidR="00FD4B15" w:rsidRPr="00047E1B">
        <w:rPr>
          <w:rFonts w:ascii="Times New Roman" w:hAnsi="Times New Roman"/>
          <w:sz w:val="24"/>
          <w:szCs w:val="24"/>
          <w:lang w:val="uk-UA"/>
        </w:rPr>
        <w:t xml:space="preserve">такого учасника клірингу </w:t>
      </w:r>
      <w:r w:rsidR="008A0388" w:rsidRPr="00047E1B">
        <w:rPr>
          <w:rFonts w:ascii="Times New Roman" w:hAnsi="Times New Roman"/>
          <w:sz w:val="24"/>
          <w:szCs w:val="24"/>
          <w:lang w:val="uk-UA"/>
        </w:rPr>
        <w:t xml:space="preserve">/ клієнтів такого учасника клірингу, </w:t>
      </w:r>
      <w:r w:rsidR="003135E7" w:rsidRPr="00047E1B">
        <w:rPr>
          <w:rFonts w:ascii="Times New Roman" w:hAnsi="Times New Roman"/>
          <w:sz w:val="24"/>
          <w:szCs w:val="24"/>
          <w:lang w:val="uk-UA"/>
        </w:rPr>
        <w:t>учасник клірингу</w:t>
      </w:r>
      <w:r w:rsidRPr="00047E1B">
        <w:rPr>
          <w:rFonts w:ascii="Times New Roman" w:hAnsi="Times New Roman"/>
          <w:sz w:val="24"/>
          <w:szCs w:val="24"/>
          <w:lang w:val="uk-UA"/>
        </w:rPr>
        <w:t xml:space="preserve"> має право </w:t>
      </w:r>
      <w:r w:rsidR="003135E7" w:rsidRPr="00047E1B">
        <w:rPr>
          <w:rFonts w:ascii="Times New Roman" w:hAnsi="Times New Roman"/>
          <w:sz w:val="24"/>
          <w:szCs w:val="24"/>
          <w:lang w:val="uk-UA"/>
        </w:rPr>
        <w:t>надати</w:t>
      </w:r>
      <w:r w:rsidRPr="00047E1B">
        <w:rPr>
          <w:rFonts w:ascii="Times New Roman" w:hAnsi="Times New Roman"/>
          <w:sz w:val="24"/>
          <w:szCs w:val="24"/>
          <w:lang w:val="uk-UA"/>
        </w:rPr>
        <w:t xml:space="preserve"> Розрахунковому центру </w:t>
      </w:r>
      <w:r w:rsidR="003135E7" w:rsidRPr="00047E1B">
        <w:rPr>
          <w:rFonts w:ascii="Times New Roman" w:hAnsi="Times New Roman"/>
          <w:sz w:val="24"/>
          <w:szCs w:val="24"/>
          <w:lang w:val="uk-UA"/>
        </w:rPr>
        <w:t xml:space="preserve">розпорядження, у якому вказати </w:t>
      </w:r>
      <w:r w:rsidRPr="00047E1B">
        <w:rPr>
          <w:rFonts w:ascii="Times New Roman" w:hAnsi="Times New Roman"/>
          <w:sz w:val="24"/>
          <w:szCs w:val="24"/>
          <w:lang w:val="uk-UA"/>
        </w:rPr>
        <w:t>зобов’язання</w:t>
      </w:r>
      <w:r w:rsidR="008231CB" w:rsidRPr="00047E1B">
        <w:rPr>
          <w:rFonts w:ascii="Times New Roman" w:hAnsi="Times New Roman"/>
          <w:sz w:val="24"/>
          <w:szCs w:val="24"/>
          <w:lang w:val="uk-UA"/>
        </w:rPr>
        <w:t>,</w:t>
      </w:r>
      <w:r w:rsidRPr="00047E1B">
        <w:rPr>
          <w:rFonts w:ascii="Times New Roman" w:hAnsi="Times New Roman"/>
          <w:sz w:val="24"/>
          <w:szCs w:val="24"/>
          <w:lang w:val="uk-UA"/>
        </w:rPr>
        <w:t xml:space="preserve"> </w:t>
      </w:r>
      <w:r w:rsidR="008231CB" w:rsidRPr="00047E1B">
        <w:rPr>
          <w:rFonts w:ascii="Times New Roman" w:hAnsi="Times New Roman"/>
          <w:sz w:val="24"/>
          <w:szCs w:val="24"/>
          <w:lang w:val="uk-UA"/>
        </w:rPr>
        <w:t xml:space="preserve">яке (які) підлягає (підлягають) </w:t>
      </w:r>
      <w:r w:rsidRPr="00047E1B">
        <w:rPr>
          <w:rFonts w:ascii="Times New Roman" w:hAnsi="Times New Roman"/>
          <w:sz w:val="24"/>
          <w:szCs w:val="24"/>
          <w:lang w:val="uk-UA"/>
        </w:rPr>
        <w:t>дефолтн</w:t>
      </w:r>
      <w:r w:rsidR="008231CB" w:rsidRPr="00047E1B">
        <w:rPr>
          <w:rFonts w:ascii="Times New Roman" w:hAnsi="Times New Roman"/>
          <w:sz w:val="24"/>
          <w:szCs w:val="24"/>
          <w:lang w:val="uk-UA"/>
        </w:rPr>
        <w:t>им</w:t>
      </w:r>
      <w:r w:rsidRPr="00047E1B">
        <w:rPr>
          <w:rFonts w:ascii="Times New Roman" w:hAnsi="Times New Roman"/>
          <w:sz w:val="24"/>
          <w:szCs w:val="24"/>
          <w:lang w:val="uk-UA"/>
        </w:rPr>
        <w:t xml:space="preserve"> процедур</w:t>
      </w:r>
      <w:r w:rsidR="00FA0599" w:rsidRPr="00047E1B">
        <w:rPr>
          <w:rFonts w:ascii="Times New Roman" w:hAnsi="Times New Roman"/>
          <w:sz w:val="24"/>
          <w:szCs w:val="24"/>
          <w:lang w:val="uk-UA"/>
        </w:rPr>
        <w:t>ам</w:t>
      </w:r>
      <w:r w:rsidR="003702CC" w:rsidRPr="00047E1B">
        <w:rPr>
          <w:rFonts w:ascii="Times New Roman" w:hAnsi="Times New Roman"/>
          <w:sz w:val="24"/>
          <w:szCs w:val="24"/>
          <w:lang w:val="uk-UA"/>
        </w:rPr>
        <w:t>:</w:t>
      </w:r>
    </w:p>
    <w:p w14:paraId="3D23F0F0" w14:textId="3032E1BA" w:rsidR="003702CC" w:rsidRPr="00047E1B" w:rsidRDefault="003702CC" w:rsidP="000835FD">
      <w:pPr>
        <w:pStyle w:val="ad"/>
        <w:tabs>
          <w:tab w:val="left" w:pos="709"/>
          <w:tab w:val="left" w:pos="993"/>
          <w:tab w:val="left" w:pos="1276"/>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 щодо зобов’язань, які обліковуються на </w:t>
      </w:r>
      <w:r w:rsidR="003035AE" w:rsidRPr="00047E1B">
        <w:rPr>
          <w:rFonts w:ascii="Times New Roman" w:hAnsi="Times New Roman"/>
          <w:sz w:val="24"/>
          <w:szCs w:val="24"/>
          <w:lang w:val="uk-UA"/>
        </w:rPr>
        <w:t xml:space="preserve">кліринговому </w:t>
      </w:r>
      <w:r w:rsidRPr="00047E1B">
        <w:rPr>
          <w:rFonts w:ascii="Times New Roman" w:hAnsi="Times New Roman"/>
          <w:sz w:val="24"/>
          <w:szCs w:val="24"/>
          <w:lang w:val="uk-UA"/>
        </w:rPr>
        <w:t xml:space="preserve">рахунку </w:t>
      </w:r>
      <w:r w:rsidR="00475296" w:rsidRPr="00047E1B">
        <w:rPr>
          <w:rFonts w:ascii="Times New Roman" w:hAnsi="Times New Roman"/>
          <w:sz w:val="24"/>
          <w:szCs w:val="24"/>
          <w:lang w:val="uk-UA"/>
        </w:rPr>
        <w:t xml:space="preserve">з </w:t>
      </w:r>
      <w:r w:rsidRPr="00047E1B">
        <w:rPr>
          <w:rFonts w:ascii="Times New Roman" w:hAnsi="Times New Roman"/>
          <w:sz w:val="24"/>
          <w:szCs w:val="24"/>
          <w:lang w:val="uk-UA"/>
        </w:rPr>
        <w:t>колективн</w:t>
      </w:r>
      <w:r w:rsidR="00475296" w:rsidRPr="00047E1B">
        <w:rPr>
          <w:rFonts w:ascii="Times New Roman" w:hAnsi="Times New Roman"/>
          <w:sz w:val="24"/>
          <w:szCs w:val="24"/>
          <w:lang w:val="uk-UA"/>
        </w:rPr>
        <w:t>им</w:t>
      </w:r>
      <w:r w:rsidRPr="00047E1B">
        <w:rPr>
          <w:rFonts w:ascii="Times New Roman" w:hAnsi="Times New Roman"/>
          <w:sz w:val="24"/>
          <w:szCs w:val="24"/>
          <w:lang w:val="uk-UA"/>
        </w:rPr>
        <w:t xml:space="preserve"> облік</w:t>
      </w:r>
      <w:r w:rsidR="00475296" w:rsidRPr="00047E1B">
        <w:rPr>
          <w:rFonts w:ascii="Times New Roman" w:hAnsi="Times New Roman"/>
          <w:sz w:val="24"/>
          <w:szCs w:val="24"/>
          <w:lang w:val="uk-UA"/>
        </w:rPr>
        <w:t>ом клієнтів</w:t>
      </w:r>
      <w:r w:rsidRPr="00047E1B">
        <w:rPr>
          <w:rFonts w:ascii="Times New Roman" w:hAnsi="Times New Roman"/>
          <w:sz w:val="24"/>
          <w:szCs w:val="24"/>
          <w:lang w:val="uk-UA"/>
        </w:rPr>
        <w:t xml:space="preserve"> - у випадку, визначено</w:t>
      </w:r>
      <w:r w:rsidR="00754532" w:rsidRPr="00047E1B">
        <w:rPr>
          <w:rFonts w:ascii="Times New Roman" w:hAnsi="Times New Roman"/>
          <w:sz w:val="24"/>
          <w:szCs w:val="24"/>
          <w:lang w:val="uk-UA"/>
        </w:rPr>
        <w:t>му</w:t>
      </w:r>
      <w:r w:rsidRPr="00047E1B">
        <w:rPr>
          <w:rFonts w:ascii="Times New Roman" w:hAnsi="Times New Roman"/>
          <w:sz w:val="24"/>
          <w:szCs w:val="24"/>
          <w:lang w:val="uk-UA"/>
        </w:rPr>
        <w:t xml:space="preserve"> підпунктом 1 п</w:t>
      </w:r>
      <w:r w:rsidR="0027038E" w:rsidRPr="00047E1B">
        <w:rPr>
          <w:rFonts w:ascii="Times New Roman" w:hAnsi="Times New Roman"/>
          <w:sz w:val="24"/>
          <w:szCs w:val="24"/>
          <w:lang w:val="uk-UA"/>
        </w:rPr>
        <w:t xml:space="preserve">ункту </w:t>
      </w:r>
      <w:r w:rsidRPr="00047E1B">
        <w:rPr>
          <w:rFonts w:ascii="Times New Roman" w:hAnsi="Times New Roman"/>
          <w:sz w:val="24"/>
          <w:szCs w:val="24"/>
          <w:lang w:val="uk-UA"/>
        </w:rPr>
        <w:t>10.7.3 цього розділу Регламенту;</w:t>
      </w:r>
    </w:p>
    <w:p w14:paraId="5CA34C43" w14:textId="2B0A78BC" w:rsidR="003702CC" w:rsidRPr="00047E1B" w:rsidRDefault="003702CC" w:rsidP="000835FD">
      <w:pPr>
        <w:pStyle w:val="ad"/>
        <w:tabs>
          <w:tab w:val="left" w:pos="709"/>
          <w:tab w:val="left" w:pos="993"/>
          <w:tab w:val="left" w:pos="1276"/>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 щодо зобов’язань, які обліковуються на </w:t>
      </w:r>
      <w:r w:rsidR="003035AE" w:rsidRPr="00047E1B">
        <w:rPr>
          <w:rFonts w:ascii="Times New Roman" w:hAnsi="Times New Roman"/>
          <w:sz w:val="24"/>
          <w:szCs w:val="24"/>
          <w:lang w:val="uk-UA"/>
        </w:rPr>
        <w:t>будь-якому кліринговому рахунку - у випадку, визначено</w:t>
      </w:r>
      <w:r w:rsidR="00754532" w:rsidRPr="00047E1B">
        <w:rPr>
          <w:rFonts w:ascii="Times New Roman" w:hAnsi="Times New Roman"/>
          <w:sz w:val="24"/>
          <w:szCs w:val="24"/>
          <w:lang w:val="uk-UA"/>
        </w:rPr>
        <w:t>му</w:t>
      </w:r>
      <w:r w:rsidR="003035AE" w:rsidRPr="00047E1B">
        <w:rPr>
          <w:rFonts w:ascii="Times New Roman" w:hAnsi="Times New Roman"/>
          <w:sz w:val="24"/>
          <w:szCs w:val="24"/>
          <w:lang w:val="uk-UA"/>
        </w:rPr>
        <w:t xml:space="preserve"> підпунктом 2 п</w:t>
      </w:r>
      <w:r w:rsidR="00444E86" w:rsidRPr="00047E1B">
        <w:rPr>
          <w:rFonts w:ascii="Times New Roman" w:hAnsi="Times New Roman"/>
          <w:sz w:val="24"/>
          <w:szCs w:val="24"/>
          <w:lang w:val="uk-UA"/>
        </w:rPr>
        <w:t xml:space="preserve">ункту </w:t>
      </w:r>
      <w:r w:rsidR="003035AE" w:rsidRPr="00047E1B">
        <w:rPr>
          <w:rFonts w:ascii="Times New Roman" w:hAnsi="Times New Roman"/>
          <w:sz w:val="24"/>
          <w:szCs w:val="24"/>
          <w:lang w:val="uk-UA"/>
        </w:rPr>
        <w:t>10.7.3 цього розділу Регламенту.</w:t>
      </w:r>
    </w:p>
    <w:p w14:paraId="61061120" w14:textId="68AE04F4" w:rsidR="00407682" w:rsidRPr="00047E1B" w:rsidRDefault="00407682" w:rsidP="000835FD">
      <w:pPr>
        <w:pStyle w:val="ad"/>
        <w:tabs>
          <w:tab w:val="left" w:pos="709"/>
          <w:tab w:val="left" w:pos="993"/>
          <w:tab w:val="left" w:pos="1276"/>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Розпорядження з вказанням зобов’язань</w:t>
      </w:r>
      <w:r w:rsidR="00415149" w:rsidRPr="00047E1B">
        <w:rPr>
          <w:rFonts w:ascii="Times New Roman" w:hAnsi="Times New Roman"/>
          <w:sz w:val="24"/>
          <w:szCs w:val="24"/>
          <w:lang w:val="uk-UA"/>
        </w:rPr>
        <w:t>, які підлягатимуть</w:t>
      </w:r>
      <w:r w:rsidRPr="00047E1B">
        <w:rPr>
          <w:rFonts w:ascii="Times New Roman" w:hAnsi="Times New Roman"/>
          <w:sz w:val="24"/>
          <w:szCs w:val="24"/>
          <w:lang w:val="uk-UA"/>
        </w:rPr>
        <w:t xml:space="preserve"> дефолтн</w:t>
      </w:r>
      <w:r w:rsidR="00415149" w:rsidRPr="00047E1B">
        <w:rPr>
          <w:rFonts w:ascii="Times New Roman" w:hAnsi="Times New Roman"/>
          <w:sz w:val="24"/>
          <w:szCs w:val="24"/>
          <w:lang w:val="uk-UA"/>
        </w:rPr>
        <w:t>ій</w:t>
      </w:r>
      <w:r w:rsidRPr="00047E1B">
        <w:rPr>
          <w:rFonts w:ascii="Times New Roman" w:hAnsi="Times New Roman"/>
          <w:sz w:val="24"/>
          <w:szCs w:val="24"/>
          <w:lang w:val="uk-UA"/>
        </w:rPr>
        <w:t xml:space="preserve"> процедур</w:t>
      </w:r>
      <w:r w:rsidR="00917F3C" w:rsidRPr="00047E1B">
        <w:rPr>
          <w:rFonts w:ascii="Times New Roman" w:hAnsi="Times New Roman"/>
          <w:sz w:val="24"/>
          <w:szCs w:val="24"/>
          <w:lang w:val="uk-UA"/>
        </w:rPr>
        <w:t>і</w:t>
      </w:r>
      <w:r w:rsidR="0088278A" w:rsidRPr="00047E1B">
        <w:rPr>
          <w:rFonts w:ascii="Times New Roman" w:hAnsi="Times New Roman"/>
          <w:sz w:val="24"/>
          <w:szCs w:val="24"/>
          <w:lang w:val="uk-UA"/>
        </w:rPr>
        <w:t>,</w:t>
      </w:r>
      <w:r w:rsidRPr="00047E1B">
        <w:rPr>
          <w:rFonts w:ascii="Times New Roman" w:hAnsi="Times New Roman"/>
          <w:sz w:val="24"/>
          <w:szCs w:val="24"/>
          <w:lang w:val="uk-UA"/>
        </w:rPr>
        <w:t xml:space="preserve"> надається учасником клірингу засобами інтернет-клірингу до початку основної клірингової сесії.</w:t>
      </w:r>
    </w:p>
    <w:p w14:paraId="77499E82" w14:textId="7700EA2A" w:rsidR="0000485E" w:rsidRPr="00047E1B" w:rsidRDefault="001E1EC6" w:rsidP="000835FD">
      <w:pPr>
        <w:pStyle w:val="ad"/>
        <w:tabs>
          <w:tab w:val="left" w:pos="709"/>
          <w:tab w:val="left" w:pos="993"/>
          <w:tab w:val="left" w:pos="1276"/>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10.7.6</w:t>
      </w:r>
      <w:r w:rsidR="000A30DE" w:rsidRPr="00047E1B">
        <w:rPr>
          <w:rFonts w:ascii="Times New Roman" w:hAnsi="Times New Roman"/>
          <w:sz w:val="24"/>
          <w:szCs w:val="24"/>
          <w:lang w:val="uk-UA"/>
        </w:rPr>
        <w:t xml:space="preserve">. </w:t>
      </w:r>
      <w:r w:rsidR="0000485E" w:rsidRPr="00047E1B">
        <w:rPr>
          <w:rFonts w:ascii="Times New Roman" w:hAnsi="Times New Roman"/>
          <w:sz w:val="24"/>
          <w:szCs w:val="24"/>
          <w:lang w:val="uk-UA"/>
        </w:rPr>
        <w:t>У випадку встановлення факту дефолту внаслідок недостатності клірингових активів на кліринговому рахунку з колективним обліком клієнтів для виконання підсумкових зобов’язань, визначення зобов’язань, які підлягатимуть дефолтній процедурі, здійснюється відповідно до розпорядження учасника клірингу, передбаченого п</w:t>
      </w:r>
      <w:r w:rsidR="0027038E" w:rsidRPr="00047E1B">
        <w:rPr>
          <w:rFonts w:ascii="Times New Roman" w:hAnsi="Times New Roman"/>
          <w:sz w:val="24"/>
          <w:szCs w:val="24"/>
          <w:lang w:val="uk-UA"/>
        </w:rPr>
        <w:t xml:space="preserve">унктом </w:t>
      </w:r>
      <w:r w:rsidR="0000485E" w:rsidRPr="00047E1B">
        <w:rPr>
          <w:rFonts w:ascii="Times New Roman" w:hAnsi="Times New Roman"/>
          <w:sz w:val="24"/>
          <w:szCs w:val="24"/>
          <w:lang w:val="uk-UA"/>
        </w:rPr>
        <w:t>10.7.5 цього розділу Регламенту.</w:t>
      </w:r>
    </w:p>
    <w:p w14:paraId="2D940356" w14:textId="322F0F5F" w:rsidR="00BB03F0" w:rsidRPr="00047E1B" w:rsidRDefault="00BB03F0" w:rsidP="003E266B">
      <w:pPr>
        <w:pStyle w:val="ad"/>
        <w:tabs>
          <w:tab w:val="left" w:pos="709"/>
          <w:tab w:val="left" w:pos="993"/>
          <w:tab w:val="left" w:pos="1276"/>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Якщо відповідного розпорядження від учасника клірингу не отримано або припинення вказаних в розпорядженні зобов’язань недостатньо для виконання підсумкових зобов’язань, Розрахунковий центр виконує розпорядження учасника клірингу (якщо таке було отримано) </w:t>
      </w:r>
      <w:r w:rsidR="00F40FA4" w:rsidRPr="00047E1B">
        <w:rPr>
          <w:rFonts w:ascii="Times New Roman" w:hAnsi="Times New Roman"/>
          <w:sz w:val="24"/>
          <w:szCs w:val="24"/>
          <w:lang w:val="uk-UA"/>
        </w:rPr>
        <w:t>та</w:t>
      </w:r>
      <w:r w:rsidRPr="00047E1B">
        <w:rPr>
          <w:rFonts w:ascii="Times New Roman" w:hAnsi="Times New Roman"/>
          <w:sz w:val="24"/>
          <w:szCs w:val="24"/>
          <w:lang w:val="uk-UA"/>
        </w:rPr>
        <w:t xml:space="preserve"> визначає перелік зобов’язань</w:t>
      </w:r>
      <w:r w:rsidRPr="00047E1B" w:rsidDel="00BF1F26">
        <w:rPr>
          <w:rFonts w:ascii="Times New Roman" w:hAnsi="Times New Roman"/>
          <w:sz w:val="24"/>
          <w:szCs w:val="24"/>
          <w:lang w:val="uk-UA"/>
        </w:rPr>
        <w:t xml:space="preserve"> </w:t>
      </w:r>
      <w:r w:rsidRPr="00047E1B">
        <w:rPr>
          <w:rFonts w:ascii="Times New Roman" w:hAnsi="Times New Roman"/>
          <w:sz w:val="24"/>
          <w:szCs w:val="24"/>
          <w:lang w:val="uk-UA"/>
        </w:rPr>
        <w:t>за деривативними контрактами або за договорами РЕПО з контролем  ризиків на мінімально необхідну суму, припинення яких призведе до можливості виконання усіх інших зобов’язань за деривативними контрактами або за договорами РЕПО з контролем  ризиків учасника клірингу.</w:t>
      </w:r>
    </w:p>
    <w:p w14:paraId="7F8D2FF6" w14:textId="1F9D356C" w:rsidR="00631AFB" w:rsidRPr="00047E1B" w:rsidRDefault="00BF1F26" w:rsidP="000835FD">
      <w:pPr>
        <w:pStyle w:val="ad"/>
        <w:tabs>
          <w:tab w:val="left" w:pos="993"/>
          <w:tab w:val="left" w:pos="1276"/>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У випадку встановлення</w:t>
      </w:r>
      <w:r w:rsidR="001A6DBC" w:rsidRPr="00047E1B">
        <w:rPr>
          <w:rFonts w:ascii="Times New Roman" w:hAnsi="Times New Roman"/>
          <w:sz w:val="24"/>
          <w:szCs w:val="24"/>
          <w:lang w:val="uk-UA"/>
        </w:rPr>
        <w:t xml:space="preserve"> факт</w:t>
      </w:r>
      <w:r w:rsidRPr="00047E1B">
        <w:rPr>
          <w:rFonts w:ascii="Times New Roman" w:hAnsi="Times New Roman"/>
          <w:sz w:val="24"/>
          <w:szCs w:val="24"/>
          <w:lang w:val="uk-UA"/>
        </w:rPr>
        <w:t>у</w:t>
      </w:r>
      <w:r w:rsidR="001A6DBC" w:rsidRPr="00047E1B">
        <w:rPr>
          <w:rFonts w:ascii="Times New Roman" w:hAnsi="Times New Roman"/>
          <w:sz w:val="24"/>
          <w:szCs w:val="24"/>
          <w:lang w:val="uk-UA"/>
        </w:rPr>
        <w:t xml:space="preserve"> дефолту </w:t>
      </w:r>
      <w:r w:rsidRPr="00047E1B">
        <w:rPr>
          <w:rFonts w:ascii="Times New Roman" w:hAnsi="Times New Roman"/>
          <w:sz w:val="24"/>
          <w:szCs w:val="24"/>
          <w:lang w:val="uk-UA"/>
        </w:rPr>
        <w:t>внаслідок</w:t>
      </w:r>
      <w:r w:rsidR="001A6DBC" w:rsidRPr="00047E1B">
        <w:rPr>
          <w:rFonts w:ascii="Times New Roman" w:hAnsi="Times New Roman"/>
          <w:sz w:val="24"/>
          <w:szCs w:val="24"/>
          <w:lang w:val="uk-UA"/>
        </w:rPr>
        <w:t xml:space="preserve"> </w:t>
      </w:r>
      <w:r w:rsidR="0003704A" w:rsidRPr="00047E1B">
        <w:rPr>
          <w:rFonts w:ascii="Times New Roman" w:hAnsi="Times New Roman"/>
          <w:sz w:val="24"/>
          <w:szCs w:val="24"/>
          <w:lang w:val="uk-UA"/>
        </w:rPr>
        <w:t>недостатн</w:t>
      </w:r>
      <w:r w:rsidRPr="00047E1B">
        <w:rPr>
          <w:rFonts w:ascii="Times New Roman" w:hAnsi="Times New Roman"/>
          <w:sz w:val="24"/>
          <w:szCs w:val="24"/>
          <w:lang w:val="uk-UA"/>
        </w:rPr>
        <w:t>о</w:t>
      </w:r>
      <w:r w:rsidR="0003704A" w:rsidRPr="00047E1B">
        <w:rPr>
          <w:rFonts w:ascii="Times New Roman" w:hAnsi="Times New Roman"/>
          <w:sz w:val="24"/>
          <w:szCs w:val="24"/>
          <w:lang w:val="uk-UA"/>
        </w:rPr>
        <w:t>ст</w:t>
      </w:r>
      <w:r w:rsidRPr="00047E1B">
        <w:rPr>
          <w:rFonts w:ascii="Times New Roman" w:hAnsi="Times New Roman"/>
          <w:sz w:val="24"/>
          <w:szCs w:val="24"/>
          <w:lang w:val="uk-UA"/>
        </w:rPr>
        <w:t>і</w:t>
      </w:r>
      <w:r w:rsidR="0003704A" w:rsidRPr="00047E1B">
        <w:rPr>
          <w:rFonts w:ascii="Times New Roman" w:hAnsi="Times New Roman"/>
          <w:sz w:val="24"/>
          <w:szCs w:val="24"/>
          <w:lang w:val="uk-UA"/>
        </w:rPr>
        <w:t xml:space="preserve"> клірингових активів на </w:t>
      </w:r>
      <w:r w:rsidR="00B429C4" w:rsidRPr="00047E1B">
        <w:rPr>
          <w:rFonts w:ascii="Times New Roman" w:hAnsi="Times New Roman"/>
          <w:sz w:val="24"/>
          <w:szCs w:val="24"/>
          <w:lang w:val="uk-UA"/>
        </w:rPr>
        <w:t>будь-якому</w:t>
      </w:r>
      <w:r w:rsidR="0003704A" w:rsidRPr="00047E1B">
        <w:rPr>
          <w:rFonts w:ascii="Times New Roman" w:hAnsi="Times New Roman"/>
          <w:sz w:val="24"/>
          <w:szCs w:val="24"/>
          <w:lang w:val="uk-UA"/>
        </w:rPr>
        <w:t xml:space="preserve"> </w:t>
      </w:r>
      <w:r w:rsidR="005F7CF7" w:rsidRPr="00047E1B">
        <w:rPr>
          <w:rFonts w:ascii="Times New Roman" w:hAnsi="Times New Roman"/>
          <w:sz w:val="24"/>
          <w:szCs w:val="24"/>
          <w:lang w:val="uk-UA"/>
        </w:rPr>
        <w:t xml:space="preserve">кліринговому рахунку </w:t>
      </w:r>
      <w:r w:rsidR="00B429C4" w:rsidRPr="00047E1B">
        <w:rPr>
          <w:rFonts w:ascii="Times New Roman" w:hAnsi="Times New Roman"/>
          <w:sz w:val="24"/>
          <w:szCs w:val="24"/>
          <w:lang w:val="uk-UA"/>
        </w:rPr>
        <w:t xml:space="preserve">учасника клірингу, крім рахунків </w:t>
      </w:r>
      <w:r w:rsidR="005F7CF7" w:rsidRPr="00047E1B">
        <w:rPr>
          <w:rFonts w:ascii="Times New Roman" w:hAnsi="Times New Roman"/>
          <w:sz w:val="24"/>
          <w:szCs w:val="24"/>
          <w:lang w:val="uk-UA"/>
        </w:rPr>
        <w:t>з колективним обліком клієнтів</w:t>
      </w:r>
      <w:r w:rsidR="00027D0B" w:rsidRPr="00047E1B">
        <w:rPr>
          <w:rFonts w:ascii="Times New Roman" w:hAnsi="Times New Roman"/>
          <w:sz w:val="24"/>
          <w:szCs w:val="24"/>
          <w:lang w:val="uk-UA"/>
        </w:rPr>
        <w:t>,</w:t>
      </w:r>
      <w:r w:rsidR="0003704A" w:rsidRPr="00047E1B">
        <w:rPr>
          <w:rFonts w:ascii="Times New Roman" w:hAnsi="Times New Roman"/>
          <w:sz w:val="24"/>
          <w:szCs w:val="24"/>
          <w:lang w:val="uk-UA"/>
        </w:rPr>
        <w:t xml:space="preserve"> для виконання підсумкових зобов’язань, </w:t>
      </w:r>
      <w:r w:rsidR="00631AFB" w:rsidRPr="00047E1B">
        <w:rPr>
          <w:rFonts w:ascii="Times New Roman" w:hAnsi="Times New Roman"/>
          <w:sz w:val="24"/>
          <w:szCs w:val="24"/>
          <w:lang w:val="uk-UA"/>
        </w:rPr>
        <w:t xml:space="preserve">Розрахунковий центр визначає перелік </w:t>
      </w:r>
      <w:r w:rsidRPr="00047E1B">
        <w:rPr>
          <w:rFonts w:ascii="Times New Roman" w:hAnsi="Times New Roman"/>
          <w:sz w:val="24"/>
          <w:szCs w:val="24"/>
          <w:lang w:val="uk-UA"/>
        </w:rPr>
        <w:t>зобов’язань</w:t>
      </w:r>
      <w:r w:rsidRPr="00047E1B" w:rsidDel="00BF1F26">
        <w:rPr>
          <w:rFonts w:ascii="Times New Roman" w:hAnsi="Times New Roman"/>
          <w:sz w:val="24"/>
          <w:szCs w:val="24"/>
          <w:lang w:val="uk-UA"/>
        </w:rPr>
        <w:t xml:space="preserve"> </w:t>
      </w:r>
      <w:r w:rsidR="00631AFB" w:rsidRPr="00047E1B">
        <w:rPr>
          <w:rFonts w:ascii="Times New Roman" w:hAnsi="Times New Roman"/>
          <w:sz w:val="24"/>
          <w:szCs w:val="24"/>
          <w:lang w:val="uk-UA"/>
        </w:rPr>
        <w:t xml:space="preserve">за деривативними контрактами </w:t>
      </w:r>
      <w:r w:rsidR="006B635C" w:rsidRPr="00047E1B">
        <w:rPr>
          <w:rFonts w:ascii="Times New Roman" w:hAnsi="Times New Roman"/>
          <w:sz w:val="24"/>
          <w:szCs w:val="24"/>
          <w:lang w:val="uk-UA"/>
        </w:rPr>
        <w:t>або</w:t>
      </w:r>
      <w:r w:rsidR="00F14070" w:rsidRPr="00047E1B">
        <w:rPr>
          <w:rFonts w:ascii="Times New Roman" w:hAnsi="Times New Roman"/>
          <w:sz w:val="24"/>
          <w:szCs w:val="24"/>
          <w:lang w:val="uk-UA"/>
        </w:rPr>
        <w:t xml:space="preserve"> за</w:t>
      </w:r>
      <w:r w:rsidR="00E93285" w:rsidRPr="00047E1B">
        <w:rPr>
          <w:rFonts w:ascii="Times New Roman" w:hAnsi="Times New Roman"/>
          <w:sz w:val="24"/>
          <w:szCs w:val="24"/>
          <w:lang w:val="uk-UA"/>
        </w:rPr>
        <w:t xml:space="preserve"> договорами РЕПО з контролем </w:t>
      </w:r>
      <w:r w:rsidR="006B635C" w:rsidRPr="00047E1B">
        <w:rPr>
          <w:rFonts w:ascii="Times New Roman" w:hAnsi="Times New Roman"/>
          <w:sz w:val="24"/>
          <w:szCs w:val="24"/>
          <w:lang w:val="uk-UA"/>
        </w:rPr>
        <w:t xml:space="preserve"> </w:t>
      </w:r>
      <w:r w:rsidR="00E93285" w:rsidRPr="00047E1B">
        <w:rPr>
          <w:rFonts w:ascii="Times New Roman" w:hAnsi="Times New Roman"/>
          <w:sz w:val="24"/>
          <w:szCs w:val="24"/>
          <w:lang w:val="uk-UA"/>
        </w:rPr>
        <w:t>ризиків</w:t>
      </w:r>
      <w:r w:rsidR="006B635C" w:rsidRPr="00047E1B">
        <w:rPr>
          <w:rFonts w:ascii="Times New Roman" w:hAnsi="Times New Roman"/>
          <w:sz w:val="24"/>
          <w:szCs w:val="24"/>
          <w:lang w:val="uk-UA"/>
        </w:rPr>
        <w:t xml:space="preserve"> </w:t>
      </w:r>
      <w:r w:rsidR="00631AFB" w:rsidRPr="00047E1B">
        <w:rPr>
          <w:rFonts w:ascii="Times New Roman" w:hAnsi="Times New Roman"/>
          <w:sz w:val="24"/>
          <w:szCs w:val="24"/>
          <w:lang w:val="uk-UA"/>
        </w:rPr>
        <w:t>на мінімально необхідну суму, припинення яких призведе до можливості виконання усіх інших зобов</w:t>
      </w:r>
      <w:r w:rsidR="00161A77" w:rsidRPr="00047E1B">
        <w:rPr>
          <w:rFonts w:ascii="Times New Roman" w:hAnsi="Times New Roman"/>
          <w:sz w:val="24"/>
          <w:szCs w:val="24"/>
          <w:lang w:val="uk-UA"/>
        </w:rPr>
        <w:t>’</w:t>
      </w:r>
      <w:r w:rsidR="00631AFB" w:rsidRPr="00047E1B">
        <w:rPr>
          <w:rFonts w:ascii="Times New Roman" w:hAnsi="Times New Roman"/>
          <w:sz w:val="24"/>
          <w:szCs w:val="24"/>
          <w:lang w:val="uk-UA"/>
        </w:rPr>
        <w:t>язань за деривативними контрактами</w:t>
      </w:r>
      <w:r w:rsidR="00E93285" w:rsidRPr="00047E1B">
        <w:rPr>
          <w:rFonts w:ascii="Times New Roman" w:hAnsi="Times New Roman"/>
          <w:sz w:val="24"/>
          <w:szCs w:val="24"/>
          <w:lang w:val="uk-UA"/>
        </w:rPr>
        <w:t xml:space="preserve"> або</w:t>
      </w:r>
      <w:r w:rsidR="00F14070" w:rsidRPr="00047E1B">
        <w:rPr>
          <w:rFonts w:ascii="Times New Roman" w:hAnsi="Times New Roman"/>
          <w:sz w:val="24"/>
          <w:szCs w:val="24"/>
          <w:lang w:val="uk-UA"/>
        </w:rPr>
        <w:t xml:space="preserve"> за</w:t>
      </w:r>
      <w:r w:rsidR="00E93285" w:rsidRPr="00047E1B">
        <w:rPr>
          <w:rFonts w:ascii="Times New Roman" w:hAnsi="Times New Roman"/>
          <w:sz w:val="24"/>
          <w:szCs w:val="24"/>
          <w:lang w:val="uk-UA"/>
        </w:rPr>
        <w:t xml:space="preserve"> договорами РЕПО з контролем ризиків</w:t>
      </w:r>
      <w:r w:rsidR="00631AFB" w:rsidRPr="00047E1B">
        <w:rPr>
          <w:rFonts w:ascii="Times New Roman" w:hAnsi="Times New Roman"/>
          <w:sz w:val="24"/>
          <w:szCs w:val="24"/>
          <w:lang w:val="uk-UA"/>
        </w:rPr>
        <w:t xml:space="preserve"> учасника клірингу.</w:t>
      </w:r>
    </w:p>
    <w:p w14:paraId="6675DB10" w14:textId="16DFBF7A" w:rsidR="00631AFB" w:rsidRPr="00047E1B" w:rsidRDefault="00223D29" w:rsidP="000835FD">
      <w:pPr>
        <w:pStyle w:val="ad"/>
        <w:tabs>
          <w:tab w:val="left" w:pos="709"/>
          <w:tab w:val="left" w:pos="993"/>
          <w:tab w:val="left" w:pos="1276"/>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Я</w:t>
      </w:r>
      <w:r w:rsidR="00631AFB" w:rsidRPr="00047E1B">
        <w:rPr>
          <w:rFonts w:ascii="Times New Roman" w:hAnsi="Times New Roman"/>
          <w:sz w:val="24"/>
          <w:szCs w:val="24"/>
          <w:lang w:val="uk-UA"/>
        </w:rPr>
        <w:t xml:space="preserve">кщо </w:t>
      </w:r>
      <w:r w:rsidR="00BF1F26" w:rsidRPr="00047E1B">
        <w:rPr>
          <w:rFonts w:ascii="Times New Roman" w:hAnsi="Times New Roman"/>
          <w:sz w:val="24"/>
          <w:szCs w:val="24"/>
          <w:lang w:val="uk-UA"/>
        </w:rPr>
        <w:t xml:space="preserve">на </w:t>
      </w:r>
      <w:r w:rsidR="000B4473" w:rsidRPr="00047E1B">
        <w:rPr>
          <w:rFonts w:ascii="Times New Roman" w:hAnsi="Times New Roman"/>
          <w:sz w:val="24"/>
          <w:szCs w:val="24"/>
          <w:lang w:val="uk-UA"/>
        </w:rPr>
        <w:t>будь-якому</w:t>
      </w:r>
      <w:r w:rsidR="00BF1F26" w:rsidRPr="00047E1B">
        <w:rPr>
          <w:rFonts w:ascii="Times New Roman" w:hAnsi="Times New Roman"/>
          <w:sz w:val="24"/>
          <w:szCs w:val="24"/>
          <w:lang w:val="uk-UA"/>
        </w:rPr>
        <w:t xml:space="preserve"> кліринговому рахунку</w:t>
      </w:r>
      <w:r w:rsidR="00631AFB" w:rsidRPr="00047E1B">
        <w:rPr>
          <w:rFonts w:ascii="Times New Roman" w:hAnsi="Times New Roman"/>
          <w:sz w:val="24"/>
          <w:szCs w:val="24"/>
          <w:lang w:val="uk-UA"/>
        </w:rPr>
        <w:t xml:space="preserve"> </w:t>
      </w:r>
      <w:r w:rsidR="004544E9" w:rsidRPr="00047E1B">
        <w:rPr>
          <w:rFonts w:ascii="Times New Roman" w:hAnsi="Times New Roman"/>
          <w:sz w:val="24"/>
          <w:szCs w:val="24"/>
          <w:lang w:val="uk-UA"/>
        </w:rPr>
        <w:t>учасника клірингу</w:t>
      </w:r>
      <w:r w:rsidR="006A57B8" w:rsidRPr="00047E1B">
        <w:rPr>
          <w:rFonts w:ascii="Times New Roman" w:hAnsi="Times New Roman"/>
          <w:sz w:val="24"/>
          <w:szCs w:val="24"/>
          <w:lang w:val="uk-UA"/>
        </w:rPr>
        <w:t>,</w:t>
      </w:r>
      <w:r w:rsidR="004544E9" w:rsidRPr="00047E1B">
        <w:rPr>
          <w:rFonts w:ascii="Times New Roman" w:hAnsi="Times New Roman"/>
          <w:sz w:val="24"/>
          <w:szCs w:val="24"/>
          <w:lang w:val="uk-UA"/>
        </w:rPr>
        <w:t xml:space="preserve"> </w:t>
      </w:r>
      <w:r w:rsidR="00631AFB" w:rsidRPr="00047E1B">
        <w:rPr>
          <w:rFonts w:ascii="Times New Roman" w:hAnsi="Times New Roman"/>
          <w:sz w:val="24"/>
          <w:szCs w:val="24"/>
          <w:lang w:val="uk-UA"/>
        </w:rPr>
        <w:t xml:space="preserve">виявлено більше ніж один варіант такого переліку </w:t>
      </w:r>
      <w:r w:rsidR="00BF1F26" w:rsidRPr="00047E1B">
        <w:rPr>
          <w:rFonts w:ascii="Times New Roman" w:hAnsi="Times New Roman"/>
          <w:sz w:val="24"/>
          <w:szCs w:val="24"/>
          <w:lang w:val="uk-UA"/>
        </w:rPr>
        <w:t>зобов’язань</w:t>
      </w:r>
      <w:r w:rsidR="00A413FE" w:rsidRPr="00047E1B">
        <w:rPr>
          <w:rFonts w:ascii="Times New Roman" w:hAnsi="Times New Roman"/>
          <w:sz w:val="24"/>
          <w:szCs w:val="24"/>
          <w:lang w:val="uk-UA"/>
        </w:rPr>
        <w:t xml:space="preserve">, </w:t>
      </w:r>
      <w:r w:rsidR="00840A6B" w:rsidRPr="00047E1B">
        <w:rPr>
          <w:rFonts w:ascii="Times New Roman" w:hAnsi="Times New Roman"/>
          <w:sz w:val="24"/>
          <w:szCs w:val="24"/>
          <w:lang w:val="uk-UA"/>
        </w:rPr>
        <w:t xml:space="preserve">Розрахунковий центр </w:t>
      </w:r>
      <w:r w:rsidR="00631AFB" w:rsidRPr="00047E1B">
        <w:rPr>
          <w:rFonts w:ascii="Times New Roman" w:hAnsi="Times New Roman"/>
          <w:sz w:val="24"/>
          <w:szCs w:val="24"/>
          <w:lang w:val="uk-UA"/>
        </w:rPr>
        <w:t xml:space="preserve">визначає перелік </w:t>
      </w:r>
      <w:r w:rsidR="00A0191A" w:rsidRPr="00047E1B">
        <w:rPr>
          <w:rFonts w:ascii="Times New Roman" w:hAnsi="Times New Roman"/>
          <w:sz w:val="24"/>
          <w:szCs w:val="24"/>
          <w:lang w:val="uk-UA"/>
        </w:rPr>
        <w:t>зобов’язань</w:t>
      </w:r>
      <w:r w:rsidR="00631AFB" w:rsidRPr="00047E1B">
        <w:rPr>
          <w:rFonts w:ascii="Times New Roman" w:hAnsi="Times New Roman"/>
          <w:sz w:val="24"/>
          <w:szCs w:val="24"/>
          <w:lang w:val="uk-UA"/>
        </w:rPr>
        <w:t xml:space="preserve"> за деривативними контрактами</w:t>
      </w:r>
      <w:r w:rsidR="00E93285" w:rsidRPr="00047E1B">
        <w:rPr>
          <w:rFonts w:ascii="Times New Roman" w:hAnsi="Times New Roman"/>
          <w:sz w:val="24"/>
          <w:szCs w:val="24"/>
          <w:lang w:val="uk-UA"/>
        </w:rPr>
        <w:t xml:space="preserve"> або</w:t>
      </w:r>
      <w:r w:rsidR="00EB33E1" w:rsidRPr="00047E1B">
        <w:rPr>
          <w:rFonts w:ascii="Times New Roman" w:hAnsi="Times New Roman"/>
          <w:sz w:val="24"/>
          <w:szCs w:val="24"/>
          <w:lang w:val="uk-UA"/>
        </w:rPr>
        <w:t xml:space="preserve"> за</w:t>
      </w:r>
      <w:r w:rsidR="00E93285" w:rsidRPr="00047E1B">
        <w:rPr>
          <w:rFonts w:ascii="Times New Roman" w:hAnsi="Times New Roman"/>
          <w:sz w:val="24"/>
          <w:szCs w:val="24"/>
          <w:lang w:val="uk-UA"/>
        </w:rPr>
        <w:t xml:space="preserve"> договорами РЕПО з контролем ризиків</w:t>
      </w:r>
      <w:r w:rsidR="00631AFB" w:rsidRPr="00047E1B">
        <w:rPr>
          <w:rFonts w:ascii="Times New Roman" w:hAnsi="Times New Roman"/>
          <w:sz w:val="24"/>
          <w:szCs w:val="24"/>
          <w:lang w:val="uk-UA"/>
        </w:rPr>
        <w:t>, які підлягають</w:t>
      </w:r>
      <w:r w:rsidR="00C0685C" w:rsidRPr="00047E1B">
        <w:rPr>
          <w:rFonts w:ascii="Times New Roman" w:hAnsi="Times New Roman"/>
          <w:sz w:val="24"/>
          <w:szCs w:val="24"/>
          <w:lang w:val="uk-UA"/>
        </w:rPr>
        <w:t xml:space="preserve"> дефолтним процедурам</w:t>
      </w:r>
      <w:r w:rsidR="00631AFB" w:rsidRPr="00047E1B">
        <w:rPr>
          <w:rFonts w:ascii="Times New Roman" w:hAnsi="Times New Roman"/>
          <w:sz w:val="24"/>
          <w:szCs w:val="24"/>
          <w:lang w:val="uk-UA"/>
        </w:rPr>
        <w:t>, шляхом послідовного застосування наступних принципів:</w:t>
      </w:r>
    </w:p>
    <w:p w14:paraId="5261E7D4" w14:textId="3558CA0A" w:rsidR="00631AFB" w:rsidRPr="00047E1B" w:rsidRDefault="00631AFB" w:rsidP="000835FD">
      <w:pPr>
        <w:shd w:val="clear" w:color="auto" w:fill="FFFFFF" w:themeFill="background1"/>
        <w:spacing w:before="0" w:after="120" w:line="259" w:lineRule="auto"/>
        <w:ind w:firstLine="567"/>
        <w:contextualSpacing/>
        <w:rPr>
          <w:rFonts w:ascii="Times New Roman" w:eastAsia="Times New Roman" w:hAnsi="Times New Roman"/>
          <w:sz w:val="24"/>
          <w:szCs w:val="24"/>
          <w:lang w:eastAsia="uk-UA"/>
        </w:rPr>
      </w:pPr>
      <w:r w:rsidRPr="00047E1B">
        <w:rPr>
          <w:rFonts w:ascii="Times New Roman" w:eastAsia="Times New Roman" w:hAnsi="Times New Roman"/>
          <w:sz w:val="24"/>
          <w:szCs w:val="24"/>
          <w:lang w:eastAsia="uk-UA"/>
        </w:rPr>
        <w:t xml:space="preserve">1) припинення </w:t>
      </w:r>
      <w:r w:rsidR="00172E28" w:rsidRPr="00047E1B">
        <w:rPr>
          <w:rFonts w:ascii="Times New Roman" w:eastAsia="Times New Roman" w:hAnsi="Times New Roman"/>
          <w:sz w:val="24"/>
          <w:szCs w:val="24"/>
          <w:lang w:eastAsia="uk-UA"/>
        </w:rPr>
        <w:t>зобов’язань</w:t>
      </w:r>
      <w:r w:rsidRPr="00047E1B">
        <w:rPr>
          <w:rFonts w:ascii="Times New Roman" w:eastAsia="Times New Roman" w:hAnsi="Times New Roman"/>
          <w:sz w:val="24"/>
          <w:szCs w:val="24"/>
          <w:lang w:eastAsia="uk-UA"/>
        </w:rPr>
        <w:t xml:space="preserve"> призведе до мінімізації кількості невиконаних </w:t>
      </w:r>
      <w:r w:rsidR="00172E28" w:rsidRPr="00047E1B">
        <w:rPr>
          <w:rFonts w:ascii="Times New Roman" w:eastAsia="Times New Roman" w:hAnsi="Times New Roman"/>
          <w:sz w:val="24"/>
          <w:szCs w:val="24"/>
          <w:lang w:eastAsia="uk-UA"/>
        </w:rPr>
        <w:t>зобов’язань</w:t>
      </w:r>
      <w:r w:rsidRPr="00047E1B">
        <w:rPr>
          <w:rFonts w:ascii="Times New Roman" w:eastAsia="Times New Roman" w:hAnsi="Times New Roman"/>
          <w:sz w:val="24"/>
          <w:szCs w:val="24"/>
          <w:lang w:eastAsia="uk-UA"/>
        </w:rPr>
        <w:t xml:space="preserve"> іншими учасниками клірингу;</w:t>
      </w:r>
    </w:p>
    <w:p w14:paraId="110782E4" w14:textId="378ED52E" w:rsidR="00631AFB" w:rsidRPr="00047E1B" w:rsidRDefault="00631AFB" w:rsidP="000835FD">
      <w:pPr>
        <w:shd w:val="clear" w:color="auto" w:fill="FFFFFF" w:themeFill="background1"/>
        <w:spacing w:before="0" w:after="120" w:line="259" w:lineRule="auto"/>
        <w:ind w:firstLine="567"/>
        <w:contextualSpacing/>
        <w:rPr>
          <w:rFonts w:ascii="Times New Roman" w:eastAsia="Times New Roman" w:hAnsi="Times New Roman"/>
          <w:sz w:val="24"/>
          <w:szCs w:val="24"/>
          <w:lang w:eastAsia="uk-UA"/>
        </w:rPr>
      </w:pPr>
      <w:r w:rsidRPr="00047E1B">
        <w:rPr>
          <w:rFonts w:ascii="Times New Roman" w:eastAsia="Times New Roman" w:hAnsi="Times New Roman"/>
          <w:sz w:val="24"/>
          <w:szCs w:val="24"/>
          <w:lang w:eastAsia="uk-UA"/>
        </w:rPr>
        <w:t xml:space="preserve">2) припинення </w:t>
      </w:r>
      <w:r w:rsidR="00172E28" w:rsidRPr="00047E1B">
        <w:rPr>
          <w:rFonts w:ascii="Times New Roman" w:eastAsia="Times New Roman" w:hAnsi="Times New Roman"/>
          <w:sz w:val="24"/>
          <w:szCs w:val="24"/>
          <w:lang w:eastAsia="uk-UA"/>
        </w:rPr>
        <w:t>зобов’язань</w:t>
      </w:r>
      <w:r w:rsidRPr="00047E1B">
        <w:rPr>
          <w:rFonts w:ascii="Times New Roman" w:eastAsia="Times New Roman" w:hAnsi="Times New Roman"/>
          <w:sz w:val="24"/>
          <w:szCs w:val="24"/>
          <w:lang w:eastAsia="uk-UA"/>
        </w:rPr>
        <w:t xml:space="preserve"> призведе до мінімізації суми невиконаних </w:t>
      </w:r>
      <w:r w:rsidR="00172E28" w:rsidRPr="00047E1B">
        <w:rPr>
          <w:rFonts w:ascii="Times New Roman" w:eastAsia="Times New Roman" w:hAnsi="Times New Roman"/>
          <w:sz w:val="24"/>
          <w:szCs w:val="24"/>
          <w:lang w:eastAsia="uk-UA"/>
        </w:rPr>
        <w:t>зобов’язань</w:t>
      </w:r>
      <w:r w:rsidRPr="00047E1B">
        <w:rPr>
          <w:rFonts w:ascii="Times New Roman" w:eastAsia="Times New Roman" w:hAnsi="Times New Roman"/>
          <w:sz w:val="24"/>
          <w:szCs w:val="24"/>
          <w:lang w:eastAsia="uk-UA"/>
        </w:rPr>
        <w:t xml:space="preserve"> іншими учасниками клірингу;</w:t>
      </w:r>
    </w:p>
    <w:p w14:paraId="68351441" w14:textId="7D951881" w:rsidR="00631AFB" w:rsidRPr="00047E1B" w:rsidRDefault="00631AFB" w:rsidP="000835FD">
      <w:pPr>
        <w:shd w:val="clear" w:color="auto" w:fill="FFFFFF" w:themeFill="background1"/>
        <w:spacing w:before="0" w:after="120" w:line="259" w:lineRule="auto"/>
        <w:ind w:firstLine="567"/>
        <w:contextualSpacing/>
        <w:rPr>
          <w:rFonts w:ascii="Times New Roman" w:eastAsia="Times New Roman" w:hAnsi="Times New Roman"/>
          <w:sz w:val="24"/>
          <w:szCs w:val="24"/>
          <w:lang w:eastAsia="uk-UA"/>
        </w:rPr>
      </w:pPr>
      <w:r w:rsidRPr="00047E1B">
        <w:rPr>
          <w:rFonts w:ascii="Times New Roman" w:eastAsia="Times New Roman" w:hAnsi="Times New Roman"/>
          <w:sz w:val="24"/>
          <w:szCs w:val="24"/>
          <w:lang w:eastAsia="uk-UA"/>
        </w:rPr>
        <w:t xml:space="preserve">3) перелік </w:t>
      </w:r>
      <w:r w:rsidR="00172E28" w:rsidRPr="00047E1B">
        <w:rPr>
          <w:rFonts w:ascii="Times New Roman" w:eastAsia="Times New Roman" w:hAnsi="Times New Roman"/>
          <w:sz w:val="24"/>
          <w:szCs w:val="24"/>
          <w:lang w:eastAsia="uk-UA"/>
        </w:rPr>
        <w:t>зобов’язань</w:t>
      </w:r>
      <w:r w:rsidRPr="00047E1B">
        <w:rPr>
          <w:rFonts w:ascii="Times New Roman" w:eastAsia="Times New Roman" w:hAnsi="Times New Roman"/>
          <w:sz w:val="24"/>
          <w:szCs w:val="24"/>
          <w:lang w:eastAsia="uk-UA"/>
        </w:rPr>
        <w:t xml:space="preserve"> містить зобов’язання із найпізнішою датою та часом виникнення.</w:t>
      </w:r>
    </w:p>
    <w:p w14:paraId="575700FE" w14:textId="27A81E7F" w:rsidR="00631AFB" w:rsidRPr="00047E1B" w:rsidRDefault="00631AFB" w:rsidP="003E266B">
      <w:pPr>
        <w:pStyle w:val="ad"/>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Кожний наступний принцип застосовується виключно до тих варіантів переліку, які відповідають попередньому принципу, до тих пір, поки не буде визначено </w:t>
      </w:r>
      <w:r w:rsidR="00E345EF" w:rsidRPr="00047E1B">
        <w:rPr>
          <w:rFonts w:ascii="Times New Roman" w:hAnsi="Times New Roman"/>
          <w:sz w:val="24"/>
          <w:szCs w:val="24"/>
          <w:lang w:val="uk-UA"/>
        </w:rPr>
        <w:t xml:space="preserve">кінцевий </w:t>
      </w:r>
      <w:r w:rsidRPr="00047E1B">
        <w:rPr>
          <w:rFonts w:ascii="Times New Roman" w:hAnsi="Times New Roman"/>
          <w:sz w:val="24"/>
          <w:szCs w:val="24"/>
          <w:lang w:val="uk-UA"/>
        </w:rPr>
        <w:t xml:space="preserve">перелік </w:t>
      </w:r>
      <w:r w:rsidR="00E345EF" w:rsidRPr="00047E1B">
        <w:rPr>
          <w:rFonts w:ascii="Times New Roman" w:hAnsi="Times New Roman"/>
          <w:sz w:val="24"/>
          <w:szCs w:val="24"/>
          <w:lang w:val="uk-UA"/>
        </w:rPr>
        <w:t>зобов’язань</w:t>
      </w:r>
      <w:r w:rsidRPr="00047E1B">
        <w:rPr>
          <w:rFonts w:ascii="Times New Roman" w:hAnsi="Times New Roman"/>
          <w:sz w:val="24"/>
          <w:szCs w:val="24"/>
          <w:lang w:val="uk-UA"/>
        </w:rPr>
        <w:t>, які підлягають</w:t>
      </w:r>
      <w:r w:rsidR="00DF3789" w:rsidRPr="00047E1B">
        <w:rPr>
          <w:rFonts w:ascii="Times New Roman" w:hAnsi="Times New Roman"/>
          <w:sz w:val="24"/>
          <w:szCs w:val="24"/>
          <w:lang w:val="uk-UA"/>
        </w:rPr>
        <w:t xml:space="preserve"> дефолтни</w:t>
      </w:r>
      <w:r w:rsidR="00721112" w:rsidRPr="00047E1B">
        <w:rPr>
          <w:rFonts w:ascii="Times New Roman" w:hAnsi="Times New Roman"/>
          <w:sz w:val="24"/>
          <w:szCs w:val="24"/>
          <w:lang w:val="uk-UA"/>
        </w:rPr>
        <w:t>м</w:t>
      </w:r>
      <w:r w:rsidR="00DF3789" w:rsidRPr="00047E1B">
        <w:rPr>
          <w:rFonts w:ascii="Times New Roman" w:hAnsi="Times New Roman"/>
          <w:sz w:val="24"/>
          <w:szCs w:val="24"/>
          <w:lang w:val="uk-UA"/>
        </w:rPr>
        <w:t xml:space="preserve"> процедур</w:t>
      </w:r>
      <w:r w:rsidR="00721112" w:rsidRPr="00047E1B">
        <w:rPr>
          <w:rFonts w:ascii="Times New Roman" w:hAnsi="Times New Roman"/>
          <w:sz w:val="24"/>
          <w:szCs w:val="24"/>
          <w:lang w:val="uk-UA"/>
        </w:rPr>
        <w:t>ам</w:t>
      </w:r>
      <w:r w:rsidRPr="00047E1B">
        <w:rPr>
          <w:rFonts w:ascii="Times New Roman" w:hAnsi="Times New Roman"/>
          <w:sz w:val="24"/>
          <w:szCs w:val="24"/>
          <w:lang w:val="uk-UA"/>
        </w:rPr>
        <w:t xml:space="preserve">. </w:t>
      </w:r>
    </w:p>
    <w:p w14:paraId="2B01776C" w14:textId="208EAAFF" w:rsidR="006459C7" w:rsidRPr="00047E1B" w:rsidRDefault="00E56387" w:rsidP="003E266B">
      <w:pPr>
        <w:pStyle w:val="ad"/>
        <w:tabs>
          <w:tab w:val="left" w:pos="993"/>
          <w:tab w:val="left" w:pos="1276"/>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lastRenderedPageBreak/>
        <w:t>10</w:t>
      </w:r>
      <w:r w:rsidR="0055036D" w:rsidRPr="00047E1B">
        <w:rPr>
          <w:rFonts w:ascii="Times New Roman" w:hAnsi="Times New Roman"/>
          <w:sz w:val="24"/>
          <w:szCs w:val="24"/>
          <w:lang w:val="uk-UA"/>
        </w:rPr>
        <w:t>.7.</w:t>
      </w:r>
      <w:r w:rsidR="001E1EC6" w:rsidRPr="00047E1B">
        <w:rPr>
          <w:rFonts w:ascii="Times New Roman" w:hAnsi="Times New Roman"/>
          <w:sz w:val="24"/>
          <w:szCs w:val="24"/>
          <w:lang w:val="uk-UA"/>
        </w:rPr>
        <w:t>7</w:t>
      </w:r>
      <w:r w:rsidR="0055036D" w:rsidRPr="00047E1B">
        <w:rPr>
          <w:rFonts w:ascii="Times New Roman" w:hAnsi="Times New Roman"/>
          <w:sz w:val="24"/>
          <w:szCs w:val="24"/>
          <w:lang w:val="uk-UA"/>
        </w:rPr>
        <w:t xml:space="preserve">. </w:t>
      </w:r>
      <w:r w:rsidR="00E345EF" w:rsidRPr="00047E1B">
        <w:rPr>
          <w:rFonts w:ascii="Times New Roman" w:hAnsi="Times New Roman"/>
          <w:sz w:val="24"/>
          <w:szCs w:val="24"/>
          <w:lang w:val="uk-UA"/>
        </w:rPr>
        <w:t>У випадку встановлення</w:t>
      </w:r>
      <w:r w:rsidR="001A0E70" w:rsidRPr="00047E1B">
        <w:rPr>
          <w:rFonts w:ascii="Times New Roman" w:hAnsi="Times New Roman"/>
          <w:sz w:val="24"/>
          <w:szCs w:val="24"/>
          <w:lang w:val="uk-UA"/>
        </w:rPr>
        <w:t xml:space="preserve"> факт</w:t>
      </w:r>
      <w:r w:rsidR="00E345EF" w:rsidRPr="00047E1B">
        <w:rPr>
          <w:rFonts w:ascii="Times New Roman" w:hAnsi="Times New Roman"/>
          <w:sz w:val="24"/>
          <w:szCs w:val="24"/>
          <w:lang w:val="uk-UA"/>
        </w:rPr>
        <w:t>у</w:t>
      </w:r>
      <w:r w:rsidR="001A0E70" w:rsidRPr="00047E1B">
        <w:rPr>
          <w:rFonts w:ascii="Times New Roman" w:hAnsi="Times New Roman"/>
          <w:sz w:val="24"/>
          <w:szCs w:val="24"/>
          <w:lang w:val="uk-UA"/>
        </w:rPr>
        <w:t xml:space="preserve"> дефолту </w:t>
      </w:r>
      <w:r w:rsidR="00E345EF" w:rsidRPr="00047E1B">
        <w:rPr>
          <w:rFonts w:ascii="Times New Roman" w:hAnsi="Times New Roman"/>
          <w:sz w:val="24"/>
          <w:szCs w:val="24"/>
          <w:lang w:val="uk-UA"/>
        </w:rPr>
        <w:t>внаслідок</w:t>
      </w:r>
      <w:r w:rsidR="001A0E70" w:rsidRPr="00047E1B">
        <w:rPr>
          <w:rFonts w:ascii="Times New Roman" w:hAnsi="Times New Roman"/>
          <w:sz w:val="24"/>
          <w:szCs w:val="24"/>
          <w:lang w:val="uk-UA"/>
        </w:rPr>
        <w:t xml:space="preserve"> </w:t>
      </w:r>
      <w:r w:rsidR="00631AFB" w:rsidRPr="00047E1B">
        <w:rPr>
          <w:rFonts w:ascii="Times New Roman" w:hAnsi="Times New Roman"/>
          <w:sz w:val="24"/>
          <w:szCs w:val="24"/>
          <w:lang w:val="uk-UA"/>
        </w:rPr>
        <w:t xml:space="preserve">невиконання </w:t>
      </w:r>
      <w:r w:rsidR="00E345EF" w:rsidRPr="00047E1B">
        <w:rPr>
          <w:rFonts w:ascii="Times New Roman" w:hAnsi="Times New Roman"/>
          <w:sz w:val="24"/>
          <w:szCs w:val="24"/>
          <w:lang w:val="uk-UA"/>
        </w:rPr>
        <w:t>учасником клірингу</w:t>
      </w:r>
      <w:r w:rsidR="00631AFB" w:rsidRPr="00047E1B">
        <w:rPr>
          <w:rFonts w:ascii="Times New Roman" w:hAnsi="Times New Roman"/>
          <w:sz w:val="24"/>
          <w:szCs w:val="24"/>
          <w:lang w:val="uk-UA"/>
        </w:rPr>
        <w:t xml:space="preserve"> маржинальної вимоги (встановлено від’ємне значення </w:t>
      </w:r>
      <w:r w:rsidR="0001732F" w:rsidRPr="00047E1B">
        <w:rPr>
          <w:rFonts w:ascii="Times New Roman" w:hAnsi="Times New Roman"/>
          <w:sz w:val="24"/>
          <w:szCs w:val="24"/>
          <w:lang w:val="uk-UA"/>
        </w:rPr>
        <w:t>в</w:t>
      </w:r>
      <w:r w:rsidR="00631AFB" w:rsidRPr="00047E1B">
        <w:rPr>
          <w:rFonts w:ascii="Times New Roman" w:hAnsi="Times New Roman"/>
          <w:sz w:val="24"/>
          <w:szCs w:val="24"/>
          <w:lang w:val="uk-UA"/>
        </w:rPr>
        <w:t>ільного ліміту</w:t>
      </w:r>
      <w:r w:rsidR="007001E7" w:rsidRPr="00047E1B">
        <w:rPr>
          <w:rFonts w:ascii="Times New Roman" w:hAnsi="Times New Roman"/>
          <w:sz w:val="24"/>
          <w:szCs w:val="24"/>
          <w:lang w:val="uk-UA"/>
        </w:rPr>
        <w:t xml:space="preserve"> після проведення розрахунків</w:t>
      </w:r>
      <w:r w:rsidR="00631AFB" w:rsidRPr="00047E1B">
        <w:rPr>
          <w:rFonts w:ascii="Times New Roman" w:hAnsi="Times New Roman"/>
          <w:sz w:val="24"/>
          <w:szCs w:val="24"/>
          <w:lang w:val="uk-UA"/>
        </w:rPr>
        <w:t>)</w:t>
      </w:r>
      <w:r w:rsidR="00636C88" w:rsidRPr="00047E1B">
        <w:rPr>
          <w:rFonts w:ascii="Times New Roman" w:hAnsi="Times New Roman"/>
          <w:sz w:val="24"/>
          <w:szCs w:val="24"/>
          <w:lang w:val="uk-UA"/>
        </w:rPr>
        <w:t>,</w:t>
      </w:r>
      <w:r w:rsidR="00631AFB" w:rsidRPr="00047E1B">
        <w:rPr>
          <w:rFonts w:ascii="Times New Roman" w:hAnsi="Times New Roman"/>
          <w:sz w:val="24"/>
          <w:szCs w:val="24"/>
          <w:lang w:val="uk-UA"/>
        </w:rPr>
        <w:t xml:space="preserve"> Розрахунковий центр </w:t>
      </w:r>
      <w:r w:rsidR="00860FAB" w:rsidRPr="00047E1B">
        <w:rPr>
          <w:rFonts w:ascii="Times New Roman" w:hAnsi="Times New Roman"/>
          <w:sz w:val="24"/>
          <w:szCs w:val="24"/>
          <w:lang w:val="uk-UA"/>
        </w:rPr>
        <w:t>визначає перелік зобов’язань</w:t>
      </w:r>
      <w:r w:rsidR="00860FAB" w:rsidRPr="00047E1B" w:rsidDel="00BF1F26">
        <w:rPr>
          <w:rFonts w:ascii="Times New Roman" w:hAnsi="Times New Roman"/>
          <w:sz w:val="24"/>
          <w:szCs w:val="24"/>
          <w:lang w:val="uk-UA"/>
        </w:rPr>
        <w:t xml:space="preserve"> </w:t>
      </w:r>
      <w:r w:rsidR="00860FAB" w:rsidRPr="00047E1B">
        <w:rPr>
          <w:rFonts w:ascii="Times New Roman" w:hAnsi="Times New Roman"/>
          <w:sz w:val="24"/>
          <w:szCs w:val="24"/>
          <w:lang w:val="uk-UA"/>
        </w:rPr>
        <w:t>за деривативними контрактами або за договорами РЕПО з контролем  ризиків</w:t>
      </w:r>
      <w:r w:rsidR="006459C7" w:rsidRPr="00047E1B">
        <w:rPr>
          <w:rFonts w:ascii="Times New Roman" w:hAnsi="Times New Roman"/>
          <w:sz w:val="24"/>
          <w:szCs w:val="24"/>
          <w:lang w:val="uk-UA"/>
        </w:rPr>
        <w:t>, які підлягатимуть дефолтним процедурам,</w:t>
      </w:r>
      <w:r w:rsidR="00860FAB" w:rsidRPr="00047E1B">
        <w:rPr>
          <w:rFonts w:ascii="Times New Roman" w:hAnsi="Times New Roman"/>
          <w:sz w:val="24"/>
          <w:szCs w:val="24"/>
          <w:lang w:val="uk-UA"/>
        </w:rPr>
        <w:t xml:space="preserve"> </w:t>
      </w:r>
      <w:r w:rsidR="006459C7" w:rsidRPr="00047E1B">
        <w:rPr>
          <w:rFonts w:ascii="Times New Roman" w:hAnsi="Times New Roman"/>
          <w:sz w:val="24"/>
          <w:szCs w:val="24"/>
          <w:lang w:val="uk-UA"/>
        </w:rPr>
        <w:t xml:space="preserve">відповідно до розпорядження учасника клірингу, передбаченого </w:t>
      </w:r>
      <w:r w:rsidR="00713FD7" w:rsidRPr="00047E1B">
        <w:rPr>
          <w:rFonts w:ascii="Times New Roman" w:hAnsi="Times New Roman"/>
          <w:sz w:val="24"/>
          <w:szCs w:val="24"/>
          <w:lang w:val="uk-UA"/>
        </w:rPr>
        <w:t>п</w:t>
      </w:r>
      <w:r w:rsidR="0027038E" w:rsidRPr="00047E1B">
        <w:rPr>
          <w:rFonts w:ascii="Times New Roman" w:hAnsi="Times New Roman"/>
          <w:sz w:val="24"/>
          <w:szCs w:val="24"/>
          <w:lang w:val="uk-UA"/>
        </w:rPr>
        <w:t xml:space="preserve">унктом </w:t>
      </w:r>
      <w:r w:rsidR="006459C7" w:rsidRPr="00047E1B">
        <w:rPr>
          <w:rFonts w:ascii="Times New Roman" w:hAnsi="Times New Roman"/>
          <w:sz w:val="24"/>
          <w:szCs w:val="24"/>
          <w:lang w:val="uk-UA"/>
        </w:rPr>
        <w:t xml:space="preserve">10.7.5 </w:t>
      </w:r>
      <w:r w:rsidR="00713FD7" w:rsidRPr="00047E1B">
        <w:rPr>
          <w:rFonts w:ascii="Times New Roman" w:hAnsi="Times New Roman"/>
          <w:sz w:val="24"/>
          <w:szCs w:val="24"/>
          <w:lang w:val="uk-UA"/>
        </w:rPr>
        <w:t>цього</w:t>
      </w:r>
      <w:r w:rsidR="006459C7" w:rsidRPr="00047E1B">
        <w:rPr>
          <w:rFonts w:ascii="Times New Roman" w:hAnsi="Times New Roman"/>
          <w:sz w:val="24"/>
          <w:szCs w:val="24"/>
          <w:lang w:val="uk-UA"/>
        </w:rPr>
        <w:t xml:space="preserve"> розділу Регламенту.</w:t>
      </w:r>
    </w:p>
    <w:p w14:paraId="3FCDE205" w14:textId="1DCDAEED" w:rsidR="00631AFB" w:rsidRPr="00047E1B" w:rsidRDefault="006421D8" w:rsidP="000835FD">
      <w:pPr>
        <w:pStyle w:val="ad"/>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Якщо відповідного розпорядження від учасника клірингу не отримано </w:t>
      </w:r>
      <w:r w:rsidR="00F77291" w:rsidRPr="00047E1B">
        <w:rPr>
          <w:rFonts w:ascii="Times New Roman" w:hAnsi="Times New Roman"/>
          <w:sz w:val="24"/>
          <w:szCs w:val="24"/>
          <w:lang w:val="uk-UA"/>
        </w:rPr>
        <w:t>або припинення вказаних в розпорядженні зобов’язань недостатньо для виконання маржинальної вимоги</w:t>
      </w:r>
      <w:r w:rsidR="00F43E23" w:rsidRPr="00047E1B">
        <w:rPr>
          <w:rFonts w:ascii="Times New Roman" w:hAnsi="Times New Roman"/>
          <w:sz w:val="24"/>
          <w:szCs w:val="24"/>
          <w:lang w:val="uk-UA"/>
        </w:rPr>
        <w:t>,</w:t>
      </w:r>
      <w:r w:rsidR="00F77291" w:rsidRPr="00047E1B">
        <w:rPr>
          <w:rFonts w:ascii="Times New Roman" w:hAnsi="Times New Roman"/>
          <w:sz w:val="24"/>
          <w:szCs w:val="24"/>
          <w:lang w:val="uk-UA"/>
        </w:rPr>
        <w:t xml:space="preserve"> </w:t>
      </w:r>
      <w:r w:rsidR="00631AFB" w:rsidRPr="00047E1B">
        <w:rPr>
          <w:rFonts w:ascii="Times New Roman" w:hAnsi="Times New Roman"/>
          <w:sz w:val="24"/>
          <w:szCs w:val="24"/>
          <w:lang w:val="uk-UA"/>
        </w:rPr>
        <w:t xml:space="preserve">Розрахунковий центр </w:t>
      </w:r>
      <w:r w:rsidR="006A2C0C" w:rsidRPr="00047E1B">
        <w:rPr>
          <w:rFonts w:ascii="Times New Roman" w:hAnsi="Times New Roman"/>
          <w:sz w:val="24"/>
          <w:szCs w:val="24"/>
          <w:lang w:val="uk-UA"/>
        </w:rPr>
        <w:t xml:space="preserve">виконує розпорядження учасника клірингу (якщо таке було отримано), а далі </w:t>
      </w:r>
      <w:r w:rsidR="00F77291" w:rsidRPr="00047E1B">
        <w:rPr>
          <w:rFonts w:ascii="Times New Roman" w:hAnsi="Times New Roman"/>
          <w:sz w:val="24"/>
          <w:szCs w:val="24"/>
          <w:lang w:val="uk-UA"/>
        </w:rPr>
        <w:t>самості</w:t>
      </w:r>
      <w:r w:rsidR="00F43E23" w:rsidRPr="00047E1B">
        <w:rPr>
          <w:rFonts w:ascii="Times New Roman" w:hAnsi="Times New Roman"/>
          <w:sz w:val="24"/>
          <w:szCs w:val="24"/>
          <w:lang w:val="uk-UA"/>
        </w:rPr>
        <w:t>й</w:t>
      </w:r>
      <w:r w:rsidR="00F77291" w:rsidRPr="00047E1B">
        <w:rPr>
          <w:rFonts w:ascii="Times New Roman" w:hAnsi="Times New Roman"/>
          <w:sz w:val="24"/>
          <w:szCs w:val="24"/>
          <w:lang w:val="uk-UA"/>
        </w:rPr>
        <w:t>но</w:t>
      </w:r>
      <w:r w:rsidR="00631AFB" w:rsidRPr="00047E1B">
        <w:rPr>
          <w:rFonts w:ascii="Times New Roman" w:hAnsi="Times New Roman"/>
          <w:sz w:val="24"/>
          <w:szCs w:val="24"/>
          <w:lang w:val="uk-UA"/>
        </w:rPr>
        <w:t xml:space="preserve"> визначає перелік зобов’язань за деривативними контрактами </w:t>
      </w:r>
      <w:r w:rsidR="00AC6815" w:rsidRPr="00047E1B">
        <w:rPr>
          <w:rFonts w:ascii="Times New Roman" w:hAnsi="Times New Roman"/>
          <w:sz w:val="24"/>
          <w:szCs w:val="24"/>
          <w:lang w:val="uk-UA"/>
        </w:rPr>
        <w:t xml:space="preserve">або </w:t>
      </w:r>
      <w:r w:rsidR="004442E9" w:rsidRPr="00047E1B">
        <w:rPr>
          <w:rFonts w:ascii="Times New Roman" w:hAnsi="Times New Roman"/>
          <w:sz w:val="24"/>
          <w:szCs w:val="24"/>
          <w:lang w:val="uk-UA"/>
        </w:rPr>
        <w:t xml:space="preserve">за </w:t>
      </w:r>
      <w:r w:rsidR="00AC6815" w:rsidRPr="00047E1B">
        <w:rPr>
          <w:rFonts w:ascii="Times New Roman" w:hAnsi="Times New Roman"/>
          <w:sz w:val="24"/>
          <w:szCs w:val="24"/>
          <w:lang w:val="uk-UA"/>
        </w:rPr>
        <w:t xml:space="preserve">договорами РЕПО з контролем ризиків </w:t>
      </w:r>
      <w:r w:rsidR="00631AFB" w:rsidRPr="00047E1B">
        <w:rPr>
          <w:rFonts w:ascii="Times New Roman" w:hAnsi="Times New Roman"/>
          <w:sz w:val="24"/>
          <w:szCs w:val="24"/>
          <w:lang w:val="uk-UA"/>
        </w:rPr>
        <w:t xml:space="preserve">на мінімально необхідну суму, в результаті припинення яких значення </w:t>
      </w:r>
      <w:r w:rsidR="00FC7958" w:rsidRPr="00047E1B">
        <w:rPr>
          <w:rFonts w:ascii="Times New Roman" w:hAnsi="Times New Roman"/>
          <w:sz w:val="24"/>
          <w:szCs w:val="24"/>
          <w:lang w:val="uk-UA"/>
        </w:rPr>
        <w:t>в</w:t>
      </w:r>
      <w:r w:rsidR="00631AFB" w:rsidRPr="00047E1B">
        <w:rPr>
          <w:rFonts w:ascii="Times New Roman" w:hAnsi="Times New Roman"/>
          <w:sz w:val="24"/>
          <w:szCs w:val="24"/>
          <w:lang w:val="uk-UA"/>
        </w:rPr>
        <w:t>ільного ліміту не буде від’ємним.</w:t>
      </w:r>
    </w:p>
    <w:p w14:paraId="5864BA2C" w14:textId="47B1887E" w:rsidR="00631AFB" w:rsidRPr="00047E1B" w:rsidRDefault="00631AFB" w:rsidP="003E266B">
      <w:pPr>
        <w:tabs>
          <w:tab w:val="left" w:pos="993"/>
          <w:tab w:val="left" w:pos="1276"/>
          <w:tab w:val="left" w:pos="1560"/>
        </w:tabs>
        <w:spacing w:before="120"/>
        <w:ind w:firstLine="567"/>
        <w:rPr>
          <w:rFonts w:ascii="Times New Roman" w:hAnsi="Times New Roman"/>
          <w:sz w:val="24"/>
          <w:szCs w:val="24"/>
        </w:rPr>
      </w:pPr>
      <w:r w:rsidRPr="00047E1B">
        <w:rPr>
          <w:rFonts w:ascii="Times New Roman" w:hAnsi="Times New Roman"/>
          <w:sz w:val="24"/>
          <w:szCs w:val="24"/>
        </w:rPr>
        <w:t xml:space="preserve">У випадку, якщо виявлено більше ніж один варіант формування такого переліку </w:t>
      </w:r>
      <w:r w:rsidR="00C44152" w:rsidRPr="00047E1B">
        <w:rPr>
          <w:rFonts w:ascii="Times New Roman" w:hAnsi="Times New Roman"/>
          <w:sz w:val="24"/>
          <w:szCs w:val="24"/>
        </w:rPr>
        <w:t>зобов’язань</w:t>
      </w:r>
      <w:r w:rsidRPr="00047E1B">
        <w:rPr>
          <w:rFonts w:ascii="Times New Roman" w:hAnsi="Times New Roman"/>
          <w:sz w:val="24"/>
          <w:szCs w:val="24"/>
        </w:rPr>
        <w:t xml:space="preserve"> за деривативними контрактами</w:t>
      </w:r>
      <w:r w:rsidR="007923DC" w:rsidRPr="00047E1B">
        <w:rPr>
          <w:rFonts w:ascii="Times New Roman" w:hAnsi="Times New Roman"/>
          <w:sz w:val="24"/>
          <w:szCs w:val="24"/>
        </w:rPr>
        <w:t xml:space="preserve"> або за договорами РЕПО з контролем ризиків</w:t>
      </w:r>
      <w:r w:rsidRPr="00047E1B">
        <w:rPr>
          <w:rFonts w:ascii="Times New Roman" w:hAnsi="Times New Roman"/>
          <w:sz w:val="24"/>
          <w:szCs w:val="24"/>
        </w:rPr>
        <w:t xml:space="preserve">, Розрахунковий центр визначає перелік </w:t>
      </w:r>
      <w:r w:rsidR="00C44152" w:rsidRPr="00047E1B">
        <w:rPr>
          <w:rFonts w:ascii="Times New Roman" w:hAnsi="Times New Roman"/>
          <w:sz w:val="24"/>
          <w:szCs w:val="24"/>
        </w:rPr>
        <w:t>зобов’язань</w:t>
      </w:r>
      <w:r w:rsidRPr="00047E1B">
        <w:rPr>
          <w:rFonts w:ascii="Times New Roman" w:hAnsi="Times New Roman"/>
          <w:sz w:val="24"/>
          <w:szCs w:val="24"/>
        </w:rPr>
        <w:t>, який містить зобов’язання із найпізнішою датою та часом виникнення.</w:t>
      </w:r>
    </w:p>
    <w:p w14:paraId="61CEA044" w14:textId="47BF9964" w:rsidR="00631AFB" w:rsidRPr="00047E1B" w:rsidRDefault="00E56387" w:rsidP="000835FD">
      <w:pPr>
        <w:pStyle w:val="ad"/>
        <w:tabs>
          <w:tab w:val="left" w:pos="993"/>
          <w:tab w:val="left" w:pos="1276"/>
          <w:tab w:val="left" w:pos="1560"/>
        </w:tabs>
        <w:spacing w:before="120"/>
        <w:ind w:left="0" w:firstLine="567"/>
        <w:jc w:val="both"/>
        <w:rPr>
          <w:rFonts w:ascii="Times New Roman" w:hAnsi="Times New Roman"/>
          <w:sz w:val="24"/>
          <w:szCs w:val="24"/>
          <w:lang w:val="ru-RU"/>
        </w:rPr>
      </w:pPr>
      <w:r w:rsidRPr="00047E1B">
        <w:rPr>
          <w:rFonts w:ascii="Times New Roman" w:hAnsi="Times New Roman"/>
          <w:sz w:val="24"/>
          <w:szCs w:val="24"/>
          <w:lang w:val="ru-RU"/>
        </w:rPr>
        <w:t>10</w:t>
      </w:r>
      <w:r w:rsidR="008E3B37" w:rsidRPr="00047E1B">
        <w:rPr>
          <w:rFonts w:ascii="Times New Roman" w:hAnsi="Times New Roman"/>
          <w:sz w:val="24"/>
          <w:szCs w:val="24"/>
          <w:lang w:val="ru-RU"/>
        </w:rPr>
        <w:t>.7.</w:t>
      </w:r>
      <w:r w:rsidR="000A30DE" w:rsidRPr="00047E1B">
        <w:rPr>
          <w:rFonts w:ascii="Times New Roman" w:hAnsi="Times New Roman"/>
          <w:sz w:val="24"/>
          <w:szCs w:val="24"/>
          <w:lang w:val="ru-RU"/>
        </w:rPr>
        <w:t>8</w:t>
      </w:r>
      <w:r w:rsidR="008E3B37" w:rsidRPr="00047E1B">
        <w:rPr>
          <w:rFonts w:ascii="Times New Roman" w:hAnsi="Times New Roman"/>
          <w:sz w:val="24"/>
          <w:szCs w:val="24"/>
          <w:lang w:val="ru-RU"/>
        </w:rPr>
        <w:t xml:space="preserve">. </w:t>
      </w:r>
      <w:r w:rsidR="00267447" w:rsidRPr="00047E1B">
        <w:rPr>
          <w:rFonts w:ascii="Times New Roman" w:hAnsi="Times New Roman"/>
          <w:sz w:val="24"/>
          <w:szCs w:val="24"/>
          <w:lang w:val="uk-UA"/>
        </w:rPr>
        <w:t>Під час проведення</w:t>
      </w:r>
      <w:r w:rsidR="00631AFB" w:rsidRPr="00047E1B">
        <w:rPr>
          <w:rFonts w:ascii="Times New Roman" w:hAnsi="Times New Roman"/>
          <w:sz w:val="24"/>
          <w:szCs w:val="24"/>
          <w:lang w:val="uk-UA"/>
        </w:rPr>
        <w:t xml:space="preserve"> </w:t>
      </w:r>
      <w:r w:rsidR="00742F42" w:rsidRPr="00047E1B">
        <w:rPr>
          <w:rFonts w:ascii="Times New Roman" w:hAnsi="Times New Roman"/>
          <w:sz w:val="24"/>
          <w:szCs w:val="24"/>
          <w:lang w:val="uk-UA"/>
        </w:rPr>
        <w:t>дефолтн</w:t>
      </w:r>
      <w:r w:rsidR="00267447" w:rsidRPr="00047E1B">
        <w:rPr>
          <w:rFonts w:ascii="Times New Roman" w:hAnsi="Times New Roman"/>
          <w:sz w:val="24"/>
          <w:szCs w:val="24"/>
          <w:lang w:val="uk-UA"/>
        </w:rPr>
        <w:t>ої</w:t>
      </w:r>
      <w:r w:rsidR="00742F42" w:rsidRPr="00047E1B">
        <w:rPr>
          <w:rFonts w:ascii="Times New Roman" w:hAnsi="Times New Roman"/>
          <w:sz w:val="24"/>
          <w:szCs w:val="24"/>
          <w:lang w:val="uk-UA"/>
        </w:rPr>
        <w:t xml:space="preserve"> процедур</w:t>
      </w:r>
      <w:r w:rsidR="00267447" w:rsidRPr="00047E1B">
        <w:rPr>
          <w:rFonts w:ascii="Times New Roman" w:hAnsi="Times New Roman"/>
          <w:sz w:val="24"/>
          <w:szCs w:val="24"/>
          <w:lang w:val="uk-UA"/>
        </w:rPr>
        <w:t>и</w:t>
      </w:r>
      <w:r w:rsidR="00631AFB" w:rsidRPr="00047E1B">
        <w:rPr>
          <w:rFonts w:ascii="Times New Roman" w:hAnsi="Times New Roman"/>
          <w:sz w:val="24"/>
          <w:szCs w:val="24"/>
          <w:lang w:val="uk-UA"/>
        </w:rPr>
        <w:t xml:space="preserve"> </w:t>
      </w:r>
      <w:r w:rsidR="00086211" w:rsidRPr="00047E1B">
        <w:rPr>
          <w:rFonts w:ascii="Times New Roman" w:hAnsi="Times New Roman"/>
          <w:sz w:val="24"/>
          <w:szCs w:val="24"/>
          <w:lang w:val="uk-UA"/>
        </w:rPr>
        <w:t>Розрахункови</w:t>
      </w:r>
      <w:r w:rsidR="00267447" w:rsidRPr="00047E1B">
        <w:rPr>
          <w:rFonts w:ascii="Times New Roman" w:hAnsi="Times New Roman"/>
          <w:sz w:val="24"/>
          <w:szCs w:val="24"/>
          <w:lang w:val="uk-UA"/>
        </w:rPr>
        <w:t>й</w:t>
      </w:r>
      <w:r w:rsidR="00086211" w:rsidRPr="00047E1B">
        <w:rPr>
          <w:rFonts w:ascii="Times New Roman" w:hAnsi="Times New Roman"/>
          <w:sz w:val="24"/>
          <w:szCs w:val="24"/>
          <w:lang w:val="uk-UA"/>
        </w:rPr>
        <w:t xml:space="preserve"> центр</w:t>
      </w:r>
      <w:r w:rsidR="00631AFB" w:rsidRPr="00047E1B">
        <w:rPr>
          <w:rFonts w:ascii="Times New Roman" w:hAnsi="Times New Roman"/>
          <w:sz w:val="24"/>
          <w:szCs w:val="24"/>
          <w:lang w:val="uk-UA"/>
        </w:rPr>
        <w:t>:</w:t>
      </w:r>
    </w:p>
    <w:p w14:paraId="6E5CF861" w14:textId="4505D237" w:rsidR="00086211" w:rsidRPr="00047E1B" w:rsidRDefault="00631AFB" w:rsidP="000835FD">
      <w:pPr>
        <w:pStyle w:val="ad"/>
        <w:numPr>
          <w:ilvl w:val="0"/>
          <w:numId w:val="44"/>
        </w:numPr>
        <w:tabs>
          <w:tab w:val="left" w:pos="993"/>
          <w:tab w:val="left" w:pos="1276"/>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припиня</w:t>
      </w:r>
      <w:r w:rsidR="00A25BDF" w:rsidRPr="00047E1B">
        <w:rPr>
          <w:rFonts w:ascii="Times New Roman" w:hAnsi="Times New Roman"/>
          <w:sz w:val="24"/>
          <w:szCs w:val="24"/>
          <w:lang w:val="uk-UA"/>
        </w:rPr>
        <w:t>є</w:t>
      </w:r>
      <w:r w:rsidRPr="00047E1B">
        <w:rPr>
          <w:rFonts w:ascii="Times New Roman" w:hAnsi="Times New Roman"/>
          <w:sz w:val="24"/>
          <w:szCs w:val="24"/>
          <w:lang w:val="uk-UA"/>
        </w:rPr>
        <w:t xml:space="preserve"> зобов’язання</w:t>
      </w:r>
      <w:r w:rsidR="000960FC" w:rsidRPr="00047E1B">
        <w:rPr>
          <w:rFonts w:ascii="Times New Roman" w:hAnsi="Times New Roman"/>
          <w:sz w:val="24"/>
          <w:szCs w:val="24"/>
          <w:lang w:val="uk-UA"/>
        </w:rPr>
        <w:t xml:space="preserve"> учасників клірингу</w:t>
      </w:r>
      <w:r w:rsidRPr="00047E1B">
        <w:rPr>
          <w:rFonts w:ascii="Times New Roman" w:hAnsi="Times New Roman"/>
          <w:sz w:val="24"/>
          <w:szCs w:val="24"/>
          <w:lang w:val="uk-UA"/>
        </w:rPr>
        <w:t xml:space="preserve"> за деривативними контрактами</w:t>
      </w:r>
      <w:r w:rsidR="00742F42" w:rsidRPr="00047E1B">
        <w:rPr>
          <w:rFonts w:ascii="Times New Roman" w:hAnsi="Times New Roman"/>
          <w:sz w:val="24"/>
          <w:szCs w:val="24"/>
          <w:lang w:val="uk-UA"/>
        </w:rPr>
        <w:t xml:space="preserve"> або</w:t>
      </w:r>
      <w:r w:rsidR="006672CC" w:rsidRPr="00047E1B">
        <w:rPr>
          <w:rFonts w:ascii="Times New Roman" w:hAnsi="Times New Roman"/>
          <w:sz w:val="24"/>
          <w:szCs w:val="24"/>
          <w:lang w:val="uk-UA"/>
        </w:rPr>
        <w:t xml:space="preserve"> за</w:t>
      </w:r>
      <w:r w:rsidR="00742F42" w:rsidRPr="00047E1B">
        <w:rPr>
          <w:rFonts w:ascii="Times New Roman" w:hAnsi="Times New Roman"/>
          <w:sz w:val="24"/>
          <w:szCs w:val="24"/>
          <w:lang w:val="uk-UA"/>
        </w:rPr>
        <w:t xml:space="preserve"> договорами РЕПО з контролем ризиків</w:t>
      </w:r>
      <w:r w:rsidRPr="00047E1B">
        <w:rPr>
          <w:rFonts w:ascii="Times New Roman" w:hAnsi="Times New Roman"/>
          <w:sz w:val="24"/>
          <w:szCs w:val="24"/>
          <w:lang w:val="uk-UA"/>
        </w:rPr>
        <w:t xml:space="preserve">, які </w:t>
      </w:r>
      <w:r w:rsidR="008B5B51" w:rsidRPr="00047E1B">
        <w:rPr>
          <w:rFonts w:ascii="Times New Roman" w:hAnsi="Times New Roman"/>
          <w:sz w:val="24"/>
          <w:szCs w:val="24"/>
          <w:lang w:val="uk-UA"/>
        </w:rPr>
        <w:t xml:space="preserve">визначені </w:t>
      </w:r>
      <w:r w:rsidR="00EF2CC5" w:rsidRPr="00047E1B">
        <w:rPr>
          <w:rFonts w:ascii="Times New Roman" w:hAnsi="Times New Roman"/>
          <w:sz w:val="24"/>
          <w:szCs w:val="24"/>
          <w:lang w:val="uk-UA"/>
        </w:rPr>
        <w:t>так</w:t>
      </w:r>
      <w:r w:rsidR="0065313D" w:rsidRPr="00047E1B">
        <w:rPr>
          <w:rFonts w:ascii="Times New Roman" w:hAnsi="Times New Roman"/>
          <w:sz w:val="24"/>
          <w:szCs w:val="24"/>
          <w:lang w:val="uk-UA"/>
        </w:rPr>
        <w:t>ими</w:t>
      </w:r>
      <w:r w:rsidR="00EF2CC5" w:rsidRPr="00047E1B">
        <w:rPr>
          <w:rFonts w:ascii="Times New Roman" w:hAnsi="Times New Roman"/>
          <w:sz w:val="24"/>
          <w:szCs w:val="24"/>
          <w:lang w:val="uk-UA"/>
        </w:rPr>
        <w:t xml:space="preserve">, що підлягають дефолтній </w:t>
      </w:r>
      <w:r w:rsidR="00116CCF" w:rsidRPr="00047E1B">
        <w:rPr>
          <w:rFonts w:ascii="Times New Roman" w:hAnsi="Times New Roman"/>
          <w:sz w:val="24"/>
          <w:szCs w:val="24"/>
          <w:lang w:val="uk-UA"/>
        </w:rPr>
        <w:t>процедурі</w:t>
      </w:r>
      <w:r w:rsidR="00086211" w:rsidRPr="00047E1B">
        <w:rPr>
          <w:rFonts w:ascii="Times New Roman" w:hAnsi="Times New Roman"/>
          <w:sz w:val="24"/>
          <w:szCs w:val="24"/>
          <w:lang w:val="uk-UA"/>
        </w:rPr>
        <w:t>;</w:t>
      </w:r>
    </w:p>
    <w:p w14:paraId="4EE73F85" w14:textId="7A37AD9F" w:rsidR="00631AFB" w:rsidRPr="00047E1B" w:rsidRDefault="00FC4B56" w:rsidP="000835FD">
      <w:pPr>
        <w:pStyle w:val="ad"/>
        <w:numPr>
          <w:ilvl w:val="0"/>
          <w:numId w:val="44"/>
        </w:numPr>
        <w:tabs>
          <w:tab w:val="left" w:pos="993"/>
          <w:tab w:val="left" w:pos="1276"/>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припиня</w:t>
      </w:r>
      <w:r w:rsidR="00553ED9" w:rsidRPr="00047E1B">
        <w:rPr>
          <w:rFonts w:ascii="Times New Roman" w:hAnsi="Times New Roman"/>
          <w:sz w:val="24"/>
          <w:szCs w:val="24"/>
          <w:lang w:val="uk-UA"/>
        </w:rPr>
        <w:t>є</w:t>
      </w:r>
      <w:r w:rsidRPr="00047E1B">
        <w:rPr>
          <w:rFonts w:ascii="Times New Roman" w:hAnsi="Times New Roman"/>
          <w:sz w:val="24"/>
          <w:szCs w:val="24"/>
          <w:lang w:val="uk-UA"/>
        </w:rPr>
        <w:t xml:space="preserve"> відповідні зобов’язання центрального контрагента за деривативними контрактами або</w:t>
      </w:r>
      <w:r w:rsidR="00E43E66" w:rsidRPr="00047E1B">
        <w:rPr>
          <w:rFonts w:ascii="Times New Roman" w:hAnsi="Times New Roman"/>
          <w:sz w:val="24"/>
          <w:szCs w:val="24"/>
          <w:lang w:val="uk-UA"/>
        </w:rPr>
        <w:t xml:space="preserve"> за</w:t>
      </w:r>
      <w:r w:rsidRPr="00047E1B">
        <w:rPr>
          <w:rFonts w:ascii="Times New Roman" w:hAnsi="Times New Roman"/>
          <w:sz w:val="24"/>
          <w:szCs w:val="24"/>
          <w:lang w:val="uk-UA"/>
        </w:rPr>
        <w:t xml:space="preserve"> договорами РЕПО з контролем ризиків</w:t>
      </w:r>
      <w:r w:rsidR="00707FC7" w:rsidRPr="00047E1B">
        <w:rPr>
          <w:rFonts w:ascii="Times New Roman" w:hAnsi="Times New Roman"/>
          <w:sz w:val="24"/>
          <w:szCs w:val="24"/>
          <w:lang w:val="uk-UA"/>
        </w:rPr>
        <w:t>, які визначені такими, що підлягають дефолтній процедурі</w:t>
      </w:r>
      <w:r w:rsidR="00631AFB" w:rsidRPr="00047E1B">
        <w:rPr>
          <w:rFonts w:ascii="Times New Roman" w:hAnsi="Times New Roman"/>
          <w:sz w:val="24"/>
          <w:szCs w:val="24"/>
          <w:lang w:val="uk-UA"/>
        </w:rPr>
        <w:t>;</w:t>
      </w:r>
    </w:p>
    <w:p w14:paraId="187CC3F6" w14:textId="4D30BE46" w:rsidR="00631AFB" w:rsidRPr="00047E1B" w:rsidRDefault="00631AFB" w:rsidP="003E266B">
      <w:pPr>
        <w:pStyle w:val="ad"/>
        <w:numPr>
          <w:ilvl w:val="0"/>
          <w:numId w:val="44"/>
        </w:numPr>
        <w:tabs>
          <w:tab w:val="left" w:pos="993"/>
          <w:tab w:val="left" w:pos="1276"/>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спис</w:t>
      </w:r>
      <w:r w:rsidR="00CB66D7" w:rsidRPr="00047E1B">
        <w:rPr>
          <w:rFonts w:ascii="Times New Roman" w:hAnsi="Times New Roman"/>
          <w:sz w:val="24"/>
          <w:szCs w:val="24"/>
          <w:lang w:val="uk-UA"/>
        </w:rPr>
        <w:t>ує</w:t>
      </w:r>
      <w:r w:rsidRPr="00047E1B">
        <w:rPr>
          <w:rFonts w:ascii="Times New Roman" w:hAnsi="Times New Roman"/>
          <w:sz w:val="24"/>
          <w:szCs w:val="24"/>
          <w:lang w:val="uk-UA"/>
        </w:rPr>
        <w:t xml:space="preserve"> </w:t>
      </w:r>
      <w:r w:rsidR="00E624EC" w:rsidRPr="00047E1B">
        <w:rPr>
          <w:rFonts w:ascii="Times New Roman" w:hAnsi="Times New Roman"/>
          <w:sz w:val="24"/>
          <w:szCs w:val="24"/>
          <w:lang w:val="uk-UA"/>
        </w:rPr>
        <w:t>у якості штрафу</w:t>
      </w:r>
      <w:r w:rsidRPr="00047E1B">
        <w:rPr>
          <w:rFonts w:ascii="Times New Roman" w:hAnsi="Times New Roman"/>
          <w:sz w:val="24"/>
          <w:szCs w:val="24"/>
          <w:lang w:val="uk-UA"/>
        </w:rPr>
        <w:t xml:space="preserve"> </w:t>
      </w:r>
      <w:r w:rsidR="005E302B" w:rsidRPr="00047E1B">
        <w:rPr>
          <w:rFonts w:ascii="Times New Roman" w:hAnsi="Times New Roman"/>
          <w:sz w:val="24"/>
          <w:szCs w:val="24"/>
          <w:lang w:val="uk-UA"/>
        </w:rPr>
        <w:t xml:space="preserve">клірингові активи щодо коштів або цінних паперів, внесених у якості маржі </w:t>
      </w:r>
      <w:r w:rsidR="00894F05" w:rsidRPr="00047E1B">
        <w:rPr>
          <w:rFonts w:ascii="Times New Roman" w:hAnsi="Times New Roman"/>
          <w:sz w:val="24"/>
          <w:szCs w:val="24"/>
          <w:lang w:val="uk-UA"/>
        </w:rPr>
        <w:t>учасником клірингу, що визначений винною стороною,</w:t>
      </w:r>
      <w:r w:rsidR="00957B82" w:rsidRPr="00047E1B">
        <w:rPr>
          <w:rFonts w:ascii="Times New Roman" w:hAnsi="Times New Roman"/>
          <w:sz w:val="24"/>
          <w:szCs w:val="24"/>
          <w:lang w:val="uk-UA"/>
        </w:rPr>
        <w:t xml:space="preserve"> </w:t>
      </w:r>
      <w:r w:rsidR="003C19FF" w:rsidRPr="00047E1B">
        <w:rPr>
          <w:rFonts w:ascii="Times New Roman" w:hAnsi="Times New Roman"/>
          <w:sz w:val="24"/>
          <w:szCs w:val="24"/>
          <w:lang w:val="uk-UA"/>
        </w:rPr>
        <w:t>з маржинального рахунку</w:t>
      </w:r>
      <w:r w:rsidR="00296381" w:rsidRPr="00047E1B">
        <w:rPr>
          <w:rFonts w:ascii="Times New Roman" w:hAnsi="Times New Roman"/>
          <w:sz w:val="24"/>
          <w:szCs w:val="24"/>
          <w:lang w:val="uk-UA"/>
        </w:rPr>
        <w:t>, який використовувався для забезпечення виконання зобов’язань</w:t>
      </w:r>
      <w:r w:rsidR="005D140D" w:rsidRPr="00047E1B">
        <w:rPr>
          <w:rFonts w:ascii="Times New Roman" w:hAnsi="Times New Roman"/>
          <w:sz w:val="24"/>
          <w:szCs w:val="24"/>
          <w:lang w:val="uk-UA"/>
        </w:rPr>
        <w:t>, щодо яких проводиться дефолтна процедура,</w:t>
      </w:r>
      <w:r w:rsidRPr="00047E1B">
        <w:rPr>
          <w:rFonts w:ascii="Times New Roman" w:hAnsi="Times New Roman"/>
          <w:sz w:val="24"/>
          <w:szCs w:val="24"/>
          <w:lang w:val="uk-UA"/>
        </w:rPr>
        <w:t xml:space="preserve"> </w:t>
      </w:r>
      <w:r w:rsidR="00BD37E0" w:rsidRPr="00047E1B">
        <w:rPr>
          <w:rFonts w:ascii="Times New Roman" w:hAnsi="Times New Roman"/>
          <w:sz w:val="24"/>
          <w:szCs w:val="24"/>
          <w:lang w:val="uk-UA"/>
        </w:rPr>
        <w:t>у порядку, визначеному</w:t>
      </w:r>
      <w:r w:rsidRPr="00047E1B">
        <w:rPr>
          <w:rFonts w:ascii="Times New Roman" w:hAnsi="Times New Roman"/>
          <w:sz w:val="24"/>
          <w:szCs w:val="24"/>
          <w:lang w:val="uk-UA"/>
        </w:rPr>
        <w:t xml:space="preserve"> у </w:t>
      </w:r>
      <w:r w:rsidR="00096FFC" w:rsidRPr="00047E1B">
        <w:rPr>
          <w:rFonts w:ascii="Times New Roman" w:hAnsi="Times New Roman"/>
          <w:sz w:val="24"/>
          <w:szCs w:val="24"/>
          <w:lang w:val="uk-UA"/>
        </w:rPr>
        <w:t>п</w:t>
      </w:r>
      <w:r w:rsidR="0027038E" w:rsidRPr="00047E1B">
        <w:rPr>
          <w:rFonts w:ascii="Times New Roman" w:hAnsi="Times New Roman"/>
          <w:sz w:val="24"/>
          <w:szCs w:val="24"/>
          <w:lang w:val="uk-UA"/>
        </w:rPr>
        <w:t>ункт</w:t>
      </w:r>
      <w:r w:rsidR="001F490C" w:rsidRPr="00047E1B">
        <w:rPr>
          <w:rFonts w:ascii="Times New Roman" w:hAnsi="Times New Roman"/>
          <w:sz w:val="24"/>
          <w:szCs w:val="24"/>
          <w:lang w:val="uk-UA"/>
        </w:rPr>
        <w:t>ах</w:t>
      </w:r>
      <w:r w:rsidR="0027038E" w:rsidRPr="00047E1B">
        <w:rPr>
          <w:rFonts w:ascii="Times New Roman" w:hAnsi="Times New Roman"/>
          <w:sz w:val="24"/>
          <w:szCs w:val="24"/>
          <w:lang w:val="uk-UA"/>
        </w:rPr>
        <w:t xml:space="preserve"> </w:t>
      </w:r>
      <w:r w:rsidR="00AC4024" w:rsidRPr="00047E1B">
        <w:rPr>
          <w:rFonts w:ascii="Times New Roman" w:hAnsi="Times New Roman"/>
          <w:sz w:val="24"/>
          <w:szCs w:val="24"/>
          <w:lang w:val="uk-UA"/>
        </w:rPr>
        <w:t>20</w:t>
      </w:r>
      <w:r w:rsidR="001F490C" w:rsidRPr="00047E1B">
        <w:rPr>
          <w:rFonts w:ascii="Times New Roman" w:hAnsi="Times New Roman"/>
          <w:sz w:val="24"/>
          <w:szCs w:val="24"/>
          <w:lang w:val="uk-UA"/>
        </w:rPr>
        <w:t>, 21</w:t>
      </w:r>
      <w:r w:rsidR="00AC4024" w:rsidRPr="00047E1B">
        <w:rPr>
          <w:rFonts w:ascii="Times New Roman" w:hAnsi="Times New Roman"/>
          <w:sz w:val="24"/>
          <w:szCs w:val="24"/>
          <w:lang w:val="uk-UA"/>
        </w:rPr>
        <w:t xml:space="preserve"> та п</w:t>
      </w:r>
      <w:r w:rsidR="0027038E" w:rsidRPr="00047E1B">
        <w:rPr>
          <w:rFonts w:ascii="Times New Roman" w:hAnsi="Times New Roman"/>
          <w:sz w:val="24"/>
          <w:szCs w:val="24"/>
          <w:lang w:val="uk-UA"/>
        </w:rPr>
        <w:t>ункт</w:t>
      </w:r>
      <w:r w:rsidR="001F490C" w:rsidRPr="00047E1B">
        <w:rPr>
          <w:rFonts w:ascii="Times New Roman" w:hAnsi="Times New Roman"/>
          <w:sz w:val="24"/>
          <w:szCs w:val="24"/>
          <w:lang w:val="uk-UA"/>
        </w:rPr>
        <w:t>ах</w:t>
      </w:r>
      <w:r w:rsidR="0027038E" w:rsidRPr="00047E1B">
        <w:rPr>
          <w:rFonts w:ascii="Times New Roman" w:hAnsi="Times New Roman"/>
          <w:sz w:val="24"/>
          <w:szCs w:val="24"/>
          <w:lang w:val="uk-UA"/>
        </w:rPr>
        <w:t xml:space="preserve"> </w:t>
      </w:r>
      <w:r w:rsidR="001F490C" w:rsidRPr="00047E1B">
        <w:rPr>
          <w:rFonts w:ascii="Times New Roman" w:hAnsi="Times New Roman"/>
          <w:sz w:val="24"/>
          <w:szCs w:val="24"/>
          <w:lang w:val="uk-UA"/>
        </w:rPr>
        <w:t>3</w:t>
      </w:r>
      <w:r w:rsidR="00AC4024" w:rsidRPr="00047E1B">
        <w:rPr>
          <w:rFonts w:ascii="Times New Roman" w:hAnsi="Times New Roman"/>
          <w:sz w:val="24"/>
          <w:szCs w:val="24"/>
          <w:lang w:val="uk-UA"/>
        </w:rPr>
        <w:t>1</w:t>
      </w:r>
      <w:r w:rsidR="001F490C" w:rsidRPr="00047E1B">
        <w:rPr>
          <w:rFonts w:ascii="Times New Roman" w:hAnsi="Times New Roman"/>
          <w:sz w:val="24"/>
          <w:szCs w:val="24"/>
          <w:lang w:val="uk-UA"/>
        </w:rPr>
        <w:t xml:space="preserve">, 32 </w:t>
      </w:r>
      <w:r w:rsidR="00C76F37" w:rsidRPr="00047E1B">
        <w:rPr>
          <w:rFonts w:ascii="Times New Roman" w:hAnsi="Times New Roman"/>
          <w:sz w:val="24"/>
          <w:szCs w:val="24"/>
          <w:lang w:val="uk-UA"/>
        </w:rPr>
        <w:t>р</w:t>
      </w:r>
      <w:r w:rsidR="00837485" w:rsidRPr="00047E1B">
        <w:rPr>
          <w:rFonts w:ascii="Times New Roman" w:hAnsi="Times New Roman"/>
          <w:sz w:val="24"/>
          <w:szCs w:val="24"/>
          <w:lang w:val="uk-UA"/>
        </w:rPr>
        <w:t>озділ</w:t>
      </w:r>
      <w:r w:rsidR="00C76F37" w:rsidRPr="00047E1B">
        <w:rPr>
          <w:rFonts w:ascii="Times New Roman" w:hAnsi="Times New Roman"/>
          <w:sz w:val="24"/>
          <w:szCs w:val="24"/>
          <w:lang w:val="uk-UA"/>
        </w:rPr>
        <w:t>у</w:t>
      </w:r>
      <w:r w:rsidR="00837485" w:rsidRPr="00047E1B">
        <w:rPr>
          <w:rFonts w:ascii="Times New Roman" w:hAnsi="Times New Roman"/>
          <w:sz w:val="24"/>
          <w:szCs w:val="24"/>
          <w:lang w:val="uk-UA"/>
        </w:rPr>
        <w:t xml:space="preserve"> ІІ</w:t>
      </w:r>
      <w:r w:rsidR="009265A3" w:rsidRPr="00047E1B">
        <w:rPr>
          <w:rFonts w:ascii="Times New Roman" w:hAnsi="Times New Roman"/>
          <w:sz w:val="24"/>
          <w:szCs w:val="24"/>
          <w:lang w:val="uk-UA"/>
        </w:rPr>
        <w:t xml:space="preserve"> </w:t>
      </w:r>
      <w:r w:rsidRPr="00047E1B">
        <w:rPr>
          <w:rFonts w:ascii="Times New Roman" w:hAnsi="Times New Roman"/>
          <w:sz w:val="24"/>
          <w:szCs w:val="24"/>
          <w:lang w:val="uk-UA"/>
        </w:rPr>
        <w:t>Регламенту;</w:t>
      </w:r>
    </w:p>
    <w:p w14:paraId="05766466" w14:textId="420CE088" w:rsidR="00631AFB" w:rsidRPr="00047E1B" w:rsidRDefault="00631AFB" w:rsidP="000835FD">
      <w:pPr>
        <w:pStyle w:val="ad"/>
        <w:numPr>
          <w:ilvl w:val="0"/>
          <w:numId w:val="44"/>
        </w:numPr>
        <w:tabs>
          <w:tab w:val="left" w:pos="993"/>
          <w:tab w:val="left" w:pos="1276"/>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зарах</w:t>
      </w:r>
      <w:r w:rsidR="004547BA" w:rsidRPr="00047E1B">
        <w:rPr>
          <w:rFonts w:ascii="Times New Roman" w:hAnsi="Times New Roman"/>
          <w:sz w:val="24"/>
          <w:szCs w:val="24"/>
          <w:lang w:val="uk-UA"/>
        </w:rPr>
        <w:t>овує</w:t>
      </w:r>
      <w:r w:rsidR="002F0EE7" w:rsidRPr="00047E1B">
        <w:rPr>
          <w:rFonts w:ascii="Times New Roman" w:hAnsi="Times New Roman"/>
          <w:sz w:val="24"/>
          <w:szCs w:val="24"/>
          <w:lang w:val="uk-UA"/>
        </w:rPr>
        <w:t xml:space="preserve"> клірингов</w:t>
      </w:r>
      <w:r w:rsidR="004547BA" w:rsidRPr="00047E1B">
        <w:rPr>
          <w:rFonts w:ascii="Times New Roman" w:hAnsi="Times New Roman"/>
          <w:sz w:val="24"/>
          <w:szCs w:val="24"/>
          <w:lang w:val="uk-UA"/>
        </w:rPr>
        <w:t>і</w:t>
      </w:r>
      <w:r w:rsidR="002F0EE7" w:rsidRPr="00047E1B">
        <w:rPr>
          <w:rFonts w:ascii="Times New Roman" w:hAnsi="Times New Roman"/>
          <w:sz w:val="24"/>
          <w:szCs w:val="24"/>
          <w:lang w:val="uk-UA"/>
        </w:rPr>
        <w:t xml:space="preserve"> актив</w:t>
      </w:r>
      <w:r w:rsidR="004547BA" w:rsidRPr="00047E1B">
        <w:rPr>
          <w:rFonts w:ascii="Times New Roman" w:hAnsi="Times New Roman"/>
          <w:sz w:val="24"/>
          <w:szCs w:val="24"/>
          <w:lang w:val="uk-UA"/>
        </w:rPr>
        <w:t>и,</w:t>
      </w:r>
      <w:r w:rsidR="00F87F9A" w:rsidRPr="00047E1B">
        <w:rPr>
          <w:rFonts w:ascii="Times New Roman" w:hAnsi="Times New Roman"/>
          <w:sz w:val="24"/>
          <w:szCs w:val="24"/>
          <w:lang w:val="uk-UA"/>
        </w:rPr>
        <w:t xml:space="preserve"> </w:t>
      </w:r>
      <w:r w:rsidR="00067C94" w:rsidRPr="00047E1B">
        <w:rPr>
          <w:rFonts w:ascii="Times New Roman" w:hAnsi="Times New Roman"/>
          <w:sz w:val="24"/>
          <w:szCs w:val="24"/>
          <w:lang w:val="uk-UA"/>
        </w:rPr>
        <w:t>сп</w:t>
      </w:r>
      <w:r w:rsidR="000F56E9" w:rsidRPr="00047E1B">
        <w:rPr>
          <w:rFonts w:ascii="Times New Roman" w:hAnsi="Times New Roman"/>
          <w:sz w:val="24"/>
          <w:szCs w:val="24"/>
          <w:lang w:val="uk-UA"/>
        </w:rPr>
        <w:t>и</w:t>
      </w:r>
      <w:r w:rsidR="00067C94" w:rsidRPr="00047E1B">
        <w:rPr>
          <w:rFonts w:ascii="Times New Roman" w:hAnsi="Times New Roman"/>
          <w:sz w:val="24"/>
          <w:szCs w:val="24"/>
          <w:lang w:val="uk-UA"/>
        </w:rPr>
        <w:t>сан</w:t>
      </w:r>
      <w:r w:rsidR="004547BA" w:rsidRPr="00047E1B">
        <w:rPr>
          <w:rFonts w:ascii="Times New Roman" w:hAnsi="Times New Roman"/>
          <w:sz w:val="24"/>
          <w:szCs w:val="24"/>
          <w:lang w:val="uk-UA"/>
        </w:rPr>
        <w:t>і</w:t>
      </w:r>
      <w:r w:rsidR="00067C94" w:rsidRPr="00047E1B">
        <w:rPr>
          <w:rFonts w:ascii="Times New Roman" w:hAnsi="Times New Roman"/>
          <w:sz w:val="24"/>
          <w:szCs w:val="24"/>
          <w:lang w:val="uk-UA"/>
        </w:rPr>
        <w:t xml:space="preserve"> </w:t>
      </w:r>
      <w:r w:rsidR="005917C9" w:rsidRPr="00047E1B">
        <w:rPr>
          <w:rFonts w:ascii="Times New Roman" w:hAnsi="Times New Roman"/>
          <w:sz w:val="24"/>
          <w:szCs w:val="24"/>
          <w:lang w:val="uk-UA"/>
        </w:rPr>
        <w:t>у якості штрафу</w:t>
      </w:r>
      <w:r w:rsidR="00C678EE" w:rsidRPr="00047E1B">
        <w:rPr>
          <w:rFonts w:ascii="Times New Roman" w:hAnsi="Times New Roman"/>
          <w:sz w:val="24"/>
          <w:szCs w:val="24"/>
          <w:lang w:val="uk-UA"/>
        </w:rPr>
        <w:t>,</w:t>
      </w:r>
      <w:r w:rsidR="00067C94" w:rsidRPr="00047E1B">
        <w:rPr>
          <w:rFonts w:ascii="Times New Roman" w:hAnsi="Times New Roman"/>
          <w:sz w:val="24"/>
          <w:szCs w:val="24"/>
          <w:lang w:val="uk-UA"/>
        </w:rPr>
        <w:t xml:space="preserve"> </w:t>
      </w:r>
      <w:r w:rsidRPr="00047E1B">
        <w:rPr>
          <w:rFonts w:ascii="Times New Roman" w:hAnsi="Times New Roman"/>
          <w:sz w:val="24"/>
          <w:szCs w:val="24"/>
          <w:lang w:val="uk-UA"/>
        </w:rPr>
        <w:t xml:space="preserve">на </w:t>
      </w:r>
      <w:r w:rsidR="00FA6EB7" w:rsidRPr="00047E1B">
        <w:rPr>
          <w:rFonts w:ascii="Times New Roman" w:hAnsi="Times New Roman"/>
          <w:sz w:val="24"/>
          <w:szCs w:val="24"/>
          <w:lang w:val="uk-UA"/>
        </w:rPr>
        <w:t>клірингов</w:t>
      </w:r>
      <w:r w:rsidR="009C46B5" w:rsidRPr="00047E1B">
        <w:rPr>
          <w:rFonts w:ascii="Times New Roman" w:hAnsi="Times New Roman"/>
          <w:sz w:val="24"/>
          <w:szCs w:val="24"/>
          <w:lang w:val="uk-UA"/>
        </w:rPr>
        <w:t>ий</w:t>
      </w:r>
      <w:r w:rsidRPr="00047E1B">
        <w:rPr>
          <w:rFonts w:ascii="Times New Roman" w:hAnsi="Times New Roman"/>
          <w:sz w:val="24"/>
          <w:szCs w:val="24"/>
          <w:lang w:val="uk-UA"/>
        </w:rPr>
        <w:t xml:space="preserve"> рахунок </w:t>
      </w:r>
      <w:r w:rsidR="00B542C2" w:rsidRPr="00047E1B">
        <w:rPr>
          <w:rFonts w:ascii="Times New Roman" w:hAnsi="Times New Roman"/>
          <w:sz w:val="24"/>
          <w:szCs w:val="24"/>
          <w:lang w:val="uk-UA"/>
        </w:rPr>
        <w:t>учасник</w:t>
      </w:r>
      <w:r w:rsidR="00FA6EB7" w:rsidRPr="00047E1B">
        <w:rPr>
          <w:rFonts w:ascii="Times New Roman" w:hAnsi="Times New Roman"/>
          <w:sz w:val="24"/>
          <w:szCs w:val="24"/>
          <w:lang w:val="uk-UA"/>
        </w:rPr>
        <w:t>а</w:t>
      </w:r>
      <w:r w:rsidR="00B542C2" w:rsidRPr="00047E1B">
        <w:rPr>
          <w:rFonts w:ascii="Times New Roman" w:hAnsi="Times New Roman"/>
          <w:sz w:val="24"/>
          <w:szCs w:val="24"/>
          <w:lang w:val="uk-UA"/>
        </w:rPr>
        <w:t xml:space="preserve"> клірингу</w:t>
      </w:r>
      <w:r w:rsidR="00FA6EB7" w:rsidRPr="00047E1B">
        <w:rPr>
          <w:rFonts w:ascii="Times New Roman" w:hAnsi="Times New Roman"/>
          <w:sz w:val="24"/>
          <w:szCs w:val="24"/>
          <w:lang w:val="uk-UA"/>
        </w:rPr>
        <w:t xml:space="preserve"> / клієнта учасника</w:t>
      </w:r>
      <w:r w:rsidR="00B542C2" w:rsidRPr="00047E1B">
        <w:rPr>
          <w:rFonts w:ascii="Times New Roman" w:hAnsi="Times New Roman"/>
          <w:sz w:val="24"/>
          <w:szCs w:val="24"/>
          <w:lang w:val="uk-UA"/>
        </w:rPr>
        <w:t xml:space="preserve"> клірингу, що визнаний добросовісною стороною, </w:t>
      </w:r>
      <w:r w:rsidR="00A903BE" w:rsidRPr="00047E1B">
        <w:rPr>
          <w:rFonts w:ascii="Times New Roman" w:hAnsi="Times New Roman"/>
          <w:sz w:val="24"/>
          <w:szCs w:val="24"/>
          <w:lang w:val="uk-UA"/>
        </w:rPr>
        <w:t xml:space="preserve">для забезпечення виконання </w:t>
      </w:r>
      <w:r w:rsidRPr="00047E1B">
        <w:rPr>
          <w:rFonts w:ascii="Times New Roman" w:hAnsi="Times New Roman"/>
          <w:sz w:val="24"/>
          <w:szCs w:val="24"/>
          <w:lang w:val="uk-UA"/>
        </w:rPr>
        <w:t>зобов’язан</w:t>
      </w:r>
      <w:r w:rsidR="00A903BE" w:rsidRPr="00047E1B">
        <w:rPr>
          <w:rFonts w:ascii="Times New Roman" w:hAnsi="Times New Roman"/>
          <w:sz w:val="24"/>
          <w:szCs w:val="24"/>
          <w:lang w:val="uk-UA"/>
        </w:rPr>
        <w:t>ь, щодо яких проводиться дефолтна процедура</w:t>
      </w:r>
      <w:r w:rsidRPr="00047E1B">
        <w:rPr>
          <w:rFonts w:ascii="Times New Roman" w:hAnsi="Times New Roman"/>
          <w:sz w:val="24"/>
          <w:szCs w:val="24"/>
          <w:lang w:val="uk-UA"/>
        </w:rPr>
        <w:t xml:space="preserve">, </w:t>
      </w:r>
      <w:r w:rsidR="00145150" w:rsidRPr="00047E1B">
        <w:rPr>
          <w:rFonts w:ascii="Times New Roman" w:hAnsi="Times New Roman"/>
          <w:sz w:val="24"/>
          <w:szCs w:val="24"/>
          <w:lang w:val="uk-UA"/>
        </w:rPr>
        <w:t>у порядку, визна</w:t>
      </w:r>
      <w:r w:rsidR="005B5D70" w:rsidRPr="00047E1B">
        <w:rPr>
          <w:rFonts w:ascii="Times New Roman" w:hAnsi="Times New Roman"/>
          <w:sz w:val="24"/>
          <w:szCs w:val="24"/>
          <w:lang w:val="uk-UA"/>
        </w:rPr>
        <w:t>ченому</w:t>
      </w:r>
      <w:r w:rsidRPr="00047E1B">
        <w:rPr>
          <w:rFonts w:ascii="Times New Roman" w:hAnsi="Times New Roman"/>
          <w:sz w:val="24"/>
          <w:szCs w:val="24"/>
          <w:lang w:val="uk-UA"/>
        </w:rPr>
        <w:t xml:space="preserve"> у </w:t>
      </w:r>
      <w:r w:rsidR="001F490C" w:rsidRPr="00047E1B">
        <w:rPr>
          <w:rFonts w:ascii="Times New Roman" w:hAnsi="Times New Roman"/>
          <w:sz w:val="24"/>
          <w:szCs w:val="24"/>
          <w:lang w:val="uk-UA"/>
        </w:rPr>
        <w:t xml:space="preserve">пунктах 20, 21 та пунктах 31, 32 </w:t>
      </w:r>
      <w:r w:rsidR="00C76F37" w:rsidRPr="00047E1B">
        <w:rPr>
          <w:rFonts w:ascii="Times New Roman" w:hAnsi="Times New Roman"/>
          <w:sz w:val="24"/>
          <w:szCs w:val="24"/>
          <w:lang w:val="uk-UA"/>
        </w:rPr>
        <w:t>р</w:t>
      </w:r>
      <w:r w:rsidR="007618C4" w:rsidRPr="00047E1B">
        <w:rPr>
          <w:rFonts w:ascii="Times New Roman" w:hAnsi="Times New Roman"/>
          <w:sz w:val="24"/>
          <w:szCs w:val="24"/>
          <w:lang w:val="uk-UA"/>
        </w:rPr>
        <w:t>озділ</w:t>
      </w:r>
      <w:r w:rsidR="00C76F37" w:rsidRPr="00047E1B">
        <w:rPr>
          <w:rFonts w:ascii="Times New Roman" w:hAnsi="Times New Roman"/>
          <w:sz w:val="24"/>
          <w:szCs w:val="24"/>
          <w:lang w:val="uk-UA"/>
        </w:rPr>
        <w:t>у</w:t>
      </w:r>
      <w:r w:rsidR="007618C4" w:rsidRPr="00047E1B">
        <w:rPr>
          <w:rFonts w:ascii="Times New Roman" w:hAnsi="Times New Roman"/>
          <w:sz w:val="24"/>
          <w:szCs w:val="24"/>
          <w:lang w:val="uk-UA"/>
        </w:rPr>
        <w:t xml:space="preserve"> ІІ</w:t>
      </w:r>
      <w:r w:rsidR="009265A3" w:rsidRPr="00047E1B">
        <w:rPr>
          <w:rFonts w:ascii="Times New Roman" w:hAnsi="Times New Roman"/>
          <w:sz w:val="24"/>
          <w:szCs w:val="24"/>
          <w:lang w:val="uk-UA"/>
        </w:rPr>
        <w:t xml:space="preserve"> </w:t>
      </w:r>
      <w:r w:rsidRPr="00047E1B">
        <w:rPr>
          <w:rFonts w:ascii="Times New Roman" w:hAnsi="Times New Roman"/>
          <w:sz w:val="24"/>
          <w:szCs w:val="24"/>
          <w:lang w:val="uk-UA"/>
        </w:rPr>
        <w:t>Регламенту.</w:t>
      </w:r>
      <w:r w:rsidR="00A903BE" w:rsidRPr="00047E1B">
        <w:rPr>
          <w:rFonts w:ascii="Times New Roman" w:hAnsi="Times New Roman"/>
          <w:sz w:val="24"/>
          <w:szCs w:val="24"/>
          <w:lang w:val="uk-UA"/>
        </w:rPr>
        <w:t xml:space="preserve"> У випадку, якщо</w:t>
      </w:r>
      <w:r w:rsidR="00E13179" w:rsidRPr="00047E1B">
        <w:rPr>
          <w:rFonts w:ascii="Times New Roman" w:hAnsi="Times New Roman"/>
          <w:sz w:val="24"/>
          <w:szCs w:val="24"/>
          <w:lang w:val="uk-UA"/>
        </w:rPr>
        <w:t xml:space="preserve"> добросовісною стороною визнаний центральний контрагент, зарахування таких клірингових активів здійснюється на кліринговий рахунок центрального контрагента.</w:t>
      </w:r>
    </w:p>
    <w:p w14:paraId="01DAA47D" w14:textId="5A2B9626" w:rsidR="00623443" w:rsidRPr="00047E1B" w:rsidRDefault="00E56387" w:rsidP="000835FD">
      <w:pPr>
        <w:pStyle w:val="ad"/>
        <w:tabs>
          <w:tab w:val="left" w:pos="993"/>
          <w:tab w:val="left" w:pos="1276"/>
          <w:tab w:val="left" w:pos="1560"/>
        </w:tabs>
        <w:spacing w:before="120"/>
        <w:ind w:left="0" w:firstLine="567"/>
        <w:jc w:val="both"/>
        <w:rPr>
          <w:rFonts w:ascii="Times New Roman" w:eastAsia="Times New Roman" w:hAnsi="Times New Roman"/>
          <w:sz w:val="24"/>
          <w:szCs w:val="24"/>
          <w:lang w:val="uk-UA"/>
        </w:rPr>
      </w:pPr>
      <w:r w:rsidRPr="00047E1B">
        <w:rPr>
          <w:rFonts w:ascii="Times New Roman" w:hAnsi="Times New Roman"/>
          <w:sz w:val="24"/>
          <w:szCs w:val="24"/>
          <w:lang w:val="uk-UA"/>
        </w:rPr>
        <w:t>10</w:t>
      </w:r>
      <w:r w:rsidR="007A78DE" w:rsidRPr="00047E1B">
        <w:rPr>
          <w:rFonts w:ascii="Times New Roman" w:hAnsi="Times New Roman"/>
          <w:sz w:val="24"/>
          <w:szCs w:val="24"/>
          <w:lang w:val="uk-UA"/>
        </w:rPr>
        <w:t>.7.</w:t>
      </w:r>
      <w:r w:rsidR="000A30DE" w:rsidRPr="00047E1B">
        <w:rPr>
          <w:rFonts w:ascii="Times New Roman" w:hAnsi="Times New Roman"/>
          <w:sz w:val="24"/>
          <w:szCs w:val="24"/>
          <w:lang w:val="uk-UA"/>
        </w:rPr>
        <w:t>9</w:t>
      </w:r>
      <w:r w:rsidR="007A78DE" w:rsidRPr="00047E1B">
        <w:rPr>
          <w:rFonts w:ascii="Times New Roman" w:hAnsi="Times New Roman"/>
          <w:sz w:val="24"/>
          <w:szCs w:val="24"/>
          <w:lang w:val="uk-UA"/>
        </w:rPr>
        <w:t xml:space="preserve">. </w:t>
      </w:r>
      <w:r w:rsidR="00DB5F52" w:rsidRPr="00047E1B">
        <w:rPr>
          <w:rFonts w:ascii="Times New Roman" w:hAnsi="Times New Roman"/>
          <w:sz w:val="24"/>
          <w:szCs w:val="24"/>
          <w:lang w:val="uk-UA"/>
        </w:rPr>
        <w:t xml:space="preserve">Розмір штрафу, що стягується з винної сторони та сплачується добросовісній стороні, визначається згідно з пунктом 13.20 </w:t>
      </w:r>
      <w:r w:rsidR="00B401B0" w:rsidRPr="00047E1B">
        <w:rPr>
          <w:rFonts w:ascii="Times New Roman" w:hAnsi="Times New Roman"/>
          <w:sz w:val="24"/>
          <w:szCs w:val="24"/>
          <w:lang w:val="uk-UA"/>
        </w:rPr>
        <w:t xml:space="preserve">розділу ХІІІ </w:t>
      </w:r>
      <w:r w:rsidR="00DB5F52" w:rsidRPr="00047E1B">
        <w:rPr>
          <w:rFonts w:ascii="Times New Roman" w:hAnsi="Times New Roman"/>
          <w:sz w:val="24"/>
          <w:szCs w:val="24"/>
          <w:lang w:val="uk-UA"/>
        </w:rPr>
        <w:t>Правил клірингу.</w:t>
      </w:r>
      <w:r w:rsidR="00DB5F52" w:rsidRPr="00047E1B" w:rsidDel="000422CE">
        <w:rPr>
          <w:rFonts w:ascii="Times New Roman" w:hAnsi="Times New Roman"/>
          <w:sz w:val="24"/>
          <w:szCs w:val="24"/>
          <w:lang w:val="uk-UA"/>
        </w:rPr>
        <w:t xml:space="preserve"> </w:t>
      </w:r>
    </w:p>
    <w:p w14:paraId="4568E026" w14:textId="34FC9BF3" w:rsidR="00447EF1" w:rsidRPr="00047E1B" w:rsidRDefault="00E56387" w:rsidP="000835FD">
      <w:pPr>
        <w:tabs>
          <w:tab w:val="left" w:pos="993"/>
          <w:tab w:val="left" w:pos="1276"/>
          <w:tab w:val="left" w:pos="1560"/>
        </w:tabs>
        <w:spacing w:before="120"/>
        <w:ind w:firstLine="567"/>
        <w:rPr>
          <w:rFonts w:ascii="Times New Roman" w:eastAsia="Times New Roman" w:hAnsi="Times New Roman"/>
          <w:sz w:val="24"/>
          <w:szCs w:val="24"/>
        </w:rPr>
      </w:pPr>
      <w:r w:rsidRPr="00047E1B">
        <w:rPr>
          <w:rFonts w:ascii="Times New Roman" w:eastAsia="Times New Roman" w:hAnsi="Times New Roman"/>
          <w:bCs/>
          <w:sz w:val="24"/>
          <w:szCs w:val="24"/>
        </w:rPr>
        <w:t>10</w:t>
      </w:r>
      <w:r w:rsidR="00225B64" w:rsidRPr="00047E1B">
        <w:rPr>
          <w:rFonts w:ascii="Times New Roman" w:eastAsia="Times New Roman" w:hAnsi="Times New Roman"/>
          <w:sz w:val="24"/>
          <w:szCs w:val="24"/>
        </w:rPr>
        <w:t>.7.</w:t>
      </w:r>
      <w:r w:rsidR="000A30DE" w:rsidRPr="00047E1B">
        <w:rPr>
          <w:rFonts w:ascii="Times New Roman" w:eastAsia="Times New Roman" w:hAnsi="Times New Roman"/>
          <w:sz w:val="24"/>
          <w:szCs w:val="24"/>
        </w:rPr>
        <w:t>10</w:t>
      </w:r>
      <w:r w:rsidR="00225B64" w:rsidRPr="00047E1B">
        <w:rPr>
          <w:rFonts w:ascii="Times New Roman" w:eastAsia="Times New Roman" w:hAnsi="Times New Roman"/>
          <w:sz w:val="24"/>
          <w:szCs w:val="24"/>
        </w:rPr>
        <w:t xml:space="preserve">. </w:t>
      </w:r>
      <w:r w:rsidR="00447EF1" w:rsidRPr="00047E1B">
        <w:rPr>
          <w:rFonts w:ascii="Times New Roman" w:eastAsia="Times New Roman" w:hAnsi="Times New Roman"/>
          <w:sz w:val="24"/>
          <w:szCs w:val="24"/>
        </w:rPr>
        <w:t>При формуванні штрафу:</w:t>
      </w:r>
    </w:p>
    <w:p w14:paraId="418599B0" w14:textId="6C11D59A" w:rsidR="00F501CE" w:rsidRPr="00047E1B" w:rsidRDefault="00447EF1" w:rsidP="003E266B">
      <w:pPr>
        <w:pStyle w:val="ad"/>
        <w:numPr>
          <w:ilvl w:val="0"/>
          <w:numId w:val="44"/>
        </w:numPr>
        <w:tabs>
          <w:tab w:val="left" w:pos="993"/>
          <w:tab w:val="left" w:pos="1276"/>
          <w:tab w:val="left" w:pos="1560"/>
        </w:tabs>
        <w:spacing w:before="120"/>
        <w:ind w:left="0" w:firstLine="567"/>
        <w:jc w:val="both"/>
        <w:rPr>
          <w:rFonts w:ascii="Times New Roman" w:eastAsia="Times New Roman" w:hAnsi="Times New Roman"/>
          <w:sz w:val="24"/>
          <w:szCs w:val="24"/>
          <w:lang w:val="uk-UA"/>
        </w:rPr>
      </w:pPr>
      <w:r w:rsidRPr="00047E1B">
        <w:rPr>
          <w:rFonts w:ascii="Times New Roman" w:eastAsia="Times New Roman" w:hAnsi="Times New Roman"/>
          <w:sz w:val="24"/>
          <w:szCs w:val="24"/>
          <w:lang w:val="uk-UA"/>
        </w:rPr>
        <w:t>ц</w:t>
      </w:r>
      <w:r w:rsidRPr="00047E1B">
        <w:rPr>
          <w:rFonts w:ascii="Times New Roman" w:eastAsia="Times New Roman" w:hAnsi="Times New Roman"/>
          <w:bCs/>
          <w:sz w:val="24"/>
          <w:szCs w:val="24"/>
          <w:lang w:val="uk-UA"/>
        </w:rPr>
        <w:t>інні</w:t>
      </w:r>
      <w:r w:rsidR="00631AFB" w:rsidRPr="00047E1B">
        <w:rPr>
          <w:rFonts w:ascii="Times New Roman" w:eastAsia="Times New Roman" w:hAnsi="Times New Roman"/>
          <w:sz w:val="24"/>
          <w:szCs w:val="24"/>
          <w:lang w:val="uk-UA"/>
        </w:rPr>
        <w:t xml:space="preserve"> </w:t>
      </w:r>
      <w:r w:rsidR="00631AFB" w:rsidRPr="00047E1B">
        <w:rPr>
          <w:rFonts w:ascii="Times New Roman" w:hAnsi="Times New Roman"/>
          <w:sz w:val="24"/>
          <w:szCs w:val="24"/>
          <w:lang w:val="uk-UA"/>
        </w:rPr>
        <w:t>папери</w:t>
      </w:r>
      <w:r w:rsidR="00631AFB" w:rsidRPr="00047E1B">
        <w:rPr>
          <w:rFonts w:ascii="Times New Roman" w:eastAsia="Times New Roman" w:hAnsi="Times New Roman"/>
          <w:sz w:val="24"/>
          <w:szCs w:val="24"/>
          <w:lang w:val="uk-UA"/>
        </w:rPr>
        <w:t xml:space="preserve"> враховуються за ринковою вартістю</w:t>
      </w:r>
      <w:r w:rsidRPr="00047E1B">
        <w:rPr>
          <w:rFonts w:ascii="Times New Roman" w:eastAsia="Times New Roman" w:hAnsi="Times New Roman"/>
          <w:sz w:val="24"/>
          <w:szCs w:val="24"/>
          <w:lang w:val="uk-UA"/>
        </w:rPr>
        <w:t>, визначеною</w:t>
      </w:r>
      <w:r w:rsidR="00631AFB" w:rsidRPr="00047E1B">
        <w:rPr>
          <w:rFonts w:ascii="Times New Roman" w:eastAsia="Times New Roman" w:hAnsi="Times New Roman"/>
          <w:sz w:val="24"/>
          <w:szCs w:val="24"/>
          <w:lang w:val="uk-UA"/>
        </w:rPr>
        <w:t xml:space="preserve"> </w:t>
      </w:r>
      <w:r w:rsidRPr="00047E1B">
        <w:rPr>
          <w:rFonts w:ascii="Times New Roman" w:eastAsia="Times New Roman" w:hAnsi="Times New Roman"/>
          <w:sz w:val="24"/>
          <w:szCs w:val="24"/>
          <w:lang w:val="uk-UA"/>
        </w:rPr>
        <w:t>станом</w:t>
      </w:r>
      <w:r w:rsidR="00631AFB" w:rsidRPr="00047E1B">
        <w:rPr>
          <w:rFonts w:ascii="Times New Roman" w:eastAsia="Times New Roman" w:hAnsi="Times New Roman"/>
          <w:sz w:val="24"/>
          <w:szCs w:val="24"/>
          <w:lang w:val="uk-UA"/>
        </w:rPr>
        <w:t xml:space="preserve"> на дату списання клірингових активів щодо цінних паперів</w:t>
      </w:r>
      <w:r w:rsidR="00F501CE" w:rsidRPr="00047E1B">
        <w:rPr>
          <w:rFonts w:ascii="Times New Roman" w:eastAsia="Times New Roman" w:hAnsi="Times New Roman"/>
          <w:sz w:val="24"/>
          <w:szCs w:val="24"/>
          <w:lang w:val="uk-UA"/>
        </w:rPr>
        <w:t>;</w:t>
      </w:r>
    </w:p>
    <w:p w14:paraId="6BF7867F" w14:textId="42AC00FC" w:rsidR="00631AFB" w:rsidRPr="00047E1B" w:rsidRDefault="00383D71" w:rsidP="000835FD">
      <w:pPr>
        <w:pStyle w:val="ad"/>
        <w:numPr>
          <w:ilvl w:val="0"/>
          <w:numId w:val="44"/>
        </w:numPr>
        <w:tabs>
          <w:tab w:val="left" w:pos="993"/>
          <w:tab w:val="left" w:pos="1276"/>
          <w:tab w:val="left" w:pos="1560"/>
        </w:tabs>
        <w:spacing w:before="120"/>
        <w:ind w:left="0" w:firstLine="567"/>
        <w:jc w:val="both"/>
        <w:rPr>
          <w:rFonts w:ascii="Times New Roman" w:eastAsia="Times New Roman" w:hAnsi="Times New Roman"/>
          <w:sz w:val="24"/>
          <w:szCs w:val="24"/>
          <w:lang w:val="ru-RU"/>
        </w:rPr>
      </w:pPr>
      <w:r w:rsidRPr="00047E1B">
        <w:rPr>
          <w:rFonts w:ascii="Times New Roman" w:eastAsia="Times New Roman" w:hAnsi="Times New Roman"/>
          <w:sz w:val="24"/>
          <w:szCs w:val="24"/>
          <w:lang w:val="uk-UA"/>
        </w:rPr>
        <w:t xml:space="preserve">кошти в </w:t>
      </w:r>
      <w:r w:rsidR="00F501CE" w:rsidRPr="00047E1B">
        <w:rPr>
          <w:rFonts w:ascii="Times New Roman" w:eastAsia="Times New Roman" w:hAnsi="Times New Roman"/>
          <w:sz w:val="24"/>
          <w:szCs w:val="24"/>
          <w:lang w:val="uk-UA"/>
        </w:rPr>
        <w:t>і</w:t>
      </w:r>
      <w:r w:rsidR="00631AFB" w:rsidRPr="00047E1B">
        <w:rPr>
          <w:rFonts w:ascii="Times New Roman" w:eastAsia="Times New Roman" w:hAnsi="Times New Roman"/>
          <w:sz w:val="24"/>
          <w:szCs w:val="24"/>
          <w:lang w:val="uk-UA"/>
        </w:rPr>
        <w:t>ноземн</w:t>
      </w:r>
      <w:r w:rsidRPr="00047E1B">
        <w:rPr>
          <w:rFonts w:ascii="Times New Roman" w:eastAsia="Times New Roman" w:hAnsi="Times New Roman"/>
          <w:sz w:val="24"/>
          <w:szCs w:val="24"/>
          <w:lang w:val="uk-UA"/>
        </w:rPr>
        <w:t>ій</w:t>
      </w:r>
      <w:r w:rsidR="00631AFB" w:rsidRPr="00047E1B">
        <w:rPr>
          <w:rFonts w:ascii="Times New Roman" w:eastAsia="Times New Roman" w:hAnsi="Times New Roman"/>
          <w:sz w:val="24"/>
          <w:szCs w:val="24"/>
          <w:lang w:val="uk-UA"/>
        </w:rPr>
        <w:t xml:space="preserve"> валют</w:t>
      </w:r>
      <w:r w:rsidRPr="00047E1B">
        <w:rPr>
          <w:rFonts w:ascii="Times New Roman" w:eastAsia="Times New Roman" w:hAnsi="Times New Roman"/>
          <w:sz w:val="24"/>
          <w:szCs w:val="24"/>
          <w:lang w:val="uk-UA"/>
        </w:rPr>
        <w:t>і</w:t>
      </w:r>
      <w:r w:rsidR="00631AFB" w:rsidRPr="00047E1B">
        <w:rPr>
          <w:rFonts w:ascii="Times New Roman" w:eastAsia="Times New Roman" w:hAnsi="Times New Roman"/>
          <w:sz w:val="24"/>
          <w:szCs w:val="24"/>
          <w:lang w:val="uk-UA"/>
        </w:rPr>
        <w:t xml:space="preserve"> врахову</w:t>
      </w:r>
      <w:r w:rsidR="009C72D7" w:rsidRPr="00047E1B">
        <w:rPr>
          <w:rFonts w:ascii="Times New Roman" w:eastAsia="Times New Roman" w:hAnsi="Times New Roman"/>
          <w:sz w:val="24"/>
          <w:szCs w:val="24"/>
          <w:lang w:val="uk-UA"/>
        </w:rPr>
        <w:t>ю</w:t>
      </w:r>
      <w:r w:rsidR="00631AFB" w:rsidRPr="00047E1B">
        <w:rPr>
          <w:rFonts w:ascii="Times New Roman" w:eastAsia="Times New Roman" w:hAnsi="Times New Roman"/>
          <w:sz w:val="24"/>
          <w:szCs w:val="24"/>
          <w:lang w:val="uk-UA"/>
        </w:rPr>
        <w:t>ться за розрахунковим курсом</w:t>
      </w:r>
      <w:r w:rsidRPr="00047E1B">
        <w:rPr>
          <w:rFonts w:ascii="Times New Roman" w:eastAsia="Times New Roman" w:hAnsi="Times New Roman"/>
          <w:sz w:val="24"/>
          <w:szCs w:val="24"/>
          <w:lang w:val="uk-UA"/>
        </w:rPr>
        <w:t>, визначеним</w:t>
      </w:r>
      <w:r w:rsidR="00631AFB" w:rsidRPr="00047E1B">
        <w:rPr>
          <w:rFonts w:ascii="Times New Roman" w:eastAsia="Times New Roman" w:hAnsi="Times New Roman"/>
          <w:sz w:val="24"/>
          <w:szCs w:val="24"/>
          <w:lang w:val="uk-UA"/>
        </w:rPr>
        <w:t xml:space="preserve"> </w:t>
      </w:r>
      <w:r w:rsidR="00173B8B" w:rsidRPr="00047E1B">
        <w:rPr>
          <w:rFonts w:ascii="Times New Roman" w:eastAsia="Times New Roman" w:hAnsi="Times New Roman"/>
          <w:sz w:val="24"/>
          <w:szCs w:val="24"/>
          <w:lang w:val="uk-UA"/>
        </w:rPr>
        <w:t>станом</w:t>
      </w:r>
      <w:r w:rsidR="00631AFB" w:rsidRPr="00047E1B">
        <w:rPr>
          <w:rFonts w:ascii="Times New Roman" w:eastAsia="Times New Roman" w:hAnsi="Times New Roman"/>
          <w:sz w:val="24"/>
          <w:szCs w:val="24"/>
          <w:lang w:val="uk-UA"/>
        </w:rPr>
        <w:t xml:space="preserve"> на дату списання клірингових активів щодо коштів.</w:t>
      </w:r>
    </w:p>
    <w:p w14:paraId="11EF997F" w14:textId="3BD8EB6B" w:rsidR="00631AFB" w:rsidRPr="00047E1B" w:rsidRDefault="00631AFB" w:rsidP="000835FD">
      <w:pPr>
        <w:tabs>
          <w:tab w:val="left" w:pos="851"/>
        </w:tabs>
        <w:spacing w:after="120" w:line="252" w:lineRule="auto"/>
        <w:ind w:firstLine="567"/>
        <w:rPr>
          <w:rFonts w:ascii="Times New Roman" w:eastAsia="Times New Roman" w:hAnsi="Times New Roman"/>
          <w:sz w:val="24"/>
          <w:szCs w:val="24"/>
          <w:lang w:eastAsia="uk-UA"/>
        </w:rPr>
      </w:pPr>
      <w:r w:rsidRPr="00047E1B">
        <w:rPr>
          <w:rFonts w:ascii="Times New Roman" w:eastAsia="Times New Roman" w:hAnsi="Times New Roman"/>
          <w:sz w:val="24"/>
          <w:szCs w:val="24"/>
          <w:lang w:eastAsia="uk-UA"/>
        </w:rPr>
        <w:t>Формування штрафу здійснюється послідовно в зазначеному нижче порядку. Кожний крок виконується на максимально можливу суму до досягнення необхідно</w:t>
      </w:r>
      <w:r w:rsidR="004428A4" w:rsidRPr="00047E1B">
        <w:rPr>
          <w:rFonts w:ascii="Times New Roman" w:eastAsia="Times New Roman" w:hAnsi="Times New Roman"/>
          <w:sz w:val="24"/>
          <w:szCs w:val="24"/>
          <w:lang w:eastAsia="uk-UA"/>
        </w:rPr>
        <w:t>го</w:t>
      </w:r>
      <w:r w:rsidRPr="00047E1B">
        <w:rPr>
          <w:rFonts w:ascii="Times New Roman" w:eastAsia="Times New Roman" w:hAnsi="Times New Roman"/>
          <w:sz w:val="24"/>
          <w:szCs w:val="24"/>
          <w:lang w:eastAsia="uk-UA"/>
        </w:rPr>
        <w:t xml:space="preserve"> </w:t>
      </w:r>
      <w:r w:rsidR="004428A4" w:rsidRPr="00047E1B">
        <w:rPr>
          <w:rFonts w:ascii="Times New Roman" w:eastAsia="Times New Roman" w:hAnsi="Times New Roman"/>
          <w:sz w:val="24"/>
          <w:szCs w:val="24"/>
          <w:lang w:eastAsia="uk-UA"/>
        </w:rPr>
        <w:t xml:space="preserve">розміру </w:t>
      </w:r>
      <w:r w:rsidRPr="00047E1B">
        <w:rPr>
          <w:rFonts w:ascii="Times New Roman" w:eastAsia="Times New Roman" w:hAnsi="Times New Roman"/>
          <w:sz w:val="24"/>
          <w:szCs w:val="24"/>
          <w:lang w:eastAsia="uk-UA"/>
        </w:rPr>
        <w:t>штрафу. Кожний наступний крок виконується у випадку, якщо після виконання попереднього кроку не було досягнуто / сформовано необхідно</w:t>
      </w:r>
      <w:r w:rsidR="00AD09C8" w:rsidRPr="00047E1B">
        <w:rPr>
          <w:rFonts w:ascii="Times New Roman" w:eastAsia="Times New Roman" w:hAnsi="Times New Roman"/>
          <w:sz w:val="24"/>
          <w:szCs w:val="24"/>
          <w:lang w:eastAsia="uk-UA"/>
        </w:rPr>
        <w:t>го</w:t>
      </w:r>
      <w:r w:rsidRPr="00047E1B">
        <w:rPr>
          <w:rFonts w:ascii="Times New Roman" w:eastAsia="Times New Roman" w:hAnsi="Times New Roman"/>
          <w:sz w:val="24"/>
          <w:szCs w:val="24"/>
          <w:lang w:eastAsia="uk-UA"/>
        </w:rPr>
        <w:t xml:space="preserve"> </w:t>
      </w:r>
      <w:r w:rsidR="00AD09C8" w:rsidRPr="00047E1B">
        <w:rPr>
          <w:rFonts w:ascii="Times New Roman" w:eastAsia="Times New Roman" w:hAnsi="Times New Roman"/>
          <w:sz w:val="24"/>
          <w:szCs w:val="24"/>
          <w:lang w:eastAsia="uk-UA"/>
        </w:rPr>
        <w:t xml:space="preserve">розміру </w:t>
      </w:r>
      <w:r w:rsidRPr="00047E1B">
        <w:rPr>
          <w:rFonts w:ascii="Times New Roman" w:eastAsia="Times New Roman" w:hAnsi="Times New Roman"/>
          <w:sz w:val="24"/>
          <w:szCs w:val="24"/>
          <w:lang w:eastAsia="uk-UA"/>
        </w:rPr>
        <w:t>штрафу.</w:t>
      </w:r>
    </w:p>
    <w:p w14:paraId="2FE04B38" w14:textId="3DBE33A8" w:rsidR="00631AFB" w:rsidRPr="00047E1B" w:rsidRDefault="00631AFB" w:rsidP="003E266B">
      <w:pPr>
        <w:tabs>
          <w:tab w:val="left" w:pos="851"/>
        </w:tabs>
        <w:spacing w:after="120" w:line="252" w:lineRule="auto"/>
        <w:ind w:firstLine="567"/>
        <w:rPr>
          <w:rFonts w:ascii="Times New Roman" w:eastAsia="Times New Roman" w:hAnsi="Times New Roman"/>
          <w:sz w:val="24"/>
          <w:szCs w:val="24"/>
          <w:lang w:eastAsia="uk-UA"/>
        </w:rPr>
      </w:pPr>
      <w:r w:rsidRPr="00047E1B">
        <w:rPr>
          <w:rFonts w:ascii="Times New Roman" w:eastAsia="Times New Roman" w:hAnsi="Times New Roman"/>
          <w:sz w:val="24"/>
          <w:szCs w:val="24"/>
          <w:lang w:eastAsia="uk-UA"/>
        </w:rPr>
        <w:t>Послідовність кроків при списанні клірингових активів для формування штрафу:</w:t>
      </w:r>
    </w:p>
    <w:p w14:paraId="4AB27205" w14:textId="0210F2C5" w:rsidR="00631AFB" w:rsidRPr="00047E1B" w:rsidRDefault="00631AFB" w:rsidP="000835FD">
      <w:pPr>
        <w:tabs>
          <w:tab w:val="left" w:pos="1134"/>
        </w:tabs>
        <w:spacing w:before="0" w:after="120" w:line="252" w:lineRule="auto"/>
        <w:ind w:firstLine="567"/>
        <w:rPr>
          <w:rFonts w:ascii="Times New Roman" w:eastAsia="Times New Roman" w:hAnsi="Times New Roman"/>
          <w:sz w:val="24"/>
          <w:szCs w:val="24"/>
          <w:lang w:eastAsia="uk-UA"/>
        </w:rPr>
      </w:pPr>
      <w:r w:rsidRPr="00047E1B">
        <w:rPr>
          <w:rFonts w:ascii="Times New Roman" w:eastAsia="Times New Roman" w:hAnsi="Times New Roman"/>
          <w:sz w:val="24"/>
          <w:szCs w:val="24"/>
          <w:lang w:eastAsia="uk-UA"/>
        </w:rPr>
        <w:lastRenderedPageBreak/>
        <w:t>1) списання клірингових активів щодо коштів в іноземній валюті</w:t>
      </w:r>
      <w:r w:rsidR="00824097" w:rsidRPr="00047E1B">
        <w:rPr>
          <w:rFonts w:ascii="Times New Roman" w:eastAsia="Times New Roman" w:hAnsi="Times New Roman"/>
          <w:sz w:val="24"/>
          <w:szCs w:val="24"/>
          <w:lang w:eastAsia="uk-UA"/>
        </w:rPr>
        <w:t xml:space="preserve">, </w:t>
      </w:r>
      <w:r w:rsidR="0052216F" w:rsidRPr="00047E1B">
        <w:rPr>
          <w:rFonts w:ascii="Times New Roman" w:eastAsia="Times New Roman" w:hAnsi="Times New Roman"/>
          <w:sz w:val="24"/>
          <w:szCs w:val="24"/>
          <w:lang w:eastAsia="uk-UA"/>
        </w:rPr>
        <w:t xml:space="preserve">які є </w:t>
      </w:r>
      <w:r w:rsidRPr="00047E1B">
        <w:rPr>
          <w:rFonts w:ascii="Times New Roman" w:eastAsia="Times New Roman" w:hAnsi="Times New Roman"/>
          <w:sz w:val="24"/>
          <w:szCs w:val="24"/>
          <w:lang w:eastAsia="uk-UA"/>
        </w:rPr>
        <w:t>базов</w:t>
      </w:r>
      <w:r w:rsidR="0052216F" w:rsidRPr="00047E1B">
        <w:rPr>
          <w:rFonts w:ascii="Times New Roman" w:eastAsia="Times New Roman" w:hAnsi="Times New Roman"/>
          <w:sz w:val="24"/>
          <w:szCs w:val="24"/>
          <w:lang w:eastAsia="uk-UA"/>
        </w:rPr>
        <w:t>им</w:t>
      </w:r>
      <w:r w:rsidRPr="00047E1B">
        <w:rPr>
          <w:rFonts w:ascii="Times New Roman" w:eastAsia="Times New Roman" w:hAnsi="Times New Roman"/>
          <w:sz w:val="24"/>
          <w:szCs w:val="24"/>
          <w:lang w:eastAsia="uk-UA"/>
        </w:rPr>
        <w:t xml:space="preserve"> актив</w:t>
      </w:r>
      <w:r w:rsidR="0052216F" w:rsidRPr="00047E1B">
        <w:rPr>
          <w:rFonts w:ascii="Times New Roman" w:eastAsia="Times New Roman" w:hAnsi="Times New Roman"/>
          <w:sz w:val="24"/>
          <w:szCs w:val="24"/>
          <w:lang w:eastAsia="uk-UA"/>
        </w:rPr>
        <w:t>ом</w:t>
      </w:r>
      <w:r w:rsidRPr="00047E1B">
        <w:rPr>
          <w:rFonts w:ascii="Times New Roman" w:eastAsia="Times New Roman" w:hAnsi="Times New Roman"/>
          <w:sz w:val="24"/>
          <w:szCs w:val="24"/>
          <w:lang w:eastAsia="uk-UA"/>
        </w:rPr>
        <w:t xml:space="preserve"> деривативного </w:t>
      </w:r>
      <w:r w:rsidR="00B668D0" w:rsidRPr="00047E1B">
        <w:rPr>
          <w:rFonts w:ascii="Times New Roman" w:eastAsia="Times New Roman" w:hAnsi="Times New Roman"/>
          <w:sz w:val="24"/>
          <w:szCs w:val="24"/>
          <w:lang w:eastAsia="uk-UA"/>
        </w:rPr>
        <w:t>контракту</w:t>
      </w:r>
      <w:r w:rsidR="007B7DB1" w:rsidRPr="00047E1B">
        <w:rPr>
          <w:rFonts w:ascii="Times New Roman" w:eastAsia="Times New Roman" w:hAnsi="Times New Roman"/>
          <w:sz w:val="24"/>
          <w:szCs w:val="24"/>
          <w:lang w:eastAsia="uk-UA"/>
        </w:rPr>
        <w:t>,</w:t>
      </w:r>
      <w:r w:rsidR="00B668D0" w:rsidRPr="00047E1B">
        <w:rPr>
          <w:rFonts w:ascii="Times New Roman" w:hAnsi="Times New Roman"/>
          <w:sz w:val="24"/>
          <w:szCs w:val="24"/>
        </w:rPr>
        <w:t xml:space="preserve"> </w:t>
      </w:r>
      <w:r w:rsidR="00C46E9B" w:rsidRPr="00047E1B">
        <w:rPr>
          <w:rFonts w:ascii="Times New Roman" w:hAnsi="Times New Roman"/>
          <w:sz w:val="24"/>
          <w:szCs w:val="24"/>
        </w:rPr>
        <w:t>зобов’язання</w:t>
      </w:r>
      <w:r w:rsidR="00C46E9B" w:rsidRPr="00047E1B">
        <w:rPr>
          <w:rFonts w:ascii="Times New Roman" w:eastAsia="Times New Roman" w:hAnsi="Times New Roman"/>
          <w:sz w:val="24"/>
          <w:szCs w:val="24"/>
          <w:lang w:eastAsia="uk-UA"/>
        </w:rPr>
        <w:t xml:space="preserve"> за яким </w:t>
      </w:r>
      <w:r w:rsidR="00C46E9B" w:rsidRPr="00047E1B">
        <w:rPr>
          <w:rFonts w:ascii="Times New Roman" w:hAnsi="Times New Roman"/>
          <w:sz w:val="24"/>
          <w:szCs w:val="24"/>
        </w:rPr>
        <w:t xml:space="preserve">припиняються </w:t>
      </w:r>
      <w:r w:rsidR="00F7408E" w:rsidRPr="00047E1B">
        <w:rPr>
          <w:rFonts w:ascii="Times New Roman" w:hAnsi="Times New Roman"/>
          <w:sz w:val="24"/>
          <w:szCs w:val="24"/>
        </w:rPr>
        <w:t>в процесі виконання дефолтних процедур</w:t>
      </w:r>
      <w:r w:rsidRPr="00047E1B">
        <w:rPr>
          <w:rFonts w:ascii="Times New Roman" w:eastAsia="Times New Roman" w:hAnsi="Times New Roman"/>
          <w:sz w:val="24"/>
          <w:szCs w:val="24"/>
          <w:lang w:eastAsia="uk-UA"/>
        </w:rPr>
        <w:t>;</w:t>
      </w:r>
    </w:p>
    <w:p w14:paraId="3ACCF904" w14:textId="77777777" w:rsidR="00631AFB" w:rsidRPr="00047E1B" w:rsidRDefault="00631AFB" w:rsidP="000835FD">
      <w:pPr>
        <w:tabs>
          <w:tab w:val="left" w:pos="1134"/>
        </w:tabs>
        <w:spacing w:before="0" w:after="120" w:line="252" w:lineRule="auto"/>
        <w:ind w:firstLine="567"/>
        <w:rPr>
          <w:rFonts w:ascii="Times New Roman" w:eastAsia="Times New Roman" w:hAnsi="Times New Roman"/>
          <w:sz w:val="24"/>
          <w:szCs w:val="24"/>
          <w:lang w:eastAsia="uk-UA"/>
        </w:rPr>
      </w:pPr>
      <w:r w:rsidRPr="00047E1B">
        <w:rPr>
          <w:rFonts w:ascii="Times New Roman" w:eastAsia="Times New Roman" w:hAnsi="Times New Roman"/>
          <w:sz w:val="24"/>
          <w:szCs w:val="24"/>
          <w:lang w:eastAsia="uk-UA"/>
        </w:rPr>
        <w:t>2) списання клірингових активів щодо коштів у гривні;</w:t>
      </w:r>
    </w:p>
    <w:p w14:paraId="6479E811" w14:textId="77777777" w:rsidR="00631AFB" w:rsidRPr="00047E1B" w:rsidRDefault="00631AFB" w:rsidP="000835FD">
      <w:pPr>
        <w:tabs>
          <w:tab w:val="left" w:pos="1134"/>
        </w:tabs>
        <w:spacing w:before="0" w:after="120" w:line="252" w:lineRule="auto"/>
        <w:ind w:firstLine="567"/>
        <w:rPr>
          <w:rFonts w:ascii="Times New Roman" w:eastAsia="Times New Roman" w:hAnsi="Times New Roman"/>
          <w:sz w:val="24"/>
          <w:szCs w:val="24"/>
          <w:lang w:eastAsia="uk-UA"/>
        </w:rPr>
      </w:pPr>
      <w:r w:rsidRPr="00047E1B">
        <w:rPr>
          <w:rFonts w:ascii="Times New Roman" w:eastAsia="Times New Roman" w:hAnsi="Times New Roman"/>
          <w:sz w:val="24"/>
          <w:szCs w:val="24"/>
          <w:lang w:eastAsia="uk-UA"/>
        </w:rPr>
        <w:t>3) списання клірингових активів щодо коштів у іноземній валюті;</w:t>
      </w:r>
    </w:p>
    <w:p w14:paraId="33C8B74F" w14:textId="277BA72D" w:rsidR="00631AFB" w:rsidRPr="00047E1B" w:rsidRDefault="00346859" w:rsidP="000835FD">
      <w:pPr>
        <w:tabs>
          <w:tab w:val="left" w:pos="1134"/>
        </w:tabs>
        <w:spacing w:before="0" w:after="120" w:line="252" w:lineRule="auto"/>
        <w:ind w:firstLine="567"/>
        <w:rPr>
          <w:rFonts w:ascii="Times New Roman" w:eastAsia="Times New Roman" w:hAnsi="Times New Roman"/>
          <w:sz w:val="24"/>
          <w:szCs w:val="24"/>
          <w:lang w:eastAsia="uk-UA"/>
        </w:rPr>
      </w:pPr>
      <w:r w:rsidRPr="00047E1B">
        <w:rPr>
          <w:rFonts w:ascii="Times New Roman" w:eastAsia="Times New Roman" w:hAnsi="Times New Roman"/>
          <w:sz w:val="24"/>
          <w:szCs w:val="24"/>
          <w:lang w:eastAsia="uk-UA"/>
        </w:rPr>
        <w:t xml:space="preserve">4) </w:t>
      </w:r>
      <w:r w:rsidR="00631AFB" w:rsidRPr="00047E1B">
        <w:rPr>
          <w:rFonts w:ascii="Times New Roman" w:eastAsia="Times New Roman" w:hAnsi="Times New Roman"/>
          <w:sz w:val="24"/>
          <w:szCs w:val="24"/>
          <w:lang w:eastAsia="uk-UA"/>
        </w:rPr>
        <w:t>списання клірингових активів щодо цінних паперів, які мають найближчу дату погашення;</w:t>
      </w:r>
    </w:p>
    <w:p w14:paraId="362D1117" w14:textId="6FECB67C" w:rsidR="00631AFB" w:rsidRPr="00047E1B" w:rsidRDefault="00346859" w:rsidP="003E266B">
      <w:pPr>
        <w:tabs>
          <w:tab w:val="left" w:pos="1134"/>
        </w:tabs>
        <w:spacing w:before="0" w:after="120" w:line="252" w:lineRule="auto"/>
        <w:ind w:firstLine="567"/>
        <w:rPr>
          <w:rFonts w:ascii="Times New Roman" w:eastAsia="Times New Roman" w:hAnsi="Times New Roman"/>
          <w:sz w:val="24"/>
          <w:szCs w:val="24"/>
          <w:lang w:eastAsia="uk-UA"/>
        </w:rPr>
      </w:pPr>
      <w:r w:rsidRPr="00047E1B">
        <w:rPr>
          <w:rFonts w:ascii="Times New Roman" w:eastAsia="Times New Roman" w:hAnsi="Times New Roman"/>
          <w:sz w:val="24"/>
          <w:szCs w:val="24"/>
          <w:lang w:eastAsia="uk-UA"/>
        </w:rPr>
        <w:t xml:space="preserve">5) </w:t>
      </w:r>
      <w:r w:rsidR="00631AFB" w:rsidRPr="00047E1B">
        <w:rPr>
          <w:rFonts w:ascii="Times New Roman" w:eastAsia="Times New Roman" w:hAnsi="Times New Roman"/>
          <w:sz w:val="24"/>
          <w:szCs w:val="24"/>
          <w:lang w:eastAsia="uk-UA"/>
        </w:rPr>
        <w:t>списання клірингових активів щодо цінних паперів, які мають наступну найближчу дату погашення (крок повторюється до досягнення необхідно</w:t>
      </w:r>
      <w:r w:rsidR="00AD19E0" w:rsidRPr="00047E1B">
        <w:rPr>
          <w:rFonts w:ascii="Times New Roman" w:eastAsia="Times New Roman" w:hAnsi="Times New Roman"/>
          <w:sz w:val="24"/>
          <w:szCs w:val="24"/>
          <w:lang w:eastAsia="uk-UA"/>
        </w:rPr>
        <w:t>го</w:t>
      </w:r>
      <w:r w:rsidR="00631AFB" w:rsidRPr="00047E1B">
        <w:rPr>
          <w:rFonts w:ascii="Times New Roman" w:eastAsia="Times New Roman" w:hAnsi="Times New Roman"/>
          <w:sz w:val="24"/>
          <w:szCs w:val="24"/>
          <w:lang w:eastAsia="uk-UA"/>
        </w:rPr>
        <w:t xml:space="preserve"> </w:t>
      </w:r>
      <w:r w:rsidR="00AD19E0" w:rsidRPr="00047E1B">
        <w:rPr>
          <w:rFonts w:ascii="Times New Roman" w:eastAsia="Times New Roman" w:hAnsi="Times New Roman"/>
          <w:sz w:val="24"/>
          <w:szCs w:val="24"/>
          <w:lang w:eastAsia="uk-UA"/>
        </w:rPr>
        <w:t xml:space="preserve">розміру </w:t>
      </w:r>
      <w:r w:rsidR="00631AFB" w:rsidRPr="00047E1B">
        <w:rPr>
          <w:rFonts w:ascii="Times New Roman" w:eastAsia="Times New Roman" w:hAnsi="Times New Roman"/>
          <w:sz w:val="24"/>
          <w:szCs w:val="24"/>
          <w:lang w:eastAsia="uk-UA"/>
        </w:rPr>
        <w:t>штрафу).</w:t>
      </w:r>
    </w:p>
    <w:p w14:paraId="79F56C74" w14:textId="2C5426E4" w:rsidR="00631AFB" w:rsidRPr="00047E1B" w:rsidRDefault="00C35487" w:rsidP="003E266B">
      <w:pPr>
        <w:spacing w:after="120" w:line="256" w:lineRule="auto"/>
        <w:ind w:firstLine="567"/>
        <w:contextualSpacing/>
        <w:rPr>
          <w:rFonts w:ascii="Times New Roman" w:eastAsia="Times New Roman" w:hAnsi="Times New Roman"/>
          <w:sz w:val="24"/>
          <w:szCs w:val="24"/>
        </w:rPr>
      </w:pPr>
      <w:r w:rsidRPr="00047E1B">
        <w:rPr>
          <w:rFonts w:ascii="Times New Roman" w:eastAsia="Times New Roman" w:hAnsi="Times New Roman"/>
          <w:sz w:val="24"/>
          <w:szCs w:val="24"/>
        </w:rPr>
        <w:t>У</w:t>
      </w:r>
      <w:r w:rsidR="00631AFB" w:rsidRPr="00047E1B" w:rsidDel="00927A93">
        <w:rPr>
          <w:rFonts w:ascii="Times New Roman" w:eastAsia="Times New Roman" w:hAnsi="Times New Roman"/>
          <w:sz w:val="24"/>
          <w:szCs w:val="24"/>
        </w:rPr>
        <w:t xml:space="preserve"> </w:t>
      </w:r>
      <w:r w:rsidR="00631AFB" w:rsidRPr="00047E1B">
        <w:rPr>
          <w:rFonts w:ascii="Times New Roman" w:eastAsia="Times New Roman" w:hAnsi="Times New Roman"/>
          <w:sz w:val="24"/>
          <w:szCs w:val="24"/>
        </w:rPr>
        <w:t xml:space="preserve">разі якщо списання клірингових активів </w:t>
      </w:r>
      <w:r w:rsidRPr="00047E1B">
        <w:rPr>
          <w:rFonts w:ascii="Times New Roman" w:eastAsia="Times New Roman" w:hAnsi="Times New Roman"/>
          <w:sz w:val="24"/>
          <w:szCs w:val="24"/>
        </w:rPr>
        <w:t>у якості</w:t>
      </w:r>
      <w:r w:rsidR="00631AFB" w:rsidRPr="00047E1B">
        <w:rPr>
          <w:rFonts w:ascii="Times New Roman" w:eastAsia="Times New Roman" w:hAnsi="Times New Roman"/>
          <w:sz w:val="24"/>
          <w:szCs w:val="24"/>
        </w:rPr>
        <w:t xml:space="preserve"> штрафу здійснюється в тому числі за рахунок клірингових активів щодо цінних паперів та неможливо підібрати пакет цінних паперів, який за ринковою вартістю точно відповідає </w:t>
      </w:r>
      <w:r w:rsidR="00810D63" w:rsidRPr="00047E1B">
        <w:rPr>
          <w:rFonts w:ascii="Times New Roman" w:eastAsia="Times New Roman" w:hAnsi="Times New Roman"/>
          <w:sz w:val="24"/>
          <w:szCs w:val="24"/>
        </w:rPr>
        <w:t xml:space="preserve">розміру </w:t>
      </w:r>
      <w:r w:rsidR="00631AFB" w:rsidRPr="00047E1B">
        <w:rPr>
          <w:rFonts w:ascii="Times New Roman" w:eastAsia="Times New Roman" w:hAnsi="Times New Roman"/>
          <w:sz w:val="24"/>
          <w:szCs w:val="24"/>
        </w:rPr>
        <w:t>штрафу, то кількість цінних паперів в пакеті округлюється до меншого цілого.</w:t>
      </w:r>
    </w:p>
    <w:p w14:paraId="247285A7" w14:textId="184798AD" w:rsidR="00DD5522" w:rsidRPr="00047E1B" w:rsidRDefault="00E56387" w:rsidP="000835FD">
      <w:pPr>
        <w:pStyle w:val="ad"/>
        <w:tabs>
          <w:tab w:val="left" w:pos="993"/>
          <w:tab w:val="left" w:pos="1276"/>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10</w:t>
      </w:r>
      <w:r w:rsidR="00225B64" w:rsidRPr="00047E1B">
        <w:rPr>
          <w:rFonts w:ascii="Times New Roman" w:hAnsi="Times New Roman"/>
          <w:sz w:val="24"/>
          <w:szCs w:val="24"/>
          <w:lang w:val="uk-UA"/>
        </w:rPr>
        <w:t>.7.1</w:t>
      </w:r>
      <w:r w:rsidR="003D66BD" w:rsidRPr="00047E1B">
        <w:rPr>
          <w:rFonts w:ascii="Times New Roman" w:hAnsi="Times New Roman"/>
          <w:sz w:val="24"/>
          <w:szCs w:val="24"/>
          <w:lang w:val="uk-UA"/>
        </w:rPr>
        <w:t>1</w:t>
      </w:r>
      <w:r w:rsidR="00225B64" w:rsidRPr="00047E1B">
        <w:rPr>
          <w:rFonts w:ascii="Times New Roman" w:hAnsi="Times New Roman"/>
          <w:sz w:val="24"/>
          <w:szCs w:val="24"/>
          <w:lang w:val="uk-UA"/>
        </w:rPr>
        <w:t xml:space="preserve">. </w:t>
      </w:r>
      <w:r w:rsidR="00824A70" w:rsidRPr="00047E1B">
        <w:rPr>
          <w:rFonts w:ascii="Times New Roman" w:hAnsi="Times New Roman"/>
          <w:sz w:val="24"/>
          <w:szCs w:val="24"/>
          <w:lang w:val="uk-UA"/>
        </w:rPr>
        <w:t xml:space="preserve">Не пізніше закінчення операційного дня, </w:t>
      </w:r>
      <w:r w:rsidR="00D92A0D" w:rsidRPr="00047E1B">
        <w:rPr>
          <w:rFonts w:ascii="Times New Roman" w:hAnsi="Times New Roman"/>
          <w:sz w:val="24"/>
          <w:szCs w:val="24"/>
          <w:lang w:val="uk-UA"/>
        </w:rPr>
        <w:t xml:space="preserve">у який були виконані дефолтні процедури, </w:t>
      </w:r>
      <w:r w:rsidR="00C21F4A" w:rsidRPr="00047E1B">
        <w:rPr>
          <w:rFonts w:ascii="Times New Roman" w:hAnsi="Times New Roman"/>
          <w:sz w:val="24"/>
          <w:szCs w:val="24"/>
          <w:lang w:val="uk-UA"/>
        </w:rPr>
        <w:t xml:space="preserve">Розрахунковий центр засобами системи </w:t>
      </w:r>
      <w:r w:rsidR="00E21951" w:rsidRPr="00047E1B">
        <w:rPr>
          <w:rFonts w:ascii="Times New Roman" w:hAnsi="Times New Roman"/>
          <w:sz w:val="24"/>
          <w:szCs w:val="24"/>
          <w:lang w:val="uk-UA"/>
        </w:rPr>
        <w:t>і</w:t>
      </w:r>
      <w:r w:rsidR="00C21F4A" w:rsidRPr="00047E1B">
        <w:rPr>
          <w:rFonts w:ascii="Times New Roman" w:hAnsi="Times New Roman"/>
          <w:sz w:val="24"/>
          <w:szCs w:val="24"/>
          <w:lang w:val="uk-UA"/>
        </w:rPr>
        <w:t>нтернет-кліринг повідомляє учасників клірингу</w:t>
      </w:r>
      <w:r w:rsidR="00D92A0D" w:rsidRPr="00047E1B">
        <w:rPr>
          <w:rFonts w:ascii="Times New Roman" w:hAnsi="Times New Roman"/>
          <w:sz w:val="24"/>
          <w:szCs w:val="24"/>
          <w:lang w:val="uk-UA"/>
        </w:rPr>
        <w:t>, які були визна</w:t>
      </w:r>
      <w:r w:rsidR="00F16430" w:rsidRPr="00047E1B">
        <w:rPr>
          <w:rFonts w:ascii="Times New Roman" w:hAnsi="Times New Roman"/>
          <w:sz w:val="24"/>
          <w:szCs w:val="24"/>
          <w:lang w:val="uk-UA"/>
        </w:rPr>
        <w:t>чені Розрахунковим центром як</w:t>
      </w:r>
      <w:r w:rsidR="00D92A0D" w:rsidRPr="00047E1B">
        <w:rPr>
          <w:rFonts w:ascii="Times New Roman" w:hAnsi="Times New Roman"/>
          <w:sz w:val="24"/>
          <w:szCs w:val="24"/>
          <w:lang w:val="uk-UA"/>
        </w:rPr>
        <w:t xml:space="preserve"> винн</w:t>
      </w:r>
      <w:r w:rsidR="00F16430" w:rsidRPr="00047E1B">
        <w:rPr>
          <w:rFonts w:ascii="Times New Roman" w:hAnsi="Times New Roman"/>
          <w:sz w:val="24"/>
          <w:szCs w:val="24"/>
          <w:lang w:val="uk-UA"/>
        </w:rPr>
        <w:t>а</w:t>
      </w:r>
      <w:r w:rsidR="00D92A0D" w:rsidRPr="00047E1B">
        <w:rPr>
          <w:rFonts w:ascii="Times New Roman" w:hAnsi="Times New Roman"/>
          <w:sz w:val="24"/>
          <w:szCs w:val="24"/>
          <w:lang w:val="uk-UA"/>
        </w:rPr>
        <w:t xml:space="preserve"> та добросовісн</w:t>
      </w:r>
      <w:r w:rsidR="00F16430" w:rsidRPr="00047E1B">
        <w:rPr>
          <w:rFonts w:ascii="Times New Roman" w:hAnsi="Times New Roman"/>
          <w:sz w:val="24"/>
          <w:szCs w:val="24"/>
          <w:lang w:val="uk-UA"/>
        </w:rPr>
        <w:t>а</w:t>
      </w:r>
      <w:r w:rsidR="00D92A0D" w:rsidRPr="00047E1B">
        <w:rPr>
          <w:rFonts w:ascii="Times New Roman" w:hAnsi="Times New Roman"/>
          <w:sz w:val="24"/>
          <w:szCs w:val="24"/>
          <w:lang w:val="uk-UA"/>
        </w:rPr>
        <w:t xml:space="preserve"> сторон</w:t>
      </w:r>
      <w:r w:rsidR="00F16430" w:rsidRPr="00047E1B">
        <w:rPr>
          <w:rFonts w:ascii="Times New Roman" w:hAnsi="Times New Roman"/>
          <w:sz w:val="24"/>
          <w:szCs w:val="24"/>
          <w:lang w:val="uk-UA"/>
        </w:rPr>
        <w:t>и</w:t>
      </w:r>
      <w:r w:rsidR="004F7D83" w:rsidRPr="00047E1B">
        <w:rPr>
          <w:rFonts w:ascii="Times New Roman" w:hAnsi="Times New Roman"/>
          <w:sz w:val="24"/>
          <w:szCs w:val="24"/>
          <w:lang w:val="uk-UA"/>
        </w:rPr>
        <w:t xml:space="preserve"> </w:t>
      </w:r>
      <w:r w:rsidR="007F257C" w:rsidRPr="00047E1B">
        <w:rPr>
          <w:rFonts w:ascii="Times New Roman" w:hAnsi="Times New Roman"/>
          <w:sz w:val="24"/>
          <w:szCs w:val="24"/>
          <w:lang w:val="uk-UA"/>
        </w:rPr>
        <w:t xml:space="preserve">відповідно до </w:t>
      </w:r>
      <w:r w:rsidR="004F7D83" w:rsidRPr="00047E1B">
        <w:rPr>
          <w:rFonts w:ascii="Times New Roman" w:hAnsi="Times New Roman"/>
          <w:sz w:val="24"/>
          <w:szCs w:val="24"/>
          <w:lang w:val="uk-UA"/>
        </w:rPr>
        <w:t>пункту 10.7.4. цього розділу Регламенту</w:t>
      </w:r>
      <w:r w:rsidR="00E21951" w:rsidRPr="00047E1B">
        <w:rPr>
          <w:rFonts w:ascii="Times New Roman" w:hAnsi="Times New Roman"/>
          <w:sz w:val="24"/>
          <w:szCs w:val="24"/>
          <w:lang w:val="uk-UA"/>
        </w:rPr>
        <w:t>,</w:t>
      </w:r>
      <w:r w:rsidR="00F16430" w:rsidRPr="00047E1B">
        <w:rPr>
          <w:rFonts w:ascii="Times New Roman" w:hAnsi="Times New Roman"/>
          <w:sz w:val="24"/>
          <w:szCs w:val="24"/>
          <w:lang w:val="uk-UA"/>
        </w:rPr>
        <w:t xml:space="preserve"> про проведення дефолтн</w:t>
      </w:r>
      <w:r w:rsidR="00112D55" w:rsidRPr="00047E1B">
        <w:rPr>
          <w:rFonts w:ascii="Times New Roman" w:hAnsi="Times New Roman"/>
          <w:sz w:val="24"/>
          <w:szCs w:val="24"/>
          <w:lang w:val="uk-UA"/>
        </w:rPr>
        <w:t>их</w:t>
      </w:r>
      <w:r w:rsidR="00F16430" w:rsidRPr="00047E1B">
        <w:rPr>
          <w:rFonts w:ascii="Times New Roman" w:hAnsi="Times New Roman"/>
          <w:sz w:val="24"/>
          <w:szCs w:val="24"/>
          <w:lang w:val="uk-UA"/>
        </w:rPr>
        <w:t xml:space="preserve"> процеду</w:t>
      </w:r>
      <w:r w:rsidR="00112D55" w:rsidRPr="00047E1B">
        <w:rPr>
          <w:rFonts w:ascii="Times New Roman" w:hAnsi="Times New Roman"/>
          <w:sz w:val="24"/>
          <w:szCs w:val="24"/>
          <w:lang w:val="uk-UA"/>
        </w:rPr>
        <w:t>р</w:t>
      </w:r>
      <w:r w:rsidR="00C21F4A" w:rsidRPr="00047E1B">
        <w:rPr>
          <w:rFonts w:ascii="Times New Roman" w:hAnsi="Times New Roman"/>
          <w:sz w:val="24"/>
          <w:szCs w:val="24"/>
          <w:lang w:val="uk-UA"/>
        </w:rPr>
        <w:t xml:space="preserve"> щодо зобов’язань</w:t>
      </w:r>
      <w:r w:rsidR="00112D55" w:rsidRPr="00047E1B">
        <w:rPr>
          <w:rFonts w:ascii="Times New Roman" w:hAnsi="Times New Roman"/>
          <w:sz w:val="24"/>
          <w:szCs w:val="24"/>
          <w:lang w:val="uk-UA"/>
        </w:rPr>
        <w:t xml:space="preserve">, визначених згідно з вимогами </w:t>
      </w:r>
      <w:r w:rsidR="000054EE" w:rsidRPr="00047E1B">
        <w:rPr>
          <w:rFonts w:ascii="Times New Roman" w:hAnsi="Times New Roman"/>
          <w:sz w:val="24"/>
          <w:szCs w:val="24"/>
          <w:lang w:val="uk-UA"/>
        </w:rPr>
        <w:t>п</w:t>
      </w:r>
      <w:r w:rsidR="0027038E" w:rsidRPr="00047E1B">
        <w:rPr>
          <w:rFonts w:ascii="Times New Roman" w:hAnsi="Times New Roman"/>
          <w:sz w:val="24"/>
          <w:szCs w:val="24"/>
          <w:lang w:val="uk-UA"/>
        </w:rPr>
        <w:t xml:space="preserve">ункту </w:t>
      </w:r>
      <w:r w:rsidR="00C064AE" w:rsidRPr="00047E1B">
        <w:rPr>
          <w:rFonts w:ascii="Times New Roman" w:hAnsi="Times New Roman"/>
          <w:sz w:val="24"/>
          <w:szCs w:val="24"/>
          <w:lang w:val="uk-UA"/>
        </w:rPr>
        <w:t>10</w:t>
      </w:r>
      <w:r w:rsidR="000054EE" w:rsidRPr="00047E1B">
        <w:rPr>
          <w:rFonts w:ascii="Times New Roman" w:hAnsi="Times New Roman"/>
          <w:sz w:val="24"/>
          <w:szCs w:val="24"/>
          <w:lang w:val="uk-UA"/>
        </w:rPr>
        <w:t>.7.</w:t>
      </w:r>
      <w:r w:rsidR="004F7D83" w:rsidRPr="00047E1B">
        <w:rPr>
          <w:rFonts w:ascii="Times New Roman" w:hAnsi="Times New Roman"/>
          <w:sz w:val="24"/>
          <w:szCs w:val="24"/>
          <w:lang w:val="uk-UA"/>
        </w:rPr>
        <w:t>3</w:t>
      </w:r>
      <w:r w:rsidR="000054EE" w:rsidRPr="00047E1B">
        <w:rPr>
          <w:rFonts w:ascii="Times New Roman" w:hAnsi="Times New Roman"/>
          <w:sz w:val="24"/>
          <w:szCs w:val="24"/>
          <w:lang w:val="uk-UA"/>
        </w:rPr>
        <w:t xml:space="preserve">. </w:t>
      </w:r>
      <w:r w:rsidR="00C1210A" w:rsidRPr="00047E1B">
        <w:rPr>
          <w:rFonts w:ascii="Times New Roman" w:hAnsi="Times New Roman"/>
          <w:sz w:val="24"/>
          <w:szCs w:val="24"/>
          <w:lang w:val="uk-UA"/>
        </w:rPr>
        <w:t xml:space="preserve">цього </w:t>
      </w:r>
      <w:r w:rsidR="00C21F4A" w:rsidRPr="00047E1B">
        <w:rPr>
          <w:rFonts w:ascii="Times New Roman" w:hAnsi="Times New Roman"/>
          <w:sz w:val="24"/>
          <w:szCs w:val="24"/>
          <w:lang w:val="uk-UA"/>
        </w:rPr>
        <w:t>розділу</w:t>
      </w:r>
      <w:r w:rsidR="000054EE" w:rsidRPr="00047E1B">
        <w:rPr>
          <w:rFonts w:ascii="Times New Roman" w:hAnsi="Times New Roman"/>
          <w:sz w:val="24"/>
          <w:szCs w:val="24"/>
          <w:lang w:val="uk-UA"/>
        </w:rPr>
        <w:t xml:space="preserve"> Регламенту</w:t>
      </w:r>
      <w:r w:rsidR="00E21951" w:rsidRPr="00047E1B">
        <w:rPr>
          <w:rFonts w:ascii="Times New Roman" w:hAnsi="Times New Roman"/>
          <w:sz w:val="24"/>
          <w:szCs w:val="24"/>
          <w:lang w:val="uk-UA"/>
        </w:rPr>
        <w:t>,</w:t>
      </w:r>
      <w:r w:rsidR="0028182C" w:rsidRPr="00047E1B">
        <w:rPr>
          <w:rFonts w:ascii="Times New Roman" w:hAnsi="Times New Roman"/>
          <w:sz w:val="24"/>
          <w:szCs w:val="24"/>
          <w:lang w:val="uk-UA"/>
        </w:rPr>
        <w:t xml:space="preserve"> із зазначенням</w:t>
      </w:r>
      <w:r w:rsidR="00160187" w:rsidRPr="00047E1B">
        <w:rPr>
          <w:rFonts w:ascii="Times New Roman" w:hAnsi="Times New Roman"/>
          <w:sz w:val="24"/>
          <w:szCs w:val="24"/>
          <w:lang w:val="uk-UA"/>
        </w:rPr>
        <w:t xml:space="preserve"> </w:t>
      </w:r>
      <w:r w:rsidR="0028182C" w:rsidRPr="00047E1B">
        <w:rPr>
          <w:rFonts w:ascii="Times New Roman" w:hAnsi="Times New Roman"/>
          <w:sz w:val="24"/>
          <w:szCs w:val="24"/>
          <w:lang w:val="uk-UA"/>
        </w:rPr>
        <w:t>інформації щодо</w:t>
      </w:r>
      <w:r w:rsidR="00DD5522" w:rsidRPr="00047E1B">
        <w:rPr>
          <w:rFonts w:ascii="Times New Roman" w:hAnsi="Times New Roman"/>
          <w:sz w:val="24"/>
          <w:szCs w:val="24"/>
          <w:lang w:val="uk-UA"/>
        </w:rPr>
        <w:t>:</w:t>
      </w:r>
    </w:p>
    <w:p w14:paraId="0645D83A" w14:textId="77777777" w:rsidR="004C1447" w:rsidRPr="00047E1B" w:rsidRDefault="00DD5522" w:rsidP="000835FD">
      <w:pPr>
        <w:pStyle w:val="ad"/>
        <w:numPr>
          <w:ilvl w:val="0"/>
          <w:numId w:val="44"/>
        </w:numPr>
        <w:tabs>
          <w:tab w:val="left" w:pos="993"/>
          <w:tab w:val="left" w:pos="1276"/>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реквізитів договору РЕПО з контролем ризиків або деривативного контракту, зобов’язання </w:t>
      </w:r>
      <w:r w:rsidR="004C1447" w:rsidRPr="00047E1B">
        <w:rPr>
          <w:rFonts w:ascii="Times New Roman" w:hAnsi="Times New Roman"/>
          <w:sz w:val="24"/>
          <w:szCs w:val="24"/>
          <w:lang w:val="uk-UA"/>
        </w:rPr>
        <w:t>за яким були припинені під час проведення дефолтної процедури;</w:t>
      </w:r>
    </w:p>
    <w:p w14:paraId="49DDB14C" w14:textId="77777777" w:rsidR="0061390D" w:rsidRPr="00047E1B" w:rsidRDefault="0061390D" w:rsidP="003E266B">
      <w:pPr>
        <w:pStyle w:val="ad"/>
        <w:numPr>
          <w:ilvl w:val="0"/>
          <w:numId w:val="44"/>
        </w:numPr>
        <w:tabs>
          <w:tab w:val="left" w:pos="993"/>
          <w:tab w:val="left" w:pos="1276"/>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визначення учасника клірингу добросовісною або винною стороною за таким зобов’язанням;</w:t>
      </w:r>
    </w:p>
    <w:p w14:paraId="136BE19F" w14:textId="452AB505" w:rsidR="00FB44C0" w:rsidRPr="00047E1B" w:rsidRDefault="00CD3D1B" w:rsidP="000835FD">
      <w:pPr>
        <w:pStyle w:val="ad"/>
        <w:numPr>
          <w:ilvl w:val="0"/>
          <w:numId w:val="44"/>
        </w:numPr>
        <w:tabs>
          <w:tab w:val="left" w:pos="993"/>
          <w:tab w:val="left" w:pos="1276"/>
          <w:tab w:val="left" w:pos="1560"/>
        </w:tabs>
        <w:spacing w:before="120"/>
        <w:ind w:left="0" w:firstLine="567"/>
        <w:jc w:val="both"/>
        <w:rPr>
          <w:rFonts w:ascii="Times New Roman" w:hAnsi="Times New Roman"/>
          <w:sz w:val="24"/>
          <w:szCs w:val="24"/>
          <w:lang w:val="ru-RU"/>
        </w:rPr>
      </w:pPr>
      <w:r w:rsidRPr="00047E1B">
        <w:rPr>
          <w:rFonts w:ascii="Times New Roman" w:hAnsi="Times New Roman"/>
          <w:sz w:val="24"/>
          <w:szCs w:val="24"/>
          <w:lang w:val="uk-UA"/>
        </w:rPr>
        <w:t xml:space="preserve">факту виплати / отримання штрафу </w:t>
      </w:r>
      <w:r w:rsidR="006576E1" w:rsidRPr="00047E1B">
        <w:rPr>
          <w:rFonts w:ascii="Times New Roman" w:hAnsi="Times New Roman"/>
          <w:sz w:val="24"/>
          <w:szCs w:val="24"/>
          <w:lang w:val="uk-UA"/>
        </w:rPr>
        <w:t>із зазначенням розміру штрафу та переліку клірингових активів</w:t>
      </w:r>
      <w:r w:rsidR="00797D88" w:rsidRPr="00047E1B">
        <w:rPr>
          <w:rFonts w:ascii="Times New Roman" w:hAnsi="Times New Roman"/>
          <w:sz w:val="24"/>
          <w:szCs w:val="24"/>
          <w:lang w:val="uk-UA"/>
        </w:rPr>
        <w:t xml:space="preserve"> списаних / зарахованих у якості штрафу</w:t>
      </w:r>
      <w:r w:rsidR="00B244DF" w:rsidRPr="00047E1B">
        <w:rPr>
          <w:rFonts w:ascii="Times New Roman" w:hAnsi="Times New Roman"/>
          <w:sz w:val="24"/>
          <w:szCs w:val="24"/>
          <w:lang w:val="uk-UA"/>
        </w:rPr>
        <w:t>.</w:t>
      </w:r>
    </w:p>
    <w:p w14:paraId="727CF280" w14:textId="77777777" w:rsidR="00C87361" w:rsidRPr="00047E1B" w:rsidRDefault="00C87361" w:rsidP="00C87361">
      <w:pPr>
        <w:tabs>
          <w:tab w:val="left" w:pos="993"/>
          <w:tab w:val="left" w:pos="1276"/>
          <w:tab w:val="left" w:pos="1560"/>
        </w:tabs>
        <w:spacing w:before="120"/>
        <w:ind w:firstLine="0"/>
        <w:rPr>
          <w:rFonts w:ascii="Times New Roman" w:hAnsi="Times New Roman"/>
          <w:sz w:val="24"/>
          <w:szCs w:val="24"/>
          <w:lang w:val="ru-RU"/>
        </w:rPr>
      </w:pPr>
    </w:p>
    <w:p w14:paraId="399EDCFE" w14:textId="51DCB948" w:rsidR="00915D52" w:rsidRPr="00047E1B" w:rsidRDefault="00915D52" w:rsidP="000835FD">
      <w:pPr>
        <w:pStyle w:val="2"/>
        <w:ind w:left="0" w:firstLine="567"/>
        <w:rPr>
          <w:bCs/>
        </w:rPr>
      </w:pPr>
      <w:bookmarkStart w:id="266" w:name="_Toc204250921"/>
      <w:bookmarkStart w:id="267" w:name="_Toc213940406"/>
      <w:r w:rsidRPr="00047E1B">
        <w:t xml:space="preserve">Кліринг </w:t>
      </w:r>
      <w:r w:rsidR="008D1C8F" w:rsidRPr="00047E1B">
        <w:t xml:space="preserve">прав та </w:t>
      </w:r>
      <w:r w:rsidRPr="00047E1B">
        <w:t xml:space="preserve">зобов’язань та розрахунки за </w:t>
      </w:r>
      <w:r w:rsidR="008D1C8F" w:rsidRPr="00047E1B">
        <w:t>правочинами</w:t>
      </w:r>
      <w:r w:rsidRPr="00047E1B">
        <w:t xml:space="preserve"> </w:t>
      </w:r>
      <w:r w:rsidR="00D15C60" w:rsidRPr="00047E1B">
        <w:t>щодо</w:t>
      </w:r>
      <w:r w:rsidRPr="00047E1B">
        <w:t xml:space="preserve"> цінних паперів, </w:t>
      </w:r>
      <w:r w:rsidR="00D15C60" w:rsidRPr="00047E1B">
        <w:t xml:space="preserve">вчиненими </w:t>
      </w:r>
      <w:r w:rsidRPr="00047E1B">
        <w:t>поза організованим ринком капіталу за участ</w:t>
      </w:r>
      <w:r w:rsidR="00D15C60" w:rsidRPr="00047E1B">
        <w:t>і</w:t>
      </w:r>
      <w:r w:rsidRPr="00047E1B">
        <w:rPr>
          <w:b w:val="0"/>
        </w:rPr>
        <w:t xml:space="preserve"> </w:t>
      </w:r>
      <w:r w:rsidRPr="00047E1B">
        <w:rPr>
          <w:bCs/>
        </w:rPr>
        <w:t>Розрахункового центру як центрального контрагента</w:t>
      </w:r>
      <w:bookmarkEnd w:id="266"/>
      <w:bookmarkEnd w:id="267"/>
    </w:p>
    <w:p w14:paraId="1E90C82E" w14:textId="0A77F191" w:rsidR="00915D52" w:rsidRPr="00047E1B" w:rsidRDefault="006E16AD" w:rsidP="000835FD">
      <w:pPr>
        <w:tabs>
          <w:tab w:val="left" w:pos="993"/>
          <w:tab w:val="left" w:pos="1134"/>
        </w:tabs>
        <w:spacing w:after="120"/>
        <w:ind w:firstLine="567"/>
        <w:rPr>
          <w:rFonts w:ascii="Times New Roman" w:hAnsi="Times New Roman"/>
          <w:sz w:val="24"/>
          <w:szCs w:val="24"/>
        </w:rPr>
      </w:pPr>
      <w:r w:rsidRPr="00047E1B">
        <w:rPr>
          <w:rFonts w:ascii="Times New Roman" w:hAnsi="Times New Roman"/>
          <w:sz w:val="24"/>
          <w:szCs w:val="24"/>
        </w:rPr>
        <w:t>1</w:t>
      </w:r>
      <w:r w:rsidR="00655B99" w:rsidRPr="00047E1B">
        <w:rPr>
          <w:rFonts w:ascii="Times New Roman" w:hAnsi="Times New Roman"/>
          <w:sz w:val="24"/>
          <w:szCs w:val="24"/>
        </w:rPr>
        <w:t>1</w:t>
      </w:r>
      <w:r w:rsidR="00FC7618" w:rsidRPr="00047E1B">
        <w:rPr>
          <w:rFonts w:ascii="Times New Roman" w:hAnsi="Times New Roman"/>
          <w:sz w:val="24"/>
          <w:szCs w:val="24"/>
        </w:rPr>
        <w:t xml:space="preserve">.1. </w:t>
      </w:r>
      <w:r w:rsidR="00915D52" w:rsidRPr="00047E1B">
        <w:rPr>
          <w:rFonts w:ascii="Times New Roman" w:hAnsi="Times New Roman"/>
          <w:sz w:val="24"/>
          <w:szCs w:val="24"/>
        </w:rPr>
        <w:t xml:space="preserve">До клірингових операцій за </w:t>
      </w:r>
      <w:r w:rsidR="003F1599" w:rsidRPr="00047E1B">
        <w:rPr>
          <w:rFonts w:ascii="Times New Roman" w:hAnsi="Times New Roman"/>
          <w:sz w:val="24"/>
          <w:szCs w:val="24"/>
        </w:rPr>
        <w:t>правочинами щодо цінних паперів,</w:t>
      </w:r>
      <w:r w:rsidR="00915D52" w:rsidRPr="00047E1B">
        <w:rPr>
          <w:rFonts w:ascii="Times New Roman" w:hAnsi="Times New Roman"/>
          <w:sz w:val="24"/>
          <w:szCs w:val="24"/>
        </w:rPr>
        <w:t xml:space="preserve"> укладени</w:t>
      </w:r>
      <w:r w:rsidR="00D7093F" w:rsidRPr="00047E1B">
        <w:rPr>
          <w:rFonts w:ascii="Times New Roman" w:hAnsi="Times New Roman"/>
          <w:sz w:val="24"/>
          <w:szCs w:val="24"/>
        </w:rPr>
        <w:t>ми</w:t>
      </w:r>
      <w:r w:rsidR="00915D52" w:rsidRPr="00047E1B">
        <w:rPr>
          <w:rFonts w:ascii="Times New Roman" w:hAnsi="Times New Roman"/>
          <w:sz w:val="24"/>
          <w:szCs w:val="24"/>
        </w:rPr>
        <w:t xml:space="preserve"> поза організованим ринком капіталу за участ</w:t>
      </w:r>
      <w:r w:rsidR="00C02302" w:rsidRPr="00047E1B">
        <w:rPr>
          <w:rFonts w:ascii="Times New Roman" w:hAnsi="Times New Roman"/>
          <w:sz w:val="24"/>
          <w:szCs w:val="24"/>
        </w:rPr>
        <w:t>і</w:t>
      </w:r>
      <w:r w:rsidR="00915D52" w:rsidRPr="00047E1B">
        <w:rPr>
          <w:rFonts w:ascii="Times New Roman" w:hAnsi="Times New Roman"/>
          <w:sz w:val="24"/>
          <w:szCs w:val="24"/>
        </w:rPr>
        <w:t xml:space="preserve"> Розрахункового центру як центрального контрагента (далі –</w:t>
      </w:r>
      <w:r w:rsidR="00A11152" w:rsidRPr="00047E1B">
        <w:rPr>
          <w:rFonts w:ascii="Times New Roman" w:hAnsi="Times New Roman"/>
          <w:sz w:val="24"/>
          <w:szCs w:val="24"/>
        </w:rPr>
        <w:t xml:space="preserve"> </w:t>
      </w:r>
      <w:r w:rsidR="00B100BB" w:rsidRPr="00047E1B">
        <w:rPr>
          <w:rFonts w:ascii="Times New Roman" w:hAnsi="Times New Roman"/>
          <w:sz w:val="24"/>
          <w:szCs w:val="24"/>
        </w:rPr>
        <w:t>ОТС договори з ЦК</w:t>
      </w:r>
      <w:r w:rsidR="00915D52" w:rsidRPr="00047E1B">
        <w:rPr>
          <w:rFonts w:ascii="Times New Roman" w:hAnsi="Times New Roman"/>
          <w:sz w:val="24"/>
          <w:szCs w:val="24"/>
        </w:rPr>
        <w:t xml:space="preserve">) допускаються учасники клірингу за умови укладення </w:t>
      </w:r>
      <w:r w:rsidR="00864E64" w:rsidRPr="00047E1B">
        <w:rPr>
          <w:rFonts w:ascii="Times New Roman" w:hAnsi="Times New Roman"/>
          <w:sz w:val="24"/>
          <w:szCs w:val="24"/>
        </w:rPr>
        <w:t xml:space="preserve">ними </w:t>
      </w:r>
      <w:r w:rsidR="00915D52" w:rsidRPr="00047E1B">
        <w:rPr>
          <w:rFonts w:ascii="Times New Roman" w:hAnsi="Times New Roman"/>
          <w:sz w:val="24"/>
          <w:szCs w:val="24"/>
        </w:rPr>
        <w:t>з Розрахунковим центром генеральної угоди</w:t>
      </w:r>
      <w:r w:rsidR="007709E5" w:rsidRPr="00047E1B">
        <w:rPr>
          <w:rFonts w:ascii="Times New Roman" w:hAnsi="Times New Roman"/>
          <w:sz w:val="24"/>
          <w:szCs w:val="24"/>
        </w:rPr>
        <w:t xml:space="preserve"> </w:t>
      </w:r>
      <w:r w:rsidR="006F787F" w:rsidRPr="00047E1B">
        <w:rPr>
          <w:rFonts w:ascii="Times New Roman" w:hAnsi="Times New Roman"/>
          <w:sz w:val="24"/>
          <w:szCs w:val="24"/>
        </w:rPr>
        <w:t xml:space="preserve"> </w:t>
      </w:r>
      <w:r w:rsidR="00915D52" w:rsidRPr="00047E1B">
        <w:rPr>
          <w:rFonts w:ascii="Times New Roman" w:eastAsia="Times New Roman" w:hAnsi="Times New Roman"/>
          <w:sz w:val="24"/>
          <w:szCs w:val="24"/>
        </w:rPr>
        <w:t>про уклад</w:t>
      </w:r>
      <w:r w:rsidR="00E6416A" w:rsidRPr="00047E1B">
        <w:rPr>
          <w:rFonts w:ascii="Times New Roman" w:eastAsia="Times New Roman" w:hAnsi="Times New Roman"/>
          <w:sz w:val="24"/>
          <w:szCs w:val="24"/>
        </w:rPr>
        <w:t>е</w:t>
      </w:r>
      <w:r w:rsidR="00915D52" w:rsidRPr="00047E1B">
        <w:rPr>
          <w:rFonts w:ascii="Times New Roman" w:eastAsia="Times New Roman" w:hAnsi="Times New Roman"/>
          <w:sz w:val="24"/>
          <w:szCs w:val="24"/>
        </w:rPr>
        <w:t>ння та виконання договорів купівлі-продажу цінних паперів (далі – генеральна угода)</w:t>
      </w:r>
      <w:r w:rsidR="00D7093F" w:rsidRPr="00047E1B">
        <w:rPr>
          <w:rFonts w:ascii="Times New Roman" w:hAnsi="Times New Roman"/>
          <w:sz w:val="24"/>
          <w:szCs w:val="24"/>
        </w:rPr>
        <w:t xml:space="preserve"> та допуску до</w:t>
      </w:r>
      <w:r w:rsidR="008144C7" w:rsidRPr="00047E1B">
        <w:rPr>
          <w:rFonts w:ascii="Times New Roman" w:hAnsi="Times New Roman"/>
          <w:sz w:val="24"/>
          <w:szCs w:val="24"/>
        </w:rPr>
        <w:t xml:space="preserve"> здійснення</w:t>
      </w:r>
      <w:r w:rsidR="00D7093F" w:rsidRPr="00047E1B">
        <w:rPr>
          <w:rFonts w:ascii="Times New Roman" w:hAnsi="Times New Roman"/>
          <w:sz w:val="24"/>
          <w:szCs w:val="24"/>
        </w:rPr>
        <w:t xml:space="preserve"> документообігу в Системі електронного документообігу з учасниками клірингу відповідно до Положення про систему електронного документообігу з учасниками клірингу п</w:t>
      </w:r>
      <w:r w:rsidR="00D7093F" w:rsidRPr="00047E1B">
        <w:rPr>
          <w:rFonts w:ascii="Times New Roman" w:hAnsi="Times New Roman"/>
          <w:kern w:val="2"/>
          <w:sz w:val="24"/>
          <w:szCs w:val="24"/>
        </w:rPr>
        <w:t>ублічного акціонерного товариства «Розрахунковий центр з обслуговування договорів на фінансових ринках»</w:t>
      </w:r>
      <w:r w:rsidR="002F119E" w:rsidRPr="00047E1B">
        <w:rPr>
          <w:rFonts w:ascii="Times New Roman" w:hAnsi="Times New Roman"/>
          <w:kern w:val="2"/>
          <w:sz w:val="24"/>
          <w:szCs w:val="24"/>
        </w:rPr>
        <w:t xml:space="preserve"> (далі – </w:t>
      </w:r>
      <w:r w:rsidR="002F119E" w:rsidRPr="00047E1B">
        <w:rPr>
          <w:rFonts w:ascii="Times New Roman" w:hAnsi="Times New Roman"/>
          <w:sz w:val="24"/>
          <w:szCs w:val="24"/>
        </w:rPr>
        <w:t>Система електронного документообігу з учасниками клірингу)</w:t>
      </w:r>
      <w:r w:rsidR="002F119E" w:rsidRPr="00047E1B">
        <w:rPr>
          <w:rFonts w:ascii="Times New Roman" w:hAnsi="Times New Roman"/>
          <w:kern w:val="2"/>
          <w:sz w:val="24"/>
          <w:szCs w:val="24"/>
        </w:rPr>
        <w:t xml:space="preserve">. При наданні учаснику клірингу допуску </w:t>
      </w:r>
      <w:r w:rsidR="002F119E" w:rsidRPr="00047E1B">
        <w:rPr>
          <w:rFonts w:ascii="Times New Roman" w:hAnsi="Times New Roman"/>
          <w:sz w:val="24"/>
          <w:szCs w:val="24"/>
        </w:rPr>
        <w:t>до здійснення документообігу в Системі електронного документообігу з учасниками клірингу</w:t>
      </w:r>
      <w:r w:rsidR="002F119E" w:rsidRPr="00047E1B">
        <w:rPr>
          <w:rFonts w:ascii="Times New Roman" w:hAnsi="Times New Roman"/>
          <w:kern w:val="2"/>
          <w:sz w:val="24"/>
          <w:szCs w:val="24"/>
        </w:rPr>
        <w:t xml:space="preserve"> Розрахунковий центр </w:t>
      </w:r>
      <w:r w:rsidR="0096375A" w:rsidRPr="00047E1B">
        <w:rPr>
          <w:rFonts w:ascii="Times New Roman" w:hAnsi="Times New Roman"/>
          <w:kern w:val="2"/>
          <w:sz w:val="24"/>
          <w:szCs w:val="24"/>
        </w:rPr>
        <w:t xml:space="preserve">призначає </w:t>
      </w:r>
      <w:r w:rsidR="00AB4106" w:rsidRPr="00047E1B">
        <w:rPr>
          <w:rFonts w:ascii="Times New Roman" w:hAnsi="Times New Roman"/>
          <w:kern w:val="2"/>
          <w:sz w:val="24"/>
          <w:szCs w:val="24"/>
        </w:rPr>
        <w:t>учасник</w:t>
      </w:r>
      <w:r w:rsidR="006473B0" w:rsidRPr="00047E1B">
        <w:rPr>
          <w:rFonts w:ascii="Times New Roman" w:hAnsi="Times New Roman"/>
          <w:kern w:val="2"/>
          <w:sz w:val="24"/>
          <w:szCs w:val="24"/>
        </w:rPr>
        <w:t>у</w:t>
      </w:r>
      <w:r w:rsidR="00AB4106" w:rsidRPr="00047E1B">
        <w:rPr>
          <w:rFonts w:ascii="Times New Roman" w:hAnsi="Times New Roman"/>
          <w:kern w:val="2"/>
          <w:sz w:val="24"/>
          <w:szCs w:val="24"/>
        </w:rPr>
        <w:t xml:space="preserve"> клірингу</w:t>
      </w:r>
      <w:r w:rsidR="00AB4106" w:rsidRPr="00047E1B">
        <w:rPr>
          <w:rFonts w:ascii="Times New Roman" w:hAnsi="Times New Roman"/>
          <w:sz w:val="24"/>
          <w:szCs w:val="24"/>
        </w:rPr>
        <w:t xml:space="preserve"> код керуючого кліринговим рахунком, який зазначається у акті про функціональну готовність учасника клірингу до роботи у Системі електронного документообігу</w:t>
      </w:r>
      <w:r w:rsidR="00F510B4" w:rsidRPr="00047E1B">
        <w:rPr>
          <w:rFonts w:ascii="Times New Roman" w:hAnsi="Times New Roman"/>
          <w:sz w:val="24"/>
          <w:szCs w:val="24"/>
        </w:rPr>
        <w:t xml:space="preserve"> з учасниками клірингу</w:t>
      </w:r>
      <w:r w:rsidR="00915D52" w:rsidRPr="00047E1B">
        <w:rPr>
          <w:rFonts w:ascii="Times New Roman" w:hAnsi="Times New Roman"/>
          <w:sz w:val="24"/>
          <w:szCs w:val="24"/>
        </w:rPr>
        <w:t>.</w:t>
      </w:r>
    </w:p>
    <w:p w14:paraId="335C4043" w14:textId="3B0965CA" w:rsidR="00915D52" w:rsidRPr="00047E1B" w:rsidRDefault="006E16AD" w:rsidP="000835FD">
      <w:pPr>
        <w:tabs>
          <w:tab w:val="left" w:pos="993"/>
          <w:tab w:val="left" w:pos="1134"/>
        </w:tabs>
        <w:spacing w:after="120"/>
        <w:ind w:firstLine="567"/>
        <w:rPr>
          <w:rFonts w:ascii="Times New Roman" w:hAnsi="Times New Roman"/>
          <w:sz w:val="24"/>
          <w:szCs w:val="24"/>
        </w:rPr>
      </w:pPr>
      <w:r w:rsidRPr="00047E1B">
        <w:rPr>
          <w:rFonts w:ascii="Times New Roman" w:hAnsi="Times New Roman"/>
          <w:sz w:val="24"/>
          <w:szCs w:val="24"/>
        </w:rPr>
        <w:t>1</w:t>
      </w:r>
      <w:r w:rsidR="00655B99" w:rsidRPr="00047E1B">
        <w:rPr>
          <w:rFonts w:ascii="Times New Roman" w:hAnsi="Times New Roman"/>
          <w:sz w:val="24"/>
          <w:szCs w:val="24"/>
        </w:rPr>
        <w:t>1</w:t>
      </w:r>
      <w:r w:rsidR="00770DB6" w:rsidRPr="00047E1B">
        <w:rPr>
          <w:rFonts w:ascii="Times New Roman" w:hAnsi="Times New Roman"/>
          <w:sz w:val="24"/>
          <w:szCs w:val="24"/>
        </w:rPr>
        <w:t xml:space="preserve">.2. </w:t>
      </w:r>
      <w:r w:rsidR="00915D52" w:rsidRPr="00047E1B">
        <w:rPr>
          <w:rFonts w:ascii="Times New Roman" w:hAnsi="Times New Roman"/>
          <w:sz w:val="24"/>
          <w:szCs w:val="24"/>
        </w:rPr>
        <w:t xml:space="preserve">Перелік учасників клірингу, які допущені до клірингових операцій за </w:t>
      </w:r>
      <w:r w:rsidR="00F1722D" w:rsidRPr="00047E1B">
        <w:rPr>
          <w:rFonts w:ascii="Times New Roman" w:hAnsi="Times New Roman"/>
          <w:sz w:val="24"/>
          <w:szCs w:val="24"/>
        </w:rPr>
        <w:t>ОТС договорами з ЦК</w:t>
      </w:r>
      <w:r w:rsidR="00D7093F" w:rsidRPr="00047E1B">
        <w:rPr>
          <w:rFonts w:ascii="Times New Roman" w:hAnsi="Times New Roman"/>
          <w:sz w:val="24"/>
          <w:szCs w:val="24"/>
        </w:rPr>
        <w:t>,</w:t>
      </w:r>
      <w:r w:rsidR="00915D52" w:rsidRPr="00047E1B">
        <w:rPr>
          <w:rFonts w:ascii="Times New Roman" w:hAnsi="Times New Roman"/>
          <w:sz w:val="24"/>
          <w:szCs w:val="24"/>
        </w:rPr>
        <w:t xml:space="preserve"> </w:t>
      </w:r>
      <w:r w:rsidR="00A048A8" w:rsidRPr="00047E1B">
        <w:rPr>
          <w:rFonts w:ascii="Times New Roman" w:hAnsi="Times New Roman"/>
          <w:sz w:val="24"/>
          <w:szCs w:val="24"/>
        </w:rPr>
        <w:t xml:space="preserve">є складовою </w:t>
      </w:r>
      <w:r w:rsidR="00915D52" w:rsidRPr="00047E1B">
        <w:rPr>
          <w:rFonts w:ascii="Times New Roman" w:hAnsi="Times New Roman"/>
          <w:sz w:val="24"/>
          <w:szCs w:val="24"/>
        </w:rPr>
        <w:t xml:space="preserve"> систем</w:t>
      </w:r>
      <w:r w:rsidR="00A048A8" w:rsidRPr="00047E1B">
        <w:rPr>
          <w:rFonts w:ascii="Times New Roman" w:hAnsi="Times New Roman"/>
          <w:sz w:val="24"/>
          <w:szCs w:val="24"/>
        </w:rPr>
        <w:t>и</w:t>
      </w:r>
      <w:r w:rsidR="00915D52" w:rsidRPr="00047E1B">
        <w:rPr>
          <w:rFonts w:ascii="Times New Roman" w:hAnsi="Times New Roman"/>
          <w:sz w:val="24"/>
          <w:szCs w:val="24"/>
        </w:rPr>
        <w:t xml:space="preserve"> кліринг</w:t>
      </w:r>
      <w:r w:rsidR="00D7093F" w:rsidRPr="00047E1B">
        <w:rPr>
          <w:rFonts w:ascii="Times New Roman" w:hAnsi="Times New Roman"/>
          <w:sz w:val="24"/>
          <w:szCs w:val="24"/>
        </w:rPr>
        <w:t>о</w:t>
      </w:r>
      <w:r w:rsidR="00915D52" w:rsidRPr="00047E1B">
        <w:rPr>
          <w:rFonts w:ascii="Times New Roman" w:hAnsi="Times New Roman"/>
          <w:sz w:val="24"/>
          <w:szCs w:val="24"/>
        </w:rPr>
        <w:t>вого обліку.</w:t>
      </w:r>
    </w:p>
    <w:p w14:paraId="751A22FA" w14:textId="581170DD" w:rsidR="00915D52" w:rsidRPr="00047E1B" w:rsidRDefault="006E16AD" w:rsidP="000835FD">
      <w:pPr>
        <w:tabs>
          <w:tab w:val="left" w:pos="993"/>
          <w:tab w:val="left" w:pos="1134"/>
        </w:tabs>
        <w:spacing w:after="120"/>
        <w:ind w:firstLine="567"/>
        <w:rPr>
          <w:rFonts w:ascii="Times New Roman" w:hAnsi="Times New Roman"/>
          <w:sz w:val="24"/>
          <w:szCs w:val="24"/>
        </w:rPr>
      </w:pPr>
      <w:bookmarkStart w:id="268" w:name="_Hlk178151472"/>
      <w:r w:rsidRPr="00047E1B">
        <w:rPr>
          <w:rFonts w:ascii="Times New Roman" w:hAnsi="Times New Roman"/>
          <w:sz w:val="24"/>
          <w:szCs w:val="24"/>
        </w:rPr>
        <w:t>1</w:t>
      </w:r>
      <w:r w:rsidR="00655B99" w:rsidRPr="00047E1B">
        <w:rPr>
          <w:rFonts w:ascii="Times New Roman" w:hAnsi="Times New Roman"/>
          <w:sz w:val="24"/>
          <w:szCs w:val="24"/>
        </w:rPr>
        <w:t>1</w:t>
      </w:r>
      <w:r w:rsidR="00770DB6" w:rsidRPr="00047E1B">
        <w:rPr>
          <w:rFonts w:ascii="Times New Roman" w:hAnsi="Times New Roman"/>
          <w:sz w:val="24"/>
          <w:szCs w:val="24"/>
        </w:rPr>
        <w:t xml:space="preserve">.3. </w:t>
      </w:r>
      <w:r w:rsidR="00915D52" w:rsidRPr="00047E1B">
        <w:rPr>
          <w:rFonts w:ascii="Times New Roman" w:hAnsi="Times New Roman"/>
          <w:sz w:val="24"/>
          <w:szCs w:val="24"/>
        </w:rPr>
        <w:t xml:space="preserve">Предметом </w:t>
      </w:r>
      <w:r w:rsidR="00B100BB" w:rsidRPr="00047E1B">
        <w:rPr>
          <w:rFonts w:ascii="Times New Roman" w:hAnsi="Times New Roman"/>
          <w:sz w:val="24"/>
          <w:szCs w:val="24"/>
        </w:rPr>
        <w:t xml:space="preserve">ОТС </w:t>
      </w:r>
      <w:r w:rsidR="00915D52" w:rsidRPr="00047E1B">
        <w:rPr>
          <w:rFonts w:ascii="Times New Roman" w:hAnsi="Times New Roman"/>
          <w:sz w:val="24"/>
          <w:szCs w:val="24"/>
        </w:rPr>
        <w:t xml:space="preserve">договорів </w:t>
      </w:r>
      <w:r w:rsidR="00B100BB" w:rsidRPr="00047E1B">
        <w:rPr>
          <w:rFonts w:ascii="Times New Roman" w:hAnsi="Times New Roman"/>
          <w:sz w:val="24"/>
          <w:szCs w:val="24"/>
        </w:rPr>
        <w:t>з ЦК</w:t>
      </w:r>
      <w:r w:rsidR="00915D52" w:rsidRPr="00047E1B">
        <w:rPr>
          <w:rFonts w:ascii="Times New Roman" w:hAnsi="Times New Roman"/>
          <w:sz w:val="24"/>
          <w:szCs w:val="24"/>
        </w:rPr>
        <w:t xml:space="preserve"> можуть бути </w:t>
      </w:r>
      <w:r w:rsidR="00265CBE" w:rsidRPr="00047E1B">
        <w:rPr>
          <w:rFonts w:ascii="Times New Roman" w:hAnsi="Times New Roman"/>
          <w:sz w:val="24"/>
          <w:szCs w:val="24"/>
        </w:rPr>
        <w:t>ОВДП, номін</w:t>
      </w:r>
      <w:r w:rsidR="008D0C38" w:rsidRPr="00047E1B">
        <w:rPr>
          <w:rFonts w:ascii="Times New Roman" w:hAnsi="Times New Roman"/>
          <w:sz w:val="24"/>
          <w:szCs w:val="24"/>
        </w:rPr>
        <w:t>овані</w:t>
      </w:r>
      <w:r w:rsidR="00265CBE" w:rsidRPr="00047E1B">
        <w:rPr>
          <w:rFonts w:ascii="Times New Roman" w:hAnsi="Times New Roman"/>
          <w:sz w:val="24"/>
          <w:szCs w:val="24"/>
        </w:rPr>
        <w:t xml:space="preserve"> у гривні або іноземній валюті</w:t>
      </w:r>
      <w:r w:rsidR="00915D52" w:rsidRPr="00047E1B">
        <w:rPr>
          <w:rFonts w:ascii="Times New Roman" w:hAnsi="Times New Roman"/>
          <w:sz w:val="24"/>
          <w:szCs w:val="24"/>
        </w:rPr>
        <w:t xml:space="preserve">. </w:t>
      </w:r>
      <w:r w:rsidR="003D58E0" w:rsidRPr="00047E1B">
        <w:rPr>
          <w:rFonts w:ascii="Times New Roman" w:hAnsi="Times New Roman"/>
          <w:sz w:val="24"/>
          <w:szCs w:val="24"/>
        </w:rPr>
        <w:t>Розрахунковий центр встановлює для кожного випуску ОВДП</w:t>
      </w:r>
      <w:r w:rsidR="00FF61A8" w:rsidRPr="00047E1B">
        <w:rPr>
          <w:rFonts w:ascii="Times New Roman" w:hAnsi="Times New Roman"/>
          <w:sz w:val="24"/>
          <w:szCs w:val="24"/>
        </w:rPr>
        <w:t xml:space="preserve">, виражене у відсотках, допустиме значення відхилення ціни </w:t>
      </w:r>
      <w:r w:rsidR="005241D0" w:rsidRPr="00047E1B">
        <w:rPr>
          <w:rFonts w:ascii="Times New Roman" w:hAnsi="Times New Roman"/>
          <w:sz w:val="24"/>
          <w:szCs w:val="24"/>
        </w:rPr>
        <w:t xml:space="preserve">одного </w:t>
      </w:r>
      <w:r w:rsidR="00FF61A8" w:rsidRPr="00047E1B">
        <w:rPr>
          <w:rFonts w:ascii="Times New Roman" w:hAnsi="Times New Roman"/>
          <w:sz w:val="24"/>
          <w:szCs w:val="24"/>
        </w:rPr>
        <w:t xml:space="preserve">цінного паперу за ОТС договором з </w:t>
      </w:r>
      <w:r w:rsidR="00FF61A8" w:rsidRPr="00047E1B">
        <w:rPr>
          <w:rFonts w:ascii="Times New Roman" w:hAnsi="Times New Roman"/>
          <w:sz w:val="24"/>
          <w:szCs w:val="24"/>
        </w:rPr>
        <w:lastRenderedPageBreak/>
        <w:t>ЦК  від справедливої вартості</w:t>
      </w:r>
      <w:r w:rsidR="0079151D" w:rsidRPr="00047E1B">
        <w:rPr>
          <w:rFonts w:ascii="Times New Roman" w:hAnsi="Times New Roman"/>
          <w:sz w:val="24"/>
          <w:szCs w:val="24"/>
        </w:rPr>
        <w:t xml:space="preserve"> відповідних ОВДП, визначеної</w:t>
      </w:r>
      <w:r w:rsidR="00FF61A8" w:rsidRPr="00047E1B">
        <w:rPr>
          <w:rFonts w:ascii="Times New Roman" w:hAnsi="Times New Roman"/>
          <w:sz w:val="24"/>
          <w:szCs w:val="24"/>
        </w:rPr>
        <w:t xml:space="preserve"> </w:t>
      </w:r>
      <w:r w:rsidR="0069503E" w:rsidRPr="00047E1B">
        <w:rPr>
          <w:rFonts w:ascii="Times New Roman" w:hAnsi="Times New Roman"/>
          <w:sz w:val="24"/>
          <w:szCs w:val="24"/>
        </w:rPr>
        <w:t>Національним банком України</w:t>
      </w:r>
      <w:r w:rsidR="00FF61A8" w:rsidRPr="00047E1B">
        <w:rPr>
          <w:rFonts w:ascii="Times New Roman" w:hAnsi="Times New Roman"/>
          <w:sz w:val="24"/>
          <w:szCs w:val="24"/>
        </w:rPr>
        <w:t>.</w:t>
      </w:r>
      <w:r w:rsidR="003D58E0" w:rsidRPr="00047E1B">
        <w:rPr>
          <w:rFonts w:ascii="Times New Roman" w:hAnsi="Times New Roman"/>
          <w:sz w:val="24"/>
          <w:szCs w:val="24"/>
        </w:rPr>
        <w:t xml:space="preserve"> </w:t>
      </w:r>
      <w:r w:rsidR="00FF61A8" w:rsidRPr="00047E1B">
        <w:rPr>
          <w:rFonts w:ascii="Times New Roman" w:hAnsi="Times New Roman"/>
          <w:sz w:val="24"/>
          <w:szCs w:val="24"/>
        </w:rPr>
        <w:t>На підставі</w:t>
      </w:r>
      <w:r w:rsidR="00682CAC" w:rsidRPr="00047E1B">
        <w:rPr>
          <w:rFonts w:ascii="Times New Roman" w:hAnsi="Times New Roman"/>
          <w:sz w:val="24"/>
          <w:szCs w:val="24"/>
        </w:rPr>
        <w:t xml:space="preserve"> допустимого</w:t>
      </w:r>
      <w:r w:rsidR="00FF61A8" w:rsidRPr="00047E1B">
        <w:rPr>
          <w:rFonts w:ascii="Times New Roman" w:hAnsi="Times New Roman"/>
          <w:sz w:val="24"/>
          <w:szCs w:val="24"/>
        </w:rPr>
        <w:t xml:space="preserve"> значення відхилення Розрахунковий центр </w:t>
      </w:r>
      <w:r w:rsidR="002432E6" w:rsidRPr="00047E1B">
        <w:rPr>
          <w:rFonts w:ascii="Times New Roman" w:hAnsi="Times New Roman"/>
          <w:sz w:val="24"/>
          <w:szCs w:val="24"/>
        </w:rPr>
        <w:t xml:space="preserve">засобами автоматизації системи клірингового обліку </w:t>
      </w:r>
      <w:r w:rsidR="00FF61A8" w:rsidRPr="00047E1B">
        <w:rPr>
          <w:rFonts w:ascii="Times New Roman" w:hAnsi="Times New Roman"/>
          <w:sz w:val="24"/>
          <w:szCs w:val="24"/>
        </w:rPr>
        <w:t>розраховує максимальну та мінімальну ціну</w:t>
      </w:r>
      <w:r w:rsidR="00FE29C8" w:rsidRPr="00047E1B">
        <w:rPr>
          <w:rFonts w:ascii="Times New Roman" w:hAnsi="Times New Roman"/>
          <w:sz w:val="24"/>
          <w:szCs w:val="24"/>
        </w:rPr>
        <w:t xml:space="preserve"> одного</w:t>
      </w:r>
      <w:r w:rsidR="00FF61A8" w:rsidRPr="00047E1B">
        <w:rPr>
          <w:rFonts w:ascii="Times New Roman" w:hAnsi="Times New Roman"/>
          <w:sz w:val="24"/>
          <w:szCs w:val="24"/>
        </w:rPr>
        <w:t xml:space="preserve"> цінного паперу за ОТС договорами з ЦК, які доступні учасникам клірингу для перегляду в системі інтернет</w:t>
      </w:r>
      <w:r w:rsidR="00682CAC" w:rsidRPr="00047E1B">
        <w:rPr>
          <w:rFonts w:ascii="Times New Roman" w:hAnsi="Times New Roman"/>
          <w:sz w:val="24"/>
          <w:szCs w:val="24"/>
        </w:rPr>
        <w:t>-</w:t>
      </w:r>
      <w:r w:rsidR="00FF61A8" w:rsidRPr="00047E1B">
        <w:rPr>
          <w:rFonts w:ascii="Times New Roman" w:hAnsi="Times New Roman"/>
          <w:sz w:val="24"/>
          <w:szCs w:val="24"/>
        </w:rPr>
        <w:t>кліринг.</w:t>
      </w:r>
    </w:p>
    <w:bookmarkEnd w:id="268"/>
    <w:p w14:paraId="13FC4CE5" w14:textId="7E986A88" w:rsidR="00915D52" w:rsidRPr="00047E1B" w:rsidRDefault="006E16AD" w:rsidP="003E266B">
      <w:pPr>
        <w:pStyle w:val="ad"/>
        <w:tabs>
          <w:tab w:val="left" w:pos="993"/>
          <w:tab w:val="left" w:pos="1134"/>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1</w:t>
      </w:r>
      <w:r w:rsidR="00655B99" w:rsidRPr="00047E1B">
        <w:rPr>
          <w:rFonts w:ascii="Times New Roman" w:hAnsi="Times New Roman"/>
          <w:sz w:val="24"/>
          <w:szCs w:val="24"/>
          <w:lang w:val="uk-UA"/>
        </w:rPr>
        <w:t>1</w:t>
      </w:r>
      <w:r w:rsidR="00770DB6" w:rsidRPr="00047E1B">
        <w:rPr>
          <w:rFonts w:ascii="Times New Roman" w:hAnsi="Times New Roman"/>
          <w:sz w:val="24"/>
          <w:szCs w:val="24"/>
          <w:lang w:val="uk-UA"/>
        </w:rPr>
        <w:t xml:space="preserve">.4. </w:t>
      </w:r>
      <w:r w:rsidR="00915D52" w:rsidRPr="00047E1B">
        <w:rPr>
          <w:rFonts w:ascii="Times New Roman" w:hAnsi="Times New Roman"/>
          <w:sz w:val="24"/>
          <w:szCs w:val="24"/>
          <w:lang w:val="uk-UA"/>
        </w:rPr>
        <w:t xml:space="preserve">Для </w:t>
      </w:r>
      <w:r w:rsidR="004D787B" w:rsidRPr="00047E1B">
        <w:rPr>
          <w:rFonts w:ascii="Times New Roman" w:hAnsi="Times New Roman"/>
          <w:sz w:val="24"/>
          <w:szCs w:val="24"/>
          <w:lang w:val="uk-UA"/>
        </w:rPr>
        <w:t>забезпечення проведення</w:t>
      </w:r>
      <w:r w:rsidR="00915D52" w:rsidRPr="00047E1B">
        <w:rPr>
          <w:rFonts w:ascii="Times New Roman" w:hAnsi="Times New Roman"/>
          <w:sz w:val="24"/>
          <w:szCs w:val="24"/>
          <w:lang w:val="uk-UA"/>
        </w:rPr>
        <w:t xml:space="preserve">  клірингу </w:t>
      </w:r>
      <w:r w:rsidR="00A07193" w:rsidRPr="00047E1B">
        <w:rPr>
          <w:rFonts w:ascii="Times New Roman" w:hAnsi="Times New Roman"/>
          <w:sz w:val="24"/>
          <w:szCs w:val="24"/>
          <w:lang w:val="uk-UA"/>
        </w:rPr>
        <w:t>прав та зобов’язань</w:t>
      </w:r>
      <w:r w:rsidR="00915D52" w:rsidRPr="00047E1B">
        <w:rPr>
          <w:rFonts w:ascii="Times New Roman" w:hAnsi="Times New Roman"/>
          <w:sz w:val="24"/>
          <w:szCs w:val="24"/>
          <w:lang w:val="uk-UA"/>
        </w:rPr>
        <w:t xml:space="preserve"> та розрахунків за </w:t>
      </w:r>
      <w:r w:rsidR="00F1722D" w:rsidRPr="00047E1B">
        <w:rPr>
          <w:rFonts w:ascii="Times New Roman" w:hAnsi="Times New Roman"/>
          <w:sz w:val="24"/>
          <w:szCs w:val="24"/>
          <w:lang w:val="uk-UA"/>
        </w:rPr>
        <w:t>ОТС договорами з ЦК</w:t>
      </w:r>
      <w:r w:rsidR="00915D52" w:rsidRPr="00047E1B">
        <w:rPr>
          <w:rFonts w:ascii="Times New Roman" w:hAnsi="Times New Roman"/>
          <w:sz w:val="24"/>
          <w:szCs w:val="24"/>
          <w:lang w:val="uk-UA"/>
        </w:rPr>
        <w:t xml:space="preserve"> </w:t>
      </w:r>
      <w:r w:rsidR="00DD4990" w:rsidRPr="00047E1B">
        <w:rPr>
          <w:rFonts w:ascii="Times New Roman" w:hAnsi="Times New Roman"/>
          <w:sz w:val="24"/>
          <w:szCs w:val="24"/>
          <w:lang w:val="uk-UA"/>
        </w:rPr>
        <w:t>учасник кліринг</w:t>
      </w:r>
      <w:r w:rsidR="008D0C38" w:rsidRPr="00047E1B">
        <w:rPr>
          <w:rFonts w:ascii="Times New Roman" w:hAnsi="Times New Roman"/>
          <w:sz w:val="24"/>
          <w:szCs w:val="24"/>
          <w:lang w:val="uk-UA"/>
        </w:rPr>
        <w:t>у</w:t>
      </w:r>
      <w:r w:rsidR="00DD4990" w:rsidRPr="00047E1B">
        <w:rPr>
          <w:rFonts w:ascii="Times New Roman" w:hAnsi="Times New Roman"/>
          <w:sz w:val="24"/>
          <w:szCs w:val="24"/>
          <w:lang w:val="uk-UA"/>
        </w:rPr>
        <w:t xml:space="preserve"> зобов’язаний забезпечити на момент перевірки Розрахунковим центром </w:t>
      </w:r>
      <w:bookmarkStart w:id="269" w:name="_Hlk176860544"/>
      <w:r w:rsidR="004B4323" w:rsidRPr="00047E1B">
        <w:rPr>
          <w:rFonts w:ascii="Times New Roman" w:hAnsi="Times New Roman"/>
          <w:sz w:val="24"/>
          <w:szCs w:val="24"/>
          <w:lang w:val="uk-UA"/>
        </w:rPr>
        <w:t>відомості пропозицій (оферт) на укладення договорів купівлі-продажу цінних паперів</w:t>
      </w:r>
      <w:r w:rsidR="19291F74" w:rsidRPr="00047E1B">
        <w:rPr>
          <w:rFonts w:ascii="Times New Roman" w:hAnsi="Times New Roman"/>
          <w:sz w:val="24"/>
          <w:szCs w:val="24"/>
          <w:lang w:val="uk-UA"/>
        </w:rPr>
        <w:t xml:space="preserve"> з центральним контрагентом</w:t>
      </w:r>
      <w:r w:rsidR="004B4323" w:rsidRPr="00047E1B">
        <w:rPr>
          <w:rFonts w:ascii="Times New Roman" w:hAnsi="Times New Roman"/>
          <w:sz w:val="24"/>
          <w:szCs w:val="24"/>
          <w:lang w:val="uk-UA"/>
        </w:rPr>
        <w:t xml:space="preserve"> поза організованим ринком капіталу, запропонованих для прийняття (акцепту) центральному контрагенту</w:t>
      </w:r>
      <w:r w:rsidR="39ED658E" w:rsidRPr="00047E1B">
        <w:rPr>
          <w:rFonts w:ascii="Times New Roman" w:hAnsi="Times New Roman"/>
          <w:sz w:val="24"/>
          <w:szCs w:val="24"/>
          <w:lang w:val="uk-UA"/>
        </w:rPr>
        <w:t xml:space="preserve"> </w:t>
      </w:r>
      <w:bookmarkEnd w:id="269"/>
      <w:r w:rsidR="00590DCF" w:rsidRPr="00047E1B">
        <w:rPr>
          <w:rFonts w:ascii="Times New Roman" w:hAnsi="Times New Roman"/>
          <w:sz w:val="24"/>
          <w:szCs w:val="24"/>
          <w:lang w:val="uk-UA"/>
        </w:rPr>
        <w:t>далі – Відомість пропозицій)</w:t>
      </w:r>
      <w:r w:rsidR="004B4323" w:rsidRPr="00047E1B">
        <w:rPr>
          <w:rFonts w:ascii="Times New Roman" w:hAnsi="Times New Roman"/>
          <w:sz w:val="24"/>
          <w:szCs w:val="24"/>
          <w:lang w:val="uk-UA"/>
        </w:rPr>
        <w:t xml:space="preserve">, </w:t>
      </w:r>
      <w:bookmarkStart w:id="270" w:name="_Hlk176862150"/>
      <w:r w:rsidR="004B4323" w:rsidRPr="00047E1B">
        <w:rPr>
          <w:rFonts w:ascii="Times New Roman" w:hAnsi="Times New Roman"/>
          <w:sz w:val="24"/>
          <w:szCs w:val="24"/>
          <w:lang w:val="uk-UA"/>
        </w:rPr>
        <w:t xml:space="preserve">наявність </w:t>
      </w:r>
      <w:r w:rsidR="00915D52" w:rsidRPr="00047E1B">
        <w:rPr>
          <w:rFonts w:ascii="Times New Roman" w:hAnsi="Times New Roman"/>
          <w:sz w:val="24"/>
          <w:szCs w:val="24"/>
          <w:lang w:val="uk-UA"/>
        </w:rPr>
        <w:t>клірингов</w:t>
      </w:r>
      <w:r w:rsidR="004B4323" w:rsidRPr="00047E1B">
        <w:rPr>
          <w:rFonts w:ascii="Times New Roman" w:hAnsi="Times New Roman"/>
          <w:sz w:val="24"/>
          <w:szCs w:val="24"/>
          <w:lang w:val="uk-UA"/>
        </w:rPr>
        <w:t>их</w:t>
      </w:r>
      <w:r w:rsidR="00915D52" w:rsidRPr="00047E1B">
        <w:rPr>
          <w:rFonts w:ascii="Times New Roman" w:hAnsi="Times New Roman"/>
          <w:sz w:val="24"/>
          <w:szCs w:val="24"/>
          <w:lang w:val="uk-UA"/>
        </w:rPr>
        <w:t xml:space="preserve"> актив</w:t>
      </w:r>
      <w:r w:rsidR="004B4323" w:rsidRPr="00047E1B">
        <w:rPr>
          <w:rFonts w:ascii="Times New Roman" w:hAnsi="Times New Roman"/>
          <w:sz w:val="24"/>
          <w:szCs w:val="24"/>
          <w:lang w:val="uk-UA"/>
        </w:rPr>
        <w:t>ів</w:t>
      </w:r>
      <w:r w:rsidR="00915D52" w:rsidRPr="00047E1B">
        <w:rPr>
          <w:rFonts w:ascii="Times New Roman" w:hAnsi="Times New Roman"/>
          <w:sz w:val="24"/>
          <w:szCs w:val="24"/>
          <w:lang w:val="uk-UA"/>
        </w:rPr>
        <w:t xml:space="preserve"> на </w:t>
      </w:r>
      <w:r w:rsidR="00F877CD" w:rsidRPr="00047E1B">
        <w:rPr>
          <w:rFonts w:ascii="Times New Roman" w:hAnsi="Times New Roman"/>
          <w:sz w:val="24"/>
          <w:szCs w:val="24"/>
          <w:lang w:val="uk-UA"/>
        </w:rPr>
        <w:t xml:space="preserve">відповідних </w:t>
      </w:r>
      <w:r w:rsidR="00915D52" w:rsidRPr="00047E1B">
        <w:rPr>
          <w:rFonts w:ascii="Times New Roman" w:hAnsi="Times New Roman"/>
          <w:sz w:val="24"/>
          <w:szCs w:val="24"/>
          <w:lang w:val="uk-UA"/>
        </w:rPr>
        <w:t xml:space="preserve">клірингових рахунках </w:t>
      </w:r>
      <w:r w:rsidR="003B2D58" w:rsidRPr="00047E1B">
        <w:rPr>
          <w:rFonts w:ascii="Times New Roman" w:hAnsi="Times New Roman"/>
          <w:sz w:val="24"/>
          <w:szCs w:val="24"/>
          <w:lang w:val="uk-UA"/>
        </w:rPr>
        <w:t xml:space="preserve">учасника клірингу </w:t>
      </w:r>
      <w:r w:rsidR="001735F5" w:rsidRPr="00047E1B">
        <w:rPr>
          <w:rFonts w:ascii="Times New Roman" w:hAnsi="Times New Roman"/>
          <w:sz w:val="24"/>
          <w:szCs w:val="24"/>
          <w:lang w:val="uk-UA"/>
        </w:rPr>
        <w:t xml:space="preserve">/ клірингових рахунках клієнта (клієнтів) </w:t>
      </w:r>
      <w:r w:rsidR="00915D52" w:rsidRPr="00047E1B">
        <w:rPr>
          <w:rFonts w:ascii="Times New Roman" w:hAnsi="Times New Roman"/>
          <w:sz w:val="24"/>
          <w:szCs w:val="24"/>
          <w:lang w:val="uk-UA"/>
        </w:rPr>
        <w:t xml:space="preserve">на 223 </w:t>
      </w:r>
      <w:r w:rsidR="00A25A2E" w:rsidRPr="00047E1B">
        <w:rPr>
          <w:rFonts w:ascii="Times New Roman" w:hAnsi="Times New Roman"/>
          <w:sz w:val="24"/>
          <w:szCs w:val="24"/>
          <w:lang w:val="uk-UA"/>
        </w:rPr>
        <w:t>рахунку</w:t>
      </w:r>
      <w:r w:rsidR="0035576D" w:rsidRPr="00047E1B">
        <w:rPr>
          <w:rFonts w:ascii="Times New Roman" w:hAnsi="Times New Roman"/>
          <w:sz w:val="24"/>
          <w:szCs w:val="24"/>
          <w:lang w:val="uk-UA"/>
        </w:rPr>
        <w:t xml:space="preserve"> </w:t>
      </w:r>
      <w:r w:rsidR="00510D1E" w:rsidRPr="00047E1B">
        <w:rPr>
          <w:rFonts w:ascii="Times New Roman" w:hAnsi="Times New Roman"/>
          <w:sz w:val="24"/>
          <w:szCs w:val="24"/>
          <w:lang w:val="uk-UA"/>
        </w:rPr>
        <w:t>аналітичного обліку</w:t>
      </w:r>
      <w:r w:rsidR="0035576D" w:rsidRPr="00047E1B">
        <w:rPr>
          <w:rFonts w:ascii="Times New Roman" w:hAnsi="Times New Roman"/>
          <w:sz w:val="24"/>
          <w:szCs w:val="24"/>
          <w:lang w:val="uk-UA"/>
        </w:rPr>
        <w:t xml:space="preserve"> відповідно до пунктів </w:t>
      </w:r>
      <w:r w:rsidR="00F60D95" w:rsidRPr="00047E1B">
        <w:rPr>
          <w:rFonts w:ascii="Times New Roman" w:hAnsi="Times New Roman"/>
          <w:sz w:val="24"/>
          <w:szCs w:val="24"/>
          <w:lang w:val="uk-UA"/>
        </w:rPr>
        <w:t>36</w:t>
      </w:r>
      <w:r w:rsidR="0035576D" w:rsidRPr="00047E1B">
        <w:rPr>
          <w:rFonts w:ascii="Times New Roman" w:hAnsi="Times New Roman"/>
          <w:sz w:val="24"/>
          <w:szCs w:val="24"/>
          <w:lang w:val="uk-UA"/>
        </w:rPr>
        <w:t xml:space="preserve">, </w:t>
      </w:r>
      <w:r w:rsidR="00F60D95" w:rsidRPr="00047E1B">
        <w:rPr>
          <w:rFonts w:ascii="Times New Roman" w:hAnsi="Times New Roman"/>
          <w:sz w:val="24"/>
          <w:szCs w:val="24"/>
          <w:lang w:val="uk-UA"/>
        </w:rPr>
        <w:t>37</w:t>
      </w:r>
      <w:r w:rsidR="005967AF" w:rsidRPr="00047E1B">
        <w:rPr>
          <w:rFonts w:ascii="Times New Roman" w:hAnsi="Times New Roman"/>
          <w:sz w:val="24"/>
          <w:szCs w:val="24"/>
          <w:lang w:val="uk-UA"/>
        </w:rPr>
        <w:t xml:space="preserve"> </w:t>
      </w:r>
      <w:r w:rsidR="00C1210A" w:rsidRPr="00047E1B">
        <w:rPr>
          <w:rFonts w:ascii="Times New Roman" w:hAnsi="Times New Roman"/>
          <w:sz w:val="24"/>
          <w:szCs w:val="24"/>
          <w:lang w:val="uk-UA"/>
        </w:rPr>
        <w:t>р</w:t>
      </w:r>
      <w:r w:rsidR="00D75A80" w:rsidRPr="00047E1B">
        <w:rPr>
          <w:rFonts w:ascii="Times New Roman" w:hAnsi="Times New Roman"/>
          <w:sz w:val="24"/>
          <w:szCs w:val="24"/>
          <w:lang w:val="uk-UA"/>
        </w:rPr>
        <w:t>озділу ІІ</w:t>
      </w:r>
      <w:r w:rsidR="0035576D" w:rsidRPr="00047E1B">
        <w:rPr>
          <w:rFonts w:ascii="Times New Roman" w:hAnsi="Times New Roman"/>
          <w:sz w:val="24"/>
          <w:szCs w:val="24"/>
          <w:lang w:val="uk-UA"/>
        </w:rPr>
        <w:t xml:space="preserve"> Регламенту</w:t>
      </w:r>
      <w:r w:rsidR="00915D52" w:rsidRPr="00047E1B">
        <w:rPr>
          <w:rFonts w:ascii="Times New Roman" w:hAnsi="Times New Roman"/>
          <w:sz w:val="24"/>
          <w:szCs w:val="24"/>
          <w:lang w:val="uk-UA"/>
        </w:rPr>
        <w:t>, у кількості достатній для виконання розрахунків</w:t>
      </w:r>
      <w:r w:rsidR="003F3C44" w:rsidRPr="00047E1B">
        <w:rPr>
          <w:rFonts w:ascii="Times New Roman" w:hAnsi="Times New Roman"/>
          <w:sz w:val="24"/>
          <w:szCs w:val="24"/>
          <w:lang w:val="uk-UA"/>
        </w:rPr>
        <w:t xml:space="preserve"> за усіма </w:t>
      </w:r>
      <w:r w:rsidR="0035576D" w:rsidRPr="00047E1B">
        <w:rPr>
          <w:rFonts w:ascii="Times New Roman" w:hAnsi="Times New Roman"/>
          <w:sz w:val="24"/>
          <w:szCs w:val="24"/>
          <w:lang w:val="uk-UA"/>
        </w:rPr>
        <w:t xml:space="preserve">ОТС </w:t>
      </w:r>
      <w:r w:rsidR="003F3C44" w:rsidRPr="00047E1B">
        <w:rPr>
          <w:rFonts w:ascii="Times New Roman" w:hAnsi="Times New Roman"/>
          <w:sz w:val="24"/>
          <w:szCs w:val="24"/>
          <w:lang w:val="uk-UA"/>
        </w:rPr>
        <w:t xml:space="preserve">договорами </w:t>
      </w:r>
      <w:r w:rsidR="0035576D" w:rsidRPr="00047E1B">
        <w:rPr>
          <w:rFonts w:ascii="Times New Roman" w:hAnsi="Times New Roman"/>
          <w:sz w:val="24"/>
          <w:szCs w:val="24"/>
          <w:lang w:val="uk-UA"/>
        </w:rPr>
        <w:t>з ЦК</w:t>
      </w:r>
      <w:r w:rsidR="00617237" w:rsidRPr="00047E1B">
        <w:rPr>
          <w:rFonts w:ascii="Times New Roman" w:hAnsi="Times New Roman"/>
          <w:sz w:val="24"/>
          <w:szCs w:val="24"/>
          <w:lang w:val="uk-UA"/>
        </w:rPr>
        <w:t>,</w:t>
      </w:r>
      <w:r w:rsidR="009400FC" w:rsidRPr="00047E1B">
        <w:rPr>
          <w:rFonts w:ascii="Times New Roman" w:hAnsi="Times New Roman"/>
          <w:sz w:val="24"/>
          <w:szCs w:val="24"/>
          <w:lang w:val="uk-UA"/>
        </w:rPr>
        <w:t xml:space="preserve"> </w:t>
      </w:r>
      <w:r w:rsidR="006508AB" w:rsidRPr="00047E1B">
        <w:rPr>
          <w:rFonts w:ascii="Times New Roman" w:hAnsi="Times New Roman"/>
          <w:sz w:val="24"/>
          <w:szCs w:val="24"/>
          <w:lang w:val="uk-UA"/>
        </w:rPr>
        <w:t>п</w:t>
      </w:r>
      <w:r w:rsidR="009400FC" w:rsidRPr="00047E1B">
        <w:rPr>
          <w:rFonts w:ascii="Times New Roman" w:hAnsi="Times New Roman"/>
          <w:sz w:val="24"/>
          <w:szCs w:val="24"/>
          <w:lang w:val="uk-UA"/>
        </w:rPr>
        <w:t>ропозиції на укладення яких зазначені у</w:t>
      </w:r>
      <w:r w:rsidR="00590DCF" w:rsidRPr="00047E1B">
        <w:rPr>
          <w:rFonts w:ascii="Times New Roman" w:hAnsi="Times New Roman"/>
          <w:sz w:val="24"/>
          <w:szCs w:val="24"/>
          <w:lang w:val="uk-UA"/>
        </w:rPr>
        <w:t xml:space="preserve"> відповідній</w:t>
      </w:r>
      <w:r w:rsidR="009400FC" w:rsidRPr="00047E1B">
        <w:rPr>
          <w:rFonts w:ascii="Times New Roman" w:hAnsi="Times New Roman"/>
          <w:sz w:val="24"/>
          <w:szCs w:val="24"/>
          <w:lang w:val="uk-UA"/>
        </w:rPr>
        <w:t xml:space="preserve"> Відомості пропозицій</w:t>
      </w:r>
      <w:r w:rsidR="00DC3F75" w:rsidRPr="00047E1B">
        <w:rPr>
          <w:rFonts w:ascii="Times New Roman" w:hAnsi="Times New Roman"/>
          <w:sz w:val="24"/>
          <w:szCs w:val="24"/>
          <w:lang w:val="uk-UA"/>
        </w:rPr>
        <w:t>,</w:t>
      </w:r>
      <w:r w:rsidR="00617237" w:rsidRPr="00047E1B">
        <w:rPr>
          <w:rFonts w:ascii="Times New Roman" w:hAnsi="Times New Roman"/>
          <w:sz w:val="24"/>
          <w:szCs w:val="24"/>
          <w:lang w:val="uk-UA"/>
        </w:rPr>
        <w:t xml:space="preserve"> </w:t>
      </w:r>
      <w:r w:rsidR="0035576D" w:rsidRPr="00047E1B">
        <w:rPr>
          <w:rFonts w:ascii="Times New Roman" w:hAnsi="Times New Roman"/>
          <w:sz w:val="24"/>
          <w:szCs w:val="24"/>
          <w:lang w:val="uk-UA"/>
        </w:rPr>
        <w:t xml:space="preserve">в розмірі </w:t>
      </w:r>
      <w:r w:rsidR="004C30BA" w:rsidRPr="00047E1B">
        <w:rPr>
          <w:rFonts w:ascii="Times New Roman" w:hAnsi="Times New Roman"/>
          <w:sz w:val="24"/>
          <w:szCs w:val="24"/>
          <w:lang w:val="uk-UA"/>
        </w:rPr>
        <w:t>нетто-зобов’язанн</w:t>
      </w:r>
      <w:r w:rsidR="0035576D" w:rsidRPr="00047E1B">
        <w:rPr>
          <w:rFonts w:ascii="Times New Roman" w:hAnsi="Times New Roman"/>
          <w:sz w:val="24"/>
          <w:szCs w:val="24"/>
          <w:lang w:val="uk-UA"/>
        </w:rPr>
        <w:t>я</w:t>
      </w:r>
      <w:r w:rsidR="001035D2" w:rsidRPr="00047E1B">
        <w:rPr>
          <w:rFonts w:ascii="Times New Roman" w:hAnsi="Times New Roman"/>
          <w:sz w:val="24"/>
          <w:szCs w:val="24"/>
          <w:lang w:val="uk-UA"/>
        </w:rPr>
        <w:t xml:space="preserve">, визначеному </w:t>
      </w:r>
      <w:r w:rsidR="004743B4" w:rsidRPr="00047E1B">
        <w:rPr>
          <w:rFonts w:ascii="Times New Roman" w:hAnsi="Times New Roman"/>
          <w:sz w:val="24"/>
          <w:szCs w:val="24"/>
          <w:lang w:val="uk-UA"/>
        </w:rPr>
        <w:t>за кожним кліринговим рахунком учасника клірингу</w:t>
      </w:r>
      <w:r w:rsidR="002F7A57" w:rsidRPr="00047E1B">
        <w:rPr>
          <w:rFonts w:ascii="Times New Roman" w:hAnsi="Times New Roman"/>
          <w:sz w:val="24"/>
          <w:szCs w:val="24"/>
          <w:lang w:val="uk-UA"/>
        </w:rPr>
        <w:t xml:space="preserve"> / кліринговим рахунком клієнта (</w:t>
      </w:r>
      <w:r w:rsidR="004660B5" w:rsidRPr="00047E1B">
        <w:rPr>
          <w:rFonts w:ascii="Times New Roman" w:hAnsi="Times New Roman"/>
          <w:sz w:val="24"/>
          <w:szCs w:val="24"/>
          <w:lang w:val="uk-UA"/>
        </w:rPr>
        <w:t>клієнтів</w:t>
      </w:r>
      <w:r w:rsidR="002F7A57" w:rsidRPr="00047E1B">
        <w:rPr>
          <w:rFonts w:ascii="Times New Roman" w:hAnsi="Times New Roman"/>
          <w:sz w:val="24"/>
          <w:szCs w:val="24"/>
          <w:lang w:val="uk-UA"/>
        </w:rPr>
        <w:t>)</w:t>
      </w:r>
      <w:r w:rsidR="004743B4" w:rsidRPr="00047E1B">
        <w:rPr>
          <w:rFonts w:ascii="Times New Roman" w:hAnsi="Times New Roman"/>
          <w:sz w:val="24"/>
          <w:szCs w:val="24"/>
          <w:lang w:val="uk-UA"/>
        </w:rPr>
        <w:t>, вказан</w:t>
      </w:r>
      <w:r w:rsidR="0035576D" w:rsidRPr="00047E1B">
        <w:rPr>
          <w:rFonts w:ascii="Times New Roman" w:hAnsi="Times New Roman"/>
          <w:sz w:val="24"/>
          <w:szCs w:val="24"/>
          <w:lang w:val="uk-UA"/>
        </w:rPr>
        <w:t>им</w:t>
      </w:r>
      <w:r w:rsidR="004743B4" w:rsidRPr="00047E1B">
        <w:rPr>
          <w:rFonts w:ascii="Times New Roman" w:hAnsi="Times New Roman"/>
          <w:sz w:val="24"/>
          <w:szCs w:val="24"/>
          <w:lang w:val="uk-UA"/>
        </w:rPr>
        <w:t xml:space="preserve"> у</w:t>
      </w:r>
      <w:r w:rsidR="001035D2" w:rsidRPr="00047E1B">
        <w:rPr>
          <w:rFonts w:ascii="Times New Roman" w:hAnsi="Times New Roman"/>
          <w:sz w:val="24"/>
          <w:szCs w:val="24"/>
          <w:lang w:val="uk-UA"/>
        </w:rPr>
        <w:t xml:space="preserve"> відповідн</w:t>
      </w:r>
      <w:r w:rsidR="004743B4" w:rsidRPr="00047E1B">
        <w:rPr>
          <w:rFonts w:ascii="Times New Roman" w:hAnsi="Times New Roman"/>
          <w:sz w:val="24"/>
          <w:szCs w:val="24"/>
          <w:lang w:val="uk-UA"/>
        </w:rPr>
        <w:t>ій</w:t>
      </w:r>
      <w:r w:rsidR="001035D2" w:rsidRPr="00047E1B">
        <w:rPr>
          <w:rFonts w:ascii="Times New Roman" w:hAnsi="Times New Roman"/>
          <w:sz w:val="24"/>
          <w:szCs w:val="24"/>
          <w:lang w:val="uk-UA"/>
        </w:rPr>
        <w:t xml:space="preserve"> Відом</w:t>
      </w:r>
      <w:r w:rsidR="004743B4" w:rsidRPr="00047E1B">
        <w:rPr>
          <w:rFonts w:ascii="Times New Roman" w:hAnsi="Times New Roman"/>
          <w:sz w:val="24"/>
          <w:szCs w:val="24"/>
          <w:lang w:val="uk-UA"/>
        </w:rPr>
        <w:t>ості</w:t>
      </w:r>
      <w:r w:rsidR="001035D2" w:rsidRPr="00047E1B">
        <w:rPr>
          <w:rFonts w:ascii="Times New Roman" w:hAnsi="Times New Roman"/>
          <w:sz w:val="24"/>
          <w:szCs w:val="24"/>
          <w:lang w:val="uk-UA"/>
        </w:rPr>
        <w:t xml:space="preserve"> пропозицій</w:t>
      </w:r>
      <w:r w:rsidR="000F7CC9" w:rsidRPr="00047E1B">
        <w:rPr>
          <w:rFonts w:ascii="Times New Roman" w:hAnsi="Times New Roman"/>
          <w:sz w:val="24"/>
          <w:szCs w:val="24"/>
          <w:lang w:val="uk-UA"/>
        </w:rPr>
        <w:t>.</w:t>
      </w:r>
    </w:p>
    <w:p w14:paraId="511E9CFF" w14:textId="7A92AAD8" w:rsidR="00915D52" w:rsidRPr="00047E1B" w:rsidRDefault="006E16AD" w:rsidP="000835FD">
      <w:pPr>
        <w:tabs>
          <w:tab w:val="left" w:pos="993"/>
          <w:tab w:val="left" w:pos="1134"/>
        </w:tabs>
        <w:spacing w:after="120"/>
        <w:ind w:firstLine="567"/>
        <w:rPr>
          <w:rFonts w:ascii="Times New Roman" w:hAnsi="Times New Roman"/>
          <w:sz w:val="24"/>
          <w:szCs w:val="24"/>
        </w:rPr>
      </w:pPr>
      <w:r w:rsidRPr="00047E1B">
        <w:rPr>
          <w:rFonts w:ascii="Times New Roman" w:hAnsi="Times New Roman"/>
          <w:sz w:val="24"/>
          <w:szCs w:val="24"/>
        </w:rPr>
        <w:t>1</w:t>
      </w:r>
      <w:r w:rsidR="00655B99" w:rsidRPr="00047E1B">
        <w:rPr>
          <w:rFonts w:ascii="Times New Roman" w:hAnsi="Times New Roman"/>
          <w:sz w:val="24"/>
          <w:szCs w:val="24"/>
        </w:rPr>
        <w:t>1</w:t>
      </w:r>
      <w:r w:rsidR="00770DB6" w:rsidRPr="00047E1B">
        <w:rPr>
          <w:rFonts w:ascii="Times New Roman" w:hAnsi="Times New Roman"/>
          <w:sz w:val="24"/>
          <w:szCs w:val="24"/>
        </w:rPr>
        <w:t>.5.</w:t>
      </w:r>
      <w:r w:rsidR="003D58E0" w:rsidRPr="00047E1B" w:rsidDel="003D58E0">
        <w:rPr>
          <w:rFonts w:ascii="Times New Roman" w:hAnsi="Times New Roman"/>
          <w:sz w:val="24"/>
          <w:szCs w:val="24"/>
        </w:rPr>
        <w:t xml:space="preserve"> </w:t>
      </w:r>
      <w:bookmarkEnd w:id="270"/>
      <w:r w:rsidR="00775399" w:rsidRPr="00047E1B">
        <w:rPr>
          <w:rFonts w:ascii="Times New Roman" w:hAnsi="Times New Roman"/>
          <w:sz w:val="24"/>
          <w:szCs w:val="24"/>
        </w:rPr>
        <w:t>У</w:t>
      </w:r>
      <w:r w:rsidR="00915D52" w:rsidRPr="00047E1B">
        <w:rPr>
          <w:rFonts w:ascii="Times New Roman" w:hAnsi="Times New Roman"/>
          <w:sz w:val="24"/>
          <w:szCs w:val="24"/>
        </w:rPr>
        <w:t>часник клірингу протягом поточного операційного дня з 10:00 до 17:30 надає Розрахунковому центру:</w:t>
      </w:r>
    </w:p>
    <w:p w14:paraId="1E79B822" w14:textId="4A1DB41C" w:rsidR="00915D52" w:rsidRPr="00047E1B" w:rsidRDefault="00082EF8" w:rsidP="000835FD">
      <w:pPr>
        <w:tabs>
          <w:tab w:val="left" w:pos="567"/>
          <w:tab w:val="left" w:pos="1134"/>
        </w:tabs>
        <w:spacing w:after="120"/>
        <w:ind w:firstLine="567"/>
        <w:rPr>
          <w:rFonts w:ascii="Times New Roman" w:hAnsi="Times New Roman"/>
          <w:sz w:val="24"/>
          <w:szCs w:val="24"/>
        </w:rPr>
      </w:pPr>
      <w:r w:rsidRPr="00047E1B">
        <w:rPr>
          <w:rFonts w:ascii="Times New Roman" w:hAnsi="Times New Roman"/>
          <w:sz w:val="24"/>
          <w:szCs w:val="24"/>
        </w:rPr>
        <w:t xml:space="preserve">11.5.1. для укладення ОТС договорів з ЦК: </w:t>
      </w:r>
      <w:r w:rsidR="00125D5A" w:rsidRPr="00047E1B">
        <w:rPr>
          <w:rFonts w:ascii="Times New Roman" w:hAnsi="Times New Roman"/>
          <w:sz w:val="24"/>
          <w:szCs w:val="24"/>
        </w:rPr>
        <w:t>В</w:t>
      </w:r>
      <w:r w:rsidR="00915D52" w:rsidRPr="00047E1B">
        <w:rPr>
          <w:rFonts w:ascii="Times New Roman" w:hAnsi="Times New Roman"/>
          <w:sz w:val="24"/>
          <w:szCs w:val="24"/>
        </w:rPr>
        <w:t xml:space="preserve">ідомість пропозицій </w:t>
      </w:r>
      <w:r w:rsidR="00125D5A" w:rsidRPr="00047E1B">
        <w:rPr>
          <w:rFonts w:ascii="Times New Roman" w:hAnsi="Times New Roman"/>
          <w:sz w:val="24"/>
          <w:szCs w:val="24"/>
        </w:rPr>
        <w:t xml:space="preserve">– </w:t>
      </w:r>
      <w:r w:rsidR="00915D52" w:rsidRPr="00047E1B">
        <w:rPr>
          <w:rFonts w:ascii="Times New Roman" w:hAnsi="Times New Roman"/>
          <w:sz w:val="24"/>
          <w:szCs w:val="24"/>
        </w:rPr>
        <w:t>електронни</w:t>
      </w:r>
      <w:r w:rsidR="00125D5A" w:rsidRPr="00047E1B">
        <w:rPr>
          <w:rFonts w:ascii="Times New Roman" w:hAnsi="Times New Roman"/>
          <w:sz w:val="24"/>
          <w:szCs w:val="24"/>
        </w:rPr>
        <w:t>й</w:t>
      </w:r>
      <w:r w:rsidR="00915D52" w:rsidRPr="00047E1B">
        <w:rPr>
          <w:rFonts w:ascii="Times New Roman" w:hAnsi="Times New Roman"/>
          <w:sz w:val="24"/>
          <w:szCs w:val="24"/>
        </w:rPr>
        <w:t xml:space="preserve"> документ, </w:t>
      </w:r>
      <w:r w:rsidR="00AC572D" w:rsidRPr="00047E1B">
        <w:rPr>
          <w:rFonts w:ascii="Times New Roman" w:hAnsi="Times New Roman"/>
          <w:sz w:val="24"/>
          <w:szCs w:val="24"/>
        </w:rPr>
        <w:t>який</w:t>
      </w:r>
      <w:r w:rsidR="00915D52" w:rsidRPr="00047E1B">
        <w:rPr>
          <w:rFonts w:ascii="Times New Roman" w:hAnsi="Times New Roman"/>
          <w:sz w:val="24"/>
          <w:szCs w:val="24"/>
        </w:rPr>
        <w:t xml:space="preserve"> містить </w:t>
      </w:r>
      <w:r w:rsidR="00136A16" w:rsidRPr="00047E1B">
        <w:rPr>
          <w:rFonts w:ascii="Times New Roman" w:hAnsi="Times New Roman"/>
          <w:sz w:val="24"/>
          <w:szCs w:val="24"/>
        </w:rPr>
        <w:t xml:space="preserve">записи </w:t>
      </w:r>
      <w:r w:rsidR="00915D52" w:rsidRPr="00047E1B">
        <w:rPr>
          <w:rFonts w:ascii="Times New Roman" w:hAnsi="Times New Roman"/>
          <w:sz w:val="24"/>
          <w:szCs w:val="24"/>
        </w:rPr>
        <w:t xml:space="preserve">про пропозиції </w:t>
      </w:r>
      <w:r w:rsidR="00136A16" w:rsidRPr="00047E1B">
        <w:rPr>
          <w:rFonts w:ascii="Times New Roman" w:hAnsi="Times New Roman"/>
          <w:sz w:val="24"/>
          <w:szCs w:val="24"/>
        </w:rPr>
        <w:t>(оферти) на</w:t>
      </w:r>
      <w:r w:rsidR="00915D52" w:rsidRPr="00047E1B">
        <w:rPr>
          <w:rFonts w:ascii="Times New Roman" w:hAnsi="Times New Roman"/>
          <w:sz w:val="24"/>
          <w:szCs w:val="24"/>
        </w:rPr>
        <w:t xml:space="preserve"> </w:t>
      </w:r>
      <w:r w:rsidR="000304AB" w:rsidRPr="00047E1B">
        <w:rPr>
          <w:rFonts w:ascii="Times New Roman" w:hAnsi="Times New Roman"/>
          <w:sz w:val="24"/>
          <w:szCs w:val="24"/>
        </w:rPr>
        <w:t>вчинення правочин</w:t>
      </w:r>
      <w:r w:rsidR="00CC1C91" w:rsidRPr="00047E1B">
        <w:rPr>
          <w:rFonts w:ascii="Times New Roman" w:hAnsi="Times New Roman"/>
          <w:sz w:val="24"/>
          <w:szCs w:val="24"/>
        </w:rPr>
        <w:t>ів</w:t>
      </w:r>
      <w:r w:rsidR="000304AB" w:rsidRPr="00047E1B">
        <w:rPr>
          <w:rFonts w:ascii="Times New Roman" w:hAnsi="Times New Roman"/>
          <w:sz w:val="24"/>
          <w:szCs w:val="24"/>
        </w:rPr>
        <w:t xml:space="preserve"> щодо цінних паперів поза організованим ринком капіталу</w:t>
      </w:r>
      <w:r w:rsidR="000304AB" w:rsidRPr="00047E1B" w:rsidDel="000304AB">
        <w:rPr>
          <w:rFonts w:ascii="Times New Roman" w:hAnsi="Times New Roman"/>
          <w:sz w:val="24"/>
          <w:szCs w:val="24"/>
        </w:rPr>
        <w:t xml:space="preserve"> </w:t>
      </w:r>
      <w:r w:rsidR="002C3FF8" w:rsidRPr="00047E1B">
        <w:rPr>
          <w:rFonts w:ascii="Times New Roman" w:hAnsi="Times New Roman"/>
          <w:sz w:val="24"/>
          <w:szCs w:val="24"/>
        </w:rPr>
        <w:t>за участі Розрахункового центру як центрального контрагента</w:t>
      </w:r>
      <w:r w:rsidR="009C1BC2" w:rsidRPr="00047E1B">
        <w:rPr>
          <w:rFonts w:ascii="Times New Roman" w:hAnsi="Times New Roman"/>
          <w:sz w:val="24"/>
          <w:szCs w:val="24"/>
        </w:rPr>
        <w:t>, запропонован</w:t>
      </w:r>
      <w:r w:rsidR="00D93EC8" w:rsidRPr="00047E1B">
        <w:rPr>
          <w:rFonts w:ascii="Times New Roman" w:hAnsi="Times New Roman"/>
          <w:sz w:val="24"/>
          <w:szCs w:val="24"/>
        </w:rPr>
        <w:t>і</w:t>
      </w:r>
      <w:r w:rsidR="009C1BC2" w:rsidRPr="00047E1B">
        <w:rPr>
          <w:rFonts w:ascii="Times New Roman" w:hAnsi="Times New Roman"/>
          <w:sz w:val="24"/>
          <w:szCs w:val="24"/>
        </w:rPr>
        <w:t xml:space="preserve"> </w:t>
      </w:r>
      <w:r w:rsidR="00D93EC8" w:rsidRPr="00047E1B">
        <w:rPr>
          <w:rFonts w:ascii="Times New Roman" w:hAnsi="Times New Roman"/>
          <w:sz w:val="24"/>
          <w:szCs w:val="24"/>
        </w:rPr>
        <w:t>у</w:t>
      </w:r>
      <w:r w:rsidR="009C1BC2" w:rsidRPr="00047E1B">
        <w:rPr>
          <w:rFonts w:ascii="Times New Roman" w:hAnsi="Times New Roman"/>
          <w:sz w:val="24"/>
          <w:szCs w:val="24"/>
        </w:rPr>
        <w:t>часником клірингу для прийняття (акцепту) Розрахунковому центру</w:t>
      </w:r>
      <w:r w:rsidR="7DD96662" w:rsidRPr="00047E1B">
        <w:rPr>
          <w:rFonts w:ascii="Times New Roman" w:hAnsi="Times New Roman"/>
          <w:sz w:val="24"/>
          <w:szCs w:val="24"/>
        </w:rPr>
        <w:t xml:space="preserve"> відповідно до генеральної угоди та Правил клірингу</w:t>
      </w:r>
      <w:r w:rsidR="00915D52" w:rsidRPr="00047E1B">
        <w:rPr>
          <w:rFonts w:ascii="Times New Roman" w:hAnsi="Times New Roman"/>
          <w:sz w:val="24"/>
          <w:szCs w:val="24"/>
        </w:rPr>
        <w:t xml:space="preserve">. Описи формату імені файлу, формату файлу та формату записів </w:t>
      </w:r>
      <w:r w:rsidR="008114DA" w:rsidRPr="00047E1B">
        <w:rPr>
          <w:rFonts w:ascii="Times New Roman" w:hAnsi="Times New Roman"/>
          <w:sz w:val="24"/>
          <w:szCs w:val="24"/>
        </w:rPr>
        <w:t>В</w:t>
      </w:r>
      <w:r w:rsidR="00915D52" w:rsidRPr="00047E1B">
        <w:rPr>
          <w:rFonts w:ascii="Times New Roman" w:hAnsi="Times New Roman"/>
          <w:sz w:val="24"/>
          <w:szCs w:val="24"/>
        </w:rPr>
        <w:t xml:space="preserve">ідомості пропозицій наведені у </w:t>
      </w:r>
      <w:r w:rsidR="00F06490" w:rsidRPr="00047E1B">
        <w:rPr>
          <w:rFonts w:ascii="Times New Roman" w:hAnsi="Times New Roman"/>
          <w:sz w:val="24"/>
          <w:szCs w:val="24"/>
        </w:rPr>
        <w:t>д</w:t>
      </w:r>
      <w:r w:rsidR="00915D52" w:rsidRPr="00047E1B">
        <w:rPr>
          <w:rFonts w:ascii="Times New Roman" w:hAnsi="Times New Roman"/>
          <w:sz w:val="24"/>
          <w:szCs w:val="24"/>
        </w:rPr>
        <w:t xml:space="preserve">одатку </w:t>
      </w:r>
      <w:r w:rsidR="007E3C93" w:rsidRPr="00047E1B">
        <w:rPr>
          <w:rFonts w:ascii="Times New Roman" w:hAnsi="Times New Roman"/>
          <w:sz w:val="24"/>
          <w:szCs w:val="24"/>
        </w:rPr>
        <w:t>6.1</w:t>
      </w:r>
      <w:r w:rsidR="00915D52" w:rsidRPr="00047E1B">
        <w:rPr>
          <w:rFonts w:ascii="Times New Roman" w:hAnsi="Times New Roman"/>
          <w:sz w:val="24"/>
          <w:szCs w:val="24"/>
        </w:rPr>
        <w:t xml:space="preserve">  Регламенту</w:t>
      </w:r>
      <w:r w:rsidR="00CA126F" w:rsidRPr="00047E1B">
        <w:rPr>
          <w:rFonts w:ascii="Times New Roman" w:hAnsi="Times New Roman"/>
          <w:sz w:val="24"/>
          <w:szCs w:val="24"/>
        </w:rPr>
        <w:t>. Пропозиції, вказані у Відомості пропозицій, діють до 18:00 операційного дня, протягом якого Розрахунковим центром була отримана відповідна Відомість пропозицій</w:t>
      </w:r>
      <w:r w:rsidR="003E477A" w:rsidRPr="00047E1B">
        <w:rPr>
          <w:rFonts w:ascii="Times New Roman" w:hAnsi="Times New Roman"/>
          <w:sz w:val="24"/>
          <w:szCs w:val="24"/>
        </w:rPr>
        <w:t>;</w:t>
      </w:r>
    </w:p>
    <w:p w14:paraId="3E99AD7E" w14:textId="7C312C23" w:rsidR="00915D52" w:rsidRPr="00047E1B" w:rsidRDefault="00243975" w:rsidP="00005B1C">
      <w:pPr>
        <w:tabs>
          <w:tab w:val="left" w:pos="567"/>
          <w:tab w:val="left" w:pos="1134"/>
        </w:tabs>
        <w:spacing w:after="120"/>
        <w:ind w:firstLine="567"/>
        <w:rPr>
          <w:rFonts w:ascii="Times New Roman" w:hAnsi="Times New Roman"/>
          <w:sz w:val="24"/>
          <w:szCs w:val="24"/>
        </w:rPr>
      </w:pPr>
      <w:bookmarkStart w:id="271" w:name="_Hlk176862644"/>
      <w:r w:rsidRPr="00047E1B">
        <w:rPr>
          <w:rFonts w:ascii="Times New Roman" w:hAnsi="Times New Roman"/>
          <w:sz w:val="24"/>
          <w:szCs w:val="24"/>
        </w:rPr>
        <w:t>11.5.2. дл</w:t>
      </w:r>
      <w:r w:rsidR="00311B36" w:rsidRPr="00047E1B">
        <w:rPr>
          <w:rFonts w:ascii="Times New Roman" w:hAnsi="Times New Roman"/>
          <w:sz w:val="24"/>
          <w:szCs w:val="24"/>
        </w:rPr>
        <w:t>я розблокування клірингових активів щодо цінних паперів та коштів: В</w:t>
      </w:r>
      <w:r w:rsidR="00915D52" w:rsidRPr="00047E1B">
        <w:rPr>
          <w:rFonts w:ascii="Times New Roman" w:hAnsi="Times New Roman"/>
          <w:sz w:val="24"/>
          <w:szCs w:val="24"/>
        </w:rPr>
        <w:t>ідомість розпоряджень на розблокування клірингових активів</w:t>
      </w:r>
      <w:r w:rsidR="008114DA" w:rsidRPr="00047E1B">
        <w:rPr>
          <w:rFonts w:ascii="Times New Roman" w:hAnsi="Times New Roman"/>
          <w:sz w:val="24"/>
          <w:szCs w:val="24"/>
        </w:rPr>
        <w:t xml:space="preserve"> щодо цінних паперів та коштів</w:t>
      </w:r>
      <w:bookmarkEnd w:id="271"/>
      <w:r w:rsidR="008114DA" w:rsidRPr="00047E1B">
        <w:rPr>
          <w:rFonts w:ascii="Times New Roman" w:hAnsi="Times New Roman"/>
          <w:sz w:val="24"/>
          <w:szCs w:val="24"/>
        </w:rPr>
        <w:t xml:space="preserve"> (далі – Відомість розпоряджень на розблокування)</w:t>
      </w:r>
      <w:r w:rsidR="00915D52" w:rsidRPr="00047E1B">
        <w:rPr>
          <w:rFonts w:ascii="Times New Roman" w:hAnsi="Times New Roman"/>
          <w:sz w:val="24"/>
          <w:szCs w:val="24"/>
        </w:rPr>
        <w:t>.</w:t>
      </w:r>
      <w:r w:rsidR="00AC572D" w:rsidRPr="00047E1B">
        <w:rPr>
          <w:rFonts w:ascii="Times New Roman" w:hAnsi="Times New Roman"/>
          <w:sz w:val="24"/>
          <w:szCs w:val="24"/>
        </w:rPr>
        <w:t xml:space="preserve"> Відомість розпоряджень на розблокування є електронним документом, який містить </w:t>
      </w:r>
      <w:r w:rsidR="00C11A7D" w:rsidRPr="00047E1B">
        <w:rPr>
          <w:rFonts w:ascii="Times New Roman" w:hAnsi="Times New Roman"/>
          <w:sz w:val="24"/>
          <w:szCs w:val="24"/>
        </w:rPr>
        <w:t xml:space="preserve">записи про </w:t>
      </w:r>
      <w:r w:rsidR="00AC572D" w:rsidRPr="00047E1B">
        <w:rPr>
          <w:rFonts w:ascii="Times New Roman" w:hAnsi="Times New Roman"/>
          <w:sz w:val="24"/>
          <w:szCs w:val="24"/>
        </w:rPr>
        <w:t>розпорядження на розблокування клірингових активів щодо цінних паперів та коштів</w:t>
      </w:r>
      <w:r w:rsidR="577B6A63" w:rsidRPr="00047E1B">
        <w:rPr>
          <w:rFonts w:ascii="Times New Roman" w:hAnsi="Times New Roman"/>
          <w:sz w:val="24"/>
          <w:szCs w:val="24"/>
        </w:rPr>
        <w:t>.</w:t>
      </w:r>
      <w:r w:rsidR="00915D52" w:rsidRPr="00047E1B">
        <w:rPr>
          <w:rFonts w:ascii="Times New Roman" w:hAnsi="Times New Roman"/>
          <w:sz w:val="24"/>
          <w:szCs w:val="24"/>
        </w:rPr>
        <w:t xml:space="preserve"> Описи формату імені файлу, формату файлу та формату записів </w:t>
      </w:r>
      <w:r w:rsidR="008114DA" w:rsidRPr="00047E1B">
        <w:rPr>
          <w:rFonts w:ascii="Times New Roman" w:hAnsi="Times New Roman"/>
          <w:sz w:val="24"/>
          <w:szCs w:val="24"/>
        </w:rPr>
        <w:t>В</w:t>
      </w:r>
      <w:r w:rsidR="00915D52" w:rsidRPr="00047E1B">
        <w:rPr>
          <w:rFonts w:ascii="Times New Roman" w:hAnsi="Times New Roman"/>
          <w:sz w:val="24"/>
          <w:szCs w:val="24"/>
        </w:rPr>
        <w:t xml:space="preserve">ідомості розпоряджень на розблокування наведені у </w:t>
      </w:r>
      <w:r w:rsidR="00F06490" w:rsidRPr="00047E1B">
        <w:rPr>
          <w:rFonts w:ascii="Times New Roman" w:hAnsi="Times New Roman"/>
          <w:sz w:val="24"/>
          <w:szCs w:val="24"/>
        </w:rPr>
        <w:t>д</w:t>
      </w:r>
      <w:r w:rsidR="00915D52" w:rsidRPr="00047E1B">
        <w:rPr>
          <w:rFonts w:ascii="Times New Roman" w:hAnsi="Times New Roman"/>
          <w:sz w:val="24"/>
          <w:szCs w:val="24"/>
        </w:rPr>
        <w:t xml:space="preserve">одатку </w:t>
      </w:r>
      <w:r w:rsidR="007E3C93" w:rsidRPr="00047E1B">
        <w:rPr>
          <w:rFonts w:ascii="Times New Roman" w:hAnsi="Times New Roman"/>
          <w:sz w:val="24"/>
          <w:szCs w:val="24"/>
        </w:rPr>
        <w:t xml:space="preserve">6.4 </w:t>
      </w:r>
      <w:r w:rsidR="00915D52" w:rsidRPr="00047E1B">
        <w:rPr>
          <w:rFonts w:ascii="Times New Roman" w:hAnsi="Times New Roman"/>
          <w:sz w:val="24"/>
          <w:szCs w:val="24"/>
        </w:rPr>
        <w:t>до Регламенту</w:t>
      </w:r>
      <w:r w:rsidR="00311B36" w:rsidRPr="00047E1B">
        <w:rPr>
          <w:rFonts w:ascii="Times New Roman" w:hAnsi="Times New Roman"/>
          <w:sz w:val="24"/>
          <w:szCs w:val="24"/>
        </w:rPr>
        <w:t>;</w:t>
      </w:r>
    </w:p>
    <w:p w14:paraId="5ED06405" w14:textId="7725AE10" w:rsidR="00311B36" w:rsidRPr="00047E1B" w:rsidRDefault="00311B36" w:rsidP="000835FD">
      <w:pPr>
        <w:tabs>
          <w:tab w:val="left" w:pos="567"/>
          <w:tab w:val="left" w:pos="1134"/>
        </w:tabs>
        <w:spacing w:after="120"/>
        <w:ind w:firstLine="567"/>
        <w:rPr>
          <w:rFonts w:ascii="Times New Roman" w:hAnsi="Times New Roman"/>
          <w:sz w:val="24"/>
          <w:szCs w:val="24"/>
        </w:rPr>
      </w:pPr>
      <w:r w:rsidRPr="00047E1B">
        <w:rPr>
          <w:rFonts w:ascii="Times New Roman" w:hAnsi="Times New Roman"/>
          <w:sz w:val="24"/>
          <w:szCs w:val="24"/>
        </w:rPr>
        <w:t>або</w:t>
      </w:r>
      <w:r w:rsidR="00EF736D" w:rsidRPr="00047E1B">
        <w:rPr>
          <w:rFonts w:ascii="Times New Roman" w:hAnsi="Times New Roman"/>
          <w:sz w:val="24"/>
          <w:szCs w:val="24"/>
        </w:rPr>
        <w:t xml:space="preserve"> Розпорядження на розблокування клірингових активів щодо цінних паперів / коштів, заблокованих для розрахунків за ОТС договорами з ЦК. Технологія проведення операції розблокування клірингових активів щодо цінних паперів / коштів, заблокованих для розрахунків за ОТС договорами з ЦК на підставі вищезазначених електронних розпоряджень, описана у п</w:t>
      </w:r>
      <w:r w:rsidR="00744671" w:rsidRPr="00047E1B">
        <w:rPr>
          <w:rFonts w:ascii="Times New Roman" w:hAnsi="Times New Roman"/>
          <w:sz w:val="24"/>
          <w:szCs w:val="24"/>
        </w:rPr>
        <w:t>унктах</w:t>
      </w:r>
      <w:r w:rsidR="00EF736D" w:rsidRPr="00047E1B">
        <w:rPr>
          <w:rFonts w:ascii="Times New Roman" w:hAnsi="Times New Roman"/>
          <w:sz w:val="24"/>
          <w:szCs w:val="24"/>
        </w:rPr>
        <w:t xml:space="preserve"> 39 та 40 Розділу ІІ цього Регламенту.</w:t>
      </w:r>
    </w:p>
    <w:p w14:paraId="28A19D02" w14:textId="20443D27" w:rsidR="00915D52" w:rsidRPr="00047E1B" w:rsidRDefault="006E16AD" w:rsidP="000835FD">
      <w:pPr>
        <w:tabs>
          <w:tab w:val="left" w:pos="993"/>
          <w:tab w:val="left" w:pos="1134"/>
        </w:tabs>
        <w:spacing w:after="120"/>
        <w:ind w:firstLine="567"/>
        <w:rPr>
          <w:rFonts w:ascii="Times New Roman" w:hAnsi="Times New Roman"/>
          <w:sz w:val="24"/>
          <w:szCs w:val="24"/>
        </w:rPr>
      </w:pPr>
      <w:r w:rsidRPr="00047E1B">
        <w:rPr>
          <w:rFonts w:ascii="Times New Roman" w:hAnsi="Times New Roman"/>
          <w:sz w:val="24"/>
          <w:szCs w:val="24"/>
        </w:rPr>
        <w:t>1</w:t>
      </w:r>
      <w:r w:rsidR="00655B99" w:rsidRPr="00047E1B">
        <w:rPr>
          <w:rFonts w:ascii="Times New Roman" w:hAnsi="Times New Roman"/>
          <w:sz w:val="24"/>
          <w:szCs w:val="24"/>
        </w:rPr>
        <w:t>1</w:t>
      </w:r>
      <w:r w:rsidR="00770DB6" w:rsidRPr="00047E1B">
        <w:rPr>
          <w:rFonts w:ascii="Times New Roman" w:hAnsi="Times New Roman"/>
          <w:sz w:val="24"/>
          <w:szCs w:val="24"/>
        </w:rPr>
        <w:t xml:space="preserve">.6. </w:t>
      </w:r>
      <w:r w:rsidR="00915D52" w:rsidRPr="00047E1B">
        <w:rPr>
          <w:rFonts w:ascii="Times New Roman" w:hAnsi="Times New Roman"/>
          <w:sz w:val="24"/>
          <w:szCs w:val="24"/>
        </w:rPr>
        <w:t>Відомість пропозицій та</w:t>
      </w:r>
      <w:r w:rsidR="00257DEB" w:rsidRPr="00047E1B">
        <w:rPr>
          <w:rFonts w:ascii="Times New Roman" w:hAnsi="Times New Roman"/>
          <w:sz w:val="24"/>
          <w:szCs w:val="24"/>
        </w:rPr>
        <w:t>/або</w:t>
      </w:r>
      <w:r w:rsidR="00915D52" w:rsidRPr="00047E1B">
        <w:rPr>
          <w:rFonts w:ascii="Times New Roman" w:hAnsi="Times New Roman"/>
          <w:sz w:val="24"/>
          <w:szCs w:val="24"/>
        </w:rPr>
        <w:t xml:space="preserve"> </w:t>
      </w:r>
      <w:r w:rsidR="008114DA" w:rsidRPr="00047E1B">
        <w:rPr>
          <w:rFonts w:ascii="Times New Roman" w:hAnsi="Times New Roman"/>
          <w:sz w:val="24"/>
          <w:szCs w:val="24"/>
        </w:rPr>
        <w:t>В</w:t>
      </w:r>
      <w:r w:rsidR="00915D52" w:rsidRPr="00047E1B">
        <w:rPr>
          <w:rFonts w:ascii="Times New Roman" w:hAnsi="Times New Roman"/>
          <w:sz w:val="24"/>
          <w:szCs w:val="24"/>
        </w:rPr>
        <w:t>ідомість розпоряджень на розблокування, що оформлюються та надаються Розрахунковому центру учасником клірингу з дотриманням вимог Регламенту, мають відповідати таким принципам:</w:t>
      </w:r>
    </w:p>
    <w:p w14:paraId="5B110E39" w14:textId="74EABEFB" w:rsidR="00915D52" w:rsidRPr="00047E1B" w:rsidRDefault="008114DA" w:rsidP="000835FD">
      <w:pPr>
        <w:pStyle w:val="ad"/>
        <w:numPr>
          <w:ilvl w:val="0"/>
          <w:numId w:val="123"/>
        </w:numPr>
        <w:tabs>
          <w:tab w:val="left" w:pos="851"/>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В</w:t>
      </w:r>
      <w:r w:rsidR="00915D52" w:rsidRPr="00047E1B">
        <w:rPr>
          <w:rFonts w:ascii="Times New Roman" w:hAnsi="Times New Roman"/>
          <w:sz w:val="24"/>
          <w:szCs w:val="24"/>
          <w:lang w:val="uk-UA"/>
        </w:rPr>
        <w:t xml:space="preserve">ідомість пропозицій та </w:t>
      </w:r>
      <w:r w:rsidRPr="00047E1B">
        <w:rPr>
          <w:rFonts w:ascii="Times New Roman" w:hAnsi="Times New Roman"/>
          <w:sz w:val="24"/>
          <w:szCs w:val="24"/>
          <w:lang w:val="uk-UA"/>
        </w:rPr>
        <w:t>В</w:t>
      </w:r>
      <w:r w:rsidR="00915D52" w:rsidRPr="00047E1B">
        <w:rPr>
          <w:rFonts w:ascii="Times New Roman" w:hAnsi="Times New Roman"/>
          <w:sz w:val="24"/>
          <w:szCs w:val="24"/>
          <w:lang w:val="uk-UA"/>
        </w:rPr>
        <w:t>ідомість розпоряджень на розблокування формуються учасником клірингу окремими електронними документами;</w:t>
      </w:r>
    </w:p>
    <w:p w14:paraId="385B78E6" w14:textId="700BA281" w:rsidR="00915D52" w:rsidRPr="00047E1B" w:rsidRDefault="00915D52" w:rsidP="000835FD">
      <w:pPr>
        <w:pStyle w:val="ad"/>
        <w:numPr>
          <w:ilvl w:val="0"/>
          <w:numId w:val="123"/>
        </w:numPr>
        <w:tabs>
          <w:tab w:val="left" w:pos="851"/>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кожний запис у </w:t>
      </w:r>
      <w:r w:rsidR="008114DA" w:rsidRPr="00047E1B">
        <w:rPr>
          <w:rFonts w:ascii="Times New Roman" w:hAnsi="Times New Roman"/>
          <w:sz w:val="24"/>
          <w:szCs w:val="24"/>
          <w:lang w:val="uk-UA"/>
        </w:rPr>
        <w:t>В</w:t>
      </w:r>
      <w:r w:rsidRPr="00047E1B">
        <w:rPr>
          <w:rFonts w:ascii="Times New Roman" w:hAnsi="Times New Roman"/>
          <w:sz w:val="24"/>
          <w:szCs w:val="24"/>
          <w:lang w:val="uk-UA"/>
        </w:rPr>
        <w:t>ідомості пропозицій є</w:t>
      </w:r>
      <w:r w:rsidR="004369FF" w:rsidRPr="00047E1B">
        <w:rPr>
          <w:rFonts w:ascii="Times New Roman" w:hAnsi="Times New Roman"/>
          <w:sz w:val="24"/>
          <w:szCs w:val="24"/>
          <w:lang w:val="uk-UA"/>
        </w:rPr>
        <w:t xml:space="preserve"> окремою пропозицією (офертою) на укладання договору купівлі-продажу, запропонованою учасником клірингу для прийняття (акцепту) Розрахунковим центром</w:t>
      </w:r>
      <w:r w:rsidR="008A4659" w:rsidRPr="00047E1B">
        <w:rPr>
          <w:rFonts w:ascii="Times New Roman" w:hAnsi="Times New Roman"/>
          <w:sz w:val="24"/>
          <w:szCs w:val="24"/>
          <w:lang w:val="uk-UA"/>
        </w:rPr>
        <w:t xml:space="preserve"> (далі – Пропозиція)</w:t>
      </w:r>
      <w:r w:rsidRPr="00047E1B">
        <w:rPr>
          <w:rFonts w:ascii="Times New Roman" w:hAnsi="Times New Roman"/>
          <w:sz w:val="24"/>
          <w:szCs w:val="24"/>
          <w:lang w:val="uk-UA"/>
        </w:rPr>
        <w:t>;</w:t>
      </w:r>
    </w:p>
    <w:p w14:paraId="2839E161" w14:textId="09661272" w:rsidR="00915D52" w:rsidRPr="00047E1B" w:rsidRDefault="00915D52" w:rsidP="000835FD">
      <w:pPr>
        <w:pStyle w:val="ad"/>
        <w:numPr>
          <w:ilvl w:val="0"/>
          <w:numId w:val="123"/>
        </w:numPr>
        <w:tabs>
          <w:tab w:val="left" w:pos="851"/>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кожний запис у </w:t>
      </w:r>
      <w:r w:rsidR="008114DA" w:rsidRPr="00047E1B">
        <w:rPr>
          <w:rFonts w:ascii="Times New Roman" w:hAnsi="Times New Roman"/>
          <w:sz w:val="24"/>
          <w:szCs w:val="24"/>
          <w:lang w:val="uk-UA"/>
        </w:rPr>
        <w:t>В</w:t>
      </w:r>
      <w:r w:rsidRPr="00047E1B">
        <w:rPr>
          <w:rFonts w:ascii="Times New Roman" w:hAnsi="Times New Roman"/>
          <w:sz w:val="24"/>
          <w:szCs w:val="24"/>
          <w:lang w:val="uk-UA"/>
        </w:rPr>
        <w:t>ідомості розпоряджень на розблокування є окремим розпорядженням на розблокування клірингових активів</w:t>
      </w:r>
      <w:r w:rsidR="00B95258" w:rsidRPr="00047E1B">
        <w:rPr>
          <w:rFonts w:ascii="Times New Roman" w:hAnsi="Times New Roman"/>
          <w:sz w:val="24"/>
          <w:szCs w:val="24"/>
          <w:lang w:val="uk-UA"/>
        </w:rPr>
        <w:t>.</w:t>
      </w:r>
    </w:p>
    <w:p w14:paraId="5B4A7237" w14:textId="6305E6E1" w:rsidR="00021B13" w:rsidRPr="00047E1B" w:rsidRDefault="006E16AD" w:rsidP="000835FD">
      <w:pPr>
        <w:tabs>
          <w:tab w:val="left" w:pos="851"/>
          <w:tab w:val="left" w:pos="1134"/>
        </w:tabs>
        <w:spacing w:after="120"/>
        <w:ind w:firstLine="567"/>
        <w:rPr>
          <w:rFonts w:ascii="Times New Roman" w:hAnsi="Times New Roman"/>
          <w:sz w:val="24"/>
          <w:szCs w:val="24"/>
        </w:rPr>
      </w:pPr>
      <w:r w:rsidRPr="00047E1B">
        <w:rPr>
          <w:rFonts w:ascii="Times New Roman" w:hAnsi="Times New Roman"/>
          <w:sz w:val="24"/>
          <w:szCs w:val="24"/>
        </w:rPr>
        <w:lastRenderedPageBreak/>
        <w:t>1</w:t>
      </w:r>
      <w:r w:rsidR="00655B99" w:rsidRPr="00047E1B">
        <w:rPr>
          <w:rFonts w:ascii="Times New Roman" w:hAnsi="Times New Roman"/>
          <w:sz w:val="24"/>
          <w:szCs w:val="24"/>
        </w:rPr>
        <w:t>1</w:t>
      </w:r>
      <w:r w:rsidR="00770DB6" w:rsidRPr="00047E1B">
        <w:rPr>
          <w:rFonts w:ascii="Times New Roman" w:hAnsi="Times New Roman"/>
          <w:sz w:val="24"/>
          <w:szCs w:val="24"/>
        </w:rPr>
        <w:t>.</w:t>
      </w:r>
      <w:r w:rsidR="00262BC3" w:rsidRPr="00047E1B">
        <w:rPr>
          <w:rFonts w:ascii="Times New Roman" w:hAnsi="Times New Roman"/>
          <w:sz w:val="24"/>
          <w:szCs w:val="24"/>
        </w:rPr>
        <w:t>7</w:t>
      </w:r>
      <w:r w:rsidR="00770DB6" w:rsidRPr="00047E1B">
        <w:rPr>
          <w:rFonts w:ascii="Times New Roman" w:hAnsi="Times New Roman"/>
          <w:sz w:val="24"/>
          <w:szCs w:val="24"/>
        </w:rPr>
        <w:t xml:space="preserve">. </w:t>
      </w:r>
      <w:r w:rsidR="00021B13" w:rsidRPr="00047E1B">
        <w:rPr>
          <w:rFonts w:ascii="Times New Roman" w:hAnsi="Times New Roman"/>
          <w:sz w:val="24"/>
          <w:szCs w:val="24"/>
        </w:rPr>
        <w:t xml:space="preserve">Розрахунковий центр здійснює розрахунки за результатами клірингу </w:t>
      </w:r>
      <w:r w:rsidR="00CB7790" w:rsidRPr="00047E1B">
        <w:rPr>
          <w:rFonts w:ascii="Times New Roman" w:hAnsi="Times New Roman"/>
          <w:sz w:val="24"/>
          <w:szCs w:val="24"/>
        </w:rPr>
        <w:t xml:space="preserve">прав та </w:t>
      </w:r>
      <w:r w:rsidR="00021B13" w:rsidRPr="00047E1B">
        <w:rPr>
          <w:rFonts w:ascii="Times New Roman" w:hAnsi="Times New Roman"/>
          <w:sz w:val="24"/>
          <w:szCs w:val="24"/>
        </w:rPr>
        <w:t xml:space="preserve">зобов’язань за </w:t>
      </w:r>
      <w:r w:rsidR="00F510B4" w:rsidRPr="00047E1B">
        <w:rPr>
          <w:rFonts w:ascii="Times New Roman" w:hAnsi="Times New Roman"/>
          <w:sz w:val="24"/>
          <w:szCs w:val="24"/>
        </w:rPr>
        <w:t>ОТС договорами з ЦК</w:t>
      </w:r>
      <w:r w:rsidR="00211BA4" w:rsidRPr="00047E1B">
        <w:rPr>
          <w:rFonts w:ascii="Times New Roman" w:hAnsi="Times New Roman"/>
          <w:sz w:val="24"/>
          <w:szCs w:val="24"/>
        </w:rPr>
        <w:t>,</w:t>
      </w:r>
      <w:r w:rsidR="00021B13" w:rsidRPr="00047E1B">
        <w:rPr>
          <w:rFonts w:ascii="Times New Roman" w:hAnsi="Times New Roman"/>
          <w:sz w:val="24"/>
          <w:szCs w:val="24"/>
        </w:rPr>
        <w:t xml:space="preserve"> </w:t>
      </w:r>
      <w:r w:rsidR="00DC6D24" w:rsidRPr="00047E1B">
        <w:rPr>
          <w:rFonts w:ascii="Times New Roman" w:eastAsia="Times NR Cyr MT" w:hAnsi="Times New Roman"/>
          <w:sz w:val="24"/>
          <w:szCs w:val="24"/>
          <w:lang w:eastAsia="uk-UA"/>
        </w:rPr>
        <w:t>у валюті номінальної вартості відповідних</w:t>
      </w:r>
      <w:r w:rsidR="00EB2CA7" w:rsidRPr="00047E1B">
        <w:rPr>
          <w:rFonts w:ascii="Times New Roman" w:hAnsi="Times New Roman"/>
          <w:sz w:val="24"/>
          <w:szCs w:val="24"/>
        </w:rPr>
        <w:t xml:space="preserve"> ОВДП</w:t>
      </w:r>
      <w:r w:rsidR="00021B13" w:rsidRPr="00047E1B">
        <w:rPr>
          <w:rFonts w:ascii="Times New Roman" w:hAnsi="Times New Roman"/>
          <w:sz w:val="24"/>
          <w:szCs w:val="24"/>
        </w:rPr>
        <w:t>.</w:t>
      </w:r>
    </w:p>
    <w:p w14:paraId="29F8C4F0" w14:textId="7BB9A1F3" w:rsidR="002B3F4F" w:rsidRPr="00047E1B" w:rsidRDefault="006E16AD" w:rsidP="000835FD">
      <w:pPr>
        <w:tabs>
          <w:tab w:val="left" w:pos="851"/>
          <w:tab w:val="left" w:pos="1134"/>
          <w:tab w:val="left" w:pos="1276"/>
        </w:tabs>
        <w:spacing w:after="120"/>
        <w:ind w:firstLine="567"/>
        <w:rPr>
          <w:rFonts w:ascii="Times New Roman" w:hAnsi="Times New Roman"/>
          <w:sz w:val="24"/>
          <w:szCs w:val="24"/>
        </w:rPr>
      </w:pPr>
      <w:r w:rsidRPr="00047E1B">
        <w:rPr>
          <w:rFonts w:ascii="Times New Roman" w:hAnsi="Times New Roman"/>
          <w:sz w:val="24"/>
          <w:szCs w:val="24"/>
        </w:rPr>
        <w:t>1</w:t>
      </w:r>
      <w:r w:rsidR="00655B99" w:rsidRPr="00047E1B">
        <w:rPr>
          <w:rFonts w:ascii="Times New Roman" w:hAnsi="Times New Roman"/>
          <w:sz w:val="24"/>
          <w:szCs w:val="24"/>
        </w:rPr>
        <w:t>1</w:t>
      </w:r>
      <w:r w:rsidR="00770DB6" w:rsidRPr="00047E1B">
        <w:rPr>
          <w:rFonts w:ascii="Times New Roman" w:hAnsi="Times New Roman"/>
          <w:sz w:val="24"/>
          <w:szCs w:val="24"/>
        </w:rPr>
        <w:t xml:space="preserve">.8. </w:t>
      </w:r>
      <w:r w:rsidR="008B3844" w:rsidRPr="00047E1B">
        <w:rPr>
          <w:rFonts w:ascii="Times New Roman" w:hAnsi="Times New Roman"/>
          <w:sz w:val="24"/>
          <w:szCs w:val="24"/>
        </w:rPr>
        <w:t xml:space="preserve">Цінні папери, які є предметом </w:t>
      </w:r>
      <w:r w:rsidR="008B3BDF" w:rsidRPr="00047E1B">
        <w:rPr>
          <w:rFonts w:ascii="Times New Roman" w:hAnsi="Times New Roman"/>
          <w:sz w:val="24"/>
          <w:szCs w:val="24"/>
        </w:rPr>
        <w:t xml:space="preserve">прав та </w:t>
      </w:r>
      <w:r w:rsidR="008B3844" w:rsidRPr="00047E1B">
        <w:rPr>
          <w:rFonts w:ascii="Times New Roman" w:hAnsi="Times New Roman"/>
          <w:sz w:val="24"/>
          <w:szCs w:val="24"/>
        </w:rPr>
        <w:t xml:space="preserve">зобов’язань, що допускаються до клірингу та </w:t>
      </w:r>
      <w:r w:rsidR="00864FC5" w:rsidRPr="00047E1B">
        <w:rPr>
          <w:rFonts w:ascii="Times New Roman" w:hAnsi="Times New Roman"/>
          <w:sz w:val="24"/>
          <w:szCs w:val="24"/>
        </w:rPr>
        <w:t>зазначені</w:t>
      </w:r>
      <w:r w:rsidR="008B3844" w:rsidRPr="00047E1B">
        <w:rPr>
          <w:rFonts w:ascii="Times New Roman" w:hAnsi="Times New Roman"/>
          <w:sz w:val="24"/>
          <w:szCs w:val="24"/>
        </w:rPr>
        <w:t xml:space="preserve"> у </w:t>
      </w:r>
      <w:r w:rsidR="00EF4A31" w:rsidRPr="00047E1B">
        <w:rPr>
          <w:rFonts w:ascii="Times New Roman" w:hAnsi="Times New Roman"/>
          <w:sz w:val="24"/>
          <w:szCs w:val="24"/>
        </w:rPr>
        <w:t>В</w:t>
      </w:r>
      <w:r w:rsidR="008B3844" w:rsidRPr="00047E1B">
        <w:rPr>
          <w:rFonts w:ascii="Times New Roman" w:hAnsi="Times New Roman"/>
          <w:sz w:val="24"/>
          <w:szCs w:val="24"/>
        </w:rPr>
        <w:t xml:space="preserve">ідомості пропозицій, не повинні бути обмежені в обігу та не повинні мати будь-яких інших обмежень, які можуть призвести до неможливості виконання розрахунків у день проведення розрахунків, що визначений у </w:t>
      </w:r>
      <w:r w:rsidR="00D61EE9" w:rsidRPr="00047E1B">
        <w:rPr>
          <w:rFonts w:ascii="Times New Roman" w:hAnsi="Times New Roman"/>
          <w:sz w:val="24"/>
          <w:szCs w:val="24"/>
        </w:rPr>
        <w:t>В</w:t>
      </w:r>
      <w:r w:rsidR="008B3844" w:rsidRPr="00047E1B">
        <w:rPr>
          <w:rFonts w:ascii="Times New Roman" w:hAnsi="Times New Roman"/>
          <w:sz w:val="24"/>
          <w:szCs w:val="24"/>
        </w:rPr>
        <w:t>ідомості пропозицій.</w:t>
      </w:r>
    </w:p>
    <w:p w14:paraId="7AF2E70B" w14:textId="6EAECB34" w:rsidR="003F47DC" w:rsidRPr="00047E1B" w:rsidRDefault="006E16AD" w:rsidP="000835FD">
      <w:pPr>
        <w:tabs>
          <w:tab w:val="left" w:pos="851"/>
          <w:tab w:val="left" w:pos="1134"/>
          <w:tab w:val="left" w:pos="1276"/>
        </w:tabs>
        <w:spacing w:after="120"/>
        <w:ind w:firstLine="567"/>
        <w:rPr>
          <w:rFonts w:ascii="Times New Roman" w:hAnsi="Times New Roman"/>
          <w:sz w:val="24"/>
          <w:szCs w:val="24"/>
        </w:rPr>
      </w:pPr>
      <w:r w:rsidRPr="00047E1B">
        <w:rPr>
          <w:rFonts w:ascii="Times New Roman" w:hAnsi="Times New Roman"/>
          <w:sz w:val="24"/>
          <w:szCs w:val="24"/>
        </w:rPr>
        <w:t>1</w:t>
      </w:r>
      <w:r w:rsidR="00655B99" w:rsidRPr="00047E1B">
        <w:rPr>
          <w:rFonts w:ascii="Times New Roman" w:hAnsi="Times New Roman"/>
          <w:sz w:val="24"/>
          <w:szCs w:val="24"/>
        </w:rPr>
        <w:t>1</w:t>
      </w:r>
      <w:r w:rsidR="00770DB6" w:rsidRPr="00047E1B">
        <w:rPr>
          <w:rFonts w:ascii="Times New Roman" w:hAnsi="Times New Roman"/>
          <w:sz w:val="24"/>
          <w:szCs w:val="24"/>
        </w:rPr>
        <w:t xml:space="preserve">.9. </w:t>
      </w:r>
      <w:r w:rsidR="003F47DC" w:rsidRPr="00047E1B">
        <w:rPr>
          <w:rFonts w:ascii="Times New Roman" w:hAnsi="Times New Roman"/>
          <w:sz w:val="24"/>
          <w:szCs w:val="24"/>
        </w:rPr>
        <w:t xml:space="preserve">Відомість пропозицій </w:t>
      </w:r>
      <w:r w:rsidR="008A4659" w:rsidRPr="00047E1B">
        <w:rPr>
          <w:rFonts w:ascii="Times New Roman" w:hAnsi="Times New Roman"/>
          <w:sz w:val="24"/>
          <w:szCs w:val="24"/>
        </w:rPr>
        <w:t xml:space="preserve">/ </w:t>
      </w:r>
      <w:r w:rsidR="005048BA" w:rsidRPr="00047E1B">
        <w:rPr>
          <w:rFonts w:ascii="Times New Roman" w:hAnsi="Times New Roman"/>
          <w:sz w:val="24"/>
          <w:szCs w:val="24"/>
        </w:rPr>
        <w:t>В</w:t>
      </w:r>
      <w:r w:rsidR="00B805B8" w:rsidRPr="00047E1B">
        <w:rPr>
          <w:rFonts w:ascii="Times New Roman" w:hAnsi="Times New Roman"/>
          <w:sz w:val="24"/>
          <w:szCs w:val="24"/>
        </w:rPr>
        <w:t xml:space="preserve">ідомість розпоряджень на розблокування </w:t>
      </w:r>
      <w:r w:rsidR="003F47DC" w:rsidRPr="00047E1B">
        <w:rPr>
          <w:rFonts w:ascii="Times New Roman" w:hAnsi="Times New Roman"/>
          <w:sz w:val="24"/>
          <w:szCs w:val="24"/>
        </w:rPr>
        <w:t>повинн</w:t>
      </w:r>
      <w:r w:rsidR="00B805B8" w:rsidRPr="00047E1B">
        <w:rPr>
          <w:rFonts w:ascii="Times New Roman" w:hAnsi="Times New Roman"/>
          <w:sz w:val="24"/>
          <w:szCs w:val="24"/>
        </w:rPr>
        <w:t>і</w:t>
      </w:r>
      <w:r w:rsidR="003F47DC" w:rsidRPr="00047E1B">
        <w:rPr>
          <w:rFonts w:ascii="Times New Roman" w:hAnsi="Times New Roman"/>
          <w:sz w:val="24"/>
          <w:szCs w:val="24"/>
        </w:rPr>
        <w:t xml:space="preserve"> відповідати наступним вимогам</w:t>
      </w:r>
      <w:r w:rsidR="00330463" w:rsidRPr="00047E1B">
        <w:rPr>
          <w:rFonts w:ascii="Times New Roman" w:hAnsi="Times New Roman"/>
          <w:sz w:val="24"/>
          <w:szCs w:val="24"/>
        </w:rPr>
        <w:t>:</w:t>
      </w:r>
    </w:p>
    <w:p w14:paraId="31E9904E" w14:textId="77777777" w:rsidR="00DA09EA" w:rsidRPr="00047E1B" w:rsidRDefault="00DA09EA"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bookmarkStart w:id="272" w:name="_Hlk176862512"/>
      <w:r w:rsidRPr="00047E1B">
        <w:rPr>
          <w:rFonts w:ascii="Times New Roman" w:hAnsi="Times New Roman"/>
          <w:sz w:val="24"/>
          <w:szCs w:val="24"/>
          <w:lang w:val="uk-UA"/>
        </w:rPr>
        <w:t>визначеним генеральною угодою до Пропозиції;</w:t>
      </w:r>
    </w:p>
    <w:p w14:paraId="1E614DF3" w14:textId="580D0400" w:rsidR="00B805B8" w:rsidRPr="00047E1B" w:rsidRDefault="00616EA7"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щодо</w:t>
      </w:r>
      <w:r w:rsidR="0024190E" w:rsidRPr="00047E1B">
        <w:rPr>
          <w:rFonts w:ascii="Times New Roman" w:hAnsi="Times New Roman"/>
          <w:sz w:val="24"/>
          <w:szCs w:val="24"/>
          <w:lang w:val="uk-UA"/>
        </w:rPr>
        <w:t xml:space="preserve"> </w:t>
      </w:r>
      <w:r w:rsidR="00B805B8" w:rsidRPr="00047E1B">
        <w:rPr>
          <w:rFonts w:ascii="Times New Roman" w:hAnsi="Times New Roman"/>
          <w:sz w:val="24"/>
          <w:szCs w:val="24"/>
          <w:lang w:val="uk-UA"/>
        </w:rPr>
        <w:t>формату імені файлу, формату файлу, формату запису</w:t>
      </w:r>
      <w:r w:rsidR="00FE7B77" w:rsidRPr="00047E1B">
        <w:rPr>
          <w:rFonts w:ascii="Times New Roman" w:hAnsi="Times New Roman"/>
          <w:sz w:val="24"/>
          <w:szCs w:val="24"/>
          <w:lang w:val="uk-UA"/>
        </w:rPr>
        <w:t xml:space="preserve"> про</w:t>
      </w:r>
      <w:r w:rsidR="00B805B8" w:rsidRPr="00047E1B">
        <w:rPr>
          <w:rFonts w:ascii="Times New Roman" w:hAnsi="Times New Roman"/>
          <w:sz w:val="24"/>
          <w:szCs w:val="24"/>
          <w:lang w:val="uk-UA"/>
        </w:rPr>
        <w:t xml:space="preserve"> </w:t>
      </w:r>
      <w:r w:rsidR="008A4659" w:rsidRPr="00047E1B">
        <w:rPr>
          <w:rFonts w:ascii="Times New Roman" w:hAnsi="Times New Roman"/>
          <w:sz w:val="24"/>
          <w:szCs w:val="24"/>
          <w:lang w:val="uk-UA"/>
        </w:rPr>
        <w:t>П</w:t>
      </w:r>
      <w:r w:rsidR="00B805B8" w:rsidRPr="00047E1B">
        <w:rPr>
          <w:rFonts w:ascii="Times New Roman" w:hAnsi="Times New Roman"/>
          <w:sz w:val="24"/>
          <w:szCs w:val="24"/>
          <w:lang w:val="uk-UA"/>
        </w:rPr>
        <w:t>ро</w:t>
      </w:r>
      <w:r w:rsidR="00D61EE9" w:rsidRPr="00047E1B">
        <w:rPr>
          <w:rFonts w:ascii="Times New Roman" w:hAnsi="Times New Roman"/>
          <w:sz w:val="24"/>
          <w:szCs w:val="24"/>
          <w:lang w:val="uk-UA"/>
        </w:rPr>
        <w:t>п</w:t>
      </w:r>
      <w:r w:rsidR="00B805B8" w:rsidRPr="00047E1B">
        <w:rPr>
          <w:rFonts w:ascii="Times New Roman" w:hAnsi="Times New Roman"/>
          <w:sz w:val="24"/>
          <w:szCs w:val="24"/>
          <w:lang w:val="uk-UA"/>
        </w:rPr>
        <w:t>озиці</w:t>
      </w:r>
      <w:r w:rsidR="00156892" w:rsidRPr="00047E1B">
        <w:rPr>
          <w:rFonts w:ascii="Times New Roman" w:hAnsi="Times New Roman"/>
          <w:sz w:val="24"/>
          <w:szCs w:val="24"/>
          <w:lang w:val="uk-UA"/>
        </w:rPr>
        <w:t>ю</w:t>
      </w:r>
      <w:r w:rsidR="00D61EE9" w:rsidRPr="00047E1B">
        <w:rPr>
          <w:rFonts w:ascii="Times New Roman" w:hAnsi="Times New Roman"/>
          <w:sz w:val="24"/>
          <w:szCs w:val="24"/>
          <w:lang w:val="uk-UA"/>
        </w:rPr>
        <w:t xml:space="preserve"> </w:t>
      </w:r>
      <w:r w:rsidR="008A4659" w:rsidRPr="00047E1B">
        <w:rPr>
          <w:rFonts w:ascii="Times New Roman" w:hAnsi="Times New Roman"/>
          <w:sz w:val="24"/>
          <w:szCs w:val="24"/>
          <w:lang w:val="uk-UA"/>
        </w:rPr>
        <w:t xml:space="preserve">/ </w:t>
      </w:r>
      <w:r w:rsidR="00B805B8" w:rsidRPr="00047E1B">
        <w:rPr>
          <w:rFonts w:ascii="Times New Roman" w:hAnsi="Times New Roman"/>
          <w:sz w:val="24"/>
          <w:szCs w:val="24"/>
          <w:lang w:val="uk-UA"/>
        </w:rPr>
        <w:t>розпоряджен</w:t>
      </w:r>
      <w:r w:rsidR="00156892" w:rsidRPr="00047E1B">
        <w:rPr>
          <w:rFonts w:ascii="Times New Roman" w:hAnsi="Times New Roman"/>
          <w:sz w:val="24"/>
          <w:szCs w:val="24"/>
          <w:lang w:val="uk-UA"/>
        </w:rPr>
        <w:t>ня</w:t>
      </w:r>
      <w:r w:rsidR="00B805B8" w:rsidRPr="00047E1B">
        <w:rPr>
          <w:rFonts w:ascii="Times New Roman" w:hAnsi="Times New Roman"/>
          <w:sz w:val="24"/>
          <w:szCs w:val="24"/>
          <w:lang w:val="uk-UA"/>
        </w:rPr>
        <w:t xml:space="preserve"> на розблокування </w:t>
      </w:r>
      <w:r w:rsidR="008A4659" w:rsidRPr="00047E1B">
        <w:rPr>
          <w:rFonts w:ascii="Times New Roman" w:hAnsi="Times New Roman"/>
          <w:sz w:val="24"/>
          <w:szCs w:val="24"/>
          <w:lang w:val="uk-UA"/>
        </w:rPr>
        <w:t>клірингових активів</w:t>
      </w:r>
      <w:r w:rsidR="00DF5F1A" w:rsidRPr="00047E1B">
        <w:rPr>
          <w:rFonts w:ascii="Times New Roman" w:hAnsi="Times New Roman"/>
          <w:sz w:val="24"/>
          <w:szCs w:val="24"/>
          <w:lang w:val="uk-UA"/>
        </w:rPr>
        <w:t xml:space="preserve"> та іншим</w:t>
      </w:r>
      <w:r w:rsidRPr="00047E1B">
        <w:rPr>
          <w:rFonts w:ascii="Times New Roman" w:hAnsi="Times New Roman"/>
          <w:sz w:val="24"/>
          <w:szCs w:val="24"/>
          <w:lang w:val="uk-UA"/>
        </w:rPr>
        <w:t xml:space="preserve"> </w:t>
      </w:r>
      <w:r w:rsidR="00B5095F" w:rsidRPr="00047E1B">
        <w:rPr>
          <w:rFonts w:ascii="Times New Roman" w:hAnsi="Times New Roman"/>
          <w:sz w:val="24"/>
          <w:szCs w:val="24"/>
          <w:lang w:val="uk-UA"/>
        </w:rPr>
        <w:t xml:space="preserve">вимогам щодо заповнення полів, що вказані у </w:t>
      </w:r>
      <w:r w:rsidR="008A4659" w:rsidRPr="00047E1B">
        <w:rPr>
          <w:rFonts w:ascii="Times New Roman" w:hAnsi="Times New Roman"/>
          <w:sz w:val="24"/>
          <w:szCs w:val="24"/>
          <w:lang w:val="uk-UA"/>
        </w:rPr>
        <w:t xml:space="preserve">відповідних </w:t>
      </w:r>
      <w:r w:rsidR="00B5095F" w:rsidRPr="00047E1B">
        <w:rPr>
          <w:rFonts w:ascii="Times New Roman" w:eastAsia="Calibri" w:hAnsi="Times New Roman"/>
          <w:sz w:val="24"/>
          <w:szCs w:val="24"/>
          <w:lang w:val="uk-UA" w:eastAsia="en-US"/>
        </w:rPr>
        <w:t xml:space="preserve">додатках </w:t>
      </w:r>
      <w:r w:rsidR="00861816" w:rsidRPr="00047E1B">
        <w:rPr>
          <w:rFonts w:ascii="Times New Roman" w:eastAsia="Calibri" w:hAnsi="Times New Roman"/>
          <w:sz w:val="24"/>
          <w:szCs w:val="24"/>
          <w:lang w:val="uk-UA" w:eastAsia="en-US"/>
        </w:rPr>
        <w:t xml:space="preserve">6.1 </w:t>
      </w:r>
      <w:r w:rsidR="00B5095F" w:rsidRPr="00047E1B">
        <w:rPr>
          <w:rFonts w:ascii="Times New Roman" w:eastAsia="Calibri" w:hAnsi="Times New Roman"/>
          <w:sz w:val="24"/>
          <w:szCs w:val="24"/>
          <w:lang w:val="uk-UA" w:eastAsia="en-US"/>
        </w:rPr>
        <w:t xml:space="preserve">та </w:t>
      </w:r>
      <w:r w:rsidR="00861816" w:rsidRPr="00047E1B">
        <w:rPr>
          <w:rFonts w:ascii="Times New Roman" w:eastAsia="Calibri" w:hAnsi="Times New Roman"/>
          <w:sz w:val="24"/>
          <w:szCs w:val="24"/>
          <w:lang w:val="uk-UA" w:eastAsia="en-US"/>
        </w:rPr>
        <w:t>6.4</w:t>
      </w:r>
      <w:r w:rsidR="00FE7B77" w:rsidRPr="00047E1B">
        <w:rPr>
          <w:rFonts w:ascii="Times New Roman" w:eastAsia="Calibri" w:hAnsi="Times New Roman"/>
          <w:sz w:val="24"/>
          <w:szCs w:val="24"/>
          <w:lang w:val="uk-UA" w:eastAsia="en-US"/>
        </w:rPr>
        <w:t xml:space="preserve"> до Регламенту</w:t>
      </w:r>
      <w:r w:rsidR="00FE7B77" w:rsidRPr="00047E1B">
        <w:rPr>
          <w:rFonts w:ascii="Times New Roman" w:hAnsi="Times New Roman"/>
          <w:sz w:val="24"/>
          <w:szCs w:val="24"/>
          <w:lang w:val="uk-UA"/>
        </w:rPr>
        <w:t>;</w:t>
      </w:r>
    </w:p>
    <w:p w14:paraId="22CF5FE2" w14:textId="53D9DAEC" w:rsidR="00616EA7" w:rsidRPr="00047E1B" w:rsidRDefault="00616EA7"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заповнені усі поля, що вказані у відповідних </w:t>
      </w:r>
      <w:r w:rsidRPr="00047E1B">
        <w:rPr>
          <w:rFonts w:ascii="Times New Roman" w:eastAsia="Calibri" w:hAnsi="Times New Roman"/>
          <w:sz w:val="24"/>
          <w:szCs w:val="24"/>
          <w:lang w:val="uk-UA" w:eastAsia="en-US"/>
        </w:rPr>
        <w:t xml:space="preserve">додатках </w:t>
      </w:r>
      <w:r w:rsidR="00861816" w:rsidRPr="00047E1B">
        <w:rPr>
          <w:rFonts w:ascii="Times New Roman" w:eastAsia="Calibri" w:hAnsi="Times New Roman"/>
          <w:sz w:val="24"/>
          <w:szCs w:val="24"/>
          <w:lang w:val="uk-UA" w:eastAsia="en-US"/>
        </w:rPr>
        <w:t xml:space="preserve">6.1 та 6.4 </w:t>
      </w:r>
      <w:r w:rsidRPr="00047E1B">
        <w:rPr>
          <w:rFonts w:ascii="Times New Roman" w:eastAsia="Calibri" w:hAnsi="Times New Roman"/>
          <w:sz w:val="24"/>
          <w:szCs w:val="24"/>
          <w:lang w:val="uk-UA" w:eastAsia="en-US"/>
        </w:rPr>
        <w:t>до Регламенту</w:t>
      </w:r>
      <w:r w:rsidRPr="00047E1B">
        <w:rPr>
          <w:rFonts w:ascii="Times New Roman" w:hAnsi="Times New Roman"/>
          <w:sz w:val="24"/>
          <w:szCs w:val="24"/>
          <w:lang w:val="uk-UA"/>
        </w:rPr>
        <w:t xml:space="preserve">, окрім полів, які згідно вимог </w:t>
      </w:r>
      <w:r w:rsidRPr="00047E1B">
        <w:rPr>
          <w:rFonts w:ascii="Times New Roman" w:eastAsia="Calibri" w:hAnsi="Times New Roman"/>
          <w:sz w:val="24"/>
          <w:szCs w:val="24"/>
          <w:lang w:val="uk-UA" w:eastAsia="en-US"/>
        </w:rPr>
        <w:t xml:space="preserve">додатків </w:t>
      </w:r>
      <w:r w:rsidR="00861816" w:rsidRPr="00047E1B">
        <w:rPr>
          <w:rFonts w:ascii="Times New Roman" w:eastAsia="Calibri" w:hAnsi="Times New Roman"/>
          <w:sz w:val="24"/>
          <w:szCs w:val="24"/>
          <w:lang w:val="uk-UA" w:eastAsia="en-US"/>
        </w:rPr>
        <w:t xml:space="preserve">6.1 та 6.4 </w:t>
      </w:r>
      <w:r w:rsidRPr="00047E1B">
        <w:rPr>
          <w:rFonts w:ascii="Times New Roman" w:eastAsia="Calibri" w:hAnsi="Times New Roman"/>
          <w:sz w:val="24"/>
          <w:szCs w:val="24"/>
          <w:lang w:val="uk-UA" w:eastAsia="en-US"/>
        </w:rPr>
        <w:t>до Регламенту</w:t>
      </w:r>
      <w:r w:rsidRPr="00047E1B">
        <w:rPr>
          <w:rFonts w:ascii="Times New Roman" w:hAnsi="Times New Roman"/>
          <w:sz w:val="24"/>
          <w:szCs w:val="24"/>
          <w:lang w:val="uk-UA"/>
        </w:rPr>
        <w:t xml:space="preserve"> не використовуються; </w:t>
      </w:r>
    </w:p>
    <w:p w14:paraId="55BC15D8" w14:textId="178E1BEF" w:rsidR="00FE7B77" w:rsidRPr="00047E1B" w:rsidRDefault="00FE7B77"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відсутність помилок в інформації про</w:t>
      </w:r>
      <w:r w:rsidR="008A4659" w:rsidRPr="00047E1B">
        <w:rPr>
          <w:rFonts w:ascii="Times New Roman" w:hAnsi="Times New Roman"/>
          <w:sz w:val="24"/>
          <w:szCs w:val="24"/>
          <w:lang w:val="uk-UA"/>
        </w:rPr>
        <w:t xml:space="preserve"> Пропозицію / розпорядження на розблокування клірингових активів</w:t>
      </w:r>
      <w:r w:rsidR="00257DEB" w:rsidRPr="00047E1B">
        <w:rPr>
          <w:rFonts w:ascii="Times New Roman" w:hAnsi="Times New Roman"/>
          <w:sz w:val="24"/>
          <w:szCs w:val="24"/>
          <w:lang w:val="uk-UA"/>
        </w:rPr>
        <w:t>;</w:t>
      </w:r>
    </w:p>
    <w:p w14:paraId="2614DE67" w14:textId="3C2AC90F" w:rsidR="00F41BCE" w:rsidRPr="00047E1B" w:rsidRDefault="00F41BCE"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цінними паперами, щодо яких подані </w:t>
      </w:r>
      <w:r w:rsidR="00A125B3" w:rsidRPr="00047E1B">
        <w:rPr>
          <w:rFonts w:ascii="Times New Roman" w:hAnsi="Times New Roman"/>
          <w:sz w:val="24"/>
          <w:szCs w:val="24"/>
          <w:lang w:val="uk-UA"/>
        </w:rPr>
        <w:t>П</w:t>
      </w:r>
      <w:r w:rsidRPr="00047E1B">
        <w:rPr>
          <w:rFonts w:ascii="Times New Roman" w:hAnsi="Times New Roman"/>
          <w:sz w:val="24"/>
          <w:szCs w:val="24"/>
          <w:lang w:val="uk-UA"/>
        </w:rPr>
        <w:t>ропозиції</w:t>
      </w:r>
      <w:r w:rsidR="00277B7E" w:rsidRPr="00047E1B">
        <w:rPr>
          <w:rFonts w:ascii="Times New Roman" w:hAnsi="Times New Roman"/>
          <w:sz w:val="24"/>
          <w:szCs w:val="24"/>
          <w:lang w:val="uk-UA"/>
        </w:rPr>
        <w:t xml:space="preserve"> / розпорядження на розблокування</w:t>
      </w:r>
      <w:r w:rsidR="00A125B3" w:rsidRPr="00047E1B">
        <w:rPr>
          <w:rFonts w:ascii="Times New Roman" w:hAnsi="Times New Roman"/>
          <w:sz w:val="24"/>
          <w:szCs w:val="24"/>
          <w:lang w:val="uk-UA"/>
        </w:rPr>
        <w:t xml:space="preserve"> клірингових активів</w:t>
      </w:r>
      <w:r w:rsidRPr="00047E1B">
        <w:rPr>
          <w:rFonts w:ascii="Times New Roman" w:hAnsi="Times New Roman"/>
          <w:sz w:val="24"/>
          <w:szCs w:val="24"/>
          <w:lang w:val="uk-UA"/>
        </w:rPr>
        <w:t>, мають бути виключно ОВДП</w:t>
      </w:r>
      <w:r w:rsidR="0072148D" w:rsidRPr="00047E1B">
        <w:rPr>
          <w:rFonts w:ascii="Times New Roman" w:hAnsi="Times New Roman"/>
          <w:sz w:val="24"/>
          <w:szCs w:val="24"/>
          <w:lang w:val="uk-UA"/>
        </w:rPr>
        <w:t>;</w:t>
      </w:r>
    </w:p>
    <w:p w14:paraId="3C76DB9D" w14:textId="7CAC66DB" w:rsidR="00826CD4" w:rsidRPr="00047E1B" w:rsidRDefault="00826CD4"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дат</w:t>
      </w:r>
      <w:r w:rsidR="00A45CA1" w:rsidRPr="00047E1B">
        <w:rPr>
          <w:rFonts w:ascii="Times New Roman" w:hAnsi="Times New Roman"/>
          <w:sz w:val="24"/>
          <w:szCs w:val="24"/>
          <w:lang w:val="uk-UA"/>
        </w:rPr>
        <w:t>и</w:t>
      </w:r>
      <w:r w:rsidRPr="00047E1B">
        <w:rPr>
          <w:rFonts w:ascii="Times New Roman" w:hAnsi="Times New Roman"/>
          <w:sz w:val="24"/>
          <w:szCs w:val="24"/>
          <w:lang w:val="uk-UA"/>
        </w:rPr>
        <w:t xml:space="preserve"> розрахунків за</w:t>
      </w:r>
      <w:r w:rsidR="00A45CA1" w:rsidRPr="00047E1B">
        <w:rPr>
          <w:rFonts w:ascii="Times New Roman" w:hAnsi="Times New Roman"/>
          <w:sz w:val="24"/>
          <w:szCs w:val="24"/>
          <w:lang w:val="uk-UA"/>
        </w:rPr>
        <w:t xml:space="preserve"> </w:t>
      </w:r>
      <w:r w:rsidR="00F510B4" w:rsidRPr="00047E1B">
        <w:rPr>
          <w:rFonts w:ascii="Times New Roman" w:hAnsi="Times New Roman"/>
          <w:sz w:val="24"/>
          <w:szCs w:val="24"/>
          <w:lang w:val="uk-UA"/>
        </w:rPr>
        <w:t>ОТС договорами з ЦК</w:t>
      </w:r>
      <w:r w:rsidRPr="00047E1B">
        <w:rPr>
          <w:rFonts w:ascii="Times New Roman" w:hAnsi="Times New Roman"/>
          <w:sz w:val="24"/>
          <w:szCs w:val="24"/>
          <w:lang w:val="uk-UA"/>
        </w:rPr>
        <w:t xml:space="preserve">, </w:t>
      </w:r>
      <w:r w:rsidR="00A45CA1" w:rsidRPr="00047E1B">
        <w:rPr>
          <w:rFonts w:ascii="Times New Roman" w:hAnsi="Times New Roman"/>
          <w:sz w:val="24"/>
          <w:szCs w:val="24"/>
          <w:lang w:val="uk-UA"/>
        </w:rPr>
        <w:t>Пропозиції на укладення яких</w:t>
      </w:r>
      <w:r w:rsidRPr="00047E1B">
        <w:rPr>
          <w:rFonts w:ascii="Times New Roman" w:hAnsi="Times New Roman"/>
          <w:sz w:val="24"/>
          <w:szCs w:val="24"/>
          <w:lang w:val="uk-UA"/>
        </w:rPr>
        <w:t xml:space="preserve"> зазначен</w:t>
      </w:r>
      <w:r w:rsidR="005048BA" w:rsidRPr="00047E1B">
        <w:rPr>
          <w:rFonts w:ascii="Times New Roman" w:hAnsi="Times New Roman"/>
          <w:sz w:val="24"/>
          <w:szCs w:val="24"/>
          <w:lang w:val="uk-UA"/>
        </w:rPr>
        <w:t>і</w:t>
      </w:r>
      <w:r w:rsidRPr="00047E1B">
        <w:rPr>
          <w:rFonts w:ascii="Times New Roman" w:hAnsi="Times New Roman"/>
          <w:sz w:val="24"/>
          <w:szCs w:val="24"/>
          <w:lang w:val="uk-UA"/>
        </w:rPr>
        <w:t xml:space="preserve"> у </w:t>
      </w:r>
      <w:r w:rsidR="005048BA" w:rsidRPr="00047E1B">
        <w:rPr>
          <w:rFonts w:ascii="Times New Roman" w:hAnsi="Times New Roman"/>
          <w:sz w:val="24"/>
          <w:szCs w:val="24"/>
          <w:lang w:val="uk-UA"/>
        </w:rPr>
        <w:t>В</w:t>
      </w:r>
      <w:r w:rsidRPr="00047E1B">
        <w:rPr>
          <w:rFonts w:ascii="Times New Roman" w:hAnsi="Times New Roman"/>
          <w:sz w:val="24"/>
          <w:szCs w:val="24"/>
          <w:lang w:val="uk-UA"/>
        </w:rPr>
        <w:t>ідомості пропозицій</w:t>
      </w:r>
      <w:r w:rsidR="00A45CA1" w:rsidRPr="00047E1B">
        <w:rPr>
          <w:rFonts w:ascii="Times New Roman" w:hAnsi="Times New Roman"/>
          <w:sz w:val="24"/>
          <w:szCs w:val="24"/>
          <w:lang w:val="uk-UA"/>
        </w:rPr>
        <w:t>,</w:t>
      </w:r>
      <w:r w:rsidRPr="00047E1B">
        <w:rPr>
          <w:rFonts w:ascii="Times New Roman" w:hAnsi="Times New Roman"/>
          <w:sz w:val="24"/>
          <w:szCs w:val="24"/>
          <w:lang w:val="uk-UA"/>
        </w:rPr>
        <w:t xml:space="preserve"> повинні відповідати даті поточного операційного дня;</w:t>
      </w:r>
    </w:p>
    <w:p w14:paraId="10AF9DBB" w14:textId="178A06B3" w:rsidR="00210A25" w:rsidRPr="00047E1B" w:rsidRDefault="00616EA7"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зазначення </w:t>
      </w:r>
      <w:r w:rsidR="003D2532" w:rsidRPr="00047E1B">
        <w:rPr>
          <w:rFonts w:ascii="Times New Roman" w:hAnsi="Times New Roman"/>
          <w:sz w:val="24"/>
          <w:szCs w:val="24"/>
          <w:lang w:val="uk-UA"/>
        </w:rPr>
        <w:t xml:space="preserve">у </w:t>
      </w:r>
      <w:r w:rsidR="005048BA" w:rsidRPr="00047E1B">
        <w:rPr>
          <w:rFonts w:ascii="Times New Roman" w:hAnsi="Times New Roman"/>
          <w:sz w:val="24"/>
          <w:szCs w:val="24"/>
          <w:lang w:val="uk-UA"/>
        </w:rPr>
        <w:t>В</w:t>
      </w:r>
      <w:r w:rsidR="003D2532" w:rsidRPr="00047E1B">
        <w:rPr>
          <w:rFonts w:ascii="Times New Roman" w:hAnsi="Times New Roman"/>
          <w:sz w:val="24"/>
          <w:szCs w:val="24"/>
          <w:lang w:val="uk-UA"/>
        </w:rPr>
        <w:t>ідомості пропозицій</w:t>
      </w:r>
      <w:r w:rsidRPr="00047E1B">
        <w:rPr>
          <w:rFonts w:ascii="Times New Roman" w:hAnsi="Times New Roman"/>
          <w:sz w:val="24"/>
          <w:szCs w:val="24"/>
          <w:lang w:val="uk-UA"/>
        </w:rPr>
        <w:t xml:space="preserve"> ідентифікаторів </w:t>
      </w:r>
      <w:r w:rsidR="00DF5F1A" w:rsidRPr="00047E1B">
        <w:rPr>
          <w:rFonts w:ascii="Times New Roman" w:hAnsi="Times New Roman"/>
          <w:sz w:val="24"/>
          <w:szCs w:val="24"/>
          <w:lang w:val="uk-UA"/>
        </w:rPr>
        <w:t xml:space="preserve">вигодоодержувачів за кліринговими рахунками </w:t>
      </w:r>
      <w:r w:rsidR="68F92AA9" w:rsidRPr="00047E1B">
        <w:rPr>
          <w:rFonts w:ascii="Times New Roman" w:hAnsi="Times New Roman"/>
          <w:sz w:val="24"/>
          <w:szCs w:val="24"/>
          <w:lang w:val="uk-UA"/>
        </w:rPr>
        <w:t xml:space="preserve">з </w:t>
      </w:r>
      <w:r w:rsidR="00DF5F1A" w:rsidRPr="00047E1B">
        <w:rPr>
          <w:rFonts w:ascii="Times New Roman" w:hAnsi="Times New Roman"/>
          <w:sz w:val="24"/>
          <w:szCs w:val="24"/>
          <w:lang w:val="uk-UA"/>
        </w:rPr>
        <w:t>колективн</w:t>
      </w:r>
      <w:r w:rsidR="1FD8F67A" w:rsidRPr="00047E1B">
        <w:rPr>
          <w:rFonts w:ascii="Times New Roman" w:hAnsi="Times New Roman"/>
          <w:sz w:val="24"/>
          <w:szCs w:val="24"/>
          <w:lang w:val="uk-UA"/>
        </w:rPr>
        <w:t>им</w:t>
      </w:r>
      <w:r w:rsidR="00DF5F1A" w:rsidRPr="00047E1B">
        <w:rPr>
          <w:rFonts w:ascii="Times New Roman" w:hAnsi="Times New Roman"/>
          <w:sz w:val="24"/>
          <w:szCs w:val="24"/>
          <w:lang w:val="uk-UA"/>
        </w:rPr>
        <w:t xml:space="preserve"> облік</w:t>
      </w:r>
      <w:r w:rsidR="333C1FFE" w:rsidRPr="00047E1B">
        <w:rPr>
          <w:rFonts w:ascii="Times New Roman" w:hAnsi="Times New Roman"/>
          <w:sz w:val="24"/>
          <w:szCs w:val="24"/>
          <w:lang w:val="uk-UA"/>
        </w:rPr>
        <w:t>ом</w:t>
      </w:r>
      <w:r w:rsidR="3F27E749" w:rsidRPr="00047E1B">
        <w:rPr>
          <w:rFonts w:ascii="Times New Roman" w:hAnsi="Times New Roman"/>
          <w:sz w:val="24"/>
          <w:szCs w:val="24"/>
          <w:lang w:val="uk-UA"/>
        </w:rPr>
        <w:t xml:space="preserve"> клієнтів учасника клірингу</w:t>
      </w:r>
      <w:r w:rsidR="00DF5F1A" w:rsidRPr="00047E1B">
        <w:rPr>
          <w:rFonts w:ascii="Times New Roman" w:hAnsi="Times New Roman"/>
          <w:sz w:val="24"/>
          <w:szCs w:val="24"/>
          <w:lang w:val="uk-UA"/>
        </w:rPr>
        <w:t xml:space="preserve"> (</w:t>
      </w:r>
      <w:r w:rsidR="00D822C8" w:rsidRPr="00047E1B">
        <w:rPr>
          <w:rFonts w:ascii="Times New Roman" w:hAnsi="Times New Roman"/>
          <w:sz w:val="24"/>
          <w:szCs w:val="24"/>
          <w:lang w:val="uk-UA"/>
        </w:rPr>
        <w:t>код належності активу</w:t>
      </w:r>
      <w:r w:rsidR="00DF5F1A" w:rsidRPr="00047E1B">
        <w:rPr>
          <w:rFonts w:ascii="Times New Roman" w:hAnsi="Times New Roman"/>
          <w:sz w:val="24"/>
          <w:szCs w:val="24"/>
          <w:lang w:val="uk-UA"/>
        </w:rPr>
        <w:t xml:space="preserve"> «4»), </w:t>
      </w:r>
      <w:r w:rsidRPr="00047E1B">
        <w:rPr>
          <w:rFonts w:ascii="Times New Roman" w:hAnsi="Times New Roman"/>
          <w:sz w:val="24"/>
          <w:szCs w:val="24"/>
          <w:lang w:val="uk-UA"/>
        </w:rPr>
        <w:t xml:space="preserve">інформація про яких </w:t>
      </w:r>
      <w:r w:rsidR="006A6D6D" w:rsidRPr="00047E1B">
        <w:rPr>
          <w:rFonts w:ascii="Times New Roman" w:hAnsi="Times New Roman"/>
          <w:sz w:val="24"/>
          <w:szCs w:val="24"/>
          <w:lang w:val="uk-UA"/>
        </w:rPr>
        <w:t xml:space="preserve">наявна </w:t>
      </w:r>
      <w:r w:rsidRPr="00047E1B">
        <w:rPr>
          <w:rFonts w:ascii="Times New Roman" w:hAnsi="Times New Roman"/>
          <w:sz w:val="24"/>
          <w:szCs w:val="24"/>
          <w:lang w:val="uk-UA"/>
        </w:rPr>
        <w:t>в системі клірингового обліку</w:t>
      </w:r>
      <w:r w:rsidR="003D2532" w:rsidRPr="00047E1B">
        <w:rPr>
          <w:rFonts w:ascii="Times New Roman" w:hAnsi="Times New Roman"/>
          <w:sz w:val="24"/>
          <w:szCs w:val="24"/>
          <w:lang w:val="uk-UA"/>
        </w:rPr>
        <w:t>;</w:t>
      </w:r>
    </w:p>
    <w:p w14:paraId="3FCA6057" w14:textId="36489B34" w:rsidR="003D2532" w:rsidRPr="00047E1B" w:rsidRDefault="003D2532"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bookmarkStart w:id="273" w:name="_Hlk176862340"/>
      <w:r w:rsidRPr="00047E1B">
        <w:rPr>
          <w:rFonts w:ascii="Times New Roman" w:hAnsi="Times New Roman"/>
          <w:sz w:val="24"/>
          <w:szCs w:val="24"/>
          <w:lang w:val="uk-UA"/>
        </w:rPr>
        <w:t xml:space="preserve">наявність </w:t>
      </w:r>
      <w:r w:rsidR="002D578B" w:rsidRPr="00047E1B">
        <w:rPr>
          <w:rFonts w:ascii="Times New Roman" w:hAnsi="Times New Roman"/>
          <w:sz w:val="24"/>
          <w:szCs w:val="24"/>
          <w:lang w:val="uk-UA"/>
        </w:rPr>
        <w:t xml:space="preserve">клірингових активів на відповідних клірингових рахунках </w:t>
      </w:r>
      <w:r w:rsidR="00324461" w:rsidRPr="00047E1B">
        <w:rPr>
          <w:rFonts w:ascii="Times New Roman" w:hAnsi="Times New Roman"/>
          <w:sz w:val="24"/>
          <w:szCs w:val="24"/>
          <w:lang w:val="uk-UA"/>
        </w:rPr>
        <w:t xml:space="preserve">учасника клірингу </w:t>
      </w:r>
      <w:r w:rsidR="006E23B3" w:rsidRPr="00047E1B">
        <w:rPr>
          <w:rFonts w:ascii="Times New Roman" w:hAnsi="Times New Roman"/>
          <w:sz w:val="24"/>
          <w:szCs w:val="24"/>
          <w:lang w:val="uk-UA"/>
        </w:rPr>
        <w:t>/ клірингових рахунках клієнта (клієнті</w:t>
      </w:r>
      <w:r w:rsidR="0059205B" w:rsidRPr="00047E1B">
        <w:rPr>
          <w:rFonts w:ascii="Times New Roman" w:hAnsi="Times New Roman"/>
          <w:sz w:val="24"/>
          <w:szCs w:val="24"/>
          <w:lang w:val="uk-UA"/>
        </w:rPr>
        <w:t>в</w:t>
      </w:r>
      <w:r w:rsidR="006E23B3" w:rsidRPr="00047E1B">
        <w:rPr>
          <w:rFonts w:ascii="Times New Roman" w:hAnsi="Times New Roman"/>
          <w:sz w:val="24"/>
          <w:szCs w:val="24"/>
          <w:lang w:val="uk-UA"/>
        </w:rPr>
        <w:t>)</w:t>
      </w:r>
      <w:r w:rsidR="002D578B" w:rsidRPr="00047E1B">
        <w:rPr>
          <w:rFonts w:ascii="Times New Roman" w:hAnsi="Times New Roman"/>
          <w:sz w:val="24"/>
          <w:szCs w:val="24"/>
          <w:lang w:val="uk-UA"/>
        </w:rPr>
        <w:t xml:space="preserve"> на 223 </w:t>
      </w:r>
      <w:r w:rsidR="00B0761D" w:rsidRPr="00047E1B">
        <w:rPr>
          <w:rFonts w:ascii="Times New Roman" w:hAnsi="Times New Roman"/>
          <w:sz w:val="24"/>
          <w:szCs w:val="24"/>
          <w:lang w:val="uk-UA"/>
        </w:rPr>
        <w:t>рахунку аналітичного обліку</w:t>
      </w:r>
      <w:r w:rsidR="009F3C69" w:rsidRPr="00047E1B">
        <w:rPr>
          <w:rFonts w:ascii="Times New Roman" w:hAnsi="Times New Roman"/>
          <w:sz w:val="24"/>
          <w:szCs w:val="24"/>
          <w:lang w:val="uk-UA"/>
        </w:rPr>
        <w:t xml:space="preserve"> </w:t>
      </w:r>
      <w:r w:rsidR="002D578B" w:rsidRPr="00047E1B">
        <w:rPr>
          <w:rFonts w:ascii="Times New Roman" w:hAnsi="Times New Roman"/>
          <w:sz w:val="24"/>
          <w:szCs w:val="24"/>
          <w:lang w:val="uk-UA"/>
        </w:rPr>
        <w:t>у кількості достатній для виконання розрахунків за усіма ОТС договорами з ЦК, пропозиції на укладення яких зазначені у Відомості пропозицій</w:t>
      </w:r>
      <w:r w:rsidRPr="00047E1B">
        <w:rPr>
          <w:rFonts w:ascii="Times New Roman" w:hAnsi="Times New Roman"/>
          <w:sz w:val="24"/>
          <w:szCs w:val="24"/>
          <w:lang w:val="uk-UA"/>
        </w:rPr>
        <w:t>;</w:t>
      </w:r>
    </w:p>
    <w:bookmarkEnd w:id="273"/>
    <w:p w14:paraId="332E8B46" w14:textId="1A76E725" w:rsidR="00CD0A35" w:rsidRPr="00047E1B" w:rsidRDefault="00CD0A35" w:rsidP="000835FD">
      <w:pPr>
        <w:pStyle w:val="ad"/>
        <w:numPr>
          <w:ilvl w:val="0"/>
          <w:numId w:val="123"/>
        </w:numPr>
        <w:shd w:val="clear" w:color="auto" w:fill="FFFFFF"/>
        <w:tabs>
          <w:tab w:val="left" w:pos="426"/>
          <w:tab w:val="left" w:pos="567"/>
          <w:tab w:val="left" w:pos="851"/>
          <w:tab w:val="left" w:pos="1134"/>
        </w:tabs>
        <w:autoSpaceDE w:val="0"/>
        <w:autoSpaceDN w:val="0"/>
        <w:adjustRightInd w:val="0"/>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наявність у Відомості пропозицій </w:t>
      </w:r>
      <w:r w:rsidR="00A32BE3" w:rsidRPr="00047E1B">
        <w:rPr>
          <w:rFonts w:ascii="Times New Roman" w:hAnsi="Times New Roman"/>
          <w:sz w:val="24"/>
          <w:szCs w:val="24"/>
          <w:lang w:val="uk-UA"/>
        </w:rPr>
        <w:t xml:space="preserve">щодо ОВДП, номінованих в іноземній валюті, </w:t>
      </w:r>
      <w:r w:rsidRPr="00047E1B">
        <w:rPr>
          <w:rFonts w:ascii="Times New Roman" w:hAnsi="Times New Roman"/>
          <w:sz w:val="24"/>
          <w:szCs w:val="24"/>
          <w:lang w:val="uk-UA"/>
        </w:rPr>
        <w:t xml:space="preserve">серед постачальників </w:t>
      </w:r>
      <w:r w:rsidR="00BD460B" w:rsidRPr="00047E1B">
        <w:rPr>
          <w:rFonts w:ascii="Times New Roman" w:hAnsi="Times New Roman"/>
          <w:sz w:val="24"/>
          <w:szCs w:val="24"/>
          <w:lang w:val="uk-UA"/>
        </w:rPr>
        <w:t xml:space="preserve">цінних паперів </w:t>
      </w:r>
      <w:r w:rsidRPr="00047E1B">
        <w:rPr>
          <w:rFonts w:ascii="Times New Roman" w:hAnsi="Times New Roman"/>
          <w:sz w:val="24"/>
          <w:szCs w:val="24"/>
          <w:lang w:val="uk-UA"/>
        </w:rPr>
        <w:t>виключно інвестиційних фірм, банків, юридичних осіб-нерезидентів, фізичних осіб-резидентів та нерезидентів, а також Розрахункового центру як центрального контрагента;</w:t>
      </w:r>
    </w:p>
    <w:p w14:paraId="0C0F15D1" w14:textId="39FD7AEF" w:rsidR="00EC30E4" w:rsidRPr="00047E1B" w:rsidRDefault="00E4050B"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валюта, у якій визначені суми </w:t>
      </w:r>
      <w:r w:rsidR="00875A2E" w:rsidRPr="00047E1B">
        <w:rPr>
          <w:rFonts w:ascii="Times New Roman" w:hAnsi="Times New Roman"/>
          <w:sz w:val="24"/>
          <w:szCs w:val="24"/>
          <w:lang w:val="uk-UA"/>
        </w:rPr>
        <w:t>ОТС договорів з ЦК</w:t>
      </w:r>
      <w:r w:rsidRPr="00047E1B">
        <w:rPr>
          <w:rFonts w:ascii="Times New Roman" w:hAnsi="Times New Roman"/>
          <w:sz w:val="24"/>
          <w:szCs w:val="24"/>
          <w:lang w:val="uk-UA"/>
        </w:rPr>
        <w:t>, Пропозиції на укладення яких зазначені у Відомості пропозицій, повинн</w:t>
      </w:r>
      <w:r w:rsidR="00C02F82" w:rsidRPr="00047E1B">
        <w:rPr>
          <w:rFonts w:ascii="Times New Roman" w:hAnsi="Times New Roman"/>
          <w:sz w:val="24"/>
          <w:szCs w:val="24"/>
          <w:lang w:val="uk-UA"/>
        </w:rPr>
        <w:t>а</w:t>
      </w:r>
      <w:r w:rsidRPr="00047E1B">
        <w:rPr>
          <w:rFonts w:ascii="Times New Roman" w:hAnsi="Times New Roman"/>
          <w:sz w:val="24"/>
          <w:szCs w:val="24"/>
          <w:lang w:val="uk-UA"/>
        </w:rPr>
        <w:t xml:space="preserve"> відповідати </w:t>
      </w:r>
      <w:r w:rsidR="00EC30E4" w:rsidRPr="00047E1B">
        <w:rPr>
          <w:rFonts w:ascii="Times New Roman" w:hAnsi="Times New Roman"/>
          <w:sz w:val="24"/>
          <w:szCs w:val="24"/>
          <w:lang w:val="uk-UA"/>
        </w:rPr>
        <w:t xml:space="preserve">валюті номінальної вартості відповідних </w:t>
      </w:r>
      <w:r w:rsidR="00E90C0F" w:rsidRPr="00047E1B">
        <w:rPr>
          <w:rFonts w:ascii="Times New Roman" w:hAnsi="Times New Roman"/>
          <w:sz w:val="24"/>
          <w:szCs w:val="24"/>
          <w:lang w:val="uk-UA"/>
        </w:rPr>
        <w:t>ОВДП</w:t>
      </w:r>
      <w:r w:rsidR="00EC30E4" w:rsidRPr="00047E1B">
        <w:rPr>
          <w:rFonts w:ascii="Times New Roman" w:hAnsi="Times New Roman"/>
          <w:sz w:val="24"/>
          <w:szCs w:val="24"/>
          <w:lang w:val="uk-UA"/>
        </w:rPr>
        <w:t>;</w:t>
      </w:r>
      <w:r w:rsidR="000E357D" w:rsidRPr="00047E1B">
        <w:rPr>
          <w:rFonts w:ascii="Times New Roman" w:hAnsi="Times New Roman"/>
          <w:sz w:val="24"/>
          <w:szCs w:val="24"/>
          <w:lang w:val="uk-UA"/>
        </w:rPr>
        <w:t xml:space="preserve"> </w:t>
      </w:r>
    </w:p>
    <w:p w14:paraId="0B6D6C36" w14:textId="1AD43161" w:rsidR="007041ED" w:rsidRPr="00047E1B" w:rsidRDefault="007041ED"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наявність у </w:t>
      </w:r>
      <w:r w:rsidR="003D56F7" w:rsidRPr="00047E1B">
        <w:rPr>
          <w:rFonts w:ascii="Times New Roman" w:hAnsi="Times New Roman"/>
          <w:sz w:val="24"/>
          <w:szCs w:val="24"/>
          <w:lang w:val="uk-UA"/>
        </w:rPr>
        <w:t>В</w:t>
      </w:r>
      <w:r w:rsidRPr="00047E1B">
        <w:rPr>
          <w:rFonts w:ascii="Times New Roman" w:hAnsi="Times New Roman"/>
          <w:sz w:val="24"/>
          <w:szCs w:val="24"/>
          <w:lang w:val="uk-UA"/>
        </w:rPr>
        <w:t>ідомості пропозицій у записі про кожн</w:t>
      </w:r>
      <w:r w:rsidR="0022427C" w:rsidRPr="00047E1B">
        <w:rPr>
          <w:rFonts w:ascii="Times New Roman" w:hAnsi="Times New Roman"/>
          <w:sz w:val="24"/>
          <w:szCs w:val="24"/>
          <w:lang w:val="uk-UA"/>
        </w:rPr>
        <w:t>у</w:t>
      </w:r>
      <w:r w:rsidRPr="00047E1B">
        <w:rPr>
          <w:rFonts w:ascii="Times New Roman" w:hAnsi="Times New Roman"/>
          <w:sz w:val="24"/>
          <w:szCs w:val="24"/>
          <w:lang w:val="uk-UA"/>
        </w:rPr>
        <w:t xml:space="preserve"> </w:t>
      </w:r>
      <w:r w:rsidR="0022427C" w:rsidRPr="00047E1B">
        <w:rPr>
          <w:rFonts w:ascii="Times New Roman" w:hAnsi="Times New Roman"/>
          <w:sz w:val="24"/>
          <w:szCs w:val="24"/>
          <w:lang w:val="uk-UA"/>
        </w:rPr>
        <w:t>Пропозицію</w:t>
      </w:r>
      <w:r w:rsidR="0088562B" w:rsidRPr="00047E1B">
        <w:rPr>
          <w:rFonts w:ascii="Times New Roman" w:hAnsi="Times New Roman"/>
          <w:sz w:val="24"/>
          <w:szCs w:val="24"/>
          <w:lang w:val="uk-UA"/>
        </w:rPr>
        <w:t xml:space="preserve"> серед постачальників</w:t>
      </w:r>
      <w:r w:rsidR="009542C6" w:rsidRPr="00047E1B">
        <w:rPr>
          <w:rFonts w:ascii="Times New Roman" w:hAnsi="Times New Roman"/>
          <w:sz w:val="24"/>
          <w:szCs w:val="24"/>
          <w:lang w:val="uk-UA"/>
        </w:rPr>
        <w:t xml:space="preserve"> </w:t>
      </w:r>
      <w:r w:rsidR="00035E91" w:rsidRPr="00047E1B">
        <w:rPr>
          <w:rFonts w:ascii="Times New Roman" w:hAnsi="Times New Roman"/>
          <w:sz w:val="24"/>
          <w:szCs w:val="24"/>
          <w:lang w:val="uk-UA"/>
        </w:rPr>
        <w:t xml:space="preserve">цінних паперів </w:t>
      </w:r>
      <w:r w:rsidR="0088562B" w:rsidRPr="00047E1B">
        <w:rPr>
          <w:rFonts w:ascii="Times New Roman" w:hAnsi="Times New Roman"/>
          <w:sz w:val="24"/>
          <w:szCs w:val="24"/>
          <w:lang w:val="uk-UA"/>
        </w:rPr>
        <w:t xml:space="preserve">або одержувачів </w:t>
      </w:r>
      <w:r w:rsidR="00035E91" w:rsidRPr="00047E1B">
        <w:rPr>
          <w:rFonts w:ascii="Times New Roman" w:hAnsi="Times New Roman"/>
          <w:sz w:val="24"/>
          <w:szCs w:val="24"/>
          <w:lang w:val="uk-UA"/>
        </w:rPr>
        <w:t xml:space="preserve">цінних паперів </w:t>
      </w:r>
      <w:r w:rsidR="0088562B" w:rsidRPr="00047E1B">
        <w:rPr>
          <w:rFonts w:ascii="Times New Roman" w:hAnsi="Times New Roman"/>
          <w:sz w:val="24"/>
          <w:szCs w:val="24"/>
          <w:lang w:val="uk-UA"/>
        </w:rPr>
        <w:t>Розрахункового центру як центрального контрагента</w:t>
      </w:r>
      <w:r w:rsidR="00C403A1" w:rsidRPr="00047E1B">
        <w:rPr>
          <w:rFonts w:ascii="Times New Roman" w:hAnsi="Times New Roman"/>
          <w:sz w:val="24"/>
          <w:szCs w:val="24"/>
          <w:lang w:val="uk-UA"/>
        </w:rPr>
        <w:t>;</w:t>
      </w:r>
    </w:p>
    <w:p w14:paraId="6C6BF669" w14:textId="0A32C0C0" w:rsidR="009E1B31" w:rsidRPr="00047E1B" w:rsidRDefault="009E1B31"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ціна </w:t>
      </w:r>
      <w:r w:rsidR="00A43B65" w:rsidRPr="00047E1B">
        <w:rPr>
          <w:rFonts w:ascii="Times New Roman" w:hAnsi="Times New Roman"/>
          <w:sz w:val="24"/>
          <w:szCs w:val="24"/>
          <w:lang w:val="uk-UA"/>
        </w:rPr>
        <w:t xml:space="preserve">одного </w:t>
      </w:r>
      <w:r w:rsidRPr="00047E1B">
        <w:rPr>
          <w:rFonts w:ascii="Times New Roman" w:hAnsi="Times New Roman"/>
          <w:sz w:val="24"/>
          <w:szCs w:val="24"/>
          <w:lang w:val="uk-UA"/>
        </w:rPr>
        <w:t xml:space="preserve">цінного паперу </w:t>
      </w:r>
      <w:r w:rsidR="00FE5E15" w:rsidRPr="00047E1B">
        <w:rPr>
          <w:rFonts w:ascii="Times New Roman" w:hAnsi="Times New Roman"/>
          <w:sz w:val="24"/>
          <w:szCs w:val="24"/>
          <w:lang w:val="uk-UA"/>
        </w:rPr>
        <w:t xml:space="preserve">(визначається шляхом ділення значення у полі 20 на значення у полі 19 Пропозиції) </w:t>
      </w:r>
      <w:r w:rsidRPr="00047E1B">
        <w:rPr>
          <w:rFonts w:ascii="Times New Roman" w:hAnsi="Times New Roman"/>
          <w:sz w:val="24"/>
          <w:szCs w:val="24"/>
          <w:lang w:val="uk-UA"/>
        </w:rPr>
        <w:t>за ОТС договором з ЦК, Пропозиці</w:t>
      </w:r>
      <w:r w:rsidR="00C403A1" w:rsidRPr="00047E1B">
        <w:rPr>
          <w:rFonts w:ascii="Times New Roman" w:hAnsi="Times New Roman"/>
          <w:sz w:val="24"/>
          <w:szCs w:val="24"/>
          <w:lang w:val="uk-UA"/>
        </w:rPr>
        <w:t>я</w:t>
      </w:r>
      <w:r w:rsidRPr="00047E1B">
        <w:rPr>
          <w:rFonts w:ascii="Times New Roman" w:hAnsi="Times New Roman"/>
          <w:sz w:val="24"/>
          <w:szCs w:val="24"/>
          <w:lang w:val="uk-UA"/>
        </w:rPr>
        <w:t xml:space="preserve"> на укладення як</w:t>
      </w:r>
      <w:r w:rsidR="00C403A1" w:rsidRPr="00047E1B">
        <w:rPr>
          <w:rFonts w:ascii="Times New Roman" w:hAnsi="Times New Roman"/>
          <w:sz w:val="24"/>
          <w:szCs w:val="24"/>
          <w:lang w:val="uk-UA"/>
        </w:rPr>
        <w:t>ого</w:t>
      </w:r>
      <w:r w:rsidRPr="00047E1B">
        <w:rPr>
          <w:rFonts w:ascii="Times New Roman" w:hAnsi="Times New Roman"/>
          <w:sz w:val="24"/>
          <w:szCs w:val="24"/>
          <w:lang w:val="uk-UA"/>
        </w:rPr>
        <w:t xml:space="preserve"> зазначен</w:t>
      </w:r>
      <w:r w:rsidR="00C403A1" w:rsidRPr="00047E1B">
        <w:rPr>
          <w:rFonts w:ascii="Times New Roman" w:hAnsi="Times New Roman"/>
          <w:sz w:val="24"/>
          <w:szCs w:val="24"/>
          <w:lang w:val="uk-UA"/>
        </w:rPr>
        <w:t>а</w:t>
      </w:r>
      <w:r w:rsidRPr="00047E1B">
        <w:rPr>
          <w:rFonts w:ascii="Times New Roman" w:hAnsi="Times New Roman"/>
          <w:sz w:val="24"/>
          <w:szCs w:val="24"/>
          <w:lang w:val="uk-UA"/>
        </w:rPr>
        <w:t xml:space="preserve"> у Відомості пропозицій</w:t>
      </w:r>
      <w:r w:rsidR="00C403A1" w:rsidRPr="00047E1B">
        <w:rPr>
          <w:rFonts w:ascii="Times New Roman" w:hAnsi="Times New Roman"/>
          <w:sz w:val="24"/>
          <w:szCs w:val="24"/>
          <w:lang w:val="uk-UA"/>
        </w:rPr>
        <w:t xml:space="preserve">, не є більшою за максимальну або меншою за мінімальну ціну </w:t>
      </w:r>
      <w:r w:rsidR="00A43B65" w:rsidRPr="00047E1B">
        <w:rPr>
          <w:rFonts w:ascii="Times New Roman" w:hAnsi="Times New Roman"/>
          <w:sz w:val="24"/>
          <w:szCs w:val="24"/>
          <w:lang w:val="uk-UA"/>
        </w:rPr>
        <w:t xml:space="preserve">одного </w:t>
      </w:r>
      <w:r w:rsidR="00C403A1" w:rsidRPr="00047E1B">
        <w:rPr>
          <w:rFonts w:ascii="Times New Roman" w:hAnsi="Times New Roman"/>
          <w:sz w:val="24"/>
          <w:szCs w:val="24"/>
          <w:lang w:val="uk-UA"/>
        </w:rPr>
        <w:t>цінного паперу, встановлену Розрахунковим центром.</w:t>
      </w:r>
    </w:p>
    <w:bookmarkEnd w:id="272"/>
    <w:p w14:paraId="1C801127" w14:textId="4025E114" w:rsidR="0003261B" w:rsidRPr="00047E1B" w:rsidRDefault="0003261B" w:rsidP="000835FD">
      <w:pPr>
        <w:pStyle w:val="ad"/>
        <w:tabs>
          <w:tab w:val="left" w:pos="851"/>
          <w:tab w:val="left" w:pos="1134"/>
          <w:tab w:val="left" w:pos="1276"/>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Для цілей Регламенту:</w:t>
      </w:r>
    </w:p>
    <w:p w14:paraId="3A08310F" w14:textId="6350D021" w:rsidR="0003261B" w:rsidRPr="00047E1B" w:rsidRDefault="0003261B" w:rsidP="000835FD">
      <w:pPr>
        <w:pStyle w:val="ad"/>
        <w:tabs>
          <w:tab w:val="left" w:pos="851"/>
          <w:tab w:val="left" w:pos="1134"/>
          <w:tab w:val="left" w:pos="1276"/>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постачальник </w:t>
      </w:r>
      <w:r w:rsidR="00B07B03" w:rsidRPr="00047E1B">
        <w:rPr>
          <w:rFonts w:ascii="Times New Roman" w:hAnsi="Times New Roman"/>
          <w:sz w:val="24"/>
          <w:szCs w:val="24"/>
          <w:lang w:val="uk-UA"/>
        </w:rPr>
        <w:t>цінних паперів</w:t>
      </w:r>
      <w:r w:rsidRPr="00047E1B">
        <w:rPr>
          <w:rFonts w:ascii="Times New Roman" w:hAnsi="Times New Roman"/>
          <w:sz w:val="24"/>
          <w:szCs w:val="24"/>
          <w:lang w:val="uk-UA"/>
        </w:rPr>
        <w:t xml:space="preserve"> – кліринговий рахунок</w:t>
      </w:r>
      <w:r w:rsidR="0059205B" w:rsidRPr="00047E1B">
        <w:rPr>
          <w:rFonts w:ascii="Times New Roman" w:hAnsi="Times New Roman"/>
          <w:sz w:val="24"/>
          <w:szCs w:val="24"/>
          <w:lang w:val="uk-UA"/>
        </w:rPr>
        <w:t xml:space="preserve"> учасника клірингу / кліринговий рахунок клієнта (клієнтів)</w:t>
      </w:r>
      <w:r w:rsidRPr="00047E1B">
        <w:rPr>
          <w:rFonts w:ascii="Times New Roman" w:hAnsi="Times New Roman"/>
          <w:sz w:val="24"/>
          <w:szCs w:val="24"/>
          <w:lang w:val="uk-UA"/>
        </w:rPr>
        <w:t xml:space="preserve">, з якого внаслідок виконання клірингових операцій при здійсненні розрахунків за </w:t>
      </w:r>
      <w:r w:rsidR="00875A2E" w:rsidRPr="00047E1B">
        <w:rPr>
          <w:rFonts w:ascii="Times New Roman" w:hAnsi="Times New Roman"/>
          <w:sz w:val="24"/>
          <w:szCs w:val="24"/>
          <w:lang w:val="uk-UA"/>
        </w:rPr>
        <w:t>ОТС договорами з ЦК</w:t>
      </w:r>
      <w:r w:rsidR="00C87B27" w:rsidRPr="00047E1B">
        <w:rPr>
          <w:rFonts w:ascii="Times New Roman" w:hAnsi="Times New Roman"/>
          <w:sz w:val="24"/>
          <w:szCs w:val="24"/>
          <w:lang w:val="uk-UA"/>
        </w:rPr>
        <w:t xml:space="preserve">, </w:t>
      </w:r>
      <w:r w:rsidRPr="00047E1B">
        <w:rPr>
          <w:rFonts w:ascii="Times New Roman" w:hAnsi="Times New Roman"/>
          <w:sz w:val="24"/>
          <w:szCs w:val="24"/>
          <w:lang w:val="uk-UA"/>
        </w:rPr>
        <w:t>списуються клірингові активи щодо цінних паперів;</w:t>
      </w:r>
    </w:p>
    <w:p w14:paraId="7A54F068" w14:textId="394A647D" w:rsidR="0003261B" w:rsidRPr="00047E1B" w:rsidRDefault="00F7782B" w:rsidP="000835FD">
      <w:pPr>
        <w:pStyle w:val="ad"/>
        <w:tabs>
          <w:tab w:val="left" w:pos="851"/>
          <w:tab w:val="left" w:pos="1134"/>
          <w:tab w:val="left" w:pos="1276"/>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одержувач </w:t>
      </w:r>
      <w:r w:rsidR="001F4BC2" w:rsidRPr="00047E1B">
        <w:rPr>
          <w:rFonts w:ascii="Times New Roman" w:hAnsi="Times New Roman"/>
          <w:sz w:val="24"/>
          <w:szCs w:val="24"/>
          <w:lang w:val="uk-UA"/>
        </w:rPr>
        <w:t>цінних паперів</w:t>
      </w:r>
      <w:r w:rsidRPr="00047E1B">
        <w:rPr>
          <w:rFonts w:ascii="Times New Roman" w:hAnsi="Times New Roman"/>
          <w:sz w:val="24"/>
          <w:szCs w:val="24"/>
          <w:lang w:val="uk-UA"/>
        </w:rPr>
        <w:t xml:space="preserve"> – кліринговий рахунок</w:t>
      </w:r>
      <w:r w:rsidR="00701D23" w:rsidRPr="00047E1B">
        <w:rPr>
          <w:rFonts w:ascii="Times New Roman" w:hAnsi="Times New Roman"/>
          <w:sz w:val="24"/>
          <w:szCs w:val="24"/>
          <w:lang w:val="uk-UA"/>
        </w:rPr>
        <w:t xml:space="preserve"> учасника клірингу / кліринговий </w:t>
      </w:r>
      <w:r w:rsidR="00701D23" w:rsidRPr="00047E1B">
        <w:rPr>
          <w:rFonts w:ascii="Times New Roman" w:hAnsi="Times New Roman"/>
          <w:sz w:val="24"/>
          <w:szCs w:val="24"/>
          <w:lang w:val="uk-UA"/>
        </w:rPr>
        <w:lastRenderedPageBreak/>
        <w:t>рахунок клієнта (клієнтів)</w:t>
      </w:r>
      <w:r w:rsidRPr="00047E1B">
        <w:rPr>
          <w:rFonts w:ascii="Times New Roman" w:hAnsi="Times New Roman"/>
          <w:sz w:val="24"/>
          <w:szCs w:val="24"/>
          <w:lang w:val="uk-UA"/>
        </w:rPr>
        <w:t xml:space="preserve">, на який внаслідок виконання клірингових операцій при здійсненні розрахунків за </w:t>
      </w:r>
      <w:r w:rsidR="00875A2E" w:rsidRPr="00047E1B">
        <w:rPr>
          <w:rFonts w:ascii="Times New Roman" w:hAnsi="Times New Roman"/>
          <w:sz w:val="24"/>
          <w:szCs w:val="24"/>
          <w:lang w:val="uk-UA"/>
        </w:rPr>
        <w:t>ОТС договорами з ЦК</w:t>
      </w:r>
      <w:r w:rsidR="00C87B27" w:rsidRPr="00047E1B">
        <w:rPr>
          <w:rFonts w:ascii="Times New Roman" w:hAnsi="Times New Roman"/>
          <w:sz w:val="24"/>
          <w:szCs w:val="24"/>
          <w:lang w:val="uk-UA"/>
        </w:rPr>
        <w:t>,</w:t>
      </w:r>
      <w:r w:rsidRPr="00047E1B">
        <w:rPr>
          <w:rFonts w:ascii="Times New Roman" w:hAnsi="Times New Roman"/>
          <w:sz w:val="24"/>
          <w:szCs w:val="24"/>
          <w:lang w:val="uk-UA"/>
        </w:rPr>
        <w:t xml:space="preserve"> зараховуються клірингові активи щодо цінних паперів.</w:t>
      </w:r>
    </w:p>
    <w:p w14:paraId="511EEB3C" w14:textId="7ED57ED5" w:rsidR="00C63C81" w:rsidRPr="00047E1B" w:rsidRDefault="006E16AD" w:rsidP="000835FD">
      <w:pPr>
        <w:tabs>
          <w:tab w:val="left" w:pos="851"/>
          <w:tab w:val="left" w:pos="1134"/>
          <w:tab w:val="left" w:pos="1276"/>
        </w:tabs>
        <w:spacing w:after="120"/>
        <w:ind w:firstLine="567"/>
        <w:rPr>
          <w:rFonts w:ascii="Times New Roman" w:hAnsi="Times New Roman"/>
          <w:sz w:val="24"/>
          <w:szCs w:val="24"/>
        </w:rPr>
      </w:pPr>
      <w:r w:rsidRPr="00047E1B">
        <w:rPr>
          <w:rFonts w:ascii="Times New Roman" w:hAnsi="Times New Roman"/>
          <w:sz w:val="24"/>
          <w:szCs w:val="24"/>
        </w:rPr>
        <w:t>1</w:t>
      </w:r>
      <w:r w:rsidR="00655B99" w:rsidRPr="00047E1B">
        <w:rPr>
          <w:rFonts w:ascii="Times New Roman" w:hAnsi="Times New Roman"/>
          <w:sz w:val="24"/>
          <w:szCs w:val="24"/>
        </w:rPr>
        <w:t>1</w:t>
      </w:r>
      <w:r w:rsidR="00770DB6" w:rsidRPr="00047E1B">
        <w:rPr>
          <w:rFonts w:ascii="Times New Roman" w:hAnsi="Times New Roman"/>
          <w:sz w:val="24"/>
          <w:szCs w:val="24"/>
        </w:rPr>
        <w:t xml:space="preserve">.10. </w:t>
      </w:r>
      <w:r w:rsidR="00C63C81" w:rsidRPr="00047E1B">
        <w:rPr>
          <w:rFonts w:ascii="Times New Roman" w:hAnsi="Times New Roman"/>
          <w:sz w:val="24"/>
          <w:szCs w:val="24"/>
        </w:rPr>
        <w:t xml:space="preserve">Розрахунковий центр підтверджує отримання </w:t>
      </w:r>
      <w:r w:rsidR="003D56F7" w:rsidRPr="00047E1B">
        <w:rPr>
          <w:rFonts w:ascii="Times New Roman" w:hAnsi="Times New Roman"/>
          <w:sz w:val="24"/>
          <w:szCs w:val="24"/>
        </w:rPr>
        <w:t>В</w:t>
      </w:r>
      <w:r w:rsidR="00C63C81" w:rsidRPr="00047E1B">
        <w:rPr>
          <w:rFonts w:ascii="Times New Roman" w:hAnsi="Times New Roman"/>
          <w:sz w:val="24"/>
          <w:szCs w:val="24"/>
        </w:rPr>
        <w:t xml:space="preserve">ідомості пропозицій та/або </w:t>
      </w:r>
      <w:r w:rsidR="003D56F7" w:rsidRPr="00047E1B">
        <w:rPr>
          <w:rFonts w:ascii="Times New Roman" w:hAnsi="Times New Roman"/>
          <w:sz w:val="24"/>
          <w:szCs w:val="24"/>
        </w:rPr>
        <w:t>В</w:t>
      </w:r>
      <w:r w:rsidR="00C63C81" w:rsidRPr="00047E1B">
        <w:rPr>
          <w:rFonts w:ascii="Times New Roman" w:hAnsi="Times New Roman"/>
          <w:sz w:val="24"/>
          <w:szCs w:val="24"/>
        </w:rPr>
        <w:t xml:space="preserve">ідомості розпоряджень на розблокування шляхом відправлення учаснику клірингу квитанції у формі електронного документа. Описи формату імені файлу, формату файлу та формату записів квитанції наведені у Додатку </w:t>
      </w:r>
      <w:r w:rsidR="00861816" w:rsidRPr="00047E1B">
        <w:rPr>
          <w:rFonts w:ascii="Times New Roman" w:hAnsi="Times New Roman"/>
          <w:sz w:val="24"/>
          <w:szCs w:val="24"/>
        </w:rPr>
        <w:t xml:space="preserve">6.3 </w:t>
      </w:r>
      <w:r w:rsidR="00C63C81" w:rsidRPr="00047E1B">
        <w:rPr>
          <w:rFonts w:ascii="Times New Roman" w:hAnsi="Times New Roman"/>
          <w:sz w:val="24"/>
          <w:szCs w:val="24"/>
        </w:rPr>
        <w:t>Регламенту.</w:t>
      </w:r>
    </w:p>
    <w:p w14:paraId="08074ECD" w14:textId="0E707BA6" w:rsidR="000D251E" w:rsidRPr="00047E1B" w:rsidRDefault="006E16AD" w:rsidP="000835FD">
      <w:pPr>
        <w:tabs>
          <w:tab w:val="left" w:pos="851"/>
          <w:tab w:val="left" w:pos="1134"/>
          <w:tab w:val="left" w:pos="1276"/>
        </w:tabs>
        <w:spacing w:after="120"/>
        <w:ind w:firstLine="567"/>
        <w:rPr>
          <w:rFonts w:ascii="Times New Roman" w:hAnsi="Times New Roman"/>
          <w:sz w:val="24"/>
          <w:szCs w:val="24"/>
        </w:rPr>
      </w:pPr>
      <w:r w:rsidRPr="00047E1B">
        <w:rPr>
          <w:rFonts w:ascii="Times New Roman" w:hAnsi="Times New Roman"/>
          <w:bCs/>
          <w:sz w:val="24"/>
          <w:szCs w:val="24"/>
        </w:rPr>
        <w:t>1</w:t>
      </w:r>
      <w:r w:rsidR="00655B99" w:rsidRPr="00047E1B">
        <w:rPr>
          <w:rFonts w:ascii="Times New Roman" w:hAnsi="Times New Roman"/>
          <w:bCs/>
          <w:sz w:val="24"/>
          <w:szCs w:val="24"/>
        </w:rPr>
        <w:t>1</w:t>
      </w:r>
      <w:r w:rsidR="00770DB6" w:rsidRPr="00047E1B">
        <w:rPr>
          <w:rFonts w:ascii="Times New Roman" w:hAnsi="Times New Roman"/>
          <w:sz w:val="24"/>
          <w:szCs w:val="24"/>
        </w:rPr>
        <w:t xml:space="preserve">.11. </w:t>
      </w:r>
      <w:r w:rsidR="00231490" w:rsidRPr="00047E1B">
        <w:rPr>
          <w:rFonts w:ascii="Times New Roman" w:hAnsi="Times New Roman"/>
          <w:sz w:val="24"/>
          <w:szCs w:val="24"/>
        </w:rPr>
        <w:t xml:space="preserve">Перевірка Розрахунковим центром </w:t>
      </w:r>
      <w:r w:rsidR="003D56F7" w:rsidRPr="00047E1B">
        <w:rPr>
          <w:rFonts w:ascii="Times New Roman" w:hAnsi="Times New Roman"/>
          <w:sz w:val="24"/>
          <w:szCs w:val="24"/>
        </w:rPr>
        <w:t>В</w:t>
      </w:r>
      <w:r w:rsidR="00231490" w:rsidRPr="00047E1B">
        <w:rPr>
          <w:rFonts w:ascii="Times New Roman" w:hAnsi="Times New Roman"/>
          <w:sz w:val="24"/>
          <w:szCs w:val="24"/>
        </w:rPr>
        <w:t xml:space="preserve">ідомості пропозицій та/або </w:t>
      </w:r>
      <w:r w:rsidR="003D56F7" w:rsidRPr="00047E1B">
        <w:rPr>
          <w:rFonts w:ascii="Times New Roman" w:hAnsi="Times New Roman"/>
          <w:sz w:val="24"/>
          <w:szCs w:val="24"/>
        </w:rPr>
        <w:t>В</w:t>
      </w:r>
      <w:r w:rsidR="00231490" w:rsidRPr="00047E1B">
        <w:rPr>
          <w:rFonts w:ascii="Times New Roman" w:hAnsi="Times New Roman"/>
          <w:sz w:val="24"/>
          <w:szCs w:val="24"/>
        </w:rPr>
        <w:t>ідомості розпоряджень на розблокування здійснюється Розрахунковим центром в частині:</w:t>
      </w:r>
    </w:p>
    <w:p w14:paraId="560B4036" w14:textId="6275C5A0" w:rsidR="00231490" w:rsidRPr="00047E1B" w:rsidRDefault="00231490"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відповідності </w:t>
      </w:r>
      <w:r w:rsidR="003D56F7" w:rsidRPr="00047E1B">
        <w:rPr>
          <w:rFonts w:ascii="Times New Roman" w:hAnsi="Times New Roman"/>
          <w:sz w:val="24"/>
          <w:szCs w:val="24"/>
          <w:lang w:val="uk-UA"/>
        </w:rPr>
        <w:t>В</w:t>
      </w:r>
      <w:r w:rsidRPr="00047E1B">
        <w:rPr>
          <w:rFonts w:ascii="Times New Roman" w:hAnsi="Times New Roman"/>
          <w:sz w:val="24"/>
          <w:szCs w:val="24"/>
          <w:lang w:val="uk-UA"/>
        </w:rPr>
        <w:t xml:space="preserve">ідомості пропозицій та/або </w:t>
      </w:r>
      <w:r w:rsidR="003D56F7" w:rsidRPr="00047E1B">
        <w:rPr>
          <w:rFonts w:ascii="Times New Roman" w:hAnsi="Times New Roman"/>
          <w:sz w:val="24"/>
          <w:szCs w:val="24"/>
          <w:lang w:val="uk-UA"/>
        </w:rPr>
        <w:t>В</w:t>
      </w:r>
      <w:r w:rsidRPr="00047E1B">
        <w:rPr>
          <w:rFonts w:ascii="Times New Roman" w:hAnsi="Times New Roman"/>
          <w:sz w:val="24"/>
          <w:szCs w:val="24"/>
          <w:lang w:val="uk-UA"/>
        </w:rPr>
        <w:t>ідомості розпоряджень на розблокування вимогам, що вказані в п</w:t>
      </w:r>
      <w:r w:rsidR="00E46FD7" w:rsidRPr="00047E1B">
        <w:rPr>
          <w:rFonts w:ascii="Times New Roman" w:hAnsi="Times New Roman"/>
          <w:sz w:val="24"/>
          <w:szCs w:val="24"/>
          <w:lang w:val="uk-UA"/>
        </w:rPr>
        <w:t>ункті</w:t>
      </w:r>
      <w:r w:rsidRPr="00047E1B">
        <w:rPr>
          <w:rFonts w:ascii="Times New Roman" w:hAnsi="Times New Roman"/>
          <w:sz w:val="24"/>
          <w:szCs w:val="24"/>
          <w:lang w:val="uk-UA"/>
        </w:rPr>
        <w:t xml:space="preserve"> </w:t>
      </w:r>
      <w:r w:rsidR="00E46FD7" w:rsidRPr="00047E1B">
        <w:rPr>
          <w:rFonts w:ascii="Times New Roman" w:hAnsi="Times New Roman"/>
          <w:sz w:val="24"/>
          <w:szCs w:val="24"/>
          <w:lang w:val="uk-UA"/>
        </w:rPr>
        <w:t>11</w:t>
      </w:r>
      <w:r w:rsidR="00D65707" w:rsidRPr="00047E1B">
        <w:rPr>
          <w:rFonts w:ascii="Times New Roman" w:hAnsi="Times New Roman"/>
          <w:sz w:val="24"/>
          <w:szCs w:val="24"/>
          <w:lang w:val="uk-UA"/>
        </w:rPr>
        <w:t>.9.</w:t>
      </w:r>
      <w:r w:rsidRPr="00047E1B">
        <w:rPr>
          <w:rFonts w:ascii="Times New Roman" w:hAnsi="Times New Roman"/>
          <w:sz w:val="24"/>
          <w:szCs w:val="24"/>
          <w:lang w:val="uk-UA"/>
        </w:rPr>
        <w:t xml:space="preserve"> </w:t>
      </w:r>
      <w:r w:rsidR="00BA5858" w:rsidRPr="00047E1B">
        <w:rPr>
          <w:rFonts w:ascii="Times New Roman" w:hAnsi="Times New Roman"/>
          <w:sz w:val="24"/>
          <w:szCs w:val="24"/>
          <w:lang w:val="uk-UA"/>
        </w:rPr>
        <w:t xml:space="preserve">цього </w:t>
      </w:r>
      <w:r w:rsidR="006D6C87" w:rsidRPr="00047E1B">
        <w:rPr>
          <w:rFonts w:ascii="Times New Roman" w:hAnsi="Times New Roman"/>
          <w:sz w:val="24"/>
          <w:szCs w:val="24"/>
          <w:lang w:val="uk-UA"/>
        </w:rPr>
        <w:t xml:space="preserve">розділу </w:t>
      </w:r>
      <w:r w:rsidRPr="00047E1B">
        <w:rPr>
          <w:rFonts w:ascii="Times New Roman" w:hAnsi="Times New Roman"/>
          <w:sz w:val="24"/>
          <w:szCs w:val="24"/>
          <w:lang w:val="uk-UA"/>
        </w:rPr>
        <w:t>Регламенту</w:t>
      </w:r>
      <w:r w:rsidR="001D133C" w:rsidRPr="00047E1B">
        <w:rPr>
          <w:rFonts w:ascii="Times New Roman" w:hAnsi="Times New Roman"/>
          <w:sz w:val="24"/>
          <w:szCs w:val="24"/>
          <w:lang w:val="uk-UA"/>
        </w:rPr>
        <w:t>;</w:t>
      </w:r>
    </w:p>
    <w:p w14:paraId="26CD33B4" w14:textId="7CA85D83" w:rsidR="001D133C" w:rsidRPr="00047E1B" w:rsidRDefault="001D133C"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наявності помилок в записах </w:t>
      </w:r>
      <w:r w:rsidR="003D56F7" w:rsidRPr="00047E1B">
        <w:rPr>
          <w:rFonts w:ascii="Times New Roman" w:hAnsi="Times New Roman"/>
          <w:sz w:val="24"/>
          <w:szCs w:val="24"/>
          <w:lang w:val="uk-UA"/>
        </w:rPr>
        <w:t>В</w:t>
      </w:r>
      <w:r w:rsidRPr="00047E1B">
        <w:rPr>
          <w:rFonts w:ascii="Times New Roman" w:hAnsi="Times New Roman"/>
          <w:sz w:val="24"/>
          <w:szCs w:val="24"/>
          <w:lang w:val="uk-UA"/>
        </w:rPr>
        <w:t xml:space="preserve">ідомості пропозицій та/або </w:t>
      </w:r>
      <w:r w:rsidR="003D56F7" w:rsidRPr="00047E1B">
        <w:rPr>
          <w:rFonts w:ascii="Times New Roman" w:hAnsi="Times New Roman"/>
          <w:sz w:val="24"/>
          <w:szCs w:val="24"/>
          <w:lang w:val="uk-UA"/>
        </w:rPr>
        <w:t>В</w:t>
      </w:r>
      <w:r w:rsidRPr="00047E1B">
        <w:rPr>
          <w:rFonts w:ascii="Times New Roman" w:hAnsi="Times New Roman"/>
          <w:sz w:val="24"/>
          <w:szCs w:val="24"/>
          <w:lang w:val="uk-UA"/>
        </w:rPr>
        <w:t>ідомості розпоряджень на розблокування.</w:t>
      </w:r>
    </w:p>
    <w:p w14:paraId="63B35BE0" w14:textId="6C6134C7" w:rsidR="00DF4696" w:rsidRPr="00047E1B" w:rsidRDefault="006E16AD" w:rsidP="000835FD">
      <w:pPr>
        <w:tabs>
          <w:tab w:val="left" w:pos="851"/>
          <w:tab w:val="left" w:pos="1134"/>
          <w:tab w:val="left" w:pos="1276"/>
        </w:tabs>
        <w:spacing w:after="120"/>
        <w:ind w:firstLine="567"/>
        <w:rPr>
          <w:rFonts w:ascii="Times New Roman" w:hAnsi="Times New Roman"/>
          <w:sz w:val="24"/>
          <w:szCs w:val="24"/>
        </w:rPr>
      </w:pPr>
      <w:r w:rsidRPr="00047E1B">
        <w:rPr>
          <w:rFonts w:ascii="Times New Roman" w:hAnsi="Times New Roman"/>
          <w:bCs/>
          <w:sz w:val="24"/>
          <w:szCs w:val="24"/>
        </w:rPr>
        <w:t>1</w:t>
      </w:r>
      <w:r w:rsidR="00655B99" w:rsidRPr="00047E1B">
        <w:rPr>
          <w:rFonts w:ascii="Times New Roman" w:hAnsi="Times New Roman"/>
          <w:bCs/>
          <w:sz w:val="24"/>
          <w:szCs w:val="24"/>
        </w:rPr>
        <w:t>1</w:t>
      </w:r>
      <w:r w:rsidR="00770DB6" w:rsidRPr="00047E1B">
        <w:rPr>
          <w:rFonts w:ascii="Times New Roman" w:hAnsi="Times New Roman"/>
          <w:sz w:val="24"/>
          <w:szCs w:val="24"/>
        </w:rPr>
        <w:t xml:space="preserve">.12. </w:t>
      </w:r>
      <w:r w:rsidR="005007AA" w:rsidRPr="00047E1B">
        <w:rPr>
          <w:rFonts w:ascii="Times New Roman" w:hAnsi="Times New Roman"/>
          <w:sz w:val="24"/>
          <w:szCs w:val="24"/>
        </w:rPr>
        <w:t xml:space="preserve">Після перевірки </w:t>
      </w:r>
      <w:r w:rsidR="000A3F92" w:rsidRPr="00047E1B">
        <w:rPr>
          <w:rFonts w:ascii="Times New Roman" w:hAnsi="Times New Roman"/>
          <w:sz w:val="24"/>
          <w:szCs w:val="24"/>
        </w:rPr>
        <w:t>В</w:t>
      </w:r>
      <w:r w:rsidR="005007AA" w:rsidRPr="00047E1B">
        <w:rPr>
          <w:rFonts w:ascii="Times New Roman" w:hAnsi="Times New Roman"/>
          <w:sz w:val="24"/>
          <w:szCs w:val="24"/>
        </w:rPr>
        <w:t xml:space="preserve">ідомості пропозицій та/або </w:t>
      </w:r>
      <w:r w:rsidR="000A3F92" w:rsidRPr="00047E1B">
        <w:rPr>
          <w:rFonts w:ascii="Times New Roman" w:hAnsi="Times New Roman"/>
          <w:sz w:val="24"/>
          <w:szCs w:val="24"/>
        </w:rPr>
        <w:t>В</w:t>
      </w:r>
      <w:r w:rsidR="005007AA" w:rsidRPr="00047E1B">
        <w:rPr>
          <w:rFonts w:ascii="Times New Roman" w:hAnsi="Times New Roman"/>
          <w:sz w:val="24"/>
          <w:szCs w:val="24"/>
        </w:rPr>
        <w:t>ідомості розпоряджень на розблокування Розрахунковий центр надає учаснику клірингу</w:t>
      </w:r>
      <w:r w:rsidR="00DF4696" w:rsidRPr="00047E1B">
        <w:rPr>
          <w:rFonts w:ascii="Times New Roman" w:hAnsi="Times New Roman"/>
          <w:sz w:val="24"/>
          <w:szCs w:val="24"/>
        </w:rPr>
        <w:t>:</w:t>
      </w:r>
      <w:r w:rsidR="005007AA" w:rsidRPr="00047E1B">
        <w:rPr>
          <w:rFonts w:ascii="Times New Roman" w:hAnsi="Times New Roman"/>
          <w:sz w:val="24"/>
          <w:szCs w:val="24"/>
        </w:rPr>
        <w:t xml:space="preserve"> </w:t>
      </w:r>
    </w:p>
    <w:p w14:paraId="033106EE" w14:textId="1565488B" w:rsidR="005007AA" w:rsidRPr="00047E1B" w:rsidRDefault="005007AA"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bookmarkStart w:id="274" w:name="_Hlk176862568"/>
      <w:r w:rsidRPr="00047E1B">
        <w:rPr>
          <w:rFonts w:ascii="Times New Roman" w:hAnsi="Times New Roman"/>
          <w:sz w:val="24"/>
          <w:szCs w:val="24"/>
          <w:lang w:val="uk-UA"/>
        </w:rPr>
        <w:t xml:space="preserve">звіт Розрахункового центру про </w:t>
      </w:r>
      <w:r w:rsidR="006A6F0F" w:rsidRPr="00047E1B">
        <w:rPr>
          <w:rFonts w:ascii="Times New Roman" w:hAnsi="Times New Roman"/>
          <w:sz w:val="24"/>
          <w:szCs w:val="24"/>
          <w:lang w:val="uk-UA"/>
        </w:rPr>
        <w:t>прийняті (акцептовані) / неприйняті (неакцептовані) пропозиції</w:t>
      </w:r>
      <w:r w:rsidR="00DF4696" w:rsidRPr="00047E1B">
        <w:rPr>
          <w:rFonts w:ascii="Times New Roman" w:hAnsi="Times New Roman"/>
          <w:sz w:val="24"/>
          <w:szCs w:val="24"/>
          <w:lang w:val="uk-UA"/>
        </w:rPr>
        <w:t xml:space="preserve"> </w:t>
      </w:r>
      <w:r w:rsidR="006F04D4" w:rsidRPr="00047E1B">
        <w:rPr>
          <w:rFonts w:ascii="Times New Roman" w:hAnsi="Times New Roman"/>
          <w:sz w:val="24"/>
          <w:szCs w:val="24"/>
          <w:lang w:val="uk-UA"/>
        </w:rPr>
        <w:t xml:space="preserve">(оферти) </w:t>
      </w:r>
      <w:r w:rsidR="00DF4696" w:rsidRPr="00047E1B">
        <w:rPr>
          <w:rFonts w:ascii="Times New Roman" w:hAnsi="Times New Roman"/>
          <w:sz w:val="24"/>
          <w:szCs w:val="24"/>
          <w:lang w:val="uk-UA"/>
        </w:rPr>
        <w:t xml:space="preserve">на </w:t>
      </w:r>
      <w:r w:rsidR="00D06789" w:rsidRPr="00047E1B">
        <w:rPr>
          <w:rFonts w:ascii="Times New Roman" w:hAnsi="Times New Roman"/>
          <w:sz w:val="24"/>
          <w:szCs w:val="24"/>
          <w:lang w:val="uk-UA"/>
        </w:rPr>
        <w:t xml:space="preserve">вчинення правочинів щодо цінних паперів поза організованим ринком капіталу </w:t>
      </w:r>
      <w:r w:rsidR="00E001FA" w:rsidRPr="00047E1B">
        <w:rPr>
          <w:rFonts w:ascii="Times New Roman" w:hAnsi="Times New Roman"/>
          <w:sz w:val="24"/>
          <w:szCs w:val="24"/>
          <w:lang w:val="uk-UA"/>
        </w:rPr>
        <w:t>за участі Розрахункового центру як центрального контрагента</w:t>
      </w:r>
      <w:r w:rsidR="00E001FA" w:rsidRPr="00047E1B" w:rsidDel="00D06789">
        <w:rPr>
          <w:rFonts w:ascii="Times New Roman" w:hAnsi="Times New Roman"/>
          <w:sz w:val="24"/>
          <w:szCs w:val="24"/>
          <w:lang w:val="uk-UA"/>
        </w:rPr>
        <w:t xml:space="preserve"> </w:t>
      </w:r>
      <w:bookmarkEnd w:id="274"/>
      <w:r w:rsidR="00DF4696" w:rsidRPr="00047E1B">
        <w:rPr>
          <w:rFonts w:ascii="Times New Roman" w:hAnsi="Times New Roman"/>
          <w:sz w:val="24"/>
          <w:szCs w:val="24"/>
          <w:lang w:val="uk-UA"/>
        </w:rPr>
        <w:t xml:space="preserve">(далі – </w:t>
      </w:r>
      <w:r w:rsidR="000A3F92" w:rsidRPr="00047E1B">
        <w:rPr>
          <w:rFonts w:ascii="Times New Roman" w:hAnsi="Times New Roman"/>
          <w:sz w:val="24"/>
          <w:szCs w:val="24"/>
          <w:lang w:val="uk-UA"/>
        </w:rPr>
        <w:t>З</w:t>
      </w:r>
      <w:r w:rsidR="00DF4696" w:rsidRPr="00047E1B">
        <w:rPr>
          <w:rFonts w:ascii="Times New Roman" w:hAnsi="Times New Roman"/>
          <w:sz w:val="24"/>
          <w:szCs w:val="24"/>
          <w:lang w:val="uk-UA"/>
        </w:rPr>
        <w:t>віт Розрахункового центру про прийняті / неприйняті пропозиції)</w:t>
      </w:r>
      <w:r w:rsidRPr="00047E1B">
        <w:rPr>
          <w:rFonts w:ascii="Times New Roman" w:hAnsi="Times New Roman"/>
          <w:sz w:val="24"/>
          <w:szCs w:val="24"/>
          <w:lang w:val="uk-UA"/>
        </w:rPr>
        <w:t xml:space="preserve">. Звіт Розрахункового центру </w:t>
      </w:r>
      <w:r w:rsidR="00DF4696" w:rsidRPr="00047E1B">
        <w:rPr>
          <w:rFonts w:ascii="Times New Roman" w:hAnsi="Times New Roman"/>
          <w:sz w:val="24"/>
          <w:szCs w:val="24"/>
          <w:lang w:val="uk-UA"/>
        </w:rPr>
        <w:t>про прийняті / неприйняті пропозиції</w:t>
      </w:r>
      <w:r w:rsidRPr="00047E1B">
        <w:rPr>
          <w:rFonts w:ascii="Times New Roman" w:hAnsi="Times New Roman"/>
          <w:sz w:val="24"/>
          <w:szCs w:val="24"/>
          <w:lang w:val="uk-UA"/>
        </w:rPr>
        <w:t xml:space="preserve"> </w:t>
      </w:r>
      <w:r w:rsidR="0057111E" w:rsidRPr="00047E1B">
        <w:rPr>
          <w:rFonts w:ascii="Times New Roman" w:hAnsi="Times New Roman"/>
          <w:sz w:val="24"/>
          <w:szCs w:val="24"/>
          <w:lang w:val="uk-UA"/>
        </w:rPr>
        <w:t>формується у</w:t>
      </w:r>
      <w:r w:rsidR="00925C6F" w:rsidRPr="00047E1B">
        <w:rPr>
          <w:rFonts w:ascii="Times New Roman" w:hAnsi="Times New Roman"/>
          <w:sz w:val="24"/>
          <w:szCs w:val="24"/>
          <w:lang w:val="uk-UA"/>
        </w:rPr>
        <w:t xml:space="preserve"> формі</w:t>
      </w:r>
      <w:r w:rsidR="0057111E" w:rsidRPr="00047E1B">
        <w:rPr>
          <w:rFonts w:ascii="Times New Roman" w:hAnsi="Times New Roman"/>
          <w:sz w:val="24"/>
          <w:szCs w:val="24"/>
          <w:lang w:val="uk-UA"/>
        </w:rPr>
        <w:t xml:space="preserve"> ел</w:t>
      </w:r>
      <w:r w:rsidR="00E45E2F" w:rsidRPr="00047E1B">
        <w:rPr>
          <w:rFonts w:ascii="Times New Roman" w:hAnsi="Times New Roman"/>
          <w:sz w:val="24"/>
          <w:szCs w:val="24"/>
          <w:lang w:val="uk-UA"/>
        </w:rPr>
        <w:t>ектронн</w:t>
      </w:r>
      <w:r w:rsidR="00FA6550" w:rsidRPr="00047E1B">
        <w:rPr>
          <w:rFonts w:ascii="Times New Roman" w:hAnsi="Times New Roman"/>
          <w:sz w:val="24"/>
          <w:szCs w:val="24"/>
          <w:lang w:val="uk-UA"/>
        </w:rPr>
        <w:t>ого документа</w:t>
      </w:r>
      <w:r w:rsidRPr="00047E1B">
        <w:rPr>
          <w:rFonts w:ascii="Times New Roman" w:hAnsi="Times New Roman"/>
          <w:sz w:val="24"/>
          <w:szCs w:val="24"/>
          <w:lang w:val="uk-UA"/>
        </w:rPr>
        <w:t>, що містить інформацію про прийняті (акцептовані) або неприйняті</w:t>
      </w:r>
      <w:r w:rsidR="00DF4696" w:rsidRPr="00047E1B">
        <w:rPr>
          <w:rFonts w:ascii="Times New Roman" w:hAnsi="Times New Roman"/>
          <w:sz w:val="24"/>
          <w:szCs w:val="24"/>
          <w:lang w:val="uk-UA"/>
        </w:rPr>
        <w:t xml:space="preserve"> (неакцептовані)</w:t>
      </w:r>
      <w:r w:rsidRPr="00047E1B">
        <w:rPr>
          <w:rFonts w:ascii="Times New Roman" w:hAnsi="Times New Roman"/>
          <w:sz w:val="24"/>
          <w:szCs w:val="24"/>
          <w:lang w:val="uk-UA"/>
        </w:rPr>
        <w:t xml:space="preserve"> Розрахунковим центром </w:t>
      </w:r>
      <w:r w:rsidR="00E77785" w:rsidRPr="00047E1B">
        <w:rPr>
          <w:rFonts w:ascii="Times New Roman" w:hAnsi="Times New Roman"/>
          <w:sz w:val="24"/>
          <w:szCs w:val="24"/>
          <w:lang w:val="uk-UA"/>
        </w:rPr>
        <w:t>П</w:t>
      </w:r>
      <w:r w:rsidR="00762137" w:rsidRPr="00047E1B">
        <w:rPr>
          <w:rFonts w:ascii="Times New Roman" w:hAnsi="Times New Roman"/>
          <w:sz w:val="24"/>
          <w:szCs w:val="24"/>
          <w:lang w:val="uk-UA"/>
        </w:rPr>
        <w:t>ропозиції</w:t>
      </w:r>
      <w:r w:rsidRPr="00047E1B">
        <w:rPr>
          <w:rFonts w:ascii="Times New Roman" w:hAnsi="Times New Roman"/>
          <w:sz w:val="24"/>
          <w:szCs w:val="24"/>
          <w:lang w:val="uk-UA"/>
        </w:rPr>
        <w:t xml:space="preserve">. Описи формату імені файлу, формату файлу та формату записів </w:t>
      </w:r>
      <w:r w:rsidR="000A3F92" w:rsidRPr="00047E1B">
        <w:rPr>
          <w:rFonts w:ascii="Times New Roman" w:hAnsi="Times New Roman"/>
          <w:sz w:val="24"/>
          <w:szCs w:val="24"/>
          <w:lang w:val="uk-UA"/>
        </w:rPr>
        <w:t>З</w:t>
      </w:r>
      <w:r w:rsidR="008C1960" w:rsidRPr="00047E1B">
        <w:rPr>
          <w:rFonts w:ascii="Times New Roman" w:hAnsi="Times New Roman"/>
          <w:sz w:val="24"/>
          <w:szCs w:val="24"/>
          <w:lang w:val="uk-UA"/>
        </w:rPr>
        <w:t>віт</w:t>
      </w:r>
      <w:r w:rsidR="000A3F92" w:rsidRPr="00047E1B">
        <w:rPr>
          <w:rFonts w:ascii="Times New Roman" w:hAnsi="Times New Roman"/>
          <w:sz w:val="24"/>
          <w:szCs w:val="24"/>
          <w:lang w:val="uk-UA"/>
        </w:rPr>
        <w:t>у</w:t>
      </w:r>
      <w:r w:rsidR="008C1960" w:rsidRPr="00047E1B">
        <w:rPr>
          <w:rFonts w:ascii="Times New Roman" w:hAnsi="Times New Roman"/>
          <w:sz w:val="24"/>
          <w:szCs w:val="24"/>
          <w:lang w:val="uk-UA"/>
        </w:rPr>
        <w:t xml:space="preserve"> Розрахункового центру про прийняті / неприйняті пропозиції</w:t>
      </w:r>
      <w:r w:rsidRPr="00047E1B">
        <w:rPr>
          <w:rFonts w:ascii="Times New Roman" w:hAnsi="Times New Roman"/>
          <w:sz w:val="24"/>
          <w:szCs w:val="24"/>
          <w:lang w:val="uk-UA"/>
        </w:rPr>
        <w:t xml:space="preserve"> наведені у </w:t>
      </w:r>
      <w:r w:rsidRPr="00047E1B">
        <w:rPr>
          <w:rFonts w:ascii="Times New Roman" w:eastAsia="Calibri" w:hAnsi="Times New Roman"/>
          <w:sz w:val="24"/>
          <w:szCs w:val="24"/>
          <w:lang w:val="uk-UA" w:eastAsia="en-US"/>
        </w:rPr>
        <w:t xml:space="preserve">Додатку </w:t>
      </w:r>
      <w:r w:rsidR="00861816" w:rsidRPr="00047E1B">
        <w:rPr>
          <w:rFonts w:ascii="Times New Roman" w:eastAsia="Calibri" w:hAnsi="Times New Roman"/>
          <w:sz w:val="24"/>
          <w:szCs w:val="24"/>
          <w:lang w:val="uk-UA" w:eastAsia="en-US"/>
        </w:rPr>
        <w:t xml:space="preserve">6.2 </w:t>
      </w:r>
      <w:r w:rsidRPr="00047E1B">
        <w:rPr>
          <w:rFonts w:ascii="Times New Roman" w:eastAsia="Calibri" w:hAnsi="Times New Roman"/>
          <w:sz w:val="24"/>
          <w:szCs w:val="24"/>
          <w:lang w:val="uk-UA" w:eastAsia="en-US"/>
        </w:rPr>
        <w:t>Регламенту.</w:t>
      </w:r>
      <w:r w:rsidRPr="00047E1B">
        <w:rPr>
          <w:rFonts w:ascii="Times New Roman" w:hAnsi="Times New Roman"/>
          <w:sz w:val="24"/>
          <w:szCs w:val="24"/>
          <w:lang w:val="uk-UA"/>
        </w:rPr>
        <w:t xml:space="preserve"> Звіти Розрахункового центру </w:t>
      </w:r>
      <w:r w:rsidR="008C1960" w:rsidRPr="00047E1B">
        <w:rPr>
          <w:rFonts w:ascii="Times New Roman" w:hAnsi="Times New Roman"/>
          <w:sz w:val="24"/>
          <w:szCs w:val="24"/>
          <w:lang w:val="uk-UA"/>
        </w:rPr>
        <w:t>про прийняті / неприйняті пропозиції</w:t>
      </w:r>
      <w:r w:rsidRPr="00047E1B">
        <w:rPr>
          <w:rFonts w:ascii="Times New Roman" w:hAnsi="Times New Roman"/>
          <w:sz w:val="24"/>
          <w:szCs w:val="24"/>
          <w:lang w:val="uk-UA"/>
        </w:rPr>
        <w:t xml:space="preserve"> на всі отримані Розрахунковим центром протягом поточного операційного дня </w:t>
      </w:r>
      <w:r w:rsidR="000A3F92" w:rsidRPr="00047E1B">
        <w:rPr>
          <w:rFonts w:ascii="Times New Roman" w:hAnsi="Times New Roman"/>
          <w:sz w:val="24"/>
          <w:szCs w:val="24"/>
          <w:lang w:val="uk-UA"/>
        </w:rPr>
        <w:t>В</w:t>
      </w:r>
      <w:r w:rsidR="008C1960" w:rsidRPr="00047E1B">
        <w:rPr>
          <w:rFonts w:ascii="Times New Roman" w:hAnsi="Times New Roman"/>
          <w:sz w:val="24"/>
          <w:szCs w:val="24"/>
          <w:lang w:val="uk-UA"/>
        </w:rPr>
        <w:t xml:space="preserve">ідомості пропозицій </w:t>
      </w:r>
      <w:r w:rsidRPr="00047E1B">
        <w:rPr>
          <w:rFonts w:ascii="Times New Roman" w:hAnsi="Times New Roman"/>
          <w:sz w:val="24"/>
          <w:szCs w:val="24"/>
          <w:lang w:val="uk-UA"/>
        </w:rPr>
        <w:t xml:space="preserve">надаються </w:t>
      </w:r>
      <w:r w:rsidR="000A3F92" w:rsidRPr="00047E1B">
        <w:rPr>
          <w:rFonts w:ascii="Times New Roman" w:hAnsi="Times New Roman"/>
          <w:sz w:val="24"/>
          <w:szCs w:val="24"/>
          <w:lang w:val="uk-UA"/>
        </w:rPr>
        <w:t>учаснику клірингу</w:t>
      </w:r>
      <w:r w:rsidRPr="00047E1B">
        <w:rPr>
          <w:rFonts w:ascii="Times New Roman" w:hAnsi="Times New Roman"/>
          <w:sz w:val="24"/>
          <w:szCs w:val="24"/>
          <w:lang w:val="uk-UA"/>
        </w:rPr>
        <w:t xml:space="preserve"> не пізніше </w:t>
      </w:r>
      <w:r w:rsidR="00120DE9" w:rsidRPr="00047E1B">
        <w:rPr>
          <w:rFonts w:ascii="Times New Roman" w:hAnsi="Times New Roman"/>
          <w:sz w:val="24"/>
          <w:szCs w:val="24"/>
          <w:lang w:val="uk-UA"/>
        </w:rPr>
        <w:t>18</w:t>
      </w:r>
      <w:r w:rsidRPr="00047E1B">
        <w:rPr>
          <w:rFonts w:ascii="Times New Roman" w:hAnsi="Times New Roman"/>
          <w:sz w:val="24"/>
          <w:szCs w:val="24"/>
          <w:lang w:val="uk-UA"/>
        </w:rPr>
        <w:t>:</w:t>
      </w:r>
      <w:r w:rsidR="00120DE9" w:rsidRPr="00047E1B">
        <w:rPr>
          <w:rFonts w:ascii="Times New Roman" w:hAnsi="Times New Roman"/>
          <w:sz w:val="24"/>
          <w:szCs w:val="24"/>
          <w:lang w:val="uk-UA"/>
        </w:rPr>
        <w:t>0</w:t>
      </w:r>
      <w:r w:rsidRPr="00047E1B">
        <w:rPr>
          <w:rFonts w:ascii="Times New Roman" w:hAnsi="Times New Roman"/>
          <w:sz w:val="24"/>
          <w:szCs w:val="24"/>
          <w:lang w:val="uk-UA"/>
        </w:rPr>
        <w:t>0 цього ж операційного дня</w:t>
      </w:r>
      <w:r w:rsidR="00C95811" w:rsidRPr="00047E1B">
        <w:rPr>
          <w:rFonts w:ascii="Times New Roman" w:hAnsi="Times New Roman"/>
          <w:sz w:val="24"/>
          <w:szCs w:val="24"/>
          <w:lang w:val="uk-UA"/>
        </w:rPr>
        <w:t>;</w:t>
      </w:r>
    </w:p>
    <w:p w14:paraId="4C764BAE" w14:textId="294CC34E" w:rsidR="002B4399" w:rsidRPr="00047E1B" w:rsidRDefault="00F50B11"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з</w:t>
      </w:r>
      <w:r w:rsidR="002B4399" w:rsidRPr="00047E1B">
        <w:rPr>
          <w:rFonts w:ascii="Times New Roman" w:hAnsi="Times New Roman"/>
          <w:sz w:val="24"/>
          <w:szCs w:val="24"/>
          <w:lang w:val="uk-UA"/>
        </w:rPr>
        <w:t>віт Розрахункового центру</w:t>
      </w:r>
      <w:r w:rsidR="00C95811" w:rsidRPr="00047E1B">
        <w:rPr>
          <w:rFonts w:ascii="Times New Roman" w:hAnsi="Times New Roman"/>
          <w:sz w:val="24"/>
          <w:szCs w:val="24"/>
          <w:lang w:val="uk-UA"/>
        </w:rPr>
        <w:t xml:space="preserve"> про прийняті / неприйняті розпорядження на розблокування клірингових активів (далі – Звіт Розрахункового центру про прийняті / неприйняті розпоряджен</w:t>
      </w:r>
      <w:r w:rsidR="00CD5E54" w:rsidRPr="00047E1B">
        <w:rPr>
          <w:rFonts w:ascii="Times New Roman" w:hAnsi="Times New Roman"/>
          <w:sz w:val="24"/>
          <w:szCs w:val="24"/>
          <w:lang w:val="uk-UA"/>
        </w:rPr>
        <w:t>н</w:t>
      </w:r>
      <w:r w:rsidR="00C95811" w:rsidRPr="00047E1B">
        <w:rPr>
          <w:rFonts w:ascii="Times New Roman" w:hAnsi="Times New Roman"/>
          <w:sz w:val="24"/>
          <w:szCs w:val="24"/>
          <w:lang w:val="uk-UA"/>
        </w:rPr>
        <w:t>я на розблокування). Звіт Розрахункового центру про прийняті / неприйняті розпоряджен</w:t>
      </w:r>
      <w:r w:rsidR="00CD5E54" w:rsidRPr="00047E1B">
        <w:rPr>
          <w:rFonts w:ascii="Times New Roman" w:hAnsi="Times New Roman"/>
          <w:sz w:val="24"/>
          <w:szCs w:val="24"/>
          <w:lang w:val="uk-UA"/>
        </w:rPr>
        <w:t>н</w:t>
      </w:r>
      <w:r w:rsidR="00C95811" w:rsidRPr="00047E1B">
        <w:rPr>
          <w:rFonts w:ascii="Times New Roman" w:hAnsi="Times New Roman"/>
          <w:sz w:val="24"/>
          <w:szCs w:val="24"/>
          <w:lang w:val="uk-UA"/>
        </w:rPr>
        <w:t xml:space="preserve">я на розблокування </w:t>
      </w:r>
      <w:r w:rsidR="003C4CCF" w:rsidRPr="00047E1B">
        <w:rPr>
          <w:rFonts w:ascii="Times New Roman" w:hAnsi="Times New Roman"/>
          <w:sz w:val="24"/>
          <w:szCs w:val="24"/>
          <w:lang w:val="uk-UA"/>
        </w:rPr>
        <w:t>формується у формі електронного документа</w:t>
      </w:r>
      <w:r w:rsidR="00C95811" w:rsidRPr="00047E1B">
        <w:rPr>
          <w:rFonts w:ascii="Times New Roman" w:hAnsi="Times New Roman"/>
          <w:sz w:val="24"/>
          <w:szCs w:val="24"/>
          <w:lang w:val="uk-UA"/>
        </w:rPr>
        <w:t xml:space="preserve">, що містить інформацію про прийняті або неприйняті </w:t>
      </w:r>
      <w:r w:rsidR="00AE6013" w:rsidRPr="00047E1B">
        <w:rPr>
          <w:rFonts w:ascii="Times New Roman" w:hAnsi="Times New Roman"/>
          <w:sz w:val="24"/>
          <w:szCs w:val="24"/>
          <w:lang w:val="uk-UA"/>
        </w:rPr>
        <w:t xml:space="preserve">до виконання </w:t>
      </w:r>
      <w:r w:rsidR="00C95811" w:rsidRPr="00047E1B">
        <w:rPr>
          <w:rFonts w:ascii="Times New Roman" w:hAnsi="Times New Roman"/>
          <w:sz w:val="24"/>
          <w:szCs w:val="24"/>
          <w:lang w:val="uk-UA"/>
        </w:rPr>
        <w:t>Розрахунковим центром розпорядження на розблокування клірингових активів щодо цінних паперів та коштів. Описи формату імені файлу, формату файлу та формату записів Звіту Розрахункового центру про прийняті / неприйняті розпорядже</w:t>
      </w:r>
      <w:r w:rsidR="00CD5E54" w:rsidRPr="00047E1B">
        <w:rPr>
          <w:rFonts w:ascii="Times New Roman" w:hAnsi="Times New Roman"/>
          <w:sz w:val="24"/>
          <w:szCs w:val="24"/>
          <w:lang w:val="uk-UA"/>
        </w:rPr>
        <w:t>н</w:t>
      </w:r>
      <w:r w:rsidR="00C95811" w:rsidRPr="00047E1B">
        <w:rPr>
          <w:rFonts w:ascii="Times New Roman" w:hAnsi="Times New Roman"/>
          <w:sz w:val="24"/>
          <w:szCs w:val="24"/>
          <w:lang w:val="uk-UA"/>
        </w:rPr>
        <w:t xml:space="preserve">ня на розблокування наведені </w:t>
      </w:r>
      <w:r w:rsidR="00C95811" w:rsidRPr="00047E1B">
        <w:rPr>
          <w:rFonts w:ascii="Times New Roman" w:eastAsia="Calibri" w:hAnsi="Times New Roman"/>
          <w:sz w:val="24"/>
          <w:szCs w:val="24"/>
          <w:lang w:val="uk-UA" w:eastAsia="en-US"/>
        </w:rPr>
        <w:t xml:space="preserve">у додатку </w:t>
      </w:r>
      <w:r w:rsidR="00861816" w:rsidRPr="00047E1B">
        <w:rPr>
          <w:rFonts w:ascii="Times New Roman" w:eastAsia="Calibri" w:hAnsi="Times New Roman"/>
          <w:sz w:val="24"/>
          <w:szCs w:val="24"/>
          <w:lang w:val="uk-UA" w:eastAsia="en-US"/>
        </w:rPr>
        <w:t xml:space="preserve">6.5 </w:t>
      </w:r>
      <w:r w:rsidR="00C95811" w:rsidRPr="00047E1B">
        <w:rPr>
          <w:rFonts w:ascii="Times New Roman" w:eastAsia="Calibri" w:hAnsi="Times New Roman"/>
          <w:sz w:val="24"/>
          <w:szCs w:val="24"/>
          <w:lang w:val="uk-UA" w:eastAsia="en-US"/>
        </w:rPr>
        <w:t>Регламенту</w:t>
      </w:r>
      <w:r w:rsidR="00C95811" w:rsidRPr="00047E1B">
        <w:rPr>
          <w:rFonts w:ascii="Times New Roman" w:hAnsi="Times New Roman"/>
          <w:sz w:val="24"/>
          <w:szCs w:val="24"/>
          <w:lang w:val="uk-UA"/>
        </w:rPr>
        <w:t>. Звіти Розрахункового центру про прийняті / неприйняті розпоряджен</w:t>
      </w:r>
      <w:r w:rsidR="00AE6013" w:rsidRPr="00047E1B">
        <w:rPr>
          <w:rFonts w:ascii="Times New Roman" w:hAnsi="Times New Roman"/>
          <w:sz w:val="24"/>
          <w:szCs w:val="24"/>
          <w:lang w:val="uk-UA"/>
        </w:rPr>
        <w:t>н</w:t>
      </w:r>
      <w:r w:rsidR="00C95811" w:rsidRPr="00047E1B">
        <w:rPr>
          <w:rFonts w:ascii="Times New Roman" w:hAnsi="Times New Roman"/>
          <w:sz w:val="24"/>
          <w:szCs w:val="24"/>
          <w:lang w:val="uk-UA"/>
        </w:rPr>
        <w:t>я на розблокування на всі отримані Розрахунковим центром протягом поточного операційного дня Відомості розпоряджень на розблокува</w:t>
      </w:r>
      <w:r w:rsidR="00AE6013" w:rsidRPr="00047E1B">
        <w:rPr>
          <w:rFonts w:ascii="Times New Roman" w:hAnsi="Times New Roman"/>
          <w:sz w:val="24"/>
          <w:szCs w:val="24"/>
          <w:lang w:val="uk-UA"/>
        </w:rPr>
        <w:t>н</w:t>
      </w:r>
      <w:r w:rsidR="00C95811" w:rsidRPr="00047E1B">
        <w:rPr>
          <w:rFonts w:ascii="Times New Roman" w:hAnsi="Times New Roman"/>
          <w:sz w:val="24"/>
          <w:szCs w:val="24"/>
          <w:lang w:val="uk-UA"/>
        </w:rPr>
        <w:t xml:space="preserve">ня надаються учаснику клірингу не пізніше </w:t>
      </w:r>
      <w:r w:rsidR="00120DE9" w:rsidRPr="00047E1B">
        <w:rPr>
          <w:rFonts w:ascii="Times New Roman" w:hAnsi="Times New Roman"/>
          <w:sz w:val="24"/>
          <w:szCs w:val="24"/>
          <w:lang w:val="uk-UA"/>
        </w:rPr>
        <w:t>18</w:t>
      </w:r>
      <w:r w:rsidR="00C95811" w:rsidRPr="00047E1B">
        <w:rPr>
          <w:rFonts w:ascii="Times New Roman" w:hAnsi="Times New Roman"/>
          <w:sz w:val="24"/>
          <w:szCs w:val="24"/>
          <w:lang w:val="uk-UA"/>
        </w:rPr>
        <w:t>:</w:t>
      </w:r>
      <w:r w:rsidR="00120DE9" w:rsidRPr="00047E1B">
        <w:rPr>
          <w:rFonts w:ascii="Times New Roman" w:hAnsi="Times New Roman"/>
          <w:sz w:val="24"/>
          <w:szCs w:val="24"/>
          <w:lang w:val="uk-UA"/>
        </w:rPr>
        <w:t>0</w:t>
      </w:r>
      <w:r w:rsidR="00C95811" w:rsidRPr="00047E1B">
        <w:rPr>
          <w:rFonts w:ascii="Times New Roman" w:hAnsi="Times New Roman"/>
          <w:sz w:val="24"/>
          <w:szCs w:val="24"/>
          <w:lang w:val="uk-UA"/>
        </w:rPr>
        <w:t>0 цього ж операційного дня.</w:t>
      </w:r>
    </w:p>
    <w:p w14:paraId="51F3E0D3" w14:textId="7CB273FE" w:rsidR="002919D1" w:rsidRPr="00047E1B" w:rsidRDefault="006E16AD" w:rsidP="000835FD">
      <w:pPr>
        <w:tabs>
          <w:tab w:val="left" w:pos="851"/>
          <w:tab w:val="left" w:pos="1134"/>
          <w:tab w:val="left" w:pos="1276"/>
        </w:tabs>
        <w:spacing w:after="120"/>
        <w:ind w:firstLine="567"/>
        <w:rPr>
          <w:rFonts w:ascii="Times New Roman" w:hAnsi="Times New Roman"/>
          <w:sz w:val="24"/>
          <w:szCs w:val="24"/>
        </w:rPr>
      </w:pPr>
      <w:r w:rsidRPr="00047E1B">
        <w:rPr>
          <w:rFonts w:ascii="Times New Roman" w:hAnsi="Times New Roman"/>
          <w:sz w:val="24"/>
          <w:szCs w:val="24"/>
        </w:rPr>
        <w:t>1</w:t>
      </w:r>
      <w:r w:rsidR="00655B99" w:rsidRPr="00047E1B">
        <w:rPr>
          <w:rFonts w:ascii="Times New Roman" w:hAnsi="Times New Roman"/>
          <w:sz w:val="24"/>
          <w:szCs w:val="24"/>
        </w:rPr>
        <w:t>1</w:t>
      </w:r>
      <w:r w:rsidR="00770DB6" w:rsidRPr="00047E1B">
        <w:rPr>
          <w:rFonts w:ascii="Times New Roman" w:hAnsi="Times New Roman"/>
          <w:sz w:val="24"/>
          <w:szCs w:val="24"/>
        </w:rPr>
        <w:t xml:space="preserve">.13. </w:t>
      </w:r>
      <w:r w:rsidR="00CA70DF" w:rsidRPr="00047E1B">
        <w:rPr>
          <w:rFonts w:ascii="Times New Roman" w:hAnsi="Times New Roman"/>
          <w:sz w:val="24"/>
          <w:szCs w:val="24"/>
        </w:rPr>
        <w:t xml:space="preserve">Якщо Відомість пропозицій відповідає вимогам Регламенту, </w:t>
      </w:r>
      <w:r w:rsidR="007D74CC" w:rsidRPr="00047E1B">
        <w:rPr>
          <w:rFonts w:ascii="Times New Roman" w:hAnsi="Times New Roman"/>
          <w:sz w:val="24"/>
          <w:szCs w:val="24"/>
        </w:rPr>
        <w:t>в такому</w:t>
      </w:r>
      <w:r w:rsidR="00C35727" w:rsidRPr="00047E1B">
        <w:rPr>
          <w:rFonts w:ascii="Times New Roman" w:hAnsi="Times New Roman"/>
          <w:sz w:val="24"/>
          <w:szCs w:val="24"/>
        </w:rPr>
        <w:t xml:space="preserve"> випадку</w:t>
      </w:r>
      <w:r w:rsidR="007D74CC" w:rsidRPr="00047E1B">
        <w:rPr>
          <w:rFonts w:ascii="Times New Roman" w:hAnsi="Times New Roman"/>
          <w:sz w:val="24"/>
          <w:szCs w:val="24"/>
        </w:rPr>
        <w:t xml:space="preserve"> </w:t>
      </w:r>
      <w:r w:rsidR="00CA70DF" w:rsidRPr="00047E1B">
        <w:rPr>
          <w:rFonts w:ascii="Times New Roman" w:hAnsi="Times New Roman"/>
          <w:sz w:val="24"/>
          <w:szCs w:val="24"/>
        </w:rPr>
        <w:t>Розрахунковий центр</w:t>
      </w:r>
      <w:r w:rsidR="00B30A11" w:rsidRPr="00047E1B">
        <w:rPr>
          <w:rFonts w:ascii="Times New Roman" w:hAnsi="Times New Roman"/>
          <w:sz w:val="24"/>
          <w:szCs w:val="24"/>
        </w:rPr>
        <w:t xml:space="preserve"> приймає (акцептує)</w:t>
      </w:r>
      <w:r w:rsidR="00F758AA" w:rsidRPr="00047E1B">
        <w:rPr>
          <w:rFonts w:ascii="Times New Roman" w:hAnsi="Times New Roman"/>
          <w:sz w:val="24"/>
          <w:szCs w:val="24"/>
        </w:rPr>
        <w:t xml:space="preserve"> всі Пропозиції, вказані у Відомості пропозицій</w:t>
      </w:r>
      <w:r w:rsidR="008B0CA5" w:rsidRPr="00047E1B">
        <w:rPr>
          <w:rFonts w:ascii="Times New Roman" w:hAnsi="Times New Roman"/>
          <w:sz w:val="24"/>
          <w:szCs w:val="24"/>
        </w:rPr>
        <w:t>,</w:t>
      </w:r>
      <w:r w:rsidR="00123219" w:rsidRPr="00047E1B">
        <w:rPr>
          <w:rFonts w:ascii="Times New Roman" w:hAnsi="Times New Roman"/>
          <w:sz w:val="24"/>
          <w:szCs w:val="24"/>
        </w:rPr>
        <w:t xml:space="preserve"> та</w:t>
      </w:r>
      <w:r w:rsidR="00CA70DF" w:rsidRPr="00047E1B">
        <w:rPr>
          <w:rFonts w:ascii="Times New Roman" w:hAnsi="Times New Roman"/>
          <w:sz w:val="24"/>
          <w:szCs w:val="24"/>
        </w:rPr>
        <w:t xml:space="preserve"> укладає </w:t>
      </w:r>
      <w:r w:rsidR="00FB1151" w:rsidRPr="00047E1B">
        <w:rPr>
          <w:rFonts w:ascii="Times New Roman" w:hAnsi="Times New Roman"/>
          <w:sz w:val="24"/>
          <w:szCs w:val="24"/>
        </w:rPr>
        <w:t>ОТС договори з ЦК</w:t>
      </w:r>
      <w:r w:rsidR="00FB1151" w:rsidRPr="00047E1B" w:rsidDel="00FB1151">
        <w:rPr>
          <w:rFonts w:ascii="Times New Roman" w:hAnsi="Times New Roman"/>
          <w:sz w:val="24"/>
          <w:szCs w:val="24"/>
        </w:rPr>
        <w:t xml:space="preserve"> </w:t>
      </w:r>
      <w:r w:rsidR="00CA70DF" w:rsidRPr="00047E1B">
        <w:rPr>
          <w:rFonts w:ascii="Times New Roman" w:hAnsi="Times New Roman"/>
          <w:sz w:val="24"/>
          <w:szCs w:val="24"/>
        </w:rPr>
        <w:t xml:space="preserve">з учасником клірингу, який надав </w:t>
      </w:r>
      <w:r w:rsidR="00C141FE" w:rsidRPr="00047E1B">
        <w:rPr>
          <w:rFonts w:ascii="Times New Roman" w:hAnsi="Times New Roman"/>
          <w:sz w:val="24"/>
          <w:szCs w:val="24"/>
        </w:rPr>
        <w:t>П</w:t>
      </w:r>
      <w:r w:rsidR="00CA70DF" w:rsidRPr="00047E1B">
        <w:rPr>
          <w:rFonts w:ascii="Times New Roman" w:hAnsi="Times New Roman"/>
          <w:sz w:val="24"/>
          <w:szCs w:val="24"/>
        </w:rPr>
        <w:t xml:space="preserve">ропозиції. Акцепт Розрахунковим центром </w:t>
      </w:r>
      <w:r w:rsidR="002F1FF1" w:rsidRPr="00047E1B">
        <w:rPr>
          <w:rFonts w:ascii="Times New Roman" w:hAnsi="Times New Roman"/>
          <w:sz w:val="24"/>
          <w:szCs w:val="24"/>
        </w:rPr>
        <w:t>П</w:t>
      </w:r>
      <w:r w:rsidR="00B4794B" w:rsidRPr="00047E1B">
        <w:rPr>
          <w:rFonts w:ascii="Times New Roman" w:hAnsi="Times New Roman"/>
          <w:sz w:val="24"/>
          <w:szCs w:val="24"/>
        </w:rPr>
        <w:t>ропозицій</w:t>
      </w:r>
      <w:r w:rsidR="00CA70DF" w:rsidRPr="00047E1B">
        <w:rPr>
          <w:rFonts w:ascii="Times New Roman" w:hAnsi="Times New Roman"/>
          <w:sz w:val="24"/>
          <w:szCs w:val="24"/>
        </w:rPr>
        <w:t xml:space="preserve"> здійснюється шляхом направлення Розрахунковим центром відповідних повідомлень (акцептів) </w:t>
      </w:r>
      <w:r w:rsidR="00B4794B" w:rsidRPr="00047E1B">
        <w:rPr>
          <w:rFonts w:ascii="Times New Roman" w:hAnsi="Times New Roman"/>
          <w:sz w:val="24"/>
          <w:szCs w:val="24"/>
        </w:rPr>
        <w:t>учаснику клірингу</w:t>
      </w:r>
      <w:r w:rsidR="002F1FF1" w:rsidRPr="00047E1B">
        <w:rPr>
          <w:rFonts w:ascii="Times New Roman" w:hAnsi="Times New Roman"/>
          <w:sz w:val="24"/>
          <w:szCs w:val="24"/>
        </w:rPr>
        <w:t xml:space="preserve"> за кожною Пропозицією</w:t>
      </w:r>
      <w:r w:rsidR="00CA70DF" w:rsidRPr="00047E1B">
        <w:rPr>
          <w:rFonts w:ascii="Times New Roman" w:hAnsi="Times New Roman"/>
          <w:sz w:val="24"/>
          <w:szCs w:val="24"/>
        </w:rPr>
        <w:t xml:space="preserve">, що направляються у вигляді </w:t>
      </w:r>
      <w:r w:rsidR="00B4794B" w:rsidRPr="00047E1B">
        <w:rPr>
          <w:rFonts w:ascii="Times New Roman" w:hAnsi="Times New Roman"/>
          <w:sz w:val="24"/>
          <w:szCs w:val="24"/>
        </w:rPr>
        <w:t>Звіту Розрахункового центру про прийняті / неприйняті пропозиції</w:t>
      </w:r>
      <w:r w:rsidR="00CA70DF" w:rsidRPr="00047E1B">
        <w:rPr>
          <w:rFonts w:ascii="Times New Roman" w:hAnsi="Times New Roman"/>
          <w:sz w:val="24"/>
          <w:szCs w:val="24"/>
        </w:rPr>
        <w:t xml:space="preserve">. </w:t>
      </w:r>
    </w:p>
    <w:p w14:paraId="0F51E8A4" w14:textId="40CF461E" w:rsidR="00DC0977" w:rsidRPr="00047E1B" w:rsidRDefault="00CC707B" w:rsidP="003E266B">
      <w:pPr>
        <w:pStyle w:val="ad"/>
        <w:tabs>
          <w:tab w:val="left" w:pos="851"/>
          <w:tab w:val="left" w:pos="1134"/>
          <w:tab w:val="left" w:pos="1276"/>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Якщо у Звіті Розрахункового центру про прийняті / неприйняті пропозиції у полі 31 Розрахунковим центром щодо всіх </w:t>
      </w:r>
      <w:r w:rsidR="003266DF" w:rsidRPr="00047E1B">
        <w:rPr>
          <w:rFonts w:ascii="Times New Roman" w:hAnsi="Times New Roman"/>
          <w:sz w:val="24"/>
          <w:szCs w:val="24"/>
          <w:lang w:val="uk-UA"/>
        </w:rPr>
        <w:t>П</w:t>
      </w:r>
      <w:r w:rsidRPr="00047E1B">
        <w:rPr>
          <w:rFonts w:ascii="Times New Roman" w:hAnsi="Times New Roman"/>
          <w:sz w:val="24"/>
          <w:szCs w:val="24"/>
          <w:lang w:val="uk-UA"/>
        </w:rPr>
        <w:t xml:space="preserve">ропозицій вказано значення «А – прийнято», то між учасником клірингу, який подав </w:t>
      </w:r>
      <w:r w:rsidR="00EA1C77" w:rsidRPr="00047E1B">
        <w:rPr>
          <w:rFonts w:ascii="Times New Roman" w:hAnsi="Times New Roman"/>
          <w:sz w:val="24"/>
          <w:szCs w:val="24"/>
          <w:lang w:val="uk-UA"/>
        </w:rPr>
        <w:t>П</w:t>
      </w:r>
      <w:r w:rsidRPr="00047E1B">
        <w:rPr>
          <w:rFonts w:ascii="Times New Roman" w:hAnsi="Times New Roman"/>
          <w:sz w:val="24"/>
          <w:szCs w:val="24"/>
          <w:lang w:val="uk-UA"/>
        </w:rPr>
        <w:t>ропозиції та Розрахунковим центром укладені</w:t>
      </w:r>
      <w:r w:rsidR="00FB1151" w:rsidRPr="00047E1B">
        <w:rPr>
          <w:rFonts w:ascii="Times New Roman" w:hAnsi="Times New Roman"/>
          <w:sz w:val="24"/>
          <w:szCs w:val="24"/>
          <w:lang w:val="uk-UA"/>
        </w:rPr>
        <w:t xml:space="preserve"> ОТС</w:t>
      </w:r>
      <w:r w:rsidRPr="00047E1B">
        <w:rPr>
          <w:rFonts w:ascii="Times New Roman" w:hAnsi="Times New Roman"/>
          <w:sz w:val="24"/>
          <w:szCs w:val="24"/>
          <w:lang w:val="uk-UA"/>
        </w:rPr>
        <w:t xml:space="preserve"> договори </w:t>
      </w:r>
      <w:r w:rsidR="00FB1151" w:rsidRPr="00047E1B">
        <w:rPr>
          <w:rFonts w:ascii="Times New Roman" w:hAnsi="Times New Roman"/>
          <w:sz w:val="24"/>
          <w:szCs w:val="24"/>
          <w:lang w:val="uk-UA"/>
        </w:rPr>
        <w:t>з ЦК</w:t>
      </w:r>
      <w:r w:rsidRPr="00047E1B">
        <w:rPr>
          <w:rFonts w:ascii="Times New Roman" w:hAnsi="Times New Roman"/>
          <w:sz w:val="24"/>
          <w:szCs w:val="24"/>
          <w:lang w:val="uk-UA"/>
        </w:rPr>
        <w:t xml:space="preserve"> на умовах </w:t>
      </w:r>
      <w:r w:rsidR="00EA1C77" w:rsidRPr="00047E1B">
        <w:rPr>
          <w:rFonts w:ascii="Times New Roman" w:hAnsi="Times New Roman"/>
          <w:sz w:val="24"/>
          <w:szCs w:val="24"/>
          <w:lang w:val="uk-UA"/>
        </w:rPr>
        <w:t>П</w:t>
      </w:r>
      <w:r w:rsidRPr="00047E1B">
        <w:rPr>
          <w:rFonts w:ascii="Times New Roman" w:hAnsi="Times New Roman"/>
          <w:sz w:val="24"/>
          <w:szCs w:val="24"/>
          <w:lang w:val="uk-UA"/>
        </w:rPr>
        <w:t xml:space="preserve">ропозицій, вказаних у цій Відомості пропозицій. </w:t>
      </w:r>
      <w:r w:rsidR="006B3822" w:rsidRPr="00047E1B">
        <w:rPr>
          <w:rFonts w:ascii="Times New Roman" w:hAnsi="Times New Roman"/>
          <w:sz w:val="24"/>
          <w:szCs w:val="24"/>
          <w:lang w:val="uk-UA"/>
        </w:rPr>
        <w:t>З</w:t>
      </w:r>
      <w:r w:rsidR="002562A2" w:rsidRPr="00047E1B">
        <w:rPr>
          <w:rFonts w:ascii="Times New Roman" w:hAnsi="Times New Roman"/>
          <w:sz w:val="24"/>
          <w:szCs w:val="24"/>
          <w:lang w:val="uk-UA"/>
        </w:rPr>
        <w:t xml:space="preserve"> моменту </w:t>
      </w:r>
      <w:r w:rsidR="002919D1" w:rsidRPr="00047E1B">
        <w:rPr>
          <w:rFonts w:ascii="Times New Roman" w:hAnsi="Times New Roman"/>
          <w:sz w:val="24"/>
          <w:szCs w:val="24"/>
          <w:lang w:val="uk-UA"/>
        </w:rPr>
        <w:t>отримання учасником клірингу цього Звіту Розрахункового центру про прийняті / неприйняті пропозиції</w:t>
      </w:r>
      <w:r w:rsidR="008263C9" w:rsidRPr="00047E1B">
        <w:rPr>
          <w:rFonts w:ascii="Times New Roman" w:hAnsi="Times New Roman"/>
          <w:sz w:val="24"/>
          <w:szCs w:val="24"/>
          <w:lang w:val="uk-UA"/>
        </w:rPr>
        <w:t xml:space="preserve"> вважається, що</w:t>
      </w:r>
      <w:r w:rsidR="00286DC9" w:rsidRPr="00047E1B">
        <w:rPr>
          <w:rFonts w:ascii="Times New Roman" w:hAnsi="Times New Roman"/>
          <w:sz w:val="24"/>
          <w:szCs w:val="24"/>
          <w:lang w:val="uk-UA"/>
        </w:rPr>
        <w:t>:</w:t>
      </w:r>
    </w:p>
    <w:p w14:paraId="6C0A99AE" w14:textId="3DD7FEA0" w:rsidR="00286DC9" w:rsidRPr="00047E1B" w:rsidRDefault="00286DC9" w:rsidP="000835FD">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lastRenderedPageBreak/>
        <w:t xml:space="preserve">між учасником клірингу та Розрахунковим центром укладені </w:t>
      </w:r>
      <w:r w:rsidR="00FB1151" w:rsidRPr="00047E1B">
        <w:rPr>
          <w:rFonts w:ascii="Times New Roman" w:hAnsi="Times New Roman"/>
          <w:sz w:val="24"/>
          <w:szCs w:val="24"/>
          <w:lang w:val="uk-UA"/>
        </w:rPr>
        <w:t xml:space="preserve">ОТС </w:t>
      </w:r>
      <w:r w:rsidRPr="00047E1B">
        <w:rPr>
          <w:rFonts w:ascii="Times New Roman" w:hAnsi="Times New Roman"/>
          <w:sz w:val="24"/>
          <w:szCs w:val="24"/>
          <w:lang w:val="uk-UA"/>
        </w:rPr>
        <w:t xml:space="preserve">договори </w:t>
      </w:r>
      <w:r w:rsidR="00FB1151" w:rsidRPr="00047E1B">
        <w:rPr>
          <w:rFonts w:ascii="Times New Roman" w:hAnsi="Times New Roman"/>
          <w:sz w:val="24"/>
          <w:szCs w:val="24"/>
          <w:lang w:val="uk-UA"/>
        </w:rPr>
        <w:t>з ЦК</w:t>
      </w:r>
      <w:r w:rsidRPr="00047E1B">
        <w:rPr>
          <w:rFonts w:ascii="Times New Roman" w:hAnsi="Times New Roman"/>
          <w:sz w:val="24"/>
          <w:szCs w:val="24"/>
          <w:lang w:val="uk-UA"/>
        </w:rPr>
        <w:t xml:space="preserve"> на умовах Пропозицій, вказаних у відповідній Відомості пропозицій;</w:t>
      </w:r>
    </w:p>
    <w:p w14:paraId="2EEC535A" w14:textId="0A3945CD" w:rsidR="00921155" w:rsidRPr="00047E1B" w:rsidRDefault="00B4394B" w:rsidP="003E266B">
      <w:pPr>
        <w:pStyle w:val="ad"/>
        <w:numPr>
          <w:ilvl w:val="0"/>
          <w:numId w:val="123"/>
        </w:numPr>
        <w:tabs>
          <w:tab w:val="left" w:pos="851"/>
          <w:tab w:val="left" w:pos="1134"/>
          <w:tab w:val="left" w:pos="1276"/>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інформація про вказані </w:t>
      </w:r>
      <w:r w:rsidR="00FB1151" w:rsidRPr="00047E1B">
        <w:rPr>
          <w:rFonts w:ascii="Times New Roman" w:hAnsi="Times New Roman"/>
          <w:sz w:val="24"/>
          <w:szCs w:val="24"/>
          <w:lang w:val="uk-UA"/>
        </w:rPr>
        <w:t xml:space="preserve">ОТС </w:t>
      </w:r>
      <w:r w:rsidRPr="00047E1B">
        <w:rPr>
          <w:rFonts w:ascii="Times New Roman" w:hAnsi="Times New Roman"/>
          <w:sz w:val="24"/>
          <w:szCs w:val="24"/>
          <w:lang w:val="uk-UA"/>
        </w:rPr>
        <w:t>договор</w:t>
      </w:r>
      <w:r w:rsidR="00717F18" w:rsidRPr="00047E1B">
        <w:rPr>
          <w:rFonts w:ascii="Times New Roman" w:hAnsi="Times New Roman"/>
          <w:sz w:val="24"/>
          <w:szCs w:val="24"/>
          <w:lang w:val="uk-UA"/>
        </w:rPr>
        <w:t>и</w:t>
      </w:r>
      <w:r w:rsidRPr="00047E1B">
        <w:rPr>
          <w:rFonts w:ascii="Times New Roman" w:hAnsi="Times New Roman"/>
          <w:sz w:val="24"/>
          <w:szCs w:val="24"/>
          <w:lang w:val="uk-UA"/>
        </w:rPr>
        <w:t xml:space="preserve"> </w:t>
      </w:r>
      <w:r w:rsidR="00FB1151" w:rsidRPr="00047E1B">
        <w:rPr>
          <w:rFonts w:ascii="Times New Roman" w:hAnsi="Times New Roman"/>
          <w:sz w:val="24"/>
          <w:szCs w:val="24"/>
          <w:lang w:val="uk-UA"/>
        </w:rPr>
        <w:t xml:space="preserve">з ЦК </w:t>
      </w:r>
      <w:r w:rsidRPr="00047E1B">
        <w:rPr>
          <w:rFonts w:ascii="Times New Roman" w:hAnsi="Times New Roman"/>
          <w:sz w:val="24"/>
          <w:szCs w:val="24"/>
          <w:lang w:val="uk-UA"/>
        </w:rPr>
        <w:t xml:space="preserve">є наданою учасником клірингу Розрахунковому центру у </w:t>
      </w:r>
      <w:r w:rsidR="000C176B" w:rsidRPr="00047E1B">
        <w:rPr>
          <w:rFonts w:ascii="Times New Roman" w:hAnsi="Times New Roman"/>
          <w:sz w:val="24"/>
          <w:szCs w:val="24"/>
          <w:lang w:val="uk-UA"/>
        </w:rPr>
        <w:t>вигляді відповідної Відомості пропозицій</w:t>
      </w:r>
      <w:r w:rsidR="00717F18" w:rsidRPr="00047E1B">
        <w:rPr>
          <w:rFonts w:ascii="Times New Roman" w:hAnsi="Times New Roman"/>
          <w:sz w:val="24"/>
          <w:szCs w:val="24"/>
          <w:lang w:val="uk-UA"/>
        </w:rPr>
        <w:t>.</w:t>
      </w:r>
    </w:p>
    <w:p w14:paraId="3680A4E3" w14:textId="6361D8B4" w:rsidR="009B5347" w:rsidRPr="00047E1B" w:rsidRDefault="006E16AD" w:rsidP="000835FD">
      <w:pPr>
        <w:tabs>
          <w:tab w:val="left" w:pos="851"/>
          <w:tab w:val="left" w:pos="1134"/>
          <w:tab w:val="left" w:pos="1276"/>
        </w:tabs>
        <w:spacing w:after="120"/>
        <w:ind w:firstLine="567"/>
        <w:rPr>
          <w:rFonts w:ascii="Times New Roman" w:hAnsi="Times New Roman"/>
          <w:sz w:val="24"/>
          <w:szCs w:val="24"/>
        </w:rPr>
      </w:pPr>
      <w:r w:rsidRPr="00047E1B">
        <w:rPr>
          <w:rFonts w:ascii="Times New Roman" w:hAnsi="Times New Roman"/>
          <w:bCs/>
          <w:sz w:val="24"/>
          <w:szCs w:val="24"/>
        </w:rPr>
        <w:t>1</w:t>
      </w:r>
      <w:r w:rsidR="00655B99" w:rsidRPr="00047E1B">
        <w:rPr>
          <w:rFonts w:ascii="Times New Roman" w:hAnsi="Times New Roman"/>
          <w:bCs/>
          <w:sz w:val="24"/>
          <w:szCs w:val="24"/>
        </w:rPr>
        <w:t>1</w:t>
      </w:r>
      <w:r w:rsidR="00770DB6" w:rsidRPr="00047E1B">
        <w:rPr>
          <w:rFonts w:ascii="Times New Roman" w:hAnsi="Times New Roman"/>
          <w:sz w:val="24"/>
          <w:szCs w:val="24"/>
        </w:rPr>
        <w:t xml:space="preserve">.14. </w:t>
      </w:r>
      <w:r w:rsidR="009B5347" w:rsidRPr="00047E1B">
        <w:rPr>
          <w:rFonts w:ascii="Times New Roman" w:hAnsi="Times New Roman"/>
          <w:sz w:val="24"/>
          <w:szCs w:val="24"/>
        </w:rPr>
        <w:t>Якщо Відомість розпоряджень на розблокування</w:t>
      </w:r>
      <w:r w:rsidR="00AC572D" w:rsidRPr="00047E1B">
        <w:rPr>
          <w:rFonts w:ascii="Times New Roman" w:hAnsi="Times New Roman"/>
          <w:sz w:val="24"/>
          <w:szCs w:val="24"/>
        </w:rPr>
        <w:t xml:space="preserve"> відповідає вимогам Регламенту, </w:t>
      </w:r>
      <w:r w:rsidR="00CB33BA" w:rsidRPr="00047E1B">
        <w:rPr>
          <w:rFonts w:ascii="Times New Roman" w:hAnsi="Times New Roman"/>
          <w:sz w:val="24"/>
          <w:szCs w:val="24"/>
        </w:rPr>
        <w:t xml:space="preserve">в такому випадку </w:t>
      </w:r>
      <w:r w:rsidR="00AC572D" w:rsidRPr="00047E1B">
        <w:rPr>
          <w:rFonts w:ascii="Times New Roman" w:hAnsi="Times New Roman"/>
          <w:sz w:val="24"/>
          <w:szCs w:val="24"/>
        </w:rPr>
        <w:t>Розрахунковий центр</w:t>
      </w:r>
      <w:r w:rsidR="002468B3" w:rsidRPr="00047E1B">
        <w:rPr>
          <w:rFonts w:ascii="Times New Roman" w:hAnsi="Times New Roman"/>
          <w:sz w:val="24"/>
          <w:szCs w:val="24"/>
        </w:rPr>
        <w:t xml:space="preserve"> приймає до виконання розпорядження на розблокування</w:t>
      </w:r>
      <w:r w:rsidR="001F6887" w:rsidRPr="00047E1B">
        <w:rPr>
          <w:rFonts w:ascii="Times New Roman" w:hAnsi="Times New Roman"/>
          <w:sz w:val="24"/>
          <w:szCs w:val="24"/>
        </w:rPr>
        <w:t xml:space="preserve"> клірингових активів</w:t>
      </w:r>
      <w:r w:rsidR="002468B3" w:rsidRPr="00047E1B">
        <w:rPr>
          <w:rFonts w:ascii="Times New Roman" w:hAnsi="Times New Roman"/>
          <w:sz w:val="24"/>
          <w:szCs w:val="24"/>
        </w:rPr>
        <w:t xml:space="preserve"> учасника клірингу, який надав </w:t>
      </w:r>
      <w:r w:rsidR="00100F78" w:rsidRPr="00047E1B">
        <w:rPr>
          <w:rFonts w:ascii="Times New Roman" w:hAnsi="Times New Roman"/>
          <w:sz w:val="24"/>
          <w:szCs w:val="24"/>
        </w:rPr>
        <w:t xml:space="preserve">такі </w:t>
      </w:r>
      <w:r w:rsidR="002468B3" w:rsidRPr="00047E1B">
        <w:rPr>
          <w:rFonts w:ascii="Times New Roman" w:hAnsi="Times New Roman"/>
          <w:sz w:val="24"/>
          <w:szCs w:val="24"/>
        </w:rPr>
        <w:t>розпорядження</w:t>
      </w:r>
      <w:r w:rsidR="001F5E17" w:rsidRPr="00047E1B">
        <w:rPr>
          <w:rFonts w:ascii="Times New Roman" w:hAnsi="Times New Roman"/>
          <w:sz w:val="24"/>
          <w:szCs w:val="24"/>
        </w:rPr>
        <w:t xml:space="preserve"> та надає учаснику клірингу</w:t>
      </w:r>
      <w:r w:rsidR="002468B3" w:rsidRPr="00047E1B">
        <w:rPr>
          <w:rFonts w:ascii="Times New Roman" w:hAnsi="Times New Roman"/>
          <w:sz w:val="24"/>
          <w:szCs w:val="24"/>
        </w:rPr>
        <w:t xml:space="preserve"> Звіт Розрахункового центру про прийняті / неприйняті розпорядження на розблокування.</w:t>
      </w:r>
    </w:p>
    <w:p w14:paraId="1791BEF1" w14:textId="620122B7" w:rsidR="00156892" w:rsidRPr="00047E1B" w:rsidRDefault="006E16AD" w:rsidP="000835FD">
      <w:pPr>
        <w:tabs>
          <w:tab w:val="left" w:pos="1276"/>
        </w:tabs>
        <w:spacing w:before="120"/>
        <w:ind w:firstLine="567"/>
        <w:rPr>
          <w:rFonts w:ascii="Times New Roman" w:hAnsi="Times New Roman"/>
          <w:sz w:val="24"/>
          <w:szCs w:val="24"/>
        </w:rPr>
      </w:pPr>
      <w:r w:rsidRPr="00047E1B">
        <w:rPr>
          <w:rFonts w:ascii="Times New Roman" w:hAnsi="Times New Roman"/>
          <w:sz w:val="24"/>
          <w:szCs w:val="24"/>
        </w:rPr>
        <w:t>1</w:t>
      </w:r>
      <w:r w:rsidR="00655B99" w:rsidRPr="00047E1B">
        <w:rPr>
          <w:rFonts w:ascii="Times New Roman" w:hAnsi="Times New Roman"/>
          <w:sz w:val="24"/>
          <w:szCs w:val="24"/>
        </w:rPr>
        <w:t>1</w:t>
      </w:r>
      <w:r w:rsidR="00770DB6" w:rsidRPr="00047E1B">
        <w:rPr>
          <w:rFonts w:ascii="Times New Roman" w:hAnsi="Times New Roman"/>
          <w:sz w:val="24"/>
          <w:szCs w:val="24"/>
        </w:rPr>
        <w:t xml:space="preserve">.15. </w:t>
      </w:r>
      <w:r w:rsidR="00E3749B" w:rsidRPr="00047E1B">
        <w:rPr>
          <w:rFonts w:ascii="Times New Roman" w:hAnsi="Times New Roman"/>
          <w:sz w:val="24"/>
          <w:szCs w:val="24"/>
        </w:rPr>
        <w:t xml:space="preserve">Підстави, з яких Розрахунковий центр відмовляє в прийнятті (акцепті) </w:t>
      </w:r>
      <w:r w:rsidR="00B80C96" w:rsidRPr="00047E1B">
        <w:rPr>
          <w:rFonts w:ascii="Times New Roman" w:hAnsi="Times New Roman"/>
          <w:sz w:val="24"/>
          <w:szCs w:val="24"/>
        </w:rPr>
        <w:t>П</w:t>
      </w:r>
      <w:r w:rsidR="00156892" w:rsidRPr="00047E1B">
        <w:rPr>
          <w:rFonts w:ascii="Times New Roman" w:hAnsi="Times New Roman"/>
          <w:sz w:val="24"/>
          <w:szCs w:val="24"/>
        </w:rPr>
        <w:t>ропозицій</w:t>
      </w:r>
      <w:r w:rsidR="00277B7E" w:rsidRPr="00047E1B">
        <w:rPr>
          <w:rFonts w:ascii="Times New Roman" w:hAnsi="Times New Roman"/>
          <w:sz w:val="24"/>
          <w:szCs w:val="24"/>
        </w:rPr>
        <w:t xml:space="preserve"> / </w:t>
      </w:r>
      <w:r w:rsidR="00B80C96" w:rsidRPr="00047E1B">
        <w:rPr>
          <w:rFonts w:ascii="Times New Roman" w:hAnsi="Times New Roman"/>
          <w:sz w:val="24"/>
          <w:szCs w:val="24"/>
        </w:rPr>
        <w:t xml:space="preserve">прийнятті до виконання </w:t>
      </w:r>
      <w:r w:rsidR="00277B7E" w:rsidRPr="00047E1B">
        <w:rPr>
          <w:rFonts w:ascii="Times New Roman" w:hAnsi="Times New Roman"/>
          <w:sz w:val="24"/>
          <w:szCs w:val="24"/>
        </w:rPr>
        <w:t>розпоряджень</w:t>
      </w:r>
      <w:r w:rsidR="004F5423" w:rsidRPr="00047E1B">
        <w:rPr>
          <w:rFonts w:ascii="Times New Roman" w:hAnsi="Times New Roman"/>
          <w:sz w:val="24"/>
          <w:szCs w:val="24"/>
        </w:rPr>
        <w:t xml:space="preserve"> на розблокування клірингових активів</w:t>
      </w:r>
      <w:r w:rsidR="00E3749B" w:rsidRPr="00047E1B">
        <w:rPr>
          <w:rFonts w:ascii="Times New Roman" w:hAnsi="Times New Roman"/>
          <w:sz w:val="24"/>
          <w:szCs w:val="24"/>
        </w:rPr>
        <w:t xml:space="preserve">, та в обробці Відомості </w:t>
      </w:r>
      <w:r w:rsidR="00156892" w:rsidRPr="00047E1B">
        <w:rPr>
          <w:rFonts w:ascii="Times New Roman" w:hAnsi="Times New Roman"/>
          <w:sz w:val="24"/>
          <w:szCs w:val="24"/>
        </w:rPr>
        <w:t>пропозицій</w:t>
      </w:r>
      <w:r w:rsidR="00277B7E" w:rsidRPr="00047E1B">
        <w:rPr>
          <w:rFonts w:ascii="Times New Roman" w:hAnsi="Times New Roman"/>
          <w:sz w:val="24"/>
          <w:szCs w:val="24"/>
        </w:rPr>
        <w:t xml:space="preserve"> / Відомості розпоряджень на розблокування</w:t>
      </w:r>
      <w:r w:rsidR="00E3749B" w:rsidRPr="00047E1B">
        <w:rPr>
          <w:rFonts w:ascii="Times New Roman" w:hAnsi="Times New Roman"/>
          <w:sz w:val="24"/>
          <w:szCs w:val="24"/>
        </w:rPr>
        <w:t>:</w:t>
      </w:r>
    </w:p>
    <w:p w14:paraId="772B774A" w14:textId="168B664A" w:rsidR="00353B0D" w:rsidRPr="00047E1B" w:rsidRDefault="00652906" w:rsidP="000835FD">
      <w:pPr>
        <w:pStyle w:val="ad"/>
        <w:numPr>
          <w:ilvl w:val="0"/>
          <w:numId w:val="125"/>
        </w:numPr>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н</w:t>
      </w:r>
      <w:r w:rsidR="00353B0D" w:rsidRPr="00047E1B">
        <w:rPr>
          <w:rFonts w:ascii="Times New Roman" w:hAnsi="Times New Roman"/>
          <w:sz w:val="24"/>
          <w:szCs w:val="24"/>
          <w:lang w:val="uk-UA"/>
        </w:rPr>
        <w:t>евідповідність Пропозицій вимогам генеральної угоди;</w:t>
      </w:r>
    </w:p>
    <w:p w14:paraId="15C760CE" w14:textId="7EBAAA50" w:rsidR="00156892" w:rsidRPr="00047E1B" w:rsidRDefault="00156892" w:rsidP="000835FD">
      <w:pPr>
        <w:pStyle w:val="ad"/>
        <w:numPr>
          <w:ilvl w:val="0"/>
          <w:numId w:val="125"/>
        </w:numPr>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невідповідність формату імені файлу, формату файлу, формату запису </w:t>
      </w:r>
      <w:r w:rsidR="00A05C14" w:rsidRPr="00047E1B">
        <w:rPr>
          <w:rFonts w:ascii="Times New Roman" w:hAnsi="Times New Roman"/>
          <w:sz w:val="24"/>
          <w:szCs w:val="24"/>
          <w:lang w:val="uk-UA"/>
        </w:rPr>
        <w:t xml:space="preserve">про </w:t>
      </w:r>
      <w:r w:rsidR="00353B0D" w:rsidRPr="00047E1B">
        <w:rPr>
          <w:rFonts w:ascii="Times New Roman" w:hAnsi="Times New Roman"/>
          <w:sz w:val="24"/>
          <w:szCs w:val="24"/>
          <w:lang w:val="uk-UA"/>
        </w:rPr>
        <w:t>П</w:t>
      </w:r>
      <w:r w:rsidR="00A05C14" w:rsidRPr="00047E1B">
        <w:rPr>
          <w:rFonts w:ascii="Times New Roman" w:hAnsi="Times New Roman"/>
          <w:sz w:val="24"/>
          <w:szCs w:val="24"/>
          <w:lang w:val="uk-UA"/>
        </w:rPr>
        <w:t>ропозицію та розпорядження на розблокування</w:t>
      </w:r>
      <w:r w:rsidR="00652906" w:rsidRPr="00047E1B">
        <w:rPr>
          <w:rFonts w:ascii="Times New Roman" w:hAnsi="Times New Roman"/>
          <w:sz w:val="24"/>
          <w:szCs w:val="24"/>
          <w:lang w:val="uk-UA"/>
        </w:rPr>
        <w:t xml:space="preserve"> та іншим</w:t>
      </w:r>
      <w:r w:rsidRPr="00047E1B">
        <w:rPr>
          <w:rFonts w:ascii="Times New Roman" w:hAnsi="Times New Roman"/>
          <w:sz w:val="24"/>
          <w:szCs w:val="24"/>
          <w:lang w:val="uk-UA"/>
        </w:rPr>
        <w:t xml:space="preserve"> вимогам щодо заповнення полів, </w:t>
      </w:r>
      <w:r w:rsidR="00A05C14" w:rsidRPr="00047E1B">
        <w:rPr>
          <w:rFonts w:ascii="Times New Roman" w:hAnsi="Times New Roman"/>
          <w:sz w:val="24"/>
          <w:szCs w:val="24"/>
          <w:lang w:val="uk-UA"/>
        </w:rPr>
        <w:t xml:space="preserve">що вказані </w:t>
      </w:r>
      <w:r w:rsidR="00A05C14" w:rsidRPr="00047E1B">
        <w:rPr>
          <w:rFonts w:ascii="Times New Roman" w:eastAsia="Calibri" w:hAnsi="Times New Roman"/>
          <w:sz w:val="24"/>
          <w:szCs w:val="24"/>
          <w:lang w:val="uk-UA" w:eastAsia="en-US"/>
        </w:rPr>
        <w:t xml:space="preserve">у додатках </w:t>
      </w:r>
      <w:r w:rsidR="00861816" w:rsidRPr="00047E1B">
        <w:rPr>
          <w:rFonts w:ascii="Times New Roman" w:eastAsia="Calibri" w:hAnsi="Times New Roman"/>
          <w:sz w:val="24"/>
          <w:szCs w:val="24"/>
          <w:lang w:val="uk-UA" w:eastAsia="en-US"/>
        </w:rPr>
        <w:t xml:space="preserve">6.1 та 6.4 </w:t>
      </w:r>
      <w:r w:rsidR="00A05C14" w:rsidRPr="00047E1B">
        <w:rPr>
          <w:rFonts w:ascii="Times New Roman" w:eastAsia="Calibri" w:hAnsi="Times New Roman"/>
          <w:sz w:val="24"/>
          <w:szCs w:val="24"/>
          <w:lang w:val="uk-UA" w:eastAsia="en-US"/>
        </w:rPr>
        <w:t>Регламенту</w:t>
      </w:r>
      <w:r w:rsidRPr="00047E1B">
        <w:rPr>
          <w:rFonts w:ascii="Times New Roman" w:hAnsi="Times New Roman"/>
          <w:sz w:val="24"/>
          <w:szCs w:val="24"/>
          <w:lang w:val="uk-UA"/>
        </w:rPr>
        <w:t>;</w:t>
      </w:r>
    </w:p>
    <w:p w14:paraId="3C850093" w14:textId="12831739" w:rsidR="00464C03" w:rsidRPr="00047E1B" w:rsidRDefault="009419DE" w:rsidP="000835FD">
      <w:pPr>
        <w:pStyle w:val="ad"/>
        <w:numPr>
          <w:ilvl w:val="0"/>
          <w:numId w:val="125"/>
        </w:numPr>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незаповнені усі поля, що вказані у </w:t>
      </w:r>
      <w:r w:rsidRPr="00047E1B">
        <w:rPr>
          <w:rFonts w:ascii="Times New Roman" w:eastAsia="Calibri" w:hAnsi="Times New Roman"/>
          <w:sz w:val="24"/>
          <w:szCs w:val="24"/>
          <w:lang w:val="uk-UA" w:eastAsia="en-US"/>
        </w:rPr>
        <w:t xml:space="preserve">відповідних додатках </w:t>
      </w:r>
      <w:r w:rsidR="00861816" w:rsidRPr="00047E1B">
        <w:rPr>
          <w:rFonts w:ascii="Times New Roman" w:eastAsia="Calibri" w:hAnsi="Times New Roman"/>
          <w:sz w:val="24"/>
          <w:szCs w:val="24"/>
          <w:lang w:val="uk-UA" w:eastAsia="en-US"/>
        </w:rPr>
        <w:t xml:space="preserve">6.1 та 6.4 </w:t>
      </w:r>
      <w:r w:rsidRPr="00047E1B">
        <w:rPr>
          <w:rFonts w:ascii="Times New Roman" w:eastAsia="Calibri" w:hAnsi="Times New Roman"/>
          <w:sz w:val="24"/>
          <w:szCs w:val="24"/>
          <w:lang w:val="uk-UA" w:eastAsia="en-US"/>
        </w:rPr>
        <w:t>Регламенту</w:t>
      </w:r>
      <w:r w:rsidRPr="00047E1B">
        <w:rPr>
          <w:rFonts w:ascii="Times New Roman" w:hAnsi="Times New Roman"/>
          <w:sz w:val="24"/>
          <w:szCs w:val="24"/>
          <w:lang w:val="uk-UA"/>
        </w:rPr>
        <w:t xml:space="preserve">, окрім полів, які згідно вимог </w:t>
      </w:r>
      <w:r w:rsidRPr="00047E1B">
        <w:rPr>
          <w:rFonts w:ascii="Times New Roman" w:eastAsia="Calibri" w:hAnsi="Times New Roman"/>
          <w:sz w:val="24"/>
          <w:szCs w:val="24"/>
          <w:lang w:val="uk-UA" w:eastAsia="en-US"/>
        </w:rPr>
        <w:t xml:space="preserve">додатків </w:t>
      </w:r>
      <w:r w:rsidR="00861816" w:rsidRPr="00047E1B">
        <w:rPr>
          <w:rFonts w:ascii="Times New Roman" w:eastAsia="Calibri" w:hAnsi="Times New Roman"/>
          <w:sz w:val="24"/>
          <w:szCs w:val="24"/>
          <w:lang w:val="uk-UA" w:eastAsia="en-US"/>
        </w:rPr>
        <w:t xml:space="preserve">6.1 та 6.4 </w:t>
      </w:r>
      <w:r w:rsidRPr="00047E1B">
        <w:rPr>
          <w:rFonts w:ascii="Times New Roman" w:eastAsia="Calibri" w:hAnsi="Times New Roman"/>
          <w:sz w:val="24"/>
          <w:szCs w:val="24"/>
          <w:lang w:val="uk-UA" w:eastAsia="en-US"/>
        </w:rPr>
        <w:t>Регламенту</w:t>
      </w:r>
      <w:r w:rsidRPr="00047E1B">
        <w:rPr>
          <w:rFonts w:ascii="Times New Roman" w:hAnsi="Times New Roman"/>
          <w:sz w:val="24"/>
          <w:szCs w:val="24"/>
          <w:lang w:val="uk-UA"/>
        </w:rPr>
        <w:t xml:space="preserve"> не використовуються;</w:t>
      </w:r>
    </w:p>
    <w:p w14:paraId="7AEBE079" w14:textId="7DB6EDE1" w:rsidR="009F7612" w:rsidRPr="00047E1B" w:rsidRDefault="009F7612" w:rsidP="000835FD">
      <w:pPr>
        <w:pStyle w:val="ad"/>
        <w:numPr>
          <w:ilvl w:val="0"/>
          <w:numId w:val="125"/>
        </w:numPr>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наявність помилок в інформації про </w:t>
      </w:r>
      <w:r w:rsidR="00773F57" w:rsidRPr="00047E1B">
        <w:rPr>
          <w:rFonts w:ascii="Times New Roman" w:hAnsi="Times New Roman"/>
          <w:sz w:val="24"/>
          <w:szCs w:val="24"/>
          <w:lang w:val="uk-UA"/>
        </w:rPr>
        <w:t>Пропозицію /</w:t>
      </w:r>
      <w:r w:rsidRPr="00047E1B">
        <w:rPr>
          <w:rFonts w:ascii="Times New Roman" w:hAnsi="Times New Roman"/>
          <w:sz w:val="24"/>
          <w:szCs w:val="24"/>
          <w:lang w:val="uk-UA"/>
        </w:rPr>
        <w:t xml:space="preserve"> розпоряджен</w:t>
      </w:r>
      <w:r w:rsidR="00773F57" w:rsidRPr="00047E1B">
        <w:rPr>
          <w:rFonts w:ascii="Times New Roman" w:hAnsi="Times New Roman"/>
          <w:sz w:val="24"/>
          <w:szCs w:val="24"/>
          <w:lang w:val="uk-UA"/>
        </w:rPr>
        <w:t>ня</w:t>
      </w:r>
      <w:r w:rsidRPr="00047E1B">
        <w:rPr>
          <w:rFonts w:ascii="Times New Roman" w:hAnsi="Times New Roman"/>
          <w:sz w:val="24"/>
          <w:szCs w:val="24"/>
          <w:lang w:val="uk-UA"/>
        </w:rPr>
        <w:t xml:space="preserve"> на розблокування</w:t>
      </w:r>
      <w:r w:rsidR="00A752AF" w:rsidRPr="00047E1B">
        <w:rPr>
          <w:rFonts w:ascii="Times New Roman" w:hAnsi="Times New Roman"/>
          <w:sz w:val="24"/>
          <w:szCs w:val="24"/>
          <w:lang w:val="uk-UA"/>
        </w:rPr>
        <w:t xml:space="preserve"> клірингових активів</w:t>
      </w:r>
      <w:r w:rsidRPr="00047E1B">
        <w:rPr>
          <w:rFonts w:ascii="Times New Roman" w:hAnsi="Times New Roman"/>
          <w:sz w:val="24"/>
          <w:szCs w:val="24"/>
          <w:lang w:val="uk-UA"/>
        </w:rPr>
        <w:t>;</w:t>
      </w:r>
    </w:p>
    <w:p w14:paraId="78FDC361" w14:textId="04CF9496" w:rsidR="0072148D" w:rsidRPr="00047E1B" w:rsidRDefault="0072148D" w:rsidP="000835FD">
      <w:pPr>
        <w:pStyle w:val="ad"/>
        <w:numPr>
          <w:ilvl w:val="0"/>
          <w:numId w:val="125"/>
        </w:numPr>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цінні папери, щодо яких подані </w:t>
      </w:r>
      <w:r w:rsidR="00540426" w:rsidRPr="00047E1B">
        <w:rPr>
          <w:rFonts w:ascii="Times New Roman" w:hAnsi="Times New Roman"/>
          <w:sz w:val="24"/>
          <w:szCs w:val="24"/>
          <w:lang w:val="uk-UA"/>
        </w:rPr>
        <w:t>П</w:t>
      </w:r>
      <w:r w:rsidRPr="00047E1B">
        <w:rPr>
          <w:rFonts w:ascii="Times New Roman" w:hAnsi="Times New Roman"/>
          <w:sz w:val="24"/>
          <w:szCs w:val="24"/>
          <w:lang w:val="uk-UA"/>
        </w:rPr>
        <w:t>ропозиції</w:t>
      </w:r>
      <w:r w:rsidR="008A0803" w:rsidRPr="00047E1B">
        <w:rPr>
          <w:rFonts w:ascii="Times New Roman" w:hAnsi="Times New Roman"/>
          <w:sz w:val="24"/>
          <w:szCs w:val="24"/>
          <w:lang w:val="uk-UA"/>
        </w:rPr>
        <w:t xml:space="preserve"> / розпорядження на розблокування</w:t>
      </w:r>
      <w:r w:rsidR="00540426" w:rsidRPr="00047E1B">
        <w:rPr>
          <w:rFonts w:ascii="Times New Roman" w:hAnsi="Times New Roman"/>
          <w:sz w:val="24"/>
          <w:szCs w:val="24"/>
          <w:lang w:val="uk-UA"/>
        </w:rPr>
        <w:t xml:space="preserve"> клірингових активів</w:t>
      </w:r>
      <w:r w:rsidRPr="00047E1B">
        <w:rPr>
          <w:rFonts w:ascii="Times New Roman" w:hAnsi="Times New Roman"/>
          <w:sz w:val="24"/>
          <w:szCs w:val="24"/>
          <w:lang w:val="uk-UA"/>
        </w:rPr>
        <w:t>, не є ОВДП;</w:t>
      </w:r>
    </w:p>
    <w:p w14:paraId="30949D7E" w14:textId="0CC77226" w:rsidR="00830AD6" w:rsidRPr="00047E1B" w:rsidRDefault="00830AD6" w:rsidP="000835FD">
      <w:pPr>
        <w:pStyle w:val="ad"/>
        <w:numPr>
          <w:ilvl w:val="0"/>
          <w:numId w:val="125"/>
        </w:numPr>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дата розрахунків за </w:t>
      </w:r>
      <w:r w:rsidR="00AF641F" w:rsidRPr="00047E1B">
        <w:rPr>
          <w:rFonts w:ascii="Times New Roman" w:hAnsi="Times New Roman"/>
          <w:sz w:val="24"/>
          <w:szCs w:val="24"/>
          <w:lang w:val="uk-UA"/>
        </w:rPr>
        <w:t>ОТС договорами з ЦК</w:t>
      </w:r>
      <w:r w:rsidR="00736792" w:rsidRPr="00047E1B">
        <w:rPr>
          <w:rFonts w:ascii="Times New Roman" w:hAnsi="Times New Roman"/>
          <w:sz w:val="24"/>
          <w:szCs w:val="24"/>
          <w:lang w:val="uk-UA"/>
        </w:rPr>
        <w:t xml:space="preserve">, Пропозиції на укладення яких зазначені у Відомості пропозицій, </w:t>
      </w:r>
      <w:r w:rsidRPr="00047E1B">
        <w:rPr>
          <w:rFonts w:ascii="Times New Roman" w:hAnsi="Times New Roman"/>
          <w:sz w:val="24"/>
          <w:szCs w:val="24"/>
          <w:lang w:val="uk-UA"/>
        </w:rPr>
        <w:t>не відповідають даті поточного операційного дня;</w:t>
      </w:r>
    </w:p>
    <w:p w14:paraId="653298AD" w14:textId="6F3F9034" w:rsidR="00CC5F9E" w:rsidRPr="00047E1B" w:rsidRDefault="00CC5F9E" w:rsidP="000835FD">
      <w:pPr>
        <w:pStyle w:val="ad"/>
        <w:numPr>
          <w:ilvl w:val="0"/>
          <w:numId w:val="125"/>
        </w:numPr>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відсутність в системі клірингового обліку інформації про вигодоодержувачів за кліринговими рахунками </w:t>
      </w:r>
      <w:r w:rsidR="003D5AD1" w:rsidRPr="00047E1B">
        <w:rPr>
          <w:rFonts w:ascii="Times New Roman" w:hAnsi="Times New Roman"/>
          <w:sz w:val="24"/>
          <w:szCs w:val="24"/>
          <w:lang w:val="uk-UA"/>
        </w:rPr>
        <w:t xml:space="preserve">з колективним обліком клієнтів учасника клірингу </w:t>
      </w:r>
      <w:r w:rsidRPr="00047E1B">
        <w:rPr>
          <w:rFonts w:ascii="Times New Roman" w:hAnsi="Times New Roman"/>
          <w:sz w:val="24"/>
          <w:szCs w:val="24"/>
          <w:lang w:val="uk-UA"/>
        </w:rPr>
        <w:t>(</w:t>
      </w:r>
      <w:r w:rsidR="00D822C8" w:rsidRPr="00047E1B">
        <w:rPr>
          <w:rFonts w:ascii="Times New Roman" w:hAnsi="Times New Roman"/>
          <w:sz w:val="24"/>
          <w:szCs w:val="24"/>
          <w:lang w:val="uk-UA"/>
        </w:rPr>
        <w:t xml:space="preserve">код належності активу </w:t>
      </w:r>
      <w:r w:rsidRPr="00047E1B">
        <w:rPr>
          <w:rFonts w:ascii="Times New Roman" w:hAnsi="Times New Roman"/>
          <w:sz w:val="24"/>
          <w:szCs w:val="24"/>
          <w:lang w:val="uk-UA"/>
        </w:rPr>
        <w:t>«4»), ідентифікатори яких зазначені у Відомості пропозицій;</w:t>
      </w:r>
    </w:p>
    <w:p w14:paraId="3CD85128" w14:textId="13F0A935" w:rsidR="00AF375C" w:rsidRPr="00047E1B" w:rsidRDefault="00AF375C" w:rsidP="000835FD">
      <w:pPr>
        <w:pStyle w:val="ad"/>
        <w:numPr>
          <w:ilvl w:val="0"/>
          <w:numId w:val="125"/>
        </w:numPr>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відсутність чи недостатня кількість заблокованих клірингових активів для </w:t>
      </w:r>
      <w:r w:rsidR="009C5169" w:rsidRPr="00047E1B">
        <w:rPr>
          <w:rFonts w:ascii="Times New Roman" w:hAnsi="Times New Roman"/>
          <w:sz w:val="24"/>
          <w:szCs w:val="24"/>
          <w:lang w:val="uk-UA"/>
        </w:rPr>
        <w:t>виконання розрахунків за усіма ОТС договорами з ЦК, пропозиції на укладення яких зазначені у Відомості пропозицій / розблокування клірингових активів за результатами обробки Відомості розпоряджень на розблокування;</w:t>
      </w:r>
    </w:p>
    <w:p w14:paraId="58B33ADC" w14:textId="3AC7DE32" w:rsidR="00FB6B81" w:rsidRPr="00047E1B" w:rsidRDefault="00FB6B81" w:rsidP="000835FD">
      <w:pPr>
        <w:pStyle w:val="ad"/>
        <w:numPr>
          <w:ilvl w:val="0"/>
          <w:numId w:val="125"/>
        </w:numPr>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наявність у Відомості пропозицій </w:t>
      </w:r>
      <w:r w:rsidR="00A32BE3" w:rsidRPr="00047E1B">
        <w:rPr>
          <w:rFonts w:ascii="Times New Roman" w:hAnsi="Times New Roman"/>
          <w:sz w:val="24"/>
          <w:szCs w:val="24"/>
          <w:lang w:val="uk-UA"/>
        </w:rPr>
        <w:t xml:space="preserve">щодо ОВДП, номінованих в іноземній валюті, </w:t>
      </w:r>
      <w:r w:rsidRPr="00047E1B">
        <w:rPr>
          <w:rFonts w:ascii="Times New Roman" w:hAnsi="Times New Roman"/>
          <w:sz w:val="24"/>
          <w:szCs w:val="24"/>
          <w:lang w:val="uk-UA"/>
        </w:rPr>
        <w:t xml:space="preserve">серед постачальників </w:t>
      </w:r>
      <w:r w:rsidR="003D5AD1" w:rsidRPr="00047E1B">
        <w:rPr>
          <w:rFonts w:ascii="Times New Roman" w:hAnsi="Times New Roman"/>
          <w:sz w:val="24"/>
          <w:szCs w:val="24"/>
          <w:lang w:val="uk-UA"/>
        </w:rPr>
        <w:t xml:space="preserve">цінних паперів </w:t>
      </w:r>
      <w:r w:rsidRPr="00047E1B">
        <w:rPr>
          <w:rFonts w:ascii="Times New Roman" w:hAnsi="Times New Roman"/>
          <w:sz w:val="24"/>
          <w:szCs w:val="24"/>
          <w:lang w:val="uk-UA"/>
        </w:rPr>
        <w:t>за правочинами юридичних осіб-резидентів, які не є інвестиційними фірмами або банками</w:t>
      </w:r>
      <w:r w:rsidR="007060ED" w:rsidRPr="00047E1B">
        <w:rPr>
          <w:rFonts w:ascii="Times New Roman" w:hAnsi="Times New Roman"/>
          <w:sz w:val="24"/>
          <w:szCs w:val="24"/>
          <w:lang w:val="uk-UA"/>
        </w:rPr>
        <w:t>,</w:t>
      </w:r>
      <w:r w:rsidR="009B3570" w:rsidRPr="00047E1B">
        <w:rPr>
          <w:rFonts w:ascii="Times New Roman" w:hAnsi="Times New Roman"/>
          <w:sz w:val="24"/>
          <w:szCs w:val="24"/>
          <w:lang w:val="uk-UA"/>
        </w:rPr>
        <w:t xml:space="preserve"> або Розрахунковим центром</w:t>
      </w:r>
      <w:r w:rsidRPr="00047E1B">
        <w:rPr>
          <w:rFonts w:ascii="Times New Roman" w:hAnsi="Times New Roman"/>
          <w:sz w:val="24"/>
          <w:szCs w:val="24"/>
          <w:lang w:val="uk-UA"/>
        </w:rPr>
        <w:t>;</w:t>
      </w:r>
    </w:p>
    <w:p w14:paraId="2489D8D3" w14:textId="26A4A5B7" w:rsidR="005C254C" w:rsidRPr="00047E1B" w:rsidRDefault="00661A24" w:rsidP="000835FD">
      <w:pPr>
        <w:pStyle w:val="ad"/>
        <w:numPr>
          <w:ilvl w:val="0"/>
          <w:numId w:val="125"/>
        </w:numPr>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валюта, у якій визначені суми </w:t>
      </w:r>
      <w:r w:rsidR="00AF641F" w:rsidRPr="00047E1B">
        <w:rPr>
          <w:rFonts w:ascii="Times New Roman" w:hAnsi="Times New Roman"/>
          <w:sz w:val="24"/>
          <w:szCs w:val="24"/>
          <w:lang w:val="uk-UA"/>
        </w:rPr>
        <w:t>ОТС договорів з ЦК</w:t>
      </w:r>
      <w:r w:rsidRPr="00047E1B">
        <w:rPr>
          <w:rFonts w:ascii="Times New Roman" w:hAnsi="Times New Roman"/>
          <w:sz w:val="24"/>
          <w:szCs w:val="24"/>
          <w:lang w:val="uk-UA"/>
        </w:rPr>
        <w:t xml:space="preserve">, Пропозиції на укладення яких зазначені у Відомості пропозицій, </w:t>
      </w:r>
      <w:r w:rsidR="00245ECF" w:rsidRPr="00047E1B">
        <w:rPr>
          <w:rFonts w:ascii="Times New Roman" w:hAnsi="Times New Roman"/>
          <w:sz w:val="24"/>
          <w:szCs w:val="24"/>
          <w:lang w:val="uk-UA"/>
        </w:rPr>
        <w:t>не</w:t>
      </w:r>
      <w:r w:rsidRPr="00047E1B">
        <w:rPr>
          <w:rFonts w:ascii="Times New Roman" w:hAnsi="Times New Roman"/>
          <w:sz w:val="24"/>
          <w:szCs w:val="24"/>
          <w:lang w:val="uk-UA"/>
        </w:rPr>
        <w:t xml:space="preserve"> відповіда</w:t>
      </w:r>
      <w:r w:rsidR="00245ECF" w:rsidRPr="00047E1B">
        <w:rPr>
          <w:rFonts w:ascii="Times New Roman" w:hAnsi="Times New Roman"/>
          <w:sz w:val="24"/>
          <w:szCs w:val="24"/>
          <w:lang w:val="uk-UA"/>
        </w:rPr>
        <w:t>є</w:t>
      </w:r>
      <w:r w:rsidRPr="00047E1B">
        <w:rPr>
          <w:rFonts w:ascii="Times New Roman" w:hAnsi="Times New Roman"/>
          <w:sz w:val="24"/>
          <w:szCs w:val="24"/>
          <w:lang w:val="uk-UA"/>
        </w:rPr>
        <w:t xml:space="preserve"> валюті номінальної вартості відповідних ОВДП;</w:t>
      </w:r>
    </w:p>
    <w:p w14:paraId="1D0C6DC2" w14:textId="6BC0E296" w:rsidR="006C734B" w:rsidRPr="00047E1B" w:rsidRDefault="006C734B" w:rsidP="000835FD">
      <w:pPr>
        <w:pStyle w:val="ad"/>
        <w:numPr>
          <w:ilvl w:val="0"/>
          <w:numId w:val="125"/>
        </w:numPr>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відсутність у Відомості пропозицій у записі про </w:t>
      </w:r>
      <w:r w:rsidR="00812AEB" w:rsidRPr="00047E1B">
        <w:rPr>
          <w:rFonts w:ascii="Times New Roman" w:hAnsi="Times New Roman"/>
          <w:sz w:val="24"/>
          <w:szCs w:val="24"/>
          <w:lang w:val="uk-UA"/>
        </w:rPr>
        <w:t>кожну Пропозицію</w:t>
      </w:r>
      <w:r w:rsidR="00E21784" w:rsidRPr="00047E1B">
        <w:rPr>
          <w:rFonts w:ascii="Times New Roman" w:hAnsi="Times New Roman"/>
          <w:sz w:val="24"/>
          <w:szCs w:val="24"/>
          <w:lang w:val="uk-UA"/>
        </w:rPr>
        <w:t xml:space="preserve"> </w:t>
      </w:r>
      <w:r w:rsidRPr="00047E1B">
        <w:rPr>
          <w:rFonts w:ascii="Times New Roman" w:hAnsi="Times New Roman"/>
          <w:sz w:val="24"/>
          <w:szCs w:val="24"/>
          <w:lang w:val="uk-UA"/>
        </w:rPr>
        <w:t>серед постачальників</w:t>
      </w:r>
      <w:r w:rsidR="00812AEB" w:rsidRPr="00047E1B">
        <w:rPr>
          <w:rFonts w:ascii="Times New Roman" w:hAnsi="Times New Roman"/>
          <w:sz w:val="24"/>
          <w:szCs w:val="24"/>
          <w:lang w:val="uk-UA"/>
        </w:rPr>
        <w:t xml:space="preserve"> </w:t>
      </w:r>
      <w:r w:rsidR="00260A55" w:rsidRPr="00047E1B">
        <w:rPr>
          <w:rFonts w:ascii="Times New Roman" w:hAnsi="Times New Roman"/>
          <w:sz w:val="24"/>
          <w:szCs w:val="24"/>
          <w:lang w:val="uk-UA"/>
        </w:rPr>
        <w:t xml:space="preserve">цінних паперів </w:t>
      </w:r>
      <w:r w:rsidRPr="00047E1B">
        <w:rPr>
          <w:rFonts w:ascii="Times New Roman" w:hAnsi="Times New Roman"/>
          <w:sz w:val="24"/>
          <w:szCs w:val="24"/>
          <w:lang w:val="uk-UA"/>
        </w:rPr>
        <w:t xml:space="preserve">або одержувачів </w:t>
      </w:r>
      <w:r w:rsidR="00260A55" w:rsidRPr="00047E1B">
        <w:rPr>
          <w:rFonts w:ascii="Times New Roman" w:hAnsi="Times New Roman"/>
          <w:sz w:val="24"/>
          <w:szCs w:val="24"/>
          <w:lang w:val="uk-UA"/>
        </w:rPr>
        <w:t xml:space="preserve">цінних паперів </w:t>
      </w:r>
      <w:r w:rsidRPr="00047E1B">
        <w:rPr>
          <w:rFonts w:ascii="Times New Roman" w:hAnsi="Times New Roman"/>
          <w:sz w:val="24"/>
          <w:szCs w:val="24"/>
          <w:lang w:val="uk-UA"/>
        </w:rPr>
        <w:t>Розрахункового центру як центрального контрагента</w:t>
      </w:r>
      <w:r w:rsidR="00C403A1" w:rsidRPr="00047E1B">
        <w:rPr>
          <w:rFonts w:ascii="Times New Roman" w:hAnsi="Times New Roman"/>
          <w:sz w:val="24"/>
          <w:szCs w:val="24"/>
          <w:lang w:val="uk-UA"/>
        </w:rPr>
        <w:t>;</w:t>
      </w:r>
    </w:p>
    <w:p w14:paraId="6DDF66A7" w14:textId="33E3C74D" w:rsidR="00C403A1" w:rsidRPr="00047E1B" w:rsidRDefault="00C403A1" w:rsidP="000835FD">
      <w:pPr>
        <w:pStyle w:val="ad"/>
        <w:numPr>
          <w:ilvl w:val="0"/>
          <w:numId w:val="125"/>
        </w:numPr>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ціна </w:t>
      </w:r>
      <w:r w:rsidR="00303F5E" w:rsidRPr="00047E1B">
        <w:rPr>
          <w:rFonts w:ascii="Times New Roman" w:hAnsi="Times New Roman"/>
          <w:sz w:val="24"/>
          <w:szCs w:val="24"/>
          <w:lang w:val="uk-UA"/>
        </w:rPr>
        <w:t xml:space="preserve">одного </w:t>
      </w:r>
      <w:r w:rsidRPr="00047E1B">
        <w:rPr>
          <w:rFonts w:ascii="Times New Roman" w:hAnsi="Times New Roman"/>
          <w:sz w:val="24"/>
          <w:szCs w:val="24"/>
          <w:lang w:val="uk-UA"/>
        </w:rPr>
        <w:t xml:space="preserve">цінного паперу </w:t>
      </w:r>
      <w:r w:rsidR="00D00744" w:rsidRPr="00047E1B">
        <w:rPr>
          <w:rFonts w:ascii="Times New Roman" w:hAnsi="Times New Roman"/>
          <w:sz w:val="24"/>
          <w:szCs w:val="24"/>
          <w:lang w:val="uk-UA"/>
        </w:rPr>
        <w:t xml:space="preserve">(визначається шляхом ділення значення у полі 20 на значення у полі 19 Пропозиції) </w:t>
      </w:r>
      <w:r w:rsidRPr="00047E1B">
        <w:rPr>
          <w:rFonts w:ascii="Times New Roman" w:hAnsi="Times New Roman"/>
          <w:sz w:val="24"/>
          <w:szCs w:val="24"/>
          <w:lang w:val="uk-UA"/>
        </w:rPr>
        <w:t xml:space="preserve">за ОТС договором з ЦК, Пропозиція на укладення якого зазначена у Відомості пропозицій, є більшою за максимальну або меншою за мінімальну ціну </w:t>
      </w:r>
      <w:r w:rsidR="00303F5E" w:rsidRPr="00047E1B">
        <w:rPr>
          <w:rFonts w:ascii="Times New Roman" w:hAnsi="Times New Roman"/>
          <w:sz w:val="24"/>
          <w:szCs w:val="24"/>
          <w:lang w:val="uk-UA"/>
        </w:rPr>
        <w:t xml:space="preserve">одного </w:t>
      </w:r>
      <w:r w:rsidRPr="00047E1B">
        <w:rPr>
          <w:rFonts w:ascii="Times New Roman" w:hAnsi="Times New Roman"/>
          <w:sz w:val="24"/>
          <w:szCs w:val="24"/>
          <w:lang w:val="uk-UA"/>
        </w:rPr>
        <w:t>цінного паперу, встановлену Розрахунковим центром.</w:t>
      </w:r>
    </w:p>
    <w:p w14:paraId="2336ED5F" w14:textId="07E1FB47" w:rsidR="004701E2" w:rsidRPr="00047E1B" w:rsidRDefault="006E16AD" w:rsidP="000835FD">
      <w:pPr>
        <w:tabs>
          <w:tab w:val="left" w:pos="1276"/>
        </w:tabs>
        <w:spacing w:before="120"/>
        <w:ind w:firstLine="567"/>
        <w:rPr>
          <w:rFonts w:ascii="Times New Roman" w:hAnsi="Times New Roman"/>
          <w:sz w:val="24"/>
          <w:szCs w:val="24"/>
        </w:rPr>
      </w:pPr>
      <w:r w:rsidRPr="00047E1B">
        <w:rPr>
          <w:rFonts w:ascii="Times New Roman" w:hAnsi="Times New Roman"/>
          <w:sz w:val="24"/>
          <w:szCs w:val="24"/>
        </w:rPr>
        <w:t>1</w:t>
      </w:r>
      <w:r w:rsidR="00655B99" w:rsidRPr="00047E1B">
        <w:rPr>
          <w:rFonts w:ascii="Times New Roman" w:hAnsi="Times New Roman"/>
          <w:sz w:val="24"/>
          <w:szCs w:val="24"/>
        </w:rPr>
        <w:t>1</w:t>
      </w:r>
      <w:r w:rsidR="00770DB6" w:rsidRPr="00047E1B">
        <w:rPr>
          <w:rFonts w:ascii="Times New Roman" w:hAnsi="Times New Roman"/>
          <w:sz w:val="24"/>
          <w:szCs w:val="24"/>
        </w:rPr>
        <w:t xml:space="preserve">.16. </w:t>
      </w:r>
      <w:r w:rsidR="00674108" w:rsidRPr="00047E1B">
        <w:rPr>
          <w:rFonts w:ascii="Times New Roman" w:hAnsi="Times New Roman"/>
          <w:sz w:val="24"/>
          <w:szCs w:val="24"/>
        </w:rPr>
        <w:t xml:space="preserve">В разі наявності підстав для відмови Розрахунковим центром в прийнятті (акцепті) хоча б однієї із </w:t>
      </w:r>
      <w:r w:rsidR="0002070F" w:rsidRPr="00047E1B">
        <w:rPr>
          <w:rFonts w:ascii="Times New Roman" w:hAnsi="Times New Roman"/>
          <w:sz w:val="24"/>
          <w:szCs w:val="24"/>
        </w:rPr>
        <w:t>П</w:t>
      </w:r>
      <w:r w:rsidR="00674108" w:rsidRPr="00047E1B">
        <w:rPr>
          <w:rFonts w:ascii="Times New Roman" w:hAnsi="Times New Roman"/>
          <w:sz w:val="24"/>
          <w:szCs w:val="24"/>
        </w:rPr>
        <w:t xml:space="preserve">ропозицій, вказаної у Відомості пропозицій, Розрахунковий центр відмовляє в </w:t>
      </w:r>
      <w:r w:rsidR="00674108" w:rsidRPr="00047E1B">
        <w:rPr>
          <w:rFonts w:ascii="Times New Roman" w:hAnsi="Times New Roman"/>
          <w:sz w:val="24"/>
          <w:szCs w:val="24"/>
        </w:rPr>
        <w:lastRenderedPageBreak/>
        <w:t>прийнятті (акцепті) всіх</w:t>
      </w:r>
      <w:r w:rsidR="00982C9F" w:rsidRPr="00047E1B">
        <w:rPr>
          <w:rFonts w:ascii="Times New Roman" w:hAnsi="Times New Roman"/>
          <w:sz w:val="24"/>
          <w:szCs w:val="24"/>
        </w:rPr>
        <w:t xml:space="preserve"> П</w:t>
      </w:r>
      <w:r w:rsidR="00674108" w:rsidRPr="00047E1B">
        <w:rPr>
          <w:rFonts w:ascii="Times New Roman" w:hAnsi="Times New Roman"/>
          <w:sz w:val="24"/>
          <w:szCs w:val="24"/>
        </w:rPr>
        <w:t>ропозицій, вказаних у Відомості пропозицій та в обробці усієї Відомості пропозицій із зазначенням підстави відмови у Звіті Розрахункового центру про прийняті / неприйняті пропозиції.</w:t>
      </w:r>
      <w:r w:rsidR="004701E2" w:rsidRPr="00047E1B">
        <w:rPr>
          <w:rFonts w:ascii="Times New Roman" w:hAnsi="Times New Roman"/>
          <w:sz w:val="24"/>
          <w:szCs w:val="24"/>
        </w:rPr>
        <w:t xml:space="preserve"> </w:t>
      </w:r>
    </w:p>
    <w:p w14:paraId="61A17BDB" w14:textId="3C03C367" w:rsidR="004701E2" w:rsidRPr="00047E1B" w:rsidRDefault="004701E2" w:rsidP="003E266B">
      <w:pPr>
        <w:tabs>
          <w:tab w:val="left" w:pos="709"/>
          <w:tab w:val="left" w:pos="851"/>
        </w:tabs>
        <w:spacing w:before="120"/>
        <w:ind w:firstLine="567"/>
        <w:rPr>
          <w:rFonts w:ascii="Times New Roman" w:hAnsi="Times New Roman"/>
          <w:sz w:val="24"/>
          <w:szCs w:val="24"/>
        </w:rPr>
      </w:pPr>
      <w:r w:rsidRPr="00047E1B">
        <w:rPr>
          <w:rFonts w:ascii="Times New Roman" w:hAnsi="Times New Roman"/>
          <w:sz w:val="24"/>
          <w:szCs w:val="24"/>
        </w:rPr>
        <w:t xml:space="preserve">В разі наявності підстав для відмови Розрахунковим центром в прийнятті </w:t>
      </w:r>
      <w:r w:rsidR="00982C9F" w:rsidRPr="00047E1B">
        <w:rPr>
          <w:rFonts w:ascii="Times New Roman" w:hAnsi="Times New Roman"/>
          <w:sz w:val="24"/>
          <w:szCs w:val="24"/>
        </w:rPr>
        <w:t>до виконання</w:t>
      </w:r>
      <w:r w:rsidRPr="00047E1B">
        <w:rPr>
          <w:rFonts w:ascii="Times New Roman" w:hAnsi="Times New Roman"/>
          <w:sz w:val="24"/>
          <w:szCs w:val="24"/>
        </w:rPr>
        <w:t xml:space="preserve"> хоча б одного з розпоряджень, вказаного у Відомості розпоряджень на розблокування, Розрахунковий центр відмовляє в прийнятті </w:t>
      </w:r>
      <w:r w:rsidR="00982C9F" w:rsidRPr="00047E1B">
        <w:rPr>
          <w:rFonts w:ascii="Times New Roman" w:hAnsi="Times New Roman"/>
          <w:sz w:val="24"/>
          <w:szCs w:val="24"/>
        </w:rPr>
        <w:t>до виконання</w:t>
      </w:r>
      <w:r w:rsidRPr="00047E1B">
        <w:rPr>
          <w:rFonts w:ascii="Times New Roman" w:hAnsi="Times New Roman"/>
          <w:sz w:val="24"/>
          <w:szCs w:val="24"/>
        </w:rPr>
        <w:t xml:space="preserve"> всіх розпоряджень, вказаних у Відомості розпоряджень на розблокування та в обробці усієї Відомості розпоряджень на розблокування із зазначенням підстави відмови у </w:t>
      </w:r>
      <w:r w:rsidR="00705AF6" w:rsidRPr="00047E1B">
        <w:rPr>
          <w:rFonts w:ascii="Times New Roman" w:hAnsi="Times New Roman"/>
          <w:sz w:val="24"/>
          <w:szCs w:val="24"/>
        </w:rPr>
        <w:t>Звіті Розрахункового центру про прийняті / неприйняті розпоряджен</w:t>
      </w:r>
      <w:r w:rsidR="00982C9F" w:rsidRPr="00047E1B">
        <w:rPr>
          <w:rFonts w:ascii="Times New Roman" w:hAnsi="Times New Roman"/>
          <w:sz w:val="24"/>
          <w:szCs w:val="24"/>
        </w:rPr>
        <w:t>н</w:t>
      </w:r>
      <w:r w:rsidR="00705AF6" w:rsidRPr="00047E1B">
        <w:rPr>
          <w:rFonts w:ascii="Times New Roman" w:hAnsi="Times New Roman"/>
          <w:sz w:val="24"/>
          <w:szCs w:val="24"/>
        </w:rPr>
        <w:t>я на розблокування.</w:t>
      </w:r>
    </w:p>
    <w:p w14:paraId="3C9F11C8" w14:textId="324C4CE2" w:rsidR="00B805B8" w:rsidRPr="00047E1B" w:rsidRDefault="00421390" w:rsidP="003E266B">
      <w:pPr>
        <w:tabs>
          <w:tab w:val="left" w:pos="851"/>
          <w:tab w:val="left" w:pos="1134"/>
          <w:tab w:val="left" w:pos="1276"/>
        </w:tabs>
        <w:spacing w:after="120"/>
        <w:ind w:firstLine="567"/>
        <w:rPr>
          <w:rFonts w:ascii="Times New Roman" w:hAnsi="Times New Roman"/>
          <w:sz w:val="24"/>
          <w:szCs w:val="24"/>
        </w:rPr>
      </w:pPr>
      <w:r w:rsidRPr="00047E1B">
        <w:rPr>
          <w:rFonts w:ascii="Times New Roman" w:hAnsi="Times New Roman"/>
          <w:sz w:val="24"/>
          <w:szCs w:val="24"/>
        </w:rPr>
        <w:t>Пропозиції / розпорядження</w:t>
      </w:r>
      <w:r w:rsidR="00982C9F" w:rsidRPr="00047E1B">
        <w:rPr>
          <w:rFonts w:ascii="Times New Roman" w:hAnsi="Times New Roman"/>
          <w:sz w:val="24"/>
          <w:szCs w:val="24"/>
        </w:rPr>
        <w:t xml:space="preserve"> на розблокування клірингових активів</w:t>
      </w:r>
      <w:r w:rsidR="00674108" w:rsidRPr="00047E1B">
        <w:rPr>
          <w:rFonts w:ascii="Times New Roman" w:hAnsi="Times New Roman"/>
          <w:sz w:val="24"/>
          <w:szCs w:val="24"/>
        </w:rPr>
        <w:t xml:space="preserve"> в прийнятті (акцепті) </w:t>
      </w:r>
      <w:r w:rsidR="00D45F2A" w:rsidRPr="00047E1B">
        <w:rPr>
          <w:rFonts w:ascii="Times New Roman" w:hAnsi="Times New Roman"/>
          <w:sz w:val="24"/>
          <w:szCs w:val="24"/>
        </w:rPr>
        <w:t>/ прийнятті до виконан</w:t>
      </w:r>
      <w:r w:rsidR="001E3714" w:rsidRPr="00047E1B">
        <w:rPr>
          <w:rFonts w:ascii="Times New Roman" w:hAnsi="Times New Roman"/>
          <w:sz w:val="24"/>
          <w:szCs w:val="24"/>
        </w:rPr>
        <w:t>н</w:t>
      </w:r>
      <w:r w:rsidR="00674108" w:rsidRPr="00047E1B">
        <w:rPr>
          <w:rFonts w:ascii="Times New Roman" w:hAnsi="Times New Roman"/>
          <w:sz w:val="24"/>
          <w:szCs w:val="24"/>
        </w:rPr>
        <w:t>я</w:t>
      </w:r>
      <w:r w:rsidR="001E3714" w:rsidRPr="00047E1B">
        <w:rPr>
          <w:rFonts w:ascii="Times New Roman" w:hAnsi="Times New Roman"/>
          <w:sz w:val="24"/>
          <w:szCs w:val="24"/>
        </w:rPr>
        <w:t xml:space="preserve"> я</w:t>
      </w:r>
      <w:r w:rsidR="00674108" w:rsidRPr="00047E1B">
        <w:rPr>
          <w:rFonts w:ascii="Times New Roman" w:hAnsi="Times New Roman"/>
          <w:sz w:val="24"/>
          <w:szCs w:val="24"/>
        </w:rPr>
        <w:t xml:space="preserve">ких було відмовлено, після виправлення помилок можуть бути повторно надані Розрахунковому центру у Відомості </w:t>
      </w:r>
      <w:r w:rsidRPr="00047E1B">
        <w:rPr>
          <w:rFonts w:ascii="Times New Roman" w:hAnsi="Times New Roman"/>
          <w:sz w:val="24"/>
          <w:szCs w:val="24"/>
        </w:rPr>
        <w:t>пропозицій</w:t>
      </w:r>
      <w:r w:rsidR="00F65630" w:rsidRPr="00047E1B">
        <w:rPr>
          <w:rFonts w:ascii="Times New Roman" w:hAnsi="Times New Roman"/>
          <w:sz w:val="24"/>
          <w:szCs w:val="24"/>
        </w:rPr>
        <w:t xml:space="preserve"> / Відомості заявок на розблокування</w:t>
      </w:r>
      <w:r w:rsidR="00674108" w:rsidRPr="00047E1B">
        <w:rPr>
          <w:rFonts w:ascii="Times New Roman" w:hAnsi="Times New Roman"/>
          <w:sz w:val="24"/>
          <w:szCs w:val="24"/>
        </w:rPr>
        <w:t xml:space="preserve"> у порядку, визначеному цим розділом Регламенту.</w:t>
      </w:r>
    </w:p>
    <w:p w14:paraId="0C7C7379" w14:textId="54B4673D" w:rsidR="001A71EF" w:rsidRPr="00047E1B" w:rsidRDefault="006E16AD" w:rsidP="000835FD">
      <w:pPr>
        <w:shd w:val="clear" w:color="auto" w:fill="FFFFFF"/>
        <w:tabs>
          <w:tab w:val="left" w:pos="0"/>
          <w:tab w:val="left" w:pos="993"/>
          <w:tab w:val="left" w:pos="1134"/>
          <w:tab w:val="left" w:pos="1276"/>
        </w:tabs>
        <w:spacing w:before="120"/>
        <w:ind w:firstLine="567"/>
        <w:rPr>
          <w:rFonts w:ascii="Times New Roman" w:hAnsi="Times New Roman"/>
          <w:sz w:val="24"/>
          <w:szCs w:val="24"/>
        </w:rPr>
      </w:pPr>
      <w:r w:rsidRPr="00047E1B">
        <w:rPr>
          <w:rFonts w:ascii="Times New Roman" w:hAnsi="Times New Roman"/>
          <w:bCs/>
          <w:sz w:val="24"/>
          <w:szCs w:val="24"/>
        </w:rPr>
        <w:t>1</w:t>
      </w:r>
      <w:r w:rsidR="00655B99" w:rsidRPr="00047E1B">
        <w:rPr>
          <w:rFonts w:ascii="Times New Roman" w:hAnsi="Times New Roman"/>
          <w:bCs/>
          <w:sz w:val="24"/>
          <w:szCs w:val="24"/>
        </w:rPr>
        <w:t>1</w:t>
      </w:r>
      <w:r w:rsidR="00770DB6" w:rsidRPr="00047E1B">
        <w:rPr>
          <w:rFonts w:ascii="Times New Roman" w:hAnsi="Times New Roman"/>
          <w:sz w:val="24"/>
          <w:szCs w:val="24"/>
        </w:rPr>
        <w:t xml:space="preserve">.17. </w:t>
      </w:r>
      <w:r w:rsidR="001A71EF" w:rsidRPr="00047E1B">
        <w:rPr>
          <w:rFonts w:ascii="Times New Roman" w:hAnsi="Times New Roman"/>
          <w:sz w:val="24"/>
          <w:szCs w:val="24"/>
        </w:rPr>
        <w:t xml:space="preserve">В кінці кожного операційного дня, за умови отримання всіх відповідних звітів від депозитарію, Розрахунковий центр формує та надає учаснику клірингу звіт про завершення розрахунків. Звіт про завершення розрахунків </w:t>
      </w:r>
      <w:r w:rsidR="00924930" w:rsidRPr="00047E1B">
        <w:rPr>
          <w:rFonts w:ascii="Times New Roman" w:hAnsi="Times New Roman"/>
          <w:sz w:val="24"/>
          <w:szCs w:val="24"/>
        </w:rPr>
        <w:t>формується у формі електронного документа</w:t>
      </w:r>
      <w:r w:rsidR="001A71EF" w:rsidRPr="00047E1B">
        <w:rPr>
          <w:rFonts w:ascii="Times New Roman" w:hAnsi="Times New Roman"/>
          <w:sz w:val="24"/>
          <w:szCs w:val="24"/>
        </w:rPr>
        <w:t xml:space="preserve">, </w:t>
      </w:r>
      <w:r w:rsidR="00716BC2" w:rsidRPr="00047E1B">
        <w:rPr>
          <w:rFonts w:ascii="Times New Roman" w:hAnsi="Times New Roman"/>
          <w:sz w:val="24"/>
          <w:szCs w:val="24"/>
        </w:rPr>
        <w:t xml:space="preserve">та </w:t>
      </w:r>
      <w:r w:rsidR="001A71EF" w:rsidRPr="00047E1B">
        <w:rPr>
          <w:rFonts w:ascii="Times New Roman" w:hAnsi="Times New Roman"/>
          <w:sz w:val="24"/>
          <w:szCs w:val="24"/>
        </w:rPr>
        <w:t>містить інформацію про</w:t>
      </w:r>
      <w:r w:rsidR="0003488A" w:rsidRPr="00047E1B">
        <w:rPr>
          <w:rFonts w:ascii="Times New Roman" w:hAnsi="Times New Roman"/>
          <w:sz w:val="24"/>
          <w:szCs w:val="24"/>
        </w:rPr>
        <w:t xml:space="preserve"> </w:t>
      </w:r>
      <w:r w:rsidR="00AF641F" w:rsidRPr="00047E1B">
        <w:rPr>
          <w:rFonts w:ascii="Times New Roman" w:hAnsi="Times New Roman"/>
          <w:sz w:val="24"/>
          <w:szCs w:val="24"/>
        </w:rPr>
        <w:t>ОТС договори з ЦК</w:t>
      </w:r>
      <w:r w:rsidR="0003488A" w:rsidRPr="00047E1B">
        <w:rPr>
          <w:rFonts w:ascii="Times New Roman" w:hAnsi="Times New Roman"/>
          <w:sz w:val="24"/>
          <w:szCs w:val="24"/>
        </w:rPr>
        <w:t>, що</w:t>
      </w:r>
      <w:r w:rsidR="00F73029" w:rsidRPr="00047E1B">
        <w:rPr>
          <w:rFonts w:ascii="Times New Roman" w:hAnsi="Times New Roman"/>
          <w:sz w:val="24"/>
          <w:szCs w:val="24"/>
        </w:rPr>
        <w:t xml:space="preserve"> </w:t>
      </w:r>
      <w:r w:rsidR="0003488A" w:rsidRPr="00047E1B">
        <w:rPr>
          <w:rFonts w:ascii="Times New Roman" w:hAnsi="Times New Roman"/>
          <w:sz w:val="24"/>
          <w:szCs w:val="24"/>
        </w:rPr>
        <w:t xml:space="preserve">укладені </w:t>
      </w:r>
      <w:r w:rsidR="001A71EF" w:rsidRPr="00047E1B">
        <w:rPr>
          <w:rFonts w:ascii="Times New Roman" w:hAnsi="Times New Roman"/>
          <w:sz w:val="24"/>
          <w:szCs w:val="24"/>
        </w:rPr>
        <w:t xml:space="preserve">та підлягали розрахункам протягом поточного операційного дня і за якими кліринг </w:t>
      </w:r>
      <w:r w:rsidR="002B3408" w:rsidRPr="00047E1B">
        <w:rPr>
          <w:rFonts w:ascii="Times New Roman" w:hAnsi="Times New Roman"/>
          <w:sz w:val="24"/>
          <w:szCs w:val="24"/>
        </w:rPr>
        <w:t xml:space="preserve">прав та </w:t>
      </w:r>
      <w:r w:rsidR="001A71EF" w:rsidRPr="00047E1B">
        <w:rPr>
          <w:rFonts w:ascii="Times New Roman" w:hAnsi="Times New Roman"/>
          <w:sz w:val="24"/>
          <w:szCs w:val="24"/>
        </w:rPr>
        <w:t xml:space="preserve">зобов’язань та розрахунки були здійснені протягом поточного операційного дня (далі – Звіт про завершення розрахунків). Надання Розрахунковим центром </w:t>
      </w:r>
      <w:r w:rsidR="00B167A4" w:rsidRPr="00047E1B">
        <w:rPr>
          <w:rFonts w:ascii="Times New Roman" w:hAnsi="Times New Roman"/>
          <w:sz w:val="24"/>
          <w:szCs w:val="24"/>
        </w:rPr>
        <w:t>учаснику клірингу</w:t>
      </w:r>
      <w:r w:rsidR="001A71EF" w:rsidRPr="00047E1B">
        <w:rPr>
          <w:rFonts w:ascii="Times New Roman" w:hAnsi="Times New Roman"/>
          <w:sz w:val="24"/>
          <w:szCs w:val="24"/>
        </w:rPr>
        <w:t xml:space="preserve"> Звіту про завершення розрахунків є наданням інформації про результати здійснення клірингу </w:t>
      </w:r>
      <w:r w:rsidR="00395B00" w:rsidRPr="00047E1B">
        <w:rPr>
          <w:rFonts w:ascii="Times New Roman" w:hAnsi="Times New Roman"/>
          <w:sz w:val="24"/>
          <w:szCs w:val="24"/>
        </w:rPr>
        <w:t xml:space="preserve">прав та </w:t>
      </w:r>
      <w:r w:rsidR="001A71EF" w:rsidRPr="00047E1B">
        <w:rPr>
          <w:rFonts w:ascii="Times New Roman" w:hAnsi="Times New Roman"/>
          <w:sz w:val="24"/>
          <w:szCs w:val="24"/>
        </w:rPr>
        <w:t>зобов’язань за такими</w:t>
      </w:r>
      <w:r w:rsidR="009B1616" w:rsidRPr="00047E1B">
        <w:rPr>
          <w:rFonts w:ascii="Times New Roman" w:hAnsi="Times New Roman"/>
          <w:sz w:val="24"/>
          <w:szCs w:val="24"/>
        </w:rPr>
        <w:t xml:space="preserve"> </w:t>
      </w:r>
      <w:r w:rsidR="00AA0AE0" w:rsidRPr="00047E1B">
        <w:rPr>
          <w:rFonts w:ascii="Times New Roman" w:hAnsi="Times New Roman"/>
          <w:sz w:val="24"/>
          <w:szCs w:val="24"/>
        </w:rPr>
        <w:t>ОТС договорами з ЦК</w:t>
      </w:r>
      <w:r w:rsidR="001A71EF" w:rsidRPr="00047E1B">
        <w:rPr>
          <w:rFonts w:ascii="Times New Roman" w:hAnsi="Times New Roman"/>
          <w:sz w:val="24"/>
          <w:szCs w:val="24"/>
        </w:rPr>
        <w:t>.</w:t>
      </w:r>
    </w:p>
    <w:p w14:paraId="1D668F06" w14:textId="69F14B0A" w:rsidR="001A71EF" w:rsidRPr="00047E1B" w:rsidRDefault="001A71EF" w:rsidP="000835FD">
      <w:pPr>
        <w:shd w:val="clear" w:color="auto" w:fill="FFFFFF"/>
        <w:tabs>
          <w:tab w:val="left" w:pos="1276"/>
        </w:tabs>
        <w:spacing w:before="120"/>
        <w:ind w:firstLine="567"/>
        <w:rPr>
          <w:rFonts w:ascii="Times New Roman" w:hAnsi="Times New Roman"/>
          <w:sz w:val="24"/>
          <w:szCs w:val="24"/>
        </w:rPr>
      </w:pPr>
      <w:r w:rsidRPr="00047E1B">
        <w:rPr>
          <w:rFonts w:ascii="Times New Roman" w:hAnsi="Times New Roman"/>
          <w:sz w:val="24"/>
          <w:szCs w:val="24"/>
        </w:rPr>
        <w:t xml:space="preserve">Звіт про завершення розрахунків надається Розрахунковим центром </w:t>
      </w:r>
      <w:r w:rsidR="00B167A4" w:rsidRPr="00047E1B">
        <w:rPr>
          <w:rFonts w:ascii="Times New Roman" w:hAnsi="Times New Roman"/>
          <w:sz w:val="24"/>
          <w:szCs w:val="24"/>
        </w:rPr>
        <w:t>учаснику клірингу</w:t>
      </w:r>
      <w:r w:rsidRPr="00047E1B">
        <w:rPr>
          <w:rFonts w:ascii="Times New Roman" w:hAnsi="Times New Roman"/>
          <w:sz w:val="24"/>
          <w:szCs w:val="24"/>
        </w:rPr>
        <w:t xml:space="preserve"> в наступні строки:</w:t>
      </w:r>
    </w:p>
    <w:p w14:paraId="02899726" w14:textId="709D14A8" w:rsidR="001A71EF" w:rsidRPr="00047E1B" w:rsidRDefault="001A71EF" w:rsidP="003E266B">
      <w:pPr>
        <w:shd w:val="clear" w:color="auto" w:fill="FFFFFF"/>
        <w:tabs>
          <w:tab w:val="left" w:pos="1276"/>
        </w:tabs>
        <w:spacing w:before="120"/>
        <w:ind w:firstLine="567"/>
        <w:rPr>
          <w:rFonts w:ascii="Times New Roman" w:hAnsi="Times New Roman"/>
          <w:sz w:val="24"/>
          <w:szCs w:val="24"/>
        </w:rPr>
      </w:pPr>
      <w:r w:rsidRPr="00047E1B">
        <w:rPr>
          <w:rFonts w:ascii="Times New Roman" w:hAnsi="Times New Roman"/>
          <w:sz w:val="24"/>
          <w:szCs w:val="24"/>
        </w:rPr>
        <w:t>до 18:00 поточного операційного дня – якщо всі звіти від депозитарі</w:t>
      </w:r>
      <w:r w:rsidR="00F80044" w:rsidRPr="00047E1B">
        <w:rPr>
          <w:rFonts w:ascii="Times New Roman" w:hAnsi="Times New Roman"/>
          <w:sz w:val="24"/>
          <w:szCs w:val="24"/>
        </w:rPr>
        <w:t>ю</w:t>
      </w:r>
      <w:r w:rsidRPr="00047E1B">
        <w:rPr>
          <w:rFonts w:ascii="Times New Roman" w:hAnsi="Times New Roman"/>
          <w:sz w:val="24"/>
          <w:szCs w:val="24"/>
        </w:rPr>
        <w:t xml:space="preserve"> про завершення розрахунків за </w:t>
      </w:r>
      <w:r w:rsidR="00AA0AE0" w:rsidRPr="00047E1B">
        <w:rPr>
          <w:rFonts w:ascii="Times New Roman" w:hAnsi="Times New Roman"/>
          <w:sz w:val="24"/>
          <w:szCs w:val="24"/>
        </w:rPr>
        <w:t>ОТС договорами з ЦК</w:t>
      </w:r>
      <w:r w:rsidR="009B1616" w:rsidRPr="00047E1B">
        <w:rPr>
          <w:rFonts w:ascii="Times New Roman" w:hAnsi="Times New Roman"/>
          <w:sz w:val="24"/>
          <w:szCs w:val="24"/>
        </w:rPr>
        <w:t xml:space="preserve"> </w:t>
      </w:r>
      <w:r w:rsidRPr="00047E1B">
        <w:rPr>
          <w:rFonts w:ascii="Times New Roman" w:hAnsi="Times New Roman"/>
          <w:sz w:val="24"/>
          <w:szCs w:val="24"/>
        </w:rPr>
        <w:t>були отримані Розрахунковим центром до 18:00 поточного операційного дня;</w:t>
      </w:r>
    </w:p>
    <w:p w14:paraId="1F7F9945" w14:textId="32522EAB" w:rsidR="001A71EF" w:rsidRPr="00047E1B" w:rsidRDefault="001A71EF">
      <w:pPr>
        <w:tabs>
          <w:tab w:val="left" w:pos="851"/>
          <w:tab w:val="left" w:pos="1134"/>
          <w:tab w:val="left" w:pos="1276"/>
        </w:tabs>
        <w:spacing w:after="120"/>
        <w:ind w:firstLine="567"/>
        <w:rPr>
          <w:rFonts w:ascii="Times New Roman" w:hAnsi="Times New Roman"/>
          <w:sz w:val="24"/>
          <w:szCs w:val="24"/>
        </w:rPr>
      </w:pPr>
      <w:r w:rsidRPr="00047E1B">
        <w:rPr>
          <w:rFonts w:ascii="Times New Roman" w:hAnsi="Times New Roman"/>
          <w:sz w:val="24"/>
          <w:szCs w:val="24"/>
        </w:rPr>
        <w:t>після 18:00 поточного операційного дня відразу після отримання Розрахунковим центром всіх звітів від депозитарі</w:t>
      </w:r>
      <w:r w:rsidR="00F80044" w:rsidRPr="00047E1B">
        <w:rPr>
          <w:rFonts w:ascii="Times New Roman" w:hAnsi="Times New Roman"/>
          <w:sz w:val="24"/>
          <w:szCs w:val="24"/>
        </w:rPr>
        <w:t>ю</w:t>
      </w:r>
      <w:r w:rsidRPr="00047E1B">
        <w:rPr>
          <w:rFonts w:ascii="Times New Roman" w:hAnsi="Times New Roman"/>
          <w:sz w:val="24"/>
          <w:szCs w:val="24"/>
        </w:rPr>
        <w:t xml:space="preserve"> про завершення розрахунків за</w:t>
      </w:r>
      <w:r w:rsidR="0033552B" w:rsidRPr="00047E1B">
        <w:rPr>
          <w:rFonts w:ascii="Times New Roman" w:hAnsi="Times New Roman"/>
          <w:sz w:val="24"/>
          <w:szCs w:val="24"/>
        </w:rPr>
        <w:t xml:space="preserve"> </w:t>
      </w:r>
      <w:r w:rsidR="00AA0AE0" w:rsidRPr="00047E1B">
        <w:rPr>
          <w:rFonts w:ascii="Times New Roman" w:hAnsi="Times New Roman"/>
          <w:sz w:val="24"/>
          <w:szCs w:val="24"/>
        </w:rPr>
        <w:t>ОТС договорами з ЦК</w:t>
      </w:r>
      <w:r w:rsidR="009B1616" w:rsidRPr="00047E1B">
        <w:rPr>
          <w:rFonts w:ascii="Times New Roman" w:hAnsi="Times New Roman"/>
          <w:sz w:val="24"/>
          <w:szCs w:val="24"/>
        </w:rPr>
        <w:t xml:space="preserve"> </w:t>
      </w:r>
      <w:r w:rsidRPr="00047E1B">
        <w:rPr>
          <w:rFonts w:ascii="Times New Roman" w:hAnsi="Times New Roman"/>
          <w:sz w:val="24"/>
          <w:szCs w:val="24"/>
        </w:rPr>
        <w:t>– якщо звіти (чи хоча б один із звітів) від депозитарі</w:t>
      </w:r>
      <w:r w:rsidR="0033552B" w:rsidRPr="00047E1B">
        <w:rPr>
          <w:rFonts w:ascii="Times New Roman" w:hAnsi="Times New Roman"/>
          <w:sz w:val="24"/>
          <w:szCs w:val="24"/>
        </w:rPr>
        <w:t>ю</w:t>
      </w:r>
      <w:r w:rsidRPr="00047E1B">
        <w:rPr>
          <w:rFonts w:ascii="Times New Roman" w:hAnsi="Times New Roman"/>
          <w:sz w:val="24"/>
          <w:szCs w:val="24"/>
        </w:rPr>
        <w:t xml:space="preserve"> про завершення розрахунків за</w:t>
      </w:r>
      <w:r w:rsidR="0033552B" w:rsidRPr="00047E1B">
        <w:rPr>
          <w:rFonts w:ascii="Times New Roman" w:hAnsi="Times New Roman"/>
          <w:sz w:val="24"/>
          <w:szCs w:val="24"/>
        </w:rPr>
        <w:t xml:space="preserve"> </w:t>
      </w:r>
      <w:r w:rsidR="00AA0AE0" w:rsidRPr="00047E1B">
        <w:rPr>
          <w:rFonts w:ascii="Times New Roman" w:hAnsi="Times New Roman"/>
          <w:sz w:val="24"/>
          <w:szCs w:val="24"/>
        </w:rPr>
        <w:t>ОТС договорами з ЦК</w:t>
      </w:r>
      <w:r w:rsidRPr="00047E1B">
        <w:rPr>
          <w:rFonts w:ascii="Times New Roman" w:hAnsi="Times New Roman"/>
          <w:sz w:val="24"/>
          <w:szCs w:val="24"/>
        </w:rPr>
        <w:t xml:space="preserve"> були отримані Розрахунковим центром після 18:00 поточного операційного дня.</w:t>
      </w:r>
    </w:p>
    <w:p w14:paraId="6ABDD088" w14:textId="5CAC26B0" w:rsidR="00AC4C77" w:rsidRPr="00047E1B" w:rsidRDefault="006E16AD" w:rsidP="000835FD">
      <w:pPr>
        <w:tabs>
          <w:tab w:val="left" w:pos="851"/>
          <w:tab w:val="left" w:pos="1134"/>
          <w:tab w:val="left" w:pos="1276"/>
        </w:tabs>
        <w:spacing w:after="120"/>
        <w:ind w:firstLine="567"/>
        <w:rPr>
          <w:rFonts w:ascii="Times New Roman" w:hAnsi="Times New Roman"/>
          <w:sz w:val="24"/>
          <w:szCs w:val="24"/>
        </w:rPr>
      </w:pPr>
      <w:r w:rsidRPr="00047E1B">
        <w:rPr>
          <w:rFonts w:ascii="Times New Roman" w:hAnsi="Times New Roman"/>
          <w:sz w:val="24"/>
          <w:szCs w:val="24"/>
        </w:rPr>
        <w:t>1</w:t>
      </w:r>
      <w:r w:rsidR="00655B99" w:rsidRPr="00047E1B">
        <w:rPr>
          <w:rFonts w:ascii="Times New Roman" w:hAnsi="Times New Roman"/>
          <w:sz w:val="24"/>
          <w:szCs w:val="24"/>
        </w:rPr>
        <w:t>1</w:t>
      </w:r>
      <w:r w:rsidR="00770DB6" w:rsidRPr="00047E1B">
        <w:rPr>
          <w:rFonts w:ascii="Times New Roman" w:hAnsi="Times New Roman"/>
          <w:sz w:val="24"/>
          <w:szCs w:val="24"/>
        </w:rPr>
        <w:t xml:space="preserve">.18. </w:t>
      </w:r>
      <w:r w:rsidR="00EF79B9" w:rsidRPr="00047E1B">
        <w:rPr>
          <w:rFonts w:ascii="Times New Roman" w:hAnsi="Times New Roman"/>
          <w:sz w:val="24"/>
          <w:szCs w:val="24"/>
        </w:rPr>
        <w:t xml:space="preserve">Обмін електронними документами між Розрахунковим центром та учасниками клірингу для </w:t>
      </w:r>
      <w:r w:rsidR="00AE28E6" w:rsidRPr="00047E1B">
        <w:rPr>
          <w:rFonts w:ascii="Times New Roman" w:hAnsi="Times New Roman"/>
          <w:sz w:val="24"/>
          <w:szCs w:val="24"/>
        </w:rPr>
        <w:t>вчинення правочинів щодо цінних паперів поза організованим ринком капіталу</w:t>
      </w:r>
      <w:r w:rsidR="0059121D" w:rsidRPr="00047E1B">
        <w:rPr>
          <w:rFonts w:ascii="Times New Roman" w:hAnsi="Times New Roman"/>
          <w:sz w:val="24"/>
          <w:szCs w:val="24"/>
        </w:rPr>
        <w:t xml:space="preserve"> за участ</w:t>
      </w:r>
      <w:r w:rsidR="00AE28E6" w:rsidRPr="00047E1B">
        <w:rPr>
          <w:rFonts w:ascii="Times New Roman" w:hAnsi="Times New Roman"/>
          <w:sz w:val="24"/>
          <w:szCs w:val="24"/>
        </w:rPr>
        <w:t>і</w:t>
      </w:r>
      <w:r w:rsidR="0059121D" w:rsidRPr="00047E1B">
        <w:rPr>
          <w:rFonts w:ascii="Times New Roman" w:hAnsi="Times New Roman"/>
          <w:sz w:val="24"/>
          <w:szCs w:val="24"/>
        </w:rPr>
        <w:t xml:space="preserve"> Розрахункового центру як центрального контрагента</w:t>
      </w:r>
      <w:r w:rsidR="00581F91" w:rsidRPr="00047E1B">
        <w:rPr>
          <w:rFonts w:ascii="Times New Roman" w:hAnsi="Times New Roman"/>
          <w:sz w:val="24"/>
          <w:szCs w:val="24"/>
        </w:rPr>
        <w:t>,</w:t>
      </w:r>
      <w:r w:rsidR="0059121D" w:rsidRPr="00047E1B">
        <w:rPr>
          <w:rFonts w:ascii="Times New Roman" w:hAnsi="Times New Roman"/>
          <w:sz w:val="24"/>
          <w:szCs w:val="24"/>
        </w:rPr>
        <w:t xml:space="preserve"> </w:t>
      </w:r>
      <w:r w:rsidR="00EF79B9" w:rsidRPr="00047E1B">
        <w:rPr>
          <w:rFonts w:ascii="Times New Roman" w:hAnsi="Times New Roman"/>
          <w:sz w:val="24"/>
          <w:szCs w:val="24"/>
        </w:rPr>
        <w:t xml:space="preserve">здійснення клірингу </w:t>
      </w:r>
      <w:r w:rsidR="00C67F19" w:rsidRPr="00047E1B">
        <w:rPr>
          <w:rFonts w:ascii="Times New Roman" w:hAnsi="Times New Roman"/>
          <w:sz w:val="24"/>
          <w:szCs w:val="24"/>
        </w:rPr>
        <w:t xml:space="preserve">прав та </w:t>
      </w:r>
      <w:r w:rsidR="00EF79B9" w:rsidRPr="00047E1B">
        <w:rPr>
          <w:rFonts w:ascii="Times New Roman" w:hAnsi="Times New Roman"/>
          <w:sz w:val="24"/>
          <w:szCs w:val="24"/>
        </w:rPr>
        <w:t xml:space="preserve">зобов’язань та розрахунків за </w:t>
      </w:r>
      <w:r w:rsidR="00C911CD" w:rsidRPr="00047E1B">
        <w:rPr>
          <w:rFonts w:ascii="Times New Roman" w:hAnsi="Times New Roman"/>
          <w:sz w:val="24"/>
          <w:szCs w:val="24"/>
        </w:rPr>
        <w:t>правочинами щодо цінних паперів, вчиненими поза організованим ринком капіталу за участі Розрахункового центру як центрального контрагента</w:t>
      </w:r>
      <w:r w:rsidR="009C7511" w:rsidRPr="00047E1B">
        <w:rPr>
          <w:rFonts w:ascii="Times New Roman" w:hAnsi="Times New Roman"/>
          <w:sz w:val="24"/>
          <w:szCs w:val="24"/>
        </w:rPr>
        <w:t xml:space="preserve"> здійснюється засобами </w:t>
      </w:r>
      <w:r w:rsidR="00BF0E4A" w:rsidRPr="00047E1B">
        <w:rPr>
          <w:rFonts w:ascii="Times New Roman" w:hAnsi="Times New Roman"/>
          <w:sz w:val="24"/>
          <w:szCs w:val="24"/>
        </w:rPr>
        <w:t>С</w:t>
      </w:r>
      <w:r w:rsidR="009C7511" w:rsidRPr="00047E1B">
        <w:rPr>
          <w:rFonts w:ascii="Times New Roman" w:hAnsi="Times New Roman"/>
          <w:sz w:val="24"/>
          <w:szCs w:val="24"/>
        </w:rPr>
        <w:t>истеми електронного документообігу з учасниками клірингу.</w:t>
      </w:r>
      <w:r w:rsidR="00854225" w:rsidRPr="00047E1B">
        <w:rPr>
          <w:rFonts w:ascii="Times New Roman" w:hAnsi="Times New Roman"/>
          <w:sz w:val="24"/>
          <w:szCs w:val="24"/>
        </w:rPr>
        <w:t xml:space="preserve"> </w:t>
      </w:r>
    </w:p>
    <w:p w14:paraId="5CF2D60F" w14:textId="0FBA8DC8" w:rsidR="004B256F" w:rsidRPr="00047E1B" w:rsidRDefault="006E16AD" w:rsidP="003E266B">
      <w:pPr>
        <w:tabs>
          <w:tab w:val="left" w:pos="851"/>
          <w:tab w:val="left" w:pos="1134"/>
          <w:tab w:val="left" w:pos="1276"/>
        </w:tabs>
        <w:spacing w:after="120"/>
        <w:ind w:firstLine="567"/>
        <w:rPr>
          <w:rFonts w:ascii="Times New Roman" w:hAnsi="Times New Roman"/>
          <w:sz w:val="24"/>
          <w:szCs w:val="24"/>
          <w:lang w:val="ru-RU"/>
        </w:rPr>
      </w:pPr>
      <w:r w:rsidRPr="00047E1B">
        <w:rPr>
          <w:rFonts w:ascii="Times New Roman" w:hAnsi="Times New Roman"/>
          <w:sz w:val="24"/>
          <w:szCs w:val="24"/>
        </w:rPr>
        <w:t>1</w:t>
      </w:r>
      <w:r w:rsidR="00655B99" w:rsidRPr="00047E1B">
        <w:rPr>
          <w:rFonts w:ascii="Times New Roman" w:hAnsi="Times New Roman"/>
          <w:sz w:val="24"/>
          <w:szCs w:val="24"/>
        </w:rPr>
        <w:t>1</w:t>
      </w:r>
      <w:r w:rsidR="00770DB6" w:rsidRPr="00047E1B">
        <w:rPr>
          <w:rFonts w:ascii="Times New Roman" w:hAnsi="Times New Roman"/>
          <w:sz w:val="24"/>
          <w:szCs w:val="24"/>
        </w:rPr>
        <w:t>.1</w:t>
      </w:r>
      <w:r w:rsidR="006F4751" w:rsidRPr="00047E1B">
        <w:rPr>
          <w:rFonts w:ascii="Times New Roman" w:hAnsi="Times New Roman"/>
          <w:sz w:val="24"/>
          <w:szCs w:val="24"/>
        </w:rPr>
        <w:t xml:space="preserve">9. </w:t>
      </w:r>
      <w:r w:rsidR="009C7511" w:rsidRPr="00047E1B">
        <w:rPr>
          <w:rFonts w:ascii="Times New Roman" w:hAnsi="Times New Roman"/>
          <w:sz w:val="24"/>
          <w:szCs w:val="24"/>
        </w:rPr>
        <w:t xml:space="preserve">Порядок </w:t>
      </w:r>
      <w:r w:rsidR="006C154F" w:rsidRPr="00047E1B">
        <w:rPr>
          <w:rFonts w:ascii="Times New Roman" w:hAnsi="Times New Roman"/>
          <w:sz w:val="24"/>
          <w:szCs w:val="24"/>
        </w:rPr>
        <w:t xml:space="preserve">допуску </w:t>
      </w:r>
      <w:r w:rsidR="009C7511" w:rsidRPr="00047E1B">
        <w:rPr>
          <w:rFonts w:ascii="Times New Roman" w:hAnsi="Times New Roman"/>
          <w:sz w:val="24"/>
          <w:szCs w:val="24"/>
        </w:rPr>
        <w:t>учасник</w:t>
      </w:r>
      <w:r w:rsidR="00DF1108" w:rsidRPr="00047E1B">
        <w:rPr>
          <w:rFonts w:ascii="Times New Roman" w:hAnsi="Times New Roman"/>
          <w:sz w:val="24"/>
          <w:szCs w:val="24"/>
        </w:rPr>
        <w:t>а</w:t>
      </w:r>
      <w:r w:rsidR="009C7511" w:rsidRPr="00047E1B">
        <w:rPr>
          <w:rFonts w:ascii="Times New Roman" w:hAnsi="Times New Roman"/>
          <w:sz w:val="24"/>
          <w:szCs w:val="24"/>
        </w:rPr>
        <w:t xml:space="preserve"> клірингу </w:t>
      </w:r>
      <w:r w:rsidR="00DF1108" w:rsidRPr="00047E1B">
        <w:rPr>
          <w:rFonts w:ascii="Times New Roman" w:hAnsi="Times New Roman"/>
          <w:sz w:val="24"/>
          <w:szCs w:val="24"/>
        </w:rPr>
        <w:t xml:space="preserve">до здійснення електронного документообігу в </w:t>
      </w:r>
      <w:r w:rsidR="00BF0E4A" w:rsidRPr="00047E1B">
        <w:rPr>
          <w:rFonts w:ascii="Times New Roman" w:hAnsi="Times New Roman"/>
          <w:sz w:val="24"/>
          <w:szCs w:val="24"/>
        </w:rPr>
        <w:t>С</w:t>
      </w:r>
      <w:r w:rsidR="009C7511" w:rsidRPr="00047E1B">
        <w:rPr>
          <w:rFonts w:ascii="Times New Roman" w:hAnsi="Times New Roman"/>
          <w:sz w:val="24"/>
          <w:szCs w:val="24"/>
        </w:rPr>
        <w:t>истем</w:t>
      </w:r>
      <w:r w:rsidR="0008556B" w:rsidRPr="00047E1B">
        <w:rPr>
          <w:rFonts w:ascii="Times New Roman" w:hAnsi="Times New Roman"/>
          <w:sz w:val="24"/>
          <w:szCs w:val="24"/>
        </w:rPr>
        <w:t>і</w:t>
      </w:r>
      <w:r w:rsidR="009C7511" w:rsidRPr="00047E1B">
        <w:rPr>
          <w:rFonts w:ascii="Times New Roman" w:hAnsi="Times New Roman"/>
          <w:sz w:val="24"/>
          <w:szCs w:val="24"/>
        </w:rPr>
        <w:t xml:space="preserve"> електронного документообігу з учасниками клірингу, вимоги до документів, </w:t>
      </w:r>
      <w:r w:rsidR="00162F34" w:rsidRPr="00047E1B">
        <w:rPr>
          <w:rFonts w:ascii="Times New Roman" w:hAnsi="Times New Roman"/>
          <w:sz w:val="24"/>
          <w:szCs w:val="24"/>
        </w:rPr>
        <w:t>сформованих</w:t>
      </w:r>
      <w:r w:rsidR="006B6A39" w:rsidRPr="00047E1B">
        <w:rPr>
          <w:rFonts w:ascii="Times New Roman" w:hAnsi="Times New Roman"/>
          <w:sz w:val="24"/>
          <w:szCs w:val="24"/>
        </w:rPr>
        <w:t xml:space="preserve"> у формі</w:t>
      </w:r>
      <w:r w:rsidR="00162F34" w:rsidRPr="00047E1B">
        <w:rPr>
          <w:rFonts w:ascii="Times New Roman" w:hAnsi="Times New Roman"/>
          <w:sz w:val="24"/>
          <w:szCs w:val="24"/>
        </w:rPr>
        <w:t xml:space="preserve"> електронного документа</w:t>
      </w:r>
      <w:r w:rsidR="009C7511" w:rsidRPr="00047E1B">
        <w:rPr>
          <w:rFonts w:ascii="Times New Roman" w:hAnsi="Times New Roman"/>
          <w:sz w:val="24"/>
          <w:szCs w:val="24"/>
        </w:rPr>
        <w:t>, вимоги до електронного підпису, яким підписуються документи</w:t>
      </w:r>
      <w:r w:rsidR="0069642E" w:rsidRPr="00047E1B">
        <w:rPr>
          <w:rFonts w:ascii="Times New Roman" w:hAnsi="Times New Roman"/>
          <w:sz w:val="24"/>
          <w:szCs w:val="24"/>
        </w:rPr>
        <w:t xml:space="preserve"> у формі електронного документа</w:t>
      </w:r>
      <w:r w:rsidR="004155DB" w:rsidRPr="00047E1B">
        <w:rPr>
          <w:rFonts w:ascii="Times New Roman" w:hAnsi="Times New Roman"/>
          <w:sz w:val="24"/>
          <w:szCs w:val="24"/>
        </w:rPr>
        <w:t xml:space="preserve">, порядок здійснення електронного документообігу, забезпечення інформаційної безпеки та інші питання, пов’язані з функціонуванням системи електронного документообігу з учасниками клірингу </w:t>
      </w:r>
      <w:r w:rsidR="00BE6548" w:rsidRPr="00047E1B">
        <w:rPr>
          <w:rFonts w:ascii="Times New Roman" w:hAnsi="Times New Roman"/>
          <w:sz w:val="24"/>
          <w:szCs w:val="24"/>
        </w:rPr>
        <w:t>ви</w:t>
      </w:r>
      <w:r w:rsidR="004155DB" w:rsidRPr="00047E1B">
        <w:rPr>
          <w:rFonts w:ascii="Times New Roman" w:hAnsi="Times New Roman"/>
          <w:sz w:val="24"/>
          <w:szCs w:val="24"/>
        </w:rPr>
        <w:t>значені у Положенні про систему електронного документообігу з учасниками клірингу п</w:t>
      </w:r>
      <w:r w:rsidR="004155DB" w:rsidRPr="00047E1B">
        <w:rPr>
          <w:rFonts w:ascii="Times New Roman" w:hAnsi="Times New Roman"/>
          <w:kern w:val="2"/>
          <w:sz w:val="24"/>
          <w:szCs w:val="24"/>
        </w:rPr>
        <w:t>ублічного акціонерного товариства «Розрахунковий центр</w:t>
      </w:r>
      <w:r w:rsidR="006C154F" w:rsidRPr="00047E1B">
        <w:rPr>
          <w:rFonts w:ascii="Times New Roman" w:hAnsi="Times New Roman"/>
          <w:kern w:val="2"/>
          <w:sz w:val="24"/>
          <w:szCs w:val="24"/>
        </w:rPr>
        <w:t xml:space="preserve"> </w:t>
      </w:r>
      <w:r w:rsidR="004155DB" w:rsidRPr="00047E1B">
        <w:rPr>
          <w:rFonts w:ascii="Times New Roman" w:hAnsi="Times New Roman"/>
          <w:kern w:val="2"/>
          <w:sz w:val="24"/>
          <w:szCs w:val="24"/>
        </w:rPr>
        <w:t>з обслуговування договорів на фінансових ринках»</w:t>
      </w:r>
      <w:r w:rsidR="00BE6548" w:rsidRPr="00047E1B">
        <w:rPr>
          <w:rFonts w:ascii="Times New Roman" w:hAnsi="Times New Roman"/>
          <w:kern w:val="2"/>
          <w:sz w:val="24"/>
          <w:szCs w:val="24"/>
        </w:rPr>
        <w:t xml:space="preserve"> та генеральній угоді</w:t>
      </w:r>
      <w:r w:rsidR="00AD2893" w:rsidRPr="00047E1B">
        <w:rPr>
          <w:rFonts w:ascii="Times New Roman" w:hAnsi="Times New Roman"/>
          <w:kern w:val="2"/>
          <w:sz w:val="24"/>
          <w:szCs w:val="24"/>
        </w:rPr>
        <w:t>.</w:t>
      </w:r>
      <w:r w:rsidR="004155DB" w:rsidRPr="00047E1B">
        <w:rPr>
          <w:rFonts w:ascii="Times New Roman" w:hAnsi="Times New Roman"/>
          <w:sz w:val="24"/>
          <w:szCs w:val="24"/>
        </w:rPr>
        <w:t xml:space="preserve"> </w:t>
      </w:r>
    </w:p>
    <w:p w14:paraId="61B948FA" w14:textId="77777777" w:rsidR="00C87361" w:rsidRPr="00047E1B" w:rsidRDefault="00C87361" w:rsidP="003E266B">
      <w:pPr>
        <w:tabs>
          <w:tab w:val="left" w:pos="851"/>
          <w:tab w:val="left" w:pos="1134"/>
          <w:tab w:val="left" w:pos="1276"/>
        </w:tabs>
        <w:spacing w:after="120"/>
        <w:ind w:firstLine="567"/>
        <w:rPr>
          <w:rFonts w:ascii="Times New Roman" w:hAnsi="Times New Roman"/>
          <w:b/>
          <w:bCs/>
          <w:sz w:val="24"/>
          <w:szCs w:val="24"/>
          <w:lang w:val="ru-RU"/>
        </w:rPr>
      </w:pPr>
    </w:p>
    <w:p w14:paraId="02996D93" w14:textId="45E056C1" w:rsidR="0086032B" w:rsidRPr="00047E1B" w:rsidRDefault="0086032B" w:rsidP="000835FD">
      <w:pPr>
        <w:pStyle w:val="2"/>
        <w:ind w:left="0" w:firstLine="567"/>
        <w:rPr>
          <w:bCs/>
        </w:rPr>
      </w:pPr>
      <w:bookmarkStart w:id="275" w:name="_Toc204250922"/>
      <w:bookmarkStart w:id="276" w:name="_Toc213940407"/>
      <w:r w:rsidRPr="00047E1B">
        <w:rPr>
          <w:bCs/>
        </w:rPr>
        <w:t>Порядок проведення Розрахунковим центром безумовних операцій</w:t>
      </w:r>
      <w:bookmarkEnd w:id="275"/>
      <w:bookmarkEnd w:id="276"/>
    </w:p>
    <w:p w14:paraId="530D559A" w14:textId="6CF9E00F" w:rsidR="0086032B" w:rsidRPr="00047E1B" w:rsidRDefault="0086032B" w:rsidP="003E266B">
      <w:pPr>
        <w:tabs>
          <w:tab w:val="left" w:pos="1134"/>
          <w:tab w:val="left" w:pos="1276"/>
        </w:tabs>
        <w:spacing w:before="120"/>
        <w:ind w:firstLine="567"/>
        <w:rPr>
          <w:rFonts w:ascii="Times New Roman" w:hAnsi="Times New Roman"/>
          <w:sz w:val="24"/>
          <w:szCs w:val="24"/>
        </w:rPr>
      </w:pPr>
      <w:r w:rsidRPr="00047E1B">
        <w:rPr>
          <w:rFonts w:ascii="Times New Roman" w:hAnsi="Times New Roman"/>
          <w:bCs/>
          <w:sz w:val="24"/>
          <w:szCs w:val="24"/>
        </w:rPr>
        <w:lastRenderedPageBreak/>
        <w:t xml:space="preserve">12.1. </w:t>
      </w:r>
      <w:r w:rsidRPr="00047E1B">
        <w:rPr>
          <w:rFonts w:ascii="Times New Roman" w:hAnsi="Times New Roman"/>
          <w:sz w:val="24"/>
          <w:szCs w:val="24"/>
        </w:rPr>
        <w:t>До безумовних операцій, які здійснюються Розрахунковим центром без відповідного розпорядження учасника клірингу, відносяться такі операції:</w:t>
      </w:r>
    </w:p>
    <w:p w14:paraId="4199CD70" w14:textId="77777777" w:rsidR="0086032B" w:rsidRPr="00047E1B" w:rsidRDefault="0086032B" w:rsidP="0086032B">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t>розблокування клірингових активів заблокованих для розрахунків за правочинами, вчиненими на  організованому ринку капіталу;</w:t>
      </w:r>
    </w:p>
    <w:p w14:paraId="446B2006" w14:textId="77777777" w:rsidR="0086032B" w:rsidRPr="00047E1B" w:rsidRDefault="0086032B" w:rsidP="0086032B">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t>списання клірингових активів щодо коштів (операція 84);</w:t>
      </w:r>
    </w:p>
    <w:p w14:paraId="5CB853F4" w14:textId="77777777" w:rsidR="0086032B" w:rsidRPr="00047E1B" w:rsidRDefault="0086032B" w:rsidP="0086032B">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t>списання клірингових активів щодо цінних паперів (операція 85);</w:t>
      </w:r>
    </w:p>
    <w:p w14:paraId="2679A650" w14:textId="77777777" w:rsidR="0086032B" w:rsidRPr="00047E1B" w:rsidRDefault="0086032B" w:rsidP="0086032B">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t>списання клірингових активів щодо цінних паперів за випуском (операція 95);</w:t>
      </w:r>
    </w:p>
    <w:p w14:paraId="23EE0968" w14:textId="77777777" w:rsidR="0086032B" w:rsidRPr="00047E1B" w:rsidRDefault="0086032B" w:rsidP="0086032B">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t>списання клірингових активів щодо цінних паперів, внесених учасником клірингу у якості маржі, з маржинального рахунку з метою здійснення розрахунків за договорами РЕПО з контролем ризиків з використанням маржі  (операція 43);</w:t>
      </w:r>
    </w:p>
    <w:p w14:paraId="7DEB930D" w14:textId="4B86E021" w:rsidR="0086032B" w:rsidRPr="00047E1B" w:rsidRDefault="0086032B" w:rsidP="0086032B">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t>списання клірингових активів щодо коштів, внесених учасником клірингу у якості маржі, з маржинального рахунку з метою здійснення розрахунків за договорами РЕПО з контролем ризиків / за деривативними контрактами з використанням маржі (операція 42)</w:t>
      </w:r>
      <w:r w:rsidR="00E940E1" w:rsidRPr="00047E1B">
        <w:rPr>
          <w:rFonts w:ascii="Times New Roman" w:hAnsi="Times New Roman"/>
          <w:sz w:val="24"/>
          <w:szCs w:val="24"/>
        </w:rPr>
        <w:t>.</w:t>
      </w:r>
    </w:p>
    <w:p w14:paraId="5175435F" w14:textId="379DBB1D" w:rsidR="0086032B" w:rsidRPr="00047E1B" w:rsidRDefault="0086032B" w:rsidP="003E266B">
      <w:pPr>
        <w:tabs>
          <w:tab w:val="left" w:pos="1134"/>
        </w:tabs>
        <w:ind w:firstLine="567"/>
        <w:rPr>
          <w:rFonts w:ascii="Times New Roman" w:hAnsi="Times New Roman"/>
          <w:sz w:val="24"/>
          <w:szCs w:val="24"/>
        </w:rPr>
      </w:pPr>
      <w:r w:rsidRPr="00047E1B">
        <w:rPr>
          <w:rFonts w:ascii="Times New Roman" w:hAnsi="Times New Roman"/>
          <w:bCs/>
          <w:sz w:val="24"/>
          <w:szCs w:val="24"/>
        </w:rPr>
        <w:t>12.2.</w:t>
      </w:r>
      <w:r w:rsidRPr="00047E1B">
        <w:rPr>
          <w:rFonts w:ascii="Times New Roman" w:hAnsi="Times New Roman"/>
          <w:sz w:val="24"/>
          <w:szCs w:val="24"/>
        </w:rPr>
        <w:t xml:space="preserve"> Розрахунковий центр може здійснювати безумовні операції у таких випадках:</w:t>
      </w:r>
    </w:p>
    <w:p w14:paraId="1AA671D9" w14:textId="77777777" w:rsidR="0086032B" w:rsidRPr="00047E1B" w:rsidRDefault="0086032B" w:rsidP="0086032B">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t>одержання відповідної інформації / документів від депозитарію про необхідність проведення такої операції на виконання рішення / постанови НКЦПФР, постанови чи розпорядження уповноваженої особи НКЦПФР, рішення суду, уповноваженого законом органу чи його посадової особи тощо;</w:t>
      </w:r>
    </w:p>
    <w:p w14:paraId="7E6A5F9B" w14:textId="77777777" w:rsidR="0086032B" w:rsidRPr="00047E1B" w:rsidRDefault="0086032B" w:rsidP="0086032B">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t>при погашенні випусків цінних паперів та/або скасуванні реєстрації випусків цінних паперів;</w:t>
      </w:r>
    </w:p>
    <w:p w14:paraId="51E2ABFA" w14:textId="77777777" w:rsidR="0086032B" w:rsidRPr="00047E1B" w:rsidRDefault="0086032B" w:rsidP="0086032B">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t xml:space="preserve">зупинення дії / припинення дії ліцензії на провадження професійної діяльності на  ринках капіталу - діяльності з торгівлі фінансовими інструментами учасника клірингу; </w:t>
      </w:r>
    </w:p>
    <w:p w14:paraId="7FEC7A98" w14:textId="77777777" w:rsidR="0086032B" w:rsidRPr="00047E1B" w:rsidRDefault="0086032B" w:rsidP="0086032B">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t xml:space="preserve">припинення дії ліцензії на провадження професійної діяльності на ринках капіталу - депозитарної діяльності, а саме депозитарної діяльності депозитарної установи, в </w:t>
      </w:r>
      <w:r w:rsidRPr="00047E1B">
        <w:rPr>
          <w:rFonts w:ascii="Times New Roman" w:eastAsia="Times New Roman" w:hAnsi="Times New Roman"/>
          <w:sz w:val="24"/>
          <w:szCs w:val="24"/>
        </w:rPr>
        <w:t>якій відкрито рахунки у цінних паперах учасника клірингу / клієнта учасника клірингу, що відповідають певним кліринговим рахункам учасника клірингу / кліринговим рахункам клієнта (клієнтів)</w:t>
      </w:r>
      <w:r w:rsidRPr="00047E1B">
        <w:rPr>
          <w:rFonts w:ascii="Times New Roman" w:hAnsi="Times New Roman"/>
          <w:sz w:val="24"/>
          <w:szCs w:val="24"/>
        </w:rPr>
        <w:t>;</w:t>
      </w:r>
    </w:p>
    <w:p w14:paraId="2E282530" w14:textId="77777777" w:rsidR="0086032B" w:rsidRPr="00047E1B" w:rsidRDefault="0086032B" w:rsidP="0086032B">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t>припинення дії ліцензії на провадження професійної діяльності на ринках капіталу – діяльності з організації торгівлі фінансовими інструментами оператора регульованого ринку, застосовується у випадку, якщо клірингові активи заблоковані для розрахунків за деривативними контрактами / правочинами щодо цінних паперів, укладеними / вчиненими на організованому ринку капіталу, що управляється таким оператором;</w:t>
      </w:r>
    </w:p>
    <w:p w14:paraId="5527619A" w14:textId="77777777" w:rsidR="0086032B" w:rsidRPr="00047E1B" w:rsidRDefault="0086032B" w:rsidP="0086032B">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t>виконання рішення / постанови НКЦПФР, постанови чи розпорядження уповноваженої особи НКЦПФР, рішення суду, уповноваженого</w:t>
      </w:r>
      <w:r w:rsidRPr="00047E1B">
        <w:rPr>
          <w:rFonts w:ascii="Times New Roman" w:hAnsi="Times New Roman"/>
          <w:sz w:val="24"/>
          <w:szCs w:val="24"/>
          <w:lang w:eastAsia="uk-UA"/>
        </w:rPr>
        <w:t xml:space="preserve"> законом органу чи його посадової особи</w:t>
      </w:r>
      <w:r w:rsidRPr="00047E1B">
        <w:rPr>
          <w:rFonts w:ascii="Times New Roman" w:hAnsi="Times New Roman"/>
          <w:sz w:val="24"/>
          <w:szCs w:val="24"/>
        </w:rPr>
        <w:t xml:space="preserve"> тощо;</w:t>
      </w:r>
    </w:p>
    <w:p w14:paraId="62D82F81" w14:textId="77777777" w:rsidR="0086032B" w:rsidRPr="00047E1B" w:rsidRDefault="0086032B" w:rsidP="0086032B">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t>відсутності станом на початок основної клірингової сесії на кліринговому рахунку учасника клірингу / кліринговому рахунку клієнта (клієнтів) клірингових активів в достатній кількості для розрахунків за другою частиною деривативного контракту або договору РЕПО з контролем ризиків;</w:t>
      </w:r>
    </w:p>
    <w:p w14:paraId="1AA34A8C" w14:textId="77777777" w:rsidR="0086032B" w:rsidRPr="00047E1B" w:rsidRDefault="0086032B" w:rsidP="0086032B">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t>проведення розміщення цінних паперів;</w:t>
      </w:r>
    </w:p>
    <w:p w14:paraId="056F98CE" w14:textId="77777777" w:rsidR="0086032B" w:rsidRPr="00047E1B" w:rsidRDefault="0086032B" w:rsidP="0086032B">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t>якщо учасник клірингу не здійснював клірингові операції за кліринговими рахунками протягом одного року;</w:t>
      </w:r>
    </w:p>
    <w:p w14:paraId="2545D64D" w14:textId="77777777" w:rsidR="0086032B" w:rsidRPr="00047E1B" w:rsidRDefault="0086032B" w:rsidP="0086032B">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t>якщо учасник клірингу не здійснював клірингові операції за кліринговими рахунками протягом 335 днів  послідовно;</w:t>
      </w:r>
    </w:p>
    <w:p w14:paraId="033B1C0C" w14:textId="77777777" w:rsidR="0086032B" w:rsidRPr="00047E1B" w:rsidRDefault="0086032B" w:rsidP="0086032B">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lastRenderedPageBreak/>
        <w:t>розірвання договору про клірингове обслуговування;</w:t>
      </w:r>
    </w:p>
    <w:p w14:paraId="0DAFA432" w14:textId="77777777" w:rsidR="0086032B" w:rsidRPr="00047E1B" w:rsidRDefault="0086032B" w:rsidP="0086032B">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t>проведення ліквідаційного неттінгу.</w:t>
      </w:r>
    </w:p>
    <w:p w14:paraId="263ACF9C" w14:textId="723DC35D" w:rsidR="0086032B" w:rsidRPr="00047E1B" w:rsidRDefault="0086032B" w:rsidP="000835FD">
      <w:pPr>
        <w:tabs>
          <w:tab w:val="left" w:pos="993"/>
          <w:tab w:val="left" w:pos="1134"/>
        </w:tabs>
        <w:ind w:firstLine="567"/>
        <w:rPr>
          <w:rFonts w:ascii="Times New Roman" w:hAnsi="Times New Roman"/>
          <w:bCs/>
          <w:sz w:val="24"/>
          <w:szCs w:val="24"/>
        </w:rPr>
      </w:pPr>
      <w:r w:rsidRPr="00047E1B">
        <w:rPr>
          <w:rFonts w:ascii="Times New Roman" w:hAnsi="Times New Roman"/>
          <w:bCs/>
          <w:sz w:val="24"/>
          <w:szCs w:val="24"/>
        </w:rPr>
        <w:t>12.3.</w:t>
      </w:r>
      <w:r w:rsidRPr="00047E1B">
        <w:rPr>
          <w:rFonts w:ascii="Times New Roman" w:hAnsi="Times New Roman"/>
          <w:sz w:val="24"/>
          <w:szCs w:val="24"/>
        </w:rPr>
        <w:t xml:space="preserve"> Безумовна операція списання з клірингового рахунку з колективним обліком клієнтів учасника клірингу клірингових активів щодо цінних паперів, що належать конкретному вигодоодержувачу, може бути проведена виключно при наявності в Розрахунковому центрі інформації про наявність та реквізити рахунку у цінних паперах такого власника цінних паперів та кількості належних йому цінних паперів, наданої депозитарієм, або підтвердженої випискою з рахунку у цінних паперах на день проведення такої операції.</w:t>
      </w:r>
    </w:p>
    <w:p w14:paraId="7D6C0997" w14:textId="77777777" w:rsidR="0086032B" w:rsidRPr="00047E1B" w:rsidRDefault="0086032B" w:rsidP="0086032B">
      <w:pPr>
        <w:tabs>
          <w:tab w:val="left" w:pos="993"/>
          <w:tab w:val="left" w:pos="1134"/>
        </w:tabs>
        <w:rPr>
          <w:rFonts w:ascii="Times New Roman" w:hAnsi="Times New Roman"/>
          <w:sz w:val="24"/>
          <w:szCs w:val="24"/>
        </w:rPr>
      </w:pPr>
      <w:r w:rsidRPr="00047E1B">
        <w:rPr>
          <w:rFonts w:ascii="Times New Roman" w:hAnsi="Times New Roman"/>
          <w:bCs/>
          <w:sz w:val="24"/>
          <w:szCs w:val="24"/>
        </w:rPr>
        <w:t>12.4.</w:t>
      </w:r>
      <w:r w:rsidRPr="00047E1B">
        <w:rPr>
          <w:rFonts w:ascii="Times New Roman" w:hAnsi="Times New Roman"/>
          <w:sz w:val="24"/>
          <w:szCs w:val="24"/>
        </w:rPr>
        <w:t xml:space="preserve"> У випадку проведення розрахунків за договорами щодо розміщення цінних паперів Розрахунковий центр наприкінці операційного дня після завершення усіх розрахунків здійснює обов’язкове списання клірингових активів щодо цінних паперів, які оформлені тимчасовим глобальним сертифікатом, з клірингових рахунків учасників клірингу / клірингових рахунків клієнта (клієнтів), на яких обліковуються клірингові активи щодо цінних паперів перших власників, без відповідних розпоряджень учасників клірингу шляхом ініціювання операції списання клірингових активів щодо цінних паперів з відповідних клірингових рахунків учасників клірингу / клірингових рахунків клієнта (клієнтів) (операція 85).</w:t>
      </w:r>
    </w:p>
    <w:p w14:paraId="7F1EC4E1" w14:textId="77777777" w:rsidR="00C87361" w:rsidRPr="00047E1B" w:rsidRDefault="00C87361" w:rsidP="0086032B">
      <w:pPr>
        <w:tabs>
          <w:tab w:val="left" w:pos="993"/>
          <w:tab w:val="left" w:pos="1134"/>
        </w:tabs>
        <w:rPr>
          <w:rFonts w:ascii="Times New Roman" w:hAnsi="Times New Roman"/>
          <w:bCs/>
          <w:sz w:val="24"/>
          <w:szCs w:val="24"/>
        </w:rPr>
      </w:pPr>
    </w:p>
    <w:p w14:paraId="35474A65" w14:textId="7F36B871" w:rsidR="0086032B" w:rsidRPr="00047E1B" w:rsidRDefault="0086032B" w:rsidP="000835FD">
      <w:pPr>
        <w:pStyle w:val="2"/>
        <w:ind w:left="0" w:firstLine="567"/>
      </w:pPr>
      <w:bookmarkStart w:id="277" w:name="_Toc204250923"/>
      <w:bookmarkStart w:id="278" w:name="_Toc213940408"/>
      <w:r w:rsidRPr="00047E1B">
        <w:t>Особливості проведення клірингових операцій у випадку зупинення дії ліцензії учасника клірингу на провадження професійної діяльності на ринках капіталу - діяльності з торгівлі фінансовими інструментами</w:t>
      </w:r>
      <w:bookmarkEnd w:id="277"/>
      <w:bookmarkEnd w:id="278"/>
    </w:p>
    <w:p w14:paraId="0AFDDF35" w14:textId="6267A68D" w:rsidR="0086032B" w:rsidRPr="00047E1B" w:rsidRDefault="0086032B" w:rsidP="00BC5DD2">
      <w:pPr>
        <w:tabs>
          <w:tab w:val="left" w:pos="1701"/>
        </w:tabs>
        <w:spacing w:before="120"/>
        <w:ind w:firstLine="567"/>
        <w:rPr>
          <w:rFonts w:ascii="Times New Roman" w:hAnsi="Times New Roman"/>
          <w:sz w:val="24"/>
          <w:szCs w:val="24"/>
        </w:rPr>
      </w:pPr>
      <w:r w:rsidRPr="00047E1B">
        <w:rPr>
          <w:rFonts w:ascii="Times New Roman" w:hAnsi="Times New Roman"/>
          <w:bCs/>
          <w:sz w:val="24"/>
          <w:szCs w:val="24"/>
        </w:rPr>
        <w:t>13.1.</w:t>
      </w:r>
      <w:r w:rsidRPr="00047E1B">
        <w:rPr>
          <w:rFonts w:ascii="Times New Roman" w:hAnsi="Times New Roman"/>
          <w:sz w:val="24"/>
          <w:szCs w:val="24"/>
        </w:rPr>
        <w:t xml:space="preserve"> Розрахунковий центр в день набуття чинності постанови НКЦПФР щодо зупинення дії ліцензії на провадження професійної діяльності на ринках капіталу – діяльності з торгівлі фінансовими інструментами, який є учасником клірингу, але не раніше завершення усіх розрахунків за правочинами щодо цінних паперів, за кліринговими рахунками учасника клірингу / кліринговими рахунками клієнта (клієнтів) здійснює:</w:t>
      </w:r>
    </w:p>
    <w:p w14:paraId="0FC883E8" w14:textId="0297BC2F" w:rsidR="0086032B" w:rsidRPr="00047E1B" w:rsidRDefault="0086032B" w:rsidP="00760105">
      <w:pPr>
        <w:pStyle w:val="ad"/>
        <w:numPr>
          <w:ilvl w:val="0"/>
          <w:numId w:val="28"/>
        </w:numPr>
        <w:tabs>
          <w:tab w:val="left" w:pos="1134"/>
        </w:tabs>
        <w:ind w:left="0" w:firstLine="851"/>
        <w:jc w:val="both"/>
        <w:rPr>
          <w:rFonts w:ascii="Times New Roman" w:hAnsi="Times New Roman"/>
          <w:sz w:val="24"/>
          <w:szCs w:val="24"/>
          <w:lang w:val="uk-UA"/>
        </w:rPr>
      </w:pPr>
      <w:r w:rsidRPr="00047E1B">
        <w:rPr>
          <w:rFonts w:ascii="Times New Roman" w:hAnsi="Times New Roman"/>
          <w:sz w:val="24"/>
          <w:szCs w:val="24"/>
          <w:lang w:val="uk-UA"/>
        </w:rPr>
        <w:t>безумовну операцію щодо розблокування клірингових активів, заблокованих для розрахунків за правочинами, вчи</w:t>
      </w:r>
      <w:r w:rsidR="005846F4" w:rsidRPr="00047E1B">
        <w:rPr>
          <w:rFonts w:ascii="Times New Roman" w:hAnsi="Times New Roman"/>
          <w:sz w:val="24"/>
          <w:szCs w:val="24"/>
          <w:lang w:val="uk-UA"/>
        </w:rPr>
        <w:t>не</w:t>
      </w:r>
      <w:r w:rsidRPr="00047E1B">
        <w:rPr>
          <w:rFonts w:ascii="Times New Roman" w:hAnsi="Times New Roman"/>
          <w:sz w:val="24"/>
          <w:szCs w:val="24"/>
          <w:lang w:val="uk-UA"/>
        </w:rPr>
        <w:t>ними на  організованому ринку капіталу;</w:t>
      </w:r>
    </w:p>
    <w:p w14:paraId="1A7915F4" w14:textId="16F244D5" w:rsidR="0086032B" w:rsidRPr="00047E1B" w:rsidRDefault="0086032B" w:rsidP="00760105">
      <w:pPr>
        <w:pStyle w:val="ad"/>
        <w:numPr>
          <w:ilvl w:val="0"/>
          <w:numId w:val="28"/>
        </w:numPr>
        <w:tabs>
          <w:tab w:val="left" w:pos="1134"/>
        </w:tabs>
        <w:ind w:left="0" w:firstLine="851"/>
        <w:jc w:val="both"/>
        <w:rPr>
          <w:rFonts w:ascii="Times New Roman" w:hAnsi="Times New Roman"/>
          <w:sz w:val="24"/>
          <w:szCs w:val="24"/>
          <w:lang w:val="uk-UA"/>
        </w:rPr>
      </w:pPr>
      <w:r w:rsidRPr="00047E1B">
        <w:rPr>
          <w:rFonts w:ascii="Times New Roman" w:hAnsi="Times New Roman"/>
          <w:sz w:val="24"/>
          <w:szCs w:val="24"/>
          <w:lang w:val="uk-UA"/>
        </w:rPr>
        <w:t>блокування клірингових рахунків учасника клірингу (у разі зупинення дії ліцензії на провадження професійної діяльності на ринках капіталу - діяльності з торгівлі фінансовими інструментами, а саме дилерської діяльності) / клірингових рахунків клієнта (клієнтів) (у разі зупинення дії ліцензії на провадження професійної діяльності на ринках капіталу - діяльності з торгівлі фінансовими інструментами, а саме брокерської діяльності) та залишків клірингових активів за таки</w:t>
      </w:r>
      <w:r w:rsidR="00663AFE">
        <w:rPr>
          <w:rFonts w:ascii="Times New Roman" w:hAnsi="Times New Roman"/>
          <w:sz w:val="24"/>
          <w:szCs w:val="24"/>
          <w:lang w:val="uk-UA"/>
        </w:rPr>
        <w:t>м</w:t>
      </w:r>
      <w:r w:rsidR="00C970E6">
        <w:rPr>
          <w:rFonts w:ascii="Times New Roman" w:hAnsi="Times New Roman"/>
          <w:sz w:val="24"/>
          <w:szCs w:val="24"/>
          <w:lang w:val="uk-UA"/>
        </w:rPr>
        <w:t>и</w:t>
      </w:r>
      <w:r w:rsidRPr="00047E1B">
        <w:rPr>
          <w:rFonts w:ascii="Times New Roman" w:hAnsi="Times New Roman"/>
          <w:sz w:val="24"/>
          <w:szCs w:val="24"/>
          <w:lang w:val="uk-UA"/>
        </w:rPr>
        <w:t xml:space="preserve"> кліринговими рахунками.</w:t>
      </w:r>
    </w:p>
    <w:p w14:paraId="4AC3A615" w14:textId="6CB5713F" w:rsidR="0086032B" w:rsidRPr="00047E1B" w:rsidRDefault="0086032B" w:rsidP="00BC5DD2">
      <w:pPr>
        <w:tabs>
          <w:tab w:val="left" w:pos="1701"/>
        </w:tabs>
        <w:spacing w:before="120"/>
        <w:ind w:firstLine="567"/>
        <w:rPr>
          <w:rFonts w:ascii="Times New Roman" w:hAnsi="Times New Roman"/>
          <w:sz w:val="24"/>
          <w:szCs w:val="24"/>
        </w:rPr>
      </w:pPr>
      <w:r w:rsidRPr="00047E1B">
        <w:rPr>
          <w:rFonts w:ascii="Times New Roman" w:hAnsi="Times New Roman"/>
          <w:bCs/>
          <w:sz w:val="24"/>
          <w:szCs w:val="24"/>
        </w:rPr>
        <w:t>13.2.</w:t>
      </w:r>
      <w:r w:rsidRPr="00047E1B">
        <w:rPr>
          <w:rFonts w:ascii="Times New Roman" w:hAnsi="Times New Roman"/>
          <w:sz w:val="24"/>
          <w:szCs w:val="24"/>
        </w:rPr>
        <w:t xml:space="preserve"> У випадку необхідності проведення за такими кліринговими рахунками розрахунків за раніше вчиненими правочинами відповідно до законодавства України, учасник клірингу до 15:00 поточного операційного дня засобами інтернет-клірингу надсилає лист у формі електронного повідомлення відповідно до пункту 2.6 розділу І Регламенту, яке містить інформацію про: </w:t>
      </w:r>
    </w:p>
    <w:p w14:paraId="4EC74620" w14:textId="77777777" w:rsidR="0086032B" w:rsidRPr="00047E1B" w:rsidRDefault="0086032B" w:rsidP="0086032B">
      <w:pPr>
        <w:pStyle w:val="ad"/>
        <w:numPr>
          <w:ilvl w:val="0"/>
          <w:numId w:val="28"/>
        </w:numPr>
        <w:tabs>
          <w:tab w:val="left" w:pos="1134"/>
        </w:tabs>
        <w:ind w:left="0" w:firstLine="851"/>
        <w:jc w:val="both"/>
        <w:rPr>
          <w:rFonts w:ascii="Times New Roman" w:hAnsi="Times New Roman"/>
          <w:sz w:val="24"/>
          <w:szCs w:val="24"/>
          <w:lang w:val="uk-UA"/>
        </w:rPr>
      </w:pPr>
      <w:r w:rsidRPr="00047E1B">
        <w:rPr>
          <w:rFonts w:ascii="Times New Roman" w:hAnsi="Times New Roman"/>
          <w:sz w:val="24"/>
          <w:szCs w:val="24"/>
          <w:lang w:val="uk-UA"/>
        </w:rPr>
        <w:t>номер клірингового рахунку учасника клірингу / клірингового рахунку клієнта (клієнтів), який необхідно розблокувати;</w:t>
      </w:r>
    </w:p>
    <w:p w14:paraId="4DDA12F0" w14:textId="77777777" w:rsidR="0086032B" w:rsidRPr="00047E1B" w:rsidRDefault="0086032B" w:rsidP="0086032B">
      <w:pPr>
        <w:pStyle w:val="ad"/>
        <w:numPr>
          <w:ilvl w:val="0"/>
          <w:numId w:val="28"/>
        </w:numPr>
        <w:tabs>
          <w:tab w:val="left" w:pos="1134"/>
        </w:tabs>
        <w:ind w:left="0" w:firstLine="851"/>
        <w:jc w:val="both"/>
        <w:rPr>
          <w:rFonts w:ascii="Times New Roman" w:hAnsi="Times New Roman"/>
          <w:sz w:val="24"/>
          <w:szCs w:val="24"/>
          <w:lang w:val="uk-UA"/>
        </w:rPr>
      </w:pPr>
      <w:r w:rsidRPr="00047E1B">
        <w:rPr>
          <w:rFonts w:ascii="Times New Roman" w:hAnsi="Times New Roman"/>
          <w:sz w:val="24"/>
          <w:szCs w:val="24"/>
          <w:lang w:val="uk-UA"/>
        </w:rPr>
        <w:t>клірингові активи та їх кількість, які необхідно розблокувати;</w:t>
      </w:r>
    </w:p>
    <w:p w14:paraId="42156ECF" w14:textId="77777777" w:rsidR="0086032B" w:rsidRPr="00047E1B" w:rsidRDefault="0086032B" w:rsidP="0086032B">
      <w:pPr>
        <w:pStyle w:val="ad"/>
        <w:numPr>
          <w:ilvl w:val="0"/>
          <w:numId w:val="28"/>
        </w:numPr>
        <w:tabs>
          <w:tab w:val="left" w:pos="1134"/>
        </w:tabs>
        <w:ind w:left="0" w:firstLine="851"/>
        <w:jc w:val="both"/>
        <w:rPr>
          <w:rFonts w:ascii="Times New Roman" w:hAnsi="Times New Roman"/>
          <w:sz w:val="24"/>
          <w:szCs w:val="24"/>
          <w:lang w:val="uk-UA"/>
        </w:rPr>
      </w:pPr>
      <w:r w:rsidRPr="00047E1B">
        <w:rPr>
          <w:rFonts w:ascii="Times New Roman" w:hAnsi="Times New Roman"/>
          <w:sz w:val="24"/>
          <w:szCs w:val="24"/>
          <w:lang w:val="uk-UA"/>
        </w:rPr>
        <w:t>необхідність здійснити подальше блокування визначених  клірингових активів для розрахунків за правочинами, вчиненими на організованому ринку капіталу;</w:t>
      </w:r>
    </w:p>
    <w:p w14:paraId="4B48CB13" w14:textId="77777777" w:rsidR="0086032B" w:rsidRPr="00047E1B" w:rsidRDefault="0086032B" w:rsidP="0086032B">
      <w:pPr>
        <w:pStyle w:val="ad"/>
        <w:numPr>
          <w:ilvl w:val="0"/>
          <w:numId w:val="28"/>
        </w:numPr>
        <w:tabs>
          <w:tab w:val="left" w:pos="1134"/>
        </w:tabs>
        <w:ind w:left="0" w:firstLine="851"/>
        <w:jc w:val="both"/>
        <w:rPr>
          <w:rFonts w:ascii="Times New Roman" w:hAnsi="Times New Roman"/>
          <w:sz w:val="24"/>
          <w:szCs w:val="24"/>
          <w:lang w:val="uk-UA"/>
        </w:rPr>
      </w:pPr>
      <w:r w:rsidRPr="00047E1B">
        <w:rPr>
          <w:rFonts w:ascii="Times New Roman" w:hAnsi="Times New Roman"/>
          <w:sz w:val="24"/>
          <w:szCs w:val="24"/>
          <w:lang w:val="uk-UA"/>
        </w:rPr>
        <w:t>реквізити раніше укладеного договору, за яким необхідно здійснити розрахунки.</w:t>
      </w:r>
    </w:p>
    <w:p w14:paraId="42A36381" w14:textId="2AE9F8E5" w:rsidR="0086032B" w:rsidRPr="00047E1B" w:rsidRDefault="0086032B" w:rsidP="000835FD">
      <w:pPr>
        <w:tabs>
          <w:tab w:val="left" w:pos="993"/>
          <w:tab w:val="left" w:pos="1134"/>
        </w:tabs>
        <w:ind w:firstLine="567"/>
        <w:rPr>
          <w:rFonts w:ascii="Times New Roman" w:hAnsi="Times New Roman"/>
          <w:bCs/>
          <w:sz w:val="24"/>
          <w:szCs w:val="24"/>
        </w:rPr>
      </w:pPr>
      <w:r w:rsidRPr="00047E1B">
        <w:rPr>
          <w:rFonts w:ascii="Times New Roman" w:hAnsi="Times New Roman"/>
          <w:bCs/>
          <w:sz w:val="24"/>
          <w:szCs w:val="24"/>
        </w:rPr>
        <w:t>13.3.</w:t>
      </w:r>
      <w:r w:rsidRPr="00047E1B">
        <w:rPr>
          <w:rFonts w:ascii="Times New Roman" w:hAnsi="Times New Roman"/>
          <w:sz w:val="24"/>
          <w:szCs w:val="24"/>
        </w:rPr>
        <w:t xml:space="preserve"> Розрахунковий центр за результатами розгляду отриманого листа учасника клірингу та у випадку відсутності підстав для відмови, виконує відповідні дії для надання учаснику клірингу можливості проведення  необхідних розрахунків до завершення поточного операційного дня.</w:t>
      </w:r>
    </w:p>
    <w:p w14:paraId="112D3045" w14:textId="4FE152ED" w:rsidR="0086032B" w:rsidRPr="00047E1B" w:rsidRDefault="0086032B" w:rsidP="000835FD">
      <w:pPr>
        <w:tabs>
          <w:tab w:val="left" w:pos="993"/>
          <w:tab w:val="left" w:pos="1134"/>
        </w:tabs>
        <w:ind w:firstLine="567"/>
        <w:rPr>
          <w:rFonts w:ascii="Times New Roman" w:hAnsi="Times New Roman"/>
          <w:bCs/>
          <w:sz w:val="24"/>
          <w:szCs w:val="24"/>
        </w:rPr>
      </w:pPr>
      <w:r w:rsidRPr="00047E1B">
        <w:rPr>
          <w:rFonts w:ascii="Times New Roman" w:hAnsi="Times New Roman"/>
          <w:bCs/>
          <w:sz w:val="24"/>
          <w:szCs w:val="24"/>
        </w:rPr>
        <w:lastRenderedPageBreak/>
        <w:t>13.4.</w:t>
      </w:r>
      <w:r w:rsidRPr="00047E1B">
        <w:rPr>
          <w:rFonts w:ascii="Times New Roman" w:hAnsi="Times New Roman"/>
          <w:sz w:val="24"/>
          <w:szCs w:val="24"/>
        </w:rPr>
        <w:t xml:space="preserve"> В кінці операційного дня незалежно від завершення розрахунків за такими правочинами щодо цінних паперів Розрахунковий центр виконує дії, визначені п</w:t>
      </w:r>
      <w:r w:rsidR="00BB36A4" w:rsidRPr="00047E1B">
        <w:rPr>
          <w:rFonts w:ascii="Times New Roman" w:hAnsi="Times New Roman"/>
          <w:sz w:val="24"/>
          <w:szCs w:val="24"/>
        </w:rPr>
        <w:t xml:space="preserve">унктом </w:t>
      </w:r>
      <w:r w:rsidRPr="00047E1B">
        <w:rPr>
          <w:rFonts w:ascii="Times New Roman" w:hAnsi="Times New Roman"/>
          <w:sz w:val="24"/>
          <w:szCs w:val="24"/>
        </w:rPr>
        <w:t>13.1 цього розділу Регламенту.</w:t>
      </w:r>
    </w:p>
    <w:p w14:paraId="0F0D0C31" w14:textId="3ACCD167" w:rsidR="0086032B" w:rsidRPr="00047E1B" w:rsidRDefault="0086032B" w:rsidP="000835FD">
      <w:pPr>
        <w:tabs>
          <w:tab w:val="left" w:pos="993"/>
          <w:tab w:val="left" w:pos="1134"/>
        </w:tabs>
        <w:ind w:firstLine="567"/>
        <w:rPr>
          <w:rFonts w:ascii="Times New Roman" w:hAnsi="Times New Roman"/>
          <w:sz w:val="24"/>
          <w:szCs w:val="24"/>
        </w:rPr>
      </w:pPr>
      <w:r w:rsidRPr="00047E1B">
        <w:rPr>
          <w:rFonts w:ascii="Times New Roman" w:hAnsi="Times New Roman"/>
          <w:bCs/>
          <w:sz w:val="24"/>
          <w:szCs w:val="24"/>
        </w:rPr>
        <w:t>13.5.</w:t>
      </w:r>
      <w:r w:rsidRPr="00047E1B">
        <w:rPr>
          <w:rFonts w:ascii="Times New Roman" w:hAnsi="Times New Roman"/>
          <w:sz w:val="24"/>
          <w:szCs w:val="24"/>
        </w:rPr>
        <w:t xml:space="preserve"> У випадку, якщо лист надається учасником клірингу після 15:00, Розрахунковий центр має право здійснити його розгляд та виконання відповідних дій для надання учаснику клірингу можливості проведення  необхідних розрахунків на наступний операційний день.</w:t>
      </w:r>
    </w:p>
    <w:p w14:paraId="3663E956" w14:textId="77777777" w:rsidR="00C87361" w:rsidRPr="00047E1B" w:rsidRDefault="00C87361" w:rsidP="000835FD">
      <w:pPr>
        <w:tabs>
          <w:tab w:val="left" w:pos="993"/>
          <w:tab w:val="left" w:pos="1134"/>
        </w:tabs>
        <w:ind w:firstLine="567"/>
        <w:rPr>
          <w:rFonts w:ascii="Times New Roman" w:hAnsi="Times New Roman"/>
          <w:sz w:val="24"/>
          <w:szCs w:val="24"/>
        </w:rPr>
      </w:pPr>
    </w:p>
    <w:p w14:paraId="40ED4A05" w14:textId="06DB1BC7" w:rsidR="00EE595F" w:rsidRPr="00047E1B" w:rsidRDefault="008955C2" w:rsidP="000835FD">
      <w:pPr>
        <w:pStyle w:val="2"/>
        <w:tabs>
          <w:tab w:val="clear" w:pos="1134"/>
          <w:tab w:val="left" w:pos="993"/>
        </w:tabs>
        <w:ind w:left="0" w:firstLine="567"/>
      </w:pPr>
      <w:bookmarkStart w:id="279" w:name="_Toc204250924"/>
      <w:bookmarkStart w:id="280" w:name="_Toc213940409"/>
      <w:r w:rsidRPr="00047E1B">
        <w:t>Режим функціонування Розрахункового центру під час надзвичайн</w:t>
      </w:r>
      <w:r w:rsidR="005535E0" w:rsidRPr="00047E1B">
        <w:t>ої</w:t>
      </w:r>
      <w:r w:rsidRPr="00047E1B">
        <w:t xml:space="preserve"> ситуаці</w:t>
      </w:r>
      <w:r w:rsidR="005535E0" w:rsidRPr="00047E1B">
        <w:t>ї</w:t>
      </w:r>
      <w:bookmarkEnd w:id="279"/>
      <w:bookmarkEnd w:id="280"/>
    </w:p>
    <w:p w14:paraId="252061BF" w14:textId="3BEB1DF1" w:rsidR="00FC3B1E" w:rsidRPr="00047E1B" w:rsidRDefault="0078241F" w:rsidP="000835FD">
      <w:pPr>
        <w:tabs>
          <w:tab w:val="left" w:pos="851"/>
          <w:tab w:val="left" w:pos="993"/>
          <w:tab w:val="left" w:pos="1276"/>
        </w:tabs>
        <w:spacing w:after="120"/>
        <w:ind w:firstLine="567"/>
        <w:rPr>
          <w:rFonts w:ascii="Times New Roman" w:hAnsi="Times New Roman"/>
          <w:spacing w:val="-2"/>
          <w:sz w:val="24"/>
          <w:szCs w:val="24"/>
        </w:rPr>
      </w:pPr>
      <w:r w:rsidRPr="00047E1B">
        <w:rPr>
          <w:rFonts w:ascii="Times New Roman" w:hAnsi="Times New Roman"/>
          <w:spacing w:val="-2"/>
          <w:sz w:val="24"/>
          <w:szCs w:val="24"/>
        </w:rPr>
        <w:t>У разі виникнення</w:t>
      </w:r>
      <w:r w:rsidR="00813A51" w:rsidRPr="00047E1B">
        <w:rPr>
          <w:rFonts w:ascii="Times New Roman" w:hAnsi="Times New Roman"/>
          <w:spacing w:val="-2"/>
          <w:sz w:val="24"/>
          <w:szCs w:val="24"/>
        </w:rPr>
        <w:t xml:space="preserve"> </w:t>
      </w:r>
      <w:r w:rsidR="00286303" w:rsidRPr="00047E1B">
        <w:rPr>
          <w:rFonts w:ascii="Times New Roman" w:hAnsi="Times New Roman"/>
          <w:spacing w:val="-2"/>
          <w:sz w:val="24"/>
          <w:szCs w:val="24"/>
        </w:rPr>
        <w:t>в Розра</w:t>
      </w:r>
      <w:r w:rsidR="006D0CB2" w:rsidRPr="00047E1B">
        <w:rPr>
          <w:rFonts w:ascii="Times New Roman" w:hAnsi="Times New Roman"/>
          <w:spacing w:val="-2"/>
          <w:sz w:val="24"/>
          <w:szCs w:val="24"/>
        </w:rPr>
        <w:t xml:space="preserve">хунковому </w:t>
      </w:r>
      <w:r w:rsidR="005E33AC" w:rsidRPr="00047E1B">
        <w:rPr>
          <w:rFonts w:ascii="Times New Roman" w:hAnsi="Times New Roman"/>
          <w:spacing w:val="-2"/>
          <w:sz w:val="24"/>
          <w:szCs w:val="24"/>
        </w:rPr>
        <w:t>центрі над</w:t>
      </w:r>
      <w:r w:rsidR="00CB3862" w:rsidRPr="00047E1B">
        <w:rPr>
          <w:rFonts w:ascii="Times New Roman" w:hAnsi="Times New Roman"/>
          <w:spacing w:val="-2"/>
          <w:sz w:val="24"/>
          <w:szCs w:val="24"/>
        </w:rPr>
        <w:t>звичайної ситуації</w:t>
      </w:r>
      <w:r w:rsidR="00A9502F" w:rsidRPr="00047E1B">
        <w:rPr>
          <w:rFonts w:ascii="Times New Roman" w:hAnsi="Times New Roman"/>
          <w:spacing w:val="-2"/>
          <w:sz w:val="24"/>
          <w:szCs w:val="24"/>
        </w:rPr>
        <w:t>,</w:t>
      </w:r>
      <w:r w:rsidR="003658F4" w:rsidRPr="00047E1B">
        <w:rPr>
          <w:rFonts w:ascii="Times New Roman" w:hAnsi="Times New Roman"/>
          <w:spacing w:val="-2"/>
          <w:sz w:val="24"/>
          <w:szCs w:val="24"/>
        </w:rPr>
        <w:t xml:space="preserve"> </w:t>
      </w:r>
      <w:r w:rsidR="007151AF" w:rsidRPr="00047E1B">
        <w:rPr>
          <w:rFonts w:ascii="Times New Roman" w:hAnsi="Times New Roman"/>
          <w:spacing w:val="-2"/>
          <w:sz w:val="24"/>
          <w:szCs w:val="24"/>
        </w:rPr>
        <w:t xml:space="preserve">яка </w:t>
      </w:r>
      <w:r w:rsidR="00AB5A90" w:rsidRPr="00047E1B">
        <w:rPr>
          <w:rFonts w:ascii="Times New Roman" w:hAnsi="Times New Roman"/>
          <w:spacing w:val="-2"/>
          <w:sz w:val="24"/>
          <w:szCs w:val="24"/>
        </w:rPr>
        <w:t xml:space="preserve">може спричинити </w:t>
      </w:r>
      <w:r w:rsidR="006E3E0E" w:rsidRPr="00047E1B">
        <w:rPr>
          <w:rFonts w:ascii="Times New Roman" w:hAnsi="Times New Roman"/>
          <w:spacing w:val="-2"/>
          <w:sz w:val="24"/>
          <w:szCs w:val="24"/>
        </w:rPr>
        <w:t xml:space="preserve">зупинення / </w:t>
      </w:r>
      <w:r w:rsidR="00DE471A" w:rsidRPr="00047E1B">
        <w:rPr>
          <w:rFonts w:ascii="Times New Roman" w:hAnsi="Times New Roman"/>
          <w:spacing w:val="-2"/>
          <w:sz w:val="24"/>
          <w:szCs w:val="24"/>
        </w:rPr>
        <w:t xml:space="preserve">обмеження </w:t>
      </w:r>
      <w:r w:rsidR="00856A99" w:rsidRPr="00047E1B">
        <w:rPr>
          <w:rFonts w:ascii="Times New Roman" w:hAnsi="Times New Roman"/>
          <w:spacing w:val="-2"/>
          <w:sz w:val="24"/>
          <w:szCs w:val="24"/>
        </w:rPr>
        <w:t>виконання функцій Розрахункового центру як особи, яка провадить клірингову діяльність,</w:t>
      </w:r>
      <w:r w:rsidR="00A30BCB" w:rsidRPr="00047E1B">
        <w:rPr>
          <w:rFonts w:ascii="Times New Roman" w:hAnsi="Times New Roman"/>
          <w:spacing w:val="-2"/>
          <w:sz w:val="24"/>
          <w:szCs w:val="24"/>
        </w:rPr>
        <w:t xml:space="preserve"> </w:t>
      </w:r>
      <w:r w:rsidR="00926598" w:rsidRPr="00047E1B">
        <w:rPr>
          <w:rFonts w:ascii="Times New Roman" w:hAnsi="Times New Roman"/>
          <w:spacing w:val="-2"/>
          <w:sz w:val="24"/>
          <w:szCs w:val="24"/>
        </w:rPr>
        <w:t>об</w:t>
      </w:r>
      <w:r w:rsidR="0098149B" w:rsidRPr="00047E1B">
        <w:rPr>
          <w:rFonts w:ascii="Times New Roman" w:hAnsi="Times New Roman"/>
          <w:spacing w:val="-2"/>
          <w:sz w:val="24"/>
          <w:szCs w:val="24"/>
        </w:rPr>
        <w:t xml:space="preserve">меження способів отримання від учасників клірингу </w:t>
      </w:r>
      <w:r w:rsidR="007D5351" w:rsidRPr="00047E1B">
        <w:rPr>
          <w:rFonts w:ascii="Times New Roman" w:hAnsi="Times New Roman"/>
          <w:spacing w:val="-2"/>
          <w:sz w:val="24"/>
          <w:szCs w:val="24"/>
        </w:rPr>
        <w:t>документів на проведення клірингових операцій</w:t>
      </w:r>
      <w:r w:rsidR="007D4398" w:rsidRPr="00047E1B">
        <w:rPr>
          <w:rFonts w:ascii="Times New Roman" w:hAnsi="Times New Roman"/>
          <w:spacing w:val="-2"/>
          <w:sz w:val="24"/>
          <w:szCs w:val="24"/>
        </w:rPr>
        <w:t>,</w:t>
      </w:r>
      <w:r w:rsidR="00856A99" w:rsidRPr="00047E1B">
        <w:rPr>
          <w:rFonts w:ascii="Times New Roman" w:hAnsi="Times New Roman"/>
          <w:spacing w:val="-2"/>
          <w:sz w:val="24"/>
          <w:szCs w:val="24"/>
        </w:rPr>
        <w:t xml:space="preserve"> </w:t>
      </w:r>
      <w:r w:rsidR="006F5A4A" w:rsidRPr="00047E1B">
        <w:rPr>
          <w:rFonts w:ascii="Times New Roman" w:hAnsi="Times New Roman"/>
          <w:spacing w:val="-2"/>
          <w:sz w:val="24"/>
          <w:szCs w:val="24"/>
        </w:rPr>
        <w:t xml:space="preserve">загрозу безперервності надання послуг учасникам клірингу, </w:t>
      </w:r>
      <w:r w:rsidR="00A9502F" w:rsidRPr="00047E1B">
        <w:rPr>
          <w:rFonts w:ascii="Times New Roman" w:hAnsi="Times New Roman"/>
          <w:spacing w:val="-2"/>
          <w:sz w:val="24"/>
          <w:szCs w:val="24"/>
        </w:rPr>
        <w:t>Розрахунковий центр</w:t>
      </w:r>
      <w:r w:rsidR="009F136D" w:rsidRPr="00047E1B">
        <w:rPr>
          <w:rFonts w:ascii="Times New Roman" w:hAnsi="Times New Roman"/>
          <w:spacing w:val="-2"/>
          <w:sz w:val="24"/>
          <w:szCs w:val="24"/>
        </w:rPr>
        <w:t xml:space="preserve"> пові</w:t>
      </w:r>
      <w:r w:rsidR="00427AFC" w:rsidRPr="00047E1B">
        <w:rPr>
          <w:rFonts w:ascii="Times New Roman" w:hAnsi="Times New Roman"/>
          <w:spacing w:val="-2"/>
          <w:sz w:val="24"/>
          <w:szCs w:val="24"/>
        </w:rPr>
        <w:t>домляє про</w:t>
      </w:r>
      <w:r w:rsidR="00C14061" w:rsidRPr="00047E1B">
        <w:rPr>
          <w:rFonts w:ascii="Times New Roman" w:hAnsi="Times New Roman"/>
          <w:spacing w:val="-2"/>
          <w:sz w:val="24"/>
          <w:szCs w:val="24"/>
        </w:rPr>
        <w:t xml:space="preserve"> це учасників</w:t>
      </w:r>
      <w:r w:rsidR="00F951A5" w:rsidRPr="00047E1B">
        <w:rPr>
          <w:rFonts w:ascii="Times New Roman" w:hAnsi="Times New Roman"/>
          <w:spacing w:val="-2"/>
          <w:sz w:val="24"/>
          <w:szCs w:val="24"/>
        </w:rPr>
        <w:t xml:space="preserve"> клірингу</w:t>
      </w:r>
      <w:r w:rsidR="00A855C2" w:rsidRPr="00047E1B">
        <w:rPr>
          <w:rFonts w:ascii="Times New Roman" w:hAnsi="Times New Roman"/>
          <w:spacing w:val="-2"/>
          <w:sz w:val="24"/>
          <w:szCs w:val="24"/>
        </w:rPr>
        <w:t xml:space="preserve"> шляхом</w:t>
      </w:r>
      <w:r w:rsidR="00E34A6A" w:rsidRPr="00047E1B">
        <w:rPr>
          <w:rFonts w:ascii="Times New Roman" w:hAnsi="Times New Roman"/>
          <w:spacing w:val="-2"/>
          <w:sz w:val="24"/>
          <w:szCs w:val="24"/>
        </w:rPr>
        <w:t xml:space="preserve"> розміщення відповідної інформації на</w:t>
      </w:r>
      <w:r w:rsidR="001610E6" w:rsidRPr="00047E1B">
        <w:rPr>
          <w:rFonts w:ascii="Times New Roman" w:hAnsi="Times New Roman"/>
          <w:spacing w:val="-2"/>
          <w:sz w:val="24"/>
          <w:szCs w:val="24"/>
        </w:rPr>
        <w:t xml:space="preserve"> </w:t>
      </w:r>
      <w:r w:rsidR="00B52AF5" w:rsidRPr="00047E1B">
        <w:rPr>
          <w:rFonts w:ascii="Times New Roman" w:hAnsi="Times New Roman"/>
          <w:spacing w:val="-2"/>
          <w:sz w:val="24"/>
          <w:szCs w:val="24"/>
        </w:rPr>
        <w:t>веб</w:t>
      </w:r>
      <w:r w:rsidR="00DB5FA9" w:rsidRPr="00047E1B">
        <w:rPr>
          <w:rFonts w:ascii="Times New Roman" w:hAnsi="Times New Roman"/>
          <w:spacing w:val="-2"/>
          <w:sz w:val="24"/>
          <w:szCs w:val="24"/>
        </w:rPr>
        <w:t>сайті</w:t>
      </w:r>
      <w:r w:rsidR="001610E6" w:rsidRPr="00047E1B">
        <w:rPr>
          <w:rFonts w:ascii="Times New Roman" w:hAnsi="Times New Roman"/>
          <w:spacing w:val="-2"/>
          <w:sz w:val="24"/>
          <w:szCs w:val="24"/>
        </w:rPr>
        <w:t xml:space="preserve"> Розрахункового центру /</w:t>
      </w:r>
      <w:r w:rsidR="00226E40" w:rsidRPr="00047E1B">
        <w:rPr>
          <w:rFonts w:ascii="Times New Roman" w:hAnsi="Times New Roman"/>
          <w:spacing w:val="-2"/>
          <w:sz w:val="24"/>
          <w:szCs w:val="24"/>
        </w:rPr>
        <w:t xml:space="preserve"> шляхом</w:t>
      </w:r>
      <w:r w:rsidR="00A855C2" w:rsidRPr="00047E1B">
        <w:rPr>
          <w:rFonts w:ascii="Times New Roman" w:hAnsi="Times New Roman"/>
          <w:spacing w:val="-2"/>
          <w:sz w:val="24"/>
          <w:szCs w:val="24"/>
        </w:rPr>
        <w:t xml:space="preserve"> н</w:t>
      </w:r>
      <w:r w:rsidR="000A7E96" w:rsidRPr="00047E1B">
        <w:rPr>
          <w:rFonts w:ascii="Times New Roman" w:hAnsi="Times New Roman"/>
          <w:spacing w:val="-2"/>
          <w:sz w:val="24"/>
          <w:szCs w:val="24"/>
        </w:rPr>
        <w:t>ад</w:t>
      </w:r>
      <w:r w:rsidR="00A855C2" w:rsidRPr="00047E1B">
        <w:rPr>
          <w:rFonts w:ascii="Times New Roman" w:hAnsi="Times New Roman"/>
          <w:spacing w:val="-2"/>
          <w:sz w:val="24"/>
          <w:szCs w:val="24"/>
        </w:rPr>
        <w:t>силання повідомлення засобами інтернет-клірингу</w:t>
      </w:r>
      <w:r w:rsidR="000C04EF" w:rsidRPr="00047E1B">
        <w:rPr>
          <w:rFonts w:ascii="Times New Roman" w:hAnsi="Times New Roman"/>
          <w:spacing w:val="-2"/>
          <w:sz w:val="24"/>
          <w:szCs w:val="24"/>
        </w:rPr>
        <w:t xml:space="preserve"> / </w:t>
      </w:r>
      <w:r w:rsidR="00F526BB" w:rsidRPr="00047E1B">
        <w:rPr>
          <w:rFonts w:ascii="Times New Roman" w:hAnsi="Times New Roman"/>
          <w:spacing w:val="-2"/>
          <w:sz w:val="24"/>
          <w:szCs w:val="24"/>
        </w:rPr>
        <w:t>засобами електронної пошти</w:t>
      </w:r>
      <w:r w:rsidR="00E72859" w:rsidRPr="00047E1B">
        <w:rPr>
          <w:rFonts w:ascii="Times New Roman" w:hAnsi="Times New Roman"/>
          <w:spacing w:val="-2"/>
          <w:sz w:val="24"/>
          <w:szCs w:val="24"/>
        </w:rPr>
        <w:t xml:space="preserve"> / </w:t>
      </w:r>
      <w:r w:rsidR="00FD5ADC" w:rsidRPr="00047E1B">
        <w:rPr>
          <w:rFonts w:ascii="Times New Roman" w:hAnsi="Times New Roman"/>
          <w:spacing w:val="-2"/>
          <w:sz w:val="24"/>
          <w:szCs w:val="24"/>
        </w:rPr>
        <w:t xml:space="preserve">засобами телефонного зв’язку </w:t>
      </w:r>
      <w:r w:rsidR="00BE68A0" w:rsidRPr="00047E1B">
        <w:rPr>
          <w:rFonts w:ascii="Times New Roman" w:hAnsi="Times New Roman"/>
          <w:spacing w:val="-2"/>
          <w:sz w:val="24"/>
          <w:szCs w:val="24"/>
        </w:rPr>
        <w:t>– в залежності від того, який</w:t>
      </w:r>
      <w:r w:rsidR="003026C3" w:rsidRPr="00047E1B">
        <w:rPr>
          <w:rFonts w:ascii="Times New Roman" w:hAnsi="Times New Roman"/>
          <w:spacing w:val="-2"/>
          <w:sz w:val="24"/>
          <w:szCs w:val="24"/>
        </w:rPr>
        <w:t xml:space="preserve"> спосіб</w:t>
      </w:r>
      <w:r w:rsidR="00844337" w:rsidRPr="00047E1B">
        <w:rPr>
          <w:rFonts w:ascii="Times New Roman" w:hAnsi="Times New Roman"/>
          <w:spacing w:val="-2"/>
          <w:sz w:val="24"/>
          <w:szCs w:val="24"/>
        </w:rPr>
        <w:t xml:space="preserve"> буде можливий на момент </w:t>
      </w:r>
      <w:r w:rsidR="005650DF" w:rsidRPr="00047E1B">
        <w:rPr>
          <w:rFonts w:ascii="Times New Roman" w:hAnsi="Times New Roman"/>
          <w:spacing w:val="-2"/>
          <w:sz w:val="24"/>
          <w:szCs w:val="24"/>
        </w:rPr>
        <w:t>виникнення</w:t>
      </w:r>
      <w:r w:rsidR="001D1D77" w:rsidRPr="00047E1B">
        <w:rPr>
          <w:rFonts w:ascii="Times New Roman" w:hAnsi="Times New Roman"/>
          <w:spacing w:val="-2"/>
          <w:sz w:val="24"/>
          <w:szCs w:val="24"/>
        </w:rPr>
        <w:t xml:space="preserve"> надзвичайної ситуації</w:t>
      </w:r>
      <w:r w:rsidR="00B41DC2" w:rsidRPr="00047E1B">
        <w:rPr>
          <w:rFonts w:ascii="Times New Roman" w:hAnsi="Times New Roman"/>
          <w:spacing w:val="-2"/>
          <w:sz w:val="24"/>
          <w:szCs w:val="24"/>
        </w:rPr>
        <w:t>.</w:t>
      </w:r>
    </w:p>
    <w:p w14:paraId="7638B196" w14:textId="199C0BB6" w:rsidR="00B41DC2" w:rsidRPr="00047E1B" w:rsidRDefault="00F271EA" w:rsidP="000835FD">
      <w:pPr>
        <w:tabs>
          <w:tab w:val="left" w:pos="851"/>
          <w:tab w:val="left" w:pos="993"/>
          <w:tab w:val="left" w:pos="1276"/>
        </w:tabs>
        <w:spacing w:after="120"/>
        <w:ind w:firstLine="567"/>
        <w:rPr>
          <w:rFonts w:ascii="Times New Roman" w:hAnsi="Times New Roman"/>
          <w:spacing w:val="-2"/>
          <w:sz w:val="24"/>
          <w:szCs w:val="24"/>
        </w:rPr>
      </w:pPr>
      <w:r w:rsidRPr="00047E1B">
        <w:rPr>
          <w:rFonts w:ascii="Times New Roman" w:hAnsi="Times New Roman"/>
          <w:spacing w:val="-2"/>
          <w:sz w:val="24"/>
          <w:szCs w:val="24"/>
        </w:rPr>
        <w:t>У повідомленні про надзвичайну ситуацію Розрахунковий центр зазначає</w:t>
      </w:r>
      <w:r w:rsidR="008F5CF2" w:rsidRPr="00047E1B">
        <w:rPr>
          <w:rFonts w:ascii="Times New Roman" w:hAnsi="Times New Roman"/>
          <w:spacing w:val="-2"/>
          <w:sz w:val="24"/>
          <w:szCs w:val="24"/>
        </w:rPr>
        <w:t xml:space="preserve"> інформацію про</w:t>
      </w:r>
      <w:r w:rsidR="00AC4D44" w:rsidRPr="00047E1B">
        <w:rPr>
          <w:rFonts w:ascii="Times New Roman" w:hAnsi="Times New Roman"/>
          <w:spacing w:val="-2"/>
          <w:sz w:val="24"/>
          <w:szCs w:val="24"/>
        </w:rPr>
        <w:t xml:space="preserve"> режим </w:t>
      </w:r>
      <w:r w:rsidR="00836A24" w:rsidRPr="00047E1B">
        <w:rPr>
          <w:rFonts w:ascii="Times New Roman" w:hAnsi="Times New Roman"/>
          <w:spacing w:val="-2"/>
          <w:sz w:val="24"/>
          <w:szCs w:val="24"/>
        </w:rPr>
        <w:t>функціонування</w:t>
      </w:r>
      <w:r w:rsidR="0081468C" w:rsidRPr="00047E1B">
        <w:rPr>
          <w:rFonts w:ascii="Times New Roman" w:hAnsi="Times New Roman"/>
          <w:spacing w:val="-2"/>
          <w:sz w:val="24"/>
          <w:szCs w:val="24"/>
        </w:rPr>
        <w:t xml:space="preserve"> Розрахункового центру</w:t>
      </w:r>
      <w:r w:rsidR="00FA79B6" w:rsidRPr="00047E1B">
        <w:rPr>
          <w:rFonts w:ascii="Times New Roman" w:hAnsi="Times New Roman"/>
          <w:spacing w:val="-2"/>
          <w:sz w:val="24"/>
          <w:szCs w:val="24"/>
        </w:rPr>
        <w:t>,</w:t>
      </w:r>
      <w:r w:rsidR="006E2AF1" w:rsidRPr="00047E1B">
        <w:rPr>
          <w:rFonts w:ascii="Times New Roman" w:hAnsi="Times New Roman"/>
          <w:spacing w:val="-2"/>
          <w:sz w:val="24"/>
          <w:szCs w:val="24"/>
        </w:rPr>
        <w:t xml:space="preserve"> форм</w:t>
      </w:r>
      <w:r w:rsidR="004C3AB2" w:rsidRPr="00047E1B">
        <w:rPr>
          <w:rFonts w:ascii="Times New Roman" w:hAnsi="Times New Roman"/>
          <w:spacing w:val="-2"/>
          <w:sz w:val="24"/>
          <w:szCs w:val="24"/>
        </w:rPr>
        <w:t>у</w:t>
      </w:r>
      <w:r w:rsidR="003B6BEA" w:rsidRPr="00047E1B">
        <w:rPr>
          <w:rFonts w:ascii="Times New Roman" w:hAnsi="Times New Roman"/>
          <w:spacing w:val="-2"/>
          <w:sz w:val="24"/>
          <w:szCs w:val="24"/>
        </w:rPr>
        <w:t xml:space="preserve"> </w:t>
      </w:r>
      <w:r w:rsidR="00DE52FE" w:rsidRPr="00047E1B">
        <w:rPr>
          <w:rFonts w:ascii="Times New Roman" w:hAnsi="Times New Roman"/>
          <w:spacing w:val="-2"/>
          <w:sz w:val="24"/>
          <w:szCs w:val="24"/>
        </w:rPr>
        <w:t>та спосіб</w:t>
      </w:r>
      <w:r w:rsidR="006B5471" w:rsidRPr="00047E1B">
        <w:rPr>
          <w:rFonts w:ascii="Times New Roman" w:hAnsi="Times New Roman"/>
          <w:spacing w:val="-2"/>
          <w:sz w:val="24"/>
          <w:szCs w:val="24"/>
        </w:rPr>
        <w:t xml:space="preserve"> </w:t>
      </w:r>
      <w:r w:rsidR="00F92796" w:rsidRPr="00047E1B">
        <w:rPr>
          <w:rFonts w:ascii="Times New Roman" w:hAnsi="Times New Roman"/>
          <w:spacing w:val="-2"/>
          <w:sz w:val="24"/>
          <w:szCs w:val="24"/>
        </w:rPr>
        <w:t>прийма</w:t>
      </w:r>
      <w:r w:rsidR="004C3AB2" w:rsidRPr="00047E1B">
        <w:rPr>
          <w:rFonts w:ascii="Times New Roman" w:hAnsi="Times New Roman"/>
          <w:spacing w:val="-2"/>
          <w:sz w:val="24"/>
          <w:szCs w:val="24"/>
        </w:rPr>
        <w:t>ння</w:t>
      </w:r>
      <w:r w:rsidR="00F92796" w:rsidRPr="00047E1B">
        <w:rPr>
          <w:rFonts w:ascii="Times New Roman" w:hAnsi="Times New Roman"/>
          <w:spacing w:val="-2"/>
          <w:sz w:val="24"/>
          <w:szCs w:val="24"/>
        </w:rPr>
        <w:t xml:space="preserve"> </w:t>
      </w:r>
      <w:r w:rsidR="00586AA3" w:rsidRPr="00047E1B">
        <w:rPr>
          <w:rFonts w:ascii="Times New Roman" w:hAnsi="Times New Roman"/>
          <w:spacing w:val="-2"/>
          <w:sz w:val="24"/>
          <w:szCs w:val="24"/>
        </w:rPr>
        <w:t>документів</w:t>
      </w:r>
      <w:r w:rsidR="00964FA5" w:rsidRPr="00047E1B">
        <w:rPr>
          <w:rFonts w:ascii="Times New Roman" w:hAnsi="Times New Roman"/>
          <w:spacing w:val="-2"/>
          <w:sz w:val="24"/>
          <w:szCs w:val="24"/>
        </w:rPr>
        <w:t xml:space="preserve"> </w:t>
      </w:r>
      <w:r w:rsidR="00586AA3" w:rsidRPr="00047E1B">
        <w:rPr>
          <w:rFonts w:ascii="Times New Roman" w:hAnsi="Times New Roman"/>
          <w:spacing w:val="-2"/>
          <w:sz w:val="24"/>
          <w:szCs w:val="24"/>
        </w:rPr>
        <w:t>/</w:t>
      </w:r>
      <w:r w:rsidR="00964FA5" w:rsidRPr="00047E1B">
        <w:rPr>
          <w:rFonts w:ascii="Times New Roman" w:hAnsi="Times New Roman"/>
          <w:spacing w:val="-2"/>
          <w:sz w:val="24"/>
          <w:szCs w:val="24"/>
        </w:rPr>
        <w:t xml:space="preserve"> </w:t>
      </w:r>
      <w:r w:rsidR="00F92796" w:rsidRPr="00047E1B">
        <w:rPr>
          <w:rFonts w:ascii="Times New Roman" w:hAnsi="Times New Roman"/>
          <w:spacing w:val="-2"/>
          <w:sz w:val="24"/>
          <w:szCs w:val="24"/>
        </w:rPr>
        <w:t>розпоряджен</w:t>
      </w:r>
      <w:r w:rsidR="00586AA3" w:rsidRPr="00047E1B">
        <w:rPr>
          <w:rFonts w:ascii="Times New Roman" w:hAnsi="Times New Roman"/>
          <w:spacing w:val="-2"/>
          <w:sz w:val="24"/>
          <w:szCs w:val="24"/>
        </w:rPr>
        <w:t>ь</w:t>
      </w:r>
      <w:r w:rsidR="00F92796" w:rsidRPr="00047E1B">
        <w:rPr>
          <w:rFonts w:ascii="Times New Roman" w:hAnsi="Times New Roman"/>
          <w:spacing w:val="-2"/>
          <w:sz w:val="24"/>
          <w:szCs w:val="24"/>
        </w:rPr>
        <w:t xml:space="preserve"> </w:t>
      </w:r>
      <w:r w:rsidR="00BE141F" w:rsidRPr="00047E1B">
        <w:rPr>
          <w:rFonts w:ascii="Times New Roman" w:hAnsi="Times New Roman"/>
          <w:spacing w:val="-2"/>
          <w:sz w:val="24"/>
          <w:szCs w:val="24"/>
        </w:rPr>
        <w:t>на проведення</w:t>
      </w:r>
      <w:r w:rsidR="00E15FE4" w:rsidRPr="00047E1B">
        <w:rPr>
          <w:rFonts w:ascii="Times New Roman" w:hAnsi="Times New Roman"/>
          <w:spacing w:val="-2"/>
          <w:sz w:val="24"/>
          <w:szCs w:val="24"/>
        </w:rPr>
        <w:t xml:space="preserve"> клірингових</w:t>
      </w:r>
      <w:r w:rsidR="00BE141F" w:rsidRPr="00047E1B">
        <w:rPr>
          <w:rFonts w:ascii="Times New Roman" w:hAnsi="Times New Roman"/>
          <w:spacing w:val="-2"/>
          <w:sz w:val="24"/>
          <w:szCs w:val="24"/>
        </w:rPr>
        <w:t xml:space="preserve"> операцій</w:t>
      </w:r>
      <w:r w:rsidR="00AB4856" w:rsidRPr="00047E1B">
        <w:rPr>
          <w:rFonts w:ascii="Times New Roman" w:hAnsi="Times New Roman"/>
          <w:spacing w:val="-2"/>
          <w:sz w:val="24"/>
          <w:szCs w:val="24"/>
        </w:rPr>
        <w:t xml:space="preserve"> від учасників клірингу</w:t>
      </w:r>
      <w:r w:rsidR="00225AB4" w:rsidRPr="00047E1B">
        <w:rPr>
          <w:rFonts w:ascii="Times New Roman" w:hAnsi="Times New Roman"/>
          <w:spacing w:val="-2"/>
          <w:sz w:val="24"/>
          <w:szCs w:val="24"/>
        </w:rPr>
        <w:t>.</w:t>
      </w:r>
    </w:p>
    <w:p w14:paraId="2D908124" w14:textId="56808235" w:rsidR="00093F14" w:rsidRPr="00047E1B" w:rsidRDefault="00A574E3" w:rsidP="000835FD">
      <w:pPr>
        <w:tabs>
          <w:tab w:val="left" w:pos="851"/>
          <w:tab w:val="left" w:pos="993"/>
          <w:tab w:val="left" w:pos="1276"/>
        </w:tabs>
        <w:spacing w:after="120"/>
        <w:ind w:firstLine="567"/>
        <w:rPr>
          <w:rFonts w:ascii="Times New Roman" w:hAnsi="Times New Roman"/>
          <w:sz w:val="24"/>
          <w:szCs w:val="24"/>
        </w:rPr>
      </w:pPr>
      <w:r w:rsidRPr="00047E1B">
        <w:rPr>
          <w:rFonts w:ascii="Times New Roman" w:hAnsi="Times New Roman"/>
          <w:sz w:val="24"/>
          <w:szCs w:val="24"/>
        </w:rPr>
        <w:t>У випадку, якщо</w:t>
      </w:r>
      <w:r w:rsidR="00E77108" w:rsidRPr="00047E1B">
        <w:rPr>
          <w:rFonts w:ascii="Times New Roman" w:hAnsi="Times New Roman"/>
          <w:sz w:val="24"/>
          <w:szCs w:val="24"/>
        </w:rPr>
        <w:t xml:space="preserve"> </w:t>
      </w:r>
      <w:r w:rsidR="00B04BD0" w:rsidRPr="00047E1B">
        <w:rPr>
          <w:rFonts w:ascii="Times New Roman" w:hAnsi="Times New Roman"/>
          <w:sz w:val="24"/>
          <w:szCs w:val="24"/>
        </w:rPr>
        <w:t xml:space="preserve">у результаті виникнення надзвичайної ситуації </w:t>
      </w:r>
      <w:r w:rsidR="00E77108" w:rsidRPr="00047E1B">
        <w:rPr>
          <w:rFonts w:ascii="Times New Roman" w:hAnsi="Times New Roman"/>
          <w:sz w:val="24"/>
          <w:szCs w:val="24"/>
        </w:rPr>
        <w:t>Розрахунковий центр має можлив</w:t>
      </w:r>
      <w:r w:rsidR="00103DB1" w:rsidRPr="00047E1B">
        <w:rPr>
          <w:rFonts w:ascii="Times New Roman" w:hAnsi="Times New Roman"/>
          <w:sz w:val="24"/>
          <w:szCs w:val="24"/>
        </w:rPr>
        <w:t>ість</w:t>
      </w:r>
      <w:r w:rsidR="00E77108" w:rsidRPr="00047E1B">
        <w:rPr>
          <w:rFonts w:ascii="Times New Roman" w:hAnsi="Times New Roman"/>
          <w:sz w:val="24"/>
          <w:szCs w:val="24"/>
        </w:rPr>
        <w:t xml:space="preserve"> приймати</w:t>
      </w:r>
      <w:r w:rsidR="00F9574F" w:rsidRPr="00047E1B">
        <w:rPr>
          <w:rFonts w:ascii="Times New Roman" w:hAnsi="Times New Roman"/>
          <w:sz w:val="24"/>
          <w:szCs w:val="24"/>
        </w:rPr>
        <w:t xml:space="preserve"> документи </w:t>
      </w:r>
      <w:r w:rsidR="00180E83" w:rsidRPr="00047E1B">
        <w:rPr>
          <w:rFonts w:ascii="Times New Roman" w:hAnsi="Times New Roman"/>
          <w:sz w:val="24"/>
          <w:szCs w:val="24"/>
        </w:rPr>
        <w:t>/</w:t>
      </w:r>
      <w:r w:rsidR="00E77108" w:rsidRPr="00047E1B">
        <w:rPr>
          <w:rFonts w:ascii="Times New Roman" w:hAnsi="Times New Roman"/>
          <w:sz w:val="24"/>
          <w:szCs w:val="24"/>
        </w:rPr>
        <w:t xml:space="preserve"> розпорядження на проведення клірингових операцій лише у </w:t>
      </w:r>
      <w:r w:rsidR="0075285B" w:rsidRPr="00047E1B">
        <w:rPr>
          <w:rFonts w:ascii="Times New Roman" w:hAnsi="Times New Roman"/>
          <w:sz w:val="24"/>
          <w:szCs w:val="24"/>
        </w:rPr>
        <w:t xml:space="preserve">формі </w:t>
      </w:r>
      <w:r w:rsidR="00721E19" w:rsidRPr="00047E1B">
        <w:rPr>
          <w:rFonts w:ascii="Times New Roman" w:hAnsi="Times New Roman"/>
          <w:sz w:val="24"/>
          <w:szCs w:val="24"/>
        </w:rPr>
        <w:t>паперового документа,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w:t>
      </w:r>
      <w:r w:rsidR="00AF1C5D" w:rsidRPr="00047E1B">
        <w:rPr>
          <w:rFonts w:ascii="Times New Roman" w:hAnsi="Times New Roman"/>
          <w:sz w:val="24"/>
          <w:szCs w:val="24"/>
        </w:rPr>
        <w:t>, у повідомленні про</w:t>
      </w:r>
      <w:r w:rsidR="008F474F" w:rsidRPr="00047E1B">
        <w:rPr>
          <w:rFonts w:ascii="Times New Roman" w:hAnsi="Times New Roman"/>
          <w:sz w:val="24"/>
          <w:szCs w:val="24"/>
        </w:rPr>
        <w:t xml:space="preserve"> надзвичайну ситуацію зазначається адреса</w:t>
      </w:r>
      <w:r w:rsidR="00AD64CB" w:rsidRPr="00047E1B">
        <w:rPr>
          <w:rFonts w:ascii="Times New Roman" w:hAnsi="Times New Roman"/>
          <w:sz w:val="24"/>
          <w:szCs w:val="24"/>
        </w:rPr>
        <w:t xml:space="preserve"> / адреси</w:t>
      </w:r>
      <w:r w:rsidR="00C77834" w:rsidRPr="00047E1B">
        <w:rPr>
          <w:rFonts w:ascii="Times New Roman" w:hAnsi="Times New Roman"/>
          <w:sz w:val="24"/>
          <w:szCs w:val="24"/>
        </w:rPr>
        <w:t xml:space="preserve">, за якою </w:t>
      </w:r>
      <w:r w:rsidR="004329AE" w:rsidRPr="00047E1B">
        <w:rPr>
          <w:rFonts w:ascii="Times New Roman" w:hAnsi="Times New Roman"/>
          <w:sz w:val="24"/>
          <w:szCs w:val="24"/>
        </w:rPr>
        <w:t xml:space="preserve">такі </w:t>
      </w:r>
      <w:r w:rsidR="00180E83" w:rsidRPr="00047E1B">
        <w:rPr>
          <w:rFonts w:ascii="Times New Roman" w:hAnsi="Times New Roman"/>
          <w:sz w:val="24"/>
          <w:szCs w:val="24"/>
        </w:rPr>
        <w:t xml:space="preserve">документи / </w:t>
      </w:r>
      <w:r w:rsidR="004329AE" w:rsidRPr="00047E1B">
        <w:rPr>
          <w:rFonts w:ascii="Times New Roman" w:hAnsi="Times New Roman"/>
          <w:sz w:val="24"/>
          <w:szCs w:val="24"/>
        </w:rPr>
        <w:t>розпорядження можуть бути прийняті Розрахунковим центром</w:t>
      </w:r>
      <w:r w:rsidR="00B21221" w:rsidRPr="00047E1B">
        <w:rPr>
          <w:rFonts w:ascii="Times New Roman" w:hAnsi="Times New Roman"/>
          <w:sz w:val="24"/>
          <w:szCs w:val="24"/>
        </w:rPr>
        <w:t>, а саме:</w:t>
      </w:r>
    </w:p>
    <w:p w14:paraId="2872752E" w14:textId="42206B38" w:rsidR="00B21221" w:rsidRPr="00047E1B" w:rsidRDefault="002714C0" w:rsidP="000835FD">
      <w:pPr>
        <w:tabs>
          <w:tab w:val="left" w:pos="851"/>
          <w:tab w:val="left" w:pos="1134"/>
          <w:tab w:val="left" w:pos="1276"/>
        </w:tabs>
        <w:spacing w:after="120"/>
        <w:ind w:firstLine="851"/>
        <w:rPr>
          <w:rFonts w:ascii="Times New Roman" w:hAnsi="Times New Roman"/>
          <w:sz w:val="24"/>
          <w:szCs w:val="24"/>
        </w:rPr>
      </w:pPr>
      <w:r w:rsidRPr="00047E1B">
        <w:rPr>
          <w:rFonts w:ascii="Times New Roman" w:hAnsi="Times New Roman"/>
          <w:sz w:val="24"/>
          <w:szCs w:val="24"/>
        </w:rPr>
        <w:t xml:space="preserve">- </w:t>
      </w:r>
      <w:r w:rsidR="0094791A" w:rsidRPr="00047E1B">
        <w:rPr>
          <w:rFonts w:ascii="Times New Roman" w:hAnsi="Times New Roman"/>
          <w:sz w:val="24"/>
          <w:szCs w:val="24"/>
        </w:rPr>
        <w:t>основний офіс (</w:t>
      </w:r>
      <w:r w:rsidRPr="00047E1B">
        <w:rPr>
          <w:rFonts w:ascii="Times New Roman" w:hAnsi="Times New Roman"/>
          <w:sz w:val="24"/>
          <w:szCs w:val="24"/>
        </w:rPr>
        <w:t xml:space="preserve">м. Київ, вул. Якубенківська, </w:t>
      </w:r>
      <w:r w:rsidR="0094791A" w:rsidRPr="00047E1B">
        <w:rPr>
          <w:rFonts w:ascii="Times New Roman" w:hAnsi="Times New Roman"/>
          <w:sz w:val="24"/>
          <w:szCs w:val="24"/>
        </w:rPr>
        <w:t xml:space="preserve">буд. </w:t>
      </w:r>
      <w:r w:rsidRPr="00047E1B">
        <w:rPr>
          <w:rFonts w:ascii="Times New Roman" w:hAnsi="Times New Roman"/>
          <w:sz w:val="24"/>
          <w:szCs w:val="24"/>
        </w:rPr>
        <w:t>7-Г</w:t>
      </w:r>
      <w:r w:rsidR="0094791A" w:rsidRPr="00047E1B">
        <w:rPr>
          <w:rFonts w:ascii="Times New Roman" w:hAnsi="Times New Roman"/>
          <w:sz w:val="24"/>
          <w:szCs w:val="24"/>
        </w:rPr>
        <w:t>)</w:t>
      </w:r>
    </w:p>
    <w:p w14:paraId="2A40A0A5" w14:textId="1B101D26" w:rsidR="00E73E9C" w:rsidRPr="00047E1B" w:rsidRDefault="002714C0" w:rsidP="000835FD">
      <w:pPr>
        <w:tabs>
          <w:tab w:val="left" w:pos="851"/>
          <w:tab w:val="left" w:pos="1134"/>
          <w:tab w:val="left" w:pos="1276"/>
        </w:tabs>
        <w:spacing w:after="120"/>
        <w:ind w:firstLine="851"/>
        <w:rPr>
          <w:rFonts w:ascii="Times New Roman" w:hAnsi="Times New Roman"/>
          <w:sz w:val="24"/>
          <w:szCs w:val="24"/>
          <w:lang w:val="ru-RU"/>
        </w:rPr>
      </w:pPr>
      <w:r w:rsidRPr="00047E1B">
        <w:rPr>
          <w:rFonts w:ascii="Times New Roman" w:hAnsi="Times New Roman"/>
          <w:sz w:val="24"/>
          <w:szCs w:val="24"/>
        </w:rPr>
        <w:t xml:space="preserve">- </w:t>
      </w:r>
      <w:r w:rsidR="0094791A" w:rsidRPr="00047E1B">
        <w:rPr>
          <w:rFonts w:ascii="Times New Roman" w:hAnsi="Times New Roman"/>
          <w:sz w:val="24"/>
          <w:szCs w:val="24"/>
        </w:rPr>
        <w:t>резервний офіс (</w:t>
      </w:r>
      <w:r w:rsidRPr="00047E1B">
        <w:rPr>
          <w:rFonts w:ascii="Times New Roman" w:hAnsi="Times New Roman"/>
          <w:sz w:val="24"/>
          <w:szCs w:val="24"/>
        </w:rPr>
        <w:t xml:space="preserve">м. Дніпро, </w:t>
      </w:r>
      <w:r w:rsidR="00F627F7" w:rsidRPr="00047E1B">
        <w:rPr>
          <w:rFonts w:ascii="Times New Roman" w:hAnsi="Times New Roman"/>
          <w:sz w:val="24"/>
          <w:szCs w:val="24"/>
        </w:rPr>
        <w:t>бул</w:t>
      </w:r>
      <w:r w:rsidR="0094791A" w:rsidRPr="00047E1B">
        <w:rPr>
          <w:rFonts w:ascii="Times New Roman" w:hAnsi="Times New Roman"/>
          <w:sz w:val="24"/>
          <w:szCs w:val="24"/>
        </w:rPr>
        <w:t>.</w:t>
      </w:r>
      <w:r w:rsidR="00F627F7" w:rsidRPr="00047E1B">
        <w:rPr>
          <w:rFonts w:ascii="Times New Roman" w:hAnsi="Times New Roman"/>
          <w:sz w:val="24"/>
          <w:szCs w:val="24"/>
        </w:rPr>
        <w:t xml:space="preserve"> Європейський, буд.</w:t>
      </w:r>
      <w:r w:rsidR="0094791A" w:rsidRPr="00047E1B">
        <w:rPr>
          <w:rFonts w:ascii="Times New Roman" w:hAnsi="Times New Roman"/>
          <w:sz w:val="24"/>
          <w:szCs w:val="24"/>
        </w:rPr>
        <w:t xml:space="preserve"> </w:t>
      </w:r>
      <w:r w:rsidR="00F627F7" w:rsidRPr="00047E1B">
        <w:rPr>
          <w:rFonts w:ascii="Times New Roman" w:hAnsi="Times New Roman"/>
          <w:sz w:val="24"/>
          <w:szCs w:val="24"/>
        </w:rPr>
        <w:t>4</w:t>
      </w:r>
      <w:r w:rsidR="0094791A" w:rsidRPr="00047E1B">
        <w:rPr>
          <w:rFonts w:ascii="Times New Roman" w:hAnsi="Times New Roman"/>
          <w:sz w:val="24"/>
          <w:szCs w:val="24"/>
        </w:rPr>
        <w:t>)</w:t>
      </w:r>
      <w:r w:rsidR="00B91FCD" w:rsidRPr="00047E1B">
        <w:rPr>
          <w:rFonts w:ascii="Times New Roman" w:hAnsi="Times New Roman"/>
          <w:sz w:val="24"/>
          <w:szCs w:val="24"/>
        </w:rPr>
        <w:t>.</w:t>
      </w:r>
    </w:p>
    <w:p w14:paraId="238CF75C" w14:textId="77777777" w:rsidR="00C87361" w:rsidRPr="00047E1B" w:rsidRDefault="00C87361" w:rsidP="000835FD">
      <w:pPr>
        <w:tabs>
          <w:tab w:val="left" w:pos="851"/>
          <w:tab w:val="left" w:pos="1134"/>
          <w:tab w:val="left" w:pos="1276"/>
        </w:tabs>
        <w:spacing w:after="120"/>
        <w:ind w:firstLine="851"/>
        <w:rPr>
          <w:rFonts w:ascii="Times New Roman" w:hAnsi="Times New Roman"/>
          <w:sz w:val="24"/>
          <w:szCs w:val="24"/>
          <w:lang w:val="ru-RU"/>
        </w:rPr>
      </w:pPr>
    </w:p>
    <w:p w14:paraId="0A30671C" w14:textId="3CC240EF" w:rsidR="00F565F1" w:rsidRPr="00047E1B" w:rsidRDefault="00D953EF" w:rsidP="000835FD">
      <w:pPr>
        <w:pStyle w:val="2"/>
        <w:tabs>
          <w:tab w:val="clear" w:pos="1134"/>
          <w:tab w:val="left" w:pos="993"/>
        </w:tabs>
        <w:ind w:left="0" w:firstLine="567"/>
      </w:pPr>
      <w:r w:rsidRPr="00047E1B" w:rsidDel="00D953EF">
        <w:rPr>
          <w:spacing w:val="-2"/>
        </w:rPr>
        <w:t xml:space="preserve"> </w:t>
      </w:r>
      <w:bookmarkStart w:id="281" w:name="_Toc204242678"/>
      <w:bookmarkStart w:id="282" w:name="_Toc204250732"/>
      <w:bookmarkStart w:id="283" w:name="_Toc204250925"/>
      <w:bookmarkStart w:id="284" w:name="_Toc206755262"/>
      <w:bookmarkStart w:id="285" w:name="_Toc206755676"/>
      <w:bookmarkStart w:id="286" w:name="_Toc211932103"/>
      <w:bookmarkStart w:id="287" w:name="_Toc204250926"/>
      <w:bookmarkStart w:id="288" w:name="_Toc213940410"/>
      <w:bookmarkEnd w:id="281"/>
      <w:bookmarkEnd w:id="282"/>
      <w:bookmarkEnd w:id="283"/>
      <w:bookmarkEnd w:id="284"/>
      <w:bookmarkEnd w:id="285"/>
      <w:bookmarkEnd w:id="286"/>
      <w:r w:rsidR="00C4522C" w:rsidRPr="00047E1B">
        <w:t xml:space="preserve">Перелік та форми </w:t>
      </w:r>
      <w:r w:rsidR="00FD234E" w:rsidRPr="00047E1B">
        <w:t>р</w:t>
      </w:r>
      <w:r w:rsidR="00DA7ABF" w:rsidRPr="00047E1B">
        <w:t>егістр</w:t>
      </w:r>
      <w:r w:rsidR="00FD234E" w:rsidRPr="00047E1B">
        <w:t>ів</w:t>
      </w:r>
      <w:r w:rsidR="00DA7ABF" w:rsidRPr="00047E1B">
        <w:t xml:space="preserve"> внутрішнього обліку</w:t>
      </w:r>
      <w:r w:rsidR="00DA7ABF" w:rsidRPr="00047E1B" w:rsidDel="00DA7ABF">
        <w:t xml:space="preserve"> </w:t>
      </w:r>
      <w:r w:rsidR="00C4522C" w:rsidRPr="00047E1B">
        <w:t>системи клірингового обліку Розрахункового центру</w:t>
      </w:r>
      <w:bookmarkEnd w:id="287"/>
      <w:bookmarkEnd w:id="288"/>
    </w:p>
    <w:p w14:paraId="7F0B4F3A" w14:textId="03AB2C5C" w:rsidR="00F565F1" w:rsidRPr="00047E1B" w:rsidRDefault="00D953EF"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15</w:t>
      </w:r>
      <w:r w:rsidR="0047712F" w:rsidRPr="00047E1B">
        <w:rPr>
          <w:rFonts w:ascii="Times New Roman" w:hAnsi="Times New Roman"/>
          <w:sz w:val="24"/>
          <w:szCs w:val="24"/>
        </w:rPr>
        <w:t>.</w:t>
      </w:r>
      <w:r w:rsidR="00C352F1" w:rsidRPr="00047E1B">
        <w:rPr>
          <w:rFonts w:ascii="Times New Roman" w:hAnsi="Times New Roman"/>
          <w:sz w:val="24"/>
          <w:szCs w:val="24"/>
        </w:rPr>
        <w:t>1</w:t>
      </w:r>
      <w:r w:rsidR="0047712F" w:rsidRPr="00047E1B">
        <w:rPr>
          <w:rFonts w:ascii="Times New Roman" w:hAnsi="Times New Roman"/>
          <w:sz w:val="24"/>
          <w:szCs w:val="24"/>
        </w:rPr>
        <w:t xml:space="preserve">. </w:t>
      </w:r>
      <w:r w:rsidR="002B1002" w:rsidRPr="00047E1B">
        <w:rPr>
          <w:rFonts w:ascii="Times New Roman" w:hAnsi="Times New Roman"/>
          <w:sz w:val="24"/>
          <w:szCs w:val="24"/>
        </w:rPr>
        <w:t>Регістри внутрішнього обліку</w:t>
      </w:r>
      <w:r w:rsidR="0047712F" w:rsidRPr="00047E1B">
        <w:rPr>
          <w:rFonts w:ascii="Times New Roman" w:hAnsi="Times New Roman"/>
          <w:sz w:val="24"/>
          <w:szCs w:val="24"/>
        </w:rPr>
        <w:t xml:space="preserve"> </w:t>
      </w:r>
      <w:r w:rsidR="00C4522C" w:rsidRPr="00047E1B">
        <w:rPr>
          <w:rFonts w:ascii="Times New Roman" w:hAnsi="Times New Roman"/>
          <w:sz w:val="24"/>
          <w:szCs w:val="24"/>
        </w:rPr>
        <w:t xml:space="preserve">забезпечують постійний та систематичний контроль залишків </w:t>
      </w:r>
      <w:r w:rsidR="00DC08A1" w:rsidRPr="00047E1B">
        <w:rPr>
          <w:rFonts w:ascii="Times New Roman" w:hAnsi="Times New Roman"/>
          <w:sz w:val="24"/>
          <w:szCs w:val="24"/>
        </w:rPr>
        <w:t xml:space="preserve">клірингових активів </w:t>
      </w:r>
      <w:r w:rsidR="00C4522C" w:rsidRPr="00047E1B">
        <w:rPr>
          <w:rFonts w:ascii="Times New Roman" w:hAnsi="Times New Roman"/>
          <w:sz w:val="24"/>
          <w:szCs w:val="24"/>
        </w:rPr>
        <w:t>на клірингових рахунках, перевірку правильності виконання операцій в розрізі аналітичних рахунків в системі клірингового обліку, хронологічну реєстрацію вхідних та вихідних документів Розрахунково</w:t>
      </w:r>
      <w:r w:rsidR="00304A7F" w:rsidRPr="00047E1B">
        <w:rPr>
          <w:rFonts w:ascii="Times New Roman" w:hAnsi="Times New Roman"/>
          <w:sz w:val="24"/>
          <w:szCs w:val="24"/>
        </w:rPr>
        <w:t>го</w:t>
      </w:r>
      <w:r w:rsidR="00C4522C" w:rsidRPr="00047E1B">
        <w:rPr>
          <w:rFonts w:ascii="Times New Roman" w:hAnsi="Times New Roman"/>
          <w:sz w:val="24"/>
          <w:szCs w:val="24"/>
        </w:rPr>
        <w:t xml:space="preserve"> центр</w:t>
      </w:r>
      <w:r w:rsidR="003E6BD2" w:rsidRPr="00047E1B">
        <w:rPr>
          <w:rFonts w:ascii="Times New Roman" w:hAnsi="Times New Roman"/>
          <w:sz w:val="24"/>
          <w:szCs w:val="24"/>
        </w:rPr>
        <w:t>у</w:t>
      </w:r>
      <w:r w:rsidR="00C4522C" w:rsidRPr="00047E1B">
        <w:rPr>
          <w:rFonts w:ascii="Times New Roman" w:hAnsi="Times New Roman"/>
          <w:sz w:val="24"/>
          <w:szCs w:val="24"/>
        </w:rPr>
        <w:t>.</w:t>
      </w:r>
    </w:p>
    <w:p w14:paraId="6FEB5E20" w14:textId="6107B3D5" w:rsidR="00F565F1" w:rsidRPr="00047E1B" w:rsidRDefault="00532276"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15</w:t>
      </w:r>
      <w:r w:rsidR="0047712F" w:rsidRPr="00047E1B">
        <w:rPr>
          <w:rFonts w:ascii="Times New Roman" w:hAnsi="Times New Roman"/>
          <w:sz w:val="24"/>
          <w:szCs w:val="24"/>
        </w:rPr>
        <w:t>.</w:t>
      </w:r>
      <w:r w:rsidR="00C352F1" w:rsidRPr="00047E1B">
        <w:rPr>
          <w:rFonts w:ascii="Times New Roman" w:hAnsi="Times New Roman"/>
          <w:sz w:val="24"/>
          <w:szCs w:val="24"/>
        </w:rPr>
        <w:t>2</w:t>
      </w:r>
      <w:r w:rsidR="0047712F" w:rsidRPr="00047E1B">
        <w:rPr>
          <w:rFonts w:ascii="Times New Roman" w:hAnsi="Times New Roman"/>
          <w:sz w:val="24"/>
          <w:szCs w:val="24"/>
        </w:rPr>
        <w:t xml:space="preserve">. </w:t>
      </w:r>
      <w:r w:rsidR="00C4522C" w:rsidRPr="00047E1B">
        <w:rPr>
          <w:rFonts w:ascii="Times New Roman" w:hAnsi="Times New Roman"/>
          <w:sz w:val="24"/>
          <w:szCs w:val="24"/>
        </w:rPr>
        <w:t xml:space="preserve">До </w:t>
      </w:r>
      <w:r w:rsidR="00937D21" w:rsidRPr="00047E1B">
        <w:rPr>
          <w:rFonts w:ascii="Times New Roman" w:hAnsi="Times New Roman"/>
          <w:sz w:val="24"/>
          <w:szCs w:val="24"/>
        </w:rPr>
        <w:t>регістрів внутрішнього обліку</w:t>
      </w:r>
      <w:r w:rsidR="00C4522C" w:rsidRPr="00047E1B">
        <w:rPr>
          <w:rFonts w:ascii="Times New Roman" w:hAnsi="Times New Roman"/>
          <w:sz w:val="24"/>
          <w:szCs w:val="24"/>
        </w:rPr>
        <w:t>, що використовуються Розрахунковим центром при провадженні клірингової діяльності, відносяться:</w:t>
      </w:r>
    </w:p>
    <w:p w14:paraId="3386EDC8" w14:textId="7F8AE1B8" w:rsidR="008148A5" w:rsidRPr="00047E1B" w:rsidRDefault="2ACBD8B3"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регістр обліку</w:t>
      </w:r>
      <w:r w:rsidR="008C64B8" w:rsidRPr="00047E1B">
        <w:rPr>
          <w:rFonts w:ascii="Times New Roman" w:hAnsi="Times New Roman"/>
          <w:sz w:val="24"/>
          <w:szCs w:val="24"/>
        </w:rPr>
        <w:t xml:space="preserve"> вхідних та вихідних документів;</w:t>
      </w:r>
    </w:p>
    <w:p w14:paraId="5A5CEABF" w14:textId="094CF38B" w:rsidR="008148A5" w:rsidRPr="00047E1B" w:rsidRDefault="00C4522C"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відомість оборотів за кліринговими рахунками (додаток</w:t>
      </w:r>
      <w:r w:rsidR="003779E5" w:rsidRPr="00047E1B">
        <w:rPr>
          <w:rFonts w:ascii="Times New Roman" w:hAnsi="Times New Roman"/>
          <w:sz w:val="24"/>
          <w:szCs w:val="24"/>
        </w:rPr>
        <w:t xml:space="preserve"> </w:t>
      </w:r>
      <w:r w:rsidR="00861816" w:rsidRPr="00047E1B">
        <w:rPr>
          <w:rFonts w:ascii="Times New Roman" w:hAnsi="Times New Roman"/>
          <w:sz w:val="24"/>
          <w:szCs w:val="24"/>
        </w:rPr>
        <w:t>9.1</w:t>
      </w:r>
      <w:r w:rsidRPr="00047E1B">
        <w:rPr>
          <w:rFonts w:ascii="Times New Roman" w:hAnsi="Times New Roman"/>
          <w:sz w:val="24"/>
          <w:szCs w:val="24"/>
        </w:rPr>
        <w:t>);</w:t>
      </w:r>
    </w:p>
    <w:p w14:paraId="39A67A1A" w14:textId="58676D35" w:rsidR="008148A5" w:rsidRPr="00047E1B" w:rsidRDefault="00C4522C" w:rsidP="000835FD">
      <w:pPr>
        <w:numPr>
          <w:ilvl w:val="0"/>
          <w:numId w:val="10"/>
        </w:numPr>
        <w:tabs>
          <w:tab w:val="left" w:pos="1134"/>
        </w:tabs>
        <w:spacing w:before="80" w:after="80"/>
        <w:ind w:left="0" w:firstLine="567"/>
        <w:rPr>
          <w:rFonts w:ascii="Times New Roman" w:hAnsi="Times New Roman"/>
          <w:sz w:val="24"/>
          <w:szCs w:val="24"/>
        </w:rPr>
      </w:pPr>
      <w:r w:rsidRPr="00047E1B">
        <w:rPr>
          <w:rFonts w:ascii="Times New Roman" w:hAnsi="Times New Roman"/>
          <w:sz w:val="24"/>
          <w:szCs w:val="24"/>
        </w:rPr>
        <w:t xml:space="preserve">відомість оборотів за рахунками </w:t>
      </w:r>
      <w:r w:rsidR="001269F3" w:rsidRPr="00047E1B">
        <w:rPr>
          <w:rFonts w:ascii="Times New Roman" w:hAnsi="Times New Roman"/>
          <w:sz w:val="24"/>
          <w:szCs w:val="24"/>
        </w:rPr>
        <w:t xml:space="preserve">аналітичного обліку </w:t>
      </w:r>
      <w:r w:rsidR="00C10694" w:rsidRPr="00047E1B">
        <w:rPr>
          <w:rFonts w:ascii="Times New Roman" w:hAnsi="Times New Roman"/>
          <w:sz w:val="24"/>
          <w:szCs w:val="24"/>
        </w:rPr>
        <w:t xml:space="preserve">системи </w:t>
      </w:r>
      <w:r w:rsidRPr="00047E1B">
        <w:rPr>
          <w:rFonts w:ascii="Times New Roman" w:hAnsi="Times New Roman"/>
          <w:sz w:val="24"/>
          <w:szCs w:val="24"/>
        </w:rPr>
        <w:t xml:space="preserve">клірингового обліку (додаток </w:t>
      </w:r>
      <w:r w:rsidR="00861816" w:rsidRPr="00047E1B">
        <w:rPr>
          <w:rFonts w:ascii="Times New Roman" w:hAnsi="Times New Roman"/>
          <w:sz w:val="24"/>
          <w:szCs w:val="24"/>
        </w:rPr>
        <w:t>9.2</w:t>
      </w:r>
      <w:r w:rsidRPr="00047E1B">
        <w:rPr>
          <w:rFonts w:ascii="Times New Roman" w:hAnsi="Times New Roman"/>
          <w:sz w:val="24"/>
          <w:szCs w:val="24"/>
        </w:rPr>
        <w:t>);</w:t>
      </w:r>
    </w:p>
    <w:p w14:paraId="42A713AF" w14:textId="224ABD6A" w:rsidR="00FC7875" w:rsidRPr="00047E1B" w:rsidRDefault="00FC7875" w:rsidP="000835FD">
      <w:pPr>
        <w:pStyle w:val="af6"/>
        <w:numPr>
          <w:ilvl w:val="0"/>
          <w:numId w:val="53"/>
        </w:numPr>
        <w:tabs>
          <w:tab w:val="left" w:pos="993"/>
          <w:tab w:val="left" w:pos="1134"/>
        </w:tabs>
        <w:spacing w:before="0" w:beforeAutospacing="0" w:after="120" w:afterAutospacing="0"/>
        <w:ind w:left="0" w:firstLine="567"/>
        <w:jc w:val="both"/>
      </w:pPr>
      <w:r w:rsidRPr="00047E1B">
        <w:t xml:space="preserve">  </w:t>
      </w:r>
      <w:r w:rsidR="0081680B" w:rsidRPr="00047E1B">
        <w:t xml:space="preserve">регістр </w:t>
      </w:r>
      <w:r w:rsidR="00C4522C" w:rsidRPr="00047E1B">
        <w:t xml:space="preserve">обліку </w:t>
      </w:r>
      <w:r w:rsidR="7B60D373" w:rsidRPr="00047E1B">
        <w:t>маржі</w:t>
      </w:r>
      <w:r w:rsidRPr="00047E1B">
        <w:t xml:space="preserve"> учасників клірингу </w:t>
      </w:r>
      <w:r w:rsidR="00C4522C" w:rsidRPr="00047E1B">
        <w:t>(</w:t>
      </w:r>
      <w:r w:rsidR="00C4522C" w:rsidRPr="00047E1B">
        <w:rPr>
          <w:rFonts w:eastAsia="Calibri"/>
          <w:lang w:eastAsia="en-US"/>
        </w:rPr>
        <w:t xml:space="preserve">додаток </w:t>
      </w:r>
      <w:r w:rsidR="00861816" w:rsidRPr="00047E1B">
        <w:rPr>
          <w:rFonts w:eastAsia="Calibri"/>
          <w:lang w:eastAsia="en-US"/>
        </w:rPr>
        <w:t>9.3</w:t>
      </w:r>
      <w:r w:rsidR="00C4522C" w:rsidRPr="00047E1B">
        <w:t xml:space="preserve">); </w:t>
      </w:r>
    </w:p>
    <w:p w14:paraId="4E42235A" w14:textId="1E20B5FA" w:rsidR="1E8964F7" w:rsidRPr="00047E1B" w:rsidRDefault="00FC7875" w:rsidP="000835FD">
      <w:pPr>
        <w:pStyle w:val="af6"/>
        <w:numPr>
          <w:ilvl w:val="0"/>
          <w:numId w:val="53"/>
        </w:numPr>
        <w:tabs>
          <w:tab w:val="left" w:pos="993"/>
          <w:tab w:val="left" w:pos="1134"/>
        </w:tabs>
        <w:spacing w:before="0" w:beforeAutospacing="0" w:after="120" w:afterAutospacing="0"/>
        <w:ind w:left="0" w:firstLine="567"/>
        <w:jc w:val="both"/>
      </w:pPr>
      <w:r w:rsidRPr="00047E1B">
        <w:t xml:space="preserve">  </w:t>
      </w:r>
      <w:r w:rsidR="1E8964F7" w:rsidRPr="00047E1B">
        <w:t xml:space="preserve">регістр обліку зобов’язань за договорами РЕПО в режимі </w:t>
      </w:r>
      <w:r w:rsidR="00373A95" w:rsidRPr="00047E1B">
        <w:t>«</w:t>
      </w:r>
      <w:r w:rsidR="1E8964F7" w:rsidRPr="00047E1B">
        <w:t>РЕПО з контролем ризиків</w:t>
      </w:r>
      <w:r w:rsidR="00373A95" w:rsidRPr="00047E1B">
        <w:t>»</w:t>
      </w:r>
      <w:r w:rsidR="1E8964F7" w:rsidRPr="00047E1B">
        <w:t xml:space="preserve"> (</w:t>
      </w:r>
      <w:r w:rsidR="1E8964F7" w:rsidRPr="00047E1B">
        <w:rPr>
          <w:rFonts w:eastAsia="Calibri"/>
          <w:lang w:eastAsia="en-US"/>
        </w:rPr>
        <w:t xml:space="preserve">додаток </w:t>
      </w:r>
      <w:r w:rsidR="00861816" w:rsidRPr="00047E1B">
        <w:rPr>
          <w:rFonts w:eastAsia="Calibri"/>
          <w:lang w:eastAsia="en-US"/>
        </w:rPr>
        <w:t>9.5</w:t>
      </w:r>
      <w:r w:rsidR="1E8964F7" w:rsidRPr="00047E1B">
        <w:t>);</w:t>
      </w:r>
    </w:p>
    <w:p w14:paraId="494C976E" w14:textId="67F20AC4" w:rsidR="06AAB05A" w:rsidRPr="00047E1B" w:rsidRDefault="06AAB05A" w:rsidP="000835FD">
      <w:pPr>
        <w:pStyle w:val="af6"/>
        <w:numPr>
          <w:ilvl w:val="0"/>
          <w:numId w:val="53"/>
        </w:numPr>
        <w:tabs>
          <w:tab w:val="left" w:pos="993"/>
          <w:tab w:val="left" w:pos="1134"/>
        </w:tabs>
        <w:spacing w:before="0" w:beforeAutospacing="0" w:after="120" w:afterAutospacing="0"/>
        <w:ind w:left="0" w:firstLine="567"/>
        <w:jc w:val="both"/>
      </w:pPr>
      <w:r w:rsidRPr="00047E1B">
        <w:t>регістр обліку зобов’язань за деривативними контрактами (</w:t>
      </w:r>
      <w:r w:rsidRPr="00047E1B">
        <w:rPr>
          <w:rFonts w:eastAsia="Calibri"/>
          <w:lang w:eastAsia="en-US"/>
        </w:rPr>
        <w:t xml:space="preserve">додаток </w:t>
      </w:r>
      <w:r w:rsidR="00861816" w:rsidRPr="00047E1B">
        <w:rPr>
          <w:rFonts w:eastAsia="Calibri"/>
          <w:lang w:eastAsia="en-US"/>
        </w:rPr>
        <w:t>9.6</w:t>
      </w:r>
      <w:r w:rsidRPr="00047E1B">
        <w:t>);</w:t>
      </w:r>
    </w:p>
    <w:p w14:paraId="3BB1E20B" w14:textId="4B93DDF7" w:rsidR="339FC438" w:rsidRPr="00047E1B" w:rsidRDefault="339FC438" w:rsidP="000835FD">
      <w:pPr>
        <w:pStyle w:val="af6"/>
        <w:numPr>
          <w:ilvl w:val="0"/>
          <w:numId w:val="53"/>
        </w:numPr>
        <w:tabs>
          <w:tab w:val="left" w:pos="993"/>
          <w:tab w:val="left" w:pos="1134"/>
        </w:tabs>
        <w:spacing w:before="0" w:beforeAutospacing="0" w:after="120" w:afterAutospacing="0"/>
        <w:ind w:left="0" w:firstLine="567"/>
        <w:jc w:val="both"/>
      </w:pPr>
      <w:r w:rsidRPr="00047E1B">
        <w:t>клірингова відомість</w:t>
      </w:r>
      <w:r w:rsidR="00EC5FB0" w:rsidRPr="00047E1B">
        <w:t xml:space="preserve"> (</w:t>
      </w:r>
      <w:r w:rsidR="00EC5FB0" w:rsidRPr="00047E1B">
        <w:rPr>
          <w:rFonts w:eastAsia="Calibri"/>
          <w:lang w:eastAsia="en-US"/>
        </w:rPr>
        <w:t xml:space="preserve">додаток </w:t>
      </w:r>
      <w:r w:rsidR="00861816" w:rsidRPr="00047E1B">
        <w:rPr>
          <w:rFonts w:eastAsia="Calibri"/>
          <w:lang w:eastAsia="en-US"/>
        </w:rPr>
        <w:t>9.7</w:t>
      </w:r>
      <w:r w:rsidR="00EC5FB0" w:rsidRPr="00047E1B">
        <w:t>)</w:t>
      </w:r>
      <w:r w:rsidRPr="00047E1B">
        <w:t>;</w:t>
      </w:r>
    </w:p>
    <w:p w14:paraId="7C73E2E8" w14:textId="02B721A1" w:rsidR="339FC438" w:rsidRPr="00047E1B" w:rsidRDefault="339FC438" w:rsidP="000835FD">
      <w:pPr>
        <w:pStyle w:val="af6"/>
        <w:numPr>
          <w:ilvl w:val="0"/>
          <w:numId w:val="53"/>
        </w:numPr>
        <w:tabs>
          <w:tab w:val="left" w:pos="993"/>
          <w:tab w:val="left" w:pos="1134"/>
        </w:tabs>
        <w:spacing w:before="0" w:beforeAutospacing="0" w:after="120" w:afterAutospacing="0"/>
        <w:ind w:left="0" w:firstLine="567"/>
        <w:jc w:val="both"/>
      </w:pPr>
      <w:r w:rsidRPr="00047E1B">
        <w:lastRenderedPageBreak/>
        <w:t>відомість розпоряджень учасників клірингу</w:t>
      </w:r>
      <w:r w:rsidR="00D821EF" w:rsidRPr="00047E1B">
        <w:t xml:space="preserve"> (</w:t>
      </w:r>
      <w:r w:rsidR="00D821EF" w:rsidRPr="00047E1B">
        <w:rPr>
          <w:rFonts w:eastAsia="Calibri"/>
          <w:lang w:eastAsia="en-US"/>
        </w:rPr>
        <w:t xml:space="preserve">додаток </w:t>
      </w:r>
      <w:r w:rsidR="00861816" w:rsidRPr="00047E1B">
        <w:rPr>
          <w:rFonts w:eastAsia="Calibri"/>
          <w:lang w:eastAsia="en-US"/>
        </w:rPr>
        <w:t>9.8</w:t>
      </w:r>
      <w:r w:rsidR="00D821EF" w:rsidRPr="00047E1B">
        <w:t>)</w:t>
      </w:r>
      <w:r w:rsidR="000473DE" w:rsidRPr="00047E1B">
        <w:t>;</w:t>
      </w:r>
    </w:p>
    <w:p w14:paraId="1E0840B2" w14:textId="3E8D9EC7" w:rsidR="008148A5" w:rsidRPr="00047E1B" w:rsidRDefault="72776596" w:rsidP="000835FD">
      <w:pPr>
        <w:pStyle w:val="af6"/>
        <w:numPr>
          <w:ilvl w:val="0"/>
          <w:numId w:val="53"/>
        </w:numPr>
        <w:tabs>
          <w:tab w:val="left" w:pos="993"/>
          <w:tab w:val="left" w:pos="1134"/>
        </w:tabs>
        <w:spacing w:before="0" w:beforeAutospacing="0" w:after="120" w:afterAutospacing="0"/>
        <w:ind w:left="0" w:firstLine="567"/>
        <w:jc w:val="both"/>
      </w:pPr>
      <w:r w:rsidRPr="00047E1B">
        <w:t xml:space="preserve"> </w:t>
      </w:r>
      <w:r w:rsidR="04CA2C51" w:rsidRPr="00047E1B">
        <w:t xml:space="preserve">реєстр </w:t>
      </w:r>
      <w:r w:rsidR="0060281A" w:rsidRPr="00047E1B">
        <w:t>зареєстрованих осіб</w:t>
      </w:r>
      <w:r w:rsidR="0060281A" w:rsidRPr="00047E1B" w:rsidDel="0060281A">
        <w:t xml:space="preserve"> </w:t>
      </w:r>
      <w:r w:rsidR="04CA2C51" w:rsidRPr="00047E1B">
        <w:t>(</w:t>
      </w:r>
      <w:r w:rsidR="04CA2C51" w:rsidRPr="00047E1B">
        <w:rPr>
          <w:rFonts w:eastAsia="Calibri"/>
          <w:lang w:eastAsia="en-US"/>
        </w:rPr>
        <w:t xml:space="preserve">додаток </w:t>
      </w:r>
      <w:r w:rsidR="00861816" w:rsidRPr="00047E1B">
        <w:rPr>
          <w:rFonts w:eastAsia="Calibri"/>
          <w:lang w:eastAsia="en-US"/>
        </w:rPr>
        <w:t>9.4</w:t>
      </w:r>
      <w:r w:rsidR="04CA2C51" w:rsidRPr="00047E1B">
        <w:t>)</w:t>
      </w:r>
      <w:r w:rsidR="00A21812" w:rsidRPr="00047E1B">
        <w:t>.</w:t>
      </w:r>
    </w:p>
    <w:p w14:paraId="6115D52F" w14:textId="009E1FB6" w:rsidR="00D518ED" w:rsidRPr="00047E1B" w:rsidRDefault="0047712F"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 </w:t>
      </w:r>
      <w:r w:rsidR="00801A10" w:rsidRPr="00047E1B">
        <w:rPr>
          <w:rFonts w:ascii="Times New Roman" w:hAnsi="Times New Roman"/>
          <w:sz w:val="24"/>
          <w:szCs w:val="24"/>
        </w:rPr>
        <w:t xml:space="preserve">Регістр обліку вхідних та вихідних документів ведеться Розрахунковим центром </w:t>
      </w:r>
      <w:r w:rsidR="008639E3" w:rsidRPr="00047E1B">
        <w:rPr>
          <w:rFonts w:ascii="Times New Roman" w:hAnsi="Times New Roman"/>
          <w:sz w:val="24"/>
          <w:szCs w:val="24"/>
        </w:rPr>
        <w:t xml:space="preserve">з метою реєстрації вхідних </w:t>
      </w:r>
      <w:r w:rsidR="00140210" w:rsidRPr="00047E1B">
        <w:rPr>
          <w:rFonts w:ascii="Times New Roman" w:hAnsi="Times New Roman"/>
          <w:sz w:val="24"/>
          <w:szCs w:val="24"/>
        </w:rPr>
        <w:t xml:space="preserve">та вихідних </w:t>
      </w:r>
      <w:r w:rsidR="008639E3" w:rsidRPr="00047E1B">
        <w:rPr>
          <w:rFonts w:ascii="Times New Roman" w:hAnsi="Times New Roman"/>
          <w:sz w:val="24"/>
          <w:szCs w:val="24"/>
        </w:rPr>
        <w:t xml:space="preserve">документів, </w:t>
      </w:r>
      <w:r w:rsidR="00D518ED" w:rsidRPr="00047E1B">
        <w:rPr>
          <w:rFonts w:ascii="Times New Roman" w:hAnsi="Times New Roman"/>
          <w:sz w:val="24"/>
          <w:szCs w:val="24"/>
        </w:rPr>
        <w:t xml:space="preserve">пов’язаних з провадженням клірингової діяльності. Регістр обліку вхідних та вихідних документів забезпечує ідентифікацію та облік вхідних та вихідних документів, контроль за їх виконанням / відправленням, а також надає можливість довідкової роботи з вхідними та вихідними документами. </w:t>
      </w:r>
      <w:bookmarkStart w:id="289" w:name="_Hlk204854992"/>
      <w:r w:rsidR="00D518ED" w:rsidRPr="00047E1B">
        <w:rPr>
          <w:rFonts w:ascii="Times New Roman" w:hAnsi="Times New Roman"/>
          <w:sz w:val="24"/>
          <w:szCs w:val="24"/>
        </w:rPr>
        <w:t>Регістр обліку вхідних та вихідних документів складається з інформаційних масивів (журналів тощо), що ведуться засобами автоматизації системи клірингового обліку та в системі електронного документообігу Розрахункового центру.</w:t>
      </w:r>
    </w:p>
    <w:bookmarkEnd w:id="289"/>
    <w:p w14:paraId="75B40D50" w14:textId="21F15770" w:rsidR="008148A5" w:rsidRPr="00047E1B" w:rsidRDefault="00C4522C"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Відомість оборотів за кліринговими рахунками </w:t>
      </w:r>
      <w:r w:rsidR="008B7489" w:rsidRPr="00047E1B">
        <w:rPr>
          <w:rFonts w:ascii="Times New Roman" w:hAnsi="Times New Roman"/>
          <w:sz w:val="24"/>
          <w:szCs w:val="24"/>
        </w:rPr>
        <w:t>фік</w:t>
      </w:r>
      <w:r w:rsidR="00F26CC9" w:rsidRPr="00047E1B">
        <w:rPr>
          <w:rFonts w:ascii="Times New Roman" w:hAnsi="Times New Roman"/>
          <w:sz w:val="24"/>
          <w:szCs w:val="24"/>
        </w:rPr>
        <w:t>сує</w:t>
      </w:r>
      <w:r w:rsidR="008B7489" w:rsidRPr="00047E1B">
        <w:rPr>
          <w:rFonts w:ascii="Times New Roman" w:hAnsi="Times New Roman"/>
          <w:sz w:val="24"/>
          <w:szCs w:val="24"/>
        </w:rPr>
        <w:t xml:space="preserve"> </w:t>
      </w:r>
      <w:r w:rsidRPr="00047E1B">
        <w:rPr>
          <w:rFonts w:ascii="Times New Roman" w:hAnsi="Times New Roman"/>
          <w:sz w:val="24"/>
          <w:szCs w:val="24"/>
        </w:rPr>
        <w:t>всі операції в системі клірингового обліку, наслідком яких була зміна стану клірингових рахунків протягом операційного дня. Відомість форму</w:t>
      </w:r>
      <w:r w:rsidR="004805F9" w:rsidRPr="00047E1B">
        <w:rPr>
          <w:rFonts w:ascii="Times New Roman" w:hAnsi="Times New Roman"/>
          <w:sz w:val="24"/>
          <w:szCs w:val="24"/>
        </w:rPr>
        <w:t>ється</w:t>
      </w:r>
      <w:r w:rsidRPr="00047E1B">
        <w:rPr>
          <w:rFonts w:ascii="Times New Roman" w:hAnsi="Times New Roman"/>
          <w:sz w:val="24"/>
          <w:szCs w:val="24"/>
        </w:rPr>
        <w:t xml:space="preserve"> за всіма кліринговими рахунками, стан яких змінився протягом операційного дня.</w:t>
      </w:r>
      <w:r w:rsidR="00A42CDF" w:rsidRPr="00047E1B">
        <w:rPr>
          <w:rFonts w:ascii="Times New Roman" w:hAnsi="Times New Roman"/>
          <w:sz w:val="24"/>
          <w:szCs w:val="24"/>
        </w:rPr>
        <w:t xml:space="preserve"> </w:t>
      </w:r>
      <w:r w:rsidRPr="00047E1B">
        <w:rPr>
          <w:rFonts w:ascii="Times New Roman" w:hAnsi="Times New Roman"/>
          <w:sz w:val="24"/>
          <w:szCs w:val="24"/>
        </w:rPr>
        <w:t xml:space="preserve">З метою додаткового контролю за функціонуванням системи клірингового обліку Відомість оборотів за кліринговими рахунками додатково може формуватися за будь-який період часу. </w:t>
      </w:r>
    </w:p>
    <w:p w14:paraId="176FBCF0" w14:textId="7A83FBB7" w:rsidR="00F565F1" w:rsidRPr="00047E1B" w:rsidRDefault="00C4522C" w:rsidP="000835FD">
      <w:pPr>
        <w:tabs>
          <w:tab w:val="left" w:pos="993"/>
          <w:tab w:val="left" w:pos="1134"/>
        </w:tabs>
        <w:spacing w:before="120" w:after="0"/>
        <w:ind w:firstLine="567"/>
        <w:rPr>
          <w:rFonts w:ascii="Times New Roman" w:hAnsi="Times New Roman"/>
          <w:sz w:val="24"/>
          <w:szCs w:val="24"/>
        </w:rPr>
      </w:pPr>
      <w:r w:rsidRPr="00047E1B">
        <w:rPr>
          <w:rFonts w:ascii="Times New Roman" w:hAnsi="Times New Roman"/>
          <w:sz w:val="24"/>
          <w:szCs w:val="24"/>
        </w:rPr>
        <w:t xml:space="preserve">Відомість оборотів за рахунками </w:t>
      </w:r>
      <w:r w:rsidR="00DF12B2" w:rsidRPr="00047E1B">
        <w:rPr>
          <w:rFonts w:ascii="Times New Roman" w:hAnsi="Times New Roman"/>
          <w:sz w:val="24"/>
          <w:szCs w:val="24"/>
        </w:rPr>
        <w:t xml:space="preserve">аналітичного обліку </w:t>
      </w:r>
      <w:r w:rsidR="008E4EF4" w:rsidRPr="00047E1B">
        <w:rPr>
          <w:rFonts w:ascii="Times New Roman" w:hAnsi="Times New Roman"/>
          <w:sz w:val="24"/>
          <w:szCs w:val="24"/>
        </w:rPr>
        <w:t xml:space="preserve">системи клірингового обліку </w:t>
      </w:r>
      <w:r w:rsidRPr="00047E1B">
        <w:rPr>
          <w:rFonts w:ascii="Times New Roman" w:hAnsi="Times New Roman"/>
          <w:sz w:val="24"/>
          <w:szCs w:val="24"/>
        </w:rPr>
        <w:t xml:space="preserve">формується для контролю за станом залишків </w:t>
      </w:r>
      <w:r w:rsidR="00DC08A1" w:rsidRPr="00047E1B">
        <w:rPr>
          <w:rFonts w:ascii="Times New Roman" w:hAnsi="Times New Roman"/>
          <w:sz w:val="24"/>
          <w:szCs w:val="24"/>
        </w:rPr>
        <w:t xml:space="preserve">клірингових активів </w:t>
      </w:r>
      <w:r w:rsidRPr="00047E1B">
        <w:rPr>
          <w:rFonts w:ascii="Times New Roman" w:hAnsi="Times New Roman"/>
          <w:sz w:val="24"/>
          <w:szCs w:val="24"/>
        </w:rPr>
        <w:t xml:space="preserve">на клірингових рахунках. Відомість може формуватися щоденно або за певний період часу. </w:t>
      </w:r>
    </w:p>
    <w:p w14:paraId="34AFF4DE" w14:textId="3DCAB414" w:rsidR="003D6635" w:rsidRPr="00047E1B" w:rsidRDefault="005C217E" w:rsidP="000835FD">
      <w:pPr>
        <w:spacing w:before="120"/>
        <w:ind w:firstLine="567"/>
        <w:rPr>
          <w:rFonts w:ascii="Times New Roman" w:hAnsi="Times New Roman"/>
          <w:sz w:val="24"/>
          <w:szCs w:val="24"/>
        </w:rPr>
      </w:pPr>
      <w:r w:rsidRPr="00047E1B">
        <w:rPr>
          <w:rFonts w:ascii="Times New Roman" w:hAnsi="Times New Roman"/>
          <w:sz w:val="24"/>
          <w:szCs w:val="24"/>
        </w:rPr>
        <w:t xml:space="preserve">Регістр </w:t>
      </w:r>
      <w:r w:rsidR="00C4522C" w:rsidRPr="00047E1B">
        <w:rPr>
          <w:rFonts w:ascii="Times New Roman" w:hAnsi="Times New Roman"/>
          <w:sz w:val="24"/>
          <w:szCs w:val="24"/>
        </w:rPr>
        <w:t xml:space="preserve">обліку </w:t>
      </w:r>
      <w:r w:rsidR="18AB15C1" w:rsidRPr="00047E1B">
        <w:rPr>
          <w:rFonts w:ascii="Times New Roman" w:hAnsi="Times New Roman"/>
          <w:sz w:val="24"/>
          <w:szCs w:val="24"/>
        </w:rPr>
        <w:t>маржі</w:t>
      </w:r>
      <w:r w:rsidR="003D6635" w:rsidRPr="00047E1B">
        <w:rPr>
          <w:rFonts w:ascii="Times New Roman" w:hAnsi="Times New Roman"/>
          <w:sz w:val="24"/>
          <w:szCs w:val="24"/>
        </w:rPr>
        <w:t xml:space="preserve"> учасників клірингу формується Розрахунковим центром з метою контролю за достатн</w:t>
      </w:r>
      <w:r w:rsidR="005948F9" w:rsidRPr="00047E1B">
        <w:rPr>
          <w:rFonts w:ascii="Times New Roman" w:hAnsi="Times New Roman"/>
          <w:sz w:val="24"/>
          <w:szCs w:val="24"/>
        </w:rPr>
        <w:t>істю маржі</w:t>
      </w:r>
      <w:r w:rsidR="003D6635" w:rsidRPr="00047E1B">
        <w:rPr>
          <w:rFonts w:ascii="Times New Roman" w:hAnsi="Times New Roman"/>
          <w:sz w:val="24"/>
          <w:szCs w:val="24"/>
        </w:rPr>
        <w:t xml:space="preserve"> для забезпечення поточних та майбутніх  зобов’язань</w:t>
      </w:r>
      <w:r w:rsidR="00D37401" w:rsidRPr="00047E1B">
        <w:rPr>
          <w:rFonts w:ascii="Times New Roman" w:eastAsia="Times New Roman" w:hAnsi="Times New Roman"/>
          <w:sz w:val="24"/>
          <w:szCs w:val="24"/>
        </w:rPr>
        <w:t xml:space="preserve"> за договорами РЕПО в режимі </w:t>
      </w:r>
      <w:r w:rsidR="00373A95" w:rsidRPr="00047E1B">
        <w:rPr>
          <w:rFonts w:ascii="Times New Roman" w:eastAsia="Times New Roman" w:hAnsi="Times New Roman"/>
          <w:sz w:val="24"/>
          <w:szCs w:val="24"/>
        </w:rPr>
        <w:t>«</w:t>
      </w:r>
      <w:r w:rsidR="00D37401" w:rsidRPr="00047E1B">
        <w:rPr>
          <w:rFonts w:ascii="Times New Roman" w:eastAsia="Times New Roman" w:hAnsi="Times New Roman"/>
          <w:sz w:val="24"/>
          <w:szCs w:val="24"/>
        </w:rPr>
        <w:t>РЕПО з контролем ризиків</w:t>
      </w:r>
      <w:r w:rsidR="00373A95" w:rsidRPr="00047E1B">
        <w:rPr>
          <w:rFonts w:ascii="Times New Roman" w:eastAsia="Times New Roman" w:hAnsi="Times New Roman"/>
          <w:sz w:val="24"/>
          <w:szCs w:val="24"/>
        </w:rPr>
        <w:t>»</w:t>
      </w:r>
      <w:r w:rsidR="00D37401" w:rsidRPr="00047E1B">
        <w:rPr>
          <w:rFonts w:ascii="Times New Roman" w:hAnsi="Times New Roman"/>
          <w:sz w:val="24"/>
          <w:szCs w:val="24"/>
        </w:rPr>
        <w:t xml:space="preserve"> та деривативними контрактами</w:t>
      </w:r>
      <w:r w:rsidR="003D6635" w:rsidRPr="00047E1B">
        <w:rPr>
          <w:rFonts w:ascii="Times New Roman" w:hAnsi="Times New Roman"/>
          <w:sz w:val="24"/>
          <w:szCs w:val="24"/>
        </w:rPr>
        <w:t>.</w:t>
      </w:r>
    </w:p>
    <w:p w14:paraId="5D51AC88" w14:textId="510BCFFA" w:rsidR="003D6635" w:rsidRPr="00047E1B" w:rsidRDefault="003D6635" w:rsidP="000835FD">
      <w:pPr>
        <w:spacing w:before="120"/>
        <w:ind w:firstLine="567"/>
        <w:rPr>
          <w:rFonts w:ascii="Times New Roman" w:hAnsi="Times New Roman"/>
          <w:sz w:val="24"/>
          <w:szCs w:val="24"/>
        </w:rPr>
      </w:pPr>
      <w:r w:rsidRPr="00047E1B">
        <w:rPr>
          <w:rFonts w:ascii="Times New Roman" w:hAnsi="Times New Roman"/>
          <w:sz w:val="24"/>
          <w:szCs w:val="24"/>
        </w:rPr>
        <w:t xml:space="preserve">Регістр обліку зобов’язань </w:t>
      </w:r>
      <w:r w:rsidR="619DA840" w:rsidRPr="00047E1B">
        <w:rPr>
          <w:rFonts w:ascii="Times New Roman" w:eastAsia="Times New Roman" w:hAnsi="Times New Roman"/>
          <w:sz w:val="24"/>
          <w:szCs w:val="24"/>
        </w:rPr>
        <w:t xml:space="preserve">за договорами РЕПО в режимі </w:t>
      </w:r>
      <w:r w:rsidR="00373A95" w:rsidRPr="00047E1B">
        <w:rPr>
          <w:rFonts w:ascii="Times New Roman" w:eastAsia="Times New Roman" w:hAnsi="Times New Roman"/>
          <w:sz w:val="24"/>
          <w:szCs w:val="24"/>
        </w:rPr>
        <w:t>«</w:t>
      </w:r>
      <w:r w:rsidR="619DA840" w:rsidRPr="00047E1B">
        <w:rPr>
          <w:rFonts w:ascii="Times New Roman" w:eastAsia="Times New Roman" w:hAnsi="Times New Roman"/>
          <w:sz w:val="24"/>
          <w:szCs w:val="24"/>
        </w:rPr>
        <w:t>РЕПО з контролем ризиків</w:t>
      </w:r>
      <w:r w:rsidR="00373A95" w:rsidRPr="00047E1B">
        <w:rPr>
          <w:rFonts w:ascii="Times New Roman" w:eastAsia="Times New Roman" w:hAnsi="Times New Roman"/>
          <w:sz w:val="24"/>
          <w:szCs w:val="24"/>
        </w:rPr>
        <w:t>»</w:t>
      </w:r>
      <w:r w:rsidRPr="00047E1B">
        <w:rPr>
          <w:rFonts w:ascii="Times New Roman" w:hAnsi="Times New Roman"/>
          <w:sz w:val="24"/>
          <w:szCs w:val="24"/>
        </w:rPr>
        <w:t xml:space="preserve"> ведеться Розрахунковим центром з метою контролю за складом поточних та майбутніх  зобов’язань </w:t>
      </w:r>
      <w:r w:rsidR="44C62F5B" w:rsidRPr="00047E1B">
        <w:rPr>
          <w:rFonts w:ascii="Times New Roman" w:eastAsia="Times New Roman" w:hAnsi="Times New Roman"/>
          <w:sz w:val="24"/>
          <w:szCs w:val="24"/>
        </w:rPr>
        <w:t xml:space="preserve">за договорами РЕПО в режимі </w:t>
      </w:r>
      <w:r w:rsidR="00373A95" w:rsidRPr="00047E1B">
        <w:rPr>
          <w:rFonts w:ascii="Times New Roman" w:eastAsia="Times New Roman" w:hAnsi="Times New Roman"/>
          <w:sz w:val="24"/>
          <w:szCs w:val="24"/>
        </w:rPr>
        <w:t>«</w:t>
      </w:r>
      <w:r w:rsidR="44C62F5B" w:rsidRPr="00047E1B">
        <w:rPr>
          <w:rFonts w:ascii="Times New Roman" w:eastAsia="Times New Roman" w:hAnsi="Times New Roman"/>
          <w:sz w:val="24"/>
          <w:szCs w:val="24"/>
        </w:rPr>
        <w:t>РЕПО з контролем ризиків</w:t>
      </w:r>
      <w:r w:rsidR="00373A95" w:rsidRPr="00047E1B">
        <w:rPr>
          <w:rFonts w:ascii="Times New Roman" w:eastAsia="Times New Roman" w:hAnsi="Times New Roman"/>
          <w:sz w:val="24"/>
          <w:szCs w:val="24"/>
        </w:rPr>
        <w:t>»</w:t>
      </w:r>
      <w:r w:rsidRPr="00047E1B">
        <w:rPr>
          <w:rFonts w:ascii="Times New Roman" w:hAnsi="Times New Roman"/>
          <w:sz w:val="24"/>
          <w:szCs w:val="24"/>
        </w:rPr>
        <w:t>.</w:t>
      </w:r>
    </w:p>
    <w:p w14:paraId="593B4D66" w14:textId="152393C5" w:rsidR="19D7B89C" w:rsidRPr="00047E1B" w:rsidRDefault="00CB36FF" w:rsidP="000835FD">
      <w:pPr>
        <w:spacing w:before="120"/>
        <w:ind w:firstLine="567"/>
        <w:rPr>
          <w:rFonts w:ascii="Times New Roman" w:hAnsi="Times New Roman"/>
          <w:sz w:val="24"/>
          <w:szCs w:val="24"/>
        </w:rPr>
      </w:pPr>
      <w:r w:rsidRPr="00047E1B">
        <w:rPr>
          <w:rFonts w:ascii="Times New Roman" w:eastAsia="Times New Roman" w:hAnsi="Times New Roman"/>
          <w:sz w:val="24"/>
          <w:szCs w:val="24"/>
        </w:rPr>
        <w:t>Р</w:t>
      </w:r>
      <w:r w:rsidR="19D7B89C" w:rsidRPr="00047E1B">
        <w:rPr>
          <w:rFonts w:ascii="Times New Roman" w:eastAsia="Times New Roman" w:hAnsi="Times New Roman"/>
          <w:sz w:val="24"/>
          <w:szCs w:val="24"/>
        </w:rPr>
        <w:t xml:space="preserve">егістр обліку зобов’язань за деривативними контрактами </w:t>
      </w:r>
      <w:r w:rsidR="19D7B89C" w:rsidRPr="00047E1B">
        <w:rPr>
          <w:rFonts w:ascii="Times New Roman" w:hAnsi="Times New Roman"/>
          <w:sz w:val="24"/>
          <w:szCs w:val="24"/>
        </w:rPr>
        <w:t>ведеться Розрахунковим центром з метою контролю за складом поточних та майбутніх зобов’язань учасника клірингу за деривативними контрактами</w:t>
      </w:r>
      <w:r w:rsidR="008C0A8E" w:rsidRPr="00047E1B">
        <w:rPr>
          <w:rFonts w:ascii="Times New Roman" w:hAnsi="Times New Roman"/>
          <w:sz w:val="24"/>
          <w:szCs w:val="24"/>
        </w:rPr>
        <w:t>.</w:t>
      </w:r>
    </w:p>
    <w:p w14:paraId="4BD9CF93" w14:textId="7078A143" w:rsidR="6979F466" w:rsidRPr="00047E1B" w:rsidRDefault="6979F466" w:rsidP="000835FD">
      <w:pPr>
        <w:tabs>
          <w:tab w:val="left" w:pos="851"/>
          <w:tab w:val="left" w:pos="1276"/>
        </w:tabs>
        <w:spacing w:before="120"/>
        <w:ind w:firstLine="567"/>
        <w:rPr>
          <w:rFonts w:ascii="Times New Roman" w:eastAsia="Times New Roman" w:hAnsi="Times New Roman"/>
          <w:sz w:val="24"/>
          <w:szCs w:val="24"/>
        </w:rPr>
      </w:pPr>
      <w:r w:rsidRPr="00047E1B">
        <w:rPr>
          <w:rFonts w:ascii="Times New Roman" w:hAnsi="Times New Roman"/>
          <w:sz w:val="24"/>
          <w:szCs w:val="24"/>
        </w:rPr>
        <w:t>Клірингова відомість</w:t>
      </w:r>
      <w:r w:rsidR="38520EEB" w:rsidRPr="00047E1B">
        <w:rPr>
          <w:rFonts w:ascii="Times New Roman" w:hAnsi="Times New Roman"/>
          <w:sz w:val="24"/>
          <w:szCs w:val="24"/>
        </w:rPr>
        <w:t xml:space="preserve"> </w:t>
      </w:r>
      <w:r w:rsidR="38520EEB" w:rsidRPr="00047E1B">
        <w:rPr>
          <w:rFonts w:ascii="Times New Roman" w:eastAsia="Times New Roman" w:hAnsi="Times New Roman"/>
          <w:sz w:val="24"/>
          <w:szCs w:val="24"/>
        </w:rPr>
        <w:t>формується Розрахунковим центром у процесі здійснення клірингу прав та зобов’язань за деривативними контрактами та</w:t>
      </w:r>
      <w:r w:rsidR="00373917">
        <w:rPr>
          <w:rFonts w:ascii="Times New Roman" w:eastAsia="Times New Roman" w:hAnsi="Times New Roman"/>
          <w:sz w:val="24"/>
          <w:szCs w:val="24"/>
        </w:rPr>
        <w:t>/або</w:t>
      </w:r>
      <w:r w:rsidR="38520EEB" w:rsidRPr="00047E1B">
        <w:rPr>
          <w:rFonts w:ascii="Times New Roman" w:eastAsia="Times New Roman" w:hAnsi="Times New Roman"/>
          <w:sz w:val="24"/>
          <w:szCs w:val="24"/>
        </w:rPr>
        <w:t xml:space="preserve"> правочинами щодо цінних паперів, </w:t>
      </w:r>
      <w:r w:rsidR="00373917" w:rsidRPr="008F27D0">
        <w:rPr>
          <w:rFonts w:ascii="Times New Roman" w:eastAsia="Times New Roman" w:hAnsi="Times New Roman"/>
          <w:sz w:val="24"/>
          <w:szCs w:val="24"/>
        </w:rPr>
        <w:t>, визначення зобов’язань за якими здійснюється на нетто-основі</w:t>
      </w:r>
      <w:r w:rsidR="00373917">
        <w:rPr>
          <w:rFonts w:ascii="Times New Roman" w:eastAsia="Times New Roman" w:hAnsi="Times New Roman"/>
          <w:sz w:val="24"/>
          <w:szCs w:val="24"/>
        </w:rPr>
        <w:t>,</w:t>
      </w:r>
      <w:r w:rsidR="38520EEB" w:rsidRPr="00047E1B">
        <w:rPr>
          <w:rFonts w:ascii="Times New Roman" w:eastAsia="Times New Roman" w:hAnsi="Times New Roman"/>
          <w:sz w:val="24"/>
          <w:szCs w:val="24"/>
        </w:rPr>
        <w:t xml:space="preserve"> та містить розпорядження на проведення клірингових операцій на клірингових рахунках учасників клірингу / клірингових рахунках клієнта (клієнтів).</w:t>
      </w:r>
    </w:p>
    <w:p w14:paraId="518D75B7" w14:textId="7D64AD19" w:rsidR="38520EEB" w:rsidRPr="00047E1B" w:rsidRDefault="38520EEB" w:rsidP="00BC5DD2">
      <w:pPr>
        <w:tabs>
          <w:tab w:val="left" w:pos="993"/>
          <w:tab w:val="left" w:pos="1134"/>
        </w:tabs>
        <w:spacing w:before="120" w:after="0"/>
        <w:ind w:firstLine="567"/>
        <w:rPr>
          <w:rFonts w:ascii="Times New Roman" w:eastAsia="Times New Roman" w:hAnsi="Times New Roman"/>
          <w:sz w:val="24"/>
          <w:szCs w:val="24"/>
        </w:rPr>
      </w:pPr>
      <w:r w:rsidRPr="00047E1B">
        <w:rPr>
          <w:rFonts w:ascii="Times New Roman" w:eastAsia="Times New Roman" w:hAnsi="Times New Roman"/>
          <w:sz w:val="24"/>
          <w:szCs w:val="24"/>
        </w:rPr>
        <w:t>Відомість розпоряджень учасників клірингу формується Розрахунковим центром у процесі здійснення клірингу прав та зобов’язань за правочинами щодо цінних паперів, вчиненими поза організованим ринком капіталу</w:t>
      </w:r>
      <w:r w:rsidR="00373917" w:rsidRPr="00373917">
        <w:rPr>
          <w:rFonts w:ascii="Times New Roman" w:eastAsia="Times New Roman" w:hAnsi="Times New Roman"/>
          <w:sz w:val="24"/>
          <w:szCs w:val="24"/>
        </w:rPr>
        <w:t xml:space="preserve"> </w:t>
      </w:r>
      <w:r w:rsidR="00373917" w:rsidRPr="008F27D0">
        <w:rPr>
          <w:rFonts w:ascii="Times New Roman" w:eastAsia="Times New Roman" w:hAnsi="Times New Roman"/>
          <w:sz w:val="24"/>
          <w:szCs w:val="24"/>
        </w:rPr>
        <w:t>без участі Розрахункового центру як центрального контрагента</w:t>
      </w:r>
      <w:r w:rsidRPr="00047E1B">
        <w:rPr>
          <w:rFonts w:ascii="Times New Roman" w:eastAsia="Times New Roman" w:hAnsi="Times New Roman"/>
          <w:sz w:val="24"/>
          <w:szCs w:val="24"/>
        </w:rPr>
        <w:t xml:space="preserve"> та містить розпорядження на проведення клірингових операцій на клірингових рахунках учасників клірингу / клірингових рахунках клієнта (клієнтів)</w:t>
      </w:r>
      <w:r w:rsidR="4AEC42E6" w:rsidRPr="00047E1B">
        <w:rPr>
          <w:rFonts w:ascii="Times New Roman" w:eastAsia="Times New Roman" w:hAnsi="Times New Roman"/>
          <w:sz w:val="24"/>
          <w:szCs w:val="24"/>
        </w:rPr>
        <w:t>.</w:t>
      </w:r>
    </w:p>
    <w:p w14:paraId="6E9B8B8A" w14:textId="77777777" w:rsidR="00D62AA8" w:rsidRPr="00047E1B" w:rsidRDefault="00D62AA8" w:rsidP="00BC5DD2">
      <w:pPr>
        <w:tabs>
          <w:tab w:val="left" w:pos="993"/>
          <w:tab w:val="left" w:pos="1134"/>
        </w:tabs>
        <w:spacing w:before="120"/>
        <w:ind w:firstLine="567"/>
        <w:rPr>
          <w:rFonts w:ascii="Times New Roman" w:hAnsi="Times New Roman"/>
          <w:sz w:val="24"/>
          <w:szCs w:val="24"/>
        </w:rPr>
      </w:pPr>
      <w:r w:rsidRPr="00047E1B">
        <w:rPr>
          <w:rFonts w:ascii="Times New Roman" w:hAnsi="Times New Roman"/>
          <w:sz w:val="24"/>
          <w:szCs w:val="24"/>
        </w:rPr>
        <w:t xml:space="preserve">Реєстр зареєстрованих осіб ведеться Розрахунковим центром для реєстрації інформації про учасників клірингу та клієнтів учасників клірингу, які взяті Розрахунковим центром на облік. </w:t>
      </w:r>
    </w:p>
    <w:p w14:paraId="6C08BFE9" w14:textId="62BEC0BF" w:rsidR="008C0A8E" w:rsidRPr="00047E1B" w:rsidRDefault="00532276" w:rsidP="000835FD">
      <w:pPr>
        <w:tabs>
          <w:tab w:val="left" w:pos="993"/>
          <w:tab w:val="left" w:pos="1134"/>
        </w:tabs>
        <w:spacing w:before="120" w:after="0"/>
        <w:ind w:firstLine="567"/>
        <w:rPr>
          <w:rFonts w:ascii="Times New Roman" w:hAnsi="Times New Roman"/>
          <w:sz w:val="24"/>
          <w:szCs w:val="24"/>
        </w:rPr>
      </w:pPr>
      <w:r w:rsidRPr="00047E1B">
        <w:rPr>
          <w:rFonts w:ascii="Times New Roman" w:eastAsia="Times New Roman" w:hAnsi="Times New Roman"/>
          <w:sz w:val="24"/>
          <w:szCs w:val="24"/>
        </w:rPr>
        <w:t>15</w:t>
      </w:r>
      <w:r w:rsidR="001A7BD7" w:rsidRPr="00047E1B">
        <w:rPr>
          <w:rFonts w:ascii="Times New Roman" w:hAnsi="Times New Roman"/>
          <w:sz w:val="24"/>
          <w:szCs w:val="24"/>
        </w:rPr>
        <w:t>.</w:t>
      </w:r>
      <w:r w:rsidR="00CB36FF" w:rsidRPr="00047E1B">
        <w:rPr>
          <w:rFonts w:ascii="Times New Roman" w:hAnsi="Times New Roman"/>
          <w:sz w:val="24"/>
          <w:szCs w:val="24"/>
        </w:rPr>
        <w:t>3</w:t>
      </w:r>
      <w:r w:rsidR="001A7BD7" w:rsidRPr="00047E1B">
        <w:rPr>
          <w:rFonts w:ascii="Times New Roman" w:hAnsi="Times New Roman"/>
          <w:sz w:val="24"/>
          <w:szCs w:val="24"/>
        </w:rPr>
        <w:t xml:space="preserve">. </w:t>
      </w:r>
      <w:r w:rsidR="00C4522C" w:rsidRPr="00047E1B">
        <w:rPr>
          <w:rFonts w:ascii="Times New Roman" w:hAnsi="Times New Roman"/>
          <w:sz w:val="24"/>
          <w:szCs w:val="24"/>
        </w:rPr>
        <w:t xml:space="preserve">Всі </w:t>
      </w:r>
      <w:r w:rsidR="002467E4" w:rsidRPr="00047E1B">
        <w:rPr>
          <w:rFonts w:ascii="Times New Roman" w:hAnsi="Times New Roman"/>
          <w:sz w:val="24"/>
          <w:szCs w:val="24"/>
        </w:rPr>
        <w:t>регістри внутрішнього обліку</w:t>
      </w:r>
      <w:r w:rsidR="00C4522C" w:rsidRPr="00047E1B">
        <w:rPr>
          <w:rFonts w:ascii="Times New Roman" w:hAnsi="Times New Roman"/>
          <w:sz w:val="24"/>
          <w:szCs w:val="24"/>
        </w:rPr>
        <w:t xml:space="preserve"> системи клірингового обліку Розрахункового центру формуються та зберігаються </w:t>
      </w:r>
      <w:r w:rsidR="3396EFC3" w:rsidRPr="00047E1B">
        <w:rPr>
          <w:rFonts w:ascii="Times New Roman" w:hAnsi="Times New Roman"/>
          <w:sz w:val="24"/>
          <w:szCs w:val="24"/>
        </w:rPr>
        <w:t>в</w:t>
      </w:r>
      <w:r w:rsidR="00C4522C" w:rsidRPr="00047E1B">
        <w:rPr>
          <w:rFonts w:ascii="Times New Roman" w:hAnsi="Times New Roman"/>
          <w:sz w:val="24"/>
          <w:szCs w:val="24"/>
        </w:rPr>
        <w:t xml:space="preserve"> електронно</w:t>
      </w:r>
      <w:r w:rsidR="55349708" w:rsidRPr="00047E1B">
        <w:rPr>
          <w:rFonts w:ascii="Times New Roman" w:hAnsi="Times New Roman"/>
          <w:sz w:val="24"/>
          <w:szCs w:val="24"/>
        </w:rPr>
        <w:t>му</w:t>
      </w:r>
      <w:r w:rsidR="285B5CB8" w:rsidRPr="00047E1B">
        <w:rPr>
          <w:rFonts w:ascii="Times New Roman" w:hAnsi="Times New Roman"/>
          <w:sz w:val="24"/>
          <w:szCs w:val="24"/>
        </w:rPr>
        <w:t xml:space="preserve"> вигляді</w:t>
      </w:r>
      <w:r w:rsidR="00C4522C" w:rsidRPr="00047E1B">
        <w:rPr>
          <w:rFonts w:ascii="Times New Roman" w:hAnsi="Times New Roman"/>
          <w:sz w:val="24"/>
          <w:szCs w:val="24"/>
        </w:rPr>
        <w:t xml:space="preserve"> із </w:t>
      </w:r>
      <w:r w:rsidR="2E3598FB" w:rsidRPr="00047E1B">
        <w:rPr>
          <w:rFonts w:ascii="Times New Roman" w:hAnsi="Times New Roman"/>
          <w:sz w:val="24"/>
          <w:szCs w:val="24"/>
        </w:rPr>
        <w:t xml:space="preserve">забезпеченням </w:t>
      </w:r>
      <w:r w:rsidR="2966BA08" w:rsidRPr="00047E1B">
        <w:rPr>
          <w:rFonts w:ascii="Times New Roman" w:eastAsia="Times New Roman" w:hAnsi="Times New Roman"/>
          <w:b/>
          <w:sz w:val="24"/>
          <w:szCs w:val="24"/>
        </w:rPr>
        <w:t>з</w:t>
      </w:r>
      <w:r w:rsidR="2966BA08" w:rsidRPr="00047E1B">
        <w:rPr>
          <w:rFonts w:ascii="Times New Roman" w:eastAsia="Times New Roman" w:hAnsi="Times New Roman"/>
          <w:sz w:val="24"/>
          <w:szCs w:val="24"/>
        </w:rPr>
        <w:t>а необхідності</w:t>
      </w:r>
      <w:r w:rsidR="548F67C2" w:rsidRPr="00047E1B">
        <w:rPr>
          <w:rFonts w:ascii="Times New Roman" w:eastAsia="Times New Roman" w:hAnsi="Times New Roman"/>
          <w:sz w:val="24"/>
          <w:szCs w:val="24"/>
        </w:rPr>
        <w:t xml:space="preserve"> </w:t>
      </w:r>
      <w:r w:rsidR="008D6E49" w:rsidRPr="00047E1B">
        <w:rPr>
          <w:rFonts w:ascii="Times New Roman" w:hAnsi="Times New Roman"/>
          <w:sz w:val="24"/>
          <w:szCs w:val="24"/>
        </w:rPr>
        <w:t>можливості</w:t>
      </w:r>
      <w:r w:rsidR="2966BA08" w:rsidRPr="00047E1B">
        <w:rPr>
          <w:rFonts w:ascii="Times New Roman" w:eastAsia="Times New Roman" w:hAnsi="Times New Roman"/>
          <w:sz w:val="24"/>
          <w:szCs w:val="24"/>
        </w:rPr>
        <w:t xml:space="preserve"> виготовлення / відтворення витягів з них у формі електронного та/або паперового документа</w:t>
      </w:r>
      <w:r w:rsidR="00C4522C" w:rsidRPr="00047E1B">
        <w:rPr>
          <w:rFonts w:ascii="Times New Roman" w:hAnsi="Times New Roman"/>
          <w:sz w:val="24"/>
          <w:szCs w:val="24"/>
        </w:rPr>
        <w:t>.</w:t>
      </w:r>
    </w:p>
    <w:p w14:paraId="6B66E4A1" w14:textId="77777777" w:rsidR="003D6635" w:rsidRPr="00047E1B" w:rsidRDefault="003D6635" w:rsidP="000835FD">
      <w:pPr>
        <w:tabs>
          <w:tab w:val="left" w:pos="993"/>
          <w:tab w:val="left" w:pos="1134"/>
        </w:tabs>
        <w:spacing w:before="120" w:after="0"/>
        <w:ind w:firstLine="567"/>
        <w:rPr>
          <w:rFonts w:ascii="Times New Roman" w:hAnsi="Times New Roman"/>
          <w:sz w:val="24"/>
          <w:szCs w:val="24"/>
        </w:rPr>
      </w:pPr>
    </w:p>
    <w:p w14:paraId="655DE2A2" w14:textId="194425C6" w:rsidR="00F565F1" w:rsidRPr="00047E1B" w:rsidRDefault="00C4522C" w:rsidP="000835FD">
      <w:pPr>
        <w:pStyle w:val="2"/>
        <w:ind w:left="0" w:firstLine="567"/>
      </w:pPr>
      <w:bookmarkStart w:id="290" w:name="_Toc204250927"/>
      <w:bookmarkStart w:id="291" w:name="_Toc213940411"/>
      <w:r w:rsidRPr="00047E1B">
        <w:t>Перелік та форми вхідних та вихідних документів Розрахункового центру</w:t>
      </w:r>
      <w:bookmarkEnd w:id="290"/>
      <w:bookmarkEnd w:id="291"/>
    </w:p>
    <w:p w14:paraId="7F0B68EF" w14:textId="49BD3D30" w:rsidR="00F565F1" w:rsidRPr="00047E1B" w:rsidRDefault="00563750"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lastRenderedPageBreak/>
        <w:t>1</w:t>
      </w:r>
      <w:r w:rsidR="002D16CF" w:rsidRPr="00047E1B">
        <w:rPr>
          <w:rFonts w:ascii="Times New Roman" w:hAnsi="Times New Roman"/>
          <w:sz w:val="24"/>
          <w:szCs w:val="24"/>
        </w:rPr>
        <w:t>6</w:t>
      </w:r>
      <w:r w:rsidR="00DB1E8E" w:rsidRPr="00047E1B">
        <w:rPr>
          <w:rFonts w:ascii="Times New Roman" w:hAnsi="Times New Roman"/>
          <w:sz w:val="24"/>
          <w:szCs w:val="24"/>
        </w:rPr>
        <w:t>.</w:t>
      </w:r>
      <w:r w:rsidR="00E001A3" w:rsidRPr="00047E1B">
        <w:rPr>
          <w:rFonts w:ascii="Times New Roman" w:hAnsi="Times New Roman"/>
          <w:sz w:val="24"/>
          <w:szCs w:val="24"/>
        </w:rPr>
        <w:t>1</w:t>
      </w:r>
      <w:r w:rsidR="00DB1E8E" w:rsidRPr="00047E1B">
        <w:rPr>
          <w:rFonts w:ascii="Times New Roman" w:hAnsi="Times New Roman"/>
          <w:sz w:val="24"/>
          <w:szCs w:val="24"/>
        </w:rPr>
        <w:t>.</w:t>
      </w:r>
      <w:r w:rsidR="006471AE" w:rsidRPr="00047E1B">
        <w:rPr>
          <w:rFonts w:ascii="Times New Roman" w:hAnsi="Times New Roman"/>
          <w:sz w:val="24"/>
          <w:szCs w:val="24"/>
        </w:rPr>
        <w:t xml:space="preserve"> </w:t>
      </w:r>
      <w:r w:rsidR="00C4522C" w:rsidRPr="00047E1B">
        <w:rPr>
          <w:rFonts w:ascii="Times New Roman" w:hAnsi="Times New Roman"/>
          <w:sz w:val="24"/>
          <w:szCs w:val="24"/>
        </w:rPr>
        <w:t>За функціональним призначенням документи</w:t>
      </w:r>
      <w:r w:rsidR="00E001A3" w:rsidRPr="00047E1B">
        <w:rPr>
          <w:rFonts w:ascii="Times New Roman" w:hAnsi="Times New Roman"/>
          <w:sz w:val="24"/>
          <w:szCs w:val="24"/>
        </w:rPr>
        <w:t>, якими Розрахунковий центр обмінюється з учасниками клірингу,</w:t>
      </w:r>
      <w:r w:rsidR="00C4522C" w:rsidRPr="00047E1B">
        <w:rPr>
          <w:rFonts w:ascii="Times New Roman" w:hAnsi="Times New Roman"/>
          <w:sz w:val="24"/>
          <w:szCs w:val="24"/>
        </w:rPr>
        <w:t xml:space="preserve"> поділяються на вхідні документи (які </w:t>
      </w:r>
      <w:r w:rsidR="00EC6D1B" w:rsidRPr="00047E1B">
        <w:rPr>
          <w:rFonts w:ascii="Times New Roman" w:hAnsi="Times New Roman"/>
          <w:sz w:val="24"/>
          <w:szCs w:val="24"/>
        </w:rPr>
        <w:t xml:space="preserve">надаються учасниками клірингу та </w:t>
      </w:r>
      <w:r w:rsidR="00C4522C" w:rsidRPr="00047E1B">
        <w:rPr>
          <w:rFonts w:ascii="Times New Roman" w:hAnsi="Times New Roman"/>
          <w:sz w:val="24"/>
          <w:szCs w:val="24"/>
        </w:rPr>
        <w:t>використовуються</w:t>
      </w:r>
      <w:r w:rsidR="00ED4199" w:rsidRPr="00047E1B">
        <w:rPr>
          <w:rFonts w:ascii="Times New Roman" w:hAnsi="Times New Roman"/>
          <w:sz w:val="24"/>
          <w:szCs w:val="24"/>
        </w:rPr>
        <w:t xml:space="preserve"> Розрахунковим центром</w:t>
      </w:r>
      <w:r w:rsidR="00C4522C" w:rsidRPr="00047E1B">
        <w:rPr>
          <w:rFonts w:ascii="Times New Roman" w:hAnsi="Times New Roman"/>
          <w:sz w:val="24"/>
          <w:szCs w:val="24"/>
        </w:rPr>
        <w:t xml:space="preserve"> як підстава</w:t>
      </w:r>
      <w:r w:rsidR="00ED4199" w:rsidRPr="00047E1B">
        <w:rPr>
          <w:rFonts w:ascii="Times New Roman" w:hAnsi="Times New Roman"/>
          <w:sz w:val="24"/>
          <w:szCs w:val="24"/>
        </w:rPr>
        <w:t xml:space="preserve"> відкриття</w:t>
      </w:r>
      <w:r w:rsidR="00DF17F1" w:rsidRPr="00047E1B">
        <w:rPr>
          <w:rFonts w:ascii="Times New Roman" w:hAnsi="Times New Roman"/>
          <w:sz w:val="24"/>
          <w:szCs w:val="24"/>
        </w:rPr>
        <w:t xml:space="preserve"> / закриття</w:t>
      </w:r>
      <w:r w:rsidR="00ED4199" w:rsidRPr="00047E1B">
        <w:rPr>
          <w:rFonts w:ascii="Times New Roman" w:hAnsi="Times New Roman"/>
          <w:sz w:val="24"/>
          <w:szCs w:val="24"/>
        </w:rPr>
        <w:t xml:space="preserve"> клірингових рахунків</w:t>
      </w:r>
      <w:r w:rsidR="00DF17F1" w:rsidRPr="00047E1B">
        <w:rPr>
          <w:rFonts w:ascii="Times New Roman" w:hAnsi="Times New Roman"/>
          <w:sz w:val="24"/>
          <w:szCs w:val="24"/>
        </w:rPr>
        <w:t>,</w:t>
      </w:r>
      <w:r w:rsidR="00C4522C" w:rsidRPr="00047E1B">
        <w:rPr>
          <w:rFonts w:ascii="Times New Roman" w:hAnsi="Times New Roman"/>
          <w:sz w:val="24"/>
          <w:szCs w:val="24"/>
        </w:rPr>
        <w:t xml:space="preserve"> виконання клірингових операцій</w:t>
      </w:r>
      <w:r w:rsidR="00DF17F1" w:rsidRPr="00047E1B">
        <w:rPr>
          <w:rFonts w:ascii="Times New Roman" w:hAnsi="Times New Roman"/>
          <w:sz w:val="24"/>
          <w:szCs w:val="24"/>
        </w:rPr>
        <w:t xml:space="preserve"> тощо</w:t>
      </w:r>
      <w:r w:rsidR="00C4522C" w:rsidRPr="00047E1B">
        <w:rPr>
          <w:rFonts w:ascii="Times New Roman" w:hAnsi="Times New Roman"/>
          <w:sz w:val="24"/>
          <w:szCs w:val="24"/>
        </w:rPr>
        <w:t xml:space="preserve">), та вихідні документи (які формуються </w:t>
      </w:r>
      <w:r w:rsidR="00DF17F1" w:rsidRPr="00047E1B">
        <w:rPr>
          <w:rFonts w:ascii="Times New Roman" w:hAnsi="Times New Roman"/>
          <w:sz w:val="24"/>
          <w:szCs w:val="24"/>
        </w:rPr>
        <w:t xml:space="preserve">Розрахунковим центром </w:t>
      </w:r>
      <w:r w:rsidR="00C4522C" w:rsidRPr="00047E1B">
        <w:rPr>
          <w:rFonts w:ascii="Times New Roman" w:hAnsi="Times New Roman"/>
          <w:sz w:val="24"/>
          <w:szCs w:val="24"/>
        </w:rPr>
        <w:t xml:space="preserve">за результатом </w:t>
      </w:r>
      <w:r w:rsidR="00DF17F1" w:rsidRPr="00047E1B">
        <w:rPr>
          <w:rFonts w:ascii="Times New Roman" w:hAnsi="Times New Roman"/>
          <w:sz w:val="24"/>
          <w:szCs w:val="24"/>
        </w:rPr>
        <w:t xml:space="preserve">відкриття / закриття клірингових рахунків, </w:t>
      </w:r>
      <w:r w:rsidR="00C4522C" w:rsidRPr="00047E1B">
        <w:rPr>
          <w:rFonts w:ascii="Times New Roman" w:hAnsi="Times New Roman"/>
          <w:sz w:val="24"/>
          <w:szCs w:val="24"/>
        </w:rPr>
        <w:t>виконання клірингових операцій</w:t>
      </w:r>
      <w:r w:rsidR="00DF17F1" w:rsidRPr="00047E1B">
        <w:rPr>
          <w:rFonts w:ascii="Times New Roman" w:hAnsi="Times New Roman"/>
          <w:sz w:val="24"/>
          <w:szCs w:val="24"/>
        </w:rPr>
        <w:t xml:space="preserve"> тощо</w:t>
      </w:r>
      <w:r w:rsidR="00C4522C" w:rsidRPr="00047E1B">
        <w:rPr>
          <w:rFonts w:ascii="Times New Roman" w:hAnsi="Times New Roman"/>
          <w:sz w:val="24"/>
          <w:szCs w:val="24"/>
        </w:rPr>
        <w:t xml:space="preserve">). </w:t>
      </w:r>
    </w:p>
    <w:p w14:paraId="73C59DF8" w14:textId="3AF56C4B" w:rsidR="00F565F1" w:rsidRPr="00047E1B" w:rsidRDefault="007D3F26" w:rsidP="000835FD">
      <w:pPr>
        <w:tabs>
          <w:tab w:val="left" w:pos="851"/>
          <w:tab w:val="left" w:pos="993"/>
        </w:tabs>
        <w:spacing w:after="0"/>
        <w:ind w:firstLine="567"/>
        <w:rPr>
          <w:rFonts w:ascii="Times New Roman" w:hAnsi="Times New Roman"/>
          <w:sz w:val="24"/>
          <w:szCs w:val="24"/>
        </w:rPr>
      </w:pPr>
      <w:r w:rsidRPr="00047E1B">
        <w:rPr>
          <w:rFonts w:ascii="Times New Roman" w:hAnsi="Times New Roman"/>
          <w:sz w:val="24"/>
          <w:szCs w:val="24"/>
        </w:rPr>
        <w:t>1</w:t>
      </w:r>
      <w:r w:rsidR="002D16CF" w:rsidRPr="00047E1B">
        <w:rPr>
          <w:rFonts w:ascii="Times New Roman" w:hAnsi="Times New Roman"/>
          <w:sz w:val="24"/>
          <w:szCs w:val="24"/>
        </w:rPr>
        <w:t>6</w:t>
      </w:r>
      <w:r w:rsidR="006471AE" w:rsidRPr="00047E1B">
        <w:rPr>
          <w:rFonts w:ascii="Times New Roman" w:hAnsi="Times New Roman"/>
          <w:sz w:val="24"/>
          <w:szCs w:val="24"/>
        </w:rPr>
        <w:t>.</w:t>
      </w:r>
      <w:r w:rsidR="00505246" w:rsidRPr="00047E1B">
        <w:rPr>
          <w:rFonts w:ascii="Times New Roman" w:hAnsi="Times New Roman"/>
          <w:sz w:val="24"/>
          <w:szCs w:val="24"/>
        </w:rPr>
        <w:t>2</w:t>
      </w:r>
      <w:r w:rsidR="006471AE" w:rsidRPr="00047E1B">
        <w:rPr>
          <w:rFonts w:ascii="Times New Roman" w:hAnsi="Times New Roman"/>
          <w:sz w:val="24"/>
          <w:szCs w:val="24"/>
        </w:rPr>
        <w:t xml:space="preserve">. </w:t>
      </w:r>
      <w:r w:rsidR="00C4522C" w:rsidRPr="00047E1B">
        <w:rPr>
          <w:rFonts w:ascii="Times New Roman" w:hAnsi="Times New Roman"/>
          <w:sz w:val="24"/>
          <w:szCs w:val="24"/>
        </w:rPr>
        <w:t xml:space="preserve">До вхідних документів, які </w:t>
      </w:r>
      <w:r w:rsidR="00C457E7" w:rsidRPr="00047E1B">
        <w:rPr>
          <w:rFonts w:ascii="Times New Roman" w:hAnsi="Times New Roman"/>
          <w:sz w:val="24"/>
          <w:szCs w:val="24"/>
        </w:rPr>
        <w:t xml:space="preserve">можуть </w:t>
      </w:r>
      <w:r w:rsidR="00C4522C" w:rsidRPr="00047E1B">
        <w:rPr>
          <w:rFonts w:ascii="Times New Roman" w:hAnsi="Times New Roman"/>
          <w:sz w:val="24"/>
          <w:szCs w:val="24"/>
        </w:rPr>
        <w:t>нада</w:t>
      </w:r>
      <w:r w:rsidR="00C457E7" w:rsidRPr="00047E1B">
        <w:rPr>
          <w:rFonts w:ascii="Times New Roman" w:hAnsi="Times New Roman"/>
          <w:sz w:val="24"/>
          <w:szCs w:val="24"/>
        </w:rPr>
        <w:t>ватися</w:t>
      </w:r>
      <w:r w:rsidR="00C4522C" w:rsidRPr="00047E1B">
        <w:rPr>
          <w:rFonts w:ascii="Times New Roman" w:hAnsi="Times New Roman"/>
          <w:sz w:val="24"/>
          <w:szCs w:val="24"/>
        </w:rPr>
        <w:t xml:space="preserve"> Розрахунковому центру</w:t>
      </w:r>
      <w:r w:rsidR="0044286B" w:rsidRPr="00047E1B">
        <w:rPr>
          <w:rFonts w:ascii="Times New Roman" w:hAnsi="Times New Roman"/>
          <w:sz w:val="24"/>
          <w:szCs w:val="24"/>
        </w:rPr>
        <w:t xml:space="preserve"> учасниками клірингу</w:t>
      </w:r>
      <w:r w:rsidR="00C4522C" w:rsidRPr="00047E1B">
        <w:rPr>
          <w:rFonts w:ascii="Times New Roman" w:hAnsi="Times New Roman"/>
          <w:sz w:val="24"/>
          <w:szCs w:val="24"/>
        </w:rPr>
        <w:t xml:space="preserve"> у формі</w:t>
      </w:r>
      <w:r w:rsidR="00A00021" w:rsidRPr="00047E1B">
        <w:rPr>
          <w:rFonts w:ascii="Times New Roman" w:hAnsi="Times New Roman"/>
          <w:sz w:val="24"/>
          <w:szCs w:val="24"/>
        </w:rPr>
        <w:t xml:space="preserve"> паперового документа</w:t>
      </w:r>
      <w:r w:rsidR="00EA7893" w:rsidRPr="00047E1B">
        <w:rPr>
          <w:rFonts w:ascii="Times New Roman" w:hAnsi="Times New Roman"/>
          <w:sz w:val="24"/>
          <w:szCs w:val="24"/>
        </w:rPr>
        <w:t>,</w:t>
      </w:r>
      <w:r w:rsidR="00C4522C" w:rsidRPr="00047E1B">
        <w:rPr>
          <w:rFonts w:ascii="Times New Roman" w:hAnsi="Times New Roman"/>
          <w:sz w:val="24"/>
          <w:szCs w:val="24"/>
        </w:rPr>
        <w:t xml:space="preserve"> відносяться:</w:t>
      </w:r>
    </w:p>
    <w:p w14:paraId="5B570B19" w14:textId="3CD4C013" w:rsidR="001030E6" w:rsidRPr="00047E1B" w:rsidRDefault="00C4522C"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 xml:space="preserve">анкета </w:t>
      </w:r>
      <w:r w:rsidR="00A77A1E" w:rsidRPr="00047E1B">
        <w:rPr>
          <w:rFonts w:ascii="Times New Roman" w:hAnsi="Times New Roman"/>
          <w:sz w:val="24"/>
          <w:szCs w:val="24"/>
        </w:rPr>
        <w:t>учасника клірингу</w:t>
      </w:r>
      <w:r w:rsidR="00BB6348" w:rsidRPr="00047E1B">
        <w:rPr>
          <w:rFonts w:ascii="Times New Roman" w:hAnsi="Times New Roman"/>
          <w:sz w:val="24"/>
          <w:szCs w:val="24"/>
        </w:rPr>
        <w:t xml:space="preserve"> (додаток 7.1 Регламенту)</w:t>
      </w:r>
      <w:r w:rsidRPr="00047E1B">
        <w:rPr>
          <w:rFonts w:ascii="Times New Roman" w:hAnsi="Times New Roman"/>
          <w:sz w:val="24"/>
          <w:szCs w:val="24"/>
        </w:rPr>
        <w:t>;</w:t>
      </w:r>
      <w:r w:rsidRPr="00047E1B">
        <w:rPr>
          <w:rFonts w:ascii="Times New Roman" w:hAnsi="Times New Roman"/>
          <w:i/>
          <w:sz w:val="24"/>
          <w:szCs w:val="24"/>
        </w:rPr>
        <w:t xml:space="preserve"> </w:t>
      </w:r>
    </w:p>
    <w:p w14:paraId="18A52EBC" w14:textId="60416137" w:rsidR="00AD5A10" w:rsidRPr="00047E1B" w:rsidRDefault="00C4522C"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 xml:space="preserve">довіреність розпорядника </w:t>
      </w:r>
      <w:r w:rsidR="00356401" w:rsidRPr="00047E1B">
        <w:rPr>
          <w:rFonts w:ascii="Times New Roman" w:hAnsi="Times New Roman"/>
          <w:sz w:val="24"/>
          <w:szCs w:val="24"/>
        </w:rPr>
        <w:t xml:space="preserve">клірингового </w:t>
      </w:r>
      <w:r w:rsidRPr="00047E1B">
        <w:rPr>
          <w:rFonts w:ascii="Times New Roman" w:hAnsi="Times New Roman"/>
          <w:sz w:val="24"/>
          <w:szCs w:val="24"/>
        </w:rPr>
        <w:t xml:space="preserve">рахунку (додаток </w:t>
      </w:r>
      <w:r w:rsidR="0083727A" w:rsidRPr="00047E1B">
        <w:rPr>
          <w:rFonts w:ascii="Times New Roman" w:hAnsi="Times New Roman"/>
          <w:sz w:val="24"/>
          <w:szCs w:val="24"/>
        </w:rPr>
        <w:t>7.2 Регламенту)</w:t>
      </w:r>
      <w:r w:rsidRPr="00047E1B">
        <w:rPr>
          <w:rFonts w:ascii="Times New Roman" w:hAnsi="Times New Roman"/>
          <w:sz w:val="24"/>
          <w:szCs w:val="24"/>
        </w:rPr>
        <w:t>;</w:t>
      </w:r>
    </w:p>
    <w:p w14:paraId="13FE95C7" w14:textId="43DAE1B0" w:rsidR="005D6E4D" w:rsidRPr="00047E1B" w:rsidRDefault="00C4522C"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 xml:space="preserve">згода-повідомлення суб'єкта персональних даних на обробку його персональних даних (додаток </w:t>
      </w:r>
      <w:r w:rsidR="0083727A" w:rsidRPr="00047E1B">
        <w:rPr>
          <w:rFonts w:ascii="Times New Roman" w:hAnsi="Times New Roman"/>
          <w:sz w:val="24"/>
          <w:szCs w:val="24"/>
        </w:rPr>
        <w:t>7.3 Регламенту)</w:t>
      </w:r>
      <w:r w:rsidRPr="00047E1B">
        <w:rPr>
          <w:rFonts w:ascii="Times New Roman" w:hAnsi="Times New Roman"/>
          <w:sz w:val="24"/>
          <w:szCs w:val="24"/>
        </w:rPr>
        <w:t>;</w:t>
      </w:r>
    </w:p>
    <w:p w14:paraId="28C49E9A" w14:textId="4F30586D" w:rsidR="00AD5A10" w:rsidRPr="00047E1B" w:rsidRDefault="00C4522C"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картка зі зразками підписів</w:t>
      </w:r>
      <w:r w:rsidR="00F12E44" w:rsidRPr="00047E1B">
        <w:rPr>
          <w:rFonts w:ascii="Times New Roman" w:hAnsi="Times New Roman"/>
          <w:sz w:val="24"/>
          <w:szCs w:val="24"/>
        </w:rPr>
        <w:t xml:space="preserve"> розпорядників клірингового рахунку (рахунків) </w:t>
      </w:r>
      <w:r w:rsidRPr="00047E1B">
        <w:rPr>
          <w:rFonts w:ascii="Times New Roman" w:hAnsi="Times New Roman"/>
          <w:sz w:val="24"/>
          <w:szCs w:val="24"/>
        </w:rPr>
        <w:t>та відбитка печатки</w:t>
      </w:r>
      <w:r w:rsidR="00F12E44" w:rsidRPr="00047E1B">
        <w:rPr>
          <w:rFonts w:ascii="Times New Roman" w:hAnsi="Times New Roman"/>
          <w:sz w:val="24"/>
          <w:szCs w:val="24"/>
        </w:rPr>
        <w:t xml:space="preserve"> (</w:t>
      </w:r>
      <w:r w:rsidR="0083727A" w:rsidRPr="00047E1B">
        <w:rPr>
          <w:rFonts w:ascii="Times New Roman" w:hAnsi="Times New Roman"/>
          <w:sz w:val="24"/>
          <w:szCs w:val="24"/>
        </w:rPr>
        <w:t>додаток 7.4 Регламенту)</w:t>
      </w:r>
      <w:r w:rsidR="00A52D22" w:rsidRPr="00047E1B">
        <w:rPr>
          <w:rFonts w:ascii="Times New Roman" w:hAnsi="Times New Roman"/>
          <w:sz w:val="24"/>
          <w:szCs w:val="24"/>
        </w:rPr>
        <w:t>;</w:t>
      </w:r>
    </w:p>
    <w:p w14:paraId="689E054F" w14:textId="24DD90DC" w:rsidR="00E67AD7" w:rsidRPr="00047E1B" w:rsidRDefault="00E67AD7" w:rsidP="000835FD">
      <w:pPr>
        <w:numPr>
          <w:ilvl w:val="0"/>
          <w:numId w:val="10"/>
        </w:numPr>
        <w:tabs>
          <w:tab w:val="left" w:pos="1134"/>
          <w:tab w:val="left" w:pos="3686"/>
        </w:tabs>
        <w:spacing w:before="80" w:after="80"/>
        <w:ind w:left="0" w:firstLine="851"/>
        <w:rPr>
          <w:rFonts w:ascii="Times New Roman" w:hAnsi="Times New Roman"/>
          <w:sz w:val="24"/>
          <w:szCs w:val="24"/>
        </w:rPr>
      </w:pPr>
      <w:r w:rsidRPr="00047E1B">
        <w:rPr>
          <w:rFonts w:ascii="Times New Roman" w:hAnsi="Times New Roman"/>
          <w:sz w:val="24"/>
          <w:szCs w:val="24"/>
        </w:rPr>
        <w:t>заява на внесення змін до реквізитів клірингового рахунку</w:t>
      </w:r>
      <w:r w:rsidR="3518D339" w:rsidRPr="00047E1B">
        <w:rPr>
          <w:rFonts w:ascii="Times New Roman" w:hAnsi="Times New Roman"/>
          <w:sz w:val="24"/>
          <w:szCs w:val="24"/>
        </w:rPr>
        <w:t xml:space="preserve"> з відокремленим обліком клієнт</w:t>
      </w:r>
      <w:r w:rsidR="00D00551" w:rsidRPr="00047E1B">
        <w:rPr>
          <w:rFonts w:ascii="Times New Roman" w:hAnsi="Times New Roman"/>
          <w:sz w:val="24"/>
          <w:szCs w:val="24"/>
        </w:rPr>
        <w:t>а</w:t>
      </w:r>
      <w:r w:rsidR="3518D339" w:rsidRPr="00047E1B">
        <w:rPr>
          <w:rFonts w:ascii="Times New Roman" w:hAnsi="Times New Roman"/>
          <w:sz w:val="24"/>
          <w:szCs w:val="24"/>
        </w:rPr>
        <w:t xml:space="preserve"> учасника клірингу</w:t>
      </w:r>
      <w:r w:rsidRPr="00047E1B">
        <w:rPr>
          <w:rFonts w:ascii="Times New Roman" w:hAnsi="Times New Roman"/>
          <w:sz w:val="24"/>
          <w:szCs w:val="24"/>
        </w:rPr>
        <w:t xml:space="preserve"> (додаток </w:t>
      </w:r>
      <w:r w:rsidR="00C930F0" w:rsidRPr="00047E1B">
        <w:rPr>
          <w:rFonts w:ascii="Times New Roman" w:hAnsi="Times New Roman"/>
          <w:sz w:val="24"/>
          <w:szCs w:val="24"/>
        </w:rPr>
        <w:t>3.4 Регламенту)</w:t>
      </w:r>
      <w:r w:rsidRPr="00047E1B">
        <w:rPr>
          <w:rFonts w:ascii="Times New Roman" w:hAnsi="Times New Roman"/>
          <w:sz w:val="24"/>
          <w:szCs w:val="24"/>
        </w:rPr>
        <w:t>;</w:t>
      </w:r>
    </w:p>
    <w:p w14:paraId="1A813D1D" w14:textId="62CE76FF" w:rsidR="00002900" w:rsidRPr="00047E1B" w:rsidRDefault="00002900" w:rsidP="000835FD">
      <w:pPr>
        <w:numPr>
          <w:ilvl w:val="0"/>
          <w:numId w:val="10"/>
        </w:numPr>
        <w:tabs>
          <w:tab w:val="left" w:pos="1134"/>
        </w:tabs>
        <w:spacing w:before="80" w:after="80"/>
        <w:ind w:left="0" w:firstLine="851"/>
        <w:rPr>
          <w:rFonts w:ascii="Times New Roman" w:hAnsi="Times New Roman"/>
          <w:i/>
          <w:sz w:val="24"/>
          <w:szCs w:val="24"/>
        </w:rPr>
      </w:pPr>
      <w:r w:rsidRPr="00047E1B">
        <w:rPr>
          <w:rFonts w:ascii="Times New Roman" w:eastAsia="Times New Roman" w:hAnsi="Times New Roman"/>
          <w:sz w:val="24"/>
          <w:szCs w:val="24"/>
        </w:rPr>
        <w:t>довіреність</w:t>
      </w:r>
      <w:r w:rsidR="00B73F12" w:rsidRPr="00047E1B">
        <w:rPr>
          <w:rFonts w:ascii="Times New Roman" w:eastAsia="Times New Roman" w:hAnsi="Times New Roman"/>
          <w:sz w:val="24"/>
          <w:szCs w:val="24"/>
        </w:rPr>
        <w:t xml:space="preserve"> уповноваженої</w:t>
      </w:r>
      <w:r w:rsidRPr="00047E1B">
        <w:rPr>
          <w:rFonts w:ascii="Times New Roman" w:eastAsia="Times New Roman" w:hAnsi="Times New Roman"/>
          <w:sz w:val="24"/>
          <w:szCs w:val="24"/>
        </w:rPr>
        <w:t xml:space="preserve"> </w:t>
      </w:r>
      <w:r w:rsidR="00B73F12" w:rsidRPr="00047E1B">
        <w:rPr>
          <w:rFonts w:ascii="Times New Roman" w:eastAsia="Times New Roman" w:hAnsi="Times New Roman"/>
          <w:sz w:val="24"/>
          <w:szCs w:val="24"/>
        </w:rPr>
        <w:t xml:space="preserve">особи </w:t>
      </w:r>
      <w:r w:rsidRPr="00047E1B">
        <w:rPr>
          <w:rFonts w:ascii="Times New Roman" w:eastAsia="Times New Roman" w:hAnsi="Times New Roman"/>
          <w:sz w:val="24"/>
          <w:szCs w:val="24"/>
        </w:rPr>
        <w:t xml:space="preserve">клієнта учасника клірингу (додаток </w:t>
      </w:r>
      <w:r w:rsidR="00C930F0" w:rsidRPr="00047E1B">
        <w:rPr>
          <w:rFonts w:ascii="Times New Roman" w:hAnsi="Times New Roman"/>
          <w:sz w:val="24"/>
          <w:szCs w:val="24"/>
        </w:rPr>
        <w:t>7.9 Регламенту)</w:t>
      </w:r>
      <w:r w:rsidRPr="00047E1B">
        <w:rPr>
          <w:rFonts w:ascii="Times New Roman" w:eastAsia="Times New Roman" w:hAnsi="Times New Roman"/>
          <w:sz w:val="24"/>
          <w:szCs w:val="24"/>
        </w:rPr>
        <w:t>;</w:t>
      </w:r>
    </w:p>
    <w:p w14:paraId="6B124C63" w14:textId="0A8DF919" w:rsidR="003C5532" w:rsidRPr="00047E1B" w:rsidRDefault="00C4522C" w:rsidP="000835FD">
      <w:pPr>
        <w:numPr>
          <w:ilvl w:val="0"/>
          <w:numId w:val="10"/>
        </w:numPr>
        <w:tabs>
          <w:tab w:val="left" w:pos="1134"/>
        </w:tabs>
        <w:spacing w:before="80" w:after="80"/>
        <w:ind w:left="0" w:firstLine="851"/>
        <w:rPr>
          <w:rFonts w:ascii="Times New Roman" w:hAnsi="Times New Roman"/>
          <w:i/>
          <w:sz w:val="24"/>
          <w:szCs w:val="24"/>
        </w:rPr>
      </w:pPr>
      <w:r w:rsidRPr="00047E1B">
        <w:rPr>
          <w:rFonts w:ascii="Times New Roman" w:hAnsi="Times New Roman"/>
          <w:sz w:val="24"/>
          <w:szCs w:val="24"/>
        </w:rPr>
        <w:t xml:space="preserve">запит на отримання виписки про операції/про стан клірингового рахунку (додаток </w:t>
      </w:r>
      <w:r w:rsidR="00C930F0" w:rsidRPr="00047E1B">
        <w:rPr>
          <w:rFonts w:ascii="Times New Roman" w:hAnsi="Times New Roman"/>
          <w:sz w:val="24"/>
          <w:szCs w:val="24"/>
        </w:rPr>
        <w:t>10.1 Регламенту)</w:t>
      </w:r>
      <w:r w:rsidR="003C5532" w:rsidRPr="00047E1B">
        <w:rPr>
          <w:rFonts w:ascii="Times New Roman" w:hAnsi="Times New Roman"/>
          <w:sz w:val="24"/>
          <w:szCs w:val="24"/>
        </w:rPr>
        <w:t>;</w:t>
      </w:r>
    </w:p>
    <w:p w14:paraId="38095D6A" w14:textId="6B2291A6" w:rsidR="0037245F" w:rsidRPr="00047E1B" w:rsidRDefault="003C5532"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 xml:space="preserve">заява на реєстрацію / зняття з реєстрації / внесення змін до даних вигодоодержувачів </w:t>
      </w:r>
      <w:r w:rsidRPr="00047E1B">
        <w:rPr>
          <w:rFonts w:ascii="Times New Roman" w:eastAsia="Times New Roman" w:hAnsi="Times New Roman"/>
          <w:sz w:val="24"/>
          <w:szCs w:val="24"/>
        </w:rPr>
        <w:t xml:space="preserve">(додаток </w:t>
      </w:r>
      <w:r w:rsidR="00D20F6D" w:rsidRPr="00047E1B">
        <w:rPr>
          <w:rFonts w:ascii="Times New Roman" w:hAnsi="Times New Roman"/>
          <w:sz w:val="24"/>
          <w:szCs w:val="24"/>
        </w:rPr>
        <w:t>4.1</w:t>
      </w:r>
      <w:r w:rsidR="003A04C7" w:rsidRPr="00047E1B">
        <w:rPr>
          <w:rFonts w:ascii="Times New Roman" w:hAnsi="Times New Roman"/>
          <w:sz w:val="24"/>
          <w:szCs w:val="24"/>
        </w:rPr>
        <w:t xml:space="preserve"> Регламенту)</w:t>
      </w:r>
      <w:r w:rsidR="00356401" w:rsidRPr="00047E1B">
        <w:rPr>
          <w:rFonts w:ascii="Times New Roman" w:hAnsi="Times New Roman"/>
          <w:sz w:val="24"/>
          <w:szCs w:val="24"/>
        </w:rPr>
        <w:t>;</w:t>
      </w:r>
    </w:p>
    <w:p w14:paraId="5A517144" w14:textId="09E47EC5" w:rsidR="00B52C42" w:rsidRPr="00047E1B" w:rsidRDefault="00B52C42"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відомості про структуру власності юридичної особи – клієнта Розрахункового центру</w:t>
      </w:r>
      <w:r w:rsidR="00B50C88" w:rsidRPr="00047E1B">
        <w:rPr>
          <w:rFonts w:ascii="Times New Roman" w:hAnsi="Times New Roman"/>
          <w:sz w:val="24"/>
          <w:szCs w:val="24"/>
        </w:rPr>
        <w:t xml:space="preserve"> (додаток </w:t>
      </w:r>
      <w:r w:rsidR="00D20F6D" w:rsidRPr="00047E1B">
        <w:rPr>
          <w:rFonts w:ascii="Times New Roman" w:hAnsi="Times New Roman"/>
          <w:sz w:val="24"/>
          <w:szCs w:val="24"/>
        </w:rPr>
        <w:t>7.5 Регламенту)</w:t>
      </w:r>
      <w:r w:rsidRPr="00047E1B">
        <w:rPr>
          <w:rFonts w:ascii="Times New Roman" w:hAnsi="Times New Roman"/>
          <w:sz w:val="24"/>
          <w:szCs w:val="24"/>
        </w:rPr>
        <w:t>;</w:t>
      </w:r>
    </w:p>
    <w:p w14:paraId="01731BAB" w14:textId="3BC86219" w:rsidR="00B52C42" w:rsidRPr="00047E1B" w:rsidRDefault="00B50C88"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 xml:space="preserve">відомості про структуру власності юридичної особи, яка прямо володіє істотною участю в юридичній особі – клієнті Розрахункового центру (додаток </w:t>
      </w:r>
      <w:r w:rsidR="00D20F6D" w:rsidRPr="00047E1B">
        <w:rPr>
          <w:rFonts w:ascii="Times New Roman" w:hAnsi="Times New Roman"/>
          <w:sz w:val="24"/>
          <w:szCs w:val="24"/>
        </w:rPr>
        <w:t>7.</w:t>
      </w:r>
      <w:r w:rsidR="000D4B32" w:rsidRPr="00047E1B">
        <w:rPr>
          <w:rFonts w:ascii="Times New Roman" w:hAnsi="Times New Roman"/>
          <w:sz w:val="24"/>
          <w:szCs w:val="24"/>
        </w:rPr>
        <w:t>6</w:t>
      </w:r>
      <w:r w:rsidR="00D20F6D" w:rsidRPr="00047E1B">
        <w:rPr>
          <w:rFonts w:ascii="Times New Roman" w:hAnsi="Times New Roman"/>
          <w:sz w:val="24"/>
          <w:szCs w:val="24"/>
        </w:rPr>
        <w:t xml:space="preserve"> Регламенту)</w:t>
      </w:r>
      <w:r w:rsidRPr="00047E1B">
        <w:rPr>
          <w:rFonts w:ascii="Times New Roman" w:hAnsi="Times New Roman"/>
          <w:sz w:val="24"/>
          <w:szCs w:val="24"/>
        </w:rPr>
        <w:t>;</w:t>
      </w:r>
    </w:p>
    <w:p w14:paraId="37F91A0E" w14:textId="31D201FE" w:rsidR="00B50C88" w:rsidRPr="00047E1B" w:rsidRDefault="00B50C88"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 xml:space="preserve">схематичне зображення структури власності клієнта Розрахункового центру (додаток </w:t>
      </w:r>
      <w:r w:rsidR="000D4B32" w:rsidRPr="00047E1B">
        <w:rPr>
          <w:rFonts w:ascii="Times New Roman" w:hAnsi="Times New Roman"/>
          <w:sz w:val="24"/>
          <w:szCs w:val="24"/>
        </w:rPr>
        <w:t>7.</w:t>
      </w:r>
      <w:r w:rsidR="00891547" w:rsidRPr="00047E1B">
        <w:rPr>
          <w:rFonts w:ascii="Times New Roman" w:hAnsi="Times New Roman"/>
          <w:sz w:val="24"/>
          <w:szCs w:val="24"/>
        </w:rPr>
        <w:t>7</w:t>
      </w:r>
      <w:r w:rsidR="000D4B32" w:rsidRPr="00047E1B">
        <w:rPr>
          <w:rFonts w:ascii="Times New Roman" w:hAnsi="Times New Roman"/>
          <w:sz w:val="24"/>
          <w:szCs w:val="24"/>
        </w:rPr>
        <w:t xml:space="preserve"> Регламенту)</w:t>
      </w:r>
      <w:r w:rsidRPr="00047E1B">
        <w:rPr>
          <w:rFonts w:ascii="Times New Roman" w:hAnsi="Times New Roman"/>
          <w:sz w:val="24"/>
          <w:szCs w:val="24"/>
        </w:rPr>
        <w:t>;</w:t>
      </w:r>
    </w:p>
    <w:p w14:paraId="46B06082" w14:textId="2C335867" w:rsidR="007360AB" w:rsidRPr="00047E1B" w:rsidRDefault="00356401"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 xml:space="preserve">опитувальник клієнта юридичної особи (резидента, нерезидента)/відокремленого підрозділу юридичної особи-резидента (додаток </w:t>
      </w:r>
      <w:r w:rsidR="000D4B32" w:rsidRPr="00047E1B">
        <w:rPr>
          <w:rFonts w:ascii="Times New Roman" w:hAnsi="Times New Roman"/>
          <w:sz w:val="24"/>
          <w:szCs w:val="24"/>
        </w:rPr>
        <w:t>7.</w:t>
      </w:r>
      <w:r w:rsidR="00891547" w:rsidRPr="00047E1B">
        <w:rPr>
          <w:rFonts w:ascii="Times New Roman" w:hAnsi="Times New Roman"/>
          <w:sz w:val="24"/>
          <w:szCs w:val="24"/>
        </w:rPr>
        <w:t>8</w:t>
      </w:r>
      <w:r w:rsidR="000D4B32" w:rsidRPr="00047E1B">
        <w:rPr>
          <w:rFonts w:ascii="Times New Roman" w:hAnsi="Times New Roman"/>
          <w:sz w:val="24"/>
          <w:szCs w:val="24"/>
        </w:rPr>
        <w:t xml:space="preserve"> Регламенту)</w:t>
      </w:r>
      <w:r w:rsidR="00CD748C" w:rsidRPr="00047E1B">
        <w:rPr>
          <w:rFonts w:ascii="Times New Roman" w:hAnsi="Times New Roman"/>
          <w:sz w:val="24"/>
          <w:szCs w:val="24"/>
        </w:rPr>
        <w:t>;</w:t>
      </w:r>
    </w:p>
    <w:p w14:paraId="68C78FEE" w14:textId="34CAB751" w:rsidR="00CD748C" w:rsidRPr="00047E1B" w:rsidRDefault="00CD748C"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 xml:space="preserve">розпорядження на списання клірингових активів щодо коштів учасника клірингу (додаток </w:t>
      </w:r>
      <w:r w:rsidR="00891547" w:rsidRPr="00047E1B">
        <w:rPr>
          <w:rFonts w:ascii="Times New Roman" w:hAnsi="Times New Roman"/>
          <w:sz w:val="24"/>
          <w:szCs w:val="24"/>
        </w:rPr>
        <w:t>11.</w:t>
      </w:r>
      <w:r w:rsidR="004B40BC" w:rsidRPr="00047E1B">
        <w:rPr>
          <w:rFonts w:ascii="Times New Roman" w:hAnsi="Times New Roman"/>
          <w:sz w:val="24"/>
          <w:szCs w:val="24"/>
        </w:rPr>
        <w:t>1</w:t>
      </w:r>
      <w:r w:rsidR="00891547" w:rsidRPr="00047E1B">
        <w:rPr>
          <w:rFonts w:ascii="Times New Roman" w:hAnsi="Times New Roman"/>
          <w:sz w:val="24"/>
          <w:szCs w:val="24"/>
        </w:rPr>
        <w:t xml:space="preserve"> Регламенту)</w:t>
      </w:r>
      <w:r w:rsidRPr="00047E1B">
        <w:rPr>
          <w:rFonts w:ascii="Times New Roman" w:hAnsi="Times New Roman"/>
          <w:sz w:val="24"/>
          <w:szCs w:val="24"/>
        </w:rPr>
        <w:t>;</w:t>
      </w:r>
    </w:p>
    <w:p w14:paraId="47B697B5" w14:textId="6BD138BF" w:rsidR="41D53759" w:rsidRPr="00047E1B" w:rsidRDefault="41D53759" w:rsidP="000835FD">
      <w:pPr>
        <w:numPr>
          <w:ilvl w:val="0"/>
          <w:numId w:val="10"/>
        </w:numPr>
        <w:tabs>
          <w:tab w:val="left" w:pos="1134"/>
        </w:tabs>
        <w:spacing w:before="80" w:after="80"/>
        <w:ind w:left="0" w:firstLine="851"/>
        <w:rPr>
          <w:rFonts w:ascii="Times New Roman" w:eastAsia="Times New Roman" w:hAnsi="Times New Roman"/>
          <w:i/>
          <w:sz w:val="24"/>
          <w:szCs w:val="24"/>
        </w:rPr>
      </w:pPr>
      <w:r w:rsidRPr="00047E1B">
        <w:rPr>
          <w:rFonts w:ascii="Times New Roman" w:eastAsia="Times New Roman" w:hAnsi="Times New Roman"/>
          <w:sz w:val="24"/>
          <w:szCs w:val="24"/>
        </w:rPr>
        <w:t xml:space="preserve">розпорядження на списання клірингових активів щодо цінних паперів (додаток </w:t>
      </w:r>
      <w:r w:rsidR="004B40BC" w:rsidRPr="00047E1B">
        <w:rPr>
          <w:rFonts w:ascii="Times New Roman" w:hAnsi="Times New Roman"/>
          <w:sz w:val="24"/>
          <w:szCs w:val="24"/>
        </w:rPr>
        <w:t>11.2</w:t>
      </w:r>
      <w:r w:rsidR="00891547" w:rsidRPr="00047E1B">
        <w:rPr>
          <w:rFonts w:ascii="Times New Roman" w:hAnsi="Times New Roman"/>
          <w:sz w:val="24"/>
          <w:szCs w:val="24"/>
        </w:rPr>
        <w:t xml:space="preserve"> Регламенту)</w:t>
      </w:r>
      <w:r w:rsidR="0A558414" w:rsidRPr="00047E1B">
        <w:rPr>
          <w:rFonts w:ascii="Times New Roman" w:eastAsia="Times New Roman" w:hAnsi="Times New Roman"/>
          <w:sz w:val="24"/>
          <w:szCs w:val="24"/>
        </w:rPr>
        <w:t>;</w:t>
      </w:r>
    </w:p>
    <w:p w14:paraId="019725A8" w14:textId="0CD264AB" w:rsidR="0A558414" w:rsidRPr="00047E1B" w:rsidRDefault="0A558414" w:rsidP="00A450BA">
      <w:pPr>
        <w:numPr>
          <w:ilvl w:val="0"/>
          <w:numId w:val="10"/>
        </w:numPr>
        <w:tabs>
          <w:tab w:val="left" w:pos="1134"/>
        </w:tabs>
        <w:spacing w:before="80" w:after="80"/>
        <w:ind w:left="0" w:firstLine="851"/>
        <w:rPr>
          <w:rFonts w:ascii="Times New Roman" w:eastAsia="Times New Roman" w:hAnsi="Times New Roman"/>
          <w:i/>
          <w:sz w:val="24"/>
          <w:szCs w:val="24"/>
        </w:rPr>
      </w:pPr>
      <w:r w:rsidRPr="00047E1B">
        <w:rPr>
          <w:rFonts w:ascii="Times New Roman" w:eastAsia="Times New Roman" w:hAnsi="Times New Roman"/>
          <w:sz w:val="24"/>
          <w:szCs w:val="24"/>
        </w:rPr>
        <w:t xml:space="preserve">розпорядження </w:t>
      </w:r>
      <w:r w:rsidRPr="00047E1B">
        <w:rPr>
          <w:rFonts w:ascii="Times New Roman" w:hAnsi="Times New Roman"/>
          <w:sz w:val="24"/>
          <w:szCs w:val="24"/>
        </w:rPr>
        <w:t xml:space="preserve">на блокування клірингових активів щодо цінних паперів </w:t>
      </w:r>
      <w:r w:rsidR="00C279DB" w:rsidRPr="00047E1B">
        <w:rPr>
          <w:rFonts w:ascii="Times New Roman" w:hAnsi="Times New Roman"/>
          <w:sz w:val="24"/>
          <w:szCs w:val="24"/>
        </w:rPr>
        <w:t xml:space="preserve">для розрахунків за правочинами, вчиненими </w:t>
      </w:r>
      <w:r w:rsidRPr="00047E1B">
        <w:rPr>
          <w:rFonts w:ascii="Times New Roman" w:hAnsi="Times New Roman"/>
          <w:sz w:val="24"/>
          <w:szCs w:val="24"/>
        </w:rPr>
        <w:t>на організованому ринку капіталу</w:t>
      </w:r>
      <w:r w:rsidR="00C279DB" w:rsidRPr="00047E1B">
        <w:rPr>
          <w:rFonts w:ascii="Times New Roman" w:hAnsi="Times New Roman"/>
          <w:sz w:val="24"/>
          <w:szCs w:val="24"/>
        </w:rPr>
        <w:t xml:space="preserve"> </w:t>
      </w:r>
      <w:r w:rsidR="00C01791" w:rsidRPr="00047E1B">
        <w:rPr>
          <w:rFonts w:ascii="Times New Roman" w:hAnsi="Times New Roman"/>
          <w:sz w:val="24"/>
          <w:szCs w:val="24"/>
        </w:rPr>
        <w:t xml:space="preserve">(додаток </w:t>
      </w:r>
      <w:r w:rsidR="00752753" w:rsidRPr="00047E1B">
        <w:rPr>
          <w:rFonts w:ascii="Times New Roman" w:hAnsi="Times New Roman"/>
          <w:sz w:val="24"/>
          <w:szCs w:val="24"/>
        </w:rPr>
        <w:t>11.4</w:t>
      </w:r>
      <w:r w:rsidR="004B40BC" w:rsidRPr="00047E1B">
        <w:rPr>
          <w:rFonts w:ascii="Times New Roman" w:hAnsi="Times New Roman"/>
          <w:sz w:val="24"/>
          <w:szCs w:val="24"/>
        </w:rPr>
        <w:t xml:space="preserve"> Регламенту)</w:t>
      </w:r>
      <w:r w:rsidRPr="00047E1B">
        <w:rPr>
          <w:rFonts w:ascii="Times New Roman" w:eastAsia="Times New Roman" w:hAnsi="Times New Roman"/>
          <w:sz w:val="24"/>
          <w:szCs w:val="24"/>
        </w:rPr>
        <w:t>;</w:t>
      </w:r>
    </w:p>
    <w:p w14:paraId="3B3AEB35" w14:textId="21F7A9A2" w:rsidR="0A558414" w:rsidRPr="00047E1B" w:rsidRDefault="0A558414" w:rsidP="00A450BA">
      <w:pPr>
        <w:numPr>
          <w:ilvl w:val="0"/>
          <w:numId w:val="10"/>
        </w:numPr>
        <w:tabs>
          <w:tab w:val="left" w:pos="1134"/>
        </w:tabs>
        <w:spacing w:before="80" w:after="80"/>
        <w:ind w:left="0" w:firstLine="851"/>
        <w:rPr>
          <w:rFonts w:ascii="Times New Roman" w:eastAsia="Times New Roman" w:hAnsi="Times New Roman"/>
          <w:sz w:val="24"/>
          <w:szCs w:val="24"/>
        </w:rPr>
      </w:pPr>
      <w:r w:rsidRPr="00047E1B">
        <w:rPr>
          <w:rFonts w:ascii="Times New Roman" w:eastAsia="Times New Roman" w:hAnsi="Times New Roman"/>
          <w:sz w:val="24"/>
          <w:szCs w:val="24"/>
        </w:rPr>
        <w:t xml:space="preserve">розпорядження </w:t>
      </w:r>
      <w:r w:rsidRPr="00047E1B">
        <w:rPr>
          <w:rFonts w:ascii="Times New Roman" w:hAnsi="Times New Roman"/>
          <w:sz w:val="24"/>
          <w:szCs w:val="24"/>
        </w:rPr>
        <w:t xml:space="preserve">на блокування клірингових активів щодо коштів </w:t>
      </w:r>
      <w:r w:rsidR="00C279DB" w:rsidRPr="00047E1B">
        <w:rPr>
          <w:rFonts w:ascii="Times New Roman" w:hAnsi="Times New Roman"/>
          <w:sz w:val="24"/>
          <w:szCs w:val="24"/>
        </w:rPr>
        <w:t xml:space="preserve">для розрахунків за правочинами, вчиненими </w:t>
      </w:r>
      <w:r w:rsidRPr="00047E1B">
        <w:rPr>
          <w:rFonts w:ascii="Times New Roman" w:hAnsi="Times New Roman"/>
          <w:sz w:val="24"/>
          <w:szCs w:val="24"/>
        </w:rPr>
        <w:t>на організованому ринку капіталу</w:t>
      </w:r>
      <w:r w:rsidR="00C01791" w:rsidRPr="00047E1B">
        <w:rPr>
          <w:rFonts w:ascii="Times New Roman" w:hAnsi="Times New Roman"/>
          <w:sz w:val="24"/>
          <w:szCs w:val="24"/>
        </w:rPr>
        <w:t xml:space="preserve"> (додаток </w:t>
      </w:r>
      <w:r w:rsidR="00752753" w:rsidRPr="00047E1B">
        <w:rPr>
          <w:rFonts w:ascii="Times New Roman" w:hAnsi="Times New Roman"/>
          <w:sz w:val="24"/>
          <w:szCs w:val="24"/>
        </w:rPr>
        <w:t>11.5 Регламенту)</w:t>
      </w:r>
      <w:r w:rsidRPr="00047E1B">
        <w:rPr>
          <w:rFonts w:ascii="Times New Roman" w:eastAsia="Times New Roman" w:hAnsi="Times New Roman"/>
          <w:sz w:val="24"/>
          <w:szCs w:val="24"/>
        </w:rPr>
        <w:t>;</w:t>
      </w:r>
    </w:p>
    <w:p w14:paraId="5AC440DE" w14:textId="5627BCBB" w:rsidR="27C480F8" w:rsidRPr="00047E1B" w:rsidRDefault="27C480F8" w:rsidP="00A450BA">
      <w:pPr>
        <w:numPr>
          <w:ilvl w:val="0"/>
          <w:numId w:val="10"/>
        </w:numPr>
        <w:tabs>
          <w:tab w:val="left" w:pos="1134"/>
        </w:tabs>
        <w:spacing w:before="80" w:after="80"/>
        <w:ind w:left="0" w:firstLine="851"/>
        <w:rPr>
          <w:rFonts w:ascii="Times New Roman" w:eastAsia="Times New Roman" w:hAnsi="Times New Roman"/>
          <w:sz w:val="24"/>
          <w:szCs w:val="24"/>
        </w:rPr>
      </w:pPr>
      <w:r w:rsidRPr="00047E1B">
        <w:rPr>
          <w:rFonts w:ascii="Times New Roman" w:hAnsi="Times New Roman"/>
          <w:sz w:val="24"/>
          <w:szCs w:val="24"/>
        </w:rPr>
        <w:t xml:space="preserve">розпорядження на </w:t>
      </w:r>
      <w:r w:rsidR="4877AC41" w:rsidRPr="00047E1B">
        <w:rPr>
          <w:rFonts w:ascii="Times New Roman" w:hAnsi="Times New Roman"/>
          <w:sz w:val="24"/>
          <w:szCs w:val="24"/>
        </w:rPr>
        <w:t xml:space="preserve">зарахування клірингових активів щодо цінних паперів </w:t>
      </w:r>
      <w:r w:rsidR="003363D8" w:rsidRPr="00047E1B">
        <w:rPr>
          <w:rFonts w:ascii="Times New Roman" w:hAnsi="Times New Roman"/>
          <w:sz w:val="24"/>
          <w:szCs w:val="24"/>
        </w:rPr>
        <w:t xml:space="preserve">на маржинальний рахунок </w:t>
      </w:r>
      <w:r w:rsidR="00364AF3" w:rsidRPr="00047E1B">
        <w:rPr>
          <w:rFonts w:ascii="Times New Roman" w:eastAsia="Times New Roman" w:hAnsi="Times New Roman"/>
          <w:sz w:val="24"/>
          <w:szCs w:val="24"/>
        </w:rPr>
        <w:t xml:space="preserve">(додаток </w:t>
      </w:r>
      <w:r w:rsidR="00AD0AC2" w:rsidRPr="00047E1B">
        <w:rPr>
          <w:rFonts w:ascii="Times New Roman" w:hAnsi="Times New Roman"/>
          <w:sz w:val="24"/>
          <w:szCs w:val="24"/>
        </w:rPr>
        <w:t>11.6</w:t>
      </w:r>
      <w:r w:rsidR="00752753" w:rsidRPr="00047E1B">
        <w:rPr>
          <w:rFonts w:ascii="Times New Roman" w:hAnsi="Times New Roman"/>
          <w:sz w:val="24"/>
          <w:szCs w:val="24"/>
        </w:rPr>
        <w:t xml:space="preserve"> Регламенту)</w:t>
      </w:r>
      <w:r w:rsidR="4877AC41" w:rsidRPr="00047E1B">
        <w:rPr>
          <w:rFonts w:ascii="Times New Roman" w:eastAsia="Times New Roman" w:hAnsi="Times New Roman"/>
          <w:sz w:val="24"/>
          <w:szCs w:val="24"/>
        </w:rPr>
        <w:t>;</w:t>
      </w:r>
    </w:p>
    <w:p w14:paraId="0724ACFC" w14:textId="588E9201" w:rsidR="76950D1D" w:rsidRPr="00047E1B" w:rsidRDefault="76950D1D" w:rsidP="00A450BA">
      <w:pPr>
        <w:numPr>
          <w:ilvl w:val="0"/>
          <w:numId w:val="10"/>
        </w:numPr>
        <w:tabs>
          <w:tab w:val="left" w:pos="1134"/>
        </w:tabs>
        <w:spacing w:before="80" w:after="80"/>
        <w:ind w:left="0" w:firstLine="851"/>
        <w:rPr>
          <w:rFonts w:ascii="Times New Roman" w:eastAsia="Times New Roman" w:hAnsi="Times New Roman"/>
          <w:sz w:val="24"/>
          <w:szCs w:val="24"/>
        </w:rPr>
      </w:pPr>
      <w:r w:rsidRPr="00047E1B">
        <w:rPr>
          <w:rFonts w:ascii="Times New Roman" w:hAnsi="Times New Roman"/>
          <w:sz w:val="24"/>
          <w:szCs w:val="24"/>
        </w:rPr>
        <w:t xml:space="preserve">розпорядження на </w:t>
      </w:r>
      <w:r w:rsidR="6D66BF28" w:rsidRPr="00047E1B">
        <w:rPr>
          <w:rFonts w:ascii="Times New Roman" w:hAnsi="Times New Roman"/>
          <w:sz w:val="24"/>
          <w:szCs w:val="24"/>
        </w:rPr>
        <w:t xml:space="preserve">зарахування клірингових активів щодо коштів </w:t>
      </w:r>
      <w:r w:rsidR="00D0324E" w:rsidRPr="00047E1B">
        <w:rPr>
          <w:rFonts w:ascii="Times New Roman" w:hAnsi="Times New Roman"/>
          <w:sz w:val="24"/>
          <w:szCs w:val="24"/>
        </w:rPr>
        <w:t xml:space="preserve">на маржинальний рахунок </w:t>
      </w:r>
      <w:r w:rsidR="00364AF3" w:rsidRPr="00047E1B">
        <w:rPr>
          <w:rFonts w:ascii="Times New Roman" w:eastAsia="Times New Roman" w:hAnsi="Times New Roman"/>
          <w:sz w:val="24"/>
          <w:szCs w:val="24"/>
        </w:rPr>
        <w:t xml:space="preserve">(додаток </w:t>
      </w:r>
      <w:r w:rsidR="00AD0AC2" w:rsidRPr="00047E1B">
        <w:rPr>
          <w:rFonts w:ascii="Times New Roman" w:hAnsi="Times New Roman"/>
          <w:sz w:val="24"/>
          <w:szCs w:val="24"/>
        </w:rPr>
        <w:t>11.7 Регламенту)</w:t>
      </w:r>
      <w:r w:rsidR="6D66BF28" w:rsidRPr="00047E1B">
        <w:rPr>
          <w:rFonts w:ascii="Times New Roman" w:eastAsia="Times New Roman" w:hAnsi="Times New Roman"/>
          <w:sz w:val="24"/>
          <w:szCs w:val="24"/>
        </w:rPr>
        <w:t>;</w:t>
      </w:r>
    </w:p>
    <w:p w14:paraId="078385F2" w14:textId="5D55A471" w:rsidR="29000AC7" w:rsidRPr="00047E1B" w:rsidRDefault="29000AC7" w:rsidP="00A450BA">
      <w:pPr>
        <w:numPr>
          <w:ilvl w:val="0"/>
          <w:numId w:val="10"/>
        </w:numPr>
        <w:tabs>
          <w:tab w:val="left" w:pos="1134"/>
        </w:tabs>
        <w:spacing w:before="80" w:after="80"/>
        <w:ind w:left="0" w:firstLine="851"/>
        <w:rPr>
          <w:rFonts w:ascii="Times New Roman" w:eastAsia="Times New Roman" w:hAnsi="Times New Roman"/>
          <w:sz w:val="24"/>
          <w:szCs w:val="24"/>
        </w:rPr>
      </w:pPr>
      <w:r w:rsidRPr="00047E1B">
        <w:rPr>
          <w:rFonts w:ascii="Times New Roman" w:eastAsia="Times New Roman" w:hAnsi="Times New Roman"/>
          <w:sz w:val="24"/>
          <w:szCs w:val="24"/>
        </w:rPr>
        <w:t xml:space="preserve">розпорядження на </w:t>
      </w:r>
      <w:r w:rsidR="6D66BF28" w:rsidRPr="00047E1B">
        <w:rPr>
          <w:rFonts w:ascii="Times New Roman" w:eastAsia="Times New Roman" w:hAnsi="Times New Roman"/>
          <w:sz w:val="24"/>
          <w:szCs w:val="24"/>
        </w:rPr>
        <w:t>списання клірингових активів щодо цінних папері</w:t>
      </w:r>
      <w:r w:rsidR="000C4AE5" w:rsidRPr="00047E1B">
        <w:rPr>
          <w:rFonts w:ascii="Times New Roman" w:eastAsia="Times New Roman" w:hAnsi="Times New Roman"/>
          <w:sz w:val="24"/>
          <w:szCs w:val="24"/>
        </w:rPr>
        <w:t>в</w:t>
      </w:r>
      <w:r w:rsidR="6D66BF28" w:rsidRPr="00047E1B">
        <w:rPr>
          <w:rFonts w:ascii="Times New Roman" w:eastAsia="Times New Roman" w:hAnsi="Times New Roman"/>
          <w:sz w:val="24"/>
          <w:szCs w:val="24"/>
        </w:rPr>
        <w:t xml:space="preserve"> з </w:t>
      </w:r>
      <w:r w:rsidR="000C4AE5" w:rsidRPr="00047E1B">
        <w:rPr>
          <w:rFonts w:ascii="Times New Roman" w:eastAsia="Times New Roman" w:hAnsi="Times New Roman"/>
          <w:sz w:val="24"/>
          <w:szCs w:val="24"/>
        </w:rPr>
        <w:t>маржинального рахунку</w:t>
      </w:r>
      <w:r w:rsidR="00EA4458" w:rsidRPr="00047E1B">
        <w:rPr>
          <w:rFonts w:ascii="Times New Roman" w:eastAsia="Times New Roman" w:hAnsi="Times New Roman"/>
          <w:sz w:val="24"/>
          <w:szCs w:val="24"/>
        </w:rPr>
        <w:t xml:space="preserve"> (додаток </w:t>
      </w:r>
      <w:r w:rsidR="00C349D7" w:rsidRPr="00047E1B">
        <w:rPr>
          <w:rFonts w:ascii="Times New Roman" w:hAnsi="Times New Roman"/>
          <w:sz w:val="24"/>
          <w:szCs w:val="24"/>
        </w:rPr>
        <w:t>11.8</w:t>
      </w:r>
      <w:r w:rsidR="00AD0AC2" w:rsidRPr="00047E1B">
        <w:rPr>
          <w:rFonts w:ascii="Times New Roman" w:hAnsi="Times New Roman"/>
          <w:sz w:val="24"/>
          <w:szCs w:val="24"/>
        </w:rPr>
        <w:t xml:space="preserve"> Регламенту)</w:t>
      </w:r>
      <w:r w:rsidR="6D66BF28" w:rsidRPr="00047E1B">
        <w:rPr>
          <w:rFonts w:ascii="Times New Roman" w:eastAsia="Times New Roman" w:hAnsi="Times New Roman"/>
          <w:sz w:val="24"/>
          <w:szCs w:val="24"/>
        </w:rPr>
        <w:t>;</w:t>
      </w:r>
    </w:p>
    <w:p w14:paraId="23DD5AD5" w14:textId="65D52406" w:rsidR="772D4D82" w:rsidRPr="00047E1B" w:rsidRDefault="772D4D82" w:rsidP="00A450BA">
      <w:pPr>
        <w:numPr>
          <w:ilvl w:val="0"/>
          <w:numId w:val="10"/>
        </w:numPr>
        <w:tabs>
          <w:tab w:val="left" w:pos="1134"/>
        </w:tabs>
        <w:spacing w:before="80" w:after="80"/>
        <w:ind w:left="0" w:firstLine="851"/>
        <w:rPr>
          <w:rFonts w:ascii="Times New Roman" w:eastAsia="Times New Roman" w:hAnsi="Times New Roman"/>
          <w:sz w:val="24"/>
          <w:szCs w:val="24"/>
        </w:rPr>
      </w:pPr>
      <w:r w:rsidRPr="00047E1B">
        <w:rPr>
          <w:rFonts w:ascii="Times New Roman" w:eastAsia="Times New Roman" w:hAnsi="Times New Roman"/>
          <w:sz w:val="24"/>
          <w:szCs w:val="24"/>
        </w:rPr>
        <w:lastRenderedPageBreak/>
        <w:t xml:space="preserve">розпорядження на </w:t>
      </w:r>
      <w:r w:rsidR="6D66BF28" w:rsidRPr="00047E1B">
        <w:rPr>
          <w:rFonts w:ascii="Times New Roman" w:eastAsia="Times New Roman" w:hAnsi="Times New Roman"/>
          <w:sz w:val="24"/>
          <w:szCs w:val="24"/>
        </w:rPr>
        <w:t xml:space="preserve">списання клірингових активів щодо коштів </w:t>
      </w:r>
      <w:r w:rsidR="000C4AE5" w:rsidRPr="00047E1B">
        <w:rPr>
          <w:rFonts w:ascii="Times New Roman" w:eastAsia="Times New Roman" w:hAnsi="Times New Roman"/>
          <w:sz w:val="24"/>
          <w:szCs w:val="24"/>
        </w:rPr>
        <w:t>з маржинального рахунку</w:t>
      </w:r>
      <w:r w:rsidR="00EA4458" w:rsidRPr="00047E1B">
        <w:rPr>
          <w:rFonts w:ascii="Times New Roman" w:eastAsia="Times New Roman" w:hAnsi="Times New Roman"/>
          <w:sz w:val="24"/>
          <w:szCs w:val="24"/>
        </w:rPr>
        <w:t xml:space="preserve"> (додаток </w:t>
      </w:r>
      <w:r w:rsidR="00C349D7" w:rsidRPr="00047E1B">
        <w:rPr>
          <w:rFonts w:ascii="Times New Roman" w:hAnsi="Times New Roman"/>
          <w:sz w:val="24"/>
          <w:szCs w:val="24"/>
        </w:rPr>
        <w:t>11.9 Регламенту)</w:t>
      </w:r>
      <w:r w:rsidR="6D66BF28" w:rsidRPr="00047E1B">
        <w:rPr>
          <w:rFonts w:ascii="Times New Roman" w:eastAsia="Times New Roman" w:hAnsi="Times New Roman"/>
          <w:sz w:val="24"/>
          <w:szCs w:val="24"/>
        </w:rPr>
        <w:t>;</w:t>
      </w:r>
    </w:p>
    <w:p w14:paraId="4AE985B0" w14:textId="724B6948" w:rsidR="00EA7893" w:rsidRPr="00047E1B" w:rsidRDefault="00CD748C"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 xml:space="preserve">розпорядження на переказ клірингових активів щодо коштів між кліринговими рахунками учасника клірингу (додаток </w:t>
      </w:r>
      <w:r w:rsidR="00BB7910" w:rsidRPr="00047E1B">
        <w:rPr>
          <w:rFonts w:ascii="Times New Roman" w:hAnsi="Times New Roman"/>
          <w:sz w:val="24"/>
          <w:szCs w:val="24"/>
        </w:rPr>
        <w:t>11.3 Регламенту)</w:t>
      </w:r>
      <w:r w:rsidR="00EA7893" w:rsidRPr="00047E1B">
        <w:rPr>
          <w:rFonts w:ascii="Times New Roman" w:hAnsi="Times New Roman"/>
          <w:sz w:val="24"/>
          <w:szCs w:val="24"/>
        </w:rPr>
        <w:t>;</w:t>
      </w:r>
    </w:p>
    <w:p w14:paraId="16A5E65B" w14:textId="17EE4C53" w:rsidR="6212C634" w:rsidRPr="00047E1B" w:rsidRDefault="6212C634" w:rsidP="00A450BA">
      <w:pPr>
        <w:numPr>
          <w:ilvl w:val="0"/>
          <w:numId w:val="10"/>
        </w:numPr>
        <w:tabs>
          <w:tab w:val="left" w:pos="1134"/>
        </w:tabs>
        <w:spacing w:before="80" w:after="80"/>
        <w:ind w:left="0" w:firstLine="851"/>
        <w:rPr>
          <w:rFonts w:ascii="Times New Roman" w:eastAsia="Times New Roman" w:hAnsi="Times New Roman"/>
          <w:sz w:val="24"/>
          <w:szCs w:val="24"/>
        </w:rPr>
      </w:pPr>
      <w:r w:rsidRPr="00047E1B">
        <w:rPr>
          <w:rFonts w:ascii="Times New Roman" w:eastAsia="Times New Roman" w:hAnsi="Times New Roman"/>
          <w:sz w:val="24"/>
          <w:szCs w:val="24"/>
        </w:rPr>
        <w:t xml:space="preserve">розпорядження </w:t>
      </w:r>
      <w:r w:rsidR="37A46D0F" w:rsidRPr="00047E1B">
        <w:rPr>
          <w:rFonts w:ascii="Times New Roman" w:eastAsia="Times New Roman" w:hAnsi="Times New Roman"/>
          <w:sz w:val="24"/>
          <w:szCs w:val="24"/>
        </w:rPr>
        <w:t>на</w:t>
      </w:r>
      <w:r w:rsidRPr="00047E1B">
        <w:rPr>
          <w:rFonts w:ascii="Times New Roman" w:eastAsia="Times New Roman" w:hAnsi="Times New Roman"/>
          <w:sz w:val="24"/>
          <w:szCs w:val="24"/>
        </w:rPr>
        <w:t xml:space="preserve"> блокування  клірингових активів щодо цінних паперів для розрахунків за правочинами, вчиненими поза організованим ринком капіталу за участю Розрахункового центру як центрального контрагента</w:t>
      </w:r>
      <w:r w:rsidR="00795A15" w:rsidRPr="00047E1B">
        <w:rPr>
          <w:rFonts w:ascii="Times New Roman" w:eastAsia="Times New Roman" w:hAnsi="Times New Roman"/>
          <w:sz w:val="24"/>
          <w:szCs w:val="24"/>
        </w:rPr>
        <w:t xml:space="preserve"> (додаток </w:t>
      </w:r>
      <w:r w:rsidR="00CC0EC1" w:rsidRPr="00047E1B">
        <w:rPr>
          <w:rFonts w:ascii="Times New Roman" w:hAnsi="Times New Roman"/>
          <w:sz w:val="24"/>
          <w:szCs w:val="24"/>
        </w:rPr>
        <w:t>11.10</w:t>
      </w:r>
      <w:r w:rsidR="00BB7910" w:rsidRPr="00047E1B">
        <w:rPr>
          <w:rFonts w:ascii="Times New Roman" w:hAnsi="Times New Roman"/>
          <w:sz w:val="24"/>
          <w:szCs w:val="24"/>
        </w:rPr>
        <w:t xml:space="preserve"> Регламенту)</w:t>
      </w:r>
      <w:r w:rsidR="00795A15" w:rsidRPr="00047E1B">
        <w:rPr>
          <w:rFonts w:ascii="Times New Roman" w:eastAsia="Times New Roman" w:hAnsi="Times New Roman"/>
          <w:sz w:val="24"/>
          <w:szCs w:val="24"/>
        </w:rPr>
        <w:t>;</w:t>
      </w:r>
    </w:p>
    <w:p w14:paraId="4B19A2F3" w14:textId="65BEFE5F" w:rsidR="6212C634" w:rsidRPr="00047E1B" w:rsidRDefault="6212C634" w:rsidP="00A450BA">
      <w:pPr>
        <w:numPr>
          <w:ilvl w:val="0"/>
          <w:numId w:val="10"/>
        </w:numPr>
        <w:tabs>
          <w:tab w:val="left" w:pos="1134"/>
        </w:tabs>
        <w:spacing w:before="80" w:after="80"/>
        <w:ind w:left="0" w:firstLine="851"/>
        <w:rPr>
          <w:rFonts w:ascii="Times New Roman" w:eastAsia="Times New Roman" w:hAnsi="Times New Roman"/>
          <w:sz w:val="24"/>
          <w:szCs w:val="24"/>
        </w:rPr>
      </w:pPr>
      <w:r w:rsidRPr="00047E1B">
        <w:rPr>
          <w:rFonts w:ascii="Times New Roman" w:eastAsia="Times New Roman" w:hAnsi="Times New Roman"/>
          <w:sz w:val="24"/>
          <w:szCs w:val="24"/>
        </w:rPr>
        <w:t xml:space="preserve">розпорядження </w:t>
      </w:r>
      <w:r w:rsidR="559A3E7C" w:rsidRPr="00047E1B">
        <w:rPr>
          <w:rFonts w:ascii="Times New Roman" w:eastAsia="Times New Roman" w:hAnsi="Times New Roman"/>
          <w:sz w:val="24"/>
          <w:szCs w:val="24"/>
        </w:rPr>
        <w:t>на</w:t>
      </w:r>
      <w:r w:rsidRPr="00047E1B">
        <w:rPr>
          <w:rFonts w:ascii="Times New Roman" w:eastAsia="Times New Roman" w:hAnsi="Times New Roman"/>
          <w:sz w:val="24"/>
          <w:szCs w:val="24"/>
        </w:rPr>
        <w:t xml:space="preserve"> блокування  клірингових активів щодо коштів для розрахунків за правочинами, вчиненими поза організованим ринком капіталу за участю Розрахункового центру як центрального контрагента</w:t>
      </w:r>
      <w:r w:rsidR="00795A15" w:rsidRPr="00047E1B">
        <w:rPr>
          <w:rFonts w:ascii="Times New Roman" w:eastAsia="Times New Roman" w:hAnsi="Times New Roman"/>
          <w:sz w:val="24"/>
          <w:szCs w:val="24"/>
        </w:rPr>
        <w:t xml:space="preserve"> (додаток </w:t>
      </w:r>
      <w:r w:rsidR="007F4515" w:rsidRPr="00047E1B">
        <w:rPr>
          <w:rFonts w:ascii="Times New Roman" w:hAnsi="Times New Roman"/>
          <w:sz w:val="24"/>
          <w:szCs w:val="24"/>
        </w:rPr>
        <w:t>11.11 Регламенту)</w:t>
      </w:r>
      <w:r w:rsidR="00795A15" w:rsidRPr="00047E1B">
        <w:rPr>
          <w:rFonts w:ascii="Times New Roman" w:eastAsia="Times New Roman" w:hAnsi="Times New Roman"/>
          <w:sz w:val="24"/>
          <w:szCs w:val="24"/>
        </w:rPr>
        <w:t>;</w:t>
      </w:r>
    </w:p>
    <w:p w14:paraId="0462E327" w14:textId="01C81856" w:rsidR="00F74BDF" w:rsidRPr="00047E1B" w:rsidRDefault="006E1975" w:rsidP="000835FD">
      <w:pPr>
        <w:numPr>
          <w:ilvl w:val="0"/>
          <w:numId w:val="10"/>
        </w:numPr>
        <w:tabs>
          <w:tab w:val="left" w:pos="1134"/>
        </w:tabs>
        <w:spacing w:before="80" w:after="80"/>
        <w:ind w:left="0" w:firstLine="851"/>
        <w:rPr>
          <w:rFonts w:ascii="Times New Roman" w:eastAsia="Times New Roman" w:hAnsi="Times New Roman"/>
          <w:sz w:val="24"/>
          <w:szCs w:val="24"/>
        </w:rPr>
      </w:pPr>
      <w:r w:rsidRPr="00047E1B">
        <w:rPr>
          <w:rFonts w:ascii="Times New Roman" w:eastAsia="Times New Roman" w:hAnsi="Times New Roman"/>
          <w:sz w:val="24"/>
          <w:szCs w:val="24"/>
        </w:rPr>
        <w:t>розпорядження на поставку цінних паперів проти оплати (</w:t>
      </w:r>
      <w:r w:rsidR="004564D8" w:rsidRPr="00047E1B">
        <w:rPr>
          <w:rFonts w:ascii="Times New Roman" w:eastAsia="Times New Roman" w:hAnsi="Times New Roman"/>
          <w:sz w:val="24"/>
          <w:szCs w:val="24"/>
        </w:rPr>
        <w:t xml:space="preserve">додаток </w:t>
      </w:r>
      <w:r w:rsidR="007F4515" w:rsidRPr="00047E1B">
        <w:rPr>
          <w:rFonts w:ascii="Times New Roman" w:hAnsi="Times New Roman"/>
          <w:sz w:val="24"/>
          <w:szCs w:val="24"/>
        </w:rPr>
        <w:t>11.12 Регламенту)</w:t>
      </w:r>
      <w:r w:rsidR="004564D8" w:rsidRPr="00047E1B">
        <w:rPr>
          <w:rFonts w:ascii="Times New Roman" w:eastAsia="Times New Roman" w:hAnsi="Times New Roman"/>
          <w:sz w:val="24"/>
          <w:szCs w:val="24"/>
        </w:rPr>
        <w:t>;</w:t>
      </w:r>
    </w:p>
    <w:p w14:paraId="738F6A48" w14:textId="3317BD83" w:rsidR="004564D8" w:rsidRPr="00047E1B" w:rsidRDefault="004564D8" w:rsidP="00A450BA">
      <w:pPr>
        <w:numPr>
          <w:ilvl w:val="0"/>
          <w:numId w:val="10"/>
        </w:numPr>
        <w:tabs>
          <w:tab w:val="left" w:pos="1134"/>
        </w:tabs>
        <w:spacing w:before="80" w:after="80"/>
        <w:ind w:left="0" w:firstLine="851"/>
        <w:rPr>
          <w:rFonts w:ascii="Times New Roman" w:eastAsia="Times New Roman" w:hAnsi="Times New Roman"/>
          <w:sz w:val="24"/>
          <w:szCs w:val="24"/>
        </w:rPr>
      </w:pPr>
      <w:r w:rsidRPr="00047E1B">
        <w:rPr>
          <w:rFonts w:ascii="Times New Roman" w:eastAsia="Times New Roman" w:hAnsi="Times New Roman"/>
          <w:sz w:val="24"/>
          <w:szCs w:val="24"/>
        </w:rPr>
        <w:t xml:space="preserve">розпорядження на одержання цінних паперів проти оплати (додаток </w:t>
      </w:r>
      <w:r w:rsidR="007F4515" w:rsidRPr="00047E1B">
        <w:rPr>
          <w:rFonts w:ascii="Times New Roman" w:hAnsi="Times New Roman"/>
          <w:sz w:val="24"/>
          <w:szCs w:val="24"/>
        </w:rPr>
        <w:t>11.13 Регламенту)</w:t>
      </w:r>
      <w:r w:rsidR="004F1C5C" w:rsidRPr="00047E1B">
        <w:rPr>
          <w:rFonts w:ascii="Times New Roman" w:eastAsia="Times New Roman" w:hAnsi="Times New Roman"/>
          <w:sz w:val="24"/>
          <w:szCs w:val="24"/>
        </w:rPr>
        <w:t>;</w:t>
      </w:r>
    </w:p>
    <w:p w14:paraId="7BBA7DD0" w14:textId="11C9BF77" w:rsidR="00EA7893" w:rsidRPr="00047E1B" w:rsidRDefault="00EA7893"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заява на підключення до FTP-серверу Розрахункового центру для обміну інформацією щодо реєстрації вигодоодержувачів</w:t>
      </w:r>
      <w:r w:rsidR="00E5460C" w:rsidRPr="00047E1B">
        <w:rPr>
          <w:rFonts w:ascii="Times New Roman" w:hAnsi="Times New Roman"/>
          <w:sz w:val="24"/>
          <w:szCs w:val="24"/>
        </w:rPr>
        <w:t>-</w:t>
      </w:r>
      <w:r w:rsidRPr="00047E1B">
        <w:rPr>
          <w:rFonts w:ascii="Times New Roman" w:hAnsi="Times New Roman"/>
          <w:sz w:val="24"/>
          <w:szCs w:val="24"/>
        </w:rPr>
        <w:t xml:space="preserve">фізичних осіб </w:t>
      </w:r>
      <w:r w:rsidRPr="00047E1B">
        <w:rPr>
          <w:rFonts w:ascii="Times New Roman" w:eastAsia="Times New Roman" w:hAnsi="Times New Roman"/>
          <w:sz w:val="24"/>
          <w:szCs w:val="24"/>
        </w:rPr>
        <w:t xml:space="preserve">(додаток </w:t>
      </w:r>
      <w:r w:rsidR="007F4515" w:rsidRPr="00047E1B">
        <w:rPr>
          <w:rFonts w:ascii="Times New Roman" w:hAnsi="Times New Roman"/>
          <w:sz w:val="24"/>
          <w:szCs w:val="24"/>
        </w:rPr>
        <w:t>4.4 Регламенту)</w:t>
      </w:r>
      <w:r w:rsidRPr="00047E1B">
        <w:rPr>
          <w:rFonts w:ascii="Times New Roman" w:hAnsi="Times New Roman"/>
          <w:sz w:val="24"/>
          <w:szCs w:val="24"/>
        </w:rPr>
        <w:t>;</w:t>
      </w:r>
    </w:p>
    <w:p w14:paraId="3C797C57" w14:textId="259D30B7" w:rsidR="007B7C10" w:rsidRPr="00047E1B" w:rsidRDefault="007841B1"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 xml:space="preserve">заява на використання клірингового рахунку для обліку </w:t>
      </w:r>
      <w:r w:rsidR="7BCBC0F3" w:rsidRPr="00047E1B">
        <w:rPr>
          <w:rFonts w:ascii="Times New Roman" w:hAnsi="Times New Roman"/>
          <w:sz w:val="24"/>
          <w:szCs w:val="24"/>
        </w:rPr>
        <w:t>маржі</w:t>
      </w:r>
      <w:r w:rsidRPr="00047E1B">
        <w:rPr>
          <w:rFonts w:ascii="Times New Roman" w:hAnsi="Times New Roman"/>
          <w:sz w:val="24"/>
          <w:szCs w:val="24"/>
        </w:rPr>
        <w:t xml:space="preserve"> </w:t>
      </w:r>
      <w:r w:rsidRPr="00047E1B">
        <w:rPr>
          <w:rFonts w:ascii="Times New Roman" w:eastAsia="Times New Roman" w:hAnsi="Times New Roman"/>
          <w:sz w:val="24"/>
          <w:szCs w:val="24"/>
        </w:rPr>
        <w:t xml:space="preserve">(додаток </w:t>
      </w:r>
      <w:r w:rsidR="007F4515" w:rsidRPr="00047E1B">
        <w:rPr>
          <w:rFonts w:ascii="Times New Roman" w:hAnsi="Times New Roman"/>
          <w:sz w:val="24"/>
          <w:szCs w:val="24"/>
        </w:rPr>
        <w:t>5.1 Регламенту)</w:t>
      </w:r>
      <w:r w:rsidR="007B7C10" w:rsidRPr="00047E1B">
        <w:rPr>
          <w:rFonts w:ascii="Times New Roman" w:hAnsi="Times New Roman"/>
          <w:sz w:val="24"/>
          <w:szCs w:val="24"/>
        </w:rPr>
        <w:t>;</w:t>
      </w:r>
    </w:p>
    <w:p w14:paraId="4D19FB0E" w14:textId="69B065F6" w:rsidR="007E0656" w:rsidRPr="00047E1B" w:rsidRDefault="007E0656"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eastAsia="Times New Roman" w:hAnsi="Times New Roman"/>
          <w:sz w:val="24"/>
          <w:szCs w:val="24"/>
        </w:rPr>
        <w:t xml:space="preserve">довіреність особи, уповноваженої на реєстрацію вигодоодержувачів – фізичних осіб (додаток </w:t>
      </w:r>
      <w:r w:rsidR="0042062D" w:rsidRPr="00047E1B">
        <w:rPr>
          <w:rFonts w:ascii="Times New Roman" w:hAnsi="Times New Roman"/>
          <w:sz w:val="24"/>
          <w:szCs w:val="24"/>
        </w:rPr>
        <w:t>7.10</w:t>
      </w:r>
      <w:r w:rsidR="007F4515" w:rsidRPr="00047E1B">
        <w:rPr>
          <w:rFonts w:ascii="Times New Roman" w:hAnsi="Times New Roman"/>
          <w:sz w:val="24"/>
          <w:szCs w:val="24"/>
        </w:rPr>
        <w:t xml:space="preserve"> Регламенту)</w:t>
      </w:r>
      <w:r w:rsidRPr="00047E1B">
        <w:rPr>
          <w:rFonts w:ascii="Times New Roman" w:hAnsi="Times New Roman"/>
          <w:sz w:val="24"/>
          <w:szCs w:val="24"/>
        </w:rPr>
        <w:t>.</w:t>
      </w:r>
    </w:p>
    <w:p w14:paraId="78B31647" w14:textId="2B462744" w:rsidR="00F565F1" w:rsidRPr="00047E1B" w:rsidRDefault="008D39C9" w:rsidP="000835FD">
      <w:pPr>
        <w:tabs>
          <w:tab w:val="left" w:pos="851"/>
          <w:tab w:val="left" w:pos="993"/>
          <w:tab w:val="left" w:pos="1134"/>
        </w:tabs>
        <w:spacing w:after="0"/>
        <w:ind w:firstLine="851"/>
        <w:rPr>
          <w:rFonts w:ascii="Times New Roman" w:hAnsi="Times New Roman"/>
          <w:sz w:val="24"/>
          <w:szCs w:val="24"/>
        </w:rPr>
      </w:pPr>
      <w:r w:rsidRPr="00047E1B">
        <w:rPr>
          <w:rFonts w:ascii="Times New Roman" w:hAnsi="Times New Roman"/>
          <w:sz w:val="24"/>
          <w:szCs w:val="24"/>
        </w:rPr>
        <w:t>1</w:t>
      </w:r>
      <w:r w:rsidR="002D16CF" w:rsidRPr="00047E1B">
        <w:rPr>
          <w:rFonts w:ascii="Times New Roman" w:hAnsi="Times New Roman"/>
          <w:sz w:val="24"/>
          <w:szCs w:val="24"/>
        </w:rPr>
        <w:t>6</w:t>
      </w:r>
      <w:r w:rsidR="006471AE" w:rsidRPr="00047E1B">
        <w:rPr>
          <w:rFonts w:ascii="Times New Roman" w:hAnsi="Times New Roman"/>
          <w:sz w:val="24"/>
          <w:szCs w:val="24"/>
        </w:rPr>
        <w:t>.</w:t>
      </w:r>
      <w:r w:rsidR="00FF1774" w:rsidRPr="00047E1B">
        <w:rPr>
          <w:rFonts w:ascii="Times New Roman" w:hAnsi="Times New Roman"/>
          <w:sz w:val="24"/>
          <w:szCs w:val="24"/>
        </w:rPr>
        <w:t>3</w:t>
      </w:r>
      <w:r w:rsidR="006471AE" w:rsidRPr="00047E1B">
        <w:rPr>
          <w:rFonts w:ascii="Times New Roman" w:hAnsi="Times New Roman"/>
          <w:sz w:val="24"/>
          <w:szCs w:val="24"/>
        </w:rPr>
        <w:t xml:space="preserve">. </w:t>
      </w:r>
      <w:r w:rsidR="00C4522C" w:rsidRPr="00047E1B">
        <w:rPr>
          <w:rFonts w:ascii="Times New Roman" w:hAnsi="Times New Roman"/>
          <w:sz w:val="24"/>
          <w:szCs w:val="24"/>
        </w:rPr>
        <w:t xml:space="preserve">До вихідних документів </w:t>
      </w:r>
      <w:r w:rsidR="008B0E19" w:rsidRPr="00047E1B">
        <w:rPr>
          <w:rFonts w:ascii="Times New Roman" w:hAnsi="Times New Roman"/>
          <w:sz w:val="24"/>
          <w:szCs w:val="24"/>
        </w:rPr>
        <w:t xml:space="preserve">у </w:t>
      </w:r>
      <w:r w:rsidR="00C4522C" w:rsidRPr="00047E1B">
        <w:rPr>
          <w:rFonts w:ascii="Times New Roman" w:hAnsi="Times New Roman"/>
          <w:sz w:val="24"/>
          <w:szCs w:val="24"/>
        </w:rPr>
        <w:t xml:space="preserve">формі </w:t>
      </w:r>
      <w:r w:rsidR="008B0E19" w:rsidRPr="00047E1B">
        <w:rPr>
          <w:rFonts w:ascii="Times New Roman" w:hAnsi="Times New Roman"/>
          <w:sz w:val="24"/>
          <w:szCs w:val="24"/>
        </w:rPr>
        <w:t xml:space="preserve">паперового документа </w:t>
      </w:r>
      <w:r w:rsidR="00C4522C" w:rsidRPr="00047E1B">
        <w:rPr>
          <w:rFonts w:ascii="Times New Roman" w:hAnsi="Times New Roman"/>
          <w:sz w:val="24"/>
          <w:szCs w:val="24"/>
        </w:rPr>
        <w:t xml:space="preserve">відносяться: </w:t>
      </w:r>
    </w:p>
    <w:p w14:paraId="096A8B39" w14:textId="041E0DB0" w:rsidR="001030E6" w:rsidRPr="00047E1B" w:rsidRDefault="00C4522C"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виписка про операції на кліринговому рахунку</w:t>
      </w:r>
      <w:r w:rsidR="00EE0C30" w:rsidRPr="00047E1B">
        <w:rPr>
          <w:rFonts w:ascii="Times New Roman" w:hAnsi="Times New Roman"/>
          <w:sz w:val="24"/>
          <w:szCs w:val="24"/>
        </w:rPr>
        <w:t xml:space="preserve"> </w:t>
      </w:r>
      <w:r w:rsidR="00EE0C30" w:rsidRPr="00047E1B">
        <w:rPr>
          <w:rFonts w:ascii="Times New Roman" w:eastAsia="Times New Roman" w:hAnsi="Times New Roman"/>
          <w:sz w:val="24"/>
          <w:szCs w:val="24"/>
        </w:rPr>
        <w:t xml:space="preserve">(додаток </w:t>
      </w:r>
      <w:r w:rsidR="00EE0C30" w:rsidRPr="00047E1B">
        <w:rPr>
          <w:rFonts w:ascii="Times New Roman" w:hAnsi="Times New Roman"/>
          <w:sz w:val="24"/>
          <w:szCs w:val="24"/>
        </w:rPr>
        <w:t>10.</w:t>
      </w:r>
      <w:r w:rsidR="00423807" w:rsidRPr="00047E1B">
        <w:rPr>
          <w:rFonts w:ascii="Times New Roman" w:hAnsi="Times New Roman"/>
          <w:sz w:val="24"/>
          <w:szCs w:val="24"/>
        </w:rPr>
        <w:t>3</w:t>
      </w:r>
      <w:r w:rsidR="00EE0C30" w:rsidRPr="00047E1B">
        <w:rPr>
          <w:rFonts w:ascii="Times New Roman" w:hAnsi="Times New Roman"/>
          <w:sz w:val="24"/>
          <w:szCs w:val="24"/>
        </w:rPr>
        <w:t xml:space="preserve"> Регламенту)</w:t>
      </w:r>
      <w:r w:rsidRPr="00047E1B">
        <w:rPr>
          <w:rFonts w:ascii="Times New Roman" w:hAnsi="Times New Roman"/>
          <w:sz w:val="24"/>
          <w:szCs w:val="24"/>
        </w:rPr>
        <w:t>;</w:t>
      </w:r>
    </w:p>
    <w:p w14:paraId="576BACB3" w14:textId="7B5AE569" w:rsidR="006E0E4F" w:rsidRPr="00047E1B" w:rsidRDefault="00C4522C"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виписка про стан клірингового рахунку</w:t>
      </w:r>
      <w:r w:rsidR="00EE0C30" w:rsidRPr="00047E1B">
        <w:rPr>
          <w:rFonts w:ascii="Times New Roman" w:hAnsi="Times New Roman"/>
          <w:sz w:val="24"/>
          <w:szCs w:val="24"/>
        </w:rPr>
        <w:t xml:space="preserve"> </w:t>
      </w:r>
      <w:r w:rsidR="00EE0C30" w:rsidRPr="00047E1B">
        <w:rPr>
          <w:rFonts w:ascii="Times New Roman" w:eastAsia="Times New Roman" w:hAnsi="Times New Roman"/>
          <w:sz w:val="24"/>
          <w:szCs w:val="24"/>
        </w:rPr>
        <w:t xml:space="preserve">(додаток </w:t>
      </w:r>
      <w:r w:rsidR="00EE0C30" w:rsidRPr="00047E1B">
        <w:rPr>
          <w:rFonts w:ascii="Times New Roman" w:hAnsi="Times New Roman"/>
          <w:sz w:val="24"/>
          <w:szCs w:val="24"/>
        </w:rPr>
        <w:t>10.</w:t>
      </w:r>
      <w:r w:rsidR="00423807" w:rsidRPr="00047E1B">
        <w:rPr>
          <w:rFonts w:ascii="Times New Roman" w:hAnsi="Times New Roman"/>
          <w:sz w:val="24"/>
          <w:szCs w:val="24"/>
        </w:rPr>
        <w:t>2</w:t>
      </w:r>
      <w:r w:rsidR="00EE0C30" w:rsidRPr="00047E1B">
        <w:rPr>
          <w:rFonts w:ascii="Times New Roman" w:hAnsi="Times New Roman"/>
          <w:sz w:val="24"/>
          <w:szCs w:val="24"/>
        </w:rPr>
        <w:t xml:space="preserve"> Регламенту)</w:t>
      </w:r>
      <w:r w:rsidRPr="00047E1B">
        <w:rPr>
          <w:rFonts w:ascii="Times New Roman" w:hAnsi="Times New Roman"/>
          <w:sz w:val="24"/>
          <w:szCs w:val="24"/>
        </w:rPr>
        <w:t>;</w:t>
      </w:r>
    </w:p>
    <w:p w14:paraId="56F1C4DC" w14:textId="0B1A3582" w:rsidR="00EA6686" w:rsidRPr="00047E1B" w:rsidRDefault="00C4522C"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довідка про кліринговий рахунок</w:t>
      </w:r>
      <w:r w:rsidR="00EE0C30" w:rsidRPr="00047E1B">
        <w:rPr>
          <w:rFonts w:ascii="Times New Roman" w:hAnsi="Times New Roman"/>
          <w:sz w:val="24"/>
          <w:szCs w:val="24"/>
        </w:rPr>
        <w:t xml:space="preserve"> </w:t>
      </w:r>
      <w:r w:rsidR="00EE0C30" w:rsidRPr="00047E1B">
        <w:rPr>
          <w:rFonts w:ascii="Times New Roman" w:eastAsia="Times New Roman" w:hAnsi="Times New Roman"/>
          <w:sz w:val="24"/>
          <w:szCs w:val="24"/>
        </w:rPr>
        <w:t xml:space="preserve">(додаток </w:t>
      </w:r>
      <w:r w:rsidR="00EE0C30" w:rsidRPr="00047E1B">
        <w:rPr>
          <w:rFonts w:ascii="Times New Roman" w:hAnsi="Times New Roman"/>
          <w:sz w:val="24"/>
          <w:szCs w:val="24"/>
        </w:rPr>
        <w:t>10.4 Регламенту)</w:t>
      </w:r>
      <w:r w:rsidR="00EA6686" w:rsidRPr="00047E1B">
        <w:rPr>
          <w:rFonts w:ascii="Times New Roman" w:hAnsi="Times New Roman"/>
          <w:sz w:val="24"/>
          <w:szCs w:val="24"/>
        </w:rPr>
        <w:t>;</w:t>
      </w:r>
    </w:p>
    <w:p w14:paraId="1A02551E" w14:textId="48572BE2" w:rsidR="00DF34CE" w:rsidRPr="00047E1B" w:rsidRDefault="00EA6686" w:rsidP="000835FD">
      <w:pPr>
        <w:numPr>
          <w:ilvl w:val="0"/>
          <w:numId w:val="10"/>
        </w:numPr>
        <w:tabs>
          <w:tab w:val="left" w:pos="709"/>
          <w:tab w:val="left" w:pos="1134"/>
        </w:tabs>
        <w:spacing w:before="80" w:after="80"/>
        <w:ind w:left="0" w:firstLine="851"/>
        <w:jc w:val="left"/>
        <w:rPr>
          <w:rFonts w:ascii="Times New Roman" w:hAnsi="Times New Roman"/>
          <w:sz w:val="24"/>
          <w:szCs w:val="24"/>
        </w:rPr>
      </w:pPr>
      <w:r w:rsidRPr="00047E1B">
        <w:rPr>
          <w:rFonts w:ascii="Times New Roman" w:hAnsi="Times New Roman"/>
          <w:sz w:val="24"/>
          <w:szCs w:val="24"/>
        </w:rPr>
        <w:t>довідка про закриття клірингового рахунку</w:t>
      </w:r>
      <w:r w:rsidR="00EE0C30" w:rsidRPr="00047E1B">
        <w:rPr>
          <w:rFonts w:ascii="Times New Roman" w:hAnsi="Times New Roman"/>
          <w:sz w:val="24"/>
          <w:szCs w:val="24"/>
        </w:rPr>
        <w:t xml:space="preserve"> </w:t>
      </w:r>
      <w:r w:rsidR="00EE0C30" w:rsidRPr="00047E1B">
        <w:rPr>
          <w:rFonts w:ascii="Times New Roman" w:eastAsia="Times New Roman" w:hAnsi="Times New Roman"/>
          <w:sz w:val="24"/>
          <w:szCs w:val="24"/>
        </w:rPr>
        <w:t xml:space="preserve">(додаток </w:t>
      </w:r>
      <w:r w:rsidR="00EE0C30" w:rsidRPr="00047E1B">
        <w:rPr>
          <w:rFonts w:ascii="Times New Roman" w:hAnsi="Times New Roman"/>
          <w:sz w:val="24"/>
          <w:szCs w:val="24"/>
        </w:rPr>
        <w:t>10.5 Регламенту).</w:t>
      </w:r>
    </w:p>
    <w:p w14:paraId="50A5C9D4" w14:textId="304E4A0B" w:rsidR="00F565F1" w:rsidRPr="00047E1B" w:rsidRDefault="007967C0" w:rsidP="000835FD">
      <w:pPr>
        <w:tabs>
          <w:tab w:val="left" w:pos="851"/>
          <w:tab w:val="left" w:pos="993"/>
          <w:tab w:val="left" w:pos="1134"/>
        </w:tabs>
        <w:spacing w:after="0"/>
        <w:ind w:firstLine="851"/>
        <w:rPr>
          <w:rFonts w:ascii="Times New Roman" w:hAnsi="Times New Roman"/>
          <w:sz w:val="24"/>
          <w:szCs w:val="24"/>
        </w:rPr>
      </w:pPr>
      <w:r w:rsidRPr="00047E1B">
        <w:rPr>
          <w:rFonts w:ascii="Times New Roman" w:hAnsi="Times New Roman"/>
          <w:sz w:val="24"/>
          <w:szCs w:val="24"/>
        </w:rPr>
        <w:t>1</w:t>
      </w:r>
      <w:r w:rsidR="002D16CF" w:rsidRPr="00047E1B">
        <w:rPr>
          <w:rFonts w:ascii="Times New Roman" w:hAnsi="Times New Roman"/>
          <w:sz w:val="24"/>
          <w:szCs w:val="24"/>
        </w:rPr>
        <w:t>6</w:t>
      </w:r>
      <w:r w:rsidR="006471AE" w:rsidRPr="00047E1B">
        <w:rPr>
          <w:rFonts w:ascii="Times New Roman" w:hAnsi="Times New Roman"/>
          <w:sz w:val="24"/>
          <w:szCs w:val="24"/>
        </w:rPr>
        <w:t>.</w:t>
      </w:r>
      <w:r w:rsidR="003C5D8B" w:rsidRPr="00047E1B">
        <w:rPr>
          <w:rFonts w:ascii="Times New Roman" w:hAnsi="Times New Roman"/>
          <w:sz w:val="24"/>
          <w:szCs w:val="24"/>
        </w:rPr>
        <w:t>4</w:t>
      </w:r>
      <w:r w:rsidR="006471AE" w:rsidRPr="00047E1B">
        <w:rPr>
          <w:rFonts w:ascii="Times New Roman" w:hAnsi="Times New Roman"/>
          <w:sz w:val="24"/>
          <w:szCs w:val="24"/>
        </w:rPr>
        <w:t xml:space="preserve">. </w:t>
      </w:r>
      <w:r w:rsidR="00C4522C" w:rsidRPr="00047E1B">
        <w:rPr>
          <w:rFonts w:ascii="Times New Roman" w:hAnsi="Times New Roman"/>
          <w:sz w:val="24"/>
          <w:szCs w:val="24"/>
        </w:rPr>
        <w:t>В своїй діяльності Розрахунковий центр використовує наступні документи в формі</w:t>
      </w:r>
      <w:r w:rsidR="00C540C8" w:rsidRPr="00047E1B">
        <w:rPr>
          <w:rFonts w:ascii="Times New Roman" w:hAnsi="Times New Roman"/>
          <w:sz w:val="24"/>
          <w:szCs w:val="24"/>
        </w:rPr>
        <w:t xml:space="preserve"> електронного документа</w:t>
      </w:r>
      <w:r w:rsidR="00C4522C" w:rsidRPr="00047E1B">
        <w:rPr>
          <w:rFonts w:ascii="Times New Roman" w:hAnsi="Times New Roman"/>
          <w:sz w:val="24"/>
          <w:szCs w:val="24"/>
        </w:rPr>
        <w:t>:</w:t>
      </w:r>
    </w:p>
    <w:p w14:paraId="033CB8EA" w14:textId="32014678" w:rsidR="00F565F1" w:rsidRPr="00047E1B" w:rsidRDefault="00A62586" w:rsidP="000835FD">
      <w:pPr>
        <w:tabs>
          <w:tab w:val="left" w:pos="851"/>
          <w:tab w:val="left" w:pos="993"/>
          <w:tab w:val="left" w:pos="1134"/>
        </w:tabs>
        <w:ind w:firstLine="851"/>
        <w:rPr>
          <w:rFonts w:ascii="Times New Roman" w:hAnsi="Times New Roman"/>
          <w:sz w:val="24"/>
          <w:szCs w:val="24"/>
        </w:rPr>
      </w:pPr>
      <w:r w:rsidRPr="00047E1B">
        <w:rPr>
          <w:rFonts w:ascii="Times New Roman" w:hAnsi="Times New Roman"/>
          <w:sz w:val="24"/>
          <w:szCs w:val="24"/>
        </w:rPr>
        <w:t>1)</w:t>
      </w:r>
      <w:r w:rsidR="004A1217" w:rsidRPr="00047E1B">
        <w:rPr>
          <w:rFonts w:ascii="Times New Roman" w:hAnsi="Times New Roman"/>
          <w:sz w:val="24"/>
          <w:szCs w:val="24"/>
        </w:rPr>
        <w:t xml:space="preserve"> в</w:t>
      </w:r>
      <w:r w:rsidR="00C4522C" w:rsidRPr="00047E1B">
        <w:rPr>
          <w:rFonts w:ascii="Times New Roman" w:hAnsi="Times New Roman"/>
          <w:sz w:val="24"/>
          <w:szCs w:val="24"/>
        </w:rPr>
        <w:t>хідні документи</w:t>
      </w:r>
      <w:r w:rsidR="00106E64" w:rsidRPr="00047E1B">
        <w:rPr>
          <w:rFonts w:ascii="Times New Roman" w:hAnsi="Times New Roman"/>
          <w:sz w:val="24"/>
          <w:szCs w:val="24"/>
        </w:rPr>
        <w:t>, які Розрахунковий центр отримує від учасників клірингу</w:t>
      </w:r>
      <w:r w:rsidR="00C4522C" w:rsidRPr="00047E1B">
        <w:rPr>
          <w:rFonts w:ascii="Times New Roman" w:hAnsi="Times New Roman"/>
          <w:sz w:val="24"/>
          <w:szCs w:val="24"/>
        </w:rPr>
        <w:t>:</w:t>
      </w:r>
    </w:p>
    <w:p w14:paraId="4B8E95E4" w14:textId="77777777" w:rsidR="001030E6" w:rsidRPr="00047E1B" w:rsidRDefault="00C4522C" w:rsidP="002B5B47">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(060) інформаційне повідомлення довільного формату;</w:t>
      </w:r>
    </w:p>
    <w:p w14:paraId="74323D7E" w14:textId="75F93A83" w:rsidR="000319CA" w:rsidRPr="00047E1B" w:rsidRDefault="00F12E4A" w:rsidP="002B5B47">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 xml:space="preserve">розпорядження на проведення клірингових операцій, які учасники клірингу надають засобами інтернет-клірингу і які вказані у </w:t>
      </w:r>
      <w:r w:rsidR="007B00FF" w:rsidRPr="00047E1B">
        <w:rPr>
          <w:rFonts w:ascii="Times New Roman" w:hAnsi="Times New Roman"/>
          <w:sz w:val="24"/>
          <w:szCs w:val="24"/>
        </w:rPr>
        <w:t>Розділі ІІ</w:t>
      </w:r>
      <w:r w:rsidR="00C53E4A" w:rsidRPr="00047E1B">
        <w:rPr>
          <w:rFonts w:ascii="Times New Roman" w:hAnsi="Times New Roman"/>
          <w:sz w:val="24"/>
          <w:szCs w:val="24"/>
        </w:rPr>
        <w:t xml:space="preserve"> </w:t>
      </w:r>
      <w:r w:rsidRPr="00047E1B">
        <w:rPr>
          <w:rFonts w:ascii="Times New Roman" w:hAnsi="Times New Roman"/>
          <w:sz w:val="24"/>
          <w:szCs w:val="24"/>
        </w:rPr>
        <w:t>Регламенту;</w:t>
      </w:r>
    </w:p>
    <w:p w14:paraId="155EE7E6" w14:textId="5B804053" w:rsidR="00924843" w:rsidRPr="00047E1B" w:rsidRDefault="002E7942"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з</w:t>
      </w:r>
      <w:r w:rsidR="00225EA0" w:rsidRPr="00047E1B">
        <w:rPr>
          <w:rFonts w:ascii="Times New Roman" w:hAnsi="Times New Roman"/>
          <w:sz w:val="24"/>
          <w:szCs w:val="24"/>
        </w:rPr>
        <w:t>аява на відкриття клірингового рахунку для здійснення операцій клієнта учасника клірингу з виконання зобов</w:t>
      </w:r>
      <w:r w:rsidR="00F86FC4" w:rsidRPr="00047E1B">
        <w:rPr>
          <w:rFonts w:ascii="Times New Roman" w:hAnsi="Times New Roman"/>
          <w:sz w:val="24"/>
          <w:szCs w:val="24"/>
        </w:rPr>
        <w:t>’</w:t>
      </w:r>
      <w:r w:rsidR="00225EA0" w:rsidRPr="00047E1B">
        <w:rPr>
          <w:rFonts w:ascii="Times New Roman" w:hAnsi="Times New Roman"/>
          <w:sz w:val="24"/>
          <w:szCs w:val="24"/>
        </w:rPr>
        <w:t>язань боржника перед кредитором (додаток</w:t>
      </w:r>
      <w:r w:rsidR="00EE0C30" w:rsidRPr="00047E1B">
        <w:rPr>
          <w:rFonts w:ascii="Times New Roman" w:eastAsia="Times New Roman" w:hAnsi="Times New Roman"/>
          <w:sz w:val="24"/>
          <w:szCs w:val="24"/>
        </w:rPr>
        <w:t xml:space="preserve"> </w:t>
      </w:r>
      <w:r w:rsidR="00EE0C30" w:rsidRPr="00047E1B">
        <w:rPr>
          <w:rFonts w:ascii="Times New Roman" w:hAnsi="Times New Roman"/>
          <w:sz w:val="24"/>
          <w:szCs w:val="24"/>
        </w:rPr>
        <w:t>1.7 Регламенту)</w:t>
      </w:r>
      <w:r w:rsidR="00225EA0" w:rsidRPr="00047E1B">
        <w:rPr>
          <w:rFonts w:ascii="Times New Roman" w:hAnsi="Times New Roman"/>
          <w:sz w:val="24"/>
          <w:szCs w:val="24"/>
        </w:rPr>
        <w:t>;</w:t>
      </w:r>
    </w:p>
    <w:p w14:paraId="74F31248" w14:textId="4F04A44A" w:rsidR="00356401" w:rsidRPr="00047E1B" w:rsidRDefault="002E7942"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 xml:space="preserve">заява </w:t>
      </w:r>
      <w:r w:rsidR="00356401" w:rsidRPr="00047E1B">
        <w:rPr>
          <w:rFonts w:ascii="Times New Roman" w:hAnsi="Times New Roman"/>
          <w:sz w:val="24"/>
          <w:szCs w:val="24"/>
        </w:rPr>
        <w:t>на внесення змін до реквізитів клірингового рахунку для здійснення операцій клієнта учасника клірингу з виконання зобов'язань боржника перед кредитором (додаток</w:t>
      </w:r>
      <w:r w:rsidR="00EE0C30" w:rsidRPr="00047E1B">
        <w:rPr>
          <w:rFonts w:ascii="Times New Roman" w:eastAsia="Times New Roman" w:hAnsi="Times New Roman"/>
          <w:sz w:val="24"/>
          <w:szCs w:val="24"/>
        </w:rPr>
        <w:t xml:space="preserve"> </w:t>
      </w:r>
      <w:r w:rsidR="00EE0C30" w:rsidRPr="00047E1B">
        <w:rPr>
          <w:rFonts w:ascii="Times New Roman" w:hAnsi="Times New Roman"/>
          <w:sz w:val="24"/>
          <w:szCs w:val="24"/>
        </w:rPr>
        <w:t>3.7 Регламенту)</w:t>
      </w:r>
      <w:r w:rsidR="00356401" w:rsidRPr="00047E1B">
        <w:rPr>
          <w:rFonts w:ascii="Times New Roman" w:hAnsi="Times New Roman"/>
          <w:sz w:val="24"/>
          <w:szCs w:val="24"/>
        </w:rPr>
        <w:t>;</w:t>
      </w:r>
    </w:p>
    <w:p w14:paraId="2C11490C" w14:textId="0B1025F5" w:rsidR="00753693" w:rsidRPr="00047E1B" w:rsidRDefault="002E7942"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з</w:t>
      </w:r>
      <w:r w:rsidR="00225EA0" w:rsidRPr="00047E1B">
        <w:rPr>
          <w:rFonts w:ascii="Times New Roman" w:hAnsi="Times New Roman"/>
          <w:sz w:val="24"/>
          <w:szCs w:val="24"/>
        </w:rPr>
        <w:t xml:space="preserve">аява на закриття клірингового рахунку для здійснення операцій клієнта учасника клірингу з виконання зобов’язань боржника перед кредитором (додаток </w:t>
      </w:r>
      <w:r w:rsidR="00EE0C30" w:rsidRPr="00047E1B">
        <w:rPr>
          <w:rFonts w:ascii="Times New Roman" w:hAnsi="Times New Roman"/>
          <w:sz w:val="24"/>
          <w:szCs w:val="24"/>
        </w:rPr>
        <w:t>2.6 Регламенту)</w:t>
      </w:r>
      <w:r w:rsidR="00225EA0" w:rsidRPr="00047E1B">
        <w:rPr>
          <w:rFonts w:ascii="Times New Roman" w:hAnsi="Times New Roman"/>
          <w:sz w:val="24"/>
          <w:szCs w:val="24"/>
        </w:rPr>
        <w:t>;</w:t>
      </w:r>
    </w:p>
    <w:p w14:paraId="2E2C12A0" w14:textId="3D3653DD" w:rsidR="00002900" w:rsidRPr="00047E1B" w:rsidRDefault="002E7942"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з</w:t>
      </w:r>
      <w:r w:rsidR="00225EA0" w:rsidRPr="00047E1B">
        <w:rPr>
          <w:rFonts w:ascii="Times New Roman" w:hAnsi="Times New Roman"/>
          <w:sz w:val="24"/>
          <w:szCs w:val="24"/>
        </w:rPr>
        <w:t xml:space="preserve">аява на реєстрацію /  зняття з реєстрації /  внесення змін до даних вигодоодержувачів (додаток </w:t>
      </w:r>
      <w:r w:rsidR="00EE0C30" w:rsidRPr="00047E1B">
        <w:rPr>
          <w:rFonts w:ascii="Times New Roman" w:hAnsi="Times New Roman"/>
          <w:sz w:val="24"/>
          <w:szCs w:val="24"/>
        </w:rPr>
        <w:t>4.1 Регламенту)</w:t>
      </w:r>
      <w:r w:rsidR="00002900" w:rsidRPr="00047E1B">
        <w:rPr>
          <w:rFonts w:ascii="Times New Roman" w:hAnsi="Times New Roman"/>
          <w:sz w:val="24"/>
          <w:szCs w:val="24"/>
        </w:rPr>
        <w:t>;</w:t>
      </w:r>
    </w:p>
    <w:p w14:paraId="6BD33F9E" w14:textId="5942C276" w:rsidR="00EA7893" w:rsidRPr="00047E1B" w:rsidRDefault="00DE2D45"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з</w:t>
      </w:r>
      <w:r w:rsidR="00EA7893" w:rsidRPr="00047E1B">
        <w:rPr>
          <w:rFonts w:ascii="Times New Roman" w:hAnsi="Times New Roman"/>
          <w:sz w:val="24"/>
          <w:szCs w:val="24"/>
        </w:rPr>
        <w:t xml:space="preserve">аява на реєстрацію вигодоодержувача – фізичної особи (додаток </w:t>
      </w:r>
      <w:r w:rsidR="00EE0C30" w:rsidRPr="00047E1B">
        <w:rPr>
          <w:rFonts w:ascii="Times New Roman" w:hAnsi="Times New Roman"/>
          <w:sz w:val="24"/>
          <w:szCs w:val="24"/>
        </w:rPr>
        <w:t>4.2 Регламенту)</w:t>
      </w:r>
      <w:r w:rsidR="00EA7893" w:rsidRPr="00047E1B">
        <w:rPr>
          <w:rFonts w:ascii="Times New Roman" w:hAnsi="Times New Roman"/>
          <w:sz w:val="24"/>
          <w:szCs w:val="24"/>
        </w:rPr>
        <w:t>;</w:t>
      </w:r>
    </w:p>
    <w:p w14:paraId="542FC18A" w14:textId="5026AE05" w:rsidR="00182432" w:rsidRPr="00047E1B" w:rsidRDefault="00B032B6"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 xml:space="preserve">відомість пропозицій (оферт) на укладання договорів купівлі-продажу цінних паперів поза організованим ринком капіталу, запропонованих для прийняття (акцепту) центральному контрагенту (додаток </w:t>
      </w:r>
      <w:r w:rsidR="00355260" w:rsidRPr="00047E1B">
        <w:rPr>
          <w:rFonts w:ascii="Times New Roman" w:hAnsi="Times New Roman"/>
          <w:sz w:val="24"/>
          <w:szCs w:val="24"/>
        </w:rPr>
        <w:t>6.1</w:t>
      </w:r>
      <w:r w:rsidR="00EE0C30" w:rsidRPr="00047E1B">
        <w:rPr>
          <w:rFonts w:ascii="Times New Roman" w:hAnsi="Times New Roman"/>
          <w:sz w:val="24"/>
          <w:szCs w:val="24"/>
        </w:rPr>
        <w:t xml:space="preserve"> Регламенту)</w:t>
      </w:r>
      <w:r w:rsidRPr="00047E1B">
        <w:rPr>
          <w:rFonts w:ascii="Times New Roman" w:hAnsi="Times New Roman"/>
          <w:sz w:val="24"/>
          <w:szCs w:val="24"/>
        </w:rPr>
        <w:t>;</w:t>
      </w:r>
    </w:p>
    <w:p w14:paraId="4F3EDA86" w14:textId="46C2B320" w:rsidR="00B032B6" w:rsidRPr="00047E1B" w:rsidRDefault="0069772D"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lastRenderedPageBreak/>
        <w:t xml:space="preserve">відомість розпоряджень на розблокування клірингових активів щодо цінних паперів та коштів (додаток </w:t>
      </w:r>
      <w:r w:rsidR="00355260" w:rsidRPr="00047E1B">
        <w:rPr>
          <w:rFonts w:ascii="Times New Roman" w:hAnsi="Times New Roman"/>
          <w:sz w:val="24"/>
          <w:szCs w:val="24"/>
        </w:rPr>
        <w:t>6.4 Регламенту)</w:t>
      </w:r>
      <w:r w:rsidRPr="00047E1B">
        <w:rPr>
          <w:rFonts w:ascii="Times New Roman" w:hAnsi="Times New Roman"/>
          <w:sz w:val="24"/>
          <w:szCs w:val="24"/>
        </w:rPr>
        <w:t>;</w:t>
      </w:r>
    </w:p>
    <w:p w14:paraId="223C72C8" w14:textId="11F3D03C" w:rsidR="002F377D" w:rsidRPr="00047E1B" w:rsidRDefault="00002900" w:rsidP="000835FD">
      <w:pPr>
        <w:numPr>
          <w:ilvl w:val="0"/>
          <w:numId w:val="10"/>
        </w:numPr>
        <w:tabs>
          <w:tab w:val="left" w:pos="1134"/>
        </w:tabs>
        <w:spacing w:before="80" w:after="80"/>
        <w:ind w:left="0" w:firstLine="851"/>
        <w:rPr>
          <w:rFonts w:ascii="Times New Roman" w:hAnsi="Times New Roman"/>
          <w:sz w:val="24"/>
          <w:szCs w:val="24"/>
        </w:rPr>
      </w:pPr>
      <w:r w:rsidRPr="00047E1B">
        <w:rPr>
          <w:rFonts w:ascii="Times New Roman" w:hAnsi="Times New Roman"/>
          <w:sz w:val="24"/>
          <w:szCs w:val="24"/>
        </w:rPr>
        <w:t>документи, вказані в п</w:t>
      </w:r>
      <w:r w:rsidR="00D7798C" w:rsidRPr="00047E1B">
        <w:rPr>
          <w:rFonts w:ascii="Times New Roman" w:hAnsi="Times New Roman"/>
          <w:sz w:val="24"/>
          <w:szCs w:val="24"/>
        </w:rPr>
        <w:t xml:space="preserve">ункті </w:t>
      </w:r>
      <w:r w:rsidR="00B462AC" w:rsidRPr="00047E1B">
        <w:rPr>
          <w:rFonts w:ascii="Times New Roman" w:hAnsi="Times New Roman"/>
          <w:sz w:val="24"/>
          <w:szCs w:val="24"/>
        </w:rPr>
        <w:t>1</w:t>
      </w:r>
      <w:r w:rsidR="00D7798C" w:rsidRPr="00047E1B">
        <w:rPr>
          <w:rFonts w:ascii="Times New Roman" w:hAnsi="Times New Roman"/>
          <w:sz w:val="24"/>
          <w:szCs w:val="24"/>
        </w:rPr>
        <w:t>6</w:t>
      </w:r>
      <w:r w:rsidR="00B462AC" w:rsidRPr="00047E1B">
        <w:rPr>
          <w:rFonts w:ascii="Times New Roman" w:hAnsi="Times New Roman"/>
          <w:sz w:val="24"/>
          <w:szCs w:val="24"/>
        </w:rPr>
        <w:t>.2</w:t>
      </w:r>
      <w:r w:rsidR="00D7798C" w:rsidRPr="00047E1B">
        <w:rPr>
          <w:rFonts w:ascii="Times New Roman" w:hAnsi="Times New Roman"/>
          <w:sz w:val="24"/>
          <w:szCs w:val="24"/>
        </w:rPr>
        <w:t xml:space="preserve"> цього розділу</w:t>
      </w:r>
      <w:r w:rsidRPr="00047E1B">
        <w:rPr>
          <w:rFonts w:ascii="Times New Roman" w:hAnsi="Times New Roman"/>
          <w:sz w:val="24"/>
          <w:szCs w:val="24"/>
        </w:rPr>
        <w:t xml:space="preserve"> Регламенту</w:t>
      </w:r>
      <w:r w:rsidR="00225EA0" w:rsidRPr="00047E1B">
        <w:rPr>
          <w:rFonts w:ascii="Times New Roman" w:hAnsi="Times New Roman"/>
          <w:sz w:val="24"/>
          <w:szCs w:val="24"/>
        </w:rPr>
        <w:t>.</w:t>
      </w:r>
    </w:p>
    <w:p w14:paraId="040C292B" w14:textId="65063518" w:rsidR="00F565F1" w:rsidRPr="00047E1B" w:rsidRDefault="004A1217" w:rsidP="000835FD">
      <w:pPr>
        <w:tabs>
          <w:tab w:val="left" w:pos="851"/>
          <w:tab w:val="left" w:pos="993"/>
          <w:tab w:val="left" w:pos="1134"/>
        </w:tabs>
        <w:ind w:firstLine="851"/>
        <w:rPr>
          <w:rFonts w:ascii="Times New Roman" w:hAnsi="Times New Roman"/>
          <w:sz w:val="24"/>
          <w:szCs w:val="24"/>
        </w:rPr>
      </w:pPr>
      <w:r w:rsidRPr="00047E1B">
        <w:rPr>
          <w:rFonts w:ascii="Times New Roman" w:hAnsi="Times New Roman"/>
          <w:sz w:val="24"/>
          <w:szCs w:val="24"/>
        </w:rPr>
        <w:t>2)</w:t>
      </w:r>
      <w:r w:rsidR="00002900" w:rsidRPr="00047E1B">
        <w:rPr>
          <w:rFonts w:ascii="Times New Roman" w:hAnsi="Times New Roman"/>
          <w:sz w:val="24"/>
          <w:szCs w:val="24"/>
        </w:rPr>
        <w:t xml:space="preserve"> </w:t>
      </w:r>
      <w:r w:rsidRPr="00047E1B">
        <w:rPr>
          <w:rFonts w:ascii="Times New Roman" w:hAnsi="Times New Roman"/>
          <w:sz w:val="24"/>
          <w:szCs w:val="24"/>
        </w:rPr>
        <w:t>в</w:t>
      </w:r>
      <w:r w:rsidR="00C4522C" w:rsidRPr="00047E1B">
        <w:rPr>
          <w:rFonts w:ascii="Times New Roman" w:hAnsi="Times New Roman"/>
          <w:sz w:val="24"/>
          <w:szCs w:val="24"/>
        </w:rPr>
        <w:t>ихідні документи</w:t>
      </w:r>
      <w:r w:rsidR="00106E64" w:rsidRPr="00047E1B">
        <w:rPr>
          <w:rFonts w:ascii="Times New Roman" w:hAnsi="Times New Roman"/>
          <w:sz w:val="24"/>
          <w:szCs w:val="24"/>
        </w:rPr>
        <w:t>, які Розрахунковий центр надає учасникам клірингу</w:t>
      </w:r>
      <w:r w:rsidR="000E3186" w:rsidRPr="00047E1B">
        <w:rPr>
          <w:rFonts w:ascii="Times New Roman" w:hAnsi="Times New Roman"/>
          <w:sz w:val="24"/>
          <w:szCs w:val="24"/>
        </w:rPr>
        <w:t xml:space="preserve"> у формі елект</w:t>
      </w:r>
      <w:r w:rsidR="005008E7" w:rsidRPr="00047E1B">
        <w:rPr>
          <w:rFonts w:ascii="Times New Roman" w:hAnsi="Times New Roman"/>
          <w:sz w:val="24"/>
          <w:szCs w:val="24"/>
        </w:rPr>
        <w:t>ронного документа</w:t>
      </w:r>
      <w:r w:rsidR="00106E64" w:rsidRPr="00047E1B">
        <w:rPr>
          <w:rFonts w:ascii="Times New Roman" w:hAnsi="Times New Roman"/>
          <w:sz w:val="24"/>
          <w:szCs w:val="24"/>
        </w:rPr>
        <w:t>:</w:t>
      </w:r>
    </w:p>
    <w:p w14:paraId="6194072C" w14:textId="77777777" w:rsidR="001030E6" w:rsidRPr="00047E1B" w:rsidRDefault="00C4522C" w:rsidP="00450848">
      <w:pPr>
        <w:numPr>
          <w:ilvl w:val="0"/>
          <w:numId w:val="10"/>
        </w:numPr>
        <w:tabs>
          <w:tab w:val="left" w:pos="1134"/>
        </w:tabs>
        <w:spacing w:before="80" w:after="80"/>
        <w:ind w:left="1134" w:hanging="425"/>
        <w:rPr>
          <w:rFonts w:ascii="Times New Roman" w:hAnsi="Times New Roman"/>
          <w:sz w:val="24"/>
          <w:szCs w:val="24"/>
        </w:rPr>
      </w:pPr>
      <w:r w:rsidRPr="00047E1B">
        <w:rPr>
          <w:rFonts w:ascii="Times New Roman" w:hAnsi="Times New Roman"/>
          <w:sz w:val="24"/>
          <w:szCs w:val="24"/>
        </w:rPr>
        <w:t>(060) інформаційне повідомлення довільного формату;</w:t>
      </w:r>
    </w:p>
    <w:p w14:paraId="06E417CD" w14:textId="0196E996" w:rsidR="00E62CAE" w:rsidRPr="00047E1B" w:rsidRDefault="00E62CAE" w:rsidP="00DC180A">
      <w:pPr>
        <w:numPr>
          <w:ilvl w:val="0"/>
          <w:numId w:val="10"/>
        </w:numPr>
        <w:tabs>
          <w:tab w:val="left" w:pos="1134"/>
        </w:tabs>
        <w:spacing w:before="80" w:after="80"/>
        <w:ind w:left="0" w:firstLine="709"/>
        <w:rPr>
          <w:rFonts w:ascii="Times New Roman" w:hAnsi="Times New Roman"/>
          <w:sz w:val="24"/>
          <w:szCs w:val="24"/>
        </w:rPr>
      </w:pPr>
      <w:r w:rsidRPr="00047E1B">
        <w:rPr>
          <w:rFonts w:ascii="Times New Roman" w:hAnsi="Times New Roman"/>
          <w:sz w:val="24"/>
          <w:szCs w:val="24"/>
        </w:rPr>
        <w:t>довідка про кліринговий рахунок</w:t>
      </w:r>
      <w:r w:rsidR="00B85360" w:rsidRPr="00047E1B">
        <w:rPr>
          <w:rFonts w:ascii="Times New Roman" w:hAnsi="Times New Roman"/>
          <w:sz w:val="24"/>
          <w:szCs w:val="24"/>
        </w:rPr>
        <w:t xml:space="preserve"> </w:t>
      </w:r>
      <w:r w:rsidR="00B85360" w:rsidRPr="00047E1B">
        <w:rPr>
          <w:rFonts w:ascii="Times New Roman" w:eastAsia="Times New Roman" w:hAnsi="Times New Roman"/>
          <w:sz w:val="24"/>
          <w:szCs w:val="24"/>
        </w:rPr>
        <w:t xml:space="preserve">(додаток </w:t>
      </w:r>
      <w:r w:rsidR="00B85360" w:rsidRPr="00047E1B">
        <w:rPr>
          <w:rFonts w:ascii="Times New Roman" w:hAnsi="Times New Roman"/>
          <w:sz w:val="24"/>
          <w:szCs w:val="24"/>
        </w:rPr>
        <w:t>10.4 Регламенту)</w:t>
      </w:r>
      <w:r w:rsidR="00182432" w:rsidRPr="00047E1B">
        <w:rPr>
          <w:rFonts w:ascii="Times New Roman" w:hAnsi="Times New Roman"/>
          <w:sz w:val="24"/>
          <w:szCs w:val="24"/>
        </w:rPr>
        <w:t>;</w:t>
      </w:r>
    </w:p>
    <w:p w14:paraId="5C97A0D5" w14:textId="41D7A0F2" w:rsidR="00182432" w:rsidRPr="00047E1B" w:rsidRDefault="00515D35" w:rsidP="000835FD">
      <w:pPr>
        <w:numPr>
          <w:ilvl w:val="0"/>
          <w:numId w:val="10"/>
        </w:numPr>
        <w:tabs>
          <w:tab w:val="left" w:pos="774"/>
        </w:tabs>
        <w:spacing w:before="120" w:after="0"/>
        <w:ind w:left="0" w:firstLine="709"/>
        <w:rPr>
          <w:rFonts w:ascii="Times New Roman" w:hAnsi="Times New Roman"/>
          <w:sz w:val="24"/>
          <w:szCs w:val="24"/>
        </w:rPr>
      </w:pPr>
      <w:r w:rsidRPr="00047E1B">
        <w:rPr>
          <w:rFonts w:ascii="Times New Roman" w:hAnsi="Times New Roman"/>
          <w:sz w:val="24"/>
          <w:szCs w:val="24"/>
        </w:rPr>
        <w:t>звіт про реєстрацію вигодоодержувача-фізичної особи / відмову від реєстрації</w:t>
      </w:r>
      <w:r w:rsidR="008A3DAA" w:rsidRPr="00047E1B">
        <w:rPr>
          <w:rFonts w:ascii="Times New Roman" w:hAnsi="Times New Roman"/>
          <w:sz w:val="24"/>
          <w:szCs w:val="24"/>
        </w:rPr>
        <w:t xml:space="preserve"> (додаток </w:t>
      </w:r>
      <w:r w:rsidR="00B85360" w:rsidRPr="00047E1B">
        <w:rPr>
          <w:rFonts w:ascii="Times New Roman" w:hAnsi="Times New Roman"/>
          <w:sz w:val="24"/>
          <w:szCs w:val="24"/>
        </w:rPr>
        <w:t>4.3 Регламенту)</w:t>
      </w:r>
      <w:r w:rsidR="00182432" w:rsidRPr="00047E1B">
        <w:rPr>
          <w:rFonts w:ascii="Times New Roman" w:hAnsi="Times New Roman"/>
          <w:sz w:val="24"/>
          <w:szCs w:val="24"/>
        </w:rPr>
        <w:t>;</w:t>
      </w:r>
    </w:p>
    <w:p w14:paraId="34C2C214" w14:textId="4DF8BA09" w:rsidR="00244730" w:rsidRPr="00047E1B" w:rsidRDefault="00244730" w:rsidP="00244730">
      <w:pPr>
        <w:numPr>
          <w:ilvl w:val="0"/>
          <w:numId w:val="10"/>
        </w:numPr>
        <w:tabs>
          <w:tab w:val="left" w:pos="1134"/>
        </w:tabs>
        <w:spacing w:before="80" w:after="80"/>
        <w:ind w:left="0" w:firstLine="709"/>
        <w:rPr>
          <w:rFonts w:ascii="Times New Roman" w:hAnsi="Times New Roman"/>
          <w:sz w:val="24"/>
          <w:szCs w:val="24"/>
        </w:rPr>
      </w:pPr>
      <w:r w:rsidRPr="00047E1B">
        <w:rPr>
          <w:rFonts w:ascii="Times New Roman" w:hAnsi="Times New Roman"/>
          <w:sz w:val="24"/>
          <w:szCs w:val="24"/>
        </w:rPr>
        <w:t xml:space="preserve">звіт Розрахункового центру про прийняті (акцептовані) / неприйняті (неакцептовані) ним пропозиції (оферти) на укладання договорів купівлі-продажу цінних паперів поза організованим ринком капіталу (додаток </w:t>
      </w:r>
      <w:r w:rsidR="00B85360" w:rsidRPr="00047E1B">
        <w:rPr>
          <w:rFonts w:ascii="Times New Roman" w:hAnsi="Times New Roman"/>
          <w:sz w:val="24"/>
          <w:szCs w:val="24"/>
        </w:rPr>
        <w:t>6.2 Регламенту)</w:t>
      </w:r>
      <w:r w:rsidRPr="00047E1B">
        <w:rPr>
          <w:rFonts w:ascii="Times New Roman" w:hAnsi="Times New Roman"/>
          <w:sz w:val="24"/>
          <w:szCs w:val="24"/>
        </w:rPr>
        <w:t>;</w:t>
      </w:r>
    </w:p>
    <w:p w14:paraId="7771CDC4" w14:textId="14003F85" w:rsidR="00EA7893" w:rsidRPr="00047E1B" w:rsidRDefault="009E1D18" w:rsidP="000835FD">
      <w:pPr>
        <w:numPr>
          <w:ilvl w:val="0"/>
          <w:numId w:val="10"/>
        </w:numPr>
        <w:tabs>
          <w:tab w:val="left" w:pos="1134"/>
        </w:tabs>
        <w:spacing w:before="120" w:after="0"/>
        <w:ind w:left="0" w:firstLine="709"/>
        <w:rPr>
          <w:rFonts w:ascii="Times New Roman" w:hAnsi="Times New Roman"/>
          <w:sz w:val="24"/>
          <w:szCs w:val="24"/>
        </w:rPr>
      </w:pPr>
      <w:r w:rsidRPr="00047E1B">
        <w:rPr>
          <w:rFonts w:ascii="Times New Roman" w:hAnsi="Times New Roman"/>
          <w:sz w:val="24"/>
          <w:szCs w:val="24"/>
        </w:rPr>
        <w:t xml:space="preserve">квитанція про отримання файлів «Відомість пропозицій» та «Відомість розпоряджень на розблокування» (додаток </w:t>
      </w:r>
      <w:r w:rsidR="00344234" w:rsidRPr="00047E1B">
        <w:rPr>
          <w:rFonts w:ascii="Times New Roman" w:hAnsi="Times New Roman"/>
          <w:sz w:val="24"/>
          <w:szCs w:val="24"/>
        </w:rPr>
        <w:t>6.3 Регламенту)</w:t>
      </w:r>
      <w:r w:rsidRPr="00047E1B">
        <w:rPr>
          <w:rFonts w:ascii="Times New Roman" w:hAnsi="Times New Roman"/>
          <w:sz w:val="24"/>
          <w:szCs w:val="24"/>
        </w:rPr>
        <w:t>;</w:t>
      </w:r>
    </w:p>
    <w:p w14:paraId="6880856D" w14:textId="4C65E360" w:rsidR="00E51DDC" w:rsidRPr="00047E1B" w:rsidRDefault="008F2841" w:rsidP="000835FD">
      <w:pPr>
        <w:numPr>
          <w:ilvl w:val="0"/>
          <w:numId w:val="10"/>
        </w:numPr>
        <w:tabs>
          <w:tab w:val="left" w:pos="1134"/>
        </w:tabs>
        <w:spacing w:before="120" w:after="0"/>
        <w:ind w:left="0" w:firstLine="709"/>
        <w:rPr>
          <w:rFonts w:ascii="Times New Roman" w:hAnsi="Times New Roman"/>
          <w:sz w:val="24"/>
          <w:szCs w:val="24"/>
        </w:rPr>
      </w:pPr>
      <w:r w:rsidRPr="00047E1B">
        <w:rPr>
          <w:rFonts w:ascii="Times New Roman" w:hAnsi="Times New Roman"/>
          <w:sz w:val="24"/>
          <w:szCs w:val="24"/>
        </w:rPr>
        <w:t xml:space="preserve">звіт Розрахункового центру про прийняті / неприйняті розпорядження на розблокування клірингових активів (додаток </w:t>
      </w:r>
      <w:r w:rsidR="00344234" w:rsidRPr="00047E1B">
        <w:rPr>
          <w:rFonts w:ascii="Times New Roman" w:hAnsi="Times New Roman"/>
          <w:sz w:val="24"/>
          <w:szCs w:val="24"/>
        </w:rPr>
        <w:t>6.5 Регламенту)</w:t>
      </w:r>
      <w:r w:rsidR="00C57EE7" w:rsidRPr="00047E1B">
        <w:rPr>
          <w:rFonts w:ascii="Times New Roman" w:hAnsi="Times New Roman"/>
          <w:sz w:val="24"/>
          <w:szCs w:val="24"/>
        </w:rPr>
        <w:t>.</w:t>
      </w:r>
    </w:p>
    <w:p w14:paraId="63EFBE2E" w14:textId="18D46BB4" w:rsidR="00F565F1" w:rsidRPr="00047E1B" w:rsidRDefault="00F565F1" w:rsidP="00C87361">
      <w:pPr>
        <w:tabs>
          <w:tab w:val="left" w:pos="1134"/>
        </w:tabs>
        <w:spacing w:before="120" w:after="0"/>
        <w:ind w:left="709" w:firstLine="0"/>
        <w:rPr>
          <w:rFonts w:ascii="Times New Roman" w:hAnsi="Times New Roman"/>
          <w:sz w:val="24"/>
          <w:szCs w:val="24"/>
        </w:rPr>
      </w:pPr>
    </w:p>
    <w:p w14:paraId="194058AC" w14:textId="174B9194" w:rsidR="00F565F1" w:rsidRPr="00047E1B" w:rsidRDefault="00C4522C" w:rsidP="000835FD">
      <w:pPr>
        <w:pStyle w:val="2"/>
        <w:ind w:left="0" w:firstLine="567"/>
      </w:pPr>
      <w:bookmarkStart w:id="292" w:name="_Toc204242681"/>
      <w:bookmarkStart w:id="293" w:name="_Toc204250735"/>
      <w:bookmarkStart w:id="294" w:name="_Toc204250928"/>
      <w:bookmarkStart w:id="295" w:name="_Toc206755265"/>
      <w:bookmarkStart w:id="296" w:name="_Toc206755679"/>
      <w:bookmarkStart w:id="297" w:name="_Toc211932106"/>
      <w:bookmarkStart w:id="298" w:name="_Toc204250929"/>
      <w:bookmarkStart w:id="299" w:name="_Toc213940412"/>
      <w:bookmarkEnd w:id="292"/>
      <w:bookmarkEnd w:id="293"/>
      <w:bookmarkEnd w:id="294"/>
      <w:bookmarkEnd w:id="295"/>
      <w:bookmarkEnd w:id="296"/>
      <w:bookmarkEnd w:id="297"/>
      <w:r w:rsidRPr="00047E1B">
        <w:t>Перелік</w:t>
      </w:r>
      <w:r w:rsidR="000D1A29" w:rsidRPr="00047E1B">
        <w:t>,</w:t>
      </w:r>
      <w:r w:rsidRPr="00047E1B">
        <w:t xml:space="preserve"> вартість</w:t>
      </w:r>
      <w:r w:rsidR="000D1A29" w:rsidRPr="00047E1B">
        <w:t xml:space="preserve"> та порядок оплати</w:t>
      </w:r>
      <w:r w:rsidRPr="00047E1B">
        <w:t xml:space="preserve"> </w:t>
      </w:r>
      <w:r w:rsidR="00705040" w:rsidRPr="00047E1B">
        <w:t xml:space="preserve">клірингових </w:t>
      </w:r>
      <w:r w:rsidRPr="00047E1B">
        <w:t>послуг, що надаються Розрахунковим центром учасникам клірингу</w:t>
      </w:r>
      <w:bookmarkEnd w:id="298"/>
      <w:r w:rsidR="00815B75" w:rsidRPr="00047E1B">
        <w:t>. Порядок призупинення надання клі</w:t>
      </w:r>
      <w:r w:rsidR="0079294A" w:rsidRPr="00047E1B">
        <w:t xml:space="preserve">рингових послуг у разі </w:t>
      </w:r>
      <w:r w:rsidR="00B83AA6" w:rsidRPr="00047E1B">
        <w:t>відсутності оплати</w:t>
      </w:r>
      <w:r w:rsidR="0079294A" w:rsidRPr="00047E1B">
        <w:t>.</w:t>
      </w:r>
      <w:bookmarkEnd w:id="299"/>
    </w:p>
    <w:p w14:paraId="5496788E" w14:textId="6BCB212E" w:rsidR="00F565F1" w:rsidRPr="00047E1B" w:rsidRDefault="001A719F" w:rsidP="000835FD">
      <w:pPr>
        <w:tabs>
          <w:tab w:val="left" w:pos="851"/>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1</w:t>
      </w:r>
      <w:r w:rsidR="009B480B" w:rsidRPr="00047E1B">
        <w:rPr>
          <w:rFonts w:ascii="Times New Roman" w:hAnsi="Times New Roman"/>
          <w:sz w:val="24"/>
          <w:szCs w:val="24"/>
        </w:rPr>
        <w:t>7</w:t>
      </w:r>
      <w:r w:rsidRPr="00047E1B">
        <w:rPr>
          <w:rFonts w:ascii="Times New Roman" w:hAnsi="Times New Roman"/>
          <w:sz w:val="24"/>
          <w:szCs w:val="24"/>
        </w:rPr>
        <w:t xml:space="preserve">.1. </w:t>
      </w:r>
      <w:r w:rsidR="00C4522C" w:rsidRPr="00047E1B">
        <w:rPr>
          <w:rFonts w:ascii="Times New Roman" w:hAnsi="Times New Roman"/>
          <w:sz w:val="24"/>
          <w:szCs w:val="24"/>
        </w:rPr>
        <w:t xml:space="preserve">Перелік </w:t>
      </w:r>
      <w:r w:rsidR="00705040" w:rsidRPr="00047E1B">
        <w:rPr>
          <w:rFonts w:ascii="Times New Roman" w:hAnsi="Times New Roman"/>
          <w:sz w:val="24"/>
          <w:szCs w:val="24"/>
        </w:rPr>
        <w:t xml:space="preserve">клірингових </w:t>
      </w:r>
      <w:r w:rsidR="00C4522C" w:rsidRPr="00047E1B">
        <w:rPr>
          <w:rFonts w:ascii="Times New Roman" w:hAnsi="Times New Roman"/>
          <w:sz w:val="24"/>
          <w:szCs w:val="24"/>
        </w:rPr>
        <w:t>послуг, що надаються Розрахунковим центром учасника</w:t>
      </w:r>
      <w:r w:rsidR="006E190E" w:rsidRPr="00047E1B">
        <w:rPr>
          <w:rFonts w:ascii="Times New Roman" w:hAnsi="Times New Roman"/>
          <w:sz w:val="24"/>
          <w:szCs w:val="24"/>
        </w:rPr>
        <w:t>м</w:t>
      </w:r>
      <w:r w:rsidR="00C4522C" w:rsidRPr="00047E1B">
        <w:rPr>
          <w:rFonts w:ascii="Times New Roman" w:hAnsi="Times New Roman"/>
          <w:sz w:val="24"/>
          <w:szCs w:val="24"/>
        </w:rPr>
        <w:t xml:space="preserve"> клірингу визначається Статутом Розрахункового центру, наявними ліцензіями, внутрішніми документами Розрахункового центру, відповідними договорами між Розрахунковим центром та учасниками клірингу</w:t>
      </w:r>
      <w:r w:rsidR="003E059D" w:rsidRPr="00047E1B">
        <w:rPr>
          <w:rFonts w:ascii="Times New Roman" w:hAnsi="Times New Roman"/>
          <w:sz w:val="24"/>
          <w:szCs w:val="24"/>
        </w:rPr>
        <w:t xml:space="preserve"> та Тариф</w:t>
      </w:r>
      <w:r w:rsidR="0019417D" w:rsidRPr="00047E1B">
        <w:rPr>
          <w:rFonts w:ascii="Times New Roman" w:hAnsi="Times New Roman"/>
          <w:sz w:val="24"/>
          <w:szCs w:val="24"/>
        </w:rPr>
        <w:t>ами</w:t>
      </w:r>
      <w:r w:rsidR="003E059D" w:rsidRPr="00047E1B">
        <w:rPr>
          <w:rFonts w:ascii="Times New Roman" w:hAnsi="Times New Roman"/>
          <w:sz w:val="24"/>
          <w:szCs w:val="24"/>
        </w:rPr>
        <w:t xml:space="preserve"> на послуги Розрахункового центру</w:t>
      </w:r>
      <w:r w:rsidR="00C4522C" w:rsidRPr="00047E1B">
        <w:rPr>
          <w:rFonts w:ascii="Times New Roman" w:hAnsi="Times New Roman"/>
          <w:sz w:val="24"/>
          <w:szCs w:val="24"/>
        </w:rPr>
        <w:t>.</w:t>
      </w:r>
    </w:p>
    <w:p w14:paraId="2B9BB0A9" w14:textId="19F12FAA" w:rsidR="00F565F1" w:rsidRPr="00047E1B" w:rsidRDefault="001A719F" w:rsidP="000835FD">
      <w:pPr>
        <w:tabs>
          <w:tab w:val="left" w:pos="851"/>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1</w:t>
      </w:r>
      <w:r w:rsidR="009B480B" w:rsidRPr="00047E1B">
        <w:rPr>
          <w:rFonts w:ascii="Times New Roman" w:hAnsi="Times New Roman"/>
          <w:sz w:val="24"/>
          <w:szCs w:val="24"/>
        </w:rPr>
        <w:t>7</w:t>
      </w:r>
      <w:r w:rsidRPr="00047E1B">
        <w:rPr>
          <w:rFonts w:ascii="Times New Roman" w:hAnsi="Times New Roman"/>
          <w:sz w:val="24"/>
          <w:szCs w:val="24"/>
        </w:rPr>
        <w:t xml:space="preserve">.2. </w:t>
      </w:r>
      <w:r w:rsidR="00C4522C" w:rsidRPr="00047E1B">
        <w:rPr>
          <w:rFonts w:ascii="Times New Roman" w:hAnsi="Times New Roman"/>
          <w:sz w:val="24"/>
          <w:szCs w:val="24"/>
        </w:rPr>
        <w:t>При провадженні клірингової діяльності Розрахунковим центром надаються наступні послуги учасникам клірингу:</w:t>
      </w:r>
    </w:p>
    <w:p w14:paraId="0ED50B67" w14:textId="4877EC7B" w:rsidR="00A34F45" w:rsidRPr="00047E1B" w:rsidRDefault="00A34F45" w:rsidP="000835FD">
      <w:pPr>
        <w:numPr>
          <w:ilvl w:val="0"/>
          <w:numId w:val="10"/>
        </w:numPr>
        <w:tabs>
          <w:tab w:val="left" w:pos="1134"/>
        </w:tabs>
        <w:spacing w:before="0" w:after="0"/>
        <w:ind w:left="0" w:firstLine="709"/>
        <w:rPr>
          <w:rFonts w:ascii="Times New Roman" w:hAnsi="Times New Roman"/>
          <w:sz w:val="24"/>
          <w:szCs w:val="24"/>
        </w:rPr>
      </w:pPr>
      <w:r w:rsidRPr="00047E1B">
        <w:rPr>
          <w:rFonts w:ascii="Times New Roman" w:hAnsi="Times New Roman"/>
          <w:sz w:val="24"/>
          <w:szCs w:val="24"/>
        </w:rPr>
        <w:t>відкриття клірингового рахунку</w:t>
      </w:r>
      <w:r w:rsidRPr="00047E1B" w:rsidDel="00A34F45">
        <w:rPr>
          <w:rFonts w:ascii="Times New Roman" w:hAnsi="Times New Roman"/>
          <w:sz w:val="24"/>
          <w:szCs w:val="24"/>
        </w:rPr>
        <w:t xml:space="preserve"> </w:t>
      </w:r>
      <w:r w:rsidR="006A642E" w:rsidRPr="00047E1B">
        <w:rPr>
          <w:rFonts w:ascii="Times New Roman" w:hAnsi="Times New Roman"/>
          <w:sz w:val="24"/>
          <w:szCs w:val="24"/>
        </w:rPr>
        <w:t>учасника клірингу</w:t>
      </w:r>
      <w:r w:rsidR="00E824C2" w:rsidRPr="00047E1B">
        <w:rPr>
          <w:rFonts w:ascii="Times New Roman" w:hAnsi="Times New Roman"/>
          <w:sz w:val="24"/>
          <w:szCs w:val="24"/>
        </w:rPr>
        <w:t xml:space="preserve">, </w:t>
      </w:r>
      <w:r w:rsidR="00E824C2" w:rsidRPr="00047E1B">
        <w:rPr>
          <w:rStyle w:val="normaltextrun"/>
          <w:rFonts w:ascii="Times New Roman" w:hAnsi="Times New Roman"/>
          <w:sz w:val="24"/>
          <w:szCs w:val="24"/>
        </w:rPr>
        <w:t>клірингового рахунку клієнта (клієнтів)</w:t>
      </w:r>
      <w:r w:rsidRPr="00047E1B">
        <w:rPr>
          <w:rFonts w:ascii="Times New Roman" w:hAnsi="Times New Roman"/>
          <w:sz w:val="24"/>
          <w:szCs w:val="24"/>
        </w:rPr>
        <w:t xml:space="preserve"> (включає вартість закриття рахунку) з підключенням до системи </w:t>
      </w:r>
      <w:r w:rsidR="005D792C" w:rsidRPr="00047E1B">
        <w:rPr>
          <w:rFonts w:ascii="Times New Roman" w:hAnsi="Times New Roman"/>
          <w:sz w:val="24"/>
          <w:szCs w:val="24"/>
        </w:rPr>
        <w:t xml:space="preserve"> </w:t>
      </w:r>
      <w:r w:rsidR="008E6443" w:rsidRPr="00047E1B">
        <w:rPr>
          <w:rFonts w:ascii="Times New Roman" w:hAnsi="Times New Roman"/>
          <w:sz w:val="24"/>
          <w:szCs w:val="24"/>
        </w:rPr>
        <w:t>«</w:t>
      </w:r>
      <w:r w:rsidRPr="00047E1B">
        <w:rPr>
          <w:rFonts w:ascii="Times New Roman" w:hAnsi="Times New Roman"/>
          <w:sz w:val="24"/>
          <w:szCs w:val="24"/>
        </w:rPr>
        <w:t>Інтернет-кліринг</w:t>
      </w:r>
      <w:r w:rsidR="008E6443" w:rsidRPr="00047E1B">
        <w:rPr>
          <w:rFonts w:ascii="Times New Roman" w:hAnsi="Times New Roman"/>
          <w:sz w:val="24"/>
          <w:szCs w:val="24"/>
        </w:rPr>
        <w:t>»</w:t>
      </w:r>
      <w:r w:rsidRPr="00047E1B">
        <w:rPr>
          <w:rFonts w:ascii="Times New Roman" w:hAnsi="Times New Roman"/>
          <w:sz w:val="24"/>
          <w:szCs w:val="24"/>
        </w:rPr>
        <w:t>;</w:t>
      </w:r>
    </w:p>
    <w:p w14:paraId="1E233740" w14:textId="43104453" w:rsidR="00AD5E18" w:rsidRPr="00047E1B" w:rsidRDefault="1C8F07DA" w:rsidP="000835FD">
      <w:pPr>
        <w:numPr>
          <w:ilvl w:val="0"/>
          <w:numId w:val="10"/>
        </w:numPr>
        <w:tabs>
          <w:tab w:val="left" w:pos="1134"/>
        </w:tabs>
        <w:spacing w:before="0" w:after="0"/>
        <w:ind w:left="0" w:firstLine="709"/>
        <w:rPr>
          <w:rFonts w:ascii="Times New Roman" w:hAnsi="Times New Roman"/>
          <w:sz w:val="24"/>
          <w:szCs w:val="24"/>
        </w:rPr>
      </w:pPr>
      <w:r w:rsidRPr="00047E1B">
        <w:rPr>
          <w:rFonts w:ascii="Times New Roman" w:hAnsi="Times New Roman"/>
          <w:sz w:val="24"/>
          <w:szCs w:val="24"/>
        </w:rPr>
        <w:t xml:space="preserve">обслуговування клірингового рахунку </w:t>
      </w:r>
      <w:r w:rsidR="00782C2E" w:rsidRPr="00047E1B">
        <w:rPr>
          <w:rFonts w:ascii="Times New Roman" w:hAnsi="Times New Roman"/>
          <w:sz w:val="24"/>
          <w:szCs w:val="24"/>
        </w:rPr>
        <w:t>/ рахунків</w:t>
      </w:r>
      <w:r w:rsidRPr="00047E1B">
        <w:rPr>
          <w:rFonts w:ascii="Times New Roman" w:hAnsi="Times New Roman"/>
          <w:sz w:val="24"/>
          <w:szCs w:val="24"/>
        </w:rPr>
        <w:t xml:space="preserve"> </w:t>
      </w:r>
      <w:r w:rsidR="004F0B15" w:rsidRPr="00047E1B">
        <w:rPr>
          <w:rStyle w:val="normaltextrun"/>
          <w:rFonts w:ascii="Times New Roman" w:hAnsi="Times New Roman"/>
          <w:sz w:val="24"/>
          <w:szCs w:val="24"/>
        </w:rPr>
        <w:t>за повний або неповний календарний місяць</w:t>
      </w:r>
      <w:r w:rsidRPr="00047E1B">
        <w:rPr>
          <w:rFonts w:ascii="Times New Roman" w:hAnsi="Times New Roman"/>
          <w:sz w:val="24"/>
          <w:szCs w:val="24"/>
        </w:rPr>
        <w:t>;</w:t>
      </w:r>
    </w:p>
    <w:p w14:paraId="480B5B01" w14:textId="6D86CC9A" w:rsidR="00AD5E18" w:rsidRPr="00047E1B" w:rsidRDefault="00AD5E18" w:rsidP="00CE69C9">
      <w:pPr>
        <w:numPr>
          <w:ilvl w:val="0"/>
          <w:numId w:val="10"/>
        </w:numPr>
        <w:tabs>
          <w:tab w:val="left" w:pos="1134"/>
        </w:tabs>
        <w:spacing w:before="0" w:after="0"/>
        <w:ind w:left="0" w:firstLine="709"/>
        <w:rPr>
          <w:rFonts w:ascii="Times New Roman" w:hAnsi="Times New Roman"/>
          <w:sz w:val="24"/>
          <w:szCs w:val="24"/>
        </w:rPr>
      </w:pPr>
      <w:r w:rsidRPr="00047E1B">
        <w:rPr>
          <w:rFonts w:ascii="Times New Roman" w:hAnsi="Times New Roman"/>
          <w:sz w:val="24"/>
          <w:szCs w:val="24"/>
        </w:rPr>
        <w:t xml:space="preserve">обслуговування клірингового рахунку </w:t>
      </w:r>
      <w:r w:rsidR="000D1154" w:rsidRPr="00047E1B">
        <w:rPr>
          <w:rFonts w:ascii="Times New Roman" w:hAnsi="Times New Roman"/>
          <w:sz w:val="24"/>
          <w:szCs w:val="24"/>
        </w:rPr>
        <w:t>/ рахунків в режимі подовженого операційного дня</w:t>
      </w:r>
      <w:r w:rsidRPr="00047E1B">
        <w:rPr>
          <w:rFonts w:ascii="Times New Roman" w:hAnsi="Times New Roman"/>
          <w:sz w:val="24"/>
          <w:szCs w:val="24"/>
        </w:rPr>
        <w:t>;</w:t>
      </w:r>
    </w:p>
    <w:p w14:paraId="5947DE37" w14:textId="56565D92" w:rsidR="000D694E" w:rsidRPr="00047E1B" w:rsidRDefault="000D694E" w:rsidP="000835FD">
      <w:pPr>
        <w:numPr>
          <w:ilvl w:val="0"/>
          <w:numId w:val="10"/>
        </w:numPr>
        <w:tabs>
          <w:tab w:val="left" w:pos="1134"/>
        </w:tabs>
        <w:spacing w:before="0" w:after="0"/>
        <w:ind w:left="0" w:firstLine="709"/>
        <w:rPr>
          <w:rFonts w:ascii="Times New Roman" w:hAnsi="Times New Roman"/>
          <w:sz w:val="24"/>
          <w:szCs w:val="24"/>
        </w:rPr>
      </w:pPr>
      <w:r w:rsidRPr="00047E1B">
        <w:rPr>
          <w:rFonts w:ascii="Times New Roman" w:hAnsi="Times New Roman"/>
          <w:sz w:val="24"/>
          <w:szCs w:val="24"/>
        </w:rPr>
        <w:t>списання клірингових активів щодо коштів з клірингового рахунку з переказом відповідної суми коштів на поточний або кореспондентський рахунок учасника клірингу/клієнта учасника клірингу за розпорядженням учасника клірингу</w:t>
      </w:r>
      <w:r w:rsidR="00BB333F" w:rsidRPr="00047E1B">
        <w:rPr>
          <w:rFonts w:ascii="Times New Roman" w:hAnsi="Times New Roman"/>
          <w:sz w:val="24"/>
          <w:szCs w:val="24"/>
        </w:rPr>
        <w:t>;</w:t>
      </w:r>
    </w:p>
    <w:p w14:paraId="5D87737A" w14:textId="45E321CB" w:rsidR="006A67BA" w:rsidRPr="00047E1B" w:rsidRDefault="00936F34" w:rsidP="000835FD">
      <w:pPr>
        <w:numPr>
          <w:ilvl w:val="0"/>
          <w:numId w:val="10"/>
        </w:numPr>
        <w:tabs>
          <w:tab w:val="left" w:pos="1134"/>
        </w:tabs>
        <w:spacing w:before="0" w:after="0"/>
        <w:ind w:left="0" w:firstLine="709"/>
        <w:rPr>
          <w:rFonts w:ascii="Times New Roman" w:hAnsi="Times New Roman"/>
          <w:sz w:val="24"/>
          <w:szCs w:val="24"/>
        </w:rPr>
      </w:pPr>
      <w:r w:rsidRPr="00047E1B">
        <w:rPr>
          <w:rFonts w:ascii="Times New Roman" w:hAnsi="Times New Roman"/>
          <w:sz w:val="24"/>
          <w:szCs w:val="24"/>
        </w:rPr>
        <w:t>з</w:t>
      </w:r>
      <w:r w:rsidRPr="00047E1B">
        <w:rPr>
          <w:rStyle w:val="normaltextrun"/>
          <w:rFonts w:ascii="Times New Roman" w:hAnsi="Times New Roman"/>
          <w:sz w:val="24"/>
          <w:szCs w:val="24"/>
        </w:rPr>
        <w:t xml:space="preserve">дійснення операцій списання / зарахування клірингових активів за кліринговими рахунками </w:t>
      </w:r>
      <w:r w:rsidRPr="00047E1B">
        <w:rPr>
          <w:rStyle w:val="normaltextrun"/>
          <w:rFonts w:ascii="Times New Roman" w:hAnsi="Times New Roman"/>
          <w:color w:val="000000"/>
          <w:sz w:val="24"/>
          <w:szCs w:val="24"/>
        </w:rPr>
        <w:t>при виконанні</w:t>
      </w:r>
      <w:r w:rsidRPr="00047E1B">
        <w:rPr>
          <w:rStyle w:val="normaltextrun"/>
          <w:rFonts w:ascii="Times New Roman" w:hAnsi="Times New Roman"/>
          <w:sz w:val="24"/>
          <w:szCs w:val="24"/>
        </w:rPr>
        <w:t xml:space="preserve"> розрахунків за правочинами</w:t>
      </w:r>
      <w:r w:rsidRPr="00047E1B">
        <w:rPr>
          <w:rStyle w:val="normaltextrun"/>
          <w:rFonts w:ascii="Times New Roman" w:hAnsi="Times New Roman"/>
          <w:color w:val="0078D4"/>
          <w:sz w:val="24"/>
          <w:szCs w:val="24"/>
        </w:rPr>
        <w:t xml:space="preserve"> </w:t>
      </w:r>
      <w:r w:rsidRPr="00047E1B">
        <w:rPr>
          <w:rStyle w:val="normaltextrun"/>
          <w:rFonts w:ascii="Times New Roman" w:hAnsi="Times New Roman"/>
          <w:color w:val="000000"/>
          <w:sz w:val="24"/>
          <w:szCs w:val="24"/>
        </w:rPr>
        <w:t>щодо цінних паперів</w:t>
      </w:r>
      <w:r w:rsidRPr="00047E1B">
        <w:rPr>
          <w:rStyle w:val="normaltextrun"/>
          <w:rFonts w:ascii="Times New Roman" w:hAnsi="Times New Roman"/>
          <w:sz w:val="24"/>
          <w:szCs w:val="24"/>
        </w:rPr>
        <w:t xml:space="preserve"> (за результатами клірингу прав та зобов’язань за правочинами, вчиненими на організованому ринку капіталу та поза ним</w:t>
      </w:r>
      <w:r w:rsidR="007945B0" w:rsidRPr="00047E1B">
        <w:rPr>
          <w:rStyle w:val="normaltextrun"/>
          <w:rFonts w:ascii="Times New Roman" w:hAnsi="Times New Roman"/>
          <w:sz w:val="24"/>
          <w:szCs w:val="24"/>
        </w:rPr>
        <w:t>)</w:t>
      </w:r>
      <w:r w:rsidRPr="00047E1B">
        <w:rPr>
          <w:rStyle w:val="normaltextrun"/>
          <w:rFonts w:ascii="Times New Roman" w:hAnsi="Times New Roman"/>
          <w:sz w:val="24"/>
          <w:szCs w:val="24"/>
        </w:rPr>
        <w:t>;</w:t>
      </w:r>
    </w:p>
    <w:p w14:paraId="5315BFE4" w14:textId="79C429A7" w:rsidR="00C21763" w:rsidRPr="00047E1B" w:rsidRDefault="00604CDB" w:rsidP="000835FD">
      <w:pPr>
        <w:numPr>
          <w:ilvl w:val="0"/>
          <w:numId w:val="10"/>
        </w:numPr>
        <w:tabs>
          <w:tab w:val="left" w:pos="1134"/>
        </w:tabs>
        <w:spacing w:before="0" w:after="0"/>
        <w:ind w:left="0" w:firstLine="709"/>
        <w:rPr>
          <w:rFonts w:ascii="Times New Roman" w:hAnsi="Times New Roman"/>
          <w:sz w:val="24"/>
          <w:szCs w:val="24"/>
        </w:rPr>
      </w:pPr>
      <w:r w:rsidRPr="00047E1B">
        <w:rPr>
          <w:rStyle w:val="normaltextrun"/>
          <w:rFonts w:ascii="Times New Roman" w:hAnsi="Times New Roman"/>
          <w:sz w:val="24"/>
          <w:szCs w:val="24"/>
        </w:rPr>
        <w:t xml:space="preserve">кліринг </w:t>
      </w:r>
      <w:r w:rsidRPr="00047E1B">
        <w:rPr>
          <w:rStyle w:val="normaltextrun"/>
          <w:rFonts w:ascii="Times New Roman" w:hAnsi="Times New Roman"/>
          <w:color w:val="000000"/>
          <w:sz w:val="24"/>
          <w:szCs w:val="24"/>
        </w:rPr>
        <w:t>прав та</w:t>
      </w:r>
      <w:r w:rsidRPr="00047E1B">
        <w:rPr>
          <w:rStyle w:val="normaltextrun"/>
          <w:rFonts w:ascii="Times New Roman" w:hAnsi="Times New Roman"/>
          <w:sz w:val="24"/>
          <w:szCs w:val="24"/>
        </w:rPr>
        <w:t xml:space="preserve"> </w:t>
      </w:r>
      <w:r w:rsidR="00E407F5" w:rsidRPr="00047E1B">
        <w:rPr>
          <w:rStyle w:val="normaltextrun"/>
          <w:rFonts w:ascii="Times New Roman" w:hAnsi="Times New Roman"/>
          <w:sz w:val="24"/>
          <w:szCs w:val="24"/>
        </w:rPr>
        <w:t>зобов’язань</w:t>
      </w:r>
      <w:r w:rsidRPr="00047E1B">
        <w:rPr>
          <w:rStyle w:val="normaltextrun"/>
          <w:rFonts w:ascii="Times New Roman" w:hAnsi="Times New Roman"/>
          <w:sz w:val="24"/>
          <w:szCs w:val="24"/>
        </w:rPr>
        <w:t xml:space="preserve"> за договорами РЕПО в режимі «РЕПО з контролем ризиків»</w:t>
      </w:r>
      <w:r w:rsidR="00C21763" w:rsidRPr="00047E1B">
        <w:rPr>
          <w:rFonts w:ascii="Times New Roman" w:hAnsi="Times New Roman"/>
          <w:sz w:val="24"/>
          <w:szCs w:val="24"/>
        </w:rPr>
        <w:t>;</w:t>
      </w:r>
    </w:p>
    <w:p w14:paraId="046F67AC" w14:textId="3C9C85DF" w:rsidR="00E03BC6" w:rsidRPr="00047E1B" w:rsidRDefault="00E03BC6" w:rsidP="000835FD">
      <w:pPr>
        <w:numPr>
          <w:ilvl w:val="0"/>
          <w:numId w:val="10"/>
        </w:numPr>
        <w:tabs>
          <w:tab w:val="left" w:pos="1134"/>
        </w:tabs>
        <w:spacing w:before="0" w:after="0"/>
        <w:ind w:left="0" w:firstLine="709"/>
        <w:rPr>
          <w:rFonts w:ascii="Times New Roman" w:hAnsi="Times New Roman"/>
          <w:sz w:val="24"/>
          <w:szCs w:val="24"/>
        </w:rPr>
      </w:pPr>
      <w:r w:rsidRPr="00047E1B">
        <w:rPr>
          <w:rFonts w:ascii="Times New Roman" w:eastAsiaTheme="minorHAnsi" w:hAnsi="Times New Roman"/>
          <w:sz w:val="24"/>
          <w:szCs w:val="24"/>
        </w:rPr>
        <w:t>кліринг</w:t>
      </w:r>
      <w:r w:rsidR="007445AB" w:rsidRPr="00047E1B">
        <w:rPr>
          <w:rFonts w:ascii="Times New Roman" w:eastAsiaTheme="minorHAnsi" w:hAnsi="Times New Roman"/>
          <w:sz w:val="24"/>
          <w:szCs w:val="24"/>
        </w:rPr>
        <w:t xml:space="preserve"> прав та</w:t>
      </w:r>
      <w:r w:rsidRPr="00047E1B">
        <w:rPr>
          <w:rFonts w:ascii="Times New Roman" w:eastAsiaTheme="minorHAnsi" w:hAnsi="Times New Roman"/>
          <w:sz w:val="24"/>
          <w:szCs w:val="24"/>
        </w:rPr>
        <w:t xml:space="preserve"> </w:t>
      </w:r>
      <w:r w:rsidR="00E407F5" w:rsidRPr="00047E1B">
        <w:rPr>
          <w:rFonts w:ascii="Times New Roman" w:eastAsiaTheme="minorHAnsi" w:hAnsi="Times New Roman"/>
          <w:sz w:val="24"/>
          <w:szCs w:val="24"/>
        </w:rPr>
        <w:t>зобов’язань</w:t>
      </w:r>
      <w:r w:rsidRPr="00047E1B">
        <w:rPr>
          <w:rFonts w:ascii="Times New Roman" w:eastAsiaTheme="minorHAnsi" w:hAnsi="Times New Roman"/>
          <w:sz w:val="24"/>
          <w:szCs w:val="24"/>
        </w:rPr>
        <w:t xml:space="preserve"> за деривативними контрактами;</w:t>
      </w:r>
    </w:p>
    <w:p w14:paraId="0C8655DD" w14:textId="06F87BC6" w:rsidR="0083551B" w:rsidRPr="00047E1B" w:rsidRDefault="0083551B" w:rsidP="000835FD">
      <w:pPr>
        <w:numPr>
          <w:ilvl w:val="0"/>
          <w:numId w:val="10"/>
        </w:numPr>
        <w:tabs>
          <w:tab w:val="left" w:pos="1134"/>
        </w:tabs>
        <w:spacing w:before="0" w:after="0"/>
        <w:ind w:left="0" w:firstLine="709"/>
        <w:rPr>
          <w:rFonts w:ascii="Times New Roman" w:hAnsi="Times New Roman"/>
          <w:sz w:val="24"/>
          <w:szCs w:val="24"/>
        </w:rPr>
      </w:pPr>
      <w:r w:rsidRPr="00047E1B">
        <w:rPr>
          <w:rFonts w:ascii="Times New Roman" w:eastAsiaTheme="minorHAnsi" w:hAnsi="Times New Roman"/>
          <w:sz w:val="24"/>
          <w:szCs w:val="24"/>
        </w:rPr>
        <w:t xml:space="preserve">кліринг </w:t>
      </w:r>
      <w:r w:rsidR="00C12C99" w:rsidRPr="00047E1B">
        <w:rPr>
          <w:rFonts w:ascii="Times New Roman" w:eastAsiaTheme="minorHAnsi" w:hAnsi="Times New Roman"/>
          <w:sz w:val="24"/>
          <w:szCs w:val="24"/>
        </w:rPr>
        <w:t>прав та</w:t>
      </w:r>
      <w:r w:rsidRPr="00047E1B">
        <w:rPr>
          <w:rFonts w:ascii="Times New Roman" w:eastAsiaTheme="minorHAnsi" w:hAnsi="Times New Roman"/>
          <w:sz w:val="24"/>
          <w:szCs w:val="24"/>
        </w:rPr>
        <w:t xml:space="preserve"> зобов’язань за правочинами щодо цінних паперів, укладеними поза організованим ринком капіталу, стороною яких є Розрахунковий центр як центральний контрагент;</w:t>
      </w:r>
    </w:p>
    <w:p w14:paraId="5D4006B2" w14:textId="138D704D" w:rsidR="00655733" w:rsidRPr="00047E1B" w:rsidRDefault="00655733" w:rsidP="000835FD">
      <w:pPr>
        <w:numPr>
          <w:ilvl w:val="0"/>
          <w:numId w:val="10"/>
        </w:numPr>
        <w:tabs>
          <w:tab w:val="left" w:pos="1134"/>
        </w:tabs>
        <w:spacing w:before="0" w:after="0"/>
        <w:ind w:left="0" w:firstLine="709"/>
        <w:rPr>
          <w:rFonts w:ascii="Times New Roman" w:eastAsiaTheme="minorHAnsi" w:hAnsi="Times New Roman"/>
          <w:sz w:val="24"/>
          <w:szCs w:val="24"/>
        </w:rPr>
      </w:pPr>
      <w:r w:rsidRPr="00047E1B">
        <w:rPr>
          <w:rStyle w:val="normaltextrun"/>
          <w:rFonts w:ascii="Times New Roman" w:hAnsi="Times New Roman"/>
          <w:sz w:val="24"/>
          <w:szCs w:val="24"/>
        </w:rPr>
        <w:t xml:space="preserve">реєстрація клієнта учасника клірингу за кліринговим </w:t>
      </w:r>
      <w:r w:rsidRPr="00047E1B">
        <w:rPr>
          <w:rFonts w:ascii="Times New Roman" w:hAnsi="Times New Roman"/>
          <w:sz w:val="24"/>
          <w:szCs w:val="24"/>
        </w:rPr>
        <w:t xml:space="preserve">рахунком з колективним обліком клієнтів учасника клірингу </w:t>
      </w:r>
      <w:r w:rsidR="002E24DB" w:rsidRPr="00047E1B">
        <w:rPr>
          <w:rFonts w:ascii="Times New Roman" w:eastAsiaTheme="minorHAnsi" w:hAnsi="Times New Roman"/>
        </w:rPr>
        <w:t>(</w:t>
      </w:r>
      <w:r w:rsidR="002E24DB" w:rsidRPr="00047E1B">
        <w:rPr>
          <w:rFonts w:ascii="Times New Roman" w:eastAsiaTheme="minorHAnsi" w:hAnsi="Times New Roman"/>
          <w:sz w:val="24"/>
          <w:szCs w:val="24"/>
        </w:rPr>
        <w:t>окрім реєстрації в автоматичному режимі</w:t>
      </w:r>
      <w:r w:rsidR="002E24DB" w:rsidRPr="00047E1B">
        <w:rPr>
          <w:rFonts w:ascii="Times New Roman" w:eastAsiaTheme="minorHAnsi" w:hAnsi="Times New Roman"/>
        </w:rPr>
        <w:t>)</w:t>
      </w:r>
      <w:r w:rsidR="00C90609" w:rsidRPr="00047E1B">
        <w:rPr>
          <w:rFonts w:ascii="Times New Roman" w:eastAsiaTheme="minorHAnsi" w:hAnsi="Times New Roman"/>
          <w:sz w:val="24"/>
          <w:szCs w:val="24"/>
        </w:rPr>
        <w:t>;</w:t>
      </w:r>
    </w:p>
    <w:p w14:paraId="1491B58C" w14:textId="7EF440CD" w:rsidR="00844093" w:rsidRPr="00047E1B" w:rsidRDefault="00C90609" w:rsidP="000835FD">
      <w:pPr>
        <w:numPr>
          <w:ilvl w:val="0"/>
          <w:numId w:val="10"/>
        </w:numPr>
        <w:tabs>
          <w:tab w:val="left" w:pos="1134"/>
        </w:tabs>
        <w:spacing w:before="0" w:after="0"/>
        <w:ind w:left="0" w:firstLine="709"/>
        <w:rPr>
          <w:rStyle w:val="normaltextrun"/>
          <w:rFonts w:ascii="Times New Roman" w:hAnsi="Times New Roman"/>
        </w:rPr>
      </w:pPr>
      <w:r w:rsidRPr="00047E1B">
        <w:rPr>
          <w:rStyle w:val="normaltextrun"/>
          <w:rFonts w:ascii="Times New Roman" w:hAnsi="Times New Roman"/>
          <w:sz w:val="24"/>
          <w:szCs w:val="24"/>
        </w:rPr>
        <w:lastRenderedPageBreak/>
        <w:t>реєстрація клієнта учасника клірингу за кліринговим рахунком з колективним обліком клієнтів учасника клірингу в автоматичному режимі;</w:t>
      </w:r>
    </w:p>
    <w:p w14:paraId="64DDBE4D" w14:textId="3419FEFC" w:rsidR="006A67BA" w:rsidRPr="00047E1B" w:rsidRDefault="00BB7F85" w:rsidP="000835FD">
      <w:pPr>
        <w:numPr>
          <w:ilvl w:val="0"/>
          <w:numId w:val="10"/>
        </w:numPr>
        <w:tabs>
          <w:tab w:val="left" w:pos="1134"/>
        </w:tabs>
        <w:spacing w:before="0" w:after="0"/>
        <w:ind w:left="0" w:firstLine="709"/>
        <w:rPr>
          <w:rFonts w:ascii="Times New Roman" w:hAnsi="Times New Roman"/>
          <w:sz w:val="24"/>
          <w:szCs w:val="24"/>
        </w:rPr>
      </w:pPr>
      <w:r w:rsidRPr="00047E1B">
        <w:rPr>
          <w:rStyle w:val="normaltextrun"/>
          <w:rFonts w:ascii="Times New Roman" w:hAnsi="Times New Roman"/>
          <w:sz w:val="24"/>
          <w:szCs w:val="24"/>
        </w:rPr>
        <w:t>надання інформації з системи клірингового обліку на запит (з дозволу) клієнта для суб’єкта аудиторської діяльності</w:t>
      </w:r>
      <w:r w:rsidR="006A67BA" w:rsidRPr="00047E1B">
        <w:rPr>
          <w:rFonts w:ascii="Times New Roman" w:hAnsi="Times New Roman"/>
          <w:sz w:val="24"/>
          <w:szCs w:val="24"/>
        </w:rPr>
        <w:t>;</w:t>
      </w:r>
    </w:p>
    <w:p w14:paraId="4DA2EC17" w14:textId="65E0DD5E" w:rsidR="008F123B" w:rsidRPr="00047E1B" w:rsidRDefault="008F123B">
      <w:pPr>
        <w:numPr>
          <w:ilvl w:val="0"/>
          <w:numId w:val="10"/>
        </w:numPr>
        <w:tabs>
          <w:tab w:val="left" w:pos="1134"/>
        </w:tabs>
        <w:spacing w:before="0" w:after="0"/>
        <w:ind w:left="0" w:firstLine="709"/>
        <w:rPr>
          <w:rStyle w:val="normaltextrun"/>
          <w:rFonts w:ascii="Times New Roman" w:hAnsi="Times New Roman"/>
          <w:sz w:val="24"/>
          <w:szCs w:val="24"/>
        </w:rPr>
      </w:pPr>
      <w:r w:rsidRPr="00047E1B">
        <w:rPr>
          <w:rStyle w:val="normaltextrun"/>
          <w:rFonts w:ascii="Times New Roman" w:hAnsi="Times New Roman"/>
          <w:sz w:val="24"/>
          <w:szCs w:val="24"/>
        </w:rPr>
        <w:t xml:space="preserve">опрацювання розпоряджень на виконання клірингових </w:t>
      </w:r>
      <w:r w:rsidRPr="00047E1B">
        <w:rPr>
          <w:rStyle w:val="normaltextrun"/>
          <w:rFonts w:ascii="Times New Roman" w:hAnsi="Times New Roman"/>
          <w:color w:val="000000" w:themeColor="text1"/>
          <w:sz w:val="24"/>
          <w:szCs w:val="24"/>
        </w:rPr>
        <w:t>операцій, наданих у інший спосіб, ніж системою «Інтернет-кліринг»;</w:t>
      </w:r>
    </w:p>
    <w:p w14:paraId="58A78283" w14:textId="30DCD384" w:rsidR="008F123B" w:rsidRPr="00047E1B" w:rsidRDefault="008F123B">
      <w:pPr>
        <w:numPr>
          <w:ilvl w:val="0"/>
          <w:numId w:val="10"/>
        </w:numPr>
        <w:tabs>
          <w:tab w:val="left" w:pos="1134"/>
        </w:tabs>
        <w:spacing w:before="0" w:after="0"/>
        <w:ind w:left="0" w:firstLine="709"/>
        <w:rPr>
          <w:rFonts w:ascii="Times New Roman" w:hAnsi="Times New Roman"/>
          <w:sz w:val="24"/>
          <w:szCs w:val="24"/>
        </w:rPr>
      </w:pPr>
      <w:r w:rsidRPr="00047E1B">
        <w:rPr>
          <w:rStyle w:val="normaltextrun"/>
          <w:rFonts w:ascii="Times New Roman" w:hAnsi="Times New Roman"/>
          <w:sz w:val="24"/>
          <w:szCs w:val="24"/>
        </w:rPr>
        <w:t xml:space="preserve">обслуговування клірингового рахунку </w:t>
      </w:r>
      <w:r w:rsidRPr="00047E1B">
        <w:rPr>
          <w:rStyle w:val="normaltextrun"/>
          <w:rFonts w:ascii="Times New Roman" w:hAnsi="Times New Roman"/>
          <w:color w:val="000000"/>
          <w:sz w:val="24"/>
          <w:szCs w:val="24"/>
        </w:rPr>
        <w:t xml:space="preserve">/ рахунків </w:t>
      </w:r>
      <w:r w:rsidRPr="00047E1B">
        <w:rPr>
          <w:rStyle w:val="normaltextrun"/>
          <w:rFonts w:ascii="Times New Roman" w:hAnsi="Times New Roman"/>
          <w:sz w:val="24"/>
          <w:szCs w:val="24"/>
        </w:rPr>
        <w:t>в обмеженому режимі за повний або неповний календарний місяць</w:t>
      </w:r>
      <w:r w:rsidR="006E7745" w:rsidRPr="00047E1B">
        <w:rPr>
          <w:rStyle w:val="normaltextrun"/>
          <w:rFonts w:ascii="Times New Roman" w:hAnsi="Times New Roman"/>
          <w:sz w:val="24"/>
          <w:szCs w:val="24"/>
        </w:rPr>
        <w:t>;</w:t>
      </w:r>
    </w:p>
    <w:p w14:paraId="3EC8F7D1" w14:textId="5541EDDC" w:rsidR="00C21763" w:rsidRPr="00047E1B" w:rsidRDefault="00C53489" w:rsidP="000835FD">
      <w:pPr>
        <w:numPr>
          <w:ilvl w:val="0"/>
          <w:numId w:val="10"/>
        </w:numPr>
        <w:tabs>
          <w:tab w:val="left" w:pos="1134"/>
        </w:tabs>
        <w:spacing w:before="0" w:after="0"/>
        <w:ind w:left="0" w:firstLine="709"/>
        <w:rPr>
          <w:rFonts w:ascii="Times New Roman" w:hAnsi="Times New Roman"/>
          <w:sz w:val="24"/>
          <w:szCs w:val="24"/>
        </w:rPr>
      </w:pPr>
      <w:r w:rsidRPr="00047E1B">
        <w:rPr>
          <w:rFonts w:ascii="Times New Roman" w:hAnsi="Times New Roman"/>
          <w:sz w:val="24"/>
          <w:szCs w:val="24"/>
        </w:rPr>
        <w:t xml:space="preserve">інші </w:t>
      </w:r>
      <w:r w:rsidR="00B51DD6" w:rsidRPr="00047E1B">
        <w:rPr>
          <w:rFonts w:ascii="Times New Roman" w:hAnsi="Times New Roman"/>
          <w:sz w:val="24"/>
          <w:szCs w:val="24"/>
        </w:rPr>
        <w:t>послуги, визначені внутрішніми документами Розрахункового центру, договорами між Розрахунковим центром та учасниками клірингу</w:t>
      </w:r>
      <w:r w:rsidR="00EA0A5D" w:rsidRPr="00047E1B">
        <w:rPr>
          <w:rFonts w:ascii="Times New Roman" w:hAnsi="Times New Roman"/>
          <w:sz w:val="24"/>
          <w:szCs w:val="24"/>
        </w:rPr>
        <w:t>,</w:t>
      </w:r>
      <w:r w:rsidR="00B51DD6" w:rsidRPr="00047E1B">
        <w:rPr>
          <w:rFonts w:ascii="Times New Roman" w:hAnsi="Times New Roman"/>
          <w:sz w:val="24"/>
          <w:szCs w:val="24"/>
        </w:rPr>
        <w:t xml:space="preserve"> Тарифами на послуги Розрахункового центру</w:t>
      </w:r>
      <w:r w:rsidR="00C21763" w:rsidRPr="00047E1B">
        <w:rPr>
          <w:rFonts w:ascii="Times New Roman" w:hAnsi="Times New Roman"/>
          <w:sz w:val="24"/>
          <w:szCs w:val="24"/>
        </w:rPr>
        <w:t>.</w:t>
      </w:r>
    </w:p>
    <w:p w14:paraId="3ED7DD53" w14:textId="51972E71" w:rsidR="00F565F1" w:rsidRPr="00047E1B" w:rsidRDefault="007B25C5" w:rsidP="000835FD">
      <w:pPr>
        <w:tabs>
          <w:tab w:val="left" w:pos="851"/>
          <w:tab w:val="left" w:pos="993"/>
          <w:tab w:val="left" w:pos="1134"/>
        </w:tabs>
        <w:spacing w:after="120"/>
        <w:ind w:firstLine="567"/>
        <w:rPr>
          <w:rFonts w:ascii="Times New Roman" w:hAnsi="Times New Roman"/>
          <w:sz w:val="24"/>
          <w:szCs w:val="24"/>
        </w:rPr>
      </w:pPr>
      <w:r w:rsidRPr="00047E1B">
        <w:rPr>
          <w:rFonts w:ascii="Times New Roman" w:hAnsi="Times New Roman"/>
          <w:sz w:val="24"/>
          <w:szCs w:val="24"/>
        </w:rPr>
        <w:t>1</w:t>
      </w:r>
      <w:r w:rsidR="009B480B" w:rsidRPr="00047E1B">
        <w:rPr>
          <w:rFonts w:ascii="Times New Roman" w:hAnsi="Times New Roman"/>
          <w:sz w:val="24"/>
          <w:szCs w:val="24"/>
        </w:rPr>
        <w:t>7</w:t>
      </w:r>
      <w:r w:rsidRPr="00047E1B">
        <w:rPr>
          <w:rFonts w:ascii="Times New Roman" w:hAnsi="Times New Roman"/>
          <w:sz w:val="24"/>
          <w:szCs w:val="24"/>
        </w:rPr>
        <w:t xml:space="preserve">.3. </w:t>
      </w:r>
      <w:r w:rsidR="00C4522C" w:rsidRPr="00047E1B">
        <w:rPr>
          <w:rFonts w:ascii="Times New Roman" w:hAnsi="Times New Roman"/>
          <w:sz w:val="24"/>
          <w:szCs w:val="24"/>
        </w:rPr>
        <w:t xml:space="preserve">Вартість </w:t>
      </w:r>
      <w:r w:rsidR="00705040" w:rsidRPr="00047E1B">
        <w:rPr>
          <w:rFonts w:ascii="Times New Roman" w:hAnsi="Times New Roman"/>
          <w:sz w:val="24"/>
          <w:szCs w:val="24"/>
        </w:rPr>
        <w:t xml:space="preserve">клірингових </w:t>
      </w:r>
      <w:r w:rsidR="00C4522C" w:rsidRPr="00047E1B">
        <w:rPr>
          <w:rFonts w:ascii="Times New Roman" w:hAnsi="Times New Roman"/>
          <w:sz w:val="24"/>
          <w:szCs w:val="24"/>
        </w:rPr>
        <w:t>послуг встановлюється</w:t>
      </w:r>
      <w:r w:rsidR="007D288B" w:rsidRPr="00047E1B">
        <w:rPr>
          <w:rFonts w:ascii="Times New Roman" w:hAnsi="Times New Roman"/>
          <w:sz w:val="24"/>
          <w:szCs w:val="24"/>
        </w:rPr>
        <w:t xml:space="preserve"> Правлінням Розрахункового центру шляхом розробки, узгодження та затвердження Тарифів на послуги Розрахункового центру відповідно до вимог</w:t>
      </w:r>
      <w:r w:rsidR="00C4522C" w:rsidRPr="00047E1B">
        <w:rPr>
          <w:rFonts w:ascii="Times New Roman" w:hAnsi="Times New Roman"/>
          <w:sz w:val="24"/>
          <w:szCs w:val="24"/>
        </w:rPr>
        <w:t xml:space="preserve"> Тарифн</w:t>
      </w:r>
      <w:r w:rsidR="007D288B" w:rsidRPr="00047E1B">
        <w:rPr>
          <w:rFonts w:ascii="Times New Roman" w:hAnsi="Times New Roman"/>
          <w:sz w:val="24"/>
          <w:szCs w:val="24"/>
        </w:rPr>
        <w:t>ої політики</w:t>
      </w:r>
      <w:r w:rsidR="00C4522C" w:rsidRPr="00047E1B">
        <w:rPr>
          <w:rFonts w:ascii="Times New Roman" w:hAnsi="Times New Roman"/>
          <w:sz w:val="24"/>
          <w:szCs w:val="24"/>
        </w:rPr>
        <w:t xml:space="preserve"> Розрахункового центру. </w:t>
      </w:r>
    </w:p>
    <w:p w14:paraId="7A528F2B" w14:textId="6681CB7D" w:rsidR="00773810" w:rsidRPr="00047E1B" w:rsidRDefault="007B25C5" w:rsidP="000835FD">
      <w:pPr>
        <w:tabs>
          <w:tab w:val="left" w:pos="851"/>
          <w:tab w:val="left" w:pos="1134"/>
        </w:tabs>
        <w:spacing w:after="120"/>
        <w:ind w:firstLine="567"/>
        <w:rPr>
          <w:rFonts w:ascii="Times New Roman" w:hAnsi="Times New Roman"/>
          <w:sz w:val="24"/>
          <w:szCs w:val="24"/>
        </w:rPr>
      </w:pPr>
      <w:r w:rsidRPr="00047E1B">
        <w:rPr>
          <w:rFonts w:ascii="Times New Roman" w:hAnsi="Times New Roman"/>
          <w:sz w:val="24"/>
          <w:szCs w:val="24"/>
        </w:rPr>
        <w:t>1</w:t>
      </w:r>
      <w:r w:rsidR="009B480B" w:rsidRPr="00047E1B">
        <w:rPr>
          <w:rFonts w:ascii="Times New Roman" w:hAnsi="Times New Roman"/>
          <w:sz w:val="24"/>
          <w:szCs w:val="24"/>
        </w:rPr>
        <w:t>7</w:t>
      </w:r>
      <w:r w:rsidRPr="00047E1B">
        <w:rPr>
          <w:rFonts w:ascii="Times New Roman" w:hAnsi="Times New Roman"/>
          <w:sz w:val="24"/>
          <w:szCs w:val="24"/>
        </w:rPr>
        <w:t xml:space="preserve">.4. </w:t>
      </w:r>
      <w:r w:rsidR="00773810" w:rsidRPr="00047E1B">
        <w:rPr>
          <w:rFonts w:ascii="Times New Roman" w:hAnsi="Times New Roman"/>
          <w:sz w:val="24"/>
          <w:szCs w:val="24"/>
        </w:rPr>
        <w:t xml:space="preserve">Тарифи на послуги встановлюються Розрахунковим центром самостійно та можуть змінюватись Розрахунковим центром в односторонньому порядку. Про зміну тарифів на послуги Розрахунковий центр зобов’язаний повідомити учасників клірингу в строк не пізніше ніж за п’ять робочих днів до набрання чинності цими змінами шляхом оприлюднення відповідної інформації на вебсайті Розрахункового центру </w:t>
      </w:r>
      <w:hyperlink w:history="1">
        <w:r w:rsidR="00773810" w:rsidRPr="00047E1B">
          <w:rPr>
            <w:rStyle w:val="afa"/>
            <w:rFonts w:ascii="Times New Roman" w:hAnsi="Times New Roman"/>
            <w:sz w:val="24"/>
            <w:szCs w:val="24"/>
          </w:rPr>
          <w:t>http://www.settlement.com.ua</w:t>
        </w:r>
      </w:hyperlink>
      <w:r w:rsidR="0019417D" w:rsidRPr="00047E1B">
        <w:rPr>
          <w:rFonts w:ascii="Times New Roman" w:hAnsi="Times New Roman"/>
          <w:sz w:val="24"/>
          <w:szCs w:val="24"/>
        </w:rPr>
        <w:t xml:space="preserve"> та надання Розрахунковим центром відповідної інформації учасникам клірингу засобами інтернет-клірингу. Учасник клірингу зобов’язаний самостійно відстежувати інформацію про зміни до Тарифів на послуги на вебсайті Розрахункового центру та в інтернет-клірингу. Датою отримання учасником клірингу інформації про зміни до Тарифів на послуги вважається дата розміщення такої інформації на вебсайті Розрахункового центру або дата надання Розрахунковим центром інформації про зміни учаснику клірингу засобами інтернет-клірингу (залежно від того, яка з подій відбулася раніше).</w:t>
      </w:r>
    </w:p>
    <w:p w14:paraId="3B1E2E9B" w14:textId="767EBB60" w:rsidR="00FC01D6" w:rsidRPr="00047E1B" w:rsidRDefault="001D5F29" w:rsidP="00C25F72">
      <w:pPr>
        <w:tabs>
          <w:tab w:val="left" w:pos="0"/>
          <w:tab w:val="left" w:pos="851"/>
          <w:tab w:val="left" w:pos="1134"/>
        </w:tabs>
        <w:ind w:firstLine="567"/>
        <w:rPr>
          <w:rFonts w:ascii="Times New Roman" w:hAnsi="Times New Roman"/>
          <w:sz w:val="24"/>
          <w:szCs w:val="24"/>
        </w:rPr>
      </w:pPr>
      <w:r w:rsidRPr="00047E1B">
        <w:rPr>
          <w:rFonts w:ascii="Times New Roman" w:hAnsi="Times New Roman"/>
          <w:sz w:val="24"/>
          <w:szCs w:val="24"/>
        </w:rPr>
        <w:t>1</w:t>
      </w:r>
      <w:r w:rsidR="009B480B" w:rsidRPr="00047E1B">
        <w:rPr>
          <w:rFonts w:ascii="Times New Roman" w:hAnsi="Times New Roman"/>
          <w:sz w:val="24"/>
          <w:szCs w:val="24"/>
        </w:rPr>
        <w:t>7</w:t>
      </w:r>
      <w:r w:rsidRPr="00047E1B">
        <w:rPr>
          <w:rFonts w:ascii="Times New Roman" w:hAnsi="Times New Roman"/>
          <w:sz w:val="24"/>
          <w:szCs w:val="24"/>
        </w:rPr>
        <w:t>.5.</w:t>
      </w:r>
      <w:r w:rsidR="006D42F1" w:rsidRPr="00047E1B">
        <w:rPr>
          <w:rFonts w:ascii="Times New Roman" w:hAnsi="Times New Roman"/>
          <w:sz w:val="24"/>
          <w:szCs w:val="24"/>
        </w:rPr>
        <w:t xml:space="preserve"> Щомісяця не пізніше </w:t>
      </w:r>
      <w:r w:rsidR="00FF7E18" w:rsidRPr="00047E1B">
        <w:rPr>
          <w:rFonts w:ascii="Times New Roman" w:hAnsi="Times New Roman"/>
          <w:sz w:val="24"/>
          <w:szCs w:val="24"/>
        </w:rPr>
        <w:t>третього робочого дня</w:t>
      </w:r>
      <w:r w:rsidR="008E2594" w:rsidRPr="00047E1B">
        <w:rPr>
          <w:rFonts w:ascii="Times New Roman" w:hAnsi="Times New Roman"/>
          <w:sz w:val="24"/>
          <w:szCs w:val="24"/>
        </w:rPr>
        <w:t xml:space="preserve"> м</w:t>
      </w:r>
      <w:r w:rsidR="006D42F1" w:rsidRPr="00047E1B">
        <w:rPr>
          <w:rFonts w:ascii="Times New Roman" w:hAnsi="Times New Roman"/>
          <w:sz w:val="24"/>
          <w:szCs w:val="24"/>
        </w:rPr>
        <w:t xml:space="preserve">ісяця, наступного за місяцем надання послуг за договорами про клірингове обслуговування </w:t>
      </w:r>
      <w:r w:rsidR="00672167" w:rsidRPr="00047E1B">
        <w:rPr>
          <w:rFonts w:ascii="Times New Roman" w:hAnsi="Times New Roman"/>
          <w:color w:val="000000" w:themeColor="text1"/>
          <w:sz w:val="24"/>
          <w:szCs w:val="24"/>
        </w:rPr>
        <w:t xml:space="preserve">(далі </w:t>
      </w:r>
      <w:r w:rsidR="00672167" w:rsidRPr="00047E1B">
        <w:rPr>
          <w:rFonts w:ascii="Times New Roman" w:hAnsi="Times New Roman"/>
          <w:color w:val="000000"/>
          <w:sz w:val="24"/>
          <w:szCs w:val="24"/>
        </w:rPr>
        <w:t>– розрахунковий місяць</w:t>
      </w:r>
      <w:r w:rsidR="00672167" w:rsidRPr="00047E1B">
        <w:rPr>
          <w:rFonts w:ascii="Times New Roman" w:hAnsi="Times New Roman"/>
          <w:color w:val="000000" w:themeColor="text1"/>
          <w:sz w:val="24"/>
          <w:szCs w:val="24"/>
        </w:rPr>
        <w:t xml:space="preserve">) </w:t>
      </w:r>
      <w:r w:rsidR="006D42F1" w:rsidRPr="00047E1B">
        <w:rPr>
          <w:rFonts w:ascii="Times New Roman" w:hAnsi="Times New Roman"/>
          <w:sz w:val="24"/>
          <w:szCs w:val="24"/>
        </w:rPr>
        <w:t xml:space="preserve">Розрахунковий центр надає учасникам клірингу засобами </w:t>
      </w:r>
      <w:r w:rsidR="006E190E" w:rsidRPr="00047E1B">
        <w:rPr>
          <w:rFonts w:ascii="Times New Roman" w:hAnsi="Times New Roman"/>
          <w:sz w:val="24"/>
          <w:szCs w:val="24"/>
        </w:rPr>
        <w:t>інтернет-клірингу</w:t>
      </w:r>
      <w:r w:rsidR="006E190E" w:rsidRPr="00047E1B" w:rsidDel="006E190E">
        <w:rPr>
          <w:rFonts w:ascii="Times New Roman" w:hAnsi="Times New Roman"/>
          <w:sz w:val="24"/>
          <w:szCs w:val="24"/>
        </w:rPr>
        <w:t xml:space="preserve"> </w:t>
      </w:r>
      <w:r w:rsidR="006D42F1" w:rsidRPr="00047E1B">
        <w:rPr>
          <w:rFonts w:ascii="Times New Roman" w:hAnsi="Times New Roman"/>
          <w:sz w:val="24"/>
          <w:szCs w:val="24"/>
        </w:rPr>
        <w:t xml:space="preserve">акт приймання-передачі послуг (далі </w:t>
      </w:r>
      <w:r w:rsidR="00A844A3" w:rsidRPr="00047E1B">
        <w:rPr>
          <w:rFonts w:ascii="Times New Roman" w:hAnsi="Times New Roman"/>
          <w:color w:val="000000"/>
          <w:sz w:val="24"/>
          <w:szCs w:val="24"/>
        </w:rPr>
        <w:t>–</w:t>
      </w:r>
      <w:r w:rsidR="006D42F1" w:rsidRPr="00047E1B">
        <w:rPr>
          <w:rFonts w:ascii="Times New Roman" w:hAnsi="Times New Roman"/>
          <w:sz w:val="24"/>
          <w:szCs w:val="24"/>
        </w:rPr>
        <w:t xml:space="preserve"> Акт) за </w:t>
      </w:r>
      <w:r w:rsidR="006759F8" w:rsidRPr="00047E1B">
        <w:rPr>
          <w:rFonts w:ascii="Times New Roman" w:hAnsi="Times New Roman"/>
          <w:sz w:val="24"/>
          <w:szCs w:val="24"/>
        </w:rPr>
        <w:t>розрахункови</w:t>
      </w:r>
      <w:r w:rsidR="00AE41D9" w:rsidRPr="00047E1B">
        <w:rPr>
          <w:rFonts w:ascii="Times New Roman" w:hAnsi="Times New Roman"/>
          <w:sz w:val="24"/>
          <w:szCs w:val="24"/>
        </w:rPr>
        <w:t xml:space="preserve">й </w:t>
      </w:r>
      <w:r w:rsidR="006D42F1" w:rsidRPr="00047E1B">
        <w:rPr>
          <w:rFonts w:ascii="Times New Roman" w:hAnsi="Times New Roman"/>
          <w:sz w:val="24"/>
          <w:szCs w:val="24"/>
        </w:rPr>
        <w:t xml:space="preserve">місяць, підписаний </w:t>
      </w:r>
      <w:r w:rsidR="00AB124F" w:rsidRPr="00047E1B">
        <w:rPr>
          <w:rFonts w:ascii="Times New Roman" w:hAnsi="Times New Roman"/>
          <w:sz w:val="24"/>
          <w:szCs w:val="24"/>
        </w:rPr>
        <w:t>кваліфікованим електронним підписом або удосконаленим електронним підписом, що базується на кваліфікованому сертифікаті електронного підпису, уповноваженого представника Розрахункового центру</w:t>
      </w:r>
      <w:r w:rsidR="00773A51" w:rsidRPr="00047E1B">
        <w:rPr>
          <w:rFonts w:ascii="Times New Roman" w:hAnsi="Times New Roman"/>
          <w:sz w:val="24"/>
          <w:szCs w:val="24"/>
        </w:rPr>
        <w:t xml:space="preserve"> (крім випадк</w:t>
      </w:r>
      <w:r w:rsidR="005E15D6" w:rsidRPr="00047E1B">
        <w:rPr>
          <w:rFonts w:ascii="Times New Roman" w:hAnsi="Times New Roman"/>
          <w:sz w:val="24"/>
          <w:szCs w:val="24"/>
        </w:rPr>
        <w:t>ів</w:t>
      </w:r>
      <w:r w:rsidR="006B2AC2" w:rsidRPr="00047E1B">
        <w:rPr>
          <w:rFonts w:ascii="Times New Roman" w:hAnsi="Times New Roman"/>
          <w:sz w:val="24"/>
          <w:szCs w:val="24"/>
        </w:rPr>
        <w:t xml:space="preserve"> призупинення надання клірингових послуг)</w:t>
      </w:r>
      <w:r w:rsidR="002E228A" w:rsidRPr="00047E1B">
        <w:rPr>
          <w:rFonts w:ascii="Times New Roman" w:hAnsi="Times New Roman"/>
          <w:sz w:val="24"/>
          <w:szCs w:val="24"/>
        </w:rPr>
        <w:t xml:space="preserve">. </w:t>
      </w:r>
      <w:r w:rsidR="000D1572" w:rsidRPr="00047E1B">
        <w:rPr>
          <w:rFonts w:ascii="Times New Roman" w:hAnsi="Times New Roman"/>
          <w:sz w:val="24"/>
          <w:szCs w:val="24"/>
        </w:rPr>
        <w:t xml:space="preserve">У </w:t>
      </w:r>
      <w:r w:rsidR="00967C19" w:rsidRPr="00047E1B">
        <w:rPr>
          <w:rFonts w:ascii="Times New Roman" w:hAnsi="Times New Roman"/>
          <w:sz w:val="24"/>
          <w:szCs w:val="24"/>
        </w:rPr>
        <w:t>випадках призупинення надання клірингових послуг</w:t>
      </w:r>
      <w:r w:rsidR="00CD288F" w:rsidRPr="00047E1B">
        <w:rPr>
          <w:rFonts w:ascii="Times New Roman" w:hAnsi="Times New Roman"/>
          <w:sz w:val="24"/>
          <w:szCs w:val="24"/>
        </w:rPr>
        <w:t>,</w:t>
      </w:r>
      <w:r w:rsidR="00967C19" w:rsidRPr="00047E1B">
        <w:rPr>
          <w:rFonts w:ascii="Times New Roman" w:hAnsi="Times New Roman"/>
          <w:sz w:val="24"/>
          <w:szCs w:val="24"/>
        </w:rPr>
        <w:t xml:space="preserve"> передбачених підпунктом 2 пункту 17.13 </w:t>
      </w:r>
      <w:r w:rsidR="00CD288F" w:rsidRPr="00047E1B">
        <w:rPr>
          <w:rFonts w:ascii="Times New Roman" w:hAnsi="Times New Roman"/>
          <w:sz w:val="24"/>
          <w:szCs w:val="24"/>
        </w:rPr>
        <w:t>розділу І Регламенту,</w:t>
      </w:r>
      <w:r w:rsidR="00967C19" w:rsidRPr="00047E1B">
        <w:rPr>
          <w:rFonts w:ascii="Times New Roman" w:hAnsi="Times New Roman"/>
          <w:sz w:val="24"/>
          <w:szCs w:val="24"/>
        </w:rPr>
        <w:t xml:space="preserve"> </w:t>
      </w:r>
      <w:r w:rsidR="00562E36" w:rsidRPr="00047E1B">
        <w:rPr>
          <w:rFonts w:ascii="Times New Roman" w:hAnsi="Times New Roman"/>
          <w:sz w:val="24"/>
          <w:szCs w:val="24"/>
        </w:rPr>
        <w:t xml:space="preserve">та </w:t>
      </w:r>
      <w:r w:rsidR="000D1572" w:rsidRPr="00047E1B">
        <w:rPr>
          <w:rFonts w:ascii="Times New Roman" w:hAnsi="Times New Roman"/>
          <w:sz w:val="24"/>
          <w:szCs w:val="24"/>
        </w:rPr>
        <w:t xml:space="preserve">блокування </w:t>
      </w:r>
      <w:r w:rsidR="00562E36" w:rsidRPr="00047E1B">
        <w:rPr>
          <w:rFonts w:ascii="Times New Roman" w:hAnsi="Times New Roman"/>
          <w:sz w:val="24"/>
          <w:szCs w:val="24"/>
        </w:rPr>
        <w:t xml:space="preserve">Розрахунковим центром </w:t>
      </w:r>
      <w:r w:rsidR="000D1572" w:rsidRPr="00047E1B">
        <w:rPr>
          <w:rFonts w:ascii="Times New Roman" w:hAnsi="Times New Roman"/>
          <w:sz w:val="24"/>
          <w:szCs w:val="24"/>
        </w:rPr>
        <w:t xml:space="preserve">доступу учасника клірингу-боржника до системи інтернет-кліринг </w:t>
      </w:r>
      <w:r w:rsidR="005E15D6" w:rsidRPr="00047E1B">
        <w:rPr>
          <w:rFonts w:ascii="Times New Roman" w:hAnsi="Times New Roman"/>
          <w:sz w:val="24"/>
          <w:szCs w:val="24"/>
        </w:rPr>
        <w:t xml:space="preserve">відповідний Акт </w:t>
      </w:r>
      <w:r w:rsidR="000D1572" w:rsidRPr="00047E1B">
        <w:rPr>
          <w:rFonts w:ascii="Times New Roman" w:hAnsi="Times New Roman"/>
          <w:sz w:val="24"/>
          <w:szCs w:val="24"/>
        </w:rPr>
        <w:t>надсилає</w:t>
      </w:r>
      <w:r w:rsidR="00CD288F" w:rsidRPr="00047E1B">
        <w:rPr>
          <w:rFonts w:ascii="Times New Roman" w:hAnsi="Times New Roman"/>
          <w:sz w:val="24"/>
          <w:szCs w:val="24"/>
        </w:rPr>
        <w:t>ться</w:t>
      </w:r>
      <w:r w:rsidR="000D1572" w:rsidRPr="00047E1B">
        <w:rPr>
          <w:rFonts w:ascii="Times New Roman" w:hAnsi="Times New Roman"/>
          <w:sz w:val="24"/>
          <w:szCs w:val="24"/>
        </w:rPr>
        <w:t xml:space="preserve"> учаснику клірингу засобами електронної пошти, зазначеної в анкеті учасника клірингу, підписаний кваліфікованим електронним підписом або удосконаленим електронним підписом, що базується на кваліфікованому сертифікаті електронного підпису, уповноваженого представника Розрахункового центру</w:t>
      </w:r>
      <w:r w:rsidR="00CD288F" w:rsidRPr="00047E1B">
        <w:rPr>
          <w:rFonts w:ascii="Times New Roman" w:hAnsi="Times New Roman"/>
          <w:sz w:val="24"/>
          <w:szCs w:val="24"/>
        </w:rPr>
        <w:t>.</w:t>
      </w:r>
    </w:p>
    <w:p w14:paraId="4C4B528A" w14:textId="6EC5983F" w:rsidR="006D42F1" w:rsidRPr="00047E1B" w:rsidRDefault="008E4C65" w:rsidP="000835FD">
      <w:pPr>
        <w:tabs>
          <w:tab w:val="left" w:pos="0"/>
          <w:tab w:val="left" w:pos="851"/>
          <w:tab w:val="left" w:pos="1134"/>
        </w:tabs>
        <w:ind w:firstLine="567"/>
        <w:rPr>
          <w:rFonts w:ascii="Times New Roman" w:hAnsi="Times New Roman"/>
          <w:sz w:val="24"/>
          <w:szCs w:val="24"/>
        </w:rPr>
      </w:pPr>
      <w:r w:rsidRPr="00047E1B">
        <w:rPr>
          <w:rFonts w:ascii="Times New Roman" w:hAnsi="Times New Roman"/>
          <w:sz w:val="24"/>
          <w:szCs w:val="24"/>
        </w:rPr>
        <w:t xml:space="preserve">Акт у тому числі містить відомості про зарахування зустрічних однорідних вимог Розрахункового центру з оплати послуг Розрахункового центру та вимог </w:t>
      </w:r>
      <w:r w:rsidR="004734A3" w:rsidRPr="00047E1B">
        <w:rPr>
          <w:rFonts w:ascii="Times New Roman" w:hAnsi="Times New Roman"/>
          <w:sz w:val="24"/>
          <w:szCs w:val="24"/>
        </w:rPr>
        <w:t>у</w:t>
      </w:r>
      <w:r w:rsidRPr="00047E1B">
        <w:rPr>
          <w:rFonts w:ascii="Times New Roman" w:hAnsi="Times New Roman"/>
          <w:sz w:val="24"/>
          <w:szCs w:val="24"/>
        </w:rPr>
        <w:t>часника клірингу до Розрахункового центру з отримання коштів, що обліковуються на платіжному кліринговому рахунку</w:t>
      </w:r>
      <w:r w:rsidR="00BA48F3" w:rsidRPr="00047E1B">
        <w:rPr>
          <w:rFonts w:ascii="Times New Roman" w:hAnsi="Times New Roman"/>
          <w:sz w:val="24"/>
          <w:szCs w:val="24"/>
        </w:rPr>
        <w:t>.</w:t>
      </w:r>
    </w:p>
    <w:p w14:paraId="00AA63F5" w14:textId="4A1715AE" w:rsidR="006E190E" w:rsidRPr="00047E1B" w:rsidRDefault="006E190E" w:rsidP="000835FD">
      <w:pPr>
        <w:tabs>
          <w:tab w:val="left" w:pos="0"/>
          <w:tab w:val="left" w:pos="851"/>
          <w:tab w:val="left" w:pos="1276"/>
        </w:tabs>
        <w:spacing w:after="0" w:line="252" w:lineRule="auto"/>
        <w:ind w:firstLine="567"/>
        <w:contextualSpacing/>
        <w:rPr>
          <w:rFonts w:ascii="Times New Roman" w:hAnsi="Times New Roman"/>
          <w:sz w:val="24"/>
          <w:szCs w:val="24"/>
        </w:rPr>
      </w:pPr>
      <w:r w:rsidRPr="00047E1B">
        <w:rPr>
          <w:rFonts w:ascii="Times New Roman" w:hAnsi="Times New Roman"/>
          <w:sz w:val="24"/>
          <w:szCs w:val="24"/>
        </w:rPr>
        <w:t>Після завантаження файлу з Актом</w:t>
      </w:r>
      <w:r w:rsidR="002759B7" w:rsidRPr="00047E1B">
        <w:rPr>
          <w:rFonts w:ascii="Times New Roman" w:hAnsi="Times New Roman"/>
          <w:sz w:val="24"/>
          <w:szCs w:val="24"/>
        </w:rPr>
        <w:t xml:space="preserve"> учасник</w:t>
      </w:r>
      <w:r w:rsidRPr="00047E1B">
        <w:rPr>
          <w:rFonts w:ascii="Times New Roman" w:hAnsi="Times New Roman"/>
          <w:sz w:val="24"/>
          <w:szCs w:val="24"/>
        </w:rPr>
        <w:t xml:space="preserve"> клірингу </w:t>
      </w:r>
      <w:r w:rsidR="002759B7" w:rsidRPr="00047E1B">
        <w:rPr>
          <w:rFonts w:ascii="Times New Roman" w:hAnsi="Times New Roman"/>
          <w:sz w:val="24"/>
          <w:szCs w:val="24"/>
        </w:rPr>
        <w:t>здійснює</w:t>
      </w:r>
      <w:r w:rsidRPr="00047E1B">
        <w:rPr>
          <w:rFonts w:ascii="Times New Roman" w:hAnsi="Times New Roman"/>
          <w:sz w:val="24"/>
          <w:szCs w:val="24"/>
        </w:rPr>
        <w:t xml:space="preserve"> його </w:t>
      </w:r>
      <w:r w:rsidR="00450BAB" w:rsidRPr="00047E1B">
        <w:rPr>
          <w:rFonts w:ascii="Times New Roman" w:hAnsi="Times New Roman"/>
          <w:sz w:val="24"/>
          <w:szCs w:val="24"/>
        </w:rPr>
        <w:t>підписання</w:t>
      </w:r>
      <w:r w:rsidR="00EE15C9" w:rsidRPr="00047E1B">
        <w:rPr>
          <w:rFonts w:ascii="Times New Roman" w:hAnsi="Times New Roman"/>
          <w:sz w:val="24"/>
          <w:szCs w:val="24"/>
        </w:rPr>
        <w:t xml:space="preserve"> </w:t>
      </w:r>
      <w:r w:rsidR="00FA67C2" w:rsidRPr="00047E1B">
        <w:rPr>
          <w:rFonts w:ascii="Times New Roman" w:hAnsi="Times New Roman"/>
          <w:sz w:val="24"/>
          <w:szCs w:val="24"/>
        </w:rPr>
        <w:t xml:space="preserve">кваліфікованим </w:t>
      </w:r>
      <w:r w:rsidR="002759B7" w:rsidRPr="00047E1B">
        <w:rPr>
          <w:rFonts w:ascii="Times New Roman" w:hAnsi="Times New Roman"/>
          <w:sz w:val="24"/>
          <w:szCs w:val="24"/>
        </w:rPr>
        <w:t>електронним підписом</w:t>
      </w:r>
      <w:r w:rsidR="00FA67C2" w:rsidRPr="00047E1B">
        <w:rPr>
          <w:rFonts w:ascii="Times New Roman" w:hAnsi="Times New Roman"/>
          <w:sz w:val="24"/>
          <w:szCs w:val="24"/>
        </w:rPr>
        <w:t xml:space="preserve"> або удосконаленим електронним підписом, що базується на кваліфікованому сертифікаті електронного підпису, уповноваженого представника учасника клірингу</w:t>
      </w:r>
      <w:r w:rsidR="002759B7" w:rsidRPr="00047E1B">
        <w:rPr>
          <w:rFonts w:ascii="Times New Roman" w:hAnsi="Times New Roman"/>
          <w:sz w:val="24"/>
          <w:szCs w:val="24"/>
        </w:rPr>
        <w:t xml:space="preserve"> та </w:t>
      </w:r>
      <w:r w:rsidR="00DC74F9" w:rsidRPr="00047E1B">
        <w:rPr>
          <w:rFonts w:ascii="Times New Roman" w:hAnsi="Times New Roman"/>
          <w:color w:val="000000"/>
          <w:sz w:val="24"/>
          <w:szCs w:val="24"/>
        </w:rPr>
        <w:t>не пізніше 10-го числа місяця, наступного за розрахунковим</w:t>
      </w:r>
      <w:r w:rsidR="00DC74F9" w:rsidRPr="00047E1B" w:rsidDel="00EE15C9">
        <w:rPr>
          <w:rFonts w:ascii="Times New Roman" w:hAnsi="Times New Roman"/>
          <w:sz w:val="24"/>
          <w:szCs w:val="24"/>
        </w:rPr>
        <w:t xml:space="preserve"> </w:t>
      </w:r>
      <w:r w:rsidR="00EE15C9" w:rsidRPr="00047E1B">
        <w:rPr>
          <w:rFonts w:ascii="Times New Roman" w:hAnsi="Times New Roman"/>
          <w:sz w:val="24"/>
          <w:szCs w:val="24"/>
        </w:rPr>
        <w:t xml:space="preserve">надсилає </w:t>
      </w:r>
      <w:r w:rsidRPr="00047E1B">
        <w:rPr>
          <w:rFonts w:ascii="Times New Roman" w:hAnsi="Times New Roman"/>
          <w:sz w:val="24"/>
          <w:szCs w:val="24"/>
        </w:rPr>
        <w:t>файл з</w:t>
      </w:r>
      <w:r w:rsidR="000E2732" w:rsidRPr="00047E1B">
        <w:rPr>
          <w:rFonts w:ascii="Times New Roman" w:hAnsi="Times New Roman"/>
          <w:sz w:val="24"/>
          <w:szCs w:val="24"/>
        </w:rPr>
        <w:t xml:space="preserve"> таким</w:t>
      </w:r>
      <w:r w:rsidRPr="00047E1B">
        <w:rPr>
          <w:rFonts w:ascii="Times New Roman" w:hAnsi="Times New Roman"/>
          <w:sz w:val="24"/>
          <w:szCs w:val="24"/>
        </w:rPr>
        <w:t xml:space="preserve"> електронним підписом до Розрахункового центру</w:t>
      </w:r>
      <w:r w:rsidR="000256CD" w:rsidRPr="00047E1B">
        <w:rPr>
          <w:rFonts w:ascii="Times New Roman" w:hAnsi="Times New Roman"/>
          <w:sz w:val="24"/>
          <w:szCs w:val="24"/>
        </w:rPr>
        <w:t xml:space="preserve"> засобами</w:t>
      </w:r>
      <w:r w:rsidR="003B02BE" w:rsidRPr="00047E1B">
        <w:rPr>
          <w:rFonts w:ascii="Times New Roman" w:hAnsi="Times New Roman"/>
          <w:sz w:val="24"/>
          <w:szCs w:val="24"/>
        </w:rPr>
        <w:t xml:space="preserve"> інтернет-клірингу</w:t>
      </w:r>
      <w:r w:rsidRPr="00047E1B">
        <w:rPr>
          <w:rFonts w:ascii="Times New Roman" w:hAnsi="Times New Roman"/>
          <w:sz w:val="24"/>
          <w:szCs w:val="24"/>
        </w:rPr>
        <w:t xml:space="preserve">. </w:t>
      </w:r>
      <w:r w:rsidR="0012442C" w:rsidRPr="00047E1B">
        <w:rPr>
          <w:rFonts w:ascii="Times New Roman" w:hAnsi="Times New Roman"/>
          <w:color w:val="000000"/>
          <w:sz w:val="24"/>
          <w:szCs w:val="24"/>
        </w:rPr>
        <w:t xml:space="preserve">Підписаним та надісланим в такій спосіб актом </w:t>
      </w:r>
      <w:r w:rsidRPr="00047E1B">
        <w:rPr>
          <w:rFonts w:ascii="Times New Roman" w:hAnsi="Times New Roman"/>
          <w:sz w:val="24"/>
          <w:szCs w:val="24"/>
        </w:rPr>
        <w:t xml:space="preserve"> </w:t>
      </w:r>
      <w:r w:rsidR="002759B7" w:rsidRPr="00047E1B">
        <w:rPr>
          <w:rFonts w:ascii="Times New Roman" w:hAnsi="Times New Roman"/>
          <w:sz w:val="24"/>
          <w:szCs w:val="24"/>
        </w:rPr>
        <w:t>учасник клірингу</w:t>
      </w:r>
      <w:r w:rsidRPr="00047E1B">
        <w:rPr>
          <w:rFonts w:ascii="Times New Roman" w:hAnsi="Times New Roman"/>
          <w:sz w:val="24"/>
          <w:szCs w:val="24"/>
        </w:rPr>
        <w:t xml:space="preserve"> підтверджує отримання ним </w:t>
      </w:r>
      <w:r w:rsidR="0012442C" w:rsidRPr="00047E1B">
        <w:rPr>
          <w:rFonts w:ascii="Times New Roman" w:hAnsi="Times New Roman"/>
          <w:sz w:val="24"/>
          <w:szCs w:val="24"/>
        </w:rPr>
        <w:t xml:space="preserve">від Розрахункового центру, вказаних у Акті </w:t>
      </w:r>
      <w:r w:rsidRPr="00047E1B">
        <w:rPr>
          <w:rFonts w:ascii="Times New Roman" w:hAnsi="Times New Roman"/>
          <w:sz w:val="24"/>
          <w:szCs w:val="24"/>
        </w:rPr>
        <w:t xml:space="preserve">послуг </w:t>
      </w:r>
      <w:r w:rsidR="002759B7" w:rsidRPr="00047E1B">
        <w:rPr>
          <w:rFonts w:ascii="Times New Roman" w:hAnsi="Times New Roman"/>
          <w:sz w:val="24"/>
          <w:szCs w:val="24"/>
        </w:rPr>
        <w:t>за договор</w:t>
      </w:r>
      <w:r w:rsidR="00130502" w:rsidRPr="00047E1B">
        <w:rPr>
          <w:rFonts w:ascii="Times New Roman" w:hAnsi="Times New Roman"/>
          <w:sz w:val="24"/>
          <w:szCs w:val="24"/>
        </w:rPr>
        <w:t>ом</w:t>
      </w:r>
      <w:r w:rsidR="002759B7" w:rsidRPr="00047E1B">
        <w:rPr>
          <w:rFonts w:ascii="Times New Roman" w:hAnsi="Times New Roman"/>
          <w:sz w:val="24"/>
          <w:szCs w:val="24"/>
        </w:rPr>
        <w:t xml:space="preserve"> про клірингове </w:t>
      </w:r>
      <w:r w:rsidR="002759B7" w:rsidRPr="00047E1B">
        <w:rPr>
          <w:rFonts w:ascii="Times New Roman" w:hAnsi="Times New Roman"/>
          <w:sz w:val="24"/>
          <w:szCs w:val="24"/>
        </w:rPr>
        <w:lastRenderedPageBreak/>
        <w:t>обслуговування та відсутність в учасника клірингу</w:t>
      </w:r>
      <w:r w:rsidRPr="00047E1B">
        <w:rPr>
          <w:rFonts w:ascii="Times New Roman" w:hAnsi="Times New Roman"/>
          <w:sz w:val="24"/>
          <w:szCs w:val="24"/>
        </w:rPr>
        <w:t xml:space="preserve"> </w:t>
      </w:r>
      <w:r w:rsidR="00FE0F18" w:rsidRPr="00047E1B">
        <w:rPr>
          <w:rFonts w:ascii="Times New Roman" w:hAnsi="Times New Roman"/>
          <w:sz w:val="24"/>
          <w:szCs w:val="24"/>
        </w:rPr>
        <w:t>зауважень</w:t>
      </w:r>
      <w:r w:rsidR="00165174" w:rsidRPr="00047E1B">
        <w:rPr>
          <w:rFonts w:ascii="Times New Roman" w:hAnsi="Times New Roman"/>
          <w:sz w:val="24"/>
          <w:szCs w:val="24"/>
        </w:rPr>
        <w:t xml:space="preserve"> </w:t>
      </w:r>
      <w:r w:rsidRPr="00047E1B">
        <w:rPr>
          <w:rFonts w:ascii="Times New Roman" w:hAnsi="Times New Roman"/>
          <w:sz w:val="24"/>
          <w:szCs w:val="24"/>
        </w:rPr>
        <w:t xml:space="preserve">щодо обсягу послуг, зазначених в </w:t>
      </w:r>
      <w:r w:rsidR="002759B7" w:rsidRPr="00047E1B">
        <w:rPr>
          <w:rFonts w:ascii="Times New Roman" w:hAnsi="Times New Roman"/>
          <w:sz w:val="24"/>
          <w:szCs w:val="24"/>
        </w:rPr>
        <w:t>А</w:t>
      </w:r>
      <w:r w:rsidRPr="00047E1B">
        <w:rPr>
          <w:rFonts w:ascii="Times New Roman" w:hAnsi="Times New Roman"/>
          <w:sz w:val="24"/>
          <w:szCs w:val="24"/>
        </w:rPr>
        <w:t xml:space="preserve">кті. </w:t>
      </w:r>
    </w:p>
    <w:p w14:paraId="23C97018" w14:textId="63C3AA63" w:rsidR="006E190E" w:rsidRPr="00047E1B" w:rsidRDefault="006E190E" w:rsidP="000835FD">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У випадку не завантаження</w:t>
      </w:r>
      <w:r w:rsidR="002759B7" w:rsidRPr="00047E1B">
        <w:rPr>
          <w:rFonts w:ascii="Times New Roman" w:hAnsi="Times New Roman"/>
          <w:sz w:val="24"/>
          <w:szCs w:val="24"/>
        </w:rPr>
        <w:t xml:space="preserve"> учасником клірингу</w:t>
      </w:r>
      <w:r w:rsidRPr="00047E1B">
        <w:rPr>
          <w:rFonts w:ascii="Times New Roman" w:hAnsi="Times New Roman"/>
          <w:sz w:val="24"/>
          <w:szCs w:val="24"/>
        </w:rPr>
        <w:t xml:space="preserve"> зазначеного файлу до </w:t>
      </w:r>
      <w:r w:rsidR="00C70674" w:rsidRPr="00047E1B">
        <w:rPr>
          <w:rFonts w:ascii="Times New Roman" w:hAnsi="Times New Roman"/>
          <w:sz w:val="24"/>
          <w:szCs w:val="24"/>
        </w:rPr>
        <w:t>10</w:t>
      </w:r>
      <w:r w:rsidRPr="00047E1B">
        <w:rPr>
          <w:rFonts w:ascii="Times New Roman" w:hAnsi="Times New Roman"/>
          <w:sz w:val="24"/>
          <w:szCs w:val="24"/>
        </w:rPr>
        <w:t xml:space="preserve"> числа місяця наступного за </w:t>
      </w:r>
      <w:r w:rsidR="00A613C3" w:rsidRPr="00047E1B">
        <w:rPr>
          <w:rFonts w:ascii="Times New Roman" w:hAnsi="Times New Roman"/>
          <w:sz w:val="24"/>
          <w:szCs w:val="24"/>
        </w:rPr>
        <w:t>розрахунковим</w:t>
      </w:r>
      <w:r w:rsidRPr="00047E1B">
        <w:rPr>
          <w:rFonts w:ascii="Times New Roman" w:hAnsi="Times New Roman"/>
          <w:sz w:val="24"/>
          <w:szCs w:val="24"/>
        </w:rPr>
        <w:t xml:space="preserve">, </w:t>
      </w:r>
      <w:r w:rsidR="00130502" w:rsidRPr="00047E1B">
        <w:rPr>
          <w:rFonts w:ascii="Times New Roman" w:hAnsi="Times New Roman"/>
          <w:sz w:val="24"/>
          <w:szCs w:val="24"/>
        </w:rPr>
        <w:t xml:space="preserve">або ненадання учасником клірингу до Розрахункового центру листа з обґрунтуванням </w:t>
      </w:r>
      <w:r w:rsidR="00A66C45" w:rsidRPr="00047E1B">
        <w:rPr>
          <w:rFonts w:ascii="Times New Roman" w:hAnsi="Times New Roman"/>
          <w:sz w:val="24"/>
          <w:szCs w:val="24"/>
        </w:rPr>
        <w:t xml:space="preserve">причин відповідної </w:t>
      </w:r>
      <w:r w:rsidR="00A613C3" w:rsidRPr="00047E1B">
        <w:rPr>
          <w:rFonts w:ascii="Times New Roman" w:hAnsi="Times New Roman"/>
          <w:sz w:val="24"/>
          <w:szCs w:val="24"/>
        </w:rPr>
        <w:t xml:space="preserve">незгоди </w:t>
      </w:r>
      <w:r w:rsidR="00130502" w:rsidRPr="00047E1B">
        <w:rPr>
          <w:rFonts w:ascii="Times New Roman" w:hAnsi="Times New Roman"/>
          <w:sz w:val="24"/>
          <w:szCs w:val="24"/>
        </w:rPr>
        <w:t xml:space="preserve">щодо обсягу послуг, вказаних в Акті, до </w:t>
      </w:r>
      <w:r w:rsidR="00C70674" w:rsidRPr="00047E1B">
        <w:rPr>
          <w:rFonts w:ascii="Times New Roman" w:hAnsi="Times New Roman"/>
          <w:sz w:val="24"/>
          <w:szCs w:val="24"/>
        </w:rPr>
        <w:t>10</w:t>
      </w:r>
      <w:r w:rsidR="00130502" w:rsidRPr="00047E1B">
        <w:rPr>
          <w:rFonts w:ascii="Times New Roman" w:hAnsi="Times New Roman"/>
          <w:sz w:val="24"/>
          <w:szCs w:val="24"/>
        </w:rPr>
        <w:t xml:space="preserve"> числа місяця, наступного за </w:t>
      </w:r>
      <w:r w:rsidR="00A613C3" w:rsidRPr="00047E1B">
        <w:rPr>
          <w:rFonts w:ascii="Times New Roman" w:hAnsi="Times New Roman"/>
          <w:sz w:val="24"/>
          <w:szCs w:val="24"/>
        </w:rPr>
        <w:t>розрахунковим</w:t>
      </w:r>
      <w:r w:rsidR="00130502" w:rsidRPr="00047E1B">
        <w:rPr>
          <w:rFonts w:ascii="Times New Roman" w:hAnsi="Times New Roman"/>
          <w:sz w:val="24"/>
          <w:szCs w:val="24"/>
        </w:rPr>
        <w:t xml:space="preserve">, </w:t>
      </w:r>
      <w:r w:rsidRPr="00047E1B">
        <w:rPr>
          <w:rFonts w:ascii="Times New Roman" w:hAnsi="Times New Roman"/>
          <w:sz w:val="24"/>
          <w:szCs w:val="24"/>
        </w:rPr>
        <w:t>послуги, вказані в</w:t>
      </w:r>
      <w:r w:rsidR="000327CB" w:rsidRPr="00047E1B">
        <w:rPr>
          <w:rFonts w:ascii="Times New Roman" w:hAnsi="Times New Roman"/>
          <w:sz w:val="24"/>
          <w:szCs w:val="24"/>
        </w:rPr>
        <w:t xml:space="preserve"> надісланому учаснику клірингу</w:t>
      </w:r>
      <w:r w:rsidRPr="00047E1B">
        <w:rPr>
          <w:rFonts w:ascii="Times New Roman" w:hAnsi="Times New Roman"/>
          <w:sz w:val="24"/>
          <w:szCs w:val="24"/>
        </w:rPr>
        <w:t xml:space="preserve"> </w:t>
      </w:r>
      <w:r w:rsidR="002759B7" w:rsidRPr="00047E1B">
        <w:rPr>
          <w:rFonts w:ascii="Times New Roman" w:hAnsi="Times New Roman"/>
          <w:sz w:val="24"/>
          <w:szCs w:val="24"/>
        </w:rPr>
        <w:t>А</w:t>
      </w:r>
      <w:r w:rsidRPr="00047E1B">
        <w:rPr>
          <w:rFonts w:ascii="Times New Roman" w:hAnsi="Times New Roman"/>
          <w:sz w:val="24"/>
          <w:szCs w:val="24"/>
        </w:rPr>
        <w:t xml:space="preserve">кті вважаються </w:t>
      </w:r>
      <w:r w:rsidR="00C85D51" w:rsidRPr="00047E1B">
        <w:rPr>
          <w:rFonts w:ascii="Times New Roman" w:hAnsi="Times New Roman"/>
          <w:sz w:val="24"/>
          <w:szCs w:val="24"/>
        </w:rPr>
        <w:t xml:space="preserve">такими, що </w:t>
      </w:r>
      <w:r w:rsidRPr="00047E1B">
        <w:rPr>
          <w:rFonts w:ascii="Times New Roman" w:hAnsi="Times New Roman"/>
          <w:sz w:val="24"/>
          <w:szCs w:val="24"/>
        </w:rPr>
        <w:t>надан</w:t>
      </w:r>
      <w:r w:rsidR="00C85D51" w:rsidRPr="00047E1B">
        <w:rPr>
          <w:rFonts w:ascii="Times New Roman" w:hAnsi="Times New Roman"/>
          <w:sz w:val="24"/>
          <w:szCs w:val="24"/>
        </w:rPr>
        <w:t>і</w:t>
      </w:r>
      <w:r w:rsidRPr="00047E1B">
        <w:rPr>
          <w:rFonts w:ascii="Times New Roman" w:hAnsi="Times New Roman"/>
          <w:sz w:val="24"/>
          <w:szCs w:val="24"/>
        </w:rPr>
        <w:t xml:space="preserve"> в повному обсязі, а </w:t>
      </w:r>
      <w:r w:rsidR="002759B7" w:rsidRPr="00047E1B">
        <w:rPr>
          <w:rFonts w:ascii="Times New Roman" w:hAnsi="Times New Roman"/>
          <w:sz w:val="24"/>
          <w:szCs w:val="24"/>
        </w:rPr>
        <w:t>учасник клірингу</w:t>
      </w:r>
      <w:r w:rsidRPr="00047E1B">
        <w:rPr>
          <w:rFonts w:ascii="Times New Roman" w:hAnsi="Times New Roman"/>
          <w:sz w:val="24"/>
          <w:szCs w:val="24"/>
        </w:rPr>
        <w:t xml:space="preserve"> є таким, що підтвердив Розрахунковому центру свою згоду з обсягом та вартістю послуг, що були надані Розрахунковим центром відповідно до договорів, зазначених у</w:t>
      </w:r>
      <w:r w:rsidR="002759B7" w:rsidRPr="00047E1B">
        <w:rPr>
          <w:rFonts w:ascii="Times New Roman" w:hAnsi="Times New Roman"/>
          <w:sz w:val="24"/>
          <w:szCs w:val="24"/>
        </w:rPr>
        <w:t xml:space="preserve"> цьому</w:t>
      </w:r>
      <w:r w:rsidRPr="00047E1B">
        <w:rPr>
          <w:rFonts w:ascii="Times New Roman" w:hAnsi="Times New Roman"/>
          <w:sz w:val="24"/>
          <w:szCs w:val="24"/>
        </w:rPr>
        <w:t xml:space="preserve"> пункті.</w:t>
      </w:r>
    </w:p>
    <w:p w14:paraId="01DE0424" w14:textId="525F819F" w:rsidR="006D42F1" w:rsidRPr="00047E1B" w:rsidRDefault="00B7672D" w:rsidP="000835FD">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1</w:t>
      </w:r>
      <w:r w:rsidR="00F52804" w:rsidRPr="00047E1B">
        <w:rPr>
          <w:rFonts w:ascii="Times New Roman" w:hAnsi="Times New Roman"/>
          <w:sz w:val="24"/>
          <w:szCs w:val="24"/>
        </w:rPr>
        <w:t>7</w:t>
      </w:r>
      <w:r w:rsidRPr="00047E1B">
        <w:rPr>
          <w:rFonts w:ascii="Times New Roman" w:hAnsi="Times New Roman"/>
          <w:sz w:val="24"/>
          <w:szCs w:val="24"/>
        </w:rPr>
        <w:t>.6.</w:t>
      </w:r>
      <w:r w:rsidR="00185475" w:rsidRPr="00047E1B">
        <w:rPr>
          <w:rFonts w:ascii="Times New Roman" w:hAnsi="Times New Roman"/>
          <w:sz w:val="24"/>
          <w:szCs w:val="24"/>
        </w:rPr>
        <w:t xml:space="preserve"> </w:t>
      </w:r>
      <w:r w:rsidR="006E190E" w:rsidRPr="00047E1B">
        <w:rPr>
          <w:rFonts w:ascii="Times New Roman" w:hAnsi="Times New Roman"/>
          <w:sz w:val="24"/>
          <w:szCs w:val="24"/>
        </w:rPr>
        <w:t>Розрахунковий центр може передбач</w:t>
      </w:r>
      <w:r w:rsidR="00955E68" w:rsidRPr="00047E1B">
        <w:rPr>
          <w:rFonts w:ascii="Times New Roman" w:hAnsi="Times New Roman"/>
          <w:sz w:val="24"/>
          <w:szCs w:val="24"/>
        </w:rPr>
        <w:t>а</w:t>
      </w:r>
      <w:r w:rsidR="006E190E" w:rsidRPr="00047E1B">
        <w:rPr>
          <w:rFonts w:ascii="Times New Roman" w:hAnsi="Times New Roman"/>
          <w:sz w:val="24"/>
          <w:szCs w:val="24"/>
        </w:rPr>
        <w:t>ти вн</w:t>
      </w:r>
      <w:r w:rsidR="00B31EA6" w:rsidRPr="00047E1B">
        <w:rPr>
          <w:rFonts w:ascii="Times New Roman" w:hAnsi="Times New Roman"/>
          <w:sz w:val="24"/>
          <w:szCs w:val="24"/>
        </w:rPr>
        <w:t>у</w:t>
      </w:r>
      <w:r w:rsidR="006E190E" w:rsidRPr="00047E1B">
        <w:rPr>
          <w:rFonts w:ascii="Times New Roman" w:hAnsi="Times New Roman"/>
          <w:sz w:val="24"/>
          <w:szCs w:val="24"/>
        </w:rPr>
        <w:t xml:space="preserve">трішніми документами Розрахункового центру  або умовами відповідних договорів з клієнтами інші способи обміну Актами.  </w:t>
      </w:r>
    </w:p>
    <w:p w14:paraId="013A2068" w14:textId="2EEF29E6" w:rsidR="00D06C2B" w:rsidRPr="00047E1B" w:rsidRDefault="00B7672D" w:rsidP="000835FD">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1</w:t>
      </w:r>
      <w:r w:rsidR="00F52804" w:rsidRPr="00047E1B">
        <w:rPr>
          <w:rFonts w:ascii="Times New Roman" w:hAnsi="Times New Roman"/>
          <w:sz w:val="24"/>
          <w:szCs w:val="24"/>
        </w:rPr>
        <w:t>7</w:t>
      </w:r>
      <w:r w:rsidRPr="00047E1B">
        <w:rPr>
          <w:rFonts w:ascii="Times New Roman" w:hAnsi="Times New Roman"/>
          <w:sz w:val="24"/>
          <w:szCs w:val="24"/>
        </w:rPr>
        <w:t xml:space="preserve">.7. </w:t>
      </w:r>
      <w:r w:rsidR="000A2D6C" w:rsidRPr="00047E1B">
        <w:rPr>
          <w:rFonts w:ascii="Times New Roman" w:hAnsi="Times New Roman"/>
          <w:sz w:val="24"/>
          <w:szCs w:val="24"/>
        </w:rPr>
        <w:t>Оплата</w:t>
      </w:r>
      <w:r w:rsidR="00685483" w:rsidRPr="00047E1B">
        <w:rPr>
          <w:rFonts w:ascii="Times New Roman" w:hAnsi="Times New Roman"/>
          <w:sz w:val="24"/>
          <w:szCs w:val="24"/>
        </w:rPr>
        <w:t xml:space="preserve"> </w:t>
      </w:r>
      <w:r w:rsidR="004730DA" w:rsidRPr="00047E1B">
        <w:rPr>
          <w:rFonts w:ascii="Times New Roman" w:hAnsi="Times New Roman"/>
          <w:sz w:val="24"/>
          <w:szCs w:val="24"/>
        </w:rPr>
        <w:t xml:space="preserve">клірингових </w:t>
      </w:r>
      <w:r w:rsidR="00685483" w:rsidRPr="00047E1B">
        <w:rPr>
          <w:rFonts w:ascii="Times New Roman" w:hAnsi="Times New Roman"/>
          <w:sz w:val="24"/>
          <w:szCs w:val="24"/>
        </w:rPr>
        <w:t>послуг Розрахункового центру здійснюється учасником клірингу</w:t>
      </w:r>
      <w:r w:rsidR="00C12A17" w:rsidRPr="00047E1B">
        <w:rPr>
          <w:rFonts w:ascii="Times New Roman" w:hAnsi="Times New Roman"/>
          <w:sz w:val="24"/>
          <w:szCs w:val="24"/>
        </w:rPr>
        <w:t xml:space="preserve"> з використанням платіжн</w:t>
      </w:r>
      <w:r w:rsidR="00A10E85" w:rsidRPr="00047E1B">
        <w:rPr>
          <w:rFonts w:ascii="Times New Roman" w:hAnsi="Times New Roman"/>
          <w:sz w:val="24"/>
          <w:szCs w:val="24"/>
        </w:rPr>
        <w:t>ого клірингового рахунку</w:t>
      </w:r>
      <w:r w:rsidR="003E74A6" w:rsidRPr="00047E1B">
        <w:rPr>
          <w:rFonts w:ascii="Times New Roman" w:hAnsi="Times New Roman"/>
          <w:sz w:val="24"/>
          <w:szCs w:val="24"/>
        </w:rPr>
        <w:t>, який відкривається</w:t>
      </w:r>
      <w:r w:rsidR="00FF2C51" w:rsidRPr="00047E1B">
        <w:rPr>
          <w:rFonts w:ascii="Times New Roman" w:hAnsi="Times New Roman"/>
          <w:sz w:val="24"/>
          <w:szCs w:val="24"/>
        </w:rPr>
        <w:t xml:space="preserve"> </w:t>
      </w:r>
      <w:r w:rsidR="008813A9" w:rsidRPr="00047E1B">
        <w:rPr>
          <w:rFonts w:ascii="Times New Roman" w:hAnsi="Times New Roman"/>
          <w:sz w:val="24"/>
          <w:szCs w:val="24"/>
        </w:rPr>
        <w:t>у</w:t>
      </w:r>
      <w:r w:rsidR="00FF2C51" w:rsidRPr="00047E1B">
        <w:rPr>
          <w:rFonts w:ascii="Times New Roman" w:hAnsi="Times New Roman"/>
          <w:sz w:val="24"/>
          <w:szCs w:val="24"/>
        </w:rPr>
        <w:t xml:space="preserve">часнику клірингу в системі клірингового обліку відповідно до </w:t>
      </w:r>
      <w:r w:rsidR="00A13F03" w:rsidRPr="00047E1B">
        <w:rPr>
          <w:rFonts w:ascii="Times New Roman" w:hAnsi="Times New Roman"/>
          <w:sz w:val="24"/>
          <w:szCs w:val="24"/>
        </w:rPr>
        <w:t>п</w:t>
      </w:r>
      <w:r w:rsidR="00197B1A" w:rsidRPr="00047E1B">
        <w:rPr>
          <w:rFonts w:ascii="Times New Roman" w:hAnsi="Times New Roman"/>
          <w:sz w:val="24"/>
          <w:szCs w:val="24"/>
        </w:rPr>
        <w:t>ункту</w:t>
      </w:r>
      <w:r w:rsidR="00D661A9" w:rsidRPr="00047E1B">
        <w:rPr>
          <w:rFonts w:ascii="Times New Roman" w:hAnsi="Times New Roman"/>
          <w:sz w:val="24"/>
          <w:szCs w:val="24"/>
        </w:rPr>
        <w:t xml:space="preserve"> </w:t>
      </w:r>
      <w:r w:rsidR="00264873" w:rsidRPr="00047E1B">
        <w:rPr>
          <w:rFonts w:ascii="Times New Roman" w:hAnsi="Times New Roman"/>
          <w:sz w:val="24"/>
          <w:szCs w:val="24"/>
        </w:rPr>
        <w:t>4.</w:t>
      </w:r>
      <w:r w:rsidR="00197B1A" w:rsidRPr="00047E1B">
        <w:rPr>
          <w:rFonts w:ascii="Times New Roman" w:hAnsi="Times New Roman"/>
          <w:sz w:val="24"/>
          <w:szCs w:val="24"/>
        </w:rPr>
        <w:t>8</w:t>
      </w:r>
      <w:r w:rsidR="00B238BB" w:rsidRPr="00047E1B">
        <w:rPr>
          <w:rFonts w:ascii="Times New Roman" w:hAnsi="Times New Roman"/>
          <w:sz w:val="24"/>
          <w:szCs w:val="24"/>
        </w:rPr>
        <w:t xml:space="preserve"> </w:t>
      </w:r>
      <w:r w:rsidR="00082F5D" w:rsidRPr="00047E1B">
        <w:rPr>
          <w:rFonts w:ascii="Times New Roman" w:hAnsi="Times New Roman"/>
          <w:sz w:val="24"/>
          <w:szCs w:val="24"/>
        </w:rPr>
        <w:t xml:space="preserve">розділу І </w:t>
      </w:r>
      <w:r w:rsidR="00B238BB" w:rsidRPr="00047E1B">
        <w:rPr>
          <w:rFonts w:ascii="Times New Roman" w:hAnsi="Times New Roman"/>
          <w:sz w:val="24"/>
          <w:szCs w:val="24"/>
        </w:rPr>
        <w:t>Регламенту.</w:t>
      </w:r>
      <w:r w:rsidR="00B1799F" w:rsidRPr="00047E1B">
        <w:rPr>
          <w:rFonts w:ascii="Times New Roman" w:hAnsi="Times New Roman"/>
          <w:sz w:val="24"/>
          <w:szCs w:val="24"/>
        </w:rPr>
        <w:t xml:space="preserve"> </w:t>
      </w:r>
      <w:r w:rsidR="00AE66BA" w:rsidRPr="00047E1B">
        <w:rPr>
          <w:rFonts w:ascii="Times New Roman" w:hAnsi="Times New Roman"/>
          <w:sz w:val="24"/>
          <w:szCs w:val="24"/>
        </w:rPr>
        <w:t xml:space="preserve">На платіжному кліринговому рахунку </w:t>
      </w:r>
      <w:r w:rsidR="00BD26FF" w:rsidRPr="00047E1B">
        <w:rPr>
          <w:rFonts w:ascii="Times New Roman" w:hAnsi="Times New Roman"/>
          <w:sz w:val="24"/>
          <w:szCs w:val="24"/>
        </w:rPr>
        <w:t>обліковується і</w:t>
      </w:r>
      <w:r w:rsidR="00B1799F" w:rsidRPr="00047E1B">
        <w:rPr>
          <w:rFonts w:ascii="Times New Roman" w:hAnsi="Times New Roman"/>
          <w:sz w:val="24"/>
          <w:szCs w:val="24"/>
        </w:rPr>
        <w:t>нформаці</w:t>
      </w:r>
      <w:r w:rsidR="00E2734D" w:rsidRPr="00047E1B">
        <w:rPr>
          <w:rFonts w:ascii="Times New Roman" w:hAnsi="Times New Roman"/>
          <w:sz w:val="24"/>
          <w:szCs w:val="24"/>
        </w:rPr>
        <w:t>я</w:t>
      </w:r>
      <w:r w:rsidR="00B1799F" w:rsidRPr="00047E1B">
        <w:rPr>
          <w:rFonts w:ascii="Times New Roman" w:hAnsi="Times New Roman"/>
          <w:sz w:val="24"/>
          <w:szCs w:val="24"/>
        </w:rPr>
        <w:t xml:space="preserve"> про зобов’язання </w:t>
      </w:r>
      <w:r w:rsidR="00164DC0" w:rsidRPr="00047E1B">
        <w:rPr>
          <w:rFonts w:ascii="Times New Roman" w:hAnsi="Times New Roman"/>
          <w:sz w:val="24"/>
          <w:szCs w:val="24"/>
        </w:rPr>
        <w:t>у</w:t>
      </w:r>
      <w:r w:rsidR="00B1799F" w:rsidRPr="00047E1B">
        <w:rPr>
          <w:rFonts w:ascii="Times New Roman" w:hAnsi="Times New Roman"/>
          <w:sz w:val="24"/>
          <w:szCs w:val="24"/>
        </w:rPr>
        <w:t xml:space="preserve">часника клірингу з оплати </w:t>
      </w:r>
      <w:r w:rsidR="004730DA" w:rsidRPr="00047E1B">
        <w:rPr>
          <w:rFonts w:ascii="Times New Roman" w:hAnsi="Times New Roman"/>
          <w:sz w:val="24"/>
          <w:szCs w:val="24"/>
        </w:rPr>
        <w:t xml:space="preserve">клірингових </w:t>
      </w:r>
      <w:r w:rsidR="00B1799F" w:rsidRPr="00047E1B">
        <w:rPr>
          <w:rFonts w:ascii="Times New Roman" w:hAnsi="Times New Roman"/>
          <w:sz w:val="24"/>
          <w:szCs w:val="24"/>
        </w:rPr>
        <w:t>послуг Розрахункового центру</w:t>
      </w:r>
      <w:r w:rsidR="00F053B5" w:rsidRPr="00047E1B">
        <w:rPr>
          <w:rFonts w:ascii="Times New Roman" w:hAnsi="Times New Roman"/>
          <w:sz w:val="24"/>
          <w:szCs w:val="24"/>
        </w:rPr>
        <w:t xml:space="preserve">, а також </w:t>
      </w:r>
      <w:r w:rsidR="00FD195C" w:rsidRPr="00047E1B">
        <w:rPr>
          <w:rFonts w:ascii="Times New Roman" w:hAnsi="Times New Roman"/>
          <w:sz w:val="24"/>
          <w:szCs w:val="24"/>
        </w:rPr>
        <w:t>залишки клірингових активів щодо коштів</w:t>
      </w:r>
      <w:r w:rsidR="001F306C" w:rsidRPr="00047E1B">
        <w:rPr>
          <w:rFonts w:ascii="Times New Roman" w:hAnsi="Times New Roman"/>
          <w:sz w:val="24"/>
          <w:szCs w:val="24"/>
        </w:rPr>
        <w:t>, призначених для оплати клірингових послуг</w:t>
      </w:r>
      <w:r w:rsidR="00A14185" w:rsidRPr="00047E1B">
        <w:rPr>
          <w:rFonts w:ascii="Times New Roman" w:hAnsi="Times New Roman"/>
          <w:sz w:val="24"/>
          <w:szCs w:val="24"/>
        </w:rPr>
        <w:t xml:space="preserve"> та доступні </w:t>
      </w:r>
      <w:r w:rsidR="0038581E" w:rsidRPr="00047E1B">
        <w:rPr>
          <w:rFonts w:ascii="Times New Roman" w:hAnsi="Times New Roman"/>
          <w:sz w:val="24"/>
          <w:szCs w:val="24"/>
        </w:rPr>
        <w:t>учаснику клірингу для перегляду в</w:t>
      </w:r>
      <w:r w:rsidR="00C06DC5" w:rsidRPr="00047E1B">
        <w:rPr>
          <w:rFonts w:ascii="Times New Roman" w:hAnsi="Times New Roman"/>
          <w:sz w:val="24"/>
          <w:szCs w:val="24"/>
        </w:rPr>
        <w:t xml:space="preserve"> системі інтернет-кліринг</w:t>
      </w:r>
      <w:r w:rsidR="00E35394" w:rsidRPr="00047E1B">
        <w:rPr>
          <w:rFonts w:ascii="Times New Roman" w:hAnsi="Times New Roman"/>
          <w:sz w:val="24"/>
          <w:szCs w:val="24"/>
        </w:rPr>
        <w:t>.</w:t>
      </w:r>
    </w:p>
    <w:p w14:paraId="388E099E" w14:textId="6421D8EC" w:rsidR="00486804" w:rsidRPr="00047E1B" w:rsidRDefault="00B7672D" w:rsidP="000835FD">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1</w:t>
      </w:r>
      <w:r w:rsidR="00F52804" w:rsidRPr="00047E1B">
        <w:rPr>
          <w:rFonts w:ascii="Times New Roman" w:hAnsi="Times New Roman"/>
          <w:sz w:val="24"/>
          <w:szCs w:val="24"/>
        </w:rPr>
        <w:t>7</w:t>
      </w:r>
      <w:r w:rsidRPr="00047E1B">
        <w:rPr>
          <w:rFonts w:ascii="Times New Roman" w:hAnsi="Times New Roman"/>
          <w:sz w:val="24"/>
          <w:szCs w:val="24"/>
        </w:rPr>
        <w:t xml:space="preserve">.8. </w:t>
      </w:r>
      <w:r w:rsidR="00F06F6D" w:rsidRPr="00047E1B">
        <w:rPr>
          <w:rFonts w:ascii="Times New Roman" w:hAnsi="Times New Roman"/>
          <w:sz w:val="24"/>
          <w:szCs w:val="24"/>
        </w:rPr>
        <w:t>Нарахування</w:t>
      </w:r>
      <w:r w:rsidR="00EB0D88" w:rsidRPr="00047E1B">
        <w:rPr>
          <w:rFonts w:ascii="Times New Roman" w:hAnsi="Times New Roman"/>
          <w:sz w:val="24"/>
          <w:szCs w:val="24"/>
        </w:rPr>
        <w:t xml:space="preserve"> зобов’язань учасника клірингу</w:t>
      </w:r>
      <w:r w:rsidR="00664A7D" w:rsidRPr="00047E1B">
        <w:rPr>
          <w:rFonts w:ascii="Times New Roman" w:hAnsi="Times New Roman"/>
          <w:sz w:val="24"/>
          <w:szCs w:val="24"/>
        </w:rPr>
        <w:t xml:space="preserve"> з оплати </w:t>
      </w:r>
      <w:r w:rsidR="004730DA" w:rsidRPr="00047E1B">
        <w:rPr>
          <w:rFonts w:ascii="Times New Roman" w:hAnsi="Times New Roman"/>
          <w:sz w:val="24"/>
          <w:szCs w:val="24"/>
        </w:rPr>
        <w:t xml:space="preserve">клірингових </w:t>
      </w:r>
      <w:r w:rsidR="00664A7D" w:rsidRPr="00047E1B">
        <w:rPr>
          <w:rFonts w:ascii="Times New Roman" w:hAnsi="Times New Roman"/>
          <w:sz w:val="24"/>
          <w:szCs w:val="24"/>
        </w:rPr>
        <w:t>послуг Розрахункового центру</w:t>
      </w:r>
      <w:r w:rsidR="00AF42DB" w:rsidRPr="00047E1B">
        <w:rPr>
          <w:rFonts w:ascii="Times New Roman" w:hAnsi="Times New Roman"/>
          <w:sz w:val="24"/>
          <w:szCs w:val="24"/>
        </w:rPr>
        <w:t xml:space="preserve"> здійснює</w:t>
      </w:r>
      <w:r w:rsidR="00F71603" w:rsidRPr="00047E1B">
        <w:rPr>
          <w:rFonts w:ascii="Times New Roman" w:hAnsi="Times New Roman"/>
          <w:sz w:val="24"/>
          <w:szCs w:val="24"/>
        </w:rPr>
        <w:t>ться Розрахунковим центром</w:t>
      </w:r>
      <w:r w:rsidR="0071700F" w:rsidRPr="00047E1B">
        <w:rPr>
          <w:rFonts w:ascii="Times New Roman" w:hAnsi="Times New Roman"/>
          <w:sz w:val="24"/>
          <w:szCs w:val="24"/>
        </w:rPr>
        <w:t xml:space="preserve"> </w:t>
      </w:r>
      <w:r w:rsidR="004666A9" w:rsidRPr="00047E1B" w:rsidDel="0071700F">
        <w:rPr>
          <w:rFonts w:ascii="Times New Roman" w:hAnsi="Times New Roman"/>
          <w:sz w:val="24"/>
          <w:szCs w:val="24"/>
        </w:rPr>
        <w:t>протягом трьох</w:t>
      </w:r>
      <w:r w:rsidR="006A3781" w:rsidRPr="00047E1B" w:rsidDel="0071700F">
        <w:rPr>
          <w:rFonts w:ascii="Times New Roman" w:hAnsi="Times New Roman"/>
          <w:sz w:val="24"/>
          <w:szCs w:val="24"/>
        </w:rPr>
        <w:t xml:space="preserve"> перших робочих днів</w:t>
      </w:r>
      <w:r w:rsidR="003C3462" w:rsidRPr="00047E1B" w:rsidDel="0071700F">
        <w:rPr>
          <w:rFonts w:ascii="Times New Roman" w:hAnsi="Times New Roman"/>
          <w:sz w:val="24"/>
          <w:szCs w:val="24"/>
        </w:rPr>
        <w:t xml:space="preserve"> місяця</w:t>
      </w:r>
      <w:r w:rsidR="003C3462" w:rsidRPr="00047E1B">
        <w:rPr>
          <w:rFonts w:ascii="Times New Roman" w:hAnsi="Times New Roman"/>
          <w:sz w:val="24"/>
          <w:szCs w:val="24"/>
        </w:rPr>
        <w:t xml:space="preserve">, наступного за місяцем </w:t>
      </w:r>
      <w:r w:rsidR="003C3462" w:rsidRPr="00047E1B" w:rsidDel="00455748">
        <w:rPr>
          <w:rFonts w:ascii="Times New Roman" w:hAnsi="Times New Roman"/>
          <w:sz w:val="24"/>
          <w:szCs w:val="24"/>
        </w:rPr>
        <w:t xml:space="preserve">надання </w:t>
      </w:r>
      <w:r w:rsidR="00082DD2" w:rsidRPr="00047E1B" w:rsidDel="00455748">
        <w:rPr>
          <w:rFonts w:ascii="Times New Roman" w:hAnsi="Times New Roman"/>
          <w:sz w:val="24"/>
          <w:szCs w:val="24"/>
        </w:rPr>
        <w:t xml:space="preserve">таких </w:t>
      </w:r>
      <w:r w:rsidR="003C3462" w:rsidRPr="00047E1B" w:rsidDel="00455748">
        <w:rPr>
          <w:rFonts w:ascii="Times New Roman" w:hAnsi="Times New Roman"/>
          <w:sz w:val="24"/>
          <w:szCs w:val="24"/>
        </w:rPr>
        <w:t>послуг</w:t>
      </w:r>
      <w:r w:rsidR="00880F30" w:rsidRPr="00047E1B" w:rsidDel="00455748">
        <w:rPr>
          <w:rFonts w:ascii="Times New Roman" w:hAnsi="Times New Roman"/>
          <w:sz w:val="24"/>
          <w:szCs w:val="24"/>
        </w:rPr>
        <w:t xml:space="preserve"> </w:t>
      </w:r>
      <w:r w:rsidR="00880F30" w:rsidRPr="00047E1B">
        <w:rPr>
          <w:rFonts w:ascii="Times New Roman" w:hAnsi="Times New Roman"/>
          <w:sz w:val="24"/>
          <w:szCs w:val="24"/>
        </w:rPr>
        <w:t xml:space="preserve">та відображається </w:t>
      </w:r>
      <w:r w:rsidR="007B2664" w:rsidRPr="00047E1B">
        <w:rPr>
          <w:rFonts w:ascii="Times New Roman" w:hAnsi="Times New Roman"/>
          <w:sz w:val="24"/>
          <w:szCs w:val="24"/>
        </w:rPr>
        <w:t>на платіжному кліринг</w:t>
      </w:r>
      <w:r w:rsidR="001E3C27" w:rsidRPr="00047E1B">
        <w:rPr>
          <w:rFonts w:ascii="Times New Roman" w:hAnsi="Times New Roman"/>
          <w:sz w:val="24"/>
          <w:szCs w:val="24"/>
        </w:rPr>
        <w:t>овому</w:t>
      </w:r>
      <w:r w:rsidR="00612EA1" w:rsidRPr="00047E1B">
        <w:rPr>
          <w:rFonts w:ascii="Times New Roman" w:hAnsi="Times New Roman"/>
          <w:sz w:val="24"/>
          <w:szCs w:val="24"/>
        </w:rPr>
        <w:t xml:space="preserve"> рахунку</w:t>
      </w:r>
      <w:r w:rsidR="0088508E" w:rsidRPr="00047E1B">
        <w:rPr>
          <w:rFonts w:ascii="Times New Roman" w:hAnsi="Times New Roman"/>
          <w:sz w:val="24"/>
          <w:szCs w:val="24"/>
        </w:rPr>
        <w:t>.</w:t>
      </w:r>
      <w:r w:rsidR="004666A9" w:rsidRPr="00047E1B">
        <w:rPr>
          <w:rFonts w:ascii="Times New Roman" w:hAnsi="Times New Roman"/>
          <w:sz w:val="24"/>
          <w:szCs w:val="24"/>
        </w:rPr>
        <w:t xml:space="preserve"> </w:t>
      </w:r>
    </w:p>
    <w:p w14:paraId="689C7F4F" w14:textId="6A47631A" w:rsidR="00850337" w:rsidRPr="00047E1B" w:rsidRDefault="00B7672D" w:rsidP="000835FD">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1</w:t>
      </w:r>
      <w:r w:rsidR="00F52804" w:rsidRPr="00047E1B">
        <w:rPr>
          <w:rFonts w:ascii="Times New Roman" w:hAnsi="Times New Roman"/>
          <w:sz w:val="24"/>
          <w:szCs w:val="24"/>
        </w:rPr>
        <w:t>7</w:t>
      </w:r>
      <w:r w:rsidRPr="00047E1B">
        <w:rPr>
          <w:rFonts w:ascii="Times New Roman" w:hAnsi="Times New Roman"/>
          <w:sz w:val="24"/>
          <w:szCs w:val="24"/>
        </w:rPr>
        <w:t xml:space="preserve">.9. </w:t>
      </w:r>
      <w:r w:rsidR="004165B5" w:rsidRPr="00047E1B">
        <w:rPr>
          <w:rFonts w:ascii="Times New Roman" w:hAnsi="Times New Roman"/>
          <w:sz w:val="24"/>
          <w:szCs w:val="24"/>
        </w:rPr>
        <w:t>Оплата</w:t>
      </w:r>
      <w:r w:rsidR="009647FE" w:rsidRPr="00047E1B">
        <w:rPr>
          <w:rFonts w:ascii="Times New Roman" w:hAnsi="Times New Roman"/>
          <w:sz w:val="24"/>
          <w:szCs w:val="24"/>
        </w:rPr>
        <w:t xml:space="preserve"> </w:t>
      </w:r>
      <w:r w:rsidR="00A55FDB" w:rsidRPr="00047E1B">
        <w:rPr>
          <w:rFonts w:ascii="Times New Roman" w:hAnsi="Times New Roman"/>
          <w:sz w:val="24"/>
          <w:szCs w:val="24"/>
        </w:rPr>
        <w:t>у</w:t>
      </w:r>
      <w:r w:rsidR="009647FE" w:rsidRPr="00047E1B">
        <w:rPr>
          <w:rFonts w:ascii="Times New Roman" w:hAnsi="Times New Roman"/>
          <w:sz w:val="24"/>
          <w:szCs w:val="24"/>
        </w:rPr>
        <w:t xml:space="preserve">часником клірингу отриманих </w:t>
      </w:r>
      <w:r w:rsidR="009A7B9C" w:rsidRPr="00047E1B">
        <w:rPr>
          <w:rFonts w:ascii="Times New Roman" w:hAnsi="Times New Roman"/>
          <w:sz w:val="24"/>
          <w:szCs w:val="24"/>
        </w:rPr>
        <w:t xml:space="preserve">від Розрахункового центру </w:t>
      </w:r>
      <w:r w:rsidR="009647FE" w:rsidRPr="00047E1B">
        <w:rPr>
          <w:rFonts w:ascii="Times New Roman" w:hAnsi="Times New Roman"/>
          <w:sz w:val="24"/>
          <w:szCs w:val="24"/>
        </w:rPr>
        <w:t xml:space="preserve">клірингових послуг </w:t>
      </w:r>
      <w:r w:rsidR="009A7B9C" w:rsidRPr="00047E1B">
        <w:rPr>
          <w:rFonts w:ascii="Times New Roman" w:hAnsi="Times New Roman"/>
          <w:sz w:val="24"/>
          <w:szCs w:val="24"/>
        </w:rPr>
        <w:t>здійснюється шляхом безумовного</w:t>
      </w:r>
      <w:r w:rsidR="009647FE" w:rsidRPr="00047E1B">
        <w:rPr>
          <w:rFonts w:ascii="Times New Roman" w:hAnsi="Times New Roman"/>
          <w:sz w:val="24"/>
          <w:szCs w:val="24"/>
        </w:rPr>
        <w:t xml:space="preserve"> (без розпоряджень </w:t>
      </w:r>
      <w:r w:rsidR="008813A9" w:rsidRPr="00047E1B">
        <w:rPr>
          <w:rFonts w:ascii="Times New Roman" w:hAnsi="Times New Roman"/>
          <w:sz w:val="24"/>
          <w:szCs w:val="24"/>
        </w:rPr>
        <w:t>у</w:t>
      </w:r>
      <w:r w:rsidR="009647FE" w:rsidRPr="00047E1B">
        <w:rPr>
          <w:rFonts w:ascii="Times New Roman" w:hAnsi="Times New Roman"/>
          <w:sz w:val="24"/>
          <w:szCs w:val="24"/>
        </w:rPr>
        <w:t xml:space="preserve">часника клірингу) списання </w:t>
      </w:r>
      <w:r w:rsidR="009A7B9C" w:rsidRPr="00047E1B">
        <w:rPr>
          <w:rFonts w:ascii="Times New Roman" w:hAnsi="Times New Roman"/>
          <w:sz w:val="24"/>
          <w:szCs w:val="24"/>
        </w:rPr>
        <w:t xml:space="preserve">Розрахунковим центром </w:t>
      </w:r>
      <w:r w:rsidR="009647FE" w:rsidRPr="00047E1B">
        <w:rPr>
          <w:rFonts w:ascii="Times New Roman" w:hAnsi="Times New Roman"/>
          <w:sz w:val="24"/>
          <w:szCs w:val="24"/>
        </w:rPr>
        <w:t xml:space="preserve">з платіжного клірингового рахунку клірингових активів щодо коштів у розмірі, необхідному для виконання зобов’язання </w:t>
      </w:r>
      <w:r w:rsidR="00A55FDB" w:rsidRPr="00047E1B">
        <w:rPr>
          <w:rFonts w:ascii="Times New Roman" w:hAnsi="Times New Roman"/>
          <w:sz w:val="24"/>
          <w:szCs w:val="24"/>
        </w:rPr>
        <w:t>у</w:t>
      </w:r>
      <w:r w:rsidR="009647FE" w:rsidRPr="00047E1B">
        <w:rPr>
          <w:rFonts w:ascii="Times New Roman" w:hAnsi="Times New Roman"/>
          <w:sz w:val="24"/>
          <w:szCs w:val="24"/>
        </w:rPr>
        <w:t xml:space="preserve">часника клірингу з оплати послуг, що обліковується на відповідному платіжному кліринговому рахунку, та </w:t>
      </w:r>
      <w:r w:rsidR="009718AF" w:rsidRPr="00047E1B">
        <w:rPr>
          <w:rFonts w:ascii="Times New Roman" w:hAnsi="Times New Roman"/>
          <w:sz w:val="24"/>
          <w:szCs w:val="24"/>
        </w:rPr>
        <w:t xml:space="preserve">невідкладного </w:t>
      </w:r>
      <w:r w:rsidR="009647FE" w:rsidRPr="00047E1B">
        <w:rPr>
          <w:rFonts w:ascii="Times New Roman" w:hAnsi="Times New Roman"/>
          <w:sz w:val="24"/>
          <w:szCs w:val="24"/>
        </w:rPr>
        <w:t xml:space="preserve">їх зарахування на відповідний кліринговий рахунок Розрахункового центру. </w:t>
      </w:r>
      <w:r w:rsidR="009647FE" w:rsidRPr="00047E1B" w:rsidDel="009A7B9C">
        <w:rPr>
          <w:rFonts w:ascii="Times New Roman" w:hAnsi="Times New Roman"/>
          <w:sz w:val="24"/>
          <w:szCs w:val="24"/>
        </w:rPr>
        <w:t>У момент</w:t>
      </w:r>
      <w:r w:rsidR="009647FE" w:rsidRPr="00047E1B">
        <w:rPr>
          <w:rFonts w:ascii="Times New Roman" w:hAnsi="Times New Roman"/>
          <w:sz w:val="24"/>
          <w:szCs w:val="24"/>
        </w:rPr>
        <w:t xml:space="preserve"> списання </w:t>
      </w:r>
      <w:r w:rsidR="00BF712B" w:rsidRPr="00047E1B">
        <w:rPr>
          <w:rFonts w:ascii="Times New Roman" w:hAnsi="Times New Roman"/>
          <w:sz w:val="24"/>
          <w:szCs w:val="24"/>
        </w:rPr>
        <w:t xml:space="preserve">Розрахунковим центром </w:t>
      </w:r>
      <w:r w:rsidR="009647FE" w:rsidRPr="00047E1B">
        <w:rPr>
          <w:rFonts w:ascii="Times New Roman" w:hAnsi="Times New Roman"/>
          <w:sz w:val="24"/>
          <w:szCs w:val="24"/>
        </w:rPr>
        <w:t xml:space="preserve">клірингових активів щодо коштів </w:t>
      </w:r>
      <w:r w:rsidR="00BF712B" w:rsidRPr="00047E1B">
        <w:rPr>
          <w:rFonts w:ascii="Times New Roman" w:hAnsi="Times New Roman"/>
          <w:sz w:val="24"/>
          <w:szCs w:val="24"/>
        </w:rPr>
        <w:t xml:space="preserve">учасника клірингу </w:t>
      </w:r>
      <w:r w:rsidR="009647FE" w:rsidRPr="00047E1B">
        <w:rPr>
          <w:rFonts w:ascii="Times New Roman" w:hAnsi="Times New Roman"/>
          <w:sz w:val="24"/>
          <w:szCs w:val="24"/>
        </w:rPr>
        <w:t xml:space="preserve">здійснюється зарахування зустрічних однорідних вимог Розрахункового центру до </w:t>
      </w:r>
      <w:r w:rsidR="00BF712B" w:rsidRPr="00047E1B">
        <w:rPr>
          <w:rFonts w:ascii="Times New Roman" w:hAnsi="Times New Roman"/>
          <w:sz w:val="24"/>
          <w:szCs w:val="24"/>
        </w:rPr>
        <w:t xml:space="preserve">цього </w:t>
      </w:r>
      <w:r w:rsidR="00A55FDB" w:rsidRPr="00047E1B">
        <w:rPr>
          <w:rFonts w:ascii="Times New Roman" w:hAnsi="Times New Roman"/>
          <w:sz w:val="24"/>
          <w:szCs w:val="24"/>
        </w:rPr>
        <w:t>у</w:t>
      </w:r>
      <w:r w:rsidR="009647FE" w:rsidRPr="00047E1B">
        <w:rPr>
          <w:rFonts w:ascii="Times New Roman" w:hAnsi="Times New Roman"/>
          <w:sz w:val="24"/>
          <w:szCs w:val="24"/>
        </w:rPr>
        <w:t xml:space="preserve">часника клірингу з оплати клірингових послуг та вимог </w:t>
      </w:r>
      <w:r w:rsidR="00A55FDB" w:rsidRPr="00047E1B">
        <w:rPr>
          <w:rFonts w:ascii="Times New Roman" w:hAnsi="Times New Roman"/>
          <w:sz w:val="24"/>
          <w:szCs w:val="24"/>
        </w:rPr>
        <w:t>у</w:t>
      </w:r>
      <w:r w:rsidR="009647FE" w:rsidRPr="00047E1B">
        <w:rPr>
          <w:rFonts w:ascii="Times New Roman" w:hAnsi="Times New Roman"/>
          <w:sz w:val="24"/>
          <w:szCs w:val="24"/>
        </w:rPr>
        <w:t xml:space="preserve">часника клірингу до Розрахункового центру з отримання коштів, клірингові активи щодо яких обліковуються на платіжному кліринговому рахунку. З моменту зарахування зустрічних однорідних вимог Розрахункового центру до </w:t>
      </w:r>
      <w:r w:rsidR="00747616" w:rsidRPr="00047E1B">
        <w:rPr>
          <w:rFonts w:ascii="Times New Roman" w:hAnsi="Times New Roman"/>
          <w:sz w:val="24"/>
          <w:szCs w:val="24"/>
        </w:rPr>
        <w:t>у</w:t>
      </w:r>
      <w:r w:rsidR="009647FE" w:rsidRPr="00047E1B">
        <w:rPr>
          <w:rFonts w:ascii="Times New Roman" w:hAnsi="Times New Roman"/>
          <w:sz w:val="24"/>
          <w:szCs w:val="24"/>
        </w:rPr>
        <w:t xml:space="preserve">часника клірингу з оплати клірингових послуг та вимог </w:t>
      </w:r>
      <w:r w:rsidR="00A55FDB" w:rsidRPr="00047E1B">
        <w:rPr>
          <w:rFonts w:ascii="Times New Roman" w:hAnsi="Times New Roman"/>
          <w:sz w:val="24"/>
          <w:szCs w:val="24"/>
        </w:rPr>
        <w:t>у</w:t>
      </w:r>
      <w:r w:rsidR="009647FE" w:rsidRPr="00047E1B">
        <w:rPr>
          <w:rFonts w:ascii="Times New Roman" w:hAnsi="Times New Roman"/>
          <w:sz w:val="24"/>
          <w:szCs w:val="24"/>
        </w:rPr>
        <w:t xml:space="preserve">часника клірингу до Розрахункового центру з отримання коштів, клірингові активи щодо яких обліковуються на платіжному кліринговому рахунку, відповідні зобов’язання Розрахункового центру та </w:t>
      </w:r>
      <w:r w:rsidR="00747616" w:rsidRPr="00047E1B">
        <w:rPr>
          <w:rFonts w:ascii="Times New Roman" w:hAnsi="Times New Roman"/>
          <w:sz w:val="24"/>
          <w:szCs w:val="24"/>
        </w:rPr>
        <w:t>у</w:t>
      </w:r>
      <w:r w:rsidR="009647FE" w:rsidRPr="00047E1B">
        <w:rPr>
          <w:rFonts w:ascii="Times New Roman" w:hAnsi="Times New Roman"/>
          <w:sz w:val="24"/>
          <w:szCs w:val="24"/>
        </w:rPr>
        <w:t>часника клірингу є припиненими</w:t>
      </w:r>
      <w:r w:rsidR="00AD07B3" w:rsidRPr="00047E1B">
        <w:rPr>
          <w:rFonts w:ascii="Times New Roman" w:hAnsi="Times New Roman"/>
          <w:sz w:val="24"/>
          <w:szCs w:val="24"/>
        </w:rPr>
        <w:t>.</w:t>
      </w:r>
    </w:p>
    <w:p w14:paraId="79D15455" w14:textId="4FB1D84D" w:rsidR="00DA0AA1" w:rsidRPr="00047E1B" w:rsidRDefault="00B7672D" w:rsidP="000835FD">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1</w:t>
      </w:r>
      <w:r w:rsidR="00F52804" w:rsidRPr="00047E1B">
        <w:rPr>
          <w:rFonts w:ascii="Times New Roman" w:hAnsi="Times New Roman"/>
          <w:sz w:val="24"/>
          <w:szCs w:val="24"/>
        </w:rPr>
        <w:t>7</w:t>
      </w:r>
      <w:r w:rsidRPr="00047E1B">
        <w:rPr>
          <w:rFonts w:ascii="Times New Roman" w:hAnsi="Times New Roman"/>
          <w:sz w:val="24"/>
          <w:szCs w:val="24"/>
        </w:rPr>
        <w:t xml:space="preserve">.10. </w:t>
      </w:r>
      <w:r w:rsidR="00B06C76" w:rsidRPr="00047E1B">
        <w:rPr>
          <w:rFonts w:ascii="Times New Roman" w:hAnsi="Times New Roman"/>
          <w:sz w:val="24"/>
          <w:szCs w:val="24"/>
        </w:rPr>
        <w:t xml:space="preserve">Розрахунковий центр відображає на платіжному кліринговому рахунку зарахування зустрічних однорідних вимог Розрахункового центру з оплати послуг Розрахункового центру та вимог </w:t>
      </w:r>
      <w:r w:rsidR="0062252F" w:rsidRPr="00047E1B">
        <w:rPr>
          <w:rFonts w:ascii="Times New Roman" w:hAnsi="Times New Roman"/>
          <w:sz w:val="24"/>
          <w:szCs w:val="24"/>
        </w:rPr>
        <w:t>у</w:t>
      </w:r>
      <w:r w:rsidR="00B06C76" w:rsidRPr="00047E1B">
        <w:rPr>
          <w:rFonts w:ascii="Times New Roman" w:hAnsi="Times New Roman"/>
          <w:sz w:val="24"/>
          <w:szCs w:val="24"/>
        </w:rPr>
        <w:t>часника клірингу до Розрахункового центру з отримання коштів, клірингові активи щодо яких обліковуються на такому платіжному кліринговому рахунку</w:t>
      </w:r>
    </w:p>
    <w:p w14:paraId="4D909CD5" w14:textId="7BE42550" w:rsidR="00DF6EDD" w:rsidRPr="00047E1B" w:rsidRDefault="00B7672D" w:rsidP="000835FD">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1</w:t>
      </w:r>
      <w:r w:rsidR="00F52804" w:rsidRPr="00047E1B">
        <w:rPr>
          <w:rFonts w:ascii="Times New Roman" w:hAnsi="Times New Roman"/>
          <w:sz w:val="24"/>
          <w:szCs w:val="24"/>
        </w:rPr>
        <w:t>7</w:t>
      </w:r>
      <w:r w:rsidRPr="00047E1B">
        <w:rPr>
          <w:rFonts w:ascii="Times New Roman" w:hAnsi="Times New Roman"/>
          <w:sz w:val="24"/>
          <w:szCs w:val="24"/>
        </w:rPr>
        <w:t xml:space="preserve">.11. </w:t>
      </w:r>
      <w:r w:rsidR="00A33022" w:rsidRPr="00047E1B">
        <w:rPr>
          <w:rFonts w:ascii="Times New Roman" w:hAnsi="Times New Roman"/>
          <w:sz w:val="24"/>
          <w:szCs w:val="24"/>
        </w:rPr>
        <w:t>Розрахунковий центр здійсню</w:t>
      </w:r>
      <w:r w:rsidR="00691059" w:rsidRPr="00047E1B">
        <w:rPr>
          <w:rFonts w:ascii="Times New Roman" w:hAnsi="Times New Roman"/>
          <w:sz w:val="24"/>
          <w:szCs w:val="24"/>
        </w:rPr>
        <w:t>є</w:t>
      </w:r>
      <w:r w:rsidR="00A33022" w:rsidRPr="00047E1B">
        <w:rPr>
          <w:rFonts w:ascii="Times New Roman" w:hAnsi="Times New Roman"/>
          <w:sz w:val="24"/>
          <w:szCs w:val="24"/>
        </w:rPr>
        <w:t xml:space="preserve"> дії, описані у п</w:t>
      </w:r>
      <w:r w:rsidR="00082F5D" w:rsidRPr="00047E1B">
        <w:rPr>
          <w:rFonts w:ascii="Times New Roman" w:hAnsi="Times New Roman"/>
          <w:sz w:val="24"/>
          <w:szCs w:val="24"/>
        </w:rPr>
        <w:t>ункті</w:t>
      </w:r>
      <w:r w:rsidR="00A33022" w:rsidRPr="00047E1B">
        <w:rPr>
          <w:rFonts w:ascii="Times New Roman" w:hAnsi="Times New Roman"/>
          <w:sz w:val="24"/>
          <w:szCs w:val="24"/>
        </w:rPr>
        <w:t xml:space="preserve"> </w:t>
      </w:r>
      <w:r w:rsidR="00B6434E" w:rsidRPr="00047E1B">
        <w:rPr>
          <w:rFonts w:ascii="Times New Roman" w:hAnsi="Times New Roman"/>
          <w:sz w:val="24"/>
          <w:szCs w:val="24"/>
        </w:rPr>
        <w:t>1</w:t>
      </w:r>
      <w:r w:rsidR="00197A84" w:rsidRPr="00047E1B">
        <w:rPr>
          <w:rFonts w:ascii="Times New Roman" w:hAnsi="Times New Roman"/>
          <w:sz w:val="24"/>
          <w:szCs w:val="24"/>
        </w:rPr>
        <w:t>7</w:t>
      </w:r>
      <w:r w:rsidR="00B6434E" w:rsidRPr="00047E1B">
        <w:rPr>
          <w:rFonts w:ascii="Times New Roman" w:hAnsi="Times New Roman"/>
          <w:sz w:val="24"/>
          <w:szCs w:val="24"/>
        </w:rPr>
        <w:t>.9</w:t>
      </w:r>
      <w:r w:rsidR="00467F65" w:rsidRPr="00047E1B">
        <w:rPr>
          <w:rFonts w:ascii="Times New Roman" w:hAnsi="Times New Roman"/>
          <w:sz w:val="24"/>
          <w:szCs w:val="24"/>
        </w:rPr>
        <w:t xml:space="preserve"> </w:t>
      </w:r>
      <w:r w:rsidR="00082F5D" w:rsidRPr="00047E1B">
        <w:rPr>
          <w:rFonts w:ascii="Times New Roman" w:hAnsi="Times New Roman"/>
          <w:sz w:val="24"/>
          <w:szCs w:val="24"/>
        </w:rPr>
        <w:t>розділу І</w:t>
      </w:r>
      <w:r w:rsidR="00467F65" w:rsidRPr="00047E1B">
        <w:rPr>
          <w:rFonts w:ascii="Times New Roman" w:hAnsi="Times New Roman"/>
          <w:sz w:val="24"/>
          <w:szCs w:val="24"/>
        </w:rPr>
        <w:t xml:space="preserve"> </w:t>
      </w:r>
      <w:r w:rsidR="00BE1C78" w:rsidRPr="00047E1B">
        <w:rPr>
          <w:rFonts w:ascii="Times New Roman" w:hAnsi="Times New Roman"/>
          <w:sz w:val="24"/>
          <w:szCs w:val="24"/>
        </w:rPr>
        <w:t>Регламенту</w:t>
      </w:r>
      <w:r w:rsidR="00A33022" w:rsidRPr="00047E1B">
        <w:rPr>
          <w:rFonts w:ascii="Times New Roman" w:hAnsi="Times New Roman"/>
          <w:sz w:val="24"/>
          <w:szCs w:val="24"/>
        </w:rPr>
        <w:t xml:space="preserve"> починаючи з моменту відображення Розрахунковим центром </w:t>
      </w:r>
      <w:r w:rsidR="00691059" w:rsidRPr="00047E1B">
        <w:rPr>
          <w:rFonts w:ascii="Times New Roman" w:hAnsi="Times New Roman"/>
          <w:sz w:val="24"/>
          <w:szCs w:val="24"/>
        </w:rPr>
        <w:t xml:space="preserve">в системі клірингового обліку </w:t>
      </w:r>
      <w:r w:rsidR="00A33022" w:rsidRPr="00047E1B">
        <w:rPr>
          <w:rFonts w:ascii="Times New Roman" w:hAnsi="Times New Roman"/>
          <w:sz w:val="24"/>
          <w:szCs w:val="24"/>
        </w:rPr>
        <w:t xml:space="preserve">нарахованих зобов’язань </w:t>
      </w:r>
      <w:r w:rsidR="00FC0905" w:rsidRPr="00047E1B">
        <w:rPr>
          <w:rFonts w:ascii="Times New Roman" w:hAnsi="Times New Roman"/>
          <w:sz w:val="24"/>
          <w:szCs w:val="24"/>
        </w:rPr>
        <w:t>у</w:t>
      </w:r>
      <w:r w:rsidR="00A33022" w:rsidRPr="00047E1B">
        <w:rPr>
          <w:rFonts w:ascii="Times New Roman" w:hAnsi="Times New Roman"/>
          <w:sz w:val="24"/>
          <w:szCs w:val="24"/>
        </w:rPr>
        <w:t xml:space="preserve">часника клірингу з оплати клірингових послуг і продовжує здійснювати </w:t>
      </w:r>
      <w:r w:rsidR="002B758A" w:rsidRPr="00047E1B">
        <w:rPr>
          <w:rFonts w:ascii="Times New Roman" w:hAnsi="Times New Roman"/>
          <w:sz w:val="24"/>
          <w:szCs w:val="24"/>
        </w:rPr>
        <w:t>такі дії</w:t>
      </w:r>
      <w:r w:rsidR="00A33022" w:rsidRPr="00047E1B">
        <w:rPr>
          <w:rFonts w:ascii="Times New Roman" w:hAnsi="Times New Roman"/>
          <w:sz w:val="24"/>
          <w:szCs w:val="24"/>
        </w:rPr>
        <w:t xml:space="preserve"> до отримання Розрахунковим центром повної оплати всіх наданих </w:t>
      </w:r>
      <w:r w:rsidR="009718AF" w:rsidRPr="00047E1B">
        <w:rPr>
          <w:rFonts w:ascii="Times New Roman" w:hAnsi="Times New Roman"/>
          <w:sz w:val="24"/>
          <w:szCs w:val="24"/>
        </w:rPr>
        <w:t>Р</w:t>
      </w:r>
      <w:r w:rsidR="003715A3" w:rsidRPr="00047E1B">
        <w:rPr>
          <w:rFonts w:ascii="Times New Roman" w:hAnsi="Times New Roman"/>
          <w:sz w:val="24"/>
          <w:szCs w:val="24"/>
        </w:rPr>
        <w:t xml:space="preserve">озрахунковим центром </w:t>
      </w:r>
      <w:r w:rsidR="00A33022" w:rsidRPr="00047E1B">
        <w:rPr>
          <w:rFonts w:ascii="Times New Roman" w:hAnsi="Times New Roman"/>
          <w:sz w:val="24"/>
          <w:szCs w:val="24"/>
        </w:rPr>
        <w:t>клірингових послуг</w:t>
      </w:r>
      <w:r w:rsidR="003C741A" w:rsidRPr="00047E1B">
        <w:rPr>
          <w:rFonts w:ascii="Times New Roman" w:hAnsi="Times New Roman"/>
          <w:sz w:val="24"/>
          <w:szCs w:val="24"/>
        </w:rPr>
        <w:t>.</w:t>
      </w:r>
    </w:p>
    <w:p w14:paraId="48102DC8" w14:textId="2ABB823C" w:rsidR="000E71B8" w:rsidRPr="00047E1B" w:rsidRDefault="00B7672D">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1</w:t>
      </w:r>
      <w:r w:rsidR="00F52804" w:rsidRPr="00047E1B">
        <w:rPr>
          <w:rFonts w:ascii="Times New Roman" w:hAnsi="Times New Roman"/>
          <w:sz w:val="24"/>
          <w:szCs w:val="24"/>
        </w:rPr>
        <w:t>7</w:t>
      </w:r>
      <w:r w:rsidRPr="00047E1B">
        <w:rPr>
          <w:rFonts w:ascii="Times New Roman" w:hAnsi="Times New Roman"/>
          <w:sz w:val="24"/>
          <w:szCs w:val="24"/>
        </w:rPr>
        <w:t xml:space="preserve">.12. </w:t>
      </w:r>
      <w:r w:rsidR="00C22C16" w:rsidRPr="00047E1B">
        <w:rPr>
          <w:rFonts w:ascii="Times New Roman" w:hAnsi="Times New Roman"/>
          <w:sz w:val="24"/>
          <w:szCs w:val="24"/>
        </w:rPr>
        <w:t xml:space="preserve">Учасник клірингу зобов’язаний забезпечити наявність клірингових активів щодо коштів на </w:t>
      </w:r>
      <w:r w:rsidR="002B758A" w:rsidRPr="00047E1B">
        <w:rPr>
          <w:rFonts w:ascii="Times New Roman" w:hAnsi="Times New Roman"/>
          <w:sz w:val="24"/>
          <w:szCs w:val="24"/>
        </w:rPr>
        <w:t xml:space="preserve">його </w:t>
      </w:r>
      <w:r w:rsidR="00C22C16" w:rsidRPr="00047E1B">
        <w:rPr>
          <w:rFonts w:ascii="Times New Roman" w:hAnsi="Times New Roman"/>
          <w:sz w:val="24"/>
          <w:szCs w:val="24"/>
        </w:rPr>
        <w:t xml:space="preserve">платіжному кліринговому рахунку у розмірі </w:t>
      </w:r>
      <w:r w:rsidR="009F684A" w:rsidRPr="00047E1B">
        <w:rPr>
          <w:rFonts w:ascii="Times New Roman" w:hAnsi="Times New Roman"/>
          <w:sz w:val="24"/>
          <w:szCs w:val="24"/>
        </w:rPr>
        <w:t>необхідному для виконання його зобов’язань з оплати клірингових послуг,</w:t>
      </w:r>
      <w:r w:rsidR="00C22C16" w:rsidRPr="00047E1B">
        <w:rPr>
          <w:rFonts w:ascii="Times New Roman" w:hAnsi="Times New Roman"/>
          <w:sz w:val="24"/>
          <w:szCs w:val="24"/>
        </w:rPr>
        <w:t xml:space="preserve"> отриманих </w:t>
      </w:r>
      <w:r w:rsidR="009F684A" w:rsidRPr="00047E1B">
        <w:rPr>
          <w:rFonts w:ascii="Times New Roman" w:hAnsi="Times New Roman"/>
          <w:sz w:val="24"/>
          <w:szCs w:val="24"/>
        </w:rPr>
        <w:t>від Розрахункового центру</w:t>
      </w:r>
      <w:r w:rsidR="003715A3" w:rsidRPr="00047E1B">
        <w:rPr>
          <w:rFonts w:ascii="Times New Roman" w:hAnsi="Times New Roman"/>
          <w:sz w:val="24"/>
          <w:szCs w:val="24"/>
        </w:rPr>
        <w:t>,</w:t>
      </w:r>
      <w:r w:rsidR="009F684A" w:rsidRPr="00047E1B">
        <w:rPr>
          <w:rFonts w:ascii="Times New Roman" w:hAnsi="Times New Roman"/>
          <w:sz w:val="24"/>
          <w:szCs w:val="24"/>
        </w:rPr>
        <w:t xml:space="preserve"> </w:t>
      </w:r>
      <w:r w:rsidR="001D3F0D" w:rsidRPr="00047E1B">
        <w:rPr>
          <w:rFonts w:ascii="Times New Roman" w:hAnsi="Times New Roman"/>
          <w:sz w:val="24"/>
          <w:szCs w:val="24"/>
        </w:rPr>
        <w:t>до кінця операційного дня 15-го числа місяця</w:t>
      </w:r>
      <w:r w:rsidR="001D3F0D" w:rsidRPr="00047E1B">
        <w:rPr>
          <w:rFonts w:ascii="Times New Roman" w:hAnsi="Times New Roman"/>
          <w:color w:val="000000"/>
          <w:sz w:val="24"/>
          <w:szCs w:val="24"/>
        </w:rPr>
        <w:t xml:space="preserve"> наступного</w:t>
      </w:r>
      <w:r w:rsidR="001D3F0D" w:rsidRPr="00047E1B" w:rsidDel="001D3F0D">
        <w:rPr>
          <w:rFonts w:ascii="Times New Roman" w:hAnsi="Times New Roman"/>
          <w:sz w:val="24"/>
          <w:szCs w:val="24"/>
        </w:rPr>
        <w:t xml:space="preserve"> </w:t>
      </w:r>
      <w:r w:rsidR="00C22C16" w:rsidRPr="00047E1B">
        <w:rPr>
          <w:rFonts w:ascii="Times New Roman" w:hAnsi="Times New Roman"/>
          <w:sz w:val="24"/>
          <w:szCs w:val="24"/>
        </w:rPr>
        <w:t xml:space="preserve">за </w:t>
      </w:r>
      <w:r w:rsidR="004940C7" w:rsidRPr="00047E1B">
        <w:rPr>
          <w:rFonts w:ascii="Times New Roman" w:hAnsi="Times New Roman"/>
          <w:sz w:val="24"/>
          <w:szCs w:val="24"/>
        </w:rPr>
        <w:t>розрахунковим</w:t>
      </w:r>
      <w:r w:rsidR="000E71B8" w:rsidRPr="00047E1B">
        <w:rPr>
          <w:rFonts w:ascii="Times New Roman" w:hAnsi="Times New Roman"/>
          <w:sz w:val="24"/>
          <w:szCs w:val="24"/>
        </w:rPr>
        <w:t xml:space="preserve"> (далі - перший</w:t>
      </w:r>
      <w:r w:rsidR="000E71B8" w:rsidRPr="00047E1B">
        <w:rPr>
          <w:rFonts w:ascii="Times New Roman" w:hAnsi="Times New Roman"/>
          <w:color w:val="000000"/>
          <w:sz w:val="24"/>
          <w:szCs w:val="24"/>
        </w:rPr>
        <w:t xml:space="preserve"> місяць після розрахункового місяця)</w:t>
      </w:r>
      <w:r w:rsidR="00C22C16" w:rsidRPr="00047E1B">
        <w:rPr>
          <w:rFonts w:ascii="Times New Roman" w:hAnsi="Times New Roman"/>
          <w:sz w:val="24"/>
          <w:szCs w:val="24"/>
        </w:rPr>
        <w:t xml:space="preserve">. </w:t>
      </w:r>
    </w:p>
    <w:p w14:paraId="6202F477" w14:textId="0CE1C258" w:rsidR="008A35DF" w:rsidRPr="00047E1B" w:rsidRDefault="00C22C16" w:rsidP="000835FD">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lastRenderedPageBreak/>
        <w:t xml:space="preserve">Невиконання </w:t>
      </w:r>
      <w:r w:rsidR="0062252F" w:rsidRPr="00047E1B">
        <w:rPr>
          <w:rFonts w:ascii="Times New Roman" w:hAnsi="Times New Roman"/>
          <w:sz w:val="24"/>
          <w:szCs w:val="24"/>
        </w:rPr>
        <w:t>у</w:t>
      </w:r>
      <w:r w:rsidRPr="00047E1B">
        <w:rPr>
          <w:rFonts w:ascii="Times New Roman" w:hAnsi="Times New Roman"/>
          <w:sz w:val="24"/>
          <w:szCs w:val="24"/>
        </w:rPr>
        <w:t xml:space="preserve">часником клірингу </w:t>
      </w:r>
      <w:r w:rsidR="00863520" w:rsidRPr="00047E1B">
        <w:rPr>
          <w:rFonts w:ascii="Times New Roman" w:hAnsi="Times New Roman"/>
          <w:sz w:val="24"/>
          <w:szCs w:val="24"/>
        </w:rPr>
        <w:t>цієї</w:t>
      </w:r>
      <w:r w:rsidRPr="00047E1B">
        <w:rPr>
          <w:rFonts w:ascii="Times New Roman" w:hAnsi="Times New Roman"/>
          <w:sz w:val="24"/>
          <w:szCs w:val="24"/>
        </w:rPr>
        <w:t xml:space="preserve"> </w:t>
      </w:r>
      <w:r w:rsidR="00863520" w:rsidRPr="00047E1B">
        <w:rPr>
          <w:rFonts w:ascii="Times New Roman" w:hAnsi="Times New Roman"/>
          <w:sz w:val="24"/>
          <w:szCs w:val="24"/>
        </w:rPr>
        <w:t>вимоги</w:t>
      </w:r>
      <w:r w:rsidRPr="00047E1B">
        <w:rPr>
          <w:rFonts w:ascii="Times New Roman" w:hAnsi="Times New Roman"/>
          <w:sz w:val="24"/>
          <w:szCs w:val="24"/>
        </w:rPr>
        <w:t xml:space="preserve"> є підставою для застосування Розрахунковим центром заходів, визначених пунктом</w:t>
      </w:r>
      <w:r w:rsidR="00F3322E" w:rsidRPr="00047E1B">
        <w:rPr>
          <w:rFonts w:ascii="Times New Roman" w:hAnsi="Times New Roman"/>
          <w:sz w:val="24"/>
          <w:szCs w:val="24"/>
        </w:rPr>
        <w:t xml:space="preserve"> 1</w:t>
      </w:r>
      <w:r w:rsidR="007C1ABF" w:rsidRPr="00047E1B">
        <w:rPr>
          <w:rFonts w:ascii="Times New Roman" w:hAnsi="Times New Roman"/>
          <w:sz w:val="24"/>
          <w:szCs w:val="24"/>
        </w:rPr>
        <w:t>7</w:t>
      </w:r>
      <w:r w:rsidR="00F3322E" w:rsidRPr="00047E1B">
        <w:rPr>
          <w:rFonts w:ascii="Times New Roman" w:hAnsi="Times New Roman"/>
          <w:sz w:val="24"/>
          <w:szCs w:val="24"/>
        </w:rPr>
        <w:t>.13</w:t>
      </w:r>
      <w:r w:rsidR="00082F5D" w:rsidRPr="00047E1B">
        <w:rPr>
          <w:rFonts w:ascii="Times New Roman" w:hAnsi="Times New Roman"/>
          <w:sz w:val="24"/>
          <w:szCs w:val="24"/>
        </w:rPr>
        <w:t xml:space="preserve"> розділу І </w:t>
      </w:r>
      <w:r w:rsidR="004E0F50" w:rsidRPr="00047E1B">
        <w:rPr>
          <w:rFonts w:ascii="Times New Roman" w:hAnsi="Times New Roman"/>
          <w:sz w:val="24"/>
          <w:szCs w:val="24"/>
        </w:rPr>
        <w:t>Регламенту</w:t>
      </w:r>
      <w:r w:rsidR="00BE1C78" w:rsidRPr="00047E1B">
        <w:rPr>
          <w:rFonts w:ascii="Times New Roman" w:hAnsi="Times New Roman"/>
          <w:sz w:val="24"/>
          <w:szCs w:val="24"/>
        </w:rPr>
        <w:t>.</w:t>
      </w:r>
    </w:p>
    <w:p w14:paraId="175ECEE6" w14:textId="50FC9053" w:rsidR="006269DF" w:rsidRPr="00047E1B" w:rsidRDefault="004D148B">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1</w:t>
      </w:r>
      <w:r w:rsidR="00D1130A" w:rsidRPr="00047E1B">
        <w:rPr>
          <w:rFonts w:ascii="Times New Roman" w:hAnsi="Times New Roman"/>
          <w:sz w:val="24"/>
          <w:szCs w:val="24"/>
        </w:rPr>
        <w:t>7</w:t>
      </w:r>
      <w:r w:rsidRPr="00047E1B">
        <w:rPr>
          <w:rFonts w:ascii="Times New Roman" w:hAnsi="Times New Roman"/>
          <w:sz w:val="24"/>
          <w:szCs w:val="24"/>
        </w:rPr>
        <w:t xml:space="preserve">.13. </w:t>
      </w:r>
      <w:r w:rsidR="005A0C66" w:rsidRPr="00047E1B">
        <w:rPr>
          <w:rFonts w:ascii="Times New Roman" w:hAnsi="Times New Roman"/>
          <w:sz w:val="24"/>
          <w:szCs w:val="24"/>
        </w:rPr>
        <w:t xml:space="preserve">У разі відсутності оплати за </w:t>
      </w:r>
      <w:r w:rsidR="003715A3" w:rsidRPr="00047E1B">
        <w:rPr>
          <w:rFonts w:ascii="Times New Roman" w:hAnsi="Times New Roman"/>
          <w:sz w:val="24"/>
          <w:szCs w:val="24"/>
        </w:rPr>
        <w:t xml:space="preserve">отримані від Розрахункового центру </w:t>
      </w:r>
      <w:r w:rsidR="005A0C66" w:rsidRPr="00047E1B">
        <w:rPr>
          <w:rFonts w:ascii="Times New Roman" w:hAnsi="Times New Roman"/>
          <w:sz w:val="24"/>
          <w:szCs w:val="24"/>
        </w:rPr>
        <w:t xml:space="preserve">клірингові послуги до кінця дня </w:t>
      </w:r>
      <w:r w:rsidR="00E05DF4" w:rsidRPr="00047E1B">
        <w:rPr>
          <w:rFonts w:ascii="Times New Roman" w:hAnsi="Times New Roman"/>
          <w:sz w:val="24"/>
          <w:szCs w:val="24"/>
        </w:rPr>
        <w:t xml:space="preserve">15 числа </w:t>
      </w:r>
      <w:r w:rsidR="005A0C66" w:rsidRPr="00047E1B">
        <w:rPr>
          <w:rFonts w:ascii="Times New Roman" w:hAnsi="Times New Roman"/>
          <w:sz w:val="24"/>
          <w:szCs w:val="24"/>
        </w:rPr>
        <w:t xml:space="preserve">місяця наступного за </w:t>
      </w:r>
      <w:r w:rsidR="00DB466A" w:rsidRPr="00047E1B">
        <w:rPr>
          <w:rFonts w:ascii="Times New Roman" w:hAnsi="Times New Roman"/>
          <w:sz w:val="24"/>
          <w:szCs w:val="24"/>
        </w:rPr>
        <w:t>розрахунковим</w:t>
      </w:r>
      <w:r w:rsidR="005A0C66" w:rsidRPr="00047E1B">
        <w:rPr>
          <w:rFonts w:ascii="Times New Roman" w:hAnsi="Times New Roman"/>
          <w:sz w:val="24"/>
          <w:szCs w:val="24"/>
        </w:rPr>
        <w:t xml:space="preserve">, Розрахунковий центр з </w:t>
      </w:r>
      <w:r w:rsidR="00DB466A" w:rsidRPr="00047E1B">
        <w:rPr>
          <w:rFonts w:ascii="Times New Roman" w:hAnsi="Times New Roman"/>
          <w:sz w:val="24"/>
          <w:szCs w:val="24"/>
        </w:rPr>
        <w:t xml:space="preserve">початку </w:t>
      </w:r>
      <w:r w:rsidR="005A0C66" w:rsidRPr="00047E1B">
        <w:rPr>
          <w:rFonts w:ascii="Times New Roman" w:hAnsi="Times New Roman"/>
          <w:sz w:val="24"/>
          <w:szCs w:val="24"/>
        </w:rPr>
        <w:t xml:space="preserve">наступного </w:t>
      </w:r>
      <w:r w:rsidR="00D346B0" w:rsidRPr="00047E1B">
        <w:rPr>
          <w:rFonts w:ascii="Times New Roman" w:hAnsi="Times New Roman"/>
          <w:sz w:val="24"/>
          <w:szCs w:val="24"/>
        </w:rPr>
        <w:t>операційного</w:t>
      </w:r>
      <w:r w:rsidR="005A0C66" w:rsidRPr="00047E1B">
        <w:rPr>
          <w:rFonts w:ascii="Times New Roman" w:hAnsi="Times New Roman"/>
          <w:sz w:val="24"/>
          <w:szCs w:val="24"/>
        </w:rPr>
        <w:t xml:space="preserve"> дня призупин</w:t>
      </w:r>
      <w:r w:rsidR="00254652" w:rsidRPr="00047E1B">
        <w:rPr>
          <w:rFonts w:ascii="Times New Roman" w:hAnsi="Times New Roman"/>
          <w:sz w:val="24"/>
          <w:szCs w:val="24"/>
        </w:rPr>
        <w:t>яє</w:t>
      </w:r>
      <w:r w:rsidR="005A0C66" w:rsidRPr="00047E1B">
        <w:rPr>
          <w:rFonts w:ascii="Times New Roman" w:hAnsi="Times New Roman"/>
          <w:sz w:val="24"/>
          <w:szCs w:val="24"/>
        </w:rPr>
        <w:t xml:space="preserve"> надання клірингових послуг та застос</w:t>
      </w:r>
      <w:r w:rsidR="00254652" w:rsidRPr="00047E1B">
        <w:rPr>
          <w:rFonts w:ascii="Times New Roman" w:hAnsi="Times New Roman"/>
          <w:sz w:val="24"/>
          <w:szCs w:val="24"/>
        </w:rPr>
        <w:t>овує</w:t>
      </w:r>
      <w:r w:rsidR="005A0C66" w:rsidRPr="00047E1B">
        <w:rPr>
          <w:rFonts w:ascii="Times New Roman" w:hAnsi="Times New Roman"/>
          <w:sz w:val="24"/>
          <w:szCs w:val="24"/>
        </w:rPr>
        <w:t xml:space="preserve"> до </w:t>
      </w:r>
      <w:r w:rsidR="00A55FDB" w:rsidRPr="00047E1B">
        <w:rPr>
          <w:rFonts w:ascii="Times New Roman" w:hAnsi="Times New Roman"/>
          <w:sz w:val="24"/>
          <w:szCs w:val="24"/>
        </w:rPr>
        <w:t>у</w:t>
      </w:r>
      <w:r w:rsidR="005A0C66" w:rsidRPr="00047E1B">
        <w:rPr>
          <w:rFonts w:ascii="Times New Roman" w:hAnsi="Times New Roman"/>
          <w:sz w:val="24"/>
          <w:szCs w:val="24"/>
        </w:rPr>
        <w:t>часника клірингу</w:t>
      </w:r>
      <w:r w:rsidR="00EB6873" w:rsidRPr="00047E1B">
        <w:rPr>
          <w:rFonts w:ascii="Times New Roman" w:hAnsi="Times New Roman"/>
          <w:sz w:val="24"/>
          <w:szCs w:val="24"/>
        </w:rPr>
        <w:t>-боржника</w:t>
      </w:r>
      <w:r w:rsidR="005A0C66" w:rsidRPr="00047E1B">
        <w:rPr>
          <w:rFonts w:ascii="Times New Roman" w:hAnsi="Times New Roman"/>
          <w:sz w:val="24"/>
          <w:szCs w:val="24"/>
        </w:rPr>
        <w:t xml:space="preserve">, </w:t>
      </w:r>
      <w:r w:rsidR="00665755" w:rsidRPr="00047E1B">
        <w:rPr>
          <w:rFonts w:ascii="Times New Roman" w:hAnsi="Times New Roman"/>
          <w:sz w:val="24"/>
          <w:szCs w:val="24"/>
        </w:rPr>
        <w:t>зокрема:</w:t>
      </w:r>
      <w:r w:rsidR="005A0C66" w:rsidRPr="00047E1B">
        <w:rPr>
          <w:rFonts w:ascii="Times New Roman" w:hAnsi="Times New Roman"/>
          <w:sz w:val="24"/>
          <w:szCs w:val="24"/>
        </w:rPr>
        <w:t xml:space="preserve"> </w:t>
      </w:r>
    </w:p>
    <w:p w14:paraId="494D25B3" w14:textId="3D3DB6F3" w:rsidR="0084050C" w:rsidRPr="00047E1B" w:rsidRDefault="00A941C7" w:rsidP="000835FD">
      <w:pPr>
        <w:spacing w:before="0" w:after="0"/>
        <w:ind w:firstLine="567"/>
        <w:rPr>
          <w:rFonts w:ascii="Times New Roman" w:hAnsi="Times New Roman"/>
          <w:sz w:val="24"/>
          <w:szCs w:val="24"/>
        </w:rPr>
      </w:pPr>
      <w:r w:rsidRPr="00047E1B">
        <w:rPr>
          <w:rFonts w:ascii="Times New Roman" w:hAnsi="Times New Roman"/>
          <w:sz w:val="24"/>
          <w:szCs w:val="24"/>
        </w:rPr>
        <w:t xml:space="preserve">1) </w:t>
      </w:r>
      <w:r w:rsidR="00FD3673" w:rsidRPr="00047E1B">
        <w:rPr>
          <w:rFonts w:ascii="Times New Roman" w:hAnsi="Times New Roman"/>
          <w:sz w:val="24"/>
          <w:szCs w:val="24"/>
        </w:rPr>
        <w:t xml:space="preserve">у випадку </w:t>
      </w:r>
      <w:r w:rsidRPr="00047E1B">
        <w:rPr>
          <w:rFonts w:ascii="Times New Roman" w:hAnsi="Times New Roman"/>
          <w:sz w:val="24"/>
          <w:szCs w:val="24"/>
        </w:rPr>
        <w:t>я</w:t>
      </w:r>
      <w:r w:rsidR="0084050C" w:rsidRPr="00047E1B">
        <w:rPr>
          <w:rFonts w:ascii="Times New Roman" w:hAnsi="Times New Roman"/>
          <w:sz w:val="24"/>
          <w:szCs w:val="24"/>
        </w:rPr>
        <w:t>кщо до кінця дня 15-го числа місяця</w:t>
      </w:r>
      <w:r w:rsidR="0084050C" w:rsidRPr="00047E1B">
        <w:rPr>
          <w:rFonts w:ascii="Times New Roman" w:hAnsi="Times New Roman"/>
          <w:color w:val="000000"/>
          <w:sz w:val="24"/>
          <w:szCs w:val="24"/>
        </w:rPr>
        <w:t xml:space="preserve"> </w:t>
      </w:r>
      <w:r w:rsidR="0084050C" w:rsidRPr="00047E1B">
        <w:rPr>
          <w:rFonts w:ascii="Times New Roman" w:hAnsi="Times New Roman"/>
          <w:sz w:val="24"/>
          <w:szCs w:val="24"/>
        </w:rPr>
        <w:t>наступного за розрахунковим місяцем</w:t>
      </w:r>
      <w:r w:rsidR="00155F7C" w:rsidRPr="00047E1B">
        <w:rPr>
          <w:rFonts w:ascii="Times New Roman" w:hAnsi="Times New Roman"/>
          <w:sz w:val="24"/>
          <w:szCs w:val="24"/>
        </w:rPr>
        <w:t xml:space="preserve"> (</w:t>
      </w:r>
      <w:r w:rsidR="00B63A70" w:rsidRPr="00047E1B">
        <w:rPr>
          <w:rFonts w:ascii="Times New Roman" w:hAnsi="Times New Roman"/>
          <w:i/>
          <w:iCs/>
          <w:color w:val="000000"/>
          <w:sz w:val="24"/>
          <w:szCs w:val="24"/>
        </w:rPr>
        <w:t xml:space="preserve">перший місяць </w:t>
      </w:r>
      <w:r w:rsidR="009611C0" w:rsidRPr="00047E1B">
        <w:rPr>
          <w:rFonts w:ascii="Times New Roman" w:hAnsi="Times New Roman"/>
          <w:i/>
          <w:iCs/>
          <w:color w:val="000000"/>
          <w:sz w:val="24"/>
          <w:szCs w:val="24"/>
        </w:rPr>
        <w:t>за</w:t>
      </w:r>
      <w:r w:rsidR="00B63A70" w:rsidRPr="00047E1B">
        <w:rPr>
          <w:rFonts w:ascii="Times New Roman" w:hAnsi="Times New Roman"/>
          <w:i/>
          <w:iCs/>
          <w:color w:val="000000"/>
          <w:sz w:val="24"/>
          <w:szCs w:val="24"/>
        </w:rPr>
        <w:t xml:space="preserve"> розрахунков</w:t>
      </w:r>
      <w:r w:rsidR="009611C0" w:rsidRPr="00047E1B">
        <w:rPr>
          <w:rFonts w:ascii="Times New Roman" w:hAnsi="Times New Roman"/>
          <w:i/>
          <w:iCs/>
          <w:color w:val="000000"/>
          <w:sz w:val="24"/>
          <w:szCs w:val="24"/>
        </w:rPr>
        <w:t>им</w:t>
      </w:r>
      <w:r w:rsidR="00155F7C" w:rsidRPr="00047E1B">
        <w:rPr>
          <w:rFonts w:ascii="Times New Roman" w:hAnsi="Times New Roman"/>
          <w:sz w:val="24"/>
          <w:szCs w:val="24"/>
        </w:rPr>
        <w:t>)</w:t>
      </w:r>
      <w:r w:rsidR="0084050C" w:rsidRPr="00047E1B">
        <w:rPr>
          <w:rFonts w:ascii="Times New Roman" w:hAnsi="Times New Roman"/>
          <w:sz w:val="24"/>
          <w:szCs w:val="24"/>
        </w:rPr>
        <w:t xml:space="preserve">, </w:t>
      </w:r>
      <w:r w:rsidR="00F92017" w:rsidRPr="00047E1B">
        <w:rPr>
          <w:rFonts w:ascii="Times New Roman" w:hAnsi="Times New Roman"/>
          <w:sz w:val="24"/>
          <w:szCs w:val="24"/>
        </w:rPr>
        <w:t>від учасника клірингу</w:t>
      </w:r>
      <w:r w:rsidR="00DB04D7" w:rsidRPr="00047E1B">
        <w:rPr>
          <w:rFonts w:ascii="Times New Roman" w:hAnsi="Times New Roman"/>
          <w:sz w:val="24"/>
          <w:szCs w:val="24"/>
        </w:rPr>
        <w:t xml:space="preserve"> відсутня</w:t>
      </w:r>
      <w:r w:rsidR="00F92017" w:rsidRPr="00047E1B">
        <w:rPr>
          <w:rFonts w:ascii="Times New Roman" w:hAnsi="Times New Roman"/>
          <w:sz w:val="24"/>
          <w:szCs w:val="24"/>
        </w:rPr>
        <w:t xml:space="preserve"> </w:t>
      </w:r>
      <w:r w:rsidR="0084050C" w:rsidRPr="00047E1B">
        <w:rPr>
          <w:rFonts w:ascii="Times New Roman" w:hAnsi="Times New Roman"/>
          <w:sz w:val="24"/>
          <w:szCs w:val="24"/>
        </w:rPr>
        <w:t xml:space="preserve">оплата за </w:t>
      </w:r>
      <w:r w:rsidR="00F92017" w:rsidRPr="00047E1B">
        <w:rPr>
          <w:rFonts w:ascii="Times New Roman" w:hAnsi="Times New Roman"/>
          <w:sz w:val="24"/>
          <w:szCs w:val="24"/>
        </w:rPr>
        <w:t xml:space="preserve">отримані від Розрахункового центру </w:t>
      </w:r>
      <w:r w:rsidR="0084050C" w:rsidRPr="00047E1B">
        <w:rPr>
          <w:rFonts w:ascii="Times New Roman" w:hAnsi="Times New Roman"/>
          <w:sz w:val="24"/>
          <w:szCs w:val="24"/>
        </w:rPr>
        <w:t xml:space="preserve">клірингові послуги, з </w:t>
      </w:r>
      <w:r w:rsidR="00665755" w:rsidRPr="00047E1B">
        <w:rPr>
          <w:rFonts w:ascii="Times New Roman" w:hAnsi="Times New Roman"/>
          <w:sz w:val="24"/>
          <w:szCs w:val="24"/>
        </w:rPr>
        <w:t>початку операційного</w:t>
      </w:r>
      <w:r w:rsidR="00640725" w:rsidRPr="00047E1B">
        <w:rPr>
          <w:rFonts w:ascii="Times New Roman" w:hAnsi="Times New Roman"/>
          <w:sz w:val="24"/>
          <w:szCs w:val="24"/>
        </w:rPr>
        <w:t xml:space="preserve"> дня,</w:t>
      </w:r>
      <w:r w:rsidR="0084050C" w:rsidRPr="00047E1B">
        <w:rPr>
          <w:rFonts w:ascii="Times New Roman" w:hAnsi="Times New Roman"/>
          <w:sz w:val="24"/>
          <w:szCs w:val="24"/>
        </w:rPr>
        <w:t xml:space="preserve"> </w:t>
      </w:r>
      <w:r w:rsidR="001220FB" w:rsidRPr="00047E1B">
        <w:rPr>
          <w:rFonts w:ascii="Times New Roman" w:hAnsi="Times New Roman"/>
          <w:sz w:val="24"/>
          <w:szCs w:val="24"/>
        </w:rPr>
        <w:t>наступного за 15 днем</w:t>
      </w:r>
      <w:r w:rsidR="0084050C" w:rsidRPr="00047E1B">
        <w:rPr>
          <w:rFonts w:ascii="Times New Roman" w:hAnsi="Times New Roman"/>
          <w:sz w:val="24"/>
          <w:szCs w:val="24"/>
        </w:rPr>
        <w:t xml:space="preserve"> цього ж місяця</w:t>
      </w:r>
      <w:r w:rsidR="008011E7" w:rsidRPr="00047E1B">
        <w:rPr>
          <w:rFonts w:ascii="Times New Roman" w:hAnsi="Times New Roman"/>
          <w:sz w:val="24"/>
          <w:szCs w:val="24"/>
        </w:rPr>
        <w:t xml:space="preserve"> </w:t>
      </w:r>
      <w:r w:rsidR="0084050C" w:rsidRPr="00047E1B">
        <w:rPr>
          <w:rFonts w:ascii="Times New Roman" w:hAnsi="Times New Roman"/>
          <w:sz w:val="24"/>
          <w:szCs w:val="24"/>
        </w:rPr>
        <w:t xml:space="preserve"> </w:t>
      </w:r>
      <w:r w:rsidR="003C6AB1" w:rsidRPr="00047E1B">
        <w:rPr>
          <w:rFonts w:ascii="Times New Roman" w:hAnsi="Times New Roman"/>
          <w:sz w:val="24"/>
          <w:szCs w:val="24"/>
        </w:rPr>
        <w:t>Розрахунковий центр</w:t>
      </w:r>
      <w:r w:rsidR="009201C7" w:rsidRPr="00047E1B">
        <w:rPr>
          <w:rFonts w:ascii="Times New Roman" w:hAnsi="Times New Roman"/>
          <w:sz w:val="24"/>
          <w:szCs w:val="24"/>
        </w:rPr>
        <w:t xml:space="preserve"> </w:t>
      </w:r>
      <w:r w:rsidR="00723780" w:rsidRPr="00047E1B">
        <w:rPr>
          <w:rFonts w:ascii="Times New Roman" w:hAnsi="Times New Roman"/>
          <w:sz w:val="24"/>
          <w:szCs w:val="24"/>
        </w:rPr>
        <w:t>обслуговує</w:t>
      </w:r>
      <w:r w:rsidR="00426364" w:rsidRPr="00047E1B">
        <w:rPr>
          <w:rFonts w:ascii="Times New Roman" w:hAnsi="Times New Roman"/>
          <w:sz w:val="24"/>
          <w:szCs w:val="24"/>
        </w:rPr>
        <w:t xml:space="preserve"> </w:t>
      </w:r>
      <w:r w:rsidR="0051295B" w:rsidRPr="00047E1B">
        <w:rPr>
          <w:rFonts w:ascii="Times New Roman" w:hAnsi="Times New Roman"/>
          <w:sz w:val="24"/>
          <w:szCs w:val="24"/>
        </w:rPr>
        <w:t>клірингов</w:t>
      </w:r>
      <w:r w:rsidR="009F16AD" w:rsidRPr="00047E1B">
        <w:rPr>
          <w:rFonts w:ascii="Times New Roman" w:hAnsi="Times New Roman"/>
          <w:sz w:val="24"/>
          <w:szCs w:val="24"/>
        </w:rPr>
        <w:t>ий</w:t>
      </w:r>
      <w:r w:rsidR="0051295B" w:rsidRPr="00047E1B">
        <w:rPr>
          <w:rFonts w:ascii="Times New Roman" w:hAnsi="Times New Roman"/>
          <w:sz w:val="24"/>
          <w:szCs w:val="24"/>
        </w:rPr>
        <w:t xml:space="preserve"> </w:t>
      </w:r>
      <w:r w:rsidR="00426364" w:rsidRPr="00047E1B">
        <w:rPr>
          <w:rFonts w:ascii="Times New Roman" w:hAnsi="Times New Roman"/>
          <w:sz w:val="24"/>
          <w:szCs w:val="24"/>
        </w:rPr>
        <w:t>рахун</w:t>
      </w:r>
      <w:r w:rsidR="00723780" w:rsidRPr="00047E1B">
        <w:rPr>
          <w:rFonts w:ascii="Times New Roman" w:hAnsi="Times New Roman"/>
          <w:sz w:val="24"/>
          <w:szCs w:val="24"/>
        </w:rPr>
        <w:t>о</w:t>
      </w:r>
      <w:r w:rsidR="00426364" w:rsidRPr="00047E1B">
        <w:rPr>
          <w:rFonts w:ascii="Times New Roman" w:hAnsi="Times New Roman"/>
          <w:sz w:val="24"/>
          <w:szCs w:val="24"/>
        </w:rPr>
        <w:t>к</w:t>
      </w:r>
      <w:r w:rsidR="0051295B" w:rsidRPr="00047E1B">
        <w:rPr>
          <w:rFonts w:ascii="Times New Roman" w:hAnsi="Times New Roman"/>
          <w:sz w:val="24"/>
          <w:szCs w:val="24"/>
        </w:rPr>
        <w:t>/рахунк</w:t>
      </w:r>
      <w:r w:rsidR="00723780" w:rsidRPr="00047E1B">
        <w:rPr>
          <w:rFonts w:ascii="Times New Roman" w:hAnsi="Times New Roman"/>
          <w:sz w:val="24"/>
          <w:szCs w:val="24"/>
        </w:rPr>
        <w:t>и</w:t>
      </w:r>
      <w:r w:rsidR="00426364" w:rsidRPr="00047E1B">
        <w:rPr>
          <w:rFonts w:ascii="Times New Roman" w:hAnsi="Times New Roman"/>
          <w:sz w:val="24"/>
          <w:szCs w:val="24"/>
        </w:rPr>
        <w:t xml:space="preserve"> </w:t>
      </w:r>
      <w:r w:rsidR="00997AE9" w:rsidRPr="00047E1B">
        <w:rPr>
          <w:rFonts w:ascii="Times New Roman" w:hAnsi="Times New Roman"/>
          <w:sz w:val="24"/>
          <w:szCs w:val="24"/>
        </w:rPr>
        <w:t>учасника клірингу</w:t>
      </w:r>
      <w:r w:rsidR="007008D8" w:rsidRPr="00047E1B">
        <w:rPr>
          <w:rFonts w:ascii="Times New Roman" w:hAnsi="Times New Roman"/>
          <w:sz w:val="24"/>
          <w:szCs w:val="24"/>
        </w:rPr>
        <w:t xml:space="preserve"> / клієнтів учасника клірингу</w:t>
      </w:r>
      <w:r w:rsidR="00997AE9" w:rsidRPr="00047E1B">
        <w:rPr>
          <w:rFonts w:ascii="Times New Roman" w:hAnsi="Times New Roman"/>
          <w:sz w:val="24"/>
          <w:szCs w:val="24"/>
        </w:rPr>
        <w:t xml:space="preserve"> </w:t>
      </w:r>
      <w:r w:rsidR="00426364" w:rsidRPr="00047E1B">
        <w:rPr>
          <w:rFonts w:ascii="Times New Roman" w:hAnsi="Times New Roman"/>
          <w:sz w:val="24"/>
          <w:szCs w:val="24"/>
        </w:rPr>
        <w:t>в обмеженому режимі</w:t>
      </w:r>
      <w:r w:rsidR="0066608A" w:rsidRPr="00047E1B">
        <w:rPr>
          <w:rFonts w:ascii="Times New Roman" w:hAnsi="Times New Roman"/>
          <w:sz w:val="24"/>
          <w:szCs w:val="24"/>
        </w:rPr>
        <w:t xml:space="preserve">, </w:t>
      </w:r>
      <w:r w:rsidR="00997AE9" w:rsidRPr="00047E1B">
        <w:rPr>
          <w:rFonts w:ascii="Times New Roman" w:hAnsi="Times New Roman"/>
          <w:sz w:val="24"/>
          <w:szCs w:val="24"/>
        </w:rPr>
        <w:t>а саме</w:t>
      </w:r>
      <w:r w:rsidR="0084050C" w:rsidRPr="00047E1B">
        <w:rPr>
          <w:rFonts w:ascii="Times New Roman" w:hAnsi="Times New Roman"/>
          <w:sz w:val="24"/>
          <w:szCs w:val="24"/>
        </w:rPr>
        <w:t>:</w:t>
      </w:r>
    </w:p>
    <w:p w14:paraId="2FAC12B4" w14:textId="2CA66CD6" w:rsidR="0084050C" w:rsidRPr="00047E1B" w:rsidRDefault="0007158E" w:rsidP="000835FD">
      <w:pPr>
        <w:spacing w:before="0" w:after="0"/>
        <w:ind w:firstLine="567"/>
        <w:rPr>
          <w:rFonts w:ascii="Times New Roman" w:hAnsi="Times New Roman"/>
          <w:sz w:val="24"/>
          <w:szCs w:val="24"/>
        </w:rPr>
      </w:pPr>
      <w:r w:rsidRPr="00047E1B">
        <w:rPr>
          <w:rFonts w:ascii="Times New Roman" w:hAnsi="Times New Roman"/>
          <w:sz w:val="24"/>
          <w:szCs w:val="24"/>
        </w:rPr>
        <w:t>н</w:t>
      </w:r>
      <w:r w:rsidR="00AD5B04" w:rsidRPr="00047E1B">
        <w:rPr>
          <w:rFonts w:ascii="Times New Roman" w:hAnsi="Times New Roman"/>
          <w:sz w:val="24"/>
          <w:szCs w:val="24"/>
        </w:rPr>
        <w:t>е приймає до виконання розпорядження та не</w:t>
      </w:r>
      <w:r w:rsidRPr="00047E1B">
        <w:rPr>
          <w:rFonts w:ascii="Times New Roman" w:hAnsi="Times New Roman"/>
          <w:sz w:val="24"/>
          <w:szCs w:val="24"/>
        </w:rPr>
        <w:t xml:space="preserve"> виконує</w:t>
      </w:r>
      <w:r w:rsidR="0084050C" w:rsidRPr="00047E1B">
        <w:rPr>
          <w:rFonts w:ascii="Times New Roman" w:hAnsi="Times New Roman"/>
          <w:sz w:val="24"/>
          <w:szCs w:val="24"/>
        </w:rPr>
        <w:t xml:space="preserve"> операці</w:t>
      </w:r>
      <w:r w:rsidRPr="00047E1B">
        <w:rPr>
          <w:rFonts w:ascii="Times New Roman" w:hAnsi="Times New Roman"/>
          <w:sz w:val="24"/>
          <w:szCs w:val="24"/>
        </w:rPr>
        <w:t>ї</w:t>
      </w:r>
      <w:r w:rsidR="0084050C" w:rsidRPr="00047E1B">
        <w:rPr>
          <w:rFonts w:ascii="Times New Roman" w:hAnsi="Times New Roman"/>
          <w:sz w:val="24"/>
          <w:szCs w:val="24"/>
        </w:rPr>
        <w:t xml:space="preserve"> </w:t>
      </w:r>
      <w:r w:rsidRPr="00047E1B">
        <w:rPr>
          <w:rFonts w:ascii="Times New Roman" w:hAnsi="Times New Roman"/>
          <w:sz w:val="24"/>
          <w:szCs w:val="24"/>
        </w:rPr>
        <w:t xml:space="preserve">щодо </w:t>
      </w:r>
      <w:r w:rsidR="0084050C" w:rsidRPr="00047E1B">
        <w:rPr>
          <w:rFonts w:ascii="Times New Roman" w:hAnsi="Times New Roman"/>
          <w:sz w:val="24"/>
          <w:szCs w:val="24"/>
        </w:rPr>
        <w:t xml:space="preserve">списання </w:t>
      </w:r>
      <w:r w:rsidR="00061E55" w:rsidRPr="00047E1B">
        <w:rPr>
          <w:rFonts w:ascii="Times New Roman" w:hAnsi="Times New Roman"/>
          <w:sz w:val="24"/>
          <w:szCs w:val="24"/>
        </w:rPr>
        <w:t>клірингових активів</w:t>
      </w:r>
      <w:r w:rsidR="0084050C" w:rsidRPr="00047E1B">
        <w:rPr>
          <w:rFonts w:ascii="Times New Roman" w:hAnsi="Times New Roman"/>
          <w:sz w:val="24"/>
          <w:szCs w:val="24"/>
        </w:rPr>
        <w:t xml:space="preserve"> щодо коштів з будь яких клірингових рахунків, відкритих учаснику клірингу / клієнтам учасника клірингу;</w:t>
      </w:r>
    </w:p>
    <w:p w14:paraId="77565296" w14:textId="2F9A9C84" w:rsidR="0084050C" w:rsidRPr="00047E1B" w:rsidRDefault="0007158E" w:rsidP="000835FD">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 xml:space="preserve">не приймає до виконання розпорядження та не виконує операції щодо </w:t>
      </w:r>
      <w:r w:rsidR="0084050C" w:rsidRPr="00047E1B">
        <w:rPr>
          <w:rFonts w:ascii="Times New Roman" w:hAnsi="Times New Roman"/>
          <w:sz w:val="24"/>
          <w:szCs w:val="24"/>
        </w:rPr>
        <w:t xml:space="preserve">списання </w:t>
      </w:r>
      <w:r w:rsidR="00061E55" w:rsidRPr="00047E1B">
        <w:rPr>
          <w:rFonts w:ascii="Times New Roman" w:hAnsi="Times New Roman"/>
          <w:sz w:val="24"/>
          <w:szCs w:val="24"/>
        </w:rPr>
        <w:t>клірингових активів</w:t>
      </w:r>
      <w:r w:rsidR="0084050C" w:rsidRPr="00047E1B">
        <w:rPr>
          <w:rFonts w:ascii="Times New Roman" w:hAnsi="Times New Roman"/>
          <w:sz w:val="24"/>
          <w:szCs w:val="24"/>
        </w:rPr>
        <w:t xml:space="preserve"> щодо </w:t>
      </w:r>
      <w:r w:rsidR="00061E55" w:rsidRPr="00047E1B">
        <w:rPr>
          <w:rFonts w:ascii="Times New Roman" w:hAnsi="Times New Roman"/>
          <w:sz w:val="24"/>
          <w:szCs w:val="24"/>
        </w:rPr>
        <w:t>цінних паперів</w:t>
      </w:r>
      <w:r w:rsidR="0084050C" w:rsidRPr="00047E1B">
        <w:rPr>
          <w:rFonts w:ascii="Times New Roman" w:hAnsi="Times New Roman"/>
          <w:sz w:val="24"/>
          <w:szCs w:val="24"/>
        </w:rPr>
        <w:t xml:space="preserve"> з будь яких клірингових рахунків, відкритих учаснику клірингу / клієнтам учасника клірингу</w:t>
      </w:r>
      <w:r w:rsidR="00061E55" w:rsidRPr="00047E1B">
        <w:rPr>
          <w:rFonts w:ascii="Times New Roman" w:hAnsi="Times New Roman"/>
          <w:sz w:val="24"/>
          <w:szCs w:val="24"/>
        </w:rPr>
        <w:t>;</w:t>
      </w:r>
    </w:p>
    <w:p w14:paraId="42B96A1A" w14:textId="77777777" w:rsidR="00E62063" w:rsidRPr="00047E1B" w:rsidRDefault="00B11C12" w:rsidP="0084050C">
      <w:pPr>
        <w:spacing w:before="0" w:after="0"/>
        <w:ind w:firstLine="567"/>
        <w:rPr>
          <w:rFonts w:ascii="Times New Roman" w:hAnsi="Times New Roman"/>
          <w:sz w:val="24"/>
          <w:szCs w:val="24"/>
        </w:rPr>
      </w:pPr>
      <w:r w:rsidRPr="00047E1B">
        <w:rPr>
          <w:rFonts w:ascii="Times New Roman" w:hAnsi="Times New Roman"/>
          <w:sz w:val="24"/>
          <w:szCs w:val="24"/>
        </w:rPr>
        <w:t>відмовляє в акцепті</w:t>
      </w:r>
      <w:r w:rsidR="002F17D0" w:rsidRPr="00047E1B">
        <w:rPr>
          <w:rFonts w:ascii="Times New Roman" w:hAnsi="Times New Roman"/>
          <w:sz w:val="24"/>
          <w:szCs w:val="24"/>
        </w:rPr>
        <w:t xml:space="preserve"> заяв</w:t>
      </w:r>
      <w:r w:rsidR="0064557A" w:rsidRPr="00047E1B">
        <w:rPr>
          <w:rFonts w:ascii="Times New Roman" w:hAnsi="Times New Roman"/>
          <w:sz w:val="24"/>
          <w:szCs w:val="24"/>
        </w:rPr>
        <w:t>о</w:t>
      </w:r>
      <w:r w:rsidR="00371705" w:rsidRPr="00047E1B">
        <w:rPr>
          <w:rFonts w:ascii="Times New Roman" w:hAnsi="Times New Roman"/>
          <w:sz w:val="24"/>
          <w:szCs w:val="24"/>
        </w:rPr>
        <w:t>к</w:t>
      </w:r>
      <w:r w:rsidR="002F17D0" w:rsidRPr="00047E1B">
        <w:rPr>
          <w:rFonts w:ascii="Times New Roman" w:hAnsi="Times New Roman"/>
          <w:sz w:val="24"/>
          <w:szCs w:val="24"/>
        </w:rPr>
        <w:t xml:space="preserve"> на укладення </w:t>
      </w:r>
      <w:r w:rsidR="00371705" w:rsidRPr="00047E1B">
        <w:rPr>
          <w:rFonts w:ascii="Times New Roman" w:hAnsi="Times New Roman"/>
          <w:sz w:val="24"/>
          <w:szCs w:val="24"/>
        </w:rPr>
        <w:t xml:space="preserve">з учасником клірингу-боржником </w:t>
      </w:r>
      <w:r w:rsidR="0084050C" w:rsidRPr="00047E1B">
        <w:rPr>
          <w:rFonts w:ascii="Times New Roman" w:hAnsi="Times New Roman"/>
          <w:sz w:val="24"/>
          <w:szCs w:val="24"/>
        </w:rPr>
        <w:t xml:space="preserve">нових договорів </w:t>
      </w:r>
      <w:r w:rsidR="009D4934" w:rsidRPr="00047E1B">
        <w:rPr>
          <w:rFonts w:ascii="Times New Roman" w:hAnsi="Times New Roman"/>
          <w:sz w:val="24"/>
          <w:szCs w:val="24"/>
        </w:rPr>
        <w:t>РЕПО з контролем ризиків</w:t>
      </w:r>
      <w:r w:rsidR="0084050C" w:rsidRPr="00047E1B">
        <w:rPr>
          <w:rFonts w:ascii="Times New Roman" w:hAnsi="Times New Roman"/>
          <w:sz w:val="24"/>
          <w:szCs w:val="24"/>
        </w:rPr>
        <w:t xml:space="preserve"> / </w:t>
      </w:r>
      <w:r w:rsidR="00221BF9" w:rsidRPr="00047E1B">
        <w:rPr>
          <w:rFonts w:ascii="Times New Roman" w:hAnsi="Times New Roman"/>
          <w:sz w:val="24"/>
          <w:szCs w:val="24"/>
        </w:rPr>
        <w:t>нових деривативних контрактів</w:t>
      </w:r>
      <w:r w:rsidR="00E62063" w:rsidRPr="00047E1B">
        <w:rPr>
          <w:rFonts w:ascii="Times New Roman" w:hAnsi="Times New Roman"/>
          <w:sz w:val="24"/>
          <w:szCs w:val="24"/>
        </w:rPr>
        <w:t>;</w:t>
      </w:r>
    </w:p>
    <w:p w14:paraId="2D712C31" w14:textId="77777777" w:rsidR="007E17E6" w:rsidRPr="00047E1B" w:rsidRDefault="00BF513B" w:rsidP="0084050C">
      <w:pPr>
        <w:spacing w:before="0" w:after="0"/>
        <w:ind w:firstLine="567"/>
        <w:rPr>
          <w:rFonts w:ascii="Times New Roman" w:hAnsi="Times New Roman"/>
          <w:sz w:val="24"/>
          <w:szCs w:val="24"/>
        </w:rPr>
      </w:pPr>
      <w:r w:rsidRPr="00047E1B">
        <w:rPr>
          <w:rFonts w:ascii="Times New Roman" w:hAnsi="Times New Roman"/>
          <w:sz w:val="24"/>
          <w:szCs w:val="24"/>
        </w:rPr>
        <w:t>відмовляє</w:t>
      </w:r>
      <w:r w:rsidR="00785D70" w:rsidRPr="00047E1B">
        <w:rPr>
          <w:rFonts w:ascii="Times New Roman" w:hAnsi="Times New Roman"/>
          <w:sz w:val="24"/>
          <w:szCs w:val="24"/>
        </w:rPr>
        <w:t xml:space="preserve"> у прийнятті </w:t>
      </w:r>
      <w:r w:rsidR="00126665" w:rsidRPr="00047E1B">
        <w:rPr>
          <w:rFonts w:ascii="Times New Roman" w:hAnsi="Times New Roman"/>
          <w:sz w:val="24"/>
          <w:szCs w:val="24"/>
        </w:rPr>
        <w:t xml:space="preserve">заяв </w:t>
      </w:r>
      <w:r w:rsidR="00BC23F1" w:rsidRPr="00047E1B">
        <w:rPr>
          <w:rFonts w:ascii="Times New Roman" w:hAnsi="Times New Roman"/>
          <w:sz w:val="24"/>
          <w:szCs w:val="24"/>
        </w:rPr>
        <w:t>і</w:t>
      </w:r>
      <w:r w:rsidR="00126665" w:rsidRPr="00047E1B">
        <w:rPr>
          <w:rFonts w:ascii="Times New Roman" w:hAnsi="Times New Roman"/>
          <w:sz w:val="24"/>
          <w:szCs w:val="24"/>
        </w:rPr>
        <w:t xml:space="preserve"> документ</w:t>
      </w:r>
      <w:r w:rsidR="002642F0" w:rsidRPr="00047E1B">
        <w:rPr>
          <w:rFonts w:ascii="Times New Roman" w:hAnsi="Times New Roman"/>
          <w:sz w:val="24"/>
          <w:szCs w:val="24"/>
        </w:rPr>
        <w:t>ів</w:t>
      </w:r>
      <w:r w:rsidR="00BC23F1" w:rsidRPr="00047E1B">
        <w:rPr>
          <w:rFonts w:ascii="Times New Roman" w:hAnsi="Times New Roman"/>
          <w:sz w:val="24"/>
          <w:szCs w:val="24"/>
        </w:rPr>
        <w:t xml:space="preserve"> для виконання</w:t>
      </w:r>
      <w:r w:rsidR="00677051" w:rsidRPr="00047E1B">
        <w:rPr>
          <w:rFonts w:ascii="Times New Roman" w:hAnsi="Times New Roman"/>
          <w:sz w:val="24"/>
          <w:szCs w:val="24"/>
        </w:rPr>
        <w:t xml:space="preserve"> операцій </w:t>
      </w:r>
      <w:r w:rsidR="0061659B" w:rsidRPr="00047E1B">
        <w:rPr>
          <w:rFonts w:ascii="Times New Roman" w:hAnsi="Times New Roman"/>
          <w:sz w:val="24"/>
          <w:szCs w:val="24"/>
        </w:rPr>
        <w:t>щодо відкриття/закриття клірингових рахунків учаснику клірингу/клієнтам учасника клірингу</w:t>
      </w:r>
      <w:r w:rsidR="007E17E6" w:rsidRPr="00047E1B">
        <w:rPr>
          <w:rFonts w:ascii="Times New Roman" w:hAnsi="Times New Roman"/>
          <w:sz w:val="24"/>
          <w:szCs w:val="24"/>
        </w:rPr>
        <w:t>;</w:t>
      </w:r>
    </w:p>
    <w:p w14:paraId="45AB4478" w14:textId="449C552C" w:rsidR="0084050C" w:rsidRPr="00047E1B" w:rsidRDefault="00845B9B" w:rsidP="0084050C">
      <w:pPr>
        <w:spacing w:before="0" w:after="0"/>
        <w:ind w:firstLine="567"/>
        <w:rPr>
          <w:rFonts w:ascii="Times New Roman" w:hAnsi="Times New Roman"/>
          <w:sz w:val="24"/>
          <w:szCs w:val="24"/>
        </w:rPr>
      </w:pPr>
      <w:r w:rsidRPr="00047E1B">
        <w:rPr>
          <w:rFonts w:ascii="Times New Roman" w:hAnsi="Times New Roman"/>
          <w:sz w:val="24"/>
          <w:szCs w:val="24"/>
        </w:rPr>
        <w:t>відмовляє у прийнятті заяв і документів на реєстрацію/зняття з</w:t>
      </w:r>
      <w:r w:rsidR="002642F0" w:rsidRPr="00047E1B">
        <w:rPr>
          <w:rFonts w:ascii="Times New Roman" w:hAnsi="Times New Roman"/>
          <w:sz w:val="24"/>
          <w:szCs w:val="24"/>
        </w:rPr>
        <w:t xml:space="preserve"> </w:t>
      </w:r>
      <w:r w:rsidR="00BC23F1" w:rsidRPr="00047E1B">
        <w:rPr>
          <w:rFonts w:ascii="Times New Roman" w:hAnsi="Times New Roman"/>
          <w:sz w:val="24"/>
          <w:szCs w:val="24"/>
        </w:rPr>
        <w:t>реєстрації вигодоодержувачів за кліринговим рахунком з колективним обліком клієнтів учасника клірингу</w:t>
      </w:r>
      <w:r w:rsidR="00581CC9" w:rsidRPr="00047E1B">
        <w:rPr>
          <w:rFonts w:ascii="Times New Roman" w:hAnsi="Times New Roman"/>
          <w:sz w:val="24"/>
          <w:szCs w:val="24"/>
        </w:rPr>
        <w:t>;</w:t>
      </w:r>
    </w:p>
    <w:p w14:paraId="7BE63E71" w14:textId="303C2ACA" w:rsidR="00B670D4" w:rsidRPr="00047E1B" w:rsidRDefault="00EB6873" w:rsidP="000E5777">
      <w:pPr>
        <w:spacing w:before="0" w:after="0"/>
        <w:ind w:firstLine="567"/>
        <w:rPr>
          <w:rFonts w:ascii="Times New Roman" w:hAnsi="Times New Roman"/>
          <w:sz w:val="24"/>
          <w:szCs w:val="24"/>
        </w:rPr>
      </w:pPr>
      <w:r w:rsidRPr="00047E1B">
        <w:rPr>
          <w:rFonts w:ascii="Times New Roman" w:hAnsi="Times New Roman"/>
          <w:sz w:val="24"/>
          <w:szCs w:val="24"/>
        </w:rPr>
        <w:t>2)</w:t>
      </w:r>
      <w:r w:rsidR="00FD3673" w:rsidRPr="00047E1B">
        <w:rPr>
          <w:rFonts w:ascii="Times New Roman" w:hAnsi="Times New Roman"/>
          <w:sz w:val="24"/>
          <w:szCs w:val="24"/>
        </w:rPr>
        <w:t xml:space="preserve"> </w:t>
      </w:r>
      <w:r w:rsidR="0060748D" w:rsidRPr="00047E1B">
        <w:rPr>
          <w:rFonts w:ascii="Times New Roman" w:hAnsi="Times New Roman"/>
          <w:sz w:val="24"/>
          <w:szCs w:val="24"/>
        </w:rPr>
        <w:t xml:space="preserve"> </w:t>
      </w:r>
      <w:r w:rsidR="0028239E" w:rsidRPr="00047E1B">
        <w:rPr>
          <w:rFonts w:ascii="Times New Roman" w:hAnsi="Times New Roman"/>
          <w:sz w:val="24"/>
          <w:szCs w:val="24"/>
        </w:rPr>
        <w:t xml:space="preserve">у випадку якщо до останнього дня </w:t>
      </w:r>
      <w:r w:rsidR="00A461CE" w:rsidRPr="00047E1B">
        <w:rPr>
          <w:rFonts w:ascii="Times New Roman" w:hAnsi="Times New Roman"/>
          <w:sz w:val="24"/>
          <w:szCs w:val="24"/>
        </w:rPr>
        <w:t xml:space="preserve">місяця </w:t>
      </w:r>
      <w:r w:rsidR="0028239E" w:rsidRPr="00047E1B">
        <w:rPr>
          <w:rFonts w:ascii="Times New Roman" w:hAnsi="Times New Roman"/>
          <w:sz w:val="24"/>
          <w:szCs w:val="24"/>
        </w:rPr>
        <w:t xml:space="preserve">другого </w:t>
      </w:r>
      <w:r w:rsidR="006C6841" w:rsidRPr="00047E1B">
        <w:rPr>
          <w:rFonts w:ascii="Times New Roman" w:hAnsi="Times New Roman"/>
          <w:sz w:val="24"/>
          <w:szCs w:val="24"/>
        </w:rPr>
        <w:t>за</w:t>
      </w:r>
      <w:r w:rsidR="0028239E" w:rsidRPr="00047E1B">
        <w:rPr>
          <w:rFonts w:ascii="Times New Roman" w:hAnsi="Times New Roman"/>
          <w:sz w:val="24"/>
          <w:szCs w:val="24"/>
        </w:rPr>
        <w:t xml:space="preserve"> розрахунков</w:t>
      </w:r>
      <w:r w:rsidR="006C6841" w:rsidRPr="00047E1B">
        <w:rPr>
          <w:rFonts w:ascii="Times New Roman" w:hAnsi="Times New Roman"/>
          <w:sz w:val="24"/>
          <w:szCs w:val="24"/>
        </w:rPr>
        <w:t>им</w:t>
      </w:r>
      <w:r w:rsidR="0028239E" w:rsidRPr="00047E1B">
        <w:rPr>
          <w:rFonts w:ascii="Times New Roman" w:hAnsi="Times New Roman"/>
          <w:sz w:val="24"/>
          <w:szCs w:val="24"/>
        </w:rPr>
        <w:t xml:space="preserve"> </w:t>
      </w:r>
      <w:r w:rsidR="00B670D4" w:rsidRPr="00047E1B">
        <w:rPr>
          <w:rFonts w:ascii="Times New Roman" w:hAnsi="Times New Roman"/>
          <w:sz w:val="24"/>
          <w:szCs w:val="24"/>
        </w:rPr>
        <w:t>(</w:t>
      </w:r>
      <w:r w:rsidR="00B670D4" w:rsidRPr="00047E1B">
        <w:rPr>
          <w:rFonts w:ascii="Times New Roman" w:hAnsi="Times New Roman"/>
          <w:i/>
          <w:iCs/>
          <w:sz w:val="24"/>
          <w:szCs w:val="24"/>
        </w:rPr>
        <w:t>до 1 календарного числа місяця третього за розрахунковим</w:t>
      </w:r>
      <w:r w:rsidR="00B670D4" w:rsidRPr="00047E1B">
        <w:rPr>
          <w:rFonts w:ascii="Times New Roman" w:hAnsi="Times New Roman"/>
          <w:sz w:val="24"/>
          <w:szCs w:val="24"/>
        </w:rPr>
        <w:t xml:space="preserve">) </w:t>
      </w:r>
      <w:r w:rsidR="0028239E" w:rsidRPr="00047E1B">
        <w:rPr>
          <w:rFonts w:ascii="Times New Roman" w:hAnsi="Times New Roman"/>
          <w:sz w:val="24"/>
          <w:szCs w:val="24"/>
        </w:rPr>
        <w:t xml:space="preserve"> </w:t>
      </w:r>
      <w:r w:rsidR="003A6223" w:rsidRPr="00047E1B">
        <w:rPr>
          <w:rFonts w:ascii="Times New Roman" w:hAnsi="Times New Roman"/>
          <w:sz w:val="24"/>
          <w:szCs w:val="24"/>
        </w:rPr>
        <w:t>учасником клірингу</w:t>
      </w:r>
      <w:r w:rsidR="004D57A1" w:rsidRPr="00047E1B">
        <w:rPr>
          <w:rFonts w:ascii="Times New Roman" w:hAnsi="Times New Roman"/>
          <w:sz w:val="24"/>
          <w:szCs w:val="24"/>
        </w:rPr>
        <w:t>-боржником</w:t>
      </w:r>
      <w:r w:rsidR="003A6223" w:rsidRPr="00047E1B">
        <w:rPr>
          <w:rFonts w:ascii="Times New Roman" w:hAnsi="Times New Roman"/>
          <w:sz w:val="24"/>
          <w:szCs w:val="24"/>
        </w:rPr>
        <w:t xml:space="preserve"> не здійснено оплату за отримані від Розрахункового центру клірингові послуги</w:t>
      </w:r>
      <w:r w:rsidR="0028239E" w:rsidRPr="00047E1B">
        <w:rPr>
          <w:rFonts w:ascii="Times New Roman" w:hAnsi="Times New Roman"/>
          <w:sz w:val="24"/>
          <w:szCs w:val="24"/>
        </w:rPr>
        <w:t xml:space="preserve">, з </w:t>
      </w:r>
      <w:r w:rsidR="004760B8" w:rsidRPr="00047E1B">
        <w:rPr>
          <w:rFonts w:ascii="Times New Roman" w:hAnsi="Times New Roman"/>
          <w:sz w:val="24"/>
          <w:szCs w:val="24"/>
        </w:rPr>
        <w:t>початку першого операційного дня</w:t>
      </w:r>
      <w:r w:rsidR="0028239E" w:rsidRPr="00047E1B">
        <w:rPr>
          <w:rFonts w:ascii="Times New Roman" w:hAnsi="Times New Roman"/>
          <w:sz w:val="24"/>
          <w:szCs w:val="24"/>
        </w:rPr>
        <w:t xml:space="preserve"> </w:t>
      </w:r>
      <w:bookmarkStart w:id="300" w:name="_Hlk207620838"/>
      <w:r w:rsidR="0028239E" w:rsidRPr="00047E1B">
        <w:rPr>
          <w:rFonts w:ascii="Times New Roman" w:hAnsi="Times New Roman"/>
          <w:sz w:val="24"/>
          <w:szCs w:val="24"/>
        </w:rPr>
        <w:t>третього місяця</w:t>
      </w:r>
      <w:bookmarkEnd w:id="300"/>
      <w:r w:rsidR="004760B8" w:rsidRPr="00047E1B">
        <w:rPr>
          <w:rFonts w:ascii="Times New Roman" w:hAnsi="Times New Roman"/>
          <w:sz w:val="24"/>
          <w:szCs w:val="24"/>
        </w:rPr>
        <w:t xml:space="preserve"> наступного</w:t>
      </w:r>
      <w:r w:rsidR="0028239E" w:rsidRPr="00047E1B">
        <w:rPr>
          <w:rFonts w:ascii="Times New Roman" w:hAnsi="Times New Roman"/>
          <w:sz w:val="24"/>
          <w:szCs w:val="24"/>
        </w:rPr>
        <w:t xml:space="preserve"> </w:t>
      </w:r>
      <w:r w:rsidR="00067CF3" w:rsidRPr="00047E1B">
        <w:rPr>
          <w:rFonts w:ascii="Times New Roman" w:hAnsi="Times New Roman"/>
          <w:sz w:val="24"/>
          <w:szCs w:val="24"/>
        </w:rPr>
        <w:t>за</w:t>
      </w:r>
      <w:r w:rsidR="0028239E" w:rsidRPr="00047E1B">
        <w:rPr>
          <w:rFonts w:ascii="Times New Roman" w:hAnsi="Times New Roman"/>
          <w:sz w:val="24"/>
          <w:szCs w:val="24"/>
        </w:rPr>
        <w:t xml:space="preserve"> розрахунков</w:t>
      </w:r>
      <w:r w:rsidR="00067CF3" w:rsidRPr="00047E1B">
        <w:rPr>
          <w:rFonts w:ascii="Times New Roman" w:hAnsi="Times New Roman"/>
          <w:sz w:val="24"/>
          <w:szCs w:val="24"/>
        </w:rPr>
        <w:t>им</w:t>
      </w:r>
      <w:r w:rsidR="0028239E" w:rsidRPr="00047E1B">
        <w:rPr>
          <w:rFonts w:ascii="Times New Roman" w:hAnsi="Times New Roman"/>
          <w:sz w:val="24"/>
          <w:szCs w:val="24"/>
        </w:rPr>
        <w:t xml:space="preserve"> </w:t>
      </w:r>
      <w:r w:rsidR="00B670D4" w:rsidRPr="00047E1B">
        <w:rPr>
          <w:rFonts w:ascii="Times New Roman" w:hAnsi="Times New Roman"/>
          <w:sz w:val="24"/>
          <w:szCs w:val="24"/>
        </w:rPr>
        <w:t xml:space="preserve">Розрахунковий центр: </w:t>
      </w:r>
    </w:p>
    <w:p w14:paraId="6C02E06B" w14:textId="551AEFFD" w:rsidR="00EE42B4" w:rsidRPr="00047E1B" w:rsidRDefault="00666257" w:rsidP="000835FD">
      <w:pPr>
        <w:pStyle w:val="ad"/>
        <w:numPr>
          <w:ilvl w:val="0"/>
          <w:numId w:val="319"/>
        </w:numPr>
        <w:ind w:left="0" w:firstLine="567"/>
        <w:jc w:val="both"/>
        <w:rPr>
          <w:rFonts w:ascii="Times New Roman" w:hAnsi="Times New Roman"/>
          <w:sz w:val="24"/>
          <w:szCs w:val="24"/>
          <w:lang w:val="ru-RU"/>
        </w:rPr>
      </w:pPr>
      <w:r w:rsidRPr="00047E1B">
        <w:rPr>
          <w:rFonts w:ascii="Times New Roman" w:hAnsi="Times New Roman"/>
          <w:sz w:val="24"/>
          <w:szCs w:val="24"/>
          <w:lang w:val="uk-UA"/>
        </w:rPr>
        <w:t xml:space="preserve">у випадку, якщо в учасника клірингу-боржника наявні невиконані зобов’язання за договорами РЕПО з контролем ризиків / деривативними контрактами, </w:t>
      </w:r>
      <w:r w:rsidR="00AD2FF6" w:rsidRPr="00047E1B">
        <w:rPr>
          <w:rFonts w:ascii="Times New Roman" w:hAnsi="Times New Roman"/>
          <w:sz w:val="24"/>
          <w:szCs w:val="24"/>
          <w:lang w:val="uk-UA"/>
        </w:rPr>
        <w:t>обслугову</w:t>
      </w:r>
      <w:r w:rsidR="00C80204" w:rsidRPr="00047E1B">
        <w:rPr>
          <w:rFonts w:ascii="Times New Roman" w:hAnsi="Times New Roman"/>
          <w:sz w:val="24"/>
          <w:szCs w:val="24"/>
          <w:lang w:val="uk-UA"/>
        </w:rPr>
        <w:t>вання</w:t>
      </w:r>
      <w:r w:rsidR="00AD2FF6" w:rsidRPr="00047E1B">
        <w:rPr>
          <w:rFonts w:ascii="Times New Roman" w:hAnsi="Times New Roman"/>
          <w:sz w:val="24"/>
          <w:szCs w:val="24"/>
          <w:lang w:val="uk-UA"/>
        </w:rPr>
        <w:t xml:space="preserve"> </w:t>
      </w:r>
      <w:r w:rsidR="00C80204" w:rsidRPr="00047E1B">
        <w:rPr>
          <w:rFonts w:ascii="Times New Roman" w:hAnsi="Times New Roman"/>
          <w:sz w:val="24"/>
          <w:szCs w:val="24"/>
          <w:lang w:val="uk-UA"/>
        </w:rPr>
        <w:t xml:space="preserve">Розрахунковим центром </w:t>
      </w:r>
      <w:r w:rsidR="00AD2FF6" w:rsidRPr="00047E1B">
        <w:rPr>
          <w:rFonts w:ascii="Times New Roman" w:hAnsi="Times New Roman"/>
          <w:sz w:val="24"/>
          <w:szCs w:val="24"/>
          <w:lang w:val="uk-UA"/>
        </w:rPr>
        <w:t>клірингов</w:t>
      </w:r>
      <w:r w:rsidR="00C80204" w:rsidRPr="00047E1B">
        <w:rPr>
          <w:rFonts w:ascii="Times New Roman" w:hAnsi="Times New Roman"/>
          <w:sz w:val="24"/>
          <w:szCs w:val="24"/>
          <w:lang w:val="uk-UA"/>
        </w:rPr>
        <w:t>ого</w:t>
      </w:r>
      <w:r w:rsidR="00AD2FF6" w:rsidRPr="00047E1B">
        <w:rPr>
          <w:rFonts w:ascii="Times New Roman" w:hAnsi="Times New Roman"/>
          <w:sz w:val="24"/>
          <w:szCs w:val="24"/>
          <w:lang w:val="uk-UA"/>
        </w:rPr>
        <w:t xml:space="preserve"> рахун</w:t>
      </w:r>
      <w:r w:rsidR="00C80204" w:rsidRPr="00047E1B">
        <w:rPr>
          <w:rFonts w:ascii="Times New Roman" w:hAnsi="Times New Roman"/>
          <w:sz w:val="24"/>
          <w:szCs w:val="24"/>
          <w:lang w:val="uk-UA"/>
        </w:rPr>
        <w:t>ку</w:t>
      </w:r>
      <w:r w:rsidR="00AD2FF6" w:rsidRPr="00047E1B">
        <w:rPr>
          <w:rFonts w:ascii="Times New Roman" w:hAnsi="Times New Roman"/>
          <w:sz w:val="24"/>
          <w:szCs w:val="24"/>
          <w:lang w:val="uk-UA"/>
        </w:rPr>
        <w:t>/рахунк</w:t>
      </w:r>
      <w:r w:rsidR="00C80204" w:rsidRPr="00047E1B">
        <w:rPr>
          <w:rFonts w:ascii="Times New Roman" w:hAnsi="Times New Roman"/>
          <w:sz w:val="24"/>
          <w:szCs w:val="24"/>
          <w:lang w:val="uk-UA"/>
        </w:rPr>
        <w:t>ів</w:t>
      </w:r>
      <w:r w:rsidR="00AD2FF6" w:rsidRPr="00047E1B">
        <w:rPr>
          <w:rFonts w:ascii="Times New Roman" w:hAnsi="Times New Roman"/>
          <w:sz w:val="24"/>
          <w:szCs w:val="24"/>
          <w:lang w:val="uk-UA"/>
        </w:rPr>
        <w:t xml:space="preserve"> учасника клірингу в обмеженому режимі</w:t>
      </w:r>
      <w:r w:rsidRPr="00047E1B">
        <w:rPr>
          <w:rFonts w:ascii="Times New Roman" w:hAnsi="Times New Roman"/>
          <w:sz w:val="24"/>
          <w:szCs w:val="24"/>
          <w:lang w:val="uk-UA"/>
        </w:rPr>
        <w:t xml:space="preserve"> відбувається до моменту припинення відповідних зобов’язань</w:t>
      </w:r>
      <w:r w:rsidR="00C80204" w:rsidRPr="00047E1B">
        <w:rPr>
          <w:rFonts w:ascii="Times New Roman" w:hAnsi="Times New Roman"/>
          <w:sz w:val="24"/>
          <w:szCs w:val="24"/>
          <w:lang w:val="uk-UA"/>
        </w:rPr>
        <w:t>;</w:t>
      </w:r>
    </w:p>
    <w:p w14:paraId="5857D9AB" w14:textId="0074E371" w:rsidR="004D57A1" w:rsidRPr="00047E1B" w:rsidRDefault="002029B2" w:rsidP="000835FD">
      <w:pPr>
        <w:pStyle w:val="ad"/>
        <w:numPr>
          <w:ilvl w:val="0"/>
          <w:numId w:val="319"/>
        </w:numPr>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у випадку, якщо в учасника клірингу-боржника відсутні </w:t>
      </w:r>
      <w:r w:rsidR="00301952" w:rsidRPr="00047E1B">
        <w:rPr>
          <w:rFonts w:ascii="Times New Roman" w:hAnsi="Times New Roman"/>
          <w:sz w:val="24"/>
          <w:szCs w:val="24"/>
          <w:lang w:val="uk-UA"/>
        </w:rPr>
        <w:t xml:space="preserve">або припинені </w:t>
      </w:r>
      <w:r w:rsidR="0089047E" w:rsidRPr="00047E1B">
        <w:rPr>
          <w:rFonts w:ascii="Times New Roman" w:hAnsi="Times New Roman"/>
          <w:sz w:val="24"/>
          <w:szCs w:val="24"/>
          <w:lang w:val="uk-UA"/>
        </w:rPr>
        <w:t>зобов’язання</w:t>
      </w:r>
      <w:r w:rsidR="00156EF8" w:rsidRPr="00047E1B">
        <w:rPr>
          <w:rFonts w:ascii="Times New Roman" w:hAnsi="Times New Roman"/>
          <w:sz w:val="24"/>
          <w:szCs w:val="24"/>
          <w:lang w:val="uk-UA"/>
        </w:rPr>
        <w:t xml:space="preserve"> за договорами РЕПО з контролем ризиків / деривативними контрактами</w:t>
      </w:r>
      <w:r w:rsidR="007E3D44" w:rsidRPr="00047E1B">
        <w:rPr>
          <w:rFonts w:ascii="Times New Roman" w:hAnsi="Times New Roman"/>
          <w:sz w:val="24"/>
          <w:szCs w:val="24"/>
          <w:lang w:val="uk-UA"/>
        </w:rPr>
        <w:t>:</w:t>
      </w:r>
    </w:p>
    <w:p w14:paraId="66D6F9CD" w14:textId="25BA200E" w:rsidR="0028239E" w:rsidRPr="00047E1B" w:rsidRDefault="00BC7603" w:rsidP="000835FD">
      <w:pPr>
        <w:spacing w:before="0" w:after="0"/>
        <w:ind w:firstLine="567"/>
        <w:rPr>
          <w:rFonts w:ascii="Times New Roman" w:hAnsi="Times New Roman"/>
          <w:sz w:val="24"/>
          <w:szCs w:val="24"/>
        </w:rPr>
      </w:pPr>
      <w:r w:rsidRPr="00047E1B">
        <w:rPr>
          <w:rFonts w:ascii="Times New Roman" w:hAnsi="Times New Roman"/>
          <w:sz w:val="24"/>
          <w:szCs w:val="24"/>
        </w:rPr>
        <w:t>відключає</w:t>
      </w:r>
      <w:r w:rsidR="00A21ACE" w:rsidRPr="00047E1B">
        <w:rPr>
          <w:rFonts w:ascii="Times New Roman" w:hAnsi="Times New Roman"/>
          <w:sz w:val="24"/>
          <w:szCs w:val="24"/>
        </w:rPr>
        <w:t xml:space="preserve"> можлив</w:t>
      </w:r>
      <w:r w:rsidRPr="00047E1B">
        <w:rPr>
          <w:rFonts w:ascii="Times New Roman" w:hAnsi="Times New Roman"/>
          <w:sz w:val="24"/>
          <w:szCs w:val="24"/>
        </w:rPr>
        <w:t>ість</w:t>
      </w:r>
      <w:r w:rsidR="007D4188" w:rsidRPr="00047E1B">
        <w:rPr>
          <w:rFonts w:ascii="Times New Roman" w:hAnsi="Times New Roman"/>
          <w:sz w:val="24"/>
          <w:szCs w:val="24"/>
        </w:rPr>
        <w:t xml:space="preserve"> проведенн</w:t>
      </w:r>
      <w:r w:rsidR="00A21ACE" w:rsidRPr="00047E1B">
        <w:rPr>
          <w:rFonts w:ascii="Times New Roman" w:hAnsi="Times New Roman"/>
          <w:sz w:val="24"/>
          <w:szCs w:val="24"/>
        </w:rPr>
        <w:t>я автоматичних</w:t>
      </w:r>
      <w:r w:rsidR="007D4188" w:rsidRPr="00047E1B">
        <w:rPr>
          <w:rFonts w:ascii="Times New Roman" w:hAnsi="Times New Roman"/>
          <w:sz w:val="24"/>
          <w:szCs w:val="24"/>
        </w:rPr>
        <w:t xml:space="preserve"> </w:t>
      </w:r>
      <w:r w:rsidR="0028239E" w:rsidRPr="00047E1B">
        <w:rPr>
          <w:rFonts w:ascii="Times New Roman" w:hAnsi="Times New Roman"/>
          <w:sz w:val="24"/>
          <w:szCs w:val="24"/>
        </w:rPr>
        <w:t>операці</w:t>
      </w:r>
      <w:r w:rsidR="007D4188" w:rsidRPr="00047E1B">
        <w:rPr>
          <w:rFonts w:ascii="Times New Roman" w:hAnsi="Times New Roman"/>
          <w:sz w:val="24"/>
          <w:szCs w:val="24"/>
        </w:rPr>
        <w:t>й</w:t>
      </w:r>
      <w:r w:rsidR="0028239E" w:rsidRPr="00047E1B">
        <w:rPr>
          <w:rFonts w:ascii="Times New Roman" w:hAnsi="Times New Roman"/>
          <w:sz w:val="24"/>
          <w:szCs w:val="24"/>
        </w:rPr>
        <w:t xml:space="preserve"> </w:t>
      </w:r>
      <w:r w:rsidR="000D65DE" w:rsidRPr="00047E1B">
        <w:rPr>
          <w:rFonts w:ascii="Times New Roman" w:hAnsi="Times New Roman"/>
          <w:sz w:val="24"/>
          <w:szCs w:val="24"/>
        </w:rPr>
        <w:t xml:space="preserve">блокування клірингових активів </w:t>
      </w:r>
      <w:r w:rsidR="0089047E" w:rsidRPr="00047E1B">
        <w:rPr>
          <w:rFonts w:ascii="Times New Roman" w:hAnsi="Times New Roman"/>
          <w:sz w:val="24"/>
          <w:szCs w:val="24"/>
        </w:rPr>
        <w:t>щодо коштів для розрахунків за правочинами, вчиненими на організованому ринку капіталу на підставі даних, зазначених у платіжній інструкції після зарахування клірингових активів щодо коштів на кліринговий рахунок</w:t>
      </w:r>
      <w:r w:rsidR="0028239E" w:rsidRPr="00047E1B">
        <w:rPr>
          <w:rFonts w:ascii="Times New Roman" w:hAnsi="Times New Roman"/>
          <w:sz w:val="24"/>
          <w:szCs w:val="24"/>
        </w:rPr>
        <w:t>;</w:t>
      </w:r>
    </w:p>
    <w:p w14:paraId="603A18EB" w14:textId="5C6A6C12" w:rsidR="0028239E" w:rsidRPr="00047E1B" w:rsidRDefault="00010A14" w:rsidP="000835FD">
      <w:pPr>
        <w:spacing w:before="0" w:after="0"/>
        <w:ind w:firstLine="567"/>
        <w:rPr>
          <w:rFonts w:ascii="Times New Roman" w:hAnsi="Times New Roman"/>
          <w:i/>
          <w:sz w:val="24"/>
          <w:szCs w:val="24"/>
        </w:rPr>
      </w:pPr>
      <w:r w:rsidRPr="00047E1B">
        <w:rPr>
          <w:rFonts w:ascii="Times New Roman" w:hAnsi="Times New Roman"/>
          <w:sz w:val="24"/>
          <w:szCs w:val="24"/>
        </w:rPr>
        <w:t xml:space="preserve">проводить операції </w:t>
      </w:r>
      <w:r w:rsidR="008025BD" w:rsidRPr="00047E1B">
        <w:rPr>
          <w:rFonts w:ascii="Times New Roman" w:hAnsi="Times New Roman"/>
          <w:sz w:val="24"/>
          <w:szCs w:val="24"/>
        </w:rPr>
        <w:t xml:space="preserve">блокування залишків клірингових активів </w:t>
      </w:r>
      <w:r w:rsidR="000D65DE" w:rsidRPr="00047E1B">
        <w:rPr>
          <w:rFonts w:ascii="Times New Roman" w:hAnsi="Times New Roman"/>
          <w:sz w:val="24"/>
          <w:szCs w:val="24"/>
        </w:rPr>
        <w:t>щодо коштів</w:t>
      </w:r>
      <w:r w:rsidR="009F5E82" w:rsidRPr="00047E1B">
        <w:rPr>
          <w:rFonts w:ascii="Times New Roman" w:hAnsi="Times New Roman"/>
          <w:sz w:val="24"/>
          <w:szCs w:val="24"/>
        </w:rPr>
        <w:t xml:space="preserve"> та цінних паперів</w:t>
      </w:r>
      <w:r w:rsidR="00331227" w:rsidRPr="00047E1B">
        <w:rPr>
          <w:rFonts w:ascii="Times New Roman" w:hAnsi="Times New Roman"/>
          <w:sz w:val="24"/>
          <w:szCs w:val="24"/>
        </w:rPr>
        <w:t xml:space="preserve">, які </w:t>
      </w:r>
      <w:r w:rsidR="0047523F" w:rsidRPr="00047E1B">
        <w:rPr>
          <w:rFonts w:ascii="Times New Roman" w:hAnsi="Times New Roman"/>
          <w:sz w:val="24"/>
          <w:szCs w:val="24"/>
        </w:rPr>
        <w:t>були заблоковані</w:t>
      </w:r>
      <w:r w:rsidR="008025BD" w:rsidRPr="00047E1B">
        <w:rPr>
          <w:rFonts w:ascii="Times New Roman" w:hAnsi="Times New Roman"/>
          <w:sz w:val="24"/>
          <w:szCs w:val="24"/>
        </w:rPr>
        <w:t xml:space="preserve"> на відповідних рахунках аналітичного обліку клірингового рахунку для розрахунків за правочинами, вчиненими на організованому ринку капіталу</w:t>
      </w:r>
      <w:r w:rsidR="00BF0CE9" w:rsidRPr="00047E1B">
        <w:rPr>
          <w:rFonts w:ascii="Times New Roman" w:hAnsi="Times New Roman"/>
          <w:sz w:val="24"/>
          <w:szCs w:val="24"/>
        </w:rPr>
        <w:t>,</w:t>
      </w:r>
      <w:r w:rsidR="008025BD" w:rsidRPr="00047E1B" w:rsidDel="002D2F07">
        <w:rPr>
          <w:rFonts w:ascii="Times New Roman" w:hAnsi="Times New Roman"/>
          <w:sz w:val="24"/>
          <w:szCs w:val="24"/>
        </w:rPr>
        <w:t xml:space="preserve"> </w:t>
      </w:r>
      <w:r w:rsidR="00204328" w:rsidRPr="00047E1B">
        <w:rPr>
          <w:rFonts w:ascii="Times New Roman" w:hAnsi="Times New Roman"/>
          <w:sz w:val="24"/>
          <w:szCs w:val="24"/>
        </w:rPr>
        <w:t>по всіх клірингових рахунках учасника клірингу та клієнтів учасника клірингу</w:t>
      </w:r>
      <w:r w:rsidR="00CB430B" w:rsidRPr="00047E1B">
        <w:rPr>
          <w:rFonts w:ascii="Times New Roman" w:hAnsi="Times New Roman"/>
          <w:sz w:val="24"/>
          <w:szCs w:val="24"/>
        </w:rPr>
        <w:t>;</w:t>
      </w:r>
    </w:p>
    <w:p w14:paraId="2FDADB58" w14:textId="7253E5A5" w:rsidR="0028239E" w:rsidRPr="00047E1B" w:rsidRDefault="003069E2" w:rsidP="000835FD">
      <w:pPr>
        <w:spacing w:before="0" w:after="0"/>
        <w:ind w:firstLine="567"/>
        <w:rPr>
          <w:rFonts w:ascii="Times New Roman" w:hAnsi="Times New Roman"/>
          <w:i/>
          <w:sz w:val="24"/>
          <w:szCs w:val="24"/>
        </w:rPr>
      </w:pPr>
      <w:r w:rsidRPr="00047E1B">
        <w:rPr>
          <w:rFonts w:ascii="Times New Roman" w:hAnsi="Times New Roman"/>
          <w:sz w:val="24"/>
          <w:szCs w:val="24"/>
        </w:rPr>
        <w:t xml:space="preserve">здійснює блокування доступу </w:t>
      </w:r>
      <w:r w:rsidR="0028239E" w:rsidRPr="00047E1B">
        <w:rPr>
          <w:rFonts w:ascii="Times New Roman" w:hAnsi="Times New Roman"/>
          <w:sz w:val="24"/>
          <w:szCs w:val="24"/>
        </w:rPr>
        <w:t>учасника клірингу</w:t>
      </w:r>
      <w:r w:rsidRPr="00047E1B">
        <w:rPr>
          <w:rFonts w:ascii="Times New Roman" w:hAnsi="Times New Roman"/>
          <w:sz w:val="24"/>
          <w:szCs w:val="24"/>
        </w:rPr>
        <w:t>-боржника</w:t>
      </w:r>
      <w:r w:rsidR="0028239E" w:rsidRPr="00047E1B">
        <w:rPr>
          <w:rFonts w:ascii="Times New Roman" w:hAnsi="Times New Roman"/>
          <w:sz w:val="24"/>
          <w:szCs w:val="24"/>
        </w:rPr>
        <w:t xml:space="preserve"> </w:t>
      </w:r>
      <w:r w:rsidR="00932E48" w:rsidRPr="00047E1B">
        <w:rPr>
          <w:rFonts w:ascii="Times New Roman" w:hAnsi="Times New Roman"/>
          <w:sz w:val="24"/>
          <w:szCs w:val="24"/>
        </w:rPr>
        <w:t>до системи</w:t>
      </w:r>
      <w:r w:rsidR="0028239E" w:rsidRPr="00047E1B">
        <w:rPr>
          <w:rFonts w:ascii="Times New Roman" w:hAnsi="Times New Roman"/>
          <w:sz w:val="24"/>
          <w:szCs w:val="24"/>
        </w:rPr>
        <w:t xml:space="preserve"> інтернет-кліринг</w:t>
      </w:r>
      <w:r w:rsidR="003A6B64" w:rsidRPr="00047E1B">
        <w:rPr>
          <w:rFonts w:ascii="Times New Roman" w:hAnsi="Times New Roman"/>
          <w:sz w:val="24"/>
          <w:szCs w:val="24"/>
        </w:rPr>
        <w:t xml:space="preserve"> (без можливості учасника клірингу мати доступ до інтернет</w:t>
      </w:r>
      <w:r w:rsidR="00C237B8" w:rsidRPr="00047E1B">
        <w:rPr>
          <w:rFonts w:ascii="Times New Roman" w:hAnsi="Times New Roman"/>
          <w:sz w:val="24"/>
          <w:szCs w:val="24"/>
        </w:rPr>
        <w:t>-</w:t>
      </w:r>
      <w:r w:rsidR="003A6B64" w:rsidRPr="00047E1B">
        <w:rPr>
          <w:rFonts w:ascii="Times New Roman" w:hAnsi="Times New Roman"/>
          <w:sz w:val="24"/>
          <w:szCs w:val="24"/>
        </w:rPr>
        <w:t>клірингу в режимі перегляду)</w:t>
      </w:r>
      <w:r w:rsidR="00301952" w:rsidRPr="00047E1B">
        <w:rPr>
          <w:rFonts w:ascii="Times New Roman" w:hAnsi="Times New Roman"/>
          <w:i/>
          <w:sz w:val="24"/>
          <w:szCs w:val="24"/>
        </w:rPr>
        <w:t>.</w:t>
      </w:r>
    </w:p>
    <w:p w14:paraId="3F3F0D2E" w14:textId="1266ED2D" w:rsidR="00FB46D2" w:rsidRPr="00047E1B" w:rsidRDefault="00793F4E" w:rsidP="00793F4E">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 xml:space="preserve">Відновлення надання клірингових послуг здійснюється після </w:t>
      </w:r>
      <w:r w:rsidR="00FD506D" w:rsidRPr="00047E1B">
        <w:rPr>
          <w:rFonts w:ascii="Times New Roman" w:hAnsi="Times New Roman"/>
          <w:sz w:val="24"/>
          <w:szCs w:val="24"/>
        </w:rPr>
        <w:t xml:space="preserve">повної </w:t>
      </w:r>
      <w:r w:rsidRPr="00047E1B">
        <w:rPr>
          <w:rFonts w:ascii="Times New Roman" w:hAnsi="Times New Roman"/>
          <w:sz w:val="24"/>
          <w:szCs w:val="24"/>
        </w:rPr>
        <w:t>сплати учасником клірингу плати за надані Розрахунковим центром послуги</w:t>
      </w:r>
      <w:r w:rsidR="00C01DAA" w:rsidRPr="00047E1B">
        <w:rPr>
          <w:rFonts w:ascii="Times New Roman" w:hAnsi="Times New Roman"/>
          <w:sz w:val="24"/>
          <w:szCs w:val="24"/>
        </w:rPr>
        <w:t>. Для віднов</w:t>
      </w:r>
      <w:r w:rsidR="009D6CAB" w:rsidRPr="00047E1B">
        <w:rPr>
          <w:rFonts w:ascii="Times New Roman" w:hAnsi="Times New Roman"/>
          <w:sz w:val="24"/>
          <w:szCs w:val="24"/>
        </w:rPr>
        <w:t xml:space="preserve">лення надання клірингових послуг Розрахунковий центр </w:t>
      </w:r>
      <w:r w:rsidR="00CE6F4E" w:rsidRPr="00047E1B">
        <w:rPr>
          <w:rFonts w:ascii="Times New Roman" w:hAnsi="Times New Roman"/>
          <w:sz w:val="24"/>
          <w:szCs w:val="24"/>
        </w:rPr>
        <w:t xml:space="preserve">у день сплати учасником клірингу заборгованості, але не пізніше </w:t>
      </w:r>
      <w:r w:rsidR="00082082" w:rsidRPr="00047E1B">
        <w:rPr>
          <w:rFonts w:ascii="Times New Roman" w:hAnsi="Times New Roman"/>
          <w:sz w:val="24"/>
          <w:szCs w:val="24"/>
        </w:rPr>
        <w:t>початку</w:t>
      </w:r>
      <w:r w:rsidR="005C30FB" w:rsidRPr="00047E1B">
        <w:rPr>
          <w:rFonts w:ascii="Times New Roman" w:hAnsi="Times New Roman"/>
          <w:sz w:val="24"/>
          <w:szCs w:val="24"/>
        </w:rPr>
        <w:t xml:space="preserve"> операційного дня</w:t>
      </w:r>
      <w:r w:rsidR="00B35FA3" w:rsidRPr="00047E1B">
        <w:rPr>
          <w:rFonts w:ascii="Times New Roman" w:hAnsi="Times New Roman"/>
          <w:sz w:val="24"/>
          <w:szCs w:val="24"/>
        </w:rPr>
        <w:t>, наступного за днем</w:t>
      </w:r>
      <w:r w:rsidR="005C30FB" w:rsidRPr="00047E1B">
        <w:rPr>
          <w:rFonts w:ascii="Times New Roman" w:hAnsi="Times New Roman"/>
          <w:sz w:val="24"/>
          <w:szCs w:val="24"/>
        </w:rPr>
        <w:t xml:space="preserve"> сплати заборгованості</w:t>
      </w:r>
      <w:r w:rsidR="00CE6F4E" w:rsidRPr="00047E1B">
        <w:rPr>
          <w:rFonts w:ascii="Times New Roman" w:hAnsi="Times New Roman"/>
          <w:sz w:val="24"/>
          <w:szCs w:val="24"/>
        </w:rPr>
        <w:t>,</w:t>
      </w:r>
      <w:r w:rsidR="00A5145F" w:rsidRPr="00047E1B">
        <w:rPr>
          <w:rFonts w:ascii="Times New Roman" w:hAnsi="Times New Roman"/>
          <w:sz w:val="24"/>
          <w:szCs w:val="24"/>
        </w:rPr>
        <w:t xml:space="preserve"> </w:t>
      </w:r>
      <w:r w:rsidR="009D6CAB" w:rsidRPr="00047E1B">
        <w:rPr>
          <w:rFonts w:ascii="Times New Roman" w:hAnsi="Times New Roman"/>
          <w:sz w:val="24"/>
          <w:szCs w:val="24"/>
        </w:rPr>
        <w:t>здійснює:</w:t>
      </w:r>
    </w:p>
    <w:p w14:paraId="08D6860C" w14:textId="389F0747" w:rsidR="00666597" w:rsidRPr="00047E1B" w:rsidRDefault="00602C62" w:rsidP="000E5777">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поновлення доступу учасника клірингу-боржника до системи інтернет-кліринг</w:t>
      </w:r>
      <w:r w:rsidR="00F67D91" w:rsidRPr="00047E1B">
        <w:rPr>
          <w:rFonts w:ascii="Times New Roman" w:hAnsi="Times New Roman"/>
          <w:sz w:val="24"/>
          <w:szCs w:val="24"/>
        </w:rPr>
        <w:t xml:space="preserve"> (якщо такий доступ був блокований)</w:t>
      </w:r>
      <w:r w:rsidR="00666597" w:rsidRPr="00047E1B">
        <w:rPr>
          <w:rFonts w:ascii="Times New Roman" w:hAnsi="Times New Roman"/>
          <w:sz w:val="24"/>
          <w:szCs w:val="24"/>
        </w:rPr>
        <w:t>;</w:t>
      </w:r>
    </w:p>
    <w:p w14:paraId="2FF70B45" w14:textId="5E33E29B" w:rsidR="00FB46D2" w:rsidRPr="00047E1B" w:rsidRDefault="00FB46D2" w:rsidP="00FB46D2">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lastRenderedPageBreak/>
        <w:t>поновлення приймання до виконання розпоряджен</w:t>
      </w:r>
      <w:r w:rsidR="00A620CB" w:rsidRPr="00047E1B">
        <w:rPr>
          <w:rFonts w:ascii="Times New Roman" w:hAnsi="Times New Roman"/>
          <w:sz w:val="24"/>
          <w:szCs w:val="24"/>
        </w:rPr>
        <w:t>ь</w:t>
      </w:r>
      <w:r w:rsidRPr="00047E1B">
        <w:rPr>
          <w:rFonts w:ascii="Times New Roman" w:hAnsi="Times New Roman"/>
          <w:sz w:val="24"/>
          <w:szCs w:val="24"/>
        </w:rPr>
        <w:t xml:space="preserve"> та викон</w:t>
      </w:r>
      <w:r w:rsidR="00A620CB" w:rsidRPr="00047E1B">
        <w:rPr>
          <w:rFonts w:ascii="Times New Roman" w:hAnsi="Times New Roman"/>
          <w:sz w:val="24"/>
          <w:szCs w:val="24"/>
        </w:rPr>
        <w:t>ання</w:t>
      </w:r>
      <w:r w:rsidRPr="00047E1B">
        <w:rPr>
          <w:rFonts w:ascii="Times New Roman" w:hAnsi="Times New Roman"/>
          <w:sz w:val="24"/>
          <w:szCs w:val="24"/>
        </w:rPr>
        <w:t xml:space="preserve"> операці</w:t>
      </w:r>
      <w:r w:rsidR="00740ECA" w:rsidRPr="00047E1B">
        <w:rPr>
          <w:rFonts w:ascii="Times New Roman" w:hAnsi="Times New Roman"/>
          <w:sz w:val="24"/>
          <w:szCs w:val="24"/>
        </w:rPr>
        <w:t>й</w:t>
      </w:r>
      <w:r w:rsidRPr="00047E1B">
        <w:rPr>
          <w:rFonts w:ascii="Times New Roman" w:hAnsi="Times New Roman"/>
          <w:sz w:val="24"/>
          <w:szCs w:val="24"/>
        </w:rPr>
        <w:t xml:space="preserve"> щодо списання клірингових активів щодо коштів з будь яких клірингових рахунків, відкритих учаснику клірингу / клієнтам учасника клірингу;</w:t>
      </w:r>
    </w:p>
    <w:p w14:paraId="54971589" w14:textId="77777777" w:rsidR="002D2E43" w:rsidRPr="00047E1B" w:rsidRDefault="00740ECA" w:rsidP="00FB46D2">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поновлення приймання до виконання розпоряджень та виконання операцій щодо списання</w:t>
      </w:r>
      <w:r w:rsidR="00FB46D2" w:rsidRPr="00047E1B">
        <w:rPr>
          <w:rFonts w:ascii="Times New Roman" w:hAnsi="Times New Roman"/>
          <w:sz w:val="24"/>
          <w:szCs w:val="24"/>
        </w:rPr>
        <w:t xml:space="preserve"> клірингових активів щодо цінних паперів з будь яких клірингових рахунків, відкритих учаснику клірингу / клієнтам учасника клірингу;</w:t>
      </w:r>
    </w:p>
    <w:p w14:paraId="40339258" w14:textId="4F93C628" w:rsidR="002D2E43" w:rsidRPr="00047E1B" w:rsidRDefault="002D2E43" w:rsidP="002D2E43">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поновлення акцепту заявок на укладення з учасником клірингу нових договорів РЕПО з контролем ризиків / нових деривативних контрактів;</w:t>
      </w:r>
    </w:p>
    <w:p w14:paraId="15821C81" w14:textId="5ACD511D" w:rsidR="002D2E43" w:rsidRPr="00047E1B" w:rsidRDefault="005F372D" w:rsidP="002D2E43">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поновлення</w:t>
      </w:r>
      <w:r w:rsidR="002D2E43" w:rsidRPr="00047E1B">
        <w:rPr>
          <w:rFonts w:ascii="Times New Roman" w:hAnsi="Times New Roman"/>
          <w:sz w:val="24"/>
          <w:szCs w:val="24"/>
        </w:rPr>
        <w:t xml:space="preserve"> прийнятт</w:t>
      </w:r>
      <w:r w:rsidRPr="00047E1B">
        <w:rPr>
          <w:rFonts w:ascii="Times New Roman" w:hAnsi="Times New Roman"/>
          <w:sz w:val="24"/>
          <w:szCs w:val="24"/>
        </w:rPr>
        <w:t>я</w:t>
      </w:r>
      <w:r w:rsidR="002D2E43" w:rsidRPr="00047E1B">
        <w:rPr>
          <w:rFonts w:ascii="Times New Roman" w:hAnsi="Times New Roman"/>
          <w:sz w:val="24"/>
          <w:szCs w:val="24"/>
        </w:rPr>
        <w:t xml:space="preserve"> заяв і документів для виконання операцій щодо відкриття/закриття клірингових рахунків учаснику клірингу/клієнтам учасника клірингу;</w:t>
      </w:r>
    </w:p>
    <w:p w14:paraId="01254364" w14:textId="77777777" w:rsidR="005F372D" w:rsidRPr="00047E1B" w:rsidRDefault="005F372D" w:rsidP="002D2E43">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поновлення</w:t>
      </w:r>
      <w:r w:rsidR="002D2E43" w:rsidRPr="00047E1B">
        <w:rPr>
          <w:rFonts w:ascii="Times New Roman" w:hAnsi="Times New Roman"/>
          <w:sz w:val="24"/>
          <w:szCs w:val="24"/>
        </w:rPr>
        <w:t xml:space="preserve"> прийнятт</w:t>
      </w:r>
      <w:r w:rsidRPr="00047E1B">
        <w:rPr>
          <w:rFonts w:ascii="Times New Roman" w:hAnsi="Times New Roman"/>
          <w:sz w:val="24"/>
          <w:szCs w:val="24"/>
        </w:rPr>
        <w:t>я</w:t>
      </w:r>
      <w:r w:rsidR="002D2E43" w:rsidRPr="00047E1B">
        <w:rPr>
          <w:rFonts w:ascii="Times New Roman" w:hAnsi="Times New Roman"/>
          <w:sz w:val="24"/>
          <w:szCs w:val="24"/>
        </w:rPr>
        <w:t xml:space="preserve"> заяв і документів на реєстрацію/зняття з реєстрації вигодоодержувачів за кліринговим рахунком з колективним обліком клієнтів учасника клірингу;</w:t>
      </w:r>
    </w:p>
    <w:p w14:paraId="560E6B06" w14:textId="22BEDB34" w:rsidR="00666597" w:rsidRPr="00047E1B" w:rsidRDefault="00666597" w:rsidP="002D2E43">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поновлення можливості проведення автоматичних операцій блокування клірингових активів щодо коштів для розрахунків за правочинами, вчиненими на організованому ринку капіталу на підставі даних, зазначених у платіжній інструкції після зарахування клірингових активів щодо коштів на кліринговий рахунок</w:t>
      </w:r>
      <w:r w:rsidR="00F67D91" w:rsidRPr="00047E1B">
        <w:rPr>
          <w:rFonts w:ascii="Times New Roman" w:hAnsi="Times New Roman"/>
          <w:sz w:val="24"/>
          <w:szCs w:val="24"/>
        </w:rPr>
        <w:t xml:space="preserve"> (якщо</w:t>
      </w:r>
      <w:r w:rsidR="00C95503" w:rsidRPr="00047E1B">
        <w:rPr>
          <w:rFonts w:ascii="Times New Roman" w:hAnsi="Times New Roman"/>
          <w:sz w:val="24"/>
          <w:szCs w:val="24"/>
        </w:rPr>
        <w:t xml:space="preserve"> можливість проведення такої операції була відключена</w:t>
      </w:r>
      <w:r w:rsidR="006102D0" w:rsidRPr="00047E1B">
        <w:rPr>
          <w:rFonts w:ascii="Times New Roman" w:hAnsi="Times New Roman"/>
          <w:sz w:val="24"/>
          <w:szCs w:val="24"/>
        </w:rPr>
        <w:t>)</w:t>
      </w:r>
      <w:r w:rsidRPr="00047E1B">
        <w:rPr>
          <w:rFonts w:ascii="Times New Roman" w:hAnsi="Times New Roman"/>
          <w:sz w:val="24"/>
          <w:szCs w:val="24"/>
        </w:rPr>
        <w:t>;</w:t>
      </w:r>
    </w:p>
    <w:p w14:paraId="3E674854" w14:textId="54EB0B6D" w:rsidR="00793F4E" w:rsidRPr="00047E1B" w:rsidRDefault="00666597" w:rsidP="002D2E43">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операці</w:t>
      </w:r>
      <w:r w:rsidR="007D5448" w:rsidRPr="00047E1B">
        <w:rPr>
          <w:rFonts w:ascii="Times New Roman" w:hAnsi="Times New Roman"/>
          <w:sz w:val="24"/>
          <w:szCs w:val="24"/>
        </w:rPr>
        <w:t>ї</w:t>
      </w:r>
      <w:r w:rsidRPr="00047E1B">
        <w:rPr>
          <w:rFonts w:ascii="Times New Roman" w:hAnsi="Times New Roman"/>
          <w:sz w:val="24"/>
          <w:szCs w:val="24"/>
        </w:rPr>
        <w:t xml:space="preserve"> </w:t>
      </w:r>
      <w:r w:rsidR="00173877" w:rsidRPr="00047E1B">
        <w:rPr>
          <w:rFonts w:ascii="Times New Roman" w:hAnsi="Times New Roman"/>
          <w:sz w:val="24"/>
          <w:szCs w:val="24"/>
        </w:rPr>
        <w:t>роз</w:t>
      </w:r>
      <w:r w:rsidRPr="00047E1B">
        <w:rPr>
          <w:rFonts w:ascii="Times New Roman" w:hAnsi="Times New Roman"/>
          <w:sz w:val="24"/>
          <w:szCs w:val="24"/>
        </w:rPr>
        <w:t>блокування залишків клірингових активів щодо коштів та цінних паперів, які були заблоковані на відповідних рахунках аналітичного обліку клірингового рахунку для розрахунків за правочинами, вчиненими на організованому ринку капіталу,</w:t>
      </w:r>
      <w:r w:rsidRPr="00047E1B" w:rsidDel="002D2F07">
        <w:rPr>
          <w:rFonts w:ascii="Times New Roman" w:hAnsi="Times New Roman"/>
          <w:sz w:val="24"/>
          <w:szCs w:val="24"/>
        </w:rPr>
        <w:t xml:space="preserve"> </w:t>
      </w:r>
      <w:r w:rsidRPr="00047E1B">
        <w:rPr>
          <w:rFonts w:ascii="Times New Roman" w:hAnsi="Times New Roman"/>
          <w:sz w:val="24"/>
          <w:szCs w:val="24"/>
        </w:rPr>
        <w:t>по всіх клірингових рахунках учасника клірингу та клієнтів учасника клірингу</w:t>
      </w:r>
      <w:r w:rsidR="006102D0" w:rsidRPr="00047E1B">
        <w:rPr>
          <w:rFonts w:ascii="Times New Roman" w:hAnsi="Times New Roman"/>
          <w:sz w:val="24"/>
          <w:szCs w:val="24"/>
        </w:rPr>
        <w:t xml:space="preserve"> (якщо </w:t>
      </w:r>
      <w:r w:rsidR="00792D4F" w:rsidRPr="00047E1B">
        <w:rPr>
          <w:rFonts w:ascii="Times New Roman" w:hAnsi="Times New Roman"/>
          <w:sz w:val="24"/>
          <w:szCs w:val="24"/>
        </w:rPr>
        <w:t>такі залишки були заблоковані)</w:t>
      </w:r>
      <w:r w:rsidR="00793F4E" w:rsidRPr="00047E1B">
        <w:rPr>
          <w:rFonts w:ascii="Times New Roman" w:hAnsi="Times New Roman"/>
          <w:sz w:val="24"/>
          <w:szCs w:val="24"/>
        </w:rPr>
        <w:t>.</w:t>
      </w:r>
    </w:p>
    <w:p w14:paraId="5A5E95BE" w14:textId="446D1088" w:rsidR="00060557" w:rsidRPr="00047E1B" w:rsidRDefault="00060557" w:rsidP="002D2E43">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Після відновлення</w:t>
      </w:r>
      <w:r w:rsidR="00EB519D" w:rsidRPr="00047E1B">
        <w:rPr>
          <w:rFonts w:ascii="Times New Roman" w:hAnsi="Times New Roman"/>
          <w:sz w:val="24"/>
          <w:szCs w:val="24"/>
        </w:rPr>
        <w:t xml:space="preserve"> надання клірингових послуг учаснику клірингу, Розрахунковий центр обслуговує кліринговий рахунок/рахунки учасника клірингу</w:t>
      </w:r>
      <w:r w:rsidR="007D5448" w:rsidRPr="00047E1B">
        <w:rPr>
          <w:rFonts w:ascii="Times New Roman" w:hAnsi="Times New Roman"/>
          <w:sz w:val="24"/>
          <w:szCs w:val="24"/>
        </w:rPr>
        <w:t xml:space="preserve"> / клієнтів учасника клірингу</w:t>
      </w:r>
      <w:r w:rsidR="00EB519D" w:rsidRPr="00047E1B">
        <w:rPr>
          <w:rFonts w:ascii="Times New Roman" w:hAnsi="Times New Roman"/>
          <w:sz w:val="24"/>
          <w:szCs w:val="24"/>
        </w:rPr>
        <w:t xml:space="preserve"> у звичайному режимі.</w:t>
      </w:r>
    </w:p>
    <w:p w14:paraId="04D265F9" w14:textId="72CB4283" w:rsidR="00CB1D6D" w:rsidRPr="00047E1B" w:rsidRDefault="00CB1D6D" w:rsidP="00CB1D6D">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Відновлення доступу учасника клірингу до системи інтернет-кліринг здійснюється після отримання від цього учасника клірингу належним чином оформленого письмового клопотання про це</w:t>
      </w:r>
      <w:r w:rsidR="00301952" w:rsidRPr="00047E1B">
        <w:rPr>
          <w:rFonts w:ascii="Times New Roman" w:hAnsi="Times New Roman"/>
          <w:sz w:val="24"/>
          <w:szCs w:val="24"/>
        </w:rPr>
        <w:t>.</w:t>
      </w:r>
    </w:p>
    <w:p w14:paraId="32012076" w14:textId="77777777" w:rsidR="003A3FC3" w:rsidRPr="00047E1B" w:rsidRDefault="003A3FC3" w:rsidP="000835FD">
      <w:pPr>
        <w:tabs>
          <w:tab w:val="left" w:pos="0"/>
          <w:tab w:val="left" w:pos="851"/>
          <w:tab w:val="left" w:pos="1134"/>
          <w:tab w:val="left" w:pos="1276"/>
        </w:tabs>
        <w:spacing w:after="120" w:line="252" w:lineRule="auto"/>
        <w:ind w:firstLine="567"/>
        <w:contextualSpacing/>
        <w:rPr>
          <w:rFonts w:ascii="Times New Roman" w:hAnsi="Times New Roman"/>
          <w:sz w:val="24"/>
          <w:szCs w:val="24"/>
        </w:rPr>
      </w:pPr>
    </w:p>
    <w:p w14:paraId="7099BFF2" w14:textId="7AC38F6D" w:rsidR="00177491" w:rsidRPr="00047E1B" w:rsidRDefault="00E56387" w:rsidP="000835FD">
      <w:pPr>
        <w:tabs>
          <w:tab w:val="left" w:pos="0"/>
          <w:tab w:val="left" w:pos="851"/>
          <w:tab w:val="left" w:pos="1134"/>
          <w:tab w:val="left" w:pos="1276"/>
        </w:tabs>
        <w:spacing w:after="120" w:line="252" w:lineRule="auto"/>
        <w:ind w:firstLine="567"/>
        <w:contextualSpacing/>
        <w:rPr>
          <w:rFonts w:ascii="Times New Roman" w:hAnsi="Times New Roman"/>
          <w:sz w:val="24"/>
          <w:szCs w:val="24"/>
        </w:rPr>
      </w:pPr>
      <w:r w:rsidRPr="00047E1B">
        <w:rPr>
          <w:rFonts w:ascii="Times New Roman" w:hAnsi="Times New Roman"/>
          <w:sz w:val="24"/>
          <w:szCs w:val="24"/>
        </w:rPr>
        <w:t>1</w:t>
      </w:r>
      <w:r w:rsidR="00D1130A" w:rsidRPr="00047E1B">
        <w:rPr>
          <w:rFonts w:ascii="Times New Roman" w:hAnsi="Times New Roman"/>
          <w:sz w:val="24"/>
          <w:szCs w:val="24"/>
        </w:rPr>
        <w:t>7</w:t>
      </w:r>
      <w:r w:rsidR="004D148B" w:rsidRPr="00047E1B">
        <w:rPr>
          <w:rFonts w:ascii="Times New Roman" w:hAnsi="Times New Roman"/>
          <w:sz w:val="24"/>
          <w:szCs w:val="24"/>
        </w:rPr>
        <w:t xml:space="preserve">.14. </w:t>
      </w:r>
      <w:r w:rsidR="00177491" w:rsidRPr="00047E1B">
        <w:rPr>
          <w:rFonts w:ascii="Times New Roman" w:hAnsi="Times New Roman"/>
          <w:sz w:val="24"/>
          <w:szCs w:val="24"/>
        </w:rPr>
        <w:t xml:space="preserve">Призупинення / припинення надання Розрахунковим центром клірингових послуг не припиняє зобов’язань </w:t>
      </w:r>
      <w:r w:rsidR="00BC6221" w:rsidRPr="00047E1B">
        <w:rPr>
          <w:rFonts w:ascii="Times New Roman" w:hAnsi="Times New Roman"/>
          <w:sz w:val="24"/>
          <w:szCs w:val="24"/>
        </w:rPr>
        <w:t>у</w:t>
      </w:r>
      <w:r w:rsidR="00177491" w:rsidRPr="00047E1B">
        <w:rPr>
          <w:rFonts w:ascii="Times New Roman" w:hAnsi="Times New Roman"/>
          <w:sz w:val="24"/>
          <w:szCs w:val="24"/>
        </w:rPr>
        <w:t>часника клірингу щодо сплати ним заборгованості перед Розрахунковим центром за надані клірингові послуги.</w:t>
      </w:r>
    </w:p>
    <w:p w14:paraId="3D5199A1" w14:textId="77777777" w:rsidR="006D42F1" w:rsidRPr="00047E1B" w:rsidRDefault="006D42F1" w:rsidP="00BC5DD2">
      <w:pPr>
        <w:pStyle w:val="ad"/>
        <w:tabs>
          <w:tab w:val="left" w:pos="0"/>
          <w:tab w:val="left" w:pos="851"/>
          <w:tab w:val="left" w:pos="1134"/>
        </w:tabs>
        <w:spacing w:after="120"/>
        <w:ind w:left="360" w:firstLine="567"/>
        <w:jc w:val="both"/>
        <w:rPr>
          <w:rFonts w:ascii="Times New Roman" w:hAnsi="Times New Roman"/>
          <w:sz w:val="24"/>
          <w:szCs w:val="24"/>
          <w:lang w:val="uk-UA"/>
        </w:rPr>
      </w:pPr>
    </w:p>
    <w:p w14:paraId="7E7F8EB0" w14:textId="77777777" w:rsidR="0071067B" w:rsidRPr="00047E1B" w:rsidRDefault="0071067B" w:rsidP="002D6521">
      <w:pPr>
        <w:pStyle w:val="ad"/>
        <w:tabs>
          <w:tab w:val="left" w:pos="0"/>
          <w:tab w:val="left" w:pos="851"/>
          <w:tab w:val="left" w:pos="1134"/>
        </w:tabs>
        <w:spacing w:after="120"/>
        <w:ind w:left="360"/>
        <w:jc w:val="both"/>
        <w:rPr>
          <w:rFonts w:ascii="Times New Roman" w:hAnsi="Times New Roman"/>
          <w:sz w:val="24"/>
          <w:szCs w:val="24"/>
          <w:lang w:val="uk-UA"/>
        </w:rPr>
      </w:pPr>
    </w:p>
    <w:p w14:paraId="7E920340" w14:textId="77777777" w:rsidR="0071067B" w:rsidRPr="00047E1B" w:rsidRDefault="0071067B" w:rsidP="002D6521">
      <w:pPr>
        <w:pStyle w:val="ad"/>
        <w:tabs>
          <w:tab w:val="left" w:pos="0"/>
          <w:tab w:val="left" w:pos="851"/>
          <w:tab w:val="left" w:pos="1134"/>
        </w:tabs>
        <w:spacing w:after="120"/>
        <w:ind w:left="360"/>
        <w:jc w:val="both"/>
        <w:rPr>
          <w:rFonts w:ascii="Times New Roman" w:hAnsi="Times New Roman"/>
          <w:sz w:val="24"/>
          <w:szCs w:val="24"/>
          <w:lang w:val="uk-UA"/>
        </w:rPr>
      </w:pPr>
    </w:p>
    <w:p w14:paraId="42939E45" w14:textId="77777777" w:rsidR="00F16DA5" w:rsidRPr="00047E1B" w:rsidRDefault="0003532A" w:rsidP="002D6521">
      <w:pPr>
        <w:tabs>
          <w:tab w:val="left" w:pos="851"/>
          <w:tab w:val="left" w:pos="993"/>
          <w:tab w:val="left" w:pos="7088"/>
        </w:tabs>
        <w:spacing w:after="120"/>
        <w:rPr>
          <w:rFonts w:ascii="Times New Roman" w:hAnsi="Times New Roman"/>
          <w:b/>
          <w:sz w:val="24"/>
          <w:szCs w:val="24"/>
        </w:rPr>
      </w:pPr>
      <w:r w:rsidRPr="00047E1B">
        <w:rPr>
          <w:rFonts w:ascii="Times New Roman" w:hAnsi="Times New Roman"/>
          <w:b/>
          <w:sz w:val="24"/>
          <w:szCs w:val="24"/>
        </w:rPr>
        <w:t>Г</w:t>
      </w:r>
      <w:r w:rsidR="00C4522C" w:rsidRPr="00047E1B">
        <w:rPr>
          <w:rFonts w:ascii="Times New Roman" w:hAnsi="Times New Roman"/>
          <w:b/>
          <w:sz w:val="24"/>
          <w:szCs w:val="24"/>
        </w:rPr>
        <w:t>олов</w:t>
      </w:r>
      <w:r w:rsidR="0097487D" w:rsidRPr="00047E1B">
        <w:rPr>
          <w:rFonts w:ascii="Times New Roman" w:hAnsi="Times New Roman"/>
          <w:b/>
          <w:sz w:val="24"/>
          <w:szCs w:val="24"/>
        </w:rPr>
        <w:t>а</w:t>
      </w:r>
      <w:r w:rsidR="00C4522C" w:rsidRPr="00047E1B">
        <w:rPr>
          <w:rFonts w:ascii="Times New Roman" w:hAnsi="Times New Roman"/>
          <w:b/>
          <w:sz w:val="24"/>
          <w:szCs w:val="24"/>
        </w:rPr>
        <w:t xml:space="preserve"> Правління</w:t>
      </w:r>
      <w:r w:rsidR="002D6521" w:rsidRPr="00047E1B">
        <w:rPr>
          <w:rFonts w:ascii="Times New Roman" w:hAnsi="Times New Roman"/>
          <w:b/>
          <w:sz w:val="24"/>
          <w:szCs w:val="24"/>
        </w:rPr>
        <w:tab/>
      </w:r>
      <w:r w:rsidR="00945EBE" w:rsidRPr="00047E1B">
        <w:rPr>
          <w:rFonts w:ascii="Times New Roman" w:hAnsi="Times New Roman"/>
          <w:b/>
          <w:sz w:val="24"/>
          <w:szCs w:val="24"/>
        </w:rPr>
        <w:t>О</w:t>
      </w:r>
      <w:r w:rsidR="007247E0" w:rsidRPr="00047E1B">
        <w:rPr>
          <w:rFonts w:ascii="Times New Roman" w:hAnsi="Times New Roman"/>
          <w:b/>
          <w:sz w:val="24"/>
          <w:szCs w:val="24"/>
        </w:rPr>
        <w:t>лег ТКАЧЕНКО</w:t>
      </w:r>
    </w:p>
    <w:p w14:paraId="342B85D3" w14:textId="77777777" w:rsidR="0071067B" w:rsidRPr="00047E1B" w:rsidRDefault="0071067B" w:rsidP="002D6521">
      <w:pPr>
        <w:tabs>
          <w:tab w:val="left" w:pos="851"/>
          <w:tab w:val="left" w:pos="993"/>
          <w:tab w:val="left" w:pos="7088"/>
        </w:tabs>
        <w:spacing w:after="120"/>
        <w:rPr>
          <w:rFonts w:ascii="Times New Roman" w:hAnsi="Times New Roman"/>
          <w:b/>
          <w:sz w:val="24"/>
          <w:szCs w:val="24"/>
        </w:rPr>
      </w:pPr>
    </w:p>
    <w:p w14:paraId="04B9B171" w14:textId="77777777" w:rsidR="0008318D" w:rsidRPr="00047E1B" w:rsidRDefault="0008318D" w:rsidP="002D6521">
      <w:pPr>
        <w:tabs>
          <w:tab w:val="left" w:pos="851"/>
          <w:tab w:val="left" w:pos="993"/>
          <w:tab w:val="left" w:pos="7088"/>
        </w:tabs>
        <w:spacing w:after="120"/>
        <w:rPr>
          <w:rFonts w:ascii="Times New Roman" w:hAnsi="Times New Roman"/>
          <w:b/>
          <w:sz w:val="24"/>
          <w:szCs w:val="24"/>
        </w:rPr>
      </w:pPr>
    </w:p>
    <w:p w14:paraId="17721EC4" w14:textId="77777777" w:rsidR="00252DCA" w:rsidRPr="00047E1B" w:rsidRDefault="00252DCA" w:rsidP="008E35D6">
      <w:pPr>
        <w:tabs>
          <w:tab w:val="left" w:pos="851"/>
        </w:tabs>
        <w:spacing w:after="0"/>
        <w:ind w:left="426" w:firstLine="0"/>
        <w:jc w:val="center"/>
        <w:rPr>
          <w:rFonts w:ascii="Times New Roman" w:hAnsi="Times New Roman"/>
          <w:b/>
        </w:rPr>
      </w:pPr>
    </w:p>
    <w:p w14:paraId="45C93B21" w14:textId="77777777" w:rsidR="00252DCA" w:rsidRPr="00047E1B" w:rsidRDefault="00252DCA">
      <w:pPr>
        <w:spacing w:before="0" w:after="0"/>
        <w:ind w:firstLine="0"/>
        <w:jc w:val="left"/>
        <w:rPr>
          <w:rFonts w:ascii="Times New Roman" w:hAnsi="Times New Roman"/>
          <w:b/>
        </w:rPr>
      </w:pPr>
      <w:r w:rsidRPr="00047E1B">
        <w:rPr>
          <w:rFonts w:ascii="Times New Roman" w:hAnsi="Times New Roman"/>
          <w:b/>
        </w:rPr>
        <w:br w:type="page"/>
      </w:r>
    </w:p>
    <w:p w14:paraId="7CA0F191" w14:textId="77777777" w:rsidR="005F5B4C" w:rsidRPr="00047E1B" w:rsidRDefault="005F5B4C" w:rsidP="005F5B4C">
      <w:pPr>
        <w:tabs>
          <w:tab w:val="left" w:pos="5387"/>
        </w:tabs>
        <w:spacing w:before="0" w:after="0"/>
        <w:ind w:left="5387" w:firstLine="0"/>
        <w:rPr>
          <w:rFonts w:ascii="Times New Roman" w:eastAsia="Times New Roman" w:hAnsi="Times New Roman"/>
          <w:sz w:val="24"/>
          <w:szCs w:val="24"/>
          <w:lang w:eastAsia="ru-RU"/>
        </w:rPr>
      </w:pPr>
      <w:r w:rsidRPr="00047E1B">
        <w:rPr>
          <w:rFonts w:ascii="Times New Roman" w:eastAsia="Times New Roman" w:hAnsi="Times New Roman"/>
          <w:sz w:val="24"/>
          <w:szCs w:val="24"/>
          <w:lang w:eastAsia="ru-RU"/>
        </w:rPr>
        <w:lastRenderedPageBreak/>
        <w:t xml:space="preserve">Викладено у новій редакції: </w:t>
      </w:r>
    </w:p>
    <w:p w14:paraId="456042EF" w14:textId="7617ECA9" w:rsidR="005F5B4C" w:rsidRPr="00047E1B" w:rsidRDefault="005F5B4C" w:rsidP="005F5B4C">
      <w:pPr>
        <w:tabs>
          <w:tab w:val="left" w:pos="5387"/>
        </w:tabs>
        <w:spacing w:before="0" w:after="0"/>
        <w:ind w:left="5387" w:firstLine="0"/>
        <w:rPr>
          <w:rFonts w:ascii="Times New Roman" w:eastAsia="Times New Roman" w:hAnsi="Times New Roman"/>
          <w:sz w:val="24"/>
          <w:szCs w:val="24"/>
          <w:lang w:eastAsia="ru-RU"/>
        </w:rPr>
      </w:pPr>
      <w:r w:rsidRPr="00047E1B">
        <w:rPr>
          <w:rFonts w:ascii="Times New Roman" w:eastAsia="Times New Roman" w:hAnsi="Times New Roman"/>
          <w:sz w:val="24"/>
          <w:szCs w:val="24"/>
          <w:lang w:eastAsia="ru-RU"/>
        </w:rPr>
        <w:t xml:space="preserve">Протокол засідання Правління публічного акціонерного товариства </w:t>
      </w:r>
      <w:r w:rsidR="00C3285E" w:rsidRPr="00047E1B">
        <w:rPr>
          <w:rFonts w:ascii="Times New Roman" w:eastAsia="Times New Roman" w:hAnsi="Times New Roman"/>
          <w:sz w:val="24"/>
          <w:szCs w:val="24"/>
          <w:lang w:eastAsia="ru-RU"/>
        </w:rPr>
        <w:t>«</w:t>
      </w:r>
      <w:r w:rsidRPr="00047E1B">
        <w:rPr>
          <w:rFonts w:ascii="Times New Roman" w:eastAsia="Times New Roman" w:hAnsi="Times New Roman"/>
          <w:sz w:val="24"/>
          <w:szCs w:val="24"/>
          <w:lang w:eastAsia="ru-RU"/>
        </w:rPr>
        <w:t>Розрахунковий центр з обслуговування договорів на фінансових ринках</w:t>
      </w:r>
      <w:r w:rsidR="00C3285E" w:rsidRPr="00047E1B">
        <w:rPr>
          <w:rFonts w:ascii="Times New Roman" w:eastAsia="Times New Roman" w:hAnsi="Times New Roman"/>
          <w:sz w:val="24"/>
          <w:szCs w:val="24"/>
          <w:lang w:eastAsia="ru-RU"/>
        </w:rPr>
        <w:t>»</w:t>
      </w:r>
    </w:p>
    <w:p w14:paraId="18F49D06" w14:textId="119A2C25" w:rsidR="005F5B4C" w:rsidRPr="00047E1B" w:rsidRDefault="005D64CB" w:rsidP="005F5B4C">
      <w:pPr>
        <w:tabs>
          <w:tab w:val="left" w:pos="5387"/>
        </w:tabs>
        <w:spacing w:before="0" w:after="0"/>
        <w:ind w:left="5387"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20.05</w:t>
      </w:r>
      <w:r w:rsidRPr="005D64CB">
        <w:rPr>
          <w:rFonts w:ascii="Times New Roman" w:eastAsia="Times New Roman" w:hAnsi="Times New Roman"/>
          <w:sz w:val="24"/>
          <w:szCs w:val="24"/>
          <w:lang w:eastAsia="ru-RU"/>
        </w:rPr>
        <w:t>.</w:t>
      </w:r>
      <w:r w:rsidR="00D6296B" w:rsidRPr="005D64CB">
        <w:rPr>
          <w:rFonts w:ascii="Times New Roman" w:eastAsia="Times New Roman" w:hAnsi="Times New Roman"/>
          <w:sz w:val="24"/>
          <w:szCs w:val="24"/>
          <w:lang w:eastAsia="ru-RU"/>
        </w:rPr>
        <w:t xml:space="preserve">2026 </w:t>
      </w:r>
      <w:r w:rsidR="005F5B4C" w:rsidRPr="005D64CB">
        <w:rPr>
          <w:rFonts w:ascii="Times New Roman" w:eastAsia="Times New Roman" w:hAnsi="Times New Roman"/>
          <w:sz w:val="24"/>
          <w:szCs w:val="24"/>
          <w:lang w:eastAsia="ru-RU"/>
        </w:rPr>
        <w:t xml:space="preserve">р. </w:t>
      </w:r>
      <w:r w:rsidRPr="005D64CB">
        <w:rPr>
          <w:rFonts w:ascii="Times New Roman" w:eastAsia="Times New Roman" w:hAnsi="Times New Roman"/>
          <w:sz w:val="24"/>
          <w:szCs w:val="24"/>
          <w:lang w:eastAsia="ru-RU"/>
        </w:rPr>
        <w:t>№</w:t>
      </w:r>
      <w:r>
        <w:rPr>
          <w:rFonts w:ascii="Times New Roman" w:eastAsia="Times New Roman" w:hAnsi="Times New Roman"/>
          <w:sz w:val="24"/>
          <w:szCs w:val="24"/>
          <w:lang w:eastAsia="ru-RU"/>
        </w:rPr>
        <w:t>25</w:t>
      </w:r>
    </w:p>
    <w:p w14:paraId="7B38AC9E" w14:textId="77777777" w:rsidR="005F5B4C" w:rsidRPr="00047E1B" w:rsidRDefault="005F5B4C" w:rsidP="005F5B4C">
      <w:pPr>
        <w:tabs>
          <w:tab w:val="left" w:pos="851"/>
          <w:tab w:val="left" w:pos="1134"/>
        </w:tabs>
        <w:spacing w:before="80" w:after="80"/>
        <w:rPr>
          <w:rFonts w:ascii="Times New Roman" w:hAnsi="Times New Roman"/>
          <w:sz w:val="24"/>
          <w:szCs w:val="24"/>
        </w:rPr>
      </w:pPr>
    </w:p>
    <w:p w14:paraId="29ECD125" w14:textId="64F95EE6" w:rsidR="00C3285E" w:rsidRPr="00047E1B" w:rsidRDefault="005F5B4C" w:rsidP="000835FD">
      <w:pPr>
        <w:pStyle w:val="1"/>
        <w:jc w:val="center"/>
      </w:pPr>
      <w:bookmarkStart w:id="301" w:name="_Toc204250930"/>
      <w:bookmarkStart w:id="302" w:name="_Toc213940413"/>
      <w:r w:rsidRPr="00047E1B">
        <w:rPr>
          <w:b/>
          <w:bCs/>
        </w:rPr>
        <w:t xml:space="preserve">ІІ. </w:t>
      </w:r>
      <w:r w:rsidR="00C3285E" w:rsidRPr="00047E1B">
        <w:rPr>
          <w:b/>
          <w:bCs/>
        </w:rPr>
        <w:t>Процедури виконання Розрахунковим центром клірингових операцій</w:t>
      </w:r>
      <w:bookmarkEnd w:id="301"/>
      <w:bookmarkEnd w:id="302"/>
    </w:p>
    <w:p w14:paraId="7D2048B0" w14:textId="77777777" w:rsidR="00C3285E" w:rsidRPr="00047E1B" w:rsidRDefault="00C3285E" w:rsidP="000835FD">
      <w:pPr>
        <w:pStyle w:val="ad"/>
        <w:tabs>
          <w:tab w:val="left" w:pos="993"/>
          <w:tab w:val="left" w:pos="1134"/>
        </w:tabs>
        <w:ind w:left="1134"/>
        <w:jc w:val="both"/>
        <w:rPr>
          <w:rFonts w:ascii="Times New Roman" w:hAnsi="Times New Roman"/>
          <w:lang w:val="uk-UA"/>
        </w:rPr>
      </w:pPr>
    </w:p>
    <w:p w14:paraId="19775D8D" w14:textId="7EF1FC05" w:rsidR="00C3285E" w:rsidRPr="00047E1B" w:rsidRDefault="00C3285E" w:rsidP="00C87361">
      <w:pPr>
        <w:pStyle w:val="2"/>
        <w:numPr>
          <w:ilvl w:val="0"/>
          <w:numId w:val="320"/>
        </w:numPr>
        <w:tabs>
          <w:tab w:val="clear" w:pos="1134"/>
          <w:tab w:val="left" w:pos="854"/>
        </w:tabs>
        <w:ind w:left="0" w:firstLine="567"/>
      </w:pPr>
      <w:bookmarkStart w:id="303" w:name="_Toc204250931"/>
      <w:bookmarkStart w:id="304" w:name="_Toc213940414"/>
      <w:r w:rsidRPr="00047E1B">
        <w:t>Технологія проведення операції зарахування клірингових активів щодо цінних паперів</w:t>
      </w:r>
      <w:bookmarkEnd w:id="303"/>
      <w:bookmarkEnd w:id="304"/>
    </w:p>
    <w:p w14:paraId="134CBCCC" w14:textId="77777777" w:rsidR="00C3285E" w:rsidRPr="00047E1B" w:rsidRDefault="00C3285E"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1.1. Зарахування клірингових активів щодо цінних паперів на клірингові рахунки учасників клірингу / клірингові рахунки клієнта (клієнтів) відбувається на підставі інформації з відомості операцій блокування цінних паперів, яка формується та надається Розрахунковому центру депозитарієм. </w:t>
      </w:r>
    </w:p>
    <w:p w14:paraId="01F39808" w14:textId="77777777" w:rsidR="00C3285E" w:rsidRPr="00047E1B" w:rsidRDefault="00C3285E"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Розрахунковий центр здійснює зарахування клірингових активів щодо цінних паперів </w:t>
      </w:r>
      <w:r w:rsidRPr="00047E1B">
        <w:rPr>
          <w:rFonts w:ascii="Times New Roman" w:eastAsia="Times New Roman" w:hAnsi="Times New Roman"/>
          <w:sz w:val="24"/>
          <w:szCs w:val="24"/>
          <w:lang w:eastAsia="ru-RU"/>
        </w:rPr>
        <w:t xml:space="preserve">на відповідний кліринговий рахунок учасника </w:t>
      </w:r>
      <w:r w:rsidRPr="00047E1B">
        <w:rPr>
          <w:rFonts w:ascii="Times New Roman" w:hAnsi="Times New Roman"/>
          <w:sz w:val="24"/>
          <w:szCs w:val="24"/>
        </w:rPr>
        <w:t>клірингу</w:t>
      </w:r>
      <w:r w:rsidRPr="00047E1B">
        <w:rPr>
          <w:rFonts w:ascii="Times New Roman" w:eastAsia="Times New Roman" w:hAnsi="Times New Roman"/>
          <w:sz w:val="24"/>
          <w:szCs w:val="24"/>
          <w:lang w:eastAsia="ru-RU"/>
        </w:rPr>
        <w:t xml:space="preserve"> / кліринговий рахунок клієнта (клієнтів)</w:t>
      </w:r>
      <w:r w:rsidRPr="00047E1B">
        <w:rPr>
          <w:rFonts w:ascii="Times New Roman" w:hAnsi="Times New Roman"/>
          <w:sz w:val="24"/>
          <w:szCs w:val="24"/>
        </w:rPr>
        <w:t xml:space="preserve">, облік щодо цінних паперів яких, відповідно до компетенції, встановленої Законом України «Про депозитарну систему України», здійснює Центральний депозитарій, на підставі інформації з відомості операцій блокування цінних паперів, яка формується та надається Розрахунковому центру Центральним депозитарієм. Зарахування клірингових активів щодо цінних паперів </w:t>
      </w:r>
      <w:r w:rsidRPr="00047E1B">
        <w:rPr>
          <w:rFonts w:ascii="Times New Roman" w:eastAsia="Times New Roman" w:hAnsi="Times New Roman"/>
          <w:sz w:val="24"/>
          <w:szCs w:val="24"/>
          <w:lang w:eastAsia="ru-RU"/>
        </w:rPr>
        <w:t xml:space="preserve">на відповідний кліринговий рахунок учасника </w:t>
      </w:r>
      <w:r w:rsidRPr="00047E1B">
        <w:rPr>
          <w:rFonts w:ascii="Times New Roman" w:hAnsi="Times New Roman"/>
          <w:sz w:val="24"/>
          <w:szCs w:val="24"/>
        </w:rPr>
        <w:t>клірингу</w:t>
      </w:r>
      <w:r w:rsidRPr="00047E1B">
        <w:rPr>
          <w:rFonts w:ascii="Times New Roman" w:eastAsia="Times New Roman" w:hAnsi="Times New Roman"/>
          <w:sz w:val="24"/>
          <w:szCs w:val="24"/>
          <w:lang w:eastAsia="ru-RU"/>
        </w:rPr>
        <w:t xml:space="preserve"> / кліринговий рахунок клієнта (клієнтів)</w:t>
      </w:r>
      <w:r w:rsidRPr="00047E1B">
        <w:rPr>
          <w:rFonts w:ascii="Times New Roman" w:hAnsi="Times New Roman"/>
          <w:sz w:val="24"/>
          <w:szCs w:val="24"/>
        </w:rPr>
        <w:t>, облік яких, відповідно до компетенції, встановленої Законом України «Про депозитарну систему України», здійснює Центральний депозитарій, на підставі інформації з відомості операцій блокування цінних паперів, отриманої від іншого депозитарія, не допускається.</w:t>
      </w:r>
    </w:p>
    <w:p w14:paraId="791C2E0A" w14:textId="77777777" w:rsidR="00C3285E" w:rsidRPr="00047E1B" w:rsidRDefault="00C3285E"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Розрахунковий центр здійснює зарахування клірингових активів щодо цінних паперів </w:t>
      </w:r>
      <w:r w:rsidRPr="00047E1B">
        <w:rPr>
          <w:rFonts w:ascii="Times New Roman" w:eastAsia="Times New Roman" w:hAnsi="Times New Roman"/>
          <w:sz w:val="24"/>
          <w:szCs w:val="24"/>
          <w:lang w:eastAsia="ru-RU"/>
        </w:rPr>
        <w:t xml:space="preserve">на відповідний кліринговий рахунок учасника </w:t>
      </w:r>
      <w:r w:rsidRPr="00047E1B">
        <w:rPr>
          <w:rFonts w:ascii="Times New Roman" w:hAnsi="Times New Roman"/>
          <w:sz w:val="24"/>
          <w:szCs w:val="24"/>
        </w:rPr>
        <w:t>клірингу</w:t>
      </w:r>
      <w:r w:rsidRPr="00047E1B">
        <w:rPr>
          <w:rFonts w:ascii="Times New Roman" w:eastAsia="Times New Roman" w:hAnsi="Times New Roman"/>
          <w:sz w:val="24"/>
          <w:szCs w:val="24"/>
          <w:lang w:eastAsia="ru-RU"/>
        </w:rPr>
        <w:t xml:space="preserve"> / кліринговий рахунок клієнта (клієнтів)</w:t>
      </w:r>
      <w:r w:rsidRPr="00047E1B">
        <w:rPr>
          <w:rFonts w:ascii="Times New Roman" w:hAnsi="Times New Roman"/>
          <w:sz w:val="24"/>
          <w:szCs w:val="24"/>
        </w:rPr>
        <w:t xml:space="preserve">, облік щодо цінних паперів яких відповідно до компетенції, встановленої Законом України «Про депозитарну систему України», здійснює Національний банк України, на підставі інформації з відомості операцій блокування цінних паперів, яка формується та надається Розрахунковому центру Національним банком України  як учасником депозитарної системи України. Зарахування клірингових активів щодо цінних паперів </w:t>
      </w:r>
      <w:r w:rsidRPr="00047E1B">
        <w:rPr>
          <w:rFonts w:ascii="Times New Roman" w:eastAsia="Times New Roman" w:hAnsi="Times New Roman"/>
          <w:sz w:val="24"/>
          <w:szCs w:val="24"/>
          <w:lang w:eastAsia="ru-RU"/>
        </w:rPr>
        <w:t xml:space="preserve">на відповідний кліринговий рахунок учасника </w:t>
      </w:r>
      <w:r w:rsidRPr="00047E1B">
        <w:rPr>
          <w:rFonts w:ascii="Times New Roman" w:hAnsi="Times New Roman"/>
          <w:sz w:val="24"/>
          <w:szCs w:val="24"/>
        </w:rPr>
        <w:t>клірингу</w:t>
      </w:r>
      <w:r w:rsidRPr="00047E1B">
        <w:rPr>
          <w:rFonts w:ascii="Times New Roman" w:eastAsia="Times New Roman" w:hAnsi="Times New Roman"/>
          <w:sz w:val="24"/>
          <w:szCs w:val="24"/>
          <w:lang w:eastAsia="ru-RU"/>
        </w:rPr>
        <w:t xml:space="preserve"> / кліринговий рахунок клієнта (клієнтів)</w:t>
      </w:r>
      <w:r w:rsidRPr="00047E1B">
        <w:rPr>
          <w:rFonts w:ascii="Times New Roman" w:hAnsi="Times New Roman"/>
          <w:sz w:val="24"/>
          <w:szCs w:val="24"/>
        </w:rPr>
        <w:t>, облік яких відповідно до компетенції, встановленої Законом України «Про депозитарну систему України», здійснює Національний банк України, на підставі інформації з відомості операцій блокування цінних паперів, отриманої від іншого депозитарія, не допускається.</w:t>
      </w:r>
    </w:p>
    <w:p w14:paraId="6C4C21FB" w14:textId="77777777" w:rsidR="00C3285E" w:rsidRPr="00047E1B" w:rsidRDefault="00C3285E"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1.2. Депозитарій формує відомість операцій блокування цінних паперів на підставі даних депозитарного обліку щодо цінних паперів, що належать клієнтам депозитарію, депонентам клієнтів депозитарію, клієнтам (клієнтам клієнтів)</w:t>
      </w:r>
      <w:r w:rsidRPr="00047E1B">
        <w:rPr>
          <w:rFonts w:ascii="Times New Roman" w:hAnsi="Times New Roman"/>
        </w:rPr>
        <w:t xml:space="preserve"> </w:t>
      </w:r>
      <w:r w:rsidRPr="00047E1B">
        <w:rPr>
          <w:rFonts w:ascii="Times New Roman" w:hAnsi="Times New Roman"/>
          <w:sz w:val="24"/>
          <w:szCs w:val="24"/>
        </w:rPr>
        <w:t>номінального утримувача, та/або обліковуються в розрізі облікових регістрів брокерів, а також цінних паперів на рахунку емітента на відповідних рахунках, та які заблоковані на рахунках у цінних паперах/облікових регістрах брокерів, що пройшли процедуру ідентифікації, для здійснення Розрахунковим центром клірингу за правочинами щодо цінних паперів. Порядок здійснення операцій блокування цінних паперів на рахунках у цінних паперах в системі депозитарного обліку депозитарію для здійснення Розрахунковим центром клірингу визначається внутрішніми документами депозитарію та депозитарних установ.</w:t>
      </w:r>
    </w:p>
    <w:p w14:paraId="4BF14BF8" w14:textId="77777777" w:rsidR="00C3285E" w:rsidRPr="00047E1B" w:rsidRDefault="00C3285E"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1.3. За результатами обробки інформації з відомості операцій блокування цінних паперів, наданої Розрахунковому центру депозитарієм, зарахування клірингових активів щодо цінних паперів на клірингові рахунки учасників клірингу / клірингові рахунки клієнта (клієнтів) в системі клірингового обліку здійснюється автоматично.</w:t>
      </w:r>
    </w:p>
    <w:p w14:paraId="0EB9CD96" w14:textId="77777777" w:rsidR="00C3285E" w:rsidRPr="00047E1B" w:rsidRDefault="00C3285E"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lastRenderedPageBreak/>
        <w:t>1.4. У Журналі операцій системи клірингового обліку Розрахункового центру операція зарахування клірингових активів щодо цінних паперів на клірингові рахунки учасників клірингу / клірингові рахунки клієнта (клієнтів)  відображається як операція 33 та має наступну карту-схему проходження електронних документів:</w:t>
      </w:r>
    </w:p>
    <w:p w14:paraId="25835B43" w14:textId="77777777" w:rsidR="00C3285E" w:rsidRPr="00047E1B" w:rsidRDefault="00C3285E"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520/530/109</w:t>
      </w:r>
    </w:p>
    <w:p w14:paraId="3B50DB6E" w14:textId="77777777" w:rsidR="00C3285E" w:rsidRPr="00047E1B" w:rsidRDefault="00C3285E"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1.5. В результаті виконання операції 33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27FEDD62" w14:textId="77777777" w:rsidR="00C3285E" w:rsidRPr="00047E1B" w:rsidRDefault="00C3285E"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за кліринговими активами щодо цінних паперів, облік яких відповідно до  компетенції здійснює Центральний депозитарій:</w:t>
      </w:r>
    </w:p>
    <w:p w14:paraId="777FCAF2" w14:textId="77777777" w:rsidR="00C3285E" w:rsidRPr="00047E1B" w:rsidRDefault="00C3285E"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Актив: Дт 123</w:t>
      </w:r>
    </w:p>
    <w:p w14:paraId="7C9997A7" w14:textId="77777777" w:rsidR="00C3285E" w:rsidRPr="00047E1B" w:rsidRDefault="00C3285E"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Пасив: Кт 212</w:t>
      </w:r>
    </w:p>
    <w:p w14:paraId="2B5BD7AE" w14:textId="77777777" w:rsidR="00C3285E" w:rsidRPr="00047E1B" w:rsidRDefault="00C3285E"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за кліринговими активами щодо цінних паперів, облік яких відповідно до компетенції здійснює Національний банк України:</w:t>
      </w:r>
    </w:p>
    <w:p w14:paraId="7D6E0B58"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Актив: Дт 124</w:t>
      </w:r>
    </w:p>
    <w:p w14:paraId="01B626B5" w14:textId="77777777" w:rsidR="00C3285E" w:rsidRPr="00047E1B" w:rsidRDefault="00C3285E" w:rsidP="000836EC">
      <w:pPr>
        <w:tabs>
          <w:tab w:val="left" w:pos="993"/>
          <w:tab w:val="left" w:pos="1134"/>
        </w:tabs>
        <w:spacing w:before="0" w:after="0"/>
        <w:ind w:firstLine="567"/>
        <w:rPr>
          <w:rFonts w:ascii="Times New Roman" w:hAnsi="Times New Roman"/>
          <w:sz w:val="24"/>
          <w:szCs w:val="24"/>
        </w:rPr>
      </w:pPr>
      <w:r w:rsidRPr="00047E1B">
        <w:rPr>
          <w:rFonts w:ascii="Times New Roman" w:hAnsi="Times New Roman"/>
          <w:sz w:val="24"/>
          <w:szCs w:val="24"/>
        </w:rPr>
        <w:t>Пасив: Кт 212</w:t>
      </w:r>
    </w:p>
    <w:p w14:paraId="43F7AB6C" w14:textId="77777777" w:rsidR="00C3285E" w:rsidRPr="00047E1B" w:rsidRDefault="00C3285E"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1.6. Учасник клірингу за допомогою інтернет-клірингу отримує інформацію про зарахування клірингових активів щодо цінних паперів шляхом перегляду стану залишків за кліринговим рахунком учасника клірингу / кліринговим рахунком клієнта (клієнтів) та/або шляхом перегляду виписки про операції на кліринговому  рахунку учасника клірингу / кліринговим рахунком клієнта.</w:t>
      </w:r>
    </w:p>
    <w:p w14:paraId="0F781486"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1.7. При зарахуванні на кліринговий рахунок учасника клірингу / кліринговий рахунок клієнта клірингових активів щодо цінних паперів, які оформлені тимчасовим глобальним сертифікатом, код інструмента в системі клірингового обліку щодо таких цінних паперів має таку структуру:</w:t>
      </w:r>
    </w:p>
    <w:p w14:paraId="0CB80B56" w14:textId="77777777" w:rsidR="00C3285E" w:rsidRPr="00047E1B" w:rsidRDefault="00C3285E" w:rsidP="000835FD">
      <w:pPr>
        <w:tabs>
          <w:tab w:val="left" w:pos="993"/>
          <w:tab w:val="left" w:pos="1134"/>
        </w:tabs>
        <w:spacing w:after="0"/>
        <w:ind w:left="709" w:firstLine="567"/>
        <w:rPr>
          <w:rFonts w:ascii="Times New Roman" w:hAnsi="Times New Roman"/>
          <w:sz w:val="24"/>
          <w:szCs w:val="24"/>
        </w:rPr>
      </w:pPr>
      <w:r w:rsidRPr="00047E1B">
        <w:rPr>
          <w:rFonts w:ascii="Times New Roman" w:hAnsi="Times New Roman"/>
          <w:sz w:val="24"/>
          <w:szCs w:val="24"/>
        </w:rPr>
        <w:t>UATххххххххх, де</w:t>
      </w:r>
    </w:p>
    <w:p w14:paraId="0B978DA1" w14:textId="77777777" w:rsidR="00C3285E" w:rsidRPr="00047E1B" w:rsidRDefault="00C3285E" w:rsidP="000835FD">
      <w:pPr>
        <w:tabs>
          <w:tab w:val="left" w:pos="993"/>
          <w:tab w:val="left" w:pos="1134"/>
        </w:tabs>
        <w:spacing w:after="0"/>
        <w:ind w:left="709" w:firstLine="567"/>
        <w:rPr>
          <w:rFonts w:ascii="Times New Roman" w:hAnsi="Times New Roman"/>
          <w:sz w:val="24"/>
          <w:szCs w:val="24"/>
        </w:rPr>
      </w:pPr>
      <w:r w:rsidRPr="00047E1B">
        <w:rPr>
          <w:rFonts w:ascii="Times New Roman" w:hAnsi="Times New Roman"/>
          <w:sz w:val="24"/>
          <w:szCs w:val="24"/>
        </w:rPr>
        <w:t>UAT – ознака цінних паперів, які оформлені тимчасовим глобальним сертифікатом;</w:t>
      </w:r>
    </w:p>
    <w:p w14:paraId="5021137B" w14:textId="77777777" w:rsidR="00C3285E" w:rsidRPr="00047E1B" w:rsidRDefault="00C3285E" w:rsidP="000836EC">
      <w:pPr>
        <w:tabs>
          <w:tab w:val="left" w:pos="993"/>
          <w:tab w:val="left" w:pos="1134"/>
        </w:tabs>
        <w:spacing w:after="0"/>
        <w:ind w:left="709" w:firstLine="567"/>
        <w:rPr>
          <w:rFonts w:ascii="Times New Roman" w:hAnsi="Times New Roman"/>
          <w:sz w:val="24"/>
          <w:szCs w:val="24"/>
        </w:rPr>
      </w:pPr>
      <w:r w:rsidRPr="00047E1B">
        <w:rPr>
          <w:rFonts w:ascii="Times New Roman" w:hAnsi="Times New Roman"/>
          <w:sz w:val="24"/>
          <w:szCs w:val="24"/>
        </w:rPr>
        <w:t>хххххххххх – ідентифікатор коду випуску цінних паперів.</w:t>
      </w:r>
    </w:p>
    <w:p w14:paraId="1FF54627" w14:textId="77777777" w:rsidR="00C3285E" w:rsidRPr="00047E1B" w:rsidRDefault="00C3285E" w:rsidP="000836EC">
      <w:pPr>
        <w:tabs>
          <w:tab w:val="left" w:pos="993"/>
          <w:tab w:val="left" w:pos="1134"/>
        </w:tabs>
        <w:spacing w:after="0"/>
        <w:ind w:firstLine="567"/>
        <w:rPr>
          <w:rFonts w:ascii="Times New Roman" w:hAnsi="Times New Roman"/>
          <w:i/>
          <w:sz w:val="24"/>
          <w:szCs w:val="24"/>
        </w:rPr>
      </w:pPr>
      <w:r w:rsidRPr="00047E1B">
        <w:rPr>
          <w:rFonts w:ascii="Times New Roman" w:hAnsi="Times New Roman"/>
          <w:i/>
          <w:sz w:val="24"/>
          <w:szCs w:val="24"/>
        </w:rPr>
        <w:t xml:space="preserve">Наприклад: код випуску цінних паперів (ISIN), які оформлені тимчасовим глобальним сертифікатом – UAT4000154086, код інструмента в системі клірингового обліку </w:t>
      </w:r>
      <w:r w:rsidRPr="00047E1B">
        <w:rPr>
          <w:rFonts w:ascii="Times New Roman" w:hAnsi="Times New Roman"/>
          <w:sz w:val="24"/>
          <w:szCs w:val="24"/>
        </w:rPr>
        <w:t>–</w:t>
      </w:r>
      <w:r w:rsidRPr="00047E1B">
        <w:rPr>
          <w:rFonts w:ascii="Times New Roman" w:hAnsi="Times New Roman"/>
          <w:i/>
          <w:sz w:val="24"/>
          <w:szCs w:val="24"/>
        </w:rPr>
        <w:t xml:space="preserve"> UAT4000154086.</w:t>
      </w:r>
    </w:p>
    <w:p w14:paraId="4AED92B6" w14:textId="77777777" w:rsidR="00D00146" w:rsidRPr="00047E1B" w:rsidRDefault="00D00146" w:rsidP="00D00146">
      <w:pPr>
        <w:tabs>
          <w:tab w:val="left" w:pos="993"/>
          <w:tab w:val="left" w:pos="1134"/>
        </w:tabs>
        <w:spacing w:before="0" w:after="0"/>
        <w:ind w:firstLine="567"/>
        <w:rPr>
          <w:rFonts w:ascii="Times New Roman" w:hAnsi="Times New Roman"/>
          <w:i/>
          <w:sz w:val="20"/>
          <w:szCs w:val="20"/>
        </w:rPr>
      </w:pPr>
    </w:p>
    <w:p w14:paraId="1F91124C" w14:textId="4080AE50" w:rsidR="00C3285E" w:rsidRPr="00047E1B" w:rsidRDefault="00C3285E" w:rsidP="000835FD">
      <w:pPr>
        <w:pStyle w:val="2"/>
        <w:tabs>
          <w:tab w:val="left" w:pos="993"/>
        </w:tabs>
        <w:ind w:left="0" w:firstLine="567"/>
      </w:pPr>
      <w:bookmarkStart w:id="305" w:name="_Toc204250932"/>
      <w:bookmarkStart w:id="306" w:name="_Toc213940415"/>
      <w:r w:rsidRPr="00047E1B">
        <w:t>Технологія проведення операції зарахування клірингових активів щодо коштів</w:t>
      </w:r>
      <w:bookmarkEnd w:id="305"/>
      <w:bookmarkEnd w:id="306"/>
    </w:p>
    <w:p w14:paraId="1B77B611" w14:textId="77777777" w:rsidR="00C3285E" w:rsidRPr="00047E1B" w:rsidRDefault="00C3285E"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2.1. Зарахування клірингових активів щодо коштів в системі клірингового обліку на клірингові рахунки учасників клірингу / клірингові рахунки клієнта (клієнтів) / розподільчі клірингові / платіжні клірингові рахунки відбувається на підставі інформації про кошти, зараховані на рахунок РЦ / валютний рахунок РЦ.</w:t>
      </w:r>
    </w:p>
    <w:p w14:paraId="5A907674"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Зарахування клірингових активів щодо коштів в системі клірингового обліку здійснюється Розрахунковим центром у гривні та іноземній валюті. Для відокремлення обліку клірингових активів щодо коштів за кожною валютою в системі клірингового обліку використовуються різні коди інструментів для кожної з валют, а саме:</w:t>
      </w:r>
    </w:p>
    <w:p w14:paraId="731D1688" w14:textId="77777777" w:rsidR="00C3285E" w:rsidRPr="00047E1B" w:rsidRDefault="00C3285E" w:rsidP="000835FD">
      <w:pPr>
        <w:tabs>
          <w:tab w:val="left" w:pos="993"/>
          <w:tab w:val="left" w:pos="1134"/>
        </w:tabs>
        <w:spacing w:after="0"/>
        <w:ind w:left="709" w:hanging="142"/>
        <w:rPr>
          <w:rFonts w:ascii="Times New Roman" w:hAnsi="Times New Roman"/>
          <w:sz w:val="24"/>
          <w:szCs w:val="24"/>
        </w:rPr>
      </w:pPr>
      <w:r w:rsidRPr="00047E1B">
        <w:rPr>
          <w:rFonts w:ascii="Times New Roman" w:hAnsi="Times New Roman"/>
          <w:sz w:val="24"/>
          <w:szCs w:val="24"/>
        </w:rPr>
        <w:t xml:space="preserve">UAH000000000 – для обліку клірингових активів щодо коштів у гривні;  </w:t>
      </w:r>
    </w:p>
    <w:p w14:paraId="3DF649CE" w14:textId="77777777" w:rsidR="00C3285E" w:rsidRPr="00047E1B" w:rsidRDefault="00C3285E" w:rsidP="000835FD">
      <w:pPr>
        <w:tabs>
          <w:tab w:val="left" w:pos="993"/>
          <w:tab w:val="left" w:pos="1134"/>
        </w:tabs>
        <w:spacing w:after="0"/>
        <w:ind w:left="709" w:hanging="142"/>
        <w:rPr>
          <w:rFonts w:ascii="Times New Roman" w:hAnsi="Times New Roman"/>
          <w:sz w:val="24"/>
          <w:szCs w:val="24"/>
        </w:rPr>
      </w:pPr>
      <w:r w:rsidRPr="00047E1B">
        <w:rPr>
          <w:rFonts w:ascii="Times New Roman" w:hAnsi="Times New Roman"/>
          <w:sz w:val="24"/>
          <w:szCs w:val="24"/>
        </w:rPr>
        <w:t>UAUSD0000000 – для обліку клірингових активів щодо коштів у доларах США;</w:t>
      </w:r>
    </w:p>
    <w:p w14:paraId="2C7A3AFB"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UAEUR0000000 – для обліку клірингових активів щодо коштів у євро.</w:t>
      </w:r>
    </w:p>
    <w:p w14:paraId="68356C2C" w14:textId="77777777" w:rsidR="00C3285E" w:rsidRPr="00047E1B" w:rsidRDefault="00C3285E" w:rsidP="00C3285E">
      <w:pPr>
        <w:tabs>
          <w:tab w:val="left" w:pos="993"/>
          <w:tab w:val="left" w:pos="1134"/>
        </w:tabs>
        <w:spacing w:after="0"/>
        <w:ind w:firstLine="851"/>
        <w:rPr>
          <w:rFonts w:ascii="Times New Roman" w:hAnsi="Times New Roman"/>
          <w:sz w:val="24"/>
          <w:szCs w:val="24"/>
        </w:rPr>
      </w:pPr>
    </w:p>
    <w:p w14:paraId="6483CEA4" w14:textId="4BDF89AF"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lastRenderedPageBreak/>
        <w:t>Переказ коштів у гривні на рахунок РЦ здійснюється учасником клірингу / клієнтом учасника клірингу з банківського рахунку, відкритого учаснику клірингу / клієнту учасника клірингу в українському банку, який зазначений учасником клірингу у документах, наданих Розрахунковому центру,  на підставі наданої учасником клірингу / клієнтом учасника клірингу в цей банк платіжної інструкції. Клієнт учасника клірингу має право переказувати кошти у гривні на рахунок РЦ виключно у разі укладення тристороннього договору між Розрахунковим центром, учасником клірингу та клієнтом учасника клірингу</w:t>
      </w:r>
      <w:r w:rsidR="00FC0463" w:rsidRPr="00047E1B">
        <w:rPr>
          <w:rFonts w:ascii="Times New Roman" w:hAnsi="Times New Roman"/>
          <w:sz w:val="24"/>
          <w:szCs w:val="24"/>
        </w:rPr>
        <w:t>,</w:t>
      </w:r>
      <w:r w:rsidRPr="00047E1B">
        <w:rPr>
          <w:rFonts w:ascii="Times New Roman" w:hAnsi="Times New Roman"/>
          <w:sz w:val="24"/>
          <w:szCs w:val="24"/>
        </w:rPr>
        <w:t xml:space="preserve"> </w:t>
      </w:r>
      <w:r w:rsidR="00BC11C0" w:rsidRPr="00047E1B">
        <w:rPr>
          <w:rFonts w:ascii="Times New Roman" w:hAnsi="Times New Roman"/>
          <w:sz w:val="24"/>
          <w:szCs w:val="24"/>
        </w:rPr>
        <w:t>порядок укладання якого визначений</w:t>
      </w:r>
      <w:r w:rsidRPr="00047E1B">
        <w:rPr>
          <w:rFonts w:ascii="Times New Roman" w:hAnsi="Times New Roman"/>
          <w:sz w:val="24"/>
          <w:szCs w:val="24"/>
        </w:rPr>
        <w:t xml:space="preserve"> </w:t>
      </w:r>
      <w:r w:rsidR="00BC11C0" w:rsidRPr="00047E1B">
        <w:rPr>
          <w:rFonts w:ascii="Times New Roman" w:hAnsi="Times New Roman"/>
          <w:sz w:val="24"/>
          <w:szCs w:val="24"/>
        </w:rPr>
        <w:t>у</w:t>
      </w:r>
      <w:r w:rsidRPr="00047E1B">
        <w:rPr>
          <w:rFonts w:ascii="Times New Roman" w:hAnsi="Times New Roman"/>
          <w:sz w:val="24"/>
          <w:szCs w:val="24"/>
        </w:rPr>
        <w:t xml:space="preserve"> пункт</w:t>
      </w:r>
      <w:r w:rsidR="00BC11C0" w:rsidRPr="00047E1B">
        <w:rPr>
          <w:rFonts w:ascii="Times New Roman" w:hAnsi="Times New Roman"/>
          <w:sz w:val="24"/>
          <w:szCs w:val="24"/>
        </w:rPr>
        <w:t>і</w:t>
      </w:r>
      <w:r w:rsidRPr="00047E1B">
        <w:rPr>
          <w:rFonts w:ascii="Times New Roman" w:hAnsi="Times New Roman"/>
          <w:sz w:val="24"/>
          <w:szCs w:val="24"/>
        </w:rPr>
        <w:t xml:space="preserve"> </w:t>
      </w:r>
      <w:r w:rsidR="009A0596" w:rsidRPr="00047E1B">
        <w:rPr>
          <w:rFonts w:ascii="Times New Roman" w:hAnsi="Times New Roman"/>
          <w:sz w:val="24"/>
          <w:szCs w:val="24"/>
        </w:rPr>
        <w:t>4</w:t>
      </w:r>
      <w:r w:rsidR="002A0F33" w:rsidRPr="00047E1B">
        <w:rPr>
          <w:rFonts w:ascii="Times New Roman" w:hAnsi="Times New Roman"/>
          <w:sz w:val="24"/>
          <w:szCs w:val="24"/>
        </w:rPr>
        <w:t>.5.1</w:t>
      </w:r>
      <w:r w:rsidR="00E67037" w:rsidRPr="00047E1B">
        <w:rPr>
          <w:rFonts w:ascii="Times New Roman" w:hAnsi="Times New Roman"/>
          <w:sz w:val="24"/>
          <w:szCs w:val="24"/>
        </w:rPr>
        <w:t xml:space="preserve"> розділу І</w:t>
      </w:r>
      <w:r w:rsidRPr="00047E1B">
        <w:rPr>
          <w:rFonts w:ascii="Times New Roman" w:hAnsi="Times New Roman"/>
          <w:sz w:val="24"/>
          <w:szCs w:val="24"/>
        </w:rPr>
        <w:t xml:space="preserve"> Регламенту.</w:t>
      </w:r>
    </w:p>
    <w:p w14:paraId="2F9B50AE" w14:textId="06DCC378"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 xml:space="preserve">Переказ коштів в іноземній валюті на валютний рахунок РЦ здійснюється учасником клірингу з банківського рахунку, відкритого учаснику клірингу виключно в українському банку, на підставі наданої учасником клірингу в цей банк платіжної інструкції. Для переказу коштів в іноземній валюті з банківського рахунку учасника клірингу на валютний рахунок РЦ можуть бути використані виключно ті банківські рахунки учасника клірингу, які були зазначені учасником клірингу в анкеті учасника клірингу (додаток </w:t>
      </w:r>
      <w:r w:rsidR="00861816" w:rsidRPr="00047E1B">
        <w:rPr>
          <w:rFonts w:ascii="Times New Roman" w:hAnsi="Times New Roman"/>
          <w:sz w:val="24"/>
          <w:szCs w:val="24"/>
        </w:rPr>
        <w:t>7.1</w:t>
      </w:r>
      <w:r w:rsidRPr="00047E1B">
        <w:rPr>
          <w:rFonts w:ascii="Times New Roman" w:hAnsi="Times New Roman"/>
          <w:sz w:val="24"/>
          <w:szCs w:val="24"/>
        </w:rPr>
        <w:t xml:space="preserve"> Регламенту).</w:t>
      </w:r>
    </w:p>
    <w:p w14:paraId="7472FAA6" w14:textId="66CE15CB"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Якщо для переказу коштів в іноземній валюті на валютний рахунок РЦ учасником клірингу використовується повідомлення у форматі SWIFT</w:t>
      </w:r>
      <w:r w:rsidR="001D0A61" w:rsidRPr="00047E1B">
        <w:rPr>
          <w:rFonts w:ascii="Times New Roman" w:hAnsi="Times New Roman"/>
          <w:sz w:val="24"/>
          <w:szCs w:val="24"/>
        </w:rPr>
        <w:t xml:space="preserve"> </w:t>
      </w:r>
      <w:r w:rsidR="001D0A61" w:rsidRPr="00047E1B">
        <w:rPr>
          <w:rFonts w:ascii="Times New Roman" w:hAnsi="Times New Roman"/>
          <w:sz w:val="24"/>
          <w:szCs w:val="24"/>
          <w:lang w:val="en-US"/>
        </w:rPr>
        <w:t>pacs</w:t>
      </w:r>
      <w:r w:rsidR="001D0A61" w:rsidRPr="00047E1B">
        <w:rPr>
          <w:rFonts w:ascii="Times New Roman" w:hAnsi="Times New Roman"/>
          <w:sz w:val="24"/>
          <w:szCs w:val="24"/>
        </w:rPr>
        <w:t>.008</w:t>
      </w:r>
      <w:r w:rsidRPr="00047E1B">
        <w:rPr>
          <w:rFonts w:ascii="Times New Roman" w:hAnsi="Times New Roman"/>
          <w:sz w:val="24"/>
          <w:szCs w:val="24"/>
        </w:rPr>
        <w:t>, у такому повідомленні мають бути зазначені номер банківського рахунку та найменування учасника клірингу-платника, які зазначені в анкеті цього учасника клірингу.</w:t>
      </w:r>
    </w:p>
    <w:p w14:paraId="0910A878" w14:textId="0B26FE7E"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Якщо для переказу коштів в іноземній валюті на валютний рахунок РЦ учасником клірингу-банком використовується повідомлення у форматі SWIFT</w:t>
      </w:r>
      <w:r w:rsidR="00AC5F2B" w:rsidRPr="00047E1B">
        <w:rPr>
          <w:rFonts w:ascii="Times New Roman" w:hAnsi="Times New Roman"/>
          <w:sz w:val="24"/>
          <w:szCs w:val="24"/>
        </w:rPr>
        <w:t xml:space="preserve"> </w:t>
      </w:r>
      <w:r w:rsidR="00AC5F2B" w:rsidRPr="00047E1B">
        <w:rPr>
          <w:rFonts w:ascii="Times New Roman" w:hAnsi="Times New Roman"/>
          <w:sz w:val="24"/>
          <w:szCs w:val="24"/>
          <w:lang w:val="en-US"/>
        </w:rPr>
        <w:t>pacs</w:t>
      </w:r>
      <w:r w:rsidR="00AC5F2B" w:rsidRPr="00047E1B">
        <w:rPr>
          <w:rFonts w:ascii="Times New Roman" w:hAnsi="Times New Roman"/>
          <w:sz w:val="24"/>
          <w:szCs w:val="24"/>
        </w:rPr>
        <w:t>.009</w:t>
      </w:r>
      <w:r w:rsidRPr="00047E1B">
        <w:rPr>
          <w:rFonts w:ascii="Times New Roman" w:hAnsi="Times New Roman"/>
          <w:sz w:val="24"/>
          <w:szCs w:val="24"/>
        </w:rPr>
        <w:t>, у такому повідомленні мають бути зазначені номер банківського рахунку учасника клірингу-банку-платника, його найменування та/або ВІС-код учасника клірингу-банку-платника, які зазначені в анкеті цього учасника клірингу-банку.</w:t>
      </w:r>
    </w:p>
    <w:p w14:paraId="3FC0997D"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У випадку переказу коштів у гривні на рахунок РЦ з банківського рахунку платника, який не є учасником клірингу, код ЄДРПОУ якого зазначений у призначенні платежу, або який не є клієнтом учасника клірингу, який за умовами тристороннього договору має право переказувати кошти у гривні на рахунок РЦ з власного банківського рахунку, такі кошти у гривні зараховуються на рахунок РЦ, але клірингові активи щодо коштів у гривні не відображаються на зазначеному в призначенні платежу кліринговому рахунку учасника клірингу / кліринговому рахунку клієнта (клієнтів) / розподільчому кліринговому рахунку / платіжному кліринговому рахунку. Кошти у гривні з рахунку РЦ повертаються платнику на банківський рахунок, з якого вони були переказані на рахунок РЦ.</w:t>
      </w:r>
    </w:p>
    <w:p w14:paraId="5E99E93B" w14:textId="59B1CE39"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У випадку переказу коштів в іноземній валюті на валютний рахунок РЦ з банківського рахунку, який не було зазначено в анкеті учасника клірингу, або у випадку, якщо платник не є учасником клірингу, код ЄДРПОУ якого зазначений у призначенні платежу, або у випадку, якщо ВІС-код учасника клірингу-банку, зазначений у платіжній інструкції, не співпадає з ВІС-кодом учасника клірингу-банку, зазначеним у анкеті учасника клірингу, такі кошти в іноземній валюті зараховуються на Рахунок РЦ, але клірингові активи щодо коштів в іноземній валюті не відображаються на зазначеному в призначенні платежу кліринговому рахунку учасника клірингу / кліринговому рахунку клієнта (клієнтів) /  розподільчому кліринговому субрахунку. Кошти в іноземній валюті з валютного рахунку РЦ повертаються платнику на банківський рахунок, з якого вони були переказані на валютний рахунок РЦ.</w:t>
      </w:r>
    </w:p>
    <w:p w14:paraId="51955333" w14:textId="77777777" w:rsidR="00C3285E" w:rsidRPr="00047E1B" w:rsidRDefault="00C3285E" w:rsidP="000836EC">
      <w:pPr>
        <w:spacing w:after="0"/>
        <w:ind w:firstLine="567"/>
        <w:rPr>
          <w:rFonts w:ascii="Times New Roman" w:hAnsi="Times New Roman"/>
          <w:b/>
        </w:rPr>
      </w:pPr>
      <w:r w:rsidRPr="00047E1B">
        <w:rPr>
          <w:rFonts w:ascii="Times New Roman" w:hAnsi="Times New Roman"/>
          <w:b/>
          <w:sz w:val="24"/>
          <w:szCs w:val="24"/>
        </w:rPr>
        <w:t>Правила заповнення платіжної інструкції для зарахування коштів у гривні на Рахунок РЦ.</w:t>
      </w:r>
    </w:p>
    <w:p w14:paraId="68A5B267" w14:textId="77777777" w:rsidR="00C3285E" w:rsidRPr="00047E1B" w:rsidRDefault="00C3285E" w:rsidP="000835FD">
      <w:pPr>
        <w:ind w:firstLine="567"/>
        <w:rPr>
          <w:rFonts w:ascii="Times New Roman" w:hAnsi="Times New Roman"/>
          <w:sz w:val="24"/>
          <w:szCs w:val="24"/>
        </w:rPr>
      </w:pPr>
      <w:r w:rsidRPr="00047E1B">
        <w:rPr>
          <w:rFonts w:ascii="Times New Roman" w:hAnsi="Times New Roman"/>
          <w:sz w:val="24"/>
          <w:szCs w:val="24"/>
        </w:rPr>
        <w:t>Реквізити платіжної інструкції, яка надається учасником клірингу в обслуговуючий банк, повинні відповідати наступним вимогам:</w:t>
      </w:r>
    </w:p>
    <w:p w14:paraId="37BA0252" w14:textId="77777777" w:rsidR="00C3285E" w:rsidRPr="00047E1B" w:rsidRDefault="00C3285E" w:rsidP="000835FD">
      <w:pPr>
        <w:ind w:firstLine="567"/>
        <w:rPr>
          <w:rFonts w:ascii="Times New Roman" w:hAnsi="Times New Roman"/>
        </w:rPr>
      </w:pPr>
      <w:r w:rsidRPr="00047E1B">
        <w:rPr>
          <w:rStyle w:val="aff8"/>
          <w:rFonts w:ascii="Times New Roman" w:hAnsi="Times New Roman"/>
          <w:color w:val="000000"/>
          <w:sz w:val="24"/>
          <w:szCs w:val="24"/>
        </w:rPr>
        <w:t>Платник:</w:t>
      </w:r>
      <w:r w:rsidRPr="00047E1B">
        <w:rPr>
          <w:rFonts w:ascii="Times New Roman" w:hAnsi="Times New Roman"/>
          <w:sz w:val="24"/>
          <w:szCs w:val="24"/>
        </w:rPr>
        <w:t xml:space="preserve"> зазначається найменування </w:t>
      </w:r>
      <w:r w:rsidRPr="00047E1B">
        <w:rPr>
          <w:rStyle w:val="aff8"/>
          <w:rFonts w:ascii="Times New Roman" w:hAnsi="Times New Roman"/>
          <w:color w:val="000000"/>
          <w:sz w:val="24"/>
          <w:szCs w:val="24"/>
        </w:rPr>
        <w:t>учасника клірингу</w:t>
      </w:r>
      <w:r w:rsidRPr="00047E1B">
        <w:rPr>
          <w:rFonts w:ascii="Times New Roman" w:hAnsi="Times New Roman"/>
          <w:sz w:val="24"/>
          <w:szCs w:val="24"/>
        </w:rPr>
        <w:t>, який здійснює платіж.</w:t>
      </w:r>
    </w:p>
    <w:p w14:paraId="75F7C2A7" w14:textId="77777777" w:rsidR="00C3285E" w:rsidRPr="00047E1B" w:rsidRDefault="00C3285E" w:rsidP="000835FD">
      <w:pPr>
        <w:ind w:firstLine="567"/>
        <w:rPr>
          <w:rFonts w:ascii="Times New Roman" w:hAnsi="Times New Roman"/>
        </w:rPr>
      </w:pPr>
      <w:r w:rsidRPr="00047E1B">
        <w:rPr>
          <w:rStyle w:val="aff8"/>
          <w:rFonts w:ascii="Times New Roman" w:hAnsi="Times New Roman"/>
          <w:color w:val="000000"/>
          <w:sz w:val="24"/>
          <w:szCs w:val="24"/>
        </w:rPr>
        <w:t>Код платника:</w:t>
      </w:r>
      <w:r w:rsidRPr="00047E1B">
        <w:rPr>
          <w:rFonts w:ascii="Times New Roman" w:hAnsi="Times New Roman"/>
          <w:sz w:val="24"/>
          <w:szCs w:val="24"/>
        </w:rPr>
        <w:t xml:space="preserve"> зазначається код </w:t>
      </w:r>
      <w:r w:rsidRPr="00047E1B">
        <w:rPr>
          <w:rStyle w:val="aff8"/>
          <w:rFonts w:ascii="Times New Roman" w:hAnsi="Times New Roman"/>
          <w:color w:val="000000"/>
          <w:sz w:val="24"/>
          <w:szCs w:val="24"/>
        </w:rPr>
        <w:t>ЄДРПОУ учасника клірингу</w:t>
      </w:r>
      <w:r w:rsidRPr="00047E1B">
        <w:rPr>
          <w:rFonts w:ascii="Times New Roman" w:hAnsi="Times New Roman"/>
          <w:sz w:val="24"/>
          <w:szCs w:val="24"/>
        </w:rPr>
        <w:t>, який здійснює платіж.</w:t>
      </w:r>
    </w:p>
    <w:p w14:paraId="3CF369B8" w14:textId="77777777" w:rsidR="00C3285E" w:rsidRPr="00047E1B" w:rsidRDefault="00C3285E" w:rsidP="000835FD">
      <w:pPr>
        <w:ind w:firstLine="567"/>
        <w:rPr>
          <w:rFonts w:ascii="Times New Roman" w:hAnsi="Times New Roman"/>
        </w:rPr>
      </w:pPr>
      <w:r w:rsidRPr="00047E1B">
        <w:rPr>
          <w:rStyle w:val="aff8"/>
          <w:rFonts w:ascii="Times New Roman" w:hAnsi="Times New Roman"/>
          <w:color w:val="000000"/>
          <w:sz w:val="24"/>
          <w:szCs w:val="24"/>
        </w:rPr>
        <w:t>Рахунок платника:</w:t>
      </w:r>
      <w:r w:rsidRPr="00047E1B">
        <w:rPr>
          <w:rFonts w:ascii="Times New Roman" w:hAnsi="Times New Roman"/>
          <w:sz w:val="24"/>
          <w:szCs w:val="24"/>
        </w:rPr>
        <w:t xml:space="preserve"> зазначається рахунок учасника клірингу у форматі IBAN, з якого переказуються кошти.</w:t>
      </w:r>
    </w:p>
    <w:p w14:paraId="612B84CB" w14:textId="77777777" w:rsidR="00C3285E" w:rsidRPr="00047E1B" w:rsidRDefault="00C3285E" w:rsidP="000835FD">
      <w:pPr>
        <w:ind w:firstLine="567"/>
        <w:rPr>
          <w:rFonts w:ascii="Times New Roman" w:hAnsi="Times New Roman"/>
        </w:rPr>
      </w:pPr>
      <w:r w:rsidRPr="00047E1B">
        <w:rPr>
          <w:rStyle w:val="aff8"/>
          <w:rFonts w:ascii="Times New Roman" w:hAnsi="Times New Roman"/>
          <w:color w:val="000000"/>
          <w:sz w:val="24"/>
          <w:szCs w:val="24"/>
        </w:rPr>
        <w:lastRenderedPageBreak/>
        <w:t>Отримувач:</w:t>
      </w:r>
      <w:r w:rsidRPr="00047E1B">
        <w:rPr>
          <w:rFonts w:ascii="Times New Roman" w:hAnsi="Times New Roman"/>
          <w:sz w:val="24"/>
          <w:szCs w:val="24"/>
        </w:rPr>
        <w:t xml:space="preserve"> ПАТ «Розрахунковий центр».</w:t>
      </w:r>
    </w:p>
    <w:p w14:paraId="5D924E7D" w14:textId="77777777" w:rsidR="00C3285E" w:rsidRPr="00047E1B" w:rsidRDefault="00C3285E" w:rsidP="000835FD">
      <w:pPr>
        <w:ind w:firstLine="567"/>
        <w:rPr>
          <w:rStyle w:val="aff8"/>
          <w:rFonts w:ascii="Times New Roman" w:hAnsi="Times New Roman"/>
          <w:color w:val="000000"/>
          <w:sz w:val="24"/>
          <w:szCs w:val="24"/>
        </w:rPr>
      </w:pPr>
      <w:r w:rsidRPr="00047E1B">
        <w:rPr>
          <w:rStyle w:val="aff8"/>
          <w:rFonts w:ascii="Times New Roman" w:hAnsi="Times New Roman"/>
          <w:color w:val="000000"/>
          <w:sz w:val="24"/>
          <w:szCs w:val="24"/>
        </w:rPr>
        <w:t>Код отримувача:</w:t>
      </w:r>
      <w:r w:rsidRPr="00047E1B">
        <w:rPr>
          <w:rFonts w:ascii="Times New Roman" w:hAnsi="Times New Roman"/>
          <w:sz w:val="24"/>
          <w:szCs w:val="24"/>
        </w:rPr>
        <w:t xml:space="preserve"> </w:t>
      </w:r>
      <w:r w:rsidRPr="00047E1B">
        <w:rPr>
          <w:rStyle w:val="aff8"/>
          <w:rFonts w:ascii="Times New Roman" w:hAnsi="Times New Roman"/>
          <w:color w:val="000000"/>
          <w:sz w:val="24"/>
          <w:szCs w:val="24"/>
        </w:rPr>
        <w:t>35917889.</w:t>
      </w:r>
    </w:p>
    <w:p w14:paraId="50D9FD15" w14:textId="77777777" w:rsidR="00C3285E" w:rsidRPr="00047E1B" w:rsidRDefault="00C3285E" w:rsidP="000836EC">
      <w:pPr>
        <w:ind w:firstLine="567"/>
        <w:rPr>
          <w:rFonts w:ascii="Times New Roman" w:hAnsi="Times New Roman"/>
          <w:sz w:val="24"/>
          <w:szCs w:val="24"/>
        </w:rPr>
      </w:pPr>
      <w:r w:rsidRPr="00047E1B">
        <w:rPr>
          <w:rStyle w:val="aff8"/>
          <w:rFonts w:ascii="Times New Roman" w:hAnsi="Times New Roman"/>
          <w:color w:val="000000"/>
          <w:sz w:val="24"/>
          <w:szCs w:val="24"/>
        </w:rPr>
        <w:t>Рахунок отримувача:</w:t>
      </w:r>
      <w:r w:rsidRPr="00047E1B">
        <w:rPr>
          <w:rFonts w:ascii="Times New Roman" w:hAnsi="Times New Roman"/>
          <w:sz w:val="24"/>
          <w:szCs w:val="24"/>
        </w:rPr>
        <w:t xml:space="preserve"> </w:t>
      </w:r>
      <w:r w:rsidRPr="00047E1B">
        <w:rPr>
          <w:rStyle w:val="aff8"/>
          <w:rFonts w:ascii="Times New Roman" w:hAnsi="Times New Roman"/>
          <w:color w:val="000000"/>
          <w:sz w:val="24"/>
          <w:szCs w:val="24"/>
        </w:rPr>
        <w:t>UA493000010000032305338201027.</w:t>
      </w:r>
      <w:r w:rsidRPr="00047E1B">
        <w:rPr>
          <w:rFonts w:ascii="Times New Roman" w:hAnsi="Times New Roman"/>
          <w:sz w:val="24"/>
          <w:szCs w:val="24"/>
        </w:rPr>
        <w:t xml:space="preserve"> </w:t>
      </w:r>
    </w:p>
    <w:p w14:paraId="55CEE924" w14:textId="77777777" w:rsidR="00C3285E" w:rsidRPr="00047E1B" w:rsidRDefault="00C3285E" w:rsidP="000835FD">
      <w:pPr>
        <w:spacing w:after="0"/>
        <w:ind w:firstLine="567"/>
        <w:rPr>
          <w:rFonts w:ascii="Times New Roman" w:hAnsi="Times New Roman"/>
          <w:b/>
          <w:sz w:val="24"/>
          <w:szCs w:val="24"/>
        </w:rPr>
      </w:pPr>
      <w:r w:rsidRPr="00047E1B">
        <w:rPr>
          <w:rFonts w:ascii="Times New Roman" w:hAnsi="Times New Roman"/>
          <w:b/>
          <w:sz w:val="24"/>
          <w:szCs w:val="24"/>
        </w:rPr>
        <w:t>Призначення платежу:</w:t>
      </w:r>
    </w:p>
    <w:p w14:paraId="7DD2F419" w14:textId="02BE725C"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 xml:space="preserve">Структура реквізиту </w:t>
      </w:r>
      <w:r w:rsidRPr="00047E1B">
        <w:rPr>
          <w:rFonts w:ascii="Times New Roman" w:hAnsi="Times New Roman"/>
          <w:b/>
          <w:sz w:val="24"/>
          <w:szCs w:val="24"/>
        </w:rPr>
        <w:t>«призначення платежу»</w:t>
      </w:r>
      <w:r w:rsidRPr="00047E1B">
        <w:rPr>
          <w:rFonts w:ascii="Times New Roman" w:hAnsi="Times New Roman"/>
          <w:sz w:val="24"/>
          <w:szCs w:val="24"/>
        </w:rPr>
        <w:t xml:space="preserve"> платіжної інструкції залежить від того, на який кліринговий рахунок учасника клірингу / кліринговий рахунок клієнта (клієнтів) /   розподільчий кліринговий рахунок / платіжний кліринговий рахунок зараховуються клірингові активи щодо коштів у гривні та чи здійснюється при зарахуванні одночасне блокування клірингових активів щодо коштів у гривні для розрахунків за правочинами, вчиненими на організованому ринку капіталу</w:t>
      </w:r>
      <w:r w:rsidR="004D31EF" w:rsidRPr="00047E1B">
        <w:rPr>
          <w:rFonts w:ascii="Times New Roman" w:hAnsi="Times New Roman"/>
          <w:sz w:val="24"/>
          <w:szCs w:val="24"/>
        </w:rPr>
        <w:t xml:space="preserve"> або для розрахунків за договорами купівлі-продажу цінних паперів, укладеними поза організованим ринком капіталу за участю Розрахункового центру як центрального контрагента (далі – ОТС договори з ЦК)</w:t>
      </w:r>
      <w:r w:rsidRPr="00047E1B">
        <w:rPr>
          <w:rFonts w:ascii="Times New Roman" w:hAnsi="Times New Roman"/>
          <w:sz w:val="24"/>
          <w:szCs w:val="24"/>
        </w:rPr>
        <w:t>.</w:t>
      </w:r>
    </w:p>
    <w:p w14:paraId="20EB641C"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 xml:space="preserve">При зарахуванні клірингових активів щодо коштів у гривні на розподільчий кліринговий рахунок / платіжний кліринговий рахунок / кліринговий рахунок учасника клірингу / кліринговий рахунок клієнта (клієнтів), реквізит «призначення платежу» платіжної інструкції має зазначатися у такому вигляді: </w:t>
      </w:r>
    </w:p>
    <w:p w14:paraId="016C57EC" w14:textId="77777777" w:rsidR="00C3285E" w:rsidRPr="00047E1B" w:rsidRDefault="00C3285E" w:rsidP="000835FD">
      <w:pPr>
        <w:spacing w:after="0"/>
        <w:ind w:firstLine="567"/>
        <w:rPr>
          <w:rFonts w:ascii="Times New Roman" w:hAnsi="Times New Roman"/>
          <w:b/>
          <w:sz w:val="24"/>
          <w:szCs w:val="24"/>
        </w:rPr>
      </w:pPr>
      <w:r w:rsidRPr="00047E1B">
        <w:rPr>
          <w:rFonts w:ascii="Times New Roman" w:hAnsi="Times New Roman"/>
          <w:b/>
          <w:sz w:val="24"/>
          <w:szCs w:val="24"/>
        </w:rPr>
        <w:t>«#XXXXXXXX#YYYYYY## Переказ коштів відповідно до договору про клірингове обслуговування №</w:t>
      </w:r>
      <w:r w:rsidRPr="00047E1B">
        <w:rPr>
          <w:rFonts w:ascii="Times New Roman" w:hAnsi="Times New Roman"/>
        </w:rPr>
        <w:t xml:space="preserve"> </w:t>
      </w:r>
      <w:r w:rsidRPr="00047E1B">
        <w:rPr>
          <w:rFonts w:ascii="Times New Roman" w:hAnsi="Times New Roman"/>
          <w:b/>
          <w:sz w:val="24"/>
          <w:szCs w:val="24"/>
        </w:rPr>
        <w:t>SSSS/SS/S від DD.MM.YYYY, без ПДВ»,</w:t>
      </w:r>
    </w:p>
    <w:p w14:paraId="3475B2BB"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де:</w:t>
      </w:r>
    </w:p>
    <w:p w14:paraId="22567A0A"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ХХХХХХХХ – код за ЄДРПОУ учасника клірингу;</w:t>
      </w:r>
    </w:p>
    <w:p w14:paraId="6A94A942"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YYYYYY – номер клірингового рахунку учасника клірингу / клірингового рахунку клієнта (клієнтів) / розподільчого клірингового рахунку / платіжного клірингового рахунку, на який зараховуються клірингові активи щодо коштів у гривні;</w:t>
      </w:r>
    </w:p>
    <w:p w14:paraId="642E4671"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SSSS/SS/S від DD.MM.YYYY – номер і дата укладення договору про клірингове обслуговування.</w:t>
      </w:r>
    </w:p>
    <w:p w14:paraId="5E515024"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При зарахуванні клірингових активів щодо коштів у гривні на кліринговий рахунок учасника клірингу / кліринговий рахунок клієнта (клієнтів)  з одночасним блокуванням клірингових активів щодо коштів у гривні для  розрахунків за правочинами, вчиненими на організованому ринку капіталу, реквізит «призначення платежу» платіжної інструкції має зазначатися у такому вигляді:</w:t>
      </w:r>
    </w:p>
    <w:p w14:paraId="707C4EEA" w14:textId="77777777" w:rsidR="00C3285E" w:rsidRPr="00047E1B" w:rsidRDefault="00C3285E" w:rsidP="000835FD">
      <w:pPr>
        <w:spacing w:after="0"/>
        <w:ind w:firstLine="567"/>
        <w:rPr>
          <w:rFonts w:ascii="Times New Roman" w:hAnsi="Times New Roman"/>
          <w:b/>
          <w:sz w:val="24"/>
          <w:szCs w:val="24"/>
        </w:rPr>
      </w:pPr>
      <w:r w:rsidRPr="00047E1B">
        <w:rPr>
          <w:rFonts w:ascii="Times New Roman" w:hAnsi="Times New Roman"/>
          <w:sz w:val="24"/>
          <w:szCs w:val="24"/>
        </w:rPr>
        <w:t xml:space="preserve"> </w:t>
      </w:r>
      <w:r w:rsidRPr="00047E1B">
        <w:rPr>
          <w:rFonts w:ascii="Times New Roman" w:hAnsi="Times New Roman"/>
          <w:b/>
          <w:sz w:val="24"/>
          <w:szCs w:val="24"/>
        </w:rPr>
        <w:t>«#XXXXXXXX#YYYYYY#ZZZZZZZZ# Переказ коштів відповідно до договору про клірингове обслуговування №</w:t>
      </w:r>
      <w:r w:rsidRPr="00047E1B">
        <w:rPr>
          <w:rFonts w:ascii="Times New Roman" w:hAnsi="Times New Roman"/>
        </w:rPr>
        <w:t xml:space="preserve"> </w:t>
      </w:r>
      <w:r w:rsidRPr="00047E1B">
        <w:rPr>
          <w:rFonts w:ascii="Times New Roman" w:hAnsi="Times New Roman"/>
          <w:sz w:val="24"/>
          <w:szCs w:val="24"/>
        </w:rPr>
        <w:t>SSSS</w:t>
      </w:r>
      <w:r w:rsidRPr="00047E1B">
        <w:rPr>
          <w:rFonts w:ascii="Times New Roman" w:hAnsi="Times New Roman"/>
          <w:b/>
          <w:sz w:val="24"/>
          <w:szCs w:val="24"/>
        </w:rPr>
        <w:t xml:space="preserve">/SS/S від DD.MM.YYYY, без ПДВ», </w:t>
      </w:r>
    </w:p>
    <w:p w14:paraId="6BEC5F0A"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де:</w:t>
      </w:r>
    </w:p>
    <w:p w14:paraId="66070289"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ХХХХХХХХ – код за ЄДРПОУ учасника клірингу;</w:t>
      </w:r>
    </w:p>
    <w:p w14:paraId="47B50368"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YYYYYY – номер клірингового рахунку учасника клірингу / клірингового рахунку клієнта (клієнтів), на який зараховуються клірингові активи щодо коштів у гривні. При цьому, у реквізиті YYYYYY зазначається виключно номер клірингового рахунку учасника клірингу / клірингового рахунку клієнта (клієнтів), на який зараховуються клірингові активи щодо коштів у гривні. Зазначення у цьому реквізиті номера розподільчого клірингового рахунку або платіжного клірингового рахунку – не допускається;</w:t>
      </w:r>
    </w:p>
    <w:p w14:paraId="3100FD35"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 xml:space="preserve">ZZZZZZZZ – код за ЄДРПОУ оператора організованого ринку капіталу; </w:t>
      </w:r>
    </w:p>
    <w:p w14:paraId="4C83D309" w14:textId="6A030258" w:rsidR="004D31EF" w:rsidRPr="00047E1B" w:rsidRDefault="00C3285E" w:rsidP="004D31EF">
      <w:pPr>
        <w:spacing w:after="0"/>
        <w:rPr>
          <w:rFonts w:ascii="Times New Roman" w:hAnsi="Times New Roman"/>
          <w:sz w:val="24"/>
          <w:szCs w:val="24"/>
        </w:rPr>
      </w:pPr>
      <w:r w:rsidRPr="00047E1B">
        <w:rPr>
          <w:rFonts w:ascii="Times New Roman" w:hAnsi="Times New Roman"/>
          <w:sz w:val="24"/>
          <w:szCs w:val="24"/>
        </w:rPr>
        <w:t>SSSS/SS/S від DD.MM.YYYY – номер і дата укладення договору про клірингове обслуговування.</w:t>
      </w:r>
      <w:r w:rsidR="005F48DC" w:rsidRPr="00047E1B">
        <w:rPr>
          <w:rFonts w:ascii="Times New Roman" w:hAnsi="Times New Roman"/>
          <w:sz w:val="24"/>
          <w:szCs w:val="24"/>
        </w:rPr>
        <w:t xml:space="preserve"> </w:t>
      </w:r>
      <w:r w:rsidR="004D31EF" w:rsidRPr="00047E1B">
        <w:rPr>
          <w:rFonts w:ascii="Times New Roman" w:hAnsi="Times New Roman"/>
          <w:sz w:val="24"/>
          <w:szCs w:val="24"/>
        </w:rPr>
        <w:t>При зарахуванні клірингових активів щодо коштів у гривні на кліринговий рахунок</w:t>
      </w:r>
      <w:r w:rsidR="00F51F35" w:rsidRPr="00047E1B">
        <w:rPr>
          <w:rFonts w:ascii="Times New Roman" w:hAnsi="Times New Roman"/>
          <w:sz w:val="24"/>
          <w:szCs w:val="24"/>
        </w:rPr>
        <w:t xml:space="preserve"> учасника клірингу / кліринговий рахунок клієнта (клієнтів)</w:t>
      </w:r>
      <w:r w:rsidR="004D31EF" w:rsidRPr="00047E1B">
        <w:rPr>
          <w:rFonts w:ascii="Times New Roman" w:hAnsi="Times New Roman"/>
          <w:sz w:val="24"/>
          <w:szCs w:val="24"/>
        </w:rPr>
        <w:t xml:space="preserve"> з одночасним блокуванням клірингових активів щодо коштів у гривні для  розрахунків за ОТС договорами з ЦК, реквізит «призначення платежу» платіжної інструкції має зазначатися у такому вигляді:</w:t>
      </w:r>
    </w:p>
    <w:p w14:paraId="7843EFFC" w14:textId="77777777" w:rsidR="004D31EF" w:rsidRPr="00047E1B" w:rsidRDefault="004D31EF" w:rsidP="004D31EF">
      <w:pPr>
        <w:spacing w:after="0"/>
        <w:rPr>
          <w:rFonts w:ascii="Times New Roman" w:hAnsi="Times New Roman"/>
          <w:b/>
          <w:sz w:val="24"/>
          <w:szCs w:val="24"/>
        </w:rPr>
      </w:pPr>
      <w:r w:rsidRPr="00047E1B">
        <w:rPr>
          <w:rFonts w:ascii="Times New Roman" w:hAnsi="Times New Roman"/>
          <w:sz w:val="24"/>
          <w:szCs w:val="24"/>
        </w:rPr>
        <w:lastRenderedPageBreak/>
        <w:t xml:space="preserve"> </w:t>
      </w:r>
      <w:r w:rsidRPr="00047E1B">
        <w:rPr>
          <w:rFonts w:ascii="Times New Roman" w:hAnsi="Times New Roman"/>
          <w:b/>
          <w:sz w:val="24"/>
          <w:szCs w:val="24"/>
        </w:rPr>
        <w:t>«#XXXXXXXX#YYYYYY#ZZZZZZZZ# Переказ коштів відповідно до договору про клірингове обслуговування №</w:t>
      </w:r>
      <w:r w:rsidRPr="00047E1B">
        <w:rPr>
          <w:rFonts w:ascii="Times New Roman" w:hAnsi="Times New Roman"/>
        </w:rPr>
        <w:t xml:space="preserve"> </w:t>
      </w:r>
      <w:r w:rsidRPr="00047E1B">
        <w:rPr>
          <w:rFonts w:ascii="Times New Roman" w:hAnsi="Times New Roman"/>
          <w:sz w:val="24"/>
          <w:szCs w:val="24"/>
        </w:rPr>
        <w:t>SSSS</w:t>
      </w:r>
      <w:r w:rsidRPr="00047E1B">
        <w:rPr>
          <w:rFonts w:ascii="Times New Roman" w:hAnsi="Times New Roman"/>
          <w:b/>
          <w:sz w:val="24"/>
          <w:szCs w:val="24"/>
        </w:rPr>
        <w:t xml:space="preserve">/SS/S від DD.MM.YYYY, без ПДВ», </w:t>
      </w:r>
    </w:p>
    <w:p w14:paraId="615A9014" w14:textId="77777777" w:rsidR="004D31EF" w:rsidRPr="00047E1B" w:rsidRDefault="004D31EF" w:rsidP="004D31EF">
      <w:pPr>
        <w:spacing w:after="0"/>
        <w:rPr>
          <w:rFonts w:ascii="Times New Roman" w:hAnsi="Times New Roman"/>
          <w:sz w:val="24"/>
          <w:szCs w:val="24"/>
        </w:rPr>
      </w:pPr>
      <w:r w:rsidRPr="00047E1B">
        <w:rPr>
          <w:rFonts w:ascii="Times New Roman" w:hAnsi="Times New Roman"/>
          <w:sz w:val="24"/>
          <w:szCs w:val="24"/>
        </w:rPr>
        <w:t>де:</w:t>
      </w:r>
    </w:p>
    <w:p w14:paraId="6A564114" w14:textId="77777777" w:rsidR="004D31EF" w:rsidRPr="00047E1B" w:rsidRDefault="004D31EF" w:rsidP="004D31EF">
      <w:pPr>
        <w:spacing w:after="0"/>
        <w:rPr>
          <w:rFonts w:ascii="Times New Roman" w:hAnsi="Times New Roman"/>
          <w:sz w:val="24"/>
          <w:szCs w:val="24"/>
        </w:rPr>
      </w:pPr>
      <w:r w:rsidRPr="00047E1B">
        <w:rPr>
          <w:rFonts w:ascii="Times New Roman" w:hAnsi="Times New Roman"/>
          <w:sz w:val="24"/>
          <w:szCs w:val="24"/>
        </w:rPr>
        <w:t>ХХХХХХХХ – код за ЄДРПОУ учасника клірингу;</w:t>
      </w:r>
    </w:p>
    <w:p w14:paraId="0A0B991A" w14:textId="77C70556" w:rsidR="004D31EF" w:rsidRPr="00047E1B" w:rsidRDefault="004D31EF" w:rsidP="004D31EF">
      <w:pPr>
        <w:spacing w:after="0"/>
        <w:rPr>
          <w:rFonts w:ascii="Times New Roman" w:hAnsi="Times New Roman"/>
          <w:sz w:val="24"/>
          <w:szCs w:val="24"/>
        </w:rPr>
      </w:pPr>
      <w:r w:rsidRPr="00047E1B">
        <w:rPr>
          <w:rFonts w:ascii="Times New Roman" w:hAnsi="Times New Roman"/>
          <w:sz w:val="24"/>
          <w:szCs w:val="24"/>
        </w:rPr>
        <w:t xml:space="preserve">YYYYYY – </w:t>
      </w:r>
      <w:r w:rsidR="009559DD" w:rsidRPr="00047E1B">
        <w:rPr>
          <w:rFonts w:ascii="Times New Roman" w:hAnsi="Times New Roman"/>
          <w:sz w:val="24"/>
          <w:szCs w:val="24"/>
        </w:rPr>
        <w:t>номер клірингового рахунку учасника клірингу / клірингового рахунку клієнта (клієнтів), на який зараховуються клірингові активи щодо коштів у гривні. При цьому, у реквізиті YYYYYY зазначається виключно номер клірингового рахунку учасника клірингу / клірингового рахунку клієнта (клієнтів), на який зараховуються клірингові активи щодо коштів у гривні. Зазначення у цьому реквізиті номера розподільчого клірингового рахунку або платіжного клірингового рахунку – не допускається;</w:t>
      </w:r>
    </w:p>
    <w:p w14:paraId="79FD1F15" w14:textId="6928FCA7" w:rsidR="004D31EF" w:rsidRPr="00047E1B" w:rsidRDefault="004D31EF" w:rsidP="004D31EF">
      <w:pPr>
        <w:spacing w:after="0"/>
        <w:rPr>
          <w:rFonts w:ascii="Times New Roman" w:hAnsi="Times New Roman"/>
          <w:sz w:val="24"/>
          <w:szCs w:val="24"/>
        </w:rPr>
      </w:pPr>
      <w:r w:rsidRPr="00047E1B">
        <w:rPr>
          <w:rFonts w:ascii="Times New Roman" w:hAnsi="Times New Roman"/>
          <w:sz w:val="24"/>
          <w:szCs w:val="24"/>
        </w:rPr>
        <w:t xml:space="preserve">ZZZZZZZZ – код за ЄДРПОУ керуючого кліринговим рахунком за ОТС договорами з ЦК; </w:t>
      </w:r>
    </w:p>
    <w:p w14:paraId="7E9E6202" w14:textId="77777777" w:rsidR="004D31EF" w:rsidRPr="00047E1B" w:rsidRDefault="004D31EF" w:rsidP="004D31EF">
      <w:pPr>
        <w:spacing w:after="0"/>
        <w:rPr>
          <w:rFonts w:ascii="Times New Roman" w:hAnsi="Times New Roman"/>
          <w:sz w:val="24"/>
          <w:szCs w:val="24"/>
        </w:rPr>
      </w:pPr>
      <w:r w:rsidRPr="00047E1B">
        <w:rPr>
          <w:rFonts w:ascii="Times New Roman" w:hAnsi="Times New Roman"/>
          <w:sz w:val="24"/>
          <w:szCs w:val="24"/>
        </w:rPr>
        <w:t>SSSS/SS/S від DD.MM.YYYY – номер і дата укладення договору про клірингове обслуговування.</w:t>
      </w:r>
    </w:p>
    <w:p w14:paraId="667F4241" w14:textId="519A4EA0" w:rsidR="004D31EF" w:rsidRPr="00047E1B" w:rsidRDefault="004D31EF" w:rsidP="000835FD">
      <w:pPr>
        <w:spacing w:after="0"/>
        <w:ind w:firstLine="567"/>
        <w:rPr>
          <w:rFonts w:ascii="Times New Roman" w:hAnsi="Times New Roman"/>
          <w:sz w:val="24"/>
          <w:szCs w:val="24"/>
        </w:rPr>
      </w:pPr>
      <w:r w:rsidRPr="00047E1B">
        <w:rPr>
          <w:rFonts w:ascii="Times New Roman" w:hAnsi="Times New Roman"/>
          <w:sz w:val="24"/>
          <w:szCs w:val="24"/>
        </w:rPr>
        <w:t>Можливість зарахування клірингових активів щодо коштів у гривні на кліринговий рахунок</w:t>
      </w:r>
      <w:r w:rsidR="009559DD" w:rsidRPr="00047E1B">
        <w:rPr>
          <w:rFonts w:ascii="Times New Roman" w:hAnsi="Times New Roman"/>
          <w:sz w:val="24"/>
          <w:szCs w:val="24"/>
        </w:rPr>
        <w:t xml:space="preserve"> учасника клірингу / кліринговий рахунок клієнта (клієнтів)</w:t>
      </w:r>
      <w:r w:rsidRPr="00047E1B">
        <w:rPr>
          <w:rFonts w:ascii="Times New Roman" w:hAnsi="Times New Roman"/>
          <w:sz w:val="24"/>
          <w:szCs w:val="24"/>
        </w:rPr>
        <w:t xml:space="preserve"> з одночасним блокуванням клірингових активів щодо коштів у гривні для  розрахунків за ОТС договорами з ЦК існує виключно для учасника клірингу, який допущений до клірингових операцій за ОТС договорами з ЦК, та код ЄДРПОУ якого співпадає з кодом ЄДРПОУ керуючого кліринговим рахунком.</w:t>
      </w:r>
    </w:p>
    <w:p w14:paraId="7CBAAC22" w14:textId="77777777" w:rsidR="00C3285E" w:rsidRPr="00047E1B" w:rsidRDefault="00C3285E" w:rsidP="00D00146">
      <w:pPr>
        <w:spacing w:before="0" w:after="0"/>
        <w:ind w:firstLine="567"/>
        <w:rPr>
          <w:rFonts w:ascii="Times New Roman" w:hAnsi="Times New Roman"/>
          <w:sz w:val="20"/>
          <w:szCs w:val="20"/>
        </w:rPr>
      </w:pPr>
    </w:p>
    <w:p w14:paraId="206A88DE" w14:textId="77777777" w:rsidR="00C3285E" w:rsidRPr="00047E1B" w:rsidRDefault="00C3285E" w:rsidP="000835FD">
      <w:pPr>
        <w:spacing w:after="0"/>
        <w:ind w:firstLine="567"/>
        <w:rPr>
          <w:rFonts w:ascii="Times New Roman" w:hAnsi="Times New Roman"/>
          <w:b/>
          <w:i/>
          <w:sz w:val="24"/>
          <w:szCs w:val="24"/>
        </w:rPr>
      </w:pPr>
      <w:r w:rsidRPr="00047E1B">
        <w:rPr>
          <w:rFonts w:ascii="Times New Roman" w:hAnsi="Times New Roman"/>
          <w:b/>
          <w:i/>
          <w:sz w:val="24"/>
          <w:szCs w:val="24"/>
        </w:rPr>
        <w:t>Наприклад:</w:t>
      </w:r>
    </w:p>
    <w:p w14:paraId="32117182"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 xml:space="preserve">#12345678#001001## Переказ коштів відповідно до договору про клірингове обслуговування №4554/01/S від 30.05.2021, без ПДВ </w:t>
      </w:r>
      <w:r w:rsidRPr="00047E1B">
        <w:rPr>
          <w:rFonts w:ascii="Times New Roman" w:hAnsi="Times New Roman"/>
          <w:sz w:val="24"/>
          <w:szCs w:val="24"/>
        </w:rPr>
        <w:t>–</w:t>
      </w:r>
      <w:r w:rsidRPr="00047E1B">
        <w:rPr>
          <w:rFonts w:ascii="Times New Roman" w:hAnsi="Times New Roman"/>
          <w:b/>
          <w:sz w:val="24"/>
          <w:szCs w:val="24"/>
        </w:rPr>
        <w:t xml:space="preserve"> </w:t>
      </w:r>
      <w:r w:rsidRPr="00047E1B">
        <w:rPr>
          <w:rFonts w:ascii="Times New Roman" w:hAnsi="Times New Roman"/>
          <w:sz w:val="24"/>
          <w:szCs w:val="24"/>
        </w:rPr>
        <w:t>при такому призначенні платежу клірингові активи щодо коштів у гривні будуть зараховані на кліринговий рахунок 001001 учасника клірингу з кодом ЄДРПОУ 12345678;</w:t>
      </w:r>
    </w:p>
    <w:p w14:paraId="623C5F4B" w14:textId="77777777" w:rsidR="00C3285E" w:rsidRPr="00047E1B" w:rsidRDefault="00C3285E" w:rsidP="00C237B8">
      <w:pPr>
        <w:spacing w:after="0"/>
        <w:ind w:firstLine="567"/>
        <w:rPr>
          <w:rFonts w:ascii="Times New Roman" w:hAnsi="Times New Roman"/>
          <w:sz w:val="24"/>
          <w:szCs w:val="24"/>
        </w:rPr>
      </w:pPr>
      <w:r w:rsidRPr="00047E1B">
        <w:rPr>
          <w:rFonts w:ascii="Times New Roman" w:hAnsi="Times New Roman"/>
          <w:sz w:val="24"/>
          <w:szCs w:val="24"/>
        </w:rPr>
        <w:t xml:space="preserve"> </w:t>
      </w:r>
      <w:r w:rsidRPr="00047E1B">
        <w:rPr>
          <w:rFonts w:ascii="Times New Roman" w:hAnsi="Times New Roman"/>
          <w:b/>
          <w:sz w:val="24"/>
          <w:szCs w:val="24"/>
        </w:rPr>
        <w:t xml:space="preserve">#12345678#001001#87654321# Переказ коштів відповідно до договору про клірингове обслуговування №4554/01/S від 30.05.2021, без ПДВ </w:t>
      </w:r>
      <w:r w:rsidRPr="00047E1B">
        <w:rPr>
          <w:rFonts w:ascii="Times New Roman" w:hAnsi="Times New Roman"/>
          <w:sz w:val="24"/>
          <w:szCs w:val="24"/>
        </w:rPr>
        <w:t>–</w:t>
      </w:r>
      <w:r w:rsidRPr="00047E1B">
        <w:rPr>
          <w:rFonts w:ascii="Times New Roman" w:hAnsi="Times New Roman"/>
          <w:b/>
          <w:sz w:val="24"/>
          <w:szCs w:val="24"/>
        </w:rPr>
        <w:t xml:space="preserve"> </w:t>
      </w:r>
      <w:r w:rsidRPr="00047E1B">
        <w:rPr>
          <w:rFonts w:ascii="Times New Roman" w:hAnsi="Times New Roman"/>
          <w:sz w:val="24"/>
          <w:szCs w:val="24"/>
        </w:rPr>
        <w:t>при такому призначенні платежу клірингові активи щодо коштів у гривні будуть зараховані на кліринговий рахунок 001001 учасника клірингу з кодом ЄДРПОУ 12345678 та заблоковані для розрахунків за правочинами, вчиненими на організованому ринку капіталу оператором організованого ринку капіталу з кодом ЄДРПОУ 87654321. При цьому після такого зарахування вже не потрібно здійснювати операцію блокування клірингових активів для розрахунків за правочинами, вчиненими на організованому ринку капіталу.</w:t>
      </w:r>
    </w:p>
    <w:p w14:paraId="0FC0D8FC" w14:textId="7AB38C8E" w:rsidR="009C15A2" w:rsidRPr="00047E1B" w:rsidRDefault="009C15A2" w:rsidP="000835FD">
      <w:pPr>
        <w:spacing w:after="0"/>
        <w:ind w:firstLine="567"/>
        <w:rPr>
          <w:rFonts w:ascii="Times New Roman" w:hAnsi="Times New Roman"/>
          <w:sz w:val="24"/>
          <w:szCs w:val="24"/>
        </w:rPr>
      </w:pPr>
      <w:r w:rsidRPr="00047E1B">
        <w:rPr>
          <w:rFonts w:ascii="Times New Roman" w:hAnsi="Times New Roman"/>
          <w:b/>
          <w:sz w:val="24"/>
          <w:szCs w:val="24"/>
        </w:rPr>
        <w:t xml:space="preserve">#12345678#001001#12345678# Переказ коштів відповідно до договору про клірингове обслуговування №4554/01/S від 30.05.2021, без ПДВ </w:t>
      </w:r>
      <w:r w:rsidRPr="00047E1B">
        <w:rPr>
          <w:rFonts w:ascii="Times New Roman" w:hAnsi="Times New Roman"/>
          <w:sz w:val="24"/>
          <w:szCs w:val="24"/>
        </w:rPr>
        <w:t>–</w:t>
      </w:r>
      <w:r w:rsidRPr="00047E1B">
        <w:rPr>
          <w:rFonts w:ascii="Times New Roman" w:hAnsi="Times New Roman"/>
          <w:b/>
          <w:sz w:val="24"/>
          <w:szCs w:val="24"/>
        </w:rPr>
        <w:t xml:space="preserve"> </w:t>
      </w:r>
      <w:r w:rsidRPr="00047E1B">
        <w:rPr>
          <w:rFonts w:ascii="Times New Roman" w:hAnsi="Times New Roman"/>
          <w:sz w:val="24"/>
          <w:szCs w:val="24"/>
        </w:rPr>
        <w:t>при такому призначенні платежу клірингові активи щодо коштів у гривні будуть зараховані на кліринговий рахунок 001001 учасника клірингу з кодом ЄДРПОУ 12345678 та заблоковані для розрахунків за ОТС договорами з ЦК на керуючого кліринговим рахунком/субрахунком за ОТС договорами з ЦК з кодом ЄДРПОУ 12345678. При цьому після такого зарахування вже не потрібно здійснювати операцію блокування клірингових активів щодо коштів у гривні для розрахунків за ОТС договорами з ЦК.</w:t>
      </w:r>
    </w:p>
    <w:p w14:paraId="41209CA2" w14:textId="78D0E9FB" w:rsidR="00C3285E" w:rsidRPr="00047E1B" w:rsidRDefault="00C3285E" w:rsidP="000835FD">
      <w:pPr>
        <w:spacing w:after="0"/>
        <w:ind w:firstLine="567"/>
        <w:rPr>
          <w:rFonts w:ascii="Times New Roman" w:hAnsi="Times New Roman"/>
          <w:b/>
          <w:sz w:val="24"/>
          <w:szCs w:val="24"/>
        </w:rPr>
      </w:pPr>
      <w:r w:rsidRPr="00047E1B">
        <w:rPr>
          <w:rFonts w:ascii="Times New Roman" w:hAnsi="Times New Roman"/>
          <w:b/>
          <w:sz w:val="24"/>
          <w:szCs w:val="24"/>
        </w:rPr>
        <w:t>Правила заповнення платіжної інструкції у форматі SWIFT</w:t>
      </w:r>
      <w:r w:rsidR="009550F5" w:rsidRPr="00047E1B">
        <w:rPr>
          <w:rFonts w:ascii="Times New Roman" w:hAnsi="Times New Roman"/>
          <w:b/>
          <w:sz w:val="24"/>
          <w:szCs w:val="24"/>
        </w:rPr>
        <w:t xml:space="preserve"> </w:t>
      </w:r>
      <w:r w:rsidR="009550F5" w:rsidRPr="00047E1B">
        <w:rPr>
          <w:rFonts w:ascii="Times New Roman" w:hAnsi="Times New Roman"/>
          <w:b/>
          <w:sz w:val="24"/>
          <w:szCs w:val="24"/>
          <w:lang w:val="en-US"/>
        </w:rPr>
        <w:t>pacs</w:t>
      </w:r>
      <w:r w:rsidR="009550F5" w:rsidRPr="00047E1B">
        <w:rPr>
          <w:rFonts w:ascii="Times New Roman" w:hAnsi="Times New Roman"/>
          <w:b/>
          <w:sz w:val="24"/>
          <w:szCs w:val="24"/>
        </w:rPr>
        <w:t xml:space="preserve">.008 / </w:t>
      </w:r>
      <w:r w:rsidR="009550F5" w:rsidRPr="00047E1B">
        <w:rPr>
          <w:rFonts w:ascii="Times New Roman" w:hAnsi="Times New Roman"/>
          <w:b/>
          <w:sz w:val="24"/>
          <w:szCs w:val="24"/>
          <w:lang w:val="en-US"/>
        </w:rPr>
        <w:t>pacs</w:t>
      </w:r>
      <w:r w:rsidR="009550F5" w:rsidRPr="00047E1B">
        <w:rPr>
          <w:rFonts w:ascii="Times New Roman" w:hAnsi="Times New Roman"/>
          <w:b/>
          <w:sz w:val="24"/>
          <w:szCs w:val="24"/>
        </w:rPr>
        <w:t>.009</w:t>
      </w:r>
      <w:r w:rsidRPr="00047E1B">
        <w:rPr>
          <w:rFonts w:ascii="Times New Roman" w:hAnsi="Times New Roman"/>
          <w:b/>
          <w:sz w:val="24"/>
          <w:szCs w:val="24"/>
        </w:rPr>
        <w:t xml:space="preserve"> для зарахування коштів в іноземній валюті на </w:t>
      </w:r>
      <w:r w:rsidRPr="00047E1B">
        <w:rPr>
          <w:rFonts w:ascii="Times New Roman" w:hAnsi="Times New Roman"/>
          <w:b/>
          <w:bCs/>
          <w:sz w:val="24"/>
          <w:szCs w:val="24"/>
        </w:rPr>
        <w:t>валютний рахунок</w:t>
      </w:r>
      <w:r w:rsidRPr="00047E1B">
        <w:rPr>
          <w:rFonts w:ascii="Times New Roman" w:hAnsi="Times New Roman"/>
          <w:b/>
          <w:sz w:val="24"/>
          <w:szCs w:val="24"/>
        </w:rPr>
        <w:t xml:space="preserve"> РЦ (у випадку переказу коштів на </w:t>
      </w:r>
      <w:r w:rsidRPr="00047E1B">
        <w:rPr>
          <w:rFonts w:ascii="Times New Roman" w:hAnsi="Times New Roman"/>
          <w:b/>
          <w:bCs/>
          <w:sz w:val="24"/>
          <w:szCs w:val="24"/>
        </w:rPr>
        <w:t>валютний рахунок</w:t>
      </w:r>
      <w:r w:rsidRPr="00047E1B">
        <w:rPr>
          <w:rFonts w:ascii="Times New Roman" w:hAnsi="Times New Roman"/>
          <w:b/>
          <w:sz w:val="24"/>
          <w:szCs w:val="24"/>
        </w:rPr>
        <w:t xml:space="preserve"> РЦ з банківського рахунку учасника клірингу, відкритого не в АТ «Укрексімбанк»)</w:t>
      </w:r>
    </w:p>
    <w:p w14:paraId="1B25CB45" w14:textId="77777777" w:rsidR="00C3285E" w:rsidRPr="00047E1B" w:rsidRDefault="00C3285E" w:rsidP="000835FD">
      <w:pPr>
        <w:spacing w:after="0"/>
        <w:ind w:firstLine="567"/>
        <w:rPr>
          <w:rFonts w:ascii="Times New Roman" w:hAnsi="Times New Roman"/>
          <w:b/>
          <w:sz w:val="24"/>
          <w:szCs w:val="24"/>
        </w:rPr>
      </w:pPr>
      <w:r w:rsidRPr="00047E1B">
        <w:rPr>
          <w:rFonts w:ascii="Times New Roman" w:hAnsi="Times New Roman"/>
          <w:color w:val="000000"/>
          <w:sz w:val="24"/>
          <w:szCs w:val="24"/>
        </w:rPr>
        <w:t>УВАГА! Всі текстові поля платіжної інструкції заповнюються латинськими літерами.</w:t>
      </w:r>
    </w:p>
    <w:p w14:paraId="13F3D66F" w14:textId="77777777" w:rsidR="00C3285E" w:rsidRPr="00047E1B" w:rsidRDefault="00C3285E" w:rsidP="000835FD">
      <w:pPr>
        <w:spacing w:after="0"/>
        <w:ind w:firstLine="567"/>
        <w:rPr>
          <w:rFonts w:ascii="Times New Roman" w:hAnsi="Times New Roman"/>
          <w:color w:val="000000"/>
          <w:sz w:val="24"/>
          <w:szCs w:val="24"/>
        </w:rPr>
      </w:pPr>
      <w:r w:rsidRPr="00047E1B">
        <w:rPr>
          <w:rFonts w:ascii="Times New Roman" w:hAnsi="Times New Roman"/>
          <w:color w:val="000000"/>
          <w:sz w:val="24"/>
          <w:szCs w:val="24"/>
        </w:rPr>
        <w:t>Реквізити платіжної інструкції, яка надається учасником клірингу в обслуговуючий банк, повинні відповідати наступним вимогам:</w:t>
      </w:r>
    </w:p>
    <w:p w14:paraId="0C7614ED" w14:textId="77777777" w:rsidR="00C3285E" w:rsidRPr="00047E1B" w:rsidRDefault="00C3285E" w:rsidP="000835FD">
      <w:pPr>
        <w:spacing w:after="0"/>
        <w:ind w:firstLine="567"/>
        <w:rPr>
          <w:rFonts w:ascii="Times New Roman" w:hAnsi="Times New Roman"/>
          <w:b/>
          <w:color w:val="000000"/>
          <w:sz w:val="24"/>
          <w:szCs w:val="24"/>
        </w:rPr>
      </w:pPr>
      <w:r w:rsidRPr="00047E1B">
        <w:rPr>
          <w:rFonts w:ascii="Times New Roman" w:hAnsi="Times New Roman"/>
          <w:b/>
          <w:color w:val="000000"/>
          <w:sz w:val="24"/>
          <w:szCs w:val="24"/>
        </w:rPr>
        <w:lastRenderedPageBreak/>
        <w:t>Дані щодо платника коштів в іноземній валюті:</w:t>
      </w:r>
    </w:p>
    <w:p w14:paraId="290D8F35" w14:textId="2976B00C"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Валюта:</w:t>
      </w:r>
      <w:r w:rsidRPr="00047E1B">
        <w:rPr>
          <w:rFonts w:ascii="Times New Roman" w:hAnsi="Times New Roman"/>
          <w:sz w:val="24"/>
          <w:szCs w:val="24"/>
        </w:rPr>
        <w:t xml:space="preserve"> зазначається </w:t>
      </w:r>
      <w:r w:rsidR="0093517F" w:rsidRPr="00047E1B">
        <w:rPr>
          <w:rFonts w:ascii="Times New Roman" w:hAnsi="Times New Roman"/>
          <w:sz w:val="24"/>
          <w:szCs w:val="24"/>
        </w:rPr>
        <w:t xml:space="preserve">літерний </w:t>
      </w:r>
      <w:r w:rsidRPr="00047E1B">
        <w:rPr>
          <w:rFonts w:ascii="Times New Roman" w:hAnsi="Times New Roman"/>
          <w:sz w:val="24"/>
          <w:szCs w:val="24"/>
        </w:rPr>
        <w:t>код валюти переказу</w:t>
      </w:r>
      <w:r w:rsidR="004A4F74" w:rsidRPr="00047E1B">
        <w:rPr>
          <w:rFonts w:ascii="Times New Roman" w:hAnsi="Times New Roman"/>
          <w:sz w:val="24"/>
          <w:szCs w:val="24"/>
        </w:rPr>
        <w:t xml:space="preserve"> довжиною 3 символи</w:t>
      </w:r>
      <w:r w:rsidRPr="00047E1B">
        <w:rPr>
          <w:rFonts w:ascii="Times New Roman" w:hAnsi="Times New Roman"/>
          <w:sz w:val="24"/>
          <w:szCs w:val="24"/>
        </w:rPr>
        <w:t xml:space="preserve"> (USD </w:t>
      </w:r>
      <w:r w:rsidR="004A4F74" w:rsidRPr="00047E1B">
        <w:rPr>
          <w:rFonts w:ascii="Times New Roman" w:hAnsi="Times New Roman"/>
          <w:sz w:val="24"/>
          <w:szCs w:val="24"/>
        </w:rPr>
        <w:t>або</w:t>
      </w:r>
      <w:r w:rsidRPr="00047E1B">
        <w:rPr>
          <w:rFonts w:ascii="Times New Roman" w:hAnsi="Times New Roman"/>
          <w:sz w:val="24"/>
          <w:szCs w:val="24"/>
        </w:rPr>
        <w:t xml:space="preserve"> EUR).</w:t>
      </w:r>
    </w:p>
    <w:p w14:paraId="083BA632"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Сума:</w:t>
      </w:r>
      <w:r w:rsidRPr="00047E1B">
        <w:rPr>
          <w:rFonts w:ascii="Times New Roman" w:hAnsi="Times New Roman"/>
          <w:sz w:val="24"/>
          <w:szCs w:val="24"/>
        </w:rPr>
        <w:t xml:space="preserve"> зазначається сума в іноземній валюті (доларах США або євро).</w:t>
      </w:r>
    </w:p>
    <w:p w14:paraId="736379A5"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Дата валютування:</w:t>
      </w:r>
      <w:r w:rsidRPr="00047E1B">
        <w:rPr>
          <w:rFonts w:ascii="Times New Roman" w:hAnsi="Times New Roman"/>
          <w:sz w:val="24"/>
          <w:szCs w:val="24"/>
        </w:rPr>
        <w:t xml:space="preserve"> зазначається дата поточного операційного дня.</w:t>
      </w:r>
    </w:p>
    <w:p w14:paraId="4A3E9299"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Валютний рахунок (ІВАN):</w:t>
      </w:r>
      <w:r w:rsidRPr="00047E1B">
        <w:rPr>
          <w:rFonts w:ascii="Times New Roman" w:hAnsi="Times New Roman"/>
          <w:sz w:val="24"/>
          <w:szCs w:val="24"/>
        </w:rPr>
        <w:t xml:space="preserve"> зазначається номер банківського рахунку учасника клірингу у форматі IBAN, з якого здійснюється переказ</w:t>
      </w:r>
      <w:r w:rsidRPr="00047E1B">
        <w:rPr>
          <w:rFonts w:ascii="Times New Roman" w:hAnsi="Times New Roman"/>
          <w:i/>
          <w:sz w:val="24"/>
          <w:szCs w:val="24"/>
        </w:rPr>
        <w:t xml:space="preserve"> </w:t>
      </w:r>
      <w:r w:rsidRPr="00047E1B">
        <w:rPr>
          <w:rFonts w:ascii="Times New Roman" w:hAnsi="Times New Roman"/>
          <w:sz w:val="24"/>
          <w:szCs w:val="24"/>
        </w:rPr>
        <w:t>(зазначається рахунок, відкритий виключно в українському банку. Для учасників клірингу-банків це може бути номер внутрішньобанківського рахунку, відкритого в банку, або номер кореспондентського рахунку в українському банку-кореспонденті (рахунок ЛОРО).</w:t>
      </w:r>
    </w:p>
    <w:p w14:paraId="5D8AC189"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Найменування платника:</w:t>
      </w:r>
      <w:r w:rsidRPr="00047E1B">
        <w:rPr>
          <w:rFonts w:ascii="Times New Roman" w:hAnsi="Times New Roman"/>
          <w:sz w:val="24"/>
          <w:szCs w:val="24"/>
        </w:rPr>
        <w:t xml:space="preserve"> зазначається найменування учасника клірингу.</w:t>
      </w:r>
    </w:p>
    <w:p w14:paraId="2F2F8953"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Країна:</w:t>
      </w:r>
      <w:r w:rsidRPr="00047E1B">
        <w:rPr>
          <w:rFonts w:ascii="Times New Roman" w:hAnsi="Times New Roman"/>
          <w:sz w:val="24"/>
          <w:szCs w:val="24"/>
        </w:rPr>
        <w:t xml:space="preserve"> зазначається міжнародний код країни реєстрації учасника клірингу.</w:t>
      </w:r>
    </w:p>
    <w:p w14:paraId="4DB405D9"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Місто:</w:t>
      </w:r>
      <w:r w:rsidRPr="00047E1B">
        <w:rPr>
          <w:rFonts w:ascii="Times New Roman" w:hAnsi="Times New Roman"/>
          <w:sz w:val="24"/>
          <w:szCs w:val="24"/>
        </w:rPr>
        <w:t xml:space="preserve"> зазначається місто, в якому зареєстровано учасника клірингу.</w:t>
      </w:r>
    </w:p>
    <w:p w14:paraId="0E5147BA" w14:textId="79FE0900"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Адреса:</w:t>
      </w:r>
      <w:r w:rsidRPr="00047E1B">
        <w:rPr>
          <w:rFonts w:ascii="Times New Roman" w:hAnsi="Times New Roman"/>
          <w:sz w:val="24"/>
          <w:szCs w:val="24"/>
        </w:rPr>
        <w:t xml:space="preserve"> зазначається вулиця, </w:t>
      </w:r>
      <w:r w:rsidR="00D4277A" w:rsidRPr="00047E1B">
        <w:rPr>
          <w:rFonts w:ascii="Times New Roman" w:hAnsi="Times New Roman"/>
          <w:sz w:val="24"/>
          <w:szCs w:val="24"/>
        </w:rPr>
        <w:t xml:space="preserve">на </w:t>
      </w:r>
      <w:r w:rsidRPr="00047E1B">
        <w:rPr>
          <w:rFonts w:ascii="Times New Roman" w:hAnsi="Times New Roman"/>
          <w:sz w:val="24"/>
          <w:szCs w:val="24"/>
        </w:rPr>
        <w:t>як</w:t>
      </w:r>
      <w:r w:rsidR="00D4277A" w:rsidRPr="00047E1B">
        <w:rPr>
          <w:rFonts w:ascii="Times New Roman" w:hAnsi="Times New Roman"/>
          <w:sz w:val="24"/>
          <w:szCs w:val="24"/>
        </w:rPr>
        <w:t>ій</w:t>
      </w:r>
      <w:r w:rsidRPr="00047E1B">
        <w:rPr>
          <w:rFonts w:ascii="Times New Roman" w:hAnsi="Times New Roman"/>
          <w:sz w:val="24"/>
          <w:szCs w:val="24"/>
        </w:rPr>
        <w:t xml:space="preserve"> зареєстровано учасника клірингу.</w:t>
      </w:r>
    </w:p>
    <w:p w14:paraId="54828259" w14:textId="2972B71D" w:rsidR="006A0997" w:rsidRPr="00047E1B" w:rsidRDefault="006A0997" w:rsidP="000835FD">
      <w:pPr>
        <w:spacing w:after="0"/>
        <w:ind w:firstLine="567"/>
        <w:rPr>
          <w:rFonts w:ascii="Times New Roman" w:hAnsi="Times New Roman"/>
          <w:sz w:val="24"/>
          <w:szCs w:val="24"/>
        </w:rPr>
      </w:pPr>
      <w:r w:rsidRPr="00047E1B">
        <w:rPr>
          <w:rFonts w:ascii="Times New Roman" w:hAnsi="Times New Roman"/>
          <w:b/>
          <w:bCs/>
          <w:sz w:val="24"/>
          <w:szCs w:val="24"/>
        </w:rPr>
        <w:t xml:space="preserve">Будинок: </w:t>
      </w:r>
      <w:r w:rsidRPr="00047E1B">
        <w:rPr>
          <w:rFonts w:ascii="Times New Roman" w:hAnsi="Times New Roman"/>
          <w:sz w:val="24"/>
          <w:szCs w:val="24"/>
        </w:rPr>
        <w:t>зазначається номер будинку, в якому зареєстровано учасника клірингу.</w:t>
      </w:r>
    </w:p>
    <w:p w14:paraId="5F3961A4"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Дані щодо одержувача коштів в іноземній валюті:</w:t>
      </w:r>
    </w:p>
    <w:p w14:paraId="3763BDD3"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Валютний рахунок (ІВАN):</w:t>
      </w:r>
      <w:r w:rsidRPr="00047E1B">
        <w:rPr>
          <w:rFonts w:ascii="Times New Roman" w:hAnsi="Times New Roman"/>
          <w:sz w:val="24"/>
          <w:szCs w:val="24"/>
        </w:rPr>
        <w:t xml:space="preserve"> UA283223130000026502000000884</w:t>
      </w:r>
    </w:p>
    <w:p w14:paraId="08761B0D"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Найменування отримувача:</w:t>
      </w:r>
      <w:r w:rsidRPr="00047E1B">
        <w:rPr>
          <w:rFonts w:ascii="Times New Roman" w:hAnsi="Times New Roman"/>
          <w:sz w:val="24"/>
          <w:szCs w:val="24"/>
        </w:rPr>
        <w:t xml:space="preserve"> SETTLEMENT CENTER</w:t>
      </w:r>
    </w:p>
    <w:p w14:paraId="35F87B91"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 xml:space="preserve">Країна: </w:t>
      </w:r>
      <w:r w:rsidRPr="00047E1B">
        <w:rPr>
          <w:rFonts w:ascii="Times New Roman" w:hAnsi="Times New Roman"/>
          <w:sz w:val="24"/>
          <w:szCs w:val="24"/>
        </w:rPr>
        <w:t>804</w:t>
      </w:r>
    </w:p>
    <w:p w14:paraId="18A94C36"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 xml:space="preserve">Місто: </w:t>
      </w:r>
      <w:r w:rsidRPr="00047E1B">
        <w:rPr>
          <w:rFonts w:ascii="Times New Roman" w:hAnsi="Times New Roman"/>
          <w:sz w:val="24"/>
          <w:szCs w:val="24"/>
        </w:rPr>
        <w:t>KYIV</w:t>
      </w:r>
    </w:p>
    <w:p w14:paraId="3E7D82B2" w14:textId="27AF4DF3" w:rsidR="006A0997"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Адреса:</w:t>
      </w:r>
      <w:r w:rsidRPr="00047E1B">
        <w:rPr>
          <w:rFonts w:ascii="Times New Roman" w:hAnsi="Times New Roman"/>
          <w:sz w:val="24"/>
          <w:szCs w:val="24"/>
        </w:rPr>
        <w:t xml:space="preserve"> YAKUBENKIVSKA STR.</w:t>
      </w:r>
    </w:p>
    <w:p w14:paraId="31DD61A0" w14:textId="63A6C4BB" w:rsidR="00C3285E" w:rsidRPr="00047E1B" w:rsidRDefault="006A0997" w:rsidP="000835FD">
      <w:pPr>
        <w:spacing w:after="0"/>
        <w:ind w:firstLine="567"/>
        <w:rPr>
          <w:rFonts w:ascii="Times New Roman" w:hAnsi="Times New Roman"/>
          <w:b/>
          <w:bCs/>
          <w:sz w:val="24"/>
          <w:szCs w:val="24"/>
        </w:rPr>
      </w:pPr>
      <w:r w:rsidRPr="00047E1B">
        <w:rPr>
          <w:rFonts w:ascii="Times New Roman" w:hAnsi="Times New Roman"/>
          <w:b/>
          <w:bCs/>
          <w:sz w:val="24"/>
          <w:szCs w:val="24"/>
        </w:rPr>
        <w:t>Будинок: 7</w:t>
      </w:r>
      <w:r w:rsidRPr="00047E1B">
        <w:rPr>
          <w:rFonts w:ascii="Times New Roman" w:hAnsi="Times New Roman"/>
          <w:b/>
          <w:bCs/>
          <w:sz w:val="24"/>
          <w:szCs w:val="24"/>
          <w:lang w:val="en-US"/>
        </w:rPr>
        <w:t>G</w:t>
      </w:r>
      <w:r w:rsidR="00C3285E" w:rsidRPr="00047E1B">
        <w:rPr>
          <w:rFonts w:ascii="Times New Roman" w:hAnsi="Times New Roman"/>
          <w:b/>
          <w:bCs/>
          <w:sz w:val="24"/>
          <w:szCs w:val="24"/>
        </w:rPr>
        <w:t xml:space="preserve"> </w:t>
      </w:r>
    </w:p>
    <w:p w14:paraId="14F6FED6"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Банк отримувача:</w:t>
      </w:r>
      <w:r w:rsidRPr="00047E1B">
        <w:rPr>
          <w:rFonts w:ascii="Times New Roman" w:hAnsi="Times New Roman"/>
          <w:sz w:val="24"/>
          <w:szCs w:val="24"/>
        </w:rPr>
        <w:t xml:space="preserve"> UKREXIMBANK</w:t>
      </w:r>
    </w:p>
    <w:p w14:paraId="629B04B3"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 xml:space="preserve">ВІС-код банку отримувача: </w:t>
      </w:r>
      <w:r w:rsidRPr="00047E1B">
        <w:rPr>
          <w:rFonts w:ascii="Times New Roman" w:hAnsi="Times New Roman"/>
          <w:sz w:val="24"/>
          <w:szCs w:val="24"/>
        </w:rPr>
        <w:t>EXBSUAUX</w:t>
      </w:r>
    </w:p>
    <w:p w14:paraId="70102044"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 xml:space="preserve">Країна банку отримувача: </w:t>
      </w:r>
      <w:r w:rsidRPr="00047E1B">
        <w:rPr>
          <w:rFonts w:ascii="Times New Roman" w:hAnsi="Times New Roman"/>
          <w:sz w:val="24"/>
          <w:szCs w:val="24"/>
        </w:rPr>
        <w:t>804</w:t>
      </w:r>
    </w:p>
    <w:p w14:paraId="35B2B75B"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Місто банку отримувача:</w:t>
      </w:r>
      <w:r w:rsidRPr="00047E1B">
        <w:rPr>
          <w:rFonts w:ascii="Times New Roman" w:hAnsi="Times New Roman"/>
          <w:sz w:val="24"/>
          <w:szCs w:val="24"/>
        </w:rPr>
        <w:t xml:space="preserve"> KYIV</w:t>
      </w:r>
    </w:p>
    <w:p w14:paraId="2430F235" w14:textId="6AB75B04" w:rsidR="00C3285E" w:rsidRPr="00047E1B" w:rsidRDefault="00C3285E" w:rsidP="000835FD">
      <w:pPr>
        <w:spacing w:after="0"/>
        <w:ind w:firstLine="567"/>
        <w:rPr>
          <w:rFonts w:ascii="Times New Roman" w:hAnsi="Times New Roman"/>
          <w:spacing w:val="2"/>
          <w:sz w:val="24"/>
          <w:szCs w:val="24"/>
        </w:rPr>
      </w:pPr>
      <w:r w:rsidRPr="00047E1B">
        <w:rPr>
          <w:rFonts w:ascii="Times New Roman" w:hAnsi="Times New Roman"/>
          <w:b/>
          <w:sz w:val="24"/>
          <w:szCs w:val="24"/>
        </w:rPr>
        <w:t>Адреса банку отримувача:</w:t>
      </w:r>
      <w:r w:rsidRPr="00047E1B">
        <w:rPr>
          <w:rFonts w:ascii="Times New Roman" w:hAnsi="Times New Roman"/>
          <w:sz w:val="24"/>
          <w:szCs w:val="24"/>
        </w:rPr>
        <w:t xml:space="preserve"> </w:t>
      </w:r>
      <w:r w:rsidRPr="00047E1B">
        <w:rPr>
          <w:rFonts w:ascii="Times New Roman" w:hAnsi="Times New Roman"/>
          <w:spacing w:val="2"/>
          <w:sz w:val="24"/>
          <w:szCs w:val="24"/>
        </w:rPr>
        <w:t>ANTONOVYCHA STR</w:t>
      </w:r>
    </w:p>
    <w:p w14:paraId="786DFC22" w14:textId="32EB03D2" w:rsidR="00EE1D33" w:rsidRPr="00047E1B" w:rsidRDefault="0084188E" w:rsidP="000835FD">
      <w:pPr>
        <w:spacing w:after="0"/>
        <w:ind w:firstLine="567"/>
        <w:rPr>
          <w:rFonts w:ascii="Times New Roman" w:hAnsi="Times New Roman"/>
          <w:color w:val="5D7079"/>
          <w:spacing w:val="2"/>
          <w:sz w:val="24"/>
          <w:szCs w:val="24"/>
        </w:rPr>
      </w:pPr>
      <w:r w:rsidRPr="00047E1B">
        <w:rPr>
          <w:rFonts w:ascii="Times New Roman" w:hAnsi="Times New Roman"/>
          <w:b/>
          <w:bCs/>
          <w:spacing w:val="2"/>
          <w:sz w:val="24"/>
          <w:szCs w:val="24"/>
        </w:rPr>
        <w:t>Будинок банку отримувача:</w:t>
      </w:r>
      <w:r w:rsidRPr="00047E1B">
        <w:rPr>
          <w:rFonts w:ascii="Times New Roman" w:hAnsi="Times New Roman"/>
          <w:spacing w:val="2"/>
          <w:sz w:val="24"/>
          <w:szCs w:val="24"/>
        </w:rPr>
        <w:t xml:space="preserve"> 127</w:t>
      </w:r>
    </w:p>
    <w:p w14:paraId="04C88E0F"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b/>
          <w:sz w:val="24"/>
          <w:szCs w:val="24"/>
        </w:rPr>
        <w:t>Призначення платежу:</w:t>
      </w:r>
    </w:p>
    <w:p w14:paraId="1CFE8EC6" w14:textId="48E36E4C" w:rsidR="00C3285E" w:rsidRPr="00047E1B" w:rsidRDefault="00C3285E" w:rsidP="000835FD">
      <w:pPr>
        <w:spacing w:after="0"/>
        <w:ind w:firstLine="567"/>
        <w:rPr>
          <w:rFonts w:ascii="Times New Roman" w:hAnsi="Times New Roman"/>
          <w:sz w:val="24"/>
          <w:szCs w:val="24"/>
        </w:rPr>
      </w:pPr>
    </w:p>
    <w:p w14:paraId="4F8A5CC4" w14:textId="77777777" w:rsidR="00D818F6" w:rsidRPr="00047E1B" w:rsidRDefault="00D818F6" w:rsidP="00D818F6">
      <w:pPr>
        <w:spacing w:after="0"/>
        <w:ind w:firstLine="567"/>
        <w:rPr>
          <w:rFonts w:ascii="Times New Roman" w:hAnsi="Times New Roman"/>
          <w:sz w:val="24"/>
          <w:szCs w:val="24"/>
        </w:rPr>
      </w:pPr>
      <w:r w:rsidRPr="00047E1B">
        <w:rPr>
          <w:rFonts w:ascii="Times New Roman" w:hAnsi="Times New Roman"/>
          <w:sz w:val="24"/>
          <w:szCs w:val="24"/>
        </w:rPr>
        <w:t xml:space="preserve">Для зазначення призначення платежу у повідомленнях </w:t>
      </w:r>
      <w:r w:rsidRPr="00047E1B">
        <w:rPr>
          <w:rFonts w:ascii="Times New Roman" w:hAnsi="Times New Roman"/>
          <w:sz w:val="24"/>
          <w:szCs w:val="24"/>
          <w:lang w:val="en-US"/>
        </w:rPr>
        <w:t>pacs</w:t>
      </w:r>
      <w:r w:rsidRPr="00047E1B">
        <w:rPr>
          <w:rFonts w:ascii="Times New Roman" w:hAnsi="Times New Roman"/>
          <w:sz w:val="24"/>
          <w:szCs w:val="24"/>
          <w:lang w:val="ru-RU"/>
        </w:rPr>
        <w:t>.008</w:t>
      </w:r>
      <w:r w:rsidRPr="00047E1B">
        <w:rPr>
          <w:rFonts w:ascii="Times New Roman" w:hAnsi="Times New Roman"/>
          <w:sz w:val="24"/>
          <w:szCs w:val="24"/>
        </w:rPr>
        <w:t>/</w:t>
      </w:r>
      <w:r w:rsidRPr="00047E1B">
        <w:rPr>
          <w:rFonts w:ascii="Times New Roman" w:hAnsi="Times New Roman"/>
          <w:sz w:val="24"/>
          <w:szCs w:val="24"/>
          <w:lang w:val="en-US"/>
        </w:rPr>
        <w:t>pacs</w:t>
      </w:r>
      <w:r w:rsidRPr="00047E1B">
        <w:rPr>
          <w:rFonts w:ascii="Times New Roman" w:hAnsi="Times New Roman"/>
          <w:sz w:val="24"/>
          <w:szCs w:val="24"/>
          <w:lang w:val="ru-RU"/>
        </w:rPr>
        <w:t>.009</w:t>
      </w:r>
      <w:r w:rsidRPr="00047E1B">
        <w:rPr>
          <w:rFonts w:ascii="Times New Roman" w:hAnsi="Times New Roman"/>
          <w:sz w:val="24"/>
          <w:szCs w:val="24"/>
        </w:rPr>
        <w:t xml:space="preserve"> використовується: </w:t>
      </w:r>
    </w:p>
    <w:p w14:paraId="0A15A7AB" w14:textId="77777777" w:rsidR="00D818F6" w:rsidRPr="00047E1B" w:rsidRDefault="00D818F6" w:rsidP="00E4612B">
      <w:pPr>
        <w:spacing w:after="0"/>
        <w:ind w:firstLine="567"/>
        <w:rPr>
          <w:rFonts w:ascii="Times New Roman" w:hAnsi="Times New Roman"/>
          <w:sz w:val="24"/>
          <w:szCs w:val="24"/>
        </w:rPr>
      </w:pPr>
      <w:r w:rsidRPr="00047E1B">
        <w:rPr>
          <w:rFonts w:ascii="Times New Roman" w:hAnsi="Times New Roman"/>
          <w:sz w:val="24"/>
          <w:szCs w:val="24"/>
        </w:rPr>
        <w:t>блок: ˂</w:t>
      </w:r>
      <w:r w:rsidRPr="00047E1B">
        <w:rPr>
          <w:rFonts w:ascii="Times New Roman" w:hAnsi="Times New Roman"/>
          <w:sz w:val="24"/>
          <w:szCs w:val="24"/>
          <w:lang w:val="en-US"/>
        </w:rPr>
        <w:t>RmtInf</w:t>
      </w:r>
      <w:r w:rsidRPr="00047E1B">
        <w:rPr>
          <w:rFonts w:ascii="Times New Roman" w:hAnsi="Times New Roman"/>
          <w:sz w:val="24"/>
          <w:szCs w:val="24"/>
        </w:rPr>
        <w:t>˃ «</w:t>
      </w:r>
      <w:r w:rsidRPr="00047E1B">
        <w:rPr>
          <w:rFonts w:ascii="Times New Roman" w:hAnsi="Times New Roman"/>
          <w:sz w:val="24"/>
          <w:szCs w:val="24"/>
          <w:lang w:val="en-US"/>
        </w:rPr>
        <w:t>Remittance</w:t>
      </w:r>
      <w:r w:rsidRPr="00047E1B">
        <w:rPr>
          <w:rFonts w:ascii="Times New Roman" w:hAnsi="Times New Roman"/>
          <w:sz w:val="24"/>
          <w:szCs w:val="24"/>
        </w:rPr>
        <w:t xml:space="preserve"> </w:t>
      </w:r>
      <w:r w:rsidRPr="00047E1B">
        <w:rPr>
          <w:rFonts w:ascii="Times New Roman" w:hAnsi="Times New Roman"/>
          <w:sz w:val="24"/>
          <w:szCs w:val="24"/>
          <w:lang w:val="en-US"/>
        </w:rPr>
        <w:t>Information</w:t>
      </w:r>
      <w:r w:rsidRPr="00047E1B">
        <w:rPr>
          <w:rFonts w:ascii="Times New Roman" w:hAnsi="Times New Roman"/>
          <w:sz w:val="24"/>
          <w:szCs w:val="24"/>
        </w:rPr>
        <w:t>» - призначення платежу;</w:t>
      </w:r>
    </w:p>
    <w:p w14:paraId="3F4535E9" w14:textId="7BCE0423" w:rsidR="00D818F6" w:rsidRPr="00047E1B" w:rsidRDefault="00D818F6" w:rsidP="00D818F6">
      <w:pPr>
        <w:spacing w:after="0"/>
        <w:ind w:firstLine="567"/>
        <w:rPr>
          <w:rFonts w:ascii="Times New Roman" w:hAnsi="Times New Roman"/>
          <w:sz w:val="24"/>
          <w:szCs w:val="24"/>
        </w:rPr>
      </w:pPr>
      <w:r w:rsidRPr="00047E1B">
        <w:rPr>
          <w:rFonts w:ascii="Times New Roman" w:hAnsi="Times New Roman"/>
          <w:sz w:val="24"/>
          <w:szCs w:val="24"/>
        </w:rPr>
        <w:t>тег: ˂</w:t>
      </w:r>
      <w:r w:rsidRPr="00047E1B">
        <w:rPr>
          <w:rFonts w:ascii="Times New Roman" w:hAnsi="Times New Roman"/>
          <w:sz w:val="24"/>
          <w:szCs w:val="24"/>
          <w:lang w:val="en-US"/>
        </w:rPr>
        <w:t>Ustrd</w:t>
      </w:r>
      <w:r w:rsidRPr="00047E1B">
        <w:rPr>
          <w:rFonts w:ascii="Times New Roman" w:hAnsi="Times New Roman"/>
          <w:sz w:val="24"/>
          <w:szCs w:val="24"/>
        </w:rPr>
        <w:t>˃</w:t>
      </w:r>
      <w:r w:rsidRPr="00047E1B">
        <w:rPr>
          <w:rFonts w:ascii="Times New Roman" w:hAnsi="Times New Roman"/>
          <w:sz w:val="24"/>
          <w:szCs w:val="24"/>
          <w:lang w:val="ru-RU"/>
        </w:rPr>
        <w:t xml:space="preserve"> </w:t>
      </w:r>
      <w:r w:rsidRPr="00047E1B">
        <w:rPr>
          <w:rFonts w:ascii="Times New Roman" w:hAnsi="Times New Roman"/>
          <w:sz w:val="24"/>
          <w:szCs w:val="24"/>
        </w:rPr>
        <w:t xml:space="preserve"> «</w:t>
      </w:r>
      <w:r w:rsidRPr="00047E1B">
        <w:rPr>
          <w:rFonts w:ascii="Times New Roman" w:hAnsi="Times New Roman"/>
          <w:sz w:val="24"/>
          <w:szCs w:val="24"/>
          <w:lang w:val="en-US"/>
        </w:rPr>
        <w:t>Unstructured</w:t>
      </w:r>
      <w:r w:rsidRPr="00047E1B">
        <w:rPr>
          <w:rFonts w:ascii="Times New Roman" w:hAnsi="Times New Roman"/>
          <w:sz w:val="24"/>
          <w:szCs w:val="24"/>
        </w:rPr>
        <w:t>»</w:t>
      </w:r>
      <w:r w:rsidRPr="00047E1B">
        <w:rPr>
          <w:rFonts w:ascii="Times New Roman" w:hAnsi="Times New Roman"/>
          <w:sz w:val="24"/>
          <w:szCs w:val="24"/>
          <w:lang w:val="ru-RU"/>
        </w:rPr>
        <w:t xml:space="preserve"> - </w:t>
      </w:r>
      <w:r w:rsidRPr="00047E1B">
        <w:rPr>
          <w:rFonts w:ascii="Times New Roman" w:hAnsi="Times New Roman"/>
          <w:sz w:val="24"/>
          <w:szCs w:val="24"/>
        </w:rPr>
        <w:t>неструктуроване призначення платежу</w:t>
      </w:r>
    </w:p>
    <w:p w14:paraId="6CB7F3AE" w14:textId="64C6468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 xml:space="preserve">Структура реквізиту </w:t>
      </w:r>
      <w:r w:rsidRPr="00047E1B">
        <w:rPr>
          <w:rFonts w:ascii="Times New Roman" w:hAnsi="Times New Roman"/>
          <w:b/>
          <w:sz w:val="24"/>
          <w:szCs w:val="24"/>
        </w:rPr>
        <w:t>«призначення платежу»</w:t>
      </w:r>
      <w:r w:rsidRPr="00047E1B">
        <w:rPr>
          <w:rFonts w:ascii="Times New Roman" w:hAnsi="Times New Roman"/>
          <w:sz w:val="24"/>
          <w:szCs w:val="24"/>
        </w:rPr>
        <w:t xml:space="preserve"> платіжної інструкції в іноземній валюті залежить від того, на який кліринговий рахунок учасника клірингу / кліринговий рахунок клієнта (клієнтів) / розподільчий кліринговий рахунок зараховуються клірингові активи щодо коштів в іноземній валюті. Призначення платежу має зазначатися виключно латинськими літерами. Зазначення призначення платежу кирилицею не допускається.</w:t>
      </w:r>
      <w:r w:rsidR="00574E06" w:rsidRPr="00047E1B">
        <w:rPr>
          <w:rFonts w:ascii="Times New Roman" w:hAnsi="Times New Roman"/>
          <w:sz w:val="24"/>
          <w:szCs w:val="24"/>
        </w:rPr>
        <w:t xml:space="preserve"> Загальна кількість символів – не більше 140.</w:t>
      </w:r>
      <w:r w:rsidRPr="00047E1B">
        <w:rPr>
          <w:rFonts w:ascii="Times New Roman" w:hAnsi="Times New Roman"/>
          <w:sz w:val="24"/>
          <w:szCs w:val="24"/>
        </w:rPr>
        <w:t xml:space="preserve"> Використання символів «№» та/або «#» не допускається.</w:t>
      </w:r>
    </w:p>
    <w:p w14:paraId="06508281"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 xml:space="preserve">При зарахуванні клірингових активів щодо коштів в іноземній валюті на розподільчий кліринговий рахунок / кліринговий рахунок учасника клірингу / кліринговий рахунок клієнта (клієнтів), реквізит «призначення платежу» платіжної інструкції має зазначатися у такому вигляді: </w:t>
      </w:r>
    </w:p>
    <w:p w14:paraId="62EBE340" w14:textId="45D4020E" w:rsidR="00A321EA" w:rsidRPr="00047E1B" w:rsidRDefault="00A321EA" w:rsidP="000835FD">
      <w:pPr>
        <w:spacing w:after="0"/>
        <w:ind w:firstLine="567"/>
        <w:rPr>
          <w:rFonts w:ascii="Times New Roman" w:hAnsi="Times New Roman"/>
          <w:b/>
          <w:sz w:val="24"/>
          <w:szCs w:val="24"/>
        </w:rPr>
      </w:pPr>
    </w:p>
    <w:p w14:paraId="52AED3A4" w14:textId="21C096ED" w:rsidR="00C3285E" w:rsidRPr="00047E1B" w:rsidRDefault="00A321EA" w:rsidP="000835FD">
      <w:pPr>
        <w:spacing w:after="0"/>
        <w:ind w:firstLine="567"/>
        <w:rPr>
          <w:rFonts w:ascii="Times New Roman" w:hAnsi="Times New Roman"/>
          <w:sz w:val="24"/>
          <w:szCs w:val="24"/>
        </w:rPr>
      </w:pPr>
      <w:r w:rsidRPr="00047E1B">
        <w:rPr>
          <w:rFonts w:ascii="Times New Roman" w:hAnsi="Times New Roman"/>
          <w:sz w:val="24"/>
          <w:szCs w:val="24"/>
        </w:rPr>
        <w:t>+</w:t>
      </w:r>
      <w:r w:rsidRPr="00047E1B">
        <w:rPr>
          <w:rFonts w:ascii="Times New Roman" w:hAnsi="Times New Roman"/>
          <w:b/>
          <w:sz w:val="24"/>
          <w:szCs w:val="24"/>
        </w:rPr>
        <w:t>XXXXXXXX+YYYYYY++</w:t>
      </w:r>
      <w:r w:rsidRPr="00047E1B">
        <w:rPr>
          <w:rFonts w:ascii="Times New Roman" w:hAnsi="Times New Roman"/>
          <w:b/>
          <w:bCs/>
          <w:sz w:val="24"/>
          <w:szCs w:val="24"/>
        </w:rPr>
        <w:t xml:space="preserve"> Agr.SSSS/SS/S dd DD/MM/YYYY (VAT excl.) </w:t>
      </w:r>
      <w:r w:rsidRPr="00047E1B">
        <w:rPr>
          <w:rFonts w:ascii="Times New Roman" w:hAnsi="Times New Roman"/>
          <w:b/>
          <w:sz w:val="24"/>
          <w:szCs w:val="24"/>
        </w:rPr>
        <w:t>acc.to the subpara 29 para 109 of NBU Board Rez N5 dd 02/01/19</w:t>
      </w:r>
      <w:r w:rsidR="00C3285E" w:rsidRPr="00047E1B">
        <w:rPr>
          <w:rFonts w:ascii="Times New Roman" w:hAnsi="Times New Roman"/>
          <w:sz w:val="24"/>
          <w:szCs w:val="24"/>
        </w:rPr>
        <w:t xml:space="preserve">  </w:t>
      </w:r>
    </w:p>
    <w:p w14:paraId="17FA1339"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де:</w:t>
      </w:r>
    </w:p>
    <w:p w14:paraId="6FC0209C"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ХХХХХХХХ – код за ЄДРПОУ учасника клірингу;</w:t>
      </w:r>
    </w:p>
    <w:p w14:paraId="38AFF5A3" w14:textId="77777777"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YYYYYY – номер клірингового рахунку учасника клірингу / клірингового рахунку клієнта (клієнтів) / розподільчого клірингового рахунку, на який зараховуються клірингові активи щодо коштів в іноземній валюті;</w:t>
      </w:r>
    </w:p>
    <w:p w14:paraId="328B7105" w14:textId="02EB78F9" w:rsidR="00C3285E" w:rsidRPr="00047E1B" w:rsidRDefault="00C3285E" w:rsidP="000835FD">
      <w:pPr>
        <w:spacing w:after="0"/>
        <w:ind w:firstLine="567"/>
        <w:rPr>
          <w:rFonts w:ascii="Times New Roman" w:hAnsi="Times New Roman"/>
          <w:sz w:val="24"/>
          <w:szCs w:val="24"/>
        </w:rPr>
      </w:pPr>
      <w:r w:rsidRPr="00047E1B">
        <w:rPr>
          <w:rFonts w:ascii="Times New Roman" w:hAnsi="Times New Roman"/>
          <w:sz w:val="24"/>
          <w:szCs w:val="24"/>
        </w:rPr>
        <w:t>SSSS/SS/S dd DD.MM.YYYY – номер і дата укладення договору про клірингове обслуговування.</w:t>
      </w:r>
    </w:p>
    <w:p w14:paraId="2A7BAB74" w14:textId="77777777" w:rsidR="00C3285E" w:rsidRPr="00047E1B" w:rsidRDefault="00C3285E" w:rsidP="000835FD">
      <w:pPr>
        <w:spacing w:after="0"/>
        <w:ind w:firstLine="567"/>
        <w:rPr>
          <w:rFonts w:ascii="Times New Roman" w:hAnsi="Times New Roman"/>
          <w:b/>
          <w:i/>
          <w:sz w:val="24"/>
          <w:szCs w:val="24"/>
        </w:rPr>
      </w:pPr>
      <w:r w:rsidRPr="00047E1B">
        <w:rPr>
          <w:rFonts w:ascii="Times New Roman" w:hAnsi="Times New Roman"/>
          <w:b/>
          <w:i/>
          <w:sz w:val="24"/>
          <w:szCs w:val="24"/>
        </w:rPr>
        <w:t>Наприклад:</w:t>
      </w:r>
    </w:p>
    <w:p w14:paraId="208ACD79" w14:textId="63571EF0" w:rsidR="00C3285E" w:rsidRPr="00047E1B" w:rsidRDefault="00C3285E" w:rsidP="000835FD">
      <w:pPr>
        <w:spacing w:after="0"/>
        <w:ind w:firstLine="567"/>
        <w:rPr>
          <w:rFonts w:ascii="Times New Roman" w:hAnsi="Times New Roman"/>
          <w:b/>
          <w:sz w:val="24"/>
          <w:szCs w:val="24"/>
        </w:rPr>
      </w:pPr>
    </w:p>
    <w:p w14:paraId="03A16CA9" w14:textId="1633D189" w:rsidR="00007297" w:rsidRPr="00047E1B" w:rsidRDefault="00007297" w:rsidP="000835FD">
      <w:pPr>
        <w:spacing w:after="0"/>
        <w:ind w:firstLine="567"/>
        <w:rPr>
          <w:rFonts w:ascii="Times New Roman" w:hAnsi="Times New Roman"/>
          <w:b/>
          <w:sz w:val="24"/>
          <w:szCs w:val="24"/>
        </w:rPr>
      </w:pPr>
      <w:r w:rsidRPr="00047E1B">
        <w:rPr>
          <w:rFonts w:ascii="Times New Roman" w:hAnsi="Times New Roman"/>
          <w:b/>
          <w:sz w:val="24"/>
          <w:szCs w:val="24"/>
        </w:rPr>
        <w:t>+12345678+001001++</w:t>
      </w:r>
      <w:r w:rsidRPr="00047E1B">
        <w:rPr>
          <w:rFonts w:ascii="Times New Roman" w:hAnsi="Times New Roman"/>
          <w:b/>
          <w:bCs/>
          <w:sz w:val="24"/>
          <w:szCs w:val="24"/>
        </w:rPr>
        <w:t>Agr.</w:t>
      </w:r>
      <w:r w:rsidRPr="00047E1B">
        <w:rPr>
          <w:rFonts w:ascii="Times New Roman" w:hAnsi="Times New Roman"/>
          <w:b/>
          <w:sz w:val="24"/>
          <w:szCs w:val="24"/>
        </w:rPr>
        <w:t>4421/01/S dd 23/07/2021</w:t>
      </w:r>
      <w:r w:rsidRPr="00047E1B">
        <w:rPr>
          <w:rFonts w:ascii="Times New Roman" w:hAnsi="Times New Roman"/>
          <w:b/>
          <w:bCs/>
          <w:sz w:val="24"/>
          <w:szCs w:val="24"/>
        </w:rPr>
        <w:t xml:space="preserve"> (VAT excl.) </w:t>
      </w:r>
      <w:r w:rsidRPr="00047E1B">
        <w:rPr>
          <w:rFonts w:ascii="Times New Roman" w:hAnsi="Times New Roman"/>
          <w:b/>
          <w:sz w:val="24"/>
          <w:szCs w:val="24"/>
        </w:rPr>
        <w:t>acc.to the subpara 29 para 109 of NBU Board Rez N5 dd 02/01/19</w:t>
      </w:r>
    </w:p>
    <w:p w14:paraId="03C6D88B" w14:textId="1E8CAA19" w:rsidR="00C3285E" w:rsidRPr="00047E1B" w:rsidRDefault="00C3285E" w:rsidP="00DB324C">
      <w:pPr>
        <w:spacing w:after="0"/>
        <w:ind w:firstLine="567"/>
        <w:rPr>
          <w:rFonts w:ascii="Times New Roman" w:hAnsi="Times New Roman"/>
          <w:sz w:val="24"/>
          <w:szCs w:val="24"/>
        </w:rPr>
      </w:pPr>
      <w:r w:rsidRPr="00047E1B">
        <w:rPr>
          <w:rFonts w:ascii="Times New Roman" w:hAnsi="Times New Roman"/>
          <w:sz w:val="24"/>
          <w:szCs w:val="24"/>
        </w:rPr>
        <w:t>при такому призначенні платежу клірингові активи щодо коштів в іноземній валюті будуть зараховані на кліринговий рахунок 001001 учасника клірингу з кодом ЄДРПОУ 12345678;</w:t>
      </w:r>
    </w:p>
    <w:p w14:paraId="5A0DC724" w14:textId="1566390F" w:rsidR="00C3285E" w:rsidRPr="00047E1B" w:rsidRDefault="00C3285E" w:rsidP="000835FD">
      <w:pPr>
        <w:ind w:firstLine="567"/>
        <w:rPr>
          <w:rFonts w:ascii="Times New Roman" w:hAnsi="Times New Roman"/>
          <w:b/>
          <w:sz w:val="24"/>
          <w:szCs w:val="24"/>
        </w:rPr>
      </w:pPr>
      <w:r w:rsidRPr="00047E1B">
        <w:rPr>
          <w:rFonts w:ascii="Times New Roman" w:hAnsi="Times New Roman"/>
          <w:b/>
          <w:sz w:val="24"/>
          <w:szCs w:val="24"/>
        </w:rPr>
        <w:t xml:space="preserve">Правила заповнення платіжної інструкції для зарахування коштів в іноземній валюті на </w:t>
      </w:r>
      <w:r w:rsidRPr="00047E1B">
        <w:rPr>
          <w:rFonts w:ascii="Times New Roman" w:hAnsi="Times New Roman"/>
          <w:b/>
          <w:bCs/>
          <w:sz w:val="24"/>
          <w:szCs w:val="24"/>
        </w:rPr>
        <w:t>валютний рахунок</w:t>
      </w:r>
      <w:r w:rsidRPr="00047E1B">
        <w:rPr>
          <w:rFonts w:ascii="Times New Roman" w:hAnsi="Times New Roman"/>
          <w:b/>
          <w:sz w:val="24"/>
          <w:szCs w:val="24"/>
        </w:rPr>
        <w:t xml:space="preserve"> РЦ (у випадку переказу коштів на </w:t>
      </w:r>
      <w:r w:rsidRPr="00047E1B">
        <w:rPr>
          <w:rFonts w:ascii="Times New Roman" w:hAnsi="Times New Roman"/>
          <w:b/>
          <w:bCs/>
          <w:sz w:val="24"/>
          <w:szCs w:val="24"/>
        </w:rPr>
        <w:t>валютний рахунок</w:t>
      </w:r>
      <w:r w:rsidRPr="00047E1B">
        <w:rPr>
          <w:rFonts w:ascii="Times New Roman" w:hAnsi="Times New Roman"/>
          <w:b/>
          <w:sz w:val="24"/>
          <w:szCs w:val="24"/>
        </w:rPr>
        <w:t xml:space="preserve"> РЦ з банківського рахунку учасника клірингу, відкритого в АТ «Укрексімбанк»)</w:t>
      </w:r>
    </w:p>
    <w:p w14:paraId="5D9D9335" w14:textId="77777777" w:rsidR="00C3285E" w:rsidRPr="00047E1B" w:rsidRDefault="00C3285E" w:rsidP="000836EC">
      <w:pPr>
        <w:spacing w:after="0"/>
        <w:ind w:firstLine="567"/>
        <w:rPr>
          <w:rFonts w:ascii="Times New Roman" w:hAnsi="Times New Roman"/>
          <w:color w:val="000000"/>
          <w:sz w:val="24"/>
          <w:szCs w:val="24"/>
        </w:rPr>
      </w:pPr>
      <w:r w:rsidRPr="00047E1B">
        <w:rPr>
          <w:rFonts w:ascii="Times New Roman" w:hAnsi="Times New Roman"/>
          <w:color w:val="000000"/>
          <w:sz w:val="24"/>
          <w:szCs w:val="24"/>
        </w:rPr>
        <w:t>Реквізити платіжної інструкції, яка надається учасником клірингу в обслуговуючий банк, повинні відповідати наступним вимогам:</w:t>
      </w:r>
    </w:p>
    <w:p w14:paraId="01253E03" w14:textId="77777777" w:rsidR="00C3285E" w:rsidRPr="00047E1B" w:rsidRDefault="00C3285E" w:rsidP="000836EC">
      <w:pPr>
        <w:spacing w:after="0"/>
        <w:ind w:firstLine="567"/>
        <w:rPr>
          <w:rFonts w:ascii="Times New Roman" w:hAnsi="Times New Roman"/>
          <w:color w:val="000000"/>
          <w:sz w:val="24"/>
          <w:szCs w:val="24"/>
        </w:rPr>
      </w:pPr>
      <w:r w:rsidRPr="00047E1B">
        <w:rPr>
          <w:rFonts w:ascii="Times New Roman" w:hAnsi="Times New Roman"/>
          <w:b/>
          <w:color w:val="000000"/>
          <w:sz w:val="24"/>
          <w:szCs w:val="24"/>
        </w:rPr>
        <w:t>Дані щодо платника коштів в іноземній валюті:</w:t>
      </w:r>
    </w:p>
    <w:p w14:paraId="0CC89FD5" w14:textId="77777777" w:rsidR="00C3285E" w:rsidRPr="00047E1B" w:rsidRDefault="00C3285E" w:rsidP="000836EC">
      <w:pPr>
        <w:spacing w:after="0"/>
        <w:ind w:firstLine="567"/>
        <w:rPr>
          <w:rFonts w:ascii="Times New Roman" w:hAnsi="Times New Roman"/>
          <w:sz w:val="24"/>
          <w:szCs w:val="24"/>
        </w:rPr>
      </w:pPr>
      <w:r w:rsidRPr="00047E1B">
        <w:rPr>
          <w:rFonts w:ascii="Times New Roman" w:hAnsi="Times New Roman"/>
          <w:b/>
          <w:sz w:val="24"/>
          <w:szCs w:val="24"/>
        </w:rPr>
        <w:t>Сума:</w:t>
      </w:r>
      <w:r w:rsidRPr="00047E1B">
        <w:rPr>
          <w:rFonts w:ascii="Times New Roman" w:hAnsi="Times New Roman"/>
          <w:sz w:val="24"/>
          <w:szCs w:val="24"/>
        </w:rPr>
        <w:t xml:space="preserve"> зазначається сума в іноземній валюті (доларах США або євро)</w:t>
      </w:r>
    </w:p>
    <w:p w14:paraId="07A85E57" w14:textId="77777777" w:rsidR="00C3285E" w:rsidRPr="00047E1B" w:rsidRDefault="00C3285E" w:rsidP="000836EC">
      <w:pPr>
        <w:spacing w:after="0"/>
        <w:ind w:firstLine="567"/>
        <w:rPr>
          <w:rFonts w:ascii="Times New Roman" w:hAnsi="Times New Roman"/>
          <w:sz w:val="24"/>
          <w:szCs w:val="24"/>
        </w:rPr>
      </w:pPr>
      <w:r w:rsidRPr="00047E1B">
        <w:rPr>
          <w:rFonts w:ascii="Times New Roman" w:hAnsi="Times New Roman"/>
          <w:b/>
          <w:sz w:val="24"/>
          <w:szCs w:val="24"/>
        </w:rPr>
        <w:t xml:space="preserve">Банк платника: </w:t>
      </w:r>
      <w:r w:rsidRPr="00047E1B">
        <w:rPr>
          <w:rFonts w:ascii="Times New Roman" w:hAnsi="Times New Roman"/>
          <w:sz w:val="24"/>
          <w:szCs w:val="24"/>
        </w:rPr>
        <w:t>UKREXIMBANK або УКРЕКСІМБАНК</w:t>
      </w:r>
    </w:p>
    <w:p w14:paraId="6137D1CF" w14:textId="77777777" w:rsidR="00C3285E" w:rsidRPr="00047E1B" w:rsidRDefault="00C3285E" w:rsidP="000836EC">
      <w:pPr>
        <w:spacing w:after="0"/>
        <w:ind w:firstLine="567"/>
        <w:rPr>
          <w:rFonts w:ascii="Times New Roman" w:hAnsi="Times New Roman"/>
          <w:sz w:val="24"/>
          <w:szCs w:val="24"/>
        </w:rPr>
      </w:pPr>
      <w:r w:rsidRPr="00047E1B">
        <w:rPr>
          <w:rFonts w:ascii="Times New Roman" w:hAnsi="Times New Roman"/>
          <w:b/>
          <w:sz w:val="24"/>
          <w:szCs w:val="24"/>
        </w:rPr>
        <w:t>Рахунок платника (IBAN):</w:t>
      </w:r>
      <w:r w:rsidRPr="00047E1B">
        <w:rPr>
          <w:rFonts w:ascii="Times New Roman" w:hAnsi="Times New Roman"/>
          <w:sz w:val="24"/>
          <w:szCs w:val="24"/>
        </w:rPr>
        <w:t xml:space="preserve"> зазначається номер банківського рахунку учасника клірингу у форматі IBAN, з якого здійснюється переказ </w:t>
      </w:r>
    </w:p>
    <w:p w14:paraId="3578DC1C" w14:textId="77777777" w:rsidR="00C3285E" w:rsidRPr="00047E1B" w:rsidRDefault="00C3285E" w:rsidP="000836EC">
      <w:pPr>
        <w:spacing w:after="0"/>
        <w:ind w:firstLine="567"/>
        <w:rPr>
          <w:rFonts w:ascii="Times New Roman" w:hAnsi="Times New Roman"/>
          <w:sz w:val="24"/>
          <w:szCs w:val="24"/>
        </w:rPr>
      </w:pPr>
      <w:r w:rsidRPr="00047E1B">
        <w:rPr>
          <w:rFonts w:ascii="Times New Roman" w:hAnsi="Times New Roman"/>
          <w:b/>
          <w:sz w:val="24"/>
          <w:szCs w:val="24"/>
        </w:rPr>
        <w:t>Найменування платника:</w:t>
      </w:r>
      <w:r w:rsidRPr="00047E1B">
        <w:rPr>
          <w:rFonts w:ascii="Times New Roman" w:hAnsi="Times New Roman"/>
          <w:sz w:val="24"/>
          <w:szCs w:val="24"/>
        </w:rPr>
        <w:t xml:space="preserve"> зазначається найменування учасника клірингу</w:t>
      </w:r>
    </w:p>
    <w:p w14:paraId="78A10186" w14:textId="77777777" w:rsidR="00C3285E" w:rsidRPr="00047E1B" w:rsidRDefault="00C3285E" w:rsidP="000836EC">
      <w:pPr>
        <w:spacing w:after="0"/>
        <w:ind w:firstLine="567"/>
        <w:rPr>
          <w:rFonts w:ascii="Times New Roman" w:hAnsi="Times New Roman"/>
          <w:b/>
          <w:sz w:val="24"/>
          <w:szCs w:val="24"/>
        </w:rPr>
      </w:pPr>
      <w:r w:rsidRPr="00047E1B">
        <w:rPr>
          <w:rFonts w:ascii="Times New Roman" w:hAnsi="Times New Roman"/>
          <w:b/>
          <w:sz w:val="24"/>
          <w:szCs w:val="24"/>
        </w:rPr>
        <w:t>Дані щодо отримувача коштів у іноземній валюті:</w:t>
      </w:r>
    </w:p>
    <w:p w14:paraId="53C46C56" w14:textId="77777777" w:rsidR="00C3285E" w:rsidRPr="00047E1B" w:rsidRDefault="00C3285E" w:rsidP="000836EC">
      <w:pPr>
        <w:spacing w:after="0"/>
        <w:ind w:firstLine="567"/>
        <w:rPr>
          <w:rFonts w:ascii="Times New Roman" w:hAnsi="Times New Roman"/>
          <w:sz w:val="24"/>
          <w:szCs w:val="24"/>
        </w:rPr>
      </w:pPr>
      <w:r w:rsidRPr="00047E1B">
        <w:rPr>
          <w:rFonts w:ascii="Times New Roman" w:hAnsi="Times New Roman"/>
          <w:b/>
          <w:sz w:val="24"/>
          <w:szCs w:val="24"/>
        </w:rPr>
        <w:t xml:space="preserve">Банк отримувача: </w:t>
      </w:r>
      <w:r w:rsidRPr="00047E1B">
        <w:rPr>
          <w:rFonts w:ascii="Times New Roman" w:hAnsi="Times New Roman"/>
          <w:sz w:val="24"/>
          <w:szCs w:val="24"/>
        </w:rPr>
        <w:t>UKREXIMBANK або УКРЕКСІМБАНК</w:t>
      </w:r>
    </w:p>
    <w:p w14:paraId="317D066B" w14:textId="77777777" w:rsidR="00C3285E" w:rsidRPr="00047E1B" w:rsidRDefault="00C3285E" w:rsidP="000836EC">
      <w:pPr>
        <w:spacing w:after="0"/>
        <w:ind w:firstLine="567"/>
        <w:rPr>
          <w:rFonts w:ascii="Times New Roman" w:hAnsi="Times New Roman"/>
          <w:sz w:val="24"/>
          <w:szCs w:val="24"/>
        </w:rPr>
      </w:pPr>
      <w:r w:rsidRPr="00047E1B">
        <w:rPr>
          <w:rFonts w:ascii="Times New Roman" w:hAnsi="Times New Roman"/>
          <w:b/>
          <w:sz w:val="24"/>
          <w:szCs w:val="24"/>
        </w:rPr>
        <w:t>Рахунок отримувача (ІВАN):</w:t>
      </w:r>
      <w:r w:rsidRPr="00047E1B">
        <w:rPr>
          <w:rFonts w:ascii="Times New Roman" w:hAnsi="Times New Roman"/>
          <w:sz w:val="24"/>
          <w:szCs w:val="24"/>
        </w:rPr>
        <w:t xml:space="preserve"> UA283223130000026502000000884</w:t>
      </w:r>
    </w:p>
    <w:p w14:paraId="246C1548" w14:textId="77777777" w:rsidR="00C3285E" w:rsidRPr="00047E1B" w:rsidRDefault="00C3285E" w:rsidP="000836EC">
      <w:pPr>
        <w:spacing w:after="0"/>
        <w:ind w:firstLine="567"/>
        <w:rPr>
          <w:rFonts w:ascii="Times New Roman" w:hAnsi="Times New Roman"/>
          <w:sz w:val="24"/>
          <w:szCs w:val="24"/>
        </w:rPr>
      </w:pPr>
      <w:r w:rsidRPr="00047E1B">
        <w:rPr>
          <w:rFonts w:ascii="Times New Roman" w:hAnsi="Times New Roman"/>
          <w:b/>
          <w:sz w:val="24"/>
          <w:szCs w:val="24"/>
        </w:rPr>
        <w:t>Найменування отримувача:</w:t>
      </w:r>
      <w:r w:rsidRPr="00047E1B">
        <w:rPr>
          <w:rFonts w:ascii="Times New Roman" w:hAnsi="Times New Roman"/>
          <w:sz w:val="24"/>
          <w:szCs w:val="24"/>
        </w:rPr>
        <w:t xml:space="preserve"> SETTLEMENT CENTER або РОЗРАХУНКОВИЙ ЦЕНТР</w:t>
      </w:r>
    </w:p>
    <w:p w14:paraId="61793FE6" w14:textId="77777777" w:rsidR="00C3285E" w:rsidRPr="00047E1B" w:rsidRDefault="00C3285E" w:rsidP="000836EC">
      <w:pPr>
        <w:spacing w:after="0"/>
        <w:ind w:firstLine="567"/>
        <w:rPr>
          <w:rFonts w:ascii="Times New Roman" w:hAnsi="Times New Roman"/>
          <w:sz w:val="24"/>
          <w:szCs w:val="24"/>
        </w:rPr>
      </w:pPr>
      <w:r w:rsidRPr="00047E1B">
        <w:rPr>
          <w:rFonts w:ascii="Times New Roman" w:hAnsi="Times New Roman"/>
          <w:b/>
          <w:sz w:val="24"/>
          <w:szCs w:val="24"/>
        </w:rPr>
        <w:t>Код отримувача:</w:t>
      </w:r>
      <w:r w:rsidRPr="00047E1B">
        <w:rPr>
          <w:rFonts w:ascii="Times New Roman" w:hAnsi="Times New Roman"/>
          <w:sz w:val="24"/>
          <w:szCs w:val="24"/>
        </w:rPr>
        <w:t xml:space="preserve"> 35917889 </w:t>
      </w:r>
    </w:p>
    <w:p w14:paraId="0395451B" w14:textId="77777777" w:rsidR="00C3285E" w:rsidRPr="00047E1B" w:rsidRDefault="00C3285E" w:rsidP="000836EC">
      <w:pPr>
        <w:spacing w:after="0"/>
        <w:ind w:firstLine="567"/>
        <w:rPr>
          <w:rFonts w:ascii="Times New Roman" w:hAnsi="Times New Roman"/>
          <w:sz w:val="24"/>
          <w:szCs w:val="24"/>
        </w:rPr>
      </w:pPr>
      <w:r w:rsidRPr="00047E1B">
        <w:rPr>
          <w:rFonts w:ascii="Times New Roman" w:hAnsi="Times New Roman"/>
          <w:b/>
          <w:sz w:val="24"/>
          <w:szCs w:val="24"/>
        </w:rPr>
        <w:t>Країна:</w:t>
      </w:r>
      <w:r w:rsidRPr="00047E1B">
        <w:rPr>
          <w:rFonts w:ascii="Times New Roman" w:hAnsi="Times New Roman"/>
          <w:sz w:val="24"/>
          <w:szCs w:val="24"/>
        </w:rPr>
        <w:t xml:space="preserve"> 804</w:t>
      </w:r>
    </w:p>
    <w:p w14:paraId="1088DB87" w14:textId="77777777" w:rsidR="00C3285E" w:rsidRPr="00047E1B" w:rsidRDefault="00C3285E" w:rsidP="000836EC">
      <w:pPr>
        <w:spacing w:after="0"/>
        <w:ind w:firstLine="567"/>
        <w:rPr>
          <w:rFonts w:ascii="Times New Roman" w:hAnsi="Times New Roman"/>
          <w:b/>
          <w:sz w:val="24"/>
          <w:szCs w:val="24"/>
        </w:rPr>
      </w:pPr>
      <w:r w:rsidRPr="00047E1B">
        <w:rPr>
          <w:rFonts w:ascii="Times New Roman" w:hAnsi="Times New Roman"/>
          <w:b/>
          <w:sz w:val="24"/>
          <w:szCs w:val="24"/>
        </w:rPr>
        <w:t>Призначення платежу:</w:t>
      </w:r>
    </w:p>
    <w:p w14:paraId="6D5A7ECA" w14:textId="77777777" w:rsidR="00C3285E" w:rsidRPr="00047E1B" w:rsidRDefault="00C3285E" w:rsidP="000836EC">
      <w:pPr>
        <w:spacing w:after="0"/>
        <w:ind w:firstLine="567"/>
        <w:rPr>
          <w:rFonts w:ascii="Times New Roman" w:hAnsi="Times New Roman"/>
          <w:sz w:val="24"/>
          <w:szCs w:val="24"/>
        </w:rPr>
      </w:pPr>
      <w:r w:rsidRPr="00047E1B">
        <w:rPr>
          <w:rFonts w:ascii="Times New Roman" w:hAnsi="Times New Roman"/>
          <w:sz w:val="24"/>
          <w:szCs w:val="24"/>
        </w:rPr>
        <w:t xml:space="preserve">Структура реквізиту </w:t>
      </w:r>
      <w:r w:rsidRPr="00047E1B">
        <w:rPr>
          <w:rFonts w:ascii="Times New Roman" w:hAnsi="Times New Roman"/>
          <w:b/>
          <w:sz w:val="24"/>
          <w:szCs w:val="24"/>
        </w:rPr>
        <w:t>«призначення платежу»</w:t>
      </w:r>
      <w:r w:rsidRPr="00047E1B">
        <w:rPr>
          <w:rFonts w:ascii="Times New Roman" w:hAnsi="Times New Roman"/>
          <w:sz w:val="24"/>
          <w:szCs w:val="24"/>
        </w:rPr>
        <w:t xml:space="preserve"> платіжної інструкції в іноземній валюті залежить від того, на який кліринговий рахунок учасника клірингу / кліринговий рахунок клієнта (клієнтів) / розподільчий кліринговий рахунок зараховуються клірингові активи щодо коштів в іноземній валюті. Загальна кількість символів – не більше 140. Використання символів «№» та/або «#» не допускається.</w:t>
      </w:r>
    </w:p>
    <w:p w14:paraId="59AB3A8C" w14:textId="77777777" w:rsidR="00C3285E" w:rsidRPr="00047E1B" w:rsidRDefault="00C3285E" w:rsidP="000836EC">
      <w:pPr>
        <w:spacing w:after="0"/>
        <w:ind w:firstLine="567"/>
        <w:rPr>
          <w:rFonts w:ascii="Times New Roman" w:hAnsi="Times New Roman"/>
          <w:sz w:val="24"/>
          <w:szCs w:val="24"/>
        </w:rPr>
      </w:pPr>
      <w:r w:rsidRPr="00047E1B">
        <w:rPr>
          <w:rFonts w:ascii="Times New Roman" w:hAnsi="Times New Roman"/>
          <w:sz w:val="24"/>
          <w:szCs w:val="24"/>
        </w:rPr>
        <w:t xml:space="preserve">При зарахуванні клірингових активів щодо коштів в іноземній валюті на розподільчий кліринговий рахунок / кліринговий рахунок учасника клірингу / кліринговий рахунок клієнта (клієнтів), реквізит «призначення платежу» платіжної інструкції має зазначатися у такому вигляді: </w:t>
      </w:r>
    </w:p>
    <w:p w14:paraId="12745385" w14:textId="77777777" w:rsidR="00C3285E" w:rsidRPr="00047E1B" w:rsidRDefault="00C3285E" w:rsidP="000836EC">
      <w:pPr>
        <w:spacing w:after="0"/>
        <w:ind w:firstLine="567"/>
        <w:rPr>
          <w:rFonts w:ascii="Times New Roman" w:hAnsi="Times New Roman"/>
          <w:b/>
          <w:sz w:val="24"/>
          <w:szCs w:val="24"/>
        </w:rPr>
      </w:pPr>
      <w:r w:rsidRPr="00047E1B">
        <w:rPr>
          <w:rFonts w:ascii="Times New Roman" w:hAnsi="Times New Roman"/>
          <w:sz w:val="24"/>
          <w:szCs w:val="24"/>
        </w:rPr>
        <w:lastRenderedPageBreak/>
        <w:t>«+</w:t>
      </w:r>
      <w:r w:rsidRPr="00047E1B">
        <w:rPr>
          <w:rFonts w:ascii="Times New Roman" w:hAnsi="Times New Roman"/>
          <w:b/>
          <w:sz w:val="24"/>
          <w:szCs w:val="24"/>
        </w:rPr>
        <w:t>XXXXXXXX+YYYYYY++</w:t>
      </w:r>
      <w:r w:rsidRPr="00047E1B">
        <w:rPr>
          <w:rFonts w:ascii="Times New Roman" w:hAnsi="Times New Roman"/>
          <w:b/>
          <w:bCs/>
          <w:sz w:val="24"/>
          <w:szCs w:val="24"/>
        </w:rPr>
        <w:t xml:space="preserve">Agr.SSSS/SS/S dd DD/MM/YYYY (VAT excl.) </w:t>
      </w:r>
      <w:r w:rsidRPr="00047E1B">
        <w:rPr>
          <w:rFonts w:ascii="Times New Roman" w:hAnsi="Times New Roman"/>
          <w:b/>
          <w:sz w:val="24"/>
          <w:szCs w:val="24"/>
        </w:rPr>
        <w:t>acc.to the subpara 29 para 109 of NBU Board Rez N5 dd 02/01/19»,</w:t>
      </w:r>
    </w:p>
    <w:p w14:paraId="13B4CA85" w14:textId="77777777" w:rsidR="00C3285E" w:rsidRPr="00047E1B" w:rsidRDefault="00C3285E" w:rsidP="000836EC">
      <w:pPr>
        <w:spacing w:after="0"/>
        <w:ind w:firstLine="567"/>
        <w:rPr>
          <w:rFonts w:ascii="Times New Roman" w:hAnsi="Times New Roman"/>
          <w:sz w:val="24"/>
          <w:szCs w:val="24"/>
        </w:rPr>
      </w:pPr>
      <w:r w:rsidRPr="00047E1B">
        <w:rPr>
          <w:rFonts w:ascii="Times New Roman" w:hAnsi="Times New Roman"/>
          <w:sz w:val="24"/>
          <w:szCs w:val="24"/>
        </w:rPr>
        <w:t>де:</w:t>
      </w:r>
    </w:p>
    <w:p w14:paraId="19CA0272" w14:textId="77777777" w:rsidR="00C3285E" w:rsidRPr="00047E1B" w:rsidRDefault="00C3285E" w:rsidP="000836EC">
      <w:pPr>
        <w:spacing w:after="0"/>
        <w:ind w:firstLine="567"/>
        <w:rPr>
          <w:rFonts w:ascii="Times New Roman" w:hAnsi="Times New Roman"/>
          <w:sz w:val="24"/>
          <w:szCs w:val="24"/>
        </w:rPr>
      </w:pPr>
      <w:r w:rsidRPr="00047E1B">
        <w:rPr>
          <w:rFonts w:ascii="Times New Roman" w:hAnsi="Times New Roman"/>
          <w:sz w:val="24"/>
          <w:szCs w:val="24"/>
        </w:rPr>
        <w:t>ХХХХХХХХ – код за ЄДРПОУ учасника клірингу;</w:t>
      </w:r>
    </w:p>
    <w:p w14:paraId="75CC96BE" w14:textId="77777777" w:rsidR="00C3285E" w:rsidRPr="00047E1B" w:rsidRDefault="00C3285E" w:rsidP="000836EC">
      <w:pPr>
        <w:spacing w:after="0"/>
        <w:ind w:firstLine="567"/>
        <w:rPr>
          <w:rFonts w:ascii="Times New Roman" w:hAnsi="Times New Roman"/>
          <w:sz w:val="24"/>
          <w:szCs w:val="24"/>
        </w:rPr>
      </w:pPr>
      <w:r w:rsidRPr="00047E1B">
        <w:rPr>
          <w:rFonts w:ascii="Times New Roman" w:hAnsi="Times New Roman"/>
          <w:sz w:val="24"/>
          <w:szCs w:val="24"/>
        </w:rPr>
        <w:t>YYYYYY – номер клірингового рахунку учасника клірингу / клірингового рахунку клієнта (клієнтів)  / розподільчого клірингового рахунку, на який зараховуються клірингові активи щодо коштів в іноземній валюті;</w:t>
      </w:r>
    </w:p>
    <w:p w14:paraId="44BFF43B" w14:textId="77777777" w:rsidR="00C3285E" w:rsidRPr="00047E1B" w:rsidRDefault="00C3285E" w:rsidP="000836EC">
      <w:pPr>
        <w:spacing w:after="0"/>
        <w:ind w:firstLine="567"/>
        <w:rPr>
          <w:rFonts w:ascii="Times New Roman" w:hAnsi="Times New Roman"/>
          <w:sz w:val="24"/>
          <w:szCs w:val="24"/>
        </w:rPr>
      </w:pPr>
      <w:r w:rsidRPr="00047E1B">
        <w:rPr>
          <w:rFonts w:ascii="Times New Roman" w:hAnsi="Times New Roman"/>
          <w:sz w:val="24"/>
          <w:szCs w:val="24"/>
        </w:rPr>
        <w:t>SSSS/SS/S від DD.MM.YYYY – номер і дата укладення договору про клірингове обслуговування.</w:t>
      </w:r>
    </w:p>
    <w:p w14:paraId="130942FE" w14:textId="77777777" w:rsidR="00C3285E" w:rsidRPr="00047E1B" w:rsidRDefault="00C3285E" w:rsidP="000836EC">
      <w:pPr>
        <w:spacing w:after="0"/>
        <w:ind w:firstLine="567"/>
        <w:rPr>
          <w:rFonts w:ascii="Times New Roman" w:hAnsi="Times New Roman"/>
          <w:b/>
          <w:i/>
          <w:sz w:val="24"/>
          <w:szCs w:val="24"/>
        </w:rPr>
      </w:pPr>
      <w:r w:rsidRPr="00047E1B">
        <w:rPr>
          <w:rFonts w:ascii="Times New Roman" w:hAnsi="Times New Roman"/>
          <w:b/>
          <w:i/>
          <w:sz w:val="24"/>
          <w:szCs w:val="24"/>
        </w:rPr>
        <w:t>Наприклад:</w:t>
      </w:r>
    </w:p>
    <w:p w14:paraId="655BCFA8" w14:textId="77777777" w:rsidR="00C3285E" w:rsidRPr="00047E1B" w:rsidRDefault="00C3285E" w:rsidP="000836EC">
      <w:pPr>
        <w:spacing w:after="0"/>
        <w:ind w:firstLine="567"/>
        <w:rPr>
          <w:rFonts w:ascii="Times New Roman" w:hAnsi="Times New Roman"/>
          <w:b/>
          <w:sz w:val="24"/>
          <w:szCs w:val="24"/>
        </w:rPr>
      </w:pPr>
      <w:r w:rsidRPr="00047E1B">
        <w:rPr>
          <w:rFonts w:ascii="Times New Roman" w:hAnsi="Times New Roman"/>
          <w:sz w:val="24"/>
          <w:szCs w:val="24"/>
        </w:rPr>
        <w:t>+</w:t>
      </w:r>
      <w:r w:rsidRPr="00047E1B">
        <w:rPr>
          <w:rFonts w:ascii="Times New Roman" w:hAnsi="Times New Roman"/>
          <w:b/>
          <w:sz w:val="24"/>
          <w:szCs w:val="24"/>
        </w:rPr>
        <w:t>12345678+001001++</w:t>
      </w:r>
      <w:r w:rsidRPr="00047E1B">
        <w:rPr>
          <w:rFonts w:ascii="Times New Roman" w:hAnsi="Times New Roman"/>
          <w:b/>
          <w:bCs/>
          <w:sz w:val="24"/>
          <w:szCs w:val="24"/>
        </w:rPr>
        <w:t>Agr.</w:t>
      </w:r>
      <w:r w:rsidRPr="00047E1B">
        <w:rPr>
          <w:rFonts w:ascii="Times New Roman" w:hAnsi="Times New Roman"/>
          <w:b/>
          <w:sz w:val="24"/>
          <w:szCs w:val="24"/>
        </w:rPr>
        <w:t>4421/01/S dd 23/07/2021</w:t>
      </w:r>
      <w:r w:rsidRPr="00047E1B">
        <w:rPr>
          <w:rFonts w:ascii="Times New Roman" w:hAnsi="Times New Roman"/>
          <w:b/>
          <w:bCs/>
          <w:sz w:val="24"/>
          <w:szCs w:val="24"/>
        </w:rPr>
        <w:t xml:space="preserve"> (VAT excl.) </w:t>
      </w:r>
      <w:r w:rsidRPr="00047E1B">
        <w:rPr>
          <w:rFonts w:ascii="Times New Roman" w:hAnsi="Times New Roman"/>
          <w:b/>
          <w:sz w:val="24"/>
          <w:szCs w:val="24"/>
        </w:rPr>
        <w:t xml:space="preserve">acc.to the subpara 29 para 109 of NBU Board Rez N5 dd 02/01/19 </w:t>
      </w:r>
    </w:p>
    <w:p w14:paraId="0E3A4184" w14:textId="77777777" w:rsidR="00C3285E" w:rsidRPr="00047E1B" w:rsidRDefault="00C3285E" w:rsidP="000836EC">
      <w:pPr>
        <w:spacing w:after="0"/>
        <w:ind w:firstLine="567"/>
        <w:rPr>
          <w:rFonts w:ascii="Times New Roman" w:hAnsi="Times New Roman"/>
          <w:sz w:val="24"/>
          <w:szCs w:val="24"/>
        </w:rPr>
      </w:pPr>
      <w:r w:rsidRPr="00047E1B">
        <w:rPr>
          <w:rFonts w:ascii="Times New Roman" w:hAnsi="Times New Roman"/>
          <w:sz w:val="24"/>
          <w:szCs w:val="24"/>
        </w:rPr>
        <w:t>при такому призначенні платежу клірингові активи щодо коштів в іноземній валюті будуть зараховані на кліринговий рахунок 001001 учасника клірингу з кодом ЄДРПОУ 12345678;</w:t>
      </w:r>
    </w:p>
    <w:p w14:paraId="76B4D0CF" w14:textId="0DA7B2DE" w:rsidR="00C3285E" w:rsidRPr="00047E1B" w:rsidRDefault="00C3285E" w:rsidP="00DB324C">
      <w:pPr>
        <w:spacing w:after="0"/>
        <w:ind w:firstLine="567"/>
        <w:rPr>
          <w:rFonts w:ascii="Times New Roman" w:hAnsi="Times New Roman"/>
          <w:sz w:val="24"/>
          <w:szCs w:val="24"/>
        </w:rPr>
      </w:pPr>
      <w:r w:rsidRPr="00047E1B">
        <w:rPr>
          <w:rFonts w:ascii="Times New Roman" w:hAnsi="Times New Roman"/>
          <w:b/>
          <w:sz w:val="24"/>
          <w:szCs w:val="24"/>
        </w:rPr>
        <w:t>Дата валютування:</w:t>
      </w:r>
      <w:r w:rsidRPr="00047E1B">
        <w:rPr>
          <w:rFonts w:ascii="Times New Roman" w:hAnsi="Times New Roman"/>
          <w:sz w:val="24"/>
          <w:szCs w:val="24"/>
        </w:rPr>
        <w:t xml:space="preserve"> зазначається дата поточного операційного дня.</w:t>
      </w:r>
    </w:p>
    <w:p w14:paraId="11BB89B7" w14:textId="424029C1" w:rsidR="00C3285E" w:rsidRPr="00047E1B" w:rsidRDefault="00C3285E" w:rsidP="000836EC">
      <w:pPr>
        <w:spacing w:after="0"/>
        <w:ind w:firstLine="567"/>
        <w:rPr>
          <w:rFonts w:ascii="Times New Roman" w:hAnsi="Times New Roman"/>
          <w:b/>
          <w:sz w:val="24"/>
          <w:szCs w:val="24"/>
        </w:rPr>
      </w:pPr>
      <w:r w:rsidRPr="00047E1B">
        <w:rPr>
          <w:rFonts w:ascii="Times New Roman" w:hAnsi="Times New Roman"/>
          <w:b/>
          <w:sz w:val="24"/>
          <w:szCs w:val="24"/>
        </w:rPr>
        <w:t>УВАГА! Для зручності, режими функціонування клірингових рахунків</w:t>
      </w:r>
      <w:r w:rsidRPr="00047E1B">
        <w:rPr>
          <w:rFonts w:ascii="Times New Roman" w:hAnsi="Times New Roman"/>
        </w:rPr>
        <w:t xml:space="preserve"> </w:t>
      </w:r>
      <w:r w:rsidRPr="00047E1B">
        <w:rPr>
          <w:rFonts w:ascii="Times New Roman" w:hAnsi="Times New Roman"/>
          <w:b/>
          <w:sz w:val="24"/>
          <w:szCs w:val="24"/>
        </w:rPr>
        <w:t>учасників клірингу, клірингових рахунків клієнта (клієнтів), розподільчих клірингових рахунків</w:t>
      </w:r>
      <w:r w:rsidRPr="00047E1B">
        <w:rPr>
          <w:rFonts w:ascii="Times New Roman" w:hAnsi="Times New Roman"/>
          <w:b/>
          <w:bCs/>
          <w:sz w:val="24"/>
          <w:szCs w:val="24"/>
        </w:rPr>
        <w:t>, платіжних клірингових рахунків</w:t>
      </w:r>
      <w:r w:rsidRPr="00047E1B">
        <w:rPr>
          <w:rFonts w:ascii="Times New Roman" w:hAnsi="Times New Roman"/>
          <w:b/>
          <w:sz w:val="24"/>
          <w:szCs w:val="24"/>
        </w:rPr>
        <w:t xml:space="preserve"> щодо операцій зарахування на них клірингових активів щодо коштів наведено у таблиці (додаток </w:t>
      </w:r>
      <w:r w:rsidR="00861816" w:rsidRPr="00047E1B">
        <w:rPr>
          <w:rFonts w:ascii="Times New Roman" w:hAnsi="Times New Roman"/>
          <w:b/>
          <w:sz w:val="24"/>
          <w:szCs w:val="24"/>
        </w:rPr>
        <w:t>8.3</w:t>
      </w:r>
      <w:r w:rsidRPr="00047E1B">
        <w:rPr>
          <w:rFonts w:ascii="Times New Roman" w:hAnsi="Times New Roman"/>
          <w:b/>
          <w:sz w:val="24"/>
          <w:szCs w:val="24"/>
        </w:rPr>
        <w:t xml:space="preserve"> Регламенту</w:t>
      </w:r>
      <w:r w:rsidRPr="00047E1B">
        <w:rPr>
          <w:rFonts w:ascii="Times New Roman" w:hAnsi="Times New Roman"/>
          <w:b/>
          <w:bCs/>
          <w:sz w:val="24"/>
          <w:szCs w:val="24"/>
        </w:rPr>
        <w:t>).</w:t>
      </w:r>
      <w:r w:rsidRPr="00047E1B">
        <w:rPr>
          <w:rFonts w:ascii="Times New Roman" w:hAnsi="Times New Roman"/>
          <w:b/>
          <w:sz w:val="24"/>
          <w:szCs w:val="24"/>
        </w:rPr>
        <w:t xml:space="preserve"> </w:t>
      </w:r>
      <w:r w:rsidRPr="00047E1B">
        <w:rPr>
          <w:rFonts w:ascii="Times New Roman" w:hAnsi="Times New Roman"/>
          <w:sz w:val="24"/>
          <w:szCs w:val="24"/>
        </w:rPr>
        <w:t>В цій таблиці зазначено з яких банківських рахунків (учасника клірингу або клієнта учасника клірингу) можна здійснити операцію переказу на рахунок РЦ / валютний рахунок РЦ, а також клірингові рахунки учасника клірингу, клірингові рахунки клієнта (клієнтів), розподільчі клірингові рахунки, платіжні клірингові рахунки, на які дозволено або заборонено зарахування клірингових активів щодо коштів.</w:t>
      </w:r>
    </w:p>
    <w:p w14:paraId="629EF656"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2.2. За результатами обробки інформації щодо зарахування коштів на рахунок РЦ / валютний рахунок РЦ, зарахування клірингових активів щодо коштів на кліринговий рахунок учасника клірингу / кліринговий рахунок клієнта (клієнтів) / розподільчий кліринговий рахунок / платіжний кліринговий рахунок в системі клірингового обліку здійснюється автоматично.</w:t>
      </w:r>
    </w:p>
    <w:p w14:paraId="18F1E2BB"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2.3. У Журналі операцій системи клірингового обліку Розрахункового центру операція зарахування клірингових активів щодо коштів на кліринговий рахунок учасника клірингу / кліринговий рахунок клієнта (клієнтів) / розподільчий кліринговий рахунок / платіжний кліринговий рахунок відображається як операція 32 та має наступну карту-схему проходження електронних документів:</w:t>
      </w:r>
    </w:p>
    <w:p w14:paraId="1F3A28E0"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520/530/139</w:t>
      </w:r>
    </w:p>
    <w:p w14:paraId="153ECB6E"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2.4. В результаті виконання операції 32 за рахунками аналітичного обліку клірингового рахунку учасника клірингу / клірингового рахунку клієнта (клієнтів) / розподільчого клірингового рахунку / платіжного клірингового рахунку здійснюються наступні проводки:</w:t>
      </w:r>
    </w:p>
    <w:p w14:paraId="250EFB54"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Актив: Дт 133</w:t>
      </w:r>
    </w:p>
    <w:p w14:paraId="4ACC7A1D"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Пасив: Кт 412</w:t>
      </w:r>
    </w:p>
    <w:p w14:paraId="21759802" w14:textId="6CD17889" w:rsidR="00C3285E" w:rsidRPr="00047E1B" w:rsidRDefault="00C3285E" w:rsidP="000836EC">
      <w:pPr>
        <w:pStyle w:val="ad"/>
        <w:tabs>
          <w:tab w:val="left" w:pos="993"/>
          <w:tab w:val="left" w:pos="1134"/>
        </w:tabs>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2.5. При зарахуванні клірингових активів щодо коштів на кліринговий рахунок учасника клірингу / кліринговий рахунок клієнта (клієнтів) з одночасним блокуванням клірингових активів щодо коштів для  розрахунків за правочинами, вчиненими на організованому ринку капіталу, додатково до дій, описаних у </w:t>
      </w:r>
      <w:r w:rsidR="00DF67BE" w:rsidRPr="00047E1B">
        <w:rPr>
          <w:rFonts w:ascii="Times New Roman" w:hAnsi="Times New Roman"/>
          <w:sz w:val="24"/>
          <w:szCs w:val="24"/>
          <w:lang w:val="uk-UA"/>
        </w:rPr>
        <w:t>пунктах</w:t>
      </w:r>
      <w:r w:rsidRPr="00047E1B">
        <w:rPr>
          <w:rFonts w:ascii="Times New Roman" w:hAnsi="Times New Roman"/>
          <w:sz w:val="24"/>
          <w:szCs w:val="24"/>
          <w:lang w:val="uk-UA"/>
        </w:rPr>
        <w:t xml:space="preserve"> 2.3.- 2.4 </w:t>
      </w:r>
      <w:r w:rsidR="00EC487E" w:rsidRPr="00047E1B">
        <w:rPr>
          <w:rFonts w:ascii="Times New Roman" w:hAnsi="Times New Roman"/>
          <w:sz w:val="24"/>
          <w:szCs w:val="24"/>
          <w:lang w:val="uk-UA"/>
        </w:rPr>
        <w:t>цього</w:t>
      </w:r>
      <w:r w:rsidRPr="00047E1B">
        <w:rPr>
          <w:rFonts w:ascii="Times New Roman" w:hAnsi="Times New Roman"/>
          <w:sz w:val="24"/>
          <w:szCs w:val="24"/>
          <w:lang w:val="uk-UA"/>
        </w:rPr>
        <w:t xml:space="preserve"> </w:t>
      </w:r>
      <w:r w:rsidR="00DF67BE" w:rsidRPr="00047E1B">
        <w:rPr>
          <w:rFonts w:ascii="Times New Roman" w:hAnsi="Times New Roman"/>
          <w:sz w:val="24"/>
          <w:szCs w:val="24"/>
          <w:lang w:val="uk-UA"/>
        </w:rPr>
        <w:t>розділу Регламенту</w:t>
      </w:r>
      <w:r w:rsidRPr="00047E1B">
        <w:rPr>
          <w:rFonts w:ascii="Times New Roman" w:hAnsi="Times New Roman"/>
          <w:sz w:val="24"/>
          <w:szCs w:val="24"/>
          <w:lang w:val="uk-UA"/>
        </w:rPr>
        <w:t>, здійснюється операція автоматичного</w:t>
      </w:r>
      <w:r w:rsidRPr="00047E1B">
        <w:rPr>
          <w:rFonts w:ascii="Times New Roman" w:hAnsi="Times New Roman"/>
          <w:b/>
          <w:sz w:val="24"/>
          <w:szCs w:val="24"/>
          <w:lang w:val="uk-UA"/>
        </w:rPr>
        <w:t xml:space="preserve"> </w:t>
      </w:r>
      <w:r w:rsidRPr="00047E1B">
        <w:rPr>
          <w:rFonts w:ascii="Times New Roman" w:hAnsi="Times New Roman"/>
          <w:sz w:val="24"/>
          <w:szCs w:val="24"/>
          <w:lang w:val="uk-UA"/>
        </w:rPr>
        <w:t xml:space="preserve">блокування клірингових активів щодо коштів для розрахунків за правочинами, вчиненими на організованому ринку капіталу, технологія проведення якої описана у </w:t>
      </w:r>
      <w:r w:rsidR="00506C78" w:rsidRPr="00047E1B">
        <w:rPr>
          <w:rFonts w:ascii="Times New Roman" w:hAnsi="Times New Roman"/>
          <w:sz w:val="24"/>
          <w:szCs w:val="24"/>
          <w:lang w:val="uk-UA"/>
        </w:rPr>
        <w:t>пунктах</w:t>
      </w:r>
      <w:r w:rsidRPr="00047E1B">
        <w:rPr>
          <w:rFonts w:ascii="Times New Roman" w:hAnsi="Times New Roman"/>
          <w:sz w:val="24"/>
          <w:szCs w:val="24"/>
          <w:lang w:val="uk-UA"/>
        </w:rPr>
        <w:t xml:space="preserve"> 4.5. - 4.7</w:t>
      </w:r>
      <w:r w:rsidR="00506C78" w:rsidRPr="00047E1B">
        <w:rPr>
          <w:rFonts w:ascii="Times New Roman" w:hAnsi="Times New Roman"/>
          <w:sz w:val="24"/>
          <w:szCs w:val="24"/>
          <w:lang w:val="uk-UA"/>
        </w:rPr>
        <w:t xml:space="preserve"> </w:t>
      </w:r>
      <w:r w:rsidR="00EC487E" w:rsidRPr="00047E1B">
        <w:rPr>
          <w:rFonts w:ascii="Times New Roman" w:hAnsi="Times New Roman"/>
          <w:sz w:val="24"/>
          <w:szCs w:val="24"/>
          <w:lang w:val="uk-UA"/>
        </w:rPr>
        <w:t>цього</w:t>
      </w:r>
      <w:r w:rsidR="00506C78" w:rsidRPr="00047E1B">
        <w:rPr>
          <w:rFonts w:ascii="Times New Roman" w:hAnsi="Times New Roman"/>
          <w:sz w:val="24"/>
          <w:szCs w:val="24"/>
          <w:lang w:val="uk-UA"/>
        </w:rPr>
        <w:t xml:space="preserve"> розділу </w:t>
      </w:r>
      <w:r w:rsidRPr="00047E1B">
        <w:rPr>
          <w:rFonts w:ascii="Times New Roman" w:hAnsi="Times New Roman"/>
          <w:sz w:val="24"/>
          <w:szCs w:val="24"/>
          <w:lang w:val="uk-UA"/>
        </w:rPr>
        <w:t>Регламенту.</w:t>
      </w:r>
    </w:p>
    <w:p w14:paraId="375546AA"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lastRenderedPageBreak/>
        <w:t>2.6. Учасник клірингу за допомогою інтернет-клірингу отримує інформацію про зарахування клірингових активів щодо коштів шляхом перегляду стану залишків за кліринговим рахунком учасника клірингу / кліринговим рахунком клієнта (клієнтів) / розподільчим кліринговим рахунком / платіжним кліринговим рахунком та/або шляхом перегляду виписки про операції на кліринговому рахунку учасника клірингу / кліринговому рахунку клієнта (клієнтів) / розподільчому кліринговому рахунку / платіжному кліринговому рахунку.</w:t>
      </w:r>
    </w:p>
    <w:p w14:paraId="5ACD1B43"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2.7. У випадку зарахування коштів на рахунок РЦ / валютний рахунок РЦ із зазначенням у реквізиті «призначення платежу» номера клірингового рахунку учасника клірингу / клірингового рахунку клієнта (клієнтів) / розподільчого клірингового рахунку / платіжного клірингового рахунку, на який умовами Регламенту не передбачено здійснення зарахування клірингових активів щодо коштів (додаток </w:t>
      </w:r>
      <w:r w:rsidR="00861816" w:rsidRPr="00047E1B">
        <w:rPr>
          <w:rFonts w:ascii="Times New Roman" w:hAnsi="Times New Roman"/>
          <w:sz w:val="24"/>
          <w:szCs w:val="24"/>
        </w:rPr>
        <w:t>8.3</w:t>
      </w:r>
      <w:r w:rsidRPr="00047E1B">
        <w:rPr>
          <w:rFonts w:ascii="Times New Roman" w:hAnsi="Times New Roman"/>
          <w:sz w:val="24"/>
          <w:szCs w:val="24"/>
        </w:rPr>
        <w:t xml:space="preserve"> Регламенту), або номер клірингового рахунку учасника клірингу / клірингового рахунку клієнта (клієнтів) / розподільчого клірингового рахунку / платіжного клірингового рахунку, або код за ЄДРПОУ учасника клірингу зазначено з помилкою, такі кошти зараховуються на рахунок РЦ / валютний рахунок РЦ, але клірингові активи щодо коштів не відображаються на зазначеному в призначенні платежу кліринговому рахунку учасника клірингу / кліринговому рахунку клієнта (клієнтів) / розподільчому кліринговому рахунку / платіжному кліринговому рахунку. Кошти з рахунку РЦ / валютного рахунку РЦ повертаються платнику протягом поточного операційного дня. </w:t>
      </w:r>
    </w:p>
    <w:p w14:paraId="099BC4CA"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У випадку зарахування коштів на рахунок РЦ із зазначенням у реквізиті «призначення платежу» помилкового коду ЄДРПОУ оператора організованого ринку капіталу, такі кошти зараховуються на рахунок РЦ, клірингові активи щодо коштів відображаються на зазначеному у призначенні платежу кліринговому рахунку учасника клірингу / кліринговому рахунку клієнта (клієнтів), але блокування клірингових активів щодо коштів для розрахунків за правочинами, вчиненими на організованому ринку капіталу на зазначеному кліринговому рахунку не відбувається.</w:t>
      </w:r>
    </w:p>
    <w:p w14:paraId="3E246BC0" w14:textId="77777777" w:rsidR="00C3285E" w:rsidRPr="00047E1B" w:rsidRDefault="00C3285E" w:rsidP="000836EC">
      <w:pPr>
        <w:spacing w:after="0"/>
        <w:ind w:firstLine="567"/>
        <w:rPr>
          <w:rFonts w:ascii="Times New Roman" w:hAnsi="Times New Roman"/>
          <w:sz w:val="24"/>
          <w:szCs w:val="24"/>
        </w:rPr>
      </w:pPr>
      <w:r w:rsidRPr="00047E1B">
        <w:rPr>
          <w:rFonts w:ascii="Times New Roman" w:hAnsi="Times New Roman"/>
          <w:sz w:val="24"/>
          <w:szCs w:val="24"/>
        </w:rPr>
        <w:t xml:space="preserve">2.8. Валютний нагляд за операцією зарахування клірингових активів щодо коштів в іноземній валюті здійснюється шляхом контролю відповідності банківських рахунків в іноземній валюті, зазначених учасником клірингу в анкеті учасника клірингу.     </w:t>
      </w:r>
    </w:p>
    <w:p w14:paraId="5CD3EE8E" w14:textId="7585ADE3" w:rsidR="00990CA6" w:rsidRPr="00047E1B" w:rsidRDefault="00C3285E"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2.9. Звірка балансу залишків коштів на рахунку РЦ / валютному рахунку РЦ та клірингових активів щодо коштів у гривні та іноземній валюті відбувається щоденно засобами автоматизації системи клірингового обліку та її взаємодії з системою бухгалтерського обліку та системами «клієнт-банк» НБУ та АТ «Укрексімбанк».</w:t>
      </w:r>
    </w:p>
    <w:p w14:paraId="15C46143" w14:textId="77777777" w:rsidR="00D00146" w:rsidRPr="00047E1B" w:rsidRDefault="00D00146" w:rsidP="00D00146">
      <w:pPr>
        <w:tabs>
          <w:tab w:val="left" w:pos="993"/>
          <w:tab w:val="left" w:pos="1134"/>
        </w:tabs>
        <w:spacing w:before="0" w:after="0"/>
        <w:ind w:firstLine="567"/>
        <w:rPr>
          <w:rFonts w:ascii="Times New Roman" w:hAnsi="Times New Roman"/>
          <w:b/>
          <w:sz w:val="20"/>
          <w:szCs w:val="20"/>
        </w:rPr>
      </w:pPr>
    </w:p>
    <w:p w14:paraId="28F79E17" w14:textId="246CC2FF" w:rsidR="00C3285E" w:rsidRPr="00047E1B" w:rsidRDefault="00C3285E" w:rsidP="000835FD">
      <w:pPr>
        <w:pStyle w:val="2"/>
        <w:ind w:left="0" w:firstLine="567"/>
      </w:pPr>
      <w:bookmarkStart w:id="307" w:name="_Toc204250933"/>
      <w:bookmarkStart w:id="308" w:name="_Toc213940416"/>
      <w:r w:rsidRPr="00047E1B">
        <w:t>Технологія проведення операції блокування клірингових активів щодо цінних паперів для розрахунків за правочинами, вчиненими на організованому ринку капіталу</w:t>
      </w:r>
      <w:bookmarkEnd w:id="307"/>
      <w:bookmarkEnd w:id="308"/>
    </w:p>
    <w:p w14:paraId="3E78A322"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3.1. Блокування клірингових активів щодо цінних паперів для розрахунків за правочинами, вчиненими на  організованому ринку капіталу, здійснюється Розрахунковим центром на підставі електронного розпорядження, наданого учасником клірингу Розрахунковому центру.</w:t>
      </w:r>
    </w:p>
    <w:p w14:paraId="351733D5" w14:textId="272F8674"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3.2. Учасник клірингу засобами інтернет-клірингу формує відповідне електронне розпорядження </w:t>
      </w:r>
      <w:r w:rsidR="00990CA6" w:rsidRPr="00047E1B">
        <w:rPr>
          <w:rFonts w:ascii="Times New Roman" w:hAnsi="Times New Roman"/>
          <w:sz w:val="24"/>
          <w:szCs w:val="24"/>
        </w:rPr>
        <w:t>«</w:t>
      </w:r>
      <w:r w:rsidRPr="00047E1B">
        <w:rPr>
          <w:rFonts w:ascii="Times New Roman" w:hAnsi="Times New Roman"/>
          <w:sz w:val="24"/>
          <w:szCs w:val="24"/>
        </w:rPr>
        <w:t>Розпорядження на блокування  клірингових активів щодо цінних паперів для розрахунків за правочинами, вчиненими на  організованому ринку капіталу</w:t>
      </w:r>
      <w:r w:rsidR="00990CA6" w:rsidRPr="00047E1B">
        <w:rPr>
          <w:rFonts w:ascii="Times New Roman" w:hAnsi="Times New Roman"/>
          <w:sz w:val="24"/>
          <w:szCs w:val="24"/>
        </w:rPr>
        <w:t>»</w:t>
      </w:r>
      <w:r w:rsidRPr="00047E1B">
        <w:rPr>
          <w:rFonts w:ascii="Times New Roman" w:hAnsi="Times New Roman"/>
          <w:sz w:val="24"/>
          <w:szCs w:val="24"/>
        </w:rPr>
        <w:t xml:space="preserve"> із обов’язковим зазначенням ознаки певного оператора організованого ринку капіталу.</w:t>
      </w:r>
    </w:p>
    <w:p w14:paraId="562C3C1B" w14:textId="558F75D6"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3.3. За результатами формування відповідного електронного розпорядження у Журналі операцій інтернет-клірингу учасника клірингу відображається операція 37, яка має статус </w:t>
      </w:r>
      <w:r w:rsidR="00990CA6" w:rsidRPr="00047E1B">
        <w:rPr>
          <w:rFonts w:ascii="Times New Roman" w:hAnsi="Times New Roman"/>
          <w:sz w:val="24"/>
          <w:szCs w:val="24"/>
        </w:rPr>
        <w:t>«</w:t>
      </w:r>
      <w:r w:rsidRPr="00047E1B">
        <w:rPr>
          <w:rFonts w:ascii="Times New Roman" w:hAnsi="Times New Roman"/>
          <w:sz w:val="24"/>
          <w:szCs w:val="24"/>
        </w:rPr>
        <w:t>виконується</w:t>
      </w:r>
      <w:r w:rsidR="00990CA6" w:rsidRPr="00047E1B">
        <w:rPr>
          <w:rFonts w:ascii="Times New Roman" w:hAnsi="Times New Roman"/>
          <w:sz w:val="24"/>
          <w:szCs w:val="24"/>
        </w:rPr>
        <w:t>»</w:t>
      </w:r>
      <w:r w:rsidRPr="00047E1B">
        <w:rPr>
          <w:rFonts w:ascii="Times New Roman" w:hAnsi="Times New Roman"/>
          <w:sz w:val="24"/>
          <w:szCs w:val="24"/>
        </w:rPr>
        <w:t>, та вихідний електронний документ 522.</w:t>
      </w:r>
    </w:p>
    <w:p w14:paraId="7A0ACDD1" w14:textId="60E94E33"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3.4. Після отримання Розрахунковим центром електронного розпорядження учасника клірингу, статус операції 37 у Журналі операцій інтернет-клірингу учасника клірингу змінюється на </w:t>
      </w:r>
      <w:r w:rsidR="00990CA6" w:rsidRPr="00047E1B">
        <w:rPr>
          <w:rFonts w:ascii="Times New Roman" w:hAnsi="Times New Roman"/>
          <w:sz w:val="24"/>
          <w:szCs w:val="24"/>
        </w:rPr>
        <w:t>«</w:t>
      </w:r>
      <w:r w:rsidRPr="00047E1B">
        <w:rPr>
          <w:rFonts w:ascii="Times New Roman" w:hAnsi="Times New Roman"/>
          <w:sz w:val="24"/>
          <w:szCs w:val="24"/>
        </w:rPr>
        <w:t>перенесена</w:t>
      </w:r>
      <w:r w:rsidR="00990CA6" w:rsidRPr="00047E1B">
        <w:rPr>
          <w:rFonts w:ascii="Times New Roman" w:hAnsi="Times New Roman"/>
          <w:sz w:val="24"/>
          <w:szCs w:val="24"/>
        </w:rPr>
        <w:t>»</w:t>
      </w:r>
      <w:r w:rsidRPr="00047E1B">
        <w:rPr>
          <w:rFonts w:ascii="Times New Roman" w:hAnsi="Times New Roman"/>
          <w:sz w:val="24"/>
          <w:szCs w:val="24"/>
        </w:rPr>
        <w:t>.</w:t>
      </w:r>
    </w:p>
    <w:p w14:paraId="0B86CE5B" w14:textId="6D39CB33"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lastRenderedPageBreak/>
        <w:t xml:space="preserve">3.5. У Журналі операцій системи клірингового обліку Розрахункового центру операція 37 </w:t>
      </w:r>
      <w:r w:rsidR="00990CA6" w:rsidRPr="00047E1B">
        <w:rPr>
          <w:rFonts w:ascii="Times New Roman" w:hAnsi="Times New Roman"/>
          <w:sz w:val="24"/>
          <w:szCs w:val="24"/>
        </w:rPr>
        <w:t>«</w:t>
      </w:r>
      <w:r w:rsidRPr="00047E1B">
        <w:rPr>
          <w:rFonts w:ascii="Times New Roman" w:hAnsi="Times New Roman"/>
          <w:sz w:val="24"/>
          <w:szCs w:val="24"/>
        </w:rPr>
        <w:t>Блокування клірингових активів щодо цінних паперів</w:t>
      </w:r>
      <w:r w:rsidR="00990CA6" w:rsidRPr="00047E1B">
        <w:rPr>
          <w:rFonts w:ascii="Times New Roman" w:hAnsi="Times New Roman"/>
          <w:sz w:val="24"/>
          <w:szCs w:val="24"/>
        </w:rPr>
        <w:t>»</w:t>
      </w:r>
      <w:r w:rsidRPr="00047E1B">
        <w:rPr>
          <w:rFonts w:ascii="Times New Roman" w:hAnsi="Times New Roman"/>
          <w:sz w:val="24"/>
          <w:szCs w:val="24"/>
        </w:rPr>
        <w:t xml:space="preserve"> має наступну карту-схему проходження електронних документів: </w:t>
      </w:r>
    </w:p>
    <w:p w14:paraId="4DA71D40"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522/532/109</w:t>
      </w:r>
    </w:p>
    <w:p w14:paraId="1F19EFD4"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3.6. В результаті виконання операції 37 за рахунками аналітичного обліку клірингового рахунку</w:t>
      </w:r>
      <w:r w:rsidRPr="00047E1B">
        <w:rPr>
          <w:rFonts w:ascii="Times New Roman" w:hAnsi="Times New Roman"/>
        </w:rPr>
        <w:t xml:space="preserve"> </w:t>
      </w:r>
      <w:r w:rsidRPr="00047E1B">
        <w:rPr>
          <w:rFonts w:ascii="Times New Roman" w:hAnsi="Times New Roman"/>
          <w:sz w:val="24"/>
          <w:szCs w:val="24"/>
        </w:rPr>
        <w:t>учасника клірингу / клірингового рахунку клієнта (клієнтів)  здійснюються наступні проводки:</w:t>
      </w:r>
    </w:p>
    <w:p w14:paraId="411247BF"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Пасив: Дт 212</w:t>
      </w:r>
    </w:p>
    <w:p w14:paraId="755738E9"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Пасив: Кт 223 + ознака оператора організованого ринку капіталу</w:t>
      </w:r>
    </w:p>
    <w:p w14:paraId="2E2F2A46" w14:textId="3CC4A828"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3.7. Після завершення операції блокування клірингових активів щодо цінних паперів в Журналі операцій інтернет-клірингу учасника клірингу операція 37 змінює статус на </w:t>
      </w:r>
      <w:r w:rsidR="00990CA6" w:rsidRPr="00047E1B">
        <w:rPr>
          <w:rFonts w:ascii="Times New Roman" w:hAnsi="Times New Roman"/>
          <w:sz w:val="24"/>
          <w:szCs w:val="24"/>
        </w:rPr>
        <w:t>«</w:t>
      </w:r>
      <w:r w:rsidRPr="00047E1B">
        <w:rPr>
          <w:rFonts w:ascii="Times New Roman" w:hAnsi="Times New Roman"/>
          <w:sz w:val="24"/>
          <w:szCs w:val="24"/>
        </w:rPr>
        <w:t>виконана</w:t>
      </w:r>
      <w:r w:rsidR="00990CA6" w:rsidRPr="00047E1B">
        <w:rPr>
          <w:rFonts w:ascii="Times New Roman" w:hAnsi="Times New Roman"/>
          <w:sz w:val="24"/>
          <w:szCs w:val="24"/>
        </w:rPr>
        <w:t>»</w:t>
      </w:r>
      <w:r w:rsidRPr="00047E1B">
        <w:rPr>
          <w:rFonts w:ascii="Times New Roman" w:hAnsi="Times New Roman"/>
          <w:sz w:val="24"/>
          <w:szCs w:val="24"/>
        </w:rPr>
        <w:t xml:space="preserve">. </w:t>
      </w:r>
    </w:p>
    <w:p w14:paraId="62757AFF" w14:textId="364D24F4" w:rsidR="00C3285E" w:rsidRPr="00047E1B" w:rsidRDefault="00C3285E" w:rsidP="005F48DC">
      <w:pPr>
        <w:pStyle w:val="ad"/>
        <w:numPr>
          <w:ilvl w:val="1"/>
          <w:numId w:val="170"/>
        </w:numPr>
        <w:tabs>
          <w:tab w:val="left" w:pos="709"/>
          <w:tab w:val="left" w:pos="993"/>
        </w:tabs>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 У разі, якщо операція блокування клірингових активів щодо цінних паперів на кліринговому рахунку учасника клірингу / кліринговому рахунку клієнта (клієнтів) була відмінена Розрахунковим центром, у Журналі операцій інтернет-клірингу учасника клірингу операція 37 змінює статус на </w:t>
      </w:r>
      <w:r w:rsidR="00990CA6" w:rsidRPr="00047E1B">
        <w:rPr>
          <w:rFonts w:ascii="Times New Roman" w:hAnsi="Times New Roman"/>
          <w:sz w:val="24"/>
          <w:szCs w:val="24"/>
          <w:lang w:val="uk-UA"/>
        </w:rPr>
        <w:t>«</w:t>
      </w:r>
      <w:r w:rsidRPr="00047E1B">
        <w:rPr>
          <w:rFonts w:ascii="Times New Roman" w:hAnsi="Times New Roman"/>
          <w:sz w:val="24"/>
          <w:szCs w:val="24"/>
          <w:lang w:val="uk-UA"/>
        </w:rPr>
        <w:t>відмінена</w:t>
      </w:r>
      <w:r w:rsidR="00990CA6" w:rsidRPr="00047E1B">
        <w:rPr>
          <w:rFonts w:ascii="Times New Roman" w:hAnsi="Times New Roman"/>
          <w:sz w:val="24"/>
          <w:szCs w:val="24"/>
          <w:lang w:val="uk-UA"/>
        </w:rPr>
        <w:t>»</w:t>
      </w:r>
      <w:r w:rsidRPr="00047E1B">
        <w:rPr>
          <w:rFonts w:ascii="Times New Roman" w:hAnsi="Times New Roman"/>
          <w:sz w:val="24"/>
          <w:szCs w:val="24"/>
          <w:lang w:val="uk-UA"/>
        </w:rPr>
        <w:t>.</w:t>
      </w:r>
    </w:p>
    <w:p w14:paraId="2047989B" w14:textId="28B83F13" w:rsidR="00D001A0" w:rsidRPr="00047E1B" w:rsidRDefault="00C3285E" w:rsidP="005F48DC">
      <w:pPr>
        <w:pStyle w:val="ad"/>
        <w:numPr>
          <w:ilvl w:val="1"/>
          <w:numId w:val="170"/>
        </w:numPr>
        <w:tabs>
          <w:tab w:val="left" w:pos="709"/>
          <w:tab w:val="left" w:pos="993"/>
        </w:tabs>
        <w:ind w:left="-142" w:firstLine="709"/>
        <w:jc w:val="both"/>
        <w:rPr>
          <w:rFonts w:ascii="Times New Roman" w:hAnsi="Times New Roman"/>
          <w:sz w:val="24"/>
          <w:szCs w:val="24"/>
          <w:lang w:val="uk-UA"/>
        </w:rPr>
      </w:pPr>
      <w:r w:rsidRPr="00047E1B">
        <w:rPr>
          <w:rFonts w:ascii="Times New Roman" w:hAnsi="Times New Roman"/>
          <w:sz w:val="24"/>
          <w:szCs w:val="24"/>
          <w:lang w:val="uk-UA"/>
        </w:rPr>
        <w:t xml:space="preserve">У випадку відсутності у учасника клірингу технічної можливості надати Розрахунковому центру електронне розпорядження на блокування клірингових активів щодо цінних паперів для розрахунків за правочинами, вчиненими на організованому ринку капіталу, засобами інтернет-клірингу, учасник клірингу має можливість надати відповідне розпорядження у формі паперового документа згідно з додатком </w:t>
      </w:r>
      <w:r w:rsidR="00861816" w:rsidRPr="00047E1B">
        <w:rPr>
          <w:rFonts w:ascii="Times New Roman" w:hAnsi="Times New Roman"/>
          <w:sz w:val="24"/>
          <w:szCs w:val="24"/>
          <w:lang w:val="uk-UA"/>
        </w:rPr>
        <w:t>11.4</w:t>
      </w:r>
      <w:r w:rsidRPr="00047E1B">
        <w:rPr>
          <w:rFonts w:ascii="Times New Roman" w:hAnsi="Times New Roman"/>
          <w:sz w:val="24"/>
          <w:szCs w:val="24"/>
          <w:lang w:val="uk-UA"/>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D001A0" w:rsidRPr="00047E1B">
        <w:rPr>
          <w:rFonts w:ascii="Times New Roman" w:hAnsi="Times New Roman"/>
          <w:sz w:val="24"/>
          <w:szCs w:val="24"/>
          <w:lang w:val="uk-UA"/>
        </w:rPr>
        <w:t>пункту 2</w:t>
      </w:r>
      <w:r w:rsidRPr="00047E1B">
        <w:rPr>
          <w:rFonts w:ascii="Times New Roman" w:hAnsi="Times New Roman"/>
          <w:sz w:val="24"/>
          <w:szCs w:val="24"/>
          <w:lang w:val="uk-UA"/>
        </w:rPr>
        <w:t>.8</w:t>
      </w:r>
      <w:r w:rsidR="00D001A0" w:rsidRPr="00047E1B">
        <w:rPr>
          <w:rFonts w:ascii="Times New Roman" w:hAnsi="Times New Roman"/>
          <w:sz w:val="24"/>
          <w:szCs w:val="24"/>
          <w:lang w:val="uk-UA"/>
        </w:rPr>
        <w:t xml:space="preserve"> розділу І</w:t>
      </w:r>
      <w:r w:rsidRPr="00047E1B">
        <w:rPr>
          <w:rFonts w:ascii="Times New Roman" w:hAnsi="Times New Roman"/>
          <w:sz w:val="24"/>
          <w:szCs w:val="24"/>
          <w:lang w:val="uk-UA"/>
        </w:rPr>
        <w:t xml:space="preserve"> Регламенту та надісланого Розрахунковому центру засобами електронної пошти на адресу </w:t>
      </w:r>
      <w:hyperlink r:id="rId11" w:history="1">
        <w:r w:rsidRPr="00047E1B">
          <w:rPr>
            <w:rStyle w:val="afa"/>
            <w:rFonts w:ascii="Times New Roman" w:hAnsi="Times New Roman"/>
            <w:sz w:val="24"/>
            <w:szCs w:val="24"/>
          </w:rPr>
          <w:t>dogovor</w:t>
        </w:r>
        <w:r w:rsidRPr="00047E1B">
          <w:rPr>
            <w:rStyle w:val="afa"/>
            <w:rFonts w:ascii="Times New Roman" w:hAnsi="Times New Roman"/>
            <w:sz w:val="24"/>
            <w:szCs w:val="24"/>
            <w:lang w:val="uk-UA"/>
          </w:rPr>
          <w:t>.</w:t>
        </w:r>
        <w:r w:rsidRPr="00047E1B">
          <w:rPr>
            <w:rStyle w:val="afa"/>
            <w:rFonts w:ascii="Times New Roman" w:hAnsi="Times New Roman"/>
            <w:sz w:val="24"/>
            <w:szCs w:val="24"/>
          </w:rPr>
          <w:t>info</w:t>
        </w:r>
        <w:r w:rsidRPr="00047E1B">
          <w:rPr>
            <w:rStyle w:val="afa"/>
            <w:rFonts w:ascii="Times New Roman" w:hAnsi="Times New Roman"/>
            <w:sz w:val="24"/>
            <w:szCs w:val="24"/>
            <w:lang w:val="uk-UA"/>
          </w:rPr>
          <w:t>@</w:t>
        </w:r>
        <w:r w:rsidRPr="00047E1B">
          <w:rPr>
            <w:rStyle w:val="afa"/>
            <w:rFonts w:ascii="Times New Roman" w:hAnsi="Times New Roman"/>
            <w:sz w:val="24"/>
            <w:szCs w:val="24"/>
          </w:rPr>
          <w:t>settlement</w:t>
        </w:r>
        <w:r w:rsidRPr="00047E1B">
          <w:rPr>
            <w:rStyle w:val="afa"/>
            <w:rFonts w:ascii="Times New Roman" w:hAnsi="Times New Roman"/>
            <w:sz w:val="24"/>
            <w:szCs w:val="24"/>
            <w:lang w:val="uk-UA"/>
          </w:rPr>
          <w:t>.</w:t>
        </w:r>
        <w:r w:rsidRPr="00047E1B">
          <w:rPr>
            <w:rStyle w:val="afa"/>
            <w:rFonts w:ascii="Times New Roman" w:hAnsi="Times New Roman"/>
            <w:sz w:val="24"/>
            <w:szCs w:val="24"/>
          </w:rPr>
          <w:t>com</w:t>
        </w:r>
        <w:r w:rsidRPr="00047E1B">
          <w:rPr>
            <w:rStyle w:val="afa"/>
            <w:rFonts w:ascii="Times New Roman" w:hAnsi="Times New Roman"/>
            <w:sz w:val="24"/>
            <w:szCs w:val="24"/>
            <w:lang w:val="uk-UA"/>
          </w:rPr>
          <w:t>.</w:t>
        </w:r>
        <w:r w:rsidRPr="00047E1B">
          <w:rPr>
            <w:rStyle w:val="afa"/>
            <w:rFonts w:ascii="Times New Roman" w:hAnsi="Times New Roman"/>
            <w:sz w:val="24"/>
            <w:szCs w:val="24"/>
          </w:rPr>
          <w:t>ua</w:t>
        </w:r>
      </w:hyperlink>
      <w:r w:rsidRPr="00047E1B">
        <w:rPr>
          <w:rFonts w:ascii="Times New Roman" w:hAnsi="Times New Roman"/>
          <w:sz w:val="24"/>
          <w:szCs w:val="24"/>
          <w:lang w:val="uk-UA"/>
        </w:rPr>
        <w:t>.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0E02975A" w14:textId="77777777" w:rsidR="00D00146" w:rsidRPr="00047E1B" w:rsidRDefault="00D00146" w:rsidP="00D00146">
      <w:pPr>
        <w:tabs>
          <w:tab w:val="left" w:pos="993"/>
          <w:tab w:val="left" w:pos="1134"/>
        </w:tabs>
        <w:spacing w:before="0" w:after="0"/>
        <w:ind w:firstLine="567"/>
        <w:rPr>
          <w:rFonts w:ascii="Times New Roman" w:hAnsi="Times New Roman"/>
          <w:b/>
          <w:sz w:val="20"/>
          <w:szCs w:val="20"/>
        </w:rPr>
      </w:pPr>
    </w:p>
    <w:p w14:paraId="22ADB939" w14:textId="71AA17AC" w:rsidR="00C3285E" w:rsidRPr="00047E1B" w:rsidRDefault="00C3285E" w:rsidP="000835FD">
      <w:pPr>
        <w:pStyle w:val="2"/>
        <w:ind w:left="0" w:firstLine="567"/>
      </w:pPr>
      <w:bookmarkStart w:id="309" w:name="_Toc204250934"/>
      <w:bookmarkStart w:id="310" w:name="_Toc213940417"/>
      <w:r w:rsidRPr="00047E1B">
        <w:t>Технологія проведення операції блокування клірингових активів щодо коштів для розрахунків за правочинами, вчиненими на організованому ринку капіталу</w:t>
      </w:r>
      <w:bookmarkEnd w:id="309"/>
      <w:bookmarkEnd w:id="310"/>
    </w:p>
    <w:p w14:paraId="7DA79007" w14:textId="77777777" w:rsidR="00C3285E" w:rsidRPr="00047E1B" w:rsidRDefault="00C3285E" w:rsidP="000836EC">
      <w:pPr>
        <w:tabs>
          <w:tab w:val="left" w:pos="1134"/>
        </w:tabs>
        <w:spacing w:after="0"/>
        <w:ind w:firstLine="567"/>
        <w:rPr>
          <w:rFonts w:ascii="Times New Roman" w:hAnsi="Times New Roman"/>
          <w:sz w:val="24"/>
          <w:szCs w:val="24"/>
        </w:rPr>
      </w:pPr>
      <w:r w:rsidRPr="00047E1B">
        <w:rPr>
          <w:rFonts w:ascii="Times New Roman" w:hAnsi="Times New Roman"/>
          <w:sz w:val="24"/>
          <w:szCs w:val="24"/>
        </w:rPr>
        <w:t>4.1. Блокування клірингових активів щодо коштів для розрахунків за правочинами, вчиненими на організованому ринку капіталу, здійснюється Розрахунковим центром у гривні та іноземній валюті на підставі електронного розпорядження, наданого Розрахунковому центру учасником клірингу.</w:t>
      </w:r>
    </w:p>
    <w:p w14:paraId="204D51F5" w14:textId="577FC565" w:rsidR="00C3285E" w:rsidRPr="00047E1B" w:rsidRDefault="00C3285E" w:rsidP="000836EC">
      <w:pPr>
        <w:tabs>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4.2. Учасник клірингу засобами інтернет-клірингу формує відповідне електронне розпорядження </w:t>
      </w:r>
      <w:r w:rsidR="00D001A0" w:rsidRPr="00047E1B">
        <w:rPr>
          <w:rFonts w:ascii="Times New Roman" w:hAnsi="Times New Roman"/>
          <w:sz w:val="24"/>
          <w:szCs w:val="24"/>
        </w:rPr>
        <w:t>«</w:t>
      </w:r>
      <w:r w:rsidRPr="00047E1B">
        <w:rPr>
          <w:rFonts w:ascii="Times New Roman" w:hAnsi="Times New Roman"/>
          <w:sz w:val="24"/>
          <w:szCs w:val="24"/>
        </w:rPr>
        <w:t>Розпорядження на блокування клірингових активів щодо коштів</w:t>
      </w:r>
      <w:r w:rsidRPr="00047E1B">
        <w:rPr>
          <w:rFonts w:ascii="Times New Roman" w:hAnsi="Times New Roman"/>
        </w:rPr>
        <w:t xml:space="preserve"> </w:t>
      </w:r>
      <w:r w:rsidRPr="00047E1B">
        <w:rPr>
          <w:rFonts w:ascii="Times New Roman" w:hAnsi="Times New Roman"/>
          <w:sz w:val="24"/>
          <w:szCs w:val="24"/>
        </w:rPr>
        <w:t>для розрахунків за правочинами, вчиненими на організованому ринку капіталу</w:t>
      </w:r>
      <w:r w:rsidR="00D001A0" w:rsidRPr="00047E1B">
        <w:rPr>
          <w:rFonts w:ascii="Times New Roman" w:hAnsi="Times New Roman"/>
          <w:sz w:val="24"/>
          <w:szCs w:val="24"/>
        </w:rPr>
        <w:t>»</w:t>
      </w:r>
      <w:r w:rsidRPr="00047E1B">
        <w:rPr>
          <w:rFonts w:ascii="Times New Roman" w:hAnsi="Times New Roman"/>
          <w:sz w:val="24"/>
          <w:szCs w:val="24"/>
        </w:rPr>
        <w:t xml:space="preserve"> із обов’язковим зазначенням відповідного коду інструменту, за яким обліковуються клірингові активи щодо коштів у певній валюті та ознаки певного оператора організованого ринку капіталу.</w:t>
      </w:r>
    </w:p>
    <w:p w14:paraId="514DEFC1" w14:textId="34FA2B69" w:rsidR="00C3285E" w:rsidRPr="00047E1B" w:rsidRDefault="00C3285E" w:rsidP="000836EC">
      <w:pPr>
        <w:tabs>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4.3. За результатами формування відповідного електронного розпорядження у Журналі операцій інтернет-клірингу учасника клірингу відображається операція 36, яка має статус </w:t>
      </w:r>
      <w:r w:rsidR="008804D7" w:rsidRPr="00047E1B">
        <w:rPr>
          <w:rFonts w:ascii="Times New Roman" w:hAnsi="Times New Roman"/>
          <w:sz w:val="24"/>
          <w:szCs w:val="24"/>
        </w:rPr>
        <w:t>«</w:t>
      </w:r>
      <w:r w:rsidRPr="00047E1B">
        <w:rPr>
          <w:rFonts w:ascii="Times New Roman" w:hAnsi="Times New Roman"/>
          <w:sz w:val="24"/>
          <w:szCs w:val="24"/>
        </w:rPr>
        <w:t>виконується</w:t>
      </w:r>
      <w:r w:rsidR="008804D7" w:rsidRPr="00047E1B">
        <w:rPr>
          <w:rFonts w:ascii="Times New Roman" w:hAnsi="Times New Roman"/>
          <w:sz w:val="24"/>
          <w:szCs w:val="24"/>
        </w:rPr>
        <w:t>»</w:t>
      </w:r>
      <w:r w:rsidRPr="00047E1B">
        <w:rPr>
          <w:rFonts w:ascii="Times New Roman" w:hAnsi="Times New Roman"/>
          <w:sz w:val="24"/>
          <w:szCs w:val="24"/>
        </w:rPr>
        <w:t>, та вихідний електронний документ 522.</w:t>
      </w:r>
    </w:p>
    <w:p w14:paraId="35F3B174" w14:textId="045C66A1" w:rsidR="00C3285E" w:rsidRPr="00047E1B" w:rsidRDefault="00C3285E" w:rsidP="000836EC">
      <w:pPr>
        <w:tabs>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4.4. Після отримання Розрахунковим центром електронного розпорядження учасника клірингу, статус операції 36 у Журналі операцій інтернет-клірингу учасника клірингу змінюється на </w:t>
      </w:r>
      <w:r w:rsidR="008804D7" w:rsidRPr="00047E1B">
        <w:rPr>
          <w:rFonts w:ascii="Times New Roman" w:hAnsi="Times New Roman"/>
          <w:sz w:val="24"/>
          <w:szCs w:val="24"/>
        </w:rPr>
        <w:t>«</w:t>
      </w:r>
      <w:r w:rsidRPr="00047E1B">
        <w:rPr>
          <w:rFonts w:ascii="Times New Roman" w:hAnsi="Times New Roman"/>
          <w:sz w:val="24"/>
          <w:szCs w:val="24"/>
        </w:rPr>
        <w:t>перенесена</w:t>
      </w:r>
      <w:r w:rsidR="008804D7" w:rsidRPr="00047E1B">
        <w:rPr>
          <w:rFonts w:ascii="Times New Roman" w:hAnsi="Times New Roman"/>
          <w:sz w:val="24"/>
          <w:szCs w:val="24"/>
        </w:rPr>
        <w:t>»</w:t>
      </w:r>
      <w:r w:rsidRPr="00047E1B">
        <w:rPr>
          <w:rFonts w:ascii="Times New Roman" w:hAnsi="Times New Roman"/>
          <w:sz w:val="24"/>
          <w:szCs w:val="24"/>
        </w:rPr>
        <w:t>.</w:t>
      </w:r>
    </w:p>
    <w:p w14:paraId="60EB9005" w14:textId="6EDB6ABC" w:rsidR="00C3285E" w:rsidRPr="00047E1B" w:rsidRDefault="00C3285E" w:rsidP="000836EC">
      <w:pPr>
        <w:tabs>
          <w:tab w:val="left" w:pos="1134"/>
        </w:tabs>
        <w:spacing w:after="0"/>
        <w:ind w:firstLine="567"/>
        <w:rPr>
          <w:rFonts w:ascii="Times New Roman" w:hAnsi="Times New Roman"/>
          <w:sz w:val="24"/>
          <w:szCs w:val="24"/>
        </w:rPr>
      </w:pPr>
      <w:r w:rsidRPr="00047E1B">
        <w:rPr>
          <w:rFonts w:ascii="Times New Roman" w:hAnsi="Times New Roman"/>
          <w:sz w:val="24"/>
          <w:szCs w:val="24"/>
        </w:rPr>
        <w:lastRenderedPageBreak/>
        <w:t xml:space="preserve">4.5. У Журналі операцій системи клірингового обліку Розрахункового центру операція 36 </w:t>
      </w:r>
      <w:r w:rsidR="008804D7" w:rsidRPr="00047E1B">
        <w:rPr>
          <w:rFonts w:ascii="Times New Roman" w:hAnsi="Times New Roman"/>
          <w:sz w:val="24"/>
          <w:szCs w:val="24"/>
        </w:rPr>
        <w:t>«</w:t>
      </w:r>
      <w:r w:rsidRPr="00047E1B">
        <w:rPr>
          <w:rFonts w:ascii="Times New Roman" w:hAnsi="Times New Roman"/>
          <w:sz w:val="24"/>
          <w:szCs w:val="24"/>
        </w:rPr>
        <w:t>Блокування клірингових активів щодо коштів</w:t>
      </w:r>
      <w:r w:rsidR="008804D7" w:rsidRPr="00047E1B">
        <w:rPr>
          <w:rFonts w:ascii="Times New Roman" w:hAnsi="Times New Roman"/>
          <w:sz w:val="24"/>
          <w:szCs w:val="24"/>
        </w:rPr>
        <w:t>»</w:t>
      </w:r>
      <w:r w:rsidRPr="00047E1B">
        <w:rPr>
          <w:rFonts w:ascii="Times New Roman" w:hAnsi="Times New Roman"/>
          <w:sz w:val="24"/>
          <w:szCs w:val="24"/>
        </w:rPr>
        <w:t xml:space="preserve"> має наступну карту-схему проходження електронних документів: </w:t>
      </w:r>
    </w:p>
    <w:p w14:paraId="48010AB3"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522/532/139</w:t>
      </w:r>
    </w:p>
    <w:p w14:paraId="6B044AAB" w14:textId="77777777" w:rsidR="00C3285E" w:rsidRPr="00047E1B" w:rsidRDefault="00C3285E" w:rsidP="000836EC">
      <w:pPr>
        <w:tabs>
          <w:tab w:val="left" w:pos="1134"/>
        </w:tabs>
        <w:spacing w:after="0"/>
        <w:ind w:firstLine="567"/>
        <w:rPr>
          <w:rFonts w:ascii="Times New Roman" w:hAnsi="Times New Roman"/>
          <w:sz w:val="24"/>
          <w:szCs w:val="24"/>
        </w:rPr>
      </w:pPr>
      <w:r w:rsidRPr="00047E1B">
        <w:rPr>
          <w:rFonts w:ascii="Times New Roman" w:hAnsi="Times New Roman"/>
          <w:sz w:val="24"/>
          <w:szCs w:val="24"/>
        </w:rPr>
        <w:t>4.6. В результаті виконання операції 36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1EB17391"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Пасив: Дт 412</w:t>
      </w:r>
    </w:p>
    <w:p w14:paraId="18AB3574"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Пасив: Кт 223 + ознака оператора організованого ринку капіталу</w:t>
      </w:r>
    </w:p>
    <w:p w14:paraId="7B2E6A52" w14:textId="79C08FA3" w:rsidR="00C3285E" w:rsidRPr="00047E1B" w:rsidRDefault="00C3285E" w:rsidP="000836EC">
      <w:pPr>
        <w:tabs>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4.7. Після завершення операції блокування клірингових активів щодо коштів у Журналі операцій інтернет-клірингу учасника клірингу операція 36 змінює статус на </w:t>
      </w:r>
      <w:r w:rsidR="008804D7" w:rsidRPr="00047E1B">
        <w:rPr>
          <w:rFonts w:ascii="Times New Roman" w:hAnsi="Times New Roman"/>
          <w:sz w:val="24"/>
          <w:szCs w:val="24"/>
        </w:rPr>
        <w:t>«</w:t>
      </w:r>
      <w:r w:rsidRPr="00047E1B">
        <w:rPr>
          <w:rFonts w:ascii="Times New Roman" w:hAnsi="Times New Roman"/>
          <w:sz w:val="24"/>
          <w:szCs w:val="24"/>
        </w:rPr>
        <w:t>виконана</w:t>
      </w:r>
      <w:r w:rsidR="008804D7" w:rsidRPr="00047E1B">
        <w:rPr>
          <w:rFonts w:ascii="Times New Roman" w:hAnsi="Times New Roman"/>
          <w:sz w:val="24"/>
          <w:szCs w:val="24"/>
        </w:rPr>
        <w:t>»</w:t>
      </w:r>
      <w:r w:rsidRPr="00047E1B">
        <w:rPr>
          <w:rFonts w:ascii="Times New Roman" w:hAnsi="Times New Roman"/>
          <w:sz w:val="24"/>
          <w:szCs w:val="24"/>
        </w:rPr>
        <w:t xml:space="preserve">. </w:t>
      </w:r>
    </w:p>
    <w:p w14:paraId="3EB1BB0F" w14:textId="42F1ECDC" w:rsidR="00C3285E" w:rsidRPr="00047E1B" w:rsidRDefault="00C3285E" w:rsidP="000836EC">
      <w:pPr>
        <w:tabs>
          <w:tab w:val="left" w:pos="1134"/>
        </w:tabs>
        <w:ind w:firstLine="567"/>
        <w:rPr>
          <w:rFonts w:ascii="Times New Roman" w:hAnsi="Times New Roman"/>
          <w:sz w:val="24"/>
          <w:szCs w:val="24"/>
        </w:rPr>
      </w:pPr>
      <w:r w:rsidRPr="00047E1B">
        <w:rPr>
          <w:rFonts w:ascii="Times New Roman" w:hAnsi="Times New Roman"/>
          <w:sz w:val="24"/>
          <w:szCs w:val="24"/>
        </w:rPr>
        <w:t>4.8. У разі, якщо операція блокування клірингових активів щодо коштів на кліринговому рахунку</w:t>
      </w:r>
      <w:r w:rsidRPr="00047E1B">
        <w:rPr>
          <w:rFonts w:ascii="Times New Roman" w:hAnsi="Times New Roman"/>
        </w:rPr>
        <w:t xml:space="preserve"> </w:t>
      </w:r>
      <w:r w:rsidRPr="00047E1B">
        <w:rPr>
          <w:rFonts w:ascii="Times New Roman" w:hAnsi="Times New Roman"/>
          <w:sz w:val="24"/>
          <w:szCs w:val="24"/>
        </w:rPr>
        <w:t xml:space="preserve">учасника клірингу / кліринговому рахунку клієнта (клієнтів) була відмінена Розрахунковим центром, у Журналі операцій інтернет-клірингу учасника клірингу операція 36 змінює статус на </w:t>
      </w:r>
      <w:r w:rsidR="008804D7" w:rsidRPr="00047E1B">
        <w:rPr>
          <w:rFonts w:ascii="Times New Roman" w:hAnsi="Times New Roman"/>
          <w:sz w:val="24"/>
          <w:szCs w:val="24"/>
        </w:rPr>
        <w:t>«</w:t>
      </w:r>
      <w:r w:rsidRPr="00047E1B">
        <w:rPr>
          <w:rFonts w:ascii="Times New Roman" w:hAnsi="Times New Roman"/>
          <w:sz w:val="24"/>
          <w:szCs w:val="24"/>
        </w:rPr>
        <w:t>відмінена</w:t>
      </w:r>
      <w:r w:rsidR="008804D7" w:rsidRPr="00047E1B">
        <w:rPr>
          <w:rFonts w:ascii="Times New Roman" w:hAnsi="Times New Roman"/>
          <w:sz w:val="24"/>
          <w:szCs w:val="24"/>
        </w:rPr>
        <w:t>»</w:t>
      </w:r>
      <w:r w:rsidRPr="00047E1B">
        <w:rPr>
          <w:rFonts w:ascii="Times New Roman" w:hAnsi="Times New Roman"/>
          <w:sz w:val="24"/>
          <w:szCs w:val="24"/>
        </w:rPr>
        <w:t>.</w:t>
      </w:r>
    </w:p>
    <w:p w14:paraId="295CA2A0" w14:textId="4A5CCA62" w:rsidR="008804D7" w:rsidRPr="00047E1B" w:rsidRDefault="00C3285E" w:rsidP="000835FD">
      <w:pPr>
        <w:tabs>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4.9. У випадку відсутності в учасника клірингу технічної можливості надати Розрахунковому центру електронне розпорядження на блокування  клірингових активів щодо коштів для розрахунків за правочинами, вчиненими на організованому ринку капіталу, засобами інтернет-клірингу, учасник клірингу має можливість надати відповідне розпорядження у формі паперового документа згідно з додатком </w:t>
      </w:r>
      <w:r w:rsidR="00861816" w:rsidRPr="00047E1B">
        <w:rPr>
          <w:rFonts w:ascii="Times New Roman" w:hAnsi="Times New Roman"/>
          <w:sz w:val="24"/>
          <w:szCs w:val="24"/>
        </w:rPr>
        <w:t>11.5</w:t>
      </w:r>
      <w:r w:rsidRPr="00047E1B">
        <w:rPr>
          <w:rFonts w:ascii="Times New Roman" w:hAnsi="Times New Roman"/>
          <w:sz w:val="24"/>
          <w:szCs w:val="24"/>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8804D7" w:rsidRPr="00047E1B">
        <w:rPr>
          <w:rFonts w:ascii="Times New Roman" w:hAnsi="Times New Roman"/>
          <w:sz w:val="24"/>
          <w:szCs w:val="24"/>
        </w:rPr>
        <w:t>пункту 2</w:t>
      </w:r>
      <w:r w:rsidRPr="00047E1B">
        <w:rPr>
          <w:rFonts w:ascii="Times New Roman" w:hAnsi="Times New Roman"/>
          <w:sz w:val="24"/>
          <w:szCs w:val="24"/>
        </w:rPr>
        <w:t>.8</w:t>
      </w:r>
      <w:r w:rsidR="008804D7" w:rsidRPr="00047E1B">
        <w:rPr>
          <w:rFonts w:ascii="Times New Roman" w:hAnsi="Times New Roman"/>
          <w:sz w:val="24"/>
          <w:szCs w:val="24"/>
        </w:rPr>
        <w:t xml:space="preserve"> розділу І</w:t>
      </w:r>
      <w:r w:rsidRPr="00047E1B">
        <w:rPr>
          <w:rFonts w:ascii="Times New Roman" w:hAnsi="Times New Roman"/>
          <w:sz w:val="24"/>
          <w:szCs w:val="24"/>
        </w:rPr>
        <w:t xml:space="preserve"> Регламенту та надісланого Розрахунковому центру засобами електронної пошти на адресу </w:t>
      </w:r>
      <w:r w:rsidRPr="00047E1B">
        <w:rPr>
          <w:rStyle w:val="afa"/>
          <w:rFonts w:ascii="Times New Roman" w:hAnsi="Times New Roman"/>
          <w:sz w:val="24"/>
          <w:szCs w:val="24"/>
        </w:rPr>
        <w:t>dogovor.info@settlement.com.ua</w:t>
      </w:r>
      <w:r w:rsidRPr="00047E1B">
        <w:rPr>
          <w:rFonts w:ascii="Times New Roman" w:hAnsi="Times New Roman"/>
          <w:sz w:val="24"/>
          <w:szCs w:val="24"/>
        </w:rPr>
        <w:t>.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1C27F0FD" w14:textId="77777777" w:rsidR="00D00146" w:rsidRPr="00047E1B" w:rsidRDefault="00D00146" w:rsidP="00D00146">
      <w:pPr>
        <w:tabs>
          <w:tab w:val="left" w:pos="993"/>
          <w:tab w:val="left" w:pos="1134"/>
        </w:tabs>
        <w:spacing w:before="0" w:after="0"/>
        <w:ind w:firstLine="567"/>
        <w:rPr>
          <w:rFonts w:ascii="Times New Roman" w:hAnsi="Times New Roman"/>
          <w:b/>
          <w:sz w:val="20"/>
          <w:szCs w:val="20"/>
        </w:rPr>
      </w:pPr>
    </w:p>
    <w:p w14:paraId="2163A1E3" w14:textId="64CCE1B3" w:rsidR="00C3285E" w:rsidRPr="00047E1B" w:rsidRDefault="00C3285E" w:rsidP="000835FD">
      <w:pPr>
        <w:pStyle w:val="2"/>
        <w:ind w:left="0" w:firstLine="567"/>
      </w:pPr>
      <w:bookmarkStart w:id="311" w:name="_Toc204250935"/>
      <w:bookmarkStart w:id="312" w:name="_Toc213940418"/>
      <w:r w:rsidRPr="00047E1B">
        <w:t>Технологія проведення розрахунків за правочинами щодо цінних паперів, вчиненими на організованому ринку капіталу</w:t>
      </w:r>
      <w:bookmarkEnd w:id="311"/>
      <w:bookmarkEnd w:id="312"/>
    </w:p>
    <w:p w14:paraId="064643A1" w14:textId="165C0B9C" w:rsidR="00C3285E" w:rsidRPr="00047E1B" w:rsidRDefault="00F9542F" w:rsidP="000835FD">
      <w:pPr>
        <w:tabs>
          <w:tab w:val="left" w:pos="1134"/>
        </w:tabs>
        <w:ind w:left="142" w:firstLine="425"/>
        <w:rPr>
          <w:rFonts w:ascii="Times New Roman" w:hAnsi="Times New Roman"/>
          <w:sz w:val="24"/>
          <w:szCs w:val="24"/>
        </w:rPr>
      </w:pPr>
      <w:r w:rsidRPr="00047E1B">
        <w:rPr>
          <w:rFonts w:ascii="Times New Roman" w:hAnsi="Times New Roman"/>
          <w:sz w:val="24"/>
          <w:szCs w:val="24"/>
        </w:rPr>
        <w:t xml:space="preserve">5.1. </w:t>
      </w:r>
      <w:r w:rsidR="00C3285E" w:rsidRPr="00047E1B">
        <w:rPr>
          <w:rFonts w:ascii="Times New Roman" w:hAnsi="Times New Roman"/>
          <w:sz w:val="24"/>
          <w:szCs w:val="24"/>
        </w:rPr>
        <w:t xml:space="preserve">На підставі відомості правочинів, одержаної від оператора організованого ринку капіталу, Розрахунковий центр в дату розрахунків:  </w:t>
      </w:r>
    </w:p>
    <w:p w14:paraId="509D39E0" w14:textId="77777777" w:rsidR="00C3285E" w:rsidRPr="00047E1B" w:rsidRDefault="00C3285E" w:rsidP="000835FD">
      <w:pPr>
        <w:tabs>
          <w:tab w:val="left" w:pos="1134"/>
        </w:tabs>
        <w:spacing w:after="0"/>
        <w:ind w:left="142" w:firstLine="425"/>
        <w:rPr>
          <w:rFonts w:ascii="Times New Roman" w:hAnsi="Times New Roman"/>
          <w:sz w:val="24"/>
          <w:szCs w:val="24"/>
        </w:rPr>
      </w:pPr>
      <w:r w:rsidRPr="00047E1B">
        <w:rPr>
          <w:rFonts w:ascii="Times New Roman" w:hAnsi="Times New Roman"/>
          <w:sz w:val="24"/>
          <w:szCs w:val="24"/>
        </w:rPr>
        <w:t>під час проведення клірингової сесії визначає права та зобов’язання за всіма правочинами щодо цінних паперів, що включені до наданої оператором організованого ринку капіталу відомості правочинів та на нетто-основі визначає підсумкові зобов’язання;</w:t>
      </w:r>
    </w:p>
    <w:p w14:paraId="3AC21DAB" w14:textId="77777777" w:rsidR="00C3285E" w:rsidRPr="00047E1B" w:rsidRDefault="00C3285E" w:rsidP="000835FD">
      <w:pPr>
        <w:tabs>
          <w:tab w:val="left" w:pos="1134"/>
        </w:tabs>
        <w:spacing w:after="0"/>
        <w:ind w:left="142" w:firstLine="425"/>
        <w:rPr>
          <w:rFonts w:ascii="Times New Roman" w:hAnsi="Times New Roman"/>
          <w:sz w:val="24"/>
          <w:szCs w:val="24"/>
        </w:rPr>
      </w:pPr>
      <w:r w:rsidRPr="00047E1B">
        <w:rPr>
          <w:rFonts w:ascii="Times New Roman" w:hAnsi="Times New Roman"/>
          <w:sz w:val="24"/>
          <w:szCs w:val="24"/>
        </w:rPr>
        <w:t>формує клірингову відомість, яка містить розпорядження на проведення клірингових операцій в системі клірингового обліку;</w:t>
      </w:r>
    </w:p>
    <w:p w14:paraId="43F8F40D" w14:textId="77777777" w:rsidR="00C3285E" w:rsidRPr="00047E1B" w:rsidRDefault="00C3285E" w:rsidP="000835FD">
      <w:pPr>
        <w:tabs>
          <w:tab w:val="left" w:pos="1134"/>
        </w:tabs>
        <w:spacing w:after="0"/>
        <w:ind w:left="142" w:firstLine="425"/>
        <w:rPr>
          <w:rFonts w:ascii="Times New Roman" w:hAnsi="Times New Roman"/>
          <w:sz w:val="24"/>
          <w:szCs w:val="24"/>
        </w:rPr>
      </w:pPr>
      <w:r w:rsidRPr="00047E1B">
        <w:rPr>
          <w:rFonts w:ascii="Times New Roman" w:hAnsi="Times New Roman"/>
          <w:sz w:val="24"/>
          <w:szCs w:val="24"/>
        </w:rPr>
        <w:t>формує клірингову відомість для проведення розрахунків у цінних паперах та надсилає її депозитарію відповідно до компетенції щодо обліку цінних паперів, встановленої Законом України «Про депозитарну систему України», для перевірки можливості проведення розрахунків у цінних паперах.</w:t>
      </w:r>
    </w:p>
    <w:p w14:paraId="1CCA220F" w14:textId="0EF18CAD" w:rsidR="00C3285E" w:rsidRPr="00047E1B" w:rsidRDefault="00C3285E" w:rsidP="000836EC">
      <w:pPr>
        <w:tabs>
          <w:tab w:val="left" w:pos="1134"/>
        </w:tabs>
        <w:ind w:firstLine="567"/>
        <w:rPr>
          <w:rFonts w:ascii="Times New Roman" w:hAnsi="Times New Roman"/>
          <w:sz w:val="24"/>
          <w:szCs w:val="24"/>
        </w:rPr>
      </w:pPr>
      <w:r w:rsidRPr="00047E1B">
        <w:rPr>
          <w:rFonts w:ascii="Times New Roman" w:hAnsi="Times New Roman"/>
          <w:sz w:val="24"/>
          <w:szCs w:val="24"/>
        </w:rPr>
        <w:t xml:space="preserve">Після підтвердження депозитарієм можливості проведення розрахунків у цінних паперах, Розрахунковий центр на підставі клірингової відомості здійснює грошові розрахунки шляхом відображення на відповідних клірингових рахунках учасників клірингу / клірингових рахунках клієнта (клієнтів) та клірингових рахунках центрального контрагента зміни обсягу прав та зобов’язань за правочинами щодо цінних паперів, у тому числі припинення зобов’язань за результатами неттінгу, та, за необхідності, проводить клірингові операції списання та/або зарахування клірингових активів.5.2. Після проведення грошових розрахунків, Розрахунковий </w:t>
      </w:r>
      <w:r w:rsidRPr="00047E1B">
        <w:rPr>
          <w:rFonts w:ascii="Times New Roman" w:hAnsi="Times New Roman"/>
          <w:sz w:val="24"/>
          <w:szCs w:val="24"/>
        </w:rPr>
        <w:lastRenderedPageBreak/>
        <w:t>центр повідомляє депозитарій відповідно до компетенції щодо обліку цінних паперів, встановленої Законом України «Про депозитарну систему України», про завершення грошових розрахунків та надає відповідному депозитарію розпорядження на проведення розрахунків у цінних паперах.</w:t>
      </w:r>
    </w:p>
    <w:p w14:paraId="29DEFA5A" w14:textId="77777777" w:rsidR="00C3285E" w:rsidRPr="00047E1B" w:rsidRDefault="00C3285E" w:rsidP="000836EC">
      <w:pPr>
        <w:tabs>
          <w:tab w:val="left" w:pos="1560"/>
        </w:tabs>
        <w:spacing w:after="0"/>
        <w:ind w:firstLine="567"/>
        <w:rPr>
          <w:rFonts w:ascii="Times New Roman" w:hAnsi="Times New Roman"/>
          <w:sz w:val="24"/>
          <w:szCs w:val="24"/>
        </w:rPr>
      </w:pPr>
      <w:r w:rsidRPr="00047E1B">
        <w:rPr>
          <w:rFonts w:ascii="Times New Roman" w:hAnsi="Times New Roman"/>
          <w:sz w:val="24"/>
          <w:szCs w:val="24"/>
        </w:rPr>
        <w:t>5.3. У Журналі операцій системи клірингового обліку Розрахункового центру розрахунки за правочинами щодо цінних паперів, вчиненими на організованому ринку капіталу, відображаються як операція 64 та має наступну карту-схему проходження електронних документів:</w:t>
      </w:r>
    </w:p>
    <w:p w14:paraId="5AC6585D" w14:textId="77777777" w:rsidR="00C3285E" w:rsidRPr="00047E1B" w:rsidRDefault="00C3285E" w:rsidP="000836EC">
      <w:pPr>
        <w:tabs>
          <w:tab w:val="left" w:pos="1134"/>
        </w:tabs>
        <w:spacing w:after="0"/>
        <w:ind w:firstLine="567"/>
        <w:rPr>
          <w:rFonts w:ascii="Times New Roman" w:hAnsi="Times New Roman"/>
          <w:sz w:val="24"/>
          <w:szCs w:val="24"/>
        </w:rPr>
      </w:pPr>
      <w:r w:rsidRPr="00047E1B">
        <w:rPr>
          <w:rFonts w:ascii="Times New Roman" w:hAnsi="Times New Roman"/>
          <w:sz w:val="24"/>
          <w:szCs w:val="24"/>
        </w:rPr>
        <w:t>528/139/109</w:t>
      </w:r>
    </w:p>
    <w:p w14:paraId="0638D389" w14:textId="77777777" w:rsidR="00C3285E" w:rsidRPr="00047E1B" w:rsidRDefault="00C3285E" w:rsidP="000836EC">
      <w:pPr>
        <w:tabs>
          <w:tab w:val="left" w:pos="1560"/>
        </w:tabs>
        <w:spacing w:after="0"/>
        <w:ind w:firstLine="567"/>
        <w:rPr>
          <w:rFonts w:ascii="Times New Roman" w:hAnsi="Times New Roman"/>
          <w:sz w:val="24"/>
          <w:szCs w:val="24"/>
        </w:rPr>
      </w:pPr>
      <w:r w:rsidRPr="00047E1B">
        <w:rPr>
          <w:rFonts w:ascii="Times New Roman" w:hAnsi="Times New Roman"/>
          <w:sz w:val="24"/>
          <w:szCs w:val="24"/>
        </w:rPr>
        <w:t>5.4. В результаті виконання операції 64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4D17E9E3"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Пасив: Дт 223</w:t>
      </w:r>
    </w:p>
    <w:p w14:paraId="29748F5E"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Пасив: Кт 223</w:t>
      </w:r>
    </w:p>
    <w:p w14:paraId="77ACE42F" w14:textId="77777777" w:rsidR="00C3285E" w:rsidRPr="00047E1B" w:rsidRDefault="00C3285E" w:rsidP="000836EC">
      <w:pPr>
        <w:tabs>
          <w:tab w:val="left" w:pos="1560"/>
        </w:tabs>
        <w:spacing w:after="0"/>
        <w:ind w:firstLine="567"/>
        <w:rPr>
          <w:rFonts w:ascii="Times New Roman" w:hAnsi="Times New Roman"/>
          <w:sz w:val="24"/>
          <w:szCs w:val="24"/>
        </w:rPr>
      </w:pPr>
      <w:r w:rsidRPr="00047E1B">
        <w:rPr>
          <w:rFonts w:ascii="Times New Roman" w:hAnsi="Times New Roman"/>
          <w:sz w:val="24"/>
          <w:szCs w:val="24"/>
        </w:rPr>
        <w:t>5.5. Учасник клірингу за допомогою інтернет-клірингу отримує інформацію про здійснення розрахунків за правочинами щодо цінних паперів, вчиненими на організованому ринку капіталу, шляхом перегляду стану залишків за кліринговим рахунком</w:t>
      </w:r>
      <w:r w:rsidRPr="00047E1B">
        <w:rPr>
          <w:rFonts w:ascii="Times New Roman" w:hAnsi="Times New Roman"/>
        </w:rPr>
        <w:t xml:space="preserve"> </w:t>
      </w:r>
      <w:r w:rsidRPr="00047E1B">
        <w:rPr>
          <w:rFonts w:ascii="Times New Roman" w:hAnsi="Times New Roman"/>
          <w:sz w:val="24"/>
          <w:szCs w:val="24"/>
        </w:rPr>
        <w:t>учасника клірингу / кліринговим рахунком клієнта (клієнтів) та/або шляхом перегляду виписки про операції на кліринговому  рахунку учасника клірингу / кліринговому рахунку клієнта (клієнтів).</w:t>
      </w:r>
    </w:p>
    <w:p w14:paraId="0B921EB3" w14:textId="77777777" w:rsidR="00D00146" w:rsidRPr="00047E1B" w:rsidRDefault="00D00146" w:rsidP="00D00146">
      <w:pPr>
        <w:tabs>
          <w:tab w:val="left" w:pos="993"/>
          <w:tab w:val="left" w:pos="1134"/>
        </w:tabs>
        <w:spacing w:before="0" w:after="0"/>
        <w:ind w:firstLine="567"/>
        <w:rPr>
          <w:rFonts w:ascii="Times New Roman" w:hAnsi="Times New Roman"/>
          <w:sz w:val="20"/>
          <w:szCs w:val="20"/>
        </w:rPr>
      </w:pPr>
    </w:p>
    <w:p w14:paraId="3EBAD383" w14:textId="63AE7CC5" w:rsidR="00C3285E" w:rsidRPr="00047E1B" w:rsidRDefault="00C3285E" w:rsidP="000835FD">
      <w:pPr>
        <w:pStyle w:val="2"/>
        <w:ind w:left="0" w:firstLine="567"/>
        <w:rPr>
          <w:bCs/>
        </w:rPr>
      </w:pPr>
      <w:bookmarkStart w:id="313" w:name="_Toc204250936"/>
      <w:bookmarkStart w:id="314" w:name="_Toc213940419"/>
      <w:r w:rsidRPr="00047E1B">
        <w:t xml:space="preserve">Технологія проведення операцій розблокування клірингових активів щодо цінних паперів, заблокованих </w:t>
      </w:r>
      <w:r w:rsidRPr="00047E1B">
        <w:rPr>
          <w:bCs/>
        </w:rPr>
        <w:t>для розрахунків за правочинами, вчиненими на організованому ринку капіталу</w:t>
      </w:r>
      <w:bookmarkEnd w:id="313"/>
      <w:bookmarkEnd w:id="314"/>
    </w:p>
    <w:p w14:paraId="20512CEC" w14:textId="77777777" w:rsidR="00C3285E" w:rsidRPr="00047E1B" w:rsidRDefault="00C3285E" w:rsidP="000836EC">
      <w:pPr>
        <w:tabs>
          <w:tab w:val="left" w:pos="1134"/>
        </w:tabs>
        <w:ind w:firstLine="567"/>
        <w:rPr>
          <w:rFonts w:ascii="Times New Roman" w:hAnsi="Times New Roman"/>
          <w:sz w:val="24"/>
          <w:szCs w:val="24"/>
        </w:rPr>
      </w:pPr>
      <w:r w:rsidRPr="00047E1B">
        <w:rPr>
          <w:rFonts w:ascii="Times New Roman" w:hAnsi="Times New Roman"/>
          <w:sz w:val="24"/>
          <w:szCs w:val="24"/>
        </w:rPr>
        <w:t>6.1. Розблокування клірингових активів щодо цінних паперів, заблокованих для розрахунків за правочинами, вчиненими на організованому ринку капіталу, здійснюється Розрахунковим центром на підставі інформації з відомості правочинів, яка формується та подається Розрахунковому центру оператором організованого ринку капіталу, та містить розпорядження на розблокування клірингових активів щодо цінних паперів.</w:t>
      </w:r>
    </w:p>
    <w:p w14:paraId="6A371547" w14:textId="77777777" w:rsidR="00C3285E" w:rsidRPr="00047E1B" w:rsidRDefault="00C3285E" w:rsidP="000836EC">
      <w:pPr>
        <w:tabs>
          <w:tab w:val="left" w:pos="1134"/>
        </w:tabs>
        <w:spacing w:after="0"/>
        <w:ind w:firstLine="567"/>
        <w:rPr>
          <w:rFonts w:ascii="Times New Roman" w:hAnsi="Times New Roman"/>
          <w:sz w:val="24"/>
          <w:szCs w:val="24"/>
        </w:rPr>
      </w:pPr>
      <w:r w:rsidRPr="00047E1B">
        <w:rPr>
          <w:rFonts w:ascii="Times New Roman" w:hAnsi="Times New Roman"/>
          <w:sz w:val="24"/>
          <w:szCs w:val="24"/>
        </w:rPr>
        <w:t>6.2. У Журналі операцій системи клірингового обліку Розрахункового центру операція розблокування клірингових активів щодо цінних паперів на кліринговому рахунку учасника клірингу / кліринговому рахунку клієнта (клієнтів) відображається як операція 41 та має наступну карту-схему проходження електронних документів:</w:t>
      </w:r>
    </w:p>
    <w:p w14:paraId="4087B3EF"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522/532/109</w:t>
      </w:r>
    </w:p>
    <w:p w14:paraId="310EB423" w14:textId="77777777" w:rsidR="00C3285E" w:rsidRPr="00047E1B" w:rsidRDefault="00C3285E" w:rsidP="000836EC">
      <w:pPr>
        <w:tabs>
          <w:tab w:val="left" w:pos="1134"/>
        </w:tabs>
        <w:spacing w:after="0"/>
        <w:ind w:firstLine="567"/>
        <w:rPr>
          <w:rFonts w:ascii="Times New Roman" w:hAnsi="Times New Roman"/>
          <w:sz w:val="24"/>
          <w:szCs w:val="24"/>
        </w:rPr>
      </w:pPr>
      <w:r w:rsidRPr="00047E1B">
        <w:rPr>
          <w:rFonts w:ascii="Times New Roman" w:hAnsi="Times New Roman"/>
          <w:sz w:val="24"/>
          <w:szCs w:val="24"/>
        </w:rPr>
        <w:t>6.3. В результаті виконання операції 41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1C21742A"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Пасив: Дт 223</w:t>
      </w:r>
    </w:p>
    <w:p w14:paraId="4A7233BE" w14:textId="77777777" w:rsidR="00C3285E" w:rsidRPr="00047E1B" w:rsidRDefault="00C3285E" w:rsidP="000836EC">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Пасив: Кт 212</w:t>
      </w:r>
    </w:p>
    <w:p w14:paraId="1A37DA9D" w14:textId="77777777" w:rsidR="00C3285E" w:rsidRPr="00047E1B" w:rsidRDefault="00C3285E" w:rsidP="000836EC">
      <w:pPr>
        <w:tabs>
          <w:tab w:val="left" w:pos="1134"/>
        </w:tabs>
        <w:spacing w:after="0"/>
        <w:ind w:firstLine="567"/>
        <w:rPr>
          <w:rFonts w:ascii="Times New Roman" w:hAnsi="Times New Roman"/>
          <w:sz w:val="24"/>
          <w:szCs w:val="24"/>
        </w:rPr>
      </w:pPr>
      <w:r w:rsidRPr="00047E1B">
        <w:rPr>
          <w:rFonts w:ascii="Times New Roman" w:hAnsi="Times New Roman"/>
          <w:sz w:val="24"/>
          <w:szCs w:val="24"/>
        </w:rPr>
        <w:t>6.4. Учасник клірингу за допомогою інтернет-клірингу отримує інформацію про розблокування клірингових активів щодо цінних паперів шляхом перегляду стану залишків за кліринговим рахунком учасника клірингу / кліринговим рахунком клієнта (клієнтів) та/або шляхом перегляду виписки про операції на кліринговому  рахунку учасника клірингу / кліринговому рахунку клієнта (клієнтів).</w:t>
      </w:r>
    </w:p>
    <w:p w14:paraId="6BCA83A9" w14:textId="77777777" w:rsidR="00C3285E" w:rsidRPr="00047E1B" w:rsidRDefault="00C3285E" w:rsidP="000836EC">
      <w:pPr>
        <w:tabs>
          <w:tab w:val="left" w:pos="1134"/>
        </w:tabs>
        <w:spacing w:after="0"/>
        <w:ind w:firstLine="567"/>
        <w:rPr>
          <w:rFonts w:ascii="Times New Roman" w:hAnsi="Times New Roman"/>
          <w:sz w:val="24"/>
          <w:szCs w:val="24"/>
        </w:rPr>
      </w:pPr>
      <w:r w:rsidRPr="00047E1B">
        <w:rPr>
          <w:rFonts w:ascii="Times New Roman" w:hAnsi="Times New Roman"/>
          <w:b/>
          <w:sz w:val="24"/>
          <w:szCs w:val="24"/>
        </w:rPr>
        <w:t>УВАГА</w:t>
      </w:r>
      <w:r w:rsidRPr="00047E1B">
        <w:rPr>
          <w:rFonts w:ascii="Times New Roman" w:hAnsi="Times New Roman"/>
          <w:sz w:val="24"/>
          <w:szCs w:val="24"/>
        </w:rPr>
        <w:t>! Клірингові активи щодо цінних паперів, заблоковані для розрахунків за правочинами щодо розміщення цінних паперів на організованому ринку капіталу, обов’язково мають бути розблоковані на клірингових рахунках учасника клірингу / клірингових рахунках клієнта  (клієнтів), які є першими власниками цінних паперів, одразу після проведення розрахунків за такими правочинами.</w:t>
      </w:r>
    </w:p>
    <w:p w14:paraId="1286F2B9" w14:textId="5C1A1C0E" w:rsidR="00117085" w:rsidRPr="00047E1B" w:rsidRDefault="00C3285E" w:rsidP="000835FD">
      <w:pPr>
        <w:pStyle w:val="ad"/>
        <w:tabs>
          <w:tab w:val="left" w:pos="1134"/>
        </w:tabs>
        <w:ind w:left="0" w:firstLine="567"/>
        <w:jc w:val="both"/>
        <w:rPr>
          <w:rFonts w:ascii="Times New Roman" w:hAnsi="Times New Roman"/>
          <w:sz w:val="24"/>
          <w:szCs w:val="24"/>
          <w:lang w:val="uk-UA"/>
        </w:rPr>
      </w:pPr>
      <w:r w:rsidRPr="00047E1B">
        <w:rPr>
          <w:rFonts w:ascii="Times New Roman" w:hAnsi="Times New Roman"/>
          <w:sz w:val="24"/>
          <w:szCs w:val="24"/>
          <w:lang w:val="uk-UA"/>
        </w:rPr>
        <w:lastRenderedPageBreak/>
        <w:t xml:space="preserve">6.5. У випадках, перелічених у пункті </w:t>
      </w:r>
      <w:r w:rsidR="000F718A" w:rsidRPr="00047E1B">
        <w:rPr>
          <w:rFonts w:ascii="Times New Roman" w:hAnsi="Times New Roman"/>
          <w:sz w:val="24"/>
          <w:szCs w:val="24"/>
          <w:lang w:val="uk-UA"/>
        </w:rPr>
        <w:t>1</w:t>
      </w:r>
      <w:r w:rsidR="004B60AC" w:rsidRPr="00047E1B">
        <w:rPr>
          <w:rFonts w:ascii="Times New Roman" w:hAnsi="Times New Roman"/>
          <w:sz w:val="24"/>
          <w:szCs w:val="24"/>
          <w:lang w:val="uk-UA"/>
        </w:rPr>
        <w:t>2</w:t>
      </w:r>
      <w:r w:rsidR="000F718A" w:rsidRPr="00047E1B">
        <w:rPr>
          <w:rFonts w:ascii="Times New Roman" w:hAnsi="Times New Roman"/>
          <w:sz w:val="24"/>
          <w:szCs w:val="24"/>
          <w:lang w:val="uk-UA"/>
        </w:rPr>
        <w:t>.2.</w:t>
      </w:r>
      <w:r w:rsidRPr="00047E1B">
        <w:rPr>
          <w:rFonts w:ascii="Times New Roman" w:hAnsi="Times New Roman"/>
          <w:sz w:val="24"/>
          <w:szCs w:val="24"/>
          <w:lang w:val="uk-UA"/>
        </w:rPr>
        <w:t xml:space="preserve"> </w:t>
      </w:r>
      <w:r w:rsidR="00117085" w:rsidRPr="00047E1B">
        <w:rPr>
          <w:rFonts w:ascii="Times New Roman" w:hAnsi="Times New Roman"/>
          <w:sz w:val="24"/>
          <w:szCs w:val="24"/>
          <w:lang w:val="uk-UA"/>
        </w:rPr>
        <w:t xml:space="preserve">розділу І </w:t>
      </w:r>
      <w:r w:rsidRPr="00047E1B">
        <w:rPr>
          <w:rFonts w:ascii="Times New Roman" w:hAnsi="Times New Roman"/>
          <w:sz w:val="24"/>
          <w:szCs w:val="24"/>
          <w:lang w:val="uk-UA"/>
        </w:rPr>
        <w:t>Регламенту, Розрахунковий центр може здійснити розблокування клірингових активів щодо цінних паперів, заблокованих для розрахунків за правочинами, вчиненими на організованому ринку капіталу, без розпорядження оператора організованого ринку капіталу на розблокування клірингових активів щодо цінних паперів.</w:t>
      </w:r>
    </w:p>
    <w:p w14:paraId="3364BCB4" w14:textId="77777777" w:rsidR="00D00146" w:rsidRPr="00047E1B" w:rsidRDefault="00D00146" w:rsidP="000835FD">
      <w:pPr>
        <w:pStyle w:val="ad"/>
        <w:tabs>
          <w:tab w:val="left" w:pos="1134"/>
        </w:tabs>
        <w:ind w:left="0" w:firstLine="567"/>
        <w:jc w:val="both"/>
        <w:rPr>
          <w:rFonts w:ascii="Times New Roman" w:hAnsi="Times New Roman"/>
          <w:lang w:val="uk-UA"/>
        </w:rPr>
      </w:pPr>
    </w:p>
    <w:p w14:paraId="099B4706" w14:textId="70B327EA" w:rsidR="00C3285E" w:rsidRPr="00047E1B" w:rsidRDefault="00C3285E" w:rsidP="000835FD">
      <w:pPr>
        <w:pStyle w:val="2"/>
        <w:ind w:left="0" w:firstLine="567"/>
      </w:pPr>
      <w:bookmarkStart w:id="315" w:name="_Toc204250937"/>
      <w:bookmarkStart w:id="316" w:name="_Toc213940420"/>
      <w:r w:rsidRPr="00047E1B">
        <w:t>Технологія проведення операцій розблокування клірингових активів щодо коштів, заблокованих для розрахунків за правочинами, вчиненими на організованому ринку капіталу</w:t>
      </w:r>
      <w:bookmarkEnd w:id="315"/>
      <w:bookmarkEnd w:id="316"/>
    </w:p>
    <w:p w14:paraId="37D93EFE" w14:textId="77777777" w:rsidR="00C3285E" w:rsidRPr="00047E1B" w:rsidRDefault="00C3285E" w:rsidP="000835FD">
      <w:pPr>
        <w:tabs>
          <w:tab w:val="left" w:pos="1134"/>
        </w:tabs>
        <w:spacing w:after="0"/>
        <w:ind w:firstLine="567"/>
        <w:rPr>
          <w:rFonts w:ascii="Times New Roman" w:hAnsi="Times New Roman"/>
          <w:sz w:val="24"/>
          <w:szCs w:val="24"/>
        </w:rPr>
      </w:pPr>
      <w:r w:rsidRPr="00047E1B">
        <w:rPr>
          <w:rFonts w:ascii="Times New Roman" w:hAnsi="Times New Roman"/>
          <w:sz w:val="24"/>
          <w:szCs w:val="24"/>
        </w:rPr>
        <w:t>7.1. Розблокування клірингових активів щодо коштів, заблокованих для розрахунків за правочинами, вчиненими на організованому ринку капіталу, здійснюється Розрахунковим центром на підставі інформації з відомості правочинів, яка формується та подається Розрахунковому центру оператором організованого ринку капіталу, та містить розпорядження на розблокування клірингових активів щодо коштів.</w:t>
      </w:r>
    </w:p>
    <w:p w14:paraId="5E3822AD" w14:textId="77777777" w:rsidR="00C3285E" w:rsidRPr="00047E1B" w:rsidRDefault="00C3285E" w:rsidP="000835FD">
      <w:pPr>
        <w:tabs>
          <w:tab w:val="left" w:pos="1134"/>
        </w:tabs>
        <w:spacing w:after="0"/>
        <w:ind w:firstLine="567"/>
        <w:rPr>
          <w:rFonts w:ascii="Times New Roman" w:hAnsi="Times New Roman"/>
          <w:sz w:val="24"/>
          <w:szCs w:val="24"/>
        </w:rPr>
      </w:pPr>
      <w:r w:rsidRPr="00047E1B">
        <w:rPr>
          <w:rFonts w:ascii="Times New Roman" w:hAnsi="Times New Roman"/>
          <w:sz w:val="24"/>
          <w:szCs w:val="24"/>
        </w:rPr>
        <w:t>7.2. У Журналі операцій системи клірингового обліку Розрахункового центру операція розблокування клірингових активів щодо коштів на кліринговому рахунку учасника клірингу / кліринговому рахунку клієнта (клієнтів) відображається як операція 40 та має наступну карту-схему проходження електронних документів:</w:t>
      </w:r>
    </w:p>
    <w:p w14:paraId="3A37B093" w14:textId="77777777" w:rsidR="00C3285E" w:rsidRPr="00047E1B" w:rsidRDefault="00C3285E"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522/532/139</w:t>
      </w:r>
    </w:p>
    <w:p w14:paraId="057DD823" w14:textId="77777777" w:rsidR="00C3285E" w:rsidRPr="00047E1B" w:rsidRDefault="00C3285E" w:rsidP="000835FD">
      <w:pPr>
        <w:tabs>
          <w:tab w:val="left" w:pos="1134"/>
        </w:tabs>
        <w:spacing w:after="0"/>
        <w:ind w:firstLine="567"/>
        <w:rPr>
          <w:rFonts w:ascii="Times New Roman" w:hAnsi="Times New Roman"/>
          <w:sz w:val="24"/>
          <w:szCs w:val="24"/>
        </w:rPr>
      </w:pPr>
      <w:r w:rsidRPr="00047E1B">
        <w:rPr>
          <w:rFonts w:ascii="Times New Roman" w:hAnsi="Times New Roman"/>
          <w:sz w:val="24"/>
          <w:szCs w:val="24"/>
        </w:rPr>
        <w:t>7.3. В результаті виконання операції 40 за рахунками аналітичного обліку клірингового рахунку учасника клірингу / кліринговому рахунку клієнта (клієнтів) здійснюються наступні проводки:</w:t>
      </w:r>
    </w:p>
    <w:p w14:paraId="47D97D4C" w14:textId="77777777" w:rsidR="00C3285E" w:rsidRPr="00047E1B" w:rsidRDefault="00C3285E" w:rsidP="00605FDC">
      <w:pPr>
        <w:tabs>
          <w:tab w:val="left" w:pos="993"/>
          <w:tab w:val="left" w:pos="1134"/>
        </w:tabs>
        <w:spacing w:after="0"/>
        <w:ind w:firstLine="851"/>
        <w:rPr>
          <w:rFonts w:ascii="Times New Roman" w:hAnsi="Times New Roman"/>
          <w:sz w:val="24"/>
          <w:szCs w:val="24"/>
        </w:rPr>
      </w:pPr>
      <w:r w:rsidRPr="00047E1B">
        <w:rPr>
          <w:rFonts w:ascii="Times New Roman" w:hAnsi="Times New Roman"/>
          <w:sz w:val="24"/>
          <w:szCs w:val="24"/>
        </w:rPr>
        <w:t>Пасив: Дт 223</w:t>
      </w:r>
    </w:p>
    <w:p w14:paraId="7DA8AA7E" w14:textId="77777777" w:rsidR="00C3285E" w:rsidRPr="00047E1B" w:rsidRDefault="00C3285E" w:rsidP="00605FDC">
      <w:pPr>
        <w:tabs>
          <w:tab w:val="left" w:pos="993"/>
          <w:tab w:val="left" w:pos="1134"/>
        </w:tabs>
        <w:spacing w:after="0"/>
        <w:ind w:firstLine="851"/>
        <w:rPr>
          <w:rFonts w:ascii="Times New Roman" w:hAnsi="Times New Roman"/>
          <w:sz w:val="24"/>
          <w:szCs w:val="24"/>
        </w:rPr>
      </w:pPr>
      <w:r w:rsidRPr="00047E1B">
        <w:rPr>
          <w:rFonts w:ascii="Times New Roman" w:hAnsi="Times New Roman"/>
          <w:sz w:val="24"/>
          <w:szCs w:val="24"/>
        </w:rPr>
        <w:t>Пасив: Кт 412</w:t>
      </w:r>
    </w:p>
    <w:p w14:paraId="4AA19477" w14:textId="77777777" w:rsidR="00C3285E" w:rsidRPr="00047E1B" w:rsidRDefault="00C3285E" w:rsidP="000835FD">
      <w:pPr>
        <w:tabs>
          <w:tab w:val="left" w:pos="1134"/>
        </w:tabs>
        <w:spacing w:after="0"/>
        <w:ind w:firstLine="567"/>
        <w:rPr>
          <w:rFonts w:ascii="Times New Roman" w:hAnsi="Times New Roman"/>
          <w:sz w:val="24"/>
          <w:szCs w:val="24"/>
        </w:rPr>
      </w:pPr>
      <w:r w:rsidRPr="00047E1B">
        <w:rPr>
          <w:rFonts w:ascii="Times New Roman" w:hAnsi="Times New Roman"/>
          <w:sz w:val="24"/>
          <w:szCs w:val="24"/>
        </w:rPr>
        <w:t>7.4. Учасник клірингу за допомогою інтернет-клірингу отримує інформацію про розблокування клірингових активів щодо коштів шляхом перегляду стану залишків за кліринговим рахунком учасника клірингу / кліринговим рахунком клієнта (клієнтів) та/або шляхом перегляду виписки про операції на кліринговому рахунку учасника клірингу / кліринговому рахунку клієнта (клієнтів).</w:t>
      </w:r>
    </w:p>
    <w:p w14:paraId="33C97A44" w14:textId="53251643" w:rsidR="00C3285E" w:rsidRPr="00047E1B" w:rsidRDefault="00C3285E" w:rsidP="000835FD">
      <w:pPr>
        <w:tabs>
          <w:tab w:val="left" w:pos="1134"/>
        </w:tabs>
        <w:spacing w:after="0"/>
        <w:ind w:firstLine="567"/>
        <w:rPr>
          <w:rFonts w:ascii="Times New Roman" w:hAnsi="Times New Roman"/>
          <w:sz w:val="24"/>
          <w:szCs w:val="24"/>
        </w:rPr>
      </w:pPr>
      <w:r w:rsidRPr="00047E1B">
        <w:rPr>
          <w:rFonts w:ascii="Times New Roman" w:hAnsi="Times New Roman"/>
          <w:sz w:val="24"/>
          <w:szCs w:val="24"/>
        </w:rPr>
        <w:t xml:space="preserve">7.5. У випадках, перелічених у пункті </w:t>
      </w:r>
      <w:r w:rsidR="000F718A" w:rsidRPr="00047E1B">
        <w:rPr>
          <w:rFonts w:ascii="Times New Roman" w:hAnsi="Times New Roman"/>
          <w:sz w:val="24"/>
          <w:szCs w:val="24"/>
        </w:rPr>
        <w:t>1</w:t>
      </w:r>
      <w:r w:rsidR="00AD574B" w:rsidRPr="00047E1B">
        <w:rPr>
          <w:rFonts w:ascii="Times New Roman" w:hAnsi="Times New Roman"/>
          <w:sz w:val="24"/>
          <w:szCs w:val="24"/>
        </w:rPr>
        <w:t>2</w:t>
      </w:r>
      <w:r w:rsidR="000F718A" w:rsidRPr="00047E1B">
        <w:rPr>
          <w:rFonts w:ascii="Times New Roman" w:hAnsi="Times New Roman"/>
          <w:sz w:val="24"/>
          <w:szCs w:val="24"/>
        </w:rPr>
        <w:t>.2.</w:t>
      </w:r>
      <w:r w:rsidRPr="00047E1B">
        <w:rPr>
          <w:rFonts w:ascii="Times New Roman" w:hAnsi="Times New Roman"/>
          <w:sz w:val="24"/>
          <w:szCs w:val="24"/>
        </w:rPr>
        <w:t xml:space="preserve"> </w:t>
      </w:r>
      <w:r w:rsidR="00F77C3A" w:rsidRPr="00047E1B">
        <w:rPr>
          <w:rFonts w:ascii="Times New Roman" w:hAnsi="Times New Roman"/>
          <w:sz w:val="24"/>
          <w:szCs w:val="24"/>
        </w:rPr>
        <w:t xml:space="preserve">розділу І </w:t>
      </w:r>
      <w:r w:rsidRPr="00047E1B">
        <w:rPr>
          <w:rFonts w:ascii="Times New Roman" w:hAnsi="Times New Roman"/>
          <w:sz w:val="24"/>
          <w:szCs w:val="24"/>
        </w:rPr>
        <w:t>Регламенту, Розрахунковий центр може здійснити розблокування клірингових активів щодо коштів, заблокованих для розрахунків за правочинами, вчиненими на організованому ринку капіталу, без розпорядження оператора організованого ринку капіталу на розблокування клірингових активів щодо коштів.</w:t>
      </w:r>
    </w:p>
    <w:p w14:paraId="3465A2DC" w14:textId="77777777" w:rsidR="00D00146" w:rsidRPr="00047E1B" w:rsidRDefault="00D00146" w:rsidP="00D00146">
      <w:pPr>
        <w:tabs>
          <w:tab w:val="left" w:pos="1134"/>
        </w:tabs>
        <w:spacing w:before="0" w:after="0"/>
        <w:ind w:firstLine="567"/>
        <w:rPr>
          <w:rFonts w:ascii="Times New Roman" w:hAnsi="Times New Roman"/>
          <w:sz w:val="20"/>
          <w:szCs w:val="20"/>
        </w:rPr>
      </w:pPr>
    </w:p>
    <w:p w14:paraId="53643ECB" w14:textId="50D3DF1B" w:rsidR="00C3285E" w:rsidRPr="00047E1B" w:rsidRDefault="00C3285E" w:rsidP="000835FD">
      <w:pPr>
        <w:pStyle w:val="2"/>
        <w:tabs>
          <w:tab w:val="clear" w:pos="1134"/>
          <w:tab w:val="left" w:pos="993"/>
        </w:tabs>
        <w:ind w:left="0" w:firstLine="567"/>
      </w:pPr>
      <w:bookmarkStart w:id="317" w:name="_Toc204250938"/>
      <w:bookmarkStart w:id="318" w:name="_Toc213940421"/>
      <w:r w:rsidRPr="00047E1B">
        <w:t>Технологія проведення розрахунків за правочинами щодо цінних паперів, вчиненими поза організованим ринком капіталу без участі Розрахункового центру як центрального контрагента</w:t>
      </w:r>
      <w:bookmarkEnd w:id="317"/>
      <w:bookmarkEnd w:id="318"/>
    </w:p>
    <w:p w14:paraId="47C9E583" w14:textId="77777777" w:rsidR="00C3285E" w:rsidRPr="00047E1B" w:rsidRDefault="00C3285E" w:rsidP="000835FD">
      <w:pPr>
        <w:tabs>
          <w:tab w:val="left" w:pos="993"/>
        </w:tabs>
        <w:spacing w:after="0"/>
        <w:ind w:firstLine="567"/>
        <w:rPr>
          <w:rFonts w:ascii="Times New Roman" w:hAnsi="Times New Roman"/>
          <w:b/>
          <w:sz w:val="24"/>
          <w:szCs w:val="24"/>
        </w:rPr>
      </w:pPr>
      <w:r w:rsidRPr="00047E1B">
        <w:rPr>
          <w:rFonts w:ascii="Times New Roman" w:hAnsi="Times New Roman"/>
          <w:b/>
          <w:sz w:val="24"/>
          <w:szCs w:val="24"/>
        </w:rPr>
        <w:t>УВАГА!</w:t>
      </w:r>
      <w:r w:rsidRPr="00047E1B">
        <w:rPr>
          <w:rFonts w:ascii="Times New Roman" w:hAnsi="Times New Roman"/>
          <w:sz w:val="24"/>
          <w:szCs w:val="24"/>
        </w:rPr>
        <w:t xml:space="preserve"> Розрахунки за правочинами, вчиненими поза організованим ринком капіталу, щодо цінних паперів, облік яких відповідно до компетенції щодо обліку цінних паперів, встановленої Законом України «Про депозитарну систему України» здійснює Центральний депозитарій, по облікових регістрах брокерів не здійснюються.</w:t>
      </w:r>
    </w:p>
    <w:p w14:paraId="27769E6B" w14:textId="77777777" w:rsidR="00C3285E"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Розрахунки за правочинами щодо облігацій внутрішньої державної позики України, номінованих в іноземній валюті, вчиненими поза організованим ринком капіталу, не здійснюються.</w:t>
      </w:r>
    </w:p>
    <w:p w14:paraId="52D968BF" w14:textId="486EDB63" w:rsidR="009B26DE" w:rsidRPr="00047E1B" w:rsidRDefault="009B26DE" w:rsidP="000835FD">
      <w:pPr>
        <w:tabs>
          <w:tab w:val="left" w:pos="993"/>
        </w:tabs>
        <w:spacing w:after="0"/>
        <w:ind w:firstLine="567"/>
        <w:rPr>
          <w:rFonts w:ascii="Times New Roman" w:hAnsi="Times New Roman"/>
          <w:b/>
          <w:sz w:val="24"/>
          <w:szCs w:val="24"/>
        </w:rPr>
      </w:pPr>
      <w:r w:rsidRPr="00047E1B">
        <w:rPr>
          <w:rFonts w:ascii="Times New Roman" w:hAnsi="Times New Roman"/>
          <w:sz w:val="24"/>
          <w:szCs w:val="24"/>
        </w:rPr>
        <w:t xml:space="preserve">Розрахунки за правочинами щодо облігацій </w:t>
      </w:r>
      <w:r>
        <w:rPr>
          <w:rFonts w:ascii="Times New Roman" w:hAnsi="Times New Roman"/>
          <w:sz w:val="24"/>
          <w:szCs w:val="24"/>
        </w:rPr>
        <w:t>зовнішньої</w:t>
      </w:r>
      <w:r w:rsidRPr="00047E1B">
        <w:rPr>
          <w:rFonts w:ascii="Times New Roman" w:hAnsi="Times New Roman"/>
          <w:sz w:val="24"/>
          <w:szCs w:val="24"/>
        </w:rPr>
        <w:t xml:space="preserve"> державної позики України, вчиненими поза організованим ринком капіталу, не здійснюються.</w:t>
      </w:r>
    </w:p>
    <w:p w14:paraId="0CA841D2"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8.1. Учасник клірингу (який/клієнт якого є продавцем цінних паперів) надає Розрахунковому центру інформацію про вчинений поза організованим ринком капіталу </w:t>
      </w:r>
      <w:r w:rsidRPr="00047E1B">
        <w:rPr>
          <w:rFonts w:ascii="Times New Roman" w:hAnsi="Times New Roman"/>
          <w:sz w:val="24"/>
          <w:szCs w:val="24"/>
        </w:rPr>
        <w:lastRenderedPageBreak/>
        <w:t>правочин шляхом формування засобами інтернет-клірингу електронного розпорядження на поставку цінних паперів проти оплати.</w:t>
      </w:r>
    </w:p>
    <w:p w14:paraId="2DF1CBB0"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b/>
          <w:sz w:val="24"/>
          <w:szCs w:val="24"/>
        </w:rPr>
        <w:t>УВАГА!</w:t>
      </w:r>
      <w:r w:rsidRPr="00047E1B">
        <w:rPr>
          <w:rFonts w:ascii="Times New Roman" w:hAnsi="Times New Roman"/>
          <w:sz w:val="24"/>
          <w:szCs w:val="24"/>
        </w:rPr>
        <w:t xml:space="preserve"> При формуванні електронного розпорядження на поставку цінних паперів проти оплати обов’язково необхідно зазначити тип цього розпорядження:</w:t>
      </w:r>
    </w:p>
    <w:p w14:paraId="301FF3D5" w14:textId="796E926E" w:rsidR="00C3285E" w:rsidRPr="00047E1B" w:rsidRDefault="00F9211C" w:rsidP="00DF1A35">
      <w:pPr>
        <w:tabs>
          <w:tab w:val="left" w:pos="993"/>
        </w:tabs>
        <w:spacing w:after="0"/>
        <w:ind w:firstLine="567"/>
        <w:rPr>
          <w:rFonts w:ascii="Times New Roman" w:hAnsi="Times New Roman"/>
          <w:sz w:val="24"/>
          <w:szCs w:val="24"/>
        </w:rPr>
      </w:pPr>
      <w:r w:rsidRPr="00047E1B">
        <w:rPr>
          <w:rFonts w:ascii="Times New Roman" w:hAnsi="Times New Roman"/>
          <w:b/>
          <w:sz w:val="24"/>
          <w:szCs w:val="24"/>
        </w:rPr>
        <w:t>«</w:t>
      </w:r>
      <w:r w:rsidR="00C3285E" w:rsidRPr="00047E1B">
        <w:rPr>
          <w:rFonts w:ascii="Times New Roman" w:hAnsi="Times New Roman"/>
          <w:b/>
          <w:sz w:val="24"/>
          <w:szCs w:val="24"/>
        </w:rPr>
        <w:t>ППО поза організованим ринком капіталу</w:t>
      </w:r>
      <w:r w:rsidRPr="00047E1B">
        <w:rPr>
          <w:rFonts w:ascii="Times New Roman" w:hAnsi="Times New Roman"/>
          <w:b/>
          <w:sz w:val="24"/>
          <w:szCs w:val="24"/>
        </w:rPr>
        <w:t>»</w:t>
      </w:r>
      <w:r w:rsidR="00C3285E" w:rsidRPr="00047E1B">
        <w:rPr>
          <w:rFonts w:ascii="Times New Roman" w:hAnsi="Times New Roman"/>
          <w:b/>
          <w:sz w:val="24"/>
          <w:szCs w:val="24"/>
        </w:rPr>
        <w:t xml:space="preserve"> (PROD)</w:t>
      </w:r>
      <w:r w:rsidR="00C3285E" w:rsidRPr="00047E1B">
        <w:rPr>
          <w:rFonts w:ascii="Times New Roman" w:hAnsi="Times New Roman"/>
          <w:sz w:val="24"/>
          <w:szCs w:val="24"/>
        </w:rPr>
        <w:t xml:space="preserve"> – за правочинами щодо цінних паперів, вчиненими поза організованим ринком капіталу;</w:t>
      </w:r>
    </w:p>
    <w:p w14:paraId="54DA0480" w14:textId="6F4B2D9C" w:rsidR="00C3285E" w:rsidRPr="00047E1B" w:rsidRDefault="00F9211C" w:rsidP="00DF1A35">
      <w:pPr>
        <w:tabs>
          <w:tab w:val="left" w:pos="993"/>
        </w:tabs>
        <w:spacing w:after="0"/>
        <w:ind w:firstLine="567"/>
        <w:rPr>
          <w:rFonts w:ascii="Times New Roman" w:hAnsi="Times New Roman"/>
          <w:sz w:val="24"/>
          <w:szCs w:val="24"/>
        </w:rPr>
      </w:pPr>
      <w:r w:rsidRPr="00047E1B">
        <w:rPr>
          <w:rFonts w:ascii="Times New Roman" w:hAnsi="Times New Roman"/>
          <w:b/>
          <w:sz w:val="24"/>
          <w:szCs w:val="24"/>
        </w:rPr>
        <w:t>«</w:t>
      </w:r>
      <w:r w:rsidR="00C3285E" w:rsidRPr="00047E1B">
        <w:rPr>
          <w:rFonts w:ascii="Times New Roman" w:hAnsi="Times New Roman"/>
          <w:b/>
          <w:sz w:val="24"/>
          <w:szCs w:val="24"/>
        </w:rPr>
        <w:t>ППО поза організованим ринком капіталу, викуп емітентом</w:t>
      </w:r>
      <w:r w:rsidRPr="00047E1B">
        <w:rPr>
          <w:rFonts w:ascii="Times New Roman" w:hAnsi="Times New Roman"/>
          <w:b/>
          <w:sz w:val="24"/>
          <w:szCs w:val="24"/>
        </w:rPr>
        <w:t>»</w:t>
      </w:r>
      <w:r w:rsidR="00C3285E" w:rsidRPr="00047E1B">
        <w:rPr>
          <w:rFonts w:ascii="Times New Roman" w:hAnsi="Times New Roman"/>
          <w:b/>
          <w:sz w:val="24"/>
          <w:szCs w:val="24"/>
        </w:rPr>
        <w:t xml:space="preserve"> (PROD_EMIT)</w:t>
      </w:r>
      <w:r w:rsidR="00C3285E" w:rsidRPr="00047E1B">
        <w:rPr>
          <w:rFonts w:ascii="Times New Roman" w:hAnsi="Times New Roman"/>
          <w:sz w:val="24"/>
          <w:szCs w:val="24"/>
        </w:rPr>
        <w:t xml:space="preserve"> – за правочинами щодо цінних паперів, викуплених емітентом поза організованим ринком капіталу;</w:t>
      </w:r>
    </w:p>
    <w:p w14:paraId="4AEB7F56" w14:textId="3AAA427F" w:rsidR="00C3285E" w:rsidRPr="00047E1B" w:rsidRDefault="00F9211C" w:rsidP="00DF1A35">
      <w:pPr>
        <w:tabs>
          <w:tab w:val="left" w:pos="993"/>
        </w:tabs>
        <w:spacing w:after="0"/>
        <w:ind w:firstLine="567"/>
        <w:rPr>
          <w:rFonts w:ascii="Times New Roman" w:hAnsi="Times New Roman"/>
          <w:sz w:val="24"/>
          <w:szCs w:val="24"/>
        </w:rPr>
      </w:pPr>
      <w:r w:rsidRPr="00047E1B">
        <w:rPr>
          <w:rFonts w:ascii="Times New Roman" w:hAnsi="Times New Roman"/>
          <w:b/>
          <w:sz w:val="24"/>
          <w:szCs w:val="24"/>
        </w:rPr>
        <w:t>«</w:t>
      </w:r>
      <w:r w:rsidR="00C3285E" w:rsidRPr="00047E1B">
        <w:rPr>
          <w:rFonts w:ascii="Times New Roman" w:hAnsi="Times New Roman"/>
          <w:b/>
          <w:sz w:val="24"/>
          <w:szCs w:val="24"/>
        </w:rPr>
        <w:t>ППО поза організованим ринком капіталу, РЕПО</w:t>
      </w:r>
      <w:r w:rsidRPr="00047E1B">
        <w:rPr>
          <w:rFonts w:ascii="Times New Roman" w:hAnsi="Times New Roman"/>
          <w:b/>
          <w:sz w:val="24"/>
          <w:szCs w:val="24"/>
        </w:rPr>
        <w:t>»</w:t>
      </w:r>
      <w:r w:rsidR="00C3285E" w:rsidRPr="00047E1B">
        <w:rPr>
          <w:rFonts w:ascii="Times New Roman" w:hAnsi="Times New Roman"/>
          <w:b/>
          <w:sz w:val="24"/>
          <w:szCs w:val="24"/>
        </w:rPr>
        <w:t xml:space="preserve"> (PROD_REPO)</w:t>
      </w:r>
      <w:r w:rsidR="00C3285E" w:rsidRPr="00047E1B">
        <w:rPr>
          <w:rFonts w:ascii="Times New Roman" w:hAnsi="Times New Roman"/>
          <w:sz w:val="24"/>
          <w:szCs w:val="24"/>
        </w:rPr>
        <w:t xml:space="preserve"> – за договорами РЕПО щодо цінних паперів, укладеними поза організованим ринком капіталу;</w:t>
      </w:r>
    </w:p>
    <w:p w14:paraId="4780E21B" w14:textId="684B7B36" w:rsidR="00C3285E" w:rsidRPr="00047E1B" w:rsidRDefault="00F9211C" w:rsidP="00DF1A35">
      <w:pPr>
        <w:tabs>
          <w:tab w:val="left" w:pos="993"/>
        </w:tabs>
        <w:spacing w:after="0"/>
        <w:ind w:firstLine="567"/>
        <w:rPr>
          <w:rFonts w:ascii="Times New Roman" w:hAnsi="Times New Roman"/>
          <w:sz w:val="24"/>
          <w:szCs w:val="24"/>
        </w:rPr>
      </w:pPr>
      <w:r w:rsidRPr="00047E1B">
        <w:rPr>
          <w:rFonts w:ascii="Times New Roman" w:hAnsi="Times New Roman"/>
          <w:b/>
          <w:sz w:val="24"/>
          <w:szCs w:val="24"/>
        </w:rPr>
        <w:t>«</w:t>
      </w:r>
      <w:r w:rsidR="00C3285E" w:rsidRPr="00047E1B">
        <w:rPr>
          <w:rFonts w:ascii="Times New Roman" w:hAnsi="Times New Roman"/>
          <w:b/>
          <w:sz w:val="24"/>
          <w:szCs w:val="24"/>
        </w:rPr>
        <w:t>ППО поза організованим ринком капіталу, первинне розміщення</w:t>
      </w:r>
      <w:r w:rsidRPr="00047E1B">
        <w:rPr>
          <w:rFonts w:ascii="Times New Roman" w:hAnsi="Times New Roman"/>
          <w:b/>
          <w:sz w:val="24"/>
          <w:szCs w:val="24"/>
        </w:rPr>
        <w:t>»</w:t>
      </w:r>
      <w:r w:rsidR="00C3285E" w:rsidRPr="00047E1B">
        <w:rPr>
          <w:rFonts w:ascii="Times New Roman" w:hAnsi="Times New Roman"/>
          <w:b/>
          <w:sz w:val="24"/>
          <w:szCs w:val="24"/>
        </w:rPr>
        <w:t xml:space="preserve"> (PROD_PERV_RAZM) </w:t>
      </w:r>
      <w:r w:rsidR="00C3285E" w:rsidRPr="00047E1B">
        <w:rPr>
          <w:rFonts w:ascii="Times New Roman" w:hAnsi="Times New Roman"/>
          <w:sz w:val="24"/>
          <w:szCs w:val="24"/>
        </w:rPr>
        <w:t>– за правочинами щодо розміщення цінних паперів поза організованим ринком капіталу;</w:t>
      </w:r>
    </w:p>
    <w:p w14:paraId="366EF3CF" w14:textId="09781BD9" w:rsidR="00C3285E" w:rsidRPr="00047E1B" w:rsidRDefault="00F9211C" w:rsidP="00DF1A35">
      <w:pPr>
        <w:tabs>
          <w:tab w:val="left" w:pos="993"/>
        </w:tabs>
        <w:spacing w:after="0"/>
        <w:ind w:firstLine="567"/>
        <w:rPr>
          <w:rFonts w:ascii="Times New Roman" w:hAnsi="Times New Roman"/>
          <w:sz w:val="24"/>
          <w:szCs w:val="24"/>
        </w:rPr>
      </w:pPr>
      <w:r w:rsidRPr="00047E1B">
        <w:rPr>
          <w:rFonts w:ascii="Times New Roman" w:hAnsi="Times New Roman"/>
          <w:b/>
          <w:sz w:val="24"/>
          <w:szCs w:val="24"/>
        </w:rPr>
        <w:t>«</w:t>
      </w:r>
      <w:r w:rsidR="00C3285E" w:rsidRPr="00047E1B">
        <w:rPr>
          <w:rFonts w:ascii="Times New Roman" w:hAnsi="Times New Roman"/>
          <w:b/>
          <w:sz w:val="24"/>
          <w:szCs w:val="24"/>
        </w:rPr>
        <w:t>ППО поза організованим ринком капіталу, безумовна операція</w:t>
      </w:r>
      <w:r w:rsidRPr="00047E1B">
        <w:rPr>
          <w:rFonts w:ascii="Times New Roman" w:hAnsi="Times New Roman"/>
          <w:b/>
          <w:sz w:val="24"/>
          <w:szCs w:val="24"/>
        </w:rPr>
        <w:t>»</w:t>
      </w:r>
      <w:r w:rsidR="00C3285E" w:rsidRPr="00047E1B">
        <w:rPr>
          <w:rFonts w:ascii="Times New Roman" w:hAnsi="Times New Roman"/>
          <w:b/>
          <w:sz w:val="24"/>
          <w:szCs w:val="24"/>
        </w:rPr>
        <w:t xml:space="preserve"> (PROD_SUD)</w:t>
      </w:r>
      <w:r w:rsidR="00C3285E" w:rsidRPr="00047E1B">
        <w:rPr>
          <w:rFonts w:ascii="Times New Roman" w:hAnsi="Times New Roman"/>
          <w:sz w:val="24"/>
          <w:szCs w:val="24"/>
        </w:rPr>
        <w:t xml:space="preserve"> – за правочинами щодо цінних паперів заблокованих для продажу у забезпечення вимог Національного банку України за кредитами рефінансування банків, вчинених поза організованим ринком капіталу.</w:t>
      </w:r>
    </w:p>
    <w:p w14:paraId="598C2969" w14:textId="77777777" w:rsidR="00C3285E" w:rsidRPr="00047E1B" w:rsidRDefault="00C3285E" w:rsidP="00DF1A35">
      <w:pPr>
        <w:tabs>
          <w:tab w:val="left" w:pos="993"/>
        </w:tabs>
        <w:spacing w:after="0"/>
        <w:ind w:firstLine="567"/>
        <w:rPr>
          <w:rFonts w:ascii="Times New Roman" w:hAnsi="Times New Roman"/>
          <w:b/>
          <w:i/>
          <w:sz w:val="24"/>
          <w:szCs w:val="24"/>
        </w:rPr>
      </w:pPr>
      <w:r w:rsidRPr="00047E1B">
        <w:rPr>
          <w:rFonts w:ascii="Times New Roman" w:hAnsi="Times New Roman"/>
          <w:b/>
          <w:i/>
          <w:sz w:val="24"/>
          <w:szCs w:val="24"/>
        </w:rPr>
        <w:t xml:space="preserve">Особливості заповнення розпоряджень на поставку цінних паперів </w:t>
      </w:r>
      <w:r w:rsidRPr="00047E1B">
        <w:rPr>
          <w:rFonts w:ascii="Times New Roman" w:hAnsi="Times New Roman"/>
          <w:b/>
          <w:bCs/>
          <w:i/>
          <w:iCs/>
          <w:sz w:val="24"/>
          <w:szCs w:val="24"/>
        </w:rPr>
        <w:t>проти оплати</w:t>
      </w:r>
      <w:r w:rsidRPr="00047E1B">
        <w:rPr>
          <w:rFonts w:ascii="Times New Roman" w:hAnsi="Times New Roman"/>
          <w:b/>
          <w:i/>
          <w:sz w:val="24"/>
          <w:szCs w:val="24"/>
        </w:rPr>
        <w:t xml:space="preserve"> у разі, якщо у розрахунках задіяні клірингові рахунки </w:t>
      </w:r>
      <w:r w:rsidRPr="00047E1B">
        <w:rPr>
          <w:rFonts w:ascii="Times New Roman" w:hAnsi="Times New Roman"/>
          <w:b/>
          <w:bCs/>
          <w:i/>
          <w:iCs/>
          <w:sz w:val="24"/>
          <w:szCs w:val="24"/>
        </w:rPr>
        <w:t>з колективним обліком клієнтів учасника клірингу</w:t>
      </w:r>
      <w:r w:rsidRPr="00047E1B">
        <w:rPr>
          <w:rFonts w:ascii="Times New Roman" w:hAnsi="Times New Roman"/>
          <w:b/>
          <w:i/>
          <w:sz w:val="24"/>
          <w:szCs w:val="24"/>
        </w:rPr>
        <w:t xml:space="preserve"> (виключно для розрахунків за правочинами щодо цінних паперів, облік яких відповідно до компетенції щодо обліку цінних паперів, встановленої Законом України «Про депозитарну систему України» здійснює Національний банк України).</w:t>
      </w:r>
    </w:p>
    <w:p w14:paraId="711D797B" w14:textId="242A8555" w:rsidR="00C3285E" w:rsidRPr="00047E1B" w:rsidRDefault="00C3285E" w:rsidP="00DF1A35">
      <w:pPr>
        <w:tabs>
          <w:tab w:val="left" w:pos="993"/>
        </w:tabs>
        <w:ind w:firstLine="567"/>
        <w:rPr>
          <w:rFonts w:ascii="Times New Roman" w:hAnsi="Times New Roman"/>
          <w:sz w:val="24"/>
          <w:szCs w:val="24"/>
        </w:rPr>
      </w:pPr>
      <w:r w:rsidRPr="00047E1B">
        <w:rPr>
          <w:rFonts w:ascii="Times New Roman" w:hAnsi="Times New Roman"/>
          <w:sz w:val="24"/>
          <w:szCs w:val="24"/>
        </w:rPr>
        <w:t xml:space="preserve">У разі, якщо у розрахунках за правочинами щодо цінних паперів, вчиненими поза  організованим ринком капіталу, використовуються клірингові рахунки з колективним обліком клієнтів учасника клірингу зі сторони продавця та зі сторони покупця, при формуванні розпорядження на поставку цінних паперів проти оплати учасник клірингу (який/клієнт якого є продавцем цінних паперів) у першому порожньому рядку блоку </w:t>
      </w:r>
      <w:r w:rsidR="00406FA8" w:rsidRPr="00047E1B">
        <w:rPr>
          <w:rFonts w:ascii="Times New Roman" w:hAnsi="Times New Roman"/>
          <w:sz w:val="24"/>
          <w:szCs w:val="24"/>
        </w:rPr>
        <w:t>«</w:t>
      </w:r>
      <w:r w:rsidRPr="00047E1B">
        <w:rPr>
          <w:rFonts w:ascii="Times New Roman" w:hAnsi="Times New Roman"/>
          <w:sz w:val="24"/>
          <w:szCs w:val="24"/>
        </w:rPr>
        <w:t>Підстава</w:t>
      </w:r>
      <w:r w:rsidR="00406FA8" w:rsidRPr="00047E1B">
        <w:rPr>
          <w:rFonts w:ascii="Times New Roman" w:hAnsi="Times New Roman"/>
          <w:sz w:val="24"/>
          <w:szCs w:val="24"/>
        </w:rPr>
        <w:t>»</w:t>
      </w:r>
      <w:r w:rsidRPr="00047E1B">
        <w:rPr>
          <w:rFonts w:ascii="Times New Roman" w:hAnsi="Times New Roman"/>
          <w:sz w:val="24"/>
          <w:szCs w:val="24"/>
        </w:rPr>
        <w:t xml:space="preserve"> обов’язково зазначає ідентифікатори вигодоодержувачів у наступному вигляді:</w:t>
      </w:r>
    </w:p>
    <w:p w14:paraId="12CA69CF" w14:textId="77777777" w:rsidR="00C3285E" w:rsidRPr="00047E1B" w:rsidRDefault="00C3285E" w:rsidP="00DF1A35">
      <w:pPr>
        <w:pStyle w:val="ad"/>
        <w:tabs>
          <w:tab w:val="left" w:pos="993"/>
        </w:tabs>
        <w:ind w:left="1069" w:firstLine="567"/>
        <w:jc w:val="both"/>
        <w:rPr>
          <w:rFonts w:ascii="Times New Roman" w:hAnsi="Times New Roman"/>
          <w:sz w:val="24"/>
          <w:szCs w:val="24"/>
          <w:lang w:val="uk-UA"/>
        </w:rPr>
      </w:pPr>
      <w:r w:rsidRPr="00047E1B">
        <w:rPr>
          <w:rFonts w:ascii="Times New Roman" w:hAnsi="Times New Roman"/>
          <w:b/>
          <w:i/>
          <w:sz w:val="24"/>
          <w:szCs w:val="24"/>
          <w:lang w:val="uk-UA"/>
        </w:rPr>
        <w:t>V1:XXX…XX (max 10);V2:YYY…YY(max 10)</w:t>
      </w:r>
      <w:r w:rsidRPr="00047E1B">
        <w:rPr>
          <w:rFonts w:ascii="Times New Roman" w:hAnsi="Times New Roman"/>
          <w:sz w:val="24"/>
          <w:szCs w:val="24"/>
          <w:lang w:val="uk-UA"/>
        </w:rPr>
        <w:t>, де</w:t>
      </w:r>
    </w:p>
    <w:p w14:paraId="7A49E311" w14:textId="77777777" w:rsidR="00C3285E" w:rsidRPr="00047E1B" w:rsidRDefault="00C3285E" w:rsidP="00DF1A35">
      <w:pPr>
        <w:pStyle w:val="ad"/>
        <w:tabs>
          <w:tab w:val="left" w:pos="993"/>
        </w:tabs>
        <w:ind w:left="1069" w:firstLine="567"/>
        <w:jc w:val="both"/>
        <w:rPr>
          <w:rFonts w:ascii="Times New Roman" w:hAnsi="Times New Roman"/>
          <w:sz w:val="24"/>
          <w:szCs w:val="24"/>
          <w:lang w:val="uk-UA"/>
        </w:rPr>
      </w:pPr>
      <w:r w:rsidRPr="00047E1B">
        <w:rPr>
          <w:rFonts w:ascii="Times New Roman" w:hAnsi="Times New Roman"/>
          <w:b/>
          <w:i/>
          <w:sz w:val="24"/>
          <w:szCs w:val="24"/>
          <w:lang w:val="uk-UA"/>
        </w:rPr>
        <w:t>V1</w:t>
      </w:r>
      <w:r w:rsidRPr="00047E1B">
        <w:rPr>
          <w:rFonts w:ascii="Times New Roman" w:hAnsi="Times New Roman"/>
          <w:sz w:val="24"/>
          <w:szCs w:val="24"/>
          <w:lang w:val="uk-UA"/>
        </w:rPr>
        <w:t xml:space="preserve"> – ознака продавця цінних паперів;</w:t>
      </w:r>
    </w:p>
    <w:p w14:paraId="7F98FE34" w14:textId="77777777" w:rsidR="00C3285E" w:rsidRPr="00047E1B" w:rsidRDefault="00C3285E" w:rsidP="00DF1A35">
      <w:pPr>
        <w:pStyle w:val="ad"/>
        <w:tabs>
          <w:tab w:val="left" w:pos="993"/>
        </w:tabs>
        <w:ind w:left="1069" w:firstLine="567"/>
        <w:jc w:val="both"/>
        <w:rPr>
          <w:rFonts w:ascii="Times New Roman" w:hAnsi="Times New Roman"/>
          <w:sz w:val="24"/>
          <w:szCs w:val="24"/>
          <w:lang w:val="uk-UA"/>
        </w:rPr>
      </w:pPr>
      <w:r w:rsidRPr="00047E1B">
        <w:rPr>
          <w:rFonts w:ascii="Times New Roman" w:hAnsi="Times New Roman"/>
          <w:b/>
          <w:i/>
          <w:sz w:val="24"/>
          <w:szCs w:val="24"/>
          <w:lang w:val="uk-UA"/>
        </w:rPr>
        <w:t xml:space="preserve">XXX…XX (max 10) </w:t>
      </w:r>
      <w:r w:rsidRPr="00047E1B">
        <w:rPr>
          <w:rFonts w:ascii="Times New Roman" w:hAnsi="Times New Roman"/>
          <w:sz w:val="24"/>
          <w:szCs w:val="24"/>
          <w:lang w:val="uk-UA"/>
        </w:rPr>
        <w:t>– ідентифікатор продавця цінних паперів, який приймає значення коду ЄДРПОУ для юридичних осіб-резидентів, реєстраційного коду юридичної особи-нерезидента для юридичних осіб-нерезидентів, РНОКПП або серія (за наявності) та номер паспорта, в якому проставлено відмітку про відмову від прийняття РНОКПП чи номер паспорта із записом про відмову від прийняття РНОКПП в електронному безконтактному носії для фізичних осіб-резидентів, реєстраційного коду фізичної особи-нерезидента для фізичних осіб-нерезидентів, коду ЄДРІСІ для інститутів спільного інвестування (максимальний розмір значення – 10 символів);</w:t>
      </w:r>
    </w:p>
    <w:p w14:paraId="2B5D1AFC" w14:textId="77777777" w:rsidR="00C3285E" w:rsidRPr="00047E1B" w:rsidRDefault="00C3285E" w:rsidP="00DF1A35">
      <w:pPr>
        <w:pStyle w:val="ad"/>
        <w:tabs>
          <w:tab w:val="left" w:pos="993"/>
        </w:tabs>
        <w:ind w:left="1069" w:firstLine="567"/>
        <w:jc w:val="both"/>
        <w:rPr>
          <w:rFonts w:ascii="Times New Roman" w:hAnsi="Times New Roman"/>
          <w:sz w:val="24"/>
          <w:szCs w:val="24"/>
          <w:lang w:val="uk-UA"/>
        </w:rPr>
      </w:pPr>
      <w:r w:rsidRPr="00047E1B">
        <w:rPr>
          <w:rFonts w:ascii="Times New Roman" w:hAnsi="Times New Roman"/>
          <w:b/>
          <w:i/>
          <w:sz w:val="24"/>
          <w:szCs w:val="24"/>
          <w:lang w:val="uk-UA"/>
        </w:rPr>
        <w:t>V2</w:t>
      </w:r>
      <w:r w:rsidRPr="00047E1B">
        <w:rPr>
          <w:rFonts w:ascii="Times New Roman" w:hAnsi="Times New Roman"/>
          <w:sz w:val="24"/>
          <w:szCs w:val="24"/>
          <w:lang w:val="uk-UA"/>
        </w:rPr>
        <w:t xml:space="preserve"> – ознака покупця цінних паперів;</w:t>
      </w:r>
    </w:p>
    <w:p w14:paraId="2DE10665" w14:textId="77777777" w:rsidR="00C3285E" w:rsidRPr="00047E1B" w:rsidRDefault="00C3285E" w:rsidP="00DF1A35">
      <w:pPr>
        <w:pStyle w:val="ad"/>
        <w:tabs>
          <w:tab w:val="left" w:pos="993"/>
        </w:tabs>
        <w:ind w:left="1069" w:firstLine="567"/>
        <w:jc w:val="both"/>
        <w:rPr>
          <w:rFonts w:ascii="Times New Roman" w:hAnsi="Times New Roman"/>
          <w:sz w:val="24"/>
          <w:szCs w:val="24"/>
          <w:lang w:val="uk-UA"/>
        </w:rPr>
      </w:pPr>
      <w:r w:rsidRPr="00047E1B">
        <w:rPr>
          <w:rFonts w:ascii="Times New Roman" w:hAnsi="Times New Roman"/>
          <w:b/>
          <w:i/>
          <w:sz w:val="24"/>
          <w:szCs w:val="24"/>
          <w:lang w:val="uk-UA"/>
        </w:rPr>
        <w:t xml:space="preserve">YYY…YY(max 10) </w:t>
      </w:r>
      <w:r w:rsidRPr="00047E1B">
        <w:rPr>
          <w:rFonts w:ascii="Times New Roman" w:hAnsi="Times New Roman"/>
          <w:sz w:val="24"/>
          <w:szCs w:val="24"/>
          <w:lang w:val="uk-UA"/>
        </w:rPr>
        <w:t>– ідентифікатор покупця цінних паперів, який приймає значення коду ЄДРПОУ для юридичних осіб-резидентів, реєстраційного коду юридичної особи-нерезидента - для юридичних осіб-нерезидентів, РНОКПП або серія (за наявності) та номер паспорта, в якому проставлено відмітку про відмову від прийняття РНОКПП чи номер паспорта із записом про відмову від прийняття РНОКПП в електронному безконтактному носії для фізичних осіб-резидентів, реєстраційного коду фізичної особи-нерезидента для фізичних осіб-нерезидентів, коду ЄДРІСІ для інститутів спільного інвестування (максимальний розмір значення – 10 символів).</w:t>
      </w:r>
    </w:p>
    <w:p w14:paraId="2CBF2A28" w14:textId="4F77AFF6" w:rsidR="00C3285E" w:rsidRPr="00047E1B" w:rsidRDefault="00C3285E" w:rsidP="00DF1A35">
      <w:pPr>
        <w:tabs>
          <w:tab w:val="left" w:pos="993"/>
        </w:tabs>
        <w:ind w:firstLine="567"/>
        <w:rPr>
          <w:rFonts w:ascii="Times New Roman" w:hAnsi="Times New Roman"/>
          <w:sz w:val="24"/>
          <w:szCs w:val="24"/>
        </w:rPr>
      </w:pPr>
      <w:r w:rsidRPr="00047E1B">
        <w:rPr>
          <w:rFonts w:ascii="Times New Roman" w:hAnsi="Times New Roman"/>
          <w:sz w:val="24"/>
          <w:szCs w:val="24"/>
        </w:rPr>
        <w:lastRenderedPageBreak/>
        <w:t xml:space="preserve">У разі, якщо у розрахунках за правочинами щодо цінних паперів, вчиненими поза організованим ринком капіталу, використовується кліринговий рахунок з колективним обліком клієнтів учасника клірингу тільки зі сторони продавця, при формуванні розпорядження на поставку цінних паперів проти оплати учасник клірингу (який/клієнт якого є продавцем цінних паперів) у першому  порожньому рядку блоку </w:t>
      </w:r>
      <w:r w:rsidR="00D52CC1" w:rsidRPr="00047E1B">
        <w:rPr>
          <w:rFonts w:ascii="Times New Roman" w:hAnsi="Times New Roman"/>
          <w:sz w:val="24"/>
          <w:szCs w:val="24"/>
        </w:rPr>
        <w:t>«</w:t>
      </w:r>
      <w:r w:rsidRPr="00047E1B">
        <w:rPr>
          <w:rFonts w:ascii="Times New Roman" w:hAnsi="Times New Roman"/>
          <w:sz w:val="24"/>
          <w:szCs w:val="24"/>
        </w:rPr>
        <w:t>Підстава</w:t>
      </w:r>
      <w:r w:rsidR="00D52CC1" w:rsidRPr="00047E1B">
        <w:rPr>
          <w:rFonts w:ascii="Times New Roman" w:hAnsi="Times New Roman"/>
          <w:sz w:val="24"/>
          <w:szCs w:val="24"/>
        </w:rPr>
        <w:t>»</w:t>
      </w:r>
      <w:r w:rsidRPr="00047E1B">
        <w:rPr>
          <w:rFonts w:ascii="Times New Roman" w:hAnsi="Times New Roman"/>
          <w:sz w:val="24"/>
          <w:szCs w:val="24"/>
        </w:rPr>
        <w:t xml:space="preserve"> обов’язково зазначає ідентифікатор вигодоодержувача – продавця у наступному вигляді:</w:t>
      </w:r>
    </w:p>
    <w:p w14:paraId="3CC115BA" w14:textId="77777777" w:rsidR="00C3285E" w:rsidRPr="00047E1B" w:rsidRDefault="00C3285E" w:rsidP="00DF1A35">
      <w:pPr>
        <w:pStyle w:val="ad"/>
        <w:tabs>
          <w:tab w:val="left" w:pos="993"/>
        </w:tabs>
        <w:ind w:left="1069" w:firstLine="567"/>
        <w:jc w:val="both"/>
        <w:rPr>
          <w:rFonts w:ascii="Times New Roman" w:hAnsi="Times New Roman"/>
          <w:sz w:val="24"/>
          <w:szCs w:val="24"/>
          <w:lang w:val="uk-UA"/>
        </w:rPr>
      </w:pPr>
      <w:r w:rsidRPr="00047E1B">
        <w:rPr>
          <w:rFonts w:ascii="Times New Roman" w:hAnsi="Times New Roman"/>
          <w:b/>
          <w:i/>
          <w:sz w:val="24"/>
          <w:szCs w:val="24"/>
          <w:lang w:val="uk-UA"/>
        </w:rPr>
        <w:t>V1:XXX…XX (max 10)</w:t>
      </w:r>
      <w:r w:rsidRPr="00047E1B">
        <w:rPr>
          <w:rFonts w:ascii="Times New Roman" w:hAnsi="Times New Roman"/>
          <w:sz w:val="24"/>
          <w:szCs w:val="24"/>
          <w:lang w:val="uk-UA"/>
        </w:rPr>
        <w:t>, де</w:t>
      </w:r>
    </w:p>
    <w:p w14:paraId="566B4833" w14:textId="77777777" w:rsidR="00C3285E" w:rsidRPr="00047E1B" w:rsidRDefault="00C3285E" w:rsidP="00DF1A35">
      <w:pPr>
        <w:pStyle w:val="ad"/>
        <w:tabs>
          <w:tab w:val="left" w:pos="993"/>
        </w:tabs>
        <w:ind w:left="1069" w:firstLine="567"/>
        <w:jc w:val="both"/>
        <w:rPr>
          <w:rFonts w:ascii="Times New Roman" w:hAnsi="Times New Roman"/>
          <w:sz w:val="24"/>
          <w:szCs w:val="24"/>
          <w:lang w:val="uk-UA"/>
        </w:rPr>
      </w:pPr>
      <w:r w:rsidRPr="00047E1B">
        <w:rPr>
          <w:rFonts w:ascii="Times New Roman" w:hAnsi="Times New Roman"/>
          <w:b/>
          <w:i/>
          <w:sz w:val="24"/>
          <w:szCs w:val="24"/>
          <w:lang w:val="uk-UA"/>
        </w:rPr>
        <w:t>V1</w:t>
      </w:r>
      <w:r w:rsidRPr="00047E1B">
        <w:rPr>
          <w:rFonts w:ascii="Times New Roman" w:hAnsi="Times New Roman"/>
          <w:sz w:val="24"/>
          <w:szCs w:val="24"/>
          <w:lang w:val="uk-UA"/>
        </w:rPr>
        <w:t xml:space="preserve"> – ознака продавця цінних паперів;</w:t>
      </w:r>
    </w:p>
    <w:p w14:paraId="6CBDBF3D" w14:textId="77777777" w:rsidR="00C3285E" w:rsidRPr="00047E1B" w:rsidRDefault="00C3285E" w:rsidP="00DF1A35">
      <w:pPr>
        <w:pStyle w:val="ad"/>
        <w:tabs>
          <w:tab w:val="left" w:pos="993"/>
        </w:tabs>
        <w:ind w:left="1069" w:firstLine="567"/>
        <w:jc w:val="both"/>
        <w:rPr>
          <w:rFonts w:ascii="Times New Roman" w:hAnsi="Times New Roman"/>
          <w:sz w:val="24"/>
          <w:szCs w:val="24"/>
          <w:lang w:val="uk-UA"/>
        </w:rPr>
      </w:pPr>
      <w:r w:rsidRPr="00047E1B">
        <w:rPr>
          <w:rFonts w:ascii="Times New Roman" w:hAnsi="Times New Roman"/>
          <w:b/>
          <w:i/>
          <w:sz w:val="24"/>
          <w:szCs w:val="24"/>
          <w:lang w:val="uk-UA"/>
        </w:rPr>
        <w:t xml:space="preserve">XXX…XX (max 10) </w:t>
      </w:r>
      <w:r w:rsidRPr="00047E1B">
        <w:rPr>
          <w:rFonts w:ascii="Times New Roman" w:hAnsi="Times New Roman"/>
          <w:sz w:val="24"/>
          <w:szCs w:val="24"/>
          <w:lang w:val="uk-UA"/>
        </w:rPr>
        <w:t>– ідентифікатор продавця цінних паперів, який приймає значення коду ЄДРПОУ для юридичних осіб-резидентів, реєстраційного коду юридичної особи-нерезидента для юридичних осіб-нерезидентів, РНОКПП або серія (за наявності) та номер паспорта, в якому проставлено відмітку про відмову від прийняття РНОКПП чи номер паспорта із записом про відмову від прийняття РНОКПП в електронному безконтактному носії для фізичних осіб-резидентів, реєстраційного коду фізичної особи-нерезидента для фізичних осіб-нерезидентів, коду ЄДРІСІ для інститутів спільного інвестування (максимальний розмір значення – 10 символів).</w:t>
      </w:r>
    </w:p>
    <w:p w14:paraId="465E8AE2" w14:textId="1220945C" w:rsidR="00C3285E" w:rsidRPr="00047E1B" w:rsidRDefault="00C3285E" w:rsidP="00DF1A35">
      <w:pPr>
        <w:tabs>
          <w:tab w:val="left" w:pos="993"/>
        </w:tabs>
        <w:ind w:firstLine="567"/>
        <w:rPr>
          <w:rFonts w:ascii="Times New Roman" w:hAnsi="Times New Roman"/>
          <w:sz w:val="24"/>
          <w:szCs w:val="24"/>
        </w:rPr>
      </w:pPr>
      <w:r w:rsidRPr="00047E1B">
        <w:rPr>
          <w:rFonts w:ascii="Times New Roman" w:hAnsi="Times New Roman"/>
          <w:sz w:val="24"/>
          <w:szCs w:val="24"/>
        </w:rPr>
        <w:t xml:space="preserve">У разі, якщо у розрахунках за правочинами щодо цінних паперів, вчиненими поза організованим ринком капіталу, використовується кліринговий рахунок з колективним обліком клієнтів учасника клірингу тільки зі сторони покупця, при формуванні розпорядження на поставку цінних паперів проти оплати учасник клірингу (який/клієнт якого є продавцем цінних паперів) у першому порожньому рядку блоку </w:t>
      </w:r>
      <w:r w:rsidR="00D52CC1" w:rsidRPr="00047E1B">
        <w:rPr>
          <w:rFonts w:ascii="Times New Roman" w:hAnsi="Times New Roman"/>
          <w:sz w:val="24"/>
          <w:szCs w:val="24"/>
        </w:rPr>
        <w:t>«</w:t>
      </w:r>
      <w:r w:rsidRPr="00047E1B">
        <w:rPr>
          <w:rFonts w:ascii="Times New Roman" w:hAnsi="Times New Roman"/>
          <w:sz w:val="24"/>
          <w:szCs w:val="24"/>
        </w:rPr>
        <w:t>Підстава</w:t>
      </w:r>
      <w:r w:rsidR="00D52CC1" w:rsidRPr="00047E1B">
        <w:rPr>
          <w:rFonts w:ascii="Times New Roman" w:hAnsi="Times New Roman"/>
          <w:sz w:val="24"/>
          <w:szCs w:val="24"/>
        </w:rPr>
        <w:t>»</w:t>
      </w:r>
      <w:r w:rsidRPr="00047E1B">
        <w:rPr>
          <w:rFonts w:ascii="Times New Roman" w:hAnsi="Times New Roman"/>
          <w:sz w:val="24"/>
          <w:szCs w:val="24"/>
        </w:rPr>
        <w:t xml:space="preserve"> обов’язково зазначає ідентифікатор вигодоодержувача – покупця у наступному вигляді:</w:t>
      </w:r>
    </w:p>
    <w:p w14:paraId="3402E688" w14:textId="77777777" w:rsidR="00C3285E" w:rsidRPr="00047E1B" w:rsidRDefault="00C3285E" w:rsidP="00DF1A35">
      <w:pPr>
        <w:pStyle w:val="ad"/>
        <w:tabs>
          <w:tab w:val="left" w:pos="993"/>
        </w:tabs>
        <w:ind w:left="1069" w:firstLine="567"/>
        <w:jc w:val="both"/>
        <w:rPr>
          <w:rFonts w:ascii="Times New Roman" w:hAnsi="Times New Roman"/>
          <w:sz w:val="24"/>
          <w:szCs w:val="24"/>
          <w:lang w:val="uk-UA"/>
        </w:rPr>
      </w:pPr>
      <w:r w:rsidRPr="00047E1B">
        <w:rPr>
          <w:rFonts w:ascii="Times New Roman" w:hAnsi="Times New Roman"/>
          <w:b/>
          <w:i/>
          <w:sz w:val="24"/>
          <w:szCs w:val="24"/>
          <w:lang w:val="uk-UA"/>
        </w:rPr>
        <w:t>V2:YYY…YY(max 10)</w:t>
      </w:r>
      <w:r w:rsidRPr="00047E1B">
        <w:rPr>
          <w:rFonts w:ascii="Times New Roman" w:hAnsi="Times New Roman"/>
          <w:sz w:val="24"/>
          <w:szCs w:val="24"/>
          <w:lang w:val="uk-UA"/>
        </w:rPr>
        <w:t>, де</w:t>
      </w:r>
    </w:p>
    <w:p w14:paraId="6E52AE7E" w14:textId="77777777" w:rsidR="00C3285E" w:rsidRPr="00047E1B" w:rsidRDefault="00C3285E" w:rsidP="00DF1A35">
      <w:pPr>
        <w:pStyle w:val="ad"/>
        <w:tabs>
          <w:tab w:val="left" w:pos="993"/>
        </w:tabs>
        <w:ind w:left="1069" w:firstLine="567"/>
        <w:jc w:val="both"/>
        <w:rPr>
          <w:rFonts w:ascii="Times New Roman" w:hAnsi="Times New Roman"/>
          <w:sz w:val="24"/>
          <w:szCs w:val="24"/>
          <w:lang w:val="uk-UA"/>
        </w:rPr>
      </w:pPr>
      <w:r w:rsidRPr="00047E1B">
        <w:rPr>
          <w:rFonts w:ascii="Times New Roman" w:hAnsi="Times New Roman"/>
          <w:b/>
          <w:i/>
          <w:sz w:val="24"/>
          <w:szCs w:val="24"/>
          <w:lang w:val="uk-UA"/>
        </w:rPr>
        <w:t>V2</w:t>
      </w:r>
      <w:r w:rsidRPr="00047E1B">
        <w:rPr>
          <w:rFonts w:ascii="Times New Roman" w:hAnsi="Times New Roman"/>
          <w:sz w:val="24"/>
          <w:szCs w:val="24"/>
          <w:lang w:val="uk-UA"/>
        </w:rPr>
        <w:t xml:space="preserve"> – ознака покупця цінних паперів;</w:t>
      </w:r>
    </w:p>
    <w:p w14:paraId="74FD15BA" w14:textId="77777777" w:rsidR="00C3285E" w:rsidRPr="00047E1B" w:rsidRDefault="00C3285E" w:rsidP="00DF1A35">
      <w:pPr>
        <w:pStyle w:val="ad"/>
        <w:tabs>
          <w:tab w:val="left" w:pos="993"/>
        </w:tabs>
        <w:ind w:left="993" w:firstLine="567"/>
        <w:jc w:val="both"/>
        <w:rPr>
          <w:rFonts w:ascii="Times New Roman" w:hAnsi="Times New Roman"/>
          <w:sz w:val="24"/>
          <w:szCs w:val="24"/>
          <w:lang w:val="uk-UA"/>
        </w:rPr>
      </w:pPr>
      <w:r w:rsidRPr="00047E1B">
        <w:rPr>
          <w:rFonts w:ascii="Times New Roman" w:hAnsi="Times New Roman"/>
          <w:b/>
          <w:i/>
          <w:sz w:val="24"/>
          <w:szCs w:val="24"/>
          <w:lang w:val="uk-UA"/>
        </w:rPr>
        <w:t xml:space="preserve">YYY…YY(max 10) </w:t>
      </w:r>
      <w:r w:rsidRPr="00047E1B">
        <w:rPr>
          <w:rFonts w:ascii="Times New Roman" w:hAnsi="Times New Roman"/>
          <w:sz w:val="24"/>
          <w:szCs w:val="24"/>
          <w:lang w:val="uk-UA"/>
        </w:rPr>
        <w:t>- ідентифікатор покупця цінних паперів, який приймає значення коду ЄДРПОУ для юридичних осіб-резидентів, реєстраційного коду юридичної особи-нерезидента для юридичних осіб-нерезидентів, РНОКПП або серія (за наявності) та номер паспорта, в якому проставлено відмітку про відмову від прийняття РНОКПП чи номер паспорта із записом про відмову від прийняття РНОКПП в електронному безконтактному носії для фізичних осіб-резидентів, реєстраційного коду фізичної особи-нерезидента для фізичних осіб-нерезидентів, коду ЄДРІСІ для інститутів спільного інвестування (максимальний розмір значення – 10 символів).</w:t>
      </w:r>
    </w:p>
    <w:p w14:paraId="2C376773" w14:textId="09CC2559"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8.2. За результатами формування відповідного електронного розпорядження у Журналі операцій інтернет-клірингу учасника клірингу відображається операція 62, яка має статус </w:t>
      </w:r>
      <w:r w:rsidR="00D16B22" w:rsidRPr="00047E1B">
        <w:rPr>
          <w:rFonts w:ascii="Times New Roman" w:hAnsi="Times New Roman"/>
          <w:sz w:val="24"/>
          <w:szCs w:val="24"/>
        </w:rPr>
        <w:t>«</w:t>
      </w:r>
      <w:r w:rsidRPr="00047E1B">
        <w:rPr>
          <w:rFonts w:ascii="Times New Roman" w:hAnsi="Times New Roman"/>
          <w:sz w:val="24"/>
          <w:szCs w:val="24"/>
        </w:rPr>
        <w:t>виконується</w:t>
      </w:r>
      <w:r w:rsidR="00D16B22" w:rsidRPr="00047E1B">
        <w:rPr>
          <w:rFonts w:ascii="Times New Roman" w:hAnsi="Times New Roman"/>
          <w:sz w:val="24"/>
          <w:szCs w:val="24"/>
        </w:rPr>
        <w:t>»</w:t>
      </w:r>
      <w:r w:rsidRPr="00047E1B">
        <w:rPr>
          <w:rFonts w:ascii="Times New Roman" w:hAnsi="Times New Roman"/>
          <w:sz w:val="24"/>
          <w:szCs w:val="24"/>
        </w:rPr>
        <w:t>, та вихідний електронний документ 523.</w:t>
      </w:r>
    </w:p>
    <w:p w14:paraId="64886963" w14:textId="478EC40B"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8.3. Після отримання Розрахунковим центром електронного розпорядження на поставку цінних паперів проти оплати статус операції 62 у Журналі операцій інтернет-клірингу учасника клірингу (який/клієнт якого є продавцем цінних паперів) змінюється на </w:t>
      </w:r>
      <w:r w:rsidR="00D16B22" w:rsidRPr="00047E1B">
        <w:rPr>
          <w:rFonts w:ascii="Times New Roman" w:hAnsi="Times New Roman"/>
          <w:sz w:val="24"/>
          <w:szCs w:val="24"/>
        </w:rPr>
        <w:t>«</w:t>
      </w:r>
      <w:r w:rsidRPr="00047E1B">
        <w:rPr>
          <w:rFonts w:ascii="Times New Roman" w:hAnsi="Times New Roman"/>
          <w:sz w:val="24"/>
          <w:szCs w:val="24"/>
        </w:rPr>
        <w:t>перенесена</w:t>
      </w:r>
      <w:r w:rsidR="00D16B22" w:rsidRPr="00047E1B">
        <w:rPr>
          <w:rFonts w:ascii="Times New Roman" w:hAnsi="Times New Roman"/>
          <w:sz w:val="24"/>
          <w:szCs w:val="24"/>
        </w:rPr>
        <w:t>»</w:t>
      </w:r>
      <w:r w:rsidRPr="00047E1B">
        <w:rPr>
          <w:rFonts w:ascii="Times New Roman" w:hAnsi="Times New Roman"/>
          <w:sz w:val="24"/>
          <w:szCs w:val="24"/>
        </w:rPr>
        <w:t>.</w:t>
      </w:r>
    </w:p>
    <w:p w14:paraId="603FE729"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8.4. У разі погодження з усіма параметрами електронного розпорядження на поставку цінних паперів проти оплати (операція 62), учасник клірингу (який/клієнт якого є покупцем цінних паперів) здійснює його підтвердження шляхом формування зустрічного електронного розпорядження на одержання цінних паперів проти оплати, в результаті чого в Журналі операцій відображається вихідний електронний документ 521.</w:t>
      </w:r>
    </w:p>
    <w:p w14:paraId="0E93F4D4" w14:textId="1450F17E"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8.5. Після отримання Розрахунковим центром електронного розпорядження на одержання цінних паперів проти оплати статус операції 62 у Журналі операцій інтернет-клірингу цього учасника клірингу змінюється на </w:t>
      </w:r>
      <w:r w:rsidR="0016381B" w:rsidRPr="00047E1B">
        <w:rPr>
          <w:rFonts w:ascii="Times New Roman" w:hAnsi="Times New Roman"/>
          <w:sz w:val="24"/>
          <w:szCs w:val="24"/>
        </w:rPr>
        <w:t>«</w:t>
      </w:r>
      <w:r w:rsidRPr="00047E1B">
        <w:rPr>
          <w:rFonts w:ascii="Times New Roman" w:hAnsi="Times New Roman"/>
          <w:sz w:val="24"/>
          <w:szCs w:val="24"/>
        </w:rPr>
        <w:t>перенесена</w:t>
      </w:r>
      <w:r w:rsidR="0016381B" w:rsidRPr="00047E1B">
        <w:rPr>
          <w:rFonts w:ascii="Times New Roman" w:hAnsi="Times New Roman"/>
          <w:sz w:val="24"/>
          <w:szCs w:val="24"/>
        </w:rPr>
        <w:t>»</w:t>
      </w:r>
      <w:r w:rsidRPr="00047E1B">
        <w:rPr>
          <w:rFonts w:ascii="Times New Roman" w:hAnsi="Times New Roman"/>
          <w:sz w:val="24"/>
          <w:szCs w:val="24"/>
        </w:rPr>
        <w:t>.</w:t>
      </w:r>
    </w:p>
    <w:p w14:paraId="5D240FD4"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lastRenderedPageBreak/>
        <w:t>8.6. Розрахунковий центр може здійснювати кліринг та розрахунки за правочинами щодо цінних паперів, вчиненими поза організованим ринком капіталу, в іншій послідовності, ніж та, в якій були отримані електронні розпорядження учасників клірингу.</w:t>
      </w:r>
    </w:p>
    <w:p w14:paraId="4B80154D"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8.7. На підставі інформації з підтверджених розпоряджень учасників клірингу про правочин щодо цінних паперів, вчинений поза організованим ринком капіталу, Розрахунковий центр перевіряє можливість виконання зазначених розпоряджень та формує:</w:t>
      </w:r>
    </w:p>
    <w:p w14:paraId="0BBE0A49"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відомість розпоряджень учасників клірингу, яка містить розпорядження на проведення клірингових операцій;</w:t>
      </w:r>
    </w:p>
    <w:p w14:paraId="149D47CC"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клірингову відомість для проведення розрахунків у цінних паперах та надсилає її депозитарію відповідно до компетенції щодо обліку цінних паперів, встановленої Законом України «Про депозитарну систему України», для перевірки можливості проведення розрахунків у цінних паперах.</w:t>
      </w:r>
    </w:p>
    <w:p w14:paraId="70D81634" w14:textId="77777777" w:rsidR="00C3285E" w:rsidRPr="00047E1B" w:rsidRDefault="00C3285E" w:rsidP="00DF1A35">
      <w:pPr>
        <w:pStyle w:val="ad"/>
        <w:tabs>
          <w:tab w:val="left" w:pos="993"/>
        </w:tabs>
        <w:ind w:left="0" w:firstLine="567"/>
        <w:jc w:val="both"/>
        <w:rPr>
          <w:rFonts w:ascii="Times New Roman" w:hAnsi="Times New Roman"/>
          <w:sz w:val="22"/>
          <w:szCs w:val="22"/>
          <w:lang w:val="uk-UA"/>
        </w:rPr>
      </w:pPr>
      <w:r w:rsidRPr="00047E1B">
        <w:rPr>
          <w:rFonts w:ascii="Times New Roman" w:hAnsi="Times New Roman"/>
          <w:sz w:val="24"/>
          <w:szCs w:val="24"/>
          <w:lang w:val="uk-UA"/>
        </w:rPr>
        <w:t>8.8. Після підтвердження депозитарієм можливості проведення розрахунків у цінних паперах, Розрахунковий центр на підставі відомості розпоряджень учасників клірингу здійснює грошові розрахунки шляхом відображення на відповідних клірингових рахунках учасників клірингу / клірингових рахунках клієнта (клієнтів) зміни обсягу прав та зобов’язань за правочинами щодо цінних паперів, та, за необхідності, проводить клірингові операції списання та/або зарахування клірингових активів.</w:t>
      </w:r>
    </w:p>
    <w:p w14:paraId="2CD8B277" w14:textId="77777777" w:rsidR="00C3285E" w:rsidRPr="00047E1B" w:rsidRDefault="00C3285E" w:rsidP="00DF1A35">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8.9. Після проведення грошових розрахунків, Розрахунковий центр формує та надає депозитарію повідомлення про завершення грошових розрахунків та розпорядження на проведення розрахунків у цінних паперах.</w:t>
      </w:r>
    </w:p>
    <w:p w14:paraId="10435686" w14:textId="77777777" w:rsidR="00C3285E" w:rsidRPr="00047E1B" w:rsidRDefault="00C3285E" w:rsidP="00DF1A35">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8.10. У Журналі операцій системи клірингового обліку Розрахункового центру розрахунки за правочинами щодо цінних паперів, вчиненими поза організованим ринком капіталу, відображаються як операція 62 та має наступну карту-схему проходження електронних документів:</w:t>
      </w:r>
    </w:p>
    <w:p w14:paraId="025B1D9D"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523/521/517/139/109</w:t>
      </w:r>
    </w:p>
    <w:p w14:paraId="7C8BB5B9" w14:textId="77777777" w:rsidR="00C3285E" w:rsidRPr="00047E1B" w:rsidRDefault="00C3285E" w:rsidP="00DF1A35">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8.11. В результаті виконання операції 62 за рахунками аналітичного обліку клірингового рахунку учасника клірингу / кліринговому рахунку клієнта (клієнтів) здійснюються наступні проводки:</w:t>
      </w:r>
    </w:p>
    <w:p w14:paraId="16C76210"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за кліринговими активами щодо цінних паперів:</w:t>
      </w:r>
    </w:p>
    <w:p w14:paraId="7A09C0EC"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212</w:t>
      </w:r>
    </w:p>
    <w:p w14:paraId="633B1804"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Кт 212</w:t>
      </w:r>
    </w:p>
    <w:p w14:paraId="6D153C13"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за кліринговими активами щодо коштів:</w:t>
      </w:r>
    </w:p>
    <w:p w14:paraId="62AE90F2"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412</w:t>
      </w:r>
    </w:p>
    <w:p w14:paraId="5DFB916B"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Кт 412</w:t>
      </w:r>
    </w:p>
    <w:p w14:paraId="1706993B" w14:textId="255E3ED5" w:rsidR="00C3285E" w:rsidRPr="00047E1B" w:rsidRDefault="00C3285E" w:rsidP="00DF1A35">
      <w:pPr>
        <w:pStyle w:val="ad"/>
        <w:numPr>
          <w:ilvl w:val="1"/>
          <w:numId w:val="171"/>
        </w:numPr>
        <w:tabs>
          <w:tab w:val="left" w:pos="851"/>
          <w:tab w:val="left" w:pos="993"/>
          <w:tab w:val="left" w:pos="1560"/>
        </w:tabs>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Після завершення розрахунків за правочином щодо цінних паперів, вчиненим поза організованим ринком капіталу, у Журналах операцій інтернет-клірингу учасників клірингу операція 62 змінює статус на </w:t>
      </w:r>
      <w:r w:rsidR="005776C6" w:rsidRPr="00047E1B">
        <w:rPr>
          <w:rFonts w:ascii="Times New Roman" w:hAnsi="Times New Roman"/>
          <w:sz w:val="24"/>
          <w:szCs w:val="24"/>
          <w:lang w:val="uk-UA"/>
        </w:rPr>
        <w:t>«</w:t>
      </w:r>
      <w:r w:rsidRPr="00047E1B">
        <w:rPr>
          <w:rFonts w:ascii="Times New Roman" w:hAnsi="Times New Roman"/>
          <w:sz w:val="24"/>
          <w:szCs w:val="24"/>
          <w:lang w:val="uk-UA"/>
        </w:rPr>
        <w:t>виконана</w:t>
      </w:r>
      <w:r w:rsidR="005776C6" w:rsidRPr="00047E1B">
        <w:rPr>
          <w:rFonts w:ascii="Times New Roman" w:hAnsi="Times New Roman"/>
          <w:sz w:val="24"/>
          <w:szCs w:val="24"/>
          <w:lang w:val="uk-UA"/>
        </w:rPr>
        <w:t>»</w:t>
      </w:r>
      <w:r w:rsidRPr="00047E1B">
        <w:rPr>
          <w:rFonts w:ascii="Times New Roman" w:hAnsi="Times New Roman"/>
          <w:sz w:val="24"/>
          <w:szCs w:val="24"/>
          <w:lang w:val="uk-UA"/>
        </w:rPr>
        <w:t>.</w:t>
      </w:r>
    </w:p>
    <w:p w14:paraId="73311A5D" w14:textId="77777777" w:rsidR="00C3285E" w:rsidRPr="00047E1B" w:rsidRDefault="00C3285E" w:rsidP="00DF1A35">
      <w:pPr>
        <w:pStyle w:val="ad"/>
        <w:numPr>
          <w:ilvl w:val="1"/>
          <w:numId w:val="171"/>
        </w:numPr>
        <w:tabs>
          <w:tab w:val="left" w:pos="993"/>
          <w:tab w:val="left" w:pos="1560"/>
        </w:tabs>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У випадку, якщо електронне розпорядження учасника клірингу, яке містить інформацію про вчинений поза організованим ринком капіталу правочин щодо цінних паперів, протягом операційного дня не було підтверджене учасником клірингу - іншою стороною правочину шляхом формування зустрічного електронного розпорядження, учасник клірингу, що надав електронне розпорядження має можливість відмінити таке розпорядження шляхом надання засобами інтернет-клірингу відповідного розпорядження на відміну у вигляді повідомлення з простим електронним підписом розпорядника  рахунку у довільній формі за умови зазначення у повідомленні таких реквізитів: дата електронного розпорядження, що відміняється, код інструменту, кількість цінних паперів, кліринговий рахунок учасника клірингу / кліринговий рахунок клієнта (клієнтів), який є продавцем та кліринговий рахунок </w:t>
      </w:r>
      <w:r w:rsidRPr="00047E1B">
        <w:rPr>
          <w:rFonts w:ascii="Times New Roman" w:hAnsi="Times New Roman"/>
          <w:sz w:val="24"/>
          <w:szCs w:val="24"/>
          <w:lang w:val="uk-UA"/>
        </w:rPr>
        <w:lastRenderedPageBreak/>
        <w:t>учасника клірингу / кліринговий рахунок клієнта (клієнтів), який є покупцем. Розрахунковий центр до закінчення поточного операційного дня відміняє відповідне електронне розпорядження на підставі повідомлення, отриманого від учасника клірингу.</w:t>
      </w:r>
    </w:p>
    <w:p w14:paraId="3DCD48E3" w14:textId="77777777" w:rsidR="00C3285E" w:rsidRPr="00047E1B" w:rsidRDefault="00C3285E" w:rsidP="00DF1A35">
      <w:pPr>
        <w:pStyle w:val="ad"/>
        <w:numPr>
          <w:ilvl w:val="1"/>
          <w:numId w:val="171"/>
        </w:numPr>
        <w:tabs>
          <w:tab w:val="left" w:pos="709"/>
          <w:tab w:val="left" w:pos="993"/>
          <w:tab w:val="left" w:pos="1560"/>
        </w:tabs>
        <w:ind w:left="0" w:firstLine="567"/>
        <w:jc w:val="both"/>
        <w:rPr>
          <w:rFonts w:ascii="Times New Roman" w:hAnsi="Times New Roman"/>
          <w:sz w:val="24"/>
          <w:szCs w:val="24"/>
          <w:lang w:val="uk-UA"/>
        </w:rPr>
      </w:pPr>
      <w:r w:rsidRPr="00047E1B">
        <w:rPr>
          <w:rFonts w:ascii="Times New Roman" w:hAnsi="Times New Roman"/>
          <w:sz w:val="24"/>
          <w:szCs w:val="24"/>
          <w:lang w:val="uk-UA"/>
        </w:rPr>
        <w:t>У випадку, якщо електронне розпорядження учасника клірингу, яке містить інформацію про вчинений поза організованим ринком капіталу правочин щодо цінних паперів, протягом операційного дня не було підтверджене учасником клірингу - іншою стороною правочину шляхом формування зустрічного електронного розпорядження, а також від учасника клірингу, який надав електронне розпорядження, не було отримано розпорядження на відміну, Розрахунковий центр до кінця поточного операційного дня відміняє відповідне електронне розпорядження учасника клірингу без будь-яких його розпоряджень.</w:t>
      </w:r>
    </w:p>
    <w:p w14:paraId="077203E9" w14:textId="77777777" w:rsidR="00C3285E" w:rsidRPr="00047E1B" w:rsidRDefault="00C3285E" w:rsidP="00DF1A35">
      <w:pPr>
        <w:pStyle w:val="ad"/>
        <w:numPr>
          <w:ilvl w:val="1"/>
          <w:numId w:val="171"/>
        </w:numPr>
        <w:tabs>
          <w:tab w:val="left" w:pos="851"/>
          <w:tab w:val="left" w:pos="993"/>
          <w:tab w:val="left" w:pos="1560"/>
        </w:tabs>
        <w:ind w:left="0" w:firstLine="567"/>
        <w:jc w:val="both"/>
        <w:rPr>
          <w:rFonts w:ascii="Times New Roman" w:hAnsi="Times New Roman"/>
          <w:sz w:val="24"/>
          <w:szCs w:val="24"/>
          <w:lang w:val="uk-UA"/>
        </w:rPr>
      </w:pPr>
      <w:r w:rsidRPr="00047E1B">
        <w:rPr>
          <w:rFonts w:ascii="Times New Roman" w:hAnsi="Times New Roman"/>
          <w:sz w:val="24"/>
          <w:szCs w:val="24"/>
          <w:lang w:val="uk-UA"/>
        </w:rPr>
        <w:t>У випадку, якщо електронне розпорядження учасника клірингу, яке містить інформацію про вчинений поза організованим ринком капіталу правочин щодо цінних паперів, було підтверджене учасником клірингу, який є іншою стороною правочину шляхом формування зустрічного електронного розпорядження, учасники клірингу-сторони правочину мають можливість відмінити надані електронні розпорядження за умови, що Розрахунковий центр до цього не надіслав депозитарію клірингову відомість для проведення розрахунків у цінних паперах. Для відміни електронних розпоряджень, кожен з учасників клірингу–сторін правочину засобами інтернет-клірингу надає розпорядження на відміну у вигляді повідомлення з простим електронним підписом розпорядника рахунку у довільній формі за умови зазначення у повідомленні таких реквізитів: дата електронного розпорядження, що відміняється, код інструменту, кількість цінних паперів, кліринговий рахунок учасника клірингу / кліринговий рахунок клієнта (клієнтів), який є продавцем та кліринговий рахунок учасника клірингу / кліринговий рахунок клієнта (клієнтів), який є покупцем. Розрахунковий центр, за умови отримання розпоряджень на відміну від усіх учасників клірингу-сторін правочину, до закінчення поточного операційного дня відміняє відповідні електронні розпорядження.</w:t>
      </w:r>
    </w:p>
    <w:p w14:paraId="3C0CB426" w14:textId="0116F50B" w:rsidR="00C3285E" w:rsidRPr="00047E1B" w:rsidRDefault="00C3285E" w:rsidP="00DF1A35">
      <w:pPr>
        <w:pStyle w:val="ad"/>
        <w:numPr>
          <w:ilvl w:val="1"/>
          <w:numId w:val="171"/>
        </w:numPr>
        <w:tabs>
          <w:tab w:val="left" w:pos="851"/>
          <w:tab w:val="left" w:pos="993"/>
          <w:tab w:val="left" w:pos="1560"/>
        </w:tabs>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У разі, якщо електронне розпорядження учасника клірингу, яке містить інформацію про вчинений поза організованим ринком капіталу правочин була відмінена Розрахунковим центром, у Журналі операцій інтернет-клірингу учасника клірингу операція  62 змінює статус на </w:t>
      </w:r>
      <w:r w:rsidR="005A1873" w:rsidRPr="00047E1B">
        <w:rPr>
          <w:rFonts w:ascii="Times New Roman" w:hAnsi="Times New Roman"/>
          <w:sz w:val="24"/>
          <w:szCs w:val="24"/>
          <w:lang w:val="uk-UA"/>
        </w:rPr>
        <w:t>«</w:t>
      </w:r>
      <w:r w:rsidRPr="00047E1B">
        <w:rPr>
          <w:rFonts w:ascii="Times New Roman" w:hAnsi="Times New Roman"/>
          <w:sz w:val="24"/>
          <w:szCs w:val="24"/>
          <w:lang w:val="uk-UA"/>
        </w:rPr>
        <w:t>відмінена</w:t>
      </w:r>
      <w:r w:rsidR="005A1873" w:rsidRPr="00047E1B">
        <w:rPr>
          <w:rFonts w:ascii="Times New Roman" w:hAnsi="Times New Roman"/>
          <w:sz w:val="24"/>
          <w:szCs w:val="24"/>
          <w:lang w:val="uk-UA"/>
        </w:rPr>
        <w:t>»</w:t>
      </w:r>
      <w:r w:rsidRPr="00047E1B">
        <w:rPr>
          <w:rFonts w:ascii="Times New Roman" w:hAnsi="Times New Roman"/>
          <w:sz w:val="24"/>
          <w:szCs w:val="24"/>
          <w:lang w:val="uk-UA"/>
        </w:rPr>
        <w:t>.</w:t>
      </w:r>
    </w:p>
    <w:p w14:paraId="011444A4" w14:textId="2A2AEEFC" w:rsidR="00C3285E" w:rsidRPr="00047E1B" w:rsidRDefault="00C3285E" w:rsidP="000835FD">
      <w:pPr>
        <w:pStyle w:val="ad"/>
        <w:numPr>
          <w:ilvl w:val="1"/>
          <w:numId w:val="171"/>
        </w:numPr>
        <w:tabs>
          <w:tab w:val="left" w:pos="709"/>
          <w:tab w:val="left" w:pos="993"/>
          <w:tab w:val="left" w:pos="1560"/>
        </w:tabs>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У випадку відсутності у учасника клірингу технічної можливості надати Розрахунковому центру електронне розпорядження на поставку цінних паперів проти оплати / електронне розпорядження на одержання цінних паперів проти оплати, учасник клірингу має можливість надати відповідне розпорядження у формі паперового документа згідно з додатками </w:t>
      </w:r>
      <w:r w:rsidR="00861816" w:rsidRPr="00047E1B">
        <w:rPr>
          <w:rFonts w:ascii="Times New Roman" w:hAnsi="Times New Roman"/>
          <w:sz w:val="24"/>
          <w:szCs w:val="24"/>
          <w:lang w:val="uk-UA"/>
        </w:rPr>
        <w:t>11.12</w:t>
      </w:r>
      <w:r w:rsidRPr="00047E1B">
        <w:rPr>
          <w:rFonts w:ascii="Times New Roman" w:hAnsi="Times New Roman"/>
          <w:sz w:val="24"/>
          <w:szCs w:val="24"/>
          <w:lang w:val="uk-UA"/>
        </w:rPr>
        <w:t xml:space="preserve"> та </w:t>
      </w:r>
      <w:r w:rsidR="00861816" w:rsidRPr="00047E1B">
        <w:rPr>
          <w:rFonts w:ascii="Times New Roman" w:hAnsi="Times New Roman"/>
          <w:sz w:val="24"/>
          <w:szCs w:val="24"/>
          <w:lang w:val="uk-UA"/>
        </w:rPr>
        <w:t>11.13</w:t>
      </w:r>
      <w:r w:rsidRPr="00047E1B">
        <w:rPr>
          <w:rFonts w:ascii="Times New Roman" w:hAnsi="Times New Roman"/>
          <w:sz w:val="24"/>
          <w:szCs w:val="24"/>
          <w:lang w:val="uk-UA"/>
        </w:rPr>
        <w:t xml:space="preserve"> Регламенту, підписане розпорядником рахунку та скріплене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56315B" w:rsidRPr="00047E1B">
        <w:rPr>
          <w:rFonts w:ascii="Times New Roman" w:hAnsi="Times New Roman"/>
          <w:sz w:val="24"/>
          <w:szCs w:val="24"/>
          <w:lang w:val="uk-UA"/>
        </w:rPr>
        <w:t>пункту 2</w:t>
      </w:r>
      <w:r w:rsidRPr="00047E1B">
        <w:rPr>
          <w:rFonts w:ascii="Times New Roman" w:hAnsi="Times New Roman"/>
          <w:sz w:val="24"/>
          <w:szCs w:val="24"/>
          <w:lang w:val="uk-UA"/>
        </w:rPr>
        <w:t>.8</w:t>
      </w:r>
      <w:r w:rsidR="0056315B" w:rsidRPr="00047E1B">
        <w:rPr>
          <w:rFonts w:ascii="Times New Roman" w:hAnsi="Times New Roman"/>
          <w:sz w:val="24"/>
          <w:szCs w:val="24"/>
          <w:lang w:val="uk-UA"/>
        </w:rPr>
        <w:t xml:space="preserve"> розділу І</w:t>
      </w:r>
      <w:r w:rsidRPr="00047E1B">
        <w:rPr>
          <w:rFonts w:ascii="Times New Roman" w:hAnsi="Times New Roman"/>
          <w:sz w:val="24"/>
          <w:szCs w:val="24"/>
          <w:lang w:val="uk-UA"/>
        </w:rPr>
        <w:t xml:space="preserve"> Регламенту та надісланого Розрахунковому центру засобами електронної пошти на адресу </w:t>
      </w:r>
      <w:hyperlink r:id="rId12" w:history="1">
        <w:r w:rsidRPr="00047E1B">
          <w:rPr>
            <w:rStyle w:val="afa"/>
            <w:rFonts w:ascii="Times New Roman" w:hAnsi="Times New Roman"/>
            <w:sz w:val="24"/>
            <w:szCs w:val="24"/>
            <w:lang w:val="uk-UA"/>
          </w:rPr>
          <w:t>dogovor.info@settlement.com.ua</w:t>
        </w:r>
      </w:hyperlink>
      <w:r w:rsidRPr="00047E1B">
        <w:rPr>
          <w:rFonts w:ascii="Times New Roman" w:hAnsi="Times New Roman"/>
          <w:sz w:val="24"/>
          <w:szCs w:val="24"/>
          <w:lang w:val="uk-UA"/>
        </w:rPr>
        <w:t>.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2E8326F1" w14:textId="77777777" w:rsidR="00D00146" w:rsidRPr="00047E1B" w:rsidRDefault="00D00146" w:rsidP="00D00146">
      <w:pPr>
        <w:pStyle w:val="ad"/>
        <w:tabs>
          <w:tab w:val="left" w:pos="709"/>
          <w:tab w:val="left" w:pos="993"/>
          <w:tab w:val="left" w:pos="1560"/>
        </w:tabs>
        <w:ind w:left="567"/>
        <w:jc w:val="both"/>
        <w:rPr>
          <w:rFonts w:ascii="Times New Roman" w:hAnsi="Times New Roman"/>
          <w:lang w:val="uk-UA"/>
        </w:rPr>
      </w:pPr>
    </w:p>
    <w:p w14:paraId="32E1C1BB" w14:textId="4C1F0FF0" w:rsidR="0056315B" w:rsidRPr="00047E1B" w:rsidRDefault="00C3285E" w:rsidP="000835FD">
      <w:pPr>
        <w:pStyle w:val="2"/>
        <w:tabs>
          <w:tab w:val="clear" w:pos="1134"/>
          <w:tab w:val="left" w:pos="993"/>
        </w:tabs>
        <w:ind w:left="0" w:firstLine="567"/>
        <w:rPr>
          <w:bCs/>
        </w:rPr>
      </w:pPr>
      <w:bookmarkStart w:id="319" w:name="_Toc204250939"/>
      <w:bookmarkStart w:id="320" w:name="_Toc213940422"/>
      <w:r w:rsidRPr="00047E1B">
        <w:t>Технологія проведення операції списання клірингових активів щодо цінних паперів з клірингового рахунку учасника клірингу / клірингового рахунку клієнта (клієнтів)</w:t>
      </w:r>
      <w:bookmarkEnd w:id="319"/>
      <w:bookmarkEnd w:id="320"/>
    </w:p>
    <w:p w14:paraId="0199EA93" w14:textId="6CD7EE66"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9.1. Списання клірингових активів щодо цінних паперів з клірингових рахунків учасників клірингу / клірингових рахунків клієнта (клієнтів) відображається в системі депозитарного обліку операцією розблокування цінних паперів на рахунках у цінних паперах клієнтів депозитарію, депонентів клієнтів депозитарію, номінальних утримувачів та/або облікових регістрах брокерів, які були заблоковані для здійснення / забезпечення Розрахунковим центром розрахунків за правочинами щодо цінних паперів.</w:t>
      </w:r>
    </w:p>
    <w:p w14:paraId="2A97378B"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lastRenderedPageBreak/>
        <w:t>9.2. Списання клірингових активів щодо цінних паперів з клірингового рахунку учасника клірингу / клірингового рахунку клієнта (клієнтів) здійснюється Розрахунковим центром на підставі електронного розпорядження на списання клірингових активів щодо цінних паперів, сформованого та наданого учасником клірингу Розрахунковому центру засобами інтернет-клірингу.</w:t>
      </w:r>
    </w:p>
    <w:p w14:paraId="17030C6C" w14:textId="77777777" w:rsidR="00C3285E" w:rsidRPr="00047E1B" w:rsidRDefault="00C3285E" w:rsidP="00DF1A35">
      <w:pPr>
        <w:tabs>
          <w:tab w:val="left" w:pos="993"/>
        </w:tabs>
        <w:spacing w:after="0"/>
        <w:ind w:firstLine="567"/>
        <w:rPr>
          <w:rFonts w:ascii="Times New Roman" w:hAnsi="Times New Roman"/>
          <w:b/>
          <w:sz w:val="24"/>
          <w:szCs w:val="24"/>
        </w:rPr>
      </w:pPr>
      <w:r w:rsidRPr="00047E1B">
        <w:rPr>
          <w:rFonts w:ascii="Times New Roman" w:hAnsi="Times New Roman"/>
          <w:b/>
          <w:sz w:val="24"/>
          <w:szCs w:val="24"/>
        </w:rPr>
        <w:t xml:space="preserve">УВАГА! </w:t>
      </w:r>
    </w:p>
    <w:p w14:paraId="6B004B6B" w14:textId="629E18FE"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При формуванні розпорядження на списання з клірингового рахунку з колективним обліком клієнтів учасника клірингу клірингових активів щодо цінних паперів, облік яких відповідно до компетенції щодо обліку цінних паперів, встановленої Законом України «Про депозитарну систему України» здійснює Центральний депозитарій, у розпорядженнях необхідно </w:t>
      </w:r>
      <w:r w:rsidRPr="00047E1B">
        <w:rPr>
          <w:rFonts w:ascii="Times New Roman" w:hAnsi="Times New Roman"/>
          <w:b/>
          <w:sz w:val="24"/>
          <w:szCs w:val="24"/>
          <w:u w:val="single"/>
        </w:rPr>
        <w:t>обов’язково</w:t>
      </w:r>
      <w:r w:rsidRPr="00047E1B">
        <w:rPr>
          <w:rFonts w:ascii="Times New Roman" w:hAnsi="Times New Roman"/>
          <w:sz w:val="24"/>
          <w:szCs w:val="24"/>
        </w:rPr>
        <w:t xml:space="preserve"> зазначати інформацію про вигодоодержувача за рахунком з колективним обліком клієнтів учасника клірингу, клірингові активи щодо цінних паперів якого списуються, а саме: частину номера рахунку в цінних паперах депонента, починаючи з восьмого розряду номера рахунку в цінних паперах зліва направо (наприклад – </w:t>
      </w:r>
      <w:r w:rsidR="00F33C28" w:rsidRPr="00047E1B">
        <w:rPr>
          <w:rFonts w:ascii="Times New Roman" w:hAnsi="Times New Roman"/>
          <w:sz w:val="24"/>
          <w:szCs w:val="24"/>
        </w:rPr>
        <w:t>«</w:t>
      </w:r>
      <w:r w:rsidRPr="00047E1B">
        <w:rPr>
          <w:rFonts w:ascii="Times New Roman" w:hAnsi="Times New Roman"/>
          <w:sz w:val="24"/>
          <w:szCs w:val="24"/>
          <w:u w:val="single"/>
        </w:rPr>
        <w:t>UAуухххххх</w:t>
      </w:r>
      <w:r w:rsidR="00F33C28" w:rsidRPr="00047E1B">
        <w:rPr>
          <w:rFonts w:ascii="Times New Roman" w:hAnsi="Times New Roman"/>
          <w:sz w:val="24"/>
          <w:szCs w:val="24"/>
          <w:u w:val="single"/>
        </w:rPr>
        <w:t>»</w:t>
      </w:r>
      <w:r w:rsidRPr="00047E1B">
        <w:rPr>
          <w:rFonts w:ascii="Times New Roman" w:hAnsi="Times New Roman"/>
          <w:sz w:val="24"/>
          <w:szCs w:val="24"/>
        </w:rPr>
        <w:t xml:space="preserve">). У випадку списання з рахунку з колективним обліком клієнтів учасника клірингу всієї кількості клірингових активів щодо цінних паперів, необхідно зазначати код </w:t>
      </w:r>
      <w:r w:rsidR="00F33C28" w:rsidRPr="00047E1B">
        <w:rPr>
          <w:rFonts w:ascii="Times New Roman" w:hAnsi="Times New Roman"/>
          <w:sz w:val="24"/>
          <w:szCs w:val="24"/>
        </w:rPr>
        <w:t>«</w:t>
      </w:r>
      <w:r w:rsidRPr="00047E1B">
        <w:rPr>
          <w:rFonts w:ascii="Times New Roman" w:hAnsi="Times New Roman"/>
          <w:sz w:val="24"/>
          <w:szCs w:val="24"/>
        </w:rPr>
        <w:t>NNNNNNNNNN</w:t>
      </w:r>
      <w:r w:rsidR="00F33C28" w:rsidRPr="00047E1B">
        <w:rPr>
          <w:rFonts w:ascii="Times New Roman" w:hAnsi="Times New Roman"/>
          <w:sz w:val="24"/>
          <w:szCs w:val="24"/>
        </w:rPr>
        <w:t>»</w:t>
      </w:r>
      <w:r w:rsidRPr="00047E1B">
        <w:rPr>
          <w:rFonts w:ascii="Times New Roman" w:hAnsi="Times New Roman"/>
          <w:sz w:val="24"/>
          <w:szCs w:val="24"/>
        </w:rPr>
        <w:t>.</w:t>
      </w:r>
    </w:p>
    <w:p w14:paraId="055A33D9"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При формуванні розпорядження на списання з клірингового рахунку з колективним обліком клієнтів учасника клірингу клірингових активів щодо цінних паперів, облік яких відповідно до компетенції щодо обліку цінних паперів, встановленої Законом України «Про депозитарну систему України» здійснює Національний банк України, у розпорядженнях </w:t>
      </w:r>
      <w:r w:rsidRPr="00047E1B">
        <w:rPr>
          <w:rFonts w:ascii="Times New Roman" w:hAnsi="Times New Roman"/>
          <w:b/>
          <w:sz w:val="24"/>
          <w:szCs w:val="24"/>
          <w:u w:val="single"/>
        </w:rPr>
        <w:t>обов’язково</w:t>
      </w:r>
      <w:r w:rsidRPr="00047E1B">
        <w:rPr>
          <w:rFonts w:ascii="Times New Roman" w:hAnsi="Times New Roman"/>
          <w:sz w:val="24"/>
          <w:szCs w:val="24"/>
        </w:rPr>
        <w:t xml:space="preserve"> має бути зазначена інформація про вигодоодержувача за рахунком з колективним обліком клієнтів учасника клірингу, клірингові активи щодо цінних паперів якого списуються, а саме:</w:t>
      </w:r>
    </w:p>
    <w:p w14:paraId="7083B591" w14:textId="77777777" w:rsidR="00C3285E" w:rsidRPr="00047E1B" w:rsidRDefault="00C3285E" w:rsidP="00DF1A35">
      <w:pPr>
        <w:pStyle w:val="ad"/>
        <w:widowControl/>
        <w:numPr>
          <w:ilvl w:val="0"/>
          <w:numId w:val="30"/>
        </w:numPr>
        <w:tabs>
          <w:tab w:val="left" w:pos="993"/>
        </w:tabs>
        <w:ind w:left="0" w:firstLine="567"/>
        <w:contextualSpacing/>
        <w:jc w:val="both"/>
        <w:rPr>
          <w:rFonts w:ascii="Times New Roman" w:hAnsi="Times New Roman"/>
          <w:sz w:val="24"/>
          <w:szCs w:val="24"/>
          <w:lang w:val="uk-UA"/>
        </w:rPr>
      </w:pPr>
      <w:r w:rsidRPr="00047E1B">
        <w:rPr>
          <w:rFonts w:ascii="Times New Roman" w:hAnsi="Times New Roman"/>
          <w:sz w:val="24"/>
          <w:szCs w:val="24"/>
          <w:lang w:val="uk-UA"/>
        </w:rPr>
        <w:t>для депонентів юридичних осіб-резидентів – код за ЄДРПОУ;</w:t>
      </w:r>
    </w:p>
    <w:p w14:paraId="07D95C30" w14:textId="77777777" w:rsidR="00C3285E" w:rsidRPr="00047E1B" w:rsidRDefault="00C3285E" w:rsidP="00DF1A35">
      <w:pPr>
        <w:pStyle w:val="ad"/>
        <w:widowControl/>
        <w:numPr>
          <w:ilvl w:val="0"/>
          <w:numId w:val="30"/>
        </w:numPr>
        <w:tabs>
          <w:tab w:val="left" w:pos="993"/>
        </w:tabs>
        <w:ind w:left="0" w:firstLine="567"/>
        <w:contextualSpacing/>
        <w:jc w:val="both"/>
        <w:rPr>
          <w:rFonts w:ascii="Times New Roman" w:hAnsi="Times New Roman"/>
          <w:sz w:val="24"/>
          <w:szCs w:val="24"/>
          <w:lang w:val="uk-UA"/>
        </w:rPr>
      </w:pPr>
      <w:r w:rsidRPr="00047E1B">
        <w:rPr>
          <w:rFonts w:ascii="Times New Roman" w:hAnsi="Times New Roman"/>
          <w:sz w:val="24"/>
          <w:szCs w:val="24"/>
          <w:lang w:val="uk-UA"/>
        </w:rPr>
        <w:t>для депонентів юридичних осіб-нерезидентів – реєстраційний код юридичної особи-нерезидента;</w:t>
      </w:r>
    </w:p>
    <w:p w14:paraId="38B24F1E" w14:textId="77777777" w:rsidR="00C3285E" w:rsidRPr="00047E1B" w:rsidRDefault="00C3285E" w:rsidP="00DF1A35">
      <w:pPr>
        <w:pStyle w:val="ad"/>
        <w:widowControl/>
        <w:numPr>
          <w:ilvl w:val="0"/>
          <w:numId w:val="30"/>
        </w:numPr>
        <w:tabs>
          <w:tab w:val="left" w:pos="993"/>
        </w:tabs>
        <w:ind w:left="0" w:firstLine="567"/>
        <w:contextualSpacing/>
        <w:jc w:val="both"/>
        <w:rPr>
          <w:rFonts w:ascii="Times New Roman" w:hAnsi="Times New Roman"/>
          <w:sz w:val="24"/>
          <w:szCs w:val="24"/>
          <w:lang w:val="uk-UA"/>
        </w:rPr>
      </w:pPr>
      <w:r w:rsidRPr="00047E1B">
        <w:rPr>
          <w:rFonts w:ascii="Times New Roman" w:hAnsi="Times New Roman"/>
          <w:sz w:val="24"/>
          <w:szCs w:val="24"/>
          <w:lang w:val="uk-UA"/>
        </w:rPr>
        <w:t>для депонентів фізичних осіб-резидентів – РНОКПП</w:t>
      </w:r>
      <w:r w:rsidRPr="00047E1B" w:rsidDel="00166EBC">
        <w:rPr>
          <w:rFonts w:ascii="Times New Roman" w:hAnsi="Times New Roman"/>
          <w:sz w:val="24"/>
          <w:szCs w:val="24"/>
          <w:lang w:val="uk-UA"/>
        </w:rPr>
        <w:t xml:space="preserve"> </w:t>
      </w:r>
      <w:r w:rsidRPr="00047E1B">
        <w:rPr>
          <w:rFonts w:ascii="Times New Roman" w:hAnsi="Times New Roman"/>
          <w:sz w:val="24"/>
          <w:szCs w:val="24"/>
          <w:lang w:val="uk-UA"/>
        </w:rPr>
        <w:t>або серія (за наявності)</w:t>
      </w:r>
      <w:r w:rsidRPr="00047E1B">
        <w:rPr>
          <w:rFonts w:ascii="Times New Roman" w:hAnsi="Times New Roman"/>
          <w:lang w:val="uk-UA"/>
        </w:rPr>
        <w:t xml:space="preserve"> </w:t>
      </w:r>
      <w:r w:rsidRPr="00047E1B">
        <w:rPr>
          <w:rFonts w:ascii="Times New Roman" w:hAnsi="Times New Roman"/>
          <w:sz w:val="24"/>
          <w:szCs w:val="24"/>
          <w:lang w:val="uk-UA"/>
        </w:rPr>
        <w:t>та номер паспорта, в якому проставлено відмітку про відмову від прийняття РНОКПП чи номер паспорта із записом про відмову від прийняття РНОКПП в електронному безконтактному носії;</w:t>
      </w:r>
    </w:p>
    <w:p w14:paraId="2B91F5C9" w14:textId="77777777" w:rsidR="00C3285E" w:rsidRPr="00047E1B" w:rsidRDefault="00C3285E" w:rsidP="00DF1A35">
      <w:pPr>
        <w:pStyle w:val="ad"/>
        <w:widowControl/>
        <w:numPr>
          <w:ilvl w:val="0"/>
          <w:numId w:val="30"/>
        </w:numPr>
        <w:tabs>
          <w:tab w:val="left" w:pos="993"/>
        </w:tabs>
        <w:ind w:left="0" w:firstLine="567"/>
        <w:contextualSpacing/>
        <w:jc w:val="both"/>
        <w:rPr>
          <w:rFonts w:ascii="Times New Roman" w:hAnsi="Times New Roman"/>
          <w:sz w:val="24"/>
          <w:szCs w:val="24"/>
          <w:lang w:val="uk-UA"/>
        </w:rPr>
      </w:pPr>
      <w:r w:rsidRPr="00047E1B">
        <w:rPr>
          <w:rFonts w:ascii="Times New Roman" w:hAnsi="Times New Roman"/>
          <w:sz w:val="24"/>
          <w:szCs w:val="24"/>
          <w:lang w:val="uk-UA"/>
        </w:rPr>
        <w:t>для депонентів фізичних осіб-нерезидентів – реєстраційний код фізичної особи-нерезидента;</w:t>
      </w:r>
    </w:p>
    <w:p w14:paraId="198EE93A" w14:textId="77777777" w:rsidR="00C3285E" w:rsidRPr="00047E1B" w:rsidRDefault="00C3285E" w:rsidP="00DF1A35">
      <w:pPr>
        <w:pStyle w:val="ad"/>
        <w:widowControl/>
        <w:numPr>
          <w:ilvl w:val="0"/>
          <w:numId w:val="30"/>
        </w:numPr>
        <w:tabs>
          <w:tab w:val="left" w:pos="993"/>
        </w:tabs>
        <w:ind w:left="0" w:firstLine="567"/>
        <w:contextualSpacing/>
        <w:jc w:val="both"/>
        <w:rPr>
          <w:rFonts w:ascii="Times New Roman" w:hAnsi="Times New Roman"/>
          <w:sz w:val="24"/>
          <w:szCs w:val="24"/>
          <w:lang w:val="uk-UA"/>
        </w:rPr>
      </w:pPr>
      <w:r w:rsidRPr="00047E1B">
        <w:rPr>
          <w:rFonts w:ascii="Times New Roman" w:hAnsi="Times New Roman"/>
          <w:sz w:val="24"/>
          <w:szCs w:val="24"/>
          <w:lang w:val="uk-UA"/>
        </w:rPr>
        <w:t>для депонентів інститутів спільного інвестування – код за ЄДРІСІ;</w:t>
      </w:r>
    </w:p>
    <w:p w14:paraId="1A961B4F" w14:textId="5E86639C" w:rsidR="00C3285E" w:rsidRPr="00047E1B" w:rsidRDefault="00C3285E" w:rsidP="00DF1A35">
      <w:pPr>
        <w:pStyle w:val="ad"/>
        <w:widowControl/>
        <w:numPr>
          <w:ilvl w:val="0"/>
          <w:numId w:val="30"/>
        </w:numPr>
        <w:tabs>
          <w:tab w:val="left" w:pos="993"/>
        </w:tabs>
        <w:ind w:left="0" w:firstLine="567"/>
        <w:contextualSpacing/>
        <w:jc w:val="both"/>
        <w:rPr>
          <w:rFonts w:ascii="Times New Roman" w:hAnsi="Times New Roman"/>
          <w:sz w:val="24"/>
          <w:szCs w:val="24"/>
          <w:lang w:val="uk-UA"/>
        </w:rPr>
      </w:pPr>
      <w:r w:rsidRPr="00047E1B">
        <w:rPr>
          <w:rFonts w:ascii="Times New Roman" w:hAnsi="Times New Roman"/>
          <w:sz w:val="24"/>
          <w:szCs w:val="24"/>
          <w:lang w:val="uk-UA"/>
        </w:rPr>
        <w:t xml:space="preserve">у випадку списання з рахунку з колективним обліком клієнтів учасника клірингу всієї кількості клірингових активів щодо цінних паперів – код </w:t>
      </w:r>
      <w:r w:rsidR="00404AAB" w:rsidRPr="00047E1B">
        <w:rPr>
          <w:rFonts w:ascii="Times New Roman" w:hAnsi="Times New Roman"/>
          <w:sz w:val="24"/>
          <w:szCs w:val="24"/>
          <w:lang w:val="uk-UA"/>
        </w:rPr>
        <w:t>«</w:t>
      </w:r>
      <w:r w:rsidRPr="00047E1B">
        <w:rPr>
          <w:rFonts w:ascii="Times New Roman" w:hAnsi="Times New Roman"/>
          <w:sz w:val="24"/>
          <w:szCs w:val="24"/>
          <w:lang w:val="uk-UA"/>
        </w:rPr>
        <w:t>NNNNNNNNNN</w:t>
      </w:r>
      <w:r w:rsidR="00404AAB" w:rsidRPr="00047E1B">
        <w:rPr>
          <w:rFonts w:ascii="Times New Roman" w:hAnsi="Times New Roman"/>
          <w:sz w:val="24"/>
          <w:szCs w:val="24"/>
          <w:lang w:val="uk-UA"/>
        </w:rPr>
        <w:t>»</w:t>
      </w:r>
      <w:r w:rsidRPr="00047E1B">
        <w:rPr>
          <w:rFonts w:ascii="Times New Roman" w:hAnsi="Times New Roman"/>
          <w:sz w:val="24"/>
          <w:szCs w:val="24"/>
          <w:lang w:val="uk-UA"/>
        </w:rPr>
        <w:t>.</w:t>
      </w:r>
    </w:p>
    <w:p w14:paraId="0BA252E2"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При формуванні розпорядження на списання клірингових активів щодо цінних паперів, облік яких відповідно до компетенції щодо обліку цінних паперів, встановленої Законом України «Про депозитарну систему України» здійснює Національний банк України, у розпорядженнях необхідно обов’язково зазначати тип розпорядження:</w:t>
      </w:r>
    </w:p>
    <w:p w14:paraId="6D526FE1" w14:textId="2ACBE825" w:rsidR="00C3285E" w:rsidRPr="00047E1B" w:rsidRDefault="00F33C28" w:rsidP="00DF1A35">
      <w:pPr>
        <w:tabs>
          <w:tab w:val="left" w:pos="993"/>
        </w:tabs>
        <w:spacing w:after="0"/>
        <w:ind w:firstLine="567"/>
        <w:rPr>
          <w:rFonts w:ascii="Times New Roman" w:hAnsi="Times New Roman"/>
          <w:b/>
          <w:sz w:val="24"/>
          <w:szCs w:val="24"/>
        </w:rPr>
      </w:pPr>
      <w:r w:rsidRPr="00047E1B">
        <w:rPr>
          <w:rFonts w:ascii="Times New Roman" w:hAnsi="Times New Roman"/>
          <w:b/>
          <w:sz w:val="24"/>
          <w:szCs w:val="24"/>
        </w:rPr>
        <w:t>«</w:t>
      </w:r>
      <w:r w:rsidR="00C3285E" w:rsidRPr="00047E1B">
        <w:rPr>
          <w:rFonts w:ascii="Times New Roman" w:hAnsi="Times New Roman"/>
          <w:b/>
          <w:sz w:val="24"/>
          <w:szCs w:val="24"/>
        </w:rPr>
        <w:t>Розблокування</w:t>
      </w:r>
      <w:r w:rsidRPr="00047E1B">
        <w:rPr>
          <w:rFonts w:ascii="Times New Roman" w:hAnsi="Times New Roman"/>
          <w:b/>
          <w:sz w:val="24"/>
          <w:szCs w:val="24"/>
        </w:rPr>
        <w:t>»</w:t>
      </w:r>
      <w:r w:rsidR="00C3285E" w:rsidRPr="00047E1B">
        <w:rPr>
          <w:rFonts w:ascii="Times New Roman" w:hAnsi="Times New Roman"/>
          <w:sz w:val="24"/>
          <w:szCs w:val="24"/>
        </w:rPr>
        <w:t xml:space="preserve"> </w:t>
      </w:r>
      <w:r w:rsidR="00C3285E" w:rsidRPr="00047E1B">
        <w:rPr>
          <w:rFonts w:ascii="Times New Roman" w:hAnsi="Times New Roman"/>
          <w:b/>
          <w:sz w:val="24"/>
          <w:szCs w:val="24"/>
        </w:rPr>
        <w:t xml:space="preserve">(BIRG_rozbl) – </w:t>
      </w:r>
      <w:r w:rsidR="00C3285E" w:rsidRPr="00047E1B">
        <w:rPr>
          <w:rFonts w:ascii="Times New Roman" w:hAnsi="Times New Roman"/>
          <w:sz w:val="24"/>
          <w:szCs w:val="24"/>
        </w:rPr>
        <w:t>розблокування цінних паперів, які були заблоковані для здійснення / забезпечення Розрахунковим центром розрахунків за правочинами щодо цінних паперів;</w:t>
      </w:r>
    </w:p>
    <w:p w14:paraId="0E9B0B65" w14:textId="2B0E8B8B" w:rsidR="00C3285E" w:rsidRPr="00047E1B" w:rsidRDefault="00F33C28" w:rsidP="00DF1A35">
      <w:pPr>
        <w:tabs>
          <w:tab w:val="left" w:pos="993"/>
        </w:tabs>
        <w:spacing w:after="0"/>
        <w:ind w:firstLine="567"/>
        <w:rPr>
          <w:rFonts w:ascii="Times New Roman" w:hAnsi="Times New Roman"/>
          <w:sz w:val="24"/>
          <w:szCs w:val="24"/>
        </w:rPr>
      </w:pPr>
      <w:r w:rsidRPr="00047E1B">
        <w:rPr>
          <w:rFonts w:ascii="Times New Roman" w:hAnsi="Times New Roman"/>
          <w:b/>
          <w:sz w:val="24"/>
          <w:szCs w:val="24"/>
        </w:rPr>
        <w:t>«</w:t>
      </w:r>
      <w:r w:rsidR="00C3285E" w:rsidRPr="00047E1B">
        <w:rPr>
          <w:rFonts w:ascii="Times New Roman" w:hAnsi="Times New Roman"/>
          <w:b/>
          <w:sz w:val="24"/>
          <w:szCs w:val="24"/>
        </w:rPr>
        <w:t>Розблокування, викуп емітентом</w:t>
      </w:r>
      <w:r w:rsidRPr="00047E1B">
        <w:rPr>
          <w:rFonts w:ascii="Times New Roman" w:hAnsi="Times New Roman"/>
          <w:b/>
          <w:sz w:val="24"/>
          <w:szCs w:val="24"/>
        </w:rPr>
        <w:t>»</w:t>
      </w:r>
      <w:r w:rsidR="00C3285E" w:rsidRPr="00047E1B">
        <w:rPr>
          <w:rFonts w:ascii="Times New Roman" w:hAnsi="Times New Roman"/>
          <w:b/>
          <w:sz w:val="24"/>
          <w:szCs w:val="24"/>
        </w:rPr>
        <w:t xml:space="preserve"> (BIRG_rozbl_emit) – </w:t>
      </w:r>
      <w:r w:rsidR="00C3285E" w:rsidRPr="00047E1B">
        <w:rPr>
          <w:rFonts w:ascii="Times New Roman" w:hAnsi="Times New Roman"/>
          <w:sz w:val="24"/>
          <w:szCs w:val="24"/>
        </w:rPr>
        <w:t xml:space="preserve">розблокування цінних паперів на відповідні балансові рахунки </w:t>
      </w:r>
      <w:r w:rsidRPr="00047E1B">
        <w:rPr>
          <w:rFonts w:ascii="Times New Roman" w:hAnsi="Times New Roman"/>
          <w:sz w:val="24"/>
          <w:szCs w:val="24"/>
        </w:rPr>
        <w:t>«</w:t>
      </w:r>
      <w:r w:rsidR="00C3285E" w:rsidRPr="00047E1B">
        <w:rPr>
          <w:rFonts w:ascii="Times New Roman" w:hAnsi="Times New Roman"/>
          <w:sz w:val="24"/>
          <w:szCs w:val="24"/>
        </w:rPr>
        <w:t>цінні папери, викуплені емітентом</w:t>
      </w:r>
      <w:r w:rsidRPr="00047E1B">
        <w:rPr>
          <w:rFonts w:ascii="Times New Roman" w:hAnsi="Times New Roman"/>
          <w:sz w:val="24"/>
          <w:szCs w:val="24"/>
        </w:rPr>
        <w:t>»</w:t>
      </w:r>
      <w:r w:rsidR="00C3285E" w:rsidRPr="00047E1B">
        <w:rPr>
          <w:rFonts w:ascii="Times New Roman" w:hAnsi="Times New Roman"/>
          <w:sz w:val="24"/>
          <w:szCs w:val="24"/>
        </w:rPr>
        <w:t>;</w:t>
      </w:r>
    </w:p>
    <w:p w14:paraId="6D10D085" w14:textId="722261AB" w:rsidR="00C3285E" w:rsidRPr="00047E1B" w:rsidRDefault="00F33C28" w:rsidP="00DF1A35">
      <w:pPr>
        <w:tabs>
          <w:tab w:val="left" w:pos="993"/>
        </w:tabs>
        <w:spacing w:after="0"/>
        <w:ind w:firstLine="567"/>
        <w:rPr>
          <w:rFonts w:ascii="Times New Roman" w:hAnsi="Times New Roman"/>
          <w:sz w:val="24"/>
          <w:szCs w:val="24"/>
        </w:rPr>
      </w:pPr>
      <w:r w:rsidRPr="00047E1B">
        <w:rPr>
          <w:rFonts w:ascii="Times New Roman" w:hAnsi="Times New Roman"/>
          <w:b/>
          <w:sz w:val="24"/>
          <w:szCs w:val="24"/>
        </w:rPr>
        <w:t>«</w:t>
      </w:r>
      <w:r w:rsidR="00C3285E" w:rsidRPr="00047E1B">
        <w:rPr>
          <w:rFonts w:ascii="Times New Roman" w:hAnsi="Times New Roman"/>
          <w:b/>
          <w:sz w:val="24"/>
          <w:szCs w:val="24"/>
        </w:rPr>
        <w:t>Розблокування, безумовна операція</w:t>
      </w:r>
      <w:r w:rsidRPr="00047E1B">
        <w:rPr>
          <w:rFonts w:ascii="Times New Roman" w:hAnsi="Times New Roman"/>
          <w:b/>
          <w:sz w:val="24"/>
          <w:szCs w:val="24"/>
        </w:rPr>
        <w:t>»</w:t>
      </w:r>
      <w:r w:rsidR="00C3285E" w:rsidRPr="00047E1B">
        <w:rPr>
          <w:rFonts w:ascii="Times New Roman" w:hAnsi="Times New Roman"/>
          <w:b/>
          <w:sz w:val="24"/>
          <w:szCs w:val="24"/>
        </w:rPr>
        <w:t xml:space="preserve"> (BIRG_rozbl_sud) - </w:t>
      </w:r>
      <w:r w:rsidR="00C3285E" w:rsidRPr="00047E1B">
        <w:rPr>
          <w:rFonts w:ascii="Times New Roman" w:hAnsi="Times New Roman"/>
          <w:sz w:val="24"/>
          <w:szCs w:val="24"/>
        </w:rPr>
        <w:t xml:space="preserve">розблокування цінних паперів на відповідні балансові рахунки </w:t>
      </w:r>
      <w:r w:rsidRPr="00047E1B">
        <w:rPr>
          <w:rFonts w:ascii="Times New Roman" w:hAnsi="Times New Roman"/>
          <w:sz w:val="24"/>
          <w:szCs w:val="24"/>
        </w:rPr>
        <w:t>«</w:t>
      </w:r>
      <w:r w:rsidR="00C3285E" w:rsidRPr="00047E1B">
        <w:rPr>
          <w:rFonts w:ascii="Times New Roman" w:hAnsi="Times New Roman"/>
          <w:sz w:val="24"/>
          <w:szCs w:val="24"/>
        </w:rPr>
        <w:t>цінні папери, заблоковані внаслідок безумовної операції</w:t>
      </w:r>
      <w:r w:rsidRPr="00047E1B">
        <w:rPr>
          <w:rFonts w:ascii="Times New Roman" w:hAnsi="Times New Roman"/>
          <w:sz w:val="24"/>
          <w:szCs w:val="24"/>
        </w:rPr>
        <w:t>»</w:t>
      </w:r>
      <w:r w:rsidR="00C3285E" w:rsidRPr="00047E1B">
        <w:rPr>
          <w:rFonts w:ascii="Times New Roman" w:hAnsi="Times New Roman"/>
          <w:sz w:val="24"/>
          <w:szCs w:val="24"/>
        </w:rPr>
        <w:t>.</w:t>
      </w:r>
    </w:p>
    <w:p w14:paraId="391C6C50"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При формуванні розпорядження на списання клірингових активів щодо цінних паперів, облік яких відповідно до компетенції щодо обліку цінних паперів, встановленої Законом України «Про депозитарну систему України» здійснює Центральний депозитарій, у розпорядженнях необхідно обов’язково зазначати тип розпорядження:</w:t>
      </w:r>
    </w:p>
    <w:p w14:paraId="1274056B" w14:textId="43A4F2C0" w:rsidR="00C3285E" w:rsidRPr="00047E1B" w:rsidRDefault="00404AAB" w:rsidP="00DF1A35">
      <w:pPr>
        <w:tabs>
          <w:tab w:val="left" w:pos="993"/>
        </w:tabs>
        <w:spacing w:after="0"/>
        <w:ind w:firstLine="567"/>
        <w:rPr>
          <w:rFonts w:ascii="Times New Roman" w:hAnsi="Times New Roman"/>
          <w:sz w:val="24"/>
          <w:szCs w:val="24"/>
        </w:rPr>
      </w:pPr>
      <w:r w:rsidRPr="00047E1B">
        <w:rPr>
          <w:rFonts w:ascii="Times New Roman" w:hAnsi="Times New Roman"/>
          <w:b/>
          <w:sz w:val="24"/>
          <w:szCs w:val="24"/>
        </w:rPr>
        <w:lastRenderedPageBreak/>
        <w:t>«</w:t>
      </w:r>
      <w:r w:rsidR="00C3285E" w:rsidRPr="00047E1B">
        <w:rPr>
          <w:rFonts w:ascii="Times New Roman" w:hAnsi="Times New Roman"/>
          <w:b/>
          <w:sz w:val="24"/>
          <w:szCs w:val="24"/>
        </w:rPr>
        <w:t>Розблокування</w:t>
      </w:r>
      <w:r w:rsidRPr="00047E1B">
        <w:rPr>
          <w:rFonts w:ascii="Times New Roman" w:hAnsi="Times New Roman"/>
          <w:b/>
          <w:sz w:val="24"/>
          <w:szCs w:val="24"/>
        </w:rPr>
        <w:t>»</w:t>
      </w:r>
      <w:r w:rsidR="00C3285E" w:rsidRPr="00047E1B">
        <w:rPr>
          <w:rFonts w:ascii="Times New Roman" w:hAnsi="Times New Roman"/>
          <w:sz w:val="24"/>
          <w:szCs w:val="24"/>
        </w:rPr>
        <w:t xml:space="preserve"> </w:t>
      </w:r>
      <w:r w:rsidR="00C3285E" w:rsidRPr="00047E1B">
        <w:rPr>
          <w:rFonts w:ascii="Times New Roman" w:hAnsi="Times New Roman"/>
          <w:b/>
          <w:sz w:val="24"/>
          <w:szCs w:val="24"/>
        </w:rPr>
        <w:t xml:space="preserve">(BIRG_rozbl) – </w:t>
      </w:r>
      <w:r w:rsidR="00C3285E" w:rsidRPr="00047E1B">
        <w:rPr>
          <w:rFonts w:ascii="Times New Roman" w:hAnsi="Times New Roman"/>
          <w:sz w:val="24"/>
          <w:szCs w:val="24"/>
        </w:rPr>
        <w:t>розблокування цінних паперів, які були заблоковані для здійснення / забезпечення Розрахунковим центром розрахунків за правочинами щодо цінних паперів</w:t>
      </w:r>
      <w:r w:rsidR="00E572E1">
        <w:rPr>
          <w:rFonts w:ascii="Times New Roman" w:hAnsi="Times New Roman"/>
          <w:sz w:val="24"/>
          <w:szCs w:val="24"/>
        </w:rPr>
        <w:t>.</w:t>
      </w:r>
    </w:p>
    <w:p w14:paraId="77F2AD9C"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У випадку проведення операції списання клірингових активів щодо цінних паперів з клірингових рахунків клієнтів, відкритих Національним банком України як учасником клірингу для забезпечення реалізації права продажу цінних паперів, що перебувають у заставі за кредитами рефінансування банків та операціями прямого РЕПО, Національний банк України як учасник клірингу у розпорядженнях на списання клірингових активів щодо цінних паперів обов’язково зазначає тип розпорядження:</w:t>
      </w:r>
    </w:p>
    <w:p w14:paraId="33FB3FDF" w14:textId="7CBA77EA" w:rsidR="00C3285E" w:rsidRPr="00047E1B" w:rsidRDefault="00A13F3A" w:rsidP="00DF1A35">
      <w:pPr>
        <w:tabs>
          <w:tab w:val="left" w:pos="993"/>
        </w:tabs>
        <w:spacing w:after="0"/>
        <w:ind w:firstLine="567"/>
        <w:rPr>
          <w:rFonts w:ascii="Times New Roman" w:hAnsi="Times New Roman"/>
          <w:b/>
          <w:sz w:val="24"/>
          <w:szCs w:val="24"/>
        </w:rPr>
      </w:pPr>
      <w:r w:rsidRPr="00047E1B">
        <w:rPr>
          <w:rFonts w:ascii="Times New Roman" w:hAnsi="Times New Roman"/>
          <w:b/>
          <w:sz w:val="24"/>
          <w:szCs w:val="24"/>
        </w:rPr>
        <w:t>«</w:t>
      </w:r>
      <w:r w:rsidR="00C3285E" w:rsidRPr="00047E1B">
        <w:rPr>
          <w:rFonts w:ascii="Times New Roman" w:hAnsi="Times New Roman"/>
          <w:b/>
          <w:sz w:val="24"/>
          <w:szCs w:val="24"/>
        </w:rPr>
        <w:t>Розблокування, безумовна операція</w:t>
      </w:r>
      <w:r w:rsidRPr="00047E1B">
        <w:rPr>
          <w:rFonts w:ascii="Times New Roman" w:hAnsi="Times New Roman"/>
          <w:b/>
          <w:sz w:val="24"/>
          <w:szCs w:val="24"/>
        </w:rPr>
        <w:t>»</w:t>
      </w:r>
      <w:r w:rsidR="00C3285E" w:rsidRPr="00047E1B">
        <w:rPr>
          <w:rFonts w:ascii="Times New Roman" w:hAnsi="Times New Roman"/>
          <w:b/>
          <w:sz w:val="24"/>
          <w:szCs w:val="24"/>
        </w:rPr>
        <w:t xml:space="preserve"> (BIRG_rozbl_sud) – </w:t>
      </w:r>
      <w:r w:rsidR="00C3285E" w:rsidRPr="00047E1B">
        <w:rPr>
          <w:rFonts w:ascii="Times New Roman" w:hAnsi="Times New Roman"/>
          <w:sz w:val="24"/>
          <w:szCs w:val="24"/>
        </w:rPr>
        <w:t>розблокування цінних паперів, що перебувають в заставі у Національного банку України за кредитами рефінансування банків та операціями прямого РЕПО, на відповідні балансові рахунки.</w:t>
      </w:r>
    </w:p>
    <w:p w14:paraId="48CE0DC7" w14:textId="7DC3D3C4"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9.3. За результатами формування відповідного електронного розпорядження у Журналі операцій інтернет-клірингу учасника клірингу відображається операція 35, яка має статус </w:t>
      </w:r>
      <w:r w:rsidR="00A13F3A" w:rsidRPr="00047E1B">
        <w:rPr>
          <w:rFonts w:ascii="Times New Roman" w:hAnsi="Times New Roman"/>
          <w:sz w:val="24"/>
          <w:szCs w:val="24"/>
        </w:rPr>
        <w:t>«</w:t>
      </w:r>
      <w:r w:rsidRPr="00047E1B">
        <w:rPr>
          <w:rFonts w:ascii="Times New Roman" w:hAnsi="Times New Roman"/>
          <w:sz w:val="24"/>
          <w:szCs w:val="24"/>
        </w:rPr>
        <w:t>виконується</w:t>
      </w:r>
      <w:r w:rsidR="00A13F3A" w:rsidRPr="00047E1B">
        <w:rPr>
          <w:rFonts w:ascii="Times New Roman" w:hAnsi="Times New Roman"/>
          <w:sz w:val="24"/>
          <w:szCs w:val="24"/>
        </w:rPr>
        <w:t>»</w:t>
      </w:r>
      <w:r w:rsidRPr="00047E1B">
        <w:rPr>
          <w:rFonts w:ascii="Times New Roman" w:hAnsi="Times New Roman"/>
          <w:sz w:val="24"/>
          <w:szCs w:val="24"/>
        </w:rPr>
        <w:t>, та вихідний електронний документ 522.</w:t>
      </w:r>
    </w:p>
    <w:p w14:paraId="23F354E0" w14:textId="2F21B672"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9.4. Після отримання Розрахунковим центром електронного розпорядження учасника клірингу, статус операції 35 у Журналі операцій інтернет-клірингу учасника клірингу змінюється на </w:t>
      </w:r>
      <w:r w:rsidR="00A13F3A" w:rsidRPr="00047E1B">
        <w:rPr>
          <w:rFonts w:ascii="Times New Roman" w:hAnsi="Times New Roman"/>
          <w:sz w:val="24"/>
          <w:szCs w:val="24"/>
        </w:rPr>
        <w:t>«</w:t>
      </w:r>
      <w:r w:rsidRPr="00047E1B">
        <w:rPr>
          <w:rFonts w:ascii="Times New Roman" w:hAnsi="Times New Roman"/>
          <w:sz w:val="24"/>
          <w:szCs w:val="24"/>
        </w:rPr>
        <w:t>перенесена</w:t>
      </w:r>
      <w:r w:rsidR="00A13F3A" w:rsidRPr="00047E1B">
        <w:rPr>
          <w:rFonts w:ascii="Times New Roman" w:hAnsi="Times New Roman"/>
          <w:sz w:val="24"/>
          <w:szCs w:val="24"/>
        </w:rPr>
        <w:t>»</w:t>
      </w:r>
      <w:r w:rsidRPr="00047E1B">
        <w:rPr>
          <w:rFonts w:ascii="Times New Roman" w:hAnsi="Times New Roman"/>
          <w:sz w:val="24"/>
          <w:szCs w:val="24"/>
        </w:rPr>
        <w:t>.</w:t>
      </w:r>
    </w:p>
    <w:p w14:paraId="490BD716"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9.5. На підставі інформації з електронних розпоряджень учасників клірингу про списання клірингових активів щодо цінних паперів з клірингових рахунків учасників клірингу / клірингових рахунків клієнта (клієнтів) Розрахунковий центр формує відомість розпоряджень на розблокування цінних паперів на рахунках у цінних паперах та надсилає цю відомість депозитарію.</w:t>
      </w:r>
    </w:p>
    <w:p w14:paraId="66474C4B"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9.6. У Журналі операцій системи клірингового обліку Розрахункового центру операція 35 має наступну карту-схему проходження електронних документів: </w:t>
      </w:r>
    </w:p>
    <w:p w14:paraId="5846C943"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522/532/109</w:t>
      </w:r>
    </w:p>
    <w:p w14:paraId="2EA3FE63"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9.7. В результаті виконання операції 35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6462D6C8"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щодо цінних паперів, облік яких відповідно до компетенції щодо обліку цінних паперів, встановленої Законом України «Про депозитарну систему України» здійснює Центральний депозитарій:</w:t>
      </w:r>
    </w:p>
    <w:p w14:paraId="3ED6A70D"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212</w:t>
      </w:r>
    </w:p>
    <w:p w14:paraId="4BD362E2"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Актив: Кт 123</w:t>
      </w:r>
    </w:p>
    <w:p w14:paraId="078544AF"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щодо цінних паперів, облік яких відповідно до компетенції щодо обліку цінних паперів, встановленої Законом України «Про депозитарну систему України» здійснює Національний банк України:</w:t>
      </w:r>
    </w:p>
    <w:p w14:paraId="1EA8931E"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212</w:t>
      </w:r>
    </w:p>
    <w:p w14:paraId="44209973"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Актив: Кт 124</w:t>
      </w:r>
    </w:p>
    <w:p w14:paraId="31ABA96B" w14:textId="6CEA8F09"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9.8. Після завершення операції списання клірингових активів щодо цінних паперів з клірингового рахунку учасника клірингу / клірингового рахунку клієнта (клієнтів) у Журналі операцій інтернет-клірингу учасника клірингу операція 35 змінює статус на </w:t>
      </w:r>
      <w:r w:rsidR="00A13F3A" w:rsidRPr="00047E1B">
        <w:rPr>
          <w:rFonts w:ascii="Times New Roman" w:hAnsi="Times New Roman"/>
          <w:sz w:val="24"/>
          <w:szCs w:val="24"/>
        </w:rPr>
        <w:t>«</w:t>
      </w:r>
      <w:r w:rsidRPr="00047E1B">
        <w:rPr>
          <w:rFonts w:ascii="Times New Roman" w:hAnsi="Times New Roman"/>
          <w:sz w:val="24"/>
          <w:szCs w:val="24"/>
        </w:rPr>
        <w:t>виконана</w:t>
      </w:r>
      <w:r w:rsidR="00A13F3A" w:rsidRPr="00047E1B">
        <w:rPr>
          <w:rFonts w:ascii="Times New Roman" w:hAnsi="Times New Roman"/>
          <w:sz w:val="24"/>
          <w:szCs w:val="24"/>
        </w:rPr>
        <w:t>»</w:t>
      </w:r>
      <w:r w:rsidRPr="00047E1B">
        <w:rPr>
          <w:rFonts w:ascii="Times New Roman" w:hAnsi="Times New Roman"/>
          <w:sz w:val="24"/>
          <w:szCs w:val="24"/>
        </w:rPr>
        <w:t xml:space="preserve">. </w:t>
      </w:r>
    </w:p>
    <w:p w14:paraId="218F4324" w14:textId="1D49AFA0"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9.9. У разі, якщо операція списання клірингових активів щодо цінних паперів з клірингового рахунку учасника клірингу / клірингового рахунку клієнта (клієнтів) була відмінена Розрахунковим центром, у Журналі операцій інтернет-клірингу учасника клірингу операція 35 змінює статус на </w:t>
      </w:r>
      <w:r w:rsidR="00A13F3A" w:rsidRPr="00047E1B">
        <w:rPr>
          <w:rFonts w:ascii="Times New Roman" w:hAnsi="Times New Roman"/>
          <w:sz w:val="24"/>
          <w:szCs w:val="24"/>
        </w:rPr>
        <w:t>«</w:t>
      </w:r>
      <w:r w:rsidRPr="00047E1B">
        <w:rPr>
          <w:rFonts w:ascii="Times New Roman" w:hAnsi="Times New Roman"/>
          <w:sz w:val="24"/>
          <w:szCs w:val="24"/>
        </w:rPr>
        <w:t>відмінена</w:t>
      </w:r>
      <w:r w:rsidR="00A13F3A" w:rsidRPr="00047E1B">
        <w:rPr>
          <w:rFonts w:ascii="Times New Roman" w:hAnsi="Times New Roman"/>
          <w:sz w:val="24"/>
          <w:szCs w:val="24"/>
        </w:rPr>
        <w:t>»</w:t>
      </w:r>
      <w:r w:rsidRPr="00047E1B">
        <w:rPr>
          <w:rFonts w:ascii="Times New Roman" w:hAnsi="Times New Roman"/>
          <w:sz w:val="24"/>
          <w:szCs w:val="24"/>
        </w:rPr>
        <w:t>.</w:t>
      </w:r>
    </w:p>
    <w:p w14:paraId="100F8AAE" w14:textId="359E67A8" w:rsidR="00C3285E" w:rsidRPr="00047E1B" w:rsidRDefault="00C3285E" w:rsidP="00DF1A35">
      <w:pPr>
        <w:pStyle w:val="ad"/>
        <w:numPr>
          <w:ilvl w:val="1"/>
          <w:numId w:val="173"/>
        </w:numPr>
        <w:tabs>
          <w:tab w:val="left" w:pos="709"/>
          <w:tab w:val="left" w:pos="993"/>
          <w:tab w:val="left" w:pos="1701"/>
        </w:tabs>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У випадку відсутності в учасника клірингу технічної можливості надати  </w:t>
      </w:r>
      <w:r w:rsidRPr="00047E1B">
        <w:rPr>
          <w:rFonts w:ascii="Times New Roman" w:hAnsi="Times New Roman"/>
          <w:sz w:val="24"/>
          <w:szCs w:val="24"/>
          <w:lang w:val="uk-UA"/>
        </w:rPr>
        <w:lastRenderedPageBreak/>
        <w:t xml:space="preserve">Розрахунковому центру електронне розпорядження на списання клірингових активів щодо цінних паперів засобами інтернет-клірингу, учасник клірингу має можливість надати відповідне розпорядження у формі паперового документа згідно з додатком </w:t>
      </w:r>
      <w:r w:rsidR="00861816" w:rsidRPr="00047E1B">
        <w:rPr>
          <w:rFonts w:ascii="Times New Roman" w:hAnsi="Times New Roman"/>
          <w:sz w:val="24"/>
          <w:szCs w:val="24"/>
          <w:lang w:val="uk-UA"/>
        </w:rPr>
        <w:t>11.2</w:t>
      </w:r>
      <w:r w:rsidRPr="00047E1B">
        <w:rPr>
          <w:rFonts w:ascii="Times New Roman" w:hAnsi="Times New Roman"/>
          <w:sz w:val="24"/>
          <w:szCs w:val="24"/>
          <w:lang w:val="uk-UA"/>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A13F3A" w:rsidRPr="00047E1B">
        <w:rPr>
          <w:rFonts w:ascii="Times New Roman" w:hAnsi="Times New Roman"/>
          <w:sz w:val="24"/>
          <w:szCs w:val="24"/>
          <w:lang w:val="uk-UA"/>
        </w:rPr>
        <w:t>пункту 2</w:t>
      </w:r>
      <w:r w:rsidRPr="00047E1B">
        <w:rPr>
          <w:rFonts w:ascii="Times New Roman" w:hAnsi="Times New Roman"/>
          <w:sz w:val="24"/>
          <w:szCs w:val="24"/>
          <w:lang w:val="uk-UA"/>
        </w:rPr>
        <w:t>.8</w:t>
      </w:r>
      <w:r w:rsidR="00A13F3A" w:rsidRPr="00047E1B">
        <w:rPr>
          <w:rFonts w:ascii="Times New Roman" w:hAnsi="Times New Roman"/>
          <w:sz w:val="24"/>
          <w:szCs w:val="24"/>
          <w:lang w:val="uk-UA"/>
        </w:rPr>
        <w:t xml:space="preserve"> розділу І</w:t>
      </w:r>
      <w:r w:rsidRPr="00047E1B">
        <w:rPr>
          <w:rFonts w:ascii="Times New Roman" w:hAnsi="Times New Roman"/>
          <w:sz w:val="24"/>
          <w:szCs w:val="24"/>
          <w:lang w:val="uk-UA"/>
        </w:rPr>
        <w:t xml:space="preserve"> Регламенту та надісланого Розрахунковому центру засобами електронної пошти на адресу </w:t>
      </w:r>
      <w:hyperlink r:id="rId13" w:history="1">
        <w:r w:rsidRPr="00047E1B">
          <w:rPr>
            <w:rStyle w:val="afa"/>
            <w:rFonts w:ascii="Times New Roman" w:hAnsi="Times New Roman"/>
            <w:sz w:val="24"/>
            <w:szCs w:val="24"/>
            <w:lang w:val="uk-UA"/>
          </w:rPr>
          <w:t>dogovor.info@settlement.com.ua</w:t>
        </w:r>
      </w:hyperlink>
      <w:r w:rsidRPr="00047E1B">
        <w:rPr>
          <w:rFonts w:ascii="Times New Roman" w:hAnsi="Times New Roman"/>
          <w:sz w:val="24"/>
          <w:szCs w:val="24"/>
          <w:lang w:val="uk-UA"/>
        </w:rPr>
        <w:t>.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3F47FD71" w14:textId="2B2C67EB" w:rsidR="00C3285E" w:rsidRPr="00047E1B" w:rsidRDefault="00C3285E" w:rsidP="00DF1A35">
      <w:pPr>
        <w:pStyle w:val="ad"/>
        <w:numPr>
          <w:ilvl w:val="1"/>
          <w:numId w:val="174"/>
        </w:numPr>
        <w:tabs>
          <w:tab w:val="left" w:pos="993"/>
          <w:tab w:val="left" w:pos="1560"/>
        </w:tabs>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 При необхідності здійснення безумовної операції списання клірингових активів щодо цінних паперів з клірингового рахунку учасника клірингу / клірингового рахунку клієнта (клієнтів) без відповідного розпорядження учасника клірингу, Розрахунковий центр здійснює операцію «Безумовне списання клірингових активів щодо цінних паперів», за результатами проведення якої у Журналі операцій Розрахункового центру відображається операція 85, яка має статус </w:t>
      </w:r>
      <w:r w:rsidR="00A13F3A" w:rsidRPr="00047E1B">
        <w:rPr>
          <w:rFonts w:ascii="Times New Roman" w:hAnsi="Times New Roman"/>
          <w:sz w:val="24"/>
          <w:szCs w:val="24"/>
          <w:lang w:val="uk-UA"/>
        </w:rPr>
        <w:t>«</w:t>
      </w:r>
      <w:r w:rsidRPr="00047E1B">
        <w:rPr>
          <w:rFonts w:ascii="Times New Roman" w:hAnsi="Times New Roman"/>
          <w:sz w:val="24"/>
          <w:szCs w:val="24"/>
          <w:lang w:val="uk-UA"/>
        </w:rPr>
        <w:t>виконується</w:t>
      </w:r>
      <w:r w:rsidR="00A13F3A" w:rsidRPr="00047E1B">
        <w:rPr>
          <w:rFonts w:ascii="Times New Roman" w:hAnsi="Times New Roman"/>
          <w:sz w:val="24"/>
          <w:szCs w:val="24"/>
          <w:lang w:val="uk-UA"/>
        </w:rPr>
        <w:t>»</w:t>
      </w:r>
      <w:r w:rsidRPr="00047E1B">
        <w:rPr>
          <w:rFonts w:ascii="Times New Roman" w:hAnsi="Times New Roman"/>
          <w:sz w:val="24"/>
          <w:szCs w:val="24"/>
          <w:lang w:val="uk-UA"/>
        </w:rPr>
        <w:t>, та вихідний електронний документ 522.</w:t>
      </w:r>
    </w:p>
    <w:p w14:paraId="64B3398B" w14:textId="3F273F24" w:rsidR="00A13F3A" w:rsidRPr="00047E1B" w:rsidRDefault="00C3285E" w:rsidP="000835FD">
      <w:pPr>
        <w:tabs>
          <w:tab w:val="left" w:pos="993"/>
          <w:tab w:val="left" w:pos="1560"/>
        </w:tabs>
        <w:spacing w:after="0"/>
        <w:ind w:firstLine="567"/>
        <w:rPr>
          <w:rFonts w:ascii="Times New Roman" w:hAnsi="Times New Roman"/>
          <w:sz w:val="24"/>
          <w:szCs w:val="24"/>
          <w:lang w:val="ru-RU"/>
        </w:rPr>
      </w:pPr>
      <w:r w:rsidRPr="00047E1B">
        <w:rPr>
          <w:rFonts w:ascii="Times New Roman" w:hAnsi="Times New Roman"/>
          <w:sz w:val="24"/>
          <w:szCs w:val="24"/>
        </w:rPr>
        <w:t xml:space="preserve">9.12. Подальше проходження операції «Безумовне списання клірингових активів щодо цінних паперів» (операція 85) здійснюється за технологією, що описана у </w:t>
      </w:r>
      <w:r w:rsidR="00A13F3A" w:rsidRPr="00047E1B">
        <w:rPr>
          <w:rFonts w:ascii="Times New Roman" w:hAnsi="Times New Roman"/>
          <w:sz w:val="24"/>
          <w:szCs w:val="24"/>
        </w:rPr>
        <w:t>пунктах</w:t>
      </w:r>
      <w:r w:rsidRPr="00047E1B">
        <w:rPr>
          <w:rFonts w:ascii="Times New Roman" w:hAnsi="Times New Roman"/>
          <w:sz w:val="24"/>
          <w:szCs w:val="24"/>
        </w:rPr>
        <w:t xml:space="preserve"> 9.5. – 9.9</w:t>
      </w:r>
      <w:r w:rsidR="00A13F3A" w:rsidRPr="00047E1B">
        <w:rPr>
          <w:rFonts w:ascii="Times New Roman" w:hAnsi="Times New Roman"/>
          <w:sz w:val="24"/>
          <w:szCs w:val="24"/>
        </w:rPr>
        <w:t xml:space="preserve"> розділу ІІ</w:t>
      </w:r>
      <w:r w:rsidRPr="00047E1B">
        <w:rPr>
          <w:rFonts w:ascii="Times New Roman" w:hAnsi="Times New Roman"/>
          <w:sz w:val="24"/>
          <w:szCs w:val="24"/>
        </w:rPr>
        <w:t xml:space="preserve"> Регламенту.</w:t>
      </w:r>
    </w:p>
    <w:p w14:paraId="529F2308" w14:textId="77777777" w:rsidR="00D00146" w:rsidRPr="00047E1B" w:rsidRDefault="00D00146" w:rsidP="00D00146">
      <w:pPr>
        <w:tabs>
          <w:tab w:val="left" w:pos="993"/>
          <w:tab w:val="left" w:pos="1560"/>
        </w:tabs>
        <w:spacing w:before="0" w:after="0"/>
        <w:ind w:firstLine="567"/>
        <w:rPr>
          <w:rFonts w:ascii="Times New Roman" w:hAnsi="Times New Roman"/>
          <w:b/>
          <w:sz w:val="20"/>
          <w:szCs w:val="20"/>
          <w:lang w:val="ru-RU"/>
        </w:rPr>
      </w:pPr>
    </w:p>
    <w:p w14:paraId="7994C2C6" w14:textId="5FAE12DB" w:rsidR="00C3285E" w:rsidRPr="00047E1B" w:rsidRDefault="00C3285E" w:rsidP="000835FD">
      <w:pPr>
        <w:pStyle w:val="2"/>
        <w:tabs>
          <w:tab w:val="clear" w:pos="1134"/>
          <w:tab w:val="left" w:pos="993"/>
        </w:tabs>
        <w:ind w:left="0" w:firstLine="567"/>
      </w:pPr>
      <w:bookmarkStart w:id="321" w:name="_Toc204250940"/>
      <w:bookmarkStart w:id="322" w:name="_Toc213940423"/>
      <w:r w:rsidRPr="00047E1B">
        <w:t>Технологія проведення операції списання клірингових активів щодо коштів з клірингового рахунку учасника клірингу / клірингового рахунку клієнта (клієнтів) / розподільчого клірингового рахунку</w:t>
      </w:r>
      <w:r w:rsidRPr="00047E1B">
        <w:rPr>
          <w:b w:val="0"/>
        </w:rPr>
        <w:t xml:space="preserve"> </w:t>
      </w:r>
      <w:r w:rsidRPr="00047E1B">
        <w:t>/ платіжного клірингового рахунку</w:t>
      </w:r>
      <w:bookmarkEnd w:id="321"/>
      <w:bookmarkEnd w:id="322"/>
    </w:p>
    <w:p w14:paraId="5B010F34" w14:textId="77777777" w:rsidR="00C3285E" w:rsidRPr="00047E1B" w:rsidRDefault="00C3285E" w:rsidP="00DF1A35">
      <w:pPr>
        <w:tabs>
          <w:tab w:val="left" w:pos="993"/>
          <w:tab w:val="left" w:pos="1418"/>
        </w:tabs>
        <w:spacing w:after="0"/>
        <w:ind w:firstLine="567"/>
        <w:rPr>
          <w:rFonts w:ascii="Times New Roman" w:hAnsi="Times New Roman"/>
          <w:sz w:val="24"/>
          <w:szCs w:val="24"/>
        </w:rPr>
      </w:pPr>
      <w:r w:rsidRPr="00047E1B">
        <w:rPr>
          <w:rFonts w:ascii="Times New Roman" w:hAnsi="Times New Roman"/>
          <w:sz w:val="24"/>
          <w:szCs w:val="24"/>
        </w:rPr>
        <w:t>10.1. Операція списання клірингових активів щодо коштів з клірингового рахунку учасника клірингу / клірингового рахунку клієнта (клієнтів) / розподільчого клірингового рахунку / платіжного клірингового рахунку ініціює операцію переказу коштів з рахунку РЦ / валютного рахунку РЦ на банківський рахунок учасника клірингу / клієнта учасника клірингу.</w:t>
      </w:r>
    </w:p>
    <w:p w14:paraId="063A8A2B"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10.2. Списання клірингових активів щодо коштів з клірингового рахунку учасника клірингу / клірингового рахунку клієнта (клієнтів) / розподільчого клірингового рахунку / платіжного клірингового рахунку здійснюється Розрахунковим центром на підставі електронного розпорядження на списання клірингових активів щодо коштів, сформованого та наданого учасником клірингу Розрахунковому центру засобами інтернет-клірингу.</w:t>
      </w:r>
    </w:p>
    <w:p w14:paraId="7018E4E5" w14:textId="2B0AF11F"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10.3. За результатами формування відповідного електронного розпорядження у Журналі операцій інтернет-клірингу учасника клірингу відображається операція 34, яка має статус </w:t>
      </w:r>
      <w:r w:rsidR="00C1433F" w:rsidRPr="00047E1B">
        <w:rPr>
          <w:rFonts w:ascii="Times New Roman" w:hAnsi="Times New Roman"/>
          <w:sz w:val="24"/>
          <w:szCs w:val="24"/>
        </w:rPr>
        <w:t>«</w:t>
      </w:r>
      <w:r w:rsidRPr="00047E1B">
        <w:rPr>
          <w:rFonts w:ascii="Times New Roman" w:hAnsi="Times New Roman"/>
          <w:sz w:val="24"/>
          <w:szCs w:val="24"/>
        </w:rPr>
        <w:t>виконується</w:t>
      </w:r>
      <w:r w:rsidR="00C1433F" w:rsidRPr="00047E1B">
        <w:rPr>
          <w:rFonts w:ascii="Times New Roman" w:hAnsi="Times New Roman"/>
          <w:sz w:val="24"/>
          <w:szCs w:val="24"/>
        </w:rPr>
        <w:t>»</w:t>
      </w:r>
      <w:r w:rsidRPr="00047E1B">
        <w:rPr>
          <w:rFonts w:ascii="Times New Roman" w:hAnsi="Times New Roman"/>
          <w:sz w:val="24"/>
          <w:szCs w:val="24"/>
        </w:rPr>
        <w:t>, та вихідний електронний документ 522.</w:t>
      </w:r>
    </w:p>
    <w:p w14:paraId="0612161D" w14:textId="085963FF"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10.4. Після отримання Розрахунковим центром електронного розпорядження учасника клірингу, статус операції 34 у Журналі операцій інтернет-клірингу учасника клірингу змінюється на </w:t>
      </w:r>
      <w:r w:rsidR="00C1433F" w:rsidRPr="00047E1B">
        <w:rPr>
          <w:rFonts w:ascii="Times New Roman" w:hAnsi="Times New Roman"/>
          <w:sz w:val="24"/>
          <w:szCs w:val="24"/>
        </w:rPr>
        <w:t>«</w:t>
      </w:r>
      <w:r w:rsidRPr="00047E1B">
        <w:rPr>
          <w:rFonts w:ascii="Times New Roman" w:hAnsi="Times New Roman"/>
          <w:sz w:val="24"/>
          <w:szCs w:val="24"/>
        </w:rPr>
        <w:t>перенесена</w:t>
      </w:r>
      <w:r w:rsidR="00C1433F" w:rsidRPr="00047E1B">
        <w:rPr>
          <w:rFonts w:ascii="Times New Roman" w:hAnsi="Times New Roman"/>
          <w:sz w:val="24"/>
          <w:szCs w:val="24"/>
        </w:rPr>
        <w:t>»</w:t>
      </w:r>
      <w:r w:rsidRPr="00047E1B">
        <w:rPr>
          <w:rFonts w:ascii="Times New Roman" w:hAnsi="Times New Roman"/>
          <w:sz w:val="24"/>
          <w:szCs w:val="24"/>
        </w:rPr>
        <w:t>.</w:t>
      </w:r>
    </w:p>
    <w:p w14:paraId="7EE6FFD1" w14:textId="5B0DE0DD" w:rsidR="00C3285E" w:rsidRPr="00047E1B" w:rsidRDefault="00C3285E" w:rsidP="00DF1A35">
      <w:pPr>
        <w:tabs>
          <w:tab w:val="left" w:pos="993"/>
        </w:tabs>
        <w:spacing w:after="0" w:line="259" w:lineRule="auto"/>
        <w:ind w:firstLine="567"/>
        <w:rPr>
          <w:rFonts w:ascii="Times New Roman" w:hAnsi="Times New Roman"/>
        </w:rPr>
      </w:pPr>
      <w:r w:rsidRPr="00047E1B">
        <w:rPr>
          <w:rFonts w:ascii="Times New Roman" w:hAnsi="Times New Roman"/>
          <w:sz w:val="24"/>
          <w:szCs w:val="24"/>
        </w:rPr>
        <w:t xml:space="preserve">10.5. На підставі інформації з електронних розпоряджень учасників клірингу про списання клірингових активів щодо коштів Розрахунковий центр формує платіжні інструкції на переказ коштів з рахунку РЦ / валютного рахунку РЦ на банківські рахунки, визначені учасниками клірингу / клієнтами учасників клірингу (в разі списання клірингових активів щодо коштів з клірингових рахунків з індивідуальним обліком клієнтів учасника клірингу типу А) в документах наданих Розрахунковому центру відповідно до </w:t>
      </w:r>
      <w:r w:rsidR="00A012FD" w:rsidRPr="00047E1B">
        <w:rPr>
          <w:rFonts w:ascii="Times New Roman" w:hAnsi="Times New Roman"/>
          <w:sz w:val="24"/>
          <w:szCs w:val="24"/>
        </w:rPr>
        <w:t>п</w:t>
      </w:r>
      <w:r w:rsidR="003B783F" w:rsidRPr="00047E1B">
        <w:rPr>
          <w:rFonts w:ascii="Times New Roman" w:hAnsi="Times New Roman"/>
          <w:sz w:val="24"/>
          <w:szCs w:val="24"/>
        </w:rPr>
        <w:t>ункт</w:t>
      </w:r>
      <w:r w:rsidR="008C592E" w:rsidRPr="00047E1B">
        <w:rPr>
          <w:rFonts w:ascii="Times New Roman" w:hAnsi="Times New Roman"/>
          <w:sz w:val="24"/>
          <w:szCs w:val="24"/>
        </w:rPr>
        <w:t>ів</w:t>
      </w:r>
      <w:r w:rsidR="00A012FD" w:rsidRPr="00047E1B">
        <w:rPr>
          <w:rFonts w:ascii="Times New Roman" w:hAnsi="Times New Roman"/>
          <w:sz w:val="24"/>
          <w:szCs w:val="24"/>
        </w:rPr>
        <w:t xml:space="preserve"> 4</w:t>
      </w:r>
      <w:r w:rsidR="003B783F" w:rsidRPr="00047E1B">
        <w:rPr>
          <w:rFonts w:ascii="Times New Roman" w:hAnsi="Times New Roman"/>
          <w:sz w:val="24"/>
          <w:szCs w:val="24"/>
        </w:rPr>
        <w:t xml:space="preserve"> </w:t>
      </w:r>
      <w:r w:rsidR="008C592E" w:rsidRPr="00047E1B">
        <w:rPr>
          <w:rFonts w:ascii="Times New Roman" w:hAnsi="Times New Roman"/>
          <w:sz w:val="24"/>
          <w:szCs w:val="24"/>
        </w:rPr>
        <w:t>та 7</w:t>
      </w:r>
      <w:r w:rsidR="00A012FD" w:rsidRPr="00047E1B">
        <w:rPr>
          <w:rFonts w:ascii="Times New Roman" w:hAnsi="Times New Roman"/>
          <w:sz w:val="24"/>
          <w:szCs w:val="24"/>
        </w:rPr>
        <w:t xml:space="preserve"> </w:t>
      </w:r>
      <w:r w:rsidRPr="00047E1B">
        <w:rPr>
          <w:rFonts w:ascii="Times New Roman" w:hAnsi="Times New Roman"/>
          <w:sz w:val="24"/>
          <w:szCs w:val="24"/>
        </w:rPr>
        <w:t xml:space="preserve">розділу </w:t>
      </w:r>
      <w:r w:rsidR="00A012FD" w:rsidRPr="00047E1B">
        <w:rPr>
          <w:rFonts w:ascii="Times New Roman" w:hAnsi="Times New Roman"/>
          <w:sz w:val="24"/>
          <w:szCs w:val="24"/>
        </w:rPr>
        <w:t>І</w:t>
      </w:r>
      <w:r w:rsidRPr="00047E1B">
        <w:rPr>
          <w:rFonts w:ascii="Times New Roman" w:hAnsi="Times New Roman"/>
          <w:sz w:val="24"/>
          <w:szCs w:val="24"/>
        </w:rPr>
        <w:t xml:space="preserve"> Регламенту. Для переказу коштів з рахунку РЦ / валютного рахунку РЦ на банківські рахунки учасників клірингу / клієнтів учасників клірингу (в разі списання клірингових активів щодо коштів з клірингових рахунків з індивідуальним обліком клієнтів учасника клірингу типу А), використовуються рахунки, відкриті учасникам клірингу / клієнтам учасників клірингу (в разі списання клірингових активів щодо коштів з клірингових рахунків з індивідуальним обліком </w:t>
      </w:r>
      <w:r w:rsidRPr="00047E1B">
        <w:rPr>
          <w:rFonts w:ascii="Times New Roman" w:hAnsi="Times New Roman"/>
          <w:sz w:val="24"/>
          <w:szCs w:val="24"/>
        </w:rPr>
        <w:lastRenderedPageBreak/>
        <w:t>клієнтів учасника клірингу типу А) виключно в українських банках. При цьому, для переказу коштів в іноземній валюті з валютного рахунку РЦ на рахунки учасників клірингу-банків, використовується внутрішньобанківські рахунки, відкриті в цих банках. У випадку необхідності використання для переказу коштів в іноземній валюті з валютного рахунку РЦ на рахунок учасника клірингу-банку не внутрішньобанківського, а ЛОРО-рахунку, відкритого в іншому банку, учасник клірингу-банк надає Розрахунковому центру звернення щодо використання такого рахунку. Звернення може бути оформлене у формі паперового або електронного документа та надіслане Розрахунковому центру поштовим зв’язком (у тому числі кур’єром) / засобами інтернет-клірингу. Звернення, що надається у формі паперового документа, має бути підписане керівником або розпорядником рахунку та скріплене відбитком печатки, вказаним в картці зі зразками підписів розпорядників клірингового рахунку та відбитка печатки. Звернення, що надається у формі електронного документа, має бути підписане кваліфікованим електронним підписом / удосконаленим електронним підписом, що базується на кваліфікованому сертифікаті електронного підпису керівника або розпорядника рахунку та кваліфікованою електронною печаткою / удосконаленою електронною печаткою, що базується на кваліфікованому сертифікаті електронної печатки учасника клірингу</w:t>
      </w:r>
      <w:r w:rsidR="00DA5B4B" w:rsidRPr="00047E1B">
        <w:rPr>
          <w:rFonts w:ascii="Times New Roman" w:hAnsi="Times New Roman"/>
          <w:sz w:val="24"/>
          <w:szCs w:val="24"/>
        </w:rPr>
        <w:t>.</w:t>
      </w:r>
      <w:r w:rsidRPr="00047E1B">
        <w:rPr>
          <w:rFonts w:ascii="Times New Roman" w:hAnsi="Times New Roman"/>
          <w:sz w:val="24"/>
          <w:szCs w:val="24"/>
        </w:rPr>
        <w:t xml:space="preserve"> </w:t>
      </w:r>
    </w:p>
    <w:p w14:paraId="7EF0F859"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10.6. Формування платіжних інструкцій при здійсненні операції списання клірингових активів щодо коштів з розподільчих клірингових рахунків / клірингових рахунків учасників клірингу / клірингових рахунків клієнта (клієнтів) / платіжних клірингових рахунків відбувається таким чином: </w:t>
      </w:r>
    </w:p>
    <w:p w14:paraId="7D745F3F" w14:textId="77777777" w:rsidR="00C3285E" w:rsidRPr="00047E1B" w:rsidRDefault="00C3285E" w:rsidP="00DF1A35">
      <w:pPr>
        <w:tabs>
          <w:tab w:val="left" w:pos="993"/>
        </w:tabs>
        <w:spacing w:after="0"/>
        <w:ind w:left="709" w:firstLine="567"/>
        <w:rPr>
          <w:rFonts w:ascii="Times New Roman" w:hAnsi="Times New Roman"/>
          <w:sz w:val="24"/>
          <w:szCs w:val="24"/>
        </w:rPr>
      </w:pPr>
      <w:r w:rsidRPr="00047E1B">
        <w:rPr>
          <w:rFonts w:ascii="Times New Roman" w:hAnsi="Times New Roman"/>
          <w:sz w:val="24"/>
          <w:szCs w:val="24"/>
        </w:rPr>
        <w:t xml:space="preserve">при здійсненні операції списання клірингових активів щодо коштів з клірингового рахунку учасника клірингу / клірингового рахунку клієнта (клієнтів) (крім клірингового рахунку з індивідуальним обліком клієнта учасника клірингу типу А) / розподільчого клірингового рахунку / платіжного клірингового рахунку, відбувається формування платіжної інструкції на переказ коштів з рахунку РЦ / валютного рахунку РЦ, на банківський рахунок учасника клірингу, зазначені у відповідній анкеті клірингового рахунку. При цьому реквізит «призначення платежу» має наступну структуру: </w:t>
      </w:r>
    </w:p>
    <w:p w14:paraId="7476E9E5" w14:textId="77777777" w:rsidR="00C3285E" w:rsidRPr="00047E1B" w:rsidRDefault="00C3285E" w:rsidP="00DF1A35">
      <w:pPr>
        <w:tabs>
          <w:tab w:val="left" w:pos="993"/>
        </w:tabs>
        <w:spacing w:after="0"/>
        <w:ind w:left="709" w:firstLine="567"/>
        <w:rPr>
          <w:rFonts w:ascii="Times New Roman" w:hAnsi="Times New Roman"/>
          <w:b/>
          <w:sz w:val="24"/>
          <w:szCs w:val="24"/>
        </w:rPr>
      </w:pPr>
      <w:r w:rsidRPr="00047E1B">
        <w:rPr>
          <w:rFonts w:ascii="Times New Roman" w:hAnsi="Times New Roman"/>
          <w:b/>
          <w:sz w:val="24"/>
        </w:rPr>
        <w:t>При здійсненні списання клірингових активів щодо коштів у гривні:</w:t>
      </w:r>
    </w:p>
    <w:p w14:paraId="10F7F9B2" w14:textId="77777777" w:rsidR="00C3285E" w:rsidRPr="00047E1B" w:rsidRDefault="00C3285E" w:rsidP="00DF1A35">
      <w:pPr>
        <w:tabs>
          <w:tab w:val="left" w:pos="993"/>
          <w:tab w:val="left" w:pos="1276"/>
        </w:tabs>
        <w:spacing w:after="120"/>
        <w:ind w:firstLine="567"/>
        <w:rPr>
          <w:rFonts w:ascii="Times New Roman" w:hAnsi="Times New Roman"/>
          <w:sz w:val="24"/>
        </w:rPr>
      </w:pPr>
      <w:r w:rsidRPr="00047E1B">
        <w:rPr>
          <w:rFonts w:ascii="Times New Roman" w:hAnsi="Times New Roman"/>
          <w:sz w:val="24"/>
        </w:rPr>
        <w:t>OPER_NUMB|DOC_NAME|DOC_NUMB|DOC_DATE|Переказ коштів з облікової системи клірингу на рахунок учасника клірингу згідно з договором №</w:t>
      </w:r>
      <w:r w:rsidRPr="00047E1B">
        <w:rPr>
          <w:rFonts w:ascii="Times New Roman" w:hAnsi="Times New Roman"/>
          <w:sz w:val="24"/>
          <w:szCs w:val="24"/>
        </w:rPr>
        <w:t>SSSS/SS/S</w:t>
      </w:r>
      <w:r w:rsidRPr="00047E1B">
        <w:rPr>
          <w:rFonts w:ascii="Times New Roman" w:hAnsi="Times New Roman"/>
          <w:sz w:val="24"/>
        </w:rPr>
        <w:t xml:space="preserve"> від  </w:t>
      </w:r>
      <w:r w:rsidRPr="00047E1B">
        <w:rPr>
          <w:rFonts w:ascii="Times New Roman" w:hAnsi="Times New Roman"/>
          <w:sz w:val="24"/>
          <w:szCs w:val="24"/>
        </w:rPr>
        <w:t xml:space="preserve">DD.MM.YYYY </w:t>
      </w:r>
      <w:r w:rsidRPr="00047E1B">
        <w:rPr>
          <w:rFonts w:ascii="Times New Roman" w:hAnsi="Times New Roman"/>
          <w:sz w:val="24"/>
        </w:rPr>
        <w:t>р., без ПДВ, де</w:t>
      </w:r>
    </w:p>
    <w:p w14:paraId="1432CCC0" w14:textId="77777777" w:rsidR="00C3285E" w:rsidRPr="00047E1B" w:rsidRDefault="00C3285E" w:rsidP="00DF1A35">
      <w:pPr>
        <w:tabs>
          <w:tab w:val="left" w:pos="993"/>
          <w:tab w:val="left" w:pos="1276"/>
        </w:tabs>
        <w:spacing w:after="120"/>
        <w:ind w:firstLine="567"/>
        <w:rPr>
          <w:rFonts w:ascii="Times New Roman" w:hAnsi="Times New Roman"/>
          <w:sz w:val="24"/>
        </w:rPr>
      </w:pPr>
      <w:r w:rsidRPr="00047E1B">
        <w:rPr>
          <w:rFonts w:ascii="Times New Roman" w:hAnsi="Times New Roman"/>
          <w:sz w:val="24"/>
        </w:rPr>
        <w:t>OPER_NUMB – номер операції в системі клірингового обліку;</w:t>
      </w:r>
    </w:p>
    <w:p w14:paraId="7BE5A63B" w14:textId="77777777" w:rsidR="00C3285E" w:rsidRPr="00047E1B" w:rsidRDefault="00C3285E" w:rsidP="00DF1A35">
      <w:pPr>
        <w:tabs>
          <w:tab w:val="left" w:pos="993"/>
          <w:tab w:val="left" w:pos="1276"/>
        </w:tabs>
        <w:spacing w:after="120"/>
        <w:ind w:firstLine="567"/>
        <w:rPr>
          <w:rFonts w:ascii="Times New Roman" w:hAnsi="Times New Roman"/>
          <w:sz w:val="24"/>
        </w:rPr>
      </w:pPr>
      <w:r w:rsidRPr="00047E1B">
        <w:rPr>
          <w:rFonts w:ascii="Times New Roman" w:hAnsi="Times New Roman"/>
          <w:sz w:val="24"/>
        </w:rPr>
        <w:t>DOC_NAME – найменування документа;</w:t>
      </w:r>
    </w:p>
    <w:p w14:paraId="34272663" w14:textId="77777777" w:rsidR="00C3285E" w:rsidRPr="00047E1B" w:rsidRDefault="00C3285E" w:rsidP="00DF1A35">
      <w:pPr>
        <w:tabs>
          <w:tab w:val="left" w:pos="993"/>
          <w:tab w:val="left" w:pos="1276"/>
        </w:tabs>
        <w:spacing w:after="120"/>
        <w:ind w:firstLine="567"/>
        <w:rPr>
          <w:rFonts w:ascii="Times New Roman" w:hAnsi="Times New Roman"/>
          <w:sz w:val="24"/>
        </w:rPr>
      </w:pPr>
      <w:r w:rsidRPr="00047E1B">
        <w:rPr>
          <w:rFonts w:ascii="Times New Roman" w:hAnsi="Times New Roman"/>
          <w:sz w:val="24"/>
        </w:rPr>
        <w:t>DOC_NUMB – номер документа;</w:t>
      </w:r>
    </w:p>
    <w:p w14:paraId="5CF86EAB" w14:textId="77777777" w:rsidR="00C3285E" w:rsidRPr="00047E1B" w:rsidRDefault="00C3285E" w:rsidP="00DF1A35">
      <w:pPr>
        <w:tabs>
          <w:tab w:val="left" w:pos="993"/>
          <w:tab w:val="left" w:pos="1276"/>
        </w:tabs>
        <w:spacing w:after="120"/>
        <w:ind w:firstLine="567"/>
        <w:rPr>
          <w:rFonts w:ascii="Times New Roman" w:hAnsi="Times New Roman"/>
          <w:sz w:val="24"/>
        </w:rPr>
      </w:pPr>
      <w:r w:rsidRPr="00047E1B">
        <w:rPr>
          <w:rFonts w:ascii="Times New Roman" w:hAnsi="Times New Roman"/>
          <w:sz w:val="24"/>
        </w:rPr>
        <w:t>DOC_DATE – дата документа;</w:t>
      </w:r>
    </w:p>
    <w:p w14:paraId="41BA73A2"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SSSS/SS/S від DD.MM.YYYY – номер і дата укладення договору про клірингове обслуговування.</w:t>
      </w:r>
    </w:p>
    <w:p w14:paraId="28F2DBB4" w14:textId="77777777" w:rsidR="00C3285E" w:rsidRPr="00047E1B" w:rsidRDefault="00C3285E" w:rsidP="00DF1A35">
      <w:pPr>
        <w:tabs>
          <w:tab w:val="left" w:pos="993"/>
          <w:tab w:val="left" w:pos="1276"/>
        </w:tabs>
        <w:spacing w:after="120"/>
        <w:ind w:firstLine="567"/>
        <w:rPr>
          <w:rFonts w:ascii="Times New Roman" w:hAnsi="Times New Roman"/>
          <w:b/>
          <w:i/>
          <w:sz w:val="24"/>
        </w:rPr>
      </w:pPr>
      <w:r w:rsidRPr="00047E1B">
        <w:rPr>
          <w:rFonts w:ascii="Times New Roman" w:hAnsi="Times New Roman"/>
          <w:b/>
          <w:i/>
          <w:sz w:val="24"/>
        </w:rPr>
        <w:t>Наприклад:</w:t>
      </w:r>
    </w:p>
    <w:p w14:paraId="07E357AB" w14:textId="77777777" w:rsidR="00C3285E" w:rsidRPr="00047E1B" w:rsidRDefault="00C3285E" w:rsidP="00DF1A35">
      <w:pPr>
        <w:tabs>
          <w:tab w:val="left" w:pos="993"/>
          <w:tab w:val="left" w:pos="1276"/>
        </w:tabs>
        <w:spacing w:after="120"/>
        <w:ind w:firstLine="567"/>
        <w:rPr>
          <w:rFonts w:ascii="Times New Roman" w:hAnsi="Times New Roman"/>
          <w:b/>
          <w:sz w:val="24"/>
        </w:rPr>
      </w:pPr>
      <w:r w:rsidRPr="00047E1B">
        <w:rPr>
          <w:rFonts w:ascii="Times New Roman" w:hAnsi="Times New Roman"/>
          <w:b/>
          <w:sz w:val="24"/>
        </w:rPr>
        <w:t>3464123456123456;розпорядження;1234-1230;17/12/2013;Переказ коштiв з облiк. сист. клiр. на рах. учасн. клiр. за договором N</w:t>
      </w:r>
      <w:r w:rsidRPr="00047E1B">
        <w:rPr>
          <w:rFonts w:ascii="Times New Roman" w:hAnsi="Times New Roman"/>
          <w:b/>
          <w:bCs/>
          <w:sz w:val="24"/>
          <w:szCs w:val="24"/>
        </w:rPr>
        <w:t>0703/01/S</w:t>
      </w:r>
      <w:r w:rsidRPr="00047E1B">
        <w:rPr>
          <w:rFonts w:ascii="Times New Roman" w:hAnsi="Times New Roman"/>
          <w:b/>
          <w:sz w:val="24"/>
        </w:rPr>
        <w:t xml:space="preserve"> вiд </w:t>
      </w:r>
      <w:r w:rsidRPr="00047E1B">
        <w:rPr>
          <w:rFonts w:ascii="Times New Roman" w:hAnsi="Times New Roman"/>
          <w:b/>
          <w:bCs/>
          <w:sz w:val="24"/>
          <w:szCs w:val="24"/>
        </w:rPr>
        <w:t>05.07.2022</w:t>
      </w:r>
      <w:r w:rsidRPr="00047E1B">
        <w:rPr>
          <w:rFonts w:ascii="Times New Roman" w:hAnsi="Times New Roman"/>
          <w:b/>
          <w:sz w:val="24"/>
        </w:rPr>
        <w:t xml:space="preserve"> р., без ПДВ.</w:t>
      </w:r>
    </w:p>
    <w:p w14:paraId="37A6F557" w14:textId="77777777" w:rsidR="00C3285E" w:rsidRPr="00047E1B" w:rsidRDefault="00C3285E" w:rsidP="00DF1A35">
      <w:pPr>
        <w:tabs>
          <w:tab w:val="left" w:pos="993"/>
        </w:tabs>
        <w:spacing w:after="0"/>
        <w:ind w:left="709" w:firstLine="567"/>
        <w:rPr>
          <w:rFonts w:ascii="Times New Roman" w:hAnsi="Times New Roman"/>
          <w:sz w:val="24"/>
          <w:szCs w:val="24"/>
        </w:rPr>
      </w:pPr>
      <w:r w:rsidRPr="00047E1B">
        <w:rPr>
          <w:rFonts w:ascii="Times New Roman" w:hAnsi="Times New Roman"/>
          <w:sz w:val="24"/>
          <w:szCs w:val="24"/>
        </w:rPr>
        <w:t xml:space="preserve">при здійсненні операції списання клірингових активів щодо коштів з клірингового рахунку з індивідуальним обліком клієнта учасника клірингу типу А, відбувається формування платіжної інструкції на переказ коштів з рахунку РЦ, на банківський рахунок клієнта учасника клірингу. При цьому реквізит «призначення платежу» має наступну структуру: </w:t>
      </w:r>
    </w:p>
    <w:p w14:paraId="1B1EE99E" w14:textId="77777777" w:rsidR="00C3285E" w:rsidRPr="00047E1B" w:rsidRDefault="00C3285E" w:rsidP="00DF1A35">
      <w:pPr>
        <w:tabs>
          <w:tab w:val="left" w:pos="993"/>
          <w:tab w:val="left" w:pos="1276"/>
        </w:tabs>
        <w:spacing w:after="120"/>
        <w:ind w:firstLine="567"/>
        <w:rPr>
          <w:rFonts w:ascii="Times New Roman" w:hAnsi="Times New Roman"/>
          <w:sz w:val="24"/>
        </w:rPr>
      </w:pPr>
      <w:r w:rsidRPr="00047E1B">
        <w:rPr>
          <w:rFonts w:ascii="Times New Roman" w:hAnsi="Times New Roman"/>
          <w:sz w:val="24"/>
        </w:rPr>
        <w:lastRenderedPageBreak/>
        <w:t>OPER_NUMB|DOC_NAME|DOC_NUMB|DOC_DATE|Переказ коштів з облікової системи клірингу на рахунок клієнта учасника клірингу згідно з договором №</w:t>
      </w:r>
      <w:r w:rsidRPr="00047E1B">
        <w:rPr>
          <w:rFonts w:ascii="Times New Roman" w:hAnsi="Times New Roman"/>
          <w:sz w:val="24"/>
          <w:szCs w:val="24"/>
        </w:rPr>
        <w:t>SSSS/SS/S</w:t>
      </w:r>
      <w:r w:rsidRPr="00047E1B">
        <w:rPr>
          <w:rFonts w:ascii="Times New Roman" w:hAnsi="Times New Roman"/>
          <w:sz w:val="24"/>
        </w:rPr>
        <w:t xml:space="preserve"> від </w:t>
      </w:r>
      <w:r w:rsidRPr="00047E1B">
        <w:rPr>
          <w:rFonts w:ascii="Times New Roman" w:hAnsi="Times New Roman"/>
          <w:sz w:val="24"/>
          <w:szCs w:val="24"/>
        </w:rPr>
        <w:t xml:space="preserve"> DD.MM.YYYY </w:t>
      </w:r>
      <w:r w:rsidRPr="00047E1B">
        <w:rPr>
          <w:rFonts w:ascii="Times New Roman" w:hAnsi="Times New Roman"/>
          <w:sz w:val="24"/>
        </w:rPr>
        <w:t>р., без ПДВ, де</w:t>
      </w:r>
    </w:p>
    <w:p w14:paraId="0BF5122A" w14:textId="77777777" w:rsidR="00C3285E" w:rsidRPr="00047E1B" w:rsidRDefault="00C3285E" w:rsidP="00DF1A35">
      <w:pPr>
        <w:tabs>
          <w:tab w:val="left" w:pos="993"/>
          <w:tab w:val="left" w:pos="1276"/>
        </w:tabs>
        <w:spacing w:after="120"/>
        <w:ind w:firstLine="567"/>
        <w:rPr>
          <w:rFonts w:ascii="Times New Roman" w:hAnsi="Times New Roman"/>
          <w:sz w:val="24"/>
        </w:rPr>
      </w:pPr>
      <w:r w:rsidRPr="00047E1B">
        <w:rPr>
          <w:rFonts w:ascii="Times New Roman" w:hAnsi="Times New Roman"/>
          <w:sz w:val="24"/>
        </w:rPr>
        <w:t>OPER_NUMB – номер операції в системі клірингового обліку;</w:t>
      </w:r>
    </w:p>
    <w:p w14:paraId="53C69ED6" w14:textId="77777777" w:rsidR="00C3285E" w:rsidRPr="00047E1B" w:rsidRDefault="00C3285E" w:rsidP="00DF1A35">
      <w:pPr>
        <w:tabs>
          <w:tab w:val="left" w:pos="993"/>
          <w:tab w:val="left" w:pos="1276"/>
        </w:tabs>
        <w:spacing w:after="120"/>
        <w:ind w:firstLine="567"/>
        <w:rPr>
          <w:rFonts w:ascii="Times New Roman" w:hAnsi="Times New Roman"/>
          <w:sz w:val="24"/>
        </w:rPr>
      </w:pPr>
      <w:r w:rsidRPr="00047E1B">
        <w:rPr>
          <w:rFonts w:ascii="Times New Roman" w:hAnsi="Times New Roman"/>
          <w:sz w:val="24"/>
        </w:rPr>
        <w:t>DOC_NAME – найменування документа;</w:t>
      </w:r>
    </w:p>
    <w:p w14:paraId="05C85FD2" w14:textId="77777777" w:rsidR="00C3285E" w:rsidRPr="00047E1B" w:rsidRDefault="00C3285E" w:rsidP="00DF1A35">
      <w:pPr>
        <w:tabs>
          <w:tab w:val="left" w:pos="993"/>
          <w:tab w:val="left" w:pos="1276"/>
        </w:tabs>
        <w:spacing w:after="120"/>
        <w:ind w:firstLine="567"/>
        <w:rPr>
          <w:rFonts w:ascii="Times New Roman" w:hAnsi="Times New Roman"/>
          <w:sz w:val="24"/>
        </w:rPr>
      </w:pPr>
      <w:r w:rsidRPr="00047E1B">
        <w:rPr>
          <w:rFonts w:ascii="Times New Roman" w:hAnsi="Times New Roman"/>
          <w:sz w:val="24"/>
        </w:rPr>
        <w:t>DOC_NUMB – номер документа;</w:t>
      </w:r>
    </w:p>
    <w:p w14:paraId="7310BA3A" w14:textId="77777777" w:rsidR="00C3285E" w:rsidRPr="00047E1B" w:rsidRDefault="00C3285E" w:rsidP="00DF1A35">
      <w:pPr>
        <w:tabs>
          <w:tab w:val="left" w:pos="993"/>
          <w:tab w:val="left" w:pos="1276"/>
        </w:tabs>
        <w:spacing w:after="120"/>
        <w:ind w:firstLine="567"/>
        <w:rPr>
          <w:rFonts w:ascii="Times New Roman" w:hAnsi="Times New Roman"/>
          <w:sz w:val="24"/>
        </w:rPr>
      </w:pPr>
      <w:r w:rsidRPr="00047E1B">
        <w:rPr>
          <w:rFonts w:ascii="Times New Roman" w:hAnsi="Times New Roman"/>
          <w:sz w:val="24"/>
        </w:rPr>
        <w:t>DOC_DATE – дата документа;</w:t>
      </w:r>
    </w:p>
    <w:p w14:paraId="63C53316"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SSSS/SS/S від DD.MM.YYYY – номер і дата укладення договору про клірингове обслуговування.</w:t>
      </w:r>
    </w:p>
    <w:p w14:paraId="1F45C21D" w14:textId="77777777" w:rsidR="00C3285E" w:rsidRPr="00047E1B" w:rsidRDefault="00C3285E" w:rsidP="00DF1A35">
      <w:pPr>
        <w:tabs>
          <w:tab w:val="left" w:pos="993"/>
          <w:tab w:val="left" w:pos="1276"/>
        </w:tabs>
        <w:spacing w:after="120"/>
        <w:ind w:firstLine="567"/>
        <w:rPr>
          <w:rFonts w:ascii="Times New Roman" w:hAnsi="Times New Roman"/>
          <w:b/>
          <w:i/>
          <w:sz w:val="24"/>
        </w:rPr>
      </w:pPr>
      <w:r w:rsidRPr="00047E1B">
        <w:rPr>
          <w:rFonts w:ascii="Times New Roman" w:hAnsi="Times New Roman"/>
          <w:b/>
          <w:i/>
          <w:sz w:val="24"/>
        </w:rPr>
        <w:t>Наприклад:</w:t>
      </w:r>
    </w:p>
    <w:p w14:paraId="462AFA0F" w14:textId="3E7862FD" w:rsidR="00C3285E" w:rsidRPr="00047E1B" w:rsidRDefault="00C3285E" w:rsidP="00DB324C">
      <w:pPr>
        <w:tabs>
          <w:tab w:val="left" w:pos="993"/>
          <w:tab w:val="left" w:pos="1276"/>
        </w:tabs>
        <w:spacing w:after="120"/>
        <w:ind w:firstLine="567"/>
        <w:rPr>
          <w:rFonts w:ascii="Times New Roman" w:hAnsi="Times New Roman"/>
          <w:b/>
          <w:sz w:val="24"/>
        </w:rPr>
      </w:pPr>
      <w:r w:rsidRPr="00047E1B">
        <w:rPr>
          <w:rFonts w:ascii="Times New Roman" w:hAnsi="Times New Roman"/>
          <w:b/>
          <w:sz w:val="24"/>
        </w:rPr>
        <w:t>3464123456123456;розпорядження;1234-1230;17/12/2013;Переказ коштiв з облiк. сист. клiр. на рах. клієнта учасн. клiр. за договором N</w:t>
      </w:r>
      <w:r w:rsidRPr="00047E1B">
        <w:rPr>
          <w:rFonts w:ascii="Times New Roman" w:hAnsi="Times New Roman"/>
          <w:b/>
          <w:bCs/>
          <w:sz w:val="24"/>
          <w:szCs w:val="24"/>
        </w:rPr>
        <w:t>0703/01/S</w:t>
      </w:r>
      <w:r w:rsidRPr="00047E1B">
        <w:rPr>
          <w:rFonts w:ascii="Times New Roman" w:hAnsi="Times New Roman"/>
          <w:b/>
          <w:sz w:val="24"/>
        </w:rPr>
        <w:t xml:space="preserve"> вiд </w:t>
      </w:r>
      <w:r w:rsidRPr="00047E1B">
        <w:rPr>
          <w:rFonts w:ascii="Times New Roman" w:hAnsi="Times New Roman"/>
          <w:b/>
          <w:bCs/>
          <w:sz w:val="24"/>
          <w:szCs w:val="24"/>
        </w:rPr>
        <w:t>05.07.2022</w:t>
      </w:r>
      <w:r w:rsidRPr="00047E1B">
        <w:rPr>
          <w:rFonts w:ascii="Times New Roman" w:hAnsi="Times New Roman"/>
          <w:b/>
          <w:sz w:val="24"/>
        </w:rPr>
        <w:t xml:space="preserve"> р., без ПДВ.</w:t>
      </w:r>
    </w:p>
    <w:p w14:paraId="79C7FD58" w14:textId="566220D8" w:rsidR="00C3285E" w:rsidRPr="00047E1B" w:rsidRDefault="00C3285E" w:rsidP="000835FD">
      <w:pPr>
        <w:tabs>
          <w:tab w:val="left" w:pos="993"/>
        </w:tabs>
        <w:ind w:firstLine="567"/>
        <w:rPr>
          <w:rFonts w:ascii="Times New Roman" w:hAnsi="Times New Roman"/>
          <w:b/>
          <w:sz w:val="24"/>
          <w:szCs w:val="24"/>
        </w:rPr>
      </w:pPr>
      <w:r w:rsidRPr="00047E1B">
        <w:rPr>
          <w:rFonts w:ascii="Times New Roman" w:hAnsi="Times New Roman"/>
          <w:b/>
          <w:sz w:val="24"/>
        </w:rPr>
        <w:t>При здійсненні списання клірингових активів щодо коштів в іноземній валюті з подальшим формуванням платіжної інструкції у форматі SWIFT</w:t>
      </w:r>
      <w:r w:rsidR="006B719F" w:rsidRPr="00047E1B">
        <w:rPr>
          <w:rFonts w:ascii="Times New Roman" w:hAnsi="Times New Roman"/>
          <w:b/>
          <w:sz w:val="24"/>
        </w:rPr>
        <w:t xml:space="preserve"> </w:t>
      </w:r>
      <w:r w:rsidR="006B719F" w:rsidRPr="00047E1B">
        <w:rPr>
          <w:rFonts w:ascii="Times New Roman" w:hAnsi="Times New Roman"/>
          <w:b/>
          <w:sz w:val="24"/>
          <w:lang w:val="en-US"/>
        </w:rPr>
        <w:t>pacs</w:t>
      </w:r>
      <w:r w:rsidR="006B719F" w:rsidRPr="00047E1B">
        <w:rPr>
          <w:rFonts w:ascii="Times New Roman" w:hAnsi="Times New Roman"/>
          <w:b/>
          <w:sz w:val="24"/>
        </w:rPr>
        <w:t>.008</w:t>
      </w:r>
      <w:r w:rsidRPr="00047E1B">
        <w:rPr>
          <w:rFonts w:ascii="Times New Roman" w:hAnsi="Times New Roman"/>
          <w:b/>
          <w:sz w:val="24"/>
        </w:rPr>
        <w:t xml:space="preserve"> (для переказу коштів в іноземній валюті на рахунок учасника клірингу, відкритий не в Укрексімбанку):</w:t>
      </w:r>
    </w:p>
    <w:p w14:paraId="084F0864" w14:textId="77777777" w:rsidR="00C3285E" w:rsidRPr="00047E1B" w:rsidRDefault="00C3285E" w:rsidP="00DF1A35">
      <w:pPr>
        <w:tabs>
          <w:tab w:val="left" w:pos="993"/>
          <w:tab w:val="left" w:pos="1276"/>
        </w:tabs>
        <w:spacing w:after="120"/>
        <w:ind w:firstLine="567"/>
        <w:rPr>
          <w:rFonts w:ascii="Times New Roman" w:hAnsi="Times New Roman"/>
          <w:sz w:val="24"/>
        </w:rPr>
      </w:pPr>
      <w:r w:rsidRPr="00047E1B">
        <w:rPr>
          <w:rFonts w:ascii="Times New Roman" w:hAnsi="Times New Roman"/>
          <w:sz w:val="24"/>
        </w:rPr>
        <w:t>OPER_NUMB|</w:t>
      </w:r>
      <w:r w:rsidRPr="00047E1B">
        <w:rPr>
          <w:rFonts w:ascii="Times New Roman" w:hAnsi="Times New Roman"/>
          <w:bCs/>
          <w:sz w:val="24"/>
          <w:szCs w:val="24"/>
        </w:rPr>
        <w:t xml:space="preserve">Agr.SSSS/SS/S dd DD/MM/YYYY (VAT excl.) </w:t>
      </w:r>
      <w:r w:rsidRPr="00047E1B">
        <w:rPr>
          <w:rFonts w:ascii="Times New Roman" w:hAnsi="Times New Roman"/>
          <w:sz w:val="24"/>
          <w:szCs w:val="24"/>
        </w:rPr>
        <w:t>acc. to the subpara 30 para 109 of NBU Board Rez N5 dd 02/01/19</w:t>
      </w:r>
      <w:r w:rsidRPr="00047E1B">
        <w:rPr>
          <w:rFonts w:ascii="Times New Roman" w:hAnsi="Times New Roman"/>
          <w:sz w:val="24"/>
        </w:rPr>
        <w:t>, де</w:t>
      </w:r>
    </w:p>
    <w:p w14:paraId="5B019BB3" w14:textId="77777777" w:rsidR="00C3285E" w:rsidRPr="00047E1B" w:rsidRDefault="00C3285E" w:rsidP="00DF1A35">
      <w:pPr>
        <w:tabs>
          <w:tab w:val="left" w:pos="993"/>
          <w:tab w:val="left" w:pos="1276"/>
        </w:tabs>
        <w:spacing w:after="120"/>
        <w:ind w:firstLine="567"/>
        <w:rPr>
          <w:rFonts w:ascii="Times New Roman" w:hAnsi="Times New Roman"/>
          <w:sz w:val="24"/>
        </w:rPr>
      </w:pPr>
      <w:r w:rsidRPr="00047E1B">
        <w:rPr>
          <w:rFonts w:ascii="Times New Roman" w:hAnsi="Times New Roman"/>
          <w:sz w:val="24"/>
        </w:rPr>
        <w:t>OPER_NUMB – номер операції в системі клірингового обліку;</w:t>
      </w:r>
    </w:p>
    <w:p w14:paraId="67BF04C8"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SSSS/SS/S dd DD.MM.YYYY – номер і дата укладення договору про клірингове обслуговування.</w:t>
      </w:r>
    </w:p>
    <w:p w14:paraId="262755EF" w14:textId="77777777" w:rsidR="00C3285E" w:rsidRPr="00047E1B" w:rsidRDefault="00C3285E" w:rsidP="00DF1A35">
      <w:pPr>
        <w:tabs>
          <w:tab w:val="left" w:pos="993"/>
          <w:tab w:val="left" w:pos="1276"/>
        </w:tabs>
        <w:spacing w:after="120"/>
        <w:ind w:firstLine="567"/>
        <w:rPr>
          <w:rFonts w:ascii="Times New Roman" w:hAnsi="Times New Roman"/>
          <w:b/>
          <w:i/>
          <w:sz w:val="24"/>
        </w:rPr>
      </w:pPr>
      <w:r w:rsidRPr="00047E1B">
        <w:rPr>
          <w:rFonts w:ascii="Times New Roman" w:hAnsi="Times New Roman"/>
          <w:b/>
          <w:i/>
          <w:sz w:val="24"/>
        </w:rPr>
        <w:t>Наприклад:</w:t>
      </w:r>
    </w:p>
    <w:p w14:paraId="608F4365" w14:textId="7C3FBE71" w:rsidR="00C3285E" w:rsidRPr="00047E1B" w:rsidRDefault="00C3285E" w:rsidP="00DF1A35">
      <w:pPr>
        <w:tabs>
          <w:tab w:val="left" w:pos="993"/>
        </w:tabs>
        <w:ind w:firstLine="567"/>
        <w:rPr>
          <w:rFonts w:ascii="Times New Roman" w:hAnsi="Times New Roman"/>
          <w:b/>
          <w:sz w:val="24"/>
          <w:szCs w:val="24"/>
        </w:rPr>
      </w:pPr>
    </w:p>
    <w:p w14:paraId="4A61C13A" w14:textId="03E44067" w:rsidR="005D79FA" w:rsidRPr="00047E1B" w:rsidRDefault="005D79FA" w:rsidP="00DF1A35">
      <w:pPr>
        <w:tabs>
          <w:tab w:val="left" w:pos="993"/>
        </w:tabs>
        <w:ind w:firstLine="567"/>
        <w:rPr>
          <w:rFonts w:ascii="Times New Roman" w:hAnsi="Times New Roman"/>
          <w:b/>
          <w:bCs/>
          <w:sz w:val="24"/>
          <w:szCs w:val="24"/>
        </w:rPr>
      </w:pPr>
      <w:r w:rsidRPr="00047E1B">
        <w:rPr>
          <w:rFonts w:ascii="Times New Roman" w:hAnsi="Times New Roman"/>
          <w:b/>
          <w:bCs/>
          <w:sz w:val="24"/>
          <w:szCs w:val="24"/>
        </w:rPr>
        <w:t>3464123456123456 Agr.4421/01/S dd 23/07/2021 (VAT excl.) acc.to the subpara 30 para 109 of NBU Board Rez N5 dd 02/01/19</w:t>
      </w:r>
    </w:p>
    <w:p w14:paraId="73195361" w14:textId="3479F7E0" w:rsidR="00C3285E" w:rsidRPr="00047E1B" w:rsidRDefault="00C3285E" w:rsidP="00DF1A35">
      <w:pPr>
        <w:tabs>
          <w:tab w:val="left" w:pos="993"/>
          <w:tab w:val="left" w:pos="1276"/>
        </w:tabs>
        <w:spacing w:after="120"/>
        <w:ind w:firstLine="567"/>
        <w:rPr>
          <w:rFonts w:ascii="Times New Roman" w:hAnsi="Times New Roman"/>
          <w:sz w:val="24"/>
          <w:szCs w:val="24"/>
        </w:rPr>
      </w:pPr>
      <w:r w:rsidRPr="00047E1B">
        <w:rPr>
          <w:rFonts w:ascii="Times New Roman" w:hAnsi="Times New Roman"/>
          <w:sz w:val="24"/>
          <w:szCs w:val="24"/>
        </w:rPr>
        <w:t xml:space="preserve">Призначення платежу зазначається виключно латинськими літерами. </w:t>
      </w:r>
    </w:p>
    <w:p w14:paraId="2DA09A57" w14:textId="77777777" w:rsidR="00C3285E" w:rsidRPr="00047E1B" w:rsidRDefault="00C3285E" w:rsidP="00DF1A35">
      <w:pPr>
        <w:tabs>
          <w:tab w:val="left" w:pos="993"/>
          <w:tab w:val="left" w:pos="1276"/>
        </w:tabs>
        <w:spacing w:after="120"/>
        <w:ind w:firstLine="567"/>
        <w:rPr>
          <w:rFonts w:ascii="Times New Roman" w:hAnsi="Times New Roman"/>
          <w:b/>
          <w:sz w:val="24"/>
        </w:rPr>
      </w:pPr>
      <w:r w:rsidRPr="00047E1B">
        <w:rPr>
          <w:rFonts w:ascii="Times New Roman" w:hAnsi="Times New Roman"/>
          <w:b/>
          <w:sz w:val="24"/>
        </w:rPr>
        <w:t>При здійсненні списання клірингових активів щодо коштів в іноземній валюті з подальшим формуванням платіжної інструкції (для внутрішнього переказу коштів в іноземній валюті на рахунок учасника клірингу, відкритий в Укрексімбанку):</w:t>
      </w:r>
    </w:p>
    <w:p w14:paraId="054DB6E1" w14:textId="77777777" w:rsidR="00C3285E" w:rsidRPr="00047E1B" w:rsidRDefault="00C3285E" w:rsidP="00DF1A35">
      <w:pPr>
        <w:tabs>
          <w:tab w:val="left" w:pos="993"/>
          <w:tab w:val="left" w:pos="1276"/>
        </w:tabs>
        <w:spacing w:after="120"/>
        <w:ind w:firstLine="567"/>
        <w:rPr>
          <w:rFonts w:ascii="Times New Roman" w:hAnsi="Times New Roman"/>
          <w:sz w:val="24"/>
        </w:rPr>
      </w:pPr>
      <w:r w:rsidRPr="00047E1B">
        <w:rPr>
          <w:rFonts w:ascii="Times New Roman" w:hAnsi="Times New Roman"/>
          <w:sz w:val="24"/>
        </w:rPr>
        <w:t>OPER_NUMB|</w:t>
      </w:r>
      <w:r w:rsidRPr="00047E1B">
        <w:rPr>
          <w:rFonts w:ascii="Times New Roman" w:hAnsi="Times New Roman"/>
          <w:bCs/>
          <w:sz w:val="24"/>
          <w:szCs w:val="24"/>
        </w:rPr>
        <w:t xml:space="preserve"> Agr.SSSS/SS/S dd DD/MM/YYYY (VAT excl.) </w:t>
      </w:r>
      <w:r w:rsidRPr="00047E1B">
        <w:rPr>
          <w:rFonts w:ascii="Times New Roman" w:hAnsi="Times New Roman"/>
          <w:sz w:val="24"/>
          <w:szCs w:val="24"/>
        </w:rPr>
        <w:t>acc. to the subpara 30 para 109 of NBU Board Rez N5 dd 02/01/19</w:t>
      </w:r>
      <w:r w:rsidRPr="00047E1B">
        <w:rPr>
          <w:rFonts w:ascii="Times New Roman" w:hAnsi="Times New Roman"/>
          <w:sz w:val="24"/>
        </w:rPr>
        <w:t>, де</w:t>
      </w:r>
    </w:p>
    <w:p w14:paraId="116D7CDB" w14:textId="77777777" w:rsidR="00C3285E" w:rsidRPr="00047E1B" w:rsidRDefault="00C3285E" w:rsidP="00DF1A35">
      <w:pPr>
        <w:tabs>
          <w:tab w:val="left" w:pos="993"/>
          <w:tab w:val="left" w:pos="1276"/>
        </w:tabs>
        <w:spacing w:after="120"/>
        <w:ind w:firstLine="567"/>
        <w:rPr>
          <w:rFonts w:ascii="Times New Roman" w:hAnsi="Times New Roman"/>
          <w:sz w:val="24"/>
        </w:rPr>
      </w:pPr>
      <w:r w:rsidRPr="00047E1B">
        <w:rPr>
          <w:rFonts w:ascii="Times New Roman" w:hAnsi="Times New Roman"/>
          <w:sz w:val="24"/>
        </w:rPr>
        <w:t>OPER_NUMB – номер операції в системі клірингового обліку;</w:t>
      </w:r>
    </w:p>
    <w:p w14:paraId="305B89FE" w14:textId="70EA47F1"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SSSS/SS/S v</w:t>
      </w:r>
      <w:r w:rsidR="00126D74" w:rsidRPr="00047E1B">
        <w:rPr>
          <w:rFonts w:ascii="Times New Roman" w:hAnsi="Times New Roman"/>
          <w:sz w:val="24"/>
          <w:szCs w:val="24"/>
          <w:lang w:val="en-US"/>
        </w:rPr>
        <w:t>dd</w:t>
      </w:r>
      <w:r w:rsidRPr="00047E1B">
        <w:rPr>
          <w:rFonts w:ascii="Times New Roman" w:hAnsi="Times New Roman"/>
          <w:sz w:val="24"/>
          <w:szCs w:val="24"/>
        </w:rPr>
        <w:t xml:space="preserve"> DD.MM.YYYY – номер і дата укладення договору про клірингове обслуговування.</w:t>
      </w:r>
    </w:p>
    <w:p w14:paraId="42C9A419" w14:textId="77777777" w:rsidR="00C3285E" w:rsidRPr="00047E1B" w:rsidRDefault="00C3285E" w:rsidP="00DF1A35">
      <w:pPr>
        <w:tabs>
          <w:tab w:val="left" w:pos="993"/>
          <w:tab w:val="left" w:pos="1276"/>
        </w:tabs>
        <w:spacing w:after="120"/>
        <w:ind w:firstLine="567"/>
        <w:rPr>
          <w:rFonts w:ascii="Times New Roman" w:hAnsi="Times New Roman"/>
          <w:b/>
          <w:i/>
          <w:sz w:val="24"/>
        </w:rPr>
      </w:pPr>
      <w:r w:rsidRPr="00047E1B">
        <w:rPr>
          <w:rFonts w:ascii="Times New Roman" w:hAnsi="Times New Roman"/>
          <w:b/>
          <w:i/>
          <w:sz w:val="24"/>
        </w:rPr>
        <w:t>Наприклад:</w:t>
      </w:r>
    </w:p>
    <w:p w14:paraId="4CA93038" w14:textId="77777777" w:rsidR="00C3285E" w:rsidRPr="00047E1B" w:rsidRDefault="00C3285E" w:rsidP="00DF1A35">
      <w:pPr>
        <w:tabs>
          <w:tab w:val="left" w:pos="993"/>
          <w:tab w:val="left" w:pos="1276"/>
        </w:tabs>
        <w:spacing w:after="120"/>
        <w:ind w:firstLine="567"/>
        <w:rPr>
          <w:rFonts w:ascii="Times New Roman" w:hAnsi="Times New Roman"/>
          <w:b/>
          <w:bCs/>
          <w:sz w:val="24"/>
          <w:szCs w:val="24"/>
        </w:rPr>
      </w:pPr>
      <w:r w:rsidRPr="00047E1B">
        <w:rPr>
          <w:rFonts w:ascii="Times New Roman" w:hAnsi="Times New Roman"/>
          <w:b/>
          <w:bCs/>
          <w:sz w:val="24"/>
          <w:szCs w:val="24"/>
        </w:rPr>
        <w:t>3464123456123456  Agr.</w:t>
      </w:r>
      <w:r w:rsidRPr="00047E1B">
        <w:rPr>
          <w:rFonts w:ascii="Times New Roman" w:hAnsi="Times New Roman"/>
          <w:b/>
          <w:sz w:val="24"/>
          <w:szCs w:val="24"/>
        </w:rPr>
        <w:t>4421/01/S</w:t>
      </w:r>
      <w:r w:rsidRPr="00047E1B">
        <w:rPr>
          <w:rFonts w:ascii="Times New Roman" w:hAnsi="Times New Roman"/>
          <w:b/>
          <w:bCs/>
          <w:sz w:val="24"/>
          <w:szCs w:val="24"/>
        </w:rPr>
        <w:t xml:space="preserve"> dd 23/07/2021 (VAT excl.) </w:t>
      </w:r>
      <w:r w:rsidRPr="00047E1B">
        <w:rPr>
          <w:rFonts w:ascii="Times New Roman" w:hAnsi="Times New Roman"/>
          <w:b/>
          <w:sz w:val="24"/>
          <w:szCs w:val="24"/>
        </w:rPr>
        <w:t>acc. to the subpara 30 para 109 of NBU Board Rez N5 dd 02/01/19</w:t>
      </w:r>
    </w:p>
    <w:p w14:paraId="11ABA5B8" w14:textId="77777777" w:rsidR="00C3285E" w:rsidRPr="00047E1B" w:rsidRDefault="00C3285E" w:rsidP="00DF1A35">
      <w:pPr>
        <w:tabs>
          <w:tab w:val="left" w:pos="993"/>
          <w:tab w:val="left" w:pos="1276"/>
        </w:tabs>
        <w:spacing w:after="120"/>
        <w:ind w:firstLine="567"/>
        <w:rPr>
          <w:rFonts w:ascii="Times New Roman" w:hAnsi="Times New Roman"/>
          <w:sz w:val="24"/>
          <w:szCs w:val="24"/>
        </w:rPr>
      </w:pPr>
    </w:p>
    <w:p w14:paraId="0101415D" w14:textId="39D30B0D" w:rsidR="00C3285E" w:rsidRPr="00047E1B" w:rsidRDefault="00C3285E" w:rsidP="00DF1A35">
      <w:pPr>
        <w:tabs>
          <w:tab w:val="left" w:pos="993"/>
          <w:tab w:val="left" w:pos="1276"/>
        </w:tabs>
        <w:spacing w:after="120"/>
        <w:ind w:firstLine="567"/>
        <w:rPr>
          <w:rFonts w:ascii="Times New Roman" w:hAnsi="Times New Roman"/>
          <w:b/>
          <w:sz w:val="24"/>
          <w:szCs w:val="24"/>
        </w:rPr>
      </w:pPr>
      <w:r w:rsidRPr="00047E1B">
        <w:rPr>
          <w:rFonts w:ascii="Times New Roman" w:hAnsi="Times New Roman"/>
          <w:b/>
          <w:sz w:val="24"/>
          <w:szCs w:val="24"/>
        </w:rPr>
        <w:t>УВАГА! Для зручності режими функціонування клірингових рахунків</w:t>
      </w:r>
      <w:r w:rsidRPr="00047E1B">
        <w:rPr>
          <w:rFonts w:ascii="Times New Roman" w:hAnsi="Times New Roman"/>
        </w:rPr>
        <w:t xml:space="preserve"> </w:t>
      </w:r>
      <w:r w:rsidRPr="00047E1B">
        <w:rPr>
          <w:rFonts w:ascii="Times New Roman" w:hAnsi="Times New Roman"/>
          <w:b/>
          <w:sz w:val="24"/>
          <w:szCs w:val="24"/>
        </w:rPr>
        <w:t>учасників клірингу, клірингових рахунків клієнта (клієнтів), розподільчих клірингових рахунків</w:t>
      </w:r>
      <w:r w:rsidRPr="00047E1B">
        <w:rPr>
          <w:rFonts w:ascii="Times New Roman" w:hAnsi="Times New Roman"/>
          <w:b/>
          <w:bCs/>
          <w:sz w:val="24"/>
          <w:szCs w:val="24"/>
        </w:rPr>
        <w:t>, платіжних клірингових рахунків</w:t>
      </w:r>
      <w:r w:rsidRPr="00047E1B">
        <w:rPr>
          <w:rFonts w:ascii="Times New Roman" w:hAnsi="Times New Roman"/>
          <w:b/>
          <w:sz w:val="24"/>
          <w:szCs w:val="24"/>
        </w:rPr>
        <w:t xml:space="preserve"> щодо операцій списання з них клірингових активів щодо коштів наведено у таблиці (додаток </w:t>
      </w:r>
      <w:r w:rsidR="00AB1ABE" w:rsidRPr="00047E1B">
        <w:rPr>
          <w:rFonts w:ascii="Times New Roman" w:hAnsi="Times New Roman"/>
          <w:b/>
          <w:sz w:val="24"/>
          <w:szCs w:val="24"/>
        </w:rPr>
        <w:t>8.4</w:t>
      </w:r>
      <w:r w:rsidRPr="00047E1B">
        <w:rPr>
          <w:rFonts w:ascii="Times New Roman" w:hAnsi="Times New Roman"/>
          <w:b/>
          <w:sz w:val="24"/>
          <w:szCs w:val="24"/>
        </w:rPr>
        <w:t xml:space="preserve"> Регламенту</w:t>
      </w:r>
      <w:r w:rsidRPr="00047E1B">
        <w:rPr>
          <w:rFonts w:ascii="Times New Roman" w:hAnsi="Times New Roman"/>
          <w:b/>
          <w:bCs/>
          <w:sz w:val="24"/>
          <w:szCs w:val="24"/>
        </w:rPr>
        <w:t>).</w:t>
      </w:r>
      <w:r w:rsidRPr="00047E1B">
        <w:rPr>
          <w:rFonts w:ascii="Times New Roman" w:hAnsi="Times New Roman"/>
          <w:b/>
          <w:sz w:val="24"/>
          <w:szCs w:val="24"/>
        </w:rPr>
        <w:t xml:space="preserve"> </w:t>
      </w:r>
      <w:r w:rsidRPr="00047E1B">
        <w:rPr>
          <w:rFonts w:ascii="Times New Roman" w:hAnsi="Times New Roman"/>
          <w:sz w:val="24"/>
          <w:szCs w:val="24"/>
        </w:rPr>
        <w:t>В цій таблиці зазначено з яких клірингових рахунків</w:t>
      </w:r>
      <w:r w:rsidRPr="00047E1B">
        <w:rPr>
          <w:rFonts w:ascii="Times New Roman" w:hAnsi="Times New Roman"/>
        </w:rPr>
        <w:t xml:space="preserve"> </w:t>
      </w:r>
      <w:r w:rsidRPr="00047E1B">
        <w:rPr>
          <w:rFonts w:ascii="Times New Roman" w:hAnsi="Times New Roman"/>
          <w:sz w:val="24"/>
          <w:szCs w:val="24"/>
        </w:rPr>
        <w:t xml:space="preserve">учасників клірингу, клірингових рахунків клієнта (клієнтів), розподільчих клірингових рахунків, платіжних клірингових рахунків дозволено або заборонено здійснювати операцію списання, а також банківські рахунки (учасника клірингу або клієнта </w:t>
      </w:r>
      <w:r w:rsidRPr="00047E1B">
        <w:rPr>
          <w:rFonts w:ascii="Times New Roman" w:hAnsi="Times New Roman"/>
          <w:sz w:val="24"/>
          <w:szCs w:val="24"/>
        </w:rPr>
        <w:lastRenderedPageBreak/>
        <w:t>учасника клірингу), на які дозволено або заборонено зарахування коштів за результатами списання клірингових активів щодо коштів з клірингових рахунків</w:t>
      </w:r>
      <w:r w:rsidRPr="00047E1B">
        <w:rPr>
          <w:rFonts w:ascii="Times New Roman" w:hAnsi="Times New Roman"/>
        </w:rPr>
        <w:t xml:space="preserve"> </w:t>
      </w:r>
      <w:r w:rsidRPr="00047E1B">
        <w:rPr>
          <w:rFonts w:ascii="Times New Roman" w:hAnsi="Times New Roman"/>
          <w:sz w:val="24"/>
          <w:szCs w:val="24"/>
        </w:rPr>
        <w:t>учасників клірингу, клірингових рахунків клієнта (клієнтів), розподільчих клірингових рахунків, платіжних клірингових рахунків.</w:t>
      </w:r>
    </w:p>
    <w:p w14:paraId="28354522"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10.7. У Журналі операцій системи клірингового обліку Розрахункового центру операція 34 має наступну карту-схему проходження електронних документів: </w:t>
      </w:r>
    </w:p>
    <w:p w14:paraId="1EA9F39C"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522/532/139</w:t>
      </w:r>
    </w:p>
    <w:p w14:paraId="78F366DF"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10.8. В результаті виконання операції 34 за рахунками аналітичного обліку клірингового рахунку учасника клірингу / клірингового рахунку клієнта (клієнтів) / розподільчого клірингового рахунку / платіжного клірингового рахунку здійснюються наступні проводки:</w:t>
      </w:r>
    </w:p>
    <w:p w14:paraId="2CBE6E3D"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412</w:t>
      </w:r>
    </w:p>
    <w:p w14:paraId="2097E7B7"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Актив: Кт 133</w:t>
      </w:r>
    </w:p>
    <w:p w14:paraId="7EA10AE1" w14:textId="1C3483B1" w:rsidR="00C3285E" w:rsidRPr="00047E1B" w:rsidRDefault="00C3285E" w:rsidP="00DF1A35">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10.9. Після завершення операції списання клірингових активів щодо коштів з клірингового рахунку учасника клірингу / клірингового рахунку клієнта (клієнтів) /  розподільчого клірингового рахунку / платіжного клірингового рахунку у Журналі операцій інтернет-клірингу учасника клірингу операція 34 змінює статус на </w:t>
      </w:r>
      <w:r w:rsidR="003E4A09" w:rsidRPr="00047E1B">
        <w:rPr>
          <w:rFonts w:ascii="Times New Roman" w:hAnsi="Times New Roman"/>
          <w:sz w:val="24"/>
          <w:szCs w:val="24"/>
        </w:rPr>
        <w:t>«</w:t>
      </w:r>
      <w:r w:rsidRPr="00047E1B">
        <w:rPr>
          <w:rFonts w:ascii="Times New Roman" w:hAnsi="Times New Roman"/>
          <w:sz w:val="24"/>
          <w:szCs w:val="24"/>
        </w:rPr>
        <w:t>виконана</w:t>
      </w:r>
      <w:r w:rsidR="003E4A09" w:rsidRPr="00047E1B">
        <w:rPr>
          <w:rFonts w:ascii="Times New Roman" w:hAnsi="Times New Roman"/>
          <w:sz w:val="24"/>
          <w:szCs w:val="24"/>
        </w:rPr>
        <w:t>»</w:t>
      </w:r>
      <w:r w:rsidRPr="00047E1B">
        <w:rPr>
          <w:rFonts w:ascii="Times New Roman" w:hAnsi="Times New Roman"/>
          <w:sz w:val="24"/>
          <w:szCs w:val="24"/>
        </w:rPr>
        <w:t xml:space="preserve">. </w:t>
      </w:r>
    </w:p>
    <w:p w14:paraId="032B4ACF" w14:textId="0CC3025E" w:rsidR="00C3285E" w:rsidRPr="00047E1B" w:rsidRDefault="00C3285E" w:rsidP="00DF1A35">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10.10. У разі, якщо операція списання клірингових активів щодо коштів з клірингового рахунку учасника клірингу / клірингового рахунку клієнта (клієнтів) / розподільчого клірингового рахунку / платіжного клірингового рахунку була відмінена Розрахунковим центром, у Журналі операцій інтернет-клірингу учасника клірингу операція 34 змінює статус на </w:t>
      </w:r>
      <w:r w:rsidR="003E4A09" w:rsidRPr="00047E1B">
        <w:rPr>
          <w:rFonts w:ascii="Times New Roman" w:hAnsi="Times New Roman"/>
          <w:sz w:val="24"/>
          <w:szCs w:val="24"/>
        </w:rPr>
        <w:t>«</w:t>
      </w:r>
      <w:r w:rsidRPr="00047E1B">
        <w:rPr>
          <w:rFonts w:ascii="Times New Roman" w:hAnsi="Times New Roman"/>
          <w:sz w:val="24"/>
          <w:szCs w:val="24"/>
        </w:rPr>
        <w:t>відмінена</w:t>
      </w:r>
      <w:r w:rsidR="003E4A09" w:rsidRPr="00047E1B">
        <w:rPr>
          <w:rFonts w:ascii="Times New Roman" w:hAnsi="Times New Roman"/>
          <w:sz w:val="24"/>
          <w:szCs w:val="24"/>
        </w:rPr>
        <w:t>»</w:t>
      </w:r>
      <w:r w:rsidRPr="00047E1B">
        <w:rPr>
          <w:rFonts w:ascii="Times New Roman" w:hAnsi="Times New Roman"/>
          <w:sz w:val="24"/>
          <w:szCs w:val="24"/>
        </w:rPr>
        <w:t>.</w:t>
      </w:r>
    </w:p>
    <w:p w14:paraId="2EE19E6C" w14:textId="0801094D" w:rsidR="00C3285E" w:rsidRPr="00047E1B" w:rsidRDefault="00C3285E" w:rsidP="00DF1A35">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10.11. У випадку відсутності в учасника клірингу технічної можливості надати Розрахунковому центру електронне розпорядження на списання клірингових активів щодо коштів засобами інтернет-клірингу, учасник клірингу має можливість надати відповідне розпорядження у формі паперового документа згідно з додатком </w:t>
      </w:r>
      <w:r w:rsidR="00AB1ABE" w:rsidRPr="00047E1B">
        <w:rPr>
          <w:rFonts w:ascii="Times New Roman" w:hAnsi="Times New Roman"/>
          <w:sz w:val="24"/>
          <w:szCs w:val="24"/>
        </w:rPr>
        <w:t>11.1</w:t>
      </w:r>
      <w:r w:rsidRPr="00047E1B">
        <w:rPr>
          <w:rFonts w:ascii="Times New Roman" w:hAnsi="Times New Roman"/>
          <w:sz w:val="24"/>
          <w:szCs w:val="24"/>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3E4A09" w:rsidRPr="00047E1B">
        <w:rPr>
          <w:rFonts w:ascii="Times New Roman" w:hAnsi="Times New Roman"/>
          <w:sz w:val="24"/>
          <w:szCs w:val="24"/>
        </w:rPr>
        <w:t>пункту 2</w:t>
      </w:r>
      <w:r w:rsidRPr="00047E1B">
        <w:rPr>
          <w:rFonts w:ascii="Times New Roman" w:hAnsi="Times New Roman"/>
          <w:sz w:val="24"/>
          <w:szCs w:val="24"/>
        </w:rPr>
        <w:t>.8</w:t>
      </w:r>
      <w:r w:rsidR="003E4A09" w:rsidRPr="00047E1B">
        <w:rPr>
          <w:rFonts w:ascii="Times New Roman" w:hAnsi="Times New Roman"/>
          <w:sz w:val="24"/>
          <w:szCs w:val="24"/>
        </w:rPr>
        <w:t xml:space="preserve"> розділу І</w:t>
      </w:r>
      <w:r w:rsidRPr="00047E1B">
        <w:rPr>
          <w:rFonts w:ascii="Times New Roman" w:hAnsi="Times New Roman"/>
          <w:sz w:val="24"/>
          <w:szCs w:val="24"/>
        </w:rPr>
        <w:t xml:space="preserve"> Регламенту та надісланого Розрахунковому центру засобами електронної пошти на адресу </w:t>
      </w:r>
      <w:r w:rsidRPr="00047E1B">
        <w:rPr>
          <w:rStyle w:val="afa"/>
          <w:rFonts w:ascii="Times New Roman" w:hAnsi="Times New Roman"/>
          <w:sz w:val="24"/>
          <w:szCs w:val="24"/>
        </w:rPr>
        <w:t>dogovor.info@settlement.com.ua</w:t>
      </w:r>
      <w:r w:rsidRPr="00047E1B">
        <w:rPr>
          <w:rFonts w:ascii="Times New Roman" w:hAnsi="Times New Roman"/>
          <w:sz w:val="24"/>
          <w:szCs w:val="24"/>
        </w:rPr>
        <w:t>.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20876A0F" w14:textId="3EC18560" w:rsidR="00C3285E" w:rsidRPr="00047E1B" w:rsidRDefault="00C3285E" w:rsidP="00DF1A35">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10.12. При необхідності здійснення безумовної операції списання клірингових активів щодо коштів з клірингового рахунку</w:t>
      </w:r>
      <w:r w:rsidRPr="00047E1B">
        <w:rPr>
          <w:rFonts w:ascii="Times New Roman" w:hAnsi="Times New Roman"/>
        </w:rPr>
        <w:t xml:space="preserve"> </w:t>
      </w:r>
      <w:r w:rsidRPr="00047E1B">
        <w:rPr>
          <w:rFonts w:ascii="Times New Roman" w:hAnsi="Times New Roman"/>
          <w:sz w:val="24"/>
          <w:szCs w:val="24"/>
        </w:rPr>
        <w:t xml:space="preserve">учасника клірингу / клірингового рахунку клієнта (клієнтів) / розподільчого клірингового рахунку / платіжного клірингового рахунку без відповідного розпорядження учасника клірингу, Розрахунковий центр здійснює операцію «Безумовне списання клірингових активів щодо коштів», за результатами проведення якої у Журналі операцій Розрахункового центру відображається операція 84, яка має статус </w:t>
      </w:r>
      <w:r w:rsidR="00165B27" w:rsidRPr="00047E1B">
        <w:rPr>
          <w:rFonts w:ascii="Times New Roman" w:hAnsi="Times New Roman"/>
          <w:sz w:val="24"/>
          <w:szCs w:val="24"/>
        </w:rPr>
        <w:t>«</w:t>
      </w:r>
      <w:r w:rsidRPr="00047E1B">
        <w:rPr>
          <w:rFonts w:ascii="Times New Roman" w:hAnsi="Times New Roman"/>
          <w:sz w:val="24"/>
          <w:szCs w:val="24"/>
        </w:rPr>
        <w:t>виконується</w:t>
      </w:r>
      <w:r w:rsidR="00165B27" w:rsidRPr="00047E1B">
        <w:rPr>
          <w:rFonts w:ascii="Times New Roman" w:hAnsi="Times New Roman"/>
          <w:sz w:val="24"/>
          <w:szCs w:val="24"/>
        </w:rPr>
        <w:t>»</w:t>
      </w:r>
      <w:r w:rsidRPr="00047E1B">
        <w:rPr>
          <w:rFonts w:ascii="Times New Roman" w:hAnsi="Times New Roman"/>
          <w:sz w:val="24"/>
          <w:szCs w:val="24"/>
        </w:rPr>
        <w:t>, та вихідний електронний документ 522.</w:t>
      </w:r>
    </w:p>
    <w:p w14:paraId="05FC7D3F" w14:textId="2B7A628C" w:rsidR="00C3285E" w:rsidRPr="00047E1B" w:rsidRDefault="00C3285E" w:rsidP="00DF1A35">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10.13. Подальше проходження операції «Безумовне списання клірингових активів щодо коштів» (операція 84) здійснюється за технологією, що описана у п</w:t>
      </w:r>
      <w:r w:rsidR="00E45273" w:rsidRPr="00047E1B">
        <w:rPr>
          <w:rFonts w:ascii="Times New Roman" w:hAnsi="Times New Roman"/>
          <w:sz w:val="24"/>
          <w:szCs w:val="24"/>
        </w:rPr>
        <w:t>унктах</w:t>
      </w:r>
      <w:r w:rsidRPr="00047E1B">
        <w:rPr>
          <w:rFonts w:ascii="Times New Roman" w:hAnsi="Times New Roman"/>
          <w:sz w:val="24"/>
          <w:szCs w:val="24"/>
        </w:rPr>
        <w:t xml:space="preserve"> 10.5. –  10.9. </w:t>
      </w:r>
      <w:r w:rsidR="004F7B49" w:rsidRPr="00047E1B">
        <w:rPr>
          <w:rFonts w:ascii="Times New Roman" w:hAnsi="Times New Roman"/>
          <w:sz w:val="24"/>
          <w:szCs w:val="24"/>
        </w:rPr>
        <w:t xml:space="preserve">Розділу ІІ </w:t>
      </w:r>
      <w:r w:rsidRPr="00047E1B">
        <w:rPr>
          <w:rFonts w:ascii="Times New Roman" w:hAnsi="Times New Roman"/>
          <w:sz w:val="24"/>
          <w:szCs w:val="24"/>
        </w:rPr>
        <w:t>Регламенту.</w:t>
      </w:r>
    </w:p>
    <w:p w14:paraId="425D8B6A" w14:textId="77777777" w:rsidR="00C3285E" w:rsidRPr="00047E1B" w:rsidRDefault="00C3285E" w:rsidP="00DF1A35">
      <w:pPr>
        <w:pStyle w:val="ad"/>
        <w:tabs>
          <w:tab w:val="left" w:pos="993"/>
          <w:tab w:val="left" w:pos="1560"/>
        </w:tabs>
        <w:ind w:left="0" w:firstLine="567"/>
        <w:jc w:val="both"/>
        <w:rPr>
          <w:rFonts w:ascii="Times New Roman" w:hAnsi="Times New Roman"/>
          <w:sz w:val="24"/>
          <w:szCs w:val="24"/>
          <w:lang w:val="uk-UA"/>
        </w:rPr>
      </w:pPr>
      <w:r w:rsidRPr="00047E1B">
        <w:rPr>
          <w:rFonts w:ascii="Times New Roman" w:hAnsi="Times New Roman"/>
          <w:sz w:val="24"/>
          <w:szCs w:val="24"/>
          <w:lang w:val="uk-UA"/>
        </w:rPr>
        <w:t>10.14. У випадку ініціювання учасником клірингу операції списання клірингових активів щодо коштів з клірингового рахунку, операції списання за яким не передбачені умовами о Регламенту, така операція списання не виконується, а відміняється Розрахунковим центром.</w:t>
      </w:r>
    </w:p>
    <w:p w14:paraId="19BA3DD2" w14:textId="77777777" w:rsidR="00C3285E" w:rsidRPr="00047E1B" w:rsidRDefault="00C3285E" w:rsidP="00DF1A35">
      <w:pPr>
        <w:pStyle w:val="ad"/>
        <w:tabs>
          <w:tab w:val="left" w:pos="993"/>
          <w:tab w:val="left" w:pos="1560"/>
        </w:tabs>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10.15. У разі проведення переказу коштів в іноземній валюті валютний нагляд щодо такої операції здійснюється шляхом автоматичного контролю системою клірингового обліку відповідності банківських рахунків в іноземній валюті, зазначених учасником клірингу в анкеті </w:t>
      </w:r>
      <w:r w:rsidRPr="00047E1B">
        <w:rPr>
          <w:rFonts w:ascii="Times New Roman" w:hAnsi="Times New Roman"/>
          <w:sz w:val="24"/>
          <w:szCs w:val="24"/>
          <w:lang w:val="uk-UA"/>
        </w:rPr>
        <w:lastRenderedPageBreak/>
        <w:t xml:space="preserve">учасника клірингу. Переказ коштів в іноземній валюті Розрахунковий центр здійснює виключно на банківські рахунки </w:t>
      </w:r>
      <w:r w:rsidRPr="00047E1B">
        <w:rPr>
          <w:rFonts w:ascii="Times New Roman" w:hAnsi="Times New Roman"/>
          <w:b/>
          <w:sz w:val="24"/>
          <w:szCs w:val="24"/>
          <w:lang w:val="uk-UA"/>
        </w:rPr>
        <w:t>учасника клірингу</w:t>
      </w:r>
      <w:r w:rsidRPr="00047E1B">
        <w:rPr>
          <w:rFonts w:ascii="Times New Roman" w:hAnsi="Times New Roman"/>
          <w:sz w:val="24"/>
          <w:szCs w:val="24"/>
          <w:lang w:val="uk-UA"/>
        </w:rPr>
        <w:t xml:space="preserve"> в іноземній валюті відповідно до вимог валютного законодавства України.</w:t>
      </w:r>
    </w:p>
    <w:p w14:paraId="18E272BD" w14:textId="77777777" w:rsidR="00C3285E" w:rsidRPr="00047E1B" w:rsidRDefault="00C3285E" w:rsidP="00DF1A35">
      <w:pPr>
        <w:pStyle w:val="ad"/>
        <w:tabs>
          <w:tab w:val="left" w:pos="993"/>
          <w:tab w:val="left" w:pos="1560"/>
        </w:tabs>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10.16. Максимальний строк перебування клірингових активів щодо коштів на кліринговому рахунку учасників клірингу / кліринговому рахунку клієнта (клієнтів) / розподільчому кліринговому рахунку / платіжному кліринговому рахунку без їх використання у процесі клірингу становить </w:t>
      </w:r>
      <w:r w:rsidRPr="00047E1B" w:rsidDel="00E37134">
        <w:rPr>
          <w:rFonts w:ascii="Times New Roman" w:hAnsi="Times New Roman"/>
          <w:sz w:val="24"/>
          <w:szCs w:val="24"/>
          <w:lang w:val="uk-UA"/>
        </w:rPr>
        <w:t>365</w:t>
      </w:r>
      <w:r w:rsidRPr="00047E1B">
        <w:rPr>
          <w:rFonts w:ascii="Times New Roman" w:hAnsi="Times New Roman"/>
          <w:sz w:val="24"/>
          <w:szCs w:val="24"/>
          <w:lang w:val="uk-UA"/>
        </w:rPr>
        <w:t xml:space="preserve"> днів.</w:t>
      </w:r>
    </w:p>
    <w:p w14:paraId="42588125" w14:textId="77777777" w:rsidR="00C3285E" w:rsidRPr="00047E1B" w:rsidRDefault="00C3285E" w:rsidP="00DF1A35">
      <w:pPr>
        <w:pStyle w:val="ad"/>
        <w:tabs>
          <w:tab w:val="left" w:pos="993"/>
          <w:tab w:val="left" w:pos="1560"/>
        </w:tabs>
        <w:ind w:left="0" w:firstLine="567"/>
        <w:jc w:val="both"/>
        <w:rPr>
          <w:rFonts w:ascii="Times New Roman" w:hAnsi="Times New Roman"/>
          <w:sz w:val="22"/>
          <w:szCs w:val="22"/>
          <w:lang w:val="uk-UA"/>
        </w:rPr>
      </w:pPr>
      <w:r w:rsidRPr="00047E1B">
        <w:rPr>
          <w:rFonts w:ascii="Times New Roman" w:hAnsi="Times New Roman"/>
          <w:sz w:val="24"/>
          <w:szCs w:val="24"/>
          <w:lang w:val="uk-UA"/>
        </w:rPr>
        <w:t xml:space="preserve">10.17. Якщо за кліринговим рахунком учасника клірингу / кліринговому рахунку клієнта (клієнтів) / розподільчому кліринговому рахунку / платіжному кліринговому рахунку не здійснювались операції протягом 335 днів послідовно, Розрахунковий центр без розпорядження учасника клірингу здійснює списання клірингових активів щодо коштів з такого клірингового рахунку (якщо ці клірингові активи щодо коштів не </w:t>
      </w:r>
      <w:r w:rsidRPr="00047E1B">
        <w:rPr>
          <w:rFonts w:ascii="Times New Roman" w:hAnsi="Times New Roman"/>
          <w:color w:val="000000" w:themeColor="text1"/>
          <w:sz w:val="24"/>
          <w:szCs w:val="24"/>
          <w:lang w:val="uk-UA"/>
        </w:rPr>
        <w:t xml:space="preserve"> обліковуються у якості маржі</w:t>
      </w:r>
      <w:r w:rsidRPr="00047E1B">
        <w:rPr>
          <w:rFonts w:ascii="Times New Roman" w:hAnsi="Times New Roman"/>
          <w:sz w:val="24"/>
          <w:szCs w:val="24"/>
          <w:lang w:val="uk-UA"/>
        </w:rPr>
        <w:t xml:space="preserve"> за раніше вчиненими </w:t>
      </w:r>
      <w:r w:rsidRPr="00047E1B">
        <w:rPr>
          <w:rFonts w:ascii="Times New Roman" w:hAnsi="Times New Roman"/>
          <w:color w:val="000000" w:themeColor="text1"/>
          <w:sz w:val="24"/>
          <w:szCs w:val="24"/>
          <w:lang w:val="uk-UA"/>
        </w:rPr>
        <w:t>деривативними контрактами / правочинами щодо цінних паперів</w:t>
      </w:r>
      <w:r w:rsidRPr="00047E1B">
        <w:rPr>
          <w:rFonts w:ascii="Times New Roman" w:hAnsi="Times New Roman"/>
          <w:sz w:val="24"/>
          <w:szCs w:val="24"/>
          <w:lang w:val="uk-UA"/>
        </w:rPr>
        <w:t xml:space="preserve">) та здійснює переказ коштів з рахунку РЦ / валютного рахунку РЦ </w:t>
      </w:r>
      <w:r w:rsidRPr="00047E1B">
        <w:rPr>
          <w:rFonts w:ascii="Times New Roman" w:hAnsi="Times New Roman"/>
          <w:color w:val="000000" w:themeColor="text1"/>
          <w:sz w:val="24"/>
          <w:szCs w:val="24"/>
          <w:lang w:val="uk-UA"/>
        </w:rPr>
        <w:t xml:space="preserve">на банківський рахунок учасника клірингу або клієнта учасника клірингу </w:t>
      </w:r>
      <w:r w:rsidRPr="00047E1B">
        <w:rPr>
          <w:rFonts w:ascii="Times New Roman" w:hAnsi="Times New Roman"/>
          <w:sz w:val="24"/>
          <w:szCs w:val="24"/>
          <w:lang w:val="uk-UA"/>
        </w:rPr>
        <w:t>(в разі списання клірингових активів щодо коштів з клірингових рахунків з індивідуальним обліком клієнтів учасника клірингу типу А)</w:t>
      </w:r>
      <w:r w:rsidRPr="00047E1B">
        <w:rPr>
          <w:rFonts w:ascii="Times New Roman" w:hAnsi="Times New Roman"/>
          <w:color w:val="000000" w:themeColor="text1"/>
          <w:sz w:val="24"/>
          <w:szCs w:val="24"/>
          <w:lang w:val="uk-UA"/>
        </w:rPr>
        <w:t xml:space="preserve"> у сумі, яка відповідає кількості клірингових активів, які списуються. </w:t>
      </w:r>
    </w:p>
    <w:p w14:paraId="3706E250" w14:textId="11235826" w:rsidR="00C3285E" w:rsidRPr="00047E1B" w:rsidRDefault="00C3285E" w:rsidP="000835FD">
      <w:pPr>
        <w:pStyle w:val="ad"/>
        <w:tabs>
          <w:tab w:val="left" w:pos="993"/>
          <w:tab w:val="left" w:pos="1560"/>
        </w:tabs>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10.18. У випадку, якщо після проведення операції списання клірингових активів щодо коштів з клірингового рахунку учасника клірингу / клірингового рахунку клієнта (клієнтів) / розподільчого клірингового рахунку / платіжного клірингового рахунку та, відповідно, проведення операції переказу коштів з рахунку РЦ / валютного рахунку РЦ на банківський рахунок, визначений учасником клірингу / клієнтом учасника клірингу, такі кошти повернені банком, який обслуговує учасника клірингу / клієнта учасника клірингу на рахунок РЦ / валютний рахунок РЦ, Розрахунковий центр здійснює операцію зарахування клірингових активів щодо коштів на той кліринговий рахунок, з якого такі клірингові активи щодо коштів були списані. </w:t>
      </w:r>
    </w:p>
    <w:p w14:paraId="2E26A174" w14:textId="77777777" w:rsidR="00D00146" w:rsidRPr="00047E1B" w:rsidRDefault="00D00146" w:rsidP="000835FD">
      <w:pPr>
        <w:pStyle w:val="ad"/>
        <w:tabs>
          <w:tab w:val="left" w:pos="993"/>
          <w:tab w:val="left" w:pos="1560"/>
        </w:tabs>
        <w:ind w:left="0" w:firstLine="567"/>
        <w:jc w:val="both"/>
        <w:rPr>
          <w:rFonts w:ascii="Times New Roman" w:hAnsi="Times New Roman"/>
          <w:lang w:val="uk-UA"/>
        </w:rPr>
      </w:pPr>
    </w:p>
    <w:p w14:paraId="1E24E909" w14:textId="13F961A1" w:rsidR="00C3285E" w:rsidRPr="00047E1B" w:rsidRDefault="00C3285E" w:rsidP="000835FD">
      <w:pPr>
        <w:pStyle w:val="2"/>
        <w:tabs>
          <w:tab w:val="clear" w:pos="1134"/>
          <w:tab w:val="left" w:pos="993"/>
        </w:tabs>
        <w:ind w:left="0" w:firstLine="567"/>
      </w:pPr>
      <w:bookmarkStart w:id="323" w:name="_Toc204250941"/>
      <w:bookmarkStart w:id="324" w:name="_Toc213940424"/>
      <w:r w:rsidRPr="00047E1B">
        <w:t>Технологія проведення операції зарахування клірингових активів щодо цінних паперів</w:t>
      </w:r>
      <w:r w:rsidRPr="00047E1B">
        <w:rPr>
          <w:b w:val="0"/>
        </w:rPr>
        <w:t xml:space="preserve"> </w:t>
      </w:r>
      <w:r w:rsidRPr="00047E1B">
        <w:t>на маржинальний рахунок аналітичного обліку (далі – маржинальний рахунок)</w:t>
      </w:r>
      <w:r w:rsidRPr="00047E1B" w:rsidDel="00A76806">
        <w:t xml:space="preserve"> </w:t>
      </w:r>
      <w:r w:rsidRPr="00047E1B">
        <w:t xml:space="preserve">для формування маржі за договорами РЕПО </w:t>
      </w:r>
      <w:r w:rsidRPr="00047E1B">
        <w:rPr>
          <w:color w:val="000000" w:themeColor="text1"/>
        </w:rPr>
        <w:t>з контролем ризиків</w:t>
      </w:r>
      <w:bookmarkEnd w:id="323"/>
      <w:bookmarkEnd w:id="324"/>
    </w:p>
    <w:p w14:paraId="090CCD2C" w14:textId="77777777" w:rsidR="00C3285E" w:rsidRPr="00047E1B" w:rsidRDefault="00C3285E" w:rsidP="00DF1A35">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11.1. Зарахування клірингових активів щодо цінних паперів на маржинальний рахунок для формування маржі за договорами РЕПО</w:t>
      </w:r>
      <w:r w:rsidRPr="00047E1B">
        <w:rPr>
          <w:rFonts w:ascii="Times New Roman" w:hAnsi="Times New Roman"/>
          <w:b/>
          <w:color w:val="000000" w:themeColor="text1"/>
          <w:sz w:val="24"/>
          <w:szCs w:val="24"/>
          <w:lang w:val="uk-UA"/>
        </w:rPr>
        <w:t xml:space="preserve"> </w:t>
      </w:r>
      <w:r w:rsidRPr="00047E1B">
        <w:rPr>
          <w:rFonts w:ascii="Times New Roman" w:hAnsi="Times New Roman"/>
          <w:color w:val="000000" w:themeColor="text1"/>
          <w:sz w:val="24"/>
          <w:szCs w:val="24"/>
          <w:lang w:val="uk-UA"/>
        </w:rPr>
        <w:t>з контролем ризиків</w:t>
      </w:r>
      <w:r w:rsidRPr="00047E1B">
        <w:rPr>
          <w:rFonts w:ascii="Times New Roman" w:hAnsi="Times New Roman"/>
          <w:sz w:val="24"/>
          <w:szCs w:val="24"/>
          <w:lang w:val="uk-UA"/>
        </w:rPr>
        <w:t xml:space="preserve"> здійснюється Розрахунковим центром на підставі електронного розпорядження, наданого учасником клірингу Розрахунковому центру.</w:t>
      </w:r>
    </w:p>
    <w:p w14:paraId="4B27CEBA" w14:textId="1E2DB426" w:rsidR="00C3285E" w:rsidRPr="00047E1B" w:rsidRDefault="00C3285E" w:rsidP="00DF1A35">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11.2. Здійснення операції зарахування клірингових активів щодо цінних паперів на маржинальний рахунок для формування маржі за договорами РЕПО</w:t>
      </w:r>
      <w:r w:rsidRPr="00047E1B">
        <w:rPr>
          <w:rFonts w:ascii="Times New Roman" w:hAnsi="Times New Roman"/>
          <w:b/>
          <w:color w:val="000000" w:themeColor="text1"/>
          <w:sz w:val="24"/>
          <w:szCs w:val="24"/>
          <w:lang w:val="uk-UA"/>
        </w:rPr>
        <w:t xml:space="preserve"> </w:t>
      </w:r>
      <w:r w:rsidRPr="00047E1B">
        <w:rPr>
          <w:rFonts w:ascii="Times New Roman" w:hAnsi="Times New Roman"/>
          <w:color w:val="000000" w:themeColor="text1"/>
          <w:sz w:val="24"/>
          <w:szCs w:val="24"/>
          <w:lang w:val="uk-UA"/>
        </w:rPr>
        <w:t>з контролем ризиків можливе лише за кліринговим рахунком</w:t>
      </w:r>
      <w:r w:rsidRPr="00047E1B">
        <w:rPr>
          <w:rFonts w:ascii="Times New Roman" w:hAnsi="Times New Roman"/>
          <w:sz w:val="24"/>
          <w:szCs w:val="24"/>
          <w:lang w:val="uk-UA"/>
        </w:rPr>
        <w:t xml:space="preserve"> учасника клірингу / кліринговим рахунком клієнта</w:t>
      </w:r>
      <w:r w:rsidRPr="00047E1B">
        <w:rPr>
          <w:rFonts w:ascii="Times New Roman" w:hAnsi="Times New Roman"/>
          <w:color w:val="000000" w:themeColor="text1"/>
          <w:sz w:val="24"/>
          <w:szCs w:val="24"/>
          <w:lang w:val="uk-UA"/>
        </w:rPr>
        <w:t>, які зазначені у п</w:t>
      </w:r>
      <w:r w:rsidR="00105627" w:rsidRPr="00047E1B">
        <w:rPr>
          <w:rFonts w:ascii="Times New Roman" w:hAnsi="Times New Roman"/>
          <w:color w:val="000000" w:themeColor="text1"/>
          <w:sz w:val="24"/>
          <w:szCs w:val="24"/>
          <w:lang w:val="uk-UA"/>
        </w:rPr>
        <w:t>ункті</w:t>
      </w:r>
      <w:r w:rsidRPr="00047E1B">
        <w:rPr>
          <w:rFonts w:ascii="Times New Roman" w:hAnsi="Times New Roman"/>
          <w:color w:val="000000" w:themeColor="text1"/>
          <w:sz w:val="24"/>
          <w:szCs w:val="24"/>
          <w:lang w:val="uk-UA"/>
        </w:rPr>
        <w:t xml:space="preserve"> </w:t>
      </w:r>
      <w:r w:rsidR="000A119B" w:rsidRPr="00047E1B">
        <w:rPr>
          <w:rFonts w:ascii="Times New Roman" w:hAnsi="Times New Roman"/>
          <w:color w:val="000000" w:themeColor="text1"/>
          <w:sz w:val="24"/>
          <w:szCs w:val="24"/>
          <w:lang w:val="uk-UA"/>
        </w:rPr>
        <w:t xml:space="preserve">10.4.2. Розділу І </w:t>
      </w:r>
      <w:r w:rsidRPr="00047E1B">
        <w:rPr>
          <w:rFonts w:ascii="Times New Roman" w:hAnsi="Times New Roman"/>
          <w:color w:val="000000" w:themeColor="text1"/>
          <w:sz w:val="24"/>
          <w:szCs w:val="24"/>
          <w:lang w:val="uk-UA"/>
        </w:rPr>
        <w:t>Регламенту.</w:t>
      </w:r>
    </w:p>
    <w:p w14:paraId="513282D2" w14:textId="7DD161F7" w:rsidR="00C3285E" w:rsidRPr="00047E1B" w:rsidRDefault="00C3285E" w:rsidP="00DF1A35">
      <w:pPr>
        <w:pStyle w:val="ad"/>
        <w:tabs>
          <w:tab w:val="left" w:pos="993"/>
        </w:tabs>
        <w:spacing w:before="120"/>
        <w:ind w:left="0" w:firstLine="567"/>
        <w:jc w:val="both"/>
        <w:rPr>
          <w:rFonts w:ascii="Times New Roman" w:hAnsi="Times New Roman"/>
          <w:sz w:val="22"/>
          <w:szCs w:val="22"/>
          <w:lang w:val="uk-UA"/>
        </w:rPr>
      </w:pPr>
      <w:r w:rsidRPr="00047E1B">
        <w:rPr>
          <w:rFonts w:ascii="Times New Roman" w:hAnsi="Times New Roman"/>
          <w:sz w:val="24"/>
          <w:szCs w:val="24"/>
          <w:lang w:val="uk-UA"/>
        </w:rPr>
        <w:t xml:space="preserve">11.3. Учасник клірингу засобами інтернет-клірингу формує відповідне електронне розпорядження  </w:t>
      </w:r>
      <w:r w:rsidR="00FC4A0E" w:rsidRPr="00047E1B">
        <w:rPr>
          <w:rFonts w:ascii="Times New Roman" w:hAnsi="Times New Roman"/>
          <w:sz w:val="24"/>
          <w:szCs w:val="24"/>
          <w:lang w:val="uk-UA"/>
        </w:rPr>
        <w:t>«</w:t>
      </w:r>
      <w:r w:rsidRPr="00047E1B">
        <w:rPr>
          <w:rFonts w:ascii="Times New Roman" w:hAnsi="Times New Roman"/>
          <w:sz w:val="24"/>
          <w:szCs w:val="24"/>
          <w:lang w:val="uk-UA"/>
        </w:rPr>
        <w:t>на зарахування клірингових активів щодо цінних паперів на маржинальний рахунок</w:t>
      </w:r>
      <w:r w:rsidR="00FC4A0E" w:rsidRPr="00047E1B">
        <w:rPr>
          <w:rStyle w:val="aff"/>
          <w:rFonts w:ascii="Times New Roman" w:hAnsi="Times New Roman"/>
          <w:lang w:val="uk-UA"/>
        </w:rPr>
        <w:t xml:space="preserve">» </w:t>
      </w:r>
      <w:r w:rsidRPr="00047E1B">
        <w:rPr>
          <w:rFonts w:ascii="Times New Roman" w:hAnsi="Times New Roman"/>
          <w:sz w:val="24"/>
          <w:szCs w:val="24"/>
          <w:lang w:val="uk-UA"/>
        </w:rPr>
        <w:t>з обов’язковим зазначенням ознаки 001515 («Ринок РЕПО»).</w:t>
      </w:r>
    </w:p>
    <w:p w14:paraId="19D1968C" w14:textId="125485FD" w:rsidR="00C3285E" w:rsidRPr="00047E1B" w:rsidRDefault="00C3285E" w:rsidP="00DF1A35">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11.4. За результатами формування відповідного електронного розпорядження у Журналі операцій інтернет-клірингу учасника клірингу відображається операція 51, яка має статус </w:t>
      </w:r>
      <w:r w:rsidR="00B22C93" w:rsidRPr="00047E1B">
        <w:rPr>
          <w:rFonts w:ascii="Times New Roman" w:hAnsi="Times New Roman"/>
          <w:sz w:val="24"/>
          <w:szCs w:val="24"/>
          <w:lang w:val="uk-UA"/>
        </w:rPr>
        <w:t>«</w:t>
      </w:r>
      <w:r w:rsidRPr="00047E1B">
        <w:rPr>
          <w:rFonts w:ascii="Times New Roman" w:hAnsi="Times New Roman"/>
          <w:sz w:val="24"/>
          <w:szCs w:val="24"/>
          <w:lang w:val="uk-UA"/>
        </w:rPr>
        <w:t>виконується</w:t>
      </w:r>
      <w:r w:rsidR="00B22C93" w:rsidRPr="00047E1B">
        <w:rPr>
          <w:rFonts w:ascii="Times New Roman" w:hAnsi="Times New Roman"/>
          <w:sz w:val="24"/>
          <w:szCs w:val="24"/>
          <w:lang w:val="uk-UA"/>
        </w:rPr>
        <w:t>»</w:t>
      </w:r>
      <w:r w:rsidRPr="00047E1B">
        <w:rPr>
          <w:rFonts w:ascii="Times New Roman" w:hAnsi="Times New Roman"/>
          <w:sz w:val="24"/>
          <w:szCs w:val="24"/>
          <w:lang w:val="uk-UA"/>
        </w:rPr>
        <w:t>, та вихідний електронний документ 522.</w:t>
      </w:r>
    </w:p>
    <w:p w14:paraId="18892DB0" w14:textId="18F10AFD" w:rsidR="00C3285E" w:rsidRPr="00047E1B" w:rsidRDefault="00C3285E" w:rsidP="00DF1A35">
      <w:pPr>
        <w:pStyle w:val="ad"/>
        <w:tabs>
          <w:tab w:val="left" w:pos="993"/>
        </w:tabs>
        <w:spacing w:before="120"/>
        <w:ind w:left="0" w:firstLine="567"/>
        <w:jc w:val="both"/>
        <w:rPr>
          <w:rFonts w:ascii="Times New Roman" w:hAnsi="Times New Roman"/>
          <w:lang w:val="uk-UA"/>
        </w:rPr>
      </w:pPr>
      <w:r w:rsidRPr="00047E1B">
        <w:rPr>
          <w:rFonts w:ascii="Times New Roman" w:hAnsi="Times New Roman"/>
          <w:sz w:val="24"/>
          <w:szCs w:val="24"/>
          <w:lang w:val="uk-UA"/>
        </w:rPr>
        <w:t xml:space="preserve">11.5. Після отримання Розрахунковим центром електронного розпорядження учасника клірингу, статус операції 51 у Журналі операцій інтернет-клірингу учасника клірингу змінюється на </w:t>
      </w:r>
      <w:r w:rsidR="00B22C93" w:rsidRPr="00047E1B">
        <w:rPr>
          <w:rFonts w:ascii="Times New Roman" w:hAnsi="Times New Roman"/>
          <w:sz w:val="24"/>
          <w:szCs w:val="24"/>
          <w:lang w:val="uk-UA"/>
        </w:rPr>
        <w:t>«</w:t>
      </w:r>
      <w:r w:rsidRPr="00047E1B">
        <w:rPr>
          <w:rFonts w:ascii="Times New Roman" w:hAnsi="Times New Roman"/>
          <w:sz w:val="24"/>
          <w:szCs w:val="24"/>
          <w:lang w:val="uk-UA"/>
        </w:rPr>
        <w:t>перенесена</w:t>
      </w:r>
      <w:r w:rsidR="00B22C93" w:rsidRPr="00047E1B">
        <w:rPr>
          <w:rFonts w:ascii="Times New Roman" w:hAnsi="Times New Roman"/>
          <w:sz w:val="24"/>
          <w:szCs w:val="24"/>
          <w:lang w:val="uk-UA"/>
        </w:rPr>
        <w:t>»</w:t>
      </w:r>
      <w:r w:rsidRPr="00047E1B">
        <w:rPr>
          <w:rFonts w:ascii="Times New Roman" w:hAnsi="Times New Roman"/>
          <w:sz w:val="24"/>
          <w:szCs w:val="24"/>
          <w:lang w:val="uk-UA"/>
        </w:rPr>
        <w:t>.</w:t>
      </w:r>
    </w:p>
    <w:p w14:paraId="61AA6E96" w14:textId="0C3C47F7" w:rsidR="00C3285E" w:rsidRPr="00047E1B" w:rsidRDefault="00C3285E" w:rsidP="00DF1A35">
      <w:pPr>
        <w:pStyle w:val="ad"/>
        <w:tabs>
          <w:tab w:val="left" w:pos="993"/>
        </w:tabs>
        <w:spacing w:before="120"/>
        <w:ind w:left="0" w:firstLine="567"/>
        <w:jc w:val="both"/>
        <w:rPr>
          <w:rFonts w:ascii="Times New Roman" w:hAnsi="Times New Roman"/>
          <w:sz w:val="22"/>
          <w:szCs w:val="22"/>
          <w:lang w:val="uk-UA"/>
        </w:rPr>
      </w:pPr>
      <w:r w:rsidRPr="00047E1B">
        <w:rPr>
          <w:rFonts w:ascii="Times New Roman" w:hAnsi="Times New Roman"/>
          <w:sz w:val="24"/>
          <w:szCs w:val="24"/>
          <w:lang w:val="uk-UA"/>
        </w:rPr>
        <w:t xml:space="preserve">11.6. У Журналі операцій системи клірингового обліку Розрахункового центру операція 51 </w:t>
      </w:r>
      <w:r w:rsidR="00F52006" w:rsidRPr="00047E1B">
        <w:rPr>
          <w:rFonts w:ascii="Times New Roman" w:hAnsi="Times New Roman"/>
          <w:sz w:val="24"/>
          <w:szCs w:val="24"/>
          <w:lang w:val="uk-UA"/>
        </w:rPr>
        <w:t>«</w:t>
      </w:r>
      <w:r w:rsidRPr="00047E1B">
        <w:rPr>
          <w:rFonts w:ascii="Times New Roman" w:hAnsi="Times New Roman"/>
          <w:sz w:val="24"/>
          <w:szCs w:val="24"/>
          <w:lang w:val="uk-UA"/>
        </w:rPr>
        <w:t>Зарахування клірингових активів щодо цінних паперів на маржинальний рахунок</w:t>
      </w:r>
      <w:r w:rsidR="00F52006" w:rsidRPr="00047E1B">
        <w:rPr>
          <w:rFonts w:ascii="Times New Roman" w:hAnsi="Times New Roman"/>
          <w:sz w:val="24"/>
          <w:szCs w:val="24"/>
          <w:lang w:val="uk-UA"/>
        </w:rPr>
        <w:t>»</w:t>
      </w:r>
      <w:r w:rsidRPr="00047E1B">
        <w:rPr>
          <w:rFonts w:ascii="Times New Roman" w:hAnsi="Times New Roman"/>
          <w:sz w:val="24"/>
          <w:szCs w:val="24"/>
          <w:lang w:val="uk-UA"/>
        </w:rPr>
        <w:t xml:space="preserve"> має наступну карту-схему проходження електронних документів: </w:t>
      </w:r>
    </w:p>
    <w:p w14:paraId="62614C6D" w14:textId="77777777" w:rsidR="00C3285E" w:rsidRPr="00047E1B" w:rsidRDefault="00C3285E" w:rsidP="00DF1A35">
      <w:pPr>
        <w:pStyle w:val="ad"/>
        <w:tabs>
          <w:tab w:val="left" w:pos="993"/>
        </w:tabs>
        <w:ind w:left="709" w:firstLine="567"/>
        <w:jc w:val="both"/>
        <w:rPr>
          <w:rFonts w:ascii="Times New Roman" w:hAnsi="Times New Roman"/>
          <w:sz w:val="24"/>
          <w:szCs w:val="24"/>
          <w:lang w:val="uk-UA"/>
        </w:rPr>
      </w:pPr>
      <w:r w:rsidRPr="00047E1B">
        <w:rPr>
          <w:rFonts w:ascii="Times New Roman" w:hAnsi="Times New Roman"/>
          <w:sz w:val="24"/>
          <w:szCs w:val="24"/>
          <w:lang w:val="uk-UA"/>
        </w:rPr>
        <w:lastRenderedPageBreak/>
        <w:t>522/532/109</w:t>
      </w:r>
    </w:p>
    <w:p w14:paraId="49BDECEE" w14:textId="77777777" w:rsidR="00C3285E" w:rsidRPr="00047E1B" w:rsidRDefault="00C3285E" w:rsidP="00DF1A35">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11.7. В результаті виконання операції 51 за рахунками аналітичного обліку клірингового рахунку учасника клірингу / клірингового рахунку клієнта здійснюються наступні проводки:</w:t>
      </w:r>
    </w:p>
    <w:p w14:paraId="16373F8E" w14:textId="77777777" w:rsidR="00C3285E" w:rsidRPr="00047E1B" w:rsidRDefault="00C3285E" w:rsidP="00DF1A35">
      <w:pPr>
        <w:pStyle w:val="ad"/>
        <w:tabs>
          <w:tab w:val="left" w:pos="993"/>
        </w:tabs>
        <w:ind w:left="709" w:firstLine="567"/>
        <w:jc w:val="both"/>
        <w:rPr>
          <w:rFonts w:ascii="Times New Roman" w:hAnsi="Times New Roman"/>
          <w:sz w:val="24"/>
          <w:szCs w:val="24"/>
          <w:lang w:val="uk-UA"/>
        </w:rPr>
      </w:pPr>
      <w:r w:rsidRPr="00047E1B">
        <w:rPr>
          <w:rFonts w:ascii="Times New Roman" w:hAnsi="Times New Roman"/>
          <w:sz w:val="24"/>
          <w:szCs w:val="24"/>
          <w:lang w:val="uk-UA"/>
        </w:rPr>
        <w:t>Пасив: Дт 212</w:t>
      </w:r>
    </w:p>
    <w:p w14:paraId="608DDCF0" w14:textId="77777777" w:rsidR="00C3285E" w:rsidRPr="00047E1B" w:rsidRDefault="00C3285E" w:rsidP="00DF1A35">
      <w:pPr>
        <w:pStyle w:val="ad"/>
        <w:tabs>
          <w:tab w:val="left" w:pos="993"/>
        </w:tabs>
        <w:ind w:left="709" w:firstLine="567"/>
        <w:jc w:val="both"/>
        <w:rPr>
          <w:rFonts w:ascii="Times New Roman" w:hAnsi="Times New Roman"/>
          <w:sz w:val="24"/>
          <w:szCs w:val="24"/>
          <w:lang w:val="uk-UA"/>
        </w:rPr>
      </w:pPr>
      <w:r w:rsidRPr="00047E1B">
        <w:rPr>
          <w:rFonts w:ascii="Times New Roman" w:hAnsi="Times New Roman"/>
          <w:sz w:val="24"/>
          <w:szCs w:val="24"/>
          <w:lang w:val="uk-UA"/>
        </w:rPr>
        <w:t>Пасив: Кт 221 (із зазначенням ознаки 001515 («Ринок РЕПО»)</w:t>
      </w:r>
    </w:p>
    <w:p w14:paraId="3D61BF6D" w14:textId="1FFB69D9" w:rsidR="00C3285E" w:rsidRPr="00047E1B" w:rsidRDefault="00C3285E" w:rsidP="00DF1A35">
      <w:pPr>
        <w:pStyle w:val="ad"/>
        <w:tabs>
          <w:tab w:val="left" w:pos="993"/>
        </w:tabs>
        <w:spacing w:before="120"/>
        <w:ind w:left="0" w:firstLine="567"/>
        <w:jc w:val="both"/>
        <w:rPr>
          <w:rFonts w:ascii="Times New Roman" w:hAnsi="Times New Roman"/>
          <w:lang w:val="uk-UA"/>
        </w:rPr>
      </w:pPr>
      <w:r w:rsidRPr="00047E1B">
        <w:rPr>
          <w:rFonts w:ascii="Times New Roman" w:hAnsi="Times New Roman"/>
          <w:sz w:val="24"/>
          <w:szCs w:val="24"/>
          <w:lang w:val="uk-UA"/>
        </w:rPr>
        <w:t xml:space="preserve">11.8. Після завершення операції зарахування клірингових активів щодо цінних паперів на маржинальний рахунок  в Журналі операцій інтернет-клірингу учасника клірингу операція 51 змінює статус на </w:t>
      </w:r>
      <w:r w:rsidR="00E73898" w:rsidRPr="00047E1B">
        <w:rPr>
          <w:rFonts w:ascii="Times New Roman" w:hAnsi="Times New Roman"/>
          <w:sz w:val="24"/>
          <w:szCs w:val="24"/>
          <w:lang w:val="uk-UA"/>
        </w:rPr>
        <w:t>«</w:t>
      </w:r>
      <w:r w:rsidRPr="00047E1B">
        <w:rPr>
          <w:rFonts w:ascii="Times New Roman" w:hAnsi="Times New Roman"/>
          <w:sz w:val="24"/>
          <w:szCs w:val="24"/>
          <w:lang w:val="uk-UA"/>
        </w:rPr>
        <w:t>виконана</w:t>
      </w:r>
      <w:r w:rsidR="00E73898" w:rsidRPr="00047E1B">
        <w:rPr>
          <w:rFonts w:ascii="Times New Roman" w:hAnsi="Times New Roman"/>
          <w:sz w:val="24"/>
          <w:szCs w:val="24"/>
          <w:lang w:val="uk-UA"/>
        </w:rPr>
        <w:t>»</w:t>
      </w:r>
      <w:r w:rsidRPr="00047E1B">
        <w:rPr>
          <w:rFonts w:ascii="Times New Roman" w:hAnsi="Times New Roman"/>
          <w:sz w:val="24"/>
          <w:szCs w:val="24"/>
          <w:lang w:val="uk-UA"/>
        </w:rPr>
        <w:t>.</w:t>
      </w:r>
    </w:p>
    <w:p w14:paraId="69F98313" w14:textId="5E08F651" w:rsidR="00C3285E" w:rsidRPr="00047E1B" w:rsidRDefault="00C3285E" w:rsidP="00DF1A35">
      <w:pPr>
        <w:pStyle w:val="ad"/>
        <w:numPr>
          <w:ilvl w:val="1"/>
          <w:numId w:val="175"/>
        </w:numPr>
        <w:tabs>
          <w:tab w:val="left" w:pos="709"/>
          <w:tab w:val="left" w:pos="851"/>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У разі, якщо операція зарахування клірингових активів щодо цінних паперів на маржинальний рахунок була відмінена Розрахунковим центром, у Журналі операцій інтернет-клірингу учасника клірингу операція 51 змінює статус на </w:t>
      </w:r>
      <w:r w:rsidR="00E73898" w:rsidRPr="00047E1B">
        <w:rPr>
          <w:rFonts w:ascii="Times New Roman" w:hAnsi="Times New Roman"/>
          <w:sz w:val="24"/>
          <w:szCs w:val="24"/>
          <w:lang w:val="uk-UA"/>
        </w:rPr>
        <w:t>«</w:t>
      </w:r>
      <w:r w:rsidRPr="00047E1B">
        <w:rPr>
          <w:rFonts w:ascii="Times New Roman" w:hAnsi="Times New Roman"/>
          <w:sz w:val="24"/>
          <w:szCs w:val="24"/>
          <w:lang w:val="uk-UA"/>
        </w:rPr>
        <w:t>відмінен</w:t>
      </w:r>
      <w:r w:rsidR="00B95613" w:rsidRPr="00047E1B">
        <w:rPr>
          <w:rFonts w:ascii="Times New Roman" w:hAnsi="Times New Roman"/>
          <w:sz w:val="24"/>
          <w:szCs w:val="24"/>
          <w:lang w:val="uk-UA"/>
        </w:rPr>
        <w:t>а</w:t>
      </w:r>
      <w:r w:rsidR="00E73898" w:rsidRPr="00047E1B">
        <w:rPr>
          <w:rFonts w:ascii="Times New Roman" w:hAnsi="Times New Roman"/>
          <w:sz w:val="24"/>
          <w:szCs w:val="24"/>
          <w:lang w:val="uk-UA"/>
        </w:rPr>
        <w:t>»</w:t>
      </w:r>
      <w:r w:rsidRPr="00047E1B">
        <w:rPr>
          <w:rFonts w:ascii="Times New Roman" w:hAnsi="Times New Roman"/>
          <w:sz w:val="24"/>
          <w:szCs w:val="24"/>
          <w:lang w:val="uk-UA"/>
        </w:rPr>
        <w:t>".</w:t>
      </w:r>
    </w:p>
    <w:p w14:paraId="24265EE0" w14:textId="22B9498F" w:rsidR="00C3285E" w:rsidRPr="00047E1B" w:rsidRDefault="00C3285E" w:rsidP="00DF1A35">
      <w:pPr>
        <w:pStyle w:val="ad"/>
        <w:numPr>
          <w:ilvl w:val="1"/>
          <w:numId w:val="175"/>
        </w:numPr>
        <w:tabs>
          <w:tab w:val="left" w:pos="709"/>
          <w:tab w:val="left" w:pos="993"/>
          <w:tab w:val="left" w:pos="1276"/>
        </w:tabs>
        <w:spacing w:before="120"/>
        <w:ind w:left="0" w:firstLine="567"/>
        <w:jc w:val="both"/>
        <w:rPr>
          <w:rFonts w:ascii="Times New Roman" w:hAnsi="Times New Roman"/>
          <w:sz w:val="22"/>
          <w:szCs w:val="22"/>
          <w:lang w:val="uk-UA"/>
        </w:rPr>
      </w:pPr>
      <w:r w:rsidRPr="00047E1B">
        <w:rPr>
          <w:rFonts w:ascii="Times New Roman" w:hAnsi="Times New Roman"/>
          <w:sz w:val="24"/>
          <w:szCs w:val="24"/>
          <w:lang w:val="uk-UA"/>
        </w:rPr>
        <w:t xml:space="preserve">У випадку відсутності в учасника клірингу технічної можливості надати Розрахунковому центру електронне розпорядження на зарахування клірингових активів щодо цінних паперів на маржинальний рахунок засобами інтернет-клірингу, учасник клірингу має можливість надати відповідне розпорядження у формі паперового документа згідно з додатком </w:t>
      </w:r>
      <w:r w:rsidR="00AB1ABE" w:rsidRPr="00047E1B">
        <w:rPr>
          <w:rFonts w:ascii="Times New Roman" w:hAnsi="Times New Roman"/>
          <w:sz w:val="24"/>
          <w:szCs w:val="24"/>
          <w:lang w:val="uk-UA"/>
        </w:rPr>
        <w:t>11.6</w:t>
      </w:r>
      <w:r w:rsidRPr="00047E1B">
        <w:rPr>
          <w:rFonts w:ascii="Times New Roman" w:hAnsi="Times New Roman"/>
          <w:sz w:val="24"/>
          <w:szCs w:val="24"/>
          <w:lang w:val="uk-UA"/>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E73898" w:rsidRPr="00047E1B">
        <w:rPr>
          <w:rFonts w:ascii="Times New Roman" w:hAnsi="Times New Roman"/>
          <w:sz w:val="24"/>
          <w:szCs w:val="24"/>
          <w:lang w:val="uk-UA"/>
        </w:rPr>
        <w:t>пункту</w:t>
      </w:r>
      <w:r w:rsidRPr="00047E1B">
        <w:rPr>
          <w:rFonts w:ascii="Times New Roman" w:hAnsi="Times New Roman"/>
          <w:sz w:val="24"/>
          <w:szCs w:val="24"/>
          <w:lang w:val="uk-UA"/>
        </w:rPr>
        <w:t xml:space="preserve"> </w:t>
      </w:r>
      <w:r w:rsidR="00E73898" w:rsidRPr="00047E1B">
        <w:rPr>
          <w:rFonts w:ascii="Times New Roman" w:hAnsi="Times New Roman"/>
          <w:sz w:val="24"/>
          <w:szCs w:val="24"/>
          <w:lang w:val="uk-UA"/>
        </w:rPr>
        <w:t>2</w:t>
      </w:r>
      <w:r w:rsidRPr="00047E1B">
        <w:rPr>
          <w:rFonts w:ascii="Times New Roman" w:hAnsi="Times New Roman"/>
          <w:sz w:val="24"/>
          <w:szCs w:val="24"/>
          <w:lang w:val="uk-UA"/>
        </w:rPr>
        <w:t>.8</w:t>
      </w:r>
      <w:r w:rsidR="00E73898" w:rsidRPr="00047E1B">
        <w:rPr>
          <w:rFonts w:ascii="Times New Roman" w:hAnsi="Times New Roman"/>
          <w:sz w:val="24"/>
          <w:szCs w:val="24"/>
          <w:lang w:val="uk-UA"/>
        </w:rPr>
        <w:t xml:space="preserve"> розділу І</w:t>
      </w:r>
      <w:r w:rsidRPr="00047E1B">
        <w:rPr>
          <w:rFonts w:ascii="Times New Roman" w:hAnsi="Times New Roman"/>
          <w:sz w:val="24"/>
          <w:szCs w:val="24"/>
          <w:lang w:val="uk-UA"/>
        </w:rPr>
        <w:t xml:space="preserve"> Регламенту та надісланого Розрахунковому центру засобами електронної пошти на адресу </w:t>
      </w:r>
      <w:r w:rsidRPr="00047E1B">
        <w:rPr>
          <w:rStyle w:val="afa"/>
          <w:rFonts w:ascii="Times New Roman" w:hAnsi="Times New Roman"/>
          <w:sz w:val="24"/>
          <w:szCs w:val="24"/>
          <w:lang w:val="uk-UA"/>
        </w:rPr>
        <w:t>dogovor.info@settlement.com.ua</w:t>
      </w:r>
      <w:r w:rsidRPr="00047E1B">
        <w:rPr>
          <w:rFonts w:ascii="Times New Roman" w:hAnsi="Times New Roman"/>
          <w:sz w:val="24"/>
          <w:szCs w:val="24"/>
          <w:lang w:val="uk-UA"/>
        </w:rPr>
        <w:t>.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2452664D" w14:textId="77777777" w:rsidR="00C3285E" w:rsidRPr="00047E1B" w:rsidRDefault="00C3285E" w:rsidP="00DF1A35">
      <w:pPr>
        <w:pStyle w:val="ad"/>
        <w:numPr>
          <w:ilvl w:val="1"/>
          <w:numId w:val="175"/>
        </w:numPr>
        <w:tabs>
          <w:tab w:val="left" w:pos="709"/>
          <w:tab w:val="left" w:pos="993"/>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У разі здійснення учасником клірингу розрахунків за першою частиною укладеного договору РЕПО з контролем ризиків з умовами розрахунків «негайні розрахунки з одночасним формуванням маржі», зарахування клірингових активів щодо цінних паперів на маржинальний рахунок для формування маржі за договорами РЕПО з контролем ризиків здійснюється у автоматичному режимі під час проведення таких розрахунків, а саме: клірингові активи щодо цінних паперів, що були зараховані на кліринговий рахунок учасника клірингу за результатами розрахунків за першою частиною укладеного договору РЕПО, для формування маржі перераховуються на маржинальний рахунок. </w:t>
      </w:r>
    </w:p>
    <w:p w14:paraId="30A85E39" w14:textId="77777777" w:rsidR="00C3285E" w:rsidRPr="00047E1B" w:rsidRDefault="00C3285E" w:rsidP="000835FD">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Операція 51 виконується у автоматичному режимі, за рахунками аналітичного обліку клірингового рахунку учасника клірингу / клірингового рахунку клієнта здійснюються наступні проводки:</w:t>
      </w:r>
    </w:p>
    <w:p w14:paraId="46337591" w14:textId="77777777" w:rsidR="00C3285E" w:rsidRPr="00047E1B" w:rsidRDefault="00C3285E" w:rsidP="00DF1A35">
      <w:pPr>
        <w:pStyle w:val="ad"/>
        <w:tabs>
          <w:tab w:val="left" w:pos="993"/>
        </w:tabs>
        <w:ind w:left="709" w:firstLine="567"/>
        <w:jc w:val="both"/>
        <w:rPr>
          <w:rFonts w:ascii="Times New Roman" w:hAnsi="Times New Roman"/>
          <w:sz w:val="24"/>
          <w:szCs w:val="24"/>
          <w:lang w:val="uk-UA"/>
        </w:rPr>
      </w:pPr>
      <w:r w:rsidRPr="00047E1B">
        <w:rPr>
          <w:rFonts w:ascii="Times New Roman" w:hAnsi="Times New Roman"/>
          <w:sz w:val="24"/>
          <w:szCs w:val="24"/>
          <w:lang w:val="uk-UA"/>
        </w:rPr>
        <w:t>Пасив: Дт 212</w:t>
      </w:r>
    </w:p>
    <w:p w14:paraId="3F3212BE" w14:textId="77777777" w:rsidR="00C3285E" w:rsidRPr="00047E1B" w:rsidRDefault="00C3285E" w:rsidP="00CF24AB">
      <w:pPr>
        <w:tabs>
          <w:tab w:val="left" w:pos="993"/>
        </w:tabs>
        <w:ind w:left="709" w:firstLine="567"/>
        <w:rPr>
          <w:rFonts w:ascii="Times New Roman" w:hAnsi="Times New Roman"/>
          <w:sz w:val="24"/>
          <w:szCs w:val="24"/>
          <w:lang w:val="ru-RU"/>
        </w:rPr>
      </w:pPr>
      <w:r w:rsidRPr="00047E1B">
        <w:rPr>
          <w:rFonts w:ascii="Times New Roman" w:hAnsi="Times New Roman"/>
          <w:sz w:val="24"/>
          <w:szCs w:val="24"/>
        </w:rPr>
        <w:t>Пасив: Кт 221 (із зазначенням ознаки 001515 («Ринок РЕПО»)</w:t>
      </w:r>
    </w:p>
    <w:p w14:paraId="708AD3E8" w14:textId="77777777" w:rsidR="00D00146" w:rsidRPr="00047E1B" w:rsidRDefault="00D00146" w:rsidP="00D00146">
      <w:pPr>
        <w:pStyle w:val="ad"/>
        <w:tabs>
          <w:tab w:val="left" w:pos="993"/>
          <w:tab w:val="left" w:pos="1560"/>
        </w:tabs>
        <w:ind w:left="0" w:firstLine="567"/>
        <w:jc w:val="both"/>
        <w:rPr>
          <w:rFonts w:ascii="Times New Roman" w:hAnsi="Times New Roman"/>
          <w:lang w:val="ru-RU"/>
        </w:rPr>
      </w:pPr>
    </w:p>
    <w:p w14:paraId="7F05DF68" w14:textId="5A64E381" w:rsidR="00C3285E" w:rsidRPr="00047E1B" w:rsidRDefault="00C3285E" w:rsidP="000835FD">
      <w:pPr>
        <w:pStyle w:val="2"/>
        <w:tabs>
          <w:tab w:val="clear" w:pos="1134"/>
          <w:tab w:val="left" w:pos="993"/>
        </w:tabs>
        <w:ind w:left="0" w:firstLine="567"/>
        <w:rPr>
          <w:sz w:val="22"/>
          <w:szCs w:val="22"/>
        </w:rPr>
      </w:pPr>
      <w:bookmarkStart w:id="325" w:name="_Toc204250942"/>
      <w:bookmarkStart w:id="326" w:name="_Toc213940425"/>
      <w:r w:rsidRPr="00047E1B">
        <w:t>Технологія проведення операції зарахування клірингових активів щодо коштів</w:t>
      </w:r>
      <w:r w:rsidRPr="00047E1B">
        <w:rPr>
          <w:b w:val="0"/>
        </w:rPr>
        <w:t xml:space="preserve"> </w:t>
      </w:r>
      <w:r w:rsidRPr="00047E1B">
        <w:t>на маржинальний рахунок для формування маржі за договорами РЕПО</w:t>
      </w:r>
      <w:r w:rsidRPr="00047E1B">
        <w:rPr>
          <w:b w:val="0"/>
        </w:rPr>
        <w:t xml:space="preserve"> </w:t>
      </w:r>
      <w:r w:rsidRPr="00047E1B">
        <w:t>з контролем ризиків</w:t>
      </w:r>
      <w:bookmarkEnd w:id="325"/>
      <w:bookmarkEnd w:id="326"/>
    </w:p>
    <w:p w14:paraId="1F589790" w14:textId="77777777" w:rsidR="00C3285E" w:rsidRPr="00047E1B" w:rsidRDefault="00C3285E" w:rsidP="00DF1A35">
      <w:pPr>
        <w:pStyle w:val="ad"/>
        <w:tabs>
          <w:tab w:val="left" w:pos="993"/>
        </w:tabs>
        <w:spacing w:before="120"/>
        <w:ind w:left="0" w:firstLine="567"/>
        <w:jc w:val="both"/>
        <w:rPr>
          <w:rFonts w:ascii="Times New Roman" w:hAnsi="Times New Roman"/>
          <w:sz w:val="22"/>
          <w:szCs w:val="22"/>
          <w:lang w:val="uk-UA"/>
        </w:rPr>
      </w:pPr>
      <w:r w:rsidRPr="00047E1B">
        <w:rPr>
          <w:rFonts w:ascii="Times New Roman" w:hAnsi="Times New Roman"/>
          <w:sz w:val="24"/>
          <w:szCs w:val="24"/>
          <w:lang w:val="uk-UA"/>
        </w:rPr>
        <w:t>12.1. Зарахування клірингових активів щодо коштів  на маржинальний рахунок для формування маржі за договорами РЕПО з контролем ризиків здійснюється Розрахунковим центром на підставі електронного розпорядження, наданого учасником клірингу Розрахунковому центру.</w:t>
      </w:r>
    </w:p>
    <w:p w14:paraId="24BB2FAE" w14:textId="77777777" w:rsidR="00C3285E" w:rsidRPr="00047E1B" w:rsidRDefault="00C3285E" w:rsidP="00DF1A35">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УВАГА! В якості маржі за договорами РЕПО з контролем ризиків, можуть використовуватись виключно кошти у гривні.</w:t>
      </w:r>
    </w:p>
    <w:p w14:paraId="3C20DAD0" w14:textId="1AB28ADB" w:rsidR="00C3285E" w:rsidRPr="00047E1B" w:rsidRDefault="00C3285E" w:rsidP="00DF1A35">
      <w:pPr>
        <w:pStyle w:val="ad"/>
        <w:tabs>
          <w:tab w:val="left" w:pos="993"/>
        </w:tabs>
        <w:spacing w:before="120"/>
        <w:ind w:left="0" w:firstLine="567"/>
        <w:jc w:val="both"/>
        <w:rPr>
          <w:rFonts w:ascii="Times New Roman" w:hAnsi="Times New Roman"/>
          <w:sz w:val="22"/>
          <w:szCs w:val="22"/>
          <w:lang w:val="uk-UA"/>
        </w:rPr>
      </w:pPr>
      <w:r w:rsidRPr="00047E1B">
        <w:rPr>
          <w:rFonts w:ascii="Times New Roman" w:hAnsi="Times New Roman"/>
          <w:sz w:val="24"/>
          <w:szCs w:val="24"/>
          <w:lang w:val="uk-UA"/>
        </w:rPr>
        <w:t>12.2. Здійснення операції зарахування клірингових активів щодо коштів на маржинальний рахунок для формування маржі за договорами РЕПО</w:t>
      </w:r>
      <w:r w:rsidRPr="00047E1B">
        <w:rPr>
          <w:rFonts w:ascii="Times New Roman" w:hAnsi="Times New Roman"/>
          <w:b/>
          <w:color w:val="000000" w:themeColor="text1"/>
          <w:sz w:val="24"/>
          <w:szCs w:val="24"/>
          <w:lang w:val="uk-UA"/>
        </w:rPr>
        <w:t xml:space="preserve"> </w:t>
      </w:r>
      <w:r w:rsidRPr="00047E1B">
        <w:rPr>
          <w:rFonts w:ascii="Times New Roman" w:hAnsi="Times New Roman"/>
          <w:color w:val="000000" w:themeColor="text1"/>
          <w:sz w:val="24"/>
          <w:szCs w:val="24"/>
          <w:lang w:val="uk-UA"/>
        </w:rPr>
        <w:t xml:space="preserve">з контролем ризиків можливе лише за </w:t>
      </w:r>
      <w:r w:rsidRPr="00047E1B">
        <w:rPr>
          <w:rFonts w:ascii="Times New Roman" w:hAnsi="Times New Roman"/>
          <w:color w:val="000000" w:themeColor="text1"/>
          <w:sz w:val="24"/>
          <w:szCs w:val="24"/>
          <w:lang w:val="uk-UA"/>
        </w:rPr>
        <w:lastRenderedPageBreak/>
        <w:t>кліринговим рахунком</w:t>
      </w:r>
      <w:r w:rsidRPr="00047E1B">
        <w:rPr>
          <w:rFonts w:ascii="Times New Roman" w:hAnsi="Times New Roman"/>
          <w:sz w:val="24"/>
          <w:szCs w:val="24"/>
          <w:lang w:val="uk-UA"/>
        </w:rPr>
        <w:t xml:space="preserve"> учасника клірингу / кліринговим рахунком клієнта (клієнтів)</w:t>
      </w:r>
      <w:r w:rsidRPr="00047E1B">
        <w:rPr>
          <w:rFonts w:ascii="Times New Roman" w:hAnsi="Times New Roman"/>
          <w:color w:val="000000" w:themeColor="text1"/>
          <w:sz w:val="24"/>
          <w:szCs w:val="24"/>
          <w:lang w:val="uk-UA"/>
        </w:rPr>
        <w:t xml:space="preserve">, які зазначені у </w:t>
      </w:r>
      <w:r w:rsidR="00105627" w:rsidRPr="00047E1B">
        <w:rPr>
          <w:rFonts w:ascii="Times New Roman" w:hAnsi="Times New Roman"/>
          <w:color w:val="000000" w:themeColor="text1"/>
          <w:sz w:val="24"/>
          <w:szCs w:val="24"/>
          <w:lang w:val="uk-UA"/>
        </w:rPr>
        <w:t xml:space="preserve">пункті </w:t>
      </w:r>
      <w:r w:rsidR="00D42550" w:rsidRPr="00047E1B">
        <w:rPr>
          <w:rFonts w:ascii="Times New Roman" w:hAnsi="Times New Roman"/>
          <w:color w:val="000000" w:themeColor="text1"/>
          <w:sz w:val="24"/>
          <w:szCs w:val="24"/>
          <w:lang w:val="uk-UA"/>
        </w:rPr>
        <w:t xml:space="preserve">10.4.2. </w:t>
      </w:r>
      <w:r w:rsidR="00DD798C" w:rsidRPr="00047E1B">
        <w:rPr>
          <w:rFonts w:ascii="Times New Roman" w:hAnsi="Times New Roman"/>
          <w:color w:val="000000" w:themeColor="text1"/>
          <w:sz w:val="24"/>
          <w:szCs w:val="24"/>
          <w:lang w:val="uk-UA"/>
        </w:rPr>
        <w:t xml:space="preserve">розділу І </w:t>
      </w:r>
      <w:r w:rsidRPr="00047E1B">
        <w:rPr>
          <w:rFonts w:ascii="Times New Roman" w:hAnsi="Times New Roman"/>
          <w:color w:val="000000" w:themeColor="text1"/>
          <w:sz w:val="24"/>
          <w:szCs w:val="24"/>
          <w:lang w:val="uk-UA"/>
        </w:rPr>
        <w:t>Регламенту.</w:t>
      </w:r>
    </w:p>
    <w:p w14:paraId="537724AB" w14:textId="77777777" w:rsidR="00C3285E" w:rsidRPr="00047E1B" w:rsidRDefault="00C3285E" w:rsidP="00DF1A35">
      <w:pPr>
        <w:pStyle w:val="ad"/>
        <w:tabs>
          <w:tab w:val="left" w:pos="993"/>
        </w:tabs>
        <w:spacing w:before="120"/>
        <w:ind w:left="0" w:firstLine="567"/>
        <w:jc w:val="both"/>
        <w:rPr>
          <w:rFonts w:ascii="Times New Roman" w:hAnsi="Times New Roman"/>
          <w:sz w:val="22"/>
          <w:szCs w:val="22"/>
          <w:lang w:val="uk-UA"/>
        </w:rPr>
      </w:pPr>
      <w:r w:rsidRPr="00047E1B">
        <w:rPr>
          <w:rFonts w:ascii="Times New Roman" w:hAnsi="Times New Roman"/>
          <w:sz w:val="24"/>
          <w:szCs w:val="24"/>
          <w:lang w:val="uk-UA"/>
        </w:rPr>
        <w:t>12.3. Учасник клірингу засобами інтернет-клірингу формує відповідне електронне розпорядження на зарахування клірингових активів щодо коштів на маржинальний рахунок із обов’язковим зазначенням ознаки 001515 («Ринок РЕПО»).</w:t>
      </w:r>
    </w:p>
    <w:p w14:paraId="1CC69C6C" w14:textId="4AF9E812" w:rsidR="00C3285E" w:rsidRPr="00047E1B" w:rsidRDefault="00C3285E" w:rsidP="00DF1A35">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12.4. За результатами формування відповідного електронного розпорядження у Журналі операцій інтернет-клірингу учасника клірингу відображається операція 50, яка має статус </w:t>
      </w:r>
      <w:r w:rsidR="00DD798C" w:rsidRPr="00047E1B">
        <w:rPr>
          <w:rFonts w:ascii="Times New Roman" w:hAnsi="Times New Roman"/>
          <w:sz w:val="24"/>
          <w:szCs w:val="24"/>
          <w:lang w:val="uk-UA"/>
        </w:rPr>
        <w:t>«</w:t>
      </w:r>
      <w:r w:rsidRPr="00047E1B">
        <w:rPr>
          <w:rFonts w:ascii="Times New Roman" w:hAnsi="Times New Roman"/>
          <w:sz w:val="24"/>
          <w:szCs w:val="24"/>
          <w:lang w:val="uk-UA"/>
        </w:rPr>
        <w:t>виконується</w:t>
      </w:r>
      <w:r w:rsidR="00DD798C" w:rsidRPr="00047E1B">
        <w:rPr>
          <w:rFonts w:ascii="Times New Roman" w:hAnsi="Times New Roman"/>
          <w:sz w:val="24"/>
          <w:szCs w:val="24"/>
          <w:lang w:val="uk-UA"/>
        </w:rPr>
        <w:t>»</w:t>
      </w:r>
      <w:r w:rsidRPr="00047E1B">
        <w:rPr>
          <w:rFonts w:ascii="Times New Roman" w:hAnsi="Times New Roman"/>
          <w:sz w:val="24"/>
          <w:szCs w:val="24"/>
          <w:lang w:val="uk-UA"/>
        </w:rPr>
        <w:t>, та вихідний електронний документ 522.</w:t>
      </w:r>
    </w:p>
    <w:p w14:paraId="0A6BAF15" w14:textId="0C34F480" w:rsidR="00C3285E" w:rsidRPr="00047E1B" w:rsidRDefault="00C3285E" w:rsidP="00DF1A35">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12.5. Після отримання Розрахунковим центром електронного розпорядження учасника клірингу, статус операції 50 у Журналі операцій інтернет-клірингу учасника клірингу змінюється на </w:t>
      </w:r>
      <w:r w:rsidR="00DD798C" w:rsidRPr="00047E1B">
        <w:rPr>
          <w:rFonts w:ascii="Times New Roman" w:hAnsi="Times New Roman"/>
          <w:sz w:val="24"/>
          <w:szCs w:val="24"/>
          <w:lang w:val="uk-UA"/>
        </w:rPr>
        <w:t>«</w:t>
      </w:r>
      <w:r w:rsidRPr="00047E1B">
        <w:rPr>
          <w:rFonts w:ascii="Times New Roman" w:hAnsi="Times New Roman"/>
          <w:sz w:val="24"/>
          <w:szCs w:val="24"/>
          <w:lang w:val="uk-UA"/>
        </w:rPr>
        <w:t>перенесена</w:t>
      </w:r>
      <w:r w:rsidR="00DD798C" w:rsidRPr="00047E1B">
        <w:rPr>
          <w:rFonts w:ascii="Times New Roman" w:hAnsi="Times New Roman"/>
          <w:sz w:val="24"/>
          <w:szCs w:val="24"/>
          <w:lang w:val="uk-UA"/>
        </w:rPr>
        <w:t>»</w:t>
      </w:r>
      <w:r w:rsidRPr="00047E1B">
        <w:rPr>
          <w:rFonts w:ascii="Times New Roman" w:hAnsi="Times New Roman"/>
          <w:sz w:val="24"/>
          <w:szCs w:val="24"/>
          <w:lang w:val="uk-UA"/>
        </w:rPr>
        <w:t>.</w:t>
      </w:r>
    </w:p>
    <w:p w14:paraId="602875EB" w14:textId="3E06DC6D" w:rsidR="00C3285E" w:rsidRPr="00047E1B" w:rsidRDefault="00C3285E" w:rsidP="00DF1A35">
      <w:pPr>
        <w:pStyle w:val="ad"/>
        <w:tabs>
          <w:tab w:val="left" w:pos="993"/>
        </w:tabs>
        <w:spacing w:before="120"/>
        <w:ind w:left="0" w:firstLine="567"/>
        <w:jc w:val="both"/>
        <w:rPr>
          <w:rFonts w:ascii="Times New Roman" w:hAnsi="Times New Roman"/>
          <w:sz w:val="22"/>
          <w:szCs w:val="22"/>
          <w:lang w:val="uk-UA"/>
        </w:rPr>
      </w:pPr>
      <w:r w:rsidRPr="00047E1B">
        <w:rPr>
          <w:rFonts w:ascii="Times New Roman" w:hAnsi="Times New Roman"/>
          <w:sz w:val="24"/>
          <w:szCs w:val="24"/>
          <w:lang w:val="uk-UA"/>
        </w:rPr>
        <w:t xml:space="preserve">12.6. У Журналі операцій системи клірингового обліку Розрахункового центру операція 50 </w:t>
      </w:r>
      <w:r w:rsidR="00DD798C" w:rsidRPr="00047E1B">
        <w:rPr>
          <w:rFonts w:ascii="Times New Roman" w:hAnsi="Times New Roman"/>
          <w:sz w:val="24"/>
          <w:szCs w:val="24"/>
          <w:lang w:val="uk-UA"/>
        </w:rPr>
        <w:t>«</w:t>
      </w:r>
      <w:r w:rsidRPr="00047E1B">
        <w:rPr>
          <w:rFonts w:ascii="Times New Roman" w:hAnsi="Times New Roman"/>
          <w:sz w:val="24"/>
          <w:szCs w:val="24"/>
          <w:lang w:val="uk-UA"/>
        </w:rPr>
        <w:t>Зарахування клірингових активів щодо коштів на маржинальний рахунок</w:t>
      </w:r>
      <w:r w:rsidR="00DD798C" w:rsidRPr="00047E1B">
        <w:rPr>
          <w:rFonts w:ascii="Times New Roman" w:hAnsi="Times New Roman"/>
          <w:sz w:val="24"/>
          <w:szCs w:val="24"/>
          <w:lang w:val="uk-UA"/>
        </w:rPr>
        <w:t>»</w:t>
      </w:r>
      <w:r w:rsidRPr="00047E1B">
        <w:rPr>
          <w:rFonts w:ascii="Times New Roman" w:hAnsi="Times New Roman"/>
          <w:sz w:val="24"/>
          <w:szCs w:val="24"/>
          <w:lang w:val="uk-UA"/>
        </w:rPr>
        <w:t xml:space="preserve"> має наступну карту-схему проходження електронних документів: </w:t>
      </w:r>
    </w:p>
    <w:p w14:paraId="0B40A88B" w14:textId="77777777" w:rsidR="00C3285E" w:rsidRPr="00047E1B" w:rsidRDefault="00C3285E" w:rsidP="00DF1A35">
      <w:pPr>
        <w:pStyle w:val="ad"/>
        <w:tabs>
          <w:tab w:val="left" w:pos="993"/>
        </w:tabs>
        <w:ind w:left="709" w:firstLine="567"/>
        <w:jc w:val="both"/>
        <w:rPr>
          <w:rFonts w:ascii="Times New Roman" w:hAnsi="Times New Roman"/>
          <w:sz w:val="24"/>
          <w:szCs w:val="24"/>
          <w:lang w:val="uk-UA"/>
        </w:rPr>
      </w:pPr>
      <w:r w:rsidRPr="00047E1B">
        <w:rPr>
          <w:rFonts w:ascii="Times New Roman" w:hAnsi="Times New Roman"/>
          <w:sz w:val="24"/>
          <w:szCs w:val="24"/>
          <w:lang w:val="uk-UA"/>
        </w:rPr>
        <w:t>522/532/139</w:t>
      </w:r>
    </w:p>
    <w:p w14:paraId="4A8E8CC0" w14:textId="77777777" w:rsidR="00C3285E" w:rsidRPr="00047E1B" w:rsidRDefault="00C3285E" w:rsidP="00DF1A35">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12.7. В результаті виконання операції 50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59BA7AB0" w14:textId="77777777" w:rsidR="00C3285E" w:rsidRPr="00047E1B" w:rsidRDefault="00C3285E" w:rsidP="00DF1A35">
      <w:pPr>
        <w:pStyle w:val="ad"/>
        <w:tabs>
          <w:tab w:val="left" w:pos="993"/>
        </w:tabs>
        <w:ind w:left="709" w:firstLine="567"/>
        <w:jc w:val="both"/>
        <w:rPr>
          <w:rFonts w:ascii="Times New Roman" w:hAnsi="Times New Roman"/>
          <w:sz w:val="24"/>
          <w:szCs w:val="24"/>
          <w:lang w:val="uk-UA"/>
        </w:rPr>
      </w:pPr>
      <w:r w:rsidRPr="00047E1B">
        <w:rPr>
          <w:rFonts w:ascii="Times New Roman" w:hAnsi="Times New Roman"/>
          <w:sz w:val="24"/>
          <w:szCs w:val="24"/>
          <w:lang w:val="uk-UA"/>
        </w:rPr>
        <w:t>Пасив: Дт 412</w:t>
      </w:r>
    </w:p>
    <w:p w14:paraId="6201A314" w14:textId="77777777" w:rsidR="00C3285E" w:rsidRPr="00047E1B" w:rsidRDefault="00C3285E" w:rsidP="00DF1A35">
      <w:pPr>
        <w:pStyle w:val="ad"/>
        <w:tabs>
          <w:tab w:val="left" w:pos="993"/>
        </w:tabs>
        <w:ind w:left="709" w:firstLine="567"/>
        <w:jc w:val="both"/>
        <w:rPr>
          <w:rFonts w:ascii="Times New Roman" w:hAnsi="Times New Roman"/>
          <w:sz w:val="24"/>
          <w:szCs w:val="24"/>
          <w:lang w:val="uk-UA"/>
        </w:rPr>
      </w:pPr>
      <w:r w:rsidRPr="00047E1B">
        <w:rPr>
          <w:rFonts w:ascii="Times New Roman" w:hAnsi="Times New Roman"/>
          <w:sz w:val="24"/>
          <w:szCs w:val="24"/>
          <w:lang w:val="uk-UA"/>
        </w:rPr>
        <w:t>Пасив: Кт 221 (із зазначенням ознаки 001515 («Ринок РЕПО»)</w:t>
      </w:r>
    </w:p>
    <w:p w14:paraId="73DA1ABE" w14:textId="62C4B49B" w:rsidR="00C3285E" w:rsidRPr="00047E1B" w:rsidRDefault="00C3285E" w:rsidP="00DF1A35">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12.8. Після завершення операції зарахування клірингових активів щодо коштів на маржинальний рахунок в Журналі операцій інтернет-клірингу учасника клірингу операція 50 змінює статус на </w:t>
      </w:r>
      <w:r w:rsidR="00DD798C" w:rsidRPr="00047E1B">
        <w:rPr>
          <w:rFonts w:ascii="Times New Roman" w:hAnsi="Times New Roman"/>
          <w:sz w:val="24"/>
          <w:szCs w:val="24"/>
          <w:lang w:val="uk-UA"/>
        </w:rPr>
        <w:t>«</w:t>
      </w:r>
      <w:r w:rsidRPr="00047E1B">
        <w:rPr>
          <w:rFonts w:ascii="Times New Roman" w:hAnsi="Times New Roman"/>
          <w:sz w:val="24"/>
          <w:szCs w:val="24"/>
          <w:lang w:val="uk-UA"/>
        </w:rPr>
        <w:t>виконана</w:t>
      </w:r>
      <w:r w:rsidR="00DD798C" w:rsidRPr="00047E1B">
        <w:rPr>
          <w:rFonts w:ascii="Times New Roman" w:hAnsi="Times New Roman"/>
          <w:sz w:val="24"/>
          <w:szCs w:val="24"/>
          <w:lang w:val="uk-UA"/>
        </w:rPr>
        <w:t>»</w:t>
      </w:r>
      <w:r w:rsidRPr="00047E1B">
        <w:rPr>
          <w:rFonts w:ascii="Times New Roman" w:hAnsi="Times New Roman"/>
          <w:sz w:val="24"/>
          <w:szCs w:val="24"/>
          <w:lang w:val="uk-UA"/>
        </w:rPr>
        <w:t>.</w:t>
      </w:r>
    </w:p>
    <w:p w14:paraId="1140DB1F" w14:textId="765FC811" w:rsidR="00C3285E" w:rsidRPr="00047E1B" w:rsidRDefault="00C3285E" w:rsidP="00DF1A35">
      <w:pPr>
        <w:pStyle w:val="ad"/>
        <w:numPr>
          <w:ilvl w:val="1"/>
          <w:numId w:val="176"/>
        </w:numPr>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У разі, якщо операція зарахування клірингових активів щодо коштів на маржинальний рахунок була відмінена Розрахунковим центром, у Журналі операцій інтернет-клірингу учасника клірингу операція 50 змінює статус на </w:t>
      </w:r>
      <w:r w:rsidR="00DD798C" w:rsidRPr="00047E1B">
        <w:rPr>
          <w:rFonts w:ascii="Times New Roman" w:hAnsi="Times New Roman"/>
          <w:sz w:val="24"/>
          <w:szCs w:val="24"/>
          <w:lang w:val="uk-UA"/>
        </w:rPr>
        <w:t>«</w:t>
      </w:r>
      <w:r w:rsidRPr="00047E1B">
        <w:rPr>
          <w:rFonts w:ascii="Times New Roman" w:hAnsi="Times New Roman"/>
          <w:sz w:val="24"/>
          <w:szCs w:val="24"/>
          <w:lang w:val="uk-UA"/>
        </w:rPr>
        <w:t>відмінена</w:t>
      </w:r>
      <w:r w:rsidR="00DD798C" w:rsidRPr="00047E1B">
        <w:rPr>
          <w:rFonts w:ascii="Times New Roman" w:hAnsi="Times New Roman"/>
          <w:sz w:val="24"/>
          <w:szCs w:val="24"/>
          <w:lang w:val="uk-UA"/>
        </w:rPr>
        <w:t>»</w:t>
      </w:r>
      <w:r w:rsidRPr="00047E1B">
        <w:rPr>
          <w:rFonts w:ascii="Times New Roman" w:hAnsi="Times New Roman"/>
          <w:sz w:val="24"/>
          <w:szCs w:val="24"/>
          <w:lang w:val="uk-UA"/>
        </w:rPr>
        <w:t>.</w:t>
      </w:r>
    </w:p>
    <w:p w14:paraId="0022DD8D" w14:textId="1E3055DC" w:rsidR="00C3285E" w:rsidRPr="00047E1B" w:rsidRDefault="00C3285E" w:rsidP="00DF1A35">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12.10. У випадку відсутності в учасника клірингу технічної можливості надати Розрахунковому центру електронне розпорядження на зарахування клірингових активів щодо коштів на маржинальний рахунок засобами інтернет-клірингу, учасник клірингу має можливість надати відповідне розпорядження у формі паперового документа згідно з додатком </w:t>
      </w:r>
      <w:r w:rsidR="00AB1ABE" w:rsidRPr="00047E1B">
        <w:rPr>
          <w:rFonts w:ascii="Times New Roman" w:hAnsi="Times New Roman"/>
          <w:sz w:val="24"/>
          <w:szCs w:val="24"/>
          <w:lang w:val="uk-UA"/>
        </w:rPr>
        <w:t>11.7</w:t>
      </w:r>
      <w:r w:rsidRPr="00047E1B">
        <w:rPr>
          <w:rFonts w:ascii="Times New Roman" w:hAnsi="Times New Roman"/>
          <w:sz w:val="24"/>
          <w:szCs w:val="24"/>
          <w:lang w:val="uk-UA"/>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DD798C" w:rsidRPr="00047E1B">
        <w:rPr>
          <w:rFonts w:ascii="Times New Roman" w:hAnsi="Times New Roman"/>
          <w:sz w:val="24"/>
          <w:szCs w:val="24"/>
          <w:lang w:val="uk-UA"/>
        </w:rPr>
        <w:t>пункту 2</w:t>
      </w:r>
      <w:r w:rsidRPr="00047E1B">
        <w:rPr>
          <w:rFonts w:ascii="Times New Roman" w:hAnsi="Times New Roman"/>
          <w:sz w:val="24"/>
          <w:szCs w:val="24"/>
          <w:lang w:val="uk-UA"/>
        </w:rPr>
        <w:t xml:space="preserve">.8 </w:t>
      </w:r>
      <w:r w:rsidR="00015E88" w:rsidRPr="00047E1B">
        <w:rPr>
          <w:rFonts w:ascii="Times New Roman" w:hAnsi="Times New Roman"/>
          <w:sz w:val="24"/>
          <w:szCs w:val="24"/>
          <w:lang w:val="uk-UA"/>
        </w:rPr>
        <w:t>розділу І</w:t>
      </w:r>
      <w:r w:rsidRPr="00047E1B">
        <w:rPr>
          <w:rFonts w:ascii="Times New Roman" w:hAnsi="Times New Roman"/>
          <w:sz w:val="24"/>
          <w:szCs w:val="24"/>
          <w:lang w:val="uk-UA"/>
        </w:rPr>
        <w:t xml:space="preserve"> Регламенту та надісланого Розрахунковому центру засобами електронної пошти на адресу </w:t>
      </w:r>
      <w:r w:rsidRPr="00047E1B">
        <w:rPr>
          <w:rStyle w:val="afa"/>
          <w:rFonts w:ascii="Times New Roman" w:hAnsi="Times New Roman"/>
          <w:sz w:val="24"/>
          <w:szCs w:val="24"/>
          <w:lang w:val="uk-UA"/>
        </w:rPr>
        <w:t>dogovor.info@settlement.com.ua</w:t>
      </w:r>
      <w:r w:rsidRPr="00047E1B">
        <w:rPr>
          <w:rFonts w:ascii="Times New Roman" w:hAnsi="Times New Roman"/>
          <w:sz w:val="24"/>
          <w:szCs w:val="24"/>
          <w:lang w:val="uk-UA"/>
        </w:rPr>
        <w:t>.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549A20EB" w14:textId="77777777" w:rsidR="00C3285E" w:rsidRPr="00047E1B" w:rsidRDefault="00C3285E" w:rsidP="00DF1A35">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12.11. У разі здійснення учасником клірингу розрахунків за першою частиною укладеного договору РЕПО з контролем ризиків з умовами розрахунків «негайні розрахунки з одночасним формуванням маржі», зарахування клірингових активів щодо коштів на маржинальний рахунок для формування маржі за договорами РЕПО з контролем ризиків здійснюється у автоматичному режимі під час проведення таких розрахунків, а саме: клірингові активи щодо коштів, що були зараховані на кліринговий рахунок учасника клірингу за результатами розрахунків за першою частиною укладеного договору РЕПО, для формування маржі перераховуються на маржинальний рахунок.</w:t>
      </w:r>
    </w:p>
    <w:p w14:paraId="566A2F63" w14:textId="77777777" w:rsidR="00D00146" w:rsidRPr="00047E1B" w:rsidRDefault="00D00146" w:rsidP="00D00146">
      <w:pPr>
        <w:pStyle w:val="ad"/>
        <w:tabs>
          <w:tab w:val="left" w:pos="993"/>
          <w:tab w:val="left" w:pos="1560"/>
        </w:tabs>
        <w:ind w:left="0" w:firstLine="567"/>
        <w:jc w:val="both"/>
        <w:rPr>
          <w:rFonts w:ascii="Times New Roman" w:hAnsi="Times New Roman"/>
          <w:sz w:val="22"/>
          <w:szCs w:val="22"/>
          <w:lang w:val="uk-UA"/>
        </w:rPr>
      </w:pPr>
    </w:p>
    <w:p w14:paraId="37EDC824" w14:textId="4E85AB61" w:rsidR="00C3285E" w:rsidRPr="00047E1B" w:rsidRDefault="00C3285E" w:rsidP="000835FD">
      <w:pPr>
        <w:pStyle w:val="2"/>
        <w:tabs>
          <w:tab w:val="clear" w:pos="1134"/>
          <w:tab w:val="left" w:pos="993"/>
        </w:tabs>
        <w:ind w:left="0" w:firstLine="567"/>
        <w:rPr>
          <w:sz w:val="22"/>
          <w:szCs w:val="22"/>
        </w:rPr>
      </w:pPr>
      <w:bookmarkStart w:id="327" w:name="_Toc204250943"/>
      <w:bookmarkStart w:id="328" w:name="_Toc213940426"/>
      <w:r w:rsidRPr="00047E1B">
        <w:lastRenderedPageBreak/>
        <w:t>Технологія проведення операцій списання клірингових активів щодо цінних паперів</w:t>
      </w:r>
      <w:r w:rsidRPr="00047E1B">
        <w:rPr>
          <w:b w:val="0"/>
        </w:rPr>
        <w:t xml:space="preserve"> </w:t>
      </w:r>
      <w:r w:rsidRPr="00047E1B">
        <w:t>з маржинального рахунку, який використовується для забезпечення виконання зобов’язань за договорами РЕПО</w:t>
      </w:r>
      <w:r w:rsidRPr="00047E1B">
        <w:rPr>
          <w:b w:val="0"/>
        </w:rPr>
        <w:t xml:space="preserve"> </w:t>
      </w:r>
      <w:r w:rsidRPr="00047E1B">
        <w:t>в режимі РЕПО з контролем ризиків</w:t>
      </w:r>
      <w:bookmarkEnd w:id="327"/>
      <w:bookmarkEnd w:id="328"/>
    </w:p>
    <w:p w14:paraId="3823DD1A" w14:textId="77777777" w:rsidR="00C3285E" w:rsidRPr="00047E1B" w:rsidRDefault="00C3285E" w:rsidP="00DF1A35">
      <w:pPr>
        <w:pStyle w:val="ad"/>
        <w:tabs>
          <w:tab w:val="left" w:pos="993"/>
        </w:tabs>
        <w:spacing w:before="120"/>
        <w:ind w:left="0" w:firstLine="567"/>
        <w:jc w:val="both"/>
        <w:rPr>
          <w:rFonts w:ascii="Times New Roman" w:hAnsi="Times New Roman"/>
          <w:sz w:val="22"/>
          <w:szCs w:val="22"/>
          <w:lang w:val="uk-UA"/>
        </w:rPr>
      </w:pPr>
      <w:r w:rsidRPr="00047E1B">
        <w:rPr>
          <w:rFonts w:ascii="Times New Roman" w:hAnsi="Times New Roman"/>
          <w:sz w:val="24"/>
          <w:szCs w:val="24"/>
          <w:lang w:val="uk-UA"/>
        </w:rPr>
        <w:t>13.1. Списання клірингових активів щодо цінних паперів з маржинального рахунку здійснюється Розрахунковим центром на підставі електронного розпорядження, наданого учасником клірингу Розрахунковому центру засобами інтернет-клірингу.</w:t>
      </w:r>
    </w:p>
    <w:p w14:paraId="52E607FC"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13.2. У Журналі операцій системи клірингового обліку Розрахункового центру операція списання клірингових активів щодо цінних паперів з маржинального рахунку</w:t>
      </w:r>
      <w:r w:rsidRPr="00047E1B" w:rsidDel="00185E4B">
        <w:rPr>
          <w:rFonts w:ascii="Times New Roman" w:hAnsi="Times New Roman"/>
          <w:sz w:val="24"/>
          <w:szCs w:val="24"/>
        </w:rPr>
        <w:t xml:space="preserve"> </w:t>
      </w:r>
      <w:r w:rsidRPr="00047E1B">
        <w:rPr>
          <w:rFonts w:ascii="Times New Roman" w:hAnsi="Times New Roman"/>
          <w:sz w:val="24"/>
          <w:szCs w:val="24"/>
        </w:rPr>
        <w:t xml:space="preserve"> відображається як операція 53 та має наступну карту-схему проходження електронних документів:</w:t>
      </w:r>
    </w:p>
    <w:p w14:paraId="5DCD2AB5" w14:textId="77777777" w:rsidR="00C3285E" w:rsidRPr="00047E1B" w:rsidRDefault="00C3285E" w:rsidP="00DF1A35">
      <w:pPr>
        <w:tabs>
          <w:tab w:val="left" w:pos="993"/>
        </w:tabs>
        <w:ind w:firstLine="567"/>
        <w:rPr>
          <w:rFonts w:ascii="Times New Roman" w:hAnsi="Times New Roman"/>
          <w:sz w:val="24"/>
          <w:szCs w:val="24"/>
        </w:rPr>
      </w:pPr>
      <w:r w:rsidRPr="00047E1B">
        <w:rPr>
          <w:rFonts w:ascii="Times New Roman" w:hAnsi="Times New Roman"/>
          <w:sz w:val="24"/>
          <w:szCs w:val="24"/>
        </w:rPr>
        <w:t>522/532/109</w:t>
      </w:r>
    </w:p>
    <w:p w14:paraId="22EC4BA1"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13.3. В результаті виконання операції 53 за рахунками аналітичного обліку клірингового рахунку учасника клірингу / клірингового рахунку клієнта здійснюються наступні проводки:</w:t>
      </w:r>
    </w:p>
    <w:p w14:paraId="5E1E2C37"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221 (із зазначенням ознаки 001515 («Ринок РЕПО»)</w:t>
      </w:r>
    </w:p>
    <w:p w14:paraId="469313D2" w14:textId="77777777" w:rsidR="00C3285E" w:rsidRPr="00047E1B" w:rsidRDefault="00C3285E" w:rsidP="00DF1A35">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Кт 212</w:t>
      </w:r>
    </w:p>
    <w:p w14:paraId="136C30F7" w14:textId="77777777" w:rsidR="00C3285E" w:rsidRPr="00047E1B" w:rsidRDefault="00C3285E" w:rsidP="00DF1A35">
      <w:pPr>
        <w:pStyle w:val="ad"/>
        <w:numPr>
          <w:ilvl w:val="1"/>
          <w:numId w:val="177"/>
        </w:numPr>
        <w:tabs>
          <w:tab w:val="left" w:pos="709"/>
          <w:tab w:val="left" w:pos="993"/>
          <w:tab w:val="left" w:pos="1418"/>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Списання клірингових активів щодо цінних паперів з маржинального рахунку можливе лише за умови, якщо після списання таких клірингових активів щодо цінних паперів розмір маржі на маржинальному рахунку є достатнім для забезпечення розрахунків за вже укладеними договорами РЕПО з контролем ризиків (оціночна вартість цінних паперів, клірингові активи щодо яких що списуються з маржинального рахунку, не перевищує значення вільного ліміту, розрахованого для відповідного маржинального рахунку). </w:t>
      </w:r>
    </w:p>
    <w:p w14:paraId="389F26C2" w14:textId="60FAB85F" w:rsidR="00C3285E" w:rsidRPr="00047E1B" w:rsidRDefault="00C3285E" w:rsidP="00DF1A35">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13.5. У випадку відсутності в учасника клірингу технічної можливості надати Розрахунковому центру електронне розпорядження на списання клірингових активів щодо цінних паперів з маржинального рахунку засобами інтернет-клірингу, учасник клірингу має можливість надати відповідне розпорядження у формі паперового документа згідно з додатком </w:t>
      </w:r>
      <w:r w:rsidR="00AB1ABE" w:rsidRPr="00047E1B">
        <w:rPr>
          <w:rFonts w:ascii="Times New Roman" w:hAnsi="Times New Roman"/>
          <w:sz w:val="24"/>
          <w:szCs w:val="24"/>
          <w:lang w:val="uk-UA"/>
        </w:rPr>
        <w:t>11.8</w:t>
      </w:r>
      <w:r w:rsidRPr="00047E1B">
        <w:rPr>
          <w:rFonts w:ascii="Times New Roman" w:hAnsi="Times New Roman"/>
          <w:sz w:val="24"/>
          <w:szCs w:val="24"/>
          <w:lang w:val="uk-UA"/>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F6098D" w:rsidRPr="00047E1B">
        <w:rPr>
          <w:rFonts w:ascii="Times New Roman" w:hAnsi="Times New Roman"/>
          <w:sz w:val="24"/>
          <w:szCs w:val="24"/>
          <w:lang w:val="uk-UA"/>
        </w:rPr>
        <w:t>пункту</w:t>
      </w:r>
      <w:r w:rsidRPr="00047E1B">
        <w:rPr>
          <w:rFonts w:ascii="Times New Roman" w:hAnsi="Times New Roman"/>
          <w:sz w:val="24"/>
          <w:szCs w:val="24"/>
          <w:lang w:val="uk-UA"/>
        </w:rPr>
        <w:t xml:space="preserve"> </w:t>
      </w:r>
      <w:r w:rsidR="00F6098D" w:rsidRPr="00047E1B">
        <w:rPr>
          <w:rFonts w:ascii="Times New Roman" w:hAnsi="Times New Roman"/>
          <w:sz w:val="24"/>
          <w:szCs w:val="24"/>
          <w:lang w:val="uk-UA"/>
        </w:rPr>
        <w:t>2</w:t>
      </w:r>
      <w:r w:rsidRPr="00047E1B">
        <w:rPr>
          <w:rFonts w:ascii="Times New Roman" w:hAnsi="Times New Roman"/>
          <w:sz w:val="24"/>
          <w:szCs w:val="24"/>
          <w:lang w:val="uk-UA"/>
        </w:rPr>
        <w:t>.8</w:t>
      </w:r>
      <w:r w:rsidR="00F6098D" w:rsidRPr="00047E1B">
        <w:rPr>
          <w:rFonts w:ascii="Times New Roman" w:hAnsi="Times New Roman"/>
          <w:sz w:val="24"/>
          <w:szCs w:val="24"/>
          <w:lang w:val="uk-UA"/>
        </w:rPr>
        <w:t xml:space="preserve"> розділу І</w:t>
      </w:r>
      <w:r w:rsidRPr="00047E1B">
        <w:rPr>
          <w:rFonts w:ascii="Times New Roman" w:hAnsi="Times New Roman"/>
          <w:sz w:val="24"/>
          <w:szCs w:val="24"/>
          <w:lang w:val="uk-UA"/>
        </w:rPr>
        <w:t xml:space="preserve"> Регламенту та надісланого Розрахунковому центру засобами електронної пошти на адресу </w:t>
      </w:r>
      <w:r w:rsidRPr="00047E1B">
        <w:rPr>
          <w:rStyle w:val="afa"/>
          <w:rFonts w:ascii="Times New Roman" w:hAnsi="Times New Roman"/>
          <w:sz w:val="24"/>
          <w:szCs w:val="24"/>
          <w:lang w:val="uk-UA"/>
        </w:rPr>
        <w:t>dogovor.info@settlement.com.ua</w:t>
      </w:r>
      <w:r w:rsidRPr="00047E1B">
        <w:rPr>
          <w:rFonts w:ascii="Times New Roman" w:hAnsi="Times New Roman"/>
          <w:sz w:val="24"/>
          <w:szCs w:val="24"/>
          <w:lang w:val="uk-UA"/>
        </w:rPr>
        <w:t>.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4C9EAEB4" w14:textId="77777777" w:rsidR="00C3285E" w:rsidRPr="00047E1B" w:rsidRDefault="00C3285E" w:rsidP="00DF1A35">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13.6. Списання клірингових активів щодо цінних паперів з маржинального рахунку можливе без розпорядження учасника клірингу для здійснення розрахунків із використанням маржі у таких випадках: </w:t>
      </w:r>
    </w:p>
    <w:p w14:paraId="5BA5ECE1" w14:textId="77777777" w:rsidR="00C3285E" w:rsidRPr="00047E1B" w:rsidRDefault="00C3285E" w:rsidP="00DF1A35">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відсутності станом на початок основної клірингової сесії на кліринговому рахунку учасника клірингу / кліринговому рахунку клієнта (клієнтів) клірингових активів щодо цінних паперів в достатній кількості для розрахунків за другою частиною договору РЕПО з контролем ризиків (безумовна операція, яку здійснює Розрахунковий центр);</w:t>
      </w:r>
    </w:p>
    <w:p w14:paraId="00CF866C" w14:textId="77777777" w:rsidR="00C3285E" w:rsidRPr="00047E1B" w:rsidRDefault="00C3285E" w:rsidP="00DF1A35">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за зверненням учасника клірингу, надісланого засобами інтернет-клірингу у вигляді повідомлення, засвідченого простим електронним підписом керівника або розпорядника  рахунку для здійснення</w:t>
      </w:r>
      <w:r w:rsidRPr="00047E1B">
        <w:rPr>
          <w:rFonts w:ascii="Times New Roman" w:eastAsia="Calibri" w:hAnsi="Times New Roman"/>
          <w:sz w:val="24"/>
          <w:szCs w:val="24"/>
          <w:lang w:val="uk-UA" w:eastAsia="en-US"/>
        </w:rPr>
        <w:t xml:space="preserve"> </w:t>
      </w:r>
      <w:r w:rsidRPr="00047E1B">
        <w:rPr>
          <w:rFonts w:ascii="Times New Roman" w:hAnsi="Times New Roman"/>
          <w:sz w:val="24"/>
          <w:szCs w:val="24"/>
          <w:lang w:val="uk-UA"/>
        </w:rPr>
        <w:t>протягом проміжної клірингової сесії розрахунків</w:t>
      </w:r>
      <w:r w:rsidRPr="00047E1B">
        <w:rPr>
          <w:rFonts w:ascii="Times New Roman" w:eastAsia="Calibri" w:hAnsi="Times New Roman"/>
          <w:sz w:val="24"/>
          <w:szCs w:val="24"/>
          <w:lang w:val="uk-UA" w:eastAsia="en-US"/>
        </w:rPr>
        <w:t xml:space="preserve"> </w:t>
      </w:r>
      <w:r w:rsidRPr="00047E1B">
        <w:rPr>
          <w:rFonts w:ascii="Times New Roman" w:hAnsi="Times New Roman"/>
          <w:sz w:val="24"/>
          <w:szCs w:val="24"/>
          <w:lang w:val="uk-UA"/>
        </w:rPr>
        <w:t>за другою частиною договору РЕПО з контролем ризиків із використанням маржі.</w:t>
      </w:r>
    </w:p>
    <w:p w14:paraId="16AE542F" w14:textId="77777777" w:rsidR="00D42DA4" w:rsidRPr="00047E1B" w:rsidRDefault="00D42DA4" w:rsidP="00D00146">
      <w:pPr>
        <w:pStyle w:val="ad"/>
        <w:tabs>
          <w:tab w:val="left" w:pos="993"/>
        </w:tabs>
        <w:ind w:left="0" w:firstLine="567"/>
        <w:jc w:val="both"/>
        <w:rPr>
          <w:rFonts w:ascii="Times New Roman" w:hAnsi="Times New Roman"/>
          <w:b/>
          <w:lang w:val="uk-UA"/>
        </w:rPr>
      </w:pPr>
    </w:p>
    <w:p w14:paraId="346497E7" w14:textId="0A6CFD42" w:rsidR="00C3285E" w:rsidRPr="00047E1B" w:rsidRDefault="00C3285E" w:rsidP="000835FD">
      <w:pPr>
        <w:pStyle w:val="2"/>
        <w:tabs>
          <w:tab w:val="clear" w:pos="1134"/>
          <w:tab w:val="left" w:pos="993"/>
        </w:tabs>
        <w:ind w:left="0" w:firstLine="567"/>
        <w:rPr>
          <w:sz w:val="22"/>
          <w:szCs w:val="22"/>
        </w:rPr>
      </w:pPr>
      <w:bookmarkStart w:id="329" w:name="_Toc204250944"/>
      <w:bookmarkStart w:id="330" w:name="_Toc213940427"/>
      <w:r w:rsidRPr="00047E1B">
        <w:t>Технологія проведення операцій списання клірингових активів щодо коштів</w:t>
      </w:r>
      <w:r w:rsidRPr="00047E1B">
        <w:rPr>
          <w:b w:val="0"/>
        </w:rPr>
        <w:t xml:space="preserve"> </w:t>
      </w:r>
      <w:r w:rsidRPr="00047E1B">
        <w:t>з маржинального рахунку, який використовується для забезпечення виконання зобов’язань за договорами РЕПО</w:t>
      </w:r>
      <w:r w:rsidRPr="00047E1B">
        <w:rPr>
          <w:b w:val="0"/>
        </w:rPr>
        <w:t xml:space="preserve"> </w:t>
      </w:r>
      <w:r w:rsidRPr="00047E1B">
        <w:t>з контролем ризиків</w:t>
      </w:r>
      <w:bookmarkEnd w:id="329"/>
      <w:bookmarkEnd w:id="330"/>
    </w:p>
    <w:p w14:paraId="12245B61" w14:textId="77777777" w:rsidR="00C3285E" w:rsidRPr="00047E1B" w:rsidRDefault="00C3285E" w:rsidP="000835FD">
      <w:pPr>
        <w:pStyle w:val="ad"/>
        <w:tabs>
          <w:tab w:val="left" w:pos="993"/>
        </w:tabs>
        <w:spacing w:before="120"/>
        <w:ind w:left="0" w:firstLine="567"/>
        <w:jc w:val="both"/>
        <w:rPr>
          <w:rFonts w:ascii="Times New Roman" w:hAnsi="Times New Roman"/>
          <w:sz w:val="22"/>
          <w:szCs w:val="22"/>
          <w:lang w:val="uk-UA"/>
        </w:rPr>
      </w:pPr>
      <w:r w:rsidRPr="00047E1B">
        <w:rPr>
          <w:rFonts w:ascii="Times New Roman" w:hAnsi="Times New Roman"/>
          <w:sz w:val="24"/>
          <w:szCs w:val="24"/>
          <w:lang w:val="uk-UA"/>
        </w:rPr>
        <w:t xml:space="preserve">14.1. Списання клірингових активів щодо коштів з маржинального рахунку здійснюється </w:t>
      </w:r>
      <w:r w:rsidRPr="00047E1B">
        <w:rPr>
          <w:rFonts w:ascii="Times New Roman" w:hAnsi="Times New Roman"/>
          <w:sz w:val="24"/>
          <w:szCs w:val="24"/>
          <w:lang w:val="uk-UA"/>
        </w:rPr>
        <w:lastRenderedPageBreak/>
        <w:t xml:space="preserve">Розрахунковим центром на підставі електронного розпорядження, наданого учасником клірингу Розрахунковому центру засобами інтернет-клірингу. </w:t>
      </w:r>
    </w:p>
    <w:p w14:paraId="17D24AC8" w14:textId="77777777" w:rsidR="00C3285E" w:rsidRPr="00047E1B" w:rsidRDefault="00C3285E" w:rsidP="000835FD">
      <w:pPr>
        <w:pStyle w:val="ad"/>
        <w:tabs>
          <w:tab w:val="left" w:pos="993"/>
        </w:tabs>
        <w:spacing w:before="120" w:line="259" w:lineRule="auto"/>
        <w:ind w:left="0" w:firstLine="567"/>
        <w:jc w:val="both"/>
        <w:rPr>
          <w:rFonts w:ascii="Times New Roman" w:hAnsi="Times New Roman"/>
          <w:sz w:val="24"/>
          <w:szCs w:val="24"/>
          <w:lang w:val="uk-UA"/>
        </w:rPr>
      </w:pPr>
      <w:r w:rsidRPr="00047E1B">
        <w:rPr>
          <w:rFonts w:ascii="Times New Roman" w:hAnsi="Times New Roman"/>
          <w:sz w:val="24"/>
          <w:szCs w:val="24"/>
          <w:lang w:val="uk-UA"/>
        </w:rPr>
        <w:t>УВАГА! В якості маржі за  договорами РЕПО з контролем ризиків, можуть використовуватись виключно кошти у гривні.</w:t>
      </w:r>
    </w:p>
    <w:p w14:paraId="798B8EC4"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14.2. У Журналі операцій системи клірингового обліку Розрахункового центру операція списання клірингових активів щодо коштів з маржинального рахунку відображається як операція 52 та має наступну карту-схему проходження електронних документів:</w:t>
      </w:r>
    </w:p>
    <w:p w14:paraId="79F0EEEC" w14:textId="77777777" w:rsidR="00C3285E" w:rsidRPr="00047E1B" w:rsidRDefault="00C3285E" w:rsidP="000835FD">
      <w:pPr>
        <w:tabs>
          <w:tab w:val="left" w:pos="993"/>
        </w:tabs>
        <w:ind w:firstLine="567"/>
        <w:rPr>
          <w:rFonts w:ascii="Times New Roman" w:hAnsi="Times New Roman"/>
          <w:sz w:val="24"/>
          <w:szCs w:val="24"/>
        </w:rPr>
      </w:pPr>
      <w:r w:rsidRPr="00047E1B">
        <w:rPr>
          <w:rFonts w:ascii="Times New Roman" w:hAnsi="Times New Roman"/>
          <w:sz w:val="24"/>
          <w:szCs w:val="24"/>
        </w:rPr>
        <w:t>522/532/139</w:t>
      </w:r>
    </w:p>
    <w:p w14:paraId="2B0AC3C1"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14.3. В результаті виконання операції 52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57048BDE"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221 (із зазначенням ознаки 001515 («Ринок РЕПО»)</w:t>
      </w:r>
    </w:p>
    <w:p w14:paraId="6476ABCC" w14:textId="77777777" w:rsidR="00C3285E" w:rsidRPr="00047E1B" w:rsidRDefault="00C3285E" w:rsidP="000835FD">
      <w:pPr>
        <w:tabs>
          <w:tab w:val="left" w:pos="993"/>
        </w:tabs>
        <w:ind w:firstLine="567"/>
        <w:rPr>
          <w:rFonts w:ascii="Times New Roman" w:hAnsi="Times New Roman"/>
          <w:sz w:val="24"/>
          <w:szCs w:val="24"/>
        </w:rPr>
      </w:pPr>
      <w:r w:rsidRPr="00047E1B">
        <w:rPr>
          <w:rFonts w:ascii="Times New Roman" w:hAnsi="Times New Roman"/>
          <w:sz w:val="24"/>
          <w:szCs w:val="24"/>
        </w:rPr>
        <w:t>Пасив: Кт 412</w:t>
      </w:r>
    </w:p>
    <w:p w14:paraId="37A99D62" w14:textId="77777777" w:rsidR="00C3285E" w:rsidRPr="00047E1B" w:rsidRDefault="00C3285E" w:rsidP="000835FD">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14.4. Списання клірингових активів щодо коштів з маржинального рахунку можливе лише за умови, якщо після списання таких клірингових активів щодо коштів розмір маржі на маржинальному рахунку є достатнім для забезпечення розрахунків за вже укладеними договорами РЕПО з контролем ризиків (сума коштів, клірингові активи щодо яких списуються з маржинального рахунку, не перевищує значення вільного ліміту, розрахованого для відповідного маржинального рахунку).</w:t>
      </w:r>
    </w:p>
    <w:p w14:paraId="01077E24" w14:textId="62AC89A0" w:rsidR="00C3285E" w:rsidRPr="00047E1B" w:rsidRDefault="00C3285E" w:rsidP="000835FD">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14.5. У випадку відсутності в учасника клірингу технічної можливості надати Розрахунковому центру електронне розпорядження на списання клірингових активів щодо коштів з маржинального рахунку засобами інтернет-клірингу, учасник клірингу має можливість надати відповідне розпорядження у формі паперового документа згідно з додатком </w:t>
      </w:r>
      <w:r w:rsidR="00AA3EE1" w:rsidRPr="00047E1B">
        <w:rPr>
          <w:rFonts w:ascii="Times New Roman" w:hAnsi="Times New Roman"/>
          <w:sz w:val="24"/>
          <w:szCs w:val="24"/>
          <w:lang w:val="uk-UA"/>
        </w:rPr>
        <w:t>11.9</w:t>
      </w:r>
      <w:r w:rsidRPr="00047E1B">
        <w:rPr>
          <w:rFonts w:ascii="Times New Roman" w:hAnsi="Times New Roman"/>
          <w:sz w:val="24"/>
          <w:szCs w:val="24"/>
          <w:lang w:val="uk-UA"/>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D42DA4" w:rsidRPr="00047E1B">
        <w:rPr>
          <w:rFonts w:ascii="Times New Roman" w:hAnsi="Times New Roman"/>
          <w:sz w:val="24"/>
          <w:szCs w:val="24"/>
          <w:lang w:val="uk-UA"/>
        </w:rPr>
        <w:t>пунктом</w:t>
      </w:r>
      <w:r w:rsidRPr="00047E1B">
        <w:rPr>
          <w:rFonts w:ascii="Times New Roman" w:hAnsi="Times New Roman"/>
          <w:sz w:val="24"/>
          <w:szCs w:val="24"/>
          <w:lang w:val="uk-UA"/>
        </w:rPr>
        <w:t xml:space="preserve"> </w:t>
      </w:r>
      <w:r w:rsidR="00D42DA4" w:rsidRPr="00047E1B">
        <w:rPr>
          <w:rFonts w:ascii="Times New Roman" w:hAnsi="Times New Roman"/>
          <w:sz w:val="24"/>
          <w:szCs w:val="24"/>
          <w:lang w:val="uk-UA"/>
        </w:rPr>
        <w:t>2</w:t>
      </w:r>
      <w:r w:rsidRPr="00047E1B">
        <w:rPr>
          <w:rFonts w:ascii="Times New Roman" w:hAnsi="Times New Roman"/>
          <w:sz w:val="24"/>
          <w:szCs w:val="24"/>
          <w:lang w:val="uk-UA"/>
        </w:rPr>
        <w:t>.8</w:t>
      </w:r>
      <w:r w:rsidR="00D42DA4" w:rsidRPr="00047E1B">
        <w:rPr>
          <w:rFonts w:ascii="Times New Roman" w:hAnsi="Times New Roman"/>
          <w:sz w:val="24"/>
          <w:szCs w:val="24"/>
          <w:lang w:val="uk-UA"/>
        </w:rPr>
        <w:t xml:space="preserve"> розділу І</w:t>
      </w:r>
      <w:r w:rsidRPr="00047E1B">
        <w:rPr>
          <w:rFonts w:ascii="Times New Roman" w:hAnsi="Times New Roman"/>
          <w:sz w:val="24"/>
          <w:szCs w:val="24"/>
          <w:lang w:val="uk-UA"/>
        </w:rPr>
        <w:t xml:space="preserve"> Регламенту та надісланого Розрахунковому центру засобами електронної пошти на адресу </w:t>
      </w:r>
      <w:r w:rsidRPr="00047E1B">
        <w:rPr>
          <w:rStyle w:val="afa"/>
          <w:rFonts w:ascii="Times New Roman" w:hAnsi="Times New Roman"/>
          <w:sz w:val="24"/>
          <w:szCs w:val="24"/>
          <w:lang w:val="uk-UA"/>
        </w:rPr>
        <w:t>dogovor.info@settlement.com.ua</w:t>
      </w:r>
      <w:r w:rsidRPr="00047E1B">
        <w:rPr>
          <w:rFonts w:ascii="Times New Roman" w:hAnsi="Times New Roman"/>
          <w:sz w:val="24"/>
          <w:szCs w:val="24"/>
          <w:lang w:val="uk-UA"/>
        </w:rPr>
        <w:t>.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177ECDC6" w14:textId="77777777" w:rsidR="00C3285E" w:rsidRPr="00047E1B" w:rsidRDefault="00C3285E" w:rsidP="000835FD">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14.6. Списання клірингових активів щодо коштів з маржинального рахунку можливе без розпорядження учасника клірингу для здійснення розрахунків із використанням маржі у таких випадках:</w:t>
      </w:r>
    </w:p>
    <w:p w14:paraId="76A8DC3A" w14:textId="77777777" w:rsidR="00C3285E" w:rsidRPr="00047E1B" w:rsidRDefault="00C3285E" w:rsidP="000835FD">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відсутності станом на початок основної клірингової сесії на кліринговому рахунку учасника клірингу / кліринговому рахунку клієнта (клієнтів) клірингових активів щодо коштів в достатній кількості для розрахунків за другою частиною договору РЕПО з контролем ризиків (безумовна операція, яку здійснює Розрахунковий центр);</w:t>
      </w:r>
    </w:p>
    <w:p w14:paraId="077D65EF" w14:textId="77777777" w:rsidR="00C3285E" w:rsidRPr="00047E1B" w:rsidRDefault="00C3285E" w:rsidP="000835FD">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за зверненням учасника клірингу, надісланого засобами інтернет-клірингу у вигляді повідомлення, засвідченого простим електронним підписом керівника або розпорядника  рахунку для здійснення протягом проміжної клірингової сесії розрахунків за другою частиною договору РЕПО з контролем ризиків із використанням маржі.</w:t>
      </w:r>
    </w:p>
    <w:p w14:paraId="1F839338" w14:textId="77777777" w:rsidR="00C3285E" w:rsidRPr="00047E1B" w:rsidRDefault="00C3285E" w:rsidP="00D00146">
      <w:pPr>
        <w:pStyle w:val="ad"/>
        <w:tabs>
          <w:tab w:val="left" w:pos="993"/>
        </w:tabs>
        <w:ind w:left="0" w:firstLine="567"/>
        <w:jc w:val="both"/>
        <w:rPr>
          <w:rFonts w:ascii="Times New Roman" w:hAnsi="Times New Roman"/>
          <w:lang w:val="uk-UA"/>
        </w:rPr>
      </w:pPr>
    </w:p>
    <w:p w14:paraId="15B37E00" w14:textId="5D1DFB1D" w:rsidR="00C3285E" w:rsidRPr="00047E1B" w:rsidRDefault="00C3285E" w:rsidP="000835FD">
      <w:pPr>
        <w:pStyle w:val="2"/>
        <w:tabs>
          <w:tab w:val="clear" w:pos="1134"/>
          <w:tab w:val="left" w:pos="993"/>
        </w:tabs>
        <w:ind w:left="0" w:firstLine="567"/>
        <w:rPr>
          <w:sz w:val="22"/>
          <w:szCs w:val="22"/>
        </w:rPr>
      </w:pPr>
      <w:bookmarkStart w:id="331" w:name="_Toc204250945"/>
      <w:bookmarkStart w:id="332" w:name="_Toc213940428"/>
      <w:r w:rsidRPr="00047E1B">
        <w:t>Технологія проведення операції блокування клірингових активів щодо цінних паперів для розрахунків за договорами РЕПО</w:t>
      </w:r>
      <w:r w:rsidRPr="00047E1B">
        <w:rPr>
          <w:b w:val="0"/>
        </w:rPr>
        <w:t xml:space="preserve"> </w:t>
      </w:r>
      <w:r w:rsidRPr="00047E1B">
        <w:t>з контролем ризиків</w:t>
      </w:r>
      <w:bookmarkEnd w:id="331"/>
      <w:bookmarkEnd w:id="332"/>
    </w:p>
    <w:p w14:paraId="21F57163" w14:textId="77777777" w:rsidR="00C3285E" w:rsidRPr="00047E1B" w:rsidRDefault="00C3285E" w:rsidP="00DF1A35">
      <w:pPr>
        <w:pStyle w:val="ad"/>
        <w:tabs>
          <w:tab w:val="left" w:pos="993"/>
        </w:tabs>
        <w:spacing w:before="120"/>
        <w:ind w:left="0" w:firstLine="567"/>
        <w:jc w:val="both"/>
        <w:rPr>
          <w:rFonts w:ascii="Times New Roman" w:hAnsi="Times New Roman"/>
          <w:sz w:val="22"/>
          <w:szCs w:val="22"/>
          <w:lang w:val="uk-UA"/>
        </w:rPr>
      </w:pPr>
      <w:r w:rsidRPr="00047E1B">
        <w:rPr>
          <w:rFonts w:ascii="Times New Roman" w:hAnsi="Times New Roman"/>
          <w:sz w:val="24"/>
          <w:szCs w:val="24"/>
          <w:lang w:val="uk-UA"/>
        </w:rPr>
        <w:t>15.1. Блокування клірингових активів щодо цінних паперів для розрахунків за договорами РЕПО з контролем ризиків здійснюється Розрахунковим центром у автоматичному режимі на підставі клірингової відомості.</w:t>
      </w:r>
    </w:p>
    <w:p w14:paraId="600B9CF5" w14:textId="0B952035" w:rsidR="00C3285E" w:rsidRPr="00047E1B" w:rsidRDefault="00C3285E" w:rsidP="00DF1A35">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lastRenderedPageBreak/>
        <w:t xml:space="preserve">15.2. У Журналі операцій системи клірингового обліку Розрахункового центру операція </w:t>
      </w:r>
      <w:r w:rsidR="00324785" w:rsidRPr="00047E1B">
        <w:rPr>
          <w:rFonts w:ascii="Times New Roman" w:hAnsi="Times New Roman"/>
          <w:sz w:val="24"/>
          <w:szCs w:val="24"/>
          <w:lang w:val="uk-UA"/>
        </w:rPr>
        <w:t>«</w:t>
      </w:r>
      <w:r w:rsidRPr="00047E1B">
        <w:rPr>
          <w:rFonts w:ascii="Times New Roman" w:hAnsi="Times New Roman"/>
          <w:sz w:val="24"/>
          <w:szCs w:val="24"/>
          <w:lang w:val="uk-UA"/>
        </w:rPr>
        <w:t>Блокування клірингових активів щодо цінних паперів</w:t>
      </w:r>
      <w:r w:rsidR="00324785" w:rsidRPr="00047E1B">
        <w:rPr>
          <w:rFonts w:ascii="Times New Roman" w:hAnsi="Times New Roman"/>
          <w:sz w:val="24"/>
          <w:szCs w:val="24"/>
          <w:lang w:val="uk-UA"/>
        </w:rPr>
        <w:t>»</w:t>
      </w:r>
      <w:r w:rsidRPr="00047E1B">
        <w:rPr>
          <w:rFonts w:ascii="Times New Roman" w:hAnsi="Times New Roman"/>
          <w:sz w:val="24"/>
          <w:szCs w:val="24"/>
          <w:lang w:val="uk-UA"/>
        </w:rPr>
        <w:t xml:space="preserve"> відображається як операція 60 та має наступну карту-схему проходження електронних документів: </w:t>
      </w:r>
    </w:p>
    <w:p w14:paraId="38915379" w14:textId="77777777" w:rsidR="00C3285E" w:rsidRPr="00047E1B" w:rsidRDefault="00C3285E" w:rsidP="000835FD">
      <w:pPr>
        <w:tabs>
          <w:tab w:val="left" w:pos="993"/>
        </w:tabs>
        <w:ind w:firstLine="567"/>
        <w:rPr>
          <w:rFonts w:ascii="Times New Roman" w:hAnsi="Times New Roman"/>
          <w:sz w:val="24"/>
          <w:szCs w:val="24"/>
        </w:rPr>
      </w:pPr>
      <w:r w:rsidRPr="00047E1B">
        <w:rPr>
          <w:rFonts w:ascii="Times New Roman" w:hAnsi="Times New Roman"/>
          <w:sz w:val="24"/>
          <w:szCs w:val="24"/>
        </w:rPr>
        <w:t>522/532/109</w:t>
      </w:r>
    </w:p>
    <w:p w14:paraId="3A3C1516"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15.3. В результаті виконання операції 60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2E01B573"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212</w:t>
      </w:r>
    </w:p>
    <w:p w14:paraId="129AC90F" w14:textId="77777777" w:rsidR="00C3285E" w:rsidRPr="00047E1B" w:rsidRDefault="00C3285E" w:rsidP="000835FD">
      <w:pPr>
        <w:tabs>
          <w:tab w:val="left" w:pos="993"/>
        </w:tabs>
        <w:ind w:firstLine="567"/>
        <w:rPr>
          <w:rFonts w:ascii="Times New Roman" w:hAnsi="Times New Roman"/>
          <w:sz w:val="24"/>
          <w:szCs w:val="24"/>
          <w:lang w:val="ru-RU"/>
        </w:rPr>
      </w:pPr>
      <w:r w:rsidRPr="00047E1B">
        <w:rPr>
          <w:rFonts w:ascii="Times New Roman" w:hAnsi="Times New Roman"/>
          <w:sz w:val="24"/>
          <w:szCs w:val="24"/>
        </w:rPr>
        <w:t xml:space="preserve">Пасив: Кт 225 (із зазначенням ознаки 001515 («Ринок РЕПО»)  </w:t>
      </w:r>
    </w:p>
    <w:p w14:paraId="11306C6D" w14:textId="77777777" w:rsidR="00D00146" w:rsidRPr="00047E1B" w:rsidRDefault="00D00146" w:rsidP="00D00146">
      <w:pPr>
        <w:pStyle w:val="ad"/>
        <w:tabs>
          <w:tab w:val="left" w:pos="993"/>
        </w:tabs>
        <w:ind w:left="0" w:firstLine="567"/>
        <w:jc w:val="both"/>
        <w:rPr>
          <w:rFonts w:ascii="Times New Roman" w:hAnsi="Times New Roman"/>
          <w:lang w:val="ru-RU"/>
        </w:rPr>
      </w:pPr>
    </w:p>
    <w:p w14:paraId="571FF47A" w14:textId="4B386732" w:rsidR="00C3285E" w:rsidRPr="00047E1B" w:rsidRDefault="00C3285E" w:rsidP="000835FD">
      <w:pPr>
        <w:pStyle w:val="2"/>
        <w:tabs>
          <w:tab w:val="clear" w:pos="1134"/>
          <w:tab w:val="left" w:pos="993"/>
        </w:tabs>
        <w:ind w:left="0" w:firstLine="567"/>
        <w:rPr>
          <w:sz w:val="22"/>
          <w:szCs w:val="22"/>
        </w:rPr>
      </w:pPr>
      <w:bookmarkStart w:id="333" w:name="_Toc204250946"/>
      <w:bookmarkStart w:id="334" w:name="_Toc213940429"/>
      <w:r w:rsidRPr="00047E1B">
        <w:t>Технологія проведення операції блокування клірингових активів щодо коштів для розрахунків за договорами РЕПО</w:t>
      </w:r>
      <w:r w:rsidRPr="00047E1B">
        <w:rPr>
          <w:b w:val="0"/>
        </w:rPr>
        <w:t xml:space="preserve"> </w:t>
      </w:r>
      <w:r w:rsidRPr="00047E1B">
        <w:t>з контролем ризиків</w:t>
      </w:r>
      <w:bookmarkEnd w:id="333"/>
      <w:bookmarkEnd w:id="334"/>
    </w:p>
    <w:p w14:paraId="7FF2D6B7" w14:textId="77777777" w:rsidR="00C3285E" w:rsidRPr="00047E1B" w:rsidRDefault="00C3285E" w:rsidP="00DF1A35">
      <w:pPr>
        <w:pStyle w:val="ad"/>
        <w:tabs>
          <w:tab w:val="left" w:pos="993"/>
        </w:tabs>
        <w:spacing w:before="120"/>
        <w:ind w:left="0" w:firstLine="567"/>
        <w:jc w:val="both"/>
        <w:rPr>
          <w:rFonts w:ascii="Times New Roman" w:hAnsi="Times New Roman"/>
          <w:sz w:val="22"/>
          <w:szCs w:val="22"/>
          <w:lang w:val="uk-UA"/>
        </w:rPr>
      </w:pPr>
      <w:r w:rsidRPr="00047E1B">
        <w:rPr>
          <w:rFonts w:ascii="Times New Roman" w:hAnsi="Times New Roman"/>
          <w:sz w:val="24"/>
          <w:szCs w:val="24"/>
          <w:lang w:val="uk-UA"/>
        </w:rPr>
        <w:t>16.1. Блокування клірингових активів щодо коштів для розрахунків за договорами РЕПО з контролем ризиків здійснюється Розрахунковим центром у автоматичному режимі на підставі клірингової відомості.</w:t>
      </w:r>
    </w:p>
    <w:p w14:paraId="222427FD" w14:textId="77777777" w:rsidR="00C3285E" w:rsidRPr="00047E1B" w:rsidRDefault="00C3285E" w:rsidP="00DF1A35">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УВАГА! Для розрахунків за  договорами РЕПО з контролем ризиків допускаються виключно клірингові активи щодо коштів у гривні.</w:t>
      </w:r>
    </w:p>
    <w:p w14:paraId="601ED1FA" w14:textId="197DDCE0" w:rsidR="00C3285E" w:rsidRPr="00047E1B" w:rsidRDefault="00C3285E" w:rsidP="000835FD">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16.2. У Журналі операцій системи клірингового обліку Розрахункового центру операція </w:t>
      </w:r>
      <w:r w:rsidR="00324785" w:rsidRPr="00047E1B">
        <w:rPr>
          <w:rFonts w:ascii="Times New Roman" w:hAnsi="Times New Roman"/>
          <w:sz w:val="24"/>
          <w:szCs w:val="24"/>
          <w:lang w:val="uk-UA"/>
        </w:rPr>
        <w:t>«</w:t>
      </w:r>
      <w:r w:rsidRPr="00047E1B">
        <w:rPr>
          <w:rFonts w:ascii="Times New Roman" w:hAnsi="Times New Roman"/>
          <w:sz w:val="24"/>
          <w:szCs w:val="24"/>
          <w:lang w:val="uk-UA"/>
        </w:rPr>
        <w:t>Блокування клірингових активів щодо коштів</w:t>
      </w:r>
      <w:r w:rsidR="00324785" w:rsidRPr="00047E1B">
        <w:rPr>
          <w:rFonts w:ascii="Times New Roman" w:hAnsi="Times New Roman"/>
          <w:sz w:val="24"/>
          <w:szCs w:val="24"/>
          <w:lang w:val="uk-UA"/>
        </w:rPr>
        <w:t>»</w:t>
      </w:r>
      <w:r w:rsidRPr="00047E1B">
        <w:rPr>
          <w:rFonts w:ascii="Times New Roman" w:hAnsi="Times New Roman"/>
          <w:sz w:val="24"/>
          <w:szCs w:val="24"/>
          <w:lang w:val="uk-UA"/>
        </w:rPr>
        <w:t xml:space="preserve"> відображається як операція 59 та має наступну карту-схему проходження електронних документів: </w:t>
      </w:r>
    </w:p>
    <w:p w14:paraId="196A3F16" w14:textId="77777777" w:rsidR="00C3285E" w:rsidRPr="00047E1B" w:rsidRDefault="00C3285E" w:rsidP="000835FD">
      <w:pPr>
        <w:tabs>
          <w:tab w:val="left" w:pos="993"/>
        </w:tabs>
        <w:ind w:firstLine="567"/>
        <w:rPr>
          <w:rFonts w:ascii="Times New Roman" w:hAnsi="Times New Roman"/>
          <w:sz w:val="24"/>
          <w:szCs w:val="24"/>
        </w:rPr>
      </w:pPr>
      <w:r w:rsidRPr="00047E1B">
        <w:rPr>
          <w:rFonts w:ascii="Times New Roman" w:hAnsi="Times New Roman"/>
          <w:sz w:val="24"/>
          <w:szCs w:val="24"/>
        </w:rPr>
        <w:t>522/532/139</w:t>
      </w:r>
    </w:p>
    <w:p w14:paraId="1C02EB9D"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16.3. В результаті виконання операції 59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3715977D"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412</w:t>
      </w:r>
    </w:p>
    <w:p w14:paraId="6BB993B8" w14:textId="20D03A51" w:rsidR="00324785" w:rsidRPr="00047E1B" w:rsidRDefault="00C3285E" w:rsidP="000835FD">
      <w:pPr>
        <w:tabs>
          <w:tab w:val="left" w:pos="993"/>
        </w:tabs>
        <w:ind w:firstLine="567"/>
        <w:rPr>
          <w:rFonts w:ascii="Times New Roman" w:hAnsi="Times New Roman"/>
          <w:sz w:val="24"/>
          <w:szCs w:val="24"/>
          <w:lang w:val="ru-RU"/>
        </w:rPr>
      </w:pPr>
      <w:r w:rsidRPr="00047E1B">
        <w:rPr>
          <w:rFonts w:ascii="Times New Roman" w:hAnsi="Times New Roman"/>
          <w:sz w:val="24"/>
          <w:szCs w:val="24"/>
        </w:rPr>
        <w:t xml:space="preserve">Пасив: Кт 225 (із зазначенням ознаки 001515 («Ринок РЕПО») </w:t>
      </w:r>
    </w:p>
    <w:p w14:paraId="1B543F4B" w14:textId="77777777" w:rsidR="00D00146" w:rsidRPr="00047E1B" w:rsidRDefault="00D00146" w:rsidP="00D00146">
      <w:pPr>
        <w:pStyle w:val="ad"/>
        <w:tabs>
          <w:tab w:val="left" w:pos="993"/>
        </w:tabs>
        <w:ind w:left="0" w:firstLine="567"/>
        <w:jc w:val="both"/>
        <w:rPr>
          <w:rFonts w:ascii="Times New Roman" w:hAnsi="Times New Roman"/>
          <w:b/>
          <w:lang w:val="ru-RU"/>
        </w:rPr>
      </w:pPr>
    </w:p>
    <w:p w14:paraId="7E6FA0AE" w14:textId="6F59FBC8" w:rsidR="00C3285E" w:rsidRPr="00047E1B" w:rsidRDefault="00C3285E" w:rsidP="000835FD">
      <w:pPr>
        <w:pStyle w:val="2"/>
        <w:tabs>
          <w:tab w:val="clear" w:pos="1134"/>
          <w:tab w:val="left" w:pos="993"/>
        </w:tabs>
        <w:ind w:left="0" w:firstLine="567"/>
        <w:rPr>
          <w:sz w:val="22"/>
          <w:szCs w:val="22"/>
        </w:rPr>
      </w:pPr>
      <w:bookmarkStart w:id="335" w:name="_Toc204250947"/>
      <w:bookmarkStart w:id="336" w:name="_Toc213940430"/>
      <w:r w:rsidRPr="00047E1B">
        <w:t>Технологія проведення операції розблокування клірингових активів щодо цінних паперів після здійснення розрахунків за договорами РЕПО</w:t>
      </w:r>
      <w:r w:rsidRPr="00047E1B">
        <w:rPr>
          <w:b w:val="0"/>
        </w:rPr>
        <w:t xml:space="preserve"> </w:t>
      </w:r>
      <w:r w:rsidRPr="00047E1B">
        <w:t>з контролем ризиків</w:t>
      </w:r>
      <w:bookmarkEnd w:id="335"/>
      <w:bookmarkEnd w:id="336"/>
    </w:p>
    <w:p w14:paraId="1B741DB0" w14:textId="77777777" w:rsidR="00C3285E" w:rsidRPr="00047E1B" w:rsidRDefault="00C3285E" w:rsidP="000835FD">
      <w:pPr>
        <w:pStyle w:val="ad"/>
        <w:tabs>
          <w:tab w:val="left" w:pos="993"/>
        </w:tabs>
        <w:spacing w:before="120"/>
        <w:ind w:left="0" w:firstLine="567"/>
        <w:jc w:val="both"/>
        <w:rPr>
          <w:rFonts w:ascii="Times New Roman" w:hAnsi="Times New Roman"/>
          <w:sz w:val="22"/>
          <w:szCs w:val="22"/>
          <w:lang w:val="uk-UA"/>
        </w:rPr>
      </w:pPr>
      <w:r w:rsidRPr="00047E1B">
        <w:rPr>
          <w:rFonts w:ascii="Times New Roman" w:hAnsi="Times New Roman"/>
          <w:sz w:val="24"/>
          <w:szCs w:val="24"/>
          <w:lang w:val="uk-UA"/>
        </w:rPr>
        <w:t xml:space="preserve">17.1. Розблокування клірингових активів щодо цінних паперів після здійснення розрахунків за договорами РЕПО з контролем ризиків здійснюється Розрахунковим центром у автоматичному режимі на підставі клірингової відомості. </w:t>
      </w:r>
    </w:p>
    <w:p w14:paraId="50A3A0C2" w14:textId="7E6ADE44" w:rsidR="00C3285E" w:rsidRPr="00047E1B" w:rsidRDefault="00C3285E" w:rsidP="000835FD">
      <w:pPr>
        <w:pStyle w:val="ad"/>
        <w:tabs>
          <w:tab w:val="left" w:pos="993"/>
        </w:tabs>
        <w:spacing w:before="120"/>
        <w:ind w:left="0" w:firstLine="567"/>
        <w:jc w:val="both"/>
        <w:rPr>
          <w:rFonts w:ascii="Times New Roman" w:hAnsi="Times New Roman"/>
          <w:sz w:val="22"/>
          <w:szCs w:val="22"/>
          <w:lang w:val="uk-UA"/>
        </w:rPr>
      </w:pPr>
      <w:r w:rsidRPr="00047E1B">
        <w:rPr>
          <w:rFonts w:ascii="Times New Roman" w:hAnsi="Times New Roman"/>
          <w:sz w:val="24"/>
          <w:szCs w:val="24"/>
          <w:lang w:val="uk-UA"/>
        </w:rPr>
        <w:t xml:space="preserve">17.2. У Журналі операцій системи клірингового обліку Розрахункового центру операція </w:t>
      </w:r>
      <w:r w:rsidR="00324785" w:rsidRPr="00047E1B">
        <w:rPr>
          <w:rFonts w:ascii="Times New Roman" w:hAnsi="Times New Roman"/>
          <w:sz w:val="24"/>
          <w:szCs w:val="24"/>
          <w:lang w:val="uk-UA"/>
        </w:rPr>
        <w:t>«</w:t>
      </w:r>
      <w:r w:rsidRPr="00047E1B">
        <w:rPr>
          <w:rFonts w:ascii="Times New Roman" w:hAnsi="Times New Roman"/>
          <w:sz w:val="24"/>
          <w:szCs w:val="24"/>
          <w:lang w:val="uk-UA"/>
        </w:rPr>
        <w:t>Розблокування клірингових активів щодо цінних паперів після здійснення розрахунків за договорами РЕПО з контролем ризиків</w:t>
      </w:r>
      <w:r w:rsidR="00A92A80" w:rsidRPr="00047E1B">
        <w:rPr>
          <w:rFonts w:ascii="Times New Roman" w:hAnsi="Times New Roman"/>
          <w:sz w:val="24"/>
          <w:szCs w:val="24"/>
          <w:lang w:val="uk-UA"/>
        </w:rPr>
        <w:t>»</w:t>
      </w:r>
      <w:r w:rsidRPr="00047E1B">
        <w:rPr>
          <w:rFonts w:ascii="Times New Roman" w:hAnsi="Times New Roman"/>
          <w:sz w:val="24"/>
          <w:szCs w:val="24"/>
          <w:lang w:val="uk-UA"/>
        </w:rPr>
        <w:t xml:space="preserve">, відображається як операція 69 та має наступну карту-схему проходження електронних документів: </w:t>
      </w:r>
    </w:p>
    <w:p w14:paraId="305B18AE" w14:textId="77777777" w:rsidR="00C3285E" w:rsidRPr="00047E1B" w:rsidRDefault="00C3285E" w:rsidP="000835FD">
      <w:pPr>
        <w:tabs>
          <w:tab w:val="left" w:pos="993"/>
        </w:tabs>
        <w:ind w:firstLine="567"/>
        <w:rPr>
          <w:rFonts w:ascii="Times New Roman" w:hAnsi="Times New Roman"/>
          <w:sz w:val="24"/>
          <w:szCs w:val="24"/>
        </w:rPr>
      </w:pPr>
      <w:r w:rsidRPr="00047E1B">
        <w:rPr>
          <w:rFonts w:ascii="Times New Roman" w:hAnsi="Times New Roman"/>
          <w:sz w:val="24"/>
          <w:szCs w:val="24"/>
        </w:rPr>
        <w:t>522/532/109</w:t>
      </w:r>
    </w:p>
    <w:p w14:paraId="31CE9BC3"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17.3. В результаті виконання операції 69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5E3A456E"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225 (із зазначенням ознаки 001515 («Ринок РЕПО») )</w:t>
      </w:r>
    </w:p>
    <w:p w14:paraId="7C8672A3"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Пасив: Кт 212 </w:t>
      </w:r>
    </w:p>
    <w:p w14:paraId="2F3980A1" w14:textId="77777777" w:rsidR="00A92A80" w:rsidRPr="00047E1B" w:rsidRDefault="00A92A80" w:rsidP="00D00146">
      <w:pPr>
        <w:pStyle w:val="ad"/>
        <w:tabs>
          <w:tab w:val="left" w:pos="993"/>
        </w:tabs>
        <w:ind w:left="0" w:firstLine="567"/>
        <w:jc w:val="both"/>
        <w:rPr>
          <w:rFonts w:ascii="Times New Roman" w:hAnsi="Times New Roman"/>
          <w:b/>
          <w:lang w:val="uk-UA"/>
        </w:rPr>
      </w:pPr>
    </w:p>
    <w:p w14:paraId="4CE8C3B6" w14:textId="2882F032" w:rsidR="00C3285E" w:rsidRPr="00047E1B" w:rsidRDefault="00C3285E" w:rsidP="000835FD">
      <w:pPr>
        <w:pStyle w:val="2"/>
        <w:tabs>
          <w:tab w:val="clear" w:pos="1134"/>
          <w:tab w:val="left" w:pos="993"/>
        </w:tabs>
        <w:ind w:left="0" w:firstLine="567"/>
        <w:rPr>
          <w:sz w:val="22"/>
          <w:szCs w:val="22"/>
        </w:rPr>
      </w:pPr>
      <w:bookmarkStart w:id="337" w:name="_Toc204250948"/>
      <w:bookmarkStart w:id="338" w:name="_Toc213940431"/>
      <w:r w:rsidRPr="00047E1B">
        <w:t>Технологія проведення операції розблокування клірингових активів щодо коштів після здійснення розрахунків за договорами РЕПО з контролем ризиків</w:t>
      </w:r>
      <w:bookmarkEnd w:id="337"/>
      <w:bookmarkEnd w:id="338"/>
    </w:p>
    <w:p w14:paraId="18A8F78F" w14:textId="77777777" w:rsidR="00C3285E" w:rsidRPr="00047E1B" w:rsidRDefault="00C3285E" w:rsidP="000835FD">
      <w:pPr>
        <w:pStyle w:val="ad"/>
        <w:tabs>
          <w:tab w:val="left" w:pos="993"/>
        </w:tabs>
        <w:spacing w:before="120"/>
        <w:ind w:left="0" w:firstLine="567"/>
        <w:jc w:val="both"/>
        <w:rPr>
          <w:rFonts w:ascii="Times New Roman" w:hAnsi="Times New Roman"/>
          <w:sz w:val="22"/>
          <w:szCs w:val="22"/>
          <w:lang w:val="uk-UA"/>
        </w:rPr>
      </w:pPr>
      <w:r w:rsidRPr="00047E1B">
        <w:rPr>
          <w:rFonts w:ascii="Times New Roman" w:hAnsi="Times New Roman"/>
          <w:sz w:val="24"/>
          <w:szCs w:val="24"/>
          <w:lang w:val="uk-UA"/>
        </w:rPr>
        <w:lastRenderedPageBreak/>
        <w:t xml:space="preserve">18.1. Розблокування клірингових активів щодо коштів після здійснення розрахунків за договорами РЕПО з контролем ризиків здійснюється Розрахунковим центром у автоматичному режимі на підставі клірингової відомості. </w:t>
      </w:r>
    </w:p>
    <w:p w14:paraId="252DE5A5" w14:textId="77777777" w:rsidR="00C3285E" w:rsidRPr="00047E1B" w:rsidRDefault="00C3285E" w:rsidP="000835FD">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УВАГА! Для розрахунків за  договорами РЕПО з контролем ризиків, допускаються виключно клірингові активи щодо коштів у гривні.</w:t>
      </w:r>
    </w:p>
    <w:p w14:paraId="6CCFA35C" w14:textId="1032BDF0" w:rsidR="00C3285E" w:rsidRPr="00047E1B" w:rsidRDefault="00C3285E" w:rsidP="000835FD">
      <w:pPr>
        <w:pStyle w:val="ad"/>
        <w:tabs>
          <w:tab w:val="left" w:pos="993"/>
        </w:tabs>
        <w:spacing w:before="120"/>
        <w:ind w:left="0" w:firstLine="567"/>
        <w:jc w:val="both"/>
        <w:rPr>
          <w:rFonts w:ascii="Times New Roman" w:hAnsi="Times New Roman"/>
          <w:sz w:val="22"/>
          <w:szCs w:val="22"/>
          <w:lang w:val="uk-UA"/>
        </w:rPr>
      </w:pPr>
      <w:r w:rsidRPr="00047E1B">
        <w:rPr>
          <w:rFonts w:ascii="Times New Roman" w:hAnsi="Times New Roman"/>
          <w:sz w:val="24"/>
          <w:szCs w:val="24"/>
          <w:lang w:val="uk-UA"/>
        </w:rPr>
        <w:t xml:space="preserve">18.2. У Журналі операцій системи клірингового обліку Розрахункового центру операція </w:t>
      </w:r>
      <w:r w:rsidR="00A92A80" w:rsidRPr="00047E1B">
        <w:rPr>
          <w:rFonts w:ascii="Times New Roman" w:hAnsi="Times New Roman"/>
          <w:sz w:val="24"/>
          <w:szCs w:val="24"/>
          <w:lang w:val="uk-UA"/>
        </w:rPr>
        <w:t>«</w:t>
      </w:r>
      <w:r w:rsidRPr="00047E1B">
        <w:rPr>
          <w:rFonts w:ascii="Times New Roman" w:hAnsi="Times New Roman"/>
          <w:sz w:val="24"/>
          <w:szCs w:val="24"/>
          <w:lang w:val="uk-UA"/>
        </w:rPr>
        <w:t>Розблокування клірингових активів щодо коштів після здійснення розрахунків за договорами РЕПО з контролем ризиків</w:t>
      </w:r>
      <w:r w:rsidR="00A92A80" w:rsidRPr="00047E1B">
        <w:rPr>
          <w:rFonts w:ascii="Times New Roman" w:hAnsi="Times New Roman"/>
          <w:sz w:val="24"/>
          <w:szCs w:val="24"/>
          <w:lang w:val="uk-UA"/>
        </w:rPr>
        <w:t>»</w:t>
      </w:r>
      <w:r w:rsidRPr="00047E1B">
        <w:rPr>
          <w:rFonts w:ascii="Times New Roman" w:hAnsi="Times New Roman"/>
          <w:sz w:val="24"/>
          <w:szCs w:val="24"/>
          <w:lang w:val="uk-UA"/>
        </w:rPr>
        <w:t xml:space="preserve">, відображається як операція 61 та має наступну карту-схему проходження електронних документів: </w:t>
      </w:r>
    </w:p>
    <w:p w14:paraId="74BAF801" w14:textId="77777777" w:rsidR="00C3285E" w:rsidRPr="00047E1B" w:rsidRDefault="00C3285E" w:rsidP="000835FD">
      <w:pPr>
        <w:tabs>
          <w:tab w:val="left" w:pos="993"/>
        </w:tabs>
        <w:ind w:firstLine="567"/>
        <w:rPr>
          <w:rFonts w:ascii="Times New Roman" w:hAnsi="Times New Roman"/>
          <w:sz w:val="24"/>
          <w:szCs w:val="24"/>
        </w:rPr>
      </w:pPr>
      <w:r w:rsidRPr="00047E1B">
        <w:rPr>
          <w:rFonts w:ascii="Times New Roman" w:hAnsi="Times New Roman"/>
          <w:sz w:val="24"/>
          <w:szCs w:val="24"/>
        </w:rPr>
        <w:t>522/532/139</w:t>
      </w:r>
    </w:p>
    <w:p w14:paraId="43C93AAB"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18.3. В результаті виконання операції 61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19DC9926"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Пасив: Дт 225 (із зазначенням ознаки 001515 («Ринок РЕПО») </w:t>
      </w:r>
    </w:p>
    <w:p w14:paraId="7ADC2160" w14:textId="40CF125A" w:rsidR="008C35AA" w:rsidRPr="00047E1B" w:rsidRDefault="00C3285E" w:rsidP="000835FD">
      <w:pPr>
        <w:tabs>
          <w:tab w:val="left" w:pos="993"/>
        </w:tabs>
        <w:spacing w:after="0"/>
        <w:ind w:firstLine="567"/>
        <w:rPr>
          <w:rFonts w:ascii="Times New Roman" w:hAnsi="Times New Roman"/>
          <w:sz w:val="24"/>
          <w:szCs w:val="24"/>
          <w:lang w:val="ru-RU"/>
        </w:rPr>
      </w:pPr>
      <w:r w:rsidRPr="00047E1B">
        <w:rPr>
          <w:rFonts w:ascii="Times New Roman" w:hAnsi="Times New Roman"/>
          <w:sz w:val="24"/>
          <w:szCs w:val="24"/>
        </w:rPr>
        <w:t xml:space="preserve">Пасив: Кт 412 </w:t>
      </w:r>
    </w:p>
    <w:p w14:paraId="7062E8D1" w14:textId="77777777" w:rsidR="00D00146" w:rsidRPr="00047E1B" w:rsidRDefault="00D00146" w:rsidP="00D00146">
      <w:pPr>
        <w:pStyle w:val="ad"/>
        <w:tabs>
          <w:tab w:val="left" w:pos="993"/>
        </w:tabs>
        <w:ind w:left="0" w:firstLine="567"/>
        <w:jc w:val="both"/>
        <w:rPr>
          <w:rFonts w:ascii="Times New Roman" w:hAnsi="Times New Roman"/>
          <w:b/>
          <w:lang w:val="ru-RU"/>
        </w:rPr>
      </w:pPr>
    </w:p>
    <w:p w14:paraId="0245DBC8" w14:textId="62FFE674" w:rsidR="00C3285E" w:rsidRPr="00047E1B" w:rsidRDefault="00C3285E" w:rsidP="000835FD">
      <w:pPr>
        <w:pStyle w:val="2"/>
        <w:tabs>
          <w:tab w:val="clear" w:pos="1134"/>
          <w:tab w:val="left" w:pos="993"/>
        </w:tabs>
        <w:ind w:left="0" w:firstLine="567"/>
        <w:rPr>
          <w:sz w:val="22"/>
          <w:szCs w:val="22"/>
        </w:rPr>
      </w:pPr>
      <w:bookmarkStart w:id="339" w:name="_Toc204250949"/>
      <w:bookmarkStart w:id="340" w:name="_Toc213940432"/>
      <w:r w:rsidRPr="00047E1B">
        <w:t>Технологія проведення розрахунків за договорами РЕПО</w:t>
      </w:r>
      <w:r w:rsidRPr="00047E1B">
        <w:rPr>
          <w:b w:val="0"/>
        </w:rPr>
        <w:t xml:space="preserve"> </w:t>
      </w:r>
      <w:r w:rsidRPr="00047E1B">
        <w:t>з контролем ризиків</w:t>
      </w:r>
      <w:bookmarkEnd w:id="339"/>
      <w:bookmarkEnd w:id="340"/>
    </w:p>
    <w:p w14:paraId="4D0D4B17" w14:textId="34362A47" w:rsidR="00C3285E" w:rsidRPr="00047E1B" w:rsidRDefault="00C3285E" w:rsidP="000835FD">
      <w:pPr>
        <w:pStyle w:val="ad"/>
        <w:tabs>
          <w:tab w:val="left" w:pos="851"/>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19.1. На підставі відомості правочинів, одержаної від оператора організованого ринку капіталу, Розрахунковий центр </w:t>
      </w:r>
      <w:r w:rsidRPr="00047E1B" w:rsidDel="0030408A">
        <w:rPr>
          <w:rFonts w:ascii="Times New Roman" w:hAnsi="Times New Roman"/>
          <w:sz w:val="24"/>
          <w:szCs w:val="24"/>
          <w:lang w:val="uk-UA"/>
        </w:rPr>
        <w:t xml:space="preserve">визначає права та зобов’язання за всіма </w:t>
      </w:r>
      <w:r w:rsidRPr="00047E1B">
        <w:rPr>
          <w:rFonts w:ascii="Times New Roman" w:hAnsi="Times New Roman"/>
          <w:sz w:val="24"/>
          <w:szCs w:val="24"/>
          <w:lang w:val="uk-UA"/>
        </w:rPr>
        <w:t>договорами РЕПО з контролем ризиків</w:t>
      </w:r>
      <w:r w:rsidRPr="00047E1B" w:rsidDel="0030408A">
        <w:rPr>
          <w:rFonts w:ascii="Times New Roman" w:hAnsi="Times New Roman"/>
          <w:sz w:val="24"/>
          <w:szCs w:val="24"/>
          <w:lang w:val="uk-UA"/>
        </w:rPr>
        <w:t>, що включені до наданої оператором організованого ринку капіталу відомості правочинів</w:t>
      </w:r>
      <w:r w:rsidRPr="00047E1B">
        <w:rPr>
          <w:rFonts w:ascii="Times New Roman" w:hAnsi="Times New Roman"/>
          <w:sz w:val="24"/>
          <w:szCs w:val="24"/>
          <w:lang w:val="uk-UA"/>
        </w:rPr>
        <w:t xml:space="preserve"> та включає інформацію про такі договори до регістру обліку зобов’язань за договорами РЕПО в режимі </w:t>
      </w:r>
      <w:r w:rsidR="00576748" w:rsidRPr="00047E1B">
        <w:rPr>
          <w:rFonts w:ascii="Times New Roman" w:hAnsi="Times New Roman"/>
          <w:sz w:val="24"/>
          <w:szCs w:val="24"/>
          <w:lang w:val="uk-UA"/>
        </w:rPr>
        <w:t>«</w:t>
      </w:r>
      <w:r w:rsidRPr="00047E1B">
        <w:rPr>
          <w:rFonts w:ascii="Times New Roman" w:hAnsi="Times New Roman"/>
          <w:sz w:val="24"/>
          <w:szCs w:val="24"/>
          <w:lang w:val="uk-UA"/>
        </w:rPr>
        <w:t>РЕПО з контролем ризиків</w:t>
      </w:r>
      <w:r w:rsidR="00576748" w:rsidRPr="00047E1B">
        <w:rPr>
          <w:rFonts w:ascii="Times New Roman" w:hAnsi="Times New Roman"/>
          <w:sz w:val="24"/>
          <w:szCs w:val="24"/>
          <w:lang w:val="uk-UA"/>
        </w:rPr>
        <w:t>»</w:t>
      </w:r>
      <w:r w:rsidRPr="00047E1B">
        <w:rPr>
          <w:rFonts w:ascii="Times New Roman" w:hAnsi="Times New Roman"/>
          <w:sz w:val="24"/>
          <w:szCs w:val="24"/>
          <w:lang w:val="uk-UA"/>
        </w:rPr>
        <w:t>.</w:t>
      </w:r>
    </w:p>
    <w:p w14:paraId="12069D7C" w14:textId="77777777" w:rsidR="00C3285E" w:rsidRPr="00047E1B" w:rsidRDefault="00C3285E" w:rsidP="000835FD">
      <w:pPr>
        <w:pStyle w:val="ad"/>
        <w:tabs>
          <w:tab w:val="left" w:pos="851"/>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19.2. В дату розрахунків Розрахунковий центр:</w:t>
      </w:r>
    </w:p>
    <w:p w14:paraId="22D44649" w14:textId="77777777" w:rsidR="00C3285E" w:rsidRPr="00047E1B" w:rsidRDefault="00C3285E" w:rsidP="000835FD">
      <w:pPr>
        <w:tabs>
          <w:tab w:val="left" w:pos="851"/>
          <w:tab w:val="left" w:pos="993"/>
        </w:tabs>
        <w:spacing w:before="120"/>
        <w:ind w:firstLine="567"/>
        <w:rPr>
          <w:rFonts w:ascii="Times New Roman" w:hAnsi="Times New Roman"/>
          <w:sz w:val="24"/>
          <w:szCs w:val="24"/>
        </w:rPr>
      </w:pPr>
      <w:r w:rsidRPr="00047E1B">
        <w:rPr>
          <w:rFonts w:ascii="Times New Roman" w:hAnsi="Times New Roman"/>
          <w:sz w:val="24"/>
          <w:szCs w:val="24"/>
        </w:rPr>
        <w:t>під час проведення клірингової сесії  на нетто-основі визначає підсумкове зобов’язання;</w:t>
      </w:r>
    </w:p>
    <w:p w14:paraId="449926C0" w14:textId="77777777" w:rsidR="00C3285E" w:rsidRPr="00047E1B" w:rsidRDefault="00C3285E" w:rsidP="000835FD">
      <w:pPr>
        <w:pStyle w:val="ad"/>
        <w:tabs>
          <w:tab w:val="left" w:pos="851"/>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за умови достатності на відповідних клірингових рахунках клірингових активів для виконання визначених підсумкових зобов’язань формує клірингову відомість, яка містить розпорядження на проведення клірингових операцій;</w:t>
      </w:r>
    </w:p>
    <w:p w14:paraId="4270717C" w14:textId="77777777" w:rsidR="00C3285E" w:rsidRPr="00047E1B" w:rsidRDefault="00C3285E" w:rsidP="00DF1A35">
      <w:pPr>
        <w:tabs>
          <w:tab w:val="left" w:pos="709"/>
          <w:tab w:val="left" w:pos="993"/>
        </w:tabs>
        <w:spacing w:before="120"/>
        <w:ind w:firstLine="567"/>
        <w:rPr>
          <w:rFonts w:ascii="Times New Roman" w:hAnsi="Times New Roman"/>
          <w:sz w:val="24"/>
          <w:szCs w:val="24"/>
        </w:rPr>
      </w:pPr>
      <w:r w:rsidRPr="00047E1B">
        <w:rPr>
          <w:rFonts w:ascii="Times New Roman" w:hAnsi="Times New Roman"/>
          <w:sz w:val="24"/>
          <w:szCs w:val="24"/>
        </w:rPr>
        <w:t>формує клірингову відомість для проведення розрахунків у цінних паперах та надає її до депозитарію відповідно до компетенції щодо обліку цінних паперів, встановленої Законом України «Про депозитарну систему України», для перевірки можливості проведення розрахунків у цінних паперах.</w:t>
      </w:r>
    </w:p>
    <w:p w14:paraId="082B4B27" w14:textId="77777777" w:rsidR="00C3285E" w:rsidRPr="00047E1B" w:rsidRDefault="00C3285E" w:rsidP="000835FD">
      <w:pPr>
        <w:tabs>
          <w:tab w:val="left" w:pos="993"/>
        </w:tabs>
        <w:ind w:firstLine="567"/>
        <w:rPr>
          <w:rFonts w:ascii="Times New Roman" w:hAnsi="Times New Roman"/>
          <w:sz w:val="24"/>
          <w:szCs w:val="24"/>
        </w:rPr>
      </w:pPr>
      <w:r w:rsidRPr="00047E1B">
        <w:rPr>
          <w:rFonts w:ascii="Times New Roman" w:hAnsi="Times New Roman"/>
          <w:sz w:val="24"/>
          <w:szCs w:val="24"/>
        </w:rPr>
        <w:t xml:space="preserve">19.3. Після підтвердження депозитарієм можливості проведення розрахунків у цінних паперах, Розрахунковий центр на підставі клірингової відомості здійснює грошові розрахунки шляхом відображення на відповідних клірингових рахунках учасників клірингу / клірингових рахунках клієнта (клієнтів) та клірингових рахунках центрального контрагента зміни обсягу прав та зобов’язань за правочинами щодо цінних паперів, у тому числі припинення зобов’язань за результатами неттінгу, та, за необхідності, проводить клірингові операції списання та/або зарахування клірингових активів. </w:t>
      </w:r>
    </w:p>
    <w:p w14:paraId="1DF995C0" w14:textId="77777777" w:rsidR="00C3285E" w:rsidRPr="00047E1B" w:rsidRDefault="00C3285E" w:rsidP="000835FD">
      <w:pPr>
        <w:tabs>
          <w:tab w:val="left" w:pos="993"/>
        </w:tabs>
        <w:ind w:firstLine="567"/>
        <w:rPr>
          <w:rFonts w:ascii="Times New Roman" w:hAnsi="Times New Roman"/>
          <w:sz w:val="24"/>
          <w:szCs w:val="24"/>
        </w:rPr>
      </w:pPr>
      <w:r w:rsidRPr="00047E1B">
        <w:rPr>
          <w:rFonts w:ascii="Times New Roman" w:hAnsi="Times New Roman"/>
          <w:sz w:val="24"/>
          <w:szCs w:val="24"/>
        </w:rPr>
        <w:t>19.4. Після проведення грошових розрахунків, Розрахунковий центр повідомляє депозитарій про завершення грошових розрахунків та надає депозитарію розпорядження на проведення розрахунків у цінних паперах.</w:t>
      </w:r>
    </w:p>
    <w:p w14:paraId="0AF2A22C"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19.5. У Журналі операцій системи клірингового обліку Розрахункового центру розрахунки за договорами РЕПО з контролем ризиків, відображаються як операція 94 та мають наступну карту-схему проходження електронних документів:</w:t>
      </w:r>
    </w:p>
    <w:p w14:paraId="19442709"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528/517/109/139</w:t>
      </w:r>
    </w:p>
    <w:p w14:paraId="669A4ED2"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lastRenderedPageBreak/>
        <w:t>19.6. В результаті виконання операції 94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48CEC43A"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Пасив: Дт 225 (із зазначенням ознаки 001515 («Ринок РЕПО») </w:t>
      </w:r>
    </w:p>
    <w:p w14:paraId="3F4ABB2A"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Пасив: Кт 225 (із зазначенням ознаки 001515 («Ринок РЕПО») </w:t>
      </w:r>
    </w:p>
    <w:p w14:paraId="13B263F5" w14:textId="4E8E3C92" w:rsidR="001A31FB"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19.7. Учасник клірингу за допомогою інтернет-клірингу отримує інформацію про здійснення розрахунків за договорами РЕПО з контролем ризиків, шляхом перегляду стану залишків за кліринговим рахунком учасника клірингу / кліринговим рахунком клієнта (клієнтів)  та/або шляхом перегляду виписки про операції на кліринговому  рахунку учасника клірингу / клірингового рахунку клієнта (клієнтів).</w:t>
      </w:r>
    </w:p>
    <w:p w14:paraId="54C2AF8C" w14:textId="77777777" w:rsidR="00D00146" w:rsidRPr="00047E1B" w:rsidRDefault="00D00146" w:rsidP="00D00146">
      <w:pPr>
        <w:pStyle w:val="ad"/>
        <w:tabs>
          <w:tab w:val="left" w:pos="993"/>
        </w:tabs>
        <w:ind w:left="0" w:firstLine="567"/>
        <w:jc w:val="both"/>
        <w:rPr>
          <w:rFonts w:ascii="Times New Roman" w:hAnsi="Times New Roman"/>
          <w:b/>
          <w:lang w:val="uk-UA"/>
        </w:rPr>
      </w:pPr>
    </w:p>
    <w:p w14:paraId="298CC849" w14:textId="4D98411F" w:rsidR="00C3285E" w:rsidRPr="00047E1B" w:rsidRDefault="00C3285E" w:rsidP="000835FD">
      <w:pPr>
        <w:pStyle w:val="2"/>
        <w:tabs>
          <w:tab w:val="clear" w:pos="1134"/>
          <w:tab w:val="left" w:pos="993"/>
        </w:tabs>
        <w:ind w:left="0" w:firstLine="567"/>
      </w:pPr>
      <w:bookmarkStart w:id="341" w:name="_Toc204250950"/>
      <w:bookmarkStart w:id="342" w:name="_Toc213940433"/>
      <w:r w:rsidRPr="00047E1B">
        <w:t>Технологія проведення операцій переказу клірингових активів щодо цінних паперів</w:t>
      </w:r>
      <w:r w:rsidR="00EA0E41" w:rsidRPr="00047E1B">
        <w:t xml:space="preserve"> внаслідок</w:t>
      </w:r>
      <w:r w:rsidR="00D44A24" w:rsidRPr="00047E1B">
        <w:t xml:space="preserve"> проведення дефолтних процедур</w:t>
      </w:r>
      <w:r w:rsidRPr="00047E1B">
        <w:t xml:space="preserve"> за договорами РЕПО </w:t>
      </w:r>
      <w:r w:rsidRPr="00047E1B">
        <w:rPr>
          <w:color w:val="000000" w:themeColor="text1"/>
        </w:rPr>
        <w:t>з контролем ризиків</w:t>
      </w:r>
      <w:bookmarkEnd w:id="341"/>
      <w:bookmarkEnd w:id="342"/>
    </w:p>
    <w:p w14:paraId="18EC5404" w14:textId="77777777" w:rsidR="00C3285E" w:rsidRPr="00047E1B" w:rsidRDefault="00C3285E" w:rsidP="000835FD">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bCs/>
          <w:sz w:val="24"/>
          <w:szCs w:val="24"/>
          <w:lang w:val="uk-UA"/>
        </w:rPr>
        <w:t xml:space="preserve">20.1. Під час проведення </w:t>
      </w:r>
      <w:r w:rsidRPr="00047E1B">
        <w:rPr>
          <w:rFonts w:ascii="Times New Roman" w:hAnsi="Times New Roman"/>
          <w:sz w:val="24"/>
          <w:szCs w:val="24"/>
          <w:lang w:val="uk-UA"/>
        </w:rPr>
        <w:t xml:space="preserve">дефолтної процедури Розрахунковий центр визначає розмір штрафу, що стягується з винної сторони та сплачується добросовісній стороні, а також перелік клірингових активів щодо коштів або цінних паперів, внесених в якості маржі учасником клірингу, який є винною стороною. </w:t>
      </w:r>
    </w:p>
    <w:p w14:paraId="3D5FD979" w14:textId="174E309D" w:rsidR="00C3285E" w:rsidRPr="00047E1B" w:rsidRDefault="00C3285E" w:rsidP="000835FD">
      <w:pPr>
        <w:pStyle w:val="ad"/>
        <w:tabs>
          <w:tab w:val="left" w:pos="993"/>
        </w:tabs>
        <w:spacing w:before="120"/>
        <w:ind w:left="0" w:firstLine="567"/>
        <w:jc w:val="both"/>
        <w:rPr>
          <w:rFonts w:ascii="Times New Roman" w:hAnsi="Times New Roman"/>
          <w:b/>
          <w:lang w:val="uk-UA"/>
        </w:rPr>
      </w:pPr>
      <w:r w:rsidRPr="00047E1B">
        <w:rPr>
          <w:rFonts w:ascii="Times New Roman" w:hAnsi="Times New Roman"/>
          <w:sz w:val="24"/>
          <w:szCs w:val="24"/>
          <w:lang w:val="uk-UA"/>
        </w:rPr>
        <w:t xml:space="preserve">20.2. Операція переказу клірингових активів щодо цінних паперів </w:t>
      </w:r>
      <w:r w:rsidR="00A60717" w:rsidRPr="00047E1B">
        <w:rPr>
          <w:rFonts w:ascii="Times New Roman" w:hAnsi="Times New Roman"/>
          <w:sz w:val="24"/>
          <w:szCs w:val="24"/>
          <w:lang w:val="uk-UA"/>
        </w:rPr>
        <w:t>з</w:t>
      </w:r>
      <w:r w:rsidRPr="00047E1B">
        <w:rPr>
          <w:rFonts w:ascii="Times New Roman" w:hAnsi="Times New Roman"/>
          <w:sz w:val="24"/>
          <w:szCs w:val="24"/>
          <w:lang w:val="uk-UA"/>
        </w:rPr>
        <w:t xml:space="preserve"> маржинальн</w:t>
      </w:r>
      <w:r w:rsidR="00A60717" w:rsidRPr="00047E1B">
        <w:rPr>
          <w:rFonts w:ascii="Times New Roman" w:hAnsi="Times New Roman"/>
          <w:sz w:val="24"/>
          <w:szCs w:val="24"/>
          <w:lang w:val="uk-UA"/>
        </w:rPr>
        <w:t>ого</w:t>
      </w:r>
      <w:r w:rsidRPr="00047E1B">
        <w:rPr>
          <w:rFonts w:ascii="Times New Roman" w:hAnsi="Times New Roman"/>
          <w:sz w:val="24"/>
          <w:szCs w:val="24"/>
          <w:lang w:val="uk-UA"/>
        </w:rPr>
        <w:t xml:space="preserve"> рахунк</w:t>
      </w:r>
      <w:r w:rsidR="00A60717" w:rsidRPr="00047E1B">
        <w:rPr>
          <w:rFonts w:ascii="Times New Roman" w:hAnsi="Times New Roman"/>
          <w:sz w:val="24"/>
          <w:szCs w:val="24"/>
          <w:lang w:val="uk-UA"/>
        </w:rPr>
        <w:t>у на кліринговий рахунок</w:t>
      </w:r>
      <w:r w:rsidRPr="00047E1B">
        <w:rPr>
          <w:rFonts w:ascii="Times New Roman" w:hAnsi="Times New Roman"/>
          <w:sz w:val="24"/>
          <w:szCs w:val="24"/>
          <w:lang w:val="uk-UA"/>
        </w:rPr>
        <w:t xml:space="preserve"> у якості штрафу внаслідок виконання дефолтних процедур </w:t>
      </w:r>
      <w:r w:rsidR="00964597" w:rsidRPr="00047E1B">
        <w:rPr>
          <w:rFonts w:ascii="Times New Roman" w:hAnsi="Times New Roman"/>
          <w:sz w:val="24"/>
          <w:szCs w:val="24"/>
          <w:lang w:val="uk-UA"/>
        </w:rPr>
        <w:t xml:space="preserve">за договорами РЕПО з контролем ризиків </w:t>
      </w:r>
      <w:r w:rsidRPr="00047E1B">
        <w:rPr>
          <w:rFonts w:ascii="Times New Roman" w:hAnsi="Times New Roman"/>
          <w:sz w:val="24"/>
          <w:szCs w:val="24"/>
          <w:lang w:val="uk-UA"/>
        </w:rPr>
        <w:t>здійснюється Розрахунковим центром у автоматичному режимі, підстави для проведення якої</w:t>
      </w:r>
      <w:r w:rsidR="00671342" w:rsidRPr="00047E1B">
        <w:rPr>
          <w:rFonts w:ascii="Times New Roman" w:hAnsi="Times New Roman"/>
          <w:sz w:val="24"/>
          <w:szCs w:val="24"/>
          <w:lang w:val="uk-UA"/>
        </w:rPr>
        <w:t xml:space="preserve"> </w:t>
      </w:r>
      <w:r w:rsidRPr="00047E1B">
        <w:rPr>
          <w:rFonts w:ascii="Times New Roman" w:hAnsi="Times New Roman"/>
          <w:sz w:val="24"/>
          <w:szCs w:val="24"/>
          <w:lang w:val="uk-UA"/>
        </w:rPr>
        <w:t>наведені у п</w:t>
      </w:r>
      <w:r w:rsidR="00F10751" w:rsidRPr="00047E1B">
        <w:rPr>
          <w:rFonts w:ascii="Times New Roman" w:hAnsi="Times New Roman"/>
          <w:sz w:val="24"/>
          <w:szCs w:val="24"/>
          <w:lang w:val="uk-UA"/>
        </w:rPr>
        <w:t>ункті</w:t>
      </w:r>
      <w:r w:rsidRPr="00047E1B">
        <w:rPr>
          <w:rFonts w:ascii="Times New Roman" w:hAnsi="Times New Roman"/>
          <w:sz w:val="24"/>
          <w:szCs w:val="24"/>
          <w:lang w:val="uk-UA"/>
        </w:rPr>
        <w:t xml:space="preserve"> </w:t>
      </w:r>
      <w:r w:rsidR="00C43C46" w:rsidRPr="00047E1B">
        <w:rPr>
          <w:rFonts w:ascii="Times New Roman" w:hAnsi="Times New Roman"/>
          <w:sz w:val="24"/>
          <w:szCs w:val="24"/>
          <w:lang w:val="uk-UA"/>
        </w:rPr>
        <w:t>10.7.1.</w:t>
      </w:r>
      <w:r w:rsidR="002E54D9" w:rsidRPr="00047E1B">
        <w:rPr>
          <w:rFonts w:ascii="Times New Roman" w:hAnsi="Times New Roman"/>
          <w:sz w:val="24"/>
          <w:szCs w:val="24"/>
          <w:lang w:val="uk-UA"/>
        </w:rPr>
        <w:t xml:space="preserve">розділу І </w:t>
      </w:r>
      <w:r w:rsidRPr="00047E1B">
        <w:rPr>
          <w:rFonts w:ascii="Times New Roman" w:hAnsi="Times New Roman"/>
          <w:sz w:val="24"/>
          <w:szCs w:val="24"/>
          <w:lang w:val="uk-UA"/>
        </w:rPr>
        <w:t>Регламенту</w:t>
      </w:r>
      <w:r w:rsidR="00332660" w:rsidRPr="00047E1B">
        <w:rPr>
          <w:rFonts w:ascii="Times New Roman" w:hAnsi="Times New Roman"/>
          <w:sz w:val="24"/>
          <w:szCs w:val="24"/>
          <w:lang w:val="uk-UA"/>
        </w:rPr>
        <w:t>.</w:t>
      </w:r>
    </w:p>
    <w:p w14:paraId="663C7546" w14:textId="7FBD016C" w:rsidR="00C3285E" w:rsidRPr="00047E1B" w:rsidRDefault="00C3285E" w:rsidP="3A064BF4">
      <w:pPr>
        <w:pStyle w:val="ad"/>
        <w:tabs>
          <w:tab w:val="left" w:pos="993"/>
        </w:tabs>
        <w:spacing w:before="120"/>
        <w:ind w:left="0" w:firstLine="567"/>
        <w:jc w:val="both"/>
        <w:rPr>
          <w:rFonts w:ascii="Times New Roman" w:hAnsi="Times New Roman"/>
          <w:b/>
          <w:bCs/>
          <w:lang w:val="uk-UA"/>
        </w:rPr>
      </w:pPr>
      <w:r w:rsidRPr="00047E1B" w:rsidDel="00C3285E">
        <w:rPr>
          <w:rFonts w:ascii="Times New Roman" w:hAnsi="Times New Roman"/>
          <w:sz w:val="24"/>
          <w:szCs w:val="24"/>
          <w:lang w:val="uk-UA"/>
        </w:rPr>
        <w:t>2</w:t>
      </w:r>
      <w:r w:rsidRPr="00047E1B">
        <w:rPr>
          <w:rFonts w:ascii="Times New Roman" w:hAnsi="Times New Roman"/>
          <w:sz w:val="24"/>
          <w:szCs w:val="24"/>
          <w:lang w:val="uk-UA"/>
        </w:rPr>
        <w:t>0.3.</w:t>
      </w:r>
      <w:r w:rsidRPr="00047E1B">
        <w:rPr>
          <w:rFonts w:ascii="Times New Roman" w:hAnsi="Times New Roman"/>
          <w:b/>
          <w:bCs/>
          <w:sz w:val="24"/>
          <w:szCs w:val="24"/>
          <w:lang w:val="uk-UA"/>
        </w:rPr>
        <w:t xml:space="preserve"> </w:t>
      </w:r>
      <w:r w:rsidRPr="00047E1B">
        <w:rPr>
          <w:rFonts w:ascii="Times New Roman" w:hAnsi="Times New Roman"/>
          <w:sz w:val="24"/>
          <w:szCs w:val="24"/>
          <w:lang w:val="uk-UA"/>
        </w:rPr>
        <w:t xml:space="preserve">Для здійснення переказу клірингових активів щодо цінних паперів, </w:t>
      </w:r>
      <w:r w:rsidR="00A60717" w:rsidRPr="00047E1B">
        <w:rPr>
          <w:rFonts w:ascii="Times New Roman" w:hAnsi="Times New Roman"/>
          <w:sz w:val="24"/>
          <w:szCs w:val="24"/>
          <w:lang w:val="uk-UA"/>
        </w:rPr>
        <w:t>з</w:t>
      </w:r>
      <w:r w:rsidRPr="00047E1B">
        <w:rPr>
          <w:rFonts w:ascii="Times New Roman" w:hAnsi="Times New Roman"/>
          <w:sz w:val="24"/>
          <w:szCs w:val="24"/>
          <w:lang w:val="uk-UA"/>
        </w:rPr>
        <w:t xml:space="preserve"> маржинальн</w:t>
      </w:r>
      <w:r w:rsidR="00A60717" w:rsidRPr="00047E1B">
        <w:rPr>
          <w:rFonts w:ascii="Times New Roman" w:hAnsi="Times New Roman"/>
          <w:sz w:val="24"/>
          <w:szCs w:val="24"/>
          <w:lang w:val="uk-UA"/>
        </w:rPr>
        <w:t>ого</w:t>
      </w:r>
      <w:r w:rsidRPr="00047E1B">
        <w:rPr>
          <w:rFonts w:ascii="Times New Roman" w:hAnsi="Times New Roman"/>
          <w:sz w:val="24"/>
          <w:szCs w:val="24"/>
          <w:lang w:val="uk-UA"/>
        </w:rPr>
        <w:t xml:space="preserve"> рахунк</w:t>
      </w:r>
      <w:r w:rsidR="00A60717" w:rsidRPr="00047E1B">
        <w:rPr>
          <w:rFonts w:ascii="Times New Roman" w:hAnsi="Times New Roman"/>
          <w:sz w:val="24"/>
          <w:szCs w:val="24"/>
          <w:lang w:val="uk-UA"/>
        </w:rPr>
        <w:t>у на кліринговий рахунок</w:t>
      </w:r>
      <w:r w:rsidRPr="00047E1B">
        <w:rPr>
          <w:rFonts w:ascii="Times New Roman" w:hAnsi="Times New Roman"/>
          <w:sz w:val="24"/>
          <w:szCs w:val="24"/>
          <w:lang w:val="uk-UA"/>
        </w:rPr>
        <w:t xml:space="preserve"> у якості штрафу Розрахунковий центр формує:</w:t>
      </w:r>
    </w:p>
    <w:p w14:paraId="386BF75D" w14:textId="4DDBC378" w:rsidR="00C3285E" w:rsidRPr="00047E1B" w:rsidRDefault="00C3285E" w:rsidP="000835FD">
      <w:pPr>
        <w:tabs>
          <w:tab w:val="left" w:pos="993"/>
        </w:tabs>
        <w:ind w:firstLine="567"/>
        <w:rPr>
          <w:rFonts w:ascii="Times New Roman" w:hAnsi="Times New Roman"/>
          <w:sz w:val="24"/>
          <w:szCs w:val="24"/>
        </w:rPr>
      </w:pPr>
      <w:r w:rsidRPr="00047E1B" w:rsidDel="00C3285E">
        <w:rPr>
          <w:rFonts w:ascii="Times New Roman" w:hAnsi="Times New Roman"/>
          <w:sz w:val="24"/>
          <w:szCs w:val="24"/>
        </w:rPr>
        <w:t>розпорядження на проведення клірингових операцій</w:t>
      </w:r>
      <w:r w:rsidRPr="00047E1B">
        <w:rPr>
          <w:rFonts w:ascii="Times New Roman" w:hAnsi="Times New Roman"/>
          <w:sz w:val="24"/>
          <w:szCs w:val="24"/>
        </w:rPr>
        <w:t>;</w:t>
      </w:r>
    </w:p>
    <w:p w14:paraId="20FD8B12" w14:textId="135513AB" w:rsidR="00C3285E" w:rsidRPr="00047E1B" w:rsidRDefault="00EE3D79" w:rsidP="3A064BF4">
      <w:pPr>
        <w:pStyle w:val="ad"/>
        <w:tabs>
          <w:tab w:val="left" w:pos="993"/>
        </w:tabs>
        <w:ind w:left="0" w:firstLine="567"/>
        <w:jc w:val="both"/>
        <w:rPr>
          <w:rFonts w:ascii="Times New Roman" w:hAnsi="Times New Roman"/>
          <w:b/>
          <w:bCs/>
          <w:lang w:val="uk-UA"/>
        </w:rPr>
      </w:pPr>
      <w:r w:rsidRPr="00047E1B">
        <w:rPr>
          <w:rFonts w:ascii="Times New Roman" w:hAnsi="Times New Roman"/>
          <w:sz w:val="24"/>
          <w:szCs w:val="24"/>
          <w:lang w:val="uk-UA"/>
        </w:rPr>
        <w:t>відомість розпоряджень на переказ</w:t>
      </w:r>
      <w:r w:rsidR="00C3285E" w:rsidRPr="00047E1B">
        <w:rPr>
          <w:rFonts w:ascii="Times New Roman" w:hAnsi="Times New Roman"/>
          <w:sz w:val="24"/>
          <w:szCs w:val="24"/>
          <w:lang w:val="uk-UA"/>
        </w:rPr>
        <w:t>, яка містить розпоряджен</w:t>
      </w:r>
      <w:r w:rsidR="005E6C68" w:rsidRPr="00047E1B">
        <w:rPr>
          <w:rFonts w:ascii="Times New Roman" w:hAnsi="Times New Roman"/>
          <w:sz w:val="24"/>
          <w:szCs w:val="24"/>
          <w:lang w:val="uk-UA"/>
        </w:rPr>
        <w:t>ня</w:t>
      </w:r>
      <w:r w:rsidR="00C3285E" w:rsidRPr="00047E1B">
        <w:rPr>
          <w:rFonts w:ascii="Times New Roman" w:hAnsi="Times New Roman"/>
          <w:sz w:val="24"/>
          <w:szCs w:val="24"/>
          <w:lang w:val="uk-UA"/>
        </w:rPr>
        <w:t xml:space="preserve"> на </w:t>
      </w:r>
      <w:r w:rsidR="00A24FB1" w:rsidRPr="00047E1B">
        <w:rPr>
          <w:rFonts w:ascii="Times New Roman" w:hAnsi="Times New Roman"/>
          <w:sz w:val="24"/>
          <w:szCs w:val="24"/>
          <w:lang w:val="uk-UA"/>
        </w:rPr>
        <w:t xml:space="preserve">переказ </w:t>
      </w:r>
      <w:r w:rsidR="000347A4" w:rsidRPr="00047E1B">
        <w:rPr>
          <w:rFonts w:ascii="Times New Roman" w:hAnsi="Times New Roman"/>
          <w:sz w:val="24"/>
          <w:szCs w:val="24"/>
          <w:lang w:val="uk-UA"/>
        </w:rPr>
        <w:t xml:space="preserve">цінних паперів </w:t>
      </w:r>
      <w:r w:rsidR="00C3285E" w:rsidRPr="00047E1B">
        <w:rPr>
          <w:rFonts w:ascii="Times New Roman" w:hAnsi="Times New Roman"/>
          <w:sz w:val="24"/>
          <w:szCs w:val="24"/>
          <w:lang w:val="uk-UA"/>
        </w:rPr>
        <w:t>за рахунками у цінних паперах клієнтів депозитарію, депонентів клієнтів депозитарію, номінальних утримувачів та/або облікових регістрах брокерів, в розрізі цінних паперів відповідно до компетенції щодо обліку цінних паперів, встановленої Законом України «Про депозитарну систему України»</w:t>
      </w:r>
      <w:r w:rsidR="00332660" w:rsidRPr="00047E1B">
        <w:rPr>
          <w:rFonts w:ascii="Times New Roman" w:hAnsi="Times New Roman"/>
          <w:sz w:val="24"/>
          <w:szCs w:val="24"/>
          <w:lang w:val="uk-UA"/>
        </w:rPr>
        <w:t>.</w:t>
      </w:r>
    </w:p>
    <w:p w14:paraId="39CCF4AD" w14:textId="0D7ED24A" w:rsidR="00C3285E" w:rsidRPr="00047E1B" w:rsidRDefault="00C3285E" w:rsidP="3A064BF4">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20.4. Розрахунковий центр надсилає </w:t>
      </w:r>
      <w:r w:rsidR="00553024" w:rsidRPr="00047E1B">
        <w:rPr>
          <w:rFonts w:ascii="Times New Roman" w:hAnsi="Times New Roman"/>
          <w:sz w:val="24"/>
          <w:szCs w:val="24"/>
        </w:rPr>
        <w:t>відомість розпоряджень на переказ</w:t>
      </w:r>
      <w:r w:rsidRPr="00047E1B">
        <w:rPr>
          <w:rFonts w:ascii="Times New Roman" w:hAnsi="Times New Roman"/>
          <w:sz w:val="24"/>
          <w:szCs w:val="24"/>
        </w:rPr>
        <w:t xml:space="preserve"> депозитарію, відповідно до компетенції щодо обліку цінних паперів, встановленої Законом України «Про депозитарну систему України» для перевірки можливості</w:t>
      </w:r>
      <w:r w:rsidR="005564F5" w:rsidRPr="00047E1B">
        <w:rPr>
          <w:rFonts w:ascii="Times New Roman" w:hAnsi="Times New Roman"/>
          <w:sz w:val="24"/>
          <w:szCs w:val="24"/>
        </w:rPr>
        <w:t xml:space="preserve"> виконання</w:t>
      </w:r>
      <w:r w:rsidRPr="00047E1B">
        <w:rPr>
          <w:rFonts w:ascii="Times New Roman" w:hAnsi="Times New Roman"/>
          <w:sz w:val="24"/>
          <w:szCs w:val="24"/>
        </w:rPr>
        <w:t>.</w:t>
      </w:r>
    </w:p>
    <w:p w14:paraId="06D3611A" w14:textId="4D4F928F" w:rsidR="00C3285E" w:rsidRPr="00047E1B" w:rsidRDefault="00C3285E" w:rsidP="3A064BF4">
      <w:pPr>
        <w:tabs>
          <w:tab w:val="left" w:pos="993"/>
        </w:tabs>
        <w:spacing w:before="120" w:after="120"/>
        <w:ind w:firstLine="567"/>
        <w:rPr>
          <w:rFonts w:ascii="Times New Roman" w:hAnsi="Times New Roman"/>
          <w:sz w:val="24"/>
          <w:szCs w:val="24"/>
        </w:rPr>
      </w:pPr>
      <w:r w:rsidRPr="00047E1B">
        <w:rPr>
          <w:rFonts w:ascii="Times New Roman" w:hAnsi="Times New Roman"/>
          <w:sz w:val="24"/>
          <w:szCs w:val="24"/>
        </w:rPr>
        <w:t xml:space="preserve">20.5. Після підтвердження депозитарієм </w:t>
      </w:r>
      <w:r w:rsidR="0001530A" w:rsidRPr="00047E1B">
        <w:rPr>
          <w:rFonts w:ascii="Times New Roman" w:hAnsi="Times New Roman"/>
          <w:sz w:val="24"/>
          <w:szCs w:val="24"/>
        </w:rPr>
        <w:t>прийняття до виконання</w:t>
      </w:r>
      <w:r w:rsidR="00A71E48" w:rsidRPr="00047E1B">
        <w:rPr>
          <w:rFonts w:ascii="Times New Roman" w:hAnsi="Times New Roman"/>
          <w:sz w:val="24"/>
          <w:szCs w:val="24"/>
        </w:rPr>
        <w:t xml:space="preserve"> відомості розпоря</w:t>
      </w:r>
      <w:r w:rsidR="005E6D28" w:rsidRPr="00047E1B">
        <w:rPr>
          <w:rFonts w:ascii="Times New Roman" w:hAnsi="Times New Roman"/>
          <w:sz w:val="24"/>
          <w:szCs w:val="24"/>
        </w:rPr>
        <w:t>джень на переказ</w:t>
      </w:r>
      <w:r w:rsidRPr="00047E1B">
        <w:rPr>
          <w:rFonts w:ascii="Times New Roman" w:hAnsi="Times New Roman"/>
          <w:sz w:val="24"/>
          <w:szCs w:val="24"/>
        </w:rPr>
        <w:t>, Розрахунковий центр виконує відповідні операції за маржинальним рахунк</w:t>
      </w:r>
      <w:r w:rsidR="00A34C1A" w:rsidRPr="00047E1B">
        <w:rPr>
          <w:rFonts w:ascii="Times New Roman" w:hAnsi="Times New Roman"/>
          <w:sz w:val="24"/>
          <w:szCs w:val="24"/>
        </w:rPr>
        <w:t>ом</w:t>
      </w:r>
      <w:r w:rsidRPr="00047E1B">
        <w:rPr>
          <w:rFonts w:ascii="Times New Roman" w:hAnsi="Times New Roman"/>
          <w:sz w:val="24"/>
          <w:szCs w:val="24"/>
        </w:rPr>
        <w:t xml:space="preserve"> / </w:t>
      </w:r>
      <w:r w:rsidR="00AD222C" w:rsidRPr="00047E1B">
        <w:rPr>
          <w:rFonts w:ascii="Times New Roman" w:hAnsi="Times New Roman"/>
          <w:sz w:val="24"/>
          <w:szCs w:val="24"/>
        </w:rPr>
        <w:t>кліринговим рахунком</w:t>
      </w:r>
      <w:r w:rsidRPr="00047E1B">
        <w:rPr>
          <w:rFonts w:ascii="Times New Roman" w:hAnsi="Times New Roman"/>
          <w:sz w:val="24"/>
          <w:szCs w:val="24"/>
        </w:rPr>
        <w:t xml:space="preserve"> / кліринговим рахунк</w:t>
      </w:r>
      <w:r w:rsidR="00AD222C" w:rsidRPr="00047E1B">
        <w:rPr>
          <w:rFonts w:ascii="Times New Roman" w:hAnsi="Times New Roman"/>
          <w:sz w:val="24"/>
          <w:szCs w:val="24"/>
        </w:rPr>
        <w:t>ом</w:t>
      </w:r>
      <w:r w:rsidRPr="00047E1B">
        <w:rPr>
          <w:rFonts w:ascii="Times New Roman" w:hAnsi="Times New Roman"/>
          <w:sz w:val="24"/>
          <w:szCs w:val="24"/>
        </w:rPr>
        <w:t xml:space="preserve"> центрального контрагента на підставі </w:t>
      </w:r>
      <w:r w:rsidR="007747FB" w:rsidRPr="00047E1B" w:rsidDel="00C3285E">
        <w:rPr>
          <w:rFonts w:ascii="Times New Roman" w:hAnsi="Times New Roman"/>
          <w:sz w:val="24"/>
          <w:szCs w:val="24"/>
        </w:rPr>
        <w:t>розпорядження на проведення клірингових операцій</w:t>
      </w:r>
      <w:r w:rsidRPr="00047E1B">
        <w:rPr>
          <w:rFonts w:ascii="Times New Roman" w:hAnsi="Times New Roman"/>
          <w:sz w:val="24"/>
          <w:szCs w:val="24"/>
        </w:rPr>
        <w:t>.</w:t>
      </w:r>
    </w:p>
    <w:p w14:paraId="2DB24F0F" w14:textId="5037337F"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20.</w:t>
      </w:r>
      <w:r w:rsidR="007D3559" w:rsidRPr="00047E1B">
        <w:rPr>
          <w:rFonts w:ascii="Times New Roman" w:hAnsi="Times New Roman"/>
          <w:sz w:val="24"/>
          <w:szCs w:val="24"/>
        </w:rPr>
        <w:t>6</w:t>
      </w:r>
      <w:r w:rsidRPr="00047E1B">
        <w:rPr>
          <w:rFonts w:ascii="Times New Roman" w:hAnsi="Times New Roman"/>
          <w:sz w:val="24"/>
          <w:szCs w:val="24"/>
        </w:rPr>
        <w:t xml:space="preserve">. У Журналі операцій системи клірингового обліку Розрахункового центру операція переказу клірингових активів щодо цінних паперів,  </w:t>
      </w:r>
      <w:r w:rsidR="003E2312" w:rsidRPr="00047E1B">
        <w:rPr>
          <w:rFonts w:ascii="Times New Roman" w:hAnsi="Times New Roman"/>
          <w:sz w:val="24"/>
          <w:szCs w:val="24"/>
        </w:rPr>
        <w:t>з</w:t>
      </w:r>
      <w:r w:rsidRPr="00047E1B">
        <w:rPr>
          <w:rFonts w:ascii="Times New Roman" w:hAnsi="Times New Roman"/>
          <w:sz w:val="24"/>
          <w:szCs w:val="24"/>
        </w:rPr>
        <w:t xml:space="preserve"> маржинальн</w:t>
      </w:r>
      <w:r w:rsidR="003E2312" w:rsidRPr="00047E1B">
        <w:rPr>
          <w:rFonts w:ascii="Times New Roman" w:hAnsi="Times New Roman"/>
          <w:sz w:val="24"/>
          <w:szCs w:val="24"/>
        </w:rPr>
        <w:t>ого</w:t>
      </w:r>
      <w:r w:rsidRPr="00047E1B">
        <w:rPr>
          <w:rFonts w:ascii="Times New Roman" w:hAnsi="Times New Roman"/>
          <w:sz w:val="24"/>
          <w:szCs w:val="24"/>
        </w:rPr>
        <w:t xml:space="preserve"> рахунк</w:t>
      </w:r>
      <w:r w:rsidR="003E2312" w:rsidRPr="00047E1B">
        <w:rPr>
          <w:rFonts w:ascii="Times New Roman" w:hAnsi="Times New Roman"/>
          <w:sz w:val="24"/>
          <w:szCs w:val="24"/>
        </w:rPr>
        <w:t>у на кліринговий рахунок</w:t>
      </w:r>
      <w:r w:rsidRPr="00047E1B">
        <w:rPr>
          <w:rFonts w:ascii="Times New Roman" w:hAnsi="Times New Roman"/>
          <w:sz w:val="24"/>
          <w:szCs w:val="24"/>
        </w:rPr>
        <w:t xml:space="preserve"> у якості штрафу відображається </w:t>
      </w:r>
      <w:r w:rsidR="00B00231" w:rsidRPr="00047E1B">
        <w:rPr>
          <w:rFonts w:ascii="Times New Roman" w:hAnsi="Times New Roman"/>
          <w:sz w:val="24"/>
          <w:szCs w:val="24"/>
        </w:rPr>
        <w:t xml:space="preserve">послідовним </w:t>
      </w:r>
      <w:r w:rsidR="00C928F9" w:rsidRPr="00047E1B">
        <w:rPr>
          <w:rFonts w:ascii="Times New Roman" w:hAnsi="Times New Roman"/>
          <w:sz w:val="24"/>
          <w:szCs w:val="24"/>
        </w:rPr>
        <w:t>виконанням</w:t>
      </w:r>
      <w:r w:rsidRPr="00047E1B">
        <w:rPr>
          <w:rFonts w:ascii="Times New Roman" w:hAnsi="Times New Roman"/>
          <w:sz w:val="24"/>
          <w:szCs w:val="24"/>
        </w:rPr>
        <w:t xml:space="preserve"> операці</w:t>
      </w:r>
      <w:r w:rsidR="00B00231" w:rsidRPr="00047E1B">
        <w:rPr>
          <w:rFonts w:ascii="Times New Roman" w:hAnsi="Times New Roman"/>
          <w:sz w:val="24"/>
          <w:szCs w:val="24"/>
        </w:rPr>
        <w:t>й</w:t>
      </w:r>
      <w:r w:rsidRPr="00047E1B">
        <w:rPr>
          <w:rFonts w:ascii="Times New Roman" w:hAnsi="Times New Roman"/>
          <w:sz w:val="24"/>
          <w:szCs w:val="24"/>
        </w:rPr>
        <w:t xml:space="preserve"> 49 та </w:t>
      </w:r>
      <w:r w:rsidR="00FA38F1" w:rsidRPr="00047E1B">
        <w:rPr>
          <w:rFonts w:ascii="Times New Roman" w:hAnsi="Times New Roman"/>
          <w:sz w:val="24"/>
          <w:szCs w:val="24"/>
        </w:rPr>
        <w:t>89</w:t>
      </w:r>
      <w:r w:rsidRPr="00047E1B">
        <w:rPr>
          <w:rFonts w:ascii="Times New Roman" w:hAnsi="Times New Roman"/>
          <w:sz w:val="24"/>
          <w:szCs w:val="24"/>
        </w:rPr>
        <w:t xml:space="preserve"> та має </w:t>
      </w:r>
      <w:r w:rsidR="007A1EED" w:rsidRPr="00047E1B">
        <w:rPr>
          <w:rFonts w:ascii="Times New Roman" w:hAnsi="Times New Roman"/>
          <w:sz w:val="24"/>
          <w:szCs w:val="24"/>
        </w:rPr>
        <w:t>для обох операцій</w:t>
      </w:r>
      <w:r w:rsidRPr="00047E1B">
        <w:rPr>
          <w:rFonts w:ascii="Times New Roman" w:hAnsi="Times New Roman"/>
          <w:sz w:val="24"/>
          <w:szCs w:val="24"/>
        </w:rPr>
        <w:t xml:space="preserve"> наступну карту-схему проходження електронних документів:</w:t>
      </w:r>
    </w:p>
    <w:p w14:paraId="2C8FB729"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522/532/109</w:t>
      </w:r>
    </w:p>
    <w:p w14:paraId="20726907" w14:textId="70BF6DD8"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20.</w:t>
      </w:r>
      <w:r w:rsidR="00693A98" w:rsidRPr="00047E1B">
        <w:rPr>
          <w:rFonts w:ascii="Times New Roman" w:hAnsi="Times New Roman"/>
          <w:sz w:val="24"/>
          <w:szCs w:val="24"/>
        </w:rPr>
        <w:t>7</w:t>
      </w:r>
      <w:r w:rsidRPr="00047E1B">
        <w:rPr>
          <w:rFonts w:ascii="Times New Roman" w:hAnsi="Times New Roman"/>
          <w:sz w:val="24"/>
          <w:szCs w:val="24"/>
        </w:rPr>
        <w:t>. В результаті виконання операції 49 за рахунками аналітичного обліку клірингових рахунків здійснюються наступні проводки:</w:t>
      </w:r>
    </w:p>
    <w:p w14:paraId="6033EFCF" w14:textId="7B9AF87E" w:rsidR="00C3285E" w:rsidRPr="00047E1B" w:rsidRDefault="00C3285E" w:rsidP="000835FD">
      <w:pPr>
        <w:tabs>
          <w:tab w:val="left" w:pos="993"/>
        </w:tabs>
        <w:ind w:firstLine="567"/>
        <w:rPr>
          <w:rFonts w:ascii="Times New Roman" w:hAnsi="Times New Roman"/>
          <w:sz w:val="24"/>
          <w:szCs w:val="24"/>
        </w:rPr>
      </w:pPr>
      <w:r w:rsidRPr="00047E1B">
        <w:rPr>
          <w:rFonts w:ascii="Times New Roman" w:hAnsi="Times New Roman"/>
          <w:sz w:val="24"/>
          <w:szCs w:val="24"/>
        </w:rPr>
        <w:t>Пасив: Дт 221 (із зазначенням ознаки 001515 («Ринок РЕПО») – винна сторона за договором РЕПО з контролем ризиків. Здійснюється списання клірингових активів щодо цінних паперів з</w:t>
      </w:r>
      <w:r w:rsidR="00766832" w:rsidRPr="00047E1B">
        <w:rPr>
          <w:rFonts w:ascii="Times New Roman" w:hAnsi="Times New Roman"/>
          <w:sz w:val="24"/>
          <w:szCs w:val="24"/>
        </w:rPr>
        <w:t xml:space="preserve"> </w:t>
      </w:r>
      <w:r w:rsidRPr="00047E1B">
        <w:rPr>
          <w:rFonts w:ascii="Times New Roman" w:hAnsi="Times New Roman"/>
          <w:sz w:val="24"/>
          <w:szCs w:val="24"/>
        </w:rPr>
        <w:t xml:space="preserve">маржинального рахунку учасника клірингу / клієнта </w:t>
      </w:r>
      <w:r w:rsidR="00883F59" w:rsidRPr="00047E1B">
        <w:rPr>
          <w:rFonts w:ascii="Times New Roman" w:hAnsi="Times New Roman"/>
          <w:sz w:val="24"/>
          <w:szCs w:val="24"/>
        </w:rPr>
        <w:t xml:space="preserve">(клієнтів) </w:t>
      </w:r>
      <w:r w:rsidR="00B63C5E" w:rsidRPr="00047E1B">
        <w:rPr>
          <w:rFonts w:ascii="Times New Roman" w:hAnsi="Times New Roman"/>
          <w:sz w:val="24"/>
          <w:szCs w:val="24"/>
        </w:rPr>
        <w:t>учасника клірингу</w:t>
      </w:r>
      <w:r w:rsidR="00883F59" w:rsidRPr="00047E1B">
        <w:rPr>
          <w:rFonts w:ascii="Times New Roman" w:hAnsi="Times New Roman"/>
          <w:sz w:val="24"/>
          <w:szCs w:val="24"/>
        </w:rPr>
        <w:t>,</w:t>
      </w:r>
      <w:r w:rsidR="005E0A81" w:rsidRPr="00047E1B">
        <w:rPr>
          <w:rFonts w:ascii="Times New Roman" w:hAnsi="Times New Roman"/>
        </w:rPr>
        <w:t xml:space="preserve"> </w:t>
      </w:r>
      <w:r w:rsidR="005E0A81" w:rsidRPr="00047E1B">
        <w:rPr>
          <w:rFonts w:ascii="Times New Roman" w:hAnsi="Times New Roman"/>
          <w:sz w:val="24"/>
          <w:szCs w:val="24"/>
        </w:rPr>
        <w:lastRenderedPageBreak/>
        <w:t>який є винною стороною договору РЕПО з контролем ризиків, на якому здійснювався облік зобов’язань, щодо яких проводяться дефолтні процедури.</w:t>
      </w:r>
    </w:p>
    <w:p w14:paraId="4383AFDE" w14:textId="033BE932" w:rsidR="00C3285E" w:rsidRPr="00047E1B" w:rsidRDefault="00C3285E">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Кт 221 (із зазначенням ознаки 001515 (Ринок РЕПО») – Розрахунковий центр. Здійснюється зарахування клірингових активів щодо цінних паперів на кліринговий рахунок центрального контрагента.</w:t>
      </w:r>
    </w:p>
    <w:p w14:paraId="1639EFFA" w14:textId="7AE5E815" w:rsidR="0030235E" w:rsidRPr="00047E1B" w:rsidRDefault="003023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20.</w:t>
      </w:r>
      <w:r w:rsidR="006C5DB1" w:rsidRPr="00047E1B">
        <w:rPr>
          <w:rFonts w:ascii="Times New Roman" w:hAnsi="Times New Roman"/>
          <w:sz w:val="24"/>
          <w:szCs w:val="24"/>
        </w:rPr>
        <w:t>8</w:t>
      </w:r>
      <w:r w:rsidRPr="00047E1B">
        <w:rPr>
          <w:rFonts w:ascii="Times New Roman" w:hAnsi="Times New Roman"/>
          <w:sz w:val="24"/>
          <w:szCs w:val="24"/>
        </w:rPr>
        <w:t xml:space="preserve">. </w:t>
      </w:r>
      <w:r w:rsidR="007A1EED" w:rsidRPr="00047E1B">
        <w:rPr>
          <w:rFonts w:ascii="Times New Roman" w:hAnsi="Times New Roman"/>
          <w:sz w:val="24"/>
          <w:szCs w:val="24"/>
        </w:rPr>
        <w:t>В результаті виконання операції 89 за рахунками аналітичного обліку клірингових рахунків здійснюються наступні проводки:</w:t>
      </w:r>
    </w:p>
    <w:p w14:paraId="2DFE9F0E" w14:textId="596DE03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221 (із зазначенням ознаки 001515 (Ринок РЕПО») – Розрахунковий центр. Здійснюється списання клірингових активів щодо цінних паперів</w:t>
      </w:r>
      <w:r w:rsidRPr="00047E1B" w:rsidDel="00D44F94">
        <w:rPr>
          <w:rFonts w:ascii="Times New Roman" w:hAnsi="Times New Roman"/>
          <w:sz w:val="24"/>
          <w:szCs w:val="24"/>
        </w:rPr>
        <w:t xml:space="preserve"> </w:t>
      </w:r>
      <w:r w:rsidRPr="00047E1B">
        <w:rPr>
          <w:rFonts w:ascii="Times New Roman" w:hAnsi="Times New Roman"/>
          <w:sz w:val="24"/>
          <w:szCs w:val="24"/>
        </w:rPr>
        <w:t>з клірингового рахунку центрального контрагента (в разі наявності учасника клірингу</w:t>
      </w:r>
      <w:r w:rsidR="00EC0A2C" w:rsidRPr="00047E1B">
        <w:rPr>
          <w:rFonts w:ascii="Times New Roman" w:hAnsi="Times New Roman"/>
          <w:sz w:val="24"/>
          <w:szCs w:val="24"/>
        </w:rPr>
        <w:t xml:space="preserve">, який є </w:t>
      </w:r>
      <w:r w:rsidRPr="00047E1B">
        <w:rPr>
          <w:rFonts w:ascii="Times New Roman" w:hAnsi="Times New Roman"/>
          <w:sz w:val="24"/>
          <w:szCs w:val="24"/>
        </w:rPr>
        <w:t>добросовісно</w:t>
      </w:r>
      <w:r w:rsidR="00EC0A2C" w:rsidRPr="00047E1B">
        <w:rPr>
          <w:rFonts w:ascii="Times New Roman" w:hAnsi="Times New Roman"/>
          <w:sz w:val="24"/>
          <w:szCs w:val="24"/>
        </w:rPr>
        <w:t>ю</w:t>
      </w:r>
      <w:r w:rsidRPr="00047E1B">
        <w:rPr>
          <w:rFonts w:ascii="Times New Roman" w:hAnsi="Times New Roman"/>
          <w:sz w:val="24"/>
          <w:szCs w:val="24"/>
        </w:rPr>
        <w:t xml:space="preserve"> сторон</w:t>
      </w:r>
      <w:r w:rsidR="00EC0A2C" w:rsidRPr="00047E1B">
        <w:rPr>
          <w:rFonts w:ascii="Times New Roman" w:hAnsi="Times New Roman"/>
          <w:sz w:val="24"/>
          <w:szCs w:val="24"/>
        </w:rPr>
        <w:t>ою</w:t>
      </w:r>
      <w:r w:rsidRPr="00047E1B">
        <w:rPr>
          <w:rFonts w:ascii="Times New Roman" w:hAnsi="Times New Roman"/>
          <w:sz w:val="24"/>
          <w:szCs w:val="24"/>
        </w:rPr>
        <w:t xml:space="preserve"> договору РЕПО з контролем ризиків).</w:t>
      </w:r>
    </w:p>
    <w:p w14:paraId="1C28B9E6" w14:textId="5C94F57E" w:rsidR="00C3285E" w:rsidRPr="00047E1B" w:rsidRDefault="00C3285E" w:rsidP="000835FD">
      <w:pPr>
        <w:tabs>
          <w:tab w:val="left" w:pos="993"/>
        </w:tabs>
        <w:ind w:firstLine="567"/>
        <w:rPr>
          <w:rFonts w:ascii="Times New Roman" w:hAnsi="Times New Roman"/>
          <w:sz w:val="24"/>
          <w:szCs w:val="24"/>
        </w:rPr>
      </w:pPr>
      <w:r w:rsidRPr="00047E1B">
        <w:rPr>
          <w:rFonts w:ascii="Times New Roman" w:hAnsi="Times New Roman"/>
          <w:sz w:val="24"/>
          <w:szCs w:val="24"/>
        </w:rPr>
        <w:t xml:space="preserve">Пасив: Кт </w:t>
      </w:r>
      <w:r w:rsidR="006514FF" w:rsidRPr="00047E1B">
        <w:rPr>
          <w:rFonts w:ascii="Times New Roman" w:hAnsi="Times New Roman"/>
          <w:sz w:val="24"/>
          <w:szCs w:val="24"/>
        </w:rPr>
        <w:t>212</w:t>
      </w:r>
      <w:r w:rsidR="00CF3209" w:rsidRPr="00047E1B">
        <w:rPr>
          <w:rFonts w:ascii="Times New Roman" w:hAnsi="Times New Roman"/>
          <w:sz w:val="24"/>
          <w:szCs w:val="24"/>
        </w:rPr>
        <w:t xml:space="preserve"> </w:t>
      </w:r>
      <w:r w:rsidRPr="00047E1B">
        <w:rPr>
          <w:rFonts w:ascii="Times New Roman" w:hAnsi="Times New Roman"/>
          <w:sz w:val="24"/>
          <w:szCs w:val="24"/>
        </w:rPr>
        <w:t xml:space="preserve">– добросовісна сторона за договором РЕПО з контролем ризиків. Здійснюється зарахування клірингових активів щодо цінних паперів на </w:t>
      </w:r>
      <w:r w:rsidR="00871F0E" w:rsidRPr="00047E1B">
        <w:rPr>
          <w:rFonts w:ascii="Times New Roman" w:hAnsi="Times New Roman"/>
          <w:sz w:val="24"/>
          <w:szCs w:val="24"/>
        </w:rPr>
        <w:t>клірингов</w:t>
      </w:r>
      <w:r w:rsidRPr="00047E1B">
        <w:rPr>
          <w:rFonts w:ascii="Times New Roman" w:hAnsi="Times New Roman"/>
          <w:sz w:val="24"/>
          <w:szCs w:val="24"/>
        </w:rPr>
        <w:t xml:space="preserve">ий рахунок учасника клірингу / клієнта </w:t>
      </w:r>
      <w:r w:rsidR="00730F92" w:rsidRPr="00047E1B">
        <w:rPr>
          <w:rFonts w:ascii="Times New Roman" w:hAnsi="Times New Roman"/>
          <w:sz w:val="24"/>
          <w:szCs w:val="24"/>
        </w:rPr>
        <w:t>(клієнтів) учасника клірингу</w:t>
      </w:r>
      <w:r w:rsidR="00855C39" w:rsidRPr="00047E1B">
        <w:rPr>
          <w:rFonts w:ascii="Times New Roman" w:hAnsi="Times New Roman"/>
          <w:sz w:val="24"/>
          <w:szCs w:val="24"/>
        </w:rPr>
        <w:t>, який є добросовісною стороною договору РЕПО з контролем ризиків (в разі наявності), на якому здійснювався облік зобов</w:t>
      </w:r>
      <w:r w:rsidR="002B6BBE" w:rsidRPr="00047E1B">
        <w:rPr>
          <w:rFonts w:ascii="Times New Roman" w:hAnsi="Times New Roman"/>
          <w:sz w:val="24"/>
          <w:szCs w:val="24"/>
        </w:rPr>
        <w:t>’</w:t>
      </w:r>
      <w:r w:rsidR="00855C39" w:rsidRPr="00047E1B">
        <w:rPr>
          <w:rFonts w:ascii="Times New Roman" w:hAnsi="Times New Roman"/>
          <w:sz w:val="24"/>
          <w:szCs w:val="24"/>
        </w:rPr>
        <w:t>язань, щодо яких проводяться дефолтні процедури</w:t>
      </w:r>
      <w:r w:rsidRPr="00047E1B">
        <w:rPr>
          <w:rFonts w:ascii="Times New Roman" w:hAnsi="Times New Roman"/>
          <w:sz w:val="24"/>
          <w:szCs w:val="24"/>
        </w:rPr>
        <w:t>.</w:t>
      </w:r>
    </w:p>
    <w:p w14:paraId="1725B46F" w14:textId="77777777" w:rsidR="00D00146" w:rsidRPr="00047E1B" w:rsidRDefault="00D00146" w:rsidP="00D00146">
      <w:pPr>
        <w:tabs>
          <w:tab w:val="left" w:pos="993"/>
        </w:tabs>
        <w:spacing w:before="0" w:after="0"/>
        <w:ind w:firstLine="567"/>
        <w:rPr>
          <w:rFonts w:ascii="Times New Roman" w:hAnsi="Times New Roman"/>
          <w:sz w:val="20"/>
          <w:szCs w:val="20"/>
        </w:rPr>
      </w:pPr>
    </w:p>
    <w:p w14:paraId="61706FEA" w14:textId="155E46C1" w:rsidR="00C3285E" w:rsidRPr="00047E1B" w:rsidRDefault="00C3285E" w:rsidP="000835FD">
      <w:pPr>
        <w:pStyle w:val="2"/>
        <w:tabs>
          <w:tab w:val="clear" w:pos="1134"/>
          <w:tab w:val="left" w:pos="993"/>
        </w:tabs>
        <w:ind w:left="0" w:firstLine="567"/>
      </w:pPr>
      <w:bookmarkStart w:id="343" w:name="_Toc204242704"/>
      <w:bookmarkStart w:id="344" w:name="_Toc204250758"/>
      <w:bookmarkStart w:id="345" w:name="_Toc204250951"/>
      <w:bookmarkStart w:id="346" w:name="_Toc206755288"/>
      <w:bookmarkStart w:id="347" w:name="_Toc206755702"/>
      <w:bookmarkStart w:id="348" w:name="_Toc211932129"/>
      <w:bookmarkStart w:id="349" w:name="_Toc204250952"/>
      <w:bookmarkStart w:id="350" w:name="_Toc213940434"/>
      <w:bookmarkEnd w:id="343"/>
      <w:bookmarkEnd w:id="344"/>
      <w:bookmarkEnd w:id="345"/>
      <w:bookmarkEnd w:id="346"/>
      <w:bookmarkEnd w:id="347"/>
      <w:bookmarkEnd w:id="348"/>
      <w:r w:rsidRPr="00047E1B">
        <w:t xml:space="preserve">Технологія проведення операції переказу клірингових активів щодо коштів </w:t>
      </w:r>
      <w:r w:rsidR="00221170" w:rsidRPr="00047E1B">
        <w:t>внаслідок</w:t>
      </w:r>
      <w:r w:rsidR="00A51BAA" w:rsidRPr="00047E1B">
        <w:t xml:space="preserve"> проведення дефолтних процедур</w:t>
      </w:r>
      <w:r w:rsidRPr="00047E1B" w:rsidDel="00D135E6">
        <w:t xml:space="preserve"> </w:t>
      </w:r>
      <w:r w:rsidRPr="00047E1B">
        <w:t xml:space="preserve">за договорами РЕПО </w:t>
      </w:r>
      <w:r w:rsidRPr="00047E1B">
        <w:rPr>
          <w:color w:val="000000" w:themeColor="text1"/>
        </w:rPr>
        <w:t>з контролем ризиків</w:t>
      </w:r>
      <w:bookmarkEnd w:id="349"/>
      <w:bookmarkEnd w:id="350"/>
    </w:p>
    <w:p w14:paraId="3182492A" w14:textId="6A434809" w:rsidR="00C3285E" w:rsidRPr="00047E1B" w:rsidRDefault="00C3285E" w:rsidP="000835FD">
      <w:pPr>
        <w:pStyle w:val="ad"/>
        <w:tabs>
          <w:tab w:val="left" w:pos="993"/>
        </w:tabs>
        <w:spacing w:before="120"/>
        <w:ind w:left="0" w:firstLine="567"/>
        <w:jc w:val="both"/>
        <w:rPr>
          <w:rFonts w:ascii="Times New Roman" w:hAnsi="Times New Roman"/>
          <w:b/>
          <w:lang w:val="uk-UA"/>
        </w:rPr>
      </w:pPr>
      <w:r w:rsidRPr="00047E1B">
        <w:rPr>
          <w:rFonts w:ascii="Times New Roman" w:hAnsi="Times New Roman"/>
          <w:sz w:val="24"/>
          <w:szCs w:val="24"/>
          <w:lang w:val="uk-UA"/>
        </w:rPr>
        <w:t xml:space="preserve">21.1. Операція переказу клірингових активів щодо коштів </w:t>
      </w:r>
      <w:r w:rsidR="00302E14" w:rsidRPr="00047E1B">
        <w:rPr>
          <w:rFonts w:ascii="Times New Roman" w:hAnsi="Times New Roman"/>
          <w:sz w:val="24"/>
          <w:szCs w:val="24"/>
          <w:lang w:val="uk-UA"/>
        </w:rPr>
        <w:t>з</w:t>
      </w:r>
      <w:r w:rsidRPr="00047E1B">
        <w:rPr>
          <w:rFonts w:ascii="Times New Roman" w:hAnsi="Times New Roman"/>
          <w:sz w:val="24"/>
          <w:szCs w:val="24"/>
          <w:lang w:val="uk-UA"/>
        </w:rPr>
        <w:t xml:space="preserve"> маржинальн</w:t>
      </w:r>
      <w:r w:rsidR="00302E14" w:rsidRPr="00047E1B">
        <w:rPr>
          <w:rFonts w:ascii="Times New Roman" w:hAnsi="Times New Roman"/>
          <w:sz w:val="24"/>
          <w:szCs w:val="24"/>
          <w:lang w:val="uk-UA"/>
        </w:rPr>
        <w:t>ого</w:t>
      </w:r>
      <w:r w:rsidRPr="00047E1B">
        <w:rPr>
          <w:rFonts w:ascii="Times New Roman" w:hAnsi="Times New Roman"/>
          <w:sz w:val="24"/>
          <w:szCs w:val="24"/>
          <w:lang w:val="uk-UA"/>
        </w:rPr>
        <w:t xml:space="preserve"> рахунк</w:t>
      </w:r>
      <w:r w:rsidR="00302E14" w:rsidRPr="00047E1B">
        <w:rPr>
          <w:rFonts w:ascii="Times New Roman" w:hAnsi="Times New Roman"/>
          <w:sz w:val="24"/>
          <w:szCs w:val="24"/>
          <w:lang w:val="uk-UA"/>
        </w:rPr>
        <w:t>у</w:t>
      </w:r>
      <w:r w:rsidR="00E345A7" w:rsidRPr="00047E1B">
        <w:rPr>
          <w:rFonts w:ascii="Times New Roman" w:hAnsi="Times New Roman"/>
          <w:sz w:val="24"/>
          <w:szCs w:val="24"/>
          <w:lang w:val="uk-UA"/>
        </w:rPr>
        <w:t xml:space="preserve"> на кліринговий рахунок</w:t>
      </w:r>
      <w:r w:rsidRPr="00047E1B">
        <w:rPr>
          <w:rFonts w:ascii="Times New Roman" w:hAnsi="Times New Roman"/>
          <w:sz w:val="24"/>
          <w:szCs w:val="24"/>
          <w:lang w:val="uk-UA"/>
        </w:rPr>
        <w:t xml:space="preserve"> у якості штрафу внаслідок виконання дефолтних процедур </w:t>
      </w:r>
      <w:r w:rsidR="00DF57C0" w:rsidRPr="00047E1B">
        <w:rPr>
          <w:rFonts w:ascii="Times New Roman" w:hAnsi="Times New Roman"/>
          <w:sz w:val="24"/>
          <w:szCs w:val="24"/>
          <w:lang w:val="uk-UA"/>
        </w:rPr>
        <w:t xml:space="preserve">за договорами РЕПО з контролем ризиків </w:t>
      </w:r>
      <w:r w:rsidRPr="00047E1B">
        <w:rPr>
          <w:rFonts w:ascii="Times New Roman" w:hAnsi="Times New Roman"/>
          <w:sz w:val="24"/>
          <w:szCs w:val="24"/>
          <w:lang w:val="uk-UA"/>
        </w:rPr>
        <w:t>здійснюється Розрахунковим центром у автоматичному режимі, підстави для проведення якої наведені у п</w:t>
      </w:r>
      <w:r w:rsidR="00F10751" w:rsidRPr="00047E1B">
        <w:rPr>
          <w:rFonts w:ascii="Times New Roman" w:hAnsi="Times New Roman"/>
          <w:sz w:val="24"/>
          <w:szCs w:val="24"/>
          <w:lang w:val="uk-UA"/>
        </w:rPr>
        <w:t>ункті</w:t>
      </w:r>
      <w:r w:rsidRPr="00047E1B">
        <w:rPr>
          <w:rFonts w:ascii="Times New Roman" w:hAnsi="Times New Roman"/>
          <w:sz w:val="24"/>
          <w:szCs w:val="24"/>
          <w:lang w:val="uk-UA"/>
        </w:rPr>
        <w:t xml:space="preserve"> </w:t>
      </w:r>
      <w:r w:rsidR="00C43C46" w:rsidRPr="00047E1B">
        <w:rPr>
          <w:rFonts w:ascii="Times New Roman" w:hAnsi="Times New Roman"/>
          <w:sz w:val="24"/>
          <w:szCs w:val="24"/>
          <w:lang w:val="uk-UA"/>
        </w:rPr>
        <w:t>10.7.1</w:t>
      </w:r>
      <w:r w:rsidR="00F10751" w:rsidRPr="00047E1B">
        <w:rPr>
          <w:rFonts w:ascii="Times New Roman" w:hAnsi="Times New Roman"/>
          <w:sz w:val="24"/>
          <w:szCs w:val="24"/>
          <w:lang w:val="uk-UA"/>
        </w:rPr>
        <w:t xml:space="preserve"> </w:t>
      </w:r>
      <w:r w:rsidR="00332660" w:rsidRPr="00047E1B">
        <w:rPr>
          <w:rFonts w:ascii="Times New Roman" w:hAnsi="Times New Roman"/>
          <w:sz w:val="24"/>
          <w:szCs w:val="24"/>
          <w:lang w:val="uk-UA"/>
        </w:rPr>
        <w:t xml:space="preserve">розділу І </w:t>
      </w:r>
      <w:r w:rsidRPr="00047E1B">
        <w:rPr>
          <w:rFonts w:ascii="Times New Roman" w:hAnsi="Times New Roman"/>
          <w:sz w:val="24"/>
          <w:szCs w:val="24"/>
          <w:lang w:val="uk-UA"/>
        </w:rPr>
        <w:t>Регламенту</w:t>
      </w:r>
      <w:r w:rsidR="00332660" w:rsidRPr="00047E1B">
        <w:rPr>
          <w:rFonts w:ascii="Times New Roman" w:hAnsi="Times New Roman"/>
          <w:sz w:val="24"/>
          <w:szCs w:val="24"/>
          <w:lang w:val="uk-UA"/>
        </w:rPr>
        <w:t>.</w:t>
      </w:r>
    </w:p>
    <w:p w14:paraId="4A2FC6BE" w14:textId="6C77E918" w:rsidR="00C3285E" w:rsidRPr="00047E1B" w:rsidRDefault="00C3285E" w:rsidP="000835FD">
      <w:pPr>
        <w:pStyle w:val="ad"/>
        <w:tabs>
          <w:tab w:val="left" w:pos="993"/>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21.2. Для здійснення переказу клірингових активів щодо</w:t>
      </w:r>
      <w:r w:rsidRPr="00047E1B" w:rsidDel="005C0449">
        <w:rPr>
          <w:rFonts w:ascii="Times New Roman" w:hAnsi="Times New Roman"/>
          <w:sz w:val="24"/>
          <w:szCs w:val="24"/>
          <w:lang w:val="uk-UA"/>
        </w:rPr>
        <w:t xml:space="preserve"> </w:t>
      </w:r>
      <w:r w:rsidRPr="00047E1B">
        <w:rPr>
          <w:rFonts w:ascii="Times New Roman" w:hAnsi="Times New Roman"/>
          <w:sz w:val="24"/>
          <w:szCs w:val="24"/>
          <w:lang w:val="uk-UA"/>
        </w:rPr>
        <w:t xml:space="preserve">коштів </w:t>
      </w:r>
      <w:r w:rsidR="002C7595" w:rsidRPr="00047E1B">
        <w:rPr>
          <w:rFonts w:ascii="Times New Roman" w:hAnsi="Times New Roman"/>
          <w:sz w:val="24"/>
          <w:szCs w:val="24"/>
          <w:lang w:val="uk-UA"/>
        </w:rPr>
        <w:t>з</w:t>
      </w:r>
      <w:r w:rsidRPr="00047E1B">
        <w:rPr>
          <w:rFonts w:ascii="Times New Roman" w:hAnsi="Times New Roman"/>
          <w:sz w:val="24"/>
          <w:szCs w:val="24"/>
          <w:lang w:val="uk-UA"/>
        </w:rPr>
        <w:t xml:space="preserve"> маржинальн</w:t>
      </w:r>
      <w:r w:rsidR="002C7595" w:rsidRPr="00047E1B">
        <w:rPr>
          <w:rFonts w:ascii="Times New Roman" w:hAnsi="Times New Roman"/>
          <w:sz w:val="24"/>
          <w:szCs w:val="24"/>
          <w:lang w:val="uk-UA"/>
        </w:rPr>
        <w:t>ого</w:t>
      </w:r>
      <w:r w:rsidRPr="00047E1B">
        <w:rPr>
          <w:rFonts w:ascii="Times New Roman" w:hAnsi="Times New Roman"/>
          <w:sz w:val="24"/>
          <w:szCs w:val="24"/>
          <w:lang w:val="uk-UA"/>
        </w:rPr>
        <w:t xml:space="preserve"> рахунк</w:t>
      </w:r>
      <w:r w:rsidR="002C7595" w:rsidRPr="00047E1B">
        <w:rPr>
          <w:rFonts w:ascii="Times New Roman" w:hAnsi="Times New Roman"/>
          <w:sz w:val="24"/>
          <w:szCs w:val="24"/>
          <w:lang w:val="uk-UA"/>
        </w:rPr>
        <w:t>у на кліринговий рахунок</w:t>
      </w:r>
      <w:r w:rsidRPr="00047E1B">
        <w:rPr>
          <w:rFonts w:ascii="Times New Roman" w:hAnsi="Times New Roman"/>
          <w:sz w:val="24"/>
          <w:szCs w:val="24"/>
          <w:lang w:val="uk-UA"/>
        </w:rPr>
        <w:t xml:space="preserve"> у якості штрафу Розрахунковий центр формує розпорядження на проведення клірингових операцій.</w:t>
      </w:r>
    </w:p>
    <w:p w14:paraId="25E84775" w14:textId="3D7456D5" w:rsidR="00C3285E" w:rsidRPr="00047E1B" w:rsidRDefault="00C3285E" w:rsidP="000835FD">
      <w:pPr>
        <w:pStyle w:val="ad"/>
        <w:tabs>
          <w:tab w:val="left" w:pos="993"/>
        </w:tabs>
        <w:spacing w:before="120"/>
        <w:ind w:left="0" w:firstLine="567"/>
        <w:jc w:val="both"/>
        <w:rPr>
          <w:rFonts w:ascii="Times New Roman" w:hAnsi="Times New Roman"/>
          <w:sz w:val="22"/>
          <w:szCs w:val="22"/>
          <w:lang w:val="uk-UA"/>
        </w:rPr>
      </w:pPr>
      <w:r w:rsidRPr="00047E1B">
        <w:rPr>
          <w:rFonts w:ascii="Times New Roman" w:hAnsi="Times New Roman"/>
          <w:sz w:val="24"/>
          <w:szCs w:val="24"/>
          <w:lang w:val="uk-UA"/>
        </w:rPr>
        <w:t>21.3. Розрахунковий центр виконує відповідні операції за маржинальним рахунк</w:t>
      </w:r>
      <w:r w:rsidR="00360E46" w:rsidRPr="00047E1B">
        <w:rPr>
          <w:rFonts w:ascii="Times New Roman" w:hAnsi="Times New Roman"/>
          <w:sz w:val="24"/>
          <w:szCs w:val="24"/>
          <w:lang w:val="uk-UA"/>
        </w:rPr>
        <w:t>ом</w:t>
      </w:r>
      <w:r w:rsidRPr="00047E1B">
        <w:rPr>
          <w:rFonts w:ascii="Times New Roman" w:hAnsi="Times New Roman"/>
          <w:sz w:val="24"/>
          <w:szCs w:val="24"/>
          <w:lang w:val="uk-UA"/>
        </w:rPr>
        <w:t xml:space="preserve"> / </w:t>
      </w:r>
      <w:r w:rsidR="00360E46" w:rsidRPr="00047E1B">
        <w:rPr>
          <w:rFonts w:ascii="Times New Roman" w:hAnsi="Times New Roman"/>
          <w:sz w:val="24"/>
          <w:szCs w:val="24"/>
          <w:lang w:val="uk-UA"/>
        </w:rPr>
        <w:t>кліринговим рахунком</w:t>
      </w:r>
      <w:r w:rsidRPr="00047E1B">
        <w:rPr>
          <w:rFonts w:ascii="Times New Roman" w:hAnsi="Times New Roman"/>
          <w:sz w:val="24"/>
          <w:szCs w:val="24"/>
          <w:lang w:val="uk-UA"/>
        </w:rPr>
        <w:t xml:space="preserve"> / кліринговим рахунк</w:t>
      </w:r>
      <w:r w:rsidR="00360E46" w:rsidRPr="00047E1B">
        <w:rPr>
          <w:rFonts w:ascii="Times New Roman" w:hAnsi="Times New Roman"/>
          <w:sz w:val="24"/>
          <w:szCs w:val="24"/>
          <w:lang w:val="uk-UA"/>
        </w:rPr>
        <w:t>ом</w:t>
      </w:r>
      <w:r w:rsidRPr="00047E1B">
        <w:rPr>
          <w:rFonts w:ascii="Times New Roman" w:hAnsi="Times New Roman"/>
          <w:sz w:val="24"/>
          <w:szCs w:val="24"/>
          <w:lang w:val="uk-UA"/>
        </w:rPr>
        <w:t xml:space="preserve"> центрального контрагента на підставі </w:t>
      </w:r>
      <w:r w:rsidR="004747A8" w:rsidRPr="00047E1B">
        <w:rPr>
          <w:rFonts w:ascii="Times New Roman" w:hAnsi="Times New Roman"/>
          <w:sz w:val="24"/>
          <w:szCs w:val="24"/>
          <w:lang w:val="uk-UA"/>
        </w:rPr>
        <w:t>розпорядження на проведення клірингових операцій</w:t>
      </w:r>
      <w:r w:rsidRPr="00047E1B">
        <w:rPr>
          <w:rFonts w:ascii="Times New Roman" w:hAnsi="Times New Roman"/>
          <w:sz w:val="24"/>
          <w:szCs w:val="24"/>
          <w:lang w:val="uk-UA"/>
        </w:rPr>
        <w:t>.</w:t>
      </w:r>
    </w:p>
    <w:p w14:paraId="5B0A2493" w14:textId="743E2D63"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21.4. У Журналі операцій системи клірингового обліку Розрахункового центру операція переказу клірингових активів щодо коштів </w:t>
      </w:r>
      <w:r w:rsidR="00ED2684" w:rsidRPr="00047E1B">
        <w:rPr>
          <w:rFonts w:ascii="Times New Roman" w:hAnsi="Times New Roman"/>
          <w:sz w:val="24"/>
          <w:szCs w:val="24"/>
        </w:rPr>
        <w:t xml:space="preserve">з </w:t>
      </w:r>
      <w:r w:rsidRPr="00047E1B">
        <w:rPr>
          <w:rFonts w:ascii="Times New Roman" w:hAnsi="Times New Roman"/>
          <w:sz w:val="24"/>
          <w:szCs w:val="24"/>
        </w:rPr>
        <w:t>маржинальн</w:t>
      </w:r>
      <w:r w:rsidR="00ED2684" w:rsidRPr="00047E1B">
        <w:rPr>
          <w:rFonts w:ascii="Times New Roman" w:hAnsi="Times New Roman"/>
          <w:sz w:val="24"/>
          <w:szCs w:val="24"/>
        </w:rPr>
        <w:t>ого</w:t>
      </w:r>
      <w:r w:rsidRPr="00047E1B">
        <w:rPr>
          <w:rFonts w:ascii="Times New Roman" w:hAnsi="Times New Roman"/>
          <w:sz w:val="24"/>
          <w:szCs w:val="24"/>
        </w:rPr>
        <w:t xml:space="preserve"> рахунк</w:t>
      </w:r>
      <w:r w:rsidR="00ED2684" w:rsidRPr="00047E1B">
        <w:rPr>
          <w:rFonts w:ascii="Times New Roman" w:hAnsi="Times New Roman"/>
          <w:sz w:val="24"/>
          <w:szCs w:val="24"/>
        </w:rPr>
        <w:t>у</w:t>
      </w:r>
      <w:r w:rsidR="00A52B42" w:rsidRPr="00047E1B">
        <w:rPr>
          <w:rFonts w:ascii="Times New Roman" w:hAnsi="Times New Roman"/>
          <w:sz w:val="24"/>
          <w:szCs w:val="24"/>
        </w:rPr>
        <w:t xml:space="preserve"> на кліринговий рахунок</w:t>
      </w:r>
      <w:r w:rsidRPr="00047E1B">
        <w:rPr>
          <w:rFonts w:ascii="Times New Roman" w:hAnsi="Times New Roman"/>
          <w:sz w:val="24"/>
          <w:szCs w:val="24"/>
        </w:rPr>
        <w:t xml:space="preserve"> у якості штрафу відображається </w:t>
      </w:r>
      <w:r w:rsidR="00BE20D4" w:rsidRPr="00047E1B">
        <w:rPr>
          <w:rFonts w:ascii="Times New Roman" w:hAnsi="Times New Roman"/>
          <w:sz w:val="24"/>
          <w:szCs w:val="24"/>
        </w:rPr>
        <w:t>послідовним виконанням</w:t>
      </w:r>
      <w:r w:rsidRPr="00047E1B">
        <w:rPr>
          <w:rFonts w:ascii="Times New Roman" w:hAnsi="Times New Roman"/>
          <w:sz w:val="24"/>
          <w:szCs w:val="24"/>
        </w:rPr>
        <w:t xml:space="preserve"> операці</w:t>
      </w:r>
      <w:r w:rsidR="006D16F7" w:rsidRPr="00047E1B">
        <w:rPr>
          <w:rFonts w:ascii="Times New Roman" w:hAnsi="Times New Roman"/>
          <w:sz w:val="24"/>
          <w:szCs w:val="24"/>
        </w:rPr>
        <w:t>й</w:t>
      </w:r>
      <w:r w:rsidRPr="00047E1B">
        <w:rPr>
          <w:rFonts w:ascii="Times New Roman" w:hAnsi="Times New Roman"/>
          <w:sz w:val="24"/>
          <w:szCs w:val="24"/>
        </w:rPr>
        <w:t xml:space="preserve"> 48 та </w:t>
      </w:r>
      <w:r w:rsidR="00B46F81" w:rsidRPr="00047E1B">
        <w:rPr>
          <w:rFonts w:ascii="Times New Roman" w:hAnsi="Times New Roman"/>
          <w:sz w:val="24"/>
          <w:szCs w:val="24"/>
        </w:rPr>
        <w:t>88</w:t>
      </w:r>
      <w:r w:rsidRPr="00047E1B">
        <w:rPr>
          <w:rFonts w:ascii="Times New Roman" w:hAnsi="Times New Roman"/>
          <w:sz w:val="24"/>
          <w:szCs w:val="24"/>
        </w:rPr>
        <w:t xml:space="preserve"> та має</w:t>
      </w:r>
      <w:r w:rsidR="001A7E84" w:rsidRPr="00047E1B">
        <w:rPr>
          <w:rFonts w:ascii="Times New Roman" w:hAnsi="Times New Roman"/>
          <w:sz w:val="24"/>
          <w:szCs w:val="24"/>
        </w:rPr>
        <w:t xml:space="preserve"> для обох операцій</w:t>
      </w:r>
      <w:r w:rsidRPr="00047E1B">
        <w:rPr>
          <w:rFonts w:ascii="Times New Roman" w:hAnsi="Times New Roman"/>
          <w:sz w:val="24"/>
          <w:szCs w:val="24"/>
        </w:rPr>
        <w:t xml:space="preserve"> наступну карту-схему проходження електронних документів:</w:t>
      </w:r>
    </w:p>
    <w:p w14:paraId="2F2A09C6"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522/532/139</w:t>
      </w:r>
    </w:p>
    <w:p w14:paraId="7AC5B9C2"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21.5. В результаті виконання операції 48 за рахунками аналітичного обліку клірингових рахунків здійснюються наступні проводки:</w:t>
      </w:r>
    </w:p>
    <w:p w14:paraId="4A9EF492" w14:textId="1E8E5CE7" w:rsidR="00371296" w:rsidRPr="00047E1B" w:rsidRDefault="00C3285E" w:rsidP="000835FD">
      <w:pPr>
        <w:tabs>
          <w:tab w:val="left" w:pos="993"/>
        </w:tabs>
        <w:ind w:firstLine="567"/>
        <w:rPr>
          <w:rFonts w:ascii="Times New Roman" w:hAnsi="Times New Roman"/>
          <w:sz w:val="24"/>
          <w:szCs w:val="24"/>
        </w:rPr>
      </w:pPr>
      <w:r w:rsidRPr="00047E1B">
        <w:rPr>
          <w:rFonts w:ascii="Times New Roman" w:hAnsi="Times New Roman"/>
          <w:sz w:val="24"/>
          <w:szCs w:val="24"/>
        </w:rPr>
        <w:t>Пасив: Дт 221 (із зазначенням ознаки 001515 («Ринок РЕПО») –</w:t>
      </w:r>
      <w:r w:rsidR="00371296" w:rsidRPr="00047E1B">
        <w:rPr>
          <w:rFonts w:ascii="Times New Roman" w:hAnsi="Times New Roman"/>
          <w:sz w:val="24"/>
          <w:szCs w:val="24"/>
        </w:rPr>
        <w:t xml:space="preserve"> </w:t>
      </w:r>
      <w:r w:rsidRPr="00047E1B">
        <w:rPr>
          <w:rFonts w:ascii="Times New Roman" w:hAnsi="Times New Roman"/>
          <w:sz w:val="24"/>
          <w:szCs w:val="24"/>
        </w:rPr>
        <w:t>винна сторона за договором РЕПО з контролем ризиків. Здійснюється списання клірингових активів щодо коштів з маржинального рахунку учасника клірингу / клієнта</w:t>
      </w:r>
      <w:r w:rsidR="005B37D6" w:rsidRPr="00047E1B">
        <w:rPr>
          <w:rFonts w:ascii="Times New Roman" w:hAnsi="Times New Roman"/>
          <w:sz w:val="24"/>
          <w:szCs w:val="24"/>
        </w:rPr>
        <w:t xml:space="preserve"> </w:t>
      </w:r>
      <w:r w:rsidR="001B0040" w:rsidRPr="00047E1B">
        <w:rPr>
          <w:rFonts w:ascii="Times New Roman" w:hAnsi="Times New Roman"/>
          <w:sz w:val="24"/>
          <w:szCs w:val="24"/>
        </w:rPr>
        <w:t xml:space="preserve">(клієнтів) </w:t>
      </w:r>
      <w:r w:rsidR="005B37D6" w:rsidRPr="00047E1B">
        <w:rPr>
          <w:rFonts w:ascii="Times New Roman" w:hAnsi="Times New Roman"/>
          <w:sz w:val="24"/>
          <w:szCs w:val="24"/>
        </w:rPr>
        <w:t>учасника кл</w:t>
      </w:r>
      <w:r w:rsidR="009D74EC" w:rsidRPr="00047E1B">
        <w:rPr>
          <w:rFonts w:ascii="Times New Roman" w:hAnsi="Times New Roman"/>
          <w:sz w:val="24"/>
          <w:szCs w:val="24"/>
        </w:rPr>
        <w:t>ірингу</w:t>
      </w:r>
      <w:r w:rsidR="001B0040" w:rsidRPr="00047E1B">
        <w:rPr>
          <w:rFonts w:ascii="Times New Roman" w:hAnsi="Times New Roman"/>
          <w:sz w:val="24"/>
          <w:szCs w:val="24"/>
        </w:rPr>
        <w:t>,</w:t>
      </w:r>
      <w:r w:rsidR="009D74EC" w:rsidRPr="00047E1B">
        <w:rPr>
          <w:rFonts w:ascii="Times New Roman" w:hAnsi="Times New Roman"/>
          <w:sz w:val="24"/>
          <w:szCs w:val="24"/>
        </w:rPr>
        <w:t xml:space="preserve"> </w:t>
      </w:r>
      <w:r w:rsidR="00371296" w:rsidRPr="00047E1B">
        <w:rPr>
          <w:rFonts w:ascii="Times New Roman" w:hAnsi="Times New Roman"/>
        </w:rPr>
        <w:t xml:space="preserve"> </w:t>
      </w:r>
      <w:r w:rsidR="00371296" w:rsidRPr="00047E1B">
        <w:rPr>
          <w:rFonts w:ascii="Times New Roman" w:hAnsi="Times New Roman"/>
          <w:sz w:val="24"/>
          <w:szCs w:val="24"/>
        </w:rPr>
        <w:t>який є винною стороною договору РЕПО з контролем ризиків, на якому здійснювався облік зобов’язань, щодо яких проводяться дефолтні процедури.</w:t>
      </w:r>
    </w:p>
    <w:p w14:paraId="1B5F4D72" w14:textId="568EBD78" w:rsidR="00C3285E" w:rsidRPr="00047E1B" w:rsidRDefault="00C3285E">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Кт 221 (із зазначенням ознаки 001515) (Ринок РЕПО») – Розрахунковий центр. Здійснюється зарахування клірингових активів щодо коштів на кліринговий рахунок центрального контрагента.</w:t>
      </w:r>
    </w:p>
    <w:p w14:paraId="45813E62" w14:textId="3A905FD2" w:rsidR="001A7E84" w:rsidRPr="00047E1B" w:rsidRDefault="004C7D7C"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21.6. В результаті виконання операції 88 за рахунками аналітичного обліку клірингових рахунків здійснюються наступні проводки:</w:t>
      </w:r>
    </w:p>
    <w:p w14:paraId="322ADB4B" w14:textId="16D1688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lastRenderedPageBreak/>
        <w:t>Пасив: Дт 221 (із зазначенням ознаки 001515) (Ринок РЕПО») – Розрахунковий центр. Здійснюється списання клірингових активів щодо коштів з клірингового рахунку центрального контрагента (в разі наявності учасника клірингу</w:t>
      </w:r>
      <w:r w:rsidR="00DB1FA5" w:rsidRPr="00047E1B">
        <w:rPr>
          <w:rFonts w:ascii="Times New Roman" w:hAnsi="Times New Roman"/>
          <w:sz w:val="24"/>
          <w:szCs w:val="24"/>
        </w:rPr>
        <w:t xml:space="preserve">, який є </w:t>
      </w:r>
      <w:r w:rsidRPr="00047E1B">
        <w:rPr>
          <w:rFonts w:ascii="Times New Roman" w:hAnsi="Times New Roman"/>
          <w:sz w:val="24"/>
          <w:szCs w:val="24"/>
        </w:rPr>
        <w:t>добросовісно</w:t>
      </w:r>
      <w:r w:rsidR="00DB1FA5" w:rsidRPr="00047E1B">
        <w:rPr>
          <w:rFonts w:ascii="Times New Roman" w:hAnsi="Times New Roman"/>
          <w:sz w:val="24"/>
          <w:szCs w:val="24"/>
        </w:rPr>
        <w:t>ю</w:t>
      </w:r>
      <w:r w:rsidRPr="00047E1B">
        <w:rPr>
          <w:rFonts w:ascii="Times New Roman" w:hAnsi="Times New Roman"/>
          <w:sz w:val="24"/>
          <w:szCs w:val="24"/>
        </w:rPr>
        <w:t xml:space="preserve"> сторон</w:t>
      </w:r>
      <w:r w:rsidR="00DB1FA5" w:rsidRPr="00047E1B">
        <w:rPr>
          <w:rFonts w:ascii="Times New Roman" w:hAnsi="Times New Roman"/>
          <w:sz w:val="24"/>
          <w:szCs w:val="24"/>
        </w:rPr>
        <w:t>ою</w:t>
      </w:r>
      <w:r w:rsidRPr="00047E1B">
        <w:rPr>
          <w:rFonts w:ascii="Times New Roman" w:hAnsi="Times New Roman"/>
          <w:sz w:val="24"/>
          <w:szCs w:val="24"/>
        </w:rPr>
        <w:t xml:space="preserve"> договору РЕПО з контролем ризиків).</w:t>
      </w:r>
    </w:p>
    <w:p w14:paraId="23BE163C" w14:textId="737B0F6E" w:rsidR="00332660" w:rsidRPr="00047E1B" w:rsidRDefault="00C3285E" w:rsidP="000835FD">
      <w:pPr>
        <w:tabs>
          <w:tab w:val="left" w:pos="851"/>
          <w:tab w:val="left" w:pos="993"/>
        </w:tabs>
        <w:spacing w:before="120"/>
        <w:ind w:firstLine="567"/>
        <w:rPr>
          <w:rFonts w:ascii="Times New Roman" w:hAnsi="Times New Roman"/>
          <w:sz w:val="24"/>
          <w:szCs w:val="24"/>
        </w:rPr>
      </w:pPr>
      <w:r w:rsidRPr="00047E1B">
        <w:rPr>
          <w:rFonts w:ascii="Times New Roman" w:hAnsi="Times New Roman"/>
          <w:sz w:val="24"/>
          <w:szCs w:val="24"/>
        </w:rPr>
        <w:t xml:space="preserve">Пасив: Кт </w:t>
      </w:r>
      <w:r w:rsidR="006514FF" w:rsidRPr="00047E1B">
        <w:rPr>
          <w:rFonts w:ascii="Times New Roman" w:hAnsi="Times New Roman"/>
          <w:sz w:val="24"/>
          <w:szCs w:val="24"/>
        </w:rPr>
        <w:t>412</w:t>
      </w:r>
      <w:r w:rsidR="00A37443" w:rsidRPr="00047E1B">
        <w:rPr>
          <w:rFonts w:ascii="Times New Roman" w:hAnsi="Times New Roman"/>
          <w:sz w:val="24"/>
          <w:szCs w:val="24"/>
        </w:rPr>
        <w:t xml:space="preserve"> </w:t>
      </w:r>
      <w:r w:rsidRPr="00047E1B">
        <w:rPr>
          <w:rFonts w:ascii="Times New Roman" w:hAnsi="Times New Roman"/>
          <w:sz w:val="24"/>
          <w:szCs w:val="24"/>
        </w:rPr>
        <w:t xml:space="preserve">– добросовісна сторона за договором РЕПО з контролем ризиків. Здійснюється зарахування клірингових активів щодо коштів на </w:t>
      </w:r>
      <w:r w:rsidR="00451516" w:rsidRPr="00047E1B">
        <w:rPr>
          <w:rFonts w:ascii="Times New Roman" w:hAnsi="Times New Roman"/>
          <w:sz w:val="24"/>
          <w:szCs w:val="24"/>
        </w:rPr>
        <w:t>клірингов</w:t>
      </w:r>
      <w:r w:rsidRPr="00047E1B">
        <w:rPr>
          <w:rFonts w:ascii="Times New Roman" w:hAnsi="Times New Roman"/>
          <w:sz w:val="24"/>
          <w:szCs w:val="24"/>
        </w:rPr>
        <w:t xml:space="preserve">ий рахунок учасника клірингу / клієнта </w:t>
      </w:r>
      <w:r w:rsidR="00DB1FA5" w:rsidRPr="00047E1B">
        <w:rPr>
          <w:rFonts w:ascii="Times New Roman" w:hAnsi="Times New Roman"/>
          <w:sz w:val="24"/>
          <w:szCs w:val="24"/>
        </w:rPr>
        <w:t>(клієнтів)</w:t>
      </w:r>
      <w:r w:rsidR="00294922" w:rsidRPr="00047E1B">
        <w:rPr>
          <w:rFonts w:ascii="Times New Roman" w:hAnsi="Times New Roman"/>
          <w:sz w:val="24"/>
          <w:szCs w:val="24"/>
        </w:rPr>
        <w:t xml:space="preserve"> рахунок учасника клірингу</w:t>
      </w:r>
      <w:r w:rsidR="00DB1FA5" w:rsidRPr="00047E1B">
        <w:rPr>
          <w:rFonts w:ascii="Times New Roman" w:hAnsi="Times New Roman"/>
          <w:sz w:val="24"/>
          <w:szCs w:val="24"/>
        </w:rPr>
        <w:t>, який є добросовісною стороною договору РЕПО з контролем ризиків (в разі наявності), на якому здійснювався облік зобов</w:t>
      </w:r>
      <w:r w:rsidR="002B6BBE" w:rsidRPr="00047E1B">
        <w:rPr>
          <w:rFonts w:ascii="Times New Roman" w:hAnsi="Times New Roman"/>
          <w:sz w:val="24"/>
          <w:szCs w:val="24"/>
        </w:rPr>
        <w:t>’</w:t>
      </w:r>
      <w:r w:rsidR="00DB1FA5" w:rsidRPr="00047E1B">
        <w:rPr>
          <w:rFonts w:ascii="Times New Roman" w:hAnsi="Times New Roman"/>
          <w:sz w:val="24"/>
          <w:szCs w:val="24"/>
        </w:rPr>
        <w:t>язань, щодо яких проводяться дефолтні процедури</w:t>
      </w:r>
      <w:r w:rsidRPr="00047E1B">
        <w:rPr>
          <w:rFonts w:ascii="Times New Roman" w:hAnsi="Times New Roman"/>
          <w:sz w:val="24"/>
          <w:szCs w:val="24"/>
        </w:rPr>
        <w:t>.</w:t>
      </w:r>
    </w:p>
    <w:p w14:paraId="20EB3FB9" w14:textId="77777777" w:rsidR="00D00146" w:rsidRPr="00047E1B" w:rsidRDefault="00D00146" w:rsidP="00D00146">
      <w:pPr>
        <w:tabs>
          <w:tab w:val="left" w:pos="993"/>
        </w:tabs>
        <w:spacing w:before="0" w:after="0"/>
        <w:ind w:firstLine="567"/>
        <w:rPr>
          <w:rFonts w:ascii="Times New Roman" w:hAnsi="Times New Roman"/>
          <w:b/>
          <w:sz w:val="20"/>
          <w:szCs w:val="20"/>
        </w:rPr>
      </w:pPr>
    </w:p>
    <w:p w14:paraId="6EE655D2" w14:textId="27B11FDA" w:rsidR="00C3285E" w:rsidRPr="00047E1B" w:rsidRDefault="00C3285E" w:rsidP="000835FD">
      <w:pPr>
        <w:pStyle w:val="2"/>
        <w:ind w:left="0" w:firstLine="567"/>
      </w:pPr>
      <w:bookmarkStart w:id="351" w:name="_Toc204250953"/>
      <w:bookmarkStart w:id="352" w:name="_Toc213940435"/>
      <w:r w:rsidRPr="00047E1B">
        <w:t>Технологія проведення операції переказу клірингових активів щодо коштів між кліринговими рахунками учасника клірингу</w:t>
      </w:r>
      <w:r w:rsidRPr="00047E1B">
        <w:rPr>
          <w:b w:val="0"/>
        </w:rPr>
        <w:t xml:space="preserve"> </w:t>
      </w:r>
      <w:r w:rsidRPr="00047E1B">
        <w:t>/ кліринговими рахунками клієнта (клієнтів) / розподільчими кліринговими рахунками / платіжними кліринговими рахунками</w:t>
      </w:r>
      <w:bookmarkEnd w:id="351"/>
      <w:bookmarkEnd w:id="352"/>
      <w:r w:rsidRPr="00047E1B">
        <w:rPr>
          <w:b w:val="0"/>
        </w:rPr>
        <w:t xml:space="preserve"> </w:t>
      </w:r>
    </w:p>
    <w:p w14:paraId="157759CB" w14:textId="77777777" w:rsidR="00C3285E" w:rsidRPr="00047E1B" w:rsidRDefault="00C3285E" w:rsidP="000835FD">
      <w:pPr>
        <w:pStyle w:val="ad"/>
        <w:tabs>
          <w:tab w:val="left" w:pos="851"/>
          <w:tab w:val="left" w:pos="1134"/>
        </w:tabs>
        <w:spacing w:before="120"/>
        <w:ind w:left="0" w:firstLine="567"/>
        <w:jc w:val="both"/>
        <w:rPr>
          <w:rFonts w:ascii="Times New Roman" w:hAnsi="Times New Roman"/>
          <w:b/>
          <w:sz w:val="24"/>
          <w:szCs w:val="24"/>
          <w:lang w:val="uk-UA"/>
        </w:rPr>
      </w:pPr>
      <w:r w:rsidRPr="00047E1B">
        <w:rPr>
          <w:rFonts w:ascii="Times New Roman" w:hAnsi="Times New Roman"/>
          <w:bCs/>
          <w:sz w:val="24"/>
          <w:szCs w:val="24"/>
          <w:lang w:val="uk-UA"/>
        </w:rPr>
        <w:t>22.1.</w:t>
      </w:r>
      <w:r w:rsidRPr="00047E1B">
        <w:rPr>
          <w:rFonts w:ascii="Times New Roman" w:hAnsi="Times New Roman"/>
          <w:b/>
          <w:sz w:val="24"/>
          <w:szCs w:val="24"/>
          <w:lang w:val="uk-UA"/>
        </w:rPr>
        <w:t xml:space="preserve"> </w:t>
      </w:r>
      <w:r w:rsidRPr="00047E1B">
        <w:rPr>
          <w:rFonts w:ascii="Times New Roman" w:hAnsi="Times New Roman"/>
          <w:sz w:val="24"/>
          <w:szCs w:val="24"/>
          <w:lang w:val="uk-UA"/>
        </w:rPr>
        <w:t>Переказ клірингових активів щодо коштів між кліринговими рахунками учасника клірингу / кліринговими рахунками клієнта (клієнтів) /  розподільчими кліринговими рахунками / платіжними кліринговими рахунками здійснюється Розрахунковим центром на підставі електронного розпорядження, сформованого та наданого учасником клірингу Розрахунковому центру засобами інтернет-клірингу.</w:t>
      </w:r>
    </w:p>
    <w:p w14:paraId="1EBC8801" w14:textId="02322D92" w:rsidR="00C3285E" w:rsidRPr="00047E1B" w:rsidRDefault="00C3285E" w:rsidP="000835FD">
      <w:pPr>
        <w:pStyle w:val="ad"/>
        <w:tabs>
          <w:tab w:val="left" w:pos="426"/>
          <w:tab w:val="left" w:pos="993"/>
        </w:tabs>
        <w:spacing w:before="120"/>
        <w:ind w:left="0" w:firstLine="567"/>
        <w:jc w:val="both"/>
        <w:rPr>
          <w:rFonts w:ascii="Times New Roman" w:hAnsi="Times New Roman"/>
          <w:b/>
          <w:sz w:val="24"/>
          <w:szCs w:val="24"/>
          <w:lang w:val="uk-UA"/>
        </w:rPr>
      </w:pPr>
      <w:r w:rsidRPr="00047E1B">
        <w:rPr>
          <w:rFonts w:ascii="Times New Roman" w:hAnsi="Times New Roman"/>
          <w:b/>
          <w:sz w:val="24"/>
          <w:szCs w:val="24"/>
          <w:lang w:val="uk-UA"/>
        </w:rPr>
        <w:t>УВАГА! Для зручності, режими функціонування клірингових рахунків учасника клірингу</w:t>
      </w:r>
      <w:r w:rsidRPr="00047E1B">
        <w:rPr>
          <w:rFonts w:ascii="Times New Roman" w:hAnsi="Times New Roman"/>
          <w:b/>
          <w:bCs/>
          <w:sz w:val="24"/>
          <w:szCs w:val="24"/>
          <w:lang w:val="uk-UA"/>
        </w:rPr>
        <w:t xml:space="preserve"> / клірингових рахунків клієнта (клієнтів)</w:t>
      </w:r>
      <w:r w:rsidRPr="00047E1B">
        <w:rPr>
          <w:rFonts w:ascii="Times New Roman" w:hAnsi="Times New Roman"/>
          <w:b/>
          <w:sz w:val="24"/>
          <w:szCs w:val="24"/>
          <w:lang w:val="uk-UA"/>
        </w:rPr>
        <w:t>, розподільчих клірингових рахунків</w:t>
      </w:r>
      <w:r w:rsidRPr="00047E1B">
        <w:rPr>
          <w:rFonts w:ascii="Times New Roman" w:hAnsi="Times New Roman"/>
          <w:b/>
          <w:bCs/>
          <w:sz w:val="24"/>
          <w:szCs w:val="24"/>
          <w:lang w:val="uk-UA"/>
        </w:rPr>
        <w:t>, платіжних</w:t>
      </w:r>
      <w:r w:rsidRPr="00047E1B">
        <w:rPr>
          <w:rFonts w:ascii="Times New Roman" w:hAnsi="Times New Roman"/>
          <w:b/>
          <w:sz w:val="24"/>
          <w:szCs w:val="24"/>
          <w:lang w:val="uk-UA"/>
        </w:rPr>
        <w:t xml:space="preserve"> </w:t>
      </w:r>
      <w:r w:rsidRPr="00047E1B">
        <w:rPr>
          <w:rFonts w:ascii="Times New Roman" w:hAnsi="Times New Roman"/>
          <w:b/>
          <w:bCs/>
          <w:sz w:val="24"/>
          <w:szCs w:val="24"/>
          <w:lang w:val="uk-UA"/>
        </w:rPr>
        <w:t xml:space="preserve">клірингових рахунків </w:t>
      </w:r>
      <w:r w:rsidRPr="00047E1B">
        <w:rPr>
          <w:rFonts w:ascii="Times New Roman" w:hAnsi="Times New Roman"/>
          <w:b/>
          <w:sz w:val="24"/>
          <w:szCs w:val="24"/>
          <w:lang w:val="uk-UA"/>
        </w:rPr>
        <w:t xml:space="preserve"> щодо операцій переказу між ними клірингових активів щодо коштів наведено у таблиці (додаток </w:t>
      </w:r>
      <w:r w:rsidR="00AA3EE1" w:rsidRPr="00047E1B">
        <w:rPr>
          <w:rFonts w:ascii="Times New Roman" w:hAnsi="Times New Roman"/>
          <w:b/>
          <w:sz w:val="24"/>
          <w:szCs w:val="24"/>
          <w:lang w:val="uk-UA"/>
        </w:rPr>
        <w:t>8.5</w:t>
      </w:r>
      <w:r w:rsidRPr="00047E1B">
        <w:rPr>
          <w:rFonts w:ascii="Times New Roman" w:hAnsi="Times New Roman"/>
          <w:b/>
          <w:sz w:val="24"/>
          <w:szCs w:val="24"/>
          <w:lang w:val="uk-UA"/>
        </w:rPr>
        <w:t xml:space="preserve"> Регламенту). </w:t>
      </w:r>
      <w:r w:rsidRPr="00047E1B">
        <w:rPr>
          <w:rFonts w:ascii="Times New Roman" w:hAnsi="Times New Roman"/>
          <w:sz w:val="24"/>
          <w:szCs w:val="24"/>
          <w:lang w:val="uk-UA"/>
        </w:rPr>
        <w:t>В цій таблиці зазначено з яких клірингових рахунків учасника клірингу / клірингових рахунків клієнта (клієнтів)  / розподільчих клірингових рахунків / платіжних клірингових рахунків дозволено або заборонено здійснювати операцію переказу, а також клірингові рахунки учасника клірингу / клірингові рахунки клієнта (клієнтів)/ розподільчі клірингові рахунки / платіжні клірингові рахунки, на які дозволено або заборонено зарахування клірингових активів щодо коштів за результатами здійснення операції переказу.</w:t>
      </w:r>
    </w:p>
    <w:p w14:paraId="41BA5E3D" w14:textId="6FD1E8B8" w:rsidR="00C3285E" w:rsidRPr="00047E1B" w:rsidRDefault="00C3285E" w:rsidP="000835FD">
      <w:pPr>
        <w:pStyle w:val="ad"/>
        <w:tabs>
          <w:tab w:val="left" w:pos="993"/>
        </w:tabs>
        <w:spacing w:before="120"/>
        <w:ind w:left="0" w:firstLine="567"/>
        <w:jc w:val="both"/>
        <w:rPr>
          <w:rFonts w:ascii="Times New Roman" w:hAnsi="Times New Roman"/>
          <w:b/>
          <w:sz w:val="24"/>
          <w:szCs w:val="24"/>
          <w:lang w:val="uk-UA"/>
        </w:rPr>
      </w:pPr>
      <w:r w:rsidRPr="00047E1B">
        <w:rPr>
          <w:rFonts w:ascii="Times New Roman" w:hAnsi="Times New Roman"/>
          <w:sz w:val="24"/>
          <w:szCs w:val="24"/>
          <w:lang w:val="uk-UA"/>
        </w:rPr>
        <w:t xml:space="preserve">22.2. За результатами формування відповідного електронного розпорядження у Журналі операцій інтернет-клірингу учасника клірингу відображається операція 72, яка має статус </w:t>
      </w:r>
      <w:r w:rsidR="00332660" w:rsidRPr="00047E1B">
        <w:rPr>
          <w:rFonts w:ascii="Times New Roman" w:hAnsi="Times New Roman"/>
          <w:sz w:val="24"/>
          <w:szCs w:val="24"/>
          <w:lang w:val="uk-UA"/>
        </w:rPr>
        <w:t>«</w:t>
      </w:r>
      <w:r w:rsidRPr="00047E1B">
        <w:rPr>
          <w:rFonts w:ascii="Times New Roman" w:hAnsi="Times New Roman"/>
          <w:sz w:val="24"/>
          <w:szCs w:val="24"/>
          <w:lang w:val="uk-UA"/>
        </w:rPr>
        <w:t>виконується</w:t>
      </w:r>
      <w:r w:rsidR="00332660" w:rsidRPr="00047E1B">
        <w:rPr>
          <w:rFonts w:ascii="Times New Roman" w:hAnsi="Times New Roman"/>
          <w:sz w:val="24"/>
          <w:szCs w:val="24"/>
          <w:lang w:val="uk-UA"/>
        </w:rPr>
        <w:t>»</w:t>
      </w:r>
      <w:r w:rsidRPr="00047E1B">
        <w:rPr>
          <w:rFonts w:ascii="Times New Roman" w:hAnsi="Times New Roman"/>
          <w:sz w:val="24"/>
          <w:szCs w:val="24"/>
          <w:lang w:val="uk-UA"/>
        </w:rPr>
        <w:t xml:space="preserve"> та вихідний електронний документ 522.</w:t>
      </w:r>
    </w:p>
    <w:p w14:paraId="25BE15C4" w14:textId="2256174A" w:rsidR="00C3285E" w:rsidRPr="00047E1B" w:rsidRDefault="00C3285E" w:rsidP="000835FD">
      <w:pPr>
        <w:pStyle w:val="ad"/>
        <w:tabs>
          <w:tab w:val="left" w:pos="567"/>
          <w:tab w:val="left" w:pos="993"/>
          <w:tab w:val="left" w:pos="1134"/>
          <w:tab w:val="left" w:pos="1276"/>
          <w:tab w:val="left" w:pos="1418"/>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22.3. Після отримання Розрахунковим центром електронного розпорядження учасника клірингу, статус операції 72 у Журналі операцій інтернет-клірингу учасника клірингу змінюється на </w:t>
      </w:r>
      <w:r w:rsidR="00332660" w:rsidRPr="00047E1B">
        <w:rPr>
          <w:rFonts w:ascii="Times New Roman" w:hAnsi="Times New Roman"/>
          <w:sz w:val="24"/>
          <w:szCs w:val="24"/>
          <w:lang w:val="uk-UA"/>
        </w:rPr>
        <w:t>«</w:t>
      </w:r>
      <w:r w:rsidRPr="00047E1B">
        <w:rPr>
          <w:rFonts w:ascii="Times New Roman" w:hAnsi="Times New Roman"/>
          <w:sz w:val="24"/>
          <w:szCs w:val="24"/>
          <w:lang w:val="uk-UA"/>
        </w:rPr>
        <w:t>перенесена</w:t>
      </w:r>
      <w:r w:rsidR="00332660" w:rsidRPr="00047E1B">
        <w:rPr>
          <w:rFonts w:ascii="Times New Roman" w:hAnsi="Times New Roman"/>
          <w:sz w:val="24"/>
          <w:szCs w:val="24"/>
          <w:lang w:val="uk-UA"/>
        </w:rPr>
        <w:t>»</w:t>
      </w:r>
      <w:r w:rsidRPr="00047E1B">
        <w:rPr>
          <w:rFonts w:ascii="Times New Roman" w:hAnsi="Times New Roman"/>
          <w:sz w:val="24"/>
          <w:szCs w:val="24"/>
          <w:lang w:val="uk-UA"/>
        </w:rPr>
        <w:t>.</w:t>
      </w:r>
    </w:p>
    <w:p w14:paraId="0855BE3F" w14:textId="77777777" w:rsidR="00C3285E" w:rsidRPr="00047E1B" w:rsidRDefault="00C3285E" w:rsidP="000835FD">
      <w:pPr>
        <w:pStyle w:val="ad"/>
        <w:tabs>
          <w:tab w:val="left" w:pos="993"/>
        </w:tabs>
        <w:spacing w:before="120"/>
        <w:ind w:left="0" w:firstLine="567"/>
        <w:jc w:val="both"/>
        <w:rPr>
          <w:rFonts w:ascii="Times New Roman" w:hAnsi="Times New Roman"/>
          <w:b/>
          <w:sz w:val="24"/>
          <w:szCs w:val="24"/>
          <w:lang w:val="uk-UA"/>
        </w:rPr>
      </w:pPr>
      <w:r w:rsidRPr="00047E1B">
        <w:rPr>
          <w:rFonts w:ascii="Times New Roman" w:hAnsi="Times New Roman"/>
          <w:sz w:val="24"/>
          <w:szCs w:val="24"/>
          <w:lang w:val="uk-UA"/>
        </w:rPr>
        <w:t>22.4. За результатами обробки операції 72 переказ клірингових активів щодо коштів між кліринговими рахунками здійснюється автоматично.</w:t>
      </w:r>
    </w:p>
    <w:p w14:paraId="5C7039A5" w14:textId="77777777" w:rsidR="00C3285E" w:rsidRPr="00047E1B" w:rsidRDefault="00C3285E" w:rsidP="000835FD">
      <w:pPr>
        <w:pStyle w:val="ad"/>
        <w:tabs>
          <w:tab w:val="left" w:pos="993"/>
          <w:tab w:val="left" w:pos="1560"/>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22.5. У Журналі операцій системи клірингового обліку Розрахункового центру операція переказу клірингових активів щодо коштів має наступну карту-схему проходження електронних документів:</w:t>
      </w:r>
    </w:p>
    <w:p w14:paraId="58606913" w14:textId="77777777" w:rsidR="00C3285E" w:rsidRPr="00047E1B" w:rsidRDefault="00C3285E" w:rsidP="000835FD">
      <w:pPr>
        <w:pStyle w:val="ad"/>
        <w:tabs>
          <w:tab w:val="left" w:pos="709"/>
          <w:tab w:val="left" w:pos="993"/>
        </w:tabs>
        <w:ind w:left="709" w:firstLine="567"/>
        <w:jc w:val="both"/>
        <w:rPr>
          <w:rFonts w:ascii="Times New Roman" w:hAnsi="Times New Roman"/>
          <w:sz w:val="24"/>
          <w:szCs w:val="24"/>
          <w:lang w:val="uk-UA"/>
        </w:rPr>
      </w:pPr>
      <w:r w:rsidRPr="00047E1B">
        <w:rPr>
          <w:rFonts w:ascii="Times New Roman" w:hAnsi="Times New Roman"/>
          <w:sz w:val="24"/>
          <w:szCs w:val="24"/>
          <w:lang w:val="uk-UA"/>
        </w:rPr>
        <w:t>522/532/139</w:t>
      </w:r>
    </w:p>
    <w:p w14:paraId="05ABDA98" w14:textId="36FBEAF4" w:rsidR="00C3285E" w:rsidRPr="00047E1B" w:rsidRDefault="00C3285E" w:rsidP="000835FD">
      <w:pPr>
        <w:pStyle w:val="ad"/>
        <w:tabs>
          <w:tab w:val="left" w:pos="993"/>
          <w:tab w:val="left" w:pos="1134"/>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22.6. В результаті виконання операції 72 за рахунками аналітичного обліку клірингового рахунку учасника клірингу / клірингового рахун</w:t>
      </w:r>
      <w:r w:rsidR="006C3801" w:rsidRPr="00047E1B">
        <w:rPr>
          <w:rFonts w:ascii="Times New Roman" w:hAnsi="Times New Roman"/>
          <w:sz w:val="24"/>
          <w:szCs w:val="24"/>
          <w:lang w:val="uk-UA"/>
        </w:rPr>
        <w:t>к</w:t>
      </w:r>
      <w:r w:rsidRPr="00047E1B">
        <w:rPr>
          <w:rFonts w:ascii="Times New Roman" w:hAnsi="Times New Roman"/>
          <w:sz w:val="24"/>
          <w:szCs w:val="24"/>
          <w:lang w:val="uk-UA"/>
        </w:rPr>
        <w:t>у клієнта (клієнтів) / розподільчого клірингового рахунку / платіжного клірингового рахунку здійснюються наступні проводки:</w:t>
      </w:r>
    </w:p>
    <w:p w14:paraId="2CEDA0C8" w14:textId="77777777" w:rsidR="00C3285E" w:rsidRPr="00047E1B" w:rsidRDefault="00C3285E" w:rsidP="000835FD">
      <w:pPr>
        <w:pStyle w:val="ad"/>
        <w:tabs>
          <w:tab w:val="left" w:pos="993"/>
          <w:tab w:val="left" w:pos="1134"/>
        </w:tabs>
        <w:ind w:left="709" w:firstLine="567"/>
        <w:jc w:val="both"/>
        <w:rPr>
          <w:rFonts w:ascii="Times New Roman" w:hAnsi="Times New Roman"/>
          <w:sz w:val="24"/>
          <w:szCs w:val="24"/>
          <w:lang w:val="uk-UA"/>
        </w:rPr>
      </w:pPr>
      <w:r w:rsidRPr="00047E1B">
        <w:rPr>
          <w:rFonts w:ascii="Times New Roman" w:hAnsi="Times New Roman"/>
          <w:sz w:val="24"/>
          <w:szCs w:val="24"/>
          <w:lang w:val="uk-UA"/>
        </w:rPr>
        <w:t xml:space="preserve">Пасив: Дт 412 </w:t>
      </w:r>
    </w:p>
    <w:p w14:paraId="333DEEE6" w14:textId="77777777" w:rsidR="00C3285E" w:rsidRPr="00047E1B" w:rsidRDefault="00C3285E" w:rsidP="000835FD">
      <w:pPr>
        <w:pStyle w:val="ad"/>
        <w:tabs>
          <w:tab w:val="left" w:pos="993"/>
          <w:tab w:val="left" w:pos="1134"/>
        </w:tabs>
        <w:ind w:left="709" w:firstLine="567"/>
        <w:jc w:val="both"/>
        <w:rPr>
          <w:rFonts w:ascii="Times New Roman" w:hAnsi="Times New Roman"/>
          <w:sz w:val="24"/>
          <w:szCs w:val="24"/>
          <w:lang w:val="uk-UA"/>
        </w:rPr>
      </w:pPr>
      <w:r w:rsidRPr="00047E1B">
        <w:rPr>
          <w:rFonts w:ascii="Times New Roman" w:hAnsi="Times New Roman"/>
          <w:sz w:val="24"/>
          <w:szCs w:val="24"/>
          <w:lang w:val="uk-UA"/>
        </w:rPr>
        <w:t xml:space="preserve">Пасив: Кт 412 </w:t>
      </w:r>
    </w:p>
    <w:p w14:paraId="6A02CA04" w14:textId="769E4B8F" w:rsidR="00C3285E" w:rsidRPr="00047E1B" w:rsidRDefault="00C3285E" w:rsidP="000835FD">
      <w:pPr>
        <w:pStyle w:val="ad"/>
        <w:tabs>
          <w:tab w:val="left" w:pos="993"/>
          <w:tab w:val="left" w:pos="1134"/>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22.7. Після завершення операції переказу клірингових активів щодо коштів в Журналі операцій інтернет-клірингу учасника клірингу операція 72 змінює статус на </w:t>
      </w:r>
      <w:r w:rsidR="004618AF" w:rsidRPr="00047E1B">
        <w:rPr>
          <w:rFonts w:ascii="Times New Roman" w:hAnsi="Times New Roman"/>
          <w:sz w:val="24"/>
          <w:szCs w:val="24"/>
          <w:lang w:val="uk-UA"/>
        </w:rPr>
        <w:t>«</w:t>
      </w:r>
      <w:r w:rsidRPr="00047E1B">
        <w:rPr>
          <w:rFonts w:ascii="Times New Roman" w:hAnsi="Times New Roman"/>
          <w:sz w:val="24"/>
          <w:szCs w:val="24"/>
          <w:lang w:val="uk-UA"/>
        </w:rPr>
        <w:t>виконана</w:t>
      </w:r>
      <w:r w:rsidR="004618AF" w:rsidRPr="00047E1B">
        <w:rPr>
          <w:rFonts w:ascii="Times New Roman" w:hAnsi="Times New Roman"/>
          <w:sz w:val="24"/>
          <w:szCs w:val="24"/>
          <w:lang w:val="uk-UA"/>
        </w:rPr>
        <w:t>»</w:t>
      </w:r>
      <w:r w:rsidRPr="00047E1B">
        <w:rPr>
          <w:rFonts w:ascii="Times New Roman" w:hAnsi="Times New Roman"/>
          <w:sz w:val="24"/>
          <w:szCs w:val="24"/>
          <w:lang w:val="uk-UA"/>
        </w:rPr>
        <w:t>.</w:t>
      </w:r>
    </w:p>
    <w:p w14:paraId="080CDAD7" w14:textId="23DCE361" w:rsidR="00C3285E" w:rsidRPr="00047E1B" w:rsidRDefault="00C3285E" w:rsidP="000835FD">
      <w:pPr>
        <w:pStyle w:val="ad"/>
        <w:tabs>
          <w:tab w:val="left" w:pos="993"/>
          <w:tab w:val="left" w:pos="1134"/>
        </w:tabs>
        <w:spacing w:before="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22.8. У разі, якщо операція переказу клірингових активів щодо коштів була відмінена </w:t>
      </w:r>
      <w:r w:rsidRPr="00047E1B">
        <w:rPr>
          <w:rFonts w:ascii="Times New Roman" w:hAnsi="Times New Roman"/>
          <w:sz w:val="24"/>
          <w:szCs w:val="24"/>
          <w:lang w:val="uk-UA"/>
        </w:rPr>
        <w:lastRenderedPageBreak/>
        <w:t xml:space="preserve">Розрахунковим центром, у Журналі операцій інтернет-клірингу учасника клірингу операція 72 змінює статус на </w:t>
      </w:r>
      <w:r w:rsidR="004618AF" w:rsidRPr="00047E1B">
        <w:rPr>
          <w:rFonts w:ascii="Times New Roman" w:hAnsi="Times New Roman"/>
          <w:sz w:val="24"/>
          <w:szCs w:val="24"/>
          <w:lang w:val="uk-UA"/>
        </w:rPr>
        <w:t>«</w:t>
      </w:r>
      <w:r w:rsidRPr="00047E1B">
        <w:rPr>
          <w:rFonts w:ascii="Times New Roman" w:hAnsi="Times New Roman"/>
          <w:sz w:val="24"/>
          <w:szCs w:val="24"/>
          <w:lang w:val="uk-UA"/>
        </w:rPr>
        <w:t>відмінена</w:t>
      </w:r>
      <w:r w:rsidR="004618AF" w:rsidRPr="00047E1B">
        <w:rPr>
          <w:rFonts w:ascii="Times New Roman" w:hAnsi="Times New Roman"/>
          <w:sz w:val="24"/>
          <w:szCs w:val="24"/>
          <w:lang w:val="uk-UA"/>
        </w:rPr>
        <w:t>»</w:t>
      </w:r>
      <w:r w:rsidRPr="00047E1B">
        <w:rPr>
          <w:rFonts w:ascii="Times New Roman" w:hAnsi="Times New Roman"/>
          <w:sz w:val="24"/>
          <w:szCs w:val="24"/>
          <w:lang w:val="uk-UA"/>
        </w:rPr>
        <w:t>.</w:t>
      </w:r>
    </w:p>
    <w:p w14:paraId="70342658" w14:textId="7FAA807A"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22.9. У випадку відсутності в учасника клірингу технічної можливості надати Розрахунковому центру електронне розпорядження на переказ клірингових активів щодо коштів між кліринговими рахунками засобами інтернет-клірингу, учасник клірингу має можливість надати відповідне розпорядження у формі паперового документа згідно з додатком </w:t>
      </w:r>
      <w:r w:rsidR="00AA3EE1" w:rsidRPr="00047E1B">
        <w:rPr>
          <w:rFonts w:ascii="Times New Roman" w:hAnsi="Times New Roman"/>
          <w:sz w:val="24"/>
          <w:szCs w:val="24"/>
        </w:rPr>
        <w:t>11.3</w:t>
      </w:r>
      <w:r w:rsidRPr="00047E1B">
        <w:rPr>
          <w:rFonts w:ascii="Times New Roman" w:hAnsi="Times New Roman"/>
          <w:sz w:val="24"/>
          <w:szCs w:val="24"/>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4618AF" w:rsidRPr="00047E1B">
        <w:rPr>
          <w:rFonts w:ascii="Times New Roman" w:hAnsi="Times New Roman"/>
          <w:sz w:val="24"/>
          <w:szCs w:val="24"/>
        </w:rPr>
        <w:t>пункту 2</w:t>
      </w:r>
      <w:r w:rsidRPr="00047E1B">
        <w:rPr>
          <w:rFonts w:ascii="Times New Roman" w:hAnsi="Times New Roman"/>
          <w:sz w:val="24"/>
          <w:szCs w:val="24"/>
        </w:rPr>
        <w:t>.8</w:t>
      </w:r>
      <w:r w:rsidR="004618AF" w:rsidRPr="00047E1B">
        <w:rPr>
          <w:rFonts w:ascii="Times New Roman" w:hAnsi="Times New Roman"/>
          <w:sz w:val="24"/>
          <w:szCs w:val="24"/>
        </w:rPr>
        <w:t xml:space="preserve"> розділу І</w:t>
      </w:r>
      <w:r w:rsidRPr="00047E1B">
        <w:rPr>
          <w:rFonts w:ascii="Times New Roman" w:hAnsi="Times New Roman"/>
          <w:sz w:val="24"/>
          <w:szCs w:val="24"/>
        </w:rPr>
        <w:t xml:space="preserve"> Регламенту та надісланого Розрахунковому центру засобами електронної пошти на адресу </w:t>
      </w:r>
      <w:r w:rsidRPr="00047E1B">
        <w:rPr>
          <w:rStyle w:val="afa"/>
          <w:rFonts w:ascii="Times New Roman" w:hAnsi="Times New Roman"/>
          <w:sz w:val="24"/>
          <w:szCs w:val="24"/>
        </w:rPr>
        <w:t>dogovor.info@settlement.com.ua</w:t>
      </w:r>
      <w:r w:rsidRPr="00047E1B">
        <w:rPr>
          <w:rFonts w:ascii="Times New Roman" w:hAnsi="Times New Roman"/>
          <w:sz w:val="24"/>
          <w:szCs w:val="24"/>
        </w:rPr>
        <w:t xml:space="preserve">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43A26FF8" w14:textId="50207E45" w:rsidR="004B5573" w:rsidRPr="00047E1B" w:rsidRDefault="00C3285E" w:rsidP="000835FD">
      <w:pPr>
        <w:tabs>
          <w:tab w:val="left" w:pos="993"/>
          <w:tab w:val="left" w:pos="1560"/>
        </w:tabs>
        <w:spacing w:after="0"/>
        <w:ind w:firstLine="567"/>
        <w:rPr>
          <w:rFonts w:ascii="Times New Roman" w:hAnsi="Times New Roman"/>
          <w:sz w:val="24"/>
          <w:szCs w:val="24"/>
          <w:lang w:val="ru-RU"/>
        </w:rPr>
      </w:pPr>
      <w:r w:rsidRPr="00047E1B">
        <w:rPr>
          <w:rFonts w:ascii="Times New Roman" w:hAnsi="Times New Roman"/>
          <w:sz w:val="24"/>
          <w:szCs w:val="24"/>
        </w:rPr>
        <w:t>22.10. У випадку ініціювання операції переказу клірингових активів щодо коштів, яка не передбачена умовами Регламенту, така операція переказу не виконується та відміняється Розрахунковим центром.</w:t>
      </w:r>
    </w:p>
    <w:p w14:paraId="04ED89A7" w14:textId="77777777" w:rsidR="00D00146" w:rsidRPr="00047E1B" w:rsidRDefault="00D00146" w:rsidP="00D00146">
      <w:pPr>
        <w:tabs>
          <w:tab w:val="left" w:pos="993"/>
          <w:tab w:val="left" w:pos="1560"/>
        </w:tabs>
        <w:spacing w:before="0" w:after="0"/>
        <w:ind w:firstLine="567"/>
        <w:rPr>
          <w:rFonts w:ascii="Times New Roman" w:hAnsi="Times New Roman"/>
          <w:color w:val="000000" w:themeColor="text1"/>
          <w:sz w:val="20"/>
          <w:szCs w:val="20"/>
          <w:lang w:val="ru-RU"/>
        </w:rPr>
      </w:pPr>
    </w:p>
    <w:p w14:paraId="49F02D25" w14:textId="0998F842" w:rsidR="00C3285E" w:rsidRPr="00047E1B" w:rsidRDefault="00C3285E" w:rsidP="000835FD">
      <w:pPr>
        <w:pStyle w:val="2"/>
        <w:tabs>
          <w:tab w:val="left" w:pos="993"/>
        </w:tabs>
        <w:ind w:left="0" w:firstLine="567"/>
      </w:pPr>
      <w:bookmarkStart w:id="353" w:name="_Toc204250954"/>
      <w:bookmarkStart w:id="354" w:name="_Toc213940436"/>
      <w:r w:rsidRPr="00047E1B">
        <w:rPr>
          <w:color w:val="000000" w:themeColor="text1"/>
        </w:rPr>
        <w:t>Т</w:t>
      </w:r>
      <w:r w:rsidRPr="00047E1B">
        <w:t>ехнологія</w:t>
      </w:r>
      <w:r w:rsidRPr="00047E1B">
        <w:rPr>
          <w:b w:val="0"/>
        </w:rPr>
        <w:t xml:space="preserve"> </w:t>
      </w:r>
      <w:r w:rsidRPr="00047E1B">
        <w:t>проведення операцій переказу клірингових активів щодо коштів, які заблоковані для розрахунків за правочинами, вчиненими на організованому ринку капіталу, між кліринговими рахунками учасника клірингу / кліринговими рахунками клієнта (клієнтів)</w:t>
      </w:r>
      <w:bookmarkEnd w:id="353"/>
      <w:bookmarkEnd w:id="354"/>
    </w:p>
    <w:p w14:paraId="7FEECCF7"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23.1. Операція переказу клірингових активів щодо коштів,</w:t>
      </w:r>
      <w:r w:rsidRPr="00047E1B">
        <w:rPr>
          <w:rFonts w:ascii="Times New Roman" w:hAnsi="Times New Roman"/>
          <w:b/>
          <w:sz w:val="24"/>
          <w:szCs w:val="24"/>
        </w:rPr>
        <w:t xml:space="preserve"> </w:t>
      </w:r>
      <w:r w:rsidRPr="00047E1B">
        <w:rPr>
          <w:rFonts w:ascii="Times New Roman" w:hAnsi="Times New Roman"/>
          <w:sz w:val="24"/>
          <w:szCs w:val="24"/>
        </w:rPr>
        <w:t>які заблоковані для  розрахунків за правочинами, вчиненими на організованому ринку капіталу, між кліринговими рахунками учасника клірингу / кліринговими рахунками клієнта (клієнтів) передбачає можливість здійснення учасником клірингу переказу клірингових активів щодо коштів, які заблоковані на рахунку аналітичного обліку певного клірингового рахунку учасника клірингу / клірингового рахунку клієнта (клієнтів) для розрахунків за правочинами, вчиненими на організованому ринку капіталу (далі – блокувальні рахунки), на рахунок аналітичного обліку іншого клірингового рахунку цього учасника клірингу / клірингового рахунку клієнта (клієнтів) із збереженням режиму блокування клірингових активів щодо коштів для розрахунків за правочинами, вчиненими на організованому ринку капіталу, на новому кліринговому рахунку учасника клірингу / кліринговому рахунку клієнта (клієнтів), який набуває статус блокувального рахунку.</w:t>
      </w:r>
    </w:p>
    <w:p w14:paraId="71193189" w14:textId="77777777" w:rsidR="00C3285E" w:rsidRPr="00047E1B" w:rsidRDefault="00C3285E" w:rsidP="000835FD">
      <w:pPr>
        <w:pStyle w:val="ad"/>
        <w:widowControl/>
        <w:tabs>
          <w:tab w:val="left" w:pos="993"/>
          <w:tab w:val="left" w:pos="1134"/>
        </w:tabs>
        <w:spacing w:before="10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23.2. Операція переказу клірингових активів щодо коштів між блокувальними рахунками є можливою за таких умов: </w:t>
      </w:r>
    </w:p>
    <w:p w14:paraId="0DA3A835" w14:textId="77777777" w:rsidR="00C3285E" w:rsidRPr="00047E1B" w:rsidRDefault="00C3285E" w:rsidP="000835FD">
      <w:pPr>
        <w:pStyle w:val="ad"/>
        <w:widowControl/>
        <w:numPr>
          <w:ilvl w:val="0"/>
          <w:numId w:val="87"/>
        </w:numPr>
        <w:tabs>
          <w:tab w:val="left" w:pos="993"/>
          <w:tab w:val="left" w:pos="1134"/>
        </w:tabs>
        <w:spacing w:before="100"/>
        <w:ind w:firstLine="567"/>
        <w:jc w:val="both"/>
        <w:rPr>
          <w:rFonts w:ascii="Times New Roman" w:hAnsi="Times New Roman"/>
          <w:sz w:val="24"/>
          <w:szCs w:val="24"/>
          <w:lang w:val="uk-UA"/>
        </w:rPr>
      </w:pPr>
      <w:r w:rsidRPr="00047E1B">
        <w:rPr>
          <w:rFonts w:ascii="Times New Roman" w:hAnsi="Times New Roman"/>
          <w:sz w:val="24"/>
          <w:szCs w:val="24"/>
          <w:lang w:val="uk-UA"/>
        </w:rPr>
        <w:t>переказ клірингових активів щодо коштів здійснюється лише між кліринговими рахунками учасника клірингу / кліринговими рахунками клієнта (клієнтів), які відкриті для обліку клірингових активів одного учасника клірингу / клієнта учасника клірингу;</w:t>
      </w:r>
    </w:p>
    <w:p w14:paraId="5A78A53C" w14:textId="3AC82F0E" w:rsidR="00C3285E" w:rsidRPr="00047E1B" w:rsidRDefault="00D96789" w:rsidP="000835FD">
      <w:pPr>
        <w:pStyle w:val="ad"/>
        <w:widowControl/>
        <w:numPr>
          <w:ilvl w:val="0"/>
          <w:numId w:val="87"/>
        </w:numPr>
        <w:tabs>
          <w:tab w:val="left" w:pos="993"/>
          <w:tab w:val="left" w:pos="1134"/>
        </w:tabs>
        <w:spacing w:before="100"/>
        <w:ind w:firstLine="567"/>
        <w:jc w:val="both"/>
        <w:rPr>
          <w:rFonts w:ascii="Times New Roman" w:hAnsi="Times New Roman"/>
          <w:sz w:val="24"/>
          <w:szCs w:val="24"/>
          <w:lang w:val="uk-UA"/>
        </w:rPr>
      </w:pPr>
      <w:r w:rsidRPr="00047E1B">
        <w:rPr>
          <w:rFonts w:ascii="Times New Roman" w:hAnsi="Times New Roman"/>
          <w:sz w:val="24"/>
          <w:szCs w:val="24"/>
          <w:lang w:val="uk-UA"/>
        </w:rPr>
        <w:t xml:space="preserve">значення </w:t>
      </w:r>
      <w:r w:rsidR="00560F13" w:rsidRPr="00047E1B">
        <w:rPr>
          <w:rFonts w:ascii="Times New Roman" w:hAnsi="Times New Roman"/>
          <w:sz w:val="24"/>
          <w:szCs w:val="24"/>
          <w:lang w:val="uk-UA"/>
        </w:rPr>
        <w:t>код</w:t>
      </w:r>
      <w:r w:rsidRPr="00047E1B">
        <w:rPr>
          <w:rFonts w:ascii="Times New Roman" w:hAnsi="Times New Roman"/>
          <w:sz w:val="24"/>
          <w:szCs w:val="24"/>
          <w:lang w:val="uk-UA"/>
        </w:rPr>
        <w:t>ів</w:t>
      </w:r>
      <w:r w:rsidR="00560F13" w:rsidRPr="00047E1B">
        <w:rPr>
          <w:rFonts w:ascii="Times New Roman" w:hAnsi="Times New Roman"/>
          <w:sz w:val="24"/>
          <w:szCs w:val="24"/>
          <w:lang w:val="uk-UA"/>
        </w:rPr>
        <w:t xml:space="preserve"> належності актив</w:t>
      </w:r>
      <w:r w:rsidR="00A642ED" w:rsidRPr="00047E1B">
        <w:rPr>
          <w:rFonts w:ascii="Times New Roman" w:hAnsi="Times New Roman"/>
          <w:sz w:val="24"/>
          <w:szCs w:val="24"/>
          <w:lang w:val="uk-UA"/>
        </w:rPr>
        <w:t>у</w:t>
      </w:r>
      <w:r w:rsidR="00C3285E" w:rsidRPr="00047E1B">
        <w:rPr>
          <w:rFonts w:ascii="Times New Roman" w:hAnsi="Times New Roman"/>
          <w:sz w:val="24"/>
          <w:szCs w:val="24"/>
          <w:lang w:val="uk-UA"/>
        </w:rPr>
        <w:t xml:space="preserve"> клірингових рахунків, між якими здійснюється операція переказу – співпадають (тобто, переказ клірингових активів щодо коштів між блокувальними рахунками можливий або між кліринговими рахунками учасника клірингу, або між кліринговими рахунками з колективним обліком, або між кліринговими рахунками з відокремленим обліком, або між кліринговими рахунками з індивідуальним обліком клієнтів учасника клірингу).</w:t>
      </w:r>
    </w:p>
    <w:p w14:paraId="6E8E5B43"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При здійсненні переказу клірингових активів щодо коштів між блокувальними рахунками ознака оператора організованого ринку капіталу залишається незмінною.</w:t>
      </w:r>
    </w:p>
    <w:p w14:paraId="691DDDA1"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23.3. Переказ клірингових активів щодо коштів між блокувальними рахунками здійснюється Розрахунковим центром на підставі інформації з відомості правочинів, яка </w:t>
      </w:r>
      <w:r w:rsidRPr="00047E1B">
        <w:rPr>
          <w:rFonts w:ascii="Times New Roman" w:hAnsi="Times New Roman"/>
          <w:sz w:val="24"/>
          <w:szCs w:val="24"/>
        </w:rPr>
        <w:lastRenderedPageBreak/>
        <w:t>формується та подається Розрахунковому центру  оператором організованого ринку капіталу, та містить розпорядження на переказ клірингових активів щодо коштів між блокувальними рахунками.</w:t>
      </w:r>
    </w:p>
    <w:p w14:paraId="39CC5EFA"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color w:val="000000" w:themeColor="text1"/>
          <w:sz w:val="24"/>
          <w:szCs w:val="24"/>
        </w:rPr>
        <w:t xml:space="preserve">23.4. У </w:t>
      </w:r>
      <w:r w:rsidRPr="00047E1B">
        <w:rPr>
          <w:rFonts w:ascii="Times New Roman" w:hAnsi="Times New Roman"/>
          <w:sz w:val="24"/>
          <w:szCs w:val="24"/>
        </w:rPr>
        <w:t>Журналі операцій системи клірингового обліку Розрахункового центру операція переказу клірингових активів щодо коштів між блокувальними рахунками клірингових рахунків учасника клірингу / клірингових рахунків клієнта (клієнтів) відображається як операція 79 та має наступну карту-схему проходження електронних документів:</w:t>
      </w:r>
    </w:p>
    <w:p w14:paraId="70646F77"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522/532/139</w:t>
      </w:r>
    </w:p>
    <w:p w14:paraId="58150F7B" w14:textId="507A2BC7" w:rsidR="00C3285E" w:rsidRPr="00047E1B" w:rsidRDefault="00C3285E" w:rsidP="000835FD">
      <w:pPr>
        <w:tabs>
          <w:tab w:val="left" w:pos="709"/>
          <w:tab w:val="left" w:pos="993"/>
        </w:tabs>
        <w:spacing w:after="0"/>
        <w:ind w:firstLine="567"/>
        <w:rPr>
          <w:rFonts w:ascii="Times New Roman" w:hAnsi="Times New Roman"/>
          <w:sz w:val="24"/>
          <w:szCs w:val="24"/>
        </w:rPr>
      </w:pPr>
      <w:r w:rsidRPr="00047E1B">
        <w:rPr>
          <w:rFonts w:ascii="Times New Roman" w:hAnsi="Times New Roman"/>
          <w:sz w:val="24"/>
          <w:szCs w:val="24"/>
        </w:rPr>
        <w:t>23.5. В результаті виконання операції 79 за рахунками аналітичного обліку клірингового рахунку учасника клірингу / клірингового рахунку клієнта (клієнтів) здійснюються наступні проводки:</w:t>
      </w:r>
    </w:p>
    <w:p w14:paraId="3AFFC736" w14:textId="77777777" w:rsidR="00C3285E" w:rsidRPr="00047E1B" w:rsidRDefault="00C3285E" w:rsidP="000835FD">
      <w:pPr>
        <w:tabs>
          <w:tab w:val="left" w:pos="993"/>
          <w:tab w:val="left" w:pos="1134"/>
        </w:tabs>
        <w:spacing w:after="0"/>
        <w:ind w:firstLine="567"/>
        <w:rPr>
          <w:rFonts w:ascii="Times New Roman" w:hAnsi="Times New Roman"/>
          <w:sz w:val="24"/>
          <w:szCs w:val="24"/>
        </w:rPr>
      </w:pPr>
      <w:r w:rsidRPr="00047E1B">
        <w:rPr>
          <w:rFonts w:ascii="Times New Roman" w:hAnsi="Times New Roman"/>
          <w:sz w:val="24"/>
          <w:szCs w:val="24"/>
        </w:rPr>
        <w:t>Пасив: Дт 223 + ознака оператора організованого ринку капіталу</w:t>
      </w:r>
    </w:p>
    <w:p w14:paraId="018A412E"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Пасив: Кт 223 + ознака оператора організованого ринку капіталу</w:t>
      </w:r>
    </w:p>
    <w:p w14:paraId="2C0962B6" w14:textId="2CC1F4B1" w:rsidR="00397858"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23.6. Учасник клірингу за допомогою інтернет-клірингу отримує інформацію про здійснення переказу клірингових активів щодо коштів між блокувальними рахунками шляхом перегляду стану залишків за кліринговими рахунками учасника клірингу / кліринговими рахунками клієнта (клієнтів) та/або шляхом перегляду виписки про операції на кліринговому  рахунку учасника клірингу / клірингового рахунку клієнта (клієнтів).</w:t>
      </w:r>
    </w:p>
    <w:p w14:paraId="53B63984" w14:textId="77777777" w:rsidR="00D00146" w:rsidRPr="00047E1B" w:rsidRDefault="00D00146" w:rsidP="00D00146">
      <w:pPr>
        <w:tabs>
          <w:tab w:val="left" w:pos="993"/>
          <w:tab w:val="left" w:pos="1560"/>
        </w:tabs>
        <w:spacing w:before="0" w:after="0"/>
        <w:ind w:firstLine="567"/>
        <w:rPr>
          <w:rFonts w:ascii="Times New Roman" w:hAnsi="Times New Roman"/>
          <w:b/>
          <w:bCs/>
          <w:sz w:val="20"/>
          <w:szCs w:val="20"/>
        </w:rPr>
      </w:pPr>
    </w:p>
    <w:p w14:paraId="219F74DA" w14:textId="27D50484" w:rsidR="00C3285E" w:rsidRPr="00047E1B" w:rsidRDefault="00C3285E" w:rsidP="000835FD">
      <w:pPr>
        <w:pStyle w:val="2"/>
        <w:tabs>
          <w:tab w:val="left" w:pos="993"/>
        </w:tabs>
        <w:ind w:left="0" w:firstLine="567"/>
      </w:pPr>
      <w:bookmarkStart w:id="355" w:name="_Toc204250955"/>
      <w:bookmarkStart w:id="356" w:name="_Toc213940437"/>
      <w:r w:rsidRPr="00047E1B">
        <w:t>Технологія проведення операції зарахування клірингових активів щодо цінних паперів на маржинальний рахунок</w:t>
      </w:r>
      <w:r w:rsidRPr="00047E1B">
        <w:rPr>
          <w:b w:val="0"/>
        </w:rPr>
        <w:t xml:space="preserve"> </w:t>
      </w:r>
      <w:r w:rsidRPr="00047E1B">
        <w:t>для формування маржі за деривативними контрактами</w:t>
      </w:r>
      <w:bookmarkEnd w:id="355"/>
      <w:bookmarkEnd w:id="356"/>
    </w:p>
    <w:p w14:paraId="7D529A28"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24.1. Зарахування клірингових активів щодо цінних паперів на маржинальний рахунок</w:t>
      </w:r>
      <w:r w:rsidRPr="00047E1B">
        <w:rPr>
          <w:rFonts w:ascii="Times New Roman" w:hAnsi="Times New Roman"/>
        </w:rPr>
        <w:t xml:space="preserve"> </w:t>
      </w:r>
      <w:r w:rsidRPr="00047E1B">
        <w:rPr>
          <w:rFonts w:ascii="Times New Roman" w:hAnsi="Times New Roman"/>
          <w:sz w:val="24"/>
          <w:szCs w:val="24"/>
        </w:rPr>
        <w:t>для формування маржі за деривативними контрактами здійснюється Розрахунковим центром на підставі електронного розпорядження, наданого учасником клірингу Розрахунковому центру.</w:t>
      </w:r>
    </w:p>
    <w:p w14:paraId="64F0F99C" w14:textId="77777777" w:rsidR="00C3285E" w:rsidRPr="00047E1B" w:rsidRDefault="00C3285E" w:rsidP="000835FD">
      <w:pPr>
        <w:tabs>
          <w:tab w:val="left" w:pos="993"/>
          <w:tab w:val="left" w:pos="1560"/>
        </w:tabs>
        <w:spacing w:after="0"/>
        <w:ind w:firstLine="567"/>
        <w:rPr>
          <w:rFonts w:ascii="Times New Roman" w:hAnsi="Times New Roman"/>
          <w:color w:val="000000" w:themeColor="text1"/>
          <w:sz w:val="24"/>
          <w:szCs w:val="24"/>
        </w:rPr>
      </w:pPr>
      <w:r w:rsidRPr="00047E1B">
        <w:rPr>
          <w:rFonts w:ascii="Times New Roman" w:hAnsi="Times New Roman"/>
          <w:sz w:val="24"/>
          <w:szCs w:val="24"/>
        </w:rPr>
        <w:t>24.2. Здійснення операції зарахування клірингових активів щодо цінних паперів на маржинальний рахунок для формування маржі за деривативними контрактами</w:t>
      </w:r>
      <w:r w:rsidRPr="00047E1B">
        <w:rPr>
          <w:rFonts w:ascii="Times New Roman" w:hAnsi="Times New Roman"/>
          <w:color w:val="000000" w:themeColor="text1"/>
          <w:sz w:val="24"/>
          <w:szCs w:val="24"/>
        </w:rPr>
        <w:t xml:space="preserve"> можливе лише за кліринговим рахунком учасника клірингу.</w:t>
      </w:r>
    </w:p>
    <w:p w14:paraId="0BA4CEAF" w14:textId="14EAC49F"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color w:val="000000" w:themeColor="text1"/>
          <w:sz w:val="24"/>
          <w:szCs w:val="24"/>
        </w:rPr>
        <w:t>24.3. У</w:t>
      </w:r>
      <w:r w:rsidRPr="00047E1B">
        <w:rPr>
          <w:rFonts w:ascii="Times New Roman" w:hAnsi="Times New Roman"/>
          <w:sz w:val="24"/>
          <w:szCs w:val="24"/>
        </w:rPr>
        <w:t xml:space="preserve">часник клірингу засобами інтернет-клірингу формує відповідне електронне розпорядження «на зарахування клірингових активів щодо цінних паперів на маржинальний рахунок» з обов’язковим зазначенням ознаки </w:t>
      </w:r>
      <w:r w:rsidRPr="00047E1B">
        <w:rPr>
          <w:rFonts w:ascii="Times New Roman" w:hAnsi="Times New Roman"/>
          <w:b/>
          <w:sz w:val="24"/>
          <w:szCs w:val="24"/>
        </w:rPr>
        <w:t>001516</w:t>
      </w:r>
      <w:r w:rsidRPr="00047E1B">
        <w:rPr>
          <w:rFonts w:ascii="Times New Roman" w:hAnsi="Times New Roman"/>
          <w:sz w:val="24"/>
          <w:szCs w:val="24"/>
        </w:rPr>
        <w:t xml:space="preserve"> («Ринок деривативних контрактів»).</w:t>
      </w:r>
    </w:p>
    <w:p w14:paraId="4C99D076"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24.4. За результатами формування відповідного електронного розпорядження у Журналі операцій інтернет-клірингу учасника клірингу відображається операція 51, яка має статус «виконується», та вихідний електронний документ 522.</w:t>
      </w:r>
    </w:p>
    <w:p w14:paraId="43DF243F"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24.5. Після отримання Розрахунковим центром електронного розпорядження учасника клірингу, статус операції 51 у Журналі операцій інтернет-клірингу учасника клірингу змінюється на «перенесена».</w:t>
      </w:r>
    </w:p>
    <w:p w14:paraId="627E5582"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24.6. У Журналі операцій системи клірингового обліку Розрахункового центру операція 51 «Зарахування клірингових активів щодо цінних паперів на маржинальний рахунок для формування маржі»</w:t>
      </w:r>
      <w:r w:rsidRPr="00047E1B">
        <w:rPr>
          <w:rFonts w:ascii="Times New Roman" w:hAnsi="Times New Roman"/>
          <w:b/>
          <w:color w:val="000000" w:themeColor="text1"/>
          <w:sz w:val="24"/>
          <w:szCs w:val="24"/>
        </w:rPr>
        <w:t xml:space="preserve"> </w:t>
      </w:r>
      <w:r w:rsidRPr="00047E1B">
        <w:rPr>
          <w:rFonts w:ascii="Times New Roman" w:hAnsi="Times New Roman"/>
          <w:sz w:val="24"/>
          <w:szCs w:val="24"/>
        </w:rPr>
        <w:t>має наступну карту-схему проходження електронних документів:</w:t>
      </w:r>
    </w:p>
    <w:p w14:paraId="23A34727"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522/532/109</w:t>
      </w:r>
    </w:p>
    <w:p w14:paraId="49ED5E5C"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24.7. В результаті виконання операції 51 за рахунками аналітичного обліку клірингового рахунку учасника клірингу здійснюються наступні проводки:</w:t>
      </w:r>
    </w:p>
    <w:p w14:paraId="3249DC4B" w14:textId="77777777" w:rsidR="00C3285E" w:rsidRPr="00047E1B" w:rsidRDefault="00C3285E" w:rsidP="000835FD">
      <w:pPr>
        <w:tabs>
          <w:tab w:val="left" w:pos="993"/>
          <w:tab w:val="left" w:pos="1560"/>
        </w:tabs>
        <w:spacing w:after="0"/>
        <w:ind w:firstLine="567"/>
        <w:contextualSpacing/>
        <w:rPr>
          <w:rFonts w:ascii="Times New Roman" w:hAnsi="Times New Roman"/>
          <w:sz w:val="24"/>
          <w:szCs w:val="24"/>
        </w:rPr>
      </w:pPr>
      <w:r w:rsidRPr="00047E1B">
        <w:rPr>
          <w:rFonts w:ascii="Times New Roman" w:hAnsi="Times New Roman"/>
          <w:sz w:val="24"/>
          <w:szCs w:val="24"/>
        </w:rPr>
        <w:t>Пасив: Дт 212</w:t>
      </w:r>
    </w:p>
    <w:p w14:paraId="56950029" w14:textId="77777777" w:rsidR="00C3285E" w:rsidRPr="00047E1B" w:rsidRDefault="00C3285E" w:rsidP="000835FD">
      <w:pPr>
        <w:tabs>
          <w:tab w:val="left" w:pos="993"/>
          <w:tab w:val="left" w:pos="1560"/>
        </w:tabs>
        <w:spacing w:after="0"/>
        <w:ind w:firstLine="567"/>
        <w:contextualSpacing/>
        <w:rPr>
          <w:rFonts w:ascii="Times New Roman" w:hAnsi="Times New Roman"/>
          <w:sz w:val="24"/>
          <w:szCs w:val="24"/>
        </w:rPr>
      </w:pPr>
      <w:r w:rsidRPr="00047E1B">
        <w:rPr>
          <w:rFonts w:ascii="Times New Roman" w:hAnsi="Times New Roman"/>
          <w:sz w:val="24"/>
          <w:szCs w:val="24"/>
        </w:rPr>
        <w:t>Пасив: Кт 221 (із зазначенням ознаки 001516 («Ринок деривативних контрактів»))</w:t>
      </w:r>
    </w:p>
    <w:p w14:paraId="2D3419B6"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24.8. Після завершення операції зарахування клірингових активів щодо цінних паперів на маржинальний рахунок для формування маржі за деривативними контрактами в Журналі операцій інтернет-клірингу учасника клірингу операція 51 змінює статус на «виконана».</w:t>
      </w:r>
    </w:p>
    <w:p w14:paraId="66501B57"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lastRenderedPageBreak/>
        <w:t>24.9. У разі, якщо операція зарахування клірингових активів щодо цінних паперів на маржинальний рахунок за деривативними контрактами була відмінена Розрахунковим центром, у Журналі операцій інтернет-клірингу учасника клірингу операція 51 змінює статус на «відмінена».</w:t>
      </w:r>
    </w:p>
    <w:p w14:paraId="47C08C64" w14:textId="2801E0D9" w:rsidR="00E11FF1" w:rsidRPr="00047E1B" w:rsidRDefault="00C3285E" w:rsidP="00DB324C">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24.10. У випадку відсутності в учасника клірингу технічної можливості надати Розрахунковому центру електронне розпорядження на зарахування клірингових активів щодо цінних паперів на маржинальний рахунок засобами інтернет-клірингу, учасник клірингу має можливість надати відповідне розпорядження у формі паперового документа згідно з додатком </w:t>
      </w:r>
      <w:r w:rsidR="00AA3EE1" w:rsidRPr="00047E1B">
        <w:rPr>
          <w:rFonts w:ascii="Times New Roman" w:hAnsi="Times New Roman"/>
          <w:sz w:val="24"/>
          <w:szCs w:val="24"/>
        </w:rPr>
        <w:t>11.6</w:t>
      </w:r>
      <w:r w:rsidRPr="00047E1B">
        <w:rPr>
          <w:rFonts w:ascii="Times New Roman" w:hAnsi="Times New Roman"/>
          <w:sz w:val="24"/>
          <w:szCs w:val="24"/>
        </w:rPr>
        <w:t xml:space="preserve"> Регламенту, підписаного розпорядником рахунку та скріпленого відбитком,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E11FF1" w:rsidRPr="00047E1B">
        <w:rPr>
          <w:rFonts w:ascii="Times New Roman" w:hAnsi="Times New Roman"/>
          <w:sz w:val="24"/>
          <w:szCs w:val="24"/>
        </w:rPr>
        <w:t>пункту 2</w:t>
      </w:r>
      <w:r w:rsidRPr="00047E1B">
        <w:rPr>
          <w:rFonts w:ascii="Times New Roman" w:hAnsi="Times New Roman"/>
          <w:sz w:val="24"/>
          <w:szCs w:val="24"/>
        </w:rPr>
        <w:t>.8</w:t>
      </w:r>
      <w:r w:rsidR="00E11FF1" w:rsidRPr="00047E1B">
        <w:rPr>
          <w:rFonts w:ascii="Times New Roman" w:hAnsi="Times New Roman"/>
          <w:sz w:val="24"/>
          <w:szCs w:val="24"/>
        </w:rPr>
        <w:t xml:space="preserve"> розділу І</w:t>
      </w:r>
      <w:r w:rsidRPr="00047E1B">
        <w:rPr>
          <w:rFonts w:ascii="Times New Roman" w:hAnsi="Times New Roman"/>
          <w:sz w:val="24"/>
          <w:szCs w:val="24"/>
        </w:rPr>
        <w:t xml:space="preserve"> Регламенту та надісланого Розрахунковому центру засобами електронної пошти на адресу </w:t>
      </w:r>
      <w:r w:rsidRPr="00047E1B">
        <w:rPr>
          <w:rStyle w:val="afa"/>
          <w:rFonts w:ascii="Times New Roman" w:hAnsi="Times New Roman"/>
          <w:sz w:val="24"/>
          <w:szCs w:val="24"/>
        </w:rPr>
        <w:t>dogovor.info@settlement.com.ua.</w:t>
      </w:r>
      <w:r w:rsidRPr="00047E1B">
        <w:rPr>
          <w:rFonts w:ascii="Times New Roman" w:hAnsi="Times New Roman"/>
          <w:sz w:val="24"/>
          <w:szCs w:val="24"/>
        </w:rPr>
        <w:t xml:space="preserve">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151D42B7" w14:textId="77777777" w:rsidR="00D00146" w:rsidRPr="00047E1B" w:rsidRDefault="00D00146" w:rsidP="00D00146">
      <w:pPr>
        <w:tabs>
          <w:tab w:val="left" w:pos="993"/>
          <w:tab w:val="left" w:pos="1560"/>
        </w:tabs>
        <w:spacing w:before="0" w:after="0"/>
        <w:ind w:firstLine="567"/>
        <w:rPr>
          <w:rFonts w:ascii="Times New Roman" w:hAnsi="Times New Roman"/>
          <w:b/>
          <w:sz w:val="20"/>
          <w:szCs w:val="20"/>
        </w:rPr>
      </w:pPr>
    </w:p>
    <w:p w14:paraId="3F78DE45" w14:textId="61F1BE00" w:rsidR="00C3285E" w:rsidRPr="00047E1B" w:rsidRDefault="00C3285E" w:rsidP="000835FD">
      <w:pPr>
        <w:pStyle w:val="2"/>
        <w:tabs>
          <w:tab w:val="clear" w:pos="1134"/>
          <w:tab w:val="left" w:pos="993"/>
        </w:tabs>
        <w:ind w:left="0" w:firstLine="567"/>
      </w:pPr>
      <w:bookmarkStart w:id="357" w:name="_Toc204250956"/>
      <w:bookmarkStart w:id="358" w:name="_Toc213940438"/>
      <w:r w:rsidRPr="00047E1B">
        <w:t>Технологія проведення операції зарахування клірингових активів щодо коштів на маржинальний рахунок для формування маржі за деривативними контрактами</w:t>
      </w:r>
      <w:bookmarkEnd w:id="357"/>
      <w:bookmarkEnd w:id="358"/>
    </w:p>
    <w:p w14:paraId="1AF3C706"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25.1. Зарахування клірингових активів щодо коштів на маржинальний рахунок для формування маржі за деривативними контрактами здійснюється Розрахунковим центром на підставі електронного розпорядження, наданого учасником клірингу Розрахунковому центру.</w:t>
      </w:r>
    </w:p>
    <w:p w14:paraId="1526EF60" w14:textId="77777777" w:rsidR="00C3285E" w:rsidRPr="00047E1B" w:rsidRDefault="00C3285E" w:rsidP="000835FD">
      <w:pPr>
        <w:tabs>
          <w:tab w:val="left" w:pos="993"/>
          <w:tab w:val="left" w:pos="1560"/>
        </w:tabs>
        <w:spacing w:after="0"/>
        <w:ind w:firstLine="567"/>
        <w:rPr>
          <w:rFonts w:ascii="Times New Roman" w:hAnsi="Times New Roman"/>
          <w:color w:val="000000" w:themeColor="text1"/>
          <w:sz w:val="24"/>
          <w:szCs w:val="24"/>
        </w:rPr>
      </w:pPr>
      <w:r w:rsidRPr="00047E1B">
        <w:rPr>
          <w:rFonts w:ascii="Times New Roman" w:hAnsi="Times New Roman"/>
          <w:sz w:val="24"/>
          <w:szCs w:val="24"/>
        </w:rPr>
        <w:t>25.2. Здійснення операції зарахування клірингових активів щодо коштів на маржинальний рахунок</w:t>
      </w:r>
      <w:r w:rsidRPr="00047E1B">
        <w:rPr>
          <w:rFonts w:ascii="Times New Roman" w:hAnsi="Times New Roman"/>
        </w:rPr>
        <w:t xml:space="preserve"> </w:t>
      </w:r>
      <w:r w:rsidRPr="00047E1B">
        <w:rPr>
          <w:rFonts w:ascii="Times New Roman" w:hAnsi="Times New Roman"/>
          <w:sz w:val="24"/>
          <w:szCs w:val="24"/>
        </w:rPr>
        <w:t>для формування маржі за деривативними контрактами</w:t>
      </w:r>
      <w:r w:rsidRPr="00047E1B">
        <w:rPr>
          <w:rFonts w:ascii="Times New Roman" w:hAnsi="Times New Roman"/>
          <w:b/>
          <w:color w:val="000000" w:themeColor="text1"/>
          <w:sz w:val="24"/>
          <w:szCs w:val="24"/>
        </w:rPr>
        <w:t xml:space="preserve"> </w:t>
      </w:r>
      <w:r w:rsidRPr="00047E1B">
        <w:rPr>
          <w:rFonts w:ascii="Times New Roman" w:hAnsi="Times New Roman"/>
          <w:color w:val="000000" w:themeColor="text1"/>
          <w:sz w:val="24"/>
          <w:szCs w:val="24"/>
        </w:rPr>
        <w:t>можливе лише за кліринговим рахунком учасника клірингу.</w:t>
      </w:r>
    </w:p>
    <w:p w14:paraId="11B9E036"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color w:val="000000" w:themeColor="text1"/>
          <w:sz w:val="24"/>
          <w:szCs w:val="24"/>
        </w:rPr>
        <w:t xml:space="preserve">25.3. </w:t>
      </w:r>
      <w:r w:rsidRPr="00047E1B">
        <w:rPr>
          <w:rFonts w:ascii="Times New Roman" w:hAnsi="Times New Roman"/>
          <w:sz w:val="24"/>
          <w:szCs w:val="24"/>
        </w:rPr>
        <w:t xml:space="preserve">Учасник клірингу засобами інтернет-клірингу формує відповідне електронне розпорядження «на зарахування клірингових активів щодо коштів на маржинальний рахунок» із обов’язковим зазначенням ознаки </w:t>
      </w:r>
      <w:r w:rsidRPr="00047E1B">
        <w:rPr>
          <w:rFonts w:ascii="Times New Roman" w:hAnsi="Times New Roman"/>
          <w:b/>
          <w:sz w:val="24"/>
          <w:szCs w:val="24"/>
        </w:rPr>
        <w:t>001516</w:t>
      </w:r>
      <w:r w:rsidRPr="00047E1B">
        <w:rPr>
          <w:rFonts w:ascii="Times New Roman" w:hAnsi="Times New Roman"/>
          <w:sz w:val="24"/>
          <w:szCs w:val="24"/>
        </w:rPr>
        <w:t xml:space="preserve"> («Ринок деривативних контрактів»).</w:t>
      </w:r>
    </w:p>
    <w:p w14:paraId="22DB4326"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25.4. За результатами формування відповідного електронного розпорядження у Журналі операцій інтернет-клірингу учасника клірингу відображається операція 50, яка має статус «виконується», та вихідний електронний документ 522.</w:t>
      </w:r>
    </w:p>
    <w:p w14:paraId="50ABBFE0"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25.5. Після отримання Розрахунковим центром електронного розпорядження учасника клірингу, статус операції 50 у Журналі операцій інтернет-клірингу учасника клірингу змінюється на «перенесена».</w:t>
      </w:r>
    </w:p>
    <w:p w14:paraId="67ECE19E"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25.6. У Журналі операцій системи клірингового обліку Розрахункового центру операція 50 «Зарахування клірингових активів щодо коштів на маржинальний рахунок для формування маржі» має наступну карту-схему проходження електронних документів:</w:t>
      </w:r>
    </w:p>
    <w:p w14:paraId="05986429"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522/532/139</w:t>
      </w:r>
    </w:p>
    <w:p w14:paraId="424732BD"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25.7. В результаті виконання операції 50 за рахунками аналітичного обліку клірингового рахунку учасника клірингу здійснюються наступні проводки:</w:t>
      </w:r>
    </w:p>
    <w:p w14:paraId="40725F31" w14:textId="77777777" w:rsidR="00C3285E" w:rsidRPr="00047E1B" w:rsidRDefault="00C3285E" w:rsidP="000835FD">
      <w:pPr>
        <w:tabs>
          <w:tab w:val="left" w:pos="993"/>
          <w:tab w:val="left" w:pos="1560"/>
        </w:tabs>
        <w:spacing w:after="0"/>
        <w:ind w:firstLine="567"/>
        <w:contextualSpacing/>
        <w:rPr>
          <w:rFonts w:ascii="Times New Roman" w:hAnsi="Times New Roman"/>
          <w:sz w:val="24"/>
          <w:szCs w:val="24"/>
        </w:rPr>
      </w:pPr>
      <w:r w:rsidRPr="00047E1B">
        <w:rPr>
          <w:rFonts w:ascii="Times New Roman" w:hAnsi="Times New Roman"/>
          <w:sz w:val="24"/>
          <w:szCs w:val="24"/>
        </w:rPr>
        <w:t>Пасив: Дт 412</w:t>
      </w:r>
    </w:p>
    <w:p w14:paraId="7EBAAF2B"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Пасив: Кт 221 (із зазначенням ознаки 001516 («Ринок деривативних контрактів»))</w:t>
      </w:r>
    </w:p>
    <w:p w14:paraId="5ADEF2B0"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25.8. Після завершення операції зарахування клірингових активів щодо коштів на маржинальний рахунок для формування маржі за деривативними контрактами в Журналі операцій інтернет-клірингу учасника клірингу операція 50 змінює статус на «виконана».</w:t>
      </w:r>
    </w:p>
    <w:p w14:paraId="2A35B824"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25.9. У разі, якщо операція зарахування клірингових активів щодо коштів на маржинальний рахунок для формування маржі за деривативними контрактами була відмінена Розрахунковим центром, у Журналі операцій інтернет-клірингу учасника клірингу операція 50 змінює статус на «відмінена».</w:t>
      </w:r>
    </w:p>
    <w:p w14:paraId="6DB4162B" w14:textId="38EEF9C7" w:rsidR="00E323CB"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lastRenderedPageBreak/>
        <w:t xml:space="preserve">25.10. У випадку відсутності в учасника клірингу технічної можливості надати Розрахунковому центру електронне розпорядження на зарахування клірингових активів щодо коштів на маржинальний рахунок засобами інтернет-клірингу, учасник клірингу має можливість надати відповідне розпорядження у формі паперового документа згідно з додатком </w:t>
      </w:r>
      <w:r w:rsidR="00AA3EE1" w:rsidRPr="00047E1B">
        <w:rPr>
          <w:rFonts w:ascii="Times New Roman" w:hAnsi="Times New Roman"/>
          <w:sz w:val="24"/>
          <w:szCs w:val="24"/>
        </w:rPr>
        <w:t>11.7</w:t>
      </w:r>
      <w:r w:rsidRPr="00047E1B">
        <w:rPr>
          <w:rFonts w:ascii="Times New Roman" w:hAnsi="Times New Roman"/>
          <w:sz w:val="24"/>
          <w:szCs w:val="24"/>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E323CB" w:rsidRPr="00047E1B">
        <w:rPr>
          <w:rFonts w:ascii="Times New Roman" w:hAnsi="Times New Roman"/>
          <w:sz w:val="24"/>
          <w:szCs w:val="24"/>
        </w:rPr>
        <w:t>пункту 2</w:t>
      </w:r>
      <w:r w:rsidRPr="00047E1B">
        <w:rPr>
          <w:rFonts w:ascii="Times New Roman" w:hAnsi="Times New Roman"/>
          <w:sz w:val="24"/>
          <w:szCs w:val="24"/>
        </w:rPr>
        <w:t>.8</w:t>
      </w:r>
      <w:r w:rsidR="00E323CB" w:rsidRPr="00047E1B">
        <w:rPr>
          <w:rFonts w:ascii="Times New Roman" w:hAnsi="Times New Roman"/>
          <w:sz w:val="24"/>
          <w:szCs w:val="24"/>
        </w:rPr>
        <w:t xml:space="preserve"> розділу І</w:t>
      </w:r>
      <w:r w:rsidRPr="00047E1B">
        <w:rPr>
          <w:rFonts w:ascii="Times New Roman" w:hAnsi="Times New Roman"/>
          <w:sz w:val="24"/>
          <w:szCs w:val="24"/>
        </w:rPr>
        <w:t xml:space="preserve"> Регламенту та надісланого Розрахунковому центру засобами електронної пошти на адресу </w:t>
      </w:r>
      <w:r w:rsidRPr="00047E1B">
        <w:rPr>
          <w:rStyle w:val="afa"/>
          <w:rFonts w:ascii="Times New Roman" w:hAnsi="Times New Roman"/>
          <w:sz w:val="24"/>
          <w:szCs w:val="24"/>
        </w:rPr>
        <w:t>dogovor.info@settlement.com.ua.</w:t>
      </w:r>
      <w:r w:rsidRPr="00047E1B">
        <w:rPr>
          <w:rFonts w:ascii="Times New Roman" w:hAnsi="Times New Roman"/>
          <w:sz w:val="24"/>
          <w:szCs w:val="24"/>
        </w:rPr>
        <w:t xml:space="preserve">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2E5A70F7" w14:textId="77777777" w:rsidR="00D00146" w:rsidRPr="00047E1B" w:rsidRDefault="00D00146" w:rsidP="00D00146">
      <w:pPr>
        <w:tabs>
          <w:tab w:val="left" w:pos="993"/>
          <w:tab w:val="left" w:pos="1560"/>
        </w:tabs>
        <w:spacing w:before="0" w:after="0"/>
        <w:ind w:firstLine="567"/>
        <w:rPr>
          <w:rFonts w:ascii="Times New Roman" w:hAnsi="Times New Roman"/>
          <w:b/>
          <w:sz w:val="20"/>
          <w:szCs w:val="20"/>
        </w:rPr>
      </w:pPr>
    </w:p>
    <w:p w14:paraId="0658C48C" w14:textId="42F1075B" w:rsidR="00C3285E" w:rsidRPr="00047E1B" w:rsidRDefault="00C3285E" w:rsidP="000835FD">
      <w:pPr>
        <w:pStyle w:val="2"/>
        <w:tabs>
          <w:tab w:val="clear" w:pos="1134"/>
          <w:tab w:val="left" w:pos="993"/>
        </w:tabs>
        <w:ind w:left="0" w:firstLine="567"/>
      </w:pPr>
      <w:bookmarkStart w:id="359" w:name="_Toc204250957"/>
      <w:bookmarkStart w:id="360" w:name="_Toc213940439"/>
      <w:r w:rsidRPr="00047E1B">
        <w:t>Технологія проведення операцій списання клірингових активів щодо цінних паперів з маржинального рахунку, який використовується для забезпечення виконання зобов’язань за деривативними контрактами</w:t>
      </w:r>
      <w:bookmarkEnd w:id="359"/>
      <w:bookmarkEnd w:id="360"/>
    </w:p>
    <w:p w14:paraId="1678DCDE"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26.1. Списання клірингових активів щодо цінних паперів з маржинального рахунку за деривативними контрактами здійснюється Розрахунковим центром на підставі електронного розпорядження, наданого учасником клірингу Розрахунковому центру засобами інтернет-клірингу.</w:t>
      </w:r>
    </w:p>
    <w:p w14:paraId="35BDF85B"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26.2. Учасник клірингу засобами інтернет-клірингу формує відповідне електронне розпорядження «на списання клірингових активів щодо цінних паперів з маржинального рахунку» із обов’язковим зазначенням ознаки </w:t>
      </w:r>
      <w:r w:rsidRPr="00047E1B">
        <w:rPr>
          <w:rFonts w:ascii="Times New Roman" w:hAnsi="Times New Roman"/>
          <w:b/>
          <w:sz w:val="24"/>
          <w:szCs w:val="24"/>
        </w:rPr>
        <w:t>001516</w:t>
      </w:r>
      <w:r w:rsidRPr="00047E1B">
        <w:rPr>
          <w:rFonts w:ascii="Times New Roman" w:hAnsi="Times New Roman"/>
          <w:sz w:val="24"/>
          <w:szCs w:val="24"/>
        </w:rPr>
        <w:t xml:space="preserve"> («Ринок деривативних контрактів»).</w:t>
      </w:r>
    </w:p>
    <w:p w14:paraId="53ED8E61"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26.3. За результатами формування відповідного електронного розпорядження у Журналі операцій інтернет-клірингу учасника клірингу відображається операція 53, яка має статус «виконується», та вихідний електронний документ 522.</w:t>
      </w:r>
    </w:p>
    <w:p w14:paraId="5B7BF87A"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26.4. Після отримання Розрахунковим центром електронного розпорядження учасника клірингу, статус операції 53 у Журналі операцій інтернет-клірингу учасника клірингу змінюється на «перенесена».</w:t>
      </w:r>
    </w:p>
    <w:p w14:paraId="3DF846F9"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26.5. У Журналі операцій системи клірингового обліку Розрахункового центру операція списання клірингових активів щодо цінних паперів з маржинального рахунку відображається як операція 53 та має наступну карту-схему проходження електронних документів: </w:t>
      </w:r>
    </w:p>
    <w:p w14:paraId="78C79273"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522/532/109</w:t>
      </w:r>
    </w:p>
    <w:p w14:paraId="1B4A375F"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26.6. В результаті виконання операції 53 за рахунками аналітичного обліку клірингового рахунку учасника клірингу здійснюються наступні проводки:</w:t>
      </w:r>
    </w:p>
    <w:p w14:paraId="093AF914"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221 (із зазначенням ознаки 001516 («Ринок деривативних контрактів»))</w:t>
      </w:r>
    </w:p>
    <w:p w14:paraId="36722545"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Кт 212</w:t>
      </w:r>
    </w:p>
    <w:p w14:paraId="540C99F6"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26.7. Списання клірингових активів щодо цінних паперів з маржинального рахунку можливе лише за умови, якщо після списання таких клірингових активів щодо цінних паперів розмір маржі на маржинальному рахунку є достатнім для забезпечення розрахунків за вже укладеними деривативними контрактами.</w:t>
      </w:r>
    </w:p>
    <w:p w14:paraId="027B60AA" w14:textId="2B912DB0"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26.8. У випадку відсутності в учасника клірингу технічної можливості надати Розрахунковому центру електронне розпорядження на списання клірингових активів щодо цінних паперів з маржинального рахунку засобами інтернет-клірингу, учасник клірингу має можливість надати відповідне розпорядження у формі паперового документа, наведеному у  додатку </w:t>
      </w:r>
      <w:r w:rsidR="00AA3EE1" w:rsidRPr="00047E1B">
        <w:rPr>
          <w:rFonts w:ascii="Times New Roman" w:hAnsi="Times New Roman"/>
          <w:sz w:val="24"/>
          <w:szCs w:val="24"/>
        </w:rPr>
        <w:t>11.8</w:t>
      </w:r>
      <w:r w:rsidRPr="00047E1B">
        <w:rPr>
          <w:rFonts w:ascii="Times New Roman" w:hAnsi="Times New Roman"/>
          <w:sz w:val="24"/>
          <w:szCs w:val="24"/>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14516B" w:rsidRPr="00047E1B">
        <w:rPr>
          <w:rFonts w:ascii="Times New Roman" w:hAnsi="Times New Roman"/>
          <w:sz w:val="24"/>
          <w:szCs w:val="24"/>
        </w:rPr>
        <w:t>пункту 2</w:t>
      </w:r>
      <w:r w:rsidRPr="00047E1B">
        <w:rPr>
          <w:rFonts w:ascii="Times New Roman" w:hAnsi="Times New Roman"/>
          <w:sz w:val="24"/>
          <w:szCs w:val="24"/>
        </w:rPr>
        <w:t>.8</w:t>
      </w:r>
      <w:r w:rsidR="0014516B" w:rsidRPr="00047E1B">
        <w:rPr>
          <w:rFonts w:ascii="Times New Roman" w:hAnsi="Times New Roman"/>
          <w:sz w:val="24"/>
          <w:szCs w:val="24"/>
        </w:rPr>
        <w:t xml:space="preserve"> розділу І</w:t>
      </w:r>
      <w:r w:rsidRPr="00047E1B">
        <w:rPr>
          <w:rFonts w:ascii="Times New Roman" w:hAnsi="Times New Roman"/>
          <w:sz w:val="24"/>
          <w:szCs w:val="24"/>
        </w:rPr>
        <w:t xml:space="preserve"> Регламенту та надісланого Розрахунковому центру засобами електронної пошти на </w:t>
      </w:r>
      <w:r w:rsidRPr="00047E1B">
        <w:rPr>
          <w:rFonts w:ascii="Times New Roman" w:hAnsi="Times New Roman"/>
          <w:sz w:val="24"/>
          <w:szCs w:val="24"/>
        </w:rPr>
        <w:lastRenderedPageBreak/>
        <w:t xml:space="preserve">адресу </w:t>
      </w:r>
      <w:r w:rsidRPr="00047E1B">
        <w:rPr>
          <w:rStyle w:val="afa"/>
          <w:rFonts w:ascii="Times New Roman" w:hAnsi="Times New Roman"/>
          <w:sz w:val="24"/>
          <w:szCs w:val="24"/>
        </w:rPr>
        <w:t>dogovor.info@settlement.com.ua.</w:t>
      </w:r>
      <w:r w:rsidRPr="00047E1B">
        <w:rPr>
          <w:rFonts w:ascii="Times New Roman" w:hAnsi="Times New Roman"/>
          <w:sz w:val="24"/>
          <w:szCs w:val="24"/>
        </w:rPr>
        <w:t xml:space="preserve">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52381B9E" w14:textId="77777777" w:rsidR="00C3285E" w:rsidRPr="00047E1B" w:rsidRDefault="00C3285E" w:rsidP="000835FD">
      <w:pPr>
        <w:tabs>
          <w:tab w:val="left" w:pos="993"/>
          <w:tab w:val="left" w:pos="1560"/>
        </w:tabs>
        <w:ind w:firstLine="567"/>
        <w:rPr>
          <w:rFonts w:ascii="Times New Roman" w:hAnsi="Times New Roman"/>
          <w:sz w:val="24"/>
          <w:szCs w:val="24"/>
        </w:rPr>
      </w:pPr>
      <w:r w:rsidRPr="00047E1B">
        <w:rPr>
          <w:rFonts w:ascii="Times New Roman" w:hAnsi="Times New Roman"/>
          <w:sz w:val="24"/>
          <w:szCs w:val="24"/>
        </w:rPr>
        <w:t>26.9. Списання клірингових активів щодо цінних паперів з маржинального рахунку можливе без розпорядження учасника клірингу для здійснення розрахунків із використанням маржі у таких випадках:</w:t>
      </w:r>
    </w:p>
    <w:p w14:paraId="4D886FA4"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відсутності станом на початок основної клірингової сесії на кліринговому рахунку учасника клірингу клірингових активів щодо цінних паперів в достатній кількості для розрахунків за другою частиною деривативного контракту (безумовна операція, яку здійснює Розрахунковий центр);</w:t>
      </w:r>
    </w:p>
    <w:p w14:paraId="173D6FF7" w14:textId="55276F89" w:rsidR="00DE009A"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за зверненням учасника клірингу, надісланого засобами інтернет-клірингу у вигляді повідомлення, засвідченого простим електронним підписом керівника або розпорядника  рахунку для здійснення протягом проміжної клірингової сесії розрахунків за другою частиною деривативного контракту із використанням маржі.</w:t>
      </w:r>
    </w:p>
    <w:p w14:paraId="35A3FA54" w14:textId="77777777" w:rsidR="00D00146" w:rsidRPr="00047E1B" w:rsidRDefault="00D00146" w:rsidP="00D00146">
      <w:pPr>
        <w:tabs>
          <w:tab w:val="left" w:pos="993"/>
          <w:tab w:val="left" w:pos="1560"/>
        </w:tabs>
        <w:spacing w:before="0" w:after="0"/>
        <w:ind w:firstLine="567"/>
        <w:rPr>
          <w:rFonts w:ascii="Times New Roman" w:hAnsi="Times New Roman"/>
          <w:b/>
          <w:sz w:val="20"/>
          <w:szCs w:val="20"/>
        </w:rPr>
      </w:pPr>
    </w:p>
    <w:p w14:paraId="70BEFCFF" w14:textId="64EED08E" w:rsidR="00C3285E" w:rsidRPr="00047E1B" w:rsidRDefault="00C3285E" w:rsidP="000835FD">
      <w:pPr>
        <w:pStyle w:val="2"/>
        <w:tabs>
          <w:tab w:val="clear" w:pos="1134"/>
          <w:tab w:val="left" w:pos="993"/>
        </w:tabs>
        <w:ind w:left="0" w:firstLine="567"/>
      </w:pPr>
      <w:bookmarkStart w:id="361" w:name="_Toc204250958"/>
      <w:bookmarkStart w:id="362" w:name="_Toc213940440"/>
      <w:r w:rsidRPr="00047E1B">
        <w:t>Технологія проведення операцій списання клірингових активів щодо коштів з маржинального рахунку, який використовується для забезпечення виконання зобов’язань</w:t>
      </w:r>
      <w:r w:rsidRPr="00047E1B">
        <w:rPr>
          <w:b w:val="0"/>
        </w:rPr>
        <w:t xml:space="preserve"> </w:t>
      </w:r>
      <w:r w:rsidRPr="00047E1B">
        <w:t>за деривативними контрактами</w:t>
      </w:r>
      <w:bookmarkEnd w:id="361"/>
      <w:bookmarkEnd w:id="362"/>
    </w:p>
    <w:p w14:paraId="69FCC3F6"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27.1. Списання клірингових активів щодо коштів з маржинального рахунку за деривативними контрактами здійснюється Розрахунковим центром на підставі електронного розпорядження, наданого учасником клірингу Розрахунковому центру засобами інтернет-клірингу.</w:t>
      </w:r>
    </w:p>
    <w:p w14:paraId="20F6A1FD"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27.2. Учасник клірингу засобами інтернет-клірингу формує відповідне електронне розпорядження «на списання клірингових активів щодо коштів з маржинального рахунку» із обов’язковим зазначенням ознаки </w:t>
      </w:r>
      <w:r w:rsidRPr="00047E1B">
        <w:rPr>
          <w:rFonts w:ascii="Times New Roman" w:hAnsi="Times New Roman"/>
          <w:b/>
          <w:sz w:val="24"/>
          <w:szCs w:val="24"/>
        </w:rPr>
        <w:t>001516</w:t>
      </w:r>
      <w:r w:rsidRPr="00047E1B">
        <w:rPr>
          <w:rFonts w:ascii="Times New Roman" w:hAnsi="Times New Roman"/>
          <w:sz w:val="24"/>
          <w:szCs w:val="24"/>
        </w:rPr>
        <w:t xml:space="preserve"> («Ринок деривативних контрактів»).</w:t>
      </w:r>
    </w:p>
    <w:p w14:paraId="30B136C9"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27.3. За результатами формування відповідного електронного розпорядження у Журналі операцій інтернет-клірингу учасника клірингу відображається операція 52, яка має статус «виконується», та вихідний електронний документ 522.</w:t>
      </w:r>
    </w:p>
    <w:p w14:paraId="198F88A0"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27.4. Після отримання Розрахунковим центром електронного розпорядження учасника клірингу, статус операції 52 у Журналі операцій інтернет-клірингу учасника клірингу змінюється на «перенесена».</w:t>
      </w:r>
    </w:p>
    <w:p w14:paraId="3279202B"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27.5.У Журналі операцій системи клірингового обліку Розрахункового центру операція списання клірингових активів щодо коштів з маржинального рахунку відображається як операція 52 та має наступну карту-схему проходження електронних документів:</w:t>
      </w:r>
    </w:p>
    <w:p w14:paraId="6BD3D461"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522/532/139</w:t>
      </w:r>
    </w:p>
    <w:p w14:paraId="3887875F"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27.6. В результаті виконання операції 52 за рахунками аналітичного обліку клірингового рахунку учасника клірингу здійснюються наступні проводки:</w:t>
      </w:r>
    </w:p>
    <w:p w14:paraId="42612459"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221 (із зазначенням ознаки 001516 («Ринок деривативних контрактів»))</w:t>
      </w:r>
    </w:p>
    <w:p w14:paraId="23BC4632"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Кт 412</w:t>
      </w:r>
    </w:p>
    <w:p w14:paraId="08DDBA2B"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27.7. Списання клірингових активів щодо коштів з маржинального рахунку можливе лише за умови, якщо після списання таких клірингових активів щодо коштів розмір маржі на маржинальному рахунку є достатнім для забезпечення розрахунків за вже укладеними деривативними контрактами.</w:t>
      </w:r>
    </w:p>
    <w:p w14:paraId="3D3BBA78" w14:textId="7B34ECEF"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27.8. У випадку відсутності в учасника клірингу технічної можливості надати Розрахунковому центру електронне розпорядження на списання клірингових активів щодо коштів з маржинального рахунку засобами інтернет-клірингу, учасник клірингу має можливість надати відповідне розпорядження у формі паперового документа, наведеному у додатку </w:t>
      </w:r>
      <w:r w:rsidR="00AA3EE1" w:rsidRPr="00047E1B">
        <w:rPr>
          <w:rFonts w:ascii="Times New Roman" w:hAnsi="Times New Roman"/>
          <w:sz w:val="24"/>
          <w:szCs w:val="24"/>
        </w:rPr>
        <w:t>11.9</w:t>
      </w:r>
      <w:r w:rsidRPr="00047E1B">
        <w:rPr>
          <w:rFonts w:ascii="Times New Roman" w:hAnsi="Times New Roman"/>
          <w:sz w:val="24"/>
          <w:szCs w:val="24"/>
        </w:rPr>
        <w:t xml:space="preserve"> </w:t>
      </w:r>
      <w:r w:rsidRPr="00047E1B">
        <w:rPr>
          <w:rFonts w:ascii="Times New Roman" w:hAnsi="Times New Roman"/>
          <w:sz w:val="24"/>
          <w:szCs w:val="24"/>
        </w:rPr>
        <w:lastRenderedPageBreak/>
        <w:t xml:space="preserve">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B23124" w:rsidRPr="00047E1B">
        <w:rPr>
          <w:rFonts w:ascii="Times New Roman" w:hAnsi="Times New Roman"/>
          <w:sz w:val="24"/>
          <w:szCs w:val="24"/>
        </w:rPr>
        <w:t>пункту 2</w:t>
      </w:r>
      <w:r w:rsidRPr="00047E1B">
        <w:rPr>
          <w:rFonts w:ascii="Times New Roman" w:hAnsi="Times New Roman"/>
          <w:sz w:val="24"/>
          <w:szCs w:val="24"/>
        </w:rPr>
        <w:t>.8</w:t>
      </w:r>
      <w:r w:rsidR="00B23124" w:rsidRPr="00047E1B">
        <w:rPr>
          <w:rFonts w:ascii="Times New Roman" w:hAnsi="Times New Roman"/>
          <w:sz w:val="24"/>
          <w:szCs w:val="24"/>
        </w:rPr>
        <w:t xml:space="preserve"> розділу І</w:t>
      </w:r>
      <w:r w:rsidRPr="00047E1B">
        <w:rPr>
          <w:rFonts w:ascii="Times New Roman" w:hAnsi="Times New Roman"/>
          <w:sz w:val="24"/>
          <w:szCs w:val="24"/>
        </w:rPr>
        <w:t xml:space="preserve"> Регламенту та надісланого Розрахунковому центру засобами електронної пошти на адресу </w:t>
      </w:r>
      <w:r w:rsidRPr="00047E1B">
        <w:rPr>
          <w:rStyle w:val="afa"/>
          <w:rFonts w:ascii="Times New Roman" w:hAnsi="Times New Roman"/>
          <w:sz w:val="24"/>
          <w:szCs w:val="24"/>
        </w:rPr>
        <w:t>dogovor.info@settlement.com.ua.</w:t>
      </w:r>
      <w:r w:rsidRPr="00047E1B">
        <w:rPr>
          <w:rFonts w:ascii="Times New Roman" w:hAnsi="Times New Roman"/>
          <w:sz w:val="24"/>
          <w:szCs w:val="24"/>
        </w:rPr>
        <w:t xml:space="preserve">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376D65EF"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27.9. Списання клірингових активів щодо коштів з маржинального рахунку можливе без розпорядження учасника клірингу для здійснення розрахунків із використанням маржі у таких випадках:</w:t>
      </w:r>
    </w:p>
    <w:p w14:paraId="7AEC6194"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відсутності станом на початок основної клірингової сесії на кліринговому рахунку учасника клірингу клірингових активів щодо коштів в достатній кількості для розрахунків за другою частиною деривативного контракту (безумовна операція, яку здійснює Розрахунковий центр);</w:t>
      </w:r>
    </w:p>
    <w:p w14:paraId="40BA92FE" w14:textId="731816AB" w:rsidR="00B23124"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за зверненням учасника клірингу, надісланого засобами інтернет-клірингу у вигляді повідомлення, засвідченого простим електронним підписом керівника або розпорядника  рахунку для здійснення протягом проміжної клірингової сесії розрахунків за другою частиною деривативного контракту із використанням маржі.</w:t>
      </w:r>
    </w:p>
    <w:p w14:paraId="1A08D8A9" w14:textId="77777777" w:rsidR="00D00146" w:rsidRPr="00047E1B" w:rsidRDefault="00D00146" w:rsidP="00D00146">
      <w:pPr>
        <w:tabs>
          <w:tab w:val="left" w:pos="993"/>
          <w:tab w:val="left" w:pos="1560"/>
        </w:tabs>
        <w:spacing w:before="0" w:after="0"/>
        <w:ind w:firstLine="567"/>
        <w:rPr>
          <w:rFonts w:ascii="Times New Roman" w:hAnsi="Times New Roman"/>
          <w:b/>
          <w:sz w:val="20"/>
          <w:szCs w:val="20"/>
        </w:rPr>
      </w:pPr>
    </w:p>
    <w:p w14:paraId="16A5B4CA" w14:textId="2B4E0C5B" w:rsidR="00C3285E" w:rsidRPr="00047E1B" w:rsidRDefault="00C3285E" w:rsidP="000835FD">
      <w:pPr>
        <w:pStyle w:val="2"/>
        <w:tabs>
          <w:tab w:val="clear" w:pos="1134"/>
          <w:tab w:val="left" w:pos="993"/>
        </w:tabs>
        <w:ind w:left="0" w:firstLine="567"/>
      </w:pPr>
      <w:bookmarkStart w:id="363" w:name="_Toc204250959"/>
      <w:bookmarkStart w:id="364" w:name="_Toc213940441"/>
      <w:r w:rsidRPr="00047E1B">
        <w:t>Технологія проведення операції блокування клірингових активів щодо коштів для розрахунків за деривативними контрактами</w:t>
      </w:r>
      <w:bookmarkEnd w:id="363"/>
      <w:bookmarkEnd w:id="364"/>
    </w:p>
    <w:p w14:paraId="6E1575CF" w14:textId="77777777" w:rsidR="00C3285E" w:rsidRPr="00047E1B" w:rsidRDefault="00C3285E" w:rsidP="0086607F">
      <w:pPr>
        <w:tabs>
          <w:tab w:val="left" w:pos="993"/>
        </w:tabs>
        <w:spacing w:after="0"/>
        <w:ind w:firstLine="567"/>
        <w:rPr>
          <w:rFonts w:ascii="Times New Roman" w:hAnsi="Times New Roman"/>
          <w:sz w:val="24"/>
          <w:szCs w:val="24"/>
        </w:rPr>
      </w:pPr>
      <w:r w:rsidRPr="00047E1B">
        <w:rPr>
          <w:rFonts w:ascii="Times New Roman" w:hAnsi="Times New Roman"/>
          <w:sz w:val="24"/>
          <w:szCs w:val="24"/>
        </w:rPr>
        <w:t>28.1. Блокування клірингових активів щодо коштів для розрахунків за деривативними контрактами, здійснюється Розрахунковим центром у автоматичному режимі на підставі клірингової відомості.</w:t>
      </w:r>
    </w:p>
    <w:p w14:paraId="48556A87" w14:textId="77777777" w:rsidR="00C3285E" w:rsidRPr="00047E1B" w:rsidRDefault="00C3285E" w:rsidP="0086607F">
      <w:pPr>
        <w:tabs>
          <w:tab w:val="left" w:pos="993"/>
        </w:tabs>
        <w:spacing w:after="0"/>
        <w:ind w:firstLine="567"/>
        <w:rPr>
          <w:rFonts w:ascii="Times New Roman" w:hAnsi="Times New Roman"/>
          <w:sz w:val="24"/>
          <w:szCs w:val="24"/>
        </w:rPr>
      </w:pPr>
      <w:r w:rsidRPr="00047E1B">
        <w:rPr>
          <w:rFonts w:ascii="Times New Roman" w:hAnsi="Times New Roman"/>
          <w:sz w:val="24"/>
          <w:szCs w:val="24"/>
        </w:rPr>
        <w:t>28.2. У Журналі операцій системи клірингового обліку Розрахункового центру операція блокування клірингових активів щодо коштів на кліринговому рахунку учасника клірингу відображається як операція 59 та має наступну карту-схему проходження електронних документів:</w:t>
      </w:r>
    </w:p>
    <w:p w14:paraId="0FE49F47" w14:textId="77777777" w:rsidR="00C3285E" w:rsidRPr="00047E1B" w:rsidRDefault="00C3285E" w:rsidP="0086607F">
      <w:pPr>
        <w:tabs>
          <w:tab w:val="left" w:pos="993"/>
        </w:tabs>
        <w:spacing w:after="0"/>
        <w:ind w:firstLine="567"/>
        <w:rPr>
          <w:rFonts w:ascii="Times New Roman" w:hAnsi="Times New Roman"/>
          <w:sz w:val="24"/>
          <w:szCs w:val="24"/>
        </w:rPr>
      </w:pPr>
      <w:r w:rsidRPr="00047E1B">
        <w:rPr>
          <w:rFonts w:ascii="Times New Roman" w:hAnsi="Times New Roman"/>
          <w:sz w:val="24"/>
          <w:szCs w:val="24"/>
        </w:rPr>
        <w:t>522/532/139</w:t>
      </w:r>
    </w:p>
    <w:p w14:paraId="50BF1F4A"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28.3. В результаті виконання операції 59 за рахунками аналітичного обліку клірингового рахунку учасника клірингу здійснюються наступні проводки:</w:t>
      </w:r>
    </w:p>
    <w:p w14:paraId="4F203213"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412</w:t>
      </w:r>
    </w:p>
    <w:p w14:paraId="0ABAE0E4" w14:textId="0BE85747" w:rsidR="00B23124" w:rsidRPr="00047E1B" w:rsidRDefault="00C3285E" w:rsidP="000835FD">
      <w:pPr>
        <w:tabs>
          <w:tab w:val="left" w:pos="993"/>
          <w:tab w:val="left" w:pos="1560"/>
        </w:tabs>
        <w:spacing w:after="0"/>
        <w:ind w:firstLine="567"/>
        <w:rPr>
          <w:rFonts w:ascii="Times New Roman" w:hAnsi="Times New Roman"/>
          <w:sz w:val="24"/>
          <w:szCs w:val="24"/>
          <w:lang w:val="ru-RU"/>
        </w:rPr>
      </w:pPr>
      <w:r w:rsidRPr="00047E1B">
        <w:rPr>
          <w:rFonts w:ascii="Times New Roman" w:hAnsi="Times New Roman"/>
          <w:sz w:val="24"/>
          <w:szCs w:val="24"/>
        </w:rPr>
        <w:t>Пасив: Кт 225 (із зазначенням ознаки 001516 («Ринок деривативних контрактів»))</w:t>
      </w:r>
      <w:r w:rsidR="0069081A" w:rsidRPr="00047E1B">
        <w:rPr>
          <w:rFonts w:ascii="Times New Roman" w:hAnsi="Times New Roman"/>
          <w:sz w:val="24"/>
          <w:szCs w:val="24"/>
        </w:rPr>
        <w:t>.</w:t>
      </w:r>
    </w:p>
    <w:p w14:paraId="114370C2" w14:textId="77777777" w:rsidR="00D00146" w:rsidRPr="00047E1B" w:rsidRDefault="00D00146" w:rsidP="000835FD">
      <w:pPr>
        <w:tabs>
          <w:tab w:val="left" w:pos="993"/>
          <w:tab w:val="left" w:pos="1560"/>
        </w:tabs>
        <w:spacing w:after="0"/>
        <w:ind w:firstLine="567"/>
        <w:rPr>
          <w:rFonts w:ascii="Times New Roman" w:hAnsi="Times New Roman"/>
          <w:b/>
          <w:sz w:val="24"/>
          <w:szCs w:val="24"/>
          <w:lang w:val="ru-RU"/>
        </w:rPr>
      </w:pPr>
    </w:p>
    <w:p w14:paraId="7646A488" w14:textId="6B6906F2" w:rsidR="00C3285E" w:rsidRPr="00047E1B" w:rsidRDefault="00C3285E" w:rsidP="000835FD">
      <w:pPr>
        <w:pStyle w:val="2"/>
        <w:tabs>
          <w:tab w:val="clear" w:pos="1134"/>
          <w:tab w:val="left" w:pos="993"/>
        </w:tabs>
        <w:ind w:left="0" w:firstLine="567"/>
      </w:pPr>
      <w:bookmarkStart w:id="365" w:name="_Toc204250960"/>
      <w:bookmarkStart w:id="366" w:name="_Toc213940442"/>
      <w:r w:rsidRPr="00047E1B">
        <w:t>Технологія проведення операції розблокування клірингових активів щодо коштів після здійснення розрахунків за деривативними контрактами</w:t>
      </w:r>
      <w:bookmarkEnd w:id="365"/>
      <w:bookmarkEnd w:id="366"/>
    </w:p>
    <w:p w14:paraId="0F22E1C2" w14:textId="77777777" w:rsidR="00C3285E" w:rsidRPr="00047E1B" w:rsidRDefault="00C3285E" w:rsidP="0086607F">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29.1. Розблокування клірингових активів щодо коштів після здійснення розрахунків за деривативними контрактами здійснюється Розрахунковим центром у автоматичному режимі на підставі клірингової відомості.</w:t>
      </w:r>
    </w:p>
    <w:p w14:paraId="483B75C4"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29.2. У Журналі операцій системи клірингового обліку Розрахункового центру операція розблокування клірингових активів щодо коштів після здійснення розрахунків за деривативними контрактами, відображається як операція 61 та має наступну карту-схему проходження електронних документів:</w:t>
      </w:r>
    </w:p>
    <w:p w14:paraId="2C21B313"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522/532/139</w:t>
      </w:r>
    </w:p>
    <w:p w14:paraId="23DFB5B3"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29.3. В результаті виконання операції 61 за рахунками аналітичного обліку клірингового рахунку учасника клірингу здійснюються наступні проводки:</w:t>
      </w:r>
    </w:p>
    <w:p w14:paraId="584A46AD"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lastRenderedPageBreak/>
        <w:t>Пасив: Дт 225 (із зазначенням ознаки 001516 («Ринок деривативних контрактів»))</w:t>
      </w:r>
    </w:p>
    <w:p w14:paraId="348652F5"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Пасив: Кт 412</w:t>
      </w:r>
    </w:p>
    <w:p w14:paraId="73BCED0C" w14:textId="77777777" w:rsidR="00B23124" w:rsidRPr="00047E1B" w:rsidRDefault="00B23124" w:rsidP="00D00146">
      <w:pPr>
        <w:tabs>
          <w:tab w:val="left" w:pos="1560"/>
        </w:tabs>
        <w:spacing w:before="0" w:after="0"/>
        <w:ind w:firstLine="0"/>
        <w:rPr>
          <w:rFonts w:ascii="Times New Roman" w:hAnsi="Times New Roman"/>
          <w:b/>
          <w:sz w:val="20"/>
          <w:szCs w:val="20"/>
        </w:rPr>
      </w:pPr>
    </w:p>
    <w:p w14:paraId="2029615D" w14:textId="711DB61E" w:rsidR="00C3285E" w:rsidRPr="00047E1B" w:rsidRDefault="00C3285E" w:rsidP="000835FD">
      <w:pPr>
        <w:pStyle w:val="2"/>
        <w:tabs>
          <w:tab w:val="clear" w:pos="1134"/>
          <w:tab w:val="left" w:pos="993"/>
        </w:tabs>
        <w:spacing w:after="0"/>
        <w:ind w:left="0" w:firstLine="567"/>
      </w:pPr>
      <w:bookmarkStart w:id="367" w:name="_Toc204250961"/>
      <w:bookmarkStart w:id="368" w:name="_Toc213940443"/>
      <w:r w:rsidRPr="00047E1B">
        <w:t>Технологія проведення розрахунків за деривативними контрактами</w:t>
      </w:r>
      <w:bookmarkEnd w:id="367"/>
      <w:bookmarkEnd w:id="368"/>
    </w:p>
    <w:p w14:paraId="6E88F6E3"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30.1.  На підставі відомості правочинів, одержаної від оператора організованого ринку капіталу, Розрахунковий центр: </w:t>
      </w:r>
    </w:p>
    <w:p w14:paraId="177454F5"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визначає права та зобов’язання за всіма деривативними контрактами, що включені до наданої оператором організованого ринку капіталу відомості правочинів та включає інформацію про укладені деривативні контракти до регістру обліку зобов’язань за деривативними контрактами.</w:t>
      </w:r>
    </w:p>
    <w:p w14:paraId="64EC0375"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30.2. В дату розрахунків Розрахунковий центр:</w:t>
      </w:r>
    </w:p>
    <w:p w14:paraId="4D4D9225"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під час проведення клірингової сесії на нетто-основі визначає підсумкове зобов’язання;</w:t>
      </w:r>
    </w:p>
    <w:p w14:paraId="33EC6BD6"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за умови достатності на відповідних клірингових рахунках клірингових активів для виконання визначених підсумкових зобов’язань формує клірингову відомість, яка містить розпорядження на проведення клірингових операцій;</w:t>
      </w:r>
    </w:p>
    <w:p w14:paraId="69E60741"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на підставі клірингової відомості здійснює грошові розрахунки шляхом відображення на відповідних клірингових рахунках учасників клірингу та клірингових рахунках центрального контрагента зміни обсягу прав та зобов’язань за деривативними контрактами, у тому числі припинення зобов’язань за результатами неттінгу, та, за необхідності, проводить клірингові операції списання та/або зарахування клірингових активів.</w:t>
      </w:r>
    </w:p>
    <w:p w14:paraId="46B10D6F"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30.3. У Журналі операцій системи клірингового обліку Розрахункового центру розрахунки за деривативними контрактами відображаються як операція 94, яка має наступну карту-схему проходження електронних документів:</w:t>
      </w:r>
    </w:p>
    <w:p w14:paraId="115D3EAF"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528/517/109/139</w:t>
      </w:r>
    </w:p>
    <w:p w14:paraId="413A6D81"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30.4. В результаті виконання операції 94 за рахунками аналітичного обліку клірингового рахунку здійснюються наступні проводки:</w:t>
      </w:r>
    </w:p>
    <w:p w14:paraId="7987D4F6"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 xml:space="preserve">Пасив: Дт 225 (із зазначенням ознаки 001516 («Ринок деривативних контрактів») </w:t>
      </w:r>
    </w:p>
    <w:p w14:paraId="6B01DF2B"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Пасив: Кт 225 (із зазначенням ознаки 001516 («Ринок деривативних контрактів»)</w:t>
      </w:r>
    </w:p>
    <w:p w14:paraId="62F1DEA7" w14:textId="1BE08E6B" w:rsidR="00936792" w:rsidRPr="00047E1B" w:rsidRDefault="00C3285E" w:rsidP="00DB324C">
      <w:pPr>
        <w:tabs>
          <w:tab w:val="left" w:pos="993"/>
          <w:tab w:val="left" w:pos="1560"/>
        </w:tabs>
        <w:spacing w:after="0"/>
        <w:ind w:firstLine="567"/>
        <w:rPr>
          <w:rFonts w:ascii="Times New Roman" w:hAnsi="Times New Roman"/>
          <w:sz w:val="24"/>
          <w:szCs w:val="24"/>
          <w:lang w:val="ru-RU"/>
        </w:rPr>
      </w:pPr>
      <w:r w:rsidRPr="00047E1B">
        <w:rPr>
          <w:rFonts w:ascii="Times New Roman" w:hAnsi="Times New Roman"/>
          <w:sz w:val="24"/>
          <w:szCs w:val="24"/>
        </w:rPr>
        <w:t>Учасник клірингу за допомогою інтернет-клірингу отримує інформацію про здійснення розрахунків за деривативними контрактами шляхом перегляду стану залишків за кліринговими рахунками та/або шляхом перегляду виписки про операції на кліринговому  рахунку.</w:t>
      </w:r>
    </w:p>
    <w:p w14:paraId="7F9B07AA" w14:textId="77777777" w:rsidR="00D00146" w:rsidRPr="00047E1B" w:rsidRDefault="00D00146" w:rsidP="00DB324C">
      <w:pPr>
        <w:tabs>
          <w:tab w:val="left" w:pos="993"/>
          <w:tab w:val="left" w:pos="1560"/>
        </w:tabs>
        <w:spacing w:after="0"/>
        <w:ind w:firstLine="567"/>
        <w:rPr>
          <w:rFonts w:ascii="Times New Roman" w:hAnsi="Times New Roman"/>
          <w:b/>
          <w:sz w:val="20"/>
          <w:szCs w:val="20"/>
          <w:lang w:val="ru-RU"/>
        </w:rPr>
      </w:pPr>
    </w:p>
    <w:p w14:paraId="1AFB15F4" w14:textId="19AE1BC9" w:rsidR="00C3285E" w:rsidRPr="00047E1B" w:rsidRDefault="00C3285E" w:rsidP="000835FD">
      <w:pPr>
        <w:pStyle w:val="2"/>
        <w:tabs>
          <w:tab w:val="clear" w:pos="1134"/>
          <w:tab w:val="left" w:pos="993"/>
        </w:tabs>
        <w:ind w:left="0" w:firstLine="567"/>
      </w:pPr>
      <w:bookmarkStart w:id="369" w:name="_Toc204250962"/>
      <w:bookmarkStart w:id="370" w:name="_Toc213940444"/>
      <w:r w:rsidRPr="00047E1B">
        <w:t>Технологія проведення операції переказу клірингових активів щодо цінних паперів</w:t>
      </w:r>
      <w:r w:rsidR="00625C7C" w:rsidRPr="00047E1B">
        <w:rPr>
          <w:bCs/>
        </w:rPr>
        <w:t xml:space="preserve"> </w:t>
      </w:r>
      <w:r w:rsidR="00625C7C" w:rsidRPr="00047E1B">
        <w:t>внаслідок проведення дефолтних процедур</w:t>
      </w:r>
      <w:r w:rsidRPr="00047E1B">
        <w:t xml:space="preserve"> за деривативними контрактами</w:t>
      </w:r>
      <w:bookmarkEnd w:id="369"/>
      <w:bookmarkEnd w:id="370"/>
    </w:p>
    <w:p w14:paraId="2D85F6BA" w14:textId="074D02F1"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31.1. Операція переказу клірингових активів щодо цінних паперів </w:t>
      </w:r>
      <w:r w:rsidR="00D23C99" w:rsidRPr="00047E1B">
        <w:rPr>
          <w:rFonts w:ascii="Times New Roman" w:hAnsi="Times New Roman"/>
          <w:sz w:val="24"/>
          <w:szCs w:val="24"/>
        </w:rPr>
        <w:t>з</w:t>
      </w:r>
      <w:r w:rsidRPr="00047E1B">
        <w:rPr>
          <w:rFonts w:ascii="Times New Roman" w:hAnsi="Times New Roman"/>
          <w:sz w:val="24"/>
          <w:szCs w:val="24"/>
        </w:rPr>
        <w:t xml:space="preserve"> маржинальн</w:t>
      </w:r>
      <w:r w:rsidR="00806FF0" w:rsidRPr="00047E1B">
        <w:rPr>
          <w:rFonts w:ascii="Times New Roman" w:hAnsi="Times New Roman"/>
          <w:sz w:val="24"/>
          <w:szCs w:val="24"/>
        </w:rPr>
        <w:t>ого</w:t>
      </w:r>
      <w:r w:rsidRPr="00047E1B">
        <w:rPr>
          <w:rFonts w:ascii="Times New Roman" w:hAnsi="Times New Roman"/>
          <w:sz w:val="24"/>
          <w:szCs w:val="24"/>
        </w:rPr>
        <w:t xml:space="preserve"> рахунк</w:t>
      </w:r>
      <w:r w:rsidR="00806FF0" w:rsidRPr="00047E1B">
        <w:rPr>
          <w:rFonts w:ascii="Times New Roman" w:hAnsi="Times New Roman"/>
          <w:sz w:val="24"/>
          <w:szCs w:val="24"/>
        </w:rPr>
        <w:t>у</w:t>
      </w:r>
      <w:r w:rsidR="00D23C99" w:rsidRPr="00047E1B">
        <w:rPr>
          <w:rFonts w:ascii="Times New Roman" w:hAnsi="Times New Roman"/>
          <w:sz w:val="24"/>
          <w:szCs w:val="24"/>
        </w:rPr>
        <w:t xml:space="preserve"> на клірингов</w:t>
      </w:r>
      <w:r w:rsidR="00806FF0" w:rsidRPr="00047E1B">
        <w:rPr>
          <w:rFonts w:ascii="Times New Roman" w:hAnsi="Times New Roman"/>
          <w:sz w:val="24"/>
          <w:szCs w:val="24"/>
        </w:rPr>
        <w:t>ий</w:t>
      </w:r>
      <w:r w:rsidR="00D23C99" w:rsidRPr="00047E1B">
        <w:rPr>
          <w:rFonts w:ascii="Times New Roman" w:hAnsi="Times New Roman"/>
          <w:sz w:val="24"/>
          <w:szCs w:val="24"/>
        </w:rPr>
        <w:t xml:space="preserve"> рахун</w:t>
      </w:r>
      <w:r w:rsidR="00922A9F" w:rsidRPr="00047E1B">
        <w:rPr>
          <w:rFonts w:ascii="Times New Roman" w:hAnsi="Times New Roman"/>
          <w:sz w:val="24"/>
          <w:szCs w:val="24"/>
        </w:rPr>
        <w:t>о</w:t>
      </w:r>
      <w:r w:rsidR="00D23C99" w:rsidRPr="00047E1B">
        <w:rPr>
          <w:rFonts w:ascii="Times New Roman" w:hAnsi="Times New Roman"/>
          <w:sz w:val="24"/>
          <w:szCs w:val="24"/>
        </w:rPr>
        <w:t>к</w:t>
      </w:r>
      <w:r w:rsidRPr="00047E1B">
        <w:rPr>
          <w:rFonts w:ascii="Times New Roman" w:hAnsi="Times New Roman"/>
          <w:sz w:val="24"/>
          <w:szCs w:val="24"/>
        </w:rPr>
        <w:t xml:space="preserve"> у якості штрафу внаслідок виконання дефолтних процедур </w:t>
      </w:r>
      <w:r w:rsidR="00E37D6A" w:rsidRPr="00047E1B">
        <w:rPr>
          <w:rFonts w:ascii="Times New Roman" w:hAnsi="Times New Roman"/>
          <w:sz w:val="24"/>
          <w:szCs w:val="24"/>
        </w:rPr>
        <w:t xml:space="preserve">за деривативними контрактами </w:t>
      </w:r>
      <w:r w:rsidRPr="00047E1B">
        <w:rPr>
          <w:rFonts w:ascii="Times New Roman" w:hAnsi="Times New Roman"/>
          <w:sz w:val="24"/>
          <w:szCs w:val="24"/>
        </w:rPr>
        <w:t>здійснюється Розрахунковим центром у автоматичному режимі, підстави для проведення якої наведені у п</w:t>
      </w:r>
      <w:r w:rsidR="003C1356" w:rsidRPr="00047E1B">
        <w:rPr>
          <w:rFonts w:ascii="Times New Roman" w:hAnsi="Times New Roman"/>
          <w:sz w:val="24"/>
          <w:szCs w:val="24"/>
        </w:rPr>
        <w:t>ункті</w:t>
      </w:r>
      <w:r w:rsidRPr="00047E1B">
        <w:rPr>
          <w:rFonts w:ascii="Times New Roman" w:hAnsi="Times New Roman"/>
          <w:sz w:val="24"/>
          <w:szCs w:val="24"/>
        </w:rPr>
        <w:t xml:space="preserve"> </w:t>
      </w:r>
      <w:r w:rsidR="007A44C9" w:rsidRPr="00047E1B">
        <w:rPr>
          <w:rFonts w:ascii="Times New Roman" w:hAnsi="Times New Roman"/>
          <w:sz w:val="24"/>
          <w:szCs w:val="24"/>
        </w:rPr>
        <w:t xml:space="preserve">10.7.1 Розділу І </w:t>
      </w:r>
      <w:r w:rsidRPr="00047E1B">
        <w:rPr>
          <w:rFonts w:ascii="Times New Roman" w:hAnsi="Times New Roman"/>
          <w:sz w:val="24"/>
          <w:szCs w:val="24"/>
        </w:rPr>
        <w:t>Регламенту:</w:t>
      </w:r>
    </w:p>
    <w:p w14:paraId="0757032F" w14:textId="6DA2F91E"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31.2. Для здійснення переказу клірингових активів щодо цінних</w:t>
      </w:r>
      <w:r w:rsidR="00E66039" w:rsidRPr="00047E1B">
        <w:rPr>
          <w:rFonts w:ascii="Times New Roman" w:hAnsi="Times New Roman"/>
          <w:sz w:val="24"/>
          <w:szCs w:val="24"/>
        </w:rPr>
        <w:t xml:space="preserve"> паперів</w:t>
      </w:r>
      <w:r w:rsidRPr="00047E1B">
        <w:rPr>
          <w:rFonts w:ascii="Times New Roman" w:hAnsi="Times New Roman"/>
          <w:sz w:val="24"/>
          <w:szCs w:val="24"/>
        </w:rPr>
        <w:t xml:space="preserve"> </w:t>
      </w:r>
      <w:r w:rsidR="00D23C99" w:rsidRPr="00047E1B">
        <w:rPr>
          <w:rFonts w:ascii="Times New Roman" w:hAnsi="Times New Roman"/>
          <w:sz w:val="24"/>
          <w:szCs w:val="24"/>
        </w:rPr>
        <w:t>з маржинальн</w:t>
      </w:r>
      <w:r w:rsidR="00922A9F" w:rsidRPr="00047E1B">
        <w:rPr>
          <w:rFonts w:ascii="Times New Roman" w:hAnsi="Times New Roman"/>
          <w:sz w:val="24"/>
          <w:szCs w:val="24"/>
        </w:rPr>
        <w:t>ого</w:t>
      </w:r>
      <w:r w:rsidR="00D23C99" w:rsidRPr="00047E1B">
        <w:rPr>
          <w:rFonts w:ascii="Times New Roman" w:hAnsi="Times New Roman"/>
          <w:sz w:val="24"/>
          <w:szCs w:val="24"/>
        </w:rPr>
        <w:t xml:space="preserve"> рахунк</w:t>
      </w:r>
      <w:r w:rsidR="00922A9F" w:rsidRPr="00047E1B">
        <w:rPr>
          <w:rFonts w:ascii="Times New Roman" w:hAnsi="Times New Roman"/>
          <w:sz w:val="24"/>
          <w:szCs w:val="24"/>
        </w:rPr>
        <w:t>у</w:t>
      </w:r>
      <w:r w:rsidR="00D23C99" w:rsidRPr="00047E1B">
        <w:rPr>
          <w:rFonts w:ascii="Times New Roman" w:hAnsi="Times New Roman"/>
          <w:sz w:val="24"/>
          <w:szCs w:val="24"/>
        </w:rPr>
        <w:t xml:space="preserve"> на клірингов</w:t>
      </w:r>
      <w:r w:rsidR="00922A9F" w:rsidRPr="00047E1B">
        <w:rPr>
          <w:rFonts w:ascii="Times New Roman" w:hAnsi="Times New Roman"/>
          <w:sz w:val="24"/>
          <w:szCs w:val="24"/>
        </w:rPr>
        <w:t>ий</w:t>
      </w:r>
      <w:r w:rsidR="00D23C99" w:rsidRPr="00047E1B">
        <w:rPr>
          <w:rFonts w:ascii="Times New Roman" w:hAnsi="Times New Roman"/>
          <w:sz w:val="24"/>
          <w:szCs w:val="24"/>
        </w:rPr>
        <w:t xml:space="preserve"> рахун</w:t>
      </w:r>
      <w:r w:rsidR="00922A9F" w:rsidRPr="00047E1B">
        <w:rPr>
          <w:rFonts w:ascii="Times New Roman" w:hAnsi="Times New Roman"/>
          <w:sz w:val="24"/>
          <w:szCs w:val="24"/>
        </w:rPr>
        <w:t>о</w:t>
      </w:r>
      <w:r w:rsidR="00D23C99" w:rsidRPr="00047E1B">
        <w:rPr>
          <w:rFonts w:ascii="Times New Roman" w:hAnsi="Times New Roman"/>
          <w:sz w:val="24"/>
          <w:szCs w:val="24"/>
        </w:rPr>
        <w:t>к</w:t>
      </w:r>
      <w:r w:rsidRPr="00047E1B">
        <w:rPr>
          <w:rFonts w:ascii="Times New Roman" w:hAnsi="Times New Roman"/>
          <w:sz w:val="24"/>
          <w:szCs w:val="24"/>
        </w:rPr>
        <w:t xml:space="preserve"> у якості штрафу Розрахунковий центр формує:</w:t>
      </w:r>
    </w:p>
    <w:p w14:paraId="3021CBBC" w14:textId="168A3F4F"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розпорядження на проведення клірингових операцій;</w:t>
      </w:r>
    </w:p>
    <w:p w14:paraId="7C0C6295" w14:textId="67EFAA24" w:rsidR="00936792" w:rsidRPr="00047E1B" w:rsidRDefault="00245711"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відомість розпоряджень на переказ</w:t>
      </w:r>
      <w:r w:rsidR="00C3285E" w:rsidRPr="00047E1B">
        <w:rPr>
          <w:rFonts w:ascii="Times New Roman" w:hAnsi="Times New Roman"/>
          <w:sz w:val="24"/>
          <w:szCs w:val="24"/>
        </w:rPr>
        <w:t>, яка містить розпоряджен</w:t>
      </w:r>
      <w:r w:rsidR="00967397" w:rsidRPr="00047E1B">
        <w:rPr>
          <w:rFonts w:ascii="Times New Roman" w:hAnsi="Times New Roman"/>
          <w:sz w:val="24"/>
          <w:szCs w:val="24"/>
        </w:rPr>
        <w:t>ня</w:t>
      </w:r>
      <w:r w:rsidR="00C3285E" w:rsidRPr="00047E1B">
        <w:rPr>
          <w:rFonts w:ascii="Times New Roman" w:hAnsi="Times New Roman"/>
          <w:sz w:val="24"/>
          <w:szCs w:val="24"/>
        </w:rPr>
        <w:t xml:space="preserve"> на </w:t>
      </w:r>
      <w:r w:rsidR="009C5BFC" w:rsidRPr="00047E1B">
        <w:rPr>
          <w:rFonts w:ascii="Times New Roman" w:hAnsi="Times New Roman"/>
          <w:sz w:val="24"/>
          <w:szCs w:val="24"/>
        </w:rPr>
        <w:t xml:space="preserve">переказ цінних паперів </w:t>
      </w:r>
      <w:r w:rsidR="00C3285E" w:rsidRPr="00047E1B">
        <w:rPr>
          <w:rFonts w:ascii="Times New Roman" w:hAnsi="Times New Roman"/>
          <w:sz w:val="24"/>
          <w:szCs w:val="24"/>
        </w:rPr>
        <w:t>за рахунками у цінних паперах клієнтів депозитарію, депонентів клієнтів депозитарію, номінальних утримувачів та/або облікових регістрах брокерів, в розрізі цінних паперів відповідно до компетенції щодо обліку цінних паперів, встановленої Законом України «Про депозитарну систему України».</w:t>
      </w:r>
    </w:p>
    <w:p w14:paraId="1B91C4D7" w14:textId="1338549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lastRenderedPageBreak/>
        <w:t xml:space="preserve">31.3. Розрахунковий центр надсилає </w:t>
      </w:r>
      <w:r w:rsidR="00115580" w:rsidRPr="00047E1B">
        <w:rPr>
          <w:rFonts w:ascii="Times New Roman" w:hAnsi="Times New Roman"/>
          <w:sz w:val="24"/>
          <w:szCs w:val="24"/>
        </w:rPr>
        <w:t>відомість розпоряджень на переказ</w:t>
      </w:r>
      <w:r w:rsidRPr="00047E1B">
        <w:rPr>
          <w:rFonts w:ascii="Times New Roman" w:hAnsi="Times New Roman"/>
          <w:sz w:val="24"/>
          <w:szCs w:val="24"/>
        </w:rPr>
        <w:t xml:space="preserve"> депозитарію, відповідно до компетенції щодо обліку цінних паперів, встановленої Законом України «Про депозитарну систему України» для перевірки можливості</w:t>
      </w:r>
      <w:r w:rsidRPr="00047E1B" w:rsidDel="004A7418">
        <w:rPr>
          <w:rFonts w:ascii="Times New Roman" w:hAnsi="Times New Roman"/>
          <w:sz w:val="24"/>
          <w:szCs w:val="24"/>
        </w:rPr>
        <w:t xml:space="preserve"> </w:t>
      </w:r>
      <w:r w:rsidR="004A7418" w:rsidRPr="00047E1B">
        <w:rPr>
          <w:rFonts w:ascii="Times New Roman" w:hAnsi="Times New Roman"/>
          <w:sz w:val="24"/>
          <w:szCs w:val="24"/>
        </w:rPr>
        <w:t>виконання</w:t>
      </w:r>
      <w:r w:rsidRPr="00047E1B">
        <w:rPr>
          <w:rFonts w:ascii="Times New Roman" w:hAnsi="Times New Roman"/>
          <w:sz w:val="24"/>
          <w:szCs w:val="24"/>
        </w:rPr>
        <w:t>.</w:t>
      </w:r>
    </w:p>
    <w:p w14:paraId="423921E7" w14:textId="33B6BBC5"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31.4. Після підтвердження депозитарієм </w:t>
      </w:r>
      <w:r w:rsidR="00317DA9" w:rsidRPr="00047E1B">
        <w:rPr>
          <w:rFonts w:ascii="Times New Roman" w:hAnsi="Times New Roman"/>
          <w:sz w:val="24"/>
          <w:szCs w:val="24"/>
        </w:rPr>
        <w:t>прийняття до виконання відомості розпоряджень на переказ</w:t>
      </w:r>
      <w:r w:rsidRPr="00047E1B">
        <w:rPr>
          <w:rFonts w:ascii="Times New Roman" w:hAnsi="Times New Roman"/>
          <w:sz w:val="24"/>
          <w:szCs w:val="24"/>
        </w:rPr>
        <w:t>, Розрахунковий центр виконує відповідні операції за маржинальним рахунк</w:t>
      </w:r>
      <w:r w:rsidR="00922A9F" w:rsidRPr="00047E1B">
        <w:rPr>
          <w:rFonts w:ascii="Times New Roman" w:hAnsi="Times New Roman"/>
          <w:sz w:val="24"/>
          <w:szCs w:val="24"/>
        </w:rPr>
        <w:t>ом</w:t>
      </w:r>
      <w:r w:rsidRPr="00047E1B">
        <w:rPr>
          <w:rFonts w:ascii="Times New Roman" w:hAnsi="Times New Roman"/>
          <w:sz w:val="24"/>
          <w:szCs w:val="24"/>
        </w:rPr>
        <w:t xml:space="preserve"> / </w:t>
      </w:r>
      <w:r w:rsidR="0037700E" w:rsidRPr="00047E1B">
        <w:rPr>
          <w:rFonts w:ascii="Times New Roman" w:hAnsi="Times New Roman"/>
          <w:sz w:val="24"/>
          <w:szCs w:val="24"/>
        </w:rPr>
        <w:t>кліринговим рахунком</w:t>
      </w:r>
      <w:r w:rsidRPr="00047E1B">
        <w:rPr>
          <w:rFonts w:ascii="Times New Roman" w:hAnsi="Times New Roman"/>
          <w:sz w:val="24"/>
          <w:szCs w:val="24"/>
        </w:rPr>
        <w:t xml:space="preserve"> / кліринговим рахунк</w:t>
      </w:r>
      <w:r w:rsidR="0037700E" w:rsidRPr="00047E1B">
        <w:rPr>
          <w:rFonts w:ascii="Times New Roman" w:hAnsi="Times New Roman"/>
          <w:sz w:val="24"/>
          <w:szCs w:val="24"/>
        </w:rPr>
        <w:t>ом</w:t>
      </w:r>
      <w:r w:rsidRPr="00047E1B">
        <w:rPr>
          <w:rFonts w:ascii="Times New Roman" w:hAnsi="Times New Roman"/>
          <w:sz w:val="24"/>
          <w:szCs w:val="24"/>
        </w:rPr>
        <w:t xml:space="preserve"> центрального контрагента на підставі </w:t>
      </w:r>
      <w:r w:rsidR="004203D8" w:rsidRPr="00047E1B">
        <w:rPr>
          <w:rFonts w:ascii="Times New Roman" w:hAnsi="Times New Roman"/>
          <w:sz w:val="24"/>
          <w:szCs w:val="24"/>
        </w:rPr>
        <w:t>розпорядження на проведення клірингових операцій</w:t>
      </w:r>
      <w:r w:rsidRPr="00047E1B">
        <w:rPr>
          <w:rFonts w:ascii="Times New Roman" w:hAnsi="Times New Roman"/>
          <w:sz w:val="24"/>
          <w:szCs w:val="24"/>
        </w:rPr>
        <w:t>.</w:t>
      </w:r>
    </w:p>
    <w:p w14:paraId="54B12C79" w14:textId="2D1B69E8"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31.</w:t>
      </w:r>
      <w:r w:rsidR="001D5AFE" w:rsidRPr="00047E1B">
        <w:rPr>
          <w:rFonts w:ascii="Times New Roman" w:hAnsi="Times New Roman"/>
          <w:sz w:val="24"/>
          <w:szCs w:val="24"/>
        </w:rPr>
        <w:t>5</w:t>
      </w:r>
      <w:r w:rsidRPr="00047E1B">
        <w:rPr>
          <w:rFonts w:ascii="Times New Roman" w:hAnsi="Times New Roman"/>
          <w:sz w:val="24"/>
          <w:szCs w:val="24"/>
        </w:rPr>
        <w:t xml:space="preserve">. У Журналі операцій системи клірингового обліку Розрахункового центру операція переказу клірингових активів щодо цінних паперів </w:t>
      </w:r>
      <w:r w:rsidR="00D23C99" w:rsidRPr="00047E1B">
        <w:rPr>
          <w:rFonts w:ascii="Times New Roman" w:hAnsi="Times New Roman"/>
          <w:sz w:val="24"/>
          <w:szCs w:val="24"/>
        </w:rPr>
        <w:t>з маржинальн</w:t>
      </w:r>
      <w:r w:rsidR="00803865" w:rsidRPr="00047E1B">
        <w:rPr>
          <w:rFonts w:ascii="Times New Roman" w:hAnsi="Times New Roman"/>
          <w:sz w:val="24"/>
          <w:szCs w:val="24"/>
        </w:rPr>
        <w:t>ого</w:t>
      </w:r>
      <w:r w:rsidR="00D23C99" w:rsidRPr="00047E1B">
        <w:rPr>
          <w:rFonts w:ascii="Times New Roman" w:hAnsi="Times New Roman"/>
          <w:sz w:val="24"/>
          <w:szCs w:val="24"/>
        </w:rPr>
        <w:t xml:space="preserve"> рахунк</w:t>
      </w:r>
      <w:r w:rsidR="00803865" w:rsidRPr="00047E1B">
        <w:rPr>
          <w:rFonts w:ascii="Times New Roman" w:hAnsi="Times New Roman"/>
          <w:sz w:val="24"/>
          <w:szCs w:val="24"/>
        </w:rPr>
        <w:t>у</w:t>
      </w:r>
      <w:r w:rsidR="00D23C99" w:rsidRPr="00047E1B">
        <w:rPr>
          <w:rFonts w:ascii="Times New Roman" w:hAnsi="Times New Roman"/>
          <w:sz w:val="24"/>
          <w:szCs w:val="24"/>
        </w:rPr>
        <w:t xml:space="preserve"> на клірингов</w:t>
      </w:r>
      <w:r w:rsidR="00803865" w:rsidRPr="00047E1B">
        <w:rPr>
          <w:rFonts w:ascii="Times New Roman" w:hAnsi="Times New Roman"/>
          <w:sz w:val="24"/>
          <w:szCs w:val="24"/>
        </w:rPr>
        <w:t>ий</w:t>
      </w:r>
      <w:r w:rsidR="00D23C99" w:rsidRPr="00047E1B">
        <w:rPr>
          <w:rFonts w:ascii="Times New Roman" w:hAnsi="Times New Roman"/>
          <w:sz w:val="24"/>
          <w:szCs w:val="24"/>
        </w:rPr>
        <w:t xml:space="preserve"> рахун</w:t>
      </w:r>
      <w:r w:rsidR="00803865" w:rsidRPr="00047E1B">
        <w:rPr>
          <w:rFonts w:ascii="Times New Roman" w:hAnsi="Times New Roman"/>
          <w:sz w:val="24"/>
          <w:szCs w:val="24"/>
        </w:rPr>
        <w:t>о</w:t>
      </w:r>
      <w:r w:rsidR="00D23C99" w:rsidRPr="00047E1B">
        <w:rPr>
          <w:rFonts w:ascii="Times New Roman" w:hAnsi="Times New Roman"/>
          <w:sz w:val="24"/>
          <w:szCs w:val="24"/>
        </w:rPr>
        <w:t>к</w:t>
      </w:r>
      <w:r w:rsidR="00803865" w:rsidRPr="00047E1B">
        <w:rPr>
          <w:rFonts w:ascii="Times New Roman" w:hAnsi="Times New Roman"/>
          <w:sz w:val="24"/>
          <w:szCs w:val="24"/>
        </w:rPr>
        <w:t xml:space="preserve"> </w:t>
      </w:r>
      <w:r w:rsidRPr="00047E1B">
        <w:rPr>
          <w:rFonts w:ascii="Times New Roman" w:hAnsi="Times New Roman"/>
          <w:sz w:val="24"/>
          <w:szCs w:val="24"/>
        </w:rPr>
        <w:t xml:space="preserve">у якості штрафу відображається </w:t>
      </w:r>
      <w:r w:rsidR="00C91D1B" w:rsidRPr="00047E1B">
        <w:rPr>
          <w:rFonts w:ascii="Times New Roman" w:hAnsi="Times New Roman"/>
          <w:sz w:val="24"/>
          <w:szCs w:val="24"/>
        </w:rPr>
        <w:t xml:space="preserve">послідовним виконанням </w:t>
      </w:r>
      <w:r w:rsidRPr="00047E1B">
        <w:rPr>
          <w:rFonts w:ascii="Times New Roman" w:hAnsi="Times New Roman"/>
          <w:sz w:val="24"/>
          <w:szCs w:val="24"/>
        </w:rPr>
        <w:t>операці</w:t>
      </w:r>
      <w:r w:rsidR="00C91D1B" w:rsidRPr="00047E1B">
        <w:rPr>
          <w:rFonts w:ascii="Times New Roman" w:hAnsi="Times New Roman"/>
          <w:sz w:val="24"/>
          <w:szCs w:val="24"/>
        </w:rPr>
        <w:t>й</w:t>
      </w:r>
      <w:r w:rsidRPr="00047E1B">
        <w:rPr>
          <w:rFonts w:ascii="Times New Roman" w:hAnsi="Times New Roman"/>
          <w:sz w:val="24"/>
          <w:szCs w:val="24"/>
        </w:rPr>
        <w:t xml:space="preserve"> 49 та </w:t>
      </w:r>
      <w:r w:rsidR="006E41BF" w:rsidRPr="00047E1B">
        <w:rPr>
          <w:rFonts w:ascii="Times New Roman" w:hAnsi="Times New Roman"/>
          <w:sz w:val="24"/>
          <w:szCs w:val="24"/>
        </w:rPr>
        <w:t>89 та</w:t>
      </w:r>
      <w:r w:rsidRPr="00047E1B">
        <w:rPr>
          <w:rFonts w:ascii="Times New Roman" w:hAnsi="Times New Roman"/>
          <w:sz w:val="24"/>
          <w:szCs w:val="24"/>
        </w:rPr>
        <w:t xml:space="preserve"> має</w:t>
      </w:r>
      <w:r w:rsidR="006E41BF" w:rsidRPr="00047E1B">
        <w:rPr>
          <w:rFonts w:ascii="Times New Roman" w:hAnsi="Times New Roman"/>
          <w:sz w:val="24"/>
          <w:szCs w:val="24"/>
        </w:rPr>
        <w:t xml:space="preserve"> для обох операцій</w:t>
      </w:r>
      <w:r w:rsidRPr="00047E1B">
        <w:rPr>
          <w:rFonts w:ascii="Times New Roman" w:hAnsi="Times New Roman"/>
          <w:sz w:val="24"/>
          <w:szCs w:val="24"/>
        </w:rPr>
        <w:t xml:space="preserve"> наступну карту-схему проходження електронних документів:</w:t>
      </w:r>
    </w:p>
    <w:p w14:paraId="2C03F7CC" w14:textId="04B088B2" w:rsidR="00C3285E" w:rsidRPr="00047E1B" w:rsidRDefault="00C3285E" w:rsidP="000835FD">
      <w:pPr>
        <w:tabs>
          <w:tab w:val="left" w:pos="709"/>
          <w:tab w:val="left" w:pos="993"/>
        </w:tabs>
        <w:spacing w:after="0"/>
        <w:ind w:firstLine="567"/>
        <w:rPr>
          <w:rFonts w:ascii="Times New Roman" w:hAnsi="Times New Roman"/>
          <w:sz w:val="24"/>
          <w:szCs w:val="24"/>
        </w:rPr>
      </w:pPr>
      <w:r w:rsidRPr="00047E1B">
        <w:rPr>
          <w:rFonts w:ascii="Times New Roman" w:hAnsi="Times New Roman"/>
          <w:sz w:val="24"/>
          <w:szCs w:val="24"/>
        </w:rPr>
        <w:t>522/532/109</w:t>
      </w:r>
    </w:p>
    <w:p w14:paraId="2F461EC8" w14:textId="43412427" w:rsidR="00C3285E" w:rsidRPr="00047E1B" w:rsidRDefault="00976BBC" w:rsidP="000835FD">
      <w:pPr>
        <w:tabs>
          <w:tab w:val="left" w:pos="709"/>
          <w:tab w:val="left" w:pos="993"/>
        </w:tabs>
        <w:spacing w:after="0"/>
        <w:ind w:firstLine="567"/>
        <w:rPr>
          <w:rFonts w:ascii="Times New Roman" w:hAnsi="Times New Roman"/>
          <w:sz w:val="24"/>
          <w:szCs w:val="24"/>
        </w:rPr>
      </w:pPr>
      <w:r w:rsidRPr="00047E1B">
        <w:rPr>
          <w:rFonts w:ascii="Times New Roman" w:hAnsi="Times New Roman"/>
          <w:sz w:val="24"/>
          <w:szCs w:val="24"/>
        </w:rPr>
        <w:t>31.</w:t>
      </w:r>
      <w:r w:rsidR="001D5AFE" w:rsidRPr="00047E1B">
        <w:rPr>
          <w:rFonts w:ascii="Times New Roman" w:hAnsi="Times New Roman"/>
          <w:sz w:val="24"/>
          <w:szCs w:val="24"/>
        </w:rPr>
        <w:t>6</w:t>
      </w:r>
      <w:r w:rsidR="00255FB4" w:rsidRPr="00047E1B">
        <w:rPr>
          <w:rFonts w:ascii="Times New Roman" w:hAnsi="Times New Roman"/>
          <w:sz w:val="24"/>
          <w:szCs w:val="24"/>
        </w:rPr>
        <w:t xml:space="preserve">. </w:t>
      </w:r>
      <w:r w:rsidR="00C3285E" w:rsidRPr="00047E1B">
        <w:rPr>
          <w:rFonts w:ascii="Times New Roman" w:hAnsi="Times New Roman"/>
          <w:sz w:val="24"/>
          <w:szCs w:val="24"/>
        </w:rPr>
        <w:t>В результаті виконання операції 49 за рахунками аналітичного обліку клірингових рахунків здійснюються наступні проводки:</w:t>
      </w:r>
    </w:p>
    <w:p w14:paraId="3017B80C" w14:textId="161E2AF8"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221 (із зазначенням ознаки 001516 («Ринок деривативних контрактів»)) – учасник клірингу-винна сторона за деривативним контрактом. Здійснюється списання клірингових активів щодо цінних паперів  з маржинального рахунку учасника клірингу-винної сторони.</w:t>
      </w:r>
    </w:p>
    <w:p w14:paraId="18FC7296" w14:textId="77777777" w:rsidR="00C3285E" w:rsidRPr="00047E1B" w:rsidRDefault="00C3285E">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Кт 221 (із зазначенням ознаки 001516 («Ринок деривативних контрактів»)) – Розрахунковий центр. Здійснюється зарахування клірингових активів щодо цінних паперів  на кліринговий рахунок центрального контрагента.</w:t>
      </w:r>
    </w:p>
    <w:p w14:paraId="4D234B0E" w14:textId="5F6ACD3C" w:rsidR="00255FB4" w:rsidRPr="00047E1B" w:rsidRDefault="00255FB4"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31.</w:t>
      </w:r>
      <w:r w:rsidR="00E4612B" w:rsidRPr="00047E1B">
        <w:rPr>
          <w:rFonts w:ascii="Times New Roman" w:hAnsi="Times New Roman"/>
          <w:sz w:val="24"/>
          <w:szCs w:val="24"/>
        </w:rPr>
        <w:t>7</w:t>
      </w:r>
      <w:r w:rsidRPr="00047E1B">
        <w:rPr>
          <w:rFonts w:ascii="Times New Roman" w:hAnsi="Times New Roman"/>
          <w:sz w:val="24"/>
          <w:szCs w:val="24"/>
        </w:rPr>
        <w:t>. В результаті виконання операції 89 за рахунками аналітичного обліку клірингових рахунків здійснюються наступні проводки:</w:t>
      </w:r>
    </w:p>
    <w:p w14:paraId="27C4B03F"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221 (із зазначенням ознаки 001516 («Ринок деривативних контрактів»)) – Розрахунковий центр. Здійснюється списання клірингових активів щодо цінних паперів  з клірингового рахунку центрального контрагента (в разі наявності учасника клірингу-добросовісної сторони за деривативним контрактом).</w:t>
      </w:r>
    </w:p>
    <w:p w14:paraId="37D95CF5" w14:textId="4C3F2AC7" w:rsidR="00F120A0" w:rsidRPr="00047E1B" w:rsidRDefault="00C3285E" w:rsidP="00DB324C">
      <w:pPr>
        <w:tabs>
          <w:tab w:val="left" w:pos="993"/>
          <w:tab w:val="left" w:pos="1560"/>
        </w:tabs>
        <w:spacing w:after="0"/>
        <w:ind w:firstLine="567"/>
        <w:rPr>
          <w:rFonts w:ascii="Times New Roman" w:hAnsi="Times New Roman"/>
          <w:sz w:val="24"/>
          <w:szCs w:val="24"/>
          <w:lang w:val="ru-RU"/>
        </w:rPr>
      </w:pPr>
      <w:r w:rsidRPr="00047E1B">
        <w:rPr>
          <w:rFonts w:ascii="Times New Roman" w:hAnsi="Times New Roman"/>
          <w:sz w:val="24"/>
          <w:szCs w:val="24"/>
        </w:rPr>
        <w:t xml:space="preserve">Пасив: Кт </w:t>
      </w:r>
      <w:r w:rsidR="00D23C99" w:rsidRPr="00047E1B">
        <w:rPr>
          <w:rFonts w:ascii="Times New Roman" w:hAnsi="Times New Roman"/>
          <w:sz w:val="24"/>
          <w:szCs w:val="24"/>
        </w:rPr>
        <w:t>212</w:t>
      </w:r>
      <w:r w:rsidRPr="00047E1B">
        <w:rPr>
          <w:rFonts w:ascii="Times New Roman" w:hAnsi="Times New Roman"/>
          <w:sz w:val="24"/>
          <w:szCs w:val="24"/>
        </w:rPr>
        <w:t xml:space="preserve">– учасник клірингу-добросовісна сторона за деривативним контрактом. Здійснюється зарахування клірингових активів щодо цінних паперів  на </w:t>
      </w:r>
      <w:r w:rsidR="00D23C99" w:rsidRPr="00047E1B">
        <w:rPr>
          <w:rFonts w:ascii="Times New Roman" w:hAnsi="Times New Roman"/>
          <w:sz w:val="24"/>
          <w:szCs w:val="24"/>
        </w:rPr>
        <w:t>клірингов</w:t>
      </w:r>
      <w:r w:rsidRPr="00047E1B">
        <w:rPr>
          <w:rFonts w:ascii="Times New Roman" w:hAnsi="Times New Roman"/>
          <w:sz w:val="24"/>
          <w:szCs w:val="24"/>
        </w:rPr>
        <w:t>ий рахунок учасника клірингу-добросовісної сторони (в разі наявності учасника клірингу-добросовісної сторони за деривативним контрактом).</w:t>
      </w:r>
    </w:p>
    <w:p w14:paraId="6CABD146" w14:textId="77777777" w:rsidR="00796718" w:rsidRPr="00047E1B" w:rsidRDefault="00796718" w:rsidP="00796718">
      <w:pPr>
        <w:tabs>
          <w:tab w:val="left" w:pos="993"/>
          <w:tab w:val="left" w:pos="1560"/>
        </w:tabs>
        <w:spacing w:before="0" w:after="0"/>
        <w:ind w:firstLine="567"/>
        <w:rPr>
          <w:rFonts w:ascii="Times New Roman" w:hAnsi="Times New Roman"/>
          <w:b/>
          <w:bCs/>
          <w:sz w:val="20"/>
          <w:szCs w:val="20"/>
          <w:lang w:val="ru-RU"/>
        </w:rPr>
      </w:pPr>
    </w:p>
    <w:p w14:paraId="7E87FB2A" w14:textId="358E4A89" w:rsidR="00C3285E" w:rsidRPr="00047E1B" w:rsidRDefault="00C3285E" w:rsidP="000835FD">
      <w:pPr>
        <w:pStyle w:val="2"/>
        <w:tabs>
          <w:tab w:val="clear" w:pos="1134"/>
          <w:tab w:val="left" w:pos="993"/>
        </w:tabs>
        <w:ind w:left="0" w:firstLine="567"/>
      </w:pPr>
      <w:bookmarkStart w:id="371" w:name="_Toc204250963"/>
      <w:bookmarkStart w:id="372" w:name="_Toc213940445"/>
      <w:r w:rsidRPr="00047E1B">
        <w:t xml:space="preserve">Технологія проведення операції переказу клірингових активів щодо коштів </w:t>
      </w:r>
      <w:r w:rsidR="00F472A3" w:rsidRPr="00047E1B">
        <w:t>внаслідок проведення дефолтних процедур</w:t>
      </w:r>
      <w:r w:rsidRPr="00047E1B">
        <w:t xml:space="preserve"> за деривативними контрактами</w:t>
      </w:r>
      <w:bookmarkEnd w:id="371"/>
      <w:bookmarkEnd w:id="372"/>
    </w:p>
    <w:p w14:paraId="41BB7524" w14:textId="562B44A4" w:rsidR="00C3285E" w:rsidRPr="00047E1B" w:rsidRDefault="00C3285E" w:rsidP="000835FD">
      <w:pPr>
        <w:tabs>
          <w:tab w:val="left" w:pos="993"/>
          <w:tab w:val="left" w:pos="1560"/>
        </w:tabs>
        <w:spacing w:after="120"/>
        <w:ind w:firstLine="567"/>
        <w:rPr>
          <w:rFonts w:ascii="Times New Roman" w:hAnsi="Times New Roman"/>
          <w:sz w:val="24"/>
          <w:szCs w:val="24"/>
        </w:rPr>
      </w:pPr>
      <w:r w:rsidRPr="00047E1B">
        <w:rPr>
          <w:rFonts w:ascii="Times New Roman" w:hAnsi="Times New Roman"/>
          <w:sz w:val="24"/>
          <w:szCs w:val="24"/>
        </w:rPr>
        <w:t xml:space="preserve">32.1. Операція переказу клірингових активів щодо коштів </w:t>
      </w:r>
      <w:r w:rsidR="007E59F8" w:rsidRPr="00047E1B">
        <w:rPr>
          <w:rFonts w:ascii="Times New Roman" w:hAnsi="Times New Roman"/>
          <w:sz w:val="24"/>
          <w:szCs w:val="24"/>
        </w:rPr>
        <w:t>з маржинальн</w:t>
      </w:r>
      <w:r w:rsidR="001D49DE" w:rsidRPr="00047E1B">
        <w:rPr>
          <w:rFonts w:ascii="Times New Roman" w:hAnsi="Times New Roman"/>
          <w:sz w:val="24"/>
          <w:szCs w:val="24"/>
        </w:rPr>
        <w:t>ого</w:t>
      </w:r>
      <w:r w:rsidR="007E59F8" w:rsidRPr="00047E1B">
        <w:rPr>
          <w:rFonts w:ascii="Times New Roman" w:hAnsi="Times New Roman"/>
          <w:sz w:val="24"/>
          <w:szCs w:val="24"/>
        </w:rPr>
        <w:t xml:space="preserve"> рахунк</w:t>
      </w:r>
      <w:r w:rsidR="001D49DE" w:rsidRPr="00047E1B">
        <w:rPr>
          <w:rFonts w:ascii="Times New Roman" w:hAnsi="Times New Roman"/>
          <w:sz w:val="24"/>
          <w:szCs w:val="24"/>
        </w:rPr>
        <w:t>у</w:t>
      </w:r>
      <w:r w:rsidR="007E59F8" w:rsidRPr="00047E1B">
        <w:rPr>
          <w:rFonts w:ascii="Times New Roman" w:hAnsi="Times New Roman"/>
          <w:sz w:val="24"/>
          <w:szCs w:val="24"/>
        </w:rPr>
        <w:t xml:space="preserve"> на клірингов</w:t>
      </w:r>
      <w:r w:rsidR="001D49DE" w:rsidRPr="00047E1B">
        <w:rPr>
          <w:rFonts w:ascii="Times New Roman" w:hAnsi="Times New Roman"/>
          <w:sz w:val="24"/>
          <w:szCs w:val="24"/>
        </w:rPr>
        <w:t>ий</w:t>
      </w:r>
      <w:r w:rsidR="007E59F8" w:rsidRPr="00047E1B">
        <w:rPr>
          <w:rFonts w:ascii="Times New Roman" w:hAnsi="Times New Roman"/>
          <w:sz w:val="24"/>
          <w:szCs w:val="24"/>
        </w:rPr>
        <w:t xml:space="preserve"> рахун</w:t>
      </w:r>
      <w:r w:rsidR="001D49DE" w:rsidRPr="00047E1B">
        <w:rPr>
          <w:rFonts w:ascii="Times New Roman" w:hAnsi="Times New Roman"/>
          <w:sz w:val="24"/>
          <w:szCs w:val="24"/>
        </w:rPr>
        <w:t>о</w:t>
      </w:r>
      <w:r w:rsidR="007E59F8" w:rsidRPr="00047E1B">
        <w:rPr>
          <w:rFonts w:ascii="Times New Roman" w:hAnsi="Times New Roman"/>
          <w:sz w:val="24"/>
          <w:szCs w:val="24"/>
        </w:rPr>
        <w:t xml:space="preserve">к </w:t>
      </w:r>
      <w:r w:rsidRPr="00047E1B">
        <w:rPr>
          <w:rFonts w:ascii="Times New Roman" w:hAnsi="Times New Roman"/>
          <w:sz w:val="24"/>
          <w:szCs w:val="24"/>
        </w:rPr>
        <w:t xml:space="preserve">у якості штрафу внаслідок виконання дефолтних процедур </w:t>
      </w:r>
      <w:r w:rsidR="00E37D6A" w:rsidRPr="00047E1B">
        <w:rPr>
          <w:rFonts w:ascii="Times New Roman" w:hAnsi="Times New Roman"/>
          <w:sz w:val="24"/>
          <w:szCs w:val="24"/>
        </w:rPr>
        <w:t xml:space="preserve">за деривативними контрактами </w:t>
      </w:r>
      <w:r w:rsidRPr="00047E1B">
        <w:rPr>
          <w:rFonts w:ascii="Times New Roman" w:hAnsi="Times New Roman"/>
          <w:sz w:val="24"/>
          <w:szCs w:val="24"/>
        </w:rPr>
        <w:t>здійснюється Розрахунковим центром у автоматичному режимі, підстави для проведення якої наве</w:t>
      </w:r>
      <w:r w:rsidR="00E266C7" w:rsidRPr="00047E1B">
        <w:rPr>
          <w:rFonts w:ascii="Times New Roman" w:hAnsi="Times New Roman"/>
          <w:sz w:val="24"/>
          <w:szCs w:val="24"/>
        </w:rPr>
        <w:t>д</w:t>
      </w:r>
      <w:r w:rsidRPr="00047E1B">
        <w:rPr>
          <w:rFonts w:ascii="Times New Roman" w:hAnsi="Times New Roman"/>
          <w:sz w:val="24"/>
          <w:szCs w:val="24"/>
        </w:rPr>
        <w:t>ені у п</w:t>
      </w:r>
      <w:r w:rsidR="003C1356" w:rsidRPr="00047E1B">
        <w:rPr>
          <w:rFonts w:ascii="Times New Roman" w:hAnsi="Times New Roman"/>
          <w:sz w:val="24"/>
          <w:szCs w:val="24"/>
        </w:rPr>
        <w:t>ункті</w:t>
      </w:r>
      <w:r w:rsidRPr="00047E1B">
        <w:rPr>
          <w:rFonts w:ascii="Times New Roman" w:hAnsi="Times New Roman"/>
          <w:sz w:val="24"/>
          <w:szCs w:val="24"/>
        </w:rPr>
        <w:t xml:space="preserve"> </w:t>
      </w:r>
      <w:r w:rsidR="00EB434D" w:rsidRPr="00047E1B">
        <w:rPr>
          <w:rFonts w:ascii="Times New Roman" w:hAnsi="Times New Roman"/>
          <w:sz w:val="24"/>
          <w:szCs w:val="24"/>
        </w:rPr>
        <w:t>10.7.1 Розділу І</w:t>
      </w:r>
      <w:r w:rsidRPr="00047E1B">
        <w:rPr>
          <w:rFonts w:ascii="Times New Roman" w:hAnsi="Times New Roman"/>
          <w:sz w:val="24"/>
          <w:szCs w:val="24"/>
        </w:rPr>
        <w:t xml:space="preserve"> Регламенту:</w:t>
      </w:r>
    </w:p>
    <w:p w14:paraId="4F89BBB8" w14:textId="0C5178E5" w:rsidR="00C3285E" w:rsidRPr="00047E1B" w:rsidRDefault="00C3285E" w:rsidP="000835FD">
      <w:pPr>
        <w:pStyle w:val="ad"/>
        <w:tabs>
          <w:tab w:val="left" w:pos="993"/>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32.2. Для здійснення переказу клірингових активів щодо</w:t>
      </w:r>
      <w:r w:rsidRPr="00047E1B" w:rsidDel="005C0449">
        <w:rPr>
          <w:rFonts w:ascii="Times New Roman" w:hAnsi="Times New Roman"/>
          <w:sz w:val="24"/>
          <w:szCs w:val="24"/>
          <w:lang w:val="uk-UA"/>
        </w:rPr>
        <w:t xml:space="preserve"> </w:t>
      </w:r>
      <w:r w:rsidRPr="00047E1B">
        <w:rPr>
          <w:rFonts w:ascii="Times New Roman" w:hAnsi="Times New Roman"/>
          <w:sz w:val="24"/>
          <w:szCs w:val="24"/>
          <w:lang w:val="uk-UA"/>
        </w:rPr>
        <w:t xml:space="preserve">коштів </w:t>
      </w:r>
      <w:r w:rsidR="007E59F8" w:rsidRPr="00047E1B">
        <w:rPr>
          <w:rFonts w:ascii="Times New Roman" w:hAnsi="Times New Roman"/>
          <w:sz w:val="24"/>
          <w:szCs w:val="24"/>
          <w:lang w:val="uk-UA"/>
        </w:rPr>
        <w:t>з маржинальн</w:t>
      </w:r>
      <w:r w:rsidR="001D49DE" w:rsidRPr="00047E1B">
        <w:rPr>
          <w:rFonts w:ascii="Times New Roman" w:hAnsi="Times New Roman"/>
          <w:sz w:val="24"/>
          <w:szCs w:val="24"/>
          <w:lang w:val="uk-UA"/>
        </w:rPr>
        <w:t>ого</w:t>
      </w:r>
      <w:r w:rsidR="007E59F8" w:rsidRPr="00047E1B">
        <w:rPr>
          <w:rFonts w:ascii="Times New Roman" w:hAnsi="Times New Roman"/>
          <w:sz w:val="24"/>
          <w:szCs w:val="24"/>
          <w:lang w:val="uk-UA"/>
        </w:rPr>
        <w:t xml:space="preserve"> рахунк</w:t>
      </w:r>
      <w:r w:rsidR="001D49DE" w:rsidRPr="00047E1B">
        <w:rPr>
          <w:rFonts w:ascii="Times New Roman" w:hAnsi="Times New Roman"/>
          <w:sz w:val="24"/>
          <w:szCs w:val="24"/>
          <w:lang w:val="uk-UA"/>
        </w:rPr>
        <w:t>у</w:t>
      </w:r>
      <w:r w:rsidR="007E59F8" w:rsidRPr="00047E1B">
        <w:rPr>
          <w:rFonts w:ascii="Times New Roman" w:hAnsi="Times New Roman"/>
          <w:sz w:val="24"/>
          <w:szCs w:val="24"/>
          <w:lang w:val="uk-UA"/>
        </w:rPr>
        <w:t xml:space="preserve"> на клірингов</w:t>
      </w:r>
      <w:r w:rsidR="001D49DE" w:rsidRPr="00047E1B">
        <w:rPr>
          <w:rFonts w:ascii="Times New Roman" w:hAnsi="Times New Roman"/>
          <w:sz w:val="24"/>
          <w:szCs w:val="24"/>
          <w:lang w:val="uk-UA"/>
        </w:rPr>
        <w:t>ий</w:t>
      </w:r>
      <w:r w:rsidR="007E59F8" w:rsidRPr="00047E1B">
        <w:rPr>
          <w:rFonts w:ascii="Times New Roman" w:hAnsi="Times New Roman"/>
          <w:sz w:val="24"/>
          <w:szCs w:val="24"/>
          <w:lang w:val="uk-UA"/>
        </w:rPr>
        <w:t xml:space="preserve"> рахун</w:t>
      </w:r>
      <w:r w:rsidR="001D49DE" w:rsidRPr="00047E1B">
        <w:rPr>
          <w:rFonts w:ascii="Times New Roman" w:hAnsi="Times New Roman"/>
          <w:sz w:val="24"/>
          <w:szCs w:val="24"/>
          <w:lang w:val="uk-UA"/>
        </w:rPr>
        <w:t>о</w:t>
      </w:r>
      <w:r w:rsidR="007E59F8" w:rsidRPr="00047E1B">
        <w:rPr>
          <w:rFonts w:ascii="Times New Roman" w:hAnsi="Times New Roman"/>
          <w:sz w:val="24"/>
          <w:szCs w:val="24"/>
          <w:lang w:val="uk-UA"/>
        </w:rPr>
        <w:t xml:space="preserve">к </w:t>
      </w:r>
      <w:r w:rsidRPr="00047E1B">
        <w:rPr>
          <w:rFonts w:ascii="Times New Roman" w:hAnsi="Times New Roman"/>
          <w:sz w:val="24"/>
          <w:szCs w:val="24"/>
          <w:lang w:val="uk-UA"/>
        </w:rPr>
        <w:t>у якості штрафу Розрахунковий центр формує розпорядження на проведення клірингових операцій.</w:t>
      </w:r>
    </w:p>
    <w:p w14:paraId="71F37348" w14:textId="2C979207" w:rsidR="00C3285E" w:rsidRPr="00047E1B" w:rsidRDefault="00C3285E" w:rsidP="000835FD">
      <w:pPr>
        <w:pStyle w:val="ad"/>
        <w:tabs>
          <w:tab w:val="left" w:pos="993"/>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32.3. Розрахунковий центр виконує відповідні операції за маржинальним рахунк</w:t>
      </w:r>
      <w:r w:rsidR="001D49DE" w:rsidRPr="00047E1B">
        <w:rPr>
          <w:rFonts w:ascii="Times New Roman" w:hAnsi="Times New Roman"/>
          <w:sz w:val="24"/>
          <w:szCs w:val="24"/>
          <w:lang w:val="uk-UA"/>
        </w:rPr>
        <w:t>ом</w:t>
      </w:r>
      <w:r w:rsidRPr="00047E1B">
        <w:rPr>
          <w:rFonts w:ascii="Times New Roman" w:hAnsi="Times New Roman"/>
          <w:sz w:val="24"/>
          <w:szCs w:val="24"/>
          <w:lang w:val="uk-UA"/>
        </w:rPr>
        <w:t xml:space="preserve"> /</w:t>
      </w:r>
      <w:r w:rsidR="001D49DE" w:rsidRPr="00047E1B">
        <w:rPr>
          <w:rFonts w:ascii="Times New Roman" w:hAnsi="Times New Roman"/>
          <w:sz w:val="24"/>
          <w:szCs w:val="24"/>
          <w:lang w:val="uk-UA"/>
        </w:rPr>
        <w:t xml:space="preserve"> клірингови</w:t>
      </w:r>
      <w:r w:rsidR="00900308" w:rsidRPr="00047E1B">
        <w:rPr>
          <w:rFonts w:ascii="Times New Roman" w:hAnsi="Times New Roman"/>
          <w:sz w:val="24"/>
          <w:szCs w:val="24"/>
          <w:lang w:val="uk-UA"/>
        </w:rPr>
        <w:t>м</w:t>
      </w:r>
      <w:r w:rsidR="001D49DE" w:rsidRPr="00047E1B">
        <w:rPr>
          <w:rFonts w:ascii="Times New Roman" w:hAnsi="Times New Roman"/>
          <w:sz w:val="24"/>
          <w:szCs w:val="24"/>
          <w:lang w:val="uk-UA"/>
        </w:rPr>
        <w:t xml:space="preserve"> рахунком / </w:t>
      </w:r>
      <w:r w:rsidRPr="00047E1B">
        <w:rPr>
          <w:rFonts w:ascii="Times New Roman" w:hAnsi="Times New Roman"/>
          <w:sz w:val="24"/>
          <w:szCs w:val="24"/>
          <w:lang w:val="uk-UA"/>
        </w:rPr>
        <w:t>кліринговим рахунк</w:t>
      </w:r>
      <w:r w:rsidR="00F21964" w:rsidRPr="00047E1B">
        <w:rPr>
          <w:rFonts w:ascii="Times New Roman" w:hAnsi="Times New Roman"/>
          <w:sz w:val="24"/>
          <w:szCs w:val="24"/>
          <w:lang w:val="uk-UA"/>
        </w:rPr>
        <w:t>ом</w:t>
      </w:r>
      <w:r w:rsidRPr="00047E1B">
        <w:rPr>
          <w:rFonts w:ascii="Times New Roman" w:hAnsi="Times New Roman"/>
          <w:sz w:val="24"/>
          <w:szCs w:val="24"/>
          <w:lang w:val="uk-UA"/>
        </w:rPr>
        <w:t xml:space="preserve"> центрального контрагента на підставі </w:t>
      </w:r>
      <w:r w:rsidR="000B17F5" w:rsidRPr="00047E1B">
        <w:rPr>
          <w:rFonts w:ascii="Times New Roman" w:hAnsi="Times New Roman"/>
          <w:sz w:val="24"/>
          <w:szCs w:val="24"/>
          <w:lang w:val="uk-UA"/>
        </w:rPr>
        <w:t>розпорядження на проведення клірингових операцій</w:t>
      </w:r>
      <w:r w:rsidRPr="00047E1B">
        <w:rPr>
          <w:rFonts w:ascii="Times New Roman" w:hAnsi="Times New Roman"/>
          <w:sz w:val="24"/>
          <w:szCs w:val="24"/>
          <w:lang w:val="uk-UA"/>
        </w:rPr>
        <w:t>.</w:t>
      </w:r>
    </w:p>
    <w:p w14:paraId="239A9183" w14:textId="3EE4A975" w:rsidR="00C3285E" w:rsidRPr="00047E1B" w:rsidRDefault="00C3285E" w:rsidP="000835FD">
      <w:pPr>
        <w:pStyle w:val="ad"/>
        <w:tabs>
          <w:tab w:val="left" w:pos="993"/>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32.4. У Журналі операцій системи клірингового обліку Розрахункового центру операція переказу клірингових активів щодо коштів  </w:t>
      </w:r>
      <w:r w:rsidR="007E59F8" w:rsidRPr="00047E1B">
        <w:rPr>
          <w:rFonts w:ascii="Times New Roman" w:hAnsi="Times New Roman"/>
          <w:sz w:val="24"/>
          <w:szCs w:val="24"/>
          <w:lang w:val="uk-UA"/>
        </w:rPr>
        <w:t>з маржинальн</w:t>
      </w:r>
      <w:r w:rsidR="00D17EFF" w:rsidRPr="00047E1B">
        <w:rPr>
          <w:rFonts w:ascii="Times New Roman" w:hAnsi="Times New Roman"/>
          <w:sz w:val="24"/>
          <w:szCs w:val="24"/>
          <w:lang w:val="uk-UA"/>
        </w:rPr>
        <w:t>ого</w:t>
      </w:r>
      <w:r w:rsidR="007E59F8" w:rsidRPr="00047E1B">
        <w:rPr>
          <w:rFonts w:ascii="Times New Roman" w:hAnsi="Times New Roman"/>
          <w:sz w:val="24"/>
          <w:szCs w:val="24"/>
          <w:lang w:val="uk-UA"/>
        </w:rPr>
        <w:t xml:space="preserve"> рахунк</w:t>
      </w:r>
      <w:r w:rsidR="00D17EFF" w:rsidRPr="00047E1B">
        <w:rPr>
          <w:rFonts w:ascii="Times New Roman" w:hAnsi="Times New Roman"/>
          <w:sz w:val="24"/>
          <w:szCs w:val="24"/>
          <w:lang w:val="uk-UA"/>
        </w:rPr>
        <w:t>у</w:t>
      </w:r>
      <w:r w:rsidR="007E59F8" w:rsidRPr="00047E1B">
        <w:rPr>
          <w:rFonts w:ascii="Times New Roman" w:hAnsi="Times New Roman"/>
          <w:sz w:val="24"/>
          <w:szCs w:val="24"/>
          <w:lang w:val="uk-UA"/>
        </w:rPr>
        <w:t xml:space="preserve"> на клірингов</w:t>
      </w:r>
      <w:r w:rsidR="00D17EFF" w:rsidRPr="00047E1B">
        <w:rPr>
          <w:rFonts w:ascii="Times New Roman" w:hAnsi="Times New Roman"/>
          <w:sz w:val="24"/>
          <w:szCs w:val="24"/>
          <w:lang w:val="uk-UA"/>
        </w:rPr>
        <w:t>ий</w:t>
      </w:r>
      <w:r w:rsidR="007E59F8" w:rsidRPr="00047E1B">
        <w:rPr>
          <w:rFonts w:ascii="Times New Roman" w:hAnsi="Times New Roman"/>
          <w:sz w:val="24"/>
          <w:szCs w:val="24"/>
          <w:lang w:val="uk-UA"/>
        </w:rPr>
        <w:t xml:space="preserve"> рахун</w:t>
      </w:r>
      <w:r w:rsidR="00D17EFF" w:rsidRPr="00047E1B">
        <w:rPr>
          <w:rFonts w:ascii="Times New Roman" w:hAnsi="Times New Roman"/>
          <w:sz w:val="24"/>
          <w:szCs w:val="24"/>
          <w:lang w:val="uk-UA"/>
        </w:rPr>
        <w:t>о</w:t>
      </w:r>
      <w:r w:rsidR="007E59F8" w:rsidRPr="00047E1B">
        <w:rPr>
          <w:rFonts w:ascii="Times New Roman" w:hAnsi="Times New Roman"/>
          <w:sz w:val="24"/>
          <w:szCs w:val="24"/>
          <w:lang w:val="uk-UA"/>
        </w:rPr>
        <w:t xml:space="preserve">к </w:t>
      </w:r>
      <w:r w:rsidRPr="00047E1B">
        <w:rPr>
          <w:rFonts w:ascii="Times New Roman" w:hAnsi="Times New Roman"/>
          <w:sz w:val="24"/>
          <w:szCs w:val="24"/>
          <w:lang w:val="uk-UA"/>
        </w:rPr>
        <w:t xml:space="preserve">у якості штрафу відображається </w:t>
      </w:r>
      <w:r w:rsidR="00C475CB" w:rsidRPr="00047E1B">
        <w:rPr>
          <w:rFonts w:ascii="Times New Roman" w:hAnsi="Times New Roman"/>
          <w:sz w:val="24"/>
          <w:szCs w:val="24"/>
          <w:lang w:val="uk-UA"/>
        </w:rPr>
        <w:t>послідовним</w:t>
      </w:r>
      <w:r w:rsidR="005E2B4A" w:rsidRPr="00047E1B">
        <w:rPr>
          <w:rFonts w:ascii="Times New Roman" w:hAnsi="Times New Roman"/>
          <w:sz w:val="24"/>
          <w:szCs w:val="24"/>
          <w:lang w:val="uk-UA"/>
        </w:rPr>
        <w:t xml:space="preserve"> виконанням</w:t>
      </w:r>
      <w:r w:rsidRPr="00047E1B">
        <w:rPr>
          <w:rFonts w:ascii="Times New Roman" w:hAnsi="Times New Roman"/>
          <w:sz w:val="24"/>
          <w:szCs w:val="24"/>
          <w:lang w:val="uk-UA"/>
        </w:rPr>
        <w:t xml:space="preserve"> операці</w:t>
      </w:r>
      <w:r w:rsidR="005E2B4A" w:rsidRPr="00047E1B">
        <w:rPr>
          <w:rFonts w:ascii="Times New Roman" w:hAnsi="Times New Roman"/>
          <w:sz w:val="24"/>
          <w:szCs w:val="24"/>
          <w:lang w:val="uk-UA"/>
        </w:rPr>
        <w:t>й</w:t>
      </w:r>
      <w:r w:rsidRPr="00047E1B">
        <w:rPr>
          <w:rFonts w:ascii="Times New Roman" w:hAnsi="Times New Roman"/>
          <w:sz w:val="24"/>
          <w:szCs w:val="24"/>
          <w:lang w:val="uk-UA"/>
        </w:rPr>
        <w:t xml:space="preserve"> 48 та </w:t>
      </w:r>
      <w:r w:rsidR="005E2B4A" w:rsidRPr="00047E1B">
        <w:rPr>
          <w:rFonts w:ascii="Times New Roman" w:hAnsi="Times New Roman"/>
          <w:sz w:val="24"/>
          <w:szCs w:val="24"/>
          <w:lang w:val="uk-UA"/>
        </w:rPr>
        <w:t>88</w:t>
      </w:r>
      <w:r w:rsidRPr="00047E1B">
        <w:rPr>
          <w:rFonts w:ascii="Times New Roman" w:hAnsi="Times New Roman"/>
          <w:sz w:val="24"/>
          <w:szCs w:val="24"/>
          <w:lang w:val="uk-UA"/>
        </w:rPr>
        <w:t xml:space="preserve"> та має </w:t>
      </w:r>
      <w:r w:rsidR="005E2B4A" w:rsidRPr="00047E1B">
        <w:rPr>
          <w:rFonts w:ascii="Times New Roman" w:hAnsi="Times New Roman"/>
          <w:sz w:val="24"/>
          <w:szCs w:val="24"/>
          <w:lang w:val="uk-UA"/>
        </w:rPr>
        <w:t>для обох операцій</w:t>
      </w:r>
      <w:r w:rsidRPr="00047E1B">
        <w:rPr>
          <w:rFonts w:ascii="Times New Roman" w:hAnsi="Times New Roman"/>
          <w:sz w:val="24"/>
          <w:szCs w:val="24"/>
          <w:lang w:val="uk-UA"/>
        </w:rPr>
        <w:t xml:space="preserve"> наступну карту-схему проходження електронних документів:</w:t>
      </w:r>
    </w:p>
    <w:p w14:paraId="7BCD07E8" w14:textId="77777777" w:rsidR="00C3285E" w:rsidRPr="00047E1B" w:rsidRDefault="00C3285E" w:rsidP="000835FD">
      <w:pPr>
        <w:pStyle w:val="ad"/>
        <w:tabs>
          <w:tab w:val="left" w:pos="993"/>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lastRenderedPageBreak/>
        <w:t>522/532/139</w:t>
      </w:r>
    </w:p>
    <w:p w14:paraId="03B54DC4" w14:textId="77777777" w:rsidR="00C3285E" w:rsidRPr="00047E1B" w:rsidRDefault="00C3285E" w:rsidP="000835FD">
      <w:pPr>
        <w:pStyle w:val="ad"/>
        <w:tabs>
          <w:tab w:val="left" w:pos="993"/>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32.5. В результаті виконання операції 48 за рахунками аналітичного обліку клірингових рахунків здійснюються наступні проводки:</w:t>
      </w:r>
    </w:p>
    <w:p w14:paraId="5D74FCB1" w14:textId="3D549D6B" w:rsidR="00C3285E" w:rsidRPr="00047E1B" w:rsidRDefault="00C3285E" w:rsidP="000835FD">
      <w:pPr>
        <w:pStyle w:val="ad"/>
        <w:tabs>
          <w:tab w:val="left" w:pos="993"/>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Пасив: Дт 221 (із зазначенням ознаки 001516 («Ринок деривативних контрактів») – учасник клірингу-винна сторона за деривативним контрактом. Здійснюється списання клірингових активів щодо коштів з маржинального рахунку учасника клірингу-винної сторони.</w:t>
      </w:r>
      <w:r w:rsidR="008277BD" w:rsidRPr="00047E1B">
        <w:rPr>
          <w:rFonts w:ascii="Times New Roman" w:hAnsi="Times New Roman"/>
          <w:sz w:val="24"/>
          <w:szCs w:val="24"/>
          <w:lang w:val="uk-UA"/>
        </w:rPr>
        <w:t xml:space="preserve"> </w:t>
      </w:r>
    </w:p>
    <w:p w14:paraId="6C0EFDBF" w14:textId="6545C877" w:rsidR="00C3285E" w:rsidRPr="00047E1B" w:rsidRDefault="00C3285E">
      <w:pPr>
        <w:pStyle w:val="ad"/>
        <w:tabs>
          <w:tab w:val="left" w:pos="993"/>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Пасив: Кт 221 (із зазначенням ознаки 001516 («Ринок деривативних контрактів») – Розрахунковий центр. Здійснюється зарахування клірингових активів щодо коштів на кліринговий рахунок центрального контрагента.</w:t>
      </w:r>
    </w:p>
    <w:p w14:paraId="62888B1D" w14:textId="264FED6F" w:rsidR="00647F1A" w:rsidRPr="00047E1B" w:rsidRDefault="00233F29" w:rsidP="000835FD">
      <w:pPr>
        <w:pStyle w:val="ad"/>
        <w:tabs>
          <w:tab w:val="left" w:pos="993"/>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32.6. В результаті виконання операції 88 за рахунками аналітичного обліку клірингових рахунків здійснюються наступні проводки:</w:t>
      </w:r>
    </w:p>
    <w:p w14:paraId="1629745C" w14:textId="41286AB3" w:rsidR="00C3285E" w:rsidRPr="00047E1B" w:rsidRDefault="00C3285E" w:rsidP="000835FD">
      <w:pPr>
        <w:pStyle w:val="ad"/>
        <w:tabs>
          <w:tab w:val="left" w:pos="993"/>
        </w:tabs>
        <w:spacing w:after="120"/>
        <w:ind w:left="0" w:firstLine="567"/>
        <w:jc w:val="both"/>
        <w:rPr>
          <w:rFonts w:ascii="Times New Roman" w:hAnsi="Times New Roman"/>
          <w:sz w:val="24"/>
          <w:szCs w:val="24"/>
          <w:lang w:val="uk-UA"/>
        </w:rPr>
      </w:pPr>
      <w:r w:rsidRPr="00047E1B">
        <w:rPr>
          <w:rFonts w:ascii="Times New Roman" w:hAnsi="Times New Roman"/>
          <w:sz w:val="24"/>
          <w:szCs w:val="24"/>
          <w:lang w:val="uk-UA"/>
        </w:rPr>
        <w:t xml:space="preserve">Пасив: Дт </w:t>
      </w:r>
      <w:r w:rsidRPr="00047E1B">
        <w:rPr>
          <w:rFonts w:ascii="Times New Roman" w:eastAsia="Calibri" w:hAnsi="Times New Roman"/>
          <w:sz w:val="24"/>
          <w:szCs w:val="24"/>
          <w:lang w:val="uk-UA" w:eastAsia="en-US"/>
        </w:rPr>
        <w:t>221</w:t>
      </w:r>
      <w:r w:rsidRPr="00047E1B">
        <w:rPr>
          <w:rFonts w:ascii="Times New Roman" w:hAnsi="Times New Roman"/>
          <w:sz w:val="24"/>
          <w:szCs w:val="24"/>
          <w:lang w:val="uk-UA"/>
        </w:rPr>
        <w:t xml:space="preserve"> (із зазначенням ознаки 001516 («Ринок деривативних контрактів») – Розрахунковий центр. Здійснюється списання клірингових активів щодо коштів з клірингового рахунку центрального контрагента</w:t>
      </w:r>
      <w:r w:rsidR="00C23F38" w:rsidRPr="00047E1B">
        <w:rPr>
          <w:rFonts w:ascii="Times New Roman" w:hAnsi="Times New Roman"/>
          <w:sz w:val="24"/>
          <w:szCs w:val="24"/>
          <w:lang w:val="uk-UA"/>
        </w:rPr>
        <w:t xml:space="preserve"> (в разі наявності учасника клірингу-добросовісної сторони за деривативним контрактом)</w:t>
      </w:r>
      <w:r w:rsidRPr="00047E1B">
        <w:rPr>
          <w:rFonts w:ascii="Times New Roman" w:hAnsi="Times New Roman"/>
          <w:sz w:val="24"/>
          <w:szCs w:val="24"/>
          <w:lang w:val="uk-UA"/>
        </w:rPr>
        <w:t>.</w:t>
      </w:r>
    </w:p>
    <w:p w14:paraId="7F094386" w14:textId="71280D38" w:rsidR="00672EA2" w:rsidRPr="00047E1B" w:rsidRDefault="00C3285E" w:rsidP="000835FD">
      <w:pPr>
        <w:tabs>
          <w:tab w:val="left" w:pos="993"/>
          <w:tab w:val="left" w:pos="1560"/>
        </w:tabs>
        <w:spacing w:after="0"/>
        <w:ind w:firstLine="567"/>
        <w:rPr>
          <w:rFonts w:ascii="Times New Roman" w:hAnsi="Times New Roman"/>
          <w:sz w:val="24"/>
          <w:szCs w:val="24"/>
          <w:lang w:val="ru-RU"/>
        </w:rPr>
      </w:pPr>
      <w:r w:rsidRPr="00047E1B">
        <w:rPr>
          <w:rFonts w:ascii="Times New Roman" w:hAnsi="Times New Roman"/>
          <w:sz w:val="24"/>
          <w:szCs w:val="24"/>
        </w:rPr>
        <w:t xml:space="preserve">Пасив: Кт </w:t>
      </w:r>
      <w:r w:rsidR="007E59F8" w:rsidRPr="00047E1B">
        <w:rPr>
          <w:rFonts w:ascii="Times New Roman" w:hAnsi="Times New Roman"/>
          <w:sz w:val="24"/>
          <w:szCs w:val="24"/>
        </w:rPr>
        <w:t>412</w:t>
      </w:r>
      <w:r w:rsidR="00E3166B" w:rsidRPr="00047E1B">
        <w:rPr>
          <w:rFonts w:ascii="Times New Roman" w:hAnsi="Times New Roman"/>
          <w:sz w:val="24"/>
          <w:szCs w:val="24"/>
        </w:rPr>
        <w:t xml:space="preserve"> </w:t>
      </w:r>
      <w:r w:rsidRPr="00047E1B">
        <w:rPr>
          <w:rFonts w:ascii="Times New Roman" w:hAnsi="Times New Roman"/>
          <w:sz w:val="24"/>
          <w:szCs w:val="24"/>
        </w:rPr>
        <w:t xml:space="preserve">– учасник клірингу-добросовісна сторона за деривативним контрактом. Здійснюється зарахування клірингових активів щодо коштів  на </w:t>
      </w:r>
      <w:r w:rsidR="00E3166B" w:rsidRPr="00047E1B">
        <w:rPr>
          <w:rFonts w:ascii="Times New Roman" w:hAnsi="Times New Roman"/>
          <w:sz w:val="24"/>
          <w:szCs w:val="24"/>
        </w:rPr>
        <w:t>клірингов</w:t>
      </w:r>
      <w:r w:rsidRPr="00047E1B">
        <w:rPr>
          <w:rFonts w:ascii="Times New Roman" w:hAnsi="Times New Roman"/>
          <w:sz w:val="24"/>
          <w:szCs w:val="24"/>
        </w:rPr>
        <w:t>ий рахунок учасника клірингу-добросовісної сторони</w:t>
      </w:r>
      <w:r w:rsidR="00C23F38" w:rsidRPr="00047E1B">
        <w:rPr>
          <w:rFonts w:ascii="Times New Roman" w:hAnsi="Times New Roman"/>
          <w:sz w:val="24"/>
          <w:szCs w:val="24"/>
        </w:rPr>
        <w:t xml:space="preserve"> (в разі наявності учасника клірингу-добросовісної сторони за деривативним контрактом)</w:t>
      </w:r>
      <w:r w:rsidRPr="00047E1B">
        <w:rPr>
          <w:rFonts w:ascii="Times New Roman" w:hAnsi="Times New Roman"/>
          <w:sz w:val="24"/>
          <w:szCs w:val="24"/>
        </w:rPr>
        <w:t>.</w:t>
      </w:r>
    </w:p>
    <w:p w14:paraId="25D3E0F2" w14:textId="77777777" w:rsidR="00D00146" w:rsidRPr="00047E1B" w:rsidRDefault="00D00146" w:rsidP="00D00146">
      <w:pPr>
        <w:tabs>
          <w:tab w:val="left" w:pos="993"/>
          <w:tab w:val="left" w:pos="1560"/>
        </w:tabs>
        <w:spacing w:before="0" w:after="0"/>
        <w:ind w:firstLine="567"/>
        <w:rPr>
          <w:rFonts w:ascii="Times New Roman" w:hAnsi="Times New Roman"/>
          <w:b/>
          <w:sz w:val="20"/>
          <w:szCs w:val="20"/>
          <w:lang w:val="ru-RU"/>
        </w:rPr>
      </w:pPr>
    </w:p>
    <w:p w14:paraId="73B077D2" w14:textId="289001E6" w:rsidR="00C3285E" w:rsidRPr="00047E1B" w:rsidRDefault="00C3285E" w:rsidP="000835FD">
      <w:pPr>
        <w:pStyle w:val="2"/>
        <w:tabs>
          <w:tab w:val="clear" w:pos="1134"/>
          <w:tab w:val="left" w:pos="993"/>
        </w:tabs>
        <w:ind w:left="0" w:firstLine="567"/>
      </w:pPr>
      <w:bookmarkStart w:id="373" w:name="_Toc204250964"/>
      <w:bookmarkStart w:id="374" w:name="_Toc213940446"/>
      <w:r w:rsidRPr="00047E1B">
        <w:t xml:space="preserve">Технологія проведення операцій списання клірингових активів щодо цінних паперів </w:t>
      </w:r>
      <w:r w:rsidRPr="00047E1B">
        <w:rPr>
          <w:bCs/>
        </w:rPr>
        <w:t xml:space="preserve"> з маржинального рахунку</w:t>
      </w:r>
      <w:r w:rsidRPr="00047E1B">
        <w:t xml:space="preserve"> </w:t>
      </w:r>
      <w:r w:rsidRPr="00047E1B">
        <w:rPr>
          <w:bCs/>
        </w:rPr>
        <w:t>з метою</w:t>
      </w:r>
      <w:r w:rsidRPr="00047E1B">
        <w:t xml:space="preserve"> </w:t>
      </w:r>
      <w:r w:rsidRPr="00047E1B">
        <w:rPr>
          <w:bCs/>
        </w:rPr>
        <w:t>здійснення розрахунків</w:t>
      </w:r>
      <w:r w:rsidRPr="00047E1B">
        <w:t xml:space="preserve"> за </w:t>
      </w:r>
      <w:r w:rsidRPr="00047E1B">
        <w:rPr>
          <w:bCs/>
        </w:rPr>
        <w:t>договорами РЕПО</w:t>
      </w:r>
      <w:r w:rsidRPr="00047E1B">
        <w:t xml:space="preserve"> з контролем ризиків з використанням маржі</w:t>
      </w:r>
      <w:bookmarkEnd w:id="373"/>
      <w:bookmarkEnd w:id="374"/>
    </w:p>
    <w:p w14:paraId="53F1B1B1" w14:textId="77777777" w:rsidR="00C3285E" w:rsidRPr="00047E1B" w:rsidRDefault="00C3285E" w:rsidP="0086607F">
      <w:pPr>
        <w:tabs>
          <w:tab w:val="left" w:pos="993"/>
          <w:tab w:val="left" w:pos="1560"/>
        </w:tabs>
        <w:spacing w:after="0" w:line="259" w:lineRule="auto"/>
        <w:ind w:firstLine="567"/>
        <w:rPr>
          <w:rFonts w:ascii="Times New Roman" w:hAnsi="Times New Roman"/>
          <w:sz w:val="24"/>
          <w:szCs w:val="24"/>
        </w:rPr>
      </w:pPr>
      <w:r w:rsidRPr="00047E1B">
        <w:rPr>
          <w:rFonts w:ascii="Times New Roman" w:hAnsi="Times New Roman"/>
          <w:sz w:val="24"/>
          <w:szCs w:val="24"/>
        </w:rPr>
        <w:t>33.1.</w:t>
      </w:r>
      <w:r w:rsidRPr="00047E1B">
        <w:rPr>
          <w:rFonts w:ascii="Times New Roman" w:hAnsi="Times New Roman"/>
          <w:b/>
          <w:sz w:val="24"/>
          <w:szCs w:val="24"/>
        </w:rPr>
        <w:t xml:space="preserve"> </w:t>
      </w:r>
      <w:r w:rsidRPr="00047E1B">
        <w:rPr>
          <w:rFonts w:ascii="Times New Roman" w:hAnsi="Times New Roman"/>
          <w:sz w:val="24"/>
          <w:szCs w:val="24"/>
        </w:rPr>
        <w:t>Списання клірингових активів щодо цінних паперів  з маржинального рахунку з метою здійснення розрахунків за договорами РЕПО з контролем ризиків з використанням маржі, здійснюється на підставі електронного розпорядження Розрахункового центру.</w:t>
      </w:r>
    </w:p>
    <w:p w14:paraId="7A3ABD9F" w14:textId="77777777" w:rsidR="00C3285E" w:rsidRPr="00047E1B" w:rsidRDefault="00C3285E" w:rsidP="0086607F">
      <w:pPr>
        <w:tabs>
          <w:tab w:val="left" w:pos="993"/>
          <w:tab w:val="left" w:pos="1560"/>
        </w:tabs>
        <w:spacing w:line="259" w:lineRule="auto"/>
        <w:ind w:firstLine="567"/>
        <w:rPr>
          <w:rFonts w:ascii="Times New Roman" w:hAnsi="Times New Roman"/>
          <w:sz w:val="24"/>
          <w:szCs w:val="24"/>
        </w:rPr>
      </w:pPr>
      <w:r w:rsidRPr="00047E1B">
        <w:rPr>
          <w:rFonts w:ascii="Times New Roman" w:hAnsi="Times New Roman"/>
          <w:sz w:val="24"/>
          <w:szCs w:val="24"/>
        </w:rPr>
        <w:t>33.2. Списання клірингових активів щодо цінних паперів з маржинального рахунку для здійснення розрахунків із використанням маржі на підставі розпорядження Розрахункового центру здійснюється:</w:t>
      </w:r>
    </w:p>
    <w:p w14:paraId="38B14213" w14:textId="77777777" w:rsidR="00C3285E" w:rsidRPr="00047E1B" w:rsidRDefault="00C3285E" w:rsidP="0086607F">
      <w:pPr>
        <w:tabs>
          <w:tab w:val="left" w:pos="993"/>
          <w:tab w:val="left" w:pos="1560"/>
        </w:tabs>
        <w:spacing w:after="0" w:line="259" w:lineRule="auto"/>
        <w:ind w:firstLine="567"/>
        <w:rPr>
          <w:rFonts w:ascii="Times New Roman" w:hAnsi="Times New Roman"/>
          <w:sz w:val="24"/>
          <w:szCs w:val="24"/>
        </w:rPr>
      </w:pPr>
      <w:r w:rsidRPr="00047E1B">
        <w:rPr>
          <w:rFonts w:ascii="Times New Roman" w:hAnsi="Times New Roman"/>
          <w:sz w:val="24"/>
          <w:szCs w:val="24"/>
        </w:rPr>
        <w:t>у випадку відсутності станом на початок основної клірингової сесії на кліринговому рахунку учасника клірингу / кліринговому рахунку клієнта (клієнтів) клірингових активів щодо цінних паперів в достатній кількості для розрахунків за другою частиною договору РЕПО з контролем ризиків (безумовна операція, яку здійснює Розрахунковий центр);</w:t>
      </w:r>
    </w:p>
    <w:p w14:paraId="4619123C" w14:textId="77777777" w:rsidR="00C3285E" w:rsidRPr="00047E1B" w:rsidRDefault="00C3285E" w:rsidP="000835FD">
      <w:pPr>
        <w:tabs>
          <w:tab w:val="left" w:pos="993"/>
          <w:tab w:val="left" w:pos="1560"/>
        </w:tabs>
        <w:spacing w:after="0" w:line="259" w:lineRule="auto"/>
        <w:ind w:firstLine="567"/>
        <w:rPr>
          <w:rFonts w:ascii="Times New Roman" w:hAnsi="Times New Roman"/>
          <w:sz w:val="24"/>
          <w:szCs w:val="24"/>
        </w:rPr>
      </w:pPr>
      <w:r w:rsidRPr="00047E1B">
        <w:rPr>
          <w:rFonts w:ascii="Times New Roman" w:hAnsi="Times New Roman"/>
          <w:sz w:val="24"/>
          <w:szCs w:val="24"/>
        </w:rPr>
        <w:t>за зверненням учасника клірингу, надісланого засобами інтернет-клірингу у вигляді повідомлення, засвідченого простим електронним підписом керівника або розпорядника  рахунку для здійснення протягом проміжної клірингової сесії розрахунків за другою частиною договору РЕПО з контролем ризиків із використанням маржі.</w:t>
      </w:r>
    </w:p>
    <w:p w14:paraId="0340973E"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33.3. У Журналі операцій системи клірингового обліку Розрахункового центру операція списання клірингових активів щодо цінних паперів з маржинального рахунку відображається як операція 43 та має наступну карту-схему проходження електронних документів:</w:t>
      </w:r>
    </w:p>
    <w:p w14:paraId="2B2B0E0D"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522/532/109</w:t>
      </w:r>
    </w:p>
    <w:p w14:paraId="2DC6CF28"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33.4. В результаті виконання операції 43 за рахунками аналітичного обліку клірингового рахунку здійснюються наступні проводки:</w:t>
      </w:r>
    </w:p>
    <w:p w14:paraId="3F06017B"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221 (із зазначенням ознаки 001515 («Ринок РЕПО»)</w:t>
      </w:r>
    </w:p>
    <w:p w14:paraId="428B03E5" w14:textId="1D720D94" w:rsidR="00C3285E" w:rsidRPr="00047E1B" w:rsidRDefault="00C3285E" w:rsidP="00DB324C">
      <w:pPr>
        <w:tabs>
          <w:tab w:val="left" w:pos="993"/>
          <w:tab w:val="left" w:pos="1560"/>
        </w:tabs>
        <w:spacing w:after="0"/>
        <w:ind w:firstLine="567"/>
        <w:rPr>
          <w:rFonts w:ascii="Times New Roman" w:hAnsi="Times New Roman"/>
          <w:sz w:val="24"/>
          <w:szCs w:val="24"/>
          <w:lang w:val="ru-RU"/>
        </w:rPr>
      </w:pPr>
      <w:r w:rsidRPr="00047E1B">
        <w:rPr>
          <w:rFonts w:ascii="Times New Roman" w:hAnsi="Times New Roman"/>
          <w:sz w:val="24"/>
          <w:szCs w:val="24"/>
        </w:rPr>
        <w:t>Пасив: Кт 212</w:t>
      </w:r>
    </w:p>
    <w:p w14:paraId="4DA230F3" w14:textId="77777777" w:rsidR="00D00146" w:rsidRPr="00047E1B" w:rsidRDefault="00D00146" w:rsidP="00D00146">
      <w:pPr>
        <w:tabs>
          <w:tab w:val="left" w:pos="993"/>
          <w:tab w:val="left" w:pos="1560"/>
        </w:tabs>
        <w:spacing w:before="0" w:after="0"/>
        <w:ind w:firstLine="567"/>
        <w:rPr>
          <w:rFonts w:ascii="Times New Roman" w:hAnsi="Times New Roman"/>
          <w:sz w:val="20"/>
          <w:szCs w:val="20"/>
          <w:lang w:val="ru-RU"/>
        </w:rPr>
      </w:pPr>
    </w:p>
    <w:p w14:paraId="6A2151B0" w14:textId="28F3F235" w:rsidR="00C3285E" w:rsidRPr="00047E1B" w:rsidRDefault="00C3285E" w:rsidP="000835FD">
      <w:pPr>
        <w:pStyle w:val="2"/>
        <w:tabs>
          <w:tab w:val="clear" w:pos="1134"/>
          <w:tab w:val="left" w:pos="993"/>
        </w:tabs>
        <w:ind w:left="0" w:firstLine="567"/>
      </w:pPr>
      <w:bookmarkStart w:id="375" w:name="_Toc204250965"/>
      <w:bookmarkStart w:id="376" w:name="_Toc213940447"/>
      <w:r w:rsidRPr="00047E1B">
        <w:lastRenderedPageBreak/>
        <w:t xml:space="preserve">Технологія проведення операцій списання клірингових активів щодо коштів </w:t>
      </w:r>
      <w:r w:rsidRPr="00047E1B">
        <w:rPr>
          <w:bCs/>
        </w:rPr>
        <w:t xml:space="preserve"> з маржинального рахунку</w:t>
      </w:r>
      <w:r w:rsidRPr="00047E1B">
        <w:t xml:space="preserve"> з метою здійснення розрахунків за </w:t>
      </w:r>
      <w:r w:rsidRPr="00047E1B">
        <w:rPr>
          <w:bCs/>
        </w:rPr>
        <w:t>договорами РЕПО</w:t>
      </w:r>
      <w:r w:rsidRPr="00047E1B">
        <w:t xml:space="preserve"> з контролем ризиків з використанням маржі</w:t>
      </w:r>
      <w:bookmarkEnd w:id="375"/>
      <w:bookmarkEnd w:id="376"/>
    </w:p>
    <w:p w14:paraId="1B47C38D" w14:textId="77777777" w:rsidR="00C3285E" w:rsidRPr="00047E1B" w:rsidRDefault="00C3285E" w:rsidP="0086607F">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34.1.</w:t>
      </w:r>
      <w:r w:rsidRPr="00047E1B">
        <w:rPr>
          <w:rFonts w:ascii="Times New Roman" w:hAnsi="Times New Roman"/>
          <w:b/>
          <w:sz w:val="24"/>
          <w:szCs w:val="24"/>
        </w:rPr>
        <w:t xml:space="preserve"> </w:t>
      </w:r>
      <w:r w:rsidRPr="00047E1B">
        <w:rPr>
          <w:rFonts w:ascii="Times New Roman" w:hAnsi="Times New Roman"/>
          <w:sz w:val="24"/>
          <w:szCs w:val="24"/>
        </w:rPr>
        <w:t>Списання клірингових активів щодо коштів  з маржинального рахунку з метою здійснення розрахунків за договорами РЕПО з контролем ризиків з використанням маржі здійснюється на підставі електронного розпорядження Розрахункового центру.</w:t>
      </w:r>
    </w:p>
    <w:p w14:paraId="2B25C04E" w14:textId="77777777" w:rsidR="00C3285E" w:rsidRPr="00047E1B" w:rsidRDefault="00C3285E" w:rsidP="0086607F">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34.2. Списання клірингових активів щодо коштів з маржинального рахунку для здійснення розрахунків із використанням маржі на підставі розпорядження Розрахункового центру здійснюється:</w:t>
      </w:r>
    </w:p>
    <w:p w14:paraId="5FF6CBCF" w14:textId="77777777" w:rsidR="00C3285E" w:rsidRPr="00047E1B" w:rsidRDefault="00C3285E" w:rsidP="0086607F">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у випадку відсутності станом на початок основної клірингової сесії на кліринговому рахунку учасника клірингу / кліринговому рахунку клієнта (клієнтів) клірингових активів щодо коштів в достатній кількості для розрахунків за другою частиною договору РЕПО з контролем ризиків (безумовна операція, яку здійснює Розрахунковий центр);</w:t>
      </w:r>
    </w:p>
    <w:p w14:paraId="155C435A"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за зверненням учасника клірингу, надісланого засобами інтернет-клірингу у вигляді повідомлення, засвідченого простим електронним підписом керівника або розпорядника  рахунку для здійснення протягом проміжної клірингової сесії розрахунків за другою частиною договору РЕПО з контролем ризиків із використанням маржі.</w:t>
      </w:r>
    </w:p>
    <w:p w14:paraId="19F5BD70"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34.3. У Журналі операцій системи клірингового обліку Розрахункового центру операція списання клірингових активів щодо коштів, внесених у якості маржі, з маржинального рахунку відображається як операція 42 та має наступну карту-схему проходження електронних документів:</w:t>
      </w:r>
    </w:p>
    <w:p w14:paraId="38D1DB4F"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522/532/139</w:t>
      </w:r>
    </w:p>
    <w:p w14:paraId="65D73CFD"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34.4. В результаті виконання операції 42 за рахунками аналітичного обліку клірингового рахунку здійснюються наступні проводки:</w:t>
      </w:r>
    </w:p>
    <w:p w14:paraId="0D4BA735"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221 (із зазначенням ознаки 001515 («Ринок РЕПО»)</w:t>
      </w:r>
    </w:p>
    <w:p w14:paraId="63A0A266" w14:textId="20068B73" w:rsidR="00C3285E" w:rsidRPr="00047E1B" w:rsidRDefault="00C3285E" w:rsidP="00DB324C">
      <w:pPr>
        <w:tabs>
          <w:tab w:val="left" w:pos="993"/>
          <w:tab w:val="left" w:pos="1560"/>
        </w:tabs>
        <w:spacing w:after="0"/>
        <w:ind w:firstLine="567"/>
        <w:rPr>
          <w:rFonts w:ascii="Times New Roman" w:hAnsi="Times New Roman"/>
          <w:sz w:val="24"/>
          <w:szCs w:val="24"/>
          <w:lang w:val="ru-RU"/>
        </w:rPr>
      </w:pPr>
      <w:r w:rsidRPr="00047E1B">
        <w:rPr>
          <w:rFonts w:ascii="Times New Roman" w:hAnsi="Times New Roman"/>
          <w:sz w:val="24"/>
          <w:szCs w:val="24"/>
        </w:rPr>
        <w:t>Пасив: Кт 412</w:t>
      </w:r>
    </w:p>
    <w:p w14:paraId="5AD8FAD1" w14:textId="77777777" w:rsidR="00D00146" w:rsidRPr="00047E1B" w:rsidRDefault="00D00146" w:rsidP="00D00146">
      <w:pPr>
        <w:tabs>
          <w:tab w:val="left" w:pos="993"/>
          <w:tab w:val="left" w:pos="1560"/>
        </w:tabs>
        <w:spacing w:before="0" w:after="0"/>
        <w:ind w:firstLine="567"/>
        <w:rPr>
          <w:rFonts w:ascii="Times New Roman" w:hAnsi="Times New Roman"/>
          <w:sz w:val="20"/>
          <w:szCs w:val="20"/>
          <w:lang w:val="ru-RU"/>
        </w:rPr>
      </w:pPr>
    </w:p>
    <w:p w14:paraId="248319D1" w14:textId="14E7C8A7" w:rsidR="00C3285E" w:rsidRPr="00047E1B" w:rsidRDefault="00C3285E" w:rsidP="000835FD">
      <w:pPr>
        <w:pStyle w:val="2"/>
        <w:tabs>
          <w:tab w:val="clear" w:pos="1134"/>
          <w:tab w:val="left" w:pos="993"/>
        </w:tabs>
        <w:ind w:left="0" w:firstLine="567"/>
      </w:pPr>
      <w:bookmarkStart w:id="377" w:name="_Toc204250966"/>
      <w:bookmarkStart w:id="378" w:name="_Toc213940448"/>
      <w:r w:rsidRPr="00047E1B">
        <w:t xml:space="preserve">Технологія проведення операцій списання клірингових активів щодо коштів </w:t>
      </w:r>
      <w:r w:rsidRPr="00047E1B">
        <w:rPr>
          <w:bCs/>
        </w:rPr>
        <w:t xml:space="preserve"> з маржинального рахунку</w:t>
      </w:r>
      <w:r w:rsidRPr="00047E1B">
        <w:t xml:space="preserve"> </w:t>
      </w:r>
      <w:r w:rsidRPr="00047E1B">
        <w:rPr>
          <w:bCs/>
        </w:rPr>
        <w:t>з метою здійснення розрахунків</w:t>
      </w:r>
      <w:r w:rsidRPr="00047E1B">
        <w:t xml:space="preserve"> за деривативними контрактами з використанням маржі</w:t>
      </w:r>
      <w:bookmarkEnd w:id="377"/>
      <w:bookmarkEnd w:id="378"/>
    </w:p>
    <w:p w14:paraId="54823CF1"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35.1. Списання клірингових активів щодо коштів  з маржинального рахунку з метою здійснення розрахунків за деривативними контрактами з використанням маржі здійснюється на підставі електронного розпорядження Розрахункового центру.</w:t>
      </w:r>
    </w:p>
    <w:p w14:paraId="2368D779"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35.2. Списання клірингових активів щодо коштів з маржинального рахунку для здійснення розрахунків із використанням маржі на підставі розпорядження Розрахункового центру здійснюється:</w:t>
      </w:r>
    </w:p>
    <w:p w14:paraId="081F0258"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у випадку відсутності станом на початок основної клірингової сесії на кліринговому рахунку учасника клірингу клірингових активів щодо коштів в достатній кількості для розрахунків за другою частиною деривативного контракту (безумовна операція, яку здійснює Розрахунковий центр);</w:t>
      </w:r>
    </w:p>
    <w:p w14:paraId="03713820"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за зверненням учасника клірингу, надісланого засобами інтернет-клірингу у вигляді повідомлення, засвідченого простим електронним підписом керівника або розпорядника  рахунку для здійснення протягом проміжної клірингової сесії розрахунків за другою частиною деривативного контракту із використанням маржі.</w:t>
      </w:r>
    </w:p>
    <w:p w14:paraId="0F2F22E6"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35.3. У Журналі операцій системи клірингового обліку Розрахункового центру операція списання клірингових активів щодо коштів, внесених у якості маржі, з маржинального рахунку відображається як операція 42 та має наступну карту-схему проходження електронних документів:</w:t>
      </w:r>
    </w:p>
    <w:p w14:paraId="1E5A863B"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lastRenderedPageBreak/>
        <w:t>522/532/139</w:t>
      </w:r>
    </w:p>
    <w:p w14:paraId="11DC5383"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35.4. В результаті виконання операції 42 за рахунками аналітичного обліку клірингового рахунку здійснюються наступні проводки:</w:t>
      </w:r>
    </w:p>
    <w:p w14:paraId="4C7C8668" w14:textId="77777777" w:rsidR="00C3285E" w:rsidRPr="00047E1B" w:rsidRDefault="00C3285E" w:rsidP="000835FD">
      <w:pPr>
        <w:tabs>
          <w:tab w:val="left" w:pos="993"/>
        </w:tabs>
        <w:spacing w:after="0"/>
        <w:ind w:firstLine="567"/>
        <w:rPr>
          <w:rFonts w:ascii="Times New Roman" w:hAnsi="Times New Roman"/>
          <w:sz w:val="24"/>
          <w:szCs w:val="24"/>
        </w:rPr>
      </w:pPr>
      <w:r w:rsidRPr="00047E1B">
        <w:rPr>
          <w:rFonts w:ascii="Times New Roman" w:hAnsi="Times New Roman"/>
          <w:sz w:val="24"/>
          <w:szCs w:val="24"/>
        </w:rPr>
        <w:t>Пасив: Дт 221 (із зазначенням ознаки 001516 («Ринок деривативних контрактів»))</w:t>
      </w:r>
    </w:p>
    <w:p w14:paraId="603D1800"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Пасив: Кт 412</w:t>
      </w:r>
    </w:p>
    <w:p w14:paraId="22CE9823" w14:textId="77777777" w:rsidR="00C3285E" w:rsidRPr="00047E1B" w:rsidRDefault="00C3285E" w:rsidP="00D00146">
      <w:pPr>
        <w:tabs>
          <w:tab w:val="left" w:pos="993"/>
          <w:tab w:val="left" w:pos="1560"/>
        </w:tabs>
        <w:spacing w:before="0" w:after="0"/>
        <w:ind w:firstLine="567"/>
        <w:rPr>
          <w:rFonts w:ascii="Times New Roman" w:hAnsi="Times New Roman"/>
          <w:sz w:val="20"/>
          <w:szCs w:val="20"/>
        </w:rPr>
      </w:pPr>
    </w:p>
    <w:p w14:paraId="6AAF2BE9" w14:textId="1FA2FE0E" w:rsidR="00C3285E" w:rsidRPr="00047E1B" w:rsidRDefault="00C3285E" w:rsidP="000835FD">
      <w:pPr>
        <w:pStyle w:val="2"/>
        <w:ind w:left="0" w:firstLine="567"/>
      </w:pPr>
      <w:bookmarkStart w:id="379" w:name="_Toc204250967"/>
      <w:bookmarkStart w:id="380" w:name="_Toc213940449"/>
      <w:r w:rsidRPr="00047E1B">
        <w:t>Технологія проведення операції блокування клірингових активів щодо цінних паперів для розрахунків за правочинами, вчиненими поза організованим ринком капіталу за участі Розрахункового центру як центрального контрагента</w:t>
      </w:r>
      <w:bookmarkEnd w:id="379"/>
      <w:r w:rsidR="001D0E58" w:rsidRPr="00047E1B">
        <w:t xml:space="preserve"> (ОТС договори з ЦК)</w:t>
      </w:r>
      <w:bookmarkEnd w:id="380"/>
    </w:p>
    <w:p w14:paraId="5D34887F" w14:textId="31C479EF"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bCs/>
          <w:sz w:val="24"/>
          <w:szCs w:val="24"/>
        </w:rPr>
        <w:t xml:space="preserve">36.1. </w:t>
      </w:r>
      <w:r w:rsidRPr="00047E1B">
        <w:rPr>
          <w:rFonts w:ascii="Times New Roman" w:hAnsi="Times New Roman"/>
          <w:sz w:val="24"/>
          <w:szCs w:val="24"/>
        </w:rPr>
        <w:t>Блокування  клірингових активів щодо цінних паперів для розрахунків за</w:t>
      </w:r>
      <w:r w:rsidR="00942D92">
        <w:rPr>
          <w:rFonts w:ascii="Times New Roman" w:hAnsi="Times New Roman"/>
          <w:sz w:val="24"/>
          <w:szCs w:val="24"/>
        </w:rPr>
        <w:t xml:space="preserve"> </w:t>
      </w:r>
      <w:r w:rsidR="0040441B" w:rsidRPr="00047E1B">
        <w:rPr>
          <w:rFonts w:ascii="Times New Roman" w:hAnsi="Times New Roman"/>
          <w:sz w:val="24"/>
          <w:szCs w:val="24"/>
        </w:rPr>
        <w:t>ОТС договорами з ЦК</w:t>
      </w:r>
      <w:r w:rsidRPr="00047E1B">
        <w:rPr>
          <w:rFonts w:ascii="Times New Roman" w:hAnsi="Times New Roman"/>
          <w:sz w:val="24"/>
          <w:szCs w:val="24"/>
        </w:rPr>
        <w:t>, здійснюється Розрахунковим центром на підставі електронного розпорядження, наданого учасником клірингу Розрахунковому центру.</w:t>
      </w:r>
    </w:p>
    <w:p w14:paraId="43655DD5" w14:textId="122980C5"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36.2. Учасник клірингу засобами інтернет-клірингу формує відповідне електронне розпорядження  «Блокування  клірингових активів щодо цінних паперів</w:t>
      </w:r>
      <w:r w:rsidR="0040441B" w:rsidRPr="00047E1B">
        <w:rPr>
          <w:rFonts w:ascii="Times New Roman" w:hAnsi="Times New Roman"/>
          <w:sz w:val="24"/>
          <w:szCs w:val="24"/>
        </w:rPr>
        <w:t xml:space="preserve"> для розрахунків</w:t>
      </w:r>
      <w:r w:rsidRPr="00047E1B">
        <w:rPr>
          <w:rFonts w:ascii="Times New Roman" w:hAnsi="Times New Roman"/>
          <w:sz w:val="24"/>
          <w:szCs w:val="24"/>
        </w:rPr>
        <w:t xml:space="preserve"> за </w:t>
      </w:r>
      <w:r w:rsidR="0040441B" w:rsidRPr="00047E1B">
        <w:rPr>
          <w:rFonts w:ascii="Times New Roman" w:hAnsi="Times New Roman"/>
          <w:sz w:val="24"/>
          <w:szCs w:val="24"/>
        </w:rPr>
        <w:t>ОТС договорами з ЦК</w:t>
      </w:r>
      <w:r w:rsidRPr="00047E1B">
        <w:rPr>
          <w:rFonts w:ascii="Times New Roman" w:hAnsi="Times New Roman"/>
          <w:sz w:val="24"/>
          <w:szCs w:val="24"/>
        </w:rPr>
        <w:t>» із обов’язковим зазначенням</w:t>
      </w:r>
      <w:r w:rsidR="00114282" w:rsidRPr="00047E1B">
        <w:rPr>
          <w:rFonts w:ascii="Times New Roman" w:hAnsi="Times New Roman"/>
          <w:sz w:val="24"/>
          <w:szCs w:val="24"/>
        </w:rPr>
        <w:t xml:space="preserve"> відповідного коду інструменту, за яким обліковуються клірингові активи щодо цінних паперів та</w:t>
      </w:r>
      <w:r w:rsidRPr="00047E1B">
        <w:rPr>
          <w:rFonts w:ascii="Times New Roman" w:hAnsi="Times New Roman"/>
          <w:sz w:val="24"/>
          <w:szCs w:val="24"/>
        </w:rPr>
        <w:t xml:space="preserve"> коду керуючого кліринговим рахунком у форматі «0015ХХ». </w:t>
      </w:r>
      <w:r w:rsidR="006A0F90" w:rsidRPr="00047E1B">
        <w:rPr>
          <w:rFonts w:ascii="Times New Roman" w:hAnsi="Times New Roman"/>
          <w:sz w:val="24"/>
          <w:szCs w:val="24"/>
        </w:rPr>
        <w:t>Можливість формування електронного розпорядження «Блокування  клірингових активів щодо цінних паперів для розрахунків за ОТС договорами з ЦК» існує виключно для учасника клірингу, який допущений до клірингових операцій за ОТС договорами з ЦК, та код ЄДРПОУ якого співпадає з кодом ЄДРПОУ керуючого кліринговим рахунком/субрахунком.</w:t>
      </w:r>
    </w:p>
    <w:p w14:paraId="22CD8B39" w14:textId="77777777"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36.3. За результатами формування відповідного електронного розпорядження у Журналі операцій інтернет-клірингу учасника клірингу відображається операція 37, яка має статус «виконується», та вихідний електронний документ 522.</w:t>
      </w:r>
    </w:p>
    <w:p w14:paraId="4262D130" w14:textId="77777777"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36.4. Після отримання Розрахунковим центром електронного розпорядження учасника клірингу, статус операції 37 у Журналі операцій інтернет-клірингу учасника клірингу змінюється на «перенесена».</w:t>
      </w:r>
    </w:p>
    <w:p w14:paraId="64000337" w14:textId="5D3DBB70"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36.5. У Журналі операцій системи клірингового обліку Розрахункового центру операція 37 «Блокування клірингових активів щодо цінних паперів</w:t>
      </w:r>
      <w:r w:rsidR="006A0F90" w:rsidRPr="00047E1B">
        <w:rPr>
          <w:rFonts w:ascii="Times New Roman" w:hAnsi="Times New Roman"/>
          <w:sz w:val="24"/>
          <w:szCs w:val="24"/>
        </w:rPr>
        <w:t xml:space="preserve"> для розрахунків за ОТС договорами з ЦК</w:t>
      </w:r>
      <w:r w:rsidRPr="00047E1B">
        <w:rPr>
          <w:rFonts w:ascii="Times New Roman" w:hAnsi="Times New Roman"/>
          <w:sz w:val="24"/>
          <w:szCs w:val="24"/>
        </w:rPr>
        <w:t xml:space="preserve">» має наступну карту-схему проходження електронних документів: </w:t>
      </w:r>
    </w:p>
    <w:p w14:paraId="6F883A95" w14:textId="77777777"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522/532/109</w:t>
      </w:r>
    </w:p>
    <w:p w14:paraId="583C4BA8" w14:textId="77777777"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36.6. В результаті виконання операції 37 за рахунками аналітичного обліку клірингового рахунку здійснюються наступні проводки:</w:t>
      </w:r>
    </w:p>
    <w:p w14:paraId="1C2F4AAB" w14:textId="77777777"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Пасив: Дт 212</w:t>
      </w:r>
    </w:p>
    <w:p w14:paraId="5D504568" w14:textId="77777777"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Пасив: Кт 223 (із зазначенням коду керуючого кліринговим рахунком)</w:t>
      </w:r>
    </w:p>
    <w:p w14:paraId="6B8384F7" w14:textId="77777777"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36.7. Після завершення операції блокування клірингових активів щодо цінних паперів в Журналі операцій інтернет-клірингу учасника клірингу операція 37 змінює статус на «виконана».</w:t>
      </w:r>
    </w:p>
    <w:p w14:paraId="2F90DDEF" w14:textId="528D774D"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36.8. У разі, якщо операція блокування клірингових активів щодо цінних паперів</w:t>
      </w:r>
      <w:r w:rsidR="00B137B4" w:rsidRPr="00047E1B">
        <w:rPr>
          <w:rFonts w:ascii="Times New Roman" w:hAnsi="Times New Roman"/>
          <w:sz w:val="24"/>
          <w:szCs w:val="24"/>
        </w:rPr>
        <w:t xml:space="preserve"> для розрахунків за ОТС договорами з ЦК</w:t>
      </w:r>
      <w:r w:rsidRPr="00047E1B">
        <w:rPr>
          <w:rFonts w:ascii="Times New Roman" w:hAnsi="Times New Roman"/>
          <w:sz w:val="24"/>
          <w:szCs w:val="24"/>
        </w:rPr>
        <w:t xml:space="preserve"> була відмінена Розрахунковим центром, у Журналі операцій інтернет-клірингу учасника клірингу операція 37 змінює статус на «відмінена».</w:t>
      </w:r>
    </w:p>
    <w:p w14:paraId="639EEA5F" w14:textId="1826B97D" w:rsidR="00C3285E" w:rsidRPr="00047E1B" w:rsidRDefault="00C3285E" w:rsidP="000835FD">
      <w:pPr>
        <w:tabs>
          <w:tab w:val="left" w:pos="1560"/>
        </w:tabs>
        <w:spacing w:after="0"/>
        <w:ind w:firstLine="567"/>
        <w:rPr>
          <w:rStyle w:val="afa"/>
          <w:rFonts w:ascii="Times New Roman" w:hAnsi="Times New Roman"/>
          <w:b/>
          <w:sz w:val="24"/>
          <w:szCs w:val="24"/>
          <w:lang w:eastAsia="uk-UA"/>
        </w:rPr>
      </w:pPr>
      <w:r w:rsidRPr="00047E1B">
        <w:rPr>
          <w:rFonts w:ascii="Times New Roman" w:hAnsi="Times New Roman"/>
          <w:sz w:val="24"/>
          <w:szCs w:val="24"/>
        </w:rPr>
        <w:t xml:space="preserve">36.9. У випадку відсутності в учасника клірингу технічної можливості надати Розрахунковому центру електронне розпорядження на блокування  клірингових активів щодо цінних паперів для розрахунків за </w:t>
      </w:r>
      <w:r w:rsidR="0056610B" w:rsidRPr="00047E1B">
        <w:rPr>
          <w:rFonts w:ascii="Times New Roman" w:hAnsi="Times New Roman"/>
          <w:sz w:val="24"/>
          <w:szCs w:val="24"/>
        </w:rPr>
        <w:t>ОТС договорами з ЦК</w:t>
      </w:r>
      <w:r w:rsidRPr="00047E1B">
        <w:rPr>
          <w:rFonts w:ascii="Times New Roman" w:hAnsi="Times New Roman"/>
          <w:sz w:val="24"/>
          <w:szCs w:val="24"/>
        </w:rPr>
        <w:t xml:space="preserve"> засобами інтернет-клірингу, учасник клірингу має можливість надати відповідне розпорядження у формі паперового документу, наведеному у  додатку </w:t>
      </w:r>
      <w:r w:rsidR="00AA3EE1" w:rsidRPr="00047E1B">
        <w:rPr>
          <w:rFonts w:ascii="Times New Roman" w:hAnsi="Times New Roman"/>
          <w:sz w:val="24"/>
          <w:szCs w:val="24"/>
        </w:rPr>
        <w:t>11.10</w:t>
      </w:r>
      <w:r w:rsidRPr="00047E1B">
        <w:rPr>
          <w:rFonts w:ascii="Times New Roman" w:hAnsi="Times New Roman"/>
          <w:sz w:val="24"/>
          <w:szCs w:val="24"/>
        </w:rPr>
        <w:t xml:space="preserve"> Регламенту, підписаного розпорядником рахунку та скріпленого відбитком 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7B22FF" w:rsidRPr="00047E1B">
        <w:rPr>
          <w:rFonts w:ascii="Times New Roman" w:hAnsi="Times New Roman"/>
          <w:sz w:val="24"/>
          <w:szCs w:val="24"/>
        </w:rPr>
        <w:lastRenderedPageBreak/>
        <w:t>пункту 2</w:t>
      </w:r>
      <w:r w:rsidRPr="00047E1B">
        <w:rPr>
          <w:rFonts w:ascii="Times New Roman" w:hAnsi="Times New Roman"/>
          <w:sz w:val="24"/>
          <w:szCs w:val="24"/>
        </w:rPr>
        <w:t>.8</w:t>
      </w:r>
      <w:r w:rsidR="00704953" w:rsidRPr="00047E1B">
        <w:rPr>
          <w:rFonts w:ascii="Times New Roman" w:hAnsi="Times New Roman"/>
          <w:sz w:val="24"/>
          <w:szCs w:val="24"/>
        </w:rPr>
        <w:t>.</w:t>
      </w:r>
      <w:r w:rsidR="007B22FF" w:rsidRPr="00047E1B">
        <w:rPr>
          <w:rFonts w:ascii="Times New Roman" w:hAnsi="Times New Roman"/>
          <w:sz w:val="24"/>
          <w:szCs w:val="24"/>
        </w:rPr>
        <w:t xml:space="preserve"> розділу І</w:t>
      </w:r>
      <w:r w:rsidRPr="00047E1B">
        <w:rPr>
          <w:rFonts w:ascii="Times New Roman" w:hAnsi="Times New Roman"/>
          <w:sz w:val="24"/>
          <w:szCs w:val="24"/>
        </w:rPr>
        <w:t xml:space="preserve"> Регламенту та надісланого Розрахунковому центру засобами електронної пошти на адресу </w:t>
      </w:r>
      <w:r w:rsidRPr="00047E1B">
        <w:rPr>
          <w:rStyle w:val="afa"/>
          <w:rFonts w:ascii="Times New Roman" w:hAnsi="Times New Roman"/>
          <w:sz w:val="24"/>
          <w:szCs w:val="24"/>
        </w:rPr>
        <w:t>dogovor.info@settlement.com.ua.</w:t>
      </w:r>
      <w:r w:rsidRPr="00047E1B">
        <w:rPr>
          <w:rFonts w:ascii="Times New Roman" w:hAnsi="Times New Roman"/>
          <w:sz w:val="24"/>
          <w:szCs w:val="24"/>
        </w:rPr>
        <w:t xml:space="preserve">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35FD5EB8" w14:textId="77777777" w:rsidR="007B22FF" w:rsidRPr="00047E1B" w:rsidRDefault="007B22FF" w:rsidP="00D00146">
      <w:pPr>
        <w:tabs>
          <w:tab w:val="left" w:pos="1560"/>
        </w:tabs>
        <w:spacing w:before="0" w:after="0"/>
        <w:ind w:firstLine="567"/>
        <w:rPr>
          <w:rFonts w:ascii="Times New Roman" w:hAnsi="Times New Roman"/>
          <w:b/>
          <w:bCs/>
          <w:sz w:val="20"/>
          <w:szCs w:val="20"/>
        </w:rPr>
      </w:pPr>
    </w:p>
    <w:p w14:paraId="62922277" w14:textId="36905DD9" w:rsidR="00C3285E" w:rsidRPr="00047E1B" w:rsidRDefault="00C3285E" w:rsidP="000835FD">
      <w:pPr>
        <w:pStyle w:val="2"/>
        <w:ind w:left="0" w:firstLine="567"/>
      </w:pPr>
      <w:bookmarkStart w:id="381" w:name="_Toc204250968"/>
      <w:bookmarkStart w:id="382" w:name="_Toc213940450"/>
      <w:r w:rsidRPr="00047E1B">
        <w:t xml:space="preserve">Технологія проведення операції блокування клірингових активів щодо коштів для розрахунків за </w:t>
      </w:r>
      <w:r w:rsidR="00154AEF" w:rsidRPr="00047E1B">
        <w:t>ОТС договорами з ЦК</w:t>
      </w:r>
      <w:bookmarkEnd w:id="381"/>
      <w:bookmarkEnd w:id="382"/>
    </w:p>
    <w:p w14:paraId="1B4114E9" w14:textId="702D37C6" w:rsidR="00C3285E" w:rsidRPr="00047E1B" w:rsidRDefault="00C3285E" w:rsidP="0043759C">
      <w:pPr>
        <w:tabs>
          <w:tab w:val="left" w:pos="1560"/>
        </w:tabs>
        <w:spacing w:after="0"/>
        <w:ind w:firstLine="567"/>
        <w:rPr>
          <w:rFonts w:ascii="Times New Roman" w:hAnsi="Times New Roman"/>
          <w:sz w:val="24"/>
          <w:szCs w:val="24"/>
        </w:rPr>
      </w:pPr>
      <w:r w:rsidRPr="00047E1B">
        <w:rPr>
          <w:rFonts w:ascii="Times New Roman" w:hAnsi="Times New Roman"/>
          <w:bCs/>
          <w:sz w:val="24"/>
          <w:szCs w:val="24"/>
        </w:rPr>
        <w:t xml:space="preserve">37.1. </w:t>
      </w:r>
      <w:r w:rsidRPr="00047E1B">
        <w:rPr>
          <w:rFonts w:ascii="Times New Roman" w:hAnsi="Times New Roman"/>
          <w:sz w:val="24"/>
          <w:szCs w:val="24"/>
        </w:rPr>
        <w:t>Блокування клірингових активів щодо коштів</w:t>
      </w:r>
      <w:r w:rsidR="00CF24AB" w:rsidRPr="00047E1B">
        <w:rPr>
          <w:rFonts w:ascii="Times New Roman" w:hAnsi="Times New Roman"/>
          <w:sz w:val="24"/>
          <w:szCs w:val="24"/>
        </w:rPr>
        <w:t xml:space="preserve"> </w:t>
      </w:r>
      <w:r w:rsidR="00154AEF" w:rsidRPr="00047E1B">
        <w:rPr>
          <w:rFonts w:ascii="Times New Roman" w:hAnsi="Times New Roman"/>
          <w:sz w:val="24"/>
          <w:szCs w:val="24"/>
        </w:rPr>
        <w:t>у гривні та іноземній валюті</w:t>
      </w:r>
      <w:r w:rsidRPr="00047E1B">
        <w:rPr>
          <w:rFonts w:ascii="Times New Roman" w:hAnsi="Times New Roman"/>
          <w:sz w:val="24"/>
          <w:szCs w:val="24"/>
        </w:rPr>
        <w:t xml:space="preserve"> для розрахунків за</w:t>
      </w:r>
      <w:r w:rsidR="00154AEF" w:rsidRPr="00047E1B">
        <w:rPr>
          <w:rFonts w:ascii="Times New Roman" w:hAnsi="Times New Roman"/>
          <w:sz w:val="24"/>
          <w:szCs w:val="24"/>
        </w:rPr>
        <w:t xml:space="preserve"> ОТС договорами з ЦК</w:t>
      </w:r>
      <w:r w:rsidRPr="00047E1B">
        <w:rPr>
          <w:rFonts w:ascii="Times New Roman" w:hAnsi="Times New Roman"/>
          <w:sz w:val="24"/>
          <w:szCs w:val="24"/>
        </w:rPr>
        <w:t>, здійснюється Розрахунковим центром на підставі електронного розпорядження, наданого Розрахунковому центру учасником клірингу.</w:t>
      </w:r>
    </w:p>
    <w:p w14:paraId="45A5DB1A" w14:textId="67D79653" w:rsidR="003A4CD7" w:rsidRPr="00047E1B" w:rsidRDefault="003A4CD7" w:rsidP="0043759C">
      <w:pPr>
        <w:tabs>
          <w:tab w:val="left" w:pos="1560"/>
        </w:tabs>
        <w:spacing w:after="0"/>
        <w:ind w:firstLine="567"/>
        <w:rPr>
          <w:rFonts w:ascii="Times New Roman" w:hAnsi="Times New Roman"/>
          <w:sz w:val="24"/>
          <w:szCs w:val="24"/>
        </w:rPr>
      </w:pPr>
      <w:r w:rsidRPr="00047E1B">
        <w:rPr>
          <w:rFonts w:ascii="Times New Roman" w:hAnsi="Times New Roman"/>
          <w:sz w:val="24"/>
          <w:szCs w:val="24"/>
        </w:rPr>
        <w:t>У випадку зарахування клірингових активів щодо коштів у гривні на кліринговий рахунок з одночасним блокуванням клірингових активів щодо коштів у гривні для розрахунків за ОТС договорами з ЦК, електронне розпорядження на блокування клірингових активів щодо  коштів у гривні для розрахунків за ОТС договорами з ЦК не надається.</w:t>
      </w:r>
    </w:p>
    <w:p w14:paraId="2ACBF4C7" w14:textId="39CD2061"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37.2. Учасник клірингу засобами інтернет-клірингу формує відповідне електронне розпорядження «Блокування клірингових активів щодо коштів</w:t>
      </w:r>
      <w:r w:rsidR="00E63A83" w:rsidRPr="00047E1B">
        <w:rPr>
          <w:rFonts w:ascii="Times New Roman" w:hAnsi="Times New Roman"/>
          <w:sz w:val="24"/>
          <w:szCs w:val="24"/>
        </w:rPr>
        <w:t xml:space="preserve"> для розрахунків</w:t>
      </w:r>
      <w:r w:rsidRPr="00047E1B">
        <w:rPr>
          <w:rFonts w:ascii="Times New Roman" w:hAnsi="Times New Roman"/>
          <w:sz w:val="24"/>
          <w:szCs w:val="24"/>
        </w:rPr>
        <w:t xml:space="preserve"> за </w:t>
      </w:r>
      <w:r w:rsidR="00E63A83" w:rsidRPr="00047E1B">
        <w:rPr>
          <w:rFonts w:ascii="Times New Roman" w:hAnsi="Times New Roman"/>
          <w:sz w:val="24"/>
          <w:szCs w:val="24"/>
        </w:rPr>
        <w:t>ОТС договорами з ЦК</w:t>
      </w:r>
      <w:r w:rsidRPr="00047E1B">
        <w:rPr>
          <w:rFonts w:ascii="Times New Roman" w:hAnsi="Times New Roman"/>
          <w:sz w:val="24"/>
          <w:szCs w:val="24"/>
        </w:rPr>
        <w:t>» із обов’язковим зазначенням відповідного коду інструменту, за яким обліковуються клірингові активи щодо коштів у певній валюті та коду керуючого кліринговим рахунком у форматі «0015ХХ».</w:t>
      </w:r>
      <w:r w:rsidR="00E63A83" w:rsidRPr="00047E1B">
        <w:rPr>
          <w:rFonts w:ascii="Times New Roman" w:hAnsi="Times New Roman"/>
          <w:sz w:val="24"/>
          <w:szCs w:val="24"/>
        </w:rPr>
        <w:t xml:space="preserve"> Можливість формування електронного розпорядження «Блокування  клірингових активів щодо коштів для розрахунків за ОТС договорами з ЦК» існує виключно для учасника клірингу, який допущений до клірингових операцій за ОТС договорами з ЦК, та код ЄДРПОУ якого співпадає з кодом ЄДРПОУ керуючого кліринговим рахунком/субрахунком.</w:t>
      </w:r>
    </w:p>
    <w:p w14:paraId="6D7A50BB" w14:textId="77777777"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37.3. За результатами формування відповідного електронного розпорядження у Журналі операцій інтернет-клірингу учасника клірингу відображається операція 36, яка має статус «виконується», та вихідний електронний документ 522.</w:t>
      </w:r>
    </w:p>
    <w:p w14:paraId="0877F8FE" w14:textId="77777777"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37.4. Після отримання Розрахунковим центром електронного розпорядження учасника клірингу, статус операції 36 у Журналі операцій інтернет-клірингу учасника клірингу змінюється на «перенесена».</w:t>
      </w:r>
    </w:p>
    <w:p w14:paraId="7D97E0D7" w14:textId="0D600867"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37.5. У Журналі операцій системи клірингового обліку Розрахункового центру операція 36 «Блокування клірингових активів щодо коштів </w:t>
      </w:r>
      <w:r w:rsidR="00183300" w:rsidRPr="00047E1B">
        <w:rPr>
          <w:rFonts w:ascii="Times New Roman" w:hAnsi="Times New Roman"/>
          <w:sz w:val="24"/>
          <w:szCs w:val="24"/>
        </w:rPr>
        <w:t xml:space="preserve">для розрахунків </w:t>
      </w:r>
      <w:r w:rsidRPr="00047E1B">
        <w:rPr>
          <w:rFonts w:ascii="Times New Roman" w:hAnsi="Times New Roman"/>
          <w:sz w:val="24"/>
          <w:szCs w:val="24"/>
        </w:rPr>
        <w:t xml:space="preserve">за </w:t>
      </w:r>
      <w:r w:rsidR="00183300" w:rsidRPr="00047E1B">
        <w:rPr>
          <w:rFonts w:ascii="Times New Roman" w:hAnsi="Times New Roman"/>
          <w:sz w:val="24"/>
          <w:szCs w:val="24"/>
        </w:rPr>
        <w:t>ОТС договорами з ЦК</w:t>
      </w:r>
      <w:r w:rsidRPr="00047E1B">
        <w:rPr>
          <w:rFonts w:ascii="Times New Roman" w:hAnsi="Times New Roman"/>
          <w:sz w:val="24"/>
          <w:szCs w:val="24"/>
        </w:rPr>
        <w:t>» має наступну карту-схему проходження електронних документів:</w:t>
      </w:r>
    </w:p>
    <w:p w14:paraId="46999DA1" w14:textId="382EFEC2"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522/532/</w:t>
      </w:r>
      <w:r w:rsidR="00183300" w:rsidRPr="00047E1B">
        <w:rPr>
          <w:rFonts w:ascii="Times New Roman" w:hAnsi="Times New Roman"/>
          <w:sz w:val="24"/>
          <w:szCs w:val="24"/>
        </w:rPr>
        <w:t>139</w:t>
      </w:r>
    </w:p>
    <w:p w14:paraId="0E40F758" w14:textId="77777777"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37.6. В результаті виконання операції 36 за рахунками аналітичного обліку клірингового рахунку здійснюються наступні проводки:</w:t>
      </w:r>
    </w:p>
    <w:p w14:paraId="6D5D93E1" w14:textId="77777777"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Пасив: Дт 412</w:t>
      </w:r>
    </w:p>
    <w:p w14:paraId="39FEFF52" w14:textId="77777777"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Пасив: Кт 223 (із зазначенням код керуючого кліринговим рахунком)</w:t>
      </w:r>
    </w:p>
    <w:p w14:paraId="0695CBE0" w14:textId="77777777" w:rsidR="00C3285E" w:rsidRPr="00047E1B" w:rsidRDefault="00C3285E"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37.7. Після завершення операції блокування клірингових активів щодо коштів у Журналі операцій інтернет-клірингу учасника клірингу операція 36 змінює статус на «виконана».</w:t>
      </w:r>
    </w:p>
    <w:p w14:paraId="3BBB171C" w14:textId="77777777" w:rsidR="00C3285E" w:rsidRPr="00047E1B" w:rsidRDefault="00C3285E" w:rsidP="000835FD">
      <w:pPr>
        <w:tabs>
          <w:tab w:val="left" w:pos="1560"/>
        </w:tabs>
        <w:spacing w:after="0"/>
        <w:ind w:firstLine="567"/>
        <w:rPr>
          <w:rFonts w:ascii="Times New Roman" w:hAnsi="Times New Roman"/>
          <w:bCs/>
          <w:sz w:val="24"/>
          <w:szCs w:val="24"/>
        </w:rPr>
      </w:pPr>
      <w:r w:rsidRPr="00047E1B">
        <w:rPr>
          <w:rFonts w:ascii="Times New Roman" w:hAnsi="Times New Roman"/>
          <w:sz w:val="24"/>
          <w:szCs w:val="24"/>
        </w:rPr>
        <w:t>37.8. У разі, якщо операція блокування клірингових активів щодо коштів була відмінена Розрахунковим центром, у Журналі операцій інтернет-клірингу учасника клірингу операція 36 змінює статус на «відмінена».</w:t>
      </w:r>
    </w:p>
    <w:p w14:paraId="137252A2" w14:textId="7DF019D0" w:rsidR="00C3285E" w:rsidRPr="00047E1B" w:rsidRDefault="00C3285E" w:rsidP="000835FD">
      <w:pPr>
        <w:tabs>
          <w:tab w:val="left" w:pos="1560"/>
        </w:tabs>
        <w:spacing w:after="0"/>
        <w:ind w:firstLine="567"/>
        <w:rPr>
          <w:rStyle w:val="afa"/>
          <w:rFonts w:ascii="Times New Roman" w:hAnsi="Times New Roman"/>
          <w:sz w:val="24"/>
          <w:szCs w:val="24"/>
        </w:rPr>
      </w:pPr>
      <w:r w:rsidRPr="00047E1B">
        <w:rPr>
          <w:rFonts w:ascii="Times New Roman" w:hAnsi="Times New Roman"/>
          <w:sz w:val="24"/>
          <w:szCs w:val="24"/>
        </w:rPr>
        <w:t xml:space="preserve">37.9. У випадку відсутності в учасника клірингу технічної можливості надати Розрахунковому центру електронне розпорядження на блокування  клірингових активів щодо коштів для розрахунків за </w:t>
      </w:r>
      <w:r w:rsidR="0056610B" w:rsidRPr="00047E1B">
        <w:rPr>
          <w:rFonts w:ascii="Times New Roman" w:hAnsi="Times New Roman"/>
          <w:sz w:val="24"/>
          <w:szCs w:val="24"/>
        </w:rPr>
        <w:t>ОТС договорами з ЦК</w:t>
      </w:r>
      <w:r w:rsidRPr="00047E1B">
        <w:rPr>
          <w:rFonts w:ascii="Times New Roman" w:hAnsi="Times New Roman"/>
          <w:sz w:val="24"/>
          <w:szCs w:val="24"/>
        </w:rPr>
        <w:t xml:space="preserve"> засобами інтернет-клірингу, учасник клірингу має можливість надати відповідне розпорядження у формі паперового документа, наведеному у  додатку </w:t>
      </w:r>
      <w:r w:rsidR="00AA3EE1" w:rsidRPr="00047E1B">
        <w:rPr>
          <w:rFonts w:ascii="Times New Roman" w:hAnsi="Times New Roman"/>
          <w:sz w:val="24"/>
          <w:szCs w:val="24"/>
        </w:rPr>
        <w:t>11.11</w:t>
      </w:r>
      <w:r w:rsidRPr="00047E1B">
        <w:rPr>
          <w:rFonts w:ascii="Times New Roman" w:hAnsi="Times New Roman"/>
          <w:sz w:val="24"/>
          <w:szCs w:val="24"/>
        </w:rPr>
        <w:t xml:space="preserve"> Регламенту, підписаного розпорядником рахунку та скріпленого відбитком </w:t>
      </w:r>
      <w:r w:rsidRPr="00047E1B">
        <w:rPr>
          <w:rFonts w:ascii="Times New Roman" w:hAnsi="Times New Roman"/>
          <w:sz w:val="24"/>
          <w:szCs w:val="24"/>
        </w:rPr>
        <w:lastRenderedPageBreak/>
        <w:t xml:space="preserve">печатки, вказаним в картці зі зразками підписів розпорядників клірингового рахунку та відбитка печатки або у формі електронного документа, оформленого відповідно до вимог </w:t>
      </w:r>
      <w:r w:rsidR="00E5133D" w:rsidRPr="00047E1B">
        <w:rPr>
          <w:rFonts w:ascii="Times New Roman" w:hAnsi="Times New Roman"/>
          <w:sz w:val="24"/>
          <w:szCs w:val="24"/>
        </w:rPr>
        <w:t>пункту 2</w:t>
      </w:r>
      <w:r w:rsidRPr="00047E1B">
        <w:rPr>
          <w:rFonts w:ascii="Times New Roman" w:hAnsi="Times New Roman"/>
          <w:sz w:val="24"/>
          <w:szCs w:val="24"/>
        </w:rPr>
        <w:t>.8</w:t>
      </w:r>
      <w:r w:rsidR="00704953" w:rsidRPr="00047E1B">
        <w:rPr>
          <w:rFonts w:ascii="Times New Roman" w:hAnsi="Times New Roman"/>
          <w:sz w:val="24"/>
          <w:szCs w:val="24"/>
        </w:rPr>
        <w:t>.</w:t>
      </w:r>
      <w:r w:rsidR="00E5133D" w:rsidRPr="00047E1B">
        <w:rPr>
          <w:rFonts w:ascii="Times New Roman" w:hAnsi="Times New Roman"/>
          <w:sz w:val="24"/>
          <w:szCs w:val="24"/>
        </w:rPr>
        <w:t xml:space="preserve"> розділу І</w:t>
      </w:r>
      <w:r w:rsidRPr="00047E1B">
        <w:rPr>
          <w:rFonts w:ascii="Times New Roman" w:hAnsi="Times New Roman"/>
          <w:sz w:val="24"/>
          <w:szCs w:val="24"/>
        </w:rPr>
        <w:t xml:space="preserve"> Регламенту та надісланого Розрахунковому центру засобами електронної пошти на адресу </w:t>
      </w:r>
      <w:hyperlink r:id="rId14" w:history="1">
        <w:r w:rsidRPr="00047E1B">
          <w:rPr>
            <w:rStyle w:val="afa"/>
            <w:rFonts w:ascii="Times New Roman" w:hAnsi="Times New Roman"/>
            <w:sz w:val="24"/>
            <w:szCs w:val="24"/>
          </w:rPr>
          <w:t>dogovor.info@settlement.com.ua</w:t>
        </w:r>
      </w:hyperlink>
      <w:r w:rsidRPr="00047E1B">
        <w:rPr>
          <w:rStyle w:val="afa"/>
          <w:rFonts w:ascii="Times New Roman" w:hAnsi="Times New Roman"/>
          <w:sz w:val="24"/>
          <w:szCs w:val="24"/>
        </w:rPr>
        <w:t>.</w:t>
      </w:r>
      <w:r w:rsidRPr="00047E1B">
        <w:rPr>
          <w:rFonts w:ascii="Times New Roman" w:hAnsi="Times New Roman"/>
          <w:sz w:val="24"/>
          <w:szCs w:val="24"/>
        </w:rPr>
        <w:t xml:space="preserve"> За умови отримання розпорядження засобами електронної пошти, Розрахунковий центр підтверджує отримання такого розпорядження від учасника клірингу шляхом відправлення листа-підтвердження засобами електронної пошти на адресу учасника клірингу, з якої було отримано таке  розпорядження.</w:t>
      </w:r>
    </w:p>
    <w:p w14:paraId="358EE645" w14:textId="77777777" w:rsidR="00E5133D" w:rsidRPr="00047E1B" w:rsidRDefault="00E5133D" w:rsidP="00D00146">
      <w:pPr>
        <w:tabs>
          <w:tab w:val="left" w:pos="1560"/>
        </w:tabs>
        <w:spacing w:before="0" w:after="0"/>
        <w:ind w:firstLine="567"/>
        <w:rPr>
          <w:rStyle w:val="afa"/>
          <w:rFonts w:ascii="Times New Roman" w:hAnsi="Times New Roman"/>
          <w:sz w:val="20"/>
          <w:szCs w:val="20"/>
        </w:rPr>
      </w:pPr>
    </w:p>
    <w:p w14:paraId="23D8D2F1" w14:textId="500F994D" w:rsidR="00C3285E" w:rsidRPr="00047E1B" w:rsidRDefault="00C3285E" w:rsidP="000835FD">
      <w:pPr>
        <w:pStyle w:val="2"/>
        <w:tabs>
          <w:tab w:val="clear" w:pos="1134"/>
          <w:tab w:val="left" w:pos="993"/>
        </w:tabs>
        <w:ind w:left="0" w:firstLine="567"/>
      </w:pPr>
      <w:bookmarkStart w:id="383" w:name="_Toc204250969"/>
      <w:bookmarkStart w:id="384" w:name="_Toc213940451"/>
      <w:r w:rsidRPr="00047E1B">
        <w:t>Технологія проведення розрахунків за правочинами щодо цінних паперів, вчиненими поза організованим ринком капіталу за участі Розрахункового центру як центрального контрагента</w:t>
      </w:r>
      <w:bookmarkEnd w:id="383"/>
      <w:bookmarkEnd w:id="384"/>
    </w:p>
    <w:p w14:paraId="502122F8"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38.1. Під час проведення клірингової сесії Розрахунковий центр:</w:t>
      </w:r>
    </w:p>
    <w:p w14:paraId="073A099C"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визначає права та зобов’язання за всіма правочинами щодо цінних паперів, вчиненими поза організованим ринком капіталу за участі Розрахункового центру як центрального контрагента, пропозиції (оферти) на вчинення яких були отримані Розрахунковим центром від учасника клірингу у відомості пропозицій (оферт) на укладення договорів купівлі-продажу цінних паперів поза організованим ринком капіталу, запропонованих для прийняття (акцепту) Розрахунковому центру як центральному контрагенту та на нетто-основі визначає підсумкове зобов’язання;</w:t>
      </w:r>
    </w:p>
    <w:p w14:paraId="2727C8C8" w14:textId="6E9EA42A"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на підставі інформації, що міститься у вчинених правочинах щодо цінних паперів, формує </w:t>
      </w:r>
      <w:r w:rsidR="00373917">
        <w:rPr>
          <w:rFonts w:ascii="Times New Roman" w:hAnsi="Times New Roman"/>
          <w:sz w:val="24"/>
          <w:szCs w:val="24"/>
        </w:rPr>
        <w:t>клірингову відомість</w:t>
      </w:r>
      <w:r w:rsidRPr="00047E1B">
        <w:rPr>
          <w:rFonts w:ascii="Times New Roman" w:hAnsi="Times New Roman"/>
          <w:sz w:val="24"/>
          <w:szCs w:val="24"/>
        </w:rPr>
        <w:t>, яка містить розпорядження на проведення клірингових операцій;</w:t>
      </w:r>
    </w:p>
    <w:p w14:paraId="3C4E703B" w14:textId="77777777" w:rsidR="00C3285E" w:rsidRPr="00047E1B" w:rsidRDefault="00C3285E" w:rsidP="000835FD">
      <w:pPr>
        <w:tabs>
          <w:tab w:val="left" w:pos="993"/>
          <w:tab w:val="left" w:pos="1560"/>
        </w:tabs>
        <w:spacing w:after="0"/>
        <w:ind w:firstLine="567"/>
        <w:rPr>
          <w:rFonts w:ascii="Times New Roman" w:eastAsia="Times New Roman" w:hAnsi="Times New Roman"/>
          <w:sz w:val="24"/>
          <w:szCs w:val="24"/>
        </w:rPr>
      </w:pPr>
      <w:r w:rsidRPr="00047E1B">
        <w:rPr>
          <w:rFonts w:ascii="Times New Roman" w:hAnsi="Times New Roman"/>
          <w:sz w:val="24"/>
          <w:szCs w:val="24"/>
        </w:rPr>
        <w:t>формує клірингову відомість для проведення розрахунків у цінних паперах</w:t>
      </w:r>
      <w:r w:rsidRPr="00047E1B">
        <w:rPr>
          <w:rFonts w:ascii="Times New Roman" w:eastAsia="Times New Roman" w:hAnsi="Times New Roman"/>
          <w:sz w:val="24"/>
          <w:szCs w:val="24"/>
        </w:rPr>
        <w:t xml:space="preserve"> та надає її  депозитарію </w:t>
      </w:r>
      <w:r w:rsidRPr="00047E1B">
        <w:rPr>
          <w:rFonts w:ascii="Times New Roman" w:hAnsi="Times New Roman"/>
          <w:sz w:val="24"/>
          <w:szCs w:val="24"/>
        </w:rPr>
        <w:t xml:space="preserve">відповідно до компетенції, встановленої Законом України «Про депозитарну систему України», </w:t>
      </w:r>
      <w:r w:rsidRPr="00047E1B">
        <w:rPr>
          <w:rFonts w:ascii="Times New Roman" w:eastAsia="Times New Roman" w:hAnsi="Times New Roman"/>
          <w:sz w:val="24"/>
          <w:szCs w:val="24"/>
        </w:rPr>
        <w:t>для перевірки можливості проведення розрахунків у цінних паперах.</w:t>
      </w:r>
    </w:p>
    <w:p w14:paraId="28345D87" w14:textId="4442AC1D" w:rsidR="00C3285E" w:rsidRPr="00047E1B" w:rsidRDefault="00C3285E" w:rsidP="000835FD">
      <w:pPr>
        <w:tabs>
          <w:tab w:val="left" w:pos="993"/>
          <w:tab w:val="left" w:pos="1560"/>
        </w:tabs>
        <w:spacing w:after="0"/>
        <w:ind w:firstLine="567"/>
        <w:rPr>
          <w:rFonts w:ascii="Times New Roman" w:eastAsia="Times New Roman" w:hAnsi="Times New Roman"/>
          <w:sz w:val="24"/>
          <w:szCs w:val="24"/>
        </w:rPr>
      </w:pPr>
      <w:r w:rsidRPr="00047E1B">
        <w:rPr>
          <w:rFonts w:ascii="Times New Roman" w:eastAsia="Times New Roman" w:hAnsi="Times New Roman"/>
          <w:sz w:val="24"/>
          <w:szCs w:val="24"/>
        </w:rPr>
        <w:t xml:space="preserve">38.2. Після підтвердження депозитарієм можливості проведення розрахунків у цінних паперах, Розрахунковий центр </w:t>
      </w:r>
      <w:r w:rsidRPr="00047E1B">
        <w:rPr>
          <w:rFonts w:ascii="Times New Roman" w:hAnsi="Times New Roman"/>
          <w:sz w:val="24"/>
          <w:szCs w:val="24"/>
        </w:rPr>
        <w:t xml:space="preserve">на підставі </w:t>
      </w:r>
      <w:r w:rsidR="00373917">
        <w:rPr>
          <w:rFonts w:ascii="Times New Roman" w:hAnsi="Times New Roman"/>
          <w:sz w:val="24"/>
          <w:szCs w:val="24"/>
        </w:rPr>
        <w:t>клірингової</w:t>
      </w:r>
      <w:r w:rsidR="00373917" w:rsidRPr="00047E1B">
        <w:rPr>
          <w:rFonts w:ascii="Times New Roman" w:hAnsi="Times New Roman"/>
          <w:sz w:val="24"/>
          <w:szCs w:val="24"/>
        </w:rPr>
        <w:t xml:space="preserve"> </w:t>
      </w:r>
      <w:r w:rsidRPr="00047E1B">
        <w:rPr>
          <w:rFonts w:ascii="Times New Roman" w:hAnsi="Times New Roman"/>
          <w:sz w:val="24"/>
          <w:szCs w:val="24"/>
        </w:rPr>
        <w:t>відомості здійснює грошові розрахунки шляхом відображення на відповідних клірингових рахунках учасників клірингу / клірингових рахунках клієнта (клієнтів) та клірингових рахунках центрального контрагента зміни обсягу прав та зобов’язань за правочинами щодо цінних паперів, у тому числі припинення зобов’язань за результатами неттінгу, та, за необхідності, проводить клірингові операції списання та/або зарахування клірингових активів</w:t>
      </w:r>
      <w:r w:rsidRPr="00047E1B">
        <w:rPr>
          <w:rFonts w:ascii="Times New Roman" w:eastAsia="Times New Roman" w:hAnsi="Times New Roman"/>
          <w:sz w:val="24"/>
          <w:szCs w:val="24"/>
        </w:rPr>
        <w:t>.</w:t>
      </w:r>
    </w:p>
    <w:p w14:paraId="7BF4D291"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eastAsia="Times New Roman" w:hAnsi="Times New Roman"/>
          <w:sz w:val="24"/>
          <w:szCs w:val="24"/>
        </w:rPr>
        <w:t xml:space="preserve">38.3. </w:t>
      </w:r>
      <w:r w:rsidRPr="00047E1B">
        <w:rPr>
          <w:rFonts w:ascii="Times New Roman" w:hAnsi="Times New Roman"/>
          <w:sz w:val="24"/>
          <w:szCs w:val="24"/>
        </w:rPr>
        <w:t>Після проведення грошових розрахунків Розрахунковий центр повідомляє депозитарій про завершення грошових розрахунків та надає депозитарію розпорядження на проведення розрахунків у цінних паперах.</w:t>
      </w:r>
    </w:p>
    <w:p w14:paraId="1A076331" w14:textId="77777777" w:rsidR="00C3285E" w:rsidRPr="00047E1B" w:rsidRDefault="00C3285E" w:rsidP="000835FD">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38.. В Журналі операцій системи клірингового обліку Розрахункового центру розрахунки за правочинами щодо цінних паперів, вчиненими поза організованим ринком капіталу за участі Розрахункового центру як центрального контрагента, відображаються як операція 64 та має наступну карту-схему проходження електронних документів:</w:t>
      </w:r>
    </w:p>
    <w:p w14:paraId="5AFC27E7" w14:textId="77777777" w:rsidR="00C3285E" w:rsidRPr="00047E1B" w:rsidRDefault="00C3285E" w:rsidP="000835FD">
      <w:pPr>
        <w:tabs>
          <w:tab w:val="left" w:pos="993"/>
        </w:tabs>
        <w:spacing w:after="0"/>
        <w:ind w:left="709" w:firstLine="567"/>
        <w:rPr>
          <w:rFonts w:ascii="Times New Roman" w:hAnsi="Times New Roman"/>
          <w:sz w:val="24"/>
          <w:szCs w:val="24"/>
        </w:rPr>
      </w:pPr>
      <w:r w:rsidRPr="00047E1B">
        <w:rPr>
          <w:rFonts w:ascii="Times New Roman" w:hAnsi="Times New Roman"/>
          <w:sz w:val="24"/>
          <w:szCs w:val="24"/>
        </w:rPr>
        <w:t>528/139/109</w:t>
      </w:r>
    </w:p>
    <w:p w14:paraId="1693B258" w14:textId="77777777" w:rsidR="00C3285E" w:rsidRPr="00047E1B" w:rsidRDefault="00C3285E" w:rsidP="000835FD">
      <w:pPr>
        <w:tabs>
          <w:tab w:val="left" w:pos="993"/>
        </w:tabs>
        <w:spacing w:after="0"/>
        <w:ind w:firstLine="567"/>
        <w:rPr>
          <w:rFonts w:ascii="Times New Roman" w:hAnsi="Times New Roman"/>
          <w:sz w:val="20"/>
          <w:szCs w:val="20"/>
        </w:rPr>
      </w:pPr>
      <w:r w:rsidRPr="00047E1B">
        <w:rPr>
          <w:rFonts w:ascii="Times New Roman" w:hAnsi="Times New Roman"/>
          <w:sz w:val="24"/>
          <w:szCs w:val="24"/>
        </w:rPr>
        <w:t>38.5. В результаті виконання операції 64 за рахунками аналітичного обліку клірингового рахунку здійснюються наступні проводки:</w:t>
      </w:r>
    </w:p>
    <w:p w14:paraId="3B2DA340" w14:textId="77777777" w:rsidR="00C3285E" w:rsidRPr="00047E1B" w:rsidRDefault="00C3285E" w:rsidP="000835FD">
      <w:pPr>
        <w:tabs>
          <w:tab w:val="left" w:pos="993"/>
        </w:tabs>
        <w:spacing w:after="0"/>
        <w:ind w:left="709" w:firstLine="567"/>
        <w:rPr>
          <w:rFonts w:ascii="Times New Roman" w:hAnsi="Times New Roman"/>
          <w:sz w:val="20"/>
          <w:szCs w:val="20"/>
        </w:rPr>
      </w:pPr>
      <w:r w:rsidRPr="00047E1B">
        <w:rPr>
          <w:rFonts w:ascii="Times New Roman" w:hAnsi="Times New Roman"/>
          <w:sz w:val="24"/>
          <w:szCs w:val="24"/>
        </w:rPr>
        <w:t>Пасив: Дт 223</w:t>
      </w:r>
    </w:p>
    <w:p w14:paraId="60DC9A73" w14:textId="77777777" w:rsidR="00C3285E" w:rsidRPr="00047E1B" w:rsidRDefault="00C3285E" w:rsidP="000835FD">
      <w:pPr>
        <w:tabs>
          <w:tab w:val="left" w:pos="993"/>
        </w:tabs>
        <w:spacing w:after="0"/>
        <w:ind w:left="709" w:firstLine="567"/>
        <w:rPr>
          <w:rFonts w:ascii="Times New Roman" w:hAnsi="Times New Roman"/>
        </w:rPr>
      </w:pPr>
      <w:r w:rsidRPr="00047E1B">
        <w:rPr>
          <w:rFonts w:ascii="Times New Roman" w:hAnsi="Times New Roman"/>
          <w:sz w:val="24"/>
          <w:szCs w:val="24"/>
        </w:rPr>
        <w:t>Пасив: Кт 223</w:t>
      </w:r>
    </w:p>
    <w:p w14:paraId="0A1E2391" w14:textId="77777777" w:rsidR="00C3285E" w:rsidRPr="00047E1B" w:rsidRDefault="00C3285E">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38.6. Учасник клірингу за допомогою інтернет-клірингу отримує інформацію про здійснення розрахунків за правочинами щодо цінних паперів, вчиненими поза організованим ринком капіталу за участі Розрахункового центру як центрального контрагента, шляхом перегляду стану залишків за кліринговими рахунками учасника клірингу / кліринговими рахунками клієнта (клієнтів) та/або шляхом перегляду виписки про операції на кліринговому  рахунку учасника клірингу / клірингового рахунку клієнта (клієнтів). </w:t>
      </w:r>
    </w:p>
    <w:p w14:paraId="6ACBE1BF" w14:textId="77777777" w:rsidR="00FE4989" w:rsidRPr="00047E1B" w:rsidRDefault="00FE4989" w:rsidP="00D00146">
      <w:pPr>
        <w:tabs>
          <w:tab w:val="left" w:pos="993"/>
          <w:tab w:val="left" w:pos="1560"/>
        </w:tabs>
        <w:spacing w:before="0" w:after="0"/>
        <w:ind w:firstLine="567"/>
        <w:rPr>
          <w:rFonts w:ascii="Times New Roman" w:hAnsi="Times New Roman"/>
          <w:sz w:val="20"/>
          <w:szCs w:val="20"/>
        </w:rPr>
      </w:pPr>
    </w:p>
    <w:p w14:paraId="2B79C56E" w14:textId="6C2652EE" w:rsidR="004704A2" w:rsidRPr="00047E1B" w:rsidRDefault="00C807AC" w:rsidP="00C237B8">
      <w:pPr>
        <w:pStyle w:val="2"/>
        <w:tabs>
          <w:tab w:val="clear" w:pos="1134"/>
          <w:tab w:val="left" w:pos="993"/>
        </w:tabs>
        <w:ind w:left="0" w:firstLine="567"/>
      </w:pPr>
      <w:bookmarkStart w:id="385" w:name="_Toc213940452"/>
      <w:r w:rsidRPr="00047E1B">
        <w:t>Технологія проведення операції розблокування клірингових активів щодо цінних паперів, заблокованих для розрахунків за ОТС договорами з ЦК</w:t>
      </w:r>
      <w:bookmarkEnd w:id="385"/>
    </w:p>
    <w:p w14:paraId="275EB188" w14:textId="0DF2BF93" w:rsidR="00C807AC" w:rsidRPr="00047E1B" w:rsidRDefault="00C807AC">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39.1. Розблокування  клірингових активів щодо цінних паперів, заблокованих для розрахунків за ОТС договорами з ЦК, здійснюється Розрахунковим центром на підставі електронного розпорядження, наданого учасником клірингу Розрахунковому центру.</w:t>
      </w:r>
    </w:p>
    <w:p w14:paraId="223EAB1F" w14:textId="15139D98" w:rsidR="00C807AC" w:rsidRPr="00047E1B" w:rsidRDefault="00C807AC">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39.2. Учасник клірингу засобами інтернет-клірингу формує відповідне електронне розпорядження  «Розблокування  клірингових активів щодо цінних паперів, заблокованих для розрахунків за ОТС договорами з ЦК» із обов’язковим зазначенням відповідного коду інструменту, за яким обліковуються клірингові активи щодо цінних паперів та коду керуючого кліринговим рахунком/субрахунком, за яким здійснюється розблокування клірингових активів щодо цінних паперів, у форматі «0015ХХ». Можливість формування електронного розпорядження «Розблокування  клірингових активів щодо цінних паперів, заблокованих для розрахунків за ОТС договорами з ЦК» існує виключно для учасника клірингу, який допущений до клірингових операцій за ОТС договорами з ЦК, та код ЄДРПОУ якого співпадає з кодом ЄДРПОУ керуючого кліринговим рахунком/субрахунком.</w:t>
      </w:r>
    </w:p>
    <w:p w14:paraId="29F32BA5" w14:textId="3E790293" w:rsidR="004F2FF3" w:rsidRPr="00047E1B" w:rsidRDefault="004F2FF3">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39.3. За результатами формування відповідного електронного розпорядження у Журналі операцій інтернет-клірингу учасника клірингу відображається операція 71, яка має статус «виконує</w:t>
      </w:r>
      <w:r w:rsidR="00CF24AB" w:rsidRPr="00047E1B">
        <w:rPr>
          <w:rFonts w:ascii="Times New Roman" w:hAnsi="Times New Roman"/>
          <w:sz w:val="24"/>
          <w:szCs w:val="24"/>
        </w:rPr>
        <w:t>ться</w:t>
      </w:r>
      <w:r w:rsidRPr="00047E1B">
        <w:rPr>
          <w:rFonts w:ascii="Times New Roman" w:hAnsi="Times New Roman"/>
          <w:sz w:val="24"/>
          <w:szCs w:val="24"/>
        </w:rPr>
        <w:t>», та вихідний електронний документ 522.</w:t>
      </w:r>
    </w:p>
    <w:p w14:paraId="278D471D" w14:textId="3AB9D8DD" w:rsidR="004F2FF3" w:rsidRPr="00047E1B" w:rsidRDefault="004F2FF3">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39.4. Після отримання Розрахунковим центром електронного розпорядження учасника клірингу, статус операції 71 у Журналі операцій інтернет-клірингу учасника клірингу змінюється на «перенесена».</w:t>
      </w:r>
    </w:p>
    <w:p w14:paraId="54E17FA1" w14:textId="77777777" w:rsidR="004F2FF3" w:rsidRPr="00047E1B" w:rsidRDefault="004F2FF3"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39.5. У Журналі операцій системи клірингового обліку Розрахункового центру операція 71 «Розблокування  клірингових активів щодо цінних паперів, заблокованих для розрахунків за ОТС договорами з ЦК» має наступну карту-схему проходження електронних документів: </w:t>
      </w:r>
    </w:p>
    <w:p w14:paraId="65E94D0C" w14:textId="69EA3634" w:rsidR="004F2FF3" w:rsidRPr="00047E1B" w:rsidRDefault="004F2FF3" w:rsidP="004F2FF3">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522/532/109</w:t>
      </w:r>
    </w:p>
    <w:p w14:paraId="5EDF9728" w14:textId="77777777" w:rsidR="004F2FF3" w:rsidRPr="00047E1B" w:rsidRDefault="004F2FF3"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39.6. В результаті виконання операції 71 за балансовими рахунками клірингового рахунку/субрахунку здійснюються наступні проводки:</w:t>
      </w:r>
    </w:p>
    <w:p w14:paraId="42B6C1E8" w14:textId="77777777" w:rsidR="004F2FF3" w:rsidRPr="00047E1B" w:rsidRDefault="004F2FF3"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Пасив: Дт 223 (із зазначенням коду керуючого кліринговим рахунком/субрахунком)</w:t>
      </w:r>
    </w:p>
    <w:p w14:paraId="42BA18FF" w14:textId="7839BC17" w:rsidR="004F2FF3" w:rsidRPr="00047E1B" w:rsidRDefault="004F2FF3" w:rsidP="004F2FF3">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Пасив: Кт 212</w:t>
      </w:r>
    </w:p>
    <w:p w14:paraId="232E0C3F" w14:textId="756968F7" w:rsidR="004F2FF3" w:rsidRPr="00047E1B" w:rsidRDefault="004F2FF3" w:rsidP="004F2FF3">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39.7. </w:t>
      </w:r>
      <w:r w:rsidR="0048312E" w:rsidRPr="00047E1B">
        <w:rPr>
          <w:rFonts w:ascii="Times New Roman" w:hAnsi="Times New Roman"/>
          <w:sz w:val="24"/>
          <w:szCs w:val="24"/>
        </w:rPr>
        <w:t>Після завершення операції розблокування клірингових активів щодо цінних паперів в Журналі операцій інтернет-клірингу учасника клірингу операція 71 змінює статус на «виконана».</w:t>
      </w:r>
    </w:p>
    <w:p w14:paraId="3984C366" w14:textId="5705DD62" w:rsidR="0048312E" w:rsidRPr="00047E1B" w:rsidRDefault="0048312E" w:rsidP="004F2FF3">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39.8. У разі, якщо операція розблокування клірингових активів щодо цінних паперів, заблокованих для розрахунків за ОТС договорами з ЦК була відмінена Розрахунковим центром, у Журналі операцій інтернет-клірингу учасника клірингу операція 71 змінює статус на «відмінена».</w:t>
      </w:r>
    </w:p>
    <w:p w14:paraId="3F4E1E8F" w14:textId="77777777" w:rsidR="00FE4989" w:rsidRPr="00047E1B" w:rsidRDefault="00FE4989" w:rsidP="00D00146">
      <w:pPr>
        <w:tabs>
          <w:tab w:val="left" w:pos="993"/>
          <w:tab w:val="left" w:pos="1560"/>
        </w:tabs>
        <w:spacing w:before="0" w:after="0"/>
        <w:ind w:firstLine="567"/>
        <w:rPr>
          <w:rFonts w:ascii="Times New Roman" w:hAnsi="Times New Roman"/>
          <w:sz w:val="20"/>
          <w:szCs w:val="20"/>
        </w:rPr>
      </w:pPr>
    </w:p>
    <w:p w14:paraId="4BE1A23A" w14:textId="0A42E0C9" w:rsidR="0048312E" w:rsidRPr="00047E1B" w:rsidRDefault="0048312E" w:rsidP="00C237B8">
      <w:pPr>
        <w:pStyle w:val="2"/>
        <w:tabs>
          <w:tab w:val="clear" w:pos="1134"/>
          <w:tab w:val="left" w:pos="993"/>
        </w:tabs>
        <w:ind w:left="0" w:firstLine="567"/>
      </w:pPr>
      <w:bookmarkStart w:id="386" w:name="_Toc213940453"/>
      <w:r w:rsidRPr="00047E1B">
        <w:t>Технологія проведення операції розблокування клірингових активів щодо коштів, заблокованих для розрахунків за ОТС договорами з ЦК</w:t>
      </w:r>
      <w:bookmarkEnd w:id="386"/>
    </w:p>
    <w:p w14:paraId="504566B1" w14:textId="2C5C9E39" w:rsidR="0048312E" w:rsidRPr="00047E1B" w:rsidRDefault="0048312E" w:rsidP="004F2FF3">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40.1. Розблокування клірингових активів щодо коштів у гривні та іноземній валюті, заблокованих для розрахунків за ОТС договорами з ЦК, здійснюється Розрахунковим центром на підставі електронного розпорядження, наданого Розрахунковому центру учасником клірингу.</w:t>
      </w:r>
    </w:p>
    <w:p w14:paraId="6E2BA3FF" w14:textId="3457E3E0" w:rsidR="0048312E" w:rsidRPr="00047E1B" w:rsidRDefault="0048312E" w:rsidP="004F2FF3">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40.2. </w:t>
      </w:r>
      <w:r w:rsidR="008034EA" w:rsidRPr="00047E1B">
        <w:rPr>
          <w:rFonts w:ascii="Times New Roman" w:hAnsi="Times New Roman"/>
          <w:sz w:val="24"/>
          <w:szCs w:val="24"/>
        </w:rPr>
        <w:t xml:space="preserve">Учасник клірингу засобами інтернет-клірингу формує відповідне електронне розпорядження «Розблокування клірингових активів щодо коштів, заблокованих для розрахунків за ОТС договорами з ЦК» із обов’язковим зазначенням відповідного коду інструменту, за яким обліковуються клірингові активи щодо коштів у певній валюті та коду </w:t>
      </w:r>
      <w:r w:rsidR="008034EA" w:rsidRPr="00047E1B">
        <w:rPr>
          <w:rFonts w:ascii="Times New Roman" w:hAnsi="Times New Roman"/>
          <w:sz w:val="24"/>
          <w:szCs w:val="24"/>
        </w:rPr>
        <w:lastRenderedPageBreak/>
        <w:t>керуючого кліринговим рахунком/субрахунком у форматі «0015ХХ». Можливість формування електронного розпорядження «Розблокування  клірингових активів щодо коштів, заблокованих для розрахунків за ОТС договорами з ЦК» існує виключно для учасника клірингу, який допущений до клірингових операцій за ОТС договорами з ЦК, та код ЄДРПОУ якого співпадає з кодом ЄДРПОУ керуючого кліринговим рахунком/субрахунком.</w:t>
      </w:r>
    </w:p>
    <w:p w14:paraId="67AC0C32" w14:textId="2DA625BD" w:rsidR="008034EA" w:rsidRPr="00047E1B" w:rsidRDefault="008034EA" w:rsidP="004F2FF3">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40.3. За результатами формування відповідного електронного розпорядження у Журналі операцій інтернет-клірингу учасника клірингу відображається операція 70, яка має статус «виконує</w:t>
      </w:r>
      <w:r w:rsidR="00CF24AB" w:rsidRPr="00047E1B">
        <w:rPr>
          <w:rFonts w:ascii="Times New Roman" w:hAnsi="Times New Roman"/>
          <w:sz w:val="24"/>
          <w:szCs w:val="24"/>
        </w:rPr>
        <w:t>ться</w:t>
      </w:r>
      <w:r w:rsidRPr="00047E1B">
        <w:rPr>
          <w:rFonts w:ascii="Times New Roman" w:hAnsi="Times New Roman"/>
          <w:sz w:val="24"/>
          <w:szCs w:val="24"/>
        </w:rPr>
        <w:t>», та вихідний електронний документ 522.</w:t>
      </w:r>
    </w:p>
    <w:p w14:paraId="2C448AFB" w14:textId="6D954727" w:rsidR="008034EA" w:rsidRPr="00047E1B" w:rsidRDefault="008034EA" w:rsidP="004F2FF3">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40.4. Після отримання Розрахунковим центром електронного розпорядження учасника клірингу, статус операції 70 у Журналі операцій інтернет-клірингу учасника клірингу змінюється на «перенесена».</w:t>
      </w:r>
    </w:p>
    <w:p w14:paraId="40B3F82F" w14:textId="1A569B49" w:rsidR="008034EA" w:rsidRPr="00047E1B" w:rsidRDefault="008034EA"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40.5. У Журналі операцій системи клірингового обліку Розрахункового центру операція 70 «Розблокування  клірингових активів щодо коштів, заблокованих для розрахунків за ОТС договорами з ЦК» має наступну карту-схему проходження електронних документів: </w:t>
      </w:r>
    </w:p>
    <w:p w14:paraId="31C4716C" w14:textId="53450827" w:rsidR="008034EA" w:rsidRPr="00047E1B" w:rsidRDefault="008034EA" w:rsidP="008034EA">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522/532/139</w:t>
      </w:r>
    </w:p>
    <w:p w14:paraId="59D2D92D" w14:textId="77777777" w:rsidR="008034EA" w:rsidRPr="00047E1B" w:rsidRDefault="008034EA"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40.6. В результаті виконання операції 70 за балансовими рахунками клірингового рахунку/субрахунку здійснюються наступні проводки:</w:t>
      </w:r>
    </w:p>
    <w:p w14:paraId="08E2889D" w14:textId="77777777" w:rsidR="008034EA" w:rsidRPr="00047E1B" w:rsidRDefault="008034EA" w:rsidP="000835FD">
      <w:pPr>
        <w:tabs>
          <w:tab w:val="left" w:pos="1560"/>
        </w:tabs>
        <w:spacing w:after="0"/>
        <w:ind w:firstLine="567"/>
        <w:rPr>
          <w:rFonts w:ascii="Times New Roman" w:hAnsi="Times New Roman"/>
          <w:sz w:val="24"/>
          <w:szCs w:val="24"/>
        </w:rPr>
      </w:pPr>
      <w:r w:rsidRPr="00047E1B">
        <w:rPr>
          <w:rFonts w:ascii="Times New Roman" w:hAnsi="Times New Roman"/>
          <w:sz w:val="24"/>
          <w:szCs w:val="24"/>
        </w:rPr>
        <w:t>Пасив: Дт 223 (із зазначенням коду керуючого кліринговим рахунком/субрахунком)</w:t>
      </w:r>
    </w:p>
    <w:p w14:paraId="67BF8C5D" w14:textId="759FACC6" w:rsidR="008034EA" w:rsidRPr="00047E1B" w:rsidRDefault="008034EA" w:rsidP="008034EA">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Пасив: Кт 412</w:t>
      </w:r>
    </w:p>
    <w:p w14:paraId="38C70CE2" w14:textId="11EB8A22" w:rsidR="008034EA" w:rsidRPr="00047E1B" w:rsidRDefault="008034EA" w:rsidP="008034EA">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 xml:space="preserve">40.7. </w:t>
      </w:r>
      <w:r w:rsidR="00A7652A" w:rsidRPr="00047E1B">
        <w:rPr>
          <w:rFonts w:ascii="Times New Roman" w:hAnsi="Times New Roman"/>
          <w:sz w:val="24"/>
          <w:szCs w:val="24"/>
        </w:rPr>
        <w:t>Після завершення операції розблокування клірингових активів щодо коштів в Журналі операцій інтернет-клірингу учасника клірингу операція 70 змінює статус на «виконана».</w:t>
      </w:r>
    </w:p>
    <w:p w14:paraId="1F242E6B" w14:textId="58E27D94" w:rsidR="00A7652A" w:rsidRPr="00047E1B" w:rsidRDefault="00A7652A" w:rsidP="008034EA">
      <w:pPr>
        <w:tabs>
          <w:tab w:val="left" w:pos="993"/>
          <w:tab w:val="left" w:pos="1560"/>
        </w:tabs>
        <w:spacing w:after="0"/>
        <w:ind w:firstLine="567"/>
        <w:rPr>
          <w:rFonts w:ascii="Times New Roman" w:hAnsi="Times New Roman"/>
          <w:sz w:val="24"/>
          <w:szCs w:val="24"/>
        </w:rPr>
      </w:pPr>
      <w:r w:rsidRPr="00047E1B">
        <w:rPr>
          <w:rFonts w:ascii="Times New Roman" w:hAnsi="Times New Roman"/>
          <w:sz w:val="24"/>
          <w:szCs w:val="24"/>
        </w:rPr>
        <w:t>40.8. У разі, якщо операція розблокування клірингових активів щодо коштів, заблокованих для розрахунків за ОТС договорами з ЦК була відмінена Розрахунковим центром, у Журналі операцій інтернет-клірингу учасника клірингу операція 70 змінює статус на «відмінена».</w:t>
      </w:r>
    </w:p>
    <w:p w14:paraId="4DB3E64C" w14:textId="77777777" w:rsidR="00C807AC" w:rsidRPr="00047E1B" w:rsidRDefault="00C807AC" w:rsidP="000835FD">
      <w:pPr>
        <w:tabs>
          <w:tab w:val="left" w:pos="993"/>
          <w:tab w:val="left" w:pos="1560"/>
        </w:tabs>
        <w:spacing w:after="0"/>
        <w:ind w:firstLine="567"/>
        <w:rPr>
          <w:rFonts w:ascii="Times New Roman" w:hAnsi="Times New Roman"/>
          <w:sz w:val="24"/>
          <w:szCs w:val="24"/>
        </w:rPr>
      </w:pPr>
    </w:p>
    <w:p w14:paraId="587820FA" w14:textId="77777777" w:rsidR="00C3285E" w:rsidRPr="00047E1B" w:rsidRDefault="00C3285E" w:rsidP="00C3285E">
      <w:pPr>
        <w:pStyle w:val="ad"/>
        <w:tabs>
          <w:tab w:val="left" w:pos="0"/>
          <w:tab w:val="left" w:pos="851"/>
          <w:tab w:val="left" w:pos="1134"/>
        </w:tabs>
        <w:spacing w:after="120"/>
        <w:ind w:left="360"/>
        <w:jc w:val="both"/>
        <w:rPr>
          <w:rFonts w:ascii="Times New Roman" w:hAnsi="Times New Roman"/>
          <w:sz w:val="24"/>
          <w:szCs w:val="24"/>
          <w:lang w:val="uk-UA"/>
        </w:rPr>
      </w:pPr>
    </w:p>
    <w:p w14:paraId="416549A6" w14:textId="77777777" w:rsidR="00FE4989" w:rsidRPr="00047E1B" w:rsidRDefault="00FE4989" w:rsidP="00C3285E">
      <w:pPr>
        <w:pStyle w:val="ad"/>
        <w:tabs>
          <w:tab w:val="left" w:pos="0"/>
          <w:tab w:val="left" w:pos="851"/>
          <w:tab w:val="left" w:pos="1134"/>
        </w:tabs>
        <w:spacing w:after="120"/>
        <w:ind w:left="360"/>
        <w:jc w:val="both"/>
        <w:rPr>
          <w:rFonts w:ascii="Times New Roman" w:hAnsi="Times New Roman"/>
          <w:sz w:val="24"/>
          <w:szCs w:val="24"/>
          <w:lang w:val="uk-UA"/>
        </w:rPr>
      </w:pPr>
    </w:p>
    <w:p w14:paraId="1395F66F" w14:textId="77777777" w:rsidR="00C3285E" w:rsidRPr="00047E1B" w:rsidRDefault="00C3285E" w:rsidP="00C3285E">
      <w:pPr>
        <w:tabs>
          <w:tab w:val="left" w:pos="851"/>
          <w:tab w:val="left" w:pos="993"/>
          <w:tab w:val="left" w:pos="7088"/>
        </w:tabs>
        <w:spacing w:after="120"/>
        <w:rPr>
          <w:rFonts w:ascii="Times New Roman" w:hAnsi="Times New Roman"/>
          <w:b/>
          <w:sz w:val="24"/>
          <w:szCs w:val="24"/>
        </w:rPr>
      </w:pPr>
      <w:r w:rsidRPr="00047E1B">
        <w:rPr>
          <w:rFonts w:ascii="Times New Roman" w:hAnsi="Times New Roman"/>
          <w:b/>
          <w:sz w:val="24"/>
          <w:szCs w:val="24"/>
        </w:rPr>
        <w:t>Голова Правління</w:t>
      </w:r>
      <w:r w:rsidRPr="00047E1B">
        <w:rPr>
          <w:rFonts w:ascii="Times New Roman" w:hAnsi="Times New Roman"/>
          <w:b/>
          <w:sz w:val="24"/>
          <w:szCs w:val="24"/>
        </w:rPr>
        <w:tab/>
        <w:t>Олег ТКАЧЕНКО</w:t>
      </w:r>
    </w:p>
    <w:p w14:paraId="7B1BAB1B" w14:textId="77777777" w:rsidR="00C3285E" w:rsidRPr="00047E1B" w:rsidRDefault="00C3285E" w:rsidP="00C3285E">
      <w:pPr>
        <w:tabs>
          <w:tab w:val="left" w:pos="851"/>
          <w:tab w:val="left" w:pos="993"/>
          <w:tab w:val="left" w:pos="7088"/>
        </w:tabs>
        <w:spacing w:after="120"/>
        <w:rPr>
          <w:rFonts w:ascii="Times New Roman" w:hAnsi="Times New Roman"/>
          <w:b/>
          <w:sz w:val="24"/>
          <w:szCs w:val="24"/>
        </w:rPr>
      </w:pPr>
    </w:p>
    <w:p w14:paraId="6F802025" w14:textId="77777777" w:rsidR="00C3285E" w:rsidRPr="00047E1B" w:rsidRDefault="00C3285E" w:rsidP="00C3285E">
      <w:pPr>
        <w:tabs>
          <w:tab w:val="left" w:pos="851"/>
          <w:tab w:val="left" w:pos="993"/>
          <w:tab w:val="left" w:pos="7088"/>
        </w:tabs>
        <w:spacing w:after="120"/>
        <w:rPr>
          <w:rFonts w:ascii="Times New Roman" w:hAnsi="Times New Roman"/>
          <w:b/>
          <w:sz w:val="24"/>
          <w:szCs w:val="24"/>
        </w:rPr>
      </w:pPr>
    </w:p>
    <w:p w14:paraId="71E132B4" w14:textId="79C6B8E8" w:rsidR="005F5B4C" w:rsidRPr="00047E1B" w:rsidRDefault="005F5B4C">
      <w:pPr>
        <w:spacing w:before="0" w:after="0"/>
        <w:ind w:firstLine="0"/>
        <w:jc w:val="left"/>
        <w:rPr>
          <w:rFonts w:ascii="Times New Roman" w:hAnsi="Times New Roman"/>
          <w:b/>
        </w:rPr>
      </w:pPr>
      <w:r w:rsidRPr="00047E1B">
        <w:rPr>
          <w:rFonts w:ascii="Times New Roman" w:hAnsi="Times New Roman"/>
          <w:b/>
        </w:rPr>
        <w:br w:type="page"/>
      </w:r>
    </w:p>
    <w:p w14:paraId="253AC96A" w14:textId="77777777" w:rsidR="00C3285E" w:rsidRPr="00047E1B" w:rsidRDefault="00C3285E" w:rsidP="00C3285E">
      <w:pPr>
        <w:tabs>
          <w:tab w:val="left" w:pos="5387"/>
        </w:tabs>
        <w:spacing w:before="0" w:after="0"/>
        <w:ind w:left="5387" w:firstLine="0"/>
        <w:rPr>
          <w:rFonts w:ascii="Times New Roman" w:eastAsia="Times New Roman" w:hAnsi="Times New Roman"/>
          <w:sz w:val="24"/>
          <w:szCs w:val="24"/>
          <w:lang w:eastAsia="ru-RU"/>
        </w:rPr>
      </w:pPr>
      <w:r w:rsidRPr="00047E1B">
        <w:rPr>
          <w:rFonts w:ascii="Times New Roman" w:eastAsia="Times New Roman" w:hAnsi="Times New Roman"/>
          <w:sz w:val="24"/>
          <w:szCs w:val="24"/>
          <w:lang w:eastAsia="ru-RU"/>
        </w:rPr>
        <w:lastRenderedPageBreak/>
        <w:t xml:space="preserve">Викладено у новій редакції: </w:t>
      </w:r>
    </w:p>
    <w:p w14:paraId="5B4D9DC1" w14:textId="77777777" w:rsidR="00C3285E" w:rsidRPr="00047E1B" w:rsidRDefault="00C3285E" w:rsidP="00C3285E">
      <w:pPr>
        <w:tabs>
          <w:tab w:val="left" w:pos="5387"/>
        </w:tabs>
        <w:spacing w:before="0" w:after="0"/>
        <w:ind w:left="5387" w:firstLine="0"/>
        <w:rPr>
          <w:rFonts w:ascii="Times New Roman" w:eastAsia="Times New Roman" w:hAnsi="Times New Roman"/>
          <w:sz w:val="24"/>
          <w:szCs w:val="24"/>
          <w:lang w:eastAsia="ru-RU"/>
        </w:rPr>
      </w:pPr>
      <w:r w:rsidRPr="00047E1B">
        <w:rPr>
          <w:rFonts w:ascii="Times New Roman" w:eastAsia="Times New Roman" w:hAnsi="Times New Roman"/>
          <w:sz w:val="24"/>
          <w:szCs w:val="24"/>
          <w:lang w:eastAsia="ru-RU"/>
        </w:rPr>
        <w:t>Протокол засідання Правління публічного акціонерного товариства «Розрахунковий центр з обслуговування договорів на фінансових ринках»</w:t>
      </w:r>
    </w:p>
    <w:p w14:paraId="4BA9E26F" w14:textId="4616BB68" w:rsidR="00C3285E" w:rsidRPr="00047E1B" w:rsidRDefault="00D77C75" w:rsidP="00C3285E">
      <w:pPr>
        <w:tabs>
          <w:tab w:val="left" w:pos="5387"/>
        </w:tabs>
        <w:spacing w:before="0" w:after="0"/>
        <w:ind w:left="5387"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r w:rsidR="003057A5">
        <w:rPr>
          <w:rFonts w:ascii="Times New Roman" w:eastAsia="Times New Roman" w:hAnsi="Times New Roman"/>
          <w:sz w:val="24"/>
          <w:szCs w:val="24"/>
          <w:lang w:eastAsia="ru-RU"/>
        </w:rPr>
        <w:t>.</w:t>
      </w:r>
      <w:r>
        <w:rPr>
          <w:rFonts w:ascii="Times New Roman" w:eastAsia="Times New Roman" w:hAnsi="Times New Roman"/>
          <w:sz w:val="24"/>
          <w:szCs w:val="24"/>
          <w:lang w:eastAsia="ru-RU"/>
        </w:rPr>
        <w:t>03</w:t>
      </w:r>
      <w:r w:rsidR="00C3285E" w:rsidRPr="00047E1B">
        <w:rPr>
          <w:rFonts w:ascii="Times New Roman" w:eastAsia="Times New Roman" w:hAnsi="Times New Roman"/>
          <w:sz w:val="24"/>
          <w:szCs w:val="24"/>
          <w:lang w:eastAsia="ru-RU"/>
        </w:rPr>
        <w:t>.</w:t>
      </w:r>
      <w:r w:rsidR="00D6296B" w:rsidRPr="00047E1B">
        <w:rPr>
          <w:rFonts w:ascii="Times New Roman" w:eastAsia="Times New Roman" w:hAnsi="Times New Roman"/>
          <w:sz w:val="24"/>
          <w:szCs w:val="24"/>
          <w:lang w:eastAsia="ru-RU"/>
        </w:rPr>
        <w:t>202</w:t>
      </w:r>
      <w:r w:rsidR="00D6296B">
        <w:rPr>
          <w:rFonts w:ascii="Times New Roman" w:eastAsia="Times New Roman" w:hAnsi="Times New Roman"/>
          <w:sz w:val="24"/>
          <w:szCs w:val="24"/>
          <w:lang w:eastAsia="ru-RU"/>
        </w:rPr>
        <w:t>6</w:t>
      </w:r>
      <w:r w:rsidR="00D6296B" w:rsidRPr="00047E1B">
        <w:rPr>
          <w:rFonts w:ascii="Times New Roman" w:eastAsia="Times New Roman" w:hAnsi="Times New Roman"/>
          <w:sz w:val="24"/>
          <w:szCs w:val="24"/>
          <w:lang w:eastAsia="ru-RU"/>
        </w:rPr>
        <w:t xml:space="preserve"> </w:t>
      </w:r>
      <w:r w:rsidR="00C3285E" w:rsidRPr="00047E1B">
        <w:rPr>
          <w:rFonts w:ascii="Times New Roman" w:eastAsia="Times New Roman" w:hAnsi="Times New Roman"/>
          <w:sz w:val="24"/>
          <w:szCs w:val="24"/>
          <w:lang w:eastAsia="ru-RU"/>
        </w:rPr>
        <w:t>р. №</w:t>
      </w:r>
      <w:r>
        <w:rPr>
          <w:rFonts w:ascii="Times New Roman" w:eastAsia="Times New Roman" w:hAnsi="Times New Roman"/>
          <w:sz w:val="24"/>
          <w:szCs w:val="24"/>
          <w:lang w:eastAsia="ru-RU"/>
        </w:rPr>
        <w:t>13</w:t>
      </w:r>
    </w:p>
    <w:p w14:paraId="57B0A65F" w14:textId="77777777" w:rsidR="005F5B4C" w:rsidRPr="00047E1B" w:rsidRDefault="005F5B4C">
      <w:pPr>
        <w:spacing w:before="0" w:after="0"/>
        <w:ind w:firstLine="0"/>
        <w:jc w:val="left"/>
        <w:rPr>
          <w:rFonts w:ascii="Times New Roman" w:hAnsi="Times New Roman"/>
          <w:b/>
        </w:rPr>
      </w:pPr>
    </w:p>
    <w:p w14:paraId="4413B2AE" w14:textId="77777777" w:rsidR="004D148B" w:rsidRPr="00047E1B" w:rsidRDefault="004D148B">
      <w:pPr>
        <w:spacing w:before="0" w:after="0"/>
        <w:ind w:firstLine="0"/>
        <w:jc w:val="left"/>
        <w:rPr>
          <w:rFonts w:ascii="Times New Roman" w:hAnsi="Times New Roman"/>
          <w:b/>
        </w:rPr>
      </w:pPr>
    </w:p>
    <w:p w14:paraId="2405820D" w14:textId="0E4FD907" w:rsidR="008E35D6" w:rsidRPr="00047E1B" w:rsidRDefault="005F5B4C" w:rsidP="000835FD">
      <w:pPr>
        <w:pStyle w:val="1"/>
        <w:jc w:val="center"/>
        <w:rPr>
          <w:b/>
          <w:bCs/>
          <w:sz w:val="28"/>
          <w:szCs w:val="28"/>
        </w:rPr>
      </w:pPr>
      <w:bookmarkStart w:id="387" w:name="_Toc204250970"/>
      <w:bookmarkStart w:id="388" w:name="_Toc213940454"/>
      <w:r w:rsidRPr="00047E1B">
        <w:rPr>
          <w:b/>
          <w:bCs/>
          <w:sz w:val="28"/>
          <w:szCs w:val="28"/>
        </w:rPr>
        <w:t xml:space="preserve">ІІІ. </w:t>
      </w:r>
      <w:r w:rsidR="00D93DF8" w:rsidRPr="00047E1B">
        <w:rPr>
          <w:b/>
          <w:bCs/>
          <w:sz w:val="28"/>
          <w:szCs w:val="28"/>
        </w:rPr>
        <w:t>Додатки</w:t>
      </w:r>
      <w:bookmarkEnd w:id="387"/>
      <w:bookmarkEnd w:id="388"/>
    </w:p>
    <w:p w14:paraId="4E7F0F29" w14:textId="77777777" w:rsidR="001C6664" w:rsidRPr="00827778" w:rsidRDefault="001C6664" w:rsidP="001C6664">
      <w:pPr>
        <w:pStyle w:val="affd"/>
        <w:rPr>
          <w:caps/>
        </w:rPr>
      </w:pPr>
      <w:r w:rsidRPr="00827778">
        <w:t>Додаток 1.1</w:t>
      </w:r>
    </w:p>
    <w:p w14:paraId="7B7573E7" w14:textId="77777777" w:rsidR="001C6664" w:rsidRPr="00A81293" w:rsidRDefault="001C6664" w:rsidP="001C6664">
      <w:pPr>
        <w:pStyle w:val="afff1"/>
        <w:rPr>
          <w:caps/>
        </w:rPr>
      </w:pPr>
      <w:r w:rsidRPr="00A81293">
        <w:t>Заява</w:t>
      </w:r>
    </w:p>
    <w:p w14:paraId="63EC6737" w14:textId="77777777" w:rsidR="001C6664" w:rsidRPr="00A81293" w:rsidRDefault="001C6664" w:rsidP="001C6664">
      <w:pPr>
        <w:pStyle w:val="afff1"/>
      </w:pPr>
      <w:r w:rsidRPr="00A81293">
        <w:t>на відкриття клірингового рахунку учасника клірингу</w:t>
      </w:r>
    </w:p>
    <w:tbl>
      <w:tblPr>
        <w:tblW w:w="0" w:type="auto"/>
        <w:tblLayout w:type="fixed"/>
        <w:tblLook w:val="04A0" w:firstRow="1" w:lastRow="0" w:firstColumn="1" w:lastColumn="0" w:noHBand="0" w:noVBand="1"/>
      </w:tblPr>
      <w:tblGrid>
        <w:gridCol w:w="1560"/>
        <w:gridCol w:w="2376"/>
        <w:gridCol w:w="600"/>
        <w:gridCol w:w="2802"/>
      </w:tblGrid>
      <w:tr w:rsidR="001C6664" w:rsidRPr="00047E1B" w14:paraId="70B769CC" w14:textId="77777777" w:rsidTr="001F27E6">
        <w:tc>
          <w:tcPr>
            <w:tcW w:w="1560" w:type="dxa"/>
            <w:vAlign w:val="bottom"/>
          </w:tcPr>
          <w:p w14:paraId="7F40A462" w14:textId="77777777" w:rsidR="001C6664" w:rsidRDefault="001C6664" w:rsidP="001F27E6">
            <w:pPr>
              <w:spacing w:before="0" w:after="0"/>
              <w:ind w:firstLine="0"/>
              <w:jc w:val="center"/>
              <w:rPr>
                <w:rFonts w:ascii="Times New Roman" w:hAnsi="Times New Roman"/>
                <w:b/>
                <w:bCs/>
                <w:sz w:val="24"/>
                <w:szCs w:val="24"/>
              </w:rPr>
            </w:pPr>
          </w:p>
          <w:p w14:paraId="6DEF4A05" w14:textId="77777777" w:rsidR="001C6664" w:rsidRPr="00047E1B" w:rsidRDefault="001C6664" w:rsidP="001F27E6">
            <w:pPr>
              <w:spacing w:before="0" w:after="0"/>
              <w:ind w:firstLine="0"/>
              <w:jc w:val="center"/>
              <w:rPr>
                <w:rFonts w:ascii="Times New Roman" w:hAnsi="Times New Roman"/>
                <w:b/>
                <w:bCs/>
                <w:i/>
                <w:sz w:val="24"/>
                <w:szCs w:val="24"/>
              </w:rPr>
            </w:pPr>
            <w:r w:rsidRPr="00047E1B">
              <w:rPr>
                <w:rFonts w:ascii="Times New Roman" w:hAnsi="Times New Roman"/>
                <w:b/>
                <w:bCs/>
                <w:sz w:val="24"/>
                <w:szCs w:val="24"/>
              </w:rPr>
              <w:t>Вихідний №</w:t>
            </w:r>
          </w:p>
        </w:tc>
        <w:tc>
          <w:tcPr>
            <w:tcW w:w="2376" w:type="dxa"/>
            <w:tcBorders>
              <w:bottom w:val="single" w:sz="4" w:space="0" w:color="auto"/>
            </w:tcBorders>
            <w:vAlign w:val="bottom"/>
          </w:tcPr>
          <w:p w14:paraId="0FF79CED" w14:textId="77777777" w:rsidR="001C6664" w:rsidRPr="00047E1B" w:rsidRDefault="001C6664" w:rsidP="001F27E6">
            <w:pPr>
              <w:spacing w:before="0" w:after="0"/>
              <w:jc w:val="center"/>
              <w:rPr>
                <w:rFonts w:ascii="Times New Roman" w:hAnsi="Times New Roman"/>
                <w:b/>
                <w:bCs/>
                <w:caps/>
                <w:sz w:val="24"/>
                <w:szCs w:val="24"/>
              </w:rPr>
            </w:pPr>
            <w:r w:rsidRPr="00047E1B">
              <w:rPr>
                <w:rFonts w:ascii="Times New Roman" w:hAnsi="Times New Roman"/>
                <w:b/>
                <w:bCs/>
                <w:sz w:val="24"/>
                <w:szCs w:val="24"/>
              </w:rPr>
              <w:fldChar w:fldCharType="begin">
                <w:ffData>
                  <w:name w:val="ТекстовоеПоле30"/>
                  <w:enabled/>
                  <w:calcOnExit w:val="0"/>
                  <w:textInput/>
                </w:ffData>
              </w:fldChar>
            </w:r>
            <w:r w:rsidRPr="00047E1B">
              <w:rPr>
                <w:rFonts w:ascii="Times New Roman" w:hAnsi="Times New Roman"/>
                <w:b/>
                <w:bCs/>
                <w:sz w:val="24"/>
                <w:szCs w:val="24"/>
              </w:rPr>
              <w:instrText xml:space="preserve"> FORMTEXT </w:instrText>
            </w:r>
            <w:r w:rsidRPr="00047E1B">
              <w:rPr>
                <w:rFonts w:ascii="Times New Roman" w:hAnsi="Times New Roman"/>
                <w:b/>
                <w:bCs/>
                <w:sz w:val="24"/>
                <w:szCs w:val="24"/>
              </w:rPr>
            </w:r>
            <w:r w:rsidRPr="00047E1B">
              <w:rPr>
                <w:rFonts w:ascii="Times New Roman" w:hAnsi="Times New Roman"/>
                <w:b/>
                <w:bCs/>
                <w:sz w:val="24"/>
                <w:szCs w:val="24"/>
              </w:rPr>
              <w:fldChar w:fldCharType="separate"/>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fldChar w:fldCharType="end"/>
            </w:r>
          </w:p>
        </w:tc>
        <w:tc>
          <w:tcPr>
            <w:tcW w:w="600" w:type="dxa"/>
            <w:vAlign w:val="bottom"/>
          </w:tcPr>
          <w:p w14:paraId="294BF45C" w14:textId="77777777" w:rsidR="001C6664" w:rsidRPr="00047E1B" w:rsidRDefault="001C6664" w:rsidP="001F27E6">
            <w:pPr>
              <w:spacing w:before="0" w:after="0"/>
              <w:ind w:left="-783" w:right="-75"/>
              <w:jc w:val="center"/>
              <w:rPr>
                <w:rFonts w:ascii="Times New Roman" w:hAnsi="Times New Roman"/>
                <w:b/>
                <w:bCs/>
                <w:i/>
                <w:sz w:val="24"/>
                <w:szCs w:val="24"/>
              </w:rPr>
            </w:pPr>
            <w:r w:rsidRPr="00047E1B">
              <w:rPr>
                <w:rFonts w:ascii="Times New Roman" w:hAnsi="Times New Roman"/>
                <w:b/>
                <w:bCs/>
                <w:sz w:val="24"/>
                <w:szCs w:val="24"/>
              </w:rPr>
              <w:t>від</w:t>
            </w:r>
          </w:p>
        </w:tc>
        <w:tc>
          <w:tcPr>
            <w:tcW w:w="2802" w:type="dxa"/>
            <w:tcBorders>
              <w:bottom w:val="single" w:sz="4" w:space="0" w:color="auto"/>
            </w:tcBorders>
            <w:vAlign w:val="bottom"/>
          </w:tcPr>
          <w:p w14:paraId="61EA331A" w14:textId="77777777" w:rsidR="001C6664" w:rsidRPr="00047E1B" w:rsidRDefault="001C6664" w:rsidP="001F27E6">
            <w:pPr>
              <w:spacing w:before="0" w:after="0"/>
              <w:jc w:val="center"/>
              <w:rPr>
                <w:rFonts w:ascii="Times New Roman" w:hAnsi="Times New Roman"/>
                <w:b/>
                <w:bCs/>
                <w:caps/>
                <w:sz w:val="24"/>
                <w:szCs w:val="24"/>
              </w:rPr>
            </w:pPr>
            <w:r w:rsidRPr="00047E1B">
              <w:rPr>
                <w:rFonts w:ascii="Times New Roman" w:hAnsi="Times New Roman"/>
                <w:b/>
                <w:bCs/>
                <w:sz w:val="24"/>
                <w:szCs w:val="24"/>
              </w:rPr>
              <w:fldChar w:fldCharType="begin">
                <w:ffData>
                  <w:name w:val="ТекстовоеПоле30"/>
                  <w:enabled/>
                  <w:calcOnExit w:val="0"/>
                  <w:textInput/>
                </w:ffData>
              </w:fldChar>
            </w:r>
            <w:r w:rsidRPr="00047E1B">
              <w:rPr>
                <w:rFonts w:ascii="Times New Roman" w:hAnsi="Times New Roman"/>
                <w:b/>
                <w:bCs/>
                <w:sz w:val="24"/>
                <w:szCs w:val="24"/>
              </w:rPr>
              <w:instrText xml:space="preserve"> FORMTEXT </w:instrText>
            </w:r>
            <w:r w:rsidRPr="00047E1B">
              <w:rPr>
                <w:rFonts w:ascii="Times New Roman" w:hAnsi="Times New Roman"/>
                <w:b/>
                <w:bCs/>
                <w:sz w:val="24"/>
                <w:szCs w:val="24"/>
              </w:rPr>
            </w:r>
            <w:r w:rsidRPr="00047E1B">
              <w:rPr>
                <w:rFonts w:ascii="Times New Roman" w:hAnsi="Times New Roman"/>
                <w:b/>
                <w:bCs/>
                <w:sz w:val="24"/>
                <w:szCs w:val="24"/>
              </w:rPr>
              <w:fldChar w:fldCharType="separate"/>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fldChar w:fldCharType="end"/>
            </w:r>
          </w:p>
        </w:tc>
      </w:tr>
    </w:tbl>
    <w:p w14:paraId="4762B2E4" w14:textId="77777777" w:rsidR="001C6664" w:rsidRPr="00047E1B" w:rsidRDefault="001C6664" w:rsidP="001C6664">
      <w:pPr>
        <w:spacing w:before="0" w:after="0"/>
        <w:rPr>
          <w:rFonts w:ascii="Times New Roman" w:hAnsi="Times New Roman"/>
          <w:vanish/>
        </w:rPr>
      </w:pPr>
    </w:p>
    <w:tbl>
      <w:tblPr>
        <w:tblpPr w:leftFromText="180" w:rightFromText="180" w:vertAnchor="text" w:horzAnchor="margin" w:tblpY="14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513"/>
      </w:tblGrid>
      <w:tr w:rsidR="001C6664" w:rsidRPr="00047E1B" w14:paraId="2E222323" w14:textId="77777777" w:rsidTr="001F27E6">
        <w:trPr>
          <w:cantSplit/>
          <w:trHeight w:val="409"/>
        </w:trPr>
        <w:tc>
          <w:tcPr>
            <w:tcW w:w="9889" w:type="dxa"/>
            <w:gridSpan w:val="2"/>
            <w:tcBorders>
              <w:top w:val="nil"/>
              <w:left w:val="nil"/>
              <w:bottom w:val="single" w:sz="4" w:space="0" w:color="auto"/>
              <w:right w:val="nil"/>
            </w:tcBorders>
            <w:vAlign w:val="bottom"/>
          </w:tcPr>
          <w:p w14:paraId="3075B15E" w14:textId="77777777" w:rsidR="001C6664" w:rsidRPr="00047E1B" w:rsidRDefault="001C6664" w:rsidP="001F27E6">
            <w:pPr>
              <w:widowControl w:val="0"/>
              <w:ind w:firstLine="0"/>
              <w:jc w:val="left"/>
              <w:rPr>
                <w:rFonts w:ascii="Times New Roman" w:hAnsi="Times New Roman"/>
                <w:b/>
                <w:sz w:val="20"/>
                <w:szCs w:val="20"/>
              </w:rPr>
            </w:pPr>
            <w:r w:rsidRPr="00047E1B">
              <w:rPr>
                <w:rFonts w:ascii="Times New Roman" w:hAnsi="Times New Roman"/>
                <w:b/>
                <w:sz w:val="20"/>
                <w:szCs w:val="20"/>
              </w:rPr>
              <w:t>Учасник клірингу, що надає заяву:</w:t>
            </w:r>
          </w:p>
        </w:tc>
      </w:tr>
      <w:tr w:rsidR="001C6664" w:rsidRPr="00047E1B" w14:paraId="2B2CFE97" w14:textId="77777777" w:rsidTr="001F27E6">
        <w:trPr>
          <w:cantSplit/>
          <w:trHeight w:val="233"/>
        </w:trPr>
        <w:tc>
          <w:tcPr>
            <w:tcW w:w="2376" w:type="dxa"/>
            <w:tcBorders>
              <w:top w:val="single" w:sz="4" w:space="0" w:color="auto"/>
            </w:tcBorders>
            <w:vAlign w:val="center"/>
          </w:tcPr>
          <w:p w14:paraId="6EAAD432" w14:textId="77777777" w:rsidR="001C6664" w:rsidRPr="00047E1B" w:rsidRDefault="001C6664" w:rsidP="001F27E6">
            <w:pPr>
              <w:pStyle w:val="12"/>
              <w:spacing w:before="100" w:after="100" w:line="276" w:lineRule="auto"/>
              <w:jc w:val="both"/>
              <w:rPr>
                <w:b w:val="0"/>
              </w:rPr>
            </w:pPr>
            <w:r w:rsidRPr="00047E1B">
              <w:rPr>
                <w:b w:val="0"/>
              </w:rPr>
              <w:t>скорочене найменування</w:t>
            </w:r>
          </w:p>
        </w:tc>
        <w:tc>
          <w:tcPr>
            <w:tcW w:w="7513" w:type="dxa"/>
            <w:tcBorders>
              <w:top w:val="single" w:sz="4" w:space="0" w:color="auto"/>
            </w:tcBorders>
            <w:vAlign w:val="center"/>
          </w:tcPr>
          <w:p w14:paraId="2A9B843E" w14:textId="77777777" w:rsidR="001C6664" w:rsidRPr="00047E1B" w:rsidRDefault="001C6664" w:rsidP="001F27E6">
            <w:pPr>
              <w:widowControl w:val="0"/>
              <w:spacing w:line="276" w:lineRule="auto"/>
              <w:ind w:firstLine="0"/>
              <w:jc w:val="left"/>
              <w:rPr>
                <w:rFonts w:ascii="Times New Roman" w:hAnsi="Times New Roman"/>
                <w:sz w:val="20"/>
                <w:szCs w:val="20"/>
              </w:rPr>
            </w:pPr>
            <w:r w:rsidRPr="00047E1B">
              <w:rPr>
                <w:rFonts w:ascii="Times New Roman" w:hAnsi="Times New Roman"/>
                <w:sz w:val="20"/>
                <w:szCs w:val="20"/>
              </w:rPr>
              <w:fldChar w:fldCharType="begin">
                <w:ffData>
                  <w:name w:val="ТекстовоеПоле30"/>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1C6664" w:rsidRPr="00047E1B" w14:paraId="6B3297BD" w14:textId="77777777" w:rsidTr="001F27E6">
        <w:trPr>
          <w:cantSplit/>
          <w:trHeight w:val="228"/>
        </w:trPr>
        <w:tc>
          <w:tcPr>
            <w:tcW w:w="2376" w:type="dxa"/>
            <w:vAlign w:val="center"/>
          </w:tcPr>
          <w:p w14:paraId="782FA5F1" w14:textId="77777777" w:rsidR="001C6664" w:rsidRPr="00047E1B" w:rsidRDefault="001C6664" w:rsidP="001F27E6">
            <w:pPr>
              <w:pStyle w:val="12"/>
              <w:spacing w:before="100" w:after="100" w:line="276" w:lineRule="auto"/>
              <w:jc w:val="both"/>
              <w:rPr>
                <w:b w:val="0"/>
              </w:rPr>
            </w:pPr>
            <w:r w:rsidRPr="00047E1B">
              <w:rPr>
                <w:b w:val="0"/>
              </w:rPr>
              <w:t>код за ЄДРПОУ</w:t>
            </w:r>
          </w:p>
        </w:tc>
        <w:tc>
          <w:tcPr>
            <w:tcW w:w="7513" w:type="dxa"/>
            <w:vAlign w:val="center"/>
          </w:tcPr>
          <w:p w14:paraId="56FE0C81" w14:textId="77777777" w:rsidR="001C6664" w:rsidRPr="00047E1B" w:rsidRDefault="001C6664" w:rsidP="001F27E6">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30"/>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r w:rsidR="001C6664" w:rsidRPr="00047E1B" w14:paraId="6AC11465" w14:textId="77777777" w:rsidTr="001F27E6">
        <w:trPr>
          <w:cantSplit/>
          <w:trHeight w:val="228"/>
        </w:trPr>
        <w:tc>
          <w:tcPr>
            <w:tcW w:w="2376" w:type="dxa"/>
            <w:vAlign w:val="center"/>
          </w:tcPr>
          <w:p w14:paraId="0EF41690" w14:textId="0BA7C945" w:rsidR="001C6664" w:rsidRPr="00047E1B" w:rsidRDefault="001C6664" w:rsidP="001F27E6">
            <w:pPr>
              <w:pStyle w:val="12"/>
              <w:spacing w:before="100" w:after="100" w:line="276" w:lineRule="auto"/>
              <w:jc w:val="both"/>
              <w:rPr>
                <w:b w:val="0"/>
              </w:rPr>
            </w:pPr>
            <w:r w:rsidRPr="001C6664">
              <w:rPr>
                <w:b w:val="0"/>
              </w:rPr>
              <w:t>код виду клієнта</w:t>
            </w:r>
            <w:r w:rsidRPr="001C6664">
              <w:rPr>
                <w:b w:val="0"/>
                <w:vertAlign w:val="superscript"/>
              </w:rPr>
              <w:footnoteReference w:id="2"/>
            </w:r>
          </w:p>
        </w:tc>
        <w:tc>
          <w:tcPr>
            <w:tcW w:w="7513" w:type="dxa"/>
            <w:vAlign w:val="center"/>
          </w:tcPr>
          <w:p w14:paraId="4512512D" w14:textId="6D108530" w:rsidR="001C6664" w:rsidRPr="00047E1B" w:rsidRDefault="001C6664" w:rsidP="001F27E6">
            <w:pPr>
              <w:pStyle w:val="a8"/>
              <w:tabs>
                <w:tab w:val="clear" w:pos="4677"/>
                <w:tab w:val="clear" w:pos="9355"/>
              </w:tabs>
              <w:spacing w:line="276" w:lineRule="auto"/>
              <w:rPr>
                <w:rFonts w:ascii="Times New Roman" w:hAnsi="Times New Roman"/>
                <w:lang w:val="uk-UA"/>
              </w:rPr>
            </w:pPr>
            <w:r w:rsidRPr="001C6664">
              <w:rPr>
                <w:rFonts w:ascii="Times New Roman" w:hAnsi="Times New Roman"/>
                <w:lang w:val="uk-UA"/>
              </w:rPr>
              <w:fldChar w:fldCharType="begin">
                <w:ffData>
                  <w:name w:val="ТекстовоеПоле30"/>
                  <w:enabled/>
                  <w:calcOnExit w:val="0"/>
                  <w:textInput/>
                </w:ffData>
              </w:fldChar>
            </w:r>
            <w:r w:rsidRPr="001C6664">
              <w:rPr>
                <w:rFonts w:ascii="Times New Roman" w:hAnsi="Times New Roman"/>
                <w:lang w:val="uk-UA"/>
              </w:rPr>
              <w:instrText xml:space="preserve"> FORMTEXT </w:instrText>
            </w:r>
            <w:r w:rsidRPr="001C6664">
              <w:rPr>
                <w:rFonts w:ascii="Times New Roman" w:hAnsi="Times New Roman"/>
                <w:lang w:val="uk-UA"/>
              </w:rPr>
            </w:r>
            <w:r w:rsidRPr="001C6664">
              <w:rPr>
                <w:rFonts w:ascii="Times New Roman" w:hAnsi="Times New Roman"/>
                <w:lang w:val="uk-UA"/>
              </w:rPr>
              <w:fldChar w:fldCharType="separate"/>
            </w:r>
            <w:r w:rsidRPr="001C6664">
              <w:rPr>
                <w:rFonts w:ascii="Times New Roman" w:hAnsi="Times New Roman"/>
                <w:lang w:val="uk-UA"/>
              </w:rPr>
              <w:t> </w:t>
            </w:r>
            <w:r w:rsidRPr="001C6664">
              <w:rPr>
                <w:rFonts w:ascii="Times New Roman" w:hAnsi="Times New Roman"/>
                <w:lang w:val="uk-UA"/>
              </w:rPr>
              <w:t> </w:t>
            </w:r>
            <w:r w:rsidRPr="001C6664">
              <w:rPr>
                <w:rFonts w:ascii="Times New Roman" w:hAnsi="Times New Roman"/>
                <w:lang w:val="uk-UA"/>
              </w:rPr>
              <w:t> </w:t>
            </w:r>
            <w:r w:rsidRPr="001C6664">
              <w:rPr>
                <w:rFonts w:ascii="Times New Roman" w:hAnsi="Times New Roman"/>
                <w:lang w:val="uk-UA"/>
              </w:rPr>
              <w:t> </w:t>
            </w:r>
            <w:r w:rsidRPr="001C6664">
              <w:rPr>
                <w:rFonts w:ascii="Times New Roman" w:hAnsi="Times New Roman"/>
                <w:lang w:val="uk-UA"/>
              </w:rPr>
              <w:t> </w:t>
            </w:r>
            <w:r w:rsidRPr="001C6664">
              <w:rPr>
                <w:rFonts w:ascii="Times New Roman" w:hAnsi="Times New Roman"/>
                <w:lang w:val="uk-UA"/>
              </w:rPr>
              <w:fldChar w:fldCharType="end"/>
            </w:r>
          </w:p>
        </w:tc>
      </w:tr>
    </w:tbl>
    <w:p w14:paraId="0C3859DC" w14:textId="77777777" w:rsidR="001C6664" w:rsidRDefault="001C6664" w:rsidP="001C6664">
      <w:pPr>
        <w:pStyle w:val="afff1"/>
        <w:jc w:val="left"/>
        <w:rPr>
          <w:sz w:val="20"/>
          <w:szCs w:val="20"/>
        </w:rPr>
      </w:pPr>
    </w:p>
    <w:p w14:paraId="68DC075D" w14:textId="77777777" w:rsidR="001C6664" w:rsidRPr="00A81293" w:rsidRDefault="001C6664" w:rsidP="001C6664">
      <w:pPr>
        <w:pStyle w:val="afff1"/>
        <w:jc w:val="left"/>
        <w:rPr>
          <w:sz w:val="20"/>
          <w:szCs w:val="20"/>
        </w:rPr>
      </w:pPr>
      <w:r w:rsidRPr="00A81293">
        <w:rPr>
          <w:sz w:val="20"/>
          <w:szCs w:val="20"/>
        </w:rPr>
        <w:t>Прошу відкрити учаснику клірингу:</w:t>
      </w:r>
    </w:p>
    <w:p w14:paraId="5C136EB3" w14:textId="77777777" w:rsidR="001C6664" w:rsidRDefault="001C6664" w:rsidP="001C6664">
      <w:pPr>
        <w:pStyle w:val="afff1"/>
        <w:jc w:val="left"/>
        <w:rPr>
          <w:sz w:val="20"/>
          <w:szCs w:val="20"/>
        </w:rPr>
      </w:pPr>
    </w:p>
    <w:tbl>
      <w:tblPr>
        <w:tblpPr w:leftFromText="180" w:rightFromText="180" w:vertAnchor="text" w:horzAnchor="margin" w:tblpY="-10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4672"/>
        <w:gridCol w:w="4672"/>
      </w:tblGrid>
      <w:tr w:rsidR="001C6664" w:rsidRPr="00047E1B" w14:paraId="7847E95C" w14:textId="77777777" w:rsidTr="001F27E6">
        <w:tc>
          <w:tcPr>
            <w:tcW w:w="54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08AA2CA" w14:textId="77777777" w:rsidR="001C6664" w:rsidRPr="00047E1B" w:rsidRDefault="001C6664" w:rsidP="001F27E6">
            <w:pPr>
              <w:pStyle w:val="12"/>
              <w:rPr>
                <w:b w:val="0"/>
                <w:sz w:val="18"/>
                <w:szCs w:val="18"/>
              </w:rPr>
            </w:pPr>
            <w:r w:rsidRPr="00047E1B">
              <w:rPr>
                <w:b w:val="0"/>
                <w:sz w:val="32"/>
                <w:szCs w:val="32"/>
              </w:rPr>
              <w:t>□</w:t>
            </w:r>
            <w:r w:rsidRPr="00047E1B">
              <w:rPr>
                <w:b w:val="0"/>
                <w:sz w:val="18"/>
                <w:szCs w:val="18"/>
              </w:rPr>
              <w:t>1.</w:t>
            </w:r>
          </w:p>
        </w:tc>
        <w:tc>
          <w:tcPr>
            <w:tcW w:w="9344" w:type="dxa"/>
            <w:gridSpan w:val="2"/>
            <w:tcBorders>
              <w:top w:val="single" w:sz="4" w:space="0" w:color="auto"/>
              <w:left w:val="nil"/>
              <w:bottom w:val="single" w:sz="4" w:space="0" w:color="auto"/>
              <w:right w:val="single" w:sz="4" w:space="0" w:color="auto"/>
            </w:tcBorders>
          </w:tcPr>
          <w:p w14:paraId="11941074" w14:textId="77777777" w:rsidR="001C6664" w:rsidRPr="00047E1B" w:rsidRDefault="001C6664" w:rsidP="001F27E6">
            <w:pPr>
              <w:pStyle w:val="12"/>
              <w:jc w:val="both"/>
              <w:rPr>
                <w:b w:val="0"/>
                <w:sz w:val="18"/>
                <w:szCs w:val="18"/>
              </w:rPr>
            </w:pPr>
            <w:r w:rsidRPr="00047E1B">
              <w:rPr>
                <w:b w:val="0"/>
                <w:sz w:val="18"/>
                <w:szCs w:val="18"/>
              </w:rPr>
              <w:t>кліринговий рахунок учасника клірингу для клірингу та розрахунків за правочинами щодо цінних паперів, депозитарний облік яких здійснює Національний банк України, вчиненими у власних інтересах учасника клірингу</w:t>
            </w:r>
          </w:p>
        </w:tc>
      </w:tr>
      <w:tr w:rsidR="001C6664" w:rsidRPr="00047E1B" w14:paraId="5E964702" w14:textId="77777777" w:rsidTr="001F27E6">
        <w:trPr>
          <w:trHeight w:val="335"/>
        </w:trPr>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D0699A" w14:textId="77777777" w:rsidR="001C6664" w:rsidRPr="00047E1B" w:rsidRDefault="001C6664" w:rsidP="001F27E6">
            <w:pPr>
              <w:pStyle w:val="12"/>
              <w:rPr>
                <w:b w:val="0"/>
                <w:sz w:val="18"/>
                <w:szCs w:val="18"/>
              </w:rPr>
            </w:pPr>
            <w:r w:rsidRPr="00047E1B">
              <w:rPr>
                <w:b w:val="0"/>
                <w:sz w:val="18"/>
                <w:szCs w:val="18"/>
              </w:rPr>
              <w:t>1.1.</w:t>
            </w:r>
          </w:p>
        </w:tc>
        <w:tc>
          <w:tcPr>
            <w:tcW w:w="4672" w:type="dxa"/>
            <w:tcBorders>
              <w:top w:val="single" w:sz="4" w:space="0" w:color="auto"/>
              <w:left w:val="single" w:sz="4" w:space="0" w:color="auto"/>
              <w:bottom w:val="single" w:sz="4" w:space="0" w:color="auto"/>
              <w:right w:val="single" w:sz="4" w:space="0" w:color="auto"/>
            </w:tcBorders>
            <w:vAlign w:val="center"/>
          </w:tcPr>
          <w:p w14:paraId="4B702A76" w14:textId="77777777" w:rsidR="001C6664" w:rsidRPr="00047E1B" w:rsidRDefault="001C6664" w:rsidP="001F27E6">
            <w:pPr>
              <w:pStyle w:val="12"/>
              <w:jc w:val="both"/>
              <w:rPr>
                <w:b w:val="0"/>
                <w:sz w:val="18"/>
                <w:szCs w:val="18"/>
              </w:rPr>
            </w:pPr>
            <w:r w:rsidRPr="00047E1B">
              <w:rPr>
                <w:b w:val="0"/>
                <w:sz w:val="18"/>
                <w:szCs w:val="18"/>
              </w:rPr>
              <w:t>найменування депозитарної установи, в якій відкрито рахунок у цінних паперах учасника клірингу</w:t>
            </w:r>
          </w:p>
        </w:tc>
        <w:tc>
          <w:tcPr>
            <w:tcW w:w="4672" w:type="dxa"/>
            <w:tcBorders>
              <w:top w:val="single" w:sz="4" w:space="0" w:color="auto"/>
              <w:left w:val="single" w:sz="4" w:space="0" w:color="auto"/>
              <w:bottom w:val="single" w:sz="4" w:space="0" w:color="auto"/>
              <w:right w:val="single" w:sz="4" w:space="0" w:color="auto"/>
            </w:tcBorders>
            <w:vAlign w:val="center"/>
          </w:tcPr>
          <w:p w14:paraId="2919D1E7" w14:textId="77777777" w:rsidR="001C6664" w:rsidRPr="00047E1B" w:rsidRDefault="001C6664" w:rsidP="001F27E6">
            <w:pPr>
              <w:pStyle w:val="12"/>
              <w:jc w:val="both"/>
              <w:rPr>
                <w:b w:val="0"/>
                <w:sz w:val="18"/>
                <w:szCs w:val="18"/>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r w:rsidR="001C6664" w:rsidRPr="00047E1B" w14:paraId="3D78A197" w14:textId="77777777" w:rsidTr="001F27E6">
        <w:trPr>
          <w:trHeight w:val="335"/>
        </w:trPr>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2F0B7E" w14:textId="77777777" w:rsidR="001C6664" w:rsidRPr="00047E1B" w:rsidRDefault="001C6664" w:rsidP="001F27E6">
            <w:pPr>
              <w:pStyle w:val="12"/>
              <w:rPr>
                <w:b w:val="0"/>
                <w:sz w:val="18"/>
                <w:szCs w:val="18"/>
              </w:rPr>
            </w:pPr>
            <w:r w:rsidRPr="00047E1B">
              <w:rPr>
                <w:b w:val="0"/>
                <w:sz w:val="18"/>
                <w:szCs w:val="18"/>
              </w:rPr>
              <w:t>1.2.</w:t>
            </w:r>
          </w:p>
        </w:tc>
        <w:tc>
          <w:tcPr>
            <w:tcW w:w="4672" w:type="dxa"/>
            <w:tcBorders>
              <w:top w:val="single" w:sz="4" w:space="0" w:color="auto"/>
              <w:left w:val="single" w:sz="4" w:space="0" w:color="auto"/>
              <w:bottom w:val="single" w:sz="4" w:space="0" w:color="auto"/>
              <w:right w:val="single" w:sz="4" w:space="0" w:color="auto"/>
            </w:tcBorders>
            <w:vAlign w:val="center"/>
          </w:tcPr>
          <w:p w14:paraId="15D8AC9B" w14:textId="77777777" w:rsidR="001C6664" w:rsidRPr="00047E1B" w:rsidRDefault="001C6664" w:rsidP="001F27E6">
            <w:pPr>
              <w:pStyle w:val="12"/>
              <w:rPr>
                <w:b w:val="0"/>
                <w:sz w:val="18"/>
                <w:szCs w:val="18"/>
              </w:rPr>
            </w:pPr>
            <w:r w:rsidRPr="00047E1B">
              <w:rPr>
                <w:b w:val="0"/>
                <w:sz w:val="18"/>
                <w:szCs w:val="18"/>
              </w:rPr>
              <w:t>код за ЄДРПОУ депозитарної установи, в якій відкрито рахунок у цінних паперах учасника клірингу</w:t>
            </w:r>
          </w:p>
        </w:tc>
        <w:tc>
          <w:tcPr>
            <w:tcW w:w="4672" w:type="dxa"/>
            <w:tcBorders>
              <w:top w:val="single" w:sz="4" w:space="0" w:color="auto"/>
              <w:left w:val="single" w:sz="4" w:space="0" w:color="auto"/>
              <w:bottom w:val="single" w:sz="4" w:space="0" w:color="auto"/>
              <w:right w:val="single" w:sz="4" w:space="0" w:color="auto"/>
            </w:tcBorders>
            <w:vAlign w:val="center"/>
          </w:tcPr>
          <w:p w14:paraId="346262E4" w14:textId="77777777" w:rsidR="001C6664" w:rsidRPr="00047E1B" w:rsidRDefault="001C6664" w:rsidP="001F27E6">
            <w:pPr>
              <w:pStyle w:val="12"/>
              <w:rPr>
                <w:b w:val="0"/>
                <w:sz w:val="18"/>
                <w:szCs w:val="18"/>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r w:rsidR="001C6664" w:rsidRPr="00047E1B" w14:paraId="0D0574B3" w14:textId="77777777" w:rsidTr="001F27E6">
        <w:trPr>
          <w:trHeight w:val="335"/>
        </w:trPr>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DBF2C0" w14:textId="77777777" w:rsidR="001C6664" w:rsidRPr="00047E1B" w:rsidRDefault="001C6664" w:rsidP="001F27E6">
            <w:pPr>
              <w:pStyle w:val="12"/>
              <w:rPr>
                <w:b w:val="0"/>
                <w:sz w:val="18"/>
                <w:szCs w:val="18"/>
              </w:rPr>
            </w:pPr>
            <w:r w:rsidRPr="00047E1B">
              <w:rPr>
                <w:b w:val="0"/>
                <w:sz w:val="18"/>
                <w:szCs w:val="18"/>
              </w:rPr>
              <w:t>1.3.</w:t>
            </w:r>
          </w:p>
        </w:tc>
        <w:tc>
          <w:tcPr>
            <w:tcW w:w="4672" w:type="dxa"/>
            <w:tcBorders>
              <w:top w:val="single" w:sz="4" w:space="0" w:color="auto"/>
              <w:left w:val="single" w:sz="4" w:space="0" w:color="auto"/>
              <w:bottom w:val="single" w:sz="4" w:space="0" w:color="auto"/>
              <w:right w:val="single" w:sz="4" w:space="0" w:color="auto"/>
            </w:tcBorders>
            <w:vAlign w:val="center"/>
          </w:tcPr>
          <w:p w14:paraId="2BFC81DF" w14:textId="77777777" w:rsidR="001C6664" w:rsidRPr="00047E1B" w:rsidRDefault="001C6664" w:rsidP="001F27E6">
            <w:pPr>
              <w:pStyle w:val="12"/>
              <w:rPr>
                <w:b w:val="0"/>
                <w:sz w:val="18"/>
                <w:szCs w:val="18"/>
              </w:rPr>
            </w:pPr>
            <w:r w:rsidRPr="00047E1B">
              <w:rPr>
                <w:b w:val="0"/>
                <w:sz w:val="18"/>
                <w:szCs w:val="18"/>
              </w:rPr>
              <w:t>код МДО депозитарної установи, в якій відкрито рахунок у цінних паперах учасника клірингу</w:t>
            </w:r>
          </w:p>
        </w:tc>
        <w:tc>
          <w:tcPr>
            <w:tcW w:w="4672" w:type="dxa"/>
            <w:tcBorders>
              <w:top w:val="single" w:sz="4" w:space="0" w:color="auto"/>
              <w:left w:val="single" w:sz="4" w:space="0" w:color="auto"/>
              <w:bottom w:val="single" w:sz="4" w:space="0" w:color="auto"/>
              <w:right w:val="single" w:sz="4" w:space="0" w:color="auto"/>
            </w:tcBorders>
            <w:vAlign w:val="center"/>
          </w:tcPr>
          <w:p w14:paraId="110F24DA" w14:textId="77777777" w:rsidR="001C6664" w:rsidRPr="00047E1B" w:rsidRDefault="001C6664" w:rsidP="001F27E6">
            <w:pPr>
              <w:pStyle w:val="12"/>
              <w:rPr>
                <w:b w:val="0"/>
                <w:sz w:val="18"/>
                <w:szCs w:val="18"/>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r w:rsidR="001C6664" w:rsidRPr="00047E1B" w14:paraId="45AF4E6F" w14:textId="77777777" w:rsidTr="001F27E6">
        <w:tc>
          <w:tcPr>
            <w:tcW w:w="54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55A9EAB" w14:textId="77777777" w:rsidR="001C6664" w:rsidRPr="00047E1B" w:rsidRDefault="001C6664" w:rsidP="001F27E6">
            <w:pPr>
              <w:pStyle w:val="12"/>
              <w:rPr>
                <w:b w:val="0"/>
                <w:sz w:val="18"/>
                <w:szCs w:val="18"/>
              </w:rPr>
            </w:pPr>
          </w:p>
        </w:tc>
        <w:tc>
          <w:tcPr>
            <w:tcW w:w="9344" w:type="dxa"/>
            <w:gridSpan w:val="2"/>
            <w:tcBorders>
              <w:top w:val="single" w:sz="4" w:space="0" w:color="auto"/>
              <w:left w:val="nil"/>
              <w:bottom w:val="single" w:sz="4" w:space="0" w:color="auto"/>
              <w:right w:val="single" w:sz="4" w:space="0" w:color="auto"/>
            </w:tcBorders>
          </w:tcPr>
          <w:p w14:paraId="2085BCF9" w14:textId="77777777" w:rsidR="001C6664" w:rsidRPr="00047E1B" w:rsidRDefault="001C6664" w:rsidP="001F27E6">
            <w:pPr>
              <w:pStyle w:val="12"/>
              <w:jc w:val="both"/>
              <w:rPr>
                <w:b w:val="0"/>
                <w:sz w:val="18"/>
                <w:szCs w:val="18"/>
              </w:rPr>
            </w:pPr>
          </w:p>
        </w:tc>
      </w:tr>
      <w:tr w:rsidR="001C6664" w:rsidRPr="00047E1B" w14:paraId="7D133F49" w14:textId="77777777" w:rsidTr="001F27E6">
        <w:tc>
          <w:tcPr>
            <w:tcW w:w="54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160D814" w14:textId="77777777" w:rsidR="001C6664" w:rsidRPr="00047E1B" w:rsidRDefault="001C6664" w:rsidP="001F27E6">
            <w:pPr>
              <w:pStyle w:val="12"/>
              <w:rPr>
                <w:b w:val="0"/>
                <w:sz w:val="18"/>
                <w:szCs w:val="18"/>
              </w:rPr>
            </w:pPr>
            <w:r w:rsidRPr="00047E1B">
              <w:rPr>
                <w:b w:val="0"/>
                <w:sz w:val="32"/>
                <w:szCs w:val="32"/>
              </w:rPr>
              <w:t>□</w:t>
            </w:r>
            <w:r w:rsidRPr="00047E1B">
              <w:rPr>
                <w:b w:val="0"/>
                <w:sz w:val="18"/>
                <w:szCs w:val="18"/>
              </w:rPr>
              <w:t>2.</w:t>
            </w:r>
          </w:p>
        </w:tc>
        <w:tc>
          <w:tcPr>
            <w:tcW w:w="9344" w:type="dxa"/>
            <w:gridSpan w:val="2"/>
            <w:tcBorders>
              <w:top w:val="single" w:sz="4" w:space="0" w:color="auto"/>
              <w:left w:val="nil"/>
              <w:bottom w:val="single" w:sz="4" w:space="0" w:color="auto"/>
              <w:right w:val="single" w:sz="4" w:space="0" w:color="auto"/>
            </w:tcBorders>
          </w:tcPr>
          <w:p w14:paraId="2B4E7CB7" w14:textId="77777777" w:rsidR="001C6664" w:rsidRPr="00047E1B" w:rsidRDefault="001C6664" w:rsidP="001F27E6">
            <w:pPr>
              <w:pStyle w:val="12"/>
              <w:jc w:val="both"/>
              <w:rPr>
                <w:b w:val="0"/>
                <w:sz w:val="18"/>
                <w:szCs w:val="18"/>
              </w:rPr>
            </w:pPr>
            <w:r w:rsidRPr="00047E1B">
              <w:rPr>
                <w:b w:val="0"/>
                <w:sz w:val="18"/>
                <w:szCs w:val="18"/>
              </w:rPr>
              <w:t>кліринговий рахунок учасника клірингу для клірингу та розрахунків  за правочинами щодо цінних паперів, депозитарний облік яких здійснює Центральний депозитарій, вчиненими у власних інтересах учасника клірингу</w:t>
            </w:r>
          </w:p>
        </w:tc>
      </w:tr>
      <w:tr w:rsidR="001C6664" w:rsidRPr="00047E1B" w14:paraId="12E3D1EC" w14:textId="77777777" w:rsidTr="001F27E6">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6FC64F" w14:textId="77777777" w:rsidR="001C6664" w:rsidRPr="00047E1B" w:rsidRDefault="001C6664" w:rsidP="001F27E6">
            <w:pPr>
              <w:pStyle w:val="12"/>
              <w:rPr>
                <w:b w:val="0"/>
                <w:sz w:val="18"/>
                <w:szCs w:val="18"/>
              </w:rPr>
            </w:pPr>
            <w:r w:rsidRPr="00047E1B">
              <w:rPr>
                <w:b w:val="0"/>
                <w:sz w:val="18"/>
                <w:szCs w:val="18"/>
              </w:rPr>
              <w:t>2.1.</w:t>
            </w:r>
          </w:p>
        </w:tc>
        <w:tc>
          <w:tcPr>
            <w:tcW w:w="4672" w:type="dxa"/>
            <w:tcBorders>
              <w:top w:val="single" w:sz="4" w:space="0" w:color="auto"/>
              <w:left w:val="single" w:sz="4" w:space="0" w:color="auto"/>
              <w:bottom w:val="single" w:sz="4" w:space="0" w:color="auto"/>
              <w:right w:val="single" w:sz="4" w:space="0" w:color="auto"/>
            </w:tcBorders>
            <w:vAlign w:val="center"/>
          </w:tcPr>
          <w:p w14:paraId="6917A907" w14:textId="77777777" w:rsidR="001C6664" w:rsidRPr="00047E1B" w:rsidRDefault="001C6664" w:rsidP="001F27E6">
            <w:pPr>
              <w:pStyle w:val="12"/>
              <w:jc w:val="both"/>
              <w:rPr>
                <w:b w:val="0"/>
                <w:sz w:val="18"/>
                <w:szCs w:val="18"/>
              </w:rPr>
            </w:pPr>
            <w:r w:rsidRPr="00047E1B">
              <w:rPr>
                <w:b w:val="0"/>
                <w:sz w:val="18"/>
                <w:szCs w:val="18"/>
              </w:rPr>
              <w:t>найменування депозитарної установи, в якій відкрито рахунок у цінних паперах учасника клірингу</w:t>
            </w:r>
          </w:p>
        </w:tc>
        <w:tc>
          <w:tcPr>
            <w:tcW w:w="4672" w:type="dxa"/>
            <w:tcBorders>
              <w:top w:val="single" w:sz="4" w:space="0" w:color="auto"/>
              <w:left w:val="single" w:sz="4" w:space="0" w:color="auto"/>
              <w:bottom w:val="single" w:sz="4" w:space="0" w:color="auto"/>
              <w:right w:val="single" w:sz="4" w:space="0" w:color="auto"/>
            </w:tcBorders>
            <w:vAlign w:val="center"/>
          </w:tcPr>
          <w:p w14:paraId="4BBC53B3" w14:textId="77777777" w:rsidR="001C6664" w:rsidRPr="00047E1B" w:rsidRDefault="001C6664" w:rsidP="001F27E6">
            <w:pPr>
              <w:pStyle w:val="12"/>
              <w:jc w:val="both"/>
              <w:rPr>
                <w:b w:val="0"/>
                <w:sz w:val="18"/>
                <w:szCs w:val="18"/>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r w:rsidR="001C6664" w:rsidRPr="00047E1B" w14:paraId="44FCB959" w14:textId="77777777" w:rsidTr="001F27E6">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F900AF" w14:textId="77777777" w:rsidR="001C6664" w:rsidRPr="00047E1B" w:rsidRDefault="001C6664" w:rsidP="001F27E6">
            <w:pPr>
              <w:pStyle w:val="12"/>
              <w:rPr>
                <w:b w:val="0"/>
                <w:sz w:val="18"/>
                <w:szCs w:val="18"/>
              </w:rPr>
            </w:pPr>
            <w:r w:rsidRPr="00047E1B">
              <w:rPr>
                <w:b w:val="0"/>
                <w:sz w:val="18"/>
                <w:szCs w:val="18"/>
              </w:rPr>
              <w:t>2.2.</w:t>
            </w:r>
          </w:p>
        </w:tc>
        <w:tc>
          <w:tcPr>
            <w:tcW w:w="4672" w:type="dxa"/>
            <w:tcBorders>
              <w:top w:val="single" w:sz="4" w:space="0" w:color="auto"/>
              <w:left w:val="single" w:sz="4" w:space="0" w:color="auto"/>
              <w:bottom w:val="single" w:sz="4" w:space="0" w:color="auto"/>
              <w:right w:val="single" w:sz="4" w:space="0" w:color="auto"/>
            </w:tcBorders>
            <w:vAlign w:val="center"/>
          </w:tcPr>
          <w:p w14:paraId="139C0B06" w14:textId="77777777" w:rsidR="001C6664" w:rsidRPr="00047E1B" w:rsidRDefault="001C6664" w:rsidP="001F27E6">
            <w:pPr>
              <w:pStyle w:val="12"/>
              <w:jc w:val="both"/>
              <w:rPr>
                <w:b w:val="0"/>
                <w:sz w:val="18"/>
                <w:szCs w:val="18"/>
              </w:rPr>
            </w:pPr>
            <w:r w:rsidRPr="00047E1B">
              <w:rPr>
                <w:b w:val="0"/>
                <w:sz w:val="18"/>
                <w:szCs w:val="18"/>
              </w:rPr>
              <w:t>код за ЄДРПОУ депозитарної установи, в якій відкрито рахунок у цінних паперах учасника клірингу</w:t>
            </w:r>
          </w:p>
        </w:tc>
        <w:tc>
          <w:tcPr>
            <w:tcW w:w="4672" w:type="dxa"/>
            <w:tcBorders>
              <w:top w:val="single" w:sz="4" w:space="0" w:color="auto"/>
              <w:left w:val="single" w:sz="4" w:space="0" w:color="auto"/>
              <w:bottom w:val="single" w:sz="4" w:space="0" w:color="auto"/>
              <w:right w:val="single" w:sz="4" w:space="0" w:color="auto"/>
            </w:tcBorders>
            <w:vAlign w:val="center"/>
          </w:tcPr>
          <w:p w14:paraId="645FA9AA" w14:textId="77777777" w:rsidR="001C6664" w:rsidRPr="00047E1B" w:rsidRDefault="001C6664" w:rsidP="001F27E6">
            <w:pPr>
              <w:pStyle w:val="12"/>
              <w:jc w:val="both"/>
              <w:rPr>
                <w:b w:val="0"/>
                <w:sz w:val="18"/>
                <w:szCs w:val="18"/>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r w:rsidR="001C6664" w:rsidRPr="00047E1B" w14:paraId="1AD4FC4D" w14:textId="77777777" w:rsidTr="001F27E6">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5F55F6" w14:textId="77777777" w:rsidR="001C6664" w:rsidRPr="00047E1B" w:rsidRDefault="001C6664" w:rsidP="001F27E6">
            <w:pPr>
              <w:pStyle w:val="12"/>
              <w:rPr>
                <w:b w:val="0"/>
                <w:sz w:val="18"/>
                <w:szCs w:val="18"/>
              </w:rPr>
            </w:pPr>
            <w:r w:rsidRPr="00047E1B">
              <w:rPr>
                <w:b w:val="0"/>
                <w:sz w:val="18"/>
                <w:szCs w:val="18"/>
              </w:rPr>
              <w:t>2.3.</w:t>
            </w:r>
          </w:p>
        </w:tc>
        <w:tc>
          <w:tcPr>
            <w:tcW w:w="4672" w:type="dxa"/>
            <w:tcBorders>
              <w:top w:val="single" w:sz="4" w:space="0" w:color="auto"/>
              <w:left w:val="single" w:sz="4" w:space="0" w:color="auto"/>
              <w:bottom w:val="single" w:sz="4" w:space="0" w:color="auto"/>
              <w:right w:val="single" w:sz="4" w:space="0" w:color="auto"/>
            </w:tcBorders>
            <w:vAlign w:val="center"/>
          </w:tcPr>
          <w:p w14:paraId="1A7194E9" w14:textId="77777777" w:rsidR="001C6664" w:rsidRPr="00047E1B" w:rsidRDefault="001C6664" w:rsidP="001F27E6">
            <w:pPr>
              <w:pStyle w:val="12"/>
              <w:jc w:val="both"/>
              <w:rPr>
                <w:b w:val="0"/>
                <w:sz w:val="18"/>
                <w:szCs w:val="18"/>
              </w:rPr>
            </w:pPr>
            <w:r w:rsidRPr="00047E1B">
              <w:rPr>
                <w:b w:val="0"/>
                <w:sz w:val="18"/>
                <w:szCs w:val="18"/>
              </w:rPr>
              <w:t xml:space="preserve">код МДО депозитарної установи, в якій відкрито рахунок у цінних паперах учасника клірингу </w:t>
            </w:r>
          </w:p>
        </w:tc>
        <w:tc>
          <w:tcPr>
            <w:tcW w:w="4672" w:type="dxa"/>
            <w:tcBorders>
              <w:top w:val="single" w:sz="4" w:space="0" w:color="auto"/>
              <w:left w:val="single" w:sz="4" w:space="0" w:color="auto"/>
              <w:bottom w:val="single" w:sz="4" w:space="0" w:color="auto"/>
              <w:right w:val="single" w:sz="4" w:space="0" w:color="auto"/>
            </w:tcBorders>
            <w:vAlign w:val="center"/>
          </w:tcPr>
          <w:p w14:paraId="126A809F" w14:textId="77777777" w:rsidR="001C6664" w:rsidRPr="00047E1B" w:rsidRDefault="001C6664" w:rsidP="001F27E6">
            <w:pPr>
              <w:pStyle w:val="12"/>
              <w:jc w:val="both"/>
              <w:rPr>
                <w:b w:val="0"/>
                <w:sz w:val="18"/>
                <w:szCs w:val="18"/>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r w:rsidR="001C6664" w:rsidRPr="00047E1B" w14:paraId="3490CE7F" w14:textId="77777777" w:rsidTr="001F27E6">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FD3B6" w14:textId="77777777" w:rsidR="001C6664" w:rsidRPr="00047E1B" w:rsidRDefault="001C6664" w:rsidP="001F27E6">
            <w:pPr>
              <w:pStyle w:val="12"/>
              <w:rPr>
                <w:b w:val="0"/>
                <w:sz w:val="18"/>
                <w:szCs w:val="18"/>
              </w:rPr>
            </w:pPr>
            <w:r w:rsidRPr="00047E1B">
              <w:rPr>
                <w:b w:val="0"/>
                <w:sz w:val="18"/>
                <w:szCs w:val="18"/>
              </w:rPr>
              <w:t>2.4.</w:t>
            </w:r>
          </w:p>
        </w:tc>
        <w:tc>
          <w:tcPr>
            <w:tcW w:w="4672" w:type="dxa"/>
            <w:tcBorders>
              <w:top w:val="single" w:sz="4" w:space="0" w:color="auto"/>
              <w:left w:val="single" w:sz="4" w:space="0" w:color="auto"/>
              <w:bottom w:val="single" w:sz="4" w:space="0" w:color="auto"/>
              <w:right w:val="single" w:sz="4" w:space="0" w:color="auto"/>
            </w:tcBorders>
            <w:vAlign w:val="center"/>
          </w:tcPr>
          <w:p w14:paraId="60C9E0BB" w14:textId="77777777" w:rsidR="001C6664" w:rsidRPr="00047E1B" w:rsidRDefault="001C6664" w:rsidP="001F27E6">
            <w:pPr>
              <w:pStyle w:val="12"/>
              <w:jc w:val="both"/>
              <w:rPr>
                <w:b w:val="0"/>
                <w:sz w:val="18"/>
                <w:szCs w:val="18"/>
              </w:rPr>
            </w:pPr>
            <w:r w:rsidRPr="00047E1B">
              <w:rPr>
                <w:b w:val="0"/>
                <w:sz w:val="18"/>
                <w:szCs w:val="18"/>
              </w:rPr>
              <w:t>депозитарний код рахунку у цінних паперах учасника клірингу в цій депозитарній установі</w:t>
            </w:r>
          </w:p>
        </w:tc>
        <w:tc>
          <w:tcPr>
            <w:tcW w:w="4672" w:type="dxa"/>
            <w:tcBorders>
              <w:top w:val="single" w:sz="4" w:space="0" w:color="auto"/>
              <w:left w:val="single" w:sz="4" w:space="0" w:color="auto"/>
              <w:bottom w:val="single" w:sz="4" w:space="0" w:color="auto"/>
              <w:right w:val="single" w:sz="4" w:space="0" w:color="auto"/>
            </w:tcBorders>
            <w:vAlign w:val="center"/>
          </w:tcPr>
          <w:p w14:paraId="3BBF4A43" w14:textId="77777777" w:rsidR="001C6664" w:rsidRPr="00047E1B" w:rsidRDefault="001C6664" w:rsidP="001F27E6">
            <w:pPr>
              <w:pStyle w:val="12"/>
              <w:jc w:val="both"/>
              <w:rPr>
                <w:b w:val="0"/>
                <w:sz w:val="18"/>
                <w:szCs w:val="18"/>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r w:rsidR="001C6664" w:rsidRPr="00047E1B" w14:paraId="56BFFE36" w14:textId="77777777" w:rsidTr="001F27E6">
        <w:tc>
          <w:tcPr>
            <w:tcW w:w="54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24EB607" w14:textId="77777777" w:rsidR="001C6664" w:rsidRPr="00047E1B" w:rsidRDefault="001C6664" w:rsidP="001F27E6">
            <w:pPr>
              <w:pStyle w:val="12"/>
              <w:rPr>
                <w:b w:val="0"/>
                <w:sz w:val="18"/>
                <w:szCs w:val="18"/>
              </w:rPr>
            </w:pPr>
          </w:p>
        </w:tc>
        <w:tc>
          <w:tcPr>
            <w:tcW w:w="4672" w:type="dxa"/>
            <w:tcBorders>
              <w:top w:val="single" w:sz="4" w:space="0" w:color="auto"/>
              <w:left w:val="nil"/>
              <w:bottom w:val="single" w:sz="4" w:space="0" w:color="auto"/>
              <w:right w:val="nil"/>
            </w:tcBorders>
            <w:vAlign w:val="center"/>
          </w:tcPr>
          <w:p w14:paraId="10AA06DC" w14:textId="77777777" w:rsidR="001C6664" w:rsidRPr="00047E1B" w:rsidRDefault="001C6664" w:rsidP="001F27E6">
            <w:pPr>
              <w:pStyle w:val="12"/>
              <w:jc w:val="both"/>
              <w:rPr>
                <w:b w:val="0"/>
                <w:sz w:val="18"/>
                <w:szCs w:val="18"/>
              </w:rPr>
            </w:pPr>
          </w:p>
        </w:tc>
        <w:tc>
          <w:tcPr>
            <w:tcW w:w="4672" w:type="dxa"/>
            <w:tcBorders>
              <w:top w:val="single" w:sz="4" w:space="0" w:color="auto"/>
              <w:left w:val="nil"/>
              <w:bottom w:val="single" w:sz="4" w:space="0" w:color="auto"/>
              <w:right w:val="single" w:sz="4" w:space="0" w:color="auto"/>
            </w:tcBorders>
            <w:vAlign w:val="center"/>
          </w:tcPr>
          <w:p w14:paraId="65D5D101" w14:textId="77777777" w:rsidR="001C6664" w:rsidRPr="00047E1B" w:rsidRDefault="001C6664" w:rsidP="001F27E6">
            <w:pPr>
              <w:pStyle w:val="12"/>
              <w:jc w:val="both"/>
              <w:rPr>
                <w:b w:val="0"/>
              </w:rPr>
            </w:pPr>
          </w:p>
        </w:tc>
      </w:tr>
      <w:tr w:rsidR="001C6664" w:rsidRPr="003057A5" w14:paraId="57C49BA5" w14:textId="77777777" w:rsidTr="001F27E6">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83835" w14:textId="77777777" w:rsidR="001C6664" w:rsidRPr="00047E1B" w:rsidRDefault="001C6664" w:rsidP="001F27E6">
            <w:pPr>
              <w:pStyle w:val="12"/>
              <w:rPr>
                <w:b w:val="0"/>
                <w:sz w:val="18"/>
                <w:szCs w:val="18"/>
              </w:rPr>
            </w:pPr>
            <w:r w:rsidRPr="003057A5">
              <w:rPr>
                <w:b w:val="0"/>
                <w:sz w:val="32"/>
                <w:szCs w:val="32"/>
              </w:rPr>
              <w:t>□</w:t>
            </w:r>
            <w:r>
              <w:rPr>
                <w:b w:val="0"/>
                <w:sz w:val="18"/>
                <w:szCs w:val="18"/>
              </w:rPr>
              <w:t>3</w:t>
            </w:r>
          </w:p>
        </w:tc>
        <w:tc>
          <w:tcPr>
            <w:tcW w:w="9344" w:type="dxa"/>
            <w:gridSpan w:val="2"/>
            <w:tcBorders>
              <w:top w:val="single" w:sz="4" w:space="0" w:color="auto"/>
              <w:left w:val="single" w:sz="4" w:space="0" w:color="auto"/>
              <w:bottom w:val="single" w:sz="4" w:space="0" w:color="auto"/>
              <w:right w:val="single" w:sz="4" w:space="0" w:color="auto"/>
            </w:tcBorders>
            <w:vAlign w:val="center"/>
          </w:tcPr>
          <w:p w14:paraId="6AE113E1" w14:textId="77777777" w:rsidR="001C6664" w:rsidRPr="003057A5" w:rsidRDefault="001C6664" w:rsidP="001F27E6">
            <w:pPr>
              <w:pStyle w:val="12"/>
              <w:jc w:val="both"/>
              <w:rPr>
                <w:b w:val="0"/>
                <w:bCs/>
                <w:sz w:val="18"/>
                <w:szCs w:val="18"/>
              </w:rPr>
            </w:pPr>
            <w:r w:rsidRPr="003057A5">
              <w:rPr>
                <w:b w:val="0"/>
                <w:bCs/>
                <w:sz w:val="18"/>
                <w:szCs w:val="18"/>
              </w:rPr>
              <w:t>кліринговий рахунок учасника клірингу для клірингу та розрахунків за правочинами щодо цінних паперів, випущених цим учасником клірингу, вчиненими у власних інтересах учасника клірингу</w:t>
            </w:r>
          </w:p>
        </w:tc>
      </w:tr>
      <w:tr w:rsidR="001C6664" w:rsidRPr="00047E1B" w14:paraId="3214546B" w14:textId="77777777" w:rsidTr="001F27E6">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93DAFD" w14:textId="77777777" w:rsidR="001C6664" w:rsidRPr="00047E1B" w:rsidRDefault="001C6664" w:rsidP="001F27E6">
            <w:pPr>
              <w:pStyle w:val="12"/>
              <w:rPr>
                <w:b w:val="0"/>
                <w:sz w:val="18"/>
                <w:szCs w:val="18"/>
              </w:rPr>
            </w:pPr>
            <w:r>
              <w:rPr>
                <w:b w:val="0"/>
                <w:sz w:val="18"/>
                <w:szCs w:val="18"/>
              </w:rPr>
              <w:t>3.1.</w:t>
            </w:r>
          </w:p>
        </w:tc>
        <w:tc>
          <w:tcPr>
            <w:tcW w:w="4672" w:type="dxa"/>
            <w:tcBorders>
              <w:top w:val="single" w:sz="4" w:space="0" w:color="auto"/>
              <w:left w:val="single" w:sz="4" w:space="0" w:color="auto"/>
              <w:bottom w:val="single" w:sz="4" w:space="0" w:color="auto"/>
              <w:right w:val="single" w:sz="4" w:space="0" w:color="auto"/>
            </w:tcBorders>
            <w:vAlign w:val="center"/>
          </w:tcPr>
          <w:p w14:paraId="3F44F1C7" w14:textId="77777777" w:rsidR="001C6664" w:rsidRPr="00047E1B" w:rsidRDefault="001C6664" w:rsidP="001F27E6">
            <w:pPr>
              <w:pStyle w:val="12"/>
              <w:jc w:val="both"/>
              <w:rPr>
                <w:b w:val="0"/>
                <w:sz w:val="18"/>
                <w:szCs w:val="18"/>
              </w:rPr>
            </w:pPr>
            <w:r w:rsidRPr="00746F0C">
              <w:rPr>
                <w:b w:val="0"/>
                <w:sz w:val="18"/>
                <w:szCs w:val="18"/>
              </w:rPr>
              <w:t>найменування депозитар</w:t>
            </w:r>
            <w:r>
              <w:rPr>
                <w:b w:val="0"/>
                <w:sz w:val="18"/>
                <w:szCs w:val="18"/>
              </w:rPr>
              <w:t>ію</w:t>
            </w:r>
            <w:r w:rsidRPr="00746F0C">
              <w:rPr>
                <w:b w:val="0"/>
                <w:sz w:val="18"/>
                <w:szCs w:val="18"/>
              </w:rPr>
              <w:t>, в як</w:t>
            </w:r>
            <w:r>
              <w:rPr>
                <w:b w:val="0"/>
                <w:sz w:val="18"/>
                <w:szCs w:val="18"/>
              </w:rPr>
              <w:t>ому</w:t>
            </w:r>
            <w:r w:rsidRPr="00746F0C">
              <w:rPr>
                <w:b w:val="0"/>
                <w:sz w:val="18"/>
                <w:szCs w:val="18"/>
              </w:rPr>
              <w:t xml:space="preserve"> відкрито рахунок у цінних паперах учасника клірингу</w:t>
            </w:r>
            <w:r>
              <w:rPr>
                <w:b w:val="0"/>
                <w:sz w:val="18"/>
                <w:szCs w:val="18"/>
              </w:rPr>
              <w:t xml:space="preserve"> – емітента</w:t>
            </w:r>
          </w:p>
        </w:tc>
        <w:tc>
          <w:tcPr>
            <w:tcW w:w="4672" w:type="dxa"/>
            <w:tcBorders>
              <w:top w:val="single" w:sz="4" w:space="0" w:color="auto"/>
              <w:left w:val="single" w:sz="4" w:space="0" w:color="auto"/>
              <w:bottom w:val="single" w:sz="4" w:space="0" w:color="auto"/>
              <w:right w:val="single" w:sz="4" w:space="0" w:color="auto"/>
            </w:tcBorders>
            <w:vAlign w:val="center"/>
          </w:tcPr>
          <w:p w14:paraId="52FC3F46" w14:textId="77777777" w:rsidR="001C6664" w:rsidRPr="00047E1B" w:rsidRDefault="001C6664" w:rsidP="001F27E6">
            <w:pPr>
              <w:pStyle w:val="12"/>
              <w:jc w:val="both"/>
              <w:rPr>
                <w:b w:val="0"/>
              </w:rPr>
            </w:pPr>
            <w:r w:rsidRPr="00746F0C">
              <w:rPr>
                <w:b w:val="0"/>
              </w:rPr>
              <w:fldChar w:fldCharType="begin">
                <w:ffData>
                  <w:name w:val="ТекстовоеПоле49"/>
                  <w:enabled/>
                  <w:calcOnExit w:val="0"/>
                  <w:textInput/>
                </w:ffData>
              </w:fldChar>
            </w:r>
            <w:r w:rsidRPr="00746F0C">
              <w:rPr>
                <w:b w:val="0"/>
              </w:rPr>
              <w:instrText xml:space="preserve"> FORMTEXT </w:instrText>
            </w:r>
            <w:r w:rsidRPr="00746F0C">
              <w:rPr>
                <w:b w:val="0"/>
              </w:rPr>
            </w:r>
            <w:r w:rsidRPr="00746F0C">
              <w:rPr>
                <w:b w:val="0"/>
              </w:rPr>
              <w:fldChar w:fldCharType="separate"/>
            </w:r>
            <w:r w:rsidRPr="00746F0C">
              <w:rPr>
                <w:b w:val="0"/>
              </w:rPr>
              <w:t> </w:t>
            </w:r>
            <w:r w:rsidRPr="00746F0C">
              <w:rPr>
                <w:b w:val="0"/>
              </w:rPr>
              <w:t> </w:t>
            </w:r>
            <w:r w:rsidRPr="00746F0C">
              <w:rPr>
                <w:b w:val="0"/>
              </w:rPr>
              <w:t> </w:t>
            </w:r>
            <w:r w:rsidRPr="00746F0C">
              <w:rPr>
                <w:b w:val="0"/>
              </w:rPr>
              <w:t> </w:t>
            </w:r>
            <w:r w:rsidRPr="00746F0C">
              <w:rPr>
                <w:b w:val="0"/>
              </w:rPr>
              <w:t> </w:t>
            </w:r>
            <w:r w:rsidRPr="00746F0C">
              <w:rPr>
                <w:b w:val="0"/>
              </w:rPr>
              <w:fldChar w:fldCharType="end"/>
            </w:r>
          </w:p>
        </w:tc>
      </w:tr>
      <w:tr w:rsidR="001C6664" w:rsidRPr="00047E1B" w14:paraId="12AF3FD0" w14:textId="77777777" w:rsidTr="001F27E6">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F76D9A" w14:textId="77777777" w:rsidR="001C6664" w:rsidRPr="00047E1B" w:rsidRDefault="001C6664" w:rsidP="001F27E6">
            <w:pPr>
              <w:pStyle w:val="12"/>
              <w:rPr>
                <w:b w:val="0"/>
                <w:sz w:val="18"/>
                <w:szCs w:val="18"/>
              </w:rPr>
            </w:pPr>
            <w:r>
              <w:rPr>
                <w:b w:val="0"/>
                <w:sz w:val="18"/>
                <w:szCs w:val="18"/>
              </w:rPr>
              <w:t>3.2.</w:t>
            </w:r>
          </w:p>
        </w:tc>
        <w:tc>
          <w:tcPr>
            <w:tcW w:w="4672" w:type="dxa"/>
            <w:tcBorders>
              <w:top w:val="single" w:sz="4" w:space="0" w:color="auto"/>
              <w:left w:val="single" w:sz="4" w:space="0" w:color="auto"/>
              <w:bottom w:val="single" w:sz="4" w:space="0" w:color="auto"/>
              <w:right w:val="single" w:sz="4" w:space="0" w:color="auto"/>
            </w:tcBorders>
            <w:vAlign w:val="center"/>
          </w:tcPr>
          <w:p w14:paraId="3F3499E4" w14:textId="77777777" w:rsidR="001C6664" w:rsidRPr="00047E1B" w:rsidRDefault="001C6664" w:rsidP="001F27E6">
            <w:pPr>
              <w:pStyle w:val="12"/>
              <w:jc w:val="both"/>
              <w:rPr>
                <w:b w:val="0"/>
                <w:sz w:val="18"/>
                <w:szCs w:val="18"/>
              </w:rPr>
            </w:pPr>
            <w:r w:rsidRPr="00746F0C">
              <w:rPr>
                <w:b w:val="0"/>
                <w:sz w:val="18"/>
                <w:szCs w:val="18"/>
              </w:rPr>
              <w:t>код за ЄДРПОУ депозитар</w:t>
            </w:r>
            <w:r>
              <w:rPr>
                <w:b w:val="0"/>
                <w:sz w:val="18"/>
                <w:szCs w:val="18"/>
              </w:rPr>
              <w:t>ію</w:t>
            </w:r>
            <w:r w:rsidRPr="00746F0C">
              <w:rPr>
                <w:b w:val="0"/>
                <w:sz w:val="18"/>
                <w:szCs w:val="18"/>
              </w:rPr>
              <w:t>, в як</w:t>
            </w:r>
            <w:r>
              <w:rPr>
                <w:b w:val="0"/>
                <w:sz w:val="18"/>
                <w:szCs w:val="18"/>
              </w:rPr>
              <w:t>ому</w:t>
            </w:r>
            <w:r w:rsidRPr="00746F0C">
              <w:rPr>
                <w:b w:val="0"/>
                <w:sz w:val="18"/>
                <w:szCs w:val="18"/>
              </w:rPr>
              <w:t xml:space="preserve"> відкрито рахунок у цінних паперах учасника клірингу</w:t>
            </w:r>
            <w:r>
              <w:rPr>
                <w:b w:val="0"/>
                <w:sz w:val="18"/>
                <w:szCs w:val="18"/>
              </w:rPr>
              <w:t xml:space="preserve"> - емітента</w:t>
            </w:r>
          </w:p>
        </w:tc>
        <w:tc>
          <w:tcPr>
            <w:tcW w:w="4672" w:type="dxa"/>
            <w:tcBorders>
              <w:top w:val="single" w:sz="4" w:space="0" w:color="auto"/>
              <w:left w:val="single" w:sz="4" w:space="0" w:color="auto"/>
              <w:bottom w:val="single" w:sz="4" w:space="0" w:color="auto"/>
              <w:right w:val="single" w:sz="4" w:space="0" w:color="auto"/>
            </w:tcBorders>
            <w:vAlign w:val="center"/>
          </w:tcPr>
          <w:p w14:paraId="60009DB6" w14:textId="77777777" w:rsidR="001C6664" w:rsidRPr="00047E1B" w:rsidRDefault="001C6664" w:rsidP="001F27E6">
            <w:pPr>
              <w:pStyle w:val="12"/>
              <w:jc w:val="both"/>
              <w:rPr>
                <w:b w:val="0"/>
              </w:rPr>
            </w:pPr>
            <w:r w:rsidRPr="00746F0C">
              <w:rPr>
                <w:b w:val="0"/>
              </w:rPr>
              <w:fldChar w:fldCharType="begin">
                <w:ffData>
                  <w:name w:val="ТекстовоеПоле49"/>
                  <w:enabled/>
                  <w:calcOnExit w:val="0"/>
                  <w:textInput/>
                </w:ffData>
              </w:fldChar>
            </w:r>
            <w:r w:rsidRPr="00746F0C">
              <w:rPr>
                <w:b w:val="0"/>
              </w:rPr>
              <w:instrText xml:space="preserve"> FORMTEXT </w:instrText>
            </w:r>
            <w:r w:rsidRPr="00746F0C">
              <w:rPr>
                <w:b w:val="0"/>
              </w:rPr>
            </w:r>
            <w:r w:rsidRPr="00746F0C">
              <w:rPr>
                <w:b w:val="0"/>
              </w:rPr>
              <w:fldChar w:fldCharType="separate"/>
            </w:r>
            <w:r w:rsidRPr="00746F0C">
              <w:rPr>
                <w:b w:val="0"/>
              </w:rPr>
              <w:t> </w:t>
            </w:r>
            <w:r w:rsidRPr="00746F0C">
              <w:rPr>
                <w:b w:val="0"/>
              </w:rPr>
              <w:t> </w:t>
            </w:r>
            <w:r w:rsidRPr="00746F0C">
              <w:rPr>
                <w:b w:val="0"/>
              </w:rPr>
              <w:t> </w:t>
            </w:r>
            <w:r w:rsidRPr="00746F0C">
              <w:rPr>
                <w:b w:val="0"/>
              </w:rPr>
              <w:t> </w:t>
            </w:r>
            <w:r w:rsidRPr="00746F0C">
              <w:rPr>
                <w:b w:val="0"/>
              </w:rPr>
              <w:t> </w:t>
            </w:r>
            <w:r w:rsidRPr="00746F0C">
              <w:rPr>
                <w:b w:val="0"/>
              </w:rPr>
              <w:fldChar w:fldCharType="end"/>
            </w:r>
          </w:p>
        </w:tc>
      </w:tr>
      <w:tr w:rsidR="001C6664" w:rsidRPr="00047E1B" w14:paraId="518FE943" w14:textId="77777777" w:rsidTr="001F27E6">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2FC93B" w14:textId="77777777" w:rsidR="001C6664" w:rsidRPr="00047E1B" w:rsidRDefault="001C6664" w:rsidP="001F27E6">
            <w:pPr>
              <w:pStyle w:val="12"/>
              <w:rPr>
                <w:b w:val="0"/>
                <w:sz w:val="18"/>
                <w:szCs w:val="18"/>
              </w:rPr>
            </w:pPr>
            <w:r>
              <w:rPr>
                <w:b w:val="0"/>
                <w:sz w:val="18"/>
                <w:szCs w:val="18"/>
              </w:rPr>
              <w:t>3.3.</w:t>
            </w:r>
          </w:p>
        </w:tc>
        <w:tc>
          <w:tcPr>
            <w:tcW w:w="4672" w:type="dxa"/>
            <w:tcBorders>
              <w:top w:val="single" w:sz="4" w:space="0" w:color="auto"/>
              <w:left w:val="single" w:sz="4" w:space="0" w:color="auto"/>
              <w:bottom w:val="single" w:sz="4" w:space="0" w:color="auto"/>
              <w:right w:val="single" w:sz="4" w:space="0" w:color="auto"/>
            </w:tcBorders>
            <w:vAlign w:val="center"/>
          </w:tcPr>
          <w:p w14:paraId="0C47BEE5" w14:textId="77777777" w:rsidR="001C6664" w:rsidRPr="00047E1B" w:rsidRDefault="001C6664" w:rsidP="001F27E6">
            <w:pPr>
              <w:pStyle w:val="12"/>
              <w:jc w:val="both"/>
              <w:rPr>
                <w:b w:val="0"/>
                <w:sz w:val="18"/>
                <w:szCs w:val="18"/>
              </w:rPr>
            </w:pPr>
            <w:r w:rsidRPr="00746F0C">
              <w:rPr>
                <w:b w:val="0"/>
                <w:sz w:val="18"/>
                <w:szCs w:val="18"/>
              </w:rPr>
              <w:t>код МДО депозитар</w:t>
            </w:r>
            <w:r>
              <w:rPr>
                <w:b w:val="0"/>
                <w:sz w:val="18"/>
                <w:szCs w:val="18"/>
              </w:rPr>
              <w:t>ію</w:t>
            </w:r>
            <w:r w:rsidRPr="00746F0C">
              <w:rPr>
                <w:b w:val="0"/>
                <w:sz w:val="18"/>
                <w:szCs w:val="18"/>
              </w:rPr>
              <w:t>, в як</w:t>
            </w:r>
            <w:r>
              <w:rPr>
                <w:b w:val="0"/>
                <w:sz w:val="18"/>
                <w:szCs w:val="18"/>
              </w:rPr>
              <w:t>ому</w:t>
            </w:r>
            <w:r w:rsidRPr="00746F0C">
              <w:rPr>
                <w:b w:val="0"/>
                <w:sz w:val="18"/>
                <w:szCs w:val="18"/>
              </w:rPr>
              <w:t xml:space="preserve"> відкрито рахунок у цінних паперах учасника клірингу</w:t>
            </w:r>
            <w:r>
              <w:rPr>
                <w:b w:val="0"/>
                <w:sz w:val="18"/>
                <w:szCs w:val="18"/>
              </w:rPr>
              <w:t xml:space="preserve"> - емітента</w:t>
            </w:r>
          </w:p>
        </w:tc>
        <w:tc>
          <w:tcPr>
            <w:tcW w:w="4672" w:type="dxa"/>
            <w:tcBorders>
              <w:top w:val="single" w:sz="4" w:space="0" w:color="auto"/>
              <w:left w:val="single" w:sz="4" w:space="0" w:color="auto"/>
              <w:bottom w:val="single" w:sz="4" w:space="0" w:color="auto"/>
              <w:right w:val="single" w:sz="4" w:space="0" w:color="auto"/>
            </w:tcBorders>
            <w:vAlign w:val="center"/>
          </w:tcPr>
          <w:p w14:paraId="3772FE3B" w14:textId="77777777" w:rsidR="001C6664" w:rsidRPr="00047E1B" w:rsidRDefault="001C6664" w:rsidP="001F27E6">
            <w:pPr>
              <w:pStyle w:val="12"/>
              <w:jc w:val="both"/>
              <w:rPr>
                <w:b w:val="0"/>
              </w:rPr>
            </w:pPr>
            <w:r w:rsidRPr="00746F0C">
              <w:rPr>
                <w:b w:val="0"/>
              </w:rPr>
              <w:fldChar w:fldCharType="begin">
                <w:ffData>
                  <w:name w:val="ТекстовоеПоле49"/>
                  <w:enabled/>
                  <w:calcOnExit w:val="0"/>
                  <w:textInput/>
                </w:ffData>
              </w:fldChar>
            </w:r>
            <w:r w:rsidRPr="00746F0C">
              <w:rPr>
                <w:b w:val="0"/>
              </w:rPr>
              <w:instrText xml:space="preserve"> FORMTEXT </w:instrText>
            </w:r>
            <w:r w:rsidRPr="00746F0C">
              <w:rPr>
                <w:b w:val="0"/>
              </w:rPr>
            </w:r>
            <w:r w:rsidRPr="00746F0C">
              <w:rPr>
                <w:b w:val="0"/>
              </w:rPr>
              <w:fldChar w:fldCharType="separate"/>
            </w:r>
            <w:r w:rsidRPr="00746F0C">
              <w:rPr>
                <w:b w:val="0"/>
              </w:rPr>
              <w:t> </w:t>
            </w:r>
            <w:r w:rsidRPr="00746F0C">
              <w:rPr>
                <w:b w:val="0"/>
              </w:rPr>
              <w:t> </w:t>
            </w:r>
            <w:r w:rsidRPr="00746F0C">
              <w:rPr>
                <w:b w:val="0"/>
              </w:rPr>
              <w:t> </w:t>
            </w:r>
            <w:r w:rsidRPr="00746F0C">
              <w:rPr>
                <w:b w:val="0"/>
              </w:rPr>
              <w:t> </w:t>
            </w:r>
            <w:r w:rsidRPr="00746F0C">
              <w:rPr>
                <w:b w:val="0"/>
              </w:rPr>
              <w:t> </w:t>
            </w:r>
            <w:r w:rsidRPr="00746F0C">
              <w:rPr>
                <w:b w:val="0"/>
              </w:rPr>
              <w:fldChar w:fldCharType="end"/>
            </w:r>
          </w:p>
        </w:tc>
      </w:tr>
      <w:tr w:rsidR="001C6664" w:rsidRPr="00047E1B" w14:paraId="679D06EB" w14:textId="77777777" w:rsidTr="001F27E6">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F4824A" w14:textId="77777777" w:rsidR="001C6664" w:rsidRPr="00047E1B" w:rsidRDefault="001C6664" w:rsidP="001F27E6">
            <w:pPr>
              <w:pStyle w:val="12"/>
              <w:rPr>
                <w:b w:val="0"/>
                <w:sz w:val="18"/>
                <w:szCs w:val="18"/>
              </w:rPr>
            </w:pPr>
            <w:r>
              <w:rPr>
                <w:b w:val="0"/>
                <w:sz w:val="18"/>
                <w:szCs w:val="18"/>
              </w:rPr>
              <w:t>3.4.</w:t>
            </w:r>
          </w:p>
        </w:tc>
        <w:tc>
          <w:tcPr>
            <w:tcW w:w="4672" w:type="dxa"/>
            <w:tcBorders>
              <w:top w:val="single" w:sz="4" w:space="0" w:color="auto"/>
              <w:left w:val="single" w:sz="4" w:space="0" w:color="auto"/>
              <w:bottom w:val="single" w:sz="4" w:space="0" w:color="auto"/>
              <w:right w:val="single" w:sz="4" w:space="0" w:color="auto"/>
            </w:tcBorders>
            <w:vAlign w:val="center"/>
          </w:tcPr>
          <w:p w14:paraId="77370747" w14:textId="77777777" w:rsidR="001C6664" w:rsidRPr="00047E1B" w:rsidRDefault="001C6664" w:rsidP="001F27E6">
            <w:pPr>
              <w:pStyle w:val="12"/>
              <w:jc w:val="both"/>
              <w:rPr>
                <w:b w:val="0"/>
                <w:sz w:val="18"/>
                <w:szCs w:val="18"/>
              </w:rPr>
            </w:pPr>
            <w:r w:rsidRPr="00746F0C">
              <w:rPr>
                <w:b w:val="0"/>
                <w:sz w:val="18"/>
                <w:szCs w:val="18"/>
              </w:rPr>
              <w:t>депозитарний код рахунку у цінних паперах учасника клірингу</w:t>
            </w:r>
            <w:r>
              <w:rPr>
                <w:b w:val="0"/>
                <w:sz w:val="18"/>
                <w:szCs w:val="18"/>
              </w:rPr>
              <w:t xml:space="preserve"> - емітента</w:t>
            </w:r>
            <w:r w:rsidRPr="00746F0C">
              <w:rPr>
                <w:b w:val="0"/>
                <w:sz w:val="18"/>
                <w:szCs w:val="18"/>
              </w:rPr>
              <w:t xml:space="preserve"> в ц</w:t>
            </w:r>
            <w:r>
              <w:rPr>
                <w:b w:val="0"/>
                <w:sz w:val="18"/>
                <w:szCs w:val="18"/>
              </w:rPr>
              <w:t>ьому</w:t>
            </w:r>
            <w:r w:rsidRPr="00746F0C">
              <w:rPr>
                <w:b w:val="0"/>
                <w:sz w:val="18"/>
                <w:szCs w:val="18"/>
              </w:rPr>
              <w:t xml:space="preserve"> депозитар</w:t>
            </w:r>
            <w:r>
              <w:rPr>
                <w:b w:val="0"/>
                <w:sz w:val="18"/>
                <w:szCs w:val="18"/>
              </w:rPr>
              <w:t>ії</w:t>
            </w:r>
          </w:p>
        </w:tc>
        <w:tc>
          <w:tcPr>
            <w:tcW w:w="4672" w:type="dxa"/>
            <w:tcBorders>
              <w:top w:val="single" w:sz="4" w:space="0" w:color="auto"/>
              <w:left w:val="single" w:sz="4" w:space="0" w:color="auto"/>
              <w:bottom w:val="single" w:sz="4" w:space="0" w:color="auto"/>
              <w:right w:val="single" w:sz="4" w:space="0" w:color="auto"/>
            </w:tcBorders>
            <w:vAlign w:val="center"/>
          </w:tcPr>
          <w:p w14:paraId="151F2A0E" w14:textId="77777777" w:rsidR="001C6664" w:rsidRPr="00047E1B" w:rsidRDefault="001C6664" w:rsidP="001F27E6">
            <w:pPr>
              <w:pStyle w:val="12"/>
              <w:jc w:val="both"/>
              <w:rPr>
                <w:b w:val="0"/>
              </w:rPr>
            </w:pPr>
            <w:r w:rsidRPr="00746F0C">
              <w:rPr>
                <w:b w:val="0"/>
              </w:rPr>
              <w:fldChar w:fldCharType="begin">
                <w:ffData>
                  <w:name w:val="ТекстовоеПоле49"/>
                  <w:enabled/>
                  <w:calcOnExit w:val="0"/>
                  <w:textInput/>
                </w:ffData>
              </w:fldChar>
            </w:r>
            <w:r w:rsidRPr="00746F0C">
              <w:rPr>
                <w:b w:val="0"/>
              </w:rPr>
              <w:instrText xml:space="preserve"> FORMTEXT </w:instrText>
            </w:r>
            <w:r w:rsidRPr="00746F0C">
              <w:rPr>
                <w:b w:val="0"/>
              </w:rPr>
            </w:r>
            <w:r w:rsidRPr="00746F0C">
              <w:rPr>
                <w:b w:val="0"/>
              </w:rPr>
              <w:fldChar w:fldCharType="separate"/>
            </w:r>
            <w:r w:rsidRPr="00746F0C">
              <w:rPr>
                <w:b w:val="0"/>
              </w:rPr>
              <w:t> </w:t>
            </w:r>
            <w:r w:rsidRPr="00746F0C">
              <w:rPr>
                <w:b w:val="0"/>
              </w:rPr>
              <w:t> </w:t>
            </w:r>
            <w:r w:rsidRPr="00746F0C">
              <w:rPr>
                <w:b w:val="0"/>
              </w:rPr>
              <w:t> </w:t>
            </w:r>
            <w:r w:rsidRPr="00746F0C">
              <w:rPr>
                <w:b w:val="0"/>
              </w:rPr>
              <w:t> </w:t>
            </w:r>
            <w:r w:rsidRPr="00746F0C">
              <w:rPr>
                <w:b w:val="0"/>
              </w:rPr>
              <w:t> </w:t>
            </w:r>
            <w:r w:rsidRPr="00746F0C">
              <w:rPr>
                <w:b w:val="0"/>
              </w:rPr>
              <w:fldChar w:fldCharType="end"/>
            </w:r>
          </w:p>
        </w:tc>
      </w:tr>
    </w:tbl>
    <w:p w14:paraId="14F53C03" w14:textId="77777777" w:rsidR="001C6664" w:rsidRDefault="001C6664" w:rsidP="001C6664">
      <w:pPr>
        <w:pStyle w:val="afff1"/>
        <w:jc w:val="left"/>
        <w:rPr>
          <w:sz w:val="20"/>
          <w:szCs w:val="20"/>
          <w:shd w:val="clear" w:color="auto" w:fill="FFFFFF"/>
        </w:rPr>
      </w:pPr>
    </w:p>
    <w:p w14:paraId="31EC65B8" w14:textId="77777777" w:rsidR="001C6664" w:rsidRDefault="001C6664" w:rsidP="001C6664">
      <w:pPr>
        <w:pStyle w:val="afff1"/>
        <w:jc w:val="left"/>
        <w:rPr>
          <w:sz w:val="20"/>
          <w:szCs w:val="20"/>
          <w:shd w:val="clear" w:color="auto" w:fill="FFFFFF"/>
        </w:rPr>
      </w:pPr>
    </w:p>
    <w:p w14:paraId="0E1F492E" w14:textId="3C375609" w:rsidR="001C6664" w:rsidRDefault="001C6664" w:rsidP="001C6664">
      <w:pPr>
        <w:pStyle w:val="afff1"/>
        <w:jc w:val="left"/>
        <w:rPr>
          <w:sz w:val="20"/>
          <w:szCs w:val="20"/>
          <w:shd w:val="clear" w:color="auto" w:fill="FFFFFF"/>
        </w:rPr>
      </w:pPr>
      <w:r w:rsidRPr="00A81293">
        <w:rPr>
          <w:sz w:val="20"/>
          <w:szCs w:val="20"/>
          <w:shd w:val="clear" w:color="auto" w:fill="FFFFFF"/>
        </w:rPr>
        <w:lastRenderedPageBreak/>
        <w:t>Банківський рахунок (IBAN) учасника клірингу у гривні, який буде використовуватися учасником клірингу для проведення операцій за кліринговим рахунком, що відкривається відповідно до цієї ЗАЯВИ:</w:t>
      </w:r>
    </w:p>
    <w:p w14:paraId="61471B16" w14:textId="77777777" w:rsidR="001C6664" w:rsidRDefault="001C6664" w:rsidP="001C6664">
      <w:pPr>
        <w:pStyle w:val="afff1"/>
        <w:jc w:val="left"/>
        <w:rPr>
          <w:sz w:val="20"/>
          <w:szCs w:val="20"/>
        </w:rPr>
      </w:pPr>
      <w:r>
        <w:rPr>
          <w:sz w:val="20"/>
          <w:szCs w:val="20"/>
        </w:rPr>
        <w:t>Виконавець:</w:t>
      </w:r>
    </w:p>
    <w:tbl>
      <w:tblPr>
        <w:tblpPr w:leftFromText="180" w:rightFromText="180" w:vertAnchor="text" w:horzAnchor="margin" w:tblpY="-10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2268"/>
        <w:gridCol w:w="3260"/>
      </w:tblGrid>
      <w:tr w:rsidR="001C6664" w:rsidRPr="00047E1B" w14:paraId="3D9587F0" w14:textId="77777777" w:rsidTr="001F27E6">
        <w:tc>
          <w:tcPr>
            <w:tcW w:w="6629" w:type="dxa"/>
            <w:gridSpan w:val="2"/>
            <w:tcBorders>
              <w:top w:val="single" w:sz="4" w:space="0" w:color="auto"/>
              <w:left w:val="single" w:sz="4" w:space="0" w:color="auto"/>
              <w:bottom w:val="single" w:sz="4" w:space="0" w:color="auto"/>
              <w:right w:val="single" w:sz="4" w:space="0" w:color="auto"/>
            </w:tcBorders>
            <w:vAlign w:val="center"/>
          </w:tcPr>
          <w:p w14:paraId="7FE70FBA" w14:textId="77777777" w:rsidR="001C6664" w:rsidRPr="00047E1B" w:rsidRDefault="001C6664" w:rsidP="001F27E6">
            <w:pPr>
              <w:pStyle w:val="12"/>
              <w:jc w:val="both"/>
              <w:rPr>
                <w:b w:val="0"/>
                <w:shd w:val="clear" w:color="auto" w:fill="FFFFFF"/>
              </w:rPr>
            </w:pPr>
            <w:r w:rsidRPr="00047E1B">
              <w:rPr>
                <w:b w:val="0"/>
                <w:shd w:val="clear" w:color="auto" w:fill="FFFFFF"/>
              </w:rPr>
              <w:t xml:space="preserve">Найменування установи банку </w:t>
            </w:r>
            <w:r w:rsidRPr="00047E1B">
              <w:fldChar w:fldCharType="begin">
                <w:ffData>
                  <w:name w:val="ТекстовоеПоле30"/>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c>
          <w:tcPr>
            <w:tcW w:w="3260" w:type="dxa"/>
            <w:tcBorders>
              <w:top w:val="single" w:sz="4" w:space="0" w:color="auto"/>
              <w:left w:val="single" w:sz="4" w:space="0" w:color="auto"/>
              <w:bottom w:val="single" w:sz="4" w:space="0" w:color="auto"/>
              <w:right w:val="single" w:sz="4" w:space="0" w:color="auto"/>
            </w:tcBorders>
            <w:vAlign w:val="center"/>
          </w:tcPr>
          <w:p w14:paraId="5E53529F" w14:textId="77777777" w:rsidR="001C6664" w:rsidRPr="00047E1B" w:rsidRDefault="001C6664" w:rsidP="001F27E6">
            <w:pPr>
              <w:pStyle w:val="12"/>
              <w:jc w:val="both"/>
              <w:rPr>
                <w:b w:val="0"/>
              </w:rPr>
            </w:pPr>
            <w:r w:rsidRPr="00047E1B">
              <w:rPr>
                <w:b w:val="0"/>
              </w:rPr>
              <w:t xml:space="preserve">Код МФО банку </w:t>
            </w:r>
            <w:r w:rsidRPr="00047E1B">
              <w:fldChar w:fldCharType="begin">
                <w:ffData>
                  <w:name w:val="ТекстовоеПоле30"/>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r w:rsidR="001C6664" w:rsidRPr="00047E1B" w14:paraId="6A732DCF" w14:textId="77777777" w:rsidTr="001F27E6">
        <w:tc>
          <w:tcPr>
            <w:tcW w:w="4361" w:type="dxa"/>
            <w:tcBorders>
              <w:top w:val="single" w:sz="4" w:space="0" w:color="auto"/>
              <w:left w:val="single" w:sz="4" w:space="0" w:color="auto"/>
              <w:bottom w:val="single" w:sz="4" w:space="0" w:color="auto"/>
              <w:right w:val="single" w:sz="4" w:space="0" w:color="auto"/>
            </w:tcBorders>
            <w:vAlign w:val="center"/>
          </w:tcPr>
          <w:p w14:paraId="2C8CC46D" w14:textId="77777777" w:rsidR="001C6664" w:rsidRPr="00047E1B" w:rsidRDefault="001C6664" w:rsidP="001F27E6">
            <w:pPr>
              <w:pStyle w:val="12"/>
              <w:rPr>
                <w:b w:val="0"/>
                <w:shd w:val="clear" w:color="auto" w:fill="FFFFFF"/>
              </w:rPr>
            </w:pPr>
            <w:r w:rsidRPr="00047E1B">
              <w:rPr>
                <w:b w:val="0"/>
                <w:shd w:val="clear" w:color="auto" w:fill="FFFFFF"/>
              </w:rPr>
              <w:t>номер банківського рахунку (IBAN)</w:t>
            </w:r>
          </w:p>
        </w:tc>
        <w:tc>
          <w:tcPr>
            <w:tcW w:w="5528" w:type="dxa"/>
            <w:gridSpan w:val="2"/>
            <w:tcBorders>
              <w:top w:val="single" w:sz="4" w:space="0" w:color="auto"/>
              <w:left w:val="single" w:sz="4" w:space="0" w:color="auto"/>
              <w:bottom w:val="single" w:sz="4" w:space="0" w:color="auto"/>
              <w:right w:val="single" w:sz="4" w:space="0" w:color="auto"/>
            </w:tcBorders>
            <w:vAlign w:val="center"/>
          </w:tcPr>
          <w:p w14:paraId="2F5852F4" w14:textId="77777777" w:rsidR="001C6664" w:rsidRPr="00047E1B" w:rsidRDefault="001C6664" w:rsidP="001F27E6">
            <w:pPr>
              <w:pStyle w:val="12"/>
              <w:jc w:val="both"/>
              <w:rPr>
                <w:b w:val="0"/>
                <w:shd w:val="clear" w:color="auto" w:fill="FFFFFF"/>
              </w:rPr>
            </w:pPr>
            <w:r w:rsidRPr="00047E1B">
              <w:fldChar w:fldCharType="begin">
                <w:ffData>
                  <w:name w:val="ТекстовоеПоле30"/>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bl>
    <w:p w14:paraId="5FB14FDD" w14:textId="77777777" w:rsidR="001C6664" w:rsidRDefault="001C6664" w:rsidP="001C6664">
      <w:pPr>
        <w:pStyle w:val="afff1"/>
        <w:jc w:val="left"/>
        <w:rPr>
          <w:sz w:val="20"/>
          <w:szCs w:val="20"/>
        </w:rPr>
      </w:pPr>
    </w:p>
    <w:tbl>
      <w:tblPr>
        <w:tblpPr w:leftFromText="180" w:rightFromText="180" w:vertAnchor="text" w:horzAnchor="margin" w:tblpY="-10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5528"/>
      </w:tblGrid>
      <w:tr w:rsidR="001C6664" w:rsidRPr="00047E1B" w14:paraId="6974C446" w14:textId="77777777" w:rsidTr="001F27E6">
        <w:tc>
          <w:tcPr>
            <w:tcW w:w="4361" w:type="dxa"/>
            <w:tcBorders>
              <w:top w:val="single" w:sz="4" w:space="0" w:color="auto"/>
              <w:left w:val="single" w:sz="4" w:space="0" w:color="auto"/>
              <w:bottom w:val="single" w:sz="4" w:space="0" w:color="auto"/>
              <w:right w:val="single" w:sz="4" w:space="0" w:color="auto"/>
            </w:tcBorders>
            <w:vAlign w:val="center"/>
          </w:tcPr>
          <w:p w14:paraId="3051C02E" w14:textId="77777777" w:rsidR="001C6664" w:rsidRPr="00047E1B" w:rsidRDefault="001C6664" w:rsidP="001F27E6">
            <w:pPr>
              <w:pStyle w:val="12"/>
              <w:jc w:val="both"/>
              <w:rPr>
                <w:b w:val="0"/>
              </w:rPr>
            </w:pPr>
            <w:r w:rsidRPr="00047E1B">
              <w:rPr>
                <w:b w:val="0"/>
              </w:rPr>
              <w:t>прізвище, ім’я та по батькові, телефон, e-mail</w:t>
            </w:r>
          </w:p>
        </w:tc>
        <w:tc>
          <w:tcPr>
            <w:tcW w:w="5528" w:type="dxa"/>
            <w:tcBorders>
              <w:top w:val="single" w:sz="4" w:space="0" w:color="auto"/>
              <w:left w:val="single" w:sz="4" w:space="0" w:color="auto"/>
              <w:bottom w:val="single" w:sz="4" w:space="0" w:color="auto"/>
              <w:right w:val="single" w:sz="4" w:space="0" w:color="auto"/>
            </w:tcBorders>
            <w:vAlign w:val="center"/>
          </w:tcPr>
          <w:p w14:paraId="4B4677F5" w14:textId="77777777" w:rsidR="001C6664" w:rsidRPr="00047E1B" w:rsidRDefault="001C6664" w:rsidP="001F27E6">
            <w:pPr>
              <w:pStyle w:val="12"/>
              <w:jc w:val="both"/>
              <w:rPr>
                <w:b w:val="0"/>
              </w:rPr>
            </w:pPr>
            <w:r w:rsidRPr="00047E1B">
              <w:fldChar w:fldCharType="begin">
                <w:ffData>
                  <w:name w:val="ТекстовоеПоле30"/>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bl>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544"/>
      </w:tblGrid>
      <w:tr w:rsidR="001C6664" w:rsidRPr="00047E1B" w14:paraId="55E8607B" w14:textId="77777777" w:rsidTr="001F27E6">
        <w:trPr>
          <w:cantSplit/>
          <w:trHeight w:val="80"/>
        </w:trPr>
        <w:tc>
          <w:tcPr>
            <w:tcW w:w="3403" w:type="dxa"/>
            <w:tcBorders>
              <w:top w:val="nil"/>
              <w:left w:val="nil"/>
              <w:right w:val="nil"/>
            </w:tcBorders>
          </w:tcPr>
          <w:p w14:paraId="3F9A9C34" w14:textId="77777777" w:rsidR="001C6664" w:rsidRPr="00047E1B" w:rsidRDefault="001C6664" w:rsidP="001F27E6">
            <w:pPr>
              <w:pStyle w:val="a8"/>
              <w:rPr>
                <w:rFonts w:ascii="Times New Roman" w:hAnsi="Times New Roman"/>
                <w:lang w:val="uk-UA"/>
              </w:rPr>
            </w:pPr>
          </w:p>
        </w:tc>
        <w:tc>
          <w:tcPr>
            <w:tcW w:w="283" w:type="dxa"/>
            <w:tcBorders>
              <w:top w:val="nil"/>
              <w:left w:val="nil"/>
              <w:bottom w:val="nil"/>
              <w:right w:val="nil"/>
            </w:tcBorders>
          </w:tcPr>
          <w:p w14:paraId="29674A83" w14:textId="77777777" w:rsidR="001C6664" w:rsidRPr="00047E1B" w:rsidRDefault="001C6664" w:rsidP="001F27E6">
            <w:pPr>
              <w:pStyle w:val="a8"/>
              <w:rPr>
                <w:rFonts w:ascii="Times New Roman" w:hAnsi="Times New Roman"/>
                <w:lang w:val="uk-UA"/>
              </w:rPr>
            </w:pPr>
            <w:r w:rsidRPr="00047E1B">
              <w:rPr>
                <w:rFonts w:ascii="Times New Roman" w:hAnsi="Times New Roman"/>
                <w:lang w:val="uk-UA"/>
              </w:rPr>
              <w:t xml:space="preserve">    </w:t>
            </w:r>
          </w:p>
        </w:tc>
        <w:tc>
          <w:tcPr>
            <w:tcW w:w="2552" w:type="dxa"/>
            <w:tcBorders>
              <w:top w:val="nil"/>
              <w:left w:val="nil"/>
              <w:right w:val="nil"/>
            </w:tcBorders>
          </w:tcPr>
          <w:p w14:paraId="7AA25256" w14:textId="77777777" w:rsidR="001C6664" w:rsidRPr="00047E1B" w:rsidRDefault="001C6664" w:rsidP="001F27E6">
            <w:pPr>
              <w:pStyle w:val="a8"/>
              <w:rPr>
                <w:rFonts w:ascii="Times New Roman" w:hAnsi="Times New Roman"/>
                <w:lang w:val="uk-UA"/>
              </w:rPr>
            </w:pPr>
          </w:p>
        </w:tc>
        <w:tc>
          <w:tcPr>
            <w:tcW w:w="283" w:type="dxa"/>
            <w:tcBorders>
              <w:top w:val="nil"/>
              <w:left w:val="nil"/>
              <w:bottom w:val="nil"/>
              <w:right w:val="nil"/>
            </w:tcBorders>
          </w:tcPr>
          <w:p w14:paraId="403DA9C6" w14:textId="77777777" w:rsidR="001C6664" w:rsidRPr="00047E1B" w:rsidRDefault="001C6664" w:rsidP="001F27E6">
            <w:pPr>
              <w:spacing w:before="0" w:after="0"/>
              <w:rPr>
                <w:rFonts w:ascii="Times New Roman" w:hAnsi="Times New Roman"/>
                <w:sz w:val="20"/>
                <w:szCs w:val="20"/>
              </w:rPr>
            </w:pPr>
          </w:p>
        </w:tc>
        <w:tc>
          <w:tcPr>
            <w:tcW w:w="3544" w:type="dxa"/>
            <w:tcBorders>
              <w:top w:val="nil"/>
              <w:left w:val="nil"/>
              <w:bottom w:val="single" w:sz="4" w:space="0" w:color="auto"/>
              <w:right w:val="nil"/>
            </w:tcBorders>
          </w:tcPr>
          <w:p w14:paraId="18A6E693" w14:textId="77777777" w:rsidR="001C6664" w:rsidRPr="00047E1B" w:rsidRDefault="001C6664" w:rsidP="001F27E6">
            <w:pPr>
              <w:spacing w:before="0" w:after="0"/>
              <w:ind w:firstLine="0"/>
              <w:jc w:val="left"/>
              <w:rPr>
                <w:rFonts w:ascii="Times New Roman" w:hAnsi="Times New Roman"/>
                <w:sz w:val="20"/>
                <w:szCs w:val="20"/>
              </w:rPr>
            </w:pPr>
          </w:p>
        </w:tc>
      </w:tr>
      <w:tr w:rsidR="001C6664" w:rsidRPr="00A81293" w14:paraId="662666DF" w14:textId="77777777" w:rsidTr="001F27E6">
        <w:trPr>
          <w:trHeight w:val="70"/>
        </w:trPr>
        <w:tc>
          <w:tcPr>
            <w:tcW w:w="3403" w:type="dxa"/>
            <w:tcBorders>
              <w:left w:val="nil"/>
              <w:bottom w:val="nil"/>
              <w:right w:val="nil"/>
            </w:tcBorders>
          </w:tcPr>
          <w:p w14:paraId="4ECA28AC" w14:textId="77777777" w:rsidR="001C6664" w:rsidRPr="00A81293" w:rsidRDefault="001C6664" w:rsidP="001F27E6">
            <w:pPr>
              <w:pStyle w:val="a8"/>
              <w:ind w:firstLine="34"/>
              <w:jc w:val="center"/>
              <w:rPr>
                <w:rFonts w:ascii="Times New Roman" w:hAnsi="Times New Roman"/>
                <w:lang w:val="uk-UA"/>
              </w:rPr>
            </w:pPr>
            <w:r w:rsidRPr="00A81293">
              <w:rPr>
                <w:rFonts w:ascii="Times New Roman" w:hAnsi="Times New Roman"/>
                <w:lang w:val="uk-UA"/>
              </w:rPr>
              <w:t>керівник / розпорядник рахунку</w:t>
            </w:r>
          </w:p>
        </w:tc>
        <w:tc>
          <w:tcPr>
            <w:tcW w:w="283" w:type="dxa"/>
            <w:tcBorders>
              <w:top w:val="nil"/>
              <w:left w:val="nil"/>
              <w:bottom w:val="nil"/>
              <w:right w:val="nil"/>
            </w:tcBorders>
          </w:tcPr>
          <w:p w14:paraId="3C872E18" w14:textId="77777777" w:rsidR="001C6664" w:rsidRPr="00A81293" w:rsidRDefault="001C6664" w:rsidP="001F27E6">
            <w:pPr>
              <w:pStyle w:val="a8"/>
              <w:ind w:firstLine="34"/>
              <w:jc w:val="center"/>
              <w:rPr>
                <w:rFonts w:ascii="Times New Roman" w:hAnsi="Times New Roman"/>
                <w:lang w:val="uk-UA"/>
              </w:rPr>
            </w:pPr>
          </w:p>
        </w:tc>
        <w:tc>
          <w:tcPr>
            <w:tcW w:w="2552" w:type="dxa"/>
            <w:tcBorders>
              <w:left w:val="nil"/>
              <w:bottom w:val="nil"/>
              <w:right w:val="nil"/>
            </w:tcBorders>
          </w:tcPr>
          <w:p w14:paraId="29001FDE" w14:textId="77777777" w:rsidR="001C6664" w:rsidRPr="00A81293" w:rsidRDefault="001C6664" w:rsidP="001F27E6">
            <w:pPr>
              <w:pStyle w:val="a8"/>
              <w:ind w:firstLine="34"/>
              <w:jc w:val="center"/>
              <w:rPr>
                <w:rFonts w:ascii="Times New Roman" w:hAnsi="Times New Roman"/>
                <w:lang w:val="uk-UA"/>
              </w:rPr>
            </w:pPr>
            <w:r w:rsidRPr="00A81293">
              <w:rPr>
                <w:rFonts w:ascii="Times New Roman" w:hAnsi="Times New Roman"/>
                <w:lang w:val="uk-UA"/>
              </w:rPr>
              <w:t>підпис</w:t>
            </w:r>
          </w:p>
        </w:tc>
        <w:tc>
          <w:tcPr>
            <w:tcW w:w="283" w:type="dxa"/>
            <w:tcBorders>
              <w:top w:val="nil"/>
              <w:left w:val="nil"/>
              <w:bottom w:val="nil"/>
              <w:right w:val="nil"/>
            </w:tcBorders>
          </w:tcPr>
          <w:p w14:paraId="04D356A0" w14:textId="77777777" w:rsidR="001C6664" w:rsidRPr="00A81293" w:rsidRDefault="001C6664" w:rsidP="001F27E6">
            <w:pPr>
              <w:spacing w:before="0" w:after="0"/>
              <w:ind w:firstLine="0"/>
              <w:jc w:val="center"/>
              <w:rPr>
                <w:rFonts w:ascii="Times New Roman" w:hAnsi="Times New Roman"/>
                <w:sz w:val="20"/>
                <w:szCs w:val="20"/>
              </w:rPr>
            </w:pPr>
          </w:p>
        </w:tc>
        <w:tc>
          <w:tcPr>
            <w:tcW w:w="3544" w:type="dxa"/>
            <w:tcBorders>
              <w:left w:val="nil"/>
              <w:bottom w:val="nil"/>
              <w:right w:val="nil"/>
            </w:tcBorders>
          </w:tcPr>
          <w:p w14:paraId="3AAEFCD6" w14:textId="77777777" w:rsidR="001C6664" w:rsidRPr="00A81293" w:rsidRDefault="001C6664" w:rsidP="001F27E6">
            <w:pPr>
              <w:spacing w:before="0" w:after="0"/>
              <w:ind w:firstLine="0"/>
              <w:jc w:val="center"/>
              <w:rPr>
                <w:rFonts w:ascii="Times New Roman" w:hAnsi="Times New Roman"/>
                <w:sz w:val="20"/>
                <w:szCs w:val="20"/>
              </w:rPr>
            </w:pPr>
            <w:r w:rsidRPr="00A81293">
              <w:rPr>
                <w:rFonts w:ascii="Times New Roman" w:hAnsi="Times New Roman"/>
                <w:sz w:val="20"/>
                <w:szCs w:val="20"/>
              </w:rPr>
              <w:t>прізвище та ініціали</w:t>
            </w:r>
          </w:p>
        </w:tc>
      </w:tr>
    </w:tbl>
    <w:p w14:paraId="6A455DA3" w14:textId="77777777" w:rsidR="001C6664" w:rsidRDefault="001C6664" w:rsidP="001C6664">
      <w:pPr>
        <w:pStyle w:val="afff1"/>
        <w:jc w:val="left"/>
        <w:rPr>
          <w:sz w:val="20"/>
          <w:szCs w:val="20"/>
        </w:rPr>
      </w:pPr>
    </w:p>
    <w:p w14:paraId="02263440" w14:textId="77777777" w:rsidR="001C6664" w:rsidRDefault="001C6664" w:rsidP="001C6664">
      <w:pPr>
        <w:pStyle w:val="12"/>
        <w:jc w:val="center"/>
        <w:rPr>
          <w:caps/>
        </w:rPr>
      </w:pPr>
    </w:p>
    <w:p w14:paraId="0EAF1C4C" w14:textId="77777777" w:rsidR="001C6664" w:rsidRDefault="001C6664" w:rsidP="001C6664">
      <w:pPr>
        <w:pStyle w:val="12"/>
        <w:jc w:val="center"/>
        <w:rPr>
          <w:caps/>
        </w:rPr>
      </w:pPr>
    </w:p>
    <w:p w14:paraId="6EDD470E" w14:textId="77777777" w:rsidR="001C6664" w:rsidRDefault="001C6664" w:rsidP="001C6664">
      <w:pPr>
        <w:pStyle w:val="12"/>
        <w:jc w:val="center"/>
        <w:rPr>
          <w:caps/>
        </w:rPr>
      </w:pPr>
    </w:p>
    <w:p w14:paraId="39FBE4D0" w14:textId="77777777" w:rsidR="001C6664" w:rsidRDefault="001C6664" w:rsidP="001C6664">
      <w:pPr>
        <w:pStyle w:val="12"/>
        <w:jc w:val="center"/>
        <w:rPr>
          <w:caps/>
        </w:rPr>
      </w:pPr>
    </w:p>
    <w:p w14:paraId="0F85DBCD" w14:textId="77777777" w:rsidR="001C6664" w:rsidRDefault="001C6664" w:rsidP="001C6664">
      <w:pPr>
        <w:pStyle w:val="12"/>
        <w:jc w:val="center"/>
        <w:rPr>
          <w:caps/>
        </w:rPr>
      </w:pPr>
    </w:p>
    <w:p w14:paraId="1D4E11F4" w14:textId="77777777" w:rsidR="001C6664" w:rsidRPr="00047E1B" w:rsidRDefault="001C6664" w:rsidP="001C6664">
      <w:pPr>
        <w:pStyle w:val="12"/>
        <w:jc w:val="center"/>
        <w:rPr>
          <w:caps/>
        </w:rPr>
      </w:pPr>
      <w:r w:rsidRPr="00047E1B">
        <w:rPr>
          <w:caps/>
        </w:rPr>
        <w:t>відмітки РОЗРАХУНКОВОГО ЦЕНТРУ</w:t>
      </w:r>
    </w:p>
    <w:p w14:paraId="5713863F" w14:textId="77777777" w:rsidR="001C6664" w:rsidRPr="00047E1B" w:rsidRDefault="001C6664" w:rsidP="001C6664">
      <w:pPr>
        <w:ind w:firstLine="0"/>
        <w:jc w:val="left"/>
        <w:rPr>
          <w:rFonts w:ascii="Times New Roman" w:hAnsi="Times New Roman"/>
        </w:rPr>
      </w:pPr>
      <w:r w:rsidRPr="00047E1B">
        <w:rPr>
          <w:rFonts w:ascii="Times New Roman" w:hAnsi="Times New Roman"/>
          <w:b/>
          <w:bCs/>
        </w:rPr>
        <w:t>Документи на відкриття клірингового рахунку перевірив</w:t>
      </w:r>
      <w:r w:rsidRPr="00047E1B">
        <w:rPr>
          <w:rFonts w:ascii="Times New Roman" w:hAnsi="Times New Roman"/>
          <w:b/>
        </w:rPr>
        <w:t>:__</w:t>
      </w:r>
      <w:r w:rsidRPr="00047E1B">
        <w:rPr>
          <w:rFonts w:ascii="Times New Roman" w:hAnsi="Times New Roman"/>
          <w:sz w:val="24"/>
          <w:szCs w:val="24"/>
        </w:rPr>
        <w:t>_______________________________</w:t>
      </w:r>
    </w:p>
    <w:p w14:paraId="2311F91A" w14:textId="77777777" w:rsidR="001C6664" w:rsidRPr="00047E1B" w:rsidRDefault="001C6664" w:rsidP="001C6664">
      <w:pPr>
        <w:tabs>
          <w:tab w:val="left" w:pos="851"/>
        </w:tabs>
        <w:spacing w:after="0"/>
        <w:ind w:firstLine="0"/>
        <w:jc w:val="left"/>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038E2899" w14:textId="77777777" w:rsidR="001C6664" w:rsidRPr="00047E1B" w:rsidRDefault="001C6664" w:rsidP="001C6664">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 xml:space="preserve">Відкрито кліринговий рахунок: </w:t>
      </w:r>
    </w:p>
    <w:p w14:paraId="7FB83A5D" w14:textId="77777777" w:rsidR="001C6664" w:rsidRPr="00047E1B" w:rsidRDefault="001C6664" w:rsidP="001C6664">
      <w:pPr>
        <w:tabs>
          <w:tab w:val="left" w:pos="851"/>
        </w:tabs>
        <w:spacing w:after="0"/>
        <w:ind w:firstLine="0"/>
        <w:jc w:val="left"/>
        <w:rPr>
          <w:rFonts w:ascii="Times New Roman" w:hAnsi="Times New Roman"/>
          <w:sz w:val="18"/>
          <w:szCs w:val="18"/>
          <w:vertAlign w:val="superscript"/>
        </w:rPr>
      </w:pPr>
      <w:r w:rsidRPr="00047E1B">
        <w:rPr>
          <w:rFonts w:ascii="Times New Roman" w:hAnsi="Times New Roman"/>
          <w:sz w:val="18"/>
          <w:szCs w:val="18"/>
        </w:rPr>
        <w:t xml:space="preserve">№ __________________ від «_____» _________________________ 20____ р. </w:t>
      </w:r>
    </w:p>
    <w:p w14:paraId="59A3F83F" w14:textId="77777777" w:rsidR="001C6664" w:rsidRPr="00047E1B" w:rsidRDefault="001C6664" w:rsidP="001C6664">
      <w:pPr>
        <w:tabs>
          <w:tab w:val="left" w:pos="851"/>
        </w:tabs>
        <w:spacing w:after="0"/>
        <w:ind w:firstLine="0"/>
        <w:jc w:val="left"/>
        <w:rPr>
          <w:rFonts w:ascii="Times New Roman" w:hAnsi="Times New Roman"/>
          <w:sz w:val="18"/>
          <w:szCs w:val="18"/>
        </w:rPr>
      </w:pPr>
      <w:r w:rsidRPr="00047E1B">
        <w:rPr>
          <w:rFonts w:ascii="Times New Roman" w:hAnsi="Times New Roman"/>
          <w:sz w:val="18"/>
          <w:szCs w:val="18"/>
        </w:rPr>
        <w:t>№ __________________ від «_____» _________________________ 20____ р.</w:t>
      </w:r>
    </w:p>
    <w:p w14:paraId="02776979" w14:textId="77777777" w:rsidR="001C6664" w:rsidRPr="00047E1B" w:rsidRDefault="001C6664" w:rsidP="001C6664">
      <w:pPr>
        <w:tabs>
          <w:tab w:val="left" w:pos="851"/>
        </w:tabs>
        <w:spacing w:after="0"/>
        <w:ind w:firstLine="0"/>
        <w:jc w:val="left"/>
        <w:rPr>
          <w:rFonts w:ascii="Times New Roman" w:hAnsi="Times New Roman"/>
          <w:b/>
          <w:sz w:val="18"/>
          <w:szCs w:val="18"/>
        </w:rPr>
      </w:pPr>
    </w:p>
    <w:p w14:paraId="3A15FF9A" w14:textId="77777777" w:rsidR="001C6664" w:rsidRPr="00047E1B" w:rsidRDefault="001C6664" w:rsidP="001C6664">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Уповноважена особа, що відкрила кліринговий рахунок:____________________________________________________</w:t>
      </w:r>
    </w:p>
    <w:p w14:paraId="78FB9D12" w14:textId="77777777" w:rsidR="001C6664" w:rsidRPr="00A81293" w:rsidRDefault="001C6664" w:rsidP="001C6664">
      <w:pPr>
        <w:pStyle w:val="afff1"/>
        <w:jc w:val="left"/>
        <w:rPr>
          <w:sz w:val="20"/>
          <w:szCs w:val="20"/>
        </w:rPr>
      </w:pPr>
      <w:r w:rsidRPr="00047E1B">
        <w:rPr>
          <w:vertAlign w:val="superscript"/>
        </w:rPr>
        <w:t>(прізвище, ініціали та підпис)</w:t>
      </w:r>
    </w:p>
    <w:p w14:paraId="6E5E4D3C" w14:textId="77777777" w:rsidR="00C46E98" w:rsidRPr="00047E1B" w:rsidRDefault="00C46E98" w:rsidP="00C46E98">
      <w:pPr>
        <w:tabs>
          <w:tab w:val="left" w:pos="851"/>
        </w:tabs>
        <w:spacing w:after="0"/>
        <w:ind w:left="426" w:firstLine="0"/>
        <w:jc w:val="right"/>
        <w:rPr>
          <w:rFonts w:ascii="Times New Roman" w:hAnsi="Times New Roman"/>
          <w:sz w:val="18"/>
          <w:szCs w:val="18"/>
          <w:vertAlign w:val="superscript"/>
        </w:rPr>
      </w:pPr>
    </w:p>
    <w:p w14:paraId="5DB412DE" w14:textId="77777777" w:rsidR="003D4212" w:rsidRPr="00047E1B" w:rsidRDefault="003D4212" w:rsidP="00C46E98">
      <w:pPr>
        <w:tabs>
          <w:tab w:val="left" w:pos="851"/>
        </w:tabs>
        <w:spacing w:after="0"/>
        <w:ind w:left="426" w:firstLine="0"/>
        <w:jc w:val="right"/>
        <w:rPr>
          <w:rFonts w:ascii="Times New Roman" w:hAnsi="Times New Roman"/>
          <w:sz w:val="18"/>
          <w:szCs w:val="18"/>
          <w:vertAlign w:val="superscript"/>
        </w:rPr>
      </w:pPr>
    </w:p>
    <w:p w14:paraId="4FC85D22" w14:textId="2585F2E0" w:rsidR="00DF69F5" w:rsidRPr="00047E1B" w:rsidRDefault="00DF69F5" w:rsidP="00FA27C6">
      <w:pPr>
        <w:tabs>
          <w:tab w:val="left" w:pos="851"/>
        </w:tabs>
        <w:spacing w:after="0"/>
        <w:ind w:firstLine="0"/>
        <w:jc w:val="left"/>
        <w:rPr>
          <w:rFonts w:ascii="Times New Roman" w:hAnsi="Times New Roman"/>
          <w:sz w:val="18"/>
          <w:szCs w:val="18"/>
          <w:vertAlign w:val="superscript"/>
        </w:rPr>
      </w:pPr>
    </w:p>
    <w:p w14:paraId="54A9D2B8" w14:textId="77777777" w:rsidR="001139BD" w:rsidRPr="00047E1B" w:rsidRDefault="001139BD" w:rsidP="0082645F">
      <w:pPr>
        <w:spacing w:before="0" w:after="0"/>
        <w:ind w:firstLine="0"/>
        <w:jc w:val="right"/>
        <w:rPr>
          <w:rFonts w:ascii="Times New Roman" w:hAnsi="Times New Roman"/>
          <w:sz w:val="18"/>
          <w:szCs w:val="18"/>
          <w:vertAlign w:val="superscript"/>
        </w:rPr>
        <w:sectPr w:rsidR="001139BD" w:rsidRPr="00047E1B" w:rsidSect="008328CB">
          <w:headerReference w:type="default" r:id="rId15"/>
          <w:headerReference w:type="first" r:id="rId16"/>
          <w:footnotePr>
            <w:numRestart w:val="eachPage"/>
          </w:footnotePr>
          <w:pgSz w:w="11906" w:h="16838"/>
          <w:pgMar w:top="851" w:right="851" w:bottom="851" w:left="1276" w:header="709" w:footer="505" w:gutter="0"/>
          <w:cols w:space="708"/>
          <w:titlePg/>
          <w:docGrid w:linePitch="360"/>
        </w:sectPr>
      </w:pPr>
    </w:p>
    <w:p w14:paraId="07A57B4E" w14:textId="63789D18" w:rsidR="00D10DDC" w:rsidRPr="00047E1B" w:rsidRDefault="00D10DDC" w:rsidP="00D10DDC">
      <w:pPr>
        <w:pStyle w:val="affd"/>
      </w:pPr>
      <w:r w:rsidRPr="00047E1B">
        <w:lastRenderedPageBreak/>
        <w:t>Додаток 1.2</w:t>
      </w:r>
    </w:p>
    <w:p w14:paraId="72780DA4" w14:textId="2D8E6A23" w:rsidR="00D10DDC" w:rsidRPr="00047E1B" w:rsidRDefault="00D10DDC" w:rsidP="00D10DDC">
      <w:pPr>
        <w:pStyle w:val="afff1"/>
        <w:rPr>
          <w:caps/>
        </w:rPr>
      </w:pPr>
      <w:r w:rsidRPr="00047E1B">
        <w:t>З</w:t>
      </w:r>
      <w:r w:rsidR="008D4343" w:rsidRPr="00047E1B">
        <w:t>аява</w:t>
      </w:r>
    </w:p>
    <w:p w14:paraId="02B03029" w14:textId="77777777" w:rsidR="00D10DDC" w:rsidRPr="00047E1B" w:rsidRDefault="00D10DDC" w:rsidP="00D10DDC">
      <w:pPr>
        <w:pStyle w:val="afff1"/>
      </w:pPr>
      <w:r w:rsidRPr="00047E1B">
        <w:t>на відкриття клірингового рахунку з колективним обліком клієнтів учасника клірингу</w:t>
      </w:r>
    </w:p>
    <w:p w14:paraId="3C3457CE" w14:textId="77777777" w:rsidR="00D10DDC" w:rsidRPr="00047E1B" w:rsidRDefault="00D10DDC" w:rsidP="00D10DDC">
      <w:pPr>
        <w:ind w:firstLine="0"/>
        <w:rPr>
          <w:rFonts w:ascii="Times New Roman" w:hAnsi="Times New Roman"/>
          <w:sz w:val="2"/>
          <w:szCs w:val="2"/>
        </w:rPr>
      </w:pPr>
    </w:p>
    <w:tbl>
      <w:tblPr>
        <w:tblW w:w="0" w:type="auto"/>
        <w:tblLayout w:type="fixed"/>
        <w:tblLook w:val="04A0" w:firstRow="1" w:lastRow="0" w:firstColumn="1" w:lastColumn="0" w:noHBand="0" w:noVBand="1"/>
      </w:tblPr>
      <w:tblGrid>
        <w:gridCol w:w="1560"/>
        <w:gridCol w:w="2376"/>
        <w:gridCol w:w="600"/>
        <w:gridCol w:w="2909"/>
      </w:tblGrid>
      <w:tr w:rsidR="00D10DDC" w:rsidRPr="00047E1B" w14:paraId="0548BDEF" w14:textId="77777777">
        <w:tc>
          <w:tcPr>
            <w:tcW w:w="1560" w:type="dxa"/>
            <w:vAlign w:val="bottom"/>
          </w:tcPr>
          <w:p w14:paraId="3F195B8C" w14:textId="77777777" w:rsidR="00D10DDC" w:rsidRPr="00047E1B" w:rsidRDefault="00D10DDC">
            <w:pPr>
              <w:spacing w:before="0"/>
              <w:ind w:firstLine="0"/>
              <w:jc w:val="center"/>
              <w:rPr>
                <w:rFonts w:ascii="Times New Roman" w:hAnsi="Times New Roman"/>
                <w:b/>
                <w:bCs/>
                <w:i/>
                <w:sz w:val="24"/>
                <w:szCs w:val="24"/>
              </w:rPr>
            </w:pPr>
            <w:r w:rsidRPr="00047E1B">
              <w:rPr>
                <w:rFonts w:ascii="Times New Roman" w:hAnsi="Times New Roman"/>
                <w:b/>
                <w:bCs/>
                <w:sz w:val="24"/>
                <w:szCs w:val="24"/>
              </w:rPr>
              <w:t>Вихідний №</w:t>
            </w:r>
          </w:p>
        </w:tc>
        <w:tc>
          <w:tcPr>
            <w:tcW w:w="2376" w:type="dxa"/>
            <w:tcBorders>
              <w:bottom w:val="single" w:sz="4" w:space="0" w:color="auto"/>
            </w:tcBorders>
            <w:vAlign w:val="bottom"/>
          </w:tcPr>
          <w:p w14:paraId="4AD9CEF1" w14:textId="77777777" w:rsidR="00D10DDC" w:rsidRPr="00047E1B" w:rsidRDefault="00D10DDC">
            <w:pPr>
              <w:spacing w:before="0"/>
              <w:ind w:firstLine="0"/>
              <w:jc w:val="center"/>
              <w:rPr>
                <w:rFonts w:ascii="Times New Roman" w:hAnsi="Times New Roman"/>
                <w:b/>
                <w:bCs/>
                <w:caps/>
                <w:sz w:val="24"/>
                <w:szCs w:val="24"/>
              </w:rPr>
            </w:pPr>
            <w:r w:rsidRPr="00047E1B">
              <w:rPr>
                <w:rFonts w:ascii="Times New Roman" w:hAnsi="Times New Roman"/>
                <w:b/>
                <w:bCs/>
                <w:sz w:val="24"/>
                <w:szCs w:val="24"/>
              </w:rPr>
              <w:fldChar w:fldCharType="begin">
                <w:ffData>
                  <w:name w:val="ТекстовоеПоле30"/>
                  <w:enabled/>
                  <w:calcOnExit w:val="0"/>
                  <w:textInput/>
                </w:ffData>
              </w:fldChar>
            </w:r>
            <w:r w:rsidRPr="00047E1B">
              <w:rPr>
                <w:rFonts w:ascii="Times New Roman" w:hAnsi="Times New Roman"/>
                <w:b/>
                <w:bCs/>
                <w:sz w:val="24"/>
                <w:szCs w:val="24"/>
              </w:rPr>
              <w:instrText xml:space="preserve"> FORMTEXT </w:instrText>
            </w:r>
            <w:r w:rsidRPr="00047E1B">
              <w:rPr>
                <w:rFonts w:ascii="Times New Roman" w:hAnsi="Times New Roman"/>
                <w:b/>
                <w:bCs/>
                <w:sz w:val="24"/>
                <w:szCs w:val="24"/>
              </w:rPr>
            </w:r>
            <w:r w:rsidRPr="00047E1B">
              <w:rPr>
                <w:rFonts w:ascii="Times New Roman" w:hAnsi="Times New Roman"/>
                <w:b/>
                <w:bCs/>
                <w:sz w:val="24"/>
                <w:szCs w:val="24"/>
              </w:rPr>
              <w:fldChar w:fldCharType="separate"/>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fldChar w:fldCharType="end"/>
            </w:r>
          </w:p>
        </w:tc>
        <w:tc>
          <w:tcPr>
            <w:tcW w:w="600" w:type="dxa"/>
            <w:vAlign w:val="bottom"/>
          </w:tcPr>
          <w:p w14:paraId="20E4DF86" w14:textId="77777777" w:rsidR="00D10DDC" w:rsidRPr="00047E1B" w:rsidRDefault="00D10DDC">
            <w:pPr>
              <w:spacing w:before="0" w:after="0"/>
              <w:ind w:firstLine="0"/>
              <w:jc w:val="center"/>
              <w:rPr>
                <w:rFonts w:ascii="Times New Roman" w:hAnsi="Times New Roman"/>
                <w:b/>
                <w:bCs/>
                <w:i/>
                <w:sz w:val="24"/>
                <w:szCs w:val="24"/>
              </w:rPr>
            </w:pPr>
            <w:r w:rsidRPr="00047E1B">
              <w:rPr>
                <w:rFonts w:ascii="Times New Roman" w:hAnsi="Times New Roman"/>
                <w:b/>
                <w:bCs/>
                <w:sz w:val="24"/>
                <w:szCs w:val="24"/>
              </w:rPr>
              <w:t>від</w:t>
            </w:r>
          </w:p>
        </w:tc>
        <w:tc>
          <w:tcPr>
            <w:tcW w:w="2909" w:type="dxa"/>
            <w:tcBorders>
              <w:bottom w:val="single" w:sz="4" w:space="0" w:color="auto"/>
            </w:tcBorders>
            <w:vAlign w:val="bottom"/>
          </w:tcPr>
          <w:p w14:paraId="075FE7B5" w14:textId="77777777" w:rsidR="00D10DDC" w:rsidRPr="00047E1B" w:rsidRDefault="00D10DDC">
            <w:pPr>
              <w:spacing w:before="0"/>
              <w:ind w:firstLine="0"/>
              <w:jc w:val="center"/>
              <w:rPr>
                <w:rFonts w:ascii="Times New Roman" w:hAnsi="Times New Roman"/>
                <w:b/>
                <w:bCs/>
                <w:caps/>
                <w:sz w:val="24"/>
                <w:szCs w:val="24"/>
              </w:rPr>
            </w:pPr>
            <w:r w:rsidRPr="00047E1B">
              <w:rPr>
                <w:rFonts w:ascii="Times New Roman" w:hAnsi="Times New Roman"/>
                <w:b/>
                <w:bCs/>
                <w:sz w:val="24"/>
                <w:szCs w:val="24"/>
              </w:rPr>
              <w:fldChar w:fldCharType="begin">
                <w:ffData>
                  <w:name w:val="ТекстовоеПоле30"/>
                  <w:enabled/>
                  <w:calcOnExit w:val="0"/>
                  <w:textInput/>
                </w:ffData>
              </w:fldChar>
            </w:r>
            <w:r w:rsidRPr="00047E1B">
              <w:rPr>
                <w:rFonts w:ascii="Times New Roman" w:hAnsi="Times New Roman"/>
                <w:b/>
                <w:bCs/>
                <w:sz w:val="24"/>
                <w:szCs w:val="24"/>
              </w:rPr>
              <w:instrText xml:space="preserve"> FORMTEXT </w:instrText>
            </w:r>
            <w:r w:rsidRPr="00047E1B">
              <w:rPr>
                <w:rFonts w:ascii="Times New Roman" w:hAnsi="Times New Roman"/>
                <w:b/>
                <w:bCs/>
                <w:sz w:val="24"/>
                <w:szCs w:val="24"/>
              </w:rPr>
            </w:r>
            <w:r w:rsidRPr="00047E1B">
              <w:rPr>
                <w:rFonts w:ascii="Times New Roman" w:hAnsi="Times New Roman"/>
                <w:b/>
                <w:bCs/>
                <w:sz w:val="24"/>
                <w:szCs w:val="24"/>
              </w:rPr>
              <w:fldChar w:fldCharType="separate"/>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fldChar w:fldCharType="end"/>
            </w:r>
          </w:p>
        </w:tc>
      </w:tr>
    </w:tbl>
    <w:p w14:paraId="52AB2F9F" w14:textId="77777777" w:rsidR="00D10DDC" w:rsidRPr="00047E1B" w:rsidRDefault="00D10DDC" w:rsidP="00D10DDC">
      <w:pPr>
        <w:spacing w:before="0" w:after="0"/>
        <w:rPr>
          <w:rFonts w:ascii="Times New Roman" w:hAnsi="Times New Roman"/>
          <w:vanish/>
        </w:rPr>
      </w:pPr>
    </w:p>
    <w:tbl>
      <w:tblPr>
        <w:tblpPr w:leftFromText="180" w:rightFromText="180" w:vertAnchor="text" w:horzAnchor="margin" w:tblpY="14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513"/>
      </w:tblGrid>
      <w:tr w:rsidR="00D10DDC" w:rsidRPr="00047E1B" w14:paraId="46A6C9F1" w14:textId="77777777" w:rsidTr="001C6664">
        <w:trPr>
          <w:cantSplit/>
          <w:trHeight w:val="409"/>
        </w:trPr>
        <w:tc>
          <w:tcPr>
            <w:tcW w:w="9889" w:type="dxa"/>
            <w:gridSpan w:val="2"/>
            <w:tcBorders>
              <w:top w:val="nil"/>
              <w:left w:val="nil"/>
              <w:bottom w:val="single" w:sz="4" w:space="0" w:color="auto"/>
              <w:right w:val="nil"/>
            </w:tcBorders>
            <w:vAlign w:val="bottom"/>
          </w:tcPr>
          <w:p w14:paraId="0C4ED0A4" w14:textId="71D8F920" w:rsidR="00D10DDC" w:rsidRPr="00047E1B" w:rsidRDefault="00D10DDC">
            <w:pPr>
              <w:widowControl w:val="0"/>
              <w:ind w:firstLine="0"/>
              <w:jc w:val="left"/>
              <w:rPr>
                <w:rFonts w:ascii="Times New Roman" w:hAnsi="Times New Roman"/>
                <w:b/>
                <w:sz w:val="20"/>
                <w:szCs w:val="20"/>
              </w:rPr>
            </w:pPr>
            <w:r w:rsidRPr="00047E1B">
              <w:rPr>
                <w:rFonts w:ascii="Times New Roman" w:hAnsi="Times New Roman"/>
                <w:b/>
                <w:sz w:val="20"/>
                <w:szCs w:val="20"/>
              </w:rPr>
              <w:t xml:space="preserve">Учасник клірингу, що надає </w:t>
            </w:r>
            <w:r w:rsidR="008D4343" w:rsidRPr="00047E1B">
              <w:rPr>
                <w:rFonts w:ascii="Times New Roman" w:hAnsi="Times New Roman"/>
                <w:b/>
                <w:sz w:val="20"/>
                <w:szCs w:val="20"/>
              </w:rPr>
              <w:t>заяву</w:t>
            </w:r>
            <w:r w:rsidRPr="00047E1B">
              <w:rPr>
                <w:rFonts w:ascii="Times New Roman" w:hAnsi="Times New Roman"/>
                <w:b/>
                <w:sz w:val="20"/>
                <w:szCs w:val="20"/>
              </w:rPr>
              <w:t>:</w:t>
            </w:r>
          </w:p>
        </w:tc>
      </w:tr>
      <w:tr w:rsidR="00D10DDC" w:rsidRPr="00047E1B" w14:paraId="36D18B64" w14:textId="77777777" w:rsidTr="001C6664">
        <w:trPr>
          <w:cantSplit/>
          <w:trHeight w:val="233"/>
        </w:trPr>
        <w:tc>
          <w:tcPr>
            <w:tcW w:w="2376" w:type="dxa"/>
            <w:tcBorders>
              <w:top w:val="single" w:sz="4" w:space="0" w:color="auto"/>
            </w:tcBorders>
            <w:vAlign w:val="center"/>
          </w:tcPr>
          <w:p w14:paraId="079DFC65" w14:textId="77777777" w:rsidR="00D10DDC" w:rsidRPr="00047E1B" w:rsidRDefault="00D10DDC">
            <w:pPr>
              <w:pStyle w:val="12"/>
              <w:spacing w:before="100" w:after="100" w:line="276" w:lineRule="auto"/>
              <w:jc w:val="both"/>
              <w:rPr>
                <w:b w:val="0"/>
              </w:rPr>
            </w:pPr>
            <w:r w:rsidRPr="00047E1B">
              <w:rPr>
                <w:b w:val="0"/>
              </w:rPr>
              <w:t>скорочене найменування</w:t>
            </w:r>
          </w:p>
        </w:tc>
        <w:tc>
          <w:tcPr>
            <w:tcW w:w="7513" w:type="dxa"/>
            <w:tcBorders>
              <w:top w:val="single" w:sz="4" w:space="0" w:color="auto"/>
            </w:tcBorders>
            <w:vAlign w:val="center"/>
          </w:tcPr>
          <w:p w14:paraId="52E85A00" w14:textId="77777777" w:rsidR="00D10DDC" w:rsidRPr="00047E1B" w:rsidRDefault="00D10DDC">
            <w:pPr>
              <w:widowControl w:val="0"/>
              <w:spacing w:line="276" w:lineRule="auto"/>
              <w:ind w:firstLine="0"/>
              <w:jc w:val="left"/>
              <w:rPr>
                <w:rFonts w:ascii="Times New Roman" w:hAnsi="Times New Roman"/>
                <w:sz w:val="20"/>
                <w:szCs w:val="20"/>
              </w:rPr>
            </w:pPr>
            <w:r w:rsidRPr="00047E1B">
              <w:rPr>
                <w:rFonts w:ascii="Times New Roman" w:hAnsi="Times New Roman"/>
                <w:sz w:val="20"/>
                <w:szCs w:val="20"/>
              </w:rPr>
              <w:fldChar w:fldCharType="begin">
                <w:ffData>
                  <w:name w:val="ТекстовоеПоле30"/>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D10DDC" w:rsidRPr="00047E1B" w14:paraId="5FF00D95" w14:textId="77777777" w:rsidTr="001C6664">
        <w:trPr>
          <w:cantSplit/>
          <w:trHeight w:val="228"/>
        </w:trPr>
        <w:tc>
          <w:tcPr>
            <w:tcW w:w="2376" w:type="dxa"/>
            <w:vAlign w:val="center"/>
          </w:tcPr>
          <w:p w14:paraId="1FDD498E" w14:textId="77777777" w:rsidR="00D10DDC" w:rsidRPr="00047E1B" w:rsidRDefault="00D10DDC">
            <w:pPr>
              <w:pStyle w:val="12"/>
              <w:spacing w:before="100" w:after="100" w:line="276" w:lineRule="auto"/>
              <w:jc w:val="both"/>
              <w:rPr>
                <w:b w:val="0"/>
              </w:rPr>
            </w:pPr>
            <w:r w:rsidRPr="00047E1B">
              <w:rPr>
                <w:b w:val="0"/>
              </w:rPr>
              <w:t>код за ЄДРПОУ</w:t>
            </w:r>
          </w:p>
        </w:tc>
        <w:tc>
          <w:tcPr>
            <w:tcW w:w="7513" w:type="dxa"/>
            <w:vAlign w:val="center"/>
          </w:tcPr>
          <w:p w14:paraId="075B9858" w14:textId="77777777" w:rsidR="00D10DDC" w:rsidRPr="00047E1B" w:rsidRDefault="00D10DDC">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30"/>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r w:rsidR="009B6E65" w:rsidRPr="00047E1B" w14:paraId="5D957DB4" w14:textId="77777777" w:rsidTr="001C6664">
        <w:trPr>
          <w:cantSplit/>
          <w:trHeight w:val="228"/>
        </w:trPr>
        <w:tc>
          <w:tcPr>
            <w:tcW w:w="2376" w:type="dxa"/>
            <w:tcBorders>
              <w:bottom w:val="single" w:sz="4" w:space="0" w:color="auto"/>
            </w:tcBorders>
            <w:vAlign w:val="center"/>
          </w:tcPr>
          <w:p w14:paraId="1D49DF75" w14:textId="5C4EFFC3" w:rsidR="009B6E65" w:rsidRPr="00047E1B" w:rsidRDefault="009B6E65">
            <w:pPr>
              <w:pStyle w:val="12"/>
              <w:spacing w:before="100" w:after="100" w:line="276" w:lineRule="auto"/>
              <w:jc w:val="both"/>
              <w:rPr>
                <w:b w:val="0"/>
              </w:rPr>
            </w:pPr>
            <w:r>
              <w:rPr>
                <w:b w:val="0"/>
              </w:rPr>
              <w:t>к</w:t>
            </w:r>
            <w:r w:rsidRPr="004F00D2">
              <w:rPr>
                <w:b w:val="0"/>
              </w:rPr>
              <w:t>од виду клієнта</w:t>
            </w:r>
            <w:r>
              <w:rPr>
                <w:rStyle w:val="afe"/>
                <w:b w:val="0"/>
              </w:rPr>
              <w:footnoteReference w:id="3"/>
            </w:r>
          </w:p>
        </w:tc>
        <w:tc>
          <w:tcPr>
            <w:tcW w:w="7513" w:type="dxa"/>
            <w:tcBorders>
              <w:bottom w:val="single" w:sz="4" w:space="0" w:color="auto"/>
            </w:tcBorders>
            <w:vAlign w:val="center"/>
          </w:tcPr>
          <w:p w14:paraId="360E4C65" w14:textId="5BCA29A0" w:rsidR="009B6E65" w:rsidRPr="00047E1B" w:rsidRDefault="009B6E65">
            <w:pPr>
              <w:pStyle w:val="a8"/>
              <w:tabs>
                <w:tab w:val="clear" w:pos="4677"/>
                <w:tab w:val="clear" w:pos="9355"/>
              </w:tabs>
              <w:spacing w:line="276" w:lineRule="auto"/>
              <w:rPr>
                <w:rFonts w:ascii="Times New Roman" w:hAnsi="Times New Roman"/>
                <w:lang w:val="uk-UA"/>
              </w:rPr>
            </w:pPr>
            <w:r w:rsidRPr="009B6E65">
              <w:rPr>
                <w:rFonts w:ascii="Times New Roman" w:hAnsi="Times New Roman"/>
                <w:lang w:val="uk-UA"/>
              </w:rPr>
              <w:fldChar w:fldCharType="begin">
                <w:ffData>
                  <w:name w:val="ТекстовоеПоле30"/>
                  <w:enabled/>
                  <w:calcOnExit w:val="0"/>
                  <w:textInput/>
                </w:ffData>
              </w:fldChar>
            </w:r>
            <w:r w:rsidRPr="009B6E65">
              <w:rPr>
                <w:rFonts w:ascii="Times New Roman" w:hAnsi="Times New Roman"/>
                <w:lang w:val="uk-UA"/>
              </w:rPr>
              <w:instrText xml:space="preserve"> FORMTEXT </w:instrText>
            </w:r>
            <w:r w:rsidRPr="009B6E65">
              <w:rPr>
                <w:rFonts w:ascii="Times New Roman" w:hAnsi="Times New Roman"/>
                <w:lang w:val="uk-UA"/>
              </w:rPr>
            </w:r>
            <w:r w:rsidRPr="009B6E65">
              <w:rPr>
                <w:rFonts w:ascii="Times New Roman" w:hAnsi="Times New Roman"/>
                <w:lang w:val="uk-UA"/>
              </w:rPr>
              <w:fldChar w:fldCharType="separate"/>
            </w:r>
            <w:r w:rsidRPr="009B6E65">
              <w:rPr>
                <w:rFonts w:ascii="Times New Roman" w:hAnsi="Times New Roman"/>
                <w:lang w:val="uk-UA"/>
              </w:rPr>
              <w:t> </w:t>
            </w:r>
            <w:r w:rsidRPr="009B6E65">
              <w:rPr>
                <w:rFonts w:ascii="Times New Roman" w:hAnsi="Times New Roman"/>
                <w:lang w:val="uk-UA"/>
              </w:rPr>
              <w:t> </w:t>
            </w:r>
            <w:r w:rsidRPr="009B6E65">
              <w:rPr>
                <w:rFonts w:ascii="Times New Roman" w:hAnsi="Times New Roman"/>
                <w:lang w:val="uk-UA"/>
              </w:rPr>
              <w:t> </w:t>
            </w:r>
            <w:r w:rsidRPr="009B6E65">
              <w:rPr>
                <w:rFonts w:ascii="Times New Roman" w:hAnsi="Times New Roman"/>
                <w:lang w:val="uk-UA"/>
              </w:rPr>
              <w:t> </w:t>
            </w:r>
            <w:r w:rsidRPr="009B6E65">
              <w:rPr>
                <w:rFonts w:ascii="Times New Roman" w:hAnsi="Times New Roman"/>
                <w:lang w:val="uk-UA"/>
              </w:rPr>
              <w:t> </w:t>
            </w:r>
            <w:r w:rsidRPr="009B6E65">
              <w:rPr>
                <w:rFonts w:ascii="Times New Roman" w:hAnsi="Times New Roman"/>
                <w:lang w:val="uk-UA"/>
              </w:rPr>
              <w:fldChar w:fldCharType="end"/>
            </w:r>
          </w:p>
        </w:tc>
      </w:tr>
    </w:tbl>
    <w:p w14:paraId="1745EE04" w14:textId="77777777" w:rsidR="00D10DDC" w:rsidRPr="00047E1B" w:rsidRDefault="00D10DDC" w:rsidP="00D10DDC">
      <w:pPr>
        <w:ind w:firstLine="0"/>
        <w:rPr>
          <w:rFonts w:ascii="Times New Roman" w:hAnsi="Times New Roman"/>
          <w:sz w:val="20"/>
          <w:szCs w:val="20"/>
        </w:rPr>
      </w:pPr>
    </w:p>
    <w:tbl>
      <w:tblPr>
        <w:tblpPr w:leftFromText="180" w:rightFromText="180" w:vertAnchor="text" w:horzAnchor="margin" w:tblpY="-10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3816"/>
        <w:gridCol w:w="856"/>
        <w:gridCol w:w="1412"/>
        <w:gridCol w:w="3260"/>
      </w:tblGrid>
      <w:tr w:rsidR="00D10DDC" w:rsidRPr="00047E1B" w14:paraId="601EDF50" w14:textId="77777777">
        <w:trPr>
          <w:trHeight w:val="80"/>
        </w:trPr>
        <w:tc>
          <w:tcPr>
            <w:tcW w:w="9889" w:type="dxa"/>
            <w:gridSpan w:val="5"/>
            <w:tcBorders>
              <w:top w:val="nil"/>
              <w:left w:val="nil"/>
              <w:bottom w:val="single" w:sz="4" w:space="0" w:color="auto"/>
              <w:right w:val="nil"/>
            </w:tcBorders>
          </w:tcPr>
          <w:p w14:paraId="70C8BD9B" w14:textId="77777777" w:rsidR="00D10DDC" w:rsidRPr="00047E1B" w:rsidRDefault="00D10DDC">
            <w:pPr>
              <w:pStyle w:val="12"/>
              <w:jc w:val="both"/>
            </w:pPr>
            <w:r w:rsidRPr="00047E1B">
              <w:t>Прошу відкрити учаснику клірингу:</w:t>
            </w:r>
          </w:p>
        </w:tc>
      </w:tr>
      <w:tr w:rsidR="00D10DDC" w:rsidRPr="00047E1B" w14:paraId="3713E3B2" w14:textId="77777777">
        <w:tc>
          <w:tcPr>
            <w:tcW w:w="54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B69F195" w14:textId="77777777" w:rsidR="00D10DDC" w:rsidRPr="00047E1B" w:rsidRDefault="00D10DDC">
            <w:pPr>
              <w:pStyle w:val="12"/>
              <w:rPr>
                <w:b w:val="0"/>
                <w:sz w:val="18"/>
                <w:szCs w:val="18"/>
              </w:rPr>
            </w:pPr>
            <w:r w:rsidRPr="00047E1B">
              <w:rPr>
                <w:b w:val="0"/>
                <w:sz w:val="32"/>
                <w:szCs w:val="32"/>
              </w:rPr>
              <w:t>□</w:t>
            </w:r>
            <w:r w:rsidRPr="00047E1B">
              <w:rPr>
                <w:b w:val="0"/>
                <w:sz w:val="18"/>
                <w:szCs w:val="18"/>
              </w:rPr>
              <w:t>1.</w:t>
            </w:r>
          </w:p>
        </w:tc>
        <w:tc>
          <w:tcPr>
            <w:tcW w:w="9344" w:type="dxa"/>
            <w:gridSpan w:val="4"/>
            <w:tcBorders>
              <w:top w:val="single" w:sz="4" w:space="0" w:color="auto"/>
              <w:left w:val="nil"/>
              <w:bottom w:val="single" w:sz="4" w:space="0" w:color="auto"/>
              <w:right w:val="single" w:sz="4" w:space="0" w:color="auto"/>
            </w:tcBorders>
          </w:tcPr>
          <w:p w14:paraId="4A659BB9" w14:textId="77777777" w:rsidR="00D10DDC" w:rsidRPr="00047E1B" w:rsidRDefault="00D10DDC">
            <w:pPr>
              <w:pStyle w:val="12"/>
              <w:jc w:val="both"/>
              <w:rPr>
                <w:b w:val="0"/>
                <w:sz w:val="18"/>
                <w:szCs w:val="18"/>
              </w:rPr>
            </w:pPr>
            <w:r w:rsidRPr="00047E1B">
              <w:rPr>
                <w:b w:val="0"/>
                <w:sz w:val="18"/>
                <w:szCs w:val="18"/>
              </w:rPr>
              <w:t xml:space="preserve">кліринговий рахунок з колективним обліком клієнтів учасника клірингу для клірингу та розрахунків  за правочинами щодо цінних паперів, депозитарний облік яких здійснює Національний банк України, вчиненими в інтересах клієнтів учасника клірингу </w:t>
            </w:r>
            <w:r w:rsidRPr="00047E1B">
              <w:rPr>
                <w:b w:val="0"/>
                <w:i/>
                <w:sz w:val="18"/>
                <w:szCs w:val="18"/>
              </w:rPr>
              <w:t>(колективний облік клієнтів учасника клірингу)</w:t>
            </w:r>
            <w:r w:rsidRPr="00047E1B">
              <w:rPr>
                <w:b w:val="0"/>
                <w:sz w:val="18"/>
                <w:szCs w:val="18"/>
              </w:rPr>
              <w:t>:</w:t>
            </w:r>
          </w:p>
        </w:tc>
      </w:tr>
      <w:tr w:rsidR="00D10DDC" w:rsidRPr="00047E1B" w14:paraId="1A9CEA4C" w14:textId="77777777">
        <w:trPr>
          <w:trHeight w:val="335"/>
        </w:trPr>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12F530" w14:textId="77777777" w:rsidR="00D10DDC" w:rsidRPr="00047E1B" w:rsidRDefault="00D10DDC">
            <w:pPr>
              <w:pStyle w:val="12"/>
              <w:rPr>
                <w:b w:val="0"/>
                <w:sz w:val="18"/>
                <w:szCs w:val="18"/>
              </w:rPr>
            </w:pPr>
            <w:r w:rsidRPr="00047E1B">
              <w:rPr>
                <w:b w:val="0"/>
                <w:sz w:val="32"/>
                <w:szCs w:val="32"/>
              </w:rPr>
              <w:t>□</w:t>
            </w:r>
          </w:p>
        </w:tc>
        <w:tc>
          <w:tcPr>
            <w:tcW w:w="9344" w:type="dxa"/>
            <w:gridSpan w:val="4"/>
            <w:tcBorders>
              <w:top w:val="single" w:sz="4" w:space="0" w:color="auto"/>
              <w:left w:val="single" w:sz="4" w:space="0" w:color="auto"/>
              <w:bottom w:val="single" w:sz="4" w:space="0" w:color="auto"/>
              <w:right w:val="single" w:sz="4" w:space="0" w:color="auto"/>
            </w:tcBorders>
            <w:vAlign w:val="bottom"/>
          </w:tcPr>
          <w:p w14:paraId="1F54FDE5" w14:textId="77777777" w:rsidR="00D10DDC" w:rsidRPr="00047E1B" w:rsidRDefault="00D10DDC">
            <w:pPr>
              <w:pStyle w:val="12"/>
              <w:rPr>
                <w:b w:val="0"/>
                <w:sz w:val="18"/>
                <w:szCs w:val="18"/>
              </w:rPr>
            </w:pPr>
            <w:r w:rsidRPr="00047E1B">
              <w:rPr>
                <w:b w:val="0"/>
                <w:sz w:val="18"/>
                <w:szCs w:val="18"/>
              </w:rPr>
              <w:t>- для фізичних осіб - резидентів</w:t>
            </w:r>
          </w:p>
        </w:tc>
      </w:tr>
      <w:tr w:rsidR="00D10DDC" w:rsidRPr="00047E1B" w14:paraId="48725ED1" w14:textId="77777777">
        <w:trPr>
          <w:trHeight w:val="335"/>
        </w:trPr>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D5309E" w14:textId="77777777" w:rsidR="00D10DDC" w:rsidRPr="00047E1B" w:rsidRDefault="00D10DDC">
            <w:pPr>
              <w:pStyle w:val="12"/>
              <w:rPr>
                <w:b w:val="0"/>
                <w:sz w:val="18"/>
                <w:szCs w:val="18"/>
              </w:rPr>
            </w:pPr>
            <w:r w:rsidRPr="00047E1B">
              <w:rPr>
                <w:b w:val="0"/>
                <w:sz w:val="32"/>
                <w:szCs w:val="32"/>
              </w:rPr>
              <w:t>□</w:t>
            </w:r>
          </w:p>
        </w:tc>
        <w:tc>
          <w:tcPr>
            <w:tcW w:w="9344" w:type="dxa"/>
            <w:gridSpan w:val="4"/>
            <w:tcBorders>
              <w:top w:val="single" w:sz="4" w:space="0" w:color="auto"/>
              <w:left w:val="single" w:sz="4" w:space="0" w:color="auto"/>
              <w:bottom w:val="single" w:sz="4" w:space="0" w:color="auto"/>
              <w:right w:val="single" w:sz="4" w:space="0" w:color="auto"/>
            </w:tcBorders>
            <w:vAlign w:val="bottom"/>
          </w:tcPr>
          <w:p w14:paraId="5DB6CA0E" w14:textId="77777777" w:rsidR="00D10DDC" w:rsidRPr="00047E1B" w:rsidRDefault="00D10DDC">
            <w:pPr>
              <w:pStyle w:val="12"/>
              <w:rPr>
                <w:b w:val="0"/>
                <w:sz w:val="18"/>
                <w:szCs w:val="18"/>
              </w:rPr>
            </w:pPr>
            <w:r w:rsidRPr="00047E1B">
              <w:rPr>
                <w:b w:val="0"/>
                <w:sz w:val="18"/>
                <w:szCs w:val="18"/>
              </w:rPr>
              <w:t>- для юридичних осіб - резидентів</w:t>
            </w:r>
          </w:p>
        </w:tc>
      </w:tr>
      <w:tr w:rsidR="00D10DDC" w:rsidRPr="00047E1B" w14:paraId="617266FE" w14:textId="77777777">
        <w:trPr>
          <w:trHeight w:val="214"/>
        </w:trPr>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AC48B2" w14:textId="77777777" w:rsidR="00D10DDC" w:rsidRPr="00047E1B" w:rsidRDefault="00D10DDC">
            <w:pPr>
              <w:pStyle w:val="12"/>
              <w:rPr>
                <w:b w:val="0"/>
                <w:sz w:val="18"/>
                <w:szCs w:val="18"/>
              </w:rPr>
            </w:pPr>
            <w:r w:rsidRPr="00047E1B">
              <w:rPr>
                <w:b w:val="0"/>
                <w:sz w:val="32"/>
                <w:szCs w:val="32"/>
              </w:rPr>
              <w:t>□</w:t>
            </w:r>
          </w:p>
        </w:tc>
        <w:tc>
          <w:tcPr>
            <w:tcW w:w="9344" w:type="dxa"/>
            <w:gridSpan w:val="4"/>
            <w:tcBorders>
              <w:top w:val="single" w:sz="4" w:space="0" w:color="auto"/>
              <w:left w:val="single" w:sz="4" w:space="0" w:color="auto"/>
              <w:bottom w:val="single" w:sz="4" w:space="0" w:color="auto"/>
              <w:right w:val="single" w:sz="4" w:space="0" w:color="auto"/>
            </w:tcBorders>
            <w:vAlign w:val="bottom"/>
          </w:tcPr>
          <w:p w14:paraId="7A6DCD85" w14:textId="77777777" w:rsidR="00D10DDC" w:rsidRPr="00047E1B" w:rsidRDefault="00D10DDC">
            <w:pPr>
              <w:pStyle w:val="12"/>
              <w:jc w:val="both"/>
              <w:rPr>
                <w:b w:val="0"/>
                <w:sz w:val="18"/>
                <w:szCs w:val="18"/>
              </w:rPr>
            </w:pPr>
            <w:r w:rsidRPr="00047E1B">
              <w:rPr>
                <w:b w:val="0"/>
                <w:sz w:val="18"/>
                <w:szCs w:val="18"/>
              </w:rPr>
              <w:t>- для фізичних осіб - нерезидентів</w:t>
            </w:r>
          </w:p>
        </w:tc>
      </w:tr>
      <w:tr w:rsidR="00D10DDC" w:rsidRPr="00047E1B" w14:paraId="15D1F7EE" w14:textId="77777777">
        <w:trPr>
          <w:trHeight w:val="262"/>
        </w:trPr>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E60BE4" w14:textId="77777777" w:rsidR="00D10DDC" w:rsidRPr="00047E1B" w:rsidRDefault="00D10DDC">
            <w:pPr>
              <w:pStyle w:val="12"/>
              <w:rPr>
                <w:b w:val="0"/>
                <w:sz w:val="18"/>
                <w:szCs w:val="18"/>
              </w:rPr>
            </w:pPr>
            <w:r w:rsidRPr="00047E1B">
              <w:rPr>
                <w:b w:val="0"/>
                <w:sz w:val="32"/>
                <w:szCs w:val="32"/>
              </w:rPr>
              <w:t>□</w:t>
            </w:r>
          </w:p>
        </w:tc>
        <w:tc>
          <w:tcPr>
            <w:tcW w:w="9344" w:type="dxa"/>
            <w:gridSpan w:val="4"/>
            <w:tcBorders>
              <w:top w:val="single" w:sz="4" w:space="0" w:color="auto"/>
              <w:left w:val="single" w:sz="4" w:space="0" w:color="auto"/>
              <w:bottom w:val="single" w:sz="4" w:space="0" w:color="auto"/>
              <w:right w:val="single" w:sz="4" w:space="0" w:color="auto"/>
            </w:tcBorders>
            <w:vAlign w:val="bottom"/>
          </w:tcPr>
          <w:p w14:paraId="20632011" w14:textId="77777777" w:rsidR="00D10DDC" w:rsidRPr="00047E1B" w:rsidRDefault="00D10DDC">
            <w:pPr>
              <w:pStyle w:val="12"/>
              <w:jc w:val="both"/>
              <w:rPr>
                <w:b w:val="0"/>
                <w:sz w:val="18"/>
                <w:szCs w:val="18"/>
              </w:rPr>
            </w:pPr>
            <w:r w:rsidRPr="00047E1B">
              <w:rPr>
                <w:b w:val="0"/>
                <w:sz w:val="18"/>
                <w:szCs w:val="18"/>
              </w:rPr>
              <w:t>- для юридичних осіб - нерезидентів</w:t>
            </w:r>
          </w:p>
        </w:tc>
      </w:tr>
      <w:tr w:rsidR="00D10DDC" w:rsidRPr="00047E1B" w14:paraId="3598AA98" w14:textId="77777777">
        <w:trPr>
          <w:trHeight w:val="262"/>
        </w:trPr>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213170" w14:textId="77777777" w:rsidR="00D10DDC" w:rsidRPr="00047E1B" w:rsidRDefault="00D10DDC">
            <w:pPr>
              <w:pStyle w:val="12"/>
              <w:rPr>
                <w:b w:val="0"/>
                <w:sz w:val="18"/>
                <w:szCs w:val="18"/>
              </w:rPr>
            </w:pPr>
            <w:r w:rsidRPr="00047E1B">
              <w:rPr>
                <w:b w:val="0"/>
                <w:sz w:val="18"/>
                <w:szCs w:val="18"/>
              </w:rPr>
              <w:t>1.1.</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1B727693" w14:textId="77777777" w:rsidR="00D10DDC" w:rsidRPr="00047E1B" w:rsidRDefault="00D10DDC">
            <w:pPr>
              <w:pStyle w:val="12"/>
              <w:rPr>
                <w:b w:val="0"/>
                <w:sz w:val="18"/>
                <w:szCs w:val="18"/>
              </w:rPr>
            </w:pPr>
            <w:r w:rsidRPr="00047E1B">
              <w:rPr>
                <w:b w:val="0"/>
                <w:sz w:val="18"/>
                <w:szCs w:val="18"/>
              </w:rPr>
              <w:t>найменування депозитарної установи, якій відкрито агрегований рахунок у цінних паперах</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113B9390" w14:textId="77777777" w:rsidR="00D10DDC" w:rsidRPr="00047E1B" w:rsidRDefault="00D10DDC">
            <w:pPr>
              <w:pStyle w:val="12"/>
              <w:jc w:val="both"/>
              <w:rPr>
                <w:b w:val="0"/>
                <w:sz w:val="18"/>
                <w:szCs w:val="18"/>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r w:rsidR="00D10DDC" w:rsidRPr="00047E1B" w14:paraId="0B5F2AF4" w14:textId="77777777">
        <w:trPr>
          <w:trHeight w:val="262"/>
        </w:trPr>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D5544C" w14:textId="77777777" w:rsidR="00D10DDC" w:rsidRPr="00047E1B" w:rsidRDefault="00D10DDC">
            <w:pPr>
              <w:pStyle w:val="12"/>
              <w:rPr>
                <w:b w:val="0"/>
                <w:sz w:val="18"/>
                <w:szCs w:val="18"/>
              </w:rPr>
            </w:pPr>
            <w:r w:rsidRPr="00047E1B">
              <w:rPr>
                <w:b w:val="0"/>
                <w:sz w:val="18"/>
                <w:szCs w:val="18"/>
              </w:rPr>
              <w:t>1.2.</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5F0FC199" w14:textId="77777777" w:rsidR="00D10DDC" w:rsidRPr="00047E1B" w:rsidRDefault="00D10DDC">
            <w:pPr>
              <w:pStyle w:val="12"/>
              <w:rPr>
                <w:b w:val="0"/>
                <w:sz w:val="18"/>
                <w:szCs w:val="18"/>
              </w:rPr>
            </w:pPr>
            <w:r w:rsidRPr="00047E1B">
              <w:rPr>
                <w:b w:val="0"/>
                <w:sz w:val="18"/>
                <w:szCs w:val="18"/>
              </w:rPr>
              <w:t xml:space="preserve">код за ЄДРПОУ депозитарної установи, якій відкрито агрегований рахунок у цінних паперах </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7A82EA30" w14:textId="77777777" w:rsidR="00D10DDC" w:rsidRPr="00047E1B" w:rsidRDefault="00D10DDC">
            <w:pPr>
              <w:pStyle w:val="12"/>
              <w:jc w:val="both"/>
              <w:rPr>
                <w:b w:val="0"/>
                <w:sz w:val="18"/>
                <w:szCs w:val="18"/>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r w:rsidR="00D10DDC" w:rsidRPr="00047E1B" w14:paraId="5FBF2CFC" w14:textId="77777777">
        <w:trPr>
          <w:trHeight w:val="262"/>
        </w:trPr>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FF7B53" w14:textId="77777777" w:rsidR="00D10DDC" w:rsidRPr="00047E1B" w:rsidRDefault="00D10DDC">
            <w:pPr>
              <w:pStyle w:val="12"/>
              <w:rPr>
                <w:b w:val="0"/>
                <w:sz w:val="18"/>
                <w:szCs w:val="18"/>
              </w:rPr>
            </w:pPr>
            <w:r w:rsidRPr="00047E1B">
              <w:rPr>
                <w:b w:val="0"/>
                <w:sz w:val="18"/>
                <w:szCs w:val="18"/>
              </w:rPr>
              <w:t>1.3.</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502B1131" w14:textId="77777777" w:rsidR="00D10DDC" w:rsidRPr="00047E1B" w:rsidRDefault="00D10DDC">
            <w:pPr>
              <w:pStyle w:val="12"/>
              <w:rPr>
                <w:b w:val="0"/>
                <w:sz w:val="18"/>
                <w:szCs w:val="18"/>
              </w:rPr>
            </w:pPr>
            <w:r w:rsidRPr="00047E1B">
              <w:rPr>
                <w:b w:val="0"/>
                <w:sz w:val="18"/>
                <w:szCs w:val="18"/>
              </w:rPr>
              <w:t xml:space="preserve">код МДО депозитарної установи, якій відкрито агрегований рахунок у цінних паперах </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1F3F702D" w14:textId="77777777" w:rsidR="00D10DDC" w:rsidRPr="00047E1B" w:rsidRDefault="00D10DDC">
            <w:pPr>
              <w:pStyle w:val="12"/>
              <w:jc w:val="both"/>
              <w:rPr>
                <w:b w:val="0"/>
                <w:sz w:val="18"/>
                <w:szCs w:val="18"/>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r w:rsidR="00D10DDC" w:rsidRPr="00047E1B" w14:paraId="37A96AEF" w14:textId="77777777">
        <w:tc>
          <w:tcPr>
            <w:tcW w:w="54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42DBA0E" w14:textId="77777777" w:rsidR="00D10DDC" w:rsidRPr="00047E1B" w:rsidRDefault="00D10DDC">
            <w:pPr>
              <w:pStyle w:val="12"/>
              <w:rPr>
                <w:b w:val="0"/>
                <w:sz w:val="18"/>
                <w:szCs w:val="18"/>
              </w:rPr>
            </w:pPr>
          </w:p>
        </w:tc>
        <w:tc>
          <w:tcPr>
            <w:tcW w:w="9344" w:type="dxa"/>
            <w:gridSpan w:val="4"/>
            <w:tcBorders>
              <w:top w:val="single" w:sz="4" w:space="0" w:color="auto"/>
              <w:left w:val="nil"/>
              <w:bottom w:val="single" w:sz="4" w:space="0" w:color="auto"/>
              <w:right w:val="single" w:sz="4" w:space="0" w:color="auto"/>
            </w:tcBorders>
          </w:tcPr>
          <w:p w14:paraId="29478441" w14:textId="77777777" w:rsidR="00D10DDC" w:rsidRPr="00047E1B" w:rsidRDefault="00D10DDC">
            <w:pPr>
              <w:pStyle w:val="12"/>
              <w:jc w:val="both"/>
              <w:rPr>
                <w:b w:val="0"/>
                <w:sz w:val="18"/>
                <w:szCs w:val="18"/>
              </w:rPr>
            </w:pPr>
          </w:p>
        </w:tc>
      </w:tr>
      <w:tr w:rsidR="00D10DDC" w:rsidRPr="00047E1B" w14:paraId="2AAB9CF1" w14:textId="77777777">
        <w:tc>
          <w:tcPr>
            <w:tcW w:w="54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9782AF0" w14:textId="77777777" w:rsidR="00D10DDC" w:rsidRPr="00047E1B" w:rsidRDefault="00D10DDC">
            <w:pPr>
              <w:pStyle w:val="12"/>
              <w:rPr>
                <w:b w:val="0"/>
                <w:sz w:val="18"/>
                <w:szCs w:val="18"/>
              </w:rPr>
            </w:pPr>
            <w:r w:rsidRPr="00047E1B">
              <w:rPr>
                <w:b w:val="0"/>
                <w:sz w:val="32"/>
                <w:szCs w:val="32"/>
              </w:rPr>
              <w:t>□</w:t>
            </w:r>
            <w:r w:rsidRPr="00047E1B">
              <w:rPr>
                <w:b w:val="0"/>
                <w:sz w:val="18"/>
                <w:szCs w:val="18"/>
              </w:rPr>
              <w:t>2.</w:t>
            </w:r>
          </w:p>
        </w:tc>
        <w:tc>
          <w:tcPr>
            <w:tcW w:w="9344" w:type="dxa"/>
            <w:gridSpan w:val="4"/>
            <w:tcBorders>
              <w:top w:val="single" w:sz="4" w:space="0" w:color="auto"/>
              <w:left w:val="nil"/>
              <w:bottom w:val="single" w:sz="4" w:space="0" w:color="auto"/>
              <w:right w:val="single" w:sz="4" w:space="0" w:color="auto"/>
            </w:tcBorders>
          </w:tcPr>
          <w:p w14:paraId="12142A68" w14:textId="77777777" w:rsidR="00D10DDC" w:rsidRPr="00047E1B" w:rsidRDefault="00D10DDC">
            <w:pPr>
              <w:pStyle w:val="12"/>
              <w:jc w:val="both"/>
              <w:rPr>
                <w:b w:val="0"/>
                <w:sz w:val="18"/>
                <w:szCs w:val="18"/>
              </w:rPr>
            </w:pPr>
            <w:r w:rsidRPr="00047E1B">
              <w:rPr>
                <w:b w:val="0"/>
                <w:sz w:val="18"/>
                <w:szCs w:val="18"/>
              </w:rPr>
              <w:t xml:space="preserve">кліринговий рахунок з колективним обліком клієнтів учасників клірингу для клірингу та розрахунків  за правочинами щодо цінних паперів, депозитарний облік яких здійснює Центральний депозитарій, вчиненими у інтересах клієнтів учасника клірингу </w:t>
            </w:r>
            <w:r w:rsidRPr="00047E1B">
              <w:rPr>
                <w:b w:val="0"/>
                <w:i/>
                <w:sz w:val="18"/>
                <w:szCs w:val="18"/>
              </w:rPr>
              <w:t>(колективний облік клієнтів учасника клірингу)</w:t>
            </w:r>
          </w:p>
        </w:tc>
      </w:tr>
      <w:tr w:rsidR="00D10DDC" w:rsidRPr="00047E1B" w14:paraId="50EF18AA" w14:textId="77777777">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B09621" w14:textId="77777777" w:rsidR="00D10DDC" w:rsidRPr="00047E1B" w:rsidRDefault="00D10DDC">
            <w:pPr>
              <w:pStyle w:val="12"/>
              <w:rPr>
                <w:b w:val="0"/>
                <w:sz w:val="18"/>
                <w:szCs w:val="18"/>
              </w:rPr>
            </w:pPr>
            <w:r w:rsidRPr="00047E1B">
              <w:rPr>
                <w:b w:val="0"/>
                <w:sz w:val="18"/>
                <w:szCs w:val="18"/>
              </w:rPr>
              <w:t>2.1.</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557C3BE4" w14:textId="77777777" w:rsidR="00D10DDC" w:rsidRPr="00047E1B" w:rsidRDefault="00D10DDC">
            <w:pPr>
              <w:pStyle w:val="12"/>
              <w:rPr>
                <w:b w:val="0"/>
                <w:sz w:val="18"/>
                <w:szCs w:val="18"/>
              </w:rPr>
            </w:pPr>
            <w:r w:rsidRPr="00047E1B">
              <w:rPr>
                <w:b w:val="0"/>
                <w:sz w:val="18"/>
                <w:szCs w:val="18"/>
              </w:rPr>
              <w:t>найменування депозитарної установи, якій відкрито агрегований рахунок у цінних паперах</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1A1273BF" w14:textId="77777777" w:rsidR="00D10DDC" w:rsidRPr="00047E1B" w:rsidRDefault="00D10DDC">
            <w:pPr>
              <w:pStyle w:val="12"/>
              <w:jc w:val="both"/>
              <w:rPr>
                <w:b w:val="0"/>
                <w:sz w:val="18"/>
                <w:szCs w:val="18"/>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r w:rsidR="00D10DDC" w:rsidRPr="00047E1B" w14:paraId="5F05C117" w14:textId="77777777">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920706" w14:textId="77777777" w:rsidR="00D10DDC" w:rsidRPr="00047E1B" w:rsidRDefault="00D10DDC">
            <w:pPr>
              <w:pStyle w:val="12"/>
              <w:rPr>
                <w:b w:val="0"/>
                <w:sz w:val="18"/>
                <w:szCs w:val="18"/>
              </w:rPr>
            </w:pPr>
            <w:r w:rsidRPr="00047E1B">
              <w:rPr>
                <w:b w:val="0"/>
                <w:sz w:val="18"/>
                <w:szCs w:val="18"/>
              </w:rPr>
              <w:t>2.2.</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20246625" w14:textId="77777777" w:rsidR="00D10DDC" w:rsidRPr="00047E1B" w:rsidRDefault="00D10DDC">
            <w:pPr>
              <w:pStyle w:val="12"/>
              <w:rPr>
                <w:b w:val="0"/>
                <w:sz w:val="18"/>
                <w:szCs w:val="18"/>
              </w:rPr>
            </w:pPr>
            <w:r w:rsidRPr="00047E1B">
              <w:rPr>
                <w:b w:val="0"/>
                <w:sz w:val="18"/>
                <w:szCs w:val="18"/>
              </w:rPr>
              <w:t xml:space="preserve">код за ЄДРПОУ депозитарної установи, якій відкрито агрегований рахунок у цінних паперах </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2F6F61C0" w14:textId="77777777" w:rsidR="00D10DDC" w:rsidRPr="00047E1B" w:rsidRDefault="00D10DDC">
            <w:pPr>
              <w:pStyle w:val="12"/>
              <w:jc w:val="both"/>
              <w:rPr>
                <w:b w:val="0"/>
                <w:sz w:val="18"/>
                <w:szCs w:val="18"/>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r w:rsidR="00D10DDC" w:rsidRPr="00047E1B" w14:paraId="15AF264C" w14:textId="77777777">
        <w:tc>
          <w:tcPr>
            <w:tcW w:w="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CD6DFD" w14:textId="77777777" w:rsidR="00D10DDC" w:rsidRPr="00047E1B" w:rsidRDefault="00D10DDC">
            <w:pPr>
              <w:pStyle w:val="12"/>
              <w:rPr>
                <w:b w:val="0"/>
                <w:sz w:val="18"/>
                <w:szCs w:val="18"/>
              </w:rPr>
            </w:pPr>
            <w:r w:rsidRPr="00047E1B">
              <w:rPr>
                <w:b w:val="0"/>
                <w:sz w:val="18"/>
                <w:szCs w:val="18"/>
              </w:rPr>
              <w:t>2.3.</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36016C8F" w14:textId="77777777" w:rsidR="00D10DDC" w:rsidRPr="00047E1B" w:rsidRDefault="00D10DDC">
            <w:pPr>
              <w:pStyle w:val="12"/>
              <w:rPr>
                <w:b w:val="0"/>
                <w:sz w:val="18"/>
                <w:szCs w:val="18"/>
              </w:rPr>
            </w:pPr>
            <w:r w:rsidRPr="00047E1B">
              <w:rPr>
                <w:b w:val="0"/>
                <w:sz w:val="18"/>
                <w:szCs w:val="18"/>
              </w:rPr>
              <w:t xml:space="preserve">код МДО депозитарної установи, якій відкрито агрегований рахунок у цінних паперах </w:t>
            </w:r>
          </w:p>
        </w:tc>
        <w:tc>
          <w:tcPr>
            <w:tcW w:w="4672" w:type="dxa"/>
            <w:gridSpan w:val="2"/>
            <w:tcBorders>
              <w:top w:val="single" w:sz="4" w:space="0" w:color="auto"/>
              <w:left w:val="single" w:sz="4" w:space="0" w:color="auto"/>
              <w:bottom w:val="single" w:sz="4" w:space="0" w:color="auto"/>
              <w:right w:val="single" w:sz="4" w:space="0" w:color="auto"/>
            </w:tcBorders>
            <w:vAlign w:val="center"/>
          </w:tcPr>
          <w:p w14:paraId="6FAE8848" w14:textId="77777777" w:rsidR="00D10DDC" w:rsidRPr="00047E1B" w:rsidRDefault="00D10DDC">
            <w:pPr>
              <w:pStyle w:val="12"/>
              <w:jc w:val="both"/>
              <w:rPr>
                <w:b w:val="0"/>
                <w:sz w:val="18"/>
                <w:szCs w:val="18"/>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r w:rsidR="00D10DDC" w:rsidRPr="00047E1B" w14:paraId="38F22A74" w14:textId="77777777">
        <w:trPr>
          <w:trHeight w:val="622"/>
        </w:trPr>
        <w:tc>
          <w:tcPr>
            <w:tcW w:w="9889" w:type="dxa"/>
            <w:gridSpan w:val="5"/>
            <w:tcBorders>
              <w:top w:val="single" w:sz="4" w:space="0" w:color="auto"/>
              <w:left w:val="nil"/>
              <w:bottom w:val="single" w:sz="4" w:space="0" w:color="auto"/>
              <w:right w:val="nil"/>
            </w:tcBorders>
            <w:vAlign w:val="center"/>
          </w:tcPr>
          <w:p w14:paraId="7B5CFA10" w14:textId="77777777" w:rsidR="00D10DDC" w:rsidRPr="00047E1B" w:rsidRDefault="00D10DDC">
            <w:pPr>
              <w:pStyle w:val="12"/>
              <w:jc w:val="both"/>
              <w:rPr>
                <w:sz w:val="18"/>
                <w:szCs w:val="18"/>
              </w:rPr>
            </w:pPr>
            <w:r w:rsidRPr="00047E1B">
              <w:rPr>
                <w:shd w:val="clear" w:color="auto" w:fill="FFFFFF"/>
              </w:rPr>
              <w:t>Банківський рахунок (IBAN) учасника клірингу у гривні, який буде використовуватися учасником клірингу для проведення операцій за кліринговим рахунком, що відкривається відповідно до цієї ЗАЯВИ:</w:t>
            </w:r>
          </w:p>
        </w:tc>
      </w:tr>
      <w:tr w:rsidR="00D10DDC" w:rsidRPr="00047E1B" w14:paraId="118F92C3" w14:textId="77777777">
        <w:tc>
          <w:tcPr>
            <w:tcW w:w="6629" w:type="dxa"/>
            <w:gridSpan w:val="4"/>
            <w:tcBorders>
              <w:top w:val="single" w:sz="4" w:space="0" w:color="auto"/>
              <w:left w:val="single" w:sz="4" w:space="0" w:color="auto"/>
              <w:bottom w:val="single" w:sz="4" w:space="0" w:color="auto"/>
              <w:right w:val="single" w:sz="4" w:space="0" w:color="auto"/>
            </w:tcBorders>
            <w:vAlign w:val="center"/>
          </w:tcPr>
          <w:p w14:paraId="3D537AAF" w14:textId="77777777" w:rsidR="00D10DDC" w:rsidRPr="00047E1B" w:rsidRDefault="00D10DDC">
            <w:pPr>
              <w:pStyle w:val="12"/>
              <w:jc w:val="both"/>
              <w:rPr>
                <w:b w:val="0"/>
                <w:shd w:val="clear" w:color="auto" w:fill="FFFFFF"/>
              </w:rPr>
            </w:pPr>
            <w:r w:rsidRPr="00047E1B">
              <w:rPr>
                <w:b w:val="0"/>
                <w:shd w:val="clear" w:color="auto" w:fill="FFFFFF"/>
              </w:rPr>
              <w:t xml:space="preserve">Найменування установи банку </w:t>
            </w:r>
            <w:r w:rsidRPr="00047E1B">
              <w:fldChar w:fldCharType="begin">
                <w:ffData>
                  <w:name w:val="ТекстовоеПоле30"/>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c>
          <w:tcPr>
            <w:tcW w:w="3260" w:type="dxa"/>
            <w:tcBorders>
              <w:top w:val="single" w:sz="4" w:space="0" w:color="auto"/>
              <w:left w:val="single" w:sz="4" w:space="0" w:color="auto"/>
              <w:bottom w:val="single" w:sz="4" w:space="0" w:color="auto"/>
              <w:right w:val="single" w:sz="4" w:space="0" w:color="auto"/>
            </w:tcBorders>
            <w:vAlign w:val="center"/>
          </w:tcPr>
          <w:p w14:paraId="46965D8C" w14:textId="77777777" w:rsidR="00D10DDC" w:rsidRPr="00047E1B" w:rsidRDefault="00D10DDC">
            <w:pPr>
              <w:pStyle w:val="12"/>
              <w:jc w:val="both"/>
              <w:rPr>
                <w:b w:val="0"/>
              </w:rPr>
            </w:pPr>
            <w:r w:rsidRPr="00047E1B">
              <w:rPr>
                <w:b w:val="0"/>
              </w:rPr>
              <w:t xml:space="preserve">Код МФО банку </w:t>
            </w:r>
            <w:r w:rsidRPr="00047E1B">
              <w:fldChar w:fldCharType="begin">
                <w:ffData>
                  <w:name w:val="ТекстовоеПоле30"/>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r w:rsidR="00D10DDC" w:rsidRPr="00047E1B" w14:paraId="5E326A7E" w14:textId="77777777">
        <w:tc>
          <w:tcPr>
            <w:tcW w:w="4361" w:type="dxa"/>
            <w:gridSpan w:val="2"/>
            <w:tcBorders>
              <w:top w:val="single" w:sz="4" w:space="0" w:color="auto"/>
              <w:left w:val="single" w:sz="4" w:space="0" w:color="auto"/>
              <w:bottom w:val="single" w:sz="4" w:space="0" w:color="auto"/>
              <w:right w:val="single" w:sz="4" w:space="0" w:color="auto"/>
            </w:tcBorders>
            <w:vAlign w:val="center"/>
          </w:tcPr>
          <w:p w14:paraId="4BFE0095" w14:textId="77777777" w:rsidR="00D10DDC" w:rsidRPr="00047E1B" w:rsidRDefault="00D10DDC">
            <w:pPr>
              <w:pStyle w:val="12"/>
              <w:rPr>
                <w:b w:val="0"/>
                <w:shd w:val="clear" w:color="auto" w:fill="FFFFFF"/>
              </w:rPr>
            </w:pPr>
            <w:r w:rsidRPr="00047E1B">
              <w:rPr>
                <w:b w:val="0"/>
                <w:shd w:val="clear" w:color="auto" w:fill="FFFFFF"/>
              </w:rPr>
              <w:t>номер банківського рахунку (IBAN)</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6A692161" w14:textId="77777777" w:rsidR="00D10DDC" w:rsidRPr="00047E1B" w:rsidRDefault="00D10DDC">
            <w:pPr>
              <w:pStyle w:val="12"/>
              <w:jc w:val="both"/>
              <w:rPr>
                <w:b w:val="0"/>
                <w:shd w:val="clear" w:color="auto" w:fill="FFFFFF"/>
              </w:rPr>
            </w:pPr>
            <w:r w:rsidRPr="00047E1B">
              <w:fldChar w:fldCharType="begin">
                <w:ffData>
                  <w:name w:val="ТекстовоеПоле30"/>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r w:rsidR="00D10DDC" w:rsidRPr="00047E1B" w14:paraId="6F783F60" w14:textId="77777777">
        <w:tc>
          <w:tcPr>
            <w:tcW w:w="9889" w:type="dxa"/>
            <w:gridSpan w:val="5"/>
            <w:tcBorders>
              <w:top w:val="single" w:sz="4" w:space="0" w:color="auto"/>
              <w:left w:val="nil"/>
              <w:bottom w:val="single" w:sz="4" w:space="0" w:color="auto"/>
              <w:right w:val="nil"/>
            </w:tcBorders>
            <w:vAlign w:val="center"/>
          </w:tcPr>
          <w:p w14:paraId="4F2C3EF6" w14:textId="77777777" w:rsidR="00D10DDC" w:rsidRPr="00047E1B" w:rsidRDefault="00D10DDC">
            <w:pPr>
              <w:pStyle w:val="12"/>
              <w:jc w:val="both"/>
            </w:pPr>
            <w:r w:rsidRPr="00047E1B">
              <w:t>Виконавець:</w:t>
            </w:r>
          </w:p>
        </w:tc>
      </w:tr>
      <w:tr w:rsidR="00D10DDC" w:rsidRPr="00047E1B" w14:paraId="41AECB76" w14:textId="77777777">
        <w:tc>
          <w:tcPr>
            <w:tcW w:w="4361" w:type="dxa"/>
            <w:gridSpan w:val="2"/>
            <w:tcBorders>
              <w:top w:val="single" w:sz="4" w:space="0" w:color="auto"/>
              <w:left w:val="single" w:sz="4" w:space="0" w:color="auto"/>
              <w:bottom w:val="single" w:sz="4" w:space="0" w:color="auto"/>
              <w:right w:val="single" w:sz="4" w:space="0" w:color="auto"/>
            </w:tcBorders>
            <w:vAlign w:val="center"/>
          </w:tcPr>
          <w:p w14:paraId="7324482C" w14:textId="77777777" w:rsidR="00D10DDC" w:rsidRPr="00047E1B" w:rsidRDefault="00D10DDC">
            <w:pPr>
              <w:pStyle w:val="12"/>
              <w:jc w:val="both"/>
              <w:rPr>
                <w:b w:val="0"/>
              </w:rPr>
            </w:pPr>
            <w:r w:rsidRPr="00047E1B">
              <w:rPr>
                <w:b w:val="0"/>
              </w:rPr>
              <w:t>прізвище, ім’я та по батькові, телефон, e-mail</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51F1BB64" w14:textId="77777777" w:rsidR="00D10DDC" w:rsidRPr="00047E1B" w:rsidRDefault="00D10DDC">
            <w:pPr>
              <w:pStyle w:val="12"/>
              <w:jc w:val="both"/>
              <w:rPr>
                <w:b w:val="0"/>
              </w:rPr>
            </w:pPr>
            <w:r w:rsidRPr="00047E1B">
              <w:fldChar w:fldCharType="begin">
                <w:ffData>
                  <w:name w:val="ТекстовоеПоле30"/>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bl>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544"/>
      </w:tblGrid>
      <w:tr w:rsidR="00D10DDC" w:rsidRPr="00047E1B" w14:paraId="2C3D466C" w14:textId="77777777">
        <w:trPr>
          <w:cantSplit/>
          <w:trHeight w:val="60"/>
        </w:trPr>
        <w:tc>
          <w:tcPr>
            <w:tcW w:w="3403" w:type="dxa"/>
            <w:tcBorders>
              <w:top w:val="nil"/>
              <w:left w:val="nil"/>
              <w:right w:val="nil"/>
            </w:tcBorders>
          </w:tcPr>
          <w:p w14:paraId="69C0496D" w14:textId="77777777" w:rsidR="00D10DDC" w:rsidRPr="00047E1B" w:rsidRDefault="00D10DDC">
            <w:pPr>
              <w:pStyle w:val="a8"/>
              <w:rPr>
                <w:rFonts w:ascii="Times New Roman" w:hAnsi="Times New Roman"/>
                <w:lang w:val="uk-UA"/>
              </w:rPr>
            </w:pPr>
          </w:p>
        </w:tc>
        <w:tc>
          <w:tcPr>
            <w:tcW w:w="283" w:type="dxa"/>
            <w:tcBorders>
              <w:top w:val="nil"/>
              <w:left w:val="nil"/>
              <w:bottom w:val="nil"/>
              <w:right w:val="nil"/>
            </w:tcBorders>
          </w:tcPr>
          <w:p w14:paraId="10CDD974" w14:textId="77777777" w:rsidR="00D10DDC" w:rsidRPr="00047E1B" w:rsidRDefault="00D10DDC">
            <w:pPr>
              <w:pStyle w:val="a8"/>
              <w:rPr>
                <w:rFonts w:ascii="Times New Roman" w:hAnsi="Times New Roman"/>
                <w:lang w:val="uk-UA"/>
              </w:rPr>
            </w:pPr>
            <w:r w:rsidRPr="00047E1B">
              <w:rPr>
                <w:rFonts w:ascii="Times New Roman" w:hAnsi="Times New Roman"/>
                <w:lang w:val="uk-UA"/>
              </w:rPr>
              <w:t xml:space="preserve">    </w:t>
            </w:r>
          </w:p>
        </w:tc>
        <w:tc>
          <w:tcPr>
            <w:tcW w:w="2552" w:type="dxa"/>
            <w:tcBorders>
              <w:top w:val="nil"/>
              <w:left w:val="nil"/>
              <w:right w:val="nil"/>
            </w:tcBorders>
          </w:tcPr>
          <w:p w14:paraId="441BFE79" w14:textId="77777777" w:rsidR="00D10DDC" w:rsidRPr="00047E1B" w:rsidRDefault="00D10DDC">
            <w:pPr>
              <w:pStyle w:val="a8"/>
              <w:rPr>
                <w:rFonts w:ascii="Times New Roman" w:hAnsi="Times New Roman"/>
                <w:lang w:val="uk-UA"/>
              </w:rPr>
            </w:pPr>
          </w:p>
        </w:tc>
        <w:tc>
          <w:tcPr>
            <w:tcW w:w="283" w:type="dxa"/>
            <w:tcBorders>
              <w:top w:val="nil"/>
              <w:left w:val="nil"/>
              <w:bottom w:val="nil"/>
              <w:right w:val="nil"/>
            </w:tcBorders>
          </w:tcPr>
          <w:p w14:paraId="00FE3ECE" w14:textId="77777777" w:rsidR="00D10DDC" w:rsidRPr="00047E1B" w:rsidRDefault="00D10DDC">
            <w:pPr>
              <w:spacing w:before="0" w:after="0"/>
              <w:rPr>
                <w:rFonts w:ascii="Times New Roman" w:hAnsi="Times New Roman"/>
                <w:sz w:val="20"/>
                <w:szCs w:val="20"/>
              </w:rPr>
            </w:pPr>
          </w:p>
        </w:tc>
        <w:tc>
          <w:tcPr>
            <w:tcW w:w="3544" w:type="dxa"/>
            <w:tcBorders>
              <w:top w:val="nil"/>
              <w:left w:val="nil"/>
              <w:bottom w:val="single" w:sz="4" w:space="0" w:color="auto"/>
              <w:right w:val="nil"/>
            </w:tcBorders>
          </w:tcPr>
          <w:p w14:paraId="34BC05F5" w14:textId="77777777" w:rsidR="00D10DDC" w:rsidRPr="00047E1B" w:rsidRDefault="00D10DDC">
            <w:pPr>
              <w:spacing w:before="0" w:after="0"/>
              <w:ind w:firstLine="0"/>
              <w:jc w:val="left"/>
              <w:rPr>
                <w:rFonts w:ascii="Times New Roman" w:hAnsi="Times New Roman"/>
                <w:sz w:val="20"/>
                <w:szCs w:val="20"/>
              </w:rPr>
            </w:pPr>
          </w:p>
        </w:tc>
      </w:tr>
      <w:tr w:rsidR="00D10DDC" w:rsidRPr="00047E1B" w14:paraId="05D5A40D" w14:textId="77777777">
        <w:trPr>
          <w:trHeight w:val="70"/>
        </w:trPr>
        <w:tc>
          <w:tcPr>
            <w:tcW w:w="3403" w:type="dxa"/>
            <w:tcBorders>
              <w:left w:val="nil"/>
              <w:bottom w:val="nil"/>
              <w:right w:val="nil"/>
            </w:tcBorders>
          </w:tcPr>
          <w:p w14:paraId="45C367FA" w14:textId="77777777" w:rsidR="00D10DDC" w:rsidRPr="00047E1B" w:rsidRDefault="00D10DDC">
            <w:pPr>
              <w:pStyle w:val="a8"/>
              <w:ind w:firstLine="34"/>
              <w:jc w:val="center"/>
              <w:rPr>
                <w:rFonts w:ascii="Times New Roman" w:hAnsi="Times New Roman"/>
                <w:lang w:val="uk-UA"/>
              </w:rPr>
            </w:pPr>
            <w:r w:rsidRPr="00047E1B">
              <w:rPr>
                <w:rFonts w:ascii="Times New Roman" w:hAnsi="Times New Roman"/>
                <w:lang w:val="uk-UA"/>
              </w:rPr>
              <w:t>керівник / розпорядник рахунку</w:t>
            </w:r>
          </w:p>
        </w:tc>
        <w:tc>
          <w:tcPr>
            <w:tcW w:w="283" w:type="dxa"/>
            <w:tcBorders>
              <w:top w:val="nil"/>
              <w:left w:val="nil"/>
              <w:bottom w:val="nil"/>
              <w:right w:val="nil"/>
            </w:tcBorders>
          </w:tcPr>
          <w:p w14:paraId="7478AFA1" w14:textId="77777777" w:rsidR="00D10DDC" w:rsidRPr="00047E1B" w:rsidRDefault="00D10DDC">
            <w:pPr>
              <w:pStyle w:val="a8"/>
              <w:ind w:firstLine="34"/>
              <w:jc w:val="center"/>
              <w:rPr>
                <w:rFonts w:ascii="Times New Roman" w:hAnsi="Times New Roman"/>
                <w:lang w:val="uk-UA"/>
              </w:rPr>
            </w:pPr>
          </w:p>
        </w:tc>
        <w:tc>
          <w:tcPr>
            <w:tcW w:w="2552" w:type="dxa"/>
            <w:tcBorders>
              <w:left w:val="nil"/>
              <w:bottom w:val="nil"/>
              <w:right w:val="nil"/>
            </w:tcBorders>
          </w:tcPr>
          <w:p w14:paraId="54F6B8DC" w14:textId="77777777" w:rsidR="00D10DDC" w:rsidRPr="00047E1B" w:rsidRDefault="00D10DDC">
            <w:pPr>
              <w:pStyle w:val="a8"/>
              <w:ind w:firstLine="34"/>
              <w:jc w:val="center"/>
              <w:rPr>
                <w:rFonts w:ascii="Times New Roman" w:hAnsi="Times New Roman"/>
                <w:lang w:val="uk-UA"/>
              </w:rPr>
            </w:pPr>
            <w:r w:rsidRPr="00047E1B">
              <w:rPr>
                <w:rFonts w:ascii="Times New Roman" w:hAnsi="Times New Roman"/>
                <w:lang w:val="uk-UA"/>
              </w:rPr>
              <w:t>підпис</w:t>
            </w:r>
          </w:p>
        </w:tc>
        <w:tc>
          <w:tcPr>
            <w:tcW w:w="283" w:type="dxa"/>
            <w:tcBorders>
              <w:top w:val="nil"/>
              <w:left w:val="nil"/>
              <w:bottom w:val="nil"/>
              <w:right w:val="nil"/>
            </w:tcBorders>
          </w:tcPr>
          <w:p w14:paraId="181EB60D" w14:textId="77777777" w:rsidR="00D10DDC" w:rsidRPr="00047E1B" w:rsidRDefault="00D10DDC">
            <w:pPr>
              <w:spacing w:before="0" w:after="0"/>
              <w:ind w:firstLine="0"/>
              <w:jc w:val="center"/>
              <w:rPr>
                <w:rFonts w:ascii="Times New Roman" w:hAnsi="Times New Roman"/>
                <w:sz w:val="20"/>
                <w:szCs w:val="20"/>
              </w:rPr>
            </w:pPr>
          </w:p>
        </w:tc>
        <w:tc>
          <w:tcPr>
            <w:tcW w:w="3544" w:type="dxa"/>
            <w:tcBorders>
              <w:left w:val="nil"/>
              <w:bottom w:val="nil"/>
              <w:right w:val="nil"/>
            </w:tcBorders>
          </w:tcPr>
          <w:p w14:paraId="6D3ADA4D" w14:textId="77777777" w:rsidR="00D10DDC" w:rsidRPr="00047E1B" w:rsidRDefault="00D10DDC">
            <w:pPr>
              <w:spacing w:before="0" w:after="0"/>
              <w:ind w:firstLine="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700345BC" w14:textId="77777777" w:rsidR="00D10DDC" w:rsidRPr="00047E1B" w:rsidRDefault="00D10DDC" w:rsidP="00D10DDC">
      <w:pPr>
        <w:spacing w:before="0" w:after="0"/>
        <w:jc w:val="left"/>
        <w:rPr>
          <w:rFonts w:ascii="Times New Roman" w:hAnsi="Times New Roman"/>
        </w:rPr>
      </w:pPr>
      <w:r w:rsidRPr="00047E1B">
        <w:rPr>
          <w:rFonts w:ascii="Times New Roman" w:hAnsi="Times New Roman"/>
        </w:rPr>
        <w:t xml:space="preserve">                                                                      </w:t>
      </w:r>
      <w:r w:rsidRPr="00047E1B">
        <w:rPr>
          <w:rFonts w:ascii="Times New Roman" w:hAnsi="Times New Roman"/>
          <w:sz w:val="20"/>
          <w:szCs w:val="20"/>
        </w:rPr>
        <w:t>МП</w:t>
      </w:r>
      <w:r w:rsidRPr="00047E1B">
        <w:rPr>
          <w:rFonts w:ascii="Times New Roman" w:hAnsi="Times New Roman"/>
        </w:rPr>
        <w:t xml:space="preserve">                   </w:t>
      </w:r>
    </w:p>
    <w:p w14:paraId="48973448" w14:textId="77777777" w:rsidR="00D10DDC" w:rsidRPr="00047E1B" w:rsidRDefault="00D10DDC" w:rsidP="00D10DDC">
      <w:pPr>
        <w:pStyle w:val="12"/>
        <w:pBdr>
          <w:bottom w:val="single" w:sz="12" w:space="0" w:color="auto"/>
        </w:pBdr>
      </w:pPr>
    </w:p>
    <w:p w14:paraId="6BBD9914" w14:textId="77777777" w:rsidR="00D10DDC" w:rsidRPr="00047E1B" w:rsidRDefault="00D10DDC" w:rsidP="00D10DDC">
      <w:pPr>
        <w:pStyle w:val="12"/>
        <w:jc w:val="center"/>
        <w:rPr>
          <w:caps/>
        </w:rPr>
      </w:pPr>
      <w:r w:rsidRPr="00047E1B">
        <w:rPr>
          <w:caps/>
        </w:rPr>
        <w:t>відмітки РОЗРАХУНКОВОГО ЦЕНТРУ</w:t>
      </w:r>
    </w:p>
    <w:p w14:paraId="63A675D2" w14:textId="77777777" w:rsidR="00D10DDC" w:rsidRPr="00047E1B" w:rsidRDefault="00D10DDC" w:rsidP="00D10DDC">
      <w:pPr>
        <w:ind w:firstLine="0"/>
        <w:rPr>
          <w:rFonts w:ascii="Times New Roman" w:hAnsi="Times New Roman"/>
        </w:rPr>
      </w:pPr>
      <w:r w:rsidRPr="00047E1B">
        <w:rPr>
          <w:rFonts w:ascii="Times New Roman" w:hAnsi="Times New Roman"/>
          <w:sz w:val="24"/>
          <w:szCs w:val="24"/>
        </w:rPr>
        <w:t>Документи на відкриття клірингового рахунку перевірив: _______________________________</w:t>
      </w:r>
    </w:p>
    <w:p w14:paraId="0402E650" w14:textId="77777777" w:rsidR="00D10DDC" w:rsidRPr="00047E1B" w:rsidRDefault="00D10DDC" w:rsidP="00D10DDC">
      <w:pPr>
        <w:tabs>
          <w:tab w:val="left" w:pos="851"/>
        </w:tabs>
        <w:spacing w:after="0"/>
        <w:ind w:firstLine="0"/>
        <w:jc w:val="left"/>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7E4A498D" w14:textId="77777777" w:rsidR="00D10DDC" w:rsidRPr="00047E1B" w:rsidRDefault="00D10DDC" w:rsidP="00D10DDC">
      <w:pPr>
        <w:tabs>
          <w:tab w:val="left" w:pos="851"/>
        </w:tabs>
        <w:spacing w:before="0" w:after="0"/>
        <w:ind w:firstLine="0"/>
        <w:jc w:val="left"/>
        <w:rPr>
          <w:rFonts w:ascii="Times New Roman" w:hAnsi="Times New Roman"/>
          <w:b/>
          <w:sz w:val="18"/>
          <w:szCs w:val="18"/>
        </w:rPr>
      </w:pPr>
      <w:r w:rsidRPr="00047E1B">
        <w:rPr>
          <w:rFonts w:ascii="Times New Roman" w:hAnsi="Times New Roman"/>
          <w:b/>
          <w:sz w:val="18"/>
          <w:szCs w:val="18"/>
        </w:rPr>
        <w:lastRenderedPageBreak/>
        <w:t xml:space="preserve">Відкрито кліринговий рахунок: </w:t>
      </w:r>
    </w:p>
    <w:p w14:paraId="02F492CC" w14:textId="77777777" w:rsidR="00D10DDC" w:rsidRPr="00047E1B" w:rsidRDefault="00D10DDC" w:rsidP="00D10DDC">
      <w:pPr>
        <w:tabs>
          <w:tab w:val="left" w:pos="851"/>
        </w:tabs>
        <w:spacing w:after="0"/>
        <w:ind w:firstLine="0"/>
        <w:jc w:val="left"/>
        <w:rPr>
          <w:rFonts w:ascii="Times New Roman" w:hAnsi="Times New Roman"/>
          <w:sz w:val="18"/>
          <w:szCs w:val="18"/>
          <w:vertAlign w:val="superscript"/>
        </w:rPr>
      </w:pPr>
      <w:r w:rsidRPr="00047E1B">
        <w:rPr>
          <w:rFonts w:ascii="Times New Roman" w:hAnsi="Times New Roman"/>
          <w:sz w:val="18"/>
          <w:szCs w:val="18"/>
        </w:rPr>
        <w:t xml:space="preserve">№ __________________ від «_____» _________________________ 20____ р. </w:t>
      </w:r>
    </w:p>
    <w:p w14:paraId="7BB05739" w14:textId="77777777" w:rsidR="00D10DDC" w:rsidRPr="00047E1B" w:rsidRDefault="00D10DDC" w:rsidP="00D10DDC">
      <w:pPr>
        <w:tabs>
          <w:tab w:val="left" w:pos="851"/>
        </w:tabs>
        <w:spacing w:after="0"/>
        <w:ind w:firstLine="0"/>
        <w:jc w:val="left"/>
        <w:rPr>
          <w:rFonts w:ascii="Times New Roman" w:hAnsi="Times New Roman"/>
          <w:sz w:val="18"/>
          <w:szCs w:val="18"/>
        </w:rPr>
      </w:pPr>
      <w:r w:rsidRPr="00047E1B">
        <w:rPr>
          <w:rFonts w:ascii="Times New Roman" w:hAnsi="Times New Roman"/>
          <w:sz w:val="18"/>
          <w:szCs w:val="18"/>
        </w:rPr>
        <w:t>№ __________________ від «_____» _________________________ 20____ р.</w:t>
      </w:r>
    </w:p>
    <w:p w14:paraId="370F31FA" w14:textId="77777777" w:rsidR="00D10DDC" w:rsidRPr="00047E1B" w:rsidRDefault="00D10DDC" w:rsidP="00D10DDC">
      <w:pPr>
        <w:tabs>
          <w:tab w:val="left" w:pos="851"/>
        </w:tabs>
        <w:spacing w:after="0"/>
        <w:ind w:firstLine="0"/>
        <w:jc w:val="left"/>
        <w:rPr>
          <w:rFonts w:ascii="Times New Roman" w:hAnsi="Times New Roman"/>
          <w:sz w:val="18"/>
          <w:szCs w:val="18"/>
        </w:rPr>
      </w:pPr>
      <w:r w:rsidRPr="00047E1B">
        <w:rPr>
          <w:rFonts w:ascii="Times New Roman" w:hAnsi="Times New Roman"/>
          <w:sz w:val="18"/>
          <w:szCs w:val="18"/>
        </w:rPr>
        <w:t>№ __________________ від «_____» _________________________ 20____ р.</w:t>
      </w:r>
    </w:p>
    <w:p w14:paraId="5CFD0F92" w14:textId="77777777" w:rsidR="00D10DDC" w:rsidRPr="00047E1B" w:rsidRDefault="00D10DDC" w:rsidP="00D10DDC">
      <w:pPr>
        <w:tabs>
          <w:tab w:val="left" w:pos="851"/>
        </w:tabs>
        <w:spacing w:after="0"/>
        <w:ind w:firstLine="0"/>
        <w:jc w:val="left"/>
        <w:rPr>
          <w:rFonts w:ascii="Times New Roman" w:hAnsi="Times New Roman"/>
          <w:sz w:val="18"/>
          <w:szCs w:val="18"/>
        </w:rPr>
      </w:pPr>
      <w:r w:rsidRPr="00047E1B">
        <w:rPr>
          <w:rFonts w:ascii="Times New Roman" w:hAnsi="Times New Roman"/>
          <w:sz w:val="18"/>
          <w:szCs w:val="18"/>
        </w:rPr>
        <w:t>№ __________________ від «_____» _________________________ 20____ р.</w:t>
      </w:r>
    </w:p>
    <w:p w14:paraId="734B4660" w14:textId="77777777" w:rsidR="00D10DDC" w:rsidRPr="00047E1B" w:rsidRDefault="00D10DDC" w:rsidP="00D10DDC">
      <w:pPr>
        <w:tabs>
          <w:tab w:val="left" w:pos="851"/>
        </w:tabs>
        <w:spacing w:after="0"/>
        <w:ind w:firstLine="0"/>
        <w:jc w:val="left"/>
        <w:rPr>
          <w:rFonts w:ascii="Times New Roman" w:hAnsi="Times New Roman"/>
          <w:sz w:val="18"/>
          <w:szCs w:val="18"/>
        </w:rPr>
      </w:pPr>
      <w:r w:rsidRPr="00047E1B">
        <w:rPr>
          <w:rFonts w:ascii="Times New Roman" w:hAnsi="Times New Roman"/>
          <w:sz w:val="18"/>
          <w:szCs w:val="18"/>
        </w:rPr>
        <w:t>№ __________________ від «_____» _________________________ 20____ р.</w:t>
      </w:r>
    </w:p>
    <w:p w14:paraId="518D54CB" w14:textId="77777777" w:rsidR="00D740D2" w:rsidRPr="00047E1B" w:rsidRDefault="00D740D2" w:rsidP="00D740D2">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Уповноважена особа, що відкрила кліринговий рахунок:____________________________________________________</w:t>
      </w:r>
    </w:p>
    <w:p w14:paraId="35FAC684" w14:textId="77777777" w:rsidR="00D740D2" w:rsidRPr="00047E1B" w:rsidRDefault="00D740D2" w:rsidP="00D740D2">
      <w:pPr>
        <w:pStyle w:val="affd"/>
        <w:jc w:val="center"/>
      </w:pPr>
      <w:r w:rsidRPr="00047E1B">
        <w:rPr>
          <w:b/>
          <w:sz w:val="18"/>
          <w:szCs w:val="18"/>
          <w:vertAlign w:val="superscript"/>
        </w:rPr>
        <w:t xml:space="preserve">                                                                                         </w:t>
      </w:r>
      <w:r w:rsidRPr="00047E1B">
        <w:rPr>
          <w:sz w:val="18"/>
          <w:szCs w:val="18"/>
          <w:vertAlign w:val="superscript"/>
        </w:rPr>
        <w:t>(прізвище, ініціали та підпис)</w:t>
      </w:r>
    </w:p>
    <w:p w14:paraId="268F0844" w14:textId="77777777" w:rsidR="00E9443F" w:rsidRPr="00047E1B" w:rsidRDefault="00E9443F" w:rsidP="00DE579C">
      <w:pPr>
        <w:pStyle w:val="affd"/>
      </w:pPr>
    </w:p>
    <w:p w14:paraId="30B6A3C5" w14:textId="77777777" w:rsidR="00E9443F" w:rsidRPr="00047E1B" w:rsidRDefault="00E9443F" w:rsidP="00DE579C">
      <w:pPr>
        <w:pStyle w:val="affd"/>
      </w:pPr>
    </w:p>
    <w:p w14:paraId="757A8F69" w14:textId="77777777" w:rsidR="00E9443F" w:rsidRPr="00047E1B" w:rsidRDefault="00E9443F" w:rsidP="00DE579C">
      <w:pPr>
        <w:pStyle w:val="affd"/>
      </w:pPr>
    </w:p>
    <w:p w14:paraId="1DFE4C05" w14:textId="0D6D0F4B" w:rsidR="00D741A7" w:rsidRPr="00047E1B" w:rsidRDefault="00D741A7">
      <w:pPr>
        <w:spacing w:before="0" w:after="0"/>
        <w:ind w:firstLine="0"/>
        <w:jc w:val="left"/>
        <w:rPr>
          <w:rFonts w:ascii="Times New Roman" w:eastAsia="Times New Roman" w:hAnsi="Times New Roman"/>
          <w:sz w:val="24"/>
          <w:szCs w:val="24"/>
        </w:rPr>
      </w:pPr>
      <w:r w:rsidRPr="00047E1B">
        <w:rPr>
          <w:rFonts w:ascii="Times New Roman" w:hAnsi="Times New Roman"/>
        </w:rPr>
        <w:br w:type="page"/>
      </w:r>
    </w:p>
    <w:p w14:paraId="54A4861A" w14:textId="6BAB3149" w:rsidR="000F1180" w:rsidRPr="00047E1B" w:rsidRDefault="000F1180" w:rsidP="000F1180">
      <w:pPr>
        <w:pStyle w:val="affd"/>
      </w:pPr>
      <w:r w:rsidRPr="00047E1B">
        <w:rPr>
          <w:rFonts w:eastAsia="Calibri"/>
        </w:rPr>
        <w:lastRenderedPageBreak/>
        <w:t xml:space="preserve">Додаток </w:t>
      </w:r>
      <w:r w:rsidR="007D5423" w:rsidRPr="00047E1B">
        <w:rPr>
          <w:rFonts w:eastAsia="Calibri"/>
        </w:rPr>
        <w:t>1.3</w:t>
      </w:r>
    </w:p>
    <w:p w14:paraId="46B967E4" w14:textId="70153E6A" w:rsidR="000F1180" w:rsidRPr="00047E1B" w:rsidRDefault="000F1180" w:rsidP="000F1180">
      <w:pPr>
        <w:pStyle w:val="afff1"/>
        <w:rPr>
          <w:caps/>
        </w:rPr>
      </w:pPr>
      <w:r w:rsidRPr="00047E1B">
        <w:t>З</w:t>
      </w:r>
      <w:r w:rsidR="008D4343" w:rsidRPr="00047E1B">
        <w:t>аява</w:t>
      </w:r>
      <w:r w:rsidRPr="00047E1B">
        <w:t xml:space="preserve"> </w:t>
      </w:r>
    </w:p>
    <w:p w14:paraId="51D36481" w14:textId="77777777" w:rsidR="000F1180" w:rsidRPr="00047E1B" w:rsidRDefault="000F1180" w:rsidP="000F1180">
      <w:pPr>
        <w:pStyle w:val="afff1"/>
        <w:rPr>
          <w:caps/>
        </w:rPr>
      </w:pPr>
      <w:r w:rsidRPr="00047E1B">
        <w:t>на відкриття клірингового рахунку з відокремленим обліком клієнта учасника клірингу</w:t>
      </w:r>
    </w:p>
    <w:p w14:paraId="35C37810" w14:textId="77777777" w:rsidR="000F1180" w:rsidRPr="00047E1B" w:rsidRDefault="000F1180" w:rsidP="000F1180">
      <w:pPr>
        <w:widowControl w:val="0"/>
        <w:spacing w:before="0" w:after="0"/>
        <w:ind w:firstLine="0"/>
        <w:jc w:val="center"/>
        <w:rPr>
          <w:rFonts w:ascii="Times New Roman" w:eastAsia="Times New Roman" w:hAnsi="Times New Roman"/>
          <w:b/>
          <w:sz w:val="24"/>
          <w:szCs w:val="24"/>
          <w:lang w:eastAsia="ru-RU"/>
        </w:rPr>
      </w:pPr>
    </w:p>
    <w:tbl>
      <w:tblPr>
        <w:tblW w:w="0" w:type="auto"/>
        <w:tblLayout w:type="fixed"/>
        <w:tblLook w:val="04A0" w:firstRow="1" w:lastRow="0" w:firstColumn="1" w:lastColumn="0" w:noHBand="0" w:noVBand="1"/>
      </w:tblPr>
      <w:tblGrid>
        <w:gridCol w:w="1560"/>
        <w:gridCol w:w="2552"/>
        <w:gridCol w:w="600"/>
        <w:gridCol w:w="2909"/>
      </w:tblGrid>
      <w:tr w:rsidR="000F1180" w:rsidRPr="00047E1B" w14:paraId="18F70902" w14:textId="77777777">
        <w:tc>
          <w:tcPr>
            <w:tcW w:w="1560" w:type="dxa"/>
          </w:tcPr>
          <w:p w14:paraId="26E1D76E" w14:textId="77777777" w:rsidR="000F1180" w:rsidRPr="00047E1B" w:rsidRDefault="000F1180">
            <w:pPr>
              <w:ind w:firstLine="0"/>
              <w:rPr>
                <w:rFonts w:ascii="Times New Roman" w:hAnsi="Times New Roman"/>
                <w:b/>
                <w:bCs/>
                <w:sz w:val="24"/>
                <w:szCs w:val="24"/>
                <w:lang w:eastAsia="uk-UA"/>
              </w:rPr>
            </w:pPr>
            <w:r w:rsidRPr="00047E1B">
              <w:rPr>
                <w:rFonts w:ascii="Times New Roman" w:hAnsi="Times New Roman"/>
                <w:b/>
                <w:bCs/>
                <w:sz w:val="24"/>
                <w:szCs w:val="24"/>
                <w:lang w:eastAsia="uk-UA"/>
              </w:rPr>
              <w:t>Вихідний №</w:t>
            </w:r>
          </w:p>
        </w:tc>
        <w:tc>
          <w:tcPr>
            <w:tcW w:w="2552" w:type="dxa"/>
            <w:tcBorders>
              <w:bottom w:val="single" w:sz="4" w:space="0" w:color="auto"/>
            </w:tcBorders>
            <w:vAlign w:val="center"/>
          </w:tcPr>
          <w:p w14:paraId="411253BA" w14:textId="77777777" w:rsidR="000F1180" w:rsidRPr="00047E1B" w:rsidRDefault="000F1180">
            <w:pPr>
              <w:rPr>
                <w:rFonts w:ascii="Times New Roman" w:hAnsi="Times New Roman"/>
                <w:b/>
                <w:bCs/>
                <w:caps/>
                <w:sz w:val="24"/>
                <w:szCs w:val="24"/>
              </w:rPr>
            </w:pPr>
            <w:r w:rsidRPr="00047E1B">
              <w:rPr>
                <w:rFonts w:ascii="Times New Roman" w:hAnsi="Times New Roman"/>
                <w:b/>
                <w:bCs/>
                <w:sz w:val="24"/>
                <w:szCs w:val="24"/>
              </w:rPr>
              <w:fldChar w:fldCharType="begin">
                <w:ffData>
                  <w:name w:val="ТекстовоеПоле49"/>
                  <w:enabled/>
                  <w:calcOnExit w:val="0"/>
                  <w:textInput/>
                </w:ffData>
              </w:fldChar>
            </w:r>
            <w:r w:rsidRPr="00047E1B">
              <w:rPr>
                <w:rFonts w:ascii="Times New Roman" w:hAnsi="Times New Roman"/>
                <w:b/>
                <w:bCs/>
                <w:sz w:val="24"/>
                <w:szCs w:val="24"/>
              </w:rPr>
              <w:instrText xml:space="preserve"> FORMTEXT </w:instrText>
            </w:r>
            <w:r w:rsidRPr="00047E1B">
              <w:rPr>
                <w:rFonts w:ascii="Times New Roman" w:hAnsi="Times New Roman"/>
                <w:b/>
                <w:bCs/>
                <w:sz w:val="24"/>
                <w:szCs w:val="24"/>
              </w:rPr>
            </w:r>
            <w:r w:rsidRPr="00047E1B">
              <w:rPr>
                <w:rFonts w:ascii="Times New Roman" w:hAnsi="Times New Roman"/>
                <w:b/>
                <w:bCs/>
                <w:sz w:val="24"/>
                <w:szCs w:val="24"/>
              </w:rPr>
              <w:fldChar w:fldCharType="separate"/>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fldChar w:fldCharType="end"/>
            </w:r>
          </w:p>
        </w:tc>
        <w:tc>
          <w:tcPr>
            <w:tcW w:w="600" w:type="dxa"/>
          </w:tcPr>
          <w:p w14:paraId="7722EC52" w14:textId="77777777" w:rsidR="000F1180" w:rsidRPr="00047E1B" w:rsidRDefault="000F1180">
            <w:pPr>
              <w:ind w:left="-685"/>
              <w:rPr>
                <w:rFonts w:ascii="Times New Roman" w:hAnsi="Times New Roman"/>
                <w:b/>
                <w:bCs/>
                <w:sz w:val="24"/>
                <w:szCs w:val="24"/>
                <w:lang w:eastAsia="uk-UA"/>
              </w:rPr>
            </w:pPr>
            <w:r w:rsidRPr="00047E1B">
              <w:rPr>
                <w:rFonts w:ascii="Times New Roman" w:hAnsi="Times New Roman"/>
                <w:b/>
                <w:bCs/>
                <w:sz w:val="24"/>
                <w:szCs w:val="24"/>
                <w:lang w:eastAsia="uk-UA"/>
              </w:rPr>
              <w:t>від</w:t>
            </w:r>
          </w:p>
        </w:tc>
        <w:tc>
          <w:tcPr>
            <w:tcW w:w="2909" w:type="dxa"/>
            <w:tcBorders>
              <w:bottom w:val="single" w:sz="4" w:space="0" w:color="auto"/>
            </w:tcBorders>
            <w:vAlign w:val="center"/>
          </w:tcPr>
          <w:p w14:paraId="11D0F942" w14:textId="77777777" w:rsidR="000F1180" w:rsidRPr="00047E1B" w:rsidRDefault="000F1180">
            <w:pPr>
              <w:rPr>
                <w:rFonts w:ascii="Times New Roman" w:hAnsi="Times New Roman"/>
                <w:b/>
                <w:bCs/>
                <w:caps/>
                <w:sz w:val="24"/>
                <w:szCs w:val="24"/>
              </w:rPr>
            </w:pPr>
            <w:r w:rsidRPr="00047E1B">
              <w:rPr>
                <w:rFonts w:ascii="Times New Roman" w:hAnsi="Times New Roman"/>
                <w:b/>
                <w:bCs/>
                <w:i/>
                <w:sz w:val="24"/>
                <w:szCs w:val="24"/>
              </w:rPr>
              <w:fldChar w:fldCharType="begin">
                <w:ffData>
                  <w:name w:val="ТекстовоеПоле49"/>
                  <w:enabled/>
                  <w:calcOnExit w:val="0"/>
                  <w:textInput/>
                </w:ffData>
              </w:fldChar>
            </w:r>
            <w:r w:rsidRPr="00047E1B">
              <w:rPr>
                <w:rFonts w:ascii="Times New Roman" w:hAnsi="Times New Roman"/>
                <w:b/>
                <w:bCs/>
                <w:i/>
                <w:sz w:val="24"/>
                <w:szCs w:val="24"/>
              </w:rPr>
              <w:instrText xml:space="preserve"> FORMTEXT </w:instrText>
            </w:r>
            <w:r w:rsidRPr="00047E1B">
              <w:rPr>
                <w:rFonts w:ascii="Times New Roman" w:hAnsi="Times New Roman"/>
                <w:b/>
                <w:bCs/>
                <w:i/>
                <w:sz w:val="24"/>
                <w:szCs w:val="24"/>
              </w:rPr>
            </w:r>
            <w:r w:rsidRPr="00047E1B">
              <w:rPr>
                <w:rFonts w:ascii="Times New Roman" w:hAnsi="Times New Roman"/>
                <w:b/>
                <w:bCs/>
                <w:i/>
                <w:sz w:val="24"/>
                <w:szCs w:val="24"/>
              </w:rPr>
              <w:fldChar w:fldCharType="separate"/>
            </w:r>
            <w:r w:rsidRPr="00047E1B">
              <w:rPr>
                <w:rFonts w:ascii="Times New Roman" w:hAnsi="Times New Roman"/>
                <w:b/>
                <w:bCs/>
                <w:i/>
                <w:sz w:val="24"/>
                <w:szCs w:val="24"/>
              </w:rPr>
              <w:t> </w:t>
            </w:r>
            <w:r w:rsidRPr="00047E1B">
              <w:rPr>
                <w:rFonts w:ascii="Times New Roman" w:hAnsi="Times New Roman"/>
                <w:b/>
                <w:bCs/>
                <w:i/>
                <w:sz w:val="24"/>
                <w:szCs w:val="24"/>
              </w:rPr>
              <w:t> </w:t>
            </w:r>
            <w:r w:rsidRPr="00047E1B">
              <w:rPr>
                <w:rFonts w:ascii="Times New Roman" w:hAnsi="Times New Roman"/>
                <w:b/>
                <w:bCs/>
                <w:i/>
                <w:sz w:val="24"/>
                <w:szCs w:val="24"/>
              </w:rPr>
              <w:t> </w:t>
            </w:r>
            <w:r w:rsidRPr="00047E1B">
              <w:rPr>
                <w:rFonts w:ascii="Times New Roman" w:hAnsi="Times New Roman"/>
                <w:b/>
                <w:bCs/>
                <w:i/>
                <w:sz w:val="24"/>
                <w:szCs w:val="24"/>
              </w:rPr>
              <w:t> </w:t>
            </w:r>
            <w:r w:rsidRPr="00047E1B">
              <w:rPr>
                <w:rFonts w:ascii="Times New Roman" w:hAnsi="Times New Roman"/>
                <w:b/>
                <w:bCs/>
                <w:i/>
                <w:sz w:val="24"/>
                <w:szCs w:val="24"/>
              </w:rPr>
              <w:t> </w:t>
            </w:r>
            <w:r w:rsidRPr="00047E1B">
              <w:rPr>
                <w:rFonts w:ascii="Times New Roman" w:hAnsi="Times New Roman"/>
                <w:b/>
                <w:bCs/>
                <w:i/>
                <w:sz w:val="24"/>
                <w:szCs w:val="24"/>
              </w:rPr>
              <w:fldChar w:fldCharType="end"/>
            </w:r>
          </w:p>
        </w:tc>
      </w:tr>
    </w:tbl>
    <w:p w14:paraId="582155C3" w14:textId="77777777" w:rsidR="000F1180" w:rsidRPr="00047E1B" w:rsidRDefault="000F1180" w:rsidP="000F1180">
      <w:pPr>
        <w:widowControl w:val="0"/>
        <w:ind w:firstLine="0"/>
        <w:rPr>
          <w:rFonts w:ascii="Times New Roman" w:eastAsia="Times New Roman" w:hAnsi="Times New Roman"/>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371"/>
      </w:tblGrid>
      <w:tr w:rsidR="000F1180" w:rsidRPr="00047E1B" w14:paraId="70A0B089" w14:textId="77777777">
        <w:trPr>
          <w:cantSplit/>
          <w:trHeight w:val="409"/>
        </w:trPr>
        <w:tc>
          <w:tcPr>
            <w:tcW w:w="9781" w:type="dxa"/>
            <w:gridSpan w:val="2"/>
            <w:tcBorders>
              <w:top w:val="nil"/>
              <w:left w:val="nil"/>
              <w:right w:val="nil"/>
            </w:tcBorders>
            <w:shd w:val="clear" w:color="auto" w:fill="FFFFFF" w:themeFill="background1"/>
            <w:vAlign w:val="center"/>
          </w:tcPr>
          <w:p w14:paraId="11E3F0FC" w14:textId="1B1AFE14" w:rsidR="000F1180" w:rsidRPr="00047E1B" w:rsidRDefault="000F1180">
            <w:pPr>
              <w:widowControl w:val="0"/>
              <w:ind w:firstLine="0"/>
              <w:jc w:val="left"/>
              <w:rPr>
                <w:rFonts w:ascii="Times New Roman" w:eastAsia="Times New Roman" w:hAnsi="Times New Roman"/>
                <w:b/>
                <w:sz w:val="20"/>
                <w:szCs w:val="20"/>
              </w:rPr>
            </w:pPr>
            <w:r w:rsidRPr="00047E1B">
              <w:rPr>
                <w:rFonts w:ascii="Times New Roman" w:eastAsia="Times New Roman" w:hAnsi="Times New Roman"/>
                <w:b/>
                <w:sz w:val="20"/>
                <w:szCs w:val="20"/>
              </w:rPr>
              <w:t xml:space="preserve">Учасник клірингу, що надає </w:t>
            </w:r>
            <w:r w:rsidR="009B76FF" w:rsidRPr="00047E1B">
              <w:rPr>
                <w:rFonts w:ascii="Times New Roman" w:eastAsia="Times New Roman" w:hAnsi="Times New Roman"/>
                <w:b/>
                <w:sz w:val="20"/>
                <w:szCs w:val="20"/>
              </w:rPr>
              <w:t>заяву</w:t>
            </w:r>
            <w:r w:rsidRPr="00047E1B">
              <w:rPr>
                <w:rFonts w:ascii="Times New Roman" w:eastAsia="Times New Roman" w:hAnsi="Times New Roman"/>
                <w:b/>
                <w:sz w:val="20"/>
                <w:szCs w:val="20"/>
              </w:rPr>
              <w:t>:</w:t>
            </w:r>
          </w:p>
        </w:tc>
      </w:tr>
      <w:tr w:rsidR="000F1180" w:rsidRPr="00047E1B" w14:paraId="209DD857" w14:textId="77777777">
        <w:trPr>
          <w:cantSplit/>
          <w:trHeight w:val="233"/>
        </w:trPr>
        <w:tc>
          <w:tcPr>
            <w:tcW w:w="2410" w:type="dxa"/>
            <w:vAlign w:val="center"/>
          </w:tcPr>
          <w:p w14:paraId="5FA1726D" w14:textId="77777777" w:rsidR="000F1180" w:rsidRPr="00047E1B" w:rsidRDefault="000F1180">
            <w:pPr>
              <w:widowControl w:val="0"/>
              <w:spacing w:line="276" w:lineRule="auto"/>
              <w:ind w:firstLine="0"/>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скорочене найменування</w:t>
            </w:r>
          </w:p>
        </w:tc>
        <w:tc>
          <w:tcPr>
            <w:tcW w:w="7371" w:type="dxa"/>
            <w:vAlign w:val="center"/>
          </w:tcPr>
          <w:p w14:paraId="4FAFA6C6" w14:textId="77777777" w:rsidR="000F1180" w:rsidRPr="00047E1B" w:rsidRDefault="000F1180">
            <w:pPr>
              <w:widowControl w:val="0"/>
              <w:spacing w:line="276" w:lineRule="auto"/>
              <w:ind w:firstLine="0"/>
              <w:jc w:val="left"/>
              <w:rPr>
                <w:rFonts w:ascii="Times New Roman" w:eastAsia="Times New Roman" w:hAnsi="Times New Roman"/>
                <w:sz w:val="20"/>
                <w:szCs w:val="20"/>
              </w:rPr>
            </w:pPr>
            <w:r w:rsidRPr="00047E1B">
              <w:rPr>
                <w:rFonts w:ascii="Times New Roman" w:eastAsia="Times New Roman" w:hAnsi="Times New Roman"/>
                <w:sz w:val="20"/>
                <w:szCs w:val="20"/>
              </w:rPr>
              <w:fldChar w:fldCharType="begin">
                <w:ffData>
                  <w:name w:val="ТекстовоеПоле49"/>
                  <w:enabled/>
                  <w:calcOnExit w:val="0"/>
                  <w:textInput/>
                </w:ffData>
              </w:fldChar>
            </w:r>
            <w:r w:rsidRPr="00047E1B">
              <w:rPr>
                <w:rFonts w:ascii="Times New Roman" w:eastAsia="Times New Roman" w:hAnsi="Times New Roman"/>
                <w:sz w:val="20"/>
                <w:szCs w:val="20"/>
              </w:rPr>
              <w:instrText xml:space="preserve"> FORMTEXT </w:instrText>
            </w:r>
            <w:r w:rsidRPr="00047E1B">
              <w:rPr>
                <w:rFonts w:ascii="Times New Roman" w:eastAsia="Times New Roman" w:hAnsi="Times New Roman"/>
                <w:sz w:val="20"/>
                <w:szCs w:val="20"/>
              </w:rPr>
            </w:r>
            <w:r w:rsidRPr="00047E1B">
              <w:rPr>
                <w:rFonts w:ascii="Times New Roman" w:eastAsia="Times New Roman" w:hAnsi="Times New Roman"/>
                <w:sz w:val="20"/>
                <w:szCs w:val="20"/>
              </w:rPr>
              <w:fldChar w:fldCharType="separate"/>
            </w:r>
            <w:r w:rsidRPr="00047E1B">
              <w:rPr>
                <w:rFonts w:ascii="Times New Roman" w:eastAsia="Times New Roman" w:hAnsi="Times New Roman"/>
                <w:sz w:val="20"/>
                <w:szCs w:val="20"/>
              </w:rPr>
              <w:t> </w:t>
            </w:r>
            <w:r w:rsidRPr="00047E1B">
              <w:rPr>
                <w:rFonts w:ascii="Times New Roman" w:eastAsia="Times New Roman" w:hAnsi="Times New Roman"/>
                <w:sz w:val="20"/>
                <w:szCs w:val="20"/>
              </w:rPr>
              <w:t> </w:t>
            </w:r>
            <w:r w:rsidRPr="00047E1B">
              <w:rPr>
                <w:rFonts w:ascii="Times New Roman" w:eastAsia="Times New Roman" w:hAnsi="Times New Roman"/>
                <w:sz w:val="20"/>
                <w:szCs w:val="20"/>
              </w:rPr>
              <w:t> </w:t>
            </w:r>
            <w:r w:rsidRPr="00047E1B">
              <w:rPr>
                <w:rFonts w:ascii="Times New Roman" w:eastAsia="Times New Roman" w:hAnsi="Times New Roman"/>
                <w:sz w:val="20"/>
                <w:szCs w:val="20"/>
              </w:rPr>
              <w:t> </w:t>
            </w:r>
            <w:r w:rsidRPr="00047E1B">
              <w:rPr>
                <w:rFonts w:ascii="Times New Roman" w:eastAsia="Times New Roman" w:hAnsi="Times New Roman"/>
                <w:sz w:val="20"/>
                <w:szCs w:val="20"/>
              </w:rPr>
              <w:t> </w:t>
            </w:r>
            <w:r w:rsidRPr="00047E1B">
              <w:rPr>
                <w:rFonts w:ascii="Times New Roman" w:eastAsia="Times New Roman" w:hAnsi="Times New Roman"/>
                <w:sz w:val="20"/>
                <w:szCs w:val="20"/>
              </w:rPr>
              <w:fldChar w:fldCharType="end"/>
            </w:r>
          </w:p>
        </w:tc>
      </w:tr>
      <w:tr w:rsidR="000F1180" w:rsidRPr="00047E1B" w14:paraId="574262D1" w14:textId="77777777">
        <w:trPr>
          <w:cantSplit/>
          <w:trHeight w:val="303"/>
        </w:trPr>
        <w:tc>
          <w:tcPr>
            <w:tcW w:w="2410" w:type="dxa"/>
            <w:vAlign w:val="center"/>
          </w:tcPr>
          <w:p w14:paraId="62815659" w14:textId="77777777" w:rsidR="000F1180" w:rsidRPr="00047E1B" w:rsidRDefault="000F1180">
            <w:pPr>
              <w:widowControl w:val="0"/>
              <w:spacing w:line="276" w:lineRule="auto"/>
              <w:ind w:firstLine="0"/>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код за ЄДРПОУ</w:t>
            </w:r>
          </w:p>
        </w:tc>
        <w:tc>
          <w:tcPr>
            <w:tcW w:w="7371" w:type="dxa"/>
            <w:vAlign w:val="center"/>
          </w:tcPr>
          <w:p w14:paraId="16DA7EE2" w14:textId="77777777" w:rsidR="000F1180" w:rsidRPr="00047E1B" w:rsidRDefault="000F1180">
            <w:pPr>
              <w:widowControl w:val="0"/>
              <w:spacing w:before="0" w:after="0" w:line="276" w:lineRule="auto"/>
              <w:ind w:firstLine="0"/>
              <w:jc w:val="left"/>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fldChar w:fldCharType="begin">
                <w:ffData>
                  <w:name w:val="ТекстовоеПоле49"/>
                  <w:enabled/>
                  <w:calcOnExit w:val="0"/>
                  <w:textInput/>
                </w:ffData>
              </w:fldChar>
            </w:r>
            <w:r w:rsidRPr="00047E1B">
              <w:rPr>
                <w:rFonts w:ascii="Times New Roman" w:eastAsia="Times New Roman" w:hAnsi="Times New Roman"/>
                <w:sz w:val="20"/>
                <w:szCs w:val="20"/>
                <w:lang w:eastAsia="uk-UA"/>
              </w:rPr>
              <w:instrText xml:space="preserve"> FORMTEXT </w:instrText>
            </w:r>
            <w:r w:rsidRPr="00047E1B">
              <w:rPr>
                <w:rFonts w:ascii="Times New Roman" w:eastAsia="Times New Roman" w:hAnsi="Times New Roman"/>
                <w:sz w:val="20"/>
                <w:szCs w:val="20"/>
                <w:lang w:eastAsia="uk-UA"/>
              </w:rPr>
            </w:r>
            <w:r w:rsidRPr="00047E1B">
              <w:rPr>
                <w:rFonts w:ascii="Times New Roman" w:eastAsia="Times New Roman" w:hAnsi="Times New Roman"/>
                <w:sz w:val="20"/>
                <w:szCs w:val="20"/>
                <w:lang w:eastAsia="uk-UA"/>
              </w:rPr>
              <w:fldChar w:fldCharType="separate"/>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fldChar w:fldCharType="end"/>
            </w:r>
          </w:p>
        </w:tc>
      </w:tr>
      <w:tr w:rsidR="000F1180" w:rsidRPr="00047E1B" w14:paraId="2C419FAE" w14:textId="77777777">
        <w:trPr>
          <w:cantSplit/>
          <w:trHeight w:val="303"/>
        </w:trPr>
        <w:tc>
          <w:tcPr>
            <w:tcW w:w="9781" w:type="dxa"/>
            <w:gridSpan w:val="2"/>
            <w:tcBorders>
              <w:left w:val="nil"/>
              <w:right w:val="nil"/>
            </w:tcBorders>
            <w:shd w:val="clear" w:color="auto" w:fill="FFFFFF" w:themeFill="background1"/>
            <w:vAlign w:val="center"/>
          </w:tcPr>
          <w:p w14:paraId="28D5C70A" w14:textId="77777777" w:rsidR="000F1180" w:rsidRPr="00047E1B" w:rsidRDefault="000F1180">
            <w:pPr>
              <w:widowControl w:val="0"/>
              <w:spacing w:before="0" w:after="0" w:line="276" w:lineRule="auto"/>
              <w:ind w:firstLine="0"/>
              <w:jc w:val="left"/>
              <w:rPr>
                <w:rFonts w:ascii="Times New Roman" w:eastAsia="Times New Roman" w:hAnsi="Times New Roman"/>
                <w:sz w:val="20"/>
                <w:szCs w:val="20"/>
                <w:lang w:eastAsia="uk-UA"/>
              </w:rPr>
            </w:pPr>
            <w:r w:rsidRPr="00047E1B">
              <w:rPr>
                <w:rFonts w:ascii="Times New Roman" w:eastAsia="Times New Roman" w:hAnsi="Times New Roman"/>
                <w:b/>
                <w:sz w:val="20"/>
                <w:szCs w:val="20"/>
                <w:lang w:eastAsia="uk-UA"/>
              </w:rPr>
              <w:t>Клієнт / контрагент учасника клірингу:</w:t>
            </w:r>
          </w:p>
        </w:tc>
      </w:tr>
      <w:tr w:rsidR="000F1180" w:rsidRPr="00047E1B" w14:paraId="649AED0F" w14:textId="77777777">
        <w:trPr>
          <w:cantSplit/>
          <w:trHeight w:val="303"/>
        </w:trPr>
        <w:tc>
          <w:tcPr>
            <w:tcW w:w="2410" w:type="dxa"/>
            <w:vAlign w:val="center"/>
          </w:tcPr>
          <w:p w14:paraId="6C978FE7" w14:textId="77777777" w:rsidR="000F1180" w:rsidRPr="00047E1B" w:rsidRDefault="000F1180">
            <w:pPr>
              <w:widowControl w:val="0"/>
              <w:spacing w:line="276" w:lineRule="auto"/>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повне найменування / прізвище, власне ім’я, по батькові (за наявності)</w:t>
            </w:r>
          </w:p>
        </w:tc>
        <w:tc>
          <w:tcPr>
            <w:tcW w:w="7371" w:type="dxa"/>
            <w:vAlign w:val="center"/>
          </w:tcPr>
          <w:p w14:paraId="0D788BE1" w14:textId="77777777" w:rsidR="000F1180" w:rsidRPr="00047E1B" w:rsidRDefault="000F1180">
            <w:pPr>
              <w:widowControl w:val="0"/>
              <w:spacing w:before="0" w:after="0" w:line="276" w:lineRule="auto"/>
              <w:ind w:firstLine="0"/>
              <w:jc w:val="left"/>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fldChar w:fldCharType="begin">
                <w:ffData>
                  <w:name w:val="ТекстовоеПоле49"/>
                  <w:enabled/>
                  <w:calcOnExit w:val="0"/>
                  <w:textInput/>
                </w:ffData>
              </w:fldChar>
            </w:r>
            <w:r w:rsidRPr="00047E1B">
              <w:rPr>
                <w:rFonts w:ascii="Times New Roman" w:eastAsia="Times New Roman" w:hAnsi="Times New Roman"/>
                <w:sz w:val="20"/>
                <w:szCs w:val="20"/>
                <w:lang w:eastAsia="uk-UA"/>
              </w:rPr>
              <w:instrText xml:space="preserve"> FORMTEXT </w:instrText>
            </w:r>
            <w:r w:rsidRPr="00047E1B">
              <w:rPr>
                <w:rFonts w:ascii="Times New Roman" w:eastAsia="Times New Roman" w:hAnsi="Times New Roman"/>
                <w:sz w:val="20"/>
                <w:szCs w:val="20"/>
                <w:lang w:eastAsia="uk-UA"/>
              </w:rPr>
            </w:r>
            <w:r w:rsidRPr="00047E1B">
              <w:rPr>
                <w:rFonts w:ascii="Times New Roman" w:eastAsia="Times New Roman" w:hAnsi="Times New Roman"/>
                <w:sz w:val="20"/>
                <w:szCs w:val="20"/>
                <w:lang w:eastAsia="uk-UA"/>
              </w:rPr>
              <w:fldChar w:fldCharType="separate"/>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fldChar w:fldCharType="end"/>
            </w:r>
          </w:p>
        </w:tc>
      </w:tr>
      <w:tr w:rsidR="000F1180" w:rsidRPr="00047E1B" w14:paraId="70D7AE60" w14:textId="77777777">
        <w:trPr>
          <w:cantSplit/>
          <w:trHeight w:val="303"/>
        </w:trPr>
        <w:tc>
          <w:tcPr>
            <w:tcW w:w="2410" w:type="dxa"/>
            <w:vAlign w:val="center"/>
          </w:tcPr>
          <w:p w14:paraId="26854CBD" w14:textId="77777777" w:rsidR="000F1180" w:rsidRPr="00047E1B" w:rsidRDefault="000F1180">
            <w:pPr>
              <w:widowControl w:val="0"/>
              <w:spacing w:line="276" w:lineRule="auto"/>
              <w:ind w:firstLine="0"/>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ідентифікаційні дані</w:t>
            </w:r>
            <w:r w:rsidRPr="00047E1B">
              <w:rPr>
                <w:rFonts w:ascii="Times New Roman" w:eastAsia="Times New Roman" w:hAnsi="Times New Roman"/>
                <w:sz w:val="20"/>
                <w:szCs w:val="20"/>
                <w:vertAlign w:val="superscript"/>
                <w:lang w:eastAsia="ru-RU"/>
              </w:rPr>
              <w:footnoteReference w:id="4"/>
            </w:r>
          </w:p>
        </w:tc>
        <w:tc>
          <w:tcPr>
            <w:tcW w:w="7371" w:type="dxa"/>
            <w:vAlign w:val="center"/>
          </w:tcPr>
          <w:p w14:paraId="62DDC4E7" w14:textId="77777777" w:rsidR="000F1180" w:rsidRPr="00047E1B" w:rsidRDefault="000F1180">
            <w:pPr>
              <w:widowControl w:val="0"/>
              <w:spacing w:before="0" w:after="0" w:line="276" w:lineRule="auto"/>
              <w:ind w:firstLine="0"/>
              <w:jc w:val="left"/>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fldChar w:fldCharType="begin">
                <w:ffData>
                  <w:name w:val="ТекстовоеПоле49"/>
                  <w:enabled/>
                  <w:calcOnExit w:val="0"/>
                  <w:textInput/>
                </w:ffData>
              </w:fldChar>
            </w:r>
            <w:r w:rsidRPr="00047E1B">
              <w:rPr>
                <w:rFonts w:ascii="Times New Roman" w:eastAsia="Times New Roman" w:hAnsi="Times New Roman"/>
                <w:sz w:val="20"/>
                <w:szCs w:val="20"/>
                <w:lang w:eastAsia="uk-UA"/>
              </w:rPr>
              <w:instrText xml:space="preserve"> FORMTEXT </w:instrText>
            </w:r>
            <w:r w:rsidRPr="00047E1B">
              <w:rPr>
                <w:rFonts w:ascii="Times New Roman" w:eastAsia="Times New Roman" w:hAnsi="Times New Roman"/>
                <w:sz w:val="20"/>
                <w:szCs w:val="20"/>
                <w:lang w:eastAsia="uk-UA"/>
              </w:rPr>
            </w:r>
            <w:r w:rsidRPr="00047E1B">
              <w:rPr>
                <w:rFonts w:ascii="Times New Roman" w:eastAsia="Times New Roman" w:hAnsi="Times New Roman"/>
                <w:sz w:val="20"/>
                <w:szCs w:val="20"/>
                <w:lang w:eastAsia="uk-UA"/>
              </w:rPr>
              <w:fldChar w:fldCharType="separate"/>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fldChar w:fldCharType="end"/>
            </w:r>
          </w:p>
        </w:tc>
      </w:tr>
      <w:tr w:rsidR="009B6E65" w:rsidRPr="00047E1B" w14:paraId="6D8E0C8E" w14:textId="77777777">
        <w:trPr>
          <w:cantSplit/>
          <w:trHeight w:val="303"/>
        </w:trPr>
        <w:tc>
          <w:tcPr>
            <w:tcW w:w="2410" w:type="dxa"/>
            <w:vAlign w:val="center"/>
          </w:tcPr>
          <w:p w14:paraId="78375D6C" w14:textId="24C35182" w:rsidR="009B6E65" w:rsidRPr="00047E1B" w:rsidRDefault="009B6E65">
            <w:pPr>
              <w:widowControl w:val="0"/>
              <w:spacing w:line="276" w:lineRule="auto"/>
              <w:ind w:firstLine="0"/>
              <w:rPr>
                <w:rFonts w:ascii="Times New Roman" w:eastAsia="Times New Roman" w:hAnsi="Times New Roman"/>
                <w:sz w:val="20"/>
                <w:szCs w:val="20"/>
                <w:lang w:eastAsia="ru-RU"/>
              </w:rPr>
            </w:pPr>
            <w:r>
              <w:rPr>
                <w:rFonts w:ascii="Times New Roman" w:eastAsia="Times New Roman" w:hAnsi="Times New Roman"/>
                <w:sz w:val="20"/>
                <w:szCs w:val="20"/>
                <w:lang w:eastAsia="ru-RU"/>
              </w:rPr>
              <w:t>код виду клієнта</w:t>
            </w:r>
            <w:r>
              <w:rPr>
                <w:rStyle w:val="afe"/>
                <w:rFonts w:ascii="Times New Roman" w:eastAsia="Times New Roman" w:hAnsi="Times New Roman"/>
                <w:sz w:val="20"/>
                <w:szCs w:val="20"/>
                <w:lang w:eastAsia="ru-RU"/>
              </w:rPr>
              <w:footnoteReference w:id="5"/>
            </w:r>
          </w:p>
        </w:tc>
        <w:tc>
          <w:tcPr>
            <w:tcW w:w="7371" w:type="dxa"/>
            <w:vAlign w:val="center"/>
          </w:tcPr>
          <w:p w14:paraId="7F07E94C" w14:textId="729544EE" w:rsidR="009B6E65" w:rsidRPr="00047E1B" w:rsidRDefault="009B6E65">
            <w:pPr>
              <w:widowControl w:val="0"/>
              <w:spacing w:before="0" w:after="0" w:line="276" w:lineRule="auto"/>
              <w:ind w:firstLine="0"/>
              <w:jc w:val="left"/>
              <w:rPr>
                <w:rFonts w:ascii="Times New Roman" w:eastAsia="Times New Roman" w:hAnsi="Times New Roman"/>
                <w:sz w:val="20"/>
                <w:szCs w:val="20"/>
                <w:lang w:eastAsia="uk-UA"/>
              </w:rPr>
            </w:pPr>
            <w:r w:rsidRPr="009B6E65">
              <w:rPr>
                <w:rFonts w:ascii="Times New Roman" w:eastAsia="Times New Roman" w:hAnsi="Times New Roman"/>
                <w:sz w:val="20"/>
                <w:szCs w:val="20"/>
                <w:lang w:eastAsia="uk-UA"/>
              </w:rPr>
              <w:fldChar w:fldCharType="begin">
                <w:ffData>
                  <w:name w:val="ТекстовоеПоле49"/>
                  <w:enabled/>
                  <w:calcOnExit w:val="0"/>
                  <w:textInput/>
                </w:ffData>
              </w:fldChar>
            </w:r>
            <w:r w:rsidRPr="009B6E65">
              <w:rPr>
                <w:rFonts w:ascii="Times New Roman" w:eastAsia="Times New Roman" w:hAnsi="Times New Roman"/>
                <w:sz w:val="20"/>
                <w:szCs w:val="20"/>
                <w:lang w:eastAsia="uk-UA"/>
              </w:rPr>
              <w:instrText xml:space="preserve"> FORMTEXT </w:instrText>
            </w:r>
            <w:r w:rsidRPr="009B6E65">
              <w:rPr>
                <w:rFonts w:ascii="Times New Roman" w:eastAsia="Times New Roman" w:hAnsi="Times New Roman"/>
                <w:sz w:val="20"/>
                <w:szCs w:val="20"/>
                <w:lang w:eastAsia="uk-UA"/>
              </w:rPr>
            </w:r>
            <w:r w:rsidRPr="009B6E65">
              <w:rPr>
                <w:rFonts w:ascii="Times New Roman" w:eastAsia="Times New Roman" w:hAnsi="Times New Roman"/>
                <w:sz w:val="20"/>
                <w:szCs w:val="20"/>
                <w:lang w:eastAsia="uk-UA"/>
              </w:rPr>
              <w:fldChar w:fldCharType="separate"/>
            </w:r>
            <w:r w:rsidRPr="009B6E65">
              <w:rPr>
                <w:rFonts w:ascii="Times New Roman" w:eastAsia="Times New Roman" w:hAnsi="Times New Roman"/>
                <w:sz w:val="20"/>
                <w:szCs w:val="20"/>
                <w:lang w:eastAsia="uk-UA"/>
              </w:rPr>
              <w:t> </w:t>
            </w:r>
            <w:r w:rsidRPr="009B6E65">
              <w:rPr>
                <w:rFonts w:ascii="Times New Roman" w:eastAsia="Times New Roman" w:hAnsi="Times New Roman"/>
                <w:sz w:val="20"/>
                <w:szCs w:val="20"/>
                <w:lang w:eastAsia="uk-UA"/>
              </w:rPr>
              <w:t> </w:t>
            </w:r>
            <w:r w:rsidRPr="009B6E65">
              <w:rPr>
                <w:rFonts w:ascii="Times New Roman" w:eastAsia="Times New Roman" w:hAnsi="Times New Roman"/>
                <w:sz w:val="20"/>
                <w:szCs w:val="20"/>
                <w:lang w:eastAsia="uk-UA"/>
              </w:rPr>
              <w:t> </w:t>
            </w:r>
            <w:r w:rsidRPr="009B6E65">
              <w:rPr>
                <w:rFonts w:ascii="Times New Roman" w:eastAsia="Times New Roman" w:hAnsi="Times New Roman"/>
                <w:sz w:val="20"/>
                <w:szCs w:val="20"/>
                <w:lang w:eastAsia="uk-UA"/>
              </w:rPr>
              <w:t> </w:t>
            </w:r>
            <w:r w:rsidRPr="009B6E65">
              <w:rPr>
                <w:rFonts w:ascii="Times New Roman" w:eastAsia="Times New Roman" w:hAnsi="Times New Roman"/>
                <w:sz w:val="20"/>
                <w:szCs w:val="20"/>
                <w:lang w:eastAsia="uk-UA"/>
              </w:rPr>
              <w:t> </w:t>
            </w:r>
            <w:r w:rsidRPr="009B6E65">
              <w:rPr>
                <w:rFonts w:ascii="Times New Roman" w:eastAsia="Times New Roman" w:hAnsi="Times New Roman"/>
                <w:sz w:val="20"/>
                <w:szCs w:val="20"/>
                <w:lang w:eastAsia="uk-UA"/>
              </w:rPr>
              <w:fldChar w:fldCharType="end"/>
            </w:r>
          </w:p>
        </w:tc>
      </w:tr>
    </w:tbl>
    <w:p w14:paraId="1D499EA0" w14:textId="77777777" w:rsidR="000F1180" w:rsidRPr="00047E1B" w:rsidRDefault="000F1180" w:rsidP="000F1180">
      <w:pPr>
        <w:widowControl w:val="0"/>
        <w:spacing w:before="0" w:after="0"/>
        <w:ind w:firstLine="0"/>
        <w:jc w:val="left"/>
        <w:rPr>
          <w:rFonts w:ascii="Times New Roman" w:eastAsia="Times New Roman" w:hAnsi="Times New Roman"/>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567"/>
        <w:gridCol w:w="2694"/>
        <w:gridCol w:w="283"/>
        <w:gridCol w:w="1985"/>
        <w:gridCol w:w="850"/>
        <w:gridCol w:w="3402"/>
      </w:tblGrid>
      <w:tr w:rsidR="000F1180" w:rsidRPr="00047E1B" w14:paraId="24EAFD5C" w14:textId="77777777">
        <w:trPr>
          <w:gridBefore w:val="1"/>
          <w:wBefore w:w="142" w:type="dxa"/>
        </w:trPr>
        <w:tc>
          <w:tcPr>
            <w:tcW w:w="9781" w:type="dxa"/>
            <w:gridSpan w:val="6"/>
            <w:tcBorders>
              <w:top w:val="nil"/>
              <w:left w:val="nil"/>
              <w:right w:val="nil"/>
            </w:tcBorders>
            <w:shd w:val="clear" w:color="auto" w:fill="FFFFFF" w:themeFill="background1"/>
          </w:tcPr>
          <w:p w14:paraId="2C571C72" w14:textId="77777777" w:rsidR="000F1180" w:rsidRPr="00047E1B" w:rsidRDefault="000F1180">
            <w:pPr>
              <w:widowControl w:val="0"/>
              <w:spacing w:before="0" w:after="0"/>
              <w:ind w:firstLine="0"/>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t>Прошу відкрити учаснику клірингу:</w:t>
            </w:r>
          </w:p>
        </w:tc>
      </w:tr>
      <w:tr w:rsidR="000F1180" w:rsidRPr="00047E1B" w14:paraId="63ED39ED" w14:textId="77777777">
        <w:trPr>
          <w:gridBefore w:val="1"/>
          <w:wBefore w:w="142" w:type="dxa"/>
        </w:trPr>
        <w:tc>
          <w:tcPr>
            <w:tcW w:w="567" w:type="dxa"/>
            <w:vMerge w:val="restart"/>
            <w:tcBorders>
              <w:right w:val="nil"/>
            </w:tcBorders>
            <w:shd w:val="clear" w:color="auto" w:fill="F2F2F2" w:themeFill="background1" w:themeFillShade="F2"/>
          </w:tcPr>
          <w:p w14:paraId="660671E2"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32"/>
                <w:szCs w:val="32"/>
                <w:lang w:eastAsia="ru-RU"/>
              </w:rPr>
              <w:t>□</w:t>
            </w:r>
            <w:r w:rsidRPr="00047E1B">
              <w:rPr>
                <w:rFonts w:ascii="Times New Roman" w:eastAsia="Times New Roman" w:hAnsi="Times New Roman"/>
                <w:sz w:val="20"/>
                <w:szCs w:val="20"/>
                <w:lang w:eastAsia="ru-RU"/>
              </w:rPr>
              <w:t>1.</w:t>
            </w:r>
          </w:p>
          <w:p w14:paraId="204BE589"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p>
          <w:p w14:paraId="1AB18AF8"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p>
          <w:p w14:paraId="282D0989"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1.1.</w:t>
            </w:r>
          </w:p>
          <w:p w14:paraId="62D3A482"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p>
          <w:p w14:paraId="6C5B03F6"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p>
          <w:p w14:paraId="7AB3F46B"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1.2.</w:t>
            </w:r>
          </w:p>
          <w:p w14:paraId="64B4970B"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p>
          <w:p w14:paraId="7F1369AB"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p>
          <w:p w14:paraId="26C9BBCF"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1.3.</w:t>
            </w:r>
          </w:p>
        </w:tc>
        <w:tc>
          <w:tcPr>
            <w:tcW w:w="9214" w:type="dxa"/>
            <w:gridSpan w:val="5"/>
            <w:tcBorders>
              <w:left w:val="nil"/>
            </w:tcBorders>
            <w:vAlign w:val="center"/>
          </w:tcPr>
          <w:p w14:paraId="2436C340" w14:textId="77777777" w:rsidR="000F1180" w:rsidRPr="00047E1B" w:rsidRDefault="000F1180">
            <w:pPr>
              <w:widowControl w:val="0"/>
              <w:spacing w:before="0" w:after="0"/>
              <w:ind w:firstLine="0"/>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кліринговий рахунок з відокремленим обліком клієнта учасника клірингу для клірингу</w:t>
            </w:r>
            <w:r w:rsidRPr="00047E1B">
              <w:rPr>
                <w:rFonts w:ascii="Times New Roman" w:hAnsi="Times New Roman"/>
                <w:sz w:val="20"/>
                <w:szCs w:val="20"/>
              </w:rPr>
              <w:t xml:space="preserve"> та розрахунків</w:t>
            </w:r>
            <w:r w:rsidRPr="00047E1B">
              <w:rPr>
                <w:rFonts w:ascii="Times New Roman" w:eastAsia="Times New Roman" w:hAnsi="Times New Roman"/>
                <w:sz w:val="20"/>
                <w:szCs w:val="20"/>
                <w:lang w:eastAsia="ru-RU"/>
              </w:rPr>
              <w:t xml:space="preserve"> за правочинами щодо цінних паперів, </w:t>
            </w:r>
            <w:r w:rsidRPr="00047E1B">
              <w:rPr>
                <w:rFonts w:ascii="Times New Roman" w:eastAsia="Times New Roman" w:hAnsi="Times New Roman"/>
                <w:b/>
                <w:sz w:val="20"/>
                <w:szCs w:val="20"/>
                <w:lang w:eastAsia="ru-RU"/>
              </w:rPr>
              <w:t>депозитарний облік яких здійснює Національний банк України</w:t>
            </w:r>
            <w:r w:rsidRPr="00047E1B">
              <w:rPr>
                <w:rFonts w:ascii="Times New Roman" w:eastAsia="Times New Roman" w:hAnsi="Times New Roman"/>
                <w:sz w:val="20"/>
                <w:szCs w:val="20"/>
                <w:lang w:eastAsia="ru-RU"/>
              </w:rPr>
              <w:t>, вчиненими в інтересах клієнта учасника клірингу (відокремлений облік клієнтів учасника клірингу)</w:t>
            </w:r>
          </w:p>
        </w:tc>
      </w:tr>
      <w:tr w:rsidR="000F1180" w:rsidRPr="00047E1B" w14:paraId="7EAE69BB" w14:textId="77777777">
        <w:trPr>
          <w:gridBefore w:val="1"/>
          <w:wBefore w:w="142" w:type="dxa"/>
        </w:trPr>
        <w:tc>
          <w:tcPr>
            <w:tcW w:w="567" w:type="dxa"/>
            <w:vMerge/>
            <w:vAlign w:val="center"/>
          </w:tcPr>
          <w:p w14:paraId="1ED42479" w14:textId="77777777" w:rsidR="000F1180" w:rsidRPr="00047E1B" w:rsidRDefault="000F1180">
            <w:pPr>
              <w:widowControl w:val="0"/>
              <w:spacing w:before="0" w:after="0"/>
              <w:ind w:firstLine="0"/>
              <w:jc w:val="right"/>
              <w:rPr>
                <w:rFonts w:ascii="Times New Roman" w:eastAsia="Times New Roman" w:hAnsi="Times New Roman"/>
                <w:sz w:val="32"/>
                <w:szCs w:val="32"/>
                <w:lang w:eastAsia="ru-RU"/>
              </w:rPr>
            </w:pPr>
          </w:p>
        </w:tc>
        <w:tc>
          <w:tcPr>
            <w:tcW w:w="4962" w:type="dxa"/>
            <w:gridSpan w:val="3"/>
            <w:tcBorders>
              <w:left w:val="nil"/>
            </w:tcBorders>
            <w:vAlign w:val="center"/>
          </w:tcPr>
          <w:p w14:paraId="4B87F499" w14:textId="77777777" w:rsidR="000F1180" w:rsidRPr="00047E1B" w:rsidRDefault="000F1180">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sz w:val="20"/>
                <w:szCs w:val="20"/>
                <w:lang w:eastAsia="ru-RU"/>
              </w:rPr>
              <w:t>найменування депозитарної установи, в якій відкрито рахунок у цінних паперах клієнта учасника клірингу</w:t>
            </w:r>
          </w:p>
        </w:tc>
        <w:tc>
          <w:tcPr>
            <w:tcW w:w="4252" w:type="dxa"/>
            <w:gridSpan w:val="2"/>
            <w:vAlign w:val="center"/>
          </w:tcPr>
          <w:p w14:paraId="39BF65BA" w14:textId="77777777" w:rsidR="000F1180" w:rsidRPr="00047E1B" w:rsidRDefault="000F1180">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0F1180" w:rsidRPr="00047E1B" w14:paraId="45C844FD" w14:textId="77777777">
        <w:trPr>
          <w:gridBefore w:val="1"/>
          <w:wBefore w:w="142" w:type="dxa"/>
        </w:trPr>
        <w:tc>
          <w:tcPr>
            <w:tcW w:w="567" w:type="dxa"/>
            <w:vMerge/>
            <w:vAlign w:val="center"/>
          </w:tcPr>
          <w:p w14:paraId="041B30FC" w14:textId="77777777" w:rsidR="000F1180" w:rsidRPr="00047E1B" w:rsidRDefault="000F1180">
            <w:pPr>
              <w:widowControl w:val="0"/>
              <w:spacing w:before="0" w:after="0"/>
              <w:ind w:firstLine="0"/>
              <w:jc w:val="right"/>
              <w:rPr>
                <w:rFonts w:ascii="Times New Roman" w:eastAsia="Times New Roman" w:hAnsi="Times New Roman"/>
                <w:sz w:val="32"/>
                <w:szCs w:val="32"/>
                <w:lang w:eastAsia="ru-RU"/>
              </w:rPr>
            </w:pPr>
          </w:p>
        </w:tc>
        <w:tc>
          <w:tcPr>
            <w:tcW w:w="4962" w:type="dxa"/>
            <w:gridSpan w:val="3"/>
            <w:tcBorders>
              <w:left w:val="nil"/>
            </w:tcBorders>
            <w:vAlign w:val="center"/>
          </w:tcPr>
          <w:p w14:paraId="2232E560"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код за ЄДРПОУ депозитарної установи, в якій відкрито рахунок у цінних паперах клієнта учасника клірингу</w:t>
            </w:r>
          </w:p>
        </w:tc>
        <w:tc>
          <w:tcPr>
            <w:tcW w:w="4252" w:type="dxa"/>
            <w:gridSpan w:val="2"/>
            <w:vAlign w:val="center"/>
          </w:tcPr>
          <w:p w14:paraId="159665B3" w14:textId="77777777" w:rsidR="000F1180" w:rsidRPr="00047E1B" w:rsidRDefault="000F1180">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0F1180" w:rsidRPr="00047E1B" w14:paraId="18D5F470" w14:textId="77777777">
        <w:trPr>
          <w:gridBefore w:val="1"/>
          <w:wBefore w:w="142" w:type="dxa"/>
        </w:trPr>
        <w:tc>
          <w:tcPr>
            <w:tcW w:w="567" w:type="dxa"/>
            <w:vMerge/>
            <w:vAlign w:val="center"/>
          </w:tcPr>
          <w:p w14:paraId="2F0B8A42" w14:textId="77777777" w:rsidR="000F1180" w:rsidRPr="00047E1B" w:rsidRDefault="000F1180">
            <w:pPr>
              <w:widowControl w:val="0"/>
              <w:spacing w:before="0" w:after="0"/>
              <w:ind w:firstLine="0"/>
              <w:jc w:val="right"/>
              <w:rPr>
                <w:rFonts w:ascii="Times New Roman" w:eastAsia="Times New Roman" w:hAnsi="Times New Roman"/>
                <w:sz w:val="32"/>
                <w:szCs w:val="32"/>
                <w:lang w:eastAsia="ru-RU"/>
              </w:rPr>
            </w:pPr>
          </w:p>
        </w:tc>
        <w:tc>
          <w:tcPr>
            <w:tcW w:w="4962" w:type="dxa"/>
            <w:gridSpan w:val="3"/>
            <w:tcBorders>
              <w:left w:val="nil"/>
            </w:tcBorders>
            <w:vAlign w:val="center"/>
          </w:tcPr>
          <w:p w14:paraId="68C3D27A"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код МДО депозитарної установи, в якій відкрито рахунок у цінних паперах клієнта учасника клірингу</w:t>
            </w:r>
          </w:p>
        </w:tc>
        <w:tc>
          <w:tcPr>
            <w:tcW w:w="4252" w:type="dxa"/>
            <w:gridSpan w:val="2"/>
            <w:vAlign w:val="center"/>
          </w:tcPr>
          <w:p w14:paraId="3B6E7D9E" w14:textId="77777777" w:rsidR="000F1180" w:rsidRPr="00047E1B" w:rsidRDefault="000F1180">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0F1180" w:rsidRPr="00047E1B" w14:paraId="49716B11" w14:textId="77777777">
        <w:trPr>
          <w:gridBefore w:val="1"/>
          <w:wBefore w:w="142" w:type="dxa"/>
          <w:trHeight w:val="475"/>
        </w:trPr>
        <w:tc>
          <w:tcPr>
            <w:tcW w:w="567" w:type="dxa"/>
            <w:vMerge w:val="restart"/>
            <w:tcBorders>
              <w:right w:val="nil"/>
            </w:tcBorders>
            <w:shd w:val="clear" w:color="auto" w:fill="F2F2F2" w:themeFill="background1" w:themeFillShade="F2"/>
          </w:tcPr>
          <w:p w14:paraId="630F1E97"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32"/>
                <w:szCs w:val="32"/>
                <w:lang w:eastAsia="ru-RU"/>
              </w:rPr>
              <w:t>□</w:t>
            </w:r>
            <w:r w:rsidRPr="00047E1B">
              <w:rPr>
                <w:rFonts w:ascii="Times New Roman" w:eastAsia="Times New Roman" w:hAnsi="Times New Roman"/>
                <w:sz w:val="20"/>
                <w:szCs w:val="20"/>
                <w:lang w:eastAsia="ru-RU"/>
              </w:rPr>
              <w:t>2.</w:t>
            </w:r>
          </w:p>
          <w:p w14:paraId="56155FA5"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p>
          <w:p w14:paraId="0D032026"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p>
          <w:p w14:paraId="4BF51829"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2.1.</w:t>
            </w:r>
          </w:p>
          <w:p w14:paraId="14ACCC3E"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p>
          <w:p w14:paraId="442416DA"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p>
          <w:p w14:paraId="378D891B"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2.2.</w:t>
            </w:r>
          </w:p>
          <w:p w14:paraId="4BD19777"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p>
          <w:p w14:paraId="42AC9516"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p>
          <w:p w14:paraId="71E03333"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2.3.</w:t>
            </w:r>
          </w:p>
          <w:p w14:paraId="41190CEF"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p>
          <w:p w14:paraId="79120BC1" w14:textId="77777777" w:rsidR="000F1180" w:rsidRPr="00047E1B" w:rsidRDefault="000F1180">
            <w:pPr>
              <w:widowControl w:val="0"/>
              <w:spacing w:before="0" w:after="0"/>
              <w:ind w:firstLine="0"/>
              <w:jc w:val="left"/>
              <w:rPr>
                <w:rFonts w:ascii="Times New Roman" w:eastAsia="Times New Roman" w:hAnsi="Times New Roman"/>
                <w:sz w:val="32"/>
                <w:szCs w:val="32"/>
                <w:lang w:eastAsia="ru-RU"/>
              </w:rPr>
            </w:pPr>
            <w:r w:rsidRPr="00047E1B">
              <w:rPr>
                <w:rFonts w:ascii="Times New Roman" w:eastAsia="Times New Roman" w:hAnsi="Times New Roman"/>
                <w:sz w:val="20"/>
                <w:szCs w:val="20"/>
                <w:lang w:eastAsia="ru-RU"/>
              </w:rPr>
              <w:t>2.4.</w:t>
            </w:r>
          </w:p>
        </w:tc>
        <w:tc>
          <w:tcPr>
            <w:tcW w:w="9214" w:type="dxa"/>
            <w:gridSpan w:val="5"/>
            <w:tcBorders>
              <w:left w:val="nil"/>
            </w:tcBorders>
            <w:vAlign w:val="center"/>
          </w:tcPr>
          <w:p w14:paraId="4459F0A3" w14:textId="77777777" w:rsidR="000F1180" w:rsidRPr="00047E1B" w:rsidRDefault="000F1180">
            <w:pPr>
              <w:widowControl w:val="0"/>
              <w:spacing w:before="0" w:after="0"/>
              <w:ind w:firstLine="0"/>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 xml:space="preserve">кліринговий рахунок з відокремленим обліком клієнта учасника клірингу для клірингу та розрахунків за правочинами щодо цінних паперів, </w:t>
            </w:r>
            <w:r w:rsidRPr="00047E1B">
              <w:rPr>
                <w:rFonts w:ascii="Times New Roman" w:eastAsia="Times New Roman" w:hAnsi="Times New Roman"/>
                <w:b/>
                <w:sz w:val="20"/>
                <w:szCs w:val="20"/>
                <w:lang w:eastAsia="ru-RU"/>
              </w:rPr>
              <w:t>депозитарний облік яких здійснює Центральний депозитарій</w:t>
            </w:r>
            <w:r w:rsidRPr="00047E1B">
              <w:rPr>
                <w:rFonts w:ascii="Times New Roman" w:eastAsia="Times New Roman" w:hAnsi="Times New Roman"/>
                <w:sz w:val="20"/>
                <w:szCs w:val="20"/>
                <w:lang w:eastAsia="ru-RU"/>
              </w:rPr>
              <w:t xml:space="preserve">, вчиненими в інтересах клієнта учасника клірингу (відокремлений облік клієнтів учасника клірингу): </w:t>
            </w:r>
          </w:p>
        </w:tc>
      </w:tr>
      <w:tr w:rsidR="000F1180" w:rsidRPr="00047E1B" w14:paraId="51168816" w14:textId="77777777">
        <w:trPr>
          <w:gridBefore w:val="1"/>
          <w:wBefore w:w="142" w:type="dxa"/>
        </w:trPr>
        <w:tc>
          <w:tcPr>
            <w:tcW w:w="567" w:type="dxa"/>
            <w:vMerge/>
          </w:tcPr>
          <w:p w14:paraId="1F253A74" w14:textId="77777777" w:rsidR="000F1180" w:rsidRPr="00047E1B" w:rsidRDefault="000F1180">
            <w:pPr>
              <w:widowControl w:val="0"/>
              <w:spacing w:before="0" w:after="0"/>
              <w:ind w:firstLine="0"/>
              <w:jc w:val="left"/>
              <w:rPr>
                <w:rFonts w:ascii="Times New Roman" w:eastAsia="Times New Roman" w:hAnsi="Times New Roman"/>
                <w:sz w:val="32"/>
                <w:szCs w:val="32"/>
                <w:lang w:eastAsia="ru-RU"/>
              </w:rPr>
            </w:pPr>
          </w:p>
        </w:tc>
        <w:tc>
          <w:tcPr>
            <w:tcW w:w="4962" w:type="dxa"/>
            <w:gridSpan w:val="3"/>
            <w:tcBorders>
              <w:left w:val="nil"/>
            </w:tcBorders>
            <w:vAlign w:val="center"/>
          </w:tcPr>
          <w:p w14:paraId="72402E5B" w14:textId="77777777" w:rsidR="000F1180" w:rsidRPr="00047E1B" w:rsidRDefault="000F1180">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sz w:val="20"/>
                <w:szCs w:val="20"/>
                <w:lang w:eastAsia="ru-RU"/>
              </w:rPr>
              <w:t>найменування депозитарної установи, в якій відкрито рахунок у цінних паперах клієнта учасника клірингу</w:t>
            </w:r>
          </w:p>
        </w:tc>
        <w:tc>
          <w:tcPr>
            <w:tcW w:w="4252" w:type="dxa"/>
            <w:gridSpan w:val="2"/>
            <w:tcBorders>
              <w:left w:val="nil"/>
            </w:tcBorders>
            <w:vAlign w:val="center"/>
          </w:tcPr>
          <w:p w14:paraId="233F5E6F" w14:textId="77777777" w:rsidR="000F1180" w:rsidRPr="00047E1B" w:rsidRDefault="000F1180">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0F1180" w:rsidRPr="00047E1B" w14:paraId="36A8D494" w14:textId="77777777">
        <w:trPr>
          <w:gridBefore w:val="1"/>
          <w:wBefore w:w="142" w:type="dxa"/>
        </w:trPr>
        <w:tc>
          <w:tcPr>
            <w:tcW w:w="567" w:type="dxa"/>
            <w:vMerge/>
          </w:tcPr>
          <w:p w14:paraId="686FA3EF" w14:textId="77777777" w:rsidR="000F1180" w:rsidRPr="00047E1B" w:rsidRDefault="000F1180">
            <w:pPr>
              <w:widowControl w:val="0"/>
              <w:spacing w:before="0" w:after="0"/>
              <w:ind w:firstLine="0"/>
              <w:jc w:val="left"/>
              <w:rPr>
                <w:rFonts w:ascii="Times New Roman" w:eastAsia="Times New Roman" w:hAnsi="Times New Roman"/>
                <w:sz w:val="32"/>
                <w:szCs w:val="32"/>
                <w:lang w:eastAsia="ru-RU"/>
              </w:rPr>
            </w:pPr>
          </w:p>
        </w:tc>
        <w:tc>
          <w:tcPr>
            <w:tcW w:w="4962" w:type="dxa"/>
            <w:gridSpan w:val="3"/>
            <w:tcBorders>
              <w:left w:val="nil"/>
            </w:tcBorders>
            <w:vAlign w:val="center"/>
          </w:tcPr>
          <w:p w14:paraId="1DF0EFE7"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код за ЄДРПОУ депозитарної установи, в якій відкрито рахунок у цінних паперах клієнта учасника клірингу</w:t>
            </w:r>
          </w:p>
        </w:tc>
        <w:tc>
          <w:tcPr>
            <w:tcW w:w="4252" w:type="dxa"/>
            <w:gridSpan w:val="2"/>
            <w:tcBorders>
              <w:left w:val="nil"/>
            </w:tcBorders>
            <w:vAlign w:val="center"/>
          </w:tcPr>
          <w:p w14:paraId="3F302FDC" w14:textId="77777777" w:rsidR="000F1180" w:rsidRPr="00047E1B" w:rsidRDefault="000F1180">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0F1180" w:rsidRPr="00047E1B" w14:paraId="5E6BCF31" w14:textId="77777777">
        <w:trPr>
          <w:gridBefore w:val="1"/>
          <w:wBefore w:w="142" w:type="dxa"/>
        </w:trPr>
        <w:tc>
          <w:tcPr>
            <w:tcW w:w="567" w:type="dxa"/>
            <w:vMerge/>
          </w:tcPr>
          <w:p w14:paraId="05EFFA73" w14:textId="77777777" w:rsidR="000F1180" w:rsidRPr="00047E1B" w:rsidRDefault="000F1180">
            <w:pPr>
              <w:widowControl w:val="0"/>
              <w:spacing w:before="0" w:after="0"/>
              <w:ind w:firstLine="0"/>
              <w:jc w:val="left"/>
              <w:rPr>
                <w:rFonts w:ascii="Times New Roman" w:eastAsia="Times New Roman" w:hAnsi="Times New Roman"/>
                <w:sz w:val="32"/>
                <w:szCs w:val="32"/>
                <w:lang w:eastAsia="ru-RU"/>
              </w:rPr>
            </w:pPr>
          </w:p>
        </w:tc>
        <w:tc>
          <w:tcPr>
            <w:tcW w:w="4962" w:type="dxa"/>
            <w:gridSpan w:val="3"/>
            <w:tcBorders>
              <w:left w:val="nil"/>
            </w:tcBorders>
            <w:vAlign w:val="center"/>
          </w:tcPr>
          <w:p w14:paraId="6267C898"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 xml:space="preserve">код МДО депозитарної установи, в якій відкрито рахунок у цінних паперах клієнта учасника клірингу </w:t>
            </w:r>
          </w:p>
        </w:tc>
        <w:tc>
          <w:tcPr>
            <w:tcW w:w="4252" w:type="dxa"/>
            <w:gridSpan w:val="2"/>
            <w:tcBorders>
              <w:left w:val="nil"/>
            </w:tcBorders>
            <w:vAlign w:val="center"/>
          </w:tcPr>
          <w:p w14:paraId="42875F9D" w14:textId="77777777" w:rsidR="000F1180" w:rsidRPr="00047E1B" w:rsidRDefault="000F1180">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0F1180" w:rsidRPr="00047E1B" w14:paraId="65B046BA" w14:textId="77777777">
        <w:trPr>
          <w:gridBefore w:val="1"/>
          <w:wBefore w:w="142" w:type="dxa"/>
        </w:trPr>
        <w:tc>
          <w:tcPr>
            <w:tcW w:w="567" w:type="dxa"/>
            <w:vMerge/>
          </w:tcPr>
          <w:p w14:paraId="68F87DBD" w14:textId="77777777" w:rsidR="000F1180" w:rsidRPr="00047E1B" w:rsidRDefault="000F1180">
            <w:pPr>
              <w:widowControl w:val="0"/>
              <w:spacing w:before="0" w:after="0"/>
              <w:ind w:firstLine="0"/>
              <w:jc w:val="left"/>
              <w:rPr>
                <w:rFonts w:ascii="Times New Roman" w:eastAsia="Times New Roman" w:hAnsi="Times New Roman"/>
                <w:sz w:val="32"/>
                <w:szCs w:val="32"/>
                <w:lang w:eastAsia="ru-RU"/>
              </w:rPr>
            </w:pPr>
          </w:p>
        </w:tc>
        <w:tc>
          <w:tcPr>
            <w:tcW w:w="4962" w:type="dxa"/>
            <w:gridSpan w:val="3"/>
            <w:tcBorders>
              <w:left w:val="nil"/>
            </w:tcBorders>
            <w:vAlign w:val="center"/>
          </w:tcPr>
          <w:p w14:paraId="1FFCADEE"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депозитарний код рахунку у цінних паперах клієнта учасника клірингу в цій депозитарній установі</w:t>
            </w:r>
          </w:p>
        </w:tc>
        <w:tc>
          <w:tcPr>
            <w:tcW w:w="4252" w:type="dxa"/>
            <w:gridSpan w:val="2"/>
            <w:tcBorders>
              <w:left w:val="nil"/>
            </w:tcBorders>
            <w:vAlign w:val="center"/>
          </w:tcPr>
          <w:p w14:paraId="3BA93703" w14:textId="77777777" w:rsidR="000F1180" w:rsidRPr="00047E1B" w:rsidRDefault="000F1180">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0F1180" w:rsidRPr="00047E1B" w14:paraId="5796B3F7" w14:textId="77777777">
        <w:tblPrEx>
          <w:tblLook w:val="0000" w:firstRow="0" w:lastRow="0" w:firstColumn="0" w:lastColumn="0" w:noHBand="0" w:noVBand="0"/>
        </w:tblPrEx>
        <w:trPr>
          <w:cantSplit/>
          <w:trHeight w:val="386"/>
        </w:trPr>
        <w:tc>
          <w:tcPr>
            <w:tcW w:w="3403" w:type="dxa"/>
            <w:gridSpan w:val="3"/>
            <w:tcBorders>
              <w:top w:val="nil"/>
              <w:left w:val="nil"/>
              <w:right w:val="nil"/>
            </w:tcBorders>
          </w:tcPr>
          <w:p w14:paraId="36964934" w14:textId="77777777" w:rsidR="000F1180" w:rsidRPr="00047E1B" w:rsidRDefault="000F1180">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p w14:paraId="3E831E7E" w14:textId="77777777" w:rsidR="000F1180" w:rsidRPr="00047E1B" w:rsidRDefault="000F1180">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tc>
        <w:tc>
          <w:tcPr>
            <w:tcW w:w="283" w:type="dxa"/>
            <w:tcBorders>
              <w:top w:val="nil"/>
              <w:left w:val="nil"/>
              <w:bottom w:val="nil"/>
              <w:right w:val="nil"/>
            </w:tcBorders>
          </w:tcPr>
          <w:p w14:paraId="47359001" w14:textId="77777777" w:rsidR="000F1180" w:rsidRPr="00047E1B" w:rsidRDefault="000F1180">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 xml:space="preserve">    </w:t>
            </w:r>
          </w:p>
        </w:tc>
        <w:tc>
          <w:tcPr>
            <w:tcW w:w="1985" w:type="dxa"/>
            <w:tcBorders>
              <w:top w:val="nil"/>
              <w:left w:val="nil"/>
              <w:right w:val="nil"/>
            </w:tcBorders>
          </w:tcPr>
          <w:p w14:paraId="6CE25419" w14:textId="77777777" w:rsidR="000F1180" w:rsidRPr="00047E1B" w:rsidRDefault="000F1180">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p w14:paraId="41C125D6" w14:textId="77777777" w:rsidR="000F1180" w:rsidRPr="00047E1B" w:rsidRDefault="000F1180">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p w14:paraId="29D56C2B" w14:textId="77777777" w:rsidR="000F1180" w:rsidRPr="00047E1B" w:rsidRDefault="000F1180">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p w14:paraId="7BA376E6" w14:textId="77777777" w:rsidR="000F1180" w:rsidRPr="00047E1B" w:rsidRDefault="000F1180">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tc>
        <w:tc>
          <w:tcPr>
            <w:tcW w:w="850" w:type="dxa"/>
            <w:tcBorders>
              <w:top w:val="nil"/>
              <w:left w:val="nil"/>
              <w:bottom w:val="nil"/>
              <w:right w:val="nil"/>
            </w:tcBorders>
          </w:tcPr>
          <w:p w14:paraId="4915481F" w14:textId="77777777" w:rsidR="000F1180" w:rsidRPr="00047E1B" w:rsidRDefault="000F1180">
            <w:pPr>
              <w:spacing w:before="0" w:after="0"/>
              <w:rPr>
                <w:rFonts w:ascii="Times New Roman" w:eastAsia="Times New Roman" w:hAnsi="Times New Roman"/>
                <w:sz w:val="20"/>
                <w:szCs w:val="20"/>
              </w:rPr>
            </w:pPr>
          </w:p>
        </w:tc>
        <w:tc>
          <w:tcPr>
            <w:tcW w:w="3402" w:type="dxa"/>
            <w:tcBorders>
              <w:top w:val="nil"/>
              <w:left w:val="nil"/>
              <w:right w:val="nil"/>
            </w:tcBorders>
          </w:tcPr>
          <w:p w14:paraId="507C9CC3" w14:textId="77777777" w:rsidR="000F1180" w:rsidRPr="00047E1B" w:rsidRDefault="000F1180">
            <w:pPr>
              <w:spacing w:before="0" w:after="0"/>
              <w:ind w:firstLine="0"/>
              <w:jc w:val="left"/>
              <w:rPr>
                <w:rFonts w:ascii="Times New Roman" w:eastAsia="Times New Roman" w:hAnsi="Times New Roman"/>
                <w:sz w:val="20"/>
                <w:szCs w:val="20"/>
              </w:rPr>
            </w:pPr>
          </w:p>
        </w:tc>
      </w:tr>
      <w:tr w:rsidR="000F1180" w:rsidRPr="00047E1B" w14:paraId="1A8E1B0B" w14:textId="77777777">
        <w:tblPrEx>
          <w:tblLook w:val="0000" w:firstRow="0" w:lastRow="0" w:firstColumn="0" w:lastColumn="0" w:noHBand="0" w:noVBand="0"/>
        </w:tblPrEx>
        <w:trPr>
          <w:trHeight w:val="70"/>
        </w:trPr>
        <w:tc>
          <w:tcPr>
            <w:tcW w:w="3403" w:type="dxa"/>
            <w:gridSpan w:val="3"/>
            <w:tcBorders>
              <w:left w:val="nil"/>
              <w:bottom w:val="nil"/>
              <w:right w:val="nil"/>
            </w:tcBorders>
          </w:tcPr>
          <w:p w14:paraId="4B82DD60" w14:textId="77777777" w:rsidR="000F1180" w:rsidRPr="00047E1B" w:rsidRDefault="000F1180">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керівник / розпорядник рахунку</w:t>
            </w:r>
          </w:p>
        </w:tc>
        <w:tc>
          <w:tcPr>
            <w:tcW w:w="283" w:type="dxa"/>
            <w:tcBorders>
              <w:top w:val="nil"/>
              <w:left w:val="nil"/>
              <w:bottom w:val="nil"/>
              <w:right w:val="nil"/>
            </w:tcBorders>
          </w:tcPr>
          <w:p w14:paraId="76739320" w14:textId="77777777" w:rsidR="000F1180" w:rsidRPr="00047E1B" w:rsidRDefault="000F1180">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p>
        </w:tc>
        <w:tc>
          <w:tcPr>
            <w:tcW w:w="1985" w:type="dxa"/>
            <w:tcBorders>
              <w:left w:val="nil"/>
              <w:bottom w:val="nil"/>
              <w:right w:val="nil"/>
            </w:tcBorders>
          </w:tcPr>
          <w:p w14:paraId="4AE01801" w14:textId="77777777" w:rsidR="000F1180" w:rsidRPr="00047E1B" w:rsidRDefault="000F1180">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підпис</w:t>
            </w:r>
          </w:p>
        </w:tc>
        <w:tc>
          <w:tcPr>
            <w:tcW w:w="850" w:type="dxa"/>
            <w:tcBorders>
              <w:top w:val="nil"/>
              <w:left w:val="nil"/>
              <w:bottom w:val="nil"/>
              <w:right w:val="nil"/>
            </w:tcBorders>
          </w:tcPr>
          <w:p w14:paraId="1205AF10" w14:textId="77777777" w:rsidR="000F1180" w:rsidRPr="00047E1B" w:rsidRDefault="000F1180">
            <w:pPr>
              <w:spacing w:before="0" w:after="0"/>
              <w:ind w:firstLine="0"/>
              <w:jc w:val="center"/>
              <w:rPr>
                <w:rFonts w:ascii="Times New Roman" w:eastAsia="Times New Roman" w:hAnsi="Times New Roman"/>
                <w:sz w:val="20"/>
                <w:szCs w:val="20"/>
              </w:rPr>
            </w:pPr>
          </w:p>
        </w:tc>
        <w:tc>
          <w:tcPr>
            <w:tcW w:w="3402" w:type="dxa"/>
            <w:tcBorders>
              <w:left w:val="nil"/>
              <w:bottom w:val="nil"/>
              <w:right w:val="nil"/>
            </w:tcBorders>
          </w:tcPr>
          <w:p w14:paraId="7F19C456" w14:textId="77777777" w:rsidR="000F1180" w:rsidRPr="00047E1B" w:rsidRDefault="000F118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прізвище та ініціали</w:t>
            </w:r>
          </w:p>
        </w:tc>
      </w:tr>
    </w:tbl>
    <w:p w14:paraId="58B03BF4" w14:textId="77777777" w:rsidR="000F1180" w:rsidRPr="00047E1B" w:rsidRDefault="000F1180" w:rsidP="000F1180">
      <w:pPr>
        <w:spacing w:before="0" w:after="0"/>
        <w:jc w:val="left"/>
        <w:rPr>
          <w:rFonts w:ascii="Times New Roman" w:eastAsia="Times New Roman" w:hAnsi="Times New Roman"/>
        </w:rPr>
      </w:pPr>
      <w:r w:rsidRPr="00047E1B">
        <w:rPr>
          <w:rFonts w:ascii="Times New Roman" w:eastAsia="Times New Roman" w:hAnsi="Times New Roman"/>
        </w:rPr>
        <w:t xml:space="preserve">                                                                      </w:t>
      </w:r>
      <w:r w:rsidRPr="00047E1B">
        <w:rPr>
          <w:rFonts w:ascii="Times New Roman" w:eastAsia="Times New Roman" w:hAnsi="Times New Roman"/>
          <w:sz w:val="20"/>
          <w:szCs w:val="20"/>
        </w:rPr>
        <w:t>МП</w:t>
      </w:r>
      <w:r w:rsidRPr="00047E1B">
        <w:rPr>
          <w:rFonts w:ascii="Times New Roman" w:eastAsia="Times New Roman" w:hAnsi="Times New Roman"/>
        </w:rPr>
        <w:t xml:space="preserve">                   </w:t>
      </w:r>
    </w:p>
    <w:p w14:paraId="7BF8DA00" w14:textId="77777777" w:rsidR="000F1180" w:rsidRPr="00047E1B" w:rsidRDefault="000F1180" w:rsidP="000F1180">
      <w:pPr>
        <w:pBdr>
          <w:bottom w:val="single" w:sz="12" w:space="1" w:color="auto"/>
        </w:pBdr>
        <w:ind w:firstLine="0"/>
        <w:rPr>
          <w:rFonts w:ascii="Times New Roman" w:hAnsi="Times New Roman"/>
          <w:i/>
          <w:iCs/>
          <w:lang w:eastAsia="ru-RU"/>
        </w:rPr>
      </w:pPr>
      <w:r w:rsidRPr="00047E1B">
        <w:rPr>
          <w:rFonts w:ascii="Times New Roman" w:hAnsi="Times New Roman"/>
          <w:i/>
          <w:iCs/>
          <w:lang w:eastAsia="ru-RU"/>
        </w:rPr>
        <w:t>Зворотній бік заяви</w:t>
      </w:r>
    </w:p>
    <w:p w14:paraId="14D03474" w14:textId="77777777" w:rsidR="000F1180" w:rsidRPr="00047E1B" w:rsidRDefault="000F1180" w:rsidP="000F1180">
      <w:pPr>
        <w:ind w:left="142" w:firstLine="0"/>
        <w:contextualSpacing/>
        <w:rPr>
          <w:rFonts w:ascii="Times New Roman" w:eastAsia="Times New Roman" w:hAnsi="Times New Roman"/>
          <w:b/>
          <w:sz w:val="20"/>
          <w:szCs w:val="20"/>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34"/>
        <w:gridCol w:w="5069"/>
      </w:tblGrid>
      <w:tr w:rsidR="000F1180" w:rsidRPr="00047E1B" w14:paraId="6D25C46C" w14:textId="77777777">
        <w:tc>
          <w:tcPr>
            <w:tcW w:w="9781" w:type="dxa"/>
            <w:gridSpan w:val="3"/>
            <w:tcBorders>
              <w:top w:val="nil"/>
              <w:left w:val="nil"/>
              <w:right w:val="nil"/>
            </w:tcBorders>
            <w:shd w:val="clear" w:color="auto" w:fill="FFFFFF"/>
          </w:tcPr>
          <w:p w14:paraId="127902C3" w14:textId="77777777" w:rsidR="000F1180" w:rsidRPr="00047E1B" w:rsidRDefault="000F1180">
            <w:pPr>
              <w:ind w:firstLine="0"/>
              <w:contextualSpacing/>
              <w:rPr>
                <w:rFonts w:ascii="Times New Roman" w:eastAsia="Times New Roman" w:hAnsi="Times New Roman"/>
                <w:sz w:val="20"/>
                <w:szCs w:val="20"/>
              </w:rPr>
            </w:pPr>
            <w:r w:rsidRPr="00047E1B">
              <w:rPr>
                <w:rFonts w:ascii="Times New Roman" w:eastAsia="Times New Roman" w:hAnsi="Times New Roman"/>
                <w:b/>
                <w:sz w:val="20"/>
                <w:szCs w:val="20"/>
              </w:rPr>
              <w:t>Наявність у юридичній особі - клієнта учасника клірингу</w:t>
            </w:r>
            <w:r w:rsidRPr="00047E1B">
              <w:rPr>
                <w:rFonts w:ascii="Times New Roman" w:eastAsia="Times New Roman" w:hAnsi="Times New Roman"/>
                <w:sz w:val="20"/>
                <w:szCs w:val="20"/>
              </w:rPr>
              <w:t xml:space="preserve"> фізичних осіб-кінцевих бенефіціарних власників, що належать до політично значущих осіб, членів їх сім`ї, осіб, пов`язаних з політично значущими особами, або </w:t>
            </w:r>
            <w:r w:rsidRPr="00047E1B">
              <w:rPr>
                <w:rFonts w:ascii="Times New Roman" w:eastAsia="Times New Roman" w:hAnsi="Times New Roman"/>
                <w:b/>
                <w:sz w:val="20"/>
                <w:szCs w:val="20"/>
              </w:rPr>
              <w:t>належність фізичної особи - клієнта учасника клірингу</w:t>
            </w:r>
            <w:r w:rsidRPr="00047E1B">
              <w:rPr>
                <w:rFonts w:ascii="Times New Roman" w:eastAsia="Times New Roman" w:hAnsi="Times New Roman"/>
                <w:sz w:val="20"/>
                <w:szCs w:val="20"/>
              </w:rPr>
              <w:t xml:space="preserve"> до політично значущих осіб, членів їх сім`ї, осіб, пов`язаних з політично значущими особами</w:t>
            </w:r>
            <w:r w:rsidRPr="00047E1B" w:rsidDel="00A62E9A">
              <w:rPr>
                <w:rFonts w:ascii="Times New Roman" w:eastAsia="Times New Roman" w:hAnsi="Times New Roman"/>
                <w:sz w:val="20"/>
                <w:szCs w:val="20"/>
              </w:rPr>
              <w:t xml:space="preserve"> </w:t>
            </w:r>
            <w:r w:rsidRPr="00047E1B">
              <w:rPr>
                <w:rFonts w:ascii="Times New Roman" w:eastAsia="Times New Roman" w:hAnsi="Times New Roman"/>
                <w:sz w:val="20"/>
                <w:szCs w:val="20"/>
              </w:rPr>
              <w:t xml:space="preserve">: </w:t>
            </w:r>
            <w:r w:rsidRPr="00047E1B">
              <w:rPr>
                <w:rFonts w:ascii="Times New Roman" w:eastAsia="Times New Roman" w:hAnsi="Times New Roman"/>
                <w:b/>
                <w:sz w:val="36"/>
                <w:szCs w:val="36"/>
                <w:shd w:val="clear" w:color="auto" w:fill="D9D9D9"/>
              </w:rPr>
              <w:t>□</w:t>
            </w:r>
            <w:r w:rsidRPr="00047E1B">
              <w:rPr>
                <w:rFonts w:ascii="Times New Roman" w:eastAsia="Times New Roman" w:hAnsi="Times New Roman"/>
                <w:b/>
                <w:sz w:val="20"/>
                <w:szCs w:val="20"/>
              </w:rPr>
              <w:t>ТАК</w:t>
            </w:r>
            <w:r w:rsidRPr="00047E1B">
              <w:rPr>
                <w:rFonts w:ascii="Times New Roman" w:eastAsia="Times New Roman" w:hAnsi="Times New Roman"/>
                <w:sz w:val="20"/>
                <w:szCs w:val="20"/>
              </w:rPr>
              <w:t xml:space="preserve"> /  </w:t>
            </w:r>
            <w:r w:rsidRPr="00047E1B">
              <w:rPr>
                <w:rFonts w:ascii="Times New Roman" w:eastAsia="Times New Roman" w:hAnsi="Times New Roman"/>
                <w:b/>
                <w:sz w:val="36"/>
                <w:szCs w:val="36"/>
                <w:shd w:val="clear" w:color="auto" w:fill="D9D9D9"/>
              </w:rPr>
              <w:t>□</w:t>
            </w:r>
            <w:r w:rsidRPr="00047E1B">
              <w:rPr>
                <w:rFonts w:ascii="Times New Roman" w:eastAsia="Times New Roman" w:hAnsi="Times New Roman"/>
                <w:b/>
                <w:sz w:val="20"/>
                <w:szCs w:val="20"/>
              </w:rPr>
              <w:t>НІ</w:t>
            </w:r>
          </w:p>
          <w:p w14:paraId="476BA44B" w14:textId="77777777" w:rsidR="000F1180" w:rsidRPr="00047E1B" w:rsidRDefault="000F1180">
            <w:pPr>
              <w:ind w:firstLine="0"/>
              <w:contextualSpacing/>
              <w:jc w:val="left"/>
              <w:rPr>
                <w:rFonts w:ascii="Times New Roman" w:eastAsia="Times New Roman" w:hAnsi="Times New Roman"/>
                <w:sz w:val="20"/>
                <w:szCs w:val="20"/>
              </w:rPr>
            </w:pPr>
          </w:p>
          <w:p w14:paraId="078AA698" w14:textId="77777777" w:rsidR="000F1180" w:rsidRPr="00047E1B" w:rsidRDefault="000F1180">
            <w:pPr>
              <w:ind w:firstLine="0"/>
              <w:jc w:val="left"/>
              <w:rPr>
                <w:rFonts w:ascii="Times New Roman" w:eastAsia="Times New Roman" w:hAnsi="Times New Roman"/>
              </w:rPr>
            </w:pPr>
            <w:r w:rsidRPr="00047E1B">
              <w:rPr>
                <w:rFonts w:ascii="Times New Roman" w:eastAsia="Times New Roman" w:hAnsi="Times New Roman"/>
                <w:b/>
                <w:sz w:val="20"/>
                <w:szCs w:val="20"/>
              </w:rPr>
              <w:t>Якщо «ТАК» то зазначити дані щодо фізичної особи (осіб), що належить (належать) до публічних осіб:</w:t>
            </w:r>
          </w:p>
        </w:tc>
      </w:tr>
      <w:tr w:rsidR="000F1180" w:rsidRPr="00047E1B" w14:paraId="03703B65" w14:textId="77777777">
        <w:tc>
          <w:tcPr>
            <w:tcW w:w="4712" w:type="dxa"/>
            <w:gridSpan w:val="2"/>
            <w:tcBorders>
              <w:left w:val="single" w:sz="4" w:space="0" w:color="auto"/>
            </w:tcBorders>
          </w:tcPr>
          <w:p w14:paraId="5CED4DB5" w14:textId="77777777" w:rsidR="000F1180" w:rsidRPr="00047E1B" w:rsidRDefault="000F1180">
            <w:pPr>
              <w:ind w:firstLine="0"/>
              <w:contextualSpacing/>
              <w:rPr>
                <w:rFonts w:ascii="Times New Roman" w:eastAsia="Times New Roman" w:hAnsi="Times New Roman"/>
                <w:sz w:val="20"/>
                <w:szCs w:val="20"/>
              </w:rPr>
            </w:pPr>
            <w:r w:rsidRPr="00047E1B">
              <w:rPr>
                <w:rFonts w:ascii="Times New Roman" w:eastAsia="Times New Roman" w:hAnsi="Times New Roman"/>
                <w:sz w:val="20"/>
                <w:szCs w:val="20"/>
              </w:rPr>
              <w:t xml:space="preserve">прізвище, ім’я та (за наявності) по батькові </w:t>
            </w:r>
          </w:p>
        </w:tc>
        <w:tc>
          <w:tcPr>
            <w:tcW w:w="5069" w:type="dxa"/>
          </w:tcPr>
          <w:p w14:paraId="16CAF6F1" w14:textId="77777777" w:rsidR="000F1180" w:rsidRPr="00047E1B" w:rsidRDefault="000F1180">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bookmarkStart w:id="389" w:name="_Toc212646029"/>
            <w:bookmarkStart w:id="390" w:name="_Toc211932151"/>
            <w:bookmarkStart w:id="391" w:name="_Toc206755308"/>
            <w:bookmarkStart w:id="392" w:name="_Toc206755722"/>
            <w:bookmarkStart w:id="393" w:name="_Toc213940455"/>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bookmarkEnd w:id="389"/>
            <w:bookmarkEnd w:id="390"/>
            <w:bookmarkEnd w:id="391"/>
            <w:bookmarkEnd w:id="392"/>
            <w:bookmarkEnd w:id="393"/>
            <w:r w:rsidRPr="00047E1B">
              <w:rPr>
                <w:rFonts w:ascii="Times New Roman" w:eastAsia="Times New Roman" w:hAnsi="Times New Roman"/>
              </w:rPr>
              <w:fldChar w:fldCharType="end"/>
            </w:r>
          </w:p>
        </w:tc>
      </w:tr>
      <w:tr w:rsidR="000F1180" w:rsidRPr="00047E1B" w14:paraId="43105032" w14:textId="77777777">
        <w:tc>
          <w:tcPr>
            <w:tcW w:w="4712" w:type="dxa"/>
            <w:gridSpan w:val="2"/>
            <w:tcBorders>
              <w:left w:val="single" w:sz="4" w:space="0" w:color="auto"/>
            </w:tcBorders>
          </w:tcPr>
          <w:p w14:paraId="03A33BE1" w14:textId="77777777" w:rsidR="000F1180" w:rsidRPr="00047E1B" w:rsidRDefault="000F1180">
            <w:pPr>
              <w:ind w:firstLine="0"/>
              <w:contextualSpacing/>
              <w:rPr>
                <w:rFonts w:ascii="Times New Roman" w:eastAsia="Times New Roman" w:hAnsi="Times New Roman"/>
                <w:sz w:val="20"/>
                <w:szCs w:val="20"/>
              </w:rPr>
            </w:pPr>
            <w:r w:rsidRPr="00047E1B">
              <w:rPr>
                <w:rFonts w:ascii="Times New Roman" w:eastAsia="Times New Roman" w:hAnsi="Times New Roman"/>
                <w:sz w:val="20"/>
                <w:szCs w:val="20"/>
              </w:rPr>
              <w:t>дата народження</w:t>
            </w:r>
          </w:p>
        </w:tc>
        <w:tc>
          <w:tcPr>
            <w:tcW w:w="5069" w:type="dxa"/>
          </w:tcPr>
          <w:p w14:paraId="283CE455" w14:textId="77777777" w:rsidR="000F1180" w:rsidRPr="00047E1B" w:rsidRDefault="000F1180">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bookmarkStart w:id="394" w:name="_Toc212646030"/>
            <w:bookmarkStart w:id="395" w:name="_Toc211932152"/>
            <w:bookmarkStart w:id="396" w:name="_Toc206755309"/>
            <w:bookmarkStart w:id="397" w:name="_Toc206755723"/>
            <w:bookmarkStart w:id="398" w:name="_Toc213940456"/>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bookmarkEnd w:id="394"/>
            <w:bookmarkEnd w:id="395"/>
            <w:bookmarkEnd w:id="396"/>
            <w:bookmarkEnd w:id="397"/>
            <w:bookmarkEnd w:id="398"/>
            <w:r w:rsidRPr="00047E1B">
              <w:rPr>
                <w:rFonts w:ascii="Times New Roman" w:eastAsia="Times New Roman" w:hAnsi="Times New Roman"/>
              </w:rPr>
              <w:fldChar w:fldCharType="end"/>
            </w:r>
          </w:p>
        </w:tc>
      </w:tr>
      <w:tr w:rsidR="000F1180" w:rsidRPr="00047E1B" w14:paraId="7F002969" w14:textId="77777777">
        <w:tc>
          <w:tcPr>
            <w:tcW w:w="4712" w:type="dxa"/>
            <w:gridSpan w:val="2"/>
            <w:tcBorders>
              <w:left w:val="single" w:sz="4" w:space="0" w:color="auto"/>
            </w:tcBorders>
          </w:tcPr>
          <w:p w14:paraId="63E1544C" w14:textId="77777777" w:rsidR="000F1180" w:rsidRPr="00047E1B" w:rsidRDefault="000F1180">
            <w:pPr>
              <w:ind w:firstLine="0"/>
              <w:contextualSpacing/>
              <w:rPr>
                <w:rFonts w:ascii="Times New Roman" w:eastAsia="Times New Roman" w:hAnsi="Times New Roman"/>
                <w:sz w:val="20"/>
                <w:szCs w:val="20"/>
              </w:rPr>
            </w:pPr>
            <w:r w:rsidRPr="00047E1B">
              <w:rPr>
                <w:rFonts w:ascii="Times New Roman" w:eastAsia="Times New Roman" w:hAnsi="Times New Roman"/>
                <w:sz w:val="20"/>
                <w:szCs w:val="20"/>
              </w:rPr>
              <w:t>громадянство</w:t>
            </w:r>
          </w:p>
        </w:tc>
        <w:tc>
          <w:tcPr>
            <w:tcW w:w="5069" w:type="dxa"/>
          </w:tcPr>
          <w:p w14:paraId="566BC20C" w14:textId="77777777" w:rsidR="000F1180" w:rsidRPr="00047E1B" w:rsidRDefault="000F1180">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bookmarkStart w:id="399" w:name="_Toc212646031"/>
            <w:bookmarkStart w:id="400" w:name="_Toc211932153"/>
            <w:bookmarkStart w:id="401" w:name="_Toc206755310"/>
            <w:bookmarkStart w:id="402" w:name="_Toc206755724"/>
            <w:bookmarkStart w:id="403" w:name="_Toc213940457"/>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bookmarkEnd w:id="399"/>
            <w:bookmarkEnd w:id="400"/>
            <w:bookmarkEnd w:id="401"/>
            <w:bookmarkEnd w:id="402"/>
            <w:bookmarkEnd w:id="403"/>
            <w:r w:rsidRPr="00047E1B">
              <w:rPr>
                <w:rFonts w:ascii="Times New Roman" w:eastAsia="Times New Roman" w:hAnsi="Times New Roman"/>
              </w:rPr>
              <w:fldChar w:fldCharType="end"/>
            </w:r>
          </w:p>
        </w:tc>
      </w:tr>
      <w:tr w:rsidR="000F1180" w:rsidRPr="00047E1B" w14:paraId="6E0C1D68" w14:textId="77777777">
        <w:tc>
          <w:tcPr>
            <w:tcW w:w="4712" w:type="dxa"/>
            <w:gridSpan w:val="2"/>
            <w:tcBorders>
              <w:left w:val="single" w:sz="4" w:space="0" w:color="auto"/>
            </w:tcBorders>
          </w:tcPr>
          <w:p w14:paraId="4441A64B" w14:textId="77777777" w:rsidR="000F1180" w:rsidRPr="00047E1B" w:rsidRDefault="000F1180">
            <w:pPr>
              <w:ind w:firstLine="0"/>
              <w:contextualSpacing/>
              <w:rPr>
                <w:rFonts w:ascii="Times New Roman" w:eastAsia="Times New Roman" w:hAnsi="Times New Roman"/>
                <w:sz w:val="20"/>
                <w:szCs w:val="20"/>
              </w:rPr>
            </w:pPr>
            <w:r w:rsidRPr="00047E1B">
              <w:rPr>
                <w:rFonts w:ascii="Times New Roman" w:eastAsia="Times New Roman" w:hAnsi="Times New Roman"/>
                <w:sz w:val="20"/>
                <w:szCs w:val="20"/>
              </w:rPr>
              <w:t xml:space="preserve">країна постійного місця проживання </w:t>
            </w:r>
          </w:p>
        </w:tc>
        <w:tc>
          <w:tcPr>
            <w:tcW w:w="5069" w:type="dxa"/>
          </w:tcPr>
          <w:p w14:paraId="25955C8C" w14:textId="77777777" w:rsidR="000F1180" w:rsidRPr="00047E1B" w:rsidRDefault="000F1180">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bookmarkStart w:id="404" w:name="_Toc212646032"/>
            <w:bookmarkStart w:id="405" w:name="_Toc211932154"/>
            <w:bookmarkStart w:id="406" w:name="_Toc206755311"/>
            <w:bookmarkStart w:id="407" w:name="_Toc206755725"/>
            <w:bookmarkStart w:id="408" w:name="_Toc213940458"/>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bookmarkEnd w:id="404"/>
            <w:bookmarkEnd w:id="405"/>
            <w:bookmarkEnd w:id="406"/>
            <w:bookmarkEnd w:id="407"/>
            <w:bookmarkEnd w:id="408"/>
            <w:r w:rsidRPr="00047E1B">
              <w:rPr>
                <w:rFonts w:ascii="Times New Roman" w:eastAsia="Times New Roman" w:hAnsi="Times New Roman"/>
              </w:rPr>
              <w:fldChar w:fldCharType="end"/>
            </w:r>
          </w:p>
        </w:tc>
      </w:tr>
      <w:tr w:rsidR="000F1180" w:rsidRPr="00047E1B" w14:paraId="351AA777" w14:textId="77777777">
        <w:tc>
          <w:tcPr>
            <w:tcW w:w="4712" w:type="dxa"/>
            <w:gridSpan w:val="2"/>
            <w:tcBorders>
              <w:left w:val="single" w:sz="4" w:space="0" w:color="auto"/>
            </w:tcBorders>
          </w:tcPr>
          <w:p w14:paraId="61D1019C" w14:textId="77777777" w:rsidR="000F1180" w:rsidRPr="00047E1B" w:rsidRDefault="000F1180">
            <w:pPr>
              <w:ind w:firstLine="0"/>
              <w:contextualSpacing/>
              <w:rPr>
                <w:rFonts w:ascii="Times New Roman" w:eastAsia="Times New Roman" w:hAnsi="Times New Roman"/>
                <w:sz w:val="20"/>
                <w:szCs w:val="20"/>
              </w:rPr>
            </w:pPr>
            <w:r w:rsidRPr="00047E1B">
              <w:rPr>
                <w:rFonts w:ascii="Times New Roman" w:eastAsia="Times New Roman" w:hAnsi="Times New Roman"/>
                <w:sz w:val="20"/>
                <w:szCs w:val="20"/>
              </w:rPr>
              <w:t xml:space="preserve">номер (та за наявності серію) паспорта (ідентифікаційний номер документа, якщо паспорт у формі ID картки) або іншого документа, що посвідчує особу та відповідно до законодавства України може бути використаним на території України для укладення правочинів </w:t>
            </w:r>
          </w:p>
        </w:tc>
        <w:tc>
          <w:tcPr>
            <w:tcW w:w="5069" w:type="dxa"/>
          </w:tcPr>
          <w:p w14:paraId="2A37ADFE" w14:textId="77777777" w:rsidR="000F1180" w:rsidRPr="00047E1B" w:rsidRDefault="000F1180">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bookmarkStart w:id="409" w:name="_Toc212646033"/>
            <w:bookmarkStart w:id="410" w:name="_Toc211932155"/>
            <w:bookmarkStart w:id="411" w:name="_Toc206755312"/>
            <w:bookmarkStart w:id="412" w:name="_Toc206755726"/>
            <w:bookmarkStart w:id="413" w:name="_Toc213940459"/>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bookmarkEnd w:id="409"/>
            <w:bookmarkEnd w:id="410"/>
            <w:bookmarkEnd w:id="411"/>
            <w:bookmarkEnd w:id="412"/>
            <w:bookmarkEnd w:id="413"/>
            <w:r w:rsidRPr="00047E1B">
              <w:rPr>
                <w:rFonts w:ascii="Times New Roman" w:eastAsia="Times New Roman" w:hAnsi="Times New Roman"/>
              </w:rPr>
              <w:fldChar w:fldCharType="end"/>
            </w:r>
          </w:p>
        </w:tc>
      </w:tr>
      <w:tr w:rsidR="000F1180" w:rsidRPr="00047E1B" w14:paraId="34091859" w14:textId="77777777">
        <w:tc>
          <w:tcPr>
            <w:tcW w:w="4712" w:type="dxa"/>
            <w:gridSpan w:val="2"/>
            <w:tcBorders>
              <w:left w:val="single" w:sz="4" w:space="0" w:color="auto"/>
            </w:tcBorders>
          </w:tcPr>
          <w:p w14:paraId="5A9750ED" w14:textId="77777777" w:rsidR="000F1180" w:rsidRPr="00047E1B" w:rsidRDefault="000F1180">
            <w:pPr>
              <w:ind w:firstLine="0"/>
              <w:contextualSpacing/>
              <w:rPr>
                <w:rFonts w:ascii="Times New Roman" w:eastAsia="Times New Roman" w:hAnsi="Times New Roman"/>
                <w:sz w:val="20"/>
                <w:szCs w:val="20"/>
              </w:rPr>
            </w:pPr>
            <w:r w:rsidRPr="00047E1B">
              <w:rPr>
                <w:rFonts w:ascii="Times New Roman" w:eastAsia="Times New Roman" w:hAnsi="Times New Roman"/>
                <w:sz w:val="20"/>
                <w:szCs w:val="20"/>
              </w:rPr>
              <w:t>дата видачі та орган, що його видав</w:t>
            </w:r>
          </w:p>
        </w:tc>
        <w:tc>
          <w:tcPr>
            <w:tcW w:w="5069" w:type="dxa"/>
          </w:tcPr>
          <w:p w14:paraId="7A0885FC" w14:textId="77777777" w:rsidR="000F1180" w:rsidRPr="00047E1B" w:rsidRDefault="000F1180">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bookmarkStart w:id="414" w:name="_Toc212646034"/>
            <w:bookmarkStart w:id="415" w:name="_Toc211932156"/>
            <w:bookmarkStart w:id="416" w:name="_Toc206755313"/>
            <w:bookmarkStart w:id="417" w:name="_Toc206755727"/>
            <w:bookmarkStart w:id="418" w:name="_Toc213940460"/>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bookmarkEnd w:id="414"/>
            <w:bookmarkEnd w:id="415"/>
            <w:bookmarkEnd w:id="416"/>
            <w:bookmarkEnd w:id="417"/>
            <w:bookmarkEnd w:id="418"/>
            <w:r w:rsidRPr="00047E1B">
              <w:rPr>
                <w:rFonts w:ascii="Times New Roman" w:eastAsia="Times New Roman" w:hAnsi="Times New Roman"/>
              </w:rPr>
              <w:fldChar w:fldCharType="end"/>
            </w:r>
          </w:p>
        </w:tc>
      </w:tr>
      <w:tr w:rsidR="000F1180" w:rsidRPr="00047E1B" w14:paraId="196616FA" w14:textId="77777777">
        <w:tc>
          <w:tcPr>
            <w:tcW w:w="4712" w:type="dxa"/>
            <w:gridSpan w:val="2"/>
            <w:tcBorders>
              <w:left w:val="single" w:sz="4" w:space="0" w:color="auto"/>
              <w:bottom w:val="single" w:sz="4" w:space="0" w:color="000000"/>
            </w:tcBorders>
          </w:tcPr>
          <w:p w14:paraId="5BF7D54A" w14:textId="77777777" w:rsidR="000F1180" w:rsidRPr="00047E1B" w:rsidRDefault="000F1180">
            <w:pPr>
              <w:ind w:firstLine="0"/>
              <w:contextualSpacing/>
              <w:rPr>
                <w:rFonts w:ascii="Times New Roman" w:eastAsia="Times New Roman" w:hAnsi="Times New Roman"/>
                <w:sz w:val="20"/>
                <w:szCs w:val="20"/>
              </w:rPr>
            </w:pPr>
            <w:r w:rsidRPr="00047E1B">
              <w:rPr>
                <w:rFonts w:ascii="Times New Roman" w:eastAsia="Times New Roman" w:hAnsi="Times New Roman"/>
                <w:sz w:val="20"/>
                <w:szCs w:val="20"/>
              </w:rPr>
              <w:t>РНОКПП (за наявності)</w:t>
            </w:r>
          </w:p>
        </w:tc>
        <w:tc>
          <w:tcPr>
            <w:tcW w:w="5069" w:type="dxa"/>
            <w:tcBorders>
              <w:bottom w:val="single" w:sz="4" w:space="0" w:color="000000"/>
            </w:tcBorders>
          </w:tcPr>
          <w:p w14:paraId="4DBE523F" w14:textId="77777777" w:rsidR="000F1180" w:rsidRPr="00047E1B" w:rsidRDefault="000F1180">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bookmarkStart w:id="419" w:name="_Toc212646035"/>
            <w:bookmarkStart w:id="420" w:name="_Toc211932157"/>
            <w:bookmarkStart w:id="421" w:name="_Toc206755314"/>
            <w:bookmarkStart w:id="422" w:name="_Toc206755728"/>
            <w:bookmarkStart w:id="423" w:name="_Toc213940461"/>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bookmarkEnd w:id="419"/>
            <w:bookmarkEnd w:id="420"/>
            <w:bookmarkEnd w:id="421"/>
            <w:bookmarkEnd w:id="422"/>
            <w:bookmarkEnd w:id="423"/>
            <w:r w:rsidRPr="00047E1B">
              <w:rPr>
                <w:rFonts w:ascii="Times New Roman" w:eastAsia="Times New Roman" w:hAnsi="Times New Roman"/>
              </w:rPr>
              <w:fldChar w:fldCharType="end"/>
            </w:r>
          </w:p>
        </w:tc>
      </w:tr>
      <w:tr w:rsidR="000F1180" w:rsidRPr="00047E1B" w14:paraId="459C5964" w14:textId="77777777">
        <w:tc>
          <w:tcPr>
            <w:tcW w:w="4712" w:type="dxa"/>
            <w:gridSpan w:val="2"/>
            <w:tcBorders>
              <w:left w:val="single" w:sz="4" w:space="0" w:color="auto"/>
              <w:bottom w:val="single" w:sz="4" w:space="0" w:color="auto"/>
            </w:tcBorders>
          </w:tcPr>
          <w:p w14:paraId="7C8C315C" w14:textId="77777777" w:rsidR="000F1180" w:rsidRPr="00047E1B" w:rsidRDefault="000F1180">
            <w:pPr>
              <w:ind w:firstLine="0"/>
              <w:contextualSpacing/>
              <w:rPr>
                <w:rFonts w:ascii="Times New Roman" w:eastAsia="Times New Roman" w:hAnsi="Times New Roman"/>
                <w:sz w:val="20"/>
                <w:szCs w:val="20"/>
              </w:rPr>
            </w:pPr>
            <w:r w:rsidRPr="00047E1B">
              <w:rPr>
                <w:rFonts w:ascii="Times New Roman" w:eastAsia="Times New Roman" w:hAnsi="Times New Roman"/>
                <w:sz w:val="20"/>
                <w:szCs w:val="20"/>
              </w:rPr>
              <w:t>публічні функції, які виконує/виконувала фізична особа та строк їх виконання (характер зв`язку - для членів сім`ї, осіб, пов`язаних з політично значущими особами)</w:t>
            </w:r>
          </w:p>
        </w:tc>
        <w:tc>
          <w:tcPr>
            <w:tcW w:w="5069" w:type="dxa"/>
            <w:tcBorders>
              <w:bottom w:val="single" w:sz="4" w:space="0" w:color="auto"/>
            </w:tcBorders>
          </w:tcPr>
          <w:p w14:paraId="294E8DA2" w14:textId="77777777" w:rsidR="000F1180" w:rsidRPr="00047E1B" w:rsidRDefault="000F1180">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bookmarkStart w:id="424" w:name="_Toc212646036"/>
            <w:bookmarkStart w:id="425" w:name="_Toc211932158"/>
            <w:bookmarkStart w:id="426" w:name="_Toc206755315"/>
            <w:bookmarkStart w:id="427" w:name="_Toc206755729"/>
            <w:bookmarkStart w:id="428" w:name="_Toc213940462"/>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bookmarkEnd w:id="424"/>
            <w:bookmarkEnd w:id="425"/>
            <w:bookmarkEnd w:id="426"/>
            <w:bookmarkEnd w:id="427"/>
            <w:bookmarkEnd w:id="428"/>
            <w:r w:rsidRPr="00047E1B">
              <w:rPr>
                <w:rFonts w:ascii="Times New Roman" w:eastAsia="Times New Roman" w:hAnsi="Times New Roman"/>
              </w:rPr>
              <w:fldChar w:fldCharType="end"/>
            </w:r>
          </w:p>
        </w:tc>
      </w:tr>
      <w:tr w:rsidR="000F1180" w:rsidRPr="00047E1B" w14:paraId="03FF0340" w14:textId="77777777">
        <w:tc>
          <w:tcPr>
            <w:tcW w:w="4712" w:type="dxa"/>
            <w:gridSpan w:val="2"/>
            <w:tcBorders>
              <w:top w:val="single" w:sz="4" w:space="0" w:color="auto"/>
              <w:left w:val="nil"/>
              <w:bottom w:val="single" w:sz="4" w:space="0" w:color="auto"/>
              <w:right w:val="nil"/>
            </w:tcBorders>
          </w:tcPr>
          <w:p w14:paraId="1A1E2D7E" w14:textId="77777777" w:rsidR="000F1180" w:rsidRPr="00047E1B" w:rsidRDefault="000F1180">
            <w:pPr>
              <w:ind w:firstLine="0"/>
              <w:contextualSpacing/>
              <w:rPr>
                <w:rFonts w:ascii="Times New Roman" w:eastAsia="Times New Roman" w:hAnsi="Times New Roman"/>
                <w:sz w:val="20"/>
                <w:szCs w:val="20"/>
              </w:rPr>
            </w:pPr>
          </w:p>
        </w:tc>
        <w:tc>
          <w:tcPr>
            <w:tcW w:w="5069" w:type="dxa"/>
            <w:tcBorders>
              <w:top w:val="single" w:sz="4" w:space="0" w:color="auto"/>
              <w:left w:val="nil"/>
              <w:bottom w:val="single" w:sz="4" w:space="0" w:color="auto"/>
              <w:right w:val="nil"/>
            </w:tcBorders>
          </w:tcPr>
          <w:p w14:paraId="12C3FE49" w14:textId="77777777" w:rsidR="000F1180" w:rsidRPr="00047E1B" w:rsidRDefault="000F1180">
            <w:pPr>
              <w:keepNext/>
              <w:ind w:firstLine="0"/>
              <w:contextualSpacing/>
              <w:jc w:val="left"/>
              <w:outlineLvl w:val="2"/>
              <w:rPr>
                <w:rFonts w:ascii="Times New Roman" w:eastAsia="Times New Roman" w:hAnsi="Times New Roman"/>
              </w:rPr>
            </w:pPr>
          </w:p>
        </w:tc>
      </w:tr>
      <w:tr w:rsidR="000F1180" w:rsidRPr="00047E1B" w14:paraId="66ADEE3D" w14:textId="77777777">
        <w:tc>
          <w:tcPr>
            <w:tcW w:w="9781" w:type="dxa"/>
            <w:gridSpan w:val="3"/>
            <w:tcBorders>
              <w:top w:val="single" w:sz="4" w:space="0" w:color="auto"/>
              <w:left w:val="single" w:sz="4" w:space="0" w:color="auto"/>
            </w:tcBorders>
          </w:tcPr>
          <w:p w14:paraId="692C61B9" w14:textId="77777777" w:rsidR="000F1180" w:rsidRPr="00047E1B" w:rsidRDefault="000F1180">
            <w:pPr>
              <w:spacing w:before="0" w:after="0"/>
              <w:ind w:firstLine="0"/>
              <w:rPr>
                <w:rFonts w:ascii="Times New Roman" w:eastAsia="Times New Roman" w:hAnsi="Times New Roman"/>
                <w:b/>
                <w:sz w:val="20"/>
                <w:szCs w:val="20"/>
              </w:rPr>
            </w:pPr>
            <w:r w:rsidRPr="00047E1B">
              <w:rPr>
                <w:rFonts w:ascii="Times New Roman" w:eastAsia="Times New Roman" w:hAnsi="Times New Roman"/>
                <w:b/>
                <w:sz w:val="20"/>
                <w:szCs w:val="20"/>
              </w:rPr>
              <w:t>Банківський рахунок (IBAN)</w:t>
            </w:r>
            <w:r w:rsidRPr="00047E1B">
              <w:rPr>
                <w:rFonts w:ascii="Times New Roman" w:hAnsi="Times New Roman"/>
                <w:b/>
                <w:bCs/>
                <w:sz w:val="20"/>
                <w:szCs w:val="20"/>
              </w:rPr>
              <w:t xml:space="preserve"> учасника клірингу у гривні</w:t>
            </w:r>
            <w:r w:rsidRPr="00047E1B">
              <w:rPr>
                <w:rFonts w:ascii="Times New Roman" w:eastAsia="Times New Roman" w:hAnsi="Times New Roman"/>
                <w:b/>
                <w:sz w:val="20"/>
                <w:szCs w:val="20"/>
              </w:rPr>
              <w:t>, який буде використовуватися учасником клірингу для проведення операцій за кліринговим рахунком, що відкривається відповідно до цієї ЗАЯВИ:</w:t>
            </w:r>
          </w:p>
        </w:tc>
      </w:tr>
      <w:tr w:rsidR="000F1180" w:rsidRPr="00047E1B" w14:paraId="5D21ED8C" w14:textId="77777777">
        <w:tc>
          <w:tcPr>
            <w:tcW w:w="4712" w:type="dxa"/>
            <w:gridSpan w:val="2"/>
            <w:tcBorders>
              <w:top w:val="single" w:sz="4" w:space="0" w:color="auto"/>
              <w:left w:val="single" w:sz="4" w:space="0" w:color="auto"/>
            </w:tcBorders>
            <w:vAlign w:val="center"/>
          </w:tcPr>
          <w:p w14:paraId="399999EA" w14:textId="77777777" w:rsidR="000F1180" w:rsidRPr="00047E1B" w:rsidRDefault="000F1180">
            <w:pPr>
              <w:ind w:firstLine="0"/>
              <w:contextualSpacing/>
              <w:rPr>
                <w:rFonts w:ascii="Times New Roman" w:eastAsia="Times New Roman" w:hAnsi="Times New Roman"/>
                <w:sz w:val="20"/>
                <w:szCs w:val="20"/>
              </w:rPr>
            </w:pPr>
            <w:r w:rsidRPr="00047E1B">
              <w:rPr>
                <w:rFonts w:ascii="Times New Roman" w:hAnsi="Times New Roman"/>
                <w:sz w:val="20"/>
                <w:szCs w:val="20"/>
                <w:shd w:val="clear" w:color="auto" w:fill="FFFFFF"/>
              </w:rPr>
              <w:t xml:space="preserve">Найменування установи банку </w:t>
            </w:r>
          </w:p>
        </w:tc>
        <w:tc>
          <w:tcPr>
            <w:tcW w:w="5069" w:type="dxa"/>
            <w:tcBorders>
              <w:top w:val="single" w:sz="4" w:space="0" w:color="auto"/>
            </w:tcBorders>
            <w:vAlign w:val="center"/>
          </w:tcPr>
          <w:p w14:paraId="54B2743B" w14:textId="77777777" w:rsidR="000F1180" w:rsidRPr="00047E1B" w:rsidRDefault="000F1180">
            <w:pPr>
              <w:keepNext/>
              <w:ind w:firstLine="0"/>
              <w:contextualSpacing/>
              <w:jc w:val="left"/>
              <w:outlineLvl w:val="2"/>
              <w:rPr>
                <w:rFonts w:ascii="Times New Roman" w:eastAsia="Times New Roman" w:hAnsi="Times New Roman"/>
                <w:sz w:val="20"/>
                <w:szCs w:val="20"/>
              </w:rPr>
            </w:pPr>
            <w:r w:rsidRPr="00047E1B">
              <w:rPr>
                <w:rFonts w:ascii="Times New Roman" w:hAnsi="Times New Roman"/>
                <w:sz w:val="20"/>
                <w:szCs w:val="20"/>
              </w:rPr>
              <w:fldChar w:fldCharType="begin">
                <w:ffData>
                  <w:name w:val="ТекстовоеПоле30"/>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bookmarkStart w:id="429" w:name="_Toc212646037"/>
            <w:bookmarkStart w:id="430" w:name="_Toc211932159"/>
            <w:bookmarkStart w:id="431" w:name="_Toc206755316"/>
            <w:bookmarkStart w:id="432" w:name="_Toc206755730"/>
            <w:bookmarkStart w:id="433" w:name="_Toc213940463"/>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bookmarkEnd w:id="429"/>
            <w:bookmarkEnd w:id="430"/>
            <w:bookmarkEnd w:id="431"/>
            <w:bookmarkEnd w:id="432"/>
            <w:bookmarkEnd w:id="433"/>
            <w:r w:rsidRPr="00047E1B">
              <w:rPr>
                <w:rFonts w:ascii="Times New Roman" w:hAnsi="Times New Roman"/>
                <w:sz w:val="20"/>
                <w:szCs w:val="20"/>
              </w:rPr>
              <w:fldChar w:fldCharType="end"/>
            </w:r>
          </w:p>
        </w:tc>
      </w:tr>
      <w:tr w:rsidR="000F1180" w:rsidRPr="00047E1B" w14:paraId="53BC97BD" w14:textId="77777777">
        <w:tc>
          <w:tcPr>
            <w:tcW w:w="4712" w:type="dxa"/>
            <w:gridSpan w:val="2"/>
            <w:tcBorders>
              <w:top w:val="single" w:sz="4" w:space="0" w:color="auto"/>
              <w:left w:val="single" w:sz="4" w:space="0" w:color="auto"/>
            </w:tcBorders>
            <w:vAlign w:val="center"/>
          </w:tcPr>
          <w:p w14:paraId="79A30632" w14:textId="77777777" w:rsidR="000F1180" w:rsidRPr="00047E1B" w:rsidRDefault="000F1180">
            <w:pPr>
              <w:ind w:firstLine="0"/>
              <w:contextualSpacing/>
              <w:rPr>
                <w:rFonts w:ascii="Times New Roman" w:eastAsia="Times New Roman" w:hAnsi="Times New Roman"/>
                <w:sz w:val="20"/>
                <w:szCs w:val="20"/>
              </w:rPr>
            </w:pPr>
            <w:r w:rsidRPr="00047E1B">
              <w:rPr>
                <w:rFonts w:ascii="Times New Roman" w:hAnsi="Times New Roman"/>
                <w:sz w:val="20"/>
                <w:szCs w:val="20"/>
              </w:rPr>
              <w:t xml:space="preserve">Код МФО банку </w:t>
            </w:r>
          </w:p>
        </w:tc>
        <w:tc>
          <w:tcPr>
            <w:tcW w:w="5069" w:type="dxa"/>
            <w:tcBorders>
              <w:top w:val="single" w:sz="4" w:space="0" w:color="auto"/>
            </w:tcBorders>
            <w:vAlign w:val="center"/>
          </w:tcPr>
          <w:p w14:paraId="7E31B368" w14:textId="77777777" w:rsidR="000F1180" w:rsidRPr="00047E1B" w:rsidRDefault="000F1180">
            <w:pPr>
              <w:keepNext/>
              <w:ind w:firstLine="0"/>
              <w:contextualSpacing/>
              <w:jc w:val="left"/>
              <w:outlineLvl w:val="2"/>
              <w:rPr>
                <w:rFonts w:ascii="Times New Roman" w:eastAsia="Times New Roman" w:hAnsi="Times New Roman"/>
                <w:sz w:val="20"/>
                <w:szCs w:val="20"/>
              </w:rPr>
            </w:pPr>
            <w:r w:rsidRPr="00047E1B">
              <w:rPr>
                <w:rFonts w:ascii="Times New Roman" w:hAnsi="Times New Roman"/>
                <w:sz w:val="20"/>
                <w:szCs w:val="20"/>
              </w:rPr>
              <w:fldChar w:fldCharType="begin">
                <w:ffData>
                  <w:name w:val="ТекстовоеПоле30"/>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bookmarkStart w:id="434" w:name="_Toc212646038"/>
            <w:bookmarkStart w:id="435" w:name="_Toc211932160"/>
            <w:bookmarkStart w:id="436" w:name="_Toc206755317"/>
            <w:bookmarkStart w:id="437" w:name="_Toc206755731"/>
            <w:bookmarkStart w:id="438" w:name="_Toc213940464"/>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bookmarkEnd w:id="434"/>
            <w:bookmarkEnd w:id="435"/>
            <w:bookmarkEnd w:id="436"/>
            <w:bookmarkEnd w:id="437"/>
            <w:bookmarkEnd w:id="438"/>
            <w:r w:rsidRPr="00047E1B">
              <w:rPr>
                <w:rFonts w:ascii="Times New Roman" w:hAnsi="Times New Roman"/>
                <w:sz w:val="20"/>
                <w:szCs w:val="20"/>
              </w:rPr>
              <w:fldChar w:fldCharType="end"/>
            </w:r>
            <w:r w:rsidRPr="00047E1B">
              <w:rPr>
                <w:rFonts w:ascii="Times New Roman" w:hAnsi="Times New Roman"/>
                <w:sz w:val="20"/>
                <w:szCs w:val="20"/>
                <w:shd w:val="clear" w:color="auto" w:fill="FFFFFF"/>
              </w:rPr>
              <w:t xml:space="preserve"> </w:t>
            </w:r>
          </w:p>
        </w:tc>
      </w:tr>
      <w:tr w:rsidR="000F1180" w:rsidRPr="00047E1B" w14:paraId="0E9DA839" w14:textId="77777777">
        <w:tc>
          <w:tcPr>
            <w:tcW w:w="4712" w:type="dxa"/>
            <w:gridSpan w:val="2"/>
            <w:tcBorders>
              <w:top w:val="single" w:sz="4" w:space="0" w:color="auto"/>
              <w:left w:val="single" w:sz="4" w:space="0" w:color="auto"/>
            </w:tcBorders>
            <w:vAlign w:val="center"/>
          </w:tcPr>
          <w:p w14:paraId="05160A5A" w14:textId="77777777" w:rsidR="000F1180" w:rsidRPr="00047E1B" w:rsidRDefault="000F1180">
            <w:pPr>
              <w:ind w:firstLine="0"/>
              <w:contextualSpacing/>
              <w:rPr>
                <w:rFonts w:ascii="Times New Roman" w:hAnsi="Times New Roman"/>
                <w:sz w:val="20"/>
                <w:szCs w:val="20"/>
              </w:rPr>
            </w:pPr>
            <w:r w:rsidRPr="00047E1B">
              <w:rPr>
                <w:rFonts w:ascii="Times New Roman" w:hAnsi="Times New Roman"/>
                <w:sz w:val="20"/>
                <w:szCs w:val="20"/>
                <w:shd w:val="clear" w:color="auto" w:fill="FFFFFF"/>
              </w:rPr>
              <w:t>номер банківського рахунку (IBAN)</w:t>
            </w:r>
          </w:p>
        </w:tc>
        <w:tc>
          <w:tcPr>
            <w:tcW w:w="5069" w:type="dxa"/>
            <w:tcBorders>
              <w:top w:val="single" w:sz="4" w:space="0" w:color="auto"/>
            </w:tcBorders>
            <w:vAlign w:val="center"/>
          </w:tcPr>
          <w:p w14:paraId="3997C642" w14:textId="77777777" w:rsidR="000F1180" w:rsidRPr="00047E1B" w:rsidRDefault="000F1180">
            <w:pPr>
              <w:keepNext/>
              <w:ind w:firstLine="0"/>
              <w:contextualSpacing/>
              <w:jc w:val="left"/>
              <w:outlineLvl w:val="2"/>
              <w:rPr>
                <w:rFonts w:ascii="Times New Roman" w:hAnsi="Times New Roman"/>
                <w:sz w:val="20"/>
                <w:szCs w:val="20"/>
              </w:rPr>
            </w:pPr>
            <w:r w:rsidRPr="00047E1B">
              <w:rPr>
                <w:rFonts w:ascii="Times New Roman" w:hAnsi="Times New Roman"/>
                <w:sz w:val="20"/>
                <w:szCs w:val="20"/>
              </w:rPr>
              <w:fldChar w:fldCharType="begin">
                <w:ffData>
                  <w:name w:val="ТекстовоеПоле30"/>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bookmarkStart w:id="439" w:name="_Toc212646039"/>
            <w:bookmarkStart w:id="440" w:name="_Toc211932161"/>
            <w:bookmarkStart w:id="441" w:name="_Toc206755318"/>
            <w:bookmarkStart w:id="442" w:name="_Toc206755732"/>
            <w:bookmarkStart w:id="443" w:name="_Toc213940465"/>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bookmarkEnd w:id="439"/>
            <w:bookmarkEnd w:id="440"/>
            <w:bookmarkEnd w:id="441"/>
            <w:bookmarkEnd w:id="442"/>
            <w:bookmarkEnd w:id="443"/>
            <w:r w:rsidRPr="00047E1B">
              <w:rPr>
                <w:rFonts w:ascii="Times New Roman" w:hAnsi="Times New Roman"/>
                <w:sz w:val="20"/>
                <w:szCs w:val="20"/>
              </w:rPr>
              <w:fldChar w:fldCharType="end"/>
            </w:r>
          </w:p>
        </w:tc>
      </w:tr>
      <w:tr w:rsidR="000F1180" w:rsidRPr="00047E1B" w14:paraId="1870D4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3"/>
            <w:tcBorders>
              <w:left w:val="nil"/>
              <w:right w:val="nil"/>
            </w:tcBorders>
            <w:shd w:val="clear" w:color="auto" w:fill="FFFFFF"/>
            <w:vAlign w:val="center"/>
          </w:tcPr>
          <w:p w14:paraId="514B48CE" w14:textId="77777777" w:rsidR="000F1180" w:rsidRPr="00047E1B" w:rsidRDefault="000F1180">
            <w:pPr>
              <w:widowControl w:val="0"/>
              <w:spacing w:before="0" w:after="0"/>
              <w:ind w:firstLine="0"/>
              <w:jc w:val="left"/>
              <w:rPr>
                <w:rFonts w:ascii="Times New Roman" w:eastAsia="Times New Roman" w:hAnsi="Times New Roman"/>
                <w:b/>
                <w:sz w:val="20"/>
                <w:szCs w:val="20"/>
                <w:lang w:eastAsia="ru-RU"/>
              </w:rPr>
            </w:pPr>
          </w:p>
          <w:p w14:paraId="5034E638" w14:textId="77777777" w:rsidR="000F1180" w:rsidRPr="00047E1B" w:rsidRDefault="000F1180">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t>Виконавець:</w:t>
            </w:r>
          </w:p>
        </w:tc>
      </w:tr>
      <w:tr w:rsidR="000F1180" w:rsidRPr="00047E1B" w14:paraId="708398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shd w:val="clear" w:color="auto" w:fill="FFFFFF"/>
            <w:vAlign w:val="center"/>
          </w:tcPr>
          <w:p w14:paraId="3BA6499E" w14:textId="77777777" w:rsidR="000F1180" w:rsidRPr="00047E1B" w:rsidRDefault="000F1180">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прізвище, ім’я та по батькові, телефон, e-mail</w:t>
            </w:r>
          </w:p>
        </w:tc>
        <w:tc>
          <w:tcPr>
            <w:tcW w:w="5103" w:type="dxa"/>
            <w:gridSpan w:val="2"/>
            <w:shd w:val="clear" w:color="auto" w:fill="FFFFFF"/>
            <w:vAlign w:val="center"/>
          </w:tcPr>
          <w:p w14:paraId="7562F5FB" w14:textId="77777777" w:rsidR="000F1180" w:rsidRPr="00047E1B" w:rsidRDefault="000F1180">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bl>
    <w:p w14:paraId="03745852" w14:textId="77777777" w:rsidR="000F1180" w:rsidRPr="00047E1B" w:rsidRDefault="000F1180" w:rsidP="000F1180">
      <w:pPr>
        <w:contextualSpacing/>
        <w:rPr>
          <w:rFonts w:ascii="Times New Roman" w:eastAsia="Times New Roman" w:hAnsi="Times New Roman"/>
        </w:rPr>
      </w:pPr>
    </w:p>
    <w:p w14:paraId="216CF485" w14:textId="77777777" w:rsidR="000F1180" w:rsidRPr="00047E1B" w:rsidRDefault="000F1180" w:rsidP="000F1180">
      <w:pPr>
        <w:widowControl w:val="0"/>
        <w:spacing w:before="0" w:after="0"/>
        <w:ind w:firstLine="0"/>
        <w:jc w:val="left"/>
        <w:rPr>
          <w:rFonts w:ascii="Times New Roman" w:eastAsia="Times New Roman" w:hAnsi="Times New Roman"/>
          <w:sz w:val="16"/>
          <w:szCs w:val="16"/>
          <w:lang w:eastAsia="ru-RU"/>
        </w:rPr>
      </w:pPr>
    </w:p>
    <w:p w14:paraId="6BED44AA" w14:textId="77777777" w:rsidR="000F1180" w:rsidRPr="00047E1B" w:rsidRDefault="000F1180" w:rsidP="000F1180">
      <w:pPr>
        <w:widowControl w:val="0"/>
        <w:spacing w:before="0" w:after="0"/>
        <w:ind w:firstLine="0"/>
        <w:jc w:val="left"/>
        <w:rPr>
          <w:rFonts w:ascii="Times New Roman" w:eastAsia="Times New Roman" w:hAnsi="Times New Roman"/>
          <w:sz w:val="16"/>
          <w:szCs w:val="16"/>
          <w:lang w:eastAsia="ru-RU"/>
        </w:rPr>
      </w:pPr>
    </w:p>
    <w:tbl>
      <w:tblPr>
        <w:tblW w:w="988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83"/>
        <w:gridCol w:w="2552"/>
        <w:gridCol w:w="283"/>
        <w:gridCol w:w="3544"/>
      </w:tblGrid>
      <w:tr w:rsidR="000F1180" w:rsidRPr="00047E1B" w14:paraId="55945E1F" w14:textId="77777777">
        <w:trPr>
          <w:cantSplit/>
          <w:trHeight w:val="386"/>
        </w:trPr>
        <w:tc>
          <w:tcPr>
            <w:tcW w:w="3227" w:type="dxa"/>
            <w:tcBorders>
              <w:top w:val="nil"/>
              <w:left w:val="nil"/>
              <w:right w:val="nil"/>
            </w:tcBorders>
          </w:tcPr>
          <w:p w14:paraId="0870305D" w14:textId="77777777" w:rsidR="000F1180" w:rsidRPr="00047E1B" w:rsidRDefault="000F1180">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tc>
        <w:tc>
          <w:tcPr>
            <w:tcW w:w="283" w:type="dxa"/>
            <w:tcBorders>
              <w:top w:val="nil"/>
              <w:left w:val="nil"/>
              <w:bottom w:val="nil"/>
              <w:right w:val="nil"/>
            </w:tcBorders>
          </w:tcPr>
          <w:p w14:paraId="52FC03FA" w14:textId="77777777" w:rsidR="000F1180" w:rsidRPr="00047E1B" w:rsidRDefault="000F1180">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 xml:space="preserve">    </w:t>
            </w:r>
          </w:p>
        </w:tc>
        <w:tc>
          <w:tcPr>
            <w:tcW w:w="2552" w:type="dxa"/>
            <w:tcBorders>
              <w:top w:val="nil"/>
              <w:left w:val="nil"/>
              <w:right w:val="nil"/>
            </w:tcBorders>
          </w:tcPr>
          <w:p w14:paraId="29315D65" w14:textId="77777777" w:rsidR="000F1180" w:rsidRPr="00047E1B" w:rsidRDefault="000F1180">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tc>
        <w:tc>
          <w:tcPr>
            <w:tcW w:w="283" w:type="dxa"/>
            <w:tcBorders>
              <w:top w:val="nil"/>
              <w:left w:val="nil"/>
              <w:bottom w:val="nil"/>
              <w:right w:val="nil"/>
            </w:tcBorders>
          </w:tcPr>
          <w:p w14:paraId="65D8C1C8" w14:textId="77777777" w:rsidR="000F1180" w:rsidRPr="00047E1B" w:rsidRDefault="000F1180">
            <w:pPr>
              <w:spacing w:before="0" w:after="0"/>
              <w:rPr>
                <w:rFonts w:ascii="Times New Roman" w:eastAsia="Times New Roman" w:hAnsi="Times New Roman"/>
                <w:sz w:val="20"/>
                <w:szCs w:val="20"/>
              </w:rPr>
            </w:pPr>
          </w:p>
        </w:tc>
        <w:tc>
          <w:tcPr>
            <w:tcW w:w="3544" w:type="dxa"/>
            <w:tcBorders>
              <w:top w:val="nil"/>
              <w:left w:val="nil"/>
              <w:right w:val="nil"/>
            </w:tcBorders>
          </w:tcPr>
          <w:p w14:paraId="478F0A8B" w14:textId="77777777" w:rsidR="000F1180" w:rsidRPr="00047E1B" w:rsidRDefault="000F1180">
            <w:pPr>
              <w:spacing w:before="0" w:after="0"/>
              <w:ind w:firstLine="0"/>
              <w:jc w:val="left"/>
              <w:rPr>
                <w:rFonts w:ascii="Times New Roman" w:eastAsia="Times New Roman" w:hAnsi="Times New Roman"/>
                <w:sz w:val="20"/>
                <w:szCs w:val="20"/>
              </w:rPr>
            </w:pPr>
          </w:p>
        </w:tc>
      </w:tr>
      <w:tr w:rsidR="000F1180" w:rsidRPr="00047E1B" w14:paraId="442FBCEF" w14:textId="77777777">
        <w:trPr>
          <w:trHeight w:val="70"/>
        </w:trPr>
        <w:tc>
          <w:tcPr>
            <w:tcW w:w="3227" w:type="dxa"/>
            <w:tcBorders>
              <w:left w:val="nil"/>
              <w:bottom w:val="nil"/>
              <w:right w:val="nil"/>
            </w:tcBorders>
          </w:tcPr>
          <w:p w14:paraId="37EBAD1E" w14:textId="77777777" w:rsidR="000F1180" w:rsidRPr="00047E1B" w:rsidRDefault="000F1180">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керівник / розпорядник рахунку</w:t>
            </w:r>
          </w:p>
        </w:tc>
        <w:tc>
          <w:tcPr>
            <w:tcW w:w="283" w:type="dxa"/>
            <w:tcBorders>
              <w:top w:val="nil"/>
              <w:left w:val="nil"/>
              <w:bottom w:val="nil"/>
              <w:right w:val="nil"/>
            </w:tcBorders>
          </w:tcPr>
          <w:p w14:paraId="675D3A47" w14:textId="77777777" w:rsidR="000F1180" w:rsidRPr="00047E1B" w:rsidRDefault="000F1180">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p>
        </w:tc>
        <w:tc>
          <w:tcPr>
            <w:tcW w:w="2552" w:type="dxa"/>
            <w:tcBorders>
              <w:left w:val="nil"/>
              <w:bottom w:val="nil"/>
              <w:right w:val="nil"/>
            </w:tcBorders>
          </w:tcPr>
          <w:p w14:paraId="7E91A296" w14:textId="77777777" w:rsidR="000F1180" w:rsidRPr="00047E1B" w:rsidRDefault="000F1180">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підпис</w:t>
            </w:r>
          </w:p>
        </w:tc>
        <w:tc>
          <w:tcPr>
            <w:tcW w:w="283" w:type="dxa"/>
            <w:tcBorders>
              <w:top w:val="nil"/>
              <w:left w:val="nil"/>
              <w:bottom w:val="nil"/>
              <w:right w:val="nil"/>
            </w:tcBorders>
          </w:tcPr>
          <w:p w14:paraId="34174ACE" w14:textId="77777777" w:rsidR="000F1180" w:rsidRPr="00047E1B" w:rsidRDefault="000F1180">
            <w:pPr>
              <w:spacing w:before="0" w:after="0"/>
              <w:ind w:firstLine="0"/>
              <w:jc w:val="center"/>
              <w:rPr>
                <w:rFonts w:ascii="Times New Roman" w:eastAsia="Times New Roman" w:hAnsi="Times New Roman"/>
                <w:sz w:val="20"/>
                <w:szCs w:val="20"/>
              </w:rPr>
            </w:pPr>
          </w:p>
        </w:tc>
        <w:tc>
          <w:tcPr>
            <w:tcW w:w="3544" w:type="dxa"/>
            <w:tcBorders>
              <w:left w:val="nil"/>
              <w:bottom w:val="nil"/>
              <w:right w:val="nil"/>
            </w:tcBorders>
          </w:tcPr>
          <w:p w14:paraId="7C9D937A" w14:textId="77777777" w:rsidR="000F1180" w:rsidRPr="00047E1B" w:rsidRDefault="000F118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прізвище та ініціали</w:t>
            </w:r>
          </w:p>
        </w:tc>
      </w:tr>
    </w:tbl>
    <w:p w14:paraId="76700259" w14:textId="77777777" w:rsidR="000F1180" w:rsidRPr="00047E1B" w:rsidRDefault="000F1180" w:rsidP="000F1180">
      <w:pPr>
        <w:spacing w:before="0" w:after="0"/>
        <w:jc w:val="left"/>
        <w:rPr>
          <w:rFonts w:ascii="Times New Roman" w:eastAsia="Times New Roman" w:hAnsi="Times New Roman"/>
        </w:rPr>
      </w:pPr>
      <w:r w:rsidRPr="00047E1B">
        <w:rPr>
          <w:rFonts w:ascii="Times New Roman" w:eastAsia="Times New Roman" w:hAnsi="Times New Roman"/>
        </w:rPr>
        <w:t xml:space="preserve">                                                                      </w:t>
      </w:r>
      <w:r w:rsidRPr="00047E1B">
        <w:rPr>
          <w:rFonts w:ascii="Times New Roman" w:eastAsia="Times New Roman" w:hAnsi="Times New Roman"/>
          <w:sz w:val="20"/>
          <w:szCs w:val="20"/>
        </w:rPr>
        <w:t>МП</w:t>
      </w:r>
      <w:r w:rsidRPr="00047E1B">
        <w:rPr>
          <w:rFonts w:ascii="Times New Roman" w:eastAsia="Times New Roman" w:hAnsi="Times New Roman"/>
        </w:rPr>
        <w:t xml:space="preserve">                   </w:t>
      </w:r>
    </w:p>
    <w:p w14:paraId="42171541" w14:textId="77777777" w:rsidR="000F1180" w:rsidRPr="00047E1B" w:rsidRDefault="000F1180" w:rsidP="000F1180">
      <w:pPr>
        <w:widowControl w:val="0"/>
        <w:pBdr>
          <w:bottom w:val="single" w:sz="12" w:space="2" w:color="auto"/>
        </w:pBdr>
        <w:spacing w:before="0" w:after="0"/>
        <w:ind w:firstLine="0"/>
        <w:jc w:val="left"/>
        <w:rPr>
          <w:rFonts w:ascii="Times New Roman" w:eastAsia="Times New Roman" w:hAnsi="Times New Roman"/>
          <w:b/>
          <w:sz w:val="20"/>
          <w:szCs w:val="20"/>
          <w:lang w:eastAsia="ru-RU"/>
        </w:rPr>
      </w:pPr>
    </w:p>
    <w:p w14:paraId="0A974173" w14:textId="77777777" w:rsidR="000F1180" w:rsidRPr="00047E1B" w:rsidRDefault="000F1180" w:rsidP="000F1180">
      <w:pPr>
        <w:spacing w:before="0"/>
        <w:jc w:val="center"/>
        <w:rPr>
          <w:rFonts w:ascii="Times New Roman" w:hAnsi="Times New Roman"/>
          <w:b/>
          <w:bCs/>
          <w:caps/>
          <w:lang w:eastAsia="ru-RU"/>
        </w:rPr>
      </w:pPr>
      <w:r w:rsidRPr="00047E1B">
        <w:rPr>
          <w:rFonts w:ascii="Times New Roman" w:eastAsia="Times New Roman" w:hAnsi="Times New Roman"/>
          <w:b/>
          <w:caps/>
          <w:sz w:val="20"/>
          <w:szCs w:val="20"/>
          <w:lang w:eastAsia="ru-RU"/>
        </w:rPr>
        <w:t>відмітки РОЗРАХУНКОВОГО ЦЕНТРУ</w:t>
      </w:r>
    </w:p>
    <w:p w14:paraId="67B67C4B" w14:textId="77777777" w:rsidR="000F1180" w:rsidRPr="00047E1B" w:rsidRDefault="000F1180" w:rsidP="000F1180">
      <w:pPr>
        <w:ind w:firstLine="0"/>
        <w:rPr>
          <w:rFonts w:ascii="Times New Roman" w:eastAsia="Times New Roman" w:hAnsi="Times New Roman"/>
          <w:b/>
          <w:bCs/>
          <w:sz w:val="18"/>
          <w:szCs w:val="18"/>
        </w:rPr>
      </w:pPr>
      <w:r w:rsidRPr="00047E1B">
        <w:rPr>
          <w:rFonts w:ascii="Times New Roman" w:eastAsia="Times New Roman" w:hAnsi="Times New Roman"/>
          <w:b/>
          <w:sz w:val="18"/>
          <w:szCs w:val="18"/>
        </w:rPr>
        <w:t>Документи на відкриття клірингового рахунку перевірив:</w:t>
      </w:r>
      <w:r w:rsidRPr="00047E1B">
        <w:rPr>
          <w:rFonts w:ascii="Times New Roman" w:eastAsia="Times New Roman" w:hAnsi="Times New Roman"/>
          <w:b/>
          <w:bCs/>
          <w:sz w:val="18"/>
          <w:szCs w:val="18"/>
        </w:rPr>
        <w:t xml:space="preserve"> __________________________________________________</w:t>
      </w:r>
    </w:p>
    <w:p w14:paraId="5ECB26D4" w14:textId="77777777" w:rsidR="000F1180" w:rsidRPr="00047E1B" w:rsidRDefault="000F1180" w:rsidP="000F1180">
      <w:pPr>
        <w:ind w:firstLine="0"/>
        <w:rPr>
          <w:rFonts w:ascii="Times New Roman" w:eastAsia="Times New Roman" w:hAnsi="Times New Roman"/>
          <w:sz w:val="18"/>
          <w:szCs w:val="18"/>
          <w:vertAlign w:val="superscript"/>
        </w:rPr>
      </w:pPr>
      <w:r w:rsidRPr="00047E1B">
        <w:rPr>
          <w:rFonts w:ascii="Times New Roman" w:eastAsia="Times New Roman" w:hAnsi="Times New Roman"/>
          <w:sz w:val="18"/>
          <w:szCs w:val="18"/>
        </w:rPr>
        <w:t xml:space="preserve">                                                                                                                                                        </w:t>
      </w:r>
      <w:r w:rsidRPr="00047E1B">
        <w:rPr>
          <w:rFonts w:ascii="Times New Roman" w:eastAsia="Times New Roman" w:hAnsi="Times New Roman"/>
          <w:sz w:val="18"/>
          <w:szCs w:val="18"/>
          <w:vertAlign w:val="superscript"/>
        </w:rPr>
        <w:t>(прізвище, ініціали та підпис)</w:t>
      </w:r>
    </w:p>
    <w:p w14:paraId="329D8E33" w14:textId="77777777" w:rsidR="000F1180" w:rsidRPr="00047E1B" w:rsidRDefault="000F1180" w:rsidP="000F1180">
      <w:pPr>
        <w:ind w:firstLine="0"/>
        <w:rPr>
          <w:rFonts w:ascii="Times New Roman" w:eastAsia="Times New Roman" w:hAnsi="Times New Roman"/>
          <w:b/>
          <w:bCs/>
          <w:sz w:val="18"/>
          <w:szCs w:val="18"/>
        </w:rPr>
      </w:pPr>
      <w:r w:rsidRPr="00047E1B">
        <w:rPr>
          <w:rFonts w:ascii="Times New Roman" w:eastAsia="Times New Roman" w:hAnsi="Times New Roman"/>
          <w:b/>
          <w:bCs/>
          <w:sz w:val="18"/>
          <w:szCs w:val="18"/>
        </w:rPr>
        <w:t>Відкрито кліринговий рахунок за правочинами щодо цінних паперів, депозитарний облік яких здійснює НБУ:</w:t>
      </w:r>
    </w:p>
    <w:p w14:paraId="616505AE" w14:textId="77777777" w:rsidR="000F1180" w:rsidRPr="00047E1B" w:rsidRDefault="000F1180" w:rsidP="000F1180">
      <w:pPr>
        <w:ind w:firstLine="0"/>
        <w:rPr>
          <w:rFonts w:ascii="Times New Roman" w:eastAsia="Times New Roman" w:hAnsi="Times New Roman"/>
          <w:b/>
          <w:bCs/>
          <w:sz w:val="18"/>
          <w:szCs w:val="18"/>
        </w:rPr>
      </w:pPr>
      <w:r w:rsidRPr="00047E1B">
        <w:rPr>
          <w:rFonts w:ascii="Times New Roman" w:eastAsia="Times New Roman" w:hAnsi="Times New Roman"/>
          <w:b/>
          <w:bCs/>
          <w:sz w:val="18"/>
          <w:szCs w:val="18"/>
        </w:rPr>
        <w:t>№ ____________________ від «_____» _________________________ 20____ р.</w:t>
      </w:r>
    </w:p>
    <w:p w14:paraId="7B97C52A" w14:textId="77777777" w:rsidR="000F1180" w:rsidRPr="00047E1B" w:rsidRDefault="000F1180" w:rsidP="000F1180">
      <w:pPr>
        <w:ind w:firstLine="0"/>
        <w:rPr>
          <w:rFonts w:ascii="Times New Roman" w:eastAsia="Times New Roman" w:hAnsi="Times New Roman"/>
          <w:b/>
          <w:bCs/>
          <w:sz w:val="18"/>
          <w:szCs w:val="18"/>
        </w:rPr>
      </w:pPr>
      <w:r w:rsidRPr="00047E1B">
        <w:rPr>
          <w:rFonts w:ascii="Times New Roman" w:eastAsia="Times New Roman" w:hAnsi="Times New Roman"/>
          <w:b/>
          <w:bCs/>
          <w:sz w:val="18"/>
          <w:szCs w:val="18"/>
        </w:rPr>
        <w:t>Відкрито кліринговий рахунок за правочинами щодо цінних паперів, депозитарний облік яких здійснює ЦД:</w:t>
      </w:r>
    </w:p>
    <w:p w14:paraId="0873DE1D" w14:textId="77777777" w:rsidR="000F1180" w:rsidRPr="00047E1B" w:rsidRDefault="000F1180" w:rsidP="000F1180">
      <w:pPr>
        <w:ind w:firstLine="0"/>
        <w:rPr>
          <w:rFonts w:ascii="Times New Roman" w:eastAsia="Times New Roman" w:hAnsi="Times New Roman"/>
          <w:b/>
          <w:bCs/>
          <w:sz w:val="18"/>
          <w:szCs w:val="18"/>
        </w:rPr>
      </w:pPr>
      <w:r w:rsidRPr="00047E1B">
        <w:rPr>
          <w:rFonts w:ascii="Times New Roman" w:eastAsia="Times New Roman" w:hAnsi="Times New Roman"/>
          <w:b/>
          <w:bCs/>
          <w:sz w:val="18"/>
          <w:szCs w:val="18"/>
        </w:rPr>
        <w:t>№ ____________________ від «_____» _________________________ 20____ р.</w:t>
      </w:r>
    </w:p>
    <w:p w14:paraId="601CA9C4" w14:textId="77777777" w:rsidR="000F1180" w:rsidRPr="00047E1B" w:rsidRDefault="000F1180" w:rsidP="000F1180">
      <w:pPr>
        <w:ind w:firstLine="0"/>
        <w:rPr>
          <w:rFonts w:ascii="Times New Roman" w:eastAsia="Times New Roman" w:hAnsi="Times New Roman"/>
          <w:b/>
          <w:bCs/>
          <w:sz w:val="18"/>
          <w:szCs w:val="18"/>
        </w:rPr>
      </w:pPr>
    </w:p>
    <w:p w14:paraId="46A9BCFD" w14:textId="77777777" w:rsidR="00D740D2" w:rsidRPr="00047E1B" w:rsidRDefault="00D740D2" w:rsidP="00D740D2">
      <w:pPr>
        <w:tabs>
          <w:tab w:val="left" w:pos="851"/>
        </w:tabs>
        <w:spacing w:after="0"/>
        <w:ind w:firstLine="0"/>
        <w:jc w:val="left"/>
        <w:rPr>
          <w:rFonts w:ascii="Times New Roman" w:eastAsia="Times New Roman" w:hAnsi="Times New Roman"/>
          <w:b/>
          <w:sz w:val="18"/>
          <w:szCs w:val="18"/>
        </w:rPr>
      </w:pPr>
      <w:r w:rsidRPr="00047E1B">
        <w:rPr>
          <w:rFonts w:ascii="Times New Roman" w:eastAsia="Times New Roman" w:hAnsi="Times New Roman"/>
          <w:b/>
          <w:sz w:val="18"/>
          <w:szCs w:val="18"/>
        </w:rPr>
        <w:t>Уповноважена особа, що відкрила кліринговий рахунок:____________________________________________________</w:t>
      </w:r>
    </w:p>
    <w:p w14:paraId="08DBA7C8" w14:textId="77777777" w:rsidR="00D740D2" w:rsidRPr="00047E1B" w:rsidRDefault="00D740D2" w:rsidP="00D740D2">
      <w:pPr>
        <w:pStyle w:val="affd"/>
        <w:jc w:val="center"/>
      </w:pPr>
      <w:r w:rsidRPr="00047E1B">
        <w:rPr>
          <w:b/>
          <w:sz w:val="18"/>
          <w:szCs w:val="18"/>
          <w:vertAlign w:val="superscript"/>
        </w:rPr>
        <w:t xml:space="preserve">                                                                                         </w:t>
      </w:r>
      <w:r w:rsidRPr="00047E1B">
        <w:rPr>
          <w:sz w:val="18"/>
          <w:szCs w:val="18"/>
          <w:vertAlign w:val="superscript"/>
        </w:rPr>
        <w:t>(прізвище, ініціали та підпис)</w:t>
      </w:r>
    </w:p>
    <w:p w14:paraId="685BB111" w14:textId="77777777" w:rsidR="009B24ED" w:rsidRPr="00047E1B" w:rsidRDefault="009B24ED" w:rsidP="00DE579C">
      <w:pPr>
        <w:pStyle w:val="affd"/>
      </w:pPr>
    </w:p>
    <w:p w14:paraId="6F39EFA6" w14:textId="77777777" w:rsidR="009B24ED" w:rsidRPr="00047E1B" w:rsidRDefault="009B24ED" w:rsidP="00DE579C">
      <w:pPr>
        <w:pStyle w:val="affd"/>
      </w:pPr>
    </w:p>
    <w:p w14:paraId="00C4E2FB" w14:textId="77777777" w:rsidR="009B24ED" w:rsidRPr="00047E1B" w:rsidRDefault="009B24ED" w:rsidP="00DE579C">
      <w:pPr>
        <w:pStyle w:val="affd"/>
      </w:pPr>
    </w:p>
    <w:p w14:paraId="059D5F84" w14:textId="4B504E3C" w:rsidR="009B24ED" w:rsidRPr="00047E1B" w:rsidRDefault="009B24ED">
      <w:pPr>
        <w:spacing w:before="0" w:after="0"/>
        <w:ind w:firstLine="0"/>
        <w:jc w:val="left"/>
        <w:rPr>
          <w:rFonts w:ascii="Times New Roman" w:eastAsia="Times New Roman" w:hAnsi="Times New Roman"/>
          <w:sz w:val="24"/>
          <w:szCs w:val="24"/>
        </w:rPr>
      </w:pPr>
      <w:r w:rsidRPr="00047E1B">
        <w:rPr>
          <w:rFonts w:ascii="Times New Roman" w:hAnsi="Times New Roman"/>
        </w:rPr>
        <w:br w:type="page"/>
      </w:r>
    </w:p>
    <w:p w14:paraId="0707F4C6" w14:textId="3E25250E" w:rsidR="00813E89" w:rsidRPr="00047E1B" w:rsidRDefault="00813E89" w:rsidP="00813E89">
      <w:pPr>
        <w:spacing w:before="0" w:after="0"/>
        <w:ind w:firstLine="0"/>
        <w:jc w:val="right"/>
        <w:rPr>
          <w:rFonts w:ascii="Times New Roman" w:hAnsi="Times New Roman"/>
          <w:sz w:val="24"/>
          <w:szCs w:val="24"/>
        </w:rPr>
      </w:pPr>
      <w:r w:rsidRPr="00047E1B">
        <w:rPr>
          <w:rFonts w:ascii="Times New Roman" w:hAnsi="Times New Roman"/>
          <w:sz w:val="24"/>
          <w:szCs w:val="24"/>
        </w:rPr>
        <w:lastRenderedPageBreak/>
        <w:t>Додаток 1.4.</w:t>
      </w:r>
    </w:p>
    <w:p w14:paraId="5745FE02" w14:textId="77777777" w:rsidR="00813E89" w:rsidRPr="00047E1B" w:rsidRDefault="00813E89" w:rsidP="00813E89">
      <w:pPr>
        <w:spacing w:before="0" w:after="0"/>
        <w:ind w:firstLine="0"/>
        <w:jc w:val="right"/>
        <w:rPr>
          <w:rFonts w:ascii="Times New Roman" w:hAnsi="Times New Roman"/>
        </w:rPr>
      </w:pPr>
    </w:p>
    <w:p w14:paraId="21D7DD75" w14:textId="77777777" w:rsidR="008D4343" w:rsidRPr="00047E1B" w:rsidRDefault="00813E89" w:rsidP="000835FD">
      <w:pPr>
        <w:spacing w:before="0" w:after="0"/>
        <w:ind w:firstLine="0"/>
        <w:jc w:val="center"/>
        <w:rPr>
          <w:rFonts w:ascii="Times New Roman" w:hAnsi="Times New Roman"/>
          <w:b/>
          <w:bCs/>
          <w:sz w:val="24"/>
          <w:szCs w:val="24"/>
        </w:rPr>
      </w:pPr>
      <w:r w:rsidRPr="00047E1B">
        <w:rPr>
          <w:rFonts w:ascii="Times New Roman" w:hAnsi="Times New Roman"/>
          <w:b/>
          <w:bCs/>
          <w:sz w:val="24"/>
          <w:szCs w:val="24"/>
        </w:rPr>
        <w:t xml:space="preserve">Ідентифікаційні дані, </w:t>
      </w:r>
    </w:p>
    <w:p w14:paraId="332E87C4" w14:textId="4431AF9C" w:rsidR="00813E89" w:rsidRPr="00047E1B" w:rsidRDefault="00813E89" w:rsidP="000835FD">
      <w:pPr>
        <w:spacing w:before="0" w:after="0"/>
        <w:ind w:firstLine="0"/>
        <w:jc w:val="center"/>
        <w:rPr>
          <w:rFonts w:ascii="Times New Roman" w:hAnsi="Times New Roman"/>
          <w:b/>
          <w:bCs/>
          <w:sz w:val="24"/>
          <w:szCs w:val="24"/>
        </w:rPr>
      </w:pPr>
      <w:r w:rsidRPr="00047E1B">
        <w:rPr>
          <w:rFonts w:ascii="Times New Roman" w:hAnsi="Times New Roman"/>
          <w:b/>
          <w:bCs/>
          <w:sz w:val="24"/>
          <w:szCs w:val="24"/>
        </w:rPr>
        <w:t xml:space="preserve">що необхідно вказати в </w:t>
      </w:r>
      <w:r w:rsidR="00E71A62" w:rsidRPr="00047E1B">
        <w:rPr>
          <w:rFonts w:ascii="Times New Roman" w:hAnsi="Times New Roman"/>
          <w:b/>
          <w:bCs/>
          <w:sz w:val="24"/>
          <w:szCs w:val="24"/>
        </w:rPr>
        <w:t>д</w:t>
      </w:r>
      <w:r w:rsidRPr="00047E1B">
        <w:rPr>
          <w:rFonts w:ascii="Times New Roman" w:hAnsi="Times New Roman"/>
          <w:b/>
          <w:bCs/>
          <w:sz w:val="24"/>
          <w:szCs w:val="24"/>
        </w:rPr>
        <w:t xml:space="preserve">одатку </w:t>
      </w:r>
      <w:r w:rsidR="00150072" w:rsidRPr="00047E1B">
        <w:rPr>
          <w:rFonts w:ascii="Times New Roman" w:hAnsi="Times New Roman"/>
          <w:b/>
          <w:bCs/>
          <w:sz w:val="24"/>
          <w:szCs w:val="24"/>
        </w:rPr>
        <w:t>1.3</w:t>
      </w:r>
      <w:r w:rsidRPr="00047E1B">
        <w:rPr>
          <w:rFonts w:ascii="Times New Roman" w:hAnsi="Times New Roman"/>
          <w:b/>
          <w:bCs/>
          <w:sz w:val="24"/>
          <w:szCs w:val="24"/>
        </w:rPr>
        <w:t xml:space="preserve"> та </w:t>
      </w:r>
      <w:r w:rsidR="00E71A62" w:rsidRPr="00047E1B">
        <w:rPr>
          <w:rFonts w:ascii="Times New Roman" w:hAnsi="Times New Roman"/>
          <w:b/>
          <w:bCs/>
          <w:sz w:val="24"/>
          <w:szCs w:val="24"/>
        </w:rPr>
        <w:t>д</w:t>
      </w:r>
      <w:r w:rsidRPr="00047E1B">
        <w:rPr>
          <w:rFonts w:ascii="Times New Roman" w:hAnsi="Times New Roman"/>
          <w:b/>
          <w:bCs/>
          <w:sz w:val="24"/>
          <w:szCs w:val="24"/>
        </w:rPr>
        <w:t xml:space="preserve">одатку </w:t>
      </w:r>
      <w:r w:rsidR="00150072" w:rsidRPr="00047E1B">
        <w:rPr>
          <w:rFonts w:ascii="Times New Roman" w:hAnsi="Times New Roman"/>
          <w:b/>
          <w:bCs/>
          <w:sz w:val="24"/>
          <w:szCs w:val="24"/>
        </w:rPr>
        <w:t>1.6</w:t>
      </w:r>
      <w:r w:rsidRPr="00047E1B">
        <w:rPr>
          <w:rFonts w:ascii="Times New Roman" w:hAnsi="Times New Roman"/>
          <w:b/>
          <w:bCs/>
          <w:sz w:val="24"/>
          <w:szCs w:val="24"/>
        </w:rPr>
        <w:t xml:space="preserve"> для клієнта учасника клірингу, якому відкривається кліринговий рахунок:</w:t>
      </w:r>
    </w:p>
    <w:p w14:paraId="1B1B3968" w14:textId="77777777" w:rsidR="00813E89" w:rsidRPr="00047E1B" w:rsidRDefault="00813E89" w:rsidP="00813E89">
      <w:pPr>
        <w:ind w:firstLine="0"/>
        <w:contextualSpacing/>
        <w:jc w:val="center"/>
        <w:rPr>
          <w:rFonts w:ascii="Times New Roman" w:hAnsi="Times New Roman"/>
          <w:b/>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6379"/>
      </w:tblGrid>
      <w:tr w:rsidR="00813E89" w:rsidRPr="00047E1B" w14:paraId="6F9AAB18" w14:textId="77777777">
        <w:tc>
          <w:tcPr>
            <w:tcW w:w="3402" w:type="dxa"/>
            <w:shd w:val="clear" w:color="auto" w:fill="F2F2F2"/>
          </w:tcPr>
          <w:p w14:paraId="7E75FE07" w14:textId="77777777" w:rsidR="00813E89" w:rsidRPr="00047E1B" w:rsidRDefault="00813E89">
            <w:pPr>
              <w:ind w:firstLine="0"/>
              <w:contextualSpacing/>
              <w:jc w:val="center"/>
              <w:rPr>
                <w:rFonts w:ascii="Times New Roman" w:hAnsi="Times New Roman"/>
                <w:b/>
                <w:sz w:val="20"/>
                <w:szCs w:val="20"/>
              </w:rPr>
            </w:pPr>
            <w:r w:rsidRPr="00047E1B">
              <w:rPr>
                <w:rFonts w:ascii="Times New Roman" w:hAnsi="Times New Roman"/>
                <w:b/>
                <w:sz w:val="20"/>
                <w:szCs w:val="20"/>
              </w:rPr>
              <w:t>КЛІЄНТ УЧАСНИКА КЛІРИНГУ</w:t>
            </w:r>
          </w:p>
        </w:tc>
        <w:tc>
          <w:tcPr>
            <w:tcW w:w="6379" w:type="dxa"/>
            <w:shd w:val="clear" w:color="auto" w:fill="F2F2F2"/>
            <w:vAlign w:val="center"/>
          </w:tcPr>
          <w:p w14:paraId="0F9F5C0A" w14:textId="77777777" w:rsidR="00813E89" w:rsidRPr="00047E1B" w:rsidRDefault="00813E89">
            <w:pPr>
              <w:jc w:val="center"/>
              <w:rPr>
                <w:rFonts w:ascii="Times New Roman" w:hAnsi="Times New Roman"/>
                <w:b/>
                <w:bCs/>
                <w:sz w:val="20"/>
                <w:szCs w:val="20"/>
              </w:rPr>
            </w:pPr>
            <w:r w:rsidRPr="00047E1B">
              <w:rPr>
                <w:rFonts w:ascii="Times New Roman" w:hAnsi="Times New Roman"/>
                <w:b/>
                <w:bCs/>
                <w:sz w:val="20"/>
                <w:szCs w:val="20"/>
              </w:rPr>
              <w:t>ІДЕНТИФІКАЦІЙНІ ДАНІ</w:t>
            </w:r>
          </w:p>
        </w:tc>
      </w:tr>
      <w:tr w:rsidR="00813E89" w:rsidRPr="00047E1B" w14:paraId="544C1754" w14:textId="77777777">
        <w:tc>
          <w:tcPr>
            <w:tcW w:w="3402" w:type="dxa"/>
            <w:vAlign w:val="center"/>
          </w:tcPr>
          <w:p w14:paraId="1BA2B227" w14:textId="77777777" w:rsidR="00813E89" w:rsidRPr="00047E1B" w:rsidRDefault="00813E89">
            <w:pPr>
              <w:ind w:firstLine="0"/>
              <w:contextualSpacing/>
              <w:jc w:val="left"/>
              <w:rPr>
                <w:rFonts w:ascii="Times New Roman" w:hAnsi="Times New Roman"/>
                <w:sz w:val="20"/>
                <w:szCs w:val="20"/>
              </w:rPr>
            </w:pPr>
            <w:r w:rsidRPr="00047E1B">
              <w:rPr>
                <w:rFonts w:ascii="Times New Roman" w:hAnsi="Times New Roman"/>
                <w:sz w:val="20"/>
                <w:szCs w:val="20"/>
              </w:rPr>
              <w:t>для юридичної особи - резидента</w:t>
            </w:r>
          </w:p>
        </w:tc>
        <w:tc>
          <w:tcPr>
            <w:tcW w:w="6379" w:type="dxa"/>
            <w:vAlign w:val="center"/>
          </w:tcPr>
          <w:p w14:paraId="4B995484" w14:textId="7E679C97" w:rsidR="00813E89" w:rsidRPr="00047E1B" w:rsidRDefault="00813E89">
            <w:pPr>
              <w:ind w:firstLine="0"/>
              <w:contextualSpacing/>
              <w:rPr>
                <w:rFonts w:ascii="Times New Roman" w:hAnsi="Times New Roman"/>
                <w:sz w:val="20"/>
                <w:szCs w:val="20"/>
              </w:rPr>
            </w:pPr>
            <w:r w:rsidRPr="00047E1B">
              <w:rPr>
                <w:rFonts w:ascii="Times New Roman" w:hAnsi="Times New Roman"/>
                <w:sz w:val="20"/>
                <w:szCs w:val="20"/>
              </w:rPr>
              <w:t>код за ЄДРПОУ, місцезнаходження, дату та орган реєстрації юридичної особи,</w:t>
            </w:r>
            <w:r w:rsidR="00C7088C">
              <w:rPr>
                <w:rFonts w:ascii="Times New Roman" w:hAnsi="Times New Roman"/>
                <w:sz w:val="20"/>
                <w:szCs w:val="20"/>
              </w:rPr>
              <w:t xml:space="preserve"> дата та номер запису в Єдиному державному реєстрі юридичних осіб, фізичних осіб-підприємців та громадських формувань про проведення державної реєстрації,</w:t>
            </w:r>
            <w:r w:rsidR="001B15F4" w:rsidRPr="00047E1B">
              <w:rPr>
                <w:rFonts w:ascii="Times New Roman" w:hAnsi="Times New Roman"/>
                <w:sz w:val="20"/>
                <w:szCs w:val="20"/>
              </w:rPr>
              <w:t xml:space="preserve"> відомості про виконавчий орган (органи управління), реквізити банку, в якому відкрито рахунок і номер поточного рахунка,</w:t>
            </w:r>
            <w:r w:rsidR="00207070">
              <w:rPr>
                <w:rFonts w:ascii="Times New Roman" w:hAnsi="Times New Roman"/>
                <w:sz w:val="20"/>
                <w:szCs w:val="20"/>
              </w:rPr>
              <w:t xml:space="preserve"> ідентифікаційні дані осіб,</w:t>
            </w:r>
            <w:r w:rsidR="007014CB">
              <w:rPr>
                <w:rFonts w:ascii="Times New Roman" w:hAnsi="Times New Roman"/>
                <w:sz w:val="20"/>
                <w:szCs w:val="20"/>
              </w:rPr>
              <w:t xml:space="preserve"> які мають право розпоряджатися рахунками та/або майном,</w:t>
            </w:r>
            <w:r w:rsidRPr="00047E1B">
              <w:rPr>
                <w:rFonts w:ascii="Times New Roman" w:hAnsi="Times New Roman"/>
                <w:sz w:val="20"/>
                <w:szCs w:val="20"/>
              </w:rPr>
              <w:t xml:space="preserve"> дані, що дають змогу встановити кінцевих бенефіціарних власників (прізвище, власне ім'я, по батькові(за наявності), країна громадянства та постійного місця проживання, дата народження, характер та міра (рівень, ступінь, частка) бенефіціарного володіння (вигоди, інтересу, впливу)). Якщо юридична особа є інвестиційною фірмою, вказуються реквізити ліцензії на провадження професійної діяльності на ринках капіталу – діяльності з торгівлі фінансовими інструментами.</w:t>
            </w:r>
          </w:p>
        </w:tc>
      </w:tr>
      <w:tr w:rsidR="00813E89" w:rsidRPr="00047E1B" w14:paraId="3D517836" w14:textId="77777777">
        <w:tc>
          <w:tcPr>
            <w:tcW w:w="3402" w:type="dxa"/>
            <w:vAlign w:val="center"/>
          </w:tcPr>
          <w:p w14:paraId="0627E762" w14:textId="77777777" w:rsidR="00813E89" w:rsidRPr="00047E1B" w:rsidRDefault="00813E89">
            <w:pPr>
              <w:ind w:firstLine="0"/>
              <w:contextualSpacing/>
              <w:rPr>
                <w:rFonts w:ascii="Times New Roman" w:hAnsi="Times New Roman"/>
                <w:sz w:val="20"/>
                <w:szCs w:val="20"/>
              </w:rPr>
            </w:pPr>
            <w:r w:rsidRPr="00047E1B">
              <w:rPr>
                <w:rFonts w:ascii="Times New Roman" w:hAnsi="Times New Roman"/>
                <w:sz w:val="20"/>
                <w:szCs w:val="20"/>
              </w:rPr>
              <w:t>для юридичної особи - нерезидента</w:t>
            </w:r>
          </w:p>
          <w:p w14:paraId="43E4435D" w14:textId="77777777" w:rsidR="00813E89" w:rsidRPr="00047E1B" w:rsidRDefault="00813E89">
            <w:pPr>
              <w:ind w:firstLine="0"/>
              <w:contextualSpacing/>
              <w:rPr>
                <w:rFonts w:ascii="Times New Roman" w:hAnsi="Times New Roman"/>
                <w:sz w:val="20"/>
                <w:szCs w:val="20"/>
              </w:rPr>
            </w:pPr>
          </w:p>
        </w:tc>
        <w:tc>
          <w:tcPr>
            <w:tcW w:w="6379" w:type="dxa"/>
            <w:vAlign w:val="center"/>
          </w:tcPr>
          <w:p w14:paraId="26F9196F" w14:textId="7E5EBFA6" w:rsidR="00813E89" w:rsidRPr="00047E1B" w:rsidRDefault="00813E89">
            <w:pPr>
              <w:ind w:firstLine="0"/>
              <w:contextualSpacing/>
              <w:rPr>
                <w:rFonts w:ascii="Times New Roman" w:hAnsi="Times New Roman"/>
                <w:sz w:val="20"/>
                <w:szCs w:val="20"/>
              </w:rPr>
            </w:pPr>
            <w:r w:rsidRPr="00047E1B">
              <w:rPr>
                <w:rFonts w:ascii="Times New Roman" w:hAnsi="Times New Roman"/>
                <w:sz w:val="20"/>
                <w:szCs w:val="20"/>
              </w:rPr>
              <w:t>ідентифікаційний код з торговельного, судового або банківського реєстру країни, де офіційно зареєстрований іноземний суб'єкт господарської діяльності та країну реєстрації, місцезнаходження, дату та орган реєстрації юридичної особи,</w:t>
            </w:r>
            <w:r w:rsidR="001B15F4" w:rsidRPr="00047E1B">
              <w:rPr>
                <w:rFonts w:ascii="Times New Roman" w:hAnsi="Times New Roman"/>
                <w:sz w:val="20"/>
                <w:szCs w:val="20"/>
              </w:rPr>
              <w:t xml:space="preserve"> реквізити банку, в якому відкрито рахунок, номер банківського рахунка; відомості про виконавчий орган (органи управління),</w:t>
            </w:r>
            <w:r w:rsidR="007014CB" w:rsidRPr="007014CB">
              <w:rPr>
                <w:rFonts w:ascii="Times New Roman" w:hAnsi="Times New Roman"/>
                <w:sz w:val="20"/>
                <w:szCs w:val="20"/>
              </w:rPr>
              <w:t xml:space="preserve"> ідентифікаційні дані осіб, які мають право розпоряджатися рахунками та/або майном,</w:t>
            </w:r>
            <w:r w:rsidRPr="00047E1B">
              <w:rPr>
                <w:rFonts w:ascii="Times New Roman" w:hAnsi="Times New Roman"/>
                <w:sz w:val="20"/>
                <w:szCs w:val="20"/>
              </w:rPr>
              <w:t xml:space="preserve"> дані, що дають змогу встановити кінцевих бенефіціарних власників (прізвище, власне ім'я, по батькові(за наявності), країна громадянства та постійного місця проживання, дата народження, характер та міра (рівень, ступінь, частка) бенефіціарного володіння (вигоди, інтересу, впливу))</w:t>
            </w:r>
          </w:p>
        </w:tc>
      </w:tr>
      <w:tr w:rsidR="00813E89" w:rsidRPr="00047E1B" w14:paraId="0C5B921D" w14:textId="77777777">
        <w:tc>
          <w:tcPr>
            <w:tcW w:w="3402" w:type="dxa"/>
            <w:vAlign w:val="center"/>
          </w:tcPr>
          <w:p w14:paraId="797D94FE" w14:textId="77777777" w:rsidR="00813E89" w:rsidRPr="00047E1B" w:rsidRDefault="00813E89">
            <w:pPr>
              <w:spacing w:before="0" w:after="0"/>
              <w:ind w:firstLine="0"/>
              <w:contextualSpacing/>
              <w:rPr>
                <w:rFonts w:ascii="Times New Roman" w:hAnsi="Times New Roman"/>
                <w:sz w:val="20"/>
                <w:szCs w:val="20"/>
              </w:rPr>
            </w:pPr>
            <w:r w:rsidRPr="00047E1B">
              <w:rPr>
                <w:rFonts w:ascii="Times New Roman" w:hAnsi="Times New Roman"/>
                <w:sz w:val="20"/>
                <w:szCs w:val="20"/>
              </w:rPr>
              <w:t>для інституту спільного інвестування - корпоративного інвестиційного фонду</w:t>
            </w:r>
          </w:p>
          <w:p w14:paraId="61C9CB42" w14:textId="77777777" w:rsidR="00813E89" w:rsidRPr="00047E1B" w:rsidRDefault="00813E89">
            <w:pPr>
              <w:spacing w:before="0" w:after="0"/>
              <w:ind w:firstLine="0"/>
              <w:contextualSpacing/>
              <w:rPr>
                <w:rFonts w:ascii="Times New Roman" w:hAnsi="Times New Roman"/>
                <w:sz w:val="20"/>
                <w:szCs w:val="20"/>
              </w:rPr>
            </w:pPr>
          </w:p>
        </w:tc>
        <w:tc>
          <w:tcPr>
            <w:tcW w:w="6379" w:type="dxa"/>
            <w:vAlign w:val="center"/>
          </w:tcPr>
          <w:p w14:paraId="15878DE7" w14:textId="32ECE9CE" w:rsidR="00813E89" w:rsidRPr="00047E1B" w:rsidRDefault="00813E89">
            <w:pPr>
              <w:spacing w:before="0" w:after="0"/>
              <w:ind w:firstLine="0"/>
              <w:rPr>
                <w:rFonts w:ascii="Times New Roman" w:hAnsi="Times New Roman"/>
                <w:sz w:val="20"/>
                <w:szCs w:val="20"/>
              </w:rPr>
            </w:pPr>
            <w:r w:rsidRPr="00047E1B">
              <w:rPr>
                <w:rFonts w:ascii="Times New Roman" w:hAnsi="Times New Roman"/>
                <w:sz w:val="20"/>
                <w:szCs w:val="20"/>
              </w:rPr>
              <w:t>код за ЄДРІСІ та код за ЄДРПОУ ІСІ,  місцезнаходження, дату та орган реєстрації юридичної особи,</w:t>
            </w:r>
            <w:r w:rsidR="00C7088C" w:rsidRPr="00C7088C">
              <w:rPr>
                <w:rFonts w:ascii="Times New Roman" w:hAnsi="Times New Roman"/>
                <w:sz w:val="20"/>
                <w:szCs w:val="20"/>
              </w:rPr>
              <w:t xml:space="preserve"> дата та номер запису в Єдиному державному реєстрі юридичних осіб, фізичних осіб-підприємців та громадських формувань про проведення державної реєстрації,</w:t>
            </w:r>
            <w:r w:rsidR="009B6E65">
              <w:rPr>
                <w:rFonts w:ascii="Times New Roman" w:hAnsi="Times New Roman"/>
                <w:sz w:val="20"/>
                <w:szCs w:val="20"/>
              </w:rPr>
              <w:t xml:space="preserve"> </w:t>
            </w:r>
            <w:r w:rsidR="009B6E65" w:rsidRPr="00534C39">
              <w:rPr>
                <w:rFonts w:ascii="Times New Roman" w:hAnsi="Times New Roman"/>
                <w:sz w:val="20"/>
                <w:szCs w:val="20"/>
              </w:rPr>
              <w:t>відомості про виконавчий орган (органи управління), реквізити банку, в якому відкрито рахунок і номер поточного рахунка</w:t>
            </w:r>
            <w:r w:rsidR="009B6E65">
              <w:rPr>
                <w:rFonts w:ascii="Times New Roman" w:hAnsi="Times New Roman"/>
                <w:sz w:val="20"/>
                <w:szCs w:val="20"/>
              </w:rPr>
              <w:t>,</w:t>
            </w:r>
            <w:r w:rsidRPr="00047E1B">
              <w:rPr>
                <w:rFonts w:ascii="Times New Roman" w:hAnsi="Times New Roman"/>
                <w:sz w:val="20"/>
                <w:szCs w:val="20"/>
              </w:rPr>
              <w:t xml:space="preserve"> </w:t>
            </w:r>
            <w:r w:rsidR="00500947" w:rsidRPr="00500947">
              <w:rPr>
                <w:rFonts w:ascii="Times New Roman" w:hAnsi="Times New Roman"/>
                <w:sz w:val="20"/>
                <w:szCs w:val="20"/>
              </w:rPr>
              <w:t>ідентифікаційні дані осіб, які мають право розпоряджатися рахунками та/або майном</w:t>
            </w:r>
            <w:r w:rsidR="00500947">
              <w:rPr>
                <w:rFonts w:ascii="Times New Roman" w:hAnsi="Times New Roman"/>
                <w:sz w:val="20"/>
                <w:szCs w:val="20"/>
              </w:rPr>
              <w:t>,</w:t>
            </w:r>
            <w:r w:rsidR="00500947" w:rsidRPr="00500947">
              <w:rPr>
                <w:rFonts w:ascii="Times New Roman" w:hAnsi="Times New Roman"/>
                <w:sz w:val="20"/>
                <w:szCs w:val="20"/>
              </w:rPr>
              <w:t xml:space="preserve"> </w:t>
            </w:r>
            <w:r w:rsidRPr="00047E1B">
              <w:rPr>
                <w:rFonts w:ascii="Times New Roman" w:hAnsi="Times New Roman"/>
                <w:sz w:val="20"/>
                <w:szCs w:val="20"/>
              </w:rPr>
              <w:t>дані, що дають змогу встановити кінцевих бенефіціарних власників (прізвище, власне ім'я, по батькові (за наявності), країна громадянства та постійного місця проживання, дата народження, характер та міра (рівень, ступінь, частка) бенефіціарного володіння (вигоди, інтересу, впливу))</w:t>
            </w:r>
          </w:p>
        </w:tc>
      </w:tr>
      <w:tr w:rsidR="00813E89" w:rsidRPr="00047E1B" w14:paraId="2D95952A" w14:textId="77777777">
        <w:tc>
          <w:tcPr>
            <w:tcW w:w="3402" w:type="dxa"/>
            <w:vAlign w:val="center"/>
          </w:tcPr>
          <w:p w14:paraId="3001290B" w14:textId="77777777" w:rsidR="00813E89" w:rsidRPr="00047E1B" w:rsidRDefault="00813E89">
            <w:pPr>
              <w:spacing w:before="0" w:after="0"/>
              <w:ind w:firstLine="0"/>
              <w:contextualSpacing/>
              <w:rPr>
                <w:rFonts w:ascii="Times New Roman" w:hAnsi="Times New Roman"/>
                <w:sz w:val="20"/>
                <w:szCs w:val="20"/>
              </w:rPr>
            </w:pPr>
            <w:r w:rsidRPr="00047E1B">
              <w:rPr>
                <w:rFonts w:ascii="Times New Roman" w:hAnsi="Times New Roman"/>
                <w:sz w:val="20"/>
                <w:szCs w:val="20"/>
              </w:rPr>
              <w:t>для інституту спільного інвестування - пайового інвестиційного фонду</w:t>
            </w:r>
          </w:p>
          <w:p w14:paraId="379061EA" w14:textId="77777777" w:rsidR="00813E89" w:rsidRPr="00047E1B" w:rsidRDefault="00813E89">
            <w:pPr>
              <w:spacing w:before="0" w:after="0"/>
              <w:ind w:firstLine="0"/>
              <w:contextualSpacing/>
              <w:rPr>
                <w:rFonts w:ascii="Times New Roman" w:hAnsi="Times New Roman"/>
                <w:sz w:val="20"/>
                <w:szCs w:val="20"/>
              </w:rPr>
            </w:pPr>
          </w:p>
        </w:tc>
        <w:tc>
          <w:tcPr>
            <w:tcW w:w="6379" w:type="dxa"/>
            <w:vAlign w:val="center"/>
          </w:tcPr>
          <w:p w14:paraId="39091C75" w14:textId="5A12C67F" w:rsidR="00813E89" w:rsidRPr="00047E1B" w:rsidRDefault="00813E89">
            <w:pPr>
              <w:spacing w:before="0" w:after="0"/>
              <w:ind w:firstLine="0"/>
              <w:rPr>
                <w:rFonts w:ascii="Times New Roman" w:hAnsi="Times New Roman"/>
                <w:sz w:val="20"/>
                <w:szCs w:val="20"/>
              </w:rPr>
            </w:pPr>
            <w:r w:rsidRPr="00047E1B">
              <w:rPr>
                <w:rFonts w:ascii="Times New Roman" w:hAnsi="Times New Roman"/>
                <w:sz w:val="20"/>
                <w:szCs w:val="20"/>
              </w:rPr>
              <w:t>код за ЄДРІСІ та код за ЄДРПОУ компанії з управління активами, що створила цей фонд, а також її повне найменування, місцезнаходження, дату та орган реєстрації юридичної особи,</w:t>
            </w:r>
            <w:r w:rsidR="00C7088C" w:rsidRPr="00C7088C">
              <w:rPr>
                <w:rFonts w:ascii="Times New Roman" w:hAnsi="Times New Roman"/>
                <w:sz w:val="20"/>
                <w:szCs w:val="20"/>
              </w:rPr>
              <w:t xml:space="preserve"> дата та номер запису в Єдиному державному реєстрі юридичних осіб, фізичних осіб-підприємців та громадських формувань про проведення державної реєстрації,</w:t>
            </w:r>
            <w:r w:rsidR="009B6E65" w:rsidRPr="00534C39">
              <w:rPr>
                <w:rFonts w:ascii="Times New Roman" w:hAnsi="Times New Roman"/>
                <w:sz w:val="20"/>
                <w:szCs w:val="20"/>
              </w:rPr>
              <w:t xml:space="preserve"> відомості про виконавчий орган (органи управління), реквізити банку, в якому відкрито рахунок і номер поточного рахунка</w:t>
            </w:r>
            <w:r w:rsidR="009B6E65">
              <w:rPr>
                <w:rFonts w:ascii="Times New Roman" w:hAnsi="Times New Roman"/>
                <w:sz w:val="20"/>
                <w:szCs w:val="20"/>
              </w:rPr>
              <w:t>,</w:t>
            </w:r>
            <w:r w:rsidR="00500947" w:rsidRPr="00500947">
              <w:rPr>
                <w:rFonts w:ascii="Times New Roman" w:hAnsi="Times New Roman"/>
                <w:sz w:val="20"/>
                <w:szCs w:val="20"/>
              </w:rPr>
              <w:t xml:space="preserve"> ідентифікаційні дані осіб, які мають право розпоряджатися рахунками та/або майном</w:t>
            </w:r>
            <w:r w:rsidR="00500947">
              <w:rPr>
                <w:rFonts w:ascii="Times New Roman" w:hAnsi="Times New Roman"/>
                <w:sz w:val="20"/>
                <w:szCs w:val="20"/>
              </w:rPr>
              <w:t>,</w:t>
            </w:r>
            <w:r w:rsidRPr="00047E1B">
              <w:rPr>
                <w:rFonts w:ascii="Times New Roman" w:hAnsi="Times New Roman"/>
                <w:sz w:val="20"/>
                <w:szCs w:val="20"/>
              </w:rPr>
              <w:t xml:space="preserve"> дані, що дають змогу встановити кінцевих бенефіціарних власників (прізвище, власне ім'я, по батькові (за наявності), країна громадянства та постійного місця проживання, дата народження, характер та міра (рівень, ступінь, частка) бенефіціарного володіння (вигоди, інтересу, впливу))</w:t>
            </w:r>
          </w:p>
        </w:tc>
      </w:tr>
      <w:tr w:rsidR="00813E89" w:rsidRPr="00047E1B" w14:paraId="772DBCE4" w14:textId="77777777">
        <w:tc>
          <w:tcPr>
            <w:tcW w:w="3402" w:type="dxa"/>
            <w:vAlign w:val="center"/>
          </w:tcPr>
          <w:p w14:paraId="5E882BDF" w14:textId="77777777" w:rsidR="00813E89" w:rsidRPr="00047E1B" w:rsidRDefault="00813E89">
            <w:pPr>
              <w:spacing w:before="0" w:after="0"/>
              <w:ind w:firstLine="0"/>
              <w:contextualSpacing/>
              <w:rPr>
                <w:rFonts w:ascii="Times New Roman" w:hAnsi="Times New Roman"/>
                <w:sz w:val="20"/>
                <w:szCs w:val="20"/>
              </w:rPr>
            </w:pPr>
            <w:r w:rsidRPr="00047E1B">
              <w:rPr>
                <w:rFonts w:ascii="Times New Roman" w:hAnsi="Times New Roman"/>
                <w:sz w:val="20"/>
                <w:szCs w:val="20"/>
              </w:rPr>
              <w:t>для держави</w:t>
            </w:r>
          </w:p>
          <w:p w14:paraId="2907EC05" w14:textId="77777777" w:rsidR="00813E89" w:rsidRPr="00047E1B" w:rsidRDefault="00813E89">
            <w:pPr>
              <w:spacing w:before="0" w:after="0"/>
              <w:ind w:firstLine="0"/>
              <w:contextualSpacing/>
              <w:rPr>
                <w:rFonts w:ascii="Times New Roman" w:hAnsi="Times New Roman"/>
                <w:sz w:val="20"/>
                <w:szCs w:val="20"/>
              </w:rPr>
            </w:pPr>
          </w:p>
        </w:tc>
        <w:tc>
          <w:tcPr>
            <w:tcW w:w="6379" w:type="dxa"/>
            <w:vAlign w:val="center"/>
          </w:tcPr>
          <w:p w14:paraId="2FF645C6" w14:textId="77777777" w:rsidR="00813E89" w:rsidRPr="00047E1B" w:rsidRDefault="00813E89">
            <w:pPr>
              <w:spacing w:before="0" w:after="0"/>
              <w:ind w:firstLine="0"/>
              <w:rPr>
                <w:rFonts w:ascii="Times New Roman" w:hAnsi="Times New Roman"/>
                <w:sz w:val="20"/>
                <w:szCs w:val="20"/>
              </w:rPr>
            </w:pPr>
            <w:r w:rsidRPr="00047E1B">
              <w:rPr>
                <w:rFonts w:ascii="Times New Roman" w:hAnsi="Times New Roman"/>
                <w:sz w:val="20"/>
                <w:szCs w:val="20"/>
              </w:rPr>
              <w:t xml:space="preserve">держава Україна та реквізити суб'єкта(ів) управління: </w:t>
            </w:r>
          </w:p>
          <w:p w14:paraId="15DF7B20" w14:textId="77777777" w:rsidR="00813E89" w:rsidRPr="00047E1B" w:rsidRDefault="00813E89">
            <w:pPr>
              <w:spacing w:before="0" w:after="0"/>
              <w:ind w:firstLine="0"/>
              <w:rPr>
                <w:rFonts w:ascii="Times New Roman" w:hAnsi="Times New Roman"/>
                <w:sz w:val="20"/>
                <w:szCs w:val="20"/>
              </w:rPr>
            </w:pPr>
            <w:r w:rsidRPr="00047E1B">
              <w:rPr>
                <w:rFonts w:ascii="Times New Roman" w:hAnsi="Times New Roman"/>
                <w:sz w:val="20"/>
                <w:szCs w:val="20"/>
              </w:rPr>
              <w:t xml:space="preserve">для фізичної особи - реєстраційний номер облікової картки платника податків або серія (за наявності) та номер паспорта, в якому проставлено </w:t>
            </w:r>
            <w:r w:rsidRPr="00047E1B">
              <w:rPr>
                <w:rFonts w:ascii="Times New Roman" w:hAnsi="Times New Roman"/>
                <w:sz w:val="20"/>
                <w:szCs w:val="20"/>
              </w:rPr>
              <w:lastRenderedPageBreak/>
              <w:t xml:space="preserve">відмітку про відмову від прийняття реєстраційного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  </w:t>
            </w:r>
          </w:p>
          <w:p w14:paraId="398324F6" w14:textId="77777777" w:rsidR="00813E89" w:rsidRPr="00047E1B" w:rsidRDefault="00813E89">
            <w:pPr>
              <w:spacing w:before="0" w:after="0"/>
              <w:ind w:firstLine="0"/>
              <w:rPr>
                <w:rFonts w:ascii="Times New Roman" w:hAnsi="Times New Roman"/>
                <w:sz w:val="20"/>
                <w:szCs w:val="20"/>
              </w:rPr>
            </w:pPr>
            <w:r w:rsidRPr="00047E1B">
              <w:rPr>
                <w:rFonts w:ascii="Times New Roman" w:hAnsi="Times New Roman"/>
                <w:sz w:val="20"/>
                <w:szCs w:val="20"/>
              </w:rPr>
              <w:t>для юридичної особи - код за ЄДРПОУ</w:t>
            </w:r>
          </w:p>
        </w:tc>
      </w:tr>
      <w:tr w:rsidR="00813E89" w:rsidRPr="00047E1B" w14:paraId="4EDF4261" w14:textId="77777777">
        <w:tc>
          <w:tcPr>
            <w:tcW w:w="3402" w:type="dxa"/>
            <w:vAlign w:val="center"/>
          </w:tcPr>
          <w:p w14:paraId="30B47AA1" w14:textId="77777777" w:rsidR="00813E89" w:rsidRPr="00047E1B" w:rsidRDefault="00813E89">
            <w:pPr>
              <w:pStyle w:val="af6"/>
              <w:spacing w:before="0" w:beforeAutospacing="0" w:after="0" w:afterAutospacing="0"/>
              <w:contextualSpacing/>
              <w:jc w:val="both"/>
              <w:rPr>
                <w:sz w:val="20"/>
                <w:szCs w:val="20"/>
              </w:rPr>
            </w:pPr>
            <w:r w:rsidRPr="00047E1B">
              <w:rPr>
                <w:sz w:val="20"/>
                <w:szCs w:val="20"/>
              </w:rPr>
              <w:lastRenderedPageBreak/>
              <w:t>для фізичної особи - резидента</w:t>
            </w:r>
          </w:p>
          <w:p w14:paraId="16D13973" w14:textId="77777777" w:rsidR="00813E89" w:rsidRPr="00047E1B" w:rsidRDefault="00813E89">
            <w:pPr>
              <w:spacing w:before="0" w:after="0"/>
              <w:ind w:firstLine="0"/>
              <w:contextualSpacing/>
              <w:rPr>
                <w:rFonts w:ascii="Times New Roman" w:hAnsi="Times New Roman"/>
                <w:sz w:val="20"/>
                <w:szCs w:val="20"/>
              </w:rPr>
            </w:pPr>
          </w:p>
        </w:tc>
        <w:tc>
          <w:tcPr>
            <w:tcW w:w="6379" w:type="dxa"/>
            <w:vAlign w:val="center"/>
          </w:tcPr>
          <w:p w14:paraId="7395A4C6" w14:textId="02DC5FF4" w:rsidR="00813E89" w:rsidRPr="00047E1B" w:rsidRDefault="00973636">
            <w:pPr>
              <w:spacing w:before="0" w:after="0"/>
              <w:ind w:firstLine="0"/>
              <w:rPr>
                <w:rFonts w:ascii="Times New Roman" w:hAnsi="Times New Roman"/>
                <w:sz w:val="20"/>
                <w:szCs w:val="20"/>
              </w:rPr>
            </w:pPr>
            <w:r>
              <w:rPr>
                <w:rFonts w:ascii="Times New Roman" w:hAnsi="Times New Roman"/>
                <w:sz w:val="20"/>
                <w:szCs w:val="20"/>
              </w:rPr>
              <w:t>номер (та за наяв</w:t>
            </w:r>
            <w:r w:rsidR="004B1217">
              <w:rPr>
                <w:rFonts w:ascii="Times New Roman" w:hAnsi="Times New Roman"/>
                <w:sz w:val="20"/>
                <w:szCs w:val="20"/>
              </w:rPr>
              <w:t>н</w:t>
            </w:r>
            <w:r>
              <w:rPr>
                <w:rFonts w:ascii="Times New Roman" w:hAnsi="Times New Roman"/>
                <w:sz w:val="20"/>
                <w:szCs w:val="20"/>
              </w:rPr>
              <w:t>ості - серію)</w:t>
            </w:r>
            <w:r w:rsidR="009556B1">
              <w:rPr>
                <w:rFonts w:ascii="Times New Roman" w:hAnsi="Times New Roman"/>
                <w:sz w:val="20"/>
                <w:szCs w:val="20"/>
              </w:rPr>
              <w:t xml:space="preserve"> паспорта громадянина України (або іншого документа, що посвідчує особу та відповідно до законодавства України може бути використаний на території України для укладення правочинів), дату видачі та орган, що його видав,</w:t>
            </w:r>
            <w:r>
              <w:rPr>
                <w:rFonts w:ascii="Times New Roman" w:hAnsi="Times New Roman"/>
                <w:sz w:val="20"/>
                <w:szCs w:val="20"/>
              </w:rPr>
              <w:t xml:space="preserve"> </w:t>
            </w:r>
            <w:r w:rsidR="00813E89" w:rsidRPr="00047E1B">
              <w:rPr>
                <w:rFonts w:ascii="Times New Roman" w:hAnsi="Times New Roman"/>
                <w:sz w:val="20"/>
                <w:szCs w:val="20"/>
              </w:rPr>
              <w:t>реєстраційний номер облікової картки платника податків за даними Державного реєстру фізичних осіб – платників податків або серію (за наявності) та номер паспорта, в якому проставлено відмітку про відмову від прийняття реєстраційного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 дату народження, країну громадянства та місцяпроживання</w:t>
            </w:r>
            <w:r w:rsidR="002938BB">
              <w:rPr>
                <w:rFonts w:ascii="Times New Roman" w:hAnsi="Times New Roman"/>
                <w:sz w:val="20"/>
                <w:szCs w:val="20"/>
              </w:rPr>
              <w:t xml:space="preserve"> або місця перебування</w:t>
            </w:r>
            <w:r w:rsidR="00E676A5">
              <w:rPr>
                <w:rFonts w:ascii="Times New Roman" w:hAnsi="Times New Roman"/>
                <w:sz w:val="20"/>
                <w:szCs w:val="20"/>
              </w:rPr>
              <w:t>, місце проживання або місце перебування</w:t>
            </w:r>
            <w:r w:rsidR="00EA2D4E">
              <w:rPr>
                <w:rFonts w:ascii="Times New Roman" w:hAnsi="Times New Roman"/>
                <w:sz w:val="20"/>
                <w:szCs w:val="20"/>
              </w:rPr>
              <w:t>, унікальний номер запису в Єдиному державному демографічному реєстрі (за наявності)</w:t>
            </w:r>
            <w:r w:rsidR="00E676A5">
              <w:rPr>
                <w:rFonts w:ascii="Times New Roman" w:hAnsi="Times New Roman"/>
                <w:sz w:val="20"/>
                <w:szCs w:val="20"/>
              </w:rPr>
              <w:t xml:space="preserve"> </w:t>
            </w:r>
          </w:p>
        </w:tc>
      </w:tr>
      <w:tr w:rsidR="00813E89" w:rsidRPr="00047E1B" w14:paraId="0FE1DC3E" w14:textId="77777777">
        <w:tc>
          <w:tcPr>
            <w:tcW w:w="3402" w:type="dxa"/>
            <w:vAlign w:val="center"/>
          </w:tcPr>
          <w:p w14:paraId="66026637" w14:textId="77777777" w:rsidR="00813E89" w:rsidRPr="00047E1B" w:rsidRDefault="00813E89">
            <w:pPr>
              <w:spacing w:before="0" w:after="0"/>
              <w:ind w:firstLine="0"/>
              <w:contextualSpacing/>
              <w:rPr>
                <w:rFonts w:ascii="Times New Roman" w:hAnsi="Times New Roman"/>
                <w:sz w:val="20"/>
                <w:szCs w:val="20"/>
              </w:rPr>
            </w:pPr>
            <w:r w:rsidRPr="00047E1B">
              <w:rPr>
                <w:rFonts w:ascii="Times New Roman" w:hAnsi="Times New Roman"/>
                <w:sz w:val="20"/>
                <w:szCs w:val="20"/>
              </w:rPr>
              <w:t>для фізичної особи – нерезидента</w:t>
            </w:r>
          </w:p>
        </w:tc>
        <w:tc>
          <w:tcPr>
            <w:tcW w:w="6379" w:type="dxa"/>
            <w:vAlign w:val="center"/>
          </w:tcPr>
          <w:p w14:paraId="05184A2A" w14:textId="490ADA11" w:rsidR="00813E89" w:rsidRPr="00047E1B" w:rsidRDefault="00813E89">
            <w:pPr>
              <w:spacing w:before="0" w:after="0"/>
              <w:ind w:firstLine="0"/>
              <w:rPr>
                <w:rFonts w:ascii="Times New Roman" w:hAnsi="Times New Roman"/>
                <w:sz w:val="20"/>
                <w:szCs w:val="20"/>
              </w:rPr>
            </w:pPr>
            <w:r w:rsidRPr="00047E1B">
              <w:rPr>
                <w:rFonts w:ascii="Times New Roman" w:hAnsi="Times New Roman"/>
                <w:sz w:val="20"/>
                <w:szCs w:val="20"/>
              </w:rPr>
              <w:t xml:space="preserve">номер (та за наявності серію) паспорта </w:t>
            </w:r>
            <w:r w:rsidR="0089510A">
              <w:rPr>
                <w:rFonts w:ascii="Times New Roman" w:hAnsi="Times New Roman"/>
                <w:sz w:val="20"/>
                <w:szCs w:val="20"/>
              </w:rPr>
              <w:t>(</w:t>
            </w:r>
            <w:r w:rsidRPr="00047E1B">
              <w:rPr>
                <w:rFonts w:ascii="Times New Roman" w:hAnsi="Times New Roman"/>
                <w:sz w:val="20"/>
                <w:szCs w:val="20"/>
              </w:rPr>
              <w:t>або іншого документа, що посвідчує особу та відповідно до законодавства України може бути використаний на території України для укладення правочинів</w:t>
            </w:r>
            <w:r w:rsidR="0089510A">
              <w:rPr>
                <w:rFonts w:ascii="Times New Roman" w:hAnsi="Times New Roman"/>
                <w:sz w:val="20"/>
                <w:szCs w:val="20"/>
              </w:rPr>
              <w:t>), дату видачі та орган, що його видав</w:t>
            </w:r>
            <w:r w:rsidRPr="00047E1B">
              <w:rPr>
                <w:rFonts w:ascii="Times New Roman" w:hAnsi="Times New Roman"/>
                <w:sz w:val="20"/>
                <w:szCs w:val="20"/>
              </w:rPr>
              <w:t>, громадянство, дату народження, країну місця проживання</w:t>
            </w:r>
            <w:r w:rsidR="005A14A7">
              <w:rPr>
                <w:rFonts w:ascii="Times New Roman" w:hAnsi="Times New Roman"/>
                <w:sz w:val="20"/>
                <w:szCs w:val="20"/>
              </w:rPr>
              <w:t xml:space="preserve"> або місця перебування</w:t>
            </w:r>
            <w:r w:rsidR="00E676A5">
              <w:rPr>
                <w:rFonts w:ascii="Times New Roman" w:hAnsi="Times New Roman"/>
                <w:sz w:val="20"/>
                <w:szCs w:val="20"/>
              </w:rPr>
              <w:t>, місце проживання або місце тимчасово</w:t>
            </w:r>
            <w:r w:rsidR="00A90BE8">
              <w:rPr>
                <w:rFonts w:ascii="Times New Roman" w:hAnsi="Times New Roman"/>
                <w:sz w:val="20"/>
                <w:szCs w:val="20"/>
              </w:rPr>
              <w:t>г</w:t>
            </w:r>
            <w:r w:rsidR="00E676A5">
              <w:rPr>
                <w:rFonts w:ascii="Times New Roman" w:hAnsi="Times New Roman"/>
                <w:sz w:val="20"/>
                <w:szCs w:val="20"/>
              </w:rPr>
              <w:t>о перебування в Україні</w:t>
            </w:r>
            <w:r w:rsidR="00EA2D4E">
              <w:rPr>
                <w:rFonts w:ascii="Times New Roman" w:hAnsi="Times New Roman"/>
                <w:sz w:val="20"/>
                <w:szCs w:val="20"/>
              </w:rPr>
              <w:t xml:space="preserve">, </w:t>
            </w:r>
            <w:r w:rsidR="00EA2D4E" w:rsidRPr="00EA2D4E">
              <w:rPr>
                <w:rFonts w:ascii="Times New Roman" w:hAnsi="Times New Roman"/>
                <w:sz w:val="20"/>
                <w:szCs w:val="20"/>
              </w:rPr>
              <w:t>унікальний номер запису в Єдиному державному демографічному реєстрі (за наявності)</w:t>
            </w:r>
            <w:r w:rsidR="00E676A5">
              <w:rPr>
                <w:rFonts w:ascii="Times New Roman" w:hAnsi="Times New Roman"/>
                <w:sz w:val="20"/>
                <w:szCs w:val="20"/>
              </w:rPr>
              <w:t xml:space="preserve"> </w:t>
            </w:r>
          </w:p>
        </w:tc>
      </w:tr>
      <w:tr w:rsidR="00813E89" w:rsidRPr="00047E1B" w14:paraId="623AB31B" w14:textId="77777777">
        <w:tc>
          <w:tcPr>
            <w:tcW w:w="3402" w:type="dxa"/>
            <w:vAlign w:val="center"/>
          </w:tcPr>
          <w:p w14:paraId="66CAE5BA" w14:textId="77777777" w:rsidR="00813E89" w:rsidRPr="00047E1B" w:rsidRDefault="00813E89">
            <w:pPr>
              <w:spacing w:before="0" w:after="0"/>
              <w:ind w:firstLine="0"/>
              <w:contextualSpacing/>
              <w:rPr>
                <w:rFonts w:ascii="Times New Roman" w:hAnsi="Times New Roman"/>
                <w:sz w:val="20"/>
                <w:szCs w:val="20"/>
              </w:rPr>
            </w:pPr>
            <w:r w:rsidRPr="00047E1B">
              <w:rPr>
                <w:rFonts w:ascii="Times New Roman" w:hAnsi="Times New Roman"/>
                <w:sz w:val="20"/>
                <w:szCs w:val="20"/>
              </w:rPr>
              <w:t>для номінального утримувача</w:t>
            </w:r>
          </w:p>
        </w:tc>
        <w:tc>
          <w:tcPr>
            <w:tcW w:w="6379" w:type="dxa"/>
            <w:vAlign w:val="center"/>
          </w:tcPr>
          <w:p w14:paraId="10DBFB0C" w14:textId="77777777" w:rsidR="00813E89" w:rsidRPr="00047E1B" w:rsidRDefault="00813E89">
            <w:pPr>
              <w:spacing w:before="0" w:after="0"/>
              <w:ind w:firstLine="0"/>
              <w:rPr>
                <w:rFonts w:ascii="Times New Roman" w:hAnsi="Times New Roman"/>
                <w:sz w:val="20"/>
                <w:szCs w:val="20"/>
              </w:rPr>
            </w:pPr>
            <w:r w:rsidRPr="00047E1B">
              <w:rPr>
                <w:rFonts w:ascii="Times New Roman" w:hAnsi="Times New Roman"/>
                <w:sz w:val="20"/>
                <w:szCs w:val="20"/>
              </w:rPr>
              <w:t>номер реєстрації юридичної особи в країні її місцезнаходження; інформацію (реквізити) про дозвіл (ліцензію, авторизацію) на ведення відповідного виду діяльності особи, виданий (видану) в країні її реєстрації;</w:t>
            </w:r>
          </w:p>
        </w:tc>
      </w:tr>
    </w:tbl>
    <w:p w14:paraId="62D6319B" w14:textId="77777777" w:rsidR="009B24ED" w:rsidRPr="00047E1B" w:rsidRDefault="009B24ED" w:rsidP="00DE579C">
      <w:pPr>
        <w:pStyle w:val="affd"/>
      </w:pPr>
    </w:p>
    <w:p w14:paraId="3E845EBA" w14:textId="77777777" w:rsidR="009B24ED" w:rsidRPr="00047E1B" w:rsidRDefault="009B24ED" w:rsidP="00DE579C">
      <w:pPr>
        <w:pStyle w:val="affd"/>
      </w:pPr>
    </w:p>
    <w:p w14:paraId="75A78CC4" w14:textId="102305E3" w:rsidR="00813E89" w:rsidRPr="00047E1B" w:rsidRDefault="00813E89">
      <w:pPr>
        <w:spacing w:before="0" w:after="0"/>
        <w:ind w:firstLine="0"/>
        <w:jc w:val="left"/>
        <w:rPr>
          <w:rFonts w:ascii="Times New Roman" w:eastAsia="Times New Roman" w:hAnsi="Times New Roman"/>
          <w:sz w:val="24"/>
          <w:szCs w:val="24"/>
        </w:rPr>
      </w:pPr>
      <w:r w:rsidRPr="00047E1B">
        <w:rPr>
          <w:rFonts w:ascii="Times New Roman" w:hAnsi="Times New Roman"/>
        </w:rPr>
        <w:br w:type="page"/>
      </w:r>
    </w:p>
    <w:p w14:paraId="1A5B69FA" w14:textId="3A5A82D1" w:rsidR="006E6B76" w:rsidRPr="00047E1B" w:rsidRDefault="006E6B76" w:rsidP="006E6B76">
      <w:pPr>
        <w:pStyle w:val="affd"/>
      </w:pPr>
      <w:r w:rsidRPr="00047E1B">
        <w:lastRenderedPageBreak/>
        <w:t>Додаток 1.5</w:t>
      </w:r>
    </w:p>
    <w:p w14:paraId="3FFD56A4" w14:textId="0490F1B5" w:rsidR="006E6B76" w:rsidRPr="00047E1B" w:rsidRDefault="006E6B76" w:rsidP="006E6B76">
      <w:pPr>
        <w:pStyle w:val="afff1"/>
        <w:ind w:firstLine="284"/>
        <w:rPr>
          <w:caps/>
        </w:rPr>
      </w:pPr>
      <w:r w:rsidRPr="00047E1B">
        <w:t>З</w:t>
      </w:r>
      <w:r w:rsidR="008D4343" w:rsidRPr="00047E1B">
        <w:t xml:space="preserve">аява </w:t>
      </w:r>
    </w:p>
    <w:p w14:paraId="74F19B9B" w14:textId="77777777" w:rsidR="006E6B76" w:rsidRPr="00047E1B" w:rsidRDefault="006E6B76" w:rsidP="000835FD">
      <w:pPr>
        <w:pStyle w:val="afff1"/>
        <w:rPr>
          <w:b w:val="0"/>
          <w:caps/>
        </w:rPr>
      </w:pPr>
      <w:r w:rsidRPr="00047E1B">
        <w:t>на відкриття клірингового рахунку з індивідуальним обліком клієнта учасника клірингу типу А</w:t>
      </w:r>
    </w:p>
    <w:p w14:paraId="73EB74D4" w14:textId="77777777" w:rsidR="006E6B76" w:rsidRPr="00047E1B" w:rsidRDefault="006E6B76" w:rsidP="006E6B76">
      <w:pPr>
        <w:widowControl w:val="0"/>
        <w:spacing w:before="0" w:after="0"/>
        <w:ind w:firstLine="0"/>
        <w:jc w:val="center"/>
        <w:rPr>
          <w:rFonts w:ascii="Times New Roman" w:eastAsia="Times New Roman" w:hAnsi="Times New Roman"/>
          <w:b/>
          <w:sz w:val="24"/>
          <w:szCs w:val="24"/>
          <w:lang w:eastAsia="ru-RU"/>
        </w:rPr>
      </w:pPr>
    </w:p>
    <w:tbl>
      <w:tblPr>
        <w:tblW w:w="0" w:type="auto"/>
        <w:tblLayout w:type="fixed"/>
        <w:tblLook w:val="04A0" w:firstRow="1" w:lastRow="0" w:firstColumn="1" w:lastColumn="0" w:noHBand="0" w:noVBand="1"/>
      </w:tblPr>
      <w:tblGrid>
        <w:gridCol w:w="1560"/>
        <w:gridCol w:w="2552"/>
        <w:gridCol w:w="600"/>
        <w:gridCol w:w="2909"/>
      </w:tblGrid>
      <w:tr w:rsidR="006E6B76" w:rsidRPr="00047E1B" w14:paraId="5D1D93AD" w14:textId="77777777">
        <w:tc>
          <w:tcPr>
            <w:tcW w:w="1560" w:type="dxa"/>
          </w:tcPr>
          <w:p w14:paraId="2AEDDC08" w14:textId="77777777" w:rsidR="006E6B76" w:rsidRPr="00047E1B" w:rsidRDefault="006E6B76">
            <w:pPr>
              <w:spacing w:before="0" w:after="0"/>
              <w:ind w:firstLine="0"/>
              <w:rPr>
                <w:rFonts w:ascii="Times New Roman" w:hAnsi="Times New Roman"/>
                <w:b/>
                <w:bCs/>
                <w:sz w:val="24"/>
                <w:szCs w:val="24"/>
                <w:lang w:eastAsia="uk-UA"/>
              </w:rPr>
            </w:pPr>
            <w:r w:rsidRPr="00047E1B">
              <w:rPr>
                <w:rFonts w:ascii="Times New Roman" w:hAnsi="Times New Roman"/>
                <w:b/>
                <w:bCs/>
                <w:sz w:val="24"/>
                <w:szCs w:val="24"/>
                <w:lang w:eastAsia="uk-UA"/>
              </w:rPr>
              <w:t>Вихідний №</w:t>
            </w:r>
          </w:p>
        </w:tc>
        <w:tc>
          <w:tcPr>
            <w:tcW w:w="2552" w:type="dxa"/>
            <w:tcBorders>
              <w:bottom w:val="single" w:sz="4" w:space="0" w:color="auto"/>
            </w:tcBorders>
            <w:vAlign w:val="center"/>
          </w:tcPr>
          <w:p w14:paraId="021EF1DB" w14:textId="77777777" w:rsidR="006E6B76" w:rsidRPr="00047E1B" w:rsidRDefault="006E6B76">
            <w:pPr>
              <w:spacing w:before="0" w:after="0"/>
              <w:ind w:firstLine="0"/>
              <w:rPr>
                <w:rFonts w:ascii="Times New Roman" w:hAnsi="Times New Roman"/>
                <w:b/>
                <w:bCs/>
                <w:caps/>
                <w:sz w:val="24"/>
                <w:szCs w:val="24"/>
              </w:rPr>
            </w:pPr>
            <w:r w:rsidRPr="00047E1B">
              <w:rPr>
                <w:rFonts w:ascii="Times New Roman" w:hAnsi="Times New Roman"/>
                <w:b/>
                <w:bCs/>
                <w:sz w:val="24"/>
                <w:szCs w:val="24"/>
              </w:rPr>
              <w:fldChar w:fldCharType="begin">
                <w:ffData>
                  <w:name w:val="ТекстовоеПоле49"/>
                  <w:enabled/>
                  <w:calcOnExit w:val="0"/>
                  <w:textInput/>
                </w:ffData>
              </w:fldChar>
            </w:r>
            <w:r w:rsidRPr="00047E1B">
              <w:rPr>
                <w:rFonts w:ascii="Times New Roman" w:hAnsi="Times New Roman"/>
                <w:b/>
                <w:bCs/>
                <w:sz w:val="24"/>
                <w:szCs w:val="24"/>
              </w:rPr>
              <w:instrText xml:space="preserve"> FORMTEXT </w:instrText>
            </w:r>
            <w:r w:rsidRPr="00047E1B">
              <w:rPr>
                <w:rFonts w:ascii="Times New Roman" w:hAnsi="Times New Roman"/>
                <w:b/>
                <w:bCs/>
                <w:sz w:val="24"/>
                <w:szCs w:val="24"/>
              </w:rPr>
            </w:r>
            <w:r w:rsidRPr="00047E1B">
              <w:rPr>
                <w:rFonts w:ascii="Times New Roman" w:hAnsi="Times New Roman"/>
                <w:b/>
                <w:bCs/>
                <w:sz w:val="24"/>
                <w:szCs w:val="24"/>
              </w:rPr>
              <w:fldChar w:fldCharType="separate"/>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fldChar w:fldCharType="end"/>
            </w:r>
          </w:p>
        </w:tc>
        <w:tc>
          <w:tcPr>
            <w:tcW w:w="600" w:type="dxa"/>
          </w:tcPr>
          <w:p w14:paraId="783114F4" w14:textId="77777777" w:rsidR="006E6B76" w:rsidRPr="00047E1B" w:rsidRDefault="006E6B76">
            <w:pPr>
              <w:spacing w:before="0" w:after="0"/>
              <w:ind w:firstLine="0"/>
              <w:rPr>
                <w:rFonts w:ascii="Times New Roman" w:hAnsi="Times New Roman"/>
                <w:b/>
                <w:bCs/>
                <w:sz w:val="24"/>
                <w:szCs w:val="24"/>
                <w:lang w:eastAsia="uk-UA"/>
              </w:rPr>
            </w:pPr>
            <w:r w:rsidRPr="00047E1B">
              <w:rPr>
                <w:rFonts w:ascii="Times New Roman" w:hAnsi="Times New Roman"/>
                <w:b/>
                <w:bCs/>
                <w:sz w:val="24"/>
                <w:szCs w:val="24"/>
                <w:lang w:eastAsia="uk-UA"/>
              </w:rPr>
              <w:t>від</w:t>
            </w:r>
          </w:p>
        </w:tc>
        <w:tc>
          <w:tcPr>
            <w:tcW w:w="2909" w:type="dxa"/>
            <w:tcBorders>
              <w:bottom w:val="single" w:sz="4" w:space="0" w:color="auto"/>
            </w:tcBorders>
            <w:vAlign w:val="center"/>
          </w:tcPr>
          <w:p w14:paraId="0DFDCFE7" w14:textId="77777777" w:rsidR="006E6B76" w:rsidRPr="00047E1B" w:rsidRDefault="006E6B76">
            <w:pPr>
              <w:spacing w:before="0" w:after="0"/>
              <w:ind w:firstLine="0"/>
              <w:rPr>
                <w:rFonts w:ascii="Times New Roman" w:hAnsi="Times New Roman"/>
                <w:b/>
                <w:bCs/>
                <w:caps/>
                <w:sz w:val="24"/>
                <w:szCs w:val="24"/>
              </w:rPr>
            </w:pPr>
            <w:r w:rsidRPr="00047E1B">
              <w:rPr>
                <w:rFonts w:ascii="Times New Roman" w:hAnsi="Times New Roman"/>
                <w:b/>
                <w:bCs/>
                <w:i/>
                <w:sz w:val="24"/>
                <w:szCs w:val="24"/>
              </w:rPr>
              <w:fldChar w:fldCharType="begin">
                <w:ffData>
                  <w:name w:val="ТекстовоеПоле49"/>
                  <w:enabled/>
                  <w:calcOnExit w:val="0"/>
                  <w:textInput/>
                </w:ffData>
              </w:fldChar>
            </w:r>
            <w:r w:rsidRPr="00047E1B">
              <w:rPr>
                <w:rFonts w:ascii="Times New Roman" w:hAnsi="Times New Roman"/>
                <w:b/>
                <w:bCs/>
                <w:i/>
                <w:sz w:val="24"/>
                <w:szCs w:val="24"/>
              </w:rPr>
              <w:instrText xml:space="preserve"> FORMTEXT </w:instrText>
            </w:r>
            <w:r w:rsidRPr="00047E1B">
              <w:rPr>
                <w:rFonts w:ascii="Times New Roman" w:hAnsi="Times New Roman"/>
                <w:b/>
                <w:bCs/>
                <w:i/>
                <w:sz w:val="24"/>
                <w:szCs w:val="24"/>
              </w:rPr>
            </w:r>
            <w:r w:rsidRPr="00047E1B">
              <w:rPr>
                <w:rFonts w:ascii="Times New Roman" w:hAnsi="Times New Roman"/>
                <w:b/>
                <w:bCs/>
                <w:i/>
                <w:sz w:val="24"/>
                <w:szCs w:val="24"/>
              </w:rPr>
              <w:fldChar w:fldCharType="separate"/>
            </w:r>
            <w:r w:rsidRPr="00047E1B">
              <w:rPr>
                <w:rFonts w:ascii="Times New Roman" w:hAnsi="Times New Roman"/>
                <w:b/>
                <w:bCs/>
                <w:i/>
                <w:sz w:val="24"/>
                <w:szCs w:val="24"/>
              </w:rPr>
              <w:t> </w:t>
            </w:r>
            <w:r w:rsidRPr="00047E1B">
              <w:rPr>
                <w:rFonts w:ascii="Times New Roman" w:hAnsi="Times New Roman"/>
                <w:b/>
                <w:bCs/>
                <w:i/>
                <w:sz w:val="24"/>
                <w:szCs w:val="24"/>
              </w:rPr>
              <w:t> </w:t>
            </w:r>
            <w:r w:rsidRPr="00047E1B">
              <w:rPr>
                <w:rFonts w:ascii="Times New Roman" w:hAnsi="Times New Roman"/>
                <w:b/>
                <w:bCs/>
                <w:i/>
                <w:sz w:val="24"/>
                <w:szCs w:val="24"/>
              </w:rPr>
              <w:t> </w:t>
            </w:r>
            <w:r w:rsidRPr="00047E1B">
              <w:rPr>
                <w:rFonts w:ascii="Times New Roman" w:hAnsi="Times New Roman"/>
                <w:b/>
                <w:bCs/>
                <w:i/>
                <w:sz w:val="24"/>
                <w:szCs w:val="24"/>
              </w:rPr>
              <w:t> </w:t>
            </w:r>
            <w:r w:rsidRPr="00047E1B">
              <w:rPr>
                <w:rFonts w:ascii="Times New Roman" w:hAnsi="Times New Roman"/>
                <w:b/>
                <w:bCs/>
                <w:i/>
                <w:sz w:val="24"/>
                <w:szCs w:val="24"/>
              </w:rPr>
              <w:t> </w:t>
            </w:r>
            <w:r w:rsidRPr="00047E1B">
              <w:rPr>
                <w:rFonts w:ascii="Times New Roman" w:hAnsi="Times New Roman"/>
                <w:b/>
                <w:bCs/>
                <w:i/>
                <w:sz w:val="24"/>
                <w:szCs w:val="24"/>
              </w:rPr>
              <w:fldChar w:fldCharType="end"/>
            </w:r>
          </w:p>
        </w:tc>
      </w:tr>
    </w:tbl>
    <w:p w14:paraId="52B74DFB" w14:textId="77777777" w:rsidR="006E6B76" w:rsidRPr="00047E1B" w:rsidRDefault="006E6B76" w:rsidP="006E6B76">
      <w:pPr>
        <w:widowControl w:val="0"/>
        <w:ind w:firstLine="0"/>
        <w:rPr>
          <w:rFonts w:ascii="Times New Roman" w:eastAsia="Times New Roman" w:hAnsi="Times New Roman"/>
          <w:sz w:val="16"/>
          <w:szCs w:val="16"/>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7371"/>
      </w:tblGrid>
      <w:tr w:rsidR="006E6B76" w:rsidRPr="00047E1B" w14:paraId="333EA2F0" w14:textId="77777777">
        <w:trPr>
          <w:cantSplit/>
          <w:trHeight w:val="409"/>
        </w:trPr>
        <w:tc>
          <w:tcPr>
            <w:tcW w:w="10490" w:type="dxa"/>
            <w:gridSpan w:val="2"/>
            <w:tcBorders>
              <w:top w:val="nil"/>
              <w:left w:val="nil"/>
              <w:right w:val="nil"/>
            </w:tcBorders>
            <w:shd w:val="clear" w:color="auto" w:fill="FFFFFF"/>
            <w:vAlign w:val="center"/>
          </w:tcPr>
          <w:p w14:paraId="5D3772DE" w14:textId="6CE66AEF" w:rsidR="006E6B76" w:rsidRPr="00047E1B" w:rsidRDefault="006E6B76">
            <w:pPr>
              <w:widowControl w:val="0"/>
              <w:ind w:firstLine="0"/>
              <w:jc w:val="left"/>
              <w:rPr>
                <w:rFonts w:ascii="Times New Roman" w:eastAsia="Times New Roman" w:hAnsi="Times New Roman"/>
                <w:b/>
                <w:sz w:val="20"/>
                <w:szCs w:val="20"/>
              </w:rPr>
            </w:pPr>
            <w:r w:rsidRPr="00047E1B">
              <w:rPr>
                <w:rFonts w:ascii="Times New Roman" w:eastAsia="Times New Roman" w:hAnsi="Times New Roman"/>
                <w:b/>
                <w:sz w:val="20"/>
                <w:szCs w:val="20"/>
              </w:rPr>
              <w:t xml:space="preserve">Учасник клірингу, що надає </w:t>
            </w:r>
            <w:r w:rsidR="009B76FF" w:rsidRPr="00047E1B">
              <w:rPr>
                <w:rFonts w:ascii="Times New Roman" w:eastAsia="Times New Roman" w:hAnsi="Times New Roman"/>
                <w:b/>
                <w:sz w:val="20"/>
                <w:szCs w:val="20"/>
              </w:rPr>
              <w:t>заяву</w:t>
            </w:r>
            <w:r w:rsidRPr="00047E1B">
              <w:rPr>
                <w:rFonts w:ascii="Times New Roman" w:eastAsia="Times New Roman" w:hAnsi="Times New Roman"/>
                <w:b/>
                <w:sz w:val="20"/>
                <w:szCs w:val="20"/>
              </w:rPr>
              <w:t>:</w:t>
            </w:r>
          </w:p>
        </w:tc>
      </w:tr>
      <w:tr w:rsidR="006E6B76" w:rsidRPr="00047E1B" w14:paraId="1849259F" w14:textId="77777777">
        <w:trPr>
          <w:cantSplit/>
          <w:trHeight w:val="233"/>
        </w:trPr>
        <w:tc>
          <w:tcPr>
            <w:tcW w:w="3119" w:type="dxa"/>
            <w:vAlign w:val="center"/>
          </w:tcPr>
          <w:p w14:paraId="04FDA76F" w14:textId="77777777" w:rsidR="006E6B76" w:rsidRPr="00047E1B" w:rsidRDefault="006E6B76">
            <w:pPr>
              <w:widowControl w:val="0"/>
              <w:spacing w:line="276" w:lineRule="auto"/>
              <w:ind w:firstLine="0"/>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скорочене найменування</w:t>
            </w:r>
          </w:p>
        </w:tc>
        <w:tc>
          <w:tcPr>
            <w:tcW w:w="7371" w:type="dxa"/>
            <w:vAlign w:val="center"/>
          </w:tcPr>
          <w:p w14:paraId="120D036D" w14:textId="77777777" w:rsidR="006E6B76" w:rsidRPr="00047E1B" w:rsidRDefault="006E6B76">
            <w:pPr>
              <w:widowControl w:val="0"/>
              <w:spacing w:line="276" w:lineRule="auto"/>
              <w:ind w:firstLine="0"/>
              <w:jc w:val="left"/>
              <w:rPr>
                <w:rFonts w:ascii="Times New Roman" w:eastAsia="Times New Roman" w:hAnsi="Times New Roman"/>
                <w:sz w:val="20"/>
                <w:szCs w:val="20"/>
              </w:rPr>
            </w:pPr>
            <w:r w:rsidRPr="00047E1B">
              <w:rPr>
                <w:rFonts w:ascii="Times New Roman" w:eastAsia="Times New Roman" w:hAnsi="Times New Roman"/>
                <w:sz w:val="20"/>
                <w:szCs w:val="20"/>
              </w:rPr>
              <w:fldChar w:fldCharType="begin">
                <w:ffData>
                  <w:name w:val="ТекстовоеПоле49"/>
                  <w:enabled/>
                  <w:calcOnExit w:val="0"/>
                  <w:textInput/>
                </w:ffData>
              </w:fldChar>
            </w:r>
            <w:r w:rsidRPr="00047E1B">
              <w:rPr>
                <w:rFonts w:ascii="Times New Roman" w:eastAsia="Times New Roman" w:hAnsi="Times New Roman"/>
                <w:sz w:val="20"/>
                <w:szCs w:val="20"/>
              </w:rPr>
              <w:instrText xml:space="preserve"> FORMTEXT </w:instrText>
            </w:r>
            <w:r w:rsidRPr="00047E1B">
              <w:rPr>
                <w:rFonts w:ascii="Times New Roman" w:eastAsia="Times New Roman" w:hAnsi="Times New Roman"/>
                <w:sz w:val="20"/>
                <w:szCs w:val="20"/>
              </w:rPr>
            </w:r>
            <w:r w:rsidRPr="00047E1B">
              <w:rPr>
                <w:rFonts w:ascii="Times New Roman" w:eastAsia="Times New Roman" w:hAnsi="Times New Roman"/>
                <w:sz w:val="20"/>
                <w:szCs w:val="20"/>
              </w:rPr>
              <w:fldChar w:fldCharType="separate"/>
            </w:r>
            <w:r w:rsidRPr="00047E1B">
              <w:rPr>
                <w:rFonts w:ascii="Times New Roman" w:eastAsia="Times New Roman" w:hAnsi="Times New Roman"/>
                <w:sz w:val="20"/>
                <w:szCs w:val="20"/>
              </w:rPr>
              <w:t> </w:t>
            </w:r>
            <w:r w:rsidRPr="00047E1B">
              <w:rPr>
                <w:rFonts w:ascii="Times New Roman" w:eastAsia="Times New Roman" w:hAnsi="Times New Roman"/>
                <w:sz w:val="20"/>
                <w:szCs w:val="20"/>
              </w:rPr>
              <w:t> </w:t>
            </w:r>
            <w:r w:rsidRPr="00047E1B">
              <w:rPr>
                <w:rFonts w:ascii="Times New Roman" w:eastAsia="Times New Roman" w:hAnsi="Times New Roman"/>
                <w:sz w:val="20"/>
                <w:szCs w:val="20"/>
              </w:rPr>
              <w:t> </w:t>
            </w:r>
            <w:r w:rsidRPr="00047E1B">
              <w:rPr>
                <w:rFonts w:ascii="Times New Roman" w:eastAsia="Times New Roman" w:hAnsi="Times New Roman"/>
                <w:sz w:val="20"/>
                <w:szCs w:val="20"/>
              </w:rPr>
              <w:t> </w:t>
            </w:r>
            <w:r w:rsidRPr="00047E1B">
              <w:rPr>
                <w:rFonts w:ascii="Times New Roman" w:eastAsia="Times New Roman" w:hAnsi="Times New Roman"/>
                <w:sz w:val="20"/>
                <w:szCs w:val="20"/>
              </w:rPr>
              <w:t> </w:t>
            </w:r>
            <w:r w:rsidRPr="00047E1B">
              <w:rPr>
                <w:rFonts w:ascii="Times New Roman" w:eastAsia="Times New Roman" w:hAnsi="Times New Roman"/>
                <w:sz w:val="20"/>
                <w:szCs w:val="20"/>
              </w:rPr>
              <w:fldChar w:fldCharType="end"/>
            </w:r>
          </w:p>
        </w:tc>
      </w:tr>
      <w:tr w:rsidR="006E6B76" w:rsidRPr="00047E1B" w14:paraId="3861E2FA" w14:textId="77777777">
        <w:trPr>
          <w:cantSplit/>
          <w:trHeight w:val="303"/>
        </w:trPr>
        <w:tc>
          <w:tcPr>
            <w:tcW w:w="3119" w:type="dxa"/>
            <w:vAlign w:val="center"/>
          </w:tcPr>
          <w:p w14:paraId="49350101" w14:textId="77777777" w:rsidR="006E6B76" w:rsidRPr="00047E1B" w:rsidRDefault="006E6B76">
            <w:pPr>
              <w:widowControl w:val="0"/>
              <w:spacing w:line="276" w:lineRule="auto"/>
              <w:ind w:firstLine="0"/>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код за ЄДРПОУ</w:t>
            </w:r>
          </w:p>
        </w:tc>
        <w:tc>
          <w:tcPr>
            <w:tcW w:w="7371" w:type="dxa"/>
            <w:vAlign w:val="center"/>
          </w:tcPr>
          <w:p w14:paraId="11745EB4" w14:textId="77777777" w:rsidR="006E6B76" w:rsidRPr="00047E1B" w:rsidRDefault="006E6B76">
            <w:pPr>
              <w:widowControl w:val="0"/>
              <w:spacing w:before="0" w:after="0" w:line="276" w:lineRule="auto"/>
              <w:ind w:firstLine="0"/>
              <w:jc w:val="left"/>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fldChar w:fldCharType="begin">
                <w:ffData>
                  <w:name w:val="ТекстовоеПоле49"/>
                  <w:enabled/>
                  <w:calcOnExit w:val="0"/>
                  <w:textInput/>
                </w:ffData>
              </w:fldChar>
            </w:r>
            <w:r w:rsidRPr="00047E1B">
              <w:rPr>
                <w:rFonts w:ascii="Times New Roman" w:eastAsia="Times New Roman" w:hAnsi="Times New Roman"/>
                <w:sz w:val="20"/>
                <w:szCs w:val="20"/>
                <w:lang w:eastAsia="uk-UA"/>
              </w:rPr>
              <w:instrText xml:space="preserve"> FORMTEXT </w:instrText>
            </w:r>
            <w:r w:rsidRPr="00047E1B">
              <w:rPr>
                <w:rFonts w:ascii="Times New Roman" w:eastAsia="Times New Roman" w:hAnsi="Times New Roman"/>
                <w:sz w:val="20"/>
                <w:szCs w:val="20"/>
                <w:lang w:eastAsia="uk-UA"/>
              </w:rPr>
            </w:r>
            <w:r w:rsidRPr="00047E1B">
              <w:rPr>
                <w:rFonts w:ascii="Times New Roman" w:eastAsia="Times New Roman" w:hAnsi="Times New Roman"/>
                <w:sz w:val="20"/>
                <w:szCs w:val="20"/>
                <w:lang w:eastAsia="uk-UA"/>
              </w:rPr>
              <w:fldChar w:fldCharType="separate"/>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fldChar w:fldCharType="end"/>
            </w:r>
          </w:p>
        </w:tc>
      </w:tr>
      <w:tr w:rsidR="006E6B76" w:rsidRPr="00047E1B" w14:paraId="1A15F1AC" w14:textId="77777777">
        <w:trPr>
          <w:cantSplit/>
          <w:trHeight w:val="303"/>
        </w:trPr>
        <w:tc>
          <w:tcPr>
            <w:tcW w:w="10490" w:type="dxa"/>
            <w:gridSpan w:val="2"/>
            <w:tcBorders>
              <w:left w:val="nil"/>
              <w:right w:val="nil"/>
            </w:tcBorders>
            <w:shd w:val="clear" w:color="auto" w:fill="FFFFFF"/>
            <w:vAlign w:val="center"/>
          </w:tcPr>
          <w:p w14:paraId="1E4D6485" w14:textId="77777777" w:rsidR="006E6B76" w:rsidRPr="00047E1B" w:rsidRDefault="006E6B76">
            <w:pPr>
              <w:widowControl w:val="0"/>
              <w:spacing w:before="0" w:after="0" w:line="276" w:lineRule="auto"/>
              <w:ind w:firstLine="0"/>
              <w:jc w:val="left"/>
              <w:rPr>
                <w:rFonts w:ascii="Times New Roman" w:eastAsia="Times New Roman" w:hAnsi="Times New Roman"/>
                <w:sz w:val="20"/>
                <w:szCs w:val="20"/>
                <w:lang w:eastAsia="uk-UA"/>
              </w:rPr>
            </w:pPr>
            <w:r w:rsidRPr="00047E1B">
              <w:rPr>
                <w:rFonts w:ascii="Times New Roman" w:eastAsia="Times New Roman" w:hAnsi="Times New Roman"/>
                <w:b/>
                <w:sz w:val="20"/>
                <w:szCs w:val="20"/>
                <w:lang w:eastAsia="uk-UA"/>
              </w:rPr>
              <w:t>Клієнт учасника клірингу:</w:t>
            </w:r>
          </w:p>
        </w:tc>
      </w:tr>
      <w:tr w:rsidR="006E6B76" w:rsidRPr="00047E1B" w14:paraId="658D6569" w14:textId="77777777">
        <w:trPr>
          <w:cantSplit/>
          <w:trHeight w:val="303"/>
        </w:trPr>
        <w:tc>
          <w:tcPr>
            <w:tcW w:w="3119" w:type="dxa"/>
            <w:vAlign w:val="center"/>
          </w:tcPr>
          <w:p w14:paraId="56E52588" w14:textId="77777777" w:rsidR="006E6B76" w:rsidRPr="00047E1B" w:rsidRDefault="006E6B76">
            <w:pPr>
              <w:widowControl w:val="0"/>
              <w:spacing w:line="276" w:lineRule="auto"/>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 xml:space="preserve">повне найменування </w:t>
            </w:r>
          </w:p>
        </w:tc>
        <w:tc>
          <w:tcPr>
            <w:tcW w:w="7371" w:type="dxa"/>
            <w:vAlign w:val="center"/>
          </w:tcPr>
          <w:p w14:paraId="2FDDA846" w14:textId="77777777" w:rsidR="006E6B76" w:rsidRPr="00047E1B" w:rsidRDefault="006E6B76">
            <w:pPr>
              <w:widowControl w:val="0"/>
              <w:spacing w:before="0" w:after="0" w:line="276" w:lineRule="auto"/>
              <w:ind w:firstLine="0"/>
              <w:jc w:val="left"/>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fldChar w:fldCharType="begin">
                <w:ffData>
                  <w:name w:val="ТекстовоеПоле49"/>
                  <w:enabled/>
                  <w:calcOnExit w:val="0"/>
                  <w:textInput/>
                </w:ffData>
              </w:fldChar>
            </w:r>
            <w:r w:rsidRPr="00047E1B">
              <w:rPr>
                <w:rFonts w:ascii="Times New Roman" w:eastAsia="Times New Roman" w:hAnsi="Times New Roman"/>
                <w:sz w:val="20"/>
                <w:szCs w:val="20"/>
                <w:lang w:eastAsia="uk-UA"/>
              </w:rPr>
              <w:instrText xml:space="preserve"> FORMTEXT </w:instrText>
            </w:r>
            <w:r w:rsidRPr="00047E1B">
              <w:rPr>
                <w:rFonts w:ascii="Times New Roman" w:eastAsia="Times New Roman" w:hAnsi="Times New Roman"/>
                <w:sz w:val="20"/>
                <w:szCs w:val="20"/>
                <w:lang w:eastAsia="uk-UA"/>
              </w:rPr>
            </w:r>
            <w:r w:rsidRPr="00047E1B">
              <w:rPr>
                <w:rFonts w:ascii="Times New Roman" w:eastAsia="Times New Roman" w:hAnsi="Times New Roman"/>
                <w:sz w:val="20"/>
                <w:szCs w:val="20"/>
                <w:lang w:eastAsia="uk-UA"/>
              </w:rPr>
              <w:fldChar w:fldCharType="separate"/>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fldChar w:fldCharType="end"/>
            </w:r>
          </w:p>
        </w:tc>
      </w:tr>
      <w:tr w:rsidR="006E6B76" w:rsidRPr="00047E1B" w14:paraId="14AEB0A7" w14:textId="77777777">
        <w:trPr>
          <w:cantSplit/>
          <w:trHeight w:val="303"/>
        </w:trPr>
        <w:tc>
          <w:tcPr>
            <w:tcW w:w="3119" w:type="dxa"/>
            <w:vAlign w:val="center"/>
          </w:tcPr>
          <w:p w14:paraId="7C786121" w14:textId="77777777" w:rsidR="006E6B76" w:rsidRPr="00047E1B" w:rsidRDefault="006E6B76">
            <w:pPr>
              <w:widowControl w:val="0"/>
              <w:spacing w:line="276" w:lineRule="auto"/>
              <w:ind w:firstLine="0"/>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код за ЄДРПОУ</w:t>
            </w:r>
          </w:p>
        </w:tc>
        <w:tc>
          <w:tcPr>
            <w:tcW w:w="7371" w:type="dxa"/>
            <w:vAlign w:val="center"/>
          </w:tcPr>
          <w:p w14:paraId="31333616" w14:textId="77777777" w:rsidR="006E6B76" w:rsidRPr="00047E1B" w:rsidRDefault="006E6B76">
            <w:pPr>
              <w:widowControl w:val="0"/>
              <w:spacing w:before="0" w:after="0" w:line="276" w:lineRule="auto"/>
              <w:ind w:firstLine="0"/>
              <w:jc w:val="left"/>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fldChar w:fldCharType="begin">
                <w:ffData>
                  <w:name w:val="ТекстовоеПоле49"/>
                  <w:enabled/>
                  <w:calcOnExit w:val="0"/>
                  <w:textInput/>
                </w:ffData>
              </w:fldChar>
            </w:r>
            <w:r w:rsidRPr="00047E1B">
              <w:rPr>
                <w:rFonts w:ascii="Times New Roman" w:eastAsia="Times New Roman" w:hAnsi="Times New Roman"/>
                <w:sz w:val="20"/>
                <w:szCs w:val="20"/>
                <w:lang w:eastAsia="uk-UA"/>
              </w:rPr>
              <w:instrText xml:space="preserve"> FORMTEXT </w:instrText>
            </w:r>
            <w:r w:rsidRPr="00047E1B">
              <w:rPr>
                <w:rFonts w:ascii="Times New Roman" w:eastAsia="Times New Roman" w:hAnsi="Times New Roman"/>
                <w:sz w:val="20"/>
                <w:szCs w:val="20"/>
                <w:lang w:eastAsia="uk-UA"/>
              </w:rPr>
            </w:r>
            <w:r w:rsidRPr="00047E1B">
              <w:rPr>
                <w:rFonts w:ascii="Times New Roman" w:eastAsia="Times New Roman" w:hAnsi="Times New Roman"/>
                <w:sz w:val="20"/>
                <w:szCs w:val="20"/>
                <w:lang w:eastAsia="uk-UA"/>
              </w:rPr>
              <w:fldChar w:fldCharType="separate"/>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fldChar w:fldCharType="end"/>
            </w:r>
          </w:p>
        </w:tc>
      </w:tr>
      <w:tr w:rsidR="009B6E65" w:rsidRPr="00047E1B" w14:paraId="4009CA6A" w14:textId="77777777">
        <w:trPr>
          <w:cantSplit/>
          <w:trHeight w:val="303"/>
        </w:trPr>
        <w:tc>
          <w:tcPr>
            <w:tcW w:w="3119" w:type="dxa"/>
            <w:vAlign w:val="center"/>
          </w:tcPr>
          <w:p w14:paraId="7AA2AD29" w14:textId="127D878F" w:rsidR="009B6E65" w:rsidRPr="00047E1B" w:rsidRDefault="009B6E65">
            <w:pPr>
              <w:widowControl w:val="0"/>
              <w:spacing w:line="276" w:lineRule="auto"/>
              <w:ind w:firstLine="0"/>
              <w:rPr>
                <w:rFonts w:ascii="Times New Roman" w:eastAsia="Times New Roman" w:hAnsi="Times New Roman"/>
                <w:sz w:val="20"/>
                <w:szCs w:val="20"/>
                <w:lang w:eastAsia="ru-RU"/>
              </w:rPr>
            </w:pPr>
            <w:r>
              <w:rPr>
                <w:rFonts w:ascii="Times New Roman" w:eastAsia="Times New Roman" w:hAnsi="Times New Roman"/>
                <w:sz w:val="20"/>
                <w:szCs w:val="20"/>
                <w:lang w:eastAsia="ru-RU"/>
              </w:rPr>
              <w:t>код виду клієнта</w:t>
            </w:r>
            <w:r>
              <w:rPr>
                <w:rStyle w:val="afe"/>
                <w:rFonts w:ascii="Times New Roman" w:eastAsia="Times New Roman" w:hAnsi="Times New Roman"/>
                <w:sz w:val="20"/>
                <w:szCs w:val="20"/>
                <w:lang w:eastAsia="ru-RU"/>
              </w:rPr>
              <w:footnoteReference w:id="6"/>
            </w:r>
          </w:p>
        </w:tc>
        <w:tc>
          <w:tcPr>
            <w:tcW w:w="7371" w:type="dxa"/>
            <w:vAlign w:val="center"/>
          </w:tcPr>
          <w:p w14:paraId="4DDA054A" w14:textId="444DC015" w:rsidR="009B6E65" w:rsidRPr="00047E1B" w:rsidRDefault="009B6E65">
            <w:pPr>
              <w:widowControl w:val="0"/>
              <w:spacing w:before="0" w:after="0" w:line="276" w:lineRule="auto"/>
              <w:ind w:firstLine="0"/>
              <w:jc w:val="left"/>
              <w:rPr>
                <w:rFonts w:ascii="Times New Roman" w:eastAsia="Times New Roman" w:hAnsi="Times New Roman"/>
                <w:sz w:val="20"/>
                <w:szCs w:val="20"/>
                <w:lang w:eastAsia="uk-UA"/>
              </w:rPr>
            </w:pPr>
            <w:r w:rsidRPr="009B6E65">
              <w:rPr>
                <w:rFonts w:ascii="Times New Roman" w:eastAsia="Times New Roman" w:hAnsi="Times New Roman"/>
                <w:sz w:val="20"/>
                <w:szCs w:val="20"/>
                <w:lang w:eastAsia="uk-UA"/>
              </w:rPr>
              <w:fldChar w:fldCharType="begin">
                <w:ffData>
                  <w:name w:val="ТекстовоеПоле49"/>
                  <w:enabled/>
                  <w:calcOnExit w:val="0"/>
                  <w:textInput/>
                </w:ffData>
              </w:fldChar>
            </w:r>
            <w:r w:rsidRPr="009B6E65">
              <w:rPr>
                <w:rFonts w:ascii="Times New Roman" w:eastAsia="Times New Roman" w:hAnsi="Times New Roman"/>
                <w:sz w:val="20"/>
                <w:szCs w:val="20"/>
                <w:lang w:eastAsia="uk-UA"/>
              </w:rPr>
              <w:instrText xml:space="preserve"> FORMTEXT </w:instrText>
            </w:r>
            <w:r w:rsidRPr="009B6E65">
              <w:rPr>
                <w:rFonts w:ascii="Times New Roman" w:eastAsia="Times New Roman" w:hAnsi="Times New Roman"/>
                <w:sz w:val="20"/>
                <w:szCs w:val="20"/>
                <w:lang w:eastAsia="uk-UA"/>
              </w:rPr>
            </w:r>
            <w:r w:rsidRPr="009B6E65">
              <w:rPr>
                <w:rFonts w:ascii="Times New Roman" w:eastAsia="Times New Roman" w:hAnsi="Times New Roman"/>
                <w:sz w:val="20"/>
                <w:szCs w:val="20"/>
                <w:lang w:eastAsia="uk-UA"/>
              </w:rPr>
              <w:fldChar w:fldCharType="separate"/>
            </w:r>
            <w:r w:rsidRPr="009B6E65">
              <w:rPr>
                <w:rFonts w:ascii="Times New Roman" w:eastAsia="Times New Roman" w:hAnsi="Times New Roman"/>
                <w:sz w:val="20"/>
                <w:szCs w:val="20"/>
                <w:lang w:eastAsia="uk-UA"/>
              </w:rPr>
              <w:t> </w:t>
            </w:r>
            <w:r w:rsidRPr="009B6E65">
              <w:rPr>
                <w:rFonts w:ascii="Times New Roman" w:eastAsia="Times New Roman" w:hAnsi="Times New Roman"/>
                <w:sz w:val="20"/>
                <w:szCs w:val="20"/>
                <w:lang w:eastAsia="uk-UA"/>
              </w:rPr>
              <w:t> </w:t>
            </w:r>
            <w:r w:rsidRPr="009B6E65">
              <w:rPr>
                <w:rFonts w:ascii="Times New Roman" w:eastAsia="Times New Roman" w:hAnsi="Times New Roman"/>
                <w:sz w:val="20"/>
                <w:szCs w:val="20"/>
                <w:lang w:eastAsia="uk-UA"/>
              </w:rPr>
              <w:t> </w:t>
            </w:r>
            <w:r w:rsidRPr="009B6E65">
              <w:rPr>
                <w:rFonts w:ascii="Times New Roman" w:eastAsia="Times New Roman" w:hAnsi="Times New Roman"/>
                <w:sz w:val="20"/>
                <w:szCs w:val="20"/>
                <w:lang w:eastAsia="uk-UA"/>
              </w:rPr>
              <w:t> </w:t>
            </w:r>
            <w:r w:rsidRPr="009B6E65">
              <w:rPr>
                <w:rFonts w:ascii="Times New Roman" w:eastAsia="Times New Roman" w:hAnsi="Times New Roman"/>
                <w:sz w:val="20"/>
                <w:szCs w:val="20"/>
                <w:lang w:eastAsia="uk-UA"/>
              </w:rPr>
              <w:t> </w:t>
            </w:r>
            <w:r w:rsidRPr="009B6E65">
              <w:rPr>
                <w:rFonts w:ascii="Times New Roman" w:eastAsia="Times New Roman" w:hAnsi="Times New Roman"/>
                <w:sz w:val="20"/>
                <w:szCs w:val="20"/>
                <w:lang w:eastAsia="uk-UA"/>
              </w:rPr>
              <w:fldChar w:fldCharType="end"/>
            </w:r>
          </w:p>
        </w:tc>
      </w:tr>
      <w:tr w:rsidR="006E6B76" w:rsidRPr="00047E1B" w14:paraId="10158422" w14:textId="77777777">
        <w:trPr>
          <w:cantSplit/>
          <w:trHeight w:val="303"/>
        </w:trPr>
        <w:tc>
          <w:tcPr>
            <w:tcW w:w="3119" w:type="dxa"/>
            <w:vAlign w:val="center"/>
          </w:tcPr>
          <w:p w14:paraId="0CBBB529" w14:textId="77777777" w:rsidR="006E6B76" w:rsidRPr="00047E1B" w:rsidRDefault="006E6B76">
            <w:pPr>
              <w:widowControl w:val="0"/>
              <w:spacing w:line="276" w:lineRule="auto"/>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належність клієнта учасника клірингу до</w:t>
            </w:r>
          </w:p>
        </w:tc>
        <w:tc>
          <w:tcPr>
            <w:tcW w:w="7371" w:type="dxa"/>
            <w:vAlign w:val="center"/>
          </w:tcPr>
          <w:p w14:paraId="1821AC1B"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32"/>
                <w:szCs w:val="32"/>
                <w:lang w:eastAsia="ru-RU"/>
              </w:rPr>
              <w:t>□</w:t>
            </w:r>
            <w:r w:rsidRPr="00047E1B">
              <w:rPr>
                <w:rFonts w:ascii="Times New Roman" w:eastAsia="Times New Roman" w:hAnsi="Times New Roman"/>
                <w:sz w:val="20"/>
                <w:szCs w:val="20"/>
                <w:lang w:eastAsia="ru-RU"/>
              </w:rPr>
              <w:t xml:space="preserve"> Емітента для здійснення емітентом операцій з випущеними ним цінними паперами</w:t>
            </w:r>
          </w:p>
          <w:p w14:paraId="5ED442DA" w14:textId="77777777" w:rsidR="006E6B76" w:rsidRPr="00047E1B" w:rsidRDefault="006E6B76">
            <w:pPr>
              <w:widowControl w:val="0"/>
              <w:spacing w:before="0" w:after="0" w:line="276" w:lineRule="auto"/>
              <w:ind w:firstLine="0"/>
              <w:jc w:val="left"/>
              <w:rPr>
                <w:rFonts w:ascii="Times New Roman" w:eastAsia="Times New Roman" w:hAnsi="Times New Roman"/>
                <w:sz w:val="24"/>
                <w:szCs w:val="24"/>
                <w:lang w:eastAsia="uk-UA"/>
              </w:rPr>
            </w:pPr>
          </w:p>
        </w:tc>
      </w:tr>
    </w:tbl>
    <w:p w14:paraId="247AC526" w14:textId="77777777" w:rsidR="006E6B76" w:rsidRPr="00047E1B" w:rsidRDefault="006E6B76" w:rsidP="006E6B76">
      <w:pPr>
        <w:widowControl w:val="0"/>
        <w:spacing w:before="0" w:after="0"/>
        <w:ind w:firstLine="0"/>
        <w:jc w:val="left"/>
        <w:rPr>
          <w:rFonts w:ascii="Times New Roman" w:eastAsia="Times New Roman" w:hAnsi="Times New Roman"/>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130"/>
        <w:gridCol w:w="3793"/>
      </w:tblGrid>
      <w:tr w:rsidR="006E6B76" w:rsidRPr="00047E1B" w14:paraId="72880C90" w14:textId="77777777">
        <w:tc>
          <w:tcPr>
            <w:tcW w:w="10490" w:type="dxa"/>
            <w:gridSpan w:val="3"/>
            <w:tcBorders>
              <w:top w:val="nil"/>
              <w:left w:val="nil"/>
              <w:right w:val="nil"/>
            </w:tcBorders>
            <w:shd w:val="clear" w:color="auto" w:fill="FFFFFF"/>
          </w:tcPr>
          <w:p w14:paraId="14EA1082" w14:textId="77777777" w:rsidR="006E6B76" w:rsidRPr="00047E1B" w:rsidRDefault="006E6B76">
            <w:pPr>
              <w:widowControl w:val="0"/>
              <w:spacing w:before="0" w:after="0"/>
              <w:ind w:firstLine="0"/>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t>Прошу відкрити учаснику клірингу:</w:t>
            </w:r>
          </w:p>
        </w:tc>
      </w:tr>
      <w:tr w:rsidR="006E6B76" w:rsidRPr="00047E1B" w14:paraId="09A96D7C" w14:textId="77777777">
        <w:tc>
          <w:tcPr>
            <w:tcW w:w="567" w:type="dxa"/>
            <w:vMerge w:val="restart"/>
            <w:tcBorders>
              <w:right w:val="nil"/>
            </w:tcBorders>
            <w:shd w:val="clear" w:color="auto" w:fill="F2F2F2"/>
          </w:tcPr>
          <w:p w14:paraId="6856D923"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32"/>
                <w:szCs w:val="32"/>
                <w:lang w:eastAsia="ru-RU"/>
              </w:rPr>
              <w:t>□</w:t>
            </w:r>
            <w:r w:rsidRPr="00047E1B">
              <w:rPr>
                <w:rFonts w:ascii="Times New Roman" w:eastAsia="Times New Roman" w:hAnsi="Times New Roman"/>
                <w:sz w:val="20"/>
                <w:szCs w:val="20"/>
                <w:lang w:eastAsia="ru-RU"/>
              </w:rPr>
              <w:t>1.</w:t>
            </w:r>
          </w:p>
          <w:p w14:paraId="66D4F20C"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p>
          <w:p w14:paraId="1256AA80"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1.1.</w:t>
            </w:r>
          </w:p>
          <w:p w14:paraId="21D7B8CF"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p>
          <w:p w14:paraId="6BD99B8A"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1.2.</w:t>
            </w:r>
          </w:p>
          <w:p w14:paraId="1630DBC5"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p>
          <w:p w14:paraId="6B6BD7ED"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1.3.</w:t>
            </w:r>
          </w:p>
        </w:tc>
        <w:tc>
          <w:tcPr>
            <w:tcW w:w="9923" w:type="dxa"/>
            <w:gridSpan w:val="2"/>
            <w:tcBorders>
              <w:left w:val="nil"/>
            </w:tcBorders>
            <w:vAlign w:val="center"/>
          </w:tcPr>
          <w:p w14:paraId="23478441" w14:textId="77777777" w:rsidR="006E6B76" w:rsidRPr="00047E1B" w:rsidRDefault="006E6B76">
            <w:pPr>
              <w:widowControl w:val="0"/>
              <w:spacing w:before="0" w:after="0"/>
              <w:ind w:firstLine="0"/>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 xml:space="preserve">кліринговий рахунок з індивідуальним обліком клієнта учасника клірингу для клірингу та розрахунків за правочинами щодо цінних паперів, </w:t>
            </w:r>
            <w:r w:rsidRPr="00047E1B">
              <w:rPr>
                <w:rFonts w:ascii="Times New Roman" w:eastAsia="Times New Roman" w:hAnsi="Times New Roman"/>
                <w:b/>
                <w:sz w:val="20"/>
                <w:szCs w:val="20"/>
                <w:lang w:eastAsia="ru-RU"/>
              </w:rPr>
              <w:t>депозитарний облік яких здійснює Національний банк України</w:t>
            </w:r>
            <w:r w:rsidRPr="00047E1B">
              <w:rPr>
                <w:rFonts w:ascii="Times New Roman" w:eastAsia="Times New Roman" w:hAnsi="Times New Roman"/>
                <w:sz w:val="20"/>
                <w:szCs w:val="20"/>
                <w:lang w:eastAsia="ru-RU"/>
              </w:rPr>
              <w:t xml:space="preserve">, вчиненими в інтересах клієнта: </w:t>
            </w:r>
          </w:p>
        </w:tc>
      </w:tr>
      <w:tr w:rsidR="006E6B76" w:rsidRPr="00047E1B" w14:paraId="680A50CD" w14:textId="77777777">
        <w:tc>
          <w:tcPr>
            <w:tcW w:w="567" w:type="dxa"/>
            <w:vMerge/>
            <w:tcBorders>
              <w:right w:val="nil"/>
            </w:tcBorders>
            <w:shd w:val="clear" w:color="auto" w:fill="F2F2F2"/>
            <w:vAlign w:val="center"/>
          </w:tcPr>
          <w:p w14:paraId="43D9E68B" w14:textId="77777777" w:rsidR="006E6B76" w:rsidRPr="00047E1B" w:rsidRDefault="006E6B76">
            <w:pPr>
              <w:widowControl w:val="0"/>
              <w:spacing w:before="0" w:after="0"/>
              <w:ind w:firstLine="0"/>
              <w:jc w:val="right"/>
              <w:rPr>
                <w:rFonts w:ascii="Times New Roman" w:eastAsia="Times New Roman" w:hAnsi="Times New Roman"/>
                <w:sz w:val="32"/>
                <w:szCs w:val="32"/>
                <w:lang w:eastAsia="ru-RU"/>
              </w:rPr>
            </w:pPr>
          </w:p>
        </w:tc>
        <w:tc>
          <w:tcPr>
            <w:tcW w:w="6130" w:type="dxa"/>
            <w:tcBorders>
              <w:left w:val="nil"/>
            </w:tcBorders>
            <w:vAlign w:val="center"/>
          </w:tcPr>
          <w:p w14:paraId="196E3AB0" w14:textId="77777777" w:rsidR="006E6B76" w:rsidRPr="00047E1B" w:rsidRDefault="006E6B76">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sz w:val="20"/>
                <w:szCs w:val="20"/>
                <w:lang w:eastAsia="ru-RU"/>
              </w:rPr>
              <w:t>найменування депозитарної установи / депозитарію, в якій(му) відкрито рахунок у цінних паперах клієнта учасника клірингу</w:t>
            </w:r>
          </w:p>
        </w:tc>
        <w:tc>
          <w:tcPr>
            <w:tcW w:w="3793" w:type="dxa"/>
            <w:vAlign w:val="center"/>
          </w:tcPr>
          <w:p w14:paraId="34CE43C3" w14:textId="77777777" w:rsidR="006E6B76" w:rsidRPr="00047E1B" w:rsidRDefault="006E6B76">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6E6B76" w:rsidRPr="00047E1B" w14:paraId="05852932" w14:textId="77777777">
        <w:tc>
          <w:tcPr>
            <w:tcW w:w="567" w:type="dxa"/>
            <w:vMerge/>
            <w:tcBorders>
              <w:right w:val="nil"/>
            </w:tcBorders>
            <w:shd w:val="clear" w:color="auto" w:fill="F2F2F2"/>
            <w:vAlign w:val="center"/>
          </w:tcPr>
          <w:p w14:paraId="6ECAB4D1" w14:textId="77777777" w:rsidR="006E6B76" w:rsidRPr="00047E1B" w:rsidRDefault="006E6B76">
            <w:pPr>
              <w:widowControl w:val="0"/>
              <w:spacing w:before="0" w:after="0"/>
              <w:ind w:firstLine="0"/>
              <w:jc w:val="right"/>
              <w:rPr>
                <w:rFonts w:ascii="Times New Roman" w:eastAsia="Times New Roman" w:hAnsi="Times New Roman"/>
                <w:sz w:val="32"/>
                <w:szCs w:val="32"/>
                <w:lang w:eastAsia="ru-RU"/>
              </w:rPr>
            </w:pPr>
          </w:p>
        </w:tc>
        <w:tc>
          <w:tcPr>
            <w:tcW w:w="6130" w:type="dxa"/>
            <w:tcBorders>
              <w:left w:val="nil"/>
            </w:tcBorders>
            <w:vAlign w:val="center"/>
          </w:tcPr>
          <w:p w14:paraId="7187A8CA"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код за ЄДРПОУ депозитарної установи / депозитарію, в якій(му) відкрито рахунок у цінних паперах клієнта учасника клірингу</w:t>
            </w:r>
          </w:p>
        </w:tc>
        <w:tc>
          <w:tcPr>
            <w:tcW w:w="3793" w:type="dxa"/>
            <w:vAlign w:val="center"/>
          </w:tcPr>
          <w:p w14:paraId="7C6338C0" w14:textId="77777777" w:rsidR="006E6B76" w:rsidRPr="00047E1B" w:rsidRDefault="006E6B76">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6E6B76" w:rsidRPr="00047E1B" w14:paraId="2F197074" w14:textId="77777777">
        <w:tc>
          <w:tcPr>
            <w:tcW w:w="567" w:type="dxa"/>
            <w:vMerge/>
            <w:tcBorders>
              <w:right w:val="nil"/>
            </w:tcBorders>
            <w:shd w:val="clear" w:color="auto" w:fill="F2F2F2"/>
            <w:vAlign w:val="center"/>
          </w:tcPr>
          <w:p w14:paraId="608A17FD" w14:textId="77777777" w:rsidR="006E6B76" w:rsidRPr="00047E1B" w:rsidRDefault="006E6B76">
            <w:pPr>
              <w:widowControl w:val="0"/>
              <w:spacing w:before="0" w:after="0"/>
              <w:ind w:firstLine="0"/>
              <w:jc w:val="right"/>
              <w:rPr>
                <w:rFonts w:ascii="Times New Roman" w:eastAsia="Times New Roman" w:hAnsi="Times New Roman"/>
                <w:sz w:val="32"/>
                <w:szCs w:val="32"/>
                <w:lang w:eastAsia="ru-RU"/>
              </w:rPr>
            </w:pPr>
          </w:p>
        </w:tc>
        <w:tc>
          <w:tcPr>
            <w:tcW w:w="6130" w:type="dxa"/>
            <w:tcBorders>
              <w:left w:val="nil"/>
            </w:tcBorders>
            <w:vAlign w:val="center"/>
          </w:tcPr>
          <w:p w14:paraId="2CC720EC"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код МДО депозитарної установи / депозитарію, в якій(му) відкрито рахунок у цінних паперах клієнта учасника клірингу</w:t>
            </w:r>
          </w:p>
        </w:tc>
        <w:tc>
          <w:tcPr>
            <w:tcW w:w="3793" w:type="dxa"/>
            <w:vAlign w:val="center"/>
          </w:tcPr>
          <w:p w14:paraId="6E46D9AB" w14:textId="77777777" w:rsidR="006E6B76" w:rsidRPr="00047E1B" w:rsidRDefault="006E6B76">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6E6B76" w:rsidRPr="00047E1B" w14:paraId="07AA2D1E" w14:textId="77777777">
        <w:trPr>
          <w:trHeight w:val="475"/>
        </w:trPr>
        <w:tc>
          <w:tcPr>
            <w:tcW w:w="567" w:type="dxa"/>
            <w:vMerge w:val="restart"/>
            <w:tcBorders>
              <w:right w:val="nil"/>
            </w:tcBorders>
            <w:shd w:val="clear" w:color="auto" w:fill="F2F2F2"/>
          </w:tcPr>
          <w:p w14:paraId="7DFBEB60"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32"/>
                <w:szCs w:val="32"/>
                <w:lang w:eastAsia="ru-RU"/>
              </w:rPr>
              <w:t>□</w:t>
            </w:r>
            <w:r w:rsidRPr="00047E1B">
              <w:rPr>
                <w:rFonts w:ascii="Times New Roman" w:eastAsia="Times New Roman" w:hAnsi="Times New Roman"/>
                <w:sz w:val="20"/>
                <w:szCs w:val="20"/>
                <w:lang w:eastAsia="ru-RU"/>
              </w:rPr>
              <w:t>2.</w:t>
            </w:r>
          </w:p>
          <w:p w14:paraId="4481CEE4"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p>
          <w:p w14:paraId="42EAD4F9"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2.1.</w:t>
            </w:r>
          </w:p>
          <w:p w14:paraId="45F92D9F"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p>
          <w:p w14:paraId="03580C73"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2.2.</w:t>
            </w:r>
          </w:p>
          <w:p w14:paraId="63E24987"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p>
          <w:p w14:paraId="7B2BB142"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2.3.</w:t>
            </w:r>
          </w:p>
          <w:p w14:paraId="563C1C6C"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p>
          <w:p w14:paraId="5B1B475B" w14:textId="77777777" w:rsidR="006E6B76" w:rsidRPr="00047E1B" w:rsidRDefault="006E6B76">
            <w:pPr>
              <w:widowControl w:val="0"/>
              <w:spacing w:before="0" w:after="0"/>
              <w:ind w:firstLine="0"/>
              <w:jc w:val="left"/>
              <w:rPr>
                <w:rFonts w:ascii="Times New Roman" w:eastAsia="Times New Roman" w:hAnsi="Times New Roman"/>
                <w:sz w:val="32"/>
                <w:szCs w:val="32"/>
                <w:lang w:eastAsia="ru-RU"/>
              </w:rPr>
            </w:pPr>
            <w:r w:rsidRPr="00047E1B">
              <w:rPr>
                <w:rFonts w:ascii="Times New Roman" w:eastAsia="Times New Roman" w:hAnsi="Times New Roman"/>
                <w:sz w:val="20"/>
                <w:szCs w:val="20"/>
                <w:lang w:eastAsia="ru-RU"/>
              </w:rPr>
              <w:t>2.4.</w:t>
            </w:r>
          </w:p>
        </w:tc>
        <w:tc>
          <w:tcPr>
            <w:tcW w:w="9923" w:type="dxa"/>
            <w:gridSpan w:val="2"/>
            <w:tcBorders>
              <w:left w:val="nil"/>
            </w:tcBorders>
            <w:vAlign w:val="center"/>
          </w:tcPr>
          <w:p w14:paraId="408D4C05" w14:textId="77777777" w:rsidR="006E6B76" w:rsidRPr="00047E1B" w:rsidRDefault="006E6B76">
            <w:pPr>
              <w:widowControl w:val="0"/>
              <w:spacing w:before="0" w:after="0"/>
              <w:ind w:firstLine="0"/>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 xml:space="preserve">кліринговий рахунок з індивідуальним обліком клієнта учасника клірингу для клірингу за правочинами щодо цінних паперів, </w:t>
            </w:r>
            <w:r w:rsidRPr="00047E1B">
              <w:rPr>
                <w:rFonts w:ascii="Times New Roman" w:eastAsia="Times New Roman" w:hAnsi="Times New Roman"/>
                <w:b/>
                <w:sz w:val="20"/>
                <w:szCs w:val="20"/>
                <w:lang w:eastAsia="ru-RU"/>
              </w:rPr>
              <w:t>депозитарний облік яких здійснює Центральний депозитарій</w:t>
            </w:r>
            <w:r w:rsidRPr="00047E1B">
              <w:rPr>
                <w:rFonts w:ascii="Times New Roman" w:eastAsia="Times New Roman" w:hAnsi="Times New Roman"/>
                <w:sz w:val="20"/>
                <w:szCs w:val="20"/>
                <w:lang w:eastAsia="ru-RU"/>
              </w:rPr>
              <w:t xml:space="preserve">, вчиненими в інтересах клієнта учасника клірингу: </w:t>
            </w:r>
          </w:p>
        </w:tc>
      </w:tr>
      <w:tr w:rsidR="006E6B76" w:rsidRPr="00047E1B" w14:paraId="3340CCCA" w14:textId="77777777">
        <w:tc>
          <w:tcPr>
            <w:tcW w:w="567" w:type="dxa"/>
            <w:vMerge/>
            <w:tcBorders>
              <w:right w:val="nil"/>
            </w:tcBorders>
            <w:shd w:val="clear" w:color="auto" w:fill="F2F2F2"/>
          </w:tcPr>
          <w:p w14:paraId="26918E73" w14:textId="77777777" w:rsidR="006E6B76" w:rsidRPr="00047E1B" w:rsidRDefault="006E6B76">
            <w:pPr>
              <w:widowControl w:val="0"/>
              <w:spacing w:before="0" w:after="0"/>
              <w:ind w:firstLine="0"/>
              <w:jc w:val="left"/>
              <w:rPr>
                <w:rFonts w:ascii="Times New Roman" w:eastAsia="Times New Roman" w:hAnsi="Times New Roman"/>
                <w:sz w:val="32"/>
                <w:szCs w:val="32"/>
                <w:lang w:eastAsia="ru-RU"/>
              </w:rPr>
            </w:pPr>
          </w:p>
        </w:tc>
        <w:tc>
          <w:tcPr>
            <w:tcW w:w="6130" w:type="dxa"/>
            <w:tcBorders>
              <w:left w:val="nil"/>
            </w:tcBorders>
            <w:vAlign w:val="center"/>
          </w:tcPr>
          <w:p w14:paraId="39128E3F" w14:textId="77777777" w:rsidR="006E6B76" w:rsidRPr="00047E1B" w:rsidRDefault="006E6B76">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sz w:val="20"/>
                <w:szCs w:val="20"/>
                <w:lang w:eastAsia="ru-RU"/>
              </w:rPr>
              <w:t>найменування депозитарної установи / депозитарію, в якій(му) відкрито рахунок у цінних паперах клієнта учасника клірингу</w:t>
            </w:r>
          </w:p>
        </w:tc>
        <w:tc>
          <w:tcPr>
            <w:tcW w:w="3793" w:type="dxa"/>
            <w:tcBorders>
              <w:left w:val="nil"/>
            </w:tcBorders>
            <w:vAlign w:val="center"/>
          </w:tcPr>
          <w:p w14:paraId="17E7D0C5" w14:textId="77777777" w:rsidR="006E6B76" w:rsidRPr="00047E1B" w:rsidRDefault="006E6B76">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6E6B76" w:rsidRPr="00047E1B" w14:paraId="0365EE22" w14:textId="77777777">
        <w:tc>
          <w:tcPr>
            <w:tcW w:w="567" w:type="dxa"/>
            <w:vMerge/>
            <w:tcBorders>
              <w:right w:val="nil"/>
            </w:tcBorders>
            <w:shd w:val="clear" w:color="auto" w:fill="F2F2F2"/>
          </w:tcPr>
          <w:p w14:paraId="57FD3633" w14:textId="77777777" w:rsidR="006E6B76" w:rsidRPr="00047E1B" w:rsidRDefault="006E6B76">
            <w:pPr>
              <w:widowControl w:val="0"/>
              <w:spacing w:before="0" w:after="0"/>
              <w:ind w:firstLine="0"/>
              <w:jc w:val="left"/>
              <w:rPr>
                <w:rFonts w:ascii="Times New Roman" w:eastAsia="Times New Roman" w:hAnsi="Times New Roman"/>
                <w:sz w:val="32"/>
                <w:szCs w:val="32"/>
                <w:lang w:eastAsia="ru-RU"/>
              </w:rPr>
            </w:pPr>
          </w:p>
        </w:tc>
        <w:tc>
          <w:tcPr>
            <w:tcW w:w="6130" w:type="dxa"/>
            <w:tcBorders>
              <w:left w:val="nil"/>
            </w:tcBorders>
            <w:vAlign w:val="center"/>
          </w:tcPr>
          <w:p w14:paraId="2815340C"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код за ЄДРПОУ депозитарної установи/ депозитарію, в якій(му) відкрито рахунок у цінних паперах клієнта учасника клірингу</w:t>
            </w:r>
          </w:p>
        </w:tc>
        <w:tc>
          <w:tcPr>
            <w:tcW w:w="3793" w:type="dxa"/>
            <w:tcBorders>
              <w:left w:val="nil"/>
            </w:tcBorders>
            <w:vAlign w:val="center"/>
          </w:tcPr>
          <w:p w14:paraId="507A6AF4" w14:textId="77777777" w:rsidR="006E6B76" w:rsidRPr="00047E1B" w:rsidRDefault="006E6B76">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6E6B76" w:rsidRPr="00047E1B" w14:paraId="4F653E1B" w14:textId="77777777">
        <w:tc>
          <w:tcPr>
            <w:tcW w:w="567" w:type="dxa"/>
            <w:vMerge/>
            <w:tcBorders>
              <w:right w:val="nil"/>
            </w:tcBorders>
            <w:shd w:val="clear" w:color="auto" w:fill="F2F2F2"/>
          </w:tcPr>
          <w:p w14:paraId="786D3982" w14:textId="77777777" w:rsidR="006E6B76" w:rsidRPr="00047E1B" w:rsidRDefault="006E6B76">
            <w:pPr>
              <w:widowControl w:val="0"/>
              <w:spacing w:before="0" w:after="0"/>
              <w:ind w:firstLine="0"/>
              <w:jc w:val="left"/>
              <w:rPr>
                <w:rFonts w:ascii="Times New Roman" w:eastAsia="Times New Roman" w:hAnsi="Times New Roman"/>
                <w:sz w:val="32"/>
                <w:szCs w:val="32"/>
                <w:lang w:eastAsia="ru-RU"/>
              </w:rPr>
            </w:pPr>
          </w:p>
        </w:tc>
        <w:tc>
          <w:tcPr>
            <w:tcW w:w="6130" w:type="dxa"/>
            <w:tcBorders>
              <w:left w:val="nil"/>
            </w:tcBorders>
            <w:vAlign w:val="center"/>
          </w:tcPr>
          <w:p w14:paraId="1144220C"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 xml:space="preserve">код МДО депозитарної установи/ депозитарію, в якій(му) відкрито рахунок у цінних паперах клієнта учасника клірингу </w:t>
            </w:r>
          </w:p>
        </w:tc>
        <w:tc>
          <w:tcPr>
            <w:tcW w:w="3793" w:type="dxa"/>
            <w:tcBorders>
              <w:left w:val="nil"/>
            </w:tcBorders>
            <w:vAlign w:val="center"/>
          </w:tcPr>
          <w:p w14:paraId="7DDAD689" w14:textId="77777777" w:rsidR="006E6B76" w:rsidRPr="00047E1B" w:rsidRDefault="006E6B76">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6E6B76" w:rsidRPr="00047E1B" w14:paraId="136FA863" w14:textId="77777777">
        <w:tc>
          <w:tcPr>
            <w:tcW w:w="567" w:type="dxa"/>
            <w:vMerge/>
            <w:tcBorders>
              <w:right w:val="nil"/>
            </w:tcBorders>
            <w:shd w:val="clear" w:color="auto" w:fill="F2F2F2"/>
          </w:tcPr>
          <w:p w14:paraId="7A0C60DB" w14:textId="77777777" w:rsidR="006E6B76" w:rsidRPr="00047E1B" w:rsidRDefault="006E6B76">
            <w:pPr>
              <w:widowControl w:val="0"/>
              <w:spacing w:before="0" w:after="0"/>
              <w:ind w:firstLine="0"/>
              <w:jc w:val="left"/>
              <w:rPr>
                <w:rFonts w:ascii="Times New Roman" w:eastAsia="Times New Roman" w:hAnsi="Times New Roman"/>
                <w:sz w:val="32"/>
                <w:szCs w:val="32"/>
                <w:lang w:eastAsia="ru-RU"/>
              </w:rPr>
            </w:pPr>
          </w:p>
        </w:tc>
        <w:tc>
          <w:tcPr>
            <w:tcW w:w="6130" w:type="dxa"/>
            <w:tcBorders>
              <w:left w:val="nil"/>
            </w:tcBorders>
            <w:vAlign w:val="center"/>
          </w:tcPr>
          <w:p w14:paraId="47ECA399" w14:textId="77777777" w:rsidR="006E6B76" w:rsidRPr="00047E1B" w:rsidRDefault="006E6B7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депозитарний код рахунку у цінних паперах клієнта учасника клірингу в цій депозитарній установі / депозитарії</w:t>
            </w:r>
          </w:p>
        </w:tc>
        <w:tc>
          <w:tcPr>
            <w:tcW w:w="3793" w:type="dxa"/>
            <w:tcBorders>
              <w:left w:val="nil"/>
            </w:tcBorders>
            <w:vAlign w:val="center"/>
          </w:tcPr>
          <w:p w14:paraId="5C4D101A" w14:textId="77777777" w:rsidR="006E6B76" w:rsidRPr="00047E1B" w:rsidRDefault="006E6B76">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bl>
    <w:p w14:paraId="3D9BA9DE" w14:textId="77777777" w:rsidR="006E6B76" w:rsidRPr="00047E1B" w:rsidRDefault="006E6B76" w:rsidP="006E6B76">
      <w:pPr>
        <w:spacing w:before="0" w:after="0"/>
        <w:ind w:left="-567" w:firstLine="0"/>
        <w:rPr>
          <w:rFonts w:ascii="Times New Roman" w:eastAsia="Times New Roman" w:hAnsi="Times New Roman"/>
          <w:b/>
          <w:sz w:val="20"/>
          <w:szCs w:val="20"/>
        </w:rPr>
      </w:pPr>
      <w:r w:rsidRPr="00047E1B">
        <w:rPr>
          <w:rFonts w:ascii="Times New Roman" w:eastAsia="Times New Roman" w:hAnsi="Times New Roman"/>
          <w:b/>
          <w:sz w:val="20"/>
          <w:szCs w:val="20"/>
        </w:rPr>
        <w:t>Інформація про банківський рахунок, який буде використовуватися клієнтом учасника клірингу для проведення операцій за кліринговим рахунком з індивідуальним обліком клієнта учасника клірингу, що відкривається відповідно до цієї ЗАЯВИ</w:t>
      </w:r>
    </w:p>
    <w:tbl>
      <w:tblPr>
        <w:tblStyle w:val="a4"/>
        <w:tblW w:w="10456" w:type="dxa"/>
        <w:tblInd w:w="-567" w:type="dxa"/>
        <w:tblLook w:val="04A0" w:firstRow="1" w:lastRow="0" w:firstColumn="1" w:lastColumn="0" w:noHBand="0" w:noVBand="1"/>
      </w:tblPr>
      <w:tblGrid>
        <w:gridCol w:w="6204"/>
        <w:gridCol w:w="4252"/>
      </w:tblGrid>
      <w:tr w:rsidR="006E6B76" w:rsidRPr="00047E1B" w14:paraId="73287CE8" w14:textId="77777777">
        <w:tc>
          <w:tcPr>
            <w:tcW w:w="6204" w:type="dxa"/>
          </w:tcPr>
          <w:p w14:paraId="17D08391" w14:textId="77777777" w:rsidR="006E6B76" w:rsidRPr="00047E1B" w:rsidRDefault="006E6B76">
            <w:pPr>
              <w:spacing w:before="0" w:after="0"/>
              <w:ind w:firstLine="0"/>
              <w:rPr>
                <w:rFonts w:ascii="Times New Roman" w:eastAsia="Times New Roman" w:hAnsi="Times New Roman"/>
              </w:rPr>
            </w:pPr>
            <w:r w:rsidRPr="00047E1B">
              <w:rPr>
                <w:rFonts w:ascii="Times New Roman" w:eastAsia="Times New Roman" w:hAnsi="Times New Roman"/>
                <w:sz w:val="20"/>
                <w:szCs w:val="20"/>
              </w:rPr>
              <w:t xml:space="preserve">Номер банківського рахунку </w:t>
            </w:r>
            <w:r w:rsidRPr="00047E1B">
              <w:rPr>
                <w:rFonts w:ascii="Times New Roman" w:eastAsia="Times New Roman" w:hAnsi="Times New Roman"/>
                <w:b/>
                <w:sz w:val="20"/>
                <w:szCs w:val="20"/>
              </w:rPr>
              <w:t>клієнта учасника клірингу</w:t>
            </w:r>
            <w:r w:rsidRPr="00047E1B">
              <w:rPr>
                <w:rFonts w:ascii="Times New Roman" w:eastAsia="Times New Roman" w:hAnsi="Times New Roman"/>
                <w:sz w:val="20"/>
                <w:szCs w:val="20"/>
              </w:rPr>
              <w:t>, який використовується для проведення операцій списання клірингових активів щодо коштів з клірингового рахунку з індивідуальним обліком клієнта учасника клірингу, що відкривається та найменування банку, в якому відкрито рахунок</w:t>
            </w:r>
          </w:p>
        </w:tc>
        <w:tc>
          <w:tcPr>
            <w:tcW w:w="4252" w:type="dxa"/>
          </w:tcPr>
          <w:p w14:paraId="355403F4" w14:textId="77777777" w:rsidR="006E6B76" w:rsidRPr="00047E1B" w:rsidRDefault="006E6B76">
            <w:pPr>
              <w:spacing w:before="0" w:after="0"/>
              <w:ind w:firstLine="0"/>
              <w:rPr>
                <w:rFonts w:ascii="Times New Roman" w:eastAsia="Times New Roman" w:hAnsi="Times New Roman"/>
              </w:rPr>
            </w:pPr>
          </w:p>
        </w:tc>
      </w:tr>
    </w:tbl>
    <w:p w14:paraId="734CC53E" w14:textId="77777777" w:rsidR="006E6B76" w:rsidRPr="00047E1B" w:rsidRDefault="006E6B76" w:rsidP="006E6B76">
      <w:pPr>
        <w:spacing w:before="0" w:after="0"/>
        <w:ind w:left="-567" w:firstLine="0"/>
        <w:rPr>
          <w:rFonts w:ascii="Times New Roman" w:eastAsia="Times New Roman" w:hAnsi="Times New Roman"/>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1985"/>
        <w:gridCol w:w="850"/>
        <w:gridCol w:w="3402"/>
      </w:tblGrid>
      <w:tr w:rsidR="009B62A7" w:rsidRPr="00047E1B" w14:paraId="2902A777" w14:textId="77777777">
        <w:trPr>
          <w:trHeight w:val="70"/>
        </w:trPr>
        <w:tc>
          <w:tcPr>
            <w:tcW w:w="3403" w:type="dxa"/>
            <w:tcBorders>
              <w:left w:val="nil"/>
              <w:bottom w:val="nil"/>
              <w:right w:val="nil"/>
            </w:tcBorders>
          </w:tcPr>
          <w:p w14:paraId="6337CA31" w14:textId="77777777" w:rsidR="006E6B76" w:rsidRPr="00047E1B" w:rsidRDefault="006E6B76">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lastRenderedPageBreak/>
              <w:t>керівник / розпорядник рахунку</w:t>
            </w:r>
          </w:p>
        </w:tc>
        <w:tc>
          <w:tcPr>
            <w:tcW w:w="283" w:type="dxa"/>
            <w:tcBorders>
              <w:top w:val="nil"/>
              <w:left w:val="nil"/>
              <w:bottom w:val="nil"/>
              <w:right w:val="nil"/>
            </w:tcBorders>
          </w:tcPr>
          <w:p w14:paraId="6E549E94" w14:textId="77777777" w:rsidR="006E6B76" w:rsidRPr="00047E1B" w:rsidRDefault="006E6B76">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p>
        </w:tc>
        <w:tc>
          <w:tcPr>
            <w:tcW w:w="1985" w:type="dxa"/>
            <w:tcBorders>
              <w:left w:val="nil"/>
              <w:bottom w:val="nil"/>
              <w:right w:val="nil"/>
            </w:tcBorders>
          </w:tcPr>
          <w:p w14:paraId="3F54795E" w14:textId="77777777" w:rsidR="006E6B76" w:rsidRPr="00047E1B" w:rsidRDefault="006E6B76">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підпис</w:t>
            </w:r>
          </w:p>
        </w:tc>
        <w:tc>
          <w:tcPr>
            <w:tcW w:w="850" w:type="dxa"/>
            <w:tcBorders>
              <w:top w:val="nil"/>
              <w:left w:val="nil"/>
              <w:bottom w:val="nil"/>
              <w:right w:val="nil"/>
            </w:tcBorders>
          </w:tcPr>
          <w:p w14:paraId="26C0F0AE" w14:textId="77777777" w:rsidR="006E6B76" w:rsidRPr="00047E1B" w:rsidRDefault="006E6B76">
            <w:pPr>
              <w:spacing w:before="0" w:after="0"/>
              <w:ind w:firstLine="0"/>
              <w:jc w:val="center"/>
              <w:rPr>
                <w:rFonts w:ascii="Times New Roman" w:eastAsia="Times New Roman" w:hAnsi="Times New Roman"/>
                <w:sz w:val="20"/>
                <w:szCs w:val="20"/>
              </w:rPr>
            </w:pPr>
          </w:p>
        </w:tc>
        <w:tc>
          <w:tcPr>
            <w:tcW w:w="3402" w:type="dxa"/>
            <w:tcBorders>
              <w:left w:val="nil"/>
              <w:bottom w:val="nil"/>
              <w:right w:val="nil"/>
            </w:tcBorders>
          </w:tcPr>
          <w:p w14:paraId="52DDFB68" w14:textId="77777777" w:rsidR="006E6B76" w:rsidRPr="00047E1B" w:rsidRDefault="006E6B76">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прізвище та ініціали</w:t>
            </w:r>
          </w:p>
        </w:tc>
      </w:tr>
    </w:tbl>
    <w:p w14:paraId="65DF3C2C" w14:textId="77777777" w:rsidR="006E6B76" w:rsidRPr="00047E1B" w:rsidRDefault="006E6B76" w:rsidP="006E6B76">
      <w:pPr>
        <w:spacing w:before="0" w:after="0"/>
        <w:ind w:firstLine="0"/>
        <w:jc w:val="left"/>
        <w:rPr>
          <w:rFonts w:ascii="Times New Roman" w:eastAsia="Times New Roman" w:hAnsi="Times New Roman"/>
        </w:rPr>
      </w:pPr>
      <w:r w:rsidRPr="00047E1B">
        <w:rPr>
          <w:rFonts w:ascii="Times New Roman" w:eastAsia="Times New Roman" w:hAnsi="Times New Roman"/>
        </w:rPr>
        <w:t xml:space="preserve">                                                                                </w:t>
      </w:r>
      <w:r w:rsidRPr="00047E1B">
        <w:rPr>
          <w:rFonts w:ascii="Times New Roman" w:eastAsia="Times New Roman" w:hAnsi="Times New Roman"/>
          <w:sz w:val="20"/>
          <w:szCs w:val="20"/>
        </w:rPr>
        <w:t>МП</w:t>
      </w:r>
      <w:r w:rsidRPr="00047E1B">
        <w:rPr>
          <w:rFonts w:ascii="Times New Roman" w:eastAsia="Times New Roman" w:hAnsi="Times New Roman"/>
        </w:rPr>
        <w:t xml:space="preserve">   </w:t>
      </w:r>
    </w:p>
    <w:p w14:paraId="4F7A692A" w14:textId="77777777" w:rsidR="006E6B76" w:rsidRPr="00047E1B" w:rsidRDefault="006E6B76" w:rsidP="006E6B76">
      <w:pPr>
        <w:spacing w:before="0" w:after="0"/>
        <w:ind w:firstLine="0"/>
        <w:jc w:val="left"/>
        <w:rPr>
          <w:rFonts w:ascii="Times New Roman" w:eastAsia="Times New Roman" w:hAnsi="Times New Roman"/>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1985"/>
        <w:gridCol w:w="850"/>
        <w:gridCol w:w="3402"/>
      </w:tblGrid>
      <w:tr w:rsidR="009B62A7" w:rsidRPr="00047E1B" w14:paraId="676698D7" w14:textId="77777777">
        <w:trPr>
          <w:trHeight w:val="70"/>
        </w:trPr>
        <w:tc>
          <w:tcPr>
            <w:tcW w:w="3403" w:type="dxa"/>
            <w:tcBorders>
              <w:left w:val="nil"/>
              <w:bottom w:val="nil"/>
              <w:right w:val="nil"/>
            </w:tcBorders>
          </w:tcPr>
          <w:p w14:paraId="26214800" w14:textId="77777777" w:rsidR="006E6B76" w:rsidRPr="00047E1B" w:rsidRDefault="006E6B76">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Уповноважена особа клієнта учасника клірингу</w:t>
            </w:r>
          </w:p>
        </w:tc>
        <w:tc>
          <w:tcPr>
            <w:tcW w:w="283" w:type="dxa"/>
            <w:tcBorders>
              <w:top w:val="nil"/>
              <w:left w:val="nil"/>
              <w:bottom w:val="nil"/>
              <w:right w:val="nil"/>
            </w:tcBorders>
          </w:tcPr>
          <w:p w14:paraId="65D3F65F" w14:textId="77777777" w:rsidR="006E6B76" w:rsidRPr="00047E1B" w:rsidRDefault="006E6B76">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p>
        </w:tc>
        <w:tc>
          <w:tcPr>
            <w:tcW w:w="1985" w:type="dxa"/>
            <w:tcBorders>
              <w:left w:val="nil"/>
              <w:bottom w:val="nil"/>
              <w:right w:val="nil"/>
            </w:tcBorders>
          </w:tcPr>
          <w:p w14:paraId="0F9F9A91" w14:textId="77777777" w:rsidR="006E6B76" w:rsidRPr="00047E1B" w:rsidRDefault="006E6B76">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підпис</w:t>
            </w:r>
          </w:p>
        </w:tc>
        <w:tc>
          <w:tcPr>
            <w:tcW w:w="850" w:type="dxa"/>
            <w:tcBorders>
              <w:top w:val="nil"/>
              <w:left w:val="nil"/>
              <w:bottom w:val="nil"/>
              <w:right w:val="nil"/>
            </w:tcBorders>
          </w:tcPr>
          <w:p w14:paraId="78F97068" w14:textId="77777777" w:rsidR="006E6B76" w:rsidRPr="00047E1B" w:rsidRDefault="006E6B76">
            <w:pPr>
              <w:spacing w:before="0" w:after="0"/>
              <w:ind w:firstLine="0"/>
              <w:jc w:val="center"/>
              <w:rPr>
                <w:rFonts w:ascii="Times New Roman" w:eastAsia="Times New Roman" w:hAnsi="Times New Roman"/>
                <w:sz w:val="20"/>
                <w:szCs w:val="20"/>
              </w:rPr>
            </w:pPr>
          </w:p>
        </w:tc>
        <w:tc>
          <w:tcPr>
            <w:tcW w:w="3402" w:type="dxa"/>
            <w:tcBorders>
              <w:left w:val="nil"/>
              <w:bottom w:val="nil"/>
              <w:right w:val="nil"/>
            </w:tcBorders>
          </w:tcPr>
          <w:p w14:paraId="145A4DC7" w14:textId="77777777" w:rsidR="006E6B76" w:rsidRPr="00047E1B" w:rsidRDefault="006E6B76">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прізвище та ініціали</w:t>
            </w:r>
          </w:p>
        </w:tc>
      </w:tr>
    </w:tbl>
    <w:p w14:paraId="06987881" w14:textId="1EC35537" w:rsidR="006E6B76" w:rsidRPr="00047E1B" w:rsidRDefault="006E6B76" w:rsidP="00DB324C">
      <w:pPr>
        <w:spacing w:before="0" w:after="0"/>
        <w:jc w:val="left"/>
        <w:rPr>
          <w:rFonts w:ascii="Times New Roman" w:eastAsia="Times New Roman" w:hAnsi="Times New Roman"/>
        </w:rPr>
      </w:pPr>
      <w:r w:rsidRPr="00047E1B">
        <w:rPr>
          <w:rFonts w:ascii="Times New Roman" w:eastAsia="Times New Roman" w:hAnsi="Times New Roman"/>
          <w:sz w:val="20"/>
          <w:szCs w:val="20"/>
        </w:rPr>
        <w:t xml:space="preserve">                                                                          МП</w:t>
      </w:r>
      <w:r w:rsidRPr="00047E1B">
        <w:rPr>
          <w:rFonts w:ascii="Times New Roman" w:eastAsia="Times New Roman" w:hAnsi="Times New Roman"/>
        </w:rPr>
        <w:t xml:space="preserve">               </w:t>
      </w:r>
    </w:p>
    <w:p w14:paraId="2253A403" w14:textId="77777777" w:rsidR="006E6B76" w:rsidRPr="00047E1B" w:rsidRDefault="006E6B76" w:rsidP="006E6B76">
      <w:pPr>
        <w:pBdr>
          <w:bottom w:val="single" w:sz="12" w:space="1" w:color="auto"/>
        </w:pBdr>
        <w:spacing w:before="0" w:after="0"/>
        <w:jc w:val="left"/>
        <w:rPr>
          <w:rFonts w:ascii="Times New Roman" w:eastAsia="Times New Roman" w:hAnsi="Times New Roman"/>
        </w:rPr>
      </w:pPr>
      <w:r w:rsidRPr="00047E1B">
        <w:rPr>
          <w:rFonts w:ascii="Times New Roman" w:hAnsi="Times New Roman"/>
          <w:i/>
          <w:iCs/>
          <w:lang w:eastAsia="ru-RU"/>
        </w:rPr>
        <w:t>Зворотній бік заяви</w:t>
      </w:r>
    </w:p>
    <w:p w14:paraId="7DC7D4F0" w14:textId="77777777" w:rsidR="006E6B76" w:rsidRPr="00047E1B" w:rsidRDefault="006E6B76" w:rsidP="006E6B76">
      <w:pPr>
        <w:ind w:left="142" w:firstLine="0"/>
        <w:contextualSpacing/>
        <w:rPr>
          <w:rFonts w:ascii="Times New Roman" w:eastAsia="Times New Roman" w:hAnsi="Times New Roman"/>
          <w:b/>
          <w:sz w:val="20"/>
          <w:szCs w:val="20"/>
        </w:rPr>
      </w:pPr>
    </w:p>
    <w:p w14:paraId="7640F0D2" w14:textId="77777777" w:rsidR="006E6B76" w:rsidRPr="00047E1B" w:rsidRDefault="006E6B76" w:rsidP="006E6B76">
      <w:pPr>
        <w:widowControl w:val="0"/>
        <w:spacing w:before="0" w:after="0"/>
        <w:ind w:firstLine="0"/>
        <w:jc w:val="center"/>
        <w:rPr>
          <w:rFonts w:ascii="Times New Roman" w:eastAsia="Times New Roman" w:hAnsi="Times New Roman"/>
          <w:b/>
          <w:caps/>
          <w:sz w:val="20"/>
          <w:szCs w:val="20"/>
          <w:lang w:eastAsia="ru-RU"/>
        </w:rPr>
      </w:pPr>
      <w:r w:rsidRPr="00047E1B">
        <w:rPr>
          <w:rFonts w:ascii="Times New Roman" w:eastAsia="Times New Roman" w:hAnsi="Times New Roman"/>
          <w:b/>
          <w:caps/>
          <w:sz w:val="20"/>
          <w:szCs w:val="20"/>
          <w:lang w:eastAsia="ru-RU"/>
        </w:rPr>
        <w:t>відмітки РОЗРАХУНКОВОГО ЦЕНТРУ</w:t>
      </w:r>
    </w:p>
    <w:p w14:paraId="3463AF63" w14:textId="77777777" w:rsidR="006E6B76" w:rsidRPr="00047E1B" w:rsidRDefault="006E6B76" w:rsidP="006E6B76">
      <w:pPr>
        <w:widowControl w:val="0"/>
        <w:spacing w:before="0" w:after="0"/>
        <w:ind w:firstLine="0"/>
        <w:jc w:val="center"/>
        <w:rPr>
          <w:rFonts w:ascii="Times New Roman" w:eastAsia="Times New Roman" w:hAnsi="Times New Roman"/>
          <w:b/>
          <w:caps/>
          <w:sz w:val="20"/>
          <w:szCs w:val="20"/>
          <w:lang w:eastAsia="ru-RU"/>
        </w:rPr>
      </w:pPr>
    </w:p>
    <w:p w14:paraId="6F4C2F9F" w14:textId="77777777" w:rsidR="006E6B76" w:rsidRPr="00047E1B" w:rsidRDefault="006E6B76" w:rsidP="006E6B76">
      <w:pPr>
        <w:spacing w:before="0" w:after="0"/>
        <w:ind w:firstLine="0"/>
        <w:rPr>
          <w:rFonts w:ascii="Times New Roman" w:eastAsia="Times New Roman" w:hAnsi="Times New Roman"/>
          <w:b/>
          <w:bCs/>
          <w:sz w:val="18"/>
          <w:szCs w:val="18"/>
        </w:rPr>
      </w:pPr>
      <w:r w:rsidRPr="00047E1B">
        <w:rPr>
          <w:rFonts w:ascii="Times New Roman" w:eastAsia="Times New Roman" w:hAnsi="Times New Roman"/>
          <w:b/>
          <w:sz w:val="18"/>
          <w:szCs w:val="18"/>
        </w:rPr>
        <w:t>Документи на відкриття клірингового рахунку перевірив:</w:t>
      </w:r>
      <w:r w:rsidRPr="00047E1B">
        <w:rPr>
          <w:rFonts w:ascii="Times New Roman" w:eastAsia="Times New Roman" w:hAnsi="Times New Roman"/>
          <w:b/>
          <w:bCs/>
          <w:sz w:val="18"/>
          <w:szCs w:val="18"/>
        </w:rPr>
        <w:t xml:space="preserve"> __________________</w:t>
      </w:r>
      <w:r w:rsidRPr="00047E1B">
        <w:rPr>
          <w:rFonts w:ascii="Times New Roman" w:eastAsia="Times New Roman" w:hAnsi="Times New Roman"/>
          <w:b/>
          <w:sz w:val="18"/>
          <w:szCs w:val="18"/>
        </w:rPr>
        <w:t>_</w:t>
      </w:r>
      <w:r w:rsidRPr="00047E1B">
        <w:rPr>
          <w:rFonts w:ascii="Times New Roman" w:eastAsia="Times New Roman" w:hAnsi="Times New Roman"/>
          <w:b/>
          <w:bCs/>
          <w:sz w:val="18"/>
          <w:szCs w:val="18"/>
        </w:rPr>
        <w:t>____________________________________</w:t>
      </w:r>
    </w:p>
    <w:p w14:paraId="58CBCB9D" w14:textId="77777777" w:rsidR="006E6B76" w:rsidRPr="00047E1B" w:rsidRDefault="006E6B76" w:rsidP="006E6B76">
      <w:pPr>
        <w:tabs>
          <w:tab w:val="left" w:pos="851"/>
        </w:tabs>
        <w:spacing w:after="0"/>
        <w:ind w:firstLine="0"/>
        <w:jc w:val="left"/>
        <w:rPr>
          <w:rFonts w:ascii="Times New Roman" w:eastAsia="Times New Roman" w:hAnsi="Times New Roman"/>
          <w:sz w:val="18"/>
          <w:szCs w:val="18"/>
          <w:vertAlign w:val="superscript"/>
        </w:rPr>
      </w:pPr>
      <w:r w:rsidRPr="00047E1B">
        <w:rPr>
          <w:rFonts w:ascii="Times New Roman" w:eastAsia="Times New Roman" w:hAnsi="Times New Roman"/>
          <w:sz w:val="18"/>
          <w:szCs w:val="18"/>
        </w:rPr>
        <w:t xml:space="preserve">                                                                                                                                                            </w:t>
      </w:r>
      <w:r w:rsidRPr="00047E1B">
        <w:rPr>
          <w:rFonts w:ascii="Times New Roman" w:eastAsia="Times New Roman" w:hAnsi="Times New Roman"/>
          <w:sz w:val="18"/>
          <w:szCs w:val="18"/>
          <w:vertAlign w:val="superscript"/>
        </w:rPr>
        <w:t>(прізвище, ініціали та підпис)</w:t>
      </w:r>
    </w:p>
    <w:p w14:paraId="1D4F32C2" w14:textId="77777777" w:rsidR="006E6B76" w:rsidRPr="00047E1B" w:rsidRDefault="006E6B76" w:rsidP="006E6B76">
      <w:pPr>
        <w:tabs>
          <w:tab w:val="left" w:pos="851"/>
        </w:tabs>
        <w:spacing w:after="0"/>
        <w:ind w:firstLine="0"/>
        <w:jc w:val="left"/>
        <w:rPr>
          <w:rFonts w:ascii="Times New Roman" w:eastAsia="Times New Roman" w:hAnsi="Times New Roman"/>
          <w:b/>
          <w:sz w:val="18"/>
          <w:szCs w:val="18"/>
        </w:rPr>
      </w:pPr>
      <w:r w:rsidRPr="00047E1B">
        <w:rPr>
          <w:rFonts w:ascii="Times New Roman" w:eastAsia="Times New Roman" w:hAnsi="Times New Roman"/>
          <w:b/>
          <w:sz w:val="18"/>
          <w:szCs w:val="18"/>
        </w:rPr>
        <w:t>Відкрито кліринговий рахунок за</w:t>
      </w:r>
      <w:r w:rsidRPr="00047E1B">
        <w:rPr>
          <w:rFonts w:ascii="Times New Roman" w:eastAsia="Times New Roman" w:hAnsi="Times New Roman"/>
          <w:b/>
        </w:rPr>
        <w:t xml:space="preserve"> </w:t>
      </w:r>
      <w:r w:rsidRPr="00047E1B">
        <w:rPr>
          <w:rFonts w:ascii="Times New Roman" w:eastAsia="Times New Roman" w:hAnsi="Times New Roman"/>
          <w:b/>
          <w:sz w:val="18"/>
          <w:szCs w:val="18"/>
        </w:rPr>
        <w:t>правочинами щодо цінних паперів, депозитарний облік яких здійснює НБУ:</w:t>
      </w:r>
    </w:p>
    <w:p w14:paraId="025B0576" w14:textId="77777777" w:rsidR="006E6B76" w:rsidRPr="00047E1B" w:rsidRDefault="006E6B76" w:rsidP="006E6B76">
      <w:pPr>
        <w:tabs>
          <w:tab w:val="left" w:pos="851"/>
        </w:tabs>
        <w:spacing w:after="0"/>
        <w:ind w:firstLine="0"/>
        <w:jc w:val="left"/>
        <w:rPr>
          <w:rFonts w:ascii="Times New Roman" w:eastAsia="Times New Roman" w:hAnsi="Times New Roman"/>
          <w:sz w:val="18"/>
          <w:szCs w:val="18"/>
        </w:rPr>
      </w:pPr>
      <w:r w:rsidRPr="00047E1B">
        <w:rPr>
          <w:rFonts w:ascii="Times New Roman" w:eastAsia="Times New Roman" w:hAnsi="Times New Roman"/>
          <w:sz w:val="18"/>
          <w:szCs w:val="18"/>
        </w:rPr>
        <w:t>№ ____________________ від «_____» _________________________ 20____ р.</w:t>
      </w:r>
    </w:p>
    <w:p w14:paraId="78ED3031" w14:textId="77777777" w:rsidR="006E6B76" w:rsidRPr="00047E1B" w:rsidRDefault="006E6B76" w:rsidP="006E6B76">
      <w:pPr>
        <w:tabs>
          <w:tab w:val="left" w:pos="851"/>
        </w:tabs>
        <w:spacing w:after="0"/>
        <w:ind w:firstLine="0"/>
        <w:jc w:val="left"/>
        <w:rPr>
          <w:rFonts w:ascii="Times New Roman" w:eastAsia="Times New Roman" w:hAnsi="Times New Roman"/>
          <w:b/>
          <w:sz w:val="18"/>
          <w:szCs w:val="18"/>
        </w:rPr>
      </w:pPr>
      <w:r w:rsidRPr="00047E1B">
        <w:rPr>
          <w:rFonts w:ascii="Times New Roman" w:eastAsia="Times New Roman" w:hAnsi="Times New Roman"/>
          <w:b/>
          <w:sz w:val="18"/>
          <w:szCs w:val="18"/>
        </w:rPr>
        <w:t>Відкрито кліринговий рахунок за</w:t>
      </w:r>
      <w:r w:rsidRPr="00047E1B">
        <w:rPr>
          <w:rFonts w:ascii="Times New Roman" w:eastAsia="Times New Roman" w:hAnsi="Times New Roman"/>
          <w:b/>
        </w:rPr>
        <w:t xml:space="preserve"> </w:t>
      </w:r>
      <w:r w:rsidRPr="00047E1B">
        <w:rPr>
          <w:rFonts w:ascii="Times New Roman" w:eastAsia="Times New Roman" w:hAnsi="Times New Roman"/>
          <w:b/>
          <w:sz w:val="18"/>
          <w:szCs w:val="18"/>
        </w:rPr>
        <w:t>правочинами щодо цінних паперів, депозитарний облік яких здійснює ЦД:</w:t>
      </w:r>
    </w:p>
    <w:p w14:paraId="3E5ECE13" w14:textId="77777777" w:rsidR="006E6B76" w:rsidRPr="00047E1B" w:rsidRDefault="006E6B76" w:rsidP="006E6B76">
      <w:pPr>
        <w:tabs>
          <w:tab w:val="left" w:pos="851"/>
        </w:tabs>
        <w:spacing w:after="0"/>
        <w:ind w:firstLine="0"/>
        <w:jc w:val="left"/>
        <w:rPr>
          <w:rFonts w:ascii="Times New Roman" w:eastAsia="Times New Roman" w:hAnsi="Times New Roman"/>
          <w:sz w:val="18"/>
          <w:szCs w:val="18"/>
        </w:rPr>
      </w:pPr>
      <w:r w:rsidRPr="00047E1B">
        <w:rPr>
          <w:rFonts w:ascii="Times New Roman" w:eastAsia="Times New Roman" w:hAnsi="Times New Roman"/>
          <w:sz w:val="18"/>
          <w:szCs w:val="18"/>
        </w:rPr>
        <w:t>№ ____________________ від «_____» _________________________ 20____ р.</w:t>
      </w:r>
    </w:p>
    <w:p w14:paraId="56148CA3" w14:textId="77777777" w:rsidR="006E6B76" w:rsidRPr="00047E1B" w:rsidRDefault="006E6B76" w:rsidP="006E6B76">
      <w:pPr>
        <w:tabs>
          <w:tab w:val="left" w:pos="851"/>
        </w:tabs>
        <w:spacing w:after="0"/>
        <w:ind w:firstLine="0"/>
        <w:jc w:val="left"/>
        <w:rPr>
          <w:rFonts w:ascii="Times New Roman" w:eastAsia="Times New Roman" w:hAnsi="Times New Roman"/>
          <w:b/>
          <w:sz w:val="18"/>
          <w:szCs w:val="18"/>
        </w:rPr>
      </w:pPr>
    </w:p>
    <w:p w14:paraId="6D642BF8" w14:textId="77777777" w:rsidR="00D740D2" w:rsidRPr="00047E1B" w:rsidRDefault="00D740D2" w:rsidP="00D740D2">
      <w:pPr>
        <w:tabs>
          <w:tab w:val="left" w:pos="851"/>
        </w:tabs>
        <w:spacing w:after="0"/>
        <w:ind w:firstLine="0"/>
        <w:jc w:val="left"/>
        <w:rPr>
          <w:rFonts w:ascii="Times New Roman" w:eastAsia="Times New Roman" w:hAnsi="Times New Roman"/>
          <w:b/>
          <w:sz w:val="18"/>
          <w:szCs w:val="18"/>
        </w:rPr>
      </w:pPr>
      <w:r w:rsidRPr="00047E1B">
        <w:rPr>
          <w:rFonts w:ascii="Times New Roman" w:eastAsia="Times New Roman" w:hAnsi="Times New Roman"/>
          <w:b/>
          <w:sz w:val="18"/>
          <w:szCs w:val="18"/>
        </w:rPr>
        <w:t>Уповноважена особа, що відкрила кліринговий рахунок:____________________________________________________</w:t>
      </w:r>
    </w:p>
    <w:p w14:paraId="36F7B25E" w14:textId="6C4DA25F" w:rsidR="00D740D2" w:rsidRPr="00047E1B" w:rsidRDefault="00D740D2" w:rsidP="00D740D2">
      <w:pPr>
        <w:pStyle w:val="affd"/>
        <w:jc w:val="center"/>
      </w:pPr>
      <w:r w:rsidRPr="00047E1B">
        <w:rPr>
          <w:b/>
          <w:sz w:val="18"/>
          <w:szCs w:val="18"/>
          <w:vertAlign w:val="superscript"/>
        </w:rPr>
        <w:t xml:space="preserve">                                                                                         </w:t>
      </w:r>
      <w:r w:rsidRPr="00047E1B">
        <w:rPr>
          <w:sz w:val="18"/>
          <w:szCs w:val="18"/>
          <w:vertAlign w:val="superscript"/>
        </w:rPr>
        <w:t>(прізвище, ініціали та підпис)</w:t>
      </w:r>
    </w:p>
    <w:p w14:paraId="2AA58F3C" w14:textId="77777777" w:rsidR="009B24ED" w:rsidRPr="00047E1B" w:rsidRDefault="009B24ED" w:rsidP="00DE579C">
      <w:pPr>
        <w:pStyle w:val="affd"/>
      </w:pPr>
    </w:p>
    <w:p w14:paraId="58D4BE54" w14:textId="77777777" w:rsidR="00150072" w:rsidRPr="00047E1B" w:rsidRDefault="00150072" w:rsidP="00DE579C">
      <w:pPr>
        <w:pStyle w:val="affd"/>
      </w:pPr>
    </w:p>
    <w:p w14:paraId="4B38F360" w14:textId="5A5BFFD4" w:rsidR="00150072" w:rsidRPr="00047E1B" w:rsidRDefault="00150072">
      <w:pPr>
        <w:spacing w:before="0" w:after="0"/>
        <w:ind w:firstLine="0"/>
        <w:jc w:val="left"/>
        <w:rPr>
          <w:rFonts w:ascii="Times New Roman" w:eastAsia="Times New Roman" w:hAnsi="Times New Roman"/>
          <w:sz w:val="24"/>
          <w:szCs w:val="24"/>
        </w:rPr>
      </w:pPr>
      <w:r w:rsidRPr="00047E1B">
        <w:rPr>
          <w:rFonts w:ascii="Times New Roman" w:hAnsi="Times New Roman"/>
        </w:rPr>
        <w:br w:type="page"/>
      </w:r>
    </w:p>
    <w:p w14:paraId="7A6BC550" w14:textId="0E72A8A2" w:rsidR="004563A6" w:rsidRPr="00047E1B" w:rsidRDefault="004563A6" w:rsidP="004563A6">
      <w:pPr>
        <w:pStyle w:val="affd"/>
        <w:rPr>
          <w:sz w:val="18"/>
          <w:szCs w:val="18"/>
          <w:vertAlign w:val="superscript"/>
        </w:rPr>
      </w:pPr>
      <w:r w:rsidRPr="00047E1B">
        <w:lastRenderedPageBreak/>
        <w:t>Додаток 1.6</w:t>
      </w:r>
    </w:p>
    <w:p w14:paraId="137D8BA5" w14:textId="0E88A29F" w:rsidR="004563A6" w:rsidRPr="00047E1B" w:rsidRDefault="004563A6" w:rsidP="004563A6">
      <w:pPr>
        <w:pStyle w:val="afff1"/>
      </w:pPr>
      <w:r w:rsidRPr="00047E1B">
        <w:t>З</w:t>
      </w:r>
      <w:r w:rsidR="008D4343" w:rsidRPr="00047E1B">
        <w:t>аява</w:t>
      </w:r>
    </w:p>
    <w:p w14:paraId="5262FCE7" w14:textId="77777777" w:rsidR="004563A6" w:rsidRPr="00047E1B" w:rsidRDefault="004563A6" w:rsidP="004563A6">
      <w:pPr>
        <w:pStyle w:val="afff1"/>
      </w:pPr>
      <w:r w:rsidRPr="00047E1B">
        <w:t xml:space="preserve">на відкриття клірингового рахунку з індивідуальним обліком клієнта учасника клірингу </w:t>
      </w:r>
      <w:r w:rsidRPr="00047E1B">
        <w:br/>
        <w:t>типу Б</w:t>
      </w:r>
    </w:p>
    <w:p w14:paraId="3A8CFA18" w14:textId="77777777" w:rsidR="004563A6" w:rsidRPr="00047E1B" w:rsidRDefault="004563A6" w:rsidP="004563A6">
      <w:pPr>
        <w:widowControl w:val="0"/>
        <w:spacing w:before="0" w:after="0"/>
        <w:ind w:firstLine="0"/>
        <w:jc w:val="center"/>
        <w:rPr>
          <w:rFonts w:ascii="Times New Roman" w:eastAsia="Times New Roman" w:hAnsi="Times New Roman"/>
          <w:b/>
          <w:sz w:val="24"/>
          <w:szCs w:val="24"/>
          <w:lang w:eastAsia="ru-RU"/>
        </w:rPr>
      </w:pPr>
    </w:p>
    <w:tbl>
      <w:tblPr>
        <w:tblW w:w="0" w:type="auto"/>
        <w:tblLayout w:type="fixed"/>
        <w:tblLook w:val="04A0" w:firstRow="1" w:lastRow="0" w:firstColumn="1" w:lastColumn="0" w:noHBand="0" w:noVBand="1"/>
      </w:tblPr>
      <w:tblGrid>
        <w:gridCol w:w="1560"/>
        <w:gridCol w:w="2552"/>
        <w:gridCol w:w="600"/>
        <w:gridCol w:w="2909"/>
      </w:tblGrid>
      <w:tr w:rsidR="004563A6" w:rsidRPr="00047E1B" w14:paraId="7502108B" w14:textId="77777777">
        <w:tc>
          <w:tcPr>
            <w:tcW w:w="1560" w:type="dxa"/>
          </w:tcPr>
          <w:p w14:paraId="4D632BD5" w14:textId="77777777" w:rsidR="004563A6" w:rsidRPr="00047E1B" w:rsidRDefault="004563A6">
            <w:pPr>
              <w:ind w:firstLine="0"/>
              <w:rPr>
                <w:rFonts w:ascii="Times New Roman" w:hAnsi="Times New Roman"/>
                <w:b/>
                <w:bCs/>
                <w:lang w:eastAsia="uk-UA"/>
              </w:rPr>
            </w:pPr>
            <w:r w:rsidRPr="00047E1B">
              <w:rPr>
                <w:rFonts w:ascii="Times New Roman" w:hAnsi="Times New Roman"/>
                <w:b/>
                <w:bCs/>
                <w:lang w:eastAsia="uk-UA"/>
              </w:rPr>
              <w:t>Вихідний №</w:t>
            </w:r>
          </w:p>
        </w:tc>
        <w:tc>
          <w:tcPr>
            <w:tcW w:w="2552" w:type="dxa"/>
            <w:tcBorders>
              <w:bottom w:val="single" w:sz="4" w:space="0" w:color="auto"/>
            </w:tcBorders>
            <w:vAlign w:val="center"/>
          </w:tcPr>
          <w:p w14:paraId="70955E4C" w14:textId="77777777" w:rsidR="004563A6" w:rsidRPr="00047E1B" w:rsidRDefault="004563A6">
            <w:pPr>
              <w:ind w:firstLine="0"/>
              <w:rPr>
                <w:rFonts w:ascii="Times New Roman" w:hAnsi="Times New Roman"/>
                <w:b/>
                <w:bCs/>
                <w:caps/>
              </w:rPr>
            </w:pPr>
            <w:r w:rsidRPr="00047E1B">
              <w:rPr>
                <w:rFonts w:ascii="Times New Roman" w:hAnsi="Times New Roman"/>
                <w:b/>
                <w:bCs/>
              </w:rPr>
              <w:fldChar w:fldCharType="begin">
                <w:ffData>
                  <w:name w:val="ТекстовоеПоле49"/>
                  <w:enabled/>
                  <w:calcOnExit w:val="0"/>
                  <w:textInput/>
                </w:ffData>
              </w:fldChar>
            </w:r>
            <w:r w:rsidRPr="00047E1B">
              <w:rPr>
                <w:rFonts w:ascii="Times New Roman" w:hAnsi="Times New Roman"/>
                <w:b/>
                <w:bCs/>
              </w:rPr>
              <w:instrText xml:space="preserve"> FORMTEXT </w:instrText>
            </w:r>
            <w:r w:rsidRPr="00047E1B">
              <w:rPr>
                <w:rFonts w:ascii="Times New Roman" w:hAnsi="Times New Roman"/>
                <w:b/>
                <w:bCs/>
              </w:rPr>
            </w:r>
            <w:r w:rsidRPr="00047E1B">
              <w:rPr>
                <w:rFonts w:ascii="Times New Roman" w:hAnsi="Times New Roman"/>
                <w:b/>
                <w:bCs/>
              </w:rPr>
              <w:fldChar w:fldCharType="separate"/>
            </w:r>
            <w:r w:rsidRPr="00047E1B">
              <w:rPr>
                <w:rFonts w:ascii="Times New Roman" w:hAnsi="Times New Roman"/>
                <w:b/>
                <w:bCs/>
              </w:rPr>
              <w:t> </w:t>
            </w:r>
            <w:r w:rsidRPr="00047E1B">
              <w:rPr>
                <w:rFonts w:ascii="Times New Roman" w:hAnsi="Times New Roman"/>
                <w:b/>
                <w:bCs/>
              </w:rPr>
              <w:t> </w:t>
            </w:r>
            <w:r w:rsidRPr="00047E1B">
              <w:rPr>
                <w:rFonts w:ascii="Times New Roman" w:hAnsi="Times New Roman"/>
                <w:b/>
                <w:bCs/>
              </w:rPr>
              <w:t> </w:t>
            </w:r>
            <w:r w:rsidRPr="00047E1B">
              <w:rPr>
                <w:rFonts w:ascii="Times New Roman" w:hAnsi="Times New Roman"/>
                <w:b/>
                <w:bCs/>
              </w:rPr>
              <w:t> </w:t>
            </w:r>
            <w:r w:rsidRPr="00047E1B">
              <w:rPr>
                <w:rFonts w:ascii="Times New Roman" w:hAnsi="Times New Roman"/>
                <w:b/>
                <w:bCs/>
              </w:rPr>
              <w:t> </w:t>
            </w:r>
            <w:r w:rsidRPr="00047E1B">
              <w:rPr>
                <w:rFonts w:ascii="Times New Roman" w:hAnsi="Times New Roman"/>
                <w:b/>
                <w:bCs/>
              </w:rPr>
              <w:fldChar w:fldCharType="end"/>
            </w:r>
          </w:p>
        </w:tc>
        <w:tc>
          <w:tcPr>
            <w:tcW w:w="600" w:type="dxa"/>
          </w:tcPr>
          <w:p w14:paraId="2D4F743C" w14:textId="77777777" w:rsidR="004563A6" w:rsidRPr="00047E1B" w:rsidRDefault="004563A6">
            <w:pPr>
              <w:ind w:firstLine="0"/>
              <w:rPr>
                <w:rFonts w:ascii="Times New Roman" w:hAnsi="Times New Roman"/>
                <w:b/>
                <w:bCs/>
                <w:lang w:eastAsia="uk-UA"/>
              </w:rPr>
            </w:pPr>
            <w:r w:rsidRPr="00047E1B">
              <w:rPr>
                <w:rFonts w:ascii="Times New Roman" w:hAnsi="Times New Roman"/>
                <w:b/>
                <w:bCs/>
                <w:lang w:eastAsia="uk-UA"/>
              </w:rPr>
              <w:t>від</w:t>
            </w:r>
          </w:p>
        </w:tc>
        <w:tc>
          <w:tcPr>
            <w:tcW w:w="2909" w:type="dxa"/>
            <w:tcBorders>
              <w:bottom w:val="single" w:sz="4" w:space="0" w:color="auto"/>
            </w:tcBorders>
            <w:vAlign w:val="center"/>
          </w:tcPr>
          <w:p w14:paraId="5C2AE78E" w14:textId="77777777" w:rsidR="004563A6" w:rsidRPr="00047E1B" w:rsidRDefault="004563A6">
            <w:pPr>
              <w:ind w:firstLine="0"/>
              <w:rPr>
                <w:rFonts w:ascii="Times New Roman" w:hAnsi="Times New Roman"/>
                <w:b/>
                <w:bCs/>
                <w:caps/>
              </w:rPr>
            </w:pPr>
            <w:r w:rsidRPr="00047E1B">
              <w:rPr>
                <w:rFonts w:ascii="Times New Roman" w:hAnsi="Times New Roman"/>
                <w:b/>
                <w:bCs/>
                <w:i/>
              </w:rPr>
              <w:fldChar w:fldCharType="begin">
                <w:ffData>
                  <w:name w:val="ТекстовоеПоле49"/>
                  <w:enabled/>
                  <w:calcOnExit w:val="0"/>
                  <w:textInput/>
                </w:ffData>
              </w:fldChar>
            </w:r>
            <w:r w:rsidRPr="00047E1B">
              <w:rPr>
                <w:rFonts w:ascii="Times New Roman" w:hAnsi="Times New Roman"/>
                <w:b/>
                <w:bCs/>
                <w:i/>
              </w:rPr>
              <w:instrText xml:space="preserve"> FORMTEXT </w:instrText>
            </w:r>
            <w:r w:rsidRPr="00047E1B">
              <w:rPr>
                <w:rFonts w:ascii="Times New Roman" w:hAnsi="Times New Roman"/>
                <w:b/>
                <w:bCs/>
                <w:i/>
              </w:rPr>
            </w:r>
            <w:r w:rsidRPr="00047E1B">
              <w:rPr>
                <w:rFonts w:ascii="Times New Roman" w:hAnsi="Times New Roman"/>
                <w:b/>
                <w:bCs/>
                <w:i/>
              </w:rPr>
              <w:fldChar w:fldCharType="separate"/>
            </w:r>
            <w:r w:rsidRPr="00047E1B">
              <w:rPr>
                <w:rFonts w:ascii="Times New Roman" w:hAnsi="Times New Roman"/>
                <w:b/>
                <w:bCs/>
                <w:i/>
              </w:rPr>
              <w:t> </w:t>
            </w:r>
            <w:r w:rsidRPr="00047E1B">
              <w:rPr>
                <w:rFonts w:ascii="Times New Roman" w:hAnsi="Times New Roman"/>
                <w:b/>
                <w:bCs/>
                <w:i/>
              </w:rPr>
              <w:t> </w:t>
            </w:r>
            <w:r w:rsidRPr="00047E1B">
              <w:rPr>
                <w:rFonts w:ascii="Times New Roman" w:hAnsi="Times New Roman"/>
                <w:b/>
                <w:bCs/>
                <w:i/>
              </w:rPr>
              <w:t> </w:t>
            </w:r>
            <w:r w:rsidRPr="00047E1B">
              <w:rPr>
                <w:rFonts w:ascii="Times New Roman" w:hAnsi="Times New Roman"/>
                <w:b/>
                <w:bCs/>
                <w:i/>
              </w:rPr>
              <w:t> </w:t>
            </w:r>
            <w:r w:rsidRPr="00047E1B">
              <w:rPr>
                <w:rFonts w:ascii="Times New Roman" w:hAnsi="Times New Roman"/>
                <w:b/>
                <w:bCs/>
                <w:i/>
              </w:rPr>
              <w:t> </w:t>
            </w:r>
            <w:r w:rsidRPr="00047E1B">
              <w:rPr>
                <w:rFonts w:ascii="Times New Roman" w:hAnsi="Times New Roman"/>
                <w:b/>
                <w:bCs/>
                <w:i/>
              </w:rPr>
              <w:fldChar w:fldCharType="end"/>
            </w:r>
          </w:p>
        </w:tc>
      </w:tr>
    </w:tbl>
    <w:p w14:paraId="6B419C27" w14:textId="77777777" w:rsidR="004563A6" w:rsidRPr="00047E1B" w:rsidRDefault="004563A6" w:rsidP="004563A6">
      <w:pPr>
        <w:widowControl w:val="0"/>
        <w:ind w:firstLine="0"/>
        <w:rPr>
          <w:rFonts w:ascii="Times New Roman" w:eastAsia="Times New Roman" w:hAnsi="Times New Roman"/>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371"/>
      </w:tblGrid>
      <w:tr w:rsidR="004563A6" w:rsidRPr="00047E1B" w14:paraId="482BBCD4" w14:textId="77777777">
        <w:trPr>
          <w:cantSplit/>
          <w:trHeight w:val="409"/>
        </w:trPr>
        <w:tc>
          <w:tcPr>
            <w:tcW w:w="9781" w:type="dxa"/>
            <w:gridSpan w:val="2"/>
            <w:tcBorders>
              <w:top w:val="nil"/>
              <w:left w:val="nil"/>
              <w:right w:val="nil"/>
            </w:tcBorders>
            <w:shd w:val="clear" w:color="auto" w:fill="FFFFFF"/>
            <w:vAlign w:val="center"/>
          </w:tcPr>
          <w:p w14:paraId="4F108784" w14:textId="55698E7A" w:rsidR="004563A6" w:rsidRPr="00047E1B" w:rsidRDefault="004563A6">
            <w:pPr>
              <w:widowControl w:val="0"/>
              <w:ind w:firstLine="0"/>
              <w:jc w:val="left"/>
              <w:rPr>
                <w:rFonts w:ascii="Times New Roman" w:eastAsia="Times New Roman" w:hAnsi="Times New Roman"/>
                <w:b/>
                <w:sz w:val="20"/>
                <w:szCs w:val="20"/>
              </w:rPr>
            </w:pPr>
            <w:r w:rsidRPr="00047E1B">
              <w:rPr>
                <w:rFonts w:ascii="Times New Roman" w:eastAsia="Times New Roman" w:hAnsi="Times New Roman"/>
                <w:b/>
                <w:sz w:val="20"/>
                <w:szCs w:val="20"/>
              </w:rPr>
              <w:t xml:space="preserve">Учасник клірингу, що надає </w:t>
            </w:r>
            <w:r w:rsidR="009B76FF" w:rsidRPr="00047E1B">
              <w:rPr>
                <w:rFonts w:ascii="Times New Roman" w:eastAsia="Times New Roman" w:hAnsi="Times New Roman"/>
                <w:b/>
                <w:sz w:val="20"/>
                <w:szCs w:val="20"/>
              </w:rPr>
              <w:t>заяву</w:t>
            </w:r>
            <w:r w:rsidRPr="00047E1B">
              <w:rPr>
                <w:rFonts w:ascii="Times New Roman" w:eastAsia="Times New Roman" w:hAnsi="Times New Roman"/>
                <w:b/>
                <w:sz w:val="20"/>
                <w:szCs w:val="20"/>
              </w:rPr>
              <w:t>:</w:t>
            </w:r>
          </w:p>
        </w:tc>
      </w:tr>
      <w:tr w:rsidR="004563A6" w:rsidRPr="00047E1B" w14:paraId="0F223EF6" w14:textId="77777777">
        <w:trPr>
          <w:cantSplit/>
          <w:trHeight w:val="233"/>
        </w:trPr>
        <w:tc>
          <w:tcPr>
            <w:tcW w:w="2410" w:type="dxa"/>
            <w:vAlign w:val="center"/>
          </w:tcPr>
          <w:p w14:paraId="50F7DDBE" w14:textId="77777777" w:rsidR="004563A6" w:rsidRPr="00047E1B" w:rsidRDefault="004563A6">
            <w:pPr>
              <w:widowControl w:val="0"/>
              <w:spacing w:line="276" w:lineRule="auto"/>
              <w:ind w:firstLine="0"/>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скорочене найменування</w:t>
            </w:r>
          </w:p>
        </w:tc>
        <w:tc>
          <w:tcPr>
            <w:tcW w:w="7371" w:type="dxa"/>
            <w:vAlign w:val="center"/>
          </w:tcPr>
          <w:p w14:paraId="50029BDD" w14:textId="77777777" w:rsidR="004563A6" w:rsidRPr="00047E1B" w:rsidRDefault="004563A6">
            <w:pPr>
              <w:widowControl w:val="0"/>
              <w:spacing w:line="276" w:lineRule="auto"/>
              <w:ind w:firstLine="0"/>
              <w:jc w:val="left"/>
              <w:rPr>
                <w:rFonts w:ascii="Times New Roman" w:eastAsia="Times New Roman" w:hAnsi="Times New Roman"/>
                <w:sz w:val="20"/>
                <w:szCs w:val="20"/>
              </w:rPr>
            </w:pPr>
            <w:r w:rsidRPr="00047E1B">
              <w:rPr>
                <w:rFonts w:ascii="Times New Roman" w:eastAsia="Times New Roman" w:hAnsi="Times New Roman"/>
                <w:sz w:val="20"/>
                <w:szCs w:val="20"/>
              </w:rPr>
              <w:fldChar w:fldCharType="begin">
                <w:ffData>
                  <w:name w:val="ТекстовоеПоле49"/>
                  <w:enabled/>
                  <w:calcOnExit w:val="0"/>
                  <w:textInput/>
                </w:ffData>
              </w:fldChar>
            </w:r>
            <w:r w:rsidRPr="00047E1B">
              <w:rPr>
                <w:rFonts w:ascii="Times New Roman" w:eastAsia="Times New Roman" w:hAnsi="Times New Roman"/>
                <w:sz w:val="20"/>
                <w:szCs w:val="20"/>
              </w:rPr>
              <w:instrText xml:space="preserve"> FORMTEXT </w:instrText>
            </w:r>
            <w:r w:rsidRPr="00047E1B">
              <w:rPr>
                <w:rFonts w:ascii="Times New Roman" w:eastAsia="Times New Roman" w:hAnsi="Times New Roman"/>
                <w:sz w:val="20"/>
                <w:szCs w:val="20"/>
              </w:rPr>
            </w:r>
            <w:r w:rsidRPr="00047E1B">
              <w:rPr>
                <w:rFonts w:ascii="Times New Roman" w:eastAsia="Times New Roman" w:hAnsi="Times New Roman"/>
                <w:sz w:val="20"/>
                <w:szCs w:val="20"/>
              </w:rPr>
              <w:fldChar w:fldCharType="separate"/>
            </w:r>
            <w:r w:rsidRPr="00047E1B">
              <w:rPr>
                <w:rFonts w:ascii="Times New Roman" w:eastAsia="Times New Roman" w:hAnsi="Times New Roman"/>
                <w:sz w:val="20"/>
                <w:szCs w:val="20"/>
              </w:rPr>
              <w:t> </w:t>
            </w:r>
            <w:r w:rsidRPr="00047E1B">
              <w:rPr>
                <w:rFonts w:ascii="Times New Roman" w:eastAsia="Times New Roman" w:hAnsi="Times New Roman"/>
                <w:sz w:val="20"/>
                <w:szCs w:val="20"/>
              </w:rPr>
              <w:t> </w:t>
            </w:r>
            <w:r w:rsidRPr="00047E1B">
              <w:rPr>
                <w:rFonts w:ascii="Times New Roman" w:eastAsia="Times New Roman" w:hAnsi="Times New Roman"/>
                <w:sz w:val="20"/>
                <w:szCs w:val="20"/>
              </w:rPr>
              <w:t> </w:t>
            </w:r>
            <w:r w:rsidRPr="00047E1B">
              <w:rPr>
                <w:rFonts w:ascii="Times New Roman" w:eastAsia="Times New Roman" w:hAnsi="Times New Roman"/>
                <w:sz w:val="20"/>
                <w:szCs w:val="20"/>
              </w:rPr>
              <w:t> </w:t>
            </w:r>
            <w:r w:rsidRPr="00047E1B">
              <w:rPr>
                <w:rFonts w:ascii="Times New Roman" w:eastAsia="Times New Roman" w:hAnsi="Times New Roman"/>
                <w:sz w:val="20"/>
                <w:szCs w:val="20"/>
              </w:rPr>
              <w:t> </w:t>
            </w:r>
            <w:r w:rsidRPr="00047E1B">
              <w:rPr>
                <w:rFonts w:ascii="Times New Roman" w:eastAsia="Times New Roman" w:hAnsi="Times New Roman"/>
                <w:sz w:val="20"/>
                <w:szCs w:val="20"/>
              </w:rPr>
              <w:fldChar w:fldCharType="end"/>
            </w:r>
          </w:p>
        </w:tc>
      </w:tr>
      <w:tr w:rsidR="004563A6" w:rsidRPr="00047E1B" w14:paraId="214B7920" w14:textId="77777777">
        <w:trPr>
          <w:cantSplit/>
          <w:trHeight w:val="303"/>
        </w:trPr>
        <w:tc>
          <w:tcPr>
            <w:tcW w:w="2410" w:type="dxa"/>
            <w:vAlign w:val="center"/>
          </w:tcPr>
          <w:p w14:paraId="2FD61665" w14:textId="77777777" w:rsidR="004563A6" w:rsidRPr="00047E1B" w:rsidRDefault="004563A6">
            <w:pPr>
              <w:widowControl w:val="0"/>
              <w:spacing w:line="276" w:lineRule="auto"/>
              <w:ind w:firstLine="0"/>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код за ЄДРПОУ</w:t>
            </w:r>
          </w:p>
        </w:tc>
        <w:tc>
          <w:tcPr>
            <w:tcW w:w="7371" w:type="dxa"/>
            <w:vAlign w:val="center"/>
          </w:tcPr>
          <w:p w14:paraId="4325EEEB" w14:textId="77777777" w:rsidR="004563A6" w:rsidRPr="00047E1B" w:rsidRDefault="004563A6">
            <w:pPr>
              <w:widowControl w:val="0"/>
              <w:spacing w:before="0" w:after="0" w:line="276" w:lineRule="auto"/>
              <w:ind w:firstLine="0"/>
              <w:jc w:val="left"/>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fldChar w:fldCharType="begin">
                <w:ffData>
                  <w:name w:val="ТекстовоеПоле49"/>
                  <w:enabled/>
                  <w:calcOnExit w:val="0"/>
                  <w:textInput/>
                </w:ffData>
              </w:fldChar>
            </w:r>
            <w:r w:rsidRPr="00047E1B">
              <w:rPr>
                <w:rFonts w:ascii="Times New Roman" w:eastAsia="Times New Roman" w:hAnsi="Times New Roman"/>
                <w:sz w:val="20"/>
                <w:szCs w:val="20"/>
                <w:lang w:eastAsia="uk-UA"/>
              </w:rPr>
              <w:instrText xml:space="preserve"> FORMTEXT </w:instrText>
            </w:r>
            <w:r w:rsidRPr="00047E1B">
              <w:rPr>
                <w:rFonts w:ascii="Times New Roman" w:eastAsia="Times New Roman" w:hAnsi="Times New Roman"/>
                <w:sz w:val="20"/>
                <w:szCs w:val="20"/>
                <w:lang w:eastAsia="uk-UA"/>
              </w:rPr>
            </w:r>
            <w:r w:rsidRPr="00047E1B">
              <w:rPr>
                <w:rFonts w:ascii="Times New Roman" w:eastAsia="Times New Roman" w:hAnsi="Times New Roman"/>
                <w:sz w:val="20"/>
                <w:szCs w:val="20"/>
                <w:lang w:eastAsia="uk-UA"/>
              </w:rPr>
              <w:fldChar w:fldCharType="separate"/>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fldChar w:fldCharType="end"/>
            </w:r>
          </w:p>
        </w:tc>
      </w:tr>
      <w:tr w:rsidR="004563A6" w:rsidRPr="00047E1B" w14:paraId="3088D0D4" w14:textId="77777777">
        <w:trPr>
          <w:cantSplit/>
          <w:trHeight w:val="303"/>
        </w:trPr>
        <w:tc>
          <w:tcPr>
            <w:tcW w:w="9781" w:type="dxa"/>
            <w:gridSpan w:val="2"/>
            <w:tcBorders>
              <w:left w:val="nil"/>
              <w:right w:val="nil"/>
            </w:tcBorders>
            <w:shd w:val="clear" w:color="auto" w:fill="FFFFFF"/>
            <w:vAlign w:val="center"/>
          </w:tcPr>
          <w:p w14:paraId="67728C9A" w14:textId="77777777" w:rsidR="004563A6" w:rsidRPr="00047E1B" w:rsidRDefault="004563A6">
            <w:pPr>
              <w:widowControl w:val="0"/>
              <w:spacing w:before="0" w:after="0" w:line="276" w:lineRule="auto"/>
              <w:ind w:firstLine="0"/>
              <w:jc w:val="left"/>
              <w:rPr>
                <w:rFonts w:ascii="Times New Roman" w:eastAsia="Times New Roman" w:hAnsi="Times New Roman"/>
                <w:sz w:val="20"/>
                <w:szCs w:val="20"/>
                <w:lang w:eastAsia="uk-UA"/>
              </w:rPr>
            </w:pPr>
            <w:r w:rsidRPr="00047E1B">
              <w:rPr>
                <w:rFonts w:ascii="Times New Roman" w:eastAsia="Times New Roman" w:hAnsi="Times New Roman"/>
                <w:b/>
                <w:sz w:val="20"/>
                <w:szCs w:val="20"/>
                <w:lang w:eastAsia="uk-UA"/>
              </w:rPr>
              <w:t>Клієнт учасника клірингу:</w:t>
            </w:r>
          </w:p>
        </w:tc>
      </w:tr>
      <w:tr w:rsidR="004563A6" w:rsidRPr="00047E1B" w14:paraId="192EA797" w14:textId="77777777">
        <w:trPr>
          <w:cantSplit/>
          <w:trHeight w:val="303"/>
        </w:trPr>
        <w:tc>
          <w:tcPr>
            <w:tcW w:w="2410" w:type="dxa"/>
            <w:vAlign w:val="center"/>
          </w:tcPr>
          <w:p w14:paraId="0BC0298A" w14:textId="77777777" w:rsidR="004563A6" w:rsidRPr="00047E1B" w:rsidRDefault="004563A6" w:rsidP="000835FD">
            <w:pPr>
              <w:widowControl w:val="0"/>
              <w:spacing w:before="0" w:after="0" w:line="276" w:lineRule="auto"/>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повне найменування / прізвище, власне ім’я, по батькові (за наявності)</w:t>
            </w:r>
          </w:p>
        </w:tc>
        <w:tc>
          <w:tcPr>
            <w:tcW w:w="7371" w:type="dxa"/>
            <w:vAlign w:val="center"/>
          </w:tcPr>
          <w:p w14:paraId="66064269" w14:textId="77777777" w:rsidR="004563A6" w:rsidRPr="00047E1B" w:rsidRDefault="004563A6">
            <w:pPr>
              <w:widowControl w:val="0"/>
              <w:spacing w:before="0" w:after="0" w:line="276" w:lineRule="auto"/>
              <w:ind w:firstLine="0"/>
              <w:jc w:val="left"/>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fldChar w:fldCharType="begin">
                <w:ffData>
                  <w:name w:val="ТекстовоеПоле49"/>
                  <w:enabled/>
                  <w:calcOnExit w:val="0"/>
                  <w:textInput/>
                </w:ffData>
              </w:fldChar>
            </w:r>
            <w:r w:rsidRPr="00047E1B">
              <w:rPr>
                <w:rFonts w:ascii="Times New Roman" w:eastAsia="Times New Roman" w:hAnsi="Times New Roman"/>
                <w:sz w:val="20"/>
                <w:szCs w:val="20"/>
                <w:lang w:eastAsia="uk-UA"/>
              </w:rPr>
              <w:instrText xml:space="preserve"> FORMTEXT </w:instrText>
            </w:r>
            <w:r w:rsidRPr="00047E1B">
              <w:rPr>
                <w:rFonts w:ascii="Times New Roman" w:eastAsia="Times New Roman" w:hAnsi="Times New Roman"/>
                <w:sz w:val="20"/>
                <w:szCs w:val="20"/>
                <w:lang w:eastAsia="uk-UA"/>
              </w:rPr>
            </w:r>
            <w:r w:rsidRPr="00047E1B">
              <w:rPr>
                <w:rFonts w:ascii="Times New Roman" w:eastAsia="Times New Roman" w:hAnsi="Times New Roman"/>
                <w:sz w:val="20"/>
                <w:szCs w:val="20"/>
                <w:lang w:eastAsia="uk-UA"/>
              </w:rPr>
              <w:fldChar w:fldCharType="separate"/>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fldChar w:fldCharType="end"/>
            </w:r>
          </w:p>
        </w:tc>
      </w:tr>
      <w:tr w:rsidR="004563A6" w:rsidRPr="00047E1B" w14:paraId="402D9B65" w14:textId="77777777">
        <w:trPr>
          <w:cantSplit/>
          <w:trHeight w:val="303"/>
        </w:trPr>
        <w:tc>
          <w:tcPr>
            <w:tcW w:w="2410" w:type="dxa"/>
            <w:vAlign w:val="center"/>
          </w:tcPr>
          <w:p w14:paraId="2DDFFF7C" w14:textId="77777777" w:rsidR="004563A6" w:rsidRPr="00047E1B" w:rsidRDefault="004563A6">
            <w:pPr>
              <w:widowControl w:val="0"/>
              <w:spacing w:line="276" w:lineRule="auto"/>
              <w:ind w:firstLine="0"/>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ідентифікаційні дані</w:t>
            </w:r>
            <w:r w:rsidRPr="00047E1B">
              <w:rPr>
                <w:rFonts w:ascii="Times New Roman" w:eastAsia="Times New Roman" w:hAnsi="Times New Roman"/>
                <w:sz w:val="20"/>
                <w:szCs w:val="20"/>
                <w:vertAlign w:val="superscript"/>
                <w:lang w:eastAsia="ru-RU"/>
              </w:rPr>
              <w:footnoteReference w:id="7"/>
            </w:r>
          </w:p>
        </w:tc>
        <w:tc>
          <w:tcPr>
            <w:tcW w:w="7371" w:type="dxa"/>
            <w:vAlign w:val="center"/>
          </w:tcPr>
          <w:p w14:paraId="0558F14C" w14:textId="77777777" w:rsidR="004563A6" w:rsidRPr="00047E1B" w:rsidRDefault="004563A6">
            <w:pPr>
              <w:widowControl w:val="0"/>
              <w:spacing w:before="0" w:after="0" w:line="276" w:lineRule="auto"/>
              <w:ind w:firstLine="0"/>
              <w:jc w:val="left"/>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fldChar w:fldCharType="begin">
                <w:ffData>
                  <w:name w:val="ТекстовоеПоле49"/>
                  <w:enabled/>
                  <w:calcOnExit w:val="0"/>
                  <w:textInput/>
                </w:ffData>
              </w:fldChar>
            </w:r>
            <w:r w:rsidRPr="00047E1B">
              <w:rPr>
                <w:rFonts w:ascii="Times New Roman" w:eastAsia="Times New Roman" w:hAnsi="Times New Roman"/>
                <w:sz w:val="20"/>
                <w:szCs w:val="20"/>
                <w:lang w:eastAsia="uk-UA"/>
              </w:rPr>
              <w:instrText xml:space="preserve"> FORMTEXT </w:instrText>
            </w:r>
            <w:r w:rsidRPr="00047E1B">
              <w:rPr>
                <w:rFonts w:ascii="Times New Roman" w:eastAsia="Times New Roman" w:hAnsi="Times New Roman"/>
                <w:sz w:val="20"/>
                <w:szCs w:val="20"/>
                <w:lang w:eastAsia="uk-UA"/>
              </w:rPr>
            </w:r>
            <w:r w:rsidRPr="00047E1B">
              <w:rPr>
                <w:rFonts w:ascii="Times New Roman" w:eastAsia="Times New Roman" w:hAnsi="Times New Roman"/>
                <w:sz w:val="20"/>
                <w:szCs w:val="20"/>
                <w:lang w:eastAsia="uk-UA"/>
              </w:rPr>
              <w:fldChar w:fldCharType="separate"/>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fldChar w:fldCharType="end"/>
            </w:r>
          </w:p>
        </w:tc>
      </w:tr>
      <w:tr w:rsidR="009B6E65" w:rsidRPr="00047E1B" w14:paraId="45FFC485" w14:textId="77777777">
        <w:trPr>
          <w:cantSplit/>
          <w:trHeight w:val="303"/>
        </w:trPr>
        <w:tc>
          <w:tcPr>
            <w:tcW w:w="2410" w:type="dxa"/>
            <w:vAlign w:val="center"/>
          </w:tcPr>
          <w:p w14:paraId="66EC13B9" w14:textId="2595421E" w:rsidR="009B6E65" w:rsidRPr="00047E1B" w:rsidRDefault="00E854CF">
            <w:pPr>
              <w:widowControl w:val="0"/>
              <w:spacing w:line="276" w:lineRule="auto"/>
              <w:ind w:firstLine="0"/>
              <w:rPr>
                <w:rFonts w:ascii="Times New Roman" w:eastAsia="Times New Roman" w:hAnsi="Times New Roman"/>
                <w:sz w:val="20"/>
                <w:szCs w:val="20"/>
                <w:lang w:eastAsia="ru-RU"/>
              </w:rPr>
            </w:pPr>
            <w:r>
              <w:rPr>
                <w:rFonts w:ascii="Times New Roman" w:eastAsia="Times New Roman" w:hAnsi="Times New Roman"/>
                <w:sz w:val="20"/>
                <w:szCs w:val="20"/>
                <w:lang w:eastAsia="ru-RU"/>
              </w:rPr>
              <w:t>код виду клієнта</w:t>
            </w:r>
            <w:r>
              <w:rPr>
                <w:rStyle w:val="afe"/>
                <w:rFonts w:ascii="Times New Roman" w:eastAsia="Times New Roman" w:hAnsi="Times New Roman"/>
                <w:sz w:val="20"/>
                <w:szCs w:val="20"/>
                <w:lang w:eastAsia="ru-RU"/>
              </w:rPr>
              <w:footnoteReference w:id="8"/>
            </w:r>
          </w:p>
        </w:tc>
        <w:tc>
          <w:tcPr>
            <w:tcW w:w="7371" w:type="dxa"/>
            <w:vAlign w:val="center"/>
          </w:tcPr>
          <w:p w14:paraId="09BD80B8" w14:textId="0DDB499F" w:rsidR="009B6E65" w:rsidRPr="00047E1B" w:rsidRDefault="00E854CF">
            <w:pPr>
              <w:widowControl w:val="0"/>
              <w:spacing w:before="0" w:after="0" w:line="276" w:lineRule="auto"/>
              <w:ind w:firstLine="0"/>
              <w:jc w:val="left"/>
              <w:rPr>
                <w:rFonts w:ascii="Times New Roman" w:eastAsia="Times New Roman" w:hAnsi="Times New Roman"/>
                <w:sz w:val="20"/>
                <w:szCs w:val="20"/>
                <w:lang w:eastAsia="uk-UA"/>
              </w:rPr>
            </w:pPr>
            <w:r w:rsidRPr="00E854CF">
              <w:rPr>
                <w:rFonts w:ascii="Times New Roman" w:eastAsia="Times New Roman" w:hAnsi="Times New Roman"/>
                <w:sz w:val="20"/>
                <w:szCs w:val="20"/>
                <w:lang w:eastAsia="uk-UA"/>
              </w:rPr>
              <w:fldChar w:fldCharType="begin">
                <w:ffData>
                  <w:name w:val="ТекстовоеПоле49"/>
                  <w:enabled/>
                  <w:calcOnExit w:val="0"/>
                  <w:textInput/>
                </w:ffData>
              </w:fldChar>
            </w:r>
            <w:r w:rsidRPr="00E854CF">
              <w:rPr>
                <w:rFonts w:ascii="Times New Roman" w:eastAsia="Times New Roman" w:hAnsi="Times New Roman"/>
                <w:sz w:val="20"/>
                <w:szCs w:val="20"/>
                <w:lang w:eastAsia="uk-UA"/>
              </w:rPr>
              <w:instrText xml:space="preserve"> FORMTEXT </w:instrText>
            </w:r>
            <w:r w:rsidRPr="00E854CF">
              <w:rPr>
                <w:rFonts w:ascii="Times New Roman" w:eastAsia="Times New Roman" w:hAnsi="Times New Roman"/>
                <w:sz w:val="20"/>
                <w:szCs w:val="20"/>
                <w:lang w:eastAsia="uk-UA"/>
              </w:rPr>
            </w:r>
            <w:r w:rsidRPr="00E854CF">
              <w:rPr>
                <w:rFonts w:ascii="Times New Roman" w:eastAsia="Times New Roman" w:hAnsi="Times New Roman"/>
                <w:sz w:val="20"/>
                <w:szCs w:val="20"/>
                <w:lang w:eastAsia="uk-UA"/>
              </w:rPr>
              <w:fldChar w:fldCharType="separate"/>
            </w:r>
            <w:r w:rsidRPr="00E854CF">
              <w:rPr>
                <w:rFonts w:ascii="Times New Roman" w:eastAsia="Times New Roman" w:hAnsi="Times New Roman"/>
                <w:sz w:val="20"/>
                <w:szCs w:val="20"/>
                <w:lang w:eastAsia="uk-UA"/>
              </w:rPr>
              <w:t> </w:t>
            </w:r>
            <w:r w:rsidRPr="00E854CF">
              <w:rPr>
                <w:rFonts w:ascii="Times New Roman" w:eastAsia="Times New Roman" w:hAnsi="Times New Roman"/>
                <w:sz w:val="20"/>
                <w:szCs w:val="20"/>
                <w:lang w:eastAsia="uk-UA"/>
              </w:rPr>
              <w:t> </w:t>
            </w:r>
            <w:r w:rsidRPr="00E854CF">
              <w:rPr>
                <w:rFonts w:ascii="Times New Roman" w:eastAsia="Times New Roman" w:hAnsi="Times New Roman"/>
                <w:sz w:val="20"/>
                <w:szCs w:val="20"/>
                <w:lang w:eastAsia="uk-UA"/>
              </w:rPr>
              <w:t> </w:t>
            </w:r>
            <w:r w:rsidRPr="00E854CF">
              <w:rPr>
                <w:rFonts w:ascii="Times New Roman" w:eastAsia="Times New Roman" w:hAnsi="Times New Roman"/>
                <w:sz w:val="20"/>
                <w:szCs w:val="20"/>
                <w:lang w:eastAsia="uk-UA"/>
              </w:rPr>
              <w:t> </w:t>
            </w:r>
            <w:r w:rsidRPr="00E854CF">
              <w:rPr>
                <w:rFonts w:ascii="Times New Roman" w:eastAsia="Times New Roman" w:hAnsi="Times New Roman"/>
                <w:sz w:val="20"/>
                <w:szCs w:val="20"/>
                <w:lang w:eastAsia="uk-UA"/>
              </w:rPr>
              <w:t> </w:t>
            </w:r>
            <w:r w:rsidRPr="00E854CF">
              <w:rPr>
                <w:rFonts w:ascii="Times New Roman" w:eastAsia="Times New Roman" w:hAnsi="Times New Roman"/>
                <w:sz w:val="20"/>
                <w:szCs w:val="20"/>
                <w:lang w:eastAsia="uk-UA"/>
              </w:rPr>
              <w:fldChar w:fldCharType="end"/>
            </w:r>
          </w:p>
        </w:tc>
      </w:tr>
      <w:tr w:rsidR="004563A6" w:rsidRPr="00047E1B" w14:paraId="1ABAB43A" w14:textId="77777777">
        <w:trPr>
          <w:cantSplit/>
          <w:trHeight w:val="303"/>
        </w:trPr>
        <w:tc>
          <w:tcPr>
            <w:tcW w:w="2410" w:type="dxa"/>
            <w:vAlign w:val="center"/>
          </w:tcPr>
          <w:p w14:paraId="30AF40AB" w14:textId="77777777" w:rsidR="004563A6" w:rsidRPr="00047E1B" w:rsidRDefault="004563A6">
            <w:pPr>
              <w:widowControl w:val="0"/>
              <w:spacing w:line="276" w:lineRule="auto"/>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належність клієнта учасника клірингу до</w:t>
            </w:r>
          </w:p>
        </w:tc>
        <w:tc>
          <w:tcPr>
            <w:tcW w:w="7371" w:type="dxa"/>
            <w:vAlign w:val="center"/>
          </w:tcPr>
          <w:p w14:paraId="4E50A4D4"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32"/>
                <w:szCs w:val="32"/>
                <w:lang w:eastAsia="ru-RU"/>
              </w:rPr>
              <w:t xml:space="preserve">□ </w:t>
            </w:r>
            <w:r w:rsidRPr="00047E1B">
              <w:rPr>
                <w:rFonts w:ascii="Times New Roman" w:eastAsia="Times New Roman" w:hAnsi="Times New Roman"/>
                <w:sz w:val="20"/>
                <w:szCs w:val="20"/>
                <w:lang w:eastAsia="ru-RU"/>
              </w:rPr>
              <w:t>Емітента для здійснення емітентом операцій з випущеними ним цінними паперами</w:t>
            </w:r>
          </w:p>
          <w:p w14:paraId="06D04883" w14:textId="77777777" w:rsidR="004563A6" w:rsidRPr="00047E1B" w:rsidRDefault="004563A6">
            <w:pPr>
              <w:widowControl w:val="0"/>
              <w:spacing w:before="0" w:after="0"/>
              <w:ind w:firstLine="0"/>
              <w:contextualSpacing/>
              <w:jc w:val="left"/>
              <w:rPr>
                <w:rFonts w:ascii="Times New Roman" w:eastAsia="Times New Roman" w:hAnsi="Times New Roman"/>
                <w:sz w:val="20"/>
                <w:szCs w:val="20"/>
                <w:lang w:eastAsia="ru-RU"/>
              </w:rPr>
            </w:pPr>
          </w:p>
          <w:p w14:paraId="7F7A87DA" w14:textId="77777777" w:rsidR="004563A6" w:rsidRPr="00047E1B" w:rsidRDefault="004563A6">
            <w:pPr>
              <w:widowControl w:val="0"/>
              <w:spacing w:before="0" w:after="0" w:line="276" w:lineRule="auto"/>
              <w:ind w:firstLine="0"/>
              <w:jc w:val="left"/>
              <w:rPr>
                <w:rFonts w:ascii="Times New Roman" w:eastAsia="Times New Roman" w:hAnsi="Times New Roman"/>
                <w:sz w:val="20"/>
                <w:szCs w:val="20"/>
                <w:lang w:eastAsia="uk-UA"/>
              </w:rPr>
            </w:pPr>
            <w:r w:rsidRPr="00047E1B">
              <w:rPr>
                <w:rFonts w:ascii="Times New Roman" w:eastAsia="Times New Roman" w:hAnsi="Times New Roman"/>
                <w:sz w:val="32"/>
                <w:szCs w:val="32"/>
                <w:lang w:eastAsia="ru-RU"/>
              </w:rPr>
              <w:t xml:space="preserve">□ </w:t>
            </w:r>
            <w:r w:rsidRPr="00047E1B">
              <w:rPr>
                <w:rFonts w:ascii="Times New Roman" w:eastAsia="Times New Roman" w:hAnsi="Times New Roman"/>
                <w:sz w:val="20"/>
                <w:szCs w:val="20"/>
                <w:lang w:eastAsia="ru-RU"/>
              </w:rPr>
              <w:t>Номінального утримувача</w:t>
            </w:r>
          </w:p>
        </w:tc>
      </w:tr>
    </w:tbl>
    <w:p w14:paraId="07A0DCA1" w14:textId="77777777" w:rsidR="004563A6" w:rsidRPr="00047E1B" w:rsidRDefault="004563A6" w:rsidP="004563A6">
      <w:pPr>
        <w:widowControl w:val="0"/>
        <w:spacing w:before="0" w:after="0"/>
        <w:ind w:firstLine="0"/>
        <w:jc w:val="left"/>
        <w:rPr>
          <w:rFonts w:ascii="Times New Roman" w:eastAsia="Times New Roman" w:hAnsi="Times New Roman"/>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60"/>
        <w:gridCol w:w="283"/>
        <w:gridCol w:w="2478"/>
        <w:gridCol w:w="391"/>
        <w:gridCol w:w="3402"/>
      </w:tblGrid>
      <w:tr w:rsidR="004563A6" w:rsidRPr="00047E1B" w14:paraId="554C397E" w14:textId="77777777" w:rsidTr="000835FD">
        <w:tc>
          <w:tcPr>
            <w:tcW w:w="9781" w:type="dxa"/>
            <w:gridSpan w:val="6"/>
            <w:tcBorders>
              <w:top w:val="nil"/>
              <w:left w:val="nil"/>
              <w:right w:val="nil"/>
            </w:tcBorders>
            <w:shd w:val="clear" w:color="auto" w:fill="FFFFFF"/>
          </w:tcPr>
          <w:p w14:paraId="413CD1DF" w14:textId="77777777" w:rsidR="004563A6" w:rsidRPr="00047E1B" w:rsidRDefault="004563A6">
            <w:pPr>
              <w:widowControl w:val="0"/>
              <w:spacing w:before="0" w:after="0"/>
              <w:ind w:firstLine="0"/>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t>Прошу відкрити учаснику клірингу:</w:t>
            </w:r>
          </w:p>
        </w:tc>
      </w:tr>
      <w:tr w:rsidR="007C5F4F" w:rsidRPr="00047E1B" w14:paraId="583A0096" w14:textId="77777777" w:rsidTr="008E2344">
        <w:tc>
          <w:tcPr>
            <w:tcW w:w="567" w:type="dxa"/>
            <w:vMerge w:val="restart"/>
            <w:tcBorders>
              <w:right w:val="nil"/>
            </w:tcBorders>
            <w:shd w:val="clear" w:color="auto" w:fill="F2F2F2"/>
          </w:tcPr>
          <w:p w14:paraId="68467CAC"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32"/>
                <w:szCs w:val="32"/>
                <w:lang w:eastAsia="ru-RU"/>
              </w:rPr>
              <w:t>□</w:t>
            </w:r>
            <w:r w:rsidRPr="00047E1B">
              <w:rPr>
                <w:rFonts w:ascii="Times New Roman" w:eastAsia="Times New Roman" w:hAnsi="Times New Roman"/>
                <w:sz w:val="20"/>
                <w:szCs w:val="20"/>
                <w:lang w:eastAsia="ru-RU"/>
              </w:rPr>
              <w:t>1.</w:t>
            </w:r>
          </w:p>
          <w:p w14:paraId="7329D3E2"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p>
          <w:p w14:paraId="26B2798B"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p>
          <w:p w14:paraId="27ED8777"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1.1.</w:t>
            </w:r>
          </w:p>
          <w:p w14:paraId="5E729C06"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p>
          <w:p w14:paraId="6DD86A11"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p>
          <w:p w14:paraId="226A10DA"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1.2.</w:t>
            </w:r>
          </w:p>
          <w:p w14:paraId="5A154CA4"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p>
          <w:p w14:paraId="7E2A1A6C"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p>
          <w:p w14:paraId="3044A230"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1.3.</w:t>
            </w:r>
          </w:p>
        </w:tc>
        <w:tc>
          <w:tcPr>
            <w:tcW w:w="9214" w:type="dxa"/>
            <w:gridSpan w:val="5"/>
            <w:tcBorders>
              <w:left w:val="nil"/>
            </w:tcBorders>
            <w:vAlign w:val="center"/>
          </w:tcPr>
          <w:p w14:paraId="540ED624" w14:textId="77777777" w:rsidR="004563A6" w:rsidRPr="00047E1B" w:rsidRDefault="004563A6">
            <w:pPr>
              <w:widowControl w:val="0"/>
              <w:spacing w:before="0" w:after="0"/>
              <w:ind w:firstLine="0"/>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 xml:space="preserve">кліринговий рахунок з індивідуальним обліком клієнта учасника клірингу для клірингу та розрахунків за правочинами щодо цінних паперів, </w:t>
            </w:r>
            <w:r w:rsidRPr="00047E1B">
              <w:rPr>
                <w:rFonts w:ascii="Times New Roman" w:eastAsia="Times New Roman" w:hAnsi="Times New Roman"/>
                <w:b/>
                <w:sz w:val="20"/>
                <w:szCs w:val="20"/>
                <w:lang w:eastAsia="ru-RU"/>
              </w:rPr>
              <w:t>депозитарний облік яких здійснює Національний банк України</w:t>
            </w:r>
            <w:r w:rsidRPr="00047E1B">
              <w:rPr>
                <w:rFonts w:ascii="Times New Roman" w:eastAsia="Times New Roman" w:hAnsi="Times New Roman"/>
                <w:sz w:val="20"/>
                <w:szCs w:val="20"/>
                <w:lang w:eastAsia="ru-RU"/>
              </w:rPr>
              <w:t xml:space="preserve">, вчиненими в інтересах клієнта учасника клірингу: </w:t>
            </w:r>
          </w:p>
        </w:tc>
      </w:tr>
      <w:tr w:rsidR="007C5F4F" w:rsidRPr="00047E1B" w14:paraId="5C1790A2" w14:textId="77777777" w:rsidTr="008E2344">
        <w:tc>
          <w:tcPr>
            <w:tcW w:w="567" w:type="dxa"/>
            <w:vMerge/>
            <w:tcBorders>
              <w:right w:val="nil"/>
            </w:tcBorders>
            <w:shd w:val="clear" w:color="auto" w:fill="F2F2F2"/>
            <w:vAlign w:val="center"/>
          </w:tcPr>
          <w:p w14:paraId="44356EB5" w14:textId="77777777" w:rsidR="004563A6" w:rsidRPr="00047E1B" w:rsidRDefault="004563A6">
            <w:pPr>
              <w:widowControl w:val="0"/>
              <w:spacing w:before="0" w:after="0"/>
              <w:ind w:firstLine="0"/>
              <w:jc w:val="right"/>
              <w:rPr>
                <w:rFonts w:ascii="Times New Roman" w:eastAsia="Times New Roman" w:hAnsi="Times New Roman"/>
                <w:sz w:val="32"/>
                <w:szCs w:val="32"/>
                <w:lang w:eastAsia="ru-RU"/>
              </w:rPr>
            </w:pPr>
          </w:p>
        </w:tc>
        <w:tc>
          <w:tcPr>
            <w:tcW w:w="5421" w:type="dxa"/>
            <w:gridSpan w:val="3"/>
            <w:tcBorders>
              <w:left w:val="nil"/>
            </w:tcBorders>
            <w:vAlign w:val="center"/>
          </w:tcPr>
          <w:p w14:paraId="50E4E507" w14:textId="77777777" w:rsidR="004563A6" w:rsidRPr="00047E1B" w:rsidRDefault="004563A6">
            <w:pPr>
              <w:widowControl w:val="0"/>
              <w:spacing w:before="0" w:after="0"/>
              <w:ind w:firstLine="0"/>
              <w:rPr>
                <w:rFonts w:ascii="Times New Roman" w:eastAsia="Times New Roman" w:hAnsi="Times New Roman"/>
                <w:b/>
                <w:sz w:val="20"/>
                <w:szCs w:val="20"/>
                <w:lang w:eastAsia="ru-RU"/>
              </w:rPr>
            </w:pPr>
            <w:r w:rsidRPr="00047E1B">
              <w:rPr>
                <w:rFonts w:ascii="Times New Roman" w:eastAsia="Times New Roman" w:hAnsi="Times New Roman"/>
                <w:sz w:val="20"/>
                <w:szCs w:val="20"/>
                <w:lang w:eastAsia="ru-RU"/>
              </w:rPr>
              <w:t>найменування депозитарної установи / депозитарію, в якій(му) відкрито рахунок у цінних паперах клієнта учасника клірингу</w:t>
            </w:r>
          </w:p>
        </w:tc>
        <w:tc>
          <w:tcPr>
            <w:tcW w:w="3793" w:type="dxa"/>
            <w:gridSpan w:val="2"/>
            <w:vAlign w:val="center"/>
          </w:tcPr>
          <w:p w14:paraId="78331E1F" w14:textId="77777777" w:rsidR="004563A6" w:rsidRPr="00047E1B" w:rsidRDefault="004563A6">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7C5F4F" w:rsidRPr="00047E1B" w14:paraId="6464184F" w14:textId="77777777" w:rsidTr="008E2344">
        <w:tc>
          <w:tcPr>
            <w:tcW w:w="567" w:type="dxa"/>
            <w:vMerge/>
            <w:tcBorders>
              <w:right w:val="nil"/>
            </w:tcBorders>
            <w:shd w:val="clear" w:color="auto" w:fill="F2F2F2"/>
            <w:vAlign w:val="center"/>
          </w:tcPr>
          <w:p w14:paraId="0F147CFB" w14:textId="77777777" w:rsidR="004563A6" w:rsidRPr="00047E1B" w:rsidRDefault="004563A6">
            <w:pPr>
              <w:widowControl w:val="0"/>
              <w:spacing w:before="0" w:after="0"/>
              <w:ind w:firstLine="0"/>
              <w:jc w:val="right"/>
              <w:rPr>
                <w:rFonts w:ascii="Times New Roman" w:eastAsia="Times New Roman" w:hAnsi="Times New Roman"/>
                <w:sz w:val="32"/>
                <w:szCs w:val="32"/>
                <w:lang w:eastAsia="ru-RU"/>
              </w:rPr>
            </w:pPr>
          </w:p>
        </w:tc>
        <w:tc>
          <w:tcPr>
            <w:tcW w:w="5421" w:type="dxa"/>
            <w:gridSpan w:val="3"/>
            <w:tcBorders>
              <w:left w:val="nil"/>
            </w:tcBorders>
            <w:vAlign w:val="center"/>
          </w:tcPr>
          <w:p w14:paraId="200B72C4"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код за ЄДРПОУ депозитарної установи / депозитарію, в якій(му) відкрито рахунок у цінних паперах клієнта учасника клірингу</w:t>
            </w:r>
          </w:p>
        </w:tc>
        <w:tc>
          <w:tcPr>
            <w:tcW w:w="3793" w:type="dxa"/>
            <w:gridSpan w:val="2"/>
            <w:vAlign w:val="center"/>
          </w:tcPr>
          <w:p w14:paraId="723E8AEA" w14:textId="77777777" w:rsidR="004563A6" w:rsidRPr="00047E1B" w:rsidRDefault="004563A6">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7C5F4F" w:rsidRPr="00047E1B" w14:paraId="2CF4920F" w14:textId="77777777" w:rsidTr="008E2344">
        <w:tc>
          <w:tcPr>
            <w:tcW w:w="567" w:type="dxa"/>
            <w:vMerge/>
            <w:tcBorders>
              <w:right w:val="nil"/>
            </w:tcBorders>
            <w:shd w:val="clear" w:color="auto" w:fill="F2F2F2"/>
            <w:vAlign w:val="center"/>
          </w:tcPr>
          <w:p w14:paraId="6F057EB7" w14:textId="77777777" w:rsidR="004563A6" w:rsidRPr="00047E1B" w:rsidRDefault="004563A6">
            <w:pPr>
              <w:widowControl w:val="0"/>
              <w:spacing w:before="0" w:after="0"/>
              <w:ind w:firstLine="0"/>
              <w:jc w:val="right"/>
              <w:rPr>
                <w:rFonts w:ascii="Times New Roman" w:eastAsia="Times New Roman" w:hAnsi="Times New Roman"/>
                <w:sz w:val="32"/>
                <w:szCs w:val="32"/>
                <w:lang w:eastAsia="ru-RU"/>
              </w:rPr>
            </w:pPr>
          </w:p>
        </w:tc>
        <w:tc>
          <w:tcPr>
            <w:tcW w:w="5421" w:type="dxa"/>
            <w:gridSpan w:val="3"/>
            <w:tcBorders>
              <w:left w:val="nil"/>
            </w:tcBorders>
            <w:vAlign w:val="center"/>
          </w:tcPr>
          <w:p w14:paraId="40DB2186"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код МДО депозитарної установи / депозитарію, в якій(му) відкрито рахунок у цінних паперах клієнта учасника клірингу</w:t>
            </w:r>
          </w:p>
        </w:tc>
        <w:tc>
          <w:tcPr>
            <w:tcW w:w="3793" w:type="dxa"/>
            <w:gridSpan w:val="2"/>
            <w:vAlign w:val="center"/>
          </w:tcPr>
          <w:p w14:paraId="31A1F303" w14:textId="77777777" w:rsidR="004563A6" w:rsidRPr="00047E1B" w:rsidRDefault="004563A6">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7C5F4F" w:rsidRPr="00047E1B" w14:paraId="739C440B" w14:textId="77777777" w:rsidTr="008E2344">
        <w:trPr>
          <w:trHeight w:val="475"/>
        </w:trPr>
        <w:tc>
          <w:tcPr>
            <w:tcW w:w="567" w:type="dxa"/>
            <w:vMerge w:val="restart"/>
            <w:tcBorders>
              <w:right w:val="nil"/>
            </w:tcBorders>
            <w:shd w:val="clear" w:color="auto" w:fill="F2F2F2"/>
          </w:tcPr>
          <w:p w14:paraId="3D94065E"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32"/>
                <w:szCs w:val="32"/>
                <w:lang w:eastAsia="ru-RU"/>
              </w:rPr>
              <w:t>□</w:t>
            </w:r>
            <w:r w:rsidRPr="00047E1B">
              <w:rPr>
                <w:rFonts w:ascii="Times New Roman" w:eastAsia="Times New Roman" w:hAnsi="Times New Roman"/>
                <w:sz w:val="20"/>
                <w:szCs w:val="20"/>
                <w:lang w:eastAsia="ru-RU"/>
              </w:rPr>
              <w:t>2.</w:t>
            </w:r>
          </w:p>
          <w:p w14:paraId="72C51179"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p>
          <w:p w14:paraId="0D3C3A2F"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p>
          <w:p w14:paraId="5A90CDDA"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2.1.</w:t>
            </w:r>
          </w:p>
          <w:p w14:paraId="0036078E"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p>
          <w:p w14:paraId="33CC8085"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p>
          <w:p w14:paraId="476B2F0E"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2.2.</w:t>
            </w:r>
          </w:p>
          <w:p w14:paraId="75F911E9"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p>
          <w:p w14:paraId="6F311213"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p>
          <w:p w14:paraId="488F5B9D"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2.3.</w:t>
            </w:r>
          </w:p>
          <w:p w14:paraId="3EBA617D"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p>
          <w:p w14:paraId="0F3ACEE1" w14:textId="77777777" w:rsidR="004563A6" w:rsidRPr="00047E1B" w:rsidRDefault="004563A6">
            <w:pPr>
              <w:widowControl w:val="0"/>
              <w:spacing w:before="0" w:after="0"/>
              <w:ind w:firstLine="0"/>
              <w:jc w:val="left"/>
              <w:rPr>
                <w:rFonts w:ascii="Times New Roman" w:eastAsia="Times New Roman" w:hAnsi="Times New Roman"/>
                <w:sz w:val="32"/>
                <w:szCs w:val="32"/>
                <w:lang w:eastAsia="ru-RU"/>
              </w:rPr>
            </w:pPr>
            <w:r w:rsidRPr="00047E1B">
              <w:rPr>
                <w:rFonts w:ascii="Times New Roman" w:eastAsia="Times New Roman" w:hAnsi="Times New Roman"/>
                <w:sz w:val="20"/>
                <w:szCs w:val="20"/>
                <w:lang w:eastAsia="ru-RU"/>
              </w:rPr>
              <w:lastRenderedPageBreak/>
              <w:t>2.4.</w:t>
            </w:r>
          </w:p>
        </w:tc>
        <w:tc>
          <w:tcPr>
            <w:tcW w:w="9214" w:type="dxa"/>
            <w:gridSpan w:val="5"/>
            <w:tcBorders>
              <w:left w:val="nil"/>
            </w:tcBorders>
            <w:vAlign w:val="center"/>
          </w:tcPr>
          <w:p w14:paraId="5E1F58BD" w14:textId="77777777" w:rsidR="004563A6" w:rsidRPr="00047E1B" w:rsidRDefault="004563A6">
            <w:pPr>
              <w:widowControl w:val="0"/>
              <w:spacing w:before="0" w:after="0"/>
              <w:ind w:firstLine="0"/>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lastRenderedPageBreak/>
              <w:t xml:space="preserve">кліринговий рахунок з індивідуальним обліком клієнта учасника клірингу для клірингу та розрахунків за правочинами щодо цінних паперів, </w:t>
            </w:r>
            <w:r w:rsidRPr="00047E1B">
              <w:rPr>
                <w:rFonts w:ascii="Times New Roman" w:eastAsia="Times New Roman" w:hAnsi="Times New Roman"/>
                <w:b/>
                <w:sz w:val="20"/>
                <w:szCs w:val="20"/>
                <w:lang w:eastAsia="ru-RU"/>
              </w:rPr>
              <w:t>депозитарний облік яких здійснює Центральний депозитарій</w:t>
            </w:r>
            <w:r w:rsidRPr="00047E1B">
              <w:rPr>
                <w:rFonts w:ascii="Times New Roman" w:eastAsia="Times New Roman" w:hAnsi="Times New Roman"/>
                <w:sz w:val="20"/>
                <w:szCs w:val="20"/>
                <w:lang w:eastAsia="ru-RU"/>
              </w:rPr>
              <w:t xml:space="preserve">, вчиненими в інтересах клієнта учасника клірингу: </w:t>
            </w:r>
          </w:p>
        </w:tc>
      </w:tr>
      <w:tr w:rsidR="007C5F4F" w:rsidRPr="00047E1B" w14:paraId="7A463395" w14:textId="77777777" w:rsidTr="008E2344">
        <w:tc>
          <w:tcPr>
            <w:tcW w:w="567" w:type="dxa"/>
            <w:vMerge/>
            <w:tcBorders>
              <w:right w:val="nil"/>
            </w:tcBorders>
            <w:shd w:val="clear" w:color="auto" w:fill="F2F2F2"/>
          </w:tcPr>
          <w:p w14:paraId="4CEB3DBA" w14:textId="77777777" w:rsidR="004563A6" w:rsidRPr="00047E1B" w:rsidRDefault="004563A6">
            <w:pPr>
              <w:widowControl w:val="0"/>
              <w:spacing w:before="0" w:after="0"/>
              <w:ind w:firstLine="0"/>
              <w:jc w:val="left"/>
              <w:rPr>
                <w:rFonts w:ascii="Times New Roman" w:eastAsia="Times New Roman" w:hAnsi="Times New Roman"/>
                <w:sz w:val="32"/>
                <w:szCs w:val="32"/>
                <w:lang w:eastAsia="ru-RU"/>
              </w:rPr>
            </w:pPr>
          </w:p>
        </w:tc>
        <w:tc>
          <w:tcPr>
            <w:tcW w:w="5421" w:type="dxa"/>
            <w:gridSpan w:val="3"/>
            <w:tcBorders>
              <w:left w:val="nil"/>
            </w:tcBorders>
            <w:vAlign w:val="center"/>
          </w:tcPr>
          <w:p w14:paraId="77ABD96A" w14:textId="77777777" w:rsidR="004563A6" w:rsidRPr="00047E1B" w:rsidRDefault="004563A6">
            <w:pPr>
              <w:widowControl w:val="0"/>
              <w:spacing w:before="0" w:after="0"/>
              <w:ind w:firstLine="0"/>
              <w:rPr>
                <w:rFonts w:ascii="Times New Roman" w:eastAsia="Times New Roman" w:hAnsi="Times New Roman"/>
                <w:b/>
                <w:sz w:val="20"/>
                <w:szCs w:val="20"/>
                <w:lang w:eastAsia="ru-RU"/>
              </w:rPr>
            </w:pPr>
            <w:r w:rsidRPr="00047E1B">
              <w:rPr>
                <w:rFonts w:ascii="Times New Roman" w:eastAsia="Times New Roman" w:hAnsi="Times New Roman"/>
                <w:sz w:val="20"/>
                <w:szCs w:val="20"/>
                <w:lang w:eastAsia="ru-RU"/>
              </w:rPr>
              <w:t>найменування депозитарної установи / депозитарію, в якій(му) відкрито рахунок у цінних паперах клієнта учасника клірингу</w:t>
            </w:r>
          </w:p>
        </w:tc>
        <w:tc>
          <w:tcPr>
            <w:tcW w:w="3793" w:type="dxa"/>
            <w:gridSpan w:val="2"/>
            <w:tcBorders>
              <w:left w:val="nil"/>
            </w:tcBorders>
            <w:vAlign w:val="center"/>
          </w:tcPr>
          <w:p w14:paraId="16C0B757" w14:textId="77777777" w:rsidR="004563A6" w:rsidRPr="00047E1B" w:rsidRDefault="004563A6">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7C5F4F" w:rsidRPr="00047E1B" w14:paraId="0835C45C" w14:textId="77777777" w:rsidTr="008E2344">
        <w:tc>
          <w:tcPr>
            <w:tcW w:w="567" w:type="dxa"/>
            <w:vMerge/>
            <w:tcBorders>
              <w:right w:val="nil"/>
            </w:tcBorders>
            <w:shd w:val="clear" w:color="auto" w:fill="F2F2F2"/>
          </w:tcPr>
          <w:p w14:paraId="7235D70F" w14:textId="77777777" w:rsidR="004563A6" w:rsidRPr="00047E1B" w:rsidRDefault="004563A6">
            <w:pPr>
              <w:widowControl w:val="0"/>
              <w:spacing w:before="0" w:after="0"/>
              <w:ind w:firstLine="0"/>
              <w:jc w:val="left"/>
              <w:rPr>
                <w:rFonts w:ascii="Times New Roman" w:eastAsia="Times New Roman" w:hAnsi="Times New Roman"/>
                <w:sz w:val="32"/>
                <w:szCs w:val="32"/>
                <w:lang w:eastAsia="ru-RU"/>
              </w:rPr>
            </w:pPr>
          </w:p>
        </w:tc>
        <w:tc>
          <w:tcPr>
            <w:tcW w:w="5421" w:type="dxa"/>
            <w:gridSpan w:val="3"/>
            <w:tcBorders>
              <w:left w:val="nil"/>
            </w:tcBorders>
            <w:vAlign w:val="center"/>
          </w:tcPr>
          <w:p w14:paraId="16884513"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код за ЄДРПОУ депозитарної установи / депозитарію, в якій(му) відкрито рахунок у цінних паперах клієнта учасника клірингу</w:t>
            </w:r>
          </w:p>
        </w:tc>
        <w:tc>
          <w:tcPr>
            <w:tcW w:w="3793" w:type="dxa"/>
            <w:gridSpan w:val="2"/>
            <w:tcBorders>
              <w:left w:val="nil"/>
            </w:tcBorders>
            <w:vAlign w:val="center"/>
          </w:tcPr>
          <w:p w14:paraId="04CEAFAA" w14:textId="77777777" w:rsidR="004563A6" w:rsidRPr="00047E1B" w:rsidRDefault="004563A6">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7C5F4F" w:rsidRPr="00047E1B" w14:paraId="269CA8FB" w14:textId="77777777" w:rsidTr="008E2344">
        <w:tc>
          <w:tcPr>
            <w:tcW w:w="567" w:type="dxa"/>
            <w:vMerge/>
            <w:tcBorders>
              <w:right w:val="nil"/>
            </w:tcBorders>
            <w:shd w:val="clear" w:color="auto" w:fill="F2F2F2"/>
          </w:tcPr>
          <w:p w14:paraId="11BAA85C" w14:textId="77777777" w:rsidR="004563A6" w:rsidRPr="00047E1B" w:rsidRDefault="004563A6">
            <w:pPr>
              <w:widowControl w:val="0"/>
              <w:spacing w:before="0" w:after="0"/>
              <w:ind w:firstLine="0"/>
              <w:jc w:val="left"/>
              <w:rPr>
                <w:rFonts w:ascii="Times New Roman" w:eastAsia="Times New Roman" w:hAnsi="Times New Roman"/>
                <w:sz w:val="32"/>
                <w:szCs w:val="32"/>
                <w:lang w:eastAsia="ru-RU"/>
              </w:rPr>
            </w:pPr>
          </w:p>
        </w:tc>
        <w:tc>
          <w:tcPr>
            <w:tcW w:w="5421" w:type="dxa"/>
            <w:gridSpan w:val="3"/>
            <w:tcBorders>
              <w:left w:val="nil"/>
            </w:tcBorders>
            <w:vAlign w:val="center"/>
          </w:tcPr>
          <w:p w14:paraId="40D987F8"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 xml:space="preserve">код МДО депозитарної установи / депозитарію, в якій(му) відкрито рахунок у цінних паперах клієнта учасника клірингу </w:t>
            </w:r>
          </w:p>
        </w:tc>
        <w:tc>
          <w:tcPr>
            <w:tcW w:w="3793" w:type="dxa"/>
            <w:gridSpan w:val="2"/>
            <w:tcBorders>
              <w:left w:val="nil"/>
            </w:tcBorders>
            <w:vAlign w:val="center"/>
          </w:tcPr>
          <w:p w14:paraId="744217EC" w14:textId="77777777" w:rsidR="004563A6" w:rsidRPr="00047E1B" w:rsidRDefault="004563A6">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7C5F4F" w:rsidRPr="00047E1B" w14:paraId="4D754972" w14:textId="77777777" w:rsidTr="008E2344">
        <w:tc>
          <w:tcPr>
            <w:tcW w:w="567" w:type="dxa"/>
            <w:vMerge/>
            <w:tcBorders>
              <w:right w:val="nil"/>
            </w:tcBorders>
            <w:shd w:val="clear" w:color="auto" w:fill="F2F2F2"/>
          </w:tcPr>
          <w:p w14:paraId="630B5C8E" w14:textId="77777777" w:rsidR="004563A6" w:rsidRPr="00047E1B" w:rsidRDefault="004563A6">
            <w:pPr>
              <w:widowControl w:val="0"/>
              <w:spacing w:before="0" w:after="0"/>
              <w:ind w:firstLine="0"/>
              <w:jc w:val="left"/>
              <w:rPr>
                <w:rFonts w:ascii="Times New Roman" w:eastAsia="Times New Roman" w:hAnsi="Times New Roman"/>
                <w:sz w:val="32"/>
                <w:szCs w:val="32"/>
                <w:lang w:eastAsia="ru-RU"/>
              </w:rPr>
            </w:pPr>
          </w:p>
        </w:tc>
        <w:tc>
          <w:tcPr>
            <w:tcW w:w="5421" w:type="dxa"/>
            <w:gridSpan w:val="3"/>
            <w:tcBorders>
              <w:left w:val="nil"/>
            </w:tcBorders>
            <w:vAlign w:val="center"/>
          </w:tcPr>
          <w:p w14:paraId="45EA9657"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депозитарний код рахунку у цінних паперах клієнта учасника клірингу в цій депозитарній установі / депозитарії</w:t>
            </w:r>
          </w:p>
        </w:tc>
        <w:tc>
          <w:tcPr>
            <w:tcW w:w="3793" w:type="dxa"/>
            <w:gridSpan w:val="2"/>
            <w:tcBorders>
              <w:left w:val="nil"/>
            </w:tcBorders>
            <w:vAlign w:val="center"/>
          </w:tcPr>
          <w:p w14:paraId="539670E1" w14:textId="77777777" w:rsidR="004563A6" w:rsidRPr="00047E1B" w:rsidRDefault="004563A6">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r w:rsidR="006137C2" w:rsidRPr="00047E1B" w14:paraId="2DAA41A9" w14:textId="77777777" w:rsidTr="008E2344">
        <w:tblPrEx>
          <w:tblLook w:val="0000" w:firstRow="0" w:lastRow="0" w:firstColumn="0" w:lastColumn="0" w:noHBand="0" w:noVBand="0"/>
        </w:tblPrEx>
        <w:trPr>
          <w:cantSplit/>
          <w:trHeight w:val="377"/>
        </w:trPr>
        <w:tc>
          <w:tcPr>
            <w:tcW w:w="3227" w:type="dxa"/>
            <w:gridSpan w:val="2"/>
            <w:tcBorders>
              <w:top w:val="nil"/>
              <w:left w:val="nil"/>
              <w:right w:val="nil"/>
            </w:tcBorders>
          </w:tcPr>
          <w:p w14:paraId="278F6EDC" w14:textId="77777777" w:rsidR="004563A6" w:rsidRPr="00047E1B" w:rsidRDefault="004563A6">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tc>
        <w:tc>
          <w:tcPr>
            <w:tcW w:w="283" w:type="dxa"/>
            <w:tcBorders>
              <w:top w:val="nil"/>
              <w:left w:val="nil"/>
              <w:bottom w:val="nil"/>
              <w:right w:val="nil"/>
            </w:tcBorders>
          </w:tcPr>
          <w:p w14:paraId="449CBC99" w14:textId="77777777" w:rsidR="004563A6" w:rsidRPr="00047E1B" w:rsidRDefault="004563A6">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 xml:space="preserve">    </w:t>
            </w:r>
          </w:p>
        </w:tc>
        <w:tc>
          <w:tcPr>
            <w:tcW w:w="2444" w:type="dxa"/>
            <w:tcBorders>
              <w:top w:val="nil"/>
              <w:left w:val="nil"/>
              <w:right w:val="nil"/>
            </w:tcBorders>
          </w:tcPr>
          <w:p w14:paraId="079BCC33" w14:textId="77777777" w:rsidR="004563A6" w:rsidRPr="00047E1B" w:rsidRDefault="004563A6">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p w14:paraId="7EF57FEA" w14:textId="77777777" w:rsidR="004563A6" w:rsidRPr="00047E1B" w:rsidRDefault="004563A6">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tc>
        <w:tc>
          <w:tcPr>
            <w:tcW w:w="391" w:type="dxa"/>
            <w:tcBorders>
              <w:top w:val="nil"/>
              <w:left w:val="nil"/>
              <w:bottom w:val="nil"/>
              <w:right w:val="nil"/>
            </w:tcBorders>
          </w:tcPr>
          <w:p w14:paraId="2B392779" w14:textId="77777777" w:rsidR="004563A6" w:rsidRPr="00047E1B" w:rsidRDefault="004563A6">
            <w:pPr>
              <w:spacing w:before="0" w:after="0"/>
              <w:rPr>
                <w:rFonts w:ascii="Times New Roman" w:eastAsia="Times New Roman" w:hAnsi="Times New Roman"/>
                <w:sz w:val="20"/>
                <w:szCs w:val="20"/>
              </w:rPr>
            </w:pPr>
          </w:p>
        </w:tc>
        <w:tc>
          <w:tcPr>
            <w:tcW w:w="3402" w:type="dxa"/>
            <w:tcBorders>
              <w:top w:val="nil"/>
              <w:left w:val="nil"/>
              <w:right w:val="nil"/>
            </w:tcBorders>
          </w:tcPr>
          <w:p w14:paraId="4AAC2359" w14:textId="77777777" w:rsidR="004563A6" w:rsidRPr="00047E1B" w:rsidRDefault="004563A6">
            <w:pPr>
              <w:spacing w:before="0" w:after="0"/>
              <w:ind w:firstLine="0"/>
              <w:jc w:val="left"/>
              <w:rPr>
                <w:rFonts w:ascii="Times New Roman" w:eastAsia="Times New Roman" w:hAnsi="Times New Roman"/>
                <w:sz w:val="20"/>
                <w:szCs w:val="20"/>
              </w:rPr>
            </w:pPr>
          </w:p>
        </w:tc>
      </w:tr>
      <w:tr w:rsidR="004563A6" w:rsidRPr="00047E1B" w14:paraId="2F373DAE" w14:textId="77777777" w:rsidTr="000835FD">
        <w:tblPrEx>
          <w:tblLook w:val="0000" w:firstRow="0" w:lastRow="0" w:firstColumn="0" w:lastColumn="0" w:noHBand="0" w:noVBand="0"/>
        </w:tblPrEx>
        <w:trPr>
          <w:trHeight w:val="70"/>
        </w:trPr>
        <w:tc>
          <w:tcPr>
            <w:tcW w:w="3227" w:type="dxa"/>
            <w:gridSpan w:val="2"/>
            <w:tcBorders>
              <w:left w:val="nil"/>
              <w:bottom w:val="nil"/>
              <w:right w:val="nil"/>
            </w:tcBorders>
          </w:tcPr>
          <w:p w14:paraId="2D309814" w14:textId="77777777" w:rsidR="004563A6" w:rsidRPr="00047E1B" w:rsidRDefault="004563A6">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керівник / розпорядник рахунку</w:t>
            </w:r>
          </w:p>
        </w:tc>
        <w:tc>
          <w:tcPr>
            <w:tcW w:w="283" w:type="dxa"/>
            <w:tcBorders>
              <w:top w:val="nil"/>
              <w:left w:val="nil"/>
              <w:bottom w:val="nil"/>
              <w:right w:val="nil"/>
            </w:tcBorders>
          </w:tcPr>
          <w:p w14:paraId="3C46F442" w14:textId="77777777" w:rsidR="004563A6" w:rsidRPr="00047E1B" w:rsidRDefault="004563A6">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p>
        </w:tc>
        <w:tc>
          <w:tcPr>
            <w:tcW w:w="2444" w:type="dxa"/>
            <w:tcBorders>
              <w:left w:val="nil"/>
              <w:bottom w:val="nil"/>
              <w:right w:val="nil"/>
            </w:tcBorders>
          </w:tcPr>
          <w:p w14:paraId="09155C46" w14:textId="77777777" w:rsidR="004563A6" w:rsidRPr="00047E1B" w:rsidRDefault="004563A6">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підпис</w:t>
            </w:r>
          </w:p>
        </w:tc>
        <w:tc>
          <w:tcPr>
            <w:tcW w:w="391" w:type="dxa"/>
            <w:tcBorders>
              <w:top w:val="nil"/>
              <w:left w:val="nil"/>
              <w:bottom w:val="nil"/>
              <w:right w:val="nil"/>
            </w:tcBorders>
          </w:tcPr>
          <w:p w14:paraId="1381AA2C" w14:textId="77777777" w:rsidR="004563A6" w:rsidRPr="00047E1B" w:rsidRDefault="004563A6">
            <w:pPr>
              <w:spacing w:before="0" w:after="0"/>
              <w:ind w:firstLine="0"/>
              <w:jc w:val="center"/>
              <w:rPr>
                <w:rFonts w:ascii="Times New Roman" w:eastAsia="Times New Roman" w:hAnsi="Times New Roman"/>
                <w:sz w:val="20"/>
                <w:szCs w:val="20"/>
              </w:rPr>
            </w:pPr>
          </w:p>
        </w:tc>
        <w:tc>
          <w:tcPr>
            <w:tcW w:w="3402" w:type="dxa"/>
            <w:tcBorders>
              <w:left w:val="nil"/>
              <w:bottom w:val="nil"/>
              <w:right w:val="nil"/>
            </w:tcBorders>
          </w:tcPr>
          <w:p w14:paraId="706A0B0F" w14:textId="77777777" w:rsidR="004563A6" w:rsidRPr="00047E1B" w:rsidRDefault="004563A6">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прізвище та ініціали</w:t>
            </w:r>
          </w:p>
        </w:tc>
      </w:tr>
    </w:tbl>
    <w:p w14:paraId="19816829" w14:textId="46A8F0A7" w:rsidR="004563A6" w:rsidRPr="00047E1B" w:rsidRDefault="004563A6" w:rsidP="00DB324C">
      <w:pPr>
        <w:spacing w:before="0" w:after="0"/>
        <w:jc w:val="left"/>
        <w:rPr>
          <w:rFonts w:ascii="Times New Roman" w:eastAsia="Times New Roman" w:hAnsi="Times New Roman"/>
        </w:rPr>
      </w:pPr>
      <w:r w:rsidRPr="00047E1B">
        <w:rPr>
          <w:rFonts w:ascii="Times New Roman" w:eastAsia="Times New Roman" w:hAnsi="Times New Roman"/>
        </w:rPr>
        <w:t xml:space="preserve">                                                                      </w:t>
      </w:r>
      <w:r w:rsidRPr="00047E1B">
        <w:rPr>
          <w:rFonts w:ascii="Times New Roman" w:eastAsia="Times New Roman" w:hAnsi="Times New Roman"/>
          <w:sz w:val="20"/>
          <w:szCs w:val="20"/>
        </w:rPr>
        <w:t>МП</w:t>
      </w:r>
      <w:r w:rsidRPr="00047E1B">
        <w:rPr>
          <w:rFonts w:ascii="Times New Roman" w:eastAsia="Times New Roman" w:hAnsi="Times New Roman"/>
        </w:rPr>
        <w:t xml:space="preserve">                   </w:t>
      </w:r>
    </w:p>
    <w:p w14:paraId="1485AE29" w14:textId="77777777" w:rsidR="004563A6" w:rsidRPr="00047E1B" w:rsidRDefault="004563A6" w:rsidP="004563A6">
      <w:pPr>
        <w:pBdr>
          <w:bottom w:val="single" w:sz="12" w:space="1" w:color="auto"/>
        </w:pBdr>
        <w:spacing w:before="0" w:after="0"/>
        <w:jc w:val="left"/>
        <w:rPr>
          <w:rFonts w:ascii="Times New Roman" w:hAnsi="Times New Roman"/>
          <w:i/>
          <w:iCs/>
          <w:u w:val="single"/>
          <w:lang w:eastAsia="ru-RU"/>
        </w:rPr>
      </w:pPr>
      <w:r w:rsidRPr="00047E1B">
        <w:rPr>
          <w:rFonts w:ascii="Times New Roman" w:hAnsi="Times New Roman"/>
          <w:i/>
          <w:iCs/>
          <w:u w:val="single"/>
          <w:lang w:eastAsia="ru-RU"/>
        </w:rPr>
        <w:t>Зворотній бік заяви</w:t>
      </w:r>
    </w:p>
    <w:p w14:paraId="67771663" w14:textId="77777777" w:rsidR="004563A6" w:rsidRPr="00047E1B" w:rsidRDefault="004563A6" w:rsidP="004563A6">
      <w:pPr>
        <w:ind w:left="142" w:firstLine="0"/>
        <w:contextualSpacing/>
        <w:rPr>
          <w:rFonts w:ascii="Times New Roman" w:eastAsia="Times New Roman" w:hAnsi="Times New Roman"/>
          <w:b/>
          <w:sz w:val="20"/>
          <w:szCs w:val="20"/>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34"/>
        <w:gridCol w:w="5069"/>
      </w:tblGrid>
      <w:tr w:rsidR="004563A6" w:rsidRPr="00047E1B" w14:paraId="27E947BE" w14:textId="77777777">
        <w:tc>
          <w:tcPr>
            <w:tcW w:w="9781" w:type="dxa"/>
            <w:gridSpan w:val="3"/>
            <w:tcBorders>
              <w:top w:val="nil"/>
              <w:left w:val="nil"/>
              <w:right w:val="nil"/>
            </w:tcBorders>
            <w:shd w:val="clear" w:color="auto" w:fill="FFFFFF"/>
          </w:tcPr>
          <w:p w14:paraId="5EA2B658" w14:textId="77777777" w:rsidR="004563A6" w:rsidRPr="00047E1B" w:rsidRDefault="004563A6">
            <w:pPr>
              <w:ind w:firstLine="0"/>
              <w:contextualSpacing/>
              <w:rPr>
                <w:rFonts w:ascii="Times New Roman" w:eastAsia="Times New Roman" w:hAnsi="Times New Roman"/>
                <w:sz w:val="20"/>
                <w:szCs w:val="20"/>
              </w:rPr>
            </w:pPr>
            <w:r w:rsidRPr="00047E1B">
              <w:rPr>
                <w:rFonts w:ascii="Times New Roman" w:eastAsia="Times New Roman" w:hAnsi="Times New Roman"/>
                <w:b/>
                <w:sz w:val="20"/>
                <w:szCs w:val="20"/>
              </w:rPr>
              <w:t>Наявність у юридичній особі - клієнта учасника клірингу</w:t>
            </w:r>
            <w:r w:rsidRPr="00047E1B">
              <w:rPr>
                <w:rFonts w:ascii="Times New Roman" w:eastAsia="Times New Roman" w:hAnsi="Times New Roman"/>
                <w:sz w:val="20"/>
                <w:szCs w:val="20"/>
              </w:rPr>
              <w:t xml:space="preserve"> фізичних осіб-кінцевих бенефіціарних власників, що належать до політично значущих осіб, членів їх сім`ї, осіб, пов`язаних з політично значущими особами, або </w:t>
            </w:r>
            <w:r w:rsidRPr="00047E1B">
              <w:rPr>
                <w:rFonts w:ascii="Times New Roman" w:eastAsia="Times New Roman" w:hAnsi="Times New Roman"/>
                <w:b/>
                <w:sz w:val="20"/>
                <w:szCs w:val="20"/>
              </w:rPr>
              <w:t>належність фізичної особи - клієнта учасника клірингу</w:t>
            </w:r>
            <w:r w:rsidRPr="00047E1B">
              <w:rPr>
                <w:rFonts w:ascii="Times New Roman" w:eastAsia="Times New Roman" w:hAnsi="Times New Roman"/>
                <w:sz w:val="20"/>
                <w:szCs w:val="20"/>
              </w:rPr>
              <w:t xml:space="preserve"> до політично значущих осіб, членів їх сім`ї, осіб, пов`язаних з політично значущими особами</w:t>
            </w:r>
            <w:r w:rsidRPr="00047E1B" w:rsidDel="00A62E9A">
              <w:rPr>
                <w:rFonts w:ascii="Times New Roman" w:eastAsia="Times New Roman" w:hAnsi="Times New Roman"/>
                <w:sz w:val="20"/>
                <w:szCs w:val="20"/>
              </w:rPr>
              <w:t xml:space="preserve"> </w:t>
            </w:r>
            <w:r w:rsidRPr="00047E1B">
              <w:rPr>
                <w:rFonts w:ascii="Times New Roman" w:eastAsia="Times New Roman" w:hAnsi="Times New Roman"/>
                <w:sz w:val="20"/>
                <w:szCs w:val="20"/>
              </w:rPr>
              <w:t xml:space="preserve">: </w:t>
            </w:r>
            <w:r w:rsidRPr="00047E1B">
              <w:rPr>
                <w:rFonts w:ascii="Times New Roman" w:eastAsia="Times New Roman" w:hAnsi="Times New Roman"/>
                <w:b/>
                <w:sz w:val="36"/>
                <w:szCs w:val="36"/>
                <w:shd w:val="clear" w:color="auto" w:fill="D9D9D9"/>
              </w:rPr>
              <w:t>□</w:t>
            </w:r>
            <w:r w:rsidRPr="00047E1B">
              <w:rPr>
                <w:rFonts w:ascii="Times New Roman" w:eastAsia="Times New Roman" w:hAnsi="Times New Roman"/>
                <w:b/>
                <w:sz w:val="20"/>
                <w:szCs w:val="20"/>
              </w:rPr>
              <w:t>ТАК</w:t>
            </w:r>
            <w:r w:rsidRPr="00047E1B">
              <w:rPr>
                <w:rFonts w:ascii="Times New Roman" w:eastAsia="Times New Roman" w:hAnsi="Times New Roman"/>
                <w:sz w:val="20"/>
                <w:szCs w:val="20"/>
              </w:rPr>
              <w:t xml:space="preserve"> /  </w:t>
            </w:r>
            <w:r w:rsidRPr="00047E1B">
              <w:rPr>
                <w:rFonts w:ascii="Times New Roman" w:eastAsia="Times New Roman" w:hAnsi="Times New Roman"/>
                <w:b/>
                <w:sz w:val="36"/>
                <w:szCs w:val="36"/>
                <w:shd w:val="clear" w:color="auto" w:fill="D9D9D9"/>
              </w:rPr>
              <w:t>□</w:t>
            </w:r>
            <w:r w:rsidRPr="00047E1B">
              <w:rPr>
                <w:rFonts w:ascii="Times New Roman" w:eastAsia="Times New Roman" w:hAnsi="Times New Roman"/>
                <w:b/>
                <w:sz w:val="20"/>
                <w:szCs w:val="20"/>
              </w:rPr>
              <w:t>НІ</w:t>
            </w:r>
          </w:p>
          <w:p w14:paraId="233A3AC4" w14:textId="77777777" w:rsidR="004563A6" w:rsidRPr="00047E1B" w:rsidRDefault="004563A6">
            <w:pPr>
              <w:ind w:firstLine="0"/>
              <w:contextualSpacing/>
              <w:jc w:val="left"/>
              <w:rPr>
                <w:rFonts w:ascii="Times New Roman" w:eastAsia="Times New Roman" w:hAnsi="Times New Roman"/>
                <w:sz w:val="20"/>
                <w:szCs w:val="20"/>
              </w:rPr>
            </w:pPr>
          </w:p>
          <w:p w14:paraId="0BED4128" w14:textId="77777777" w:rsidR="004563A6" w:rsidRPr="00047E1B" w:rsidRDefault="004563A6">
            <w:pPr>
              <w:ind w:firstLine="0"/>
              <w:jc w:val="left"/>
              <w:rPr>
                <w:rFonts w:ascii="Times New Roman" w:eastAsia="Times New Roman" w:hAnsi="Times New Roman"/>
              </w:rPr>
            </w:pPr>
            <w:r w:rsidRPr="00047E1B">
              <w:rPr>
                <w:rFonts w:ascii="Times New Roman" w:eastAsia="Times New Roman" w:hAnsi="Times New Roman"/>
                <w:b/>
                <w:sz w:val="20"/>
                <w:szCs w:val="20"/>
              </w:rPr>
              <w:t>Якщо «ТАК» то зазначити дані щодо фізичної особи (осіб), що належить (належать) до публічних осіб:</w:t>
            </w:r>
          </w:p>
        </w:tc>
      </w:tr>
      <w:tr w:rsidR="004563A6" w:rsidRPr="00047E1B" w14:paraId="5A30F2F8" w14:textId="77777777">
        <w:trPr>
          <w:trHeight w:val="340"/>
        </w:trPr>
        <w:tc>
          <w:tcPr>
            <w:tcW w:w="4712" w:type="dxa"/>
            <w:gridSpan w:val="2"/>
            <w:tcBorders>
              <w:left w:val="single" w:sz="4" w:space="0" w:color="auto"/>
            </w:tcBorders>
            <w:vAlign w:val="center"/>
          </w:tcPr>
          <w:p w14:paraId="3B71FDF2" w14:textId="77777777" w:rsidR="004563A6" w:rsidRPr="00047E1B" w:rsidRDefault="004563A6">
            <w:pPr>
              <w:ind w:firstLine="0"/>
              <w:contextualSpacing/>
              <w:jc w:val="left"/>
              <w:rPr>
                <w:rFonts w:ascii="Times New Roman" w:eastAsia="Times New Roman" w:hAnsi="Times New Roman"/>
                <w:sz w:val="20"/>
                <w:szCs w:val="20"/>
              </w:rPr>
            </w:pPr>
            <w:r w:rsidRPr="00047E1B">
              <w:rPr>
                <w:rFonts w:ascii="Times New Roman" w:eastAsia="Times New Roman" w:hAnsi="Times New Roman"/>
                <w:sz w:val="20"/>
                <w:szCs w:val="20"/>
              </w:rPr>
              <w:t>прізвище, власне ім’я, по батькові (за наявності)</w:t>
            </w:r>
          </w:p>
        </w:tc>
        <w:tc>
          <w:tcPr>
            <w:tcW w:w="5069" w:type="dxa"/>
            <w:vAlign w:val="center"/>
          </w:tcPr>
          <w:p w14:paraId="1F27F00D" w14:textId="77777777" w:rsidR="004563A6" w:rsidRPr="00047E1B" w:rsidRDefault="004563A6">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bookmarkStart w:id="444" w:name="_Toc212646040"/>
            <w:bookmarkStart w:id="445" w:name="_Toc211932162"/>
            <w:bookmarkStart w:id="446" w:name="_Toc206755319"/>
            <w:bookmarkStart w:id="447" w:name="_Toc206755733"/>
            <w:bookmarkStart w:id="448" w:name="_Toc213940466"/>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bookmarkEnd w:id="444"/>
            <w:bookmarkEnd w:id="445"/>
            <w:bookmarkEnd w:id="446"/>
            <w:bookmarkEnd w:id="447"/>
            <w:bookmarkEnd w:id="448"/>
            <w:r w:rsidRPr="00047E1B">
              <w:rPr>
                <w:rFonts w:ascii="Times New Roman" w:eastAsia="Times New Roman" w:hAnsi="Times New Roman"/>
              </w:rPr>
              <w:fldChar w:fldCharType="end"/>
            </w:r>
          </w:p>
        </w:tc>
      </w:tr>
      <w:tr w:rsidR="004563A6" w:rsidRPr="00047E1B" w14:paraId="22FA9076" w14:textId="77777777">
        <w:trPr>
          <w:trHeight w:val="340"/>
        </w:trPr>
        <w:tc>
          <w:tcPr>
            <w:tcW w:w="4712" w:type="dxa"/>
            <w:gridSpan w:val="2"/>
            <w:tcBorders>
              <w:left w:val="single" w:sz="4" w:space="0" w:color="auto"/>
            </w:tcBorders>
            <w:vAlign w:val="center"/>
          </w:tcPr>
          <w:p w14:paraId="22E6028A" w14:textId="77777777" w:rsidR="004563A6" w:rsidRPr="00047E1B" w:rsidRDefault="004563A6">
            <w:pPr>
              <w:ind w:firstLine="0"/>
              <w:contextualSpacing/>
              <w:jc w:val="left"/>
              <w:rPr>
                <w:rFonts w:ascii="Times New Roman" w:eastAsia="Times New Roman" w:hAnsi="Times New Roman"/>
                <w:sz w:val="20"/>
                <w:szCs w:val="20"/>
              </w:rPr>
            </w:pPr>
            <w:r w:rsidRPr="00047E1B">
              <w:rPr>
                <w:rFonts w:ascii="Times New Roman" w:eastAsia="Times New Roman" w:hAnsi="Times New Roman"/>
                <w:sz w:val="20"/>
                <w:szCs w:val="20"/>
              </w:rPr>
              <w:t>дата народження</w:t>
            </w:r>
          </w:p>
        </w:tc>
        <w:tc>
          <w:tcPr>
            <w:tcW w:w="5069" w:type="dxa"/>
            <w:vAlign w:val="center"/>
          </w:tcPr>
          <w:p w14:paraId="6CFC37EE" w14:textId="77777777" w:rsidR="004563A6" w:rsidRPr="00047E1B" w:rsidRDefault="004563A6">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bookmarkStart w:id="449" w:name="_Toc212646041"/>
            <w:bookmarkStart w:id="450" w:name="_Toc211932163"/>
            <w:bookmarkStart w:id="451" w:name="_Toc206755320"/>
            <w:bookmarkStart w:id="452" w:name="_Toc206755734"/>
            <w:bookmarkStart w:id="453" w:name="_Toc213940467"/>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bookmarkEnd w:id="449"/>
            <w:bookmarkEnd w:id="450"/>
            <w:bookmarkEnd w:id="451"/>
            <w:bookmarkEnd w:id="452"/>
            <w:bookmarkEnd w:id="453"/>
            <w:r w:rsidRPr="00047E1B">
              <w:rPr>
                <w:rFonts w:ascii="Times New Roman" w:eastAsia="Times New Roman" w:hAnsi="Times New Roman"/>
              </w:rPr>
              <w:fldChar w:fldCharType="end"/>
            </w:r>
          </w:p>
        </w:tc>
      </w:tr>
      <w:tr w:rsidR="004563A6" w:rsidRPr="00047E1B" w14:paraId="34409E8A" w14:textId="77777777">
        <w:trPr>
          <w:trHeight w:val="340"/>
        </w:trPr>
        <w:tc>
          <w:tcPr>
            <w:tcW w:w="4712" w:type="dxa"/>
            <w:gridSpan w:val="2"/>
            <w:tcBorders>
              <w:left w:val="single" w:sz="4" w:space="0" w:color="auto"/>
            </w:tcBorders>
            <w:vAlign w:val="center"/>
          </w:tcPr>
          <w:p w14:paraId="0184C108" w14:textId="77777777" w:rsidR="004563A6" w:rsidRPr="00047E1B" w:rsidRDefault="004563A6">
            <w:pPr>
              <w:ind w:firstLine="0"/>
              <w:contextualSpacing/>
              <w:jc w:val="left"/>
              <w:rPr>
                <w:rFonts w:ascii="Times New Roman" w:eastAsia="Times New Roman" w:hAnsi="Times New Roman"/>
                <w:sz w:val="20"/>
                <w:szCs w:val="20"/>
              </w:rPr>
            </w:pPr>
            <w:r w:rsidRPr="00047E1B">
              <w:rPr>
                <w:rFonts w:ascii="Times New Roman" w:eastAsia="Times New Roman" w:hAnsi="Times New Roman"/>
                <w:sz w:val="20"/>
                <w:szCs w:val="20"/>
              </w:rPr>
              <w:t>громадянство</w:t>
            </w:r>
          </w:p>
        </w:tc>
        <w:tc>
          <w:tcPr>
            <w:tcW w:w="5069" w:type="dxa"/>
            <w:vAlign w:val="center"/>
          </w:tcPr>
          <w:p w14:paraId="5CEE124B" w14:textId="77777777" w:rsidR="004563A6" w:rsidRPr="00047E1B" w:rsidRDefault="004563A6">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bookmarkStart w:id="454" w:name="_Toc212646042"/>
            <w:bookmarkStart w:id="455" w:name="_Toc211932164"/>
            <w:bookmarkStart w:id="456" w:name="_Toc206755321"/>
            <w:bookmarkStart w:id="457" w:name="_Toc206755735"/>
            <w:bookmarkStart w:id="458" w:name="_Toc213940468"/>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bookmarkEnd w:id="454"/>
            <w:bookmarkEnd w:id="455"/>
            <w:bookmarkEnd w:id="456"/>
            <w:bookmarkEnd w:id="457"/>
            <w:bookmarkEnd w:id="458"/>
            <w:r w:rsidRPr="00047E1B">
              <w:rPr>
                <w:rFonts w:ascii="Times New Roman" w:eastAsia="Times New Roman" w:hAnsi="Times New Roman"/>
              </w:rPr>
              <w:fldChar w:fldCharType="end"/>
            </w:r>
          </w:p>
        </w:tc>
      </w:tr>
      <w:tr w:rsidR="004563A6" w:rsidRPr="00047E1B" w14:paraId="1E5E3369" w14:textId="77777777">
        <w:trPr>
          <w:trHeight w:val="340"/>
        </w:trPr>
        <w:tc>
          <w:tcPr>
            <w:tcW w:w="4712" w:type="dxa"/>
            <w:gridSpan w:val="2"/>
            <w:tcBorders>
              <w:left w:val="single" w:sz="4" w:space="0" w:color="auto"/>
            </w:tcBorders>
            <w:vAlign w:val="center"/>
          </w:tcPr>
          <w:p w14:paraId="2E0EEA87" w14:textId="77777777" w:rsidR="004563A6" w:rsidRPr="00047E1B" w:rsidRDefault="004563A6">
            <w:pPr>
              <w:ind w:firstLine="0"/>
              <w:contextualSpacing/>
              <w:jc w:val="left"/>
              <w:rPr>
                <w:rFonts w:ascii="Times New Roman" w:eastAsia="Times New Roman" w:hAnsi="Times New Roman"/>
                <w:sz w:val="20"/>
                <w:szCs w:val="20"/>
              </w:rPr>
            </w:pPr>
            <w:r w:rsidRPr="00047E1B">
              <w:rPr>
                <w:rFonts w:ascii="Times New Roman" w:eastAsia="Times New Roman" w:hAnsi="Times New Roman"/>
                <w:sz w:val="20"/>
                <w:szCs w:val="20"/>
              </w:rPr>
              <w:t xml:space="preserve">країна постійного місця проживання </w:t>
            </w:r>
          </w:p>
        </w:tc>
        <w:tc>
          <w:tcPr>
            <w:tcW w:w="5069" w:type="dxa"/>
            <w:vAlign w:val="center"/>
          </w:tcPr>
          <w:p w14:paraId="0D480115" w14:textId="77777777" w:rsidR="004563A6" w:rsidRPr="00047E1B" w:rsidRDefault="004563A6">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bookmarkStart w:id="459" w:name="_Toc212646043"/>
            <w:bookmarkStart w:id="460" w:name="_Toc211932165"/>
            <w:bookmarkStart w:id="461" w:name="_Toc206755322"/>
            <w:bookmarkStart w:id="462" w:name="_Toc206755736"/>
            <w:bookmarkStart w:id="463" w:name="_Toc213940469"/>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bookmarkEnd w:id="459"/>
            <w:bookmarkEnd w:id="460"/>
            <w:bookmarkEnd w:id="461"/>
            <w:bookmarkEnd w:id="462"/>
            <w:bookmarkEnd w:id="463"/>
            <w:r w:rsidRPr="00047E1B">
              <w:rPr>
                <w:rFonts w:ascii="Times New Roman" w:eastAsia="Times New Roman" w:hAnsi="Times New Roman"/>
              </w:rPr>
              <w:fldChar w:fldCharType="end"/>
            </w:r>
          </w:p>
        </w:tc>
      </w:tr>
      <w:tr w:rsidR="004563A6" w:rsidRPr="00047E1B" w14:paraId="6DCF1AD3" w14:textId="77777777">
        <w:trPr>
          <w:trHeight w:val="1191"/>
        </w:trPr>
        <w:tc>
          <w:tcPr>
            <w:tcW w:w="4712" w:type="dxa"/>
            <w:gridSpan w:val="2"/>
            <w:tcBorders>
              <w:left w:val="single" w:sz="4" w:space="0" w:color="auto"/>
            </w:tcBorders>
          </w:tcPr>
          <w:p w14:paraId="1EE70023" w14:textId="77777777" w:rsidR="004563A6" w:rsidRPr="00047E1B" w:rsidRDefault="004563A6">
            <w:pPr>
              <w:ind w:firstLine="0"/>
              <w:contextualSpacing/>
              <w:rPr>
                <w:rFonts w:ascii="Times New Roman" w:eastAsia="Times New Roman" w:hAnsi="Times New Roman"/>
                <w:sz w:val="20"/>
                <w:szCs w:val="20"/>
              </w:rPr>
            </w:pPr>
            <w:r w:rsidRPr="00047E1B">
              <w:rPr>
                <w:rFonts w:ascii="Times New Roman" w:eastAsia="Times New Roman" w:hAnsi="Times New Roman"/>
                <w:sz w:val="20"/>
                <w:szCs w:val="20"/>
              </w:rPr>
              <w:t xml:space="preserve">номер (та за наявності серію) паспорта (ідентифікаційний номер документа, якщо паспорт у формі ID картки) або іншого документа, що посвідчує особу та відповідно до законодавства України може бути використаним на території України для укладення правочинів </w:t>
            </w:r>
          </w:p>
        </w:tc>
        <w:tc>
          <w:tcPr>
            <w:tcW w:w="5069" w:type="dxa"/>
            <w:vAlign w:val="center"/>
          </w:tcPr>
          <w:p w14:paraId="1EFD1303" w14:textId="77777777" w:rsidR="004563A6" w:rsidRPr="00047E1B" w:rsidRDefault="004563A6">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bookmarkStart w:id="464" w:name="_Toc212646044"/>
            <w:bookmarkStart w:id="465" w:name="_Toc211932166"/>
            <w:bookmarkStart w:id="466" w:name="_Toc206755323"/>
            <w:bookmarkStart w:id="467" w:name="_Toc206755737"/>
            <w:bookmarkStart w:id="468" w:name="_Toc213940470"/>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bookmarkEnd w:id="464"/>
            <w:bookmarkEnd w:id="465"/>
            <w:bookmarkEnd w:id="466"/>
            <w:bookmarkEnd w:id="467"/>
            <w:bookmarkEnd w:id="468"/>
            <w:r w:rsidRPr="00047E1B">
              <w:rPr>
                <w:rFonts w:ascii="Times New Roman" w:eastAsia="Times New Roman" w:hAnsi="Times New Roman"/>
              </w:rPr>
              <w:fldChar w:fldCharType="end"/>
            </w:r>
          </w:p>
        </w:tc>
      </w:tr>
      <w:tr w:rsidR="004563A6" w:rsidRPr="00047E1B" w14:paraId="001B1B32" w14:textId="77777777">
        <w:trPr>
          <w:trHeight w:val="340"/>
        </w:trPr>
        <w:tc>
          <w:tcPr>
            <w:tcW w:w="4712" w:type="dxa"/>
            <w:gridSpan w:val="2"/>
            <w:tcBorders>
              <w:left w:val="single" w:sz="4" w:space="0" w:color="auto"/>
            </w:tcBorders>
            <w:vAlign w:val="center"/>
          </w:tcPr>
          <w:p w14:paraId="3D450E75" w14:textId="77777777" w:rsidR="004563A6" w:rsidRPr="00047E1B" w:rsidRDefault="004563A6">
            <w:pPr>
              <w:ind w:firstLine="0"/>
              <w:contextualSpacing/>
              <w:jc w:val="left"/>
              <w:rPr>
                <w:rFonts w:ascii="Times New Roman" w:eastAsia="Times New Roman" w:hAnsi="Times New Roman"/>
                <w:sz w:val="20"/>
                <w:szCs w:val="20"/>
              </w:rPr>
            </w:pPr>
            <w:r w:rsidRPr="00047E1B">
              <w:rPr>
                <w:rFonts w:ascii="Times New Roman" w:eastAsia="Times New Roman" w:hAnsi="Times New Roman"/>
                <w:sz w:val="20"/>
                <w:szCs w:val="20"/>
              </w:rPr>
              <w:t>дата видачі та орган, що його видав</w:t>
            </w:r>
          </w:p>
        </w:tc>
        <w:tc>
          <w:tcPr>
            <w:tcW w:w="5069" w:type="dxa"/>
            <w:vAlign w:val="center"/>
          </w:tcPr>
          <w:p w14:paraId="1D487772" w14:textId="77777777" w:rsidR="004563A6" w:rsidRPr="00047E1B" w:rsidRDefault="004563A6">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bookmarkStart w:id="469" w:name="_Toc212646045"/>
            <w:bookmarkStart w:id="470" w:name="_Toc211932167"/>
            <w:bookmarkStart w:id="471" w:name="_Toc206755324"/>
            <w:bookmarkStart w:id="472" w:name="_Toc206755738"/>
            <w:bookmarkStart w:id="473" w:name="_Toc213940471"/>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bookmarkEnd w:id="469"/>
            <w:bookmarkEnd w:id="470"/>
            <w:bookmarkEnd w:id="471"/>
            <w:bookmarkEnd w:id="472"/>
            <w:bookmarkEnd w:id="473"/>
            <w:r w:rsidRPr="00047E1B">
              <w:rPr>
                <w:rFonts w:ascii="Times New Roman" w:eastAsia="Times New Roman" w:hAnsi="Times New Roman"/>
              </w:rPr>
              <w:fldChar w:fldCharType="end"/>
            </w:r>
          </w:p>
        </w:tc>
      </w:tr>
      <w:tr w:rsidR="004563A6" w:rsidRPr="00047E1B" w14:paraId="585FEC80" w14:textId="77777777">
        <w:trPr>
          <w:trHeight w:val="340"/>
        </w:trPr>
        <w:tc>
          <w:tcPr>
            <w:tcW w:w="4712" w:type="dxa"/>
            <w:gridSpan w:val="2"/>
            <w:tcBorders>
              <w:left w:val="single" w:sz="4" w:space="0" w:color="auto"/>
              <w:bottom w:val="single" w:sz="4" w:space="0" w:color="000000"/>
            </w:tcBorders>
            <w:vAlign w:val="center"/>
          </w:tcPr>
          <w:p w14:paraId="2AEF0B48" w14:textId="77777777" w:rsidR="004563A6" w:rsidRPr="00047E1B" w:rsidRDefault="004563A6">
            <w:pPr>
              <w:ind w:firstLine="0"/>
              <w:contextualSpacing/>
              <w:jc w:val="left"/>
              <w:rPr>
                <w:rFonts w:ascii="Times New Roman" w:eastAsia="Times New Roman" w:hAnsi="Times New Roman"/>
                <w:sz w:val="20"/>
                <w:szCs w:val="20"/>
              </w:rPr>
            </w:pPr>
            <w:r w:rsidRPr="00047E1B">
              <w:rPr>
                <w:rFonts w:ascii="Times New Roman" w:eastAsia="Times New Roman" w:hAnsi="Times New Roman"/>
                <w:sz w:val="20"/>
                <w:szCs w:val="20"/>
              </w:rPr>
              <w:t>РНОКПП (за наявності)</w:t>
            </w:r>
          </w:p>
        </w:tc>
        <w:tc>
          <w:tcPr>
            <w:tcW w:w="5069" w:type="dxa"/>
            <w:tcBorders>
              <w:bottom w:val="single" w:sz="4" w:space="0" w:color="000000"/>
            </w:tcBorders>
            <w:vAlign w:val="center"/>
          </w:tcPr>
          <w:p w14:paraId="2F9092E3" w14:textId="77777777" w:rsidR="004563A6" w:rsidRPr="00047E1B" w:rsidRDefault="004563A6">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bookmarkStart w:id="474" w:name="_Toc212646046"/>
            <w:bookmarkStart w:id="475" w:name="_Toc211932168"/>
            <w:bookmarkStart w:id="476" w:name="_Toc206755325"/>
            <w:bookmarkStart w:id="477" w:name="_Toc206755739"/>
            <w:bookmarkStart w:id="478" w:name="_Toc213940472"/>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bookmarkEnd w:id="474"/>
            <w:bookmarkEnd w:id="475"/>
            <w:bookmarkEnd w:id="476"/>
            <w:bookmarkEnd w:id="477"/>
            <w:bookmarkEnd w:id="478"/>
            <w:r w:rsidRPr="00047E1B">
              <w:rPr>
                <w:rFonts w:ascii="Times New Roman" w:eastAsia="Times New Roman" w:hAnsi="Times New Roman"/>
              </w:rPr>
              <w:fldChar w:fldCharType="end"/>
            </w:r>
          </w:p>
        </w:tc>
      </w:tr>
      <w:tr w:rsidR="004563A6" w:rsidRPr="00047E1B" w14:paraId="5685408D" w14:textId="77777777">
        <w:tc>
          <w:tcPr>
            <w:tcW w:w="4712" w:type="dxa"/>
            <w:gridSpan w:val="2"/>
            <w:tcBorders>
              <w:left w:val="single" w:sz="4" w:space="0" w:color="auto"/>
              <w:bottom w:val="single" w:sz="4" w:space="0" w:color="auto"/>
            </w:tcBorders>
          </w:tcPr>
          <w:p w14:paraId="7300C2C3" w14:textId="77777777" w:rsidR="004563A6" w:rsidRPr="00047E1B" w:rsidRDefault="004563A6">
            <w:pPr>
              <w:ind w:firstLine="0"/>
              <w:contextualSpacing/>
              <w:rPr>
                <w:rFonts w:ascii="Times New Roman" w:eastAsia="Times New Roman" w:hAnsi="Times New Roman"/>
                <w:sz w:val="20"/>
                <w:szCs w:val="20"/>
              </w:rPr>
            </w:pPr>
            <w:r w:rsidRPr="00047E1B">
              <w:rPr>
                <w:rFonts w:ascii="Times New Roman" w:eastAsia="Times New Roman" w:hAnsi="Times New Roman"/>
                <w:sz w:val="20"/>
                <w:szCs w:val="20"/>
              </w:rPr>
              <w:t>публічні функції, які виконує/виконувала фізична особа та строк їх виконання (характер зв`язку - для членів сім`ї, осіб, пов`язаних з політично значущими особами)</w:t>
            </w:r>
          </w:p>
        </w:tc>
        <w:tc>
          <w:tcPr>
            <w:tcW w:w="5069" w:type="dxa"/>
            <w:tcBorders>
              <w:bottom w:val="single" w:sz="4" w:space="0" w:color="auto"/>
            </w:tcBorders>
            <w:vAlign w:val="center"/>
          </w:tcPr>
          <w:p w14:paraId="7F3CB1FD" w14:textId="77777777" w:rsidR="004563A6" w:rsidRPr="00047E1B" w:rsidRDefault="004563A6">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bookmarkStart w:id="479" w:name="_Toc212646047"/>
            <w:bookmarkStart w:id="480" w:name="_Toc211932169"/>
            <w:bookmarkStart w:id="481" w:name="_Toc206755326"/>
            <w:bookmarkStart w:id="482" w:name="_Toc206755740"/>
            <w:bookmarkStart w:id="483" w:name="_Toc213940473"/>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bookmarkEnd w:id="479"/>
            <w:bookmarkEnd w:id="480"/>
            <w:bookmarkEnd w:id="481"/>
            <w:bookmarkEnd w:id="482"/>
            <w:bookmarkEnd w:id="483"/>
            <w:r w:rsidRPr="00047E1B">
              <w:rPr>
                <w:rFonts w:ascii="Times New Roman" w:eastAsia="Times New Roman" w:hAnsi="Times New Roman"/>
              </w:rPr>
              <w:fldChar w:fldCharType="end"/>
            </w:r>
          </w:p>
        </w:tc>
      </w:tr>
      <w:tr w:rsidR="004563A6" w:rsidRPr="00047E1B" w14:paraId="7092DA9A" w14:textId="77777777">
        <w:tc>
          <w:tcPr>
            <w:tcW w:w="4712" w:type="dxa"/>
            <w:gridSpan w:val="2"/>
            <w:tcBorders>
              <w:top w:val="single" w:sz="4" w:space="0" w:color="auto"/>
              <w:left w:val="nil"/>
              <w:bottom w:val="single" w:sz="4" w:space="0" w:color="auto"/>
              <w:right w:val="nil"/>
            </w:tcBorders>
          </w:tcPr>
          <w:p w14:paraId="510A54FC" w14:textId="77777777" w:rsidR="004563A6" w:rsidRPr="00047E1B" w:rsidRDefault="004563A6">
            <w:pPr>
              <w:ind w:firstLine="0"/>
              <w:contextualSpacing/>
              <w:rPr>
                <w:rFonts w:ascii="Times New Roman" w:eastAsia="Times New Roman" w:hAnsi="Times New Roman"/>
                <w:sz w:val="20"/>
                <w:szCs w:val="20"/>
              </w:rPr>
            </w:pPr>
          </w:p>
        </w:tc>
        <w:tc>
          <w:tcPr>
            <w:tcW w:w="5069" w:type="dxa"/>
            <w:tcBorders>
              <w:top w:val="single" w:sz="4" w:space="0" w:color="auto"/>
              <w:left w:val="nil"/>
              <w:bottom w:val="single" w:sz="4" w:space="0" w:color="auto"/>
              <w:right w:val="nil"/>
            </w:tcBorders>
          </w:tcPr>
          <w:p w14:paraId="146B39BE" w14:textId="77777777" w:rsidR="004563A6" w:rsidRPr="00047E1B" w:rsidRDefault="004563A6">
            <w:pPr>
              <w:keepNext/>
              <w:ind w:firstLine="0"/>
              <w:contextualSpacing/>
              <w:jc w:val="left"/>
              <w:outlineLvl w:val="2"/>
              <w:rPr>
                <w:rFonts w:ascii="Times New Roman" w:eastAsia="Times New Roman" w:hAnsi="Times New Roman"/>
              </w:rPr>
            </w:pPr>
          </w:p>
        </w:tc>
      </w:tr>
      <w:tr w:rsidR="004563A6" w:rsidRPr="00047E1B" w14:paraId="46D50C95" w14:textId="77777777">
        <w:tc>
          <w:tcPr>
            <w:tcW w:w="9781" w:type="dxa"/>
            <w:gridSpan w:val="3"/>
            <w:tcBorders>
              <w:top w:val="single" w:sz="4" w:space="0" w:color="auto"/>
              <w:left w:val="single" w:sz="4" w:space="0" w:color="auto"/>
            </w:tcBorders>
          </w:tcPr>
          <w:p w14:paraId="4CD94912" w14:textId="77777777" w:rsidR="004563A6" w:rsidRPr="00047E1B" w:rsidRDefault="004563A6">
            <w:pPr>
              <w:spacing w:before="0" w:after="0"/>
              <w:ind w:firstLine="0"/>
              <w:rPr>
                <w:rFonts w:ascii="Times New Roman" w:hAnsi="Times New Roman"/>
                <w:sz w:val="20"/>
                <w:szCs w:val="20"/>
              </w:rPr>
            </w:pPr>
            <w:r w:rsidRPr="00047E1B">
              <w:rPr>
                <w:rFonts w:ascii="Times New Roman" w:hAnsi="Times New Roman"/>
                <w:sz w:val="20"/>
                <w:szCs w:val="20"/>
              </w:rPr>
              <w:t>Банківський рахунок (IBAN) учасника клірингу у гривні, який буде використовуватися учасником клірингу для проведення операцій за кліринговим рахунком з індивідуальним обліком клієнта учасника клірингу, що відкривається відповідно до цієї ЗАЯВИ:</w:t>
            </w:r>
          </w:p>
        </w:tc>
      </w:tr>
      <w:tr w:rsidR="004563A6" w:rsidRPr="00047E1B" w14:paraId="39C94D98" w14:textId="77777777">
        <w:trPr>
          <w:trHeight w:val="340"/>
        </w:trPr>
        <w:tc>
          <w:tcPr>
            <w:tcW w:w="4712" w:type="dxa"/>
            <w:gridSpan w:val="2"/>
            <w:tcBorders>
              <w:top w:val="single" w:sz="4" w:space="0" w:color="auto"/>
              <w:left w:val="single" w:sz="4" w:space="0" w:color="auto"/>
            </w:tcBorders>
            <w:vAlign w:val="center"/>
          </w:tcPr>
          <w:p w14:paraId="7650902F" w14:textId="77777777" w:rsidR="004563A6" w:rsidRPr="00047E1B" w:rsidRDefault="004563A6">
            <w:pPr>
              <w:ind w:firstLine="0"/>
              <w:contextualSpacing/>
              <w:jc w:val="left"/>
              <w:rPr>
                <w:rFonts w:ascii="Times New Roman" w:eastAsia="Times New Roman" w:hAnsi="Times New Roman"/>
                <w:sz w:val="20"/>
                <w:szCs w:val="20"/>
              </w:rPr>
            </w:pPr>
            <w:r w:rsidRPr="00047E1B">
              <w:rPr>
                <w:rFonts w:ascii="Times New Roman" w:hAnsi="Times New Roman"/>
                <w:sz w:val="20"/>
                <w:szCs w:val="20"/>
                <w:shd w:val="clear" w:color="auto" w:fill="FFFFFF"/>
              </w:rPr>
              <w:t xml:space="preserve">Найменування установи банку </w:t>
            </w:r>
          </w:p>
        </w:tc>
        <w:tc>
          <w:tcPr>
            <w:tcW w:w="5069" w:type="dxa"/>
            <w:tcBorders>
              <w:top w:val="single" w:sz="4" w:space="0" w:color="auto"/>
            </w:tcBorders>
            <w:vAlign w:val="center"/>
          </w:tcPr>
          <w:p w14:paraId="0BB85609" w14:textId="77777777" w:rsidR="004563A6" w:rsidRPr="00047E1B" w:rsidRDefault="004563A6">
            <w:pPr>
              <w:keepNext/>
              <w:ind w:firstLine="0"/>
              <w:contextualSpacing/>
              <w:jc w:val="left"/>
              <w:outlineLvl w:val="2"/>
              <w:rPr>
                <w:rFonts w:ascii="Times New Roman" w:eastAsia="Times New Roman" w:hAnsi="Times New Roman"/>
                <w:sz w:val="20"/>
                <w:szCs w:val="20"/>
              </w:rPr>
            </w:pPr>
            <w:r w:rsidRPr="00047E1B">
              <w:rPr>
                <w:rFonts w:ascii="Times New Roman" w:hAnsi="Times New Roman"/>
                <w:sz w:val="20"/>
                <w:szCs w:val="20"/>
              </w:rPr>
              <w:fldChar w:fldCharType="begin">
                <w:ffData>
                  <w:name w:val="ТекстовоеПоле30"/>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bookmarkStart w:id="484" w:name="_Toc212646048"/>
            <w:bookmarkStart w:id="485" w:name="_Toc211932170"/>
            <w:bookmarkStart w:id="486" w:name="_Toc206755327"/>
            <w:bookmarkStart w:id="487" w:name="_Toc206755741"/>
            <w:bookmarkStart w:id="488" w:name="_Toc213940474"/>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bookmarkEnd w:id="484"/>
            <w:bookmarkEnd w:id="485"/>
            <w:bookmarkEnd w:id="486"/>
            <w:bookmarkEnd w:id="487"/>
            <w:bookmarkEnd w:id="488"/>
            <w:r w:rsidRPr="00047E1B">
              <w:rPr>
                <w:rFonts w:ascii="Times New Roman" w:hAnsi="Times New Roman"/>
                <w:sz w:val="20"/>
                <w:szCs w:val="20"/>
              </w:rPr>
              <w:fldChar w:fldCharType="end"/>
            </w:r>
          </w:p>
        </w:tc>
      </w:tr>
      <w:tr w:rsidR="004563A6" w:rsidRPr="00047E1B" w14:paraId="4641D11C" w14:textId="77777777">
        <w:trPr>
          <w:trHeight w:val="340"/>
        </w:trPr>
        <w:tc>
          <w:tcPr>
            <w:tcW w:w="4712" w:type="dxa"/>
            <w:gridSpan w:val="2"/>
            <w:tcBorders>
              <w:top w:val="single" w:sz="4" w:space="0" w:color="auto"/>
              <w:left w:val="single" w:sz="4" w:space="0" w:color="auto"/>
            </w:tcBorders>
            <w:vAlign w:val="center"/>
          </w:tcPr>
          <w:p w14:paraId="7AB28E24" w14:textId="77777777" w:rsidR="004563A6" w:rsidRPr="00047E1B" w:rsidRDefault="004563A6">
            <w:pPr>
              <w:ind w:firstLine="0"/>
              <w:contextualSpacing/>
              <w:jc w:val="left"/>
              <w:rPr>
                <w:rFonts w:ascii="Times New Roman" w:eastAsia="Times New Roman" w:hAnsi="Times New Roman"/>
                <w:sz w:val="20"/>
                <w:szCs w:val="20"/>
              </w:rPr>
            </w:pPr>
            <w:r w:rsidRPr="00047E1B">
              <w:rPr>
                <w:rFonts w:ascii="Times New Roman" w:hAnsi="Times New Roman"/>
                <w:sz w:val="20"/>
                <w:szCs w:val="20"/>
              </w:rPr>
              <w:t xml:space="preserve">Код МФО банку </w:t>
            </w:r>
          </w:p>
        </w:tc>
        <w:tc>
          <w:tcPr>
            <w:tcW w:w="5069" w:type="dxa"/>
            <w:tcBorders>
              <w:top w:val="single" w:sz="4" w:space="0" w:color="auto"/>
            </w:tcBorders>
            <w:vAlign w:val="center"/>
          </w:tcPr>
          <w:p w14:paraId="2F03F7AF" w14:textId="77777777" w:rsidR="004563A6" w:rsidRPr="00047E1B" w:rsidRDefault="004563A6">
            <w:pPr>
              <w:keepNext/>
              <w:ind w:firstLine="0"/>
              <w:contextualSpacing/>
              <w:jc w:val="left"/>
              <w:outlineLvl w:val="2"/>
              <w:rPr>
                <w:rFonts w:ascii="Times New Roman" w:eastAsia="Times New Roman" w:hAnsi="Times New Roman"/>
                <w:sz w:val="20"/>
                <w:szCs w:val="20"/>
              </w:rPr>
            </w:pPr>
            <w:r w:rsidRPr="00047E1B">
              <w:rPr>
                <w:rFonts w:ascii="Times New Roman" w:hAnsi="Times New Roman"/>
                <w:sz w:val="20"/>
                <w:szCs w:val="20"/>
              </w:rPr>
              <w:fldChar w:fldCharType="begin">
                <w:ffData>
                  <w:name w:val="ТекстовоеПоле30"/>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bookmarkStart w:id="489" w:name="_Toc212646049"/>
            <w:bookmarkStart w:id="490" w:name="_Toc211932171"/>
            <w:bookmarkStart w:id="491" w:name="_Toc206755328"/>
            <w:bookmarkStart w:id="492" w:name="_Toc206755742"/>
            <w:bookmarkStart w:id="493" w:name="_Toc213940475"/>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bookmarkEnd w:id="489"/>
            <w:bookmarkEnd w:id="490"/>
            <w:bookmarkEnd w:id="491"/>
            <w:bookmarkEnd w:id="492"/>
            <w:bookmarkEnd w:id="493"/>
            <w:r w:rsidRPr="00047E1B">
              <w:rPr>
                <w:rFonts w:ascii="Times New Roman" w:hAnsi="Times New Roman"/>
                <w:sz w:val="20"/>
                <w:szCs w:val="20"/>
              </w:rPr>
              <w:fldChar w:fldCharType="end"/>
            </w:r>
            <w:r w:rsidRPr="00047E1B">
              <w:rPr>
                <w:rFonts w:ascii="Times New Roman" w:hAnsi="Times New Roman"/>
                <w:sz w:val="20"/>
                <w:szCs w:val="20"/>
                <w:shd w:val="clear" w:color="auto" w:fill="FFFFFF"/>
              </w:rPr>
              <w:t xml:space="preserve"> </w:t>
            </w:r>
          </w:p>
        </w:tc>
      </w:tr>
      <w:tr w:rsidR="004563A6" w:rsidRPr="00047E1B" w14:paraId="2ED25AF9" w14:textId="77777777">
        <w:trPr>
          <w:trHeight w:val="340"/>
        </w:trPr>
        <w:tc>
          <w:tcPr>
            <w:tcW w:w="4712" w:type="dxa"/>
            <w:gridSpan w:val="2"/>
            <w:tcBorders>
              <w:top w:val="single" w:sz="4" w:space="0" w:color="auto"/>
              <w:left w:val="single" w:sz="4" w:space="0" w:color="auto"/>
            </w:tcBorders>
            <w:vAlign w:val="center"/>
          </w:tcPr>
          <w:p w14:paraId="66000586" w14:textId="77777777" w:rsidR="004563A6" w:rsidRPr="00047E1B" w:rsidRDefault="004563A6">
            <w:pPr>
              <w:ind w:firstLine="0"/>
              <w:contextualSpacing/>
              <w:jc w:val="left"/>
              <w:rPr>
                <w:rFonts w:ascii="Times New Roman" w:hAnsi="Times New Roman"/>
                <w:sz w:val="20"/>
                <w:szCs w:val="20"/>
              </w:rPr>
            </w:pPr>
            <w:r w:rsidRPr="00047E1B">
              <w:rPr>
                <w:rFonts w:ascii="Times New Roman" w:hAnsi="Times New Roman"/>
                <w:sz w:val="20"/>
                <w:szCs w:val="20"/>
                <w:shd w:val="clear" w:color="auto" w:fill="FFFFFF"/>
              </w:rPr>
              <w:t>номер банківського рахунку (IBAN)</w:t>
            </w:r>
          </w:p>
        </w:tc>
        <w:tc>
          <w:tcPr>
            <w:tcW w:w="5069" w:type="dxa"/>
            <w:tcBorders>
              <w:top w:val="single" w:sz="4" w:space="0" w:color="auto"/>
            </w:tcBorders>
            <w:vAlign w:val="center"/>
          </w:tcPr>
          <w:p w14:paraId="29E0C42A" w14:textId="77777777" w:rsidR="004563A6" w:rsidRPr="00047E1B" w:rsidRDefault="004563A6">
            <w:pPr>
              <w:keepNext/>
              <w:ind w:firstLine="0"/>
              <w:contextualSpacing/>
              <w:jc w:val="left"/>
              <w:outlineLvl w:val="2"/>
              <w:rPr>
                <w:rFonts w:ascii="Times New Roman" w:hAnsi="Times New Roman"/>
                <w:sz w:val="20"/>
                <w:szCs w:val="20"/>
              </w:rPr>
            </w:pPr>
            <w:r w:rsidRPr="00047E1B">
              <w:rPr>
                <w:rFonts w:ascii="Times New Roman" w:hAnsi="Times New Roman"/>
                <w:sz w:val="20"/>
                <w:szCs w:val="20"/>
              </w:rPr>
              <w:fldChar w:fldCharType="begin">
                <w:ffData>
                  <w:name w:val="ТекстовоеПоле30"/>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bookmarkStart w:id="494" w:name="_Toc212646050"/>
            <w:bookmarkStart w:id="495" w:name="_Toc211932172"/>
            <w:bookmarkStart w:id="496" w:name="_Toc206755329"/>
            <w:bookmarkStart w:id="497" w:name="_Toc206755743"/>
            <w:bookmarkStart w:id="498" w:name="_Toc213940476"/>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bookmarkEnd w:id="494"/>
            <w:bookmarkEnd w:id="495"/>
            <w:bookmarkEnd w:id="496"/>
            <w:bookmarkEnd w:id="497"/>
            <w:bookmarkEnd w:id="498"/>
            <w:r w:rsidRPr="00047E1B">
              <w:rPr>
                <w:rFonts w:ascii="Times New Roman" w:hAnsi="Times New Roman"/>
                <w:sz w:val="20"/>
                <w:szCs w:val="20"/>
              </w:rPr>
              <w:fldChar w:fldCharType="end"/>
            </w:r>
          </w:p>
        </w:tc>
      </w:tr>
      <w:tr w:rsidR="004563A6" w:rsidRPr="00047E1B" w14:paraId="03F356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3"/>
            <w:tcBorders>
              <w:left w:val="nil"/>
              <w:right w:val="nil"/>
            </w:tcBorders>
            <w:shd w:val="clear" w:color="auto" w:fill="FFFFFF"/>
            <w:vAlign w:val="center"/>
          </w:tcPr>
          <w:p w14:paraId="56F8C285" w14:textId="77777777" w:rsidR="004563A6" w:rsidRPr="00047E1B" w:rsidRDefault="004563A6">
            <w:pPr>
              <w:widowControl w:val="0"/>
              <w:spacing w:before="0" w:after="0"/>
              <w:ind w:firstLine="0"/>
              <w:jc w:val="left"/>
              <w:rPr>
                <w:rFonts w:ascii="Times New Roman" w:eastAsia="Times New Roman" w:hAnsi="Times New Roman"/>
                <w:b/>
                <w:sz w:val="20"/>
                <w:szCs w:val="20"/>
                <w:lang w:eastAsia="ru-RU"/>
              </w:rPr>
            </w:pPr>
          </w:p>
          <w:p w14:paraId="204B4DC6" w14:textId="77777777" w:rsidR="004563A6" w:rsidRPr="00047E1B" w:rsidRDefault="004563A6">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t>Виконавець:</w:t>
            </w:r>
          </w:p>
        </w:tc>
      </w:tr>
      <w:tr w:rsidR="004563A6" w:rsidRPr="00047E1B" w14:paraId="61C5CF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678" w:type="dxa"/>
            <w:shd w:val="clear" w:color="auto" w:fill="FFFFFF"/>
            <w:vAlign w:val="center"/>
          </w:tcPr>
          <w:p w14:paraId="293D2356" w14:textId="77777777" w:rsidR="004563A6" w:rsidRPr="00047E1B" w:rsidRDefault="004563A6">
            <w:pPr>
              <w:widowControl w:val="0"/>
              <w:spacing w:before="0" w:after="0"/>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прізвище, ім’я та по батькові, телефон, e-mail</w:t>
            </w:r>
          </w:p>
        </w:tc>
        <w:tc>
          <w:tcPr>
            <w:tcW w:w="5103" w:type="dxa"/>
            <w:gridSpan w:val="2"/>
            <w:shd w:val="clear" w:color="auto" w:fill="FFFFFF"/>
            <w:vAlign w:val="center"/>
          </w:tcPr>
          <w:p w14:paraId="298155D0" w14:textId="77777777" w:rsidR="004563A6" w:rsidRPr="00047E1B" w:rsidRDefault="004563A6">
            <w:pPr>
              <w:widowControl w:val="0"/>
              <w:spacing w:before="0" w:after="0"/>
              <w:ind w:firstLine="0"/>
              <w:jc w:val="left"/>
              <w:rPr>
                <w:rFonts w:ascii="Times New Roman" w:eastAsia="Times New Roman" w:hAnsi="Times New Roman"/>
                <w:b/>
                <w:sz w:val="20"/>
                <w:szCs w:val="20"/>
                <w:lang w:eastAsia="ru-RU"/>
              </w:rPr>
            </w:pPr>
            <w:r w:rsidRPr="00047E1B">
              <w:rPr>
                <w:rFonts w:ascii="Times New Roman" w:eastAsia="Times New Roman" w:hAnsi="Times New Roman"/>
                <w:b/>
                <w:sz w:val="20"/>
                <w:szCs w:val="20"/>
                <w:lang w:eastAsia="ru-RU"/>
              </w:rPr>
              <w:fldChar w:fldCharType="begin">
                <w:ffData>
                  <w:name w:val="ТекстовоеПоле49"/>
                  <w:enabled/>
                  <w:calcOnExit w:val="0"/>
                  <w:textInput/>
                </w:ffData>
              </w:fldChar>
            </w:r>
            <w:r w:rsidRPr="00047E1B">
              <w:rPr>
                <w:rFonts w:ascii="Times New Roman" w:eastAsia="Times New Roman" w:hAnsi="Times New Roman"/>
                <w:b/>
                <w:sz w:val="20"/>
                <w:szCs w:val="20"/>
                <w:lang w:eastAsia="ru-RU"/>
              </w:rPr>
              <w:instrText xml:space="preserve"> FORMTEXT </w:instrText>
            </w:r>
            <w:r w:rsidRPr="00047E1B">
              <w:rPr>
                <w:rFonts w:ascii="Times New Roman" w:eastAsia="Times New Roman" w:hAnsi="Times New Roman"/>
                <w:b/>
                <w:sz w:val="20"/>
                <w:szCs w:val="20"/>
                <w:lang w:eastAsia="ru-RU"/>
              </w:rPr>
            </w:r>
            <w:r w:rsidRPr="00047E1B">
              <w:rPr>
                <w:rFonts w:ascii="Times New Roman" w:eastAsia="Times New Roman" w:hAnsi="Times New Roman"/>
                <w:b/>
                <w:sz w:val="20"/>
                <w:szCs w:val="20"/>
                <w:lang w:eastAsia="ru-RU"/>
              </w:rPr>
              <w:fldChar w:fldCharType="separate"/>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t> </w:t>
            </w:r>
            <w:r w:rsidRPr="00047E1B">
              <w:rPr>
                <w:rFonts w:ascii="Times New Roman" w:eastAsia="Times New Roman" w:hAnsi="Times New Roman"/>
                <w:b/>
                <w:sz w:val="20"/>
                <w:szCs w:val="20"/>
                <w:lang w:eastAsia="ru-RU"/>
              </w:rPr>
              <w:fldChar w:fldCharType="end"/>
            </w:r>
          </w:p>
        </w:tc>
      </w:tr>
    </w:tbl>
    <w:p w14:paraId="7CB81688" w14:textId="77777777" w:rsidR="004563A6" w:rsidRPr="00047E1B" w:rsidRDefault="004563A6" w:rsidP="004563A6">
      <w:pPr>
        <w:widowControl w:val="0"/>
        <w:spacing w:before="0" w:after="0"/>
        <w:ind w:firstLine="0"/>
        <w:jc w:val="left"/>
        <w:rPr>
          <w:rFonts w:ascii="Times New Roman" w:eastAsia="Times New Roman" w:hAnsi="Times New Roman"/>
          <w:sz w:val="16"/>
          <w:szCs w:val="16"/>
          <w:lang w:eastAsia="ru-RU"/>
        </w:rPr>
      </w:pPr>
    </w:p>
    <w:p w14:paraId="3D455618" w14:textId="77777777" w:rsidR="004563A6" w:rsidRPr="00047E1B" w:rsidRDefault="004563A6" w:rsidP="004563A6">
      <w:pPr>
        <w:widowControl w:val="0"/>
        <w:spacing w:before="0" w:after="0"/>
        <w:ind w:firstLine="0"/>
        <w:jc w:val="left"/>
        <w:rPr>
          <w:rFonts w:ascii="Times New Roman" w:eastAsia="Times New Roman" w:hAnsi="Times New Roman"/>
          <w:sz w:val="16"/>
          <w:szCs w:val="16"/>
          <w:lang w:eastAsia="ru-RU"/>
        </w:rPr>
      </w:pPr>
    </w:p>
    <w:tbl>
      <w:tblPr>
        <w:tblW w:w="988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83"/>
        <w:gridCol w:w="2552"/>
        <w:gridCol w:w="283"/>
        <w:gridCol w:w="3544"/>
      </w:tblGrid>
      <w:tr w:rsidR="004563A6" w:rsidRPr="00047E1B" w14:paraId="7208CADC" w14:textId="77777777">
        <w:trPr>
          <w:cantSplit/>
          <w:trHeight w:val="386"/>
        </w:trPr>
        <w:tc>
          <w:tcPr>
            <w:tcW w:w="3227" w:type="dxa"/>
            <w:tcBorders>
              <w:top w:val="nil"/>
              <w:left w:val="nil"/>
              <w:right w:val="nil"/>
            </w:tcBorders>
          </w:tcPr>
          <w:p w14:paraId="2804A5C5" w14:textId="77777777" w:rsidR="004563A6" w:rsidRPr="00047E1B" w:rsidRDefault="004563A6">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tc>
        <w:tc>
          <w:tcPr>
            <w:tcW w:w="283" w:type="dxa"/>
            <w:tcBorders>
              <w:top w:val="nil"/>
              <w:left w:val="nil"/>
              <w:bottom w:val="nil"/>
              <w:right w:val="nil"/>
            </w:tcBorders>
          </w:tcPr>
          <w:p w14:paraId="5558423E" w14:textId="77777777" w:rsidR="004563A6" w:rsidRPr="00047E1B" w:rsidRDefault="004563A6">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 xml:space="preserve">    </w:t>
            </w:r>
          </w:p>
        </w:tc>
        <w:tc>
          <w:tcPr>
            <w:tcW w:w="2552" w:type="dxa"/>
            <w:tcBorders>
              <w:top w:val="nil"/>
              <w:left w:val="nil"/>
              <w:right w:val="nil"/>
            </w:tcBorders>
          </w:tcPr>
          <w:p w14:paraId="35F22FE6" w14:textId="77777777" w:rsidR="004563A6" w:rsidRPr="00047E1B" w:rsidRDefault="004563A6">
            <w:pPr>
              <w:widowControl w:val="0"/>
              <w:tabs>
                <w:tab w:val="center" w:pos="4677"/>
                <w:tab w:val="right" w:pos="9355"/>
              </w:tabs>
              <w:spacing w:before="0" w:after="0"/>
              <w:ind w:firstLine="0"/>
              <w:jc w:val="left"/>
              <w:rPr>
                <w:rFonts w:ascii="Times New Roman" w:eastAsia="Times New Roman" w:hAnsi="Times New Roman"/>
                <w:sz w:val="20"/>
                <w:szCs w:val="20"/>
                <w:lang w:eastAsia="uk-UA"/>
              </w:rPr>
            </w:pPr>
          </w:p>
        </w:tc>
        <w:tc>
          <w:tcPr>
            <w:tcW w:w="283" w:type="dxa"/>
            <w:tcBorders>
              <w:top w:val="nil"/>
              <w:left w:val="nil"/>
              <w:bottom w:val="nil"/>
              <w:right w:val="nil"/>
            </w:tcBorders>
          </w:tcPr>
          <w:p w14:paraId="27244932" w14:textId="77777777" w:rsidR="004563A6" w:rsidRPr="00047E1B" w:rsidRDefault="004563A6">
            <w:pPr>
              <w:spacing w:before="0" w:after="0"/>
              <w:rPr>
                <w:rFonts w:ascii="Times New Roman" w:eastAsia="Times New Roman" w:hAnsi="Times New Roman"/>
                <w:sz w:val="20"/>
                <w:szCs w:val="20"/>
              </w:rPr>
            </w:pPr>
          </w:p>
        </w:tc>
        <w:tc>
          <w:tcPr>
            <w:tcW w:w="3544" w:type="dxa"/>
            <w:tcBorders>
              <w:top w:val="nil"/>
              <w:left w:val="nil"/>
              <w:right w:val="nil"/>
            </w:tcBorders>
          </w:tcPr>
          <w:p w14:paraId="3618D74F" w14:textId="77777777" w:rsidR="004563A6" w:rsidRPr="00047E1B" w:rsidRDefault="004563A6">
            <w:pPr>
              <w:spacing w:before="0" w:after="0"/>
              <w:ind w:firstLine="0"/>
              <w:jc w:val="left"/>
              <w:rPr>
                <w:rFonts w:ascii="Times New Roman" w:eastAsia="Times New Roman" w:hAnsi="Times New Roman"/>
                <w:sz w:val="20"/>
                <w:szCs w:val="20"/>
              </w:rPr>
            </w:pPr>
          </w:p>
        </w:tc>
      </w:tr>
      <w:tr w:rsidR="004563A6" w:rsidRPr="00047E1B" w14:paraId="5DA71EB3" w14:textId="77777777">
        <w:trPr>
          <w:trHeight w:val="70"/>
        </w:trPr>
        <w:tc>
          <w:tcPr>
            <w:tcW w:w="3227" w:type="dxa"/>
            <w:tcBorders>
              <w:left w:val="nil"/>
              <w:bottom w:val="nil"/>
              <w:right w:val="nil"/>
            </w:tcBorders>
          </w:tcPr>
          <w:p w14:paraId="565B5FF8" w14:textId="77777777" w:rsidR="004563A6" w:rsidRPr="00047E1B" w:rsidRDefault="004563A6">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керівник / розпорядник рахунку</w:t>
            </w:r>
          </w:p>
        </w:tc>
        <w:tc>
          <w:tcPr>
            <w:tcW w:w="283" w:type="dxa"/>
            <w:tcBorders>
              <w:top w:val="nil"/>
              <w:left w:val="nil"/>
              <w:bottom w:val="nil"/>
              <w:right w:val="nil"/>
            </w:tcBorders>
          </w:tcPr>
          <w:p w14:paraId="0A7D854A" w14:textId="77777777" w:rsidR="004563A6" w:rsidRPr="00047E1B" w:rsidRDefault="004563A6">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p>
        </w:tc>
        <w:tc>
          <w:tcPr>
            <w:tcW w:w="2552" w:type="dxa"/>
            <w:tcBorders>
              <w:left w:val="nil"/>
              <w:bottom w:val="nil"/>
              <w:right w:val="nil"/>
            </w:tcBorders>
          </w:tcPr>
          <w:p w14:paraId="0C6F1358" w14:textId="77777777" w:rsidR="004563A6" w:rsidRPr="00047E1B" w:rsidRDefault="004563A6">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підпис</w:t>
            </w:r>
          </w:p>
        </w:tc>
        <w:tc>
          <w:tcPr>
            <w:tcW w:w="283" w:type="dxa"/>
            <w:tcBorders>
              <w:top w:val="nil"/>
              <w:left w:val="nil"/>
              <w:bottom w:val="nil"/>
              <w:right w:val="nil"/>
            </w:tcBorders>
          </w:tcPr>
          <w:p w14:paraId="1C45D7EF" w14:textId="77777777" w:rsidR="004563A6" w:rsidRPr="00047E1B" w:rsidRDefault="004563A6">
            <w:pPr>
              <w:spacing w:before="0" w:after="0"/>
              <w:ind w:firstLine="0"/>
              <w:jc w:val="center"/>
              <w:rPr>
                <w:rFonts w:ascii="Times New Roman" w:eastAsia="Times New Roman" w:hAnsi="Times New Roman"/>
                <w:sz w:val="20"/>
                <w:szCs w:val="20"/>
              </w:rPr>
            </w:pPr>
          </w:p>
        </w:tc>
        <w:tc>
          <w:tcPr>
            <w:tcW w:w="3544" w:type="dxa"/>
            <w:tcBorders>
              <w:left w:val="nil"/>
              <w:bottom w:val="nil"/>
              <w:right w:val="nil"/>
            </w:tcBorders>
          </w:tcPr>
          <w:p w14:paraId="3E79B1CF" w14:textId="77777777" w:rsidR="004563A6" w:rsidRPr="00047E1B" w:rsidRDefault="004563A6">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прізвище та ініціали</w:t>
            </w:r>
          </w:p>
        </w:tc>
      </w:tr>
    </w:tbl>
    <w:p w14:paraId="6F51A452" w14:textId="77777777" w:rsidR="004563A6" w:rsidRPr="00047E1B" w:rsidRDefault="004563A6" w:rsidP="004563A6">
      <w:pPr>
        <w:spacing w:before="0" w:after="0"/>
        <w:jc w:val="left"/>
        <w:rPr>
          <w:rFonts w:ascii="Times New Roman" w:eastAsia="Times New Roman" w:hAnsi="Times New Roman"/>
        </w:rPr>
      </w:pPr>
      <w:r w:rsidRPr="00047E1B">
        <w:rPr>
          <w:rFonts w:ascii="Times New Roman" w:eastAsia="Times New Roman" w:hAnsi="Times New Roman"/>
        </w:rPr>
        <w:t xml:space="preserve">                                                                      </w:t>
      </w:r>
      <w:r w:rsidRPr="00047E1B">
        <w:rPr>
          <w:rFonts w:ascii="Times New Roman" w:eastAsia="Times New Roman" w:hAnsi="Times New Roman"/>
          <w:sz w:val="20"/>
          <w:szCs w:val="20"/>
        </w:rPr>
        <w:t>МП</w:t>
      </w:r>
      <w:r w:rsidRPr="00047E1B">
        <w:rPr>
          <w:rFonts w:ascii="Times New Roman" w:eastAsia="Times New Roman" w:hAnsi="Times New Roman"/>
        </w:rPr>
        <w:t xml:space="preserve">                   </w:t>
      </w:r>
    </w:p>
    <w:p w14:paraId="2A19E230" w14:textId="77777777" w:rsidR="004563A6" w:rsidRPr="00047E1B" w:rsidRDefault="004563A6" w:rsidP="004563A6">
      <w:pPr>
        <w:widowControl w:val="0"/>
        <w:pBdr>
          <w:bottom w:val="single" w:sz="12" w:space="2" w:color="auto"/>
        </w:pBdr>
        <w:spacing w:before="0" w:after="0"/>
        <w:ind w:firstLine="0"/>
        <w:jc w:val="left"/>
        <w:rPr>
          <w:rFonts w:ascii="Times New Roman" w:eastAsia="Times New Roman" w:hAnsi="Times New Roman"/>
          <w:b/>
          <w:sz w:val="20"/>
          <w:szCs w:val="20"/>
          <w:lang w:eastAsia="ru-RU"/>
        </w:rPr>
      </w:pPr>
    </w:p>
    <w:p w14:paraId="3E0723C7" w14:textId="77777777" w:rsidR="004563A6" w:rsidRPr="00047E1B" w:rsidRDefault="004563A6" w:rsidP="004563A6">
      <w:pPr>
        <w:widowControl w:val="0"/>
        <w:pBdr>
          <w:bottom w:val="single" w:sz="12" w:space="2" w:color="auto"/>
        </w:pBdr>
        <w:spacing w:before="0" w:after="0"/>
        <w:ind w:firstLine="0"/>
        <w:jc w:val="left"/>
        <w:rPr>
          <w:rFonts w:ascii="Times New Roman" w:eastAsia="Times New Roman" w:hAnsi="Times New Roman"/>
          <w:b/>
          <w:sz w:val="20"/>
          <w:szCs w:val="20"/>
          <w:lang w:eastAsia="ru-RU"/>
        </w:rPr>
      </w:pPr>
    </w:p>
    <w:p w14:paraId="32F4690D" w14:textId="77777777" w:rsidR="004563A6" w:rsidRPr="00047E1B" w:rsidRDefault="004563A6" w:rsidP="004563A6">
      <w:pPr>
        <w:widowControl w:val="0"/>
        <w:spacing w:before="0" w:after="0"/>
        <w:ind w:firstLine="0"/>
        <w:jc w:val="center"/>
        <w:rPr>
          <w:rFonts w:ascii="Times New Roman" w:eastAsia="Times New Roman" w:hAnsi="Times New Roman"/>
          <w:b/>
          <w:caps/>
          <w:sz w:val="20"/>
          <w:szCs w:val="20"/>
          <w:lang w:eastAsia="ru-RU"/>
        </w:rPr>
      </w:pPr>
      <w:r w:rsidRPr="00047E1B">
        <w:rPr>
          <w:rFonts w:ascii="Times New Roman" w:eastAsia="Times New Roman" w:hAnsi="Times New Roman"/>
          <w:b/>
          <w:caps/>
          <w:sz w:val="20"/>
          <w:szCs w:val="20"/>
          <w:lang w:eastAsia="ru-RU"/>
        </w:rPr>
        <w:t>відмітки РОЗРАХУНКОВОГО ЦЕНТРУ</w:t>
      </w:r>
    </w:p>
    <w:p w14:paraId="656EF6CE" w14:textId="77777777" w:rsidR="004563A6" w:rsidRPr="00047E1B" w:rsidRDefault="004563A6" w:rsidP="004563A6">
      <w:pPr>
        <w:widowControl w:val="0"/>
        <w:spacing w:before="0" w:after="0"/>
        <w:ind w:firstLine="0"/>
        <w:jc w:val="center"/>
        <w:rPr>
          <w:rFonts w:ascii="Times New Roman" w:eastAsia="Times New Roman" w:hAnsi="Times New Roman"/>
          <w:b/>
          <w:caps/>
          <w:sz w:val="20"/>
          <w:szCs w:val="20"/>
          <w:lang w:eastAsia="ru-RU"/>
        </w:rPr>
      </w:pPr>
    </w:p>
    <w:p w14:paraId="6CFF29EE" w14:textId="77777777" w:rsidR="004563A6" w:rsidRPr="00047E1B" w:rsidRDefault="004563A6" w:rsidP="004563A6">
      <w:pPr>
        <w:widowControl w:val="0"/>
        <w:spacing w:before="0" w:after="0"/>
        <w:ind w:firstLine="0"/>
        <w:jc w:val="left"/>
        <w:rPr>
          <w:rFonts w:ascii="Times New Roman" w:eastAsia="Times New Roman" w:hAnsi="Times New Roman"/>
          <w:b/>
          <w:sz w:val="18"/>
          <w:szCs w:val="18"/>
        </w:rPr>
      </w:pPr>
    </w:p>
    <w:p w14:paraId="13F87B49" w14:textId="77777777" w:rsidR="004563A6" w:rsidRPr="00047E1B" w:rsidRDefault="004563A6" w:rsidP="004563A6">
      <w:pPr>
        <w:widowControl w:val="0"/>
        <w:spacing w:before="0" w:after="0"/>
        <w:ind w:firstLine="0"/>
        <w:jc w:val="left"/>
        <w:rPr>
          <w:rFonts w:ascii="Times New Roman" w:eastAsia="Times New Roman" w:hAnsi="Times New Roman"/>
          <w:b/>
          <w:caps/>
          <w:sz w:val="20"/>
          <w:szCs w:val="20"/>
          <w:lang w:eastAsia="ru-RU"/>
        </w:rPr>
      </w:pPr>
      <w:r w:rsidRPr="00047E1B">
        <w:rPr>
          <w:rFonts w:ascii="Times New Roman" w:eastAsia="Times New Roman" w:hAnsi="Times New Roman"/>
          <w:b/>
          <w:sz w:val="18"/>
          <w:szCs w:val="18"/>
        </w:rPr>
        <w:t xml:space="preserve">Документи на відкриття клірингового рахунку перевірив: </w:t>
      </w:r>
      <w:r w:rsidRPr="00047E1B">
        <w:rPr>
          <w:rFonts w:ascii="Times New Roman" w:eastAsia="Times New Roman" w:hAnsi="Times New Roman"/>
          <w:sz w:val="18"/>
          <w:szCs w:val="18"/>
        </w:rPr>
        <w:t>_______________________________________________________</w:t>
      </w:r>
    </w:p>
    <w:p w14:paraId="3E9E61AE" w14:textId="77777777" w:rsidR="004563A6" w:rsidRPr="00047E1B" w:rsidRDefault="004563A6" w:rsidP="004563A6">
      <w:pPr>
        <w:tabs>
          <w:tab w:val="left" w:pos="851"/>
        </w:tabs>
        <w:spacing w:before="0" w:after="0"/>
        <w:ind w:firstLine="0"/>
        <w:jc w:val="left"/>
        <w:rPr>
          <w:rFonts w:ascii="Times New Roman" w:eastAsia="Times New Roman" w:hAnsi="Times New Roman"/>
          <w:sz w:val="18"/>
          <w:szCs w:val="18"/>
          <w:vertAlign w:val="superscript"/>
        </w:rPr>
      </w:pPr>
      <w:r w:rsidRPr="00047E1B">
        <w:rPr>
          <w:rFonts w:ascii="Times New Roman" w:eastAsia="Times New Roman" w:hAnsi="Times New Roman"/>
          <w:sz w:val="18"/>
          <w:szCs w:val="18"/>
        </w:rPr>
        <w:t xml:space="preserve">                                                                                                                                                        </w:t>
      </w:r>
      <w:r w:rsidRPr="00047E1B">
        <w:rPr>
          <w:rFonts w:ascii="Times New Roman" w:eastAsia="Times New Roman" w:hAnsi="Times New Roman"/>
          <w:sz w:val="18"/>
          <w:szCs w:val="18"/>
          <w:vertAlign w:val="superscript"/>
        </w:rPr>
        <w:t>(прізвище, ініціали та підпис)</w:t>
      </w:r>
    </w:p>
    <w:p w14:paraId="5D1638F6" w14:textId="77777777" w:rsidR="004563A6" w:rsidRPr="00047E1B" w:rsidRDefault="004563A6" w:rsidP="004563A6">
      <w:pPr>
        <w:tabs>
          <w:tab w:val="left" w:pos="851"/>
        </w:tabs>
        <w:spacing w:after="0"/>
        <w:ind w:firstLine="0"/>
        <w:jc w:val="left"/>
        <w:rPr>
          <w:rFonts w:ascii="Times New Roman" w:eastAsia="Times New Roman" w:hAnsi="Times New Roman"/>
          <w:b/>
          <w:sz w:val="18"/>
          <w:szCs w:val="18"/>
        </w:rPr>
      </w:pPr>
      <w:r w:rsidRPr="00047E1B">
        <w:rPr>
          <w:rFonts w:ascii="Times New Roman" w:eastAsia="Times New Roman" w:hAnsi="Times New Roman"/>
          <w:b/>
          <w:sz w:val="18"/>
          <w:szCs w:val="18"/>
        </w:rPr>
        <w:t>Відкрито кліринговий рахунок за</w:t>
      </w:r>
      <w:r w:rsidRPr="00047E1B">
        <w:rPr>
          <w:rFonts w:ascii="Times New Roman" w:eastAsia="Times New Roman" w:hAnsi="Times New Roman"/>
          <w:b/>
        </w:rPr>
        <w:t xml:space="preserve"> </w:t>
      </w:r>
      <w:r w:rsidRPr="00047E1B">
        <w:rPr>
          <w:rFonts w:ascii="Times New Roman" w:eastAsia="Times New Roman" w:hAnsi="Times New Roman"/>
          <w:b/>
          <w:sz w:val="18"/>
          <w:szCs w:val="18"/>
        </w:rPr>
        <w:t>правочинами щодо цінних паперів, депозитарний облік яких здійснює НБУ:</w:t>
      </w:r>
    </w:p>
    <w:p w14:paraId="38940CA9" w14:textId="77777777" w:rsidR="004563A6" w:rsidRPr="00047E1B" w:rsidRDefault="004563A6" w:rsidP="004563A6">
      <w:pPr>
        <w:tabs>
          <w:tab w:val="left" w:pos="851"/>
        </w:tabs>
        <w:spacing w:after="0"/>
        <w:ind w:firstLine="0"/>
        <w:jc w:val="left"/>
        <w:rPr>
          <w:rFonts w:ascii="Times New Roman" w:eastAsia="Times New Roman" w:hAnsi="Times New Roman"/>
          <w:sz w:val="18"/>
          <w:szCs w:val="18"/>
        </w:rPr>
      </w:pPr>
      <w:r w:rsidRPr="00047E1B">
        <w:rPr>
          <w:rFonts w:ascii="Times New Roman" w:eastAsia="Times New Roman" w:hAnsi="Times New Roman"/>
          <w:sz w:val="18"/>
          <w:szCs w:val="18"/>
        </w:rPr>
        <w:t>№ ____________________ від «_____» _________________________ 20____ р.</w:t>
      </w:r>
    </w:p>
    <w:p w14:paraId="22B67A53" w14:textId="77777777" w:rsidR="004563A6" w:rsidRPr="00047E1B" w:rsidRDefault="004563A6" w:rsidP="004563A6">
      <w:pPr>
        <w:tabs>
          <w:tab w:val="left" w:pos="851"/>
        </w:tabs>
        <w:spacing w:after="0"/>
        <w:ind w:firstLine="0"/>
        <w:jc w:val="left"/>
        <w:rPr>
          <w:rFonts w:ascii="Times New Roman" w:eastAsia="Times New Roman" w:hAnsi="Times New Roman"/>
          <w:b/>
          <w:sz w:val="18"/>
          <w:szCs w:val="18"/>
        </w:rPr>
      </w:pPr>
      <w:r w:rsidRPr="00047E1B">
        <w:rPr>
          <w:rFonts w:ascii="Times New Roman" w:eastAsia="Times New Roman" w:hAnsi="Times New Roman"/>
          <w:b/>
          <w:sz w:val="18"/>
          <w:szCs w:val="18"/>
        </w:rPr>
        <w:lastRenderedPageBreak/>
        <w:t>Відкрито кліринговий рахунок за</w:t>
      </w:r>
      <w:r w:rsidRPr="00047E1B">
        <w:rPr>
          <w:rFonts w:ascii="Times New Roman" w:eastAsia="Times New Roman" w:hAnsi="Times New Roman"/>
          <w:b/>
        </w:rPr>
        <w:t xml:space="preserve"> </w:t>
      </w:r>
      <w:r w:rsidRPr="00047E1B">
        <w:rPr>
          <w:rFonts w:ascii="Times New Roman" w:eastAsia="Times New Roman" w:hAnsi="Times New Roman"/>
          <w:b/>
          <w:sz w:val="18"/>
          <w:szCs w:val="18"/>
        </w:rPr>
        <w:t>правочинами щодо цінних паперів, депозитарний облік яких здійснює ЦД:</w:t>
      </w:r>
    </w:p>
    <w:p w14:paraId="4D7F8E34" w14:textId="77777777" w:rsidR="004563A6" w:rsidRPr="00047E1B" w:rsidRDefault="004563A6" w:rsidP="004563A6">
      <w:pPr>
        <w:tabs>
          <w:tab w:val="left" w:pos="851"/>
        </w:tabs>
        <w:spacing w:after="0"/>
        <w:ind w:firstLine="0"/>
        <w:jc w:val="left"/>
        <w:rPr>
          <w:rFonts w:ascii="Times New Roman" w:eastAsia="Times New Roman" w:hAnsi="Times New Roman"/>
          <w:sz w:val="18"/>
          <w:szCs w:val="18"/>
        </w:rPr>
      </w:pPr>
      <w:r w:rsidRPr="00047E1B">
        <w:rPr>
          <w:rFonts w:ascii="Times New Roman" w:eastAsia="Times New Roman" w:hAnsi="Times New Roman"/>
          <w:sz w:val="18"/>
          <w:szCs w:val="18"/>
        </w:rPr>
        <w:t>№ ____________________ від «_____» _________________________ 20____ р.</w:t>
      </w:r>
    </w:p>
    <w:p w14:paraId="317F48BE" w14:textId="77777777" w:rsidR="004563A6" w:rsidRPr="00047E1B" w:rsidRDefault="004563A6" w:rsidP="004563A6">
      <w:pPr>
        <w:tabs>
          <w:tab w:val="left" w:pos="851"/>
        </w:tabs>
        <w:spacing w:after="0"/>
        <w:ind w:firstLine="0"/>
        <w:jc w:val="left"/>
        <w:rPr>
          <w:rFonts w:ascii="Times New Roman" w:eastAsia="Times New Roman" w:hAnsi="Times New Roman"/>
          <w:b/>
          <w:sz w:val="18"/>
          <w:szCs w:val="18"/>
        </w:rPr>
      </w:pPr>
    </w:p>
    <w:p w14:paraId="07C680F7" w14:textId="77777777" w:rsidR="00D740D2" w:rsidRPr="00047E1B" w:rsidRDefault="00D740D2" w:rsidP="00D740D2">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Уповноважена особа, що відкрила кліринговий рахунок:____________________________________________________</w:t>
      </w:r>
    </w:p>
    <w:p w14:paraId="6A1AF23B" w14:textId="5A25100E" w:rsidR="00150072" w:rsidRPr="00047E1B" w:rsidRDefault="00D740D2" w:rsidP="000835FD">
      <w:pPr>
        <w:spacing w:before="0" w:after="0"/>
        <w:rPr>
          <w:rFonts w:ascii="Times New Roman" w:hAnsi="Times New Roman"/>
        </w:rPr>
      </w:pPr>
      <w:r w:rsidRPr="00047E1B">
        <w:rPr>
          <w:rFonts w:ascii="Times New Roman" w:hAnsi="Times New Roman"/>
          <w:vertAlign w:val="superscript"/>
        </w:rPr>
        <w:t xml:space="preserve">                                                                                         </w:t>
      </w:r>
      <w:r w:rsidR="00A81176" w:rsidRPr="00047E1B">
        <w:rPr>
          <w:rFonts w:ascii="Times New Roman" w:hAnsi="Times New Roman"/>
          <w:vertAlign w:val="superscript"/>
        </w:rPr>
        <w:t xml:space="preserve">                       </w:t>
      </w:r>
      <w:r w:rsidR="00A81176" w:rsidRPr="00047E1B">
        <w:rPr>
          <w:rFonts w:ascii="Times New Roman" w:hAnsi="Times New Roman"/>
          <w:vertAlign w:val="superscript"/>
        </w:rPr>
        <w:tab/>
      </w:r>
      <w:r w:rsidR="00A81176" w:rsidRPr="00047E1B">
        <w:rPr>
          <w:rFonts w:ascii="Times New Roman" w:hAnsi="Times New Roman"/>
          <w:vertAlign w:val="superscript"/>
        </w:rPr>
        <w:tab/>
      </w:r>
      <w:r w:rsidR="00A81176" w:rsidRPr="00047E1B">
        <w:rPr>
          <w:rFonts w:ascii="Times New Roman" w:hAnsi="Times New Roman"/>
          <w:vertAlign w:val="superscript"/>
        </w:rPr>
        <w:tab/>
      </w:r>
      <w:r w:rsidRPr="00047E1B">
        <w:rPr>
          <w:rFonts w:ascii="Times New Roman" w:hAnsi="Times New Roman"/>
          <w:vertAlign w:val="superscript"/>
        </w:rPr>
        <w:t xml:space="preserve"> (прізвище, ініціали та підпис)</w:t>
      </w:r>
    </w:p>
    <w:p w14:paraId="18AC36D8" w14:textId="2A513743" w:rsidR="002B2A89" w:rsidRPr="00047E1B" w:rsidRDefault="002B2A89" w:rsidP="00DB324C">
      <w:pPr>
        <w:pStyle w:val="affd"/>
      </w:pPr>
      <w:r w:rsidRPr="00047E1B">
        <w:t xml:space="preserve">Додаток </w:t>
      </w:r>
      <w:r w:rsidR="00D740D2" w:rsidRPr="00047E1B">
        <w:t>1.7</w:t>
      </w:r>
    </w:p>
    <w:p w14:paraId="21C0C3CD" w14:textId="7615162D" w:rsidR="002B2A89" w:rsidRPr="00047E1B" w:rsidRDefault="002B2A89" w:rsidP="002B2A89">
      <w:pPr>
        <w:pStyle w:val="afff1"/>
        <w:rPr>
          <w:b w:val="0"/>
          <w:bCs w:val="0"/>
        </w:rPr>
      </w:pPr>
      <w:r w:rsidRPr="00047E1B">
        <w:t>З</w:t>
      </w:r>
      <w:r w:rsidR="008D4343" w:rsidRPr="00047E1B">
        <w:t>аява</w:t>
      </w:r>
    </w:p>
    <w:p w14:paraId="3E75F8E8" w14:textId="3F1A9666" w:rsidR="002B2A89" w:rsidRPr="00047E1B" w:rsidRDefault="002B2A89" w:rsidP="002B2A89">
      <w:pPr>
        <w:pStyle w:val="afff1"/>
        <w:rPr>
          <w:b w:val="0"/>
          <w:bCs w:val="0"/>
        </w:rPr>
      </w:pPr>
      <w:r w:rsidRPr="00047E1B">
        <w:t>на відкриття клірингового рахунку</w:t>
      </w:r>
      <w:r w:rsidR="008D4343" w:rsidRPr="00047E1B">
        <w:t xml:space="preserve"> </w:t>
      </w:r>
      <w:r w:rsidRPr="00047E1B">
        <w:t>для здійснення операцій клієнта учасника клірингу з виконання зобов’язань боржника перед кредитором</w:t>
      </w:r>
    </w:p>
    <w:p w14:paraId="4EDAC136" w14:textId="77777777" w:rsidR="002B2A89" w:rsidRPr="00047E1B" w:rsidRDefault="002B2A89" w:rsidP="002B2A89">
      <w:pPr>
        <w:pStyle w:val="13"/>
        <w:rPr>
          <w:b/>
          <w:sz w:val="18"/>
          <w:szCs w:val="18"/>
          <w:lang w:val="uk-UA"/>
        </w:rPr>
      </w:pPr>
    </w:p>
    <w:tbl>
      <w:tblPr>
        <w:tblW w:w="0" w:type="auto"/>
        <w:tblLayout w:type="fixed"/>
        <w:tblLook w:val="04A0" w:firstRow="1" w:lastRow="0" w:firstColumn="1" w:lastColumn="0" w:noHBand="0" w:noVBand="1"/>
      </w:tblPr>
      <w:tblGrid>
        <w:gridCol w:w="1560"/>
        <w:gridCol w:w="2376"/>
        <w:gridCol w:w="600"/>
        <w:gridCol w:w="2909"/>
      </w:tblGrid>
      <w:tr w:rsidR="002B2A89" w:rsidRPr="00047E1B" w14:paraId="7EC601DB" w14:textId="77777777">
        <w:tc>
          <w:tcPr>
            <w:tcW w:w="1560" w:type="dxa"/>
          </w:tcPr>
          <w:p w14:paraId="393301CB" w14:textId="77777777" w:rsidR="002B2A89" w:rsidRPr="00047E1B" w:rsidRDefault="002B2A89">
            <w:pPr>
              <w:ind w:firstLine="0"/>
              <w:rPr>
                <w:rFonts w:ascii="Times New Roman" w:hAnsi="Times New Roman"/>
              </w:rPr>
            </w:pPr>
            <w:r w:rsidRPr="00047E1B">
              <w:rPr>
                <w:rFonts w:ascii="Times New Roman" w:hAnsi="Times New Roman"/>
                <w:b/>
                <w:bCs/>
                <w:sz w:val="24"/>
                <w:szCs w:val="24"/>
              </w:rPr>
              <w:t>Вихідний №</w:t>
            </w:r>
          </w:p>
        </w:tc>
        <w:tc>
          <w:tcPr>
            <w:tcW w:w="2376" w:type="dxa"/>
            <w:tcBorders>
              <w:bottom w:val="single" w:sz="4" w:space="0" w:color="auto"/>
            </w:tcBorders>
            <w:vAlign w:val="center"/>
          </w:tcPr>
          <w:p w14:paraId="74D8A607" w14:textId="77777777" w:rsidR="002B2A89" w:rsidRPr="00047E1B" w:rsidRDefault="002B2A89">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600" w:type="dxa"/>
          </w:tcPr>
          <w:p w14:paraId="36666037" w14:textId="77777777" w:rsidR="002B2A89" w:rsidRPr="00047E1B" w:rsidRDefault="002B2A89">
            <w:pPr>
              <w:ind w:firstLine="0"/>
              <w:jc w:val="center"/>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1085F99F" w14:textId="77777777" w:rsidR="002B2A89" w:rsidRPr="00047E1B" w:rsidRDefault="002B2A89">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0D421823" w14:textId="77777777" w:rsidR="002B2A89" w:rsidRPr="00047E1B" w:rsidRDefault="002B2A89" w:rsidP="002B2A89">
      <w:pPr>
        <w:widowControl w:val="0"/>
        <w:ind w:firstLine="0"/>
        <w:rPr>
          <w:rFonts w:ascii="Times New Roman" w:hAnsi="Times New Roman"/>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985"/>
        <w:gridCol w:w="425"/>
        <w:gridCol w:w="4961"/>
      </w:tblGrid>
      <w:tr w:rsidR="002B2A89" w:rsidRPr="00047E1B" w14:paraId="36C02FDF" w14:textId="77777777">
        <w:trPr>
          <w:cantSplit/>
          <w:trHeight w:val="409"/>
        </w:trPr>
        <w:tc>
          <w:tcPr>
            <w:tcW w:w="9781" w:type="dxa"/>
            <w:gridSpan w:val="4"/>
            <w:tcBorders>
              <w:top w:val="nil"/>
              <w:left w:val="nil"/>
              <w:bottom w:val="single" w:sz="4" w:space="0" w:color="auto"/>
              <w:right w:val="nil"/>
            </w:tcBorders>
            <w:shd w:val="clear" w:color="auto" w:fill="FFFFFF" w:themeFill="background1"/>
            <w:vAlign w:val="center"/>
          </w:tcPr>
          <w:p w14:paraId="3BA4A7A5" w14:textId="07F54DBA" w:rsidR="002B2A89" w:rsidRPr="00047E1B" w:rsidRDefault="002B2A89">
            <w:pPr>
              <w:widowControl w:val="0"/>
              <w:ind w:firstLine="0"/>
              <w:jc w:val="left"/>
              <w:rPr>
                <w:rFonts w:ascii="Times New Roman" w:hAnsi="Times New Roman"/>
                <w:b/>
                <w:sz w:val="20"/>
                <w:szCs w:val="20"/>
              </w:rPr>
            </w:pPr>
            <w:r w:rsidRPr="00047E1B">
              <w:rPr>
                <w:rFonts w:ascii="Times New Roman" w:hAnsi="Times New Roman"/>
                <w:b/>
                <w:sz w:val="20"/>
                <w:szCs w:val="20"/>
              </w:rPr>
              <w:t xml:space="preserve">Учасник клірингу, що надає </w:t>
            </w:r>
            <w:r w:rsidR="009B76FF" w:rsidRPr="00047E1B">
              <w:rPr>
                <w:rFonts w:ascii="Times New Roman" w:hAnsi="Times New Roman"/>
                <w:b/>
                <w:sz w:val="20"/>
                <w:szCs w:val="20"/>
              </w:rPr>
              <w:t>заяву</w:t>
            </w:r>
            <w:r w:rsidRPr="00047E1B">
              <w:rPr>
                <w:rFonts w:ascii="Times New Roman" w:hAnsi="Times New Roman"/>
                <w:b/>
                <w:sz w:val="20"/>
                <w:szCs w:val="20"/>
              </w:rPr>
              <w:t>:</w:t>
            </w:r>
          </w:p>
        </w:tc>
      </w:tr>
      <w:tr w:rsidR="002B2A89" w:rsidRPr="00047E1B" w14:paraId="27805D28" w14:textId="77777777">
        <w:trPr>
          <w:cantSplit/>
          <w:trHeight w:val="233"/>
        </w:trPr>
        <w:tc>
          <w:tcPr>
            <w:tcW w:w="2410" w:type="dxa"/>
            <w:tcBorders>
              <w:top w:val="single" w:sz="4" w:space="0" w:color="auto"/>
            </w:tcBorders>
            <w:vAlign w:val="center"/>
          </w:tcPr>
          <w:p w14:paraId="05F94A11" w14:textId="77777777" w:rsidR="002B2A89" w:rsidRPr="00047E1B" w:rsidRDefault="002B2A89">
            <w:pPr>
              <w:pStyle w:val="12"/>
              <w:spacing w:before="100" w:after="100" w:line="276" w:lineRule="auto"/>
              <w:jc w:val="both"/>
              <w:rPr>
                <w:b w:val="0"/>
              </w:rPr>
            </w:pPr>
            <w:r w:rsidRPr="00047E1B">
              <w:rPr>
                <w:b w:val="0"/>
              </w:rPr>
              <w:t>скорочене найменування</w:t>
            </w:r>
          </w:p>
        </w:tc>
        <w:tc>
          <w:tcPr>
            <w:tcW w:w="7371" w:type="dxa"/>
            <w:gridSpan w:val="3"/>
            <w:tcBorders>
              <w:top w:val="single" w:sz="4" w:space="0" w:color="auto"/>
            </w:tcBorders>
            <w:vAlign w:val="center"/>
          </w:tcPr>
          <w:p w14:paraId="479B2FAA" w14:textId="77777777" w:rsidR="002B2A89" w:rsidRPr="00047E1B" w:rsidRDefault="002B2A89">
            <w:pPr>
              <w:widowControl w:val="0"/>
              <w:spacing w:line="276" w:lineRule="auto"/>
              <w:ind w:firstLine="0"/>
              <w:jc w:val="left"/>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2B2A89" w:rsidRPr="00047E1B" w14:paraId="08624B0C" w14:textId="77777777">
        <w:trPr>
          <w:cantSplit/>
          <w:trHeight w:val="303"/>
        </w:trPr>
        <w:tc>
          <w:tcPr>
            <w:tcW w:w="2410" w:type="dxa"/>
            <w:tcBorders>
              <w:bottom w:val="single" w:sz="4" w:space="0" w:color="auto"/>
            </w:tcBorders>
            <w:vAlign w:val="center"/>
          </w:tcPr>
          <w:p w14:paraId="02829D8E" w14:textId="77777777" w:rsidR="002B2A89" w:rsidRPr="00047E1B" w:rsidRDefault="002B2A89">
            <w:pPr>
              <w:pStyle w:val="12"/>
              <w:spacing w:before="100" w:after="100" w:line="276" w:lineRule="auto"/>
              <w:jc w:val="both"/>
              <w:rPr>
                <w:b w:val="0"/>
              </w:rPr>
            </w:pPr>
            <w:r w:rsidRPr="00047E1B">
              <w:rPr>
                <w:b w:val="0"/>
              </w:rPr>
              <w:t>код за ЄДРПОУ</w:t>
            </w:r>
          </w:p>
        </w:tc>
        <w:tc>
          <w:tcPr>
            <w:tcW w:w="7371" w:type="dxa"/>
            <w:gridSpan w:val="3"/>
            <w:tcBorders>
              <w:bottom w:val="single" w:sz="4" w:space="0" w:color="auto"/>
            </w:tcBorders>
            <w:vAlign w:val="center"/>
          </w:tcPr>
          <w:p w14:paraId="67E2F1C7" w14:textId="77777777" w:rsidR="002B2A89" w:rsidRPr="00047E1B" w:rsidRDefault="002B2A89">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r w:rsidR="002B2A89" w:rsidRPr="00047E1B" w14:paraId="30AED6BC" w14:textId="77777777">
        <w:trPr>
          <w:cantSplit/>
          <w:trHeight w:val="303"/>
        </w:trPr>
        <w:tc>
          <w:tcPr>
            <w:tcW w:w="9781" w:type="dxa"/>
            <w:gridSpan w:val="4"/>
            <w:tcBorders>
              <w:left w:val="nil"/>
              <w:right w:val="nil"/>
            </w:tcBorders>
            <w:shd w:val="clear" w:color="auto" w:fill="FFFFFF" w:themeFill="background1"/>
            <w:vAlign w:val="center"/>
          </w:tcPr>
          <w:p w14:paraId="3DE5B71E" w14:textId="77777777" w:rsidR="002B2A89" w:rsidRPr="00047E1B" w:rsidRDefault="002B2A89">
            <w:pPr>
              <w:pStyle w:val="a8"/>
              <w:tabs>
                <w:tab w:val="clear" w:pos="4677"/>
                <w:tab w:val="clear" w:pos="9355"/>
              </w:tabs>
              <w:spacing w:line="276" w:lineRule="auto"/>
              <w:rPr>
                <w:rFonts w:ascii="Times New Roman" w:hAnsi="Times New Roman"/>
                <w:lang w:val="uk-UA"/>
              </w:rPr>
            </w:pPr>
            <w:r w:rsidRPr="00047E1B">
              <w:rPr>
                <w:rFonts w:ascii="Times New Roman" w:hAnsi="Times New Roman"/>
                <w:b/>
                <w:lang w:val="uk-UA"/>
              </w:rPr>
              <w:t>Клієнт учасника клірингу:</w:t>
            </w:r>
          </w:p>
        </w:tc>
      </w:tr>
      <w:tr w:rsidR="002B2A89" w:rsidRPr="00047E1B" w14:paraId="43B68E67" w14:textId="77777777">
        <w:trPr>
          <w:cantSplit/>
          <w:trHeight w:val="303"/>
        </w:trPr>
        <w:tc>
          <w:tcPr>
            <w:tcW w:w="2410" w:type="dxa"/>
            <w:tcBorders>
              <w:bottom w:val="single" w:sz="4" w:space="0" w:color="auto"/>
            </w:tcBorders>
            <w:vAlign w:val="center"/>
          </w:tcPr>
          <w:p w14:paraId="3E70C629" w14:textId="77777777" w:rsidR="002B2A89" w:rsidRPr="00047E1B" w:rsidRDefault="002B2A89">
            <w:pPr>
              <w:pStyle w:val="12"/>
              <w:spacing w:before="100" w:after="100" w:line="276" w:lineRule="auto"/>
              <w:rPr>
                <w:b w:val="0"/>
              </w:rPr>
            </w:pPr>
            <w:r w:rsidRPr="00047E1B">
              <w:rPr>
                <w:b w:val="0"/>
              </w:rPr>
              <w:t xml:space="preserve">повне найменування </w:t>
            </w:r>
          </w:p>
        </w:tc>
        <w:tc>
          <w:tcPr>
            <w:tcW w:w="7371" w:type="dxa"/>
            <w:gridSpan w:val="3"/>
            <w:tcBorders>
              <w:bottom w:val="single" w:sz="4" w:space="0" w:color="auto"/>
            </w:tcBorders>
            <w:vAlign w:val="center"/>
          </w:tcPr>
          <w:p w14:paraId="076EE0E6" w14:textId="77777777" w:rsidR="002B2A89" w:rsidRPr="00047E1B" w:rsidRDefault="002B2A89">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r w:rsidR="002B2A89" w:rsidRPr="00047E1B" w14:paraId="515E4BE1" w14:textId="77777777">
        <w:trPr>
          <w:cantSplit/>
          <w:trHeight w:val="303"/>
        </w:trPr>
        <w:tc>
          <w:tcPr>
            <w:tcW w:w="2410" w:type="dxa"/>
            <w:tcBorders>
              <w:bottom w:val="single" w:sz="4" w:space="0" w:color="auto"/>
            </w:tcBorders>
            <w:vAlign w:val="center"/>
          </w:tcPr>
          <w:p w14:paraId="4D81DDC2" w14:textId="77777777" w:rsidR="002B2A89" w:rsidRPr="00047E1B" w:rsidRDefault="002B2A89">
            <w:pPr>
              <w:pStyle w:val="12"/>
              <w:spacing w:before="100" w:after="100" w:line="276" w:lineRule="auto"/>
              <w:rPr>
                <w:b w:val="0"/>
              </w:rPr>
            </w:pPr>
            <w:r w:rsidRPr="00047E1B">
              <w:rPr>
                <w:b w:val="0"/>
              </w:rPr>
              <w:t>код за ЄДРПОУ</w:t>
            </w:r>
          </w:p>
        </w:tc>
        <w:tc>
          <w:tcPr>
            <w:tcW w:w="7371" w:type="dxa"/>
            <w:gridSpan w:val="3"/>
            <w:tcBorders>
              <w:bottom w:val="single" w:sz="4" w:space="0" w:color="auto"/>
            </w:tcBorders>
            <w:vAlign w:val="center"/>
          </w:tcPr>
          <w:p w14:paraId="0A253B3D" w14:textId="77777777" w:rsidR="002B2A89" w:rsidRPr="00047E1B" w:rsidRDefault="002B2A89">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r w:rsidR="00E854CF" w:rsidRPr="00047E1B" w14:paraId="7E501253" w14:textId="77777777">
        <w:trPr>
          <w:cantSplit/>
          <w:trHeight w:val="303"/>
        </w:trPr>
        <w:tc>
          <w:tcPr>
            <w:tcW w:w="2410" w:type="dxa"/>
            <w:tcBorders>
              <w:bottom w:val="single" w:sz="4" w:space="0" w:color="auto"/>
            </w:tcBorders>
            <w:vAlign w:val="center"/>
          </w:tcPr>
          <w:p w14:paraId="4CDBE9CD" w14:textId="486AE050" w:rsidR="00E854CF" w:rsidRPr="00047E1B" w:rsidRDefault="00E854CF">
            <w:pPr>
              <w:pStyle w:val="12"/>
              <w:spacing w:before="100" w:after="100" w:line="276" w:lineRule="auto"/>
              <w:rPr>
                <w:b w:val="0"/>
              </w:rPr>
            </w:pPr>
            <w:r>
              <w:rPr>
                <w:b w:val="0"/>
              </w:rPr>
              <w:t>код виду клієнта</w:t>
            </w:r>
            <w:r>
              <w:rPr>
                <w:rStyle w:val="afe"/>
                <w:b w:val="0"/>
              </w:rPr>
              <w:footnoteReference w:id="9"/>
            </w:r>
          </w:p>
        </w:tc>
        <w:tc>
          <w:tcPr>
            <w:tcW w:w="7371" w:type="dxa"/>
            <w:gridSpan w:val="3"/>
            <w:tcBorders>
              <w:bottom w:val="single" w:sz="4" w:space="0" w:color="auto"/>
            </w:tcBorders>
            <w:vAlign w:val="center"/>
          </w:tcPr>
          <w:p w14:paraId="2BA544E0" w14:textId="6CA4E7E8" w:rsidR="00E854CF" w:rsidRPr="00047E1B" w:rsidRDefault="00E854CF">
            <w:pPr>
              <w:pStyle w:val="a8"/>
              <w:tabs>
                <w:tab w:val="clear" w:pos="4677"/>
                <w:tab w:val="clear" w:pos="9355"/>
              </w:tabs>
              <w:spacing w:line="276" w:lineRule="auto"/>
              <w:rPr>
                <w:rFonts w:ascii="Times New Roman" w:hAnsi="Times New Roman"/>
                <w:lang w:val="uk-UA"/>
              </w:rPr>
            </w:pPr>
            <w:r w:rsidRPr="00E854CF">
              <w:rPr>
                <w:rFonts w:ascii="Times New Roman" w:hAnsi="Times New Roman"/>
                <w:lang w:val="uk-UA"/>
              </w:rPr>
              <w:fldChar w:fldCharType="begin">
                <w:ffData>
                  <w:name w:val="ТекстовоеПоле49"/>
                  <w:enabled/>
                  <w:calcOnExit w:val="0"/>
                  <w:textInput/>
                </w:ffData>
              </w:fldChar>
            </w:r>
            <w:r w:rsidRPr="00E854CF">
              <w:rPr>
                <w:rFonts w:ascii="Times New Roman" w:hAnsi="Times New Roman"/>
                <w:lang w:val="uk-UA"/>
              </w:rPr>
              <w:instrText xml:space="preserve"> FORMTEXT </w:instrText>
            </w:r>
            <w:r w:rsidRPr="00E854CF">
              <w:rPr>
                <w:rFonts w:ascii="Times New Roman" w:hAnsi="Times New Roman"/>
                <w:lang w:val="uk-UA"/>
              </w:rPr>
            </w:r>
            <w:r w:rsidRPr="00E854CF">
              <w:rPr>
                <w:rFonts w:ascii="Times New Roman" w:hAnsi="Times New Roman"/>
                <w:lang w:val="uk-UA"/>
              </w:rPr>
              <w:fldChar w:fldCharType="separate"/>
            </w:r>
            <w:r w:rsidRPr="00E854CF">
              <w:rPr>
                <w:rFonts w:ascii="Times New Roman" w:hAnsi="Times New Roman"/>
                <w:lang w:val="uk-UA"/>
              </w:rPr>
              <w:t> </w:t>
            </w:r>
            <w:r w:rsidRPr="00E854CF">
              <w:rPr>
                <w:rFonts w:ascii="Times New Roman" w:hAnsi="Times New Roman"/>
                <w:lang w:val="uk-UA"/>
              </w:rPr>
              <w:t> </w:t>
            </w:r>
            <w:r w:rsidRPr="00E854CF">
              <w:rPr>
                <w:rFonts w:ascii="Times New Roman" w:hAnsi="Times New Roman"/>
                <w:lang w:val="uk-UA"/>
              </w:rPr>
              <w:t> </w:t>
            </w:r>
            <w:r w:rsidRPr="00E854CF">
              <w:rPr>
                <w:rFonts w:ascii="Times New Roman" w:hAnsi="Times New Roman"/>
                <w:lang w:val="uk-UA"/>
              </w:rPr>
              <w:t> </w:t>
            </w:r>
            <w:r w:rsidRPr="00E854CF">
              <w:rPr>
                <w:rFonts w:ascii="Times New Roman" w:hAnsi="Times New Roman"/>
                <w:lang w:val="uk-UA"/>
              </w:rPr>
              <w:t> </w:t>
            </w:r>
            <w:r w:rsidRPr="00E854CF">
              <w:rPr>
                <w:rFonts w:ascii="Times New Roman" w:hAnsi="Times New Roman"/>
                <w:lang w:val="uk-UA"/>
              </w:rPr>
              <w:fldChar w:fldCharType="end"/>
            </w:r>
          </w:p>
        </w:tc>
      </w:tr>
      <w:tr w:rsidR="002B2A89" w:rsidRPr="00047E1B" w14:paraId="3A92729A" w14:textId="77777777">
        <w:tblPrEx>
          <w:tblLook w:val="04A0" w:firstRow="1" w:lastRow="0" w:firstColumn="1" w:lastColumn="0" w:noHBand="0" w:noVBand="1"/>
        </w:tblPrEx>
        <w:tc>
          <w:tcPr>
            <w:tcW w:w="9781" w:type="dxa"/>
            <w:gridSpan w:val="4"/>
            <w:tcBorders>
              <w:top w:val="nil"/>
              <w:left w:val="nil"/>
              <w:bottom w:val="single" w:sz="4" w:space="0" w:color="auto"/>
              <w:right w:val="nil"/>
            </w:tcBorders>
            <w:shd w:val="clear" w:color="auto" w:fill="FFFFFF" w:themeFill="background1"/>
          </w:tcPr>
          <w:p w14:paraId="2991E3D6" w14:textId="77777777" w:rsidR="002B2A89" w:rsidRPr="00047E1B" w:rsidRDefault="002B2A89">
            <w:pPr>
              <w:pStyle w:val="12"/>
              <w:jc w:val="both"/>
              <w:rPr>
                <w:b w:val="0"/>
                <w:shd w:val="clear" w:color="auto" w:fill="FFFFFF"/>
              </w:rPr>
            </w:pPr>
          </w:p>
          <w:p w14:paraId="5CDE4E33" w14:textId="77777777" w:rsidR="002B2A89" w:rsidRPr="00047E1B" w:rsidRDefault="002B2A89">
            <w:pPr>
              <w:pStyle w:val="12"/>
              <w:jc w:val="both"/>
              <w:rPr>
                <w:shd w:val="clear" w:color="auto" w:fill="FFFFFF"/>
              </w:rPr>
            </w:pPr>
            <w:r w:rsidRPr="00047E1B">
              <w:rPr>
                <w:shd w:val="clear" w:color="auto" w:fill="FFFFFF"/>
              </w:rPr>
              <w:t xml:space="preserve">Прошу відкрити кліринговий рахунок для здійснення операцій з виконання зобов'язань боржника перед кредитором </w:t>
            </w:r>
          </w:p>
          <w:p w14:paraId="576AE2FA" w14:textId="77777777" w:rsidR="002B2A89" w:rsidRPr="00047E1B" w:rsidRDefault="002B2A89">
            <w:pPr>
              <w:pStyle w:val="12"/>
              <w:jc w:val="both"/>
            </w:pPr>
          </w:p>
        </w:tc>
      </w:tr>
      <w:tr w:rsidR="002B2A89" w:rsidRPr="00047E1B" w14:paraId="11418E66" w14:textId="77777777">
        <w:tblPrEx>
          <w:tblLook w:val="04A0" w:firstRow="1" w:lastRow="0" w:firstColumn="1" w:lastColumn="0" w:noHBand="0" w:noVBand="1"/>
        </w:tblPrEx>
        <w:tc>
          <w:tcPr>
            <w:tcW w:w="978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F43595C" w14:textId="77777777" w:rsidR="002B2A89" w:rsidRPr="00047E1B" w:rsidRDefault="002B2A89">
            <w:pPr>
              <w:pStyle w:val="12"/>
              <w:jc w:val="both"/>
              <w:rPr>
                <w:b w:val="0"/>
                <w:shd w:val="clear" w:color="auto" w:fill="FFFFFF"/>
              </w:rPr>
            </w:pPr>
            <w:r w:rsidRPr="00047E1B">
              <w:rPr>
                <w:b w:val="0"/>
                <w:sz w:val="24"/>
                <w:szCs w:val="24"/>
                <w:shd w:val="clear" w:color="auto" w:fill="FFFFFF"/>
              </w:rPr>
              <w:t>□</w:t>
            </w:r>
            <w:r w:rsidRPr="00047E1B">
              <w:rPr>
                <w:b w:val="0"/>
                <w:shd w:val="clear" w:color="auto" w:fill="FFFFFF"/>
              </w:rPr>
              <w:t xml:space="preserve"> з відокремленим обліком клієнта учасника клірингу</w:t>
            </w:r>
          </w:p>
          <w:p w14:paraId="75C7E8F9" w14:textId="77777777" w:rsidR="002B2A89" w:rsidRPr="00047E1B" w:rsidRDefault="002B2A89">
            <w:pPr>
              <w:pStyle w:val="12"/>
            </w:pPr>
            <w:r w:rsidRPr="00047E1B">
              <w:rPr>
                <w:b w:val="0"/>
                <w:sz w:val="24"/>
                <w:szCs w:val="24"/>
                <w:shd w:val="clear" w:color="auto" w:fill="FFFFFF"/>
              </w:rPr>
              <w:t>□</w:t>
            </w:r>
            <w:r w:rsidRPr="00047E1B">
              <w:rPr>
                <w:b w:val="0"/>
                <w:shd w:val="clear" w:color="auto" w:fill="FFFFFF"/>
              </w:rPr>
              <w:t xml:space="preserve"> з індивідуальним обліком клієнта учасника клірингу типу Б</w:t>
            </w:r>
          </w:p>
        </w:tc>
      </w:tr>
      <w:tr w:rsidR="002B2A89" w:rsidRPr="00047E1B" w14:paraId="43BA26E7" w14:textId="77777777">
        <w:tblPrEx>
          <w:tblLook w:val="04A0" w:firstRow="1" w:lastRow="0" w:firstColumn="1" w:lastColumn="0" w:noHBand="0" w:noVBand="1"/>
        </w:tblPrEx>
        <w:tc>
          <w:tcPr>
            <w:tcW w:w="48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B008EF0" w14:textId="77777777" w:rsidR="002B2A89" w:rsidRPr="00047E1B" w:rsidRDefault="002B2A89">
            <w:pPr>
              <w:pStyle w:val="12"/>
              <w:jc w:val="both"/>
              <w:rPr>
                <w:b w:val="0"/>
              </w:rPr>
            </w:pPr>
            <w:r w:rsidRPr="00047E1B">
              <w:rPr>
                <w:b w:val="0"/>
                <w:shd w:val="clear" w:color="auto" w:fill="FFFFFF"/>
              </w:rPr>
              <w:t>номер банківського рахунку (IBAN), який буде використовуватися учасником клірингу для проведення операцій за кліринговим рахунком, що відкривається відповідно до цієї ЗАЯВИ, найменування установи банку, код МФО банку</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84348" w14:textId="77777777" w:rsidR="002B2A89" w:rsidRPr="00047E1B" w:rsidRDefault="002B2A89">
            <w:pPr>
              <w:pStyle w:val="12"/>
              <w:rPr>
                <w:b w:val="0"/>
                <w:shd w:val="clear" w:color="auto" w:fill="FFFFFF"/>
              </w:rPr>
            </w:pPr>
            <w:r w:rsidRPr="00047E1B">
              <w:fldChar w:fldCharType="begin">
                <w:ffData>
                  <w:name w:val="ТекстовоеПоле49"/>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r w:rsidR="002B2A89" w:rsidRPr="00047E1B" w14:paraId="44095B4B" w14:textId="77777777">
        <w:tblPrEx>
          <w:tblLook w:val="04A0" w:firstRow="1" w:lastRow="0" w:firstColumn="1" w:lastColumn="0" w:noHBand="0" w:noVBand="1"/>
        </w:tblPrEx>
        <w:tc>
          <w:tcPr>
            <w:tcW w:w="48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7734E99" w14:textId="77777777" w:rsidR="002B2A89" w:rsidRPr="00047E1B" w:rsidRDefault="002B2A89">
            <w:pPr>
              <w:pStyle w:val="12"/>
              <w:jc w:val="both"/>
              <w:rPr>
                <w:b w:val="0"/>
                <w:shd w:val="clear" w:color="auto" w:fill="FFFFFF"/>
              </w:rPr>
            </w:pPr>
            <w:r w:rsidRPr="00047E1B">
              <w:rPr>
                <w:b w:val="0"/>
              </w:rPr>
              <w:t>найменування депозитарної установи,</w:t>
            </w:r>
            <w:r w:rsidRPr="00047E1B">
              <w:t xml:space="preserve"> </w:t>
            </w:r>
            <w:r w:rsidRPr="00047E1B">
              <w:rPr>
                <w:b w:val="0"/>
              </w:rPr>
              <w:t>в якій відкрито рахунок у цінних паперах клієнта учасника клірингу</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B25E2" w14:textId="77777777" w:rsidR="002B2A89" w:rsidRPr="00047E1B" w:rsidRDefault="002B2A89">
            <w:pPr>
              <w:pStyle w:val="12"/>
              <w:rPr>
                <w:b w:val="0"/>
                <w:shd w:val="clear" w:color="auto" w:fill="FFFFFF"/>
              </w:rPr>
            </w:pPr>
            <w:r w:rsidRPr="00047E1B">
              <w:fldChar w:fldCharType="begin">
                <w:ffData>
                  <w:name w:val="ТекстовоеПоле49"/>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r w:rsidR="002B2A89" w:rsidRPr="00047E1B" w14:paraId="73934274" w14:textId="77777777">
        <w:tblPrEx>
          <w:tblLook w:val="04A0" w:firstRow="1" w:lastRow="0" w:firstColumn="1" w:lastColumn="0" w:noHBand="0" w:noVBand="1"/>
        </w:tblPrEx>
        <w:tc>
          <w:tcPr>
            <w:tcW w:w="48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6002064" w14:textId="77777777" w:rsidR="002B2A89" w:rsidRPr="00047E1B" w:rsidRDefault="002B2A89">
            <w:pPr>
              <w:pStyle w:val="12"/>
              <w:jc w:val="both"/>
              <w:rPr>
                <w:b w:val="0"/>
                <w:shd w:val="clear" w:color="auto" w:fill="FFFFFF"/>
              </w:rPr>
            </w:pPr>
            <w:r w:rsidRPr="00047E1B">
              <w:rPr>
                <w:b w:val="0"/>
              </w:rPr>
              <w:t>код МДО депозитарної установи, в якій відкрито рахунок у цінних паперах клієнта учасника клірингу</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7757E" w14:textId="77777777" w:rsidR="002B2A89" w:rsidRPr="00047E1B" w:rsidRDefault="002B2A89">
            <w:pPr>
              <w:pStyle w:val="12"/>
              <w:rPr>
                <w:b w:val="0"/>
                <w:shd w:val="clear" w:color="auto" w:fill="FFFFFF"/>
              </w:rPr>
            </w:pPr>
            <w:r w:rsidRPr="00047E1B">
              <w:fldChar w:fldCharType="begin">
                <w:ffData>
                  <w:name w:val="ТекстовоеПоле49"/>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r w:rsidR="002B2A89" w:rsidRPr="00047E1B" w14:paraId="720F828E" w14:textId="77777777">
        <w:tblPrEx>
          <w:tblLook w:val="04A0" w:firstRow="1" w:lastRow="0" w:firstColumn="1" w:lastColumn="0" w:noHBand="0" w:noVBand="1"/>
        </w:tblPrEx>
        <w:tc>
          <w:tcPr>
            <w:tcW w:w="48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3695A9E" w14:textId="77777777" w:rsidR="002B2A89" w:rsidRPr="00047E1B" w:rsidRDefault="002B2A89">
            <w:pPr>
              <w:pStyle w:val="12"/>
              <w:jc w:val="both"/>
              <w:rPr>
                <w:b w:val="0"/>
                <w:shd w:val="clear" w:color="auto" w:fill="FFFFFF"/>
              </w:rPr>
            </w:pPr>
            <w:r w:rsidRPr="00047E1B">
              <w:rPr>
                <w:b w:val="0"/>
              </w:rPr>
              <w:t>тип належності депонента</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6509E" w14:textId="77777777" w:rsidR="002B2A89" w:rsidRPr="00047E1B" w:rsidRDefault="002B2A89">
            <w:pPr>
              <w:pStyle w:val="12"/>
              <w:rPr>
                <w:b w:val="0"/>
                <w:shd w:val="clear" w:color="auto" w:fill="FFFFFF"/>
              </w:rPr>
            </w:pPr>
            <w:r w:rsidRPr="00047E1B">
              <w:fldChar w:fldCharType="begin">
                <w:ffData>
                  <w:name w:val="ТекстовоеПоле49"/>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r w:rsidR="002B2A89" w:rsidRPr="00047E1B" w14:paraId="33A91F92" w14:textId="77777777">
        <w:tblPrEx>
          <w:tblLook w:val="04A0" w:firstRow="1" w:lastRow="0" w:firstColumn="1" w:lastColumn="0" w:noHBand="0" w:noVBand="1"/>
        </w:tblPrEx>
        <w:tc>
          <w:tcPr>
            <w:tcW w:w="48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8107486" w14:textId="77777777" w:rsidR="002B2A89" w:rsidRPr="00047E1B" w:rsidRDefault="002B2A89">
            <w:pPr>
              <w:pStyle w:val="12"/>
              <w:jc w:val="both"/>
              <w:rPr>
                <w:b w:val="0"/>
                <w:shd w:val="clear" w:color="auto" w:fill="FFFFFF"/>
              </w:rPr>
            </w:pPr>
            <w:r w:rsidRPr="00047E1B">
              <w:rPr>
                <w:b w:val="0"/>
              </w:rPr>
              <w:t>рахунок для Розрахункового центру</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32B19" w14:textId="77777777" w:rsidR="002B2A89" w:rsidRPr="00047E1B" w:rsidRDefault="002B2A89">
            <w:pPr>
              <w:pStyle w:val="12"/>
              <w:rPr>
                <w:b w:val="0"/>
                <w:shd w:val="clear" w:color="auto" w:fill="FFFFFF"/>
              </w:rPr>
            </w:pPr>
            <w:r w:rsidRPr="00047E1B">
              <w:fldChar w:fldCharType="begin">
                <w:ffData>
                  <w:name w:val="ТекстовоеПоле49"/>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r w:rsidR="002B2A89" w:rsidRPr="00047E1B" w14:paraId="03CDE150" w14:textId="77777777">
        <w:tblPrEx>
          <w:tblLook w:val="04A0" w:firstRow="1" w:lastRow="0" w:firstColumn="1" w:lastColumn="0" w:noHBand="0" w:noVBand="1"/>
        </w:tblPrEx>
        <w:tc>
          <w:tcPr>
            <w:tcW w:w="48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A2CF46F" w14:textId="77777777" w:rsidR="002B2A89" w:rsidRPr="00047E1B" w:rsidRDefault="002B2A89">
            <w:pPr>
              <w:pStyle w:val="12"/>
              <w:jc w:val="both"/>
              <w:rPr>
                <w:b w:val="0"/>
                <w:shd w:val="clear" w:color="auto" w:fill="FFFFFF"/>
              </w:rPr>
            </w:pPr>
            <w:r w:rsidRPr="00047E1B">
              <w:rPr>
                <w:b w:val="0"/>
              </w:rPr>
              <w:t>реквізити кредитного договору</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A42B5" w14:textId="77777777" w:rsidR="002B2A89" w:rsidRPr="00047E1B" w:rsidRDefault="002B2A89">
            <w:pPr>
              <w:pStyle w:val="12"/>
              <w:rPr>
                <w:b w:val="0"/>
                <w:shd w:val="clear" w:color="auto" w:fill="FFFFFF"/>
              </w:rPr>
            </w:pPr>
            <w:r w:rsidRPr="00047E1B">
              <w:fldChar w:fldCharType="begin">
                <w:ffData>
                  <w:name w:val="ТекстовоеПоле49"/>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r w:rsidR="002B2A89" w:rsidRPr="00047E1B" w14:paraId="110D4C19" w14:textId="77777777">
        <w:tblPrEx>
          <w:tblLook w:val="04A0" w:firstRow="1" w:lastRow="0" w:firstColumn="1" w:lastColumn="0" w:noHBand="0" w:noVBand="1"/>
        </w:tblPrEx>
        <w:tc>
          <w:tcPr>
            <w:tcW w:w="48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C497F73" w14:textId="77777777" w:rsidR="002B2A89" w:rsidRPr="00047E1B" w:rsidRDefault="002B2A89">
            <w:pPr>
              <w:pStyle w:val="12"/>
              <w:jc w:val="both"/>
              <w:rPr>
                <w:b w:val="0"/>
                <w:shd w:val="clear" w:color="auto" w:fill="FFFFFF"/>
              </w:rPr>
            </w:pPr>
            <w:r w:rsidRPr="00047E1B">
              <w:rPr>
                <w:b w:val="0"/>
              </w:rPr>
              <w:t>реквізити договору застави державних облігацій України</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B19E4" w14:textId="77777777" w:rsidR="002B2A89" w:rsidRPr="00047E1B" w:rsidRDefault="002B2A89">
            <w:pPr>
              <w:pStyle w:val="12"/>
              <w:rPr>
                <w:b w:val="0"/>
                <w:shd w:val="clear" w:color="auto" w:fill="FFFFFF"/>
              </w:rPr>
            </w:pPr>
            <w:r w:rsidRPr="00047E1B">
              <w:fldChar w:fldCharType="begin">
                <w:ffData>
                  <w:name w:val="ТекстовоеПоле49"/>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r w:rsidR="002B2A89" w:rsidRPr="00047E1B" w14:paraId="3F0C2C67" w14:textId="77777777">
        <w:tblPrEx>
          <w:tblLook w:val="04A0" w:firstRow="1" w:lastRow="0" w:firstColumn="1" w:lastColumn="0" w:noHBand="0" w:noVBand="1"/>
        </w:tblPrEx>
        <w:tc>
          <w:tcPr>
            <w:tcW w:w="9781" w:type="dxa"/>
            <w:gridSpan w:val="4"/>
            <w:tcBorders>
              <w:top w:val="nil"/>
              <w:left w:val="nil"/>
              <w:bottom w:val="single" w:sz="4" w:space="0" w:color="auto"/>
              <w:right w:val="nil"/>
            </w:tcBorders>
            <w:shd w:val="clear" w:color="auto" w:fill="FFFFFF" w:themeFill="background1"/>
            <w:vAlign w:val="center"/>
          </w:tcPr>
          <w:p w14:paraId="462D0FC2" w14:textId="77777777" w:rsidR="002B2A89" w:rsidRPr="00047E1B" w:rsidRDefault="002B2A89">
            <w:pPr>
              <w:pStyle w:val="12"/>
            </w:pPr>
          </w:p>
          <w:p w14:paraId="49C2538D" w14:textId="77777777" w:rsidR="002B2A89" w:rsidRPr="00047E1B" w:rsidRDefault="002B2A89">
            <w:pPr>
              <w:pStyle w:val="12"/>
            </w:pPr>
            <w:r w:rsidRPr="00047E1B">
              <w:t>Виконавець:</w:t>
            </w:r>
          </w:p>
        </w:tc>
      </w:tr>
      <w:tr w:rsidR="002B2A89" w:rsidRPr="00047E1B" w14:paraId="2659A1E5" w14:textId="77777777">
        <w:tblPrEx>
          <w:tblLook w:val="04A0" w:firstRow="1" w:lastRow="0" w:firstColumn="1" w:lastColumn="0" w:noHBand="0" w:noVBand="1"/>
        </w:tblPrEx>
        <w:tc>
          <w:tcPr>
            <w:tcW w:w="439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03FA3" w14:textId="77777777" w:rsidR="002B2A89" w:rsidRPr="00047E1B" w:rsidRDefault="002B2A89">
            <w:pPr>
              <w:pStyle w:val="12"/>
              <w:rPr>
                <w:b w:val="0"/>
              </w:rPr>
            </w:pPr>
            <w:r w:rsidRPr="00047E1B">
              <w:rPr>
                <w:b w:val="0"/>
              </w:rPr>
              <w:t>прізвище, ім’я та по батькові, телефон, e-mail</w:t>
            </w:r>
          </w:p>
        </w:tc>
        <w:tc>
          <w:tcPr>
            <w:tcW w:w="53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63058" w14:textId="77777777" w:rsidR="002B2A89" w:rsidRPr="00047E1B" w:rsidRDefault="002B2A89">
            <w:pPr>
              <w:pStyle w:val="12"/>
            </w:pPr>
            <w:r w:rsidRPr="00047E1B">
              <w:fldChar w:fldCharType="begin">
                <w:ffData>
                  <w:name w:val="ТекстовоеПоле49"/>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bl>
    <w:p w14:paraId="57A4A6D5" w14:textId="77777777" w:rsidR="002B2A89" w:rsidRPr="00047E1B" w:rsidRDefault="002B2A89" w:rsidP="002B2A89">
      <w:pPr>
        <w:pStyle w:val="12"/>
        <w:ind w:firstLine="720"/>
        <w:jc w:val="both"/>
        <w:rPr>
          <w:b w:val="0"/>
          <w:sz w:val="22"/>
        </w:rPr>
      </w:pPr>
    </w:p>
    <w:p w14:paraId="62A10EA5" w14:textId="77777777" w:rsidR="002B2A89" w:rsidRPr="00047E1B" w:rsidRDefault="002B2A89" w:rsidP="002B2A89">
      <w:pPr>
        <w:pStyle w:val="12"/>
        <w:ind w:firstLine="720"/>
        <w:jc w:val="both"/>
        <w:rPr>
          <w:b w:val="0"/>
          <w:sz w:val="2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544"/>
      </w:tblGrid>
      <w:tr w:rsidR="009B62A7" w:rsidRPr="00047E1B" w14:paraId="75519F4A" w14:textId="77777777">
        <w:trPr>
          <w:cantSplit/>
          <w:trHeight w:val="386"/>
        </w:trPr>
        <w:tc>
          <w:tcPr>
            <w:tcW w:w="3403" w:type="dxa"/>
            <w:tcBorders>
              <w:top w:val="nil"/>
              <w:left w:val="nil"/>
              <w:right w:val="nil"/>
            </w:tcBorders>
          </w:tcPr>
          <w:p w14:paraId="57BBC4E7" w14:textId="77777777" w:rsidR="002B2A89" w:rsidRPr="00047E1B" w:rsidRDefault="002B2A89">
            <w:pPr>
              <w:pStyle w:val="a8"/>
              <w:rPr>
                <w:rFonts w:ascii="Times New Roman" w:hAnsi="Times New Roman"/>
                <w:lang w:val="uk-UA"/>
              </w:rPr>
            </w:pPr>
          </w:p>
        </w:tc>
        <w:tc>
          <w:tcPr>
            <w:tcW w:w="283" w:type="dxa"/>
            <w:tcBorders>
              <w:top w:val="nil"/>
              <w:left w:val="nil"/>
              <w:bottom w:val="nil"/>
              <w:right w:val="nil"/>
            </w:tcBorders>
          </w:tcPr>
          <w:p w14:paraId="597DC083" w14:textId="77777777" w:rsidR="002B2A89" w:rsidRPr="00047E1B" w:rsidRDefault="002B2A89">
            <w:pPr>
              <w:pStyle w:val="a8"/>
              <w:rPr>
                <w:rFonts w:ascii="Times New Roman" w:hAnsi="Times New Roman"/>
                <w:lang w:val="uk-UA"/>
              </w:rPr>
            </w:pPr>
            <w:r w:rsidRPr="00047E1B">
              <w:rPr>
                <w:rFonts w:ascii="Times New Roman" w:hAnsi="Times New Roman"/>
                <w:lang w:val="uk-UA"/>
              </w:rPr>
              <w:t xml:space="preserve">    </w:t>
            </w:r>
          </w:p>
        </w:tc>
        <w:tc>
          <w:tcPr>
            <w:tcW w:w="2552" w:type="dxa"/>
            <w:tcBorders>
              <w:top w:val="nil"/>
              <w:left w:val="nil"/>
              <w:right w:val="nil"/>
            </w:tcBorders>
          </w:tcPr>
          <w:p w14:paraId="484F3F53" w14:textId="77777777" w:rsidR="002B2A89" w:rsidRPr="00047E1B" w:rsidRDefault="002B2A89">
            <w:pPr>
              <w:pStyle w:val="a8"/>
              <w:rPr>
                <w:rFonts w:ascii="Times New Roman" w:hAnsi="Times New Roman"/>
                <w:lang w:val="uk-UA"/>
              </w:rPr>
            </w:pPr>
          </w:p>
        </w:tc>
        <w:tc>
          <w:tcPr>
            <w:tcW w:w="283" w:type="dxa"/>
            <w:tcBorders>
              <w:top w:val="nil"/>
              <w:left w:val="nil"/>
              <w:bottom w:val="nil"/>
              <w:right w:val="nil"/>
            </w:tcBorders>
          </w:tcPr>
          <w:p w14:paraId="233D35E9" w14:textId="77777777" w:rsidR="002B2A89" w:rsidRPr="00047E1B" w:rsidRDefault="002B2A89">
            <w:pPr>
              <w:spacing w:before="0" w:after="0"/>
              <w:rPr>
                <w:rFonts w:ascii="Times New Roman" w:hAnsi="Times New Roman"/>
                <w:sz w:val="20"/>
                <w:szCs w:val="20"/>
              </w:rPr>
            </w:pPr>
          </w:p>
        </w:tc>
        <w:tc>
          <w:tcPr>
            <w:tcW w:w="3544" w:type="dxa"/>
            <w:tcBorders>
              <w:top w:val="nil"/>
              <w:left w:val="nil"/>
              <w:bottom w:val="single" w:sz="4" w:space="0" w:color="auto"/>
              <w:right w:val="nil"/>
            </w:tcBorders>
          </w:tcPr>
          <w:p w14:paraId="7E49EE8D" w14:textId="77777777" w:rsidR="002B2A89" w:rsidRPr="00047E1B" w:rsidRDefault="002B2A89">
            <w:pPr>
              <w:spacing w:before="0" w:after="0"/>
              <w:ind w:firstLine="0"/>
              <w:jc w:val="left"/>
              <w:rPr>
                <w:rFonts w:ascii="Times New Roman" w:hAnsi="Times New Roman"/>
                <w:sz w:val="20"/>
                <w:szCs w:val="20"/>
              </w:rPr>
            </w:pPr>
          </w:p>
        </w:tc>
      </w:tr>
      <w:tr w:rsidR="009B62A7" w:rsidRPr="00047E1B" w14:paraId="75980979" w14:textId="77777777">
        <w:trPr>
          <w:trHeight w:val="70"/>
        </w:trPr>
        <w:tc>
          <w:tcPr>
            <w:tcW w:w="3403" w:type="dxa"/>
            <w:tcBorders>
              <w:left w:val="nil"/>
              <w:bottom w:val="nil"/>
              <w:right w:val="nil"/>
            </w:tcBorders>
          </w:tcPr>
          <w:p w14:paraId="5758D4B0" w14:textId="77777777" w:rsidR="002B2A89" w:rsidRPr="00047E1B" w:rsidRDefault="002B2A89">
            <w:pPr>
              <w:pStyle w:val="a8"/>
              <w:ind w:firstLine="34"/>
              <w:jc w:val="center"/>
              <w:rPr>
                <w:rFonts w:ascii="Times New Roman" w:hAnsi="Times New Roman"/>
                <w:lang w:val="uk-UA"/>
              </w:rPr>
            </w:pPr>
            <w:r w:rsidRPr="00047E1B">
              <w:rPr>
                <w:rFonts w:ascii="Times New Roman" w:hAnsi="Times New Roman"/>
                <w:lang w:val="uk-UA"/>
              </w:rPr>
              <w:t>керівник / розпорядник рахунку</w:t>
            </w:r>
          </w:p>
        </w:tc>
        <w:tc>
          <w:tcPr>
            <w:tcW w:w="283" w:type="dxa"/>
            <w:tcBorders>
              <w:top w:val="nil"/>
              <w:left w:val="nil"/>
              <w:bottom w:val="nil"/>
              <w:right w:val="nil"/>
            </w:tcBorders>
          </w:tcPr>
          <w:p w14:paraId="05E4590E" w14:textId="77777777" w:rsidR="002B2A89" w:rsidRPr="00047E1B" w:rsidRDefault="002B2A89">
            <w:pPr>
              <w:pStyle w:val="a8"/>
              <w:ind w:firstLine="34"/>
              <w:jc w:val="center"/>
              <w:rPr>
                <w:rFonts w:ascii="Times New Roman" w:hAnsi="Times New Roman"/>
                <w:lang w:val="uk-UA"/>
              </w:rPr>
            </w:pPr>
          </w:p>
        </w:tc>
        <w:tc>
          <w:tcPr>
            <w:tcW w:w="2552" w:type="dxa"/>
            <w:tcBorders>
              <w:left w:val="nil"/>
              <w:bottom w:val="nil"/>
              <w:right w:val="nil"/>
            </w:tcBorders>
          </w:tcPr>
          <w:p w14:paraId="24391DE4" w14:textId="77777777" w:rsidR="002B2A89" w:rsidRPr="00047E1B" w:rsidRDefault="002B2A89">
            <w:pPr>
              <w:pStyle w:val="a8"/>
              <w:ind w:firstLine="34"/>
              <w:jc w:val="center"/>
              <w:rPr>
                <w:rFonts w:ascii="Times New Roman" w:hAnsi="Times New Roman"/>
                <w:lang w:val="uk-UA"/>
              </w:rPr>
            </w:pPr>
            <w:r w:rsidRPr="00047E1B">
              <w:rPr>
                <w:rFonts w:ascii="Times New Roman" w:hAnsi="Times New Roman"/>
                <w:lang w:val="uk-UA"/>
              </w:rPr>
              <w:t>підпис</w:t>
            </w:r>
          </w:p>
        </w:tc>
        <w:tc>
          <w:tcPr>
            <w:tcW w:w="283" w:type="dxa"/>
            <w:tcBorders>
              <w:top w:val="nil"/>
              <w:left w:val="nil"/>
              <w:bottom w:val="nil"/>
              <w:right w:val="nil"/>
            </w:tcBorders>
          </w:tcPr>
          <w:p w14:paraId="3E3C8952" w14:textId="77777777" w:rsidR="002B2A89" w:rsidRPr="00047E1B" w:rsidRDefault="002B2A89">
            <w:pPr>
              <w:spacing w:before="0" w:after="0"/>
              <w:ind w:firstLine="0"/>
              <w:jc w:val="center"/>
              <w:rPr>
                <w:rFonts w:ascii="Times New Roman" w:hAnsi="Times New Roman"/>
                <w:sz w:val="20"/>
                <w:szCs w:val="20"/>
              </w:rPr>
            </w:pPr>
          </w:p>
        </w:tc>
        <w:tc>
          <w:tcPr>
            <w:tcW w:w="3544" w:type="dxa"/>
            <w:tcBorders>
              <w:left w:val="nil"/>
              <w:bottom w:val="nil"/>
              <w:right w:val="nil"/>
            </w:tcBorders>
          </w:tcPr>
          <w:p w14:paraId="336CF24C" w14:textId="77777777" w:rsidR="002B2A89" w:rsidRPr="00047E1B" w:rsidRDefault="002B2A89">
            <w:pPr>
              <w:spacing w:before="0" w:after="0"/>
              <w:ind w:firstLine="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64B06C2D" w14:textId="77777777" w:rsidR="002B2A89" w:rsidRPr="00047E1B" w:rsidRDefault="002B2A89" w:rsidP="002B2A89">
      <w:pPr>
        <w:spacing w:before="0" w:after="0"/>
        <w:jc w:val="left"/>
        <w:rPr>
          <w:rFonts w:ascii="Times New Roman" w:hAnsi="Times New Roman"/>
        </w:rPr>
      </w:pPr>
      <w:r w:rsidRPr="00047E1B">
        <w:rPr>
          <w:rFonts w:ascii="Times New Roman" w:hAnsi="Times New Roman"/>
        </w:rPr>
        <w:lastRenderedPageBreak/>
        <w:t xml:space="preserve">                                                                      </w:t>
      </w:r>
      <w:r w:rsidRPr="00047E1B">
        <w:rPr>
          <w:rFonts w:ascii="Times New Roman" w:hAnsi="Times New Roman"/>
          <w:sz w:val="20"/>
          <w:szCs w:val="20"/>
        </w:rPr>
        <w:t>МП</w:t>
      </w:r>
      <w:r w:rsidRPr="00047E1B">
        <w:rPr>
          <w:rFonts w:ascii="Times New Roman" w:hAnsi="Times New Roman"/>
        </w:rPr>
        <w:t xml:space="preserve">                   </w:t>
      </w:r>
    </w:p>
    <w:p w14:paraId="5F32F90D" w14:textId="77777777" w:rsidR="002B2A89" w:rsidRPr="00047E1B" w:rsidRDefault="002B2A89" w:rsidP="002B2A89">
      <w:pPr>
        <w:pStyle w:val="12"/>
        <w:jc w:val="center"/>
        <w:rPr>
          <w:caps/>
        </w:rPr>
      </w:pPr>
      <w:r w:rsidRPr="00047E1B">
        <w:rPr>
          <w:caps/>
        </w:rPr>
        <w:t>відмітки РОЗРАХУНКОВОГО ЦЕНТРУ</w:t>
      </w:r>
    </w:p>
    <w:p w14:paraId="4189477B" w14:textId="77777777" w:rsidR="002B2A89" w:rsidRPr="00047E1B" w:rsidRDefault="002B2A89" w:rsidP="002B2A89">
      <w:pPr>
        <w:pStyle w:val="12"/>
        <w:jc w:val="center"/>
        <w:rPr>
          <w:caps/>
        </w:rPr>
      </w:pPr>
    </w:p>
    <w:p w14:paraId="4A8818C4" w14:textId="77777777" w:rsidR="002B2A89" w:rsidRPr="00047E1B" w:rsidRDefault="002B2A89" w:rsidP="002B2A89">
      <w:pPr>
        <w:pStyle w:val="12"/>
      </w:pPr>
      <w:r w:rsidRPr="00047E1B">
        <w:rPr>
          <w:sz w:val="18"/>
          <w:szCs w:val="18"/>
        </w:rPr>
        <w:t xml:space="preserve">Документи на відкриття клірингового  рахунку  перевірив: </w:t>
      </w:r>
      <w:r w:rsidRPr="00047E1B">
        <w:rPr>
          <w:b w:val="0"/>
          <w:sz w:val="18"/>
          <w:szCs w:val="18"/>
        </w:rPr>
        <w:t>_________________________________________________</w:t>
      </w:r>
    </w:p>
    <w:p w14:paraId="622B044C" w14:textId="77777777" w:rsidR="002B2A89" w:rsidRPr="00047E1B" w:rsidRDefault="002B2A89" w:rsidP="002B2A89">
      <w:pPr>
        <w:tabs>
          <w:tab w:val="left" w:pos="851"/>
        </w:tabs>
        <w:spacing w:before="0" w:after="0"/>
        <w:ind w:firstLine="0"/>
        <w:jc w:val="left"/>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2750C36F" w14:textId="77777777" w:rsidR="002B2A89" w:rsidRPr="00047E1B" w:rsidRDefault="002B2A89" w:rsidP="002B2A89">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 xml:space="preserve">Відкрито кліринговий рахунок </w:t>
      </w:r>
      <w:r w:rsidRPr="00047E1B">
        <w:rPr>
          <w:rFonts w:ascii="Times New Roman" w:hAnsi="Times New Roman"/>
          <w:b/>
          <w:sz w:val="18"/>
          <w:szCs w:val="18"/>
          <w:shd w:val="clear" w:color="auto" w:fill="FFFFFF"/>
        </w:rPr>
        <w:t>для здійснення операцій з виконання зобов'язань боржника перед кредитором</w:t>
      </w:r>
      <w:r w:rsidRPr="00047E1B">
        <w:rPr>
          <w:rFonts w:ascii="Times New Roman" w:hAnsi="Times New Roman"/>
          <w:b/>
          <w:sz w:val="18"/>
          <w:szCs w:val="18"/>
        </w:rPr>
        <w:t>:</w:t>
      </w:r>
    </w:p>
    <w:p w14:paraId="60663B69" w14:textId="77777777" w:rsidR="002B2A89" w:rsidRPr="00047E1B" w:rsidRDefault="002B2A89" w:rsidP="002B2A89">
      <w:pPr>
        <w:tabs>
          <w:tab w:val="left" w:pos="851"/>
        </w:tabs>
        <w:spacing w:after="0"/>
        <w:ind w:firstLine="0"/>
        <w:jc w:val="left"/>
        <w:rPr>
          <w:rFonts w:ascii="Times New Roman" w:hAnsi="Times New Roman"/>
          <w:sz w:val="18"/>
          <w:szCs w:val="18"/>
        </w:rPr>
      </w:pPr>
      <w:r w:rsidRPr="00047E1B">
        <w:rPr>
          <w:rFonts w:ascii="Times New Roman" w:hAnsi="Times New Roman"/>
          <w:sz w:val="18"/>
          <w:szCs w:val="18"/>
        </w:rPr>
        <w:t>№ ____________________ від «_____» _________________________ 20____ р.</w:t>
      </w:r>
    </w:p>
    <w:p w14:paraId="425EF975" w14:textId="77777777" w:rsidR="00A81176" w:rsidRPr="00047E1B" w:rsidRDefault="00A81176" w:rsidP="002B2A89">
      <w:pPr>
        <w:tabs>
          <w:tab w:val="left" w:pos="851"/>
        </w:tabs>
        <w:spacing w:after="0"/>
        <w:ind w:firstLine="0"/>
        <w:jc w:val="left"/>
        <w:rPr>
          <w:rFonts w:ascii="Times New Roman" w:hAnsi="Times New Roman"/>
          <w:sz w:val="18"/>
          <w:szCs w:val="18"/>
        </w:rPr>
      </w:pPr>
    </w:p>
    <w:p w14:paraId="4D020CED" w14:textId="77777777" w:rsidR="002B2A89" w:rsidRPr="00047E1B" w:rsidRDefault="002B2A89" w:rsidP="002B2A89">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Уповноважена особа, що відкрила кліринговий рахунок:____________________________________________________</w:t>
      </w:r>
    </w:p>
    <w:p w14:paraId="55ABB71E" w14:textId="74DE3A62" w:rsidR="00150072" w:rsidRPr="00047E1B" w:rsidRDefault="00D740D2" w:rsidP="000835FD">
      <w:pPr>
        <w:spacing w:before="0" w:after="0"/>
        <w:rPr>
          <w:rFonts w:ascii="Times New Roman" w:hAnsi="Times New Roman"/>
        </w:rPr>
      </w:pPr>
      <w:r w:rsidRPr="00047E1B">
        <w:rPr>
          <w:rFonts w:ascii="Times New Roman" w:hAnsi="Times New Roman"/>
          <w:vertAlign w:val="superscript"/>
        </w:rPr>
        <w:t xml:space="preserve">                                                                                       </w:t>
      </w:r>
      <w:r w:rsidR="00A81176" w:rsidRPr="00047E1B">
        <w:rPr>
          <w:rFonts w:ascii="Times New Roman" w:hAnsi="Times New Roman"/>
          <w:vertAlign w:val="superscript"/>
        </w:rPr>
        <w:tab/>
      </w:r>
      <w:r w:rsidR="00A81176" w:rsidRPr="00047E1B">
        <w:rPr>
          <w:rFonts w:ascii="Times New Roman" w:hAnsi="Times New Roman"/>
          <w:vertAlign w:val="superscript"/>
        </w:rPr>
        <w:tab/>
      </w:r>
      <w:r w:rsidR="00A81176" w:rsidRPr="00047E1B">
        <w:rPr>
          <w:rFonts w:ascii="Times New Roman" w:hAnsi="Times New Roman"/>
          <w:vertAlign w:val="superscript"/>
        </w:rPr>
        <w:tab/>
      </w:r>
      <w:r w:rsidR="00A81176" w:rsidRPr="00047E1B">
        <w:rPr>
          <w:rFonts w:ascii="Times New Roman" w:hAnsi="Times New Roman"/>
          <w:vertAlign w:val="superscript"/>
        </w:rPr>
        <w:tab/>
      </w:r>
      <w:r w:rsidRPr="00047E1B">
        <w:rPr>
          <w:rFonts w:ascii="Times New Roman" w:hAnsi="Times New Roman"/>
          <w:vertAlign w:val="superscript"/>
        </w:rPr>
        <w:t xml:space="preserve">  </w:t>
      </w:r>
      <w:r w:rsidR="002B2A89" w:rsidRPr="00047E1B">
        <w:rPr>
          <w:rFonts w:ascii="Times New Roman" w:hAnsi="Times New Roman"/>
          <w:vertAlign w:val="superscript"/>
        </w:rPr>
        <w:t>(прізвище, ініціали та підпис</w:t>
      </w:r>
      <w:r w:rsidRPr="00047E1B">
        <w:rPr>
          <w:rFonts w:ascii="Times New Roman" w:hAnsi="Times New Roman"/>
          <w:vertAlign w:val="superscript"/>
        </w:rPr>
        <w:t>)</w:t>
      </w:r>
    </w:p>
    <w:p w14:paraId="6A65DA3C" w14:textId="77777777" w:rsidR="00150072" w:rsidRPr="00047E1B" w:rsidRDefault="00150072" w:rsidP="00DE579C">
      <w:pPr>
        <w:pStyle w:val="affd"/>
      </w:pPr>
    </w:p>
    <w:p w14:paraId="0D2EF8C2" w14:textId="5AE5DDAC" w:rsidR="00F11F5F" w:rsidRPr="00047E1B" w:rsidRDefault="0060019D" w:rsidP="00DB324C">
      <w:pPr>
        <w:pStyle w:val="affd"/>
      </w:pPr>
      <w:r w:rsidRPr="00047E1B">
        <w:br w:type="page"/>
      </w:r>
      <w:r w:rsidR="00F11F5F" w:rsidRPr="00047E1B">
        <w:lastRenderedPageBreak/>
        <w:t>Додаток 2.1</w:t>
      </w:r>
    </w:p>
    <w:p w14:paraId="5E09DA5B" w14:textId="45EE84E4" w:rsidR="00F11F5F" w:rsidRPr="00047E1B" w:rsidRDefault="00F11F5F" w:rsidP="00F11F5F">
      <w:pPr>
        <w:pStyle w:val="afff1"/>
        <w:rPr>
          <w:b w:val="0"/>
          <w:bCs w:val="0"/>
        </w:rPr>
      </w:pPr>
      <w:r w:rsidRPr="00047E1B">
        <w:t>З</w:t>
      </w:r>
      <w:r w:rsidR="009B76FF" w:rsidRPr="00047E1B">
        <w:t>аява</w:t>
      </w:r>
    </w:p>
    <w:p w14:paraId="3B0AB185" w14:textId="77777777" w:rsidR="00F11F5F" w:rsidRPr="00047E1B" w:rsidRDefault="00F11F5F" w:rsidP="00F11F5F">
      <w:pPr>
        <w:pStyle w:val="afff1"/>
        <w:rPr>
          <w:b w:val="0"/>
          <w:bCs w:val="0"/>
        </w:rPr>
      </w:pPr>
      <w:r w:rsidRPr="00047E1B">
        <w:t>на закриття клірингового рахунку</w:t>
      </w:r>
      <w:r w:rsidRPr="00047E1B">
        <w:rPr>
          <w:caps/>
        </w:rPr>
        <w:t xml:space="preserve"> </w:t>
      </w:r>
      <w:r w:rsidRPr="00047E1B">
        <w:t>учасника клірингу</w:t>
      </w:r>
    </w:p>
    <w:p w14:paraId="24491AB4" w14:textId="77777777" w:rsidR="00F11F5F" w:rsidRPr="00047E1B" w:rsidRDefault="00F11F5F" w:rsidP="00F11F5F">
      <w:pPr>
        <w:rPr>
          <w:rFonts w:ascii="Times New Roman" w:hAnsi="Times New Roman"/>
        </w:rPr>
      </w:pPr>
    </w:p>
    <w:tbl>
      <w:tblPr>
        <w:tblW w:w="0" w:type="auto"/>
        <w:tblLayout w:type="fixed"/>
        <w:tblLook w:val="04A0" w:firstRow="1" w:lastRow="0" w:firstColumn="1" w:lastColumn="0" w:noHBand="0" w:noVBand="1"/>
      </w:tblPr>
      <w:tblGrid>
        <w:gridCol w:w="1560"/>
        <w:gridCol w:w="2552"/>
        <w:gridCol w:w="600"/>
        <w:gridCol w:w="2909"/>
      </w:tblGrid>
      <w:tr w:rsidR="00F11F5F" w:rsidRPr="00047E1B" w14:paraId="174D421E" w14:textId="77777777">
        <w:tc>
          <w:tcPr>
            <w:tcW w:w="1560" w:type="dxa"/>
          </w:tcPr>
          <w:p w14:paraId="239227A3" w14:textId="77777777" w:rsidR="00F11F5F" w:rsidRPr="00047E1B" w:rsidRDefault="00F11F5F">
            <w:pPr>
              <w:ind w:firstLine="0"/>
              <w:rPr>
                <w:rFonts w:ascii="Times New Roman" w:hAnsi="Times New Roman"/>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39074D31" w14:textId="77777777" w:rsidR="00F11F5F" w:rsidRPr="00047E1B" w:rsidRDefault="00F11F5F">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600" w:type="dxa"/>
          </w:tcPr>
          <w:p w14:paraId="68291462" w14:textId="77777777" w:rsidR="00F11F5F" w:rsidRPr="00047E1B" w:rsidRDefault="00F11F5F">
            <w:pPr>
              <w:ind w:firstLine="0"/>
              <w:jc w:val="center"/>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0AFFEDAA" w14:textId="77777777" w:rsidR="00F11F5F" w:rsidRPr="00047E1B" w:rsidRDefault="00F11F5F">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09EE2496" w14:textId="77777777" w:rsidR="00F11F5F" w:rsidRPr="00047E1B" w:rsidRDefault="00F11F5F" w:rsidP="00F11F5F">
      <w:pPr>
        <w:spacing w:before="0" w:after="0"/>
        <w:rPr>
          <w:rFonts w:ascii="Times New Roman" w:hAnsi="Times New Roman"/>
          <w:vanish/>
        </w:rPr>
      </w:pPr>
    </w:p>
    <w:tbl>
      <w:tblPr>
        <w:tblpPr w:leftFromText="180" w:rightFromText="180" w:vertAnchor="text" w:horzAnchor="margin"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513"/>
      </w:tblGrid>
      <w:tr w:rsidR="00F11F5F" w:rsidRPr="00047E1B" w14:paraId="569E8463" w14:textId="77777777">
        <w:trPr>
          <w:cantSplit/>
          <w:trHeight w:val="409"/>
        </w:trPr>
        <w:tc>
          <w:tcPr>
            <w:tcW w:w="9889" w:type="dxa"/>
            <w:gridSpan w:val="2"/>
            <w:tcBorders>
              <w:top w:val="nil"/>
              <w:left w:val="nil"/>
              <w:bottom w:val="single" w:sz="4" w:space="0" w:color="auto"/>
              <w:right w:val="nil"/>
            </w:tcBorders>
            <w:shd w:val="clear" w:color="auto" w:fill="FFFFFF"/>
            <w:vAlign w:val="bottom"/>
          </w:tcPr>
          <w:p w14:paraId="0FFE3E00" w14:textId="77777777" w:rsidR="00F11F5F" w:rsidRPr="00047E1B" w:rsidRDefault="00F11F5F">
            <w:pPr>
              <w:widowControl w:val="0"/>
              <w:ind w:firstLine="0"/>
              <w:jc w:val="left"/>
              <w:rPr>
                <w:rFonts w:ascii="Times New Roman" w:hAnsi="Times New Roman"/>
                <w:b/>
                <w:sz w:val="20"/>
                <w:szCs w:val="20"/>
              </w:rPr>
            </w:pPr>
          </w:p>
          <w:p w14:paraId="279D3F9F" w14:textId="0EA746F7" w:rsidR="00F11F5F" w:rsidRPr="00047E1B" w:rsidRDefault="00F11F5F">
            <w:pPr>
              <w:widowControl w:val="0"/>
              <w:ind w:firstLine="0"/>
              <w:jc w:val="left"/>
              <w:rPr>
                <w:rFonts w:ascii="Times New Roman" w:hAnsi="Times New Roman"/>
                <w:b/>
                <w:sz w:val="20"/>
                <w:szCs w:val="20"/>
              </w:rPr>
            </w:pPr>
            <w:r w:rsidRPr="00047E1B">
              <w:rPr>
                <w:rFonts w:ascii="Times New Roman" w:hAnsi="Times New Roman"/>
                <w:b/>
                <w:sz w:val="20"/>
                <w:szCs w:val="20"/>
              </w:rPr>
              <w:t xml:space="preserve">Учасник клірингу, що надає </w:t>
            </w:r>
            <w:r w:rsidR="009B76FF" w:rsidRPr="00047E1B">
              <w:rPr>
                <w:rFonts w:ascii="Times New Roman" w:hAnsi="Times New Roman"/>
                <w:b/>
                <w:sz w:val="20"/>
                <w:szCs w:val="20"/>
              </w:rPr>
              <w:t>заяву</w:t>
            </w:r>
            <w:r w:rsidRPr="00047E1B">
              <w:rPr>
                <w:rFonts w:ascii="Times New Roman" w:hAnsi="Times New Roman"/>
                <w:b/>
                <w:sz w:val="20"/>
                <w:szCs w:val="20"/>
              </w:rPr>
              <w:t>:</w:t>
            </w:r>
          </w:p>
        </w:tc>
      </w:tr>
      <w:tr w:rsidR="00F11F5F" w:rsidRPr="00047E1B" w14:paraId="35954D8F" w14:textId="77777777">
        <w:trPr>
          <w:cantSplit/>
          <w:trHeight w:val="233"/>
        </w:trPr>
        <w:tc>
          <w:tcPr>
            <w:tcW w:w="2376" w:type="dxa"/>
            <w:tcBorders>
              <w:top w:val="single" w:sz="4" w:space="0" w:color="auto"/>
            </w:tcBorders>
            <w:vAlign w:val="center"/>
          </w:tcPr>
          <w:p w14:paraId="1A49AAB3" w14:textId="77777777" w:rsidR="00F11F5F" w:rsidRPr="00047E1B" w:rsidRDefault="00F11F5F">
            <w:pPr>
              <w:pStyle w:val="12"/>
              <w:spacing w:before="100" w:after="100" w:line="276" w:lineRule="auto"/>
              <w:jc w:val="both"/>
              <w:rPr>
                <w:b w:val="0"/>
              </w:rPr>
            </w:pPr>
            <w:r w:rsidRPr="00047E1B">
              <w:rPr>
                <w:b w:val="0"/>
              </w:rPr>
              <w:t>скорочене найменування</w:t>
            </w:r>
          </w:p>
        </w:tc>
        <w:tc>
          <w:tcPr>
            <w:tcW w:w="7513" w:type="dxa"/>
            <w:tcBorders>
              <w:top w:val="single" w:sz="4" w:space="0" w:color="auto"/>
            </w:tcBorders>
            <w:vAlign w:val="center"/>
          </w:tcPr>
          <w:p w14:paraId="17265B9D" w14:textId="77777777" w:rsidR="00F11F5F" w:rsidRPr="00047E1B" w:rsidRDefault="00F11F5F">
            <w:pPr>
              <w:widowControl w:val="0"/>
              <w:spacing w:line="276" w:lineRule="auto"/>
              <w:ind w:firstLine="0"/>
              <w:jc w:val="left"/>
              <w:rPr>
                <w:rFonts w:ascii="Times New Roman" w:hAnsi="Times New Roman"/>
                <w:sz w:val="20"/>
                <w:szCs w:val="20"/>
              </w:rPr>
            </w:pPr>
            <w:r w:rsidRPr="00047E1B">
              <w:rPr>
                <w:rFonts w:ascii="Times New Roman" w:hAnsi="Times New Roman"/>
                <w:sz w:val="20"/>
                <w:szCs w:val="20"/>
              </w:rPr>
              <w:fldChar w:fldCharType="begin">
                <w:ffData>
                  <w:name w:val="ТекстовоеПоле30"/>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F11F5F" w:rsidRPr="00047E1B" w14:paraId="7097EE1B" w14:textId="77777777">
        <w:trPr>
          <w:cantSplit/>
          <w:trHeight w:val="303"/>
        </w:trPr>
        <w:tc>
          <w:tcPr>
            <w:tcW w:w="2376" w:type="dxa"/>
            <w:tcBorders>
              <w:bottom w:val="single" w:sz="4" w:space="0" w:color="auto"/>
            </w:tcBorders>
            <w:vAlign w:val="center"/>
          </w:tcPr>
          <w:p w14:paraId="3BCD3147" w14:textId="77777777" w:rsidR="00F11F5F" w:rsidRPr="00047E1B" w:rsidRDefault="00F11F5F">
            <w:pPr>
              <w:pStyle w:val="12"/>
              <w:spacing w:before="100" w:after="100" w:line="276" w:lineRule="auto"/>
              <w:jc w:val="both"/>
              <w:rPr>
                <w:b w:val="0"/>
              </w:rPr>
            </w:pPr>
            <w:r w:rsidRPr="00047E1B">
              <w:rPr>
                <w:b w:val="0"/>
              </w:rPr>
              <w:t>код за ЄДРПОУ</w:t>
            </w:r>
          </w:p>
        </w:tc>
        <w:tc>
          <w:tcPr>
            <w:tcW w:w="7513" w:type="dxa"/>
            <w:tcBorders>
              <w:bottom w:val="single" w:sz="4" w:space="0" w:color="auto"/>
            </w:tcBorders>
            <w:vAlign w:val="center"/>
          </w:tcPr>
          <w:p w14:paraId="49E851D3" w14:textId="77777777" w:rsidR="00F11F5F" w:rsidRPr="00047E1B" w:rsidRDefault="00F11F5F">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30"/>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bl>
    <w:p w14:paraId="0F967593" w14:textId="77777777" w:rsidR="00F11F5F" w:rsidRPr="00047E1B" w:rsidRDefault="00F11F5F" w:rsidP="00F11F5F">
      <w:pPr>
        <w:rPr>
          <w:rFonts w:ascii="Times New Roman" w:hAnsi="Times New Roman"/>
          <w:sz w:val="20"/>
          <w:szCs w:val="20"/>
        </w:rPr>
      </w:pPr>
    </w:p>
    <w:tbl>
      <w:tblPr>
        <w:tblpPr w:leftFromText="180" w:rightFromText="180" w:vertAnchor="text" w:horzAnchor="margin"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379"/>
      </w:tblGrid>
      <w:tr w:rsidR="00F11F5F" w:rsidRPr="00047E1B" w14:paraId="3E940E40" w14:textId="77777777">
        <w:tc>
          <w:tcPr>
            <w:tcW w:w="9889" w:type="dxa"/>
            <w:gridSpan w:val="2"/>
            <w:tcBorders>
              <w:top w:val="nil"/>
              <w:left w:val="nil"/>
              <w:bottom w:val="single" w:sz="4" w:space="0" w:color="auto"/>
              <w:right w:val="nil"/>
            </w:tcBorders>
            <w:shd w:val="clear" w:color="auto" w:fill="FFFFFF"/>
          </w:tcPr>
          <w:p w14:paraId="1A29544F" w14:textId="77777777" w:rsidR="00F11F5F" w:rsidRPr="00047E1B" w:rsidRDefault="00F11F5F">
            <w:pPr>
              <w:pStyle w:val="12"/>
              <w:jc w:val="both"/>
            </w:pPr>
            <w:r w:rsidRPr="00047E1B">
              <w:t>Прошу закрити кліринговий рахунок учасника клірингу</w:t>
            </w:r>
            <w:r w:rsidRPr="00047E1B">
              <w:rPr>
                <w:b w:val="0"/>
              </w:rPr>
              <w:t xml:space="preserve"> </w:t>
            </w:r>
            <w:r w:rsidRPr="00047E1B">
              <w:t>:</w:t>
            </w:r>
          </w:p>
        </w:tc>
      </w:tr>
      <w:tr w:rsidR="00F11F5F" w:rsidRPr="00047E1B" w14:paraId="0887FAAF" w14:textId="77777777">
        <w:tc>
          <w:tcPr>
            <w:tcW w:w="3510" w:type="dxa"/>
            <w:tcBorders>
              <w:top w:val="single" w:sz="4" w:space="0" w:color="auto"/>
              <w:left w:val="single" w:sz="4" w:space="0" w:color="auto"/>
              <w:bottom w:val="single" w:sz="4" w:space="0" w:color="auto"/>
              <w:right w:val="single" w:sz="4" w:space="0" w:color="auto"/>
            </w:tcBorders>
            <w:shd w:val="clear" w:color="auto" w:fill="FFFFFF"/>
          </w:tcPr>
          <w:p w14:paraId="50F385E4" w14:textId="77777777" w:rsidR="00F11F5F" w:rsidRPr="00047E1B" w:rsidRDefault="00F11F5F">
            <w:pPr>
              <w:pStyle w:val="12"/>
              <w:rPr>
                <w:b w:val="0"/>
              </w:rPr>
            </w:pPr>
            <w:r w:rsidRPr="00047E1B">
              <w:rPr>
                <w:b w:val="0"/>
              </w:rPr>
              <w:t>номер (номери) клірингового рахунку (рахунків)</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14:paraId="29645119" w14:textId="77777777" w:rsidR="00F11F5F" w:rsidRPr="00047E1B" w:rsidRDefault="00F11F5F">
            <w:pPr>
              <w:pStyle w:val="12"/>
              <w:rPr>
                <w:b w:val="0"/>
              </w:rPr>
            </w:pPr>
            <w:r w:rsidRPr="00047E1B">
              <w:fldChar w:fldCharType="begin">
                <w:ffData>
                  <w:name w:val="ТекстовоеПоле30"/>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bl>
    <w:p w14:paraId="63A8D3CE" w14:textId="77777777" w:rsidR="00F11F5F" w:rsidRPr="00047E1B" w:rsidRDefault="00F11F5F" w:rsidP="00F11F5F">
      <w:pPr>
        <w:spacing w:before="0" w:after="0"/>
        <w:rPr>
          <w:rFonts w:ascii="Times New Roman" w:hAnsi="Times New Roman"/>
          <w:vanish/>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670"/>
      </w:tblGrid>
      <w:tr w:rsidR="00F11F5F" w:rsidRPr="00047E1B" w14:paraId="4842BACB" w14:textId="77777777">
        <w:tc>
          <w:tcPr>
            <w:tcW w:w="9923" w:type="dxa"/>
            <w:gridSpan w:val="2"/>
            <w:tcBorders>
              <w:top w:val="nil"/>
              <w:left w:val="nil"/>
              <w:bottom w:val="single" w:sz="4" w:space="0" w:color="auto"/>
              <w:right w:val="nil"/>
            </w:tcBorders>
            <w:shd w:val="clear" w:color="auto" w:fill="FFFFFF"/>
            <w:vAlign w:val="center"/>
          </w:tcPr>
          <w:p w14:paraId="5ED26392" w14:textId="77777777" w:rsidR="00F11F5F" w:rsidRPr="00047E1B" w:rsidRDefault="00F11F5F">
            <w:pPr>
              <w:pStyle w:val="12"/>
            </w:pPr>
            <w:r w:rsidRPr="00047E1B">
              <w:t>Виконавець:</w:t>
            </w:r>
          </w:p>
        </w:tc>
      </w:tr>
      <w:tr w:rsidR="00F11F5F" w:rsidRPr="00047E1B" w14:paraId="0B5EC521" w14:textId="77777777">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4304E705" w14:textId="77777777" w:rsidR="00F11F5F" w:rsidRPr="00047E1B" w:rsidRDefault="00F11F5F">
            <w:pPr>
              <w:pStyle w:val="12"/>
              <w:jc w:val="both"/>
              <w:rPr>
                <w:b w:val="0"/>
              </w:rPr>
            </w:pPr>
            <w:r w:rsidRPr="00047E1B">
              <w:rPr>
                <w:b w:val="0"/>
              </w:rPr>
              <w:t>прізвище, власне ім’я, по батькові (за наявності), телефон, e-mail</w:t>
            </w:r>
          </w:p>
        </w:tc>
        <w:tc>
          <w:tcPr>
            <w:tcW w:w="5670" w:type="dxa"/>
            <w:tcBorders>
              <w:top w:val="single" w:sz="4" w:space="0" w:color="auto"/>
              <w:left w:val="single" w:sz="4" w:space="0" w:color="auto"/>
              <w:bottom w:val="single" w:sz="4" w:space="0" w:color="auto"/>
              <w:right w:val="single" w:sz="4" w:space="0" w:color="auto"/>
            </w:tcBorders>
            <w:vAlign w:val="center"/>
          </w:tcPr>
          <w:p w14:paraId="2E1F8C86" w14:textId="77777777" w:rsidR="00F11F5F" w:rsidRPr="00047E1B" w:rsidRDefault="00F11F5F">
            <w:pPr>
              <w:pStyle w:val="12"/>
              <w:rPr>
                <w:b w:val="0"/>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bl>
    <w:p w14:paraId="4DBD2B4D" w14:textId="77777777" w:rsidR="00F11F5F" w:rsidRPr="00047E1B" w:rsidRDefault="00F11F5F" w:rsidP="00F11F5F">
      <w:pPr>
        <w:contextualSpacing/>
        <w:rPr>
          <w:rFonts w:ascii="Times New Roman" w:hAnsi="Times New Roman"/>
        </w:rPr>
      </w:pPr>
    </w:p>
    <w:p w14:paraId="6D32F82B" w14:textId="77777777" w:rsidR="00F11F5F" w:rsidRPr="00047E1B" w:rsidRDefault="00F11F5F" w:rsidP="00F11F5F">
      <w:pPr>
        <w:tabs>
          <w:tab w:val="left" w:pos="851"/>
        </w:tabs>
        <w:spacing w:after="0"/>
        <w:ind w:left="426" w:firstLine="0"/>
        <w:jc w:val="left"/>
        <w:rPr>
          <w:rFonts w:ascii="Times New Roman" w:hAnsi="Times New Roman"/>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544"/>
      </w:tblGrid>
      <w:tr w:rsidR="009B62A7" w:rsidRPr="00047E1B" w14:paraId="38A4B8A0" w14:textId="77777777">
        <w:trPr>
          <w:cantSplit/>
          <w:trHeight w:val="386"/>
        </w:trPr>
        <w:tc>
          <w:tcPr>
            <w:tcW w:w="3403" w:type="dxa"/>
            <w:tcBorders>
              <w:top w:val="nil"/>
              <w:left w:val="nil"/>
              <w:right w:val="nil"/>
            </w:tcBorders>
          </w:tcPr>
          <w:p w14:paraId="57678999" w14:textId="77777777" w:rsidR="00F11F5F" w:rsidRPr="00047E1B" w:rsidRDefault="00F11F5F">
            <w:pPr>
              <w:pStyle w:val="a8"/>
              <w:rPr>
                <w:rFonts w:ascii="Times New Roman" w:hAnsi="Times New Roman"/>
                <w:lang w:val="uk-UA"/>
              </w:rPr>
            </w:pPr>
          </w:p>
        </w:tc>
        <w:tc>
          <w:tcPr>
            <w:tcW w:w="283" w:type="dxa"/>
            <w:tcBorders>
              <w:top w:val="nil"/>
              <w:left w:val="nil"/>
              <w:bottom w:val="nil"/>
              <w:right w:val="nil"/>
            </w:tcBorders>
          </w:tcPr>
          <w:p w14:paraId="3A1695B6" w14:textId="77777777" w:rsidR="00F11F5F" w:rsidRPr="00047E1B" w:rsidRDefault="00F11F5F">
            <w:pPr>
              <w:pStyle w:val="a8"/>
              <w:rPr>
                <w:rFonts w:ascii="Times New Roman" w:hAnsi="Times New Roman"/>
                <w:lang w:val="uk-UA"/>
              </w:rPr>
            </w:pPr>
            <w:r w:rsidRPr="00047E1B">
              <w:rPr>
                <w:rFonts w:ascii="Times New Roman" w:hAnsi="Times New Roman"/>
                <w:lang w:val="uk-UA"/>
              </w:rPr>
              <w:t xml:space="preserve">    </w:t>
            </w:r>
          </w:p>
        </w:tc>
        <w:tc>
          <w:tcPr>
            <w:tcW w:w="2552" w:type="dxa"/>
            <w:tcBorders>
              <w:top w:val="nil"/>
              <w:left w:val="nil"/>
              <w:right w:val="nil"/>
            </w:tcBorders>
          </w:tcPr>
          <w:p w14:paraId="0F7A4CE0" w14:textId="77777777" w:rsidR="00F11F5F" w:rsidRPr="00047E1B" w:rsidRDefault="00F11F5F">
            <w:pPr>
              <w:pStyle w:val="a8"/>
              <w:rPr>
                <w:rFonts w:ascii="Times New Roman" w:hAnsi="Times New Roman"/>
                <w:lang w:val="uk-UA"/>
              </w:rPr>
            </w:pPr>
          </w:p>
        </w:tc>
        <w:tc>
          <w:tcPr>
            <w:tcW w:w="283" w:type="dxa"/>
            <w:tcBorders>
              <w:top w:val="nil"/>
              <w:left w:val="nil"/>
              <w:bottom w:val="nil"/>
              <w:right w:val="nil"/>
            </w:tcBorders>
          </w:tcPr>
          <w:p w14:paraId="61E3D41C" w14:textId="77777777" w:rsidR="00F11F5F" w:rsidRPr="00047E1B" w:rsidRDefault="00F11F5F">
            <w:pPr>
              <w:spacing w:before="0" w:after="0"/>
              <w:rPr>
                <w:rFonts w:ascii="Times New Roman" w:hAnsi="Times New Roman"/>
                <w:sz w:val="20"/>
                <w:szCs w:val="20"/>
              </w:rPr>
            </w:pPr>
          </w:p>
        </w:tc>
        <w:tc>
          <w:tcPr>
            <w:tcW w:w="3544" w:type="dxa"/>
            <w:tcBorders>
              <w:top w:val="nil"/>
              <w:left w:val="nil"/>
              <w:bottom w:val="single" w:sz="4" w:space="0" w:color="auto"/>
              <w:right w:val="nil"/>
            </w:tcBorders>
          </w:tcPr>
          <w:p w14:paraId="7C4D32D9" w14:textId="77777777" w:rsidR="00F11F5F" w:rsidRPr="00047E1B" w:rsidRDefault="00F11F5F">
            <w:pPr>
              <w:spacing w:before="0" w:after="0"/>
              <w:ind w:firstLine="0"/>
              <w:jc w:val="left"/>
              <w:rPr>
                <w:rFonts w:ascii="Times New Roman" w:hAnsi="Times New Roman"/>
                <w:sz w:val="20"/>
                <w:szCs w:val="20"/>
              </w:rPr>
            </w:pPr>
          </w:p>
        </w:tc>
      </w:tr>
      <w:tr w:rsidR="009B62A7" w:rsidRPr="00047E1B" w14:paraId="7092C6CC" w14:textId="77777777">
        <w:trPr>
          <w:trHeight w:val="70"/>
        </w:trPr>
        <w:tc>
          <w:tcPr>
            <w:tcW w:w="3403" w:type="dxa"/>
            <w:tcBorders>
              <w:left w:val="nil"/>
              <w:bottom w:val="nil"/>
              <w:right w:val="nil"/>
            </w:tcBorders>
          </w:tcPr>
          <w:p w14:paraId="224BAD77" w14:textId="069E5B4A" w:rsidR="00F11F5F" w:rsidRPr="00047E1B" w:rsidRDefault="00723C7A">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F11F5F" w:rsidRPr="00047E1B">
              <w:rPr>
                <w:rFonts w:ascii="Times New Roman" w:hAnsi="Times New Roman"/>
                <w:lang w:val="uk-UA"/>
              </w:rPr>
              <w:t>розпорядник рахунку</w:t>
            </w:r>
          </w:p>
        </w:tc>
        <w:tc>
          <w:tcPr>
            <w:tcW w:w="283" w:type="dxa"/>
            <w:tcBorders>
              <w:top w:val="nil"/>
              <w:left w:val="nil"/>
              <w:bottom w:val="nil"/>
              <w:right w:val="nil"/>
            </w:tcBorders>
          </w:tcPr>
          <w:p w14:paraId="4C4A71D1" w14:textId="77777777" w:rsidR="00F11F5F" w:rsidRPr="00047E1B" w:rsidRDefault="00F11F5F">
            <w:pPr>
              <w:pStyle w:val="a8"/>
              <w:ind w:firstLine="34"/>
              <w:jc w:val="center"/>
              <w:rPr>
                <w:rFonts w:ascii="Times New Roman" w:hAnsi="Times New Roman"/>
                <w:lang w:val="uk-UA"/>
              </w:rPr>
            </w:pPr>
          </w:p>
        </w:tc>
        <w:tc>
          <w:tcPr>
            <w:tcW w:w="2552" w:type="dxa"/>
            <w:tcBorders>
              <w:left w:val="nil"/>
              <w:bottom w:val="nil"/>
              <w:right w:val="nil"/>
            </w:tcBorders>
          </w:tcPr>
          <w:p w14:paraId="5EFD329E" w14:textId="77777777" w:rsidR="00F11F5F" w:rsidRPr="00047E1B" w:rsidRDefault="00F11F5F">
            <w:pPr>
              <w:pStyle w:val="a8"/>
              <w:ind w:firstLine="34"/>
              <w:jc w:val="center"/>
              <w:rPr>
                <w:rFonts w:ascii="Times New Roman" w:hAnsi="Times New Roman"/>
                <w:lang w:val="uk-UA"/>
              </w:rPr>
            </w:pPr>
            <w:r w:rsidRPr="00047E1B">
              <w:rPr>
                <w:rFonts w:ascii="Times New Roman" w:hAnsi="Times New Roman"/>
                <w:lang w:val="uk-UA"/>
              </w:rPr>
              <w:t>підпис</w:t>
            </w:r>
          </w:p>
        </w:tc>
        <w:tc>
          <w:tcPr>
            <w:tcW w:w="283" w:type="dxa"/>
            <w:tcBorders>
              <w:top w:val="nil"/>
              <w:left w:val="nil"/>
              <w:bottom w:val="nil"/>
              <w:right w:val="nil"/>
            </w:tcBorders>
          </w:tcPr>
          <w:p w14:paraId="328BD37B" w14:textId="77777777" w:rsidR="00F11F5F" w:rsidRPr="00047E1B" w:rsidRDefault="00F11F5F">
            <w:pPr>
              <w:spacing w:before="0" w:after="0"/>
              <w:ind w:firstLine="0"/>
              <w:jc w:val="center"/>
              <w:rPr>
                <w:rFonts w:ascii="Times New Roman" w:hAnsi="Times New Roman"/>
                <w:sz w:val="20"/>
                <w:szCs w:val="20"/>
              </w:rPr>
            </w:pPr>
          </w:p>
        </w:tc>
        <w:tc>
          <w:tcPr>
            <w:tcW w:w="3544" w:type="dxa"/>
            <w:tcBorders>
              <w:left w:val="nil"/>
              <w:bottom w:val="nil"/>
              <w:right w:val="nil"/>
            </w:tcBorders>
          </w:tcPr>
          <w:p w14:paraId="393CE7BB" w14:textId="77777777" w:rsidR="00F11F5F" w:rsidRPr="00047E1B" w:rsidRDefault="00F11F5F">
            <w:pPr>
              <w:spacing w:before="0" w:after="0"/>
              <w:ind w:firstLine="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49E18675" w14:textId="77777777" w:rsidR="00F11F5F" w:rsidRPr="00047E1B" w:rsidRDefault="00F11F5F" w:rsidP="00F11F5F">
      <w:pPr>
        <w:spacing w:before="0" w:after="0"/>
        <w:jc w:val="left"/>
        <w:rPr>
          <w:rFonts w:ascii="Times New Roman" w:hAnsi="Times New Roman"/>
        </w:rPr>
      </w:pPr>
      <w:r w:rsidRPr="00047E1B">
        <w:rPr>
          <w:rFonts w:ascii="Times New Roman" w:hAnsi="Times New Roman"/>
        </w:rPr>
        <w:t xml:space="preserve">                                                                      </w:t>
      </w:r>
      <w:r w:rsidRPr="00047E1B">
        <w:rPr>
          <w:rFonts w:ascii="Times New Roman" w:hAnsi="Times New Roman"/>
          <w:sz w:val="20"/>
          <w:szCs w:val="20"/>
        </w:rPr>
        <w:t>МП</w:t>
      </w:r>
      <w:r w:rsidRPr="00047E1B">
        <w:rPr>
          <w:rFonts w:ascii="Times New Roman" w:hAnsi="Times New Roman"/>
        </w:rPr>
        <w:t xml:space="preserve">                   </w:t>
      </w:r>
    </w:p>
    <w:p w14:paraId="6BF00434" w14:textId="77777777" w:rsidR="00F11F5F" w:rsidRPr="00047E1B" w:rsidRDefault="00F11F5F" w:rsidP="00F11F5F">
      <w:pPr>
        <w:pStyle w:val="12"/>
        <w:pBdr>
          <w:bottom w:val="single" w:sz="12" w:space="1" w:color="auto"/>
        </w:pBdr>
      </w:pPr>
    </w:p>
    <w:p w14:paraId="71DE2697" w14:textId="77777777" w:rsidR="00F11F5F" w:rsidRPr="00047E1B" w:rsidRDefault="00F11F5F" w:rsidP="00F11F5F">
      <w:pPr>
        <w:pStyle w:val="12"/>
        <w:jc w:val="center"/>
        <w:rPr>
          <w:caps/>
        </w:rPr>
      </w:pPr>
      <w:r w:rsidRPr="00047E1B">
        <w:rPr>
          <w:caps/>
        </w:rPr>
        <w:t>відмітки РОЗРАХУНКОВОГО ЦЕНТРУ</w:t>
      </w:r>
    </w:p>
    <w:p w14:paraId="727B57AD" w14:textId="294B3935" w:rsidR="00F11F5F" w:rsidRPr="00047E1B" w:rsidRDefault="00F11F5F" w:rsidP="00F23B5F">
      <w:pPr>
        <w:tabs>
          <w:tab w:val="left" w:pos="851"/>
        </w:tabs>
        <w:spacing w:after="0"/>
        <w:ind w:firstLine="0"/>
        <w:jc w:val="left"/>
        <w:rPr>
          <w:rFonts w:ascii="Times New Roman" w:hAnsi="Times New Roman"/>
          <w:b/>
          <w:bCs/>
          <w:sz w:val="24"/>
          <w:szCs w:val="24"/>
          <w:lang w:eastAsia="uk-UA"/>
        </w:rPr>
      </w:pPr>
      <w:r w:rsidRPr="00047E1B">
        <w:rPr>
          <w:rFonts w:ascii="Times New Roman" w:hAnsi="Times New Roman"/>
          <w:b/>
          <w:sz w:val="20"/>
          <w:szCs w:val="20"/>
          <w:lang w:eastAsia="uk-UA"/>
        </w:rPr>
        <w:t xml:space="preserve">Документи на </w:t>
      </w:r>
      <w:r w:rsidR="00E854CF">
        <w:rPr>
          <w:rFonts w:ascii="Times New Roman" w:hAnsi="Times New Roman"/>
          <w:b/>
          <w:sz w:val="20"/>
          <w:szCs w:val="20"/>
          <w:lang w:eastAsia="uk-UA"/>
        </w:rPr>
        <w:t xml:space="preserve">закриття клірингового рахунку (рахунків) </w:t>
      </w:r>
      <w:r w:rsidRPr="00047E1B">
        <w:rPr>
          <w:rFonts w:ascii="Times New Roman" w:hAnsi="Times New Roman"/>
          <w:b/>
          <w:sz w:val="20"/>
          <w:szCs w:val="20"/>
          <w:lang w:eastAsia="uk-UA"/>
        </w:rPr>
        <w:t>перевірив</w:t>
      </w:r>
      <w:r w:rsidRPr="00047E1B">
        <w:rPr>
          <w:rFonts w:ascii="Times New Roman" w:hAnsi="Times New Roman"/>
          <w:b/>
          <w:bCs/>
          <w:sz w:val="24"/>
          <w:szCs w:val="24"/>
          <w:lang w:eastAsia="uk-UA"/>
        </w:rPr>
        <w:t xml:space="preserve">: </w:t>
      </w:r>
      <w:r w:rsidRPr="00047E1B">
        <w:rPr>
          <w:rFonts w:ascii="Times New Roman" w:hAnsi="Times New Roman"/>
          <w:sz w:val="24"/>
          <w:szCs w:val="24"/>
          <w:lang w:eastAsia="uk-UA"/>
        </w:rPr>
        <w:t>_____________________________________________</w:t>
      </w:r>
    </w:p>
    <w:p w14:paraId="00DF8C8D" w14:textId="77777777" w:rsidR="00F11F5F" w:rsidRPr="00047E1B" w:rsidRDefault="00F11F5F" w:rsidP="00F11F5F">
      <w:pPr>
        <w:tabs>
          <w:tab w:val="left" w:pos="851"/>
        </w:tabs>
        <w:spacing w:before="0" w:after="0"/>
        <w:ind w:firstLine="0"/>
        <w:jc w:val="left"/>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1B1FA4B6" w14:textId="77777777" w:rsidR="00F11F5F" w:rsidRPr="00047E1B" w:rsidRDefault="00F11F5F" w:rsidP="00F11F5F">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 xml:space="preserve">Закрито кліринговий рахунок (рахунки): </w:t>
      </w:r>
    </w:p>
    <w:p w14:paraId="27FEA965" w14:textId="77777777" w:rsidR="00F11F5F" w:rsidRPr="00047E1B" w:rsidRDefault="00F11F5F" w:rsidP="00F11F5F">
      <w:pPr>
        <w:tabs>
          <w:tab w:val="left" w:pos="851"/>
        </w:tabs>
        <w:spacing w:after="0"/>
        <w:ind w:firstLine="0"/>
        <w:jc w:val="left"/>
        <w:rPr>
          <w:rFonts w:ascii="Times New Roman" w:hAnsi="Times New Roman"/>
          <w:b/>
          <w:sz w:val="18"/>
          <w:szCs w:val="18"/>
        </w:rPr>
      </w:pPr>
      <w:r w:rsidRPr="00047E1B">
        <w:rPr>
          <w:rFonts w:ascii="Times New Roman" w:hAnsi="Times New Roman"/>
          <w:sz w:val="18"/>
          <w:szCs w:val="18"/>
        </w:rPr>
        <w:t>№ _____________________________________________________________ від «_____» _________________________ 20____ р.</w:t>
      </w:r>
      <w:r w:rsidRPr="00047E1B">
        <w:rPr>
          <w:rFonts w:ascii="Times New Roman" w:hAnsi="Times New Roman"/>
          <w:b/>
          <w:sz w:val="18"/>
          <w:szCs w:val="18"/>
        </w:rPr>
        <w:t xml:space="preserve">                      </w:t>
      </w:r>
    </w:p>
    <w:p w14:paraId="6FB54D69" w14:textId="77777777" w:rsidR="00F11F5F" w:rsidRPr="00047E1B" w:rsidRDefault="00F11F5F" w:rsidP="00F11F5F">
      <w:pPr>
        <w:tabs>
          <w:tab w:val="left" w:pos="851"/>
        </w:tabs>
        <w:spacing w:after="0"/>
        <w:ind w:firstLine="0"/>
        <w:jc w:val="left"/>
        <w:rPr>
          <w:rFonts w:ascii="Times New Roman" w:hAnsi="Times New Roman"/>
          <w:b/>
          <w:sz w:val="18"/>
          <w:szCs w:val="18"/>
        </w:rPr>
      </w:pPr>
    </w:p>
    <w:p w14:paraId="1967A2CE" w14:textId="77777777" w:rsidR="00F11F5F" w:rsidRPr="00047E1B" w:rsidRDefault="00F11F5F" w:rsidP="00F11F5F">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Уповноважена особа, що закрила кліринговий рахунок (рахунки):____________________________________________</w:t>
      </w:r>
    </w:p>
    <w:p w14:paraId="2984A39B" w14:textId="6C935FE2" w:rsidR="0060019D" w:rsidRPr="00047E1B" w:rsidRDefault="00F11F5F" w:rsidP="000835FD">
      <w:pPr>
        <w:pStyle w:val="affd"/>
        <w:jc w:val="center"/>
      </w:pPr>
      <w:r w:rsidRPr="00047E1B">
        <w:rPr>
          <w:b/>
          <w:sz w:val="18"/>
          <w:szCs w:val="18"/>
          <w:vertAlign w:val="superscript"/>
        </w:rPr>
        <w:t xml:space="preserve">                                                                                                                                </w:t>
      </w:r>
      <w:r w:rsidRPr="00047E1B">
        <w:rPr>
          <w:sz w:val="18"/>
          <w:szCs w:val="18"/>
          <w:vertAlign w:val="superscript"/>
        </w:rPr>
        <w:t>(прізвище, ініціали та підпис)</w:t>
      </w:r>
    </w:p>
    <w:p w14:paraId="1CE6AF30" w14:textId="77777777" w:rsidR="0060019D" w:rsidRPr="00047E1B" w:rsidRDefault="0060019D" w:rsidP="00DE579C">
      <w:pPr>
        <w:pStyle w:val="affd"/>
      </w:pPr>
    </w:p>
    <w:p w14:paraId="5DD43356" w14:textId="779F2C1B" w:rsidR="00D740D2" w:rsidRPr="00047E1B" w:rsidRDefault="00D740D2">
      <w:pPr>
        <w:spacing w:before="0" w:after="0"/>
        <w:ind w:firstLine="0"/>
        <w:jc w:val="left"/>
        <w:rPr>
          <w:rFonts w:ascii="Times New Roman" w:eastAsia="Times New Roman" w:hAnsi="Times New Roman"/>
          <w:sz w:val="24"/>
          <w:szCs w:val="24"/>
        </w:rPr>
      </w:pPr>
      <w:r w:rsidRPr="00047E1B">
        <w:rPr>
          <w:rFonts w:ascii="Times New Roman" w:hAnsi="Times New Roman"/>
        </w:rPr>
        <w:br w:type="page"/>
      </w:r>
    </w:p>
    <w:p w14:paraId="01F5F8F3" w14:textId="080855B3" w:rsidR="00F94ADA" w:rsidRPr="00047E1B" w:rsidRDefault="00F94ADA" w:rsidP="00F94ADA">
      <w:pPr>
        <w:pStyle w:val="affd"/>
      </w:pPr>
      <w:r w:rsidRPr="00047E1B">
        <w:lastRenderedPageBreak/>
        <w:t>Додаток 2.2</w:t>
      </w:r>
    </w:p>
    <w:p w14:paraId="545C2857" w14:textId="4757B05A" w:rsidR="00F94ADA" w:rsidRPr="00047E1B" w:rsidRDefault="00F94ADA" w:rsidP="00F94ADA">
      <w:pPr>
        <w:pStyle w:val="afff1"/>
        <w:rPr>
          <w:rFonts w:eastAsia="Calibri"/>
        </w:rPr>
      </w:pPr>
      <w:r w:rsidRPr="00047E1B">
        <w:t>З</w:t>
      </w:r>
      <w:r w:rsidR="009B76FF" w:rsidRPr="00047E1B">
        <w:t>аява</w:t>
      </w:r>
    </w:p>
    <w:p w14:paraId="6E8475EF" w14:textId="77777777" w:rsidR="00F94ADA" w:rsidRPr="00047E1B" w:rsidRDefault="00F94ADA" w:rsidP="00F94ADA">
      <w:pPr>
        <w:pStyle w:val="afff1"/>
      </w:pPr>
      <w:r w:rsidRPr="00047E1B">
        <w:rPr>
          <w:rFonts w:eastAsia="Calibri"/>
        </w:rPr>
        <w:t>на закриття клірингового рахунку з колективним обліком клієнтів учасника клірингу</w:t>
      </w:r>
    </w:p>
    <w:p w14:paraId="6AAD4AFB" w14:textId="77777777" w:rsidR="00F94ADA" w:rsidRPr="00047E1B" w:rsidRDefault="00F94ADA" w:rsidP="00F94ADA">
      <w:pPr>
        <w:rPr>
          <w:rFonts w:ascii="Times New Roman" w:hAnsi="Times New Roman"/>
          <w:b/>
        </w:rPr>
      </w:pPr>
    </w:p>
    <w:tbl>
      <w:tblPr>
        <w:tblW w:w="0" w:type="auto"/>
        <w:tblLayout w:type="fixed"/>
        <w:tblLook w:val="04A0" w:firstRow="1" w:lastRow="0" w:firstColumn="1" w:lastColumn="0" w:noHBand="0" w:noVBand="1"/>
      </w:tblPr>
      <w:tblGrid>
        <w:gridCol w:w="1701"/>
        <w:gridCol w:w="2552"/>
        <w:gridCol w:w="600"/>
        <w:gridCol w:w="2909"/>
      </w:tblGrid>
      <w:tr w:rsidR="00F94ADA" w:rsidRPr="00047E1B" w14:paraId="60E44FCC" w14:textId="77777777">
        <w:tc>
          <w:tcPr>
            <w:tcW w:w="1701" w:type="dxa"/>
          </w:tcPr>
          <w:p w14:paraId="15227473" w14:textId="77777777" w:rsidR="00F94ADA" w:rsidRPr="00047E1B" w:rsidRDefault="00F94ADA">
            <w:pPr>
              <w:ind w:firstLine="0"/>
              <w:rPr>
                <w:rFonts w:ascii="Times New Roman" w:hAnsi="Times New Roman"/>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65DA1D84" w14:textId="77777777" w:rsidR="00F94ADA" w:rsidRPr="00047E1B" w:rsidRDefault="00F94ADA">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600" w:type="dxa"/>
          </w:tcPr>
          <w:p w14:paraId="7BAB4490" w14:textId="77777777" w:rsidR="00F94ADA" w:rsidRPr="00047E1B" w:rsidRDefault="00F94ADA">
            <w:pPr>
              <w:ind w:firstLine="0"/>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747252ED" w14:textId="77777777" w:rsidR="00F94ADA" w:rsidRPr="00047E1B" w:rsidRDefault="00F94ADA">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31D62F22" w14:textId="77777777" w:rsidR="00F94ADA" w:rsidRPr="00047E1B" w:rsidRDefault="00F94ADA" w:rsidP="00F94ADA">
      <w:pPr>
        <w:spacing w:before="0" w:after="0"/>
        <w:rPr>
          <w:rFonts w:ascii="Times New Roman" w:hAnsi="Times New Roman"/>
          <w:vanish/>
        </w:rPr>
      </w:pPr>
    </w:p>
    <w:tbl>
      <w:tblPr>
        <w:tblpPr w:leftFromText="180" w:rightFromText="180" w:vertAnchor="text" w:horzAnchor="margin"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513"/>
      </w:tblGrid>
      <w:tr w:rsidR="00F94ADA" w:rsidRPr="00047E1B" w14:paraId="46365A25" w14:textId="77777777">
        <w:trPr>
          <w:cantSplit/>
          <w:trHeight w:val="409"/>
        </w:trPr>
        <w:tc>
          <w:tcPr>
            <w:tcW w:w="9889" w:type="dxa"/>
            <w:gridSpan w:val="2"/>
            <w:tcBorders>
              <w:top w:val="nil"/>
              <w:left w:val="nil"/>
              <w:bottom w:val="single" w:sz="4" w:space="0" w:color="auto"/>
              <w:right w:val="nil"/>
            </w:tcBorders>
            <w:shd w:val="clear" w:color="auto" w:fill="FFFFFF"/>
            <w:vAlign w:val="bottom"/>
          </w:tcPr>
          <w:p w14:paraId="00DB0605" w14:textId="77777777" w:rsidR="00F94ADA" w:rsidRPr="00047E1B" w:rsidRDefault="00F94ADA">
            <w:pPr>
              <w:widowControl w:val="0"/>
              <w:ind w:firstLine="0"/>
              <w:jc w:val="left"/>
              <w:rPr>
                <w:rFonts w:ascii="Times New Roman" w:hAnsi="Times New Roman"/>
                <w:b/>
                <w:sz w:val="20"/>
                <w:szCs w:val="20"/>
              </w:rPr>
            </w:pPr>
          </w:p>
          <w:p w14:paraId="6D82990C" w14:textId="7F114A03" w:rsidR="00F94ADA" w:rsidRPr="00047E1B" w:rsidRDefault="00F94ADA">
            <w:pPr>
              <w:widowControl w:val="0"/>
              <w:ind w:firstLine="0"/>
              <w:jc w:val="left"/>
              <w:rPr>
                <w:rFonts w:ascii="Times New Roman" w:hAnsi="Times New Roman"/>
                <w:b/>
                <w:sz w:val="20"/>
                <w:szCs w:val="20"/>
              </w:rPr>
            </w:pPr>
            <w:r w:rsidRPr="00047E1B">
              <w:rPr>
                <w:rFonts w:ascii="Times New Roman" w:hAnsi="Times New Roman"/>
                <w:b/>
                <w:sz w:val="20"/>
                <w:szCs w:val="20"/>
              </w:rPr>
              <w:t xml:space="preserve">Учасник клірингу, що надає </w:t>
            </w:r>
            <w:r w:rsidR="009B76FF" w:rsidRPr="00047E1B">
              <w:rPr>
                <w:rFonts w:ascii="Times New Roman" w:hAnsi="Times New Roman"/>
                <w:b/>
                <w:sz w:val="20"/>
                <w:szCs w:val="20"/>
              </w:rPr>
              <w:t>заяву</w:t>
            </w:r>
            <w:r w:rsidRPr="00047E1B">
              <w:rPr>
                <w:rFonts w:ascii="Times New Roman" w:hAnsi="Times New Roman"/>
                <w:b/>
                <w:sz w:val="20"/>
                <w:szCs w:val="20"/>
              </w:rPr>
              <w:t>:</w:t>
            </w:r>
          </w:p>
        </w:tc>
      </w:tr>
      <w:tr w:rsidR="00F94ADA" w:rsidRPr="00047E1B" w14:paraId="6AFE5280" w14:textId="77777777">
        <w:trPr>
          <w:cantSplit/>
          <w:trHeight w:val="233"/>
        </w:trPr>
        <w:tc>
          <w:tcPr>
            <w:tcW w:w="2376" w:type="dxa"/>
            <w:tcBorders>
              <w:top w:val="single" w:sz="4" w:space="0" w:color="auto"/>
            </w:tcBorders>
            <w:vAlign w:val="center"/>
          </w:tcPr>
          <w:p w14:paraId="2E2D1B54" w14:textId="77777777" w:rsidR="00F94ADA" w:rsidRPr="00047E1B" w:rsidRDefault="00F94ADA">
            <w:pPr>
              <w:pStyle w:val="12"/>
              <w:spacing w:before="100" w:after="100" w:line="276" w:lineRule="auto"/>
              <w:jc w:val="both"/>
              <w:rPr>
                <w:b w:val="0"/>
              </w:rPr>
            </w:pPr>
            <w:r w:rsidRPr="00047E1B">
              <w:rPr>
                <w:b w:val="0"/>
              </w:rPr>
              <w:t>скорочене найменування</w:t>
            </w:r>
          </w:p>
        </w:tc>
        <w:tc>
          <w:tcPr>
            <w:tcW w:w="7513" w:type="dxa"/>
            <w:tcBorders>
              <w:top w:val="single" w:sz="4" w:space="0" w:color="auto"/>
            </w:tcBorders>
            <w:vAlign w:val="center"/>
          </w:tcPr>
          <w:p w14:paraId="137E2FD9" w14:textId="77777777" w:rsidR="00F94ADA" w:rsidRPr="00047E1B" w:rsidRDefault="00F94ADA">
            <w:pPr>
              <w:widowControl w:val="0"/>
              <w:spacing w:line="276" w:lineRule="auto"/>
              <w:ind w:firstLine="0"/>
              <w:jc w:val="left"/>
              <w:rPr>
                <w:rFonts w:ascii="Times New Roman" w:hAnsi="Times New Roman"/>
                <w:sz w:val="20"/>
                <w:szCs w:val="20"/>
              </w:rPr>
            </w:pPr>
            <w:r w:rsidRPr="00047E1B">
              <w:rPr>
                <w:rFonts w:ascii="Times New Roman" w:hAnsi="Times New Roman"/>
                <w:sz w:val="20"/>
                <w:szCs w:val="20"/>
              </w:rPr>
              <w:fldChar w:fldCharType="begin">
                <w:ffData>
                  <w:name w:val="ТекстовоеПоле30"/>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F94ADA" w:rsidRPr="00047E1B" w14:paraId="1ABB3F5A" w14:textId="77777777">
        <w:trPr>
          <w:cantSplit/>
          <w:trHeight w:val="303"/>
        </w:trPr>
        <w:tc>
          <w:tcPr>
            <w:tcW w:w="2376" w:type="dxa"/>
            <w:tcBorders>
              <w:bottom w:val="single" w:sz="4" w:space="0" w:color="auto"/>
            </w:tcBorders>
            <w:vAlign w:val="center"/>
          </w:tcPr>
          <w:p w14:paraId="39AFDAF5" w14:textId="77777777" w:rsidR="00F94ADA" w:rsidRPr="00047E1B" w:rsidRDefault="00F94ADA">
            <w:pPr>
              <w:pStyle w:val="12"/>
              <w:spacing w:before="100" w:after="100" w:line="276" w:lineRule="auto"/>
              <w:jc w:val="both"/>
              <w:rPr>
                <w:b w:val="0"/>
              </w:rPr>
            </w:pPr>
            <w:r w:rsidRPr="00047E1B">
              <w:rPr>
                <w:b w:val="0"/>
              </w:rPr>
              <w:t>код за ЄДРПОУ</w:t>
            </w:r>
          </w:p>
        </w:tc>
        <w:tc>
          <w:tcPr>
            <w:tcW w:w="7513" w:type="dxa"/>
            <w:tcBorders>
              <w:bottom w:val="single" w:sz="4" w:space="0" w:color="auto"/>
            </w:tcBorders>
            <w:vAlign w:val="center"/>
          </w:tcPr>
          <w:p w14:paraId="2A6FB68E" w14:textId="77777777" w:rsidR="00F94ADA" w:rsidRPr="00047E1B" w:rsidRDefault="00F94ADA">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30"/>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bl>
    <w:p w14:paraId="1C7A2A67" w14:textId="77777777" w:rsidR="00F94ADA" w:rsidRPr="00047E1B" w:rsidRDefault="00F94ADA" w:rsidP="00F94ADA">
      <w:pPr>
        <w:rPr>
          <w:rFonts w:ascii="Times New Roman" w:hAnsi="Times New Roman"/>
          <w:sz w:val="20"/>
          <w:szCs w:val="20"/>
        </w:rPr>
      </w:pPr>
    </w:p>
    <w:tbl>
      <w:tblPr>
        <w:tblpPr w:leftFromText="180" w:rightFromText="180" w:vertAnchor="text" w:horzAnchor="margin"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379"/>
      </w:tblGrid>
      <w:tr w:rsidR="00F94ADA" w:rsidRPr="00047E1B" w14:paraId="04ED5088" w14:textId="77777777">
        <w:tc>
          <w:tcPr>
            <w:tcW w:w="9889" w:type="dxa"/>
            <w:gridSpan w:val="2"/>
            <w:tcBorders>
              <w:top w:val="nil"/>
              <w:left w:val="nil"/>
              <w:bottom w:val="single" w:sz="4" w:space="0" w:color="auto"/>
              <w:right w:val="nil"/>
            </w:tcBorders>
            <w:shd w:val="clear" w:color="auto" w:fill="FFFFFF"/>
          </w:tcPr>
          <w:p w14:paraId="15B96891" w14:textId="77777777" w:rsidR="00F94ADA" w:rsidRPr="00047E1B" w:rsidRDefault="00F94ADA">
            <w:pPr>
              <w:pStyle w:val="12"/>
              <w:jc w:val="both"/>
            </w:pPr>
            <w:r w:rsidRPr="00047E1B">
              <w:t>Прошу закрити кліринговий рахунок з колективним обліком клієнтів учасника клірингу:</w:t>
            </w:r>
          </w:p>
        </w:tc>
      </w:tr>
      <w:tr w:rsidR="00F94ADA" w:rsidRPr="00047E1B" w14:paraId="403109BC" w14:textId="77777777">
        <w:tc>
          <w:tcPr>
            <w:tcW w:w="3510" w:type="dxa"/>
            <w:tcBorders>
              <w:top w:val="single" w:sz="4" w:space="0" w:color="auto"/>
              <w:left w:val="single" w:sz="4" w:space="0" w:color="auto"/>
              <w:bottom w:val="single" w:sz="4" w:space="0" w:color="auto"/>
              <w:right w:val="single" w:sz="4" w:space="0" w:color="auto"/>
            </w:tcBorders>
            <w:shd w:val="clear" w:color="auto" w:fill="FFFFFF"/>
          </w:tcPr>
          <w:p w14:paraId="1F371A52" w14:textId="77777777" w:rsidR="00F94ADA" w:rsidRPr="00047E1B" w:rsidRDefault="00F94ADA">
            <w:pPr>
              <w:pStyle w:val="12"/>
              <w:rPr>
                <w:b w:val="0"/>
              </w:rPr>
            </w:pPr>
            <w:r w:rsidRPr="00047E1B">
              <w:rPr>
                <w:b w:val="0"/>
              </w:rPr>
              <w:t>номер (номери) клірингового рахунку (рахунків)</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14:paraId="1FF97603" w14:textId="77777777" w:rsidR="00F94ADA" w:rsidRPr="00047E1B" w:rsidRDefault="00F94ADA">
            <w:pPr>
              <w:pStyle w:val="12"/>
              <w:rPr>
                <w:b w:val="0"/>
              </w:rPr>
            </w:pPr>
            <w:r w:rsidRPr="00047E1B">
              <w:fldChar w:fldCharType="begin">
                <w:ffData>
                  <w:name w:val="ТекстовоеПоле30"/>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bl>
    <w:p w14:paraId="344F576D" w14:textId="77777777" w:rsidR="00F94ADA" w:rsidRPr="00047E1B" w:rsidRDefault="00F94ADA" w:rsidP="00F94ADA">
      <w:pPr>
        <w:spacing w:before="0" w:after="0"/>
        <w:rPr>
          <w:rFonts w:ascii="Times New Roman" w:hAnsi="Times New Roman"/>
          <w:vanish/>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670"/>
      </w:tblGrid>
      <w:tr w:rsidR="00F94ADA" w:rsidRPr="00047E1B" w14:paraId="55C8386C" w14:textId="77777777">
        <w:tc>
          <w:tcPr>
            <w:tcW w:w="9923" w:type="dxa"/>
            <w:gridSpan w:val="2"/>
            <w:tcBorders>
              <w:top w:val="nil"/>
              <w:left w:val="nil"/>
              <w:bottom w:val="single" w:sz="4" w:space="0" w:color="auto"/>
              <w:right w:val="nil"/>
            </w:tcBorders>
            <w:shd w:val="clear" w:color="auto" w:fill="FFFFFF"/>
            <w:vAlign w:val="center"/>
          </w:tcPr>
          <w:p w14:paraId="62D9BA2D" w14:textId="77777777" w:rsidR="00F94ADA" w:rsidRPr="00047E1B" w:rsidRDefault="00F94ADA">
            <w:pPr>
              <w:pStyle w:val="12"/>
            </w:pPr>
            <w:r w:rsidRPr="00047E1B">
              <w:t>Виконавець:</w:t>
            </w:r>
          </w:p>
        </w:tc>
      </w:tr>
      <w:tr w:rsidR="00F94ADA" w:rsidRPr="00047E1B" w14:paraId="5C3F1523" w14:textId="77777777">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7D296C89" w14:textId="77777777" w:rsidR="00F94ADA" w:rsidRPr="00047E1B" w:rsidRDefault="00F94ADA">
            <w:pPr>
              <w:pStyle w:val="12"/>
              <w:jc w:val="both"/>
              <w:rPr>
                <w:b w:val="0"/>
              </w:rPr>
            </w:pPr>
            <w:r w:rsidRPr="00047E1B">
              <w:rPr>
                <w:b w:val="0"/>
              </w:rPr>
              <w:t>прізвище, власне ім’я, по батькові (за наявності), телефон, e-mail</w:t>
            </w:r>
          </w:p>
        </w:tc>
        <w:tc>
          <w:tcPr>
            <w:tcW w:w="5670" w:type="dxa"/>
            <w:tcBorders>
              <w:top w:val="single" w:sz="4" w:space="0" w:color="auto"/>
              <w:left w:val="single" w:sz="4" w:space="0" w:color="auto"/>
              <w:bottom w:val="single" w:sz="4" w:space="0" w:color="auto"/>
              <w:right w:val="single" w:sz="4" w:space="0" w:color="auto"/>
            </w:tcBorders>
            <w:vAlign w:val="center"/>
          </w:tcPr>
          <w:p w14:paraId="3935B3CA" w14:textId="77777777" w:rsidR="00F94ADA" w:rsidRPr="00047E1B" w:rsidRDefault="00F94ADA">
            <w:pPr>
              <w:pStyle w:val="12"/>
              <w:rPr>
                <w:b w:val="0"/>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bl>
    <w:p w14:paraId="7B1AC7DD" w14:textId="77777777" w:rsidR="00F94ADA" w:rsidRPr="00047E1B" w:rsidRDefault="00F94ADA" w:rsidP="00F94ADA">
      <w:pPr>
        <w:contextualSpacing/>
        <w:rPr>
          <w:rFonts w:ascii="Times New Roman" w:hAnsi="Times New Roman"/>
        </w:rPr>
      </w:pPr>
    </w:p>
    <w:p w14:paraId="4D72558E" w14:textId="77777777" w:rsidR="00F94ADA" w:rsidRPr="00047E1B" w:rsidRDefault="00F94ADA" w:rsidP="00F94ADA">
      <w:pPr>
        <w:tabs>
          <w:tab w:val="left" w:pos="851"/>
        </w:tabs>
        <w:spacing w:after="0"/>
        <w:ind w:left="426" w:firstLine="0"/>
        <w:jc w:val="left"/>
        <w:rPr>
          <w:rFonts w:ascii="Times New Roman" w:hAnsi="Times New Roman"/>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544"/>
      </w:tblGrid>
      <w:tr w:rsidR="009B62A7" w:rsidRPr="00047E1B" w14:paraId="007C7F47" w14:textId="77777777">
        <w:trPr>
          <w:cantSplit/>
          <w:trHeight w:val="386"/>
        </w:trPr>
        <w:tc>
          <w:tcPr>
            <w:tcW w:w="3403" w:type="dxa"/>
            <w:tcBorders>
              <w:top w:val="nil"/>
              <w:left w:val="nil"/>
              <w:right w:val="nil"/>
            </w:tcBorders>
          </w:tcPr>
          <w:p w14:paraId="3649148F" w14:textId="77777777" w:rsidR="00F94ADA" w:rsidRPr="00047E1B" w:rsidRDefault="00F94ADA">
            <w:pPr>
              <w:pStyle w:val="a8"/>
              <w:rPr>
                <w:rFonts w:ascii="Times New Roman" w:hAnsi="Times New Roman"/>
                <w:lang w:val="uk-UA"/>
              </w:rPr>
            </w:pPr>
          </w:p>
        </w:tc>
        <w:tc>
          <w:tcPr>
            <w:tcW w:w="283" w:type="dxa"/>
            <w:tcBorders>
              <w:top w:val="nil"/>
              <w:left w:val="nil"/>
              <w:bottom w:val="nil"/>
              <w:right w:val="nil"/>
            </w:tcBorders>
          </w:tcPr>
          <w:p w14:paraId="2CA681F9" w14:textId="77777777" w:rsidR="00F94ADA" w:rsidRPr="00047E1B" w:rsidRDefault="00F94ADA">
            <w:pPr>
              <w:pStyle w:val="a8"/>
              <w:rPr>
                <w:rFonts w:ascii="Times New Roman" w:hAnsi="Times New Roman"/>
                <w:lang w:val="uk-UA"/>
              </w:rPr>
            </w:pPr>
            <w:r w:rsidRPr="00047E1B">
              <w:rPr>
                <w:rFonts w:ascii="Times New Roman" w:hAnsi="Times New Roman"/>
                <w:lang w:val="uk-UA"/>
              </w:rPr>
              <w:t xml:space="preserve">    </w:t>
            </w:r>
          </w:p>
        </w:tc>
        <w:tc>
          <w:tcPr>
            <w:tcW w:w="2552" w:type="dxa"/>
            <w:tcBorders>
              <w:top w:val="nil"/>
              <w:left w:val="nil"/>
              <w:right w:val="nil"/>
            </w:tcBorders>
          </w:tcPr>
          <w:p w14:paraId="0AD50700" w14:textId="77777777" w:rsidR="00F94ADA" w:rsidRPr="00047E1B" w:rsidRDefault="00F94ADA">
            <w:pPr>
              <w:pStyle w:val="a8"/>
              <w:rPr>
                <w:rFonts w:ascii="Times New Roman" w:hAnsi="Times New Roman"/>
                <w:lang w:val="uk-UA"/>
              </w:rPr>
            </w:pPr>
          </w:p>
        </w:tc>
        <w:tc>
          <w:tcPr>
            <w:tcW w:w="283" w:type="dxa"/>
            <w:tcBorders>
              <w:top w:val="nil"/>
              <w:left w:val="nil"/>
              <w:bottom w:val="nil"/>
              <w:right w:val="nil"/>
            </w:tcBorders>
          </w:tcPr>
          <w:p w14:paraId="297A40CD" w14:textId="77777777" w:rsidR="00F94ADA" w:rsidRPr="00047E1B" w:rsidRDefault="00F94ADA">
            <w:pPr>
              <w:spacing w:before="0" w:after="0"/>
              <w:rPr>
                <w:rFonts w:ascii="Times New Roman" w:hAnsi="Times New Roman"/>
                <w:sz w:val="20"/>
                <w:szCs w:val="20"/>
              </w:rPr>
            </w:pPr>
          </w:p>
        </w:tc>
        <w:tc>
          <w:tcPr>
            <w:tcW w:w="3544" w:type="dxa"/>
            <w:tcBorders>
              <w:top w:val="nil"/>
              <w:left w:val="nil"/>
              <w:bottom w:val="single" w:sz="4" w:space="0" w:color="auto"/>
              <w:right w:val="nil"/>
            </w:tcBorders>
          </w:tcPr>
          <w:p w14:paraId="5214BBFB" w14:textId="77777777" w:rsidR="00F94ADA" w:rsidRPr="00047E1B" w:rsidRDefault="00F94ADA">
            <w:pPr>
              <w:spacing w:before="0" w:after="0"/>
              <w:ind w:firstLine="0"/>
              <w:jc w:val="left"/>
              <w:rPr>
                <w:rFonts w:ascii="Times New Roman" w:hAnsi="Times New Roman"/>
                <w:sz w:val="20"/>
                <w:szCs w:val="20"/>
              </w:rPr>
            </w:pPr>
          </w:p>
        </w:tc>
      </w:tr>
      <w:tr w:rsidR="009B62A7" w:rsidRPr="00047E1B" w14:paraId="6F7595B0" w14:textId="77777777">
        <w:trPr>
          <w:trHeight w:val="70"/>
        </w:trPr>
        <w:tc>
          <w:tcPr>
            <w:tcW w:w="3403" w:type="dxa"/>
            <w:tcBorders>
              <w:left w:val="nil"/>
              <w:bottom w:val="nil"/>
              <w:right w:val="nil"/>
            </w:tcBorders>
          </w:tcPr>
          <w:p w14:paraId="432B7A45" w14:textId="36392BAA" w:rsidR="00F94ADA" w:rsidRPr="00047E1B" w:rsidRDefault="00723C7A">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F94ADA" w:rsidRPr="00047E1B">
              <w:rPr>
                <w:rFonts w:ascii="Times New Roman" w:hAnsi="Times New Roman"/>
                <w:lang w:val="uk-UA"/>
              </w:rPr>
              <w:t>розпорядник рахунку</w:t>
            </w:r>
          </w:p>
        </w:tc>
        <w:tc>
          <w:tcPr>
            <w:tcW w:w="283" w:type="dxa"/>
            <w:tcBorders>
              <w:top w:val="nil"/>
              <w:left w:val="nil"/>
              <w:bottom w:val="nil"/>
              <w:right w:val="nil"/>
            </w:tcBorders>
          </w:tcPr>
          <w:p w14:paraId="75FE7ABD" w14:textId="77777777" w:rsidR="00F94ADA" w:rsidRPr="00047E1B" w:rsidRDefault="00F94ADA">
            <w:pPr>
              <w:pStyle w:val="a8"/>
              <w:ind w:firstLine="34"/>
              <w:jc w:val="center"/>
              <w:rPr>
                <w:rFonts w:ascii="Times New Roman" w:hAnsi="Times New Roman"/>
                <w:lang w:val="uk-UA"/>
              </w:rPr>
            </w:pPr>
          </w:p>
        </w:tc>
        <w:tc>
          <w:tcPr>
            <w:tcW w:w="2552" w:type="dxa"/>
            <w:tcBorders>
              <w:left w:val="nil"/>
              <w:bottom w:val="nil"/>
              <w:right w:val="nil"/>
            </w:tcBorders>
          </w:tcPr>
          <w:p w14:paraId="3EB78984" w14:textId="77777777" w:rsidR="00F94ADA" w:rsidRPr="00047E1B" w:rsidRDefault="00F94ADA">
            <w:pPr>
              <w:pStyle w:val="a8"/>
              <w:ind w:firstLine="34"/>
              <w:jc w:val="center"/>
              <w:rPr>
                <w:rFonts w:ascii="Times New Roman" w:hAnsi="Times New Roman"/>
                <w:lang w:val="uk-UA"/>
              </w:rPr>
            </w:pPr>
            <w:r w:rsidRPr="00047E1B">
              <w:rPr>
                <w:rFonts w:ascii="Times New Roman" w:hAnsi="Times New Roman"/>
                <w:lang w:val="uk-UA"/>
              </w:rPr>
              <w:t>підпис</w:t>
            </w:r>
          </w:p>
        </w:tc>
        <w:tc>
          <w:tcPr>
            <w:tcW w:w="283" w:type="dxa"/>
            <w:tcBorders>
              <w:top w:val="nil"/>
              <w:left w:val="nil"/>
              <w:bottom w:val="nil"/>
              <w:right w:val="nil"/>
            </w:tcBorders>
          </w:tcPr>
          <w:p w14:paraId="22235350" w14:textId="77777777" w:rsidR="00F94ADA" w:rsidRPr="00047E1B" w:rsidRDefault="00F94ADA">
            <w:pPr>
              <w:spacing w:before="0" w:after="0"/>
              <w:ind w:firstLine="0"/>
              <w:jc w:val="center"/>
              <w:rPr>
                <w:rFonts w:ascii="Times New Roman" w:hAnsi="Times New Roman"/>
                <w:sz w:val="20"/>
                <w:szCs w:val="20"/>
              </w:rPr>
            </w:pPr>
          </w:p>
        </w:tc>
        <w:tc>
          <w:tcPr>
            <w:tcW w:w="3544" w:type="dxa"/>
            <w:tcBorders>
              <w:left w:val="nil"/>
              <w:bottom w:val="nil"/>
              <w:right w:val="nil"/>
            </w:tcBorders>
          </w:tcPr>
          <w:p w14:paraId="403FED0B" w14:textId="77777777" w:rsidR="00F94ADA" w:rsidRPr="00047E1B" w:rsidRDefault="00F94ADA">
            <w:pPr>
              <w:spacing w:before="0" w:after="0"/>
              <w:ind w:firstLine="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0CFC60D9" w14:textId="77777777" w:rsidR="00F94ADA" w:rsidRPr="00047E1B" w:rsidRDefault="00F94ADA" w:rsidP="00F94ADA">
      <w:pPr>
        <w:spacing w:before="0" w:after="0"/>
        <w:jc w:val="left"/>
        <w:rPr>
          <w:rFonts w:ascii="Times New Roman" w:hAnsi="Times New Roman"/>
        </w:rPr>
      </w:pPr>
      <w:r w:rsidRPr="00047E1B">
        <w:rPr>
          <w:rFonts w:ascii="Times New Roman" w:hAnsi="Times New Roman"/>
        </w:rPr>
        <w:t xml:space="preserve">                                                                      </w:t>
      </w:r>
      <w:r w:rsidRPr="00047E1B">
        <w:rPr>
          <w:rFonts w:ascii="Times New Roman" w:hAnsi="Times New Roman"/>
          <w:sz w:val="20"/>
          <w:szCs w:val="20"/>
        </w:rPr>
        <w:t>МП</w:t>
      </w:r>
      <w:r w:rsidRPr="00047E1B">
        <w:rPr>
          <w:rFonts w:ascii="Times New Roman" w:hAnsi="Times New Roman"/>
        </w:rPr>
        <w:t xml:space="preserve">                   </w:t>
      </w:r>
    </w:p>
    <w:p w14:paraId="491C2B7D" w14:textId="77777777" w:rsidR="00F94ADA" w:rsidRPr="00047E1B" w:rsidRDefault="00F94ADA" w:rsidP="00F94ADA">
      <w:pPr>
        <w:pStyle w:val="12"/>
        <w:pBdr>
          <w:bottom w:val="single" w:sz="12" w:space="1" w:color="auto"/>
        </w:pBdr>
      </w:pPr>
    </w:p>
    <w:p w14:paraId="58BD3F43" w14:textId="77777777" w:rsidR="00F94ADA" w:rsidRPr="00047E1B" w:rsidRDefault="00F94ADA" w:rsidP="00F94ADA">
      <w:pPr>
        <w:pStyle w:val="12"/>
        <w:jc w:val="center"/>
        <w:rPr>
          <w:caps/>
        </w:rPr>
      </w:pPr>
      <w:r w:rsidRPr="00047E1B">
        <w:rPr>
          <w:caps/>
        </w:rPr>
        <w:t>відмітки РОЗРАХУНКОВОГО ЦЕНТРУ</w:t>
      </w:r>
    </w:p>
    <w:p w14:paraId="6F30D9E9" w14:textId="1C6C78FA" w:rsidR="00F94ADA" w:rsidRPr="00047E1B" w:rsidRDefault="00F94ADA" w:rsidP="00F94ADA">
      <w:pPr>
        <w:tabs>
          <w:tab w:val="left" w:pos="851"/>
        </w:tabs>
        <w:spacing w:after="0"/>
        <w:ind w:firstLine="0"/>
        <w:jc w:val="left"/>
        <w:rPr>
          <w:rFonts w:ascii="Times New Roman" w:hAnsi="Times New Roman"/>
          <w:lang w:eastAsia="uk-UA"/>
        </w:rPr>
      </w:pPr>
      <w:r w:rsidRPr="00047E1B">
        <w:rPr>
          <w:rFonts w:ascii="Times New Roman" w:hAnsi="Times New Roman"/>
          <w:b/>
          <w:sz w:val="20"/>
          <w:szCs w:val="20"/>
          <w:lang w:eastAsia="uk-UA"/>
        </w:rPr>
        <w:t xml:space="preserve">Документи на </w:t>
      </w:r>
      <w:r w:rsidR="00E854CF" w:rsidRPr="00E854CF">
        <w:rPr>
          <w:rFonts w:ascii="Times New Roman" w:hAnsi="Times New Roman"/>
          <w:b/>
          <w:sz w:val="20"/>
          <w:szCs w:val="20"/>
          <w:lang w:eastAsia="uk-UA"/>
        </w:rPr>
        <w:t>закриття клірингового рахунку (рахунків)</w:t>
      </w:r>
      <w:r w:rsidRPr="00047E1B">
        <w:rPr>
          <w:rFonts w:ascii="Times New Roman" w:hAnsi="Times New Roman"/>
          <w:b/>
          <w:sz w:val="20"/>
          <w:szCs w:val="20"/>
          <w:lang w:eastAsia="uk-UA"/>
        </w:rPr>
        <w:t xml:space="preserve"> перевірив:</w:t>
      </w:r>
      <w:r w:rsidRPr="00047E1B">
        <w:rPr>
          <w:rFonts w:ascii="Times New Roman" w:hAnsi="Times New Roman"/>
          <w:b/>
          <w:bCs/>
          <w:sz w:val="24"/>
          <w:szCs w:val="24"/>
          <w:lang w:eastAsia="uk-UA"/>
        </w:rPr>
        <w:t xml:space="preserve"> </w:t>
      </w:r>
      <w:r w:rsidRPr="00047E1B">
        <w:rPr>
          <w:rFonts w:ascii="Times New Roman" w:hAnsi="Times New Roman"/>
          <w:sz w:val="24"/>
          <w:szCs w:val="24"/>
          <w:lang w:eastAsia="uk-UA"/>
        </w:rPr>
        <w:t>____________________________________________</w:t>
      </w:r>
    </w:p>
    <w:p w14:paraId="4024A10D" w14:textId="77777777" w:rsidR="00F94ADA" w:rsidRPr="00047E1B" w:rsidRDefault="00F94ADA" w:rsidP="00F94ADA">
      <w:pPr>
        <w:tabs>
          <w:tab w:val="left" w:pos="851"/>
        </w:tabs>
        <w:spacing w:before="0" w:after="0"/>
        <w:ind w:firstLine="0"/>
        <w:jc w:val="left"/>
        <w:rPr>
          <w:rFonts w:ascii="Times New Roman" w:hAnsi="Times New Roman"/>
          <w:sz w:val="24"/>
          <w:szCs w:val="24"/>
          <w:lang w:eastAsia="uk-UA"/>
        </w:rPr>
      </w:pPr>
      <w:r w:rsidRPr="00047E1B">
        <w:rPr>
          <w:rFonts w:ascii="Times New Roman" w:hAnsi="Times New Roman"/>
          <w:lang w:eastAsia="uk-UA"/>
        </w:rPr>
        <w:t xml:space="preserve"> </w:t>
      </w:r>
      <w:r w:rsidRPr="00047E1B">
        <w:rPr>
          <w:rFonts w:ascii="Times New Roman" w:hAnsi="Times New Roman"/>
          <w:lang w:eastAsia="uk-UA"/>
        </w:rPr>
        <w:tab/>
      </w:r>
      <w:r w:rsidRPr="00047E1B">
        <w:rPr>
          <w:rFonts w:ascii="Times New Roman" w:hAnsi="Times New Roman"/>
          <w:lang w:eastAsia="uk-UA"/>
        </w:rPr>
        <w:tab/>
      </w:r>
      <w:r w:rsidRPr="00047E1B">
        <w:rPr>
          <w:rFonts w:ascii="Times New Roman" w:hAnsi="Times New Roman"/>
          <w:lang w:eastAsia="uk-UA"/>
        </w:rPr>
        <w:tab/>
      </w:r>
      <w:r w:rsidRPr="00047E1B">
        <w:rPr>
          <w:rFonts w:ascii="Times New Roman" w:hAnsi="Times New Roman"/>
          <w:lang w:eastAsia="uk-UA"/>
        </w:rPr>
        <w:tab/>
      </w:r>
      <w:r w:rsidRPr="00047E1B">
        <w:rPr>
          <w:rFonts w:ascii="Times New Roman" w:hAnsi="Times New Roman"/>
          <w:lang w:eastAsia="uk-UA"/>
        </w:rPr>
        <w:tab/>
      </w:r>
      <w:r w:rsidRPr="00047E1B">
        <w:rPr>
          <w:rFonts w:ascii="Times New Roman" w:hAnsi="Times New Roman"/>
          <w:lang w:eastAsia="uk-UA"/>
        </w:rPr>
        <w:tab/>
      </w:r>
      <w:r w:rsidRPr="00047E1B">
        <w:rPr>
          <w:rFonts w:ascii="Times New Roman" w:hAnsi="Times New Roman"/>
          <w:lang w:eastAsia="uk-UA"/>
        </w:rPr>
        <w:tab/>
      </w:r>
      <w:r w:rsidRPr="00047E1B">
        <w:rPr>
          <w:rFonts w:ascii="Times New Roman" w:hAnsi="Times New Roman"/>
          <w:lang w:eastAsia="uk-UA"/>
        </w:rPr>
        <w:tab/>
      </w:r>
      <w:r w:rsidRPr="00047E1B">
        <w:rPr>
          <w:rFonts w:ascii="Times New Roman" w:hAnsi="Times New Roman"/>
          <w:lang w:eastAsia="uk-UA"/>
        </w:rPr>
        <w:tab/>
      </w:r>
      <w:r w:rsidRPr="00047E1B">
        <w:rPr>
          <w:rFonts w:ascii="Times New Roman" w:hAnsi="Times New Roman"/>
          <w:vertAlign w:val="superscript"/>
          <w:lang w:eastAsia="uk-UA"/>
        </w:rPr>
        <w:t>(прізвище, ініціали та підпис)</w:t>
      </w:r>
    </w:p>
    <w:p w14:paraId="58434EA8" w14:textId="77777777" w:rsidR="00F94ADA" w:rsidRPr="00047E1B" w:rsidRDefault="00F94ADA" w:rsidP="00F94ADA">
      <w:pPr>
        <w:tabs>
          <w:tab w:val="left" w:pos="851"/>
        </w:tabs>
        <w:spacing w:after="0"/>
        <w:ind w:firstLine="0"/>
        <w:jc w:val="left"/>
        <w:rPr>
          <w:rFonts w:ascii="Times New Roman" w:hAnsi="Times New Roman"/>
          <w:b/>
          <w:sz w:val="20"/>
          <w:szCs w:val="20"/>
        </w:rPr>
      </w:pPr>
      <w:r w:rsidRPr="00047E1B">
        <w:rPr>
          <w:rFonts w:ascii="Times New Roman" w:hAnsi="Times New Roman"/>
          <w:b/>
          <w:sz w:val="20"/>
          <w:szCs w:val="20"/>
        </w:rPr>
        <w:t xml:space="preserve">Закрито кліринговий рахунок (рахунки): </w:t>
      </w:r>
    </w:p>
    <w:p w14:paraId="292D6231" w14:textId="77777777" w:rsidR="00F94ADA" w:rsidRPr="00047E1B" w:rsidRDefault="00F94ADA" w:rsidP="00F94ADA">
      <w:pPr>
        <w:tabs>
          <w:tab w:val="left" w:pos="851"/>
        </w:tabs>
        <w:spacing w:after="0"/>
        <w:ind w:firstLine="0"/>
        <w:jc w:val="left"/>
        <w:rPr>
          <w:rFonts w:ascii="Times New Roman" w:hAnsi="Times New Roman"/>
          <w:b/>
          <w:sz w:val="18"/>
          <w:szCs w:val="18"/>
        </w:rPr>
      </w:pPr>
      <w:r w:rsidRPr="00047E1B">
        <w:rPr>
          <w:rFonts w:ascii="Times New Roman" w:hAnsi="Times New Roman"/>
          <w:sz w:val="18"/>
          <w:szCs w:val="18"/>
        </w:rPr>
        <w:t>№ _____________________________________________________________ від «_____» ________________________ 20____ р.</w:t>
      </w:r>
      <w:r w:rsidRPr="00047E1B">
        <w:rPr>
          <w:rFonts w:ascii="Times New Roman" w:hAnsi="Times New Roman"/>
          <w:b/>
          <w:sz w:val="18"/>
          <w:szCs w:val="18"/>
        </w:rPr>
        <w:t xml:space="preserve">                      </w:t>
      </w:r>
    </w:p>
    <w:p w14:paraId="4D1CBF80" w14:textId="77777777" w:rsidR="00F94ADA" w:rsidRPr="00047E1B" w:rsidRDefault="00F94ADA" w:rsidP="00F94ADA">
      <w:pPr>
        <w:tabs>
          <w:tab w:val="left" w:pos="851"/>
        </w:tabs>
        <w:spacing w:after="0"/>
        <w:ind w:firstLine="0"/>
        <w:jc w:val="left"/>
        <w:rPr>
          <w:rFonts w:ascii="Times New Roman" w:hAnsi="Times New Roman"/>
          <w:b/>
          <w:sz w:val="18"/>
          <w:szCs w:val="18"/>
        </w:rPr>
      </w:pPr>
    </w:p>
    <w:p w14:paraId="62EB7933" w14:textId="77777777" w:rsidR="00F94ADA" w:rsidRPr="00047E1B" w:rsidRDefault="00F94ADA" w:rsidP="00F94ADA">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Уповноважена особа, що закрила кліринговий рахунок (рахунки):____________________________________________</w:t>
      </w:r>
    </w:p>
    <w:p w14:paraId="306C0850" w14:textId="15E81086" w:rsidR="0060019D" w:rsidRPr="00047E1B" w:rsidRDefault="00F94ADA" w:rsidP="000835FD">
      <w:pPr>
        <w:pStyle w:val="affd"/>
        <w:jc w:val="center"/>
      </w:pPr>
      <w:r w:rsidRPr="00047E1B">
        <w:rPr>
          <w:b/>
          <w:sz w:val="18"/>
          <w:szCs w:val="18"/>
          <w:vertAlign w:val="superscript"/>
        </w:rPr>
        <w:t xml:space="preserve">                                                                                                                                                          </w:t>
      </w:r>
      <w:r w:rsidRPr="00047E1B">
        <w:rPr>
          <w:sz w:val="18"/>
          <w:szCs w:val="18"/>
          <w:vertAlign w:val="superscript"/>
        </w:rPr>
        <w:t>(прізвище, ініціали та підпис)</w:t>
      </w:r>
    </w:p>
    <w:p w14:paraId="116BD1A0" w14:textId="423EFCB0" w:rsidR="00F11F5F" w:rsidRPr="00047E1B" w:rsidRDefault="00F11F5F">
      <w:pPr>
        <w:spacing w:before="0" w:after="0"/>
        <w:ind w:firstLine="0"/>
        <w:jc w:val="left"/>
        <w:rPr>
          <w:rFonts w:ascii="Times New Roman" w:eastAsia="Times New Roman" w:hAnsi="Times New Roman"/>
          <w:sz w:val="24"/>
          <w:szCs w:val="24"/>
        </w:rPr>
      </w:pPr>
      <w:r w:rsidRPr="00047E1B">
        <w:rPr>
          <w:rFonts w:ascii="Times New Roman" w:hAnsi="Times New Roman"/>
        </w:rPr>
        <w:br w:type="page"/>
      </w:r>
    </w:p>
    <w:p w14:paraId="5754F37D" w14:textId="147472D7" w:rsidR="006E0BC2" w:rsidRPr="00047E1B" w:rsidRDefault="006E0BC2" w:rsidP="006E0BC2">
      <w:pPr>
        <w:pStyle w:val="affd"/>
      </w:pPr>
      <w:r w:rsidRPr="00047E1B">
        <w:lastRenderedPageBreak/>
        <w:t>Додаток 2.3</w:t>
      </w:r>
    </w:p>
    <w:p w14:paraId="710DF6C5" w14:textId="524E5DE5" w:rsidR="006E0BC2" w:rsidRPr="00047E1B" w:rsidRDefault="006E0BC2" w:rsidP="006E0BC2">
      <w:pPr>
        <w:spacing w:before="0" w:after="0"/>
        <w:ind w:firstLine="0"/>
        <w:jc w:val="center"/>
        <w:rPr>
          <w:rFonts w:ascii="Times New Roman" w:hAnsi="Times New Roman"/>
          <w:i/>
        </w:rPr>
      </w:pPr>
      <w:r w:rsidRPr="00047E1B">
        <w:rPr>
          <w:rFonts w:ascii="Times New Roman" w:hAnsi="Times New Roman"/>
          <w:b/>
          <w:bCs/>
          <w:sz w:val="24"/>
          <w:szCs w:val="24"/>
        </w:rPr>
        <w:t>З</w:t>
      </w:r>
      <w:r w:rsidR="009B76FF" w:rsidRPr="00047E1B">
        <w:rPr>
          <w:rFonts w:ascii="Times New Roman" w:hAnsi="Times New Roman"/>
          <w:b/>
          <w:bCs/>
          <w:sz w:val="24"/>
          <w:szCs w:val="24"/>
        </w:rPr>
        <w:t>аява</w:t>
      </w:r>
    </w:p>
    <w:p w14:paraId="3FC0E724" w14:textId="77777777" w:rsidR="006E0BC2" w:rsidRPr="00047E1B" w:rsidRDefault="006E0BC2" w:rsidP="006E0BC2">
      <w:pPr>
        <w:spacing w:before="0" w:after="0"/>
        <w:ind w:firstLine="0"/>
        <w:jc w:val="center"/>
        <w:rPr>
          <w:rFonts w:ascii="Times New Roman" w:hAnsi="Times New Roman"/>
          <w:i/>
        </w:rPr>
      </w:pPr>
      <w:r w:rsidRPr="00047E1B">
        <w:rPr>
          <w:rFonts w:ascii="Times New Roman" w:hAnsi="Times New Roman"/>
          <w:b/>
          <w:bCs/>
          <w:sz w:val="24"/>
          <w:szCs w:val="24"/>
        </w:rPr>
        <w:t>на закриття клірингового рахунку з відокремленим</w:t>
      </w:r>
    </w:p>
    <w:p w14:paraId="6670286B" w14:textId="77777777" w:rsidR="006E0BC2" w:rsidRPr="00047E1B" w:rsidRDefault="006E0BC2" w:rsidP="006E0BC2">
      <w:pPr>
        <w:spacing w:before="0" w:after="0"/>
        <w:ind w:firstLine="0"/>
        <w:jc w:val="center"/>
        <w:rPr>
          <w:rFonts w:ascii="Times New Roman" w:hAnsi="Times New Roman"/>
          <w:b/>
          <w:sz w:val="24"/>
          <w:szCs w:val="24"/>
        </w:rPr>
      </w:pPr>
      <w:r w:rsidRPr="00047E1B">
        <w:rPr>
          <w:rFonts w:ascii="Times New Roman" w:hAnsi="Times New Roman"/>
          <w:b/>
          <w:bCs/>
          <w:sz w:val="24"/>
          <w:szCs w:val="24"/>
        </w:rPr>
        <w:t>обліком клієнта учасника клірингу</w:t>
      </w:r>
    </w:p>
    <w:p w14:paraId="77CB70A0" w14:textId="77777777" w:rsidR="006E0BC2" w:rsidRPr="00047E1B" w:rsidRDefault="006E0BC2" w:rsidP="006E0BC2">
      <w:pPr>
        <w:pStyle w:val="13"/>
        <w:jc w:val="center"/>
        <w:rPr>
          <w:b/>
          <w:sz w:val="24"/>
          <w:szCs w:val="24"/>
          <w:lang w:val="uk-UA"/>
        </w:rPr>
      </w:pPr>
    </w:p>
    <w:tbl>
      <w:tblPr>
        <w:tblW w:w="0" w:type="auto"/>
        <w:tblLayout w:type="fixed"/>
        <w:tblLook w:val="04A0" w:firstRow="1" w:lastRow="0" w:firstColumn="1" w:lastColumn="0" w:noHBand="0" w:noVBand="1"/>
      </w:tblPr>
      <w:tblGrid>
        <w:gridCol w:w="1701"/>
        <w:gridCol w:w="2552"/>
        <w:gridCol w:w="600"/>
        <w:gridCol w:w="2909"/>
      </w:tblGrid>
      <w:tr w:rsidR="006E0BC2" w:rsidRPr="00047E1B" w14:paraId="3F9A5D4F" w14:textId="77777777">
        <w:tc>
          <w:tcPr>
            <w:tcW w:w="1701" w:type="dxa"/>
          </w:tcPr>
          <w:p w14:paraId="52ACAF92" w14:textId="77777777" w:rsidR="006E0BC2" w:rsidRPr="00047E1B" w:rsidRDefault="006E0BC2">
            <w:pPr>
              <w:ind w:firstLine="0"/>
              <w:rPr>
                <w:rFonts w:ascii="Times New Roman" w:hAnsi="Times New Roman"/>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45D86136" w14:textId="77777777" w:rsidR="006E0BC2" w:rsidRPr="00047E1B" w:rsidRDefault="006E0BC2">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600" w:type="dxa"/>
          </w:tcPr>
          <w:p w14:paraId="1916210C" w14:textId="77777777" w:rsidR="006E0BC2" w:rsidRPr="00047E1B" w:rsidRDefault="006E0BC2">
            <w:pPr>
              <w:ind w:firstLine="0"/>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00FE8754" w14:textId="77777777" w:rsidR="006E0BC2" w:rsidRPr="00047E1B" w:rsidRDefault="006E0BC2">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1FFA7798" w14:textId="77777777" w:rsidR="006E0BC2" w:rsidRPr="00047E1B" w:rsidRDefault="006E0BC2" w:rsidP="006E0BC2">
      <w:pPr>
        <w:widowControl w:val="0"/>
        <w:ind w:firstLine="0"/>
        <w:rPr>
          <w:rFonts w:ascii="Times New Roman" w:hAnsi="Times New Roman"/>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371"/>
      </w:tblGrid>
      <w:tr w:rsidR="006E0BC2" w:rsidRPr="00047E1B" w14:paraId="0BBFE749" w14:textId="77777777">
        <w:trPr>
          <w:cantSplit/>
          <w:trHeight w:val="409"/>
        </w:trPr>
        <w:tc>
          <w:tcPr>
            <w:tcW w:w="9781" w:type="dxa"/>
            <w:gridSpan w:val="2"/>
            <w:tcBorders>
              <w:top w:val="nil"/>
              <w:left w:val="nil"/>
              <w:bottom w:val="single" w:sz="4" w:space="0" w:color="auto"/>
              <w:right w:val="nil"/>
            </w:tcBorders>
            <w:shd w:val="clear" w:color="auto" w:fill="FFFFFF"/>
            <w:vAlign w:val="center"/>
          </w:tcPr>
          <w:p w14:paraId="66CAC3A1" w14:textId="7676222F" w:rsidR="006E0BC2" w:rsidRPr="00047E1B" w:rsidRDefault="006E0BC2">
            <w:pPr>
              <w:widowControl w:val="0"/>
              <w:ind w:firstLine="0"/>
              <w:jc w:val="left"/>
              <w:rPr>
                <w:rFonts w:ascii="Times New Roman" w:hAnsi="Times New Roman"/>
                <w:b/>
                <w:sz w:val="20"/>
                <w:szCs w:val="20"/>
              </w:rPr>
            </w:pPr>
            <w:r w:rsidRPr="00047E1B">
              <w:rPr>
                <w:rFonts w:ascii="Times New Roman" w:hAnsi="Times New Roman"/>
                <w:b/>
                <w:sz w:val="20"/>
                <w:szCs w:val="20"/>
              </w:rPr>
              <w:t xml:space="preserve">Учасник клірингу, що надає </w:t>
            </w:r>
            <w:r w:rsidR="009B76FF" w:rsidRPr="00047E1B">
              <w:rPr>
                <w:rFonts w:ascii="Times New Roman" w:hAnsi="Times New Roman"/>
                <w:b/>
                <w:sz w:val="20"/>
                <w:szCs w:val="20"/>
              </w:rPr>
              <w:t>заяву</w:t>
            </w:r>
            <w:r w:rsidRPr="00047E1B">
              <w:rPr>
                <w:rFonts w:ascii="Times New Roman" w:hAnsi="Times New Roman"/>
                <w:b/>
                <w:sz w:val="20"/>
                <w:szCs w:val="20"/>
              </w:rPr>
              <w:t>:</w:t>
            </w:r>
          </w:p>
        </w:tc>
      </w:tr>
      <w:tr w:rsidR="006E0BC2" w:rsidRPr="00047E1B" w14:paraId="2B09BDA7" w14:textId="77777777">
        <w:trPr>
          <w:cantSplit/>
          <w:trHeight w:val="233"/>
        </w:trPr>
        <w:tc>
          <w:tcPr>
            <w:tcW w:w="2410" w:type="dxa"/>
            <w:tcBorders>
              <w:top w:val="single" w:sz="4" w:space="0" w:color="auto"/>
            </w:tcBorders>
            <w:vAlign w:val="center"/>
          </w:tcPr>
          <w:p w14:paraId="5C188F4B" w14:textId="77777777" w:rsidR="006E0BC2" w:rsidRPr="00047E1B" w:rsidRDefault="006E0BC2">
            <w:pPr>
              <w:pStyle w:val="12"/>
              <w:spacing w:before="100" w:after="100" w:line="276" w:lineRule="auto"/>
              <w:jc w:val="both"/>
              <w:rPr>
                <w:b w:val="0"/>
              </w:rPr>
            </w:pPr>
            <w:r w:rsidRPr="00047E1B">
              <w:rPr>
                <w:b w:val="0"/>
              </w:rPr>
              <w:t>скорочене найменування</w:t>
            </w:r>
          </w:p>
        </w:tc>
        <w:tc>
          <w:tcPr>
            <w:tcW w:w="7371" w:type="dxa"/>
            <w:tcBorders>
              <w:top w:val="single" w:sz="4" w:space="0" w:color="auto"/>
            </w:tcBorders>
            <w:vAlign w:val="center"/>
          </w:tcPr>
          <w:p w14:paraId="353E1DCB" w14:textId="77777777" w:rsidR="006E0BC2" w:rsidRPr="00047E1B" w:rsidRDefault="006E0BC2">
            <w:pPr>
              <w:widowControl w:val="0"/>
              <w:spacing w:line="276" w:lineRule="auto"/>
              <w:ind w:firstLine="0"/>
              <w:jc w:val="left"/>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6E0BC2" w:rsidRPr="00047E1B" w14:paraId="3B06A6B5" w14:textId="77777777">
        <w:trPr>
          <w:cantSplit/>
          <w:trHeight w:val="303"/>
        </w:trPr>
        <w:tc>
          <w:tcPr>
            <w:tcW w:w="2410" w:type="dxa"/>
            <w:tcBorders>
              <w:bottom w:val="single" w:sz="4" w:space="0" w:color="auto"/>
            </w:tcBorders>
            <w:vAlign w:val="center"/>
          </w:tcPr>
          <w:p w14:paraId="2FBD7F65" w14:textId="77777777" w:rsidR="006E0BC2" w:rsidRPr="00047E1B" w:rsidRDefault="006E0BC2">
            <w:pPr>
              <w:pStyle w:val="12"/>
              <w:spacing w:before="100" w:after="100" w:line="276" w:lineRule="auto"/>
              <w:jc w:val="both"/>
              <w:rPr>
                <w:b w:val="0"/>
              </w:rPr>
            </w:pPr>
            <w:r w:rsidRPr="00047E1B">
              <w:rPr>
                <w:b w:val="0"/>
              </w:rPr>
              <w:t>код за ЄДРПОУ</w:t>
            </w:r>
          </w:p>
        </w:tc>
        <w:tc>
          <w:tcPr>
            <w:tcW w:w="7371" w:type="dxa"/>
            <w:tcBorders>
              <w:bottom w:val="single" w:sz="4" w:space="0" w:color="auto"/>
            </w:tcBorders>
            <w:vAlign w:val="center"/>
          </w:tcPr>
          <w:p w14:paraId="13CD035C" w14:textId="77777777" w:rsidR="006E0BC2" w:rsidRPr="00047E1B" w:rsidRDefault="006E0BC2">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r w:rsidR="006E0BC2" w:rsidRPr="00047E1B" w14:paraId="7ED34D03" w14:textId="77777777">
        <w:trPr>
          <w:cantSplit/>
          <w:trHeight w:val="303"/>
        </w:trPr>
        <w:tc>
          <w:tcPr>
            <w:tcW w:w="9781" w:type="dxa"/>
            <w:gridSpan w:val="2"/>
            <w:tcBorders>
              <w:left w:val="nil"/>
              <w:right w:val="nil"/>
            </w:tcBorders>
            <w:shd w:val="clear" w:color="auto" w:fill="FFFFFF"/>
            <w:vAlign w:val="center"/>
          </w:tcPr>
          <w:p w14:paraId="09362FC5" w14:textId="77777777" w:rsidR="006E0BC2" w:rsidRPr="00047E1B" w:rsidRDefault="006E0BC2">
            <w:pPr>
              <w:pStyle w:val="a8"/>
              <w:tabs>
                <w:tab w:val="clear" w:pos="4677"/>
                <w:tab w:val="clear" w:pos="9355"/>
              </w:tabs>
              <w:spacing w:line="276" w:lineRule="auto"/>
              <w:rPr>
                <w:rFonts w:ascii="Times New Roman" w:hAnsi="Times New Roman"/>
                <w:lang w:val="uk-UA"/>
              </w:rPr>
            </w:pPr>
            <w:r w:rsidRPr="00047E1B">
              <w:rPr>
                <w:rFonts w:ascii="Times New Roman" w:hAnsi="Times New Roman"/>
                <w:b/>
                <w:lang w:val="uk-UA"/>
              </w:rPr>
              <w:t>Клієнт учасника клірингу:</w:t>
            </w:r>
          </w:p>
        </w:tc>
      </w:tr>
      <w:tr w:rsidR="006E0BC2" w:rsidRPr="00047E1B" w14:paraId="3FAA4252" w14:textId="77777777">
        <w:trPr>
          <w:cantSplit/>
          <w:trHeight w:val="303"/>
        </w:trPr>
        <w:tc>
          <w:tcPr>
            <w:tcW w:w="2410" w:type="dxa"/>
            <w:vAlign w:val="center"/>
          </w:tcPr>
          <w:p w14:paraId="0B3E71FE" w14:textId="77777777" w:rsidR="006E0BC2" w:rsidRPr="00047E1B" w:rsidRDefault="006E0BC2">
            <w:pPr>
              <w:pStyle w:val="12"/>
              <w:spacing w:before="100" w:after="100" w:line="276" w:lineRule="auto"/>
              <w:rPr>
                <w:b w:val="0"/>
              </w:rPr>
            </w:pPr>
            <w:r w:rsidRPr="00047E1B">
              <w:rPr>
                <w:b w:val="0"/>
              </w:rPr>
              <w:t>повне найменування / ПІБ (повністю)</w:t>
            </w:r>
          </w:p>
        </w:tc>
        <w:tc>
          <w:tcPr>
            <w:tcW w:w="7371" w:type="dxa"/>
            <w:vAlign w:val="center"/>
          </w:tcPr>
          <w:p w14:paraId="75A7C129" w14:textId="77777777" w:rsidR="006E0BC2" w:rsidRPr="00047E1B" w:rsidRDefault="006E0BC2">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bl>
    <w:p w14:paraId="01BF2A85" w14:textId="77777777" w:rsidR="006E0BC2" w:rsidRPr="00047E1B" w:rsidRDefault="006E0BC2" w:rsidP="006E0BC2">
      <w:pPr>
        <w:pStyle w:val="12"/>
        <w:rPr>
          <w:rFonts w:eastAsia="Calibri"/>
          <w:b w:val="0"/>
          <w:sz w:val="22"/>
          <w:szCs w:val="22"/>
          <w:lang w:eastAsia="en-US"/>
        </w:rPr>
      </w:pPr>
    </w:p>
    <w:tbl>
      <w:tblPr>
        <w:tblpPr w:leftFromText="180" w:rightFromText="180" w:vertAnchor="text" w:horzAnchor="margin" w:tblpX="108"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979"/>
      </w:tblGrid>
      <w:tr w:rsidR="006E0BC2" w:rsidRPr="00047E1B" w14:paraId="5D07919F" w14:textId="77777777">
        <w:tc>
          <w:tcPr>
            <w:tcW w:w="9781" w:type="dxa"/>
            <w:gridSpan w:val="2"/>
            <w:tcBorders>
              <w:top w:val="nil"/>
              <w:left w:val="nil"/>
              <w:bottom w:val="single" w:sz="4" w:space="0" w:color="auto"/>
              <w:right w:val="nil"/>
            </w:tcBorders>
            <w:shd w:val="clear" w:color="auto" w:fill="FFFFFF"/>
          </w:tcPr>
          <w:p w14:paraId="1DCEE4EB" w14:textId="77777777" w:rsidR="006E0BC2" w:rsidRPr="00047E1B" w:rsidRDefault="006E0BC2">
            <w:pPr>
              <w:pStyle w:val="12"/>
              <w:jc w:val="both"/>
            </w:pPr>
          </w:p>
          <w:p w14:paraId="2530D27B" w14:textId="77777777" w:rsidR="006E0BC2" w:rsidRPr="00047E1B" w:rsidRDefault="006E0BC2">
            <w:pPr>
              <w:pStyle w:val="12"/>
              <w:jc w:val="both"/>
            </w:pPr>
            <w:r w:rsidRPr="00047E1B">
              <w:t>Прошу закрити кліринговий рахунок з відокремленим обліком клієнта учасника клірингу:</w:t>
            </w:r>
          </w:p>
        </w:tc>
      </w:tr>
      <w:tr w:rsidR="006E0BC2" w:rsidRPr="00047E1B" w14:paraId="76AA05C8" w14:textId="77777777">
        <w:tc>
          <w:tcPr>
            <w:tcW w:w="2802" w:type="dxa"/>
            <w:tcBorders>
              <w:top w:val="single" w:sz="4" w:space="0" w:color="auto"/>
              <w:left w:val="single" w:sz="4" w:space="0" w:color="auto"/>
              <w:bottom w:val="single" w:sz="4" w:space="0" w:color="auto"/>
              <w:right w:val="single" w:sz="4" w:space="0" w:color="auto"/>
            </w:tcBorders>
            <w:shd w:val="clear" w:color="auto" w:fill="FFFFFF"/>
          </w:tcPr>
          <w:p w14:paraId="066A71E8" w14:textId="77777777" w:rsidR="006E0BC2" w:rsidRPr="00047E1B" w:rsidRDefault="006E0BC2">
            <w:pPr>
              <w:pStyle w:val="12"/>
              <w:rPr>
                <w:b w:val="0"/>
              </w:rPr>
            </w:pPr>
            <w:r w:rsidRPr="00047E1B">
              <w:rPr>
                <w:b w:val="0"/>
              </w:rPr>
              <w:t>номер (номери) клірингового рахунку (рахунків)</w:t>
            </w:r>
          </w:p>
        </w:tc>
        <w:tc>
          <w:tcPr>
            <w:tcW w:w="6979" w:type="dxa"/>
            <w:tcBorders>
              <w:top w:val="single" w:sz="4" w:space="0" w:color="auto"/>
              <w:left w:val="single" w:sz="4" w:space="0" w:color="auto"/>
              <w:bottom w:val="single" w:sz="4" w:space="0" w:color="auto"/>
              <w:right w:val="single" w:sz="4" w:space="0" w:color="auto"/>
            </w:tcBorders>
            <w:shd w:val="clear" w:color="auto" w:fill="FFFFFF"/>
            <w:vAlign w:val="center"/>
          </w:tcPr>
          <w:p w14:paraId="3CA08F66" w14:textId="77777777" w:rsidR="006E0BC2" w:rsidRPr="00047E1B" w:rsidRDefault="006E0BC2">
            <w:pPr>
              <w:pStyle w:val="12"/>
              <w:rPr>
                <w:b w:val="0"/>
              </w:rPr>
            </w:pPr>
            <w:r w:rsidRPr="00047E1B">
              <w:fldChar w:fldCharType="begin">
                <w:ffData>
                  <w:name w:val="ТекстовоеПоле30"/>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bl>
    <w:p w14:paraId="73ACBFAA" w14:textId="77777777" w:rsidR="006E0BC2" w:rsidRPr="00047E1B" w:rsidRDefault="006E0BC2" w:rsidP="006E0BC2">
      <w:pPr>
        <w:spacing w:before="0" w:after="0"/>
        <w:rPr>
          <w:rFonts w:ascii="Times New Roman" w:hAnsi="Times New Roman"/>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670"/>
      </w:tblGrid>
      <w:tr w:rsidR="006E0BC2" w:rsidRPr="00047E1B" w14:paraId="0B45156D" w14:textId="77777777">
        <w:tc>
          <w:tcPr>
            <w:tcW w:w="9781" w:type="dxa"/>
            <w:gridSpan w:val="2"/>
            <w:tcBorders>
              <w:top w:val="nil"/>
              <w:left w:val="nil"/>
              <w:bottom w:val="single" w:sz="4" w:space="0" w:color="auto"/>
              <w:right w:val="nil"/>
            </w:tcBorders>
            <w:shd w:val="clear" w:color="auto" w:fill="FFFFFF"/>
            <w:vAlign w:val="center"/>
          </w:tcPr>
          <w:p w14:paraId="4541E042" w14:textId="77777777" w:rsidR="006E0BC2" w:rsidRPr="00047E1B" w:rsidRDefault="006E0BC2">
            <w:pPr>
              <w:pStyle w:val="12"/>
            </w:pPr>
            <w:r w:rsidRPr="00047E1B">
              <w:t>Виконавець:</w:t>
            </w:r>
          </w:p>
        </w:tc>
      </w:tr>
      <w:tr w:rsidR="006E0BC2" w:rsidRPr="00047E1B" w14:paraId="7BB2020B" w14:textId="77777777">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7453BB14" w14:textId="77777777" w:rsidR="006E0BC2" w:rsidRPr="00047E1B" w:rsidRDefault="006E0BC2">
            <w:pPr>
              <w:pStyle w:val="12"/>
              <w:jc w:val="both"/>
              <w:rPr>
                <w:b w:val="0"/>
              </w:rPr>
            </w:pPr>
            <w:r w:rsidRPr="00047E1B">
              <w:rPr>
                <w:b w:val="0"/>
              </w:rPr>
              <w:t>прізвище, власне ім’я, по батькові (за наявності), телефон, e-mail</w:t>
            </w:r>
          </w:p>
        </w:tc>
        <w:tc>
          <w:tcPr>
            <w:tcW w:w="5670" w:type="dxa"/>
            <w:tcBorders>
              <w:top w:val="single" w:sz="4" w:space="0" w:color="auto"/>
              <w:left w:val="single" w:sz="4" w:space="0" w:color="auto"/>
              <w:bottom w:val="single" w:sz="4" w:space="0" w:color="auto"/>
              <w:right w:val="single" w:sz="4" w:space="0" w:color="auto"/>
            </w:tcBorders>
            <w:vAlign w:val="center"/>
          </w:tcPr>
          <w:p w14:paraId="4B3CEF38" w14:textId="77777777" w:rsidR="006E0BC2" w:rsidRPr="00047E1B" w:rsidRDefault="006E0BC2">
            <w:pPr>
              <w:pStyle w:val="12"/>
              <w:rPr>
                <w:b w:val="0"/>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bl>
    <w:p w14:paraId="770563DE" w14:textId="77777777" w:rsidR="006E0BC2" w:rsidRPr="00047E1B" w:rsidRDefault="006E0BC2" w:rsidP="006E0BC2">
      <w:pPr>
        <w:contextualSpacing/>
        <w:rPr>
          <w:rFonts w:ascii="Times New Roman" w:hAnsi="Times New Roman"/>
        </w:rPr>
      </w:pPr>
    </w:p>
    <w:p w14:paraId="24D52FDD" w14:textId="77777777" w:rsidR="006E0BC2" w:rsidRPr="00047E1B" w:rsidRDefault="006E0BC2" w:rsidP="006E0BC2">
      <w:pPr>
        <w:contextualSpacing/>
        <w:rPr>
          <w:rFonts w:ascii="Times New Roman" w:hAnsi="Times New Roman"/>
        </w:rPr>
      </w:pPr>
    </w:p>
    <w:p w14:paraId="219A00A3" w14:textId="77777777" w:rsidR="006E0BC2" w:rsidRPr="00047E1B" w:rsidRDefault="006E0BC2" w:rsidP="006E0BC2">
      <w:pPr>
        <w:tabs>
          <w:tab w:val="left" w:pos="851"/>
        </w:tabs>
        <w:spacing w:after="0"/>
        <w:ind w:left="426" w:firstLine="0"/>
        <w:jc w:val="left"/>
        <w:rPr>
          <w:rFonts w:ascii="Times New Roman" w:hAnsi="Times New Roman"/>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544"/>
      </w:tblGrid>
      <w:tr w:rsidR="009B62A7" w:rsidRPr="00047E1B" w14:paraId="152F08C0" w14:textId="77777777">
        <w:trPr>
          <w:cantSplit/>
          <w:trHeight w:val="386"/>
        </w:trPr>
        <w:tc>
          <w:tcPr>
            <w:tcW w:w="3403" w:type="dxa"/>
            <w:tcBorders>
              <w:top w:val="nil"/>
              <w:left w:val="nil"/>
              <w:right w:val="nil"/>
            </w:tcBorders>
          </w:tcPr>
          <w:p w14:paraId="2C172E67" w14:textId="77777777" w:rsidR="006E0BC2" w:rsidRPr="00047E1B" w:rsidRDefault="006E0BC2">
            <w:pPr>
              <w:pStyle w:val="a8"/>
              <w:rPr>
                <w:rFonts w:ascii="Times New Roman" w:hAnsi="Times New Roman"/>
                <w:lang w:val="uk-UA"/>
              </w:rPr>
            </w:pPr>
          </w:p>
        </w:tc>
        <w:tc>
          <w:tcPr>
            <w:tcW w:w="283" w:type="dxa"/>
            <w:tcBorders>
              <w:top w:val="nil"/>
              <w:left w:val="nil"/>
              <w:bottom w:val="nil"/>
              <w:right w:val="nil"/>
            </w:tcBorders>
          </w:tcPr>
          <w:p w14:paraId="105C004F" w14:textId="77777777" w:rsidR="006E0BC2" w:rsidRPr="00047E1B" w:rsidRDefault="006E0BC2">
            <w:pPr>
              <w:pStyle w:val="a8"/>
              <w:rPr>
                <w:rFonts w:ascii="Times New Roman" w:hAnsi="Times New Roman"/>
                <w:lang w:val="uk-UA"/>
              </w:rPr>
            </w:pPr>
            <w:r w:rsidRPr="00047E1B">
              <w:rPr>
                <w:rFonts w:ascii="Times New Roman" w:hAnsi="Times New Roman"/>
                <w:lang w:val="uk-UA"/>
              </w:rPr>
              <w:t xml:space="preserve">    </w:t>
            </w:r>
          </w:p>
        </w:tc>
        <w:tc>
          <w:tcPr>
            <w:tcW w:w="2552" w:type="dxa"/>
            <w:tcBorders>
              <w:top w:val="nil"/>
              <w:left w:val="nil"/>
              <w:right w:val="nil"/>
            </w:tcBorders>
          </w:tcPr>
          <w:p w14:paraId="348496D7" w14:textId="77777777" w:rsidR="006E0BC2" w:rsidRPr="00047E1B" w:rsidRDefault="006E0BC2">
            <w:pPr>
              <w:pStyle w:val="a8"/>
              <w:rPr>
                <w:rFonts w:ascii="Times New Roman" w:hAnsi="Times New Roman"/>
                <w:lang w:val="uk-UA"/>
              </w:rPr>
            </w:pPr>
          </w:p>
        </w:tc>
        <w:tc>
          <w:tcPr>
            <w:tcW w:w="283" w:type="dxa"/>
            <w:tcBorders>
              <w:top w:val="nil"/>
              <w:left w:val="nil"/>
              <w:bottom w:val="nil"/>
              <w:right w:val="nil"/>
            </w:tcBorders>
          </w:tcPr>
          <w:p w14:paraId="5D9B7C29" w14:textId="77777777" w:rsidR="006E0BC2" w:rsidRPr="00047E1B" w:rsidRDefault="006E0BC2">
            <w:pPr>
              <w:spacing w:before="0" w:after="0"/>
              <w:rPr>
                <w:rFonts w:ascii="Times New Roman" w:hAnsi="Times New Roman"/>
                <w:sz w:val="20"/>
                <w:szCs w:val="20"/>
              </w:rPr>
            </w:pPr>
          </w:p>
        </w:tc>
        <w:tc>
          <w:tcPr>
            <w:tcW w:w="3544" w:type="dxa"/>
            <w:tcBorders>
              <w:top w:val="nil"/>
              <w:left w:val="nil"/>
              <w:bottom w:val="single" w:sz="4" w:space="0" w:color="auto"/>
              <w:right w:val="nil"/>
            </w:tcBorders>
          </w:tcPr>
          <w:p w14:paraId="30F72ABB" w14:textId="77777777" w:rsidR="006E0BC2" w:rsidRPr="00047E1B" w:rsidRDefault="006E0BC2">
            <w:pPr>
              <w:spacing w:before="0" w:after="0"/>
              <w:ind w:firstLine="0"/>
              <w:jc w:val="left"/>
              <w:rPr>
                <w:rFonts w:ascii="Times New Roman" w:hAnsi="Times New Roman"/>
                <w:sz w:val="20"/>
                <w:szCs w:val="20"/>
              </w:rPr>
            </w:pPr>
          </w:p>
        </w:tc>
      </w:tr>
      <w:tr w:rsidR="009B62A7" w:rsidRPr="00047E1B" w14:paraId="243654C7" w14:textId="77777777">
        <w:trPr>
          <w:trHeight w:val="70"/>
        </w:trPr>
        <w:tc>
          <w:tcPr>
            <w:tcW w:w="3403" w:type="dxa"/>
            <w:tcBorders>
              <w:left w:val="nil"/>
              <w:bottom w:val="nil"/>
              <w:right w:val="nil"/>
            </w:tcBorders>
          </w:tcPr>
          <w:p w14:paraId="486F65CC" w14:textId="3FA1E430" w:rsidR="006E0BC2" w:rsidRPr="00047E1B" w:rsidRDefault="00723C7A">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6E0BC2" w:rsidRPr="00047E1B">
              <w:rPr>
                <w:rFonts w:ascii="Times New Roman" w:hAnsi="Times New Roman"/>
                <w:lang w:val="uk-UA"/>
              </w:rPr>
              <w:t>розпорядник рахунку</w:t>
            </w:r>
          </w:p>
        </w:tc>
        <w:tc>
          <w:tcPr>
            <w:tcW w:w="283" w:type="dxa"/>
            <w:tcBorders>
              <w:top w:val="nil"/>
              <w:left w:val="nil"/>
              <w:bottom w:val="nil"/>
              <w:right w:val="nil"/>
            </w:tcBorders>
          </w:tcPr>
          <w:p w14:paraId="74A117DA" w14:textId="77777777" w:rsidR="006E0BC2" w:rsidRPr="00047E1B" w:rsidRDefault="006E0BC2">
            <w:pPr>
              <w:pStyle w:val="a8"/>
              <w:ind w:firstLine="34"/>
              <w:jc w:val="center"/>
              <w:rPr>
                <w:rFonts w:ascii="Times New Roman" w:hAnsi="Times New Roman"/>
                <w:lang w:val="uk-UA"/>
              </w:rPr>
            </w:pPr>
          </w:p>
        </w:tc>
        <w:tc>
          <w:tcPr>
            <w:tcW w:w="2552" w:type="dxa"/>
            <w:tcBorders>
              <w:left w:val="nil"/>
              <w:bottom w:val="nil"/>
              <w:right w:val="nil"/>
            </w:tcBorders>
          </w:tcPr>
          <w:p w14:paraId="631CF0BE" w14:textId="77777777" w:rsidR="006E0BC2" w:rsidRPr="00047E1B" w:rsidRDefault="006E0BC2">
            <w:pPr>
              <w:pStyle w:val="a8"/>
              <w:ind w:firstLine="34"/>
              <w:jc w:val="center"/>
              <w:rPr>
                <w:rFonts w:ascii="Times New Roman" w:hAnsi="Times New Roman"/>
                <w:lang w:val="uk-UA"/>
              </w:rPr>
            </w:pPr>
            <w:r w:rsidRPr="00047E1B">
              <w:rPr>
                <w:rFonts w:ascii="Times New Roman" w:hAnsi="Times New Roman"/>
                <w:lang w:val="uk-UA"/>
              </w:rPr>
              <w:t>підпис</w:t>
            </w:r>
          </w:p>
        </w:tc>
        <w:tc>
          <w:tcPr>
            <w:tcW w:w="283" w:type="dxa"/>
            <w:tcBorders>
              <w:top w:val="nil"/>
              <w:left w:val="nil"/>
              <w:bottom w:val="nil"/>
              <w:right w:val="nil"/>
            </w:tcBorders>
          </w:tcPr>
          <w:p w14:paraId="684C8E40" w14:textId="77777777" w:rsidR="006E0BC2" w:rsidRPr="00047E1B" w:rsidRDefault="006E0BC2">
            <w:pPr>
              <w:spacing w:before="0" w:after="0"/>
              <w:ind w:firstLine="0"/>
              <w:jc w:val="center"/>
              <w:rPr>
                <w:rFonts w:ascii="Times New Roman" w:hAnsi="Times New Roman"/>
                <w:sz w:val="20"/>
                <w:szCs w:val="20"/>
              </w:rPr>
            </w:pPr>
          </w:p>
        </w:tc>
        <w:tc>
          <w:tcPr>
            <w:tcW w:w="3544" w:type="dxa"/>
            <w:tcBorders>
              <w:left w:val="nil"/>
              <w:bottom w:val="nil"/>
              <w:right w:val="nil"/>
            </w:tcBorders>
          </w:tcPr>
          <w:p w14:paraId="5BFA164C" w14:textId="77777777" w:rsidR="006E0BC2" w:rsidRPr="00047E1B" w:rsidRDefault="006E0BC2">
            <w:pPr>
              <w:spacing w:before="0" w:after="0"/>
              <w:ind w:firstLine="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535F10BC" w14:textId="77777777" w:rsidR="006E0BC2" w:rsidRPr="00047E1B" w:rsidRDefault="006E0BC2" w:rsidP="006E0BC2">
      <w:pPr>
        <w:spacing w:before="0" w:after="0"/>
        <w:jc w:val="left"/>
        <w:rPr>
          <w:rFonts w:ascii="Times New Roman" w:hAnsi="Times New Roman"/>
        </w:rPr>
      </w:pPr>
      <w:r w:rsidRPr="00047E1B">
        <w:rPr>
          <w:rFonts w:ascii="Times New Roman" w:hAnsi="Times New Roman"/>
        </w:rPr>
        <w:t xml:space="preserve">                                                                      </w:t>
      </w:r>
      <w:r w:rsidRPr="00047E1B">
        <w:rPr>
          <w:rFonts w:ascii="Times New Roman" w:hAnsi="Times New Roman"/>
          <w:sz w:val="20"/>
          <w:szCs w:val="20"/>
        </w:rPr>
        <w:t>МП</w:t>
      </w:r>
      <w:r w:rsidRPr="00047E1B">
        <w:rPr>
          <w:rFonts w:ascii="Times New Roman" w:hAnsi="Times New Roman"/>
        </w:rPr>
        <w:t xml:space="preserve">                   </w:t>
      </w:r>
    </w:p>
    <w:p w14:paraId="0111F037" w14:textId="77777777" w:rsidR="006E0BC2" w:rsidRPr="00047E1B" w:rsidRDefault="006E0BC2" w:rsidP="006E0BC2">
      <w:pPr>
        <w:pStyle w:val="12"/>
        <w:pBdr>
          <w:bottom w:val="single" w:sz="12" w:space="1" w:color="auto"/>
        </w:pBdr>
      </w:pPr>
    </w:p>
    <w:p w14:paraId="28392162" w14:textId="77777777" w:rsidR="006E0BC2" w:rsidRPr="00047E1B" w:rsidRDefault="006E0BC2" w:rsidP="006E0BC2">
      <w:pPr>
        <w:pStyle w:val="12"/>
        <w:pBdr>
          <w:bottom w:val="single" w:sz="12" w:space="1" w:color="auto"/>
        </w:pBdr>
      </w:pPr>
    </w:p>
    <w:p w14:paraId="32C2774F" w14:textId="77777777" w:rsidR="006E0BC2" w:rsidRPr="00047E1B" w:rsidRDefault="006E0BC2" w:rsidP="006E0BC2">
      <w:pPr>
        <w:pStyle w:val="12"/>
        <w:jc w:val="center"/>
        <w:rPr>
          <w:caps/>
        </w:rPr>
      </w:pPr>
      <w:r w:rsidRPr="00047E1B">
        <w:rPr>
          <w:caps/>
        </w:rPr>
        <w:t>відмітки РОЗРАХУНКОВОГО ЦЕНТРУ</w:t>
      </w:r>
    </w:p>
    <w:p w14:paraId="6967D459" w14:textId="4F7C732A" w:rsidR="006E0BC2" w:rsidRPr="00047E1B" w:rsidRDefault="006E0BC2" w:rsidP="008F7BB0">
      <w:pPr>
        <w:tabs>
          <w:tab w:val="left" w:pos="851"/>
        </w:tabs>
        <w:spacing w:after="0"/>
        <w:ind w:firstLine="0"/>
        <w:jc w:val="left"/>
        <w:rPr>
          <w:rFonts w:ascii="Times New Roman" w:hAnsi="Times New Roman"/>
          <w:b/>
          <w:sz w:val="24"/>
          <w:szCs w:val="24"/>
          <w:lang w:eastAsia="uk-UA"/>
        </w:rPr>
      </w:pPr>
      <w:r w:rsidRPr="00047E1B">
        <w:rPr>
          <w:rFonts w:ascii="Times New Roman" w:hAnsi="Times New Roman"/>
          <w:b/>
          <w:sz w:val="20"/>
          <w:szCs w:val="20"/>
          <w:lang w:eastAsia="uk-UA"/>
        </w:rPr>
        <w:t xml:space="preserve">Документи на </w:t>
      </w:r>
      <w:r w:rsidR="00E854CF" w:rsidRPr="00E854CF">
        <w:rPr>
          <w:rFonts w:ascii="Times New Roman" w:hAnsi="Times New Roman"/>
          <w:b/>
          <w:sz w:val="20"/>
          <w:szCs w:val="20"/>
          <w:lang w:eastAsia="uk-UA"/>
        </w:rPr>
        <w:t>закриття клірингового рахунку (рахунків)</w:t>
      </w:r>
      <w:r w:rsidRPr="00047E1B">
        <w:rPr>
          <w:rFonts w:ascii="Times New Roman" w:hAnsi="Times New Roman"/>
          <w:b/>
          <w:sz w:val="20"/>
          <w:szCs w:val="20"/>
          <w:lang w:eastAsia="uk-UA"/>
        </w:rPr>
        <w:t xml:space="preserve"> перевірив:</w:t>
      </w:r>
      <w:r w:rsidRPr="00047E1B">
        <w:rPr>
          <w:rFonts w:ascii="Times New Roman" w:hAnsi="Times New Roman"/>
          <w:b/>
          <w:bCs/>
          <w:sz w:val="24"/>
          <w:szCs w:val="24"/>
          <w:lang w:eastAsia="uk-UA"/>
        </w:rPr>
        <w:t xml:space="preserve"> </w:t>
      </w:r>
      <w:r w:rsidRPr="00047E1B">
        <w:rPr>
          <w:rFonts w:ascii="Times New Roman" w:hAnsi="Times New Roman"/>
          <w:sz w:val="24"/>
          <w:szCs w:val="24"/>
          <w:lang w:eastAsia="uk-UA"/>
        </w:rPr>
        <w:t>_____________________________________________</w:t>
      </w:r>
      <w:r w:rsidRPr="00047E1B">
        <w:rPr>
          <w:rFonts w:ascii="Times New Roman" w:hAnsi="Times New Roman"/>
          <w:b/>
          <w:sz w:val="24"/>
          <w:szCs w:val="24"/>
          <w:lang w:eastAsia="uk-UA"/>
        </w:rPr>
        <w:t xml:space="preserve">                                                                                                                                                       </w:t>
      </w:r>
    </w:p>
    <w:p w14:paraId="4F4A36D5" w14:textId="77777777" w:rsidR="006E0BC2" w:rsidRPr="00047E1B" w:rsidRDefault="006E0BC2" w:rsidP="006E0BC2">
      <w:pPr>
        <w:tabs>
          <w:tab w:val="left" w:pos="851"/>
        </w:tabs>
        <w:spacing w:before="0" w:after="0"/>
        <w:ind w:firstLine="0"/>
        <w:jc w:val="left"/>
        <w:rPr>
          <w:rFonts w:ascii="Times New Roman" w:hAnsi="Times New Roman"/>
          <w:bCs/>
          <w:sz w:val="24"/>
          <w:szCs w:val="24"/>
          <w:lang w:eastAsia="uk-UA"/>
        </w:rPr>
      </w:pPr>
      <w:r w:rsidRPr="00047E1B">
        <w:rPr>
          <w:rFonts w:ascii="Times New Roman" w:hAnsi="Times New Roman"/>
          <w:b/>
          <w:sz w:val="24"/>
          <w:szCs w:val="24"/>
          <w:lang w:eastAsia="uk-UA"/>
        </w:rPr>
        <w:t xml:space="preserve">                                                                                                               </w:t>
      </w:r>
      <w:r w:rsidRPr="00047E1B">
        <w:rPr>
          <w:rFonts w:ascii="Times New Roman" w:hAnsi="Times New Roman"/>
          <w:bCs/>
          <w:sz w:val="18"/>
          <w:szCs w:val="18"/>
          <w:vertAlign w:val="superscript"/>
          <w:lang w:eastAsia="uk-UA"/>
        </w:rPr>
        <w:t>(прізвище, ініціали та підпис)</w:t>
      </w:r>
    </w:p>
    <w:p w14:paraId="6D26591A" w14:textId="745AED71" w:rsidR="006E0BC2" w:rsidRPr="00047E1B" w:rsidRDefault="006E0BC2" w:rsidP="006E0BC2">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Закрито кліринговий рахунок (рахунки):</w:t>
      </w:r>
    </w:p>
    <w:p w14:paraId="73351E79" w14:textId="77777777" w:rsidR="006E0BC2" w:rsidRPr="00047E1B" w:rsidRDefault="006E0BC2" w:rsidP="006E0BC2">
      <w:pPr>
        <w:tabs>
          <w:tab w:val="left" w:pos="851"/>
        </w:tabs>
        <w:spacing w:after="0"/>
        <w:ind w:firstLine="0"/>
        <w:jc w:val="left"/>
        <w:rPr>
          <w:rFonts w:ascii="Times New Roman" w:hAnsi="Times New Roman"/>
          <w:b/>
          <w:sz w:val="18"/>
          <w:szCs w:val="18"/>
        </w:rPr>
      </w:pPr>
      <w:r w:rsidRPr="00047E1B">
        <w:rPr>
          <w:rFonts w:ascii="Times New Roman" w:hAnsi="Times New Roman"/>
          <w:sz w:val="18"/>
          <w:szCs w:val="18"/>
        </w:rPr>
        <w:t>№ _____________________________________________________________ від «_____» _________________________ 20____ р.</w:t>
      </w:r>
      <w:r w:rsidRPr="00047E1B">
        <w:rPr>
          <w:rFonts w:ascii="Times New Roman" w:hAnsi="Times New Roman"/>
          <w:b/>
          <w:sz w:val="18"/>
          <w:szCs w:val="18"/>
        </w:rPr>
        <w:t xml:space="preserve">                      </w:t>
      </w:r>
    </w:p>
    <w:p w14:paraId="57DEF4AD" w14:textId="77777777" w:rsidR="006E0BC2" w:rsidRPr="00047E1B" w:rsidRDefault="006E0BC2" w:rsidP="006E0BC2">
      <w:pPr>
        <w:tabs>
          <w:tab w:val="left" w:pos="851"/>
        </w:tabs>
        <w:spacing w:after="0"/>
        <w:ind w:firstLine="0"/>
        <w:jc w:val="left"/>
        <w:rPr>
          <w:rFonts w:ascii="Times New Roman" w:hAnsi="Times New Roman"/>
          <w:b/>
          <w:sz w:val="18"/>
          <w:szCs w:val="18"/>
        </w:rPr>
      </w:pPr>
    </w:p>
    <w:p w14:paraId="1F5D8045" w14:textId="77777777" w:rsidR="006E0BC2" w:rsidRPr="00047E1B" w:rsidRDefault="006E0BC2" w:rsidP="006E0BC2">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Уповноважена особа, що закрила кліринговий рахунок:______________________________________________________</w:t>
      </w:r>
    </w:p>
    <w:p w14:paraId="610E8E5D" w14:textId="77777777" w:rsidR="006E0BC2" w:rsidRPr="00047E1B" w:rsidRDefault="006E0BC2" w:rsidP="006E0BC2">
      <w:pPr>
        <w:tabs>
          <w:tab w:val="left" w:pos="851"/>
        </w:tabs>
        <w:spacing w:after="0"/>
        <w:ind w:firstLine="0"/>
        <w:jc w:val="left"/>
        <w:rPr>
          <w:rFonts w:ascii="Times New Roman" w:hAnsi="Times New Roman"/>
          <w:b/>
          <w:sz w:val="18"/>
          <w:szCs w:val="18"/>
          <w:vertAlign w:val="superscript"/>
        </w:rPr>
      </w:pPr>
      <w:r w:rsidRPr="00047E1B">
        <w:rPr>
          <w:rFonts w:ascii="Times New Roman" w:hAnsi="Times New Roman"/>
          <w:b/>
          <w:sz w:val="18"/>
          <w:szCs w:val="18"/>
          <w:vertAlign w:val="superscript"/>
        </w:rPr>
        <w:t xml:space="preserve">                                                                                                                                                                                                                             </w:t>
      </w:r>
      <w:r w:rsidRPr="00047E1B">
        <w:rPr>
          <w:rFonts w:ascii="Times New Roman" w:hAnsi="Times New Roman"/>
          <w:sz w:val="18"/>
          <w:szCs w:val="18"/>
          <w:vertAlign w:val="superscript"/>
        </w:rPr>
        <w:t>(прізвище, ініціали та підпис)</w:t>
      </w:r>
    </w:p>
    <w:p w14:paraId="0570D25E" w14:textId="77777777" w:rsidR="0060019D" w:rsidRPr="00047E1B" w:rsidRDefault="0060019D" w:rsidP="00DE579C">
      <w:pPr>
        <w:pStyle w:val="affd"/>
      </w:pPr>
    </w:p>
    <w:p w14:paraId="1E021A98" w14:textId="131D7F56" w:rsidR="00F94ADA" w:rsidRPr="00047E1B" w:rsidRDefault="00F94ADA">
      <w:pPr>
        <w:spacing w:before="0" w:after="0"/>
        <w:ind w:firstLine="0"/>
        <w:jc w:val="left"/>
        <w:rPr>
          <w:rFonts w:ascii="Times New Roman" w:eastAsia="Times New Roman" w:hAnsi="Times New Roman"/>
          <w:sz w:val="24"/>
          <w:szCs w:val="24"/>
        </w:rPr>
      </w:pPr>
      <w:r w:rsidRPr="00047E1B">
        <w:rPr>
          <w:rFonts w:ascii="Times New Roman" w:hAnsi="Times New Roman"/>
        </w:rPr>
        <w:br w:type="page"/>
      </w:r>
    </w:p>
    <w:p w14:paraId="2885A10D" w14:textId="62909952" w:rsidR="00056A58" w:rsidRPr="00047E1B" w:rsidRDefault="00056A58" w:rsidP="00056A58">
      <w:pPr>
        <w:pStyle w:val="affd"/>
      </w:pPr>
      <w:r w:rsidRPr="00047E1B">
        <w:lastRenderedPageBreak/>
        <w:t>Додаток 2.4</w:t>
      </w:r>
    </w:p>
    <w:p w14:paraId="298040CC" w14:textId="2B443A17" w:rsidR="00056A58" w:rsidRPr="00047E1B" w:rsidRDefault="00056A58" w:rsidP="00056A58">
      <w:pPr>
        <w:pStyle w:val="afff1"/>
        <w:rPr>
          <w:rFonts w:eastAsia="Calibri"/>
          <w:i/>
        </w:rPr>
      </w:pPr>
      <w:r w:rsidRPr="00047E1B">
        <w:t>З</w:t>
      </w:r>
      <w:r w:rsidR="009B76FF" w:rsidRPr="00047E1B">
        <w:t>аява</w:t>
      </w:r>
    </w:p>
    <w:p w14:paraId="38429A1E" w14:textId="77777777" w:rsidR="00056A58" w:rsidRPr="00047E1B" w:rsidRDefault="00056A58" w:rsidP="00056A58">
      <w:pPr>
        <w:pStyle w:val="afff1"/>
      </w:pPr>
      <w:r w:rsidRPr="00047E1B">
        <w:rPr>
          <w:rFonts w:eastAsia="Calibri"/>
        </w:rPr>
        <w:t>на закриття клірингового рахунку з індивідуальним</w:t>
      </w:r>
      <w:r w:rsidRPr="00047E1B">
        <w:rPr>
          <w:b w:val="0"/>
          <w:bCs w:val="0"/>
        </w:rPr>
        <w:t xml:space="preserve"> </w:t>
      </w:r>
      <w:r w:rsidRPr="00047E1B">
        <w:rPr>
          <w:rFonts w:eastAsia="Calibri"/>
        </w:rPr>
        <w:t>обліком клієнта учасника клірингу</w:t>
      </w:r>
      <w:r w:rsidRPr="00047E1B">
        <w:rPr>
          <w:i/>
        </w:rPr>
        <w:t xml:space="preserve"> </w:t>
      </w:r>
      <w:r w:rsidRPr="00047E1B">
        <w:rPr>
          <w:rFonts w:eastAsia="Calibri"/>
        </w:rPr>
        <w:t>типу А</w:t>
      </w:r>
    </w:p>
    <w:p w14:paraId="6E1F39BA" w14:textId="77777777" w:rsidR="00056A58" w:rsidRPr="00047E1B" w:rsidRDefault="00056A58" w:rsidP="00056A58">
      <w:pPr>
        <w:pStyle w:val="13"/>
        <w:jc w:val="center"/>
        <w:rPr>
          <w:b/>
          <w:sz w:val="24"/>
          <w:szCs w:val="24"/>
          <w:lang w:val="uk-UA"/>
        </w:rPr>
      </w:pPr>
    </w:p>
    <w:tbl>
      <w:tblPr>
        <w:tblW w:w="0" w:type="auto"/>
        <w:tblLayout w:type="fixed"/>
        <w:tblLook w:val="04A0" w:firstRow="1" w:lastRow="0" w:firstColumn="1" w:lastColumn="0" w:noHBand="0" w:noVBand="1"/>
      </w:tblPr>
      <w:tblGrid>
        <w:gridCol w:w="1701"/>
        <w:gridCol w:w="2552"/>
        <w:gridCol w:w="600"/>
        <w:gridCol w:w="2909"/>
      </w:tblGrid>
      <w:tr w:rsidR="00056A58" w:rsidRPr="00047E1B" w14:paraId="654BEE7E" w14:textId="77777777">
        <w:tc>
          <w:tcPr>
            <w:tcW w:w="1701" w:type="dxa"/>
          </w:tcPr>
          <w:p w14:paraId="3EF683B0" w14:textId="77777777" w:rsidR="00056A58" w:rsidRPr="00047E1B" w:rsidRDefault="00056A58">
            <w:pPr>
              <w:ind w:firstLine="0"/>
              <w:rPr>
                <w:rFonts w:ascii="Times New Roman" w:hAnsi="Times New Roman"/>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1226DF2A" w14:textId="77777777" w:rsidR="00056A58" w:rsidRPr="00047E1B" w:rsidRDefault="00056A58">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600" w:type="dxa"/>
          </w:tcPr>
          <w:p w14:paraId="784C1B22" w14:textId="77777777" w:rsidR="00056A58" w:rsidRPr="00047E1B" w:rsidRDefault="00056A58">
            <w:pPr>
              <w:ind w:firstLine="0"/>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1AB9CF21" w14:textId="77777777" w:rsidR="00056A58" w:rsidRPr="00047E1B" w:rsidRDefault="00056A58">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2D0938E2" w14:textId="77777777" w:rsidR="00056A58" w:rsidRPr="00047E1B" w:rsidRDefault="00056A58" w:rsidP="00056A58">
      <w:pPr>
        <w:widowControl w:val="0"/>
        <w:ind w:firstLine="0"/>
        <w:rPr>
          <w:rFonts w:ascii="Times New Roman" w:hAnsi="Times New Roman"/>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371"/>
      </w:tblGrid>
      <w:tr w:rsidR="00056A58" w:rsidRPr="00047E1B" w14:paraId="597E8989" w14:textId="77777777">
        <w:trPr>
          <w:cantSplit/>
          <w:trHeight w:val="409"/>
        </w:trPr>
        <w:tc>
          <w:tcPr>
            <w:tcW w:w="9781" w:type="dxa"/>
            <w:gridSpan w:val="2"/>
            <w:tcBorders>
              <w:top w:val="nil"/>
              <w:left w:val="nil"/>
              <w:bottom w:val="single" w:sz="4" w:space="0" w:color="auto"/>
              <w:right w:val="nil"/>
            </w:tcBorders>
            <w:shd w:val="clear" w:color="auto" w:fill="FFFFFF"/>
            <w:vAlign w:val="center"/>
          </w:tcPr>
          <w:p w14:paraId="55D7F929" w14:textId="43CC2731" w:rsidR="00056A58" w:rsidRPr="00047E1B" w:rsidRDefault="00056A58">
            <w:pPr>
              <w:widowControl w:val="0"/>
              <w:ind w:firstLine="0"/>
              <w:jc w:val="left"/>
              <w:rPr>
                <w:rFonts w:ascii="Times New Roman" w:hAnsi="Times New Roman"/>
                <w:b/>
                <w:sz w:val="20"/>
                <w:szCs w:val="20"/>
              </w:rPr>
            </w:pPr>
            <w:r w:rsidRPr="00047E1B">
              <w:rPr>
                <w:rFonts w:ascii="Times New Roman" w:hAnsi="Times New Roman"/>
                <w:b/>
                <w:sz w:val="20"/>
                <w:szCs w:val="20"/>
              </w:rPr>
              <w:t xml:space="preserve">Учасник клірингу, що надає </w:t>
            </w:r>
            <w:r w:rsidR="009B76FF" w:rsidRPr="00047E1B">
              <w:rPr>
                <w:rFonts w:ascii="Times New Roman" w:hAnsi="Times New Roman"/>
                <w:b/>
                <w:sz w:val="20"/>
                <w:szCs w:val="20"/>
              </w:rPr>
              <w:t>заяву</w:t>
            </w:r>
            <w:r w:rsidRPr="00047E1B">
              <w:rPr>
                <w:rFonts w:ascii="Times New Roman" w:hAnsi="Times New Roman"/>
                <w:b/>
                <w:sz w:val="20"/>
                <w:szCs w:val="20"/>
              </w:rPr>
              <w:t>:</w:t>
            </w:r>
          </w:p>
        </w:tc>
      </w:tr>
      <w:tr w:rsidR="00056A58" w:rsidRPr="00047E1B" w14:paraId="53C38947" w14:textId="77777777">
        <w:trPr>
          <w:cantSplit/>
          <w:trHeight w:val="20"/>
        </w:trPr>
        <w:tc>
          <w:tcPr>
            <w:tcW w:w="2410" w:type="dxa"/>
            <w:tcBorders>
              <w:top w:val="single" w:sz="4" w:space="0" w:color="auto"/>
            </w:tcBorders>
            <w:vAlign w:val="center"/>
          </w:tcPr>
          <w:p w14:paraId="666F3F55" w14:textId="77777777" w:rsidR="00056A58" w:rsidRPr="00047E1B" w:rsidRDefault="00056A58">
            <w:pPr>
              <w:pStyle w:val="12"/>
              <w:spacing w:before="100" w:after="100" w:line="276" w:lineRule="auto"/>
              <w:jc w:val="both"/>
              <w:rPr>
                <w:b w:val="0"/>
              </w:rPr>
            </w:pPr>
            <w:r w:rsidRPr="00047E1B">
              <w:rPr>
                <w:b w:val="0"/>
              </w:rPr>
              <w:t>скорочене найменування</w:t>
            </w:r>
          </w:p>
        </w:tc>
        <w:tc>
          <w:tcPr>
            <w:tcW w:w="7371" w:type="dxa"/>
            <w:tcBorders>
              <w:top w:val="single" w:sz="4" w:space="0" w:color="auto"/>
            </w:tcBorders>
            <w:vAlign w:val="center"/>
          </w:tcPr>
          <w:p w14:paraId="54DD95AA" w14:textId="77777777" w:rsidR="00056A58" w:rsidRPr="00047E1B" w:rsidRDefault="00056A58">
            <w:pPr>
              <w:widowControl w:val="0"/>
              <w:spacing w:line="276" w:lineRule="auto"/>
              <w:ind w:firstLine="0"/>
              <w:jc w:val="left"/>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056A58" w:rsidRPr="00047E1B" w14:paraId="0077828E" w14:textId="77777777">
        <w:trPr>
          <w:cantSplit/>
          <w:trHeight w:val="20"/>
        </w:trPr>
        <w:tc>
          <w:tcPr>
            <w:tcW w:w="2410" w:type="dxa"/>
            <w:tcBorders>
              <w:bottom w:val="single" w:sz="4" w:space="0" w:color="auto"/>
            </w:tcBorders>
            <w:vAlign w:val="center"/>
          </w:tcPr>
          <w:p w14:paraId="0F763F90" w14:textId="77777777" w:rsidR="00056A58" w:rsidRPr="00047E1B" w:rsidRDefault="00056A58">
            <w:pPr>
              <w:pStyle w:val="12"/>
              <w:spacing w:before="100" w:after="100" w:line="276" w:lineRule="auto"/>
              <w:jc w:val="both"/>
              <w:rPr>
                <w:b w:val="0"/>
              </w:rPr>
            </w:pPr>
            <w:r w:rsidRPr="00047E1B">
              <w:rPr>
                <w:b w:val="0"/>
              </w:rPr>
              <w:t>код за ЄДРПОУ</w:t>
            </w:r>
          </w:p>
        </w:tc>
        <w:tc>
          <w:tcPr>
            <w:tcW w:w="7371" w:type="dxa"/>
            <w:tcBorders>
              <w:bottom w:val="single" w:sz="4" w:space="0" w:color="auto"/>
            </w:tcBorders>
            <w:vAlign w:val="center"/>
          </w:tcPr>
          <w:p w14:paraId="467137D3" w14:textId="77777777" w:rsidR="00056A58" w:rsidRPr="00047E1B" w:rsidRDefault="00056A58">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r w:rsidR="00056A58" w:rsidRPr="00047E1B" w14:paraId="1A2D64D5" w14:textId="77777777">
        <w:trPr>
          <w:cantSplit/>
          <w:trHeight w:val="303"/>
        </w:trPr>
        <w:tc>
          <w:tcPr>
            <w:tcW w:w="9781" w:type="dxa"/>
            <w:gridSpan w:val="2"/>
            <w:tcBorders>
              <w:left w:val="nil"/>
              <w:right w:val="nil"/>
            </w:tcBorders>
            <w:shd w:val="clear" w:color="auto" w:fill="FFFFFF"/>
            <w:vAlign w:val="center"/>
          </w:tcPr>
          <w:p w14:paraId="03D84074" w14:textId="77777777" w:rsidR="00056A58" w:rsidRPr="00047E1B" w:rsidRDefault="00056A58">
            <w:pPr>
              <w:pStyle w:val="a8"/>
              <w:tabs>
                <w:tab w:val="clear" w:pos="4677"/>
                <w:tab w:val="clear" w:pos="9355"/>
              </w:tabs>
              <w:spacing w:line="276" w:lineRule="auto"/>
              <w:rPr>
                <w:rFonts w:ascii="Times New Roman" w:hAnsi="Times New Roman"/>
                <w:lang w:val="uk-UA"/>
              </w:rPr>
            </w:pPr>
            <w:r w:rsidRPr="00047E1B">
              <w:rPr>
                <w:rFonts w:ascii="Times New Roman" w:hAnsi="Times New Roman"/>
                <w:b/>
                <w:lang w:val="uk-UA"/>
              </w:rPr>
              <w:t>Клієнт учасника клірингу:</w:t>
            </w:r>
          </w:p>
        </w:tc>
      </w:tr>
      <w:tr w:rsidR="00056A58" w:rsidRPr="00047E1B" w14:paraId="73053674" w14:textId="77777777">
        <w:trPr>
          <w:cantSplit/>
          <w:trHeight w:val="303"/>
        </w:trPr>
        <w:tc>
          <w:tcPr>
            <w:tcW w:w="2410" w:type="dxa"/>
            <w:vAlign w:val="center"/>
          </w:tcPr>
          <w:p w14:paraId="5A81F150" w14:textId="77777777" w:rsidR="00056A58" w:rsidRPr="00047E1B" w:rsidRDefault="00056A58">
            <w:pPr>
              <w:pStyle w:val="12"/>
              <w:spacing w:before="100" w:after="100" w:line="276" w:lineRule="auto"/>
              <w:rPr>
                <w:b w:val="0"/>
              </w:rPr>
            </w:pPr>
            <w:r w:rsidRPr="00047E1B">
              <w:rPr>
                <w:b w:val="0"/>
              </w:rPr>
              <w:t xml:space="preserve">повне найменування  </w:t>
            </w:r>
          </w:p>
        </w:tc>
        <w:tc>
          <w:tcPr>
            <w:tcW w:w="7371" w:type="dxa"/>
            <w:vAlign w:val="center"/>
          </w:tcPr>
          <w:p w14:paraId="461371E5" w14:textId="77777777" w:rsidR="00056A58" w:rsidRPr="00047E1B" w:rsidRDefault="00056A58">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r w:rsidR="00056A58" w:rsidRPr="00047E1B" w14:paraId="7265DF5E" w14:textId="77777777">
        <w:trPr>
          <w:cantSplit/>
          <w:trHeight w:val="303"/>
        </w:trPr>
        <w:tc>
          <w:tcPr>
            <w:tcW w:w="2410" w:type="dxa"/>
            <w:vAlign w:val="center"/>
          </w:tcPr>
          <w:p w14:paraId="2A06FF4C" w14:textId="77777777" w:rsidR="00056A58" w:rsidRPr="00047E1B" w:rsidRDefault="00056A58">
            <w:pPr>
              <w:pStyle w:val="12"/>
              <w:spacing w:before="100" w:after="100" w:line="276" w:lineRule="auto"/>
              <w:rPr>
                <w:b w:val="0"/>
              </w:rPr>
            </w:pPr>
            <w:r w:rsidRPr="00047E1B">
              <w:rPr>
                <w:b w:val="0"/>
              </w:rPr>
              <w:t>код за ЄДРПОУ</w:t>
            </w:r>
          </w:p>
        </w:tc>
        <w:tc>
          <w:tcPr>
            <w:tcW w:w="7371" w:type="dxa"/>
            <w:vAlign w:val="center"/>
          </w:tcPr>
          <w:p w14:paraId="697CC386" w14:textId="77777777" w:rsidR="00056A58" w:rsidRPr="00047E1B" w:rsidRDefault="00056A58">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bl>
    <w:p w14:paraId="4937045F" w14:textId="77777777" w:rsidR="00056A58" w:rsidRPr="00047E1B" w:rsidRDefault="00056A58" w:rsidP="00056A58">
      <w:pPr>
        <w:pStyle w:val="12"/>
        <w:rPr>
          <w:rFonts w:eastAsia="Calibri"/>
          <w:b w:val="0"/>
          <w:sz w:val="22"/>
          <w:szCs w:val="22"/>
          <w:lang w:eastAsia="en-US"/>
        </w:rPr>
      </w:pPr>
    </w:p>
    <w:tbl>
      <w:tblPr>
        <w:tblpPr w:leftFromText="180" w:rightFromText="180" w:vertAnchor="text" w:horzAnchor="margin" w:tblpX="108"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5704"/>
      </w:tblGrid>
      <w:tr w:rsidR="00056A58" w:rsidRPr="00047E1B" w14:paraId="400BBB79" w14:textId="77777777">
        <w:tc>
          <w:tcPr>
            <w:tcW w:w="9781" w:type="dxa"/>
            <w:gridSpan w:val="2"/>
            <w:tcBorders>
              <w:top w:val="nil"/>
              <w:left w:val="nil"/>
              <w:bottom w:val="single" w:sz="4" w:space="0" w:color="auto"/>
              <w:right w:val="nil"/>
            </w:tcBorders>
            <w:shd w:val="clear" w:color="auto" w:fill="FFFFFF"/>
          </w:tcPr>
          <w:p w14:paraId="5EAF87A7" w14:textId="77777777" w:rsidR="00056A58" w:rsidRPr="00047E1B" w:rsidRDefault="00056A58">
            <w:pPr>
              <w:pStyle w:val="12"/>
              <w:jc w:val="both"/>
            </w:pPr>
          </w:p>
          <w:p w14:paraId="0EF3F507" w14:textId="77777777" w:rsidR="00056A58" w:rsidRPr="00047E1B" w:rsidRDefault="00056A58">
            <w:pPr>
              <w:pStyle w:val="12"/>
              <w:jc w:val="both"/>
            </w:pPr>
            <w:r w:rsidRPr="00047E1B">
              <w:t>Прошу закрити кліринговий рахунок з індивідуальним обліком клієнта учасника клірингу типу А:</w:t>
            </w:r>
          </w:p>
        </w:tc>
      </w:tr>
      <w:tr w:rsidR="00056A58" w:rsidRPr="00047E1B" w14:paraId="2443B9B2" w14:textId="77777777">
        <w:tc>
          <w:tcPr>
            <w:tcW w:w="4077" w:type="dxa"/>
            <w:tcBorders>
              <w:top w:val="single" w:sz="4" w:space="0" w:color="auto"/>
              <w:left w:val="single" w:sz="4" w:space="0" w:color="auto"/>
              <w:bottom w:val="single" w:sz="4" w:space="0" w:color="auto"/>
              <w:right w:val="single" w:sz="4" w:space="0" w:color="auto"/>
            </w:tcBorders>
            <w:shd w:val="clear" w:color="auto" w:fill="FFFFFF"/>
          </w:tcPr>
          <w:p w14:paraId="1D23F810" w14:textId="77777777" w:rsidR="00056A58" w:rsidRPr="00047E1B" w:rsidRDefault="00056A58">
            <w:pPr>
              <w:pStyle w:val="12"/>
              <w:jc w:val="both"/>
              <w:rPr>
                <w:b w:val="0"/>
              </w:rPr>
            </w:pPr>
            <w:r w:rsidRPr="00047E1B">
              <w:rPr>
                <w:b w:val="0"/>
              </w:rPr>
              <w:t xml:space="preserve">номер  клірингового  рахунку </w:t>
            </w:r>
          </w:p>
        </w:tc>
        <w:tc>
          <w:tcPr>
            <w:tcW w:w="5704" w:type="dxa"/>
            <w:tcBorders>
              <w:top w:val="single" w:sz="4" w:space="0" w:color="auto"/>
              <w:left w:val="single" w:sz="4" w:space="0" w:color="auto"/>
              <w:bottom w:val="single" w:sz="4" w:space="0" w:color="auto"/>
              <w:right w:val="single" w:sz="4" w:space="0" w:color="auto"/>
            </w:tcBorders>
            <w:shd w:val="clear" w:color="auto" w:fill="FFFFFF"/>
            <w:vAlign w:val="center"/>
          </w:tcPr>
          <w:p w14:paraId="07F02EE5" w14:textId="77777777" w:rsidR="00056A58" w:rsidRPr="00047E1B" w:rsidRDefault="00056A58">
            <w:pPr>
              <w:pStyle w:val="12"/>
              <w:rPr>
                <w:b w:val="0"/>
              </w:rPr>
            </w:pPr>
            <w:r w:rsidRPr="00047E1B">
              <w:fldChar w:fldCharType="begin">
                <w:ffData>
                  <w:name w:val="ТекстовоеПоле30"/>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bl>
    <w:p w14:paraId="5537A579" w14:textId="77777777" w:rsidR="00056A58" w:rsidRPr="00047E1B" w:rsidRDefault="00056A58" w:rsidP="00056A58">
      <w:pPr>
        <w:spacing w:before="0" w:after="0"/>
        <w:rPr>
          <w:rFonts w:ascii="Times New Roman" w:hAnsi="Times New Roman"/>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670"/>
      </w:tblGrid>
      <w:tr w:rsidR="00056A58" w:rsidRPr="00047E1B" w14:paraId="2966664E" w14:textId="77777777">
        <w:tc>
          <w:tcPr>
            <w:tcW w:w="9781" w:type="dxa"/>
            <w:gridSpan w:val="2"/>
            <w:tcBorders>
              <w:top w:val="nil"/>
              <w:left w:val="nil"/>
              <w:bottom w:val="single" w:sz="4" w:space="0" w:color="auto"/>
              <w:right w:val="nil"/>
            </w:tcBorders>
            <w:shd w:val="clear" w:color="auto" w:fill="FFFFFF"/>
            <w:vAlign w:val="center"/>
          </w:tcPr>
          <w:p w14:paraId="52D3FB8E" w14:textId="77777777" w:rsidR="00056A58" w:rsidRPr="00047E1B" w:rsidRDefault="00056A58">
            <w:pPr>
              <w:pStyle w:val="12"/>
            </w:pPr>
            <w:r w:rsidRPr="00047E1B">
              <w:t>Виконавець:</w:t>
            </w:r>
          </w:p>
        </w:tc>
      </w:tr>
      <w:tr w:rsidR="00056A58" w:rsidRPr="00047E1B" w14:paraId="3CE470F0" w14:textId="77777777">
        <w:trPr>
          <w:trHeight w:val="340"/>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86F9181" w14:textId="77777777" w:rsidR="00056A58" w:rsidRPr="00047E1B" w:rsidRDefault="00056A58">
            <w:pPr>
              <w:pStyle w:val="12"/>
              <w:rPr>
                <w:b w:val="0"/>
              </w:rPr>
            </w:pPr>
            <w:r w:rsidRPr="00047E1B">
              <w:rPr>
                <w:b w:val="0"/>
              </w:rPr>
              <w:t>прізвище, власне ім’я, по батькові (за наявності), телефон, e-mail</w:t>
            </w:r>
          </w:p>
        </w:tc>
        <w:tc>
          <w:tcPr>
            <w:tcW w:w="5670" w:type="dxa"/>
            <w:tcBorders>
              <w:top w:val="single" w:sz="4" w:space="0" w:color="auto"/>
              <w:left w:val="single" w:sz="4" w:space="0" w:color="auto"/>
              <w:bottom w:val="single" w:sz="4" w:space="0" w:color="auto"/>
              <w:right w:val="single" w:sz="4" w:space="0" w:color="auto"/>
            </w:tcBorders>
            <w:vAlign w:val="center"/>
          </w:tcPr>
          <w:p w14:paraId="4B2DF387" w14:textId="77777777" w:rsidR="00056A58" w:rsidRPr="00047E1B" w:rsidRDefault="00056A58">
            <w:pPr>
              <w:pStyle w:val="12"/>
              <w:rPr>
                <w:b w:val="0"/>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bl>
    <w:p w14:paraId="22CD7A6F" w14:textId="77777777" w:rsidR="00056A58" w:rsidRPr="00047E1B" w:rsidRDefault="00056A58" w:rsidP="00056A58">
      <w:pPr>
        <w:contextualSpacing/>
        <w:rPr>
          <w:rFonts w:ascii="Times New Roman" w:hAnsi="Times New Roman"/>
        </w:rPr>
      </w:pPr>
    </w:p>
    <w:p w14:paraId="3FDEC699" w14:textId="77777777" w:rsidR="00056A58" w:rsidRPr="00047E1B" w:rsidRDefault="00056A58" w:rsidP="00056A58">
      <w:pPr>
        <w:contextualSpacing/>
        <w:rPr>
          <w:rFonts w:ascii="Times New Roman" w:hAnsi="Times New Roman"/>
        </w:rPr>
      </w:pPr>
    </w:p>
    <w:p w14:paraId="60759FFD" w14:textId="77777777" w:rsidR="00056A58" w:rsidRPr="00047E1B" w:rsidRDefault="00056A58" w:rsidP="00056A58">
      <w:pPr>
        <w:tabs>
          <w:tab w:val="left" w:pos="851"/>
        </w:tabs>
        <w:spacing w:after="0"/>
        <w:ind w:left="426" w:firstLine="0"/>
        <w:jc w:val="left"/>
        <w:rPr>
          <w:rFonts w:ascii="Times New Roman" w:hAnsi="Times New Roman"/>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544"/>
      </w:tblGrid>
      <w:tr w:rsidR="009B62A7" w:rsidRPr="00047E1B" w14:paraId="0AA6D39F" w14:textId="77777777">
        <w:trPr>
          <w:cantSplit/>
          <w:trHeight w:val="386"/>
        </w:trPr>
        <w:tc>
          <w:tcPr>
            <w:tcW w:w="3403" w:type="dxa"/>
            <w:tcBorders>
              <w:top w:val="nil"/>
              <w:left w:val="nil"/>
              <w:right w:val="nil"/>
            </w:tcBorders>
          </w:tcPr>
          <w:p w14:paraId="1B87A6E5" w14:textId="77777777" w:rsidR="00056A58" w:rsidRPr="00047E1B" w:rsidRDefault="00056A58">
            <w:pPr>
              <w:pStyle w:val="a8"/>
              <w:rPr>
                <w:rFonts w:ascii="Times New Roman" w:hAnsi="Times New Roman"/>
                <w:lang w:val="uk-UA"/>
              </w:rPr>
            </w:pPr>
          </w:p>
        </w:tc>
        <w:tc>
          <w:tcPr>
            <w:tcW w:w="283" w:type="dxa"/>
            <w:tcBorders>
              <w:top w:val="nil"/>
              <w:left w:val="nil"/>
              <w:bottom w:val="nil"/>
              <w:right w:val="nil"/>
            </w:tcBorders>
          </w:tcPr>
          <w:p w14:paraId="3E1A6DF1" w14:textId="77777777" w:rsidR="00056A58" w:rsidRPr="00047E1B" w:rsidRDefault="00056A58">
            <w:pPr>
              <w:pStyle w:val="a8"/>
              <w:rPr>
                <w:rFonts w:ascii="Times New Roman" w:hAnsi="Times New Roman"/>
                <w:lang w:val="uk-UA"/>
              </w:rPr>
            </w:pPr>
            <w:r w:rsidRPr="00047E1B">
              <w:rPr>
                <w:rFonts w:ascii="Times New Roman" w:hAnsi="Times New Roman"/>
                <w:lang w:val="uk-UA"/>
              </w:rPr>
              <w:t xml:space="preserve">    </w:t>
            </w:r>
          </w:p>
        </w:tc>
        <w:tc>
          <w:tcPr>
            <w:tcW w:w="2552" w:type="dxa"/>
            <w:tcBorders>
              <w:top w:val="nil"/>
              <w:left w:val="nil"/>
              <w:right w:val="nil"/>
            </w:tcBorders>
          </w:tcPr>
          <w:p w14:paraId="16F88CB9" w14:textId="77777777" w:rsidR="00056A58" w:rsidRPr="00047E1B" w:rsidRDefault="00056A58">
            <w:pPr>
              <w:pStyle w:val="a8"/>
              <w:rPr>
                <w:rFonts w:ascii="Times New Roman" w:hAnsi="Times New Roman"/>
                <w:lang w:val="uk-UA"/>
              </w:rPr>
            </w:pPr>
          </w:p>
        </w:tc>
        <w:tc>
          <w:tcPr>
            <w:tcW w:w="283" w:type="dxa"/>
            <w:tcBorders>
              <w:top w:val="nil"/>
              <w:left w:val="nil"/>
              <w:bottom w:val="nil"/>
              <w:right w:val="nil"/>
            </w:tcBorders>
          </w:tcPr>
          <w:p w14:paraId="583B4456" w14:textId="77777777" w:rsidR="00056A58" w:rsidRPr="00047E1B" w:rsidRDefault="00056A58">
            <w:pPr>
              <w:spacing w:before="0" w:after="0"/>
              <w:rPr>
                <w:rFonts w:ascii="Times New Roman" w:hAnsi="Times New Roman"/>
                <w:sz w:val="20"/>
                <w:szCs w:val="20"/>
              </w:rPr>
            </w:pPr>
          </w:p>
        </w:tc>
        <w:tc>
          <w:tcPr>
            <w:tcW w:w="3544" w:type="dxa"/>
            <w:tcBorders>
              <w:top w:val="nil"/>
              <w:left w:val="nil"/>
              <w:bottom w:val="single" w:sz="4" w:space="0" w:color="auto"/>
              <w:right w:val="nil"/>
            </w:tcBorders>
          </w:tcPr>
          <w:p w14:paraId="74B97ABE" w14:textId="77777777" w:rsidR="00056A58" w:rsidRPr="00047E1B" w:rsidRDefault="00056A58">
            <w:pPr>
              <w:spacing w:before="0" w:after="0"/>
              <w:ind w:firstLine="0"/>
              <w:jc w:val="left"/>
              <w:rPr>
                <w:rFonts w:ascii="Times New Roman" w:hAnsi="Times New Roman"/>
                <w:sz w:val="20"/>
                <w:szCs w:val="20"/>
              </w:rPr>
            </w:pPr>
          </w:p>
        </w:tc>
      </w:tr>
      <w:tr w:rsidR="009B62A7" w:rsidRPr="00047E1B" w14:paraId="29D8551E" w14:textId="77777777">
        <w:trPr>
          <w:trHeight w:val="70"/>
        </w:trPr>
        <w:tc>
          <w:tcPr>
            <w:tcW w:w="3403" w:type="dxa"/>
            <w:tcBorders>
              <w:left w:val="nil"/>
              <w:bottom w:val="nil"/>
              <w:right w:val="nil"/>
            </w:tcBorders>
          </w:tcPr>
          <w:p w14:paraId="3D113355" w14:textId="45D67079" w:rsidR="00056A58" w:rsidRPr="00047E1B" w:rsidRDefault="00DB0E39">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056A58" w:rsidRPr="00047E1B">
              <w:rPr>
                <w:rFonts w:ascii="Times New Roman" w:hAnsi="Times New Roman"/>
                <w:lang w:val="uk-UA"/>
              </w:rPr>
              <w:t>розпорядник рахунку</w:t>
            </w:r>
          </w:p>
        </w:tc>
        <w:tc>
          <w:tcPr>
            <w:tcW w:w="283" w:type="dxa"/>
            <w:tcBorders>
              <w:top w:val="nil"/>
              <w:left w:val="nil"/>
              <w:bottom w:val="nil"/>
              <w:right w:val="nil"/>
            </w:tcBorders>
          </w:tcPr>
          <w:p w14:paraId="57EB2309" w14:textId="77777777" w:rsidR="00056A58" w:rsidRPr="00047E1B" w:rsidRDefault="00056A58">
            <w:pPr>
              <w:pStyle w:val="a8"/>
              <w:ind w:firstLine="34"/>
              <w:jc w:val="center"/>
              <w:rPr>
                <w:rFonts w:ascii="Times New Roman" w:hAnsi="Times New Roman"/>
                <w:lang w:val="uk-UA"/>
              </w:rPr>
            </w:pPr>
          </w:p>
        </w:tc>
        <w:tc>
          <w:tcPr>
            <w:tcW w:w="2552" w:type="dxa"/>
            <w:tcBorders>
              <w:left w:val="nil"/>
              <w:bottom w:val="nil"/>
              <w:right w:val="nil"/>
            </w:tcBorders>
          </w:tcPr>
          <w:p w14:paraId="72AC0455" w14:textId="77777777" w:rsidR="00056A58" w:rsidRPr="00047E1B" w:rsidRDefault="00056A58">
            <w:pPr>
              <w:pStyle w:val="a8"/>
              <w:ind w:firstLine="34"/>
              <w:jc w:val="center"/>
              <w:rPr>
                <w:rFonts w:ascii="Times New Roman" w:hAnsi="Times New Roman"/>
                <w:lang w:val="uk-UA"/>
              </w:rPr>
            </w:pPr>
            <w:r w:rsidRPr="00047E1B">
              <w:rPr>
                <w:rFonts w:ascii="Times New Roman" w:hAnsi="Times New Roman"/>
                <w:lang w:val="uk-UA"/>
              </w:rPr>
              <w:t>підпис</w:t>
            </w:r>
          </w:p>
        </w:tc>
        <w:tc>
          <w:tcPr>
            <w:tcW w:w="283" w:type="dxa"/>
            <w:tcBorders>
              <w:top w:val="nil"/>
              <w:left w:val="nil"/>
              <w:bottom w:val="nil"/>
              <w:right w:val="nil"/>
            </w:tcBorders>
          </w:tcPr>
          <w:p w14:paraId="4C2F1894" w14:textId="77777777" w:rsidR="00056A58" w:rsidRPr="00047E1B" w:rsidRDefault="00056A58">
            <w:pPr>
              <w:spacing w:before="0" w:after="0"/>
              <w:ind w:firstLine="0"/>
              <w:jc w:val="center"/>
              <w:rPr>
                <w:rFonts w:ascii="Times New Roman" w:hAnsi="Times New Roman"/>
                <w:sz w:val="20"/>
                <w:szCs w:val="20"/>
              </w:rPr>
            </w:pPr>
          </w:p>
        </w:tc>
        <w:tc>
          <w:tcPr>
            <w:tcW w:w="3544" w:type="dxa"/>
            <w:tcBorders>
              <w:left w:val="nil"/>
              <w:bottom w:val="nil"/>
              <w:right w:val="nil"/>
            </w:tcBorders>
          </w:tcPr>
          <w:p w14:paraId="45CECE97" w14:textId="77777777" w:rsidR="00056A58" w:rsidRPr="00047E1B" w:rsidRDefault="00056A58">
            <w:pPr>
              <w:spacing w:before="0" w:after="0"/>
              <w:ind w:firstLine="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6B4626B4" w14:textId="77777777" w:rsidR="00056A58" w:rsidRPr="00047E1B" w:rsidRDefault="00056A58" w:rsidP="00056A58">
      <w:pPr>
        <w:spacing w:before="0" w:after="0"/>
        <w:jc w:val="left"/>
        <w:rPr>
          <w:rFonts w:ascii="Times New Roman" w:hAnsi="Times New Roman"/>
        </w:rPr>
      </w:pPr>
      <w:r w:rsidRPr="00047E1B">
        <w:rPr>
          <w:rFonts w:ascii="Times New Roman" w:hAnsi="Times New Roman"/>
        </w:rPr>
        <w:t xml:space="preserve">                                                                      </w:t>
      </w:r>
      <w:r w:rsidRPr="00047E1B">
        <w:rPr>
          <w:rFonts w:ascii="Times New Roman" w:hAnsi="Times New Roman"/>
          <w:sz w:val="20"/>
          <w:szCs w:val="20"/>
        </w:rPr>
        <w:t>МП</w:t>
      </w:r>
      <w:r w:rsidRPr="00047E1B">
        <w:rPr>
          <w:rFonts w:ascii="Times New Roman" w:hAnsi="Times New Roman"/>
        </w:rPr>
        <w:t xml:space="preserve">                   </w:t>
      </w:r>
    </w:p>
    <w:p w14:paraId="7D47BA2D" w14:textId="77777777" w:rsidR="00056A58" w:rsidRPr="00047E1B" w:rsidRDefault="00056A58" w:rsidP="00056A58">
      <w:pPr>
        <w:pStyle w:val="12"/>
        <w:pBdr>
          <w:bottom w:val="single" w:sz="12" w:space="1" w:color="auto"/>
        </w:pBdr>
      </w:pPr>
    </w:p>
    <w:p w14:paraId="43BE5B0A" w14:textId="77777777" w:rsidR="00056A58" w:rsidRPr="00047E1B" w:rsidRDefault="00056A58" w:rsidP="00056A58">
      <w:pPr>
        <w:pStyle w:val="12"/>
        <w:pBdr>
          <w:bottom w:val="single" w:sz="12" w:space="1" w:color="auto"/>
        </w:pBdr>
      </w:pPr>
    </w:p>
    <w:p w14:paraId="78B770DC" w14:textId="77777777" w:rsidR="00056A58" w:rsidRPr="00047E1B" w:rsidRDefault="00056A58" w:rsidP="00056A58">
      <w:pPr>
        <w:pStyle w:val="12"/>
        <w:pBdr>
          <w:bottom w:val="single" w:sz="12" w:space="1" w:color="auto"/>
        </w:pBdr>
        <w:rPr>
          <w:b w:val="0"/>
        </w:rPr>
      </w:pPr>
    </w:p>
    <w:tbl>
      <w:tblPr>
        <w:tblW w:w="9923" w:type="dxa"/>
        <w:tblInd w:w="-34" w:type="dxa"/>
        <w:tblLayout w:type="fixed"/>
        <w:tblLook w:val="0000" w:firstRow="0" w:lastRow="0" w:firstColumn="0" w:lastColumn="0" w:noHBand="0" w:noVBand="0"/>
      </w:tblPr>
      <w:tblGrid>
        <w:gridCol w:w="3403"/>
        <w:gridCol w:w="283"/>
        <w:gridCol w:w="1985"/>
        <w:gridCol w:w="850"/>
        <w:gridCol w:w="3402"/>
      </w:tblGrid>
      <w:tr w:rsidR="00056A58" w:rsidRPr="00047E1B" w14:paraId="13D14C1A" w14:textId="77777777">
        <w:trPr>
          <w:trHeight w:val="70"/>
        </w:trPr>
        <w:tc>
          <w:tcPr>
            <w:tcW w:w="3403" w:type="dxa"/>
          </w:tcPr>
          <w:p w14:paraId="3071AD25" w14:textId="77777777" w:rsidR="00056A58" w:rsidRPr="00047E1B" w:rsidRDefault="00056A58">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Уповноважена особа клієнта учасника клірингу</w:t>
            </w:r>
          </w:p>
        </w:tc>
        <w:tc>
          <w:tcPr>
            <w:tcW w:w="283" w:type="dxa"/>
          </w:tcPr>
          <w:p w14:paraId="140C3CC9" w14:textId="77777777" w:rsidR="00056A58" w:rsidRPr="00047E1B" w:rsidRDefault="00056A58">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p>
        </w:tc>
        <w:tc>
          <w:tcPr>
            <w:tcW w:w="1985" w:type="dxa"/>
          </w:tcPr>
          <w:p w14:paraId="3484A46A" w14:textId="77777777" w:rsidR="00056A58" w:rsidRPr="00047E1B" w:rsidRDefault="00056A58">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 xml:space="preserve">         підпис</w:t>
            </w:r>
          </w:p>
        </w:tc>
        <w:tc>
          <w:tcPr>
            <w:tcW w:w="850" w:type="dxa"/>
          </w:tcPr>
          <w:p w14:paraId="5FA45597" w14:textId="77777777" w:rsidR="00056A58" w:rsidRPr="00047E1B" w:rsidRDefault="00056A58">
            <w:pPr>
              <w:spacing w:before="0" w:after="0"/>
              <w:ind w:firstLine="0"/>
              <w:jc w:val="center"/>
              <w:rPr>
                <w:rFonts w:ascii="Times New Roman" w:eastAsia="Times New Roman" w:hAnsi="Times New Roman"/>
                <w:sz w:val="20"/>
                <w:szCs w:val="20"/>
              </w:rPr>
            </w:pPr>
          </w:p>
        </w:tc>
        <w:tc>
          <w:tcPr>
            <w:tcW w:w="3402" w:type="dxa"/>
          </w:tcPr>
          <w:p w14:paraId="3E746EF4" w14:textId="77777777" w:rsidR="00056A58" w:rsidRPr="00047E1B" w:rsidRDefault="00056A5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   прізвище та ініціали</w:t>
            </w:r>
          </w:p>
        </w:tc>
      </w:tr>
    </w:tbl>
    <w:p w14:paraId="5F614388" w14:textId="77777777" w:rsidR="00056A58" w:rsidRPr="00047E1B" w:rsidRDefault="00056A58" w:rsidP="00056A58">
      <w:pPr>
        <w:spacing w:before="0" w:after="0"/>
        <w:jc w:val="left"/>
        <w:rPr>
          <w:rFonts w:ascii="Times New Roman" w:eastAsia="Times New Roman" w:hAnsi="Times New Roman"/>
        </w:rPr>
      </w:pPr>
      <w:r w:rsidRPr="00047E1B">
        <w:rPr>
          <w:rFonts w:ascii="Times New Roman" w:eastAsia="Times New Roman" w:hAnsi="Times New Roman"/>
          <w:sz w:val="20"/>
          <w:szCs w:val="20"/>
        </w:rPr>
        <w:t xml:space="preserve">                                                                             МП</w:t>
      </w:r>
      <w:r w:rsidRPr="00047E1B">
        <w:rPr>
          <w:rFonts w:ascii="Times New Roman" w:eastAsia="Times New Roman" w:hAnsi="Times New Roman"/>
          <w:sz w:val="20"/>
          <w:szCs w:val="20"/>
          <w:vertAlign w:val="superscript"/>
        </w:rPr>
        <w:t>1</w:t>
      </w:r>
      <w:r w:rsidRPr="00047E1B">
        <w:rPr>
          <w:rFonts w:ascii="Times New Roman" w:eastAsia="Times New Roman" w:hAnsi="Times New Roman"/>
        </w:rPr>
        <w:t xml:space="preserve">                </w:t>
      </w:r>
    </w:p>
    <w:p w14:paraId="31689A30" w14:textId="77777777" w:rsidR="00056A58" w:rsidRPr="00047E1B" w:rsidRDefault="00056A58" w:rsidP="00056A58">
      <w:pPr>
        <w:pStyle w:val="12"/>
        <w:pBdr>
          <w:bottom w:val="single" w:sz="12" w:space="1" w:color="auto"/>
        </w:pBdr>
      </w:pPr>
    </w:p>
    <w:p w14:paraId="14EFFEDA" w14:textId="77777777" w:rsidR="00056A58" w:rsidRPr="00047E1B" w:rsidRDefault="00056A58" w:rsidP="00056A58">
      <w:pPr>
        <w:pStyle w:val="12"/>
        <w:pBdr>
          <w:bottom w:val="single" w:sz="12" w:space="1" w:color="auto"/>
        </w:pBdr>
      </w:pPr>
    </w:p>
    <w:p w14:paraId="5610BBBF" w14:textId="77777777" w:rsidR="00056A58" w:rsidRPr="00047E1B" w:rsidRDefault="00056A58" w:rsidP="00056A58">
      <w:pPr>
        <w:pStyle w:val="12"/>
        <w:jc w:val="center"/>
        <w:rPr>
          <w:caps/>
        </w:rPr>
      </w:pPr>
      <w:r w:rsidRPr="00047E1B">
        <w:rPr>
          <w:caps/>
        </w:rPr>
        <w:t>відмітки РОЗРАХУНКОВОГО ЦЕНТРУ</w:t>
      </w:r>
    </w:p>
    <w:p w14:paraId="5AFF8453" w14:textId="7E1E438D" w:rsidR="00056A58" w:rsidRPr="00047E1B" w:rsidRDefault="00056A58" w:rsidP="00056A58">
      <w:pPr>
        <w:tabs>
          <w:tab w:val="left" w:pos="851"/>
        </w:tabs>
        <w:spacing w:after="0"/>
        <w:ind w:firstLine="0"/>
        <w:jc w:val="left"/>
        <w:rPr>
          <w:rFonts w:ascii="Times New Roman" w:hAnsi="Times New Roman"/>
          <w:b/>
          <w:sz w:val="24"/>
          <w:szCs w:val="24"/>
          <w:lang w:eastAsia="uk-UA"/>
        </w:rPr>
      </w:pPr>
      <w:r w:rsidRPr="00047E1B">
        <w:rPr>
          <w:rFonts w:ascii="Times New Roman" w:hAnsi="Times New Roman"/>
          <w:b/>
          <w:sz w:val="20"/>
          <w:szCs w:val="20"/>
          <w:lang w:eastAsia="uk-UA"/>
        </w:rPr>
        <w:t xml:space="preserve">Документи на </w:t>
      </w:r>
      <w:r w:rsidR="00E854CF" w:rsidRPr="00E854CF">
        <w:rPr>
          <w:rFonts w:ascii="Times New Roman" w:hAnsi="Times New Roman"/>
          <w:b/>
          <w:sz w:val="20"/>
          <w:szCs w:val="20"/>
          <w:lang w:eastAsia="uk-UA"/>
        </w:rPr>
        <w:t>закриття клірингового рахунку (рахунків)</w:t>
      </w:r>
      <w:r w:rsidRPr="00047E1B">
        <w:rPr>
          <w:rFonts w:ascii="Times New Roman" w:hAnsi="Times New Roman"/>
          <w:b/>
          <w:sz w:val="20"/>
          <w:szCs w:val="20"/>
          <w:lang w:eastAsia="uk-UA"/>
        </w:rPr>
        <w:t xml:space="preserve"> перевірив:</w:t>
      </w:r>
      <w:r w:rsidRPr="00047E1B">
        <w:rPr>
          <w:rFonts w:ascii="Times New Roman" w:hAnsi="Times New Roman"/>
          <w:b/>
          <w:bCs/>
          <w:sz w:val="24"/>
          <w:szCs w:val="24"/>
          <w:lang w:eastAsia="uk-UA"/>
        </w:rPr>
        <w:t xml:space="preserve"> ____________________________________________</w:t>
      </w:r>
      <w:r w:rsidRPr="00047E1B">
        <w:rPr>
          <w:rFonts w:ascii="Times New Roman" w:hAnsi="Times New Roman"/>
          <w:b/>
          <w:sz w:val="24"/>
          <w:szCs w:val="24"/>
          <w:lang w:eastAsia="uk-UA"/>
        </w:rPr>
        <w:t xml:space="preserve">                                                                                                                                                       </w:t>
      </w:r>
    </w:p>
    <w:p w14:paraId="17843A3F" w14:textId="77777777" w:rsidR="00056A58" w:rsidRPr="00047E1B" w:rsidRDefault="00056A58" w:rsidP="00056A58">
      <w:pPr>
        <w:tabs>
          <w:tab w:val="left" w:pos="851"/>
        </w:tabs>
        <w:spacing w:after="0"/>
        <w:ind w:firstLine="0"/>
        <w:jc w:val="left"/>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46BB5169" w14:textId="77777777" w:rsidR="00056A58" w:rsidRPr="00047E1B" w:rsidRDefault="00056A58" w:rsidP="00056A58">
      <w:pPr>
        <w:tabs>
          <w:tab w:val="left" w:pos="851"/>
        </w:tabs>
        <w:spacing w:after="0"/>
        <w:ind w:firstLine="0"/>
        <w:jc w:val="left"/>
        <w:rPr>
          <w:rFonts w:ascii="Times New Roman" w:hAnsi="Times New Roman"/>
          <w:b/>
          <w:sz w:val="20"/>
          <w:szCs w:val="20"/>
        </w:rPr>
      </w:pPr>
      <w:r w:rsidRPr="00047E1B">
        <w:rPr>
          <w:rFonts w:ascii="Times New Roman" w:hAnsi="Times New Roman"/>
          <w:b/>
          <w:sz w:val="20"/>
          <w:szCs w:val="20"/>
        </w:rPr>
        <w:t xml:space="preserve">Закрито кліринговий рахунок: </w:t>
      </w:r>
    </w:p>
    <w:p w14:paraId="1B2F10C6" w14:textId="77777777" w:rsidR="00056A58" w:rsidRPr="00047E1B" w:rsidRDefault="00056A58" w:rsidP="00056A58">
      <w:pPr>
        <w:tabs>
          <w:tab w:val="left" w:pos="851"/>
        </w:tabs>
        <w:spacing w:after="0"/>
        <w:ind w:firstLine="0"/>
        <w:jc w:val="left"/>
        <w:rPr>
          <w:rFonts w:ascii="Times New Roman" w:hAnsi="Times New Roman"/>
          <w:b/>
          <w:sz w:val="18"/>
          <w:szCs w:val="18"/>
        </w:rPr>
      </w:pPr>
      <w:r w:rsidRPr="00047E1B">
        <w:rPr>
          <w:rFonts w:ascii="Times New Roman" w:hAnsi="Times New Roman"/>
          <w:sz w:val="18"/>
          <w:szCs w:val="18"/>
        </w:rPr>
        <w:t>№ _____________________________________________________________ від «_____» _________________________ 20____ р.</w:t>
      </w:r>
      <w:r w:rsidRPr="00047E1B">
        <w:rPr>
          <w:rFonts w:ascii="Times New Roman" w:hAnsi="Times New Roman"/>
          <w:b/>
          <w:sz w:val="18"/>
          <w:szCs w:val="18"/>
        </w:rPr>
        <w:t xml:space="preserve">                      </w:t>
      </w:r>
    </w:p>
    <w:p w14:paraId="77A3376B" w14:textId="77777777" w:rsidR="00056A58" w:rsidRPr="00047E1B" w:rsidRDefault="00056A58" w:rsidP="00056A58">
      <w:pPr>
        <w:tabs>
          <w:tab w:val="left" w:pos="851"/>
        </w:tabs>
        <w:spacing w:after="0"/>
        <w:ind w:firstLine="0"/>
        <w:jc w:val="left"/>
        <w:rPr>
          <w:rFonts w:ascii="Times New Roman" w:hAnsi="Times New Roman"/>
          <w:b/>
          <w:sz w:val="18"/>
          <w:szCs w:val="18"/>
        </w:rPr>
      </w:pPr>
    </w:p>
    <w:p w14:paraId="4B920C9D" w14:textId="77777777" w:rsidR="00056A58" w:rsidRPr="00047E1B" w:rsidRDefault="00056A58" w:rsidP="00056A58">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Уповноважена особа, що закрила кліринговий рахунок:______________________________________________________</w:t>
      </w:r>
    </w:p>
    <w:p w14:paraId="3CFACFE8" w14:textId="77777777" w:rsidR="00056A58" w:rsidRPr="00047E1B" w:rsidRDefault="00056A58" w:rsidP="00056A58">
      <w:pPr>
        <w:tabs>
          <w:tab w:val="left" w:pos="993"/>
        </w:tabs>
        <w:spacing w:after="0"/>
        <w:jc w:val="left"/>
        <w:rPr>
          <w:rFonts w:ascii="Times New Roman" w:hAnsi="Times New Roman"/>
          <w:sz w:val="18"/>
          <w:szCs w:val="18"/>
          <w:vertAlign w:val="superscript"/>
        </w:rPr>
        <w:sectPr w:rsidR="00056A58" w:rsidRPr="00047E1B" w:rsidSect="00056A58">
          <w:footnotePr>
            <w:numRestart w:val="eachSect"/>
          </w:footnotePr>
          <w:pgSz w:w="11906" w:h="16838"/>
          <w:pgMar w:top="992" w:right="851" w:bottom="1134" w:left="1276" w:header="709" w:footer="567" w:gutter="0"/>
          <w:cols w:space="708"/>
          <w:docGrid w:linePitch="360"/>
        </w:sectPr>
      </w:pPr>
      <w:r w:rsidRPr="00047E1B">
        <w:rPr>
          <w:rFonts w:ascii="Times New Roman" w:hAnsi="Times New Roman"/>
          <w:b/>
          <w:sz w:val="18"/>
          <w:szCs w:val="18"/>
          <w:vertAlign w:val="superscript"/>
        </w:rPr>
        <w:t xml:space="preserve">                                                               </w:t>
      </w:r>
      <w:r w:rsidRPr="00047E1B">
        <w:rPr>
          <w:rFonts w:ascii="Times New Roman" w:hAnsi="Times New Roman"/>
          <w:b/>
          <w:sz w:val="18"/>
          <w:szCs w:val="18"/>
          <w:vertAlign w:val="superscript"/>
        </w:rPr>
        <w:tab/>
      </w:r>
      <w:r w:rsidRPr="00047E1B">
        <w:rPr>
          <w:rFonts w:ascii="Times New Roman" w:hAnsi="Times New Roman"/>
          <w:b/>
          <w:sz w:val="18"/>
          <w:szCs w:val="18"/>
          <w:vertAlign w:val="superscript"/>
        </w:rPr>
        <w:tab/>
      </w:r>
      <w:r w:rsidRPr="00047E1B">
        <w:rPr>
          <w:rFonts w:ascii="Times New Roman" w:hAnsi="Times New Roman"/>
          <w:b/>
          <w:sz w:val="18"/>
          <w:szCs w:val="18"/>
          <w:vertAlign w:val="superscript"/>
        </w:rPr>
        <w:tab/>
      </w:r>
      <w:r w:rsidRPr="00047E1B">
        <w:rPr>
          <w:rFonts w:ascii="Times New Roman" w:hAnsi="Times New Roman"/>
          <w:b/>
          <w:sz w:val="18"/>
          <w:szCs w:val="18"/>
          <w:vertAlign w:val="superscript"/>
        </w:rPr>
        <w:tab/>
      </w:r>
      <w:r w:rsidRPr="00047E1B">
        <w:rPr>
          <w:rFonts w:ascii="Times New Roman" w:hAnsi="Times New Roman"/>
          <w:b/>
          <w:sz w:val="18"/>
          <w:szCs w:val="18"/>
          <w:vertAlign w:val="superscript"/>
        </w:rPr>
        <w:tab/>
      </w:r>
      <w:r w:rsidRPr="00047E1B">
        <w:rPr>
          <w:rFonts w:ascii="Times New Roman" w:hAnsi="Times New Roman"/>
          <w:b/>
          <w:sz w:val="18"/>
          <w:szCs w:val="18"/>
          <w:vertAlign w:val="superscript"/>
        </w:rPr>
        <w:tab/>
        <w:t xml:space="preserve">               </w:t>
      </w:r>
      <w:r w:rsidRPr="00047E1B">
        <w:rPr>
          <w:rFonts w:ascii="Times New Roman" w:hAnsi="Times New Roman"/>
          <w:sz w:val="18"/>
          <w:szCs w:val="18"/>
          <w:vertAlign w:val="superscript"/>
        </w:rPr>
        <w:t>(прізвище, ініціали та підпис)</w:t>
      </w:r>
    </w:p>
    <w:p w14:paraId="7D06CE32" w14:textId="41A6C354" w:rsidR="00056A58" w:rsidRPr="00047E1B" w:rsidRDefault="00056A58" w:rsidP="00056A58">
      <w:pPr>
        <w:pStyle w:val="affd"/>
      </w:pPr>
      <w:r w:rsidRPr="00047E1B">
        <w:lastRenderedPageBreak/>
        <w:t xml:space="preserve">Додаток </w:t>
      </w:r>
      <w:r w:rsidR="00B87B56" w:rsidRPr="00047E1B">
        <w:t>2.5</w:t>
      </w:r>
    </w:p>
    <w:p w14:paraId="092148FB" w14:textId="63E5E5AA" w:rsidR="00056A58" w:rsidRPr="00047E1B" w:rsidRDefault="00056A58" w:rsidP="00056A58">
      <w:pPr>
        <w:spacing w:before="0" w:after="0"/>
        <w:ind w:firstLine="0"/>
        <w:jc w:val="center"/>
        <w:rPr>
          <w:rFonts w:ascii="Times New Roman" w:hAnsi="Times New Roman"/>
        </w:rPr>
      </w:pPr>
      <w:r w:rsidRPr="00047E1B">
        <w:rPr>
          <w:rFonts w:ascii="Times New Roman" w:hAnsi="Times New Roman"/>
          <w:b/>
          <w:bCs/>
          <w:sz w:val="24"/>
          <w:szCs w:val="24"/>
        </w:rPr>
        <w:t>З</w:t>
      </w:r>
      <w:r w:rsidR="009B76FF" w:rsidRPr="00047E1B">
        <w:rPr>
          <w:rFonts w:ascii="Times New Roman" w:hAnsi="Times New Roman"/>
          <w:b/>
          <w:bCs/>
          <w:sz w:val="24"/>
          <w:szCs w:val="24"/>
        </w:rPr>
        <w:t>аява</w:t>
      </w:r>
    </w:p>
    <w:p w14:paraId="6A9F312B" w14:textId="66A3AD58" w:rsidR="00056A58" w:rsidRPr="00047E1B" w:rsidRDefault="00056A58" w:rsidP="00056A58">
      <w:pPr>
        <w:spacing w:before="0" w:after="0"/>
        <w:ind w:firstLine="0"/>
        <w:jc w:val="center"/>
        <w:rPr>
          <w:rFonts w:ascii="Times New Roman" w:hAnsi="Times New Roman"/>
          <w:b/>
          <w:sz w:val="24"/>
          <w:szCs w:val="24"/>
        </w:rPr>
      </w:pPr>
      <w:r w:rsidRPr="00047E1B">
        <w:rPr>
          <w:rFonts w:ascii="Times New Roman" w:hAnsi="Times New Roman"/>
          <w:b/>
          <w:bCs/>
          <w:sz w:val="24"/>
          <w:szCs w:val="24"/>
        </w:rPr>
        <w:t>на закриття клірингового рахунку з</w:t>
      </w:r>
      <w:r w:rsidR="00B87B56" w:rsidRPr="00047E1B">
        <w:rPr>
          <w:rFonts w:ascii="Times New Roman" w:hAnsi="Times New Roman"/>
          <w:b/>
          <w:bCs/>
          <w:sz w:val="24"/>
          <w:szCs w:val="24"/>
        </w:rPr>
        <w:t xml:space="preserve"> </w:t>
      </w:r>
      <w:r w:rsidRPr="00047E1B">
        <w:rPr>
          <w:rFonts w:ascii="Times New Roman" w:hAnsi="Times New Roman"/>
          <w:b/>
          <w:bCs/>
          <w:sz w:val="24"/>
          <w:szCs w:val="24"/>
        </w:rPr>
        <w:t xml:space="preserve">індивідуальним обліком клієнта учасника клірингу </w:t>
      </w:r>
      <w:r w:rsidRPr="00047E1B">
        <w:rPr>
          <w:rFonts w:ascii="Times New Roman" w:hAnsi="Times New Roman"/>
          <w:b/>
          <w:sz w:val="24"/>
          <w:szCs w:val="24"/>
        </w:rPr>
        <w:t>типу Б</w:t>
      </w:r>
    </w:p>
    <w:p w14:paraId="782E1C81" w14:textId="77777777" w:rsidR="00056A58" w:rsidRPr="00047E1B" w:rsidRDefault="00056A58" w:rsidP="00056A58">
      <w:pPr>
        <w:pStyle w:val="13"/>
        <w:jc w:val="center"/>
        <w:rPr>
          <w:b/>
          <w:sz w:val="24"/>
          <w:szCs w:val="24"/>
          <w:lang w:val="uk-UA"/>
        </w:rPr>
      </w:pPr>
    </w:p>
    <w:p w14:paraId="1C08718F" w14:textId="77777777" w:rsidR="00056A58" w:rsidRPr="00047E1B" w:rsidRDefault="00056A58" w:rsidP="00056A58">
      <w:pPr>
        <w:pStyle w:val="13"/>
        <w:jc w:val="center"/>
        <w:rPr>
          <w:b/>
          <w:sz w:val="24"/>
          <w:szCs w:val="24"/>
          <w:lang w:val="uk-UA"/>
        </w:rPr>
      </w:pPr>
    </w:p>
    <w:tbl>
      <w:tblPr>
        <w:tblW w:w="0" w:type="auto"/>
        <w:tblLayout w:type="fixed"/>
        <w:tblLook w:val="04A0" w:firstRow="1" w:lastRow="0" w:firstColumn="1" w:lastColumn="0" w:noHBand="0" w:noVBand="1"/>
      </w:tblPr>
      <w:tblGrid>
        <w:gridCol w:w="1701"/>
        <w:gridCol w:w="2552"/>
        <w:gridCol w:w="600"/>
        <w:gridCol w:w="2909"/>
      </w:tblGrid>
      <w:tr w:rsidR="00056A58" w:rsidRPr="00047E1B" w14:paraId="0FE1D41D" w14:textId="77777777">
        <w:tc>
          <w:tcPr>
            <w:tcW w:w="1701" w:type="dxa"/>
          </w:tcPr>
          <w:p w14:paraId="0AF9359F" w14:textId="77777777" w:rsidR="00056A58" w:rsidRPr="00047E1B" w:rsidRDefault="00056A58">
            <w:pPr>
              <w:ind w:firstLine="0"/>
              <w:rPr>
                <w:rFonts w:ascii="Times New Roman" w:hAnsi="Times New Roman"/>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158AD0DB" w14:textId="77777777" w:rsidR="00056A58" w:rsidRPr="00047E1B" w:rsidRDefault="00056A58">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600" w:type="dxa"/>
          </w:tcPr>
          <w:p w14:paraId="097B2EF7" w14:textId="77777777" w:rsidR="00056A58" w:rsidRPr="00047E1B" w:rsidRDefault="00056A58">
            <w:pPr>
              <w:ind w:firstLine="0"/>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55C55F32" w14:textId="77777777" w:rsidR="00056A58" w:rsidRPr="00047E1B" w:rsidRDefault="00056A58">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659312EE" w14:textId="77777777" w:rsidR="00056A58" w:rsidRPr="00047E1B" w:rsidRDefault="00056A58" w:rsidP="00056A58">
      <w:pPr>
        <w:widowControl w:val="0"/>
        <w:ind w:firstLine="0"/>
        <w:rPr>
          <w:rFonts w:ascii="Times New Roman" w:hAnsi="Times New Roman"/>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371"/>
      </w:tblGrid>
      <w:tr w:rsidR="00056A58" w:rsidRPr="00047E1B" w14:paraId="771577F6" w14:textId="77777777">
        <w:trPr>
          <w:cantSplit/>
          <w:trHeight w:val="409"/>
        </w:trPr>
        <w:tc>
          <w:tcPr>
            <w:tcW w:w="9781" w:type="dxa"/>
            <w:gridSpan w:val="2"/>
            <w:tcBorders>
              <w:top w:val="nil"/>
              <w:left w:val="nil"/>
              <w:bottom w:val="single" w:sz="4" w:space="0" w:color="auto"/>
              <w:right w:val="nil"/>
            </w:tcBorders>
            <w:shd w:val="clear" w:color="auto" w:fill="FFFFFF"/>
            <w:vAlign w:val="center"/>
          </w:tcPr>
          <w:p w14:paraId="564A2FB8" w14:textId="568BB131" w:rsidR="00056A58" w:rsidRPr="00047E1B" w:rsidRDefault="00056A58">
            <w:pPr>
              <w:widowControl w:val="0"/>
              <w:ind w:firstLine="0"/>
              <w:jc w:val="left"/>
              <w:rPr>
                <w:rFonts w:ascii="Times New Roman" w:hAnsi="Times New Roman"/>
                <w:b/>
                <w:sz w:val="20"/>
                <w:szCs w:val="20"/>
              </w:rPr>
            </w:pPr>
            <w:r w:rsidRPr="00047E1B">
              <w:rPr>
                <w:rFonts w:ascii="Times New Roman" w:hAnsi="Times New Roman"/>
                <w:b/>
                <w:sz w:val="20"/>
                <w:szCs w:val="20"/>
              </w:rPr>
              <w:t xml:space="preserve">Учасник клірингу, що надає </w:t>
            </w:r>
            <w:r w:rsidR="009B76FF" w:rsidRPr="00047E1B">
              <w:rPr>
                <w:rFonts w:ascii="Times New Roman" w:hAnsi="Times New Roman"/>
                <w:b/>
                <w:sz w:val="20"/>
                <w:szCs w:val="20"/>
              </w:rPr>
              <w:t>заяву</w:t>
            </w:r>
            <w:r w:rsidRPr="00047E1B">
              <w:rPr>
                <w:rFonts w:ascii="Times New Roman" w:hAnsi="Times New Roman"/>
                <w:b/>
                <w:sz w:val="20"/>
                <w:szCs w:val="20"/>
              </w:rPr>
              <w:t>:</w:t>
            </w:r>
          </w:p>
        </w:tc>
      </w:tr>
      <w:tr w:rsidR="00056A58" w:rsidRPr="00047E1B" w14:paraId="12E50D02" w14:textId="77777777">
        <w:trPr>
          <w:cantSplit/>
          <w:trHeight w:val="233"/>
        </w:trPr>
        <w:tc>
          <w:tcPr>
            <w:tcW w:w="2410" w:type="dxa"/>
            <w:tcBorders>
              <w:top w:val="single" w:sz="4" w:space="0" w:color="auto"/>
            </w:tcBorders>
            <w:vAlign w:val="center"/>
          </w:tcPr>
          <w:p w14:paraId="0DA81B92" w14:textId="77777777" w:rsidR="00056A58" w:rsidRPr="00047E1B" w:rsidRDefault="00056A58">
            <w:pPr>
              <w:pStyle w:val="12"/>
              <w:spacing w:before="100" w:after="100" w:line="276" w:lineRule="auto"/>
              <w:jc w:val="both"/>
              <w:rPr>
                <w:b w:val="0"/>
              </w:rPr>
            </w:pPr>
            <w:r w:rsidRPr="00047E1B">
              <w:rPr>
                <w:b w:val="0"/>
              </w:rPr>
              <w:t>скорочене найменування</w:t>
            </w:r>
          </w:p>
        </w:tc>
        <w:tc>
          <w:tcPr>
            <w:tcW w:w="7371" w:type="dxa"/>
            <w:tcBorders>
              <w:top w:val="single" w:sz="4" w:space="0" w:color="auto"/>
            </w:tcBorders>
            <w:vAlign w:val="center"/>
          </w:tcPr>
          <w:p w14:paraId="0536659E" w14:textId="77777777" w:rsidR="00056A58" w:rsidRPr="00047E1B" w:rsidRDefault="00056A58">
            <w:pPr>
              <w:widowControl w:val="0"/>
              <w:spacing w:line="276" w:lineRule="auto"/>
              <w:ind w:firstLine="0"/>
              <w:jc w:val="left"/>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056A58" w:rsidRPr="00047E1B" w14:paraId="0FDD37CC" w14:textId="77777777">
        <w:trPr>
          <w:cantSplit/>
          <w:trHeight w:val="303"/>
        </w:trPr>
        <w:tc>
          <w:tcPr>
            <w:tcW w:w="2410" w:type="dxa"/>
            <w:tcBorders>
              <w:bottom w:val="single" w:sz="4" w:space="0" w:color="auto"/>
            </w:tcBorders>
            <w:vAlign w:val="center"/>
          </w:tcPr>
          <w:p w14:paraId="7830B873" w14:textId="77777777" w:rsidR="00056A58" w:rsidRPr="00047E1B" w:rsidRDefault="00056A58">
            <w:pPr>
              <w:pStyle w:val="12"/>
              <w:spacing w:before="100" w:after="100" w:line="276" w:lineRule="auto"/>
              <w:jc w:val="both"/>
              <w:rPr>
                <w:b w:val="0"/>
              </w:rPr>
            </w:pPr>
            <w:r w:rsidRPr="00047E1B">
              <w:rPr>
                <w:b w:val="0"/>
              </w:rPr>
              <w:t>код за ЄДРПОУ</w:t>
            </w:r>
          </w:p>
        </w:tc>
        <w:tc>
          <w:tcPr>
            <w:tcW w:w="7371" w:type="dxa"/>
            <w:tcBorders>
              <w:bottom w:val="single" w:sz="4" w:space="0" w:color="auto"/>
            </w:tcBorders>
            <w:vAlign w:val="center"/>
          </w:tcPr>
          <w:p w14:paraId="002112DC" w14:textId="77777777" w:rsidR="00056A58" w:rsidRPr="00047E1B" w:rsidRDefault="00056A58">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r w:rsidR="00056A58" w:rsidRPr="00047E1B" w14:paraId="38D712D4" w14:textId="77777777">
        <w:trPr>
          <w:cantSplit/>
          <w:trHeight w:val="303"/>
        </w:trPr>
        <w:tc>
          <w:tcPr>
            <w:tcW w:w="9781" w:type="dxa"/>
            <w:gridSpan w:val="2"/>
            <w:tcBorders>
              <w:left w:val="nil"/>
              <w:right w:val="nil"/>
            </w:tcBorders>
            <w:shd w:val="clear" w:color="auto" w:fill="FFFFFF"/>
            <w:vAlign w:val="center"/>
          </w:tcPr>
          <w:p w14:paraId="34B25797" w14:textId="77777777" w:rsidR="00056A58" w:rsidRPr="00047E1B" w:rsidRDefault="00056A58">
            <w:pPr>
              <w:pStyle w:val="a8"/>
              <w:tabs>
                <w:tab w:val="clear" w:pos="4677"/>
                <w:tab w:val="clear" w:pos="9355"/>
              </w:tabs>
              <w:spacing w:line="276" w:lineRule="auto"/>
              <w:rPr>
                <w:rFonts w:ascii="Times New Roman" w:hAnsi="Times New Roman"/>
                <w:lang w:val="uk-UA"/>
              </w:rPr>
            </w:pPr>
            <w:r w:rsidRPr="00047E1B">
              <w:rPr>
                <w:rFonts w:ascii="Times New Roman" w:hAnsi="Times New Roman"/>
                <w:b/>
                <w:lang w:val="uk-UA"/>
              </w:rPr>
              <w:t>Клієнт учасника клірингу:</w:t>
            </w:r>
          </w:p>
        </w:tc>
      </w:tr>
      <w:tr w:rsidR="00056A58" w:rsidRPr="00047E1B" w14:paraId="327456CB" w14:textId="77777777">
        <w:trPr>
          <w:cantSplit/>
          <w:trHeight w:val="303"/>
        </w:trPr>
        <w:tc>
          <w:tcPr>
            <w:tcW w:w="2410" w:type="dxa"/>
            <w:vAlign w:val="center"/>
          </w:tcPr>
          <w:p w14:paraId="2DFA2C4E" w14:textId="77777777" w:rsidR="00056A58" w:rsidRPr="00047E1B" w:rsidRDefault="00056A58">
            <w:pPr>
              <w:pStyle w:val="12"/>
              <w:spacing w:before="100" w:after="100" w:line="276" w:lineRule="auto"/>
              <w:rPr>
                <w:b w:val="0"/>
              </w:rPr>
            </w:pPr>
            <w:r w:rsidRPr="00047E1B">
              <w:rPr>
                <w:b w:val="0"/>
              </w:rPr>
              <w:t>повне найменування / прізвище, власне ім’я, по батькові (за наявності)</w:t>
            </w:r>
          </w:p>
        </w:tc>
        <w:tc>
          <w:tcPr>
            <w:tcW w:w="7371" w:type="dxa"/>
            <w:vAlign w:val="center"/>
          </w:tcPr>
          <w:p w14:paraId="71826547" w14:textId="77777777" w:rsidR="00056A58" w:rsidRPr="00047E1B" w:rsidRDefault="00056A58">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bl>
    <w:p w14:paraId="34328948" w14:textId="77777777" w:rsidR="00056A58" w:rsidRPr="00047E1B" w:rsidRDefault="00056A58" w:rsidP="00056A58">
      <w:pPr>
        <w:pStyle w:val="12"/>
        <w:rPr>
          <w:rFonts w:eastAsia="Calibri"/>
          <w:b w:val="0"/>
          <w:sz w:val="22"/>
          <w:szCs w:val="22"/>
          <w:lang w:eastAsia="en-US"/>
        </w:rPr>
      </w:pPr>
    </w:p>
    <w:tbl>
      <w:tblPr>
        <w:tblpPr w:leftFromText="180" w:rightFromText="180" w:vertAnchor="text" w:horzAnchor="margin" w:tblpX="108"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979"/>
      </w:tblGrid>
      <w:tr w:rsidR="00056A58" w:rsidRPr="00047E1B" w14:paraId="4940CCF1" w14:textId="77777777">
        <w:tc>
          <w:tcPr>
            <w:tcW w:w="9781" w:type="dxa"/>
            <w:gridSpan w:val="2"/>
            <w:tcBorders>
              <w:top w:val="nil"/>
              <w:left w:val="nil"/>
              <w:bottom w:val="single" w:sz="4" w:space="0" w:color="auto"/>
              <w:right w:val="nil"/>
            </w:tcBorders>
            <w:shd w:val="clear" w:color="auto" w:fill="FFFFFF"/>
          </w:tcPr>
          <w:p w14:paraId="11C95957" w14:textId="77777777" w:rsidR="00056A58" w:rsidRPr="00047E1B" w:rsidRDefault="00056A58">
            <w:pPr>
              <w:pStyle w:val="12"/>
              <w:jc w:val="both"/>
            </w:pPr>
          </w:p>
          <w:p w14:paraId="74750B56" w14:textId="77777777" w:rsidR="00056A58" w:rsidRPr="00047E1B" w:rsidRDefault="00056A58">
            <w:pPr>
              <w:pStyle w:val="12"/>
              <w:jc w:val="both"/>
            </w:pPr>
            <w:r w:rsidRPr="00047E1B">
              <w:t>Прошу закрити кліринговий рахунок з індивідуальним обліком клієнта учасника клірингу типу Б:</w:t>
            </w:r>
          </w:p>
        </w:tc>
      </w:tr>
      <w:tr w:rsidR="00056A58" w:rsidRPr="00047E1B" w14:paraId="3EC2CDA2" w14:textId="77777777">
        <w:tc>
          <w:tcPr>
            <w:tcW w:w="2802" w:type="dxa"/>
            <w:tcBorders>
              <w:top w:val="single" w:sz="4" w:space="0" w:color="auto"/>
              <w:left w:val="single" w:sz="4" w:space="0" w:color="auto"/>
              <w:bottom w:val="single" w:sz="4" w:space="0" w:color="auto"/>
              <w:right w:val="single" w:sz="4" w:space="0" w:color="auto"/>
            </w:tcBorders>
            <w:shd w:val="clear" w:color="auto" w:fill="FFFFFF"/>
          </w:tcPr>
          <w:p w14:paraId="56030634" w14:textId="77777777" w:rsidR="00056A58" w:rsidRPr="00047E1B" w:rsidRDefault="00056A58">
            <w:pPr>
              <w:pStyle w:val="12"/>
              <w:rPr>
                <w:b w:val="0"/>
              </w:rPr>
            </w:pPr>
            <w:r w:rsidRPr="00047E1B">
              <w:rPr>
                <w:b w:val="0"/>
              </w:rPr>
              <w:t>номер (номери) клірингового (вих) рахунку (рахунків)</w:t>
            </w:r>
          </w:p>
        </w:tc>
        <w:tc>
          <w:tcPr>
            <w:tcW w:w="6979" w:type="dxa"/>
            <w:tcBorders>
              <w:top w:val="single" w:sz="4" w:space="0" w:color="auto"/>
              <w:left w:val="single" w:sz="4" w:space="0" w:color="auto"/>
              <w:bottom w:val="single" w:sz="4" w:space="0" w:color="auto"/>
              <w:right w:val="single" w:sz="4" w:space="0" w:color="auto"/>
            </w:tcBorders>
            <w:shd w:val="clear" w:color="auto" w:fill="FFFFFF"/>
            <w:vAlign w:val="center"/>
          </w:tcPr>
          <w:p w14:paraId="4D11CBC3" w14:textId="77777777" w:rsidR="00056A58" w:rsidRPr="00047E1B" w:rsidRDefault="00056A58">
            <w:pPr>
              <w:pStyle w:val="12"/>
              <w:rPr>
                <w:b w:val="0"/>
              </w:rPr>
            </w:pPr>
            <w:r w:rsidRPr="00047E1B">
              <w:fldChar w:fldCharType="begin">
                <w:ffData>
                  <w:name w:val="ТекстовоеПоле30"/>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bl>
    <w:p w14:paraId="525798DE" w14:textId="77777777" w:rsidR="00056A58" w:rsidRPr="00047E1B" w:rsidRDefault="00056A58" w:rsidP="00056A58">
      <w:pPr>
        <w:spacing w:before="0" w:after="0"/>
        <w:rPr>
          <w:rFonts w:ascii="Times New Roman" w:hAnsi="Times New Roman"/>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670"/>
      </w:tblGrid>
      <w:tr w:rsidR="00056A58" w:rsidRPr="00047E1B" w14:paraId="0C1C590D" w14:textId="77777777">
        <w:tc>
          <w:tcPr>
            <w:tcW w:w="9781" w:type="dxa"/>
            <w:gridSpan w:val="2"/>
            <w:tcBorders>
              <w:top w:val="nil"/>
              <w:left w:val="nil"/>
              <w:bottom w:val="single" w:sz="4" w:space="0" w:color="auto"/>
              <w:right w:val="nil"/>
            </w:tcBorders>
            <w:shd w:val="clear" w:color="auto" w:fill="FFFFFF"/>
            <w:vAlign w:val="center"/>
          </w:tcPr>
          <w:p w14:paraId="05904E66" w14:textId="77777777" w:rsidR="00056A58" w:rsidRPr="00047E1B" w:rsidRDefault="00056A58">
            <w:pPr>
              <w:pStyle w:val="12"/>
            </w:pPr>
            <w:r w:rsidRPr="00047E1B">
              <w:t>Виконавець:</w:t>
            </w:r>
          </w:p>
        </w:tc>
      </w:tr>
      <w:tr w:rsidR="00056A58" w:rsidRPr="00047E1B" w14:paraId="383C59E6" w14:textId="77777777">
        <w:trPr>
          <w:trHeight w:val="340"/>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369111D4" w14:textId="77777777" w:rsidR="00056A58" w:rsidRPr="00047E1B" w:rsidRDefault="00056A58">
            <w:pPr>
              <w:pStyle w:val="12"/>
              <w:rPr>
                <w:b w:val="0"/>
              </w:rPr>
            </w:pPr>
            <w:r w:rsidRPr="00047E1B">
              <w:rPr>
                <w:b w:val="0"/>
              </w:rPr>
              <w:t>прізвище, власне ім’я, по батькові (за наявності), телефон, e-mail</w:t>
            </w:r>
          </w:p>
        </w:tc>
        <w:tc>
          <w:tcPr>
            <w:tcW w:w="5670" w:type="dxa"/>
            <w:tcBorders>
              <w:top w:val="single" w:sz="4" w:space="0" w:color="auto"/>
              <w:left w:val="single" w:sz="4" w:space="0" w:color="auto"/>
              <w:bottom w:val="single" w:sz="4" w:space="0" w:color="auto"/>
              <w:right w:val="single" w:sz="4" w:space="0" w:color="auto"/>
            </w:tcBorders>
            <w:vAlign w:val="center"/>
          </w:tcPr>
          <w:p w14:paraId="7665BE24" w14:textId="77777777" w:rsidR="00056A58" w:rsidRPr="00047E1B" w:rsidRDefault="00056A58">
            <w:pPr>
              <w:pStyle w:val="12"/>
              <w:rPr>
                <w:b w:val="0"/>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bl>
    <w:p w14:paraId="7E5198E7" w14:textId="77777777" w:rsidR="00056A58" w:rsidRPr="00047E1B" w:rsidRDefault="00056A58" w:rsidP="00056A58">
      <w:pPr>
        <w:contextualSpacing/>
        <w:rPr>
          <w:rFonts w:ascii="Times New Roman" w:hAnsi="Times New Roman"/>
        </w:rPr>
      </w:pPr>
    </w:p>
    <w:p w14:paraId="1B63D9A5" w14:textId="77777777" w:rsidR="00056A58" w:rsidRPr="00047E1B" w:rsidRDefault="00056A58" w:rsidP="00056A58">
      <w:pPr>
        <w:contextualSpacing/>
        <w:rPr>
          <w:rFonts w:ascii="Times New Roman" w:hAnsi="Times New Roman"/>
        </w:rPr>
      </w:pPr>
    </w:p>
    <w:p w14:paraId="60A14F01" w14:textId="77777777" w:rsidR="00056A58" w:rsidRPr="00047E1B" w:rsidRDefault="00056A58" w:rsidP="00056A58">
      <w:pPr>
        <w:tabs>
          <w:tab w:val="left" w:pos="851"/>
        </w:tabs>
        <w:spacing w:after="0"/>
        <w:ind w:left="426" w:firstLine="0"/>
        <w:jc w:val="left"/>
        <w:rPr>
          <w:rFonts w:ascii="Times New Roman" w:hAnsi="Times New Roman"/>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544"/>
      </w:tblGrid>
      <w:tr w:rsidR="009B62A7" w:rsidRPr="00047E1B" w14:paraId="2CBE8EA5" w14:textId="77777777">
        <w:trPr>
          <w:cantSplit/>
          <w:trHeight w:val="386"/>
        </w:trPr>
        <w:tc>
          <w:tcPr>
            <w:tcW w:w="3403" w:type="dxa"/>
            <w:tcBorders>
              <w:top w:val="nil"/>
              <w:left w:val="nil"/>
              <w:right w:val="nil"/>
            </w:tcBorders>
          </w:tcPr>
          <w:p w14:paraId="2760BED1" w14:textId="77777777" w:rsidR="00056A58" w:rsidRPr="00047E1B" w:rsidRDefault="00056A58">
            <w:pPr>
              <w:pStyle w:val="a8"/>
              <w:rPr>
                <w:rFonts w:ascii="Times New Roman" w:hAnsi="Times New Roman"/>
                <w:lang w:val="uk-UA"/>
              </w:rPr>
            </w:pPr>
          </w:p>
        </w:tc>
        <w:tc>
          <w:tcPr>
            <w:tcW w:w="283" w:type="dxa"/>
            <w:tcBorders>
              <w:top w:val="nil"/>
              <w:left w:val="nil"/>
              <w:bottom w:val="nil"/>
              <w:right w:val="nil"/>
            </w:tcBorders>
          </w:tcPr>
          <w:p w14:paraId="45852F84" w14:textId="77777777" w:rsidR="00056A58" w:rsidRPr="00047E1B" w:rsidRDefault="00056A58">
            <w:pPr>
              <w:pStyle w:val="a8"/>
              <w:rPr>
                <w:rFonts w:ascii="Times New Roman" w:hAnsi="Times New Roman"/>
                <w:lang w:val="uk-UA"/>
              </w:rPr>
            </w:pPr>
            <w:r w:rsidRPr="00047E1B">
              <w:rPr>
                <w:rFonts w:ascii="Times New Roman" w:hAnsi="Times New Roman"/>
                <w:lang w:val="uk-UA"/>
              </w:rPr>
              <w:t xml:space="preserve">    </w:t>
            </w:r>
          </w:p>
        </w:tc>
        <w:tc>
          <w:tcPr>
            <w:tcW w:w="2552" w:type="dxa"/>
            <w:tcBorders>
              <w:top w:val="nil"/>
              <w:left w:val="nil"/>
              <w:right w:val="nil"/>
            </w:tcBorders>
          </w:tcPr>
          <w:p w14:paraId="217CC1C2" w14:textId="77777777" w:rsidR="00056A58" w:rsidRPr="00047E1B" w:rsidRDefault="00056A58">
            <w:pPr>
              <w:pStyle w:val="a8"/>
              <w:rPr>
                <w:rFonts w:ascii="Times New Roman" w:hAnsi="Times New Roman"/>
                <w:lang w:val="uk-UA"/>
              </w:rPr>
            </w:pPr>
          </w:p>
        </w:tc>
        <w:tc>
          <w:tcPr>
            <w:tcW w:w="283" w:type="dxa"/>
            <w:tcBorders>
              <w:top w:val="nil"/>
              <w:left w:val="nil"/>
              <w:bottom w:val="nil"/>
              <w:right w:val="nil"/>
            </w:tcBorders>
          </w:tcPr>
          <w:p w14:paraId="4A21EB0B" w14:textId="77777777" w:rsidR="00056A58" w:rsidRPr="00047E1B" w:rsidRDefault="00056A58">
            <w:pPr>
              <w:spacing w:before="0" w:after="0"/>
              <w:rPr>
                <w:rFonts w:ascii="Times New Roman" w:hAnsi="Times New Roman"/>
                <w:sz w:val="20"/>
                <w:szCs w:val="20"/>
              </w:rPr>
            </w:pPr>
          </w:p>
        </w:tc>
        <w:tc>
          <w:tcPr>
            <w:tcW w:w="3544" w:type="dxa"/>
            <w:tcBorders>
              <w:top w:val="nil"/>
              <w:left w:val="nil"/>
              <w:bottom w:val="single" w:sz="4" w:space="0" w:color="auto"/>
              <w:right w:val="nil"/>
            </w:tcBorders>
          </w:tcPr>
          <w:p w14:paraId="1242EE59" w14:textId="77777777" w:rsidR="00056A58" w:rsidRPr="00047E1B" w:rsidRDefault="00056A58">
            <w:pPr>
              <w:spacing w:before="0" w:after="0"/>
              <w:ind w:firstLine="0"/>
              <w:jc w:val="left"/>
              <w:rPr>
                <w:rFonts w:ascii="Times New Roman" w:hAnsi="Times New Roman"/>
                <w:sz w:val="20"/>
                <w:szCs w:val="20"/>
              </w:rPr>
            </w:pPr>
          </w:p>
        </w:tc>
      </w:tr>
      <w:tr w:rsidR="009B62A7" w:rsidRPr="00047E1B" w14:paraId="5EDD520B" w14:textId="77777777">
        <w:trPr>
          <w:trHeight w:val="70"/>
        </w:trPr>
        <w:tc>
          <w:tcPr>
            <w:tcW w:w="3403" w:type="dxa"/>
            <w:tcBorders>
              <w:left w:val="nil"/>
              <w:bottom w:val="nil"/>
              <w:right w:val="nil"/>
            </w:tcBorders>
          </w:tcPr>
          <w:p w14:paraId="25732044" w14:textId="10F4C09C" w:rsidR="00056A58" w:rsidRPr="00047E1B" w:rsidRDefault="0059767E">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056A58" w:rsidRPr="00047E1B">
              <w:rPr>
                <w:rFonts w:ascii="Times New Roman" w:hAnsi="Times New Roman"/>
                <w:lang w:val="uk-UA"/>
              </w:rPr>
              <w:t>розпорядник рахунку</w:t>
            </w:r>
          </w:p>
        </w:tc>
        <w:tc>
          <w:tcPr>
            <w:tcW w:w="283" w:type="dxa"/>
            <w:tcBorders>
              <w:top w:val="nil"/>
              <w:left w:val="nil"/>
              <w:bottom w:val="nil"/>
              <w:right w:val="nil"/>
            </w:tcBorders>
          </w:tcPr>
          <w:p w14:paraId="4CA99FC1" w14:textId="77777777" w:rsidR="00056A58" w:rsidRPr="00047E1B" w:rsidRDefault="00056A58">
            <w:pPr>
              <w:pStyle w:val="a8"/>
              <w:ind w:firstLine="34"/>
              <w:jc w:val="center"/>
              <w:rPr>
                <w:rFonts w:ascii="Times New Roman" w:hAnsi="Times New Roman"/>
                <w:lang w:val="uk-UA"/>
              </w:rPr>
            </w:pPr>
          </w:p>
        </w:tc>
        <w:tc>
          <w:tcPr>
            <w:tcW w:w="2552" w:type="dxa"/>
            <w:tcBorders>
              <w:left w:val="nil"/>
              <w:bottom w:val="nil"/>
              <w:right w:val="nil"/>
            </w:tcBorders>
          </w:tcPr>
          <w:p w14:paraId="22627ACB" w14:textId="77777777" w:rsidR="00056A58" w:rsidRPr="00047E1B" w:rsidRDefault="00056A58">
            <w:pPr>
              <w:pStyle w:val="a8"/>
              <w:ind w:firstLine="34"/>
              <w:jc w:val="center"/>
              <w:rPr>
                <w:rFonts w:ascii="Times New Roman" w:hAnsi="Times New Roman"/>
                <w:lang w:val="uk-UA"/>
              </w:rPr>
            </w:pPr>
            <w:r w:rsidRPr="00047E1B">
              <w:rPr>
                <w:rFonts w:ascii="Times New Roman" w:hAnsi="Times New Roman"/>
                <w:lang w:val="uk-UA"/>
              </w:rPr>
              <w:t>підпис</w:t>
            </w:r>
          </w:p>
        </w:tc>
        <w:tc>
          <w:tcPr>
            <w:tcW w:w="283" w:type="dxa"/>
            <w:tcBorders>
              <w:top w:val="nil"/>
              <w:left w:val="nil"/>
              <w:bottom w:val="nil"/>
              <w:right w:val="nil"/>
            </w:tcBorders>
          </w:tcPr>
          <w:p w14:paraId="370D82C2" w14:textId="77777777" w:rsidR="00056A58" w:rsidRPr="00047E1B" w:rsidRDefault="00056A58">
            <w:pPr>
              <w:spacing w:before="0" w:after="0"/>
              <w:ind w:firstLine="0"/>
              <w:jc w:val="center"/>
              <w:rPr>
                <w:rFonts w:ascii="Times New Roman" w:hAnsi="Times New Roman"/>
                <w:sz w:val="20"/>
                <w:szCs w:val="20"/>
              </w:rPr>
            </w:pPr>
          </w:p>
        </w:tc>
        <w:tc>
          <w:tcPr>
            <w:tcW w:w="3544" w:type="dxa"/>
            <w:tcBorders>
              <w:left w:val="nil"/>
              <w:bottom w:val="nil"/>
              <w:right w:val="nil"/>
            </w:tcBorders>
          </w:tcPr>
          <w:p w14:paraId="1C5E0B1E" w14:textId="77777777" w:rsidR="00056A58" w:rsidRPr="00047E1B" w:rsidRDefault="00056A58">
            <w:pPr>
              <w:spacing w:before="0" w:after="0"/>
              <w:ind w:firstLine="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6BA14929" w14:textId="77777777" w:rsidR="00056A58" w:rsidRPr="00047E1B" w:rsidRDefault="00056A58" w:rsidP="00056A58">
      <w:pPr>
        <w:spacing w:before="0" w:after="0"/>
        <w:jc w:val="left"/>
        <w:rPr>
          <w:rFonts w:ascii="Times New Roman" w:hAnsi="Times New Roman"/>
        </w:rPr>
      </w:pPr>
      <w:r w:rsidRPr="00047E1B">
        <w:rPr>
          <w:rFonts w:ascii="Times New Roman" w:hAnsi="Times New Roman"/>
        </w:rPr>
        <w:t xml:space="preserve">                                                                      </w:t>
      </w:r>
      <w:r w:rsidRPr="00047E1B">
        <w:rPr>
          <w:rFonts w:ascii="Times New Roman" w:hAnsi="Times New Roman"/>
          <w:sz w:val="20"/>
          <w:szCs w:val="20"/>
        </w:rPr>
        <w:t>МП</w:t>
      </w:r>
      <w:r w:rsidRPr="00047E1B">
        <w:rPr>
          <w:rFonts w:ascii="Times New Roman" w:hAnsi="Times New Roman"/>
        </w:rPr>
        <w:t xml:space="preserve">                   </w:t>
      </w:r>
    </w:p>
    <w:p w14:paraId="25808994" w14:textId="77777777" w:rsidR="00056A58" w:rsidRPr="00047E1B" w:rsidRDefault="00056A58" w:rsidP="00056A58">
      <w:pPr>
        <w:pStyle w:val="12"/>
        <w:pBdr>
          <w:bottom w:val="single" w:sz="12" w:space="1" w:color="auto"/>
        </w:pBdr>
      </w:pPr>
    </w:p>
    <w:p w14:paraId="4F2ACAF5" w14:textId="77777777" w:rsidR="00056A58" w:rsidRPr="00047E1B" w:rsidRDefault="00056A58" w:rsidP="00056A58">
      <w:pPr>
        <w:pStyle w:val="12"/>
        <w:pBdr>
          <w:bottom w:val="single" w:sz="12" w:space="1" w:color="auto"/>
        </w:pBdr>
      </w:pPr>
    </w:p>
    <w:p w14:paraId="37B8EAD4" w14:textId="77777777" w:rsidR="00056A58" w:rsidRPr="00047E1B" w:rsidRDefault="00056A58" w:rsidP="00056A58">
      <w:pPr>
        <w:pStyle w:val="12"/>
        <w:jc w:val="center"/>
        <w:rPr>
          <w:caps/>
        </w:rPr>
      </w:pPr>
      <w:r w:rsidRPr="00047E1B">
        <w:rPr>
          <w:caps/>
        </w:rPr>
        <w:t>відмітки РОЗРАХУНКОВОГО ЦЕНТРУ</w:t>
      </w:r>
    </w:p>
    <w:p w14:paraId="4C1587FA" w14:textId="5788F18E" w:rsidR="00056A58" w:rsidRPr="00047E1B" w:rsidRDefault="00056A58" w:rsidP="00056A58">
      <w:pPr>
        <w:tabs>
          <w:tab w:val="left" w:pos="851"/>
        </w:tabs>
        <w:spacing w:after="0"/>
        <w:ind w:firstLine="0"/>
        <w:jc w:val="left"/>
        <w:rPr>
          <w:rFonts w:ascii="Times New Roman" w:hAnsi="Times New Roman"/>
          <w:b/>
          <w:sz w:val="24"/>
          <w:szCs w:val="24"/>
          <w:lang w:eastAsia="uk-UA"/>
        </w:rPr>
      </w:pPr>
      <w:r w:rsidRPr="00047E1B">
        <w:rPr>
          <w:rFonts w:ascii="Times New Roman" w:hAnsi="Times New Roman"/>
          <w:b/>
          <w:sz w:val="20"/>
          <w:szCs w:val="20"/>
          <w:lang w:eastAsia="uk-UA"/>
        </w:rPr>
        <w:t xml:space="preserve">Документи на </w:t>
      </w:r>
      <w:r w:rsidR="00E854CF" w:rsidRPr="00E854CF">
        <w:rPr>
          <w:rFonts w:ascii="Times New Roman" w:hAnsi="Times New Roman"/>
          <w:b/>
          <w:sz w:val="20"/>
          <w:szCs w:val="20"/>
          <w:lang w:eastAsia="uk-UA"/>
        </w:rPr>
        <w:t>закриття клірингового рахунку (рахунків)</w:t>
      </w:r>
      <w:r w:rsidRPr="00047E1B">
        <w:rPr>
          <w:rFonts w:ascii="Times New Roman" w:hAnsi="Times New Roman"/>
          <w:b/>
          <w:sz w:val="20"/>
          <w:szCs w:val="20"/>
          <w:lang w:eastAsia="uk-UA"/>
        </w:rPr>
        <w:t xml:space="preserve"> перевірив: </w:t>
      </w:r>
      <w:r w:rsidRPr="00047E1B">
        <w:rPr>
          <w:rFonts w:ascii="Times New Roman" w:hAnsi="Times New Roman"/>
          <w:b/>
          <w:bCs/>
          <w:sz w:val="24"/>
          <w:szCs w:val="24"/>
          <w:lang w:eastAsia="uk-UA"/>
        </w:rPr>
        <w:t>____________________________________________</w:t>
      </w:r>
      <w:r w:rsidRPr="00047E1B">
        <w:rPr>
          <w:rFonts w:ascii="Times New Roman" w:hAnsi="Times New Roman"/>
          <w:b/>
          <w:sz w:val="24"/>
          <w:szCs w:val="24"/>
          <w:lang w:eastAsia="uk-UA"/>
        </w:rPr>
        <w:t xml:space="preserve">                                                                                                                                                       </w:t>
      </w:r>
    </w:p>
    <w:p w14:paraId="710E6E2A" w14:textId="77777777" w:rsidR="00056A58" w:rsidRPr="00047E1B" w:rsidRDefault="00056A58" w:rsidP="00056A58">
      <w:pPr>
        <w:tabs>
          <w:tab w:val="left" w:pos="851"/>
        </w:tabs>
        <w:spacing w:before="0" w:after="0"/>
        <w:ind w:firstLine="0"/>
        <w:jc w:val="left"/>
        <w:rPr>
          <w:rFonts w:ascii="Times New Roman" w:hAnsi="Times New Roman"/>
          <w:sz w:val="18"/>
          <w:szCs w:val="18"/>
          <w:vertAlign w:val="superscript"/>
        </w:rPr>
      </w:pPr>
      <w:r w:rsidRPr="00047E1B">
        <w:rPr>
          <w:rFonts w:ascii="Times New Roman" w:hAnsi="Times New Roman"/>
          <w:sz w:val="18"/>
          <w:szCs w:val="18"/>
          <w:vertAlign w:val="superscript"/>
        </w:rPr>
        <w:tab/>
      </w:r>
      <w:r w:rsidRPr="00047E1B">
        <w:rPr>
          <w:rFonts w:ascii="Times New Roman" w:hAnsi="Times New Roman"/>
          <w:sz w:val="18"/>
          <w:szCs w:val="18"/>
          <w:vertAlign w:val="superscript"/>
        </w:rPr>
        <w:tab/>
      </w:r>
      <w:r w:rsidRPr="00047E1B">
        <w:rPr>
          <w:rFonts w:ascii="Times New Roman" w:hAnsi="Times New Roman"/>
          <w:sz w:val="18"/>
          <w:szCs w:val="18"/>
          <w:vertAlign w:val="superscript"/>
        </w:rPr>
        <w:tab/>
      </w:r>
      <w:r w:rsidRPr="00047E1B">
        <w:rPr>
          <w:rFonts w:ascii="Times New Roman" w:hAnsi="Times New Roman"/>
          <w:sz w:val="18"/>
          <w:szCs w:val="18"/>
          <w:vertAlign w:val="superscript"/>
        </w:rPr>
        <w:tab/>
      </w:r>
      <w:r w:rsidRPr="00047E1B">
        <w:rPr>
          <w:rFonts w:ascii="Times New Roman" w:hAnsi="Times New Roman"/>
          <w:sz w:val="18"/>
          <w:szCs w:val="18"/>
          <w:vertAlign w:val="superscript"/>
        </w:rPr>
        <w:tab/>
      </w:r>
      <w:r w:rsidRPr="00047E1B">
        <w:rPr>
          <w:rFonts w:ascii="Times New Roman" w:hAnsi="Times New Roman"/>
          <w:sz w:val="18"/>
          <w:szCs w:val="18"/>
          <w:vertAlign w:val="superscript"/>
        </w:rPr>
        <w:tab/>
      </w:r>
      <w:r w:rsidRPr="00047E1B">
        <w:rPr>
          <w:rFonts w:ascii="Times New Roman" w:hAnsi="Times New Roman"/>
          <w:sz w:val="18"/>
          <w:szCs w:val="18"/>
          <w:vertAlign w:val="superscript"/>
        </w:rPr>
        <w:tab/>
      </w:r>
      <w:r w:rsidRPr="00047E1B">
        <w:rPr>
          <w:rFonts w:ascii="Times New Roman" w:hAnsi="Times New Roman"/>
          <w:sz w:val="18"/>
          <w:szCs w:val="18"/>
          <w:vertAlign w:val="superscript"/>
        </w:rPr>
        <w:tab/>
      </w:r>
      <w:r w:rsidRPr="00047E1B">
        <w:rPr>
          <w:rFonts w:ascii="Times New Roman" w:hAnsi="Times New Roman"/>
          <w:sz w:val="18"/>
          <w:szCs w:val="18"/>
          <w:vertAlign w:val="superscript"/>
        </w:rPr>
        <w:tab/>
        <w:t xml:space="preserve">      (прізвище, ініціали та підпис)</w:t>
      </w:r>
    </w:p>
    <w:p w14:paraId="51A5341F" w14:textId="3BA7CB20" w:rsidR="00056A58" w:rsidRPr="00047E1B" w:rsidRDefault="00056A58" w:rsidP="00056A58">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Закрито кліринговий рахунок (рахунки):</w:t>
      </w:r>
    </w:p>
    <w:p w14:paraId="49CD74A2" w14:textId="3F76019A" w:rsidR="00056A58" w:rsidRPr="00047E1B" w:rsidRDefault="00056A58" w:rsidP="00056A58">
      <w:pPr>
        <w:tabs>
          <w:tab w:val="left" w:pos="851"/>
        </w:tabs>
        <w:spacing w:after="0"/>
        <w:ind w:firstLine="0"/>
        <w:jc w:val="left"/>
        <w:rPr>
          <w:rFonts w:ascii="Times New Roman" w:hAnsi="Times New Roman"/>
          <w:b/>
          <w:sz w:val="18"/>
          <w:szCs w:val="18"/>
        </w:rPr>
      </w:pPr>
      <w:r w:rsidRPr="00047E1B">
        <w:rPr>
          <w:rFonts w:ascii="Times New Roman" w:hAnsi="Times New Roman"/>
          <w:sz w:val="18"/>
          <w:szCs w:val="18"/>
        </w:rPr>
        <w:t>№ _____________________________________________________________ від «_____» ________________________ 20____ р.</w:t>
      </w:r>
      <w:r w:rsidRPr="00047E1B">
        <w:rPr>
          <w:rFonts w:ascii="Times New Roman" w:hAnsi="Times New Roman"/>
          <w:b/>
          <w:sz w:val="18"/>
          <w:szCs w:val="18"/>
        </w:rPr>
        <w:t xml:space="preserve">                      </w:t>
      </w:r>
    </w:p>
    <w:p w14:paraId="6A004FDA" w14:textId="77777777" w:rsidR="00056A58" w:rsidRPr="00047E1B" w:rsidRDefault="00056A58" w:rsidP="00056A58">
      <w:pPr>
        <w:tabs>
          <w:tab w:val="left" w:pos="851"/>
        </w:tabs>
        <w:spacing w:after="0"/>
        <w:ind w:firstLine="0"/>
        <w:jc w:val="left"/>
        <w:rPr>
          <w:rFonts w:ascii="Times New Roman" w:hAnsi="Times New Roman"/>
          <w:b/>
          <w:sz w:val="18"/>
          <w:szCs w:val="18"/>
        </w:rPr>
      </w:pPr>
    </w:p>
    <w:p w14:paraId="4FC0E3BF" w14:textId="77777777" w:rsidR="00F82F9F" w:rsidRPr="00047E1B" w:rsidRDefault="00056A58" w:rsidP="00056A58">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Уповноважена особа, що закрила кліринговий рахунок</w:t>
      </w:r>
      <w:r w:rsidR="00F21E4A" w:rsidRPr="00047E1B">
        <w:rPr>
          <w:rFonts w:ascii="Times New Roman" w:hAnsi="Times New Roman"/>
          <w:b/>
          <w:sz w:val="18"/>
          <w:szCs w:val="18"/>
        </w:rPr>
        <w:t xml:space="preserve"> (</w:t>
      </w:r>
      <w:r w:rsidRPr="00047E1B">
        <w:rPr>
          <w:rFonts w:ascii="Times New Roman" w:hAnsi="Times New Roman"/>
          <w:b/>
          <w:sz w:val="18"/>
          <w:szCs w:val="18"/>
        </w:rPr>
        <w:t>рахунки):</w:t>
      </w:r>
      <w:r w:rsidR="00F21E4A" w:rsidRPr="00047E1B">
        <w:rPr>
          <w:rFonts w:ascii="Times New Roman" w:hAnsi="Times New Roman"/>
          <w:b/>
          <w:sz w:val="18"/>
          <w:szCs w:val="18"/>
        </w:rPr>
        <w:t xml:space="preserve"> </w:t>
      </w:r>
      <w:r w:rsidR="00F82F9F" w:rsidRPr="00047E1B">
        <w:rPr>
          <w:rFonts w:ascii="Times New Roman" w:hAnsi="Times New Roman"/>
          <w:b/>
          <w:sz w:val="18"/>
          <w:szCs w:val="18"/>
        </w:rPr>
        <w:t>______</w:t>
      </w:r>
      <w:r w:rsidR="00F21E4A" w:rsidRPr="00047E1B">
        <w:rPr>
          <w:rFonts w:ascii="Times New Roman" w:hAnsi="Times New Roman"/>
          <w:b/>
          <w:sz w:val="18"/>
          <w:szCs w:val="18"/>
        </w:rPr>
        <w:t>__</w:t>
      </w:r>
      <w:r w:rsidR="00F82F9F" w:rsidRPr="00047E1B">
        <w:rPr>
          <w:rFonts w:ascii="Times New Roman" w:hAnsi="Times New Roman"/>
          <w:b/>
          <w:sz w:val="18"/>
          <w:szCs w:val="18"/>
        </w:rPr>
        <w:t>______________________</w:t>
      </w:r>
      <w:r w:rsidR="00F21E4A" w:rsidRPr="00047E1B">
        <w:rPr>
          <w:rFonts w:ascii="Times New Roman" w:hAnsi="Times New Roman"/>
          <w:b/>
          <w:sz w:val="18"/>
          <w:szCs w:val="18"/>
        </w:rPr>
        <w:t>______</w:t>
      </w:r>
      <w:r w:rsidRPr="00047E1B">
        <w:rPr>
          <w:rFonts w:ascii="Times New Roman" w:hAnsi="Times New Roman"/>
          <w:b/>
          <w:sz w:val="18"/>
          <w:szCs w:val="18"/>
        </w:rPr>
        <w:t>_____</w:t>
      </w:r>
    </w:p>
    <w:p w14:paraId="26CBCA8F" w14:textId="6BFBAD6B" w:rsidR="00056A58" w:rsidRPr="00047E1B" w:rsidRDefault="00056A58" w:rsidP="00056A58">
      <w:pPr>
        <w:tabs>
          <w:tab w:val="left" w:pos="851"/>
        </w:tabs>
        <w:spacing w:after="0"/>
        <w:ind w:firstLine="0"/>
        <w:jc w:val="left"/>
        <w:rPr>
          <w:rFonts w:ascii="Times New Roman" w:hAnsi="Times New Roman"/>
          <w:b/>
          <w:sz w:val="18"/>
          <w:szCs w:val="18"/>
          <w:vertAlign w:val="superscript"/>
        </w:rPr>
      </w:pPr>
      <w:r w:rsidRPr="00047E1B">
        <w:rPr>
          <w:rFonts w:ascii="Times New Roman" w:hAnsi="Times New Roman"/>
          <w:b/>
          <w:sz w:val="18"/>
          <w:szCs w:val="18"/>
        </w:rPr>
        <w:t xml:space="preserve">                                                          </w:t>
      </w:r>
      <w:r w:rsidRPr="00047E1B">
        <w:rPr>
          <w:rFonts w:ascii="Times New Roman" w:hAnsi="Times New Roman"/>
          <w:b/>
          <w:sz w:val="18"/>
          <w:szCs w:val="18"/>
          <w:vertAlign w:val="superscript"/>
        </w:rPr>
        <w:t xml:space="preserve">                                                                                                                            </w:t>
      </w:r>
      <w:r w:rsidRPr="00047E1B">
        <w:rPr>
          <w:rFonts w:ascii="Times New Roman" w:hAnsi="Times New Roman"/>
          <w:sz w:val="18"/>
          <w:szCs w:val="18"/>
          <w:vertAlign w:val="superscript"/>
        </w:rPr>
        <w:t>(прізвище, ініціали та підпис)</w:t>
      </w:r>
    </w:p>
    <w:p w14:paraId="6DAAB658" w14:textId="77777777" w:rsidR="0060019D" w:rsidRPr="00047E1B" w:rsidRDefault="0060019D" w:rsidP="00DE579C">
      <w:pPr>
        <w:pStyle w:val="affd"/>
      </w:pPr>
    </w:p>
    <w:p w14:paraId="11938B8C" w14:textId="5728B098" w:rsidR="006E0BC2" w:rsidRPr="00047E1B" w:rsidRDefault="006E0BC2">
      <w:pPr>
        <w:spacing w:before="0" w:after="0"/>
        <w:ind w:firstLine="0"/>
        <w:jc w:val="left"/>
        <w:rPr>
          <w:rFonts w:ascii="Times New Roman" w:eastAsia="Times New Roman" w:hAnsi="Times New Roman"/>
          <w:sz w:val="24"/>
          <w:szCs w:val="24"/>
        </w:rPr>
      </w:pPr>
      <w:r w:rsidRPr="00047E1B">
        <w:rPr>
          <w:rFonts w:ascii="Times New Roman" w:hAnsi="Times New Roman"/>
        </w:rPr>
        <w:br w:type="page"/>
      </w:r>
    </w:p>
    <w:p w14:paraId="4BC69B03" w14:textId="7E19080D" w:rsidR="00395A0F" w:rsidRPr="00047E1B" w:rsidRDefault="00395A0F" w:rsidP="00395A0F">
      <w:pPr>
        <w:pStyle w:val="affd"/>
      </w:pPr>
      <w:r w:rsidRPr="00047E1B">
        <w:lastRenderedPageBreak/>
        <w:t>Додаток 2.6</w:t>
      </w:r>
    </w:p>
    <w:p w14:paraId="1D35AE10" w14:textId="11A02EFC" w:rsidR="00395A0F" w:rsidRPr="00047E1B" w:rsidRDefault="00395A0F" w:rsidP="00395A0F">
      <w:pPr>
        <w:spacing w:before="0" w:after="0"/>
        <w:ind w:firstLine="0"/>
        <w:jc w:val="center"/>
        <w:rPr>
          <w:rFonts w:ascii="Times New Roman" w:hAnsi="Times New Roman"/>
          <w:i/>
          <w:sz w:val="24"/>
          <w:szCs w:val="24"/>
        </w:rPr>
      </w:pPr>
      <w:r w:rsidRPr="00047E1B">
        <w:rPr>
          <w:rFonts w:ascii="Times New Roman" w:hAnsi="Times New Roman"/>
          <w:b/>
          <w:bCs/>
          <w:sz w:val="24"/>
          <w:szCs w:val="24"/>
        </w:rPr>
        <w:t>З</w:t>
      </w:r>
      <w:r w:rsidR="009B76FF" w:rsidRPr="00047E1B">
        <w:rPr>
          <w:rFonts w:ascii="Times New Roman" w:hAnsi="Times New Roman"/>
          <w:b/>
          <w:bCs/>
          <w:sz w:val="24"/>
          <w:szCs w:val="24"/>
        </w:rPr>
        <w:t>аява</w:t>
      </w:r>
    </w:p>
    <w:p w14:paraId="2F636BD6" w14:textId="77777777" w:rsidR="00395A0F" w:rsidRPr="00047E1B" w:rsidRDefault="00395A0F" w:rsidP="00395A0F">
      <w:pPr>
        <w:spacing w:before="0" w:after="0"/>
        <w:ind w:firstLine="0"/>
        <w:jc w:val="center"/>
        <w:rPr>
          <w:rFonts w:ascii="Times New Roman" w:hAnsi="Times New Roman"/>
          <w:i/>
          <w:sz w:val="24"/>
          <w:szCs w:val="24"/>
        </w:rPr>
      </w:pPr>
      <w:r w:rsidRPr="00047E1B">
        <w:rPr>
          <w:rFonts w:ascii="Times New Roman" w:hAnsi="Times New Roman"/>
          <w:b/>
          <w:bCs/>
          <w:sz w:val="24"/>
          <w:szCs w:val="24"/>
        </w:rPr>
        <w:t>на закриття клірингового рахунку</w:t>
      </w:r>
    </w:p>
    <w:p w14:paraId="142CCA49" w14:textId="77777777" w:rsidR="00395A0F" w:rsidRPr="00047E1B" w:rsidRDefault="00395A0F" w:rsidP="00395A0F">
      <w:pPr>
        <w:spacing w:before="0" w:after="0"/>
        <w:ind w:firstLine="0"/>
        <w:jc w:val="center"/>
        <w:rPr>
          <w:rFonts w:ascii="Times New Roman" w:hAnsi="Times New Roman"/>
          <w:b/>
          <w:sz w:val="24"/>
          <w:szCs w:val="24"/>
        </w:rPr>
      </w:pPr>
      <w:r w:rsidRPr="00047E1B">
        <w:rPr>
          <w:rFonts w:ascii="Times New Roman" w:hAnsi="Times New Roman"/>
          <w:b/>
          <w:sz w:val="24"/>
          <w:szCs w:val="24"/>
        </w:rPr>
        <w:t>для здійснення операцій клієнта учасника клірингу з виконання зобов’язань боржника перед кредитором</w:t>
      </w:r>
    </w:p>
    <w:p w14:paraId="15590852" w14:textId="77777777" w:rsidR="00395A0F" w:rsidRPr="00047E1B" w:rsidRDefault="00395A0F" w:rsidP="00395A0F">
      <w:pPr>
        <w:pStyle w:val="13"/>
        <w:jc w:val="center"/>
        <w:rPr>
          <w:b/>
          <w:sz w:val="24"/>
          <w:szCs w:val="24"/>
          <w:lang w:val="uk-UA"/>
        </w:rPr>
      </w:pPr>
    </w:p>
    <w:tbl>
      <w:tblPr>
        <w:tblW w:w="0" w:type="auto"/>
        <w:tblLayout w:type="fixed"/>
        <w:tblLook w:val="04A0" w:firstRow="1" w:lastRow="0" w:firstColumn="1" w:lastColumn="0" w:noHBand="0" w:noVBand="1"/>
      </w:tblPr>
      <w:tblGrid>
        <w:gridCol w:w="1560"/>
        <w:gridCol w:w="2552"/>
        <w:gridCol w:w="600"/>
        <w:gridCol w:w="2909"/>
      </w:tblGrid>
      <w:tr w:rsidR="00395A0F" w:rsidRPr="00047E1B" w14:paraId="17E1E02E" w14:textId="77777777">
        <w:tc>
          <w:tcPr>
            <w:tcW w:w="1560" w:type="dxa"/>
          </w:tcPr>
          <w:p w14:paraId="13A0F54D" w14:textId="77777777" w:rsidR="00395A0F" w:rsidRPr="00047E1B" w:rsidRDefault="00395A0F">
            <w:pPr>
              <w:ind w:firstLine="0"/>
              <w:rPr>
                <w:rFonts w:ascii="Times New Roman" w:hAnsi="Times New Roman"/>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20EF57B4" w14:textId="77777777" w:rsidR="00395A0F" w:rsidRPr="00047E1B" w:rsidRDefault="00395A0F">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600" w:type="dxa"/>
          </w:tcPr>
          <w:p w14:paraId="190447DE" w14:textId="77777777" w:rsidR="00395A0F" w:rsidRPr="00047E1B" w:rsidRDefault="00395A0F">
            <w:pPr>
              <w:ind w:firstLine="0"/>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5445E152" w14:textId="77777777" w:rsidR="00395A0F" w:rsidRPr="00047E1B" w:rsidRDefault="00395A0F">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4F6212EF" w14:textId="77777777" w:rsidR="00395A0F" w:rsidRPr="00047E1B" w:rsidRDefault="00395A0F" w:rsidP="00395A0F">
      <w:pPr>
        <w:widowControl w:val="0"/>
        <w:ind w:firstLine="0"/>
        <w:rPr>
          <w:rFonts w:ascii="Times New Roman" w:hAnsi="Times New Roman"/>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371"/>
      </w:tblGrid>
      <w:tr w:rsidR="00395A0F" w:rsidRPr="00047E1B" w14:paraId="61FD8587" w14:textId="77777777">
        <w:trPr>
          <w:cantSplit/>
          <w:trHeight w:val="409"/>
        </w:trPr>
        <w:tc>
          <w:tcPr>
            <w:tcW w:w="9781" w:type="dxa"/>
            <w:gridSpan w:val="2"/>
            <w:tcBorders>
              <w:top w:val="nil"/>
              <w:left w:val="nil"/>
              <w:bottom w:val="single" w:sz="4" w:space="0" w:color="auto"/>
              <w:right w:val="nil"/>
            </w:tcBorders>
            <w:shd w:val="clear" w:color="auto" w:fill="FFFFFF"/>
            <w:vAlign w:val="center"/>
          </w:tcPr>
          <w:p w14:paraId="007D4CF2" w14:textId="08B691EE" w:rsidR="00395A0F" w:rsidRPr="00047E1B" w:rsidRDefault="00395A0F">
            <w:pPr>
              <w:widowControl w:val="0"/>
              <w:ind w:firstLine="0"/>
              <w:jc w:val="left"/>
              <w:rPr>
                <w:rFonts w:ascii="Times New Roman" w:hAnsi="Times New Roman"/>
                <w:b/>
                <w:sz w:val="20"/>
                <w:szCs w:val="20"/>
              </w:rPr>
            </w:pPr>
            <w:r w:rsidRPr="00047E1B">
              <w:rPr>
                <w:rFonts w:ascii="Times New Roman" w:hAnsi="Times New Roman"/>
                <w:b/>
                <w:sz w:val="20"/>
                <w:szCs w:val="20"/>
              </w:rPr>
              <w:t xml:space="preserve">Учасник клірингу, що надає </w:t>
            </w:r>
            <w:r w:rsidR="009B76FF" w:rsidRPr="00047E1B">
              <w:rPr>
                <w:rFonts w:ascii="Times New Roman" w:hAnsi="Times New Roman"/>
                <w:b/>
                <w:sz w:val="20"/>
                <w:szCs w:val="20"/>
              </w:rPr>
              <w:t>заяву</w:t>
            </w:r>
            <w:r w:rsidRPr="00047E1B">
              <w:rPr>
                <w:rFonts w:ascii="Times New Roman" w:hAnsi="Times New Roman"/>
                <w:b/>
                <w:sz w:val="20"/>
                <w:szCs w:val="20"/>
              </w:rPr>
              <w:t>:</w:t>
            </w:r>
          </w:p>
        </w:tc>
      </w:tr>
      <w:tr w:rsidR="00395A0F" w:rsidRPr="00047E1B" w14:paraId="26451342" w14:textId="77777777">
        <w:trPr>
          <w:cantSplit/>
          <w:trHeight w:val="233"/>
        </w:trPr>
        <w:tc>
          <w:tcPr>
            <w:tcW w:w="2410" w:type="dxa"/>
            <w:tcBorders>
              <w:top w:val="single" w:sz="4" w:space="0" w:color="auto"/>
            </w:tcBorders>
            <w:vAlign w:val="center"/>
          </w:tcPr>
          <w:p w14:paraId="55F86CED" w14:textId="77777777" w:rsidR="00395A0F" w:rsidRPr="00047E1B" w:rsidRDefault="00395A0F">
            <w:pPr>
              <w:pStyle w:val="12"/>
              <w:spacing w:before="100" w:after="100" w:line="276" w:lineRule="auto"/>
              <w:jc w:val="both"/>
              <w:rPr>
                <w:b w:val="0"/>
              </w:rPr>
            </w:pPr>
            <w:r w:rsidRPr="00047E1B">
              <w:rPr>
                <w:b w:val="0"/>
              </w:rPr>
              <w:t>скорочене найменування</w:t>
            </w:r>
          </w:p>
        </w:tc>
        <w:tc>
          <w:tcPr>
            <w:tcW w:w="7371" w:type="dxa"/>
            <w:tcBorders>
              <w:top w:val="single" w:sz="4" w:space="0" w:color="auto"/>
            </w:tcBorders>
            <w:vAlign w:val="center"/>
          </w:tcPr>
          <w:p w14:paraId="3677A015" w14:textId="77777777" w:rsidR="00395A0F" w:rsidRPr="00047E1B" w:rsidRDefault="00395A0F">
            <w:pPr>
              <w:widowControl w:val="0"/>
              <w:spacing w:line="276" w:lineRule="auto"/>
              <w:ind w:firstLine="0"/>
              <w:jc w:val="left"/>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395A0F" w:rsidRPr="00047E1B" w14:paraId="0C6D87E5" w14:textId="77777777">
        <w:trPr>
          <w:cantSplit/>
          <w:trHeight w:val="303"/>
        </w:trPr>
        <w:tc>
          <w:tcPr>
            <w:tcW w:w="2410" w:type="dxa"/>
            <w:tcBorders>
              <w:bottom w:val="single" w:sz="4" w:space="0" w:color="auto"/>
            </w:tcBorders>
            <w:vAlign w:val="center"/>
          </w:tcPr>
          <w:p w14:paraId="43008559" w14:textId="77777777" w:rsidR="00395A0F" w:rsidRPr="00047E1B" w:rsidRDefault="00395A0F">
            <w:pPr>
              <w:pStyle w:val="12"/>
              <w:spacing w:before="100" w:after="100" w:line="276" w:lineRule="auto"/>
              <w:jc w:val="both"/>
              <w:rPr>
                <w:b w:val="0"/>
              </w:rPr>
            </w:pPr>
            <w:r w:rsidRPr="00047E1B">
              <w:rPr>
                <w:b w:val="0"/>
              </w:rPr>
              <w:t>код за ЄДРПОУ</w:t>
            </w:r>
          </w:p>
        </w:tc>
        <w:tc>
          <w:tcPr>
            <w:tcW w:w="7371" w:type="dxa"/>
            <w:tcBorders>
              <w:bottom w:val="single" w:sz="4" w:space="0" w:color="auto"/>
            </w:tcBorders>
            <w:vAlign w:val="center"/>
          </w:tcPr>
          <w:p w14:paraId="06086DEB" w14:textId="77777777" w:rsidR="00395A0F" w:rsidRPr="00047E1B" w:rsidRDefault="00395A0F">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r w:rsidR="00395A0F" w:rsidRPr="00047E1B" w14:paraId="50E99D59" w14:textId="77777777">
        <w:trPr>
          <w:cantSplit/>
          <w:trHeight w:val="303"/>
        </w:trPr>
        <w:tc>
          <w:tcPr>
            <w:tcW w:w="9781" w:type="dxa"/>
            <w:gridSpan w:val="2"/>
            <w:tcBorders>
              <w:left w:val="nil"/>
              <w:right w:val="nil"/>
            </w:tcBorders>
            <w:shd w:val="clear" w:color="auto" w:fill="FFFFFF"/>
            <w:vAlign w:val="center"/>
          </w:tcPr>
          <w:p w14:paraId="61032685" w14:textId="77777777" w:rsidR="00395A0F" w:rsidRPr="00047E1B" w:rsidRDefault="00395A0F">
            <w:pPr>
              <w:pStyle w:val="a8"/>
              <w:tabs>
                <w:tab w:val="clear" w:pos="4677"/>
                <w:tab w:val="clear" w:pos="9355"/>
              </w:tabs>
              <w:spacing w:line="276" w:lineRule="auto"/>
              <w:rPr>
                <w:rFonts w:ascii="Times New Roman" w:hAnsi="Times New Roman"/>
                <w:lang w:val="uk-UA"/>
              </w:rPr>
            </w:pPr>
            <w:r w:rsidRPr="00047E1B">
              <w:rPr>
                <w:rFonts w:ascii="Times New Roman" w:hAnsi="Times New Roman"/>
                <w:b/>
                <w:lang w:val="uk-UA"/>
              </w:rPr>
              <w:t>Клієнт учасника клірингу:</w:t>
            </w:r>
          </w:p>
        </w:tc>
      </w:tr>
      <w:tr w:rsidR="00395A0F" w:rsidRPr="00047E1B" w14:paraId="47A27DD9" w14:textId="77777777">
        <w:trPr>
          <w:cantSplit/>
          <w:trHeight w:val="303"/>
        </w:trPr>
        <w:tc>
          <w:tcPr>
            <w:tcW w:w="2410" w:type="dxa"/>
            <w:vAlign w:val="center"/>
          </w:tcPr>
          <w:p w14:paraId="2D4641CA" w14:textId="77777777" w:rsidR="00395A0F" w:rsidRPr="00047E1B" w:rsidRDefault="00395A0F">
            <w:pPr>
              <w:pStyle w:val="12"/>
              <w:spacing w:before="100" w:after="100" w:line="276" w:lineRule="auto"/>
              <w:rPr>
                <w:b w:val="0"/>
              </w:rPr>
            </w:pPr>
            <w:r w:rsidRPr="00047E1B">
              <w:rPr>
                <w:b w:val="0"/>
              </w:rPr>
              <w:t xml:space="preserve">повне найменування / </w:t>
            </w:r>
            <w:r w:rsidRPr="00047E1B">
              <w:rPr>
                <w:b w:val="0"/>
                <w:bCs/>
              </w:rPr>
              <w:t>прізвище, власне ім'я, по батькові(за наявності</w:t>
            </w:r>
          </w:p>
        </w:tc>
        <w:tc>
          <w:tcPr>
            <w:tcW w:w="7371" w:type="dxa"/>
            <w:vAlign w:val="center"/>
          </w:tcPr>
          <w:p w14:paraId="7B56AFC8" w14:textId="77777777" w:rsidR="00395A0F" w:rsidRPr="00047E1B" w:rsidRDefault="00395A0F">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bl>
    <w:p w14:paraId="3FC2C0C7" w14:textId="77777777" w:rsidR="00395A0F" w:rsidRPr="00047E1B" w:rsidRDefault="00395A0F" w:rsidP="00395A0F">
      <w:pPr>
        <w:pStyle w:val="12"/>
        <w:rPr>
          <w:rFonts w:eastAsia="Calibri"/>
          <w:b w:val="0"/>
          <w:sz w:val="22"/>
          <w:szCs w:val="22"/>
          <w:lang w:eastAsia="en-US"/>
        </w:rPr>
      </w:pPr>
    </w:p>
    <w:tbl>
      <w:tblPr>
        <w:tblpPr w:leftFromText="180" w:rightFromText="180" w:vertAnchor="text" w:horzAnchor="margin" w:tblpX="108"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6696"/>
      </w:tblGrid>
      <w:tr w:rsidR="00395A0F" w:rsidRPr="00047E1B" w14:paraId="3450AF4E" w14:textId="77777777">
        <w:tc>
          <w:tcPr>
            <w:tcW w:w="9781" w:type="dxa"/>
            <w:gridSpan w:val="2"/>
            <w:tcBorders>
              <w:top w:val="nil"/>
              <w:left w:val="nil"/>
              <w:bottom w:val="single" w:sz="4" w:space="0" w:color="auto"/>
              <w:right w:val="nil"/>
            </w:tcBorders>
            <w:shd w:val="clear" w:color="auto" w:fill="FFFFFF"/>
          </w:tcPr>
          <w:p w14:paraId="2D6A6F0E" w14:textId="77777777" w:rsidR="00395A0F" w:rsidRPr="00047E1B" w:rsidRDefault="00395A0F">
            <w:pPr>
              <w:pStyle w:val="12"/>
              <w:jc w:val="both"/>
            </w:pPr>
          </w:p>
          <w:p w14:paraId="673340FA" w14:textId="77777777" w:rsidR="00395A0F" w:rsidRPr="00047E1B" w:rsidRDefault="00395A0F">
            <w:pPr>
              <w:pStyle w:val="12"/>
              <w:jc w:val="both"/>
            </w:pPr>
            <w:r w:rsidRPr="00047E1B">
              <w:t>Прошу закрити кліринговий рахунок для здійснення операцій клієнта учасника клірингу з виконання зобов’язань боржника перед кредитором:</w:t>
            </w:r>
          </w:p>
        </w:tc>
      </w:tr>
      <w:tr w:rsidR="00395A0F" w:rsidRPr="00047E1B" w14:paraId="38FB39D5" w14:textId="77777777">
        <w:tc>
          <w:tcPr>
            <w:tcW w:w="3085" w:type="dxa"/>
            <w:tcBorders>
              <w:top w:val="single" w:sz="4" w:space="0" w:color="auto"/>
              <w:left w:val="single" w:sz="4" w:space="0" w:color="auto"/>
              <w:bottom w:val="single" w:sz="4" w:space="0" w:color="auto"/>
              <w:right w:val="single" w:sz="4" w:space="0" w:color="auto"/>
            </w:tcBorders>
            <w:shd w:val="clear" w:color="auto" w:fill="FFFFFF"/>
          </w:tcPr>
          <w:p w14:paraId="1662202D" w14:textId="77777777" w:rsidR="00395A0F" w:rsidRPr="00047E1B" w:rsidRDefault="00395A0F">
            <w:pPr>
              <w:pStyle w:val="12"/>
              <w:jc w:val="both"/>
              <w:rPr>
                <w:b w:val="0"/>
              </w:rPr>
            </w:pPr>
            <w:r w:rsidRPr="00047E1B">
              <w:rPr>
                <w:b w:val="0"/>
              </w:rPr>
              <w:t xml:space="preserve">номер клірингового рахунку </w:t>
            </w:r>
          </w:p>
        </w:tc>
        <w:tc>
          <w:tcPr>
            <w:tcW w:w="6696" w:type="dxa"/>
            <w:tcBorders>
              <w:top w:val="single" w:sz="4" w:space="0" w:color="auto"/>
              <w:left w:val="single" w:sz="4" w:space="0" w:color="auto"/>
              <w:bottom w:val="single" w:sz="4" w:space="0" w:color="auto"/>
              <w:right w:val="single" w:sz="4" w:space="0" w:color="auto"/>
            </w:tcBorders>
            <w:shd w:val="clear" w:color="auto" w:fill="FFFFFF"/>
            <w:vAlign w:val="center"/>
          </w:tcPr>
          <w:p w14:paraId="4D7913D9" w14:textId="77777777" w:rsidR="00395A0F" w:rsidRPr="00047E1B" w:rsidRDefault="00395A0F">
            <w:pPr>
              <w:pStyle w:val="12"/>
              <w:rPr>
                <w:b w:val="0"/>
              </w:rPr>
            </w:pPr>
            <w:r w:rsidRPr="00047E1B">
              <w:fldChar w:fldCharType="begin">
                <w:ffData>
                  <w:name w:val="ТекстовоеПоле30"/>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bl>
    <w:p w14:paraId="18E67D98" w14:textId="77777777" w:rsidR="00395A0F" w:rsidRPr="00047E1B" w:rsidRDefault="00395A0F" w:rsidP="00395A0F">
      <w:pPr>
        <w:spacing w:before="0" w:after="0"/>
        <w:rPr>
          <w:rFonts w:ascii="Times New Roman" w:hAnsi="Times New Roman"/>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670"/>
      </w:tblGrid>
      <w:tr w:rsidR="00395A0F" w:rsidRPr="00047E1B" w14:paraId="352E77EC" w14:textId="77777777">
        <w:tc>
          <w:tcPr>
            <w:tcW w:w="9781" w:type="dxa"/>
            <w:gridSpan w:val="2"/>
            <w:tcBorders>
              <w:top w:val="nil"/>
              <w:left w:val="nil"/>
              <w:bottom w:val="single" w:sz="4" w:space="0" w:color="auto"/>
              <w:right w:val="nil"/>
            </w:tcBorders>
            <w:shd w:val="clear" w:color="auto" w:fill="FFFFFF"/>
            <w:vAlign w:val="center"/>
          </w:tcPr>
          <w:p w14:paraId="5D6CE232" w14:textId="77777777" w:rsidR="00395A0F" w:rsidRPr="00047E1B" w:rsidRDefault="00395A0F">
            <w:pPr>
              <w:pStyle w:val="12"/>
            </w:pPr>
            <w:r w:rsidRPr="00047E1B">
              <w:t>Виконавець:</w:t>
            </w:r>
          </w:p>
        </w:tc>
      </w:tr>
      <w:tr w:rsidR="00395A0F" w:rsidRPr="00047E1B" w14:paraId="3085FDA4" w14:textId="77777777">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2BB77D1" w14:textId="77777777" w:rsidR="00395A0F" w:rsidRPr="00047E1B" w:rsidRDefault="00395A0F">
            <w:pPr>
              <w:pStyle w:val="12"/>
              <w:jc w:val="both"/>
              <w:rPr>
                <w:b w:val="0"/>
              </w:rPr>
            </w:pPr>
            <w:r w:rsidRPr="00047E1B">
              <w:rPr>
                <w:b w:val="0"/>
              </w:rPr>
              <w:t>прізвище, власне ім’я, по батькові (за наявності), телефон, e-mail</w:t>
            </w:r>
          </w:p>
        </w:tc>
        <w:tc>
          <w:tcPr>
            <w:tcW w:w="5670" w:type="dxa"/>
            <w:tcBorders>
              <w:top w:val="single" w:sz="4" w:space="0" w:color="auto"/>
              <w:left w:val="single" w:sz="4" w:space="0" w:color="auto"/>
              <w:bottom w:val="single" w:sz="4" w:space="0" w:color="auto"/>
              <w:right w:val="single" w:sz="4" w:space="0" w:color="auto"/>
            </w:tcBorders>
            <w:vAlign w:val="center"/>
          </w:tcPr>
          <w:p w14:paraId="7CF07A05" w14:textId="77777777" w:rsidR="00395A0F" w:rsidRPr="00047E1B" w:rsidRDefault="00395A0F">
            <w:pPr>
              <w:pStyle w:val="12"/>
              <w:rPr>
                <w:b w:val="0"/>
              </w:rPr>
            </w:pPr>
            <w:r w:rsidRPr="00047E1B">
              <w:rPr>
                <w:b w:val="0"/>
              </w:rPr>
              <w:fldChar w:fldCharType="begin">
                <w:ffData>
                  <w:name w:val="ТекстовоеПоле49"/>
                  <w:enabled/>
                  <w:calcOnExit w:val="0"/>
                  <w:textInput/>
                </w:ffData>
              </w:fldChar>
            </w:r>
            <w:r w:rsidRPr="00047E1B">
              <w:rPr>
                <w:b w:val="0"/>
              </w:rPr>
              <w:instrText xml:space="preserve"> FORMTEXT </w:instrText>
            </w:r>
            <w:r w:rsidRPr="00047E1B">
              <w:rPr>
                <w:b w:val="0"/>
              </w:rPr>
            </w:r>
            <w:r w:rsidRPr="00047E1B">
              <w:rPr>
                <w:b w:val="0"/>
              </w:rPr>
              <w:fldChar w:fldCharType="separate"/>
            </w:r>
            <w:r w:rsidRPr="00047E1B">
              <w:rPr>
                <w:b w:val="0"/>
              </w:rPr>
              <w:t> </w:t>
            </w:r>
            <w:r w:rsidRPr="00047E1B">
              <w:rPr>
                <w:b w:val="0"/>
              </w:rPr>
              <w:t> </w:t>
            </w:r>
            <w:r w:rsidRPr="00047E1B">
              <w:rPr>
                <w:b w:val="0"/>
              </w:rPr>
              <w:t> </w:t>
            </w:r>
            <w:r w:rsidRPr="00047E1B">
              <w:rPr>
                <w:b w:val="0"/>
              </w:rPr>
              <w:t> </w:t>
            </w:r>
            <w:r w:rsidRPr="00047E1B">
              <w:rPr>
                <w:b w:val="0"/>
              </w:rPr>
              <w:t> </w:t>
            </w:r>
            <w:r w:rsidRPr="00047E1B">
              <w:rPr>
                <w:b w:val="0"/>
              </w:rPr>
              <w:fldChar w:fldCharType="end"/>
            </w:r>
          </w:p>
        </w:tc>
      </w:tr>
    </w:tbl>
    <w:p w14:paraId="1F603EBE" w14:textId="77777777" w:rsidR="00395A0F" w:rsidRPr="00047E1B" w:rsidRDefault="00395A0F" w:rsidP="00395A0F">
      <w:pPr>
        <w:contextualSpacing/>
        <w:rPr>
          <w:rFonts w:ascii="Times New Roman" w:hAnsi="Times New Roman"/>
        </w:rPr>
      </w:pPr>
    </w:p>
    <w:p w14:paraId="4A53C169" w14:textId="77777777" w:rsidR="00395A0F" w:rsidRPr="00047E1B" w:rsidRDefault="00395A0F" w:rsidP="00395A0F">
      <w:pPr>
        <w:contextualSpacing/>
        <w:rPr>
          <w:rFonts w:ascii="Times New Roman" w:hAnsi="Times New Roman"/>
        </w:rPr>
      </w:pPr>
    </w:p>
    <w:p w14:paraId="0A2FB071" w14:textId="77777777" w:rsidR="00395A0F" w:rsidRPr="00047E1B" w:rsidRDefault="00395A0F" w:rsidP="00395A0F">
      <w:pPr>
        <w:tabs>
          <w:tab w:val="left" w:pos="851"/>
        </w:tabs>
        <w:spacing w:after="0"/>
        <w:ind w:left="426" w:firstLine="0"/>
        <w:jc w:val="left"/>
        <w:rPr>
          <w:rFonts w:ascii="Times New Roman" w:hAnsi="Times New Roman"/>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544"/>
      </w:tblGrid>
      <w:tr w:rsidR="009B62A7" w:rsidRPr="00047E1B" w14:paraId="6012BD9A" w14:textId="77777777">
        <w:trPr>
          <w:cantSplit/>
          <w:trHeight w:val="386"/>
        </w:trPr>
        <w:tc>
          <w:tcPr>
            <w:tcW w:w="3403" w:type="dxa"/>
            <w:tcBorders>
              <w:top w:val="nil"/>
              <w:left w:val="nil"/>
              <w:right w:val="nil"/>
            </w:tcBorders>
          </w:tcPr>
          <w:p w14:paraId="6290839D" w14:textId="77777777" w:rsidR="00395A0F" w:rsidRPr="00047E1B" w:rsidRDefault="00395A0F">
            <w:pPr>
              <w:pStyle w:val="a8"/>
              <w:rPr>
                <w:rFonts w:ascii="Times New Roman" w:hAnsi="Times New Roman"/>
                <w:lang w:val="uk-UA"/>
              </w:rPr>
            </w:pPr>
          </w:p>
        </w:tc>
        <w:tc>
          <w:tcPr>
            <w:tcW w:w="283" w:type="dxa"/>
            <w:tcBorders>
              <w:top w:val="nil"/>
              <w:left w:val="nil"/>
              <w:bottom w:val="nil"/>
              <w:right w:val="nil"/>
            </w:tcBorders>
          </w:tcPr>
          <w:p w14:paraId="5D161073" w14:textId="77777777" w:rsidR="00395A0F" w:rsidRPr="00047E1B" w:rsidRDefault="00395A0F">
            <w:pPr>
              <w:pStyle w:val="a8"/>
              <w:rPr>
                <w:rFonts w:ascii="Times New Roman" w:hAnsi="Times New Roman"/>
                <w:lang w:val="uk-UA"/>
              </w:rPr>
            </w:pPr>
            <w:r w:rsidRPr="00047E1B">
              <w:rPr>
                <w:rFonts w:ascii="Times New Roman" w:hAnsi="Times New Roman"/>
                <w:lang w:val="uk-UA"/>
              </w:rPr>
              <w:t xml:space="preserve">    </w:t>
            </w:r>
          </w:p>
        </w:tc>
        <w:tc>
          <w:tcPr>
            <w:tcW w:w="2552" w:type="dxa"/>
            <w:tcBorders>
              <w:top w:val="nil"/>
              <w:left w:val="nil"/>
              <w:right w:val="nil"/>
            </w:tcBorders>
          </w:tcPr>
          <w:p w14:paraId="3281F3A1" w14:textId="77777777" w:rsidR="00395A0F" w:rsidRPr="00047E1B" w:rsidRDefault="00395A0F">
            <w:pPr>
              <w:pStyle w:val="a8"/>
              <w:rPr>
                <w:rFonts w:ascii="Times New Roman" w:hAnsi="Times New Roman"/>
                <w:lang w:val="uk-UA"/>
              </w:rPr>
            </w:pPr>
          </w:p>
        </w:tc>
        <w:tc>
          <w:tcPr>
            <w:tcW w:w="283" w:type="dxa"/>
            <w:tcBorders>
              <w:top w:val="nil"/>
              <w:left w:val="nil"/>
              <w:bottom w:val="nil"/>
              <w:right w:val="nil"/>
            </w:tcBorders>
          </w:tcPr>
          <w:p w14:paraId="3E6C37E3" w14:textId="77777777" w:rsidR="00395A0F" w:rsidRPr="00047E1B" w:rsidRDefault="00395A0F">
            <w:pPr>
              <w:spacing w:before="0" w:after="0"/>
              <w:rPr>
                <w:rFonts w:ascii="Times New Roman" w:hAnsi="Times New Roman"/>
                <w:sz w:val="20"/>
                <w:szCs w:val="20"/>
              </w:rPr>
            </w:pPr>
          </w:p>
        </w:tc>
        <w:tc>
          <w:tcPr>
            <w:tcW w:w="3544" w:type="dxa"/>
            <w:tcBorders>
              <w:top w:val="nil"/>
              <w:left w:val="nil"/>
              <w:bottom w:val="single" w:sz="4" w:space="0" w:color="auto"/>
              <w:right w:val="nil"/>
            </w:tcBorders>
          </w:tcPr>
          <w:p w14:paraId="58A8D57B" w14:textId="77777777" w:rsidR="00395A0F" w:rsidRPr="00047E1B" w:rsidRDefault="00395A0F">
            <w:pPr>
              <w:spacing w:before="0" w:after="0"/>
              <w:ind w:firstLine="0"/>
              <w:jc w:val="left"/>
              <w:rPr>
                <w:rFonts w:ascii="Times New Roman" w:hAnsi="Times New Roman"/>
                <w:sz w:val="20"/>
                <w:szCs w:val="20"/>
              </w:rPr>
            </w:pPr>
          </w:p>
        </w:tc>
      </w:tr>
      <w:tr w:rsidR="009B62A7" w:rsidRPr="00047E1B" w14:paraId="6BB99FB9" w14:textId="77777777">
        <w:trPr>
          <w:trHeight w:val="70"/>
        </w:trPr>
        <w:tc>
          <w:tcPr>
            <w:tcW w:w="3403" w:type="dxa"/>
            <w:tcBorders>
              <w:left w:val="nil"/>
              <w:bottom w:val="nil"/>
              <w:right w:val="nil"/>
            </w:tcBorders>
          </w:tcPr>
          <w:p w14:paraId="4A00A8B1" w14:textId="5E66412D" w:rsidR="00395A0F" w:rsidRPr="00047E1B" w:rsidRDefault="0059767E">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395A0F" w:rsidRPr="00047E1B">
              <w:rPr>
                <w:rFonts w:ascii="Times New Roman" w:hAnsi="Times New Roman"/>
                <w:lang w:val="uk-UA"/>
              </w:rPr>
              <w:t>розпорядник рахунку</w:t>
            </w:r>
          </w:p>
        </w:tc>
        <w:tc>
          <w:tcPr>
            <w:tcW w:w="283" w:type="dxa"/>
            <w:tcBorders>
              <w:top w:val="nil"/>
              <w:left w:val="nil"/>
              <w:bottom w:val="nil"/>
              <w:right w:val="nil"/>
            </w:tcBorders>
          </w:tcPr>
          <w:p w14:paraId="16546FC9" w14:textId="77777777" w:rsidR="00395A0F" w:rsidRPr="00047E1B" w:rsidRDefault="00395A0F">
            <w:pPr>
              <w:pStyle w:val="a8"/>
              <w:ind w:firstLine="34"/>
              <w:jc w:val="center"/>
              <w:rPr>
                <w:rFonts w:ascii="Times New Roman" w:hAnsi="Times New Roman"/>
                <w:lang w:val="uk-UA"/>
              </w:rPr>
            </w:pPr>
          </w:p>
        </w:tc>
        <w:tc>
          <w:tcPr>
            <w:tcW w:w="2552" w:type="dxa"/>
            <w:tcBorders>
              <w:left w:val="nil"/>
              <w:bottom w:val="nil"/>
              <w:right w:val="nil"/>
            </w:tcBorders>
          </w:tcPr>
          <w:p w14:paraId="4051318F" w14:textId="77777777" w:rsidR="00395A0F" w:rsidRPr="00047E1B" w:rsidRDefault="00395A0F">
            <w:pPr>
              <w:pStyle w:val="a8"/>
              <w:ind w:firstLine="34"/>
              <w:jc w:val="center"/>
              <w:rPr>
                <w:rFonts w:ascii="Times New Roman" w:hAnsi="Times New Roman"/>
                <w:lang w:val="uk-UA"/>
              </w:rPr>
            </w:pPr>
            <w:r w:rsidRPr="00047E1B">
              <w:rPr>
                <w:rFonts w:ascii="Times New Roman" w:hAnsi="Times New Roman"/>
                <w:lang w:val="uk-UA"/>
              </w:rPr>
              <w:t>підпис</w:t>
            </w:r>
          </w:p>
        </w:tc>
        <w:tc>
          <w:tcPr>
            <w:tcW w:w="283" w:type="dxa"/>
            <w:tcBorders>
              <w:top w:val="nil"/>
              <w:left w:val="nil"/>
              <w:bottom w:val="nil"/>
              <w:right w:val="nil"/>
            </w:tcBorders>
          </w:tcPr>
          <w:p w14:paraId="05E715FE" w14:textId="77777777" w:rsidR="00395A0F" w:rsidRPr="00047E1B" w:rsidRDefault="00395A0F">
            <w:pPr>
              <w:spacing w:before="0" w:after="0"/>
              <w:ind w:firstLine="0"/>
              <w:jc w:val="center"/>
              <w:rPr>
                <w:rFonts w:ascii="Times New Roman" w:hAnsi="Times New Roman"/>
                <w:sz w:val="20"/>
                <w:szCs w:val="20"/>
              </w:rPr>
            </w:pPr>
          </w:p>
        </w:tc>
        <w:tc>
          <w:tcPr>
            <w:tcW w:w="3544" w:type="dxa"/>
            <w:tcBorders>
              <w:left w:val="nil"/>
              <w:bottom w:val="nil"/>
              <w:right w:val="nil"/>
            </w:tcBorders>
          </w:tcPr>
          <w:p w14:paraId="0D4358FD" w14:textId="77777777" w:rsidR="00395A0F" w:rsidRPr="00047E1B" w:rsidRDefault="00395A0F">
            <w:pPr>
              <w:spacing w:before="0" w:after="0"/>
              <w:ind w:firstLine="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4B3176CA" w14:textId="77777777" w:rsidR="00395A0F" w:rsidRPr="00047E1B" w:rsidRDefault="00395A0F" w:rsidP="00395A0F">
      <w:pPr>
        <w:spacing w:before="0" w:after="0"/>
        <w:jc w:val="left"/>
        <w:rPr>
          <w:rFonts w:ascii="Times New Roman" w:hAnsi="Times New Roman"/>
        </w:rPr>
      </w:pPr>
      <w:r w:rsidRPr="00047E1B">
        <w:rPr>
          <w:rFonts w:ascii="Times New Roman" w:hAnsi="Times New Roman"/>
        </w:rPr>
        <w:t xml:space="preserve">                                                                      </w:t>
      </w:r>
      <w:r w:rsidRPr="00047E1B">
        <w:rPr>
          <w:rFonts w:ascii="Times New Roman" w:hAnsi="Times New Roman"/>
          <w:sz w:val="20"/>
          <w:szCs w:val="20"/>
        </w:rPr>
        <w:t>МП</w:t>
      </w:r>
      <w:r w:rsidRPr="00047E1B">
        <w:rPr>
          <w:rFonts w:ascii="Times New Roman" w:hAnsi="Times New Roman"/>
        </w:rPr>
        <w:t xml:space="preserve">                   </w:t>
      </w:r>
    </w:p>
    <w:p w14:paraId="43A70384" w14:textId="77777777" w:rsidR="00395A0F" w:rsidRPr="00047E1B" w:rsidRDefault="00395A0F" w:rsidP="00395A0F">
      <w:pPr>
        <w:pStyle w:val="12"/>
        <w:pBdr>
          <w:bottom w:val="single" w:sz="12" w:space="1" w:color="auto"/>
        </w:pBdr>
      </w:pPr>
    </w:p>
    <w:p w14:paraId="793EBA83" w14:textId="77777777" w:rsidR="00395A0F" w:rsidRPr="00047E1B" w:rsidRDefault="00395A0F" w:rsidP="00395A0F">
      <w:pPr>
        <w:pStyle w:val="12"/>
        <w:pBdr>
          <w:bottom w:val="single" w:sz="12" w:space="1" w:color="auto"/>
        </w:pBdr>
      </w:pPr>
    </w:p>
    <w:p w14:paraId="76863271" w14:textId="77777777" w:rsidR="00395A0F" w:rsidRPr="00047E1B" w:rsidRDefault="00395A0F" w:rsidP="00395A0F">
      <w:pPr>
        <w:pStyle w:val="12"/>
        <w:jc w:val="center"/>
        <w:rPr>
          <w:caps/>
        </w:rPr>
      </w:pPr>
      <w:r w:rsidRPr="00047E1B">
        <w:rPr>
          <w:caps/>
        </w:rPr>
        <w:t>відмітки РОЗРАХУНКОВОГО ЦЕНТРУ</w:t>
      </w:r>
    </w:p>
    <w:p w14:paraId="154A06D3" w14:textId="47C9A6AE" w:rsidR="00395A0F" w:rsidRPr="00047E1B" w:rsidRDefault="00395A0F" w:rsidP="008F7BB0">
      <w:pPr>
        <w:tabs>
          <w:tab w:val="left" w:pos="851"/>
        </w:tabs>
        <w:spacing w:after="0"/>
        <w:ind w:firstLine="0"/>
        <w:jc w:val="left"/>
        <w:rPr>
          <w:rFonts w:ascii="Times New Roman" w:hAnsi="Times New Roman"/>
          <w:b/>
          <w:sz w:val="24"/>
          <w:szCs w:val="24"/>
          <w:lang w:eastAsia="uk-UA"/>
        </w:rPr>
      </w:pPr>
      <w:r w:rsidRPr="00047E1B">
        <w:rPr>
          <w:rFonts w:ascii="Times New Roman" w:hAnsi="Times New Roman"/>
          <w:b/>
          <w:sz w:val="20"/>
          <w:szCs w:val="20"/>
          <w:lang w:eastAsia="uk-UA"/>
        </w:rPr>
        <w:t xml:space="preserve">Документи на </w:t>
      </w:r>
      <w:r w:rsidR="00E854CF" w:rsidRPr="00E854CF">
        <w:rPr>
          <w:rFonts w:ascii="Times New Roman" w:hAnsi="Times New Roman"/>
          <w:b/>
          <w:sz w:val="20"/>
          <w:szCs w:val="20"/>
          <w:lang w:eastAsia="uk-UA"/>
        </w:rPr>
        <w:t>закриття клірингового рахунку (рахунків)</w:t>
      </w:r>
      <w:r w:rsidRPr="00047E1B">
        <w:rPr>
          <w:rFonts w:ascii="Times New Roman" w:hAnsi="Times New Roman"/>
          <w:b/>
          <w:sz w:val="20"/>
          <w:szCs w:val="20"/>
          <w:lang w:eastAsia="uk-UA"/>
        </w:rPr>
        <w:t xml:space="preserve"> перевірив:</w:t>
      </w:r>
      <w:r w:rsidRPr="00047E1B">
        <w:rPr>
          <w:rFonts w:ascii="Times New Roman" w:hAnsi="Times New Roman"/>
          <w:b/>
          <w:bCs/>
          <w:sz w:val="24"/>
          <w:szCs w:val="24"/>
          <w:lang w:eastAsia="uk-UA"/>
        </w:rPr>
        <w:t xml:space="preserve"> </w:t>
      </w:r>
      <w:r w:rsidRPr="00047E1B">
        <w:rPr>
          <w:rFonts w:ascii="Times New Roman" w:hAnsi="Times New Roman"/>
          <w:sz w:val="24"/>
          <w:szCs w:val="24"/>
          <w:lang w:eastAsia="uk-UA"/>
        </w:rPr>
        <w:t>____________________________________________</w:t>
      </w:r>
      <w:r w:rsidRPr="00047E1B">
        <w:rPr>
          <w:rFonts w:ascii="Times New Roman" w:hAnsi="Times New Roman"/>
          <w:b/>
          <w:sz w:val="24"/>
          <w:szCs w:val="24"/>
          <w:lang w:eastAsia="uk-UA"/>
        </w:rPr>
        <w:t xml:space="preserve">                                                                                                                                                       </w:t>
      </w:r>
    </w:p>
    <w:p w14:paraId="53F4842C" w14:textId="77777777" w:rsidR="00395A0F" w:rsidRPr="00047E1B" w:rsidRDefault="00395A0F" w:rsidP="00395A0F">
      <w:pPr>
        <w:tabs>
          <w:tab w:val="left" w:pos="851"/>
        </w:tabs>
        <w:spacing w:before="0" w:after="0"/>
        <w:ind w:firstLine="0"/>
        <w:jc w:val="center"/>
        <w:rPr>
          <w:rFonts w:ascii="Times New Roman" w:hAnsi="Times New Roman"/>
          <w:sz w:val="20"/>
          <w:szCs w:val="20"/>
          <w:lang w:eastAsia="uk-UA"/>
        </w:rPr>
      </w:pPr>
      <w:r w:rsidRPr="00047E1B">
        <w:rPr>
          <w:rFonts w:ascii="Times New Roman" w:hAnsi="Times New Roman"/>
          <w:sz w:val="20"/>
          <w:szCs w:val="20"/>
          <w:vertAlign w:val="superscript"/>
          <w:lang w:eastAsia="uk-UA"/>
        </w:rPr>
        <w:tab/>
      </w:r>
      <w:r w:rsidRPr="00047E1B">
        <w:rPr>
          <w:rFonts w:ascii="Times New Roman" w:hAnsi="Times New Roman"/>
          <w:sz w:val="20"/>
          <w:szCs w:val="20"/>
          <w:vertAlign w:val="superscript"/>
          <w:lang w:eastAsia="uk-UA"/>
        </w:rPr>
        <w:tab/>
      </w:r>
      <w:r w:rsidRPr="00047E1B">
        <w:rPr>
          <w:rFonts w:ascii="Times New Roman" w:hAnsi="Times New Roman"/>
          <w:sz w:val="20"/>
          <w:szCs w:val="20"/>
          <w:vertAlign w:val="superscript"/>
          <w:lang w:eastAsia="uk-UA"/>
        </w:rPr>
        <w:tab/>
      </w:r>
      <w:r w:rsidRPr="00047E1B">
        <w:rPr>
          <w:rFonts w:ascii="Times New Roman" w:hAnsi="Times New Roman"/>
          <w:sz w:val="20"/>
          <w:szCs w:val="20"/>
          <w:vertAlign w:val="superscript"/>
          <w:lang w:eastAsia="uk-UA"/>
        </w:rPr>
        <w:tab/>
      </w:r>
      <w:r w:rsidRPr="00047E1B">
        <w:rPr>
          <w:rFonts w:ascii="Times New Roman" w:hAnsi="Times New Roman"/>
          <w:sz w:val="20"/>
          <w:szCs w:val="20"/>
          <w:vertAlign w:val="superscript"/>
          <w:lang w:eastAsia="uk-UA"/>
        </w:rPr>
        <w:tab/>
      </w:r>
      <w:r w:rsidRPr="00047E1B">
        <w:rPr>
          <w:rFonts w:ascii="Times New Roman" w:hAnsi="Times New Roman"/>
          <w:sz w:val="20"/>
          <w:szCs w:val="20"/>
          <w:vertAlign w:val="superscript"/>
          <w:lang w:eastAsia="uk-UA"/>
        </w:rPr>
        <w:tab/>
        <w:t>(прізвище, ініціали та підпис)</w:t>
      </w:r>
    </w:p>
    <w:p w14:paraId="667F7CAD" w14:textId="1E0C2C5E" w:rsidR="00395A0F" w:rsidRPr="00047E1B" w:rsidRDefault="00395A0F" w:rsidP="00395A0F">
      <w:pPr>
        <w:tabs>
          <w:tab w:val="left" w:pos="851"/>
        </w:tabs>
        <w:spacing w:after="0"/>
        <w:ind w:firstLine="0"/>
        <w:jc w:val="left"/>
        <w:rPr>
          <w:rFonts w:ascii="Times New Roman" w:hAnsi="Times New Roman"/>
          <w:b/>
          <w:sz w:val="20"/>
          <w:szCs w:val="20"/>
        </w:rPr>
      </w:pPr>
      <w:r w:rsidRPr="00047E1B">
        <w:rPr>
          <w:rFonts w:ascii="Times New Roman" w:hAnsi="Times New Roman"/>
          <w:b/>
          <w:sz w:val="20"/>
          <w:szCs w:val="20"/>
        </w:rPr>
        <w:t>Закрито кліринговий рахунок:</w:t>
      </w:r>
    </w:p>
    <w:p w14:paraId="43DED9E1" w14:textId="77777777" w:rsidR="00395A0F" w:rsidRPr="00047E1B" w:rsidRDefault="00395A0F" w:rsidP="00395A0F">
      <w:pPr>
        <w:tabs>
          <w:tab w:val="left" w:pos="851"/>
        </w:tabs>
        <w:spacing w:after="0"/>
        <w:ind w:firstLine="0"/>
        <w:jc w:val="left"/>
        <w:rPr>
          <w:rFonts w:ascii="Times New Roman" w:hAnsi="Times New Roman"/>
          <w:sz w:val="18"/>
          <w:szCs w:val="18"/>
        </w:rPr>
      </w:pPr>
      <w:r w:rsidRPr="00047E1B">
        <w:rPr>
          <w:rFonts w:ascii="Times New Roman" w:hAnsi="Times New Roman"/>
          <w:sz w:val="18"/>
          <w:szCs w:val="18"/>
        </w:rPr>
        <w:t xml:space="preserve">                                                               № ____________________ від «_____» _________________________ 20____ р.</w:t>
      </w:r>
    </w:p>
    <w:p w14:paraId="57596F31" w14:textId="77777777" w:rsidR="00395A0F" w:rsidRPr="00047E1B" w:rsidRDefault="00395A0F" w:rsidP="00395A0F">
      <w:pPr>
        <w:tabs>
          <w:tab w:val="left" w:pos="851"/>
        </w:tabs>
        <w:spacing w:after="0"/>
        <w:ind w:firstLine="0"/>
        <w:jc w:val="left"/>
        <w:rPr>
          <w:rFonts w:ascii="Times New Roman" w:hAnsi="Times New Roman"/>
          <w:sz w:val="18"/>
          <w:szCs w:val="18"/>
        </w:rPr>
      </w:pPr>
      <w:r w:rsidRPr="00047E1B">
        <w:rPr>
          <w:rFonts w:ascii="Times New Roman" w:hAnsi="Times New Roman"/>
          <w:b/>
          <w:sz w:val="18"/>
          <w:szCs w:val="18"/>
        </w:rPr>
        <w:t xml:space="preserve">                  </w:t>
      </w:r>
    </w:p>
    <w:p w14:paraId="1D0B9E91" w14:textId="77777777" w:rsidR="00395A0F" w:rsidRPr="00047E1B" w:rsidRDefault="00395A0F" w:rsidP="00395A0F">
      <w:pPr>
        <w:tabs>
          <w:tab w:val="left" w:pos="851"/>
        </w:tabs>
        <w:spacing w:after="0"/>
        <w:ind w:firstLine="0"/>
        <w:jc w:val="left"/>
        <w:rPr>
          <w:rFonts w:ascii="Times New Roman" w:hAnsi="Times New Roman"/>
          <w:b/>
          <w:sz w:val="18"/>
          <w:szCs w:val="18"/>
        </w:rPr>
      </w:pPr>
    </w:p>
    <w:p w14:paraId="61CEEC80" w14:textId="77777777" w:rsidR="00395A0F" w:rsidRPr="00047E1B" w:rsidRDefault="00395A0F" w:rsidP="00395A0F">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Уповноважена особа, що закрила кліринговий рахунок:______________________________________________________</w:t>
      </w:r>
    </w:p>
    <w:p w14:paraId="5A53E3CF" w14:textId="77777777" w:rsidR="00395A0F" w:rsidRPr="00047E1B" w:rsidRDefault="00395A0F" w:rsidP="00395A0F">
      <w:pPr>
        <w:tabs>
          <w:tab w:val="left" w:pos="851"/>
        </w:tabs>
        <w:spacing w:after="0"/>
        <w:ind w:firstLine="0"/>
        <w:jc w:val="left"/>
        <w:rPr>
          <w:rFonts w:ascii="Times New Roman" w:hAnsi="Times New Roman"/>
          <w:b/>
          <w:sz w:val="18"/>
          <w:szCs w:val="18"/>
          <w:vertAlign w:val="superscript"/>
        </w:rPr>
      </w:pPr>
      <w:r w:rsidRPr="00047E1B">
        <w:rPr>
          <w:rFonts w:ascii="Times New Roman" w:hAnsi="Times New Roman"/>
          <w:b/>
          <w:sz w:val="18"/>
          <w:szCs w:val="18"/>
          <w:vertAlign w:val="superscript"/>
        </w:rPr>
        <w:t xml:space="preserve">                                                                                                                                                                                                                             </w:t>
      </w:r>
      <w:r w:rsidRPr="00047E1B">
        <w:rPr>
          <w:rFonts w:ascii="Times New Roman" w:hAnsi="Times New Roman"/>
          <w:sz w:val="18"/>
          <w:szCs w:val="18"/>
          <w:vertAlign w:val="superscript"/>
        </w:rPr>
        <w:t>(прізвище, ініціали та підпис)</w:t>
      </w:r>
    </w:p>
    <w:p w14:paraId="4F0B951A" w14:textId="77777777" w:rsidR="0060019D" w:rsidRPr="00047E1B" w:rsidRDefault="0060019D" w:rsidP="00DE579C">
      <w:pPr>
        <w:pStyle w:val="affd"/>
      </w:pPr>
    </w:p>
    <w:p w14:paraId="15131F6B" w14:textId="2FE21EEC" w:rsidR="00150072" w:rsidRPr="00047E1B" w:rsidRDefault="00B87B56">
      <w:pPr>
        <w:spacing w:before="0" w:after="0"/>
        <w:ind w:firstLine="0"/>
        <w:jc w:val="left"/>
        <w:rPr>
          <w:rFonts w:ascii="Times New Roman" w:eastAsia="Times New Roman" w:hAnsi="Times New Roman"/>
          <w:sz w:val="24"/>
          <w:szCs w:val="24"/>
        </w:rPr>
      </w:pPr>
      <w:r w:rsidRPr="00047E1B">
        <w:rPr>
          <w:rFonts w:ascii="Times New Roman" w:hAnsi="Times New Roman"/>
        </w:rPr>
        <w:br w:type="page"/>
      </w:r>
    </w:p>
    <w:p w14:paraId="7DBD8A9C" w14:textId="24006986" w:rsidR="00BE079E" w:rsidRPr="00047E1B" w:rsidRDefault="00BE079E" w:rsidP="00BE079E">
      <w:pPr>
        <w:pStyle w:val="affd"/>
      </w:pPr>
      <w:r w:rsidRPr="00047E1B">
        <w:lastRenderedPageBreak/>
        <w:t xml:space="preserve">Додаток </w:t>
      </w:r>
      <w:r w:rsidR="00AE37C9" w:rsidRPr="00047E1B">
        <w:t>3.1</w:t>
      </w:r>
    </w:p>
    <w:p w14:paraId="6B7B79A8" w14:textId="49DB772D" w:rsidR="00BE079E" w:rsidRPr="00047E1B" w:rsidRDefault="00BE079E" w:rsidP="00BE079E">
      <w:pPr>
        <w:pStyle w:val="afff1"/>
        <w:rPr>
          <w:i/>
          <w:caps/>
        </w:rPr>
      </w:pPr>
      <w:r w:rsidRPr="00047E1B">
        <w:t>З</w:t>
      </w:r>
      <w:r w:rsidR="009B76FF" w:rsidRPr="00047E1B">
        <w:t>аява</w:t>
      </w:r>
    </w:p>
    <w:p w14:paraId="7AF70CF3" w14:textId="4C6FBFBA" w:rsidR="00BE079E" w:rsidRPr="00047E1B" w:rsidRDefault="00926C00" w:rsidP="00BE079E">
      <w:pPr>
        <w:pStyle w:val="afff1"/>
        <w:rPr>
          <w:i/>
        </w:rPr>
      </w:pPr>
      <w:r w:rsidRPr="00D022C0">
        <w:t>на актуалізацію (в тому числі внесення змін)</w:t>
      </w:r>
      <w:r>
        <w:t xml:space="preserve"> ідентифікаційних даних та реквізитів клірингового рахунку </w:t>
      </w:r>
      <w:r w:rsidRPr="00D022C0">
        <w:t>учасника клірингу</w:t>
      </w:r>
      <w:r w:rsidRPr="00047E1B" w:rsidDel="00926C00">
        <w:t xml:space="preserve"> </w:t>
      </w:r>
    </w:p>
    <w:p w14:paraId="72B8CE45" w14:textId="77777777" w:rsidR="00BE079E" w:rsidRPr="00047E1B" w:rsidRDefault="00BE079E" w:rsidP="00BE079E">
      <w:pPr>
        <w:rPr>
          <w:rFonts w:ascii="Times New Roman" w:hAnsi="Times New Roman"/>
        </w:rPr>
      </w:pPr>
    </w:p>
    <w:tbl>
      <w:tblPr>
        <w:tblW w:w="0" w:type="auto"/>
        <w:tblLayout w:type="fixed"/>
        <w:tblLook w:val="04A0" w:firstRow="1" w:lastRow="0" w:firstColumn="1" w:lastColumn="0" w:noHBand="0" w:noVBand="1"/>
      </w:tblPr>
      <w:tblGrid>
        <w:gridCol w:w="1560"/>
        <w:gridCol w:w="2376"/>
        <w:gridCol w:w="600"/>
        <w:gridCol w:w="2909"/>
      </w:tblGrid>
      <w:tr w:rsidR="00BE079E" w:rsidRPr="00047E1B" w14:paraId="5A405EB7" w14:textId="77777777">
        <w:tc>
          <w:tcPr>
            <w:tcW w:w="1560" w:type="dxa"/>
            <w:vAlign w:val="bottom"/>
          </w:tcPr>
          <w:p w14:paraId="36CE20FB" w14:textId="77777777" w:rsidR="00BE079E" w:rsidRPr="00047E1B" w:rsidRDefault="00BE079E">
            <w:pPr>
              <w:ind w:firstLine="0"/>
              <w:rPr>
                <w:rFonts w:ascii="Times New Roman" w:hAnsi="Times New Roman"/>
                <w:b/>
                <w:bCs/>
                <w:i/>
                <w:sz w:val="24"/>
                <w:szCs w:val="24"/>
              </w:rPr>
            </w:pPr>
            <w:r w:rsidRPr="00047E1B">
              <w:rPr>
                <w:rFonts w:ascii="Times New Roman" w:hAnsi="Times New Roman"/>
                <w:b/>
                <w:bCs/>
                <w:sz w:val="24"/>
                <w:szCs w:val="24"/>
              </w:rPr>
              <w:t>Вихідний №</w:t>
            </w:r>
          </w:p>
        </w:tc>
        <w:tc>
          <w:tcPr>
            <w:tcW w:w="2376" w:type="dxa"/>
            <w:tcBorders>
              <w:bottom w:val="single" w:sz="4" w:space="0" w:color="auto"/>
            </w:tcBorders>
            <w:vAlign w:val="bottom"/>
          </w:tcPr>
          <w:p w14:paraId="1CD41706" w14:textId="77777777" w:rsidR="00BE079E" w:rsidRPr="00047E1B" w:rsidRDefault="00BE079E">
            <w:pPr>
              <w:ind w:firstLine="0"/>
              <w:rPr>
                <w:rFonts w:ascii="Times New Roman" w:hAnsi="Times New Roman"/>
                <w:b/>
                <w:bCs/>
                <w:sz w:val="24"/>
                <w:szCs w:val="24"/>
              </w:rPr>
            </w:pPr>
            <w:r w:rsidRPr="00047E1B">
              <w:rPr>
                <w:rFonts w:ascii="Times New Roman" w:hAnsi="Times New Roman"/>
                <w:b/>
                <w:bCs/>
                <w:sz w:val="24"/>
                <w:szCs w:val="24"/>
              </w:rPr>
              <w:fldChar w:fldCharType="begin">
                <w:ffData>
                  <w:name w:val="ТекстовоеПоле30"/>
                  <w:enabled/>
                  <w:calcOnExit w:val="0"/>
                  <w:textInput/>
                </w:ffData>
              </w:fldChar>
            </w:r>
            <w:r w:rsidRPr="00047E1B">
              <w:rPr>
                <w:rFonts w:ascii="Times New Roman" w:hAnsi="Times New Roman"/>
                <w:b/>
                <w:bCs/>
                <w:sz w:val="24"/>
                <w:szCs w:val="24"/>
              </w:rPr>
              <w:instrText xml:space="preserve"> FORMTEXT </w:instrText>
            </w:r>
            <w:r w:rsidRPr="00047E1B">
              <w:rPr>
                <w:rFonts w:ascii="Times New Roman" w:hAnsi="Times New Roman"/>
                <w:b/>
                <w:bCs/>
                <w:sz w:val="24"/>
                <w:szCs w:val="24"/>
              </w:rPr>
            </w:r>
            <w:r w:rsidRPr="00047E1B">
              <w:rPr>
                <w:rFonts w:ascii="Times New Roman" w:hAnsi="Times New Roman"/>
                <w:b/>
                <w:bCs/>
                <w:sz w:val="24"/>
                <w:szCs w:val="24"/>
              </w:rPr>
              <w:fldChar w:fldCharType="separate"/>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fldChar w:fldCharType="end"/>
            </w:r>
          </w:p>
        </w:tc>
        <w:tc>
          <w:tcPr>
            <w:tcW w:w="600" w:type="dxa"/>
            <w:vAlign w:val="bottom"/>
          </w:tcPr>
          <w:p w14:paraId="0F8412DB" w14:textId="77777777" w:rsidR="00BE079E" w:rsidRPr="00047E1B" w:rsidRDefault="00BE079E">
            <w:pPr>
              <w:ind w:firstLine="0"/>
              <w:rPr>
                <w:rFonts w:ascii="Times New Roman" w:hAnsi="Times New Roman"/>
                <w:b/>
                <w:bCs/>
                <w:i/>
                <w:sz w:val="24"/>
                <w:szCs w:val="24"/>
              </w:rPr>
            </w:pPr>
            <w:r w:rsidRPr="00047E1B">
              <w:rPr>
                <w:rFonts w:ascii="Times New Roman" w:hAnsi="Times New Roman"/>
                <w:b/>
                <w:bCs/>
                <w:sz w:val="24"/>
                <w:szCs w:val="24"/>
              </w:rPr>
              <w:t>від</w:t>
            </w:r>
          </w:p>
        </w:tc>
        <w:tc>
          <w:tcPr>
            <w:tcW w:w="2909" w:type="dxa"/>
            <w:tcBorders>
              <w:bottom w:val="single" w:sz="4" w:space="0" w:color="auto"/>
            </w:tcBorders>
            <w:vAlign w:val="bottom"/>
          </w:tcPr>
          <w:p w14:paraId="58D40E95" w14:textId="77777777" w:rsidR="00BE079E" w:rsidRPr="00047E1B" w:rsidRDefault="00BE079E">
            <w:pPr>
              <w:ind w:firstLine="0"/>
              <w:rPr>
                <w:rFonts w:ascii="Times New Roman" w:hAnsi="Times New Roman"/>
                <w:b/>
                <w:bCs/>
                <w:sz w:val="24"/>
                <w:szCs w:val="24"/>
              </w:rPr>
            </w:pPr>
            <w:r w:rsidRPr="00047E1B">
              <w:rPr>
                <w:rFonts w:ascii="Times New Roman" w:hAnsi="Times New Roman"/>
                <w:b/>
                <w:bCs/>
                <w:sz w:val="24"/>
                <w:szCs w:val="24"/>
              </w:rPr>
              <w:fldChar w:fldCharType="begin">
                <w:ffData>
                  <w:name w:val="ТекстовоеПоле30"/>
                  <w:enabled/>
                  <w:calcOnExit w:val="0"/>
                  <w:textInput/>
                </w:ffData>
              </w:fldChar>
            </w:r>
            <w:r w:rsidRPr="00047E1B">
              <w:rPr>
                <w:rFonts w:ascii="Times New Roman" w:hAnsi="Times New Roman"/>
                <w:b/>
                <w:bCs/>
                <w:sz w:val="24"/>
                <w:szCs w:val="24"/>
              </w:rPr>
              <w:instrText xml:space="preserve"> FORMTEXT </w:instrText>
            </w:r>
            <w:r w:rsidRPr="00047E1B">
              <w:rPr>
                <w:rFonts w:ascii="Times New Roman" w:hAnsi="Times New Roman"/>
                <w:b/>
                <w:bCs/>
                <w:sz w:val="24"/>
                <w:szCs w:val="24"/>
              </w:rPr>
            </w:r>
            <w:r w:rsidRPr="00047E1B">
              <w:rPr>
                <w:rFonts w:ascii="Times New Roman" w:hAnsi="Times New Roman"/>
                <w:b/>
                <w:bCs/>
                <w:sz w:val="24"/>
                <w:szCs w:val="24"/>
              </w:rPr>
              <w:fldChar w:fldCharType="separate"/>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fldChar w:fldCharType="end"/>
            </w:r>
          </w:p>
        </w:tc>
      </w:tr>
    </w:tbl>
    <w:p w14:paraId="727E8498" w14:textId="77777777" w:rsidR="00BE079E" w:rsidRPr="00047E1B" w:rsidRDefault="00BE079E" w:rsidP="00BE079E">
      <w:pPr>
        <w:rPr>
          <w:rFonts w:ascii="Times New Roman" w:hAnsi="Times New Roman"/>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513"/>
      </w:tblGrid>
      <w:tr w:rsidR="00BE079E" w:rsidRPr="00047E1B" w14:paraId="0D5C27FC" w14:textId="77777777">
        <w:trPr>
          <w:cantSplit/>
          <w:trHeight w:val="409"/>
        </w:trPr>
        <w:tc>
          <w:tcPr>
            <w:tcW w:w="9889" w:type="dxa"/>
            <w:gridSpan w:val="2"/>
            <w:tcBorders>
              <w:top w:val="nil"/>
              <w:left w:val="nil"/>
              <w:bottom w:val="single" w:sz="4" w:space="0" w:color="auto"/>
              <w:right w:val="nil"/>
            </w:tcBorders>
            <w:vAlign w:val="center"/>
          </w:tcPr>
          <w:p w14:paraId="7AB1AD8E" w14:textId="2DB1D351" w:rsidR="00BE079E" w:rsidRPr="00047E1B" w:rsidRDefault="00BE079E">
            <w:pPr>
              <w:widowControl w:val="0"/>
              <w:ind w:firstLine="0"/>
              <w:jc w:val="left"/>
              <w:rPr>
                <w:rFonts w:ascii="Times New Roman" w:hAnsi="Times New Roman"/>
                <w:b/>
                <w:sz w:val="20"/>
                <w:szCs w:val="20"/>
              </w:rPr>
            </w:pPr>
            <w:r w:rsidRPr="00047E1B">
              <w:rPr>
                <w:rFonts w:ascii="Times New Roman" w:hAnsi="Times New Roman"/>
                <w:b/>
                <w:sz w:val="20"/>
                <w:szCs w:val="20"/>
              </w:rPr>
              <w:t xml:space="preserve">Учасник клірингу, що надає </w:t>
            </w:r>
            <w:r w:rsidR="009B76FF" w:rsidRPr="00047E1B">
              <w:rPr>
                <w:rFonts w:ascii="Times New Roman" w:hAnsi="Times New Roman"/>
                <w:b/>
                <w:sz w:val="20"/>
                <w:szCs w:val="20"/>
              </w:rPr>
              <w:t>заяву</w:t>
            </w:r>
            <w:r w:rsidRPr="00047E1B">
              <w:rPr>
                <w:rFonts w:ascii="Times New Roman" w:hAnsi="Times New Roman"/>
                <w:b/>
                <w:sz w:val="20"/>
                <w:szCs w:val="20"/>
              </w:rPr>
              <w:t>:</w:t>
            </w:r>
          </w:p>
        </w:tc>
      </w:tr>
      <w:tr w:rsidR="00BE079E" w:rsidRPr="00047E1B" w14:paraId="3BFA2CE7" w14:textId="77777777">
        <w:trPr>
          <w:cantSplit/>
          <w:trHeight w:val="233"/>
        </w:trPr>
        <w:tc>
          <w:tcPr>
            <w:tcW w:w="2376" w:type="dxa"/>
            <w:tcBorders>
              <w:top w:val="single" w:sz="4" w:space="0" w:color="auto"/>
            </w:tcBorders>
            <w:vAlign w:val="center"/>
          </w:tcPr>
          <w:p w14:paraId="2376AAB7" w14:textId="77777777" w:rsidR="00BE079E" w:rsidRPr="00047E1B" w:rsidRDefault="00BE079E">
            <w:pPr>
              <w:pStyle w:val="12"/>
              <w:spacing w:before="100" w:after="100" w:line="276" w:lineRule="auto"/>
              <w:jc w:val="both"/>
              <w:rPr>
                <w:b w:val="0"/>
              </w:rPr>
            </w:pPr>
            <w:r w:rsidRPr="00047E1B">
              <w:rPr>
                <w:b w:val="0"/>
              </w:rPr>
              <w:t>скорочене найменування</w:t>
            </w:r>
          </w:p>
        </w:tc>
        <w:tc>
          <w:tcPr>
            <w:tcW w:w="7513" w:type="dxa"/>
            <w:tcBorders>
              <w:top w:val="single" w:sz="4" w:space="0" w:color="auto"/>
            </w:tcBorders>
            <w:vAlign w:val="center"/>
          </w:tcPr>
          <w:p w14:paraId="1A8002DA" w14:textId="77777777" w:rsidR="00BE079E" w:rsidRPr="00047E1B" w:rsidRDefault="00BE079E">
            <w:pPr>
              <w:widowControl w:val="0"/>
              <w:spacing w:line="276" w:lineRule="auto"/>
              <w:ind w:firstLine="0"/>
              <w:jc w:val="left"/>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BE079E" w:rsidRPr="00047E1B" w14:paraId="4596ADB5" w14:textId="77777777">
        <w:trPr>
          <w:cantSplit/>
          <w:trHeight w:val="303"/>
        </w:trPr>
        <w:tc>
          <w:tcPr>
            <w:tcW w:w="2376" w:type="dxa"/>
            <w:tcBorders>
              <w:bottom w:val="single" w:sz="4" w:space="0" w:color="auto"/>
            </w:tcBorders>
            <w:vAlign w:val="center"/>
          </w:tcPr>
          <w:p w14:paraId="07996D3E" w14:textId="77777777" w:rsidR="00BE079E" w:rsidRPr="00047E1B" w:rsidRDefault="00BE079E">
            <w:pPr>
              <w:pStyle w:val="12"/>
              <w:spacing w:before="100" w:after="100" w:line="276" w:lineRule="auto"/>
              <w:jc w:val="both"/>
              <w:rPr>
                <w:b w:val="0"/>
              </w:rPr>
            </w:pPr>
            <w:r w:rsidRPr="00047E1B">
              <w:rPr>
                <w:b w:val="0"/>
              </w:rPr>
              <w:t>код за ЄДРПОУ</w:t>
            </w:r>
          </w:p>
        </w:tc>
        <w:tc>
          <w:tcPr>
            <w:tcW w:w="7513" w:type="dxa"/>
            <w:tcBorders>
              <w:bottom w:val="single" w:sz="4" w:space="0" w:color="auto"/>
            </w:tcBorders>
            <w:vAlign w:val="center"/>
          </w:tcPr>
          <w:p w14:paraId="24009667" w14:textId="77777777" w:rsidR="00BE079E" w:rsidRPr="00047E1B" w:rsidRDefault="00BE079E">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bl>
    <w:p w14:paraId="4092CCC0" w14:textId="77777777" w:rsidR="00BE079E" w:rsidRPr="00047E1B" w:rsidRDefault="00BE079E" w:rsidP="00BE079E">
      <w:pPr>
        <w:pStyle w:val="12"/>
        <w:ind w:firstLine="720"/>
        <w:jc w:val="both"/>
        <w:rPr>
          <w:sz w:val="22"/>
          <w:szCs w:val="22"/>
        </w:rPr>
      </w:pPr>
    </w:p>
    <w:tbl>
      <w:tblPr>
        <w:tblpPr w:leftFromText="180" w:rightFromText="180" w:vertAnchor="text" w:horzAnchor="margin" w:tblpY="2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4"/>
        <w:gridCol w:w="5670"/>
      </w:tblGrid>
      <w:tr w:rsidR="00BE079E" w:rsidRPr="00047E1B" w14:paraId="6C89DABE" w14:textId="77777777">
        <w:tc>
          <w:tcPr>
            <w:tcW w:w="9889" w:type="dxa"/>
            <w:gridSpan w:val="3"/>
            <w:tcBorders>
              <w:top w:val="nil"/>
              <w:left w:val="nil"/>
              <w:bottom w:val="single" w:sz="4" w:space="0" w:color="auto"/>
              <w:right w:val="nil"/>
            </w:tcBorders>
          </w:tcPr>
          <w:p w14:paraId="5AC5ACFA" w14:textId="5950821C" w:rsidR="00BE079E" w:rsidRPr="00047E1B" w:rsidRDefault="00BE079E">
            <w:pPr>
              <w:pStyle w:val="12"/>
            </w:pPr>
            <w:r w:rsidRPr="00047E1B">
              <w:t xml:space="preserve">Прошу </w:t>
            </w:r>
            <w:r w:rsidR="00052B93">
              <w:t xml:space="preserve">актуалізувати дані / </w:t>
            </w:r>
            <w:r w:rsidRPr="00047E1B">
              <w:t xml:space="preserve">внести зміни до реквізитів </w:t>
            </w:r>
            <w:r w:rsidR="001D7AEC">
              <w:t xml:space="preserve">клірингового рахунку </w:t>
            </w:r>
            <w:r w:rsidRPr="00047E1B">
              <w:t>учасника клірингу у зв’язку з:</w:t>
            </w:r>
          </w:p>
        </w:tc>
      </w:tr>
      <w:tr w:rsidR="00BE079E" w:rsidRPr="00047E1B" w14:paraId="241DE8D7" w14:textId="77777777">
        <w:tc>
          <w:tcPr>
            <w:tcW w:w="67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F99A8C0" w14:textId="77777777" w:rsidR="00BE079E" w:rsidRPr="00047E1B" w:rsidRDefault="00BE079E">
            <w:pPr>
              <w:pStyle w:val="12"/>
              <w:rPr>
                <w:b w:val="0"/>
              </w:rPr>
            </w:pPr>
            <w:r w:rsidRPr="00047E1B">
              <w:rPr>
                <w:b w:val="0"/>
                <w:sz w:val="32"/>
                <w:szCs w:val="32"/>
              </w:rPr>
              <w:t>□</w:t>
            </w:r>
            <w:r w:rsidRPr="00047E1B">
              <w:rPr>
                <w:b w:val="0"/>
              </w:rPr>
              <w:t>1.</w:t>
            </w:r>
          </w:p>
        </w:tc>
        <w:tc>
          <w:tcPr>
            <w:tcW w:w="9214" w:type="dxa"/>
            <w:gridSpan w:val="2"/>
            <w:tcBorders>
              <w:top w:val="single" w:sz="4" w:space="0" w:color="auto"/>
              <w:left w:val="nil"/>
              <w:bottom w:val="single" w:sz="4" w:space="0" w:color="auto"/>
              <w:right w:val="single" w:sz="4" w:space="0" w:color="auto"/>
            </w:tcBorders>
            <w:vAlign w:val="center"/>
          </w:tcPr>
          <w:p w14:paraId="44EBC629" w14:textId="77777777" w:rsidR="00BE079E" w:rsidRPr="00047E1B" w:rsidRDefault="00BE079E">
            <w:pPr>
              <w:pStyle w:val="12"/>
              <w:rPr>
                <w:b w:val="0"/>
              </w:rPr>
            </w:pPr>
            <w:r w:rsidRPr="00047E1B">
              <w:rPr>
                <w:b w:val="0"/>
              </w:rPr>
              <w:t xml:space="preserve">зміною найменування </w:t>
            </w:r>
          </w:p>
        </w:tc>
      </w:tr>
      <w:tr w:rsidR="00BE079E" w:rsidRPr="00047E1B" w14:paraId="2F2970BB" w14:textId="77777777">
        <w:tc>
          <w:tcPr>
            <w:tcW w:w="67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A7A40B2" w14:textId="77777777" w:rsidR="00BE079E" w:rsidRPr="00047E1B" w:rsidRDefault="00BE079E">
            <w:pPr>
              <w:pStyle w:val="12"/>
              <w:rPr>
                <w:b w:val="0"/>
                <w:sz w:val="32"/>
                <w:szCs w:val="32"/>
              </w:rPr>
            </w:pPr>
            <w:r w:rsidRPr="00047E1B">
              <w:rPr>
                <w:b w:val="0"/>
                <w:sz w:val="32"/>
                <w:szCs w:val="32"/>
              </w:rPr>
              <w:t>□</w:t>
            </w:r>
            <w:r w:rsidRPr="00047E1B">
              <w:rPr>
                <w:b w:val="0"/>
              </w:rPr>
              <w:t>2.</w:t>
            </w:r>
          </w:p>
        </w:tc>
        <w:tc>
          <w:tcPr>
            <w:tcW w:w="9214" w:type="dxa"/>
            <w:gridSpan w:val="2"/>
            <w:tcBorders>
              <w:top w:val="single" w:sz="4" w:space="0" w:color="auto"/>
              <w:left w:val="nil"/>
              <w:bottom w:val="single" w:sz="4" w:space="0" w:color="auto"/>
              <w:right w:val="single" w:sz="4" w:space="0" w:color="auto"/>
            </w:tcBorders>
            <w:vAlign w:val="center"/>
          </w:tcPr>
          <w:p w14:paraId="2F10B62C" w14:textId="77777777" w:rsidR="00BE079E" w:rsidRPr="00047E1B" w:rsidRDefault="00BE079E">
            <w:pPr>
              <w:pStyle w:val="12"/>
              <w:rPr>
                <w:b w:val="0"/>
              </w:rPr>
            </w:pPr>
            <w:r w:rsidRPr="00047E1B">
              <w:rPr>
                <w:b w:val="0"/>
              </w:rPr>
              <w:t>зміною місцезнаходження та/або поштової адреси</w:t>
            </w:r>
          </w:p>
        </w:tc>
      </w:tr>
      <w:tr w:rsidR="00BE079E" w:rsidRPr="00047E1B" w14:paraId="508CDE93" w14:textId="77777777">
        <w:tc>
          <w:tcPr>
            <w:tcW w:w="67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3D678FE" w14:textId="77777777" w:rsidR="00BE079E" w:rsidRPr="00047E1B" w:rsidRDefault="00BE079E">
            <w:pPr>
              <w:pStyle w:val="12"/>
              <w:rPr>
                <w:b w:val="0"/>
                <w:sz w:val="32"/>
                <w:szCs w:val="32"/>
              </w:rPr>
            </w:pPr>
            <w:r w:rsidRPr="00047E1B">
              <w:rPr>
                <w:b w:val="0"/>
                <w:sz w:val="32"/>
                <w:szCs w:val="32"/>
              </w:rPr>
              <w:t>□</w:t>
            </w:r>
            <w:r w:rsidRPr="00047E1B">
              <w:rPr>
                <w:b w:val="0"/>
              </w:rPr>
              <w:t>3.</w:t>
            </w:r>
          </w:p>
        </w:tc>
        <w:tc>
          <w:tcPr>
            <w:tcW w:w="9214" w:type="dxa"/>
            <w:gridSpan w:val="2"/>
            <w:tcBorders>
              <w:top w:val="single" w:sz="4" w:space="0" w:color="auto"/>
              <w:left w:val="nil"/>
              <w:bottom w:val="single" w:sz="4" w:space="0" w:color="auto"/>
              <w:right w:val="single" w:sz="4" w:space="0" w:color="auto"/>
            </w:tcBorders>
            <w:vAlign w:val="center"/>
          </w:tcPr>
          <w:p w14:paraId="35EC97EB" w14:textId="77777777" w:rsidR="00BE079E" w:rsidRPr="00047E1B" w:rsidRDefault="00BE079E">
            <w:pPr>
              <w:pStyle w:val="12"/>
              <w:rPr>
                <w:b w:val="0"/>
              </w:rPr>
            </w:pPr>
            <w:r w:rsidRPr="00047E1B">
              <w:rPr>
                <w:b w:val="0"/>
              </w:rPr>
              <w:t xml:space="preserve">зміною контактних даних (телефона, факсу, e-mail, контактної особи) </w:t>
            </w:r>
          </w:p>
        </w:tc>
      </w:tr>
      <w:tr w:rsidR="00BE079E" w:rsidRPr="00047E1B" w14:paraId="61B903C0" w14:textId="77777777">
        <w:tc>
          <w:tcPr>
            <w:tcW w:w="67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7437CD4" w14:textId="77777777" w:rsidR="00BE079E" w:rsidRPr="00047E1B" w:rsidRDefault="00BE079E">
            <w:pPr>
              <w:pStyle w:val="12"/>
              <w:rPr>
                <w:b w:val="0"/>
                <w:sz w:val="32"/>
                <w:szCs w:val="32"/>
              </w:rPr>
            </w:pPr>
            <w:r w:rsidRPr="00047E1B">
              <w:rPr>
                <w:b w:val="0"/>
                <w:sz w:val="32"/>
                <w:szCs w:val="32"/>
              </w:rPr>
              <w:t>□</w:t>
            </w:r>
            <w:r w:rsidRPr="00047E1B">
              <w:rPr>
                <w:b w:val="0"/>
              </w:rPr>
              <w:t>4.</w:t>
            </w:r>
          </w:p>
        </w:tc>
        <w:tc>
          <w:tcPr>
            <w:tcW w:w="9214" w:type="dxa"/>
            <w:gridSpan w:val="2"/>
            <w:tcBorders>
              <w:top w:val="single" w:sz="4" w:space="0" w:color="auto"/>
              <w:left w:val="nil"/>
              <w:bottom w:val="single" w:sz="4" w:space="0" w:color="auto"/>
              <w:right w:val="single" w:sz="4" w:space="0" w:color="auto"/>
            </w:tcBorders>
            <w:vAlign w:val="center"/>
          </w:tcPr>
          <w:p w14:paraId="0318992D" w14:textId="77777777" w:rsidR="00BE079E" w:rsidRPr="00047E1B" w:rsidRDefault="00BE079E">
            <w:pPr>
              <w:spacing w:before="0" w:after="0"/>
              <w:ind w:firstLine="0"/>
              <w:jc w:val="left"/>
              <w:rPr>
                <w:rFonts w:ascii="Times New Roman" w:hAnsi="Times New Roman"/>
                <w:sz w:val="20"/>
                <w:szCs w:val="20"/>
              </w:rPr>
            </w:pPr>
            <w:r w:rsidRPr="00047E1B">
              <w:rPr>
                <w:rFonts w:ascii="Times New Roman" w:hAnsi="Times New Roman"/>
                <w:sz w:val="20"/>
                <w:szCs w:val="20"/>
              </w:rPr>
              <w:t xml:space="preserve">зміною розпорядника або інформації про розпорядника клірингового рахунку (рахунків) </w:t>
            </w:r>
          </w:p>
        </w:tc>
      </w:tr>
      <w:tr w:rsidR="00BE079E" w:rsidRPr="00047E1B" w14:paraId="4C41D5B4" w14:textId="77777777">
        <w:tc>
          <w:tcPr>
            <w:tcW w:w="67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1D1C3A2" w14:textId="77777777" w:rsidR="00BE079E" w:rsidRPr="00047E1B" w:rsidRDefault="00BE079E">
            <w:pPr>
              <w:pStyle w:val="12"/>
              <w:rPr>
                <w:b w:val="0"/>
                <w:sz w:val="32"/>
                <w:szCs w:val="32"/>
              </w:rPr>
            </w:pPr>
            <w:r w:rsidRPr="00047E1B">
              <w:rPr>
                <w:b w:val="0"/>
                <w:sz w:val="32"/>
                <w:szCs w:val="32"/>
              </w:rPr>
              <w:t>□</w:t>
            </w:r>
            <w:r w:rsidRPr="00047E1B">
              <w:rPr>
                <w:b w:val="0"/>
              </w:rPr>
              <w:t>5.</w:t>
            </w:r>
          </w:p>
        </w:tc>
        <w:tc>
          <w:tcPr>
            <w:tcW w:w="9214" w:type="dxa"/>
            <w:gridSpan w:val="2"/>
            <w:tcBorders>
              <w:top w:val="single" w:sz="4" w:space="0" w:color="auto"/>
              <w:left w:val="nil"/>
              <w:bottom w:val="single" w:sz="4" w:space="0" w:color="auto"/>
              <w:right w:val="single" w:sz="4" w:space="0" w:color="auto"/>
            </w:tcBorders>
            <w:vAlign w:val="center"/>
          </w:tcPr>
          <w:p w14:paraId="374AD107" w14:textId="77777777" w:rsidR="00BE079E" w:rsidRPr="00047E1B" w:rsidRDefault="00BE079E">
            <w:pPr>
              <w:spacing w:before="0" w:after="0"/>
              <w:ind w:firstLine="0"/>
              <w:jc w:val="left"/>
              <w:rPr>
                <w:rFonts w:ascii="Times New Roman" w:hAnsi="Times New Roman"/>
                <w:sz w:val="20"/>
                <w:szCs w:val="20"/>
              </w:rPr>
            </w:pPr>
            <w:r w:rsidRPr="00047E1B">
              <w:rPr>
                <w:rFonts w:ascii="Times New Roman" w:hAnsi="Times New Roman"/>
                <w:sz w:val="20"/>
                <w:szCs w:val="20"/>
              </w:rPr>
              <w:t xml:space="preserve">зміною номера банківського рахунку (IBAN) учасника клірингу, який буде використовуватися учасником клірингу для проведення операцій за платіжним кліринговим рахунком / </w:t>
            </w:r>
            <w:r w:rsidRPr="00047E1B">
              <w:rPr>
                <w:rFonts w:ascii="Times New Roman" w:hAnsi="Times New Roman"/>
              </w:rPr>
              <w:t xml:space="preserve"> </w:t>
            </w:r>
            <w:r w:rsidRPr="00047E1B">
              <w:rPr>
                <w:rFonts w:ascii="Times New Roman" w:hAnsi="Times New Roman"/>
                <w:sz w:val="20"/>
                <w:szCs w:val="20"/>
              </w:rPr>
              <w:t>розподільчим кліринговим рахунком учасника клірингу:</w:t>
            </w:r>
          </w:p>
        </w:tc>
      </w:tr>
      <w:tr w:rsidR="00BE079E" w:rsidRPr="00047E1B" w14:paraId="789EA2CC" w14:textId="77777777">
        <w:tc>
          <w:tcPr>
            <w:tcW w:w="67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4B04444" w14:textId="77777777" w:rsidR="00BE079E" w:rsidRPr="00047E1B" w:rsidRDefault="00BE079E">
            <w:pPr>
              <w:pStyle w:val="12"/>
              <w:rPr>
                <w:b w:val="0"/>
                <w:sz w:val="32"/>
                <w:szCs w:val="32"/>
              </w:rPr>
            </w:pPr>
            <w:r w:rsidRPr="00047E1B">
              <w:rPr>
                <w:b w:val="0"/>
                <w:sz w:val="32"/>
                <w:szCs w:val="32"/>
              </w:rPr>
              <w:t>□</w:t>
            </w:r>
            <w:r w:rsidRPr="00047E1B">
              <w:rPr>
                <w:b w:val="0"/>
              </w:rPr>
              <w:t>6.</w:t>
            </w:r>
          </w:p>
        </w:tc>
        <w:tc>
          <w:tcPr>
            <w:tcW w:w="9214" w:type="dxa"/>
            <w:gridSpan w:val="2"/>
            <w:tcBorders>
              <w:top w:val="single" w:sz="4" w:space="0" w:color="auto"/>
              <w:left w:val="nil"/>
              <w:bottom w:val="single" w:sz="4" w:space="0" w:color="auto"/>
              <w:right w:val="single" w:sz="4" w:space="0" w:color="auto"/>
            </w:tcBorders>
            <w:vAlign w:val="center"/>
          </w:tcPr>
          <w:p w14:paraId="4937B16E" w14:textId="77777777" w:rsidR="00BE079E" w:rsidRPr="00047E1B" w:rsidRDefault="00BE079E">
            <w:pPr>
              <w:spacing w:before="0" w:after="0"/>
              <w:ind w:firstLine="0"/>
              <w:jc w:val="left"/>
              <w:rPr>
                <w:rFonts w:ascii="Times New Roman" w:hAnsi="Times New Roman"/>
                <w:sz w:val="20"/>
                <w:szCs w:val="20"/>
              </w:rPr>
            </w:pPr>
            <w:r w:rsidRPr="00047E1B">
              <w:rPr>
                <w:rFonts w:ascii="Times New Roman" w:hAnsi="Times New Roman"/>
                <w:sz w:val="20"/>
                <w:szCs w:val="20"/>
              </w:rPr>
              <w:t xml:space="preserve">іншими змінами (зазначити):  </w:t>
            </w: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BE079E" w:rsidRPr="00047E1B" w14:paraId="2086B8FC" w14:textId="77777777">
        <w:tc>
          <w:tcPr>
            <w:tcW w:w="9889" w:type="dxa"/>
            <w:gridSpan w:val="3"/>
            <w:tcBorders>
              <w:top w:val="single" w:sz="4" w:space="0" w:color="auto"/>
              <w:left w:val="nil"/>
              <w:bottom w:val="nil"/>
              <w:right w:val="nil"/>
            </w:tcBorders>
            <w:shd w:val="clear" w:color="auto" w:fill="FFFFFF" w:themeFill="background1"/>
            <w:vAlign w:val="center"/>
          </w:tcPr>
          <w:p w14:paraId="78D86424" w14:textId="77777777" w:rsidR="00BE079E" w:rsidRPr="00047E1B" w:rsidRDefault="00BE079E">
            <w:pPr>
              <w:spacing w:before="0" w:after="0"/>
              <w:ind w:firstLine="0"/>
              <w:jc w:val="left"/>
              <w:rPr>
                <w:rFonts w:ascii="Times New Roman" w:hAnsi="Times New Roman"/>
                <w:sz w:val="20"/>
                <w:szCs w:val="20"/>
              </w:rPr>
            </w:pPr>
          </w:p>
        </w:tc>
      </w:tr>
      <w:tr w:rsidR="00BE079E" w:rsidRPr="00047E1B" w14:paraId="420766B7" w14:textId="77777777">
        <w:tc>
          <w:tcPr>
            <w:tcW w:w="9889" w:type="dxa"/>
            <w:gridSpan w:val="3"/>
            <w:tcBorders>
              <w:top w:val="nil"/>
              <w:left w:val="nil"/>
              <w:bottom w:val="single" w:sz="4" w:space="0" w:color="auto"/>
              <w:right w:val="nil"/>
            </w:tcBorders>
            <w:vAlign w:val="center"/>
          </w:tcPr>
          <w:p w14:paraId="6B73516B" w14:textId="77777777" w:rsidR="00BE079E" w:rsidRPr="00047E1B" w:rsidRDefault="00BE079E">
            <w:pPr>
              <w:spacing w:before="0" w:after="0"/>
              <w:ind w:firstLine="0"/>
              <w:jc w:val="left"/>
              <w:rPr>
                <w:rFonts w:ascii="Times New Roman" w:hAnsi="Times New Roman"/>
                <w:b/>
                <w:sz w:val="20"/>
                <w:szCs w:val="20"/>
              </w:rPr>
            </w:pPr>
            <w:r w:rsidRPr="00047E1B">
              <w:rPr>
                <w:rFonts w:ascii="Times New Roman" w:hAnsi="Times New Roman"/>
                <w:b/>
                <w:sz w:val="20"/>
                <w:szCs w:val="20"/>
              </w:rPr>
              <w:t>Виконавець:</w:t>
            </w:r>
          </w:p>
        </w:tc>
      </w:tr>
      <w:tr w:rsidR="00BE079E" w:rsidRPr="00047E1B" w14:paraId="62AAFC2F" w14:textId="77777777">
        <w:tc>
          <w:tcPr>
            <w:tcW w:w="421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C433D" w14:textId="77777777" w:rsidR="00BE079E" w:rsidRPr="00047E1B" w:rsidRDefault="00BE079E">
            <w:pPr>
              <w:spacing w:before="0" w:after="0"/>
              <w:ind w:firstLine="0"/>
              <w:rPr>
                <w:rFonts w:ascii="Times New Roman" w:hAnsi="Times New Roman"/>
                <w:sz w:val="20"/>
                <w:szCs w:val="20"/>
              </w:rPr>
            </w:pPr>
            <w:r w:rsidRPr="00047E1B">
              <w:rPr>
                <w:rFonts w:ascii="Times New Roman" w:hAnsi="Times New Roman"/>
                <w:sz w:val="20"/>
                <w:szCs w:val="20"/>
              </w:rPr>
              <w:t>прізвище, власне ім’я, по батькові (за наявності), телефон, e-mail</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C3CF2" w14:textId="77777777" w:rsidR="00BE079E" w:rsidRPr="00047E1B" w:rsidRDefault="00BE079E">
            <w:pPr>
              <w:spacing w:before="0" w:after="0"/>
              <w:ind w:firstLine="0"/>
              <w:jc w:val="left"/>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bl>
    <w:p w14:paraId="549982F8" w14:textId="77777777" w:rsidR="00BE079E" w:rsidRPr="00047E1B" w:rsidRDefault="00BE079E" w:rsidP="00BE079E">
      <w:pPr>
        <w:pStyle w:val="12"/>
        <w:ind w:firstLine="720"/>
        <w:jc w:val="both"/>
        <w:rPr>
          <w:b w:val="0"/>
          <w:sz w:val="22"/>
        </w:rPr>
      </w:pPr>
    </w:p>
    <w:p w14:paraId="20425384" w14:textId="77777777" w:rsidR="00BE079E" w:rsidRPr="00047E1B" w:rsidRDefault="00BE079E" w:rsidP="00BE079E">
      <w:pPr>
        <w:pStyle w:val="12"/>
        <w:ind w:firstLine="720"/>
        <w:jc w:val="both"/>
        <w:rPr>
          <w:b w:val="0"/>
          <w:sz w:val="2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544"/>
      </w:tblGrid>
      <w:tr w:rsidR="009B62A7" w:rsidRPr="00047E1B" w14:paraId="3ED9AD38" w14:textId="77777777">
        <w:trPr>
          <w:cantSplit/>
          <w:trHeight w:val="386"/>
        </w:trPr>
        <w:tc>
          <w:tcPr>
            <w:tcW w:w="3403" w:type="dxa"/>
            <w:tcBorders>
              <w:top w:val="nil"/>
              <w:left w:val="nil"/>
              <w:right w:val="nil"/>
            </w:tcBorders>
          </w:tcPr>
          <w:p w14:paraId="2B8AA640" w14:textId="77777777" w:rsidR="00BE079E" w:rsidRPr="00047E1B" w:rsidRDefault="00BE079E">
            <w:pPr>
              <w:pStyle w:val="a8"/>
              <w:rPr>
                <w:rFonts w:ascii="Times New Roman" w:hAnsi="Times New Roman"/>
                <w:lang w:val="uk-UA"/>
              </w:rPr>
            </w:pPr>
          </w:p>
        </w:tc>
        <w:tc>
          <w:tcPr>
            <w:tcW w:w="283" w:type="dxa"/>
            <w:tcBorders>
              <w:top w:val="nil"/>
              <w:left w:val="nil"/>
              <w:bottom w:val="nil"/>
              <w:right w:val="nil"/>
            </w:tcBorders>
          </w:tcPr>
          <w:p w14:paraId="0118C10B" w14:textId="77777777" w:rsidR="00BE079E" w:rsidRPr="00047E1B" w:rsidRDefault="00BE079E">
            <w:pPr>
              <w:pStyle w:val="a8"/>
              <w:rPr>
                <w:rFonts w:ascii="Times New Roman" w:hAnsi="Times New Roman"/>
                <w:lang w:val="uk-UA"/>
              </w:rPr>
            </w:pPr>
            <w:r w:rsidRPr="00047E1B">
              <w:rPr>
                <w:rFonts w:ascii="Times New Roman" w:hAnsi="Times New Roman"/>
                <w:lang w:val="uk-UA"/>
              </w:rPr>
              <w:t xml:space="preserve">    </w:t>
            </w:r>
          </w:p>
        </w:tc>
        <w:tc>
          <w:tcPr>
            <w:tcW w:w="2552" w:type="dxa"/>
            <w:tcBorders>
              <w:top w:val="nil"/>
              <w:left w:val="nil"/>
              <w:right w:val="nil"/>
            </w:tcBorders>
          </w:tcPr>
          <w:p w14:paraId="2DB263AB" w14:textId="77777777" w:rsidR="00BE079E" w:rsidRPr="00047E1B" w:rsidRDefault="00BE079E">
            <w:pPr>
              <w:pStyle w:val="a8"/>
              <w:rPr>
                <w:rFonts w:ascii="Times New Roman" w:hAnsi="Times New Roman"/>
                <w:lang w:val="uk-UA"/>
              </w:rPr>
            </w:pPr>
          </w:p>
        </w:tc>
        <w:tc>
          <w:tcPr>
            <w:tcW w:w="283" w:type="dxa"/>
            <w:tcBorders>
              <w:top w:val="nil"/>
              <w:left w:val="nil"/>
              <w:bottom w:val="nil"/>
              <w:right w:val="nil"/>
            </w:tcBorders>
          </w:tcPr>
          <w:p w14:paraId="2FA65218" w14:textId="77777777" w:rsidR="00BE079E" w:rsidRPr="00047E1B" w:rsidRDefault="00BE079E">
            <w:pPr>
              <w:spacing w:before="0" w:after="0"/>
              <w:rPr>
                <w:rFonts w:ascii="Times New Roman" w:hAnsi="Times New Roman"/>
                <w:sz w:val="20"/>
                <w:szCs w:val="20"/>
              </w:rPr>
            </w:pPr>
          </w:p>
        </w:tc>
        <w:tc>
          <w:tcPr>
            <w:tcW w:w="3544" w:type="dxa"/>
            <w:tcBorders>
              <w:top w:val="nil"/>
              <w:left w:val="nil"/>
              <w:bottom w:val="single" w:sz="4" w:space="0" w:color="auto"/>
              <w:right w:val="nil"/>
            </w:tcBorders>
          </w:tcPr>
          <w:p w14:paraId="1AA81FD3" w14:textId="77777777" w:rsidR="00BE079E" w:rsidRPr="00047E1B" w:rsidRDefault="00BE079E">
            <w:pPr>
              <w:spacing w:before="0" w:after="0"/>
              <w:ind w:firstLine="0"/>
              <w:jc w:val="left"/>
              <w:rPr>
                <w:rFonts w:ascii="Times New Roman" w:hAnsi="Times New Roman"/>
                <w:sz w:val="20"/>
                <w:szCs w:val="20"/>
              </w:rPr>
            </w:pPr>
          </w:p>
        </w:tc>
      </w:tr>
      <w:tr w:rsidR="009B62A7" w:rsidRPr="00047E1B" w14:paraId="6DA14E70" w14:textId="77777777">
        <w:trPr>
          <w:trHeight w:val="70"/>
        </w:trPr>
        <w:tc>
          <w:tcPr>
            <w:tcW w:w="3403" w:type="dxa"/>
            <w:tcBorders>
              <w:left w:val="nil"/>
              <w:bottom w:val="nil"/>
              <w:right w:val="nil"/>
            </w:tcBorders>
          </w:tcPr>
          <w:p w14:paraId="3FD70B15" w14:textId="77777777" w:rsidR="00BE079E" w:rsidRPr="00047E1B" w:rsidRDefault="00BE079E">
            <w:pPr>
              <w:pStyle w:val="a8"/>
              <w:ind w:firstLine="34"/>
              <w:jc w:val="center"/>
              <w:rPr>
                <w:rFonts w:ascii="Times New Roman" w:hAnsi="Times New Roman"/>
                <w:lang w:val="uk-UA"/>
              </w:rPr>
            </w:pPr>
            <w:r w:rsidRPr="00047E1B">
              <w:rPr>
                <w:rFonts w:ascii="Times New Roman" w:hAnsi="Times New Roman"/>
                <w:lang w:val="uk-UA"/>
              </w:rPr>
              <w:t>керівник / розпорядник рахунку</w:t>
            </w:r>
          </w:p>
        </w:tc>
        <w:tc>
          <w:tcPr>
            <w:tcW w:w="283" w:type="dxa"/>
            <w:tcBorders>
              <w:top w:val="nil"/>
              <w:left w:val="nil"/>
              <w:bottom w:val="nil"/>
              <w:right w:val="nil"/>
            </w:tcBorders>
          </w:tcPr>
          <w:p w14:paraId="37D0FC98" w14:textId="77777777" w:rsidR="00BE079E" w:rsidRPr="00047E1B" w:rsidRDefault="00BE079E">
            <w:pPr>
              <w:pStyle w:val="a8"/>
              <w:ind w:firstLine="34"/>
              <w:jc w:val="center"/>
              <w:rPr>
                <w:rFonts w:ascii="Times New Roman" w:hAnsi="Times New Roman"/>
                <w:lang w:val="uk-UA"/>
              </w:rPr>
            </w:pPr>
          </w:p>
        </w:tc>
        <w:tc>
          <w:tcPr>
            <w:tcW w:w="2552" w:type="dxa"/>
            <w:tcBorders>
              <w:left w:val="nil"/>
              <w:bottom w:val="nil"/>
              <w:right w:val="nil"/>
            </w:tcBorders>
          </w:tcPr>
          <w:p w14:paraId="6777367F" w14:textId="77777777" w:rsidR="00BE079E" w:rsidRPr="00047E1B" w:rsidRDefault="00BE079E">
            <w:pPr>
              <w:pStyle w:val="a8"/>
              <w:ind w:firstLine="34"/>
              <w:jc w:val="center"/>
              <w:rPr>
                <w:rFonts w:ascii="Times New Roman" w:hAnsi="Times New Roman"/>
                <w:lang w:val="uk-UA"/>
              </w:rPr>
            </w:pPr>
            <w:r w:rsidRPr="00047E1B">
              <w:rPr>
                <w:rFonts w:ascii="Times New Roman" w:hAnsi="Times New Roman"/>
                <w:lang w:val="uk-UA"/>
              </w:rPr>
              <w:t>підпис</w:t>
            </w:r>
          </w:p>
        </w:tc>
        <w:tc>
          <w:tcPr>
            <w:tcW w:w="283" w:type="dxa"/>
            <w:tcBorders>
              <w:top w:val="nil"/>
              <w:left w:val="nil"/>
              <w:bottom w:val="nil"/>
              <w:right w:val="nil"/>
            </w:tcBorders>
          </w:tcPr>
          <w:p w14:paraId="637299D3" w14:textId="77777777" w:rsidR="00BE079E" w:rsidRPr="00047E1B" w:rsidRDefault="00BE079E">
            <w:pPr>
              <w:spacing w:before="0" w:after="0"/>
              <w:ind w:firstLine="0"/>
              <w:jc w:val="center"/>
              <w:rPr>
                <w:rFonts w:ascii="Times New Roman" w:hAnsi="Times New Roman"/>
                <w:sz w:val="20"/>
                <w:szCs w:val="20"/>
              </w:rPr>
            </w:pPr>
          </w:p>
        </w:tc>
        <w:tc>
          <w:tcPr>
            <w:tcW w:w="3544" w:type="dxa"/>
            <w:tcBorders>
              <w:left w:val="nil"/>
              <w:bottom w:val="nil"/>
              <w:right w:val="nil"/>
            </w:tcBorders>
          </w:tcPr>
          <w:p w14:paraId="3E841EE0" w14:textId="77777777" w:rsidR="00BE079E" w:rsidRPr="00047E1B" w:rsidRDefault="00BE079E">
            <w:pPr>
              <w:spacing w:before="0" w:after="0"/>
              <w:ind w:firstLine="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604B2170" w14:textId="77777777" w:rsidR="00BE079E" w:rsidRPr="00047E1B" w:rsidRDefault="00BE079E" w:rsidP="00BE079E">
      <w:pPr>
        <w:spacing w:before="0" w:after="0"/>
        <w:jc w:val="left"/>
        <w:rPr>
          <w:rFonts w:ascii="Times New Roman" w:hAnsi="Times New Roman"/>
        </w:rPr>
      </w:pPr>
      <w:r w:rsidRPr="00047E1B">
        <w:rPr>
          <w:rFonts w:ascii="Times New Roman" w:hAnsi="Times New Roman"/>
        </w:rPr>
        <w:t xml:space="preserve">                                                                      </w:t>
      </w:r>
      <w:r w:rsidRPr="00047E1B">
        <w:rPr>
          <w:rFonts w:ascii="Times New Roman" w:hAnsi="Times New Roman"/>
          <w:sz w:val="20"/>
          <w:szCs w:val="20"/>
        </w:rPr>
        <w:t>МП</w:t>
      </w:r>
      <w:r w:rsidRPr="00047E1B">
        <w:rPr>
          <w:rFonts w:ascii="Times New Roman" w:hAnsi="Times New Roman"/>
        </w:rPr>
        <w:t xml:space="preserve">                   </w:t>
      </w:r>
    </w:p>
    <w:p w14:paraId="3D4E9E2E" w14:textId="77777777" w:rsidR="00BE079E" w:rsidRPr="00047E1B" w:rsidRDefault="00BE079E" w:rsidP="00BE079E">
      <w:pPr>
        <w:pStyle w:val="12"/>
        <w:ind w:firstLine="720"/>
        <w:jc w:val="both"/>
        <w:rPr>
          <w:b w:val="0"/>
          <w:sz w:val="22"/>
        </w:rPr>
      </w:pPr>
    </w:p>
    <w:p w14:paraId="0C17120C" w14:textId="77777777" w:rsidR="00BE079E" w:rsidRPr="00047E1B" w:rsidRDefault="00BE079E" w:rsidP="00BE079E">
      <w:pPr>
        <w:pStyle w:val="12"/>
        <w:pBdr>
          <w:bottom w:val="single" w:sz="12" w:space="1" w:color="auto"/>
        </w:pBdr>
      </w:pPr>
    </w:p>
    <w:p w14:paraId="6C1C06D6" w14:textId="77777777" w:rsidR="00BE079E" w:rsidRPr="00047E1B" w:rsidRDefault="00BE079E" w:rsidP="00BE079E">
      <w:pPr>
        <w:pStyle w:val="12"/>
        <w:pBdr>
          <w:bottom w:val="single" w:sz="12" w:space="1" w:color="auto"/>
        </w:pBdr>
      </w:pPr>
    </w:p>
    <w:p w14:paraId="0A3F2D97" w14:textId="77777777" w:rsidR="00BE079E" w:rsidRPr="00047E1B" w:rsidRDefault="00BE079E" w:rsidP="00BE079E">
      <w:pPr>
        <w:pStyle w:val="12"/>
        <w:jc w:val="center"/>
        <w:rPr>
          <w:caps/>
        </w:rPr>
      </w:pPr>
      <w:r w:rsidRPr="00047E1B">
        <w:rPr>
          <w:caps/>
        </w:rPr>
        <w:t>відмітки РОЗРАХУНКОВОГО ЦЕНТРУ</w:t>
      </w:r>
    </w:p>
    <w:p w14:paraId="34C4B86C" w14:textId="1590C131" w:rsidR="00BE079E" w:rsidRPr="00047E1B" w:rsidRDefault="00BE079E" w:rsidP="00BE079E">
      <w:pPr>
        <w:ind w:firstLine="0"/>
        <w:rPr>
          <w:rFonts w:ascii="Times New Roman" w:hAnsi="Times New Roman"/>
        </w:rPr>
      </w:pPr>
      <w:r w:rsidRPr="00047E1B">
        <w:rPr>
          <w:rFonts w:ascii="Times New Roman" w:hAnsi="Times New Roman"/>
          <w:b/>
          <w:sz w:val="20"/>
          <w:szCs w:val="20"/>
        </w:rPr>
        <w:t xml:space="preserve">Документи на </w:t>
      </w:r>
      <w:r w:rsidR="00E047A5">
        <w:rPr>
          <w:rFonts w:ascii="Times New Roman" w:hAnsi="Times New Roman"/>
          <w:b/>
          <w:sz w:val="20"/>
          <w:szCs w:val="20"/>
        </w:rPr>
        <w:t xml:space="preserve">актуалізацію даних / </w:t>
      </w:r>
      <w:r w:rsidRPr="00047E1B">
        <w:rPr>
          <w:rFonts w:ascii="Times New Roman" w:hAnsi="Times New Roman"/>
          <w:b/>
          <w:sz w:val="20"/>
          <w:szCs w:val="20"/>
        </w:rPr>
        <w:t>внесення змін перевірив:</w:t>
      </w:r>
      <w:r w:rsidRPr="00047E1B">
        <w:rPr>
          <w:rFonts w:ascii="Times New Roman" w:hAnsi="Times New Roman"/>
          <w:b/>
          <w:bCs/>
          <w:sz w:val="24"/>
          <w:szCs w:val="24"/>
        </w:rPr>
        <w:t xml:space="preserve"> </w:t>
      </w:r>
      <w:r w:rsidRPr="00047E1B">
        <w:rPr>
          <w:rFonts w:ascii="Times New Roman" w:hAnsi="Times New Roman"/>
          <w:sz w:val="24"/>
          <w:szCs w:val="24"/>
        </w:rPr>
        <w:t>__________________________________</w:t>
      </w:r>
    </w:p>
    <w:p w14:paraId="79E3D468" w14:textId="77777777" w:rsidR="00BE079E" w:rsidRPr="00047E1B" w:rsidRDefault="00BE079E" w:rsidP="00BE079E">
      <w:pPr>
        <w:tabs>
          <w:tab w:val="left" w:pos="851"/>
        </w:tabs>
        <w:spacing w:after="0"/>
        <w:ind w:firstLine="0"/>
        <w:jc w:val="left"/>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34589D6E" w14:textId="037E1B3D" w:rsidR="00BE079E" w:rsidRPr="00047E1B" w:rsidRDefault="00E047A5" w:rsidP="00BE079E">
      <w:pPr>
        <w:tabs>
          <w:tab w:val="left" w:pos="851"/>
        </w:tabs>
        <w:spacing w:after="0"/>
        <w:ind w:firstLine="0"/>
        <w:jc w:val="left"/>
        <w:rPr>
          <w:rFonts w:ascii="Times New Roman" w:hAnsi="Times New Roman"/>
          <w:b/>
          <w:sz w:val="18"/>
          <w:szCs w:val="18"/>
        </w:rPr>
      </w:pPr>
      <w:r>
        <w:rPr>
          <w:rFonts w:ascii="Times New Roman" w:hAnsi="Times New Roman"/>
          <w:b/>
          <w:sz w:val="18"/>
          <w:szCs w:val="18"/>
        </w:rPr>
        <w:t>Актуалізовано дані / в</w:t>
      </w:r>
      <w:r w:rsidR="00BE079E" w:rsidRPr="00047E1B">
        <w:rPr>
          <w:rFonts w:ascii="Times New Roman" w:hAnsi="Times New Roman"/>
          <w:b/>
          <w:sz w:val="18"/>
          <w:szCs w:val="18"/>
        </w:rPr>
        <w:t xml:space="preserve">несено зміни:                                                          </w:t>
      </w:r>
    </w:p>
    <w:p w14:paraId="469C6458" w14:textId="77777777" w:rsidR="00BE079E" w:rsidRPr="00047E1B" w:rsidRDefault="00BE079E" w:rsidP="00BE079E">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 xml:space="preserve"> </w:t>
      </w:r>
      <w:r w:rsidRPr="00047E1B">
        <w:rPr>
          <w:rFonts w:ascii="Times New Roman" w:hAnsi="Times New Roman"/>
          <w:sz w:val="18"/>
          <w:szCs w:val="18"/>
        </w:rPr>
        <w:t>«_____» _________________________ 20____ р.</w:t>
      </w:r>
    </w:p>
    <w:p w14:paraId="78C26692" w14:textId="77777777" w:rsidR="00BE079E" w:rsidRPr="00047E1B" w:rsidRDefault="00BE079E" w:rsidP="00BE079E">
      <w:pPr>
        <w:tabs>
          <w:tab w:val="left" w:pos="851"/>
        </w:tabs>
        <w:spacing w:after="0"/>
        <w:ind w:firstLine="0"/>
        <w:jc w:val="left"/>
        <w:rPr>
          <w:rFonts w:ascii="Times New Roman" w:hAnsi="Times New Roman"/>
          <w:b/>
          <w:sz w:val="18"/>
          <w:szCs w:val="18"/>
        </w:rPr>
      </w:pPr>
    </w:p>
    <w:p w14:paraId="54E5F0BD" w14:textId="26B83BA0" w:rsidR="00BE079E" w:rsidRPr="00047E1B" w:rsidRDefault="00BE079E" w:rsidP="00BE079E">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 xml:space="preserve">Уповноважена особа, </w:t>
      </w:r>
      <w:r w:rsidR="00986B89">
        <w:rPr>
          <w:rFonts w:ascii="Times New Roman" w:hAnsi="Times New Roman"/>
          <w:b/>
          <w:sz w:val="18"/>
          <w:szCs w:val="18"/>
        </w:rPr>
        <w:t>яка</w:t>
      </w:r>
      <w:r w:rsidRPr="00047E1B">
        <w:rPr>
          <w:rFonts w:ascii="Times New Roman" w:hAnsi="Times New Roman"/>
          <w:b/>
          <w:sz w:val="18"/>
          <w:szCs w:val="18"/>
        </w:rPr>
        <w:t xml:space="preserve"> </w:t>
      </w:r>
      <w:r w:rsidR="00E047A5">
        <w:rPr>
          <w:rFonts w:ascii="Times New Roman" w:hAnsi="Times New Roman"/>
          <w:b/>
          <w:sz w:val="18"/>
          <w:szCs w:val="18"/>
        </w:rPr>
        <w:t>актуаліз</w:t>
      </w:r>
      <w:r w:rsidR="004E2E2F">
        <w:rPr>
          <w:rFonts w:ascii="Times New Roman" w:hAnsi="Times New Roman"/>
          <w:b/>
          <w:sz w:val="18"/>
          <w:szCs w:val="18"/>
        </w:rPr>
        <w:t>у</w:t>
      </w:r>
      <w:r w:rsidR="00E047A5">
        <w:rPr>
          <w:rFonts w:ascii="Times New Roman" w:hAnsi="Times New Roman"/>
          <w:b/>
          <w:sz w:val="18"/>
          <w:szCs w:val="18"/>
        </w:rPr>
        <w:t xml:space="preserve">вала дані / </w:t>
      </w:r>
      <w:r w:rsidRPr="00047E1B">
        <w:rPr>
          <w:rFonts w:ascii="Times New Roman" w:hAnsi="Times New Roman"/>
          <w:b/>
          <w:sz w:val="18"/>
          <w:szCs w:val="18"/>
        </w:rPr>
        <w:t xml:space="preserve">внесла </w:t>
      </w:r>
      <w:r w:rsidR="00986B89">
        <w:rPr>
          <w:rFonts w:ascii="Times New Roman" w:hAnsi="Times New Roman"/>
          <w:b/>
          <w:sz w:val="18"/>
          <w:szCs w:val="18"/>
        </w:rPr>
        <w:t>з</w:t>
      </w:r>
      <w:r w:rsidRPr="00047E1B">
        <w:rPr>
          <w:rFonts w:ascii="Times New Roman" w:hAnsi="Times New Roman"/>
          <w:b/>
          <w:sz w:val="18"/>
          <w:szCs w:val="18"/>
        </w:rPr>
        <w:t>міни:____________________________________________________</w:t>
      </w:r>
    </w:p>
    <w:p w14:paraId="14516CB0" w14:textId="77777777" w:rsidR="00BE079E" w:rsidRPr="00047E1B" w:rsidRDefault="00BE079E" w:rsidP="00BE079E">
      <w:pPr>
        <w:tabs>
          <w:tab w:val="left" w:pos="851"/>
        </w:tabs>
        <w:spacing w:after="0"/>
        <w:ind w:firstLine="0"/>
        <w:jc w:val="left"/>
        <w:rPr>
          <w:rFonts w:ascii="Times New Roman" w:hAnsi="Times New Roman"/>
          <w:b/>
          <w:sz w:val="18"/>
          <w:szCs w:val="18"/>
          <w:vertAlign w:val="superscript"/>
        </w:rPr>
      </w:pPr>
      <w:r w:rsidRPr="00047E1B">
        <w:rPr>
          <w:rFonts w:ascii="Times New Roman" w:hAnsi="Times New Roman"/>
          <w:b/>
          <w:sz w:val="18"/>
          <w:szCs w:val="18"/>
          <w:vertAlign w:val="superscript"/>
        </w:rPr>
        <w:t xml:space="preserve">                                                                                                                                                                                               </w:t>
      </w:r>
      <w:r w:rsidRPr="00047E1B">
        <w:rPr>
          <w:rFonts w:ascii="Times New Roman" w:hAnsi="Times New Roman"/>
          <w:sz w:val="18"/>
          <w:szCs w:val="18"/>
          <w:vertAlign w:val="superscript"/>
        </w:rPr>
        <w:t>(прізвище, ініціали та підпис)</w:t>
      </w:r>
    </w:p>
    <w:p w14:paraId="12C3503E" w14:textId="77777777" w:rsidR="00BE079E" w:rsidRPr="00047E1B" w:rsidRDefault="00BE079E" w:rsidP="00BE079E">
      <w:pPr>
        <w:tabs>
          <w:tab w:val="left" w:pos="993"/>
        </w:tabs>
        <w:spacing w:after="0"/>
        <w:jc w:val="right"/>
        <w:rPr>
          <w:rFonts w:ascii="Times New Roman" w:hAnsi="Times New Roman"/>
        </w:rPr>
        <w:sectPr w:rsidR="00BE079E" w:rsidRPr="00047E1B" w:rsidSect="00BE079E">
          <w:footnotePr>
            <w:numRestart w:val="eachSect"/>
          </w:footnotePr>
          <w:pgSz w:w="11906" w:h="16838"/>
          <w:pgMar w:top="851" w:right="851" w:bottom="851" w:left="1418" w:header="709" w:footer="505" w:gutter="0"/>
          <w:cols w:space="708"/>
          <w:titlePg/>
          <w:docGrid w:linePitch="360"/>
        </w:sectPr>
      </w:pPr>
    </w:p>
    <w:p w14:paraId="69EA05C1" w14:textId="511EADCB" w:rsidR="00BE079E" w:rsidRPr="00047E1B" w:rsidRDefault="00BE079E" w:rsidP="00BE079E">
      <w:pPr>
        <w:pStyle w:val="affd"/>
      </w:pPr>
      <w:r w:rsidRPr="00047E1B">
        <w:lastRenderedPageBreak/>
        <w:t xml:space="preserve">Додаток </w:t>
      </w:r>
      <w:r w:rsidR="00FC07F1" w:rsidRPr="00047E1B">
        <w:t>3.2</w:t>
      </w:r>
    </w:p>
    <w:p w14:paraId="51EBB5E6" w14:textId="5A6EFA2D" w:rsidR="00BE079E" w:rsidRPr="00047E1B" w:rsidRDefault="00BE079E" w:rsidP="00BE079E">
      <w:pPr>
        <w:pStyle w:val="afff1"/>
      </w:pPr>
      <w:r w:rsidRPr="00047E1B">
        <w:t>З</w:t>
      </w:r>
      <w:r w:rsidR="009B76FF" w:rsidRPr="00047E1B">
        <w:t>аява</w:t>
      </w:r>
    </w:p>
    <w:p w14:paraId="5AAE0AE6" w14:textId="77777777" w:rsidR="00BE079E" w:rsidRPr="00047E1B" w:rsidRDefault="00BE079E" w:rsidP="00BE079E">
      <w:pPr>
        <w:pStyle w:val="afff1"/>
        <w:rPr>
          <w:i/>
        </w:rPr>
      </w:pPr>
      <w:r w:rsidRPr="00047E1B">
        <w:t xml:space="preserve">на зміну номера банківського рахунку (IBAN), який використовується за кліринговим рахунком </w:t>
      </w:r>
    </w:p>
    <w:p w14:paraId="61E50B4B" w14:textId="77777777" w:rsidR="00BE079E" w:rsidRPr="00047E1B" w:rsidRDefault="00BE079E" w:rsidP="00BE079E">
      <w:pPr>
        <w:rPr>
          <w:rFonts w:ascii="Times New Roman" w:hAnsi="Times New Roman"/>
          <w:sz w:val="10"/>
          <w:szCs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371"/>
      </w:tblGrid>
      <w:tr w:rsidR="00BE079E" w:rsidRPr="00047E1B" w14:paraId="61446873" w14:textId="77777777">
        <w:trPr>
          <w:cantSplit/>
          <w:trHeight w:val="409"/>
        </w:trPr>
        <w:tc>
          <w:tcPr>
            <w:tcW w:w="9889" w:type="dxa"/>
            <w:gridSpan w:val="2"/>
            <w:tcBorders>
              <w:top w:val="nil"/>
              <w:left w:val="nil"/>
              <w:bottom w:val="single" w:sz="4" w:space="0" w:color="auto"/>
              <w:right w:val="nil"/>
            </w:tcBorders>
            <w:shd w:val="clear" w:color="auto" w:fill="FFFFFF"/>
            <w:vAlign w:val="center"/>
          </w:tcPr>
          <w:tbl>
            <w:tblPr>
              <w:tblW w:w="0" w:type="auto"/>
              <w:tblLayout w:type="fixed"/>
              <w:tblLook w:val="04A0" w:firstRow="1" w:lastRow="0" w:firstColumn="1" w:lastColumn="0" w:noHBand="0" w:noVBand="1"/>
            </w:tblPr>
            <w:tblGrid>
              <w:gridCol w:w="1590"/>
              <w:gridCol w:w="2346"/>
              <w:gridCol w:w="489"/>
              <w:gridCol w:w="2909"/>
            </w:tblGrid>
            <w:tr w:rsidR="00BE079E" w:rsidRPr="00047E1B" w14:paraId="6C22D4A9" w14:textId="77777777">
              <w:tc>
                <w:tcPr>
                  <w:tcW w:w="1590" w:type="dxa"/>
                  <w:vAlign w:val="bottom"/>
                </w:tcPr>
                <w:p w14:paraId="2AEF321C" w14:textId="77777777" w:rsidR="00BE079E" w:rsidRPr="00047E1B" w:rsidRDefault="00BE079E">
                  <w:pPr>
                    <w:spacing w:before="0" w:after="0"/>
                    <w:ind w:firstLine="0"/>
                    <w:jc w:val="center"/>
                    <w:rPr>
                      <w:rFonts w:ascii="Times New Roman" w:hAnsi="Times New Roman"/>
                    </w:rPr>
                  </w:pPr>
                  <w:r w:rsidRPr="00047E1B">
                    <w:rPr>
                      <w:rFonts w:ascii="Times New Roman" w:hAnsi="Times New Roman"/>
                      <w:b/>
                      <w:bCs/>
                      <w:sz w:val="24"/>
                      <w:szCs w:val="24"/>
                    </w:rPr>
                    <w:t>Вихідний №</w:t>
                  </w:r>
                </w:p>
              </w:tc>
              <w:tc>
                <w:tcPr>
                  <w:tcW w:w="2346" w:type="dxa"/>
                  <w:tcBorders>
                    <w:bottom w:val="single" w:sz="4" w:space="0" w:color="auto"/>
                  </w:tcBorders>
                  <w:vAlign w:val="bottom"/>
                </w:tcPr>
                <w:p w14:paraId="35622B4C" w14:textId="77777777" w:rsidR="00BE079E" w:rsidRPr="00047E1B" w:rsidRDefault="00BE079E">
                  <w:pPr>
                    <w:spacing w:before="0" w:after="0"/>
                    <w:jc w:val="center"/>
                    <w:rPr>
                      <w:rFonts w:ascii="Times New Roman" w:hAnsi="Times New Roman"/>
                      <w:b/>
                      <w:caps/>
                    </w:rPr>
                  </w:pPr>
                  <w:r w:rsidRPr="00047E1B">
                    <w:rPr>
                      <w:rFonts w:ascii="Times New Roman" w:hAnsi="Times New Roman"/>
                    </w:rPr>
                    <w:fldChar w:fldCharType="begin">
                      <w:ffData>
                        <w:name w:val="ТекстовоеПоле49"/>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489" w:type="dxa"/>
                  <w:vAlign w:val="bottom"/>
                </w:tcPr>
                <w:p w14:paraId="1223D542" w14:textId="77777777" w:rsidR="00BE079E" w:rsidRPr="00047E1B" w:rsidRDefault="00BE079E">
                  <w:pPr>
                    <w:spacing w:before="0" w:after="0"/>
                    <w:ind w:right="-108" w:firstLine="0"/>
                    <w:rPr>
                      <w:rFonts w:ascii="Times New Roman" w:hAnsi="Times New Roman"/>
                    </w:rPr>
                  </w:pPr>
                  <w:r w:rsidRPr="00047E1B">
                    <w:rPr>
                      <w:rFonts w:ascii="Times New Roman" w:hAnsi="Times New Roman"/>
                      <w:b/>
                      <w:bCs/>
                    </w:rPr>
                    <w:t>від</w:t>
                  </w:r>
                </w:p>
              </w:tc>
              <w:tc>
                <w:tcPr>
                  <w:tcW w:w="2909" w:type="dxa"/>
                  <w:tcBorders>
                    <w:bottom w:val="single" w:sz="4" w:space="0" w:color="auto"/>
                  </w:tcBorders>
                  <w:vAlign w:val="bottom"/>
                </w:tcPr>
                <w:p w14:paraId="03B905DE" w14:textId="77777777" w:rsidR="00BE079E" w:rsidRPr="00047E1B" w:rsidRDefault="00BE079E">
                  <w:pPr>
                    <w:spacing w:before="0" w:after="0"/>
                    <w:jc w:val="center"/>
                    <w:rPr>
                      <w:rFonts w:ascii="Times New Roman" w:hAnsi="Times New Roman"/>
                      <w:b/>
                      <w:caps/>
                    </w:rPr>
                  </w:pPr>
                  <w:r w:rsidRPr="00047E1B">
                    <w:rPr>
                      <w:rFonts w:ascii="Times New Roman" w:hAnsi="Times New Roman"/>
                    </w:rPr>
                    <w:fldChar w:fldCharType="begin">
                      <w:ffData>
                        <w:name w:val="ТекстовоеПоле49"/>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bl>
          <w:p w14:paraId="0F454E62" w14:textId="77777777" w:rsidR="00BE079E" w:rsidRPr="00047E1B" w:rsidRDefault="00BE079E">
            <w:pPr>
              <w:widowControl w:val="0"/>
              <w:ind w:firstLine="0"/>
              <w:jc w:val="left"/>
              <w:rPr>
                <w:rFonts w:ascii="Times New Roman" w:hAnsi="Times New Roman"/>
                <w:b/>
                <w:sz w:val="20"/>
                <w:szCs w:val="20"/>
              </w:rPr>
            </w:pPr>
          </w:p>
          <w:p w14:paraId="70DCCA29" w14:textId="5260D050" w:rsidR="00BE079E" w:rsidRPr="00047E1B" w:rsidRDefault="00BE079E">
            <w:pPr>
              <w:widowControl w:val="0"/>
              <w:ind w:firstLine="0"/>
              <w:jc w:val="left"/>
              <w:rPr>
                <w:rFonts w:ascii="Times New Roman" w:hAnsi="Times New Roman"/>
                <w:b/>
                <w:sz w:val="20"/>
                <w:szCs w:val="20"/>
              </w:rPr>
            </w:pPr>
            <w:r w:rsidRPr="00047E1B">
              <w:rPr>
                <w:rFonts w:ascii="Times New Roman" w:hAnsi="Times New Roman"/>
                <w:b/>
                <w:sz w:val="20"/>
                <w:szCs w:val="20"/>
              </w:rPr>
              <w:t xml:space="preserve">Учасник клірингу, що надає </w:t>
            </w:r>
            <w:r w:rsidR="009B76FF" w:rsidRPr="00047E1B">
              <w:rPr>
                <w:rFonts w:ascii="Times New Roman" w:hAnsi="Times New Roman"/>
                <w:b/>
                <w:sz w:val="20"/>
                <w:szCs w:val="20"/>
              </w:rPr>
              <w:t>заяву</w:t>
            </w:r>
            <w:r w:rsidRPr="00047E1B">
              <w:rPr>
                <w:rFonts w:ascii="Times New Roman" w:hAnsi="Times New Roman"/>
                <w:b/>
                <w:sz w:val="20"/>
                <w:szCs w:val="20"/>
              </w:rPr>
              <w:t>:</w:t>
            </w:r>
          </w:p>
        </w:tc>
      </w:tr>
      <w:tr w:rsidR="00BE079E" w:rsidRPr="00047E1B" w14:paraId="634B17F0" w14:textId="77777777">
        <w:trPr>
          <w:cantSplit/>
          <w:trHeight w:val="233"/>
        </w:trPr>
        <w:tc>
          <w:tcPr>
            <w:tcW w:w="2518" w:type="dxa"/>
            <w:tcBorders>
              <w:top w:val="single" w:sz="4" w:space="0" w:color="auto"/>
            </w:tcBorders>
            <w:vAlign w:val="center"/>
          </w:tcPr>
          <w:p w14:paraId="1867F0CD" w14:textId="77777777" w:rsidR="00BE079E" w:rsidRPr="00047E1B" w:rsidRDefault="00BE079E">
            <w:pPr>
              <w:pStyle w:val="12"/>
              <w:spacing w:before="100" w:after="100" w:line="276" w:lineRule="auto"/>
              <w:jc w:val="both"/>
              <w:rPr>
                <w:b w:val="0"/>
              </w:rPr>
            </w:pPr>
            <w:r w:rsidRPr="00047E1B">
              <w:rPr>
                <w:b w:val="0"/>
              </w:rPr>
              <w:t>скорочене найменування</w:t>
            </w:r>
          </w:p>
        </w:tc>
        <w:tc>
          <w:tcPr>
            <w:tcW w:w="7371" w:type="dxa"/>
            <w:tcBorders>
              <w:top w:val="single" w:sz="4" w:space="0" w:color="auto"/>
            </w:tcBorders>
            <w:vAlign w:val="center"/>
          </w:tcPr>
          <w:p w14:paraId="668DA6F6" w14:textId="77777777" w:rsidR="00BE079E" w:rsidRPr="00047E1B" w:rsidRDefault="00BE079E">
            <w:pPr>
              <w:widowControl w:val="0"/>
              <w:spacing w:line="276" w:lineRule="auto"/>
              <w:ind w:firstLine="0"/>
              <w:jc w:val="left"/>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BE079E" w:rsidRPr="00047E1B" w14:paraId="61EB1053" w14:textId="77777777">
        <w:trPr>
          <w:cantSplit/>
          <w:trHeight w:val="303"/>
        </w:trPr>
        <w:tc>
          <w:tcPr>
            <w:tcW w:w="2518" w:type="dxa"/>
            <w:tcBorders>
              <w:bottom w:val="single" w:sz="4" w:space="0" w:color="auto"/>
            </w:tcBorders>
            <w:vAlign w:val="center"/>
          </w:tcPr>
          <w:p w14:paraId="52E23398" w14:textId="77777777" w:rsidR="00BE079E" w:rsidRPr="00047E1B" w:rsidRDefault="00BE079E">
            <w:pPr>
              <w:pStyle w:val="12"/>
              <w:spacing w:before="100" w:after="100" w:line="276" w:lineRule="auto"/>
              <w:jc w:val="both"/>
              <w:rPr>
                <w:b w:val="0"/>
              </w:rPr>
            </w:pPr>
            <w:r w:rsidRPr="00047E1B">
              <w:rPr>
                <w:b w:val="0"/>
              </w:rPr>
              <w:t>код за ЄДРПОУ</w:t>
            </w:r>
          </w:p>
        </w:tc>
        <w:tc>
          <w:tcPr>
            <w:tcW w:w="7371" w:type="dxa"/>
            <w:tcBorders>
              <w:bottom w:val="single" w:sz="4" w:space="0" w:color="auto"/>
            </w:tcBorders>
            <w:vAlign w:val="center"/>
          </w:tcPr>
          <w:p w14:paraId="4AE22D27" w14:textId="77777777" w:rsidR="00BE079E" w:rsidRPr="00047E1B" w:rsidRDefault="00BE079E">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bl>
    <w:p w14:paraId="11DE3438" w14:textId="77777777" w:rsidR="00BE079E" w:rsidRPr="00047E1B" w:rsidRDefault="00BE079E" w:rsidP="00BE079E">
      <w:pPr>
        <w:rPr>
          <w:rFonts w:ascii="Times New Roman" w:hAnsi="Times New Roman"/>
          <w:b/>
          <w:sz w:val="20"/>
          <w:szCs w:val="20"/>
        </w:rPr>
      </w:pPr>
    </w:p>
    <w:p w14:paraId="148609AF" w14:textId="77777777" w:rsidR="00BE079E" w:rsidRPr="00047E1B" w:rsidRDefault="00BE079E" w:rsidP="00BE079E">
      <w:pPr>
        <w:rPr>
          <w:rFonts w:ascii="Times New Roman" w:hAnsi="Times New Roman"/>
          <w:b/>
          <w:sz w:val="20"/>
          <w:szCs w:val="20"/>
        </w:rPr>
      </w:pPr>
      <w:r w:rsidRPr="00047E1B">
        <w:rPr>
          <w:rFonts w:ascii="Times New Roman" w:hAnsi="Times New Roman"/>
          <w:b/>
          <w:sz w:val="20"/>
          <w:szCs w:val="20"/>
        </w:rPr>
        <w:t>Прошу внести зміни до реквізитів клірингового рахунку (рахунків) у зв’язку зі зміною номера банківського рахунку (IBAN)</w:t>
      </w:r>
      <w:r w:rsidRPr="00047E1B">
        <w:rPr>
          <w:rFonts w:ascii="Times New Roman" w:hAnsi="Times New Roman"/>
          <w:sz w:val="20"/>
          <w:szCs w:val="20"/>
        </w:rPr>
        <w:t xml:space="preserve"> </w:t>
      </w:r>
      <w:r w:rsidRPr="00047E1B">
        <w:rPr>
          <w:rFonts w:ascii="Times New Roman" w:hAnsi="Times New Roman"/>
          <w:b/>
          <w:sz w:val="20"/>
          <w:szCs w:val="20"/>
        </w:rPr>
        <w:t>учасника клірингу у гривні, який буде використовуватися для проведення операцій за цим кліринговим рахунком (рахунками)</w:t>
      </w:r>
    </w:p>
    <w:p w14:paraId="752E4108" w14:textId="77777777" w:rsidR="00BE079E" w:rsidRPr="00047E1B" w:rsidRDefault="00BE079E" w:rsidP="00BE079E">
      <w:pPr>
        <w:pStyle w:val="12"/>
        <w:ind w:firstLine="720"/>
        <w:jc w:val="both"/>
        <w:rPr>
          <w:sz w:val="22"/>
          <w:szCs w:val="22"/>
        </w:rPr>
      </w:pPr>
    </w:p>
    <w:tbl>
      <w:tblPr>
        <w:tblStyle w:val="a4"/>
        <w:tblW w:w="9918" w:type="dxa"/>
        <w:tblLook w:val="04A0" w:firstRow="1" w:lastRow="0" w:firstColumn="1" w:lastColumn="0" w:noHBand="0" w:noVBand="1"/>
      </w:tblPr>
      <w:tblGrid>
        <w:gridCol w:w="5098"/>
        <w:gridCol w:w="4820"/>
      </w:tblGrid>
      <w:tr w:rsidR="00BE079E" w:rsidRPr="00047E1B" w14:paraId="2789C627" w14:textId="77777777">
        <w:trPr>
          <w:trHeight w:val="397"/>
        </w:trPr>
        <w:tc>
          <w:tcPr>
            <w:tcW w:w="5098" w:type="dxa"/>
            <w:vAlign w:val="center"/>
          </w:tcPr>
          <w:p w14:paraId="0A81D488" w14:textId="77777777" w:rsidR="00BE079E" w:rsidRPr="00047E1B" w:rsidRDefault="00BE079E">
            <w:pPr>
              <w:pStyle w:val="12"/>
              <w:rPr>
                <w:b w:val="0"/>
              </w:rPr>
            </w:pPr>
            <w:r w:rsidRPr="00047E1B">
              <w:rPr>
                <w:b w:val="0"/>
              </w:rPr>
              <w:t>Номер клірингового рахунку (рахунків)</w:t>
            </w:r>
          </w:p>
        </w:tc>
        <w:tc>
          <w:tcPr>
            <w:tcW w:w="4820" w:type="dxa"/>
            <w:vAlign w:val="center"/>
          </w:tcPr>
          <w:p w14:paraId="31C32C5D" w14:textId="77777777" w:rsidR="00BE079E" w:rsidRPr="00047E1B" w:rsidRDefault="00BE079E">
            <w:pPr>
              <w:pStyle w:val="12"/>
              <w:rPr>
                <w:b w:val="0"/>
                <w:sz w:val="22"/>
              </w:rPr>
            </w:pPr>
            <w:r w:rsidRPr="00047E1B">
              <w:rPr>
                <w:b w:val="0"/>
                <w:u w:val="single"/>
              </w:rPr>
              <w:fldChar w:fldCharType="begin">
                <w:ffData>
                  <w:name w:val="ТекстовоеПоле49"/>
                  <w:enabled/>
                  <w:calcOnExit w:val="0"/>
                  <w:textInput/>
                </w:ffData>
              </w:fldChar>
            </w:r>
            <w:r w:rsidRPr="00047E1B">
              <w:rPr>
                <w:b w:val="0"/>
                <w:u w:val="single"/>
              </w:rPr>
              <w:instrText xml:space="preserve"> FORMTEXT </w:instrText>
            </w:r>
            <w:r w:rsidRPr="00047E1B">
              <w:rPr>
                <w:b w:val="0"/>
                <w:u w:val="single"/>
              </w:rPr>
            </w:r>
            <w:r w:rsidRPr="00047E1B">
              <w:rPr>
                <w:b w:val="0"/>
                <w:u w:val="single"/>
              </w:rPr>
              <w:fldChar w:fldCharType="separate"/>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fldChar w:fldCharType="end"/>
            </w:r>
          </w:p>
        </w:tc>
      </w:tr>
      <w:tr w:rsidR="00BE079E" w:rsidRPr="00047E1B" w14:paraId="38394925" w14:textId="77777777">
        <w:trPr>
          <w:trHeight w:val="397"/>
        </w:trPr>
        <w:tc>
          <w:tcPr>
            <w:tcW w:w="5098" w:type="dxa"/>
            <w:vAlign w:val="center"/>
          </w:tcPr>
          <w:p w14:paraId="6B837BE4" w14:textId="77777777" w:rsidR="00BE079E" w:rsidRPr="00047E1B" w:rsidRDefault="00BE079E">
            <w:pPr>
              <w:pStyle w:val="12"/>
              <w:rPr>
                <w:b w:val="0"/>
              </w:rPr>
            </w:pPr>
            <w:r w:rsidRPr="00047E1B">
              <w:rPr>
                <w:b w:val="0"/>
              </w:rPr>
              <w:t>Найменування установи банку</w:t>
            </w:r>
          </w:p>
        </w:tc>
        <w:tc>
          <w:tcPr>
            <w:tcW w:w="4820" w:type="dxa"/>
            <w:vAlign w:val="center"/>
          </w:tcPr>
          <w:p w14:paraId="2E34BCBC" w14:textId="77777777" w:rsidR="00BE079E" w:rsidRPr="00047E1B" w:rsidRDefault="00BE079E">
            <w:pPr>
              <w:pStyle w:val="12"/>
              <w:rPr>
                <w:b w:val="0"/>
                <w:sz w:val="22"/>
              </w:rPr>
            </w:pPr>
            <w:r w:rsidRPr="00047E1B">
              <w:rPr>
                <w:b w:val="0"/>
                <w:u w:val="single"/>
              </w:rPr>
              <w:fldChar w:fldCharType="begin">
                <w:ffData>
                  <w:name w:val="ТекстовоеПоле49"/>
                  <w:enabled/>
                  <w:calcOnExit w:val="0"/>
                  <w:textInput/>
                </w:ffData>
              </w:fldChar>
            </w:r>
            <w:r w:rsidRPr="00047E1B">
              <w:rPr>
                <w:b w:val="0"/>
                <w:u w:val="single"/>
              </w:rPr>
              <w:instrText xml:space="preserve"> FORMTEXT </w:instrText>
            </w:r>
            <w:r w:rsidRPr="00047E1B">
              <w:rPr>
                <w:b w:val="0"/>
                <w:u w:val="single"/>
              </w:rPr>
            </w:r>
            <w:r w:rsidRPr="00047E1B">
              <w:rPr>
                <w:b w:val="0"/>
                <w:u w:val="single"/>
              </w:rPr>
              <w:fldChar w:fldCharType="separate"/>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fldChar w:fldCharType="end"/>
            </w:r>
          </w:p>
        </w:tc>
      </w:tr>
      <w:tr w:rsidR="00BE079E" w:rsidRPr="00047E1B" w14:paraId="028A95F5" w14:textId="77777777">
        <w:trPr>
          <w:trHeight w:val="397"/>
        </w:trPr>
        <w:tc>
          <w:tcPr>
            <w:tcW w:w="5098" w:type="dxa"/>
            <w:vAlign w:val="center"/>
          </w:tcPr>
          <w:p w14:paraId="08B7E9E9" w14:textId="77777777" w:rsidR="00BE079E" w:rsidRPr="00047E1B" w:rsidRDefault="00BE079E">
            <w:pPr>
              <w:pStyle w:val="12"/>
              <w:rPr>
                <w:b w:val="0"/>
              </w:rPr>
            </w:pPr>
            <w:r w:rsidRPr="00047E1B">
              <w:rPr>
                <w:b w:val="0"/>
              </w:rPr>
              <w:t>Код МФО банку</w:t>
            </w:r>
          </w:p>
        </w:tc>
        <w:tc>
          <w:tcPr>
            <w:tcW w:w="4820" w:type="dxa"/>
            <w:vAlign w:val="center"/>
          </w:tcPr>
          <w:p w14:paraId="12953E7A" w14:textId="77777777" w:rsidR="00BE079E" w:rsidRPr="00047E1B" w:rsidRDefault="00BE079E">
            <w:pPr>
              <w:pStyle w:val="12"/>
              <w:rPr>
                <w:b w:val="0"/>
                <w:sz w:val="22"/>
              </w:rPr>
            </w:pPr>
            <w:r w:rsidRPr="00047E1B">
              <w:rPr>
                <w:b w:val="0"/>
                <w:u w:val="single"/>
              </w:rPr>
              <w:fldChar w:fldCharType="begin">
                <w:ffData>
                  <w:name w:val="ТекстовоеПоле49"/>
                  <w:enabled/>
                  <w:calcOnExit w:val="0"/>
                  <w:textInput/>
                </w:ffData>
              </w:fldChar>
            </w:r>
            <w:r w:rsidRPr="00047E1B">
              <w:rPr>
                <w:b w:val="0"/>
                <w:u w:val="single"/>
              </w:rPr>
              <w:instrText xml:space="preserve"> FORMTEXT </w:instrText>
            </w:r>
            <w:r w:rsidRPr="00047E1B">
              <w:rPr>
                <w:b w:val="0"/>
                <w:u w:val="single"/>
              </w:rPr>
            </w:r>
            <w:r w:rsidRPr="00047E1B">
              <w:rPr>
                <w:b w:val="0"/>
                <w:u w:val="single"/>
              </w:rPr>
              <w:fldChar w:fldCharType="separate"/>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fldChar w:fldCharType="end"/>
            </w:r>
          </w:p>
        </w:tc>
      </w:tr>
      <w:tr w:rsidR="00BE079E" w:rsidRPr="00047E1B" w14:paraId="1A9D8222" w14:textId="77777777">
        <w:trPr>
          <w:trHeight w:val="397"/>
        </w:trPr>
        <w:tc>
          <w:tcPr>
            <w:tcW w:w="5098" w:type="dxa"/>
            <w:vAlign w:val="center"/>
          </w:tcPr>
          <w:p w14:paraId="19A77DFF" w14:textId="77777777" w:rsidR="00BE079E" w:rsidRPr="00047E1B" w:rsidRDefault="00BE079E">
            <w:pPr>
              <w:pStyle w:val="12"/>
              <w:rPr>
                <w:b w:val="0"/>
              </w:rPr>
            </w:pPr>
            <w:r w:rsidRPr="00047E1B">
              <w:rPr>
                <w:b w:val="0"/>
              </w:rPr>
              <w:t>Номер банківського рахунку (IBAN)</w:t>
            </w:r>
          </w:p>
        </w:tc>
        <w:tc>
          <w:tcPr>
            <w:tcW w:w="4820" w:type="dxa"/>
            <w:vAlign w:val="center"/>
          </w:tcPr>
          <w:p w14:paraId="499956A3" w14:textId="77777777" w:rsidR="00BE079E" w:rsidRPr="00047E1B" w:rsidRDefault="00BE079E">
            <w:pPr>
              <w:pStyle w:val="12"/>
              <w:rPr>
                <w:b w:val="0"/>
                <w:sz w:val="22"/>
              </w:rPr>
            </w:pPr>
            <w:r w:rsidRPr="00047E1B">
              <w:rPr>
                <w:b w:val="0"/>
                <w:u w:val="single"/>
              </w:rPr>
              <w:fldChar w:fldCharType="begin">
                <w:ffData>
                  <w:name w:val="ТекстовоеПоле49"/>
                  <w:enabled/>
                  <w:calcOnExit w:val="0"/>
                  <w:textInput/>
                </w:ffData>
              </w:fldChar>
            </w:r>
            <w:r w:rsidRPr="00047E1B">
              <w:rPr>
                <w:b w:val="0"/>
                <w:u w:val="single"/>
              </w:rPr>
              <w:instrText xml:space="preserve"> FORMTEXT </w:instrText>
            </w:r>
            <w:r w:rsidRPr="00047E1B">
              <w:rPr>
                <w:b w:val="0"/>
                <w:u w:val="single"/>
              </w:rPr>
            </w:r>
            <w:r w:rsidRPr="00047E1B">
              <w:rPr>
                <w:b w:val="0"/>
                <w:u w:val="single"/>
              </w:rPr>
              <w:fldChar w:fldCharType="separate"/>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fldChar w:fldCharType="end"/>
            </w:r>
          </w:p>
        </w:tc>
      </w:tr>
    </w:tbl>
    <w:p w14:paraId="279620CE" w14:textId="77777777" w:rsidR="00BE079E" w:rsidRPr="00047E1B" w:rsidRDefault="00BE079E" w:rsidP="00BE079E">
      <w:pPr>
        <w:pStyle w:val="12"/>
        <w:jc w:val="both"/>
        <w:rPr>
          <w:b w:val="0"/>
          <w:sz w:val="22"/>
        </w:rPr>
      </w:pPr>
    </w:p>
    <w:tbl>
      <w:tblPr>
        <w:tblW w:w="98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294"/>
      </w:tblGrid>
      <w:tr w:rsidR="009B62A7" w:rsidRPr="00047E1B" w14:paraId="7A88118D" w14:textId="77777777">
        <w:trPr>
          <w:cantSplit/>
          <w:trHeight w:val="386"/>
        </w:trPr>
        <w:tc>
          <w:tcPr>
            <w:tcW w:w="3403" w:type="dxa"/>
            <w:tcBorders>
              <w:top w:val="nil"/>
              <w:left w:val="nil"/>
              <w:right w:val="nil"/>
            </w:tcBorders>
          </w:tcPr>
          <w:p w14:paraId="45753921" w14:textId="77777777" w:rsidR="00BE079E" w:rsidRPr="00047E1B" w:rsidRDefault="00BE079E">
            <w:pPr>
              <w:pStyle w:val="a8"/>
              <w:rPr>
                <w:rFonts w:ascii="Times New Roman" w:hAnsi="Times New Roman"/>
                <w:lang w:val="uk-UA"/>
              </w:rPr>
            </w:pPr>
          </w:p>
        </w:tc>
        <w:tc>
          <w:tcPr>
            <w:tcW w:w="283" w:type="dxa"/>
            <w:tcBorders>
              <w:top w:val="nil"/>
              <w:left w:val="nil"/>
              <w:bottom w:val="nil"/>
              <w:right w:val="nil"/>
            </w:tcBorders>
          </w:tcPr>
          <w:p w14:paraId="3D1D8CF7" w14:textId="77777777" w:rsidR="00BE079E" w:rsidRPr="00047E1B" w:rsidRDefault="00BE079E">
            <w:pPr>
              <w:pStyle w:val="a8"/>
              <w:rPr>
                <w:rFonts w:ascii="Times New Roman" w:hAnsi="Times New Roman"/>
                <w:lang w:val="uk-UA"/>
              </w:rPr>
            </w:pPr>
            <w:r w:rsidRPr="00047E1B">
              <w:rPr>
                <w:rFonts w:ascii="Times New Roman" w:hAnsi="Times New Roman"/>
                <w:lang w:val="uk-UA"/>
              </w:rPr>
              <w:t xml:space="preserve">    </w:t>
            </w:r>
          </w:p>
        </w:tc>
        <w:tc>
          <w:tcPr>
            <w:tcW w:w="2552" w:type="dxa"/>
            <w:tcBorders>
              <w:top w:val="nil"/>
              <w:left w:val="nil"/>
              <w:right w:val="nil"/>
            </w:tcBorders>
          </w:tcPr>
          <w:p w14:paraId="31B5C1BD" w14:textId="77777777" w:rsidR="00BE079E" w:rsidRPr="00047E1B" w:rsidRDefault="00BE079E">
            <w:pPr>
              <w:pStyle w:val="a8"/>
              <w:rPr>
                <w:rFonts w:ascii="Times New Roman" w:hAnsi="Times New Roman"/>
                <w:lang w:val="uk-UA"/>
              </w:rPr>
            </w:pPr>
          </w:p>
        </w:tc>
        <w:tc>
          <w:tcPr>
            <w:tcW w:w="283" w:type="dxa"/>
            <w:tcBorders>
              <w:top w:val="nil"/>
              <w:left w:val="nil"/>
              <w:bottom w:val="nil"/>
              <w:right w:val="nil"/>
            </w:tcBorders>
          </w:tcPr>
          <w:p w14:paraId="24D6399E" w14:textId="77777777" w:rsidR="00BE079E" w:rsidRPr="00047E1B" w:rsidRDefault="00BE079E">
            <w:pPr>
              <w:spacing w:before="0" w:after="0"/>
              <w:rPr>
                <w:rFonts w:ascii="Times New Roman" w:hAnsi="Times New Roman"/>
                <w:sz w:val="20"/>
                <w:szCs w:val="20"/>
              </w:rPr>
            </w:pPr>
          </w:p>
        </w:tc>
        <w:tc>
          <w:tcPr>
            <w:tcW w:w="3294" w:type="dxa"/>
            <w:tcBorders>
              <w:top w:val="nil"/>
              <w:left w:val="nil"/>
              <w:bottom w:val="single" w:sz="4" w:space="0" w:color="auto"/>
              <w:right w:val="nil"/>
            </w:tcBorders>
          </w:tcPr>
          <w:p w14:paraId="496D2097" w14:textId="77777777" w:rsidR="00BE079E" w:rsidRPr="00047E1B" w:rsidRDefault="00BE079E">
            <w:pPr>
              <w:spacing w:before="0" w:after="0"/>
              <w:ind w:firstLine="0"/>
              <w:jc w:val="left"/>
              <w:rPr>
                <w:rFonts w:ascii="Times New Roman" w:hAnsi="Times New Roman"/>
                <w:sz w:val="20"/>
                <w:szCs w:val="20"/>
              </w:rPr>
            </w:pPr>
          </w:p>
        </w:tc>
      </w:tr>
      <w:tr w:rsidR="009B62A7" w:rsidRPr="00047E1B" w14:paraId="4764B0C9" w14:textId="77777777">
        <w:trPr>
          <w:trHeight w:val="70"/>
        </w:trPr>
        <w:tc>
          <w:tcPr>
            <w:tcW w:w="3403" w:type="dxa"/>
            <w:tcBorders>
              <w:left w:val="nil"/>
              <w:bottom w:val="nil"/>
              <w:right w:val="nil"/>
            </w:tcBorders>
          </w:tcPr>
          <w:p w14:paraId="5116401D" w14:textId="64228899" w:rsidR="00BE079E" w:rsidRPr="00047E1B" w:rsidRDefault="0059767E">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BE079E" w:rsidRPr="00047E1B">
              <w:rPr>
                <w:rFonts w:ascii="Times New Roman" w:hAnsi="Times New Roman"/>
                <w:lang w:val="uk-UA"/>
              </w:rPr>
              <w:t>розпорядник рахунку</w:t>
            </w:r>
          </w:p>
        </w:tc>
        <w:tc>
          <w:tcPr>
            <w:tcW w:w="283" w:type="dxa"/>
            <w:tcBorders>
              <w:top w:val="nil"/>
              <w:left w:val="nil"/>
              <w:bottom w:val="nil"/>
              <w:right w:val="nil"/>
            </w:tcBorders>
          </w:tcPr>
          <w:p w14:paraId="5DA675F8" w14:textId="77777777" w:rsidR="00BE079E" w:rsidRPr="00047E1B" w:rsidRDefault="00BE079E">
            <w:pPr>
              <w:pStyle w:val="a8"/>
              <w:ind w:firstLine="34"/>
              <w:jc w:val="center"/>
              <w:rPr>
                <w:rFonts w:ascii="Times New Roman" w:hAnsi="Times New Roman"/>
                <w:lang w:val="uk-UA"/>
              </w:rPr>
            </w:pPr>
          </w:p>
        </w:tc>
        <w:tc>
          <w:tcPr>
            <w:tcW w:w="2552" w:type="dxa"/>
            <w:tcBorders>
              <w:left w:val="nil"/>
              <w:bottom w:val="nil"/>
              <w:right w:val="nil"/>
            </w:tcBorders>
          </w:tcPr>
          <w:p w14:paraId="56089857" w14:textId="77777777" w:rsidR="00BE079E" w:rsidRPr="00047E1B" w:rsidRDefault="00BE079E">
            <w:pPr>
              <w:pStyle w:val="a8"/>
              <w:ind w:firstLine="34"/>
              <w:jc w:val="center"/>
              <w:rPr>
                <w:rFonts w:ascii="Times New Roman" w:hAnsi="Times New Roman"/>
                <w:lang w:val="uk-UA"/>
              </w:rPr>
            </w:pPr>
            <w:r w:rsidRPr="00047E1B">
              <w:rPr>
                <w:rFonts w:ascii="Times New Roman" w:hAnsi="Times New Roman"/>
                <w:lang w:val="uk-UA"/>
              </w:rPr>
              <w:t>підпис</w:t>
            </w:r>
          </w:p>
        </w:tc>
        <w:tc>
          <w:tcPr>
            <w:tcW w:w="283" w:type="dxa"/>
            <w:tcBorders>
              <w:top w:val="nil"/>
              <w:left w:val="nil"/>
              <w:bottom w:val="nil"/>
              <w:right w:val="nil"/>
            </w:tcBorders>
          </w:tcPr>
          <w:p w14:paraId="22C91501" w14:textId="77777777" w:rsidR="00BE079E" w:rsidRPr="00047E1B" w:rsidRDefault="00BE079E">
            <w:pPr>
              <w:spacing w:before="0" w:after="0"/>
              <w:ind w:firstLine="0"/>
              <w:jc w:val="center"/>
              <w:rPr>
                <w:rFonts w:ascii="Times New Roman" w:hAnsi="Times New Roman"/>
                <w:sz w:val="20"/>
                <w:szCs w:val="20"/>
              </w:rPr>
            </w:pPr>
          </w:p>
        </w:tc>
        <w:tc>
          <w:tcPr>
            <w:tcW w:w="3294" w:type="dxa"/>
            <w:tcBorders>
              <w:left w:val="nil"/>
              <w:bottom w:val="nil"/>
              <w:right w:val="nil"/>
            </w:tcBorders>
          </w:tcPr>
          <w:p w14:paraId="17378136" w14:textId="77777777" w:rsidR="00BE079E" w:rsidRPr="00047E1B" w:rsidRDefault="00BE079E">
            <w:pPr>
              <w:spacing w:before="0" w:after="0"/>
              <w:ind w:firstLine="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7CDEE363" w14:textId="77777777" w:rsidR="00BE079E" w:rsidRPr="00047E1B" w:rsidRDefault="00BE079E" w:rsidP="00BE079E">
      <w:pPr>
        <w:spacing w:before="0" w:after="0"/>
        <w:jc w:val="left"/>
        <w:rPr>
          <w:rFonts w:ascii="Times New Roman" w:hAnsi="Times New Roman"/>
        </w:rPr>
      </w:pPr>
      <w:r w:rsidRPr="00047E1B">
        <w:rPr>
          <w:rFonts w:ascii="Times New Roman" w:hAnsi="Times New Roman"/>
        </w:rPr>
        <w:t xml:space="preserve">                                                                      </w:t>
      </w:r>
      <w:r w:rsidRPr="00047E1B">
        <w:rPr>
          <w:rFonts w:ascii="Times New Roman" w:hAnsi="Times New Roman"/>
          <w:sz w:val="20"/>
          <w:szCs w:val="20"/>
        </w:rPr>
        <w:t>МП</w:t>
      </w:r>
      <w:r w:rsidRPr="00047E1B">
        <w:rPr>
          <w:rFonts w:ascii="Times New Roman" w:hAnsi="Times New Roman"/>
        </w:rPr>
        <w:t xml:space="preserve">                   </w:t>
      </w:r>
    </w:p>
    <w:p w14:paraId="0DC63B0A" w14:textId="77777777" w:rsidR="00BE079E" w:rsidRPr="00047E1B" w:rsidRDefault="00BE079E" w:rsidP="00BE079E">
      <w:pPr>
        <w:pStyle w:val="12"/>
        <w:ind w:firstLine="720"/>
        <w:jc w:val="both"/>
        <w:rPr>
          <w:b w:val="0"/>
          <w:sz w:val="22"/>
        </w:rPr>
      </w:pPr>
    </w:p>
    <w:p w14:paraId="08D39BAB" w14:textId="77777777" w:rsidR="00BE079E" w:rsidRPr="00047E1B" w:rsidRDefault="00BE079E" w:rsidP="00BE079E">
      <w:pPr>
        <w:pStyle w:val="12"/>
        <w:pBdr>
          <w:bottom w:val="single" w:sz="12" w:space="1" w:color="auto"/>
        </w:pBdr>
      </w:pPr>
    </w:p>
    <w:p w14:paraId="3907A8F7" w14:textId="77777777" w:rsidR="00BE079E" w:rsidRPr="00047E1B" w:rsidRDefault="00BE079E" w:rsidP="00BE079E">
      <w:pPr>
        <w:pStyle w:val="12"/>
        <w:pBdr>
          <w:bottom w:val="single" w:sz="12" w:space="1" w:color="auto"/>
        </w:pBdr>
      </w:pPr>
    </w:p>
    <w:p w14:paraId="75E9EE42" w14:textId="77777777" w:rsidR="00BE079E" w:rsidRPr="00047E1B" w:rsidRDefault="00BE079E" w:rsidP="00BE079E">
      <w:pPr>
        <w:pStyle w:val="12"/>
        <w:jc w:val="center"/>
        <w:rPr>
          <w:caps/>
        </w:rPr>
      </w:pPr>
      <w:r w:rsidRPr="00047E1B">
        <w:rPr>
          <w:caps/>
        </w:rPr>
        <w:t>відмітки РОЗРАХУНКОВОГО ЦЕНТРУ</w:t>
      </w:r>
    </w:p>
    <w:p w14:paraId="2A6654B6" w14:textId="77777777" w:rsidR="00BE079E" w:rsidRPr="00047E1B" w:rsidRDefault="00BE079E" w:rsidP="00BE079E">
      <w:pPr>
        <w:pStyle w:val="12"/>
        <w:jc w:val="center"/>
        <w:rPr>
          <w:caps/>
        </w:rPr>
      </w:pPr>
    </w:p>
    <w:p w14:paraId="32CC91F9" w14:textId="77777777" w:rsidR="00BE079E" w:rsidRPr="00047E1B" w:rsidRDefault="00BE079E" w:rsidP="00BE079E">
      <w:pPr>
        <w:tabs>
          <w:tab w:val="left" w:pos="851"/>
        </w:tabs>
        <w:spacing w:after="0"/>
        <w:ind w:firstLine="0"/>
        <w:jc w:val="left"/>
        <w:rPr>
          <w:rFonts w:ascii="Times New Roman" w:hAnsi="Times New Roman"/>
          <w:b/>
          <w:bCs/>
          <w:sz w:val="24"/>
          <w:szCs w:val="24"/>
        </w:rPr>
      </w:pPr>
      <w:r w:rsidRPr="00047E1B">
        <w:rPr>
          <w:rFonts w:ascii="Times New Roman" w:hAnsi="Times New Roman"/>
          <w:b/>
          <w:sz w:val="20"/>
          <w:szCs w:val="20"/>
        </w:rPr>
        <w:t xml:space="preserve">Документи на внесення змін перевірив: </w:t>
      </w:r>
      <w:r w:rsidRPr="00047E1B">
        <w:rPr>
          <w:rFonts w:ascii="Times New Roman" w:hAnsi="Times New Roman"/>
          <w:sz w:val="24"/>
          <w:szCs w:val="24"/>
        </w:rPr>
        <w:t>___________________________________________</w:t>
      </w:r>
    </w:p>
    <w:p w14:paraId="6D08DEB6" w14:textId="77777777" w:rsidR="00BE079E" w:rsidRPr="00047E1B" w:rsidRDefault="00BE079E" w:rsidP="00BE079E">
      <w:pPr>
        <w:tabs>
          <w:tab w:val="left" w:pos="851"/>
        </w:tabs>
        <w:spacing w:after="0"/>
        <w:ind w:firstLine="0"/>
        <w:jc w:val="left"/>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0854E37B" w14:textId="6A0A8709" w:rsidR="00BE079E" w:rsidRPr="00047E1B" w:rsidRDefault="00BE079E" w:rsidP="00BE079E">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 xml:space="preserve">Внесено зміни:                                                          </w:t>
      </w:r>
    </w:p>
    <w:p w14:paraId="3BA7A6CC" w14:textId="77777777" w:rsidR="00BE079E" w:rsidRPr="00047E1B" w:rsidRDefault="00BE079E" w:rsidP="00BE079E">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 xml:space="preserve"> </w:t>
      </w:r>
      <w:r w:rsidRPr="00047E1B">
        <w:rPr>
          <w:rFonts w:ascii="Times New Roman" w:hAnsi="Times New Roman"/>
          <w:sz w:val="18"/>
          <w:szCs w:val="18"/>
        </w:rPr>
        <w:t>«_____» _________________________ 20____ р.</w:t>
      </w:r>
    </w:p>
    <w:p w14:paraId="29B6B408" w14:textId="77777777" w:rsidR="00BE079E" w:rsidRPr="00047E1B" w:rsidRDefault="00BE079E" w:rsidP="00BE079E">
      <w:pPr>
        <w:tabs>
          <w:tab w:val="left" w:pos="851"/>
        </w:tabs>
        <w:spacing w:after="0"/>
        <w:ind w:firstLine="0"/>
        <w:jc w:val="left"/>
        <w:rPr>
          <w:rFonts w:ascii="Times New Roman" w:hAnsi="Times New Roman"/>
          <w:b/>
          <w:sz w:val="18"/>
          <w:szCs w:val="18"/>
        </w:rPr>
      </w:pPr>
    </w:p>
    <w:p w14:paraId="61255B2A" w14:textId="77777777" w:rsidR="00BE079E" w:rsidRPr="00047E1B" w:rsidRDefault="00BE079E" w:rsidP="00BE079E">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Уповноважена особа, що внесла зміни:_______________________________________________________________________</w:t>
      </w:r>
    </w:p>
    <w:p w14:paraId="7127464D" w14:textId="77777777" w:rsidR="00BE079E" w:rsidRPr="00047E1B" w:rsidRDefault="00BE079E" w:rsidP="00BE079E">
      <w:pPr>
        <w:tabs>
          <w:tab w:val="left" w:pos="851"/>
        </w:tabs>
        <w:spacing w:after="0"/>
        <w:ind w:firstLine="0"/>
        <w:jc w:val="left"/>
        <w:rPr>
          <w:rFonts w:ascii="Times New Roman" w:hAnsi="Times New Roman"/>
          <w:b/>
          <w:sz w:val="18"/>
          <w:szCs w:val="18"/>
          <w:vertAlign w:val="superscript"/>
        </w:rPr>
      </w:pPr>
      <w:r w:rsidRPr="00047E1B">
        <w:rPr>
          <w:rFonts w:ascii="Times New Roman" w:hAnsi="Times New Roman"/>
          <w:b/>
          <w:sz w:val="18"/>
          <w:szCs w:val="18"/>
          <w:vertAlign w:val="superscript"/>
        </w:rPr>
        <w:t xml:space="preserve">                                                                                                                                                                                               </w:t>
      </w:r>
      <w:r w:rsidRPr="00047E1B">
        <w:rPr>
          <w:rFonts w:ascii="Times New Roman" w:hAnsi="Times New Roman"/>
          <w:sz w:val="18"/>
          <w:szCs w:val="18"/>
          <w:vertAlign w:val="superscript"/>
        </w:rPr>
        <w:t>(прізвище, ініціали та підпис)</w:t>
      </w:r>
    </w:p>
    <w:p w14:paraId="0AC0F555" w14:textId="77777777" w:rsidR="00BE079E" w:rsidRPr="00047E1B" w:rsidRDefault="00BE079E" w:rsidP="00BE079E">
      <w:pPr>
        <w:tabs>
          <w:tab w:val="left" w:pos="993"/>
        </w:tabs>
        <w:spacing w:after="0"/>
        <w:jc w:val="center"/>
        <w:rPr>
          <w:rFonts w:ascii="Times New Roman" w:hAnsi="Times New Roman"/>
        </w:rPr>
        <w:sectPr w:rsidR="00BE079E" w:rsidRPr="00047E1B" w:rsidSect="00BE079E">
          <w:footnotePr>
            <w:numRestart w:val="eachSect"/>
          </w:footnotePr>
          <w:pgSz w:w="11906" w:h="16838"/>
          <w:pgMar w:top="851" w:right="851" w:bottom="851" w:left="1418" w:header="709" w:footer="505" w:gutter="0"/>
          <w:cols w:space="708"/>
          <w:titlePg/>
          <w:docGrid w:linePitch="360"/>
        </w:sectPr>
      </w:pPr>
    </w:p>
    <w:p w14:paraId="27906D03" w14:textId="6147B0DC" w:rsidR="00BE079E" w:rsidRPr="00047E1B" w:rsidRDefault="00BE079E" w:rsidP="00BE079E">
      <w:pPr>
        <w:pStyle w:val="affd"/>
      </w:pPr>
      <w:r w:rsidRPr="00047E1B">
        <w:lastRenderedPageBreak/>
        <w:t xml:space="preserve">Додаток </w:t>
      </w:r>
      <w:r w:rsidR="00FC07F1" w:rsidRPr="00047E1B">
        <w:t>3.3</w:t>
      </w:r>
    </w:p>
    <w:p w14:paraId="6AB2C93B" w14:textId="77777777" w:rsidR="00BE079E" w:rsidRPr="00047E1B" w:rsidRDefault="00BE079E" w:rsidP="00BE079E">
      <w:pPr>
        <w:pStyle w:val="afff1"/>
      </w:pPr>
      <w:r w:rsidRPr="00047E1B">
        <w:t>ЗАЯВА</w:t>
      </w:r>
    </w:p>
    <w:p w14:paraId="67DEBEAA" w14:textId="77777777" w:rsidR="00BE079E" w:rsidRPr="00047E1B" w:rsidRDefault="00BE079E" w:rsidP="00BE079E">
      <w:pPr>
        <w:pStyle w:val="afff1"/>
        <w:rPr>
          <w:caps/>
        </w:rPr>
      </w:pPr>
      <w:r w:rsidRPr="00047E1B">
        <w:t>на зміну номера банківського рахунку (IBAN), який використовується за кліринговим рахунком з індивідуальним обліком клієнта учасника клірингу типу А</w:t>
      </w:r>
      <w:r w:rsidRPr="00047E1B" w:rsidDel="002A0928">
        <w:t xml:space="preserve"> </w:t>
      </w:r>
    </w:p>
    <w:p w14:paraId="67455E9D" w14:textId="77777777" w:rsidR="00BE079E" w:rsidRPr="00047E1B" w:rsidRDefault="00BE079E" w:rsidP="00BE079E">
      <w:pPr>
        <w:widowControl w:val="0"/>
        <w:spacing w:before="0" w:after="0"/>
        <w:ind w:firstLine="0"/>
        <w:jc w:val="center"/>
        <w:rPr>
          <w:rFonts w:ascii="Times New Roman" w:eastAsia="Times New Roman" w:hAnsi="Times New Roman"/>
          <w:b/>
          <w:sz w:val="24"/>
          <w:szCs w:val="24"/>
          <w:lang w:eastAsia="ru-RU"/>
        </w:rPr>
      </w:pPr>
    </w:p>
    <w:tbl>
      <w:tblPr>
        <w:tblW w:w="0" w:type="auto"/>
        <w:tblInd w:w="-567" w:type="dxa"/>
        <w:tblLayout w:type="fixed"/>
        <w:tblLook w:val="04A0" w:firstRow="1" w:lastRow="0" w:firstColumn="1" w:lastColumn="0" w:noHBand="0" w:noVBand="1"/>
      </w:tblPr>
      <w:tblGrid>
        <w:gridCol w:w="1560"/>
        <w:gridCol w:w="2551"/>
        <w:gridCol w:w="567"/>
        <w:gridCol w:w="3227"/>
      </w:tblGrid>
      <w:tr w:rsidR="00BE079E" w:rsidRPr="00047E1B" w14:paraId="181DC662" w14:textId="77777777">
        <w:tc>
          <w:tcPr>
            <w:tcW w:w="1560" w:type="dxa"/>
          </w:tcPr>
          <w:p w14:paraId="6B4BAB96" w14:textId="77777777" w:rsidR="00BE079E" w:rsidRPr="00047E1B" w:rsidRDefault="00BE079E">
            <w:pPr>
              <w:ind w:firstLine="0"/>
              <w:rPr>
                <w:rFonts w:ascii="Times New Roman" w:hAnsi="Times New Roman"/>
                <w:b/>
                <w:bCs/>
                <w:sz w:val="24"/>
                <w:szCs w:val="24"/>
                <w:lang w:eastAsia="uk-UA"/>
              </w:rPr>
            </w:pPr>
            <w:r w:rsidRPr="00047E1B">
              <w:rPr>
                <w:rFonts w:ascii="Times New Roman" w:hAnsi="Times New Roman"/>
                <w:b/>
                <w:bCs/>
                <w:sz w:val="24"/>
                <w:szCs w:val="24"/>
                <w:lang w:eastAsia="uk-UA"/>
              </w:rPr>
              <w:t>Вихідний №</w:t>
            </w:r>
          </w:p>
        </w:tc>
        <w:tc>
          <w:tcPr>
            <w:tcW w:w="2551" w:type="dxa"/>
            <w:tcBorders>
              <w:bottom w:val="single" w:sz="4" w:space="0" w:color="auto"/>
            </w:tcBorders>
            <w:vAlign w:val="center"/>
          </w:tcPr>
          <w:p w14:paraId="510291AD" w14:textId="77777777" w:rsidR="00BE079E" w:rsidRPr="00047E1B" w:rsidRDefault="00BE079E">
            <w:pPr>
              <w:rPr>
                <w:rFonts w:ascii="Times New Roman" w:hAnsi="Times New Roman"/>
                <w:b/>
                <w:bCs/>
                <w:caps/>
                <w:sz w:val="24"/>
                <w:szCs w:val="24"/>
              </w:rPr>
            </w:pPr>
            <w:r w:rsidRPr="00047E1B">
              <w:rPr>
                <w:rFonts w:ascii="Times New Roman" w:hAnsi="Times New Roman"/>
                <w:b/>
                <w:bCs/>
                <w:sz w:val="24"/>
                <w:szCs w:val="24"/>
              </w:rPr>
              <w:fldChar w:fldCharType="begin">
                <w:ffData>
                  <w:name w:val="ТекстовоеПоле49"/>
                  <w:enabled/>
                  <w:calcOnExit w:val="0"/>
                  <w:textInput/>
                </w:ffData>
              </w:fldChar>
            </w:r>
            <w:r w:rsidRPr="00047E1B">
              <w:rPr>
                <w:rFonts w:ascii="Times New Roman" w:hAnsi="Times New Roman"/>
                <w:b/>
                <w:bCs/>
                <w:sz w:val="24"/>
                <w:szCs w:val="24"/>
              </w:rPr>
              <w:instrText xml:space="preserve"> FORMTEXT </w:instrText>
            </w:r>
            <w:r w:rsidRPr="00047E1B">
              <w:rPr>
                <w:rFonts w:ascii="Times New Roman" w:hAnsi="Times New Roman"/>
                <w:b/>
                <w:bCs/>
                <w:sz w:val="24"/>
                <w:szCs w:val="24"/>
              </w:rPr>
            </w:r>
            <w:r w:rsidRPr="00047E1B">
              <w:rPr>
                <w:rFonts w:ascii="Times New Roman" w:hAnsi="Times New Roman"/>
                <w:b/>
                <w:bCs/>
                <w:sz w:val="24"/>
                <w:szCs w:val="24"/>
              </w:rPr>
              <w:fldChar w:fldCharType="separate"/>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fldChar w:fldCharType="end"/>
            </w:r>
          </w:p>
        </w:tc>
        <w:tc>
          <w:tcPr>
            <w:tcW w:w="567" w:type="dxa"/>
          </w:tcPr>
          <w:p w14:paraId="6A9B812C" w14:textId="77777777" w:rsidR="00BE079E" w:rsidRPr="00047E1B" w:rsidRDefault="00BE079E">
            <w:pPr>
              <w:ind w:left="-697"/>
              <w:jc w:val="center"/>
              <w:rPr>
                <w:rFonts w:ascii="Times New Roman" w:hAnsi="Times New Roman"/>
                <w:b/>
                <w:bCs/>
                <w:sz w:val="24"/>
                <w:szCs w:val="24"/>
                <w:lang w:eastAsia="uk-UA"/>
              </w:rPr>
            </w:pPr>
            <w:r w:rsidRPr="00047E1B">
              <w:rPr>
                <w:rFonts w:ascii="Times New Roman" w:hAnsi="Times New Roman"/>
                <w:b/>
                <w:bCs/>
                <w:sz w:val="24"/>
                <w:szCs w:val="24"/>
                <w:lang w:eastAsia="uk-UA"/>
              </w:rPr>
              <w:t>від</w:t>
            </w:r>
          </w:p>
        </w:tc>
        <w:tc>
          <w:tcPr>
            <w:tcW w:w="3227" w:type="dxa"/>
            <w:tcBorders>
              <w:bottom w:val="single" w:sz="4" w:space="0" w:color="auto"/>
            </w:tcBorders>
            <w:vAlign w:val="center"/>
          </w:tcPr>
          <w:p w14:paraId="6AB76154" w14:textId="77777777" w:rsidR="00BE079E" w:rsidRPr="00047E1B" w:rsidRDefault="00BE079E">
            <w:pPr>
              <w:rPr>
                <w:rFonts w:ascii="Times New Roman" w:hAnsi="Times New Roman"/>
                <w:b/>
                <w:bCs/>
                <w:caps/>
                <w:sz w:val="24"/>
                <w:szCs w:val="24"/>
              </w:rPr>
            </w:pPr>
            <w:r w:rsidRPr="00047E1B">
              <w:rPr>
                <w:rFonts w:ascii="Times New Roman" w:hAnsi="Times New Roman"/>
                <w:b/>
                <w:bCs/>
                <w:i/>
                <w:sz w:val="24"/>
                <w:szCs w:val="24"/>
              </w:rPr>
              <w:fldChar w:fldCharType="begin">
                <w:ffData>
                  <w:name w:val="ТекстовоеПоле49"/>
                  <w:enabled/>
                  <w:calcOnExit w:val="0"/>
                  <w:textInput/>
                </w:ffData>
              </w:fldChar>
            </w:r>
            <w:r w:rsidRPr="00047E1B">
              <w:rPr>
                <w:rFonts w:ascii="Times New Roman" w:hAnsi="Times New Roman"/>
                <w:b/>
                <w:bCs/>
                <w:i/>
                <w:sz w:val="24"/>
                <w:szCs w:val="24"/>
              </w:rPr>
              <w:instrText xml:space="preserve"> FORMTEXT </w:instrText>
            </w:r>
            <w:r w:rsidRPr="00047E1B">
              <w:rPr>
                <w:rFonts w:ascii="Times New Roman" w:hAnsi="Times New Roman"/>
                <w:b/>
                <w:bCs/>
                <w:i/>
                <w:sz w:val="24"/>
                <w:szCs w:val="24"/>
              </w:rPr>
            </w:r>
            <w:r w:rsidRPr="00047E1B">
              <w:rPr>
                <w:rFonts w:ascii="Times New Roman" w:hAnsi="Times New Roman"/>
                <w:b/>
                <w:bCs/>
                <w:i/>
                <w:sz w:val="24"/>
                <w:szCs w:val="24"/>
              </w:rPr>
              <w:fldChar w:fldCharType="separate"/>
            </w:r>
            <w:r w:rsidRPr="00047E1B">
              <w:rPr>
                <w:rFonts w:ascii="Times New Roman" w:hAnsi="Times New Roman"/>
                <w:b/>
                <w:bCs/>
                <w:i/>
                <w:sz w:val="24"/>
                <w:szCs w:val="24"/>
              </w:rPr>
              <w:t> </w:t>
            </w:r>
            <w:r w:rsidRPr="00047E1B">
              <w:rPr>
                <w:rFonts w:ascii="Times New Roman" w:hAnsi="Times New Roman"/>
                <w:b/>
                <w:bCs/>
                <w:i/>
                <w:sz w:val="24"/>
                <w:szCs w:val="24"/>
              </w:rPr>
              <w:t> </w:t>
            </w:r>
            <w:r w:rsidRPr="00047E1B">
              <w:rPr>
                <w:rFonts w:ascii="Times New Roman" w:hAnsi="Times New Roman"/>
                <w:b/>
                <w:bCs/>
                <w:i/>
                <w:sz w:val="24"/>
                <w:szCs w:val="24"/>
              </w:rPr>
              <w:t> </w:t>
            </w:r>
            <w:r w:rsidRPr="00047E1B">
              <w:rPr>
                <w:rFonts w:ascii="Times New Roman" w:hAnsi="Times New Roman"/>
                <w:b/>
                <w:bCs/>
                <w:i/>
                <w:sz w:val="24"/>
                <w:szCs w:val="24"/>
              </w:rPr>
              <w:t> </w:t>
            </w:r>
            <w:r w:rsidRPr="00047E1B">
              <w:rPr>
                <w:rFonts w:ascii="Times New Roman" w:hAnsi="Times New Roman"/>
                <w:b/>
                <w:bCs/>
                <w:i/>
                <w:sz w:val="24"/>
                <w:szCs w:val="24"/>
              </w:rPr>
              <w:t> </w:t>
            </w:r>
            <w:r w:rsidRPr="00047E1B">
              <w:rPr>
                <w:rFonts w:ascii="Times New Roman" w:hAnsi="Times New Roman"/>
                <w:b/>
                <w:bCs/>
                <w:i/>
                <w:sz w:val="24"/>
                <w:szCs w:val="24"/>
              </w:rPr>
              <w:fldChar w:fldCharType="end"/>
            </w:r>
          </w:p>
        </w:tc>
      </w:tr>
    </w:tbl>
    <w:p w14:paraId="49506289" w14:textId="77777777" w:rsidR="00BE079E" w:rsidRPr="00047E1B" w:rsidRDefault="00BE079E" w:rsidP="00BE079E">
      <w:pPr>
        <w:widowControl w:val="0"/>
        <w:ind w:firstLine="0"/>
        <w:rPr>
          <w:rFonts w:ascii="Times New Roman" w:eastAsia="Times New Roman" w:hAnsi="Times New Roman"/>
          <w:sz w:val="16"/>
          <w:szCs w:val="16"/>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7371"/>
      </w:tblGrid>
      <w:tr w:rsidR="00BE079E" w:rsidRPr="00047E1B" w14:paraId="71C25A19" w14:textId="77777777">
        <w:trPr>
          <w:cantSplit/>
          <w:trHeight w:val="409"/>
        </w:trPr>
        <w:tc>
          <w:tcPr>
            <w:tcW w:w="10490" w:type="dxa"/>
            <w:gridSpan w:val="2"/>
            <w:tcBorders>
              <w:top w:val="nil"/>
              <w:left w:val="nil"/>
              <w:right w:val="nil"/>
            </w:tcBorders>
            <w:shd w:val="clear" w:color="auto" w:fill="FFFFFF"/>
            <w:vAlign w:val="center"/>
          </w:tcPr>
          <w:p w14:paraId="2BE0FFCE" w14:textId="387DA775" w:rsidR="00BE079E" w:rsidRPr="00047E1B" w:rsidRDefault="00BE079E">
            <w:pPr>
              <w:widowControl w:val="0"/>
              <w:ind w:firstLine="0"/>
              <w:jc w:val="left"/>
              <w:rPr>
                <w:rFonts w:ascii="Times New Roman" w:eastAsia="Times New Roman" w:hAnsi="Times New Roman"/>
                <w:b/>
                <w:sz w:val="20"/>
                <w:szCs w:val="20"/>
              </w:rPr>
            </w:pPr>
            <w:r w:rsidRPr="00047E1B">
              <w:rPr>
                <w:rFonts w:ascii="Times New Roman" w:eastAsia="Times New Roman" w:hAnsi="Times New Roman"/>
                <w:b/>
                <w:sz w:val="20"/>
                <w:szCs w:val="20"/>
              </w:rPr>
              <w:t xml:space="preserve">Учасник клірингу, що надає </w:t>
            </w:r>
            <w:r w:rsidR="009B76FF" w:rsidRPr="00047E1B">
              <w:rPr>
                <w:rFonts w:ascii="Times New Roman" w:eastAsia="Times New Roman" w:hAnsi="Times New Roman"/>
                <w:b/>
                <w:sz w:val="20"/>
                <w:szCs w:val="20"/>
              </w:rPr>
              <w:t>заяву</w:t>
            </w:r>
            <w:r w:rsidRPr="00047E1B">
              <w:rPr>
                <w:rFonts w:ascii="Times New Roman" w:eastAsia="Times New Roman" w:hAnsi="Times New Roman"/>
                <w:b/>
                <w:sz w:val="20"/>
                <w:szCs w:val="20"/>
              </w:rPr>
              <w:t>:</w:t>
            </w:r>
          </w:p>
        </w:tc>
      </w:tr>
      <w:tr w:rsidR="00BE079E" w:rsidRPr="00047E1B" w14:paraId="4CEF7997" w14:textId="77777777">
        <w:trPr>
          <w:cantSplit/>
          <w:trHeight w:val="233"/>
        </w:trPr>
        <w:tc>
          <w:tcPr>
            <w:tcW w:w="3119" w:type="dxa"/>
            <w:vAlign w:val="center"/>
          </w:tcPr>
          <w:p w14:paraId="4807703C" w14:textId="77777777" w:rsidR="00BE079E" w:rsidRPr="00047E1B" w:rsidRDefault="00BE079E">
            <w:pPr>
              <w:widowControl w:val="0"/>
              <w:spacing w:line="276" w:lineRule="auto"/>
              <w:ind w:firstLine="0"/>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скорочене найменування</w:t>
            </w:r>
          </w:p>
        </w:tc>
        <w:tc>
          <w:tcPr>
            <w:tcW w:w="7371" w:type="dxa"/>
            <w:vAlign w:val="center"/>
          </w:tcPr>
          <w:p w14:paraId="60699113" w14:textId="77777777" w:rsidR="00BE079E" w:rsidRPr="00047E1B" w:rsidRDefault="00BE079E">
            <w:pPr>
              <w:widowControl w:val="0"/>
              <w:spacing w:line="276" w:lineRule="auto"/>
              <w:ind w:firstLine="0"/>
              <w:jc w:val="left"/>
              <w:rPr>
                <w:rFonts w:ascii="Times New Roman" w:eastAsia="Times New Roman" w:hAnsi="Times New Roman"/>
                <w:sz w:val="20"/>
                <w:szCs w:val="20"/>
              </w:rPr>
            </w:pPr>
            <w:r w:rsidRPr="00047E1B">
              <w:rPr>
                <w:rFonts w:ascii="Times New Roman" w:eastAsia="Times New Roman" w:hAnsi="Times New Roman"/>
                <w:sz w:val="20"/>
                <w:szCs w:val="20"/>
              </w:rPr>
              <w:fldChar w:fldCharType="begin">
                <w:ffData>
                  <w:name w:val="ТекстовоеПоле49"/>
                  <w:enabled/>
                  <w:calcOnExit w:val="0"/>
                  <w:textInput/>
                </w:ffData>
              </w:fldChar>
            </w:r>
            <w:r w:rsidRPr="00047E1B">
              <w:rPr>
                <w:rFonts w:ascii="Times New Roman" w:eastAsia="Times New Roman" w:hAnsi="Times New Roman"/>
                <w:sz w:val="20"/>
                <w:szCs w:val="20"/>
              </w:rPr>
              <w:instrText xml:space="preserve"> FORMTEXT </w:instrText>
            </w:r>
            <w:r w:rsidRPr="00047E1B">
              <w:rPr>
                <w:rFonts w:ascii="Times New Roman" w:eastAsia="Times New Roman" w:hAnsi="Times New Roman"/>
                <w:sz w:val="20"/>
                <w:szCs w:val="20"/>
              </w:rPr>
            </w:r>
            <w:r w:rsidRPr="00047E1B">
              <w:rPr>
                <w:rFonts w:ascii="Times New Roman" w:eastAsia="Times New Roman" w:hAnsi="Times New Roman"/>
                <w:sz w:val="20"/>
                <w:szCs w:val="20"/>
              </w:rPr>
              <w:fldChar w:fldCharType="separate"/>
            </w:r>
            <w:r w:rsidRPr="00047E1B">
              <w:rPr>
                <w:rFonts w:ascii="Times New Roman" w:eastAsia="Times New Roman" w:hAnsi="Times New Roman"/>
                <w:sz w:val="20"/>
                <w:szCs w:val="20"/>
              </w:rPr>
              <w:t> </w:t>
            </w:r>
            <w:r w:rsidRPr="00047E1B">
              <w:rPr>
                <w:rFonts w:ascii="Times New Roman" w:eastAsia="Times New Roman" w:hAnsi="Times New Roman"/>
                <w:sz w:val="20"/>
                <w:szCs w:val="20"/>
              </w:rPr>
              <w:t> </w:t>
            </w:r>
            <w:r w:rsidRPr="00047E1B">
              <w:rPr>
                <w:rFonts w:ascii="Times New Roman" w:eastAsia="Times New Roman" w:hAnsi="Times New Roman"/>
                <w:sz w:val="20"/>
                <w:szCs w:val="20"/>
              </w:rPr>
              <w:t> </w:t>
            </w:r>
            <w:r w:rsidRPr="00047E1B">
              <w:rPr>
                <w:rFonts w:ascii="Times New Roman" w:eastAsia="Times New Roman" w:hAnsi="Times New Roman"/>
                <w:sz w:val="20"/>
                <w:szCs w:val="20"/>
              </w:rPr>
              <w:t> </w:t>
            </w:r>
            <w:r w:rsidRPr="00047E1B">
              <w:rPr>
                <w:rFonts w:ascii="Times New Roman" w:eastAsia="Times New Roman" w:hAnsi="Times New Roman"/>
                <w:sz w:val="20"/>
                <w:szCs w:val="20"/>
              </w:rPr>
              <w:t> </w:t>
            </w:r>
            <w:r w:rsidRPr="00047E1B">
              <w:rPr>
                <w:rFonts w:ascii="Times New Roman" w:eastAsia="Times New Roman" w:hAnsi="Times New Roman"/>
                <w:sz w:val="20"/>
                <w:szCs w:val="20"/>
              </w:rPr>
              <w:fldChar w:fldCharType="end"/>
            </w:r>
          </w:p>
        </w:tc>
      </w:tr>
      <w:tr w:rsidR="00BE079E" w:rsidRPr="00047E1B" w14:paraId="1D18A045" w14:textId="77777777">
        <w:trPr>
          <w:cantSplit/>
          <w:trHeight w:val="303"/>
        </w:trPr>
        <w:tc>
          <w:tcPr>
            <w:tcW w:w="3119" w:type="dxa"/>
            <w:vAlign w:val="center"/>
          </w:tcPr>
          <w:p w14:paraId="1A188115" w14:textId="77777777" w:rsidR="00BE079E" w:rsidRPr="00047E1B" w:rsidRDefault="00BE079E">
            <w:pPr>
              <w:widowControl w:val="0"/>
              <w:spacing w:line="276" w:lineRule="auto"/>
              <w:ind w:firstLine="0"/>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код за ЄДРПОУ</w:t>
            </w:r>
          </w:p>
        </w:tc>
        <w:tc>
          <w:tcPr>
            <w:tcW w:w="7371" w:type="dxa"/>
            <w:vAlign w:val="center"/>
          </w:tcPr>
          <w:p w14:paraId="391CB355" w14:textId="77777777" w:rsidR="00BE079E" w:rsidRPr="00047E1B" w:rsidRDefault="00BE079E">
            <w:pPr>
              <w:widowControl w:val="0"/>
              <w:spacing w:before="0" w:after="0" w:line="276" w:lineRule="auto"/>
              <w:ind w:firstLine="0"/>
              <w:jc w:val="left"/>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fldChar w:fldCharType="begin">
                <w:ffData>
                  <w:name w:val="ТекстовоеПоле49"/>
                  <w:enabled/>
                  <w:calcOnExit w:val="0"/>
                  <w:textInput/>
                </w:ffData>
              </w:fldChar>
            </w:r>
            <w:r w:rsidRPr="00047E1B">
              <w:rPr>
                <w:rFonts w:ascii="Times New Roman" w:eastAsia="Times New Roman" w:hAnsi="Times New Roman"/>
                <w:sz w:val="20"/>
                <w:szCs w:val="20"/>
                <w:lang w:eastAsia="uk-UA"/>
              </w:rPr>
              <w:instrText xml:space="preserve"> FORMTEXT </w:instrText>
            </w:r>
            <w:r w:rsidRPr="00047E1B">
              <w:rPr>
                <w:rFonts w:ascii="Times New Roman" w:eastAsia="Times New Roman" w:hAnsi="Times New Roman"/>
                <w:sz w:val="20"/>
                <w:szCs w:val="20"/>
                <w:lang w:eastAsia="uk-UA"/>
              </w:rPr>
            </w:r>
            <w:r w:rsidRPr="00047E1B">
              <w:rPr>
                <w:rFonts w:ascii="Times New Roman" w:eastAsia="Times New Roman" w:hAnsi="Times New Roman"/>
                <w:sz w:val="20"/>
                <w:szCs w:val="20"/>
                <w:lang w:eastAsia="uk-UA"/>
              </w:rPr>
              <w:fldChar w:fldCharType="separate"/>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fldChar w:fldCharType="end"/>
            </w:r>
          </w:p>
        </w:tc>
      </w:tr>
      <w:tr w:rsidR="00BE079E" w:rsidRPr="00047E1B" w14:paraId="443B4AA0" w14:textId="77777777">
        <w:trPr>
          <w:cantSplit/>
          <w:trHeight w:val="303"/>
        </w:trPr>
        <w:tc>
          <w:tcPr>
            <w:tcW w:w="10490" w:type="dxa"/>
            <w:gridSpan w:val="2"/>
            <w:tcBorders>
              <w:left w:val="nil"/>
              <w:right w:val="nil"/>
            </w:tcBorders>
            <w:shd w:val="clear" w:color="auto" w:fill="FFFFFF"/>
            <w:vAlign w:val="center"/>
          </w:tcPr>
          <w:p w14:paraId="54C9291E" w14:textId="77777777" w:rsidR="00BE079E" w:rsidRPr="00047E1B" w:rsidRDefault="00BE079E">
            <w:pPr>
              <w:widowControl w:val="0"/>
              <w:spacing w:before="0" w:after="0" w:line="276" w:lineRule="auto"/>
              <w:ind w:firstLine="0"/>
              <w:jc w:val="left"/>
              <w:rPr>
                <w:rFonts w:ascii="Times New Roman" w:eastAsia="Times New Roman" w:hAnsi="Times New Roman"/>
                <w:sz w:val="20"/>
                <w:szCs w:val="20"/>
                <w:lang w:eastAsia="uk-UA"/>
              </w:rPr>
            </w:pPr>
            <w:r w:rsidRPr="00047E1B">
              <w:rPr>
                <w:rFonts w:ascii="Times New Roman" w:eastAsia="Times New Roman" w:hAnsi="Times New Roman"/>
                <w:b/>
                <w:sz w:val="20"/>
                <w:szCs w:val="20"/>
                <w:lang w:eastAsia="uk-UA"/>
              </w:rPr>
              <w:t>Клієнт учасника клірингу:</w:t>
            </w:r>
          </w:p>
        </w:tc>
      </w:tr>
      <w:tr w:rsidR="00BE079E" w:rsidRPr="00047E1B" w14:paraId="699DFB2A" w14:textId="77777777">
        <w:trPr>
          <w:cantSplit/>
          <w:trHeight w:val="303"/>
        </w:trPr>
        <w:tc>
          <w:tcPr>
            <w:tcW w:w="3119" w:type="dxa"/>
            <w:vAlign w:val="center"/>
          </w:tcPr>
          <w:p w14:paraId="31AAB717" w14:textId="77777777" w:rsidR="00BE079E" w:rsidRPr="00047E1B" w:rsidRDefault="00BE079E">
            <w:pPr>
              <w:widowControl w:val="0"/>
              <w:spacing w:line="276" w:lineRule="auto"/>
              <w:ind w:firstLine="0"/>
              <w:jc w:val="left"/>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 xml:space="preserve">повне найменування </w:t>
            </w:r>
          </w:p>
        </w:tc>
        <w:tc>
          <w:tcPr>
            <w:tcW w:w="7371" w:type="dxa"/>
            <w:vAlign w:val="center"/>
          </w:tcPr>
          <w:p w14:paraId="7D3EB476" w14:textId="77777777" w:rsidR="00BE079E" w:rsidRPr="00047E1B" w:rsidRDefault="00BE079E">
            <w:pPr>
              <w:widowControl w:val="0"/>
              <w:spacing w:before="0" w:after="0" w:line="276" w:lineRule="auto"/>
              <w:ind w:firstLine="0"/>
              <w:jc w:val="left"/>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fldChar w:fldCharType="begin">
                <w:ffData>
                  <w:name w:val="ТекстовоеПоле49"/>
                  <w:enabled/>
                  <w:calcOnExit w:val="0"/>
                  <w:textInput/>
                </w:ffData>
              </w:fldChar>
            </w:r>
            <w:r w:rsidRPr="00047E1B">
              <w:rPr>
                <w:rFonts w:ascii="Times New Roman" w:eastAsia="Times New Roman" w:hAnsi="Times New Roman"/>
                <w:sz w:val="20"/>
                <w:szCs w:val="20"/>
                <w:lang w:eastAsia="uk-UA"/>
              </w:rPr>
              <w:instrText xml:space="preserve"> FORMTEXT </w:instrText>
            </w:r>
            <w:r w:rsidRPr="00047E1B">
              <w:rPr>
                <w:rFonts w:ascii="Times New Roman" w:eastAsia="Times New Roman" w:hAnsi="Times New Roman"/>
                <w:sz w:val="20"/>
                <w:szCs w:val="20"/>
                <w:lang w:eastAsia="uk-UA"/>
              </w:rPr>
            </w:r>
            <w:r w:rsidRPr="00047E1B">
              <w:rPr>
                <w:rFonts w:ascii="Times New Roman" w:eastAsia="Times New Roman" w:hAnsi="Times New Roman"/>
                <w:sz w:val="20"/>
                <w:szCs w:val="20"/>
                <w:lang w:eastAsia="uk-UA"/>
              </w:rPr>
              <w:fldChar w:fldCharType="separate"/>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fldChar w:fldCharType="end"/>
            </w:r>
          </w:p>
        </w:tc>
      </w:tr>
      <w:tr w:rsidR="00BE079E" w:rsidRPr="00047E1B" w14:paraId="58E7BA6B" w14:textId="77777777">
        <w:trPr>
          <w:cantSplit/>
          <w:trHeight w:val="303"/>
        </w:trPr>
        <w:tc>
          <w:tcPr>
            <w:tcW w:w="3119" w:type="dxa"/>
            <w:vAlign w:val="center"/>
          </w:tcPr>
          <w:p w14:paraId="6CB97477" w14:textId="77777777" w:rsidR="00BE079E" w:rsidRPr="00047E1B" w:rsidRDefault="00BE079E">
            <w:pPr>
              <w:widowControl w:val="0"/>
              <w:spacing w:line="276" w:lineRule="auto"/>
              <w:ind w:firstLine="0"/>
              <w:rPr>
                <w:rFonts w:ascii="Times New Roman" w:eastAsia="Times New Roman" w:hAnsi="Times New Roman"/>
                <w:sz w:val="20"/>
                <w:szCs w:val="20"/>
                <w:lang w:eastAsia="ru-RU"/>
              </w:rPr>
            </w:pPr>
            <w:r w:rsidRPr="00047E1B">
              <w:rPr>
                <w:rFonts w:ascii="Times New Roman" w:eastAsia="Times New Roman" w:hAnsi="Times New Roman"/>
                <w:sz w:val="20"/>
                <w:szCs w:val="20"/>
                <w:lang w:eastAsia="ru-RU"/>
              </w:rPr>
              <w:t>код за ЄДРПОУ</w:t>
            </w:r>
          </w:p>
        </w:tc>
        <w:tc>
          <w:tcPr>
            <w:tcW w:w="7371" w:type="dxa"/>
            <w:vAlign w:val="center"/>
          </w:tcPr>
          <w:p w14:paraId="21B5DCE3" w14:textId="77777777" w:rsidR="00BE079E" w:rsidRPr="00047E1B" w:rsidRDefault="00BE079E">
            <w:pPr>
              <w:widowControl w:val="0"/>
              <w:spacing w:before="0" w:after="0" w:line="276" w:lineRule="auto"/>
              <w:ind w:firstLine="0"/>
              <w:jc w:val="left"/>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fldChar w:fldCharType="begin">
                <w:ffData>
                  <w:name w:val="ТекстовоеПоле49"/>
                  <w:enabled/>
                  <w:calcOnExit w:val="0"/>
                  <w:textInput/>
                </w:ffData>
              </w:fldChar>
            </w:r>
            <w:r w:rsidRPr="00047E1B">
              <w:rPr>
                <w:rFonts w:ascii="Times New Roman" w:eastAsia="Times New Roman" w:hAnsi="Times New Roman"/>
                <w:sz w:val="20"/>
                <w:szCs w:val="20"/>
                <w:lang w:eastAsia="uk-UA"/>
              </w:rPr>
              <w:instrText xml:space="preserve"> FORMTEXT </w:instrText>
            </w:r>
            <w:r w:rsidRPr="00047E1B">
              <w:rPr>
                <w:rFonts w:ascii="Times New Roman" w:eastAsia="Times New Roman" w:hAnsi="Times New Roman"/>
                <w:sz w:val="20"/>
                <w:szCs w:val="20"/>
                <w:lang w:eastAsia="uk-UA"/>
              </w:rPr>
            </w:r>
            <w:r w:rsidRPr="00047E1B">
              <w:rPr>
                <w:rFonts w:ascii="Times New Roman" w:eastAsia="Times New Roman" w:hAnsi="Times New Roman"/>
                <w:sz w:val="20"/>
                <w:szCs w:val="20"/>
                <w:lang w:eastAsia="uk-UA"/>
              </w:rPr>
              <w:fldChar w:fldCharType="separate"/>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t> </w:t>
            </w:r>
            <w:r w:rsidRPr="00047E1B">
              <w:rPr>
                <w:rFonts w:ascii="Times New Roman" w:eastAsia="Times New Roman" w:hAnsi="Times New Roman"/>
                <w:sz w:val="20"/>
                <w:szCs w:val="20"/>
                <w:lang w:eastAsia="uk-UA"/>
              </w:rPr>
              <w:fldChar w:fldCharType="end"/>
            </w:r>
          </w:p>
        </w:tc>
      </w:tr>
    </w:tbl>
    <w:p w14:paraId="4CE77F6D" w14:textId="77777777" w:rsidR="00BE079E" w:rsidRPr="00047E1B" w:rsidRDefault="00BE079E" w:rsidP="00BE079E">
      <w:pPr>
        <w:widowControl w:val="0"/>
        <w:spacing w:before="0" w:after="0"/>
        <w:ind w:firstLine="0"/>
        <w:jc w:val="left"/>
        <w:rPr>
          <w:rFonts w:ascii="Times New Roman" w:eastAsia="Times New Roman" w:hAnsi="Times New Roman"/>
        </w:rPr>
      </w:pPr>
    </w:p>
    <w:p w14:paraId="6810494B" w14:textId="77777777" w:rsidR="00BE079E" w:rsidRPr="00047E1B" w:rsidRDefault="00BE079E" w:rsidP="00BE079E">
      <w:pPr>
        <w:ind w:left="-567"/>
        <w:rPr>
          <w:rFonts w:ascii="Times New Roman" w:hAnsi="Times New Roman"/>
          <w:b/>
          <w:sz w:val="20"/>
          <w:szCs w:val="20"/>
        </w:rPr>
      </w:pPr>
      <w:r w:rsidRPr="00047E1B">
        <w:rPr>
          <w:rFonts w:ascii="Times New Roman" w:hAnsi="Times New Roman"/>
          <w:b/>
          <w:sz w:val="20"/>
          <w:szCs w:val="20"/>
        </w:rPr>
        <w:t>Прошу внести зміни до реквізитів клірингового рахунку з індивідуальним обліком клієнта учасника клірингу типу А у зв’язку зі зміною номера банківського рахунку (IBAN)</w:t>
      </w:r>
      <w:r w:rsidRPr="00047E1B">
        <w:rPr>
          <w:rFonts w:ascii="Times New Roman" w:hAnsi="Times New Roman"/>
          <w:sz w:val="20"/>
          <w:szCs w:val="20"/>
        </w:rPr>
        <w:t xml:space="preserve"> </w:t>
      </w:r>
      <w:r w:rsidRPr="00047E1B">
        <w:rPr>
          <w:rFonts w:ascii="Times New Roman" w:hAnsi="Times New Roman"/>
          <w:b/>
          <w:bCs/>
          <w:sz w:val="20"/>
          <w:szCs w:val="20"/>
        </w:rPr>
        <w:t xml:space="preserve">клієнта </w:t>
      </w:r>
      <w:r w:rsidRPr="00047E1B">
        <w:rPr>
          <w:rFonts w:ascii="Times New Roman" w:hAnsi="Times New Roman"/>
          <w:b/>
          <w:sz w:val="20"/>
          <w:szCs w:val="20"/>
        </w:rPr>
        <w:t xml:space="preserve">учасника клірингу у гривні, який буде використовуватися для проведення операцій за цим індивідуальним кліринговим рахунком </w:t>
      </w:r>
    </w:p>
    <w:tbl>
      <w:tblPr>
        <w:tblStyle w:val="a4"/>
        <w:tblW w:w="10490" w:type="dxa"/>
        <w:tblInd w:w="-572" w:type="dxa"/>
        <w:tblLook w:val="04A0" w:firstRow="1" w:lastRow="0" w:firstColumn="1" w:lastColumn="0" w:noHBand="0" w:noVBand="1"/>
      </w:tblPr>
      <w:tblGrid>
        <w:gridCol w:w="5387"/>
        <w:gridCol w:w="5103"/>
      </w:tblGrid>
      <w:tr w:rsidR="00BE079E" w:rsidRPr="00047E1B" w14:paraId="3ED81F0D" w14:textId="77777777">
        <w:trPr>
          <w:trHeight w:val="397"/>
        </w:trPr>
        <w:tc>
          <w:tcPr>
            <w:tcW w:w="5387" w:type="dxa"/>
            <w:vAlign w:val="center"/>
          </w:tcPr>
          <w:p w14:paraId="53D8B423" w14:textId="77777777" w:rsidR="00BE079E" w:rsidRPr="00047E1B" w:rsidRDefault="00BE079E">
            <w:pPr>
              <w:pStyle w:val="12"/>
              <w:rPr>
                <w:b w:val="0"/>
              </w:rPr>
            </w:pPr>
            <w:r w:rsidRPr="00047E1B">
              <w:rPr>
                <w:b w:val="0"/>
              </w:rPr>
              <w:t>Номер клірингового рахунку</w:t>
            </w:r>
          </w:p>
        </w:tc>
        <w:tc>
          <w:tcPr>
            <w:tcW w:w="5103" w:type="dxa"/>
            <w:vAlign w:val="center"/>
          </w:tcPr>
          <w:p w14:paraId="3B838027" w14:textId="77777777" w:rsidR="00BE079E" w:rsidRPr="00047E1B" w:rsidRDefault="00BE079E">
            <w:pPr>
              <w:pStyle w:val="12"/>
              <w:rPr>
                <w:b w:val="0"/>
                <w:sz w:val="22"/>
              </w:rPr>
            </w:pPr>
            <w:r w:rsidRPr="00047E1B">
              <w:rPr>
                <w:b w:val="0"/>
                <w:u w:val="single"/>
              </w:rPr>
              <w:fldChar w:fldCharType="begin">
                <w:ffData>
                  <w:name w:val="ТекстовоеПоле49"/>
                  <w:enabled/>
                  <w:calcOnExit w:val="0"/>
                  <w:textInput/>
                </w:ffData>
              </w:fldChar>
            </w:r>
            <w:r w:rsidRPr="00047E1B">
              <w:rPr>
                <w:b w:val="0"/>
                <w:u w:val="single"/>
              </w:rPr>
              <w:instrText xml:space="preserve"> FORMTEXT </w:instrText>
            </w:r>
            <w:r w:rsidRPr="00047E1B">
              <w:rPr>
                <w:b w:val="0"/>
                <w:u w:val="single"/>
              </w:rPr>
            </w:r>
            <w:r w:rsidRPr="00047E1B">
              <w:rPr>
                <w:b w:val="0"/>
                <w:u w:val="single"/>
              </w:rPr>
              <w:fldChar w:fldCharType="separate"/>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fldChar w:fldCharType="end"/>
            </w:r>
          </w:p>
        </w:tc>
      </w:tr>
      <w:tr w:rsidR="00BE079E" w:rsidRPr="00047E1B" w14:paraId="04B28258" w14:textId="77777777">
        <w:trPr>
          <w:trHeight w:val="397"/>
        </w:trPr>
        <w:tc>
          <w:tcPr>
            <w:tcW w:w="5387" w:type="dxa"/>
            <w:vAlign w:val="center"/>
          </w:tcPr>
          <w:p w14:paraId="042C091F" w14:textId="77777777" w:rsidR="00BE079E" w:rsidRPr="00047E1B" w:rsidRDefault="00BE079E">
            <w:pPr>
              <w:pStyle w:val="12"/>
              <w:rPr>
                <w:b w:val="0"/>
              </w:rPr>
            </w:pPr>
            <w:r w:rsidRPr="00047E1B">
              <w:rPr>
                <w:b w:val="0"/>
              </w:rPr>
              <w:t>Найменування установи банку</w:t>
            </w:r>
          </w:p>
        </w:tc>
        <w:tc>
          <w:tcPr>
            <w:tcW w:w="5103" w:type="dxa"/>
            <w:vAlign w:val="center"/>
          </w:tcPr>
          <w:p w14:paraId="2866A41C" w14:textId="77777777" w:rsidR="00BE079E" w:rsidRPr="00047E1B" w:rsidRDefault="00BE079E">
            <w:pPr>
              <w:pStyle w:val="12"/>
              <w:rPr>
                <w:b w:val="0"/>
                <w:sz w:val="22"/>
              </w:rPr>
            </w:pPr>
            <w:r w:rsidRPr="00047E1B">
              <w:rPr>
                <w:b w:val="0"/>
                <w:u w:val="single"/>
              </w:rPr>
              <w:fldChar w:fldCharType="begin">
                <w:ffData>
                  <w:name w:val="ТекстовоеПоле49"/>
                  <w:enabled/>
                  <w:calcOnExit w:val="0"/>
                  <w:textInput/>
                </w:ffData>
              </w:fldChar>
            </w:r>
            <w:r w:rsidRPr="00047E1B">
              <w:rPr>
                <w:b w:val="0"/>
                <w:u w:val="single"/>
              </w:rPr>
              <w:instrText xml:space="preserve"> FORMTEXT </w:instrText>
            </w:r>
            <w:r w:rsidRPr="00047E1B">
              <w:rPr>
                <w:b w:val="0"/>
                <w:u w:val="single"/>
              </w:rPr>
            </w:r>
            <w:r w:rsidRPr="00047E1B">
              <w:rPr>
                <w:b w:val="0"/>
                <w:u w:val="single"/>
              </w:rPr>
              <w:fldChar w:fldCharType="separate"/>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fldChar w:fldCharType="end"/>
            </w:r>
          </w:p>
        </w:tc>
      </w:tr>
      <w:tr w:rsidR="00BE079E" w:rsidRPr="00047E1B" w14:paraId="6719A35C" w14:textId="77777777">
        <w:trPr>
          <w:trHeight w:val="397"/>
        </w:trPr>
        <w:tc>
          <w:tcPr>
            <w:tcW w:w="5387" w:type="dxa"/>
            <w:vAlign w:val="center"/>
          </w:tcPr>
          <w:p w14:paraId="4F3F17F9" w14:textId="77777777" w:rsidR="00BE079E" w:rsidRPr="00047E1B" w:rsidRDefault="00BE079E">
            <w:pPr>
              <w:pStyle w:val="12"/>
              <w:rPr>
                <w:b w:val="0"/>
              </w:rPr>
            </w:pPr>
            <w:r w:rsidRPr="00047E1B">
              <w:rPr>
                <w:b w:val="0"/>
              </w:rPr>
              <w:t>Код МФО банку</w:t>
            </w:r>
          </w:p>
        </w:tc>
        <w:tc>
          <w:tcPr>
            <w:tcW w:w="5103" w:type="dxa"/>
            <w:vAlign w:val="center"/>
          </w:tcPr>
          <w:p w14:paraId="42879987" w14:textId="77777777" w:rsidR="00BE079E" w:rsidRPr="00047E1B" w:rsidRDefault="00BE079E">
            <w:pPr>
              <w:pStyle w:val="12"/>
              <w:rPr>
                <w:b w:val="0"/>
                <w:sz w:val="22"/>
              </w:rPr>
            </w:pPr>
            <w:r w:rsidRPr="00047E1B">
              <w:rPr>
                <w:b w:val="0"/>
                <w:u w:val="single"/>
              </w:rPr>
              <w:fldChar w:fldCharType="begin">
                <w:ffData>
                  <w:name w:val="ТекстовоеПоле49"/>
                  <w:enabled/>
                  <w:calcOnExit w:val="0"/>
                  <w:textInput/>
                </w:ffData>
              </w:fldChar>
            </w:r>
            <w:r w:rsidRPr="00047E1B">
              <w:rPr>
                <w:b w:val="0"/>
                <w:u w:val="single"/>
              </w:rPr>
              <w:instrText xml:space="preserve"> FORMTEXT </w:instrText>
            </w:r>
            <w:r w:rsidRPr="00047E1B">
              <w:rPr>
                <w:b w:val="0"/>
                <w:u w:val="single"/>
              </w:rPr>
            </w:r>
            <w:r w:rsidRPr="00047E1B">
              <w:rPr>
                <w:b w:val="0"/>
                <w:u w:val="single"/>
              </w:rPr>
              <w:fldChar w:fldCharType="separate"/>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fldChar w:fldCharType="end"/>
            </w:r>
          </w:p>
        </w:tc>
      </w:tr>
      <w:tr w:rsidR="00BE079E" w:rsidRPr="00047E1B" w14:paraId="64BCDB5F" w14:textId="77777777">
        <w:trPr>
          <w:trHeight w:val="397"/>
        </w:trPr>
        <w:tc>
          <w:tcPr>
            <w:tcW w:w="5387" w:type="dxa"/>
            <w:vAlign w:val="center"/>
          </w:tcPr>
          <w:p w14:paraId="5D9D0006" w14:textId="77777777" w:rsidR="00BE079E" w:rsidRPr="00047E1B" w:rsidRDefault="00BE079E">
            <w:pPr>
              <w:pStyle w:val="12"/>
              <w:rPr>
                <w:b w:val="0"/>
              </w:rPr>
            </w:pPr>
            <w:r w:rsidRPr="00047E1B">
              <w:rPr>
                <w:b w:val="0"/>
              </w:rPr>
              <w:t>Номер банківського рахунку (IBAN)</w:t>
            </w:r>
          </w:p>
        </w:tc>
        <w:tc>
          <w:tcPr>
            <w:tcW w:w="5103" w:type="dxa"/>
            <w:vAlign w:val="center"/>
          </w:tcPr>
          <w:p w14:paraId="6B16CCD4" w14:textId="77777777" w:rsidR="00BE079E" w:rsidRPr="00047E1B" w:rsidRDefault="00BE079E">
            <w:pPr>
              <w:pStyle w:val="12"/>
              <w:rPr>
                <w:b w:val="0"/>
                <w:sz w:val="22"/>
              </w:rPr>
            </w:pPr>
            <w:r w:rsidRPr="00047E1B">
              <w:rPr>
                <w:b w:val="0"/>
                <w:u w:val="single"/>
              </w:rPr>
              <w:fldChar w:fldCharType="begin">
                <w:ffData>
                  <w:name w:val="ТекстовоеПоле49"/>
                  <w:enabled/>
                  <w:calcOnExit w:val="0"/>
                  <w:textInput/>
                </w:ffData>
              </w:fldChar>
            </w:r>
            <w:r w:rsidRPr="00047E1B">
              <w:rPr>
                <w:b w:val="0"/>
                <w:u w:val="single"/>
              </w:rPr>
              <w:instrText xml:space="preserve"> FORMTEXT </w:instrText>
            </w:r>
            <w:r w:rsidRPr="00047E1B">
              <w:rPr>
                <w:b w:val="0"/>
                <w:u w:val="single"/>
              </w:rPr>
            </w:r>
            <w:r w:rsidRPr="00047E1B">
              <w:rPr>
                <w:b w:val="0"/>
                <w:u w:val="single"/>
              </w:rPr>
              <w:fldChar w:fldCharType="separate"/>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fldChar w:fldCharType="end"/>
            </w:r>
          </w:p>
        </w:tc>
      </w:tr>
    </w:tbl>
    <w:p w14:paraId="3C38BD2E" w14:textId="77777777" w:rsidR="00BE079E" w:rsidRPr="00047E1B" w:rsidRDefault="00BE079E" w:rsidP="00BE079E">
      <w:pPr>
        <w:pStyle w:val="12"/>
        <w:ind w:firstLine="720"/>
        <w:jc w:val="both"/>
        <w:rPr>
          <w:b w:val="0"/>
          <w:sz w:val="22"/>
        </w:rPr>
      </w:pPr>
    </w:p>
    <w:p w14:paraId="67BE563D" w14:textId="77777777" w:rsidR="00BE079E" w:rsidRPr="00047E1B" w:rsidRDefault="00BE079E" w:rsidP="00BE079E">
      <w:pPr>
        <w:spacing w:before="0" w:after="0"/>
        <w:ind w:left="-567" w:firstLine="0"/>
        <w:rPr>
          <w:rFonts w:ascii="Times New Roman" w:eastAsia="Times New Roman" w:hAnsi="Times New Roman"/>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1985"/>
        <w:gridCol w:w="850"/>
        <w:gridCol w:w="3402"/>
      </w:tblGrid>
      <w:tr w:rsidR="009B62A7" w:rsidRPr="00047E1B" w14:paraId="1A155157" w14:textId="77777777">
        <w:trPr>
          <w:trHeight w:val="70"/>
        </w:trPr>
        <w:tc>
          <w:tcPr>
            <w:tcW w:w="3403" w:type="dxa"/>
            <w:tcBorders>
              <w:left w:val="nil"/>
              <w:bottom w:val="nil"/>
              <w:right w:val="nil"/>
            </w:tcBorders>
          </w:tcPr>
          <w:p w14:paraId="0BFF5BC6" w14:textId="1AD5783C" w:rsidR="00BE079E" w:rsidRPr="00047E1B" w:rsidRDefault="0059767E">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 xml:space="preserve">керівник / </w:t>
            </w:r>
            <w:r w:rsidR="00BE079E" w:rsidRPr="00047E1B">
              <w:rPr>
                <w:rFonts w:ascii="Times New Roman" w:eastAsia="Times New Roman" w:hAnsi="Times New Roman"/>
                <w:sz w:val="20"/>
                <w:szCs w:val="20"/>
                <w:lang w:eastAsia="uk-UA"/>
              </w:rPr>
              <w:t>розпорядник рахунку</w:t>
            </w:r>
          </w:p>
        </w:tc>
        <w:tc>
          <w:tcPr>
            <w:tcW w:w="283" w:type="dxa"/>
            <w:tcBorders>
              <w:top w:val="nil"/>
              <w:left w:val="nil"/>
              <w:bottom w:val="nil"/>
              <w:right w:val="nil"/>
            </w:tcBorders>
          </w:tcPr>
          <w:p w14:paraId="5E7066D6" w14:textId="77777777" w:rsidR="00BE079E" w:rsidRPr="00047E1B" w:rsidRDefault="00BE079E">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p>
        </w:tc>
        <w:tc>
          <w:tcPr>
            <w:tcW w:w="1985" w:type="dxa"/>
            <w:tcBorders>
              <w:left w:val="nil"/>
              <w:bottom w:val="nil"/>
              <w:right w:val="nil"/>
            </w:tcBorders>
          </w:tcPr>
          <w:p w14:paraId="19260A85" w14:textId="77777777" w:rsidR="00BE079E" w:rsidRPr="00047E1B" w:rsidRDefault="00BE079E">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підпис</w:t>
            </w:r>
          </w:p>
        </w:tc>
        <w:tc>
          <w:tcPr>
            <w:tcW w:w="850" w:type="dxa"/>
            <w:tcBorders>
              <w:top w:val="nil"/>
              <w:left w:val="nil"/>
              <w:bottom w:val="nil"/>
              <w:right w:val="nil"/>
            </w:tcBorders>
          </w:tcPr>
          <w:p w14:paraId="636E3D92" w14:textId="77777777" w:rsidR="00BE079E" w:rsidRPr="00047E1B" w:rsidRDefault="00BE079E">
            <w:pPr>
              <w:spacing w:before="0" w:after="0"/>
              <w:ind w:firstLine="0"/>
              <w:jc w:val="center"/>
              <w:rPr>
                <w:rFonts w:ascii="Times New Roman" w:eastAsia="Times New Roman" w:hAnsi="Times New Roman"/>
                <w:sz w:val="20"/>
                <w:szCs w:val="20"/>
              </w:rPr>
            </w:pPr>
          </w:p>
        </w:tc>
        <w:tc>
          <w:tcPr>
            <w:tcW w:w="3402" w:type="dxa"/>
            <w:tcBorders>
              <w:left w:val="nil"/>
              <w:bottom w:val="nil"/>
              <w:right w:val="nil"/>
            </w:tcBorders>
          </w:tcPr>
          <w:p w14:paraId="173CFF28" w14:textId="77777777" w:rsidR="00BE079E" w:rsidRPr="00047E1B" w:rsidRDefault="00BE079E">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прізвище та ініціали</w:t>
            </w:r>
          </w:p>
        </w:tc>
      </w:tr>
    </w:tbl>
    <w:p w14:paraId="3EDE25BC" w14:textId="77777777" w:rsidR="00BE079E" w:rsidRPr="00047E1B" w:rsidRDefault="00BE079E" w:rsidP="00BE079E">
      <w:pPr>
        <w:spacing w:before="0" w:after="0"/>
        <w:ind w:firstLine="0"/>
        <w:jc w:val="left"/>
        <w:rPr>
          <w:rFonts w:ascii="Times New Roman" w:eastAsia="Times New Roman" w:hAnsi="Times New Roman"/>
        </w:rPr>
      </w:pPr>
      <w:r w:rsidRPr="00047E1B">
        <w:rPr>
          <w:rFonts w:ascii="Times New Roman" w:eastAsia="Times New Roman" w:hAnsi="Times New Roman"/>
        </w:rPr>
        <w:t xml:space="preserve">                                                                                </w:t>
      </w:r>
      <w:r w:rsidRPr="00047E1B">
        <w:rPr>
          <w:rFonts w:ascii="Times New Roman" w:eastAsia="Times New Roman" w:hAnsi="Times New Roman"/>
          <w:sz w:val="20"/>
          <w:szCs w:val="20"/>
        </w:rPr>
        <w:t>МП</w:t>
      </w:r>
      <w:r w:rsidRPr="00047E1B">
        <w:rPr>
          <w:rFonts w:ascii="Times New Roman" w:eastAsia="Times New Roman" w:hAnsi="Times New Roman"/>
        </w:rPr>
        <w:t xml:space="preserve">   </w:t>
      </w:r>
    </w:p>
    <w:p w14:paraId="6B5A80CD" w14:textId="77777777" w:rsidR="00BE079E" w:rsidRPr="00047E1B" w:rsidRDefault="00BE079E" w:rsidP="00BE079E">
      <w:pPr>
        <w:spacing w:before="0" w:after="0"/>
        <w:ind w:firstLine="0"/>
        <w:jc w:val="left"/>
        <w:rPr>
          <w:rFonts w:ascii="Times New Roman" w:eastAsia="Times New Roman" w:hAnsi="Times New Roman"/>
        </w:rPr>
      </w:pPr>
    </w:p>
    <w:p w14:paraId="0A0C1AB5" w14:textId="77777777" w:rsidR="00BE079E" w:rsidRPr="00047E1B" w:rsidRDefault="00BE079E" w:rsidP="00BE079E">
      <w:pPr>
        <w:spacing w:before="0" w:after="0"/>
        <w:ind w:firstLine="0"/>
        <w:jc w:val="left"/>
        <w:rPr>
          <w:rFonts w:ascii="Times New Roman" w:eastAsia="Times New Roman" w:hAnsi="Times New Roman"/>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1985"/>
        <w:gridCol w:w="850"/>
        <w:gridCol w:w="3402"/>
      </w:tblGrid>
      <w:tr w:rsidR="009B62A7" w:rsidRPr="00047E1B" w14:paraId="5AEC2643" w14:textId="77777777">
        <w:trPr>
          <w:trHeight w:val="70"/>
        </w:trPr>
        <w:tc>
          <w:tcPr>
            <w:tcW w:w="3403" w:type="dxa"/>
            <w:tcBorders>
              <w:left w:val="nil"/>
              <w:bottom w:val="nil"/>
              <w:right w:val="nil"/>
            </w:tcBorders>
          </w:tcPr>
          <w:p w14:paraId="0D694A54" w14:textId="77777777" w:rsidR="00BE079E" w:rsidRPr="00047E1B" w:rsidRDefault="00BE079E">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Уповноважена особа клієнта учасника клірингу</w:t>
            </w:r>
          </w:p>
        </w:tc>
        <w:tc>
          <w:tcPr>
            <w:tcW w:w="283" w:type="dxa"/>
            <w:tcBorders>
              <w:top w:val="nil"/>
              <w:left w:val="nil"/>
              <w:bottom w:val="nil"/>
              <w:right w:val="nil"/>
            </w:tcBorders>
          </w:tcPr>
          <w:p w14:paraId="1B553150" w14:textId="77777777" w:rsidR="00BE079E" w:rsidRPr="00047E1B" w:rsidRDefault="00BE079E">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p>
        </w:tc>
        <w:tc>
          <w:tcPr>
            <w:tcW w:w="1985" w:type="dxa"/>
            <w:tcBorders>
              <w:left w:val="nil"/>
              <w:bottom w:val="nil"/>
              <w:right w:val="nil"/>
            </w:tcBorders>
          </w:tcPr>
          <w:p w14:paraId="2E5197C4" w14:textId="77777777" w:rsidR="00BE079E" w:rsidRPr="00047E1B" w:rsidRDefault="00BE079E">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підпис</w:t>
            </w:r>
          </w:p>
        </w:tc>
        <w:tc>
          <w:tcPr>
            <w:tcW w:w="850" w:type="dxa"/>
            <w:tcBorders>
              <w:top w:val="nil"/>
              <w:left w:val="nil"/>
              <w:bottom w:val="nil"/>
              <w:right w:val="nil"/>
            </w:tcBorders>
          </w:tcPr>
          <w:p w14:paraId="0B37FB8B" w14:textId="77777777" w:rsidR="00BE079E" w:rsidRPr="00047E1B" w:rsidRDefault="00BE079E">
            <w:pPr>
              <w:spacing w:before="0" w:after="0"/>
              <w:ind w:firstLine="0"/>
              <w:jc w:val="center"/>
              <w:rPr>
                <w:rFonts w:ascii="Times New Roman" w:eastAsia="Times New Roman" w:hAnsi="Times New Roman"/>
                <w:sz w:val="20"/>
                <w:szCs w:val="20"/>
              </w:rPr>
            </w:pPr>
          </w:p>
        </w:tc>
        <w:tc>
          <w:tcPr>
            <w:tcW w:w="3402" w:type="dxa"/>
            <w:tcBorders>
              <w:left w:val="nil"/>
              <w:bottom w:val="nil"/>
              <w:right w:val="nil"/>
            </w:tcBorders>
          </w:tcPr>
          <w:p w14:paraId="7DB9C5F4" w14:textId="77777777" w:rsidR="00BE079E" w:rsidRPr="00047E1B" w:rsidRDefault="00BE079E">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прізвище та ініціали</w:t>
            </w:r>
          </w:p>
        </w:tc>
      </w:tr>
    </w:tbl>
    <w:p w14:paraId="3084C5A9" w14:textId="77777777" w:rsidR="00BE079E" w:rsidRPr="00047E1B" w:rsidRDefault="00BE079E" w:rsidP="00BE079E">
      <w:pPr>
        <w:spacing w:before="0" w:after="0"/>
        <w:jc w:val="left"/>
        <w:rPr>
          <w:rFonts w:ascii="Times New Roman" w:eastAsia="Times New Roman" w:hAnsi="Times New Roman"/>
        </w:rPr>
      </w:pPr>
      <w:r w:rsidRPr="00047E1B">
        <w:rPr>
          <w:rFonts w:ascii="Times New Roman" w:eastAsia="Times New Roman" w:hAnsi="Times New Roman"/>
          <w:sz w:val="20"/>
          <w:szCs w:val="20"/>
        </w:rPr>
        <w:t xml:space="preserve">                                                                          МП</w:t>
      </w:r>
      <w:r w:rsidRPr="00047E1B">
        <w:rPr>
          <w:rFonts w:ascii="Times New Roman" w:eastAsia="Times New Roman" w:hAnsi="Times New Roman"/>
        </w:rPr>
        <w:t xml:space="preserve">               </w:t>
      </w:r>
    </w:p>
    <w:p w14:paraId="709FBEC1" w14:textId="77777777" w:rsidR="00BE079E" w:rsidRPr="00047E1B" w:rsidRDefault="00BE079E" w:rsidP="00BE079E">
      <w:pPr>
        <w:pStyle w:val="12"/>
        <w:pBdr>
          <w:bottom w:val="single" w:sz="12" w:space="1" w:color="auto"/>
        </w:pBdr>
      </w:pPr>
    </w:p>
    <w:p w14:paraId="3B65F490" w14:textId="77777777" w:rsidR="00BE079E" w:rsidRPr="00047E1B" w:rsidRDefault="00BE079E" w:rsidP="00BE079E">
      <w:pPr>
        <w:pStyle w:val="12"/>
        <w:jc w:val="center"/>
        <w:rPr>
          <w:caps/>
        </w:rPr>
      </w:pPr>
      <w:r w:rsidRPr="00047E1B">
        <w:rPr>
          <w:caps/>
        </w:rPr>
        <w:t>відмітки РОЗРАХУНКОВОГО ЦЕНТРУ</w:t>
      </w:r>
    </w:p>
    <w:p w14:paraId="51641B4B" w14:textId="77777777" w:rsidR="00BE079E" w:rsidRPr="00047E1B" w:rsidRDefault="00BE079E" w:rsidP="00BE079E">
      <w:pPr>
        <w:pStyle w:val="12"/>
        <w:jc w:val="center"/>
        <w:rPr>
          <w:caps/>
        </w:rPr>
      </w:pPr>
    </w:p>
    <w:p w14:paraId="0877E411" w14:textId="77777777" w:rsidR="00BE079E" w:rsidRPr="00047E1B" w:rsidRDefault="00BE079E" w:rsidP="00BE079E">
      <w:pPr>
        <w:tabs>
          <w:tab w:val="left" w:pos="851"/>
        </w:tabs>
        <w:spacing w:after="0"/>
        <w:ind w:firstLine="0"/>
        <w:jc w:val="left"/>
        <w:rPr>
          <w:rFonts w:ascii="Times New Roman" w:hAnsi="Times New Roman"/>
          <w:sz w:val="24"/>
          <w:szCs w:val="24"/>
          <w:lang w:eastAsia="uk-UA"/>
        </w:rPr>
      </w:pPr>
      <w:r w:rsidRPr="00047E1B">
        <w:rPr>
          <w:rFonts w:ascii="Times New Roman" w:hAnsi="Times New Roman"/>
          <w:b/>
          <w:sz w:val="20"/>
          <w:szCs w:val="20"/>
          <w:lang w:eastAsia="uk-UA"/>
        </w:rPr>
        <w:t xml:space="preserve">Документи на внесення змін перевірив: </w:t>
      </w:r>
      <w:r w:rsidRPr="00047E1B">
        <w:rPr>
          <w:rFonts w:ascii="Times New Roman" w:hAnsi="Times New Roman"/>
          <w:sz w:val="24"/>
          <w:szCs w:val="24"/>
          <w:lang w:eastAsia="uk-UA"/>
        </w:rPr>
        <w:t>___________________________________________</w:t>
      </w:r>
    </w:p>
    <w:p w14:paraId="7A750F27" w14:textId="77777777" w:rsidR="00BE079E" w:rsidRPr="00047E1B" w:rsidRDefault="00BE079E" w:rsidP="00BE079E">
      <w:pPr>
        <w:tabs>
          <w:tab w:val="left" w:pos="851"/>
        </w:tabs>
        <w:spacing w:after="0"/>
        <w:ind w:firstLine="0"/>
        <w:jc w:val="left"/>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77D34719" w14:textId="575A297B" w:rsidR="00BE079E" w:rsidRPr="00047E1B" w:rsidRDefault="00BE079E" w:rsidP="00BE079E">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 xml:space="preserve">Внесено зміни:                                                          </w:t>
      </w:r>
    </w:p>
    <w:p w14:paraId="7F5B74B4" w14:textId="77777777" w:rsidR="00BE079E" w:rsidRPr="00047E1B" w:rsidRDefault="00BE079E" w:rsidP="00BE079E">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 xml:space="preserve"> </w:t>
      </w:r>
      <w:r w:rsidRPr="00047E1B">
        <w:rPr>
          <w:rFonts w:ascii="Times New Roman" w:hAnsi="Times New Roman"/>
          <w:sz w:val="18"/>
          <w:szCs w:val="18"/>
        </w:rPr>
        <w:t>«_____» _________________________ 20____ р.</w:t>
      </w:r>
    </w:p>
    <w:p w14:paraId="72990982" w14:textId="77777777" w:rsidR="00BE079E" w:rsidRPr="00047E1B" w:rsidRDefault="00BE079E" w:rsidP="00BE079E">
      <w:pPr>
        <w:tabs>
          <w:tab w:val="left" w:pos="851"/>
        </w:tabs>
        <w:spacing w:after="0"/>
        <w:ind w:firstLine="0"/>
        <w:jc w:val="left"/>
        <w:rPr>
          <w:rFonts w:ascii="Times New Roman" w:hAnsi="Times New Roman"/>
          <w:b/>
          <w:sz w:val="18"/>
          <w:szCs w:val="18"/>
        </w:rPr>
      </w:pPr>
    </w:p>
    <w:p w14:paraId="740EC49F" w14:textId="77777777" w:rsidR="00BE079E" w:rsidRPr="00047E1B" w:rsidRDefault="00BE079E" w:rsidP="00BE079E">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Уповноважена особа, що внесла зміни:_______________________________________________________________________</w:t>
      </w:r>
    </w:p>
    <w:p w14:paraId="759A0676" w14:textId="77777777" w:rsidR="00BE079E" w:rsidRPr="00047E1B" w:rsidRDefault="00BE079E" w:rsidP="00BE079E">
      <w:pPr>
        <w:tabs>
          <w:tab w:val="left" w:pos="851"/>
        </w:tabs>
        <w:spacing w:after="0"/>
        <w:ind w:firstLine="0"/>
        <w:jc w:val="left"/>
        <w:rPr>
          <w:rFonts w:ascii="Times New Roman" w:hAnsi="Times New Roman"/>
          <w:b/>
          <w:sz w:val="18"/>
          <w:szCs w:val="18"/>
          <w:vertAlign w:val="superscript"/>
        </w:rPr>
      </w:pPr>
      <w:r w:rsidRPr="00047E1B">
        <w:rPr>
          <w:rFonts w:ascii="Times New Roman" w:hAnsi="Times New Roman"/>
          <w:b/>
          <w:sz w:val="18"/>
          <w:szCs w:val="18"/>
          <w:vertAlign w:val="superscript"/>
        </w:rPr>
        <w:t xml:space="preserve">                                                                                                                                                                                               </w:t>
      </w:r>
      <w:r w:rsidRPr="00047E1B">
        <w:rPr>
          <w:rFonts w:ascii="Times New Roman" w:hAnsi="Times New Roman"/>
          <w:sz w:val="18"/>
          <w:szCs w:val="18"/>
          <w:vertAlign w:val="superscript"/>
        </w:rPr>
        <w:t>(прізвище, ініціали та підпис)</w:t>
      </w:r>
    </w:p>
    <w:p w14:paraId="30F6E311" w14:textId="77777777" w:rsidR="00BE079E" w:rsidRPr="00047E1B" w:rsidRDefault="00BE079E" w:rsidP="00BE079E">
      <w:pPr>
        <w:tabs>
          <w:tab w:val="left" w:pos="993"/>
        </w:tabs>
        <w:spacing w:after="0"/>
        <w:jc w:val="right"/>
        <w:rPr>
          <w:rFonts w:ascii="Times New Roman" w:eastAsia="Times New Roman" w:hAnsi="Times New Roman"/>
        </w:rPr>
        <w:sectPr w:rsidR="00BE079E" w:rsidRPr="00047E1B" w:rsidSect="00BE079E">
          <w:footnotePr>
            <w:numRestart w:val="eachSect"/>
          </w:footnotePr>
          <w:pgSz w:w="11906" w:h="16838"/>
          <w:pgMar w:top="851" w:right="851" w:bottom="851" w:left="1418" w:header="709" w:footer="505" w:gutter="0"/>
          <w:cols w:space="708"/>
          <w:titlePg/>
          <w:docGrid w:linePitch="360"/>
        </w:sectPr>
      </w:pPr>
    </w:p>
    <w:p w14:paraId="0A71C2F1" w14:textId="4D1609EA" w:rsidR="00BE079E" w:rsidRPr="00047E1B" w:rsidRDefault="00BE079E" w:rsidP="00BE079E">
      <w:pPr>
        <w:pStyle w:val="affd"/>
      </w:pPr>
      <w:r w:rsidRPr="00047E1B">
        <w:lastRenderedPageBreak/>
        <w:t>Додаток 3.</w:t>
      </w:r>
      <w:r w:rsidR="00FC07F1" w:rsidRPr="00047E1B">
        <w:t>4</w:t>
      </w:r>
    </w:p>
    <w:p w14:paraId="49506121" w14:textId="560FAC39" w:rsidR="00BE079E" w:rsidRPr="00047E1B" w:rsidRDefault="00BE079E" w:rsidP="00BE079E">
      <w:pPr>
        <w:pStyle w:val="afff1"/>
        <w:rPr>
          <w:i/>
          <w:caps/>
        </w:rPr>
      </w:pPr>
      <w:r w:rsidRPr="00047E1B">
        <w:t>З</w:t>
      </w:r>
      <w:r w:rsidR="002E2B5A" w:rsidRPr="00047E1B">
        <w:t>аява</w:t>
      </w:r>
    </w:p>
    <w:p w14:paraId="2BAB1711" w14:textId="250D7C75" w:rsidR="00BE079E" w:rsidRPr="00926C00" w:rsidRDefault="00926C00" w:rsidP="00BE079E">
      <w:pPr>
        <w:pStyle w:val="afff1"/>
        <w:rPr>
          <w:i/>
        </w:rPr>
      </w:pPr>
      <w:r w:rsidRPr="008F7BB0">
        <w:rPr>
          <w:bCs w:val="0"/>
        </w:rPr>
        <w:t>на актуалізацію (в тому числі внесення змін) ідентифікаційних даних та реквізитів клірингового рахунку з відокремленим обліком</w:t>
      </w:r>
      <w:r w:rsidR="00615522" w:rsidRPr="00615522">
        <w:rPr>
          <w:rFonts w:ascii="Calibri" w:eastAsia="Calibri" w:hAnsi="Calibri"/>
          <w:sz w:val="22"/>
          <w:szCs w:val="22"/>
        </w:rPr>
        <w:t xml:space="preserve"> </w:t>
      </w:r>
      <w:r w:rsidR="00615522" w:rsidRPr="00615522">
        <w:rPr>
          <w:bCs w:val="0"/>
        </w:rPr>
        <w:t>клієнта учасника клірингу</w:t>
      </w:r>
      <w:r w:rsidRPr="00BF1B95" w:rsidDel="00926C00">
        <w:t xml:space="preserve"> </w:t>
      </w:r>
    </w:p>
    <w:p w14:paraId="5DA0A61D" w14:textId="77777777" w:rsidR="00BE079E" w:rsidRPr="00047E1B" w:rsidRDefault="00BE079E" w:rsidP="00BE079E">
      <w:pPr>
        <w:rPr>
          <w:rFonts w:ascii="Times New Roman" w:hAnsi="Times New Roma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371"/>
      </w:tblGrid>
      <w:tr w:rsidR="00BE079E" w:rsidRPr="00047E1B" w14:paraId="5317777B" w14:textId="77777777">
        <w:trPr>
          <w:cantSplit/>
          <w:trHeight w:val="409"/>
        </w:trPr>
        <w:tc>
          <w:tcPr>
            <w:tcW w:w="9889" w:type="dxa"/>
            <w:gridSpan w:val="2"/>
            <w:tcBorders>
              <w:top w:val="nil"/>
              <w:left w:val="nil"/>
              <w:bottom w:val="single" w:sz="4" w:space="0" w:color="auto"/>
              <w:right w:val="nil"/>
            </w:tcBorders>
            <w:shd w:val="clear" w:color="auto" w:fill="FFFFFF"/>
            <w:vAlign w:val="center"/>
          </w:tcPr>
          <w:tbl>
            <w:tblPr>
              <w:tblW w:w="0" w:type="auto"/>
              <w:tblLayout w:type="fixed"/>
              <w:tblLook w:val="04A0" w:firstRow="1" w:lastRow="0" w:firstColumn="1" w:lastColumn="0" w:noHBand="0" w:noVBand="1"/>
            </w:tblPr>
            <w:tblGrid>
              <w:gridCol w:w="1590"/>
              <w:gridCol w:w="2346"/>
              <w:gridCol w:w="631"/>
              <w:gridCol w:w="2909"/>
            </w:tblGrid>
            <w:tr w:rsidR="00BE079E" w:rsidRPr="00047E1B" w14:paraId="22CD75F3" w14:textId="77777777">
              <w:tc>
                <w:tcPr>
                  <w:tcW w:w="1590" w:type="dxa"/>
                </w:tcPr>
                <w:p w14:paraId="7711968D" w14:textId="77777777" w:rsidR="00BE079E" w:rsidRPr="00047E1B" w:rsidRDefault="00BE079E">
                  <w:pPr>
                    <w:ind w:firstLine="0"/>
                    <w:rPr>
                      <w:rFonts w:ascii="Times New Roman" w:hAnsi="Times New Roman"/>
                    </w:rPr>
                  </w:pPr>
                  <w:r w:rsidRPr="00047E1B">
                    <w:rPr>
                      <w:rFonts w:ascii="Times New Roman" w:hAnsi="Times New Roman"/>
                      <w:b/>
                      <w:bCs/>
                      <w:sz w:val="24"/>
                      <w:szCs w:val="24"/>
                    </w:rPr>
                    <w:t>Вихідний №</w:t>
                  </w:r>
                </w:p>
              </w:tc>
              <w:tc>
                <w:tcPr>
                  <w:tcW w:w="2346" w:type="dxa"/>
                  <w:tcBorders>
                    <w:bottom w:val="single" w:sz="4" w:space="0" w:color="auto"/>
                  </w:tcBorders>
                  <w:vAlign w:val="center"/>
                </w:tcPr>
                <w:p w14:paraId="78C98E43" w14:textId="77777777" w:rsidR="00BE079E" w:rsidRPr="00047E1B" w:rsidRDefault="00BE079E">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631" w:type="dxa"/>
                </w:tcPr>
                <w:p w14:paraId="6763A808" w14:textId="77777777" w:rsidR="00BE079E" w:rsidRPr="00047E1B" w:rsidRDefault="00BE079E">
                  <w:pPr>
                    <w:ind w:firstLine="0"/>
                    <w:jc w:val="center"/>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7532394F" w14:textId="77777777" w:rsidR="00BE079E" w:rsidRPr="00047E1B" w:rsidRDefault="00BE079E">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3F32B4A2" w14:textId="77777777" w:rsidR="00BE079E" w:rsidRPr="00047E1B" w:rsidRDefault="00BE079E">
            <w:pPr>
              <w:widowControl w:val="0"/>
              <w:ind w:firstLine="0"/>
              <w:jc w:val="left"/>
              <w:rPr>
                <w:rFonts w:ascii="Times New Roman" w:hAnsi="Times New Roman"/>
                <w:b/>
                <w:sz w:val="20"/>
                <w:szCs w:val="20"/>
              </w:rPr>
            </w:pPr>
          </w:p>
          <w:p w14:paraId="17487E06" w14:textId="5BE8E2EA" w:rsidR="00BE079E" w:rsidRPr="00047E1B" w:rsidRDefault="00BE079E">
            <w:pPr>
              <w:widowControl w:val="0"/>
              <w:ind w:firstLine="0"/>
              <w:jc w:val="left"/>
              <w:rPr>
                <w:rFonts w:ascii="Times New Roman" w:hAnsi="Times New Roman"/>
                <w:b/>
                <w:sz w:val="20"/>
                <w:szCs w:val="20"/>
              </w:rPr>
            </w:pPr>
            <w:r w:rsidRPr="00047E1B">
              <w:rPr>
                <w:rFonts w:ascii="Times New Roman" w:hAnsi="Times New Roman"/>
                <w:b/>
                <w:sz w:val="20"/>
                <w:szCs w:val="20"/>
              </w:rPr>
              <w:t xml:space="preserve">Учасник клірингу, що надає </w:t>
            </w:r>
            <w:r w:rsidR="002E2B5A" w:rsidRPr="00047E1B">
              <w:rPr>
                <w:rFonts w:ascii="Times New Roman" w:hAnsi="Times New Roman"/>
                <w:b/>
                <w:sz w:val="20"/>
                <w:szCs w:val="20"/>
              </w:rPr>
              <w:t>заяву</w:t>
            </w:r>
            <w:r w:rsidRPr="00047E1B">
              <w:rPr>
                <w:rFonts w:ascii="Times New Roman" w:hAnsi="Times New Roman"/>
                <w:b/>
                <w:sz w:val="20"/>
                <w:szCs w:val="20"/>
              </w:rPr>
              <w:t>:</w:t>
            </w:r>
          </w:p>
        </w:tc>
      </w:tr>
      <w:tr w:rsidR="00BE079E" w:rsidRPr="00047E1B" w14:paraId="08A0FA5D" w14:textId="77777777">
        <w:trPr>
          <w:cantSplit/>
          <w:trHeight w:val="233"/>
        </w:trPr>
        <w:tc>
          <w:tcPr>
            <w:tcW w:w="2518" w:type="dxa"/>
            <w:tcBorders>
              <w:top w:val="single" w:sz="4" w:space="0" w:color="auto"/>
            </w:tcBorders>
            <w:vAlign w:val="center"/>
          </w:tcPr>
          <w:p w14:paraId="464F9894" w14:textId="77777777" w:rsidR="00BE079E" w:rsidRPr="00047E1B" w:rsidRDefault="00BE079E">
            <w:pPr>
              <w:pStyle w:val="12"/>
              <w:spacing w:before="100" w:after="100" w:line="276" w:lineRule="auto"/>
              <w:jc w:val="both"/>
              <w:rPr>
                <w:b w:val="0"/>
              </w:rPr>
            </w:pPr>
            <w:r w:rsidRPr="00047E1B">
              <w:rPr>
                <w:b w:val="0"/>
              </w:rPr>
              <w:t>скорочене найменування</w:t>
            </w:r>
          </w:p>
        </w:tc>
        <w:tc>
          <w:tcPr>
            <w:tcW w:w="7371" w:type="dxa"/>
            <w:tcBorders>
              <w:top w:val="single" w:sz="4" w:space="0" w:color="auto"/>
            </w:tcBorders>
            <w:vAlign w:val="center"/>
          </w:tcPr>
          <w:p w14:paraId="769D3902" w14:textId="77777777" w:rsidR="00BE079E" w:rsidRPr="00047E1B" w:rsidRDefault="00BE079E">
            <w:pPr>
              <w:widowControl w:val="0"/>
              <w:spacing w:line="276" w:lineRule="auto"/>
              <w:ind w:firstLine="0"/>
              <w:jc w:val="left"/>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BE079E" w:rsidRPr="00047E1B" w14:paraId="196F648E" w14:textId="77777777">
        <w:trPr>
          <w:cantSplit/>
          <w:trHeight w:val="303"/>
        </w:trPr>
        <w:tc>
          <w:tcPr>
            <w:tcW w:w="2518" w:type="dxa"/>
            <w:tcBorders>
              <w:bottom w:val="single" w:sz="4" w:space="0" w:color="auto"/>
            </w:tcBorders>
            <w:vAlign w:val="center"/>
          </w:tcPr>
          <w:p w14:paraId="22B18659" w14:textId="77777777" w:rsidR="00BE079E" w:rsidRPr="00047E1B" w:rsidRDefault="00BE079E">
            <w:pPr>
              <w:pStyle w:val="12"/>
              <w:spacing w:before="100" w:after="100" w:line="276" w:lineRule="auto"/>
              <w:jc w:val="both"/>
              <w:rPr>
                <w:b w:val="0"/>
              </w:rPr>
            </w:pPr>
            <w:r w:rsidRPr="00047E1B">
              <w:rPr>
                <w:b w:val="0"/>
              </w:rPr>
              <w:t>код за ЄДРПОУ</w:t>
            </w:r>
          </w:p>
        </w:tc>
        <w:tc>
          <w:tcPr>
            <w:tcW w:w="7371" w:type="dxa"/>
            <w:tcBorders>
              <w:bottom w:val="single" w:sz="4" w:space="0" w:color="auto"/>
            </w:tcBorders>
            <w:vAlign w:val="center"/>
          </w:tcPr>
          <w:p w14:paraId="0F7BBF87" w14:textId="77777777" w:rsidR="00BE079E" w:rsidRPr="00047E1B" w:rsidRDefault="00BE079E">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bl>
    <w:p w14:paraId="61714C23" w14:textId="77777777" w:rsidR="00BE079E" w:rsidRPr="00047E1B" w:rsidRDefault="00BE079E" w:rsidP="00BE079E">
      <w:pPr>
        <w:rPr>
          <w:rFonts w:ascii="Times New Roman" w:hAnsi="Times New Roman"/>
          <w:b/>
          <w:sz w:val="20"/>
          <w:szCs w:val="20"/>
        </w:rPr>
      </w:pPr>
    </w:p>
    <w:p w14:paraId="7F604EB2" w14:textId="3BBB3F90" w:rsidR="00BE079E" w:rsidRPr="00047E1B" w:rsidRDefault="00BE079E" w:rsidP="008F7BB0">
      <w:r w:rsidRPr="00047E1B">
        <w:rPr>
          <w:rFonts w:ascii="Times New Roman" w:hAnsi="Times New Roman"/>
          <w:b/>
          <w:sz w:val="20"/>
          <w:szCs w:val="20"/>
        </w:rPr>
        <w:t xml:space="preserve">Прошу </w:t>
      </w:r>
      <w:r w:rsidR="00052B93">
        <w:rPr>
          <w:rFonts w:ascii="Times New Roman" w:hAnsi="Times New Roman"/>
          <w:b/>
          <w:sz w:val="20"/>
          <w:szCs w:val="20"/>
        </w:rPr>
        <w:t xml:space="preserve">актуалізувати дані / </w:t>
      </w:r>
      <w:r w:rsidRPr="00047E1B">
        <w:rPr>
          <w:rFonts w:ascii="Times New Roman" w:hAnsi="Times New Roman"/>
          <w:b/>
          <w:sz w:val="20"/>
          <w:szCs w:val="20"/>
        </w:rPr>
        <w:t xml:space="preserve">внести зміни до реквізитів клірингового рахунку з відокремленим обліком клієнта учасника клірингу </w:t>
      </w:r>
    </w:p>
    <w:tbl>
      <w:tblPr>
        <w:tblStyle w:val="a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253"/>
      </w:tblGrid>
      <w:tr w:rsidR="00BE079E" w:rsidRPr="00047E1B" w14:paraId="0EA09557" w14:textId="77777777" w:rsidTr="007369C9">
        <w:trPr>
          <w:trHeight w:val="397"/>
        </w:trPr>
        <w:tc>
          <w:tcPr>
            <w:tcW w:w="5665" w:type="dxa"/>
            <w:vAlign w:val="center"/>
          </w:tcPr>
          <w:p w14:paraId="2CB80F02" w14:textId="77777777" w:rsidR="00BE079E" w:rsidRPr="00047E1B" w:rsidRDefault="00BE079E">
            <w:pPr>
              <w:pStyle w:val="12"/>
              <w:rPr>
                <w:b w:val="0"/>
              </w:rPr>
            </w:pPr>
            <w:r w:rsidRPr="00047E1B">
              <w:rPr>
                <w:b w:val="0"/>
              </w:rPr>
              <w:t>Номер клірингового рахунку (рахунків)</w:t>
            </w:r>
          </w:p>
        </w:tc>
        <w:tc>
          <w:tcPr>
            <w:tcW w:w="4253" w:type="dxa"/>
            <w:vAlign w:val="center"/>
          </w:tcPr>
          <w:p w14:paraId="2C247B72" w14:textId="77777777" w:rsidR="00BE079E" w:rsidRPr="00047E1B" w:rsidRDefault="00BE079E">
            <w:pPr>
              <w:pStyle w:val="12"/>
              <w:rPr>
                <w:b w:val="0"/>
                <w:sz w:val="22"/>
              </w:rPr>
            </w:pPr>
            <w:r w:rsidRPr="00047E1B">
              <w:rPr>
                <w:b w:val="0"/>
                <w:u w:val="single"/>
              </w:rPr>
              <w:fldChar w:fldCharType="begin">
                <w:ffData>
                  <w:name w:val="ТекстовоеПоле49"/>
                  <w:enabled/>
                  <w:calcOnExit w:val="0"/>
                  <w:textInput/>
                </w:ffData>
              </w:fldChar>
            </w:r>
            <w:r w:rsidRPr="00047E1B">
              <w:rPr>
                <w:b w:val="0"/>
                <w:u w:val="single"/>
              </w:rPr>
              <w:instrText xml:space="preserve"> FORMTEXT </w:instrText>
            </w:r>
            <w:r w:rsidRPr="00047E1B">
              <w:rPr>
                <w:b w:val="0"/>
                <w:u w:val="single"/>
              </w:rPr>
            </w:r>
            <w:r w:rsidRPr="00047E1B">
              <w:rPr>
                <w:b w:val="0"/>
                <w:u w:val="single"/>
              </w:rPr>
              <w:fldChar w:fldCharType="separate"/>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fldChar w:fldCharType="end"/>
            </w:r>
          </w:p>
        </w:tc>
      </w:tr>
      <w:tr w:rsidR="00BE079E" w:rsidRPr="00047E1B" w14:paraId="0E0CD2BE" w14:textId="77777777" w:rsidTr="007369C9">
        <w:trPr>
          <w:trHeight w:val="397"/>
        </w:trPr>
        <w:tc>
          <w:tcPr>
            <w:tcW w:w="5665" w:type="dxa"/>
            <w:vAlign w:val="center"/>
          </w:tcPr>
          <w:p w14:paraId="418DE4AD" w14:textId="77777777" w:rsidR="00BE079E" w:rsidRPr="00047E1B" w:rsidRDefault="00BE079E">
            <w:pPr>
              <w:pStyle w:val="12"/>
              <w:rPr>
                <w:b w:val="0"/>
              </w:rPr>
            </w:pPr>
            <w:r w:rsidRPr="00047E1B">
              <w:rPr>
                <w:b w:val="0"/>
              </w:rPr>
              <w:t>Ідентифікаційні дані клієнта учасника клірингу</w:t>
            </w:r>
            <w:r w:rsidRPr="00047E1B">
              <w:rPr>
                <w:rStyle w:val="afe"/>
                <w:b w:val="0"/>
              </w:rPr>
              <w:footnoteReference w:id="10"/>
            </w:r>
            <w:r w:rsidRPr="00047E1B">
              <w:rPr>
                <w:b w:val="0"/>
              </w:rPr>
              <w:t xml:space="preserve"> </w:t>
            </w:r>
          </w:p>
        </w:tc>
        <w:tc>
          <w:tcPr>
            <w:tcW w:w="4253" w:type="dxa"/>
            <w:vAlign w:val="center"/>
          </w:tcPr>
          <w:p w14:paraId="7B8A91EB" w14:textId="77777777" w:rsidR="00BE079E" w:rsidRPr="00047E1B" w:rsidRDefault="00BE079E">
            <w:pPr>
              <w:pStyle w:val="12"/>
              <w:rPr>
                <w:b w:val="0"/>
                <w:sz w:val="22"/>
              </w:rPr>
            </w:pPr>
            <w:r w:rsidRPr="00047E1B">
              <w:rPr>
                <w:b w:val="0"/>
                <w:u w:val="single"/>
              </w:rPr>
              <w:fldChar w:fldCharType="begin">
                <w:ffData>
                  <w:name w:val="ТекстовоеПоле49"/>
                  <w:enabled/>
                  <w:calcOnExit w:val="0"/>
                  <w:textInput/>
                </w:ffData>
              </w:fldChar>
            </w:r>
            <w:r w:rsidRPr="00047E1B">
              <w:rPr>
                <w:b w:val="0"/>
                <w:u w:val="single"/>
              </w:rPr>
              <w:instrText xml:space="preserve"> FORMTEXT </w:instrText>
            </w:r>
            <w:r w:rsidRPr="00047E1B">
              <w:rPr>
                <w:b w:val="0"/>
                <w:u w:val="single"/>
              </w:rPr>
            </w:r>
            <w:r w:rsidRPr="00047E1B">
              <w:rPr>
                <w:b w:val="0"/>
                <w:u w:val="single"/>
              </w:rPr>
              <w:fldChar w:fldCharType="separate"/>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fldChar w:fldCharType="end"/>
            </w:r>
          </w:p>
        </w:tc>
      </w:tr>
      <w:tr w:rsidR="00E854CF" w:rsidRPr="00047E1B" w14:paraId="4F95F9BF" w14:textId="77777777" w:rsidTr="007369C9">
        <w:trPr>
          <w:trHeight w:val="397"/>
        </w:trPr>
        <w:tc>
          <w:tcPr>
            <w:tcW w:w="5665" w:type="dxa"/>
            <w:vAlign w:val="center"/>
          </w:tcPr>
          <w:p w14:paraId="2628D9F3" w14:textId="16356A0D" w:rsidR="00E854CF" w:rsidRPr="00047E1B" w:rsidRDefault="00E854CF">
            <w:pPr>
              <w:pStyle w:val="12"/>
              <w:rPr>
                <w:b w:val="0"/>
              </w:rPr>
            </w:pPr>
            <w:r>
              <w:rPr>
                <w:b w:val="0"/>
              </w:rPr>
              <w:t>Код виду клієнта</w:t>
            </w:r>
            <w:r>
              <w:rPr>
                <w:rStyle w:val="afe"/>
                <w:b w:val="0"/>
              </w:rPr>
              <w:footnoteReference w:id="11"/>
            </w:r>
          </w:p>
        </w:tc>
        <w:tc>
          <w:tcPr>
            <w:tcW w:w="4253" w:type="dxa"/>
            <w:vAlign w:val="center"/>
          </w:tcPr>
          <w:p w14:paraId="083E0D6E" w14:textId="29521BA9" w:rsidR="00E854CF" w:rsidRPr="00047E1B" w:rsidRDefault="00E854CF">
            <w:pPr>
              <w:pStyle w:val="12"/>
              <w:rPr>
                <w:b w:val="0"/>
                <w:u w:val="single"/>
              </w:rPr>
            </w:pPr>
            <w:r w:rsidRPr="00E854CF">
              <w:rPr>
                <w:b w:val="0"/>
                <w:u w:val="single"/>
              </w:rPr>
              <w:fldChar w:fldCharType="begin">
                <w:ffData>
                  <w:name w:val="ТекстовоеПоле49"/>
                  <w:enabled/>
                  <w:calcOnExit w:val="0"/>
                  <w:textInput/>
                </w:ffData>
              </w:fldChar>
            </w:r>
            <w:r w:rsidRPr="00E854CF">
              <w:rPr>
                <w:b w:val="0"/>
                <w:u w:val="single"/>
              </w:rPr>
              <w:instrText xml:space="preserve"> FORMTEXT </w:instrText>
            </w:r>
            <w:r w:rsidRPr="00E854CF">
              <w:rPr>
                <w:b w:val="0"/>
                <w:u w:val="single"/>
              </w:rPr>
            </w:r>
            <w:r w:rsidRPr="00E854CF">
              <w:rPr>
                <w:b w:val="0"/>
                <w:u w:val="single"/>
              </w:rPr>
              <w:fldChar w:fldCharType="separate"/>
            </w:r>
            <w:r w:rsidRPr="00E854CF">
              <w:rPr>
                <w:b w:val="0"/>
                <w:u w:val="single"/>
              </w:rPr>
              <w:t> </w:t>
            </w:r>
            <w:r w:rsidRPr="00E854CF">
              <w:rPr>
                <w:b w:val="0"/>
                <w:u w:val="single"/>
              </w:rPr>
              <w:t> </w:t>
            </w:r>
            <w:r w:rsidRPr="00E854CF">
              <w:rPr>
                <w:b w:val="0"/>
                <w:u w:val="single"/>
              </w:rPr>
              <w:t> </w:t>
            </w:r>
            <w:r w:rsidRPr="00E854CF">
              <w:rPr>
                <w:b w:val="0"/>
                <w:u w:val="single"/>
              </w:rPr>
              <w:t> </w:t>
            </w:r>
            <w:r w:rsidRPr="00E854CF">
              <w:rPr>
                <w:b w:val="0"/>
                <w:u w:val="single"/>
              </w:rPr>
              <w:t> </w:t>
            </w:r>
            <w:r w:rsidRPr="00E854CF">
              <w:rPr>
                <w:b w:val="0"/>
                <w:u w:val="single"/>
              </w:rPr>
              <w:fldChar w:fldCharType="end"/>
            </w:r>
          </w:p>
        </w:tc>
      </w:tr>
    </w:tbl>
    <w:p w14:paraId="1CFD8BEE" w14:textId="148BE5BE" w:rsidR="00BE079E" w:rsidRDefault="00BE079E" w:rsidP="00BE079E">
      <w:pPr>
        <w:pStyle w:val="12"/>
        <w:jc w:val="both"/>
        <w:rPr>
          <w:b w:val="0"/>
          <w:sz w:val="22"/>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5103"/>
      </w:tblGrid>
      <w:tr w:rsidR="00926C00" w:rsidRPr="00047E1B" w14:paraId="6D437E8B" w14:textId="77777777" w:rsidTr="008F7BB0">
        <w:tc>
          <w:tcPr>
            <w:tcW w:w="9923" w:type="dxa"/>
            <w:gridSpan w:val="2"/>
            <w:tcBorders>
              <w:top w:val="nil"/>
              <w:left w:val="nil"/>
              <w:right w:val="nil"/>
            </w:tcBorders>
            <w:shd w:val="clear" w:color="auto" w:fill="FFFFFF"/>
          </w:tcPr>
          <w:p w14:paraId="5DC0DF99" w14:textId="1791FD24" w:rsidR="00926C00" w:rsidRPr="00047E1B" w:rsidRDefault="00926C00" w:rsidP="0018233C">
            <w:pPr>
              <w:ind w:firstLine="0"/>
              <w:contextualSpacing/>
              <w:rPr>
                <w:rFonts w:ascii="Times New Roman" w:eastAsia="Times New Roman" w:hAnsi="Times New Roman"/>
                <w:sz w:val="20"/>
                <w:szCs w:val="20"/>
              </w:rPr>
            </w:pPr>
            <w:r w:rsidRPr="00047E1B">
              <w:rPr>
                <w:rFonts w:ascii="Times New Roman" w:eastAsia="Times New Roman" w:hAnsi="Times New Roman"/>
                <w:b/>
                <w:sz w:val="20"/>
                <w:szCs w:val="20"/>
              </w:rPr>
              <w:t>Наявність у юридичній особі - клієнт</w:t>
            </w:r>
            <w:r w:rsidR="007D641B">
              <w:rPr>
                <w:rFonts w:ascii="Times New Roman" w:eastAsia="Times New Roman" w:hAnsi="Times New Roman"/>
                <w:b/>
                <w:sz w:val="20"/>
                <w:szCs w:val="20"/>
              </w:rPr>
              <w:t>і</w:t>
            </w:r>
            <w:r w:rsidRPr="00047E1B">
              <w:rPr>
                <w:rFonts w:ascii="Times New Roman" w:eastAsia="Times New Roman" w:hAnsi="Times New Roman"/>
                <w:b/>
                <w:sz w:val="20"/>
                <w:szCs w:val="20"/>
              </w:rPr>
              <w:t xml:space="preserve"> учасника клірингу</w:t>
            </w:r>
            <w:r w:rsidRPr="00047E1B">
              <w:rPr>
                <w:rFonts w:ascii="Times New Roman" w:eastAsia="Times New Roman" w:hAnsi="Times New Roman"/>
                <w:sz w:val="20"/>
                <w:szCs w:val="20"/>
              </w:rPr>
              <w:t xml:space="preserve"> фізичних осіб-кінцевих бенефіціарних власників, що належать до політично значущих осіб, членів їх сім`ї, осіб, пов`язаних з політично значущими особами, або </w:t>
            </w:r>
            <w:r w:rsidRPr="00047E1B">
              <w:rPr>
                <w:rFonts w:ascii="Times New Roman" w:eastAsia="Times New Roman" w:hAnsi="Times New Roman"/>
                <w:b/>
                <w:sz w:val="20"/>
                <w:szCs w:val="20"/>
              </w:rPr>
              <w:t>належність фізичної особи - клієнта учасника клірингу</w:t>
            </w:r>
            <w:r w:rsidRPr="00047E1B">
              <w:rPr>
                <w:rFonts w:ascii="Times New Roman" w:eastAsia="Times New Roman" w:hAnsi="Times New Roman"/>
                <w:sz w:val="20"/>
                <w:szCs w:val="20"/>
              </w:rPr>
              <w:t xml:space="preserve"> до політично значущих осіб, членів їх сім`ї, осіб, пов`язаних з політично значущими особами</w:t>
            </w:r>
            <w:r w:rsidRPr="00047E1B" w:rsidDel="00A62E9A">
              <w:rPr>
                <w:rFonts w:ascii="Times New Roman" w:eastAsia="Times New Roman" w:hAnsi="Times New Roman"/>
                <w:sz w:val="20"/>
                <w:szCs w:val="20"/>
              </w:rPr>
              <w:t xml:space="preserve"> </w:t>
            </w:r>
            <w:r w:rsidRPr="00047E1B">
              <w:rPr>
                <w:rFonts w:ascii="Times New Roman" w:eastAsia="Times New Roman" w:hAnsi="Times New Roman"/>
                <w:sz w:val="20"/>
                <w:szCs w:val="20"/>
              </w:rPr>
              <w:t xml:space="preserve">: </w:t>
            </w:r>
            <w:r w:rsidRPr="00047E1B">
              <w:rPr>
                <w:rFonts w:ascii="Times New Roman" w:eastAsia="Times New Roman" w:hAnsi="Times New Roman"/>
                <w:b/>
                <w:sz w:val="36"/>
                <w:szCs w:val="36"/>
                <w:shd w:val="clear" w:color="auto" w:fill="D9D9D9"/>
              </w:rPr>
              <w:t>□</w:t>
            </w:r>
            <w:r w:rsidRPr="00047E1B">
              <w:rPr>
                <w:rFonts w:ascii="Times New Roman" w:eastAsia="Times New Roman" w:hAnsi="Times New Roman"/>
                <w:b/>
                <w:sz w:val="20"/>
                <w:szCs w:val="20"/>
              </w:rPr>
              <w:t>ТАК</w:t>
            </w:r>
            <w:r w:rsidRPr="00047E1B">
              <w:rPr>
                <w:rFonts w:ascii="Times New Roman" w:eastAsia="Times New Roman" w:hAnsi="Times New Roman"/>
                <w:sz w:val="20"/>
                <w:szCs w:val="20"/>
              </w:rPr>
              <w:t xml:space="preserve"> /  </w:t>
            </w:r>
            <w:r w:rsidRPr="00047E1B">
              <w:rPr>
                <w:rFonts w:ascii="Times New Roman" w:eastAsia="Times New Roman" w:hAnsi="Times New Roman"/>
                <w:b/>
                <w:sz w:val="36"/>
                <w:szCs w:val="36"/>
                <w:shd w:val="clear" w:color="auto" w:fill="D9D9D9"/>
              </w:rPr>
              <w:t>□</w:t>
            </w:r>
            <w:r w:rsidRPr="00047E1B">
              <w:rPr>
                <w:rFonts w:ascii="Times New Roman" w:eastAsia="Times New Roman" w:hAnsi="Times New Roman"/>
                <w:b/>
                <w:sz w:val="20"/>
                <w:szCs w:val="20"/>
              </w:rPr>
              <w:t>НІ</w:t>
            </w:r>
          </w:p>
          <w:p w14:paraId="4B4EEAB7" w14:textId="77777777" w:rsidR="00926C00" w:rsidRPr="00047E1B" w:rsidRDefault="00926C00" w:rsidP="0018233C">
            <w:pPr>
              <w:ind w:firstLine="0"/>
              <w:contextualSpacing/>
              <w:jc w:val="left"/>
              <w:rPr>
                <w:rFonts w:ascii="Times New Roman" w:eastAsia="Times New Roman" w:hAnsi="Times New Roman"/>
                <w:sz w:val="20"/>
                <w:szCs w:val="20"/>
              </w:rPr>
            </w:pPr>
          </w:p>
          <w:p w14:paraId="2D8F4B2B" w14:textId="77777777" w:rsidR="00926C00" w:rsidRPr="00047E1B" w:rsidRDefault="00926C00" w:rsidP="0018233C">
            <w:pPr>
              <w:ind w:firstLine="0"/>
              <w:jc w:val="left"/>
              <w:rPr>
                <w:rFonts w:ascii="Times New Roman" w:eastAsia="Times New Roman" w:hAnsi="Times New Roman"/>
              </w:rPr>
            </w:pPr>
            <w:r w:rsidRPr="00047E1B">
              <w:rPr>
                <w:rFonts w:ascii="Times New Roman" w:eastAsia="Times New Roman" w:hAnsi="Times New Roman"/>
                <w:b/>
                <w:sz w:val="20"/>
                <w:szCs w:val="20"/>
              </w:rPr>
              <w:t>Якщо «ТАК» то зазначити дані щодо фізичної особи (осіб), що належить (належать) до публічних осіб:</w:t>
            </w:r>
          </w:p>
        </w:tc>
      </w:tr>
      <w:tr w:rsidR="00926C00" w:rsidRPr="00047E1B" w14:paraId="578A2F89" w14:textId="77777777" w:rsidTr="008F7BB0">
        <w:tc>
          <w:tcPr>
            <w:tcW w:w="4820" w:type="dxa"/>
            <w:tcBorders>
              <w:left w:val="single" w:sz="4" w:space="0" w:color="auto"/>
            </w:tcBorders>
          </w:tcPr>
          <w:p w14:paraId="515A971A" w14:textId="40441E6B" w:rsidR="00926C00" w:rsidRPr="00047E1B" w:rsidRDefault="00926C00" w:rsidP="0018233C">
            <w:pPr>
              <w:ind w:firstLine="0"/>
              <w:contextualSpacing/>
              <w:rPr>
                <w:rFonts w:ascii="Times New Roman" w:eastAsia="Times New Roman" w:hAnsi="Times New Roman"/>
                <w:sz w:val="20"/>
                <w:szCs w:val="20"/>
              </w:rPr>
            </w:pPr>
            <w:r w:rsidRPr="00047E1B">
              <w:rPr>
                <w:rFonts w:ascii="Times New Roman" w:eastAsia="Times New Roman" w:hAnsi="Times New Roman"/>
                <w:sz w:val="20"/>
                <w:szCs w:val="20"/>
              </w:rPr>
              <w:t xml:space="preserve">прізвище, ім’я та по батькові </w:t>
            </w:r>
            <w:r w:rsidR="00D253A9" w:rsidRPr="00047E1B">
              <w:rPr>
                <w:rFonts w:ascii="Times New Roman" w:eastAsia="Times New Roman" w:hAnsi="Times New Roman"/>
                <w:sz w:val="20"/>
                <w:szCs w:val="20"/>
              </w:rPr>
              <w:t>(за наявності)</w:t>
            </w:r>
          </w:p>
        </w:tc>
        <w:tc>
          <w:tcPr>
            <w:tcW w:w="5103" w:type="dxa"/>
          </w:tcPr>
          <w:p w14:paraId="1B639CFC" w14:textId="77777777" w:rsidR="00926C00" w:rsidRPr="00047E1B" w:rsidRDefault="00926C00" w:rsidP="0018233C">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fldChar w:fldCharType="end"/>
            </w:r>
          </w:p>
        </w:tc>
      </w:tr>
      <w:tr w:rsidR="00926C00" w:rsidRPr="00047E1B" w14:paraId="43F6EC94" w14:textId="77777777" w:rsidTr="008F7BB0">
        <w:tc>
          <w:tcPr>
            <w:tcW w:w="4820" w:type="dxa"/>
            <w:tcBorders>
              <w:left w:val="single" w:sz="4" w:space="0" w:color="auto"/>
            </w:tcBorders>
          </w:tcPr>
          <w:p w14:paraId="6B4E7940" w14:textId="77777777" w:rsidR="00926C00" w:rsidRPr="00047E1B" w:rsidRDefault="00926C00" w:rsidP="0018233C">
            <w:pPr>
              <w:ind w:firstLine="0"/>
              <w:contextualSpacing/>
              <w:rPr>
                <w:rFonts w:ascii="Times New Roman" w:eastAsia="Times New Roman" w:hAnsi="Times New Roman"/>
                <w:sz w:val="20"/>
                <w:szCs w:val="20"/>
              </w:rPr>
            </w:pPr>
            <w:r w:rsidRPr="00047E1B">
              <w:rPr>
                <w:rFonts w:ascii="Times New Roman" w:eastAsia="Times New Roman" w:hAnsi="Times New Roman"/>
                <w:sz w:val="20"/>
                <w:szCs w:val="20"/>
              </w:rPr>
              <w:t>дата народження</w:t>
            </w:r>
          </w:p>
        </w:tc>
        <w:tc>
          <w:tcPr>
            <w:tcW w:w="5103" w:type="dxa"/>
          </w:tcPr>
          <w:p w14:paraId="3C8E8E53" w14:textId="77777777" w:rsidR="00926C00" w:rsidRPr="00047E1B" w:rsidRDefault="00926C00" w:rsidP="0018233C">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fldChar w:fldCharType="end"/>
            </w:r>
          </w:p>
        </w:tc>
      </w:tr>
      <w:tr w:rsidR="00926C00" w:rsidRPr="00047E1B" w14:paraId="396CADB4" w14:textId="77777777" w:rsidTr="008F7BB0">
        <w:tc>
          <w:tcPr>
            <w:tcW w:w="4820" w:type="dxa"/>
            <w:tcBorders>
              <w:left w:val="single" w:sz="4" w:space="0" w:color="auto"/>
            </w:tcBorders>
          </w:tcPr>
          <w:p w14:paraId="72DECF37" w14:textId="77777777" w:rsidR="00926C00" w:rsidRPr="00047E1B" w:rsidRDefault="00926C00" w:rsidP="0018233C">
            <w:pPr>
              <w:ind w:firstLine="0"/>
              <w:contextualSpacing/>
              <w:rPr>
                <w:rFonts w:ascii="Times New Roman" w:eastAsia="Times New Roman" w:hAnsi="Times New Roman"/>
                <w:sz w:val="20"/>
                <w:szCs w:val="20"/>
              </w:rPr>
            </w:pPr>
            <w:r w:rsidRPr="00047E1B">
              <w:rPr>
                <w:rFonts w:ascii="Times New Roman" w:eastAsia="Times New Roman" w:hAnsi="Times New Roman"/>
                <w:sz w:val="20"/>
                <w:szCs w:val="20"/>
              </w:rPr>
              <w:t>громадянство</w:t>
            </w:r>
          </w:p>
        </w:tc>
        <w:tc>
          <w:tcPr>
            <w:tcW w:w="5103" w:type="dxa"/>
          </w:tcPr>
          <w:p w14:paraId="68C06EEF" w14:textId="77777777" w:rsidR="00926C00" w:rsidRPr="00047E1B" w:rsidRDefault="00926C00" w:rsidP="0018233C">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fldChar w:fldCharType="end"/>
            </w:r>
          </w:p>
        </w:tc>
      </w:tr>
      <w:tr w:rsidR="00926C00" w:rsidRPr="00047E1B" w14:paraId="74CDB233" w14:textId="77777777" w:rsidTr="008F7BB0">
        <w:tc>
          <w:tcPr>
            <w:tcW w:w="4820" w:type="dxa"/>
            <w:tcBorders>
              <w:left w:val="single" w:sz="4" w:space="0" w:color="auto"/>
            </w:tcBorders>
          </w:tcPr>
          <w:p w14:paraId="195094EE" w14:textId="77777777" w:rsidR="00926C00" w:rsidRPr="00047E1B" w:rsidRDefault="00926C00" w:rsidP="0018233C">
            <w:pPr>
              <w:ind w:firstLine="0"/>
              <w:contextualSpacing/>
              <w:rPr>
                <w:rFonts w:ascii="Times New Roman" w:eastAsia="Times New Roman" w:hAnsi="Times New Roman"/>
                <w:sz w:val="20"/>
                <w:szCs w:val="20"/>
              </w:rPr>
            </w:pPr>
            <w:r w:rsidRPr="00047E1B">
              <w:rPr>
                <w:rFonts w:ascii="Times New Roman" w:eastAsia="Times New Roman" w:hAnsi="Times New Roman"/>
                <w:sz w:val="20"/>
                <w:szCs w:val="20"/>
              </w:rPr>
              <w:t xml:space="preserve">країна постійного місця проживання </w:t>
            </w:r>
          </w:p>
        </w:tc>
        <w:tc>
          <w:tcPr>
            <w:tcW w:w="5103" w:type="dxa"/>
          </w:tcPr>
          <w:p w14:paraId="436E2D53" w14:textId="77777777" w:rsidR="00926C00" w:rsidRPr="00047E1B" w:rsidRDefault="00926C00" w:rsidP="0018233C">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fldChar w:fldCharType="end"/>
            </w:r>
          </w:p>
        </w:tc>
      </w:tr>
      <w:tr w:rsidR="00926C00" w:rsidRPr="00047E1B" w14:paraId="22685398" w14:textId="77777777" w:rsidTr="008F7BB0">
        <w:tc>
          <w:tcPr>
            <w:tcW w:w="4820" w:type="dxa"/>
            <w:tcBorders>
              <w:left w:val="single" w:sz="4" w:space="0" w:color="auto"/>
            </w:tcBorders>
          </w:tcPr>
          <w:p w14:paraId="123A41B2" w14:textId="77777777" w:rsidR="00926C00" w:rsidRPr="00047E1B" w:rsidRDefault="00926C00" w:rsidP="0018233C">
            <w:pPr>
              <w:ind w:firstLine="0"/>
              <w:contextualSpacing/>
              <w:rPr>
                <w:rFonts w:ascii="Times New Roman" w:eastAsia="Times New Roman" w:hAnsi="Times New Roman"/>
                <w:sz w:val="20"/>
                <w:szCs w:val="20"/>
              </w:rPr>
            </w:pPr>
            <w:r w:rsidRPr="00047E1B">
              <w:rPr>
                <w:rFonts w:ascii="Times New Roman" w:eastAsia="Times New Roman" w:hAnsi="Times New Roman"/>
                <w:sz w:val="20"/>
                <w:szCs w:val="20"/>
              </w:rPr>
              <w:t xml:space="preserve">номер (та за наявності серію) паспорта (ідентифікаційний номер документа, якщо паспорт у формі ID картки) або іншого документа, що посвідчує особу та відповідно до законодавства України може бути використаним на території України для укладення правочинів </w:t>
            </w:r>
          </w:p>
        </w:tc>
        <w:tc>
          <w:tcPr>
            <w:tcW w:w="5103" w:type="dxa"/>
          </w:tcPr>
          <w:p w14:paraId="5FF7042E" w14:textId="77777777" w:rsidR="00926C00" w:rsidRPr="00047E1B" w:rsidRDefault="00926C00" w:rsidP="0018233C">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fldChar w:fldCharType="end"/>
            </w:r>
          </w:p>
        </w:tc>
      </w:tr>
      <w:tr w:rsidR="00926C00" w:rsidRPr="00047E1B" w14:paraId="5E6189C6" w14:textId="77777777" w:rsidTr="008F7BB0">
        <w:tc>
          <w:tcPr>
            <w:tcW w:w="4820" w:type="dxa"/>
            <w:tcBorders>
              <w:left w:val="single" w:sz="4" w:space="0" w:color="auto"/>
            </w:tcBorders>
          </w:tcPr>
          <w:p w14:paraId="175BC3DD" w14:textId="77777777" w:rsidR="00926C00" w:rsidRPr="00047E1B" w:rsidRDefault="00926C00" w:rsidP="0018233C">
            <w:pPr>
              <w:ind w:firstLine="0"/>
              <w:contextualSpacing/>
              <w:rPr>
                <w:rFonts w:ascii="Times New Roman" w:eastAsia="Times New Roman" w:hAnsi="Times New Roman"/>
                <w:sz w:val="20"/>
                <w:szCs w:val="20"/>
              </w:rPr>
            </w:pPr>
            <w:r w:rsidRPr="00047E1B">
              <w:rPr>
                <w:rFonts w:ascii="Times New Roman" w:eastAsia="Times New Roman" w:hAnsi="Times New Roman"/>
                <w:sz w:val="20"/>
                <w:szCs w:val="20"/>
              </w:rPr>
              <w:t>дата видачі та орган, що його видав</w:t>
            </w:r>
          </w:p>
        </w:tc>
        <w:tc>
          <w:tcPr>
            <w:tcW w:w="5103" w:type="dxa"/>
          </w:tcPr>
          <w:p w14:paraId="3675C05D" w14:textId="77777777" w:rsidR="00926C00" w:rsidRPr="00047E1B" w:rsidRDefault="00926C00" w:rsidP="0018233C">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fldChar w:fldCharType="end"/>
            </w:r>
          </w:p>
        </w:tc>
      </w:tr>
      <w:tr w:rsidR="00926C00" w:rsidRPr="00047E1B" w14:paraId="57128C21" w14:textId="77777777" w:rsidTr="008F7BB0">
        <w:tc>
          <w:tcPr>
            <w:tcW w:w="4820" w:type="dxa"/>
            <w:tcBorders>
              <w:left w:val="single" w:sz="4" w:space="0" w:color="auto"/>
              <w:bottom w:val="single" w:sz="4" w:space="0" w:color="000000"/>
            </w:tcBorders>
          </w:tcPr>
          <w:p w14:paraId="5EEF5089" w14:textId="77777777" w:rsidR="00926C00" w:rsidRPr="00047E1B" w:rsidRDefault="00926C00" w:rsidP="0018233C">
            <w:pPr>
              <w:ind w:firstLine="0"/>
              <w:contextualSpacing/>
              <w:rPr>
                <w:rFonts w:ascii="Times New Roman" w:eastAsia="Times New Roman" w:hAnsi="Times New Roman"/>
                <w:sz w:val="20"/>
                <w:szCs w:val="20"/>
              </w:rPr>
            </w:pPr>
            <w:r w:rsidRPr="00047E1B">
              <w:rPr>
                <w:rFonts w:ascii="Times New Roman" w:eastAsia="Times New Roman" w:hAnsi="Times New Roman"/>
                <w:sz w:val="20"/>
                <w:szCs w:val="20"/>
              </w:rPr>
              <w:t>РНОКПП (за наявності)</w:t>
            </w:r>
          </w:p>
        </w:tc>
        <w:tc>
          <w:tcPr>
            <w:tcW w:w="5103" w:type="dxa"/>
            <w:tcBorders>
              <w:bottom w:val="single" w:sz="4" w:space="0" w:color="000000"/>
            </w:tcBorders>
          </w:tcPr>
          <w:p w14:paraId="1DF18F48" w14:textId="77777777" w:rsidR="00926C00" w:rsidRPr="00047E1B" w:rsidRDefault="00926C00" w:rsidP="0018233C">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fldChar w:fldCharType="end"/>
            </w:r>
          </w:p>
        </w:tc>
      </w:tr>
      <w:tr w:rsidR="00926C00" w:rsidRPr="00047E1B" w14:paraId="1974F92F" w14:textId="77777777" w:rsidTr="008F7BB0">
        <w:tc>
          <w:tcPr>
            <w:tcW w:w="4820" w:type="dxa"/>
            <w:tcBorders>
              <w:left w:val="single" w:sz="4" w:space="0" w:color="auto"/>
              <w:bottom w:val="single" w:sz="4" w:space="0" w:color="auto"/>
            </w:tcBorders>
          </w:tcPr>
          <w:p w14:paraId="7D96B90F" w14:textId="77777777" w:rsidR="00926C00" w:rsidRPr="00047E1B" w:rsidRDefault="00926C00" w:rsidP="0018233C">
            <w:pPr>
              <w:ind w:firstLine="0"/>
              <w:contextualSpacing/>
              <w:rPr>
                <w:rFonts w:ascii="Times New Roman" w:eastAsia="Times New Roman" w:hAnsi="Times New Roman"/>
                <w:sz w:val="20"/>
                <w:szCs w:val="20"/>
              </w:rPr>
            </w:pPr>
            <w:r w:rsidRPr="00047E1B">
              <w:rPr>
                <w:rFonts w:ascii="Times New Roman" w:eastAsia="Times New Roman" w:hAnsi="Times New Roman"/>
                <w:sz w:val="20"/>
                <w:szCs w:val="20"/>
              </w:rPr>
              <w:t>публічні функції, які виконує/виконувала фізична особа та строк їх виконання (характер зв`язку - для членів сім`ї, осіб, пов`язаних з політично значущими особами)</w:t>
            </w:r>
          </w:p>
        </w:tc>
        <w:tc>
          <w:tcPr>
            <w:tcW w:w="5103" w:type="dxa"/>
            <w:tcBorders>
              <w:bottom w:val="single" w:sz="4" w:space="0" w:color="auto"/>
            </w:tcBorders>
          </w:tcPr>
          <w:p w14:paraId="1A4663F2" w14:textId="77777777" w:rsidR="00926C00" w:rsidRPr="00047E1B" w:rsidRDefault="00926C00" w:rsidP="0018233C">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fldChar w:fldCharType="end"/>
            </w:r>
          </w:p>
        </w:tc>
      </w:tr>
    </w:tbl>
    <w:p w14:paraId="55F97480" w14:textId="77777777" w:rsidR="00926C00" w:rsidRPr="00047E1B" w:rsidRDefault="00926C00" w:rsidP="00BE079E">
      <w:pPr>
        <w:pStyle w:val="12"/>
        <w:jc w:val="both"/>
        <w:rPr>
          <w:b w:val="0"/>
          <w:sz w:val="22"/>
        </w:rPr>
      </w:pPr>
    </w:p>
    <w:tbl>
      <w:tblPr>
        <w:tblW w:w="98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294"/>
      </w:tblGrid>
      <w:tr w:rsidR="009B62A7" w:rsidRPr="00047E1B" w14:paraId="028A46ED" w14:textId="77777777">
        <w:trPr>
          <w:cantSplit/>
          <w:trHeight w:val="386"/>
        </w:trPr>
        <w:tc>
          <w:tcPr>
            <w:tcW w:w="3403" w:type="dxa"/>
            <w:tcBorders>
              <w:top w:val="nil"/>
              <w:left w:val="nil"/>
              <w:right w:val="nil"/>
            </w:tcBorders>
          </w:tcPr>
          <w:p w14:paraId="45EDF92F" w14:textId="77777777" w:rsidR="00BE079E" w:rsidRPr="00047E1B" w:rsidRDefault="00BE079E">
            <w:pPr>
              <w:pStyle w:val="a8"/>
              <w:rPr>
                <w:rFonts w:ascii="Times New Roman" w:hAnsi="Times New Roman"/>
                <w:lang w:val="uk-UA"/>
              </w:rPr>
            </w:pPr>
          </w:p>
        </w:tc>
        <w:tc>
          <w:tcPr>
            <w:tcW w:w="283" w:type="dxa"/>
            <w:tcBorders>
              <w:top w:val="nil"/>
              <w:left w:val="nil"/>
              <w:bottom w:val="nil"/>
              <w:right w:val="nil"/>
            </w:tcBorders>
          </w:tcPr>
          <w:p w14:paraId="557D641A" w14:textId="77777777" w:rsidR="00BE079E" w:rsidRPr="00047E1B" w:rsidRDefault="00BE079E">
            <w:pPr>
              <w:pStyle w:val="a8"/>
              <w:rPr>
                <w:rFonts w:ascii="Times New Roman" w:hAnsi="Times New Roman"/>
                <w:lang w:val="uk-UA"/>
              </w:rPr>
            </w:pPr>
            <w:r w:rsidRPr="00047E1B">
              <w:rPr>
                <w:rFonts w:ascii="Times New Roman" w:hAnsi="Times New Roman"/>
                <w:lang w:val="uk-UA"/>
              </w:rPr>
              <w:t xml:space="preserve">    </w:t>
            </w:r>
          </w:p>
        </w:tc>
        <w:tc>
          <w:tcPr>
            <w:tcW w:w="2552" w:type="dxa"/>
            <w:tcBorders>
              <w:top w:val="nil"/>
              <w:left w:val="nil"/>
              <w:right w:val="nil"/>
            </w:tcBorders>
          </w:tcPr>
          <w:p w14:paraId="46762617" w14:textId="77777777" w:rsidR="00BE079E" w:rsidRPr="00047E1B" w:rsidRDefault="00BE079E">
            <w:pPr>
              <w:pStyle w:val="a8"/>
              <w:rPr>
                <w:rFonts w:ascii="Times New Roman" w:hAnsi="Times New Roman"/>
                <w:lang w:val="uk-UA"/>
              </w:rPr>
            </w:pPr>
          </w:p>
        </w:tc>
        <w:tc>
          <w:tcPr>
            <w:tcW w:w="283" w:type="dxa"/>
            <w:tcBorders>
              <w:top w:val="nil"/>
              <w:left w:val="nil"/>
              <w:bottom w:val="nil"/>
              <w:right w:val="nil"/>
            </w:tcBorders>
          </w:tcPr>
          <w:p w14:paraId="3DA028BB" w14:textId="77777777" w:rsidR="00BE079E" w:rsidRPr="00047E1B" w:rsidRDefault="00BE079E">
            <w:pPr>
              <w:spacing w:before="0" w:after="0"/>
              <w:rPr>
                <w:rFonts w:ascii="Times New Roman" w:hAnsi="Times New Roman"/>
                <w:sz w:val="20"/>
                <w:szCs w:val="20"/>
              </w:rPr>
            </w:pPr>
          </w:p>
        </w:tc>
        <w:tc>
          <w:tcPr>
            <w:tcW w:w="3294" w:type="dxa"/>
            <w:tcBorders>
              <w:top w:val="nil"/>
              <w:left w:val="nil"/>
              <w:bottom w:val="single" w:sz="4" w:space="0" w:color="auto"/>
              <w:right w:val="nil"/>
            </w:tcBorders>
          </w:tcPr>
          <w:p w14:paraId="444768BF" w14:textId="77777777" w:rsidR="00BE079E" w:rsidRPr="00047E1B" w:rsidRDefault="00BE079E">
            <w:pPr>
              <w:spacing w:before="0" w:after="0"/>
              <w:ind w:firstLine="0"/>
              <w:jc w:val="left"/>
              <w:rPr>
                <w:rFonts w:ascii="Times New Roman" w:hAnsi="Times New Roman"/>
                <w:sz w:val="20"/>
                <w:szCs w:val="20"/>
              </w:rPr>
            </w:pPr>
          </w:p>
        </w:tc>
      </w:tr>
      <w:tr w:rsidR="009B62A7" w:rsidRPr="00047E1B" w14:paraId="48682ACA" w14:textId="77777777">
        <w:trPr>
          <w:trHeight w:val="70"/>
        </w:trPr>
        <w:tc>
          <w:tcPr>
            <w:tcW w:w="3403" w:type="dxa"/>
            <w:tcBorders>
              <w:left w:val="nil"/>
              <w:bottom w:val="nil"/>
              <w:right w:val="nil"/>
            </w:tcBorders>
          </w:tcPr>
          <w:p w14:paraId="0DCF95EB" w14:textId="49CEAE18" w:rsidR="00BE079E" w:rsidRPr="00047E1B" w:rsidRDefault="0059767E">
            <w:pPr>
              <w:pStyle w:val="a8"/>
              <w:ind w:firstLine="34"/>
              <w:jc w:val="center"/>
              <w:rPr>
                <w:rFonts w:ascii="Times New Roman" w:hAnsi="Times New Roman"/>
                <w:lang w:val="uk-UA"/>
              </w:rPr>
            </w:pPr>
            <w:r w:rsidRPr="00047E1B">
              <w:rPr>
                <w:rFonts w:ascii="Times New Roman" w:hAnsi="Times New Roman"/>
                <w:lang w:val="uk-UA"/>
              </w:rPr>
              <w:lastRenderedPageBreak/>
              <w:t xml:space="preserve">керівник / </w:t>
            </w:r>
            <w:r w:rsidR="00BE079E" w:rsidRPr="00047E1B">
              <w:rPr>
                <w:rFonts w:ascii="Times New Roman" w:hAnsi="Times New Roman"/>
                <w:lang w:val="uk-UA"/>
              </w:rPr>
              <w:t>розпорядник рахунку</w:t>
            </w:r>
          </w:p>
        </w:tc>
        <w:tc>
          <w:tcPr>
            <w:tcW w:w="283" w:type="dxa"/>
            <w:tcBorders>
              <w:top w:val="nil"/>
              <w:left w:val="nil"/>
              <w:bottom w:val="nil"/>
              <w:right w:val="nil"/>
            </w:tcBorders>
          </w:tcPr>
          <w:p w14:paraId="6FB7051A" w14:textId="77777777" w:rsidR="00BE079E" w:rsidRPr="00047E1B" w:rsidRDefault="00BE079E">
            <w:pPr>
              <w:pStyle w:val="a8"/>
              <w:ind w:firstLine="34"/>
              <w:jc w:val="center"/>
              <w:rPr>
                <w:rFonts w:ascii="Times New Roman" w:hAnsi="Times New Roman"/>
                <w:lang w:val="uk-UA"/>
              </w:rPr>
            </w:pPr>
          </w:p>
        </w:tc>
        <w:tc>
          <w:tcPr>
            <w:tcW w:w="2552" w:type="dxa"/>
            <w:tcBorders>
              <w:left w:val="nil"/>
              <w:bottom w:val="nil"/>
              <w:right w:val="nil"/>
            </w:tcBorders>
          </w:tcPr>
          <w:p w14:paraId="5B4BB825" w14:textId="77777777" w:rsidR="00BE079E" w:rsidRPr="00047E1B" w:rsidRDefault="00BE079E">
            <w:pPr>
              <w:pStyle w:val="a8"/>
              <w:ind w:firstLine="34"/>
              <w:jc w:val="center"/>
              <w:rPr>
                <w:rFonts w:ascii="Times New Roman" w:hAnsi="Times New Roman"/>
                <w:lang w:val="uk-UA"/>
              </w:rPr>
            </w:pPr>
            <w:r w:rsidRPr="00047E1B">
              <w:rPr>
                <w:rFonts w:ascii="Times New Roman" w:hAnsi="Times New Roman"/>
                <w:lang w:val="uk-UA"/>
              </w:rPr>
              <w:t>підпис</w:t>
            </w:r>
          </w:p>
        </w:tc>
        <w:tc>
          <w:tcPr>
            <w:tcW w:w="283" w:type="dxa"/>
            <w:tcBorders>
              <w:top w:val="nil"/>
              <w:left w:val="nil"/>
              <w:bottom w:val="nil"/>
              <w:right w:val="nil"/>
            </w:tcBorders>
          </w:tcPr>
          <w:p w14:paraId="02E44D78" w14:textId="77777777" w:rsidR="00BE079E" w:rsidRPr="00047E1B" w:rsidRDefault="00BE079E">
            <w:pPr>
              <w:spacing w:before="0" w:after="0"/>
              <w:ind w:firstLine="0"/>
              <w:jc w:val="center"/>
              <w:rPr>
                <w:rFonts w:ascii="Times New Roman" w:hAnsi="Times New Roman"/>
                <w:sz w:val="20"/>
                <w:szCs w:val="20"/>
              </w:rPr>
            </w:pPr>
          </w:p>
        </w:tc>
        <w:tc>
          <w:tcPr>
            <w:tcW w:w="3294" w:type="dxa"/>
            <w:tcBorders>
              <w:left w:val="nil"/>
              <w:bottom w:val="nil"/>
              <w:right w:val="nil"/>
            </w:tcBorders>
          </w:tcPr>
          <w:p w14:paraId="0B7CA8E6" w14:textId="77777777" w:rsidR="00BE079E" w:rsidRPr="00047E1B" w:rsidRDefault="00BE079E">
            <w:pPr>
              <w:spacing w:before="0" w:after="0"/>
              <w:ind w:firstLine="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5F3E70CC" w14:textId="77777777" w:rsidR="00BE079E" w:rsidRPr="00047E1B" w:rsidRDefault="00BE079E" w:rsidP="00BE079E">
      <w:pPr>
        <w:spacing w:before="0" w:after="0"/>
        <w:jc w:val="left"/>
        <w:rPr>
          <w:rFonts w:ascii="Times New Roman" w:hAnsi="Times New Roman"/>
        </w:rPr>
      </w:pPr>
      <w:r w:rsidRPr="00047E1B">
        <w:rPr>
          <w:rFonts w:ascii="Times New Roman" w:hAnsi="Times New Roman"/>
        </w:rPr>
        <w:t xml:space="preserve">                                                                      </w:t>
      </w:r>
      <w:r w:rsidRPr="00047E1B">
        <w:rPr>
          <w:rFonts w:ascii="Times New Roman" w:hAnsi="Times New Roman"/>
          <w:sz w:val="20"/>
          <w:szCs w:val="20"/>
        </w:rPr>
        <w:t>МП</w:t>
      </w:r>
      <w:r w:rsidRPr="00047E1B">
        <w:rPr>
          <w:rFonts w:ascii="Times New Roman" w:hAnsi="Times New Roman"/>
        </w:rPr>
        <w:t xml:space="preserve">                   </w:t>
      </w:r>
    </w:p>
    <w:p w14:paraId="797A2277" w14:textId="77777777" w:rsidR="00BE079E" w:rsidRPr="00047E1B" w:rsidRDefault="00BE079E" w:rsidP="00BE079E">
      <w:pPr>
        <w:pStyle w:val="12"/>
        <w:ind w:firstLine="720"/>
        <w:jc w:val="both"/>
        <w:rPr>
          <w:b w:val="0"/>
          <w:sz w:val="22"/>
        </w:rPr>
      </w:pPr>
    </w:p>
    <w:p w14:paraId="5D891FB2" w14:textId="77777777" w:rsidR="00BE079E" w:rsidRPr="00047E1B" w:rsidRDefault="00BE079E" w:rsidP="00BE079E">
      <w:pPr>
        <w:pStyle w:val="12"/>
        <w:pBdr>
          <w:bottom w:val="single" w:sz="12" w:space="1" w:color="auto"/>
        </w:pBdr>
      </w:pPr>
    </w:p>
    <w:p w14:paraId="7091E23A" w14:textId="77777777" w:rsidR="00BE079E" w:rsidRPr="00047E1B" w:rsidRDefault="00BE079E" w:rsidP="00BE079E">
      <w:pPr>
        <w:pStyle w:val="12"/>
        <w:pBdr>
          <w:bottom w:val="single" w:sz="12" w:space="1" w:color="auto"/>
        </w:pBdr>
      </w:pPr>
    </w:p>
    <w:p w14:paraId="27A0C0DC" w14:textId="77777777" w:rsidR="00BE079E" w:rsidRPr="00047E1B" w:rsidRDefault="00BE079E" w:rsidP="00BE079E">
      <w:pPr>
        <w:pStyle w:val="12"/>
        <w:jc w:val="center"/>
        <w:rPr>
          <w:caps/>
        </w:rPr>
      </w:pPr>
      <w:r w:rsidRPr="00047E1B">
        <w:rPr>
          <w:caps/>
        </w:rPr>
        <w:t>відмітки РОЗРАХУНКОВОГО ЦЕНТРУ</w:t>
      </w:r>
    </w:p>
    <w:p w14:paraId="5D138014" w14:textId="77777777" w:rsidR="00BE079E" w:rsidRPr="00047E1B" w:rsidRDefault="00BE079E" w:rsidP="00BE079E">
      <w:pPr>
        <w:pStyle w:val="12"/>
        <w:jc w:val="center"/>
        <w:rPr>
          <w:caps/>
        </w:rPr>
      </w:pPr>
    </w:p>
    <w:p w14:paraId="50255608" w14:textId="11165F47" w:rsidR="00BE079E" w:rsidRPr="00047E1B" w:rsidRDefault="00BE079E" w:rsidP="00BE079E">
      <w:pPr>
        <w:tabs>
          <w:tab w:val="left" w:pos="851"/>
        </w:tabs>
        <w:spacing w:after="0"/>
        <w:ind w:firstLine="0"/>
        <w:jc w:val="left"/>
        <w:rPr>
          <w:rFonts w:ascii="Times New Roman" w:hAnsi="Times New Roman"/>
          <w:sz w:val="24"/>
          <w:szCs w:val="24"/>
          <w:lang w:eastAsia="uk-UA"/>
        </w:rPr>
      </w:pPr>
      <w:r w:rsidRPr="00047E1B">
        <w:rPr>
          <w:rFonts w:ascii="Times New Roman" w:hAnsi="Times New Roman"/>
          <w:b/>
          <w:sz w:val="20"/>
          <w:szCs w:val="20"/>
          <w:lang w:eastAsia="uk-UA"/>
        </w:rPr>
        <w:t>Документи на</w:t>
      </w:r>
      <w:r w:rsidR="00615522">
        <w:rPr>
          <w:rFonts w:ascii="Times New Roman" w:hAnsi="Times New Roman"/>
          <w:b/>
          <w:sz w:val="20"/>
          <w:szCs w:val="20"/>
          <w:lang w:eastAsia="uk-UA"/>
        </w:rPr>
        <w:t xml:space="preserve"> актуалізацію даних /</w:t>
      </w:r>
      <w:r w:rsidRPr="00047E1B">
        <w:rPr>
          <w:rFonts w:ascii="Times New Roman" w:hAnsi="Times New Roman"/>
          <w:b/>
          <w:sz w:val="20"/>
          <w:szCs w:val="20"/>
          <w:lang w:eastAsia="uk-UA"/>
        </w:rPr>
        <w:t xml:space="preserve"> внесення змін перевірив:</w:t>
      </w:r>
      <w:r w:rsidRPr="00047E1B">
        <w:rPr>
          <w:rFonts w:ascii="Times New Roman" w:hAnsi="Times New Roman"/>
          <w:b/>
          <w:bCs/>
          <w:sz w:val="24"/>
          <w:szCs w:val="24"/>
          <w:lang w:eastAsia="uk-UA"/>
        </w:rPr>
        <w:t xml:space="preserve"> </w:t>
      </w:r>
      <w:r w:rsidRPr="00047E1B">
        <w:rPr>
          <w:rFonts w:ascii="Times New Roman" w:hAnsi="Times New Roman"/>
          <w:sz w:val="24"/>
          <w:szCs w:val="24"/>
          <w:lang w:eastAsia="uk-UA"/>
        </w:rPr>
        <w:t>______________________________</w:t>
      </w:r>
      <w:r w:rsidR="00615522">
        <w:rPr>
          <w:rFonts w:ascii="Times New Roman" w:hAnsi="Times New Roman"/>
          <w:sz w:val="24"/>
          <w:szCs w:val="24"/>
          <w:lang w:eastAsia="uk-UA"/>
        </w:rPr>
        <w:t>_</w:t>
      </w:r>
      <w:r w:rsidRPr="00047E1B">
        <w:rPr>
          <w:rFonts w:ascii="Times New Roman" w:hAnsi="Times New Roman"/>
          <w:sz w:val="24"/>
          <w:szCs w:val="24"/>
          <w:lang w:eastAsia="uk-UA"/>
        </w:rPr>
        <w:t>__</w:t>
      </w:r>
    </w:p>
    <w:p w14:paraId="436257C8" w14:textId="77777777" w:rsidR="00BE079E" w:rsidRPr="00047E1B" w:rsidRDefault="00BE079E" w:rsidP="00BE079E">
      <w:pPr>
        <w:tabs>
          <w:tab w:val="left" w:pos="851"/>
        </w:tabs>
        <w:spacing w:before="0" w:after="0"/>
        <w:ind w:firstLine="0"/>
        <w:jc w:val="left"/>
        <w:rPr>
          <w:rFonts w:ascii="Times New Roman" w:hAnsi="Times New Roman"/>
          <w:sz w:val="24"/>
          <w:szCs w:val="24"/>
          <w:vertAlign w:val="superscript"/>
          <w:lang w:eastAsia="uk-UA"/>
        </w:rPr>
      </w:pPr>
      <w:r w:rsidRPr="00047E1B">
        <w:rPr>
          <w:rFonts w:ascii="Times New Roman" w:hAnsi="Times New Roman"/>
          <w:sz w:val="24"/>
          <w:szCs w:val="24"/>
          <w:lang w:eastAsia="uk-UA"/>
        </w:rPr>
        <w:t xml:space="preserve">                                                                                                                     </w:t>
      </w:r>
      <w:r w:rsidRPr="00047E1B">
        <w:rPr>
          <w:rFonts w:ascii="Times New Roman" w:hAnsi="Times New Roman"/>
          <w:sz w:val="20"/>
          <w:szCs w:val="20"/>
          <w:vertAlign w:val="superscript"/>
          <w:lang w:eastAsia="uk-UA"/>
        </w:rPr>
        <w:t>(прізвище, ініціали та підпис)</w:t>
      </w:r>
    </w:p>
    <w:p w14:paraId="2ECE7C8F" w14:textId="67379606" w:rsidR="00BE079E" w:rsidRPr="00047E1B" w:rsidRDefault="00615522" w:rsidP="00BE079E">
      <w:pPr>
        <w:tabs>
          <w:tab w:val="left" w:pos="851"/>
        </w:tabs>
        <w:spacing w:after="0"/>
        <w:ind w:firstLine="0"/>
        <w:jc w:val="left"/>
        <w:rPr>
          <w:rFonts w:ascii="Times New Roman" w:hAnsi="Times New Roman"/>
          <w:b/>
          <w:sz w:val="18"/>
          <w:szCs w:val="18"/>
        </w:rPr>
      </w:pPr>
      <w:r>
        <w:rPr>
          <w:rFonts w:ascii="Times New Roman" w:hAnsi="Times New Roman"/>
          <w:b/>
          <w:sz w:val="18"/>
          <w:szCs w:val="18"/>
        </w:rPr>
        <w:t>Актуалізовані дані / в</w:t>
      </w:r>
      <w:r w:rsidR="00BE079E" w:rsidRPr="00047E1B">
        <w:rPr>
          <w:rFonts w:ascii="Times New Roman" w:hAnsi="Times New Roman"/>
          <w:b/>
          <w:sz w:val="18"/>
          <w:szCs w:val="18"/>
        </w:rPr>
        <w:t xml:space="preserve">несено зміни:                                                          </w:t>
      </w:r>
    </w:p>
    <w:p w14:paraId="428D38D0" w14:textId="77777777" w:rsidR="00BE079E" w:rsidRPr="00047E1B" w:rsidRDefault="00BE079E" w:rsidP="00BE079E">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 xml:space="preserve"> </w:t>
      </w:r>
      <w:r w:rsidRPr="00047E1B">
        <w:rPr>
          <w:rFonts w:ascii="Times New Roman" w:hAnsi="Times New Roman"/>
          <w:sz w:val="18"/>
          <w:szCs w:val="18"/>
        </w:rPr>
        <w:t>«_____» _________________________ 20____ р.</w:t>
      </w:r>
    </w:p>
    <w:p w14:paraId="3EC96C9D" w14:textId="77777777" w:rsidR="00BE079E" w:rsidRPr="00047E1B" w:rsidRDefault="00BE079E" w:rsidP="00BE079E">
      <w:pPr>
        <w:tabs>
          <w:tab w:val="left" w:pos="851"/>
        </w:tabs>
        <w:spacing w:after="0"/>
        <w:ind w:firstLine="0"/>
        <w:jc w:val="left"/>
        <w:rPr>
          <w:rFonts w:ascii="Times New Roman" w:hAnsi="Times New Roman"/>
          <w:b/>
          <w:sz w:val="18"/>
          <w:szCs w:val="18"/>
        </w:rPr>
      </w:pPr>
    </w:p>
    <w:p w14:paraId="50588FD6" w14:textId="5A834C07" w:rsidR="00BE079E" w:rsidRPr="00047E1B" w:rsidRDefault="00BE079E" w:rsidP="00BE079E">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 xml:space="preserve">Уповноважена особа, що </w:t>
      </w:r>
      <w:r w:rsidR="00615522">
        <w:rPr>
          <w:rFonts w:ascii="Times New Roman" w:hAnsi="Times New Roman"/>
          <w:b/>
          <w:sz w:val="18"/>
          <w:szCs w:val="18"/>
        </w:rPr>
        <w:t>актуаліз</w:t>
      </w:r>
      <w:r w:rsidR="007D641B">
        <w:rPr>
          <w:rFonts w:ascii="Times New Roman" w:hAnsi="Times New Roman"/>
          <w:b/>
          <w:sz w:val="18"/>
          <w:szCs w:val="18"/>
        </w:rPr>
        <w:t>у</w:t>
      </w:r>
      <w:r w:rsidR="00615522">
        <w:rPr>
          <w:rFonts w:ascii="Times New Roman" w:hAnsi="Times New Roman"/>
          <w:b/>
          <w:sz w:val="18"/>
          <w:szCs w:val="18"/>
        </w:rPr>
        <w:t xml:space="preserve">вала дані / </w:t>
      </w:r>
      <w:r w:rsidRPr="00047E1B">
        <w:rPr>
          <w:rFonts w:ascii="Times New Roman" w:hAnsi="Times New Roman"/>
          <w:b/>
          <w:sz w:val="18"/>
          <w:szCs w:val="18"/>
        </w:rPr>
        <w:t>внесла зміни:_____________________________________________________</w:t>
      </w:r>
    </w:p>
    <w:p w14:paraId="7092E58C" w14:textId="77777777" w:rsidR="00BE079E" w:rsidRPr="00047E1B" w:rsidRDefault="00BE079E" w:rsidP="00BE079E">
      <w:pPr>
        <w:tabs>
          <w:tab w:val="left" w:pos="851"/>
        </w:tabs>
        <w:spacing w:after="0"/>
        <w:ind w:firstLine="0"/>
        <w:jc w:val="left"/>
        <w:rPr>
          <w:rFonts w:ascii="Times New Roman" w:hAnsi="Times New Roman"/>
          <w:b/>
          <w:sz w:val="18"/>
          <w:szCs w:val="18"/>
          <w:vertAlign w:val="superscript"/>
        </w:rPr>
      </w:pPr>
      <w:r w:rsidRPr="00047E1B">
        <w:rPr>
          <w:rFonts w:ascii="Times New Roman" w:hAnsi="Times New Roman"/>
          <w:b/>
          <w:sz w:val="18"/>
          <w:szCs w:val="18"/>
          <w:vertAlign w:val="superscript"/>
        </w:rPr>
        <w:t xml:space="preserve">                                                                                                                                                                                               </w:t>
      </w:r>
      <w:r w:rsidRPr="00047E1B">
        <w:rPr>
          <w:rFonts w:ascii="Times New Roman" w:hAnsi="Times New Roman"/>
          <w:sz w:val="18"/>
          <w:szCs w:val="18"/>
          <w:vertAlign w:val="superscript"/>
        </w:rPr>
        <w:t>(прізвище, ініціали та підпис)</w:t>
      </w:r>
    </w:p>
    <w:p w14:paraId="4E7D1FC6" w14:textId="77777777" w:rsidR="00BE079E" w:rsidRPr="00047E1B" w:rsidRDefault="00BE079E" w:rsidP="00BE079E">
      <w:pPr>
        <w:spacing w:before="0" w:after="0"/>
        <w:ind w:firstLine="0"/>
        <w:jc w:val="left"/>
        <w:rPr>
          <w:rFonts w:ascii="Times New Roman" w:eastAsia="Times New Roman" w:hAnsi="Times New Roman"/>
        </w:rPr>
      </w:pPr>
    </w:p>
    <w:p w14:paraId="3138C8C5" w14:textId="77777777" w:rsidR="00BE079E" w:rsidRPr="00047E1B" w:rsidRDefault="00BE079E" w:rsidP="00BE079E">
      <w:pPr>
        <w:spacing w:before="0" w:after="0"/>
        <w:ind w:firstLine="0"/>
        <w:jc w:val="left"/>
        <w:rPr>
          <w:rFonts w:ascii="Times New Roman" w:eastAsia="Times New Roman" w:hAnsi="Times New Roman"/>
        </w:rPr>
        <w:sectPr w:rsidR="00BE079E" w:rsidRPr="00047E1B" w:rsidSect="00BE079E">
          <w:footnotePr>
            <w:numRestart w:val="eachSect"/>
          </w:footnotePr>
          <w:pgSz w:w="11906" w:h="16838"/>
          <w:pgMar w:top="851" w:right="851" w:bottom="851" w:left="1418" w:header="709" w:footer="505" w:gutter="0"/>
          <w:cols w:space="708"/>
          <w:titlePg/>
          <w:docGrid w:linePitch="360"/>
        </w:sectPr>
      </w:pPr>
    </w:p>
    <w:p w14:paraId="6A7AFF3C" w14:textId="377DEEF0" w:rsidR="00BE079E" w:rsidRPr="00047E1B" w:rsidRDefault="00BE079E" w:rsidP="00BE079E">
      <w:pPr>
        <w:pStyle w:val="affd"/>
      </w:pPr>
      <w:r w:rsidRPr="00047E1B">
        <w:lastRenderedPageBreak/>
        <w:t xml:space="preserve">Додаток </w:t>
      </w:r>
      <w:r w:rsidR="009307F3" w:rsidRPr="00047E1B">
        <w:t>3.5</w:t>
      </w:r>
    </w:p>
    <w:p w14:paraId="0B9EA08E" w14:textId="480C40B7" w:rsidR="00BE079E" w:rsidRPr="00047E1B" w:rsidRDefault="00BE079E" w:rsidP="00BE079E">
      <w:pPr>
        <w:pStyle w:val="afff1"/>
        <w:rPr>
          <w:i/>
          <w:caps/>
        </w:rPr>
      </w:pPr>
      <w:r w:rsidRPr="00047E1B">
        <w:t>З</w:t>
      </w:r>
      <w:r w:rsidR="002E2B5A" w:rsidRPr="00047E1B">
        <w:t>аява</w:t>
      </w:r>
    </w:p>
    <w:p w14:paraId="5F820F72" w14:textId="74943280" w:rsidR="00BE079E" w:rsidRPr="00926C00" w:rsidRDefault="00926C00" w:rsidP="00BE079E">
      <w:pPr>
        <w:pStyle w:val="afff1"/>
      </w:pPr>
      <w:r w:rsidRPr="008F7BB0">
        <w:rPr>
          <w:bCs w:val="0"/>
        </w:rPr>
        <w:t>на актуалізацію (в тому числі внесення змін) ідентифікаційних даних та реквізитів клірингового рахунку з індивідуальним обліком</w:t>
      </w:r>
      <w:r w:rsidR="00615522" w:rsidRPr="00615522">
        <w:rPr>
          <w:rFonts w:ascii="Calibri" w:eastAsia="Calibri" w:hAnsi="Calibri"/>
          <w:sz w:val="22"/>
          <w:szCs w:val="22"/>
        </w:rPr>
        <w:t xml:space="preserve"> </w:t>
      </w:r>
      <w:r w:rsidR="00615522" w:rsidRPr="00615522">
        <w:rPr>
          <w:bCs w:val="0"/>
        </w:rPr>
        <w:t>клієнта учасника клірингу</w:t>
      </w:r>
      <w:r w:rsidRPr="008F7BB0">
        <w:rPr>
          <w:bCs w:val="0"/>
        </w:rPr>
        <w:t xml:space="preserve"> типу А</w:t>
      </w:r>
      <w:r w:rsidRPr="00BF1B95" w:rsidDel="00926C00">
        <w:t xml:space="preserve"> </w:t>
      </w:r>
    </w:p>
    <w:p w14:paraId="1B977A88" w14:textId="77777777" w:rsidR="00BE079E" w:rsidRPr="00047E1B" w:rsidRDefault="00BE079E" w:rsidP="00BE079E">
      <w:pPr>
        <w:pStyle w:val="afff1"/>
        <w:rPr>
          <w: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371"/>
      </w:tblGrid>
      <w:tr w:rsidR="00BE079E" w:rsidRPr="00047E1B" w14:paraId="3CE1F187" w14:textId="77777777">
        <w:trPr>
          <w:cantSplit/>
          <w:trHeight w:val="409"/>
        </w:trPr>
        <w:tc>
          <w:tcPr>
            <w:tcW w:w="9889" w:type="dxa"/>
            <w:gridSpan w:val="2"/>
            <w:tcBorders>
              <w:top w:val="nil"/>
              <w:left w:val="nil"/>
              <w:bottom w:val="single" w:sz="4" w:space="0" w:color="auto"/>
              <w:right w:val="nil"/>
            </w:tcBorders>
            <w:shd w:val="clear" w:color="auto" w:fill="FFFFFF"/>
            <w:vAlign w:val="center"/>
          </w:tcPr>
          <w:tbl>
            <w:tblPr>
              <w:tblW w:w="0" w:type="auto"/>
              <w:tblLayout w:type="fixed"/>
              <w:tblLook w:val="04A0" w:firstRow="1" w:lastRow="0" w:firstColumn="1" w:lastColumn="0" w:noHBand="0" w:noVBand="1"/>
            </w:tblPr>
            <w:tblGrid>
              <w:gridCol w:w="1732"/>
              <w:gridCol w:w="2552"/>
              <w:gridCol w:w="708"/>
              <w:gridCol w:w="2909"/>
            </w:tblGrid>
            <w:tr w:rsidR="00BE079E" w:rsidRPr="00047E1B" w14:paraId="7F4454DD" w14:textId="77777777">
              <w:tc>
                <w:tcPr>
                  <w:tcW w:w="1732" w:type="dxa"/>
                </w:tcPr>
                <w:p w14:paraId="1D447F63" w14:textId="77777777" w:rsidR="00BE079E" w:rsidRPr="00047E1B" w:rsidRDefault="00BE079E">
                  <w:pPr>
                    <w:ind w:right="-312" w:firstLine="0"/>
                    <w:rPr>
                      <w:rFonts w:ascii="Times New Roman" w:hAnsi="Times New Roman"/>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67D7B37B" w14:textId="77777777" w:rsidR="00BE079E" w:rsidRPr="00047E1B" w:rsidRDefault="00BE079E">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708" w:type="dxa"/>
                </w:tcPr>
                <w:p w14:paraId="590D7091" w14:textId="77777777" w:rsidR="00BE079E" w:rsidRPr="00047E1B" w:rsidRDefault="00BE079E">
                  <w:pPr>
                    <w:ind w:firstLine="0"/>
                    <w:jc w:val="center"/>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73A44051" w14:textId="77777777" w:rsidR="00BE079E" w:rsidRPr="00047E1B" w:rsidRDefault="00BE079E">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7B78A2C9" w14:textId="77777777" w:rsidR="00BE079E" w:rsidRPr="00047E1B" w:rsidRDefault="00BE079E">
            <w:pPr>
              <w:widowControl w:val="0"/>
              <w:ind w:firstLine="0"/>
              <w:jc w:val="left"/>
              <w:rPr>
                <w:rFonts w:ascii="Times New Roman" w:hAnsi="Times New Roman"/>
                <w:b/>
                <w:sz w:val="20"/>
                <w:szCs w:val="20"/>
              </w:rPr>
            </w:pPr>
          </w:p>
          <w:p w14:paraId="5E09E6A3" w14:textId="2F67DA92" w:rsidR="00BE079E" w:rsidRPr="00047E1B" w:rsidRDefault="00BE079E">
            <w:pPr>
              <w:widowControl w:val="0"/>
              <w:ind w:left="-113" w:firstLine="0"/>
              <w:jc w:val="left"/>
              <w:rPr>
                <w:rFonts w:ascii="Times New Roman" w:hAnsi="Times New Roman"/>
                <w:b/>
                <w:sz w:val="20"/>
                <w:szCs w:val="20"/>
              </w:rPr>
            </w:pPr>
            <w:r w:rsidRPr="00047E1B">
              <w:rPr>
                <w:rFonts w:ascii="Times New Roman" w:hAnsi="Times New Roman"/>
                <w:b/>
                <w:sz w:val="20"/>
                <w:szCs w:val="20"/>
              </w:rPr>
              <w:t xml:space="preserve">Учасник клірингу, що надає </w:t>
            </w:r>
            <w:r w:rsidR="002E2B5A" w:rsidRPr="00047E1B">
              <w:rPr>
                <w:rFonts w:ascii="Times New Roman" w:hAnsi="Times New Roman"/>
                <w:b/>
                <w:sz w:val="20"/>
                <w:szCs w:val="20"/>
              </w:rPr>
              <w:t>заяву</w:t>
            </w:r>
            <w:r w:rsidRPr="00047E1B">
              <w:rPr>
                <w:rFonts w:ascii="Times New Roman" w:hAnsi="Times New Roman"/>
                <w:b/>
                <w:sz w:val="20"/>
                <w:szCs w:val="20"/>
              </w:rPr>
              <w:t>:</w:t>
            </w:r>
          </w:p>
        </w:tc>
      </w:tr>
      <w:tr w:rsidR="00BE079E" w:rsidRPr="00047E1B" w14:paraId="1CDA61ED" w14:textId="77777777">
        <w:trPr>
          <w:cantSplit/>
          <w:trHeight w:val="233"/>
        </w:trPr>
        <w:tc>
          <w:tcPr>
            <w:tcW w:w="2518" w:type="dxa"/>
            <w:tcBorders>
              <w:top w:val="single" w:sz="4" w:space="0" w:color="auto"/>
            </w:tcBorders>
            <w:vAlign w:val="center"/>
          </w:tcPr>
          <w:p w14:paraId="42FB9A9D" w14:textId="77777777" w:rsidR="00BE079E" w:rsidRPr="00047E1B" w:rsidRDefault="00BE079E">
            <w:pPr>
              <w:pStyle w:val="12"/>
              <w:spacing w:before="100" w:after="100" w:line="276" w:lineRule="auto"/>
              <w:jc w:val="both"/>
              <w:rPr>
                <w:b w:val="0"/>
              </w:rPr>
            </w:pPr>
            <w:r w:rsidRPr="00047E1B">
              <w:rPr>
                <w:b w:val="0"/>
              </w:rPr>
              <w:t>скорочене найменування</w:t>
            </w:r>
          </w:p>
        </w:tc>
        <w:tc>
          <w:tcPr>
            <w:tcW w:w="7371" w:type="dxa"/>
            <w:tcBorders>
              <w:top w:val="single" w:sz="4" w:space="0" w:color="auto"/>
            </w:tcBorders>
            <w:vAlign w:val="center"/>
          </w:tcPr>
          <w:p w14:paraId="49675951" w14:textId="77777777" w:rsidR="00BE079E" w:rsidRPr="00047E1B" w:rsidRDefault="00BE079E">
            <w:pPr>
              <w:widowControl w:val="0"/>
              <w:spacing w:line="276" w:lineRule="auto"/>
              <w:ind w:firstLine="0"/>
              <w:jc w:val="left"/>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BE079E" w:rsidRPr="00047E1B" w14:paraId="260F714F" w14:textId="77777777">
        <w:trPr>
          <w:cantSplit/>
          <w:trHeight w:val="303"/>
        </w:trPr>
        <w:tc>
          <w:tcPr>
            <w:tcW w:w="2518" w:type="dxa"/>
            <w:tcBorders>
              <w:bottom w:val="single" w:sz="4" w:space="0" w:color="auto"/>
            </w:tcBorders>
            <w:vAlign w:val="center"/>
          </w:tcPr>
          <w:p w14:paraId="00EB915A" w14:textId="77777777" w:rsidR="00BE079E" w:rsidRPr="00047E1B" w:rsidRDefault="00BE079E">
            <w:pPr>
              <w:pStyle w:val="12"/>
              <w:spacing w:before="100" w:after="100" w:line="276" w:lineRule="auto"/>
              <w:jc w:val="both"/>
              <w:rPr>
                <w:b w:val="0"/>
              </w:rPr>
            </w:pPr>
            <w:r w:rsidRPr="00047E1B">
              <w:rPr>
                <w:b w:val="0"/>
              </w:rPr>
              <w:t>код за ЄДРПОУ</w:t>
            </w:r>
          </w:p>
        </w:tc>
        <w:tc>
          <w:tcPr>
            <w:tcW w:w="7371" w:type="dxa"/>
            <w:tcBorders>
              <w:bottom w:val="single" w:sz="4" w:space="0" w:color="auto"/>
            </w:tcBorders>
            <w:vAlign w:val="center"/>
          </w:tcPr>
          <w:p w14:paraId="6833CB69" w14:textId="77777777" w:rsidR="00BE079E" w:rsidRPr="00047E1B" w:rsidRDefault="00BE079E">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bl>
    <w:p w14:paraId="397AB3CC" w14:textId="6EB42D1B" w:rsidR="00BE079E" w:rsidRPr="00047E1B" w:rsidRDefault="00BE079E" w:rsidP="00BE079E">
      <w:pPr>
        <w:ind w:firstLine="0"/>
        <w:rPr>
          <w:rFonts w:ascii="Times New Roman" w:hAnsi="Times New Roman"/>
          <w:b/>
          <w:sz w:val="20"/>
          <w:szCs w:val="20"/>
        </w:rPr>
      </w:pPr>
      <w:r w:rsidRPr="00047E1B">
        <w:rPr>
          <w:rFonts w:ascii="Times New Roman" w:hAnsi="Times New Roman"/>
          <w:b/>
          <w:sz w:val="20"/>
          <w:szCs w:val="20"/>
        </w:rPr>
        <w:t xml:space="preserve">Номер клірингового рахунку з індивідуальним обліком клієнта учасника клірингу типу А, </w:t>
      </w:r>
      <w:r w:rsidR="00052B93">
        <w:rPr>
          <w:rFonts w:ascii="Times New Roman" w:hAnsi="Times New Roman"/>
          <w:b/>
          <w:sz w:val="20"/>
          <w:szCs w:val="20"/>
        </w:rPr>
        <w:t xml:space="preserve">дані за яким актуалізуються / </w:t>
      </w:r>
      <w:r w:rsidRPr="00047E1B">
        <w:rPr>
          <w:rFonts w:ascii="Times New Roman" w:hAnsi="Times New Roman"/>
          <w:b/>
          <w:sz w:val="20"/>
          <w:szCs w:val="20"/>
        </w:rPr>
        <w:t>до реквізитів якого вносяться зміни:</w:t>
      </w:r>
    </w:p>
    <w:tbl>
      <w:tblPr>
        <w:tblStyle w:val="a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371"/>
      </w:tblGrid>
      <w:tr w:rsidR="00BE079E" w:rsidRPr="00047E1B" w14:paraId="5DA404EF" w14:textId="77777777" w:rsidTr="007369C9">
        <w:tc>
          <w:tcPr>
            <w:tcW w:w="2547" w:type="dxa"/>
          </w:tcPr>
          <w:p w14:paraId="3350799E" w14:textId="77777777" w:rsidR="00BE079E" w:rsidRPr="00047E1B" w:rsidRDefault="00BE079E">
            <w:pPr>
              <w:ind w:firstLine="0"/>
              <w:jc w:val="left"/>
              <w:rPr>
                <w:rFonts w:ascii="Times New Roman" w:hAnsi="Times New Roman"/>
                <w:sz w:val="20"/>
                <w:szCs w:val="20"/>
              </w:rPr>
            </w:pPr>
            <w:r w:rsidRPr="00047E1B">
              <w:rPr>
                <w:rFonts w:ascii="Times New Roman" w:hAnsi="Times New Roman"/>
                <w:sz w:val="20"/>
                <w:szCs w:val="20"/>
              </w:rPr>
              <w:t>Номер клірингового рахунку</w:t>
            </w:r>
          </w:p>
        </w:tc>
        <w:tc>
          <w:tcPr>
            <w:tcW w:w="7371" w:type="dxa"/>
          </w:tcPr>
          <w:p w14:paraId="31567A71" w14:textId="77777777" w:rsidR="00BE079E" w:rsidRPr="00047E1B" w:rsidRDefault="00BE079E">
            <w:pPr>
              <w:ind w:firstLine="0"/>
              <w:rPr>
                <w:rFonts w:ascii="Times New Roman" w:hAnsi="Times New Roman"/>
                <w:b/>
                <w:sz w:val="20"/>
                <w:szCs w:val="20"/>
              </w:rPr>
            </w:pPr>
            <w:r w:rsidRPr="00047E1B">
              <w:rPr>
                <w:rFonts w:ascii="Times New Roman" w:hAnsi="Times New Roman"/>
              </w:rPr>
              <w:fldChar w:fldCharType="begin">
                <w:ffData>
                  <w:name w:val="ТекстовоеПоле49"/>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bl>
    <w:p w14:paraId="785E3464" w14:textId="5F96D532" w:rsidR="00BE079E" w:rsidRPr="00047E1B" w:rsidRDefault="00BE079E" w:rsidP="00BE079E">
      <w:pPr>
        <w:ind w:firstLine="0"/>
        <w:rPr>
          <w:rFonts w:ascii="Times New Roman" w:hAnsi="Times New Roman"/>
          <w:sz w:val="20"/>
          <w:szCs w:val="20"/>
        </w:rPr>
      </w:pPr>
      <w:r w:rsidRPr="00047E1B">
        <w:rPr>
          <w:rFonts w:ascii="Times New Roman" w:hAnsi="Times New Roman"/>
          <w:b/>
          <w:sz w:val="20"/>
          <w:szCs w:val="20"/>
        </w:rPr>
        <w:t xml:space="preserve">Прошу </w:t>
      </w:r>
      <w:r w:rsidR="00052B93">
        <w:rPr>
          <w:rFonts w:ascii="Times New Roman" w:hAnsi="Times New Roman"/>
          <w:b/>
          <w:sz w:val="20"/>
          <w:szCs w:val="20"/>
        </w:rPr>
        <w:t xml:space="preserve">актуалізувати дані / </w:t>
      </w:r>
      <w:r w:rsidRPr="00047E1B">
        <w:rPr>
          <w:rFonts w:ascii="Times New Roman" w:hAnsi="Times New Roman"/>
          <w:b/>
          <w:sz w:val="20"/>
          <w:szCs w:val="20"/>
        </w:rPr>
        <w:t>внести зміни до реквізитів клірингового рахунку з індивідуальним обліком клієнта учасника клірингу типу А у зв’язку з:</w:t>
      </w:r>
    </w:p>
    <w:tbl>
      <w:tblPr>
        <w:tblpPr w:leftFromText="180" w:rightFromText="180" w:vertAnchor="text" w:horzAnchor="margin" w:tblpY="2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4"/>
        <w:gridCol w:w="5670"/>
      </w:tblGrid>
      <w:tr w:rsidR="00BE079E" w:rsidRPr="00047E1B" w14:paraId="32897FB9" w14:textId="77777777">
        <w:tc>
          <w:tcPr>
            <w:tcW w:w="675" w:type="dxa"/>
            <w:tcBorders>
              <w:top w:val="single" w:sz="4" w:space="0" w:color="auto"/>
              <w:left w:val="single" w:sz="4" w:space="0" w:color="auto"/>
              <w:bottom w:val="single" w:sz="4" w:space="0" w:color="auto"/>
              <w:right w:val="nil"/>
            </w:tcBorders>
            <w:shd w:val="clear" w:color="auto" w:fill="F2F2F2"/>
            <w:vAlign w:val="center"/>
          </w:tcPr>
          <w:p w14:paraId="510CCBED" w14:textId="77777777" w:rsidR="00BE079E" w:rsidRPr="00047E1B" w:rsidRDefault="00BE079E">
            <w:pPr>
              <w:pStyle w:val="12"/>
              <w:rPr>
                <w:b w:val="0"/>
              </w:rPr>
            </w:pPr>
            <w:r w:rsidRPr="00047E1B">
              <w:rPr>
                <w:b w:val="0"/>
                <w:sz w:val="32"/>
                <w:szCs w:val="32"/>
              </w:rPr>
              <w:t>□</w:t>
            </w:r>
            <w:r w:rsidRPr="00047E1B">
              <w:rPr>
                <w:b w:val="0"/>
              </w:rPr>
              <w:t>1.</w:t>
            </w:r>
          </w:p>
        </w:tc>
        <w:tc>
          <w:tcPr>
            <w:tcW w:w="9214" w:type="dxa"/>
            <w:gridSpan w:val="2"/>
            <w:tcBorders>
              <w:top w:val="single" w:sz="4" w:space="0" w:color="auto"/>
              <w:left w:val="nil"/>
              <w:bottom w:val="single" w:sz="4" w:space="0" w:color="auto"/>
              <w:right w:val="single" w:sz="4" w:space="0" w:color="auto"/>
            </w:tcBorders>
            <w:vAlign w:val="center"/>
          </w:tcPr>
          <w:p w14:paraId="72F816A4" w14:textId="77777777" w:rsidR="00BE079E" w:rsidRPr="00047E1B" w:rsidRDefault="00BE079E">
            <w:pPr>
              <w:pStyle w:val="12"/>
              <w:rPr>
                <w:b w:val="0"/>
              </w:rPr>
            </w:pPr>
            <w:r w:rsidRPr="00047E1B">
              <w:rPr>
                <w:b w:val="0"/>
              </w:rPr>
              <w:t xml:space="preserve">зміною місцезнаходження та/або поштової адреси  </w:t>
            </w:r>
          </w:p>
        </w:tc>
      </w:tr>
      <w:tr w:rsidR="00BE079E" w:rsidRPr="00047E1B" w14:paraId="164EA76D" w14:textId="77777777">
        <w:tc>
          <w:tcPr>
            <w:tcW w:w="675" w:type="dxa"/>
            <w:tcBorders>
              <w:top w:val="single" w:sz="4" w:space="0" w:color="auto"/>
              <w:left w:val="single" w:sz="4" w:space="0" w:color="auto"/>
              <w:bottom w:val="single" w:sz="4" w:space="0" w:color="auto"/>
              <w:right w:val="nil"/>
            </w:tcBorders>
            <w:shd w:val="clear" w:color="auto" w:fill="F2F2F2"/>
            <w:vAlign w:val="center"/>
          </w:tcPr>
          <w:p w14:paraId="5FF5B6A5" w14:textId="77777777" w:rsidR="00BE079E" w:rsidRPr="00047E1B" w:rsidRDefault="00BE079E">
            <w:pPr>
              <w:pStyle w:val="12"/>
              <w:rPr>
                <w:b w:val="0"/>
                <w:sz w:val="32"/>
                <w:szCs w:val="32"/>
              </w:rPr>
            </w:pPr>
            <w:r w:rsidRPr="00047E1B">
              <w:rPr>
                <w:b w:val="0"/>
                <w:sz w:val="32"/>
                <w:szCs w:val="32"/>
              </w:rPr>
              <w:t>□</w:t>
            </w:r>
            <w:r w:rsidRPr="00047E1B">
              <w:rPr>
                <w:b w:val="0"/>
              </w:rPr>
              <w:t>2.</w:t>
            </w:r>
          </w:p>
        </w:tc>
        <w:tc>
          <w:tcPr>
            <w:tcW w:w="9214" w:type="dxa"/>
            <w:gridSpan w:val="2"/>
            <w:tcBorders>
              <w:top w:val="single" w:sz="4" w:space="0" w:color="auto"/>
              <w:left w:val="nil"/>
              <w:bottom w:val="single" w:sz="4" w:space="0" w:color="auto"/>
              <w:right w:val="single" w:sz="4" w:space="0" w:color="auto"/>
            </w:tcBorders>
            <w:vAlign w:val="center"/>
          </w:tcPr>
          <w:p w14:paraId="706CBAFE" w14:textId="77777777" w:rsidR="00BE079E" w:rsidRPr="00047E1B" w:rsidRDefault="00BE079E">
            <w:pPr>
              <w:pStyle w:val="12"/>
              <w:rPr>
                <w:b w:val="0"/>
              </w:rPr>
            </w:pPr>
            <w:r w:rsidRPr="00047E1B">
              <w:rPr>
                <w:b w:val="0"/>
              </w:rPr>
              <w:t>зміною контактних даних (телефона, факсу, e-mail)</w:t>
            </w:r>
          </w:p>
        </w:tc>
      </w:tr>
      <w:tr w:rsidR="00BE079E" w:rsidRPr="00047E1B" w14:paraId="1F26CF42" w14:textId="77777777">
        <w:tc>
          <w:tcPr>
            <w:tcW w:w="675" w:type="dxa"/>
            <w:tcBorders>
              <w:top w:val="single" w:sz="4" w:space="0" w:color="auto"/>
              <w:left w:val="single" w:sz="4" w:space="0" w:color="auto"/>
              <w:bottom w:val="single" w:sz="4" w:space="0" w:color="auto"/>
              <w:right w:val="nil"/>
            </w:tcBorders>
            <w:shd w:val="clear" w:color="auto" w:fill="F2F2F2"/>
            <w:vAlign w:val="center"/>
          </w:tcPr>
          <w:p w14:paraId="6279AB88" w14:textId="77777777" w:rsidR="00BE079E" w:rsidRPr="00047E1B" w:rsidRDefault="00BE079E">
            <w:pPr>
              <w:pStyle w:val="12"/>
              <w:rPr>
                <w:b w:val="0"/>
                <w:sz w:val="32"/>
                <w:szCs w:val="32"/>
              </w:rPr>
            </w:pPr>
            <w:r w:rsidRPr="00047E1B">
              <w:rPr>
                <w:b w:val="0"/>
                <w:sz w:val="32"/>
                <w:szCs w:val="32"/>
              </w:rPr>
              <w:t>□</w:t>
            </w:r>
            <w:r w:rsidRPr="00047E1B">
              <w:rPr>
                <w:b w:val="0"/>
              </w:rPr>
              <w:t>3.</w:t>
            </w:r>
          </w:p>
        </w:tc>
        <w:tc>
          <w:tcPr>
            <w:tcW w:w="9214" w:type="dxa"/>
            <w:gridSpan w:val="2"/>
            <w:tcBorders>
              <w:top w:val="single" w:sz="4" w:space="0" w:color="auto"/>
              <w:left w:val="nil"/>
              <w:bottom w:val="single" w:sz="4" w:space="0" w:color="auto"/>
              <w:right w:val="single" w:sz="4" w:space="0" w:color="auto"/>
            </w:tcBorders>
            <w:vAlign w:val="center"/>
          </w:tcPr>
          <w:p w14:paraId="70B65D51" w14:textId="77777777" w:rsidR="00BE079E" w:rsidRPr="00047E1B" w:rsidRDefault="00BE079E">
            <w:pPr>
              <w:pStyle w:val="12"/>
              <w:rPr>
                <w:b w:val="0"/>
              </w:rPr>
            </w:pPr>
            <w:r w:rsidRPr="00047E1B">
              <w:rPr>
                <w:b w:val="0"/>
              </w:rPr>
              <w:t xml:space="preserve">зміною розпорядника або інформації про розпорядника клірингового рахунку (рахунків) </w:t>
            </w:r>
          </w:p>
        </w:tc>
      </w:tr>
      <w:tr w:rsidR="00BE079E" w:rsidRPr="00047E1B" w14:paraId="50EC3D26" w14:textId="77777777">
        <w:tc>
          <w:tcPr>
            <w:tcW w:w="675" w:type="dxa"/>
            <w:tcBorders>
              <w:top w:val="single" w:sz="4" w:space="0" w:color="auto"/>
              <w:left w:val="single" w:sz="4" w:space="0" w:color="auto"/>
              <w:bottom w:val="single" w:sz="4" w:space="0" w:color="auto"/>
              <w:right w:val="nil"/>
            </w:tcBorders>
            <w:shd w:val="clear" w:color="auto" w:fill="F2F2F2"/>
            <w:vAlign w:val="center"/>
          </w:tcPr>
          <w:p w14:paraId="2EE9E0EF" w14:textId="77777777" w:rsidR="00BE079E" w:rsidRPr="00047E1B" w:rsidRDefault="00BE079E">
            <w:pPr>
              <w:pStyle w:val="12"/>
              <w:rPr>
                <w:b w:val="0"/>
                <w:sz w:val="32"/>
                <w:szCs w:val="32"/>
              </w:rPr>
            </w:pPr>
            <w:r w:rsidRPr="00047E1B">
              <w:rPr>
                <w:b w:val="0"/>
                <w:sz w:val="32"/>
                <w:szCs w:val="32"/>
              </w:rPr>
              <w:t>□</w:t>
            </w:r>
            <w:r w:rsidRPr="00047E1B">
              <w:rPr>
                <w:b w:val="0"/>
              </w:rPr>
              <w:t>4.</w:t>
            </w:r>
          </w:p>
        </w:tc>
        <w:tc>
          <w:tcPr>
            <w:tcW w:w="9214" w:type="dxa"/>
            <w:gridSpan w:val="2"/>
            <w:tcBorders>
              <w:top w:val="single" w:sz="4" w:space="0" w:color="auto"/>
              <w:left w:val="nil"/>
              <w:bottom w:val="single" w:sz="4" w:space="0" w:color="auto"/>
              <w:right w:val="single" w:sz="4" w:space="0" w:color="auto"/>
            </w:tcBorders>
            <w:vAlign w:val="center"/>
          </w:tcPr>
          <w:p w14:paraId="5D66EF03" w14:textId="77777777" w:rsidR="00BE079E" w:rsidRPr="00047E1B" w:rsidRDefault="00BE079E">
            <w:pPr>
              <w:spacing w:before="0" w:after="0"/>
              <w:ind w:firstLine="0"/>
              <w:jc w:val="left"/>
              <w:rPr>
                <w:rFonts w:ascii="Times New Roman" w:hAnsi="Times New Roman"/>
                <w:sz w:val="20"/>
                <w:szCs w:val="20"/>
              </w:rPr>
            </w:pPr>
            <w:r w:rsidRPr="00047E1B">
              <w:rPr>
                <w:rFonts w:ascii="Times New Roman" w:hAnsi="Times New Roman"/>
                <w:sz w:val="20"/>
                <w:szCs w:val="20"/>
              </w:rPr>
              <w:t>зміною інформації про кінцевих бенефіціарних власників</w:t>
            </w:r>
          </w:p>
        </w:tc>
      </w:tr>
      <w:tr w:rsidR="00E854CF" w:rsidRPr="00047E1B" w14:paraId="5C805D3A" w14:textId="77777777">
        <w:tc>
          <w:tcPr>
            <w:tcW w:w="675" w:type="dxa"/>
            <w:tcBorders>
              <w:top w:val="single" w:sz="4" w:space="0" w:color="auto"/>
              <w:left w:val="single" w:sz="4" w:space="0" w:color="auto"/>
              <w:bottom w:val="single" w:sz="4" w:space="0" w:color="auto"/>
              <w:right w:val="nil"/>
            </w:tcBorders>
            <w:shd w:val="clear" w:color="auto" w:fill="F2F2F2"/>
            <w:vAlign w:val="center"/>
          </w:tcPr>
          <w:p w14:paraId="7741A69E" w14:textId="40F01759" w:rsidR="00E854CF" w:rsidRPr="00047E1B" w:rsidRDefault="00E854CF">
            <w:pPr>
              <w:pStyle w:val="12"/>
              <w:rPr>
                <w:b w:val="0"/>
                <w:sz w:val="32"/>
                <w:szCs w:val="32"/>
              </w:rPr>
            </w:pPr>
            <w:r w:rsidRPr="00C577EE">
              <w:rPr>
                <w:b w:val="0"/>
                <w:sz w:val="32"/>
                <w:szCs w:val="32"/>
              </w:rPr>
              <w:t>□</w:t>
            </w:r>
            <w:r w:rsidRPr="008F7BB0">
              <w:rPr>
                <w:b w:val="0"/>
              </w:rPr>
              <w:t>5</w:t>
            </w:r>
            <w:r>
              <w:rPr>
                <w:b w:val="0"/>
              </w:rPr>
              <w:t>.</w:t>
            </w:r>
          </w:p>
        </w:tc>
        <w:tc>
          <w:tcPr>
            <w:tcW w:w="9214" w:type="dxa"/>
            <w:gridSpan w:val="2"/>
            <w:tcBorders>
              <w:top w:val="single" w:sz="4" w:space="0" w:color="auto"/>
              <w:left w:val="nil"/>
              <w:bottom w:val="single" w:sz="4" w:space="0" w:color="auto"/>
              <w:right w:val="single" w:sz="4" w:space="0" w:color="auto"/>
            </w:tcBorders>
            <w:vAlign w:val="center"/>
          </w:tcPr>
          <w:p w14:paraId="2CA1F6A8" w14:textId="39155EC8" w:rsidR="00E854CF" w:rsidRPr="00047E1B" w:rsidRDefault="00E854CF">
            <w:pPr>
              <w:spacing w:before="0" w:after="0"/>
              <w:ind w:firstLine="0"/>
              <w:jc w:val="left"/>
              <w:rPr>
                <w:rFonts w:ascii="Times New Roman" w:hAnsi="Times New Roman"/>
                <w:sz w:val="20"/>
                <w:szCs w:val="20"/>
              </w:rPr>
            </w:pPr>
            <w:r>
              <w:rPr>
                <w:rFonts w:ascii="Times New Roman" w:hAnsi="Times New Roman"/>
                <w:sz w:val="20"/>
                <w:szCs w:val="20"/>
              </w:rPr>
              <w:t>зміною коду виду клієнта</w:t>
            </w:r>
            <w:r>
              <w:rPr>
                <w:rStyle w:val="afe"/>
                <w:rFonts w:ascii="Times New Roman" w:hAnsi="Times New Roman"/>
                <w:sz w:val="20"/>
                <w:szCs w:val="20"/>
              </w:rPr>
              <w:footnoteReference w:id="12"/>
            </w:r>
            <w:r>
              <w:rPr>
                <w:rFonts w:ascii="Times New Roman" w:hAnsi="Times New Roman"/>
                <w:sz w:val="20"/>
                <w:szCs w:val="20"/>
              </w:rPr>
              <w:t xml:space="preserve"> (зазначити новий код): </w:t>
            </w:r>
            <w:r w:rsidRPr="007D6298">
              <w:rPr>
                <w:rFonts w:ascii="Times New Roman" w:hAnsi="Times New Roman"/>
                <w:sz w:val="20"/>
                <w:szCs w:val="20"/>
              </w:rPr>
              <w:fldChar w:fldCharType="begin">
                <w:ffData>
                  <w:name w:val="ТекстовоеПоле49"/>
                  <w:enabled/>
                  <w:calcOnExit w:val="0"/>
                  <w:textInput/>
                </w:ffData>
              </w:fldChar>
            </w:r>
            <w:r w:rsidRPr="007D6298">
              <w:rPr>
                <w:rFonts w:ascii="Times New Roman" w:hAnsi="Times New Roman"/>
                <w:sz w:val="20"/>
                <w:szCs w:val="20"/>
              </w:rPr>
              <w:instrText xml:space="preserve"> FORMTEXT </w:instrText>
            </w:r>
            <w:r w:rsidRPr="007D6298">
              <w:rPr>
                <w:rFonts w:ascii="Times New Roman" w:hAnsi="Times New Roman"/>
                <w:sz w:val="20"/>
                <w:szCs w:val="20"/>
              </w:rPr>
            </w:r>
            <w:r w:rsidRPr="007D6298">
              <w:rPr>
                <w:rFonts w:ascii="Times New Roman" w:hAnsi="Times New Roman"/>
                <w:sz w:val="20"/>
                <w:szCs w:val="20"/>
              </w:rPr>
              <w:fldChar w:fldCharType="separate"/>
            </w:r>
            <w:r w:rsidRPr="007D6298">
              <w:rPr>
                <w:rFonts w:ascii="Times New Roman" w:hAnsi="Times New Roman"/>
                <w:sz w:val="20"/>
                <w:szCs w:val="20"/>
              </w:rPr>
              <w:t> </w:t>
            </w:r>
            <w:r w:rsidRPr="007D6298">
              <w:rPr>
                <w:rFonts w:ascii="Times New Roman" w:hAnsi="Times New Roman"/>
                <w:sz w:val="20"/>
                <w:szCs w:val="20"/>
              </w:rPr>
              <w:t> </w:t>
            </w:r>
            <w:r w:rsidRPr="007D6298">
              <w:rPr>
                <w:rFonts w:ascii="Times New Roman" w:hAnsi="Times New Roman"/>
                <w:sz w:val="20"/>
                <w:szCs w:val="20"/>
              </w:rPr>
              <w:t> </w:t>
            </w:r>
            <w:r w:rsidRPr="007D6298">
              <w:rPr>
                <w:rFonts w:ascii="Times New Roman" w:hAnsi="Times New Roman"/>
                <w:sz w:val="20"/>
                <w:szCs w:val="20"/>
              </w:rPr>
              <w:t> </w:t>
            </w:r>
            <w:r w:rsidRPr="007D6298">
              <w:rPr>
                <w:rFonts w:ascii="Times New Roman" w:hAnsi="Times New Roman"/>
                <w:sz w:val="20"/>
                <w:szCs w:val="20"/>
              </w:rPr>
              <w:t> </w:t>
            </w:r>
            <w:r w:rsidRPr="007D6298">
              <w:rPr>
                <w:rFonts w:ascii="Times New Roman" w:hAnsi="Times New Roman"/>
                <w:sz w:val="20"/>
                <w:szCs w:val="20"/>
              </w:rPr>
              <w:fldChar w:fldCharType="end"/>
            </w:r>
          </w:p>
        </w:tc>
      </w:tr>
      <w:tr w:rsidR="00BE079E" w:rsidRPr="00047E1B" w14:paraId="6327FA53" w14:textId="77777777">
        <w:tc>
          <w:tcPr>
            <w:tcW w:w="675" w:type="dxa"/>
            <w:tcBorders>
              <w:top w:val="single" w:sz="4" w:space="0" w:color="auto"/>
              <w:left w:val="single" w:sz="4" w:space="0" w:color="auto"/>
              <w:bottom w:val="single" w:sz="4" w:space="0" w:color="auto"/>
              <w:right w:val="nil"/>
            </w:tcBorders>
            <w:shd w:val="clear" w:color="auto" w:fill="F2F2F2"/>
            <w:vAlign w:val="center"/>
          </w:tcPr>
          <w:p w14:paraId="11F2CCB3" w14:textId="6AB2F36A" w:rsidR="00BE079E" w:rsidRPr="00047E1B" w:rsidRDefault="00BE079E">
            <w:pPr>
              <w:pStyle w:val="12"/>
              <w:rPr>
                <w:b w:val="0"/>
                <w:sz w:val="32"/>
                <w:szCs w:val="32"/>
              </w:rPr>
            </w:pPr>
            <w:r w:rsidRPr="00047E1B">
              <w:rPr>
                <w:b w:val="0"/>
                <w:sz w:val="32"/>
                <w:szCs w:val="32"/>
              </w:rPr>
              <w:t>□</w:t>
            </w:r>
            <w:r w:rsidR="00D12C3B">
              <w:rPr>
                <w:b w:val="0"/>
              </w:rPr>
              <w:t>6</w:t>
            </w:r>
            <w:r w:rsidRPr="00047E1B">
              <w:rPr>
                <w:b w:val="0"/>
              </w:rPr>
              <w:t>.</w:t>
            </w:r>
          </w:p>
        </w:tc>
        <w:tc>
          <w:tcPr>
            <w:tcW w:w="9214" w:type="dxa"/>
            <w:gridSpan w:val="2"/>
            <w:tcBorders>
              <w:top w:val="single" w:sz="4" w:space="0" w:color="auto"/>
              <w:left w:val="nil"/>
              <w:bottom w:val="single" w:sz="4" w:space="0" w:color="auto"/>
              <w:right w:val="single" w:sz="4" w:space="0" w:color="auto"/>
            </w:tcBorders>
            <w:vAlign w:val="center"/>
          </w:tcPr>
          <w:p w14:paraId="2AA3A61A" w14:textId="77777777" w:rsidR="00BE079E" w:rsidRPr="00047E1B" w:rsidRDefault="00BE079E">
            <w:pPr>
              <w:spacing w:before="0" w:after="0"/>
              <w:ind w:firstLine="0"/>
              <w:jc w:val="left"/>
              <w:rPr>
                <w:rFonts w:ascii="Times New Roman" w:hAnsi="Times New Roman"/>
                <w:sz w:val="20"/>
                <w:szCs w:val="20"/>
              </w:rPr>
            </w:pPr>
            <w:r w:rsidRPr="00047E1B">
              <w:rPr>
                <w:rFonts w:ascii="Times New Roman" w:hAnsi="Times New Roman"/>
                <w:sz w:val="20"/>
                <w:szCs w:val="20"/>
              </w:rPr>
              <w:t xml:space="preserve">іншими змінами (зазначити):  </w:t>
            </w: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BE079E" w:rsidRPr="00047E1B" w14:paraId="1CF639DB" w14:textId="77777777">
        <w:tc>
          <w:tcPr>
            <w:tcW w:w="9889" w:type="dxa"/>
            <w:gridSpan w:val="3"/>
            <w:tcBorders>
              <w:top w:val="single" w:sz="4" w:space="0" w:color="auto"/>
              <w:left w:val="nil"/>
              <w:bottom w:val="nil"/>
              <w:right w:val="nil"/>
            </w:tcBorders>
            <w:shd w:val="clear" w:color="auto" w:fill="FFFFFF"/>
            <w:vAlign w:val="center"/>
          </w:tcPr>
          <w:p w14:paraId="0FBB3BEA" w14:textId="77777777" w:rsidR="00BE079E" w:rsidRPr="00047E1B" w:rsidRDefault="00BE079E">
            <w:pPr>
              <w:spacing w:before="0" w:after="0"/>
              <w:ind w:firstLine="0"/>
              <w:jc w:val="left"/>
              <w:rPr>
                <w:rFonts w:ascii="Times New Roman" w:hAnsi="Times New Roman"/>
                <w:sz w:val="20"/>
                <w:szCs w:val="20"/>
              </w:rPr>
            </w:pPr>
          </w:p>
        </w:tc>
      </w:tr>
      <w:tr w:rsidR="00BE079E" w:rsidRPr="00047E1B" w14:paraId="4A0AADF0" w14:textId="77777777">
        <w:tc>
          <w:tcPr>
            <w:tcW w:w="9889" w:type="dxa"/>
            <w:gridSpan w:val="3"/>
            <w:tcBorders>
              <w:top w:val="nil"/>
              <w:left w:val="nil"/>
              <w:bottom w:val="single" w:sz="4" w:space="0" w:color="auto"/>
              <w:right w:val="nil"/>
            </w:tcBorders>
            <w:vAlign w:val="center"/>
          </w:tcPr>
          <w:p w14:paraId="2D1642BA" w14:textId="77777777" w:rsidR="00BE079E" w:rsidRPr="00047E1B" w:rsidRDefault="00BE079E">
            <w:pPr>
              <w:spacing w:before="0" w:after="0"/>
              <w:ind w:firstLine="0"/>
              <w:jc w:val="left"/>
              <w:rPr>
                <w:rFonts w:ascii="Times New Roman" w:hAnsi="Times New Roman"/>
                <w:b/>
                <w:sz w:val="20"/>
                <w:szCs w:val="20"/>
              </w:rPr>
            </w:pPr>
            <w:r w:rsidRPr="00047E1B">
              <w:rPr>
                <w:rFonts w:ascii="Times New Roman" w:hAnsi="Times New Roman"/>
                <w:b/>
                <w:sz w:val="20"/>
                <w:szCs w:val="20"/>
              </w:rPr>
              <w:t>Виконавець:</w:t>
            </w:r>
          </w:p>
        </w:tc>
      </w:tr>
      <w:tr w:rsidR="00BE079E" w:rsidRPr="00047E1B" w14:paraId="7F54E5D8" w14:textId="77777777">
        <w:tc>
          <w:tcPr>
            <w:tcW w:w="42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BFBE43" w14:textId="77777777" w:rsidR="00BE079E" w:rsidRPr="00047E1B" w:rsidRDefault="00BE079E">
            <w:pPr>
              <w:spacing w:before="0" w:after="0"/>
              <w:ind w:firstLine="0"/>
              <w:rPr>
                <w:rFonts w:ascii="Times New Roman" w:hAnsi="Times New Roman"/>
                <w:sz w:val="20"/>
                <w:szCs w:val="20"/>
              </w:rPr>
            </w:pPr>
            <w:r w:rsidRPr="00047E1B">
              <w:rPr>
                <w:rFonts w:ascii="Times New Roman" w:hAnsi="Times New Roman"/>
                <w:sz w:val="20"/>
                <w:szCs w:val="20"/>
              </w:rPr>
              <w:t>прізвище, власне ім’я, по батькові (за наявності), телефон, e-mail</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54F2BD4C" w14:textId="77777777" w:rsidR="00BE079E" w:rsidRPr="00047E1B" w:rsidRDefault="00BE079E">
            <w:pPr>
              <w:spacing w:before="0" w:after="0"/>
              <w:ind w:firstLine="0"/>
              <w:jc w:val="left"/>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bl>
    <w:p w14:paraId="77029C7B" w14:textId="77777777" w:rsidR="00BE079E" w:rsidRPr="00047E1B" w:rsidRDefault="00BE079E" w:rsidP="00BE079E">
      <w:pPr>
        <w:pStyle w:val="12"/>
        <w:ind w:firstLine="720"/>
        <w:jc w:val="both"/>
        <w:rPr>
          <w:b w:val="0"/>
          <w:sz w:val="22"/>
        </w:rPr>
      </w:pPr>
    </w:p>
    <w:p w14:paraId="3A3A1531" w14:textId="77777777" w:rsidR="00BE079E" w:rsidRPr="00047E1B" w:rsidRDefault="00BE079E" w:rsidP="00BE079E">
      <w:pPr>
        <w:spacing w:before="0" w:after="0"/>
        <w:ind w:left="-567" w:firstLine="0"/>
        <w:rPr>
          <w:rFonts w:ascii="Times New Roman" w:eastAsia="Times New Roman" w:hAnsi="Times New Roman"/>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1985"/>
        <w:gridCol w:w="850"/>
        <w:gridCol w:w="3402"/>
      </w:tblGrid>
      <w:tr w:rsidR="009B62A7" w:rsidRPr="00047E1B" w14:paraId="2B844F95" w14:textId="77777777">
        <w:trPr>
          <w:trHeight w:val="70"/>
        </w:trPr>
        <w:tc>
          <w:tcPr>
            <w:tcW w:w="3403" w:type="dxa"/>
            <w:tcBorders>
              <w:left w:val="nil"/>
              <w:bottom w:val="nil"/>
              <w:right w:val="nil"/>
            </w:tcBorders>
          </w:tcPr>
          <w:p w14:paraId="614BD20A" w14:textId="08AF2827" w:rsidR="00BE079E" w:rsidRPr="00047E1B" w:rsidRDefault="0059767E">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 xml:space="preserve">керівник / </w:t>
            </w:r>
            <w:r w:rsidR="00BE079E" w:rsidRPr="00047E1B">
              <w:rPr>
                <w:rFonts w:ascii="Times New Roman" w:eastAsia="Times New Roman" w:hAnsi="Times New Roman"/>
                <w:sz w:val="20"/>
                <w:szCs w:val="20"/>
                <w:lang w:eastAsia="uk-UA"/>
              </w:rPr>
              <w:t>розпорядник рахунку</w:t>
            </w:r>
          </w:p>
        </w:tc>
        <w:tc>
          <w:tcPr>
            <w:tcW w:w="283" w:type="dxa"/>
            <w:tcBorders>
              <w:top w:val="nil"/>
              <w:left w:val="nil"/>
              <w:bottom w:val="nil"/>
              <w:right w:val="nil"/>
            </w:tcBorders>
          </w:tcPr>
          <w:p w14:paraId="34C5B049" w14:textId="77777777" w:rsidR="00BE079E" w:rsidRPr="00047E1B" w:rsidRDefault="00BE079E">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p>
        </w:tc>
        <w:tc>
          <w:tcPr>
            <w:tcW w:w="1985" w:type="dxa"/>
            <w:tcBorders>
              <w:left w:val="nil"/>
              <w:bottom w:val="nil"/>
              <w:right w:val="nil"/>
            </w:tcBorders>
          </w:tcPr>
          <w:p w14:paraId="1F08B484" w14:textId="77777777" w:rsidR="00BE079E" w:rsidRPr="00047E1B" w:rsidRDefault="00BE079E">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підпис</w:t>
            </w:r>
          </w:p>
        </w:tc>
        <w:tc>
          <w:tcPr>
            <w:tcW w:w="850" w:type="dxa"/>
            <w:tcBorders>
              <w:top w:val="nil"/>
              <w:left w:val="nil"/>
              <w:bottom w:val="nil"/>
              <w:right w:val="nil"/>
            </w:tcBorders>
          </w:tcPr>
          <w:p w14:paraId="2C01F72F" w14:textId="77777777" w:rsidR="00BE079E" w:rsidRPr="00047E1B" w:rsidRDefault="00BE079E">
            <w:pPr>
              <w:spacing w:before="0" w:after="0"/>
              <w:ind w:firstLine="0"/>
              <w:jc w:val="center"/>
              <w:rPr>
                <w:rFonts w:ascii="Times New Roman" w:eastAsia="Times New Roman" w:hAnsi="Times New Roman"/>
                <w:sz w:val="20"/>
                <w:szCs w:val="20"/>
              </w:rPr>
            </w:pPr>
          </w:p>
        </w:tc>
        <w:tc>
          <w:tcPr>
            <w:tcW w:w="3402" w:type="dxa"/>
            <w:tcBorders>
              <w:left w:val="nil"/>
              <w:bottom w:val="nil"/>
              <w:right w:val="nil"/>
            </w:tcBorders>
          </w:tcPr>
          <w:p w14:paraId="627487A2" w14:textId="77777777" w:rsidR="00BE079E" w:rsidRPr="00047E1B" w:rsidRDefault="00BE079E">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прізвище та ініціали</w:t>
            </w:r>
          </w:p>
        </w:tc>
      </w:tr>
    </w:tbl>
    <w:p w14:paraId="0DEDD907" w14:textId="77777777" w:rsidR="00BE079E" w:rsidRPr="00047E1B" w:rsidRDefault="00BE079E" w:rsidP="00BE079E">
      <w:pPr>
        <w:spacing w:before="0" w:after="0"/>
        <w:ind w:firstLine="0"/>
        <w:jc w:val="left"/>
        <w:rPr>
          <w:rFonts w:ascii="Times New Roman" w:eastAsia="Times New Roman" w:hAnsi="Times New Roman"/>
        </w:rPr>
      </w:pPr>
      <w:r w:rsidRPr="00047E1B">
        <w:rPr>
          <w:rFonts w:ascii="Times New Roman" w:eastAsia="Times New Roman" w:hAnsi="Times New Roman"/>
        </w:rPr>
        <w:t xml:space="preserve">                                                                                </w:t>
      </w:r>
      <w:r w:rsidRPr="00047E1B">
        <w:rPr>
          <w:rFonts w:ascii="Times New Roman" w:eastAsia="Times New Roman" w:hAnsi="Times New Roman"/>
          <w:sz w:val="20"/>
          <w:szCs w:val="20"/>
        </w:rPr>
        <w:t>МП</w:t>
      </w:r>
      <w:r w:rsidRPr="00047E1B">
        <w:rPr>
          <w:rFonts w:ascii="Times New Roman" w:eastAsia="Times New Roman" w:hAnsi="Times New Roman"/>
        </w:rPr>
        <w:t xml:space="preserve">   </w:t>
      </w:r>
    </w:p>
    <w:p w14:paraId="78ABA979" w14:textId="77777777" w:rsidR="00BE079E" w:rsidRPr="00047E1B" w:rsidRDefault="00BE079E" w:rsidP="00BE079E">
      <w:pPr>
        <w:spacing w:before="0" w:after="0"/>
        <w:ind w:firstLine="0"/>
        <w:jc w:val="left"/>
        <w:rPr>
          <w:rFonts w:ascii="Times New Roman" w:eastAsia="Times New Roman" w:hAnsi="Times New Roman"/>
        </w:rPr>
      </w:pPr>
    </w:p>
    <w:p w14:paraId="6C916F2E" w14:textId="77777777" w:rsidR="00BE079E" w:rsidRPr="00047E1B" w:rsidRDefault="00BE079E" w:rsidP="00BE079E">
      <w:pPr>
        <w:spacing w:before="0" w:after="0"/>
        <w:ind w:firstLine="0"/>
        <w:jc w:val="left"/>
        <w:rPr>
          <w:rFonts w:ascii="Times New Roman" w:eastAsia="Times New Roman" w:hAnsi="Times New Roman"/>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1985"/>
        <w:gridCol w:w="850"/>
        <w:gridCol w:w="3402"/>
      </w:tblGrid>
      <w:tr w:rsidR="009B62A7" w:rsidRPr="00047E1B" w14:paraId="5D3E7419" w14:textId="77777777">
        <w:trPr>
          <w:trHeight w:val="70"/>
        </w:trPr>
        <w:tc>
          <w:tcPr>
            <w:tcW w:w="3403" w:type="dxa"/>
            <w:tcBorders>
              <w:left w:val="nil"/>
              <w:bottom w:val="nil"/>
              <w:right w:val="nil"/>
            </w:tcBorders>
          </w:tcPr>
          <w:p w14:paraId="22632B07" w14:textId="77777777" w:rsidR="00BE079E" w:rsidRPr="00047E1B" w:rsidRDefault="00BE079E">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Уповноважена особа клієнта учасника клірингу</w:t>
            </w:r>
          </w:p>
        </w:tc>
        <w:tc>
          <w:tcPr>
            <w:tcW w:w="283" w:type="dxa"/>
            <w:tcBorders>
              <w:top w:val="nil"/>
              <w:left w:val="nil"/>
              <w:bottom w:val="nil"/>
              <w:right w:val="nil"/>
            </w:tcBorders>
          </w:tcPr>
          <w:p w14:paraId="517673FF" w14:textId="77777777" w:rsidR="00BE079E" w:rsidRPr="00047E1B" w:rsidRDefault="00BE079E">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p>
        </w:tc>
        <w:tc>
          <w:tcPr>
            <w:tcW w:w="1985" w:type="dxa"/>
            <w:tcBorders>
              <w:left w:val="nil"/>
              <w:bottom w:val="nil"/>
              <w:right w:val="nil"/>
            </w:tcBorders>
          </w:tcPr>
          <w:p w14:paraId="484CF047" w14:textId="77777777" w:rsidR="00BE079E" w:rsidRPr="00047E1B" w:rsidRDefault="00BE079E">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підпис</w:t>
            </w:r>
          </w:p>
        </w:tc>
        <w:tc>
          <w:tcPr>
            <w:tcW w:w="850" w:type="dxa"/>
            <w:tcBorders>
              <w:top w:val="nil"/>
              <w:left w:val="nil"/>
              <w:bottom w:val="nil"/>
              <w:right w:val="nil"/>
            </w:tcBorders>
          </w:tcPr>
          <w:p w14:paraId="4AAAAA2F" w14:textId="77777777" w:rsidR="00BE079E" w:rsidRPr="00047E1B" w:rsidRDefault="00BE079E">
            <w:pPr>
              <w:spacing w:before="0" w:after="0"/>
              <w:ind w:firstLine="0"/>
              <w:jc w:val="center"/>
              <w:rPr>
                <w:rFonts w:ascii="Times New Roman" w:eastAsia="Times New Roman" w:hAnsi="Times New Roman"/>
                <w:sz w:val="20"/>
                <w:szCs w:val="20"/>
              </w:rPr>
            </w:pPr>
          </w:p>
        </w:tc>
        <w:tc>
          <w:tcPr>
            <w:tcW w:w="3402" w:type="dxa"/>
            <w:tcBorders>
              <w:left w:val="nil"/>
              <w:bottom w:val="nil"/>
              <w:right w:val="nil"/>
            </w:tcBorders>
          </w:tcPr>
          <w:p w14:paraId="104FB77A" w14:textId="77777777" w:rsidR="00BE079E" w:rsidRPr="00047E1B" w:rsidRDefault="00BE079E">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прізвище та ініціали</w:t>
            </w:r>
          </w:p>
        </w:tc>
      </w:tr>
    </w:tbl>
    <w:p w14:paraId="3FF8C670" w14:textId="77777777" w:rsidR="00BE079E" w:rsidRPr="00047E1B" w:rsidRDefault="00BE079E" w:rsidP="00BE079E">
      <w:pPr>
        <w:spacing w:before="0" w:after="0"/>
        <w:jc w:val="left"/>
        <w:rPr>
          <w:rFonts w:ascii="Times New Roman" w:eastAsia="Times New Roman" w:hAnsi="Times New Roman"/>
        </w:rPr>
      </w:pPr>
      <w:r w:rsidRPr="00047E1B">
        <w:rPr>
          <w:rFonts w:ascii="Times New Roman" w:eastAsia="Times New Roman" w:hAnsi="Times New Roman"/>
          <w:sz w:val="20"/>
          <w:szCs w:val="20"/>
        </w:rPr>
        <w:t xml:space="preserve">                                                                          МП</w:t>
      </w:r>
      <w:r w:rsidRPr="00047E1B">
        <w:rPr>
          <w:rFonts w:ascii="Times New Roman" w:eastAsia="Times New Roman" w:hAnsi="Times New Roman"/>
          <w:vertAlign w:val="superscript"/>
        </w:rPr>
        <w:t xml:space="preserve"> </w:t>
      </w:r>
      <w:r w:rsidRPr="00047E1B">
        <w:rPr>
          <w:rFonts w:ascii="Times New Roman" w:eastAsia="Times New Roman" w:hAnsi="Times New Roman"/>
        </w:rPr>
        <w:t xml:space="preserve">               </w:t>
      </w:r>
    </w:p>
    <w:p w14:paraId="45E18AFB" w14:textId="77777777" w:rsidR="00BE079E" w:rsidRPr="00047E1B" w:rsidRDefault="00BE079E" w:rsidP="00BE079E">
      <w:pPr>
        <w:pStyle w:val="12"/>
        <w:pBdr>
          <w:bottom w:val="single" w:sz="12" w:space="1" w:color="auto"/>
        </w:pBdr>
      </w:pPr>
    </w:p>
    <w:p w14:paraId="789DA648" w14:textId="77777777" w:rsidR="00BE079E" w:rsidRPr="00047E1B" w:rsidRDefault="00BE079E" w:rsidP="00BE079E">
      <w:pPr>
        <w:pStyle w:val="12"/>
        <w:pBdr>
          <w:bottom w:val="single" w:sz="12" w:space="1" w:color="auto"/>
        </w:pBdr>
      </w:pPr>
    </w:p>
    <w:p w14:paraId="530115F6" w14:textId="77777777" w:rsidR="00BE079E" w:rsidRPr="00047E1B" w:rsidRDefault="00BE079E" w:rsidP="00BE079E">
      <w:pPr>
        <w:pStyle w:val="12"/>
        <w:jc w:val="center"/>
        <w:rPr>
          <w:caps/>
        </w:rPr>
      </w:pPr>
      <w:r w:rsidRPr="00047E1B">
        <w:rPr>
          <w:caps/>
        </w:rPr>
        <w:t>відмітки РОЗРАХУНКОВОГО ЦЕНТРУ</w:t>
      </w:r>
    </w:p>
    <w:p w14:paraId="00863C7B" w14:textId="7AF9F4C0" w:rsidR="00BE079E" w:rsidRPr="00047E1B" w:rsidRDefault="00BE079E" w:rsidP="00BE079E">
      <w:pPr>
        <w:tabs>
          <w:tab w:val="left" w:pos="851"/>
        </w:tabs>
        <w:spacing w:after="0"/>
        <w:ind w:firstLine="0"/>
        <w:jc w:val="left"/>
        <w:rPr>
          <w:rFonts w:ascii="Times New Roman" w:hAnsi="Times New Roman"/>
          <w:sz w:val="24"/>
          <w:szCs w:val="24"/>
          <w:lang w:eastAsia="uk-UA"/>
        </w:rPr>
      </w:pPr>
      <w:r w:rsidRPr="00047E1B">
        <w:rPr>
          <w:rFonts w:ascii="Times New Roman" w:hAnsi="Times New Roman"/>
          <w:b/>
          <w:sz w:val="20"/>
          <w:szCs w:val="20"/>
          <w:lang w:eastAsia="uk-UA"/>
        </w:rPr>
        <w:t>Документи на</w:t>
      </w:r>
      <w:r w:rsidR="00507D77">
        <w:rPr>
          <w:rFonts w:ascii="Times New Roman" w:hAnsi="Times New Roman"/>
          <w:b/>
          <w:sz w:val="20"/>
          <w:szCs w:val="20"/>
          <w:lang w:eastAsia="uk-UA"/>
        </w:rPr>
        <w:t xml:space="preserve"> актуалізацію даних /</w:t>
      </w:r>
      <w:r w:rsidRPr="00047E1B">
        <w:rPr>
          <w:rFonts w:ascii="Times New Roman" w:hAnsi="Times New Roman"/>
          <w:b/>
          <w:sz w:val="20"/>
          <w:szCs w:val="20"/>
          <w:lang w:eastAsia="uk-UA"/>
        </w:rPr>
        <w:t xml:space="preserve"> внесення змін перевірив:</w:t>
      </w:r>
      <w:r w:rsidRPr="00047E1B">
        <w:rPr>
          <w:rFonts w:ascii="Times New Roman" w:hAnsi="Times New Roman"/>
          <w:sz w:val="24"/>
          <w:szCs w:val="24"/>
          <w:lang w:eastAsia="uk-UA"/>
        </w:rPr>
        <w:t>_________________________________</w:t>
      </w:r>
    </w:p>
    <w:p w14:paraId="38CAF8F3" w14:textId="77777777" w:rsidR="00BE079E" w:rsidRPr="00047E1B" w:rsidRDefault="00BE079E" w:rsidP="00BE079E">
      <w:pPr>
        <w:tabs>
          <w:tab w:val="left" w:pos="851"/>
        </w:tabs>
        <w:spacing w:before="0" w:after="0"/>
        <w:ind w:firstLine="0"/>
        <w:jc w:val="left"/>
        <w:rPr>
          <w:rFonts w:ascii="Times New Roman" w:hAnsi="Times New Roman"/>
          <w:sz w:val="20"/>
          <w:szCs w:val="20"/>
          <w:vertAlign w:val="superscript"/>
          <w:lang w:eastAsia="uk-UA"/>
        </w:rPr>
      </w:pPr>
      <w:r w:rsidRPr="00047E1B">
        <w:rPr>
          <w:rFonts w:ascii="Times New Roman" w:hAnsi="Times New Roman"/>
          <w:sz w:val="24"/>
          <w:szCs w:val="24"/>
          <w:lang w:eastAsia="uk-UA"/>
        </w:rPr>
        <w:t xml:space="preserve">                                                                                                             </w:t>
      </w:r>
      <w:r w:rsidRPr="00047E1B">
        <w:rPr>
          <w:rFonts w:ascii="Times New Roman" w:hAnsi="Times New Roman"/>
          <w:sz w:val="20"/>
          <w:szCs w:val="20"/>
          <w:vertAlign w:val="superscript"/>
          <w:lang w:eastAsia="uk-UA"/>
        </w:rPr>
        <w:t>(прізвище, ініціали та підпис)</w:t>
      </w:r>
    </w:p>
    <w:p w14:paraId="5DBD59F1" w14:textId="1F968C30" w:rsidR="00BE079E" w:rsidRPr="00047E1B" w:rsidRDefault="00507D77" w:rsidP="00BE079E">
      <w:pPr>
        <w:tabs>
          <w:tab w:val="left" w:pos="851"/>
        </w:tabs>
        <w:spacing w:after="0"/>
        <w:ind w:firstLine="0"/>
        <w:jc w:val="left"/>
        <w:rPr>
          <w:rFonts w:ascii="Times New Roman" w:hAnsi="Times New Roman"/>
          <w:b/>
          <w:sz w:val="18"/>
          <w:szCs w:val="18"/>
        </w:rPr>
      </w:pPr>
      <w:r>
        <w:rPr>
          <w:rFonts w:ascii="Times New Roman" w:hAnsi="Times New Roman"/>
          <w:b/>
          <w:sz w:val="18"/>
          <w:szCs w:val="18"/>
        </w:rPr>
        <w:t>Актуалізовано дані / в</w:t>
      </w:r>
      <w:r w:rsidR="00BE079E" w:rsidRPr="00047E1B">
        <w:rPr>
          <w:rFonts w:ascii="Times New Roman" w:hAnsi="Times New Roman"/>
          <w:b/>
          <w:sz w:val="18"/>
          <w:szCs w:val="18"/>
        </w:rPr>
        <w:t xml:space="preserve">несено зміни:                                                          </w:t>
      </w:r>
    </w:p>
    <w:p w14:paraId="44306BC9" w14:textId="77777777" w:rsidR="00BE079E" w:rsidRPr="00047E1B" w:rsidRDefault="00BE079E" w:rsidP="00BE079E">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 xml:space="preserve"> </w:t>
      </w:r>
      <w:r w:rsidRPr="00047E1B">
        <w:rPr>
          <w:rFonts w:ascii="Times New Roman" w:hAnsi="Times New Roman"/>
          <w:sz w:val="18"/>
          <w:szCs w:val="18"/>
        </w:rPr>
        <w:t>«_____» _________________________ 20____ р.</w:t>
      </w:r>
    </w:p>
    <w:p w14:paraId="10A3D3D1" w14:textId="77777777" w:rsidR="00BE079E" w:rsidRPr="00047E1B" w:rsidRDefault="00BE079E" w:rsidP="00BE079E">
      <w:pPr>
        <w:tabs>
          <w:tab w:val="left" w:pos="851"/>
        </w:tabs>
        <w:spacing w:after="0"/>
        <w:ind w:firstLine="0"/>
        <w:jc w:val="left"/>
        <w:rPr>
          <w:rFonts w:ascii="Times New Roman" w:hAnsi="Times New Roman"/>
          <w:b/>
          <w:sz w:val="18"/>
          <w:szCs w:val="18"/>
        </w:rPr>
      </w:pPr>
    </w:p>
    <w:p w14:paraId="7801AB93" w14:textId="4CA08E7B" w:rsidR="00BE079E" w:rsidRPr="00047E1B" w:rsidRDefault="00BE079E" w:rsidP="00BE079E">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Уповноважена особа, що</w:t>
      </w:r>
      <w:r w:rsidR="00507D77">
        <w:rPr>
          <w:rFonts w:ascii="Times New Roman" w:hAnsi="Times New Roman"/>
          <w:b/>
          <w:sz w:val="18"/>
          <w:szCs w:val="18"/>
        </w:rPr>
        <w:t xml:space="preserve"> актуалізувала дані /</w:t>
      </w:r>
      <w:r w:rsidRPr="00047E1B">
        <w:rPr>
          <w:rFonts w:ascii="Times New Roman" w:hAnsi="Times New Roman"/>
          <w:b/>
          <w:sz w:val="18"/>
          <w:szCs w:val="18"/>
        </w:rPr>
        <w:t xml:space="preserve"> внесла зміни:_____________________________________________________</w:t>
      </w:r>
    </w:p>
    <w:p w14:paraId="73201E82" w14:textId="77777777" w:rsidR="00BE079E" w:rsidRPr="00047E1B" w:rsidRDefault="00BE079E" w:rsidP="00BE079E">
      <w:pPr>
        <w:tabs>
          <w:tab w:val="left" w:pos="851"/>
        </w:tabs>
        <w:spacing w:after="0"/>
        <w:ind w:firstLine="0"/>
        <w:jc w:val="left"/>
        <w:rPr>
          <w:rFonts w:ascii="Times New Roman" w:hAnsi="Times New Roman"/>
          <w:b/>
          <w:sz w:val="18"/>
          <w:szCs w:val="18"/>
          <w:vertAlign w:val="superscript"/>
        </w:rPr>
      </w:pPr>
      <w:r w:rsidRPr="00047E1B">
        <w:rPr>
          <w:rFonts w:ascii="Times New Roman" w:hAnsi="Times New Roman"/>
          <w:b/>
          <w:sz w:val="18"/>
          <w:szCs w:val="18"/>
          <w:vertAlign w:val="superscript"/>
        </w:rPr>
        <w:lastRenderedPageBreak/>
        <w:t xml:space="preserve">                                                                                                                                                                                               </w:t>
      </w:r>
      <w:r w:rsidRPr="00047E1B">
        <w:rPr>
          <w:rFonts w:ascii="Times New Roman" w:hAnsi="Times New Roman"/>
          <w:sz w:val="18"/>
          <w:szCs w:val="18"/>
          <w:vertAlign w:val="superscript"/>
        </w:rPr>
        <w:t>(прізвище, ініціали та підпис)</w:t>
      </w:r>
    </w:p>
    <w:p w14:paraId="323F6806" w14:textId="77777777" w:rsidR="00BE079E" w:rsidRPr="00047E1B" w:rsidRDefault="00BE079E" w:rsidP="00BE079E">
      <w:pPr>
        <w:tabs>
          <w:tab w:val="left" w:pos="993"/>
        </w:tabs>
        <w:spacing w:after="0"/>
        <w:jc w:val="center"/>
        <w:rPr>
          <w:rFonts w:ascii="Times New Roman" w:eastAsia="Times New Roman" w:hAnsi="Times New Roman"/>
        </w:rPr>
        <w:sectPr w:rsidR="00BE079E" w:rsidRPr="00047E1B" w:rsidSect="00BE079E">
          <w:footnotePr>
            <w:numRestart w:val="eachSect"/>
          </w:footnotePr>
          <w:pgSz w:w="11906" w:h="16838"/>
          <w:pgMar w:top="851" w:right="851" w:bottom="851" w:left="1418" w:header="709" w:footer="505" w:gutter="0"/>
          <w:cols w:space="708"/>
          <w:titlePg/>
          <w:docGrid w:linePitch="360"/>
        </w:sectPr>
      </w:pPr>
    </w:p>
    <w:p w14:paraId="45867F54" w14:textId="60F2B4DC" w:rsidR="00BE079E" w:rsidRPr="00047E1B" w:rsidRDefault="00BE079E" w:rsidP="00BE079E">
      <w:pPr>
        <w:pStyle w:val="affd"/>
      </w:pPr>
      <w:r w:rsidRPr="00047E1B">
        <w:lastRenderedPageBreak/>
        <w:t xml:space="preserve">Додаток </w:t>
      </w:r>
      <w:r w:rsidR="009307F3" w:rsidRPr="00047E1B">
        <w:t>3.6</w:t>
      </w:r>
    </w:p>
    <w:p w14:paraId="53CF887D" w14:textId="401B36EB" w:rsidR="00BE079E" w:rsidRPr="00047E1B" w:rsidRDefault="00BE079E" w:rsidP="00BE079E">
      <w:pPr>
        <w:pStyle w:val="afff1"/>
        <w:rPr>
          <w:i/>
          <w:caps/>
        </w:rPr>
      </w:pPr>
      <w:r w:rsidRPr="00047E1B">
        <w:t>З</w:t>
      </w:r>
      <w:r w:rsidR="002E2B5A" w:rsidRPr="00047E1B">
        <w:t>аява</w:t>
      </w:r>
    </w:p>
    <w:p w14:paraId="5BB40E7B" w14:textId="5567DDE5" w:rsidR="00BE079E" w:rsidRPr="00926C00" w:rsidRDefault="00926C00" w:rsidP="00BE079E">
      <w:pPr>
        <w:pStyle w:val="afff1"/>
      </w:pPr>
      <w:r w:rsidRPr="008F7BB0">
        <w:rPr>
          <w:bCs w:val="0"/>
        </w:rPr>
        <w:t xml:space="preserve">на актуалізацію (в тому числі внесення змін) ідентифікаційних даних та реквізитів клірингового рахунку </w:t>
      </w:r>
      <w:r w:rsidR="00507D77">
        <w:rPr>
          <w:bCs w:val="0"/>
        </w:rPr>
        <w:t>з</w:t>
      </w:r>
      <w:r w:rsidRPr="008F7BB0">
        <w:rPr>
          <w:bCs w:val="0"/>
        </w:rPr>
        <w:t xml:space="preserve"> індивідуальним обліком</w:t>
      </w:r>
      <w:r w:rsidR="00507D77" w:rsidRPr="00507D77">
        <w:rPr>
          <w:rFonts w:ascii="Calibri" w:eastAsia="Calibri" w:hAnsi="Calibri"/>
          <w:sz w:val="22"/>
          <w:szCs w:val="22"/>
        </w:rPr>
        <w:t xml:space="preserve"> </w:t>
      </w:r>
      <w:r w:rsidR="00507D77" w:rsidRPr="00507D77">
        <w:rPr>
          <w:bCs w:val="0"/>
        </w:rPr>
        <w:t>клієнта учасника клірингу</w:t>
      </w:r>
      <w:r w:rsidRPr="008F7BB0">
        <w:rPr>
          <w:bCs w:val="0"/>
        </w:rPr>
        <w:t xml:space="preserve"> типу Б</w:t>
      </w:r>
      <w:r w:rsidRPr="00BF1B95" w:rsidDel="00926C00">
        <w:t xml:space="preserve"> </w:t>
      </w:r>
    </w:p>
    <w:p w14:paraId="259C742E" w14:textId="77777777" w:rsidR="00BE079E" w:rsidRPr="00047E1B" w:rsidRDefault="00BE079E" w:rsidP="00BE079E">
      <w:pPr>
        <w:rPr>
          <w:rFonts w:ascii="Times New Roman" w:hAnsi="Times New Roman"/>
        </w:rPr>
      </w:pPr>
    </w:p>
    <w:tbl>
      <w:tblPr>
        <w:tblW w:w="10178" w:type="dxa"/>
        <w:tblLayout w:type="fixed"/>
        <w:tblLook w:val="04A0" w:firstRow="1" w:lastRow="0" w:firstColumn="1" w:lastColumn="0" w:noHBand="0" w:noVBand="1"/>
      </w:tblPr>
      <w:tblGrid>
        <w:gridCol w:w="1560"/>
        <w:gridCol w:w="1139"/>
        <w:gridCol w:w="1413"/>
        <w:gridCol w:w="708"/>
        <w:gridCol w:w="2909"/>
        <w:gridCol w:w="2449"/>
      </w:tblGrid>
      <w:tr w:rsidR="00BE079E" w:rsidRPr="00047E1B" w14:paraId="619F1AAC" w14:textId="77777777">
        <w:trPr>
          <w:gridAfter w:val="1"/>
          <w:wAfter w:w="2449" w:type="dxa"/>
        </w:trPr>
        <w:tc>
          <w:tcPr>
            <w:tcW w:w="1560" w:type="dxa"/>
          </w:tcPr>
          <w:p w14:paraId="7E21C6F9" w14:textId="77777777" w:rsidR="00BE079E" w:rsidRPr="00047E1B" w:rsidRDefault="00BE079E">
            <w:pPr>
              <w:ind w:firstLine="0"/>
              <w:rPr>
                <w:rFonts w:ascii="Times New Roman" w:hAnsi="Times New Roman"/>
              </w:rPr>
            </w:pPr>
            <w:r w:rsidRPr="00047E1B">
              <w:rPr>
                <w:rFonts w:ascii="Times New Roman" w:hAnsi="Times New Roman"/>
                <w:b/>
                <w:bCs/>
                <w:sz w:val="24"/>
                <w:szCs w:val="24"/>
              </w:rPr>
              <w:t>Вихідний №</w:t>
            </w:r>
          </w:p>
        </w:tc>
        <w:tc>
          <w:tcPr>
            <w:tcW w:w="2552" w:type="dxa"/>
            <w:gridSpan w:val="2"/>
            <w:tcBorders>
              <w:bottom w:val="single" w:sz="4" w:space="0" w:color="auto"/>
            </w:tcBorders>
            <w:vAlign w:val="center"/>
          </w:tcPr>
          <w:p w14:paraId="70DB3C7C" w14:textId="77777777" w:rsidR="00BE079E" w:rsidRPr="00047E1B" w:rsidRDefault="00BE079E">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708" w:type="dxa"/>
          </w:tcPr>
          <w:p w14:paraId="25AC4EF8" w14:textId="77777777" w:rsidR="00BE079E" w:rsidRPr="00047E1B" w:rsidRDefault="00BE079E">
            <w:pPr>
              <w:ind w:firstLine="34"/>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5E5E458D" w14:textId="77777777" w:rsidR="00BE079E" w:rsidRPr="00047E1B" w:rsidRDefault="00BE079E">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r w:rsidR="00BE079E" w:rsidRPr="00047E1B" w14:paraId="372F7E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09"/>
        </w:trPr>
        <w:tc>
          <w:tcPr>
            <w:tcW w:w="10178" w:type="dxa"/>
            <w:gridSpan w:val="6"/>
            <w:tcBorders>
              <w:top w:val="nil"/>
              <w:left w:val="nil"/>
              <w:bottom w:val="single" w:sz="4" w:space="0" w:color="auto"/>
              <w:right w:val="nil"/>
            </w:tcBorders>
            <w:shd w:val="clear" w:color="auto" w:fill="FFFFFF"/>
            <w:vAlign w:val="center"/>
          </w:tcPr>
          <w:p w14:paraId="2FCF1A44" w14:textId="3DBB0E34" w:rsidR="00BE079E" w:rsidRPr="00047E1B" w:rsidRDefault="00BE079E">
            <w:pPr>
              <w:widowControl w:val="0"/>
              <w:ind w:firstLine="0"/>
              <w:jc w:val="left"/>
              <w:rPr>
                <w:rFonts w:ascii="Times New Roman" w:hAnsi="Times New Roman"/>
                <w:b/>
                <w:sz w:val="20"/>
                <w:szCs w:val="20"/>
              </w:rPr>
            </w:pPr>
            <w:r w:rsidRPr="00047E1B">
              <w:rPr>
                <w:rFonts w:ascii="Times New Roman" w:hAnsi="Times New Roman"/>
                <w:b/>
                <w:sz w:val="20"/>
                <w:szCs w:val="20"/>
              </w:rPr>
              <w:t xml:space="preserve">Учасник клірингу, що надає </w:t>
            </w:r>
            <w:r w:rsidR="002E2B5A" w:rsidRPr="00047E1B">
              <w:rPr>
                <w:rFonts w:ascii="Times New Roman" w:hAnsi="Times New Roman"/>
                <w:b/>
                <w:sz w:val="20"/>
                <w:szCs w:val="20"/>
              </w:rPr>
              <w:t>заяву</w:t>
            </w:r>
            <w:r w:rsidRPr="00047E1B">
              <w:rPr>
                <w:rFonts w:ascii="Times New Roman" w:hAnsi="Times New Roman"/>
                <w:b/>
                <w:sz w:val="20"/>
                <w:szCs w:val="20"/>
              </w:rPr>
              <w:t>:</w:t>
            </w:r>
          </w:p>
        </w:tc>
      </w:tr>
      <w:tr w:rsidR="00BE079E" w:rsidRPr="00047E1B" w14:paraId="733AD6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33"/>
        </w:trPr>
        <w:tc>
          <w:tcPr>
            <w:tcW w:w="2699" w:type="dxa"/>
            <w:gridSpan w:val="2"/>
            <w:tcBorders>
              <w:top w:val="single" w:sz="4" w:space="0" w:color="auto"/>
            </w:tcBorders>
            <w:vAlign w:val="center"/>
          </w:tcPr>
          <w:p w14:paraId="34060F74" w14:textId="77777777" w:rsidR="00BE079E" w:rsidRPr="00047E1B" w:rsidRDefault="00BE079E">
            <w:pPr>
              <w:pStyle w:val="12"/>
              <w:spacing w:before="100" w:after="100" w:line="276" w:lineRule="auto"/>
              <w:jc w:val="both"/>
              <w:rPr>
                <w:b w:val="0"/>
              </w:rPr>
            </w:pPr>
            <w:r w:rsidRPr="00047E1B">
              <w:rPr>
                <w:b w:val="0"/>
              </w:rPr>
              <w:t>скорочене найменування</w:t>
            </w:r>
          </w:p>
        </w:tc>
        <w:tc>
          <w:tcPr>
            <w:tcW w:w="7479" w:type="dxa"/>
            <w:gridSpan w:val="4"/>
            <w:tcBorders>
              <w:top w:val="single" w:sz="4" w:space="0" w:color="auto"/>
            </w:tcBorders>
            <w:vAlign w:val="center"/>
          </w:tcPr>
          <w:p w14:paraId="678BA4B6" w14:textId="77777777" w:rsidR="00BE079E" w:rsidRPr="00047E1B" w:rsidRDefault="00BE079E">
            <w:pPr>
              <w:widowControl w:val="0"/>
              <w:spacing w:line="276" w:lineRule="auto"/>
              <w:ind w:firstLine="0"/>
              <w:jc w:val="left"/>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BE079E" w:rsidRPr="00047E1B" w14:paraId="3591E5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03"/>
        </w:trPr>
        <w:tc>
          <w:tcPr>
            <w:tcW w:w="2699" w:type="dxa"/>
            <w:gridSpan w:val="2"/>
            <w:tcBorders>
              <w:bottom w:val="single" w:sz="4" w:space="0" w:color="auto"/>
            </w:tcBorders>
            <w:vAlign w:val="center"/>
          </w:tcPr>
          <w:p w14:paraId="334693EE" w14:textId="77777777" w:rsidR="00BE079E" w:rsidRPr="00047E1B" w:rsidRDefault="00BE079E">
            <w:pPr>
              <w:pStyle w:val="12"/>
              <w:spacing w:before="100" w:after="100" w:line="276" w:lineRule="auto"/>
              <w:jc w:val="both"/>
              <w:rPr>
                <w:b w:val="0"/>
              </w:rPr>
            </w:pPr>
            <w:r w:rsidRPr="00047E1B">
              <w:rPr>
                <w:b w:val="0"/>
              </w:rPr>
              <w:t>код за ЄДРПОУ</w:t>
            </w:r>
          </w:p>
        </w:tc>
        <w:tc>
          <w:tcPr>
            <w:tcW w:w="7479" w:type="dxa"/>
            <w:gridSpan w:val="4"/>
            <w:tcBorders>
              <w:bottom w:val="single" w:sz="4" w:space="0" w:color="auto"/>
            </w:tcBorders>
            <w:vAlign w:val="center"/>
          </w:tcPr>
          <w:p w14:paraId="35A5D2B9" w14:textId="77777777" w:rsidR="00BE079E" w:rsidRPr="00047E1B" w:rsidRDefault="00BE079E">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bl>
    <w:p w14:paraId="390D7932" w14:textId="77777777" w:rsidR="00BE079E" w:rsidRPr="00047E1B" w:rsidRDefault="00BE079E" w:rsidP="00BE079E">
      <w:pPr>
        <w:rPr>
          <w:rFonts w:ascii="Times New Roman" w:hAnsi="Times New Roman"/>
          <w:b/>
          <w:sz w:val="20"/>
          <w:szCs w:val="20"/>
        </w:rPr>
      </w:pPr>
    </w:p>
    <w:p w14:paraId="54EF3999" w14:textId="56E3469F" w:rsidR="00BE079E" w:rsidRPr="00047E1B" w:rsidRDefault="00BE079E" w:rsidP="00BE079E">
      <w:pPr>
        <w:rPr>
          <w:rFonts w:ascii="Times New Roman" w:hAnsi="Times New Roman"/>
          <w:b/>
          <w:sz w:val="20"/>
          <w:szCs w:val="20"/>
        </w:rPr>
      </w:pPr>
      <w:r w:rsidRPr="00047E1B">
        <w:rPr>
          <w:rFonts w:ascii="Times New Roman" w:hAnsi="Times New Roman"/>
          <w:b/>
          <w:sz w:val="20"/>
          <w:szCs w:val="20"/>
        </w:rPr>
        <w:t xml:space="preserve">Прошу </w:t>
      </w:r>
      <w:r w:rsidR="00052B93">
        <w:rPr>
          <w:rFonts w:ascii="Times New Roman" w:hAnsi="Times New Roman"/>
          <w:b/>
          <w:sz w:val="20"/>
          <w:szCs w:val="20"/>
        </w:rPr>
        <w:t xml:space="preserve">актуалізувати дані / </w:t>
      </w:r>
      <w:r w:rsidRPr="00047E1B">
        <w:rPr>
          <w:rFonts w:ascii="Times New Roman" w:hAnsi="Times New Roman"/>
          <w:b/>
          <w:sz w:val="20"/>
          <w:szCs w:val="20"/>
        </w:rPr>
        <w:t xml:space="preserve">внести зміни до реквізитів клірингового рахунку з індивідуальним обліком клієнта учасника клірингу типу Б </w:t>
      </w:r>
    </w:p>
    <w:p w14:paraId="78817287" w14:textId="77777777" w:rsidR="00BE079E" w:rsidRPr="00047E1B" w:rsidRDefault="00BE079E" w:rsidP="00BE079E">
      <w:pPr>
        <w:pStyle w:val="12"/>
        <w:ind w:firstLine="720"/>
        <w:jc w:val="both"/>
        <w:rPr>
          <w:sz w:val="22"/>
          <w:szCs w:val="22"/>
        </w:rPr>
      </w:pPr>
    </w:p>
    <w:tbl>
      <w:tblPr>
        <w:tblStyle w:val="a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253"/>
      </w:tblGrid>
      <w:tr w:rsidR="00BE079E" w:rsidRPr="00047E1B" w14:paraId="43996EB0" w14:textId="77777777" w:rsidTr="000F1848">
        <w:trPr>
          <w:trHeight w:val="397"/>
        </w:trPr>
        <w:tc>
          <w:tcPr>
            <w:tcW w:w="5665" w:type="dxa"/>
            <w:vAlign w:val="center"/>
          </w:tcPr>
          <w:p w14:paraId="19139DFB" w14:textId="77777777" w:rsidR="00BE079E" w:rsidRPr="00047E1B" w:rsidRDefault="00BE079E">
            <w:pPr>
              <w:pStyle w:val="12"/>
              <w:rPr>
                <w:b w:val="0"/>
              </w:rPr>
            </w:pPr>
            <w:r w:rsidRPr="00047E1B">
              <w:rPr>
                <w:b w:val="0"/>
              </w:rPr>
              <w:t>Номер клірингового рахунку</w:t>
            </w:r>
          </w:p>
        </w:tc>
        <w:tc>
          <w:tcPr>
            <w:tcW w:w="4253" w:type="dxa"/>
            <w:vAlign w:val="center"/>
          </w:tcPr>
          <w:p w14:paraId="20A06041" w14:textId="77777777" w:rsidR="00BE079E" w:rsidRPr="00047E1B" w:rsidRDefault="00BE079E">
            <w:pPr>
              <w:pStyle w:val="12"/>
              <w:rPr>
                <w:b w:val="0"/>
                <w:sz w:val="22"/>
              </w:rPr>
            </w:pPr>
            <w:r w:rsidRPr="00047E1B">
              <w:rPr>
                <w:b w:val="0"/>
                <w:u w:val="single"/>
              </w:rPr>
              <w:fldChar w:fldCharType="begin">
                <w:ffData>
                  <w:name w:val="ТекстовоеПоле49"/>
                  <w:enabled/>
                  <w:calcOnExit w:val="0"/>
                  <w:textInput/>
                </w:ffData>
              </w:fldChar>
            </w:r>
            <w:r w:rsidRPr="00047E1B">
              <w:rPr>
                <w:b w:val="0"/>
                <w:u w:val="single"/>
              </w:rPr>
              <w:instrText xml:space="preserve"> FORMTEXT </w:instrText>
            </w:r>
            <w:r w:rsidRPr="00047E1B">
              <w:rPr>
                <w:b w:val="0"/>
                <w:u w:val="single"/>
              </w:rPr>
            </w:r>
            <w:r w:rsidRPr="00047E1B">
              <w:rPr>
                <w:b w:val="0"/>
                <w:u w:val="single"/>
              </w:rPr>
              <w:fldChar w:fldCharType="separate"/>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fldChar w:fldCharType="end"/>
            </w:r>
          </w:p>
        </w:tc>
      </w:tr>
      <w:tr w:rsidR="00BE079E" w:rsidRPr="00047E1B" w14:paraId="703A8924" w14:textId="77777777" w:rsidTr="000F1848">
        <w:trPr>
          <w:trHeight w:val="397"/>
        </w:trPr>
        <w:tc>
          <w:tcPr>
            <w:tcW w:w="5665" w:type="dxa"/>
            <w:vAlign w:val="center"/>
          </w:tcPr>
          <w:p w14:paraId="70381DF1" w14:textId="77777777" w:rsidR="00BE079E" w:rsidRPr="00047E1B" w:rsidRDefault="00BE079E">
            <w:pPr>
              <w:pStyle w:val="12"/>
              <w:rPr>
                <w:b w:val="0"/>
              </w:rPr>
            </w:pPr>
            <w:r w:rsidRPr="00047E1B">
              <w:rPr>
                <w:b w:val="0"/>
              </w:rPr>
              <w:t xml:space="preserve">Ідентифікаційні дані клієнта учасника клірингу </w:t>
            </w:r>
            <w:r w:rsidRPr="00047E1B">
              <w:rPr>
                <w:rStyle w:val="afe"/>
                <w:b w:val="0"/>
              </w:rPr>
              <w:footnoteReference w:id="13"/>
            </w:r>
          </w:p>
        </w:tc>
        <w:tc>
          <w:tcPr>
            <w:tcW w:w="4253" w:type="dxa"/>
            <w:vAlign w:val="center"/>
          </w:tcPr>
          <w:p w14:paraId="33E195BF" w14:textId="77777777" w:rsidR="00BE079E" w:rsidRPr="00047E1B" w:rsidRDefault="00BE079E">
            <w:pPr>
              <w:pStyle w:val="12"/>
              <w:rPr>
                <w:b w:val="0"/>
                <w:sz w:val="22"/>
              </w:rPr>
            </w:pPr>
            <w:r w:rsidRPr="00047E1B">
              <w:rPr>
                <w:b w:val="0"/>
                <w:u w:val="single"/>
              </w:rPr>
              <w:fldChar w:fldCharType="begin">
                <w:ffData>
                  <w:name w:val="ТекстовоеПоле49"/>
                  <w:enabled/>
                  <w:calcOnExit w:val="0"/>
                  <w:textInput/>
                </w:ffData>
              </w:fldChar>
            </w:r>
            <w:r w:rsidRPr="00047E1B">
              <w:rPr>
                <w:b w:val="0"/>
                <w:u w:val="single"/>
              </w:rPr>
              <w:instrText xml:space="preserve"> FORMTEXT </w:instrText>
            </w:r>
            <w:r w:rsidRPr="00047E1B">
              <w:rPr>
                <w:b w:val="0"/>
                <w:u w:val="single"/>
              </w:rPr>
            </w:r>
            <w:r w:rsidRPr="00047E1B">
              <w:rPr>
                <w:b w:val="0"/>
                <w:u w:val="single"/>
              </w:rPr>
              <w:fldChar w:fldCharType="separate"/>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t> </w:t>
            </w:r>
            <w:r w:rsidRPr="00047E1B">
              <w:rPr>
                <w:b w:val="0"/>
                <w:u w:val="single"/>
              </w:rPr>
              <w:fldChar w:fldCharType="end"/>
            </w:r>
          </w:p>
        </w:tc>
      </w:tr>
      <w:tr w:rsidR="00D12C3B" w:rsidRPr="00047E1B" w14:paraId="09541A86" w14:textId="77777777" w:rsidTr="000F1848">
        <w:trPr>
          <w:trHeight w:val="397"/>
        </w:trPr>
        <w:tc>
          <w:tcPr>
            <w:tcW w:w="5665" w:type="dxa"/>
            <w:vAlign w:val="center"/>
          </w:tcPr>
          <w:p w14:paraId="447E845A" w14:textId="25D5FEDB" w:rsidR="00D12C3B" w:rsidRPr="00047E1B" w:rsidRDefault="00D12C3B">
            <w:pPr>
              <w:pStyle w:val="12"/>
              <w:rPr>
                <w:b w:val="0"/>
              </w:rPr>
            </w:pPr>
            <w:r>
              <w:rPr>
                <w:b w:val="0"/>
              </w:rPr>
              <w:t>Код виду клієнта</w:t>
            </w:r>
            <w:r>
              <w:rPr>
                <w:rStyle w:val="afe"/>
                <w:b w:val="0"/>
              </w:rPr>
              <w:footnoteReference w:id="14"/>
            </w:r>
          </w:p>
        </w:tc>
        <w:tc>
          <w:tcPr>
            <w:tcW w:w="4253" w:type="dxa"/>
            <w:vAlign w:val="center"/>
          </w:tcPr>
          <w:p w14:paraId="44A85866" w14:textId="3C57BF2D" w:rsidR="00D12C3B" w:rsidRPr="00047E1B" w:rsidRDefault="00D12C3B">
            <w:pPr>
              <w:pStyle w:val="12"/>
              <w:rPr>
                <w:b w:val="0"/>
                <w:u w:val="single"/>
              </w:rPr>
            </w:pPr>
            <w:r w:rsidRPr="00D12C3B">
              <w:rPr>
                <w:b w:val="0"/>
                <w:u w:val="single"/>
              </w:rPr>
              <w:fldChar w:fldCharType="begin">
                <w:ffData>
                  <w:name w:val="ТекстовоеПоле49"/>
                  <w:enabled/>
                  <w:calcOnExit w:val="0"/>
                  <w:textInput/>
                </w:ffData>
              </w:fldChar>
            </w:r>
            <w:r w:rsidRPr="00D12C3B">
              <w:rPr>
                <w:b w:val="0"/>
                <w:u w:val="single"/>
              </w:rPr>
              <w:instrText xml:space="preserve"> FORMTEXT </w:instrText>
            </w:r>
            <w:r w:rsidRPr="00D12C3B">
              <w:rPr>
                <w:b w:val="0"/>
                <w:u w:val="single"/>
              </w:rPr>
            </w:r>
            <w:r w:rsidRPr="00D12C3B">
              <w:rPr>
                <w:b w:val="0"/>
                <w:u w:val="single"/>
              </w:rPr>
              <w:fldChar w:fldCharType="separate"/>
            </w:r>
            <w:r w:rsidRPr="00D12C3B">
              <w:rPr>
                <w:b w:val="0"/>
                <w:u w:val="single"/>
              </w:rPr>
              <w:t> </w:t>
            </w:r>
            <w:r w:rsidRPr="00D12C3B">
              <w:rPr>
                <w:b w:val="0"/>
                <w:u w:val="single"/>
              </w:rPr>
              <w:t> </w:t>
            </w:r>
            <w:r w:rsidRPr="00D12C3B">
              <w:rPr>
                <w:b w:val="0"/>
                <w:u w:val="single"/>
              </w:rPr>
              <w:t> </w:t>
            </w:r>
            <w:r w:rsidRPr="00D12C3B">
              <w:rPr>
                <w:b w:val="0"/>
                <w:u w:val="single"/>
              </w:rPr>
              <w:t> </w:t>
            </w:r>
            <w:r w:rsidRPr="00D12C3B">
              <w:rPr>
                <w:b w:val="0"/>
                <w:u w:val="single"/>
              </w:rPr>
              <w:t> </w:t>
            </w:r>
            <w:r w:rsidRPr="00D12C3B">
              <w:rPr>
                <w:b w:val="0"/>
                <w:u w:val="single"/>
              </w:rPr>
              <w:fldChar w:fldCharType="end"/>
            </w:r>
          </w:p>
        </w:tc>
      </w:tr>
    </w:tbl>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5103"/>
      </w:tblGrid>
      <w:tr w:rsidR="00926C00" w:rsidRPr="00047E1B" w14:paraId="68AA955F" w14:textId="77777777" w:rsidTr="0018233C">
        <w:tc>
          <w:tcPr>
            <w:tcW w:w="9923" w:type="dxa"/>
            <w:gridSpan w:val="2"/>
            <w:tcBorders>
              <w:top w:val="nil"/>
              <w:left w:val="nil"/>
              <w:right w:val="nil"/>
            </w:tcBorders>
            <w:shd w:val="clear" w:color="auto" w:fill="FFFFFF"/>
          </w:tcPr>
          <w:p w14:paraId="6B6AD88F" w14:textId="77777777" w:rsidR="00926C00" w:rsidRDefault="00926C00" w:rsidP="0018233C">
            <w:pPr>
              <w:ind w:firstLine="0"/>
              <w:contextualSpacing/>
              <w:rPr>
                <w:rFonts w:ascii="Times New Roman" w:eastAsia="Times New Roman" w:hAnsi="Times New Roman"/>
                <w:b/>
                <w:sz w:val="20"/>
                <w:szCs w:val="20"/>
              </w:rPr>
            </w:pPr>
          </w:p>
          <w:p w14:paraId="502AF652" w14:textId="2C9F040B" w:rsidR="00926C00" w:rsidRPr="00047E1B" w:rsidRDefault="00926C00" w:rsidP="0018233C">
            <w:pPr>
              <w:ind w:firstLine="0"/>
              <w:contextualSpacing/>
              <w:rPr>
                <w:rFonts w:ascii="Times New Roman" w:eastAsia="Times New Roman" w:hAnsi="Times New Roman"/>
                <w:sz w:val="20"/>
                <w:szCs w:val="20"/>
              </w:rPr>
            </w:pPr>
            <w:r w:rsidRPr="00047E1B">
              <w:rPr>
                <w:rFonts w:ascii="Times New Roman" w:eastAsia="Times New Roman" w:hAnsi="Times New Roman"/>
                <w:b/>
                <w:sz w:val="20"/>
                <w:szCs w:val="20"/>
              </w:rPr>
              <w:t>Наявність у юридичній особі - клієнта учасника клірингу</w:t>
            </w:r>
            <w:r w:rsidRPr="00047E1B">
              <w:rPr>
                <w:rFonts w:ascii="Times New Roman" w:eastAsia="Times New Roman" w:hAnsi="Times New Roman"/>
                <w:sz w:val="20"/>
                <w:szCs w:val="20"/>
              </w:rPr>
              <w:t xml:space="preserve"> фізичних осіб-кінцевих бенефіціарних власників, що належать до політично значущих осіб, членів їх сім`ї, осіб, пов`язаних з політично значущими особами, або </w:t>
            </w:r>
            <w:r w:rsidRPr="00047E1B">
              <w:rPr>
                <w:rFonts w:ascii="Times New Roman" w:eastAsia="Times New Roman" w:hAnsi="Times New Roman"/>
                <w:b/>
                <w:sz w:val="20"/>
                <w:szCs w:val="20"/>
              </w:rPr>
              <w:t>належність фізичної особи - клієнта учасника клірингу</w:t>
            </w:r>
            <w:r w:rsidRPr="00047E1B">
              <w:rPr>
                <w:rFonts w:ascii="Times New Roman" w:eastAsia="Times New Roman" w:hAnsi="Times New Roman"/>
                <w:sz w:val="20"/>
                <w:szCs w:val="20"/>
              </w:rPr>
              <w:t xml:space="preserve"> до політично значущих осіб, членів їх сім`ї, осіб, пов`язаних з політично значущими особами</w:t>
            </w:r>
            <w:r w:rsidRPr="00047E1B" w:rsidDel="00A62E9A">
              <w:rPr>
                <w:rFonts w:ascii="Times New Roman" w:eastAsia="Times New Roman" w:hAnsi="Times New Roman"/>
                <w:sz w:val="20"/>
                <w:szCs w:val="20"/>
              </w:rPr>
              <w:t xml:space="preserve"> </w:t>
            </w:r>
            <w:r w:rsidRPr="00047E1B">
              <w:rPr>
                <w:rFonts w:ascii="Times New Roman" w:eastAsia="Times New Roman" w:hAnsi="Times New Roman"/>
                <w:sz w:val="20"/>
                <w:szCs w:val="20"/>
              </w:rPr>
              <w:t xml:space="preserve">: </w:t>
            </w:r>
            <w:r w:rsidRPr="00047E1B">
              <w:rPr>
                <w:rFonts w:ascii="Times New Roman" w:eastAsia="Times New Roman" w:hAnsi="Times New Roman"/>
                <w:b/>
                <w:sz w:val="36"/>
                <w:szCs w:val="36"/>
                <w:shd w:val="clear" w:color="auto" w:fill="D9D9D9"/>
              </w:rPr>
              <w:t>□</w:t>
            </w:r>
            <w:r w:rsidRPr="00047E1B">
              <w:rPr>
                <w:rFonts w:ascii="Times New Roman" w:eastAsia="Times New Roman" w:hAnsi="Times New Roman"/>
                <w:b/>
                <w:sz w:val="20"/>
                <w:szCs w:val="20"/>
              </w:rPr>
              <w:t>ТАК</w:t>
            </w:r>
            <w:r w:rsidRPr="00047E1B">
              <w:rPr>
                <w:rFonts w:ascii="Times New Roman" w:eastAsia="Times New Roman" w:hAnsi="Times New Roman"/>
                <w:sz w:val="20"/>
                <w:szCs w:val="20"/>
              </w:rPr>
              <w:t xml:space="preserve"> /  </w:t>
            </w:r>
            <w:r w:rsidRPr="00047E1B">
              <w:rPr>
                <w:rFonts w:ascii="Times New Roman" w:eastAsia="Times New Roman" w:hAnsi="Times New Roman"/>
                <w:b/>
                <w:sz w:val="36"/>
                <w:szCs w:val="36"/>
                <w:shd w:val="clear" w:color="auto" w:fill="D9D9D9"/>
              </w:rPr>
              <w:t>□</w:t>
            </w:r>
            <w:r w:rsidRPr="00047E1B">
              <w:rPr>
                <w:rFonts w:ascii="Times New Roman" w:eastAsia="Times New Roman" w:hAnsi="Times New Roman"/>
                <w:b/>
                <w:sz w:val="20"/>
                <w:szCs w:val="20"/>
              </w:rPr>
              <w:t>НІ</w:t>
            </w:r>
          </w:p>
          <w:p w14:paraId="1B387C16" w14:textId="77777777" w:rsidR="00926C00" w:rsidRPr="00047E1B" w:rsidRDefault="00926C00" w:rsidP="0018233C">
            <w:pPr>
              <w:ind w:firstLine="0"/>
              <w:contextualSpacing/>
              <w:jc w:val="left"/>
              <w:rPr>
                <w:rFonts w:ascii="Times New Roman" w:eastAsia="Times New Roman" w:hAnsi="Times New Roman"/>
                <w:sz w:val="20"/>
                <w:szCs w:val="20"/>
              </w:rPr>
            </w:pPr>
          </w:p>
          <w:p w14:paraId="60FD18BB" w14:textId="77777777" w:rsidR="00926C00" w:rsidRPr="00047E1B" w:rsidRDefault="00926C00" w:rsidP="0018233C">
            <w:pPr>
              <w:ind w:firstLine="0"/>
              <w:jc w:val="left"/>
              <w:rPr>
                <w:rFonts w:ascii="Times New Roman" w:eastAsia="Times New Roman" w:hAnsi="Times New Roman"/>
              </w:rPr>
            </w:pPr>
            <w:r w:rsidRPr="00047E1B">
              <w:rPr>
                <w:rFonts w:ascii="Times New Roman" w:eastAsia="Times New Roman" w:hAnsi="Times New Roman"/>
                <w:b/>
                <w:sz w:val="20"/>
                <w:szCs w:val="20"/>
              </w:rPr>
              <w:t>Якщо «ТАК» то зазначити дані щодо фізичної особи (осіб), що належить (належать) до публічних осіб:</w:t>
            </w:r>
          </w:p>
        </w:tc>
      </w:tr>
      <w:tr w:rsidR="00926C00" w:rsidRPr="00047E1B" w14:paraId="1EBCDC0E" w14:textId="77777777" w:rsidTr="0018233C">
        <w:tc>
          <w:tcPr>
            <w:tcW w:w="4820" w:type="dxa"/>
            <w:tcBorders>
              <w:left w:val="single" w:sz="4" w:space="0" w:color="auto"/>
            </w:tcBorders>
          </w:tcPr>
          <w:p w14:paraId="73315CBD" w14:textId="0B4DD97A" w:rsidR="00926C00" w:rsidRPr="00047E1B" w:rsidRDefault="00926C00" w:rsidP="0018233C">
            <w:pPr>
              <w:ind w:firstLine="0"/>
              <w:contextualSpacing/>
              <w:rPr>
                <w:rFonts w:ascii="Times New Roman" w:eastAsia="Times New Roman" w:hAnsi="Times New Roman"/>
                <w:sz w:val="20"/>
                <w:szCs w:val="20"/>
              </w:rPr>
            </w:pPr>
            <w:r w:rsidRPr="00047E1B">
              <w:rPr>
                <w:rFonts w:ascii="Times New Roman" w:eastAsia="Times New Roman" w:hAnsi="Times New Roman"/>
                <w:sz w:val="20"/>
                <w:szCs w:val="20"/>
              </w:rPr>
              <w:t xml:space="preserve">прізвище, ім’я та по батькові </w:t>
            </w:r>
            <w:r w:rsidR="00104DC5" w:rsidRPr="00047E1B">
              <w:rPr>
                <w:rFonts w:ascii="Times New Roman" w:eastAsia="Times New Roman" w:hAnsi="Times New Roman"/>
                <w:sz w:val="20"/>
                <w:szCs w:val="20"/>
              </w:rPr>
              <w:t>(за наявності)</w:t>
            </w:r>
          </w:p>
        </w:tc>
        <w:tc>
          <w:tcPr>
            <w:tcW w:w="5103" w:type="dxa"/>
          </w:tcPr>
          <w:p w14:paraId="47BFA8D5" w14:textId="77777777" w:rsidR="00926C00" w:rsidRPr="00047E1B" w:rsidRDefault="00926C00" w:rsidP="0018233C">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fldChar w:fldCharType="end"/>
            </w:r>
          </w:p>
        </w:tc>
      </w:tr>
      <w:tr w:rsidR="00926C00" w:rsidRPr="00047E1B" w14:paraId="425F05D8" w14:textId="77777777" w:rsidTr="0018233C">
        <w:tc>
          <w:tcPr>
            <w:tcW w:w="4820" w:type="dxa"/>
            <w:tcBorders>
              <w:left w:val="single" w:sz="4" w:space="0" w:color="auto"/>
            </w:tcBorders>
          </w:tcPr>
          <w:p w14:paraId="4E52D569" w14:textId="77777777" w:rsidR="00926C00" w:rsidRPr="00047E1B" w:rsidRDefault="00926C00" w:rsidP="0018233C">
            <w:pPr>
              <w:ind w:firstLine="0"/>
              <w:contextualSpacing/>
              <w:rPr>
                <w:rFonts w:ascii="Times New Roman" w:eastAsia="Times New Roman" w:hAnsi="Times New Roman"/>
                <w:sz w:val="20"/>
                <w:szCs w:val="20"/>
              </w:rPr>
            </w:pPr>
            <w:r w:rsidRPr="00047E1B">
              <w:rPr>
                <w:rFonts w:ascii="Times New Roman" w:eastAsia="Times New Roman" w:hAnsi="Times New Roman"/>
                <w:sz w:val="20"/>
                <w:szCs w:val="20"/>
              </w:rPr>
              <w:t>дата народження</w:t>
            </w:r>
          </w:p>
        </w:tc>
        <w:tc>
          <w:tcPr>
            <w:tcW w:w="5103" w:type="dxa"/>
          </w:tcPr>
          <w:p w14:paraId="5AD1EC31" w14:textId="77777777" w:rsidR="00926C00" w:rsidRPr="00047E1B" w:rsidRDefault="00926C00" w:rsidP="0018233C">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fldChar w:fldCharType="end"/>
            </w:r>
          </w:p>
        </w:tc>
      </w:tr>
      <w:tr w:rsidR="00926C00" w:rsidRPr="00047E1B" w14:paraId="0325314D" w14:textId="77777777" w:rsidTr="0018233C">
        <w:tc>
          <w:tcPr>
            <w:tcW w:w="4820" w:type="dxa"/>
            <w:tcBorders>
              <w:left w:val="single" w:sz="4" w:space="0" w:color="auto"/>
            </w:tcBorders>
          </w:tcPr>
          <w:p w14:paraId="526FF47A" w14:textId="77777777" w:rsidR="00926C00" w:rsidRPr="00047E1B" w:rsidRDefault="00926C00" w:rsidP="0018233C">
            <w:pPr>
              <w:ind w:firstLine="0"/>
              <w:contextualSpacing/>
              <w:rPr>
                <w:rFonts w:ascii="Times New Roman" w:eastAsia="Times New Roman" w:hAnsi="Times New Roman"/>
                <w:sz w:val="20"/>
                <w:szCs w:val="20"/>
              </w:rPr>
            </w:pPr>
            <w:r w:rsidRPr="00047E1B">
              <w:rPr>
                <w:rFonts w:ascii="Times New Roman" w:eastAsia="Times New Roman" w:hAnsi="Times New Roman"/>
                <w:sz w:val="20"/>
                <w:szCs w:val="20"/>
              </w:rPr>
              <w:t>громадянство</w:t>
            </w:r>
          </w:p>
        </w:tc>
        <w:tc>
          <w:tcPr>
            <w:tcW w:w="5103" w:type="dxa"/>
          </w:tcPr>
          <w:p w14:paraId="2C02D153" w14:textId="77777777" w:rsidR="00926C00" w:rsidRPr="00047E1B" w:rsidRDefault="00926C00" w:rsidP="0018233C">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fldChar w:fldCharType="end"/>
            </w:r>
          </w:p>
        </w:tc>
      </w:tr>
      <w:tr w:rsidR="00926C00" w:rsidRPr="00047E1B" w14:paraId="39900628" w14:textId="77777777" w:rsidTr="0018233C">
        <w:tc>
          <w:tcPr>
            <w:tcW w:w="4820" w:type="dxa"/>
            <w:tcBorders>
              <w:left w:val="single" w:sz="4" w:space="0" w:color="auto"/>
            </w:tcBorders>
          </w:tcPr>
          <w:p w14:paraId="44E109C6" w14:textId="77777777" w:rsidR="00926C00" w:rsidRPr="00047E1B" w:rsidRDefault="00926C00" w:rsidP="0018233C">
            <w:pPr>
              <w:ind w:firstLine="0"/>
              <w:contextualSpacing/>
              <w:rPr>
                <w:rFonts w:ascii="Times New Roman" w:eastAsia="Times New Roman" w:hAnsi="Times New Roman"/>
                <w:sz w:val="20"/>
                <w:szCs w:val="20"/>
              </w:rPr>
            </w:pPr>
            <w:r w:rsidRPr="00047E1B">
              <w:rPr>
                <w:rFonts w:ascii="Times New Roman" w:eastAsia="Times New Roman" w:hAnsi="Times New Roman"/>
                <w:sz w:val="20"/>
                <w:szCs w:val="20"/>
              </w:rPr>
              <w:t xml:space="preserve">країна постійного місця проживання </w:t>
            </w:r>
          </w:p>
        </w:tc>
        <w:tc>
          <w:tcPr>
            <w:tcW w:w="5103" w:type="dxa"/>
          </w:tcPr>
          <w:p w14:paraId="0840D09F" w14:textId="77777777" w:rsidR="00926C00" w:rsidRPr="00047E1B" w:rsidRDefault="00926C00" w:rsidP="0018233C">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fldChar w:fldCharType="end"/>
            </w:r>
          </w:p>
        </w:tc>
      </w:tr>
      <w:tr w:rsidR="00926C00" w:rsidRPr="00047E1B" w14:paraId="1B74E990" w14:textId="77777777" w:rsidTr="0018233C">
        <w:tc>
          <w:tcPr>
            <w:tcW w:w="4820" w:type="dxa"/>
            <w:tcBorders>
              <w:left w:val="single" w:sz="4" w:space="0" w:color="auto"/>
            </w:tcBorders>
          </w:tcPr>
          <w:p w14:paraId="6548EE51" w14:textId="77777777" w:rsidR="00926C00" w:rsidRPr="00047E1B" w:rsidRDefault="00926C00" w:rsidP="0018233C">
            <w:pPr>
              <w:ind w:firstLine="0"/>
              <w:contextualSpacing/>
              <w:rPr>
                <w:rFonts w:ascii="Times New Roman" w:eastAsia="Times New Roman" w:hAnsi="Times New Roman"/>
                <w:sz w:val="20"/>
                <w:szCs w:val="20"/>
              </w:rPr>
            </w:pPr>
            <w:r w:rsidRPr="00047E1B">
              <w:rPr>
                <w:rFonts w:ascii="Times New Roman" w:eastAsia="Times New Roman" w:hAnsi="Times New Roman"/>
                <w:sz w:val="20"/>
                <w:szCs w:val="20"/>
              </w:rPr>
              <w:t xml:space="preserve">номер (та за наявності серію) паспорта (ідентифікаційний номер документа, якщо паспорт у формі ID картки) або іншого документа, що посвідчує особу та відповідно до законодавства України може бути використаним на території України для укладення правочинів </w:t>
            </w:r>
          </w:p>
        </w:tc>
        <w:tc>
          <w:tcPr>
            <w:tcW w:w="5103" w:type="dxa"/>
          </w:tcPr>
          <w:p w14:paraId="39EB85B3" w14:textId="77777777" w:rsidR="00926C00" w:rsidRPr="00047E1B" w:rsidRDefault="00926C00" w:rsidP="0018233C">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fldChar w:fldCharType="end"/>
            </w:r>
          </w:p>
        </w:tc>
      </w:tr>
      <w:tr w:rsidR="00926C00" w:rsidRPr="00047E1B" w14:paraId="6DFCBA22" w14:textId="77777777" w:rsidTr="0018233C">
        <w:tc>
          <w:tcPr>
            <w:tcW w:w="4820" w:type="dxa"/>
            <w:tcBorders>
              <w:left w:val="single" w:sz="4" w:space="0" w:color="auto"/>
            </w:tcBorders>
          </w:tcPr>
          <w:p w14:paraId="6F31025D" w14:textId="77777777" w:rsidR="00926C00" w:rsidRPr="00047E1B" w:rsidRDefault="00926C00" w:rsidP="0018233C">
            <w:pPr>
              <w:ind w:firstLine="0"/>
              <w:contextualSpacing/>
              <w:rPr>
                <w:rFonts w:ascii="Times New Roman" w:eastAsia="Times New Roman" w:hAnsi="Times New Roman"/>
                <w:sz w:val="20"/>
                <w:szCs w:val="20"/>
              </w:rPr>
            </w:pPr>
            <w:r w:rsidRPr="00047E1B">
              <w:rPr>
                <w:rFonts w:ascii="Times New Roman" w:eastAsia="Times New Roman" w:hAnsi="Times New Roman"/>
                <w:sz w:val="20"/>
                <w:szCs w:val="20"/>
              </w:rPr>
              <w:t>дата видачі та орган, що його видав</w:t>
            </w:r>
          </w:p>
        </w:tc>
        <w:tc>
          <w:tcPr>
            <w:tcW w:w="5103" w:type="dxa"/>
          </w:tcPr>
          <w:p w14:paraId="4634ADCF" w14:textId="77777777" w:rsidR="00926C00" w:rsidRPr="00047E1B" w:rsidRDefault="00926C00" w:rsidP="0018233C">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fldChar w:fldCharType="end"/>
            </w:r>
          </w:p>
        </w:tc>
      </w:tr>
      <w:tr w:rsidR="00926C00" w:rsidRPr="00047E1B" w14:paraId="70812936" w14:textId="77777777" w:rsidTr="0018233C">
        <w:tc>
          <w:tcPr>
            <w:tcW w:w="4820" w:type="dxa"/>
            <w:tcBorders>
              <w:left w:val="single" w:sz="4" w:space="0" w:color="auto"/>
              <w:bottom w:val="single" w:sz="4" w:space="0" w:color="000000"/>
            </w:tcBorders>
          </w:tcPr>
          <w:p w14:paraId="137DA5B0" w14:textId="77777777" w:rsidR="00926C00" w:rsidRPr="00047E1B" w:rsidRDefault="00926C00" w:rsidP="0018233C">
            <w:pPr>
              <w:ind w:firstLine="0"/>
              <w:contextualSpacing/>
              <w:rPr>
                <w:rFonts w:ascii="Times New Roman" w:eastAsia="Times New Roman" w:hAnsi="Times New Roman"/>
                <w:sz w:val="20"/>
                <w:szCs w:val="20"/>
              </w:rPr>
            </w:pPr>
            <w:r w:rsidRPr="00047E1B">
              <w:rPr>
                <w:rFonts w:ascii="Times New Roman" w:eastAsia="Times New Roman" w:hAnsi="Times New Roman"/>
                <w:sz w:val="20"/>
                <w:szCs w:val="20"/>
              </w:rPr>
              <w:t>РНОКПП (за наявності)</w:t>
            </w:r>
          </w:p>
        </w:tc>
        <w:tc>
          <w:tcPr>
            <w:tcW w:w="5103" w:type="dxa"/>
            <w:tcBorders>
              <w:bottom w:val="single" w:sz="4" w:space="0" w:color="000000"/>
            </w:tcBorders>
          </w:tcPr>
          <w:p w14:paraId="564A03D0" w14:textId="77777777" w:rsidR="00926C00" w:rsidRPr="00047E1B" w:rsidRDefault="00926C00" w:rsidP="0018233C">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fldChar w:fldCharType="end"/>
            </w:r>
          </w:p>
        </w:tc>
      </w:tr>
      <w:tr w:rsidR="00926C00" w:rsidRPr="00047E1B" w14:paraId="57C4B428" w14:textId="77777777" w:rsidTr="0018233C">
        <w:tc>
          <w:tcPr>
            <w:tcW w:w="4820" w:type="dxa"/>
            <w:tcBorders>
              <w:left w:val="single" w:sz="4" w:space="0" w:color="auto"/>
              <w:bottom w:val="single" w:sz="4" w:space="0" w:color="auto"/>
            </w:tcBorders>
          </w:tcPr>
          <w:p w14:paraId="2616F6FA" w14:textId="77777777" w:rsidR="00926C00" w:rsidRPr="00047E1B" w:rsidRDefault="00926C00" w:rsidP="0018233C">
            <w:pPr>
              <w:ind w:firstLine="0"/>
              <w:contextualSpacing/>
              <w:rPr>
                <w:rFonts w:ascii="Times New Roman" w:eastAsia="Times New Roman" w:hAnsi="Times New Roman"/>
                <w:sz w:val="20"/>
                <w:szCs w:val="20"/>
              </w:rPr>
            </w:pPr>
            <w:r w:rsidRPr="00047E1B">
              <w:rPr>
                <w:rFonts w:ascii="Times New Roman" w:eastAsia="Times New Roman" w:hAnsi="Times New Roman"/>
                <w:sz w:val="20"/>
                <w:szCs w:val="20"/>
              </w:rPr>
              <w:t>публічні функції, які виконує/виконувала фізична особа та строк їх виконання (характер зв`язку - для членів сім`ї, осіб, пов`язаних з політично значущими особами)</w:t>
            </w:r>
          </w:p>
        </w:tc>
        <w:tc>
          <w:tcPr>
            <w:tcW w:w="5103" w:type="dxa"/>
            <w:tcBorders>
              <w:bottom w:val="single" w:sz="4" w:space="0" w:color="auto"/>
            </w:tcBorders>
          </w:tcPr>
          <w:p w14:paraId="5A0DA01F" w14:textId="77777777" w:rsidR="00926C00" w:rsidRPr="00047E1B" w:rsidRDefault="00926C00" w:rsidP="0018233C">
            <w:pPr>
              <w:keepNext/>
              <w:ind w:firstLine="0"/>
              <w:contextualSpacing/>
              <w:jc w:val="left"/>
              <w:outlineLvl w:val="2"/>
              <w:rPr>
                <w:rFonts w:ascii="Times New Roman" w:eastAsia="Times New Roman" w:hAnsi="Times New Roman"/>
              </w:rPr>
            </w:pPr>
            <w:r w:rsidRPr="00047E1B">
              <w:rPr>
                <w:rFonts w:ascii="Times New Roman" w:eastAsia="Times New Roman" w:hAnsi="Times New Roman"/>
              </w:rPr>
              <w:fldChar w:fldCharType="begin">
                <w:ffData>
                  <w:name w:val="ТекстовоеПоле49"/>
                  <w:enabled/>
                  <w:calcOnExit w:val="0"/>
                  <w:textInput/>
                </w:ffData>
              </w:fldChar>
            </w:r>
            <w:r w:rsidRPr="00047E1B">
              <w:rPr>
                <w:rFonts w:ascii="Times New Roman" w:eastAsia="Times New Roman" w:hAnsi="Times New Roman"/>
              </w:rPr>
              <w:instrText xml:space="preserve"> FORMTEXT </w:instrText>
            </w:r>
            <w:r w:rsidRPr="00047E1B">
              <w:rPr>
                <w:rFonts w:ascii="Times New Roman" w:eastAsia="Times New Roman" w:hAnsi="Times New Roman"/>
              </w:rPr>
            </w:r>
            <w:r w:rsidRPr="00047E1B">
              <w:rPr>
                <w:rFonts w:ascii="Times New Roman" w:eastAsia="Times New Roman" w:hAnsi="Times New Roman"/>
              </w:rPr>
              <w:fldChar w:fldCharType="separate"/>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t> </w:t>
            </w:r>
            <w:r w:rsidRPr="00047E1B">
              <w:rPr>
                <w:rFonts w:ascii="Times New Roman" w:eastAsia="Times New Roman" w:hAnsi="Times New Roman"/>
              </w:rPr>
              <w:fldChar w:fldCharType="end"/>
            </w:r>
          </w:p>
        </w:tc>
      </w:tr>
    </w:tbl>
    <w:p w14:paraId="10AC123B" w14:textId="18A4D3D0" w:rsidR="00BE079E" w:rsidRDefault="00BE079E" w:rsidP="00BE079E">
      <w:pPr>
        <w:pStyle w:val="12"/>
        <w:jc w:val="both"/>
        <w:rPr>
          <w:b w:val="0"/>
          <w:sz w:val="22"/>
        </w:rPr>
      </w:pPr>
    </w:p>
    <w:p w14:paraId="065E8D16" w14:textId="77777777" w:rsidR="00926C00" w:rsidRPr="00047E1B" w:rsidRDefault="00926C00" w:rsidP="00BE079E">
      <w:pPr>
        <w:pStyle w:val="12"/>
        <w:jc w:val="both"/>
        <w:rPr>
          <w:b w:val="0"/>
          <w:sz w:val="22"/>
        </w:rPr>
      </w:pPr>
    </w:p>
    <w:tbl>
      <w:tblPr>
        <w:tblW w:w="98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294"/>
      </w:tblGrid>
      <w:tr w:rsidR="009B62A7" w:rsidRPr="00047E1B" w14:paraId="422D3D82" w14:textId="77777777">
        <w:trPr>
          <w:cantSplit/>
          <w:trHeight w:val="386"/>
        </w:trPr>
        <w:tc>
          <w:tcPr>
            <w:tcW w:w="3403" w:type="dxa"/>
            <w:tcBorders>
              <w:top w:val="nil"/>
              <w:left w:val="nil"/>
              <w:right w:val="nil"/>
            </w:tcBorders>
          </w:tcPr>
          <w:p w14:paraId="3444277E" w14:textId="77777777" w:rsidR="00BE079E" w:rsidRPr="00047E1B" w:rsidRDefault="00BE079E">
            <w:pPr>
              <w:pStyle w:val="a8"/>
              <w:rPr>
                <w:rFonts w:ascii="Times New Roman" w:hAnsi="Times New Roman"/>
                <w:lang w:val="uk-UA"/>
              </w:rPr>
            </w:pPr>
          </w:p>
        </w:tc>
        <w:tc>
          <w:tcPr>
            <w:tcW w:w="283" w:type="dxa"/>
            <w:tcBorders>
              <w:top w:val="nil"/>
              <w:left w:val="nil"/>
              <w:bottom w:val="nil"/>
              <w:right w:val="nil"/>
            </w:tcBorders>
          </w:tcPr>
          <w:p w14:paraId="35ABE03F" w14:textId="77777777" w:rsidR="00BE079E" w:rsidRPr="00047E1B" w:rsidRDefault="00BE079E">
            <w:pPr>
              <w:pStyle w:val="a8"/>
              <w:rPr>
                <w:rFonts w:ascii="Times New Roman" w:hAnsi="Times New Roman"/>
                <w:lang w:val="uk-UA"/>
              </w:rPr>
            </w:pPr>
            <w:r w:rsidRPr="00047E1B">
              <w:rPr>
                <w:rFonts w:ascii="Times New Roman" w:hAnsi="Times New Roman"/>
                <w:lang w:val="uk-UA"/>
              </w:rPr>
              <w:t xml:space="preserve">    </w:t>
            </w:r>
          </w:p>
        </w:tc>
        <w:tc>
          <w:tcPr>
            <w:tcW w:w="2552" w:type="dxa"/>
            <w:tcBorders>
              <w:top w:val="nil"/>
              <w:left w:val="nil"/>
              <w:right w:val="nil"/>
            </w:tcBorders>
          </w:tcPr>
          <w:p w14:paraId="1DC691B4" w14:textId="77777777" w:rsidR="00BE079E" w:rsidRPr="00047E1B" w:rsidRDefault="00BE079E">
            <w:pPr>
              <w:pStyle w:val="a8"/>
              <w:rPr>
                <w:rFonts w:ascii="Times New Roman" w:hAnsi="Times New Roman"/>
                <w:lang w:val="uk-UA"/>
              </w:rPr>
            </w:pPr>
          </w:p>
        </w:tc>
        <w:tc>
          <w:tcPr>
            <w:tcW w:w="283" w:type="dxa"/>
            <w:tcBorders>
              <w:top w:val="nil"/>
              <w:left w:val="nil"/>
              <w:bottom w:val="nil"/>
              <w:right w:val="nil"/>
            </w:tcBorders>
          </w:tcPr>
          <w:p w14:paraId="65D05E6F" w14:textId="77777777" w:rsidR="00BE079E" w:rsidRPr="00047E1B" w:rsidRDefault="00BE079E">
            <w:pPr>
              <w:spacing w:before="0" w:after="0"/>
              <w:rPr>
                <w:rFonts w:ascii="Times New Roman" w:hAnsi="Times New Roman"/>
                <w:sz w:val="20"/>
                <w:szCs w:val="20"/>
              </w:rPr>
            </w:pPr>
          </w:p>
        </w:tc>
        <w:tc>
          <w:tcPr>
            <w:tcW w:w="3294" w:type="dxa"/>
            <w:tcBorders>
              <w:top w:val="nil"/>
              <w:left w:val="nil"/>
              <w:bottom w:val="single" w:sz="4" w:space="0" w:color="auto"/>
              <w:right w:val="nil"/>
            </w:tcBorders>
          </w:tcPr>
          <w:p w14:paraId="05C3C36F" w14:textId="77777777" w:rsidR="00BE079E" w:rsidRPr="00047E1B" w:rsidRDefault="00BE079E">
            <w:pPr>
              <w:spacing w:before="0" w:after="0"/>
              <w:ind w:firstLine="0"/>
              <w:jc w:val="left"/>
              <w:rPr>
                <w:rFonts w:ascii="Times New Roman" w:hAnsi="Times New Roman"/>
                <w:sz w:val="20"/>
                <w:szCs w:val="20"/>
              </w:rPr>
            </w:pPr>
          </w:p>
        </w:tc>
      </w:tr>
      <w:tr w:rsidR="009B62A7" w:rsidRPr="00047E1B" w14:paraId="30375AB6" w14:textId="77777777">
        <w:trPr>
          <w:trHeight w:val="70"/>
        </w:trPr>
        <w:tc>
          <w:tcPr>
            <w:tcW w:w="3403" w:type="dxa"/>
            <w:tcBorders>
              <w:left w:val="nil"/>
              <w:bottom w:val="nil"/>
              <w:right w:val="nil"/>
            </w:tcBorders>
          </w:tcPr>
          <w:p w14:paraId="5C9D894E" w14:textId="2CE11A05" w:rsidR="00BE079E" w:rsidRPr="00047E1B" w:rsidRDefault="0059767E">
            <w:pPr>
              <w:pStyle w:val="a8"/>
              <w:ind w:firstLine="34"/>
              <w:jc w:val="center"/>
              <w:rPr>
                <w:rFonts w:ascii="Times New Roman" w:hAnsi="Times New Roman"/>
                <w:lang w:val="uk-UA"/>
              </w:rPr>
            </w:pPr>
            <w:r w:rsidRPr="00047E1B">
              <w:rPr>
                <w:rFonts w:ascii="Times New Roman" w:hAnsi="Times New Roman"/>
                <w:lang w:val="uk-UA"/>
              </w:rPr>
              <w:lastRenderedPageBreak/>
              <w:t xml:space="preserve">керівник / </w:t>
            </w:r>
            <w:r w:rsidR="00BE079E" w:rsidRPr="00047E1B">
              <w:rPr>
                <w:rFonts w:ascii="Times New Roman" w:hAnsi="Times New Roman"/>
                <w:lang w:val="uk-UA"/>
              </w:rPr>
              <w:t>розпорядник рахунку</w:t>
            </w:r>
          </w:p>
        </w:tc>
        <w:tc>
          <w:tcPr>
            <w:tcW w:w="283" w:type="dxa"/>
            <w:tcBorders>
              <w:top w:val="nil"/>
              <w:left w:val="nil"/>
              <w:bottom w:val="nil"/>
              <w:right w:val="nil"/>
            </w:tcBorders>
          </w:tcPr>
          <w:p w14:paraId="22A95073" w14:textId="77777777" w:rsidR="00BE079E" w:rsidRPr="00047E1B" w:rsidRDefault="00BE079E">
            <w:pPr>
              <w:pStyle w:val="a8"/>
              <w:ind w:firstLine="34"/>
              <w:jc w:val="center"/>
              <w:rPr>
                <w:rFonts w:ascii="Times New Roman" w:hAnsi="Times New Roman"/>
                <w:lang w:val="uk-UA"/>
              </w:rPr>
            </w:pPr>
          </w:p>
        </w:tc>
        <w:tc>
          <w:tcPr>
            <w:tcW w:w="2552" w:type="dxa"/>
            <w:tcBorders>
              <w:left w:val="nil"/>
              <w:bottom w:val="nil"/>
              <w:right w:val="nil"/>
            </w:tcBorders>
          </w:tcPr>
          <w:p w14:paraId="548020D2" w14:textId="77777777" w:rsidR="00BE079E" w:rsidRPr="00047E1B" w:rsidRDefault="00BE079E">
            <w:pPr>
              <w:pStyle w:val="a8"/>
              <w:ind w:firstLine="34"/>
              <w:jc w:val="center"/>
              <w:rPr>
                <w:rFonts w:ascii="Times New Roman" w:hAnsi="Times New Roman"/>
                <w:lang w:val="uk-UA"/>
              </w:rPr>
            </w:pPr>
            <w:r w:rsidRPr="00047E1B">
              <w:rPr>
                <w:rFonts w:ascii="Times New Roman" w:hAnsi="Times New Roman"/>
                <w:lang w:val="uk-UA"/>
              </w:rPr>
              <w:t>підпис</w:t>
            </w:r>
          </w:p>
        </w:tc>
        <w:tc>
          <w:tcPr>
            <w:tcW w:w="283" w:type="dxa"/>
            <w:tcBorders>
              <w:top w:val="nil"/>
              <w:left w:val="nil"/>
              <w:bottom w:val="nil"/>
              <w:right w:val="nil"/>
            </w:tcBorders>
          </w:tcPr>
          <w:p w14:paraId="5277F859" w14:textId="77777777" w:rsidR="00BE079E" w:rsidRPr="00047E1B" w:rsidRDefault="00BE079E">
            <w:pPr>
              <w:spacing w:before="0" w:after="0"/>
              <w:ind w:firstLine="0"/>
              <w:jc w:val="center"/>
              <w:rPr>
                <w:rFonts w:ascii="Times New Roman" w:hAnsi="Times New Roman"/>
                <w:sz w:val="20"/>
                <w:szCs w:val="20"/>
              </w:rPr>
            </w:pPr>
          </w:p>
        </w:tc>
        <w:tc>
          <w:tcPr>
            <w:tcW w:w="3294" w:type="dxa"/>
            <w:tcBorders>
              <w:left w:val="nil"/>
              <w:bottom w:val="nil"/>
              <w:right w:val="nil"/>
            </w:tcBorders>
          </w:tcPr>
          <w:p w14:paraId="5F7F42ED" w14:textId="77777777" w:rsidR="00BE079E" w:rsidRPr="00047E1B" w:rsidRDefault="00BE079E">
            <w:pPr>
              <w:spacing w:before="0" w:after="0"/>
              <w:ind w:firstLine="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569FBF13" w14:textId="77777777" w:rsidR="00BE079E" w:rsidRPr="00047E1B" w:rsidRDefault="00BE079E" w:rsidP="00BE079E">
      <w:pPr>
        <w:spacing w:before="0" w:after="0"/>
        <w:jc w:val="left"/>
        <w:rPr>
          <w:rFonts w:ascii="Times New Roman" w:hAnsi="Times New Roman"/>
        </w:rPr>
      </w:pPr>
      <w:r w:rsidRPr="00047E1B">
        <w:rPr>
          <w:rFonts w:ascii="Times New Roman" w:hAnsi="Times New Roman"/>
        </w:rPr>
        <w:t xml:space="preserve">                                                                      </w:t>
      </w:r>
      <w:r w:rsidRPr="00047E1B">
        <w:rPr>
          <w:rFonts w:ascii="Times New Roman" w:hAnsi="Times New Roman"/>
          <w:sz w:val="20"/>
          <w:szCs w:val="20"/>
        </w:rPr>
        <w:t>МП</w:t>
      </w:r>
      <w:r w:rsidRPr="00047E1B">
        <w:rPr>
          <w:rFonts w:ascii="Times New Roman" w:hAnsi="Times New Roman"/>
        </w:rPr>
        <w:t xml:space="preserve">                   </w:t>
      </w:r>
    </w:p>
    <w:p w14:paraId="49721644" w14:textId="77777777" w:rsidR="00BE079E" w:rsidRPr="00047E1B" w:rsidRDefault="00BE079E" w:rsidP="00BE079E">
      <w:pPr>
        <w:pStyle w:val="12"/>
        <w:ind w:firstLine="720"/>
        <w:jc w:val="both"/>
        <w:rPr>
          <w:b w:val="0"/>
          <w:sz w:val="22"/>
        </w:rPr>
      </w:pPr>
    </w:p>
    <w:p w14:paraId="38CD0ACA" w14:textId="77777777" w:rsidR="00BE079E" w:rsidRPr="00047E1B" w:rsidRDefault="00BE079E" w:rsidP="00BE079E">
      <w:pPr>
        <w:pStyle w:val="12"/>
        <w:pBdr>
          <w:bottom w:val="single" w:sz="12" w:space="1" w:color="auto"/>
        </w:pBdr>
      </w:pPr>
    </w:p>
    <w:p w14:paraId="2D23CA4A" w14:textId="77777777" w:rsidR="00BE079E" w:rsidRPr="00047E1B" w:rsidRDefault="00BE079E" w:rsidP="00BE079E">
      <w:pPr>
        <w:pStyle w:val="12"/>
        <w:pBdr>
          <w:bottom w:val="single" w:sz="12" w:space="1" w:color="auto"/>
        </w:pBdr>
      </w:pPr>
    </w:p>
    <w:p w14:paraId="511449BB" w14:textId="77777777" w:rsidR="00BE079E" w:rsidRPr="00047E1B" w:rsidRDefault="00BE079E" w:rsidP="00BE079E">
      <w:pPr>
        <w:pStyle w:val="12"/>
        <w:jc w:val="center"/>
        <w:rPr>
          <w:caps/>
        </w:rPr>
      </w:pPr>
      <w:r w:rsidRPr="00047E1B">
        <w:rPr>
          <w:caps/>
        </w:rPr>
        <w:t>відмітки РОЗРАХУНКОВОГО ЦЕНТРУ</w:t>
      </w:r>
    </w:p>
    <w:p w14:paraId="125D6467" w14:textId="77777777" w:rsidR="00BE079E" w:rsidRPr="00047E1B" w:rsidRDefault="00BE079E" w:rsidP="00BE079E">
      <w:pPr>
        <w:pStyle w:val="12"/>
        <w:jc w:val="center"/>
        <w:rPr>
          <w:caps/>
        </w:rPr>
      </w:pPr>
    </w:p>
    <w:p w14:paraId="23E17240" w14:textId="718ECD92" w:rsidR="00BE079E" w:rsidRPr="00047E1B" w:rsidRDefault="00BE079E" w:rsidP="00BE079E">
      <w:pPr>
        <w:tabs>
          <w:tab w:val="left" w:pos="851"/>
        </w:tabs>
        <w:spacing w:after="0"/>
        <w:ind w:firstLine="0"/>
        <w:jc w:val="left"/>
        <w:rPr>
          <w:rFonts w:ascii="Times New Roman" w:hAnsi="Times New Roman"/>
          <w:sz w:val="24"/>
          <w:szCs w:val="24"/>
          <w:lang w:eastAsia="uk-UA"/>
        </w:rPr>
      </w:pPr>
      <w:r w:rsidRPr="00047E1B">
        <w:rPr>
          <w:rFonts w:ascii="Times New Roman" w:hAnsi="Times New Roman"/>
          <w:b/>
          <w:sz w:val="20"/>
          <w:szCs w:val="20"/>
          <w:lang w:eastAsia="uk-UA"/>
        </w:rPr>
        <w:t xml:space="preserve">Документи на </w:t>
      </w:r>
      <w:r w:rsidR="00507D77">
        <w:rPr>
          <w:rFonts w:ascii="Times New Roman" w:hAnsi="Times New Roman"/>
          <w:b/>
          <w:sz w:val="20"/>
          <w:szCs w:val="20"/>
          <w:lang w:eastAsia="uk-UA"/>
        </w:rPr>
        <w:t xml:space="preserve">актуалізацію даних / </w:t>
      </w:r>
      <w:r w:rsidRPr="00047E1B">
        <w:rPr>
          <w:rFonts w:ascii="Times New Roman" w:hAnsi="Times New Roman"/>
          <w:b/>
          <w:sz w:val="20"/>
          <w:szCs w:val="20"/>
          <w:lang w:eastAsia="uk-UA"/>
        </w:rPr>
        <w:t>внесення змін перевірив:</w:t>
      </w:r>
      <w:r w:rsidRPr="00047E1B">
        <w:rPr>
          <w:rFonts w:ascii="Times New Roman" w:hAnsi="Times New Roman"/>
          <w:sz w:val="24"/>
          <w:szCs w:val="24"/>
          <w:lang w:eastAsia="uk-UA"/>
        </w:rPr>
        <w:t>_________________________________</w:t>
      </w:r>
    </w:p>
    <w:p w14:paraId="1AE8C8E2" w14:textId="77777777" w:rsidR="00BE079E" w:rsidRPr="00047E1B" w:rsidRDefault="00BE079E" w:rsidP="00BE079E">
      <w:pPr>
        <w:tabs>
          <w:tab w:val="left" w:pos="851"/>
        </w:tabs>
        <w:spacing w:before="0" w:after="0"/>
        <w:ind w:firstLine="0"/>
        <w:jc w:val="left"/>
        <w:rPr>
          <w:rFonts w:ascii="Times New Roman" w:hAnsi="Times New Roman"/>
          <w:sz w:val="20"/>
          <w:szCs w:val="20"/>
          <w:vertAlign w:val="superscript"/>
          <w:lang w:eastAsia="uk-UA"/>
        </w:rPr>
      </w:pPr>
      <w:r w:rsidRPr="00047E1B">
        <w:rPr>
          <w:rFonts w:ascii="Times New Roman" w:hAnsi="Times New Roman"/>
          <w:sz w:val="24"/>
          <w:szCs w:val="24"/>
          <w:lang w:eastAsia="uk-UA"/>
        </w:rPr>
        <w:t xml:space="preserve">                                                                                                             </w:t>
      </w:r>
      <w:r w:rsidRPr="00047E1B">
        <w:rPr>
          <w:rFonts w:ascii="Times New Roman" w:hAnsi="Times New Roman"/>
          <w:sz w:val="20"/>
          <w:szCs w:val="20"/>
          <w:vertAlign w:val="superscript"/>
          <w:lang w:eastAsia="uk-UA"/>
        </w:rPr>
        <w:t>(прізвище, ініціали та підпис)</w:t>
      </w:r>
    </w:p>
    <w:p w14:paraId="6F6F5273" w14:textId="2E5D85BC" w:rsidR="00BE079E" w:rsidRPr="00047E1B" w:rsidRDefault="00507D77" w:rsidP="00BE079E">
      <w:pPr>
        <w:tabs>
          <w:tab w:val="left" w:pos="851"/>
        </w:tabs>
        <w:spacing w:after="0"/>
        <w:ind w:firstLine="0"/>
        <w:jc w:val="left"/>
        <w:rPr>
          <w:rFonts w:ascii="Times New Roman" w:hAnsi="Times New Roman"/>
          <w:b/>
          <w:sz w:val="18"/>
          <w:szCs w:val="18"/>
        </w:rPr>
      </w:pPr>
      <w:r>
        <w:rPr>
          <w:rFonts w:ascii="Times New Roman" w:hAnsi="Times New Roman"/>
          <w:b/>
          <w:sz w:val="18"/>
          <w:szCs w:val="18"/>
        </w:rPr>
        <w:t>Актуалізовано дані / в</w:t>
      </w:r>
      <w:r w:rsidR="00BE079E" w:rsidRPr="00047E1B">
        <w:rPr>
          <w:rFonts w:ascii="Times New Roman" w:hAnsi="Times New Roman"/>
          <w:b/>
          <w:sz w:val="18"/>
          <w:szCs w:val="18"/>
        </w:rPr>
        <w:t xml:space="preserve">несено зміни:                                                          </w:t>
      </w:r>
    </w:p>
    <w:p w14:paraId="1CBB0981" w14:textId="77777777" w:rsidR="00BE079E" w:rsidRPr="00047E1B" w:rsidRDefault="00BE079E" w:rsidP="00BE079E">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 xml:space="preserve"> </w:t>
      </w:r>
      <w:r w:rsidRPr="00047E1B">
        <w:rPr>
          <w:rFonts w:ascii="Times New Roman" w:hAnsi="Times New Roman"/>
          <w:sz w:val="18"/>
          <w:szCs w:val="18"/>
        </w:rPr>
        <w:t>«_____» _________________________ 20____ р.</w:t>
      </w:r>
    </w:p>
    <w:p w14:paraId="4E6859ED" w14:textId="77777777" w:rsidR="00BE079E" w:rsidRPr="00047E1B" w:rsidRDefault="00BE079E" w:rsidP="00BE079E">
      <w:pPr>
        <w:tabs>
          <w:tab w:val="left" w:pos="851"/>
        </w:tabs>
        <w:spacing w:after="0"/>
        <w:ind w:firstLine="0"/>
        <w:jc w:val="left"/>
        <w:rPr>
          <w:rFonts w:ascii="Times New Roman" w:hAnsi="Times New Roman"/>
          <w:b/>
          <w:sz w:val="18"/>
          <w:szCs w:val="18"/>
        </w:rPr>
      </w:pPr>
    </w:p>
    <w:p w14:paraId="144EBE8E" w14:textId="2AFFA5DA" w:rsidR="00BE079E" w:rsidRPr="00047E1B" w:rsidRDefault="00BE079E" w:rsidP="00BE079E">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Уповноважена особа, що</w:t>
      </w:r>
      <w:r w:rsidR="00507D77">
        <w:rPr>
          <w:rFonts w:ascii="Times New Roman" w:hAnsi="Times New Roman"/>
          <w:b/>
          <w:sz w:val="18"/>
          <w:szCs w:val="18"/>
        </w:rPr>
        <w:t xml:space="preserve"> актуалізувала дані /</w:t>
      </w:r>
      <w:r w:rsidRPr="00047E1B">
        <w:rPr>
          <w:rFonts w:ascii="Times New Roman" w:hAnsi="Times New Roman"/>
          <w:b/>
          <w:sz w:val="18"/>
          <w:szCs w:val="18"/>
        </w:rPr>
        <w:t xml:space="preserve"> внесла зміни:_____________________________________________________</w:t>
      </w:r>
    </w:p>
    <w:p w14:paraId="2BF0FED1" w14:textId="77777777" w:rsidR="00BE079E" w:rsidRPr="00047E1B" w:rsidRDefault="00BE079E" w:rsidP="00BE079E">
      <w:pPr>
        <w:tabs>
          <w:tab w:val="left" w:pos="851"/>
        </w:tabs>
        <w:spacing w:after="0"/>
        <w:ind w:firstLine="0"/>
        <w:jc w:val="left"/>
        <w:rPr>
          <w:rFonts w:ascii="Times New Roman" w:hAnsi="Times New Roman"/>
          <w:b/>
          <w:sz w:val="18"/>
          <w:szCs w:val="18"/>
          <w:vertAlign w:val="superscript"/>
        </w:rPr>
      </w:pPr>
      <w:r w:rsidRPr="00047E1B">
        <w:rPr>
          <w:rFonts w:ascii="Times New Roman" w:hAnsi="Times New Roman"/>
          <w:b/>
          <w:sz w:val="18"/>
          <w:szCs w:val="18"/>
          <w:vertAlign w:val="superscript"/>
        </w:rPr>
        <w:t xml:space="preserve">                                                                                                                                                                                               </w:t>
      </w:r>
      <w:r w:rsidRPr="00047E1B">
        <w:rPr>
          <w:rFonts w:ascii="Times New Roman" w:hAnsi="Times New Roman"/>
          <w:sz w:val="18"/>
          <w:szCs w:val="18"/>
          <w:vertAlign w:val="superscript"/>
        </w:rPr>
        <w:t>(прізвище, ініціали та підпис)</w:t>
      </w:r>
    </w:p>
    <w:p w14:paraId="10C90992" w14:textId="77777777" w:rsidR="00150072" w:rsidRPr="00047E1B" w:rsidRDefault="00150072" w:rsidP="00DE579C">
      <w:pPr>
        <w:pStyle w:val="affd"/>
      </w:pPr>
    </w:p>
    <w:p w14:paraId="07581CF8" w14:textId="2B692CD4" w:rsidR="00150072" w:rsidRPr="00047E1B" w:rsidRDefault="00BE079E">
      <w:pPr>
        <w:spacing w:before="0" w:after="0"/>
        <w:ind w:firstLine="0"/>
        <w:jc w:val="left"/>
        <w:rPr>
          <w:rFonts w:ascii="Times New Roman" w:eastAsia="Times New Roman" w:hAnsi="Times New Roman"/>
          <w:sz w:val="24"/>
          <w:szCs w:val="24"/>
        </w:rPr>
      </w:pPr>
      <w:r w:rsidRPr="00047E1B">
        <w:rPr>
          <w:rFonts w:ascii="Times New Roman" w:hAnsi="Times New Roman"/>
        </w:rPr>
        <w:br w:type="page"/>
      </w:r>
    </w:p>
    <w:p w14:paraId="62E80B75" w14:textId="52048BBE" w:rsidR="004A2AD3" w:rsidRPr="00047E1B" w:rsidRDefault="004A2AD3" w:rsidP="004A2AD3">
      <w:pPr>
        <w:pStyle w:val="affd"/>
        <w:rPr>
          <w:b/>
          <w:sz w:val="22"/>
          <w:szCs w:val="22"/>
        </w:rPr>
      </w:pPr>
      <w:r w:rsidRPr="00047E1B">
        <w:lastRenderedPageBreak/>
        <w:t>Додаток 3.7</w:t>
      </w:r>
    </w:p>
    <w:p w14:paraId="7B0C6E4D" w14:textId="11ADD650" w:rsidR="004A2AD3" w:rsidRPr="00047E1B" w:rsidRDefault="004A2AD3" w:rsidP="004A2AD3">
      <w:pPr>
        <w:pStyle w:val="afff1"/>
        <w:rPr>
          <w:b w:val="0"/>
          <w:bCs w:val="0"/>
        </w:rPr>
      </w:pPr>
      <w:r w:rsidRPr="00047E1B">
        <w:t>З</w:t>
      </w:r>
      <w:r w:rsidR="002E2B5A" w:rsidRPr="00047E1B">
        <w:t>аява</w:t>
      </w:r>
    </w:p>
    <w:p w14:paraId="74A88220" w14:textId="371DA638" w:rsidR="004A2AD3" w:rsidRPr="007C4804" w:rsidRDefault="00926C00" w:rsidP="004A2AD3">
      <w:pPr>
        <w:pStyle w:val="afff1"/>
        <w:rPr>
          <w:bCs w:val="0"/>
          <w:lang w:eastAsia="ru-RU"/>
        </w:rPr>
      </w:pPr>
      <w:r w:rsidRPr="00E047A5">
        <w:t>на актуалізацію (в тому числі внесення змін) ідентифікаційних даних та реквізитів клірингового рахунку</w:t>
      </w:r>
      <w:r w:rsidRPr="00BF1B95">
        <w:rPr>
          <w:rFonts w:asciiTheme="minorHAnsi" w:eastAsiaTheme="minorHAnsi" w:hAnsiTheme="minorHAnsi" w:cstheme="minorBidi"/>
          <w:kern w:val="2"/>
          <w:lang w:eastAsia="ru-RU"/>
          <w14:ligatures w14:val="standardContextual"/>
        </w:rPr>
        <w:t xml:space="preserve"> </w:t>
      </w:r>
      <w:r w:rsidRPr="00E047A5">
        <w:t>для здійснення операцій клієнта учасника клірингу з виконання зобов'язань боржника перед кредитором</w:t>
      </w:r>
    </w:p>
    <w:p w14:paraId="7F94F544" w14:textId="77777777" w:rsidR="004A2AD3" w:rsidRPr="00047E1B" w:rsidRDefault="004A2AD3" w:rsidP="004A2AD3">
      <w:pPr>
        <w:pStyle w:val="13"/>
        <w:jc w:val="center"/>
        <w:rPr>
          <w:b/>
          <w:sz w:val="24"/>
          <w:szCs w:val="24"/>
          <w:lang w:val="uk-UA"/>
        </w:rPr>
      </w:pPr>
    </w:p>
    <w:tbl>
      <w:tblPr>
        <w:tblW w:w="0" w:type="auto"/>
        <w:tblLayout w:type="fixed"/>
        <w:tblLook w:val="04A0" w:firstRow="1" w:lastRow="0" w:firstColumn="1" w:lastColumn="0" w:noHBand="0" w:noVBand="1"/>
      </w:tblPr>
      <w:tblGrid>
        <w:gridCol w:w="1560"/>
        <w:gridCol w:w="2552"/>
        <w:gridCol w:w="708"/>
        <w:gridCol w:w="2909"/>
      </w:tblGrid>
      <w:tr w:rsidR="004A2AD3" w:rsidRPr="00047E1B" w14:paraId="44F846E4" w14:textId="77777777">
        <w:tc>
          <w:tcPr>
            <w:tcW w:w="1560" w:type="dxa"/>
          </w:tcPr>
          <w:p w14:paraId="1092246C" w14:textId="77777777" w:rsidR="004A2AD3" w:rsidRPr="00047E1B" w:rsidRDefault="004A2AD3">
            <w:pPr>
              <w:ind w:firstLine="0"/>
              <w:rPr>
                <w:rFonts w:ascii="Times New Roman" w:hAnsi="Times New Roman"/>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518BFA4E" w14:textId="77777777" w:rsidR="004A2AD3" w:rsidRPr="00047E1B" w:rsidRDefault="004A2AD3">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708" w:type="dxa"/>
          </w:tcPr>
          <w:p w14:paraId="020E6F96" w14:textId="77777777" w:rsidR="004A2AD3" w:rsidRPr="00047E1B" w:rsidRDefault="004A2AD3">
            <w:pPr>
              <w:ind w:firstLine="0"/>
              <w:jc w:val="center"/>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7EDB7A85" w14:textId="77777777" w:rsidR="004A2AD3" w:rsidRPr="00047E1B" w:rsidRDefault="004A2AD3">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03C46C14" w14:textId="77777777" w:rsidR="004A2AD3" w:rsidRPr="00047E1B" w:rsidRDefault="004A2AD3" w:rsidP="004A2AD3">
      <w:pPr>
        <w:tabs>
          <w:tab w:val="left" w:pos="851"/>
          <w:tab w:val="left" w:pos="993"/>
        </w:tabs>
        <w:spacing w:after="0"/>
        <w:ind w:firstLine="0"/>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701"/>
        <w:gridCol w:w="5670"/>
      </w:tblGrid>
      <w:tr w:rsidR="004A2AD3" w:rsidRPr="00047E1B" w14:paraId="501B6DC2" w14:textId="77777777">
        <w:trPr>
          <w:cantSplit/>
          <w:trHeight w:val="409"/>
        </w:trPr>
        <w:tc>
          <w:tcPr>
            <w:tcW w:w="9781" w:type="dxa"/>
            <w:gridSpan w:val="3"/>
            <w:tcBorders>
              <w:top w:val="nil"/>
              <w:left w:val="nil"/>
              <w:bottom w:val="single" w:sz="4" w:space="0" w:color="auto"/>
              <w:right w:val="nil"/>
            </w:tcBorders>
            <w:shd w:val="clear" w:color="auto" w:fill="FFFFFF" w:themeFill="background1"/>
            <w:vAlign w:val="center"/>
          </w:tcPr>
          <w:p w14:paraId="2172E72D" w14:textId="4448CEA9" w:rsidR="004A2AD3" w:rsidRPr="00047E1B" w:rsidRDefault="004A2AD3">
            <w:pPr>
              <w:widowControl w:val="0"/>
              <w:ind w:firstLine="0"/>
              <w:jc w:val="left"/>
              <w:rPr>
                <w:rFonts w:ascii="Times New Roman" w:hAnsi="Times New Roman"/>
                <w:b/>
                <w:sz w:val="20"/>
                <w:szCs w:val="20"/>
              </w:rPr>
            </w:pPr>
            <w:r w:rsidRPr="00047E1B">
              <w:rPr>
                <w:rFonts w:ascii="Times New Roman" w:hAnsi="Times New Roman"/>
                <w:b/>
                <w:sz w:val="20"/>
                <w:szCs w:val="20"/>
              </w:rPr>
              <w:t xml:space="preserve">Учасник клірингу, що надає </w:t>
            </w:r>
            <w:r w:rsidR="002E2B5A" w:rsidRPr="00047E1B">
              <w:rPr>
                <w:rFonts w:ascii="Times New Roman" w:hAnsi="Times New Roman"/>
                <w:b/>
                <w:sz w:val="20"/>
                <w:szCs w:val="20"/>
              </w:rPr>
              <w:t>заяву</w:t>
            </w:r>
            <w:r w:rsidRPr="00047E1B">
              <w:rPr>
                <w:rFonts w:ascii="Times New Roman" w:hAnsi="Times New Roman"/>
                <w:b/>
                <w:sz w:val="20"/>
                <w:szCs w:val="20"/>
              </w:rPr>
              <w:t>:</w:t>
            </w:r>
          </w:p>
        </w:tc>
      </w:tr>
      <w:tr w:rsidR="004A2AD3" w:rsidRPr="00047E1B" w14:paraId="1682B18D" w14:textId="77777777">
        <w:trPr>
          <w:cantSplit/>
          <w:trHeight w:val="233"/>
        </w:trPr>
        <w:tc>
          <w:tcPr>
            <w:tcW w:w="2410" w:type="dxa"/>
            <w:tcBorders>
              <w:top w:val="single" w:sz="4" w:space="0" w:color="auto"/>
            </w:tcBorders>
            <w:shd w:val="clear" w:color="auto" w:fill="FFFFFF" w:themeFill="background1"/>
            <w:vAlign w:val="center"/>
          </w:tcPr>
          <w:p w14:paraId="474E7F19" w14:textId="77777777" w:rsidR="004A2AD3" w:rsidRPr="00047E1B" w:rsidRDefault="004A2AD3">
            <w:pPr>
              <w:pStyle w:val="12"/>
              <w:spacing w:before="100" w:after="100" w:line="276" w:lineRule="auto"/>
              <w:jc w:val="both"/>
              <w:rPr>
                <w:b w:val="0"/>
              </w:rPr>
            </w:pPr>
            <w:r w:rsidRPr="00047E1B">
              <w:rPr>
                <w:b w:val="0"/>
              </w:rPr>
              <w:t>скорочене найменування</w:t>
            </w:r>
          </w:p>
        </w:tc>
        <w:tc>
          <w:tcPr>
            <w:tcW w:w="7371" w:type="dxa"/>
            <w:gridSpan w:val="2"/>
            <w:tcBorders>
              <w:top w:val="single" w:sz="4" w:space="0" w:color="auto"/>
            </w:tcBorders>
            <w:vAlign w:val="center"/>
          </w:tcPr>
          <w:p w14:paraId="296EB0D5" w14:textId="77777777" w:rsidR="004A2AD3" w:rsidRPr="00047E1B" w:rsidRDefault="004A2AD3">
            <w:pPr>
              <w:widowControl w:val="0"/>
              <w:spacing w:line="276" w:lineRule="auto"/>
              <w:ind w:firstLine="0"/>
              <w:jc w:val="left"/>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4A2AD3" w:rsidRPr="00047E1B" w14:paraId="3FDB2BC2" w14:textId="77777777">
        <w:trPr>
          <w:cantSplit/>
          <w:trHeight w:val="303"/>
        </w:trPr>
        <w:tc>
          <w:tcPr>
            <w:tcW w:w="2410" w:type="dxa"/>
            <w:tcBorders>
              <w:bottom w:val="single" w:sz="4" w:space="0" w:color="auto"/>
            </w:tcBorders>
            <w:shd w:val="clear" w:color="auto" w:fill="FFFFFF" w:themeFill="background1"/>
            <w:vAlign w:val="center"/>
          </w:tcPr>
          <w:p w14:paraId="2EE21D5B" w14:textId="77777777" w:rsidR="004A2AD3" w:rsidRPr="00047E1B" w:rsidRDefault="004A2AD3">
            <w:pPr>
              <w:pStyle w:val="12"/>
              <w:spacing w:before="100" w:after="100" w:line="276" w:lineRule="auto"/>
              <w:jc w:val="both"/>
              <w:rPr>
                <w:b w:val="0"/>
              </w:rPr>
            </w:pPr>
            <w:r w:rsidRPr="00047E1B">
              <w:rPr>
                <w:b w:val="0"/>
              </w:rPr>
              <w:t>код за ЄДРПОУ</w:t>
            </w:r>
          </w:p>
        </w:tc>
        <w:tc>
          <w:tcPr>
            <w:tcW w:w="7371" w:type="dxa"/>
            <w:gridSpan w:val="2"/>
            <w:tcBorders>
              <w:bottom w:val="single" w:sz="4" w:space="0" w:color="auto"/>
            </w:tcBorders>
            <w:vAlign w:val="center"/>
          </w:tcPr>
          <w:p w14:paraId="338CE933" w14:textId="77777777" w:rsidR="004A2AD3" w:rsidRPr="00047E1B" w:rsidRDefault="004A2AD3">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r w:rsidR="004A2AD3" w:rsidRPr="00047E1B" w14:paraId="39F00B6F" w14:textId="77777777">
        <w:trPr>
          <w:cantSplit/>
          <w:trHeight w:val="303"/>
        </w:trPr>
        <w:tc>
          <w:tcPr>
            <w:tcW w:w="9781" w:type="dxa"/>
            <w:gridSpan w:val="3"/>
            <w:tcBorders>
              <w:top w:val="nil"/>
              <w:left w:val="nil"/>
              <w:bottom w:val="single" w:sz="4" w:space="0" w:color="auto"/>
              <w:right w:val="nil"/>
            </w:tcBorders>
            <w:shd w:val="clear" w:color="auto" w:fill="FFFFFF" w:themeFill="background1"/>
            <w:vAlign w:val="center"/>
          </w:tcPr>
          <w:p w14:paraId="562A9056" w14:textId="77777777" w:rsidR="004A2AD3" w:rsidRPr="00047E1B" w:rsidRDefault="004A2AD3">
            <w:pPr>
              <w:pStyle w:val="a8"/>
              <w:tabs>
                <w:tab w:val="clear" w:pos="4677"/>
                <w:tab w:val="clear" w:pos="9355"/>
              </w:tabs>
              <w:spacing w:line="276" w:lineRule="auto"/>
              <w:rPr>
                <w:rFonts w:ascii="Times New Roman" w:hAnsi="Times New Roman"/>
                <w:b/>
                <w:lang w:val="uk-UA"/>
              </w:rPr>
            </w:pPr>
            <w:r w:rsidRPr="00047E1B">
              <w:rPr>
                <w:rFonts w:ascii="Times New Roman" w:hAnsi="Times New Roman"/>
                <w:b/>
                <w:lang w:val="uk-UA"/>
              </w:rPr>
              <w:t xml:space="preserve">Клієнт учасника клірингу: </w:t>
            </w:r>
          </w:p>
        </w:tc>
      </w:tr>
      <w:tr w:rsidR="004A2AD3" w:rsidRPr="00047E1B" w14:paraId="7DD6008C" w14:textId="77777777">
        <w:trPr>
          <w:cantSplit/>
          <w:trHeight w:val="303"/>
        </w:trPr>
        <w:tc>
          <w:tcPr>
            <w:tcW w:w="2410" w:type="dxa"/>
            <w:tcBorders>
              <w:left w:val="single" w:sz="4" w:space="0" w:color="auto"/>
              <w:bottom w:val="single" w:sz="4" w:space="0" w:color="auto"/>
              <w:right w:val="single" w:sz="4" w:space="0" w:color="auto"/>
            </w:tcBorders>
            <w:shd w:val="clear" w:color="auto" w:fill="FFFFFF" w:themeFill="background1"/>
            <w:vAlign w:val="center"/>
          </w:tcPr>
          <w:p w14:paraId="48F37325" w14:textId="77777777" w:rsidR="004A2AD3" w:rsidRPr="00047E1B" w:rsidRDefault="004A2AD3">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t xml:space="preserve">повне найменування </w:t>
            </w:r>
          </w:p>
        </w:tc>
        <w:tc>
          <w:tcPr>
            <w:tcW w:w="7371" w:type="dxa"/>
            <w:gridSpan w:val="2"/>
            <w:tcBorders>
              <w:left w:val="single" w:sz="4" w:space="0" w:color="auto"/>
              <w:bottom w:val="single" w:sz="4" w:space="0" w:color="auto"/>
              <w:right w:val="single" w:sz="4" w:space="0" w:color="auto"/>
            </w:tcBorders>
            <w:vAlign w:val="center"/>
          </w:tcPr>
          <w:p w14:paraId="3E9539C5" w14:textId="77777777" w:rsidR="004A2AD3" w:rsidRPr="00047E1B" w:rsidRDefault="004A2AD3">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r w:rsidRPr="00047E1B">
              <w:rPr>
                <w:rFonts w:ascii="Times New Roman" w:hAnsi="Times New Roman"/>
                <w:lang w:val="uk-UA"/>
              </w:rPr>
              <w:t xml:space="preserve"> </w:t>
            </w:r>
          </w:p>
        </w:tc>
      </w:tr>
      <w:tr w:rsidR="004A2AD3" w:rsidRPr="00047E1B" w14:paraId="5308BBC5" w14:textId="77777777">
        <w:trPr>
          <w:cantSplit/>
          <w:trHeight w:val="303"/>
        </w:trPr>
        <w:tc>
          <w:tcPr>
            <w:tcW w:w="9781" w:type="dxa"/>
            <w:gridSpan w:val="3"/>
            <w:tcBorders>
              <w:top w:val="nil"/>
              <w:left w:val="nil"/>
              <w:bottom w:val="single" w:sz="4" w:space="0" w:color="auto"/>
              <w:right w:val="nil"/>
            </w:tcBorders>
            <w:shd w:val="clear" w:color="auto" w:fill="FFFFFF" w:themeFill="background1"/>
            <w:vAlign w:val="center"/>
          </w:tcPr>
          <w:p w14:paraId="15DFEDBA" w14:textId="77777777" w:rsidR="004A2AD3" w:rsidRPr="00047E1B" w:rsidRDefault="004A2AD3">
            <w:pPr>
              <w:tabs>
                <w:tab w:val="left" w:pos="851"/>
                <w:tab w:val="left" w:pos="993"/>
              </w:tabs>
              <w:spacing w:after="0"/>
              <w:ind w:firstLine="0"/>
              <w:rPr>
                <w:rFonts w:ascii="Times New Roman" w:hAnsi="Times New Roman"/>
                <w:b/>
                <w:sz w:val="20"/>
                <w:szCs w:val="20"/>
              </w:rPr>
            </w:pPr>
          </w:p>
          <w:p w14:paraId="4AAFBD94" w14:textId="3432C498" w:rsidR="004A2AD3" w:rsidRPr="00047E1B" w:rsidRDefault="004A2AD3">
            <w:pPr>
              <w:tabs>
                <w:tab w:val="left" w:pos="851"/>
                <w:tab w:val="left" w:pos="993"/>
              </w:tabs>
              <w:spacing w:after="0"/>
              <w:ind w:firstLine="0"/>
              <w:rPr>
                <w:rFonts w:ascii="Times New Roman" w:hAnsi="Times New Roman"/>
                <w:b/>
                <w:sz w:val="20"/>
                <w:szCs w:val="20"/>
              </w:rPr>
            </w:pPr>
            <w:r w:rsidRPr="00047E1B">
              <w:rPr>
                <w:rFonts w:ascii="Times New Roman" w:hAnsi="Times New Roman"/>
                <w:b/>
                <w:sz w:val="20"/>
                <w:szCs w:val="20"/>
              </w:rPr>
              <w:t xml:space="preserve">Прошу </w:t>
            </w:r>
            <w:r w:rsidR="00052B93">
              <w:rPr>
                <w:rFonts w:ascii="Times New Roman" w:hAnsi="Times New Roman"/>
                <w:b/>
                <w:sz w:val="20"/>
                <w:szCs w:val="20"/>
              </w:rPr>
              <w:t xml:space="preserve">актуалізувати дані / </w:t>
            </w:r>
            <w:r w:rsidRPr="00047E1B">
              <w:rPr>
                <w:rFonts w:ascii="Times New Roman" w:hAnsi="Times New Roman"/>
                <w:b/>
                <w:sz w:val="20"/>
                <w:szCs w:val="20"/>
              </w:rPr>
              <w:t xml:space="preserve">внести зміни до реквізитів клірингового рахунку для здійснення операцій </w:t>
            </w:r>
            <w:r w:rsidRPr="00047E1B">
              <w:rPr>
                <w:rFonts w:ascii="Times New Roman" w:eastAsia="Times New Roman" w:hAnsi="Times New Roman"/>
                <w:b/>
                <w:sz w:val="20"/>
                <w:szCs w:val="20"/>
                <w:lang w:eastAsia="ru-RU"/>
              </w:rPr>
              <w:t>клієнта учасника клірингу</w:t>
            </w:r>
            <w:r w:rsidRPr="00047E1B">
              <w:rPr>
                <w:rFonts w:ascii="Times New Roman" w:hAnsi="Times New Roman"/>
                <w:b/>
                <w:sz w:val="20"/>
                <w:szCs w:val="20"/>
              </w:rPr>
              <w:t xml:space="preserve"> з виконання зобов'язань боржника перед кредитором:</w:t>
            </w:r>
          </w:p>
        </w:tc>
      </w:tr>
      <w:tr w:rsidR="004A2AD3" w:rsidRPr="00047E1B" w14:paraId="7E7D74D6" w14:textId="77777777">
        <w:trPr>
          <w:cantSplit/>
          <w:trHeight w:val="303"/>
        </w:trPr>
        <w:tc>
          <w:tcPr>
            <w:tcW w:w="2410" w:type="dxa"/>
            <w:tcBorders>
              <w:bottom w:val="single" w:sz="4" w:space="0" w:color="auto"/>
            </w:tcBorders>
            <w:shd w:val="clear" w:color="auto" w:fill="FFFFFF" w:themeFill="background1"/>
            <w:vAlign w:val="center"/>
          </w:tcPr>
          <w:p w14:paraId="111848B7" w14:textId="77777777" w:rsidR="004A2AD3" w:rsidRPr="00047E1B" w:rsidRDefault="004A2AD3">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t>номер клірингового рахунку</w:t>
            </w:r>
          </w:p>
        </w:tc>
        <w:tc>
          <w:tcPr>
            <w:tcW w:w="7371" w:type="dxa"/>
            <w:gridSpan w:val="2"/>
            <w:tcBorders>
              <w:bottom w:val="single" w:sz="4" w:space="0" w:color="auto"/>
            </w:tcBorders>
            <w:vAlign w:val="center"/>
          </w:tcPr>
          <w:p w14:paraId="6BAA4748" w14:textId="77777777" w:rsidR="004A2AD3" w:rsidRPr="00047E1B" w:rsidRDefault="004A2AD3">
            <w:pPr>
              <w:pStyle w:val="a8"/>
              <w:tabs>
                <w:tab w:val="clear" w:pos="4677"/>
                <w:tab w:val="clear" w:pos="9355"/>
              </w:tabs>
              <w:spacing w:line="276" w:lineRule="auto"/>
              <w:rPr>
                <w:rFonts w:ascii="Times New Roman" w:hAnsi="Times New Roman"/>
                <w:b/>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r w:rsidR="004A2AD3" w:rsidRPr="00047E1B" w14:paraId="2D0E5829" w14:textId="77777777">
        <w:trPr>
          <w:cantSplit/>
          <w:trHeight w:val="303"/>
        </w:trPr>
        <w:tc>
          <w:tcPr>
            <w:tcW w:w="2410" w:type="dxa"/>
            <w:tcBorders>
              <w:bottom w:val="single" w:sz="4" w:space="0" w:color="auto"/>
            </w:tcBorders>
            <w:shd w:val="clear" w:color="auto" w:fill="FFFFFF" w:themeFill="background1"/>
            <w:vAlign w:val="center"/>
          </w:tcPr>
          <w:p w14:paraId="2DF8344C" w14:textId="77777777" w:rsidR="004A2AD3" w:rsidRPr="00047E1B" w:rsidRDefault="004A2AD3">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t>причина внесення змін</w:t>
            </w:r>
          </w:p>
        </w:tc>
        <w:tc>
          <w:tcPr>
            <w:tcW w:w="7371" w:type="dxa"/>
            <w:gridSpan w:val="2"/>
            <w:tcBorders>
              <w:bottom w:val="single" w:sz="4" w:space="0" w:color="auto"/>
            </w:tcBorders>
            <w:vAlign w:val="center"/>
          </w:tcPr>
          <w:p w14:paraId="25FB1982" w14:textId="77777777" w:rsidR="004A2AD3" w:rsidRPr="00047E1B" w:rsidRDefault="004A2AD3">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r w:rsidR="004A2AD3" w:rsidRPr="00047E1B" w14:paraId="1E16B579" w14:textId="77777777">
        <w:trPr>
          <w:cantSplit/>
          <w:trHeight w:val="303"/>
        </w:trPr>
        <w:tc>
          <w:tcPr>
            <w:tcW w:w="2410" w:type="dxa"/>
            <w:tcBorders>
              <w:bottom w:val="single" w:sz="4" w:space="0" w:color="auto"/>
            </w:tcBorders>
            <w:shd w:val="clear" w:color="auto" w:fill="FFFFFF" w:themeFill="background1"/>
            <w:vAlign w:val="center"/>
          </w:tcPr>
          <w:p w14:paraId="1A58DEC2" w14:textId="77777777" w:rsidR="004A2AD3" w:rsidRPr="00047E1B" w:rsidRDefault="004A2AD3">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t>старі реквізити</w:t>
            </w:r>
          </w:p>
        </w:tc>
        <w:tc>
          <w:tcPr>
            <w:tcW w:w="7371" w:type="dxa"/>
            <w:gridSpan w:val="2"/>
            <w:tcBorders>
              <w:bottom w:val="single" w:sz="4" w:space="0" w:color="auto"/>
            </w:tcBorders>
            <w:vAlign w:val="center"/>
          </w:tcPr>
          <w:p w14:paraId="5E66855A" w14:textId="77777777" w:rsidR="004A2AD3" w:rsidRPr="00047E1B" w:rsidRDefault="004A2AD3">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r w:rsidRPr="00047E1B">
              <w:rPr>
                <w:rFonts w:ascii="Times New Roman" w:hAnsi="Times New Roman"/>
                <w:lang w:val="uk-UA"/>
              </w:rPr>
              <w:t xml:space="preserve"> </w:t>
            </w:r>
          </w:p>
        </w:tc>
      </w:tr>
      <w:tr w:rsidR="004A2AD3" w:rsidRPr="00047E1B" w14:paraId="06DECEFF" w14:textId="77777777">
        <w:trPr>
          <w:cantSplit/>
          <w:trHeight w:val="303"/>
        </w:trPr>
        <w:tc>
          <w:tcPr>
            <w:tcW w:w="2410" w:type="dxa"/>
            <w:tcBorders>
              <w:bottom w:val="single" w:sz="4" w:space="0" w:color="auto"/>
            </w:tcBorders>
            <w:shd w:val="clear" w:color="auto" w:fill="FFFFFF" w:themeFill="background1"/>
            <w:vAlign w:val="center"/>
          </w:tcPr>
          <w:p w14:paraId="683CAC62" w14:textId="77777777" w:rsidR="004A2AD3" w:rsidRPr="00047E1B" w:rsidRDefault="004A2AD3">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t>нові реквізити</w:t>
            </w:r>
          </w:p>
        </w:tc>
        <w:tc>
          <w:tcPr>
            <w:tcW w:w="7371" w:type="dxa"/>
            <w:gridSpan w:val="2"/>
            <w:tcBorders>
              <w:bottom w:val="single" w:sz="4" w:space="0" w:color="auto"/>
            </w:tcBorders>
            <w:vAlign w:val="center"/>
          </w:tcPr>
          <w:p w14:paraId="7AAE2C1A" w14:textId="77777777" w:rsidR="004A2AD3" w:rsidRPr="00047E1B" w:rsidRDefault="004A2AD3">
            <w:pPr>
              <w:pStyle w:val="a8"/>
              <w:tabs>
                <w:tab w:val="clear" w:pos="4677"/>
                <w:tab w:val="clear" w:pos="9355"/>
              </w:tabs>
              <w:spacing w:line="276" w:lineRule="auto"/>
              <w:rPr>
                <w:rFonts w:ascii="Times New Roman" w:hAnsi="Times New Roman"/>
                <w:lang w:val="uk-UA"/>
              </w:rPr>
            </w:pPr>
            <w:r w:rsidRPr="00047E1B">
              <w:rPr>
                <w:rFonts w:ascii="Times New Roman" w:hAnsi="Times New Roman"/>
                <w:lang w:val="uk-UA"/>
              </w:rPr>
              <w:fldChar w:fldCharType="begin">
                <w:ffData>
                  <w:name w:val="ТекстовоеПоле49"/>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r>
      <w:tr w:rsidR="004A2AD3" w:rsidRPr="00047E1B" w14:paraId="03F62524" w14:textId="77777777">
        <w:tblPrEx>
          <w:tblLook w:val="04A0" w:firstRow="1" w:lastRow="0" w:firstColumn="1" w:lastColumn="0" w:noHBand="0" w:noVBand="1"/>
        </w:tblPrEx>
        <w:tc>
          <w:tcPr>
            <w:tcW w:w="9781" w:type="dxa"/>
            <w:gridSpan w:val="3"/>
            <w:tcBorders>
              <w:top w:val="single" w:sz="4" w:space="0" w:color="auto"/>
              <w:left w:val="nil"/>
              <w:bottom w:val="single" w:sz="4" w:space="0" w:color="auto"/>
              <w:right w:val="nil"/>
            </w:tcBorders>
            <w:shd w:val="clear" w:color="auto" w:fill="FFFFFF" w:themeFill="background1"/>
            <w:vAlign w:val="center"/>
          </w:tcPr>
          <w:p w14:paraId="2CB7AF54" w14:textId="77777777" w:rsidR="004A2AD3" w:rsidRPr="00047E1B" w:rsidRDefault="004A2AD3">
            <w:pPr>
              <w:pStyle w:val="12"/>
            </w:pPr>
          </w:p>
          <w:p w14:paraId="1DCE072E" w14:textId="77777777" w:rsidR="004A2AD3" w:rsidRPr="00047E1B" w:rsidRDefault="004A2AD3">
            <w:pPr>
              <w:pStyle w:val="12"/>
            </w:pPr>
            <w:r w:rsidRPr="00047E1B">
              <w:t>Виконавець:</w:t>
            </w:r>
          </w:p>
        </w:tc>
      </w:tr>
      <w:tr w:rsidR="004A2AD3" w:rsidRPr="00047E1B" w14:paraId="4BC990CF" w14:textId="77777777">
        <w:tblPrEx>
          <w:tblLook w:val="04A0" w:firstRow="1" w:lastRow="0" w:firstColumn="1" w:lastColumn="0" w:noHBand="0" w:noVBand="1"/>
        </w:tblPrEx>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B76C0" w14:textId="77777777" w:rsidR="004A2AD3" w:rsidRPr="00047E1B" w:rsidRDefault="004A2AD3">
            <w:pPr>
              <w:pStyle w:val="12"/>
              <w:jc w:val="both"/>
              <w:rPr>
                <w:b w:val="0"/>
              </w:rPr>
            </w:pPr>
            <w:r w:rsidRPr="00047E1B">
              <w:rPr>
                <w:b w:val="0"/>
              </w:rPr>
              <w:t>прізвище, власне ім’я, по батькові (за наявності), телефон, e-mail</w:t>
            </w:r>
          </w:p>
        </w:tc>
        <w:tc>
          <w:tcPr>
            <w:tcW w:w="5670" w:type="dxa"/>
            <w:tcBorders>
              <w:top w:val="single" w:sz="4" w:space="0" w:color="auto"/>
              <w:left w:val="single" w:sz="4" w:space="0" w:color="auto"/>
              <w:bottom w:val="single" w:sz="4" w:space="0" w:color="auto"/>
              <w:right w:val="single" w:sz="4" w:space="0" w:color="auto"/>
            </w:tcBorders>
            <w:vAlign w:val="center"/>
          </w:tcPr>
          <w:p w14:paraId="0E075EB9" w14:textId="77777777" w:rsidR="004A2AD3" w:rsidRPr="00047E1B" w:rsidRDefault="004A2AD3">
            <w:pPr>
              <w:pStyle w:val="12"/>
            </w:pPr>
            <w:r w:rsidRPr="00047E1B">
              <w:fldChar w:fldCharType="begin">
                <w:ffData>
                  <w:name w:val="ТекстовоеПоле49"/>
                  <w:enabled/>
                  <w:calcOnExit w:val="0"/>
                  <w:textInput/>
                </w:ffData>
              </w:fldChar>
            </w:r>
            <w:r w:rsidRPr="00047E1B">
              <w:instrText xml:space="preserve"> FORMTEXT </w:instrText>
            </w:r>
            <w:r w:rsidRPr="00047E1B">
              <w:fldChar w:fldCharType="separate"/>
            </w:r>
            <w:r w:rsidRPr="00047E1B">
              <w:t> </w:t>
            </w:r>
            <w:r w:rsidRPr="00047E1B">
              <w:t> </w:t>
            </w:r>
            <w:r w:rsidRPr="00047E1B">
              <w:t> </w:t>
            </w:r>
            <w:r w:rsidRPr="00047E1B">
              <w:t> </w:t>
            </w:r>
            <w:r w:rsidRPr="00047E1B">
              <w:t> </w:t>
            </w:r>
            <w:r w:rsidRPr="00047E1B">
              <w:fldChar w:fldCharType="end"/>
            </w:r>
          </w:p>
        </w:tc>
      </w:tr>
    </w:tbl>
    <w:p w14:paraId="0EC5387C" w14:textId="77777777" w:rsidR="004A2AD3" w:rsidRPr="00047E1B" w:rsidRDefault="004A2AD3" w:rsidP="004A2AD3">
      <w:pPr>
        <w:contextualSpacing/>
        <w:rPr>
          <w:rFonts w:ascii="Times New Roman" w:hAnsi="Times New Roman"/>
        </w:rPr>
      </w:pPr>
    </w:p>
    <w:p w14:paraId="3F149403" w14:textId="77777777" w:rsidR="004A2AD3" w:rsidRPr="00047E1B" w:rsidRDefault="004A2AD3" w:rsidP="004A2AD3">
      <w:pPr>
        <w:contextualSpacing/>
        <w:rPr>
          <w:rFonts w:ascii="Times New Roman" w:hAnsi="Times New Roman"/>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544"/>
      </w:tblGrid>
      <w:tr w:rsidR="009B62A7" w:rsidRPr="00047E1B" w14:paraId="7A583B9C" w14:textId="77777777">
        <w:trPr>
          <w:cantSplit/>
          <w:trHeight w:val="386"/>
        </w:trPr>
        <w:tc>
          <w:tcPr>
            <w:tcW w:w="3403" w:type="dxa"/>
            <w:tcBorders>
              <w:top w:val="nil"/>
              <w:left w:val="nil"/>
              <w:right w:val="nil"/>
            </w:tcBorders>
          </w:tcPr>
          <w:p w14:paraId="137EFBF4" w14:textId="77777777" w:rsidR="004A2AD3" w:rsidRPr="00047E1B" w:rsidRDefault="004A2AD3">
            <w:pPr>
              <w:pStyle w:val="a8"/>
              <w:rPr>
                <w:rFonts w:ascii="Times New Roman" w:hAnsi="Times New Roman"/>
                <w:lang w:val="uk-UA"/>
              </w:rPr>
            </w:pPr>
          </w:p>
        </w:tc>
        <w:tc>
          <w:tcPr>
            <w:tcW w:w="283" w:type="dxa"/>
            <w:tcBorders>
              <w:top w:val="nil"/>
              <w:left w:val="nil"/>
              <w:bottom w:val="nil"/>
              <w:right w:val="nil"/>
            </w:tcBorders>
          </w:tcPr>
          <w:p w14:paraId="09947059" w14:textId="77777777" w:rsidR="004A2AD3" w:rsidRPr="00047E1B" w:rsidRDefault="004A2AD3">
            <w:pPr>
              <w:pStyle w:val="a8"/>
              <w:rPr>
                <w:rFonts w:ascii="Times New Roman" w:hAnsi="Times New Roman"/>
                <w:lang w:val="uk-UA"/>
              </w:rPr>
            </w:pPr>
            <w:r w:rsidRPr="00047E1B">
              <w:rPr>
                <w:rFonts w:ascii="Times New Roman" w:hAnsi="Times New Roman"/>
                <w:lang w:val="uk-UA"/>
              </w:rPr>
              <w:t xml:space="preserve">    </w:t>
            </w:r>
          </w:p>
        </w:tc>
        <w:tc>
          <w:tcPr>
            <w:tcW w:w="2552" w:type="dxa"/>
            <w:tcBorders>
              <w:top w:val="nil"/>
              <w:left w:val="nil"/>
              <w:right w:val="nil"/>
            </w:tcBorders>
          </w:tcPr>
          <w:p w14:paraId="1EA6BC5C" w14:textId="77777777" w:rsidR="004A2AD3" w:rsidRPr="00047E1B" w:rsidRDefault="004A2AD3">
            <w:pPr>
              <w:pStyle w:val="a8"/>
              <w:rPr>
                <w:rFonts w:ascii="Times New Roman" w:hAnsi="Times New Roman"/>
                <w:lang w:val="uk-UA"/>
              </w:rPr>
            </w:pPr>
          </w:p>
        </w:tc>
        <w:tc>
          <w:tcPr>
            <w:tcW w:w="283" w:type="dxa"/>
            <w:tcBorders>
              <w:top w:val="nil"/>
              <w:left w:val="nil"/>
              <w:bottom w:val="nil"/>
              <w:right w:val="nil"/>
            </w:tcBorders>
          </w:tcPr>
          <w:p w14:paraId="7D94C778" w14:textId="77777777" w:rsidR="004A2AD3" w:rsidRPr="00047E1B" w:rsidRDefault="004A2AD3">
            <w:pPr>
              <w:spacing w:before="0" w:after="0"/>
              <w:rPr>
                <w:rFonts w:ascii="Times New Roman" w:hAnsi="Times New Roman"/>
                <w:sz w:val="20"/>
                <w:szCs w:val="20"/>
              </w:rPr>
            </w:pPr>
          </w:p>
        </w:tc>
        <w:tc>
          <w:tcPr>
            <w:tcW w:w="3544" w:type="dxa"/>
            <w:tcBorders>
              <w:top w:val="nil"/>
              <w:left w:val="nil"/>
              <w:bottom w:val="single" w:sz="4" w:space="0" w:color="auto"/>
              <w:right w:val="nil"/>
            </w:tcBorders>
          </w:tcPr>
          <w:p w14:paraId="4FB553AF" w14:textId="77777777" w:rsidR="004A2AD3" w:rsidRPr="00047E1B" w:rsidRDefault="004A2AD3">
            <w:pPr>
              <w:spacing w:before="0" w:after="0"/>
              <w:ind w:firstLine="0"/>
              <w:jc w:val="left"/>
              <w:rPr>
                <w:rFonts w:ascii="Times New Roman" w:hAnsi="Times New Roman"/>
                <w:sz w:val="20"/>
                <w:szCs w:val="20"/>
              </w:rPr>
            </w:pPr>
          </w:p>
        </w:tc>
      </w:tr>
      <w:tr w:rsidR="009B62A7" w:rsidRPr="00047E1B" w14:paraId="5D896DAD" w14:textId="77777777">
        <w:trPr>
          <w:trHeight w:val="70"/>
        </w:trPr>
        <w:tc>
          <w:tcPr>
            <w:tcW w:w="3403" w:type="dxa"/>
            <w:tcBorders>
              <w:left w:val="nil"/>
              <w:bottom w:val="nil"/>
              <w:right w:val="nil"/>
            </w:tcBorders>
          </w:tcPr>
          <w:p w14:paraId="25F3C41D" w14:textId="2A2C2E9A" w:rsidR="004A2AD3" w:rsidRPr="00047E1B" w:rsidRDefault="0059767E">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4A2AD3" w:rsidRPr="00047E1B">
              <w:rPr>
                <w:rFonts w:ascii="Times New Roman" w:hAnsi="Times New Roman"/>
                <w:lang w:val="uk-UA"/>
              </w:rPr>
              <w:t>розпорядник рахунку</w:t>
            </w:r>
          </w:p>
        </w:tc>
        <w:tc>
          <w:tcPr>
            <w:tcW w:w="283" w:type="dxa"/>
            <w:tcBorders>
              <w:top w:val="nil"/>
              <w:left w:val="nil"/>
              <w:bottom w:val="nil"/>
              <w:right w:val="nil"/>
            </w:tcBorders>
          </w:tcPr>
          <w:p w14:paraId="13B74A81" w14:textId="77777777" w:rsidR="004A2AD3" w:rsidRPr="00047E1B" w:rsidRDefault="004A2AD3">
            <w:pPr>
              <w:pStyle w:val="a8"/>
              <w:ind w:firstLine="34"/>
              <w:jc w:val="center"/>
              <w:rPr>
                <w:rFonts w:ascii="Times New Roman" w:hAnsi="Times New Roman"/>
                <w:lang w:val="uk-UA"/>
              </w:rPr>
            </w:pPr>
          </w:p>
        </w:tc>
        <w:tc>
          <w:tcPr>
            <w:tcW w:w="2552" w:type="dxa"/>
            <w:tcBorders>
              <w:left w:val="nil"/>
              <w:bottom w:val="nil"/>
              <w:right w:val="nil"/>
            </w:tcBorders>
          </w:tcPr>
          <w:p w14:paraId="79B1F2A7" w14:textId="77777777" w:rsidR="004A2AD3" w:rsidRPr="00047E1B" w:rsidRDefault="004A2AD3">
            <w:pPr>
              <w:pStyle w:val="a8"/>
              <w:ind w:firstLine="34"/>
              <w:jc w:val="center"/>
              <w:rPr>
                <w:rFonts w:ascii="Times New Roman" w:hAnsi="Times New Roman"/>
                <w:lang w:val="uk-UA"/>
              </w:rPr>
            </w:pPr>
            <w:r w:rsidRPr="00047E1B">
              <w:rPr>
                <w:rFonts w:ascii="Times New Roman" w:hAnsi="Times New Roman"/>
                <w:lang w:val="uk-UA"/>
              </w:rPr>
              <w:t>підпис</w:t>
            </w:r>
          </w:p>
        </w:tc>
        <w:tc>
          <w:tcPr>
            <w:tcW w:w="283" w:type="dxa"/>
            <w:tcBorders>
              <w:top w:val="nil"/>
              <w:left w:val="nil"/>
              <w:bottom w:val="nil"/>
              <w:right w:val="nil"/>
            </w:tcBorders>
          </w:tcPr>
          <w:p w14:paraId="3AB6EEEC" w14:textId="77777777" w:rsidR="004A2AD3" w:rsidRPr="00047E1B" w:rsidRDefault="004A2AD3">
            <w:pPr>
              <w:spacing w:before="0" w:after="0"/>
              <w:ind w:firstLine="0"/>
              <w:jc w:val="center"/>
              <w:rPr>
                <w:rFonts w:ascii="Times New Roman" w:hAnsi="Times New Roman"/>
                <w:sz w:val="20"/>
                <w:szCs w:val="20"/>
              </w:rPr>
            </w:pPr>
          </w:p>
        </w:tc>
        <w:tc>
          <w:tcPr>
            <w:tcW w:w="3544" w:type="dxa"/>
            <w:tcBorders>
              <w:left w:val="nil"/>
              <w:bottom w:val="nil"/>
              <w:right w:val="nil"/>
            </w:tcBorders>
          </w:tcPr>
          <w:p w14:paraId="16F8B020" w14:textId="77777777" w:rsidR="004A2AD3" w:rsidRPr="00047E1B" w:rsidRDefault="004A2AD3">
            <w:pPr>
              <w:spacing w:before="0" w:after="0"/>
              <w:ind w:firstLine="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7C416C92" w14:textId="77777777" w:rsidR="004A2AD3" w:rsidRPr="00047E1B" w:rsidRDefault="004A2AD3" w:rsidP="004A2AD3">
      <w:pPr>
        <w:spacing w:before="0" w:after="0"/>
        <w:jc w:val="left"/>
        <w:rPr>
          <w:rFonts w:ascii="Times New Roman" w:hAnsi="Times New Roman"/>
        </w:rPr>
      </w:pPr>
      <w:r w:rsidRPr="00047E1B">
        <w:rPr>
          <w:rFonts w:ascii="Times New Roman" w:hAnsi="Times New Roman"/>
        </w:rPr>
        <w:t xml:space="preserve">                                                                      </w:t>
      </w:r>
      <w:r w:rsidRPr="00047E1B">
        <w:rPr>
          <w:rFonts w:ascii="Times New Roman" w:hAnsi="Times New Roman"/>
          <w:sz w:val="20"/>
          <w:szCs w:val="20"/>
        </w:rPr>
        <w:t>МП</w:t>
      </w:r>
      <w:r w:rsidRPr="00047E1B">
        <w:rPr>
          <w:rFonts w:ascii="Times New Roman" w:hAnsi="Times New Roman"/>
        </w:rPr>
        <w:t xml:space="preserve">                   </w:t>
      </w:r>
    </w:p>
    <w:p w14:paraId="74EF1E5D" w14:textId="77777777" w:rsidR="004A2AD3" w:rsidRPr="00047E1B" w:rsidRDefault="004A2AD3" w:rsidP="004A2AD3">
      <w:pPr>
        <w:pStyle w:val="12"/>
        <w:pBdr>
          <w:bottom w:val="single" w:sz="12" w:space="1" w:color="auto"/>
        </w:pBdr>
      </w:pPr>
    </w:p>
    <w:p w14:paraId="146CC369" w14:textId="77777777" w:rsidR="004A2AD3" w:rsidRPr="00047E1B" w:rsidRDefault="004A2AD3" w:rsidP="004A2AD3">
      <w:pPr>
        <w:pStyle w:val="12"/>
        <w:pBdr>
          <w:bottom w:val="single" w:sz="12" w:space="1" w:color="auto"/>
        </w:pBdr>
      </w:pPr>
    </w:p>
    <w:p w14:paraId="2B913CBB" w14:textId="77777777" w:rsidR="004A2AD3" w:rsidRPr="00047E1B" w:rsidRDefault="004A2AD3" w:rsidP="004A2AD3">
      <w:pPr>
        <w:pStyle w:val="12"/>
        <w:pBdr>
          <w:bottom w:val="single" w:sz="12" w:space="1" w:color="auto"/>
        </w:pBdr>
      </w:pPr>
    </w:p>
    <w:p w14:paraId="7DD3A480" w14:textId="77777777" w:rsidR="004A2AD3" w:rsidRPr="00047E1B" w:rsidRDefault="004A2AD3" w:rsidP="004A2AD3">
      <w:pPr>
        <w:pStyle w:val="12"/>
        <w:jc w:val="center"/>
        <w:rPr>
          <w:caps/>
        </w:rPr>
      </w:pPr>
      <w:r w:rsidRPr="00047E1B">
        <w:rPr>
          <w:caps/>
        </w:rPr>
        <w:t>відмітки РОЗРАХУНКОВОГО ЦЕНТРУ</w:t>
      </w:r>
    </w:p>
    <w:p w14:paraId="3B5AC926" w14:textId="4A4C7CB6" w:rsidR="004A2AD3" w:rsidRPr="00047E1B" w:rsidRDefault="004A2AD3" w:rsidP="004A2AD3">
      <w:pPr>
        <w:tabs>
          <w:tab w:val="left" w:pos="851"/>
        </w:tabs>
        <w:spacing w:after="0"/>
        <w:ind w:firstLine="0"/>
        <w:rPr>
          <w:rFonts w:ascii="Times New Roman" w:hAnsi="Times New Roman"/>
          <w:b/>
          <w:bCs/>
          <w:sz w:val="24"/>
          <w:szCs w:val="24"/>
          <w:lang w:eastAsia="uk-UA"/>
        </w:rPr>
      </w:pPr>
      <w:r w:rsidRPr="00047E1B">
        <w:rPr>
          <w:rFonts w:ascii="Times New Roman" w:hAnsi="Times New Roman"/>
          <w:b/>
          <w:sz w:val="20"/>
          <w:szCs w:val="20"/>
          <w:lang w:eastAsia="uk-UA"/>
        </w:rPr>
        <w:t>Документи на</w:t>
      </w:r>
      <w:r w:rsidR="00507D77">
        <w:rPr>
          <w:rFonts w:ascii="Times New Roman" w:hAnsi="Times New Roman"/>
          <w:b/>
          <w:sz w:val="20"/>
          <w:szCs w:val="20"/>
          <w:lang w:eastAsia="uk-UA"/>
        </w:rPr>
        <w:t xml:space="preserve"> актуалізацію даних /</w:t>
      </w:r>
      <w:r w:rsidRPr="00047E1B">
        <w:rPr>
          <w:rFonts w:ascii="Times New Roman" w:hAnsi="Times New Roman"/>
          <w:b/>
          <w:sz w:val="20"/>
          <w:szCs w:val="20"/>
          <w:lang w:eastAsia="uk-UA"/>
        </w:rPr>
        <w:t xml:space="preserve"> внесення змін перевірив:</w:t>
      </w:r>
      <w:r w:rsidRPr="00047E1B">
        <w:rPr>
          <w:rFonts w:ascii="Times New Roman" w:hAnsi="Times New Roman"/>
          <w:sz w:val="24"/>
          <w:szCs w:val="24"/>
          <w:lang w:eastAsia="uk-UA"/>
        </w:rPr>
        <w:t>_____________________</w:t>
      </w:r>
      <w:r w:rsidR="00507D77">
        <w:rPr>
          <w:rFonts w:ascii="Times New Roman" w:hAnsi="Times New Roman"/>
          <w:sz w:val="24"/>
          <w:szCs w:val="24"/>
          <w:lang w:eastAsia="uk-UA"/>
        </w:rPr>
        <w:t>__</w:t>
      </w:r>
      <w:r w:rsidRPr="00047E1B">
        <w:rPr>
          <w:rFonts w:ascii="Times New Roman" w:hAnsi="Times New Roman"/>
          <w:sz w:val="24"/>
          <w:szCs w:val="24"/>
          <w:lang w:eastAsia="uk-UA"/>
        </w:rPr>
        <w:t>___________</w:t>
      </w:r>
    </w:p>
    <w:p w14:paraId="24E37A04" w14:textId="77777777" w:rsidR="004A2AD3" w:rsidRPr="00047E1B" w:rsidRDefault="004A2AD3" w:rsidP="004A2AD3">
      <w:pPr>
        <w:tabs>
          <w:tab w:val="left" w:pos="851"/>
        </w:tabs>
        <w:spacing w:before="0" w:after="0"/>
        <w:ind w:firstLine="0"/>
        <w:jc w:val="left"/>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45CCC2AB" w14:textId="419BA949" w:rsidR="004A2AD3" w:rsidRPr="00047E1B" w:rsidRDefault="00507D77" w:rsidP="004A2AD3">
      <w:pPr>
        <w:tabs>
          <w:tab w:val="left" w:pos="851"/>
        </w:tabs>
        <w:spacing w:after="0"/>
        <w:ind w:firstLine="0"/>
        <w:jc w:val="left"/>
        <w:rPr>
          <w:rFonts w:ascii="Times New Roman" w:hAnsi="Times New Roman"/>
          <w:b/>
          <w:sz w:val="18"/>
          <w:szCs w:val="18"/>
        </w:rPr>
      </w:pPr>
      <w:r>
        <w:rPr>
          <w:rFonts w:ascii="Times New Roman" w:hAnsi="Times New Roman"/>
          <w:b/>
          <w:sz w:val="18"/>
          <w:szCs w:val="18"/>
        </w:rPr>
        <w:t>Актуалізовано дані / в</w:t>
      </w:r>
      <w:r w:rsidR="004A2AD3" w:rsidRPr="00047E1B">
        <w:rPr>
          <w:rFonts w:ascii="Times New Roman" w:hAnsi="Times New Roman"/>
          <w:b/>
          <w:sz w:val="18"/>
          <w:szCs w:val="18"/>
        </w:rPr>
        <w:t xml:space="preserve">несено зміни:                                                          </w:t>
      </w:r>
    </w:p>
    <w:p w14:paraId="5B550471" w14:textId="77777777" w:rsidR="004A2AD3" w:rsidRPr="00047E1B" w:rsidRDefault="004A2AD3" w:rsidP="004A2AD3">
      <w:pPr>
        <w:tabs>
          <w:tab w:val="left" w:pos="851"/>
        </w:tabs>
        <w:spacing w:after="0"/>
        <w:ind w:firstLine="0"/>
        <w:jc w:val="left"/>
        <w:rPr>
          <w:rFonts w:ascii="Times New Roman" w:hAnsi="Times New Roman"/>
          <w:b/>
          <w:sz w:val="18"/>
          <w:szCs w:val="18"/>
        </w:rPr>
      </w:pPr>
      <w:r w:rsidRPr="00047E1B">
        <w:rPr>
          <w:rFonts w:ascii="Times New Roman" w:hAnsi="Times New Roman"/>
          <w:sz w:val="18"/>
          <w:szCs w:val="18"/>
        </w:rPr>
        <w:t>«_____» _________________________ 20____ р.</w:t>
      </w:r>
    </w:p>
    <w:p w14:paraId="67985996" w14:textId="77777777" w:rsidR="004A2AD3" w:rsidRPr="00047E1B" w:rsidRDefault="004A2AD3" w:rsidP="004A2AD3">
      <w:pPr>
        <w:tabs>
          <w:tab w:val="left" w:pos="851"/>
        </w:tabs>
        <w:spacing w:after="0"/>
        <w:ind w:firstLine="0"/>
        <w:jc w:val="left"/>
        <w:rPr>
          <w:rFonts w:ascii="Times New Roman" w:hAnsi="Times New Roman"/>
          <w:b/>
          <w:sz w:val="18"/>
          <w:szCs w:val="18"/>
        </w:rPr>
      </w:pPr>
    </w:p>
    <w:p w14:paraId="5AB1B6F8" w14:textId="5CE6FA9A" w:rsidR="004A2AD3" w:rsidRPr="00047E1B" w:rsidRDefault="004A2AD3" w:rsidP="004A2AD3">
      <w:pPr>
        <w:tabs>
          <w:tab w:val="left" w:pos="851"/>
        </w:tabs>
        <w:spacing w:after="0"/>
        <w:ind w:firstLine="0"/>
        <w:jc w:val="left"/>
        <w:rPr>
          <w:rFonts w:ascii="Times New Roman" w:hAnsi="Times New Roman"/>
          <w:b/>
          <w:sz w:val="18"/>
          <w:szCs w:val="18"/>
        </w:rPr>
      </w:pPr>
      <w:r w:rsidRPr="00047E1B">
        <w:rPr>
          <w:rFonts w:ascii="Times New Roman" w:hAnsi="Times New Roman"/>
          <w:b/>
          <w:sz w:val="18"/>
          <w:szCs w:val="18"/>
        </w:rPr>
        <w:t>Уповноважена особа, що</w:t>
      </w:r>
      <w:r w:rsidR="00507D77">
        <w:rPr>
          <w:rFonts w:ascii="Times New Roman" w:hAnsi="Times New Roman"/>
          <w:b/>
          <w:sz w:val="18"/>
          <w:szCs w:val="18"/>
        </w:rPr>
        <w:t xml:space="preserve"> актуалізувала дані /</w:t>
      </w:r>
      <w:r w:rsidRPr="00047E1B">
        <w:rPr>
          <w:rFonts w:ascii="Times New Roman" w:hAnsi="Times New Roman"/>
          <w:b/>
          <w:sz w:val="18"/>
          <w:szCs w:val="18"/>
        </w:rPr>
        <w:t xml:space="preserve"> внесла зміни:_____________________________________________________</w:t>
      </w:r>
    </w:p>
    <w:p w14:paraId="6EC51C03" w14:textId="77777777" w:rsidR="004A2AD3" w:rsidRPr="00047E1B" w:rsidRDefault="004A2AD3" w:rsidP="004A2AD3">
      <w:pPr>
        <w:tabs>
          <w:tab w:val="left" w:pos="851"/>
        </w:tabs>
        <w:spacing w:after="0"/>
        <w:ind w:firstLine="0"/>
        <w:jc w:val="left"/>
        <w:rPr>
          <w:rFonts w:ascii="Times New Roman" w:hAnsi="Times New Roman"/>
          <w:b/>
          <w:sz w:val="18"/>
          <w:szCs w:val="18"/>
          <w:vertAlign w:val="superscript"/>
        </w:rPr>
      </w:pPr>
      <w:r w:rsidRPr="00047E1B">
        <w:rPr>
          <w:rFonts w:ascii="Times New Roman" w:hAnsi="Times New Roman"/>
          <w:b/>
          <w:sz w:val="18"/>
          <w:szCs w:val="18"/>
          <w:vertAlign w:val="superscript"/>
        </w:rPr>
        <w:t xml:space="preserve">                                                                                                                                                                                               </w:t>
      </w:r>
      <w:r w:rsidRPr="00047E1B">
        <w:rPr>
          <w:rFonts w:ascii="Times New Roman" w:hAnsi="Times New Roman"/>
          <w:sz w:val="18"/>
          <w:szCs w:val="18"/>
          <w:vertAlign w:val="superscript"/>
        </w:rPr>
        <w:t>(прізвище, ініціали та підпис)</w:t>
      </w:r>
    </w:p>
    <w:p w14:paraId="6FC45EE8" w14:textId="77777777" w:rsidR="009D4523" w:rsidRPr="00047E1B" w:rsidRDefault="009D4523">
      <w:pPr>
        <w:spacing w:before="0" w:after="0"/>
        <w:ind w:firstLine="0"/>
        <w:jc w:val="left"/>
        <w:rPr>
          <w:rFonts w:ascii="Times New Roman" w:eastAsia="Times New Roman" w:hAnsi="Times New Roman"/>
          <w:sz w:val="24"/>
          <w:szCs w:val="24"/>
        </w:rPr>
        <w:sectPr w:rsidR="009D4523" w:rsidRPr="00047E1B" w:rsidSect="006F48BF">
          <w:footnotePr>
            <w:numRestart w:val="eachSect"/>
          </w:footnotePr>
          <w:pgSz w:w="11906" w:h="16838"/>
          <w:pgMar w:top="851" w:right="851" w:bottom="851" w:left="1418" w:header="709" w:footer="505" w:gutter="0"/>
          <w:cols w:space="708"/>
          <w:titlePg/>
          <w:docGrid w:linePitch="360"/>
        </w:sectPr>
      </w:pPr>
    </w:p>
    <w:p w14:paraId="6CACEE15" w14:textId="09A7A6AB" w:rsidR="00CF18C0" w:rsidRPr="00047E1B" w:rsidRDefault="00CF18C0" w:rsidP="00CF18C0">
      <w:pPr>
        <w:pStyle w:val="affd"/>
        <w:rPr>
          <w:b/>
          <w:caps/>
          <w:sz w:val="28"/>
          <w:szCs w:val="28"/>
        </w:rPr>
      </w:pPr>
      <w:r w:rsidRPr="00047E1B">
        <w:lastRenderedPageBreak/>
        <w:t>Додаток 4.1</w:t>
      </w:r>
    </w:p>
    <w:p w14:paraId="413699A9" w14:textId="77777777" w:rsidR="00CF18C0" w:rsidRPr="007C4804" w:rsidRDefault="00CF18C0" w:rsidP="00CF18C0">
      <w:pPr>
        <w:widowControl w:val="0"/>
        <w:spacing w:before="0" w:after="0"/>
        <w:ind w:right="-425" w:firstLine="0"/>
        <w:jc w:val="center"/>
        <w:rPr>
          <w:rFonts w:ascii="Times New Roman" w:hAnsi="Times New Roman"/>
          <w:b/>
          <w:sz w:val="24"/>
          <w:szCs w:val="24"/>
        </w:rPr>
      </w:pPr>
      <w:r w:rsidRPr="007C4804">
        <w:rPr>
          <w:rFonts w:ascii="Times New Roman" w:hAnsi="Times New Roman"/>
          <w:b/>
          <w:caps/>
          <w:sz w:val="24"/>
          <w:szCs w:val="24"/>
        </w:rPr>
        <w:t>З</w:t>
      </w:r>
      <w:r w:rsidRPr="007C4804">
        <w:rPr>
          <w:rFonts w:ascii="Times New Roman" w:hAnsi="Times New Roman"/>
          <w:b/>
          <w:sz w:val="24"/>
          <w:szCs w:val="24"/>
        </w:rPr>
        <w:t>аява</w:t>
      </w:r>
    </w:p>
    <w:p w14:paraId="66B1AFF3" w14:textId="6D64A78D" w:rsidR="00CF18C0" w:rsidRPr="007C4804" w:rsidRDefault="00CF18C0" w:rsidP="000835FD">
      <w:pPr>
        <w:spacing w:before="0" w:after="0"/>
        <w:ind w:firstLine="0"/>
        <w:jc w:val="center"/>
        <w:rPr>
          <w:rFonts w:ascii="Times New Roman" w:hAnsi="Times New Roman"/>
          <w:i/>
          <w:sz w:val="24"/>
          <w:szCs w:val="24"/>
        </w:rPr>
      </w:pPr>
      <w:r w:rsidRPr="007C4804">
        <w:rPr>
          <w:rFonts w:ascii="Times New Roman" w:hAnsi="Times New Roman"/>
          <w:b/>
          <w:bCs/>
          <w:sz w:val="24"/>
          <w:szCs w:val="24"/>
        </w:rPr>
        <w:t xml:space="preserve">на □ реєстрацію / □ зняття з реєстрації / □ </w:t>
      </w:r>
      <w:r w:rsidR="00926C00" w:rsidRPr="007C4804">
        <w:rPr>
          <w:rFonts w:ascii="Times New Roman" w:hAnsi="Times New Roman"/>
          <w:b/>
          <w:sz w:val="24"/>
          <w:szCs w:val="24"/>
        </w:rPr>
        <w:t>актуалізацію (в тому числі внесення змін) ідентифікаційних даних та реквізитів</w:t>
      </w:r>
      <w:r w:rsidR="00926C00" w:rsidRPr="007C4804" w:rsidDel="00926C00">
        <w:rPr>
          <w:rFonts w:ascii="Times New Roman" w:hAnsi="Times New Roman"/>
          <w:b/>
          <w:bCs/>
          <w:sz w:val="24"/>
          <w:szCs w:val="24"/>
        </w:rPr>
        <w:t xml:space="preserve"> </w:t>
      </w:r>
      <w:r w:rsidR="002E2B5A" w:rsidRPr="007C4804">
        <w:rPr>
          <w:rFonts w:ascii="Times New Roman" w:hAnsi="Times New Roman"/>
          <w:b/>
          <w:bCs/>
          <w:sz w:val="24"/>
          <w:szCs w:val="24"/>
        </w:rPr>
        <w:t>вигодоодержувачів</w:t>
      </w:r>
    </w:p>
    <w:p w14:paraId="49B7E906" w14:textId="77777777" w:rsidR="00CF18C0" w:rsidRPr="00047E1B" w:rsidRDefault="00CF18C0" w:rsidP="00CF18C0">
      <w:pPr>
        <w:widowControl w:val="0"/>
        <w:rPr>
          <w:rFonts w:ascii="Times New Roman" w:hAnsi="Times New Roman"/>
          <w:sz w:val="20"/>
          <w:szCs w:val="20"/>
        </w:rPr>
      </w:pPr>
      <w:r w:rsidRPr="00047E1B">
        <w:rPr>
          <w:rFonts w:ascii="Times New Roman" w:hAnsi="Times New Roman"/>
          <w:sz w:val="20"/>
          <w:szCs w:val="20"/>
        </w:rPr>
        <w:t>Вихідний №  ______________</w:t>
      </w:r>
    </w:p>
    <w:p w14:paraId="2F736CAA" w14:textId="77777777" w:rsidR="00CF18C0" w:rsidRPr="00047E1B" w:rsidRDefault="00CF18C0" w:rsidP="00CF18C0">
      <w:pPr>
        <w:widowControl w:val="0"/>
        <w:rPr>
          <w:rFonts w:ascii="Times New Roman" w:hAnsi="Times New Roman"/>
        </w:rPr>
      </w:pPr>
      <w:r w:rsidRPr="00047E1B">
        <w:rPr>
          <w:rFonts w:ascii="Times New Roman" w:hAnsi="Times New Roman"/>
          <w:sz w:val="20"/>
          <w:szCs w:val="20"/>
        </w:rPr>
        <w:t xml:space="preserve">Дата “___“ _______________ 202_ р. </w:t>
      </w:r>
      <w:r w:rsidRPr="00047E1B">
        <w:rPr>
          <w:rFonts w:ascii="Times New Roman" w:hAnsi="Times New Roman"/>
        </w:rPr>
        <w:t xml:space="preserve">                                                                      </w:t>
      </w:r>
    </w:p>
    <w:tbl>
      <w:tblPr>
        <w:tblW w:w="15196"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196"/>
      </w:tblGrid>
      <w:tr w:rsidR="00CF18C0" w:rsidRPr="00047E1B" w14:paraId="0A677A4B" w14:textId="77777777" w:rsidTr="002C3945">
        <w:trPr>
          <w:cantSplit/>
          <w:trHeight w:val="1104"/>
        </w:trPr>
        <w:tc>
          <w:tcPr>
            <w:tcW w:w="15196" w:type="dxa"/>
            <w:shd w:val="pct5" w:color="auto" w:fill="FFFFFF"/>
            <w:vAlign w:val="center"/>
            <w:hideMark/>
          </w:tcPr>
          <w:p w14:paraId="7A1C754B" w14:textId="7D991904" w:rsidR="00CF18C0" w:rsidRPr="00047E1B" w:rsidRDefault="00CF18C0">
            <w:pPr>
              <w:widowControl w:val="0"/>
              <w:ind w:right="290" w:firstLine="0"/>
              <w:jc w:val="left"/>
              <w:rPr>
                <w:rFonts w:ascii="Times New Roman" w:hAnsi="Times New Roman"/>
                <w:i/>
                <w:sz w:val="24"/>
                <w:szCs w:val="24"/>
              </w:rPr>
            </w:pPr>
            <w:r w:rsidRPr="00047E1B">
              <w:rPr>
                <w:rFonts w:ascii="Times New Roman" w:hAnsi="Times New Roman"/>
                <w:sz w:val="24"/>
                <w:szCs w:val="24"/>
              </w:rPr>
              <w:t xml:space="preserve">    </w:t>
            </w:r>
            <w:r w:rsidRPr="00047E1B">
              <w:rPr>
                <w:rFonts w:ascii="Times New Roman" w:hAnsi="Times New Roman"/>
                <w:i/>
                <w:sz w:val="24"/>
                <w:szCs w:val="24"/>
              </w:rPr>
              <w:t xml:space="preserve">Суб’єкт первинного фінансового моніторингу - професійний учасник ринків капіталів, що заповнює </w:t>
            </w:r>
            <w:r w:rsidR="002E2B5A" w:rsidRPr="00047E1B">
              <w:rPr>
                <w:rFonts w:ascii="Times New Roman" w:hAnsi="Times New Roman"/>
                <w:i/>
                <w:iCs/>
                <w:sz w:val="24"/>
                <w:szCs w:val="24"/>
              </w:rPr>
              <w:t>заяву</w:t>
            </w:r>
            <w:r w:rsidRPr="00047E1B">
              <w:rPr>
                <w:rFonts w:ascii="Times New Roman" w:hAnsi="Times New Roman"/>
                <w:i/>
                <w:sz w:val="24"/>
                <w:szCs w:val="24"/>
              </w:rPr>
              <w:t xml:space="preserve"> (учасник клірингу)</w:t>
            </w:r>
          </w:p>
          <w:p w14:paraId="30CCBFA6" w14:textId="77777777" w:rsidR="00CF18C0" w:rsidRPr="00047E1B" w:rsidRDefault="00CF18C0">
            <w:pPr>
              <w:widowControl w:val="0"/>
              <w:ind w:firstLine="0"/>
              <w:rPr>
                <w:rFonts w:ascii="Times New Roman" w:hAnsi="Times New Roman"/>
                <w:b/>
                <w:sz w:val="24"/>
                <w:szCs w:val="24"/>
              </w:rPr>
            </w:pPr>
            <w:r w:rsidRPr="00047E1B">
              <w:rPr>
                <w:rFonts w:ascii="Times New Roman" w:hAnsi="Times New Roman"/>
                <w:b/>
                <w:sz w:val="24"/>
                <w:szCs w:val="24"/>
              </w:rPr>
              <w:t xml:space="preserve">Повне найменування </w:t>
            </w:r>
            <w:r w:rsidRPr="00047E1B">
              <w:rPr>
                <w:rFonts w:ascii="Times New Roman" w:hAnsi="Times New Roman"/>
                <w:sz w:val="24"/>
                <w:szCs w:val="24"/>
              </w:rPr>
              <w:fldChar w:fldCharType="begin">
                <w:ffData>
                  <w:name w:val=""/>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p w14:paraId="39E11175" w14:textId="77777777" w:rsidR="00CF18C0" w:rsidRPr="00047E1B" w:rsidRDefault="00CF18C0">
            <w:pPr>
              <w:widowControl w:val="0"/>
              <w:ind w:firstLine="0"/>
              <w:rPr>
                <w:rFonts w:ascii="Times New Roman" w:hAnsi="Times New Roman"/>
                <w:b/>
                <w:sz w:val="24"/>
                <w:szCs w:val="24"/>
              </w:rPr>
            </w:pPr>
            <w:r w:rsidRPr="00047E1B">
              <w:rPr>
                <w:rFonts w:ascii="Times New Roman" w:hAnsi="Times New Roman"/>
                <w:b/>
                <w:sz w:val="24"/>
                <w:szCs w:val="24"/>
              </w:rPr>
              <w:t xml:space="preserve">код ЄДРПОУ </w:t>
            </w:r>
            <w:r w:rsidRPr="00047E1B">
              <w:rPr>
                <w:rFonts w:ascii="Times New Roman" w:hAnsi="Times New Roman"/>
                <w:sz w:val="24"/>
                <w:szCs w:val="24"/>
              </w:rPr>
              <w:fldChar w:fldCharType="begin">
                <w:ffData>
                  <w:name w:val=""/>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3ECB38FB" w14:textId="77777777" w:rsidR="00CF18C0" w:rsidRPr="00047E1B" w:rsidRDefault="00CF18C0" w:rsidP="00CF18C0">
      <w:pPr>
        <w:spacing w:before="0" w:after="0"/>
        <w:rPr>
          <w:rFonts w:ascii="Times New Roman" w:eastAsia="Times New Roman" w:hAnsi="Times New Roman"/>
          <w:b/>
          <w:i/>
          <w:vanish/>
          <w:sz w:val="24"/>
          <w:szCs w:val="28"/>
        </w:rPr>
      </w:pPr>
    </w:p>
    <w:tbl>
      <w:tblPr>
        <w:tblpPr w:leftFromText="180" w:rightFromText="180" w:vertAnchor="text" w:horzAnchor="margin" w:tblpX="114" w:tblpY="45"/>
        <w:tblW w:w="15121" w:type="dxa"/>
        <w:tblLayout w:type="fixed"/>
        <w:tblLook w:val="04A0" w:firstRow="1" w:lastRow="0" w:firstColumn="1" w:lastColumn="0" w:noHBand="0" w:noVBand="1"/>
      </w:tblPr>
      <w:tblGrid>
        <w:gridCol w:w="11619"/>
        <w:gridCol w:w="3502"/>
      </w:tblGrid>
      <w:tr w:rsidR="00CF18C0" w:rsidRPr="00047E1B" w14:paraId="5A0056DA" w14:textId="77777777" w:rsidTr="00D11A44">
        <w:trPr>
          <w:cantSplit/>
          <w:trHeight w:val="128"/>
        </w:trPr>
        <w:tc>
          <w:tcPr>
            <w:tcW w:w="11619" w:type="dxa"/>
            <w:tcBorders>
              <w:top w:val="single" w:sz="4" w:space="0" w:color="auto"/>
              <w:left w:val="single" w:sz="4" w:space="0" w:color="auto"/>
              <w:bottom w:val="single" w:sz="4" w:space="0" w:color="auto"/>
              <w:right w:val="single" w:sz="4" w:space="0" w:color="auto"/>
            </w:tcBorders>
            <w:shd w:val="pct5" w:color="auto" w:fill="auto"/>
          </w:tcPr>
          <w:p w14:paraId="1555D5B2" w14:textId="77777777" w:rsidR="00CF18C0" w:rsidRPr="00047E1B" w:rsidRDefault="00CF18C0">
            <w:pPr>
              <w:tabs>
                <w:tab w:val="left" w:pos="3009"/>
              </w:tabs>
              <w:spacing w:before="0" w:after="0"/>
              <w:ind w:firstLine="0"/>
              <w:jc w:val="left"/>
              <w:rPr>
                <w:rFonts w:ascii="Times New Roman" w:hAnsi="Times New Roman"/>
              </w:rPr>
            </w:pPr>
            <w:r w:rsidRPr="00047E1B">
              <w:rPr>
                <w:rFonts w:ascii="Times New Roman" w:hAnsi="Times New Roman"/>
                <w:b/>
                <w:sz w:val="24"/>
                <w:szCs w:val="24"/>
              </w:rPr>
              <w:t xml:space="preserve">Номер клірингового рахунку учасника клірингу, за яким вносяться дані щодо вигодоодержувачів </w:t>
            </w:r>
          </w:p>
        </w:tc>
        <w:tc>
          <w:tcPr>
            <w:tcW w:w="3502" w:type="dxa"/>
            <w:tcBorders>
              <w:top w:val="single" w:sz="4" w:space="0" w:color="auto"/>
              <w:left w:val="single" w:sz="4" w:space="0" w:color="auto"/>
              <w:bottom w:val="single" w:sz="4" w:space="0" w:color="auto"/>
              <w:right w:val="single" w:sz="4" w:space="0" w:color="auto"/>
            </w:tcBorders>
            <w:vAlign w:val="center"/>
          </w:tcPr>
          <w:p w14:paraId="18F3BF58" w14:textId="77777777" w:rsidR="00CF18C0" w:rsidRPr="00047E1B" w:rsidRDefault="00CF18C0">
            <w:pPr>
              <w:tabs>
                <w:tab w:val="left" w:pos="3009"/>
              </w:tabs>
              <w:spacing w:before="0" w:after="0"/>
              <w:ind w:firstLine="0"/>
              <w:jc w:val="center"/>
              <w:rPr>
                <w:rFonts w:ascii="Times New Roman" w:hAnsi="Times New Roman"/>
              </w:rPr>
            </w:pPr>
            <w:r w:rsidRPr="00047E1B">
              <w:rPr>
                <w:rFonts w:ascii="Times New Roman" w:hAnsi="Times New Roman"/>
                <w:sz w:val="24"/>
                <w:szCs w:val="24"/>
              </w:rPr>
              <w:fldChar w:fldCharType="begin">
                <w:ffData>
                  <w:name w:val=""/>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5A10D8C3" w14:textId="77777777" w:rsidR="00CF18C0" w:rsidRPr="00047E1B" w:rsidRDefault="00CF18C0" w:rsidP="00CF18C0">
      <w:pPr>
        <w:ind w:firstLine="0"/>
        <w:rPr>
          <w:rFonts w:ascii="Times New Roman" w:hAnsi="Times New Roman"/>
          <w:b/>
          <w:sz w:val="24"/>
          <w:szCs w:val="24"/>
        </w:rPr>
      </w:pPr>
    </w:p>
    <w:p w14:paraId="53589C70" w14:textId="7A390B5F" w:rsidR="00CF18C0" w:rsidRPr="00047E1B" w:rsidRDefault="00CF18C0" w:rsidP="00CF18C0">
      <w:pPr>
        <w:ind w:firstLine="0"/>
        <w:rPr>
          <w:rFonts w:ascii="Times New Roman" w:hAnsi="Times New Roman"/>
        </w:rPr>
      </w:pPr>
      <w:r w:rsidRPr="00047E1B">
        <w:rPr>
          <w:rFonts w:ascii="Times New Roman" w:hAnsi="Times New Roman"/>
          <w:b/>
          <w:sz w:val="24"/>
          <w:szCs w:val="24"/>
        </w:rPr>
        <w:t>П</w:t>
      </w:r>
      <w:r w:rsidR="002E2B5A" w:rsidRPr="00047E1B">
        <w:rPr>
          <w:rFonts w:ascii="Times New Roman" w:hAnsi="Times New Roman"/>
          <w:b/>
          <w:sz w:val="24"/>
          <w:szCs w:val="24"/>
        </w:rPr>
        <w:t>ерелік вигодоодержувачів</w:t>
      </w:r>
      <w:r w:rsidRPr="00047E1B">
        <w:rPr>
          <w:rFonts w:ascii="Times New Roman" w:hAnsi="Times New Roman"/>
          <w:b/>
          <w:sz w:val="24"/>
          <w:szCs w:val="24"/>
        </w:rPr>
        <w:t xml:space="preserve"> </w:t>
      </w:r>
      <w:r w:rsidRPr="00047E1B">
        <w:rPr>
          <w:rFonts w:ascii="Times New Roman" w:hAnsi="Times New Roman"/>
          <w:sz w:val="24"/>
          <w:szCs w:val="24"/>
        </w:rPr>
        <w:t>(фізичних осіб)</w:t>
      </w:r>
      <w:r w:rsidRPr="00047E1B">
        <w:rPr>
          <w:rFonts w:ascii="Times New Roman" w:hAnsi="Times New Roman"/>
          <w:b/>
          <w:sz w:val="24"/>
          <w:szCs w:val="24"/>
        </w:rPr>
        <w:t xml:space="preserve">: </w:t>
      </w:r>
    </w:p>
    <w:tbl>
      <w:tblPr>
        <w:tblW w:w="153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3430"/>
        <w:gridCol w:w="1843"/>
        <w:gridCol w:w="1418"/>
        <w:gridCol w:w="2551"/>
        <w:gridCol w:w="1389"/>
        <w:gridCol w:w="2438"/>
        <w:gridCol w:w="1843"/>
      </w:tblGrid>
      <w:tr w:rsidR="00CF18C0" w:rsidRPr="00047E1B" w14:paraId="19A119A7" w14:textId="77777777" w:rsidTr="000835FD">
        <w:tc>
          <w:tcPr>
            <w:tcW w:w="426" w:type="dxa"/>
            <w:shd w:val="pct5" w:color="auto" w:fill="auto"/>
          </w:tcPr>
          <w:p w14:paraId="0976483C" w14:textId="77777777" w:rsidR="00CF18C0" w:rsidRPr="00047E1B" w:rsidRDefault="00CF18C0">
            <w:pPr>
              <w:ind w:firstLine="0"/>
              <w:rPr>
                <w:rFonts w:ascii="Times New Roman" w:hAnsi="Times New Roman"/>
                <w:sz w:val="20"/>
                <w:szCs w:val="20"/>
              </w:rPr>
            </w:pPr>
            <w:r w:rsidRPr="00047E1B">
              <w:rPr>
                <w:rFonts w:ascii="Times New Roman" w:hAnsi="Times New Roman"/>
                <w:sz w:val="20"/>
                <w:szCs w:val="20"/>
              </w:rPr>
              <w:t>№</w:t>
            </w:r>
          </w:p>
        </w:tc>
        <w:tc>
          <w:tcPr>
            <w:tcW w:w="3430" w:type="dxa"/>
            <w:shd w:val="pct5" w:color="auto" w:fill="auto"/>
          </w:tcPr>
          <w:p w14:paraId="19BDED95" w14:textId="77777777" w:rsidR="00CF18C0" w:rsidRPr="00047E1B" w:rsidRDefault="00CF18C0">
            <w:pPr>
              <w:ind w:firstLine="0"/>
              <w:jc w:val="left"/>
              <w:rPr>
                <w:rFonts w:ascii="Times New Roman" w:hAnsi="Times New Roman"/>
                <w:sz w:val="20"/>
                <w:szCs w:val="20"/>
              </w:rPr>
            </w:pPr>
            <w:r w:rsidRPr="00047E1B">
              <w:rPr>
                <w:rFonts w:ascii="Times New Roman" w:hAnsi="Times New Roman"/>
                <w:sz w:val="20"/>
                <w:szCs w:val="20"/>
              </w:rPr>
              <w:t>Прізвище, власне ім'я, по батькові (за наявності)</w:t>
            </w:r>
          </w:p>
        </w:tc>
        <w:tc>
          <w:tcPr>
            <w:tcW w:w="1843" w:type="dxa"/>
            <w:shd w:val="pct5" w:color="auto" w:fill="auto"/>
          </w:tcPr>
          <w:p w14:paraId="084EEDC7" w14:textId="7BD66745" w:rsidR="00CF18C0" w:rsidRDefault="00CF18C0">
            <w:pPr>
              <w:ind w:firstLine="0"/>
              <w:jc w:val="left"/>
              <w:rPr>
                <w:rFonts w:ascii="Times New Roman" w:hAnsi="Times New Roman"/>
                <w:sz w:val="20"/>
                <w:szCs w:val="20"/>
              </w:rPr>
            </w:pPr>
            <w:r w:rsidRPr="00047E1B">
              <w:rPr>
                <w:rFonts w:ascii="Times New Roman" w:hAnsi="Times New Roman"/>
                <w:sz w:val="20"/>
                <w:szCs w:val="20"/>
              </w:rPr>
              <w:t>Країна громадянства та країна місця проживання</w:t>
            </w:r>
            <w:r w:rsidR="00895C08">
              <w:rPr>
                <w:rFonts w:ascii="Times New Roman" w:hAnsi="Times New Roman"/>
                <w:sz w:val="20"/>
                <w:szCs w:val="20"/>
              </w:rPr>
              <w:t xml:space="preserve"> або місця перебування</w:t>
            </w:r>
          </w:p>
          <w:p w14:paraId="16AC6BE0" w14:textId="77777777" w:rsidR="00E676A5" w:rsidRDefault="00E676A5">
            <w:pPr>
              <w:ind w:firstLine="0"/>
              <w:jc w:val="left"/>
              <w:rPr>
                <w:rFonts w:ascii="Times New Roman" w:hAnsi="Times New Roman"/>
                <w:sz w:val="20"/>
                <w:szCs w:val="20"/>
              </w:rPr>
            </w:pPr>
            <w:r>
              <w:rPr>
                <w:rFonts w:ascii="Times New Roman" w:hAnsi="Times New Roman"/>
                <w:sz w:val="20"/>
                <w:szCs w:val="20"/>
              </w:rPr>
              <w:t>Місце проживання або місце перебування</w:t>
            </w:r>
          </w:p>
          <w:p w14:paraId="2650210E" w14:textId="6C425540" w:rsidR="00E676A5" w:rsidRPr="00047E1B" w:rsidRDefault="00E676A5">
            <w:pPr>
              <w:ind w:firstLine="0"/>
              <w:jc w:val="left"/>
              <w:rPr>
                <w:rFonts w:ascii="Times New Roman" w:hAnsi="Times New Roman"/>
                <w:sz w:val="20"/>
                <w:szCs w:val="20"/>
              </w:rPr>
            </w:pPr>
            <w:r>
              <w:rPr>
                <w:rFonts w:ascii="Times New Roman" w:hAnsi="Times New Roman"/>
                <w:sz w:val="20"/>
                <w:szCs w:val="20"/>
              </w:rPr>
              <w:t>Місце проживання або місце тимчасового перебування в Україні (для нерезидентів)</w:t>
            </w:r>
          </w:p>
        </w:tc>
        <w:tc>
          <w:tcPr>
            <w:tcW w:w="1418" w:type="dxa"/>
            <w:shd w:val="pct5" w:color="auto" w:fill="auto"/>
          </w:tcPr>
          <w:p w14:paraId="6B10EB34" w14:textId="77777777" w:rsidR="00CF18C0" w:rsidRPr="00047E1B" w:rsidRDefault="00CF18C0">
            <w:pPr>
              <w:ind w:firstLine="0"/>
              <w:jc w:val="left"/>
              <w:rPr>
                <w:rFonts w:ascii="Times New Roman" w:hAnsi="Times New Roman"/>
                <w:sz w:val="20"/>
                <w:szCs w:val="20"/>
              </w:rPr>
            </w:pPr>
            <w:r w:rsidRPr="00047E1B">
              <w:rPr>
                <w:rFonts w:ascii="Times New Roman" w:hAnsi="Times New Roman"/>
                <w:sz w:val="20"/>
                <w:szCs w:val="20"/>
              </w:rPr>
              <w:t>Дата народження</w:t>
            </w:r>
          </w:p>
        </w:tc>
        <w:tc>
          <w:tcPr>
            <w:tcW w:w="2551" w:type="dxa"/>
            <w:shd w:val="pct5" w:color="auto" w:fill="auto"/>
          </w:tcPr>
          <w:p w14:paraId="5191313D" w14:textId="0716B477" w:rsidR="009556B1" w:rsidRDefault="00067766">
            <w:pPr>
              <w:ind w:firstLine="0"/>
              <w:jc w:val="left"/>
              <w:rPr>
                <w:rFonts w:ascii="Times New Roman" w:hAnsi="Times New Roman"/>
                <w:sz w:val="20"/>
                <w:szCs w:val="20"/>
              </w:rPr>
            </w:pPr>
            <w:r>
              <w:rPr>
                <w:rFonts w:ascii="Times New Roman" w:hAnsi="Times New Roman"/>
                <w:sz w:val="20"/>
                <w:szCs w:val="20"/>
              </w:rPr>
              <w:t>Н</w:t>
            </w:r>
            <w:r w:rsidR="009556B1" w:rsidRPr="009556B1">
              <w:rPr>
                <w:rFonts w:ascii="Times New Roman" w:hAnsi="Times New Roman"/>
                <w:sz w:val="20"/>
                <w:szCs w:val="20"/>
              </w:rPr>
              <w:t>омер (та за наяв</w:t>
            </w:r>
            <w:r w:rsidR="008B777C">
              <w:rPr>
                <w:rFonts w:ascii="Times New Roman" w:hAnsi="Times New Roman"/>
                <w:sz w:val="20"/>
                <w:szCs w:val="20"/>
              </w:rPr>
              <w:t>н</w:t>
            </w:r>
            <w:r w:rsidR="009556B1" w:rsidRPr="009556B1">
              <w:rPr>
                <w:rFonts w:ascii="Times New Roman" w:hAnsi="Times New Roman"/>
                <w:sz w:val="20"/>
                <w:szCs w:val="20"/>
              </w:rPr>
              <w:t>ості - сері</w:t>
            </w:r>
            <w:r>
              <w:rPr>
                <w:rFonts w:ascii="Times New Roman" w:hAnsi="Times New Roman"/>
                <w:sz w:val="20"/>
                <w:szCs w:val="20"/>
              </w:rPr>
              <w:t>я</w:t>
            </w:r>
            <w:r w:rsidR="009556B1" w:rsidRPr="009556B1">
              <w:rPr>
                <w:rFonts w:ascii="Times New Roman" w:hAnsi="Times New Roman"/>
                <w:sz w:val="20"/>
                <w:szCs w:val="20"/>
              </w:rPr>
              <w:t>) паспорта громадянина України (або іншого документа, що посвідчує особу та відповідно до законодавства України може бути використаний на території України для укладення правочинів), дату видачі та орган, що його видав</w:t>
            </w:r>
            <w:r w:rsidR="009556B1">
              <w:rPr>
                <w:rFonts w:ascii="Times New Roman" w:hAnsi="Times New Roman"/>
                <w:sz w:val="20"/>
                <w:szCs w:val="20"/>
              </w:rPr>
              <w:t xml:space="preserve"> (для резидентів)</w:t>
            </w:r>
          </w:p>
          <w:p w14:paraId="031C10EC" w14:textId="122FDF2B" w:rsidR="00CF18C0" w:rsidRPr="00047E1B" w:rsidRDefault="00CF18C0">
            <w:pPr>
              <w:ind w:firstLine="0"/>
              <w:jc w:val="left"/>
              <w:rPr>
                <w:rFonts w:ascii="Times New Roman" w:hAnsi="Times New Roman"/>
                <w:sz w:val="20"/>
                <w:szCs w:val="20"/>
              </w:rPr>
            </w:pPr>
            <w:r w:rsidRPr="00047E1B">
              <w:rPr>
                <w:rFonts w:ascii="Times New Roman" w:hAnsi="Times New Roman"/>
                <w:sz w:val="20"/>
                <w:szCs w:val="20"/>
              </w:rPr>
              <w:t>РНОКПП або серія (за наявності) та номер паспорта (для резидентів)</w:t>
            </w:r>
            <w:r w:rsidRPr="00047E1B">
              <w:rPr>
                <w:rStyle w:val="afe"/>
                <w:rFonts w:ascii="Times New Roman" w:hAnsi="Times New Roman"/>
                <w:sz w:val="20"/>
                <w:szCs w:val="20"/>
              </w:rPr>
              <w:footnoteReference w:id="15"/>
            </w:r>
          </w:p>
          <w:p w14:paraId="573856B8" w14:textId="087B4CB7" w:rsidR="00CF18C0" w:rsidRDefault="00CF18C0">
            <w:pPr>
              <w:ind w:firstLine="0"/>
              <w:jc w:val="left"/>
              <w:rPr>
                <w:rFonts w:ascii="Times New Roman" w:hAnsi="Times New Roman"/>
                <w:sz w:val="20"/>
                <w:szCs w:val="20"/>
              </w:rPr>
            </w:pPr>
            <w:r w:rsidRPr="00047E1B">
              <w:rPr>
                <w:rFonts w:ascii="Times New Roman" w:hAnsi="Times New Roman"/>
                <w:sz w:val="20"/>
                <w:szCs w:val="20"/>
              </w:rPr>
              <w:t xml:space="preserve">Серія (за наявності) та номер паспорта </w:t>
            </w:r>
            <w:r w:rsidR="003F646B">
              <w:rPr>
                <w:rFonts w:ascii="Times New Roman" w:hAnsi="Times New Roman"/>
                <w:sz w:val="20"/>
                <w:szCs w:val="20"/>
              </w:rPr>
              <w:t>(</w:t>
            </w:r>
            <w:r w:rsidR="003F646B" w:rsidRPr="003F646B">
              <w:rPr>
                <w:rFonts w:ascii="Times New Roman" w:hAnsi="Times New Roman"/>
                <w:sz w:val="20"/>
                <w:szCs w:val="20"/>
              </w:rPr>
              <w:t xml:space="preserve">або </w:t>
            </w:r>
            <w:r w:rsidR="003F646B" w:rsidRPr="003F646B">
              <w:rPr>
                <w:rFonts w:ascii="Times New Roman" w:hAnsi="Times New Roman"/>
                <w:sz w:val="20"/>
                <w:szCs w:val="20"/>
              </w:rPr>
              <w:lastRenderedPageBreak/>
              <w:t>іншого документа, що посвідчує особу та відповідно до законодавства України може бути використаний на території України для укладення правочинів</w:t>
            </w:r>
            <w:r w:rsidR="003F646B">
              <w:rPr>
                <w:rFonts w:ascii="Times New Roman" w:hAnsi="Times New Roman"/>
                <w:sz w:val="20"/>
                <w:szCs w:val="20"/>
              </w:rPr>
              <w:t>), дату видачі та орган, що його видав</w:t>
            </w:r>
            <w:r w:rsidRPr="00047E1B">
              <w:rPr>
                <w:rFonts w:ascii="Times New Roman" w:hAnsi="Times New Roman"/>
                <w:sz w:val="20"/>
                <w:szCs w:val="20"/>
              </w:rPr>
              <w:t xml:space="preserve"> (для нерезидентів)</w:t>
            </w:r>
            <w:r w:rsidRPr="00047E1B">
              <w:rPr>
                <w:rStyle w:val="afe"/>
                <w:rFonts w:ascii="Times New Roman" w:hAnsi="Times New Roman"/>
                <w:sz w:val="20"/>
                <w:szCs w:val="20"/>
              </w:rPr>
              <w:footnoteReference w:id="16"/>
            </w:r>
          </w:p>
          <w:p w14:paraId="3780D648" w14:textId="7A51AA4A" w:rsidR="00EA2D4E" w:rsidRDefault="00EA2D4E">
            <w:pPr>
              <w:ind w:firstLine="0"/>
              <w:jc w:val="left"/>
              <w:rPr>
                <w:rFonts w:ascii="Times New Roman" w:hAnsi="Times New Roman"/>
                <w:sz w:val="20"/>
                <w:szCs w:val="20"/>
              </w:rPr>
            </w:pPr>
            <w:r>
              <w:rPr>
                <w:rFonts w:ascii="Times New Roman" w:hAnsi="Times New Roman"/>
                <w:sz w:val="20"/>
                <w:szCs w:val="20"/>
              </w:rPr>
              <w:t>У</w:t>
            </w:r>
            <w:r w:rsidRPr="00EA2D4E">
              <w:rPr>
                <w:rFonts w:ascii="Times New Roman" w:hAnsi="Times New Roman"/>
                <w:sz w:val="20"/>
                <w:szCs w:val="20"/>
              </w:rPr>
              <w:t>нікальний номер запису в Єдиному державному демографічному реєстрі (за наявності)</w:t>
            </w:r>
          </w:p>
          <w:p w14:paraId="66C1D7EB" w14:textId="4DD161AF" w:rsidR="00D12C3B" w:rsidRPr="00047E1B" w:rsidRDefault="00D12C3B">
            <w:pPr>
              <w:ind w:firstLine="0"/>
              <w:jc w:val="left"/>
              <w:rPr>
                <w:rFonts w:ascii="Times New Roman" w:hAnsi="Times New Roman"/>
                <w:sz w:val="20"/>
                <w:szCs w:val="20"/>
              </w:rPr>
            </w:pPr>
            <w:r>
              <w:rPr>
                <w:rFonts w:ascii="Times New Roman" w:hAnsi="Times New Roman"/>
                <w:sz w:val="20"/>
                <w:szCs w:val="20"/>
              </w:rPr>
              <w:t>Код виду клієнта</w:t>
            </w:r>
            <w:r>
              <w:rPr>
                <w:rStyle w:val="afe"/>
                <w:rFonts w:ascii="Times New Roman" w:hAnsi="Times New Roman"/>
                <w:sz w:val="20"/>
                <w:szCs w:val="20"/>
              </w:rPr>
              <w:footnoteReference w:id="17"/>
            </w:r>
          </w:p>
        </w:tc>
        <w:tc>
          <w:tcPr>
            <w:tcW w:w="1389" w:type="dxa"/>
            <w:shd w:val="pct5" w:color="auto" w:fill="auto"/>
          </w:tcPr>
          <w:p w14:paraId="35853654" w14:textId="77777777" w:rsidR="00CF18C0" w:rsidRPr="00047E1B" w:rsidRDefault="00CF18C0">
            <w:pPr>
              <w:ind w:firstLine="0"/>
              <w:jc w:val="left"/>
              <w:rPr>
                <w:rFonts w:ascii="Times New Roman" w:hAnsi="Times New Roman"/>
                <w:sz w:val="20"/>
                <w:szCs w:val="20"/>
              </w:rPr>
            </w:pPr>
            <w:r w:rsidRPr="00047E1B">
              <w:rPr>
                <w:rFonts w:ascii="Times New Roman" w:hAnsi="Times New Roman"/>
                <w:sz w:val="20"/>
                <w:szCs w:val="20"/>
              </w:rPr>
              <w:lastRenderedPageBreak/>
              <w:t>Належність фізичної особи до політично значущих осіб, членів їх сім`ї, осіб, пов`язаних з політично значущими особами (РЕР)</w:t>
            </w:r>
            <w:r w:rsidRPr="00047E1B" w:rsidDel="002F3AE2">
              <w:rPr>
                <w:rFonts w:ascii="Times New Roman" w:hAnsi="Times New Roman"/>
                <w:sz w:val="20"/>
                <w:szCs w:val="20"/>
              </w:rPr>
              <w:t xml:space="preserve"> </w:t>
            </w:r>
            <w:r w:rsidRPr="00047E1B">
              <w:rPr>
                <w:rFonts w:ascii="Times New Roman" w:hAnsi="Times New Roman"/>
                <w:sz w:val="20"/>
                <w:szCs w:val="20"/>
              </w:rPr>
              <w:t>(ТАК / НІ)</w:t>
            </w:r>
          </w:p>
        </w:tc>
        <w:tc>
          <w:tcPr>
            <w:tcW w:w="2438" w:type="dxa"/>
            <w:shd w:val="pct5" w:color="auto" w:fill="auto"/>
          </w:tcPr>
          <w:p w14:paraId="52820AD5" w14:textId="77777777" w:rsidR="00CF18C0" w:rsidRPr="00047E1B" w:rsidRDefault="00CF18C0" w:rsidP="000835FD">
            <w:pPr>
              <w:spacing w:before="0" w:after="0"/>
              <w:ind w:firstLine="0"/>
              <w:jc w:val="left"/>
              <w:rPr>
                <w:rFonts w:ascii="Times New Roman" w:hAnsi="Times New Roman"/>
                <w:sz w:val="20"/>
                <w:szCs w:val="20"/>
              </w:rPr>
            </w:pPr>
            <w:r w:rsidRPr="00047E1B">
              <w:rPr>
                <w:rFonts w:ascii="Times New Roman" w:hAnsi="Times New Roman"/>
                <w:sz w:val="20"/>
                <w:szCs w:val="20"/>
              </w:rPr>
              <w:t xml:space="preserve">У разі належності до РЕР: зазначити публічні функції, які виконує/виконувала фізична особа та строк їх виконання </w:t>
            </w:r>
          </w:p>
          <w:p w14:paraId="61E670CF" w14:textId="77777777" w:rsidR="00CF18C0" w:rsidRPr="00047E1B" w:rsidRDefault="00CF18C0" w:rsidP="000835FD">
            <w:pPr>
              <w:spacing w:before="0" w:after="0"/>
              <w:ind w:firstLine="0"/>
              <w:jc w:val="left"/>
              <w:rPr>
                <w:rFonts w:ascii="Times New Roman" w:hAnsi="Times New Roman"/>
                <w:sz w:val="20"/>
                <w:szCs w:val="20"/>
              </w:rPr>
            </w:pPr>
            <w:r w:rsidRPr="00047E1B">
              <w:rPr>
                <w:rFonts w:ascii="Times New Roman" w:hAnsi="Times New Roman"/>
                <w:sz w:val="20"/>
                <w:szCs w:val="20"/>
              </w:rPr>
              <w:t>(характер зв`язку - для членів сім`ї, осіб, пов`язаних з політично значущими особами)</w:t>
            </w:r>
            <w:r w:rsidRPr="00047E1B" w:rsidDel="002F3AE2">
              <w:rPr>
                <w:rFonts w:ascii="Times New Roman" w:hAnsi="Times New Roman"/>
                <w:sz w:val="20"/>
                <w:szCs w:val="20"/>
              </w:rPr>
              <w:t xml:space="preserve"> </w:t>
            </w:r>
          </w:p>
          <w:p w14:paraId="60829076" w14:textId="77777777" w:rsidR="00CF18C0" w:rsidRPr="00047E1B" w:rsidRDefault="00CF18C0">
            <w:pPr>
              <w:ind w:firstLine="0"/>
              <w:jc w:val="left"/>
              <w:rPr>
                <w:rFonts w:ascii="Times New Roman" w:hAnsi="Times New Roman"/>
                <w:sz w:val="20"/>
                <w:szCs w:val="20"/>
              </w:rPr>
            </w:pPr>
          </w:p>
        </w:tc>
        <w:tc>
          <w:tcPr>
            <w:tcW w:w="1843" w:type="dxa"/>
            <w:shd w:val="pct5" w:color="auto" w:fill="auto"/>
          </w:tcPr>
          <w:p w14:paraId="0BECE1DA" w14:textId="77777777" w:rsidR="00CF18C0" w:rsidRPr="00047E1B" w:rsidRDefault="00CF18C0">
            <w:pPr>
              <w:ind w:firstLine="0"/>
              <w:jc w:val="left"/>
              <w:rPr>
                <w:rFonts w:ascii="Times New Roman" w:hAnsi="Times New Roman"/>
                <w:sz w:val="20"/>
                <w:szCs w:val="20"/>
              </w:rPr>
            </w:pPr>
            <w:r w:rsidRPr="00047E1B">
              <w:rPr>
                <w:rFonts w:ascii="Times New Roman" w:hAnsi="Times New Roman"/>
                <w:sz w:val="20"/>
                <w:szCs w:val="20"/>
              </w:rPr>
              <w:t>Депозитарний код рахунку у цінних паперах вигодоодержувача в депозитарній установі</w:t>
            </w:r>
          </w:p>
        </w:tc>
      </w:tr>
      <w:tr w:rsidR="00CF18C0" w:rsidRPr="00047E1B" w14:paraId="4F6C66D3" w14:textId="77777777" w:rsidTr="000835FD">
        <w:trPr>
          <w:trHeight w:val="315"/>
        </w:trPr>
        <w:tc>
          <w:tcPr>
            <w:tcW w:w="426" w:type="dxa"/>
          </w:tcPr>
          <w:p w14:paraId="5461CAA6" w14:textId="77777777" w:rsidR="00CF18C0" w:rsidRPr="00047E1B" w:rsidRDefault="00CF18C0">
            <w:pPr>
              <w:ind w:firstLine="0"/>
              <w:rPr>
                <w:rFonts w:ascii="Times New Roman" w:hAnsi="Times New Roman"/>
                <w:sz w:val="20"/>
                <w:szCs w:val="20"/>
              </w:rPr>
            </w:pPr>
            <w:r w:rsidRPr="00047E1B">
              <w:rPr>
                <w:rFonts w:ascii="Times New Roman" w:hAnsi="Times New Roman"/>
                <w:sz w:val="20"/>
                <w:szCs w:val="20"/>
              </w:rPr>
              <w:t>1</w:t>
            </w:r>
          </w:p>
        </w:tc>
        <w:tc>
          <w:tcPr>
            <w:tcW w:w="3430" w:type="dxa"/>
          </w:tcPr>
          <w:p w14:paraId="46A817DF" w14:textId="77777777" w:rsidR="00CF18C0" w:rsidRPr="00047E1B" w:rsidRDefault="00CF18C0">
            <w:pPr>
              <w:ind w:firstLine="0"/>
              <w:rPr>
                <w:rFonts w:ascii="Times New Roman" w:hAnsi="Times New Roman"/>
                <w:sz w:val="20"/>
                <w:szCs w:val="20"/>
              </w:rPr>
            </w:pPr>
            <w:r w:rsidRPr="00047E1B">
              <w:rPr>
                <w:rFonts w:ascii="Times New Roman" w:hAnsi="Times New Roman"/>
                <w:sz w:val="20"/>
                <w:szCs w:val="20"/>
              </w:rPr>
              <w:fldChar w:fldCharType="begin">
                <w:ffData>
                  <w:name w:val=""/>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c>
          <w:tcPr>
            <w:tcW w:w="1843" w:type="dxa"/>
          </w:tcPr>
          <w:p w14:paraId="39A8B07C" w14:textId="77777777" w:rsidR="00CF18C0" w:rsidRPr="00047E1B" w:rsidRDefault="00CF18C0">
            <w:pPr>
              <w:ind w:firstLine="0"/>
              <w:rPr>
                <w:rFonts w:ascii="Times New Roman" w:hAnsi="Times New Roman"/>
                <w:sz w:val="20"/>
                <w:szCs w:val="20"/>
              </w:rPr>
            </w:pPr>
            <w:r w:rsidRPr="00047E1B">
              <w:rPr>
                <w:rFonts w:ascii="Times New Roman" w:hAnsi="Times New Roman"/>
                <w:sz w:val="20"/>
                <w:szCs w:val="20"/>
              </w:rPr>
              <w:fldChar w:fldCharType="begin">
                <w:ffData>
                  <w:name w:val=""/>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c>
          <w:tcPr>
            <w:tcW w:w="1418" w:type="dxa"/>
          </w:tcPr>
          <w:p w14:paraId="17876329" w14:textId="77777777" w:rsidR="00CF18C0" w:rsidRPr="00047E1B" w:rsidRDefault="00CF18C0">
            <w:pPr>
              <w:ind w:firstLine="0"/>
              <w:rPr>
                <w:rFonts w:ascii="Times New Roman" w:hAnsi="Times New Roman"/>
                <w:sz w:val="20"/>
                <w:szCs w:val="20"/>
              </w:rPr>
            </w:pPr>
            <w:r w:rsidRPr="00047E1B">
              <w:rPr>
                <w:rFonts w:ascii="Times New Roman" w:hAnsi="Times New Roman"/>
                <w:sz w:val="20"/>
                <w:szCs w:val="20"/>
              </w:rPr>
              <w:fldChar w:fldCharType="begin">
                <w:ffData>
                  <w:name w:val=""/>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c>
          <w:tcPr>
            <w:tcW w:w="2551" w:type="dxa"/>
          </w:tcPr>
          <w:p w14:paraId="3FF3D4C4" w14:textId="77777777" w:rsidR="00CF18C0" w:rsidRPr="00047E1B" w:rsidRDefault="00CF18C0">
            <w:pPr>
              <w:ind w:firstLine="0"/>
              <w:rPr>
                <w:rFonts w:ascii="Times New Roman" w:hAnsi="Times New Roman"/>
                <w:sz w:val="20"/>
                <w:szCs w:val="20"/>
              </w:rPr>
            </w:pPr>
            <w:r w:rsidRPr="00047E1B">
              <w:rPr>
                <w:rFonts w:ascii="Times New Roman" w:hAnsi="Times New Roman"/>
                <w:sz w:val="20"/>
                <w:szCs w:val="20"/>
              </w:rPr>
              <w:fldChar w:fldCharType="begin">
                <w:ffData>
                  <w:name w:val=""/>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c>
          <w:tcPr>
            <w:tcW w:w="1389" w:type="dxa"/>
          </w:tcPr>
          <w:p w14:paraId="083637E0" w14:textId="77777777" w:rsidR="00CF18C0" w:rsidRPr="00047E1B" w:rsidRDefault="00CF18C0">
            <w:pPr>
              <w:ind w:firstLine="0"/>
              <w:rPr>
                <w:rFonts w:ascii="Times New Roman" w:hAnsi="Times New Roman"/>
                <w:sz w:val="20"/>
                <w:szCs w:val="20"/>
              </w:rPr>
            </w:pPr>
            <w:r w:rsidRPr="00047E1B">
              <w:rPr>
                <w:rFonts w:ascii="Times New Roman" w:hAnsi="Times New Roman"/>
                <w:sz w:val="20"/>
                <w:szCs w:val="20"/>
              </w:rPr>
              <w:fldChar w:fldCharType="begin">
                <w:ffData>
                  <w:name w:val=""/>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c>
          <w:tcPr>
            <w:tcW w:w="2438" w:type="dxa"/>
          </w:tcPr>
          <w:p w14:paraId="230A4998" w14:textId="77777777" w:rsidR="00CF18C0" w:rsidRPr="00047E1B" w:rsidRDefault="00CF18C0">
            <w:pPr>
              <w:ind w:firstLine="0"/>
              <w:rPr>
                <w:rFonts w:ascii="Times New Roman" w:hAnsi="Times New Roman"/>
                <w:sz w:val="20"/>
                <w:szCs w:val="20"/>
              </w:rPr>
            </w:pPr>
            <w:r w:rsidRPr="00047E1B">
              <w:rPr>
                <w:rFonts w:ascii="Times New Roman" w:hAnsi="Times New Roman"/>
                <w:sz w:val="20"/>
                <w:szCs w:val="20"/>
              </w:rPr>
              <w:fldChar w:fldCharType="begin">
                <w:ffData>
                  <w:name w:val=""/>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c>
          <w:tcPr>
            <w:tcW w:w="1843" w:type="dxa"/>
          </w:tcPr>
          <w:p w14:paraId="5CB60F0E" w14:textId="77777777" w:rsidR="00CF18C0" w:rsidRPr="00047E1B" w:rsidRDefault="00CF18C0">
            <w:pPr>
              <w:ind w:firstLine="0"/>
              <w:rPr>
                <w:rFonts w:ascii="Times New Roman" w:hAnsi="Times New Roman"/>
                <w:sz w:val="20"/>
                <w:szCs w:val="20"/>
              </w:rPr>
            </w:pPr>
            <w:r w:rsidRPr="00047E1B">
              <w:rPr>
                <w:rFonts w:ascii="Times New Roman" w:hAnsi="Times New Roman"/>
                <w:sz w:val="20"/>
                <w:szCs w:val="20"/>
              </w:rPr>
              <w:fldChar w:fldCharType="begin">
                <w:ffData>
                  <w:name w:val=""/>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bl>
    <w:p w14:paraId="0CB18539" w14:textId="64EF06F3" w:rsidR="00CF18C0" w:rsidRPr="00047E1B" w:rsidRDefault="00CF18C0" w:rsidP="00CF18C0">
      <w:pPr>
        <w:ind w:firstLine="0"/>
        <w:rPr>
          <w:rFonts w:ascii="Times New Roman" w:hAnsi="Times New Roman"/>
          <w:b/>
          <w:sz w:val="24"/>
          <w:szCs w:val="24"/>
        </w:rPr>
      </w:pPr>
      <w:r w:rsidRPr="00047E1B">
        <w:rPr>
          <w:rFonts w:ascii="Times New Roman" w:hAnsi="Times New Roman"/>
          <w:b/>
          <w:sz w:val="24"/>
          <w:szCs w:val="24"/>
        </w:rPr>
        <w:t>П</w:t>
      </w:r>
      <w:r w:rsidR="002E2B5A" w:rsidRPr="00047E1B">
        <w:rPr>
          <w:rFonts w:ascii="Times New Roman" w:hAnsi="Times New Roman"/>
          <w:b/>
          <w:sz w:val="24"/>
          <w:szCs w:val="24"/>
        </w:rPr>
        <w:t>ерелік вигодоодержувачів</w:t>
      </w:r>
      <w:r w:rsidRPr="00047E1B">
        <w:rPr>
          <w:rFonts w:ascii="Times New Roman" w:hAnsi="Times New Roman"/>
          <w:b/>
          <w:sz w:val="24"/>
          <w:szCs w:val="24"/>
        </w:rPr>
        <w:t xml:space="preserve"> </w:t>
      </w:r>
      <w:r w:rsidRPr="00047E1B">
        <w:rPr>
          <w:rFonts w:ascii="Times New Roman" w:hAnsi="Times New Roman"/>
          <w:sz w:val="24"/>
          <w:szCs w:val="24"/>
        </w:rPr>
        <w:t>(юридичних осіб)</w:t>
      </w:r>
      <w:r w:rsidRPr="00047E1B">
        <w:rPr>
          <w:rFonts w:ascii="Times New Roman" w:hAnsi="Times New Roman"/>
          <w:b/>
          <w:sz w:val="24"/>
          <w:szCs w:val="24"/>
        </w:rPr>
        <w:t>:</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3260"/>
        <w:gridCol w:w="2551"/>
        <w:gridCol w:w="2127"/>
        <w:gridCol w:w="2551"/>
        <w:gridCol w:w="2268"/>
        <w:gridCol w:w="2126"/>
      </w:tblGrid>
      <w:tr w:rsidR="00CF18C0" w:rsidRPr="00047E1B" w14:paraId="54EB6D44" w14:textId="77777777">
        <w:tc>
          <w:tcPr>
            <w:tcW w:w="426" w:type="dxa"/>
            <w:shd w:val="pct5" w:color="auto" w:fill="auto"/>
          </w:tcPr>
          <w:p w14:paraId="115083A6" w14:textId="77777777" w:rsidR="00CF18C0" w:rsidRPr="00047E1B" w:rsidRDefault="00CF18C0">
            <w:pPr>
              <w:ind w:firstLine="0"/>
              <w:rPr>
                <w:rFonts w:ascii="Times New Roman" w:hAnsi="Times New Roman"/>
                <w:sz w:val="20"/>
                <w:szCs w:val="20"/>
              </w:rPr>
            </w:pPr>
            <w:r w:rsidRPr="00047E1B">
              <w:rPr>
                <w:rFonts w:ascii="Times New Roman" w:hAnsi="Times New Roman"/>
                <w:sz w:val="20"/>
                <w:szCs w:val="20"/>
              </w:rPr>
              <w:t>№</w:t>
            </w:r>
          </w:p>
        </w:tc>
        <w:tc>
          <w:tcPr>
            <w:tcW w:w="3260" w:type="dxa"/>
            <w:shd w:val="pct5" w:color="auto" w:fill="auto"/>
          </w:tcPr>
          <w:p w14:paraId="58D723A9" w14:textId="77777777" w:rsidR="00CF18C0" w:rsidRPr="00047E1B" w:rsidRDefault="00CF18C0">
            <w:pPr>
              <w:ind w:firstLine="0"/>
              <w:jc w:val="left"/>
              <w:rPr>
                <w:rFonts w:ascii="Times New Roman" w:hAnsi="Times New Roman"/>
                <w:sz w:val="20"/>
                <w:szCs w:val="20"/>
              </w:rPr>
            </w:pPr>
            <w:r w:rsidRPr="00047E1B">
              <w:rPr>
                <w:rFonts w:ascii="Times New Roman" w:hAnsi="Times New Roman"/>
                <w:sz w:val="20"/>
                <w:szCs w:val="20"/>
              </w:rPr>
              <w:t>Повне найменування</w:t>
            </w:r>
          </w:p>
        </w:tc>
        <w:tc>
          <w:tcPr>
            <w:tcW w:w="2551" w:type="dxa"/>
            <w:shd w:val="pct5" w:color="auto" w:fill="auto"/>
          </w:tcPr>
          <w:p w14:paraId="507FF89D" w14:textId="77777777" w:rsidR="00CF18C0" w:rsidRPr="00047E1B" w:rsidRDefault="00CF18C0">
            <w:pPr>
              <w:ind w:firstLine="0"/>
              <w:jc w:val="left"/>
              <w:rPr>
                <w:rFonts w:ascii="Times New Roman" w:hAnsi="Times New Roman"/>
                <w:sz w:val="20"/>
                <w:szCs w:val="20"/>
              </w:rPr>
            </w:pPr>
            <w:r w:rsidRPr="00047E1B">
              <w:rPr>
                <w:rFonts w:ascii="Times New Roman" w:hAnsi="Times New Roman"/>
                <w:sz w:val="20"/>
                <w:szCs w:val="20"/>
              </w:rPr>
              <w:t>Код за ЄДРПОУ (для резидентів)</w:t>
            </w:r>
          </w:p>
          <w:p w14:paraId="5871804A" w14:textId="77777777" w:rsidR="00CF18C0" w:rsidRPr="00047E1B" w:rsidRDefault="00CF18C0">
            <w:pPr>
              <w:ind w:firstLine="0"/>
              <w:jc w:val="left"/>
              <w:rPr>
                <w:rFonts w:ascii="Times New Roman" w:hAnsi="Times New Roman"/>
                <w:sz w:val="20"/>
                <w:szCs w:val="20"/>
              </w:rPr>
            </w:pPr>
            <w:r w:rsidRPr="00047E1B">
              <w:rPr>
                <w:rFonts w:ascii="Times New Roman" w:hAnsi="Times New Roman"/>
                <w:sz w:val="20"/>
                <w:szCs w:val="20"/>
              </w:rPr>
              <w:t>Код за ЄДРІСІ (для ІСІ-ПІФ)</w:t>
            </w:r>
          </w:p>
          <w:p w14:paraId="15538E3F" w14:textId="77777777" w:rsidR="00CF18C0" w:rsidRPr="00047E1B" w:rsidRDefault="00CF18C0">
            <w:pPr>
              <w:ind w:firstLine="0"/>
              <w:jc w:val="left"/>
              <w:rPr>
                <w:rFonts w:ascii="Times New Roman" w:hAnsi="Times New Roman"/>
                <w:sz w:val="20"/>
                <w:szCs w:val="20"/>
              </w:rPr>
            </w:pPr>
            <w:r w:rsidRPr="00047E1B">
              <w:rPr>
                <w:rFonts w:ascii="Times New Roman" w:hAnsi="Times New Roman"/>
                <w:sz w:val="20"/>
                <w:szCs w:val="20"/>
              </w:rPr>
              <w:t>Коди за ЄДРПОУ та ЄДРІСІ (для ІСІ-КІФ)</w:t>
            </w:r>
          </w:p>
          <w:p w14:paraId="4184C7ED" w14:textId="77777777" w:rsidR="00CF18C0" w:rsidRDefault="00CF18C0">
            <w:pPr>
              <w:ind w:firstLine="0"/>
              <w:jc w:val="left"/>
              <w:rPr>
                <w:rFonts w:ascii="Times New Roman" w:hAnsi="Times New Roman"/>
                <w:sz w:val="20"/>
                <w:szCs w:val="20"/>
              </w:rPr>
            </w:pPr>
            <w:r w:rsidRPr="00047E1B">
              <w:rPr>
                <w:rFonts w:ascii="Times New Roman" w:hAnsi="Times New Roman"/>
                <w:sz w:val="20"/>
                <w:szCs w:val="20"/>
              </w:rPr>
              <w:t>Ідентифікаційні дані (для нерезидента)</w:t>
            </w:r>
          </w:p>
          <w:p w14:paraId="472D8039" w14:textId="29DED920" w:rsidR="00C7088C" w:rsidRDefault="0015651A">
            <w:pPr>
              <w:ind w:firstLine="0"/>
              <w:jc w:val="left"/>
              <w:rPr>
                <w:rFonts w:ascii="Times New Roman" w:hAnsi="Times New Roman"/>
                <w:sz w:val="20"/>
                <w:szCs w:val="20"/>
              </w:rPr>
            </w:pPr>
            <w:r>
              <w:rPr>
                <w:rFonts w:ascii="Times New Roman" w:hAnsi="Times New Roman"/>
                <w:sz w:val="20"/>
                <w:szCs w:val="20"/>
              </w:rPr>
              <w:t>Д</w:t>
            </w:r>
            <w:r w:rsidRPr="0015651A">
              <w:rPr>
                <w:rFonts w:ascii="Times New Roman" w:hAnsi="Times New Roman"/>
                <w:sz w:val="20"/>
                <w:szCs w:val="20"/>
              </w:rPr>
              <w:t xml:space="preserve">ата та номер запису в Єдиному державному реєстрі юридичних осіб, фізичних осіб-підприємців та громадських формувань </w:t>
            </w:r>
            <w:r w:rsidRPr="0015651A">
              <w:rPr>
                <w:rFonts w:ascii="Times New Roman" w:hAnsi="Times New Roman"/>
                <w:sz w:val="20"/>
                <w:szCs w:val="20"/>
              </w:rPr>
              <w:lastRenderedPageBreak/>
              <w:t>про проведення державної реєстрації</w:t>
            </w:r>
          </w:p>
          <w:p w14:paraId="1AF2CDC3" w14:textId="1FE0C9CF" w:rsidR="0015651A" w:rsidRPr="00047E1B" w:rsidRDefault="0015651A">
            <w:pPr>
              <w:ind w:firstLine="0"/>
              <w:jc w:val="left"/>
              <w:rPr>
                <w:rFonts w:ascii="Times New Roman" w:hAnsi="Times New Roman"/>
                <w:sz w:val="20"/>
                <w:szCs w:val="20"/>
              </w:rPr>
            </w:pPr>
            <w:r>
              <w:rPr>
                <w:rFonts w:ascii="Times New Roman" w:hAnsi="Times New Roman"/>
                <w:sz w:val="20"/>
                <w:szCs w:val="20"/>
              </w:rPr>
              <w:t>І</w:t>
            </w:r>
            <w:r w:rsidRPr="0015651A">
              <w:rPr>
                <w:rFonts w:ascii="Times New Roman" w:hAnsi="Times New Roman"/>
                <w:sz w:val="20"/>
                <w:szCs w:val="20"/>
              </w:rPr>
              <w:t>дентифікаційні дані осіб, які мають право розпоряджатися рахунками та/або майном</w:t>
            </w:r>
          </w:p>
          <w:p w14:paraId="4087EA96" w14:textId="77777777" w:rsidR="005E33A6" w:rsidRPr="00047E1B" w:rsidRDefault="005E33A6" w:rsidP="005E33A6">
            <w:pPr>
              <w:ind w:firstLine="0"/>
              <w:jc w:val="left"/>
              <w:rPr>
                <w:rFonts w:ascii="Times New Roman" w:hAnsi="Times New Roman"/>
                <w:sz w:val="20"/>
                <w:szCs w:val="20"/>
              </w:rPr>
            </w:pPr>
            <w:r w:rsidRPr="00047E1B">
              <w:rPr>
                <w:rFonts w:ascii="Times New Roman" w:hAnsi="Times New Roman"/>
                <w:sz w:val="20"/>
                <w:szCs w:val="20"/>
              </w:rPr>
              <w:t>Відомості про виконавчий орган (органи управління)</w:t>
            </w:r>
          </w:p>
          <w:p w14:paraId="04A17165" w14:textId="393F4D7E" w:rsidR="005E33A6" w:rsidRPr="00047E1B" w:rsidRDefault="005E33A6" w:rsidP="005E33A6">
            <w:pPr>
              <w:ind w:firstLine="0"/>
              <w:jc w:val="left"/>
              <w:rPr>
                <w:rFonts w:ascii="Times New Roman" w:hAnsi="Times New Roman"/>
                <w:sz w:val="20"/>
                <w:szCs w:val="20"/>
              </w:rPr>
            </w:pPr>
            <w:r w:rsidRPr="00047E1B">
              <w:rPr>
                <w:rFonts w:ascii="Times New Roman" w:hAnsi="Times New Roman"/>
                <w:sz w:val="20"/>
                <w:szCs w:val="20"/>
              </w:rPr>
              <w:t>Реквізити банку, в якому відкрито рахунок, і номер поточного рахунка</w:t>
            </w:r>
          </w:p>
          <w:p w14:paraId="1DF69C0D" w14:textId="77777777" w:rsidR="00CF18C0" w:rsidRDefault="00CF18C0">
            <w:pPr>
              <w:ind w:firstLine="0"/>
              <w:jc w:val="left"/>
              <w:rPr>
                <w:rFonts w:ascii="Times New Roman" w:hAnsi="Times New Roman"/>
                <w:sz w:val="20"/>
                <w:szCs w:val="20"/>
              </w:rPr>
            </w:pPr>
            <w:r w:rsidRPr="00047E1B">
              <w:rPr>
                <w:rFonts w:ascii="Times New Roman" w:hAnsi="Times New Roman"/>
                <w:sz w:val="20"/>
                <w:szCs w:val="20"/>
              </w:rPr>
              <w:t>Дата та орган реєстрації</w:t>
            </w:r>
          </w:p>
          <w:p w14:paraId="60249AB4" w14:textId="6AB9A2C6" w:rsidR="00D12C3B" w:rsidRPr="00047E1B" w:rsidRDefault="00D12C3B">
            <w:pPr>
              <w:ind w:firstLine="0"/>
              <w:jc w:val="left"/>
              <w:rPr>
                <w:rFonts w:ascii="Times New Roman" w:hAnsi="Times New Roman"/>
                <w:sz w:val="20"/>
                <w:szCs w:val="20"/>
              </w:rPr>
            </w:pPr>
            <w:r>
              <w:rPr>
                <w:rFonts w:ascii="Times New Roman" w:hAnsi="Times New Roman"/>
                <w:sz w:val="20"/>
                <w:szCs w:val="20"/>
              </w:rPr>
              <w:t>Код виду клієнта</w:t>
            </w:r>
            <w:r>
              <w:rPr>
                <w:rStyle w:val="afe"/>
                <w:rFonts w:ascii="Times New Roman" w:hAnsi="Times New Roman"/>
                <w:sz w:val="20"/>
                <w:szCs w:val="20"/>
              </w:rPr>
              <w:footnoteReference w:id="18"/>
            </w:r>
          </w:p>
          <w:p w14:paraId="18CD671B" w14:textId="77777777" w:rsidR="00CF18C0" w:rsidRPr="00047E1B" w:rsidRDefault="00CF18C0">
            <w:pPr>
              <w:ind w:firstLine="0"/>
              <w:jc w:val="left"/>
              <w:rPr>
                <w:rFonts w:ascii="Times New Roman" w:hAnsi="Times New Roman"/>
                <w:sz w:val="20"/>
                <w:szCs w:val="20"/>
              </w:rPr>
            </w:pPr>
          </w:p>
        </w:tc>
        <w:tc>
          <w:tcPr>
            <w:tcW w:w="2127" w:type="dxa"/>
            <w:shd w:val="pct5" w:color="auto" w:fill="auto"/>
          </w:tcPr>
          <w:p w14:paraId="1AF93C1F" w14:textId="77777777" w:rsidR="00CF18C0" w:rsidRPr="00047E1B" w:rsidRDefault="00CF18C0">
            <w:pPr>
              <w:ind w:firstLine="0"/>
              <w:jc w:val="left"/>
              <w:rPr>
                <w:rFonts w:ascii="Times New Roman" w:hAnsi="Times New Roman"/>
                <w:sz w:val="20"/>
                <w:szCs w:val="20"/>
              </w:rPr>
            </w:pPr>
            <w:r w:rsidRPr="00047E1B">
              <w:rPr>
                <w:rFonts w:ascii="Times New Roman" w:hAnsi="Times New Roman"/>
                <w:sz w:val="20"/>
                <w:szCs w:val="20"/>
              </w:rPr>
              <w:lastRenderedPageBreak/>
              <w:t xml:space="preserve">Місцезнаходження </w:t>
            </w:r>
          </w:p>
        </w:tc>
        <w:tc>
          <w:tcPr>
            <w:tcW w:w="2551" w:type="dxa"/>
            <w:shd w:val="pct5" w:color="auto" w:fill="auto"/>
          </w:tcPr>
          <w:p w14:paraId="66842569" w14:textId="77777777" w:rsidR="00CF18C0" w:rsidRPr="00047E1B" w:rsidRDefault="00CF18C0">
            <w:pPr>
              <w:ind w:firstLine="0"/>
              <w:jc w:val="left"/>
              <w:rPr>
                <w:rFonts w:ascii="Times New Roman" w:hAnsi="Times New Roman"/>
                <w:sz w:val="20"/>
                <w:szCs w:val="20"/>
                <w:vertAlign w:val="superscript"/>
              </w:rPr>
            </w:pPr>
            <w:r w:rsidRPr="00047E1B">
              <w:rPr>
                <w:rFonts w:ascii="Times New Roman" w:hAnsi="Times New Roman"/>
                <w:sz w:val="20"/>
                <w:szCs w:val="20"/>
              </w:rPr>
              <w:t>Дані щодо кінцевого бенефіціарного власника - прізвище, власне ім'я, по батькові (за наявності), країна громадянства та постійного місця проживання, дата народження, характер та міра (рівень, ступінь, частка) бенефіціарного володіння (вигоди, інтересу, впливу)</w:t>
            </w:r>
          </w:p>
        </w:tc>
        <w:tc>
          <w:tcPr>
            <w:tcW w:w="2268" w:type="dxa"/>
            <w:shd w:val="pct5" w:color="auto" w:fill="auto"/>
          </w:tcPr>
          <w:p w14:paraId="769C172A" w14:textId="77777777" w:rsidR="00CF18C0" w:rsidRPr="00047E1B" w:rsidRDefault="00CF18C0">
            <w:pPr>
              <w:ind w:firstLine="0"/>
              <w:jc w:val="left"/>
              <w:rPr>
                <w:rFonts w:ascii="Times New Roman" w:hAnsi="Times New Roman"/>
                <w:sz w:val="20"/>
                <w:szCs w:val="20"/>
              </w:rPr>
            </w:pPr>
            <w:r w:rsidRPr="00047E1B">
              <w:rPr>
                <w:rFonts w:ascii="Times New Roman" w:hAnsi="Times New Roman"/>
                <w:sz w:val="20"/>
                <w:szCs w:val="20"/>
              </w:rPr>
              <w:t>Наявність  серед кінцевих бенефіціарних власників осіб, що належать до РЕР (ТАК / НІ)</w:t>
            </w:r>
            <w:r w:rsidRPr="00047E1B">
              <w:rPr>
                <w:rFonts w:ascii="Times New Roman" w:hAnsi="Times New Roman"/>
                <w:sz w:val="24"/>
                <w:szCs w:val="24"/>
                <w:vertAlign w:val="superscript"/>
              </w:rPr>
              <w:t>*</w:t>
            </w:r>
          </w:p>
        </w:tc>
        <w:tc>
          <w:tcPr>
            <w:tcW w:w="2126" w:type="dxa"/>
            <w:shd w:val="pct5" w:color="auto" w:fill="auto"/>
          </w:tcPr>
          <w:p w14:paraId="5D31A748" w14:textId="77777777" w:rsidR="00CF18C0" w:rsidRPr="00047E1B" w:rsidRDefault="00CF18C0">
            <w:pPr>
              <w:ind w:firstLine="0"/>
              <w:jc w:val="left"/>
              <w:rPr>
                <w:rFonts w:ascii="Times New Roman" w:hAnsi="Times New Roman"/>
                <w:sz w:val="20"/>
                <w:szCs w:val="20"/>
              </w:rPr>
            </w:pPr>
            <w:r w:rsidRPr="00047E1B">
              <w:rPr>
                <w:rFonts w:ascii="Times New Roman" w:hAnsi="Times New Roman"/>
                <w:sz w:val="20"/>
                <w:szCs w:val="20"/>
              </w:rPr>
              <w:t>Депозитарний код рахунку у цінних паперах вигодоодержувача в депозитарній установі</w:t>
            </w:r>
          </w:p>
        </w:tc>
      </w:tr>
      <w:tr w:rsidR="00CF18C0" w:rsidRPr="00047E1B" w14:paraId="2AF320FE" w14:textId="77777777">
        <w:trPr>
          <w:trHeight w:val="314"/>
        </w:trPr>
        <w:tc>
          <w:tcPr>
            <w:tcW w:w="426" w:type="dxa"/>
          </w:tcPr>
          <w:p w14:paraId="66CBAA0F" w14:textId="77777777" w:rsidR="00CF18C0" w:rsidRPr="00047E1B" w:rsidRDefault="00CF18C0">
            <w:pPr>
              <w:ind w:firstLine="0"/>
              <w:rPr>
                <w:rFonts w:ascii="Times New Roman" w:hAnsi="Times New Roman"/>
                <w:sz w:val="20"/>
                <w:szCs w:val="20"/>
              </w:rPr>
            </w:pPr>
            <w:r w:rsidRPr="00047E1B">
              <w:rPr>
                <w:rFonts w:ascii="Times New Roman" w:hAnsi="Times New Roman"/>
                <w:sz w:val="20"/>
                <w:szCs w:val="20"/>
              </w:rPr>
              <w:t>1</w:t>
            </w:r>
          </w:p>
        </w:tc>
        <w:tc>
          <w:tcPr>
            <w:tcW w:w="3260" w:type="dxa"/>
          </w:tcPr>
          <w:p w14:paraId="2E47F1EB" w14:textId="77777777" w:rsidR="00CF18C0" w:rsidRPr="00047E1B" w:rsidRDefault="00CF18C0">
            <w:pPr>
              <w:ind w:firstLine="0"/>
              <w:rPr>
                <w:rFonts w:ascii="Times New Roman" w:hAnsi="Times New Roman"/>
                <w:sz w:val="20"/>
                <w:szCs w:val="20"/>
              </w:rPr>
            </w:pPr>
            <w:r w:rsidRPr="00047E1B">
              <w:rPr>
                <w:rFonts w:ascii="Times New Roman" w:hAnsi="Times New Roman"/>
                <w:sz w:val="20"/>
                <w:szCs w:val="20"/>
              </w:rPr>
              <w:fldChar w:fldCharType="begin">
                <w:ffData>
                  <w:name w:val=""/>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c>
          <w:tcPr>
            <w:tcW w:w="2551" w:type="dxa"/>
          </w:tcPr>
          <w:p w14:paraId="19189080" w14:textId="77777777" w:rsidR="00CF18C0" w:rsidRPr="00047E1B" w:rsidRDefault="00CF18C0">
            <w:pPr>
              <w:ind w:firstLine="0"/>
              <w:rPr>
                <w:rFonts w:ascii="Times New Roman" w:hAnsi="Times New Roman"/>
                <w:sz w:val="20"/>
                <w:szCs w:val="20"/>
              </w:rPr>
            </w:pPr>
            <w:r w:rsidRPr="00047E1B">
              <w:rPr>
                <w:rFonts w:ascii="Times New Roman" w:hAnsi="Times New Roman"/>
                <w:sz w:val="20"/>
                <w:szCs w:val="20"/>
              </w:rPr>
              <w:fldChar w:fldCharType="begin">
                <w:ffData>
                  <w:name w:val=""/>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c>
          <w:tcPr>
            <w:tcW w:w="2127" w:type="dxa"/>
          </w:tcPr>
          <w:p w14:paraId="5E6C46F4" w14:textId="77777777" w:rsidR="00CF18C0" w:rsidRPr="00047E1B" w:rsidRDefault="00CF18C0">
            <w:pPr>
              <w:ind w:firstLine="0"/>
              <w:rPr>
                <w:rFonts w:ascii="Times New Roman" w:hAnsi="Times New Roman"/>
                <w:sz w:val="20"/>
                <w:szCs w:val="20"/>
              </w:rPr>
            </w:pPr>
            <w:r w:rsidRPr="00047E1B">
              <w:rPr>
                <w:rFonts w:ascii="Times New Roman" w:hAnsi="Times New Roman"/>
                <w:sz w:val="20"/>
                <w:szCs w:val="20"/>
              </w:rPr>
              <w:fldChar w:fldCharType="begin">
                <w:ffData>
                  <w:name w:val=""/>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c>
          <w:tcPr>
            <w:tcW w:w="2551" w:type="dxa"/>
          </w:tcPr>
          <w:p w14:paraId="7AEAF147" w14:textId="77777777" w:rsidR="00CF18C0" w:rsidRPr="00047E1B" w:rsidRDefault="00CF18C0">
            <w:pPr>
              <w:ind w:firstLine="0"/>
              <w:rPr>
                <w:rFonts w:ascii="Times New Roman" w:hAnsi="Times New Roman"/>
                <w:sz w:val="20"/>
                <w:szCs w:val="20"/>
              </w:rPr>
            </w:pPr>
            <w:r w:rsidRPr="00047E1B">
              <w:rPr>
                <w:rFonts w:ascii="Times New Roman" w:hAnsi="Times New Roman"/>
                <w:sz w:val="20"/>
                <w:szCs w:val="20"/>
              </w:rPr>
              <w:fldChar w:fldCharType="begin">
                <w:ffData>
                  <w:name w:val=""/>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c>
          <w:tcPr>
            <w:tcW w:w="2268" w:type="dxa"/>
          </w:tcPr>
          <w:p w14:paraId="22372D8D" w14:textId="77777777" w:rsidR="00CF18C0" w:rsidRPr="00047E1B" w:rsidRDefault="00CF18C0">
            <w:pPr>
              <w:ind w:firstLine="0"/>
              <w:rPr>
                <w:rFonts w:ascii="Times New Roman" w:hAnsi="Times New Roman"/>
                <w:sz w:val="20"/>
                <w:szCs w:val="20"/>
              </w:rPr>
            </w:pPr>
            <w:r w:rsidRPr="00047E1B">
              <w:rPr>
                <w:rFonts w:ascii="Times New Roman" w:hAnsi="Times New Roman"/>
                <w:sz w:val="20"/>
                <w:szCs w:val="20"/>
              </w:rPr>
              <w:fldChar w:fldCharType="begin">
                <w:ffData>
                  <w:name w:val=""/>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c>
          <w:tcPr>
            <w:tcW w:w="2126" w:type="dxa"/>
          </w:tcPr>
          <w:p w14:paraId="39DB3E55" w14:textId="77777777" w:rsidR="00CF18C0" w:rsidRPr="00047E1B" w:rsidRDefault="00CF18C0">
            <w:pPr>
              <w:ind w:firstLine="0"/>
              <w:rPr>
                <w:rFonts w:ascii="Times New Roman" w:hAnsi="Times New Roman"/>
                <w:sz w:val="20"/>
                <w:szCs w:val="20"/>
              </w:rPr>
            </w:pPr>
          </w:p>
        </w:tc>
      </w:tr>
    </w:tbl>
    <w:p w14:paraId="4C456925" w14:textId="251CDEF6" w:rsidR="00CF18C0" w:rsidRPr="00047E1B" w:rsidRDefault="00CF18C0" w:rsidP="00CF18C0">
      <w:pPr>
        <w:pStyle w:val="12"/>
        <w:ind w:right="-425"/>
        <w:rPr>
          <w:sz w:val="24"/>
          <w:szCs w:val="24"/>
        </w:rPr>
      </w:pPr>
      <w:r w:rsidRPr="00047E1B">
        <w:rPr>
          <w:sz w:val="36"/>
          <w:szCs w:val="36"/>
          <w:vertAlign w:val="superscript"/>
        </w:rPr>
        <w:t>*</w:t>
      </w:r>
      <w:r w:rsidRPr="00047E1B">
        <w:rPr>
          <w:sz w:val="24"/>
          <w:szCs w:val="24"/>
          <w:vertAlign w:val="superscript"/>
        </w:rPr>
        <w:t xml:space="preserve"> </w:t>
      </w:r>
      <w:r w:rsidRPr="00047E1B">
        <w:rPr>
          <w:sz w:val="24"/>
          <w:szCs w:val="24"/>
        </w:rPr>
        <w:t xml:space="preserve">У разі, якщо серед кінцевих бенефіціарних власників </w:t>
      </w:r>
      <w:r w:rsidR="002E2B5A" w:rsidRPr="00047E1B">
        <w:rPr>
          <w:sz w:val="24"/>
          <w:szCs w:val="24"/>
        </w:rPr>
        <w:t>вигодоодержувачів</w:t>
      </w:r>
      <w:r w:rsidRPr="00047E1B">
        <w:rPr>
          <w:sz w:val="24"/>
          <w:szCs w:val="24"/>
        </w:rPr>
        <w:t xml:space="preserve"> - юридичних осіб є особи, що належать до політично значущих осіб, членів їх сім`ї, осіб, пов`язаних з політично значущими особами, заповнюється таблиця:</w:t>
      </w:r>
    </w:p>
    <w:tbl>
      <w:tblPr>
        <w:tblW w:w="15309" w:type="dxa"/>
        <w:tblInd w:w="108" w:type="dxa"/>
        <w:tblLayout w:type="fixed"/>
        <w:tblLook w:val="04A0" w:firstRow="1" w:lastRow="0" w:firstColumn="1" w:lastColumn="0" w:noHBand="0" w:noVBand="1"/>
      </w:tblPr>
      <w:tblGrid>
        <w:gridCol w:w="426"/>
        <w:gridCol w:w="5670"/>
        <w:gridCol w:w="4961"/>
        <w:gridCol w:w="4252"/>
      </w:tblGrid>
      <w:tr w:rsidR="00CF18C0" w:rsidRPr="00047E1B" w14:paraId="703BD11D" w14:textId="77777777">
        <w:trPr>
          <w:cantSplit/>
          <w:trHeight w:val="231"/>
        </w:trPr>
        <w:tc>
          <w:tcPr>
            <w:tcW w:w="426" w:type="dxa"/>
            <w:tcBorders>
              <w:top w:val="single" w:sz="4" w:space="0" w:color="auto"/>
              <w:left w:val="single" w:sz="4" w:space="0" w:color="auto"/>
              <w:bottom w:val="single" w:sz="4" w:space="0" w:color="auto"/>
              <w:right w:val="single" w:sz="4" w:space="0" w:color="auto"/>
            </w:tcBorders>
            <w:shd w:val="pct5" w:color="auto" w:fill="auto"/>
          </w:tcPr>
          <w:p w14:paraId="1DDF851D" w14:textId="77777777" w:rsidR="00CF18C0" w:rsidRPr="00047E1B" w:rsidRDefault="00CF18C0">
            <w:pPr>
              <w:spacing w:before="0" w:after="0"/>
              <w:ind w:firstLine="0"/>
              <w:rPr>
                <w:rFonts w:ascii="Times New Roman" w:hAnsi="Times New Roman"/>
                <w:sz w:val="20"/>
                <w:szCs w:val="20"/>
              </w:rPr>
            </w:pPr>
            <w:r w:rsidRPr="00047E1B">
              <w:rPr>
                <w:rFonts w:ascii="Times New Roman" w:hAnsi="Times New Roman"/>
                <w:sz w:val="20"/>
                <w:szCs w:val="20"/>
              </w:rPr>
              <w:t>№</w:t>
            </w:r>
          </w:p>
        </w:tc>
        <w:tc>
          <w:tcPr>
            <w:tcW w:w="5670" w:type="dxa"/>
            <w:tcBorders>
              <w:top w:val="single" w:sz="4" w:space="0" w:color="auto"/>
              <w:left w:val="single" w:sz="4" w:space="0" w:color="auto"/>
              <w:bottom w:val="single" w:sz="4" w:space="0" w:color="auto"/>
              <w:right w:val="single" w:sz="4" w:space="0" w:color="auto"/>
            </w:tcBorders>
            <w:shd w:val="pct5" w:color="auto" w:fill="auto"/>
          </w:tcPr>
          <w:p w14:paraId="230266C1" w14:textId="77777777" w:rsidR="00CF18C0" w:rsidRPr="00047E1B" w:rsidRDefault="00CF18C0">
            <w:pPr>
              <w:spacing w:before="0" w:after="0"/>
              <w:ind w:firstLine="0"/>
              <w:jc w:val="left"/>
              <w:rPr>
                <w:rFonts w:ascii="Times New Roman" w:hAnsi="Times New Roman"/>
                <w:sz w:val="20"/>
                <w:szCs w:val="20"/>
              </w:rPr>
            </w:pPr>
            <w:r w:rsidRPr="00047E1B">
              <w:rPr>
                <w:rFonts w:ascii="Times New Roman" w:hAnsi="Times New Roman"/>
                <w:sz w:val="20"/>
                <w:szCs w:val="20"/>
              </w:rPr>
              <w:t>Повне найменування вигодоодержувача - юридичної особи</w:t>
            </w:r>
          </w:p>
        </w:tc>
        <w:tc>
          <w:tcPr>
            <w:tcW w:w="4961" w:type="dxa"/>
            <w:tcBorders>
              <w:top w:val="single" w:sz="4" w:space="0" w:color="auto"/>
              <w:left w:val="single" w:sz="4" w:space="0" w:color="auto"/>
              <w:bottom w:val="single" w:sz="4" w:space="0" w:color="auto"/>
              <w:right w:val="single" w:sz="4" w:space="0" w:color="auto"/>
            </w:tcBorders>
            <w:shd w:val="pct5" w:color="auto" w:fill="auto"/>
          </w:tcPr>
          <w:p w14:paraId="2E2CBCF3" w14:textId="77777777" w:rsidR="00CF18C0" w:rsidRPr="00047E1B" w:rsidRDefault="00CF18C0">
            <w:pPr>
              <w:ind w:firstLine="0"/>
              <w:jc w:val="left"/>
              <w:rPr>
                <w:rFonts w:ascii="Times New Roman" w:hAnsi="Times New Roman"/>
                <w:sz w:val="20"/>
                <w:szCs w:val="20"/>
              </w:rPr>
            </w:pPr>
            <w:r w:rsidRPr="00047E1B">
              <w:rPr>
                <w:rFonts w:ascii="Times New Roman" w:hAnsi="Times New Roman"/>
                <w:sz w:val="20"/>
                <w:szCs w:val="20"/>
              </w:rPr>
              <w:t>Прізвище, власне ім'я, по батькові (за наявності) РЕР, РНОКПП або серія (за наявності) та номер паспорта (для резидентів)</w:t>
            </w:r>
            <w:r w:rsidRPr="00047E1B">
              <w:rPr>
                <w:rStyle w:val="afe"/>
                <w:rFonts w:ascii="Times New Roman" w:hAnsi="Times New Roman"/>
                <w:sz w:val="20"/>
                <w:szCs w:val="20"/>
              </w:rPr>
              <w:footnoteReference w:id="19"/>
            </w:r>
            <w:r w:rsidRPr="00047E1B">
              <w:rPr>
                <w:rFonts w:ascii="Times New Roman" w:hAnsi="Times New Roman"/>
                <w:sz w:val="20"/>
                <w:szCs w:val="20"/>
              </w:rPr>
              <w:t xml:space="preserve"> </w:t>
            </w:r>
          </w:p>
          <w:p w14:paraId="05599105" w14:textId="77777777" w:rsidR="00CF18C0" w:rsidRPr="00047E1B" w:rsidRDefault="00CF18C0">
            <w:pPr>
              <w:spacing w:before="0" w:after="0"/>
              <w:ind w:firstLine="0"/>
              <w:jc w:val="left"/>
              <w:rPr>
                <w:rFonts w:ascii="Times New Roman" w:hAnsi="Times New Roman"/>
                <w:sz w:val="20"/>
                <w:szCs w:val="20"/>
              </w:rPr>
            </w:pPr>
            <w:r w:rsidRPr="00047E1B">
              <w:rPr>
                <w:rFonts w:ascii="Times New Roman" w:hAnsi="Times New Roman"/>
                <w:sz w:val="20"/>
                <w:szCs w:val="20"/>
              </w:rPr>
              <w:t>Серія (за наявності) та номер паспорта  (для нерезидентів)</w:t>
            </w:r>
            <w:r w:rsidRPr="00047E1B">
              <w:rPr>
                <w:rStyle w:val="afe"/>
                <w:rFonts w:ascii="Times New Roman" w:hAnsi="Times New Roman"/>
                <w:sz w:val="20"/>
                <w:szCs w:val="20"/>
              </w:rPr>
              <w:footnoteReference w:id="20"/>
            </w:r>
            <w:r w:rsidRPr="00047E1B">
              <w:rPr>
                <w:rFonts w:ascii="Times New Roman" w:hAnsi="Times New Roman"/>
                <w:sz w:val="20"/>
                <w:szCs w:val="20"/>
              </w:rPr>
              <w:t xml:space="preserve"> </w:t>
            </w:r>
          </w:p>
        </w:tc>
        <w:tc>
          <w:tcPr>
            <w:tcW w:w="4252" w:type="dxa"/>
            <w:tcBorders>
              <w:top w:val="single" w:sz="4" w:space="0" w:color="auto"/>
              <w:left w:val="single" w:sz="4" w:space="0" w:color="auto"/>
              <w:bottom w:val="single" w:sz="4" w:space="0" w:color="auto"/>
              <w:right w:val="single" w:sz="4" w:space="0" w:color="auto"/>
            </w:tcBorders>
            <w:shd w:val="pct5" w:color="auto" w:fill="auto"/>
          </w:tcPr>
          <w:p w14:paraId="581D1F04" w14:textId="77777777" w:rsidR="00CF18C0" w:rsidRPr="00047E1B" w:rsidRDefault="00CF18C0">
            <w:pPr>
              <w:ind w:firstLine="0"/>
              <w:jc w:val="left"/>
              <w:rPr>
                <w:rFonts w:ascii="Times New Roman" w:hAnsi="Times New Roman"/>
                <w:sz w:val="20"/>
                <w:szCs w:val="20"/>
              </w:rPr>
            </w:pPr>
            <w:r w:rsidRPr="00047E1B">
              <w:rPr>
                <w:rFonts w:ascii="Times New Roman" w:hAnsi="Times New Roman"/>
                <w:sz w:val="20"/>
                <w:szCs w:val="20"/>
              </w:rPr>
              <w:t>Ознаки за якими таку особу віднесено до публічних діячів -зазначити публічні функції, які виконує/виконувала фізична особа та строк їх виконання  (характер зв`язку - для членів сім`ї, осіб, пов`язаних з політично значущими особами)</w:t>
            </w:r>
            <w:r w:rsidRPr="00047E1B" w:rsidDel="002F3AE2">
              <w:rPr>
                <w:rFonts w:ascii="Times New Roman" w:hAnsi="Times New Roman"/>
                <w:sz w:val="20"/>
                <w:szCs w:val="20"/>
              </w:rPr>
              <w:t xml:space="preserve"> </w:t>
            </w:r>
          </w:p>
        </w:tc>
      </w:tr>
      <w:tr w:rsidR="00CF18C0" w:rsidRPr="00047E1B" w14:paraId="4F7E5CF2" w14:textId="77777777">
        <w:trPr>
          <w:cantSplit/>
          <w:trHeight w:val="269"/>
        </w:trPr>
        <w:tc>
          <w:tcPr>
            <w:tcW w:w="426" w:type="dxa"/>
            <w:tcBorders>
              <w:top w:val="single" w:sz="4" w:space="0" w:color="auto"/>
              <w:left w:val="single" w:sz="4" w:space="0" w:color="auto"/>
              <w:bottom w:val="single" w:sz="4" w:space="0" w:color="auto"/>
              <w:right w:val="single" w:sz="4" w:space="0" w:color="auto"/>
            </w:tcBorders>
            <w:vAlign w:val="center"/>
          </w:tcPr>
          <w:p w14:paraId="41D23E9F" w14:textId="77777777" w:rsidR="00CF18C0" w:rsidRPr="00047E1B" w:rsidRDefault="00CF18C0">
            <w:pPr>
              <w:spacing w:before="0" w:after="0"/>
              <w:ind w:firstLine="0"/>
              <w:jc w:val="left"/>
              <w:rPr>
                <w:rFonts w:ascii="Times New Roman" w:hAnsi="Times New Roman"/>
              </w:rPr>
            </w:pPr>
            <w:r w:rsidRPr="00047E1B">
              <w:rPr>
                <w:rFonts w:ascii="Times New Roman" w:hAnsi="Times New Roman"/>
              </w:rPr>
              <w:t>1</w:t>
            </w:r>
          </w:p>
        </w:tc>
        <w:tc>
          <w:tcPr>
            <w:tcW w:w="5670" w:type="dxa"/>
            <w:tcBorders>
              <w:top w:val="single" w:sz="4" w:space="0" w:color="auto"/>
              <w:left w:val="single" w:sz="4" w:space="0" w:color="auto"/>
              <w:bottom w:val="single" w:sz="4" w:space="0" w:color="auto"/>
              <w:right w:val="single" w:sz="4" w:space="0" w:color="auto"/>
            </w:tcBorders>
          </w:tcPr>
          <w:p w14:paraId="39B9219E" w14:textId="77777777" w:rsidR="00CF18C0" w:rsidRPr="00047E1B" w:rsidRDefault="00CF18C0">
            <w:pPr>
              <w:spacing w:before="0" w:after="0"/>
              <w:ind w:firstLine="0"/>
              <w:rPr>
                <w:rFonts w:ascii="Times New Roman" w:hAnsi="Times New Roman"/>
                <w:sz w:val="20"/>
                <w:szCs w:val="20"/>
              </w:rPr>
            </w:pPr>
            <w:r w:rsidRPr="00047E1B">
              <w:rPr>
                <w:rFonts w:ascii="Times New Roman" w:hAnsi="Times New Roman"/>
                <w:sz w:val="20"/>
                <w:szCs w:val="20"/>
              </w:rPr>
              <w:fldChar w:fldCharType="begin">
                <w:ffData>
                  <w:name w:val=""/>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c>
          <w:tcPr>
            <w:tcW w:w="4961" w:type="dxa"/>
            <w:tcBorders>
              <w:top w:val="single" w:sz="4" w:space="0" w:color="auto"/>
              <w:left w:val="single" w:sz="4" w:space="0" w:color="auto"/>
              <w:bottom w:val="single" w:sz="4" w:space="0" w:color="auto"/>
              <w:right w:val="single" w:sz="4" w:space="0" w:color="auto"/>
            </w:tcBorders>
          </w:tcPr>
          <w:p w14:paraId="0E4B8BA9" w14:textId="77777777" w:rsidR="00CF18C0" w:rsidRPr="00047E1B" w:rsidRDefault="00CF18C0">
            <w:pPr>
              <w:spacing w:before="0" w:after="0"/>
              <w:ind w:firstLine="0"/>
              <w:rPr>
                <w:rFonts w:ascii="Times New Roman" w:hAnsi="Times New Roman"/>
                <w:sz w:val="20"/>
                <w:szCs w:val="20"/>
              </w:rPr>
            </w:pPr>
            <w:r w:rsidRPr="00047E1B">
              <w:rPr>
                <w:rFonts w:ascii="Times New Roman" w:hAnsi="Times New Roman"/>
                <w:sz w:val="20"/>
                <w:szCs w:val="20"/>
              </w:rPr>
              <w:fldChar w:fldCharType="begin">
                <w:ffData>
                  <w:name w:val=""/>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c>
          <w:tcPr>
            <w:tcW w:w="4252" w:type="dxa"/>
            <w:tcBorders>
              <w:top w:val="single" w:sz="4" w:space="0" w:color="auto"/>
              <w:left w:val="single" w:sz="4" w:space="0" w:color="auto"/>
              <w:bottom w:val="single" w:sz="4" w:space="0" w:color="auto"/>
              <w:right w:val="single" w:sz="4" w:space="0" w:color="auto"/>
            </w:tcBorders>
          </w:tcPr>
          <w:p w14:paraId="03397D08" w14:textId="77777777" w:rsidR="00CF18C0" w:rsidRPr="00047E1B" w:rsidRDefault="00CF18C0">
            <w:pPr>
              <w:spacing w:before="0" w:after="0"/>
              <w:ind w:firstLine="0"/>
              <w:rPr>
                <w:rFonts w:ascii="Times New Roman" w:hAnsi="Times New Roman"/>
                <w:sz w:val="20"/>
                <w:szCs w:val="20"/>
              </w:rPr>
            </w:pPr>
            <w:r w:rsidRPr="00047E1B">
              <w:rPr>
                <w:rFonts w:ascii="Times New Roman" w:hAnsi="Times New Roman"/>
                <w:sz w:val="20"/>
                <w:szCs w:val="20"/>
              </w:rPr>
              <w:fldChar w:fldCharType="begin">
                <w:ffData>
                  <w:name w:val=""/>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bl>
    <w:p w14:paraId="1C47B72D" w14:textId="04687F4C" w:rsidR="0061708A" w:rsidRPr="00047E1B" w:rsidRDefault="00CF18C0" w:rsidP="000835FD">
      <w:pPr>
        <w:widowControl w:val="0"/>
        <w:spacing w:before="0" w:after="0"/>
        <w:ind w:firstLine="284"/>
        <w:rPr>
          <w:rFonts w:ascii="Times New Roman" w:hAnsi="Times New Roman"/>
        </w:rPr>
      </w:pPr>
      <w:r w:rsidRPr="00047E1B">
        <w:rPr>
          <w:rFonts w:ascii="Times New Roman" w:hAnsi="Times New Roman"/>
        </w:rPr>
        <w:t xml:space="preserve">Зазначеним підтверджую достовірність поданих даних, а також, що ідентифікація / верифікація / належна перевірка осіб, визначених у </w:t>
      </w:r>
      <w:r w:rsidR="0061708A" w:rsidRPr="00047E1B">
        <w:rPr>
          <w:rFonts w:ascii="Times New Roman" w:hAnsi="Times New Roman"/>
        </w:rPr>
        <w:t>заяві</w:t>
      </w:r>
      <w:r w:rsidRPr="00047E1B">
        <w:rPr>
          <w:rFonts w:ascii="Times New Roman" w:hAnsi="Times New Roman"/>
        </w:rPr>
        <w:t xml:space="preserve">, була здійсненна у повному обсязі та у відповідності до вимог законодавства України з питань запобігання та протидії легалізації кримінальних доходів / фінансуванню тероризму. </w:t>
      </w:r>
    </w:p>
    <w:p w14:paraId="3DC07CDE" w14:textId="0D8A8934" w:rsidR="00CF18C0" w:rsidRPr="00047E1B" w:rsidRDefault="00CF18C0" w:rsidP="000835FD">
      <w:pPr>
        <w:widowControl w:val="0"/>
        <w:spacing w:before="0" w:after="0"/>
        <w:ind w:firstLine="284"/>
        <w:rPr>
          <w:rFonts w:ascii="Times New Roman" w:hAnsi="Times New Roman"/>
        </w:rPr>
      </w:pPr>
      <w:r w:rsidRPr="00047E1B">
        <w:rPr>
          <w:rFonts w:ascii="Times New Roman" w:hAnsi="Times New Roman"/>
        </w:rPr>
        <w:t xml:space="preserve">Відомості, що зазначені у </w:t>
      </w:r>
      <w:r w:rsidR="000F4003" w:rsidRPr="00047E1B">
        <w:rPr>
          <w:rFonts w:ascii="Times New Roman" w:hAnsi="Times New Roman"/>
        </w:rPr>
        <w:t>заяві</w:t>
      </w:r>
      <w:r w:rsidRPr="00047E1B">
        <w:rPr>
          <w:rFonts w:ascii="Times New Roman" w:hAnsi="Times New Roman"/>
        </w:rPr>
        <w:t xml:space="preserve"> складені на підставі офіційних документів / відомостей, наданих для ідентифікації / верифікації осіб – клієнтів професійного </w:t>
      </w:r>
      <w:r w:rsidRPr="00047E1B">
        <w:rPr>
          <w:rFonts w:ascii="Times New Roman" w:hAnsi="Times New Roman"/>
        </w:rPr>
        <w:lastRenderedPageBreak/>
        <w:t>учасника ринку капіталів.</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9"/>
        <w:gridCol w:w="2427"/>
        <w:gridCol w:w="430"/>
        <w:gridCol w:w="2819"/>
      </w:tblGrid>
      <w:tr w:rsidR="009B62A7" w:rsidRPr="00047E1B" w14:paraId="16237DE6" w14:textId="77777777">
        <w:trPr>
          <w:cantSplit/>
        </w:trPr>
        <w:tc>
          <w:tcPr>
            <w:tcW w:w="4389" w:type="dxa"/>
            <w:tcBorders>
              <w:top w:val="nil"/>
              <w:left w:val="nil"/>
              <w:bottom w:val="nil"/>
              <w:right w:val="nil"/>
            </w:tcBorders>
            <w:hideMark/>
          </w:tcPr>
          <w:p w14:paraId="6FD68582" w14:textId="77777777" w:rsidR="00CF18C0" w:rsidRPr="00047E1B" w:rsidRDefault="00CF18C0">
            <w:pPr>
              <w:pStyle w:val="12"/>
              <w:ind w:left="-142" w:firstLine="850"/>
            </w:pPr>
          </w:p>
          <w:p w14:paraId="13CCCDEE" w14:textId="56497FF0" w:rsidR="00CF18C0" w:rsidRPr="00047E1B" w:rsidRDefault="00CF18C0">
            <w:pPr>
              <w:pStyle w:val="12"/>
              <w:ind w:left="176"/>
            </w:pPr>
            <w:r w:rsidRPr="00047E1B">
              <w:t xml:space="preserve">Підпис </w:t>
            </w:r>
            <w:r w:rsidR="0059767E" w:rsidRPr="00047E1B">
              <w:t xml:space="preserve">керівника / </w:t>
            </w:r>
            <w:r w:rsidRPr="00047E1B">
              <w:t xml:space="preserve">розпорядника клірингового рахунку учасника клірингу    </w:t>
            </w:r>
          </w:p>
        </w:tc>
        <w:tc>
          <w:tcPr>
            <w:tcW w:w="2427" w:type="dxa"/>
            <w:tcBorders>
              <w:top w:val="nil"/>
              <w:left w:val="nil"/>
              <w:bottom w:val="single" w:sz="4" w:space="0" w:color="auto"/>
              <w:right w:val="nil"/>
            </w:tcBorders>
          </w:tcPr>
          <w:p w14:paraId="3304E71F" w14:textId="77777777" w:rsidR="00CF18C0" w:rsidRPr="00047E1B" w:rsidRDefault="00CF18C0">
            <w:pPr>
              <w:pStyle w:val="12"/>
              <w:ind w:left="-142" w:firstLine="850"/>
            </w:pPr>
          </w:p>
        </w:tc>
        <w:tc>
          <w:tcPr>
            <w:tcW w:w="430" w:type="dxa"/>
            <w:tcBorders>
              <w:top w:val="nil"/>
              <w:left w:val="nil"/>
              <w:bottom w:val="nil"/>
              <w:right w:val="nil"/>
            </w:tcBorders>
            <w:hideMark/>
          </w:tcPr>
          <w:p w14:paraId="5E236AEC" w14:textId="77777777" w:rsidR="00CF18C0" w:rsidRPr="00047E1B" w:rsidRDefault="00CF18C0">
            <w:pPr>
              <w:pStyle w:val="12"/>
              <w:ind w:left="-142" w:firstLine="850"/>
            </w:pPr>
            <w:r w:rsidRPr="00047E1B">
              <w:t xml:space="preserve"> </w:t>
            </w:r>
          </w:p>
        </w:tc>
        <w:tc>
          <w:tcPr>
            <w:tcW w:w="2819" w:type="dxa"/>
            <w:tcBorders>
              <w:top w:val="nil"/>
              <w:left w:val="nil"/>
              <w:bottom w:val="single" w:sz="4" w:space="0" w:color="auto"/>
              <w:right w:val="nil"/>
            </w:tcBorders>
          </w:tcPr>
          <w:p w14:paraId="0FC9D7B3" w14:textId="77777777" w:rsidR="00CF18C0" w:rsidRPr="00047E1B" w:rsidRDefault="00CF18C0">
            <w:pPr>
              <w:pStyle w:val="12"/>
              <w:ind w:left="-142" w:firstLine="850"/>
            </w:pPr>
          </w:p>
        </w:tc>
      </w:tr>
    </w:tbl>
    <w:p w14:paraId="27781057" w14:textId="77777777" w:rsidR="00CF18C0" w:rsidRPr="00047E1B" w:rsidRDefault="00CF18C0" w:rsidP="00CF18C0">
      <w:pPr>
        <w:pStyle w:val="12"/>
        <w:rPr>
          <w:b w:val="0"/>
          <w:sz w:val="16"/>
        </w:rPr>
      </w:pPr>
      <w:r w:rsidRPr="00047E1B">
        <w:tab/>
      </w:r>
      <w:r w:rsidRPr="00047E1B">
        <w:tab/>
      </w:r>
      <w:r w:rsidRPr="00047E1B">
        <w:tab/>
      </w:r>
      <w:r w:rsidRPr="00047E1B">
        <w:tab/>
      </w:r>
      <w:r w:rsidRPr="00047E1B">
        <w:tab/>
      </w:r>
      <w:r w:rsidRPr="00047E1B">
        <w:tab/>
        <w:t>м.п.</w:t>
      </w:r>
      <w:r w:rsidRPr="00047E1B">
        <w:tab/>
      </w:r>
      <w:r w:rsidRPr="00047E1B">
        <w:tab/>
      </w:r>
      <w:r w:rsidRPr="00047E1B">
        <w:tab/>
      </w:r>
      <w:r w:rsidRPr="00047E1B">
        <w:tab/>
        <w:t xml:space="preserve">         </w:t>
      </w:r>
      <w:r w:rsidRPr="00047E1B">
        <w:rPr>
          <w:b w:val="0"/>
          <w:sz w:val="16"/>
        </w:rPr>
        <w:t>(Прізвище, ініціали)</w:t>
      </w:r>
    </w:p>
    <w:p w14:paraId="4BD13480" w14:textId="77777777" w:rsidR="00467333" w:rsidRPr="00047E1B" w:rsidRDefault="00467333" w:rsidP="00CF18C0">
      <w:pPr>
        <w:pStyle w:val="12"/>
        <w:jc w:val="center"/>
      </w:pPr>
    </w:p>
    <w:p w14:paraId="4D45F3F1" w14:textId="77777777" w:rsidR="00467333" w:rsidRPr="00047E1B" w:rsidRDefault="00467333" w:rsidP="00CF18C0">
      <w:pPr>
        <w:pStyle w:val="12"/>
        <w:jc w:val="center"/>
      </w:pPr>
    </w:p>
    <w:p w14:paraId="5A21270B" w14:textId="77777777" w:rsidR="00CF18C0" w:rsidRPr="00047E1B" w:rsidRDefault="00CF18C0" w:rsidP="00CF18C0">
      <w:pPr>
        <w:pStyle w:val="12"/>
        <w:jc w:val="center"/>
      </w:pPr>
      <w:r w:rsidRPr="00047E1B">
        <w:t>ВІДМІТКИ РОЗРАХУНКОВОГО ЦЕНТРУ</w:t>
      </w:r>
    </w:p>
    <w:p w14:paraId="44E3C67C" w14:textId="77777777" w:rsidR="00CF18C0" w:rsidRPr="00047E1B" w:rsidRDefault="00CF18C0" w:rsidP="00CF18C0">
      <w:pPr>
        <w:pStyle w:val="12"/>
        <w:jc w:val="center"/>
      </w:pPr>
    </w:p>
    <w:p w14:paraId="714255B1" w14:textId="77777777" w:rsidR="00CF18C0" w:rsidRPr="00047E1B" w:rsidRDefault="00CF18C0" w:rsidP="00CF18C0">
      <w:pPr>
        <w:pStyle w:val="12"/>
        <w:jc w:val="center"/>
      </w:pPr>
    </w:p>
    <w:p w14:paraId="18DE4E8E" w14:textId="77777777" w:rsidR="00CF18C0" w:rsidRPr="00047E1B" w:rsidRDefault="00CF18C0" w:rsidP="00CF18C0">
      <w:pPr>
        <w:pStyle w:val="12"/>
      </w:pPr>
    </w:p>
    <w:p w14:paraId="23785CC1" w14:textId="77777777" w:rsidR="00CF18C0" w:rsidRPr="00047E1B" w:rsidRDefault="00CF18C0" w:rsidP="00052B93">
      <w:pPr>
        <w:pStyle w:val="12"/>
        <w:rPr>
          <w:b w:val="0"/>
        </w:rPr>
      </w:pPr>
      <w:r w:rsidRPr="00047E1B">
        <w:t>ЗАЯВУ перевірив</w:t>
      </w:r>
      <w:r w:rsidRPr="00047E1B">
        <w:rPr>
          <w:b w:val="0"/>
        </w:rPr>
        <w:t xml:space="preserve"> ________________________________________________</w:t>
      </w:r>
    </w:p>
    <w:p w14:paraId="5B8B104F" w14:textId="77777777" w:rsidR="00CF18C0" w:rsidRPr="00047E1B" w:rsidRDefault="00CF18C0" w:rsidP="00052B93">
      <w:pPr>
        <w:pStyle w:val="12"/>
        <w:rPr>
          <w:b w:val="0"/>
        </w:rPr>
      </w:pPr>
    </w:p>
    <w:tbl>
      <w:tblPr>
        <w:tblW w:w="100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5"/>
        <w:gridCol w:w="2427"/>
        <w:gridCol w:w="430"/>
        <w:gridCol w:w="2819"/>
      </w:tblGrid>
      <w:tr w:rsidR="009B62A7" w:rsidRPr="00047E1B" w14:paraId="4CA48E54" w14:textId="77777777" w:rsidTr="00052B93">
        <w:trPr>
          <w:cantSplit/>
        </w:trPr>
        <w:tc>
          <w:tcPr>
            <w:tcW w:w="4355" w:type="dxa"/>
            <w:tcBorders>
              <w:top w:val="nil"/>
              <w:left w:val="nil"/>
              <w:bottom w:val="nil"/>
              <w:right w:val="nil"/>
            </w:tcBorders>
            <w:hideMark/>
          </w:tcPr>
          <w:p w14:paraId="00FD8962" w14:textId="77777777" w:rsidR="00CF18C0" w:rsidRPr="00047E1B" w:rsidRDefault="00CF18C0" w:rsidP="00052B93">
            <w:pPr>
              <w:pStyle w:val="12"/>
            </w:pPr>
          </w:p>
          <w:p w14:paraId="16306819" w14:textId="77777777" w:rsidR="00052B93" w:rsidRDefault="00CF18C0" w:rsidP="00052B93">
            <w:pPr>
              <w:pStyle w:val="12"/>
            </w:pPr>
            <w:r w:rsidRPr="00047E1B">
              <w:t xml:space="preserve">Підпис уповноваженої особи </w:t>
            </w:r>
          </w:p>
          <w:p w14:paraId="198C308C" w14:textId="32F9048D" w:rsidR="00CF18C0" w:rsidRPr="00047E1B" w:rsidRDefault="00CF18C0" w:rsidP="00052B93">
            <w:pPr>
              <w:pStyle w:val="12"/>
            </w:pPr>
            <w:r w:rsidRPr="00047E1B">
              <w:t xml:space="preserve">Розрахункового центру    </w:t>
            </w:r>
          </w:p>
        </w:tc>
        <w:tc>
          <w:tcPr>
            <w:tcW w:w="2427" w:type="dxa"/>
            <w:tcBorders>
              <w:top w:val="nil"/>
              <w:left w:val="nil"/>
              <w:bottom w:val="single" w:sz="4" w:space="0" w:color="auto"/>
              <w:right w:val="nil"/>
            </w:tcBorders>
          </w:tcPr>
          <w:p w14:paraId="322F2A53" w14:textId="77777777" w:rsidR="00CF18C0" w:rsidRPr="00047E1B" w:rsidRDefault="00CF18C0" w:rsidP="00052B93">
            <w:pPr>
              <w:pStyle w:val="12"/>
            </w:pPr>
          </w:p>
        </w:tc>
        <w:tc>
          <w:tcPr>
            <w:tcW w:w="430" w:type="dxa"/>
            <w:tcBorders>
              <w:top w:val="nil"/>
              <w:left w:val="nil"/>
              <w:bottom w:val="nil"/>
              <w:right w:val="nil"/>
            </w:tcBorders>
            <w:hideMark/>
          </w:tcPr>
          <w:p w14:paraId="567791B9" w14:textId="77777777" w:rsidR="00CF18C0" w:rsidRPr="00047E1B" w:rsidRDefault="00CF18C0" w:rsidP="00052B93">
            <w:pPr>
              <w:pStyle w:val="12"/>
            </w:pPr>
            <w:r w:rsidRPr="00047E1B">
              <w:t xml:space="preserve"> </w:t>
            </w:r>
          </w:p>
        </w:tc>
        <w:tc>
          <w:tcPr>
            <w:tcW w:w="2819" w:type="dxa"/>
            <w:tcBorders>
              <w:top w:val="nil"/>
              <w:left w:val="nil"/>
              <w:bottom w:val="single" w:sz="4" w:space="0" w:color="auto"/>
              <w:right w:val="nil"/>
            </w:tcBorders>
          </w:tcPr>
          <w:p w14:paraId="441E470D" w14:textId="77777777" w:rsidR="00CF18C0" w:rsidRPr="00047E1B" w:rsidRDefault="00CF18C0" w:rsidP="00052B93">
            <w:pPr>
              <w:pStyle w:val="12"/>
            </w:pPr>
          </w:p>
        </w:tc>
      </w:tr>
    </w:tbl>
    <w:p w14:paraId="728ACF01" w14:textId="77777777" w:rsidR="00CF18C0" w:rsidRPr="00047E1B" w:rsidRDefault="00CF18C0" w:rsidP="00052B93">
      <w:pPr>
        <w:pStyle w:val="12"/>
      </w:pPr>
      <w:r w:rsidRPr="00047E1B">
        <w:tab/>
      </w:r>
      <w:r w:rsidRPr="00047E1B">
        <w:tab/>
      </w:r>
      <w:r w:rsidRPr="00047E1B">
        <w:tab/>
      </w:r>
      <w:r w:rsidRPr="00047E1B">
        <w:tab/>
      </w:r>
      <w:r w:rsidRPr="00047E1B">
        <w:tab/>
      </w:r>
      <w:r w:rsidRPr="00047E1B">
        <w:tab/>
      </w:r>
      <w:r w:rsidRPr="00047E1B">
        <w:tab/>
      </w:r>
      <w:r w:rsidRPr="00047E1B">
        <w:tab/>
      </w:r>
      <w:r w:rsidRPr="00047E1B">
        <w:tab/>
      </w:r>
      <w:r w:rsidRPr="00047E1B">
        <w:tab/>
        <w:t xml:space="preserve">         </w:t>
      </w:r>
      <w:r w:rsidRPr="00047E1B">
        <w:rPr>
          <w:b w:val="0"/>
          <w:sz w:val="16"/>
        </w:rPr>
        <w:t>(Прізвище, ініціали)</w:t>
      </w:r>
      <w:r w:rsidRPr="00047E1B">
        <w:tab/>
      </w:r>
    </w:p>
    <w:p w14:paraId="05BECCD5" w14:textId="77777777" w:rsidR="00BA1980" w:rsidRPr="00047E1B" w:rsidRDefault="00BA1980">
      <w:pPr>
        <w:spacing w:before="0" w:after="0"/>
        <w:ind w:firstLine="0"/>
        <w:jc w:val="left"/>
        <w:rPr>
          <w:rFonts w:ascii="Times New Roman" w:eastAsia="Times New Roman" w:hAnsi="Times New Roman"/>
          <w:sz w:val="24"/>
          <w:szCs w:val="24"/>
        </w:rPr>
        <w:sectPr w:rsidR="00BA1980" w:rsidRPr="00047E1B" w:rsidSect="000835FD">
          <w:footnotePr>
            <w:numRestart w:val="eachSect"/>
          </w:footnotePr>
          <w:pgSz w:w="16838" w:h="11906" w:orient="landscape"/>
          <w:pgMar w:top="1418" w:right="851" w:bottom="851" w:left="851" w:header="709" w:footer="505" w:gutter="0"/>
          <w:cols w:space="708"/>
          <w:titlePg/>
          <w:docGrid w:linePitch="360"/>
        </w:sectPr>
      </w:pPr>
    </w:p>
    <w:p w14:paraId="1EACB650" w14:textId="26132EEE" w:rsidR="008E22AB" w:rsidRPr="00047E1B" w:rsidRDefault="008E22AB" w:rsidP="008E22AB">
      <w:pPr>
        <w:pStyle w:val="affd"/>
      </w:pPr>
      <w:r w:rsidRPr="00047E1B">
        <w:rPr>
          <w:rStyle w:val="affe"/>
        </w:rPr>
        <w:lastRenderedPageBreak/>
        <w:t>Додаток 4.2</w:t>
      </w:r>
    </w:p>
    <w:p w14:paraId="62DADA00" w14:textId="77777777" w:rsidR="008E22AB" w:rsidRPr="00047E1B" w:rsidRDefault="008E22AB" w:rsidP="008E22AB">
      <w:pPr>
        <w:rPr>
          <w:rFonts w:ascii="Times New Roman" w:hAnsi="Times New Roman"/>
          <w:sz w:val="24"/>
          <w:szCs w:val="24"/>
        </w:rPr>
      </w:pPr>
    </w:p>
    <w:p w14:paraId="00EA2206" w14:textId="77777777" w:rsidR="008E22AB" w:rsidRPr="00047E1B" w:rsidRDefault="008E22AB" w:rsidP="008E22AB">
      <w:pPr>
        <w:ind w:left="709" w:firstLine="0"/>
        <w:rPr>
          <w:rFonts w:ascii="Times New Roman" w:hAnsi="Times New Roman"/>
          <w:b/>
          <w:sz w:val="24"/>
          <w:szCs w:val="24"/>
        </w:rPr>
      </w:pPr>
      <w:r w:rsidRPr="00047E1B">
        <w:rPr>
          <w:rFonts w:ascii="Times New Roman" w:hAnsi="Times New Roman"/>
          <w:b/>
          <w:sz w:val="24"/>
          <w:szCs w:val="24"/>
        </w:rPr>
        <w:t>Формат файлу «Заява на реєстрацію вигодоодержувача – фізичної особи»</w:t>
      </w:r>
    </w:p>
    <w:p w14:paraId="3127E280" w14:textId="77777777" w:rsidR="008E22AB" w:rsidRPr="00047E1B" w:rsidRDefault="008E22AB" w:rsidP="008E22AB">
      <w:pPr>
        <w:rPr>
          <w:rFonts w:ascii="Times New Roman" w:hAnsi="Times New Roman"/>
          <w:sz w:val="24"/>
          <w:szCs w:val="24"/>
          <w:u w:val="single"/>
        </w:rPr>
      </w:pPr>
    </w:p>
    <w:p w14:paraId="62290351" w14:textId="77777777" w:rsidR="008E22AB" w:rsidRPr="00047E1B" w:rsidRDefault="008E22AB" w:rsidP="008E22AB">
      <w:pPr>
        <w:ind w:firstLine="0"/>
        <w:rPr>
          <w:rFonts w:ascii="Times New Roman" w:hAnsi="Times New Roman"/>
          <w:b/>
          <w:sz w:val="24"/>
          <w:szCs w:val="24"/>
        </w:rPr>
      </w:pPr>
      <w:r w:rsidRPr="00047E1B">
        <w:rPr>
          <w:rFonts w:ascii="Times New Roman" w:hAnsi="Times New Roman"/>
          <w:b/>
          <w:sz w:val="24"/>
          <w:szCs w:val="24"/>
        </w:rPr>
        <w:t>1. Формат імені файлу:</w:t>
      </w:r>
    </w:p>
    <w:p w14:paraId="5A713652" w14:textId="77777777" w:rsidR="008E22AB" w:rsidRPr="00047E1B" w:rsidRDefault="008E22AB" w:rsidP="008E22AB">
      <w:pPr>
        <w:ind w:firstLine="0"/>
        <w:rPr>
          <w:rFonts w:ascii="Times New Roman" w:hAnsi="Times New Roman"/>
          <w:sz w:val="24"/>
          <w:szCs w:val="24"/>
        </w:rPr>
      </w:pPr>
      <w:r w:rsidRPr="00047E1B">
        <w:rPr>
          <w:rFonts w:ascii="Times New Roman" w:hAnsi="Times New Roman"/>
          <w:b/>
          <w:sz w:val="24"/>
          <w:szCs w:val="24"/>
        </w:rPr>
        <w:t>YYYYMMDDxxx_EEEEEEEE.BFR</w:t>
      </w:r>
      <w:r w:rsidRPr="00047E1B">
        <w:rPr>
          <w:rFonts w:ascii="Times New Roman" w:hAnsi="Times New Roman"/>
          <w:sz w:val="24"/>
          <w:szCs w:val="24"/>
        </w:rPr>
        <w:t xml:space="preserve">, де </w:t>
      </w:r>
    </w:p>
    <w:p w14:paraId="443DBB8F" w14:textId="77777777" w:rsidR="008E22AB" w:rsidRPr="00047E1B" w:rsidRDefault="008E22AB" w:rsidP="008E22AB">
      <w:pPr>
        <w:ind w:firstLine="0"/>
        <w:rPr>
          <w:rFonts w:ascii="Times New Roman" w:hAnsi="Times New Roman"/>
          <w:sz w:val="24"/>
          <w:szCs w:val="24"/>
        </w:rPr>
      </w:pPr>
      <w:r w:rsidRPr="00047E1B">
        <w:rPr>
          <w:rFonts w:ascii="Times New Roman" w:hAnsi="Times New Roman"/>
          <w:b/>
          <w:sz w:val="24"/>
          <w:szCs w:val="24"/>
        </w:rPr>
        <w:t xml:space="preserve">YYYYMMDD </w:t>
      </w:r>
      <w:r w:rsidRPr="00047E1B">
        <w:rPr>
          <w:rFonts w:ascii="Times New Roman" w:hAnsi="Times New Roman"/>
          <w:sz w:val="24"/>
          <w:szCs w:val="24"/>
        </w:rPr>
        <w:t>– дата поточного операційного дня;</w:t>
      </w:r>
    </w:p>
    <w:p w14:paraId="0F5139A4" w14:textId="77777777" w:rsidR="008E22AB" w:rsidRPr="00047E1B" w:rsidRDefault="008E22AB" w:rsidP="008E22AB">
      <w:pPr>
        <w:ind w:left="142" w:hanging="142"/>
        <w:rPr>
          <w:rFonts w:ascii="Times New Roman" w:hAnsi="Times New Roman"/>
          <w:b/>
          <w:sz w:val="24"/>
          <w:szCs w:val="24"/>
        </w:rPr>
      </w:pPr>
      <w:r w:rsidRPr="00047E1B">
        <w:rPr>
          <w:rFonts w:ascii="Times New Roman" w:hAnsi="Times New Roman"/>
          <w:b/>
          <w:sz w:val="24"/>
          <w:szCs w:val="24"/>
        </w:rPr>
        <w:t xml:space="preserve">xxx – </w:t>
      </w:r>
      <w:r w:rsidRPr="00047E1B">
        <w:rPr>
          <w:rFonts w:ascii="Times New Roman" w:hAnsi="Times New Roman"/>
          <w:sz w:val="24"/>
          <w:szCs w:val="24"/>
        </w:rPr>
        <w:t>порядковий номер файлу протягом поточного операційного дня;</w:t>
      </w:r>
    </w:p>
    <w:p w14:paraId="3A1CF024" w14:textId="77777777" w:rsidR="008E22AB" w:rsidRPr="00047E1B" w:rsidRDefault="008E22AB" w:rsidP="008E22AB">
      <w:pPr>
        <w:ind w:firstLine="0"/>
        <w:rPr>
          <w:rFonts w:ascii="Times New Roman" w:hAnsi="Times New Roman"/>
          <w:sz w:val="24"/>
          <w:szCs w:val="24"/>
        </w:rPr>
      </w:pPr>
      <w:r w:rsidRPr="00047E1B">
        <w:rPr>
          <w:rFonts w:ascii="Times New Roman" w:hAnsi="Times New Roman"/>
          <w:b/>
          <w:sz w:val="24"/>
          <w:szCs w:val="24"/>
        </w:rPr>
        <w:t xml:space="preserve">EEEEEEEE </w:t>
      </w:r>
      <w:r w:rsidRPr="00047E1B">
        <w:rPr>
          <w:rFonts w:ascii="Times New Roman" w:hAnsi="Times New Roman"/>
          <w:sz w:val="24"/>
          <w:szCs w:val="24"/>
        </w:rPr>
        <w:t xml:space="preserve"> – код за ЄДРПОУ учасника клірингу;</w:t>
      </w:r>
    </w:p>
    <w:p w14:paraId="03356B53" w14:textId="77777777" w:rsidR="008E22AB" w:rsidRPr="00047E1B" w:rsidRDefault="008E22AB" w:rsidP="008E22AB">
      <w:pPr>
        <w:ind w:firstLine="0"/>
        <w:rPr>
          <w:rFonts w:ascii="Times New Roman" w:hAnsi="Times New Roman"/>
          <w:sz w:val="24"/>
          <w:szCs w:val="24"/>
        </w:rPr>
      </w:pPr>
      <w:r w:rsidRPr="00047E1B">
        <w:rPr>
          <w:rFonts w:ascii="Times New Roman" w:hAnsi="Times New Roman"/>
          <w:b/>
          <w:sz w:val="24"/>
          <w:szCs w:val="24"/>
        </w:rPr>
        <w:t>BFR</w:t>
      </w:r>
      <w:r w:rsidRPr="00047E1B">
        <w:rPr>
          <w:rFonts w:ascii="Times New Roman" w:hAnsi="Times New Roman"/>
          <w:sz w:val="24"/>
          <w:szCs w:val="24"/>
        </w:rPr>
        <w:t xml:space="preserve"> – ознака файлу у форматі dBASE.</w:t>
      </w:r>
    </w:p>
    <w:p w14:paraId="33630540" w14:textId="77777777" w:rsidR="008E22AB" w:rsidRPr="00047E1B" w:rsidRDefault="008E22AB" w:rsidP="008E22AB">
      <w:pPr>
        <w:ind w:firstLine="0"/>
        <w:rPr>
          <w:rFonts w:ascii="Times New Roman" w:hAnsi="Times New Roman"/>
          <w:sz w:val="24"/>
          <w:szCs w:val="24"/>
        </w:rPr>
      </w:pPr>
      <w:r w:rsidRPr="00047E1B">
        <w:rPr>
          <w:rFonts w:ascii="Times New Roman" w:hAnsi="Times New Roman"/>
          <w:sz w:val="24"/>
          <w:szCs w:val="24"/>
        </w:rPr>
        <w:t>Файл BFR є текстовим файлом з використанням кодування Windows-1251 (Cyrillic) з розділювачами між полями у вигляді символа «|».</w:t>
      </w:r>
    </w:p>
    <w:p w14:paraId="78CD47A2" w14:textId="77777777" w:rsidR="008E22AB" w:rsidRPr="00047E1B" w:rsidRDefault="008E22AB" w:rsidP="008E22AB">
      <w:pPr>
        <w:ind w:firstLine="0"/>
        <w:rPr>
          <w:rFonts w:ascii="Times New Roman" w:hAnsi="Times New Roman"/>
          <w:b/>
          <w:sz w:val="24"/>
          <w:szCs w:val="24"/>
        </w:rPr>
      </w:pPr>
    </w:p>
    <w:p w14:paraId="76420B75" w14:textId="77777777" w:rsidR="008E22AB" w:rsidRPr="00047E1B" w:rsidRDefault="008E22AB" w:rsidP="008E22AB">
      <w:pPr>
        <w:ind w:firstLine="0"/>
        <w:rPr>
          <w:rFonts w:ascii="Times New Roman" w:hAnsi="Times New Roman"/>
          <w:b/>
          <w:sz w:val="24"/>
          <w:szCs w:val="24"/>
        </w:rPr>
      </w:pPr>
      <w:r w:rsidRPr="00047E1B">
        <w:rPr>
          <w:rFonts w:ascii="Times New Roman" w:hAnsi="Times New Roman"/>
          <w:b/>
          <w:sz w:val="24"/>
          <w:szCs w:val="24"/>
        </w:rPr>
        <w:t xml:space="preserve">2.Формат запису файлу: </w:t>
      </w:r>
    </w:p>
    <w:tbl>
      <w:tblPr>
        <w:tblStyle w:val="a4"/>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7715"/>
        <w:gridCol w:w="1270"/>
      </w:tblGrid>
      <w:tr w:rsidR="008E22AB" w:rsidRPr="00047E1B" w14:paraId="04915FC1" w14:textId="77777777" w:rsidTr="000F1848">
        <w:tc>
          <w:tcPr>
            <w:tcW w:w="927" w:type="dxa"/>
          </w:tcPr>
          <w:p w14:paraId="5EBE8036" w14:textId="77777777" w:rsidR="008E22AB" w:rsidRPr="00047E1B" w:rsidRDefault="008E22AB">
            <w:pPr>
              <w:ind w:firstLine="0"/>
              <w:jc w:val="center"/>
              <w:rPr>
                <w:rFonts w:ascii="Times New Roman" w:hAnsi="Times New Roman"/>
                <w:b/>
                <w:sz w:val="24"/>
                <w:szCs w:val="24"/>
              </w:rPr>
            </w:pPr>
            <w:r w:rsidRPr="00047E1B">
              <w:rPr>
                <w:rFonts w:ascii="Times New Roman" w:hAnsi="Times New Roman"/>
                <w:b/>
                <w:sz w:val="24"/>
                <w:szCs w:val="24"/>
              </w:rPr>
              <w:t>Номер поля</w:t>
            </w:r>
          </w:p>
        </w:tc>
        <w:tc>
          <w:tcPr>
            <w:tcW w:w="7715" w:type="dxa"/>
          </w:tcPr>
          <w:p w14:paraId="4D49896F" w14:textId="77777777" w:rsidR="008E22AB" w:rsidRPr="00047E1B" w:rsidRDefault="008E22AB">
            <w:pPr>
              <w:ind w:firstLine="0"/>
              <w:jc w:val="center"/>
              <w:rPr>
                <w:rFonts w:ascii="Times New Roman" w:hAnsi="Times New Roman"/>
                <w:b/>
                <w:sz w:val="24"/>
                <w:szCs w:val="24"/>
              </w:rPr>
            </w:pPr>
            <w:r w:rsidRPr="00047E1B">
              <w:rPr>
                <w:rFonts w:ascii="Times New Roman" w:hAnsi="Times New Roman"/>
                <w:b/>
                <w:sz w:val="24"/>
                <w:szCs w:val="24"/>
              </w:rPr>
              <w:t>Визначення поля</w:t>
            </w:r>
          </w:p>
        </w:tc>
        <w:tc>
          <w:tcPr>
            <w:tcW w:w="1270" w:type="dxa"/>
          </w:tcPr>
          <w:p w14:paraId="192A3DCB" w14:textId="77777777" w:rsidR="008E22AB" w:rsidRPr="00047E1B" w:rsidRDefault="008E22AB">
            <w:pPr>
              <w:ind w:firstLine="0"/>
              <w:jc w:val="center"/>
              <w:rPr>
                <w:rFonts w:ascii="Times New Roman" w:hAnsi="Times New Roman"/>
                <w:b/>
                <w:sz w:val="24"/>
                <w:szCs w:val="24"/>
              </w:rPr>
            </w:pPr>
            <w:r w:rsidRPr="00047E1B">
              <w:rPr>
                <w:rFonts w:ascii="Times New Roman" w:hAnsi="Times New Roman"/>
                <w:b/>
                <w:sz w:val="24"/>
                <w:szCs w:val="24"/>
              </w:rPr>
              <w:t>Розмір поля</w:t>
            </w:r>
          </w:p>
        </w:tc>
      </w:tr>
      <w:tr w:rsidR="008E22AB" w:rsidRPr="00047E1B" w14:paraId="6BE75E3F" w14:textId="77777777" w:rsidTr="000F1848">
        <w:tc>
          <w:tcPr>
            <w:tcW w:w="927" w:type="dxa"/>
            <w:vAlign w:val="center"/>
          </w:tcPr>
          <w:p w14:paraId="58131BC5" w14:textId="77777777"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1.</w:t>
            </w:r>
          </w:p>
        </w:tc>
        <w:tc>
          <w:tcPr>
            <w:tcW w:w="7715" w:type="dxa"/>
          </w:tcPr>
          <w:p w14:paraId="701D384B"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Код за ЄДРПОУ учасника клірингу</w:t>
            </w:r>
          </w:p>
        </w:tc>
        <w:tc>
          <w:tcPr>
            <w:tcW w:w="1270" w:type="dxa"/>
          </w:tcPr>
          <w:p w14:paraId="2C058C62"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С(8)*</w:t>
            </w:r>
          </w:p>
        </w:tc>
      </w:tr>
      <w:tr w:rsidR="008E22AB" w:rsidRPr="00047E1B" w14:paraId="30EAA776" w14:textId="77777777" w:rsidTr="000F1848">
        <w:tc>
          <w:tcPr>
            <w:tcW w:w="927" w:type="dxa"/>
            <w:vAlign w:val="center"/>
          </w:tcPr>
          <w:p w14:paraId="26177E24" w14:textId="77777777"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2.</w:t>
            </w:r>
          </w:p>
        </w:tc>
        <w:tc>
          <w:tcPr>
            <w:tcW w:w="7715" w:type="dxa"/>
          </w:tcPr>
          <w:p w14:paraId="6E4EEA3D"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Номер клірингового рахунку з колективним обліком клієнта учасника клірингу, за яким реєструється вигодоодержувач</w:t>
            </w:r>
          </w:p>
        </w:tc>
        <w:tc>
          <w:tcPr>
            <w:tcW w:w="1270" w:type="dxa"/>
          </w:tcPr>
          <w:p w14:paraId="647D2B15"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С(6)*</w:t>
            </w:r>
          </w:p>
        </w:tc>
      </w:tr>
      <w:tr w:rsidR="008E22AB" w:rsidRPr="00047E1B" w14:paraId="5C06EAF2" w14:textId="77777777" w:rsidTr="000F1848">
        <w:tc>
          <w:tcPr>
            <w:tcW w:w="927" w:type="dxa"/>
            <w:vAlign w:val="center"/>
          </w:tcPr>
          <w:p w14:paraId="352723BF" w14:textId="5B1701D0"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3.</w:t>
            </w:r>
          </w:p>
        </w:tc>
        <w:tc>
          <w:tcPr>
            <w:tcW w:w="7715" w:type="dxa"/>
          </w:tcPr>
          <w:p w14:paraId="399333F9"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Прізвище вигодоодержувача</w:t>
            </w:r>
          </w:p>
        </w:tc>
        <w:tc>
          <w:tcPr>
            <w:tcW w:w="1270" w:type="dxa"/>
          </w:tcPr>
          <w:p w14:paraId="5F3DAC46"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С(30)**</w:t>
            </w:r>
          </w:p>
        </w:tc>
      </w:tr>
      <w:tr w:rsidR="008E22AB" w:rsidRPr="00047E1B" w14:paraId="329165A2" w14:textId="77777777" w:rsidTr="000F1848">
        <w:tc>
          <w:tcPr>
            <w:tcW w:w="927" w:type="dxa"/>
            <w:vAlign w:val="center"/>
          </w:tcPr>
          <w:p w14:paraId="107026E0" w14:textId="77777777"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4.</w:t>
            </w:r>
          </w:p>
        </w:tc>
        <w:tc>
          <w:tcPr>
            <w:tcW w:w="7715" w:type="dxa"/>
          </w:tcPr>
          <w:p w14:paraId="39901480"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Ім’я вигодоодержувача</w:t>
            </w:r>
          </w:p>
        </w:tc>
        <w:tc>
          <w:tcPr>
            <w:tcW w:w="1270" w:type="dxa"/>
          </w:tcPr>
          <w:p w14:paraId="676F4405"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С(20)**</w:t>
            </w:r>
          </w:p>
        </w:tc>
      </w:tr>
      <w:tr w:rsidR="008E22AB" w:rsidRPr="00047E1B" w14:paraId="714082EE" w14:textId="77777777" w:rsidTr="000F1848">
        <w:tc>
          <w:tcPr>
            <w:tcW w:w="927" w:type="dxa"/>
            <w:vAlign w:val="center"/>
          </w:tcPr>
          <w:p w14:paraId="0EF4CE52" w14:textId="1CAD73CA"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5.</w:t>
            </w:r>
          </w:p>
        </w:tc>
        <w:tc>
          <w:tcPr>
            <w:tcW w:w="7715" w:type="dxa"/>
          </w:tcPr>
          <w:p w14:paraId="609BEACA"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По батькові вигодоодержувача (у разі відсутності, приймає значення «</w:t>
            </w:r>
            <w:r w:rsidRPr="00D11A44">
              <w:rPr>
                <w:rFonts w:ascii="Times New Roman" w:hAnsi="Times New Roman"/>
                <w:b/>
                <w:bCs/>
                <w:sz w:val="24"/>
                <w:szCs w:val="24"/>
              </w:rPr>
              <w:t>.</w:t>
            </w:r>
            <w:r w:rsidRPr="00047E1B">
              <w:rPr>
                <w:rFonts w:ascii="Times New Roman" w:hAnsi="Times New Roman"/>
                <w:sz w:val="24"/>
                <w:szCs w:val="24"/>
              </w:rPr>
              <w:t>»)</w:t>
            </w:r>
          </w:p>
        </w:tc>
        <w:tc>
          <w:tcPr>
            <w:tcW w:w="1270" w:type="dxa"/>
          </w:tcPr>
          <w:p w14:paraId="588B40C4"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С(20)**</w:t>
            </w:r>
          </w:p>
        </w:tc>
      </w:tr>
      <w:tr w:rsidR="008E22AB" w:rsidRPr="00047E1B" w14:paraId="7D066E2A" w14:textId="77777777" w:rsidTr="000F1848">
        <w:tc>
          <w:tcPr>
            <w:tcW w:w="927" w:type="dxa"/>
            <w:vAlign w:val="center"/>
          </w:tcPr>
          <w:p w14:paraId="52EBDB99" w14:textId="453FBD16"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6.</w:t>
            </w:r>
          </w:p>
        </w:tc>
        <w:tc>
          <w:tcPr>
            <w:tcW w:w="7715" w:type="dxa"/>
          </w:tcPr>
          <w:p w14:paraId="3D544F3A"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Громадянство (код країни згідно з довідником SWIFT, наприклад UA, US, CY…)</w:t>
            </w:r>
          </w:p>
        </w:tc>
        <w:tc>
          <w:tcPr>
            <w:tcW w:w="1270" w:type="dxa"/>
          </w:tcPr>
          <w:p w14:paraId="66704B52"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C(2)*</w:t>
            </w:r>
          </w:p>
        </w:tc>
      </w:tr>
      <w:tr w:rsidR="008E22AB" w:rsidRPr="00047E1B" w14:paraId="32EC298A" w14:textId="77777777" w:rsidTr="000F1848">
        <w:tc>
          <w:tcPr>
            <w:tcW w:w="927" w:type="dxa"/>
            <w:vAlign w:val="center"/>
          </w:tcPr>
          <w:p w14:paraId="7ABD383E" w14:textId="77777777"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7.</w:t>
            </w:r>
          </w:p>
        </w:tc>
        <w:tc>
          <w:tcPr>
            <w:tcW w:w="7715" w:type="dxa"/>
          </w:tcPr>
          <w:p w14:paraId="48238D72"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РНОКПП або серія (за наявності) та номер паспорта, в якому проставлено відмітку про відмову від прийняття реєстраційного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 (для резидентів)</w:t>
            </w:r>
            <w:r w:rsidRPr="00047E1B" w:rsidDel="00AA34C1">
              <w:rPr>
                <w:rFonts w:ascii="Times New Roman" w:hAnsi="Times New Roman"/>
                <w:sz w:val="24"/>
                <w:szCs w:val="24"/>
              </w:rPr>
              <w:t xml:space="preserve"> </w:t>
            </w:r>
            <w:r w:rsidRPr="00047E1B">
              <w:rPr>
                <w:rFonts w:ascii="Times New Roman" w:hAnsi="Times New Roman"/>
                <w:sz w:val="24"/>
                <w:szCs w:val="24"/>
              </w:rPr>
              <w:t xml:space="preserve"> </w:t>
            </w:r>
          </w:p>
          <w:p w14:paraId="16F6300C"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Номер та серія (за наявності) паспорта або іншого документа, що посвідчує особу та відповідно до законодавства України може бути використаний на території України для укладення правочинів (для нерезидентів)</w:t>
            </w:r>
          </w:p>
        </w:tc>
        <w:tc>
          <w:tcPr>
            <w:tcW w:w="1270" w:type="dxa"/>
          </w:tcPr>
          <w:p w14:paraId="7D9E09D5"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С(10)**</w:t>
            </w:r>
          </w:p>
        </w:tc>
      </w:tr>
      <w:tr w:rsidR="008E22AB" w:rsidRPr="00047E1B" w14:paraId="05535610" w14:textId="77777777" w:rsidTr="000F1848">
        <w:tc>
          <w:tcPr>
            <w:tcW w:w="927" w:type="dxa"/>
            <w:vAlign w:val="center"/>
          </w:tcPr>
          <w:p w14:paraId="29026209" w14:textId="77777777"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8.</w:t>
            </w:r>
          </w:p>
        </w:tc>
        <w:tc>
          <w:tcPr>
            <w:tcW w:w="7715" w:type="dxa"/>
          </w:tcPr>
          <w:p w14:paraId="5B77B102"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Ідентифікатор вигодоодержувача:</w:t>
            </w:r>
          </w:p>
          <w:p w14:paraId="19CE8D58"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Для рахунків, відкритих для операцій з цінними паперами, депозитарний облік яких здійснює Центральний депозитарій, зазначається частина номера рахунку в цінних паперах клієнта у депозитарній установі НДУ, починаючи з восьмого символа зліва направо (наприклад UA03123456).</w:t>
            </w:r>
          </w:p>
          <w:p w14:paraId="241126DD"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lastRenderedPageBreak/>
              <w:t>Для рахунків, відкритих для операцій з цінними паперами, депозитарний облік яких здійснює Національний банк України, зазначається:</w:t>
            </w:r>
          </w:p>
          <w:p w14:paraId="410CA11C"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для резидентів – РНОКПП або серія (за наявності) та номер паспорта, в якому проставлено відмітку про відмову від прийняття реєстраційного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w:t>
            </w:r>
          </w:p>
          <w:p w14:paraId="1C8D8B30"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для нерезидентів – реєстраційний код фізичної особи-нерезидента</w:t>
            </w:r>
          </w:p>
        </w:tc>
        <w:tc>
          <w:tcPr>
            <w:tcW w:w="1270" w:type="dxa"/>
          </w:tcPr>
          <w:p w14:paraId="7D216602"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lastRenderedPageBreak/>
              <w:t>С(10)**</w:t>
            </w:r>
          </w:p>
        </w:tc>
      </w:tr>
      <w:tr w:rsidR="008E22AB" w:rsidRPr="00047E1B" w14:paraId="7F793E6B" w14:textId="77777777" w:rsidTr="000F1848">
        <w:tc>
          <w:tcPr>
            <w:tcW w:w="927" w:type="dxa"/>
            <w:vAlign w:val="center"/>
          </w:tcPr>
          <w:p w14:paraId="691956B0" w14:textId="77777777"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9.</w:t>
            </w:r>
          </w:p>
        </w:tc>
        <w:tc>
          <w:tcPr>
            <w:tcW w:w="7715" w:type="dxa"/>
          </w:tcPr>
          <w:p w14:paraId="0C1F8498"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Ознака належності до публічної особи (ПЕП), приймає значення 1– Так / 0 – Ні</w:t>
            </w:r>
          </w:p>
        </w:tc>
        <w:tc>
          <w:tcPr>
            <w:tcW w:w="1270" w:type="dxa"/>
          </w:tcPr>
          <w:p w14:paraId="302E68DA"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С(1)*</w:t>
            </w:r>
          </w:p>
        </w:tc>
      </w:tr>
      <w:tr w:rsidR="008E22AB" w:rsidRPr="00047E1B" w14:paraId="5FBD2EFB" w14:textId="77777777" w:rsidTr="000F1848">
        <w:tc>
          <w:tcPr>
            <w:tcW w:w="927" w:type="dxa"/>
            <w:vAlign w:val="center"/>
          </w:tcPr>
          <w:p w14:paraId="695C9D28" w14:textId="77777777"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10.</w:t>
            </w:r>
          </w:p>
        </w:tc>
        <w:tc>
          <w:tcPr>
            <w:tcW w:w="7715" w:type="dxa"/>
          </w:tcPr>
          <w:p w14:paraId="21060557"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Дата народження (у форматі YYYYMMDD)</w:t>
            </w:r>
          </w:p>
        </w:tc>
        <w:tc>
          <w:tcPr>
            <w:tcW w:w="1270" w:type="dxa"/>
          </w:tcPr>
          <w:p w14:paraId="7F078D1B"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С(8)*</w:t>
            </w:r>
          </w:p>
        </w:tc>
      </w:tr>
      <w:tr w:rsidR="008E22AB" w:rsidRPr="00047E1B" w14:paraId="4112D4DE" w14:textId="77777777" w:rsidTr="000F1848">
        <w:tc>
          <w:tcPr>
            <w:tcW w:w="927" w:type="dxa"/>
            <w:vAlign w:val="center"/>
          </w:tcPr>
          <w:p w14:paraId="77C03BDB" w14:textId="77777777"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11.</w:t>
            </w:r>
          </w:p>
        </w:tc>
        <w:tc>
          <w:tcPr>
            <w:tcW w:w="7715" w:type="dxa"/>
          </w:tcPr>
          <w:p w14:paraId="24C5373F" w14:textId="7BAB8E02" w:rsidR="008E22AB" w:rsidRPr="00047E1B" w:rsidRDefault="008E22AB">
            <w:pPr>
              <w:ind w:firstLine="0"/>
              <w:rPr>
                <w:rFonts w:ascii="Times New Roman" w:hAnsi="Times New Roman"/>
                <w:sz w:val="24"/>
                <w:szCs w:val="24"/>
              </w:rPr>
            </w:pPr>
            <w:r w:rsidRPr="00047E1B">
              <w:rPr>
                <w:rFonts w:ascii="Times New Roman" w:hAnsi="Times New Roman"/>
                <w:sz w:val="24"/>
                <w:szCs w:val="24"/>
              </w:rPr>
              <w:t>Країна місця проживання</w:t>
            </w:r>
            <w:r w:rsidR="008074B2">
              <w:rPr>
                <w:rFonts w:ascii="Times New Roman" w:hAnsi="Times New Roman"/>
                <w:sz w:val="24"/>
                <w:szCs w:val="24"/>
              </w:rPr>
              <w:t xml:space="preserve"> або місця перебування</w:t>
            </w:r>
            <w:r w:rsidRPr="00047E1B">
              <w:rPr>
                <w:rFonts w:ascii="Times New Roman" w:hAnsi="Times New Roman"/>
                <w:sz w:val="24"/>
                <w:szCs w:val="24"/>
              </w:rPr>
              <w:t xml:space="preserve"> (код країни згідно з довідником SWIFT, наприклад UA, US, CY…)</w:t>
            </w:r>
          </w:p>
        </w:tc>
        <w:tc>
          <w:tcPr>
            <w:tcW w:w="1270" w:type="dxa"/>
          </w:tcPr>
          <w:p w14:paraId="3CE53AF0"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С(2)*</w:t>
            </w:r>
          </w:p>
        </w:tc>
      </w:tr>
      <w:tr w:rsidR="00506E80" w:rsidRPr="00047E1B" w14:paraId="3152D649" w14:textId="77777777" w:rsidTr="000F1848">
        <w:tc>
          <w:tcPr>
            <w:tcW w:w="927" w:type="dxa"/>
            <w:vAlign w:val="center"/>
          </w:tcPr>
          <w:p w14:paraId="3A6B5B2F" w14:textId="10B1F594" w:rsidR="00506E80" w:rsidRPr="009C28E8" w:rsidRDefault="00506E80" w:rsidP="000835FD">
            <w:pPr>
              <w:ind w:firstLine="0"/>
              <w:jc w:val="left"/>
              <w:rPr>
                <w:rFonts w:ascii="Times New Roman" w:hAnsi="Times New Roman"/>
                <w:sz w:val="24"/>
                <w:szCs w:val="24"/>
                <w:lang w:val="en-US"/>
              </w:rPr>
            </w:pPr>
            <w:r>
              <w:rPr>
                <w:rFonts w:ascii="Times New Roman" w:hAnsi="Times New Roman"/>
                <w:sz w:val="24"/>
                <w:szCs w:val="24"/>
                <w:lang w:val="en-US"/>
              </w:rPr>
              <w:t>12.</w:t>
            </w:r>
          </w:p>
        </w:tc>
        <w:tc>
          <w:tcPr>
            <w:tcW w:w="7715" w:type="dxa"/>
          </w:tcPr>
          <w:p w14:paraId="4395EB39" w14:textId="12CA44E0" w:rsidR="00506E80" w:rsidRPr="008013EA" w:rsidRDefault="008013EA">
            <w:pPr>
              <w:ind w:firstLine="0"/>
              <w:rPr>
                <w:rFonts w:ascii="Times New Roman" w:hAnsi="Times New Roman"/>
                <w:sz w:val="24"/>
                <w:szCs w:val="24"/>
              </w:rPr>
            </w:pPr>
            <w:r>
              <w:rPr>
                <w:rFonts w:ascii="Times New Roman" w:hAnsi="Times New Roman"/>
                <w:sz w:val="24"/>
                <w:szCs w:val="24"/>
              </w:rPr>
              <w:t xml:space="preserve">Адреса </w:t>
            </w:r>
            <w:r w:rsidRPr="00047E1B">
              <w:rPr>
                <w:rFonts w:ascii="Times New Roman" w:hAnsi="Times New Roman"/>
                <w:sz w:val="24"/>
                <w:szCs w:val="24"/>
              </w:rPr>
              <w:t>місця проживання</w:t>
            </w:r>
            <w:r w:rsidR="008074B2">
              <w:rPr>
                <w:rFonts w:ascii="Times New Roman" w:hAnsi="Times New Roman"/>
                <w:sz w:val="24"/>
                <w:szCs w:val="24"/>
              </w:rPr>
              <w:t xml:space="preserve"> або місця перебування</w:t>
            </w:r>
            <w:r>
              <w:rPr>
                <w:rFonts w:ascii="Times New Roman" w:hAnsi="Times New Roman"/>
                <w:sz w:val="24"/>
                <w:szCs w:val="24"/>
              </w:rPr>
              <w:t xml:space="preserve"> </w:t>
            </w:r>
            <w:r w:rsidR="005A6B56">
              <w:rPr>
                <w:rFonts w:ascii="Times New Roman" w:hAnsi="Times New Roman"/>
                <w:sz w:val="24"/>
                <w:szCs w:val="24"/>
              </w:rPr>
              <w:t>–</w:t>
            </w:r>
            <w:r>
              <w:rPr>
                <w:rFonts w:ascii="Times New Roman" w:hAnsi="Times New Roman"/>
                <w:sz w:val="24"/>
                <w:szCs w:val="24"/>
              </w:rPr>
              <w:t xml:space="preserve"> область</w:t>
            </w:r>
            <w:r w:rsidR="007738FE">
              <w:rPr>
                <w:rFonts w:ascii="Times New Roman" w:hAnsi="Times New Roman"/>
                <w:sz w:val="24"/>
                <w:szCs w:val="24"/>
              </w:rPr>
              <w:t xml:space="preserve"> (наприклад </w:t>
            </w:r>
            <w:r w:rsidR="007738FE" w:rsidRPr="009C28E8">
              <w:rPr>
                <w:rFonts w:ascii="Times New Roman" w:hAnsi="Times New Roman"/>
                <w:sz w:val="24"/>
                <w:szCs w:val="24"/>
                <w:lang w:val="ru-RU"/>
              </w:rPr>
              <w:t>“</w:t>
            </w:r>
            <w:r w:rsidR="007738FE">
              <w:rPr>
                <w:rFonts w:ascii="Times New Roman" w:hAnsi="Times New Roman"/>
                <w:sz w:val="24"/>
                <w:szCs w:val="24"/>
              </w:rPr>
              <w:t>Одеська</w:t>
            </w:r>
            <w:r w:rsidR="007738FE" w:rsidRPr="009C28E8">
              <w:rPr>
                <w:rFonts w:ascii="Times New Roman" w:hAnsi="Times New Roman"/>
                <w:sz w:val="24"/>
                <w:szCs w:val="24"/>
                <w:lang w:val="ru-RU"/>
              </w:rPr>
              <w:t>”</w:t>
            </w:r>
            <w:r w:rsidR="005D2630">
              <w:rPr>
                <w:rFonts w:ascii="Times New Roman" w:hAnsi="Times New Roman"/>
                <w:sz w:val="24"/>
                <w:szCs w:val="24"/>
              </w:rPr>
              <w:t xml:space="preserve">, </w:t>
            </w:r>
            <w:r w:rsidR="005D2630" w:rsidRPr="00047E1B">
              <w:rPr>
                <w:rFonts w:ascii="Times New Roman" w:hAnsi="Times New Roman"/>
                <w:sz w:val="24"/>
                <w:szCs w:val="24"/>
              </w:rPr>
              <w:t>у разі відсутності</w:t>
            </w:r>
            <w:r w:rsidR="003A2673">
              <w:rPr>
                <w:rFonts w:ascii="Times New Roman" w:hAnsi="Times New Roman"/>
                <w:sz w:val="24"/>
                <w:szCs w:val="24"/>
              </w:rPr>
              <w:t xml:space="preserve"> або в разі зазначення цієї інформації у полі 15</w:t>
            </w:r>
            <w:r w:rsidR="005D2630" w:rsidRPr="00047E1B">
              <w:rPr>
                <w:rFonts w:ascii="Times New Roman" w:hAnsi="Times New Roman"/>
                <w:sz w:val="24"/>
                <w:szCs w:val="24"/>
              </w:rPr>
              <w:t>, приймає значення «</w:t>
            </w:r>
            <w:r w:rsidR="005D2630" w:rsidRPr="00943391">
              <w:rPr>
                <w:rFonts w:ascii="Times New Roman" w:hAnsi="Times New Roman"/>
                <w:b/>
                <w:bCs/>
                <w:sz w:val="24"/>
                <w:szCs w:val="24"/>
              </w:rPr>
              <w:t>.</w:t>
            </w:r>
            <w:r w:rsidR="005D2630" w:rsidRPr="00047E1B">
              <w:rPr>
                <w:rFonts w:ascii="Times New Roman" w:hAnsi="Times New Roman"/>
                <w:sz w:val="24"/>
                <w:szCs w:val="24"/>
              </w:rPr>
              <w:t>»</w:t>
            </w:r>
            <w:r w:rsidR="007738FE">
              <w:rPr>
                <w:rFonts w:ascii="Times New Roman" w:hAnsi="Times New Roman"/>
                <w:sz w:val="24"/>
                <w:szCs w:val="24"/>
              </w:rPr>
              <w:t>)</w:t>
            </w:r>
          </w:p>
        </w:tc>
        <w:tc>
          <w:tcPr>
            <w:tcW w:w="1270" w:type="dxa"/>
          </w:tcPr>
          <w:p w14:paraId="696DB8AE" w14:textId="39361B28" w:rsidR="00506E80" w:rsidRPr="009C28E8" w:rsidRDefault="008013EA">
            <w:pPr>
              <w:ind w:firstLine="0"/>
              <w:rPr>
                <w:rFonts w:ascii="Times New Roman" w:hAnsi="Times New Roman"/>
                <w:sz w:val="24"/>
                <w:szCs w:val="24"/>
                <w:lang w:val="en-US"/>
              </w:rPr>
            </w:pPr>
            <w:r>
              <w:rPr>
                <w:rFonts w:ascii="Times New Roman" w:hAnsi="Times New Roman"/>
                <w:sz w:val="24"/>
                <w:szCs w:val="24"/>
              </w:rPr>
              <w:t>С(20)</w:t>
            </w:r>
            <w:r>
              <w:rPr>
                <w:rFonts w:ascii="Times New Roman" w:hAnsi="Times New Roman"/>
                <w:sz w:val="24"/>
                <w:szCs w:val="24"/>
                <w:lang w:val="en-US"/>
              </w:rPr>
              <w:t>**</w:t>
            </w:r>
          </w:p>
        </w:tc>
      </w:tr>
      <w:tr w:rsidR="008013EA" w:rsidRPr="00047E1B" w14:paraId="79DDE96A" w14:textId="77777777" w:rsidTr="000F1848">
        <w:tc>
          <w:tcPr>
            <w:tcW w:w="927" w:type="dxa"/>
            <w:vAlign w:val="center"/>
          </w:tcPr>
          <w:p w14:paraId="6DE6BCE1" w14:textId="07A7D1FF" w:rsidR="008013EA" w:rsidRDefault="008013EA" w:rsidP="000835FD">
            <w:pPr>
              <w:ind w:firstLine="0"/>
              <w:jc w:val="left"/>
              <w:rPr>
                <w:rFonts w:ascii="Times New Roman" w:hAnsi="Times New Roman"/>
                <w:sz w:val="24"/>
                <w:szCs w:val="24"/>
                <w:lang w:val="en-US"/>
              </w:rPr>
            </w:pPr>
            <w:r>
              <w:rPr>
                <w:rFonts w:ascii="Times New Roman" w:hAnsi="Times New Roman"/>
                <w:sz w:val="24"/>
                <w:szCs w:val="24"/>
                <w:lang w:val="en-US"/>
              </w:rPr>
              <w:t>13.</w:t>
            </w:r>
          </w:p>
        </w:tc>
        <w:tc>
          <w:tcPr>
            <w:tcW w:w="7715" w:type="dxa"/>
          </w:tcPr>
          <w:p w14:paraId="47E8F554" w14:textId="5DA48F9C" w:rsidR="008013EA" w:rsidRPr="008013EA" w:rsidRDefault="00DD6896">
            <w:pPr>
              <w:ind w:firstLine="0"/>
              <w:rPr>
                <w:rFonts w:ascii="Times New Roman" w:hAnsi="Times New Roman"/>
                <w:sz w:val="24"/>
                <w:szCs w:val="24"/>
              </w:rPr>
            </w:pPr>
            <w:r>
              <w:rPr>
                <w:rFonts w:ascii="Times New Roman" w:hAnsi="Times New Roman"/>
                <w:sz w:val="24"/>
                <w:szCs w:val="24"/>
              </w:rPr>
              <w:t xml:space="preserve">Адреса </w:t>
            </w:r>
            <w:r w:rsidRPr="00047E1B">
              <w:rPr>
                <w:rFonts w:ascii="Times New Roman" w:hAnsi="Times New Roman"/>
                <w:sz w:val="24"/>
                <w:szCs w:val="24"/>
              </w:rPr>
              <w:t>місця проживання</w:t>
            </w:r>
            <w:r w:rsidR="008074B2" w:rsidRPr="008074B2">
              <w:rPr>
                <w:rFonts w:ascii="Times New Roman" w:hAnsi="Times New Roman"/>
                <w:sz w:val="24"/>
                <w:szCs w:val="24"/>
              </w:rPr>
              <w:t xml:space="preserve"> або місця перебування</w:t>
            </w:r>
            <w:r>
              <w:rPr>
                <w:rFonts w:ascii="Times New Roman" w:hAnsi="Times New Roman"/>
                <w:sz w:val="24"/>
                <w:szCs w:val="24"/>
              </w:rPr>
              <w:t xml:space="preserve"> –</w:t>
            </w:r>
            <w:r w:rsidRPr="00363D45">
              <w:rPr>
                <w:rFonts w:ascii="Times New Roman" w:hAnsi="Times New Roman"/>
                <w:sz w:val="24"/>
                <w:szCs w:val="24"/>
                <w:lang w:val="en-US"/>
              </w:rPr>
              <w:t xml:space="preserve"> </w:t>
            </w:r>
            <w:r>
              <w:rPr>
                <w:rFonts w:ascii="Times New Roman" w:hAnsi="Times New Roman"/>
                <w:sz w:val="24"/>
                <w:szCs w:val="24"/>
              </w:rPr>
              <w:t xml:space="preserve">район (наприклад </w:t>
            </w:r>
            <w:r w:rsidRPr="00363D45">
              <w:rPr>
                <w:rFonts w:ascii="Times New Roman" w:hAnsi="Times New Roman"/>
                <w:sz w:val="24"/>
                <w:szCs w:val="24"/>
                <w:lang w:val="en-US"/>
              </w:rPr>
              <w:t>“</w:t>
            </w:r>
            <w:r>
              <w:rPr>
                <w:rFonts w:ascii="Times New Roman" w:hAnsi="Times New Roman"/>
                <w:sz w:val="24"/>
                <w:szCs w:val="24"/>
              </w:rPr>
              <w:t>Білгород-Дністровський</w:t>
            </w:r>
            <w:r w:rsidRPr="00363D45">
              <w:rPr>
                <w:rFonts w:ascii="Times New Roman" w:hAnsi="Times New Roman"/>
                <w:sz w:val="24"/>
                <w:szCs w:val="24"/>
                <w:lang w:val="en-US"/>
              </w:rPr>
              <w:t>”</w:t>
            </w:r>
            <w:r>
              <w:rPr>
                <w:rFonts w:ascii="Times New Roman" w:hAnsi="Times New Roman"/>
                <w:sz w:val="24"/>
                <w:szCs w:val="24"/>
              </w:rPr>
              <w:t xml:space="preserve">, </w:t>
            </w:r>
            <w:r w:rsidRPr="00047E1B">
              <w:rPr>
                <w:rFonts w:ascii="Times New Roman" w:hAnsi="Times New Roman"/>
                <w:sz w:val="24"/>
                <w:szCs w:val="24"/>
              </w:rPr>
              <w:t>у разі відсутності</w:t>
            </w:r>
            <w:r>
              <w:rPr>
                <w:rFonts w:ascii="Times New Roman" w:hAnsi="Times New Roman"/>
                <w:sz w:val="24"/>
                <w:szCs w:val="24"/>
              </w:rPr>
              <w:t xml:space="preserve"> або в разі зазначення цієї інформації у полі 15</w:t>
            </w:r>
            <w:r w:rsidRPr="00047E1B">
              <w:rPr>
                <w:rFonts w:ascii="Times New Roman" w:hAnsi="Times New Roman"/>
                <w:sz w:val="24"/>
                <w:szCs w:val="24"/>
              </w:rPr>
              <w:t>, приймає значення «</w:t>
            </w:r>
            <w:r w:rsidRPr="00943391">
              <w:rPr>
                <w:rFonts w:ascii="Times New Roman" w:hAnsi="Times New Roman"/>
                <w:b/>
                <w:bCs/>
                <w:sz w:val="24"/>
                <w:szCs w:val="24"/>
              </w:rPr>
              <w:t>.</w:t>
            </w:r>
            <w:r w:rsidRPr="00047E1B">
              <w:rPr>
                <w:rFonts w:ascii="Times New Roman" w:hAnsi="Times New Roman"/>
                <w:sz w:val="24"/>
                <w:szCs w:val="24"/>
              </w:rPr>
              <w:t>»</w:t>
            </w:r>
            <w:r>
              <w:rPr>
                <w:rFonts w:ascii="Times New Roman" w:hAnsi="Times New Roman"/>
                <w:sz w:val="24"/>
                <w:szCs w:val="24"/>
              </w:rPr>
              <w:t>)</w:t>
            </w:r>
          </w:p>
        </w:tc>
        <w:tc>
          <w:tcPr>
            <w:tcW w:w="1270" w:type="dxa"/>
          </w:tcPr>
          <w:p w14:paraId="4F187F71" w14:textId="7BC9E716" w:rsidR="008013EA" w:rsidRDefault="008013EA">
            <w:pPr>
              <w:ind w:firstLine="0"/>
              <w:rPr>
                <w:rFonts w:ascii="Times New Roman" w:hAnsi="Times New Roman"/>
                <w:sz w:val="24"/>
                <w:szCs w:val="24"/>
              </w:rPr>
            </w:pPr>
            <w:r>
              <w:rPr>
                <w:rFonts w:ascii="Times New Roman" w:hAnsi="Times New Roman"/>
                <w:sz w:val="24"/>
                <w:szCs w:val="24"/>
              </w:rPr>
              <w:t>С(30)**</w:t>
            </w:r>
          </w:p>
        </w:tc>
      </w:tr>
      <w:tr w:rsidR="008013EA" w:rsidRPr="00047E1B" w14:paraId="06C58B17" w14:textId="77777777" w:rsidTr="000F1848">
        <w:tc>
          <w:tcPr>
            <w:tcW w:w="927" w:type="dxa"/>
            <w:vAlign w:val="center"/>
          </w:tcPr>
          <w:p w14:paraId="6036EACC" w14:textId="40D29E3C" w:rsidR="008013EA" w:rsidRPr="00D11A44" w:rsidRDefault="008013EA" w:rsidP="000835FD">
            <w:pPr>
              <w:ind w:firstLine="0"/>
              <w:jc w:val="left"/>
              <w:rPr>
                <w:rFonts w:ascii="Times New Roman" w:hAnsi="Times New Roman"/>
                <w:sz w:val="24"/>
                <w:szCs w:val="24"/>
              </w:rPr>
            </w:pPr>
            <w:r>
              <w:rPr>
                <w:rFonts w:ascii="Times New Roman" w:hAnsi="Times New Roman"/>
                <w:sz w:val="24"/>
                <w:szCs w:val="24"/>
              </w:rPr>
              <w:t>14.</w:t>
            </w:r>
          </w:p>
        </w:tc>
        <w:tc>
          <w:tcPr>
            <w:tcW w:w="7715" w:type="dxa"/>
          </w:tcPr>
          <w:p w14:paraId="35DA8447" w14:textId="118AC0AB" w:rsidR="008013EA" w:rsidRDefault="008532F7">
            <w:pPr>
              <w:ind w:firstLine="0"/>
              <w:rPr>
                <w:rFonts w:ascii="Times New Roman" w:hAnsi="Times New Roman"/>
                <w:sz w:val="24"/>
                <w:szCs w:val="24"/>
              </w:rPr>
            </w:pPr>
            <w:r>
              <w:rPr>
                <w:rFonts w:ascii="Times New Roman" w:hAnsi="Times New Roman"/>
                <w:sz w:val="24"/>
                <w:szCs w:val="24"/>
              </w:rPr>
              <w:t xml:space="preserve">Адреса </w:t>
            </w:r>
            <w:r w:rsidRPr="00047E1B">
              <w:rPr>
                <w:rFonts w:ascii="Times New Roman" w:hAnsi="Times New Roman"/>
                <w:sz w:val="24"/>
                <w:szCs w:val="24"/>
              </w:rPr>
              <w:t>місця проживання</w:t>
            </w:r>
            <w:r w:rsidR="00363D45" w:rsidRPr="00363D45">
              <w:rPr>
                <w:rFonts w:ascii="Times New Roman" w:hAnsi="Times New Roman"/>
                <w:sz w:val="24"/>
                <w:szCs w:val="24"/>
              </w:rPr>
              <w:t xml:space="preserve"> або місця перебування</w:t>
            </w:r>
            <w:r>
              <w:rPr>
                <w:rFonts w:ascii="Times New Roman" w:hAnsi="Times New Roman"/>
                <w:sz w:val="24"/>
                <w:szCs w:val="24"/>
              </w:rPr>
              <w:t xml:space="preserve"> – населений пункт (наприклад </w:t>
            </w:r>
            <w:r w:rsidRPr="009C28E8">
              <w:rPr>
                <w:rFonts w:ascii="Times New Roman" w:hAnsi="Times New Roman"/>
                <w:sz w:val="24"/>
                <w:szCs w:val="24"/>
              </w:rPr>
              <w:t>“мі</w:t>
            </w:r>
            <w:r>
              <w:rPr>
                <w:rFonts w:ascii="Times New Roman" w:hAnsi="Times New Roman"/>
                <w:sz w:val="24"/>
                <w:szCs w:val="24"/>
              </w:rPr>
              <w:t>сто Білгород-Дністровський</w:t>
            </w:r>
            <w:r w:rsidRPr="009C28E8">
              <w:rPr>
                <w:rFonts w:ascii="Times New Roman" w:hAnsi="Times New Roman"/>
                <w:sz w:val="24"/>
                <w:szCs w:val="24"/>
              </w:rPr>
              <w:t xml:space="preserve">”, </w:t>
            </w:r>
            <w:r>
              <w:rPr>
                <w:rFonts w:ascii="Times New Roman" w:hAnsi="Times New Roman"/>
                <w:sz w:val="24"/>
                <w:szCs w:val="24"/>
              </w:rPr>
              <w:t>в разі зазначення цієї інформації у полі 15</w:t>
            </w:r>
            <w:r w:rsidRPr="00047E1B">
              <w:rPr>
                <w:rFonts w:ascii="Times New Roman" w:hAnsi="Times New Roman"/>
                <w:sz w:val="24"/>
                <w:szCs w:val="24"/>
              </w:rPr>
              <w:t>, приймає значення «</w:t>
            </w:r>
            <w:r w:rsidRPr="00943391">
              <w:rPr>
                <w:rFonts w:ascii="Times New Roman" w:hAnsi="Times New Roman"/>
                <w:b/>
                <w:bCs/>
                <w:sz w:val="24"/>
                <w:szCs w:val="24"/>
              </w:rPr>
              <w:t>.</w:t>
            </w:r>
            <w:r w:rsidRPr="00047E1B">
              <w:rPr>
                <w:rFonts w:ascii="Times New Roman" w:hAnsi="Times New Roman"/>
                <w:sz w:val="24"/>
                <w:szCs w:val="24"/>
              </w:rPr>
              <w:t>»</w:t>
            </w:r>
            <w:r>
              <w:rPr>
                <w:rFonts w:ascii="Times New Roman" w:hAnsi="Times New Roman"/>
                <w:sz w:val="24"/>
                <w:szCs w:val="24"/>
              </w:rPr>
              <w:t>)</w:t>
            </w:r>
          </w:p>
        </w:tc>
        <w:tc>
          <w:tcPr>
            <w:tcW w:w="1270" w:type="dxa"/>
          </w:tcPr>
          <w:p w14:paraId="1B116E6A" w14:textId="1B608718" w:rsidR="008013EA" w:rsidRDefault="008013EA">
            <w:pPr>
              <w:ind w:firstLine="0"/>
              <w:rPr>
                <w:rFonts w:ascii="Times New Roman" w:hAnsi="Times New Roman"/>
                <w:sz w:val="24"/>
                <w:szCs w:val="24"/>
              </w:rPr>
            </w:pPr>
            <w:r>
              <w:rPr>
                <w:rFonts w:ascii="Times New Roman" w:hAnsi="Times New Roman"/>
                <w:sz w:val="24"/>
                <w:szCs w:val="24"/>
              </w:rPr>
              <w:t>С(30)**</w:t>
            </w:r>
          </w:p>
        </w:tc>
      </w:tr>
      <w:tr w:rsidR="008013EA" w:rsidRPr="00047E1B" w14:paraId="77ED3263" w14:textId="77777777" w:rsidTr="000F1848">
        <w:tc>
          <w:tcPr>
            <w:tcW w:w="927" w:type="dxa"/>
            <w:vAlign w:val="center"/>
          </w:tcPr>
          <w:p w14:paraId="3FA52315" w14:textId="44F2A9BB" w:rsidR="008013EA" w:rsidRDefault="008013EA" w:rsidP="000835FD">
            <w:pPr>
              <w:ind w:firstLine="0"/>
              <w:jc w:val="left"/>
              <w:rPr>
                <w:rFonts w:ascii="Times New Roman" w:hAnsi="Times New Roman"/>
                <w:sz w:val="24"/>
                <w:szCs w:val="24"/>
              </w:rPr>
            </w:pPr>
            <w:r>
              <w:rPr>
                <w:rFonts w:ascii="Times New Roman" w:hAnsi="Times New Roman"/>
                <w:sz w:val="24"/>
                <w:szCs w:val="24"/>
              </w:rPr>
              <w:t>15.</w:t>
            </w:r>
          </w:p>
        </w:tc>
        <w:tc>
          <w:tcPr>
            <w:tcW w:w="7715" w:type="dxa"/>
          </w:tcPr>
          <w:p w14:paraId="3D3FB9B1" w14:textId="678E56FF" w:rsidR="008013EA" w:rsidRDefault="00AA06AC">
            <w:pPr>
              <w:ind w:firstLine="0"/>
              <w:rPr>
                <w:rFonts w:ascii="Times New Roman" w:hAnsi="Times New Roman"/>
                <w:sz w:val="24"/>
                <w:szCs w:val="24"/>
              </w:rPr>
            </w:pPr>
            <w:r>
              <w:rPr>
                <w:rFonts w:ascii="Times New Roman" w:hAnsi="Times New Roman"/>
                <w:sz w:val="24"/>
                <w:szCs w:val="24"/>
              </w:rPr>
              <w:t xml:space="preserve">Адреса </w:t>
            </w:r>
            <w:r w:rsidRPr="00047E1B">
              <w:rPr>
                <w:rFonts w:ascii="Times New Roman" w:hAnsi="Times New Roman"/>
                <w:sz w:val="24"/>
                <w:szCs w:val="24"/>
              </w:rPr>
              <w:t>місця проживання</w:t>
            </w:r>
            <w:r w:rsidR="00C424B6" w:rsidRPr="00C424B6">
              <w:rPr>
                <w:rFonts w:ascii="Times New Roman" w:hAnsi="Times New Roman"/>
                <w:sz w:val="24"/>
                <w:szCs w:val="24"/>
              </w:rPr>
              <w:t xml:space="preserve"> </w:t>
            </w:r>
            <w:r>
              <w:rPr>
                <w:rFonts w:ascii="Times New Roman" w:hAnsi="Times New Roman"/>
                <w:sz w:val="24"/>
                <w:szCs w:val="24"/>
              </w:rPr>
              <w:t>– вулиця, будинок, тощ</w:t>
            </w:r>
            <w:r w:rsidR="009C28E8">
              <w:rPr>
                <w:rFonts w:ascii="Times New Roman" w:hAnsi="Times New Roman"/>
                <w:sz w:val="24"/>
                <w:szCs w:val="24"/>
              </w:rPr>
              <w:t>о</w:t>
            </w:r>
            <w:r>
              <w:rPr>
                <w:rFonts w:ascii="Times New Roman" w:hAnsi="Times New Roman"/>
                <w:sz w:val="24"/>
                <w:szCs w:val="24"/>
              </w:rPr>
              <w:t xml:space="preserve"> (у випадку, коли учасник клірингу одержує інформацію щодо адреси  місця проживання </w:t>
            </w:r>
            <w:r w:rsidR="00772395">
              <w:rPr>
                <w:rFonts w:ascii="Times New Roman" w:hAnsi="Times New Roman"/>
                <w:sz w:val="24"/>
                <w:szCs w:val="24"/>
              </w:rPr>
              <w:t xml:space="preserve">або місця перебування </w:t>
            </w:r>
            <w:r>
              <w:rPr>
                <w:rFonts w:ascii="Times New Roman" w:hAnsi="Times New Roman"/>
                <w:sz w:val="24"/>
                <w:szCs w:val="24"/>
              </w:rPr>
              <w:t xml:space="preserve">клієнта від систем Дія, </w:t>
            </w:r>
            <w:r>
              <w:rPr>
                <w:rFonts w:ascii="Times New Roman" w:hAnsi="Times New Roman"/>
                <w:sz w:val="24"/>
                <w:szCs w:val="24"/>
                <w:lang w:val="en-US"/>
              </w:rPr>
              <w:t>BankID</w:t>
            </w:r>
            <w:r w:rsidRPr="009C28E8">
              <w:rPr>
                <w:rFonts w:ascii="Times New Roman" w:hAnsi="Times New Roman"/>
                <w:sz w:val="24"/>
                <w:szCs w:val="24"/>
              </w:rPr>
              <w:t xml:space="preserve">, тощо у вигляді </w:t>
            </w:r>
            <w:r>
              <w:rPr>
                <w:rFonts w:ascii="Times New Roman" w:hAnsi="Times New Roman"/>
                <w:sz w:val="24"/>
                <w:szCs w:val="24"/>
              </w:rPr>
              <w:t>одного суцільного рядка, поле також може містити інформацію щодо області, району, населеного пункту та поштового індексу)</w:t>
            </w:r>
          </w:p>
        </w:tc>
        <w:tc>
          <w:tcPr>
            <w:tcW w:w="1270" w:type="dxa"/>
          </w:tcPr>
          <w:p w14:paraId="50C385B4" w14:textId="5898E7C5" w:rsidR="008013EA" w:rsidRDefault="00E32443">
            <w:pPr>
              <w:ind w:firstLine="0"/>
              <w:rPr>
                <w:rFonts w:ascii="Times New Roman" w:hAnsi="Times New Roman"/>
                <w:sz w:val="24"/>
                <w:szCs w:val="24"/>
              </w:rPr>
            </w:pPr>
            <w:r>
              <w:rPr>
                <w:rFonts w:ascii="Times New Roman" w:hAnsi="Times New Roman"/>
                <w:sz w:val="24"/>
                <w:szCs w:val="24"/>
              </w:rPr>
              <w:t>С(150)**</w:t>
            </w:r>
          </w:p>
        </w:tc>
      </w:tr>
      <w:tr w:rsidR="008013EA" w:rsidRPr="00047E1B" w14:paraId="3DB7B496" w14:textId="77777777" w:rsidTr="000F1848">
        <w:tc>
          <w:tcPr>
            <w:tcW w:w="927" w:type="dxa"/>
            <w:vAlign w:val="center"/>
          </w:tcPr>
          <w:p w14:paraId="018E4B1E" w14:textId="44958E16" w:rsidR="008013EA" w:rsidRDefault="008013EA" w:rsidP="000835FD">
            <w:pPr>
              <w:ind w:firstLine="0"/>
              <w:jc w:val="left"/>
              <w:rPr>
                <w:rFonts w:ascii="Times New Roman" w:hAnsi="Times New Roman"/>
                <w:sz w:val="24"/>
                <w:szCs w:val="24"/>
              </w:rPr>
            </w:pPr>
            <w:r>
              <w:rPr>
                <w:rFonts w:ascii="Times New Roman" w:hAnsi="Times New Roman"/>
                <w:sz w:val="24"/>
                <w:szCs w:val="24"/>
              </w:rPr>
              <w:t>16.</w:t>
            </w:r>
          </w:p>
        </w:tc>
        <w:tc>
          <w:tcPr>
            <w:tcW w:w="7715" w:type="dxa"/>
          </w:tcPr>
          <w:p w14:paraId="4AE46BFB" w14:textId="69460934" w:rsidR="008013EA" w:rsidRDefault="002B4713">
            <w:pPr>
              <w:ind w:firstLine="0"/>
              <w:rPr>
                <w:rFonts w:ascii="Times New Roman" w:hAnsi="Times New Roman"/>
                <w:sz w:val="24"/>
                <w:szCs w:val="24"/>
              </w:rPr>
            </w:pPr>
            <w:r>
              <w:rPr>
                <w:rFonts w:ascii="Times New Roman" w:hAnsi="Times New Roman"/>
                <w:sz w:val="24"/>
                <w:szCs w:val="24"/>
              </w:rPr>
              <w:t xml:space="preserve">Адреса </w:t>
            </w:r>
            <w:r w:rsidRPr="00047E1B">
              <w:rPr>
                <w:rFonts w:ascii="Times New Roman" w:hAnsi="Times New Roman"/>
                <w:sz w:val="24"/>
                <w:szCs w:val="24"/>
              </w:rPr>
              <w:t>місця проживання</w:t>
            </w:r>
            <w:r w:rsidR="00C424B6" w:rsidRPr="00C424B6">
              <w:rPr>
                <w:rFonts w:ascii="Times New Roman" w:hAnsi="Times New Roman"/>
                <w:sz w:val="24"/>
                <w:szCs w:val="24"/>
              </w:rPr>
              <w:t xml:space="preserve"> або місця перебування</w:t>
            </w:r>
            <w:r>
              <w:rPr>
                <w:rFonts w:ascii="Times New Roman" w:hAnsi="Times New Roman"/>
                <w:sz w:val="24"/>
                <w:szCs w:val="24"/>
              </w:rPr>
              <w:t xml:space="preserve"> – поштовий індекс (</w:t>
            </w:r>
            <w:r w:rsidRPr="00047E1B">
              <w:rPr>
                <w:rFonts w:ascii="Times New Roman" w:hAnsi="Times New Roman"/>
                <w:sz w:val="24"/>
                <w:szCs w:val="24"/>
              </w:rPr>
              <w:t xml:space="preserve">у разі відсутності </w:t>
            </w:r>
            <w:r>
              <w:rPr>
                <w:rFonts w:ascii="Times New Roman" w:hAnsi="Times New Roman"/>
                <w:sz w:val="24"/>
                <w:szCs w:val="24"/>
              </w:rPr>
              <w:t xml:space="preserve">або </w:t>
            </w:r>
            <w:r w:rsidR="004F1BC0">
              <w:rPr>
                <w:rFonts w:ascii="Times New Roman" w:hAnsi="Times New Roman"/>
                <w:sz w:val="24"/>
                <w:szCs w:val="24"/>
              </w:rPr>
              <w:t>у</w:t>
            </w:r>
            <w:r>
              <w:rPr>
                <w:rFonts w:ascii="Times New Roman" w:hAnsi="Times New Roman"/>
                <w:sz w:val="24"/>
                <w:szCs w:val="24"/>
              </w:rPr>
              <w:t xml:space="preserve"> разі зазначення цієї інформації у полі 15 </w:t>
            </w:r>
            <w:r w:rsidRPr="00047E1B">
              <w:rPr>
                <w:rFonts w:ascii="Times New Roman" w:hAnsi="Times New Roman"/>
                <w:sz w:val="24"/>
                <w:szCs w:val="24"/>
              </w:rPr>
              <w:t>приймає значення «</w:t>
            </w:r>
            <w:r w:rsidRPr="00943391">
              <w:rPr>
                <w:rFonts w:ascii="Times New Roman" w:hAnsi="Times New Roman"/>
                <w:b/>
                <w:bCs/>
                <w:sz w:val="24"/>
                <w:szCs w:val="24"/>
              </w:rPr>
              <w:t>.</w:t>
            </w:r>
            <w:r w:rsidRPr="00047E1B">
              <w:rPr>
                <w:rFonts w:ascii="Times New Roman" w:hAnsi="Times New Roman"/>
                <w:sz w:val="24"/>
                <w:szCs w:val="24"/>
              </w:rPr>
              <w:t>»</w:t>
            </w:r>
            <w:r>
              <w:rPr>
                <w:rFonts w:ascii="Times New Roman" w:hAnsi="Times New Roman"/>
                <w:sz w:val="24"/>
                <w:szCs w:val="24"/>
              </w:rPr>
              <w:t>)</w:t>
            </w:r>
          </w:p>
        </w:tc>
        <w:tc>
          <w:tcPr>
            <w:tcW w:w="1270" w:type="dxa"/>
          </w:tcPr>
          <w:p w14:paraId="380F4ADC" w14:textId="522D6934" w:rsidR="008013EA" w:rsidRDefault="008013EA">
            <w:pPr>
              <w:ind w:firstLine="0"/>
              <w:rPr>
                <w:rFonts w:ascii="Times New Roman" w:hAnsi="Times New Roman"/>
                <w:sz w:val="24"/>
                <w:szCs w:val="24"/>
              </w:rPr>
            </w:pPr>
            <w:r>
              <w:rPr>
                <w:rFonts w:ascii="Times New Roman" w:hAnsi="Times New Roman"/>
                <w:sz w:val="24"/>
                <w:szCs w:val="24"/>
              </w:rPr>
              <w:t>С(8)**</w:t>
            </w:r>
          </w:p>
        </w:tc>
      </w:tr>
      <w:tr w:rsidR="005A6B56" w:rsidRPr="00047E1B" w14:paraId="2C3E22A2" w14:textId="77777777" w:rsidTr="000F1848">
        <w:tc>
          <w:tcPr>
            <w:tcW w:w="927" w:type="dxa"/>
            <w:vAlign w:val="center"/>
          </w:tcPr>
          <w:p w14:paraId="5DD3B747" w14:textId="6CB46C82" w:rsidR="005A6B56" w:rsidRPr="009C28E8" w:rsidRDefault="005A6B56" w:rsidP="000835FD">
            <w:pPr>
              <w:ind w:firstLine="0"/>
              <w:jc w:val="left"/>
              <w:rPr>
                <w:rFonts w:ascii="Times New Roman" w:hAnsi="Times New Roman"/>
                <w:sz w:val="24"/>
                <w:szCs w:val="24"/>
                <w:lang w:val="en-US"/>
              </w:rPr>
            </w:pPr>
            <w:r>
              <w:rPr>
                <w:rFonts w:ascii="Times New Roman" w:hAnsi="Times New Roman"/>
                <w:sz w:val="24"/>
                <w:szCs w:val="24"/>
                <w:lang w:val="en-US"/>
              </w:rPr>
              <w:t>17.</w:t>
            </w:r>
          </w:p>
        </w:tc>
        <w:tc>
          <w:tcPr>
            <w:tcW w:w="7715" w:type="dxa"/>
          </w:tcPr>
          <w:p w14:paraId="1E2B1508" w14:textId="078789C5" w:rsidR="005A6B56" w:rsidRPr="005A6B56" w:rsidRDefault="005A6B56">
            <w:pPr>
              <w:ind w:firstLine="0"/>
              <w:rPr>
                <w:rFonts w:ascii="Times New Roman" w:hAnsi="Times New Roman"/>
                <w:sz w:val="24"/>
                <w:szCs w:val="24"/>
              </w:rPr>
            </w:pPr>
            <w:r>
              <w:rPr>
                <w:rFonts w:ascii="Times New Roman" w:hAnsi="Times New Roman"/>
                <w:sz w:val="24"/>
                <w:szCs w:val="24"/>
              </w:rPr>
              <w:t>Дані реєстрації – назва документ</w:t>
            </w:r>
            <w:r w:rsidR="005525F9">
              <w:rPr>
                <w:rFonts w:ascii="Times New Roman" w:hAnsi="Times New Roman"/>
                <w:sz w:val="24"/>
                <w:szCs w:val="24"/>
              </w:rPr>
              <w:t>а</w:t>
            </w:r>
            <w:r>
              <w:rPr>
                <w:rFonts w:ascii="Times New Roman" w:hAnsi="Times New Roman"/>
                <w:sz w:val="24"/>
                <w:szCs w:val="24"/>
              </w:rPr>
              <w:t xml:space="preserve"> (паспорт</w:t>
            </w:r>
            <w:r w:rsidR="00910D81">
              <w:rPr>
                <w:rFonts w:ascii="Times New Roman" w:hAnsi="Times New Roman"/>
                <w:sz w:val="24"/>
                <w:szCs w:val="24"/>
                <w:lang w:val="ru-RU"/>
              </w:rPr>
              <w:t xml:space="preserve"> або інший документ, що посвідчує особу та відповідно до законодавства України може бути використаний на території України для укладення правочинів</w:t>
            </w:r>
            <w:r>
              <w:rPr>
                <w:rFonts w:ascii="Times New Roman" w:hAnsi="Times New Roman"/>
                <w:sz w:val="24"/>
                <w:szCs w:val="24"/>
              </w:rPr>
              <w:t>)</w:t>
            </w:r>
          </w:p>
        </w:tc>
        <w:tc>
          <w:tcPr>
            <w:tcW w:w="1270" w:type="dxa"/>
          </w:tcPr>
          <w:p w14:paraId="75D29F82" w14:textId="6CA5D9FD" w:rsidR="005A6B56" w:rsidRPr="009C28E8" w:rsidRDefault="005A6B56">
            <w:pPr>
              <w:ind w:firstLine="0"/>
              <w:rPr>
                <w:rFonts w:ascii="Times New Roman" w:hAnsi="Times New Roman"/>
                <w:sz w:val="24"/>
                <w:szCs w:val="24"/>
                <w:lang w:val="en-US"/>
              </w:rPr>
            </w:pPr>
            <w:proofErr w:type="gramStart"/>
            <w:r>
              <w:rPr>
                <w:rFonts w:ascii="Times New Roman" w:hAnsi="Times New Roman"/>
                <w:sz w:val="24"/>
                <w:szCs w:val="24"/>
                <w:lang w:val="en-US"/>
              </w:rPr>
              <w:t>C(30)*</w:t>
            </w:r>
            <w:proofErr w:type="gramEnd"/>
            <w:r>
              <w:rPr>
                <w:rFonts w:ascii="Times New Roman" w:hAnsi="Times New Roman"/>
                <w:sz w:val="24"/>
                <w:szCs w:val="24"/>
                <w:lang w:val="en-US"/>
              </w:rPr>
              <w:t>*</w:t>
            </w:r>
          </w:p>
        </w:tc>
      </w:tr>
      <w:tr w:rsidR="005A6B56" w:rsidRPr="00047E1B" w14:paraId="408540F1" w14:textId="77777777" w:rsidTr="000F1848">
        <w:tc>
          <w:tcPr>
            <w:tcW w:w="927" w:type="dxa"/>
            <w:vAlign w:val="center"/>
          </w:tcPr>
          <w:p w14:paraId="06F4C29E" w14:textId="72AE9A59" w:rsidR="005A6B56" w:rsidRDefault="005A6B56" w:rsidP="000835FD">
            <w:pPr>
              <w:ind w:firstLine="0"/>
              <w:jc w:val="left"/>
              <w:rPr>
                <w:rFonts w:ascii="Times New Roman" w:hAnsi="Times New Roman"/>
                <w:sz w:val="24"/>
                <w:szCs w:val="24"/>
                <w:lang w:val="en-US"/>
              </w:rPr>
            </w:pPr>
            <w:r>
              <w:rPr>
                <w:rFonts w:ascii="Times New Roman" w:hAnsi="Times New Roman"/>
                <w:sz w:val="24"/>
                <w:szCs w:val="24"/>
                <w:lang w:val="en-US"/>
              </w:rPr>
              <w:t xml:space="preserve">18. </w:t>
            </w:r>
          </w:p>
        </w:tc>
        <w:tc>
          <w:tcPr>
            <w:tcW w:w="7715" w:type="dxa"/>
          </w:tcPr>
          <w:p w14:paraId="76DAEDFA" w14:textId="1016478E" w:rsidR="005A6B56" w:rsidRDefault="005A6B56">
            <w:pPr>
              <w:ind w:firstLine="0"/>
              <w:rPr>
                <w:rFonts w:ascii="Times New Roman" w:hAnsi="Times New Roman"/>
                <w:sz w:val="24"/>
                <w:szCs w:val="24"/>
              </w:rPr>
            </w:pPr>
            <w:r>
              <w:rPr>
                <w:rFonts w:ascii="Times New Roman" w:hAnsi="Times New Roman"/>
                <w:sz w:val="24"/>
                <w:szCs w:val="24"/>
              </w:rPr>
              <w:t>Дані реєстрації – серія документ</w:t>
            </w:r>
            <w:r w:rsidR="005525F9">
              <w:rPr>
                <w:rFonts w:ascii="Times New Roman" w:hAnsi="Times New Roman"/>
                <w:sz w:val="24"/>
                <w:szCs w:val="24"/>
              </w:rPr>
              <w:t>а</w:t>
            </w:r>
            <w:r>
              <w:rPr>
                <w:rFonts w:ascii="Times New Roman" w:hAnsi="Times New Roman"/>
                <w:sz w:val="24"/>
                <w:szCs w:val="24"/>
              </w:rPr>
              <w:t xml:space="preserve"> (наприклад </w:t>
            </w:r>
            <w:r w:rsidRPr="00C65549">
              <w:rPr>
                <w:rFonts w:ascii="Times New Roman" w:hAnsi="Times New Roman"/>
                <w:sz w:val="24"/>
                <w:szCs w:val="24"/>
                <w:lang w:val="ru-RU"/>
              </w:rPr>
              <w:t>“</w:t>
            </w:r>
            <w:r>
              <w:rPr>
                <w:rFonts w:ascii="Times New Roman" w:hAnsi="Times New Roman"/>
                <w:sz w:val="24"/>
                <w:szCs w:val="24"/>
                <w:lang w:val="ru-RU"/>
              </w:rPr>
              <w:t>СН</w:t>
            </w:r>
            <w:r w:rsidRPr="00C65549">
              <w:rPr>
                <w:rFonts w:ascii="Times New Roman" w:hAnsi="Times New Roman"/>
                <w:sz w:val="24"/>
                <w:szCs w:val="24"/>
                <w:lang w:val="ru-RU"/>
              </w:rPr>
              <w:t>”</w:t>
            </w:r>
            <w:r w:rsidR="005D2630">
              <w:rPr>
                <w:rFonts w:ascii="Times New Roman" w:hAnsi="Times New Roman"/>
                <w:sz w:val="24"/>
                <w:szCs w:val="24"/>
              </w:rPr>
              <w:t xml:space="preserve">, </w:t>
            </w:r>
            <w:r w:rsidR="005D2630" w:rsidRPr="00047E1B">
              <w:rPr>
                <w:rFonts w:ascii="Times New Roman" w:hAnsi="Times New Roman"/>
                <w:sz w:val="24"/>
                <w:szCs w:val="24"/>
              </w:rPr>
              <w:t>у разі відсутності, приймає значення «</w:t>
            </w:r>
            <w:r w:rsidR="005D2630" w:rsidRPr="00943391">
              <w:rPr>
                <w:rFonts w:ascii="Times New Roman" w:hAnsi="Times New Roman"/>
                <w:b/>
                <w:bCs/>
                <w:sz w:val="24"/>
                <w:szCs w:val="24"/>
              </w:rPr>
              <w:t>.</w:t>
            </w:r>
            <w:r w:rsidR="005D2630" w:rsidRPr="00047E1B">
              <w:rPr>
                <w:rFonts w:ascii="Times New Roman" w:hAnsi="Times New Roman"/>
                <w:sz w:val="24"/>
                <w:szCs w:val="24"/>
              </w:rPr>
              <w:t>»</w:t>
            </w:r>
            <w:r>
              <w:rPr>
                <w:rFonts w:ascii="Times New Roman" w:hAnsi="Times New Roman"/>
                <w:sz w:val="24"/>
                <w:szCs w:val="24"/>
              </w:rPr>
              <w:t>)</w:t>
            </w:r>
          </w:p>
        </w:tc>
        <w:tc>
          <w:tcPr>
            <w:tcW w:w="1270" w:type="dxa"/>
          </w:tcPr>
          <w:p w14:paraId="47E89412" w14:textId="72224430" w:rsidR="005A6B56" w:rsidRPr="005A6B56" w:rsidRDefault="005A6B56">
            <w:pPr>
              <w:ind w:firstLine="0"/>
              <w:rPr>
                <w:rFonts w:ascii="Times New Roman" w:hAnsi="Times New Roman"/>
                <w:sz w:val="24"/>
                <w:szCs w:val="24"/>
                <w:lang w:val="en-US"/>
              </w:rPr>
            </w:pPr>
            <w:proofErr w:type="gramStart"/>
            <w:r>
              <w:rPr>
                <w:rFonts w:ascii="Times New Roman" w:hAnsi="Times New Roman"/>
                <w:sz w:val="24"/>
                <w:szCs w:val="24"/>
                <w:lang w:val="en-US"/>
              </w:rPr>
              <w:t>C(12)*</w:t>
            </w:r>
            <w:proofErr w:type="gramEnd"/>
            <w:r>
              <w:rPr>
                <w:rFonts w:ascii="Times New Roman" w:hAnsi="Times New Roman"/>
                <w:sz w:val="24"/>
                <w:szCs w:val="24"/>
                <w:lang w:val="en-US"/>
              </w:rPr>
              <w:t>*</w:t>
            </w:r>
          </w:p>
        </w:tc>
      </w:tr>
      <w:tr w:rsidR="005A6B56" w:rsidRPr="00047E1B" w14:paraId="069274B3" w14:textId="77777777" w:rsidTr="000F1848">
        <w:tc>
          <w:tcPr>
            <w:tcW w:w="927" w:type="dxa"/>
            <w:vAlign w:val="center"/>
          </w:tcPr>
          <w:p w14:paraId="531DD45B" w14:textId="6C0C255F" w:rsidR="005A6B56" w:rsidRDefault="005A6B56" w:rsidP="000835FD">
            <w:pPr>
              <w:ind w:firstLine="0"/>
              <w:jc w:val="left"/>
              <w:rPr>
                <w:rFonts w:ascii="Times New Roman" w:hAnsi="Times New Roman"/>
                <w:sz w:val="24"/>
                <w:szCs w:val="24"/>
                <w:lang w:val="en-US"/>
              </w:rPr>
            </w:pPr>
            <w:r>
              <w:rPr>
                <w:rFonts w:ascii="Times New Roman" w:hAnsi="Times New Roman"/>
                <w:sz w:val="24"/>
                <w:szCs w:val="24"/>
                <w:lang w:val="en-US"/>
              </w:rPr>
              <w:t>19.</w:t>
            </w:r>
          </w:p>
        </w:tc>
        <w:tc>
          <w:tcPr>
            <w:tcW w:w="7715" w:type="dxa"/>
          </w:tcPr>
          <w:p w14:paraId="3A68816C" w14:textId="41C3BD72" w:rsidR="005A6B56" w:rsidRDefault="005A6B56">
            <w:pPr>
              <w:ind w:firstLine="0"/>
              <w:rPr>
                <w:rFonts w:ascii="Times New Roman" w:hAnsi="Times New Roman"/>
                <w:sz w:val="24"/>
                <w:szCs w:val="24"/>
              </w:rPr>
            </w:pPr>
            <w:r>
              <w:rPr>
                <w:rFonts w:ascii="Times New Roman" w:hAnsi="Times New Roman"/>
                <w:sz w:val="24"/>
                <w:szCs w:val="24"/>
              </w:rPr>
              <w:t>Дані реєстрації – номер документ</w:t>
            </w:r>
            <w:r w:rsidR="005525F9">
              <w:rPr>
                <w:rFonts w:ascii="Times New Roman" w:hAnsi="Times New Roman"/>
                <w:sz w:val="24"/>
                <w:szCs w:val="24"/>
              </w:rPr>
              <w:t>а</w:t>
            </w:r>
            <w:r>
              <w:rPr>
                <w:rFonts w:ascii="Times New Roman" w:hAnsi="Times New Roman"/>
                <w:sz w:val="24"/>
                <w:szCs w:val="24"/>
              </w:rPr>
              <w:t xml:space="preserve"> (наприклад </w:t>
            </w:r>
            <w:r w:rsidRPr="00C65549">
              <w:rPr>
                <w:rFonts w:ascii="Times New Roman" w:hAnsi="Times New Roman"/>
                <w:sz w:val="24"/>
                <w:szCs w:val="24"/>
                <w:lang w:val="ru-RU"/>
              </w:rPr>
              <w:t>“</w:t>
            </w:r>
            <w:r>
              <w:rPr>
                <w:rFonts w:ascii="Times New Roman" w:hAnsi="Times New Roman"/>
                <w:sz w:val="24"/>
                <w:szCs w:val="24"/>
                <w:lang w:val="ru-RU"/>
              </w:rPr>
              <w:t>538979</w:t>
            </w:r>
            <w:r w:rsidRPr="00C65549">
              <w:rPr>
                <w:rFonts w:ascii="Times New Roman" w:hAnsi="Times New Roman"/>
                <w:sz w:val="24"/>
                <w:szCs w:val="24"/>
                <w:lang w:val="ru-RU"/>
              </w:rPr>
              <w:t>”</w:t>
            </w:r>
            <w:r>
              <w:rPr>
                <w:rFonts w:ascii="Times New Roman" w:hAnsi="Times New Roman"/>
                <w:sz w:val="24"/>
                <w:szCs w:val="24"/>
              </w:rPr>
              <w:t>)</w:t>
            </w:r>
          </w:p>
        </w:tc>
        <w:tc>
          <w:tcPr>
            <w:tcW w:w="1270" w:type="dxa"/>
          </w:tcPr>
          <w:p w14:paraId="5639E852" w14:textId="06FBE2AE" w:rsidR="005A6B56" w:rsidRPr="005A6B56" w:rsidRDefault="005A6B56">
            <w:pPr>
              <w:ind w:firstLine="0"/>
              <w:rPr>
                <w:rFonts w:ascii="Times New Roman" w:hAnsi="Times New Roman"/>
                <w:sz w:val="24"/>
                <w:szCs w:val="24"/>
                <w:lang w:val="en-US"/>
              </w:rPr>
            </w:pPr>
            <w:r>
              <w:rPr>
                <w:rFonts w:ascii="Times New Roman" w:hAnsi="Times New Roman"/>
                <w:sz w:val="24"/>
                <w:szCs w:val="24"/>
              </w:rPr>
              <w:t>С(20)</w:t>
            </w:r>
            <w:r>
              <w:rPr>
                <w:rFonts w:ascii="Times New Roman" w:hAnsi="Times New Roman"/>
                <w:sz w:val="24"/>
                <w:szCs w:val="24"/>
                <w:lang w:val="en-US"/>
              </w:rPr>
              <w:t>**</w:t>
            </w:r>
          </w:p>
        </w:tc>
      </w:tr>
      <w:tr w:rsidR="005A6B56" w:rsidRPr="00047E1B" w14:paraId="093DF5E0" w14:textId="77777777" w:rsidTr="000F1848">
        <w:tc>
          <w:tcPr>
            <w:tcW w:w="927" w:type="dxa"/>
            <w:vAlign w:val="center"/>
          </w:tcPr>
          <w:p w14:paraId="745FFCDE" w14:textId="0FDCB43F" w:rsidR="005A6B56" w:rsidRDefault="005A6B56" w:rsidP="000835FD">
            <w:pPr>
              <w:ind w:firstLine="0"/>
              <w:jc w:val="left"/>
              <w:rPr>
                <w:rFonts w:ascii="Times New Roman" w:hAnsi="Times New Roman"/>
                <w:sz w:val="24"/>
                <w:szCs w:val="24"/>
                <w:lang w:val="en-US"/>
              </w:rPr>
            </w:pPr>
            <w:r>
              <w:rPr>
                <w:rFonts w:ascii="Times New Roman" w:hAnsi="Times New Roman"/>
                <w:sz w:val="24"/>
                <w:szCs w:val="24"/>
                <w:lang w:val="en-US"/>
              </w:rPr>
              <w:t>20.</w:t>
            </w:r>
          </w:p>
        </w:tc>
        <w:tc>
          <w:tcPr>
            <w:tcW w:w="7715" w:type="dxa"/>
          </w:tcPr>
          <w:p w14:paraId="2174C5EA" w14:textId="615884CD" w:rsidR="005A6B56" w:rsidRPr="005A6B56" w:rsidRDefault="005A6B56">
            <w:pPr>
              <w:ind w:firstLine="0"/>
              <w:rPr>
                <w:rFonts w:ascii="Times New Roman" w:hAnsi="Times New Roman"/>
                <w:sz w:val="24"/>
                <w:szCs w:val="24"/>
              </w:rPr>
            </w:pPr>
            <w:r>
              <w:rPr>
                <w:rFonts w:ascii="Times New Roman" w:hAnsi="Times New Roman"/>
                <w:sz w:val="24"/>
                <w:szCs w:val="24"/>
              </w:rPr>
              <w:t>Дані реєстрації –</w:t>
            </w:r>
            <w:r w:rsidRPr="009C28E8">
              <w:rPr>
                <w:rFonts w:ascii="Times New Roman" w:hAnsi="Times New Roman"/>
                <w:sz w:val="24"/>
                <w:szCs w:val="24"/>
                <w:lang w:val="ru-RU"/>
              </w:rPr>
              <w:t xml:space="preserve"> </w:t>
            </w:r>
            <w:r>
              <w:rPr>
                <w:rFonts w:ascii="Times New Roman" w:hAnsi="Times New Roman"/>
                <w:sz w:val="24"/>
                <w:szCs w:val="24"/>
              </w:rPr>
              <w:t xml:space="preserve">найменування органу, який видав документ (наприклад </w:t>
            </w:r>
            <w:r w:rsidRPr="009C28E8">
              <w:rPr>
                <w:rFonts w:ascii="Times New Roman" w:hAnsi="Times New Roman"/>
                <w:sz w:val="24"/>
                <w:szCs w:val="24"/>
                <w:lang w:val="ru-RU"/>
              </w:rPr>
              <w:t>“</w:t>
            </w:r>
            <w:r>
              <w:rPr>
                <w:rFonts w:ascii="Times New Roman" w:hAnsi="Times New Roman"/>
                <w:sz w:val="24"/>
                <w:szCs w:val="24"/>
              </w:rPr>
              <w:t>Подільське РУ ГУ МВС України в м. Києві</w:t>
            </w:r>
            <w:r w:rsidRPr="009C28E8">
              <w:rPr>
                <w:rFonts w:ascii="Times New Roman" w:hAnsi="Times New Roman"/>
                <w:sz w:val="24"/>
                <w:szCs w:val="24"/>
                <w:lang w:val="ru-RU"/>
              </w:rPr>
              <w:t>”</w:t>
            </w:r>
            <w:r>
              <w:rPr>
                <w:rFonts w:ascii="Times New Roman" w:hAnsi="Times New Roman"/>
                <w:sz w:val="24"/>
                <w:szCs w:val="24"/>
              </w:rPr>
              <w:t xml:space="preserve">) </w:t>
            </w:r>
          </w:p>
        </w:tc>
        <w:tc>
          <w:tcPr>
            <w:tcW w:w="1270" w:type="dxa"/>
          </w:tcPr>
          <w:p w14:paraId="17D95FD4" w14:textId="4C9D8836" w:rsidR="005A6B56" w:rsidRPr="009C28E8" w:rsidRDefault="005A6B56">
            <w:pPr>
              <w:ind w:firstLine="0"/>
              <w:rPr>
                <w:rFonts w:ascii="Times New Roman" w:hAnsi="Times New Roman"/>
                <w:sz w:val="24"/>
                <w:szCs w:val="24"/>
                <w:lang w:val="en-US"/>
              </w:rPr>
            </w:pPr>
            <w:proofErr w:type="gramStart"/>
            <w:r>
              <w:rPr>
                <w:rFonts w:ascii="Times New Roman" w:hAnsi="Times New Roman"/>
                <w:sz w:val="24"/>
                <w:szCs w:val="24"/>
                <w:lang w:val="en-US"/>
              </w:rPr>
              <w:t>C(60)*</w:t>
            </w:r>
            <w:proofErr w:type="gramEnd"/>
            <w:r>
              <w:rPr>
                <w:rFonts w:ascii="Times New Roman" w:hAnsi="Times New Roman"/>
                <w:sz w:val="24"/>
                <w:szCs w:val="24"/>
                <w:lang w:val="en-US"/>
              </w:rPr>
              <w:t>*</w:t>
            </w:r>
          </w:p>
        </w:tc>
      </w:tr>
      <w:tr w:rsidR="005A6B56" w:rsidRPr="00047E1B" w14:paraId="204CF904" w14:textId="77777777" w:rsidTr="000F1848">
        <w:tc>
          <w:tcPr>
            <w:tcW w:w="927" w:type="dxa"/>
            <w:vAlign w:val="center"/>
          </w:tcPr>
          <w:p w14:paraId="189349D9" w14:textId="47B607CA" w:rsidR="005A6B56" w:rsidRDefault="005A6B56" w:rsidP="000835FD">
            <w:pPr>
              <w:ind w:firstLine="0"/>
              <w:jc w:val="left"/>
              <w:rPr>
                <w:rFonts w:ascii="Times New Roman" w:hAnsi="Times New Roman"/>
                <w:sz w:val="24"/>
                <w:szCs w:val="24"/>
                <w:lang w:val="en-US"/>
              </w:rPr>
            </w:pPr>
            <w:r>
              <w:rPr>
                <w:rFonts w:ascii="Times New Roman" w:hAnsi="Times New Roman"/>
                <w:sz w:val="24"/>
                <w:szCs w:val="24"/>
                <w:lang w:val="en-US"/>
              </w:rPr>
              <w:t>2</w:t>
            </w:r>
            <w:r w:rsidR="00590EC2">
              <w:rPr>
                <w:rFonts w:ascii="Times New Roman" w:hAnsi="Times New Roman"/>
                <w:sz w:val="24"/>
                <w:szCs w:val="24"/>
                <w:lang w:val="en-US"/>
              </w:rPr>
              <w:t>1</w:t>
            </w:r>
            <w:r>
              <w:rPr>
                <w:rFonts w:ascii="Times New Roman" w:hAnsi="Times New Roman"/>
                <w:sz w:val="24"/>
                <w:szCs w:val="24"/>
                <w:lang w:val="en-US"/>
              </w:rPr>
              <w:t>.</w:t>
            </w:r>
          </w:p>
        </w:tc>
        <w:tc>
          <w:tcPr>
            <w:tcW w:w="7715" w:type="dxa"/>
          </w:tcPr>
          <w:p w14:paraId="6584C789" w14:textId="0D47945C" w:rsidR="005A6B56" w:rsidRDefault="005A6B56">
            <w:pPr>
              <w:ind w:firstLine="0"/>
              <w:rPr>
                <w:rFonts w:ascii="Times New Roman" w:hAnsi="Times New Roman"/>
                <w:sz w:val="24"/>
                <w:szCs w:val="24"/>
              </w:rPr>
            </w:pPr>
            <w:r>
              <w:rPr>
                <w:rFonts w:ascii="Times New Roman" w:hAnsi="Times New Roman"/>
                <w:sz w:val="24"/>
                <w:szCs w:val="24"/>
              </w:rPr>
              <w:t>Дані реєстрації – дата видачі документ</w:t>
            </w:r>
            <w:r w:rsidR="005525F9">
              <w:rPr>
                <w:rFonts w:ascii="Times New Roman" w:hAnsi="Times New Roman"/>
                <w:sz w:val="24"/>
                <w:szCs w:val="24"/>
              </w:rPr>
              <w:t>а</w:t>
            </w:r>
            <w:r>
              <w:rPr>
                <w:rFonts w:ascii="Times New Roman" w:hAnsi="Times New Roman"/>
                <w:sz w:val="24"/>
                <w:szCs w:val="24"/>
              </w:rPr>
              <w:t xml:space="preserve"> </w:t>
            </w:r>
            <w:r w:rsidRPr="00047E1B">
              <w:rPr>
                <w:rFonts w:ascii="Times New Roman" w:hAnsi="Times New Roman"/>
                <w:sz w:val="24"/>
                <w:szCs w:val="24"/>
              </w:rPr>
              <w:t>(у форматі YYYYMMDD)</w:t>
            </w:r>
          </w:p>
        </w:tc>
        <w:tc>
          <w:tcPr>
            <w:tcW w:w="1270" w:type="dxa"/>
          </w:tcPr>
          <w:p w14:paraId="31E7AFB8" w14:textId="74606DBE" w:rsidR="005A6B56" w:rsidRPr="009C28E8" w:rsidRDefault="005A6B56">
            <w:pPr>
              <w:ind w:firstLine="0"/>
              <w:rPr>
                <w:rFonts w:ascii="Times New Roman" w:hAnsi="Times New Roman"/>
                <w:sz w:val="24"/>
                <w:szCs w:val="24"/>
                <w:lang w:val="en-US"/>
              </w:rPr>
            </w:pPr>
            <w:r>
              <w:rPr>
                <w:rFonts w:ascii="Times New Roman" w:hAnsi="Times New Roman"/>
                <w:sz w:val="24"/>
                <w:szCs w:val="24"/>
              </w:rPr>
              <w:t>С(8)</w:t>
            </w:r>
            <w:r>
              <w:rPr>
                <w:rFonts w:ascii="Times New Roman" w:hAnsi="Times New Roman"/>
                <w:sz w:val="24"/>
                <w:szCs w:val="24"/>
                <w:lang w:val="en-US"/>
              </w:rPr>
              <w:t>*</w:t>
            </w:r>
          </w:p>
        </w:tc>
      </w:tr>
      <w:tr w:rsidR="005A6B56" w:rsidRPr="00047E1B" w14:paraId="57554326" w14:textId="77777777" w:rsidTr="000F1848">
        <w:tc>
          <w:tcPr>
            <w:tcW w:w="927" w:type="dxa"/>
            <w:vAlign w:val="center"/>
          </w:tcPr>
          <w:p w14:paraId="0CA8CC4B" w14:textId="6384F971" w:rsidR="005A6B56" w:rsidRDefault="00590EC2" w:rsidP="000835FD">
            <w:pPr>
              <w:ind w:firstLine="0"/>
              <w:jc w:val="left"/>
              <w:rPr>
                <w:rFonts w:ascii="Times New Roman" w:hAnsi="Times New Roman"/>
                <w:sz w:val="24"/>
                <w:szCs w:val="24"/>
                <w:lang w:val="en-US"/>
              </w:rPr>
            </w:pPr>
            <w:r>
              <w:rPr>
                <w:rFonts w:ascii="Times New Roman" w:hAnsi="Times New Roman"/>
                <w:sz w:val="24"/>
                <w:szCs w:val="24"/>
                <w:lang w:val="en-US"/>
              </w:rPr>
              <w:t>22.</w:t>
            </w:r>
          </w:p>
        </w:tc>
        <w:tc>
          <w:tcPr>
            <w:tcW w:w="7715" w:type="dxa"/>
          </w:tcPr>
          <w:p w14:paraId="42B21BC8" w14:textId="642F964D" w:rsidR="005A6B56" w:rsidRPr="00590EC2" w:rsidRDefault="00590EC2">
            <w:pPr>
              <w:ind w:firstLine="0"/>
              <w:rPr>
                <w:rFonts w:ascii="Times New Roman" w:hAnsi="Times New Roman"/>
                <w:sz w:val="24"/>
                <w:szCs w:val="24"/>
              </w:rPr>
            </w:pPr>
            <w:r>
              <w:rPr>
                <w:rFonts w:ascii="Times New Roman" w:hAnsi="Times New Roman"/>
                <w:sz w:val="24"/>
                <w:szCs w:val="24"/>
              </w:rPr>
              <w:t>УНЗР</w:t>
            </w:r>
            <w:r w:rsidR="00B330B9">
              <w:rPr>
                <w:rFonts w:ascii="Times New Roman" w:hAnsi="Times New Roman"/>
                <w:sz w:val="24"/>
                <w:szCs w:val="24"/>
              </w:rPr>
              <w:t xml:space="preserve"> (</w:t>
            </w:r>
            <w:r w:rsidR="00B330B9" w:rsidRPr="00047E1B">
              <w:rPr>
                <w:rFonts w:ascii="Times New Roman" w:hAnsi="Times New Roman"/>
                <w:sz w:val="24"/>
                <w:szCs w:val="24"/>
              </w:rPr>
              <w:t>у разі відсутності, приймає значення «</w:t>
            </w:r>
            <w:r w:rsidR="00B330B9" w:rsidRPr="00943391">
              <w:rPr>
                <w:rFonts w:ascii="Times New Roman" w:hAnsi="Times New Roman"/>
                <w:b/>
                <w:bCs/>
                <w:sz w:val="24"/>
                <w:szCs w:val="24"/>
              </w:rPr>
              <w:t>.</w:t>
            </w:r>
            <w:r w:rsidR="00B330B9" w:rsidRPr="00047E1B">
              <w:rPr>
                <w:rFonts w:ascii="Times New Roman" w:hAnsi="Times New Roman"/>
                <w:sz w:val="24"/>
                <w:szCs w:val="24"/>
              </w:rPr>
              <w:t>»</w:t>
            </w:r>
            <w:r w:rsidR="00B330B9">
              <w:rPr>
                <w:rFonts w:ascii="Times New Roman" w:hAnsi="Times New Roman"/>
                <w:sz w:val="24"/>
                <w:szCs w:val="24"/>
              </w:rPr>
              <w:t>)</w:t>
            </w:r>
          </w:p>
        </w:tc>
        <w:tc>
          <w:tcPr>
            <w:tcW w:w="1270" w:type="dxa"/>
          </w:tcPr>
          <w:p w14:paraId="45E0ACE2" w14:textId="4CB20B97" w:rsidR="005A6B56" w:rsidRPr="009C28E8" w:rsidRDefault="00590EC2">
            <w:pPr>
              <w:ind w:firstLine="0"/>
              <w:rPr>
                <w:rFonts w:ascii="Times New Roman" w:hAnsi="Times New Roman"/>
                <w:sz w:val="24"/>
                <w:szCs w:val="24"/>
                <w:lang w:val="en-US"/>
              </w:rPr>
            </w:pPr>
            <w:r>
              <w:rPr>
                <w:rFonts w:ascii="Times New Roman" w:hAnsi="Times New Roman"/>
                <w:sz w:val="24"/>
                <w:szCs w:val="24"/>
              </w:rPr>
              <w:t>С(14)</w:t>
            </w:r>
            <w:r>
              <w:rPr>
                <w:rFonts w:ascii="Times New Roman" w:hAnsi="Times New Roman"/>
                <w:sz w:val="24"/>
                <w:szCs w:val="24"/>
                <w:lang w:val="en-US"/>
              </w:rPr>
              <w:t>*</w:t>
            </w:r>
          </w:p>
        </w:tc>
      </w:tr>
      <w:tr w:rsidR="00D12C3B" w:rsidRPr="00047E1B" w14:paraId="26A57EA2" w14:textId="77777777" w:rsidTr="000F1848">
        <w:tc>
          <w:tcPr>
            <w:tcW w:w="927" w:type="dxa"/>
            <w:vAlign w:val="center"/>
          </w:tcPr>
          <w:p w14:paraId="1B6A7BCB" w14:textId="1B056019" w:rsidR="00D12C3B" w:rsidRPr="00047E1B" w:rsidRDefault="00D12C3B" w:rsidP="000835FD">
            <w:pPr>
              <w:ind w:firstLine="0"/>
              <w:jc w:val="left"/>
              <w:rPr>
                <w:rFonts w:ascii="Times New Roman" w:hAnsi="Times New Roman"/>
                <w:sz w:val="24"/>
                <w:szCs w:val="24"/>
              </w:rPr>
            </w:pPr>
            <w:r>
              <w:rPr>
                <w:rFonts w:ascii="Times New Roman" w:hAnsi="Times New Roman"/>
                <w:sz w:val="24"/>
                <w:szCs w:val="24"/>
              </w:rPr>
              <w:lastRenderedPageBreak/>
              <w:t>2</w:t>
            </w:r>
            <w:r w:rsidR="00590EC2">
              <w:rPr>
                <w:rFonts w:ascii="Times New Roman" w:hAnsi="Times New Roman"/>
                <w:sz w:val="24"/>
                <w:szCs w:val="24"/>
                <w:lang w:val="en-US"/>
              </w:rPr>
              <w:t>3</w:t>
            </w:r>
            <w:r>
              <w:rPr>
                <w:rFonts w:ascii="Times New Roman" w:hAnsi="Times New Roman"/>
                <w:sz w:val="24"/>
                <w:szCs w:val="24"/>
              </w:rPr>
              <w:t>.</w:t>
            </w:r>
          </w:p>
        </w:tc>
        <w:tc>
          <w:tcPr>
            <w:tcW w:w="7715" w:type="dxa"/>
          </w:tcPr>
          <w:p w14:paraId="5F1BD7D0" w14:textId="1B1F7853" w:rsidR="00D12C3B" w:rsidRPr="00047E1B" w:rsidRDefault="00D12C3B">
            <w:pPr>
              <w:ind w:firstLine="0"/>
              <w:rPr>
                <w:rFonts w:ascii="Times New Roman" w:hAnsi="Times New Roman"/>
                <w:sz w:val="24"/>
                <w:szCs w:val="24"/>
              </w:rPr>
            </w:pPr>
            <w:r>
              <w:rPr>
                <w:rFonts w:ascii="Times New Roman" w:hAnsi="Times New Roman"/>
                <w:sz w:val="24"/>
                <w:szCs w:val="24"/>
              </w:rPr>
              <w:t xml:space="preserve">Код виду вигодоодержувача-фізичної особи згідно з довідником 37. </w:t>
            </w:r>
            <w:r w:rsidRPr="00047E1B">
              <w:rPr>
                <w:rFonts w:ascii="Times New Roman" w:hAnsi="Times New Roman"/>
                <w:sz w:val="24"/>
                <w:szCs w:val="24"/>
              </w:rPr>
              <w:t>«</w:t>
            </w:r>
            <w:r>
              <w:rPr>
                <w:rFonts w:ascii="Times New Roman" w:hAnsi="Times New Roman"/>
                <w:sz w:val="24"/>
                <w:szCs w:val="24"/>
              </w:rPr>
              <w:t>Види депонентів, клієнтів</w:t>
            </w:r>
            <w:r w:rsidRPr="00047E1B">
              <w:rPr>
                <w:rFonts w:ascii="Times New Roman" w:hAnsi="Times New Roman"/>
                <w:sz w:val="24"/>
                <w:szCs w:val="24"/>
              </w:rPr>
              <w:t>»</w:t>
            </w:r>
            <w:r>
              <w:rPr>
                <w:rFonts w:ascii="Times New Roman" w:hAnsi="Times New Roman"/>
                <w:sz w:val="24"/>
                <w:szCs w:val="24"/>
              </w:rPr>
              <w:t xml:space="preserve"> Системи довідників та класифікаторів </w:t>
            </w:r>
            <w:r w:rsidRPr="008565AE">
              <w:rPr>
                <w:rFonts w:ascii="Times New Roman" w:hAnsi="Times New Roman"/>
                <w:sz w:val="24"/>
                <w:szCs w:val="24"/>
              </w:rPr>
              <w:t>Національної  комісії з цінних паперів та фондового ринку</w:t>
            </w:r>
            <w:r>
              <w:rPr>
                <w:rFonts w:ascii="Times New Roman" w:hAnsi="Times New Roman"/>
                <w:sz w:val="24"/>
                <w:szCs w:val="24"/>
              </w:rPr>
              <w:t xml:space="preserve"> для використання учасниками ринків капіталу та організованих товарних ринків України, затверджених рішенням НКЦПФР від </w:t>
            </w:r>
            <w:r w:rsidRPr="005A65FE">
              <w:rPr>
                <w:rFonts w:ascii="Times New Roman" w:hAnsi="Times New Roman"/>
                <w:sz w:val="24"/>
                <w:szCs w:val="24"/>
              </w:rPr>
              <w:t>08.05.2012 № 646</w:t>
            </w:r>
            <w:r>
              <w:rPr>
                <w:rFonts w:ascii="Times New Roman" w:hAnsi="Times New Roman"/>
                <w:sz w:val="24"/>
                <w:szCs w:val="24"/>
              </w:rPr>
              <w:t xml:space="preserve"> (приймає значення</w:t>
            </w:r>
            <w:r w:rsidRPr="009C28E8">
              <w:rPr>
                <w:rFonts w:ascii="Times New Roman" w:hAnsi="Times New Roman"/>
                <w:sz w:val="24"/>
                <w:szCs w:val="24"/>
              </w:rPr>
              <w:t xml:space="preserve">: </w:t>
            </w:r>
            <w:r w:rsidRPr="00047E1B">
              <w:rPr>
                <w:rFonts w:ascii="Times New Roman" w:hAnsi="Times New Roman"/>
                <w:sz w:val="24"/>
                <w:szCs w:val="24"/>
              </w:rPr>
              <w:t>«</w:t>
            </w:r>
            <w:r w:rsidRPr="009C28E8">
              <w:rPr>
                <w:rFonts w:ascii="Times New Roman" w:hAnsi="Times New Roman"/>
                <w:sz w:val="24"/>
                <w:szCs w:val="24"/>
              </w:rPr>
              <w:t>110</w:t>
            </w:r>
            <w:r w:rsidRPr="00047E1B">
              <w:rPr>
                <w:rFonts w:ascii="Times New Roman" w:hAnsi="Times New Roman"/>
                <w:sz w:val="24"/>
                <w:szCs w:val="24"/>
              </w:rPr>
              <w:t>»</w:t>
            </w:r>
            <w:r w:rsidRPr="009C28E8">
              <w:rPr>
                <w:rFonts w:ascii="Times New Roman" w:hAnsi="Times New Roman"/>
                <w:sz w:val="24"/>
                <w:szCs w:val="24"/>
              </w:rPr>
              <w:t xml:space="preserve"> - </w:t>
            </w:r>
            <w:r>
              <w:rPr>
                <w:rFonts w:ascii="Times New Roman" w:hAnsi="Times New Roman"/>
                <w:sz w:val="24"/>
                <w:szCs w:val="24"/>
              </w:rPr>
              <w:t xml:space="preserve">фізична особа-резидент або </w:t>
            </w:r>
            <w:r w:rsidRPr="00047E1B">
              <w:rPr>
                <w:rFonts w:ascii="Times New Roman" w:hAnsi="Times New Roman"/>
                <w:sz w:val="24"/>
                <w:szCs w:val="24"/>
              </w:rPr>
              <w:t>«</w:t>
            </w:r>
            <w:r>
              <w:rPr>
                <w:rFonts w:ascii="Times New Roman" w:hAnsi="Times New Roman"/>
                <w:sz w:val="24"/>
                <w:szCs w:val="24"/>
              </w:rPr>
              <w:t>310</w:t>
            </w:r>
            <w:r w:rsidRPr="00047E1B">
              <w:rPr>
                <w:rFonts w:ascii="Times New Roman" w:hAnsi="Times New Roman"/>
                <w:sz w:val="24"/>
                <w:szCs w:val="24"/>
              </w:rPr>
              <w:t>»</w:t>
            </w:r>
            <w:r>
              <w:rPr>
                <w:rFonts w:ascii="Times New Roman" w:hAnsi="Times New Roman"/>
                <w:sz w:val="24"/>
                <w:szCs w:val="24"/>
              </w:rPr>
              <w:t xml:space="preserve"> - фізична особа нерезидент)</w:t>
            </w:r>
          </w:p>
        </w:tc>
        <w:tc>
          <w:tcPr>
            <w:tcW w:w="1270" w:type="dxa"/>
          </w:tcPr>
          <w:p w14:paraId="78BE7E1C" w14:textId="2FC7AC3F" w:rsidR="00D12C3B" w:rsidRDefault="00D12C3B">
            <w:pPr>
              <w:ind w:firstLine="0"/>
              <w:rPr>
                <w:rFonts w:ascii="Times New Roman" w:hAnsi="Times New Roman"/>
                <w:sz w:val="24"/>
                <w:szCs w:val="24"/>
              </w:rPr>
            </w:pPr>
            <w:r>
              <w:rPr>
                <w:rFonts w:ascii="Times New Roman" w:hAnsi="Times New Roman"/>
                <w:sz w:val="24"/>
                <w:szCs w:val="24"/>
              </w:rPr>
              <w:t>С(3)*</w:t>
            </w:r>
          </w:p>
          <w:p w14:paraId="6DBF8AD4" w14:textId="77777777" w:rsidR="00D12C3B" w:rsidRDefault="00D12C3B" w:rsidP="00D12C3B">
            <w:pPr>
              <w:rPr>
                <w:rFonts w:ascii="Times New Roman" w:hAnsi="Times New Roman"/>
                <w:sz w:val="24"/>
                <w:szCs w:val="24"/>
              </w:rPr>
            </w:pPr>
          </w:p>
          <w:p w14:paraId="4A3321D3" w14:textId="77777777" w:rsidR="00D12C3B" w:rsidRPr="00D12C3B" w:rsidRDefault="00D12C3B" w:rsidP="00D12C3B">
            <w:pPr>
              <w:rPr>
                <w:rFonts w:ascii="Times New Roman" w:hAnsi="Times New Roman"/>
                <w:sz w:val="24"/>
                <w:szCs w:val="24"/>
              </w:rPr>
            </w:pPr>
          </w:p>
        </w:tc>
      </w:tr>
    </w:tbl>
    <w:p w14:paraId="6056EC6A" w14:textId="77777777" w:rsidR="008E22AB" w:rsidRPr="00047E1B" w:rsidRDefault="008E22AB" w:rsidP="008E22AB">
      <w:pPr>
        <w:spacing w:before="0" w:after="0"/>
        <w:ind w:firstLine="0"/>
        <w:jc w:val="left"/>
        <w:rPr>
          <w:rFonts w:ascii="Times New Roman" w:hAnsi="Times New Roman"/>
          <w:sz w:val="24"/>
          <w:szCs w:val="24"/>
        </w:rPr>
      </w:pPr>
    </w:p>
    <w:p w14:paraId="01B877C0" w14:textId="77777777" w:rsidR="008E22AB" w:rsidRPr="00047E1B" w:rsidRDefault="008E22AB" w:rsidP="008E22AB">
      <w:pPr>
        <w:spacing w:before="0" w:after="0"/>
        <w:ind w:firstLine="0"/>
        <w:jc w:val="left"/>
        <w:rPr>
          <w:rFonts w:ascii="Times New Roman" w:hAnsi="Times New Roman"/>
          <w:bCs/>
          <w:sz w:val="24"/>
          <w:szCs w:val="24"/>
        </w:rPr>
      </w:pPr>
      <w:r w:rsidRPr="00047E1B">
        <w:rPr>
          <w:rFonts w:ascii="Times New Roman" w:hAnsi="Times New Roman"/>
          <w:bCs/>
          <w:sz w:val="24"/>
          <w:szCs w:val="24"/>
        </w:rPr>
        <w:t xml:space="preserve">*  - розмір поля співпадає з вказаним </w:t>
      </w:r>
    </w:p>
    <w:p w14:paraId="1CD6C10A" w14:textId="77777777" w:rsidR="008E22AB" w:rsidRPr="00047E1B" w:rsidRDefault="008E22AB" w:rsidP="008E22AB">
      <w:pPr>
        <w:spacing w:before="0" w:after="0"/>
        <w:ind w:firstLine="0"/>
        <w:jc w:val="left"/>
        <w:rPr>
          <w:rFonts w:ascii="Times New Roman" w:hAnsi="Times New Roman"/>
          <w:bCs/>
          <w:sz w:val="24"/>
          <w:szCs w:val="24"/>
        </w:rPr>
      </w:pPr>
      <w:r w:rsidRPr="00047E1B">
        <w:rPr>
          <w:rFonts w:ascii="Times New Roman" w:hAnsi="Times New Roman"/>
          <w:bCs/>
          <w:sz w:val="24"/>
          <w:szCs w:val="24"/>
        </w:rPr>
        <w:t>**  - максимально дозволений розмір поля</w:t>
      </w:r>
    </w:p>
    <w:p w14:paraId="75B870A0" w14:textId="77777777" w:rsidR="008E22AB" w:rsidRPr="00047E1B" w:rsidRDefault="008E22AB" w:rsidP="008E22AB">
      <w:pPr>
        <w:spacing w:before="0" w:after="0"/>
        <w:ind w:firstLine="0"/>
        <w:jc w:val="left"/>
        <w:rPr>
          <w:rFonts w:ascii="Times New Roman" w:hAnsi="Times New Roman"/>
          <w:sz w:val="24"/>
          <w:szCs w:val="24"/>
        </w:rPr>
        <w:sectPr w:rsidR="008E22AB" w:rsidRPr="00047E1B" w:rsidSect="008E22AB">
          <w:pgSz w:w="11906" w:h="16838"/>
          <w:pgMar w:top="992" w:right="851" w:bottom="1134" w:left="1276" w:header="709" w:footer="567" w:gutter="0"/>
          <w:cols w:space="708"/>
          <w:docGrid w:linePitch="360"/>
        </w:sectPr>
      </w:pPr>
      <w:r w:rsidRPr="00047E1B">
        <w:rPr>
          <w:rFonts w:ascii="Times New Roman" w:hAnsi="Times New Roman"/>
          <w:bCs/>
          <w:sz w:val="24"/>
          <w:szCs w:val="24"/>
        </w:rPr>
        <w:t>Всі поля запису використовують кодування Windows-1251 (Cyrillic).</w:t>
      </w:r>
    </w:p>
    <w:p w14:paraId="1E661BC8" w14:textId="58FFA2A9" w:rsidR="008E22AB" w:rsidRPr="00047E1B" w:rsidRDefault="008E22AB" w:rsidP="008E22AB">
      <w:pPr>
        <w:pStyle w:val="affd"/>
      </w:pPr>
      <w:r w:rsidRPr="00047E1B">
        <w:lastRenderedPageBreak/>
        <w:t>Додаток 4.3</w:t>
      </w:r>
    </w:p>
    <w:p w14:paraId="4E448074" w14:textId="77777777" w:rsidR="008E22AB" w:rsidRPr="00047E1B" w:rsidRDefault="008E22AB" w:rsidP="008E22AB">
      <w:pPr>
        <w:jc w:val="center"/>
        <w:rPr>
          <w:rFonts w:ascii="Times New Roman" w:hAnsi="Times New Roman"/>
          <w:sz w:val="12"/>
          <w:szCs w:val="12"/>
        </w:rPr>
      </w:pPr>
    </w:p>
    <w:p w14:paraId="3500AFD8" w14:textId="77777777" w:rsidR="008E22AB" w:rsidRPr="00047E1B" w:rsidRDefault="008E22AB" w:rsidP="008E22AB">
      <w:pPr>
        <w:ind w:left="709" w:firstLine="0"/>
        <w:jc w:val="center"/>
        <w:rPr>
          <w:rFonts w:ascii="Times New Roman" w:hAnsi="Times New Roman"/>
          <w:b/>
          <w:sz w:val="24"/>
          <w:szCs w:val="24"/>
        </w:rPr>
      </w:pPr>
      <w:r w:rsidRPr="00047E1B">
        <w:rPr>
          <w:rFonts w:ascii="Times New Roman" w:hAnsi="Times New Roman"/>
          <w:b/>
          <w:sz w:val="24"/>
          <w:szCs w:val="24"/>
        </w:rPr>
        <w:t>Формат файлу «Звіт про реєстрацію вигодоодержувача-фізичної особи / відмову від реєстрації»</w:t>
      </w:r>
    </w:p>
    <w:p w14:paraId="7666B2CE" w14:textId="77777777" w:rsidR="008E22AB" w:rsidRPr="00047E1B" w:rsidRDefault="008E22AB" w:rsidP="008E22AB">
      <w:pPr>
        <w:rPr>
          <w:rFonts w:ascii="Times New Roman" w:hAnsi="Times New Roman"/>
          <w:sz w:val="24"/>
          <w:szCs w:val="24"/>
          <w:u w:val="single"/>
        </w:rPr>
      </w:pPr>
    </w:p>
    <w:p w14:paraId="5CE671A9" w14:textId="77777777" w:rsidR="008E22AB" w:rsidRPr="00047E1B" w:rsidRDefault="008E22AB" w:rsidP="008E22AB">
      <w:pPr>
        <w:ind w:firstLine="0"/>
        <w:rPr>
          <w:rFonts w:ascii="Times New Roman" w:hAnsi="Times New Roman"/>
          <w:b/>
          <w:sz w:val="24"/>
          <w:szCs w:val="24"/>
        </w:rPr>
      </w:pPr>
      <w:r w:rsidRPr="00047E1B">
        <w:rPr>
          <w:rFonts w:ascii="Times New Roman" w:hAnsi="Times New Roman"/>
          <w:b/>
          <w:sz w:val="24"/>
          <w:szCs w:val="24"/>
        </w:rPr>
        <w:t>1. Формат імені файлу:</w:t>
      </w:r>
    </w:p>
    <w:p w14:paraId="0FA33EBC" w14:textId="77777777" w:rsidR="008E22AB" w:rsidRPr="00047E1B" w:rsidRDefault="008E22AB" w:rsidP="008E22AB">
      <w:pPr>
        <w:ind w:firstLine="0"/>
        <w:rPr>
          <w:rFonts w:ascii="Times New Roman" w:hAnsi="Times New Roman"/>
          <w:sz w:val="24"/>
          <w:szCs w:val="24"/>
        </w:rPr>
      </w:pPr>
      <w:r w:rsidRPr="00047E1B">
        <w:rPr>
          <w:rFonts w:ascii="Times New Roman" w:hAnsi="Times New Roman"/>
          <w:b/>
          <w:sz w:val="24"/>
          <w:szCs w:val="24"/>
        </w:rPr>
        <w:t>YYYYMMDDxxx_EEEEEEEE.CFR</w:t>
      </w:r>
      <w:r w:rsidRPr="00047E1B">
        <w:rPr>
          <w:rFonts w:ascii="Times New Roman" w:hAnsi="Times New Roman"/>
          <w:sz w:val="24"/>
          <w:szCs w:val="24"/>
        </w:rPr>
        <w:t xml:space="preserve">, де </w:t>
      </w:r>
    </w:p>
    <w:p w14:paraId="04AA59B7" w14:textId="77777777" w:rsidR="008E22AB" w:rsidRPr="00047E1B" w:rsidRDefault="008E22AB" w:rsidP="008E22AB">
      <w:pPr>
        <w:ind w:firstLine="0"/>
        <w:rPr>
          <w:rFonts w:ascii="Times New Roman" w:hAnsi="Times New Roman"/>
          <w:sz w:val="24"/>
          <w:szCs w:val="24"/>
        </w:rPr>
      </w:pPr>
      <w:r w:rsidRPr="00047E1B">
        <w:rPr>
          <w:rFonts w:ascii="Times New Roman" w:hAnsi="Times New Roman"/>
          <w:b/>
          <w:sz w:val="24"/>
          <w:szCs w:val="24"/>
        </w:rPr>
        <w:t xml:space="preserve">YYYYMMDD </w:t>
      </w:r>
      <w:r w:rsidRPr="00047E1B">
        <w:rPr>
          <w:rFonts w:ascii="Times New Roman" w:hAnsi="Times New Roman"/>
          <w:sz w:val="24"/>
          <w:szCs w:val="24"/>
        </w:rPr>
        <w:t>– дата поточного операційного дня;</w:t>
      </w:r>
    </w:p>
    <w:p w14:paraId="1640636D" w14:textId="77777777" w:rsidR="008E22AB" w:rsidRPr="00047E1B" w:rsidRDefault="008E22AB" w:rsidP="008E22AB">
      <w:pPr>
        <w:ind w:left="142" w:hanging="142"/>
        <w:rPr>
          <w:rFonts w:ascii="Times New Roman" w:hAnsi="Times New Roman"/>
          <w:b/>
          <w:sz w:val="24"/>
          <w:szCs w:val="24"/>
        </w:rPr>
      </w:pPr>
      <w:r w:rsidRPr="00047E1B">
        <w:rPr>
          <w:rFonts w:ascii="Times New Roman" w:hAnsi="Times New Roman"/>
          <w:b/>
          <w:sz w:val="24"/>
          <w:szCs w:val="24"/>
        </w:rPr>
        <w:t xml:space="preserve">xxx – </w:t>
      </w:r>
      <w:r w:rsidRPr="00047E1B">
        <w:rPr>
          <w:rFonts w:ascii="Times New Roman" w:hAnsi="Times New Roman"/>
          <w:sz w:val="24"/>
          <w:szCs w:val="24"/>
        </w:rPr>
        <w:t>порядковий номер файлу протягом поточного операційного дня;</w:t>
      </w:r>
    </w:p>
    <w:p w14:paraId="3F330AF0" w14:textId="77777777" w:rsidR="008E22AB" w:rsidRPr="00047E1B" w:rsidRDefault="008E22AB" w:rsidP="008E22AB">
      <w:pPr>
        <w:ind w:firstLine="0"/>
        <w:rPr>
          <w:rFonts w:ascii="Times New Roman" w:hAnsi="Times New Roman"/>
          <w:sz w:val="24"/>
          <w:szCs w:val="24"/>
        </w:rPr>
      </w:pPr>
      <w:r w:rsidRPr="00047E1B">
        <w:rPr>
          <w:rFonts w:ascii="Times New Roman" w:hAnsi="Times New Roman"/>
          <w:b/>
          <w:sz w:val="24"/>
          <w:szCs w:val="24"/>
        </w:rPr>
        <w:t xml:space="preserve">EEEEEEEE </w:t>
      </w:r>
      <w:r w:rsidRPr="00047E1B">
        <w:rPr>
          <w:rFonts w:ascii="Times New Roman" w:hAnsi="Times New Roman"/>
          <w:sz w:val="24"/>
          <w:szCs w:val="24"/>
        </w:rPr>
        <w:t xml:space="preserve"> – код за ЄДРПОУ учасника клірингу;</w:t>
      </w:r>
    </w:p>
    <w:p w14:paraId="243777D3" w14:textId="77777777" w:rsidR="008E22AB" w:rsidRPr="00047E1B" w:rsidRDefault="008E22AB" w:rsidP="008E22AB">
      <w:pPr>
        <w:ind w:firstLine="0"/>
        <w:rPr>
          <w:rFonts w:ascii="Times New Roman" w:hAnsi="Times New Roman"/>
          <w:sz w:val="24"/>
          <w:szCs w:val="24"/>
        </w:rPr>
      </w:pPr>
      <w:r w:rsidRPr="00047E1B">
        <w:rPr>
          <w:rFonts w:ascii="Times New Roman" w:hAnsi="Times New Roman"/>
          <w:b/>
          <w:sz w:val="24"/>
          <w:szCs w:val="24"/>
        </w:rPr>
        <w:t>CFR</w:t>
      </w:r>
      <w:r w:rsidRPr="00047E1B">
        <w:rPr>
          <w:rFonts w:ascii="Times New Roman" w:hAnsi="Times New Roman"/>
          <w:sz w:val="24"/>
          <w:szCs w:val="24"/>
        </w:rPr>
        <w:t xml:space="preserve"> – ознака файлу у форматі dBASE.</w:t>
      </w:r>
    </w:p>
    <w:p w14:paraId="7EFC9CEF" w14:textId="77777777" w:rsidR="008E22AB" w:rsidRPr="00047E1B" w:rsidRDefault="008E22AB" w:rsidP="008E22AB">
      <w:pPr>
        <w:ind w:firstLine="0"/>
        <w:rPr>
          <w:rFonts w:ascii="Times New Roman" w:hAnsi="Times New Roman"/>
          <w:sz w:val="24"/>
          <w:szCs w:val="24"/>
        </w:rPr>
      </w:pPr>
      <w:r w:rsidRPr="00047E1B">
        <w:rPr>
          <w:rFonts w:ascii="Times New Roman" w:hAnsi="Times New Roman"/>
          <w:sz w:val="24"/>
          <w:szCs w:val="24"/>
        </w:rPr>
        <w:t>Файл CFR є текстовим файлом з використанням кодування Windows-1251 (Cyrillic) з розділювачами між полями у вигляді символа «|».</w:t>
      </w:r>
    </w:p>
    <w:p w14:paraId="3C1D815F" w14:textId="77777777" w:rsidR="008E22AB" w:rsidRPr="00047E1B" w:rsidRDefault="008E22AB" w:rsidP="008E22AB">
      <w:pPr>
        <w:ind w:firstLine="0"/>
        <w:rPr>
          <w:rFonts w:ascii="Times New Roman" w:hAnsi="Times New Roman"/>
          <w:b/>
          <w:sz w:val="24"/>
          <w:szCs w:val="24"/>
        </w:rPr>
      </w:pPr>
    </w:p>
    <w:p w14:paraId="52F8FFCA" w14:textId="77777777" w:rsidR="008E22AB" w:rsidRPr="00047E1B" w:rsidRDefault="008E22AB" w:rsidP="008E22AB">
      <w:pPr>
        <w:ind w:firstLine="0"/>
        <w:rPr>
          <w:rFonts w:ascii="Times New Roman" w:hAnsi="Times New Roman"/>
          <w:b/>
          <w:sz w:val="24"/>
          <w:szCs w:val="24"/>
        </w:rPr>
      </w:pPr>
      <w:r w:rsidRPr="00047E1B">
        <w:rPr>
          <w:rFonts w:ascii="Times New Roman" w:hAnsi="Times New Roman"/>
          <w:b/>
          <w:sz w:val="24"/>
          <w:szCs w:val="24"/>
        </w:rPr>
        <w:t xml:space="preserve">2.Формат запису файлу: </w:t>
      </w:r>
    </w:p>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7706"/>
        <w:gridCol w:w="1136"/>
      </w:tblGrid>
      <w:tr w:rsidR="008E22AB" w:rsidRPr="00047E1B" w14:paraId="5C07D86D" w14:textId="77777777" w:rsidTr="00D12C3B">
        <w:tc>
          <w:tcPr>
            <w:tcW w:w="927" w:type="dxa"/>
          </w:tcPr>
          <w:p w14:paraId="3579BFE6" w14:textId="77777777" w:rsidR="008E22AB" w:rsidRPr="00047E1B" w:rsidRDefault="008E22AB">
            <w:pPr>
              <w:ind w:firstLine="0"/>
              <w:jc w:val="center"/>
              <w:rPr>
                <w:rFonts w:ascii="Times New Roman" w:hAnsi="Times New Roman"/>
                <w:b/>
                <w:sz w:val="24"/>
                <w:szCs w:val="24"/>
              </w:rPr>
            </w:pPr>
            <w:r w:rsidRPr="00047E1B">
              <w:rPr>
                <w:rFonts w:ascii="Times New Roman" w:hAnsi="Times New Roman"/>
                <w:b/>
                <w:sz w:val="24"/>
                <w:szCs w:val="24"/>
              </w:rPr>
              <w:t>Номер поля</w:t>
            </w:r>
          </w:p>
        </w:tc>
        <w:tc>
          <w:tcPr>
            <w:tcW w:w="7826" w:type="dxa"/>
          </w:tcPr>
          <w:p w14:paraId="1AC3BA64" w14:textId="77777777" w:rsidR="008E22AB" w:rsidRPr="00047E1B" w:rsidRDefault="008E22AB">
            <w:pPr>
              <w:ind w:firstLine="0"/>
              <w:jc w:val="center"/>
              <w:rPr>
                <w:rFonts w:ascii="Times New Roman" w:hAnsi="Times New Roman"/>
                <w:b/>
                <w:sz w:val="24"/>
                <w:szCs w:val="24"/>
              </w:rPr>
            </w:pPr>
            <w:r w:rsidRPr="00047E1B">
              <w:rPr>
                <w:rFonts w:ascii="Times New Roman" w:hAnsi="Times New Roman"/>
                <w:b/>
                <w:sz w:val="24"/>
                <w:szCs w:val="24"/>
              </w:rPr>
              <w:t>Визначення поля</w:t>
            </w:r>
          </w:p>
        </w:tc>
        <w:tc>
          <w:tcPr>
            <w:tcW w:w="1016" w:type="dxa"/>
          </w:tcPr>
          <w:p w14:paraId="61D24E04" w14:textId="77777777" w:rsidR="008E22AB" w:rsidRPr="00047E1B" w:rsidRDefault="008E22AB">
            <w:pPr>
              <w:ind w:firstLine="0"/>
              <w:jc w:val="center"/>
              <w:rPr>
                <w:rFonts w:ascii="Times New Roman" w:hAnsi="Times New Roman"/>
                <w:b/>
                <w:sz w:val="24"/>
                <w:szCs w:val="24"/>
              </w:rPr>
            </w:pPr>
            <w:r w:rsidRPr="00047E1B">
              <w:rPr>
                <w:rFonts w:ascii="Times New Roman" w:hAnsi="Times New Roman"/>
                <w:b/>
                <w:sz w:val="24"/>
                <w:szCs w:val="24"/>
              </w:rPr>
              <w:t>Розмір поля</w:t>
            </w:r>
          </w:p>
        </w:tc>
      </w:tr>
      <w:tr w:rsidR="008E22AB" w:rsidRPr="00047E1B" w14:paraId="7676C277" w14:textId="77777777" w:rsidTr="00D12C3B">
        <w:tc>
          <w:tcPr>
            <w:tcW w:w="927" w:type="dxa"/>
            <w:vAlign w:val="center"/>
          </w:tcPr>
          <w:p w14:paraId="3406B9CC" w14:textId="77777777"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1.</w:t>
            </w:r>
          </w:p>
        </w:tc>
        <w:tc>
          <w:tcPr>
            <w:tcW w:w="7826" w:type="dxa"/>
          </w:tcPr>
          <w:p w14:paraId="011285AE"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Код за ЄДРПОУ учасника клірингу</w:t>
            </w:r>
          </w:p>
        </w:tc>
        <w:tc>
          <w:tcPr>
            <w:tcW w:w="1016" w:type="dxa"/>
          </w:tcPr>
          <w:p w14:paraId="3E9F0B06"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С(8)*</w:t>
            </w:r>
          </w:p>
        </w:tc>
      </w:tr>
      <w:tr w:rsidR="008E22AB" w:rsidRPr="00047E1B" w14:paraId="110A50AC" w14:textId="77777777" w:rsidTr="00D12C3B">
        <w:tc>
          <w:tcPr>
            <w:tcW w:w="927" w:type="dxa"/>
            <w:vAlign w:val="center"/>
          </w:tcPr>
          <w:p w14:paraId="450F3A01" w14:textId="77777777"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2.</w:t>
            </w:r>
          </w:p>
        </w:tc>
        <w:tc>
          <w:tcPr>
            <w:tcW w:w="7826" w:type="dxa"/>
          </w:tcPr>
          <w:p w14:paraId="74310C0E"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Номер клірингового рахунку з колективним обліком клієнтів учасника клірингу, за яким реєструється вигодоодержувач</w:t>
            </w:r>
          </w:p>
        </w:tc>
        <w:tc>
          <w:tcPr>
            <w:tcW w:w="1016" w:type="dxa"/>
          </w:tcPr>
          <w:p w14:paraId="18A8712B"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С(6)*</w:t>
            </w:r>
          </w:p>
        </w:tc>
      </w:tr>
      <w:tr w:rsidR="008E22AB" w:rsidRPr="00047E1B" w14:paraId="5BC682A8" w14:textId="77777777" w:rsidTr="00D12C3B">
        <w:tc>
          <w:tcPr>
            <w:tcW w:w="927" w:type="dxa"/>
            <w:vAlign w:val="center"/>
          </w:tcPr>
          <w:p w14:paraId="53C585FD" w14:textId="74CDA7C3"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3.</w:t>
            </w:r>
          </w:p>
        </w:tc>
        <w:tc>
          <w:tcPr>
            <w:tcW w:w="7826" w:type="dxa"/>
          </w:tcPr>
          <w:p w14:paraId="5BB21AE4"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Прізвище вигодоодержувача</w:t>
            </w:r>
          </w:p>
        </w:tc>
        <w:tc>
          <w:tcPr>
            <w:tcW w:w="1016" w:type="dxa"/>
          </w:tcPr>
          <w:p w14:paraId="5ABE90D1"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С(30)**</w:t>
            </w:r>
          </w:p>
        </w:tc>
      </w:tr>
      <w:tr w:rsidR="008E22AB" w:rsidRPr="00047E1B" w14:paraId="05789BAA" w14:textId="77777777" w:rsidTr="00D12C3B">
        <w:tc>
          <w:tcPr>
            <w:tcW w:w="927" w:type="dxa"/>
            <w:vAlign w:val="center"/>
          </w:tcPr>
          <w:p w14:paraId="698F53FA" w14:textId="77777777"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4.</w:t>
            </w:r>
          </w:p>
        </w:tc>
        <w:tc>
          <w:tcPr>
            <w:tcW w:w="7826" w:type="dxa"/>
          </w:tcPr>
          <w:p w14:paraId="3A957BB5"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Ім’я вигодоодержувача</w:t>
            </w:r>
          </w:p>
        </w:tc>
        <w:tc>
          <w:tcPr>
            <w:tcW w:w="1016" w:type="dxa"/>
          </w:tcPr>
          <w:p w14:paraId="13B79916"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С(20)**</w:t>
            </w:r>
          </w:p>
        </w:tc>
      </w:tr>
      <w:tr w:rsidR="008E22AB" w:rsidRPr="00047E1B" w14:paraId="22D56FF7" w14:textId="77777777" w:rsidTr="00D12C3B">
        <w:tc>
          <w:tcPr>
            <w:tcW w:w="927" w:type="dxa"/>
            <w:vAlign w:val="center"/>
          </w:tcPr>
          <w:p w14:paraId="7EF884D9" w14:textId="10A9E565"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5.</w:t>
            </w:r>
          </w:p>
        </w:tc>
        <w:tc>
          <w:tcPr>
            <w:tcW w:w="7826" w:type="dxa"/>
          </w:tcPr>
          <w:p w14:paraId="1F0D6C99"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По батькові вигодоодержувача (у разі відсутності, приймає значення «.»)</w:t>
            </w:r>
          </w:p>
        </w:tc>
        <w:tc>
          <w:tcPr>
            <w:tcW w:w="1016" w:type="dxa"/>
          </w:tcPr>
          <w:p w14:paraId="610BF57C"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С(20)**</w:t>
            </w:r>
          </w:p>
        </w:tc>
      </w:tr>
      <w:tr w:rsidR="008E22AB" w:rsidRPr="00047E1B" w14:paraId="2D1F9322" w14:textId="77777777" w:rsidTr="00D12C3B">
        <w:tc>
          <w:tcPr>
            <w:tcW w:w="927" w:type="dxa"/>
            <w:vAlign w:val="center"/>
          </w:tcPr>
          <w:p w14:paraId="71350901" w14:textId="60D2096A"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6.</w:t>
            </w:r>
          </w:p>
        </w:tc>
        <w:tc>
          <w:tcPr>
            <w:tcW w:w="7826" w:type="dxa"/>
          </w:tcPr>
          <w:p w14:paraId="1AA766FF"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Громадянство (код країни згідно з довідником SWIFT, наприклад UA, US,CY…)</w:t>
            </w:r>
          </w:p>
        </w:tc>
        <w:tc>
          <w:tcPr>
            <w:tcW w:w="1016" w:type="dxa"/>
          </w:tcPr>
          <w:p w14:paraId="23271363"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C(2)*</w:t>
            </w:r>
          </w:p>
        </w:tc>
      </w:tr>
      <w:tr w:rsidR="008E22AB" w:rsidRPr="00047E1B" w14:paraId="48CB0B4D" w14:textId="77777777" w:rsidTr="00D12C3B">
        <w:tc>
          <w:tcPr>
            <w:tcW w:w="927" w:type="dxa"/>
            <w:vAlign w:val="center"/>
          </w:tcPr>
          <w:p w14:paraId="2F5C54D9" w14:textId="77777777"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7.</w:t>
            </w:r>
          </w:p>
        </w:tc>
        <w:tc>
          <w:tcPr>
            <w:tcW w:w="7826" w:type="dxa"/>
          </w:tcPr>
          <w:p w14:paraId="042FC5FA"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РНОКПП або серія (за наявності) та номер паспорта, в якому проставлено відмітку про відмову від прийняття реєстраційного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 (для резидентів)</w:t>
            </w:r>
            <w:r w:rsidRPr="00047E1B" w:rsidDel="00AA34C1">
              <w:rPr>
                <w:rFonts w:ascii="Times New Roman" w:hAnsi="Times New Roman"/>
                <w:sz w:val="24"/>
                <w:szCs w:val="24"/>
              </w:rPr>
              <w:t xml:space="preserve"> </w:t>
            </w:r>
            <w:r w:rsidRPr="00047E1B">
              <w:rPr>
                <w:rFonts w:ascii="Times New Roman" w:hAnsi="Times New Roman"/>
                <w:sz w:val="24"/>
                <w:szCs w:val="24"/>
              </w:rPr>
              <w:t xml:space="preserve"> </w:t>
            </w:r>
          </w:p>
          <w:p w14:paraId="37CAC3B0"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Номер та серія (за наявності) паспорта або іншого документа, що посвідчує особу та відповідно до законодавства України може бути використаний на території України для укладення правочинів (для нерезидентів)</w:t>
            </w:r>
          </w:p>
        </w:tc>
        <w:tc>
          <w:tcPr>
            <w:tcW w:w="1016" w:type="dxa"/>
          </w:tcPr>
          <w:p w14:paraId="78C215CB"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С(10)**</w:t>
            </w:r>
          </w:p>
        </w:tc>
      </w:tr>
      <w:tr w:rsidR="008E22AB" w:rsidRPr="00047E1B" w14:paraId="2939DE9F" w14:textId="77777777" w:rsidTr="00D12C3B">
        <w:tc>
          <w:tcPr>
            <w:tcW w:w="927" w:type="dxa"/>
            <w:vAlign w:val="center"/>
          </w:tcPr>
          <w:p w14:paraId="307D5ADF" w14:textId="77777777"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8.</w:t>
            </w:r>
          </w:p>
        </w:tc>
        <w:tc>
          <w:tcPr>
            <w:tcW w:w="7826" w:type="dxa"/>
          </w:tcPr>
          <w:p w14:paraId="5413E4F1" w14:textId="77777777" w:rsidR="008E22AB" w:rsidRPr="00047E1B" w:rsidRDefault="008E22AB">
            <w:pPr>
              <w:ind w:firstLine="0"/>
              <w:jc w:val="left"/>
              <w:rPr>
                <w:rFonts w:ascii="Times New Roman" w:hAnsi="Times New Roman"/>
                <w:sz w:val="24"/>
                <w:szCs w:val="24"/>
              </w:rPr>
            </w:pPr>
            <w:r w:rsidRPr="00047E1B">
              <w:rPr>
                <w:rFonts w:ascii="Times New Roman" w:hAnsi="Times New Roman"/>
                <w:sz w:val="24"/>
                <w:szCs w:val="24"/>
              </w:rPr>
              <w:t>Ідентифікатор вигодоодержувача:</w:t>
            </w:r>
          </w:p>
          <w:p w14:paraId="1A42D9C7" w14:textId="77777777" w:rsidR="008E22AB" w:rsidRPr="00047E1B" w:rsidRDefault="008E22AB">
            <w:pPr>
              <w:ind w:firstLine="0"/>
              <w:jc w:val="left"/>
              <w:rPr>
                <w:rFonts w:ascii="Times New Roman" w:hAnsi="Times New Roman"/>
                <w:sz w:val="24"/>
                <w:szCs w:val="24"/>
              </w:rPr>
            </w:pPr>
            <w:r w:rsidRPr="00047E1B">
              <w:rPr>
                <w:rFonts w:ascii="Times New Roman" w:hAnsi="Times New Roman"/>
                <w:sz w:val="24"/>
                <w:szCs w:val="24"/>
              </w:rPr>
              <w:t>Для рахунків, відкритих в системі депозитарного обліку для операцій щодо цінних паперів, депозитарний облік яких здійснює Центральний депозитарій, зазначається частина номера рахунку в цінних паперах клієнта у депозитарній установі, починаючи з восьмого символа зліва направо (наприклад UA03123456).</w:t>
            </w:r>
          </w:p>
          <w:p w14:paraId="11A9742C"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lastRenderedPageBreak/>
              <w:t>Для рахунків, відкритих в системі депозитарного обліку для операцій щодо цінних паперів, депозитарний облік яких здійснює Національний банк України, зазначається:</w:t>
            </w:r>
          </w:p>
          <w:p w14:paraId="2CDA7D66"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 xml:space="preserve"> для резидентів – РНОКПП або серія (за наявності) та номер паспорта, в якому проставлено відмітку про відмову від прийняття реєстраційного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w:t>
            </w:r>
          </w:p>
          <w:p w14:paraId="55097B7C"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для нерезидентів – реєстраційний код фізичної особи-нерезидента</w:t>
            </w:r>
          </w:p>
        </w:tc>
        <w:tc>
          <w:tcPr>
            <w:tcW w:w="1016" w:type="dxa"/>
          </w:tcPr>
          <w:p w14:paraId="67D31E2F"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lastRenderedPageBreak/>
              <w:t>С(10)**</w:t>
            </w:r>
          </w:p>
        </w:tc>
      </w:tr>
      <w:tr w:rsidR="008E22AB" w:rsidRPr="00047E1B" w14:paraId="1AA45FC9" w14:textId="77777777" w:rsidTr="00D12C3B">
        <w:tc>
          <w:tcPr>
            <w:tcW w:w="927" w:type="dxa"/>
            <w:vAlign w:val="center"/>
          </w:tcPr>
          <w:p w14:paraId="2C1E42AB" w14:textId="77777777"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9.</w:t>
            </w:r>
          </w:p>
        </w:tc>
        <w:tc>
          <w:tcPr>
            <w:tcW w:w="7826" w:type="dxa"/>
          </w:tcPr>
          <w:p w14:paraId="1FF069D9"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Ознака належності до публічної особи (ПЕП), приймає значення 1– Так / 0 – Ні</w:t>
            </w:r>
          </w:p>
        </w:tc>
        <w:tc>
          <w:tcPr>
            <w:tcW w:w="1016" w:type="dxa"/>
          </w:tcPr>
          <w:p w14:paraId="6519677F"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С(1)*</w:t>
            </w:r>
          </w:p>
        </w:tc>
      </w:tr>
      <w:tr w:rsidR="008E22AB" w:rsidRPr="00047E1B" w14:paraId="0762E67F" w14:textId="77777777" w:rsidTr="00D12C3B">
        <w:tc>
          <w:tcPr>
            <w:tcW w:w="927" w:type="dxa"/>
            <w:vAlign w:val="center"/>
          </w:tcPr>
          <w:p w14:paraId="2EFB6408" w14:textId="77777777"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10.</w:t>
            </w:r>
          </w:p>
        </w:tc>
        <w:tc>
          <w:tcPr>
            <w:tcW w:w="7826" w:type="dxa"/>
          </w:tcPr>
          <w:p w14:paraId="7D3961B7"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Дата народження (у форматі YYYYMMDD)</w:t>
            </w:r>
          </w:p>
        </w:tc>
        <w:tc>
          <w:tcPr>
            <w:tcW w:w="1016" w:type="dxa"/>
          </w:tcPr>
          <w:p w14:paraId="1D66AF61"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С(8)*</w:t>
            </w:r>
          </w:p>
        </w:tc>
      </w:tr>
      <w:tr w:rsidR="008E22AB" w:rsidRPr="00047E1B" w14:paraId="42F52425" w14:textId="77777777" w:rsidTr="00D12C3B">
        <w:tc>
          <w:tcPr>
            <w:tcW w:w="927" w:type="dxa"/>
            <w:vAlign w:val="center"/>
          </w:tcPr>
          <w:p w14:paraId="783149D6" w14:textId="77777777" w:rsidR="008E22AB" w:rsidRPr="00047E1B" w:rsidRDefault="008E22AB" w:rsidP="000835FD">
            <w:pPr>
              <w:ind w:firstLine="0"/>
              <w:jc w:val="left"/>
              <w:rPr>
                <w:rFonts w:ascii="Times New Roman" w:hAnsi="Times New Roman"/>
                <w:sz w:val="24"/>
                <w:szCs w:val="24"/>
              </w:rPr>
            </w:pPr>
            <w:r w:rsidRPr="00047E1B">
              <w:rPr>
                <w:rFonts w:ascii="Times New Roman" w:hAnsi="Times New Roman"/>
                <w:sz w:val="24"/>
                <w:szCs w:val="24"/>
              </w:rPr>
              <w:t>11.</w:t>
            </w:r>
          </w:p>
        </w:tc>
        <w:tc>
          <w:tcPr>
            <w:tcW w:w="7826" w:type="dxa"/>
          </w:tcPr>
          <w:p w14:paraId="15EA7D52" w14:textId="4B86FF03" w:rsidR="008E22AB" w:rsidRPr="00047E1B" w:rsidRDefault="008E22AB">
            <w:pPr>
              <w:ind w:firstLine="0"/>
              <w:rPr>
                <w:rFonts w:ascii="Times New Roman" w:hAnsi="Times New Roman"/>
                <w:sz w:val="24"/>
                <w:szCs w:val="24"/>
              </w:rPr>
            </w:pPr>
            <w:r w:rsidRPr="00047E1B">
              <w:rPr>
                <w:rFonts w:ascii="Times New Roman" w:hAnsi="Times New Roman"/>
                <w:sz w:val="24"/>
                <w:szCs w:val="24"/>
              </w:rPr>
              <w:t>Країна місця проживання</w:t>
            </w:r>
            <w:r w:rsidR="00C70CDD" w:rsidRPr="00C70CDD">
              <w:rPr>
                <w:rFonts w:ascii="Times New Roman" w:hAnsi="Times New Roman"/>
                <w:sz w:val="24"/>
                <w:szCs w:val="24"/>
              </w:rPr>
              <w:t xml:space="preserve"> або місця перебування</w:t>
            </w:r>
            <w:r w:rsidRPr="00047E1B">
              <w:rPr>
                <w:rFonts w:ascii="Times New Roman" w:hAnsi="Times New Roman"/>
                <w:sz w:val="24"/>
                <w:szCs w:val="24"/>
              </w:rPr>
              <w:t xml:space="preserve"> (код країни згідно з довідником SWIFT, наприклад UA, US, CY…)</w:t>
            </w:r>
          </w:p>
        </w:tc>
        <w:tc>
          <w:tcPr>
            <w:tcW w:w="1016" w:type="dxa"/>
          </w:tcPr>
          <w:p w14:paraId="5FD67FE3" w14:textId="77777777" w:rsidR="008E22AB" w:rsidRPr="00047E1B" w:rsidRDefault="008E22AB">
            <w:pPr>
              <w:ind w:firstLine="0"/>
              <w:rPr>
                <w:rFonts w:ascii="Times New Roman" w:hAnsi="Times New Roman"/>
                <w:sz w:val="24"/>
                <w:szCs w:val="24"/>
              </w:rPr>
            </w:pPr>
            <w:r w:rsidRPr="00047E1B">
              <w:rPr>
                <w:rFonts w:ascii="Times New Roman" w:hAnsi="Times New Roman"/>
                <w:sz w:val="24"/>
                <w:szCs w:val="24"/>
              </w:rPr>
              <w:t>С(2)*</w:t>
            </w:r>
          </w:p>
        </w:tc>
      </w:tr>
      <w:tr w:rsidR="006828D2" w:rsidRPr="00047E1B" w14:paraId="106EF6E5" w14:textId="77777777" w:rsidTr="00D12C3B">
        <w:tc>
          <w:tcPr>
            <w:tcW w:w="927" w:type="dxa"/>
            <w:vAlign w:val="center"/>
          </w:tcPr>
          <w:p w14:paraId="7E175E21" w14:textId="462B463F" w:rsidR="006828D2" w:rsidRPr="003A7EB0" w:rsidRDefault="006828D2" w:rsidP="006828D2">
            <w:pPr>
              <w:ind w:firstLine="0"/>
              <w:jc w:val="left"/>
              <w:rPr>
                <w:rFonts w:ascii="Times New Roman" w:hAnsi="Times New Roman"/>
                <w:sz w:val="24"/>
                <w:szCs w:val="24"/>
                <w:lang w:val="en-US"/>
              </w:rPr>
            </w:pPr>
            <w:r>
              <w:rPr>
                <w:rFonts w:ascii="Times New Roman" w:hAnsi="Times New Roman"/>
                <w:sz w:val="24"/>
                <w:szCs w:val="24"/>
                <w:lang w:val="en-US"/>
              </w:rPr>
              <w:t>12.</w:t>
            </w:r>
          </w:p>
        </w:tc>
        <w:tc>
          <w:tcPr>
            <w:tcW w:w="7826" w:type="dxa"/>
          </w:tcPr>
          <w:p w14:paraId="6183229B" w14:textId="0D0CF238" w:rsidR="006828D2" w:rsidRPr="00047E1B" w:rsidRDefault="006828D2" w:rsidP="006828D2">
            <w:pPr>
              <w:ind w:firstLine="0"/>
              <w:rPr>
                <w:rFonts w:ascii="Times New Roman" w:hAnsi="Times New Roman"/>
                <w:sz w:val="24"/>
                <w:szCs w:val="24"/>
              </w:rPr>
            </w:pPr>
            <w:r>
              <w:rPr>
                <w:rFonts w:ascii="Times New Roman" w:hAnsi="Times New Roman"/>
                <w:sz w:val="24"/>
                <w:szCs w:val="24"/>
              </w:rPr>
              <w:t xml:space="preserve">Адреса </w:t>
            </w:r>
            <w:r w:rsidRPr="00047E1B">
              <w:rPr>
                <w:rFonts w:ascii="Times New Roman" w:hAnsi="Times New Roman"/>
                <w:sz w:val="24"/>
                <w:szCs w:val="24"/>
              </w:rPr>
              <w:t>місця проживання</w:t>
            </w:r>
            <w:r w:rsidR="004F4081" w:rsidRPr="004F4081">
              <w:rPr>
                <w:rFonts w:ascii="Times New Roman" w:hAnsi="Times New Roman"/>
                <w:sz w:val="24"/>
                <w:szCs w:val="24"/>
              </w:rPr>
              <w:t xml:space="preserve"> або місця перебування</w:t>
            </w:r>
            <w:r>
              <w:rPr>
                <w:rFonts w:ascii="Times New Roman" w:hAnsi="Times New Roman"/>
                <w:sz w:val="24"/>
                <w:szCs w:val="24"/>
              </w:rPr>
              <w:t xml:space="preserve"> – область</w:t>
            </w:r>
            <w:r w:rsidR="007735F9">
              <w:rPr>
                <w:rFonts w:ascii="Times New Roman" w:hAnsi="Times New Roman"/>
                <w:sz w:val="24"/>
                <w:szCs w:val="24"/>
              </w:rPr>
              <w:t xml:space="preserve"> </w:t>
            </w:r>
            <w:r w:rsidR="007735F9" w:rsidRPr="007735F9">
              <w:rPr>
                <w:rFonts w:ascii="Times New Roman" w:hAnsi="Times New Roman"/>
                <w:sz w:val="24"/>
                <w:szCs w:val="24"/>
              </w:rPr>
              <w:t xml:space="preserve">(наприклад </w:t>
            </w:r>
            <w:r w:rsidR="007735F9" w:rsidRPr="007735F9">
              <w:rPr>
                <w:rFonts w:ascii="Times New Roman" w:hAnsi="Times New Roman"/>
                <w:sz w:val="24"/>
                <w:szCs w:val="24"/>
                <w:lang w:val="ru-RU"/>
              </w:rPr>
              <w:t>“</w:t>
            </w:r>
            <w:r w:rsidR="007735F9" w:rsidRPr="007735F9">
              <w:rPr>
                <w:rFonts w:ascii="Times New Roman" w:hAnsi="Times New Roman"/>
                <w:sz w:val="24"/>
                <w:szCs w:val="24"/>
              </w:rPr>
              <w:t>Одеська</w:t>
            </w:r>
            <w:r w:rsidR="007735F9" w:rsidRPr="007735F9">
              <w:rPr>
                <w:rFonts w:ascii="Times New Roman" w:hAnsi="Times New Roman"/>
                <w:sz w:val="24"/>
                <w:szCs w:val="24"/>
                <w:lang w:val="ru-RU"/>
              </w:rPr>
              <w:t>”</w:t>
            </w:r>
            <w:r w:rsidR="007735F9" w:rsidRPr="007735F9">
              <w:rPr>
                <w:rFonts w:ascii="Times New Roman" w:hAnsi="Times New Roman"/>
                <w:sz w:val="24"/>
                <w:szCs w:val="24"/>
              </w:rPr>
              <w:t>, у разі відсутності або в разі зазначення цієї інформації у полі 15, приймає значення «</w:t>
            </w:r>
            <w:r w:rsidR="007735F9" w:rsidRPr="007735F9">
              <w:rPr>
                <w:rFonts w:ascii="Times New Roman" w:hAnsi="Times New Roman"/>
                <w:b/>
                <w:bCs/>
                <w:sz w:val="24"/>
                <w:szCs w:val="24"/>
              </w:rPr>
              <w:t>.</w:t>
            </w:r>
            <w:r w:rsidR="007735F9" w:rsidRPr="007735F9">
              <w:rPr>
                <w:rFonts w:ascii="Times New Roman" w:hAnsi="Times New Roman"/>
                <w:sz w:val="24"/>
                <w:szCs w:val="24"/>
              </w:rPr>
              <w:t>»)</w:t>
            </w:r>
            <w:r w:rsidR="004D4666">
              <w:rPr>
                <w:rFonts w:ascii="Times New Roman" w:hAnsi="Times New Roman"/>
                <w:sz w:val="24"/>
                <w:szCs w:val="24"/>
              </w:rPr>
              <w:t xml:space="preserve"> </w:t>
            </w:r>
          </w:p>
        </w:tc>
        <w:tc>
          <w:tcPr>
            <w:tcW w:w="1016" w:type="dxa"/>
          </w:tcPr>
          <w:p w14:paraId="7ED36FA5" w14:textId="21E2A0D7" w:rsidR="006828D2" w:rsidRPr="00047E1B" w:rsidRDefault="006828D2" w:rsidP="006828D2">
            <w:pPr>
              <w:ind w:firstLine="0"/>
              <w:rPr>
                <w:rFonts w:ascii="Times New Roman" w:hAnsi="Times New Roman"/>
                <w:sz w:val="24"/>
                <w:szCs w:val="24"/>
              </w:rPr>
            </w:pPr>
            <w:r>
              <w:rPr>
                <w:rFonts w:ascii="Times New Roman" w:hAnsi="Times New Roman"/>
                <w:sz w:val="24"/>
                <w:szCs w:val="24"/>
              </w:rPr>
              <w:t>С(20)</w:t>
            </w:r>
            <w:r>
              <w:rPr>
                <w:rFonts w:ascii="Times New Roman" w:hAnsi="Times New Roman"/>
                <w:sz w:val="24"/>
                <w:szCs w:val="24"/>
                <w:lang w:val="en-US"/>
              </w:rPr>
              <w:t>**</w:t>
            </w:r>
          </w:p>
        </w:tc>
      </w:tr>
      <w:tr w:rsidR="006828D2" w:rsidRPr="00047E1B" w14:paraId="22B1E945" w14:textId="77777777" w:rsidTr="00D12C3B">
        <w:tc>
          <w:tcPr>
            <w:tcW w:w="927" w:type="dxa"/>
            <w:vAlign w:val="center"/>
          </w:tcPr>
          <w:p w14:paraId="03D9771D" w14:textId="04D8A8F5" w:rsidR="006828D2" w:rsidRDefault="006828D2" w:rsidP="006828D2">
            <w:pPr>
              <w:ind w:firstLine="0"/>
              <w:jc w:val="left"/>
              <w:rPr>
                <w:rFonts w:ascii="Times New Roman" w:hAnsi="Times New Roman"/>
                <w:sz w:val="24"/>
                <w:szCs w:val="24"/>
                <w:lang w:val="en-US"/>
              </w:rPr>
            </w:pPr>
            <w:r>
              <w:rPr>
                <w:rFonts w:ascii="Times New Roman" w:hAnsi="Times New Roman"/>
                <w:sz w:val="24"/>
                <w:szCs w:val="24"/>
                <w:lang w:val="en-US"/>
              </w:rPr>
              <w:t>13.</w:t>
            </w:r>
          </w:p>
        </w:tc>
        <w:tc>
          <w:tcPr>
            <w:tcW w:w="7826" w:type="dxa"/>
          </w:tcPr>
          <w:p w14:paraId="48BB51F3" w14:textId="7B836200" w:rsidR="006828D2" w:rsidRPr="00047E1B" w:rsidRDefault="006828D2" w:rsidP="006828D2">
            <w:pPr>
              <w:ind w:firstLine="0"/>
              <w:rPr>
                <w:rFonts w:ascii="Times New Roman" w:hAnsi="Times New Roman"/>
                <w:sz w:val="24"/>
                <w:szCs w:val="24"/>
              </w:rPr>
            </w:pPr>
            <w:r>
              <w:rPr>
                <w:rFonts w:ascii="Times New Roman" w:hAnsi="Times New Roman"/>
                <w:sz w:val="24"/>
                <w:szCs w:val="24"/>
              </w:rPr>
              <w:t xml:space="preserve">Адреса </w:t>
            </w:r>
            <w:r w:rsidRPr="00047E1B">
              <w:rPr>
                <w:rFonts w:ascii="Times New Roman" w:hAnsi="Times New Roman"/>
                <w:sz w:val="24"/>
                <w:szCs w:val="24"/>
              </w:rPr>
              <w:t>місця проживання</w:t>
            </w:r>
            <w:r w:rsidR="004F4081" w:rsidRPr="004F4081">
              <w:rPr>
                <w:rFonts w:ascii="Times New Roman" w:hAnsi="Times New Roman"/>
                <w:sz w:val="24"/>
                <w:szCs w:val="24"/>
              </w:rPr>
              <w:t xml:space="preserve"> або місця перебування</w:t>
            </w:r>
            <w:r>
              <w:rPr>
                <w:rFonts w:ascii="Times New Roman" w:hAnsi="Times New Roman"/>
                <w:sz w:val="24"/>
                <w:szCs w:val="24"/>
              </w:rPr>
              <w:t xml:space="preserve"> –</w:t>
            </w:r>
            <w:r w:rsidRPr="003A7EB0">
              <w:rPr>
                <w:rFonts w:ascii="Times New Roman" w:hAnsi="Times New Roman"/>
                <w:sz w:val="24"/>
                <w:szCs w:val="24"/>
                <w:lang w:val="en-US"/>
              </w:rPr>
              <w:t xml:space="preserve"> </w:t>
            </w:r>
            <w:r>
              <w:rPr>
                <w:rFonts w:ascii="Times New Roman" w:hAnsi="Times New Roman"/>
                <w:sz w:val="24"/>
                <w:szCs w:val="24"/>
              </w:rPr>
              <w:t>район</w:t>
            </w:r>
            <w:r w:rsidR="00E875D7">
              <w:rPr>
                <w:rFonts w:ascii="Times New Roman" w:hAnsi="Times New Roman"/>
                <w:sz w:val="24"/>
                <w:szCs w:val="24"/>
              </w:rPr>
              <w:t xml:space="preserve"> </w:t>
            </w:r>
            <w:r w:rsidR="00E875D7" w:rsidRPr="00E875D7">
              <w:rPr>
                <w:rFonts w:ascii="Times New Roman" w:hAnsi="Times New Roman"/>
                <w:sz w:val="24"/>
                <w:szCs w:val="24"/>
              </w:rPr>
              <w:t xml:space="preserve">(наприклад </w:t>
            </w:r>
            <w:r w:rsidR="00E875D7" w:rsidRPr="00E875D7">
              <w:rPr>
                <w:rFonts w:ascii="Times New Roman" w:hAnsi="Times New Roman"/>
                <w:sz w:val="24"/>
                <w:szCs w:val="24"/>
                <w:lang w:val="en-US"/>
              </w:rPr>
              <w:t>“</w:t>
            </w:r>
            <w:r w:rsidR="00E875D7" w:rsidRPr="00E875D7">
              <w:rPr>
                <w:rFonts w:ascii="Times New Roman" w:hAnsi="Times New Roman"/>
                <w:sz w:val="24"/>
                <w:szCs w:val="24"/>
              </w:rPr>
              <w:t>Білгород-Дністровський</w:t>
            </w:r>
            <w:r w:rsidR="00E875D7" w:rsidRPr="00E875D7">
              <w:rPr>
                <w:rFonts w:ascii="Times New Roman" w:hAnsi="Times New Roman"/>
                <w:sz w:val="24"/>
                <w:szCs w:val="24"/>
                <w:lang w:val="en-US"/>
              </w:rPr>
              <w:t>”</w:t>
            </w:r>
            <w:r w:rsidR="00E875D7" w:rsidRPr="00E875D7">
              <w:rPr>
                <w:rFonts w:ascii="Times New Roman" w:hAnsi="Times New Roman"/>
                <w:sz w:val="24"/>
                <w:szCs w:val="24"/>
              </w:rPr>
              <w:t>, у разі відсутності або в разі зазначення цієї інформації у полі 15, приймає значення «</w:t>
            </w:r>
            <w:r w:rsidR="00E875D7" w:rsidRPr="00E875D7">
              <w:rPr>
                <w:rFonts w:ascii="Times New Roman" w:hAnsi="Times New Roman"/>
                <w:b/>
                <w:bCs/>
                <w:sz w:val="24"/>
                <w:szCs w:val="24"/>
              </w:rPr>
              <w:t>.</w:t>
            </w:r>
            <w:r w:rsidR="00E875D7" w:rsidRPr="00E875D7">
              <w:rPr>
                <w:rFonts w:ascii="Times New Roman" w:hAnsi="Times New Roman"/>
                <w:sz w:val="24"/>
                <w:szCs w:val="24"/>
              </w:rPr>
              <w:t>»)</w:t>
            </w:r>
          </w:p>
        </w:tc>
        <w:tc>
          <w:tcPr>
            <w:tcW w:w="1016" w:type="dxa"/>
          </w:tcPr>
          <w:p w14:paraId="5543BCE1" w14:textId="4A625C1F" w:rsidR="006828D2" w:rsidRPr="00047E1B" w:rsidRDefault="006828D2" w:rsidP="006828D2">
            <w:pPr>
              <w:ind w:firstLine="0"/>
              <w:rPr>
                <w:rFonts w:ascii="Times New Roman" w:hAnsi="Times New Roman"/>
                <w:sz w:val="24"/>
                <w:szCs w:val="24"/>
              </w:rPr>
            </w:pPr>
            <w:r>
              <w:rPr>
                <w:rFonts w:ascii="Times New Roman" w:hAnsi="Times New Roman"/>
                <w:sz w:val="24"/>
                <w:szCs w:val="24"/>
              </w:rPr>
              <w:t>С(30)**</w:t>
            </w:r>
          </w:p>
        </w:tc>
      </w:tr>
      <w:tr w:rsidR="006828D2" w:rsidRPr="00047E1B" w14:paraId="05B37514" w14:textId="77777777" w:rsidTr="00D12C3B">
        <w:tc>
          <w:tcPr>
            <w:tcW w:w="927" w:type="dxa"/>
            <w:vAlign w:val="center"/>
          </w:tcPr>
          <w:p w14:paraId="202A1122" w14:textId="4A99E7BB" w:rsidR="006828D2" w:rsidRDefault="006828D2" w:rsidP="006828D2">
            <w:pPr>
              <w:ind w:firstLine="0"/>
              <w:jc w:val="left"/>
              <w:rPr>
                <w:rFonts w:ascii="Times New Roman" w:hAnsi="Times New Roman"/>
                <w:sz w:val="24"/>
                <w:szCs w:val="24"/>
                <w:lang w:val="en-US"/>
              </w:rPr>
            </w:pPr>
            <w:r>
              <w:rPr>
                <w:rFonts w:ascii="Times New Roman" w:hAnsi="Times New Roman"/>
                <w:sz w:val="24"/>
                <w:szCs w:val="24"/>
                <w:lang w:val="en-US"/>
              </w:rPr>
              <w:t>14.</w:t>
            </w:r>
          </w:p>
        </w:tc>
        <w:tc>
          <w:tcPr>
            <w:tcW w:w="7826" w:type="dxa"/>
          </w:tcPr>
          <w:p w14:paraId="08E00EEF" w14:textId="7A53A690" w:rsidR="006828D2" w:rsidRPr="00047E1B" w:rsidRDefault="006828D2" w:rsidP="006828D2">
            <w:pPr>
              <w:ind w:firstLine="0"/>
              <w:rPr>
                <w:rFonts w:ascii="Times New Roman" w:hAnsi="Times New Roman"/>
                <w:sz w:val="24"/>
                <w:szCs w:val="24"/>
              </w:rPr>
            </w:pPr>
            <w:r>
              <w:rPr>
                <w:rFonts w:ascii="Times New Roman" w:hAnsi="Times New Roman"/>
                <w:sz w:val="24"/>
                <w:szCs w:val="24"/>
              </w:rPr>
              <w:t xml:space="preserve">Адреса </w:t>
            </w:r>
            <w:r w:rsidRPr="00047E1B">
              <w:rPr>
                <w:rFonts w:ascii="Times New Roman" w:hAnsi="Times New Roman"/>
                <w:sz w:val="24"/>
                <w:szCs w:val="24"/>
              </w:rPr>
              <w:t>місця проживання</w:t>
            </w:r>
            <w:r w:rsidR="004F4081" w:rsidRPr="004F4081">
              <w:rPr>
                <w:rFonts w:ascii="Times New Roman" w:hAnsi="Times New Roman"/>
                <w:sz w:val="24"/>
                <w:szCs w:val="24"/>
              </w:rPr>
              <w:t xml:space="preserve"> або місця перебування</w:t>
            </w:r>
            <w:r>
              <w:rPr>
                <w:rFonts w:ascii="Times New Roman" w:hAnsi="Times New Roman"/>
                <w:sz w:val="24"/>
                <w:szCs w:val="24"/>
              </w:rPr>
              <w:t xml:space="preserve"> – населений пункт</w:t>
            </w:r>
            <w:r w:rsidR="00E875D7">
              <w:rPr>
                <w:rFonts w:ascii="Times New Roman" w:hAnsi="Times New Roman"/>
                <w:sz w:val="24"/>
                <w:szCs w:val="24"/>
              </w:rPr>
              <w:t xml:space="preserve"> </w:t>
            </w:r>
            <w:r w:rsidR="00E875D7" w:rsidRPr="00E875D7">
              <w:rPr>
                <w:rFonts w:ascii="Times New Roman" w:hAnsi="Times New Roman"/>
                <w:sz w:val="24"/>
                <w:szCs w:val="24"/>
              </w:rPr>
              <w:t>(наприклад “місто Білгород-Дністровський”, в разі зазначення цієї інформації у полі 15, приймає значення «</w:t>
            </w:r>
            <w:r w:rsidR="00E875D7" w:rsidRPr="00E875D7">
              <w:rPr>
                <w:rFonts w:ascii="Times New Roman" w:hAnsi="Times New Roman"/>
                <w:b/>
                <w:bCs/>
                <w:sz w:val="24"/>
                <w:szCs w:val="24"/>
              </w:rPr>
              <w:t>.</w:t>
            </w:r>
            <w:r w:rsidR="00E875D7" w:rsidRPr="00E875D7">
              <w:rPr>
                <w:rFonts w:ascii="Times New Roman" w:hAnsi="Times New Roman"/>
                <w:sz w:val="24"/>
                <w:szCs w:val="24"/>
              </w:rPr>
              <w:t>»)</w:t>
            </w:r>
          </w:p>
        </w:tc>
        <w:tc>
          <w:tcPr>
            <w:tcW w:w="1016" w:type="dxa"/>
          </w:tcPr>
          <w:p w14:paraId="16A9A88A" w14:textId="16F8BEC7" w:rsidR="006828D2" w:rsidRPr="00047E1B" w:rsidRDefault="006828D2" w:rsidP="006828D2">
            <w:pPr>
              <w:ind w:firstLine="0"/>
              <w:rPr>
                <w:rFonts w:ascii="Times New Roman" w:hAnsi="Times New Roman"/>
                <w:sz w:val="24"/>
                <w:szCs w:val="24"/>
              </w:rPr>
            </w:pPr>
            <w:r>
              <w:rPr>
                <w:rFonts w:ascii="Times New Roman" w:hAnsi="Times New Roman"/>
                <w:sz w:val="24"/>
                <w:szCs w:val="24"/>
              </w:rPr>
              <w:t>С(30)**</w:t>
            </w:r>
          </w:p>
        </w:tc>
      </w:tr>
      <w:tr w:rsidR="006828D2" w:rsidRPr="00047E1B" w14:paraId="1CD885BB" w14:textId="77777777" w:rsidTr="00D12C3B">
        <w:tc>
          <w:tcPr>
            <w:tcW w:w="927" w:type="dxa"/>
            <w:vAlign w:val="center"/>
          </w:tcPr>
          <w:p w14:paraId="6B0072D3" w14:textId="38B40BBA" w:rsidR="006828D2" w:rsidRDefault="006828D2" w:rsidP="006828D2">
            <w:pPr>
              <w:ind w:firstLine="0"/>
              <w:jc w:val="left"/>
              <w:rPr>
                <w:rFonts w:ascii="Times New Roman" w:hAnsi="Times New Roman"/>
                <w:sz w:val="24"/>
                <w:szCs w:val="24"/>
                <w:lang w:val="en-US"/>
              </w:rPr>
            </w:pPr>
            <w:r>
              <w:rPr>
                <w:rFonts w:ascii="Times New Roman" w:hAnsi="Times New Roman"/>
                <w:sz w:val="24"/>
                <w:szCs w:val="24"/>
                <w:lang w:val="en-US"/>
              </w:rPr>
              <w:t>15.</w:t>
            </w:r>
          </w:p>
        </w:tc>
        <w:tc>
          <w:tcPr>
            <w:tcW w:w="7826" w:type="dxa"/>
          </w:tcPr>
          <w:p w14:paraId="0B41F84D" w14:textId="3E7F43BD" w:rsidR="006828D2" w:rsidRPr="00047E1B" w:rsidRDefault="006828D2" w:rsidP="006828D2">
            <w:pPr>
              <w:ind w:firstLine="0"/>
              <w:rPr>
                <w:rFonts w:ascii="Times New Roman" w:hAnsi="Times New Roman"/>
                <w:sz w:val="24"/>
                <w:szCs w:val="24"/>
              </w:rPr>
            </w:pPr>
            <w:r>
              <w:rPr>
                <w:rFonts w:ascii="Times New Roman" w:hAnsi="Times New Roman"/>
                <w:sz w:val="24"/>
                <w:szCs w:val="24"/>
              </w:rPr>
              <w:t xml:space="preserve">Адреса </w:t>
            </w:r>
            <w:r w:rsidRPr="00047E1B">
              <w:rPr>
                <w:rFonts w:ascii="Times New Roman" w:hAnsi="Times New Roman"/>
                <w:sz w:val="24"/>
                <w:szCs w:val="24"/>
              </w:rPr>
              <w:t>місця проживання</w:t>
            </w:r>
            <w:r w:rsidR="004F4081" w:rsidRPr="004F4081">
              <w:rPr>
                <w:rFonts w:ascii="Times New Roman" w:hAnsi="Times New Roman"/>
                <w:sz w:val="24"/>
                <w:szCs w:val="24"/>
              </w:rPr>
              <w:t xml:space="preserve"> або місця перебування</w:t>
            </w:r>
            <w:r>
              <w:rPr>
                <w:rFonts w:ascii="Times New Roman" w:hAnsi="Times New Roman"/>
                <w:sz w:val="24"/>
                <w:szCs w:val="24"/>
              </w:rPr>
              <w:t xml:space="preserve"> – вулиця, будинок, тощо</w:t>
            </w:r>
            <w:r w:rsidR="009B0862" w:rsidRPr="009B0862">
              <w:rPr>
                <w:rFonts w:ascii="Times New Roman" w:hAnsi="Times New Roman"/>
                <w:sz w:val="24"/>
                <w:szCs w:val="24"/>
              </w:rPr>
              <w:t xml:space="preserve">(у випадку, коли учасник клірингу одержує інформацію щодо адреси  місця проживання або місця перебування клієнта від систем Дія, </w:t>
            </w:r>
            <w:r w:rsidR="009B0862" w:rsidRPr="009B0862">
              <w:rPr>
                <w:rFonts w:ascii="Times New Roman" w:hAnsi="Times New Roman"/>
                <w:sz w:val="24"/>
                <w:szCs w:val="24"/>
                <w:lang w:val="en-US"/>
              </w:rPr>
              <w:t>BankID</w:t>
            </w:r>
            <w:r w:rsidR="009B0862" w:rsidRPr="009B0862">
              <w:rPr>
                <w:rFonts w:ascii="Times New Roman" w:hAnsi="Times New Roman"/>
                <w:sz w:val="24"/>
                <w:szCs w:val="24"/>
              </w:rPr>
              <w:t>, тощо у вигляді одного суцільного рядка, поле також може містити інформацію щодо області, району, населеного пункту та поштового індексу)</w:t>
            </w:r>
          </w:p>
        </w:tc>
        <w:tc>
          <w:tcPr>
            <w:tcW w:w="1016" w:type="dxa"/>
          </w:tcPr>
          <w:p w14:paraId="7CDF47F5" w14:textId="33567005" w:rsidR="006828D2" w:rsidRPr="00047E1B" w:rsidRDefault="006828D2" w:rsidP="006828D2">
            <w:pPr>
              <w:ind w:firstLine="0"/>
              <w:rPr>
                <w:rFonts w:ascii="Times New Roman" w:hAnsi="Times New Roman"/>
                <w:sz w:val="24"/>
                <w:szCs w:val="24"/>
              </w:rPr>
            </w:pPr>
            <w:r>
              <w:rPr>
                <w:rFonts w:ascii="Times New Roman" w:hAnsi="Times New Roman"/>
                <w:sz w:val="24"/>
                <w:szCs w:val="24"/>
              </w:rPr>
              <w:t>С(</w:t>
            </w:r>
            <w:r w:rsidR="007735F9">
              <w:rPr>
                <w:rFonts w:ascii="Times New Roman" w:hAnsi="Times New Roman"/>
                <w:sz w:val="24"/>
                <w:szCs w:val="24"/>
              </w:rPr>
              <w:t>150</w:t>
            </w:r>
            <w:r>
              <w:rPr>
                <w:rFonts w:ascii="Times New Roman" w:hAnsi="Times New Roman"/>
                <w:sz w:val="24"/>
                <w:szCs w:val="24"/>
              </w:rPr>
              <w:t>)**</w:t>
            </w:r>
          </w:p>
        </w:tc>
      </w:tr>
      <w:tr w:rsidR="006828D2" w:rsidRPr="00047E1B" w14:paraId="3ED16DD6" w14:textId="77777777" w:rsidTr="00D12C3B">
        <w:tc>
          <w:tcPr>
            <w:tcW w:w="927" w:type="dxa"/>
            <w:vAlign w:val="center"/>
          </w:tcPr>
          <w:p w14:paraId="1E059361" w14:textId="14E0622B" w:rsidR="006828D2" w:rsidRDefault="006828D2" w:rsidP="006828D2">
            <w:pPr>
              <w:ind w:firstLine="0"/>
              <w:jc w:val="left"/>
              <w:rPr>
                <w:rFonts w:ascii="Times New Roman" w:hAnsi="Times New Roman"/>
                <w:sz w:val="24"/>
                <w:szCs w:val="24"/>
                <w:lang w:val="en-US"/>
              </w:rPr>
            </w:pPr>
            <w:r>
              <w:rPr>
                <w:rFonts w:ascii="Times New Roman" w:hAnsi="Times New Roman"/>
                <w:sz w:val="24"/>
                <w:szCs w:val="24"/>
                <w:lang w:val="en-US"/>
              </w:rPr>
              <w:t>16.</w:t>
            </w:r>
          </w:p>
        </w:tc>
        <w:tc>
          <w:tcPr>
            <w:tcW w:w="7826" w:type="dxa"/>
          </w:tcPr>
          <w:p w14:paraId="56F3B8C5" w14:textId="161438CD" w:rsidR="006828D2" w:rsidRPr="00047E1B" w:rsidRDefault="006828D2" w:rsidP="006828D2">
            <w:pPr>
              <w:ind w:firstLine="0"/>
              <w:rPr>
                <w:rFonts w:ascii="Times New Roman" w:hAnsi="Times New Roman"/>
                <w:sz w:val="24"/>
                <w:szCs w:val="24"/>
              </w:rPr>
            </w:pPr>
            <w:r>
              <w:rPr>
                <w:rFonts w:ascii="Times New Roman" w:hAnsi="Times New Roman"/>
                <w:sz w:val="24"/>
                <w:szCs w:val="24"/>
              </w:rPr>
              <w:t xml:space="preserve">Адреса </w:t>
            </w:r>
            <w:r w:rsidRPr="00047E1B">
              <w:rPr>
                <w:rFonts w:ascii="Times New Roman" w:hAnsi="Times New Roman"/>
                <w:sz w:val="24"/>
                <w:szCs w:val="24"/>
              </w:rPr>
              <w:t>місця проживання</w:t>
            </w:r>
            <w:r w:rsidR="004F4081" w:rsidRPr="004F4081">
              <w:rPr>
                <w:rFonts w:ascii="Times New Roman" w:hAnsi="Times New Roman"/>
                <w:sz w:val="24"/>
                <w:szCs w:val="24"/>
              </w:rPr>
              <w:t xml:space="preserve"> або місця перебування</w:t>
            </w:r>
            <w:r>
              <w:rPr>
                <w:rFonts w:ascii="Times New Roman" w:hAnsi="Times New Roman"/>
                <w:sz w:val="24"/>
                <w:szCs w:val="24"/>
              </w:rPr>
              <w:t xml:space="preserve"> – поштовий індекс</w:t>
            </w:r>
            <w:r w:rsidR="004F1BC0">
              <w:rPr>
                <w:rFonts w:ascii="Times New Roman" w:hAnsi="Times New Roman"/>
                <w:sz w:val="24"/>
                <w:szCs w:val="24"/>
              </w:rPr>
              <w:t xml:space="preserve"> </w:t>
            </w:r>
            <w:r w:rsidR="004F1BC0" w:rsidRPr="004F1BC0">
              <w:rPr>
                <w:rFonts w:ascii="Times New Roman" w:hAnsi="Times New Roman"/>
                <w:sz w:val="24"/>
                <w:szCs w:val="24"/>
              </w:rPr>
              <w:t xml:space="preserve">(у разі відсутності або </w:t>
            </w:r>
            <w:r w:rsidR="004F1BC0">
              <w:rPr>
                <w:rFonts w:ascii="Times New Roman" w:hAnsi="Times New Roman"/>
                <w:sz w:val="24"/>
                <w:szCs w:val="24"/>
              </w:rPr>
              <w:t>у</w:t>
            </w:r>
            <w:r w:rsidR="004F1BC0" w:rsidRPr="004F1BC0">
              <w:rPr>
                <w:rFonts w:ascii="Times New Roman" w:hAnsi="Times New Roman"/>
                <w:sz w:val="24"/>
                <w:szCs w:val="24"/>
              </w:rPr>
              <w:t xml:space="preserve"> разі зазначення цієї інформації у полі 15 приймає значення «</w:t>
            </w:r>
            <w:r w:rsidR="004F1BC0" w:rsidRPr="004F1BC0">
              <w:rPr>
                <w:rFonts w:ascii="Times New Roman" w:hAnsi="Times New Roman"/>
                <w:b/>
                <w:bCs/>
                <w:sz w:val="24"/>
                <w:szCs w:val="24"/>
              </w:rPr>
              <w:t>.</w:t>
            </w:r>
            <w:r w:rsidR="004F1BC0" w:rsidRPr="004F1BC0">
              <w:rPr>
                <w:rFonts w:ascii="Times New Roman" w:hAnsi="Times New Roman"/>
                <w:sz w:val="24"/>
                <w:szCs w:val="24"/>
              </w:rPr>
              <w:t>»)</w:t>
            </w:r>
          </w:p>
        </w:tc>
        <w:tc>
          <w:tcPr>
            <w:tcW w:w="1016" w:type="dxa"/>
          </w:tcPr>
          <w:p w14:paraId="5F0430CF" w14:textId="0F41DCF5" w:rsidR="006828D2" w:rsidRPr="00047E1B" w:rsidRDefault="006828D2" w:rsidP="006828D2">
            <w:pPr>
              <w:ind w:firstLine="0"/>
              <w:rPr>
                <w:rFonts w:ascii="Times New Roman" w:hAnsi="Times New Roman"/>
                <w:sz w:val="24"/>
                <w:szCs w:val="24"/>
              </w:rPr>
            </w:pPr>
            <w:r>
              <w:rPr>
                <w:rFonts w:ascii="Times New Roman" w:hAnsi="Times New Roman"/>
                <w:sz w:val="24"/>
                <w:szCs w:val="24"/>
              </w:rPr>
              <w:t>С(8)**</w:t>
            </w:r>
          </w:p>
        </w:tc>
      </w:tr>
      <w:tr w:rsidR="006828D2" w:rsidRPr="00047E1B" w14:paraId="71E88945" w14:textId="77777777" w:rsidTr="00D12C3B">
        <w:tc>
          <w:tcPr>
            <w:tcW w:w="927" w:type="dxa"/>
            <w:vAlign w:val="center"/>
          </w:tcPr>
          <w:p w14:paraId="4A6292D1" w14:textId="29B0C720" w:rsidR="006828D2" w:rsidRDefault="006828D2" w:rsidP="006828D2">
            <w:pPr>
              <w:ind w:firstLine="0"/>
              <w:jc w:val="left"/>
              <w:rPr>
                <w:rFonts w:ascii="Times New Roman" w:hAnsi="Times New Roman"/>
                <w:sz w:val="24"/>
                <w:szCs w:val="24"/>
                <w:lang w:val="en-US"/>
              </w:rPr>
            </w:pPr>
            <w:r>
              <w:rPr>
                <w:rFonts w:ascii="Times New Roman" w:hAnsi="Times New Roman"/>
                <w:sz w:val="24"/>
                <w:szCs w:val="24"/>
                <w:lang w:val="en-US"/>
              </w:rPr>
              <w:t>17.</w:t>
            </w:r>
          </w:p>
        </w:tc>
        <w:tc>
          <w:tcPr>
            <w:tcW w:w="7826" w:type="dxa"/>
          </w:tcPr>
          <w:p w14:paraId="42A725A8" w14:textId="20D3C0CE" w:rsidR="006828D2" w:rsidRPr="00047E1B" w:rsidRDefault="006828D2" w:rsidP="006828D2">
            <w:pPr>
              <w:ind w:firstLine="0"/>
              <w:rPr>
                <w:rFonts w:ascii="Times New Roman" w:hAnsi="Times New Roman"/>
                <w:sz w:val="24"/>
                <w:szCs w:val="24"/>
              </w:rPr>
            </w:pPr>
            <w:r>
              <w:rPr>
                <w:rFonts w:ascii="Times New Roman" w:hAnsi="Times New Roman"/>
                <w:sz w:val="24"/>
                <w:szCs w:val="24"/>
              </w:rPr>
              <w:t>Дані реєстрації – назва документ</w:t>
            </w:r>
            <w:r w:rsidR="0097065F">
              <w:rPr>
                <w:rFonts w:ascii="Times New Roman" w:hAnsi="Times New Roman"/>
                <w:sz w:val="24"/>
                <w:szCs w:val="24"/>
              </w:rPr>
              <w:t>а</w:t>
            </w:r>
            <w:r>
              <w:rPr>
                <w:rFonts w:ascii="Times New Roman" w:hAnsi="Times New Roman"/>
                <w:sz w:val="24"/>
                <w:szCs w:val="24"/>
              </w:rPr>
              <w:t xml:space="preserve"> </w:t>
            </w:r>
            <w:r w:rsidR="004F1BC0" w:rsidRPr="004F1BC0">
              <w:rPr>
                <w:rFonts w:ascii="Times New Roman" w:hAnsi="Times New Roman"/>
                <w:sz w:val="24"/>
                <w:szCs w:val="24"/>
              </w:rPr>
              <w:t>(паспорт</w:t>
            </w:r>
            <w:r w:rsidR="004F1BC0" w:rsidRPr="004F1BC0">
              <w:rPr>
                <w:rFonts w:ascii="Times New Roman" w:hAnsi="Times New Roman"/>
                <w:sz w:val="24"/>
                <w:szCs w:val="24"/>
                <w:lang w:val="ru-RU"/>
              </w:rPr>
              <w:t xml:space="preserve"> або інший документ, що посвідчує особу та відповідно до законодавства України може бути використаний на території України для укладення правочинів</w:t>
            </w:r>
            <w:r w:rsidR="004F1BC0" w:rsidRPr="004F1BC0">
              <w:rPr>
                <w:rFonts w:ascii="Times New Roman" w:hAnsi="Times New Roman"/>
                <w:sz w:val="24"/>
                <w:szCs w:val="24"/>
              </w:rPr>
              <w:t>)</w:t>
            </w:r>
          </w:p>
        </w:tc>
        <w:tc>
          <w:tcPr>
            <w:tcW w:w="1016" w:type="dxa"/>
          </w:tcPr>
          <w:p w14:paraId="215C6DAF" w14:textId="26627475" w:rsidR="006828D2" w:rsidRPr="00047E1B" w:rsidRDefault="006828D2" w:rsidP="006828D2">
            <w:pPr>
              <w:ind w:firstLine="0"/>
              <w:rPr>
                <w:rFonts w:ascii="Times New Roman" w:hAnsi="Times New Roman"/>
                <w:sz w:val="24"/>
                <w:szCs w:val="24"/>
              </w:rPr>
            </w:pPr>
            <w:proofErr w:type="gramStart"/>
            <w:r>
              <w:rPr>
                <w:rFonts w:ascii="Times New Roman" w:hAnsi="Times New Roman"/>
                <w:sz w:val="24"/>
                <w:szCs w:val="24"/>
                <w:lang w:val="en-US"/>
              </w:rPr>
              <w:t>C(30)*</w:t>
            </w:r>
            <w:proofErr w:type="gramEnd"/>
            <w:r>
              <w:rPr>
                <w:rFonts w:ascii="Times New Roman" w:hAnsi="Times New Roman"/>
                <w:sz w:val="24"/>
                <w:szCs w:val="24"/>
                <w:lang w:val="en-US"/>
              </w:rPr>
              <w:t>*</w:t>
            </w:r>
          </w:p>
        </w:tc>
      </w:tr>
      <w:tr w:rsidR="007738FE" w:rsidRPr="00047E1B" w14:paraId="1EC253C6" w14:textId="77777777" w:rsidTr="00D12C3B">
        <w:tc>
          <w:tcPr>
            <w:tcW w:w="927" w:type="dxa"/>
            <w:vAlign w:val="center"/>
          </w:tcPr>
          <w:p w14:paraId="2C8D2870" w14:textId="0D04C9C5" w:rsidR="007738FE" w:rsidRDefault="007738FE" w:rsidP="007738FE">
            <w:pPr>
              <w:ind w:firstLine="0"/>
              <w:jc w:val="left"/>
              <w:rPr>
                <w:rFonts w:ascii="Times New Roman" w:hAnsi="Times New Roman"/>
                <w:sz w:val="24"/>
                <w:szCs w:val="24"/>
                <w:lang w:val="en-US"/>
              </w:rPr>
            </w:pPr>
            <w:r>
              <w:rPr>
                <w:rFonts w:ascii="Times New Roman" w:hAnsi="Times New Roman"/>
                <w:sz w:val="24"/>
                <w:szCs w:val="24"/>
                <w:lang w:val="en-US"/>
              </w:rPr>
              <w:t>18.</w:t>
            </w:r>
          </w:p>
        </w:tc>
        <w:tc>
          <w:tcPr>
            <w:tcW w:w="7826" w:type="dxa"/>
          </w:tcPr>
          <w:p w14:paraId="3E551CE4" w14:textId="76985861" w:rsidR="007738FE" w:rsidRPr="00047E1B" w:rsidRDefault="007738FE" w:rsidP="007738FE">
            <w:pPr>
              <w:ind w:firstLine="0"/>
              <w:rPr>
                <w:rFonts w:ascii="Times New Roman" w:hAnsi="Times New Roman"/>
                <w:sz w:val="24"/>
                <w:szCs w:val="24"/>
              </w:rPr>
            </w:pPr>
            <w:r>
              <w:rPr>
                <w:rFonts w:ascii="Times New Roman" w:hAnsi="Times New Roman"/>
                <w:sz w:val="24"/>
                <w:szCs w:val="24"/>
              </w:rPr>
              <w:t>Дані реєстрації – серія документ</w:t>
            </w:r>
            <w:r w:rsidR="0097065F">
              <w:rPr>
                <w:rFonts w:ascii="Times New Roman" w:hAnsi="Times New Roman"/>
                <w:sz w:val="24"/>
                <w:szCs w:val="24"/>
              </w:rPr>
              <w:t>а</w:t>
            </w:r>
            <w:r>
              <w:rPr>
                <w:rFonts w:ascii="Times New Roman" w:hAnsi="Times New Roman"/>
                <w:sz w:val="24"/>
                <w:szCs w:val="24"/>
              </w:rPr>
              <w:t xml:space="preserve"> </w:t>
            </w:r>
            <w:r w:rsidR="004F1BC0" w:rsidRPr="004F1BC0">
              <w:rPr>
                <w:rFonts w:ascii="Times New Roman" w:hAnsi="Times New Roman"/>
                <w:sz w:val="24"/>
                <w:szCs w:val="24"/>
              </w:rPr>
              <w:t xml:space="preserve">(наприклад </w:t>
            </w:r>
            <w:r w:rsidR="004F1BC0" w:rsidRPr="004F1BC0">
              <w:rPr>
                <w:rFonts w:ascii="Times New Roman" w:hAnsi="Times New Roman"/>
                <w:sz w:val="24"/>
                <w:szCs w:val="24"/>
                <w:lang w:val="ru-RU"/>
              </w:rPr>
              <w:t>“СН”</w:t>
            </w:r>
            <w:r w:rsidR="004F1BC0" w:rsidRPr="004F1BC0">
              <w:rPr>
                <w:rFonts w:ascii="Times New Roman" w:hAnsi="Times New Roman"/>
                <w:sz w:val="24"/>
                <w:szCs w:val="24"/>
              </w:rPr>
              <w:t>, у разі відсутності, приймає значення «</w:t>
            </w:r>
            <w:r w:rsidR="004F1BC0" w:rsidRPr="004F1BC0">
              <w:rPr>
                <w:rFonts w:ascii="Times New Roman" w:hAnsi="Times New Roman"/>
                <w:b/>
                <w:bCs/>
                <w:sz w:val="24"/>
                <w:szCs w:val="24"/>
              </w:rPr>
              <w:t>.</w:t>
            </w:r>
            <w:r w:rsidR="004F1BC0" w:rsidRPr="004F1BC0">
              <w:rPr>
                <w:rFonts w:ascii="Times New Roman" w:hAnsi="Times New Roman"/>
                <w:sz w:val="24"/>
                <w:szCs w:val="24"/>
              </w:rPr>
              <w:t>»)</w:t>
            </w:r>
          </w:p>
        </w:tc>
        <w:tc>
          <w:tcPr>
            <w:tcW w:w="1016" w:type="dxa"/>
          </w:tcPr>
          <w:p w14:paraId="62422640" w14:textId="7ED0EE2D" w:rsidR="007738FE" w:rsidRPr="00047E1B" w:rsidRDefault="007738FE" w:rsidP="007738FE">
            <w:pPr>
              <w:ind w:firstLine="0"/>
              <w:rPr>
                <w:rFonts w:ascii="Times New Roman" w:hAnsi="Times New Roman"/>
                <w:sz w:val="24"/>
                <w:szCs w:val="24"/>
              </w:rPr>
            </w:pPr>
            <w:proofErr w:type="gramStart"/>
            <w:r>
              <w:rPr>
                <w:rFonts w:ascii="Times New Roman" w:hAnsi="Times New Roman"/>
                <w:sz w:val="24"/>
                <w:szCs w:val="24"/>
                <w:lang w:val="en-US"/>
              </w:rPr>
              <w:t>C(12)*</w:t>
            </w:r>
            <w:proofErr w:type="gramEnd"/>
            <w:r>
              <w:rPr>
                <w:rFonts w:ascii="Times New Roman" w:hAnsi="Times New Roman"/>
                <w:sz w:val="24"/>
                <w:szCs w:val="24"/>
                <w:lang w:val="en-US"/>
              </w:rPr>
              <w:t>*</w:t>
            </w:r>
          </w:p>
        </w:tc>
      </w:tr>
      <w:tr w:rsidR="007738FE" w:rsidRPr="00047E1B" w14:paraId="579D2E9D" w14:textId="77777777" w:rsidTr="00D12C3B">
        <w:tc>
          <w:tcPr>
            <w:tcW w:w="927" w:type="dxa"/>
            <w:vAlign w:val="center"/>
          </w:tcPr>
          <w:p w14:paraId="481467A4" w14:textId="51347835" w:rsidR="007738FE" w:rsidRDefault="007738FE" w:rsidP="007738FE">
            <w:pPr>
              <w:ind w:firstLine="0"/>
              <w:jc w:val="left"/>
              <w:rPr>
                <w:rFonts w:ascii="Times New Roman" w:hAnsi="Times New Roman"/>
                <w:sz w:val="24"/>
                <w:szCs w:val="24"/>
                <w:lang w:val="en-US"/>
              </w:rPr>
            </w:pPr>
            <w:r>
              <w:rPr>
                <w:rFonts w:ascii="Times New Roman" w:hAnsi="Times New Roman"/>
                <w:sz w:val="24"/>
                <w:szCs w:val="24"/>
                <w:lang w:val="en-US"/>
              </w:rPr>
              <w:t>19.</w:t>
            </w:r>
          </w:p>
        </w:tc>
        <w:tc>
          <w:tcPr>
            <w:tcW w:w="7826" w:type="dxa"/>
          </w:tcPr>
          <w:p w14:paraId="51D8CCF4" w14:textId="4D836E42" w:rsidR="007738FE" w:rsidRPr="00047E1B" w:rsidRDefault="007738FE" w:rsidP="007738FE">
            <w:pPr>
              <w:ind w:firstLine="0"/>
              <w:rPr>
                <w:rFonts w:ascii="Times New Roman" w:hAnsi="Times New Roman"/>
                <w:sz w:val="24"/>
                <w:szCs w:val="24"/>
              </w:rPr>
            </w:pPr>
            <w:r>
              <w:rPr>
                <w:rFonts w:ascii="Times New Roman" w:hAnsi="Times New Roman"/>
                <w:sz w:val="24"/>
                <w:szCs w:val="24"/>
              </w:rPr>
              <w:t>Дані реєстрації – номер документ</w:t>
            </w:r>
            <w:r w:rsidR="0097065F">
              <w:rPr>
                <w:rFonts w:ascii="Times New Roman" w:hAnsi="Times New Roman"/>
                <w:sz w:val="24"/>
                <w:szCs w:val="24"/>
              </w:rPr>
              <w:t>а</w:t>
            </w:r>
            <w:r>
              <w:rPr>
                <w:rFonts w:ascii="Times New Roman" w:hAnsi="Times New Roman"/>
                <w:sz w:val="24"/>
                <w:szCs w:val="24"/>
              </w:rPr>
              <w:t xml:space="preserve"> </w:t>
            </w:r>
            <w:r w:rsidR="004F1BC0" w:rsidRPr="004F1BC0">
              <w:rPr>
                <w:rFonts w:ascii="Times New Roman" w:hAnsi="Times New Roman"/>
                <w:sz w:val="24"/>
                <w:szCs w:val="24"/>
              </w:rPr>
              <w:t xml:space="preserve">(наприклад </w:t>
            </w:r>
            <w:r w:rsidR="004F1BC0" w:rsidRPr="004F1BC0">
              <w:rPr>
                <w:rFonts w:ascii="Times New Roman" w:hAnsi="Times New Roman"/>
                <w:sz w:val="24"/>
                <w:szCs w:val="24"/>
                <w:lang w:val="ru-RU"/>
              </w:rPr>
              <w:t>“538979”</w:t>
            </w:r>
            <w:r w:rsidR="004F1BC0" w:rsidRPr="004F1BC0">
              <w:rPr>
                <w:rFonts w:ascii="Times New Roman" w:hAnsi="Times New Roman"/>
                <w:sz w:val="24"/>
                <w:szCs w:val="24"/>
              </w:rPr>
              <w:t>)</w:t>
            </w:r>
          </w:p>
        </w:tc>
        <w:tc>
          <w:tcPr>
            <w:tcW w:w="1016" w:type="dxa"/>
          </w:tcPr>
          <w:p w14:paraId="053B8655" w14:textId="1580948A" w:rsidR="007738FE" w:rsidRPr="00047E1B" w:rsidRDefault="007738FE" w:rsidP="007738FE">
            <w:pPr>
              <w:ind w:firstLine="0"/>
              <w:rPr>
                <w:rFonts w:ascii="Times New Roman" w:hAnsi="Times New Roman"/>
                <w:sz w:val="24"/>
                <w:szCs w:val="24"/>
              </w:rPr>
            </w:pPr>
            <w:r>
              <w:rPr>
                <w:rFonts w:ascii="Times New Roman" w:hAnsi="Times New Roman"/>
                <w:sz w:val="24"/>
                <w:szCs w:val="24"/>
              </w:rPr>
              <w:t>С(20)</w:t>
            </w:r>
            <w:r>
              <w:rPr>
                <w:rFonts w:ascii="Times New Roman" w:hAnsi="Times New Roman"/>
                <w:sz w:val="24"/>
                <w:szCs w:val="24"/>
                <w:lang w:val="en-US"/>
              </w:rPr>
              <w:t>**</w:t>
            </w:r>
          </w:p>
        </w:tc>
      </w:tr>
      <w:tr w:rsidR="007738FE" w:rsidRPr="00047E1B" w14:paraId="683DEEDE" w14:textId="77777777" w:rsidTr="00D12C3B">
        <w:tc>
          <w:tcPr>
            <w:tcW w:w="927" w:type="dxa"/>
            <w:vAlign w:val="center"/>
          </w:tcPr>
          <w:p w14:paraId="1EFA69BA" w14:textId="30F907BA" w:rsidR="007738FE" w:rsidRDefault="007738FE" w:rsidP="007738FE">
            <w:pPr>
              <w:ind w:firstLine="0"/>
              <w:jc w:val="left"/>
              <w:rPr>
                <w:rFonts w:ascii="Times New Roman" w:hAnsi="Times New Roman"/>
                <w:sz w:val="24"/>
                <w:szCs w:val="24"/>
                <w:lang w:val="en-US"/>
              </w:rPr>
            </w:pPr>
            <w:r>
              <w:rPr>
                <w:rFonts w:ascii="Times New Roman" w:hAnsi="Times New Roman"/>
                <w:sz w:val="24"/>
                <w:szCs w:val="24"/>
                <w:lang w:val="en-US"/>
              </w:rPr>
              <w:t>20.</w:t>
            </w:r>
          </w:p>
        </w:tc>
        <w:tc>
          <w:tcPr>
            <w:tcW w:w="7826" w:type="dxa"/>
          </w:tcPr>
          <w:p w14:paraId="07B6D054" w14:textId="7DD98BE4" w:rsidR="007738FE" w:rsidRPr="00047E1B" w:rsidRDefault="007738FE" w:rsidP="007738FE">
            <w:pPr>
              <w:ind w:firstLine="0"/>
              <w:rPr>
                <w:rFonts w:ascii="Times New Roman" w:hAnsi="Times New Roman"/>
                <w:sz w:val="24"/>
                <w:szCs w:val="24"/>
              </w:rPr>
            </w:pPr>
            <w:r>
              <w:rPr>
                <w:rFonts w:ascii="Times New Roman" w:hAnsi="Times New Roman"/>
                <w:sz w:val="24"/>
                <w:szCs w:val="24"/>
              </w:rPr>
              <w:t>Дані реєстрації –</w:t>
            </w:r>
            <w:r w:rsidRPr="00C65549">
              <w:rPr>
                <w:rFonts w:ascii="Times New Roman" w:hAnsi="Times New Roman"/>
                <w:sz w:val="24"/>
                <w:szCs w:val="24"/>
                <w:lang w:val="ru-RU"/>
              </w:rPr>
              <w:t xml:space="preserve"> </w:t>
            </w:r>
            <w:r>
              <w:rPr>
                <w:rFonts w:ascii="Times New Roman" w:hAnsi="Times New Roman"/>
                <w:sz w:val="24"/>
                <w:szCs w:val="24"/>
              </w:rPr>
              <w:t xml:space="preserve">найменування органу, який видав документ </w:t>
            </w:r>
            <w:r w:rsidR="004F1BC0" w:rsidRPr="004F1BC0">
              <w:rPr>
                <w:rFonts w:ascii="Times New Roman" w:hAnsi="Times New Roman"/>
                <w:sz w:val="24"/>
                <w:szCs w:val="24"/>
              </w:rPr>
              <w:t xml:space="preserve">(наприклад </w:t>
            </w:r>
            <w:r w:rsidR="004F1BC0" w:rsidRPr="004F1BC0">
              <w:rPr>
                <w:rFonts w:ascii="Times New Roman" w:hAnsi="Times New Roman"/>
                <w:sz w:val="24"/>
                <w:szCs w:val="24"/>
                <w:lang w:val="ru-RU"/>
              </w:rPr>
              <w:t>“</w:t>
            </w:r>
            <w:r w:rsidR="004F1BC0" w:rsidRPr="004F1BC0">
              <w:rPr>
                <w:rFonts w:ascii="Times New Roman" w:hAnsi="Times New Roman"/>
                <w:sz w:val="24"/>
                <w:szCs w:val="24"/>
              </w:rPr>
              <w:t>Подільське РУ ГУ МВС України в м. Києві</w:t>
            </w:r>
            <w:r w:rsidR="004F1BC0" w:rsidRPr="004F1BC0">
              <w:rPr>
                <w:rFonts w:ascii="Times New Roman" w:hAnsi="Times New Roman"/>
                <w:sz w:val="24"/>
                <w:szCs w:val="24"/>
                <w:lang w:val="ru-RU"/>
              </w:rPr>
              <w:t>”</w:t>
            </w:r>
            <w:r w:rsidR="004F1BC0" w:rsidRPr="004F1BC0">
              <w:rPr>
                <w:rFonts w:ascii="Times New Roman" w:hAnsi="Times New Roman"/>
                <w:sz w:val="24"/>
                <w:szCs w:val="24"/>
              </w:rPr>
              <w:t>)</w:t>
            </w:r>
          </w:p>
        </w:tc>
        <w:tc>
          <w:tcPr>
            <w:tcW w:w="1016" w:type="dxa"/>
          </w:tcPr>
          <w:p w14:paraId="0B62CC22" w14:textId="670A4197" w:rsidR="007738FE" w:rsidRPr="00047E1B" w:rsidRDefault="007738FE" w:rsidP="007738FE">
            <w:pPr>
              <w:ind w:firstLine="0"/>
              <w:rPr>
                <w:rFonts w:ascii="Times New Roman" w:hAnsi="Times New Roman"/>
                <w:sz w:val="24"/>
                <w:szCs w:val="24"/>
              </w:rPr>
            </w:pPr>
            <w:proofErr w:type="gramStart"/>
            <w:r>
              <w:rPr>
                <w:rFonts w:ascii="Times New Roman" w:hAnsi="Times New Roman"/>
                <w:sz w:val="24"/>
                <w:szCs w:val="24"/>
                <w:lang w:val="en-US"/>
              </w:rPr>
              <w:t>C(60)*</w:t>
            </w:r>
            <w:proofErr w:type="gramEnd"/>
            <w:r>
              <w:rPr>
                <w:rFonts w:ascii="Times New Roman" w:hAnsi="Times New Roman"/>
                <w:sz w:val="24"/>
                <w:szCs w:val="24"/>
                <w:lang w:val="en-US"/>
              </w:rPr>
              <w:t>*</w:t>
            </w:r>
          </w:p>
        </w:tc>
      </w:tr>
      <w:tr w:rsidR="007738FE" w:rsidRPr="00047E1B" w14:paraId="55C9EFCB" w14:textId="77777777" w:rsidTr="00D12C3B">
        <w:tc>
          <w:tcPr>
            <w:tcW w:w="927" w:type="dxa"/>
            <w:vAlign w:val="center"/>
          </w:tcPr>
          <w:p w14:paraId="7B3F2F03" w14:textId="7FDFF154" w:rsidR="007738FE" w:rsidRDefault="007738FE" w:rsidP="007738FE">
            <w:pPr>
              <w:ind w:firstLine="0"/>
              <w:jc w:val="left"/>
              <w:rPr>
                <w:rFonts w:ascii="Times New Roman" w:hAnsi="Times New Roman"/>
                <w:sz w:val="24"/>
                <w:szCs w:val="24"/>
                <w:lang w:val="en-US"/>
              </w:rPr>
            </w:pPr>
            <w:r>
              <w:rPr>
                <w:rFonts w:ascii="Times New Roman" w:hAnsi="Times New Roman"/>
                <w:sz w:val="24"/>
                <w:szCs w:val="24"/>
                <w:lang w:val="en-US"/>
              </w:rPr>
              <w:t>21.</w:t>
            </w:r>
          </w:p>
        </w:tc>
        <w:tc>
          <w:tcPr>
            <w:tcW w:w="7826" w:type="dxa"/>
          </w:tcPr>
          <w:p w14:paraId="41FB91D5" w14:textId="4629BEE8" w:rsidR="007738FE" w:rsidRPr="00047E1B" w:rsidRDefault="007738FE" w:rsidP="007738FE">
            <w:pPr>
              <w:ind w:firstLine="0"/>
              <w:rPr>
                <w:rFonts w:ascii="Times New Roman" w:hAnsi="Times New Roman"/>
                <w:sz w:val="24"/>
                <w:szCs w:val="24"/>
              </w:rPr>
            </w:pPr>
            <w:r>
              <w:rPr>
                <w:rFonts w:ascii="Times New Roman" w:hAnsi="Times New Roman"/>
                <w:sz w:val="24"/>
                <w:szCs w:val="24"/>
              </w:rPr>
              <w:t>Дані реєстрації – дата видачі документ</w:t>
            </w:r>
            <w:r w:rsidR="0097065F">
              <w:rPr>
                <w:rFonts w:ascii="Times New Roman" w:hAnsi="Times New Roman"/>
                <w:sz w:val="24"/>
                <w:szCs w:val="24"/>
              </w:rPr>
              <w:t>а</w:t>
            </w:r>
            <w:r>
              <w:rPr>
                <w:rFonts w:ascii="Times New Roman" w:hAnsi="Times New Roman"/>
                <w:sz w:val="24"/>
                <w:szCs w:val="24"/>
              </w:rPr>
              <w:t xml:space="preserve"> </w:t>
            </w:r>
            <w:r w:rsidRPr="00047E1B">
              <w:rPr>
                <w:rFonts w:ascii="Times New Roman" w:hAnsi="Times New Roman"/>
                <w:sz w:val="24"/>
                <w:szCs w:val="24"/>
              </w:rPr>
              <w:t>(у форматі YYYYMMDD)</w:t>
            </w:r>
          </w:p>
        </w:tc>
        <w:tc>
          <w:tcPr>
            <w:tcW w:w="1016" w:type="dxa"/>
          </w:tcPr>
          <w:p w14:paraId="6B166913" w14:textId="1ACEED23" w:rsidR="007738FE" w:rsidRPr="00047E1B" w:rsidRDefault="007738FE" w:rsidP="007738FE">
            <w:pPr>
              <w:ind w:firstLine="0"/>
              <w:rPr>
                <w:rFonts w:ascii="Times New Roman" w:hAnsi="Times New Roman"/>
                <w:sz w:val="24"/>
                <w:szCs w:val="24"/>
              </w:rPr>
            </w:pPr>
            <w:r>
              <w:rPr>
                <w:rFonts w:ascii="Times New Roman" w:hAnsi="Times New Roman"/>
                <w:sz w:val="24"/>
                <w:szCs w:val="24"/>
              </w:rPr>
              <w:t>С(8)</w:t>
            </w:r>
            <w:r>
              <w:rPr>
                <w:rFonts w:ascii="Times New Roman" w:hAnsi="Times New Roman"/>
                <w:sz w:val="24"/>
                <w:szCs w:val="24"/>
                <w:lang w:val="en-US"/>
              </w:rPr>
              <w:t>*</w:t>
            </w:r>
          </w:p>
        </w:tc>
      </w:tr>
      <w:tr w:rsidR="007738FE" w:rsidRPr="00047E1B" w14:paraId="3AA897AC" w14:textId="77777777" w:rsidTr="00D12C3B">
        <w:tc>
          <w:tcPr>
            <w:tcW w:w="927" w:type="dxa"/>
            <w:vAlign w:val="center"/>
          </w:tcPr>
          <w:p w14:paraId="3BF6EE3C" w14:textId="767E9035" w:rsidR="007738FE" w:rsidRDefault="007738FE" w:rsidP="007738FE">
            <w:pPr>
              <w:ind w:firstLine="0"/>
              <w:jc w:val="left"/>
              <w:rPr>
                <w:rFonts w:ascii="Times New Roman" w:hAnsi="Times New Roman"/>
                <w:sz w:val="24"/>
                <w:szCs w:val="24"/>
                <w:lang w:val="en-US"/>
              </w:rPr>
            </w:pPr>
            <w:r>
              <w:rPr>
                <w:rFonts w:ascii="Times New Roman" w:hAnsi="Times New Roman"/>
                <w:sz w:val="24"/>
                <w:szCs w:val="24"/>
                <w:lang w:val="en-US"/>
              </w:rPr>
              <w:lastRenderedPageBreak/>
              <w:t>22.</w:t>
            </w:r>
          </w:p>
        </w:tc>
        <w:tc>
          <w:tcPr>
            <w:tcW w:w="7826" w:type="dxa"/>
          </w:tcPr>
          <w:p w14:paraId="0B1E53EF" w14:textId="3CAAC9A6" w:rsidR="007738FE" w:rsidRPr="00047E1B" w:rsidRDefault="007738FE" w:rsidP="007738FE">
            <w:pPr>
              <w:ind w:firstLine="0"/>
              <w:rPr>
                <w:rFonts w:ascii="Times New Roman" w:hAnsi="Times New Roman"/>
                <w:sz w:val="24"/>
                <w:szCs w:val="24"/>
              </w:rPr>
            </w:pPr>
            <w:r>
              <w:rPr>
                <w:rFonts w:ascii="Times New Roman" w:hAnsi="Times New Roman"/>
                <w:sz w:val="24"/>
                <w:szCs w:val="24"/>
              </w:rPr>
              <w:t>УНЗР</w:t>
            </w:r>
            <w:r w:rsidR="00280A65">
              <w:rPr>
                <w:rFonts w:ascii="Times New Roman" w:hAnsi="Times New Roman"/>
                <w:sz w:val="24"/>
                <w:szCs w:val="24"/>
              </w:rPr>
              <w:t xml:space="preserve"> </w:t>
            </w:r>
            <w:r w:rsidR="005F4FB0" w:rsidRPr="005F4FB0">
              <w:rPr>
                <w:rFonts w:ascii="Times New Roman" w:hAnsi="Times New Roman"/>
                <w:sz w:val="24"/>
                <w:szCs w:val="24"/>
              </w:rPr>
              <w:t>(у разі відсутності, приймає значення «</w:t>
            </w:r>
            <w:r w:rsidR="005F4FB0" w:rsidRPr="005F4FB0">
              <w:rPr>
                <w:rFonts w:ascii="Times New Roman" w:hAnsi="Times New Roman"/>
                <w:b/>
                <w:bCs/>
                <w:sz w:val="24"/>
                <w:szCs w:val="24"/>
              </w:rPr>
              <w:t>.</w:t>
            </w:r>
            <w:r w:rsidR="005F4FB0" w:rsidRPr="005F4FB0">
              <w:rPr>
                <w:rFonts w:ascii="Times New Roman" w:hAnsi="Times New Roman"/>
                <w:sz w:val="24"/>
                <w:szCs w:val="24"/>
              </w:rPr>
              <w:t>»)</w:t>
            </w:r>
          </w:p>
        </w:tc>
        <w:tc>
          <w:tcPr>
            <w:tcW w:w="1016" w:type="dxa"/>
          </w:tcPr>
          <w:p w14:paraId="2586AD06" w14:textId="042F8C3B" w:rsidR="007738FE" w:rsidRPr="00047E1B" w:rsidRDefault="007738FE" w:rsidP="007738FE">
            <w:pPr>
              <w:ind w:firstLine="0"/>
              <w:rPr>
                <w:rFonts w:ascii="Times New Roman" w:hAnsi="Times New Roman"/>
                <w:sz w:val="24"/>
                <w:szCs w:val="24"/>
              </w:rPr>
            </w:pPr>
            <w:r>
              <w:rPr>
                <w:rFonts w:ascii="Times New Roman" w:hAnsi="Times New Roman"/>
                <w:sz w:val="24"/>
                <w:szCs w:val="24"/>
              </w:rPr>
              <w:t>С(14)</w:t>
            </w:r>
            <w:r>
              <w:rPr>
                <w:rFonts w:ascii="Times New Roman" w:hAnsi="Times New Roman"/>
                <w:sz w:val="24"/>
                <w:szCs w:val="24"/>
                <w:lang w:val="en-US"/>
              </w:rPr>
              <w:t>*</w:t>
            </w:r>
          </w:p>
        </w:tc>
      </w:tr>
      <w:tr w:rsidR="007738FE" w:rsidRPr="00047E1B" w14:paraId="7C7ADC5C" w14:textId="77777777" w:rsidTr="00D12C3B">
        <w:tc>
          <w:tcPr>
            <w:tcW w:w="927" w:type="dxa"/>
            <w:vAlign w:val="center"/>
          </w:tcPr>
          <w:p w14:paraId="5FF81F78" w14:textId="3D1BC11D" w:rsidR="007738FE" w:rsidRPr="00047E1B" w:rsidRDefault="007738FE" w:rsidP="007738FE">
            <w:pPr>
              <w:ind w:firstLine="0"/>
              <w:jc w:val="left"/>
              <w:rPr>
                <w:rFonts w:ascii="Times New Roman" w:hAnsi="Times New Roman"/>
                <w:sz w:val="24"/>
                <w:szCs w:val="24"/>
              </w:rPr>
            </w:pPr>
            <w:r>
              <w:rPr>
                <w:rFonts w:ascii="Times New Roman" w:hAnsi="Times New Roman"/>
                <w:sz w:val="24"/>
                <w:szCs w:val="24"/>
                <w:lang w:val="en-US"/>
              </w:rPr>
              <w:t>23</w:t>
            </w:r>
            <w:r>
              <w:rPr>
                <w:rFonts w:ascii="Times New Roman" w:hAnsi="Times New Roman"/>
                <w:sz w:val="24"/>
                <w:szCs w:val="24"/>
              </w:rPr>
              <w:t>.</w:t>
            </w:r>
          </w:p>
        </w:tc>
        <w:tc>
          <w:tcPr>
            <w:tcW w:w="7826" w:type="dxa"/>
          </w:tcPr>
          <w:p w14:paraId="4CDC2698" w14:textId="7F55B5EF" w:rsidR="007738FE" w:rsidRPr="00047E1B" w:rsidRDefault="007738FE" w:rsidP="007738FE">
            <w:pPr>
              <w:ind w:firstLine="0"/>
              <w:rPr>
                <w:rFonts w:ascii="Times New Roman" w:hAnsi="Times New Roman"/>
                <w:sz w:val="24"/>
                <w:szCs w:val="24"/>
              </w:rPr>
            </w:pPr>
            <w:r>
              <w:rPr>
                <w:rFonts w:ascii="Times New Roman" w:hAnsi="Times New Roman"/>
                <w:sz w:val="24"/>
                <w:szCs w:val="24"/>
              </w:rPr>
              <w:t xml:space="preserve">Код виду вигодоодержувача-фізичної особи згідно з довідником 37. </w:t>
            </w:r>
            <w:r w:rsidRPr="00047E1B">
              <w:rPr>
                <w:rFonts w:ascii="Times New Roman" w:hAnsi="Times New Roman"/>
                <w:sz w:val="24"/>
                <w:szCs w:val="24"/>
              </w:rPr>
              <w:t>«</w:t>
            </w:r>
            <w:r>
              <w:rPr>
                <w:rFonts w:ascii="Times New Roman" w:hAnsi="Times New Roman"/>
                <w:sz w:val="24"/>
                <w:szCs w:val="24"/>
              </w:rPr>
              <w:t>Види депонентів, клієнтів</w:t>
            </w:r>
            <w:r w:rsidRPr="00047E1B">
              <w:rPr>
                <w:rFonts w:ascii="Times New Roman" w:hAnsi="Times New Roman"/>
                <w:sz w:val="24"/>
                <w:szCs w:val="24"/>
              </w:rPr>
              <w:t>»</w:t>
            </w:r>
            <w:r>
              <w:rPr>
                <w:rFonts w:ascii="Times New Roman" w:hAnsi="Times New Roman"/>
                <w:sz w:val="24"/>
                <w:szCs w:val="24"/>
              </w:rPr>
              <w:t xml:space="preserve"> Системи довідників та класифікаторів </w:t>
            </w:r>
            <w:r w:rsidRPr="008565AE">
              <w:rPr>
                <w:rFonts w:ascii="Times New Roman" w:hAnsi="Times New Roman"/>
                <w:sz w:val="24"/>
                <w:szCs w:val="24"/>
              </w:rPr>
              <w:t>Національної  комісії з цінних паперів та фондового ринку</w:t>
            </w:r>
            <w:r>
              <w:rPr>
                <w:rFonts w:ascii="Times New Roman" w:hAnsi="Times New Roman"/>
                <w:sz w:val="24"/>
                <w:szCs w:val="24"/>
              </w:rPr>
              <w:t xml:space="preserve"> для використання учасниками ринків капіталу та організованих товарних ринків України, затверджених рішенням НКЦПФР від </w:t>
            </w:r>
            <w:r w:rsidRPr="005A65FE">
              <w:rPr>
                <w:rFonts w:ascii="Times New Roman" w:hAnsi="Times New Roman"/>
                <w:sz w:val="24"/>
                <w:szCs w:val="24"/>
              </w:rPr>
              <w:t>08.05.2012 № 646</w:t>
            </w:r>
            <w:r>
              <w:rPr>
                <w:rFonts w:ascii="Times New Roman" w:hAnsi="Times New Roman"/>
                <w:sz w:val="24"/>
                <w:szCs w:val="24"/>
              </w:rPr>
              <w:t xml:space="preserve"> (приймає значення</w:t>
            </w:r>
            <w:r w:rsidRPr="00AE46A9">
              <w:rPr>
                <w:rFonts w:ascii="Times New Roman" w:hAnsi="Times New Roman"/>
                <w:sz w:val="24"/>
                <w:szCs w:val="24"/>
              </w:rPr>
              <w:t xml:space="preserve">: </w:t>
            </w:r>
            <w:r w:rsidRPr="00047E1B">
              <w:rPr>
                <w:rFonts w:ascii="Times New Roman" w:hAnsi="Times New Roman"/>
                <w:sz w:val="24"/>
                <w:szCs w:val="24"/>
              </w:rPr>
              <w:t>«</w:t>
            </w:r>
            <w:r w:rsidRPr="00AE46A9">
              <w:rPr>
                <w:rFonts w:ascii="Times New Roman" w:hAnsi="Times New Roman"/>
                <w:sz w:val="24"/>
                <w:szCs w:val="24"/>
              </w:rPr>
              <w:t>110</w:t>
            </w:r>
            <w:r w:rsidRPr="00047E1B">
              <w:rPr>
                <w:rFonts w:ascii="Times New Roman" w:hAnsi="Times New Roman"/>
                <w:sz w:val="24"/>
                <w:szCs w:val="24"/>
              </w:rPr>
              <w:t>»</w:t>
            </w:r>
            <w:r w:rsidRPr="00AE46A9">
              <w:rPr>
                <w:rFonts w:ascii="Times New Roman" w:hAnsi="Times New Roman"/>
                <w:sz w:val="24"/>
                <w:szCs w:val="24"/>
              </w:rPr>
              <w:t xml:space="preserve"> - </w:t>
            </w:r>
            <w:r>
              <w:rPr>
                <w:rFonts w:ascii="Times New Roman" w:hAnsi="Times New Roman"/>
                <w:sz w:val="24"/>
                <w:szCs w:val="24"/>
              </w:rPr>
              <w:t xml:space="preserve">фізична особа-резидент або </w:t>
            </w:r>
            <w:r w:rsidRPr="00047E1B">
              <w:rPr>
                <w:rFonts w:ascii="Times New Roman" w:hAnsi="Times New Roman"/>
                <w:sz w:val="24"/>
                <w:szCs w:val="24"/>
              </w:rPr>
              <w:t>«</w:t>
            </w:r>
            <w:r>
              <w:rPr>
                <w:rFonts w:ascii="Times New Roman" w:hAnsi="Times New Roman"/>
                <w:sz w:val="24"/>
                <w:szCs w:val="24"/>
              </w:rPr>
              <w:t>310</w:t>
            </w:r>
            <w:r w:rsidRPr="00047E1B">
              <w:rPr>
                <w:rFonts w:ascii="Times New Roman" w:hAnsi="Times New Roman"/>
                <w:sz w:val="24"/>
                <w:szCs w:val="24"/>
              </w:rPr>
              <w:t>»</w:t>
            </w:r>
            <w:r>
              <w:rPr>
                <w:rFonts w:ascii="Times New Roman" w:hAnsi="Times New Roman"/>
                <w:sz w:val="24"/>
                <w:szCs w:val="24"/>
              </w:rPr>
              <w:t xml:space="preserve"> - фізична особа нерезидент) </w:t>
            </w:r>
          </w:p>
        </w:tc>
        <w:tc>
          <w:tcPr>
            <w:tcW w:w="1016" w:type="dxa"/>
          </w:tcPr>
          <w:p w14:paraId="34C1738E" w14:textId="47249F74" w:rsidR="007738FE" w:rsidRPr="00047E1B" w:rsidRDefault="007738FE" w:rsidP="007738FE">
            <w:pPr>
              <w:ind w:firstLine="0"/>
              <w:rPr>
                <w:rFonts w:ascii="Times New Roman" w:hAnsi="Times New Roman"/>
                <w:sz w:val="24"/>
                <w:szCs w:val="24"/>
              </w:rPr>
            </w:pPr>
            <w:r>
              <w:rPr>
                <w:rFonts w:ascii="Times New Roman" w:hAnsi="Times New Roman"/>
                <w:sz w:val="24"/>
                <w:szCs w:val="24"/>
              </w:rPr>
              <w:t>С(3)*</w:t>
            </w:r>
          </w:p>
        </w:tc>
      </w:tr>
      <w:tr w:rsidR="007738FE" w:rsidRPr="00047E1B" w14:paraId="08C7F3F7" w14:textId="77777777" w:rsidTr="00D12C3B">
        <w:tc>
          <w:tcPr>
            <w:tcW w:w="927" w:type="dxa"/>
            <w:vAlign w:val="center"/>
          </w:tcPr>
          <w:p w14:paraId="517882DF" w14:textId="406F24E9" w:rsidR="007738FE" w:rsidRPr="00047E1B" w:rsidRDefault="007738FE" w:rsidP="007738FE">
            <w:pPr>
              <w:ind w:firstLine="0"/>
              <w:jc w:val="left"/>
              <w:rPr>
                <w:rFonts w:ascii="Times New Roman" w:hAnsi="Times New Roman"/>
                <w:sz w:val="24"/>
                <w:szCs w:val="24"/>
              </w:rPr>
            </w:pPr>
            <w:r>
              <w:rPr>
                <w:rFonts w:ascii="Times New Roman" w:hAnsi="Times New Roman"/>
                <w:sz w:val="24"/>
                <w:szCs w:val="24"/>
                <w:lang w:val="en-US"/>
              </w:rPr>
              <w:t>24</w:t>
            </w:r>
            <w:r w:rsidRPr="00047E1B">
              <w:rPr>
                <w:rFonts w:ascii="Times New Roman" w:hAnsi="Times New Roman"/>
                <w:sz w:val="24"/>
                <w:szCs w:val="24"/>
              </w:rPr>
              <w:t>.</w:t>
            </w:r>
          </w:p>
        </w:tc>
        <w:tc>
          <w:tcPr>
            <w:tcW w:w="7826" w:type="dxa"/>
          </w:tcPr>
          <w:p w14:paraId="17418047" w14:textId="77777777" w:rsidR="007738FE" w:rsidRPr="00047E1B" w:rsidRDefault="007738FE" w:rsidP="007738FE">
            <w:pPr>
              <w:ind w:firstLine="0"/>
              <w:rPr>
                <w:rFonts w:ascii="Times New Roman" w:hAnsi="Times New Roman"/>
                <w:sz w:val="24"/>
                <w:szCs w:val="24"/>
              </w:rPr>
            </w:pPr>
            <w:r w:rsidRPr="00047E1B">
              <w:rPr>
                <w:rFonts w:ascii="Times New Roman" w:hAnsi="Times New Roman"/>
                <w:sz w:val="24"/>
                <w:szCs w:val="24"/>
              </w:rPr>
              <w:t>Ознака прийнято до реєстрації «А» / не прийнято до реєстрації «R»</w:t>
            </w:r>
          </w:p>
        </w:tc>
        <w:tc>
          <w:tcPr>
            <w:tcW w:w="1016" w:type="dxa"/>
          </w:tcPr>
          <w:p w14:paraId="46E2E069" w14:textId="77777777" w:rsidR="007738FE" w:rsidRPr="00047E1B" w:rsidRDefault="007738FE" w:rsidP="007738FE">
            <w:pPr>
              <w:ind w:firstLine="0"/>
              <w:rPr>
                <w:rFonts w:ascii="Times New Roman" w:hAnsi="Times New Roman"/>
                <w:sz w:val="24"/>
                <w:szCs w:val="24"/>
              </w:rPr>
            </w:pPr>
            <w:r w:rsidRPr="00047E1B">
              <w:rPr>
                <w:rFonts w:ascii="Times New Roman" w:hAnsi="Times New Roman"/>
                <w:sz w:val="24"/>
                <w:szCs w:val="24"/>
              </w:rPr>
              <w:t>С(1)*</w:t>
            </w:r>
          </w:p>
        </w:tc>
      </w:tr>
      <w:tr w:rsidR="007738FE" w:rsidRPr="00047E1B" w14:paraId="6A1B8E35" w14:textId="77777777" w:rsidTr="00D12C3B">
        <w:tc>
          <w:tcPr>
            <w:tcW w:w="927" w:type="dxa"/>
            <w:vAlign w:val="center"/>
          </w:tcPr>
          <w:p w14:paraId="79E6F9B5" w14:textId="1B769236" w:rsidR="007738FE" w:rsidRPr="003A7EB0" w:rsidRDefault="007738FE" w:rsidP="007738FE">
            <w:pPr>
              <w:ind w:firstLine="0"/>
              <w:jc w:val="left"/>
              <w:rPr>
                <w:rFonts w:ascii="Times New Roman" w:hAnsi="Times New Roman"/>
                <w:sz w:val="24"/>
                <w:szCs w:val="24"/>
                <w:lang w:val="en-US"/>
              </w:rPr>
            </w:pPr>
            <w:r>
              <w:rPr>
                <w:rFonts w:ascii="Times New Roman" w:hAnsi="Times New Roman"/>
                <w:sz w:val="24"/>
                <w:szCs w:val="24"/>
                <w:lang w:val="en-US"/>
              </w:rPr>
              <w:t>25</w:t>
            </w:r>
          </w:p>
        </w:tc>
        <w:tc>
          <w:tcPr>
            <w:tcW w:w="7826" w:type="dxa"/>
          </w:tcPr>
          <w:p w14:paraId="2D0690B0" w14:textId="77777777" w:rsidR="007738FE" w:rsidRPr="00047E1B" w:rsidRDefault="007738FE" w:rsidP="007738FE">
            <w:pPr>
              <w:ind w:firstLine="0"/>
              <w:rPr>
                <w:rFonts w:ascii="Times New Roman" w:hAnsi="Times New Roman"/>
                <w:sz w:val="24"/>
                <w:szCs w:val="24"/>
              </w:rPr>
            </w:pPr>
            <w:r w:rsidRPr="00047E1B">
              <w:rPr>
                <w:rFonts w:ascii="Times New Roman" w:hAnsi="Times New Roman"/>
                <w:sz w:val="24"/>
                <w:szCs w:val="24"/>
              </w:rPr>
              <w:t>Підстава відмови</w:t>
            </w:r>
          </w:p>
        </w:tc>
        <w:tc>
          <w:tcPr>
            <w:tcW w:w="1016" w:type="dxa"/>
          </w:tcPr>
          <w:p w14:paraId="6FE97432" w14:textId="77777777" w:rsidR="007738FE" w:rsidRPr="00047E1B" w:rsidRDefault="007738FE" w:rsidP="007738FE">
            <w:pPr>
              <w:ind w:firstLine="0"/>
              <w:rPr>
                <w:rFonts w:ascii="Times New Roman" w:hAnsi="Times New Roman"/>
                <w:sz w:val="24"/>
                <w:szCs w:val="24"/>
              </w:rPr>
            </w:pPr>
            <w:r w:rsidRPr="00047E1B">
              <w:rPr>
                <w:rFonts w:ascii="Times New Roman" w:hAnsi="Times New Roman"/>
                <w:sz w:val="24"/>
                <w:szCs w:val="24"/>
              </w:rPr>
              <w:t>С(60)*</w:t>
            </w:r>
          </w:p>
        </w:tc>
      </w:tr>
    </w:tbl>
    <w:p w14:paraId="69004D1C" w14:textId="77777777" w:rsidR="008E22AB" w:rsidRPr="00047E1B" w:rsidRDefault="008E22AB" w:rsidP="008E22AB">
      <w:pPr>
        <w:ind w:firstLine="0"/>
        <w:rPr>
          <w:rFonts w:ascii="Times New Roman" w:hAnsi="Times New Roman"/>
          <w:sz w:val="24"/>
          <w:szCs w:val="24"/>
        </w:rPr>
      </w:pPr>
    </w:p>
    <w:p w14:paraId="4B9B13D9" w14:textId="77777777" w:rsidR="008E22AB" w:rsidRPr="00047E1B" w:rsidRDefault="008E22AB" w:rsidP="008E22AB">
      <w:pPr>
        <w:ind w:firstLine="0"/>
        <w:rPr>
          <w:rFonts w:ascii="Times New Roman" w:hAnsi="Times New Roman"/>
          <w:sz w:val="24"/>
          <w:szCs w:val="24"/>
        </w:rPr>
      </w:pPr>
      <w:r w:rsidRPr="00047E1B">
        <w:rPr>
          <w:rFonts w:ascii="Times New Roman" w:hAnsi="Times New Roman"/>
          <w:sz w:val="24"/>
          <w:szCs w:val="24"/>
        </w:rPr>
        <w:t xml:space="preserve">*  - розмір поля співпадає з вказаним </w:t>
      </w:r>
    </w:p>
    <w:p w14:paraId="17553C28" w14:textId="77777777" w:rsidR="008E22AB" w:rsidRPr="00047E1B" w:rsidRDefault="008E22AB" w:rsidP="008E22AB">
      <w:pPr>
        <w:ind w:firstLine="0"/>
        <w:rPr>
          <w:rFonts w:ascii="Times New Roman" w:hAnsi="Times New Roman"/>
          <w:sz w:val="24"/>
          <w:szCs w:val="24"/>
        </w:rPr>
      </w:pPr>
      <w:r w:rsidRPr="00047E1B">
        <w:rPr>
          <w:rFonts w:ascii="Times New Roman" w:hAnsi="Times New Roman"/>
          <w:sz w:val="24"/>
          <w:szCs w:val="24"/>
        </w:rPr>
        <w:t>**  - максимально дозволений розмір поля</w:t>
      </w:r>
    </w:p>
    <w:p w14:paraId="3BF19995" w14:textId="77777777" w:rsidR="008E22AB" w:rsidRPr="00047E1B" w:rsidRDefault="008E22AB" w:rsidP="008E22AB">
      <w:pPr>
        <w:ind w:firstLine="0"/>
        <w:rPr>
          <w:rFonts w:ascii="Times New Roman" w:hAnsi="Times New Roman"/>
          <w:sz w:val="24"/>
          <w:szCs w:val="24"/>
        </w:rPr>
        <w:sectPr w:rsidR="008E22AB" w:rsidRPr="00047E1B" w:rsidSect="008E22AB">
          <w:pgSz w:w="11906" w:h="16838"/>
          <w:pgMar w:top="992" w:right="851" w:bottom="1134" w:left="1276" w:header="709" w:footer="567" w:gutter="0"/>
          <w:cols w:space="708"/>
          <w:docGrid w:linePitch="360"/>
        </w:sectPr>
      </w:pPr>
      <w:r w:rsidRPr="00047E1B">
        <w:rPr>
          <w:rFonts w:ascii="Times New Roman" w:hAnsi="Times New Roman"/>
          <w:sz w:val="24"/>
          <w:szCs w:val="24"/>
        </w:rPr>
        <w:t>Всі поля запису використовують кодування Windows-1251 (Cyrillic)</w:t>
      </w:r>
    </w:p>
    <w:p w14:paraId="155E4CD0" w14:textId="1BA052B2" w:rsidR="0030234B" w:rsidRPr="00047E1B" w:rsidRDefault="0030234B" w:rsidP="0030234B">
      <w:pPr>
        <w:pStyle w:val="affd"/>
      </w:pPr>
      <w:r w:rsidRPr="00047E1B">
        <w:lastRenderedPageBreak/>
        <w:t>Додаток 4.4</w:t>
      </w:r>
    </w:p>
    <w:p w14:paraId="1601A306" w14:textId="77777777" w:rsidR="0030234B" w:rsidRPr="00047E1B" w:rsidRDefault="0030234B" w:rsidP="0030234B">
      <w:pPr>
        <w:pStyle w:val="15"/>
        <w:ind w:right="5"/>
        <w:jc w:val="center"/>
        <w:rPr>
          <w:rFonts w:ascii="Times New Roman" w:hAnsi="Times New Roman" w:cs="Times New Roman"/>
          <w:b/>
          <w:sz w:val="24"/>
          <w:szCs w:val="24"/>
        </w:rPr>
      </w:pPr>
    </w:p>
    <w:p w14:paraId="57D7DA05" w14:textId="77777777" w:rsidR="0030234B" w:rsidRPr="00047E1B" w:rsidRDefault="0030234B" w:rsidP="0030234B">
      <w:pPr>
        <w:pStyle w:val="15"/>
        <w:ind w:right="5"/>
        <w:jc w:val="center"/>
        <w:rPr>
          <w:rFonts w:ascii="Times New Roman" w:hAnsi="Times New Roman" w:cs="Times New Roman"/>
          <w:b/>
          <w:sz w:val="24"/>
          <w:szCs w:val="24"/>
        </w:rPr>
      </w:pPr>
      <w:r w:rsidRPr="00047E1B">
        <w:rPr>
          <w:rFonts w:ascii="Times New Roman" w:hAnsi="Times New Roman" w:cs="Times New Roman"/>
          <w:b/>
          <w:sz w:val="24"/>
          <w:szCs w:val="24"/>
        </w:rPr>
        <w:t>Заява</w:t>
      </w:r>
    </w:p>
    <w:p w14:paraId="0ED3DE8A" w14:textId="77777777" w:rsidR="0030234B" w:rsidRPr="00047E1B" w:rsidRDefault="0030234B" w:rsidP="0030234B">
      <w:pPr>
        <w:pStyle w:val="15"/>
        <w:ind w:right="5"/>
        <w:jc w:val="center"/>
        <w:rPr>
          <w:rFonts w:ascii="Times New Roman" w:hAnsi="Times New Roman" w:cs="Times New Roman"/>
          <w:b/>
          <w:sz w:val="24"/>
          <w:szCs w:val="24"/>
        </w:rPr>
      </w:pPr>
      <w:r w:rsidRPr="00047E1B">
        <w:rPr>
          <w:rFonts w:ascii="Times New Roman" w:hAnsi="Times New Roman" w:cs="Times New Roman"/>
          <w:b/>
          <w:sz w:val="24"/>
          <w:szCs w:val="24"/>
        </w:rPr>
        <w:t xml:space="preserve">на підключення до FTP-серверу Розрахункового центру для обміну </w:t>
      </w:r>
    </w:p>
    <w:p w14:paraId="710D1D1C" w14:textId="77777777" w:rsidR="0030234B" w:rsidRPr="00047E1B" w:rsidRDefault="0030234B" w:rsidP="0030234B">
      <w:pPr>
        <w:pStyle w:val="15"/>
        <w:ind w:right="5"/>
        <w:jc w:val="center"/>
        <w:rPr>
          <w:rFonts w:ascii="Times New Roman" w:hAnsi="Times New Roman" w:cs="Times New Roman"/>
          <w:b/>
          <w:sz w:val="24"/>
          <w:szCs w:val="24"/>
        </w:rPr>
      </w:pPr>
      <w:r w:rsidRPr="00047E1B">
        <w:rPr>
          <w:rFonts w:ascii="Times New Roman" w:hAnsi="Times New Roman" w:cs="Times New Roman"/>
          <w:b/>
          <w:sz w:val="24"/>
          <w:szCs w:val="24"/>
        </w:rPr>
        <w:t>інформацією щодо реєстрації вигодоодержувачів – фізичних осіб</w:t>
      </w:r>
    </w:p>
    <w:p w14:paraId="1F22B83B" w14:textId="77777777" w:rsidR="0030234B" w:rsidRPr="00047E1B" w:rsidRDefault="0030234B" w:rsidP="0030234B">
      <w:pPr>
        <w:pStyle w:val="15"/>
        <w:ind w:right="5"/>
        <w:jc w:val="center"/>
        <w:rPr>
          <w:rFonts w:ascii="Times New Roman" w:hAnsi="Times New Roman" w:cs="Times New Roman"/>
          <w:b/>
          <w:sz w:val="24"/>
          <w:szCs w:val="24"/>
        </w:rPr>
      </w:pPr>
    </w:p>
    <w:tbl>
      <w:tblPr>
        <w:tblW w:w="0" w:type="auto"/>
        <w:tblLayout w:type="fixed"/>
        <w:tblLook w:val="0000" w:firstRow="0" w:lastRow="0" w:firstColumn="0" w:lastColumn="0" w:noHBand="0" w:noVBand="0"/>
      </w:tblPr>
      <w:tblGrid>
        <w:gridCol w:w="4788"/>
        <w:gridCol w:w="4788"/>
      </w:tblGrid>
      <w:tr w:rsidR="0030234B" w:rsidRPr="00047E1B" w14:paraId="681F25D9" w14:textId="77777777">
        <w:trPr>
          <w:trHeight w:val="272"/>
        </w:trPr>
        <w:tc>
          <w:tcPr>
            <w:tcW w:w="4788" w:type="dxa"/>
            <w:tcBorders>
              <w:top w:val="nil"/>
              <w:left w:val="nil"/>
              <w:bottom w:val="nil"/>
              <w:right w:val="nil"/>
            </w:tcBorders>
          </w:tcPr>
          <w:p w14:paraId="1202690E" w14:textId="77777777" w:rsidR="0030234B" w:rsidRPr="00047E1B" w:rsidRDefault="0030234B">
            <w:pPr>
              <w:rPr>
                <w:rFonts w:ascii="Times New Roman" w:hAnsi="Times New Roman"/>
              </w:rPr>
            </w:pPr>
            <w:r w:rsidRPr="00047E1B">
              <w:rPr>
                <w:rFonts w:ascii="Times New Roman" w:hAnsi="Times New Roman"/>
              </w:rPr>
              <w:t>№________</w:t>
            </w:r>
          </w:p>
        </w:tc>
        <w:tc>
          <w:tcPr>
            <w:tcW w:w="4788" w:type="dxa"/>
            <w:tcBorders>
              <w:top w:val="nil"/>
              <w:left w:val="nil"/>
              <w:bottom w:val="nil"/>
              <w:right w:val="nil"/>
            </w:tcBorders>
          </w:tcPr>
          <w:p w14:paraId="01850BB7" w14:textId="77777777" w:rsidR="0030234B" w:rsidRPr="00047E1B" w:rsidRDefault="0030234B">
            <w:pPr>
              <w:jc w:val="right"/>
              <w:rPr>
                <w:rFonts w:ascii="Times New Roman" w:hAnsi="Times New Roman"/>
              </w:rPr>
            </w:pPr>
            <w:r w:rsidRPr="00047E1B">
              <w:rPr>
                <w:rFonts w:ascii="Times New Roman" w:hAnsi="Times New Roman"/>
              </w:rPr>
              <w:t>«</w:t>
            </w:r>
            <w:r w:rsidRPr="00047E1B">
              <w:rPr>
                <w:rFonts w:ascii="Times New Roman" w:hAnsi="Times New Roman"/>
                <w:spacing w:val="-48"/>
              </w:rPr>
              <w:t>_____</w:t>
            </w:r>
            <w:r w:rsidRPr="00047E1B">
              <w:rPr>
                <w:rFonts w:ascii="Times New Roman" w:hAnsi="Times New Roman"/>
              </w:rPr>
              <w:t>» ____________ 20_ р.</w:t>
            </w:r>
          </w:p>
        </w:tc>
      </w:tr>
    </w:tbl>
    <w:p w14:paraId="0DFBE2C8" w14:textId="60CD9BCA" w:rsidR="0030234B" w:rsidRPr="00047E1B" w:rsidRDefault="0030234B" w:rsidP="0030234B">
      <w:pPr>
        <w:pStyle w:val="15"/>
        <w:ind w:right="5"/>
        <w:rPr>
          <w:rFonts w:ascii="Times New Roman" w:hAnsi="Times New Roman" w:cs="Times New Roman"/>
          <w:sz w:val="24"/>
          <w:szCs w:val="24"/>
        </w:rPr>
      </w:pPr>
      <w:r w:rsidRPr="00047E1B">
        <w:rPr>
          <w:rFonts w:ascii="Times New Roman" w:hAnsi="Times New Roman" w:cs="Times New Roman"/>
          <w:sz w:val="24"/>
          <w:szCs w:val="24"/>
        </w:rPr>
        <w:t xml:space="preserve">1. Просимо </w:t>
      </w:r>
      <w:r w:rsidR="00F27BED" w:rsidRPr="00047E1B">
        <w:rPr>
          <w:rFonts w:ascii="Times New Roman" w:hAnsi="Times New Roman" w:cs="Times New Roman"/>
          <w:sz w:val="24"/>
          <w:szCs w:val="24"/>
        </w:rPr>
        <w:t>в</w:t>
      </w:r>
      <w:r w:rsidRPr="00047E1B">
        <w:rPr>
          <w:rFonts w:ascii="Times New Roman" w:hAnsi="Times New Roman" w:cs="Times New Roman"/>
          <w:sz w:val="24"/>
          <w:szCs w:val="24"/>
        </w:rPr>
        <w:t xml:space="preserve">ас підключити до FTP-серверу Розрахункового центру для обміну інформацією щодо реєстрації вигодоодержувачів – фізичних осіб </w:t>
      </w:r>
    </w:p>
    <w:p w14:paraId="1337D5A5" w14:textId="77777777" w:rsidR="0030234B" w:rsidRPr="00047E1B" w:rsidRDefault="0030234B" w:rsidP="0030234B">
      <w:pPr>
        <w:pStyle w:val="15"/>
        <w:spacing w:before="120"/>
        <w:rPr>
          <w:rFonts w:ascii="Times New Roman" w:hAnsi="Times New Roman" w:cs="Times New Roman"/>
          <w:sz w:val="24"/>
          <w:szCs w:val="24"/>
        </w:rPr>
      </w:pPr>
      <w:r w:rsidRPr="00047E1B">
        <w:rPr>
          <w:rFonts w:ascii="Times New Roman" w:hAnsi="Times New Roman" w:cs="Times New Roman"/>
          <w:sz w:val="24"/>
          <w:szCs w:val="24"/>
        </w:rPr>
        <w:t>________________________________________________________________________________</w:t>
      </w:r>
    </w:p>
    <w:p w14:paraId="600BDD40" w14:textId="4ADE8539" w:rsidR="0030234B" w:rsidRPr="00047E1B" w:rsidRDefault="0030234B" w:rsidP="0030234B">
      <w:pPr>
        <w:jc w:val="center"/>
        <w:rPr>
          <w:rFonts w:ascii="Times New Roman" w:hAnsi="Times New Roman"/>
          <w:vertAlign w:val="superscript"/>
        </w:rPr>
      </w:pPr>
      <w:r w:rsidRPr="00047E1B">
        <w:rPr>
          <w:rFonts w:ascii="Times New Roman" w:hAnsi="Times New Roman"/>
          <w:vertAlign w:val="superscript"/>
        </w:rPr>
        <w:t xml:space="preserve">(повне найменування </w:t>
      </w:r>
      <w:r w:rsidR="00F27BED" w:rsidRPr="00047E1B">
        <w:rPr>
          <w:rFonts w:ascii="Times New Roman" w:hAnsi="Times New Roman"/>
          <w:vertAlign w:val="superscript"/>
        </w:rPr>
        <w:t>к</w:t>
      </w:r>
      <w:r w:rsidRPr="00047E1B">
        <w:rPr>
          <w:rFonts w:ascii="Times New Roman" w:hAnsi="Times New Roman"/>
          <w:vertAlign w:val="superscript"/>
        </w:rPr>
        <w:t>лієнта)</w:t>
      </w:r>
    </w:p>
    <w:p w14:paraId="4233D6F0" w14:textId="77777777" w:rsidR="0030234B" w:rsidRPr="00047E1B" w:rsidRDefault="0030234B" w:rsidP="0030234B">
      <w:pPr>
        <w:ind w:firstLine="0"/>
        <w:rPr>
          <w:rFonts w:ascii="Times New Roman" w:hAnsi="Times New Roman"/>
          <w:sz w:val="24"/>
          <w:szCs w:val="24"/>
        </w:rPr>
      </w:pPr>
    </w:p>
    <w:p w14:paraId="59C9843C" w14:textId="55A9CAAD" w:rsidR="0030234B" w:rsidRPr="00047E1B" w:rsidRDefault="0030234B" w:rsidP="0030234B">
      <w:pPr>
        <w:pStyle w:val="ad"/>
        <w:widowControl/>
        <w:numPr>
          <w:ilvl w:val="0"/>
          <w:numId w:val="84"/>
        </w:numPr>
        <w:suppressAutoHyphens/>
        <w:rPr>
          <w:rFonts w:ascii="Times New Roman" w:hAnsi="Times New Roman"/>
          <w:b/>
          <w:sz w:val="24"/>
          <w:szCs w:val="24"/>
          <w:lang w:val="uk-UA"/>
        </w:rPr>
      </w:pPr>
      <w:r w:rsidRPr="00047E1B">
        <w:rPr>
          <w:rFonts w:ascii="Times New Roman" w:hAnsi="Times New Roman"/>
          <w:b/>
          <w:sz w:val="24"/>
          <w:szCs w:val="24"/>
          <w:lang w:val="uk-UA"/>
        </w:rPr>
        <w:t>Користувач (</w:t>
      </w:r>
      <w:r w:rsidR="00F27BED" w:rsidRPr="00047E1B">
        <w:rPr>
          <w:rFonts w:ascii="Times New Roman" w:hAnsi="Times New Roman"/>
          <w:b/>
          <w:sz w:val="24"/>
          <w:szCs w:val="24"/>
          <w:lang w:val="uk-UA"/>
        </w:rPr>
        <w:t>о</w:t>
      </w:r>
      <w:r w:rsidRPr="00047E1B">
        <w:rPr>
          <w:rFonts w:ascii="Times New Roman" w:hAnsi="Times New Roman"/>
          <w:b/>
          <w:sz w:val="24"/>
          <w:szCs w:val="24"/>
          <w:lang w:val="uk-UA"/>
        </w:rPr>
        <w:t>соба, уповноважена на реєстрацію вигодоодержувачів – фізичних осіб, яка має право  підпису):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7264"/>
      </w:tblGrid>
      <w:tr w:rsidR="0030234B" w:rsidRPr="00047E1B" w14:paraId="6AB26189" w14:textId="77777777">
        <w:tc>
          <w:tcPr>
            <w:tcW w:w="2268" w:type="dxa"/>
          </w:tcPr>
          <w:p w14:paraId="22E2E3D7" w14:textId="77777777" w:rsidR="0030234B" w:rsidRPr="00047E1B" w:rsidRDefault="0030234B">
            <w:pPr>
              <w:ind w:firstLine="0"/>
              <w:jc w:val="left"/>
              <w:rPr>
                <w:rFonts w:ascii="Times New Roman" w:hAnsi="Times New Roman"/>
                <w:sz w:val="24"/>
                <w:szCs w:val="24"/>
              </w:rPr>
            </w:pPr>
            <w:r w:rsidRPr="00047E1B">
              <w:rPr>
                <w:rFonts w:ascii="Times New Roman" w:hAnsi="Times New Roman"/>
                <w:sz w:val="24"/>
                <w:szCs w:val="24"/>
              </w:rPr>
              <w:t>Посада (за наявності)</w:t>
            </w:r>
          </w:p>
        </w:tc>
        <w:tc>
          <w:tcPr>
            <w:tcW w:w="7371" w:type="dxa"/>
            <w:vAlign w:val="center"/>
          </w:tcPr>
          <w:p w14:paraId="754B741D" w14:textId="77777777" w:rsidR="0030234B" w:rsidRPr="00047E1B" w:rsidRDefault="0030234B">
            <w:pPr>
              <w:ind w:firstLine="0"/>
              <w:jc w:val="left"/>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30234B" w:rsidRPr="00047E1B" w14:paraId="5BAE99B0" w14:textId="77777777">
        <w:tc>
          <w:tcPr>
            <w:tcW w:w="2268" w:type="dxa"/>
          </w:tcPr>
          <w:p w14:paraId="5854BF47" w14:textId="77777777" w:rsidR="0030234B" w:rsidRPr="00047E1B" w:rsidRDefault="0030234B">
            <w:pPr>
              <w:ind w:firstLine="0"/>
              <w:jc w:val="left"/>
              <w:rPr>
                <w:rFonts w:ascii="Times New Roman" w:hAnsi="Times New Roman"/>
                <w:sz w:val="24"/>
                <w:szCs w:val="24"/>
              </w:rPr>
            </w:pPr>
            <w:r w:rsidRPr="00047E1B">
              <w:rPr>
                <w:rFonts w:ascii="Times New Roman" w:hAnsi="Times New Roman"/>
                <w:sz w:val="24"/>
                <w:szCs w:val="24"/>
              </w:rPr>
              <w:t>Прізвище</w:t>
            </w:r>
          </w:p>
        </w:tc>
        <w:tc>
          <w:tcPr>
            <w:tcW w:w="7371" w:type="dxa"/>
          </w:tcPr>
          <w:p w14:paraId="463ADFF5" w14:textId="77777777" w:rsidR="0030234B" w:rsidRPr="00047E1B" w:rsidRDefault="0030234B">
            <w:pPr>
              <w:ind w:firstLine="0"/>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30234B" w:rsidRPr="00047E1B" w14:paraId="005F4EA4" w14:textId="77777777">
        <w:tc>
          <w:tcPr>
            <w:tcW w:w="2268" w:type="dxa"/>
          </w:tcPr>
          <w:p w14:paraId="544ACD0D" w14:textId="77777777" w:rsidR="0030234B" w:rsidRPr="00047E1B" w:rsidRDefault="0030234B">
            <w:pPr>
              <w:ind w:firstLine="0"/>
              <w:jc w:val="left"/>
              <w:rPr>
                <w:rFonts w:ascii="Times New Roman" w:hAnsi="Times New Roman"/>
                <w:sz w:val="24"/>
                <w:szCs w:val="24"/>
              </w:rPr>
            </w:pPr>
            <w:r w:rsidRPr="00047E1B">
              <w:rPr>
                <w:rFonts w:ascii="Times New Roman" w:hAnsi="Times New Roman"/>
                <w:sz w:val="24"/>
                <w:szCs w:val="24"/>
              </w:rPr>
              <w:t>Ім'я</w:t>
            </w:r>
          </w:p>
        </w:tc>
        <w:tc>
          <w:tcPr>
            <w:tcW w:w="7371" w:type="dxa"/>
          </w:tcPr>
          <w:p w14:paraId="54A95CF0" w14:textId="77777777" w:rsidR="0030234B" w:rsidRPr="00047E1B" w:rsidRDefault="0030234B">
            <w:pPr>
              <w:ind w:firstLine="0"/>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30234B" w:rsidRPr="00047E1B" w14:paraId="678992C5" w14:textId="77777777">
        <w:tc>
          <w:tcPr>
            <w:tcW w:w="2268" w:type="dxa"/>
          </w:tcPr>
          <w:p w14:paraId="635888D2" w14:textId="77777777" w:rsidR="0030234B" w:rsidRPr="00047E1B" w:rsidRDefault="0030234B">
            <w:pPr>
              <w:ind w:firstLine="0"/>
              <w:jc w:val="left"/>
              <w:rPr>
                <w:rFonts w:ascii="Times New Roman" w:hAnsi="Times New Roman"/>
                <w:sz w:val="24"/>
                <w:szCs w:val="24"/>
              </w:rPr>
            </w:pPr>
            <w:r w:rsidRPr="00047E1B">
              <w:rPr>
                <w:rFonts w:ascii="Times New Roman" w:hAnsi="Times New Roman"/>
                <w:sz w:val="24"/>
                <w:szCs w:val="24"/>
              </w:rPr>
              <w:t>По батькові (за наявності)</w:t>
            </w:r>
          </w:p>
        </w:tc>
        <w:tc>
          <w:tcPr>
            <w:tcW w:w="7371" w:type="dxa"/>
          </w:tcPr>
          <w:p w14:paraId="5685D6AD" w14:textId="77777777" w:rsidR="0030234B" w:rsidRPr="00047E1B" w:rsidRDefault="0030234B">
            <w:pPr>
              <w:ind w:firstLine="0"/>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30234B" w:rsidRPr="00047E1B" w14:paraId="54A13928" w14:textId="77777777">
        <w:tc>
          <w:tcPr>
            <w:tcW w:w="2268" w:type="dxa"/>
          </w:tcPr>
          <w:p w14:paraId="23D08D4C" w14:textId="77777777" w:rsidR="0030234B" w:rsidRPr="00047E1B" w:rsidRDefault="0030234B">
            <w:pPr>
              <w:ind w:firstLine="0"/>
              <w:jc w:val="left"/>
              <w:rPr>
                <w:rFonts w:ascii="Times New Roman" w:hAnsi="Times New Roman"/>
                <w:sz w:val="24"/>
                <w:szCs w:val="24"/>
              </w:rPr>
            </w:pPr>
            <w:r w:rsidRPr="00047E1B">
              <w:rPr>
                <w:rFonts w:ascii="Times New Roman" w:hAnsi="Times New Roman"/>
                <w:sz w:val="24"/>
                <w:szCs w:val="24"/>
              </w:rPr>
              <w:t>E-Mail</w:t>
            </w:r>
          </w:p>
        </w:tc>
        <w:tc>
          <w:tcPr>
            <w:tcW w:w="7371" w:type="dxa"/>
          </w:tcPr>
          <w:p w14:paraId="12C96E82" w14:textId="77777777" w:rsidR="0030234B" w:rsidRPr="00047E1B" w:rsidRDefault="0030234B">
            <w:pPr>
              <w:ind w:firstLine="0"/>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30234B" w:rsidRPr="00047E1B" w14:paraId="16BD1A79" w14:textId="77777777">
        <w:tc>
          <w:tcPr>
            <w:tcW w:w="2268" w:type="dxa"/>
          </w:tcPr>
          <w:p w14:paraId="481A9BC2" w14:textId="77777777" w:rsidR="0030234B" w:rsidRPr="00047E1B" w:rsidRDefault="0030234B">
            <w:pPr>
              <w:ind w:firstLine="0"/>
              <w:jc w:val="left"/>
              <w:rPr>
                <w:rFonts w:ascii="Times New Roman" w:hAnsi="Times New Roman"/>
                <w:sz w:val="24"/>
                <w:szCs w:val="24"/>
              </w:rPr>
            </w:pPr>
            <w:r w:rsidRPr="00047E1B">
              <w:rPr>
                <w:rFonts w:ascii="Times New Roman" w:hAnsi="Times New Roman"/>
                <w:sz w:val="24"/>
                <w:szCs w:val="24"/>
              </w:rPr>
              <w:t>Контактний тел.</w:t>
            </w:r>
          </w:p>
        </w:tc>
        <w:tc>
          <w:tcPr>
            <w:tcW w:w="7371" w:type="dxa"/>
          </w:tcPr>
          <w:p w14:paraId="3FD62E5A" w14:textId="77777777" w:rsidR="0030234B" w:rsidRPr="00047E1B" w:rsidRDefault="0030234B">
            <w:pPr>
              <w:ind w:firstLine="0"/>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30234B" w:rsidRPr="00047E1B" w14:paraId="2006C811" w14:textId="77777777">
        <w:tc>
          <w:tcPr>
            <w:tcW w:w="2268" w:type="dxa"/>
            <w:tcBorders>
              <w:top w:val="single" w:sz="4" w:space="0" w:color="auto"/>
              <w:left w:val="single" w:sz="4" w:space="0" w:color="auto"/>
              <w:bottom w:val="single" w:sz="4" w:space="0" w:color="auto"/>
              <w:right w:val="single" w:sz="4" w:space="0" w:color="auto"/>
            </w:tcBorders>
          </w:tcPr>
          <w:p w14:paraId="6FAD5D62" w14:textId="77777777" w:rsidR="0030234B" w:rsidRPr="00047E1B" w:rsidRDefault="0030234B">
            <w:pPr>
              <w:ind w:firstLine="0"/>
              <w:jc w:val="left"/>
              <w:rPr>
                <w:rFonts w:ascii="Times New Roman" w:hAnsi="Times New Roman"/>
                <w:sz w:val="24"/>
                <w:szCs w:val="24"/>
              </w:rPr>
            </w:pPr>
            <w:r w:rsidRPr="00047E1B">
              <w:rPr>
                <w:rFonts w:ascii="Times New Roman" w:hAnsi="Times New Roman"/>
                <w:sz w:val="24"/>
                <w:szCs w:val="24"/>
              </w:rPr>
              <w:t>ЄДРПОУ Клієнта</w:t>
            </w:r>
          </w:p>
        </w:tc>
        <w:tc>
          <w:tcPr>
            <w:tcW w:w="7371" w:type="dxa"/>
            <w:tcBorders>
              <w:top w:val="single" w:sz="4" w:space="0" w:color="auto"/>
              <w:left w:val="single" w:sz="4" w:space="0" w:color="auto"/>
              <w:bottom w:val="single" w:sz="4" w:space="0" w:color="auto"/>
              <w:right w:val="single" w:sz="4" w:space="0" w:color="auto"/>
            </w:tcBorders>
          </w:tcPr>
          <w:p w14:paraId="68E4791A" w14:textId="77777777" w:rsidR="0030234B" w:rsidRPr="00047E1B" w:rsidRDefault="0030234B">
            <w:pPr>
              <w:ind w:firstLine="0"/>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30234B" w:rsidRPr="00047E1B" w14:paraId="1E057E8F" w14:textId="77777777">
        <w:tc>
          <w:tcPr>
            <w:tcW w:w="2268" w:type="dxa"/>
            <w:tcBorders>
              <w:top w:val="single" w:sz="4" w:space="0" w:color="auto"/>
              <w:left w:val="single" w:sz="4" w:space="0" w:color="auto"/>
              <w:bottom w:val="single" w:sz="4" w:space="0" w:color="auto"/>
              <w:right w:val="single" w:sz="4" w:space="0" w:color="auto"/>
            </w:tcBorders>
          </w:tcPr>
          <w:p w14:paraId="3F36040D" w14:textId="77777777" w:rsidR="0030234B" w:rsidRPr="00047E1B" w:rsidRDefault="0030234B">
            <w:pPr>
              <w:ind w:firstLine="0"/>
              <w:jc w:val="left"/>
              <w:rPr>
                <w:rFonts w:ascii="Times New Roman" w:hAnsi="Times New Roman"/>
                <w:sz w:val="24"/>
                <w:szCs w:val="24"/>
              </w:rPr>
            </w:pPr>
            <w:r w:rsidRPr="00047E1B">
              <w:rPr>
                <w:rFonts w:ascii="Times New Roman" w:hAnsi="Times New Roman"/>
                <w:sz w:val="24"/>
                <w:szCs w:val="24"/>
              </w:rPr>
              <w:t>Зовнішня IP адреса</w:t>
            </w:r>
          </w:p>
        </w:tc>
        <w:tc>
          <w:tcPr>
            <w:tcW w:w="7371" w:type="dxa"/>
            <w:tcBorders>
              <w:top w:val="single" w:sz="4" w:space="0" w:color="auto"/>
              <w:left w:val="single" w:sz="4" w:space="0" w:color="auto"/>
              <w:bottom w:val="single" w:sz="4" w:space="0" w:color="auto"/>
              <w:right w:val="single" w:sz="4" w:space="0" w:color="auto"/>
            </w:tcBorders>
          </w:tcPr>
          <w:p w14:paraId="16463254" w14:textId="77777777" w:rsidR="0030234B" w:rsidRPr="00047E1B" w:rsidRDefault="0030234B">
            <w:pPr>
              <w:ind w:firstLine="0"/>
              <w:rPr>
                <w:rFonts w:ascii="Times New Roman" w:hAnsi="Times New Roman"/>
                <w:sz w:val="20"/>
                <w:szCs w:val="20"/>
              </w:rPr>
            </w:pPr>
            <w:r w:rsidRPr="00047E1B">
              <w:rPr>
                <w:rFonts w:ascii="Times New Roman" w:hAnsi="Times New Roman"/>
                <w:sz w:val="20"/>
                <w:szCs w:val="20"/>
              </w:rPr>
              <w:fldChar w:fldCharType="begin">
                <w:ffData>
                  <w:name w:val="ТекстовоеПоле49"/>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bl>
    <w:p w14:paraId="53D4F6B6" w14:textId="77777777" w:rsidR="0030234B" w:rsidRPr="00047E1B" w:rsidRDefault="0030234B" w:rsidP="0030234B">
      <w:pPr>
        <w:ind w:firstLine="0"/>
        <w:rPr>
          <w:rFonts w:ascii="Times New Roman" w:hAnsi="Times New Roman"/>
        </w:rPr>
      </w:pPr>
    </w:p>
    <w:p w14:paraId="2C0977E3" w14:textId="6DD1290F" w:rsidR="0030234B" w:rsidRPr="00047E1B" w:rsidRDefault="0030234B" w:rsidP="0030234B">
      <w:pPr>
        <w:rPr>
          <w:rFonts w:ascii="Times New Roman" w:hAnsi="Times New Roman"/>
          <w:sz w:val="24"/>
          <w:szCs w:val="24"/>
        </w:rPr>
      </w:pPr>
      <w:r w:rsidRPr="00047E1B">
        <w:rPr>
          <w:rFonts w:ascii="Times New Roman" w:hAnsi="Times New Roman"/>
          <w:sz w:val="24"/>
          <w:szCs w:val="24"/>
        </w:rPr>
        <w:t xml:space="preserve">Керівник </w:t>
      </w:r>
      <w:r w:rsidR="00F27BED" w:rsidRPr="00047E1B">
        <w:rPr>
          <w:rFonts w:ascii="Times New Roman" w:hAnsi="Times New Roman"/>
          <w:sz w:val="24"/>
          <w:szCs w:val="24"/>
        </w:rPr>
        <w:t>к</w:t>
      </w:r>
      <w:r w:rsidRPr="00047E1B">
        <w:rPr>
          <w:rFonts w:ascii="Times New Roman" w:hAnsi="Times New Roman"/>
          <w:sz w:val="24"/>
          <w:szCs w:val="24"/>
        </w:rPr>
        <w:t xml:space="preserve">лієнта </w:t>
      </w:r>
      <w:r w:rsidRPr="00047E1B">
        <w:rPr>
          <w:rFonts w:ascii="Times New Roman" w:hAnsi="Times New Roman"/>
          <w:sz w:val="24"/>
          <w:szCs w:val="24"/>
        </w:rPr>
        <w:tab/>
      </w:r>
      <w:r w:rsidRPr="00047E1B">
        <w:rPr>
          <w:rFonts w:ascii="Times New Roman" w:hAnsi="Times New Roman"/>
          <w:sz w:val="24"/>
          <w:szCs w:val="24"/>
        </w:rPr>
        <w:tab/>
        <w:t>________________________ / ____________________ /</w:t>
      </w:r>
    </w:p>
    <w:p w14:paraId="02491C28" w14:textId="77777777" w:rsidR="0030234B" w:rsidRPr="00047E1B" w:rsidRDefault="0030234B" w:rsidP="0030234B">
      <w:pPr>
        <w:ind w:firstLine="567"/>
        <w:rPr>
          <w:rFonts w:ascii="Times New Roman" w:hAnsi="Times New Roman"/>
          <w:kern w:val="20"/>
          <w:sz w:val="24"/>
          <w:szCs w:val="24"/>
          <w:vertAlign w:val="subscript"/>
        </w:rPr>
      </w:pPr>
      <w:r w:rsidRPr="00047E1B">
        <w:rPr>
          <w:rFonts w:ascii="Times New Roman" w:hAnsi="Times New Roman"/>
          <w:kern w:val="20"/>
          <w:sz w:val="24"/>
          <w:szCs w:val="24"/>
          <w:vertAlign w:val="subscript"/>
        </w:rPr>
        <w:t xml:space="preserve">                                                                                              (підпис)                                               (прізвище, ініціали)</w:t>
      </w:r>
    </w:p>
    <w:p w14:paraId="49C9D218" w14:textId="77777777" w:rsidR="0030234B" w:rsidRPr="00047E1B" w:rsidRDefault="0030234B" w:rsidP="0030234B">
      <w:pPr>
        <w:spacing w:line="240" w:lineRule="atLeast"/>
        <w:ind w:firstLine="720"/>
        <w:jc w:val="right"/>
        <w:rPr>
          <w:rFonts w:ascii="Times New Roman" w:hAnsi="Times New Roman"/>
          <w:sz w:val="24"/>
          <w:szCs w:val="24"/>
        </w:rPr>
      </w:pPr>
    </w:p>
    <w:p w14:paraId="5E8DB8F6" w14:textId="3CEDB9BB" w:rsidR="0030234B" w:rsidRPr="00047E1B" w:rsidRDefault="0030234B" w:rsidP="0030234B">
      <w:pPr>
        <w:spacing w:line="240" w:lineRule="atLeast"/>
        <w:ind w:firstLine="0"/>
        <w:jc w:val="left"/>
        <w:rPr>
          <w:rFonts w:ascii="Times New Roman" w:hAnsi="Times New Roman"/>
          <w:sz w:val="24"/>
          <w:szCs w:val="24"/>
        </w:rPr>
      </w:pPr>
      <w:r w:rsidRPr="00047E1B">
        <w:rPr>
          <w:rFonts w:ascii="Times New Roman" w:hAnsi="Times New Roman"/>
          <w:sz w:val="24"/>
          <w:szCs w:val="24"/>
        </w:rPr>
        <w:t>Для заповнення працівниками  Розрахункового центру</w:t>
      </w:r>
      <w:r w:rsidR="00F27BED" w:rsidRPr="00047E1B">
        <w:rPr>
          <w:rFonts w:ascii="Times New Roman" w:hAnsi="Times New Roman"/>
          <w:sz w:val="24"/>
          <w:szCs w:val="24"/>
        </w:rPr>
        <w:t>:</w:t>
      </w:r>
    </w:p>
    <w:p w14:paraId="7DFDA8D4" w14:textId="77777777" w:rsidR="0030234B" w:rsidRPr="00047E1B" w:rsidRDefault="0030234B" w:rsidP="0030234B">
      <w:pPr>
        <w:spacing w:line="240" w:lineRule="atLeast"/>
        <w:ind w:firstLine="0"/>
        <w:jc w:val="left"/>
        <w:rPr>
          <w:rFonts w:ascii="Times New Roman" w:hAnsi="Times New Roman"/>
          <w:sz w:val="24"/>
          <w:szCs w:val="24"/>
        </w:rPr>
      </w:pPr>
    </w:p>
    <w:p w14:paraId="0742C9B3" w14:textId="77777777" w:rsidR="0030234B" w:rsidRPr="00047E1B" w:rsidRDefault="0030234B" w:rsidP="0030234B">
      <w:pPr>
        <w:ind w:firstLine="0"/>
        <w:rPr>
          <w:rFonts w:ascii="Times New Roman" w:hAnsi="Times New Roman"/>
          <w:sz w:val="24"/>
          <w:szCs w:val="24"/>
        </w:rPr>
      </w:pPr>
      <w:r w:rsidRPr="00047E1B">
        <w:rPr>
          <w:rFonts w:ascii="Times New Roman" w:hAnsi="Times New Roman"/>
          <w:sz w:val="24"/>
          <w:szCs w:val="24"/>
        </w:rPr>
        <w:t>Клірингова палата</w:t>
      </w:r>
    </w:p>
    <w:p w14:paraId="28409518" w14:textId="77777777" w:rsidR="0030234B" w:rsidRPr="00047E1B" w:rsidRDefault="0030234B" w:rsidP="0030234B">
      <w:pPr>
        <w:ind w:firstLine="0"/>
        <w:rPr>
          <w:rFonts w:ascii="Times New Roman" w:hAnsi="Times New Roman"/>
          <w:sz w:val="24"/>
          <w:szCs w:val="24"/>
        </w:rPr>
      </w:pPr>
      <w:r w:rsidRPr="00047E1B">
        <w:rPr>
          <w:rFonts w:ascii="Times New Roman" w:hAnsi="Times New Roman"/>
          <w:sz w:val="24"/>
          <w:szCs w:val="24"/>
        </w:rPr>
        <w:t>_______________________________________________________________________</w:t>
      </w:r>
    </w:p>
    <w:p w14:paraId="50A494FB" w14:textId="77777777" w:rsidR="0030234B" w:rsidRPr="00047E1B" w:rsidRDefault="0030234B" w:rsidP="0030234B">
      <w:pPr>
        <w:ind w:left="1134" w:hanging="425"/>
        <w:rPr>
          <w:rFonts w:ascii="Times New Roman" w:hAnsi="Times New Roman"/>
          <w:sz w:val="20"/>
          <w:szCs w:val="20"/>
        </w:rPr>
      </w:pPr>
      <w:r w:rsidRPr="00047E1B">
        <w:rPr>
          <w:rStyle w:val="aff8"/>
          <w:rFonts w:ascii="Times New Roman" w:hAnsi="Times New Roman"/>
          <w:b w:val="0"/>
          <w:color w:val="000000"/>
          <w:sz w:val="20"/>
          <w:szCs w:val="20"/>
          <w:shd w:val="clear" w:color="auto" w:fill="FFFFFF"/>
        </w:rPr>
        <w:t>(вхідний номер, дата прийому, прізвище, ініціали та підпис)</w:t>
      </w:r>
    </w:p>
    <w:p w14:paraId="54F4442A" w14:textId="77777777" w:rsidR="0030234B" w:rsidRPr="00047E1B" w:rsidRDefault="0030234B" w:rsidP="0030234B">
      <w:pPr>
        <w:ind w:firstLine="0"/>
        <w:rPr>
          <w:rFonts w:ascii="Times New Roman" w:hAnsi="Times New Roman"/>
          <w:sz w:val="24"/>
          <w:szCs w:val="24"/>
        </w:rPr>
      </w:pPr>
    </w:p>
    <w:p w14:paraId="39E7D713" w14:textId="77777777" w:rsidR="0030234B" w:rsidRPr="00047E1B" w:rsidRDefault="0030234B" w:rsidP="0030234B">
      <w:pPr>
        <w:ind w:firstLine="0"/>
        <w:rPr>
          <w:rFonts w:ascii="Times New Roman" w:hAnsi="Times New Roman"/>
          <w:sz w:val="24"/>
          <w:szCs w:val="24"/>
        </w:rPr>
      </w:pPr>
      <w:r w:rsidRPr="00047E1B">
        <w:rPr>
          <w:rFonts w:ascii="Times New Roman" w:hAnsi="Times New Roman"/>
          <w:sz w:val="24"/>
          <w:szCs w:val="24"/>
        </w:rPr>
        <w:t xml:space="preserve">Адміністратор системи </w:t>
      </w:r>
      <w:r w:rsidRPr="00047E1B">
        <w:rPr>
          <w:rFonts w:ascii="Times New Roman" w:hAnsi="Times New Roman"/>
          <w:sz w:val="24"/>
          <w:szCs w:val="24"/>
          <w:lang w:eastAsia="ru-RU"/>
        </w:rPr>
        <w:t>«</w:t>
      </w:r>
      <w:r w:rsidRPr="00047E1B">
        <w:rPr>
          <w:rFonts w:ascii="Times New Roman" w:hAnsi="Times New Roman"/>
          <w:sz w:val="24"/>
          <w:szCs w:val="24"/>
        </w:rPr>
        <w:t>Інтернет-кліринг</w:t>
      </w:r>
      <w:r w:rsidRPr="00047E1B">
        <w:rPr>
          <w:rFonts w:ascii="Times New Roman" w:hAnsi="Times New Roman"/>
          <w:sz w:val="24"/>
          <w:szCs w:val="24"/>
          <w:lang w:eastAsia="ru-RU"/>
        </w:rPr>
        <w:t>»</w:t>
      </w:r>
      <w:r w:rsidRPr="00047E1B">
        <w:rPr>
          <w:rFonts w:ascii="Times New Roman" w:hAnsi="Times New Roman"/>
          <w:sz w:val="24"/>
          <w:szCs w:val="24"/>
        </w:rPr>
        <w:t xml:space="preserve"> </w:t>
      </w:r>
    </w:p>
    <w:p w14:paraId="0E32C940" w14:textId="77777777" w:rsidR="0030234B" w:rsidRPr="00047E1B" w:rsidRDefault="0030234B" w:rsidP="0030234B">
      <w:pPr>
        <w:ind w:firstLine="0"/>
        <w:rPr>
          <w:rFonts w:ascii="Times New Roman" w:hAnsi="Times New Roman"/>
          <w:sz w:val="24"/>
          <w:szCs w:val="24"/>
        </w:rPr>
      </w:pPr>
      <w:r w:rsidRPr="00047E1B">
        <w:rPr>
          <w:rFonts w:ascii="Times New Roman" w:hAnsi="Times New Roman"/>
          <w:sz w:val="24"/>
          <w:szCs w:val="24"/>
        </w:rPr>
        <w:t>________________________________________________________________________</w:t>
      </w:r>
    </w:p>
    <w:p w14:paraId="4D5F4B74" w14:textId="77777777" w:rsidR="0030234B" w:rsidRPr="00047E1B" w:rsidRDefault="0030234B" w:rsidP="0030234B">
      <w:pPr>
        <w:ind w:left="1134" w:hanging="425"/>
        <w:rPr>
          <w:rStyle w:val="aff8"/>
          <w:rFonts w:ascii="Times New Roman" w:hAnsi="Times New Roman"/>
          <w:b w:val="0"/>
          <w:color w:val="000000"/>
          <w:sz w:val="20"/>
          <w:szCs w:val="20"/>
          <w:shd w:val="clear" w:color="auto" w:fill="FFFFFF"/>
        </w:rPr>
      </w:pPr>
      <w:r w:rsidRPr="00047E1B">
        <w:rPr>
          <w:rStyle w:val="aff8"/>
          <w:rFonts w:ascii="Times New Roman" w:hAnsi="Times New Roman"/>
          <w:b w:val="0"/>
          <w:color w:val="000000"/>
          <w:sz w:val="20"/>
          <w:szCs w:val="20"/>
          <w:shd w:val="clear" w:color="auto" w:fill="FFFFFF"/>
        </w:rPr>
        <w:t>(дата підключення, прізвище, ініціали та підпис)</w:t>
      </w:r>
    </w:p>
    <w:p w14:paraId="388C136F" w14:textId="77777777" w:rsidR="00BC0A5E" w:rsidRPr="00047E1B" w:rsidRDefault="00BC0A5E">
      <w:pPr>
        <w:spacing w:before="0" w:after="0"/>
        <w:ind w:firstLine="0"/>
        <w:jc w:val="left"/>
        <w:rPr>
          <w:rFonts w:ascii="Times New Roman" w:eastAsia="Times New Roman" w:hAnsi="Times New Roman"/>
          <w:sz w:val="24"/>
          <w:szCs w:val="24"/>
        </w:rPr>
      </w:pPr>
    </w:p>
    <w:p w14:paraId="4E78BEDE" w14:textId="55FEC34B" w:rsidR="00BC0A5E" w:rsidRPr="00047E1B" w:rsidRDefault="00467333">
      <w:pPr>
        <w:spacing w:before="0" w:after="0"/>
        <w:ind w:firstLine="0"/>
        <w:jc w:val="left"/>
        <w:rPr>
          <w:rFonts w:ascii="Times New Roman" w:eastAsia="Times New Roman" w:hAnsi="Times New Roman"/>
          <w:sz w:val="24"/>
          <w:szCs w:val="24"/>
        </w:rPr>
      </w:pPr>
      <w:r w:rsidRPr="00047E1B">
        <w:rPr>
          <w:rFonts w:ascii="Times New Roman" w:eastAsia="Times New Roman" w:hAnsi="Times New Roman"/>
          <w:sz w:val="24"/>
          <w:szCs w:val="24"/>
        </w:rPr>
        <w:br w:type="page"/>
      </w:r>
    </w:p>
    <w:p w14:paraId="18EEBD92" w14:textId="6B5C3C0B" w:rsidR="00AC46B9" w:rsidRPr="00047E1B" w:rsidRDefault="00AC46B9" w:rsidP="00AC46B9">
      <w:pPr>
        <w:pStyle w:val="affd"/>
        <w:spacing w:after="0"/>
      </w:pPr>
      <w:r w:rsidRPr="00047E1B">
        <w:lastRenderedPageBreak/>
        <w:t>Додаток 5.1</w:t>
      </w:r>
    </w:p>
    <w:p w14:paraId="19EB4A8E" w14:textId="1D8514B9" w:rsidR="00AC46B9" w:rsidRPr="00047E1B" w:rsidRDefault="00AC46B9" w:rsidP="00AC46B9">
      <w:pPr>
        <w:pStyle w:val="afff1"/>
        <w:rPr>
          <w:b w:val="0"/>
        </w:rPr>
      </w:pPr>
      <w:r w:rsidRPr="00047E1B">
        <w:t>З</w:t>
      </w:r>
      <w:r w:rsidR="00F27BED" w:rsidRPr="00047E1B">
        <w:t xml:space="preserve">аява </w:t>
      </w:r>
    </w:p>
    <w:p w14:paraId="494A467D" w14:textId="49773BE7" w:rsidR="00AC46B9" w:rsidRPr="00047E1B" w:rsidRDefault="00AC46B9" w:rsidP="00AC46B9">
      <w:pPr>
        <w:pStyle w:val="afff1"/>
      </w:pPr>
      <w:r w:rsidRPr="00047E1B">
        <w:t>на використання маржинального рахунку</w:t>
      </w:r>
      <w:r w:rsidR="00F27BED" w:rsidRPr="00047E1B">
        <w:rPr>
          <w:bCs w:val="0"/>
        </w:rPr>
        <w:t xml:space="preserve"> </w:t>
      </w:r>
      <w:r w:rsidRPr="00047E1B">
        <w:t>для обліку маржі</w:t>
      </w:r>
    </w:p>
    <w:p w14:paraId="417F1289" w14:textId="77777777" w:rsidR="00AC46B9" w:rsidRPr="00047E1B" w:rsidRDefault="00AC46B9" w:rsidP="00AC46B9">
      <w:pPr>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701"/>
        <w:gridCol w:w="2552"/>
        <w:gridCol w:w="600"/>
        <w:gridCol w:w="2909"/>
      </w:tblGrid>
      <w:tr w:rsidR="00AC46B9" w:rsidRPr="00047E1B" w14:paraId="6D52482B" w14:textId="77777777">
        <w:tc>
          <w:tcPr>
            <w:tcW w:w="1701" w:type="dxa"/>
          </w:tcPr>
          <w:p w14:paraId="42F6E58A" w14:textId="77777777" w:rsidR="00AC46B9" w:rsidRPr="00047E1B" w:rsidRDefault="00AC46B9">
            <w:pPr>
              <w:ind w:right="-569" w:firstLine="0"/>
              <w:rPr>
                <w:rFonts w:ascii="Times New Roman" w:hAnsi="Times New Roman"/>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14D0BBD2" w14:textId="77777777" w:rsidR="00AC46B9" w:rsidRPr="00047E1B" w:rsidRDefault="00AC46B9">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600" w:type="dxa"/>
          </w:tcPr>
          <w:p w14:paraId="26C23537" w14:textId="77777777" w:rsidR="00AC46B9" w:rsidRPr="00047E1B" w:rsidRDefault="00AC46B9">
            <w:pPr>
              <w:ind w:firstLine="0"/>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0380553A" w14:textId="77777777" w:rsidR="00AC46B9" w:rsidRPr="00047E1B" w:rsidRDefault="00AC46B9">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08A77902" w14:textId="77777777" w:rsidR="00AC46B9" w:rsidRPr="00047E1B" w:rsidRDefault="00AC46B9" w:rsidP="00AC46B9">
      <w:pPr>
        <w:contextualSpacing/>
        <w:rPr>
          <w:rFonts w:ascii="Times New Roman" w:hAnsi="Times New Roman"/>
          <w:sz w:val="24"/>
          <w:szCs w:val="24"/>
        </w:rPr>
      </w:pPr>
    </w:p>
    <w:p w14:paraId="1BD9FE0C" w14:textId="77777777" w:rsidR="00AC46B9" w:rsidRPr="00047E1B" w:rsidRDefault="00AC46B9" w:rsidP="00AC46B9">
      <w:pPr>
        <w:ind w:firstLine="0"/>
        <w:contextualSpacing/>
        <w:rPr>
          <w:rFonts w:ascii="Times New Roman" w:hAnsi="Times New Roman"/>
          <w:b/>
          <w:sz w:val="20"/>
          <w:szCs w:val="20"/>
        </w:rPr>
      </w:pPr>
    </w:p>
    <w:p w14:paraId="14F3CE4E" w14:textId="7261A78E" w:rsidR="00AC46B9" w:rsidRPr="00047E1B" w:rsidRDefault="00AC46B9" w:rsidP="00AC46B9">
      <w:pPr>
        <w:ind w:firstLine="0"/>
        <w:contextualSpacing/>
        <w:rPr>
          <w:rFonts w:ascii="Times New Roman" w:hAnsi="Times New Roman"/>
          <w:b/>
          <w:sz w:val="24"/>
          <w:szCs w:val="24"/>
        </w:rPr>
      </w:pPr>
      <w:r w:rsidRPr="00047E1B">
        <w:rPr>
          <w:rFonts w:ascii="Times New Roman" w:hAnsi="Times New Roman"/>
          <w:b/>
          <w:sz w:val="24"/>
          <w:szCs w:val="24"/>
        </w:rPr>
        <w:t xml:space="preserve">Учасник клірингу, що надає </w:t>
      </w:r>
      <w:r w:rsidR="00F27BED" w:rsidRPr="00047E1B">
        <w:rPr>
          <w:rFonts w:ascii="Times New Roman" w:hAnsi="Times New Roman"/>
          <w:b/>
          <w:sz w:val="24"/>
          <w:szCs w:val="24"/>
        </w:rPr>
        <w:t>заяву</w:t>
      </w:r>
      <w:r w:rsidRPr="00047E1B">
        <w:rPr>
          <w:rFonts w:ascii="Times New Roman" w:hAnsi="Times New Roman"/>
          <w:b/>
          <w:sz w:val="24"/>
          <w:szCs w:val="24"/>
        </w:rPr>
        <w:t>:</w:t>
      </w:r>
    </w:p>
    <w:tbl>
      <w:tblPr>
        <w:tblStyle w:val="a4"/>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991"/>
      </w:tblGrid>
      <w:tr w:rsidR="00AC46B9" w:rsidRPr="00047E1B" w14:paraId="3D90AFB1" w14:textId="77777777" w:rsidTr="000835FD">
        <w:trPr>
          <w:trHeight w:val="340"/>
        </w:trPr>
        <w:tc>
          <w:tcPr>
            <w:tcW w:w="4790" w:type="dxa"/>
            <w:vAlign w:val="center"/>
          </w:tcPr>
          <w:p w14:paraId="683E45CC" w14:textId="77777777" w:rsidR="00AC46B9" w:rsidRPr="00047E1B" w:rsidRDefault="00AC46B9">
            <w:pPr>
              <w:ind w:firstLine="0"/>
              <w:contextualSpacing/>
              <w:jc w:val="left"/>
              <w:rPr>
                <w:rFonts w:ascii="Times New Roman" w:hAnsi="Times New Roman"/>
                <w:sz w:val="24"/>
                <w:szCs w:val="24"/>
              </w:rPr>
            </w:pPr>
            <w:r w:rsidRPr="00047E1B">
              <w:rPr>
                <w:rFonts w:ascii="Times New Roman" w:hAnsi="Times New Roman"/>
                <w:sz w:val="24"/>
                <w:szCs w:val="24"/>
              </w:rPr>
              <w:t>скорочене найменування</w:t>
            </w:r>
          </w:p>
        </w:tc>
        <w:tc>
          <w:tcPr>
            <w:tcW w:w="4991" w:type="dxa"/>
            <w:vAlign w:val="center"/>
          </w:tcPr>
          <w:p w14:paraId="38089D8B" w14:textId="77777777" w:rsidR="00AC46B9" w:rsidRPr="00047E1B" w:rsidRDefault="00AC46B9">
            <w:pPr>
              <w:ind w:firstLine="0"/>
              <w:contextualSpacing/>
              <w:jc w:val="left"/>
              <w:rPr>
                <w:rFonts w:ascii="Times New Roman" w:hAnsi="Times New Roman"/>
                <w:sz w:val="24"/>
                <w:szCs w:val="24"/>
              </w:rPr>
            </w:pPr>
            <w:r w:rsidRPr="00047E1B">
              <w:rPr>
                <w:rFonts w:ascii="Times New Roman" w:hAnsi="Times New Roman"/>
                <w:szCs w:val="20"/>
              </w:rPr>
              <w:fldChar w:fldCharType="begin">
                <w:ffData>
                  <w:name w:val="ТекстовоеПоле49"/>
                  <w:enabled/>
                  <w:calcOnExit w:val="0"/>
                  <w:textInput/>
                </w:ffData>
              </w:fldChar>
            </w:r>
            <w:r w:rsidRPr="00047E1B">
              <w:rPr>
                <w:rFonts w:ascii="Times New Roman" w:hAnsi="Times New Roman"/>
                <w:szCs w:val="20"/>
              </w:rPr>
              <w:instrText xml:space="preserve"> FORMTEXT </w:instrText>
            </w:r>
            <w:r w:rsidRPr="00047E1B">
              <w:rPr>
                <w:rFonts w:ascii="Times New Roman" w:hAnsi="Times New Roman"/>
                <w:szCs w:val="20"/>
              </w:rPr>
            </w:r>
            <w:r w:rsidRPr="00047E1B">
              <w:rPr>
                <w:rFonts w:ascii="Times New Roman" w:hAnsi="Times New Roman"/>
                <w:szCs w:val="20"/>
              </w:rPr>
              <w:fldChar w:fldCharType="separate"/>
            </w:r>
            <w:r w:rsidRPr="00047E1B">
              <w:rPr>
                <w:rFonts w:ascii="Times New Roman" w:hAnsi="Times New Roman"/>
                <w:szCs w:val="20"/>
              </w:rPr>
              <w:t> </w:t>
            </w:r>
            <w:r w:rsidRPr="00047E1B">
              <w:rPr>
                <w:rFonts w:ascii="Times New Roman" w:hAnsi="Times New Roman"/>
                <w:szCs w:val="20"/>
              </w:rPr>
              <w:t> </w:t>
            </w:r>
            <w:r w:rsidRPr="00047E1B">
              <w:rPr>
                <w:rFonts w:ascii="Times New Roman" w:hAnsi="Times New Roman"/>
                <w:szCs w:val="20"/>
              </w:rPr>
              <w:t> </w:t>
            </w:r>
            <w:r w:rsidRPr="00047E1B">
              <w:rPr>
                <w:rFonts w:ascii="Times New Roman" w:hAnsi="Times New Roman"/>
                <w:szCs w:val="20"/>
              </w:rPr>
              <w:t> </w:t>
            </w:r>
            <w:r w:rsidRPr="00047E1B">
              <w:rPr>
                <w:rFonts w:ascii="Times New Roman" w:hAnsi="Times New Roman"/>
                <w:szCs w:val="20"/>
              </w:rPr>
              <w:t> </w:t>
            </w:r>
            <w:r w:rsidRPr="00047E1B">
              <w:rPr>
                <w:rFonts w:ascii="Times New Roman" w:hAnsi="Times New Roman"/>
                <w:szCs w:val="20"/>
              </w:rPr>
              <w:fldChar w:fldCharType="end"/>
            </w:r>
          </w:p>
        </w:tc>
      </w:tr>
      <w:tr w:rsidR="00AC46B9" w:rsidRPr="00047E1B" w14:paraId="6CB60BAC" w14:textId="77777777" w:rsidTr="000835FD">
        <w:trPr>
          <w:trHeight w:val="340"/>
        </w:trPr>
        <w:tc>
          <w:tcPr>
            <w:tcW w:w="4790" w:type="dxa"/>
            <w:vAlign w:val="center"/>
          </w:tcPr>
          <w:p w14:paraId="72B0FD1A" w14:textId="77777777" w:rsidR="00AC46B9" w:rsidRPr="00047E1B" w:rsidRDefault="00AC46B9">
            <w:pPr>
              <w:ind w:firstLine="0"/>
              <w:contextualSpacing/>
              <w:jc w:val="left"/>
              <w:rPr>
                <w:rFonts w:ascii="Times New Roman" w:hAnsi="Times New Roman"/>
                <w:sz w:val="24"/>
                <w:szCs w:val="24"/>
              </w:rPr>
            </w:pPr>
            <w:r w:rsidRPr="00047E1B">
              <w:rPr>
                <w:rFonts w:ascii="Times New Roman" w:hAnsi="Times New Roman"/>
                <w:sz w:val="24"/>
                <w:szCs w:val="24"/>
              </w:rPr>
              <w:t>код за ЄДРПОУ</w:t>
            </w:r>
          </w:p>
        </w:tc>
        <w:tc>
          <w:tcPr>
            <w:tcW w:w="4991" w:type="dxa"/>
            <w:vAlign w:val="center"/>
          </w:tcPr>
          <w:p w14:paraId="0AEACC8E" w14:textId="77777777" w:rsidR="00AC46B9" w:rsidRPr="00047E1B" w:rsidRDefault="00AC46B9">
            <w:pPr>
              <w:ind w:firstLine="0"/>
              <w:contextualSpacing/>
              <w:jc w:val="left"/>
              <w:rPr>
                <w:rFonts w:ascii="Times New Roman" w:hAnsi="Times New Roman"/>
                <w:sz w:val="24"/>
                <w:szCs w:val="24"/>
              </w:rPr>
            </w:pPr>
            <w:r w:rsidRPr="00047E1B">
              <w:rPr>
                <w:rFonts w:ascii="Times New Roman" w:hAnsi="Times New Roman"/>
                <w:szCs w:val="20"/>
              </w:rPr>
              <w:fldChar w:fldCharType="begin">
                <w:ffData>
                  <w:name w:val="ТекстовоеПоле49"/>
                  <w:enabled/>
                  <w:calcOnExit w:val="0"/>
                  <w:textInput/>
                </w:ffData>
              </w:fldChar>
            </w:r>
            <w:r w:rsidRPr="00047E1B">
              <w:rPr>
                <w:rFonts w:ascii="Times New Roman" w:hAnsi="Times New Roman"/>
                <w:szCs w:val="20"/>
              </w:rPr>
              <w:instrText xml:space="preserve"> FORMTEXT </w:instrText>
            </w:r>
            <w:r w:rsidRPr="00047E1B">
              <w:rPr>
                <w:rFonts w:ascii="Times New Roman" w:hAnsi="Times New Roman"/>
                <w:szCs w:val="20"/>
              </w:rPr>
            </w:r>
            <w:r w:rsidRPr="00047E1B">
              <w:rPr>
                <w:rFonts w:ascii="Times New Roman" w:hAnsi="Times New Roman"/>
                <w:szCs w:val="20"/>
              </w:rPr>
              <w:fldChar w:fldCharType="separate"/>
            </w:r>
            <w:r w:rsidRPr="00047E1B">
              <w:rPr>
                <w:rFonts w:ascii="Times New Roman" w:hAnsi="Times New Roman"/>
                <w:szCs w:val="20"/>
              </w:rPr>
              <w:t> </w:t>
            </w:r>
            <w:r w:rsidRPr="00047E1B">
              <w:rPr>
                <w:rFonts w:ascii="Times New Roman" w:hAnsi="Times New Roman"/>
                <w:szCs w:val="20"/>
              </w:rPr>
              <w:t> </w:t>
            </w:r>
            <w:r w:rsidRPr="00047E1B">
              <w:rPr>
                <w:rFonts w:ascii="Times New Roman" w:hAnsi="Times New Roman"/>
                <w:szCs w:val="20"/>
              </w:rPr>
              <w:t> </w:t>
            </w:r>
            <w:r w:rsidRPr="00047E1B">
              <w:rPr>
                <w:rFonts w:ascii="Times New Roman" w:hAnsi="Times New Roman"/>
                <w:szCs w:val="20"/>
              </w:rPr>
              <w:t> </w:t>
            </w:r>
            <w:r w:rsidRPr="00047E1B">
              <w:rPr>
                <w:rFonts w:ascii="Times New Roman" w:hAnsi="Times New Roman"/>
                <w:szCs w:val="20"/>
              </w:rPr>
              <w:t> </w:t>
            </w:r>
            <w:r w:rsidRPr="00047E1B">
              <w:rPr>
                <w:rFonts w:ascii="Times New Roman" w:hAnsi="Times New Roman"/>
                <w:szCs w:val="20"/>
              </w:rPr>
              <w:fldChar w:fldCharType="end"/>
            </w:r>
          </w:p>
        </w:tc>
      </w:tr>
    </w:tbl>
    <w:p w14:paraId="1EEAA625" w14:textId="77777777" w:rsidR="00AC46B9" w:rsidRPr="00047E1B" w:rsidRDefault="00AC46B9" w:rsidP="00AC46B9">
      <w:pPr>
        <w:ind w:firstLine="0"/>
        <w:contextualSpacing/>
        <w:rPr>
          <w:rFonts w:ascii="Times New Roman" w:hAnsi="Times New Roman"/>
          <w:sz w:val="24"/>
          <w:szCs w:val="24"/>
        </w:rPr>
      </w:pPr>
    </w:p>
    <w:p w14:paraId="2AF49935" w14:textId="4D311867" w:rsidR="00AC46B9" w:rsidRPr="00047E1B" w:rsidRDefault="00AC46B9" w:rsidP="00AC46B9">
      <w:pPr>
        <w:contextualSpacing/>
        <w:rPr>
          <w:rFonts w:ascii="Times New Roman" w:hAnsi="Times New Roman"/>
          <w:sz w:val="24"/>
          <w:szCs w:val="24"/>
        </w:rPr>
      </w:pPr>
      <w:r w:rsidRPr="00047E1B">
        <w:rPr>
          <w:rFonts w:ascii="Times New Roman" w:hAnsi="Times New Roman"/>
          <w:sz w:val="24"/>
          <w:szCs w:val="24"/>
        </w:rPr>
        <w:t xml:space="preserve">Для забезпечення розрахунків за договорами РЕПО в режимі РЕПО з </w:t>
      </w:r>
      <w:r w:rsidR="00076077" w:rsidRPr="00047E1B">
        <w:rPr>
          <w:rFonts w:ascii="Times New Roman" w:hAnsi="Times New Roman"/>
          <w:sz w:val="24"/>
          <w:szCs w:val="24"/>
        </w:rPr>
        <w:t>контролем ризиків</w:t>
      </w:r>
      <w:r w:rsidRPr="00047E1B">
        <w:rPr>
          <w:rFonts w:ascii="Times New Roman" w:hAnsi="Times New Roman"/>
          <w:sz w:val="24"/>
          <w:szCs w:val="24"/>
        </w:rPr>
        <w:t xml:space="preserve"> прошу використовувати такі клірингові рахунки:</w:t>
      </w:r>
    </w:p>
    <w:tbl>
      <w:tblPr>
        <w:tblStyle w:val="a4"/>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991"/>
      </w:tblGrid>
      <w:tr w:rsidR="00AC46B9" w:rsidRPr="00047E1B" w14:paraId="7097E011" w14:textId="77777777" w:rsidTr="000835FD">
        <w:tc>
          <w:tcPr>
            <w:tcW w:w="4790" w:type="dxa"/>
          </w:tcPr>
          <w:p w14:paraId="04A64FD6" w14:textId="77777777" w:rsidR="00AC46B9" w:rsidRPr="00047E1B" w:rsidRDefault="00AC46B9">
            <w:pPr>
              <w:ind w:firstLine="0"/>
              <w:contextualSpacing/>
              <w:jc w:val="left"/>
              <w:rPr>
                <w:rFonts w:ascii="Times New Roman" w:hAnsi="Times New Roman"/>
                <w:sz w:val="24"/>
                <w:szCs w:val="24"/>
              </w:rPr>
            </w:pPr>
            <w:r w:rsidRPr="00047E1B">
              <w:rPr>
                <w:rFonts w:ascii="Times New Roman" w:hAnsi="Times New Roman"/>
                <w:sz w:val="24"/>
                <w:szCs w:val="24"/>
              </w:rPr>
              <w:t>Номер клірингового рахунку, на якому обліковуються клірингові активи щодо цінних паперів, які є предметом договору РЕПО, або клірингові активи щодо коштів, які використовуються для розрахунків за договором РЕПО</w:t>
            </w:r>
          </w:p>
          <w:p w14:paraId="7B518673" w14:textId="77777777" w:rsidR="00AC46B9" w:rsidRPr="00047E1B" w:rsidRDefault="00AC46B9">
            <w:pPr>
              <w:ind w:firstLine="0"/>
              <w:contextualSpacing/>
              <w:jc w:val="left"/>
              <w:rPr>
                <w:rFonts w:ascii="Times New Roman" w:hAnsi="Times New Roman"/>
                <w:sz w:val="24"/>
                <w:szCs w:val="24"/>
              </w:rPr>
            </w:pPr>
          </w:p>
        </w:tc>
        <w:tc>
          <w:tcPr>
            <w:tcW w:w="4991" w:type="dxa"/>
            <w:vAlign w:val="center"/>
          </w:tcPr>
          <w:p w14:paraId="019FF573" w14:textId="77777777" w:rsidR="00AC46B9" w:rsidRPr="00047E1B" w:rsidRDefault="00AC46B9">
            <w:pPr>
              <w:ind w:firstLine="0"/>
              <w:contextualSpacing/>
              <w:jc w:val="left"/>
              <w:rPr>
                <w:rFonts w:ascii="Times New Roman" w:hAnsi="Times New Roman"/>
                <w:sz w:val="24"/>
                <w:szCs w:val="24"/>
                <w:u w:val="single"/>
              </w:rPr>
            </w:pPr>
            <w:r w:rsidRPr="00047E1B">
              <w:rPr>
                <w:rFonts w:ascii="Times New Roman" w:hAnsi="Times New Roman"/>
                <w:szCs w:val="20"/>
                <w:u w:val="single"/>
              </w:rPr>
              <w:fldChar w:fldCharType="begin">
                <w:ffData>
                  <w:name w:val="ТекстовоеПоле49"/>
                  <w:enabled/>
                  <w:calcOnExit w:val="0"/>
                  <w:textInput/>
                </w:ffData>
              </w:fldChar>
            </w:r>
            <w:r w:rsidRPr="00047E1B">
              <w:rPr>
                <w:rFonts w:ascii="Times New Roman" w:hAnsi="Times New Roman"/>
                <w:szCs w:val="20"/>
                <w:u w:val="single"/>
              </w:rPr>
              <w:instrText xml:space="preserve"> FORMTEXT </w:instrText>
            </w:r>
            <w:r w:rsidRPr="00047E1B">
              <w:rPr>
                <w:rFonts w:ascii="Times New Roman" w:hAnsi="Times New Roman"/>
                <w:szCs w:val="20"/>
                <w:u w:val="single"/>
              </w:rPr>
            </w:r>
            <w:r w:rsidRPr="00047E1B">
              <w:rPr>
                <w:rFonts w:ascii="Times New Roman" w:hAnsi="Times New Roman"/>
                <w:szCs w:val="20"/>
                <w:u w:val="single"/>
              </w:rPr>
              <w:fldChar w:fldCharType="separate"/>
            </w:r>
            <w:r w:rsidRPr="00047E1B">
              <w:rPr>
                <w:rFonts w:ascii="Times New Roman" w:hAnsi="Times New Roman"/>
                <w:szCs w:val="20"/>
                <w:u w:val="single"/>
              </w:rPr>
              <w:t> </w:t>
            </w:r>
            <w:r w:rsidRPr="00047E1B">
              <w:rPr>
                <w:rFonts w:ascii="Times New Roman" w:hAnsi="Times New Roman"/>
                <w:szCs w:val="20"/>
                <w:u w:val="single"/>
              </w:rPr>
              <w:t> </w:t>
            </w:r>
            <w:r w:rsidRPr="00047E1B">
              <w:rPr>
                <w:rFonts w:ascii="Times New Roman" w:hAnsi="Times New Roman"/>
                <w:szCs w:val="20"/>
                <w:u w:val="single"/>
              </w:rPr>
              <w:t> </w:t>
            </w:r>
            <w:r w:rsidRPr="00047E1B">
              <w:rPr>
                <w:rFonts w:ascii="Times New Roman" w:hAnsi="Times New Roman"/>
                <w:szCs w:val="20"/>
                <w:u w:val="single"/>
              </w:rPr>
              <w:t> </w:t>
            </w:r>
            <w:r w:rsidRPr="00047E1B">
              <w:rPr>
                <w:rFonts w:ascii="Times New Roman" w:hAnsi="Times New Roman"/>
                <w:szCs w:val="20"/>
                <w:u w:val="single"/>
              </w:rPr>
              <w:t> </w:t>
            </w:r>
            <w:r w:rsidRPr="00047E1B">
              <w:rPr>
                <w:rFonts w:ascii="Times New Roman" w:hAnsi="Times New Roman"/>
                <w:szCs w:val="20"/>
                <w:u w:val="single"/>
              </w:rPr>
              <w:fldChar w:fldCharType="end"/>
            </w:r>
          </w:p>
        </w:tc>
      </w:tr>
      <w:tr w:rsidR="00AC46B9" w:rsidRPr="00047E1B" w14:paraId="2D4F963A" w14:textId="77777777" w:rsidTr="000835FD">
        <w:tc>
          <w:tcPr>
            <w:tcW w:w="4790" w:type="dxa"/>
          </w:tcPr>
          <w:p w14:paraId="0D7BDB39" w14:textId="77777777" w:rsidR="00AC46B9" w:rsidRPr="00047E1B" w:rsidRDefault="00AC46B9">
            <w:pPr>
              <w:ind w:firstLine="0"/>
              <w:contextualSpacing/>
              <w:jc w:val="left"/>
              <w:rPr>
                <w:rFonts w:ascii="Times New Roman" w:hAnsi="Times New Roman"/>
                <w:sz w:val="24"/>
                <w:szCs w:val="24"/>
              </w:rPr>
            </w:pPr>
            <w:r w:rsidRPr="00047E1B">
              <w:rPr>
                <w:rFonts w:ascii="Times New Roman" w:hAnsi="Times New Roman"/>
                <w:sz w:val="24"/>
                <w:szCs w:val="24"/>
              </w:rPr>
              <w:t>Номер клірингового рахунку, на якому обліковуються клірингові активи у якості маржі</w:t>
            </w:r>
          </w:p>
          <w:p w14:paraId="6395E010" w14:textId="77777777" w:rsidR="00AC46B9" w:rsidRPr="00047E1B" w:rsidRDefault="00AC46B9">
            <w:pPr>
              <w:ind w:firstLine="0"/>
              <w:contextualSpacing/>
              <w:jc w:val="left"/>
              <w:rPr>
                <w:rFonts w:ascii="Times New Roman" w:hAnsi="Times New Roman"/>
                <w:sz w:val="24"/>
                <w:szCs w:val="24"/>
              </w:rPr>
            </w:pPr>
          </w:p>
        </w:tc>
        <w:tc>
          <w:tcPr>
            <w:tcW w:w="4991" w:type="dxa"/>
            <w:vAlign w:val="center"/>
          </w:tcPr>
          <w:p w14:paraId="07C1B529" w14:textId="77777777" w:rsidR="00AC46B9" w:rsidRPr="00047E1B" w:rsidRDefault="00AC46B9">
            <w:pPr>
              <w:ind w:firstLine="0"/>
              <w:contextualSpacing/>
              <w:jc w:val="left"/>
              <w:rPr>
                <w:rFonts w:ascii="Times New Roman" w:hAnsi="Times New Roman"/>
                <w:sz w:val="24"/>
                <w:szCs w:val="24"/>
                <w:u w:val="single"/>
              </w:rPr>
            </w:pPr>
            <w:r w:rsidRPr="00047E1B">
              <w:rPr>
                <w:rFonts w:ascii="Times New Roman" w:hAnsi="Times New Roman"/>
                <w:szCs w:val="20"/>
                <w:u w:val="single"/>
              </w:rPr>
              <w:fldChar w:fldCharType="begin">
                <w:ffData>
                  <w:name w:val="ТекстовоеПоле49"/>
                  <w:enabled/>
                  <w:calcOnExit w:val="0"/>
                  <w:textInput/>
                </w:ffData>
              </w:fldChar>
            </w:r>
            <w:r w:rsidRPr="00047E1B">
              <w:rPr>
                <w:rFonts w:ascii="Times New Roman" w:hAnsi="Times New Roman"/>
                <w:szCs w:val="20"/>
                <w:u w:val="single"/>
              </w:rPr>
              <w:instrText xml:space="preserve"> FORMTEXT </w:instrText>
            </w:r>
            <w:r w:rsidRPr="00047E1B">
              <w:rPr>
                <w:rFonts w:ascii="Times New Roman" w:hAnsi="Times New Roman"/>
                <w:szCs w:val="20"/>
                <w:u w:val="single"/>
              </w:rPr>
            </w:r>
            <w:r w:rsidRPr="00047E1B">
              <w:rPr>
                <w:rFonts w:ascii="Times New Roman" w:hAnsi="Times New Roman"/>
                <w:szCs w:val="20"/>
                <w:u w:val="single"/>
              </w:rPr>
              <w:fldChar w:fldCharType="separate"/>
            </w:r>
            <w:r w:rsidRPr="00047E1B">
              <w:rPr>
                <w:rFonts w:ascii="Times New Roman" w:hAnsi="Times New Roman"/>
                <w:szCs w:val="20"/>
                <w:u w:val="single"/>
              </w:rPr>
              <w:t> </w:t>
            </w:r>
            <w:r w:rsidRPr="00047E1B">
              <w:rPr>
                <w:rFonts w:ascii="Times New Roman" w:hAnsi="Times New Roman"/>
                <w:szCs w:val="20"/>
                <w:u w:val="single"/>
              </w:rPr>
              <w:t> </w:t>
            </w:r>
            <w:r w:rsidRPr="00047E1B">
              <w:rPr>
                <w:rFonts w:ascii="Times New Roman" w:hAnsi="Times New Roman"/>
                <w:szCs w:val="20"/>
                <w:u w:val="single"/>
              </w:rPr>
              <w:t> </w:t>
            </w:r>
            <w:r w:rsidRPr="00047E1B">
              <w:rPr>
                <w:rFonts w:ascii="Times New Roman" w:hAnsi="Times New Roman"/>
                <w:szCs w:val="20"/>
                <w:u w:val="single"/>
              </w:rPr>
              <w:t> </w:t>
            </w:r>
            <w:r w:rsidRPr="00047E1B">
              <w:rPr>
                <w:rFonts w:ascii="Times New Roman" w:hAnsi="Times New Roman"/>
                <w:szCs w:val="20"/>
                <w:u w:val="single"/>
              </w:rPr>
              <w:t> </w:t>
            </w:r>
            <w:r w:rsidRPr="00047E1B">
              <w:rPr>
                <w:rFonts w:ascii="Times New Roman" w:hAnsi="Times New Roman"/>
                <w:szCs w:val="20"/>
                <w:u w:val="single"/>
              </w:rPr>
              <w:fldChar w:fldCharType="end"/>
            </w:r>
          </w:p>
        </w:tc>
      </w:tr>
    </w:tbl>
    <w:p w14:paraId="6142E89D" w14:textId="311C2873" w:rsidR="00AC46B9" w:rsidRPr="00047E1B" w:rsidRDefault="00AC46B9" w:rsidP="00AC46B9">
      <w:pPr>
        <w:ind w:firstLine="0"/>
        <w:contextualSpacing/>
        <w:rPr>
          <w:rFonts w:ascii="Times New Roman" w:hAnsi="Times New Roman"/>
          <w:sz w:val="24"/>
          <w:szCs w:val="24"/>
        </w:rPr>
      </w:pPr>
      <w:r w:rsidRPr="00047E1B">
        <w:rPr>
          <w:rFonts w:ascii="Times New Roman" w:hAnsi="Times New Roman"/>
          <w:sz w:val="20"/>
          <w:szCs w:val="20"/>
        </w:rPr>
        <w:t xml:space="preserve">(дані щодо номерів клірингових рахунків зазначаються з урахуванням умов, викладених у додатку </w:t>
      </w:r>
      <w:r w:rsidR="00F15533" w:rsidRPr="00047E1B">
        <w:rPr>
          <w:rFonts w:ascii="Times New Roman" w:hAnsi="Times New Roman"/>
          <w:sz w:val="20"/>
          <w:szCs w:val="20"/>
        </w:rPr>
        <w:t>8.6</w:t>
      </w:r>
      <w:r w:rsidRPr="00047E1B">
        <w:rPr>
          <w:rFonts w:ascii="Times New Roman" w:hAnsi="Times New Roman"/>
          <w:sz w:val="20"/>
          <w:szCs w:val="20"/>
        </w:rPr>
        <w:t xml:space="preserve"> Регламенту)</w:t>
      </w:r>
    </w:p>
    <w:p w14:paraId="5EE2BC0E" w14:textId="77777777" w:rsidR="00AC46B9" w:rsidRPr="00047E1B" w:rsidRDefault="00AC46B9" w:rsidP="00AC46B9">
      <w:pPr>
        <w:contextualSpacing/>
        <w:rPr>
          <w:rFonts w:ascii="Times New Roman" w:hAnsi="Times New Roman"/>
          <w:sz w:val="24"/>
          <w:szCs w:val="24"/>
        </w:rPr>
      </w:pPr>
    </w:p>
    <w:p w14:paraId="3B5549F1" w14:textId="77777777" w:rsidR="00AC46B9" w:rsidRPr="00047E1B" w:rsidRDefault="00AC46B9" w:rsidP="00AC46B9">
      <w:pPr>
        <w:contextualSpacing/>
        <w:rPr>
          <w:rFonts w:ascii="Times New Roman" w:hAnsi="Times New Roman"/>
          <w:sz w:val="24"/>
          <w:szCs w:val="24"/>
        </w:rPr>
      </w:pPr>
    </w:p>
    <w:tbl>
      <w:tblPr>
        <w:tblW w:w="96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2552"/>
        <w:gridCol w:w="283"/>
        <w:gridCol w:w="3152"/>
      </w:tblGrid>
      <w:tr w:rsidR="00AC46B9" w:rsidRPr="00047E1B" w14:paraId="7457D3D5" w14:textId="77777777">
        <w:trPr>
          <w:trHeight w:val="70"/>
        </w:trPr>
        <w:tc>
          <w:tcPr>
            <w:tcW w:w="3686" w:type="dxa"/>
            <w:tcBorders>
              <w:left w:val="nil"/>
              <w:bottom w:val="nil"/>
              <w:right w:val="nil"/>
            </w:tcBorders>
          </w:tcPr>
          <w:p w14:paraId="520268C2" w14:textId="173052A0" w:rsidR="00AC46B9" w:rsidRPr="00047E1B" w:rsidRDefault="00AC46B9">
            <w:pPr>
              <w:pStyle w:val="a8"/>
              <w:ind w:firstLine="34"/>
              <w:jc w:val="center"/>
              <w:rPr>
                <w:rFonts w:ascii="Times New Roman" w:hAnsi="Times New Roman"/>
                <w:lang w:val="uk-UA"/>
              </w:rPr>
            </w:pPr>
            <w:r w:rsidRPr="00047E1B">
              <w:rPr>
                <w:rFonts w:ascii="Times New Roman" w:hAnsi="Times New Roman"/>
                <w:lang w:val="uk-UA"/>
              </w:rPr>
              <w:t xml:space="preserve"> </w:t>
            </w:r>
            <w:r w:rsidR="004F32BD" w:rsidRPr="00047E1B">
              <w:rPr>
                <w:rFonts w:ascii="Times New Roman" w:hAnsi="Times New Roman"/>
                <w:lang w:val="uk-UA"/>
              </w:rPr>
              <w:t xml:space="preserve">керівник / </w:t>
            </w:r>
            <w:r w:rsidRPr="00047E1B">
              <w:rPr>
                <w:rFonts w:ascii="Times New Roman" w:hAnsi="Times New Roman"/>
                <w:lang w:val="uk-UA"/>
              </w:rPr>
              <w:t>розпорядник рахунку</w:t>
            </w:r>
          </w:p>
        </w:tc>
        <w:tc>
          <w:tcPr>
            <w:tcW w:w="2552" w:type="dxa"/>
            <w:tcBorders>
              <w:left w:val="nil"/>
              <w:bottom w:val="nil"/>
              <w:right w:val="nil"/>
            </w:tcBorders>
          </w:tcPr>
          <w:p w14:paraId="4179BBE2" w14:textId="77777777" w:rsidR="00AC46B9" w:rsidRPr="00047E1B" w:rsidRDefault="00AC46B9">
            <w:pPr>
              <w:pStyle w:val="a8"/>
              <w:ind w:firstLine="34"/>
              <w:jc w:val="center"/>
              <w:rPr>
                <w:rFonts w:ascii="Times New Roman" w:hAnsi="Times New Roman"/>
                <w:lang w:val="uk-UA"/>
              </w:rPr>
            </w:pPr>
            <w:r w:rsidRPr="00047E1B">
              <w:rPr>
                <w:rFonts w:ascii="Times New Roman" w:hAnsi="Times New Roman"/>
                <w:lang w:val="uk-UA"/>
              </w:rPr>
              <w:t>підпис</w:t>
            </w:r>
          </w:p>
          <w:p w14:paraId="7629AC08" w14:textId="77777777" w:rsidR="00AC46B9" w:rsidRPr="00047E1B" w:rsidRDefault="00AC46B9">
            <w:pPr>
              <w:pStyle w:val="a8"/>
              <w:ind w:firstLine="34"/>
              <w:jc w:val="center"/>
              <w:rPr>
                <w:rFonts w:ascii="Times New Roman" w:hAnsi="Times New Roman"/>
                <w:lang w:val="uk-UA"/>
              </w:rPr>
            </w:pPr>
            <w:r w:rsidRPr="00047E1B">
              <w:rPr>
                <w:rFonts w:ascii="Times New Roman" w:hAnsi="Times New Roman"/>
                <w:lang w:val="uk-UA"/>
              </w:rPr>
              <w:t>МП</w:t>
            </w:r>
          </w:p>
        </w:tc>
        <w:tc>
          <w:tcPr>
            <w:tcW w:w="283" w:type="dxa"/>
            <w:tcBorders>
              <w:top w:val="nil"/>
              <w:left w:val="nil"/>
              <w:bottom w:val="nil"/>
              <w:right w:val="nil"/>
            </w:tcBorders>
          </w:tcPr>
          <w:p w14:paraId="37B9B46E" w14:textId="77777777" w:rsidR="00AC46B9" w:rsidRPr="00047E1B" w:rsidRDefault="00AC46B9">
            <w:pPr>
              <w:spacing w:after="0"/>
              <w:jc w:val="center"/>
              <w:rPr>
                <w:rFonts w:ascii="Times New Roman" w:hAnsi="Times New Roman"/>
                <w:sz w:val="20"/>
                <w:szCs w:val="20"/>
              </w:rPr>
            </w:pPr>
          </w:p>
        </w:tc>
        <w:tc>
          <w:tcPr>
            <w:tcW w:w="3152" w:type="dxa"/>
            <w:tcBorders>
              <w:left w:val="nil"/>
              <w:bottom w:val="nil"/>
              <w:right w:val="nil"/>
            </w:tcBorders>
          </w:tcPr>
          <w:p w14:paraId="6A4BADCF" w14:textId="77777777" w:rsidR="00AC46B9" w:rsidRPr="00047E1B" w:rsidRDefault="00AC46B9">
            <w:pPr>
              <w:spacing w:after="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68669953" w14:textId="77777777" w:rsidR="00AC46B9" w:rsidRPr="00047E1B" w:rsidRDefault="00AC46B9" w:rsidP="00AC46B9">
      <w:pPr>
        <w:contextualSpacing/>
        <w:rPr>
          <w:rFonts w:ascii="Times New Roman" w:hAnsi="Times New Roman"/>
          <w:sz w:val="20"/>
          <w:szCs w:val="20"/>
        </w:rPr>
      </w:pPr>
    </w:p>
    <w:p w14:paraId="4314E43D" w14:textId="77777777" w:rsidR="00AC46B9" w:rsidRPr="00047E1B" w:rsidRDefault="00AC46B9" w:rsidP="00AC46B9">
      <w:pPr>
        <w:contextualSpacing/>
        <w:rPr>
          <w:rFonts w:ascii="Times New Roman" w:hAnsi="Times New Roman"/>
          <w:sz w:val="20"/>
          <w:szCs w:val="20"/>
        </w:rPr>
      </w:pPr>
    </w:p>
    <w:tbl>
      <w:tblPr>
        <w:tblStyle w:val="a4"/>
        <w:tblW w:w="9644" w:type="dxa"/>
        <w:tblInd w:w="-5" w:type="dxa"/>
        <w:tblLayout w:type="fixed"/>
        <w:tblLook w:val="04A0" w:firstRow="1" w:lastRow="0" w:firstColumn="1" w:lastColumn="0" w:noHBand="0" w:noVBand="1"/>
      </w:tblPr>
      <w:tblGrid>
        <w:gridCol w:w="3694"/>
        <w:gridCol w:w="1984"/>
        <w:gridCol w:w="850"/>
        <w:gridCol w:w="3116"/>
      </w:tblGrid>
      <w:tr w:rsidR="00AC46B9" w:rsidRPr="00047E1B" w14:paraId="7EC022DB" w14:textId="77777777">
        <w:trPr>
          <w:trHeight w:val="70"/>
        </w:trPr>
        <w:tc>
          <w:tcPr>
            <w:tcW w:w="3694" w:type="dxa"/>
            <w:tcBorders>
              <w:top w:val="nil"/>
              <w:left w:val="nil"/>
              <w:bottom w:val="nil"/>
              <w:right w:val="nil"/>
            </w:tcBorders>
          </w:tcPr>
          <w:p w14:paraId="1384BEE5" w14:textId="77777777" w:rsidR="00AC46B9" w:rsidRPr="00047E1B" w:rsidRDefault="00AC46B9">
            <w:pPr>
              <w:widowControl w:val="0"/>
              <w:tabs>
                <w:tab w:val="center" w:pos="4677"/>
                <w:tab w:val="right" w:pos="9355"/>
              </w:tabs>
              <w:spacing w:before="0" w:after="0"/>
              <w:ind w:firstLine="34"/>
              <w:jc w:val="center"/>
              <w:rPr>
                <w:rFonts w:ascii="Times New Roman" w:hAnsi="Times New Roman"/>
              </w:rPr>
            </w:pPr>
            <w:r w:rsidRPr="00047E1B">
              <w:rPr>
                <w:rFonts w:ascii="Times New Roman" w:eastAsia="Times New Roman" w:hAnsi="Times New Roman"/>
                <w:sz w:val="20"/>
                <w:szCs w:val="20"/>
                <w:lang w:eastAsia="uk-UA"/>
              </w:rPr>
              <w:t>Уповноважена особа клієнта учасника клірингу</w:t>
            </w:r>
            <w:r w:rsidRPr="00047E1B">
              <w:rPr>
                <w:rStyle w:val="afe"/>
                <w:rFonts w:ascii="Times New Roman" w:eastAsia="Times New Roman" w:hAnsi="Times New Roman"/>
                <w:sz w:val="20"/>
                <w:szCs w:val="20"/>
                <w:lang w:eastAsia="uk-UA"/>
              </w:rPr>
              <w:t xml:space="preserve"> </w:t>
            </w:r>
          </w:p>
          <w:p w14:paraId="669C1CA6" w14:textId="77777777" w:rsidR="00AC46B9" w:rsidRPr="00047E1B" w:rsidRDefault="00AC46B9">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p>
        </w:tc>
        <w:tc>
          <w:tcPr>
            <w:tcW w:w="1984" w:type="dxa"/>
            <w:tcBorders>
              <w:top w:val="nil"/>
              <w:left w:val="nil"/>
              <w:bottom w:val="nil"/>
              <w:right w:val="nil"/>
            </w:tcBorders>
          </w:tcPr>
          <w:p w14:paraId="0E03F4C2" w14:textId="77777777" w:rsidR="00AC46B9" w:rsidRPr="00047E1B" w:rsidRDefault="00AC46B9">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eastAsia="Times New Roman" w:hAnsi="Times New Roman"/>
                <w:sz w:val="20"/>
                <w:szCs w:val="20"/>
                <w:lang w:eastAsia="uk-UA"/>
              </w:rPr>
              <w:t xml:space="preserve">           підпис</w:t>
            </w:r>
          </w:p>
          <w:p w14:paraId="48D171E5" w14:textId="77777777" w:rsidR="00AC46B9" w:rsidRPr="00047E1B" w:rsidRDefault="00AC46B9">
            <w:pPr>
              <w:widowControl w:val="0"/>
              <w:tabs>
                <w:tab w:val="center" w:pos="4677"/>
                <w:tab w:val="right" w:pos="9355"/>
              </w:tabs>
              <w:spacing w:before="0" w:after="0"/>
              <w:ind w:firstLine="34"/>
              <w:jc w:val="center"/>
              <w:rPr>
                <w:rFonts w:ascii="Times New Roman" w:eastAsia="Times New Roman" w:hAnsi="Times New Roman"/>
                <w:sz w:val="20"/>
                <w:szCs w:val="20"/>
                <w:lang w:eastAsia="uk-UA"/>
              </w:rPr>
            </w:pPr>
            <w:r w:rsidRPr="00047E1B">
              <w:rPr>
                <w:rFonts w:ascii="Times New Roman" w:hAnsi="Times New Roman"/>
                <w:sz w:val="20"/>
                <w:szCs w:val="20"/>
              </w:rPr>
              <w:t xml:space="preserve">          МП</w:t>
            </w:r>
          </w:p>
        </w:tc>
        <w:tc>
          <w:tcPr>
            <w:tcW w:w="850" w:type="dxa"/>
            <w:tcBorders>
              <w:top w:val="nil"/>
              <w:left w:val="nil"/>
              <w:bottom w:val="nil"/>
              <w:right w:val="nil"/>
            </w:tcBorders>
          </w:tcPr>
          <w:p w14:paraId="260B399B" w14:textId="77777777" w:rsidR="00AC46B9" w:rsidRPr="00047E1B" w:rsidRDefault="00AC46B9">
            <w:pPr>
              <w:spacing w:before="0" w:after="0"/>
              <w:ind w:firstLine="0"/>
              <w:jc w:val="center"/>
              <w:rPr>
                <w:rFonts w:ascii="Times New Roman" w:eastAsia="Times New Roman" w:hAnsi="Times New Roman"/>
                <w:sz w:val="20"/>
                <w:szCs w:val="20"/>
              </w:rPr>
            </w:pPr>
          </w:p>
        </w:tc>
        <w:tc>
          <w:tcPr>
            <w:tcW w:w="3116" w:type="dxa"/>
            <w:tcBorders>
              <w:top w:val="nil"/>
              <w:left w:val="nil"/>
              <w:bottom w:val="nil"/>
              <w:right w:val="nil"/>
            </w:tcBorders>
          </w:tcPr>
          <w:p w14:paraId="17ADB9DD" w14:textId="77777777" w:rsidR="00AC46B9" w:rsidRPr="00047E1B" w:rsidRDefault="00AC46B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             прізвище та ініціали</w:t>
            </w:r>
          </w:p>
        </w:tc>
      </w:tr>
      <w:tr w:rsidR="00AC46B9" w:rsidRPr="00047E1B" w14:paraId="0339F00F" w14:textId="77777777">
        <w:tc>
          <w:tcPr>
            <w:tcW w:w="9644" w:type="dxa"/>
            <w:gridSpan w:val="4"/>
            <w:tcBorders>
              <w:top w:val="nil"/>
              <w:left w:val="nil"/>
              <w:bottom w:val="nil"/>
              <w:right w:val="nil"/>
            </w:tcBorders>
          </w:tcPr>
          <w:p w14:paraId="2C062804" w14:textId="77777777" w:rsidR="00AC46B9" w:rsidRPr="00047E1B" w:rsidRDefault="00AC46B9">
            <w:pPr>
              <w:ind w:firstLine="0"/>
              <w:contextualSpacing/>
              <w:rPr>
                <w:rFonts w:ascii="Times New Roman" w:hAnsi="Times New Roman"/>
                <w:i/>
                <w:sz w:val="20"/>
                <w:szCs w:val="20"/>
              </w:rPr>
            </w:pPr>
            <w:r w:rsidRPr="00047E1B">
              <w:rPr>
                <w:rFonts w:ascii="Times New Roman" w:hAnsi="Times New Roman"/>
                <w:i/>
                <w:sz w:val="20"/>
                <w:szCs w:val="20"/>
              </w:rPr>
              <w:t>Зазначається у разі обліку маржі на кліринговому рахунку з індивідуальним обліком клієнта учасника клірингу</w:t>
            </w:r>
          </w:p>
        </w:tc>
      </w:tr>
    </w:tbl>
    <w:p w14:paraId="60BB1151" w14:textId="77777777" w:rsidR="00AC46B9" w:rsidRPr="00047E1B" w:rsidRDefault="00AC46B9" w:rsidP="00AC46B9">
      <w:pPr>
        <w:contextualSpacing/>
        <w:rPr>
          <w:rFonts w:ascii="Times New Roman" w:hAnsi="Times New Roman"/>
          <w:sz w:val="20"/>
          <w:szCs w:val="20"/>
        </w:rPr>
      </w:pPr>
    </w:p>
    <w:p w14:paraId="03942E2B" w14:textId="77777777" w:rsidR="00AC46B9" w:rsidRPr="00047E1B" w:rsidRDefault="00AC46B9" w:rsidP="00AC46B9">
      <w:pPr>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AC46B9" w:rsidRPr="00047E1B" w14:paraId="4ED9EAE0" w14:textId="77777777">
        <w:tc>
          <w:tcPr>
            <w:tcW w:w="9463" w:type="dxa"/>
          </w:tcPr>
          <w:p w14:paraId="66BBD4A7" w14:textId="77777777" w:rsidR="00AC46B9" w:rsidRPr="00047E1B" w:rsidRDefault="00AC46B9">
            <w:pPr>
              <w:contextualSpacing/>
              <w:rPr>
                <w:rFonts w:ascii="Times New Roman" w:hAnsi="Times New Roman"/>
                <w:sz w:val="20"/>
                <w:szCs w:val="20"/>
              </w:rPr>
            </w:pPr>
          </w:p>
        </w:tc>
      </w:tr>
    </w:tbl>
    <w:p w14:paraId="191475E9" w14:textId="77777777" w:rsidR="00AC46B9" w:rsidRPr="00047E1B" w:rsidRDefault="00AC46B9" w:rsidP="00AC46B9">
      <w:pPr>
        <w:pStyle w:val="12"/>
        <w:jc w:val="center"/>
        <w:rPr>
          <w:caps/>
        </w:rPr>
      </w:pPr>
      <w:r w:rsidRPr="00047E1B">
        <w:rPr>
          <w:caps/>
        </w:rPr>
        <w:t>відмітки РОЗРАХУНКОВОГО ЦЕНТРУ</w:t>
      </w:r>
    </w:p>
    <w:p w14:paraId="40FC19A7" w14:textId="77777777" w:rsidR="00AC46B9" w:rsidRPr="00047E1B" w:rsidRDefault="00AC46B9" w:rsidP="00AC46B9">
      <w:pPr>
        <w:pStyle w:val="12"/>
        <w:jc w:val="center"/>
        <w:rPr>
          <w:caps/>
        </w:rPr>
      </w:pPr>
    </w:p>
    <w:p w14:paraId="2270E360" w14:textId="77777777" w:rsidR="00AC46B9" w:rsidRPr="00047E1B" w:rsidRDefault="00AC46B9" w:rsidP="00AC46B9">
      <w:pPr>
        <w:pStyle w:val="12"/>
        <w:rPr>
          <w:caps/>
        </w:rPr>
      </w:pPr>
      <w:r w:rsidRPr="00047E1B">
        <w:t>Заяву перевірив</w:t>
      </w:r>
      <w:r w:rsidRPr="00047E1B">
        <w:rPr>
          <w:i/>
        </w:rPr>
        <w:t xml:space="preserve">: </w:t>
      </w:r>
      <w:r w:rsidRPr="00047E1B">
        <w:rPr>
          <w:b w:val="0"/>
          <w:i/>
        </w:rPr>
        <w:t>________________________________________________________________________________</w:t>
      </w:r>
    </w:p>
    <w:p w14:paraId="5FCFAD32" w14:textId="77777777" w:rsidR="00AC46B9" w:rsidRPr="00047E1B" w:rsidRDefault="00AC46B9" w:rsidP="00AC46B9">
      <w:pPr>
        <w:tabs>
          <w:tab w:val="left" w:pos="851"/>
        </w:tabs>
        <w:spacing w:after="0"/>
        <w:ind w:firstLine="0"/>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3D343067" w14:textId="77777777" w:rsidR="00AC46B9" w:rsidRPr="00047E1B" w:rsidRDefault="00AC46B9" w:rsidP="00AC46B9">
      <w:pPr>
        <w:tabs>
          <w:tab w:val="left" w:pos="851"/>
        </w:tabs>
        <w:spacing w:after="0"/>
        <w:ind w:firstLine="0"/>
        <w:rPr>
          <w:rFonts w:ascii="Times New Roman" w:hAnsi="Times New Roman"/>
          <w:b/>
          <w:sz w:val="20"/>
          <w:szCs w:val="20"/>
        </w:rPr>
      </w:pPr>
      <w:r w:rsidRPr="00047E1B">
        <w:rPr>
          <w:rFonts w:ascii="Times New Roman" w:hAnsi="Times New Roman"/>
          <w:b/>
          <w:sz w:val="20"/>
          <w:szCs w:val="20"/>
        </w:rPr>
        <w:t xml:space="preserve">Заяву виконав:                                                          </w:t>
      </w:r>
    </w:p>
    <w:p w14:paraId="1631C613" w14:textId="77777777" w:rsidR="00AC46B9" w:rsidRPr="00047E1B" w:rsidRDefault="00AC46B9" w:rsidP="00AC46B9">
      <w:pPr>
        <w:tabs>
          <w:tab w:val="left" w:pos="851"/>
        </w:tabs>
        <w:spacing w:after="0"/>
        <w:ind w:firstLine="0"/>
        <w:rPr>
          <w:rFonts w:ascii="Times New Roman" w:hAnsi="Times New Roman"/>
          <w:sz w:val="18"/>
          <w:szCs w:val="18"/>
        </w:rPr>
      </w:pPr>
      <w:r w:rsidRPr="00047E1B">
        <w:rPr>
          <w:rFonts w:ascii="Times New Roman" w:hAnsi="Times New Roman"/>
          <w:sz w:val="18"/>
          <w:szCs w:val="18"/>
        </w:rPr>
        <w:t>«_____» _________________________ 20____ р.</w:t>
      </w:r>
    </w:p>
    <w:p w14:paraId="0E887489" w14:textId="77777777" w:rsidR="00AC46B9" w:rsidRPr="00047E1B" w:rsidRDefault="00AC46B9" w:rsidP="00AC46B9">
      <w:pPr>
        <w:ind w:firstLine="0"/>
        <w:contextualSpacing/>
        <w:rPr>
          <w:rFonts w:ascii="Times New Roman" w:hAnsi="Times New Roman"/>
          <w:b/>
          <w:sz w:val="18"/>
          <w:szCs w:val="18"/>
        </w:rPr>
      </w:pPr>
    </w:p>
    <w:p w14:paraId="23EB7700" w14:textId="77777777" w:rsidR="00AC46B9" w:rsidRPr="00047E1B" w:rsidRDefault="00AC46B9" w:rsidP="00AC46B9">
      <w:pPr>
        <w:ind w:firstLine="0"/>
        <w:contextualSpacing/>
        <w:rPr>
          <w:rFonts w:ascii="Times New Roman" w:hAnsi="Times New Roman"/>
          <w:b/>
          <w:sz w:val="18"/>
          <w:szCs w:val="18"/>
        </w:rPr>
      </w:pPr>
      <w:r w:rsidRPr="00047E1B">
        <w:rPr>
          <w:rFonts w:ascii="Times New Roman" w:hAnsi="Times New Roman"/>
          <w:b/>
          <w:sz w:val="20"/>
          <w:szCs w:val="20"/>
        </w:rPr>
        <w:t>Уповноважена особа, що виконала заяву:</w:t>
      </w:r>
      <w:r w:rsidRPr="00047E1B">
        <w:rPr>
          <w:rFonts w:ascii="Times New Roman" w:hAnsi="Times New Roman"/>
          <w:b/>
          <w:sz w:val="18"/>
          <w:szCs w:val="18"/>
        </w:rPr>
        <w:t>_________________________________________________________________</w:t>
      </w:r>
    </w:p>
    <w:p w14:paraId="2996E7F1" w14:textId="3852F820" w:rsidR="00BC0A5E" w:rsidRPr="00047E1B" w:rsidRDefault="00AC46B9" w:rsidP="000835FD">
      <w:pPr>
        <w:spacing w:before="0" w:after="0"/>
        <w:ind w:firstLine="0"/>
        <w:jc w:val="center"/>
        <w:rPr>
          <w:rFonts w:ascii="Times New Roman" w:eastAsia="Times New Roman" w:hAnsi="Times New Roman"/>
          <w:sz w:val="24"/>
          <w:szCs w:val="24"/>
        </w:rPr>
      </w:pPr>
      <w:r w:rsidRPr="00047E1B">
        <w:rPr>
          <w:rFonts w:ascii="Times New Roman" w:hAnsi="Times New Roman"/>
          <w:sz w:val="18"/>
          <w:szCs w:val="18"/>
          <w:vertAlign w:val="superscript"/>
        </w:rPr>
        <w:t xml:space="preserve">                                                                                          (прізвище, ініціали та підпис</w:t>
      </w:r>
      <w:r w:rsidR="00B2306C" w:rsidRPr="00047E1B">
        <w:rPr>
          <w:rFonts w:ascii="Times New Roman" w:hAnsi="Times New Roman"/>
          <w:sz w:val="18"/>
          <w:szCs w:val="18"/>
          <w:vertAlign w:val="superscript"/>
        </w:rPr>
        <w:t>)</w:t>
      </w:r>
    </w:p>
    <w:p w14:paraId="36F45742" w14:textId="52B698D8" w:rsidR="00BC0A5E" w:rsidRPr="00047E1B" w:rsidRDefault="00AC46B9">
      <w:pPr>
        <w:spacing w:before="0" w:after="0"/>
        <w:ind w:firstLine="0"/>
        <w:jc w:val="left"/>
        <w:rPr>
          <w:rFonts w:ascii="Times New Roman" w:eastAsia="Times New Roman" w:hAnsi="Times New Roman"/>
          <w:sz w:val="24"/>
          <w:szCs w:val="24"/>
        </w:rPr>
      </w:pPr>
      <w:r w:rsidRPr="00047E1B">
        <w:rPr>
          <w:rFonts w:ascii="Times New Roman" w:eastAsia="Times New Roman" w:hAnsi="Times New Roman"/>
          <w:sz w:val="24"/>
          <w:szCs w:val="24"/>
        </w:rPr>
        <w:br w:type="page"/>
      </w:r>
    </w:p>
    <w:p w14:paraId="1B9128D1" w14:textId="771B9E9E" w:rsidR="004271E6" w:rsidRPr="00047E1B" w:rsidRDefault="004271E6" w:rsidP="004271E6">
      <w:pPr>
        <w:pStyle w:val="affd"/>
        <w:rPr>
          <w:b/>
        </w:rPr>
      </w:pPr>
      <w:r w:rsidRPr="00047E1B">
        <w:lastRenderedPageBreak/>
        <w:t>Додаток 6.1</w:t>
      </w:r>
    </w:p>
    <w:p w14:paraId="2AD7A335" w14:textId="77777777" w:rsidR="004271E6" w:rsidRPr="00047E1B" w:rsidRDefault="004271E6" w:rsidP="004271E6">
      <w:pPr>
        <w:jc w:val="right"/>
        <w:rPr>
          <w:rFonts w:ascii="Times New Roman" w:hAnsi="Times New Roman"/>
          <w:b/>
          <w:sz w:val="24"/>
          <w:szCs w:val="24"/>
        </w:rPr>
      </w:pPr>
    </w:p>
    <w:p w14:paraId="2D9CF475" w14:textId="77777777" w:rsidR="004271E6" w:rsidRPr="00047E1B" w:rsidRDefault="004271E6" w:rsidP="004271E6">
      <w:pPr>
        <w:ind w:firstLine="0"/>
        <w:jc w:val="center"/>
        <w:rPr>
          <w:rFonts w:ascii="Times New Roman" w:hAnsi="Times New Roman"/>
          <w:b/>
          <w:sz w:val="24"/>
          <w:szCs w:val="24"/>
        </w:rPr>
      </w:pPr>
      <w:r w:rsidRPr="00047E1B">
        <w:rPr>
          <w:rFonts w:ascii="Times New Roman" w:hAnsi="Times New Roman"/>
          <w:b/>
          <w:sz w:val="24"/>
          <w:szCs w:val="24"/>
        </w:rPr>
        <w:t>Формат файлу «Відомість пропозицій (оферт) на укладання договорів купівлі-продажу цінних паперів з центральним контрагентом поза організованим ринком капіталу, запропонованих для прийняття (акцепту) центральному контрагенту» (далі - Відомість пропозицій)</w:t>
      </w:r>
    </w:p>
    <w:p w14:paraId="795AFBED" w14:textId="77777777" w:rsidR="004271E6" w:rsidRPr="00047E1B" w:rsidRDefault="004271E6" w:rsidP="004271E6">
      <w:pPr>
        <w:rPr>
          <w:rFonts w:ascii="Times New Roman" w:hAnsi="Times New Roman"/>
          <w:b/>
          <w:sz w:val="24"/>
          <w:szCs w:val="24"/>
          <w:u w:val="single"/>
        </w:rPr>
      </w:pPr>
    </w:p>
    <w:p w14:paraId="327FA19E" w14:textId="77777777" w:rsidR="004271E6" w:rsidRPr="00047E1B" w:rsidRDefault="004271E6" w:rsidP="004271E6">
      <w:pPr>
        <w:pStyle w:val="ad"/>
        <w:numPr>
          <w:ilvl w:val="0"/>
          <w:numId w:val="298"/>
        </w:numPr>
        <w:rPr>
          <w:rFonts w:ascii="Times New Roman" w:hAnsi="Times New Roman"/>
          <w:sz w:val="24"/>
          <w:szCs w:val="24"/>
          <w:lang w:val="uk-UA"/>
        </w:rPr>
      </w:pPr>
      <w:r w:rsidRPr="00047E1B">
        <w:rPr>
          <w:rFonts w:ascii="Times New Roman" w:hAnsi="Times New Roman"/>
          <w:b/>
          <w:sz w:val="24"/>
          <w:szCs w:val="24"/>
          <w:lang w:val="uk-UA"/>
        </w:rPr>
        <w:t>Формат імені файлу «Відомість пропозицій»</w:t>
      </w:r>
      <w:r w:rsidRPr="00047E1B">
        <w:rPr>
          <w:rFonts w:ascii="Times New Roman" w:hAnsi="Times New Roman"/>
          <w:sz w:val="24"/>
          <w:szCs w:val="24"/>
          <w:lang w:val="uk-UA"/>
        </w:rPr>
        <w:t xml:space="preserve"> складається з таких реквізитів:</w:t>
      </w:r>
    </w:p>
    <w:p w14:paraId="6568013D" w14:textId="77777777" w:rsidR="004271E6" w:rsidRPr="00047E1B" w:rsidRDefault="004271E6" w:rsidP="004271E6">
      <w:pPr>
        <w:ind w:left="709" w:firstLine="0"/>
        <w:rPr>
          <w:rFonts w:ascii="Times New Roman" w:hAnsi="Times New Roman"/>
          <w:sz w:val="24"/>
          <w:szCs w:val="24"/>
        </w:rPr>
      </w:pPr>
      <w:r w:rsidRPr="00047E1B">
        <w:rPr>
          <w:rFonts w:ascii="Times New Roman" w:hAnsi="Times New Roman"/>
          <w:b/>
          <w:sz w:val="24"/>
          <w:szCs w:val="24"/>
        </w:rPr>
        <w:t>YYYYMMDDNNN_TTTTTTTT.TRV</w:t>
      </w:r>
      <w:r w:rsidRPr="00047E1B">
        <w:rPr>
          <w:rFonts w:ascii="Times New Roman" w:hAnsi="Times New Roman"/>
          <w:sz w:val="24"/>
          <w:szCs w:val="24"/>
        </w:rPr>
        <w:t xml:space="preserve">, де </w:t>
      </w:r>
    </w:p>
    <w:p w14:paraId="62046F01"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YYYYMMDD</w:t>
      </w:r>
      <w:r w:rsidRPr="00047E1B">
        <w:rPr>
          <w:rFonts w:ascii="Times New Roman" w:hAnsi="Times New Roman"/>
          <w:sz w:val="24"/>
          <w:szCs w:val="24"/>
        </w:rPr>
        <w:t xml:space="preserve"> – дата поточного операційного дня;  </w:t>
      </w:r>
    </w:p>
    <w:p w14:paraId="5F235E24"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 xml:space="preserve">NNN </w:t>
      </w:r>
      <w:r w:rsidRPr="00047E1B">
        <w:rPr>
          <w:rFonts w:ascii="Times New Roman" w:hAnsi="Times New Roman"/>
          <w:sz w:val="24"/>
          <w:szCs w:val="24"/>
        </w:rPr>
        <w:t>– порядковий номер повідомлення даного типу за день;</w:t>
      </w:r>
    </w:p>
    <w:p w14:paraId="6ADF70AE"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TTTTTTTT</w:t>
      </w:r>
      <w:r w:rsidRPr="00047E1B">
        <w:rPr>
          <w:rFonts w:ascii="Times New Roman" w:hAnsi="Times New Roman"/>
          <w:sz w:val="24"/>
          <w:szCs w:val="24"/>
        </w:rPr>
        <w:t xml:space="preserve"> – код за ЄДРПОУ учасника клірингу, який надав Відомість пропозицій; </w:t>
      </w:r>
    </w:p>
    <w:p w14:paraId="18F2A8BE"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TRV</w:t>
      </w:r>
      <w:r w:rsidRPr="00047E1B">
        <w:rPr>
          <w:rFonts w:ascii="Times New Roman" w:hAnsi="Times New Roman"/>
          <w:sz w:val="24"/>
          <w:szCs w:val="24"/>
        </w:rPr>
        <w:t xml:space="preserve"> – розширення файлу.</w:t>
      </w:r>
    </w:p>
    <w:p w14:paraId="3040394C" w14:textId="77777777" w:rsidR="004271E6" w:rsidRPr="00047E1B" w:rsidRDefault="004271E6" w:rsidP="004271E6">
      <w:pPr>
        <w:rPr>
          <w:rFonts w:ascii="Times New Roman" w:hAnsi="Times New Roman"/>
          <w:sz w:val="24"/>
          <w:szCs w:val="24"/>
        </w:rPr>
      </w:pPr>
    </w:p>
    <w:p w14:paraId="2AE2DBE6"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Дані в текстовому файлі формуються за правилом «1 рядок – 1 запис»</w:t>
      </w:r>
    </w:p>
    <w:p w14:paraId="5C1ABE60"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 xml:space="preserve">та використовують кодування Windows-1251 (Cyrillic). </w:t>
      </w:r>
    </w:p>
    <w:p w14:paraId="09064F15"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Поля запису розподілені символом «|».</w:t>
      </w:r>
    </w:p>
    <w:p w14:paraId="521482D0" w14:textId="77777777" w:rsidR="004271E6" w:rsidRPr="00047E1B" w:rsidRDefault="004271E6" w:rsidP="004271E6">
      <w:pPr>
        <w:rPr>
          <w:rFonts w:ascii="Times New Roman" w:hAnsi="Times New Roman"/>
          <w:sz w:val="24"/>
          <w:szCs w:val="24"/>
        </w:rPr>
      </w:pPr>
    </w:p>
    <w:p w14:paraId="77EB4984" w14:textId="77777777" w:rsidR="004271E6" w:rsidRPr="00047E1B" w:rsidRDefault="004271E6" w:rsidP="004271E6">
      <w:pPr>
        <w:rPr>
          <w:rFonts w:ascii="Times New Roman" w:hAnsi="Times New Roman"/>
          <w:b/>
          <w:sz w:val="24"/>
          <w:szCs w:val="24"/>
          <w:u w:val="single"/>
        </w:rPr>
      </w:pPr>
      <w:r w:rsidRPr="00047E1B">
        <w:rPr>
          <w:rFonts w:ascii="Times New Roman" w:hAnsi="Times New Roman"/>
          <w:b/>
          <w:sz w:val="24"/>
          <w:szCs w:val="24"/>
        </w:rPr>
        <w:t>2. Формат файлу «Відомість пропозицій»</w:t>
      </w:r>
    </w:p>
    <w:p w14:paraId="187032A2"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Пропозиції (оферти) при завантаженні у файл «Відомість пропозицій» впорядковуються у хронологічному порядку залежно від часу формування пропозиції (оферти).</w:t>
      </w:r>
    </w:p>
    <w:p w14:paraId="23533710" w14:textId="77777777" w:rsidR="004271E6" w:rsidRPr="00047E1B" w:rsidRDefault="004271E6" w:rsidP="004271E6">
      <w:pPr>
        <w:rPr>
          <w:rFonts w:ascii="Times New Roman" w:hAnsi="Times New Roman"/>
          <w:sz w:val="24"/>
          <w:szCs w:val="24"/>
        </w:rPr>
      </w:pPr>
    </w:p>
    <w:p w14:paraId="4A741BDB"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Перший рядок (запис) кожного файлу має такий формат:</w:t>
      </w:r>
    </w:p>
    <w:p w14:paraId="635D7F7E" w14:textId="77777777" w:rsidR="004271E6" w:rsidRPr="00047E1B" w:rsidRDefault="004271E6" w:rsidP="004271E6">
      <w:pPr>
        <w:rPr>
          <w:rFonts w:ascii="Times New Roman" w:hAnsi="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5358"/>
        <w:gridCol w:w="2722"/>
      </w:tblGrid>
      <w:tr w:rsidR="004271E6" w:rsidRPr="00047E1B" w14:paraId="2E5D7B10" w14:textId="77777777">
        <w:tc>
          <w:tcPr>
            <w:tcW w:w="1696" w:type="dxa"/>
            <w:tcBorders>
              <w:top w:val="single" w:sz="4" w:space="0" w:color="auto"/>
              <w:left w:val="single" w:sz="4" w:space="0" w:color="auto"/>
              <w:bottom w:val="single" w:sz="4" w:space="0" w:color="auto"/>
              <w:right w:val="single" w:sz="4" w:space="0" w:color="auto"/>
            </w:tcBorders>
          </w:tcPr>
          <w:p w14:paraId="14F0E3EF"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Номер поля</w:t>
            </w:r>
          </w:p>
        </w:tc>
        <w:tc>
          <w:tcPr>
            <w:tcW w:w="5358" w:type="dxa"/>
            <w:tcBorders>
              <w:top w:val="single" w:sz="4" w:space="0" w:color="auto"/>
              <w:left w:val="single" w:sz="4" w:space="0" w:color="auto"/>
              <w:bottom w:val="single" w:sz="4" w:space="0" w:color="auto"/>
              <w:right w:val="single" w:sz="4" w:space="0" w:color="auto"/>
            </w:tcBorders>
          </w:tcPr>
          <w:p w14:paraId="78651586"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Визначення поля</w:t>
            </w:r>
          </w:p>
        </w:tc>
        <w:tc>
          <w:tcPr>
            <w:tcW w:w="2722" w:type="dxa"/>
            <w:tcBorders>
              <w:top w:val="single" w:sz="4" w:space="0" w:color="auto"/>
              <w:left w:val="single" w:sz="4" w:space="0" w:color="auto"/>
              <w:bottom w:val="single" w:sz="4" w:space="0" w:color="auto"/>
              <w:right w:val="single" w:sz="4" w:space="0" w:color="auto"/>
            </w:tcBorders>
          </w:tcPr>
          <w:p w14:paraId="58F79D61"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Розмір поля</w:t>
            </w:r>
          </w:p>
        </w:tc>
      </w:tr>
      <w:tr w:rsidR="004271E6" w:rsidRPr="00047E1B" w14:paraId="2B3DD8D4" w14:textId="77777777">
        <w:tc>
          <w:tcPr>
            <w:tcW w:w="1696" w:type="dxa"/>
            <w:tcBorders>
              <w:top w:val="single" w:sz="4" w:space="0" w:color="auto"/>
              <w:left w:val="single" w:sz="4" w:space="0" w:color="auto"/>
              <w:bottom w:val="single" w:sz="4" w:space="0" w:color="auto"/>
              <w:right w:val="single" w:sz="4" w:space="0" w:color="auto"/>
            </w:tcBorders>
          </w:tcPr>
          <w:p w14:paraId="5346F31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w:t>
            </w:r>
          </w:p>
        </w:tc>
        <w:tc>
          <w:tcPr>
            <w:tcW w:w="5358" w:type="dxa"/>
            <w:tcBorders>
              <w:top w:val="single" w:sz="4" w:space="0" w:color="auto"/>
              <w:left w:val="single" w:sz="4" w:space="0" w:color="auto"/>
              <w:bottom w:val="single" w:sz="4" w:space="0" w:color="auto"/>
              <w:right w:val="single" w:sz="4" w:space="0" w:color="auto"/>
            </w:tcBorders>
          </w:tcPr>
          <w:p w14:paraId="63E7E6B5" w14:textId="77777777" w:rsidR="004271E6" w:rsidRPr="00047E1B" w:rsidRDefault="004271E6">
            <w:pPr>
              <w:spacing w:before="0"/>
              <w:ind w:firstLine="0"/>
              <w:rPr>
                <w:rFonts w:ascii="Times New Roman" w:hAnsi="Times New Roman"/>
                <w:b/>
                <w:sz w:val="24"/>
                <w:szCs w:val="24"/>
              </w:rPr>
            </w:pPr>
            <w:r w:rsidRPr="00047E1B">
              <w:rPr>
                <w:rFonts w:ascii="Times New Roman" w:hAnsi="Times New Roman"/>
                <w:sz w:val="24"/>
                <w:szCs w:val="24"/>
              </w:rPr>
              <w:t xml:space="preserve">Загальна кількість записів у файлі. </w:t>
            </w:r>
            <w:r w:rsidRPr="00047E1B">
              <w:rPr>
                <w:rFonts w:ascii="Times New Roman" w:hAnsi="Times New Roman"/>
                <w:b/>
                <w:sz w:val="24"/>
                <w:szCs w:val="24"/>
              </w:rPr>
              <w:t>Обов’язково.</w:t>
            </w:r>
          </w:p>
        </w:tc>
        <w:tc>
          <w:tcPr>
            <w:tcW w:w="2722" w:type="dxa"/>
            <w:tcBorders>
              <w:top w:val="single" w:sz="4" w:space="0" w:color="auto"/>
              <w:left w:val="single" w:sz="4" w:space="0" w:color="auto"/>
              <w:bottom w:val="single" w:sz="4" w:space="0" w:color="auto"/>
              <w:right w:val="single" w:sz="4" w:space="0" w:color="auto"/>
            </w:tcBorders>
          </w:tcPr>
          <w:p w14:paraId="528AA08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bl>
    <w:p w14:paraId="7EB3F8CE" w14:textId="77777777" w:rsidR="004271E6" w:rsidRPr="00047E1B" w:rsidRDefault="004271E6" w:rsidP="004271E6">
      <w:pPr>
        <w:rPr>
          <w:rFonts w:ascii="Times New Roman" w:hAnsi="Times New Roman"/>
          <w:sz w:val="24"/>
          <w:szCs w:val="24"/>
        </w:rPr>
      </w:pPr>
    </w:p>
    <w:p w14:paraId="595CF517"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 xml:space="preserve">При обробці файлу </w:t>
      </w:r>
      <w:r w:rsidRPr="00047E1B">
        <w:rPr>
          <w:rFonts w:ascii="Times New Roman" w:hAnsi="Times New Roman"/>
          <w:b/>
          <w:sz w:val="24"/>
          <w:szCs w:val="24"/>
        </w:rPr>
        <w:t xml:space="preserve">«Відомість пропозицій» </w:t>
      </w:r>
      <w:r w:rsidRPr="00047E1B">
        <w:rPr>
          <w:rFonts w:ascii="Times New Roman" w:hAnsi="Times New Roman"/>
          <w:sz w:val="24"/>
          <w:szCs w:val="24"/>
        </w:rPr>
        <w:t>загальна кількість записів, яка вказана у першому рядку, використовується для контролю фактично отриманої кількості записів.</w:t>
      </w:r>
    </w:p>
    <w:p w14:paraId="5E334FBE" w14:textId="77777777" w:rsidR="004271E6" w:rsidRPr="00047E1B" w:rsidRDefault="004271E6" w:rsidP="004271E6">
      <w:pPr>
        <w:rPr>
          <w:rFonts w:ascii="Times New Roman" w:hAnsi="Times New Roman"/>
          <w:sz w:val="24"/>
          <w:szCs w:val="24"/>
        </w:rPr>
      </w:pPr>
    </w:p>
    <w:p w14:paraId="71870470" w14:textId="77777777" w:rsidR="004271E6" w:rsidRPr="00047E1B" w:rsidRDefault="004271E6" w:rsidP="004271E6">
      <w:pPr>
        <w:rPr>
          <w:rFonts w:ascii="Times New Roman" w:hAnsi="Times New Roman"/>
          <w:b/>
          <w:sz w:val="24"/>
          <w:szCs w:val="24"/>
        </w:rPr>
      </w:pPr>
      <w:r w:rsidRPr="00047E1B">
        <w:rPr>
          <w:rFonts w:ascii="Times New Roman" w:hAnsi="Times New Roman"/>
          <w:b/>
          <w:sz w:val="24"/>
          <w:szCs w:val="24"/>
        </w:rPr>
        <w:t>3.</w:t>
      </w:r>
      <w:r w:rsidRPr="00047E1B">
        <w:rPr>
          <w:rFonts w:ascii="Times New Roman" w:hAnsi="Times New Roman"/>
          <w:sz w:val="24"/>
          <w:szCs w:val="24"/>
        </w:rPr>
        <w:t xml:space="preserve"> </w:t>
      </w:r>
      <w:r w:rsidRPr="00047E1B">
        <w:rPr>
          <w:rFonts w:ascii="Times New Roman" w:hAnsi="Times New Roman"/>
          <w:b/>
          <w:sz w:val="24"/>
          <w:szCs w:val="24"/>
        </w:rPr>
        <w:t>Формат запису про пропозицію (оферту) на укладання договору купівлі-продажу цінних паперів з центральним контрагентом поза організованим ринком капіталу, запропоновану для прийняття (акцепту) центральному контрагенту</w:t>
      </w:r>
    </w:p>
    <w:p w14:paraId="63C2236A" w14:textId="77777777" w:rsidR="004271E6" w:rsidRPr="00047E1B" w:rsidRDefault="004271E6" w:rsidP="004271E6">
      <w:pPr>
        <w:rPr>
          <w:rFonts w:ascii="Times New Roman" w:hAnsi="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400"/>
        <w:gridCol w:w="1417"/>
      </w:tblGrid>
      <w:tr w:rsidR="004271E6" w:rsidRPr="00047E1B" w14:paraId="5C9607A8" w14:textId="77777777" w:rsidTr="000835FD">
        <w:trPr>
          <w:trHeight w:val="359"/>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5748C" w14:textId="16E1135E" w:rsidR="004271E6" w:rsidRPr="00047E1B" w:rsidRDefault="004271E6" w:rsidP="000835FD">
            <w:pPr>
              <w:spacing w:before="20" w:after="20"/>
              <w:ind w:firstLine="0"/>
              <w:jc w:val="center"/>
              <w:rPr>
                <w:rFonts w:ascii="Times New Roman" w:hAnsi="Times New Roman"/>
                <w:b/>
                <w:sz w:val="24"/>
                <w:szCs w:val="24"/>
              </w:rPr>
            </w:pPr>
            <w:r w:rsidRPr="00047E1B">
              <w:rPr>
                <w:rFonts w:ascii="Times New Roman" w:hAnsi="Times New Roman"/>
                <w:b/>
                <w:sz w:val="24"/>
                <w:szCs w:val="24"/>
              </w:rPr>
              <w:t xml:space="preserve">Номер </w:t>
            </w:r>
            <w:r w:rsidR="008005B5" w:rsidRPr="00047E1B">
              <w:rPr>
                <w:rFonts w:ascii="Times New Roman" w:hAnsi="Times New Roman"/>
                <w:b/>
                <w:sz w:val="24"/>
                <w:szCs w:val="24"/>
              </w:rPr>
              <w:t>поля</w:t>
            </w:r>
          </w:p>
        </w:tc>
        <w:tc>
          <w:tcPr>
            <w:tcW w:w="7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4ECEE" w14:textId="77777777" w:rsidR="004271E6" w:rsidRPr="00047E1B" w:rsidRDefault="004271E6" w:rsidP="00DB324C">
            <w:pPr>
              <w:spacing w:before="20" w:after="20"/>
              <w:ind w:firstLine="0"/>
              <w:jc w:val="center"/>
              <w:rPr>
                <w:rFonts w:ascii="Times New Roman" w:hAnsi="Times New Roman"/>
                <w:b/>
                <w:sz w:val="24"/>
                <w:szCs w:val="24"/>
              </w:rPr>
            </w:pPr>
            <w:r w:rsidRPr="00047E1B">
              <w:rPr>
                <w:rFonts w:ascii="Times New Roman" w:hAnsi="Times New Roman"/>
                <w:b/>
                <w:sz w:val="24"/>
                <w:szCs w:val="24"/>
              </w:rPr>
              <w:t>Визначення поля</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27100" w14:textId="77777777" w:rsidR="004271E6" w:rsidRPr="00047E1B" w:rsidRDefault="004271E6" w:rsidP="00DB324C">
            <w:pPr>
              <w:spacing w:before="20" w:after="20"/>
              <w:ind w:firstLine="0"/>
              <w:jc w:val="center"/>
              <w:rPr>
                <w:rFonts w:ascii="Times New Roman" w:hAnsi="Times New Roman"/>
                <w:b/>
                <w:sz w:val="24"/>
                <w:szCs w:val="24"/>
              </w:rPr>
            </w:pPr>
            <w:r w:rsidRPr="00047E1B">
              <w:rPr>
                <w:rFonts w:ascii="Times New Roman" w:hAnsi="Times New Roman"/>
                <w:b/>
                <w:sz w:val="24"/>
                <w:szCs w:val="24"/>
              </w:rPr>
              <w:t>Розмір поля</w:t>
            </w:r>
          </w:p>
        </w:tc>
      </w:tr>
      <w:tr w:rsidR="004271E6" w:rsidRPr="00047E1B" w14:paraId="4F73280D"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02B09F36"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 xml:space="preserve">1. </w:t>
            </w:r>
          </w:p>
        </w:tc>
        <w:tc>
          <w:tcPr>
            <w:tcW w:w="7400" w:type="dxa"/>
            <w:tcBorders>
              <w:top w:val="single" w:sz="4" w:space="0" w:color="auto"/>
              <w:left w:val="single" w:sz="4" w:space="0" w:color="auto"/>
              <w:bottom w:val="single" w:sz="4" w:space="0" w:color="auto"/>
              <w:right w:val="single" w:sz="4" w:space="0" w:color="auto"/>
            </w:tcBorders>
          </w:tcPr>
          <w:p w14:paraId="4CD892AA"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 xml:space="preserve">Поле приймає значення «NEW» </w:t>
            </w:r>
          </w:p>
        </w:tc>
        <w:tc>
          <w:tcPr>
            <w:tcW w:w="1417" w:type="dxa"/>
            <w:tcBorders>
              <w:top w:val="single" w:sz="4" w:space="0" w:color="auto"/>
              <w:left w:val="single" w:sz="4" w:space="0" w:color="auto"/>
              <w:bottom w:val="single" w:sz="4" w:space="0" w:color="auto"/>
              <w:right w:val="single" w:sz="4" w:space="0" w:color="auto"/>
            </w:tcBorders>
          </w:tcPr>
          <w:p w14:paraId="2B7F5881"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Char(3)*</w:t>
            </w:r>
          </w:p>
        </w:tc>
      </w:tr>
      <w:tr w:rsidR="004271E6" w:rsidRPr="00047E1B" w14:paraId="59B8784B"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0FD456BD"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2.</w:t>
            </w:r>
          </w:p>
        </w:tc>
        <w:tc>
          <w:tcPr>
            <w:tcW w:w="7400" w:type="dxa"/>
            <w:tcBorders>
              <w:top w:val="single" w:sz="4" w:space="0" w:color="auto"/>
              <w:left w:val="single" w:sz="4" w:space="0" w:color="auto"/>
              <w:bottom w:val="single" w:sz="4" w:space="0" w:color="auto"/>
              <w:right w:val="single" w:sz="4" w:space="0" w:color="auto"/>
            </w:tcBorders>
          </w:tcPr>
          <w:p w14:paraId="6010463B"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Код за ЄДРПОУ учасника клірингу, який зробив пропозицію (оферту)</w:t>
            </w:r>
          </w:p>
        </w:tc>
        <w:tc>
          <w:tcPr>
            <w:tcW w:w="1417" w:type="dxa"/>
            <w:tcBorders>
              <w:top w:val="single" w:sz="4" w:space="0" w:color="auto"/>
              <w:left w:val="single" w:sz="4" w:space="0" w:color="auto"/>
              <w:bottom w:val="single" w:sz="4" w:space="0" w:color="auto"/>
              <w:right w:val="single" w:sz="4" w:space="0" w:color="auto"/>
            </w:tcBorders>
          </w:tcPr>
          <w:p w14:paraId="6B6340C3"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08867432"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14EBAE0A"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3.</w:t>
            </w:r>
          </w:p>
        </w:tc>
        <w:tc>
          <w:tcPr>
            <w:tcW w:w="7400" w:type="dxa"/>
            <w:tcBorders>
              <w:top w:val="single" w:sz="4" w:space="0" w:color="auto"/>
              <w:left w:val="single" w:sz="4" w:space="0" w:color="auto"/>
              <w:bottom w:val="single" w:sz="4" w:space="0" w:color="auto"/>
              <w:right w:val="single" w:sz="4" w:space="0" w:color="auto"/>
            </w:tcBorders>
          </w:tcPr>
          <w:p w14:paraId="3080727A"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Дата пропозиції (оферти) (у форматі YYYYMMDD)</w:t>
            </w:r>
          </w:p>
        </w:tc>
        <w:tc>
          <w:tcPr>
            <w:tcW w:w="1417" w:type="dxa"/>
            <w:tcBorders>
              <w:top w:val="single" w:sz="4" w:space="0" w:color="auto"/>
              <w:left w:val="single" w:sz="4" w:space="0" w:color="auto"/>
              <w:bottom w:val="single" w:sz="4" w:space="0" w:color="auto"/>
              <w:right w:val="single" w:sz="4" w:space="0" w:color="auto"/>
            </w:tcBorders>
          </w:tcPr>
          <w:p w14:paraId="4AB478AD"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4271DF5D"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2924527F"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4.</w:t>
            </w:r>
          </w:p>
        </w:tc>
        <w:tc>
          <w:tcPr>
            <w:tcW w:w="7400" w:type="dxa"/>
            <w:tcBorders>
              <w:top w:val="single" w:sz="4" w:space="0" w:color="auto"/>
              <w:left w:val="single" w:sz="4" w:space="0" w:color="auto"/>
              <w:bottom w:val="single" w:sz="4" w:space="0" w:color="auto"/>
              <w:right w:val="single" w:sz="4" w:space="0" w:color="auto"/>
            </w:tcBorders>
          </w:tcPr>
          <w:p w14:paraId="717D8BAE"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Плановий номер договору купівлі-продажу цінних паперів, на укладання якого учасник клірингу зробив пропозицію (оферту)</w:t>
            </w:r>
          </w:p>
        </w:tc>
        <w:tc>
          <w:tcPr>
            <w:tcW w:w="1417" w:type="dxa"/>
            <w:tcBorders>
              <w:top w:val="single" w:sz="4" w:space="0" w:color="auto"/>
              <w:left w:val="single" w:sz="4" w:space="0" w:color="auto"/>
              <w:bottom w:val="single" w:sz="4" w:space="0" w:color="auto"/>
              <w:right w:val="single" w:sz="4" w:space="0" w:color="auto"/>
            </w:tcBorders>
          </w:tcPr>
          <w:p w14:paraId="78647F3A"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3FB398A9"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2592C00A"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lastRenderedPageBreak/>
              <w:t>5.</w:t>
            </w:r>
          </w:p>
        </w:tc>
        <w:tc>
          <w:tcPr>
            <w:tcW w:w="7400" w:type="dxa"/>
            <w:tcBorders>
              <w:top w:val="single" w:sz="4" w:space="0" w:color="auto"/>
              <w:left w:val="single" w:sz="4" w:space="0" w:color="auto"/>
              <w:bottom w:val="single" w:sz="4" w:space="0" w:color="auto"/>
              <w:right w:val="single" w:sz="4" w:space="0" w:color="auto"/>
            </w:tcBorders>
          </w:tcPr>
          <w:p w14:paraId="09DDFD87"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 xml:space="preserve">Спосіб проведення розрахунків </w:t>
            </w:r>
            <w:r w:rsidRPr="00047E1B">
              <w:rPr>
                <w:rFonts w:ascii="Times New Roman" w:hAnsi="Times New Roman"/>
                <w:b/>
                <w:sz w:val="24"/>
                <w:szCs w:val="24"/>
              </w:rPr>
              <w:t xml:space="preserve">- </w:t>
            </w:r>
            <w:r w:rsidRPr="00047E1B">
              <w:rPr>
                <w:rFonts w:ascii="Times New Roman" w:hAnsi="Times New Roman"/>
                <w:sz w:val="24"/>
                <w:szCs w:val="24"/>
              </w:rPr>
              <w:t>за принципом «поставка цінних паперів проти оплати» (приймає значення «1»)</w:t>
            </w:r>
          </w:p>
        </w:tc>
        <w:tc>
          <w:tcPr>
            <w:tcW w:w="1417" w:type="dxa"/>
            <w:tcBorders>
              <w:top w:val="single" w:sz="4" w:space="0" w:color="auto"/>
              <w:left w:val="single" w:sz="4" w:space="0" w:color="auto"/>
              <w:bottom w:val="single" w:sz="4" w:space="0" w:color="auto"/>
              <w:right w:val="single" w:sz="4" w:space="0" w:color="auto"/>
            </w:tcBorders>
          </w:tcPr>
          <w:p w14:paraId="2453D8DF"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Char(1)*</w:t>
            </w:r>
          </w:p>
        </w:tc>
      </w:tr>
      <w:tr w:rsidR="004271E6" w:rsidRPr="00047E1B" w14:paraId="69D6DB72"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67F46754"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6.</w:t>
            </w:r>
          </w:p>
        </w:tc>
        <w:tc>
          <w:tcPr>
            <w:tcW w:w="7400" w:type="dxa"/>
            <w:tcBorders>
              <w:top w:val="single" w:sz="4" w:space="0" w:color="auto"/>
              <w:left w:val="single" w:sz="4" w:space="0" w:color="auto"/>
              <w:bottom w:val="single" w:sz="4" w:space="0" w:color="auto"/>
              <w:right w:val="single" w:sz="4" w:space="0" w:color="auto"/>
            </w:tcBorders>
          </w:tcPr>
          <w:p w14:paraId="262CFCD9"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 xml:space="preserve">Код за ЄДРПОУ учасника клірингу-продавця (значення поля повинне співпадати зі значенням поля 2, якщо продавцем є учасник клірингу). Приймає значення «35917889», якщо продавцем є центральний контрагент </w:t>
            </w:r>
          </w:p>
        </w:tc>
        <w:tc>
          <w:tcPr>
            <w:tcW w:w="1417" w:type="dxa"/>
            <w:tcBorders>
              <w:top w:val="single" w:sz="4" w:space="0" w:color="auto"/>
              <w:left w:val="single" w:sz="4" w:space="0" w:color="auto"/>
              <w:bottom w:val="single" w:sz="4" w:space="0" w:color="auto"/>
              <w:right w:val="single" w:sz="4" w:space="0" w:color="auto"/>
            </w:tcBorders>
          </w:tcPr>
          <w:p w14:paraId="26ECE9EC"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3BF6A8EB"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72ADA703"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7.</w:t>
            </w:r>
          </w:p>
        </w:tc>
        <w:tc>
          <w:tcPr>
            <w:tcW w:w="7400" w:type="dxa"/>
            <w:tcBorders>
              <w:top w:val="single" w:sz="4" w:space="0" w:color="auto"/>
              <w:left w:val="single" w:sz="4" w:space="0" w:color="auto"/>
              <w:bottom w:val="single" w:sz="4" w:space="0" w:color="auto"/>
              <w:right w:val="single" w:sz="4" w:space="0" w:color="auto"/>
            </w:tcBorders>
          </w:tcPr>
          <w:p w14:paraId="0AED0EEF"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Код учасника клірингу-продавця згідно з Переліком брокерів, доступним учаснику клірингу в інтернет-клірингу. Приймає значення «19000000», якщо продавцем є центральний контрагент</w:t>
            </w:r>
          </w:p>
        </w:tc>
        <w:tc>
          <w:tcPr>
            <w:tcW w:w="1417" w:type="dxa"/>
            <w:tcBorders>
              <w:top w:val="single" w:sz="4" w:space="0" w:color="auto"/>
              <w:left w:val="single" w:sz="4" w:space="0" w:color="auto"/>
              <w:bottom w:val="single" w:sz="4" w:space="0" w:color="auto"/>
              <w:right w:val="single" w:sz="4" w:space="0" w:color="auto"/>
            </w:tcBorders>
          </w:tcPr>
          <w:p w14:paraId="4362AF94"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033197B1"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00BB0549"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8.</w:t>
            </w:r>
          </w:p>
        </w:tc>
        <w:tc>
          <w:tcPr>
            <w:tcW w:w="7400" w:type="dxa"/>
            <w:tcBorders>
              <w:top w:val="single" w:sz="4" w:space="0" w:color="auto"/>
              <w:left w:val="single" w:sz="4" w:space="0" w:color="auto"/>
              <w:bottom w:val="single" w:sz="4" w:space="0" w:color="auto"/>
              <w:right w:val="single" w:sz="4" w:space="0" w:color="auto"/>
            </w:tcBorders>
          </w:tcPr>
          <w:p w14:paraId="21C660B1"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Ознака клірингового рахунку учасника клірингу / клірингового рахунку клієнта (клієнтів) постачальника цінних паперів:</w:t>
            </w:r>
          </w:p>
          <w:p w14:paraId="52782F5B"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кліринговий рахунок клієнта (клієнтів) – приймає значення «Р»;</w:t>
            </w:r>
          </w:p>
          <w:p w14:paraId="67BD9F38"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кліринговий рахунок учасника клірингу – приймає значення «O».</w:t>
            </w:r>
          </w:p>
          <w:p w14:paraId="709211BD" w14:textId="77777777" w:rsidR="004271E6" w:rsidRPr="00047E1B" w:rsidRDefault="004271E6">
            <w:pPr>
              <w:spacing w:before="20" w:after="20"/>
              <w:ind w:firstLine="0"/>
              <w:jc w:val="left"/>
              <w:rPr>
                <w:rFonts w:ascii="Times New Roman" w:hAnsi="Times New Roman"/>
                <w:b/>
                <w:sz w:val="24"/>
                <w:szCs w:val="24"/>
              </w:rPr>
            </w:pPr>
            <w:r w:rsidRPr="00047E1B">
              <w:rPr>
                <w:rFonts w:ascii="Times New Roman" w:hAnsi="Times New Roman"/>
                <w:sz w:val="24"/>
                <w:szCs w:val="24"/>
              </w:rPr>
              <w:t>Для центрального контрагента приймає значення «O»</w:t>
            </w:r>
          </w:p>
        </w:tc>
        <w:tc>
          <w:tcPr>
            <w:tcW w:w="1417" w:type="dxa"/>
            <w:tcBorders>
              <w:top w:val="single" w:sz="4" w:space="0" w:color="auto"/>
              <w:left w:val="single" w:sz="4" w:space="0" w:color="auto"/>
              <w:bottom w:val="single" w:sz="4" w:space="0" w:color="auto"/>
              <w:right w:val="single" w:sz="4" w:space="0" w:color="auto"/>
            </w:tcBorders>
          </w:tcPr>
          <w:p w14:paraId="2EBF7D2B"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7F727807"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20951634"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9.</w:t>
            </w:r>
          </w:p>
        </w:tc>
        <w:tc>
          <w:tcPr>
            <w:tcW w:w="7400" w:type="dxa"/>
            <w:tcBorders>
              <w:top w:val="single" w:sz="4" w:space="0" w:color="auto"/>
              <w:left w:val="single" w:sz="4" w:space="0" w:color="auto"/>
              <w:bottom w:val="single" w:sz="4" w:space="0" w:color="auto"/>
              <w:right w:val="single" w:sz="4" w:space="0" w:color="auto"/>
            </w:tcBorders>
          </w:tcPr>
          <w:p w14:paraId="12818583" w14:textId="77777777" w:rsidR="004271E6" w:rsidRPr="00047E1B" w:rsidRDefault="004271E6">
            <w:pPr>
              <w:shd w:val="clear" w:color="auto" w:fill="FFFFFF"/>
              <w:tabs>
                <w:tab w:val="left" w:pos="993"/>
                <w:tab w:val="left" w:pos="1134"/>
              </w:tabs>
              <w:ind w:firstLine="34"/>
              <w:jc w:val="left"/>
              <w:rPr>
                <w:rFonts w:ascii="Times New Roman" w:hAnsi="Times New Roman"/>
                <w:sz w:val="24"/>
                <w:szCs w:val="24"/>
              </w:rPr>
            </w:pPr>
            <w:r w:rsidRPr="00047E1B">
              <w:rPr>
                <w:rFonts w:ascii="Times New Roman" w:hAnsi="Times New Roman"/>
                <w:sz w:val="24"/>
                <w:szCs w:val="24"/>
              </w:rPr>
              <w:t>Якщо постачальником цінних паперів є кліринговий рахунок</w:t>
            </w:r>
            <w:r w:rsidRPr="00047E1B">
              <w:rPr>
                <w:rFonts w:ascii="Times New Roman" w:hAnsi="Times New Roman"/>
              </w:rPr>
              <w:t xml:space="preserve"> </w:t>
            </w:r>
            <w:r w:rsidRPr="00047E1B">
              <w:rPr>
                <w:rFonts w:ascii="Times New Roman" w:hAnsi="Times New Roman"/>
                <w:sz w:val="24"/>
                <w:szCs w:val="24"/>
              </w:rPr>
              <w:t>з колективним обліком клієнтів учасників клірингу (з ознакою «код належності активу», що дорівнює «4»), зазначається наступна інформація</w:t>
            </w:r>
            <w:r w:rsidRPr="00047E1B">
              <w:rPr>
                <w:rFonts w:ascii="Times New Roman" w:hAnsi="Times New Roman"/>
              </w:rPr>
              <w:t xml:space="preserve"> </w:t>
            </w:r>
            <w:r w:rsidRPr="00047E1B">
              <w:rPr>
                <w:rFonts w:ascii="Times New Roman" w:hAnsi="Times New Roman"/>
                <w:sz w:val="24"/>
                <w:szCs w:val="24"/>
              </w:rPr>
              <w:t>про вигодоодержувача:</w:t>
            </w:r>
          </w:p>
          <w:p w14:paraId="0DEBBB0D" w14:textId="77777777" w:rsidR="004271E6" w:rsidRPr="00047E1B" w:rsidRDefault="004271E6">
            <w:pPr>
              <w:pStyle w:val="ad"/>
              <w:widowControl/>
              <w:numPr>
                <w:ilvl w:val="0"/>
                <w:numId w:val="30"/>
              </w:numPr>
              <w:ind w:left="317"/>
              <w:contextualSpacing/>
              <w:rPr>
                <w:rFonts w:ascii="Times New Roman" w:hAnsi="Times New Roman"/>
                <w:sz w:val="24"/>
                <w:szCs w:val="24"/>
                <w:lang w:val="uk-UA"/>
              </w:rPr>
            </w:pPr>
            <w:r w:rsidRPr="00047E1B">
              <w:rPr>
                <w:rFonts w:ascii="Times New Roman" w:hAnsi="Times New Roman"/>
                <w:sz w:val="24"/>
                <w:szCs w:val="24"/>
                <w:lang w:val="uk-UA"/>
              </w:rPr>
              <w:t>для депонентів – юридичних осіб-резидентів – код за ЄДРПОУ;</w:t>
            </w:r>
          </w:p>
          <w:p w14:paraId="277387A3" w14:textId="77777777" w:rsidR="004271E6" w:rsidRPr="00047E1B" w:rsidRDefault="004271E6">
            <w:pPr>
              <w:pStyle w:val="ad"/>
              <w:widowControl/>
              <w:numPr>
                <w:ilvl w:val="0"/>
                <w:numId w:val="30"/>
              </w:numPr>
              <w:ind w:left="317"/>
              <w:contextualSpacing/>
              <w:rPr>
                <w:rFonts w:ascii="Times New Roman" w:hAnsi="Times New Roman"/>
                <w:sz w:val="24"/>
                <w:szCs w:val="24"/>
                <w:lang w:val="uk-UA"/>
              </w:rPr>
            </w:pPr>
            <w:r w:rsidRPr="00047E1B">
              <w:rPr>
                <w:rFonts w:ascii="Times New Roman" w:hAnsi="Times New Roman"/>
                <w:sz w:val="24"/>
                <w:szCs w:val="24"/>
                <w:lang w:val="uk-UA"/>
              </w:rPr>
              <w:t>для депонентів – юридичних осіб-нерезидентів – реєстраційний код юридичної особи-нерезидента;</w:t>
            </w:r>
          </w:p>
          <w:p w14:paraId="16274E9C" w14:textId="77777777" w:rsidR="004271E6" w:rsidRPr="00047E1B" w:rsidRDefault="004271E6">
            <w:pPr>
              <w:pStyle w:val="ad"/>
              <w:widowControl/>
              <w:numPr>
                <w:ilvl w:val="0"/>
                <w:numId w:val="30"/>
              </w:numPr>
              <w:ind w:left="317"/>
              <w:contextualSpacing/>
              <w:rPr>
                <w:rFonts w:ascii="Times New Roman" w:hAnsi="Times New Roman"/>
                <w:sz w:val="24"/>
                <w:szCs w:val="24"/>
                <w:lang w:val="uk-UA"/>
              </w:rPr>
            </w:pPr>
            <w:r w:rsidRPr="00047E1B">
              <w:rPr>
                <w:rFonts w:ascii="Times New Roman" w:hAnsi="Times New Roman"/>
                <w:sz w:val="24"/>
                <w:szCs w:val="24"/>
                <w:lang w:val="uk-UA"/>
              </w:rPr>
              <w:t>для депонентів – фізичних осіб-резидентів – РНОКПП  або серія (за наявності) та номер паспорта, в якому проставлено відмітку про відмову від прийняття РНОКПП чи номер паспорта із записом про відмову від прийняття РНОКПП в електронному безконтактному носії;</w:t>
            </w:r>
          </w:p>
          <w:p w14:paraId="7CFF7AB4" w14:textId="77777777" w:rsidR="004271E6" w:rsidRPr="00047E1B" w:rsidRDefault="004271E6">
            <w:pPr>
              <w:pStyle w:val="ad"/>
              <w:widowControl/>
              <w:numPr>
                <w:ilvl w:val="0"/>
                <w:numId w:val="30"/>
              </w:numPr>
              <w:ind w:left="317"/>
              <w:contextualSpacing/>
              <w:rPr>
                <w:rFonts w:ascii="Times New Roman" w:hAnsi="Times New Roman"/>
                <w:sz w:val="24"/>
                <w:szCs w:val="24"/>
                <w:lang w:val="uk-UA"/>
              </w:rPr>
            </w:pPr>
            <w:r w:rsidRPr="00047E1B">
              <w:rPr>
                <w:rFonts w:ascii="Times New Roman" w:hAnsi="Times New Roman"/>
                <w:sz w:val="24"/>
                <w:szCs w:val="24"/>
                <w:lang w:val="uk-UA"/>
              </w:rPr>
              <w:t>для депонентів – фізичних осіб-нерезидентів – реєстраційний код фізичної особи-нерезидента;</w:t>
            </w:r>
          </w:p>
          <w:p w14:paraId="701348E5" w14:textId="77777777" w:rsidR="004271E6" w:rsidRPr="00047E1B" w:rsidRDefault="004271E6">
            <w:pPr>
              <w:pStyle w:val="ad"/>
              <w:widowControl/>
              <w:numPr>
                <w:ilvl w:val="0"/>
                <w:numId w:val="30"/>
              </w:numPr>
              <w:ind w:left="317"/>
              <w:contextualSpacing/>
              <w:rPr>
                <w:rFonts w:ascii="Times New Roman" w:hAnsi="Times New Roman"/>
                <w:b/>
                <w:sz w:val="24"/>
                <w:szCs w:val="24"/>
                <w:lang w:val="uk-UA"/>
              </w:rPr>
            </w:pPr>
            <w:r w:rsidRPr="00047E1B">
              <w:rPr>
                <w:rFonts w:ascii="Times New Roman" w:hAnsi="Times New Roman"/>
                <w:sz w:val="24"/>
                <w:szCs w:val="24"/>
                <w:lang w:val="uk-UA"/>
              </w:rPr>
              <w:t xml:space="preserve">для депонентів – інститутів спільного інвестування – код за ЄДРІСІ.    </w:t>
            </w:r>
          </w:p>
          <w:p w14:paraId="2EE05C9F" w14:textId="77777777" w:rsidR="004271E6" w:rsidRPr="00047E1B" w:rsidRDefault="004271E6">
            <w:pPr>
              <w:pStyle w:val="ad"/>
              <w:widowControl/>
              <w:ind w:left="317"/>
              <w:contextualSpacing/>
              <w:rPr>
                <w:rFonts w:ascii="Times New Roman" w:hAnsi="Times New Roman"/>
                <w:b/>
                <w:sz w:val="24"/>
                <w:szCs w:val="24"/>
                <w:lang w:val="uk-UA"/>
              </w:rPr>
            </w:pPr>
            <w:r w:rsidRPr="00047E1B">
              <w:rPr>
                <w:rFonts w:ascii="Times New Roman" w:hAnsi="Times New Roman"/>
                <w:sz w:val="24"/>
                <w:szCs w:val="24"/>
                <w:lang w:val="uk-UA"/>
              </w:rPr>
              <w:t>Для інших клірингових рахунків поле не використовується.</w:t>
            </w:r>
          </w:p>
        </w:tc>
        <w:tc>
          <w:tcPr>
            <w:tcW w:w="1417" w:type="dxa"/>
            <w:tcBorders>
              <w:top w:val="single" w:sz="4" w:space="0" w:color="auto"/>
              <w:left w:val="single" w:sz="4" w:space="0" w:color="auto"/>
              <w:bottom w:val="single" w:sz="4" w:space="0" w:color="auto"/>
              <w:right w:val="single" w:sz="4" w:space="0" w:color="auto"/>
            </w:tcBorders>
          </w:tcPr>
          <w:p w14:paraId="704E1B19"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4DFF0500"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65739EC0"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10.</w:t>
            </w:r>
          </w:p>
        </w:tc>
        <w:tc>
          <w:tcPr>
            <w:tcW w:w="7400" w:type="dxa"/>
            <w:tcBorders>
              <w:top w:val="single" w:sz="4" w:space="0" w:color="auto"/>
              <w:left w:val="single" w:sz="4" w:space="0" w:color="auto"/>
              <w:bottom w:val="single" w:sz="4" w:space="0" w:color="auto"/>
              <w:right w:val="single" w:sz="4" w:space="0" w:color="auto"/>
            </w:tcBorders>
          </w:tcPr>
          <w:p w14:paraId="1F9E0F7B"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Укладання договору купівлі-продажу цінних паперів поза організованим ринком капіталу (поле приймає значення «V»)</w:t>
            </w:r>
          </w:p>
        </w:tc>
        <w:tc>
          <w:tcPr>
            <w:tcW w:w="1417" w:type="dxa"/>
            <w:tcBorders>
              <w:top w:val="single" w:sz="4" w:space="0" w:color="auto"/>
              <w:left w:val="single" w:sz="4" w:space="0" w:color="auto"/>
              <w:bottom w:val="single" w:sz="4" w:space="0" w:color="auto"/>
              <w:right w:val="single" w:sz="4" w:space="0" w:color="auto"/>
            </w:tcBorders>
          </w:tcPr>
          <w:p w14:paraId="0DC4B276"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5AA514DF"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B6FAA50"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11.</w:t>
            </w:r>
          </w:p>
        </w:tc>
        <w:tc>
          <w:tcPr>
            <w:tcW w:w="7400" w:type="dxa"/>
            <w:tcBorders>
              <w:top w:val="single" w:sz="4" w:space="0" w:color="auto"/>
              <w:left w:val="single" w:sz="4" w:space="0" w:color="auto"/>
              <w:bottom w:val="single" w:sz="4" w:space="0" w:color="auto"/>
              <w:right w:val="single" w:sz="4" w:space="0" w:color="auto"/>
            </w:tcBorders>
          </w:tcPr>
          <w:p w14:paraId="15E5ACAF"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Ідентифікатор клірингового рахунку учасника клірингу /  клірингового рахунку клієнта (клієнтів) постачальника цінних паперів – складний реквізит, що має наступну структуру:</w:t>
            </w:r>
          </w:p>
          <w:p w14:paraId="271E8573" w14:textId="77777777" w:rsidR="004271E6" w:rsidRPr="00047E1B" w:rsidRDefault="004271E6">
            <w:pPr>
              <w:numPr>
                <w:ilvl w:val="0"/>
                <w:numId w:val="126"/>
              </w:numPr>
              <w:tabs>
                <w:tab w:val="clear" w:pos="360"/>
                <w:tab w:val="num" w:pos="317"/>
              </w:tabs>
              <w:spacing w:before="20" w:after="20"/>
              <w:ind w:left="34" w:hanging="34"/>
              <w:jc w:val="left"/>
              <w:rPr>
                <w:rFonts w:ascii="Times New Roman" w:hAnsi="Times New Roman"/>
                <w:sz w:val="24"/>
                <w:szCs w:val="24"/>
              </w:rPr>
            </w:pPr>
            <w:r w:rsidRPr="00047E1B">
              <w:rPr>
                <w:rFonts w:ascii="Times New Roman" w:hAnsi="Times New Roman"/>
                <w:sz w:val="24"/>
                <w:szCs w:val="24"/>
              </w:rPr>
              <w:t>код рахунку аналітичного обліку – Char(3) (приймає значення «223»);</w:t>
            </w:r>
          </w:p>
          <w:p w14:paraId="58F25861" w14:textId="15B872CA"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 xml:space="preserve">2. ознака «код належності активу» – Char(1) (приймає значення, наведене у </w:t>
            </w:r>
            <w:r w:rsidR="005633AE" w:rsidRPr="00047E1B">
              <w:rPr>
                <w:rFonts w:ascii="Times New Roman" w:hAnsi="Times New Roman"/>
                <w:sz w:val="24"/>
                <w:szCs w:val="24"/>
              </w:rPr>
              <w:t>д</w:t>
            </w:r>
            <w:r w:rsidRPr="00047E1B">
              <w:rPr>
                <w:rFonts w:ascii="Times New Roman" w:hAnsi="Times New Roman"/>
                <w:sz w:val="24"/>
                <w:szCs w:val="24"/>
              </w:rPr>
              <w:t xml:space="preserve">одатку </w:t>
            </w:r>
            <w:r w:rsidR="005633AE" w:rsidRPr="00047E1B">
              <w:rPr>
                <w:rFonts w:ascii="Times New Roman" w:hAnsi="Times New Roman"/>
                <w:sz w:val="24"/>
                <w:szCs w:val="24"/>
              </w:rPr>
              <w:t>8.1</w:t>
            </w:r>
            <w:r w:rsidRPr="00047E1B">
              <w:rPr>
                <w:rFonts w:ascii="Times New Roman" w:hAnsi="Times New Roman"/>
                <w:sz w:val="24"/>
                <w:szCs w:val="24"/>
              </w:rPr>
              <w:t xml:space="preserve">  Регламенту провадження клірингової діяльності ПАТ "Розрахунковий центр");</w:t>
            </w:r>
          </w:p>
          <w:p w14:paraId="643565A4"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3. код керуючого кліринговим рахунком – Char(6) («0015хх», надається учаснику клірингу Розрахунковим центром);</w:t>
            </w:r>
          </w:p>
          <w:p w14:paraId="6F892DB3"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4. номер клірингового рахунку учасника клірингу /  клірингового рахунку клієнта (клієнтів) – Char(6).</w:t>
            </w:r>
          </w:p>
          <w:p w14:paraId="7CAB2628"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Приймає значення «22310015xx001900», якщо продавцем є центральний контрагент</w:t>
            </w:r>
          </w:p>
        </w:tc>
        <w:tc>
          <w:tcPr>
            <w:tcW w:w="1417" w:type="dxa"/>
            <w:tcBorders>
              <w:top w:val="single" w:sz="4" w:space="0" w:color="auto"/>
              <w:left w:val="single" w:sz="4" w:space="0" w:color="auto"/>
              <w:bottom w:val="single" w:sz="4" w:space="0" w:color="auto"/>
              <w:right w:val="single" w:sz="4" w:space="0" w:color="auto"/>
            </w:tcBorders>
          </w:tcPr>
          <w:p w14:paraId="4CE3CFBB"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10FDDAAE"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0A1E83FC"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12.</w:t>
            </w:r>
          </w:p>
        </w:tc>
        <w:tc>
          <w:tcPr>
            <w:tcW w:w="7400" w:type="dxa"/>
            <w:tcBorders>
              <w:top w:val="single" w:sz="4" w:space="0" w:color="auto"/>
              <w:left w:val="single" w:sz="4" w:space="0" w:color="auto"/>
              <w:bottom w:val="single" w:sz="4" w:space="0" w:color="auto"/>
              <w:right w:val="single" w:sz="4" w:space="0" w:color="auto"/>
            </w:tcBorders>
          </w:tcPr>
          <w:p w14:paraId="4FBA0D46"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 xml:space="preserve">Код за ЄДРПОУ учасника клірингу-покупця (значення поля повинне співпадати зі значенням поля 2, якщо покупцем є учасник клірингу). </w:t>
            </w:r>
            <w:r w:rsidRPr="00047E1B">
              <w:rPr>
                <w:rFonts w:ascii="Times New Roman" w:hAnsi="Times New Roman"/>
                <w:sz w:val="24"/>
                <w:szCs w:val="24"/>
              </w:rPr>
              <w:lastRenderedPageBreak/>
              <w:t>Приймає значення «35917889», якщо покупцем є центральний контрагент</w:t>
            </w:r>
          </w:p>
        </w:tc>
        <w:tc>
          <w:tcPr>
            <w:tcW w:w="1417" w:type="dxa"/>
            <w:tcBorders>
              <w:top w:val="single" w:sz="4" w:space="0" w:color="auto"/>
              <w:left w:val="single" w:sz="4" w:space="0" w:color="auto"/>
              <w:bottom w:val="single" w:sz="4" w:space="0" w:color="auto"/>
              <w:right w:val="single" w:sz="4" w:space="0" w:color="auto"/>
            </w:tcBorders>
          </w:tcPr>
          <w:p w14:paraId="2F9C0F25"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lastRenderedPageBreak/>
              <w:t>Char(8)*</w:t>
            </w:r>
          </w:p>
        </w:tc>
      </w:tr>
      <w:tr w:rsidR="004271E6" w:rsidRPr="00047E1B" w14:paraId="62B4A528"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75BB0FB0"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13.</w:t>
            </w:r>
          </w:p>
        </w:tc>
        <w:tc>
          <w:tcPr>
            <w:tcW w:w="7400" w:type="dxa"/>
            <w:tcBorders>
              <w:top w:val="single" w:sz="4" w:space="0" w:color="auto"/>
              <w:left w:val="single" w:sz="4" w:space="0" w:color="auto"/>
              <w:bottom w:val="single" w:sz="4" w:space="0" w:color="auto"/>
              <w:right w:val="single" w:sz="4" w:space="0" w:color="auto"/>
            </w:tcBorders>
          </w:tcPr>
          <w:p w14:paraId="2455C1E9"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Код учасника клірингу-покупця згідно з Переліком брокерів, доступним учаснику клірингу в інтернет-клірингу. Приймає значення «19000000», якщо покупцем є центральний контрагент</w:t>
            </w:r>
          </w:p>
        </w:tc>
        <w:tc>
          <w:tcPr>
            <w:tcW w:w="1417" w:type="dxa"/>
            <w:tcBorders>
              <w:top w:val="single" w:sz="4" w:space="0" w:color="auto"/>
              <w:left w:val="single" w:sz="4" w:space="0" w:color="auto"/>
              <w:bottom w:val="single" w:sz="4" w:space="0" w:color="auto"/>
              <w:right w:val="single" w:sz="4" w:space="0" w:color="auto"/>
            </w:tcBorders>
          </w:tcPr>
          <w:p w14:paraId="08FCBB93"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33D2FDB5"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730D68F"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14.</w:t>
            </w:r>
          </w:p>
        </w:tc>
        <w:tc>
          <w:tcPr>
            <w:tcW w:w="7400" w:type="dxa"/>
            <w:tcBorders>
              <w:top w:val="single" w:sz="4" w:space="0" w:color="auto"/>
              <w:left w:val="single" w:sz="4" w:space="0" w:color="auto"/>
              <w:bottom w:val="single" w:sz="4" w:space="0" w:color="auto"/>
              <w:right w:val="single" w:sz="4" w:space="0" w:color="auto"/>
            </w:tcBorders>
          </w:tcPr>
          <w:p w14:paraId="37A3FC6C"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Ознака клірингового рахунку учасника клірингу /  клірингового рахунку клієнта (клієнтів) одержувачацінних паперів:</w:t>
            </w:r>
          </w:p>
          <w:p w14:paraId="29179839"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кліринговий рахунок клієнта (клієнтів) – приймає значення «Р»;</w:t>
            </w:r>
          </w:p>
          <w:p w14:paraId="09378625"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кліринговий рахунок учасника клірингу – приймає значення «O».</w:t>
            </w:r>
          </w:p>
          <w:p w14:paraId="3221FF33"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Для центрального контрагента  приймає значення «O»</w:t>
            </w:r>
          </w:p>
        </w:tc>
        <w:tc>
          <w:tcPr>
            <w:tcW w:w="1417" w:type="dxa"/>
            <w:tcBorders>
              <w:top w:val="single" w:sz="4" w:space="0" w:color="auto"/>
              <w:left w:val="single" w:sz="4" w:space="0" w:color="auto"/>
              <w:bottom w:val="single" w:sz="4" w:space="0" w:color="auto"/>
              <w:right w:val="single" w:sz="4" w:space="0" w:color="auto"/>
            </w:tcBorders>
          </w:tcPr>
          <w:p w14:paraId="5D48257C"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6E41F862"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05BE5AA"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15.</w:t>
            </w:r>
          </w:p>
        </w:tc>
        <w:tc>
          <w:tcPr>
            <w:tcW w:w="7400" w:type="dxa"/>
            <w:tcBorders>
              <w:top w:val="single" w:sz="4" w:space="0" w:color="auto"/>
              <w:left w:val="single" w:sz="4" w:space="0" w:color="auto"/>
              <w:bottom w:val="single" w:sz="4" w:space="0" w:color="auto"/>
              <w:right w:val="single" w:sz="4" w:space="0" w:color="auto"/>
            </w:tcBorders>
          </w:tcPr>
          <w:p w14:paraId="20868D97" w14:textId="77777777" w:rsidR="004271E6" w:rsidRPr="00047E1B" w:rsidRDefault="004271E6">
            <w:pPr>
              <w:shd w:val="clear" w:color="auto" w:fill="FFFFFF"/>
              <w:tabs>
                <w:tab w:val="left" w:pos="993"/>
                <w:tab w:val="left" w:pos="1134"/>
              </w:tabs>
              <w:ind w:firstLine="34"/>
              <w:jc w:val="left"/>
              <w:rPr>
                <w:rFonts w:ascii="Times New Roman" w:hAnsi="Times New Roman"/>
                <w:sz w:val="24"/>
                <w:szCs w:val="24"/>
              </w:rPr>
            </w:pPr>
            <w:r w:rsidRPr="00047E1B">
              <w:rPr>
                <w:rFonts w:ascii="Times New Roman" w:hAnsi="Times New Roman"/>
                <w:sz w:val="24"/>
                <w:szCs w:val="24"/>
              </w:rPr>
              <w:t>Якщо одержувачем цінних паперів є кліринговий рахунок з колективним обліком клієнтів учасників клірингу (з ознакою «код належності активу», що дорівнює «4»), зазначається наступна інформація про вигодоодержувача:</w:t>
            </w:r>
          </w:p>
          <w:p w14:paraId="64F2A3BC" w14:textId="77777777" w:rsidR="004271E6" w:rsidRPr="00047E1B" w:rsidRDefault="004271E6">
            <w:pPr>
              <w:pStyle w:val="ad"/>
              <w:widowControl/>
              <w:numPr>
                <w:ilvl w:val="0"/>
                <w:numId w:val="30"/>
              </w:numPr>
              <w:ind w:left="317"/>
              <w:contextualSpacing/>
              <w:rPr>
                <w:rFonts w:ascii="Times New Roman" w:hAnsi="Times New Roman"/>
                <w:sz w:val="24"/>
                <w:szCs w:val="24"/>
                <w:lang w:val="uk-UA"/>
              </w:rPr>
            </w:pPr>
            <w:r w:rsidRPr="00047E1B">
              <w:rPr>
                <w:rFonts w:ascii="Times New Roman" w:hAnsi="Times New Roman"/>
                <w:sz w:val="24"/>
                <w:szCs w:val="24"/>
                <w:lang w:val="uk-UA"/>
              </w:rPr>
              <w:t>для депонентів – юридичних осіб-резидентів – код за ЄДРПОУ;</w:t>
            </w:r>
          </w:p>
          <w:p w14:paraId="4B8040E2" w14:textId="77777777" w:rsidR="004271E6" w:rsidRPr="00047E1B" w:rsidRDefault="004271E6">
            <w:pPr>
              <w:pStyle w:val="ad"/>
              <w:widowControl/>
              <w:numPr>
                <w:ilvl w:val="0"/>
                <w:numId w:val="30"/>
              </w:numPr>
              <w:ind w:left="317"/>
              <w:contextualSpacing/>
              <w:rPr>
                <w:rFonts w:ascii="Times New Roman" w:hAnsi="Times New Roman"/>
                <w:sz w:val="24"/>
                <w:szCs w:val="24"/>
                <w:lang w:val="uk-UA"/>
              </w:rPr>
            </w:pPr>
            <w:r w:rsidRPr="00047E1B">
              <w:rPr>
                <w:rFonts w:ascii="Times New Roman" w:hAnsi="Times New Roman"/>
                <w:sz w:val="24"/>
                <w:szCs w:val="24"/>
                <w:lang w:val="uk-UA"/>
              </w:rPr>
              <w:t>для депонентів – юридичних осіб-нерезидентів – реєстраційний код юридичної особи-нерезидента;</w:t>
            </w:r>
          </w:p>
          <w:p w14:paraId="1245F2EC" w14:textId="77777777" w:rsidR="004271E6" w:rsidRPr="00047E1B" w:rsidRDefault="004271E6">
            <w:pPr>
              <w:pStyle w:val="ad"/>
              <w:widowControl/>
              <w:numPr>
                <w:ilvl w:val="0"/>
                <w:numId w:val="30"/>
              </w:numPr>
              <w:ind w:left="317"/>
              <w:contextualSpacing/>
              <w:rPr>
                <w:rFonts w:ascii="Times New Roman" w:hAnsi="Times New Roman"/>
                <w:sz w:val="24"/>
                <w:szCs w:val="24"/>
                <w:lang w:val="uk-UA"/>
              </w:rPr>
            </w:pPr>
            <w:r w:rsidRPr="00047E1B">
              <w:rPr>
                <w:rFonts w:ascii="Times New Roman" w:hAnsi="Times New Roman"/>
                <w:sz w:val="24"/>
                <w:szCs w:val="24"/>
                <w:lang w:val="uk-UA"/>
              </w:rPr>
              <w:t>для депонентів – фізичних осіб-резидентів – РНОКПП або серія (за наявності) та номер паспорта, в якому проставлено відмітку про відмову від прийняття РНОКПП чи номер паспорта із записом про відмову від прийняття РНОКПП в електронному безконтактному носії;</w:t>
            </w:r>
          </w:p>
          <w:p w14:paraId="208512E4" w14:textId="77777777" w:rsidR="004271E6" w:rsidRPr="00047E1B" w:rsidRDefault="004271E6">
            <w:pPr>
              <w:pStyle w:val="ad"/>
              <w:widowControl/>
              <w:numPr>
                <w:ilvl w:val="0"/>
                <w:numId w:val="30"/>
              </w:numPr>
              <w:ind w:left="317" w:hanging="317"/>
              <w:contextualSpacing/>
              <w:rPr>
                <w:rFonts w:ascii="Times New Roman" w:hAnsi="Times New Roman"/>
                <w:sz w:val="24"/>
                <w:szCs w:val="24"/>
                <w:lang w:val="uk-UA"/>
              </w:rPr>
            </w:pPr>
            <w:r w:rsidRPr="00047E1B">
              <w:rPr>
                <w:rFonts w:ascii="Times New Roman" w:hAnsi="Times New Roman"/>
                <w:sz w:val="24"/>
                <w:szCs w:val="24"/>
                <w:lang w:val="uk-UA"/>
              </w:rPr>
              <w:t>для депонентів – фізичних осіб-нерезидентів – реєстраційний код фізичної особи-нерезидента;</w:t>
            </w:r>
          </w:p>
          <w:p w14:paraId="2C326F6C" w14:textId="77777777" w:rsidR="004271E6" w:rsidRPr="00047E1B" w:rsidRDefault="004271E6">
            <w:pPr>
              <w:pStyle w:val="ad"/>
              <w:widowControl/>
              <w:numPr>
                <w:ilvl w:val="0"/>
                <w:numId w:val="30"/>
              </w:numPr>
              <w:ind w:left="317"/>
              <w:contextualSpacing/>
              <w:rPr>
                <w:rFonts w:ascii="Times New Roman" w:hAnsi="Times New Roman"/>
                <w:sz w:val="24"/>
                <w:szCs w:val="24"/>
                <w:lang w:val="uk-UA"/>
              </w:rPr>
            </w:pPr>
            <w:r w:rsidRPr="00047E1B">
              <w:rPr>
                <w:rFonts w:ascii="Times New Roman" w:hAnsi="Times New Roman"/>
                <w:sz w:val="24"/>
                <w:szCs w:val="24"/>
                <w:lang w:val="uk-UA"/>
              </w:rPr>
              <w:t>для депонентів – інститутів спільного інвестування – код за ЄДРІСІ.</w:t>
            </w:r>
          </w:p>
          <w:p w14:paraId="25E95DB9" w14:textId="77777777" w:rsidR="004271E6" w:rsidRPr="00047E1B" w:rsidRDefault="004271E6">
            <w:pPr>
              <w:pStyle w:val="ad"/>
              <w:widowControl/>
              <w:ind w:left="317"/>
              <w:contextualSpacing/>
              <w:rPr>
                <w:rFonts w:ascii="Times New Roman" w:hAnsi="Times New Roman"/>
                <w:sz w:val="24"/>
                <w:szCs w:val="24"/>
                <w:lang w:val="uk-UA"/>
              </w:rPr>
            </w:pPr>
            <w:r w:rsidRPr="00047E1B">
              <w:rPr>
                <w:rFonts w:ascii="Times New Roman" w:hAnsi="Times New Roman"/>
                <w:sz w:val="24"/>
                <w:szCs w:val="24"/>
                <w:lang w:val="uk-UA"/>
              </w:rPr>
              <w:t>Для інших клірингових рахунків поле не використовується.</w:t>
            </w:r>
          </w:p>
        </w:tc>
        <w:tc>
          <w:tcPr>
            <w:tcW w:w="1417" w:type="dxa"/>
            <w:tcBorders>
              <w:top w:val="single" w:sz="4" w:space="0" w:color="auto"/>
              <w:left w:val="single" w:sz="4" w:space="0" w:color="auto"/>
              <w:bottom w:val="single" w:sz="4" w:space="0" w:color="auto"/>
              <w:right w:val="single" w:sz="4" w:space="0" w:color="auto"/>
            </w:tcBorders>
          </w:tcPr>
          <w:p w14:paraId="04BD53BC"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64A3AD26"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73E2C46E"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16.</w:t>
            </w:r>
          </w:p>
        </w:tc>
        <w:tc>
          <w:tcPr>
            <w:tcW w:w="7400" w:type="dxa"/>
            <w:tcBorders>
              <w:top w:val="single" w:sz="4" w:space="0" w:color="auto"/>
              <w:left w:val="single" w:sz="4" w:space="0" w:color="auto"/>
              <w:bottom w:val="single" w:sz="4" w:space="0" w:color="auto"/>
              <w:right w:val="single" w:sz="4" w:space="0" w:color="auto"/>
            </w:tcBorders>
          </w:tcPr>
          <w:p w14:paraId="5D96A17A"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Укладання договору купівлі-продажу цінних паперів поза організованим ринком капіталу (поле приймає значення «V»)</w:t>
            </w:r>
          </w:p>
        </w:tc>
        <w:tc>
          <w:tcPr>
            <w:tcW w:w="1417" w:type="dxa"/>
            <w:tcBorders>
              <w:top w:val="single" w:sz="4" w:space="0" w:color="auto"/>
              <w:left w:val="single" w:sz="4" w:space="0" w:color="auto"/>
              <w:bottom w:val="single" w:sz="4" w:space="0" w:color="auto"/>
              <w:right w:val="single" w:sz="4" w:space="0" w:color="auto"/>
            </w:tcBorders>
          </w:tcPr>
          <w:p w14:paraId="76BDA659"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37FD0A05"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76367EB7"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17.</w:t>
            </w:r>
          </w:p>
        </w:tc>
        <w:tc>
          <w:tcPr>
            <w:tcW w:w="7400" w:type="dxa"/>
            <w:tcBorders>
              <w:top w:val="single" w:sz="4" w:space="0" w:color="auto"/>
              <w:left w:val="single" w:sz="4" w:space="0" w:color="auto"/>
              <w:bottom w:val="single" w:sz="4" w:space="0" w:color="auto"/>
              <w:right w:val="single" w:sz="4" w:space="0" w:color="auto"/>
            </w:tcBorders>
          </w:tcPr>
          <w:p w14:paraId="23A8329C"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Ідентифікатор клірингового рахунку учасника клірингу /  клірингового рахунку клієнта (клієнтів) одержувача цінних паперів – складний реквізит, що має наступну структуру:</w:t>
            </w:r>
          </w:p>
          <w:p w14:paraId="06AA5587"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1. код рахунку аналітичного обліку – Char(3) (має значення «223»);</w:t>
            </w:r>
          </w:p>
          <w:p w14:paraId="4F9FE120" w14:textId="187BC29A"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 xml:space="preserve">2. ознака «код належності активу» – Char(1) (приймає значення, наведене у </w:t>
            </w:r>
            <w:r w:rsidR="005633AE" w:rsidRPr="00047E1B">
              <w:rPr>
                <w:rFonts w:ascii="Times New Roman" w:hAnsi="Times New Roman"/>
                <w:sz w:val="24"/>
                <w:szCs w:val="24"/>
              </w:rPr>
              <w:t xml:space="preserve">додатку 8.1 </w:t>
            </w:r>
            <w:r w:rsidRPr="00047E1B">
              <w:rPr>
                <w:rFonts w:ascii="Times New Roman" w:hAnsi="Times New Roman"/>
                <w:sz w:val="24"/>
                <w:szCs w:val="24"/>
              </w:rPr>
              <w:t xml:space="preserve"> Регламенту провадження клірингової діяльності ПАТ «Розрахунковий центр»);</w:t>
            </w:r>
          </w:p>
          <w:p w14:paraId="438C7499"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3. код керуючого кліринговим рахунком   – Char(6) («0015хх», надається учаснику клірингу Розрахунковим центром);</w:t>
            </w:r>
          </w:p>
          <w:p w14:paraId="7E61E19A"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4. номер клірингового рахунку учасника клірингу /  клірингового рахунку клієнта (клієнтів) – Char(6).</w:t>
            </w:r>
          </w:p>
          <w:p w14:paraId="0C18D0DA"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Приймає значення «22310015xx001900», якщо покупцем є центральний контрагент</w:t>
            </w:r>
          </w:p>
        </w:tc>
        <w:tc>
          <w:tcPr>
            <w:tcW w:w="1417" w:type="dxa"/>
            <w:tcBorders>
              <w:top w:val="single" w:sz="4" w:space="0" w:color="auto"/>
              <w:left w:val="single" w:sz="4" w:space="0" w:color="auto"/>
              <w:bottom w:val="single" w:sz="4" w:space="0" w:color="auto"/>
              <w:right w:val="single" w:sz="4" w:space="0" w:color="auto"/>
            </w:tcBorders>
          </w:tcPr>
          <w:p w14:paraId="2F10F112"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50FFA2BF"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01762A6D"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18.</w:t>
            </w:r>
          </w:p>
        </w:tc>
        <w:tc>
          <w:tcPr>
            <w:tcW w:w="7400" w:type="dxa"/>
            <w:tcBorders>
              <w:top w:val="single" w:sz="4" w:space="0" w:color="auto"/>
              <w:left w:val="single" w:sz="4" w:space="0" w:color="auto"/>
              <w:bottom w:val="single" w:sz="4" w:space="0" w:color="auto"/>
              <w:right w:val="single" w:sz="4" w:space="0" w:color="auto"/>
            </w:tcBorders>
          </w:tcPr>
          <w:p w14:paraId="2D464B73"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Міжнародний ідентифікаційний номер цінних паперів</w:t>
            </w:r>
          </w:p>
        </w:tc>
        <w:tc>
          <w:tcPr>
            <w:tcW w:w="1417" w:type="dxa"/>
            <w:tcBorders>
              <w:top w:val="single" w:sz="4" w:space="0" w:color="auto"/>
              <w:left w:val="single" w:sz="4" w:space="0" w:color="auto"/>
              <w:bottom w:val="single" w:sz="4" w:space="0" w:color="auto"/>
              <w:right w:val="single" w:sz="4" w:space="0" w:color="auto"/>
            </w:tcBorders>
          </w:tcPr>
          <w:p w14:paraId="7CC948ED"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Char(12)*</w:t>
            </w:r>
          </w:p>
        </w:tc>
      </w:tr>
      <w:tr w:rsidR="004271E6" w:rsidRPr="00047E1B" w14:paraId="7C0DD91D"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7A13582B"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19.</w:t>
            </w:r>
          </w:p>
        </w:tc>
        <w:tc>
          <w:tcPr>
            <w:tcW w:w="7400" w:type="dxa"/>
            <w:tcBorders>
              <w:top w:val="single" w:sz="4" w:space="0" w:color="auto"/>
              <w:left w:val="single" w:sz="4" w:space="0" w:color="auto"/>
              <w:bottom w:val="single" w:sz="4" w:space="0" w:color="auto"/>
              <w:right w:val="single" w:sz="4" w:space="0" w:color="auto"/>
            </w:tcBorders>
          </w:tcPr>
          <w:p w14:paraId="532A6135"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 xml:space="preserve">Кількість цінних паперів, що дорівнює кількості клірингових активів щодо цінних паперів </w:t>
            </w:r>
          </w:p>
        </w:tc>
        <w:tc>
          <w:tcPr>
            <w:tcW w:w="1417" w:type="dxa"/>
            <w:tcBorders>
              <w:top w:val="single" w:sz="4" w:space="0" w:color="auto"/>
              <w:left w:val="single" w:sz="4" w:space="0" w:color="auto"/>
              <w:bottom w:val="single" w:sz="4" w:space="0" w:color="auto"/>
              <w:right w:val="single" w:sz="4" w:space="0" w:color="auto"/>
            </w:tcBorders>
          </w:tcPr>
          <w:p w14:paraId="1BE00433"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0385E5FC"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3A4F1D67"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20.</w:t>
            </w:r>
          </w:p>
        </w:tc>
        <w:tc>
          <w:tcPr>
            <w:tcW w:w="7400" w:type="dxa"/>
            <w:tcBorders>
              <w:top w:val="single" w:sz="4" w:space="0" w:color="auto"/>
              <w:left w:val="single" w:sz="4" w:space="0" w:color="auto"/>
              <w:bottom w:val="single" w:sz="4" w:space="0" w:color="auto"/>
              <w:right w:val="single" w:sz="4" w:space="0" w:color="auto"/>
            </w:tcBorders>
          </w:tcPr>
          <w:p w14:paraId="0827D99B"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Сума договору (ціна купівлі/продажу цінних паперів), що дорівнює кількості клірингових</w:t>
            </w:r>
            <w:r w:rsidRPr="00047E1B">
              <w:rPr>
                <w:rFonts w:ascii="Times New Roman" w:hAnsi="Times New Roman"/>
                <w:spacing w:val="-10"/>
                <w:sz w:val="24"/>
                <w:szCs w:val="24"/>
              </w:rPr>
              <w:t xml:space="preserve"> активів щодо</w:t>
            </w:r>
            <w:r w:rsidRPr="00047E1B">
              <w:rPr>
                <w:rFonts w:ascii="Times New Roman" w:hAnsi="Times New Roman"/>
                <w:sz w:val="24"/>
                <w:szCs w:val="24"/>
              </w:rPr>
              <w:t xml:space="preserve"> коштів </w:t>
            </w:r>
          </w:p>
        </w:tc>
        <w:tc>
          <w:tcPr>
            <w:tcW w:w="1417" w:type="dxa"/>
            <w:tcBorders>
              <w:top w:val="single" w:sz="4" w:space="0" w:color="auto"/>
              <w:left w:val="single" w:sz="4" w:space="0" w:color="auto"/>
              <w:bottom w:val="single" w:sz="4" w:space="0" w:color="auto"/>
              <w:right w:val="single" w:sz="4" w:space="0" w:color="auto"/>
            </w:tcBorders>
          </w:tcPr>
          <w:p w14:paraId="7BD3B2F9"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 xml:space="preserve">Char(18.2)** </w:t>
            </w:r>
          </w:p>
        </w:tc>
      </w:tr>
      <w:tr w:rsidR="004271E6" w:rsidRPr="00047E1B" w14:paraId="4814101B"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2D49AD6"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21.</w:t>
            </w:r>
          </w:p>
        </w:tc>
        <w:tc>
          <w:tcPr>
            <w:tcW w:w="7400" w:type="dxa"/>
            <w:tcBorders>
              <w:top w:val="single" w:sz="4" w:space="0" w:color="auto"/>
              <w:left w:val="single" w:sz="4" w:space="0" w:color="auto"/>
              <w:bottom w:val="single" w:sz="4" w:space="0" w:color="auto"/>
              <w:right w:val="single" w:sz="4" w:space="0" w:color="auto"/>
            </w:tcBorders>
          </w:tcPr>
          <w:p w14:paraId="7144D69C" w14:textId="77777777" w:rsidR="004271E6" w:rsidRPr="00047E1B" w:rsidRDefault="004271E6">
            <w:pPr>
              <w:spacing w:before="0" w:after="0"/>
              <w:ind w:firstLine="0"/>
              <w:rPr>
                <w:rFonts w:ascii="Times New Roman" w:hAnsi="Times New Roman"/>
              </w:rPr>
            </w:pPr>
            <w:r w:rsidRPr="00047E1B">
              <w:rPr>
                <w:rFonts w:ascii="Times New Roman" w:hAnsi="Times New Roman"/>
                <w:sz w:val="24"/>
                <w:szCs w:val="24"/>
              </w:rPr>
              <w:t>Дата розрахунків (у форматі YYYYMMDD, повинна дорівнювати даті поточного операційного дня)</w:t>
            </w:r>
          </w:p>
        </w:tc>
        <w:tc>
          <w:tcPr>
            <w:tcW w:w="1417" w:type="dxa"/>
            <w:tcBorders>
              <w:top w:val="single" w:sz="4" w:space="0" w:color="auto"/>
              <w:left w:val="single" w:sz="4" w:space="0" w:color="auto"/>
              <w:bottom w:val="single" w:sz="4" w:space="0" w:color="auto"/>
              <w:right w:val="single" w:sz="4" w:space="0" w:color="auto"/>
            </w:tcBorders>
          </w:tcPr>
          <w:p w14:paraId="78EA1AD3"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5D621501"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4BAB499"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lastRenderedPageBreak/>
              <w:t>22.</w:t>
            </w:r>
          </w:p>
        </w:tc>
        <w:tc>
          <w:tcPr>
            <w:tcW w:w="7400" w:type="dxa"/>
            <w:tcBorders>
              <w:top w:val="single" w:sz="4" w:space="0" w:color="auto"/>
              <w:left w:val="single" w:sz="4" w:space="0" w:color="auto"/>
              <w:bottom w:val="single" w:sz="4" w:space="0" w:color="auto"/>
              <w:right w:val="single" w:sz="4" w:space="0" w:color="auto"/>
            </w:tcBorders>
          </w:tcPr>
          <w:p w14:paraId="49AF34C9"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Код валюти, у якій визначена сума договору (ціна купівлі/продажу цінних паперів). Може приймати значення: «</w:t>
            </w:r>
            <w:r w:rsidRPr="00047E1B">
              <w:rPr>
                <w:rFonts w:ascii="Times New Roman" w:hAnsi="Times New Roman"/>
                <w:b/>
                <w:sz w:val="24"/>
                <w:szCs w:val="24"/>
              </w:rPr>
              <w:t xml:space="preserve">UAH00000000» </w:t>
            </w:r>
            <w:r w:rsidRPr="00047E1B">
              <w:rPr>
                <w:rFonts w:ascii="Times New Roman" w:hAnsi="Times New Roman"/>
                <w:sz w:val="24"/>
                <w:szCs w:val="24"/>
              </w:rPr>
              <w:t>для гривні або «</w:t>
            </w:r>
            <w:r w:rsidRPr="00047E1B">
              <w:rPr>
                <w:rFonts w:ascii="Times New Roman" w:hAnsi="Times New Roman"/>
                <w:b/>
                <w:sz w:val="24"/>
                <w:szCs w:val="24"/>
              </w:rPr>
              <w:t>UAUSD0000000</w:t>
            </w:r>
            <w:r w:rsidRPr="00047E1B">
              <w:rPr>
                <w:rFonts w:ascii="Times New Roman" w:hAnsi="Times New Roman"/>
                <w:sz w:val="24"/>
                <w:szCs w:val="24"/>
              </w:rPr>
              <w:t>» для долара США, або  «</w:t>
            </w:r>
            <w:r w:rsidRPr="00047E1B">
              <w:rPr>
                <w:rFonts w:ascii="Times New Roman" w:hAnsi="Times New Roman"/>
                <w:b/>
                <w:sz w:val="24"/>
                <w:szCs w:val="24"/>
              </w:rPr>
              <w:t>UAEUR0000000</w:t>
            </w:r>
            <w:r w:rsidRPr="00047E1B">
              <w:rPr>
                <w:rFonts w:ascii="Times New Roman" w:hAnsi="Times New Roman"/>
                <w:sz w:val="24"/>
                <w:szCs w:val="24"/>
              </w:rPr>
              <w:t>» для євро</w:t>
            </w:r>
          </w:p>
        </w:tc>
        <w:tc>
          <w:tcPr>
            <w:tcW w:w="1417" w:type="dxa"/>
            <w:tcBorders>
              <w:top w:val="single" w:sz="4" w:space="0" w:color="auto"/>
              <w:left w:val="single" w:sz="4" w:space="0" w:color="auto"/>
              <w:bottom w:val="single" w:sz="4" w:space="0" w:color="auto"/>
              <w:right w:val="single" w:sz="4" w:space="0" w:color="auto"/>
            </w:tcBorders>
          </w:tcPr>
          <w:p w14:paraId="6188EFBD"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Char(12)*</w:t>
            </w:r>
          </w:p>
        </w:tc>
      </w:tr>
      <w:tr w:rsidR="004271E6" w:rsidRPr="00047E1B" w14:paraId="48CEA561"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16CC9E0F"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23.</w:t>
            </w:r>
          </w:p>
        </w:tc>
        <w:tc>
          <w:tcPr>
            <w:tcW w:w="7400" w:type="dxa"/>
            <w:tcBorders>
              <w:top w:val="single" w:sz="4" w:space="0" w:color="auto"/>
              <w:left w:val="single" w:sz="4" w:space="0" w:color="auto"/>
              <w:bottom w:val="single" w:sz="4" w:space="0" w:color="auto"/>
              <w:right w:val="single" w:sz="4" w:space="0" w:color="auto"/>
            </w:tcBorders>
          </w:tcPr>
          <w:p w14:paraId="42D85EFF"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Ідентифікатор клірингового рахунку учасника клірингу /  клірингового рахунку клієнта (клієнтів), на який зараховуються клірингові активи щодо коштів – складний реквізит, що має наступну структуру:</w:t>
            </w:r>
          </w:p>
          <w:p w14:paraId="01C1234C"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1. код рахунку аналітичного обліку – Char(3) (приймає значення «223»);</w:t>
            </w:r>
          </w:p>
          <w:p w14:paraId="6973D919" w14:textId="763D63EB"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 xml:space="preserve">2. ознаки «код належності активу» – Char(1) (приймає значення, наведене у </w:t>
            </w:r>
            <w:r w:rsidR="005633AE" w:rsidRPr="00047E1B">
              <w:rPr>
                <w:rFonts w:ascii="Times New Roman" w:hAnsi="Times New Roman"/>
                <w:sz w:val="24"/>
                <w:szCs w:val="24"/>
              </w:rPr>
              <w:t xml:space="preserve">додатку 8.1 </w:t>
            </w:r>
            <w:r w:rsidRPr="00047E1B">
              <w:rPr>
                <w:rFonts w:ascii="Times New Roman" w:hAnsi="Times New Roman"/>
                <w:sz w:val="24"/>
                <w:szCs w:val="24"/>
              </w:rPr>
              <w:t xml:space="preserve"> Регламенту провадження клірингової діяльності ПАТ </w:t>
            </w:r>
            <w:r w:rsidR="008329C2" w:rsidRPr="00047E1B">
              <w:rPr>
                <w:rFonts w:ascii="Times New Roman" w:hAnsi="Times New Roman"/>
                <w:sz w:val="24"/>
                <w:szCs w:val="24"/>
              </w:rPr>
              <w:t>«</w:t>
            </w:r>
            <w:r w:rsidRPr="00047E1B">
              <w:rPr>
                <w:rFonts w:ascii="Times New Roman" w:hAnsi="Times New Roman"/>
                <w:sz w:val="24"/>
                <w:szCs w:val="24"/>
              </w:rPr>
              <w:t>Розрахунковий центр</w:t>
            </w:r>
            <w:r w:rsidR="008329C2" w:rsidRPr="00047E1B">
              <w:rPr>
                <w:rFonts w:ascii="Times New Roman" w:hAnsi="Times New Roman"/>
                <w:sz w:val="24"/>
                <w:szCs w:val="24"/>
              </w:rPr>
              <w:t>»</w:t>
            </w:r>
            <w:r w:rsidRPr="00047E1B">
              <w:rPr>
                <w:rFonts w:ascii="Times New Roman" w:hAnsi="Times New Roman"/>
                <w:sz w:val="24"/>
                <w:szCs w:val="24"/>
              </w:rPr>
              <w:t>);</w:t>
            </w:r>
          </w:p>
          <w:p w14:paraId="1C5C80A8"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3. код керуючого кліринговим рахунком – Char(6) («0015хх», надається учаснику клірингу Розрахунковим центром);</w:t>
            </w:r>
          </w:p>
          <w:p w14:paraId="23C07F14"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4. номер клірингового рахунку учасника клірингу /  клірингового рахунку клієнта (клієнтів) – Char(6).</w:t>
            </w:r>
          </w:p>
          <w:p w14:paraId="2AD7F823"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Приймає значення «22310015хх001900», якщо продавцем є центральний контрагент.</w:t>
            </w:r>
          </w:p>
          <w:p w14:paraId="3A571056"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Значення цього поля повинно співпадати зі значенням поля 11</w:t>
            </w:r>
          </w:p>
        </w:tc>
        <w:tc>
          <w:tcPr>
            <w:tcW w:w="1417" w:type="dxa"/>
            <w:tcBorders>
              <w:top w:val="single" w:sz="4" w:space="0" w:color="auto"/>
              <w:left w:val="single" w:sz="4" w:space="0" w:color="auto"/>
              <w:bottom w:val="single" w:sz="4" w:space="0" w:color="auto"/>
              <w:right w:val="single" w:sz="4" w:space="0" w:color="auto"/>
            </w:tcBorders>
          </w:tcPr>
          <w:p w14:paraId="391A80DE"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68CB3FDF"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3AAB672F"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24.</w:t>
            </w:r>
          </w:p>
        </w:tc>
        <w:tc>
          <w:tcPr>
            <w:tcW w:w="7400" w:type="dxa"/>
            <w:tcBorders>
              <w:top w:val="single" w:sz="4" w:space="0" w:color="auto"/>
              <w:left w:val="single" w:sz="4" w:space="0" w:color="auto"/>
              <w:bottom w:val="single" w:sz="4" w:space="0" w:color="auto"/>
              <w:right w:val="single" w:sz="4" w:space="0" w:color="auto"/>
            </w:tcBorders>
          </w:tcPr>
          <w:p w14:paraId="5CA253F5"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Ідентифікатор клірингового рахунку учасника клірингу /  клірингового рахунку клієнта (клієнтів), з якого списуються клірингові активи щодо коштів – складний реквізит, що має наступну структуру:</w:t>
            </w:r>
          </w:p>
          <w:p w14:paraId="5A7BCEB2"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1. код рахунку аналітичного обліку – Char(3) (приймає значення «223»);</w:t>
            </w:r>
          </w:p>
          <w:p w14:paraId="5AB563B2" w14:textId="085A14B2"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 xml:space="preserve">2. ознака «код належності активу» – Char(1) (приймає значення, наведене у </w:t>
            </w:r>
            <w:r w:rsidR="008329C2" w:rsidRPr="00047E1B">
              <w:rPr>
                <w:rFonts w:ascii="Times New Roman" w:hAnsi="Times New Roman"/>
                <w:sz w:val="24"/>
                <w:szCs w:val="24"/>
              </w:rPr>
              <w:t xml:space="preserve">додатку 8.1 </w:t>
            </w:r>
            <w:r w:rsidRPr="00047E1B">
              <w:rPr>
                <w:rFonts w:ascii="Times New Roman" w:hAnsi="Times New Roman"/>
                <w:sz w:val="24"/>
                <w:szCs w:val="24"/>
              </w:rPr>
              <w:t xml:space="preserve"> Регламенту провадження клірингової діяльності ПАТ </w:t>
            </w:r>
            <w:r w:rsidR="008329C2" w:rsidRPr="00047E1B">
              <w:rPr>
                <w:rFonts w:ascii="Times New Roman" w:hAnsi="Times New Roman"/>
                <w:sz w:val="24"/>
                <w:szCs w:val="24"/>
              </w:rPr>
              <w:t>«</w:t>
            </w:r>
            <w:r w:rsidRPr="00047E1B">
              <w:rPr>
                <w:rFonts w:ascii="Times New Roman" w:hAnsi="Times New Roman"/>
                <w:sz w:val="24"/>
                <w:szCs w:val="24"/>
              </w:rPr>
              <w:t>Розрахунковий центр</w:t>
            </w:r>
            <w:r w:rsidR="008329C2" w:rsidRPr="00047E1B">
              <w:rPr>
                <w:rFonts w:ascii="Times New Roman" w:hAnsi="Times New Roman"/>
                <w:sz w:val="24"/>
                <w:szCs w:val="24"/>
              </w:rPr>
              <w:t>»</w:t>
            </w:r>
            <w:r w:rsidRPr="00047E1B">
              <w:rPr>
                <w:rFonts w:ascii="Times New Roman" w:hAnsi="Times New Roman"/>
                <w:sz w:val="24"/>
                <w:szCs w:val="24"/>
              </w:rPr>
              <w:t>);</w:t>
            </w:r>
          </w:p>
          <w:p w14:paraId="7BBE861E"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3. код керуючого кліринговим рахунком – Char(6) («0015хх», надається учаснику клірингу Розрахунковим центром);</w:t>
            </w:r>
          </w:p>
          <w:p w14:paraId="572C20A9"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4. номер клірингового рахунку учасника клірингу / клірингового рахунку клієнта (клієнтів) – Char(6).</w:t>
            </w:r>
          </w:p>
          <w:p w14:paraId="52EDE5A9"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Приймає значення «22310015хх001900»), якщо покупцем є центральний контрагент.</w:t>
            </w:r>
          </w:p>
          <w:p w14:paraId="0B905E50"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Значення цього поля повинно співпадати зі значенням поля 17</w:t>
            </w:r>
          </w:p>
        </w:tc>
        <w:tc>
          <w:tcPr>
            <w:tcW w:w="1417" w:type="dxa"/>
            <w:tcBorders>
              <w:top w:val="single" w:sz="4" w:space="0" w:color="auto"/>
              <w:left w:val="single" w:sz="4" w:space="0" w:color="auto"/>
              <w:bottom w:val="single" w:sz="4" w:space="0" w:color="auto"/>
              <w:right w:val="single" w:sz="4" w:space="0" w:color="auto"/>
            </w:tcBorders>
          </w:tcPr>
          <w:p w14:paraId="3C7ED557"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5EEC1940"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585E42F9"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25.</w:t>
            </w:r>
          </w:p>
          <w:p w14:paraId="333C390D" w14:textId="77777777" w:rsidR="004271E6" w:rsidRPr="00047E1B" w:rsidRDefault="004271E6" w:rsidP="00DB324C">
            <w:pPr>
              <w:spacing w:before="20" w:after="20"/>
              <w:jc w:val="left"/>
              <w:rPr>
                <w:rFonts w:ascii="Times New Roman" w:hAnsi="Times New Roman"/>
                <w:sz w:val="24"/>
                <w:szCs w:val="24"/>
              </w:rPr>
            </w:pPr>
          </w:p>
        </w:tc>
        <w:tc>
          <w:tcPr>
            <w:tcW w:w="7400" w:type="dxa"/>
            <w:tcBorders>
              <w:top w:val="single" w:sz="4" w:space="0" w:color="auto"/>
              <w:left w:val="single" w:sz="4" w:space="0" w:color="auto"/>
              <w:bottom w:val="single" w:sz="4" w:space="0" w:color="auto"/>
              <w:right w:val="single" w:sz="4" w:space="0" w:color="auto"/>
            </w:tcBorders>
          </w:tcPr>
          <w:p w14:paraId="28658576"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Час формування пропозиції (оферти) на укладання договору купівлі-продажу (у форматі HH:MM:SS)</w:t>
            </w:r>
          </w:p>
        </w:tc>
        <w:tc>
          <w:tcPr>
            <w:tcW w:w="1417" w:type="dxa"/>
            <w:tcBorders>
              <w:top w:val="single" w:sz="4" w:space="0" w:color="auto"/>
              <w:left w:val="single" w:sz="4" w:space="0" w:color="auto"/>
              <w:bottom w:val="single" w:sz="4" w:space="0" w:color="auto"/>
              <w:right w:val="single" w:sz="4" w:space="0" w:color="auto"/>
            </w:tcBorders>
          </w:tcPr>
          <w:p w14:paraId="59BDBC42"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2708B757"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22918DF5"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26.</w:t>
            </w:r>
          </w:p>
        </w:tc>
        <w:tc>
          <w:tcPr>
            <w:tcW w:w="7400" w:type="dxa"/>
            <w:tcBorders>
              <w:top w:val="single" w:sz="4" w:space="0" w:color="auto"/>
              <w:left w:val="single" w:sz="4" w:space="0" w:color="auto"/>
              <w:bottom w:val="single" w:sz="4" w:space="0" w:color="auto"/>
              <w:right w:val="single" w:sz="4" w:space="0" w:color="auto"/>
            </w:tcBorders>
          </w:tcPr>
          <w:p w14:paraId="44FFC473"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Плановий номер пов’язаного договору купівлі-продажу цінних паперів</w:t>
            </w:r>
          </w:p>
        </w:tc>
        <w:tc>
          <w:tcPr>
            <w:tcW w:w="1417" w:type="dxa"/>
            <w:tcBorders>
              <w:top w:val="single" w:sz="4" w:space="0" w:color="auto"/>
              <w:left w:val="single" w:sz="4" w:space="0" w:color="auto"/>
              <w:bottom w:val="single" w:sz="4" w:space="0" w:color="auto"/>
              <w:right w:val="single" w:sz="4" w:space="0" w:color="auto"/>
            </w:tcBorders>
          </w:tcPr>
          <w:p w14:paraId="23203E74"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1C2F3339"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146E5E39"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27.</w:t>
            </w:r>
          </w:p>
        </w:tc>
        <w:tc>
          <w:tcPr>
            <w:tcW w:w="7400" w:type="dxa"/>
            <w:tcBorders>
              <w:top w:val="single" w:sz="4" w:space="0" w:color="auto"/>
              <w:left w:val="single" w:sz="4" w:space="0" w:color="auto"/>
              <w:bottom w:val="single" w:sz="4" w:space="0" w:color="auto"/>
              <w:right w:val="single" w:sz="4" w:space="0" w:color="auto"/>
            </w:tcBorders>
          </w:tcPr>
          <w:p w14:paraId="69216D79"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Не використовується</w:t>
            </w:r>
          </w:p>
        </w:tc>
        <w:tc>
          <w:tcPr>
            <w:tcW w:w="1417" w:type="dxa"/>
            <w:tcBorders>
              <w:top w:val="single" w:sz="4" w:space="0" w:color="auto"/>
              <w:left w:val="single" w:sz="4" w:space="0" w:color="auto"/>
              <w:bottom w:val="single" w:sz="4" w:space="0" w:color="auto"/>
              <w:right w:val="single" w:sz="4" w:space="0" w:color="auto"/>
            </w:tcBorders>
          </w:tcPr>
          <w:p w14:paraId="4271A0B6"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2FF413FD"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59CCC1A9"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28.</w:t>
            </w:r>
          </w:p>
        </w:tc>
        <w:tc>
          <w:tcPr>
            <w:tcW w:w="7400" w:type="dxa"/>
            <w:tcBorders>
              <w:top w:val="single" w:sz="4" w:space="0" w:color="auto"/>
              <w:left w:val="single" w:sz="4" w:space="0" w:color="auto"/>
              <w:bottom w:val="single" w:sz="4" w:space="0" w:color="auto"/>
              <w:right w:val="single" w:sz="4" w:space="0" w:color="auto"/>
            </w:tcBorders>
          </w:tcPr>
          <w:p w14:paraId="1F2E53D4"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Не використовується</w:t>
            </w:r>
          </w:p>
        </w:tc>
        <w:tc>
          <w:tcPr>
            <w:tcW w:w="1417" w:type="dxa"/>
            <w:tcBorders>
              <w:top w:val="single" w:sz="4" w:space="0" w:color="auto"/>
              <w:left w:val="single" w:sz="4" w:space="0" w:color="auto"/>
              <w:bottom w:val="single" w:sz="4" w:space="0" w:color="auto"/>
              <w:right w:val="single" w:sz="4" w:space="0" w:color="auto"/>
            </w:tcBorders>
          </w:tcPr>
          <w:p w14:paraId="4F52A0EA"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Сhar(1)*</w:t>
            </w:r>
          </w:p>
        </w:tc>
      </w:tr>
      <w:tr w:rsidR="004271E6" w:rsidRPr="00047E1B" w14:paraId="3F351BE0"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1AFA8BA"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29.</w:t>
            </w:r>
          </w:p>
        </w:tc>
        <w:tc>
          <w:tcPr>
            <w:tcW w:w="7400" w:type="dxa"/>
            <w:tcBorders>
              <w:top w:val="single" w:sz="4" w:space="0" w:color="auto"/>
              <w:left w:val="single" w:sz="4" w:space="0" w:color="auto"/>
              <w:bottom w:val="single" w:sz="4" w:space="0" w:color="auto"/>
              <w:right w:val="single" w:sz="4" w:space="0" w:color="auto"/>
            </w:tcBorders>
          </w:tcPr>
          <w:p w14:paraId="0AE8BCEB"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Поле приймає значення «V»</w:t>
            </w:r>
          </w:p>
        </w:tc>
        <w:tc>
          <w:tcPr>
            <w:tcW w:w="1417" w:type="dxa"/>
            <w:tcBorders>
              <w:top w:val="single" w:sz="4" w:space="0" w:color="auto"/>
              <w:left w:val="single" w:sz="4" w:space="0" w:color="auto"/>
              <w:bottom w:val="single" w:sz="4" w:space="0" w:color="auto"/>
              <w:right w:val="single" w:sz="4" w:space="0" w:color="auto"/>
            </w:tcBorders>
          </w:tcPr>
          <w:p w14:paraId="1DA43294"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Сhar(1)*</w:t>
            </w:r>
          </w:p>
        </w:tc>
      </w:tr>
      <w:tr w:rsidR="004271E6" w:rsidRPr="00047E1B" w14:paraId="2866121B"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737B3E7B" w14:textId="77777777" w:rsidR="004271E6" w:rsidRPr="00047E1B" w:rsidRDefault="004271E6" w:rsidP="00DB324C">
            <w:pPr>
              <w:spacing w:before="20" w:after="20"/>
              <w:ind w:firstLine="0"/>
              <w:jc w:val="left"/>
              <w:rPr>
                <w:rFonts w:ascii="Times New Roman" w:hAnsi="Times New Roman"/>
                <w:sz w:val="24"/>
                <w:szCs w:val="24"/>
              </w:rPr>
            </w:pPr>
            <w:r w:rsidRPr="00047E1B">
              <w:rPr>
                <w:rFonts w:ascii="Times New Roman" w:hAnsi="Times New Roman"/>
                <w:sz w:val="24"/>
                <w:szCs w:val="24"/>
              </w:rPr>
              <w:t>30.</w:t>
            </w:r>
          </w:p>
        </w:tc>
        <w:tc>
          <w:tcPr>
            <w:tcW w:w="7400" w:type="dxa"/>
            <w:tcBorders>
              <w:top w:val="single" w:sz="4" w:space="0" w:color="auto"/>
              <w:left w:val="single" w:sz="4" w:space="0" w:color="auto"/>
              <w:bottom w:val="single" w:sz="4" w:space="0" w:color="auto"/>
              <w:right w:val="single" w:sz="4" w:space="0" w:color="auto"/>
            </w:tcBorders>
          </w:tcPr>
          <w:p w14:paraId="5A18FA48" w14:textId="77777777" w:rsidR="004271E6" w:rsidRPr="00047E1B" w:rsidRDefault="004271E6">
            <w:pPr>
              <w:spacing w:before="20" w:after="20"/>
              <w:ind w:firstLine="0"/>
              <w:jc w:val="left"/>
              <w:rPr>
                <w:rFonts w:ascii="Times New Roman" w:hAnsi="Times New Roman"/>
                <w:sz w:val="24"/>
                <w:szCs w:val="24"/>
              </w:rPr>
            </w:pPr>
            <w:r w:rsidRPr="00047E1B">
              <w:rPr>
                <w:rFonts w:ascii="Times New Roman" w:hAnsi="Times New Roman"/>
                <w:sz w:val="24"/>
                <w:szCs w:val="24"/>
              </w:rPr>
              <w:t>Не використовується</w:t>
            </w:r>
          </w:p>
        </w:tc>
        <w:tc>
          <w:tcPr>
            <w:tcW w:w="1417" w:type="dxa"/>
            <w:tcBorders>
              <w:top w:val="single" w:sz="4" w:space="0" w:color="auto"/>
              <w:left w:val="single" w:sz="4" w:space="0" w:color="auto"/>
              <w:bottom w:val="single" w:sz="4" w:space="0" w:color="auto"/>
              <w:right w:val="single" w:sz="4" w:space="0" w:color="auto"/>
            </w:tcBorders>
          </w:tcPr>
          <w:p w14:paraId="0B4670E7"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Char(16)**</w:t>
            </w:r>
          </w:p>
        </w:tc>
      </w:tr>
    </w:tbl>
    <w:p w14:paraId="6ED15485" w14:textId="77777777" w:rsidR="004271E6" w:rsidRPr="00047E1B" w:rsidRDefault="004271E6" w:rsidP="004271E6">
      <w:pPr>
        <w:spacing w:before="20" w:after="20"/>
        <w:rPr>
          <w:rFonts w:ascii="Times New Roman" w:hAnsi="Times New Roman"/>
          <w:sz w:val="24"/>
          <w:szCs w:val="24"/>
        </w:rPr>
      </w:pPr>
    </w:p>
    <w:p w14:paraId="6FA473CA" w14:textId="77777777" w:rsidR="004271E6" w:rsidRPr="00047E1B" w:rsidRDefault="004271E6" w:rsidP="000835FD">
      <w:pPr>
        <w:ind w:firstLine="0"/>
        <w:rPr>
          <w:rFonts w:ascii="Times New Roman" w:hAnsi="Times New Roman"/>
          <w:sz w:val="24"/>
          <w:szCs w:val="24"/>
        </w:rPr>
      </w:pPr>
      <w:r w:rsidRPr="00047E1B">
        <w:rPr>
          <w:rFonts w:ascii="Times New Roman" w:hAnsi="Times New Roman"/>
          <w:sz w:val="24"/>
          <w:szCs w:val="24"/>
        </w:rPr>
        <w:t xml:space="preserve">*  - розмір поля співпадає з вказаним </w:t>
      </w:r>
    </w:p>
    <w:p w14:paraId="12FB07CB" w14:textId="77777777" w:rsidR="004271E6" w:rsidRPr="00047E1B" w:rsidRDefault="004271E6" w:rsidP="000835FD">
      <w:pPr>
        <w:ind w:firstLine="0"/>
        <w:rPr>
          <w:rFonts w:ascii="Times New Roman" w:hAnsi="Times New Roman"/>
          <w:sz w:val="24"/>
          <w:szCs w:val="24"/>
        </w:rPr>
      </w:pPr>
      <w:r w:rsidRPr="00047E1B">
        <w:rPr>
          <w:rFonts w:ascii="Times New Roman" w:hAnsi="Times New Roman"/>
          <w:sz w:val="24"/>
          <w:szCs w:val="24"/>
        </w:rPr>
        <w:t>**  - максимально дозволений розмір поля</w:t>
      </w:r>
    </w:p>
    <w:p w14:paraId="4366B084" w14:textId="77777777" w:rsidR="004271E6" w:rsidRPr="00047E1B" w:rsidRDefault="004271E6" w:rsidP="004271E6">
      <w:pPr>
        <w:spacing w:before="0" w:after="0"/>
        <w:ind w:firstLine="0"/>
        <w:jc w:val="left"/>
        <w:rPr>
          <w:rFonts w:ascii="Times New Roman" w:hAnsi="Times New Roman"/>
          <w:sz w:val="24"/>
          <w:szCs w:val="24"/>
        </w:rPr>
      </w:pPr>
      <w:r w:rsidRPr="00047E1B">
        <w:rPr>
          <w:rFonts w:ascii="Times New Roman" w:hAnsi="Times New Roman"/>
          <w:sz w:val="24"/>
          <w:szCs w:val="24"/>
        </w:rPr>
        <w:t>Всі поля запису використовують кодування Windows-1251 (Cyrillic).</w:t>
      </w:r>
    </w:p>
    <w:p w14:paraId="59BE0771" w14:textId="0C2118F7" w:rsidR="004271E6" w:rsidRPr="00047E1B" w:rsidRDefault="004271E6" w:rsidP="004271E6">
      <w:pPr>
        <w:spacing w:before="0" w:after="0"/>
        <w:ind w:firstLine="0"/>
        <w:jc w:val="left"/>
        <w:rPr>
          <w:rFonts w:ascii="Times New Roman" w:hAnsi="Times New Roman"/>
          <w:b/>
          <w:sz w:val="24"/>
          <w:szCs w:val="24"/>
        </w:rPr>
      </w:pPr>
    </w:p>
    <w:p w14:paraId="6A3067BE" w14:textId="3A5E48EE" w:rsidR="004271E6" w:rsidRPr="00047E1B" w:rsidRDefault="004271E6" w:rsidP="004271E6">
      <w:pPr>
        <w:pStyle w:val="affd"/>
        <w:rPr>
          <w:b/>
        </w:rPr>
      </w:pPr>
      <w:r w:rsidRPr="00047E1B">
        <w:lastRenderedPageBreak/>
        <w:t xml:space="preserve">Додаток </w:t>
      </w:r>
      <w:r w:rsidR="00221226" w:rsidRPr="00047E1B">
        <w:rPr>
          <w:bCs/>
        </w:rPr>
        <w:t>6.2</w:t>
      </w:r>
    </w:p>
    <w:p w14:paraId="5E08E13A" w14:textId="77777777" w:rsidR="004271E6" w:rsidRPr="00047E1B" w:rsidRDefault="004271E6" w:rsidP="004271E6">
      <w:pPr>
        <w:jc w:val="right"/>
        <w:rPr>
          <w:rFonts w:ascii="Times New Roman" w:hAnsi="Times New Roman"/>
          <w:b/>
          <w:sz w:val="24"/>
          <w:szCs w:val="24"/>
        </w:rPr>
      </w:pPr>
    </w:p>
    <w:p w14:paraId="15B55BEB" w14:textId="77777777" w:rsidR="004271E6" w:rsidRPr="00047E1B" w:rsidRDefault="004271E6" w:rsidP="004271E6">
      <w:pPr>
        <w:ind w:firstLine="0"/>
        <w:jc w:val="center"/>
        <w:rPr>
          <w:rFonts w:ascii="Times New Roman" w:hAnsi="Times New Roman"/>
          <w:b/>
          <w:sz w:val="24"/>
          <w:szCs w:val="24"/>
        </w:rPr>
      </w:pPr>
      <w:r w:rsidRPr="00047E1B">
        <w:rPr>
          <w:rFonts w:ascii="Times New Roman" w:hAnsi="Times New Roman"/>
          <w:b/>
          <w:sz w:val="24"/>
          <w:szCs w:val="24"/>
        </w:rPr>
        <w:t>Формат файлу «Звіт Розрахункового центру про прийняті (акцептовані) / неприйняті (неакцептовані) ним пропозиції (оферти) на укладання договорів купівлі-продажу цінних паперів з центральним контрагентом поза організованим ринком капіталу » (далі – Звіт Розрахункового центру про прийняті / неприйняті пропозиції)</w:t>
      </w:r>
    </w:p>
    <w:p w14:paraId="699404C9" w14:textId="77777777" w:rsidR="004271E6" w:rsidRPr="00047E1B" w:rsidRDefault="004271E6" w:rsidP="004271E6">
      <w:pPr>
        <w:rPr>
          <w:rFonts w:ascii="Times New Roman" w:hAnsi="Times New Roman"/>
          <w:sz w:val="24"/>
          <w:szCs w:val="24"/>
        </w:rPr>
      </w:pPr>
    </w:p>
    <w:p w14:paraId="6E88789F" w14:textId="77777777" w:rsidR="004271E6" w:rsidRPr="00047E1B" w:rsidRDefault="004271E6" w:rsidP="004271E6">
      <w:pPr>
        <w:rPr>
          <w:rFonts w:ascii="Times New Roman" w:hAnsi="Times New Roman"/>
          <w:b/>
          <w:sz w:val="24"/>
          <w:szCs w:val="24"/>
        </w:rPr>
      </w:pPr>
      <w:r w:rsidRPr="00047E1B">
        <w:rPr>
          <w:rFonts w:ascii="Times New Roman" w:hAnsi="Times New Roman"/>
          <w:b/>
          <w:sz w:val="24"/>
          <w:szCs w:val="24"/>
        </w:rPr>
        <w:t>1. Формат імені файлу «Звіт Розрахункового центру про прийняті / неприйняті пропозиції»</w:t>
      </w:r>
      <w:r w:rsidRPr="00047E1B" w:rsidDel="001E5639">
        <w:rPr>
          <w:rFonts w:ascii="Times New Roman" w:hAnsi="Times New Roman"/>
          <w:b/>
          <w:sz w:val="24"/>
          <w:szCs w:val="24"/>
        </w:rPr>
        <w:t xml:space="preserve"> </w:t>
      </w:r>
    </w:p>
    <w:p w14:paraId="0488514B"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Після обробки прийнятих даних про пропозиції (оферти) на укладання договорів купівлі-продажу цінних паперів поза організованим ринком капіталу, запропонованих для прийняття (акцепту) центральному контрагенту, Розрахунковий центр формує та передає учаснику клірингу звіти про прийняті (акцептовані) / не прийняті (неакцептовані) ним пропозиції (оферти) на укладання договорів купівлі-продажу цінних паперів поза організованим ринком капіталу.</w:t>
      </w:r>
    </w:p>
    <w:p w14:paraId="7CA36284"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 xml:space="preserve">Формат імені файлу складається з таких реквізитів: </w:t>
      </w:r>
    </w:p>
    <w:p w14:paraId="23074B9B"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YYYYMMDDNNN_TTTTTTTT.ACR</w:t>
      </w:r>
      <w:r w:rsidRPr="00047E1B">
        <w:rPr>
          <w:rFonts w:ascii="Times New Roman" w:hAnsi="Times New Roman"/>
          <w:sz w:val="24"/>
          <w:szCs w:val="24"/>
        </w:rPr>
        <w:t xml:space="preserve">, де </w:t>
      </w:r>
    </w:p>
    <w:p w14:paraId="69EC3147"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YYYYMMDD</w:t>
      </w:r>
      <w:r w:rsidRPr="00047E1B">
        <w:rPr>
          <w:rFonts w:ascii="Times New Roman" w:hAnsi="Times New Roman"/>
          <w:sz w:val="24"/>
          <w:szCs w:val="24"/>
        </w:rPr>
        <w:t xml:space="preserve"> – дата поточного операційного дня;     </w:t>
      </w:r>
    </w:p>
    <w:p w14:paraId="252B64EF" w14:textId="77777777" w:rsidR="004271E6" w:rsidRPr="00047E1B" w:rsidRDefault="004271E6" w:rsidP="004271E6">
      <w:pPr>
        <w:rPr>
          <w:rFonts w:ascii="Times New Roman" w:hAnsi="Times New Roman"/>
          <w:i/>
          <w:sz w:val="24"/>
          <w:szCs w:val="24"/>
        </w:rPr>
      </w:pPr>
      <w:r w:rsidRPr="00047E1B">
        <w:rPr>
          <w:rFonts w:ascii="Times New Roman" w:hAnsi="Times New Roman"/>
          <w:b/>
          <w:sz w:val="24"/>
          <w:szCs w:val="24"/>
        </w:rPr>
        <w:t>NNN</w:t>
      </w:r>
      <w:r w:rsidRPr="00047E1B">
        <w:rPr>
          <w:rFonts w:ascii="Times New Roman" w:hAnsi="Times New Roman"/>
          <w:sz w:val="24"/>
          <w:szCs w:val="24"/>
        </w:rPr>
        <w:t xml:space="preserve">  </w:t>
      </w:r>
      <w:r w:rsidRPr="00047E1B">
        <w:rPr>
          <w:rFonts w:ascii="Times New Roman" w:hAnsi="Times New Roman"/>
          <w:i/>
          <w:sz w:val="24"/>
          <w:szCs w:val="24"/>
        </w:rPr>
        <w:t>–</w:t>
      </w:r>
      <w:r w:rsidRPr="00047E1B">
        <w:rPr>
          <w:rFonts w:ascii="Times New Roman" w:hAnsi="Times New Roman"/>
          <w:sz w:val="24"/>
          <w:szCs w:val="24"/>
        </w:rPr>
        <w:t xml:space="preserve"> номер повідомлення за день, </w:t>
      </w:r>
    </w:p>
    <w:p w14:paraId="0CCBED22"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TTTTTTTT</w:t>
      </w:r>
      <w:r w:rsidRPr="00047E1B">
        <w:rPr>
          <w:rFonts w:ascii="Times New Roman" w:hAnsi="Times New Roman"/>
          <w:sz w:val="24"/>
          <w:szCs w:val="24"/>
        </w:rPr>
        <w:t xml:space="preserve"> – код за ЄДРПОУ учасника клірингу, якому Розрахунковий центр надає Звіт Розрахункового центру про прийняті / неприйняті пропозиції,</w:t>
      </w:r>
    </w:p>
    <w:p w14:paraId="0654EFB2"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ACR</w:t>
      </w:r>
      <w:r w:rsidRPr="00047E1B">
        <w:rPr>
          <w:rFonts w:ascii="Times New Roman" w:hAnsi="Times New Roman"/>
          <w:sz w:val="24"/>
          <w:szCs w:val="24"/>
        </w:rPr>
        <w:t xml:space="preserve"> – ознака файлу.</w:t>
      </w:r>
    </w:p>
    <w:p w14:paraId="037C37F0"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 xml:space="preserve">Дані в текстовому файлі формуються за правилом «1 рядок – 1 запис» </w:t>
      </w:r>
    </w:p>
    <w:p w14:paraId="4F7AB579"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та використовують кодування Windows-1251 (Cyrillic).</w:t>
      </w:r>
    </w:p>
    <w:p w14:paraId="3190C125"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Поля запису розподілені символом «|».</w:t>
      </w:r>
    </w:p>
    <w:p w14:paraId="194E6848" w14:textId="77777777" w:rsidR="004271E6" w:rsidRPr="00047E1B" w:rsidRDefault="004271E6" w:rsidP="004271E6">
      <w:pPr>
        <w:rPr>
          <w:rFonts w:ascii="Times New Roman" w:hAnsi="Times New Roman"/>
          <w:b/>
          <w:sz w:val="24"/>
          <w:szCs w:val="24"/>
        </w:rPr>
      </w:pPr>
      <w:r w:rsidRPr="00047E1B">
        <w:rPr>
          <w:rFonts w:ascii="Times New Roman" w:hAnsi="Times New Roman"/>
          <w:b/>
          <w:sz w:val="24"/>
          <w:szCs w:val="24"/>
        </w:rPr>
        <w:t xml:space="preserve">2. Формат файлу «Звіт Розрахункового центру про прийняті / неприйняті пропозиції» </w:t>
      </w:r>
    </w:p>
    <w:p w14:paraId="700362B4"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Перший рядок (запис) кожного файлу має такий формат:</w:t>
      </w:r>
    </w:p>
    <w:p w14:paraId="4CEE7758" w14:textId="77777777" w:rsidR="004271E6" w:rsidRPr="00047E1B" w:rsidRDefault="004271E6" w:rsidP="004271E6">
      <w:pPr>
        <w:rPr>
          <w:rFonts w:ascii="Times New Roman" w:hAnsi="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5386"/>
        <w:gridCol w:w="2722"/>
      </w:tblGrid>
      <w:tr w:rsidR="004271E6" w:rsidRPr="00047E1B" w14:paraId="2F3E2BD4" w14:textId="77777777">
        <w:tc>
          <w:tcPr>
            <w:tcW w:w="1668" w:type="dxa"/>
            <w:tcBorders>
              <w:top w:val="single" w:sz="4" w:space="0" w:color="auto"/>
              <w:left w:val="single" w:sz="4" w:space="0" w:color="auto"/>
              <w:bottom w:val="single" w:sz="4" w:space="0" w:color="auto"/>
              <w:right w:val="single" w:sz="4" w:space="0" w:color="auto"/>
            </w:tcBorders>
          </w:tcPr>
          <w:p w14:paraId="736550CB"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Номер поля</w:t>
            </w:r>
          </w:p>
        </w:tc>
        <w:tc>
          <w:tcPr>
            <w:tcW w:w="5386" w:type="dxa"/>
            <w:tcBorders>
              <w:top w:val="single" w:sz="4" w:space="0" w:color="auto"/>
              <w:left w:val="single" w:sz="4" w:space="0" w:color="auto"/>
              <w:bottom w:val="single" w:sz="4" w:space="0" w:color="auto"/>
              <w:right w:val="single" w:sz="4" w:space="0" w:color="auto"/>
            </w:tcBorders>
          </w:tcPr>
          <w:p w14:paraId="10D9762F"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Визначення поля</w:t>
            </w:r>
          </w:p>
        </w:tc>
        <w:tc>
          <w:tcPr>
            <w:tcW w:w="2722" w:type="dxa"/>
            <w:tcBorders>
              <w:top w:val="single" w:sz="4" w:space="0" w:color="auto"/>
              <w:left w:val="single" w:sz="4" w:space="0" w:color="auto"/>
              <w:bottom w:val="single" w:sz="4" w:space="0" w:color="auto"/>
              <w:right w:val="single" w:sz="4" w:space="0" w:color="auto"/>
            </w:tcBorders>
          </w:tcPr>
          <w:p w14:paraId="01979510"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Розмір поля</w:t>
            </w:r>
          </w:p>
        </w:tc>
      </w:tr>
      <w:tr w:rsidR="004271E6" w:rsidRPr="00047E1B" w14:paraId="39CD3B0C" w14:textId="77777777">
        <w:tc>
          <w:tcPr>
            <w:tcW w:w="1668" w:type="dxa"/>
            <w:tcBorders>
              <w:top w:val="single" w:sz="4" w:space="0" w:color="auto"/>
              <w:left w:val="single" w:sz="4" w:space="0" w:color="auto"/>
              <w:bottom w:val="single" w:sz="4" w:space="0" w:color="auto"/>
              <w:right w:val="single" w:sz="4" w:space="0" w:color="auto"/>
            </w:tcBorders>
          </w:tcPr>
          <w:p w14:paraId="7F243383" w14:textId="77777777" w:rsidR="004271E6" w:rsidRPr="00047E1B" w:rsidRDefault="004271E6">
            <w:pPr>
              <w:spacing w:before="0"/>
              <w:rPr>
                <w:rFonts w:ascii="Times New Roman" w:hAnsi="Times New Roman"/>
                <w:sz w:val="24"/>
                <w:szCs w:val="24"/>
              </w:rPr>
            </w:pPr>
            <w:r w:rsidRPr="00047E1B">
              <w:rPr>
                <w:rFonts w:ascii="Times New Roman" w:hAnsi="Times New Roman"/>
                <w:sz w:val="24"/>
                <w:szCs w:val="24"/>
              </w:rPr>
              <w:t>1.</w:t>
            </w:r>
          </w:p>
        </w:tc>
        <w:tc>
          <w:tcPr>
            <w:tcW w:w="5386" w:type="dxa"/>
            <w:tcBorders>
              <w:top w:val="single" w:sz="4" w:space="0" w:color="auto"/>
              <w:left w:val="single" w:sz="4" w:space="0" w:color="auto"/>
              <w:bottom w:val="single" w:sz="4" w:space="0" w:color="auto"/>
              <w:right w:val="single" w:sz="4" w:space="0" w:color="auto"/>
            </w:tcBorders>
          </w:tcPr>
          <w:p w14:paraId="2AD92995" w14:textId="77777777" w:rsidR="004271E6" w:rsidRPr="00047E1B" w:rsidRDefault="004271E6">
            <w:pPr>
              <w:spacing w:before="0"/>
              <w:ind w:firstLine="0"/>
              <w:rPr>
                <w:rFonts w:ascii="Times New Roman" w:hAnsi="Times New Roman"/>
                <w:b/>
                <w:sz w:val="24"/>
                <w:szCs w:val="24"/>
              </w:rPr>
            </w:pPr>
            <w:r w:rsidRPr="00047E1B">
              <w:rPr>
                <w:rFonts w:ascii="Times New Roman" w:hAnsi="Times New Roman"/>
                <w:sz w:val="24"/>
                <w:szCs w:val="24"/>
              </w:rPr>
              <w:t xml:space="preserve">Загальна кількість записів у файлі. </w:t>
            </w:r>
            <w:r w:rsidRPr="00047E1B">
              <w:rPr>
                <w:rFonts w:ascii="Times New Roman" w:hAnsi="Times New Roman"/>
                <w:b/>
                <w:sz w:val="24"/>
                <w:szCs w:val="24"/>
              </w:rPr>
              <w:t>Обов’язково.</w:t>
            </w:r>
          </w:p>
        </w:tc>
        <w:tc>
          <w:tcPr>
            <w:tcW w:w="2722" w:type="dxa"/>
            <w:tcBorders>
              <w:top w:val="single" w:sz="4" w:space="0" w:color="auto"/>
              <w:left w:val="single" w:sz="4" w:space="0" w:color="auto"/>
              <w:bottom w:val="single" w:sz="4" w:space="0" w:color="auto"/>
              <w:right w:val="single" w:sz="4" w:space="0" w:color="auto"/>
            </w:tcBorders>
          </w:tcPr>
          <w:p w14:paraId="681CF41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bl>
    <w:p w14:paraId="115F1EA4" w14:textId="77777777" w:rsidR="004271E6" w:rsidRPr="00047E1B" w:rsidRDefault="004271E6" w:rsidP="004271E6">
      <w:pPr>
        <w:rPr>
          <w:rFonts w:ascii="Times New Roman" w:hAnsi="Times New Roman"/>
          <w:sz w:val="24"/>
          <w:szCs w:val="24"/>
        </w:rPr>
      </w:pPr>
    </w:p>
    <w:p w14:paraId="092746E8"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При обробці файлу «Звіт Розрахункового центру про прийняті / неприйняті пропозиції» загальна кількість записів, яка вказана у першому рядку, використовується для контролю фактично отриманої кількості записів.</w:t>
      </w:r>
    </w:p>
    <w:p w14:paraId="42D7F724" w14:textId="77777777" w:rsidR="004271E6" w:rsidRPr="00047E1B" w:rsidRDefault="004271E6" w:rsidP="004271E6">
      <w:pPr>
        <w:rPr>
          <w:rFonts w:ascii="Times New Roman" w:hAnsi="Times New Roman"/>
          <w:sz w:val="24"/>
          <w:szCs w:val="24"/>
        </w:rPr>
      </w:pPr>
    </w:p>
    <w:p w14:paraId="7230F724" w14:textId="77777777" w:rsidR="004271E6" w:rsidRPr="00047E1B" w:rsidRDefault="004271E6" w:rsidP="004271E6">
      <w:pPr>
        <w:rPr>
          <w:rFonts w:ascii="Times New Roman" w:hAnsi="Times New Roman"/>
          <w:b/>
          <w:sz w:val="24"/>
          <w:szCs w:val="24"/>
        </w:rPr>
      </w:pPr>
      <w:r w:rsidRPr="00047E1B">
        <w:rPr>
          <w:rFonts w:ascii="Times New Roman" w:hAnsi="Times New Roman"/>
          <w:b/>
          <w:sz w:val="24"/>
          <w:szCs w:val="24"/>
        </w:rPr>
        <w:t>3. Формат запису про прийняту (акцептовану) / неприйняту (неакцептовану) Розрахунковим центром пропозицію (оферту) на укладання договору купівлі-продажу цінних паперів з центральним контрагентом поза організованим ринком капіталу».</w:t>
      </w:r>
    </w:p>
    <w:p w14:paraId="00B0A0BD"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 xml:space="preserve">Звіт Розрахункового центру про прийняті / неприйняті пропозиції містить такі самі записи про прийняту (акцептовану) / неприйняту (неакцептовану) Розрахунковим центром пропозицію (оферту) на укладання договору купівлі-продажу цінних паперів з центральним контрагентом поза організованим ринком капіталу, як і Відомість пропозицій (оферт) на укладання договорів купівлі-продажу цінних паперів з центральним контрагентом поза </w:t>
      </w:r>
      <w:r w:rsidRPr="00047E1B">
        <w:rPr>
          <w:rFonts w:ascii="Times New Roman" w:hAnsi="Times New Roman"/>
          <w:sz w:val="24"/>
          <w:szCs w:val="24"/>
        </w:rPr>
        <w:lastRenderedPageBreak/>
        <w:t>організованим ринком капіталу, запропонованих для прийняття (акцепту) центральному контрагенту», отримана від учасника клірингу, але кожний запис містить два додаткових поля:</w:t>
      </w:r>
    </w:p>
    <w:p w14:paraId="43F2F782" w14:textId="77777777" w:rsidR="004271E6" w:rsidRPr="00047E1B" w:rsidRDefault="004271E6" w:rsidP="004271E6">
      <w:pPr>
        <w:numPr>
          <w:ilvl w:val="0"/>
          <w:numId w:val="127"/>
        </w:numPr>
        <w:spacing w:before="0" w:after="0"/>
        <w:ind w:left="426"/>
        <w:jc w:val="left"/>
        <w:rPr>
          <w:rFonts w:ascii="Times New Roman" w:hAnsi="Times New Roman"/>
          <w:sz w:val="24"/>
          <w:szCs w:val="24"/>
        </w:rPr>
      </w:pPr>
      <w:r w:rsidRPr="00047E1B">
        <w:rPr>
          <w:rFonts w:ascii="Times New Roman" w:hAnsi="Times New Roman"/>
          <w:sz w:val="24"/>
          <w:szCs w:val="24"/>
        </w:rPr>
        <w:t>поле 31 – ознаку «Прийнято» або «Не прийнято»;</w:t>
      </w:r>
    </w:p>
    <w:p w14:paraId="5B0DFD8F" w14:textId="77777777" w:rsidR="004271E6" w:rsidRPr="00047E1B" w:rsidRDefault="004271E6" w:rsidP="004271E6">
      <w:pPr>
        <w:numPr>
          <w:ilvl w:val="0"/>
          <w:numId w:val="127"/>
        </w:numPr>
        <w:spacing w:before="0" w:after="0"/>
        <w:ind w:left="426"/>
        <w:jc w:val="left"/>
        <w:rPr>
          <w:rFonts w:ascii="Times New Roman" w:hAnsi="Times New Roman"/>
          <w:sz w:val="24"/>
          <w:szCs w:val="24"/>
        </w:rPr>
      </w:pPr>
      <w:r w:rsidRPr="00047E1B">
        <w:rPr>
          <w:rFonts w:ascii="Times New Roman" w:hAnsi="Times New Roman"/>
          <w:sz w:val="24"/>
          <w:szCs w:val="24"/>
        </w:rPr>
        <w:t>поле 32 – причина, за якою відмовлено у прийнятті (акцепті).</w:t>
      </w:r>
    </w:p>
    <w:p w14:paraId="42C52DCB" w14:textId="77777777" w:rsidR="004271E6" w:rsidRPr="00047E1B" w:rsidRDefault="004271E6" w:rsidP="004271E6">
      <w:pPr>
        <w:rPr>
          <w:rFonts w:ascii="Times New Roman" w:hAnsi="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258"/>
        <w:gridCol w:w="1559"/>
      </w:tblGrid>
      <w:tr w:rsidR="004271E6" w:rsidRPr="00047E1B" w14:paraId="5F10C2DA" w14:textId="77777777" w:rsidTr="008005B5">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A8C3B" w14:textId="4D2D0C8E" w:rsidR="004271E6" w:rsidRPr="00047E1B" w:rsidRDefault="004271E6" w:rsidP="000835FD">
            <w:pPr>
              <w:spacing w:before="20" w:after="20"/>
              <w:ind w:firstLine="0"/>
              <w:jc w:val="center"/>
              <w:rPr>
                <w:rFonts w:ascii="Times New Roman" w:hAnsi="Times New Roman"/>
                <w:b/>
                <w:sz w:val="24"/>
                <w:szCs w:val="24"/>
              </w:rPr>
            </w:pPr>
            <w:r w:rsidRPr="00047E1B">
              <w:rPr>
                <w:rFonts w:ascii="Times New Roman" w:hAnsi="Times New Roman"/>
                <w:b/>
                <w:sz w:val="24"/>
                <w:szCs w:val="24"/>
              </w:rPr>
              <w:t xml:space="preserve">Номер </w:t>
            </w:r>
            <w:r w:rsidR="008005B5" w:rsidRPr="00047E1B">
              <w:rPr>
                <w:rFonts w:ascii="Times New Roman" w:hAnsi="Times New Roman"/>
                <w:b/>
                <w:sz w:val="24"/>
                <w:szCs w:val="24"/>
              </w:rPr>
              <w:t>поля</w:t>
            </w:r>
          </w:p>
        </w:tc>
        <w:tc>
          <w:tcPr>
            <w:tcW w:w="72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271D9" w14:textId="77777777" w:rsidR="004271E6" w:rsidRPr="00047E1B" w:rsidRDefault="004271E6" w:rsidP="00DB324C">
            <w:pPr>
              <w:spacing w:before="20" w:after="20"/>
              <w:ind w:firstLine="0"/>
              <w:jc w:val="center"/>
              <w:rPr>
                <w:rFonts w:ascii="Times New Roman" w:hAnsi="Times New Roman"/>
                <w:b/>
                <w:sz w:val="24"/>
                <w:szCs w:val="24"/>
              </w:rPr>
            </w:pPr>
            <w:r w:rsidRPr="00047E1B">
              <w:rPr>
                <w:rFonts w:ascii="Times New Roman" w:hAnsi="Times New Roman"/>
                <w:b/>
                <w:sz w:val="24"/>
                <w:szCs w:val="24"/>
              </w:rPr>
              <w:t>Визначення поля</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6776F" w14:textId="77777777" w:rsidR="004271E6" w:rsidRPr="00047E1B" w:rsidRDefault="004271E6" w:rsidP="00DB324C">
            <w:pPr>
              <w:spacing w:before="20" w:after="20"/>
              <w:ind w:firstLine="0"/>
              <w:jc w:val="center"/>
              <w:rPr>
                <w:rFonts w:ascii="Times New Roman" w:hAnsi="Times New Roman"/>
                <w:b/>
                <w:sz w:val="24"/>
                <w:szCs w:val="24"/>
              </w:rPr>
            </w:pPr>
            <w:r w:rsidRPr="00047E1B">
              <w:rPr>
                <w:rFonts w:ascii="Times New Roman" w:hAnsi="Times New Roman"/>
                <w:b/>
                <w:sz w:val="24"/>
                <w:szCs w:val="24"/>
              </w:rPr>
              <w:t>Розмір поля</w:t>
            </w:r>
          </w:p>
        </w:tc>
      </w:tr>
      <w:tr w:rsidR="004271E6" w:rsidRPr="00047E1B" w14:paraId="6AEEFB8C"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211003C2"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 xml:space="preserve">1. </w:t>
            </w:r>
          </w:p>
        </w:tc>
        <w:tc>
          <w:tcPr>
            <w:tcW w:w="7258" w:type="dxa"/>
            <w:tcBorders>
              <w:top w:val="single" w:sz="4" w:space="0" w:color="auto"/>
              <w:left w:val="single" w:sz="4" w:space="0" w:color="auto"/>
              <w:bottom w:val="single" w:sz="4" w:space="0" w:color="auto"/>
              <w:right w:val="single" w:sz="4" w:space="0" w:color="auto"/>
            </w:tcBorders>
          </w:tcPr>
          <w:p w14:paraId="7E6CE5CA"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 xml:space="preserve">Поле приймає значення «ACR» </w:t>
            </w:r>
          </w:p>
        </w:tc>
        <w:tc>
          <w:tcPr>
            <w:tcW w:w="1559" w:type="dxa"/>
            <w:tcBorders>
              <w:top w:val="single" w:sz="4" w:space="0" w:color="auto"/>
              <w:left w:val="single" w:sz="4" w:space="0" w:color="auto"/>
              <w:bottom w:val="single" w:sz="4" w:space="0" w:color="auto"/>
              <w:right w:val="single" w:sz="4" w:space="0" w:color="auto"/>
            </w:tcBorders>
          </w:tcPr>
          <w:p w14:paraId="32B87F0E"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Char(3)*</w:t>
            </w:r>
          </w:p>
        </w:tc>
      </w:tr>
      <w:tr w:rsidR="004271E6" w:rsidRPr="00047E1B" w14:paraId="4ADF21F4"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6D35244A"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2.</w:t>
            </w:r>
          </w:p>
        </w:tc>
        <w:tc>
          <w:tcPr>
            <w:tcW w:w="7258" w:type="dxa"/>
            <w:tcBorders>
              <w:top w:val="single" w:sz="4" w:space="0" w:color="auto"/>
              <w:left w:val="single" w:sz="4" w:space="0" w:color="auto"/>
              <w:bottom w:val="single" w:sz="4" w:space="0" w:color="auto"/>
              <w:right w:val="single" w:sz="4" w:space="0" w:color="auto"/>
            </w:tcBorders>
          </w:tcPr>
          <w:p w14:paraId="2ABE2398"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Код за ЄДРПОУ учасника клірингу, який зробив пропозицію (оферту)</w:t>
            </w:r>
          </w:p>
        </w:tc>
        <w:tc>
          <w:tcPr>
            <w:tcW w:w="1559" w:type="dxa"/>
            <w:tcBorders>
              <w:top w:val="single" w:sz="4" w:space="0" w:color="auto"/>
              <w:left w:val="single" w:sz="4" w:space="0" w:color="auto"/>
              <w:bottom w:val="single" w:sz="4" w:space="0" w:color="auto"/>
              <w:right w:val="single" w:sz="4" w:space="0" w:color="auto"/>
            </w:tcBorders>
          </w:tcPr>
          <w:p w14:paraId="5B6849AC"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7A2050ED"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6D2658A4"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3.</w:t>
            </w:r>
          </w:p>
        </w:tc>
        <w:tc>
          <w:tcPr>
            <w:tcW w:w="7258" w:type="dxa"/>
            <w:tcBorders>
              <w:top w:val="single" w:sz="4" w:space="0" w:color="auto"/>
              <w:left w:val="single" w:sz="4" w:space="0" w:color="auto"/>
              <w:bottom w:val="single" w:sz="4" w:space="0" w:color="auto"/>
              <w:right w:val="single" w:sz="4" w:space="0" w:color="auto"/>
            </w:tcBorders>
          </w:tcPr>
          <w:p w14:paraId="732384F6"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Дата прийняття / неприйняття пропозиції (оферти) (у форматі YYYYMMDD)</w:t>
            </w:r>
          </w:p>
        </w:tc>
        <w:tc>
          <w:tcPr>
            <w:tcW w:w="1559" w:type="dxa"/>
            <w:tcBorders>
              <w:top w:val="single" w:sz="4" w:space="0" w:color="auto"/>
              <w:left w:val="single" w:sz="4" w:space="0" w:color="auto"/>
              <w:bottom w:val="single" w:sz="4" w:space="0" w:color="auto"/>
              <w:right w:val="single" w:sz="4" w:space="0" w:color="auto"/>
            </w:tcBorders>
          </w:tcPr>
          <w:p w14:paraId="34B0B519"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6D938BDE"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4CD93ED"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4.</w:t>
            </w:r>
          </w:p>
        </w:tc>
        <w:tc>
          <w:tcPr>
            <w:tcW w:w="7258" w:type="dxa"/>
            <w:tcBorders>
              <w:top w:val="single" w:sz="4" w:space="0" w:color="auto"/>
              <w:left w:val="single" w:sz="4" w:space="0" w:color="auto"/>
              <w:bottom w:val="single" w:sz="4" w:space="0" w:color="auto"/>
              <w:right w:val="single" w:sz="4" w:space="0" w:color="auto"/>
            </w:tcBorders>
          </w:tcPr>
          <w:p w14:paraId="1DB0C072"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Номер договору/плановий номер договору купівлі-продажу цінних паперів, на укладання якого учасник клірингу зробив пропозицію (оферту)</w:t>
            </w:r>
          </w:p>
        </w:tc>
        <w:tc>
          <w:tcPr>
            <w:tcW w:w="1559" w:type="dxa"/>
            <w:tcBorders>
              <w:top w:val="single" w:sz="4" w:space="0" w:color="auto"/>
              <w:left w:val="single" w:sz="4" w:space="0" w:color="auto"/>
              <w:bottom w:val="single" w:sz="4" w:space="0" w:color="auto"/>
              <w:right w:val="single" w:sz="4" w:space="0" w:color="auto"/>
            </w:tcBorders>
          </w:tcPr>
          <w:p w14:paraId="20D3849F"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69EC3A6A"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5069C81F"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5.</w:t>
            </w:r>
          </w:p>
        </w:tc>
        <w:tc>
          <w:tcPr>
            <w:tcW w:w="7258" w:type="dxa"/>
            <w:tcBorders>
              <w:top w:val="single" w:sz="4" w:space="0" w:color="auto"/>
              <w:left w:val="single" w:sz="4" w:space="0" w:color="auto"/>
              <w:bottom w:val="single" w:sz="4" w:space="0" w:color="auto"/>
              <w:right w:val="single" w:sz="4" w:space="0" w:color="auto"/>
            </w:tcBorders>
          </w:tcPr>
          <w:p w14:paraId="052F2C80"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 xml:space="preserve">Спосіб проведення розрахунків </w:t>
            </w:r>
            <w:r w:rsidRPr="00047E1B">
              <w:rPr>
                <w:rFonts w:ascii="Times New Roman" w:hAnsi="Times New Roman"/>
                <w:b/>
                <w:sz w:val="24"/>
                <w:szCs w:val="24"/>
              </w:rPr>
              <w:t xml:space="preserve">- </w:t>
            </w:r>
            <w:r w:rsidRPr="00047E1B">
              <w:rPr>
                <w:rFonts w:ascii="Times New Roman" w:hAnsi="Times New Roman"/>
                <w:sz w:val="24"/>
                <w:szCs w:val="24"/>
              </w:rPr>
              <w:t>за принципом «поставка цінних паперів проти оплати» (приймає значення «1»)</w:t>
            </w:r>
          </w:p>
        </w:tc>
        <w:tc>
          <w:tcPr>
            <w:tcW w:w="1559" w:type="dxa"/>
            <w:tcBorders>
              <w:top w:val="single" w:sz="4" w:space="0" w:color="auto"/>
              <w:left w:val="single" w:sz="4" w:space="0" w:color="auto"/>
              <w:bottom w:val="single" w:sz="4" w:space="0" w:color="auto"/>
              <w:right w:val="single" w:sz="4" w:space="0" w:color="auto"/>
            </w:tcBorders>
          </w:tcPr>
          <w:p w14:paraId="7DCAD8CD"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26D7551C"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2689DDC9"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6.</w:t>
            </w:r>
          </w:p>
        </w:tc>
        <w:tc>
          <w:tcPr>
            <w:tcW w:w="7258" w:type="dxa"/>
            <w:tcBorders>
              <w:top w:val="single" w:sz="4" w:space="0" w:color="auto"/>
              <w:left w:val="single" w:sz="4" w:space="0" w:color="auto"/>
              <w:bottom w:val="single" w:sz="4" w:space="0" w:color="auto"/>
              <w:right w:val="single" w:sz="4" w:space="0" w:color="auto"/>
            </w:tcBorders>
          </w:tcPr>
          <w:p w14:paraId="120E235E"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Код за ЄДРПОУ учасника клірингу-продавця (значення поля повинне співпадати зі значенням поля 2, якщо продавцем є учасник клірингу). Приймає значення «35917889», якщо продавцем є центральний контрагент</w:t>
            </w:r>
          </w:p>
        </w:tc>
        <w:tc>
          <w:tcPr>
            <w:tcW w:w="1559" w:type="dxa"/>
            <w:tcBorders>
              <w:top w:val="single" w:sz="4" w:space="0" w:color="auto"/>
              <w:left w:val="single" w:sz="4" w:space="0" w:color="auto"/>
              <w:bottom w:val="single" w:sz="4" w:space="0" w:color="auto"/>
              <w:right w:val="single" w:sz="4" w:space="0" w:color="auto"/>
            </w:tcBorders>
          </w:tcPr>
          <w:p w14:paraId="436F7B3B"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5E08B7DD"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2DE8E25F"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7.</w:t>
            </w:r>
          </w:p>
        </w:tc>
        <w:tc>
          <w:tcPr>
            <w:tcW w:w="7258" w:type="dxa"/>
            <w:tcBorders>
              <w:top w:val="single" w:sz="4" w:space="0" w:color="auto"/>
              <w:left w:val="single" w:sz="4" w:space="0" w:color="auto"/>
              <w:bottom w:val="single" w:sz="4" w:space="0" w:color="auto"/>
              <w:right w:val="single" w:sz="4" w:space="0" w:color="auto"/>
            </w:tcBorders>
          </w:tcPr>
          <w:p w14:paraId="5A413020"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Код учасника клірингу-продавця згідно з Переліком брокерів, доступним учаснику клірингу в інтернет-клірингу. Приймає значення «19000000», якщо продавцем є центральний контрагент</w:t>
            </w:r>
          </w:p>
        </w:tc>
        <w:tc>
          <w:tcPr>
            <w:tcW w:w="1559" w:type="dxa"/>
            <w:tcBorders>
              <w:top w:val="single" w:sz="4" w:space="0" w:color="auto"/>
              <w:left w:val="single" w:sz="4" w:space="0" w:color="auto"/>
              <w:bottom w:val="single" w:sz="4" w:space="0" w:color="auto"/>
              <w:right w:val="single" w:sz="4" w:space="0" w:color="auto"/>
            </w:tcBorders>
          </w:tcPr>
          <w:p w14:paraId="11E01EC2"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6A72FB31"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0F828CC1"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8.</w:t>
            </w:r>
          </w:p>
        </w:tc>
        <w:tc>
          <w:tcPr>
            <w:tcW w:w="7258" w:type="dxa"/>
            <w:tcBorders>
              <w:top w:val="single" w:sz="4" w:space="0" w:color="auto"/>
              <w:left w:val="single" w:sz="4" w:space="0" w:color="auto"/>
              <w:bottom w:val="single" w:sz="4" w:space="0" w:color="auto"/>
              <w:right w:val="single" w:sz="4" w:space="0" w:color="auto"/>
            </w:tcBorders>
          </w:tcPr>
          <w:p w14:paraId="1E5E7812"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Ознака клірингового рахунку учасника клірингу / клірингового рахунку клієнта (клієнтів) постачальника цінних паперів:</w:t>
            </w:r>
          </w:p>
          <w:p w14:paraId="2931079B"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кліринговий рахунок клієнта (клієнтів) – приймає значення «Р»;</w:t>
            </w:r>
          </w:p>
          <w:p w14:paraId="58FDA092"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кліринговий рахунок учасника клірингу – приймає значення «O».</w:t>
            </w:r>
          </w:p>
          <w:p w14:paraId="1505E406" w14:textId="77777777" w:rsidR="004271E6" w:rsidRPr="00047E1B" w:rsidRDefault="004271E6">
            <w:pPr>
              <w:spacing w:before="20" w:after="20"/>
              <w:ind w:firstLine="0"/>
              <w:rPr>
                <w:rFonts w:ascii="Times New Roman" w:hAnsi="Times New Roman"/>
                <w:b/>
                <w:sz w:val="24"/>
                <w:szCs w:val="24"/>
              </w:rPr>
            </w:pPr>
            <w:r w:rsidRPr="00047E1B">
              <w:rPr>
                <w:rFonts w:ascii="Times New Roman" w:hAnsi="Times New Roman"/>
                <w:sz w:val="24"/>
                <w:szCs w:val="24"/>
              </w:rPr>
              <w:t>Для  центрального контрагента приймає значення «O»</w:t>
            </w:r>
          </w:p>
        </w:tc>
        <w:tc>
          <w:tcPr>
            <w:tcW w:w="1559" w:type="dxa"/>
            <w:tcBorders>
              <w:top w:val="single" w:sz="4" w:space="0" w:color="auto"/>
              <w:left w:val="single" w:sz="4" w:space="0" w:color="auto"/>
              <w:bottom w:val="single" w:sz="4" w:space="0" w:color="auto"/>
              <w:right w:val="single" w:sz="4" w:space="0" w:color="auto"/>
            </w:tcBorders>
          </w:tcPr>
          <w:p w14:paraId="1E096BA2"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56925111"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581B82BB"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9.</w:t>
            </w:r>
          </w:p>
        </w:tc>
        <w:tc>
          <w:tcPr>
            <w:tcW w:w="7258" w:type="dxa"/>
            <w:tcBorders>
              <w:top w:val="single" w:sz="4" w:space="0" w:color="auto"/>
              <w:left w:val="single" w:sz="4" w:space="0" w:color="auto"/>
              <w:bottom w:val="single" w:sz="4" w:space="0" w:color="auto"/>
              <w:right w:val="single" w:sz="4" w:space="0" w:color="auto"/>
            </w:tcBorders>
          </w:tcPr>
          <w:p w14:paraId="32732A68" w14:textId="77777777" w:rsidR="004271E6" w:rsidRPr="00047E1B" w:rsidRDefault="004271E6">
            <w:pPr>
              <w:shd w:val="clear" w:color="auto" w:fill="FFFFFF"/>
              <w:tabs>
                <w:tab w:val="left" w:pos="993"/>
                <w:tab w:val="left" w:pos="1134"/>
              </w:tabs>
              <w:ind w:firstLine="0"/>
              <w:rPr>
                <w:rFonts w:ascii="Times New Roman" w:hAnsi="Times New Roman"/>
                <w:sz w:val="24"/>
                <w:szCs w:val="24"/>
              </w:rPr>
            </w:pPr>
            <w:r w:rsidRPr="00047E1B">
              <w:rPr>
                <w:rFonts w:ascii="Times New Roman" w:hAnsi="Times New Roman"/>
                <w:sz w:val="24"/>
                <w:szCs w:val="24"/>
              </w:rPr>
              <w:t>Якщо постачальником цінних паперів є кліринговий рахунок з колективним обліком клієнтів учасників клірингу (з ознакою «код належності активу», що дорівнює «4»), зазначається наступна інформація про вигодоодержувача:</w:t>
            </w:r>
          </w:p>
          <w:p w14:paraId="072EB5E5" w14:textId="77777777" w:rsidR="004271E6" w:rsidRPr="00047E1B" w:rsidRDefault="004271E6">
            <w:pPr>
              <w:pStyle w:val="ad"/>
              <w:widowControl/>
              <w:numPr>
                <w:ilvl w:val="0"/>
                <w:numId w:val="30"/>
              </w:numPr>
              <w:ind w:left="317"/>
              <w:contextualSpacing/>
              <w:jc w:val="both"/>
              <w:rPr>
                <w:rFonts w:ascii="Times New Roman" w:hAnsi="Times New Roman"/>
                <w:sz w:val="24"/>
                <w:szCs w:val="24"/>
                <w:lang w:val="uk-UA"/>
              </w:rPr>
            </w:pPr>
            <w:r w:rsidRPr="00047E1B">
              <w:rPr>
                <w:rFonts w:ascii="Times New Roman" w:hAnsi="Times New Roman"/>
                <w:sz w:val="24"/>
                <w:szCs w:val="24"/>
                <w:lang w:val="uk-UA"/>
              </w:rPr>
              <w:t>для депонентів – юридичних осіб-резидентів – код за ЄДРПОУ;</w:t>
            </w:r>
          </w:p>
          <w:p w14:paraId="2604CB10" w14:textId="77777777" w:rsidR="004271E6" w:rsidRPr="00047E1B" w:rsidRDefault="004271E6">
            <w:pPr>
              <w:pStyle w:val="ad"/>
              <w:widowControl/>
              <w:numPr>
                <w:ilvl w:val="0"/>
                <w:numId w:val="30"/>
              </w:numPr>
              <w:ind w:left="317"/>
              <w:contextualSpacing/>
              <w:jc w:val="both"/>
              <w:rPr>
                <w:rFonts w:ascii="Times New Roman" w:hAnsi="Times New Roman"/>
                <w:sz w:val="24"/>
                <w:szCs w:val="24"/>
                <w:lang w:val="uk-UA"/>
              </w:rPr>
            </w:pPr>
            <w:r w:rsidRPr="00047E1B">
              <w:rPr>
                <w:rFonts w:ascii="Times New Roman" w:hAnsi="Times New Roman"/>
                <w:sz w:val="24"/>
                <w:szCs w:val="24"/>
                <w:lang w:val="uk-UA"/>
              </w:rPr>
              <w:t>для депонентів – юридичних осіб-нерезидентів – реєстраційний код юридичної особи-нерезидента;</w:t>
            </w:r>
          </w:p>
          <w:p w14:paraId="20EEF97C" w14:textId="77777777" w:rsidR="004271E6" w:rsidRPr="00047E1B" w:rsidRDefault="004271E6">
            <w:pPr>
              <w:pStyle w:val="ad"/>
              <w:widowControl/>
              <w:numPr>
                <w:ilvl w:val="0"/>
                <w:numId w:val="30"/>
              </w:numPr>
              <w:ind w:left="317"/>
              <w:contextualSpacing/>
              <w:jc w:val="both"/>
              <w:rPr>
                <w:rFonts w:ascii="Times New Roman" w:hAnsi="Times New Roman"/>
                <w:sz w:val="24"/>
                <w:szCs w:val="24"/>
                <w:lang w:val="uk-UA"/>
              </w:rPr>
            </w:pPr>
            <w:r w:rsidRPr="00047E1B">
              <w:rPr>
                <w:rFonts w:ascii="Times New Roman" w:hAnsi="Times New Roman"/>
                <w:sz w:val="24"/>
                <w:szCs w:val="24"/>
                <w:lang w:val="uk-UA"/>
              </w:rPr>
              <w:t>для депонентів – фізичних осіб-резидентів – РНОКПП  або серія (за наявності) та номер паспорта, в якому проставлено відмітку про відмову від прийняття РНОКПП чи номер паспорта із записом про відмову від прийняття РНОКПП в електронному безконтактному носії;</w:t>
            </w:r>
          </w:p>
          <w:p w14:paraId="0AE5C744" w14:textId="77777777" w:rsidR="004271E6" w:rsidRPr="00047E1B" w:rsidRDefault="004271E6">
            <w:pPr>
              <w:pStyle w:val="ad"/>
              <w:widowControl/>
              <w:numPr>
                <w:ilvl w:val="0"/>
                <w:numId w:val="30"/>
              </w:numPr>
              <w:ind w:left="317"/>
              <w:contextualSpacing/>
              <w:jc w:val="both"/>
              <w:rPr>
                <w:rFonts w:ascii="Times New Roman" w:hAnsi="Times New Roman"/>
                <w:sz w:val="24"/>
                <w:szCs w:val="24"/>
                <w:lang w:val="uk-UA"/>
              </w:rPr>
            </w:pPr>
            <w:r w:rsidRPr="00047E1B">
              <w:rPr>
                <w:rFonts w:ascii="Times New Roman" w:hAnsi="Times New Roman"/>
                <w:sz w:val="24"/>
                <w:szCs w:val="24"/>
                <w:lang w:val="uk-UA"/>
              </w:rPr>
              <w:t>для депонентів – фізичних осіб-нерезидентів – реєстраційний код фізичної особи-нерезидента;</w:t>
            </w:r>
          </w:p>
          <w:p w14:paraId="2C1A3E8A" w14:textId="77777777" w:rsidR="004271E6" w:rsidRPr="00047E1B" w:rsidRDefault="004271E6">
            <w:pPr>
              <w:pStyle w:val="ad"/>
              <w:widowControl/>
              <w:numPr>
                <w:ilvl w:val="0"/>
                <w:numId w:val="30"/>
              </w:numPr>
              <w:ind w:left="317"/>
              <w:contextualSpacing/>
              <w:jc w:val="both"/>
              <w:rPr>
                <w:rFonts w:ascii="Times New Roman" w:hAnsi="Times New Roman"/>
                <w:b/>
                <w:sz w:val="24"/>
                <w:szCs w:val="24"/>
                <w:lang w:val="uk-UA"/>
              </w:rPr>
            </w:pPr>
            <w:r w:rsidRPr="00047E1B">
              <w:rPr>
                <w:rFonts w:ascii="Times New Roman" w:hAnsi="Times New Roman"/>
                <w:sz w:val="24"/>
                <w:szCs w:val="24"/>
                <w:lang w:val="uk-UA"/>
              </w:rPr>
              <w:t xml:space="preserve">для депонентів – інститутів спільного інвестування – код за ЄДРІСІ.    </w:t>
            </w:r>
          </w:p>
          <w:p w14:paraId="05DE0EE0" w14:textId="77777777" w:rsidR="004271E6" w:rsidRPr="00047E1B" w:rsidRDefault="004271E6">
            <w:pPr>
              <w:pStyle w:val="ad"/>
              <w:widowControl/>
              <w:ind w:left="317"/>
              <w:contextualSpacing/>
              <w:jc w:val="both"/>
              <w:rPr>
                <w:rFonts w:ascii="Times New Roman" w:hAnsi="Times New Roman"/>
                <w:b/>
                <w:sz w:val="24"/>
                <w:szCs w:val="24"/>
                <w:lang w:val="uk-UA"/>
              </w:rPr>
            </w:pPr>
            <w:r w:rsidRPr="00047E1B">
              <w:rPr>
                <w:rFonts w:ascii="Times New Roman" w:hAnsi="Times New Roman"/>
                <w:sz w:val="24"/>
                <w:szCs w:val="24"/>
                <w:lang w:val="uk-UA"/>
              </w:rPr>
              <w:t>Для інших клірингових рахунків поле не використовується.</w:t>
            </w:r>
          </w:p>
        </w:tc>
        <w:tc>
          <w:tcPr>
            <w:tcW w:w="1559" w:type="dxa"/>
            <w:tcBorders>
              <w:top w:val="single" w:sz="4" w:space="0" w:color="auto"/>
              <w:left w:val="single" w:sz="4" w:space="0" w:color="auto"/>
              <w:bottom w:val="single" w:sz="4" w:space="0" w:color="auto"/>
              <w:right w:val="single" w:sz="4" w:space="0" w:color="auto"/>
            </w:tcBorders>
          </w:tcPr>
          <w:p w14:paraId="32ED5994"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1D32B76B"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63CCBE6"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10.</w:t>
            </w:r>
          </w:p>
        </w:tc>
        <w:tc>
          <w:tcPr>
            <w:tcW w:w="7258" w:type="dxa"/>
            <w:tcBorders>
              <w:top w:val="single" w:sz="4" w:space="0" w:color="auto"/>
              <w:left w:val="single" w:sz="4" w:space="0" w:color="auto"/>
              <w:bottom w:val="single" w:sz="4" w:space="0" w:color="auto"/>
              <w:right w:val="single" w:sz="4" w:space="0" w:color="auto"/>
            </w:tcBorders>
          </w:tcPr>
          <w:p w14:paraId="2566FE6A"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Укладання договору купівлі-продажу цінних паперів поза організованим ринком капіталу (поле приймає значення «V»)</w:t>
            </w:r>
          </w:p>
        </w:tc>
        <w:tc>
          <w:tcPr>
            <w:tcW w:w="1559" w:type="dxa"/>
            <w:tcBorders>
              <w:top w:val="single" w:sz="4" w:space="0" w:color="auto"/>
              <w:left w:val="single" w:sz="4" w:space="0" w:color="auto"/>
              <w:bottom w:val="single" w:sz="4" w:space="0" w:color="auto"/>
              <w:right w:val="single" w:sz="4" w:space="0" w:color="auto"/>
            </w:tcBorders>
          </w:tcPr>
          <w:p w14:paraId="7B3AE366"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49700AC0"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3DB344FC"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lastRenderedPageBreak/>
              <w:t>11.</w:t>
            </w:r>
          </w:p>
        </w:tc>
        <w:tc>
          <w:tcPr>
            <w:tcW w:w="7258" w:type="dxa"/>
            <w:tcBorders>
              <w:top w:val="single" w:sz="4" w:space="0" w:color="auto"/>
              <w:left w:val="single" w:sz="4" w:space="0" w:color="auto"/>
              <w:bottom w:val="single" w:sz="4" w:space="0" w:color="auto"/>
              <w:right w:val="single" w:sz="4" w:space="0" w:color="auto"/>
            </w:tcBorders>
          </w:tcPr>
          <w:p w14:paraId="216A4B78"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Ідентифікатор клірингового рахунку учасника клірингу / клірингового рахунку клієнта (клієнтів) постачальника цінних паперів – складний реквізит, що має наступну структуру:</w:t>
            </w:r>
          </w:p>
          <w:p w14:paraId="05DDFEDB"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1. код рахунку аналітичного обліку – Char(3) (приймає значення «223»);</w:t>
            </w:r>
          </w:p>
          <w:p w14:paraId="3086DD3E" w14:textId="18EBA034"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 xml:space="preserve">2. ознака «код належності активу» – Char(1) (приймає значення, наведеному у </w:t>
            </w:r>
            <w:r w:rsidR="008329C2" w:rsidRPr="00047E1B">
              <w:rPr>
                <w:rFonts w:ascii="Times New Roman" w:hAnsi="Times New Roman"/>
                <w:sz w:val="24"/>
                <w:szCs w:val="24"/>
              </w:rPr>
              <w:t>додатку 8.1</w:t>
            </w:r>
            <w:r w:rsidRPr="00047E1B">
              <w:rPr>
                <w:rFonts w:ascii="Times New Roman" w:hAnsi="Times New Roman"/>
                <w:sz w:val="24"/>
                <w:szCs w:val="24"/>
              </w:rPr>
              <w:t xml:space="preserve"> Регламенту провадження клірингової діяльності в ПАТ "Розрахунковий центр</w:t>
            </w:r>
            <w:r w:rsidR="008329C2" w:rsidRPr="00047E1B">
              <w:rPr>
                <w:rFonts w:ascii="Times New Roman" w:hAnsi="Times New Roman"/>
                <w:sz w:val="24"/>
                <w:szCs w:val="24"/>
              </w:rPr>
              <w:t>»</w:t>
            </w:r>
            <w:r w:rsidRPr="00047E1B">
              <w:rPr>
                <w:rFonts w:ascii="Times New Roman" w:hAnsi="Times New Roman"/>
                <w:sz w:val="24"/>
                <w:szCs w:val="24"/>
              </w:rPr>
              <w:t>);</w:t>
            </w:r>
          </w:p>
          <w:p w14:paraId="40E26A84"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3. код керуючого кліринговим рахунком – Char(6) («0015хх», надається учаснику клірингу Розрахунковим центром);</w:t>
            </w:r>
          </w:p>
          <w:p w14:paraId="491D1F5F"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4. номер клірингового рахунку учасника клірингу / клірингового рахунку клієнта (клієнтів) – Char(6).</w:t>
            </w:r>
          </w:p>
          <w:p w14:paraId="7D495C0B"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Приймає значення «22310015xx001900», якщо продавцем є центральний контрагент</w:t>
            </w:r>
          </w:p>
        </w:tc>
        <w:tc>
          <w:tcPr>
            <w:tcW w:w="1559" w:type="dxa"/>
            <w:tcBorders>
              <w:top w:val="single" w:sz="4" w:space="0" w:color="auto"/>
              <w:left w:val="single" w:sz="4" w:space="0" w:color="auto"/>
              <w:bottom w:val="single" w:sz="4" w:space="0" w:color="auto"/>
              <w:right w:val="single" w:sz="4" w:space="0" w:color="auto"/>
            </w:tcBorders>
          </w:tcPr>
          <w:p w14:paraId="025D1EB7"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3EF592D8"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6A595166"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12.</w:t>
            </w:r>
          </w:p>
        </w:tc>
        <w:tc>
          <w:tcPr>
            <w:tcW w:w="7258" w:type="dxa"/>
            <w:tcBorders>
              <w:top w:val="single" w:sz="4" w:space="0" w:color="auto"/>
              <w:left w:val="single" w:sz="4" w:space="0" w:color="auto"/>
              <w:bottom w:val="single" w:sz="4" w:space="0" w:color="auto"/>
              <w:right w:val="single" w:sz="4" w:space="0" w:color="auto"/>
            </w:tcBorders>
          </w:tcPr>
          <w:p w14:paraId="7F94AB3D"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Код за ЄДРПОУ учасника клірингу-покупця (значення поля повинне співпадати зі значенням поля 2, якщо покупцем є учасник клірингу). Приймає значення «35917889», якщо покупцем є центральний контрагент</w:t>
            </w:r>
          </w:p>
        </w:tc>
        <w:tc>
          <w:tcPr>
            <w:tcW w:w="1559" w:type="dxa"/>
            <w:tcBorders>
              <w:top w:val="single" w:sz="4" w:space="0" w:color="auto"/>
              <w:left w:val="single" w:sz="4" w:space="0" w:color="auto"/>
              <w:bottom w:val="single" w:sz="4" w:space="0" w:color="auto"/>
              <w:right w:val="single" w:sz="4" w:space="0" w:color="auto"/>
            </w:tcBorders>
          </w:tcPr>
          <w:p w14:paraId="057A46AA"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1771D53A"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6E0F2CF3"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13.</w:t>
            </w:r>
          </w:p>
        </w:tc>
        <w:tc>
          <w:tcPr>
            <w:tcW w:w="7258" w:type="dxa"/>
            <w:tcBorders>
              <w:top w:val="single" w:sz="4" w:space="0" w:color="auto"/>
              <w:left w:val="single" w:sz="4" w:space="0" w:color="auto"/>
              <w:bottom w:val="single" w:sz="4" w:space="0" w:color="auto"/>
              <w:right w:val="single" w:sz="4" w:space="0" w:color="auto"/>
            </w:tcBorders>
          </w:tcPr>
          <w:p w14:paraId="573C673A"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Код учасника клірингу-покупця згідно з Переліком брокерів, доступним учаснику клірингу в інтернет-клірингу. Приймає значення «19000000», якщо покупцем є центральний контрагент</w:t>
            </w:r>
          </w:p>
        </w:tc>
        <w:tc>
          <w:tcPr>
            <w:tcW w:w="1559" w:type="dxa"/>
            <w:tcBorders>
              <w:top w:val="single" w:sz="4" w:space="0" w:color="auto"/>
              <w:left w:val="single" w:sz="4" w:space="0" w:color="auto"/>
              <w:bottom w:val="single" w:sz="4" w:space="0" w:color="auto"/>
              <w:right w:val="single" w:sz="4" w:space="0" w:color="auto"/>
            </w:tcBorders>
          </w:tcPr>
          <w:p w14:paraId="43510D23"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7DC0B471"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050DDFED"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14.</w:t>
            </w:r>
          </w:p>
        </w:tc>
        <w:tc>
          <w:tcPr>
            <w:tcW w:w="7258" w:type="dxa"/>
            <w:tcBorders>
              <w:top w:val="single" w:sz="4" w:space="0" w:color="auto"/>
              <w:left w:val="single" w:sz="4" w:space="0" w:color="auto"/>
              <w:bottom w:val="single" w:sz="4" w:space="0" w:color="auto"/>
              <w:right w:val="single" w:sz="4" w:space="0" w:color="auto"/>
            </w:tcBorders>
          </w:tcPr>
          <w:p w14:paraId="00543003"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Ознака клірингового рахунку учасника клірингу / клірингового рахунку клієнта (клієнтів) одержувача  цінних паперів:</w:t>
            </w:r>
          </w:p>
          <w:p w14:paraId="38C29D4F"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кліринговий рахунок клієнта (клієнтів) – приймає значення «Р»;</w:t>
            </w:r>
          </w:p>
          <w:p w14:paraId="1D19BEB6"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кліринговий рахунок учасника клірингу – приймає значення «O».</w:t>
            </w:r>
          </w:p>
          <w:p w14:paraId="7FB61A44"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 xml:space="preserve">Для центрального контрагента приймає значення «O» </w:t>
            </w:r>
          </w:p>
        </w:tc>
        <w:tc>
          <w:tcPr>
            <w:tcW w:w="1559" w:type="dxa"/>
            <w:tcBorders>
              <w:top w:val="single" w:sz="4" w:space="0" w:color="auto"/>
              <w:left w:val="single" w:sz="4" w:space="0" w:color="auto"/>
              <w:bottom w:val="single" w:sz="4" w:space="0" w:color="auto"/>
              <w:right w:val="single" w:sz="4" w:space="0" w:color="auto"/>
            </w:tcBorders>
          </w:tcPr>
          <w:p w14:paraId="081A8DDB"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31DE5E69"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64D7417E"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15.</w:t>
            </w:r>
          </w:p>
        </w:tc>
        <w:tc>
          <w:tcPr>
            <w:tcW w:w="7258" w:type="dxa"/>
            <w:tcBorders>
              <w:top w:val="single" w:sz="4" w:space="0" w:color="auto"/>
              <w:left w:val="single" w:sz="4" w:space="0" w:color="auto"/>
              <w:bottom w:val="single" w:sz="4" w:space="0" w:color="auto"/>
              <w:right w:val="single" w:sz="4" w:space="0" w:color="auto"/>
            </w:tcBorders>
          </w:tcPr>
          <w:p w14:paraId="30F87516" w14:textId="77777777" w:rsidR="004271E6" w:rsidRPr="00047E1B" w:rsidRDefault="004271E6">
            <w:pPr>
              <w:shd w:val="clear" w:color="auto" w:fill="FFFFFF"/>
              <w:tabs>
                <w:tab w:val="left" w:pos="993"/>
                <w:tab w:val="left" w:pos="1134"/>
              </w:tabs>
              <w:ind w:firstLine="34"/>
              <w:rPr>
                <w:rFonts w:ascii="Times New Roman" w:hAnsi="Times New Roman"/>
                <w:sz w:val="24"/>
                <w:szCs w:val="24"/>
              </w:rPr>
            </w:pPr>
            <w:r w:rsidRPr="00047E1B">
              <w:rPr>
                <w:rFonts w:ascii="Times New Roman" w:hAnsi="Times New Roman"/>
                <w:sz w:val="24"/>
                <w:szCs w:val="24"/>
              </w:rPr>
              <w:t>Якщо одержувачем цінних паперів є кліринговий рахунок з колективним обліком клієнтів учасників клірингу (з ознакою «код належності активу», що дорівнює «4»), зазначається наступна інформація про вигодоодержувача:</w:t>
            </w:r>
          </w:p>
          <w:p w14:paraId="46B09F90" w14:textId="77777777" w:rsidR="004271E6" w:rsidRPr="00047E1B" w:rsidRDefault="004271E6">
            <w:pPr>
              <w:pStyle w:val="ad"/>
              <w:widowControl/>
              <w:numPr>
                <w:ilvl w:val="0"/>
                <w:numId w:val="30"/>
              </w:numPr>
              <w:ind w:left="317"/>
              <w:contextualSpacing/>
              <w:jc w:val="both"/>
              <w:rPr>
                <w:rFonts w:ascii="Times New Roman" w:hAnsi="Times New Roman"/>
                <w:sz w:val="24"/>
                <w:szCs w:val="24"/>
                <w:lang w:val="uk-UA"/>
              </w:rPr>
            </w:pPr>
            <w:r w:rsidRPr="00047E1B">
              <w:rPr>
                <w:rFonts w:ascii="Times New Roman" w:hAnsi="Times New Roman"/>
                <w:sz w:val="24"/>
                <w:szCs w:val="24"/>
                <w:lang w:val="uk-UA"/>
              </w:rPr>
              <w:t>для депонентів – юридичних осіб-резидентів – код за ЄДРПОУ;</w:t>
            </w:r>
          </w:p>
          <w:p w14:paraId="00E63799" w14:textId="77777777" w:rsidR="004271E6" w:rsidRPr="00047E1B" w:rsidRDefault="004271E6">
            <w:pPr>
              <w:pStyle w:val="ad"/>
              <w:widowControl/>
              <w:numPr>
                <w:ilvl w:val="0"/>
                <w:numId w:val="30"/>
              </w:numPr>
              <w:ind w:left="317"/>
              <w:contextualSpacing/>
              <w:jc w:val="both"/>
              <w:rPr>
                <w:rFonts w:ascii="Times New Roman" w:hAnsi="Times New Roman"/>
                <w:sz w:val="24"/>
                <w:szCs w:val="24"/>
                <w:lang w:val="uk-UA"/>
              </w:rPr>
            </w:pPr>
            <w:r w:rsidRPr="00047E1B">
              <w:rPr>
                <w:rFonts w:ascii="Times New Roman" w:hAnsi="Times New Roman"/>
                <w:sz w:val="24"/>
                <w:szCs w:val="24"/>
                <w:lang w:val="uk-UA"/>
              </w:rPr>
              <w:t>для депонентів – юридичних осіб-нерезидентів – реєстраційний код юридичної особи-нерезидента;</w:t>
            </w:r>
          </w:p>
          <w:p w14:paraId="1AEFABB8" w14:textId="77777777" w:rsidR="004271E6" w:rsidRPr="00047E1B" w:rsidRDefault="004271E6">
            <w:pPr>
              <w:pStyle w:val="ad"/>
              <w:widowControl/>
              <w:numPr>
                <w:ilvl w:val="0"/>
                <w:numId w:val="30"/>
              </w:numPr>
              <w:ind w:left="317"/>
              <w:contextualSpacing/>
              <w:jc w:val="both"/>
              <w:rPr>
                <w:rFonts w:ascii="Times New Roman" w:hAnsi="Times New Roman"/>
                <w:sz w:val="24"/>
                <w:szCs w:val="24"/>
                <w:lang w:val="uk-UA"/>
              </w:rPr>
            </w:pPr>
            <w:r w:rsidRPr="00047E1B">
              <w:rPr>
                <w:rFonts w:ascii="Times New Roman" w:hAnsi="Times New Roman"/>
                <w:sz w:val="24"/>
                <w:szCs w:val="24"/>
                <w:lang w:val="uk-UA"/>
              </w:rPr>
              <w:t>для депонентів – фізичних осіб-резидентів – РНОКПП або серія (за наявності) та номер паспорта, в якому проставлено відмітку про відмову від прийняття РНОКПП чи номер паспорта із записом про відмову від прийняття РНОКПП в електронному безконтактному носії;</w:t>
            </w:r>
          </w:p>
          <w:p w14:paraId="779B8217" w14:textId="77777777" w:rsidR="004271E6" w:rsidRPr="00047E1B" w:rsidRDefault="004271E6">
            <w:pPr>
              <w:pStyle w:val="ad"/>
              <w:widowControl/>
              <w:numPr>
                <w:ilvl w:val="0"/>
                <w:numId w:val="30"/>
              </w:numPr>
              <w:ind w:left="317" w:hanging="317"/>
              <w:contextualSpacing/>
              <w:jc w:val="both"/>
              <w:rPr>
                <w:rFonts w:ascii="Times New Roman" w:hAnsi="Times New Roman"/>
                <w:sz w:val="24"/>
                <w:szCs w:val="24"/>
                <w:lang w:val="uk-UA"/>
              </w:rPr>
            </w:pPr>
            <w:r w:rsidRPr="00047E1B">
              <w:rPr>
                <w:rFonts w:ascii="Times New Roman" w:hAnsi="Times New Roman"/>
                <w:sz w:val="24"/>
                <w:szCs w:val="24"/>
                <w:lang w:val="uk-UA"/>
              </w:rPr>
              <w:t>для депонентів – фізичних осіб-нерезидентів – реєстраційний код фізичної особи-нерезидента;</w:t>
            </w:r>
          </w:p>
          <w:p w14:paraId="23DAA64E" w14:textId="77777777" w:rsidR="004271E6" w:rsidRPr="00047E1B" w:rsidRDefault="004271E6">
            <w:pPr>
              <w:pStyle w:val="ad"/>
              <w:widowControl/>
              <w:numPr>
                <w:ilvl w:val="0"/>
                <w:numId w:val="30"/>
              </w:numPr>
              <w:ind w:left="317"/>
              <w:contextualSpacing/>
              <w:jc w:val="both"/>
              <w:rPr>
                <w:rFonts w:ascii="Times New Roman" w:hAnsi="Times New Roman"/>
                <w:sz w:val="24"/>
                <w:szCs w:val="24"/>
                <w:lang w:val="uk-UA"/>
              </w:rPr>
            </w:pPr>
            <w:r w:rsidRPr="00047E1B">
              <w:rPr>
                <w:rFonts w:ascii="Times New Roman" w:hAnsi="Times New Roman"/>
                <w:sz w:val="24"/>
                <w:szCs w:val="24"/>
                <w:lang w:val="uk-UA"/>
              </w:rPr>
              <w:t>для депонентів – інститутів спільного інвестування – код за ЄДРІСІ.</w:t>
            </w:r>
          </w:p>
          <w:p w14:paraId="162AB676" w14:textId="77777777" w:rsidR="004271E6" w:rsidRPr="00047E1B" w:rsidRDefault="004271E6">
            <w:pPr>
              <w:pStyle w:val="ad"/>
              <w:widowControl/>
              <w:ind w:left="317"/>
              <w:contextualSpacing/>
              <w:jc w:val="both"/>
              <w:rPr>
                <w:rFonts w:ascii="Times New Roman" w:hAnsi="Times New Roman"/>
                <w:sz w:val="24"/>
                <w:szCs w:val="24"/>
                <w:lang w:val="uk-UA"/>
              </w:rPr>
            </w:pPr>
            <w:r w:rsidRPr="00047E1B">
              <w:rPr>
                <w:rFonts w:ascii="Times New Roman" w:hAnsi="Times New Roman"/>
                <w:sz w:val="24"/>
                <w:szCs w:val="24"/>
                <w:lang w:val="uk-UA"/>
              </w:rPr>
              <w:t>Для інших клірингових рахунків поле не використовується.</w:t>
            </w:r>
          </w:p>
        </w:tc>
        <w:tc>
          <w:tcPr>
            <w:tcW w:w="1559" w:type="dxa"/>
            <w:tcBorders>
              <w:top w:val="single" w:sz="4" w:space="0" w:color="auto"/>
              <w:left w:val="single" w:sz="4" w:space="0" w:color="auto"/>
              <w:bottom w:val="single" w:sz="4" w:space="0" w:color="auto"/>
              <w:right w:val="single" w:sz="4" w:space="0" w:color="auto"/>
            </w:tcBorders>
          </w:tcPr>
          <w:p w14:paraId="7FA68236"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79DA3F55"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3AD8A14F"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16.</w:t>
            </w:r>
          </w:p>
        </w:tc>
        <w:tc>
          <w:tcPr>
            <w:tcW w:w="7258" w:type="dxa"/>
            <w:tcBorders>
              <w:top w:val="single" w:sz="4" w:space="0" w:color="auto"/>
              <w:left w:val="single" w:sz="4" w:space="0" w:color="auto"/>
              <w:bottom w:val="single" w:sz="4" w:space="0" w:color="auto"/>
              <w:right w:val="single" w:sz="4" w:space="0" w:color="auto"/>
            </w:tcBorders>
          </w:tcPr>
          <w:p w14:paraId="23B13243"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 xml:space="preserve">Укладання договору купівлі-продажу цінних паперів поза організованим ринком капіталу (поле приймає значення «V») </w:t>
            </w:r>
          </w:p>
        </w:tc>
        <w:tc>
          <w:tcPr>
            <w:tcW w:w="1559" w:type="dxa"/>
            <w:tcBorders>
              <w:top w:val="single" w:sz="4" w:space="0" w:color="auto"/>
              <w:left w:val="single" w:sz="4" w:space="0" w:color="auto"/>
              <w:bottom w:val="single" w:sz="4" w:space="0" w:color="auto"/>
              <w:right w:val="single" w:sz="4" w:space="0" w:color="auto"/>
            </w:tcBorders>
          </w:tcPr>
          <w:p w14:paraId="5FE1F0A8"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072F35F4"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4BCAC12"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17.</w:t>
            </w:r>
          </w:p>
        </w:tc>
        <w:tc>
          <w:tcPr>
            <w:tcW w:w="7258" w:type="dxa"/>
            <w:tcBorders>
              <w:top w:val="single" w:sz="4" w:space="0" w:color="auto"/>
              <w:left w:val="single" w:sz="4" w:space="0" w:color="auto"/>
              <w:bottom w:val="single" w:sz="4" w:space="0" w:color="auto"/>
              <w:right w:val="single" w:sz="4" w:space="0" w:color="auto"/>
            </w:tcBorders>
          </w:tcPr>
          <w:p w14:paraId="152202B0"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Ідентифікатор клірингового рахунку учасника клірингу / клірингового рахунку клієнта (клієнтів) одержувача цінних паперів – складний реквізит, що має наступну структуру:</w:t>
            </w:r>
          </w:p>
          <w:p w14:paraId="54CDCCBD"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1. код рахунку аналітичного обліку – Char(3) (має значення «223»);</w:t>
            </w:r>
          </w:p>
          <w:p w14:paraId="76344E57" w14:textId="63E83C3B"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lastRenderedPageBreak/>
              <w:t xml:space="preserve">2. ознака «код належності активу» – Char(1) (приймає значення, наведене у </w:t>
            </w:r>
            <w:r w:rsidR="008329C2" w:rsidRPr="00047E1B">
              <w:rPr>
                <w:rFonts w:ascii="Times New Roman" w:hAnsi="Times New Roman"/>
                <w:sz w:val="24"/>
                <w:szCs w:val="24"/>
              </w:rPr>
              <w:t xml:space="preserve">додатку 8.1 </w:t>
            </w:r>
            <w:r w:rsidRPr="00047E1B">
              <w:rPr>
                <w:rFonts w:ascii="Times New Roman" w:hAnsi="Times New Roman"/>
                <w:sz w:val="24"/>
                <w:szCs w:val="24"/>
              </w:rPr>
              <w:t xml:space="preserve"> Регламенту провадження клірингової діяльності в ПАТ «Розрахунковий центр»);</w:t>
            </w:r>
          </w:p>
          <w:p w14:paraId="4FAE5E15"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3. код керуючого кліринговим рахунком   – Char(6) («0015хх», надається учаснику клірингу Розрахунковим центром);</w:t>
            </w:r>
          </w:p>
          <w:p w14:paraId="6F5C3CD8"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4. номер клірингового рахунку учасника клірингу / клірингового рахунку клієнта (клієнтів) – Char(6).</w:t>
            </w:r>
          </w:p>
          <w:p w14:paraId="409715EB"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Приймає значення «22310015xx001900»), якщо покупцем є центральний контрагент</w:t>
            </w:r>
          </w:p>
        </w:tc>
        <w:tc>
          <w:tcPr>
            <w:tcW w:w="1559" w:type="dxa"/>
            <w:tcBorders>
              <w:top w:val="single" w:sz="4" w:space="0" w:color="auto"/>
              <w:left w:val="single" w:sz="4" w:space="0" w:color="auto"/>
              <w:bottom w:val="single" w:sz="4" w:space="0" w:color="auto"/>
              <w:right w:val="single" w:sz="4" w:space="0" w:color="auto"/>
            </w:tcBorders>
          </w:tcPr>
          <w:p w14:paraId="7F309E20"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lastRenderedPageBreak/>
              <w:t>Char(16)**</w:t>
            </w:r>
          </w:p>
        </w:tc>
      </w:tr>
      <w:tr w:rsidR="004271E6" w:rsidRPr="00047E1B" w14:paraId="728F2E79"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39357CBA"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18.</w:t>
            </w:r>
          </w:p>
        </w:tc>
        <w:tc>
          <w:tcPr>
            <w:tcW w:w="7258" w:type="dxa"/>
            <w:tcBorders>
              <w:top w:val="single" w:sz="4" w:space="0" w:color="auto"/>
              <w:left w:val="single" w:sz="4" w:space="0" w:color="auto"/>
              <w:bottom w:val="single" w:sz="4" w:space="0" w:color="auto"/>
              <w:right w:val="single" w:sz="4" w:space="0" w:color="auto"/>
            </w:tcBorders>
          </w:tcPr>
          <w:p w14:paraId="53FEB00E"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Міжнародний ідентифікаційний номер цінних паперів</w:t>
            </w:r>
          </w:p>
        </w:tc>
        <w:tc>
          <w:tcPr>
            <w:tcW w:w="1559" w:type="dxa"/>
            <w:tcBorders>
              <w:top w:val="single" w:sz="4" w:space="0" w:color="auto"/>
              <w:left w:val="single" w:sz="4" w:space="0" w:color="auto"/>
              <w:bottom w:val="single" w:sz="4" w:space="0" w:color="auto"/>
              <w:right w:val="single" w:sz="4" w:space="0" w:color="auto"/>
            </w:tcBorders>
          </w:tcPr>
          <w:p w14:paraId="6CB4E3AC"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Char(12)*</w:t>
            </w:r>
          </w:p>
        </w:tc>
      </w:tr>
      <w:tr w:rsidR="004271E6" w:rsidRPr="00047E1B" w14:paraId="03D5FD3F"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79F6D4DC"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19.</w:t>
            </w:r>
          </w:p>
        </w:tc>
        <w:tc>
          <w:tcPr>
            <w:tcW w:w="7258" w:type="dxa"/>
            <w:tcBorders>
              <w:top w:val="single" w:sz="4" w:space="0" w:color="auto"/>
              <w:left w:val="single" w:sz="4" w:space="0" w:color="auto"/>
              <w:bottom w:val="single" w:sz="4" w:space="0" w:color="auto"/>
              <w:right w:val="single" w:sz="4" w:space="0" w:color="auto"/>
            </w:tcBorders>
          </w:tcPr>
          <w:p w14:paraId="0D50F456"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Кількість цінних паперів, що дорівнює кількості клірингових активів щодо цінних паперів</w:t>
            </w:r>
          </w:p>
        </w:tc>
        <w:tc>
          <w:tcPr>
            <w:tcW w:w="1559" w:type="dxa"/>
            <w:tcBorders>
              <w:top w:val="single" w:sz="4" w:space="0" w:color="auto"/>
              <w:left w:val="single" w:sz="4" w:space="0" w:color="auto"/>
              <w:bottom w:val="single" w:sz="4" w:space="0" w:color="auto"/>
              <w:right w:val="single" w:sz="4" w:space="0" w:color="auto"/>
            </w:tcBorders>
          </w:tcPr>
          <w:p w14:paraId="75BA36D2"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10C67AB2"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360FD2E"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20.</w:t>
            </w:r>
          </w:p>
        </w:tc>
        <w:tc>
          <w:tcPr>
            <w:tcW w:w="7258" w:type="dxa"/>
            <w:tcBorders>
              <w:top w:val="single" w:sz="4" w:space="0" w:color="auto"/>
              <w:left w:val="single" w:sz="4" w:space="0" w:color="auto"/>
              <w:bottom w:val="single" w:sz="4" w:space="0" w:color="auto"/>
              <w:right w:val="single" w:sz="4" w:space="0" w:color="auto"/>
            </w:tcBorders>
          </w:tcPr>
          <w:p w14:paraId="7ADD9663"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Сума договору (ціна купівлі/продажу цінних паперів), що дорівнює кількості клірингових</w:t>
            </w:r>
            <w:r w:rsidRPr="00047E1B">
              <w:rPr>
                <w:rFonts w:ascii="Times New Roman" w:hAnsi="Times New Roman"/>
                <w:spacing w:val="-10"/>
                <w:sz w:val="24"/>
                <w:szCs w:val="24"/>
              </w:rPr>
              <w:t xml:space="preserve"> активів щодо</w:t>
            </w:r>
            <w:r w:rsidRPr="00047E1B">
              <w:rPr>
                <w:rFonts w:ascii="Times New Roman" w:hAnsi="Times New Roman"/>
                <w:sz w:val="24"/>
                <w:szCs w:val="24"/>
              </w:rPr>
              <w:t xml:space="preserve"> коштів </w:t>
            </w:r>
          </w:p>
        </w:tc>
        <w:tc>
          <w:tcPr>
            <w:tcW w:w="1559" w:type="dxa"/>
            <w:tcBorders>
              <w:top w:val="single" w:sz="4" w:space="0" w:color="auto"/>
              <w:left w:val="single" w:sz="4" w:space="0" w:color="auto"/>
              <w:bottom w:val="single" w:sz="4" w:space="0" w:color="auto"/>
              <w:right w:val="single" w:sz="4" w:space="0" w:color="auto"/>
            </w:tcBorders>
          </w:tcPr>
          <w:p w14:paraId="21DF5B83"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 xml:space="preserve">Char(18.2)** </w:t>
            </w:r>
          </w:p>
        </w:tc>
      </w:tr>
      <w:tr w:rsidR="004271E6" w:rsidRPr="00047E1B" w14:paraId="18ECE904"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295DCACB" w14:textId="77777777" w:rsidR="004271E6" w:rsidRPr="00047E1B" w:rsidRDefault="004271E6" w:rsidP="000835FD">
            <w:pPr>
              <w:spacing w:before="0" w:after="0"/>
              <w:ind w:firstLine="0"/>
              <w:jc w:val="left"/>
              <w:rPr>
                <w:rFonts w:ascii="Times New Roman" w:hAnsi="Times New Roman"/>
                <w:sz w:val="24"/>
                <w:szCs w:val="24"/>
              </w:rPr>
            </w:pPr>
            <w:r w:rsidRPr="00047E1B">
              <w:rPr>
                <w:rFonts w:ascii="Times New Roman" w:hAnsi="Times New Roman"/>
                <w:sz w:val="24"/>
                <w:szCs w:val="24"/>
              </w:rPr>
              <w:t>21.</w:t>
            </w:r>
          </w:p>
        </w:tc>
        <w:tc>
          <w:tcPr>
            <w:tcW w:w="7258" w:type="dxa"/>
            <w:tcBorders>
              <w:top w:val="single" w:sz="4" w:space="0" w:color="auto"/>
              <w:left w:val="single" w:sz="4" w:space="0" w:color="auto"/>
              <w:bottom w:val="single" w:sz="4" w:space="0" w:color="auto"/>
              <w:right w:val="single" w:sz="4" w:space="0" w:color="auto"/>
            </w:tcBorders>
          </w:tcPr>
          <w:p w14:paraId="0E399635" w14:textId="77777777" w:rsidR="004271E6" w:rsidRPr="00047E1B" w:rsidRDefault="004271E6">
            <w:pPr>
              <w:spacing w:before="0" w:after="0"/>
              <w:ind w:firstLine="0"/>
              <w:rPr>
                <w:rFonts w:ascii="Times New Roman" w:hAnsi="Times New Roman"/>
                <w:sz w:val="24"/>
                <w:szCs w:val="24"/>
              </w:rPr>
            </w:pPr>
            <w:r w:rsidRPr="00047E1B">
              <w:rPr>
                <w:rFonts w:ascii="Times New Roman" w:hAnsi="Times New Roman"/>
                <w:sz w:val="24"/>
                <w:szCs w:val="24"/>
              </w:rPr>
              <w:t>Дата розрахунків (у форматі YYYYMMDD, повинна дорівнювати даті поточного операційного дня)</w:t>
            </w:r>
          </w:p>
        </w:tc>
        <w:tc>
          <w:tcPr>
            <w:tcW w:w="1559" w:type="dxa"/>
            <w:tcBorders>
              <w:top w:val="single" w:sz="4" w:space="0" w:color="auto"/>
              <w:left w:val="single" w:sz="4" w:space="0" w:color="auto"/>
              <w:bottom w:val="single" w:sz="4" w:space="0" w:color="auto"/>
              <w:right w:val="single" w:sz="4" w:space="0" w:color="auto"/>
            </w:tcBorders>
          </w:tcPr>
          <w:p w14:paraId="5244152B" w14:textId="77777777" w:rsidR="004271E6" w:rsidRPr="00047E1B" w:rsidRDefault="004271E6">
            <w:pPr>
              <w:spacing w:before="0" w:after="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75BE220F"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53B4027D"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22.</w:t>
            </w:r>
          </w:p>
        </w:tc>
        <w:tc>
          <w:tcPr>
            <w:tcW w:w="7258" w:type="dxa"/>
            <w:tcBorders>
              <w:top w:val="single" w:sz="4" w:space="0" w:color="auto"/>
              <w:left w:val="single" w:sz="4" w:space="0" w:color="auto"/>
              <w:bottom w:val="single" w:sz="4" w:space="0" w:color="auto"/>
              <w:right w:val="single" w:sz="4" w:space="0" w:color="auto"/>
            </w:tcBorders>
          </w:tcPr>
          <w:p w14:paraId="3BD04C8D"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Код валюти, у якій визначена сума договору (ціна купівлі/продажу цінних паперів). Може приймати значення: «</w:t>
            </w:r>
            <w:r w:rsidRPr="00047E1B">
              <w:rPr>
                <w:rFonts w:ascii="Times New Roman" w:hAnsi="Times New Roman"/>
                <w:b/>
                <w:sz w:val="24"/>
                <w:szCs w:val="24"/>
              </w:rPr>
              <w:t xml:space="preserve">UAH00000000» </w:t>
            </w:r>
            <w:r w:rsidRPr="00047E1B">
              <w:rPr>
                <w:rFonts w:ascii="Times New Roman" w:hAnsi="Times New Roman"/>
                <w:sz w:val="24"/>
                <w:szCs w:val="24"/>
              </w:rPr>
              <w:t>для гривні або «</w:t>
            </w:r>
            <w:r w:rsidRPr="00047E1B">
              <w:rPr>
                <w:rFonts w:ascii="Times New Roman" w:hAnsi="Times New Roman"/>
                <w:b/>
                <w:sz w:val="24"/>
                <w:szCs w:val="24"/>
              </w:rPr>
              <w:t>UAUSD0000000</w:t>
            </w:r>
            <w:r w:rsidRPr="00047E1B">
              <w:rPr>
                <w:rFonts w:ascii="Times New Roman" w:hAnsi="Times New Roman"/>
                <w:sz w:val="24"/>
                <w:szCs w:val="24"/>
              </w:rPr>
              <w:t>» для долара США, або  «</w:t>
            </w:r>
            <w:r w:rsidRPr="00047E1B">
              <w:rPr>
                <w:rFonts w:ascii="Times New Roman" w:hAnsi="Times New Roman"/>
                <w:b/>
                <w:sz w:val="24"/>
                <w:szCs w:val="24"/>
              </w:rPr>
              <w:t>UAEUR0000000</w:t>
            </w:r>
            <w:r w:rsidRPr="00047E1B">
              <w:rPr>
                <w:rFonts w:ascii="Times New Roman" w:hAnsi="Times New Roman"/>
                <w:sz w:val="24"/>
                <w:szCs w:val="24"/>
              </w:rPr>
              <w:t>» для євро)</w:t>
            </w:r>
          </w:p>
        </w:tc>
        <w:tc>
          <w:tcPr>
            <w:tcW w:w="1559" w:type="dxa"/>
            <w:tcBorders>
              <w:top w:val="single" w:sz="4" w:space="0" w:color="auto"/>
              <w:left w:val="single" w:sz="4" w:space="0" w:color="auto"/>
              <w:bottom w:val="single" w:sz="4" w:space="0" w:color="auto"/>
              <w:right w:val="single" w:sz="4" w:space="0" w:color="auto"/>
            </w:tcBorders>
          </w:tcPr>
          <w:p w14:paraId="4115A094"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Char(12)*</w:t>
            </w:r>
          </w:p>
        </w:tc>
      </w:tr>
      <w:tr w:rsidR="004271E6" w:rsidRPr="00047E1B" w14:paraId="20DB982E"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1A2D808E"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23.</w:t>
            </w:r>
          </w:p>
        </w:tc>
        <w:tc>
          <w:tcPr>
            <w:tcW w:w="7258" w:type="dxa"/>
            <w:tcBorders>
              <w:top w:val="single" w:sz="4" w:space="0" w:color="auto"/>
              <w:left w:val="single" w:sz="4" w:space="0" w:color="auto"/>
              <w:bottom w:val="single" w:sz="4" w:space="0" w:color="auto"/>
              <w:right w:val="single" w:sz="4" w:space="0" w:color="auto"/>
            </w:tcBorders>
          </w:tcPr>
          <w:p w14:paraId="5EA978AA"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Ідентифікатор клірингового рахунку учасника клірингу / клірингового рахунку клієнта (клієнтів), на який зараховуються клірингові активи щодо коштів – складний реквізит, що має наступну структуру:</w:t>
            </w:r>
          </w:p>
          <w:p w14:paraId="2686EAA0"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1. код рахунку аналітичного обліку – Char(3) (приймає значення «223»);</w:t>
            </w:r>
          </w:p>
          <w:p w14:paraId="20E3BFF0" w14:textId="2944C3D4"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 xml:space="preserve">2. ознаки «код належності активу» – Char(1) (приймає значення, наведене у </w:t>
            </w:r>
            <w:r w:rsidR="008329C2" w:rsidRPr="00047E1B">
              <w:rPr>
                <w:rFonts w:ascii="Times New Roman" w:hAnsi="Times New Roman"/>
                <w:sz w:val="24"/>
                <w:szCs w:val="24"/>
              </w:rPr>
              <w:t xml:space="preserve">додатку 8.1 </w:t>
            </w:r>
            <w:r w:rsidRPr="00047E1B">
              <w:rPr>
                <w:rFonts w:ascii="Times New Roman" w:hAnsi="Times New Roman"/>
                <w:sz w:val="24"/>
                <w:szCs w:val="24"/>
              </w:rPr>
              <w:t xml:space="preserve"> Регламенту провадження клірингової діяльності в ПАТ </w:t>
            </w:r>
            <w:r w:rsidR="008329C2" w:rsidRPr="00047E1B">
              <w:rPr>
                <w:rFonts w:ascii="Times New Roman" w:hAnsi="Times New Roman"/>
                <w:sz w:val="24"/>
                <w:szCs w:val="24"/>
              </w:rPr>
              <w:t>«</w:t>
            </w:r>
            <w:r w:rsidRPr="00047E1B">
              <w:rPr>
                <w:rFonts w:ascii="Times New Roman" w:hAnsi="Times New Roman"/>
                <w:sz w:val="24"/>
                <w:szCs w:val="24"/>
              </w:rPr>
              <w:t>Розрахунковий центр</w:t>
            </w:r>
            <w:r w:rsidR="008329C2" w:rsidRPr="00047E1B">
              <w:rPr>
                <w:rFonts w:ascii="Times New Roman" w:hAnsi="Times New Roman"/>
                <w:sz w:val="24"/>
                <w:szCs w:val="24"/>
              </w:rPr>
              <w:t>»</w:t>
            </w:r>
            <w:r w:rsidRPr="00047E1B">
              <w:rPr>
                <w:rFonts w:ascii="Times New Roman" w:hAnsi="Times New Roman"/>
                <w:sz w:val="24"/>
                <w:szCs w:val="24"/>
              </w:rPr>
              <w:t>);</w:t>
            </w:r>
          </w:p>
          <w:p w14:paraId="5C471C6C"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3. код керуючого кліринговим рахунком – Char(6) («0015хх», надається учаснику клірингу Розрахунковим центром);</w:t>
            </w:r>
          </w:p>
          <w:p w14:paraId="2F1A4AF4"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4. номер клірингового рахунку учасника клірингу / клірингового рахунку клієнта (клієнтів) – Char(6).</w:t>
            </w:r>
          </w:p>
          <w:p w14:paraId="1EBA45D0"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Приймає значення «22310015хх001900»), якщо продавцем є центральний контрагент. Значення цього поля повинно співпадати зі значенням поля 11</w:t>
            </w:r>
          </w:p>
        </w:tc>
        <w:tc>
          <w:tcPr>
            <w:tcW w:w="1559" w:type="dxa"/>
            <w:tcBorders>
              <w:top w:val="single" w:sz="4" w:space="0" w:color="auto"/>
              <w:left w:val="single" w:sz="4" w:space="0" w:color="auto"/>
              <w:bottom w:val="single" w:sz="4" w:space="0" w:color="auto"/>
              <w:right w:val="single" w:sz="4" w:space="0" w:color="auto"/>
            </w:tcBorders>
          </w:tcPr>
          <w:p w14:paraId="6B1507DD"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091DDCD7"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2369EFF5"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24.</w:t>
            </w:r>
          </w:p>
        </w:tc>
        <w:tc>
          <w:tcPr>
            <w:tcW w:w="7258" w:type="dxa"/>
            <w:tcBorders>
              <w:top w:val="single" w:sz="4" w:space="0" w:color="auto"/>
              <w:left w:val="single" w:sz="4" w:space="0" w:color="auto"/>
              <w:bottom w:val="single" w:sz="4" w:space="0" w:color="auto"/>
              <w:right w:val="single" w:sz="4" w:space="0" w:color="auto"/>
            </w:tcBorders>
          </w:tcPr>
          <w:p w14:paraId="32275C47"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Ідентифікатор клірингового рахунку учасника клірингу / клірингового рахунку клієнта (клієнтів), з якого списуються клірингові активи щодо коштів – складний реквізит, що має наступну структуру:</w:t>
            </w:r>
          </w:p>
          <w:p w14:paraId="2B0BD434"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1. код рахунку аналітичного обліку – Char(3) (приймає значення «223»);</w:t>
            </w:r>
          </w:p>
          <w:p w14:paraId="7FD8A282" w14:textId="41607063"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 xml:space="preserve">2. ознака «код належності активу» – Char(1) (приймає значення, наведене у </w:t>
            </w:r>
            <w:r w:rsidR="004931C6" w:rsidRPr="00047E1B">
              <w:rPr>
                <w:rFonts w:ascii="Times New Roman" w:hAnsi="Times New Roman"/>
                <w:sz w:val="24"/>
                <w:szCs w:val="24"/>
              </w:rPr>
              <w:t xml:space="preserve">додатку 8.1 </w:t>
            </w:r>
            <w:r w:rsidRPr="00047E1B">
              <w:rPr>
                <w:rFonts w:ascii="Times New Roman" w:hAnsi="Times New Roman"/>
                <w:sz w:val="24"/>
                <w:szCs w:val="24"/>
              </w:rPr>
              <w:t xml:space="preserve"> Регламенту провадження клірингової діяльності в ПАТ «Розрахунковий центр»);</w:t>
            </w:r>
          </w:p>
          <w:p w14:paraId="34DF4A57"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3. код керуючого кліринговим рахунком – Char(6) («0015хх», надається учаснику клірингу Розрахунковим центром);</w:t>
            </w:r>
          </w:p>
          <w:p w14:paraId="7533C1D8"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4. номер клірингового рахунку учасника клірингу / клірингового рахунку клієнта (клієнтів) – Char(6).</w:t>
            </w:r>
          </w:p>
          <w:p w14:paraId="5DA07E4B"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lastRenderedPageBreak/>
              <w:t>Приймає значення «22310015хх001900»), якщо покупцем є центральний контрагент. Значення цього поля повинно співпадати зі значенням поля 17</w:t>
            </w:r>
          </w:p>
        </w:tc>
        <w:tc>
          <w:tcPr>
            <w:tcW w:w="1559" w:type="dxa"/>
            <w:tcBorders>
              <w:top w:val="single" w:sz="4" w:space="0" w:color="auto"/>
              <w:left w:val="single" w:sz="4" w:space="0" w:color="auto"/>
              <w:bottom w:val="single" w:sz="4" w:space="0" w:color="auto"/>
              <w:right w:val="single" w:sz="4" w:space="0" w:color="auto"/>
            </w:tcBorders>
          </w:tcPr>
          <w:p w14:paraId="7119E2C7"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lastRenderedPageBreak/>
              <w:t>Char(16)**</w:t>
            </w:r>
          </w:p>
        </w:tc>
      </w:tr>
      <w:tr w:rsidR="004271E6" w:rsidRPr="00047E1B" w14:paraId="36D719D1"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59ADD0FC"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25.</w:t>
            </w:r>
          </w:p>
          <w:p w14:paraId="7C374C2E" w14:textId="77777777" w:rsidR="004271E6" w:rsidRPr="00047E1B" w:rsidRDefault="004271E6" w:rsidP="000835FD">
            <w:pPr>
              <w:spacing w:before="20" w:after="20"/>
              <w:jc w:val="left"/>
              <w:rPr>
                <w:rFonts w:ascii="Times New Roman" w:hAnsi="Times New Roman"/>
                <w:sz w:val="24"/>
                <w:szCs w:val="24"/>
              </w:rPr>
            </w:pPr>
          </w:p>
        </w:tc>
        <w:tc>
          <w:tcPr>
            <w:tcW w:w="7258" w:type="dxa"/>
            <w:tcBorders>
              <w:top w:val="single" w:sz="4" w:space="0" w:color="auto"/>
              <w:left w:val="single" w:sz="4" w:space="0" w:color="auto"/>
              <w:bottom w:val="single" w:sz="4" w:space="0" w:color="auto"/>
              <w:right w:val="single" w:sz="4" w:space="0" w:color="auto"/>
            </w:tcBorders>
          </w:tcPr>
          <w:p w14:paraId="70726B7B"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Час прийняття (акцепту) пропозиції (оферти) /  час відмови у прийнятті (акцепті) пропозиції (оферти) (у форматі HH:MM:SS)</w:t>
            </w:r>
          </w:p>
        </w:tc>
        <w:tc>
          <w:tcPr>
            <w:tcW w:w="1559" w:type="dxa"/>
            <w:tcBorders>
              <w:top w:val="single" w:sz="4" w:space="0" w:color="auto"/>
              <w:left w:val="single" w:sz="4" w:space="0" w:color="auto"/>
              <w:bottom w:val="single" w:sz="4" w:space="0" w:color="auto"/>
              <w:right w:val="single" w:sz="4" w:space="0" w:color="auto"/>
            </w:tcBorders>
          </w:tcPr>
          <w:p w14:paraId="709247BD"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72767D66"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75064003"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26.</w:t>
            </w:r>
          </w:p>
        </w:tc>
        <w:tc>
          <w:tcPr>
            <w:tcW w:w="7258" w:type="dxa"/>
            <w:tcBorders>
              <w:top w:val="single" w:sz="4" w:space="0" w:color="auto"/>
              <w:left w:val="single" w:sz="4" w:space="0" w:color="auto"/>
              <w:bottom w:val="single" w:sz="4" w:space="0" w:color="auto"/>
              <w:right w:val="single" w:sz="4" w:space="0" w:color="auto"/>
            </w:tcBorders>
          </w:tcPr>
          <w:p w14:paraId="0BD2B22C"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Номер пов’язаного договору купівлі-продажу цінних паперів / плановий номер пов’язаного договору купівлі-продажу цінних паперів</w:t>
            </w:r>
          </w:p>
        </w:tc>
        <w:tc>
          <w:tcPr>
            <w:tcW w:w="1559" w:type="dxa"/>
            <w:tcBorders>
              <w:top w:val="single" w:sz="4" w:space="0" w:color="auto"/>
              <w:left w:val="single" w:sz="4" w:space="0" w:color="auto"/>
              <w:bottom w:val="single" w:sz="4" w:space="0" w:color="auto"/>
              <w:right w:val="single" w:sz="4" w:space="0" w:color="auto"/>
            </w:tcBorders>
          </w:tcPr>
          <w:p w14:paraId="2D09F7DC"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2719A225"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6B5A106"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27.</w:t>
            </w:r>
          </w:p>
        </w:tc>
        <w:tc>
          <w:tcPr>
            <w:tcW w:w="7258" w:type="dxa"/>
            <w:tcBorders>
              <w:top w:val="single" w:sz="4" w:space="0" w:color="auto"/>
              <w:left w:val="single" w:sz="4" w:space="0" w:color="auto"/>
              <w:bottom w:val="single" w:sz="4" w:space="0" w:color="auto"/>
              <w:right w:val="single" w:sz="4" w:space="0" w:color="auto"/>
            </w:tcBorders>
          </w:tcPr>
          <w:p w14:paraId="40EF3D78"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1559" w:type="dxa"/>
            <w:tcBorders>
              <w:top w:val="single" w:sz="4" w:space="0" w:color="auto"/>
              <w:left w:val="single" w:sz="4" w:space="0" w:color="auto"/>
              <w:bottom w:val="single" w:sz="4" w:space="0" w:color="auto"/>
              <w:right w:val="single" w:sz="4" w:space="0" w:color="auto"/>
            </w:tcBorders>
          </w:tcPr>
          <w:p w14:paraId="3515F9B7"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76D98EA8"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1D6E35EB"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28.</w:t>
            </w:r>
          </w:p>
        </w:tc>
        <w:tc>
          <w:tcPr>
            <w:tcW w:w="7258" w:type="dxa"/>
            <w:tcBorders>
              <w:top w:val="single" w:sz="4" w:space="0" w:color="auto"/>
              <w:left w:val="single" w:sz="4" w:space="0" w:color="auto"/>
              <w:bottom w:val="single" w:sz="4" w:space="0" w:color="auto"/>
              <w:right w:val="single" w:sz="4" w:space="0" w:color="auto"/>
            </w:tcBorders>
          </w:tcPr>
          <w:p w14:paraId="28172EFF"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1559" w:type="dxa"/>
            <w:tcBorders>
              <w:top w:val="single" w:sz="4" w:space="0" w:color="auto"/>
              <w:left w:val="single" w:sz="4" w:space="0" w:color="auto"/>
              <w:bottom w:val="single" w:sz="4" w:space="0" w:color="auto"/>
              <w:right w:val="single" w:sz="4" w:space="0" w:color="auto"/>
            </w:tcBorders>
          </w:tcPr>
          <w:p w14:paraId="1C72B013"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Сhar(1)*</w:t>
            </w:r>
          </w:p>
        </w:tc>
      </w:tr>
      <w:tr w:rsidR="004271E6" w:rsidRPr="00047E1B" w14:paraId="2B67FAB5"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1342C75C"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29.</w:t>
            </w:r>
          </w:p>
        </w:tc>
        <w:tc>
          <w:tcPr>
            <w:tcW w:w="7258" w:type="dxa"/>
            <w:tcBorders>
              <w:top w:val="single" w:sz="4" w:space="0" w:color="auto"/>
              <w:left w:val="single" w:sz="4" w:space="0" w:color="auto"/>
              <w:bottom w:val="single" w:sz="4" w:space="0" w:color="auto"/>
              <w:right w:val="single" w:sz="4" w:space="0" w:color="auto"/>
            </w:tcBorders>
          </w:tcPr>
          <w:p w14:paraId="03E6BF82"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 xml:space="preserve">Дорівнює значенню поля 29 відповідного файлу *.TRV (додаток Х пункт 5 поле 29), за результатами обробки якого сформовано цей звіт  </w:t>
            </w:r>
          </w:p>
        </w:tc>
        <w:tc>
          <w:tcPr>
            <w:tcW w:w="1559" w:type="dxa"/>
            <w:tcBorders>
              <w:top w:val="single" w:sz="4" w:space="0" w:color="auto"/>
              <w:left w:val="single" w:sz="4" w:space="0" w:color="auto"/>
              <w:bottom w:val="single" w:sz="4" w:space="0" w:color="auto"/>
              <w:right w:val="single" w:sz="4" w:space="0" w:color="auto"/>
            </w:tcBorders>
          </w:tcPr>
          <w:p w14:paraId="464DA2B6"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Сhar(1)*</w:t>
            </w:r>
          </w:p>
        </w:tc>
      </w:tr>
      <w:tr w:rsidR="004271E6" w:rsidRPr="00047E1B" w14:paraId="59315C68"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F09BC62"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30.</w:t>
            </w:r>
          </w:p>
        </w:tc>
        <w:tc>
          <w:tcPr>
            <w:tcW w:w="7258" w:type="dxa"/>
            <w:tcBorders>
              <w:top w:val="single" w:sz="4" w:space="0" w:color="auto"/>
              <w:left w:val="single" w:sz="4" w:space="0" w:color="auto"/>
              <w:bottom w:val="single" w:sz="4" w:space="0" w:color="auto"/>
              <w:right w:val="single" w:sz="4" w:space="0" w:color="auto"/>
            </w:tcBorders>
          </w:tcPr>
          <w:p w14:paraId="438CD225"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1559" w:type="dxa"/>
            <w:tcBorders>
              <w:top w:val="single" w:sz="4" w:space="0" w:color="auto"/>
              <w:left w:val="single" w:sz="4" w:space="0" w:color="auto"/>
              <w:bottom w:val="single" w:sz="4" w:space="0" w:color="auto"/>
              <w:right w:val="single" w:sz="4" w:space="0" w:color="auto"/>
            </w:tcBorders>
          </w:tcPr>
          <w:p w14:paraId="0C66A76B"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 xml:space="preserve">                                Char(16)**</w:t>
            </w:r>
          </w:p>
        </w:tc>
      </w:tr>
      <w:tr w:rsidR="004271E6" w:rsidRPr="00047E1B" w14:paraId="7A23A97B"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55B2E5E2"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31.</w:t>
            </w:r>
          </w:p>
        </w:tc>
        <w:tc>
          <w:tcPr>
            <w:tcW w:w="7258" w:type="dxa"/>
            <w:tcBorders>
              <w:top w:val="single" w:sz="4" w:space="0" w:color="auto"/>
              <w:left w:val="single" w:sz="4" w:space="0" w:color="auto"/>
              <w:bottom w:val="single" w:sz="4" w:space="0" w:color="auto"/>
              <w:right w:val="single" w:sz="4" w:space="0" w:color="auto"/>
            </w:tcBorders>
          </w:tcPr>
          <w:p w14:paraId="4B2A02B7"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«А» – прийнято, «R» – не прийнято</w:t>
            </w:r>
          </w:p>
        </w:tc>
        <w:tc>
          <w:tcPr>
            <w:tcW w:w="1559" w:type="dxa"/>
            <w:tcBorders>
              <w:top w:val="single" w:sz="4" w:space="0" w:color="auto"/>
              <w:left w:val="single" w:sz="4" w:space="0" w:color="auto"/>
              <w:bottom w:val="single" w:sz="4" w:space="0" w:color="auto"/>
              <w:right w:val="single" w:sz="4" w:space="0" w:color="auto"/>
            </w:tcBorders>
          </w:tcPr>
          <w:p w14:paraId="25B70ABD"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0545CD11" w14:textId="77777777" w:rsidTr="000835FD">
        <w:tc>
          <w:tcPr>
            <w:tcW w:w="993" w:type="dxa"/>
            <w:tcBorders>
              <w:top w:val="single" w:sz="4" w:space="0" w:color="auto"/>
              <w:left w:val="single" w:sz="4" w:space="0" w:color="auto"/>
              <w:bottom w:val="single" w:sz="4" w:space="0" w:color="auto"/>
              <w:right w:val="single" w:sz="4" w:space="0" w:color="auto"/>
            </w:tcBorders>
            <w:vAlign w:val="center"/>
          </w:tcPr>
          <w:p w14:paraId="4529D60F" w14:textId="77777777" w:rsidR="004271E6" w:rsidRPr="00047E1B" w:rsidRDefault="004271E6" w:rsidP="000835FD">
            <w:pPr>
              <w:spacing w:before="20" w:after="20"/>
              <w:ind w:firstLine="0"/>
              <w:jc w:val="left"/>
              <w:rPr>
                <w:rFonts w:ascii="Times New Roman" w:hAnsi="Times New Roman"/>
                <w:sz w:val="24"/>
                <w:szCs w:val="24"/>
              </w:rPr>
            </w:pPr>
            <w:r w:rsidRPr="00047E1B">
              <w:rPr>
                <w:rFonts w:ascii="Times New Roman" w:hAnsi="Times New Roman"/>
                <w:sz w:val="24"/>
                <w:szCs w:val="24"/>
              </w:rPr>
              <w:t xml:space="preserve">32. </w:t>
            </w:r>
          </w:p>
        </w:tc>
        <w:tc>
          <w:tcPr>
            <w:tcW w:w="7258" w:type="dxa"/>
            <w:tcBorders>
              <w:top w:val="single" w:sz="4" w:space="0" w:color="auto"/>
              <w:left w:val="single" w:sz="4" w:space="0" w:color="auto"/>
              <w:bottom w:val="single" w:sz="4" w:space="0" w:color="auto"/>
              <w:right w:val="single" w:sz="4" w:space="0" w:color="auto"/>
            </w:tcBorders>
          </w:tcPr>
          <w:p w14:paraId="7105D962"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Причина, за якою відмовлено у прийнятті (акцепті) пропозиції (оферти)</w:t>
            </w:r>
          </w:p>
        </w:tc>
        <w:tc>
          <w:tcPr>
            <w:tcW w:w="1559" w:type="dxa"/>
            <w:tcBorders>
              <w:top w:val="single" w:sz="4" w:space="0" w:color="auto"/>
              <w:left w:val="single" w:sz="4" w:space="0" w:color="auto"/>
              <w:bottom w:val="single" w:sz="4" w:space="0" w:color="auto"/>
              <w:right w:val="single" w:sz="4" w:space="0" w:color="auto"/>
            </w:tcBorders>
          </w:tcPr>
          <w:p w14:paraId="08717FF0" w14:textId="77777777" w:rsidR="004271E6" w:rsidRPr="00047E1B" w:rsidRDefault="004271E6">
            <w:pPr>
              <w:spacing w:before="20" w:after="20"/>
              <w:ind w:firstLine="0"/>
              <w:rPr>
                <w:rFonts w:ascii="Times New Roman" w:hAnsi="Times New Roman"/>
                <w:sz w:val="24"/>
                <w:szCs w:val="24"/>
              </w:rPr>
            </w:pPr>
            <w:r w:rsidRPr="00047E1B">
              <w:rPr>
                <w:rFonts w:ascii="Times New Roman" w:hAnsi="Times New Roman"/>
                <w:sz w:val="24"/>
                <w:szCs w:val="24"/>
              </w:rPr>
              <w:t>Char(60)**</w:t>
            </w:r>
          </w:p>
        </w:tc>
      </w:tr>
    </w:tbl>
    <w:p w14:paraId="61D8C576" w14:textId="77777777" w:rsidR="004271E6" w:rsidRPr="00047E1B" w:rsidRDefault="004271E6" w:rsidP="000835FD">
      <w:pPr>
        <w:ind w:firstLine="0"/>
        <w:rPr>
          <w:rFonts w:ascii="Times New Roman" w:hAnsi="Times New Roman"/>
          <w:sz w:val="24"/>
          <w:szCs w:val="24"/>
        </w:rPr>
      </w:pPr>
      <w:r w:rsidRPr="00047E1B">
        <w:rPr>
          <w:rFonts w:ascii="Times New Roman" w:hAnsi="Times New Roman"/>
          <w:sz w:val="24"/>
          <w:szCs w:val="24"/>
        </w:rPr>
        <w:t xml:space="preserve">*  - розмір поля співпадає з вказаним </w:t>
      </w:r>
    </w:p>
    <w:p w14:paraId="541C3A39" w14:textId="77777777" w:rsidR="004271E6" w:rsidRPr="00047E1B" w:rsidRDefault="004271E6" w:rsidP="000835FD">
      <w:pPr>
        <w:ind w:firstLine="0"/>
        <w:rPr>
          <w:rFonts w:ascii="Times New Roman" w:hAnsi="Times New Roman"/>
          <w:sz w:val="24"/>
          <w:szCs w:val="24"/>
        </w:rPr>
      </w:pPr>
      <w:r w:rsidRPr="00047E1B">
        <w:rPr>
          <w:rFonts w:ascii="Times New Roman" w:hAnsi="Times New Roman"/>
          <w:sz w:val="24"/>
          <w:szCs w:val="24"/>
        </w:rPr>
        <w:t>**  - максимально дозволений розмір поля</w:t>
      </w:r>
    </w:p>
    <w:p w14:paraId="59F28E4C" w14:textId="77777777" w:rsidR="004271E6" w:rsidRPr="00047E1B" w:rsidRDefault="004271E6" w:rsidP="000835FD">
      <w:pPr>
        <w:ind w:firstLine="0"/>
        <w:rPr>
          <w:rFonts w:ascii="Times New Roman" w:hAnsi="Times New Roman"/>
          <w:sz w:val="24"/>
          <w:szCs w:val="24"/>
        </w:rPr>
      </w:pPr>
      <w:r w:rsidRPr="00047E1B">
        <w:rPr>
          <w:rFonts w:ascii="Times New Roman" w:hAnsi="Times New Roman"/>
          <w:sz w:val="24"/>
          <w:szCs w:val="24"/>
        </w:rPr>
        <w:t>Всі поля запису використовують кодування Windows-1251 (Cyrillic).</w:t>
      </w:r>
    </w:p>
    <w:p w14:paraId="4949E189" w14:textId="77777777" w:rsidR="004271E6" w:rsidRPr="00047E1B" w:rsidRDefault="004271E6" w:rsidP="004271E6">
      <w:pPr>
        <w:spacing w:before="0" w:after="0"/>
        <w:ind w:firstLine="0"/>
        <w:jc w:val="left"/>
        <w:rPr>
          <w:rFonts w:ascii="Times New Roman" w:hAnsi="Times New Roman"/>
          <w:b/>
          <w:sz w:val="24"/>
          <w:szCs w:val="24"/>
        </w:rPr>
      </w:pPr>
      <w:r w:rsidRPr="00047E1B">
        <w:rPr>
          <w:rFonts w:ascii="Times New Roman" w:hAnsi="Times New Roman"/>
          <w:b/>
          <w:sz w:val="24"/>
          <w:szCs w:val="24"/>
        </w:rPr>
        <w:br w:type="page"/>
      </w:r>
    </w:p>
    <w:p w14:paraId="325E1C23" w14:textId="06FDF2DA" w:rsidR="004271E6" w:rsidRPr="00047E1B" w:rsidRDefault="004271E6" w:rsidP="004271E6">
      <w:pPr>
        <w:pStyle w:val="affd"/>
        <w:rPr>
          <w:b/>
        </w:rPr>
      </w:pPr>
      <w:r w:rsidRPr="00047E1B">
        <w:lastRenderedPageBreak/>
        <w:t xml:space="preserve">Додаток </w:t>
      </w:r>
      <w:r w:rsidR="00221226" w:rsidRPr="00047E1B">
        <w:rPr>
          <w:bCs/>
        </w:rPr>
        <w:t>6.3</w:t>
      </w:r>
    </w:p>
    <w:p w14:paraId="5F6A3C9C" w14:textId="77777777" w:rsidR="004271E6" w:rsidRPr="00047E1B" w:rsidRDefault="004271E6" w:rsidP="004271E6">
      <w:pPr>
        <w:jc w:val="right"/>
        <w:rPr>
          <w:rFonts w:ascii="Times New Roman" w:hAnsi="Times New Roman"/>
          <w:b/>
          <w:sz w:val="24"/>
          <w:szCs w:val="24"/>
        </w:rPr>
      </w:pPr>
    </w:p>
    <w:p w14:paraId="09A41AF8" w14:textId="77777777" w:rsidR="004271E6" w:rsidRPr="00047E1B" w:rsidRDefault="004271E6" w:rsidP="004271E6">
      <w:pPr>
        <w:jc w:val="center"/>
        <w:rPr>
          <w:rFonts w:ascii="Times New Roman" w:hAnsi="Times New Roman"/>
          <w:b/>
          <w:sz w:val="24"/>
          <w:szCs w:val="24"/>
        </w:rPr>
      </w:pPr>
      <w:r w:rsidRPr="00047E1B">
        <w:rPr>
          <w:rFonts w:ascii="Times New Roman" w:hAnsi="Times New Roman"/>
          <w:b/>
          <w:sz w:val="24"/>
          <w:szCs w:val="24"/>
        </w:rPr>
        <w:t>Формат файлу квитанції про отримання файлів «Відомість пропозицій» та «Відомість розпоряджень на розблокування»</w:t>
      </w:r>
    </w:p>
    <w:p w14:paraId="77AB5DF4" w14:textId="77777777" w:rsidR="004271E6" w:rsidRPr="00047E1B" w:rsidRDefault="004271E6" w:rsidP="004271E6">
      <w:pPr>
        <w:rPr>
          <w:rFonts w:ascii="Times New Roman" w:hAnsi="Times New Roman"/>
          <w:b/>
          <w:sz w:val="24"/>
          <w:szCs w:val="24"/>
        </w:rPr>
      </w:pPr>
    </w:p>
    <w:p w14:paraId="04404CE2" w14:textId="77777777" w:rsidR="004271E6" w:rsidRPr="00047E1B" w:rsidRDefault="004271E6" w:rsidP="004271E6">
      <w:pPr>
        <w:jc w:val="center"/>
        <w:rPr>
          <w:rFonts w:ascii="Times New Roman" w:hAnsi="Times New Roman"/>
          <w:sz w:val="24"/>
          <w:szCs w:val="24"/>
        </w:rPr>
      </w:pPr>
    </w:p>
    <w:p w14:paraId="31D23BAA"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Розрахунковий центр підтверджує отримання файлів «Відомість пропозицій» та «Відомість розпоряджень»</w:t>
      </w:r>
      <w:r w:rsidRPr="00047E1B">
        <w:rPr>
          <w:rFonts w:ascii="Times New Roman" w:hAnsi="Times New Roman"/>
          <w:b/>
          <w:sz w:val="24"/>
          <w:szCs w:val="24"/>
        </w:rPr>
        <w:t xml:space="preserve"> </w:t>
      </w:r>
      <w:r w:rsidRPr="00047E1B">
        <w:rPr>
          <w:rFonts w:ascii="Times New Roman" w:hAnsi="Times New Roman"/>
          <w:sz w:val="24"/>
          <w:szCs w:val="24"/>
        </w:rPr>
        <w:t xml:space="preserve">від учасника клірингу шляхом відправлення квитанції. Квитанція має саме таке саме ім’я як і отриманий файл, але з розширенням </w:t>
      </w:r>
      <w:r w:rsidRPr="00047E1B">
        <w:rPr>
          <w:rFonts w:ascii="Times New Roman" w:hAnsi="Times New Roman"/>
          <w:b/>
          <w:sz w:val="24"/>
          <w:szCs w:val="24"/>
        </w:rPr>
        <w:t xml:space="preserve">.TCF </w:t>
      </w:r>
      <w:r w:rsidRPr="00047E1B">
        <w:rPr>
          <w:rFonts w:ascii="Times New Roman" w:hAnsi="Times New Roman"/>
          <w:sz w:val="24"/>
          <w:szCs w:val="24"/>
        </w:rPr>
        <w:t xml:space="preserve">замість </w:t>
      </w:r>
      <w:r w:rsidRPr="00047E1B">
        <w:rPr>
          <w:rFonts w:ascii="Times New Roman" w:hAnsi="Times New Roman"/>
          <w:b/>
          <w:sz w:val="24"/>
          <w:szCs w:val="24"/>
        </w:rPr>
        <w:t>.TRV</w:t>
      </w:r>
      <w:r w:rsidRPr="00047E1B">
        <w:rPr>
          <w:rFonts w:ascii="Times New Roman" w:hAnsi="Times New Roman"/>
          <w:sz w:val="24"/>
          <w:szCs w:val="24"/>
        </w:rPr>
        <w:t>:</w:t>
      </w:r>
    </w:p>
    <w:p w14:paraId="6947C01F" w14:textId="77777777" w:rsidR="004271E6" w:rsidRPr="00047E1B" w:rsidRDefault="004271E6" w:rsidP="004271E6">
      <w:pPr>
        <w:rPr>
          <w:rFonts w:ascii="Times New Roman" w:hAnsi="Times New Roman"/>
          <w:sz w:val="24"/>
          <w:szCs w:val="24"/>
        </w:rPr>
      </w:pPr>
    </w:p>
    <w:p w14:paraId="00A25D87" w14:textId="77777777" w:rsidR="004271E6" w:rsidRPr="00047E1B" w:rsidRDefault="004271E6" w:rsidP="004271E6">
      <w:pPr>
        <w:rPr>
          <w:rFonts w:ascii="Times New Roman" w:hAnsi="Times New Roman"/>
          <w:sz w:val="24"/>
          <w:szCs w:val="24"/>
        </w:rPr>
      </w:pPr>
      <w:r w:rsidRPr="00047E1B">
        <w:rPr>
          <w:rFonts w:ascii="Times New Roman" w:hAnsi="Times New Roman"/>
          <w:b/>
          <w:i/>
          <w:sz w:val="24"/>
          <w:szCs w:val="24"/>
        </w:rPr>
        <w:t>YYYYMMDDNNN</w:t>
      </w:r>
      <w:r w:rsidRPr="00047E1B">
        <w:rPr>
          <w:rFonts w:ascii="Times New Roman" w:hAnsi="Times New Roman"/>
          <w:b/>
          <w:sz w:val="24"/>
          <w:szCs w:val="24"/>
        </w:rPr>
        <w:t>_TTTTTTTT.TCF</w:t>
      </w:r>
    </w:p>
    <w:p w14:paraId="6FEAA59C" w14:textId="77777777" w:rsidR="004271E6" w:rsidRPr="00047E1B" w:rsidRDefault="004271E6" w:rsidP="004271E6">
      <w:pPr>
        <w:rPr>
          <w:rFonts w:ascii="Times New Roman" w:hAnsi="Times New Roman"/>
          <w:sz w:val="24"/>
          <w:szCs w:val="24"/>
        </w:rPr>
      </w:pPr>
    </w:p>
    <w:p w14:paraId="17E039E7"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Файл квитанції складається із одного рядка та має такий формат:</w:t>
      </w:r>
    </w:p>
    <w:p w14:paraId="101A050C" w14:textId="77777777" w:rsidR="004271E6" w:rsidRPr="00047E1B" w:rsidRDefault="004271E6" w:rsidP="004271E6">
      <w:pPr>
        <w:rPr>
          <w:rFonts w:ascii="Times New Roman" w:hAnsi="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90"/>
        <w:gridCol w:w="3827"/>
      </w:tblGrid>
      <w:tr w:rsidR="004271E6" w:rsidRPr="00047E1B" w14:paraId="3DF70583" w14:textId="77777777">
        <w:tc>
          <w:tcPr>
            <w:tcW w:w="959" w:type="dxa"/>
            <w:tcBorders>
              <w:top w:val="single" w:sz="4" w:space="0" w:color="auto"/>
              <w:left w:val="single" w:sz="4" w:space="0" w:color="auto"/>
              <w:bottom w:val="single" w:sz="4" w:space="0" w:color="auto"/>
              <w:right w:val="single" w:sz="4" w:space="0" w:color="auto"/>
            </w:tcBorders>
          </w:tcPr>
          <w:p w14:paraId="514064B1" w14:textId="77777777" w:rsidR="004271E6" w:rsidRPr="00047E1B" w:rsidRDefault="004271E6">
            <w:pPr>
              <w:spacing w:before="0"/>
              <w:ind w:firstLine="0"/>
              <w:rPr>
                <w:rFonts w:ascii="Times New Roman" w:hAnsi="Times New Roman"/>
                <w:b/>
                <w:sz w:val="24"/>
                <w:szCs w:val="24"/>
              </w:rPr>
            </w:pPr>
            <w:r w:rsidRPr="00047E1B">
              <w:rPr>
                <w:rFonts w:ascii="Times New Roman" w:hAnsi="Times New Roman"/>
                <w:b/>
                <w:sz w:val="24"/>
                <w:szCs w:val="24"/>
              </w:rPr>
              <w:t>Номер поля</w:t>
            </w:r>
          </w:p>
        </w:tc>
        <w:tc>
          <w:tcPr>
            <w:tcW w:w="4990" w:type="dxa"/>
            <w:tcBorders>
              <w:top w:val="single" w:sz="4" w:space="0" w:color="auto"/>
              <w:left w:val="single" w:sz="4" w:space="0" w:color="auto"/>
              <w:bottom w:val="single" w:sz="4" w:space="0" w:color="auto"/>
              <w:right w:val="single" w:sz="4" w:space="0" w:color="auto"/>
            </w:tcBorders>
          </w:tcPr>
          <w:p w14:paraId="2E63B125"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Визначення поля</w:t>
            </w:r>
          </w:p>
        </w:tc>
        <w:tc>
          <w:tcPr>
            <w:tcW w:w="3827" w:type="dxa"/>
            <w:tcBorders>
              <w:top w:val="single" w:sz="4" w:space="0" w:color="auto"/>
              <w:left w:val="single" w:sz="4" w:space="0" w:color="auto"/>
              <w:bottom w:val="single" w:sz="4" w:space="0" w:color="auto"/>
              <w:right w:val="single" w:sz="4" w:space="0" w:color="auto"/>
            </w:tcBorders>
          </w:tcPr>
          <w:p w14:paraId="418F9FEC"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Розмір поля</w:t>
            </w:r>
          </w:p>
        </w:tc>
      </w:tr>
      <w:tr w:rsidR="004271E6" w:rsidRPr="00047E1B" w14:paraId="4162D995" w14:textId="77777777">
        <w:tc>
          <w:tcPr>
            <w:tcW w:w="959" w:type="dxa"/>
            <w:tcBorders>
              <w:top w:val="single" w:sz="4" w:space="0" w:color="auto"/>
              <w:left w:val="single" w:sz="4" w:space="0" w:color="auto"/>
              <w:bottom w:val="single" w:sz="4" w:space="0" w:color="auto"/>
              <w:right w:val="single" w:sz="4" w:space="0" w:color="auto"/>
            </w:tcBorders>
          </w:tcPr>
          <w:p w14:paraId="489B583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w:t>
            </w:r>
          </w:p>
        </w:tc>
        <w:tc>
          <w:tcPr>
            <w:tcW w:w="4990" w:type="dxa"/>
            <w:tcBorders>
              <w:top w:val="single" w:sz="4" w:space="0" w:color="auto"/>
              <w:left w:val="single" w:sz="4" w:space="0" w:color="auto"/>
              <w:bottom w:val="single" w:sz="4" w:space="0" w:color="auto"/>
              <w:right w:val="single" w:sz="4" w:space="0" w:color="auto"/>
            </w:tcBorders>
          </w:tcPr>
          <w:p w14:paraId="0A93355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Дата та час отримання файлу</w:t>
            </w:r>
          </w:p>
        </w:tc>
        <w:tc>
          <w:tcPr>
            <w:tcW w:w="3827" w:type="dxa"/>
            <w:tcBorders>
              <w:top w:val="single" w:sz="4" w:space="0" w:color="auto"/>
              <w:left w:val="single" w:sz="4" w:space="0" w:color="auto"/>
              <w:bottom w:val="single" w:sz="4" w:space="0" w:color="auto"/>
              <w:right w:val="single" w:sz="4" w:space="0" w:color="auto"/>
            </w:tcBorders>
          </w:tcPr>
          <w:p w14:paraId="4C71B61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Char(14)YYYYMMDDHHMMSS</w:t>
            </w:r>
          </w:p>
        </w:tc>
      </w:tr>
      <w:tr w:rsidR="004271E6" w:rsidRPr="00047E1B" w14:paraId="18E0715C" w14:textId="77777777">
        <w:tc>
          <w:tcPr>
            <w:tcW w:w="959" w:type="dxa"/>
            <w:tcBorders>
              <w:top w:val="single" w:sz="4" w:space="0" w:color="auto"/>
              <w:left w:val="single" w:sz="4" w:space="0" w:color="auto"/>
              <w:bottom w:val="single" w:sz="4" w:space="0" w:color="auto"/>
              <w:right w:val="single" w:sz="4" w:space="0" w:color="auto"/>
            </w:tcBorders>
          </w:tcPr>
          <w:p w14:paraId="08420B7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w:t>
            </w:r>
          </w:p>
        </w:tc>
        <w:tc>
          <w:tcPr>
            <w:tcW w:w="4990" w:type="dxa"/>
            <w:tcBorders>
              <w:top w:val="single" w:sz="4" w:space="0" w:color="auto"/>
              <w:left w:val="single" w:sz="4" w:space="0" w:color="auto"/>
              <w:bottom w:val="single" w:sz="4" w:space="0" w:color="auto"/>
              <w:right w:val="single" w:sz="4" w:space="0" w:color="auto"/>
            </w:tcBorders>
          </w:tcPr>
          <w:p w14:paraId="68BD872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Загальна кількість рядків в отриманому файлі</w:t>
            </w:r>
          </w:p>
        </w:tc>
        <w:tc>
          <w:tcPr>
            <w:tcW w:w="3827" w:type="dxa"/>
            <w:tcBorders>
              <w:top w:val="single" w:sz="4" w:space="0" w:color="auto"/>
              <w:left w:val="single" w:sz="4" w:space="0" w:color="auto"/>
              <w:bottom w:val="single" w:sz="4" w:space="0" w:color="auto"/>
              <w:right w:val="single" w:sz="4" w:space="0" w:color="auto"/>
            </w:tcBorders>
          </w:tcPr>
          <w:p w14:paraId="49F6B73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Char(4) </w:t>
            </w:r>
          </w:p>
        </w:tc>
      </w:tr>
    </w:tbl>
    <w:p w14:paraId="756993DC" w14:textId="4987E8DF" w:rsidR="004271E6" w:rsidRPr="00047E1B" w:rsidRDefault="004271E6" w:rsidP="004271E6">
      <w:pPr>
        <w:pStyle w:val="affd"/>
      </w:pPr>
      <w:r w:rsidRPr="00047E1B">
        <w:br w:type="page"/>
      </w:r>
      <w:r w:rsidRPr="00047E1B">
        <w:lastRenderedPageBreak/>
        <w:t xml:space="preserve">Додаток </w:t>
      </w:r>
      <w:r w:rsidR="00221226" w:rsidRPr="00047E1B">
        <w:rPr>
          <w:bCs/>
        </w:rPr>
        <w:t>6.4</w:t>
      </w:r>
    </w:p>
    <w:p w14:paraId="6E5A5D06" w14:textId="77777777" w:rsidR="004271E6" w:rsidRPr="00047E1B" w:rsidRDefault="004271E6" w:rsidP="004271E6">
      <w:pPr>
        <w:jc w:val="center"/>
        <w:rPr>
          <w:rFonts w:ascii="Times New Roman" w:hAnsi="Times New Roman"/>
          <w:b/>
          <w:sz w:val="24"/>
          <w:szCs w:val="24"/>
        </w:rPr>
      </w:pPr>
    </w:p>
    <w:p w14:paraId="1BAFA3FF" w14:textId="77777777" w:rsidR="004271E6" w:rsidRPr="00047E1B" w:rsidRDefault="004271E6" w:rsidP="004271E6">
      <w:pPr>
        <w:ind w:firstLine="0"/>
        <w:jc w:val="center"/>
        <w:rPr>
          <w:rFonts w:ascii="Times New Roman" w:hAnsi="Times New Roman"/>
          <w:b/>
          <w:sz w:val="24"/>
          <w:szCs w:val="24"/>
        </w:rPr>
      </w:pPr>
      <w:r w:rsidRPr="00047E1B">
        <w:rPr>
          <w:rFonts w:ascii="Times New Roman" w:hAnsi="Times New Roman"/>
          <w:b/>
          <w:sz w:val="24"/>
          <w:szCs w:val="24"/>
        </w:rPr>
        <w:t>Формат файлу «Відомість розпоряджень на розблокування клірингових активів щодо цінних паперів та коштів» (далі – Відомість розпоряджень на розблокування)</w:t>
      </w:r>
    </w:p>
    <w:p w14:paraId="3C332802" w14:textId="77777777" w:rsidR="004271E6" w:rsidRPr="00047E1B" w:rsidRDefault="004271E6" w:rsidP="004271E6">
      <w:pPr>
        <w:rPr>
          <w:rFonts w:ascii="Times New Roman" w:hAnsi="Times New Roman"/>
          <w:b/>
          <w:sz w:val="24"/>
          <w:szCs w:val="24"/>
          <w:u w:val="single"/>
        </w:rPr>
      </w:pPr>
    </w:p>
    <w:p w14:paraId="11929B50"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1. Формат імені файлу «Відомість розпоряджень»</w:t>
      </w:r>
      <w:r w:rsidRPr="00047E1B">
        <w:rPr>
          <w:rFonts w:ascii="Times New Roman" w:hAnsi="Times New Roman"/>
          <w:sz w:val="24"/>
          <w:szCs w:val="24"/>
        </w:rPr>
        <w:t xml:space="preserve"> складається з таких реквізитів:</w:t>
      </w:r>
      <w:r w:rsidRPr="00047E1B">
        <w:rPr>
          <w:rFonts w:ascii="Times New Roman" w:hAnsi="Times New Roman"/>
          <w:b/>
          <w:bCs/>
          <w:sz w:val="24"/>
          <w:szCs w:val="24"/>
        </w:rPr>
        <w:t>YYYYMMDDNNN_TTTTTTTT.TRV</w:t>
      </w:r>
      <w:r w:rsidRPr="00047E1B">
        <w:rPr>
          <w:rFonts w:ascii="Times New Roman" w:hAnsi="Times New Roman"/>
          <w:sz w:val="24"/>
          <w:szCs w:val="24"/>
        </w:rPr>
        <w:t xml:space="preserve">, де </w:t>
      </w:r>
    </w:p>
    <w:p w14:paraId="405D0396"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YYYYMMDD</w:t>
      </w:r>
      <w:r w:rsidRPr="00047E1B">
        <w:rPr>
          <w:rFonts w:ascii="Times New Roman" w:hAnsi="Times New Roman"/>
          <w:sz w:val="24"/>
          <w:szCs w:val="24"/>
        </w:rPr>
        <w:t xml:space="preserve"> – дата поточного операційного дня;  </w:t>
      </w:r>
    </w:p>
    <w:p w14:paraId="4B5F5BD2"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 xml:space="preserve">NNN </w:t>
      </w:r>
      <w:r w:rsidRPr="00047E1B">
        <w:rPr>
          <w:rFonts w:ascii="Times New Roman" w:hAnsi="Times New Roman"/>
          <w:sz w:val="24"/>
          <w:szCs w:val="24"/>
        </w:rPr>
        <w:t>— порядковий номер повідомлення даного типу за день;</w:t>
      </w:r>
    </w:p>
    <w:p w14:paraId="24526853"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TTTTTTTT</w:t>
      </w:r>
      <w:r w:rsidRPr="00047E1B">
        <w:rPr>
          <w:rFonts w:ascii="Times New Roman" w:hAnsi="Times New Roman"/>
          <w:sz w:val="24"/>
          <w:szCs w:val="24"/>
        </w:rPr>
        <w:t xml:space="preserve"> – код за ЄДРПОУ учасника клірингу, який надав Відомість розпоряджень; </w:t>
      </w:r>
    </w:p>
    <w:p w14:paraId="0878F440"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TRV</w:t>
      </w:r>
      <w:r w:rsidRPr="00047E1B">
        <w:rPr>
          <w:rFonts w:ascii="Times New Roman" w:hAnsi="Times New Roman"/>
          <w:sz w:val="24"/>
          <w:szCs w:val="24"/>
        </w:rPr>
        <w:t xml:space="preserve"> – розширення файлу.</w:t>
      </w:r>
    </w:p>
    <w:p w14:paraId="233EE24A"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Дані в текстовому файлі формуються за правилом «1 рядок – 1 запис»</w:t>
      </w:r>
    </w:p>
    <w:p w14:paraId="3E7BFCB6"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 xml:space="preserve">та використовують кодування Windows-1251 (Cyrillic). </w:t>
      </w:r>
    </w:p>
    <w:p w14:paraId="359AA510"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Поля запису розподілені символом «|».</w:t>
      </w:r>
    </w:p>
    <w:p w14:paraId="08BB3394" w14:textId="77777777" w:rsidR="004271E6" w:rsidRPr="00047E1B" w:rsidRDefault="004271E6" w:rsidP="004271E6">
      <w:pPr>
        <w:rPr>
          <w:rFonts w:ascii="Times New Roman" w:hAnsi="Times New Roman"/>
          <w:sz w:val="24"/>
          <w:szCs w:val="24"/>
        </w:rPr>
      </w:pPr>
    </w:p>
    <w:p w14:paraId="10B6634D" w14:textId="77777777" w:rsidR="004271E6" w:rsidRPr="00047E1B" w:rsidRDefault="004271E6" w:rsidP="004271E6">
      <w:pPr>
        <w:rPr>
          <w:rFonts w:ascii="Times New Roman" w:hAnsi="Times New Roman"/>
          <w:b/>
          <w:sz w:val="24"/>
          <w:szCs w:val="24"/>
          <w:u w:val="single"/>
        </w:rPr>
      </w:pPr>
      <w:r w:rsidRPr="00047E1B">
        <w:rPr>
          <w:rFonts w:ascii="Times New Roman" w:hAnsi="Times New Roman"/>
          <w:b/>
          <w:sz w:val="24"/>
          <w:szCs w:val="24"/>
        </w:rPr>
        <w:t>2. Формат файлу «Відомість розпоряджень»</w:t>
      </w:r>
    </w:p>
    <w:p w14:paraId="400C2CBB"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Розпорядження на розблокування клірингових активів при завантаженні у файл «</w:t>
      </w:r>
      <w:r w:rsidRPr="00047E1B">
        <w:rPr>
          <w:rFonts w:ascii="Times New Roman" w:hAnsi="Times New Roman"/>
          <w:b/>
          <w:sz w:val="24"/>
          <w:szCs w:val="24"/>
        </w:rPr>
        <w:t>Відомість розпоряджень»</w:t>
      </w:r>
      <w:r w:rsidRPr="00047E1B">
        <w:rPr>
          <w:rFonts w:ascii="Times New Roman" w:hAnsi="Times New Roman"/>
          <w:sz w:val="24"/>
          <w:szCs w:val="24"/>
        </w:rPr>
        <w:t xml:space="preserve"> впорядковуються у хронологічному порядку залежно від часу формування розпорядження на розблокування клірингових активів.</w:t>
      </w:r>
    </w:p>
    <w:p w14:paraId="2E1CDEC5" w14:textId="77777777" w:rsidR="004271E6" w:rsidRPr="00047E1B" w:rsidRDefault="004271E6" w:rsidP="004271E6">
      <w:pPr>
        <w:rPr>
          <w:rFonts w:ascii="Times New Roman" w:hAnsi="Times New Roman"/>
          <w:sz w:val="24"/>
          <w:szCs w:val="24"/>
        </w:rPr>
      </w:pPr>
    </w:p>
    <w:p w14:paraId="249B076E"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Перший рядок (запис) кожного файлу має такий формат:</w:t>
      </w:r>
    </w:p>
    <w:p w14:paraId="6A78D4F6" w14:textId="77777777" w:rsidR="004271E6" w:rsidRPr="00047E1B" w:rsidRDefault="004271E6" w:rsidP="004271E6">
      <w:pPr>
        <w:rPr>
          <w:rFonts w:ascii="Times New Roman" w:hAnsi="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095"/>
        <w:gridCol w:w="2722"/>
      </w:tblGrid>
      <w:tr w:rsidR="004271E6" w:rsidRPr="00047E1B" w14:paraId="505164C2" w14:textId="77777777">
        <w:tc>
          <w:tcPr>
            <w:tcW w:w="959" w:type="dxa"/>
            <w:tcBorders>
              <w:top w:val="single" w:sz="4" w:space="0" w:color="auto"/>
              <w:left w:val="single" w:sz="4" w:space="0" w:color="auto"/>
              <w:bottom w:val="single" w:sz="4" w:space="0" w:color="auto"/>
              <w:right w:val="single" w:sz="4" w:space="0" w:color="auto"/>
            </w:tcBorders>
          </w:tcPr>
          <w:p w14:paraId="388EBE94" w14:textId="77777777" w:rsidR="004271E6" w:rsidRPr="00047E1B" w:rsidRDefault="004271E6">
            <w:pPr>
              <w:spacing w:before="0"/>
              <w:ind w:firstLine="0"/>
              <w:rPr>
                <w:rFonts w:ascii="Times New Roman" w:hAnsi="Times New Roman"/>
                <w:b/>
                <w:sz w:val="24"/>
                <w:szCs w:val="24"/>
              </w:rPr>
            </w:pPr>
            <w:r w:rsidRPr="00047E1B">
              <w:rPr>
                <w:rFonts w:ascii="Times New Roman" w:hAnsi="Times New Roman"/>
                <w:b/>
                <w:sz w:val="24"/>
                <w:szCs w:val="24"/>
              </w:rPr>
              <w:t>Номер поля</w:t>
            </w:r>
          </w:p>
        </w:tc>
        <w:tc>
          <w:tcPr>
            <w:tcW w:w="6095" w:type="dxa"/>
            <w:tcBorders>
              <w:top w:val="single" w:sz="4" w:space="0" w:color="auto"/>
              <w:left w:val="single" w:sz="4" w:space="0" w:color="auto"/>
              <w:bottom w:val="single" w:sz="4" w:space="0" w:color="auto"/>
              <w:right w:val="single" w:sz="4" w:space="0" w:color="auto"/>
            </w:tcBorders>
          </w:tcPr>
          <w:p w14:paraId="57320C1B"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Визначення поля</w:t>
            </w:r>
          </w:p>
        </w:tc>
        <w:tc>
          <w:tcPr>
            <w:tcW w:w="2722" w:type="dxa"/>
            <w:tcBorders>
              <w:top w:val="single" w:sz="4" w:space="0" w:color="auto"/>
              <w:left w:val="single" w:sz="4" w:space="0" w:color="auto"/>
              <w:bottom w:val="single" w:sz="4" w:space="0" w:color="auto"/>
              <w:right w:val="single" w:sz="4" w:space="0" w:color="auto"/>
            </w:tcBorders>
          </w:tcPr>
          <w:p w14:paraId="36074791"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Розмір поля</w:t>
            </w:r>
          </w:p>
        </w:tc>
      </w:tr>
      <w:tr w:rsidR="004271E6" w:rsidRPr="00047E1B" w14:paraId="52AC4971" w14:textId="77777777">
        <w:tc>
          <w:tcPr>
            <w:tcW w:w="959" w:type="dxa"/>
            <w:tcBorders>
              <w:top w:val="single" w:sz="4" w:space="0" w:color="auto"/>
              <w:left w:val="single" w:sz="4" w:space="0" w:color="auto"/>
              <w:bottom w:val="single" w:sz="4" w:space="0" w:color="auto"/>
              <w:right w:val="single" w:sz="4" w:space="0" w:color="auto"/>
            </w:tcBorders>
          </w:tcPr>
          <w:p w14:paraId="5D93539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w:t>
            </w:r>
          </w:p>
        </w:tc>
        <w:tc>
          <w:tcPr>
            <w:tcW w:w="6095" w:type="dxa"/>
            <w:tcBorders>
              <w:top w:val="single" w:sz="4" w:space="0" w:color="auto"/>
              <w:left w:val="single" w:sz="4" w:space="0" w:color="auto"/>
              <w:bottom w:val="single" w:sz="4" w:space="0" w:color="auto"/>
              <w:right w:val="single" w:sz="4" w:space="0" w:color="auto"/>
            </w:tcBorders>
          </w:tcPr>
          <w:p w14:paraId="77F9F3DC" w14:textId="77777777" w:rsidR="004271E6" w:rsidRPr="00047E1B" w:rsidRDefault="004271E6">
            <w:pPr>
              <w:spacing w:before="0"/>
              <w:ind w:firstLine="0"/>
              <w:rPr>
                <w:rFonts w:ascii="Times New Roman" w:hAnsi="Times New Roman"/>
                <w:b/>
                <w:sz w:val="24"/>
                <w:szCs w:val="24"/>
              </w:rPr>
            </w:pPr>
            <w:r w:rsidRPr="00047E1B">
              <w:rPr>
                <w:rFonts w:ascii="Times New Roman" w:hAnsi="Times New Roman"/>
                <w:sz w:val="24"/>
                <w:szCs w:val="24"/>
              </w:rPr>
              <w:t xml:space="preserve">Загальна кількість записів у файлі. </w:t>
            </w:r>
            <w:r w:rsidRPr="00047E1B">
              <w:rPr>
                <w:rFonts w:ascii="Times New Roman" w:hAnsi="Times New Roman"/>
                <w:b/>
                <w:sz w:val="24"/>
                <w:szCs w:val="24"/>
              </w:rPr>
              <w:t>Обов’язково.</w:t>
            </w:r>
          </w:p>
        </w:tc>
        <w:tc>
          <w:tcPr>
            <w:tcW w:w="2722" w:type="dxa"/>
            <w:tcBorders>
              <w:top w:val="single" w:sz="4" w:space="0" w:color="auto"/>
              <w:left w:val="single" w:sz="4" w:space="0" w:color="auto"/>
              <w:bottom w:val="single" w:sz="4" w:space="0" w:color="auto"/>
              <w:right w:val="single" w:sz="4" w:space="0" w:color="auto"/>
            </w:tcBorders>
          </w:tcPr>
          <w:p w14:paraId="4B0D275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bl>
    <w:p w14:paraId="368A5D67" w14:textId="77777777" w:rsidR="004271E6" w:rsidRPr="00047E1B" w:rsidRDefault="004271E6" w:rsidP="004271E6">
      <w:pPr>
        <w:rPr>
          <w:rFonts w:ascii="Times New Roman" w:hAnsi="Times New Roman"/>
          <w:sz w:val="24"/>
          <w:szCs w:val="24"/>
        </w:rPr>
      </w:pPr>
    </w:p>
    <w:p w14:paraId="752DFABA"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 xml:space="preserve">При обробці файлу </w:t>
      </w:r>
      <w:r w:rsidRPr="00047E1B">
        <w:rPr>
          <w:rFonts w:ascii="Times New Roman" w:hAnsi="Times New Roman"/>
          <w:b/>
          <w:sz w:val="24"/>
          <w:szCs w:val="24"/>
        </w:rPr>
        <w:t xml:space="preserve">«Відомість розпоряджень» </w:t>
      </w:r>
      <w:r w:rsidRPr="00047E1B">
        <w:rPr>
          <w:rFonts w:ascii="Times New Roman" w:hAnsi="Times New Roman"/>
          <w:sz w:val="24"/>
          <w:szCs w:val="24"/>
        </w:rPr>
        <w:t xml:space="preserve">загальна кількість записів, яка вказана у першому рядку, використовується для контролю фактично отриманої кількості записів. </w:t>
      </w:r>
    </w:p>
    <w:p w14:paraId="7FF8A841" w14:textId="77777777" w:rsidR="004271E6" w:rsidRPr="00047E1B" w:rsidRDefault="004271E6" w:rsidP="004271E6">
      <w:pPr>
        <w:rPr>
          <w:rFonts w:ascii="Times New Roman" w:hAnsi="Times New Roman"/>
          <w:sz w:val="24"/>
          <w:szCs w:val="24"/>
          <w:u w:val="single"/>
        </w:rPr>
      </w:pPr>
    </w:p>
    <w:p w14:paraId="015BBB08"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3. Формат запису про розпорядження на розблокування клірингових активів щодо цінних паперів</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237"/>
        <w:gridCol w:w="2580"/>
      </w:tblGrid>
      <w:tr w:rsidR="004271E6" w:rsidRPr="00047E1B" w14:paraId="2E02DC9C" w14:textId="77777777">
        <w:tc>
          <w:tcPr>
            <w:tcW w:w="993" w:type="dxa"/>
            <w:tcBorders>
              <w:top w:val="single" w:sz="4" w:space="0" w:color="auto"/>
              <w:left w:val="single" w:sz="4" w:space="0" w:color="auto"/>
              <w:bottom w:val="single" w:sz="4" w:space="0" w:color="auto"/>
              <w:right w:val="single" w:sz="4" w:space="0" w:color="auto"/>
            </w:tcBorders>
            <w:shd w:val="pct15" w:color="auto" w:fill="FFFFFF"/>
          </w:tcPr>
          <w:p w14:paraId="3722C74C" w14:textId="77777777" w:rsidR="004271E6" w:rsidRPr="00047E1B" w:rsidRDefault="004271E6">
            <w:pPr>
              <w:spacing w:before="0"/>
              <w:ind w:firstLine="0"/>
              <w:rPr>
                <w:rFonts w:ascii="Times New Roman" w:hAnsi="Times New Roman"/>
                <w:b/>
                <w:sz w:val="24"/>
                <w:szCs w:val="24"/>
              </w:rPr>
            </w:pPr>
            <w:r w:rsidRPr="00047E1B">
              <w:rPr>
                <w:rFonts w:ascii="Times New Roman" w:hAnsi="Times New Roman"/>
                <w:b/>
                <w:sz w:val="24"/>
                <w:szCs w:val="24"/>
              </w:rPr>
              <w:t xml:space="preserve">Номер </w:t>
            </w:r>
          </w:p>
        </w:tc>
        <w:tc>
          <w:tcPr>
            <w:tcW w:w="6237" w:type="dxa"/>
            <w:tcBorders>
              <w:top w:val="single" w:sz="4" w:space="0" w:color="auto"/>
              <w:left w:val="single" w:sz="4" w:space="0" w:color="auto"/>
              <w:bottom w:val="single" w:sz="4" w:space="0" w:color="auto"/>
              <w:right w:val="single" w:sz="4" w:space="0" w:color="auto"/>
            </w:tcBorders>
            <w:shd w:val="pct15" w:color="auto" w:fill="FFFFFF"/>
          </w:tcPr>
          <w:p w14:paraId="4C447A96"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Визначення поля</w:t>
            </w:r>
          </w:p>
        </w:tc>
        <w:tc>
          <w:tcPr>
            <w:tcW w:w="2580" w:type="dxa"/>
            <w:tcBorders>
              <w:top w:val="single" w:sz="4" w:space="0" w:color="auto"/>
              <w:left w:val="single" w:sz="4" w:space="0" w:color="auto"/>
              <w:bottom w:val="single" w:sz="4" w:space="0" w:color="auto"/>
              <w:right w:val="single" w:sz="4" w:space="0" w:color="auto"/>
            </w:tcBorders>
            <w:shd w:val="pct15" w:color="auto" w:fill="FFFFFF"/>
          </w:tcPr>
          <w:p w14:paraId="7A1FB8D6"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Розмір поля</w:t>
            </w:r>
          </w:p>
        </w:tc>
      </w:tr>
      <w:tr w:rsidR="004271E6" w:rsidRPr="00047E1B" w14:paraId="2B8C3BCB" w14:textId="77777777">
        <w:tc>
          <w:tcPr>
            <w:tcW w:w="993" w:type="dxa"/>
            <w:tcBorders>
              <w:top w:val="single" w:sz="4" w:space="0" w:color="auto"/>
              <w:left w:val="single" w:sz="4" w:space="0" w:color="auto"/>
              <w:bottom w:val="single" w:sz="4" w:space="0" w:color="auto"/>
              <w:right w:val="single" w:sz="4" w:space="0" w:color="auto"/>
            </w:tcBorders>
          </w:tcPr>
          <w:p w14:paraId="3ED611A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1. </w:t>
            </w:r>
          </w:p>
        </w:tc>
        <w:tc>
          <w:tcPr>
            <w:tcW w:w="6237" w:type="dxa"/>
            <w:tcBorders>
              <w:top w:val="single" w:sz="4" w:space="0" w:color="auto"/>
              <w:left w:val="single" w:sz="4" w:space="0" w:color="auto"/>
              <w:bottom w:val="single" w:sz="4" w:space="0" w:color="auto"/>
              <w:right w:val="single" w:sz="4" w:space="0" w:color="auto"/>
            </w:tcBorders>
          </w:tcPr>
          <w:p w14:paraId="3571253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Поле приймає значення «IST»</w:t>
            </w:r>
          </w:p>
        </w:tc>
        <w:tc>
          <w:tcPr>
            <w:tcW w:w="2580" w:type="dxa"/>
            <w:tcBorders>
              <w:top w:val="single" w:sz="4" w:space="0" w:color="auto"/>
              <w:left w:val="single" w:sz="4" w:space="0" w:color="auto"/>
              <w:bottom w:val="single" w:sz="4" w:space="0" w:color="auto"/>
              <w:right w:val="single" w:sz="4" w:space="0" w:color="auto"/>
            </w:tcBorders>
          </w:tcPr>
          <w:p w14:paraId="50AD832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Char(3)*</w:t>
            </w:r>
          </w:p>
        </w:tc>
      </w:tr>
      <w:tr w:rsidR="004271E6" w:rsidRPr="00047E1B" w14:paraId="50DDFA87" w14:textId="77777777">
        <w:tc>
          <w:tcPr>
            <w:tcW w:w="993" w:type="dxa"/>
            <w:tcBorders>
              <w:top w:val="single" w:sz="4" w:space="0" w:color="auto"/>
              <w:left w:val="single" w:sz="4" w:space="0" w:color="auto"/>
              <w:bottom w:val="single" w:sz="4" w:space="0" w:color="auto"/>
              <w:right w:val="single" w:sz="4" w:space="0" w:color="auto"/>
            </w:tcBorders>
          </w:tcPr>
          <w:p w14:paraId="3DDE941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w:t>
            </w:r>
          </w:p>
        </w:tc>
        <w:tc>
          <w:tcPr>
            <w:tcW w:w="6237" w:type="dxa"/>
            <w:tcBorders>
              <w:top w:val="single" w:sz="4" w:space="0" w:color="auto"/>
              <w:left w:val="single" w:sz="4" w:space="0" w:color="auto"/>
              <w:bottom w:val="single" w:sz="4" w:space="0" w:color="auto"/>
              <w:right w:val="single" w:sz="4" w:space="0" w:color="auto"/>
            </w:tcBorders>
          </w:tcPr>
          <w:p w14:paraId="1EE3284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Код за ЄДРПОУ учасника клірингу, який надав розпорядження на розблокування</w:t>
            </w:r>
          </w:p>
        </w:tc>
        <w:tc>
          <w:tcPr>
            <w:tcW w:w="2580" w:type="dxa"/>
            <w:tcBorders>
              <w:top w:val="single" w:sz="4" w:space="0" w:color="auto"/>
              <w:left w:val="single" w:sz="4" w:space="0" w:color="auto"/>
              <w:bottom w:val="single" w:sz="4" w:space="0" w:color="auto"/>
              <w:right w:val="single" w:sz="4" w:space="0" w:color="auto"/>
            </w:tcBorders>
          </w:tcPr>
          <w:p w14:paraId="0B8D901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375C1F16" w14:textId="77777777">
        <w:tc>
          <w:tcPr>
            <w:tcW w:w="993" w:type="dxa"/>
            <w:tcBorders>
              <w:top w:val="single" w:sz="4" w:space="0" w:color="auto"/>
              <w:left w:val="single" w:sz="4" w:space="0" w:color="auto"/>
              <w:bottom w:val="single" w:sz="4" w:space="0" w:color="auto"/>
              <w:right w:val="single" w:sz="4" w:space="0" w:color="auto"/>
            </w:tcBorders>
          </w:tcPr>
          <w:p w14:paraId="6EE0F90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3.</w:t>
            </w:r>
          </w:p>
        </w:tc>
        <w:tc>
          <w:tcPr>
            <w:tcW w:w="6237" w:type="dxa"/>
            <w:tcBorders>
              <w:top w:val="single" w:sz="4" w:space="0" w:color="auto"/>
              <w:left w:val="single" w:sz="4" w:space="0" w:color="auto"/>
              <w:bottom w:val="single" w:sz="4" w:space="0" w:color="auto"/>
              <w:right w:val="single" w:sz="4" w:space="0" w:color="auto"/>
            </w:tcBorders>
          </w:tcPr>
          <w:p w14:paraId="47BDDE7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Дата формування розпорядження на розблокування (у форматі YYYYMMDD)</w:t>
            </w:r>
          </w:p>
        </w:tc>
        <w:tc>
          <w:tcPr>
            <w:tcW w:w="2580" w:type="dxa"/>
            <w:tcBorders>
              <w:top w:val="single" w:sz="4" w:space="0" w:color="auto"/>
              <w:left w:val="single" w:sz="4" w:space="0" w:color="auto"/>
              <w:bottom w:val="single" w:sz="4" w:space="0" w:color="auto"/>
              <w:right w:val="single" w:sz="4" w:space="0" w:color="auto"/>
            </w:tcBorders>
          </w:tcPr>
          <w:p w14:paraId="5A0CC7D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71745368" w14:textId="77777777">
        <w:tc>
          <w:tcPr>
            <w:tcW w:w="993" w:type="dxa"/>
            <w:tcBorders>
              <w:top w:val="single" w:sz="4" w:space="0" w:color="auto"/>
              <w:left w:val="single" w:sz="4" w:space="0" w:color="auto"/>
              <w:bottom w:val="single" w:sz="4" w:space="0" w:color="auto"/>
              <w:right w:val="single" w:sz="4" w:space="0" w:color="auto"/>
            </w:tcBorders>
          </w:tcPr>
          <w:p w14:paraId="6421528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4.</w:t>
            </w:r>
          </w:p>
        </w:tc>
        <w:tc>
          <w:tcPr>
            <w:tcW w:w="6237" w:type="dxa"/>
            <w:tcBorders>
              <w:top w:val="single" w:sz="4" w:space="0" w:color="auto"/>
              <w:left w:val="single" w:sz="4" w:space="0" w:color="auto"/>
              <w:bottom w:val="single" w:sz="4" w:space="0" w:color="auto"/>
              <w:right w:val="single" w:sz="4" w:space="0" w:color="auto"/>
            </w:tcBorders>
          </w:tcPr>
          <w:p w14:paraId="6D66EB9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Номер розпорядження на розблокування</w:t>
            </w:r>
          </w:p>
        </w:tc>
        <w:tc>
          <w:tcPr>
            <w:tcW w:w="2580" w:type="dxa"/>
            <w:tcBorders>
              <w:top w:val="single" w:sz="4" w:space="0" w:color="auto"/>
              <w:left w:val="single" w:sz="4" w:space="0" w:color="auto"/>
              <w:bottom w:val="single" w:sz="4" w:space="0" w:color="auto"/>
              <w:right w:val="single" w:sz="4" w:space="0" w:color="auto"/>
            </w:tcBorders>
          </w:tcPr>
          <w:p w14:paraId="2068D9B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6A75E1F1" w14:textId="77777777">
        <w:tc>
          <w:tcPr>
            <w:tcW w:w="993" w:type="dxa"/>
            <w:tcBorders>
              <w:top w:val="single" w:sz="4" w:space="0" w:color="auto"/>
              <w:left w:val="single" w:sz="4" w:space="0" w:color="auto"/>
              <w:bottom w:val="single" w:sz="4" w:space="0" w:color="auto"/>
              <w:right w:val="single" w:sz="4" w:space="0" w:color="auto"/>
            </w:tcBorders>
          </w:tcPr>
          <w:p w14:paraId="16B0C38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5.</w:t>
            </w:r>
          </w:p>
        </w:tc>
        <w:tc>
          <w:tcPr>
            <w:tcW w:w="6237" w:type="dxa"/>
            <w:tcBorders>
              <w:top w:val="single" w:sz="4" w:space="0" w:color="auto"/>
              <w:left w:val="single" w:sz="4" w:space="0" w:color="auto"/>
              <w:bottom w:val="single" w:sz="4" w:space="0" w:color="auto"/>
              <w:right w:val="single" w:sz="4" w:space="0" w:color="auto"/>
            </w:tcBorders>
          </w:tcPr>
          <w:p w14:paraId="1648F61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0816B6F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133EB6B3" w14:textId="77777777">
        <w:tc>
          <w:tcPr>
            <w:tcW w:w="993" w:type="dxa"/>
            <w:tcBorders>
              <w:top w:val="single" w:sz="4" w:space="0" w:color="auto"/>
              <w:left w:val="single" w:sz="4" w:space="0" w:color="auto"/>
              <w:bottom w:val="single" w:sz="4" w:space="0" w:color="auto"/>
              <w:right w:val="single" w:sz="4" w:space="0" w:color="auto"/>
            </w:tcBorders>
          </w:tcPr>
          <w:p w14:paraId="4769CDF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lastRenderedPageBreak/>
              <w:t>6.</w:t>
            </w:r>
          </w:p>
        </w:tc>
        <w:tc>
          <w:tcPr>
            <w:tcW w:w="6237" w:type="dxa"/>
            <w:tcBorders>
              <w:top w:val="single" w:sz="4" w:space="0" w:color="auto"/>
              <w:left w:val="single" w:sz="4" w:space="0" w:color="auto"/>
              <w:bottom w:val="single" w:sz="4" w:space="0" w:color="auto"/>
              <w:right w:val="single" w:sz="4" w:space="0" w:color="auto"/>
            </w:tcBorders>
          </w:tcPr>
          <w:p w14:paraId="410E65E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Код за ЄДРПОУ учасника клірингу, який надав розпорядження на розблокування (значення поля повинне співпадати зі значенням поля 2)</w:t>
            </w:r>
          </w:p>
        </w:tc>
        <w:tc>
          <w:tcPr>
            <w:tcW w:w="2580" w:type="dxa"/>
            <w:tcBorders>
              <w:top w:val="single" w:sz="4" w:space="0" w:color="auto"/>
              <w:left w:val="single" w:sz="4" w:space="0" w:color="auto"/>
              <w:bottom w:val="single" w:sz="4" w:space="0" w:color="auto"/>
              <w:right w:val="single" w:sz="4" w:space="0" w:color="auto"/>
            </w:tcBorders>
          </w:tcPr>
          <w:p w14:paraId="6068101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06282C64" w14:textId="77777777">
        <w:tc>
          <w:tcPr>
            <w:tcW w:w="993" w:type="dxa"/>
            <w:tcBorders>
              <w:top w:val="single" w:sz="4" w:space="0" w:color="auto"/>
              <w:left w:val="single" w:sz="4" w:space="0" w:color="auto"/>
              <w:bottom w:val="single" w:sz="4" w:space="0" w:color="auto"/>
              <w:right w:val="single" w:sz="4" w:space="0" w:color="auto"/>
            </w:tcBorders>
          </w:tcPr>
          <w:p w14:paraId="67F3B12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7.</w:t>
            </w:r>
          </w:p>
        </w:tc>
        <w:tc>
          <w:tcPr>
            <w:tcW w:w="6237" w:type="dxa"/>
            <w:tcBorders>
              <w:top w:val="single" w:sz="4" w:space="0" w:color="auto"/>
              <w:left w:val="single" w:sz="4" w:space="0" w:color="auto"/>
              <w:bottom w:val="single" w:sz="4" w:space="0" w:color="auto"/>
              <w:right w:val="single" w:sz="4" w:space="0" w:color="auto"/>
            </w:tcBorders>
          </w:tcPr>
          <w:p w14:paraId="0AE084A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Код учасника клірингу, який надав розпорядження на розблокування згідно з Переліком брокерів, доступним учаснику клірингу в інтернет-клірингу</w:t>
            </w:r>
          </w:p>
        </w:tc>
        <w:tc>
          <w:tcPr>
            <w:tcW w:w="2580" w:type="dxa"/>
            <w:tcBorders>
              <w:top w:val="single" w:sz="4" w:space="0" w:color="auto"/>
              <w:left w:val="single" w:sz="4" w:space="0" w:color="auto"/>
              <w:bottom w:val="single" w:sz="4" w:space="0" w:color="auto"/>
              <w:right w:val="single" w:sz="4" w:space="0" w:color="auto"/>
            </w:tcBorders>
          </w:tcPr>
          <w:p w14:paraId="624EDAA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71273C01" w14:textId="77777777">
        <w:tc>
          <w:tcPr>
            <w:tcW w:w="993" w:type="dxa"/>
            <w:tcBorders>
              <w:top w:val="single" w:sz="4" w:space="0" w:color="auto"/>
              <w:left w:val="single" w:sz="4" w:space="0" w:color="auto"/>
              <w:bottom w:val="single" w:sz="4" w:space="0" w:color="auto"/>
              <w:right w:val="single" w:sz="4" w:space="0" w:color="auto"/>
            </w:tcBorders>
          </w:tcPr>
          <w:p w14:paraId="4E3BB06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8.</w:t>
            </w:r>
          </w:p>
        </w:tc>
        <w:tc>
          <w:tcPr>
            <w:tcW w:w="6237" w:type="dxa"/>
            <w:tcBorders>
              <w:top w:val="single" w:sz="4" w:space="0" w:color="auto"/>
              <w:left w:val="single" w:sz="4" w:space="0" w:color="auto"/>
              <w:bottom w:val="single" w:sz="4" w:space="0" w:color="auto"/>
              <w:right w:val="single" w:sz="4" w:space="0" w:color="auto"/>
            </w:tcBorders>
          </w:tcPr>
          <w:p w14:paraId="62EA279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Ознака клірингового рахунку учасника клірингу / клірингового рахунку клієнта (клієнтів):</w:t>
            </w:r>
          </w:p>
          <w:p w14:paraId="4BFEC2F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кліринговий рахунок клієнта (клієнтів) учасника клірингу – приймає значення «Р»;</w:t>
            </w:r>
          </w:p>
          <w:p w14:paraId="0789A2F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кліринговий рахунок учасника клірингу – приймає значення «O»</w:t>
            </w:r>
          </w:p>
        </w:tc>
        <w:tc>
          <w:tcPr>
            <w:tcW w:w="2580" w:type="dxa"/>
            <w:tcBorders>
              <w:top w:val="single" w:sz="4" w:space="0" w:color="auto"/>
              <w:left w:val="single" w:sz="4" w:space="0" w:color="auto"/>
              <w:bottom w:val="single" w:sz="4" w:space="0" w:color="auto"/>
              <w:right w:val="single" w:sz="4" w:space="0" w:color="auto"/>
            </w:tcBorders>
          </w:tcPr>
          <w:p w14:paraId="463EC56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518A1531" w14:textId="77777777">
        <w:tc>
          <w:tcPr>
            <w:tcW w:w="993" w:type="dxa"/>
            <w:tcBorders>
              <w:top w:val="single" w:sz="4" w:space="0" w:color="auto"/>
              <w:left w:val="single" w:sz="4" w:space="0" w:color="auto"/>
              <w:bottom w:val="single" w:sz="4" w:space="0" w:color="auto"/>
              <w:right w:val="single" w:sz="4" w:space="0" w:color="auto"/>
            </w:tcBorders>
          </w:tcPr>
          <w:p w14:paraId="0935F8C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9.</w:t>
            </w:r>
          </w:p>
        </w:tc>
        <w:tc>
          <w:tcPr>
            <w:tcW w:w="6237" w:type="dxa"/>
            <w:tcBorders>
              <w:top w:val="single" w:sz="4" w:space="0" w:color="auto"/>
              <w:left w:val="single" w:sz="4" w:space="0" w:color="auto"/>
              <w:bottom w:val="single" w:sz="4" w:space="0" w:color="auto"/>
              <w:right w:val="single" w:sz="4" w:space="0" w:color="auto"/>
            </w:tcBorders>
          </w:tcPr>
          <w:p w14:paraId="76960BC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754E226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1F84622B" w14:textId="77777777">
        <w:tc>
          <w:tcPr>
            <w:tcW w:w="993" w:type="dxa"/>
            <w:tcBorders>
              <w:top w:val="single" w:sz="4" w:space="0" w:color="auto"/>
              <w:left w:val="single" w:sz="4" w:space="0" w:color="auto"/>
              <w:bottom w:val="single" w:sz="4" w:space="0" w:color="auto"/>
              <w:right w:val="single" w:sz="4" w:space="0" w:color="auto"/>
            </w:tcBorders>
          </w:tcPr>
          <w:p w14:paraId="395BE1E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10.</w:t>
            </w:r>
          </w:p>
        </w:tc>
        <w:tc>
          <w:tcPr>
            <w:tcW w:w="6237" w:type="dxa"/>
            <w:tcBorders>
              <w:top w:val="single" w:sz="4" w:space="0" w:color="auto"/>
              <w:left w:val="single" w:sz="4" w:space="0" w:color="auto"/>
              <w:bottom w:val="single" w:sz="4" w:space="0" w:color="auto"/>
              <w:right w:val="single" w:sz="4" w:space="0" w:color="auto"/>
            </w:tcBorders>
          </w:tcPr>
          <w:p w14:paraId="14F714D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65E8655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2BD5BD85" w14:textId="77777777">
        <w:tc>
          <w:tcPr>
            <w:tcW w:w="993" w:type="dxa"/>
            <w:tcBorders>
              <w:top w:val="single" w:sz="4" w:space="0" w:color="auto"/>
              <w:left w:val="single" w:sz="4" w:space="0" w:color="auto"/>
              <w:bottom w:val="single" w:sz="4" w:space="0" w:color="auto"/>
              <w:right w:val="single" w:sz="4" w:space="0" w:color="auto"/>
            </w:tcBorders>
          </w:tcPr>
          <w:p w14:paraId="34B6E1D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11.</w:t>
            </w:r>
          </w:p>
        </w:tc>
        <w:tc>
          <w:tcPr>
            <w:tcW w:w="6237" w:type="dxa"/>
            <w:tcBorders>
              <w:top w:val="single" w:sz="4" w:space="0" w:color="auto"/>
              <w:left w:val="single" w:sz="4" w:space="0" w:color="auto"/>
              <w:bottom w:val="single" w:sz="4" w:space="0" w:color="auto"/>
              <w:right w:val="single" w:sz="4" w:space="0" w:color="auto"/>
            </w:tcBorders>
          </w:tcPr>
          <w:p w14:paraId="6703B7B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Ідентифікатор клірингового рахунку учасника клірингу / клірингового рахунку клієнта (клієнтів) – складний реквізит, що має наступну структуру:</w:t>
            </w:r>
          </w:p>
          <w:p w14:paraId="14ACF9C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 код рахунку аналітичного обліку – Char(3) (приймає значення «223»);</w:t>
            </w:r>
          </w:p>
          <w:p w14:paraId="4AF6DD2C" w14:textId="375739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2. ознака «код належності активу» – Char(1) (приймає значення, наведене у </w:t>
            </w:r>
            <w:r w:rsidR="004931C6" w:rsidRPr="00047E1B">
              <w:rPr>
                <w:rFonts w:ascii="Times New Roman" w:hAnsi="Times New Roman"/>
                <w:sz w:val="24"/>
                <w:szCs w:val="24"/>
              </w:rPr>
              <w:t>додатку 8.1</w:t>
            </w:r>
            <w:r w:rsidRPr="00047E1B">
              <w:rPr>
                <w:rFonts w:ascii="Times New Roman" w:hAnsi="Times New Roman"/>
                <w:sz w:val="24"/>
                <w:szCs w:val="24"/>
              </w:rPr>
              <w:t xml:space="preserve"> Регламенту провадження клірингової діяльності в ПАТ «Розрахунковий центр»);</w:t>
            </w:r>
          </w:p>
          <w:p w14:paraId="7B8FBC5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3. код керуючого кліринговим рахунком – Char(6) («0015хх», надається учаснику клірингу Розрахунковим центром);</w:t>
            </w:r>
          </w:p>
          <w:p w14:paraId="54387FB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4. номер клірингового рахунку учасника клірингу / клірингового рахунку клієнта (клієнтів) – Char(6). </w:t>
            </w:r>
          </w:p>
        </w:tc>
        <w:tc>
          <w:tcPr>
            <w:tcW w:w="2580" w:type="dxa"/>
            <w:tcBorders>
              <w:top w:val="single" w:sz="4" w:space="0" w:color="auto"/>
              <w:left w:val="single" w:sz="4" w:space="0" w:color="auto"/>
              <w:bottom w:val="single" w:sz="4" w:space="0" w:color="auto"/>
              <w:right w:val="single" w:sz="4" w:space="0" w:color="auto"/>
            </w:tcBorders>
          </w:tcPr>
          <w:p w14:paraId="1689498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79E7A5FC" w14:textId="77777777">
        <w:tc>
          <w:tcPr>
            <w:tcW w:w="993" w:type="dxa"/>
            <w:tcBorders>
              <w:top w:val="single" w:sz="4" w:space="0" w:color="auto"/>
              <w:left w:val="single" w:sz="4" w:space="0" w:color="auto"/>
              <w:bottom w:val="single" w:sz="4" w:space="0" w:color="auto"/>
              <w:right w:val="single" w:sz="4" w:space="0" w:color="auto"/>
            </w:tcBorders>
          </w:tcPr>
          <w:p w14:paraId="41D4611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12.</w:t>
            </w:r>
          </w:p>
        </w:tc>
        <w:tc>
          <w:tcPr>
            <w:tcW w:w="6237" w:type="dxa"/>
            <w:tcBorders>
              <w:top w:val="single" w:sz="4" w:space="0" w:color="auto"/>
              <w:left w:val="single" w:sz="4" w:space="0" w:color="auto"/>
              <w:bottom w:val="single" w:sz="4" w:space="0" w:color="auto"/>
              <w:right w:val="single" w:sz="4" w:space="0" w:color="auto"/>
            </w:tcBorders>
          </w:tcPr>
          <w:p w14:paraId="0B9EB8E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Код за ЄДРПОУ учасника клірингу, який надав розпорядження на розблокування (значення поля повинне співпадати зі значенням поля 2)</w:t>
            </w:r>
          </w:p>
        </w:tc>
        <w:tc>
          <w:tcPr>
            <w:tcW w:w="2580" w:type="dxa"/>
            <w:tcBorders>
              <w:top w:val="single" w:sz="4" w:space="0" w:color="auto"/>
              <w:left w:val="single" w:sz="4" w:space="0" w:color="auto"/>
              <w:bottom w:val="single" w:sz="4" w:space="0" w:color="auto"/>
              <w:right w:val="single" w:sz="4" w:space="0" w:color="auto"/>
            </w:tcBorders>
          </w:tcPr>
          <w:p w14:paraId="632768A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7A74AA08" w14:textId="77777777">
        <w:tc>
          <w:tcPr>
            <w:tcW w:w="993" w:type="dxa"/>
            <w:tcBorders>
              <w:top w:val="single" w:sz="4" w:space="0" w:color="auto"/>
              <w:left w:val="single" w:sz="4" w:space="0" w:color="auto"/>
              <w:bottom w:val="single" w:sz="4" w:space="0" w:color="auto"/>
              <w:right w:val="single" w:sz="4" w:space="0" w:color="auto"/>
            </w:tcBorders>
          </w:tcPr>
          <w:p w14:paraId="46D7BF64"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13.</w:t>
            </w:r>
          </w:p>
        </w:tc>
        <w:tc>
          <w:tcPr>
            <w:tcW w:w="6237" w:type="dxa"/>
            <w:tcBorders>
              <w:top w:val="single" w:sz="4" w:space="0" w:color="auto"/>
              <w:left w:val="single" w:sz="4" w:space="0" w:color="auto"/>
              <w:bottom w:val="single" w:sz="4" w:space="0" w:color="auto"/>
              <w:right w:val="single" w:sz="4" w:space="0" w:color="auto"/>
            </w:tcBorders>
          </w:tcPr>
          <w:p w14:paraId="5DD6292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7BF4D3F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69C2A67B" w14:textId="77777777">
        <w:tc>
          <w:tcPr>
            <w:tcW w:w="993" w:type="dxa"/>
            <w:tcBorders>
              <w:top w:val="single" w:sz="4" w:space="0" w:color="auto"/>
              <w:left w:val="single" w:sz="4" w:space="0" w:color="auto"/>
              <w:bottom w:val="single" w:sz="4" w:space="0" w:color="auto"/>
              <w:right w:val="single" w:sz="4" w:space="0" w:color="auto"/>
            </w:tcBorders>
          </w:tcPr>
          <w:p w14:paraId="68ABE61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14.</w:t>
            </w:r>
          </w:p>
        </w:tc>
        <w:tc>
          <w:tcPr>
            <w:tcW w:w="6237" w:type="dxa"/>
            <w:tcBorders>
              <w:top w:val="single" w:sz="4" w:space="0" w:color="auto"/>
              <w:left w:val="single" w:sz="4" w:space="0" w:color="auto"/>
              <w:bottom w:val="single" w:sz="4" w:space="0" w:color="auto"/>
              <w:right w:val="single" w:sz="4" w:space="0" w:color="auto"/>
            </w:tcBorders>
          </w:tcPr>
          <w:p w14:paraId="25A81EC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3DB1D19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6187741B" w14:textId="77777777">
        <w:tc>
          <w:tcPr>
            <w:tcW w:w="993" w:type="dxa"/>
            <w:tcBorders>
              <w:top w:val="single" w:sz="4" w:space="0" w:color="auto"/>
              <w:left w:val="single" w:sz="4" w:space="0" w:color="auto"/>
              <w:bottom w:val="single" w:sz="4" w:space="0" w:color="auto"/>
              <w:right w:val="single" w:sz="4" w:space="0" w:color="auto"/>
            </w:tcBorders>
          </w:tcPr>
          <w:p w14:paraId="6B79BCF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15.</w:t>
            </w:r>
          </w:p>
        </w:tc>
        <w:tc>
          <w:tcPr>
            <w:tcW w:w="6237" w:type="dxa"/>
            <w:tcBorders>
              <w:top w:val="single" w:sz="4" w:space="0" w:color="auto"/>
              <w:left w:val="single" w:sz="4" w:space="0" w:color="auto"/>
              <w:bottom w:val="single" w:sz="4" w:space="0" w:color="auto"/>
              <w:right w:val="single" w:sz="4" w:space="0" w:color="auto"/>
            </w:tcBorders>
          </w:tcPr>
          <w:p w14:paraId="3853020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6380DC1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1C2CA8DC" w14:textId="77777777">
        <w:tc>
          <w:tcPr>
            <w:tcW w:w="993" w:type="dxa"/>
            <w:tcBorders>
              <w:top w:val="single" w:sz="4" w:space="0" w:color="auto"/>
              <w:left w:val="single" w:sz="4" w:space="0" w:color="auto"/>
              <w:bottom w:val="single" w:sz="4" w:space="0" w:color="auto"/>
              <w:right w:val="single" w:sz="4" w:space="0" w:color="auto"/>
            </w:tcBorders>
          </w:tcPr>
          <w:p w14:paraId="247E1A4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16.</w:t>
            </w:r>
          </w:p>
        </w:tc>
        <w:tc>
          <w:tcPr>
            <w:tcW w:w="6237" w:type="dxa"/>
            <w:tcBorders>
              <w:top w:val="single" w:sz="4" w:space="0" w:color="auto"/>
              <w:left w:val="single" w:sz="4" w:space="0" w:color="auto"/>
              <w:bottom w:val="single" w:sz="4" w:space="0" w:color="auto"/>
              <w:right w:val="single" w:sz="4" w:space="0" w:color="auto"/>
            </w:tcBorders>
          </w:tcPr>
          <w:p w14:paraId="14C31A4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1BD381F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215F2EC7" w14:textId="77777777">
        <w:tc>
          <w:tcPr>
            <w:tcW w:w="993" w:type="dxa"/>
            <w:tcBorders>
              <w:top w:val="single" w:sz="4" w:space="0" w:color="auto"/>
              <w:left w:val="single" w:sz="4" w:space="0" w:color="auto"/>
              <w:bottom w:val="single" w:sz="4" w:space="0" w:color="auto"/>
              <w:right w:val="single" w:sz="4" w:space="0" w:color="auto"/>
            </w:tcBorders>
          </w:tcPr>
          <w:p w14:paraId="7856BD2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17.</w:t>
            </w:r>
          </w:p>
        </w:tc>
        <w:tc>
          <w:tcPr>
            <w:tcW w:w="6237" w:type="dxa"/>
            <w:tcBorders>
              <w:top w:val="single" w:sz="4" w:space="0" w:color="auto"/>
              <w:left w:val="single" w:sz="4" w:space="0" w:color="auto"/>
              <w:bottom w:val="single" w:sz="4" w:space="0" w:color="auto"/>
              <w:right w:val="single" w:sz="4" w:space="0" w:color="auto"/>
            </w:tcBorders>
          </w:tcPr>
          <w:p w14:paraId="32A2D0E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Ідентифікатор клірингового рахунку учасника клірингу / клірингового рахунку клієнта (клієнтів) – складний реквізит, що має наступну структуру:</w:t>
            </w:r>
          </w:p>
          <w:p w14:paraId="2B357BB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 код рахунку аналітичного обліку – Char(3) (приймає значення «212»);</w:t>
            </w:r>
          </w:p>
          <w:p w14:paraId="3DD926F4" w14:textId="24ABD6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2. ознака «код належності активу» – Char(1) (приймає значення, наведене у </w:t>
            </w:r>
            <w:r w:rsidR="004931C6" w:rsidRPr="00047E1B">
              <w:rPr>
                <w:rFonts w:ascii="Times New Roman" w:hAnsi="Times New Roman"/>
                <w:sz w:val="24"/>
                <w:szCs w:val="24"/>
              </w:rPr>
              <w:t>додатку 8.1</w:t>
            </w:r>
            <w:r w:rsidRPr="00047E1B">
              <w:rPr>
                <w:rFonts w:ascii="Times New Roman" w:hAnsi="Times New Roman"/>
                <w:sz w:val="24"/>
                <w:szCs w:val="24"/>
              </w:rPr>
              <w:t xml:space="preserve">  Регламенту провадження клірингової діяльності в ПАТ «Розрахунковий центр») та повинен співпадати із значенням даної ознаки, вказаним у полі 11;</w:t>
            </w:r>
          </w:p>
          <w:p w14:paraId="4EB82CF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lastRenderedPageBreak/>
              <w:t>3. код керуючого кліринговим рахунком – Char(6) (приймає значення – «000000»);</w:t>
            </w:r>
          </w:p>
          <w:p w14:paraId="0AA0EC4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4. номер клірингового рахунку учасника клірингу / клірингового рахунку клієнта (клієнтів) – Char(6) (повинен співпадати з номером клірингового рахунку, вказаним у полі 11);</w:t>
            </w:r>
          </w:p>
        </w:tc>
        <w:tc>
          <w:tcPr>
            <w:tcW w:w="2580" w:type="dxa"/>
            <w:tcBorders>
              <w:top w:val="single" w:sz="4" w:space="0" w:color="auto"/>
              <w:left w:val="single" w:sz="4" w:space="0" w:color="auto"/>
              <w:bottom w:val="single" w:sz="4" w:space="0" w:color="auto"/>
              <w:right w:val="single" w:sz="4" w:space="0" w:color="auto"/>
            </w:tcBorders>
          </w:tcPr>
          <w:p w14:paraId="5A95014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lastRenderedPageBreak/>
              <w:t>Char(16)**</w:t>
            </w:r>
          </w:p>
        </w:tc>
      </w:tr>
      <w:tr w:rsidR="004271E6" w:rsidRPr="00047E1B" w14:paraId="718CBE56" w14:textId="77777777">
        <w:tc>
          <w:tcPr>
            <w:tcW w:w="993" w:type="dxa"/>
            <w:tcBorders>
              <w:top w:val="single" w:sz="4" w:space="0" w:color="auto"/>
              <w:left w:val="single" w:sz="4" w:space="0" w:color="auto"/>
              <w:bottom w:val="single" w:sz="4" w:space="0" w:color="auto"/>
              <w:right w:val="single" w:sz="4" w:space="0" w:color="auto"/>
            </w:tcBorders>
          </w:tcPr>
          <w:p w14:paraId="5B92594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18.</w:t>
            </w:r>
          </w:p>
        </w:tc>
        <w:tc>
          <w:tcPr>
            <w:tcW w:w="6237" w:type="dxa"/>
            <w:tcBorders>
              <w:top w:val="single" w:sz="4" w:space="0" w:color="auto"/>
              <w:left w:val="single" w:sz="4" w:space="0" w:color="auto"/>
              <w:bottom w:val="single" w:sz="4" w:space="0" w:color="auto"/>
              <w:right w:val="single" w:sz="4" w:space="0" w:color="auto"/>
            </w:tcBorders>
          </w:tcPr>
          <w:p w14:paraId="1878534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Міжнародний ідентифікаційний номер цінних паперів, клірингові активи щодо яких розблоковуються</w:t>
            </w:r>
          </w:p>
        </w:tc>
        <w:tc>
          <w:tcPr>
            <w:tcW w:w="2580" w:type="dxa"/>
            <w:tcBorders>
              <w:top w:val="single" w:sz="4" w:space="0" w:color="auto"/>
              <w:left w:val="single" w:sz="4" w:space="0" w:color="auto"/>
              <w:bottom w:val="single" w:sz="4" w:space="0" w:color="auto"/>
              <w:right w:val="single" w:sz="4" w:space="0" w:color="auto"/>
            </w:tcBorders>
          </w:tcPr>
          <w:p w14:paraId="5B1FE47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Char(12)*</w:t>
            </w:r>
          </w:p>
        </w:tc>
      </w:tr>
      <w:tr w:rsidR="004271E6" w:rsidRPr="00047E1B" w14:paraId="61476D28" w14:textId="77777777">
        <w:tc>
          <w:tcPr>
            <w:tcW w:w="993" w:type="dxa"/>
            <w:tcBorders>
              <w:top w:val="single" w:sz="4" w:space="0" w:color="auto"/>
              <w:left w:val="single" w:sz="4" w:space="0" w:color="auto"/>
              <w:bottom w:val="single" w:sz="4" w:space="0" w:color="auto"/>
              <w:right w:val="single" w:sz="4" w:space="0" w:color="auto"/>
            </w:tcBorders>
          </w:tcPr>
          <w:p w14:paraId="3F6ED4E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19.</w:t>
            </w:r>
          </w:p>
        </w:tc>
        <w:tc>
          <w:tcPr>
            <w:tcW w:w="6237" w:type="dxa"/>
            <w:tcBorders>
              <w:top w:val="single" w:sz="4" w:space="0" w:color="auto"/>
              <w:left w:val="single" w:sz="4" w:space="0" w:color="auto"/>
              <w:bottom w:val="single" w:sz="4" w:space="0" w:color="auto"/>
              <w:right w:val="single" w:sz="4" w:space="0" w:color="auto"/>
            </w:tcBorders>
          </w:tcPr>
          <w:p w14:paraId="19EAEF9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Кількість клірингових активів щодо цінних паперів </w:t>
            </w:r>
          </w:p>
        </w:tc>
        <w:tc>
          <w:tcPr>
            <w:tcW w:w="2580" w:type="dxa"/>
            <w:tcBorders>
              <w:top w:val="single" w:sz="4" w:space="0" w:color="auto"/>
              <w:left w:val="single" w:sz="4" w:space="0" w:color="auto"/>
              <w:bottom w:val="single" w:sz="4" w:space="0" w:color="auto"/>
              <w:right w:val="single" w:sz="4" w:space="0" w:color="auto"/>
            </w:tcBorders>
          </w:tcPr>
          <w:p w14:paraId="64F68B3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67612CFB" w14:textId="77777777">
        <w:tc>
          <w:tcPr>
            <w:tcW w:w="993" w:type="dxa"/>
            <w:tcBorders>
              <w:top w:val="single" w:sz="4" w:space="0" w:color="auto"/>
              <w:left w:val="single" w:sz="4" w:space="0" w:color="auto"/>
              <w:bottom w:val="single" w:sz="4" w:space="0" w:color="auto"/>
              <w:right w:val="single" w:sz="4" w:space="0" w:color="auto"/>
            </w:tcBorders>
          </w:tcPr>
          <w:p w14:paraId="0C338FD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20.</w:t>
            </w:r>
          </w:p>
        </w:tc>
        <w:tc>
          <w:tcPr>
            <w:tcW w:w="6237" w:type="dxa"/>
            <w:tcBorders>
              <w:top w:val="single" w:sz="4" w:space="0" w:color="auto"/>
              <w:left w:val="single" w:sz="4" w:space="0" w:color="auto"/>
              <w:bottom w:val="single" w:sz="4" w:space="0" w:color="auto"/>
              <w:right w:val="single" w:sz="4" w:space="0" w:color="auto"/>
            </w:tcBorders>
          </w:tcPr>
          <w:p w14:paraId="3123068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27BF0CF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Char(18.2)** </w:t>
            </w:r>
          </w:p>
        </w:tc>
      </w:tr>
      <w:tr w:rsidR="004271E6" w:rsidRPr="00047E1B" w14:paraId="7690B6E6" w14:textId="77777777">
        <w:tc>
          <w:tcPr>
            <w:tcW w:w="993" w:type="dxa"/>
            <w:tcBorders>
              <w:top w:val="single" w:sz="4" w:space="0" w:color="auto"/>
              <w:left w:val="single" w:sz="4" w:space="0" w:color="auto"/>
              <w:bottom w:val="single" w:sz="4" w:space="0" w:color="auto"/>
              <w:right w:val="single" w:sz="4" w:space="0" w:color="auto"/>
            </w:tcBorders>
          </w:tcPr>
          <w:p w14:paraId="16077D7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21.</w:t>
            </w:r>
          </w:p>
        </w:tc>
        <w:tc>
          <w:tcPr>
            <w:tcW w:w="6237" w:type="dxa"/>
            <w:tcBorders>
              <w:top w:val="single" w:sz="4" w:space="0" w:color="auto"/>
              <w:left w:val="single" w:sz="4" w:space="0" w:color="auto"/>
              <w:bottom w:val="single" w:sz="4" w:space="0" w:color="auto"/>
              <w:right w:val="single" w:sz="4" w:space="0" w:color="auto"/>
            </w:tcBorders>
          </w:tcPr>
          <w:p w14:paraId="38640CE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714EC96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2121154E" w14:textId="77777777">
        <w:tc>
          <w:tcPr>
            <w:tcW w:w="993" w:type="dxa"/>
            <w:tcBorders>
              <w:top w:val="single" w:sz="4" w:space="0" w:color="auto"/>
              <w:left w:val="single" w:sz="4" w:space="0" w:color="auto"/>
              <w:bottom w:val="single" w:sz="4" w:space="0" w:color="auto"/>
              <w:right w:val="single" w:sz="4" w:space="0" w:color="auto"/>
            </w:tcBorders>
          </w:tcPr>
          <w:p w14:paraId="28C590F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22.</w:t>
            </w:r>
          </w:p>
        </w:tc>
        <w:tc>
          <w:tcPr>
            <w:tcW w:w="6237" w:type="dxa"/>
            <w:tcBorders>
              <w:top w:val="single" w:sz="4" w:space="0" w:color="auto"/>
              <w:left w:val="single" w:sz="4" w:space="0" w:color="auto"/>
              <w:bottom w:val="single" w:sz="4" w:space="0" w:color="auto"/>
              <w:right w:val="single" w:sz="4" w:space="0" w:color="auto"/>
            </w:tcBorders>
          </w:tcPr>
          <w:p w14:paraId="3E570D8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2CADC31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Char(12)*</w:t>
            </w:r>
          </w:p>
        </w:tc>
      </w:tr>
      <w:tr w:rsidR="004271E6" w:rsidRPr="00047E1B" w14:paraId="5585D965" w14:textId="77777777">
        <w:tc>
          <w:tcPr>
            <w:tcW w:w="993" w:type="dxa"/>
            <w:tcBorders>
              <w:top w:val="single" w:sz="4" w:space="0" w:color="auto"/>
              <w:left w:val="single" w:sz="4" w:space="0" w:color="auto"/>
              <w:bottom w:val="single" w:sz="4" w:space="0" w:color="auto"/>
              <w:right w:val="single" w:sz="4" w:space="0" w:color="auto"/>
            </w:tcBorders>
          </w:tcPr>
          <w:p w14:paraId="0D3B18A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23.</w:t>
            </w:r>
          </w:p>
        </w:tc>
        <w:tc>
          <w:tcPr>
            <w:tcW w:w="6237" w:type="dxa"/>
            <w:tcBorders>
              <w:top w:val="single" w:sz="4" w:space="0" w:color="auto"/>
              <w:left w:val="single" w:sz="4" w:space="0" w:color="auto"/>
              <w:bottom w:val="single" w:sz="4" w:space="0" w:color="auto"/>
              <w:right w:val="single" w:sz="4" w:space="0" w:color="auto"/>
            </w:tcBorders>
          </w:tcPr>
          <w:p w14:paraId="2F2E2EF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19CC813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117DC33E" w14:textId="77777777">
        <w:tc>
          <w:tcPr>
            <w:tcW w:w="993" w:type="dxa"/>
            <w:tcBorders>
              <w:top w:val="single" w:sz="4" w:space="0" w:color="auto"/>
              <w:left w:val="single" w:sz="4" w:space="0" w:color="auto"/>
              <w:bottom w:val="single" w:sz="4" w:space="0" w:color="auto"/>
              <w:right w:val="single" w:sz="4" w:space="0" w:color="auto"/>
            </w:tcBorders>
          </w:tcPr>
          <w:p w14:paraId="0AF1DD4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24.</w:t>
            </w:r>
          </w:p>
        </w:tc>
        <w:tc>
          <w:tcPr>
            <w:tcW w:w="6237" w:type="dxa"/>
            <w:tcBorders>
              <w:top w:val="single" w:sz="4" w:space="0" w:color="auto"/>
              <w:left w:val="single" w:sz="4" w:space="0" w:color="auto"/>
              <w:bottom w:val="single" w:sz="4" w:space="0" w:color="auto"/>
              <w:right w:val="single" w:sz="4" w:space="0" w:color="auto"/>
            </w:tcBorders>
          </w:tcPr>
          <w:p w14:paraId="7BC36BC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130A697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014E113B" w14:textId="77777777">
        <w:tc>
          <w:tcPr>
            <w:tcW w:w="993" w:type="dxa"/>
            <w:tcBorders>
              <w:top w:val="single" w:sz="4" w:space="0" w:color="auto"/>
              <w:left w:val="single" w:sz="4" w:space="0" w:color="auto"/>
              <w:bottom w:val="single" w:sz="4" w:space="0" w:color="auto"/>
              <w:right w:val="single" w:sz="4" w:space="0" w:color="auto"/>
            </w:tcBorders>
          </w:tcPr>
          <w:p w14:paraId="20B7EB6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25.</w:t>
            </w:r>
          </w:p>
        </w:tc>
        <w:tc>
          <w:tcPr>
            <w:tcW w:w="6237" w:type="dxa"/>
            <w:tcBorders>
              <w:top w:val="single" w:sz="4" w:space="0" w:color="auto"/>
              <w:left w:val="single" w:sz="4" w:space="0" w:color="auto"/>
              <w:bottom w:val="single" w:sz="4" w:space="0" w:color="auto"/>
              <w:right w:val="single" w:sz="4" w:space="0" w:color="auto"/>
            </w:tcBorders>
          </w:tcPr>
          <w:p w14:paraId="4ACEAC0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Час формування розпорядження на розблокування (у форматі HH:MM:SS)</w:t>
            </w:r>
          </w:p>
        </w:tc>
        <w:tc>
          <w:tcPr>
            <w:tcW w:w="2580" w:type="dxa"/>
            <w:tcBorders>
              <w:top w:val="single" w:sz="4" w:space="0" w:color="auto"/>
              <w:left w:val="single" w:sz="4" w:space="0" w:color="auto"/>
              <w:bottom w:val="single" w:sz="4" w:space="0" w:color="auto"/>
              <w:right w:val="single" w:sz="4" w:space="0" w:color="auto"/>
            </w:tcBorders>
          </w:tcPr>
          <w:p w14:paraId="75A9772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74142AE0" w14:textId="77777777">
        <w:tc>
          <w:tcPr>
            <w:tcW w:w="993" w:type="dxa"/>
            <w:tcBorders>
              <w:top w:val="single" w:sz="4" w:space="0" w:color="auto"/>
              <w:left w:val="single" w:sz="4" w:space="0" w:color="auto"/>
              <w:bottom w:val="single" w:sz="4" w:space="0" w:color="auto"/>
              <w:right w:val="single" w:sz="4" w:space="0" w:color="auto"/>
            </w:tcBorders>
          </w:tcPr>
          <w:p w14:paraId="2AF7BF1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26.</w:t>
            </w:r>
          </w:p>
        </w:tc>
        <w:tc>
          <w:tcPr>
            <w:tcW w:w="6237" w:type="dxa"/>
            <w:tcBorders>
              <w:top w:val="single" w:sz="4" w:space="0" w:color="auto"/>
              <w:left w:val="single" w:sz="4" w:space="0" w:color="auto"/>
              <w:bottom w:val="single" w:sz="4" w:space="0" w:color="auto"/>
              <w:right w:val="single" w:sz="4" w:space="0" w:color="auto"/>
            </w:tcBorders>
          </w:tcPr>
          <w:p w14:paraId="7D6B2AE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1359B8D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30A66455" w14:textId="77777777">
        <w:tc>
          <w:tcPr>
            <w:tcW w:w="993" w:type="dxa"/>
            <w:tcBorders>
              <w:top w:val="single" w:sz="4" w:space="0" w:color="auto"/>
              <w:left w:val="single" w:sz="4" w:space="0" w:color="auto"/>
              <w:bottom w:val="single" w:sz="4" w:space="0" w:color="auto"/>
              <w:right w:val="single" w:sz="4" w:space="0" w:color="auto"/>
            </w:tcBorders>
          </w:tcPr>
          <w:p w14:paraId="44BDC45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27.</w:t>
            </w:r>
          </w:p>
        </w:tc>
        <w:tc>
          <w:tcPr>
            <w:tcW w:w="6237" w:type="dxa"/>
            <w:tcBorders>
              <w:top w:val="single" w:sz="4" w:space="0" w:color="auto"/>
              <w:left w:val="single" w:sz="4" w:space="0" w:color="auto"/>
              <w:bottom w:val="single" w:sz="4" w:space="0" w:color="auto"/>
              <w:right w:val="single" w:sz="4" w:space="0" w:color="auto"/>
            </w:tcBorders>
          </w:tcPr>
          <w:p w14:paraId="3F2320B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41A9F84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0A61F508" w14:textId="77777777">
        <w:tc>
          <w:tcPr>
            <w:tcW w:w="993" w:type="dxa"/>
            <w:tcBorders>
              <w:top w:val="single" w:sz="4" w:space="0" w:color="auto"/>
              <w:left w:val="single" w:sz="4" w:space="0" w:color="auto"/>
              <w:bottom w:val="single" w:sz="4" w:space="0" w:color="auto"/>
              <w:right w:val="single" w:sz="4" w:space="0" w:color="auto"/>
            </w:tcBorders>
          </w:tcPr>
          <w:p w14:paraId="7A63CE9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28.</w:t>
            </w:r>
          </w:p>
        </w:tc>
        <w:tc>
          <w:tcPr>
            <w:tcW w:w="6237" w:type="dxa"/>
            <w:tcBorders>
              <w:top w:val="single" w:sz="4" w:space="0" w:color="auto"/>
              <w:left w:val="single" w:sz="4" w:space="0" w:color="auto"/>
              <w:bottom w:val="single" w:sz="4" w:space="0" w:color="auto"/>
              <w:right w:val="single" w:sz="4" w:space="0" w:color="auto"/>
            </w:tcBorders>
          </w:tcPr>
          <w:p w14:paraId="61FA770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60B4926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Сhar(1)*</w:t>
            </w:r>
          </w:p>
        </w:tc>
      </w:tr>
      <w:tr w:rsidR="004271E6" w:rsidRPr="00047E1B" w14:paraId="62012B3E" w14:textId="77777777">
        <w:tc>
          <w:tcPr>
            <w:tcW w:w="993" w:type="dxa"/>
            <w:tcBorders>
              <w:top w:val="single" w:sz="4" w:space="0" w:color="auto"/>
              <w:left w:val="single" w:sz="4" w:space="0" w:color="auto"/>
              <w:bottom w:val="single" w:sz="4" w:space="0" w:color="auto"/>
              <w:right w:val="single" w:sz="4" w:space="0" w:color="auto"/>
            </w:tcBorders>
          </w:tcPr>
          <w:p w14:paraId="6B01E56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29.</w:t>
            </w:r>
          </w:p>
        </w:tc>
        <w:tc>
          <w:tcPr>
            <w:tcW w:w="6237" w:type="dxa"/>
            <w:tcBorders>
              <w:top w:val="single" w:sz="4" w:space="0" w:color="auto"/>
              <w:left w:val="single" w:sz="4" w:space="0" w:color="auto"/>
              <w:bottom w:val="single" w:sz="4" w:space="0" w:color="auto"/>
              <w:right w:val="single" w:sz="4" w:space="0" w:color="auto"/>
            </w:tcBorders>
          </w:tcPr>
          <w:p w14:paraId="42CBAFA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Не використовується  </w:t>
            </w:r>
          </w:p>
        </w:tc>
        <w:tc>
          <w:tcPr>
            <w:tcW w:w="2580" w:type="dxa"/>
            <w:tcBorders>
              <w:top w:val="single" w:sz="4" w:space="0" w:color="auto"/>
              <w:left w:val="single" w:sz="4" w:space="0" w:color="auto"/>
              <w:bottom w:val="single" w:sz="4" w:space="0" w:color="auto"/>
              <w:right w:val="single" w:sz="4" w:space="0" w:color="auto"/>
            </w:tcBorders>
          </w:tcPr>
          <w:p w14:paraId="1B1DD1A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Сhar(1)*</w:t>
            </w:r>
          </w:p>
        </w:tc>
      </w:tr>
      <w:tr w:rsidR="004271E6" w:rsidRPr="00047E1B" w14:paraId="7AE7D671" w14:textId="77777777">
        <w:tc>
          <w:tcPr>
            <w:tcW w:w="993" w:type="dxa"/>
            <w:tcBorders>
              <w:top w:val="single" w:sz="4" w:space="0" w:color="auto"/>
              <w:left w:val="single" w:sz="4" w:space="0" w:color="auto"/>
              <w:bottom w:val="single" w:sz="4" w:space="0" w:color="auto"/>
              <w:right w:val="single" w:sz="4" w:space="0" w:color="auto"/>
            </w:tcBorders>
          </w:tcPr>
          <w:p w14:paraId="61E4C41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30.</w:t>
            </w:r>
          </w:p>
        </w:tc>
        <w:tc>
          <w:tcPr>
            <w:tcW w:w="6237" w:type="dxa"/>
            <w:tcBorders>
              <w:top w:val="single" w:sz="4" w:space="0" w:color="auto"/>
              <w:left w:val="single" w:sz="4" w:space="0" w:color="auto"/>
              <w:bottom w:val="single" w:sz="4" w:space="0" w:color="auto"/>
              <w:right w:val="single" w:sz="4" w:space="0" w:color="auto"/>
            </w:tcBorders>
          </w:tcPr>
          <w:p w14:paraId="2044572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580" w:type="dxa"/>
            <w:tcBorders>
              <w:top w:val="single" w:sz="4" w:space="0" w:color="auto"/>
              <w:left w:val="single" w:sz="4" w:space="0" w:color="auto"/>
              <w:bottom w:val="single" w:sz="4" w:space="0" w:color="auto"/>
              <w:right w:val="single" w:sz="4" w:space="0" w:color="auto"/>
            </w:tcBorders>
          </w:tcPr>
          <w:p w14:paraId="78D0BCC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bl>
    <w:p w14:paraId="2B1AA277" w14:textId="77777777" w:rsidR="004271E6" w:rsidRPr="00047E1B" w:rsidRDefault="004271E6" w:rsidP="004271E6">
      <w:pPr>
        <w:rPr>
          <w:rFonts w:ascii="Times New Roman" w:hAnsi="Times New Roman"/>
          <w:sz w:val="24"/>
          <w:szCs w:val="24"/>
        </w:rPr>
      </w:pPr>
    </w:p>
    <w:p w14:paraId="37D77AFC"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 xml:space="preserve">*  - розмір поля співпадає з вказаним </w:t>
      </w:r>
    </w:p>
    <w:p w14:paraId="6095E186"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  - максимально дозволений розмір поля</w:t>
      </w:r>
    </w:p>
    <w:p w14:paraId="70F9B28F"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 xml:space="preserve">Всі поля запису використовують кодування Windows-1251 (Cyrillic). </w:t>
      </w:r>
    </w:p>
    <w:p w14:paraId="364412D5" w14:textId="77777777" w:rsidR="004271E6" w:rsidRPr="00047E1B" w:rsidRDefault="004271E6" w:rsidP="004271E6">
      <w:pPr>
        <w:ind w:left="426"/>
        <w:rPr>
          <w:rFonts w:ascii="Times New Roman" w:hAnsi="Times New Roman"/>
          <w:sz w:val="24"/>
          <w:szCs w:val="24"/>
        </w:rPr>
      </w:pPr>
    </w:p>
    <w:p w14:paraId="6C934B05" w14:textId="77777777" w:rsidR="004271E6" w:rsidRPr="00047E1B" w:rsidRDefault="004271E6" w:rsidP="004271E6">
      <w:pPr>
        <w:rPr>
          <w:rFonts w:ascii="Times New Roman" w:hAnsi="Times New Roman"/>
          <w:b/>
          <w:sz w:val="24"/>
          <w:szCs w:val="24"/>
        </w:rPr>
      </w:pPr>
      <w:r w:rsidRPr="00047E1B">
        <w:rPr>
          <w:rFonts w:ascii="Times New Roman" w:hAnsi="Times New Roman"/>
          <w:b/>
          <w:sz w:val="24"/>
          <w:szCs w:val="24"/>
        </w:rPr>
        <w:t xml:space="preserve">4. Формат запису про розпорядження на розблокування </w:t>
      </w:r>
      <w:r w:rsidRPr="00047E1B">
        <w:rPr>
          <w:rFonts w:ascii="Times New Roman" w:hAnsi="Times New Roman"/>
          <w:b/>
          <w:spacing w:val="-10"/>
          <w:sz w:val="24"/>
          <w:szCs w:val="24"/>
        </w:rPr>
        <w:t>клірингових активів щодо</w:t>
      </w:r>
      <w:r w:rsidRPr="00047E1B">
        <w:rPr>
          <w:rFonts w:ascii="Times New Roman" w:hAnsi="Times New Roman"/>
          <w:b/>
          <w:sz w:val="24"/>
          <w:szCs w:val="24"/>
        </w:rPr>
        <w:t xml:space="preserve"> коштів</w:t>
      </w:r>
    </w:p>
    <w:p w14:paraId="69B1F041" w14:textId="77777777" w:rsidR="004271E6" w:rsidRPr="00047E1B" w:rsidRDefault="004271E6" w:rsidP="004271E6">
      <w:pPr>
        <w:rPr>
          <w:rFonts w:ascii="Times New Roman" w:hAnsi="Times New Roman"/>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237"/>
        <w:gridCol w:w="2410"/>
      </w:tblGrid>
      <w:tr w:rsidR="004271E6" w:rsidRPr="00047E1B" w14:paraId="5033697E" w14:textId="77777777">
        <w:tc>
          <w:tcPr>
            <w:tcW w:w="993" w:type="dxa"/>
            <w:tcBorders>
              <w:top w:val="single" w:sz="4" w:space="0" w:color="auto"/>
              <w:left w:val="single" w:sz="4" w:space="0" w:color="auto"/>
              <w:bottom w:val="single" w:sz="4" w:space="0" w:color="auto"/>
              <w:right w:val="single" w:sz="4" w:space="0" w:color="auto"/>
            </w:tcBorders>
            <w:shd w:val="pct15" w:color="auto" w:fill="FFFFFF"/>
          </w:tcPr>
          <w:p w14:paraId="6A5AEE1D" w14:textId="77777777" w:rsidR="004271E6" w:rsidRPr="00047E1B" w:rsidRDefault="004271E6">
            <w:pPr>
              <w:spacing w:before="0"/>
              <w:ind w:firstLine="0"/>
              <w:rPr>
                <w:rFonts w:ascii="Times New Roman" w:hAnsi="Times New Roman"/>
                <w:b/>
                <w:sz w:val="24"/>
                <w:szCs w:val="24"/>
              </w:rPr>
            </w:pPr>
            <w:r w:rsidRPr="00047E1B">
              <w:rPr>
                <w:rFonts w:ascii="Times New Roman" w:hAnsi="Times New Roman"/>
                <w:b/>
                <w:sz w:val="24"/>
                <w:szCs w:val="24"/>
              </w:rPr>
              <w:t>Номер</w:t>
            </w:r>
          </w:p>
        </w:tc>
        <w:tc>
          <w:tcPr>
            <w:tcW w:w="6237" w:type="dxa"/>
            <w:tcBorders>
              <w:top w:val="single" w:sz="4" w:space="0" w:color="auto"/>
              <w:left w:val="single" w:sz="4" w:space="0" w:color="auto"/>
              <w:bottom w:val="single" w:sz="4" w:space="0" w:color="auto"/>
              <w:right w:val="single" w:sz="4" w:space="0" w:color="auto"/>
            </w:tcBorders>
            <w:shd w:val="pct15" w:color="auto" w:fill="FFFFFF"/>
          </w:tcPr>
          <w:p w14:paraId="3D6DBC15"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Визначення поля</w:t>
            </w:r>
          </w:p>
        </w:tc>
        <w:tc>
          <w:tcPr>
            <w:tcW w:w="2410" w:type="dxa"/>
            <w:tcBorders>
              <w:top w:val="single" w:sz="4" w:space="0" w:color="auto"/>
              <w:left w:val="single" w:sz="4" w:space="0" w:color="auto"/>
              <w:bottom w:val="single" w:sz="4" w:space="0" w:color="auto"/>
              <w:right w:val="single" w:sz="4" w:space="0" w:color="auto"/>
            </w:tcBorders>
            <w:shd w:val="pct15" w:color="auto" w:fill="FFFFFF"/>
          </w:tcPr>
          <w:p w14:paraId="35D53A89"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Розмір поля</w:t>
            </w:r>
          </w:p>
        </w:tc>
      </w:tr>
      <w:tr w:rsidR="004271E6" w:rsidRPr="00047E1B" w14:paraId="3087E252" w14:textId="77777777">
        <w:tc>
          <w:tcPr>
            <w:tcW w:w="993" w:type="dxa"/>
            <w:tcBorders>
              <w:top w:val="single" w:sz="4" w:space="0" w:color="auto"/>
              <w:left w:val="single" w:sz="4" w:space="0" w:color="auto"/>
              <w:bottom w:val="single" w:sz="4" w:space="0" w:color="auto"/>
              <w:right w:val="single" w:sz="4" w:space="0" w:color="auto"/>
            </w:tcBorders>
          </w:tcPr>
          <w:p w14:paraId="5F62EAC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1. </w:t>
            </w:r>
          </w:p>
        </w:tc>
        <w:tc>
          <w:tcPr>
            <w:tcW w:w="6237" w:type="dxa"/>
            <w:tcBorders>
              <w:top w:val="single" w:sz="4" w:space="0" w:color="auto"/>
              <w:left w:val="single" w:sz="4" w:space="0" w:color="auto"/>
              <w:bottom w:val="single" w:sz="4" w:space="0" w:color="auto"/>
              <w:right w:val="single" w:sz="4" w:space="0" w:color="auto"/>
            </w:tcBorders>
          </w:tcPr>
          <w:p w14:paraId="70D6A71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Поле приймає значення IST </w:t>
            </w:r>
          </w:p>
        </w:tc>
        <w:tc>
          <w:tcPr>
            <w:tcW w:w="2410" w:type="dxa"/>
            <w:tcBorders>
              <w:top w:val="single" w:sz="4" w:space="0" w:color="auto"/>
              <w:left w:val="single" w:sz="4" w:space="0" w:color="auto"/>
              <w:bottom w:val="single" w:sz="4" w:space="0" w:color="auto"/>
              <w:right w:val="single" w:sz="4" w:space="0" w:color="auto"/>
            </w:tcBorders>
          </w:tcPr>
          <w:p w14:paraId="75D6124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Char(3)*</w:t>
            </w:r>
          </w:p>
        </w:tc>
      </w:tr>
      <w:tr w:rsidR="004271E6" w:rsidRPr="00047E1B" w14:paraId="0E1E1267" w14:textId="77777777">
        <w:tc>
          <w:tcPr>
            <w:tcW w:w="993" w:type="dxa"/>
            <w:tcBorders>
              <w:top w:val="single" w:sz="4" w:space="0" w:color="auto"/>
              <w:left w:val="single" w:sz="4" w:space="0" w:color="auto"/>
              <w:bottom w:val="single" w:sz="4" w:space="0" w:color="auto"/>
              <w:right w:val="single" w:sz="4" w:space="0" w:color="auto"/>
            </w:tcBorders>
          </w:tcPr>
          <w:p w14:paraId="6802240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w:t>
            </w:r>
          </w:p>
        </w:tc>
        <w:tc>
          <w:tcPr>
            <w:tcW w:w="6237" w:type="dxa"/>
            <w:tcBorders>
              <w:top w:val="single" w:sz="4" w:space="0" w:color="auto"/>
              <w:left w:val="single" w:sz="4" w:space="0" w:color="auto"/>
              <w:bottom w:val="single" w:sz="4" w:space="0" w:color="auto"/>
              <w:right w:val="single" w:sz="4" w:space="0" w:color="auto"/>
            </w:tcBorders>
          </w:tcPr>
          <w:p w14:paraId="352C0764"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Код за ЄДРПОУ учасника клірингу, який надав розпорядження на розблокування</w:t>
            </w:r>
          </w:p>
        </w:tc>
        <w:tc>
          <w:tcPr>
            <w:tcW w:w="2410" w:type="dxa"/>
            <w:tcBorders>
              <w:top w:val="single" w:sz="4" w:space="0" w:color="auto"/>
              <w:left w:val="single" w:sz="4" w:space="0" w:color="auto"/>
              <w:bottom w:val="single" w:sz="4" w:space="0" w:color="auto"/>
              <w:right w:val="single" w:sz="4" w:space="0" w:color="auto"/>
            </w:tcBorders>
          </w:tcPr>
          <w:p w14:paraId="752456A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6C4B8751" w14:textId="77777777">
        <w:tc>
          <w:tcPr>
            <w:tcW w:w="993" w:type="dxa"/>
            <w:tcBorders>
              <w:top w:val="single" w:sz="4" w:space="0" w:color="auto"/>
              <w:left w:val="single" w:sz="4" w:space="0" w:color="auto"/>
              <w:bottom w:val="single" w:sz="4" w:space="0" w:color="auto"/>
              <w:right w:val="single" w:sz="4" w:space="0" w:color="auto"/>
            </w:tcBorders>
          </w:tcPr>
          <w:p w14:paraId="32B4AE1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3.</w:t>
            </w:r>
          </w:p>
        </w:tc>
        <w:tc>
          <w:tcPr>
            <w:tcW w:w="6237" w:type="dxa"/>
            <w:tcBorders>
              <w:top w:val="single" w:sz="4" w:space="0" w:color="auto"/>
              <w:left w:val="single" w:sz="4" w:space="0" w:color="auto"/>
              <w:bottom w:val="single" w:sz="4" w:space="0" w:color="auto"/>
              <w:right w:val="single" w:sz="4" w:space="0" w:color="auto"/>
            </w:tcBorders>
          </w:tcPr>
          <w:p w14:paraId="58879CC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Дата формування розпорядження на розблокування (у форматі YYYYMMDD)</w:t>
            </w:r>
          </w:p>
        </w:tc>
        <w:tc>
          <w:tcPr>
            <w:tcW w:w="2410" w:type="dxa"/>
            <w:tcBorders>
              <w:top w:val="single" w:sz="4" w:space="0" w:color="auto"/>
              <w:left w:val="single" w:sz="4" w:space="0" w:color="auto"/>
              <w:bottom w:val="single" w:sz="4" w:space="0" w:color="auto"/>
              <w:right w:val="single" w:sz="4" w:space="0" w:color="auto"/>
            </w:tcBorders>
          </w:tcPr>
          <w:p w14:paraId="6596FBE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02DE3FDB" w14:textId="77777777">
        <w:tc>
          <w:tcPr>
            <w:tcW w:w="993" w:type="dxa"/>
            <w:tcBorders>
              <w:top w:val="single" w:sz="4" w:space="0" w:color="auto"/>
              <w:left w:val="single" w:sz="4" w:space="0" w:color="auto"/>
              <w:bottom w:val="single" w:sz="4" w:space="0" w:color="auto"/>
              <w:right w:val="single" w:sz="4" w:space="0" w:color="auto"/>
            </w:tcBorders>
          </w:tcPr>
          <w:p w14:paraId="28930E8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4.</w:t>
            </w:r>
          </w:p>
        </w:tc>
        <w:tc>
          <w:tcPr>
            <w:tcW w:w="6237" w:type="dxa"/>
            <w:tcBorders>
              <w:top w:val="single" w:sz="4" w:space="0" w:color="auto"/>
              <w:left w:val="single" w:sz="4" w:space="0" w:color="auto"/>
              <w:bottom w:val="single" w:sz="4" w:space="0" w:color="auto"/>
              <w:right w:val="single" w:sz="4" w:space="0" w:color="auto"/>
            </w:tcBorders>
          </w:tcPr>
          <w:p w14:paraId="2CA25F9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Номер розпорядження на розблокування</w:t>
            </w:r>
          </w:p>
        </w:tc>
        <w:tc>
          <w:tcPr>
            <w:tcW w:w="2410" w:type="dxa"/>
            <w:tcBorders>
              <w:top w:val="single" w:sz="4" w:space="0" w:color="auto"/>
              <w:left w:val="single" w:sz="4" w:space="0" w:color="auto"/>
              <w:bottom w:val="single" w:sz="4" w:space="0" w:color="auto"/>
              <w:right w:val="single" w:sz="4" w:space="0" w:color="auto"/>
            </w:tcBorders>
          </w:tcPr>
          <w:p w14:paraId="6C39DCF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36851D2E" w14:textId="77777777">
        <w:tc>
          <w:tcPr>
            <w:tcW w:w="993" w:type="dxa"/>
            <w:tcBorders>
              <w:top w:val="single" w:sz="4" w:space="0" w:color="auto"/>
              <w:left w:val="single" w:sz="4" w:space="0" w:color="auto"/>
              <w:bottom w:val="single" w:sz="4" w:space="0" w:color="auto"/>
              <w:right w:val="single" w:sz="4" w:space="0" w:color="auto"/>
            </w:tcBorders>
          </w:tcPr>
          <w:p w14:paraId="2344657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5.</w:t>
            </w:r>
          </w:p>
        </w:tc>
        <w:tc>
          <w:tcPr>
            <w:tcW w:w="6237" w:type="dxa"/>
            <w:tcBorders>
              <w:top w:val="single" w:sz="4" w:space="0" w:color="auto"/>
              <w:left w:val="single" w:sz="4" w:space="0" w:color="auto"/>
              <w:bottom w:val="single" w:sz="4" w:space="0" w:color="auto"/>
              <w:right w:val="single" w:sz="4" w:space="0" w:color="auto"/>
            </w:tcBorders>
          </w:tcPr>
          <w:p w14:paraId="11F6375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2DB5E7A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2AB4C20A" w14:textId="77777777">
        <w:tc>
          <w:tcPr>
            <w:tcW w:w="993" w:type="dxa"/>
            <w:tcBorders>
              <w:top w:val="single" w:sz="4" w:space="0" w:color="auto"/>
              <w:left w:val="single" w:sz="4" w:space="0" w:color="auto"/>
              <w:bottom w:val="single" w:sz="4" w:space="0" w:color="auto"/>
              <w:right w:val="single" w:sz="4" w:space="0" w:color="auto"/>
            </w:tcBorders>
          </w:tcPr>
          <w:p w14:paraId="2BBD3EE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6.</w:t>
            </w:r>
          </w:p>
        </w:tc>
        <w:tc>
          <w:tcPr>
            <w:tcW w:w="6237" w:type="dxa"/>
            <w:tcBorders>
              <w:top w:val="single" w:sz="4" w:space="0" w:color="auto"/>
              <w:left w:val="single" w:sz="4" w:space="0" w:color="auto"/>
              <w:bottom w:val="single" w:sz="4" w:space="0" w:color="auto"/>
              <w:right w:val="single" w:sz="4" w:space="0" w:color="auto"/>
            </w:tcBorders>
          </w:tcPr>
          <w:p w14:paraId="16242CC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Код за ЄДРПОУ учасника клірингу, який надав розпорядження на розблокування (значення поля повинне співпадати зі значенням поля 2)</w:t>
            </w:r>
          </w:p>
        </w:tc>
        <w:tc>
          <w:tcPr>
            <w:tcW w:w="2410" w:type="dxa"/>
            <w:tcBorders>
              <w:top w:val="single" w:sz="4" w:space="0" w:color="auto"/>
              <w:left w:val="single" w:sz="4" w:space="0" w:color="auto"/>
              <w:bottom w:val="single" w:sz="4" w:space="0" w:color="auto"/>
              <w:right w:val="single" w:sz="4" w:space="0" w:color="auto"/>
            </w:tcBorders>
          </w:tcPr>
          <w:p w14:paraId="04D6422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7D03C0AF" w14:textId="77777777">
        <w:tc>
          <w:tcPr>
            <w:tcW w:w="993" w:type="dxa"/>
            <w:tcBorders>
              <w:top w:val="single" w:sz="4" w:space="0" w:color="auto"/>
              <w:left w:val="single" w:sz="4" w:space="0" w:color="auto"/>
              <w:bottom w:val="single" w:sz="4" w:space="0" w:color="auto"/>
              <w:right w:val="single" w:sz="4" w:space="0" w:color="auto"/>
            </w:tcBorders>
          </w:tcPr>
          <w:p w14:paraId="7384B46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7.</w:t>
            </w:r>
          </w:p>
        </w:tc>
        <w:tc>
          <w:tcPr>
            <w:tcW w:w="6237" w:type="dxa"/>
            <w:tcBorders>
              <w:top w:val="single" w:sz="4" w:space="0" w:color="auto"/>
              <w:left w:val="single" w:sz="4" w:space="0" w:color="auto"/>
              <w:bottom w:val="single" w:sz="4" w:space="0" w:color="auto"/>
              <w:right w:val="single" w:sz="4" w:space="0" w:color="auto"/>
            </w:tcBorders>
          </w:tcPr>
          <w:p w14:paraId="4508B04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7960435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7D73D798" w14:textId="77777777">
        <w:tc>
          <w:tcPr>
            <w:tcW w:w="993" w:type="dxa"/>
            <w:tcBorders>
              <w:top w:val="single" w:sz="4" w:space="0" w:color="auto"/>
              <w:left w:val="single" w:sz="4" w:space="0" w:color="auto"/>
              <w:bottom w:val="single" w:sz="4" w:space="0" w:color="auto"/>
              <w:right w:val="single" w:sz="4" w:space="0" w:color="auto"/>
            </w:tcBorders>
          </w:tcPr>
          <w:p w14:paraId="1403EB6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lastRenderedPageBreak/>
              <w:t>8.</w:t>
            </w:r>
          </w:p>
        </w:tc>
        <w:tc>
          <w:tcPr>
            <w:tcW w:w="6237" w:type="dxa"/>
            <w:tcBorders>
              <w:top w:val="single" w:sz="4" w:space="0" w:color="auto"/>
              <w:left w:val="single" w:sz="4" w:space="0" w:color="auto"/>
              <w:bottom w:val="single" w:sz="4" w:space="0" w:color="auto"/>
              <w:right w:val="single" w:sz="4" w:space="0" w:color="auto"/>
            </w:tcBorders>
          </w:tcPr>
          <w:p w14:paraId="756A31D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060809F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13F9A52C" w14:textId="77777777">
        <w:tc>
          <w:tcPr>
            <w:tcW w:w="993" w:type="dxa"/>
            <w:tcBorders>
              <w:top w:val="single" w:sz="4" w:space="0" w:color="auto"/>
              <w:left w:val="single" w:sz="4" w:space="0" w:color="auto"/>
              <w:bottom w:val="single" w:sz="4" w:space="0" w:color="auto"/>
              <w:right w:val="single" w:sz="4" w:space="0" w:color="auto"/>
            </w:tcBorders>
          </w:tcPr>
          <w:p w14:paraId="6022D44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9.</w:t>
            </w:r>
          </w:p>
        </w:tc>
        <w:tc>
          <w:tcPr>
            <w:tcW w:w="6237" w:type="dxa"/>
            <w:tcBorders>
              <w:top w:val="single" w:sz="4" w:space="0" w:color="auto"/>
              <w:left w:val="single" w:sz="4" w:space="0" w:color="auto"/>
              <w:bottom w:val="single" w:sz="4" w:space="0" w:color="auto"/>
              <w:right w:val="single" w:sz="4" w:space="0" w:color="auto"/>
            </w:tcBorders>
          </w:tcPr>
          <w:p w14:paraId="3335D380" w14:textId="77777777" w:rsidR="004271E6" w:rsidRPr="00047E1B" w:rsidRDefault="004271E6">
            <w:pPr>
              <w:spacing w:before="0"/>
              <w:ind w:firstLine="0"/>
              <w:rPr>
                <w:rFonts w:ascii="Times New Roman" w:hAnsi="Times New Roman"/>
                <w:b/>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32FFA214"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0E45C9FB" w14:textId="77777777">
        <w:tc>
          <w:tcPr>
            <w:tcW w:w="993" w:type="dxa"/>
            <w:tcBorders>
              <w:top w:val="single" w:sz="4" w:space="0" w:color="auto"/>
              <w:left w:val="single" w:sz="4" w:space="0" w:color="auto"/>
              <w:bottom w:val="single" w:sz="4" w:space="0" w:color="auto"/>
              <w:right w:val="single" w:sz="4" w:space="0" w:color="auto"/>
            </w:tcBorders>
          </w:tcPr>
          <w:p w14:paraId="6B423C8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10.</w:t>
            </w:r>
          </w:p>
        </w:tc>
        <w:tc>
          <w:tcPr>
            <w:tcW w:w="6237" w:type="dxa"/>
            <w:tcBorders>
              <w:top w:val="single" w:sz="4" w:space="0" w:color="auto"/>
              <w:left w:val="single" w:sz="4" w:space="0" w:color="auto"/>
              <w:bottom w:val="single" w:sz="4" w:space="0" w:color="auto"/>
              <w:right w:val="single" w:sz="4" w:space="0" w:color="auto"/>
            </w:tcBorders>
          </w:tcPr>
          <w:p w14:paraId="67192C6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4BC98D7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4B7D7CEA" w14:textId="77777777">
        <w:tc>
          <w:tcPr>
            <w:tcW w:w="993" w:type="dxa"/>
            <w:tcBorders>
              <w:top w:val="single" w:sz="4" w:space="0" w:color="auto"/>
              <w:left w:val="single" w:sz="4" w:space="0" w:color="auto"/>
              <w:bottom w:val="single" w:sz="4" w:space="0" w:color="auto"/>
              <w:right w:val="single" w:sz="4" w:space="0" w:color="auto"/>
            </w:tcBorders>
          </w:tcPr>
          <w:p w14:paraId="2662664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11.</w:t>
            </w:r>
          </w:p>
        </w:tc>
        <w:tc>
          <w:tcPr>
            <w:tcW w:w="6237" w:type="dxa"/>
            <w:tcBorders>
              <w:top w:val="single" w:sz="4" w:space="0" w:color="auto"/>
              <w:left w:val="single" w:sz="4" w:space="0" w:color="auto"/>
              <w:bottom w:val="single" w:sz="4" w:space="0" w:color="auto"/>
              <w:right w:val="single" w:sz="4" w:space="0" w:color="auto"/>
            </w:tcBorders>
          </w:tcPr>
          <w:p w14:paraId="27FB295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696E674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55885032" w14:textId="77777777">
        <w:tc>
          <w:tcPr>
            <w:tcW w:w="993" w:type="dxa"/>
            <w:tcBorders>
              <w:top w:val="single" w:sz="4" w:space="0" w:color="auto"/>
              <w:left w:val="single" w:sz="4" w:space="0" w:color="auto"/>
              <w:bottom w:val="single" w:sz="4" w:space="0" w:color="auto"/>
              <w:right w:val="single" w:sz="4" w:space="0" w:color="auto"/>
            </w:tcBorders>
          </w:tcPr>
          <w:p w14:paraId="282E009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12.</w:t>
            </w:r>
          </w:p>
        </w:tc>
        <w:tc>
          <w:tcPr>
            <w:tcW w:w="6237" w:type="dxa"/>
            <w:tcBorders>
              <w:top w:val="single" w:sz="4" w:space="0" w:color="auto"/>
              <w:left w:val="single" w:sz="4" w:space="0" w:color="auto"/>
              <w:bottom w:val="single" w:sz="4" w:space="0" w:color="auto"/>
              <w:right w:val="single" w:sz="4" w:space="0" w:color="auto"/>
            </w:tcBorders>
          </w:tcPr>
          <w:p w14:paraId="07D963B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Код за ЄДРПОУ учасника клірингу, який надав розпорядження на розблокування (значення поля повинне співпадати зі значенням поля 2)</w:t>
            </w:r>
          </w:p>
        </w:tc>
        <w:tc>
          <w:tcPr>
            <w:tcW w:w="2410" w:type="dxa"/>
            <w:tcBorders>
              <w:top w:val="single" w:sz="4" w:space="0" w:color="auto"/>
              <w:left w:val="single" w:sz="4" w:space="0" w:color="auto"/>
              <w:bottom w:val="single" w:sz="4" w:space="0" w:color="auto"/>
              <w:right w:val="single" w:sz="4" w:space="0" w:color="auto"/>
            </w:tcBorders>
          </w:tcPr>
          <w:p w14:paraId="39D2580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2058344A" w14:textId="77777777">
        <w:tc>
          <w:tcPr>
            <w:tcW w:w="993" w:type="dxa"/>
            <w:tcBorders>
              <w:top w:val="single" w:sz="4" w:space="0" w:color="auto"/>
              <w:left w:val="single" w:sz="4" w:space="0" w:color="auto"/>
              <w:bottom w:val="single" w:sz="4" w:space="0" w:color="auto"/>
              <w:right w:val="single" w:sz="4" w:space="0" w:color="auto"/>
            </w:tcBorders>
          </w:tcPr>
          <w:p w14:paraId="697982D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13.</w:t>
            </w:r>
          </w:p>
        </w:tc>
        <w:tc>
          <w:tcPr>
            <w:tcW w:w="6237" w:type="dxa"/>
            <w:tcBorders>
              <w:top w:val="single" w:sz="4" w:space="0" w:color="auto"/>
              <w:left w:val="single" w:sz="4" w:space="0" w:color="auto"/>
              <w:bottom w:val="single" w:sz="4" w:space="0" w:color="auto"/>
              <w:right w:val="single" w:sz="4" w:space="0" w:color="auto"/>
            </w:tcBorders>
          </w:tcPr>
          <w:p w14:paraId="759CD1B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Код учасника клірингу, який надав розпорядження на розблокування згідно з Переліком брокерів, доступним учаснику клірингу в інтернет-клірингу</w:t>
            </w:r>
          </w:p>
        </w:tc>
        <w:tc>
          <w:tcPr>
            <w:tcW w:w="2410" w:type="dxa"/>
            <w:tcBorders>
              <w:top w:val="single" w:sz="4" w:space="0" w:color="auto"/>
              <w:left w:val="single" w:sz="4" w:space="0" w:color="auto"/>
              <w:bottom w:val="single" w:sz="4" w:space="0" w:color="auto"/>
              <w:right w:val="single" w:sz="4" w:space="0" w:color="auto"/>
            </w:tcBorders>
          </w:tcPr>
          <w:p w14:paraId="1C27078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19B2B7B9" w14:textId="77777777">
        <w:tc>
          <w:tcPr>
            <w:tcW w:w="993" w:type="dxa"/>
            <w:tcBorders>
              <w:top w:val="single" w:sz="4" w:space="0" w:color="auto"/>
              <w:left w:val="single" w:sz="4" w:space="0" w:color="auto"/>
              <w:bottom w:val="single" w:sz="4" w:space="0" w:color="auto"/>
              <w:right w:val="single" w:sz="4" w:space="0" w:color="auto"/>
            </w:tcBorders>
          </w:tcPr>
          <w:p w14:paraId="72DAAC7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14.</w:t>
            </w:r>
          </w:p>
        </w:tc>
        <w:tc>
          <w:tcPr>
            <w:tcW w:w="6237" w:type="dxa"/>
            <w:tcBorders>
              <w:top w:val="single" w:sz="4" w:space="0" w:color="auto"/>
              <w:left w:val="single" w:sz="4" w:space="0" w:color="auto"/>
              <w:bottom w:val="single" w:sz="4" w:space="0" w:color="auto"/>
              <w:right w:val="single" w:sz="4" w:space="0" w:color="auto"/>
            </w:tcBorders>
          </w:tcPr>
          <w:p w14:paraId="4A17F454"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Ознака клірингового рахунку учасника клірингу / клірингового рахунку клієнта (клієнтів):</w:t>
            </w:r>
          </w:p>
          <w:p w14:paraId="140507E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кліринговий рахунок клієнта (клієнтів) учасника клірингу – приймає значення «Р»;</w:t>
            </w:r>
          </w:p>
          <w:p w14:paraId="200D8E3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кліринговий рахунок учасника клірингу – приймає значення «O»</w:t>
            </w:r>
          </w:p>
        </w:tc>
        <w:tc>
          <w:tcPr>
            <w:tcW w:w="2410" w:type="dxa"/>
            <w:tcBorders>
              <w:top w:val="single" w:sz="4" w:space="0" w:color="auto"/>
              <w:left w:val="single" w:sz="4" w:space="0" w:color="auto"/>
              <w:bottom w:val="single" w:sz="4" w:space="0" w:color="auto"/>
              <w:right w:val="single" w:sz="4" w:space="0" w:color="auto"/>
            </w:tcBorders>
          </w:tcPr>
          <w:p w14:paraId="43150D7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23F8CCA3" w14:textId="77777777">
        <w:tc>
          <w:tcPr>
            <w:tcW w:w="993" w:type="dxa"/>
            <w:tcBorders>
              <w:top w:val="single" w:sz="4" w:space="0" w:color="auto"/>
              <w:left w:val="single" w:sz="4" w:space="0" w:color="auto"/>
              <w:bottom w:val="single" w:sz="4" w:space="0" w:color="auto"/>
              <w:right w:val="single" w:sz="4" w:space="0" w:color="auto"/>
            </w:tcBorders>
          </w:tcPr>
          <w:p w14:paraId="783EE2B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15.</w:t>
            </w:r>
          </w:p>
        </w:tc>
        <w:tc>
          <w:tcPr>
            <w:tcW w:w="6237" w:type="dxa"/>
            <w:tcBorders>
              <w:top w:val="single" w:sz="4" w:space="0" w:color="auto"/>
              <w:left w:val="single" w:sz="4" w:space="0" w:color="auto"/>
              <w:bottom w:val="single" w:sz="4" w:space="0" w:color="auto"/>
              <w:right w:val="single" w:sz="4" w:space="0" w:color="auto"/>
            </w:tcBorders>
          </w:tcPr>
          <w:p w14:paraId="1F8D3EC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08AE5B7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250D9AD7" w14:textId="77777777">
        <w:tc>
          <w:tcPr>
            <w:tcW w:w="993" w:type="dxa"/>
            <w:tcBorders>
              <w:top w:val="single" w:sz="4" w:space="0" w:color="auto"/>
              <w:left w:val="single" w:sz="4" w:space="0" w:color="auto"/>
              <w:bottom w:val="single" w:sz="4" w:space="0" w:color="auto"/>
              <w:right w:val="single" w:sz="4" w:space="0" w:color="auto"/>
            </w:tcBorders>
          </w:tcPr>
          <w:p w14:paraId="1ACF573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16.</w:t>
            </w:r>
          </w:p>
        </w:tc>
        <w:tc>
          <w:tcPr>
            <w:tcW w:w="6237" w:type="dxa"/>
            <w:tcBorders>
              <w:top w:val="single" w:sz="4" w:space="0" w:color="auto"/>
              <w:left w:val="single" w:sz="4" w:space="0" w:color="auto"/>
              <w:bottom w:val="single" w:sz="4" w:space="0" w:color="auto"/>
              <w:right w:val="single" w:sz="4" w:space="0" w:color="auto"/>
            </w:tcBorders>
          </w:tcPr>
          <w:p w14:paraId="1F51B63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1CC74E2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7DD7E5B3" w14:textId="77777777">
        <w:tc>
          <w:tcPr>
            <w:tcW w:w="993" w:type="dxa"/>
            <w:tcBorders>
              <w:top w:val="single" w:sz="4" w:space="0" w:color="auto"/>
              <w:left w:val="single" w:sz="4" w:space="0" w:color="auto"/>
              <w:bottom w:val="single" w:sz="4" w:space="0" w:color="auto"/>
              <w:right w:val="single" w:sz="4" w:space="0" w:color="auto"/>
            </w:tcBorders>
          </w:tcPr>
          <w:p w14:paraId="15F9E2D4"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17.</w:t>
            </w:r>
          </w:p>
        </w:tc>
        <w:tc>
          <w:tcPr>
            <w:tcW w:w="6237" w:type="dxa"/>
            <w:tcBorders>
              <w:top w:val="single" w:sz="4" w:space="0" w:color="auto"/>
              <w:left w:val="single" w:sz="4" w:space="0" w:color="auto"/>
              <w:bottom w:val="single" w:sz="4" w:space="0" w:color="auto"/>
              <w:right w:val="single" w:sz="4" w:space="0" w:color="auto"/>
            </w:tcBorders>
          </w:tcPr>
          <w:p w14:paraId="2E7FA5C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72067C3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6578A8B1" w14:textId="77777777">
        <w:tc>
          <w:tcPr>
            <w:tcW w:w="993" w:type="dxa"/>
            <w:tcBorders>
              <w:top w:val="single" w:sz="4" w:space="0" w:color="auto"/>
              <w:left w:val="single" w:sz="4" w:space="0" w:color="auto"/>
              <w:bottom w:val="single" w:sz="4" w:space="0" w:color="auto"/>
              <w:right w:val="single" w:sz="4" w:space="0" w:color="auto"/>
            </w:tcBorders>
          </w:tcPr>
          <w:p w14:paraId="5E940C5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18.</w:t>
            </w:r>
          </w:p>
        </w:tc>
        <w:tc>
          <w:tcPr>
            <w:tcW w:w="6237" w:type="dxa"/>
            <w:tcBorders>
              <w:top w:val="single" w:sz="4" w:space="0" w:color="auto"/>
              <w:left w:val="single" w:sz="4" w:space="0" w:color="auto"/>
              <w:bottom w:val="single" w:sz="4" w:space="0" w:color="auto"/>
              <w:right w:val="single" w:sz="4" w:space="0" w:color="auto"/>
            </w:tcBorders>
          </w:tcPr>
          <w:p w14:paraId="70A98F3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33E7FA4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Char(12)*</w:t>
            </w:r>
          </w:p>
        </w:tc>
      </w:tr>
      <w:tr w:rsidR="004271E6" w:rsidRPr="00047E1B" w14:paraId="0CD61DD6" w14:textId="77777777">
        <w:tc>
          <w:tcPr>
            <w:tcW w:w="993" w:type="dxa"/>
            <w:tcBorders>
              <w:top w:val="single" w:sz="4" w:space="0" w:color="auto"/>
              <w:left w:val="single" w:sz="4" w:space="0" w:color="auto"/>
              <w:bottom w:val="single" w:sz="4" w:space="0" w:color="auto"/>
              <w:right w:val="single" w:sz="4" w:space="0" w:color="auto"/>
            </w:tcBorders>
          </w:tcPr>
          <w:p w14:paraId="60EC6BA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19.</w:t>
            </w:r>
          </w:p>
        </w:tc>
        <w:tc>
          <w:tcPr>
            <w:tcW w:w="6237" w:type="dxa"/>
            <w:tcBorders>
              <w:top w:val="single" w:sz="4" w:space="0" w:color="auto"/>
              <w:left w:val="single" w:sz="4" w:space="0" w:color="auto"/>
              <w:bottom w:val="single" w:sz="4" w:space="0" w:color="auto"/>
              <w:right w:val="single" w:sz="4" w:space="0" w:color="auto"/>
            </w:tcBorders>
          </w:tcPr>
          <w:p w14:paraId="68EB18A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1E1E560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5F5893BE" w14:textId="77777777">
        <w:tc>
          <w:tcPr>
            <w:tcW w:w="993" w:type="dxa"/>
            <w:tcBorders>
              <w:top w:val="single" w:sz="4" w:space="0" w:color="auto"/>
              <w:left w:val="single" w:sz="4" w:space="0" w:color="auto"/>
              <w:bottom w:val="single" w:sz="4" w:space="0" w:color="auto"/>
              <w:right w:val="single" w:sz="4" w:space="0" w:color="auto"/>
            </w:tcBorders>
          </w:tcPr>
          <w:p w14:paraId="0D435A6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20.</w:t>
            </w:r>
          </w:p>
        </w:tc>
        <w:tc>
          <w:tcPr>
            <w:tcW w:w="6237" w:type="dxa"/>
            <w:tcBorders>
              <w:top w:val="single" w:sz="4" w:space="0" w:color="auto"/>
              <w:left w:val="single" w:sz="4" w:space="0" w:color="auto"/>
              <w:bottom w:val="single" w:sz="4" w:space="0" w:color="auto"/>
              <w:right w:val="single" w:sz="4" w:space="0" w:color="auto"/>
            </w:tcBorders>
          </w:tcPr>
          <w:p w14:paraId="6BF116E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Сума клірингових</w:t>
            </w:r>
            <w:r w:rsidRPr="00047E1B">
              <w:rPr>
                <w:rFonts w:ascii="Times New Roman" w:hAnsi="Times New Roman"/>
                <w:spacing w:val="-10"/>
                <w:sz w:val="24"/>
                <w:szCs w:val="24"/>
              </w:rPr>
              <w:t xml:space="preserve"> активів щодо</w:t>
            </w:r>
            <w:r w:rsidRPr="00047E1B">
              <w:rPr>
                <w:rFonts w:ascii="Times New Roman" w:hAnsi="Times New Roman"/>
                <w:sz w:val="24"/>
                <w:szCs w:val="24"/>
              </w:rPr>
              <w:t xml:space="preserve"> коштів</w:t>
            </w:r>
          </w:p>
        </w:tc>
        <w:tc>
          <w:tcPr>
            <w:tcW w:w="2410" w:type="dxa"/>
            <w:tcBorders>
              <w:top w:val="single" w:sz="4" w:space="0" w:color="auto"/>
              <w:left w:val="single" w:sz="4" w:space="0" w:color="auto"/>
              <w:bottom w:val="single" w:sz="4" w:space="0" w:color="auto"/>
              <w:right w:val="single" w:sz="4" w:space="0" w:color="auto"/>
            </w:tcBorders>
          </w:tcPr>
          <w:p w14:paraId="1B09BB0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Char(18.2)** </w:t>
            </w:r>
          </w:p>
        </w:tc>
      </w:tr>
      <w:tr w:rsidR="004271E6" w:rsidRPr="00047E1B" w14:paraId="1493FA78" w14:textId="77777777">
        <w:tc>
          <w:tcPr>
            <w:tcW w:w="993" w:type="dxa"/>
            <w:tcBorders>
              <w:top w:val="single" w:sz="4" w:space="0" w:color="auto"/>
              <w:left w:val="single" w:sz="4" w:space="0" w:color="auto"/>
              <w:bottom w:val="single" w:sz="4" w:space="0" w:color="auto"/>
              <w:right w:val="single" w:sz="4" w:space="0" w:color="auto"/>
            </w:tcBorders>
          </w:tcPr>
          <w:p w14:paraId="6428D39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21.</w:t>
            </w:r>
          </w:p>
        </w:tc>
        <w:tc>
          <w:tcPr>
            <w:tcW w:w="6237" w:type="dxa"/>
            <w:tcBorders>
              <w:top w:val="single" w:sz="4" w:space="0" w:color="auto"/>
              <w:left w:val="single" w:sz="4" w:space="0" w:color="auto"/>
              <w:bottom w:val="single" w:sz="4" w:space="0" w:color="auto"/>
              <w:right w:val="single" w:sz="4" w:space="0" w:color="auto"/>
            </w:tcBorders>
          </w:tcPr>
          <w:p w14:paraId="0D49189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484184E4"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0823502A" w14:textId="77777777">
        <w:tc>
          <w:tcPr>
            <w:tcW w:w="993" w:type="dxa"/>
            <w:tcBorders>
              <w:top w:val="single" w:sz="4" w:space="0" w:color="auto"/>
              <w:left w:val="single" w:sz="4" w:space="0" w:color="auto"/>
              <w:bottom w:val="single" w:sz="4" w:space="0" w:color="auto"/>
              <w:right w:val="single" w:sz="4" w:space="0" w:color="auto"/>
            </w:tcBorders>
          </w:tcPr>
          <w:p w14:paraId="0BFC86B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22.</w:t>
            </w:r>
          </w:p>
        </w:tc>
        <w:tc>
          <w:tcPr>
            <w:tcW w:w="6237" w:type="dxa"/>
            <w:tcBorders>
              <w:top w:val="single" w:sz="4" w:space="0" w:color="auto"/>
              <w:left w:val="single" w:sz="4" w:space="0" w:color="auto"/>
              <w:bottom w:val="single" w:sz="4" w:space="0" w:color="auto"/>
              <w:right w:val="single" w:sz="4" w:space="0" w:color="auto"/>
            </w:tcBorders>
          </w:tcPr>
          <w:p w14:paraId="71C7F78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Код валюти (може приймати значення: «</w:t>
            </w:r>
            <w:r w:rsidRPr="00047E1B">
              <w:rPr>
                <w:rFonts w:ascii="Times New Roman" w:hAnsi="Times New Roman"/>
                <w:b/>
                <w:sz w:val="24"/>
                <w:szCs w:val="24"/>
              </w:rPr>
              <w:t>UAH000000000</w:t>
            </w:r>
            <w:r w:rsidRPr="00047E1B">
              <w:rPr>
                <w:rFonts w:ascii="Times New Roman" w:hAnsi="Times New Roman"/>
                <w:sz w:val="24"/>
                <w:szCs w:val="24"/>
              </w:rPr>
              <w:t>» для активів у гривні, або «</w:t>
            </w:r>
            <w:r w:rsidRPr="00047E1B">
              <w:rPr>
                <w:rFonts w:ascii="Times New Roman" w:hAnsi="Times New Roman"/>
                <w:b/>
                <w:sz w:val="24"/>
                <w:szCs w:val="24"/>
              </w:rPr>
              <w:t>UAUSD0000000</w:t>
            </w:r>
            <w:r w:rsidRPr="00047E1B">
              <w:rPr>
                <w:rFonts w:ascii="Times New Roman" w:hAnsi="Times New Roman"/>
                <w:sz w:val="24"/>
                <w:szCs w:val="24"/>
              </w:rPr>
              <w:t>» для активів у доларах США, або  «</w:t>
            </w:r>
            <w:r w:rsidRPr="00047E1B">
              <w:rPr>
                <w:rFonts w:ascii="Times New Roman" w:hAnsi="Times New Roman"/>
                <w:b/>
                <w:sz w:val="24"/>
                <w:szCs w:val="24"/>
              </w:rPr>
              <w:t>UAEUR0000000</w:t>
            </w:r>
            <w:r w:rsidRPr="00047E1B">
              <w:rPr>
                <w:rFonts w:ascii="Times New Roman" w:hAnsi="Times New Roman"/>
                <w:sz w:val="24"/>
                <w:szCs w:val="24"/>
              </w:rPr>
              <w:t>» для активів у євро)</w:t>
            </w:r>
          </w:p>
        </w:tc>
        <w:tc>
          <w:tcPr>
            <w:tcW w:w="2410" w:type="dxa"/>
            <w:tcBorders>
              <w:top w:val="single" w:sz="4" w:space="0" w:color="auto"/>
              <w:left w:val="single" w:sz="4" w:space="0" w:color="auto"/>
              <w:bottom w:val="single" w:sz="4" w:space="0" w:color="auto"/>
              <w:right w:val="single" w:sz="4" w:space="0" w:color="auto"/>
            </w:tcBorders>
          </w:tcPr>
          <w:p w14:paraId="1F6F33C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Char(12)*</w:t>
            </w:r>
          </w:p>
        </w:tc>
      </w:tr>
      <w:tr w:rsidR="004271E6" w:rsidRPr="00047E1B" w14:paraId="533693F3" w14:textId="77777777">
        <w:tc>
          <w:tcPr>
            <w:tcW w:w="993" w:type="dxa"/>
            <w:tcBorders>
              <w:top w:val="single" w:sz="4" w:space="0" w:color="auto"/>
              <w:left w:val="single" w:sz="4" w:space="0" w:color="auto"/>
              <w:bottom w:val="single" w:sz="4" w:space="0" w:color="auto"/>
              <w:right w:val="single" w:sz="4" w:space="0" w:color="auto"/>
            </w:tcBorders>
          </w:tcPr>
          <w:p w14:paraId="4DC7051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23.</w:t>
            </w:r>
          </w:p>
        </w:tc>
        <w:tc>
          <w:tcPr>
            <w:tcW w:w="6237" w:type="dxa"/>
            <w:tcBorders>
              <w:top w:val="single" w:sz="4" w:space="0" w:color="auto"/>
              <w:left w:val="single" w:sz="4" w:space="0" w:color="auto"/>
              <w:bottom w:val="single" w:sz="4" w:space="0" w:color="auto"/>
              <w:right w:val="single" w:sz="4" w:space="0" w:color="auto"/>
            </w:tcBorders>
          </w:tcPr>
          <w:p w14:paraId="671A44A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Ідентифікатор клірингового рахунку учасника клірингу / клірингового рахунку клієнта (клієнтів) – складний реквізит, що має наступну структуру:</w:t>
            </w:r>
          </w:p>
          <w:p w14:paraId="75C88E9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 код рахунку аналітичного обліку – Char(3) (приймає значення «412»);</w:t>
            </w:r>
          </w:p>
          <w:p w14:paraId="2A12FB1E" w14:textId="536BD07B"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2. ознака «код належності активу» – Char(1) (приймає значення, наведене у </w:t>
            </w:r>
            <w:r w:rsidR="004931C6" w:rsidRPr="00047E1B">
              <w:rPr>
                <w:rFonts w:ascii="Times New Roman" w:hAnsi="Times New Roman"/>
                <w:sz w:val="24"/>
                <w:szCs w:val="24"/>
              </w:rPr>
              <w:t xml:space="preserve">додатку 8.1 </w:t>
            </w:r>
            <w:r w:rsidRPr="00047E1B">
              <w:rPr>
                <w:rFonts w:ascii="Times New Roman" w:hAnsi="Times New Roman"/>
                <w:sz w:val="24"/>
                <w:szCs w:val="24"/>
              </w:rPr>
              <w:t xml:space="preserve"> Регламенту провадження клірингової діяльності в ПАТ «Розрахунковий центр» та повинен співпадати із значенням даної ознаки, вказаним у полі 24);</w:t>
            </w:r>
          </w:p>
          <w:p w14:paraId="353873A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3. код керуючого кліринговим рахунком   – Char(6) (приймає значення – «000000»); </w:t>
            </w:r>
          </w:p>
          <w:p w14:paraId="51B9D1F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4. номер клірингового рахунку учасника клірингу / клірингового рахунку клієнта (клієнтів) – Char(6) (повинен співпадати з номером клірингового рахунку, вказаним у полі 24);</w:t>
            </w:r>
          </w:p>
        </w:tc>
        <w:tc>
          <w:tcPr>
            <w:tcW w:w="2410" w:type="dxa"/>
            <w:tcBorders>
              <w:top w:val="single" w:sz="4" w:space="0" w:color="auto"/>
              <w:left w:val="single" w:sz="4" w:space="0" w:color="auto"/>
              <w:bottom w:val="single" w:sz="4" w:space="0" w:color="auto"/>
              <w:right w:val="single" w:sz="4" w:space="0" w:color="auto"/>
            </w:tcBorders>
          </w:tcPr>
          <w:p w14:paraId="60B9CE9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62800D86" w14:textId="77777777">
        <w:tc>
          <w:tcPr>
            <w:tcW w:w="993" w:type="dxa"/>
            <w:tcBorders>
              <w:top w:val="single" w:sz="4" w:space="0" w:color="auto"/>
              <w:left w:val="single" w:sz="4" w:space="0" w:color="auto"/>
              <w:bottom w:val="single" w:sz="4" w:space="0" w:color="auto"/>
              <w:right w:val="single" w:sz="4" w:space="0" w:color="auto"/>
            </w:tcBorders>
          </w:tcPr>
          <w:p w14:paraId="6FD6B41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lastRenderedPageBreak/>
              <w:t>24.</w:t>
            </w:r>
          </w:p>
        </w:tc>
        <w:tc>
          <w:tcPr>
            <w:tcW w:w="6237" w:type="dxa"/>
            <w:tcBorders>
              <w:top w:val="single" w:sz="4" w:space="0" w:color="auto"/>
              <w:left w:val="single" w:sz="4" w:space="0" w:color="auto"/>
              <w:bottom w:val="single" w:sz="4" w:space="0" w:color="auto"/>
              <w:right w:val="single" w:sz="4" w:space="0" w:color="auto"/>
            </w:tcBorders>
          </w:tcPr>
          <w:p w14:paraId="1AC8600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Ідентифікатор клірингового рахунку учасника клірингу / клірингового рахунку клієнта (клієнтів) – складний реквізит, що має наступну структуру:</w:t>
            </w:r>
          </w:p>
          <w:p w14:paraId="1419B07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 код рахунку аналітичного обліку – Char(3) (має значення «223»);</w:t>
            </w:r>
          </w:p>
          <w:p w14:paraId="38935B43" w14:textId="625E9E9C"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2. ознака «код належності активу» – Char(1) (приймає значення, наведене у </w:t>
            </w:r>
            <w:r w:rsidR="004931C6" w:rsidRPr="00047E1B">
              <w:rPr>
                <w:rFonts w:ascii="Times New Roman" w:hAnsi="Times New Roman"/>
                <w:sz w:val="24"/>
                <w:szCs w:val="24"/>
              </w:rPr>
              <w:t xml:space="preserve">додатку 8.1 </w:t>
            </w:r>
            <w:r w:rsidRPr="00047E1B">
              <w:rPr>
                <w:rFonts w:ascii="Times New Roman" w:hAnsi="Times New Roman"/>
                <w:sz w:val="24"/>
                <w:szCs w:val="24"/>
              </w:rPr>
              <w:t xml:space="preserve"> Регламенту провадження клірингової діяльності в ПАТ «Розрахунковий центр»);</w:t>
            </w:r>
          </w:p>
          <w:p w14:paraId="0820DC4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3. код керуючого кліринговим рахунком   – Char(6) («0015хх», надається учаснику клірингу Розрахунковим центром);</w:t>
            </w:r>
          </w:p>
          <w:p w14:paraId="6FAE64F4"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4. номер клірингового рахунку учасника клірингу / клірингового рахунку клієнта (клієнтів)  – Char(6).</w:t>
            </w:r>
          </w:p>
        </w:tc>
        <w:tc>
          <w:tcPr>
            <w:tcW w:w="2410" w:type="dxa"/>
            <w:tcBorders>
              <w:top w:val="single" w:sz="4" w:space="0" w:color="auto"/>
              <w:left w:val="single" w:sz="4" w:space="0" w:color="auto"/>
              <w:bottom w:val="single" w:sz="4" w:space="0" w:color="auto"/>
              <w:right w:val="single" w:sz="4" w:space="0" w:color="auto"/>
            </w:tcBorders>
          </w:tcPr>
          <w:p w14:paraId="1063DF74"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72937713" w14:textId="77777777">
        <w:tc>
          <w:tcPr>
            <w:tcW w:w="993" w:type="dxa"/>
            <w:tcBorders>
              <w:top w:val="single" w:sz="4" w:space="0" w:color="auto"/>
              <w:left w:val="single" w:sz="4" w:space="0" w:color="auto"/>
              <w:bottom w:val="single" w:sz="4" w:space="0" w:color="auto"/>
              <w:right w:val="single" w:sz="4" w:space="0" w:color="auto"/>
            </w:tcBorders>
          </w:tcPr>
          <w:p w14:paraId="6593CA3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25.</w:t>
            </w:r>
          </w:p>
        </w:tc>
        <w:tc>
          <w:tcPr>
            <w:tcW w:w="6237" w:type="dxa"/>
            <w:tcBorders>
              <w:top w:val="single" w:sz="4" w:space="0" w:color="auto"/>
              <w:left w:val="single" w:sz="4" w:space="0" w:color="auto"/>
              <w:bottom w:val="single" w:sz="4" w:space="0" w:color="auto"/>
              <w:right w:val="single" w:sz="4" w:space="0" w:color="auto"/>
            </w:tcBorders>
          </w:tcPr>
          <w:p w14:paraId="71C14F1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Час формування розпорядження на розблокування (у форматі HH:MM:SS)</w:t>
            </w:r>
          </w:p>
        </w:tc>
        <w:tc>
          <w:tcPr>
            <w:tcW w:w="2410" w:type="dxa"/>
            <w:tcBorders>
              <w:top w:val="single" w:sz="4" w:space="0" w:color="auto"/>
              <w:left w:val="single" w:sz="4" w:space="0" w:color="auto"/>
              <w:bottom w:val="single" w:sz="4" w:space="0" w:color="auto"/>
              <w:right w:val="single" w:sz="4" w:space="0" w:color="auto"/>
            </w:tcBorders>
          </w:tcPr>
          <w:p w14:paraId="2004C8A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6D25897E" w14:textId="77777777">
        <w:tc>
          <w:tcPr>
            <w:tcW w:w="993" w:type="dxa"/>
            <w:tcBorders>
              <w:top w:val="single" w:sz="4" w:space="0" w:color="auto"/>
              <w:left w:val="single" w:sz="4" w:space="0" w:color="auto"/>
              <w:bottom w:val="single" w:sz="4" w:space="0" w:color="auto"/>
              <w:right w:val="single" w:sz="4" w:space="0" w:color="auto"/>
            </w:tcBorders>
          </w:tcPr>
          <w:p w14:paraId="1E4C192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26.</w:t>
            </w:r>
          </w:p>
        </w:tc>
        <w:tc>
          <w:tcPr>
            <w:tcW w:w="6237" w:type="dxa"/>
            <w:tcBorders>
              <w:top w:val="single" w:sz="4" w:space="0" w:color="auto"/>
              <w:left w:val="single" w:sz="4" w:space="0" w:color="auto"/>
              <w:bottom w:val="single" w:sz="4" w:space="0" w:color="auto"/>
              <w:right w:val="single" w:sz="4" w:space="0" w:color="auto"/>
            </w:tcBorders>
          </w:tcPr>
          <w:p w14:paraId="686CB8F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2E00BB7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4C25EAC7" w14:textId="77777777">
        <w:tc>
          <w:tcPr>
            <w:tcW w:w="993" w:type="dxa"/>
            <w:tcBorders>
              <w:top w:val="single" w:sz="4" w:space="0" w:color="auto"/>
              <w:left w:val="single" w:sz="4" w:space="0" w:color="auto"/>
              <w:bottom w:val="single" w:sz="4" w:space="0" w:color="auto"/>
              <w:right w:val="single" w:sz="4" w:space="0" w:color="auto"/>
            </w:tcBorders>
          </w:tcPr>
          <w:p w14:paraId="541893D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27.</w:t>
            </w:r>
          </w:p>
        </w:tc>
        <w:tc>
          <w:tcPr>
            <w:tcW w:w="6237" w:type="dxa"/>
            <w:tcBorders>
              <w:top w:val="single" w:sz="4" w:space="0" w:color="auto"/>
              <w:left w:val="single" w:sz="4" w:space="0" w:color="auto"/>
              <w:bottom w:val="single" w:sz="4" w:space="0" w:color="auto"/>
              <w:right w:val="single" w:sz="4" w:space="0" w:color="auto"/>
            </w:tcBorders>
          </w:tcPr>
          <w:p w14:paraId="4DED977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2ED8BF0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1DDFC686" w14:textId="77777777">
        <w:tc>
          <w:tcPr>
            <w:tcW w:w="993" w:type="dxa"/>
            <w:tcBorders>
              <w:top w:val="single" w:sz="4" w:space="0" w:color="auto"/>
              <w:left w:val="single" w:sz="4" w:space="0" w:color="auto"/>
              <w:bottom w:val="single" w:sz="4" w:space="0" w:color="auto"/>
              <w:right w:val="single" w:sz="4" w:space="0" w:color="auto"/>
            </w:tcBorders>
          </w:tcPr>
          <w:p w14:paraId="65ACAFB4"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28.</w:t>
            </w:r>
          </w:p>
        </w:tc>
        <w:tc>
          <w:tcPr>
            <w:tcW w:w="6237" w:type="dxa"/>
            <w:tcBorders>
              <w:top w:val="single" w:sz="4" w:space="0" w:color="auto"/>
              <w:left w:val="single" w:sz="4" w:space="0" w:color="auto"/>
              <w:bottom w:val="single" w:sz="4" w:space="0" w:color="auto"/>
              <w:right w:val="single" w:sz="4" w:space="0" w:color="auto"/>
            </w:tcBorders>
          </w:tcPr>
          <w:p w14:paraId="2CDD7D4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481D0F4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Сhar(1)*</w:t>
            </w:r>
          </w:p>
        </w:tc>
      </w:tr>
      <w:tr w:rsidR="004271E6" w:rsidRPr="00047E1B" w14:paraId="26202395" w14:textId="77777777">
        <w:tc>
          <w:tcPr>
            <w:tcW w:w="993" w:type="dxa"/>
            <w:tcBorders>
              <w:top w:val="single" w:sz="4" w:space="0" w:color="auto"/>
              <w:left w:val="single" w:sz="4" w:space="0" w:color="auto"/>
              <w:bottom w:val="single" w:sz="4" w:space="0" w:color="auto"/>
              <w:right w:val="single" w:sz="4" w:space="0" w:color="auto"/>
            </w:tcBorders>
          </w:tcPr>
          <w:p w14:paraId="2CCFD13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29.</w:t>
            </w:r>
          </w:p>
        </w:tc>
        <w:tc>
          <w:tcPr>
            <w:tcW w:w="6237" w:type="dxa"/>
            <w:tcBorders>
              <w:top w:val="single" w:sz="4" w:space="0" w:color="auto"/>
              <w:left w:val="single" w:sz="4" w:space="0" w:color="auto"/>
              <w:bottom w:val="single" w:sz="4" w:space="0" w:color="auto"/>
              <w:right w:val="single" w:sz="4" w:space="0" w:color="auto"/>
            </w:tcBorders>
          </w:tcPr>
          <w:p w14:paraId="3B999F84"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Не використовується  </w:t>
            </w:r>
          </w:p>
        </w:tc>
        <w:tc>
          <w:tcPr>
            <w:tcW w:w="2410" w:type="dxa"/>
            <w:tcBorders>
              <w:top w:val="single" w:sz="4" w:space="0" w:color="auto"/>
              <w:left w:val="single" w:sz="4" w:space="0" w:color="auto"/>
              <w:bottom w:val="single" w:sz="4" w:space="0" w:color="auto"/>
              <w:right w:val="single" w:sz="4" w:space="0" w:color="auto"/>
            </w:tcBorders>
          </w:tcPr>
          <w:p w14:paraId="0F896CD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Сhar(1)*</w:t>
            </w:r>
          </w:p>
        </w:tc>
      </w:tr>
      <w:tr w:rsidR="004271E6" w:rsidRPr="00047E1B" w14:paraId="754B5013" w14:textId="77777777">
        <w:tc>
          <w:tcPr>
            <w:tcW w:w="993" w:type="dxa"/>
            <w:tcBorders>
              <w:top w:val="single" w:sz="4" w:space="0" w:color="auto"/>
              <w:left w:val="single" w:sz="4" w:space="0" w:color="auto"/>
              <w:bottom w:val="single" w:sz="4" w:space="0" w:color="auto"/>
              <w:right w:val="single" w:sz="4" w:space="0" w:color="auto"/>
            </w:tcBorders>
          </w:tcPr>
          <w:p w14:paraId="3A01D19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30.</w:t>
            </w:r>
          </w:p>
        </w:tc>
        <w:tc>
          <w:tcPr>
            <w:tcW w:w="6237" w:type="dxa"/>
            <w:tcBorders>
              <w:top w:val="single" w:sz="4" w:space="0" w:color="auto"/>
              <w:left w:val="single" w:sz="4" w:space="0" w:color="auto"/>
              <w:bottom w:val="single" w:sz="4" w:space="0" w:color="auto"/>
              <w:right w:val="single" w:sz="4" w:space="0" w:color="auto"/>
            </w:tcBorders>
          </w:tcPr>
          <w:p w14:paraId="72D1514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632749E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bl>
    <w:p w14:paraId="654BE056" w14:textId="77777777" w:rsidR="004271E6" w:rsidRPr="00047E1B" w:rsidRDefault="004271E6" w:rsidP="004271E6">
      <w:pPr>
        <w:rPr>
          <w:rFonts w:ascii="Times New Roman" w:hAnsi="Times New Roman"/>
          <w:sz w:val="24"/>
          <w:szCs w:val="24"/>
        </w:rPr>
      </w:pPr>
    </w:p>
    <w:p w14:paraId="2AEA31C3"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 xml:space="preserve">*  - розмір поля співпадає з вказаним </w:t>
      </w:r>
    </w:p>
    <w:p w14:paraId="7583DC9B"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  - максимально дозволений розмір поля</w:t>
      </w:r>
    </w:p>
    <w:p w14:paraId="5EB30D2F"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Всі поля запису використовують кодування Windows-1251 (Cyrillic).</w:t>
      </w:r>
    </w:p>
    <w:p w14:paraId="160DAD0D" w14:textId="77777777" w:rsidR="004271E6" w:rsidRPr="00047E1B" w:rsidRDefault="004271E6" w:rsidP="004271E6">
      <w:pPr>
        <w:spacing w:before="0" w:after="0"/>
        <w:ind w:firstLine="0"/>
        <w:jc w:val="left"/>
        <w:rPr>
          <w:rFonts w:ascii="Times New Roman" w:hAnsi="Times New Roman"/>
          <w:b/>
          <w:sz w:val="24"/>
          <w:szCs w:val="24"/>
        </w:rPr>
      </w:pPr>
      <w:r w:rsidRPr="00047E1B">
        <w:rPr>
          <w:rFonts w:ascii="Times New Roman" w:hAnsi="Times New Roman"/>
          <w:b/>
          <w:sz w:val="24"/>
          <w:szCs w:val="24"/>
        </w:rPr>
        <w:br w:type="page"/>
      </w:r>
    </w:p>
    <w:p w14:paraId="25B4918F" w14:textId="04A4585B" w:rsidR="004271E6" w:rsidRPr="00047E1B" w:rsidRDefault="004271E6" w:rsidP="004271E6">
      <w:pPr>
        <w:pStyle w:val="affd"/>
        <w:rPr>
          <w:b/>
        </w:rPr>
      </w:pPr>
      <w:r w:rsidRPr="00047E1B">
        <w:lastRenderedPageBreak/>
        <w:t xml:space="preserve">Додаток </w:t>
      </w:r>
      <w:r w:rsidR="00221226" w:rsidRPr="00047E1B">
        <w:rPr>
          <w:bCs/>
        </w:rPr>
        <w:t>6.5</w:t>
      </w:r>
    </w:p>
    <w:p w14:paraId="1B40D984" w14:textId="77777777" w:rsidR="004271E6" w:rsidRPr="00047E1B" w:rsidRDefault="004271E6" w:rsidP="004271E6">
      <w:pPr>
        <w:jc w:val="center"/>
        <w:rPr>
          <w:rFonts w:ascii="Times New Roman" w:hAnsi="Times New Roman"/>
          <w:b/>
          <w:sz w:val="24"/>
          <w:szCs w:val="24"/>
        </w:rPr>
      </w:pPr>
    </w:p>
    <w:p w14:paraId="21E56A22" w14:textId="77777777" w:rsidR="004271E6" w:rsidRPr="00047E1B" w:rsidRDefault="004271E6" w:rsidP="004271E6">
      <w:pPr>
        <w:ind w:firstLine="0"/>
        <w:jc w:val="center"/>
        <w:rPr>
          <w:rFonts w:ascii="Times New Roman" w:hAnsi="Times New Roman"/>
          <w:b/>
          <w:sz w:val="24"/>
          <w:szCs w:val="24"/>
        </w:rPr>
      </w:pPr>
      <w:r w:rsidRPr="00047E1B">
        <w:rPr>
          <w:rFonts w:ascii="Times New Roman" w:hAnsi="Times New Roman"/>
          <w:b/>
          <w:sz w:val="24"/>
          <w:szCs w:val="24"/>
        </w:rPr>
        <w:t>Формат файлу «Звіт Розрахункового центру про прийняті / неприйняті розпорядження на розблокування клірингових активів»</w:t>
      </w:r>
    </w:p>
    <w:p w14:paraId="79255145" w14:textId="77777777" w:rsidR="004271E6" w:rsidRPr="00047E1B" w:rsidRDefault="004271E6" w:rsidP="004271E6">
      <w:pPr>
        <w:rPr>
          <w:rFonts w:ascii="Times New Roman" w:hAnsi="Times New Roman"/>
          <w:sz w:val="24"/>
          <w:szCs w:val="24"/>
        </w:rPr>
      </w:pPr>
    </w:p>
    <w:p w14:paraId="27ABC9BE"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1. Формат імені файлу «Звіт Розрахункового центру про прийняті / неприйняті розпорядження на розблокування клірингових активів»</w:t>
      </w:r>
      <w:r w:rsidRPr="00047E1B" w:rsidDel="001E5639">
        <w:rPr>
          <w:rFonts w:ascii="Times New Roman" w:hAnsi="Times New Roman"/>
          <w:b/>
          <w:sz w:val="24"/>
          <w:szCs w:val="24"/>
        </w:rPr>
        <w:t xml:space="preserve"> </w:t>
      </w:r>
    </w:p>
    <w:p w14:paraId="0467334D"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Після обробки прийнятих розпоряджень на розблокування клірингових активів, Розрахунковий центр формує та передає учаснику клірингу звіти про прийняті / неприйняті розпорядження на розблокування клірингових активів.</w:t>
      </w:r>
    </w:p>
    <w:p w14:paraId="0627CA12" w14:textId="77777777" w:rsidR="004271E6" w:rsidRPr="00047E1B" w:rsidRDefault="004271E6" w:rsidP="004271E6">
      <w:pPr>
        <w:rPr>
          <w:rFonts w:ascii="Times New Roman" w:hAnsi="Times New Roman"/>
          <w:sz w:val="24"/>
          <w:szCs w:val="24"/>
        </w:rPr>
      </w:pPr>
    </w:p>
    <w:p w14:paraId="3F7FD7C0"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 xml:space="preserve">Формат імені файлу складається з таких реквізитів: </w:t>
      </w:r>
    </w:p>
    <w:p w14:paraId="2684B7F8" w14:textId="77777777" w:rsidR="004271E6" w:rsidRPr="00047E1B" w:rsidRDefault="004271E6" w:rsidP="004271E6">
      <w:pPr>
        <w:rPr>
          <w:rFonts w:ascii="Times New Roman" w:hAnsi="Times New Roman"/>
          <w:sz w:val="24"/>
          <w:szCs w:val="24"/>
        </w:rPr>
      </w:pPr>
    </w:p>
    <w:p w14:paraId="4C92690E"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YYYYMMDDNNN_TTTTTTTT.ACR</w:t>
      </w:r>
      <w:r w:rsidRPr="00047E1B">
        <w:rPr>
          <w:rFonts w:ascii="Times New Roman" w:hAnsi="Times New Roman"/>
          <w:sz w:val="24"/>
          <w:szCs w:val="24"/>
        </w:rPr>
        <w:t xml:space="preserve">, де </w:t>
      </w:r>
    </w:p>
    <w:p w14:paraId="27D50E43"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YYYYMMDD</w:t>
      </w:r>
      <w:r w:rsidRPr="00047E1B">
        <w:rPr>
          <w:rFonts w:ascii="Times New Roman" w:hAnsi="Times New Roman"/>
          <w:sz w:val="24"/>
          <w:szCs w:val="24"/>
        </w:rPr>
        <w:t xml:space="preserve"> – дата поточного операційного дня;        </w:t>
      </w:r>
    </w:p>
    <w:p w14:paraId="3390E174" w14:textId="77777777" w:rsidR="004271E6" w:rsidRPr="00047E1B" w:rsidRDefault="004271E6" w:rsidP="004271E6">
      <w:pPr>
        <w:rPr>
          <w:rFonts w:ascii="Times New Roman" w:hAnsi="Times New Roman"/>
          <w:i/>
          <w:sz w:val="24"/>
          <w:szCs w:val="24"/>
        </w:rPr>
      </w:pPr>
      <w:r w:rsidRPr="00047E1B">
        <w:rPr>
          <w:rFonts w:ascii="Times New Roman" w:hAnsi="Times New Roman"/>
          <w:b/>
          <w:sz w:val="24"/>
          <w:szCs w:val="24"/>
        </w:rPr>
        <w:t>NNN</w:t>
      </w:r>
      <w:r w:rsidRPr="00047E1B">
        <w:rPr>
          <w:rFonts w:ascii="Times New Roman" w:hAnsi="Times New Roman"/>
          <w:i/>
          <w:sz w:val="24"/>
          <w:szCs w:val="24"/>
        </w:rPr>
        <w:t xml:space="preserve">  –</w:t>
      </w:r>
      <w:r w:rsidRPr="00047E1B">
        <w:rPr>
          <w:rFonts w:ascii="Times New Roman" w:hAnsi="Times New Roman"/>
          <w:sz w:val="24"/>
          <w:szCs w:val="24"/>
        </w:rPr>
        <w:t xml:space="preserve"> номер повідомлення за день, </w:t>
      </w:r>
    </w:p>
    <w:p w14:paraId="5825F30F"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TTTTTTTT</w:t>
      </w:r>
      <w:r w:rsidRPr="00047E1B">
        <w:rPr>
          <w:rFonts w:ascii="Times New Roman" w:hAnsi="Times New Roman"/>
          <w:sz w:val="24"/>
          <w:szCs w:val="24"/>
        </w:rPr>
        <w:t xml:space="preserve"> – код за ЄДРПОУ учасника клірингу, якому Розрахунковий центр надає «Звіт Розрахункового центру про прийняті / неприйняті розпорядження на розблокування клірингових активів»</w:t>
      </w:r>
    </w:p>
    <w:p w14:paraId="42EA7113" w14:textId="77777777" w:rsidR="004271E6" w:rsidRPr="00047E1B" w:rsidRDefault="004271E6" w:rsidP="004271E6">
      <w:pPr>
        <w:rPr>
          <w:rFonts w:ascii="Times New Roman" w:hAnsi="Times New Roman"/>
          <w:sz w:val="24"/>
          <w:szCs w:val="24"/>
        </w:rPr>
      </w:pPr>
      <w:r w:rsidRPr="00047E1B">
        <w:rPr>
          <w:rFonts w:ascii="Times New Roman" w:hAnsi="Times New Roman"/>
          <w:b/>
          <w:sz w:val="24"/>
          <w:szCs w:val="24"/>
        </w:rPr>
        <w:t>ACR</w:t>
      </w:r>
      <w:r w:rsidRPr="00047E1B">
        <w:rPr>
          <w:rFonts w:ascii="Times New Roman" w:hAnsi="Times New Roman"/>
          <w:sz w:val="24"/>
          <w:szCs w:val="24"/>
        </w:rPr>
        <w:t xml:space="preserve"> – ознака файлу.</w:t>
      </w:r>
    </w:p>
    <w:p w14:paraId="3700AB96" w14:textId="77777777" w:rsidR="004271E6" w:rsidRPr="00047E1B" w:rsidRDefault="004271E6" w:rsidP="004271E6">
      <w:pPr>
        <w:rPr>
          <w:rFonts w:ascii="Times New Roman" w:hAnsi="Times New Roman"/>
          <w:sz w:val="24"/>
          <w:szCs w:val="24"/>
        </w:rPr>
      </w:pPr>
    </w:p>
    <w:p w14:paraId="2FC3707C"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 xml:space="preserve">Дані в текстовому файлі формуються за правилом «1 рядок – 1 запис» </w:t>
      </w:r>
    </w:p>
    <w:p w14:paraId="77BF1A76"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та використовують кодування Windows-1251 (Cyrillic).</w:t>
      </w:r>
    </w:p>
    <w:p w14:paraId="796723C4"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Поля запису розподілені символом «|».</w:t>
      </w:r>
    </w:p>
    <w:p w14:paraId="04D3FCA2" w14:textId="77777777" w:rsidR="004271E6" w:rsidRPr="00047E1B" w:rsidRDefault="004271E6" w:rsidP="004271E6">
      <w:pPr>
        <w:rPr>
          <w:rFonts w:ascii="Times New Roman" w:hAnsi="Times New Roman"/>
          <w:sz w:val="24"/>
          <w:szCs w:val="24"/>
        </w:rPr>
      </w:pPr>
    </w:p>
    <w:p w14:paraId="538F9204" w14:textId="77777777" w:rsidR="004271E6" w:rsidRPr="00047E1B" w:rsidRDefault="004271E6" w:rsidP="004271E6">
      <w:pPr>
        <w:rPr>
          <w:rFonts w:ascii="Times New Roman" w:hAnsi="Times New Roman"/>
          <w:b/>
          <w:sz w:val="24"/>
          <w:szCs w:val="24"/>
        </w:rPr>
      </w:pPr>
      <w:r w:rsidRPr="00047E1B">
        <w:rPr>
          <w:rFonts w:ascii="Times New Roman" w:hAnsi="Times New Roman"/>
          <w:b/>
          <w:sz w:val="24"/>
          <w:szCs w:val="24"/>
        </w:rPr>
        <w:t xml:space="preserve">2. Формат файлу «Звіт Розрахункового центру про прийняті / неприйняті розпорядження на розблокування клірингових активів» </w:t>
      </w:r>
    </w:p>
    <w:p w14:paraId="45E18203" w14:textId="77777777" w:rsidR="004271E6" w:rsidRPr="00047E1B" w:rsidRDefault="004271E6" w:rsidP="004271E6">
      <w:pPr>
        <w:rPr>
          <w:rFonts w:ascii="Times New Roman" w:hAnsi="Times New Roman"/>
          <w:sz w:val="24"/>
          <w:szCs w:val="24"/>
        </w:rPr>
      </w:pPr>
    </w:p>
    <w:p w14:paraId="77458FC4"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Перший рядок (запис) кожного файлу має такий формат:</w:t>
      </w:r>
    </w:p>
    <w:p w14:paraId="42A95ADF" w14:textId="77777777" w:rsidR="004271E6" w:rsidRPr="00047E1B" w:rsidRDefault="004271E6" w:rsidP="004271E6">
      <w:pPr>
        <w:rPr>
          <w:rFonts w:ascii="Times New Roman" w:hAnsi="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5386"/>
        <w:gridCol w:w="2722"/>
      </w:tblGrid>
      <w:tr w:rsidR="004271E6" w:rsidRPr="00047E1B" w14:paraId="5ABD3E0A" w14:textId="77777777">
        <w:tc>
          <w:tcPr>
            <w:tcW w:w="1668" w:type="dxa"/>
            <w:tcBorders>
              <w:top w:val="single" w:sz="4" w:space="0" w:color="auto"/>
              <w:left w:val="single" w:sz="4" w:space="0" w:color="auto"/>
              <w:bottom w:val="single" w:sz="4" w:space="0" w:color="auto"/>
              <w:right w:val="single" w:sz="4" w:space="0" w:color="auto"/>
            </w:tcBorders>
          </w:tcPr>
          <w:p w14:paraId="761002D6" w14:textId="77777777" w:rsidR="004271E6" w:rsidRPr="00047E1B" w:rsidRDefault="004271E6">
            <w:pPr>
              <w:spacing w:before="0"/>
              <w:ind w:firstLine="0"/>
              <w:rPr>
                <w:rFonts w:ascii="Times New Roman" w:hAnsi="Times New Roman"/>
                <w:b/>
                <w:sz w:val="24"/>
                <w:szCs w:val="24"/>
              </w:rPr>
            </w:pPr>
            <w:r w:rsidRPr="00047E1B">
              <w:rPr>
                <w:rFonts w:ascii="Times New Roman" w:hAnsi="Times New Roman"/>
                <w:b/>
                <w:sz w:val="24"/>
                <w:szCs w:val="24"/>
              </w:rPr>
              <w:t>Номер поля</w:t>
            </w:r>
          </w:p>
        </w:tc>
        <w:tc>
          <w:tcPr>
            <w:tcW w:w="5386" w:type="dxa"/>
            <w:tcBorders>
              <w:top w:val="single" w:sz="4" w:space="0" w:color="auto"/>
              <w:left w:val="single" w:sz="4" w:space="0" w:color="auto"/>
              <w:bottom w:val="single" w:sz="4" w:space="0" w:color="auto"/>
              <w:right w:val="single" w:sz="4" w:space="0" w:color="auto"/>
            </w:tcBorders>
          </w:tcPr>
          <w:p w14:paraId="5F49C62C"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Визначення поля</w:t>
            </w:r>
          </w:p>
        </w:tc>
        <w:tc>
          <w:tcPr>
            <w:tcW w:w="2722" w:type="dxa"/>
            <w:tcBorders>
              <w:top w:val="single" w:sz="4" w:space="0" w:color="auto"/>
              <w:left w:val="single" w:sz="4" w:space="0" w:color="auto"/>
              <w:bottom w:val="single" w:sz="4" w:space="0" w:color="auto"/>
              <w:right w:val="single" w:sz="4" w:space="0" w:color="auto"/>
            </w:tcBorders>
          </w:tcPr>
          <w:p w14:paraId="2C447EB2" w14:textId="77777777" w:rsidR="004271E6" w:rsidRPr="00047E1B" w:rsidRDefault="004271E6">
            <w:pPr>
              <w:spacing w:before="0"/>
              <w:ind w:firstLine="0"/>
              <w:rPr>
                <w:rFonts w:ascii="Times New Roman" w:hAnsi="Times New Roman"/>
                <w:b/>
                <w:sz w:val="24"/>
                <w:szCs w:val="24"/>
              </w:rPr>
            </w:pPr>
            <w:r w:rsidRPr="00047E1B">
              <w:rPr>
                <w:rFonts w:ascii="Times New Roman" w:hAnsi="Times New Roman"/>
                <w:b/>
                <w:sz w:val="24"/>
                <w:szCs w:val="24"/>
              </w:rPr>
              <w:t>Розмір поля</w:t>
            </w:r>
          </w:p>
        </w:tc>
      </w:tr>
      <w:tr w:rsidR="004271E6" w:rsidRPr="00047E1B" w14:paraId="48054CCC" w14:textId="77777777">
        <w:tc>
          <w:tcPr>
            <w:tcW w:w="1668" w:type="dxa"/>
            <w:tcBorders>
              <w:top w:val="single" w:sz="4" w:space="0" w:color="auto"/>
              <w:left w:val="single" w:sz="4" w:space="0" w:color="auto"/>
              <w:bottom w:val="single" w:sz="4" w:space="0" w:color="auto"/>
              <w:right w:val="single" w:sz="4" w:space="0" w:color="auto"/>
            </w:tcBorders>
          </w:tcPr>
          <w:p w14:paraId="2901FB7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w:t>
            </w:r>
          </w:p>
        </w:tc>
        <w:tc>
          <w:tcPr>
            <w:tcW w:w="5386" w:type="dxa"/>
            <w:tcBorders>
              <w:top w:val="single" w:sz="4" w:space="0" w:color="auto"/>
              <w:left w:val="single" w:sz="4" w:space="0" w:color="auto"/>
              <w:bottom w:val="single" w:sz="4" w:space="0" w:color="auto"/>
              <w:right w:val="single" w:sz="4" w:space="0" w:color="auto"/>
            </w:tcBorders>
          </w:tcPr>
          <w:p w14:paraId="4C1A0643" w14:textId="77777777" w:rsidR="004271E6" w:rsidRPr="00047E1B" w:rsidRDefault="004271E6">
            <w:pPr>
              <w:spacing w:before="0"/>
              <w:ind w:firstLine="0"/>
              <w:rPr>
                <w:rFonts w:ascii="Times New Roman" w:hAnsi="Times New Roman"/>
                <w:b/>
                <w:sz w:val="24"/>
                <w:szCs w:val="24"/>
              </w:rPr>
            </w:pPr>
            <w:r w:rsidRPr="00047E1B">
              <w:rPr>
                <w:rFonts w:ascii="Times New Roman" w:hAnsi="Times New Roman"/>
                <w:sz w:val="24"/>
                <w:szCs w:val="24"/>
              </w:rPr>
              <w:t xml:space="preserve">Загальна кількість записів у файлі. </w:t>
            </w:r>
            <w:r w:rsidRPr="00047E1B">
              <w:rPr>
                <w:rFonts w:ascii="Times New Roman" w:hAnsi="Times New Roman"/>
                <w:b/>
                <w:sz w:val="24"/>
                <w:szCs w:val="24"/>
              </w:rPr>
              <w:t>Обов’язково.</w:t>
            </w:r>
          </w:p>
        </w:tc>
        <w:tc>
          <w:tcPr>
            <w:tcW w:w="2722" w:type="dxa"/>
            <w:tcBorders>
              <w:top w:val="single" w:sz="4" w:space="0" w:color="auto"/>
              <w:left w:val="single" w:sz="4" w:space="0" w:color="auto"/>
              <w:bottom w:val="single" w:sz="4" w:space="0" w:color="auto"/>
              <w:right w:val="single" w:sz="4" w:space="0" w:color="auto"/>
            </w:tcBorders>
          </w:tcPr>
          <w:p w14:paraId="1D6F0AF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bl>
    <w:p w14:paraId="0E60137E" w14:textId="77777777" w:rsidR="004271E6" w:rsidRPr="00047E1B" w:rsidRDefault="004271E6" w:rsidP="004271E6">
      <w:pPr>
        <w:rPr>
          <w:rFonts w:ascii="Times New Roman" w:hAnsi="Times New Roman"/>
          <w:sz w:val="24"/>
          <w:szCs w:val="24"/>
        </w:rPr>
      </w:pPr>
    </w:p>
    <w:p w14:paraId="16D87309" w14:textId="77777777" w:rsidR="004271E6" w:rsidRPr="00047E1B" w:rsidRDefault="004271E6" w:rsidP="004271E6">
      <w:pPr>
        <w:rPr>
          <w:rFonts w:ascii="Times New Roman" w:hAnsi="Times New Roman"/>
          <w:b/>
          <w:sz w:val="24"/>
          <w:szCs w:val="24"/>
        </w:rPr>
      </w:pPr>
      <w:r w:rsidRPr="00047E1B">
        <w:rPr>
          <w:rFonts w:ascii="Times New Roman" w:hAnsi="Times New Roman"/>
          <w:sz w:val="24"/>
          <w:szCs w:val="24"/>
        </w:rPr>
        <w:t xml:space="preserve">При обробці файлу  «Звіт Розрахункового центру про прийняті / неприйняті розпорядження на розблокування клірингових активів» загальна кількість записів, яка вказана у першому рядку, використовується для контролю фактично отриманої кількості записів. </w:t>
      </w:r>
    </w:p>
    <w:p w14:paraId="08C1E4D5" w14:textId="77777777" w:rsidR="004271E6" w:rsidRPr="00047E1B" w:rsidRDefault="004271E6" w:rsidP="004271E6">
      <w:pPr>
        <w:rPr>
          <w:rFonts w:ascii="Times New Roman" w:hAnsi="Times New Roman"/>
          <w:b/>
          <w:sz w:val="24"/>
          <w:szCs w:val="24"/>
        </w:rPr>
      </w:pPr>
    </w:p>
    <w:p w14:paraId="11747A93" w14:textId="77777777" w:rsidR="004271E6" w:rsidRPr="00047E1B" w:rsidRDefault="004271E6" w:rsidP="004271E6">
      <w:pPr>
        <w:rPr>
          <w:rFonts w:ascii="Times New Roman" w:hAnsi="Times New Roman"/>
          <w:b/>
          <w:sz w:val="24"/>
          <w:szCs w:val="24"/>
        </w:rPr>
      </w:pPr>
      <w:r w:rsidRPr="00047E1B">
        <w:rPr>
          <w:rFonts w:ascii="Times New Roman" w:hAnsi="Times New Roman"/>
          <w:b/>
          <w:sz w:val="24"/>
          <w:szCs w:val="24"/>
        </w:rPr>
        <w:t xml:space="preserve">3. Формат запису про прийняте / неприйняте розпорядження на розблокування </w:t>
      </w:r>
      <w:r w:rsidRPr="00047E1B">
        <w:rPr>
          <w:rFonts w:ascii="Times New Roman" w:hAnsi="Times New Roman"/>
          <w:sz w:val="24"/>
          <w:szCs w:val="24"/>
        </w:rPr>
        <w:t xml:space="preserve"> </w:t>
      </w:r>
      <w:r w:rsidRPr="00047E1B">
        <w:rPr>
          <w:rFonts w:ascii="Times New Roman" w:hAnsi="Times New Roman"/>
          <w:b/>
          <w:sz w:val="24"/>
          <w:szCs w:val="24"/>
        </w:rPr>
        <w:t>клірингових активів щодо цінних паперів</w:t>
      </w:r>
    </w:p>
    <w:p w14:paraId="3C8F1FE9"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Звіт містить такі самі записи про розпорядження на розблокування, як і розпорядження на розблокування, отримане від учасника клірингу, але кожний запис містить два додаткових поля:</w:t>
      </w:r>
    </w:p>
    <w:p w14:paraId="59C8048F" w14:textId="77777777" w:rsidR="004271E6" w:rsidRPr="00047E1B" w:rsidRDefault="004271E6" w:rsidP="004271E6">
      <w:pPr>
        <w:numPr>
          <w:ilvl w:val="0"/>
          <w:numId w:val="129"/>
        </w:numPr>
        <w:spacing w:before="0" w:after="0"/>
        <w:rPr>
          <w:rFonts w:ascii="Times New Roman" w:hAnsi="Times New Roman"/>
          <w:sz w:val="24"/>
          <w:szCs w:val="24"/>
        </w:rPr>
      </w:pPr>
      <w:r w:rsidRPr="00047E1B">
        <w:rPr>
          <w:rFonts w:ascii="Times New Roman" w:hAnsi="Times New Roman"/>
          <w:sz w:val="24"/>
          <w:szCs w:val="24"/>
        </w:rPr>
        <w:lastRenderedPageBreak/>
        <w:t>поле 31 – ознаку «Прийнято до виконання» або «Не прийнято до виконання»;</w:t>
      </w:r>
    </w:p>
    <w:p w14:paraId="6963D6C3" w14:textId="77777777" w:rsidR="004271E6" w:rsidRPr="00047E1B" w:rsidRDefault="004271E6" w:rsidP="004271E6">
      <w:pPr>
        <w:numPr>
          <w:ilvl w:val="0"/>
          <w:numId w:val="129"/>
        </w:numPr>
        <w:spacing w:before="0" w:after="0"/>
        <w:rPr>
          <w:rFonts w:ascii="Times New Roman" w:hAnsi="Times New Roman"/>
          <w:sz w:val="24"/>
          <w:szCs w:val="24"/>
        </w:rPr>
      </w:pPr>
      <w:r w:rsidRPr="00047E1B">
        <w:rPr>
          <w:rFonts w:ascii="Times New Roman" w:hAnsi="Times New Roman"/>
          <w:sz w:val="24"/>
          <w:szCs w:val="24"/>
        </w:rPr>
        <w:t>поле 32 – причина, за якою відмовлено у прийнятті розпорядження на розблокування до виконання.</w:t>
      </w:r>
    </w:p>
    <w:p w14:paraId="3632D780" w14:textId="77777777" w:rsidR="004271E6" w:rsidRPr="00047E1B" w:rsidRDefault="004271E6" w:rsidP="004271E6">
      <w:pPr>
        <w:rPr>
          <w:rFonts w:ascii="Times New Roman" w:hAnsi="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237"/>
        <w:gridCol w:w="2410"/>
      </w:tblGrid>
      <w:tr w:rsidR="004271E6" w:rsidRPr="00047E1B" w14:paraId="69B33D54" w14:textId="77777777">
        <w:tc>
          <w:tcPr>
            <w:tcW w:w="993" w:type="dxa"/>
            <w:tcBorders>
              <w:top w:val="single" w:sz="4" w:space="0" w:color="auto"/>
              <w:left w:val="single" w:sz="4" w:space="0" w:color="auto"/>
              <w:bottom w:val="single" w:sz="4" w:space="0" w:color="auto"/>
              <w:right w:val="single" w:sz="4" w:space="0" w:color="auto"/>
            </w:tcBorders>
            <w:shd w:val="pct15" w:color="auto" w:fill="FFFFFF"/>
          </w:tcPr>
          <w:p w14:paraId="5782091D" w14:textId="77777777" w:rsidR="004271E6" w:rsidRPr="00047E1B" w:rsidRDefault="004271E6">
            <w:pPr>
              <w:spacing w:before="0"/>
              <w:ind w:firstLine="0"/>
              <w:rPr>
                <w:rFonts w:ascii="Times New Roman" w:hAnsi="Times New Roman"/>
                <w:b/>
                <w:sz w:val="24"/>
                <w:szCs w:val="24"/>
              </w:rPr>
            </w:pPr>
            <w:r w:rsidRPr="00047E1B">
              <w:rPr>
                <w:rFonts w:ascii="Times New Roman" w:hAnsi="Times New Roman"/>
                <w:b/>
                <w:sz w:val="24"/>
                <w:szCs w:val="24"/>
              </w:rPr>
              <w:t xml:space="preserve">Номер </w:t>
            </w:r>
          </w:p>
        </w:tc>
        <w:tc>
          <w:tcPr>
            <w:tcW w:w="6237" w:type="dxa"/>
            <w:tcBorders>
              <w:top w:val="single" w:sz="4" w:space="0" w:color="auto"/>
              <w:left w:val="single" w:sz="4" w:space="0" w:color="auto"/>
              <w:bottom w:val="single" w:sz="4" w:space="0" w:color="auto"/>
              <w:right w:val="single" w:sz="4" w:space="0" w:color="auto"/>
            </w:tcBorders>
            <w:shd w:val="pct15" w:color="auto" w:fill="FFFFFF"/>
          </w:tcPr>
          <w:p w14:paraId="32A47F8B"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Визначення поля</w:t>
            </w:r>
          </w:p>
        </w:tc>
        <w:tc>
          <w:tcPr>
            <w:tcW w:w="2410" w:type="dxa"/>
            <w:tcBorders>
              <w:top w:val="single" w:sz="4" w:space="0" w:color="auto"/>
              <w:left w:val="single" w:sz="4" w:space="0" w:color="auto"/>
              <w:bottom w:val="single" w:sz="4" w:space="0" w:color="auto"/>
              <w:right w:val="single" w:sz="4" w:space="0" w:color="auto"/>
            </w:tcBorders>
            <w:shd w:val="pct15" w:color="auto" w:fill="FFFFFF"/>
          </w:tcPr>
          <w:p w14:paraId="6BBDC173"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Розмір поля</w:t>
            </w:r>
          </w:p>
        </w:tc>
      </w:tr>
      <w:tr w:rsidR="004271E6" w:rsidRPr="00047E1B" w14:paraId="322F21DD" w14:textId="77777777">
        <w:tc>
          <w:tcPr>
            <w:tcW w:w="993" w:type="dxa"/>
            <w:tcBorders>
              <w:top w:val="single" w:sz="4" w:space="0" w:color="auto"/>
              <w:left w:val="single" w:sz="4" w:space="0" w:color="auto"/>
              <w:bottom w:val="single" w:sz="4" w:space="0" w:color="auto"/>
              <w:right w:val="single" w:sz="4" w:space="0" w:color="auto"/>
            </w:tcBorders>
          </w:tcPr>
          <w:p w14:paraId="1C44B6B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1. </w:t>
            </w:r>
          </w:p>
        </w:tc>
        <w:tc>
          <w:tcPr>
            <w:tcW w:w="6237" w:type="dxa"/>
            <w:tcBorders>
              <w:top w:val="single" w:sz="4" w:space="0" w:color="auto"/>
              <w:left w:val="single" w:sz="4" w:space="0" w:color="auto"/>
              <w:bottom w:val="single" w:sz="4" w:space="0" w:color="auto"/>
              <w:right w:val="single" w:sz="4" w:space="0" w:color="auto"/>
            </w:tcBorders>
          </w:tcPr>
          <w:p w14:paraId="1322D70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Поле приймає значення ACR </w:t>
            </w:r>
          </w:p>
        </w:tc>
        <w:tc>
          <w:tcPr>
            <w:tcW w:w="2410" w:type="dxa"/>
            <w:tcBorders>
              <w:top w:val="single" w:sz="4" w:space="0" w:color="auto"/>
              <w:left w:val="single" w:sz="4" w:space="0" w:color="auto"/>
              <w:bottom w:val="single" w:sz="4" w:space="0" w:color="auto"/>
              <w:right w:val="single" w:sz="4" w:space="0" w:color="auto"/>
            </w:tcBorders>
          </w:tcPr>
          <w:p w14:paraId="3AA0497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Char(3)*</w:t>
            </w:r>
          </w:p>
        </w:tc>
      </w:tr>
      <w:tr w:rsidR="004271E6" w:rsidRPr="00047E1B" w14:paraId="0764A0BB" w14:textId="77777777">
        <w:tc>
          <w:tcPr>
            <w:tcW w:w="993" w:type="dxa"/>
            <w:tcBorders>
              <w:top w:val="single" w:sz="4" w:space="0" w:color="auto"/>
              <w:left w:val="single" w:sz="4" w:space="0" w:color="auto"/>
              <w:bottom w:val="single" w:sz="4" w:space="0" w:color="auto"/>
              <w:right w:val="single" w:sz="4" w:space="0" w:color="auto"/>
            </w:tcBorders>
          </w:tcPr>
          <w:p w14:paraId="5532E7A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w:t>
            </w:r>
          </w:p>
        </w:tc>
        <w:tc>
          <w:tcPr>
            <w:tcW w:w="6237" w:type="dxa"/>
            <w:tcBorders>
              <w:top w:val="single" w:sz="4" w:space="0" w:color="auto"/>
              <w:left w:val="single" w:sz="4" w:space="0" w:color="auto"/>
              <w:bottom w:val="single" w:sz="4" w:space="0" w:color="auto"/>
              <w:right w:val="single" w:sz="4" w:space="0" w:color="auto"/>
            </w:tcBorders>
          </w:tcPr>
          <w:p w14:paraId="1CED3594"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Код за ЄДРПОУ учасника клірингу, який надав розпорядження на розблокування</w:t>
            </w:r>
          </w:p>
        </w:tc>
        <w:tc>
          <w:tcPr>
            <w:tcW w:w="2410" w:type="dxa"/>
            <w:tcBorders>
              <w:top w:val="single" w:sz="4" w:space="0" w:color="auto"/>
              <w:left w:val="single" w:sz="4" w:space="0" w:color="auto"/>
              <w:bottom w:val="single" w:sz="4" w:space="0" w:color="auto"/>
              <w:right w:val="single" w:sz="4" w:space="0" w:color="auto"/>
            </w:tcBorders>
          </w:tcPr>
          <w:p w14:paraId="532D2EA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79BD92F2" w14:textId="77777777">
        <w:tc>
          <w:tcPr>
            <w:tcW w:w="993" w:type="dxa"/>
            <w:tcBorders>
              <w:top w:val="single" w:sz="4" w:space="0" w:color="auto"/>
              <w:left w:val="single" w:sz="4" w:space="0" w:color="auto"/>
              <w:bottom w:val="single" w:sz="4" w:space="0" w:color="auto"/>
              <w:right w:val="single" w:sz="4" w:space="0" w:color="auto"/>
            </w:tcBorders>
          </w:tcPr>
          <w:p w14:paraId="3A76DF6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3.</w:t>
            </w:r>
          </w:p>
        </w:tc>
        <w:tc>
          <w:tcPr>
            <w:tcW w:w="6237" w:type="dxa"/>
            <w:tcBorders>
              <w:top w:val="single" w:sz="4" w:space="0" w:color="auto"/>
              <w:left w:val="single" w:sz="4" w:space="0" w:color="auto"/>
              <w:bottom w:val="single" w:sz="4" w:space="0" w:color="auto"/>
              <w:right w:val="single" w:sz="4" w:space="0" w:color="auto"/>
            </w:tcBorders>
          </w:tcPr>
          <w:p w14:paraId="7D65587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Дата формування розпорядження на розблокування (у форматі YYYYMMDD)</w:t>
            </w:r>
          </w:p>
        </w:tc>
        <w:tc>
          <w:tcPr>
            <w:tcW w:w="2410" w:type="dxa"/>
            <w:tcBorders>
              <w:top w:val="single" w:sz="4" w:space="0" w:color="auto"/>
              <w:left w:val="single" w:sz="4" w:space="0" w:color="auto"/>
              <w:bottom w:val="single" w:sz="4" w:space="0" w:color="auto"/>
              <w:right w:val="single" w:sz="4" w:space="0" w:color="auto"/>
            </w:tcBorders>
          </w:tcPr>
          <w:p w14:paraId="33FFDC9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53D12B1B" w14:textId="77777777">
        <w:tc>
          <w:tcPr>
            <w:tcW w:w="993" w:type="dxa"/>
            <w:tcBorders>
              <w:top w:val="single" w:sz="4" w:space="0" w:color="auto"/>
              <w:left w:val="single" w:sz="4" w:space="0" w:color="auto"/>
              <w:bottom w:val="single" w:sz="4" w:space="0" w:color="auto"/>
              <w:right w:val="single" w:sz="4" w:space="0" w:color="auto"/>
            </w:tcBorders>
          </w:tcPr>
          <w:p w14:paraId="78BB39C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4.</w:t>
            </w:r>
          </w:p>
        </w:tc>
        <w:tc>
          <w:tcPr>
            <w:tcW w:w="6237" w:type="dxa"/>
            <w:tcBorders>
              <w:top w:val="single" w:sz="4" w:space="0" w:color="auto"/>
              <w:left w:val="single" w:sz="4" w:space="0" w:color="auto"/>
              <w:bottom w:val="single" w:sz="4" w:space="0" w:color="auto"/>
              <w:right w:val="single" w:sz="4" w:space="0" w:color="auto"/>
            </w:tcBorders>
          </w:tcPr>
          <w:p w14:paraId="41A5A99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Номер розпорядження на розблокування</w:t>
            </w:r>
          </w:p>
        </w:tc>
        <w:tc>
          <w:tcPr>
            <w:tcW w:w="2410" w:type="dxa"/>
            <w:tcBorders>
              <w:top w:val="single" w:sz="4" w:space="0" w:color="auto"/>
              <w:left w:val="single" w:sz="4" w:space="0" w:color="auto"/>
              <w:bottom w:val="single" w:sz="4" w:space="0" w:color="auto"/>
              <w:right w:val="single" w:sz="4" w:space="0" w:color="auto"/>
            </w:tcBorders>
          </w:tcPr>
          <w:p w14:paraId="0B68F02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3E370C9D" w14:textId="77777777">
        <w:tc>
          <w:tcPr>
            <w:tcW w:w="993" w:type="dxa"/>
            <w:tcBorders>
              <w:top w:val="single" w:sz="4" w:space="0" w:color="auto"/>
              <w:left w:val="single" w:sz="4" w:space="0" w:color="auto"/>
              <w:bottom w:val="single" w:sz="4" w:space="0" w:color="auto"/>
              <w:right w:val="single" w:sz="4" w:space="0" w:color="auto"/>
            </w:tcBorders>
          </w:tcPr>
          <w:p w14:paraId="1A6F941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5.</w:t>
            </w:r>
          </w:p>
        </w:tc>
        <w:tc>
          <w:tcPr>
            <w:tcW w:w="6237" w:type="dxa"/>
            <w:tcBorders>
              <w:top w:val="single" w:sz="4" w:space="0" w:color="auto"/>
              <w:left w:val="single" w:sz="4" w:space="0" w:color="auto"/>
              <w:bottom w:val="single" w:sz="4" w:space="0" w:color="auto"/>
              <w:right w:val="single" w:sz="4" w:space="0" w:color="auto"/>
            </w:tcBorders>
          </w:tcPr>
          <w:p w14:paraId="4590CB5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5ED576A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3EA26F2F" w14:textId="77777777">
        <w:tc>
          <w:tcPr>
            <w:tcW w:w="993" w:type="dxa"/>
            <w:tcBorders>
              <w:top w:val="single" w:sz="4" w:space="0" w:color="auto"/>
              <w:left w:val="single" w:sz="4" w:space="0" w:color="auto"/>
              <w:bottom w:val="single" w:sz="4" w:space="0" w:color="auto"/>
              <w:right w:val="single" w:sz="4" w:space="0" w:color="auto"/>
            </w:tcBorders>
          </w:tcPr>
          <w:p w14:paraId="60EBB23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6.</w:t>
            </w:r>
          </w:p>
        </w:tc>
        <w:tc>
          <w:tcPr>
            <w:tcW w:w="6237" w:type="dxa"/>
            <w:tcBorders>
              <w:top w:val="single" w:sz="4" w:space="0" w:color="auto"/>
              <w:left w:val="single" w:sz="4" w:space="0" w:color="auto"/>
              <w:bottom w:val="single" w:sz="4" w:space="0" w:color="auto"/>
              <w:right w:val="single" w:sz="4" w:space="0" w:color="auto"/>
            </w:tcBorders>
          </w:tcPr>
          <w:p w14:paraId="4D21816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Код за ЄДРПОУ учасника клірингу, який надав розпорядження на розблокування (значення поля повинне співпадати зі значенням поля 2)</w:t>
            </w:r>
          </w:p>
        </w:tc>
        <w:tc>
          <w:tcPr>
            <w:tcW w:w="2410" w:type="dxa"/>
            <w:tcBorders>
              <w:top w:val="single" w:sz="4" w:space="0" w:color="auto"/>
              <w:left w:val="single" w:sz="4" w:space="0" w:color="auto"/>
              <w:bottom w:val="single" w:sz="4" w:space="0" w:color="auto"/>
              <w:right w:val="single" w:sz="4" w:space="0" w:color="auto"/>
            </w:tcBorders>
          </w:tcPr>
          <w:p w14:paraId="196E7C4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39DDE0B3" w14:textId="77777777">
        <w:tc>
          <w:tcPr>
            <w:tcW w:w="993" w:type="dxa"/>
            <w:tcBorders>
              <w:top w:val="single" w:sz="4" w:space="0" w:color="auto"/>
              <w:left w:val="single" w:sz="4" w:space="0" w:color="auto"/>
              <w:bottom w:val="single" w:sz="4" w:space="0" w:color="auto"/>
              <w:right w:val="single" w:sz="4" w:space="0" w:color="auto"/>
            </w:tcBorders>
          </w:tcPr>
          <w:p w14:paraId="78902B2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7.</w:t>
            </w:r>
          </w:p>
        </w:tc>
        <w:tc>
          <w:tcPr>
            <w:tcW w:w="6237" w:type="dxa"/>
            <w:tcBorders>
              <w:top w:val="single" w:sz="4" w:space="0" w:color="auto"/>
              <w:left w:val="single" w:sz="4" w:space="0" w:color="auto"/>
              <w:bottom w:val="single" w:sz="4" w:space="0" w:color="auto"/>
              <w:right w:val="single" w:sz="4" w:space="0" w:color="auto"/>
            </w:tcBorders>
          </w:tcPr>
          <w:p w14:paraId="4DD533A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Код учасника клірингу, який надав розпорядження на розблокування згідно з Переліком брокерів, доступним учаснику клірингу в інтернет-клірингу</w:t>
            </w:r>
          </w:p>
        </w:tc>
        <w:tc>
          <w:tcPr>
            <w:tcW w:w="2410" w:type="dxa"/>
            <w:tcBorders>
              <w:top w:val="single" w:sz="4" w:space="0" w:color="auto"/>
              <w:left w:val="single" w:sz="4" w:space="0" w:color="auto"/>
              <w:bottom w:val="single" w:sz="4" w:space="0" w:color="auto"/>
              <w:right w:val="single" w:sz="4" w:space="0" w:color="auto"/>
            </w:tcBorders>
          </w:tcPr>
          <w:p w14:paraId="072BE43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4E54C91D" w14:textId="77777777">
        <w:tc>
          <w:tcPr>
            <w:tcW w:w="993" w:type="dxa"/>
            <w:tcBorders>
              <w:top w:val="single" w:sz="4" w:space="0" w:color="auto"/>
              <w:left w:val="single" w:sz="4" w:space="0" w:color="auto"/>
              <w:bottom w:val="single" w:sz="4" w:space="0" w:color="auto"/>
              <w:right w:val="single" w:sz="4" w:space="0" w:color="auto"/>
            </w:tcBorders>
          </w:tcPr>
          <w:p w14:paraId="1002160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8.</w:t>
            </w:r>
          </w:p>
        </w:tc>
        <w:tc>
          <w:tcPr>
            <w:tcW w:w="6237" w:type="dxa"/>
            <w:tcBorders>
              <w:top w:val="single" w:sz="4" w:space="0" w:color="auto"/>
              <w:left w:val="single" w:sz="4" w:space="0" w:color="auto"/>
              <w:bottom w:val="single" w:sz="4" w:space="0" w:color="auto"/>
              <w:right w:val="single" w:sz="4" w:space="0" w:color="auto"/>
            </w:tcBorders>
          </w:tcPr>
          <w:p w14:paraId="3B13228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Ознака клірингового рахунку учасника клірингу / клірингового рахунку клієнта (клієнтів):</w:t>
            </w:r>
          </w:p>
          <w:p w14:paraId="682103D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кліринговий рахунок клієнта</w:t>
            </w:r>
            <w:r w:rsidRPr="00047E1B" w:rsidDel="00B24C4E">
              <w:rPr>
                <w:rFonts w:ascii="Times New Roman" w:hAnsi="Times New Roman"/>
                <w:sz w:val="24"/>
                <w:szCs w:val="24"/>
              </w:rPr>
              <w:t xml:space="preserve"> </w:t>
            </w:r>
            <w:r w:rsidRPr="00047E1B">
              <w:rPr>
                <w:rFonts w:ascii="Times New Roman" w:hAnsi="Times New Roman"/>
                <w:sz w:val="24"/>
                <w:szCs w:val="24"/>
              </w:rPr>
              <w:t xml:space="preserve"> (клієнтів) учасника клірингу – приймає значення «Р»;</w:t>
            </w:r>
          </w:p>
          <w:p w14:paraId="559D24A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кліринговий рахунок учасника клірингу – приймає значення «O»</w:t>
            </w:r>
          </w:p>
        </w:tc>
        <w:tc>
          <w:tcPr>
            <w:tcW w:w="2410" w:type="dxa"/>
            <w:tcBorders>
              <w:top w:val="single" w:sz="4" w:space="0" w:color="auto"/>
              <w:left w:val="single" w:sz="4" w:space="0" w:color="auto"/>
              <w:bottom w:val="single" w:sz="4" w:space="0" w:color="auto"/>
              <w:right w:val="single" w:sz="4" w:space="0" w:color="auto"/>
            </w:tcBorders>
          </w:tcPr>
          <w:p w14:paraId="0894C4F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6F8BDF12" w14:textId="77777777">
        <w:tc>
          <w:tcPr>
            <w:tcW w:w="993" w:type="dxa"/>
            <w:tcBorders>
              <w:top w:val="single" w:sz="4" w:space="0" w:color="auto"/>
              <w:left w:val="single" w:sz="4" w:space="0" w:color="auto"/>
              <w:bottom w:val="single" w:sz="4" w:space="0" w:color="auto"/>
              <w:right w:val="single" w:sz="4" w:space="0" w:color="auto"/>
            </w:tcBorders>
          </w:tcPr>
          <w:p w14:paraId="25B43CC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9.</w:t>
            </w:r>
          </w:p>
        </w:tc>
        <w:tc>
          <w:tcPr>
            <w:tcW w:w="6237" w:type="dxa"/>
            <w:tcBorders>
              <w:top w:val="single" w:sz="4" w:space="0" w:color="auto"/>
              <w:left w:val="single" w:sz="4" w:space="0" w:color="auto"/>
              <w:bottom w:val="single" w:sz="4" w:space="0" w:color="auto"/>
              <w:right w:val="single" w:sz="4" w:space="0" w:color="auto"/>
            </w:tcBorders>
          </w:tcPr>
          <w:p w14:paraId="0E8C263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31A3AF6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297E64C9" w14:textId="77777777">
        <w:tc>
          <w:tcPr>
            <w:tcW w:w="993" w:type="dxa"/>
            <w:tcBorders>
              <w:top w:val="single" w:sz="4" w:space="0" w:color="auto"/>
              <w:left w:val="single" w:sz="4" w:space="0" w:color="auto"/>
              <w:bottom w:val="single" w:sz="4" w:space="0" w:color="auto"/>
              <w:right w:val="single" w:sz="4" w:space="0" w:color="auto"/>
            </w:tcBorders>
          </w:tcPr>
          <w:p w14:paraId="63F9B6A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10.</w:t>
            </w:r>
          </w:p>
        </w:tc>
        <w:tc>
          <w:tcPr>
            <w:tcW w:w="6237" w:type="dxa"/>
            <w:tcBorders>
              <w:top w:val="single" w:sz="4" w:space="0" w:color="auto"/>
              <w:left w:val="single" w:sz="4" w:space="0" w:color="auto"/>
              <w:bottom w:val="single" w:sz="4" w:space="0" w:color="auto"/>
              <w:right w:val="single" w:sz="4" w:space="0" w:color="auto"/>
            </w:tcBorders>
          </w:tcPr>
          <w:p w14:paraId="7DE08A3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2A235B9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5ACBF32B" w14:textId="77777777">
        <w:tc>
          <w:tcPr>
            <w:tcW w:w="993" w:type="dxa"/>
            <w:tcBorders>
              <w:top w:val="single" w:sz="4" w:space="0" w:color="auto"/>
              <w:left w:val="single" w:sz="4" w:space="0" w:color="auto"/>
              <w:bottom w:val="single" w:sz="4" w:space="0" w:color="auto"/>
              <w:right w:val="single" w:sz="4" w:space="0" w:color="auto"/>
            </w:tcBorders>
          </w:tcPr>
          <w:p w14:paraId="70ED492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11.</w:t>
            </w:r>
          </w:p>
        </w:tc>
        <w:tc>
          <w:tcPr>
            <w:tcW w:w="6237" w:type="dxa"/>
            <w:tcBorders>
              <w:top w:val="single" w:sz="4" w:space="0" w:color="auto"/>
              <w:left w:val="single" w:sz="4" w:space="0" w:color="auto"/>
              <w:bottom w:val="single" w:sz="4" w:space="0" w:color="auto"/>
              <w:right w:val="single" w:sz="4" w:space="0" w:color="auto"/>
            </w:tcBorders>
          </w:tcPr>
          <w:p w14:paraId="5A1D8BE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Ідентифікатор клірингового рахунку учасника клірингу / клірингового рахунку клієнта (клієнтів) – складний реквізит, що має наступну структуру:</w:t>
            </w:r>
          </w:p>
          <w:p w14:paraId="3A8E0D0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 код рахунку аналітичного обліку – Char(3) (приймає значення «223»);</w:t>
            </w:r>
          </w:p>
          <w:p w14:paraId="769721D4" w14:textId="791A4F5B"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2. ознака «код належності активу» – Char(1) (приймає значення, наведене у </w:t>
            </w:r>
            <w:r w:rsidR="004931C6" w:rsidRPr="00047E1B">
              <w:rPr>
                <w:rFonts w:ascii="Times New Roman" w:hAnsi="Times New Roman"/>
                <w:sz w:val="24"/>
                <w:szCs w:val="24"/>
              </w:rPr>
              <w:t>додатку 8.1</w:t>
            </w:r>
            <w:r w:rsidRPr="00047E1B">
              <w:rPr>
                <w:rFonts w:ascii="Times New Roman" w:hAnsi="Times New Roman"/>
                <w:sz w:val="24"/>
                <w:szCs w:val="24"/>
              </w:rPr>
              <w:t xml:space="preserve">  Регламенту провадження клірингової діяльності в ПАТ «Розрахунковий центр»);</w:t>
            </w:r>
          </w:p>
          <w:p w14:paraId="1EF9C31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3. код керуючого кліринговим рахунком – Char(6) («0015хх», надається учаснику клірингу Розрахунковим центром);</w:t>
            </w:r>
          </w:p>
          <w:p w14:paraId="6EBF2E8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4. номер клірингового рахунку учасника клірингу / клірингового рахунку клієнта (клієнтів) – Char(6). </w:t>
            </w:r>
          </w:p>
        </w:tc>
        <w:tc>
          <w:tcPr>
            <w:tcW w:w="2410" w:type="dxa"/>
            <w:tcBorders>
              <w:top w:val="single" w:sz="4" w:space="0" w:color="auto"/>
              <w:left w:val="single" w:sz="4" w:space="0" w:color="auto"/>
              <w:bottom w:val="single" w:sz="4" w:space="0" w:color="auto"/>
              <w:right w:val="single" w:sz="4" w:space="0" w:color="auto"/>
            </w:tcBorders>
          </w:tcPr>
          <w:p w14:paraId="3769396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186EEDF9" w14:textId="77777777">
        <w:tc>
          <w:tcPr>
            <w:tcW w:w="993" w:type="dxa"/>
            <w:tcBorders>
              <w:top w:val="single" w:sz="4" w:space="0" w:color="auto"/>
              <w:left w:val="single" w:sz="4" w:space="0" w:color="auto"/>
              <w:bottom w:val="single" w:sz="4" w:space="0" w:color="auto"/>
              <w:right w:val="single" w:sz="4" w:space="0" w:color="auto"/>
            </w:tcBorders>
          </w:tcPr>
          <w:p w14:paraId="5D3C8EC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12.</w:t>
            </w:r>
          </w:p>
        </w:tc>
        <w:tc>
          <w:tcPr>
            <w:tcW w:w="6237" w:type="dxa"/>
            <w:tcBorders>
              <w:top w:val="single" w:sz="4" w:space="0" w:color="auto"/>
              <w:left w:val="single" w:sz="4" w:space="0" w:color="auto"/>
              <w:bottom w:val="single" w:sz="4" w:space="0" w:color="auto"/>
              <w:right w:val="single" w:sz="4" w:space="0" w:color="auto"/>
            </w:tcBorders>
          </w:tcPr>
          <w:p w14:paraId="773EB0D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Код за ЄДРПОУ учасника клірингу, який надав розпорядження на розблокування (значення поля повинне співпадати зі значенням поля 2)</w:t>
            </w:r>
          </w:p>
        </w:tc>
        <w:tc>
          <w:tcPr>
            <w:tcW w:w="2410" w:type="dxa"/>
            <w:tcBorders>
              <w:top w:val="single" w:sz="4" w:space="0" w:color="auto"/>
              <w:left w:val="single" w:sz="4" w:space="0" w:color="auto"/>
              <w:bottom w:val="single" w:sz="4" w:space="0" w:color="auto"/>
              <w:right w:val="single" w:sz="4" w:space="0" w:color="auto"/>
            </w:tcBorders>
          </w:tcPr>
          <w:p w14:paraId="3B1464E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741D61B9" w14:textId="77777777">
        <w:tc>
          <w:tcPr>
            <w:tcW w:w="993" w:type="dxa"/>
            <w:tcBorders>
              <w:top w:val="single" w:sz="4" w:space="0" w:color="auto"/>
              <w:left w:val="single" w:sz="4" w:space="0" w:color="auto"/>
              <w:bottom w:val="single" w:sz="4" w:space="0" w:color="auto"/>
              <w:right w:val="single" w:sz="4" w:space="0" w:color="auto"/>
            </w:tcBorders>
          </w:tcPr>
          <w:p w14:paraId="72AC21F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13.</w:t>
            </w:r>
          </w:p>
        </w:tc>
        <w:tc>
          <w:tcPr>
            <w:tcW w:w="6237" w:type="dxa"/>
            <w:tcBorders>
              <w:top w:val="single" w:sz="4" w:space="0" w:color="auto"/>
              <w:left w:val="single" w:sz="4" w:space="0" w:color="auto"/>
              <w:bottom w:val="single" w:sz="4" w:space="0" w:color="auto"/>
              <w:right w:val="single" w:sz="4" w:space="0" w:color="auto"/>
            </w:tcBorders>
          </w:tcPr>
          <w:p w14:paraId="509F65D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0E126E4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79433CA7" w14:textId="77777777">
        <w:tc>
          <w:tcPr>
            <w:tcW w:w="993" w:type="dxa"/>
            <w:tcBorders>
              <w:top w:val="single" w:sz="4" w:space="0" w:color="auto"/>
              <w:left w:val="single" w:sz="4" w:space="0" w:color="auto"/>
              <w:bottom w:val="single" w:sz="4" w:space="0" w:color="auto"/>
              <w:right w:val="single" w:sz="4" w:space="0" w:color="auto"/>
            </w:tcBorders>
          </w:tcPr>
          <w:p w14:paraId="263ADE6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14.</w:t>
            </w:r>
          </w:p>
        </w:tc>
        <w:tc>
          <w:tcPr>
            <w:tcW w:w="6237" w:type="dxa"/>
            <w:tcBorders>
              <w:top w:val="single" w:sz="4" w:space="0" w:color="auto"/>
              <w:left w:val="single" w:sz="4" w:space="0" w:color="auto"/>
              <w:bottom w:val="single" w:sz="4" w:space="0" w:color="auto"/>
              <w:right w:val="single" w:sz="4" w:space="0" w:color="auto"/>
            </w:tcBorders>
          </w:tcPr>
          <w:p w14:paraId="3B74154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6F610D2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4D601DE0" w14:textId="77777777">
        <w:tc>
          <w:tcPr>
            <w:tcW w:w="993" w:type="dxa"/>
            <w:tcBorders>
              <w:top w:val="single" w:sz="4" w:space="0" w:color="auto"/>
              <w:left w:val="single" w:sz="4" w:space="0" w:color="auto"/>
              <w:bottom w:val="single" w:sz="4" w:space="0" w:color="auto"/>
              <w:right w:val="single" w:sz="4" w:space="0" w:color="auto"/>
            </w:tcBorders>
          </w:tcPr>
          <w:p w14:paraId="237AD39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lastRenderedPageBreak/>
              <w:t>15.</w:t>
            </w:r>
          </w:p>
        </w:tc>
        <w:tc>
          <w:tcPr>
            <w:tcW w:w="6237" w:type="dxa"/>
            <w:tcBorders>
              <w:top w:val="single" w:sz="4" w:space="0" w:color="auto"/>
              <w:left w:val="single" w:sz="4" w:space="0" w:color="auto"/>
              <w:bottom w:val="single" w:sz="4" w:space="0" w:color="auto"/>
              <w:right w:val="single" w:sz="4" w:space="0" w:color="auto"/>
            </w:tcBorders>
          </w:tcPr>
          <w:p w14:paraId="3A15457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5D16C3B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3A4AABF5" w14:textId="77777777">
        <w:tc>
          <w:tcPr>
            <w:tcW w:w="993" w:type="dxa"/>
            <w:tcBorders>
              <w:top w:val="single" w:sz="4" w:space="0" w:color="auto"/>
              <w:left w:val="single" w:sz="4" w:space="0" w:color="auto"/>
              <w:bottom w:val="single" w:sz="4" w:space="0" w:color="auto"/>
              <w:right w:val="single" w:sz="4" w:space="0" w:color="auto"/>
            </w:tcBorders>
          </w:tcPr>
          <w:p w14:paraId="7B66E9A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16.</w:t>
            </w:r>
          </w:p>
        </w:tc>
        <w:tc>
          <w:tcPr>
            <w:tcW w:w="6237" w:type="dxa"/>
            <w:tcBorders>
              <w:top w:val="single" w:sz="4" w:space="0" w:color="auto"/>
              <w:left w:val="single" w:sz="4" w:space="0" w:color="auto"/>
              <w:bottom w:val="single" w:sz="4" w:space="0" w:color="auto"/>
              <w:right w:val="single" w:sz="4" w:space="0" w:color="auto"/>
            </w:tcBorders>
          </w:tcPr>
          <w:p w14:paraId="361E65E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4737948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4049870B" w14:textId="77777777">
        <w:tc>
          <w:tcPr>
            <w:tcW w:w="993" w:type="dxa"/>
            <w:tcBorders>
              <w:top w:val="single" w:sz="4" w:space="0" w:color="auto"/>
              <w:left w:val="single" w:sz="4" w:space="0" w:color="auto"/>
              <w:bottom w:val="single" w:sz="4" w:space="0" w:color="auto"/>
              <w:right w:val="single" w:sz="4" w:space="0" w:color="auto"/>
            </w:tcBorders>
          </w:tcPr>
          <w:p w14:paraId="5DB39B7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17.</w:t>
            </w:r>
          </w:p>
        </w:tc>
        <w:tc>
          <w:tcPr>
            <w:tcW w:w="6237" w:type="dxa"/>
            <w:tcBorders>
              <w:top w:val="single" w:sz="4" w:space="0" w:color="auto"/>
              <w:left w:val="single" w:sz="4" w:space="0" w:color="auto"/>
              <w:bottom w:val="single" w:sz="4" w:space="0" w:color="auto"/>
              <w:right w:val="single" w:sz="4" w:space="0" w:color="auto"/>
            </w:tcBorders>
          </w:tcPr>
          <w:p w14:paraId="4E5FE65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Ідентифікатор клірингового рахунку учасника клірингу / клірингового рахунку клієнта (клієнтів) – складний реквізит, що має наступну структуру:</w:t>
            </w:r>
          </w:p>
          <w:p w14:paraId="5013933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 код рахунку аналітичного обліку – Char(3) (приймає значення «212»);</w:t>
            </w:r>
          </w:p>
          <w:p w14:paraId="1A0333AB" w14:textId="0CCBFF1B"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2. ознака «код належності активу» – Char(1) (приймає значення, наведене у </w:t>
            </w:r>
            <w:r w:rsidR="004931C6" w:rsidRPr="00047E1B">
              <w:rPr>
                <w:rFonts w:ascii="Times New Roman" w:hAnsi="Times New Roman"/>
                <w:sz w:val="24"/>
                <w:szCs w:val="24"/>
              </w:rPr>
              <w:t>додатку 8.1</w:t>
            </w:r>
            <w:r w:rsidRPr="00047E1B">
              <w:rPr>
                <w:rFonts w:ascii="Times New Roman" w:hAnsi="Times New Roman"/>
                <w:sz w:val="24"/>
                <w:szCs w:val="24"/>
              </w:rPr>
              <w:t xml:space="preserve"> Регламенту провадження клірингової діяльності в ПАТ «Розрахунковий центр») та повинен співпадати із значенням даної ознаки, вказаним у полі 11;</w:t>
            </w:r>
          </w:p>
          <w:p w14:paraId="07E1F1A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3. код керуючого кліринговим рахунком – Char(6) (приймає значення – «000000»);</w:t>
            </w:r>
          </w:p>
          <w:p w14:paraId="0201496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4. номер клірингового рахунку учасника клірингу / клірингового рахунку клієнта (клієнтів) – Char(6) (повинен співпадати з номером клірингового рахунку, вказаним у полі 11);</w:t>
            </w:r>
          </w:p>
        </w:tc>
        <w:tc>
          <w:tcPr>
            <w:tcW w:w="2410" w:type="dxa"/>
            <w:tcBorders>
              <w:top w:val="single" w:sz="4" w:space="0" w:color="auto"/>
              <w:left w:val="single" w:sz="4" w:space="0" w:color="auto"/>
              <w:bottom w:val="single" w:sz="4" w:space="0" w:color="auto"/>
              <w:right w:val="single" w:sz="4" w:space="0" w:color="auto"/>
            </w:tcBorders>
          </w:tcPr>
          <w:p w14:paraId="066A8A5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49089BCA" w14:textId="77777777">
        <w:tc>
          <w:tcPr>
            <w:tcW w:w="993" w:type="dxa"/>
            <w:tcBorders>
              <w:top w:val="single" w:sz="4" w:space="0" w:color="auto"/>
              <w:left w:val="single" w:sz="4" w:space="0" w:color="auto"/>
              <w:bottom w:val="single" w:sz="4" w:space="0" w:color="auto"/>
              <w:right w:val="single" w:sz="4" w:space="0" w:color="auto"/>
            </w:tcBorders>
          </w:tcPr>
          <w:p w14:paraId="5FCE894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18.</w:t>
            </w:r>
          </w:p>
        </w:tc>
        <w:tc>
          <w:tcPr>
            <w:tcW w:w="6237" w:type="dxa"/>
            <w:tcBorders>
              <w:top w:val="single" w:sz="4" w:space="0" w:color="auto"/>
              <w:left w:val="single" w:sz="4" w:space="0" w:color="auto"/>
              <w:bottom w:val="single" w:sz="4" w:space="0" w:color="auto"/>
              <w:right w:val="single" w:sz="4" w:space="0" w:color="auto"/>
            </w:tcBorders>
          </w:tcPr>
          <w:p w14:paraId="11744C1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pacing w:val="-1"/>
                <w:sz w:val="24"/>
                <w:szCs w:val="24"/>
              </w:rPr>
              <w:t>Міжнародний ідентифікаційний номер цінних паперів, клірингові активи щодо яких розблоковуються</w:t>
            </w:r>
          </w:p>
        </w:tc>
        <w:tc>
          <w:tcPr>
            <w:tcW w:w="2410" w:type="dxa"/>
            <w:tcBorders>
              <w:top w:val="single" w:sz="4" w:space="0" w:color="auto"/>
              <w:left w:val="single" w:sz="4" w:space="0" w:color="auto"/>
              <w:bottom w:val="single" w:sz="4" w:space="0" w:color="auto"/>
              <w:right w:val="single" w:sz="4" w:space="0" w:color="auto"/>
            </w:tcBorders>
          </w:tcPr>
          <w:p w14:paraId="3598FC0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Char(12)*</w:t>
            </w:r>
          </w:p>
        </w:tc>
      </w:tr>
      <w:tr w:rsidR="004271E6" w:rsidRPr="00047E1B" w14:paraId="13E6ADE8" w14:textId="77777777">
        <w:tc>
          <w:tcPr>
            <w:tcW w:w="993" w:type="dxa"/>
            <w:tcBorders>
              <w:top w:val="single" w:sz="4" w:space="0" w:color="auto"/>
              <w:left w:val="single" w:sz="4" w:space="0" w:color="auto"/>
              <w:bottom w:val="single" w:sz="4" w:space="0" w:color="auto"/>
              <w:right w:val="single" w:sz="4" w:space="0" w:color="auto"/>
            </w:tcBorders>
          </w:tcPr>
          <w:p w14:paraId="6A4D5DA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19.</w:t>
            </w:r>
          </w:p>
        </w:tc>
        <w:tc>
          <w:tcPr>
            <w:tcW w:w="6237" w:type="dxa"/>
            <w:tcBorders>
              <w:top w:val="single" w:sz="4" w:space="0" w:color="auto"/>
              <w:left w:val="single" w:sz="4" w:space="0" w:color="auto"/>
              <w:bottom w:val="single" w:sz="4" w:space="0" w:color="auto"/>
              <w:right w:val="single" w:sz="4" w:space="0" w:color="auto"/>
            </w:tcBorders>
          </w:tcPr>
          <w:p w14:paraId="350F0EF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Кількість клірингових активів щодо цінних паперів</w:t>
            </w:r>
          </w:p>
        </w:tc>
        <w:tc>
          <w:tcPr>
            <w:tcW w:w="2410" w:type="dxa"/>
            <w:tcBorders>
              <w:top w:val="single" w:sz="4" w:space="0" w:color="auto"/>
              <w:left w:val="single" w:sz="4" w:space="0" w:color="auto"/>
              <w:bottom w:val="single" w:sz="4" w:space="0" w:color="auto"/>
              <w:right w:val="single" w:sz="4" w:space="0" w:color="auto"/>
            </w:tcBorders>
          </w:tcPr>
          <w:p w14:paraId="1DBDC2C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68458713" w14:textId="77777777">
        <w:tc>
          <w:tcPr>
            <w:tcW w:w="993" w:type="dxa"/>
            <w:tcBorders>
              <w:top w:val="single" w:sz="4" w:space="0" w:color="auto"/>
              <w:left w:val="single" w:sz="4" w:space="0" w:color="auto"/>
              <w:bottom w:val="single" w:sz="4" w:space="0" w:color="auto"/>
              <w:right w:val="single" w:sz="4" w:space="0" w:color="auto"/>
            </w:tcBorders>
          </w:tcPr>
          <w:p w14:paraId="13AA4DB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20.</w:t>
            </w:r>
          </w:p>
        </w:tc>
        <w:tc>
          <w:tcPr>
            <w:tcW w:w="6237" w:type="dxa"/>
            <w:tcBorders>
              <w:top w:val="single" w:sz="4" w:space="0" w:color="auto"/>
              <w:left w:val="single" w:sz="4" w:space="0" w:color="auto"/>
              <w:bottom w:val="single" w:sz="4" w:space="0" w:color="auto"/>
              <w:right w:val="single" w:sz="4" w:space="0" w:color="auto"/>
            </w:tcBorders>
          </w:tcPr>
          <w:p w14:paraId="07731974"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65A439A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Char(18.2)** </w:t>
            </w:r>
          </w:p>
        </w:tc>
      </w:tr>
      <w:tr w:rsidR="004271E6" w:rsidRPr="00047E1B" w14:paraId="7351F978" w14:textId="77777777">
        <w:tc>
          <w:tcPr>
            <w:tcW w:w="993" w:type="dxa"/>
            <w:tcBorders>
              <w:top w:val="single" w:sz="4" w:space="0" w:color="auto"/>
              <w:left w:val="single" w:sz="4" w:space="0" w:color="auto"/>
              <w:bottom w:val="single" w:sz="4" w:space="0" w:color="auto"/>
              <w:right w:val="single" w:sz="4" w:space="0" w:color="auto"/>
            </w:tcBorders>
          </w:tcPr>
          <w:p w14:paraId="4E5BCCF4"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21.</w:t>
            </w:r>
          </w:p>
        </w:tc>
        <w:tc>
          <w:tcPr>
            <w:tcW w:w="6237" w:type="dxa"/>
            <w:tcBorders>
              <w:top w:val="single" w:sz="4" w:space="0" w:color="auto"/>
              <w:left w:val="single" w:sz="4" w:space="0" w:color="auto"/>
              <w:bottom w:val="single" w:sz="4" w:space="0" w:color="auto"/>
              <w:right w:val="single" w:sz="4" w:space="0" w:color="auto"/>
            </w:tcBorders>
          </w:tcPr>
          <w:p w14:paraId="32D2797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4F89C4D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45FF532A" w14:textId="77777777">
        <w:tc>
          <w:tcPr>
            <w:tcW w:w="993" w:type="dxa"/>
            <w:tcBorders>
              <w:top w:val="single" w:sz="4" w:space="0" w:color="auto"/>
              <w:left w:val="single" w:sz="4" w:space="0" w:color="auto"/>
              <w:bottom w:val="single" w:sz="4" w:space="0" w:color="auto"/>
              <w:right w:val="single" w:sz="4" w:space="0" w:color="auto"/>
            </w:tcBorders>
          </w:tcPr>
          <w:p w14:paraId="2ADC70B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22.</w:t>
            </w:r>
          </w:p>
        </w:tc>
        <w:tc>
          <w:tcPr>
            <w:tcW w:w="6237" w:type="dxa"/>
            <w:tcBorders>
              <w:top w:val="single" w:sz="4" w:space="0" w:color="auto"/>
              <w:left w:val="single" w:sz="4" w:space="0" w:color="auto"/>
              <w:bottom w:val="single" w:sz="4" w:space="0" w:color="auto"/>
              <w:right w:val="single" w:sz="4" w:space="0" w:color="auto"/>
            </w:tcBorders>
          </w:tcPr>
          <w:p w14:paraId="65DD340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72230EE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Char(12)*</w:t>
            </w:r>
          </w:p>
        </w:tc>
      </w:tr>
      <w:tr w:rsidR="004271E6" w:rsidRPr="00047E1B" w14:paraId="253A85BB" w14:textId="77777777">
        <w:tc>
          <w:tcPr>
            <w:tcW w:w="993" w:type="dxa"/>
            <w:tcBorders>
              <w:top w:val="single" w:sz="4" w:space="0" w:color="auto"/>
              <w:left w:val="single" w:sz="4" w:space="0" w:color="auto"/>
              <w:bottom w:val="single" w:sz="4" w:space="0" w:color="auto"/>
              <w:right w:val="single" w:sz="4" w:space="0" w:color="auto"/>
            </w:tcBorders>
          </w:tcPr>
          <w:p w14:paraId="6F26425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23.</w:t>
            </w:r>
          </w:p>
        </w:tc>
        <w:tc>
          <w:tcPr>
            <w:tcW w:w="6237" w:type="dxa"/>
            <w:tcBorders>
              <w:top w:val="single" w:sz="4" w:space="0" w:color="auto"/>
              <w:left w:val="single" w:sz="4" w:space="0" w:color="auto"/>
              <w:bottom w:val="single" w:sz="4" w:space="0" w:color="auto"/>
              <w:right w:val="single" w:sz="4" w:space="0" w:color="auto"/>
            </w:tcBorders>
          </w:tcPr>
          <w:p w14:paraId="29CC7D9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24F9FBB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391A5274" w14:textId="77777777">
        <w:tc>
          <w:tcPr>
            <w:tcW w:w="993" w:type="dxa"/>
            <w:tcBorders>
              <w:top w:val="single" w:sz="4" w:space="0" w:color="auto"/>
              <w:left w:val="single" w:sz="4" w:space="0" w:color="auto"/>
              <w:bottom w:val="single" w:sz="4" w:space="0" w:color="auto"/>
              <w:right w:val="single" w:sz="4" w:space="0" w:color="auto"/>
            </w:tcBorders>
          </w:tcPr>
          <w:p w14:paraId="5129202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24.</w:t>
            </w:r>
          </w:p>
        </w:tc>
        <w:tc>
          <w:tcPr>
            <w:tcW w:w="6237" w:type="dxa"/>
            <w:tcBorders>
              <w:top w:val="single" w:sz="4" w:space="0" w:color="auto"/>
              <w:left w:val="single" w:sz="4" w:space="0" w:color="auto"/>
              <w:bottom w:val="single" w:sz="4" w:space="0" w:color="auto"/>
              <w:right w:val="single" w:sz="4" w:space="0" w:color="auto"/>
            </w:tcBorders>
          </w:tcPr>
          <w:p w14:paraId="31C2CA5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18D8329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39C652B8" w14:textId="77777777">
        <w:tc>
          <w:tcPr>
            <w:tcW w:w="993" w:type="dxa"/>
            <w:tcBorders>
              <w:top w:val="single" w:sz="4" w:space="0" w:color="auto"/>
              <w:left w:val="single" w:sz="4" w:space="0" w:color="auto"/>
              <w:bottom w:val="single" w:sz="4" w:space="0" w:color="auto"/>
              <w:right w:val="single" w:sz="4" w:space="0" w:color="auto"/>
            </w:tcBorders>
          </w:tcPr>
          <w:p w14:paraId="41DA066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25.</w:t>
            </w:r>
          </w:p>
        </w:tc>
        <w:tc>
          <w:tcPr>
            <w:tcW w:w="6237" w:type="dxa"/>
            <w:tcBorders>
              <w:top w:val="single" w:sz="4" w:space="0" w:color="auto"/>
              <w:left w:val="single" w:sz="4" w:space="0" w:color="auto"/>
              <w:bottom w:val="single" w:sz="4" w:space="0" w:color="auto"/>
              <w:right w:val="single" w:sz="4" w:space="0" w:color="auto"/>
            </w:tcBorders>
          </w:tcPr>
          <w:p w14:paraId="64357F14"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Час опрацювання розпорядження на розблокування  (у форматі HH:MM:SS)</w:t>
            </w:r>
          </w:p>
        </w:tc>
        <w:tc>
          <w:tcPr>
            <w:tcW w:w="2410" w:type="dxa"/>
            <w:tcBorders>
              <w:top w:val="single" w:sz="4" w:space="0" w:color="auto"/>
              <w:left w:val="single" w:sz="4" w:space="0" w:color="auto"/>
              <w:bottom w:val="single" w:sz="4" w:space="0" w:color="auto"/>
              <w:right w:val="single" w:sz="4" w:space="0" w:color="auto"/>
            </w:tcBorders>
          </w:tcPr>
          <w:p w14:paraId="7359094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0221CE05" w14:textId="77777777">
        <w:tc>
          <w:tcPr>
            <w:tcW w:w="993" w:type="dxa"/>
            <w:tcBorders>
              <w:top w:val="single" w:sz="4" w:space="0" w:color="auto"/>
              <w:left w:val="single" w:sz="4" w:space="0" w:color="auto"/>
              <w:bottom w:val="single" w:sz="4" w:space="0" w:color="auto"/>
              <w:right w:val="single" w:sz="4" w:space="0" w:color="auto"/>
            </w:tcBorders>
          </w:tcPr>
          <w:p w14:paraId="086039F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26.</w:t>
            </w:r>
          </w:p>
        </w:tc>
        <w:tc>
          <w:tcPr>
            <w:tcW w:w="6237" w:type="dxa"/>
            <w:tcBorders>
              <w:top w:val="single" w:sz="4" w:space="0" w:color="auto"/>
              <w:left w:val="single" w:sz="4" w:space="0" w:color="auto"/>
              <w:bottom w:val="single" w:sz="4" w:space="0" w:color="auto"/>
              <w:right w:val="single" w:sz="4" w:space="0" w:color="auto"/>
            </w:tcBorders>
          </w:tcPr>
          <w:p w14:paraId="6E9D238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1D69E27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09F9B30C" w14:textId="77777777">
        <w:tc>
          <w:tcPr>
            <w:tcW w:w="993" w:type="dxa"/>
            <w:tcBorders>
              <w:top w:val="single" w:sz="4" w:space="0" w:color="auto"/>
              <w:left w:val="single" w:sz="4" w:space="0" w:color="auto"/>
              <w:bottom w:val="single" w:sz="4" w:space="0" w:color="auto"/>
              <w:right w:val="single" w:sz="4" w:space="0" w:color="auto"/>
            </w:tcBorders>
          </w:tcPr>
          <w:p w14:paraId="65E940A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27.</w:t>
            </w:r>
          </w:p>
        </w:tc>
        <w:tc>
          <w:tcPr>
            <w:tcW w:w="6237" w:type="dxa"/>
            <w:tcBorders>
              <w:top w:val="single" w:sz="4" w:space="0" w:color="auto"/>
              <w:left w:val="single" w:sz="4" w:space="0" w:color="auto"/>
              <w:bottom w:val="single" w:sz="4" w:space="0" w:color="auto"/>
              <w:right w:val="single" w:sz="4" w:space="0" w:color="auto"/>
            </w:tcBorders>
          </w:tcPr>
          <w:p w14:paraId="406302C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316EFD5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76C8E3AD" w14:textId="77777777">
        <w:tc>
          <w:tcPr>
            <w:tcW w:w="993" w:type="dxa"/>
            <w:tcBorders>
              <w:top w:val="single" w:sz="4" w:space="0" w:color="auto"/>
              <w:left w:val="single" w:sz="4" w:space="0" w:color="auto"/>
              <w:bottom w:val="single" w:sz="4" w:space="0" w:color="auto"/>
              <w:right w:val="single" w:sz="4" w:space="0" w:color="auto"/>
            </w:tcBorders>
          </w:tcPr>
          <w:p w14:paraId="4B568EE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28.</w:t>
            </w:r>
          </w:p>
        </w:tc>
        <w:tc>
          <w:tcPr>
            <w:tcW w:w="6237" w:type="dxa"/>
            <w:tcBorders>
              <w:top w:val="single" w:sz="4" w:space="0" w:color="auto"/>
              <w:left w:val="single" w:sz="4" w:space="0" w:color="auto"/>
              <w:bottom w:val="single" w:sz="4" w:space="0" w:color="auto"/>
              <w:right w:val="single" w:sz="4" w:space="0" w:color="auto"/>
            </w:tcBorders>
          </w:tcPr>
          <w:p w14:paraId="52B6037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2BAF151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Сhar(1)*</w:t>
            </w:r>
          </w:p>
        </w:tc>
      </w:tr>
      <w:tr w:rsidR="004271E6" w:rsidRPr="00047E1B" w14:paraId="0588A48D" w14:textId="77777777">
        <w:tc>
          <w:tcPr>
            <w:tcW w:w="993" w:type="dxa"/>
            <w:tcBorders>
              <w:top w:val="single" w:sz="4" w:space="0" w:color="auto"/>
              <w:left w:val="single" w:sz="4" w:space="0" w:color="auto"/>
              <w:bottom w:val="single" w:sz="4" w:space="0" w:color="auto"/>
              <w:right w:val="single" w:sz="4" w:space="0" w:color="auto"/>
            </w:tcBorders>
          </w:tcPr>
          <w:p w14:paraId="13D3594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29.</w:t>
            </w:r>
          </w:p>
        </w:tc>
        <w:tc>
          <w:tcPr>
            <w:tcW w:w="6237" w:type="dxa"/>
            <w:tcBorders>
              <w:top w:val="single" w:sz="4" w:space="0" w:color="auto"/>
              <w:left w:val="single" w:sz="4" w:space="0" w:color="auto"/>
              <w:bottom w:val="single" w:sz="4" w:space="0" w:color="auto"/>
              <w:right w:val="single" w:sz="4" w:space="0" w:color="auto"/>
            </w:tcBorders>
          </w:tcPr>
          <w:p w14:paraId="2E142B1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Не використовується  </w:t>
            </w:r>
          </w:p>
        </w:tc>
        <w:tc>
          <w:tcPr>
            <w:tcW w:w="2410" w:type="dxa"/>
            <w:tcBorders>
              <w:top w:val="single" w:sz="4" w:space="0" w:color="auto"/>
              <w:left w:val="single" w:sz="4" w:space="0" w:color="auto"/>
              <w:bottom w:val="single" w:sz="4" w:space="0" w:color="auto"/>
              <w:right w:val="single" w:sz="4" w:space="0" w:color="auto"/>
            </w:tcBorders>
          </w:tcPr>
          <w:p w14:paraId="56C603B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Сhar(1)*</w:t>
            </w:r>
          </w:p>
        </w:tc>
      </w:tr>
      <w:tr w:rsidR="004271E6" w:rsidRPr="00047E1B" w14:paraId="13EAE0B4" w14:textId="77777777">
        <w:tc>
          <w:tcPr>
            <w:tcW w:w="993" w:type="dxa"/>
            <w:tcBorders>
              <w:top w:val="single" w:sz="4" w:space="0" w:color="auto"/>
              <w:left w:val="single" w:sz="4" w:space="0" w:color="auto"/>
              <w:bottom w:val="single" w:sz="4" w:space="0" w:color="auto"/>
              <w:right w:val="single" w:sz="4" w:space="0" w:color="auto"/>
            </w:tcBorders>
          </w:tcPr>
          <w:p w14:paraId="661D636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30.</w:t>
            </w:r>
          </w:p>
        </w:tc>
        <w:tc>
          <w:tcPr>
            <w:tcW w:w="6237" w:type="dxa"/>
            <w:tcBorders>
              <w:top w:val="single" w:sz="4" w:space="0" w:color="auto"/>
              <w:left w:val="single" w:sz="4" w:space="0" w:color="auto"/>
              <w:bottom w:val="single" w:sz="4" w:space="0" w:color="auto"/>
              <w:right w:val="single" w:sz="4" w:space="0" w:color="auto"/>
            </w:tcBorders>
          </w:tcPr>
          <w:p w14:paraId="107A55E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403D8A2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00D00B8E" w14:textId="77777777">
        <w:tc>
          <w:tcPr>
            <w:tcW w:w="993" w:type="dxa"/>
            <w:tcBorders>
              <w:top w:val="single" w:sz="4" w:space="0" w:color="auto"/>
              <w:left w:val="single" w:sz="4" w:space="0" w:color="auto"/>
              <w:bottom w:val="single" w:sz="4" w:space="0" w:color="auto"/>
              <w:right w:val="single" w:sz="4" w:space="0" w:color="auto"/>
            </w:tcBorders>
          </w:tcPr>
          <w:p w14:paraId="34BB12A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31.</w:t>
            </w:r>
          </w:p>
        </w:tc>
        <w:tc>
          <w:tcPr>
            <w:tcW w:w="6237" w:type="dxa"/>
            <w:tcBorders>
              <w:top w:val="single" w:sz="4" w:space="0" w:color="auto"/>
              <w:left w:val="single" w:sz="4" w:space="0" w:color="auto"/>
              <w:bottom w:val="single" w:sz="4" w:space="0" w:color="auto"/>
              <w:right w:val="single" w:sz="4" w:space="0" w:color="auto"/>
            </w:tcBorders>
          </w:tcPr>
          <w:p w14:paraId="07C6C85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«А» – прийнято до виконання, «R» – не прийнято до виконання</w:t>
            </w:r>
          </w:p>
        </w:tc>
        <w:tc>
          <w:tcPr>
            <w:tcW w:w="2410" w:type="dxa"/>
            <w:tcBorders>
              <w:top w:val="single" w:sz="4" w:space="0" w:color="auto"/>
              <w:left w:val="single" w:sz="4" w:space="0" w:color="auto"/>
              <w:bottom w:val="single" w:sz="4" w:space="0" w:color="auto"/>
              <w:right w:val="single" w:sz="4" w:space="0" w:color="auto"/>
            </w:tcBorders>
          </w:tcPr>
          <w:p w14:paraId="700166C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 *</w:t>
            </w:r>
          </w:p>
        </w:tc>
      </w:tr>
      <w:tr w:rsidR="004271E6" w:rsidRPr="00047E1B" w14:paraId="7BFBDD1C" w14:textId="77777777">
        <w:tc>
          <w:tcPr>
            <w:tcW w:w="993" w:type="dxa"/>
            <w:tcBorders>
              <w:top w:val="single" w:sz="4" w:space="0" w:color="auto"/>
              <w:left w:val="single" w:sz="4" w:space="0" w:color="auto"/>
              <w:bottom w:val="single" w:sz="4" w:space="0" w:color="auto"/>
              <w:right w:val="single" w:sz="4" w:space="0" w:color="auto"/>
            </w:tcBorders>
          </w:tcPr>
          <w:p w14:paraId="4857E96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32. </w:t>
            </w:r>
          </w:p>
        </w:tc>
        <w:tc>
          <w:tcPr>
            <w:tcW w:w="6237" w:type="dxa"/>
            <w:tcBorders>
              <w:top w:val="single" w:sz="4" w:space="0" w:color="auto"/>
              <w:left w:val="single" w:sz="4" w:space="0" w:color="auto"/>
              <w:bottom w:val="single" w:sz="4" w:space="0" w:color="auto"/>
              <w:right w:val="single" w:sz="4" w:space="0" w:color="auto"/>
            </w:tcBorders>
          </w:tcPr>
          <w:p w14:paraId="6FA2E63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Причина, за якою відмовлено у прийнятті до виконання розпорядження на розблокування  </w:t>
            </w:r>
          </w:p>
        </w:tc>
        <w:tc>
          <w:tcPr>
            <w:tcW w:w="2410" w:type="dxa"/>
            <w:tcBorders>
              <w:top w:val="single" w:sz="4" w:space="0" w:color="auto"/>
              <w:left w:val="single" w:sz="4" w:space="0" w:color="auto"/>
              <w:bottom w:val="single" w:sz="4" w:space="0" w:color="auto"/>
              <w:right w:val="single" w:sz="4" w:space="0" w:color="auto"/>
            </w:tcBorders>
          </w:tcPr>
          <w:p w14:paraId="5765EB2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Char(60) **</w:t>
            </w:r>
          </w:p>
        </w:tc>
      </w:tr>
    </w:tbl>
    <w:p w14:paraId="085E6B1E" w14:textId="77777777" w:rsidR="004271E6" w:rsidRPr="00047E1B" w:rsidRDefault="004271E6" w:rsidP="004271E6">
      <w:pPr>
        <w:spacing w:before="20" w:after="20"/>
        <w:rPr>
          <w:rFonts w:ascii="Times New Roman" w:hAnsi="Times New Roman"/>
          <w:sz w:val="24"/>
          <w:szCs w:val="24"/>
        </w:rPr>
      </w:pPr>
    </w:p>
    <w:p w14:paraId="29401FC3" w14:textId="77777777" w:rsidR="004271E6" w:rsidRPr="00047E1B" w:rsidRDefault="004271E6" w:rsidP="004271E6">
      <w:pPr>
        <w:ind w:left="426"/>
        <w:rPr>
          <w:rFonts w:ascii="Times New Roman" w:hAnsi="Times New Roman"/>
          <w:sz w:val="24"/>
          <w:szCs w:val="24"/>
        </w:rPr>
      </w:pPr>
      <w:r w:rsidRPr="00047E1B">
        <w:rPr>
          <w:rFonts w:ascii="Times New Roman" w:hAnsi="Times New Roman"/>
          <w:sz w:val="24"/>
          <w:szCs w:val="24"/>
        </w:rPr>
        <w:t xml:space="preserve">*  - розмір поля співпадає з вказаним </w:t>
      </w:r>
    </w:p>
    <w:p w14:paraId="1C0F48B8" w14:textId="77777777" w:rsidR="004271E6" w:rsidRPr="00047E1B" w:rsidRDefault="004271E6" w:rsidP="004271E6">
      <w:pPr>
        <w:ind w:left="426"/>
        <w:rPr>
          <w:rFonts w:ascii="Times New Roman" w:hAnsi="Times New Roman"/>
          <w:sz w:val="24"/>
          <w:szCs w:val="24"/>
        </w:rPr>
      </w:pPr>
      <w:r w:rsidRPr="00047E1B">
        <w:rPr>
          <w:rFonts w:ascii="Times New Roman" w:hAnsi="Times New Roman"/>
          <w:sz w:val="24"/>
          <w:szCs w:val="24"/>
        </w:rPr>
        <w:t>**  - максимально дозволений розмір поля</w:t>
      </w:r>
    </w:p>
    <w:p w14:paraId="11657C42" w14:textId="77777777" w:rsidR="004271E6" w:rsidRPr="00047E1B" w:rsidRDefault="004271E6" w:rsidP="004271E6">
      <w:pPr>
        <w:ind w:left="426"/>
        <w:rPr>
          <w:rFonts w:ascii="Times New Roman" w:hAnsi="Times New Roman"/>
          <w:sz w:val="24"/>
          <w:szCs w:val="24"/>
        </w:rPr>
      </w:pPr>
      <w:r w:rsidRPr="00047E1B">
        <w:rPr>
          <w:rFonts w:ascii="Times New Roman" w:hAnsi="Times New Roman"/>
          <w:sz w:val="24"/>
          <w:szCs w:val="24"/>
        </w:rPr>
        <w:t xml:space="preserve">Всі поля запису використовують кодування Windows-1251 (Cyrillic). </w:t>
      </w:r>
    </w:p>
    <w:p w14:paraId="7D5CB967" w14:textId="77777777" w:rsidR="004271E6" w:rsidRPr="00047E1B" w:rsidRDefault="004271E6" w:rsidP="004271E6">
      <w:pPr>
        <w:ind w:left="426"/>
        <w:rPr>
          <w:rFonts w:ascii="Times New Roman" w:hAnsi="Times New Roman"/>
          <w:sz w:val="24"/>
          <w:szCs w:val="24"/>
        </w:rPr>
      </w:pPr>
    </w:p>
    <w:p w14:paraId="6941A4EB" w14:textId="77777777" w:rsidR="004271E6" w:rsidRPr="00047E1B" w:rsidRDefault="004271E6" w:rsidP="004271E6">
      <w:pPr>
        <w:rPr>
          <w:rFonts w:ascii="Times New Roman" w:hAnsi="Times New Roman"/>
          <w:b/>
          <w:sz w:val="24"/>
          <w:szCs w:val="24"/>
        </w:rPr>
      </w:pPr>
      <w:r w:rsidRPr="00047E1B">
        <w:rPr>
          <w:rFonts w:ascii="Times New Roman" w:hAnsi="Times New Roman"/>
          <w:b/>
          <w:sz w:val="24"/>
          <w:szCs w:val="24"/>
        </w:rPr>
        <w:lastRenderedPageBreak/>
        <w:t>4. Формат запису про прийняте / неприйняте розпорядження на розблокування клірингових активів щодо коштів</w:t>
      </w:r>
    </w:p>
    <w:p w14:paraId="1660B8FE" w14:textId="77777777" w:rsidR="004271E6" w:rsidRPr="00047E1B" w:rsidRDefault="004271E6" w:rsidP="004271E6">
      <w:pPr>
        <w:rPr>
          <w:rFonts w:ascii="Times New Roman" w:hAnsi="Times New Roman"/>
          <w:sz w:val="24"/>
          <w:szCs w:val="24"/>
        </w:rPr>
      </w:pPr>
    </w:p>
    <w:p w14:paraId="17A5B826"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Звіт містить ті самі записи про розпорядження на розблокування, що і розпорядження на розблокування, отримане від учасника клірингу, але кожний запис містить два додаткових поля:</w:t>
      </w:r>
    </w:p>
    <w:p w14:paraId="4B965568"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1) поле 31 – ознаку «Прийнято до виконання» або «Не прийнято до виконання»;</w:t>
      </w:r>
    </w:p>
    <w:p w14:paraId="61575B2F"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2) поле 32 – причина, за якою відмовлено у прийнятті розпорядження на розблокування до виконання.</w:t>
      </w:r>
    </w:p>
    <w:p w14:paraId="6F520332" w14:textId="77777777" w:rsidR="004271E6" w:rsidRPr="00047E1B" w:rsidRDefault="004271E6" w:rsidP="004271E6">
      <w:pPr>
        <w:rPr>
          <w:rFonts w:ascii="Times New Roman" w:hAnsi="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237"/>
        <w:gridCol w:w="2410"/>
      </w:tblGrid>
      <w:tr w:rsidR="004271E6" w:rsidRPr="00047E1B" w14:paraId="025809CC" w14:textId="77777777">
        <w:tc>
          <w:tcPr>
            <w:tcW w:w="993" w:type="dxa"/>
            <w:tcBorders>
              <w:top w:val="single" w:sz="4" w:space="0" w:color="auto"/>
              <w:left w:val="single" w:sz="4" w:space="0" w:color="auto"/>
              <w:bottom w:val="single" w:sz="4" w:space="0" w:color="auto"/>
              <w:right w:val="single" w:sz="4" w:space="0" w:color="auto"/>
            </w:tcBorders>
            <w:shd w:val="pct15" w:color="auto" w:fill="FFFFFF"/>
          </w:tcPr>
          <w:p w14:paraId="38518F4C" w14:textId="77777777" w:rsidR="004271E6" w:rsidRPr="00047E1B" w:rsidRDefault="004271E6">
            <w:pPr>
              <w:spacing w:before="0"/>
              <w:ind w:firstLine="0"/>
              <w:rPr>
                <w:rFonts w:ascii="Times New Roman" w:hAnsi="Times New Roman"/>
                <w:b/>
                <w:sz w:val="24"/>
                <w:szCs w:val="24"/>
              </w:rPr>
            </w:pPr>
            <w:r w:rsidRPr="00047E1B">
              <w:rPr>
                <w:rFonts w:ascii="Times New Roman" w:hAnsi="Times New Roman"/>
                <w:b/>
                <w:sz w:val="24"/>
                <w:szCs w:val="24"/>
              </w:rPr>
              <w:t>Номер</w:t>
            </w:r>
          </w:p>
        </w:tc>
        <w:tc>
          <w:tcPr>
            <w:tcW w:w="6237" w:type="dxa"/>
            <w:tcBorders>
              <w:top w:val="single" w:sz="4" w:space="0" w:color="auto"/>
              <w:left w:val="single" w:sz="4" w:space="0" w:color="auto"/>
              <w:bottom w:val="single" w:sz="4" w:space="0" w:color="auto"/>
              <w:right w:val="single" w:sz="4" w:space="0" w:color="auto"/>
            </w:tcBorders>
            <w:shd w:val="pct15" w:color="auto" w:fill="FFFFFF"/>
          </w:tcPr>
          <w:p w14:paraId="2BF33372"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Визначення поля</w:t>
            </w:r>
          </w:p>
        </w:tc>
        <w:tc>
          <w:tcPr>
            <w:tcW w:w="2410" w:type="dxa"/>
            <w:tcBorders>
              <w:top w:val="single" w:sz="4" w:space="0" w:color="auto"/>
              <w:left w:val="single" w:sz="4" w:space="0" w:color="auto"/>
              <w:bottom w:val="single" w:sz="4" w:space="0" w:color="auto"/>
              <w:right w:val="single" w:sz="4" w:space="0" w:color="auto"/>
            </w:tcBorders>
            <w:shd w:val="pct15" w:color="auto" w:fill="FFFFFF"/>
          </w:tcPr>
          <w:p w14:paraId="2C097847" w14:textId="77777777" w:rsidR="004271E6" w:rsidRPr="00047E1B" w:rsidRDefault="004271E6">
            <w:pPr>
              <w:spacing w:before="0"/>
              <w:ind w:firstLine="0"/>
              <w:jc w:val="center"/>
              <w:rPr>
                <w:rFonts w:ascii="Times New Roman" w:hAnsi="Times New Roman"/>
                <w:b/>
                <w:sz w:val="24"/>
                <w:szCs w:val="24"/>
              </w:rPr>
            </w:pPr>
            <w:r w:rsidRPr="00047E1B">
              <w:rPr>
                <w:rFonts w:ascii="Times New Roman" w:hAnsi="Times New Roman"/>
                <w:b/>
                <w:sz w:val="24"/>
                <w:szCs w:val="24"/>
              </w:rPr>
              <w:t>Розмір поля</w:t>
            </w:r>
          </w:p>
        </w:tc>
      </w:tr>
      <w:tr w:rsidR="004271E6" w:rsidRPr="00047E1B" w14:paraId="1C5F5604" w14:textId="77777777">
        <w:tc>
          <w:tcPr>
            <w:tcW w:w="993" w:type="dxa"/>
            <w:tcBorders>
              <w:top w:val="single" w:sz="4" w:space="0" w:color="auto"/>
              <w:left w:val="single" w:sz="4" w:space="0" w:color="auto"/>
              <w:bottom w:val="single" w:sz="4" w:space="0" w:color="auto"/>
              <w:right w:val="single" w:sz="4" w:space="0" w:color="auto"/>
            </w:tcBorders>
          </w:tcPr>
          <w:p w14:paraId="067C8DF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1. </w:t>
            </w:r>
          </w:p>
        </w:tc>
        <w:tc>
          <w:tcPr>
            <w:tcW w:w="6237" w:type="dxa"/>
            <w:tcBorders>
              <w:top w:val="single" w:sz="4" w:space="0" w:color="auto"/>
              <w:left w:val="single" w:sz="4" w:space="0" w:color="auto"/>
              <w:bottom w:val="single" w:sz="4" w:space="0" w:color="auto"/>
              <w:right w:val="single" w:sz="4" w:space="0" w:color="auto"/>
            </w:tcBorders>
          </w:tcPr>
          <w:p w14:paraId="735EC85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Поле приймає значення ACR</w:t>
            </w:r>
          </w:p>
        </w:tc>
        <w:tc>
          <w:tcPr>
            <w:tcW w:w="2410" w:type="dxa"/>
            <w:tcBorders>
              <w:top w:val="single" w:sz="4" w:space="0" w:color="auto"/>
              <w:left w:val="single" w:sz="4" w:space="0" w:color="auto"/>
              <w:bottom w:val="single" w:sz="4" w:space="0" w:color="auto"/>
              <w:right w:val="single" w:sz="4" w:space="0" w:color="auto"/>
            </w:tcBorders>
          </w:tcPr>
          <w:p w14:paraId="1638CEB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Char(3)*</w:t>
            </w:r>
          </w:p>
        </w:tc>
      </w:tr>
      <w:tr w:rsidR="004271E6" w:rsidRPr="00047E1B" w14:paraId="616735C5" w14:textId="77777777">
        <w:tc>
          <w:tcPr>
            <w:tcW w:w="993" w:type="dxa"/>
            <w:tcBorders>
              <w:top w:val="single" w:sz="4" w:space="0" w:color="auto"/>
              <w:left w:val="single" w:sz="4" w:space="0" w:color="auto"/>
              <w:bottom w:val="single" w:sz="4" w:space="0" w:color="auto"/>
              <w:right w:val="single" w:sz="4" w:space="0" w:color="auto"/>
            </w:tcBorders>
          </w:tcPr>
          <w:p w14:paraId="1073A3E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w:t>
            </w:r>
          </w:p>
        </w:tc>
        <w:tc>
          <w:tcPr>
            <w:tcW w:w="6237" w:type="dxa"/>
            <w:tcBorders>
              <w:top w:val="single" w:sz="4" w:space="0" w:color="auto"/>
              <w:left w:val="single" w:sz="4" w:space="0" w:color="auto"/>
              <w:bottom w:val="single" w:sz="4" w:space="0" w:color="auto"/>
              <w:right w:val="single" w:sz="4" w:space="0" w:color="auto"/>
            </w:tcBorders>
          </w:tcPr>
          <w:p w14:paraId="3F62D31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Код за ЄДРПОУ учасника клірингу, який надав розпорядження на розблокування</w:t>
            </w:r>
          </w:p>
        </w:tc>
        <w:tc>
          <w:tcPr>
            <w:tcW w:w="2410" w:type="dxa"/>
            <w:tcBorders>
              <w:top w:val="single" w:sz="4" w:space="0" w:color="auto"/>
              <w:left w:val="single" w:sz="4" w:space="0" w:color="auto"/>
              <w:bottom w:val="single" w:sz="4" w:space="0" w:color="auto"/>
              <w:right w:val="single" w:sz="4" w:space="0" w:color="auto"/>
            </w:tcBorders>
          </w:tcPr>
          <w:p w14:paraId="4D48155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13ADF47A" w14:textId="77777777">
        <w:tc>
          <w:tcPr>
            <w:tcW w:w="993" w:type="dxa"/>
            <w:tcBorders>
              <w:top w:val="single" w:sz="4" w:space="0" w:color="auto"/>
              <w:left w:val="single" w:sz="4" w:space="0" w:color="auto"/>
              <w:bottom w:val="single" w:sz="4" w:space="0" w:color="auto"/>
              <w:right w:val="single" w:sz="4" w:space="0" w:color="auto"/>
            </w:tcBorders>
          </w:tcPr>
          <w:p w14:paraId="4F86A2E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3.</w:t>
            </w:r>
          </w:p>
        </w:tc>
        <w:tc>
          <w:tcPr>
            <w:tcW w:w="6237" w:type="dxa"/>
            <w:tcBorders>
              <w:top w:val="single" w:sz="4" w:space="0" w:color="auto"/>
              <w:left w:val="single" w:sz="4" w:space="0" w:color="auto"/>
              <w:bottom w:val="single" w:sz="4" w:space="0" w:color="auto"/>
              <w:right w:val="single" w:sz="4" w:space="0" w:color="auto"/>
            </w:tcBorders>
          </w:tcPr>
          <w:p w14:paraId="7B23632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Дата формування розпорядження на розблокування (у форматі YYYYMMDD)</w:t>
            </w:r>
          </w:p>
        </w:tc>
        <w:tc>
          <w:tcPr>
            <w:tcW w:w="2410" w:type="dxa"/>
            <w:tcBorders>
              <w:top w:val="single" w:sz="4" w:space="0" w:color="auto"/>
              <w:left w:val="single" w:sz="4" w:space="0" w:color="auto"/>
              <w:bottom w:val="single" w:sz="4" w:space="0" w:color="auto"/>
              <w:right w:val="single" w:sz="4" w:space="0" w:color="auto"/>
            </w:tcBorders>
          </w:tcPr>
          <w:p w14:paraId="17A0ECE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01C26724" w14:textId="77777777">
        <w:tc>
          <w:tcPr>
            <w:tcW w:w="993" w:type="dxa"/>
            <w:tcBorders>
              <w:top w:val="single" w:sz="4" w:space="0" w:color="auto"/>
              <w:left w:val="single" w:sz="4" w:space="0" w:color="auto"/>
              <w:bottom w:val="single" w:sz="4" w:space="0" w:color="auto"/>
              <w:right w:val="single" w:sz="4" w:space="0" w:color="auto"/>
            </w:tcBorders>
          </w:tcPr>
          <w:p w14:paraId="13889E8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4.</w:t>
            </w:r>
          </w:p>
        </w:tc>
        <w:tc>
          <w:tcPr>
            <w:tcW w:w="6237" w:type="dxa"/>
            <w:tcBorders>
              <w:top w:val="single" w:sz="4" w:space="0" w:color="auto"/>
              <w:left w:val="single" w:sz="4" w:space="0" w:color="auto"/>
              <w:bottom w:val="single" w:sz="4" w:space="0" w:color="auto"/>
              <w:right w:val="single" w:sz="4" w:space="0" w:color="auto"/>
            </w:tcBorders>
          </w:tcPr>
          <w:p w14:paraId="7B3648F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Номер розпорядження на розблокування</w:t>
            </w:r>
          </w:p>
        </w:tc>
        <w:tc>
          <w:tcPr>
            <w:tcW w:w="2410" w:type="dxa"/>
            <w:tcBorders>
              <w:top w:val="single" w:sz="4" w:space="0" w:color="auto"/>
              <w:left w:val="single" w:sz="4" w:space="0" w:color="auto"/>
              <w:bottom w:val="single" w:sz="4" w:space="0" w:color="auto"/>
              <w:right w:val="single" w:sz="4" w:space="0" w:color="auto"/>
            </w:tcBorders>
          </w:tcPr>
          <w:p w14:paraId="6C9A97E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3A2989F3" w14:textId="77777777">
        <w:tc>
          <w:tcPr>
            <w:tcW w:w="993" w:type="dxa"/>
            <w:tcBorders>
              <w:top w:val="single" w:sz="4" w:space="0" w:color="auto"/>
              <w:left w:val="single" w:sz="4" w:space="0" w:color="auto"/>
              <w:bottom w:val="single" w:sz="4" w:space="0" w:color="auto"/>
              <w:right w:val="single" w:sz="4" w:space="0" w:color="auto"/>
            </w:tcBorders>
          </w:tcPr>
          <w:p w14:paraId="19FB8B0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5.</w:t>
            </w:r>
          </w:p>
        </w:tc>
        <w:tc>
          <w:tcPr>
            <w:tcW w:w="6237" w:type="dxa"/>
            <w:tcBorders>
              <w:top w:val="single" w:sz="4" w:space="0" w:color="auto"/>
              <w:left w:val="single" w:sz="4" w:space="0" w:color="auto"/>
              <w:bottom w:val="single" w:sz="4" w:space="0" w:color="auto"/>
              <w:right w:val="single" w:sz="4" w:space="0" w:color="auto"/>
            </w:tcBorders>
          </w:tcPr>
          <w:p w14:paraId="6212235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6CE2216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4638E2D8" w14:textId="77777777">
        <w:tc>
          <w:tcPr>
            <w:tcW w:w="993" w:type="dxa"/>
            <w:tcBorders>
              <w:top w:val="single" w:sz="4" w:space="0" w:color="auto"/>
              <w:left w:val="single" w:sz="4" w:space="0" w:color="auto"/>
              <w:bottom w:val="single" w:sz="4" w:space="0" w:color="auto"/>
              <w:right w:val="single" w:sz="4" w:space="0" w:color="auto"/>
            </w:tcBorders>
          </w:tcPr>
          <w:p w14:paraId="669DF50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6.</w:t>
            </w:r>
          </w:p>
        </w:tc>
        <w:tc>
          <w:tcPr>
            <w:tcW w:w="6237" w:type="dxa"/>
            <w:tcBorders>
              <w:top w:val="single" w:sz="4" w:space="0" w:color="auto"/>
              <w:left w:val="single" w:sz="4" w:space="0" w:color="auto"/>
              <w:bottom w:val="single" w:sz="4" w:space="0" w:color="auto"/>
              <w:right w:val="single" w:sz="4" w:space="0" w:color="auto"/>
            </w:tcBorders>
          </w:tcPr>
          <w:p w14:paraId="54CE383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Код за ЄДРПОУ учасника клірингу, який надав розпорядження на розблокування (значення поля повинне співпадати зі значенням поля 2)</w:t>
            </w:r>
          </w:p>
        </w:tc>
        <w:tc>
          <w:tcPr>
            <w:tcW w:w="2410" w:type="dxa"/>
            <w:tcBorders>
              <w:top w:val="single" w:sz="4" w:space="0" w:color="auto"/>
              <w:left w:val="single" w:sz="4" w:space="0" w:color="auto"/>
              <w:bottom w:val="single" w:sz="4" w:space="0" w:color="auto"/>
              <w:right w:val="single" w:sz="4" w:space="0" w:color="auto"/>
            </w:tcBorders>
          </w:tcPr>
          <w:p w14:paraId="065000B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524E278D" w14:textId="77777777">
        <w:tc>
          <w:tcPr>
            <w:tcW w:w="993" w:type="dxa"/>
            <w:tcBorders>
              <w:top w:val="single" w:sz="4" w:space="0" w:color="auto"/>
              <w:left w:val="single" w:sz="4" w:space="0" w:color="auto"/>
              <w:bottom w:val="single" w:sz="4" w:space="0" w:color="auto"/>
              <w:right w:val="single" w:sz="4" w:space="0" w:color="auto"/>
            </w:tcBorders>
          </w:tcPr>
          <w:p w14:paraId="0F635B4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7.</w:t>
            </w:r>
          </w:p>
        </w:tc>
        <w:tc>
          <w:tcPr>
            <w:tcW w:w="6237" w:type="dxa"/>
            <w:tcBorders>
              <w:top w:val="single" w:sz="4" w:space="0" w:color="auto"/>
              <w:left w:val="single" w:sz="4" w:space="0" w:color="auto"/>
              <w:bottom w:val="single" w:sz="4" w:space="0" w:color="auto"/>
              <w:right w:val="single" w:sz="4" w:space="0" w:color="auto"/>
            </w:tcBorders>
          </w:tcPr>
          <w:p w14:paraId="71B262D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638722C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47F6352D" w14:textId="77777777">
        <w:tc>
          <w:tcPr>
            <w:tcW w:w="993" w:type="dxa"/>
            <w:tcBorders>
              <w:top w:val="single" w:sz="4" w:space="0" w:color="auto"/>
              <w:left w:val="single" w:sz="4" w:space="0" w:color="auto"/>
              <w:bottom w:val="single" w:sz="4" w:space="0" w:color="auto"/>
              <w:right w:val="single" w:sz="4" w:space="0" w:color="auto"/>
            </w:tcBorders>
          </w:tcPr>
          <w:p w14:paraId="1B501E5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8.</w:t>
            </w:r>
          </w:p>
        </w:tc>
        <w:tc>
          <w:tcPr>
            <w:tcW w:w="6237" w:type="dxa"/>
            <w:tcBorders>
              <w:top w:val="single" w:sz="4" w:space="0" w:color="auto"/>
              <w:left w:val="single" w:sz="4" w:space="0" w:color="auto"/>
              <w:bottom w:val="single" w:sz="4" w:space="0" w:color="auto"/>
              <w:right w:val="single" w:sz="4" w:space="0" w:color="auto"/>
            </w:tcBorders>
          </w:tcPr>
          <w:p w14:paraId="6BA8F2C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4B77A4B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45355860" w14:textId="77777777">
        <w:tc>
          <w:tcPr>
            <w:tcW w:w="993" w:type="dxa"/>
            <w:tcBorders>
              <w:top w:val="single" w:sz="4" w:space="0" w:color="auto"/>
              <w:left w:val="single" w:sz="4" w:space="0" w:color="auto"/>
              <w:bottom w:val="single" w:sz="4" w:space="0" w:color="auto"/>
              <w:right w:val="single" w:sz="4" w:space="0" w:color="auto"/>
            </w:tcBorders>
          </w:tcPr>
          <w:p w14:paraId="4B62EA7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9.</w:t>
            </w:r>
          </w:p>
        </w:tc>
        <w:tc>
          <w:tcPr>
            <w:tcW w:w="6237" w:type="dxa"/>
            <w:tcBorders>
              <w:top w:val="single" w:sz="4" w:space="0" w:color="auto"/>
              <w:left w:val="single" w:sz="4" w:space="0" w:color="auto"/>
              <w:bottom w:val="single" w:sz="4" w:space="0" w:color="auto"/>
              <w:right w:val="single" w:sz="4" w:space="0" w:color="auto"/>
            </w:tcBorders>
          </w:tcPr>
          <w:p w14:paraId="2CCADA3D" w14:textId="77777777" w:rsidR="004271E6" w:rsidRPr="00047E1B" w:rsidRDefault="004271E6">
            <w:pPr>
              <w:spacing w:before="0"/>
              <w:ind w:firstLine="0"/>
              <w:rPr>
                <w:rFonts w:ascii="Times New Roman" w:hAnsi="Times New Roman"/>
                <w:b/>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7D23104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108327C9" w14:textId="77777777">
        <w:tc>
          <w:tcPr>
            <w:tcW w:w="993" w:type="dxa"/>
            <w:tcBorders>
              <w:top w:val="single" w:sz="4" w:space="0" w:color="auto"/>
              <w:left w:val="single" w:sz="4" w:space="0" w:color="auto"/>
              <w:bottom w:val="single" w:sz="4" w:space="0" w:color="auto"/>
              <w:right w:val="single" w:sz="4" w:space="0" w:color="auto"/>
            </w:tcBorders>
          </w:tcPr>
          <w:p w14:paraId="2A8C453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10.</w:t>
            </w:r>
          </w:p>
        </w:tc>
        <w:tc>
          <w:tcPr>
            <w:tcW w:w="6237" w:type="dxa"/>
            <w:tcBorders>
              <w:top w:val="single" w:sz="4" w:space="0" w:color="auto"/>
              <w:left w:val="single" w:sz="4" w:space="0" w:color="auto"/>
              <w:bottom w:val="single" w:sz="4" w:space="0" w:color="auto"/>
              <w:right w:val="single" w:sz="4" w:space="0" w:color="auto"/>
            </w:tcBorders>
          </w:tcPr>
          <w:p w14:paraId="624785B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6CE10B8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47AD9480" w14:textId="77777777">
        <w:tc>
          <w:tcPr>
            <w:tcW w:w="993" w:type="dxa"/>
            <w:tcBorders>
              <w:top w:val="single" w:sz="4" w:space="0" w:color="auto"/>
              <w:left w:val="single" w:sz="4" w:space="0" w:color="auto"/>
              <w:bottom w:val="single" w:sz="4" w:space="0" w:color="auto"/>
              <w:right w:val="single" w:sz="4" w:space="0" w:color="auto"/>
            </w:tcBorders>
          </w:tcPr>
          <w:p w14:paraId="129A0E4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11.</w:t>
            </w:r>
          </w:p>
        </w:tc>
        <w:tc>
          <w:tcPr>
            <w:tcW w:w="6237" w:type="dxa"/>
            <w:tcBorders>
              <w:top w:val="single" w:sz="4" w:space="0" w:color="auto"/>
              <w:left w:val="single" w:sz="4" w:space="0" w:color="auto"/>
              <w:bottom w:val="single" w:sz="4" w:space="0" w:color="auto"/>
              <w:right w:val="single" w:sz="4" w:space="0" w:color="auto"/>
            </w:tcBorders>
          </w:tcPr>
          <w:p w14:paraId="3B22A5D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3B41001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2A03789A" w14:textId="77777777">
        <w:tc>
          <w:tcPr>
            <w:tcW w:w="993" w:type="dxa"/>
            <w:tcBorders>
              <w:top w:val="single" w:sz="4" w:space="0" w:color="auto"/>
              <w:left w:val="single" w:sz="4" w:space="0" w:color="auto"/>
              <w:bottom w:val="single" w:sz="4" w:space="0" w:color="auto"/>
              <w:right w:val="single" w:sz="4" w:space="0" w:color="auto"/>
            </w:tcBorders>
          </w:tcPr>
          <w:p w14:paraId="6926CF0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12.</w:t>
            </w:r>
          </w:p>
        </w:tc>
        <w:tc>
          <w:tcPr>
            <w:tcW w:w="6237" w:type="dxa"/>
            <w:tcBorders>
              <w:top w:val="single" w:sz="4" w:space="0" w:color="auto"/>
              <w:left w:val="single" w:sz="4" w:space="0" w:color="auto"/>
              <w:bottom w:val="single" w:sz="4" w:space="0" w:color="auto"/>
              <w:right w:val="single" w:sz="4" w:space="0" w:color="auto"/>
            </w:tcBorders>
          </w:tcPr>
          <w:p w14:paraId="10E172A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Код за ЄДРПОУ учасника клірингу, який надав розпорядження на розблокування (значення поля повинне співпадати зі значенням поля 2)</w:t>
            </w:r>
          </w:p>
        </w:tc>
        <w:tc>
          <w:tcPr>
            <w:tcW w:w="2410" w:type="dxa"/>
            <w:tcBorders>
              <w:top w:val="single" w:sz="4" w:space="0" w:color="auto"/>
              <w:left w:val="single" w:sz="4" w:space="0" w:color="auto"/>
              <w:bottom w:val="single" w:sz="4" w:space="0" w:color="auto"/>
              <w:right w:val="single" w:sz="4" w:space="0" w:color="auto"/>
            </w:tcBorders>
          </w:tcPr>
          <w:p w14:paraId="33F71C3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1BE21AC7" w14:textId="77777777">
        <w:tc>
          <w:tcPr>
            <w:tcW w:w="993" w:type="dxa"/>
            <w:tcBorders>
              <w:top w:val="single" w:sz="4" w:space="0" w:color="auto"/>
              <w:left w:val="single" w:sz="4" w:space="0" w:color="auto"/>
              <w:bottom w:val="single" w:sz="4" w:space="0" w:color="auto"/>
              <w:right w:val="single" w:sz="4" w:space="0" w:color="auto"/>
            </w:tcBorders>
          </w:tcPr>
          <w:p w14:paraId="62366C0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13.</w:t>
            </w:r>
          </w:p>
        </w:tc>
        <w:tc>
          <w:tcPr>
            <w:tcW w:w="6237" w:type="dxa"/>
            <w:tcBorders>
              <w:top w:val="single" w:sz="4" w:space="0" w:color="auto"/>
              <w:left w:val="single" w:sz="4" w:space="0" w:color="auto"/>
              <w:bottom w:val="single" w:sz="4" w:space="0" w:color="auto"/>
              <w:right w:val="single" w:sz="4" w:space="0" w:color="auto"/>
            </w:tcBorders>
          </w:tcPr>
          <w:p w14:paraId="5CDA6E2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Код учасника клірингу, який надав розпорядження на розблокування згідно з Переліком брокерів, доступним учаснику клірингу в інтернет-клірингу</w:t>
            </w:r>
          </w:p>
        </w:tc>
        <w:tc>
          <w:tcPr>
            <w:tcW w:w="2410" w:type="dxa"/>
            <w:tcBorders>
              <w:top w:val="single" w:sz="4" w:space="0" w:color="auto"/>
              <w:left w:val="single" w:sz="4" w:space="0" w:color="auto"/>
              <w:bottom w:val="single" w:sz="4" w:space="0" w:color="auto"/>
              <w:right w:val="single" w:sz="4" w:space="0" w:color="auto"/>
            </w:tcBorders>
          </w:tcPr>
          <w:p w14:paraId="42C1B24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2DA7B4BA" w14:textId="77777777">
        <w:tc>
          <w:tcPr>
            <w:tcW w:w="993" w:type="dxa"/>
            <w:tcBorders>
              <w:top w:val="single" w:sz="4" w:space="0" w:color="auto"/>
              <w:left w:val="single" w:sz="4" w:space="0" w:color="auto"/>
              <w:bottom w:val="single" w:sz="4" w:space="0" w:color="auto"/>
              <w:right w:val="single" w:sz="4" w:space="0" w:color="auto"/>
            </w:tcBorders>
          </w:tcPr>
          <w:p w14:paraId="4C29FFD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14.</w:t>
            </w:r>
          </w:p>
        </w:tc>
        <w:tc>
          <w:tcPr>
            <w:tcW w:w="6237" w:type="dxa"/>
            <w:tcBorders>
              <w:top w:val="single" w:sz="4" w:space="0" w:color="auto"/>
              <w:left w:val="single" w:sz="4" w:space="0" w:color="auto"/>
              <w:bottom w:val="single" w:sz="4" w:space="0" w:color="auto"/>
              <w:right w:val="single" w:sz="4" w:space="0" w:color="auto"/>
            </w:tcBorders>
          </w:tcPr>
          <w:p w14:paraId="0249844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Ознака клірингового рахунку учасника клірингу / клірингового рахунку клієнта (клієнтів):</w:t>
            </w:r>
          </w:p>
          <w:p w14:paraId="596433BD"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кліринговий рахунок клієнта (клієнтів) учасника клірингу – приймає значення «Р»;</w:t>
            </w:r>
          </w:p>
          <w:p w14:paraId="7421D05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кліринговий рахунок учасника клірингу – приймає значення «O»</w:t>
            </w:r>
          </w:p>
        </w:tc>
        <w:tc>
          <w:tcPr>
            <w:tcW w:w="2410" w:type="dxa"/>
            <w:tcBorders>
              <w:top w:val="single" w:sz="4" w:space="0" w:color="auto"/>
              <w:left w:val="single" w:sz="4" w:space="0" w:color="auto"/>
              <w:bottom w:val="single" w:sz="4" w:space="0" w:color="auto"/>
              <w:right w:val="single" w:sz="4" w:space="0" w:color="auto"/>
            </w:tcBorders>
          </w:tcPr>
          <w:p w14:paraId="5042CC6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208E763B" w14:textId="77777777">
        <w:tc>
          <w:tcPr>
            <w:tcW w:w="993" w:type="dxa"/>
            <w:tcBorders>
              <w:top w:val="single" w:sz="4" w:space="0" w:color="auto"/>
              <w:left w:val="single" w:sz="4" w:space="0" w:color="auto"/>
              <w:bottom w:val="single" w:sz="4" w:space="0" w:color="auto"/>
              <w:right w:val="single" w:sz="4" w:space="0" w:color="auto"/>
            </w:tcBorders>
          </w:tcPr>
          <w:p w14:paraId="15CD175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15.</w:t>
            </w:r>
          </w:p>
        </w:tc>
        <w:tc>
          <w:tcPr>
            <w:tcW w:w="6237" w:type="dxa"/>
            <w:tcBorders>
              <w:top w:val="single" w:sz="4" w:space="0" w:color="auto"/>
              <w:left w:val="single" w:sz="4" w:space="0" w:color="auto"/>
              <w:bottom w:val="single" w:sz="4" w:space="0" w:color="auto"/>
              <w:right w:val="single" w:sz="4" w:space="0" w:color="auto"/>
            </w:tcBorders>
          </w:tcPr>
          <w:p w14:paraId="7805414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7CA6A82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Char(10)*</w:t>
            </w:r>
          </w:p>
        </w:tc>
      </w:tr>
      <w:tr w:rsidR="004271E6" w:rsidRPr="00047E1B" w14:paraId="38AD9787" w14:textId="77777777">
        <w:tc>
          <w:tcPr>
            <w:tcW w:w="993" w:type="dxa"/>
            <w:tcBorders>
              <w:top w:val="single" w:sz="4" w:space="0" w:color="auto"/>
              <w:left w:val="single" w:sz="4" w:space="0" w:color="auto"/>
              <w:bottom w:val="single" w:sz="4" w:space="0" w:color="auto"/>
              <w:right w:val="single" w:sz="4" w:space="0" w:color="auto"/>
            </w:tcBorders>
          </w:tcPr>
          <w:p w14:paraId="145A6B9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16.</w:t>
            </w:r>
          </w:p>
        </w:tc>
        <w:tc>
          <w:tcPr>
            <w:tcW w:w="6237" w:type="dxa"/>
            <w:tcBorders>
              <w:top w:val="single" w:sz="4" w:space="0" w:color="auto"/>
              <w:left w:val="single" w:sz="4" w:space="0" w:color="auto"/>
              <w:bottom w:val="single" w:sz="4" w:space="0" w:color="auto"/>
              <w:right w:val="single" w:sz="4" w:space="0" w:color="auto"/>
            </w:tcBorders>
          </w:tcPr>
          <w:p w14:paraId="6BDEFFA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6502D4E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4612B7FE" w14:textId="77777777">
        <w:tc>
          <w:tcPr>
            <w:tcW w:w="993" w:type="dxa"/>
            <w:tcBorders>
              <w:top w:val="single" w:sz="4" w:space="0" w:color="auto"/>
              <w:left w:val="single" w:sz="4" w:space="0" w:color="auto"/>
              <w:bottom w:val="single" w:sz="4" w:space="0" w:color="auto"/>
              <w:right w:val="single" w:sz="4" w:space="0" w:color="auto"/>
            </w:tcBorders>
          </w:tcPr>
          <w:p w14:paraId="769ADD1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17.</w:t>
            </w:r>
          </w:p>
        </w:tc>
        <w:tc>
          <w:tcPr>
            <w:tcW w:w="6237" w:type="dxa"/>
            <w:tcBorders>
              <w:top w:val="single" w:sz="4" w:space="0" w:color="auto"/>
              <w:left w:val="single" w:sz="4" w:space="0" w:color="auto"/>
              <w:bottom w:val="single" w:sz="4" w:space="0" w:color="auto"/>
              <w:right w:val="single" w:sz="4" w:space="0" w:color="auto"/>
            </w:tcBorders>
          </w:tcPr>
          <w:p w14:paraId="2E20033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1D28ECD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37B45027" w14:textId="77777777">
        <w:tc>
          <w:tcPr>
            <w:tcW w:w="993" w:type="dxa"/>
            <w:tcBorders>
              <w:top w:val="single" w:sz="4" w:space="0" w:color="auto"/>
              <w:left w:val="single" w:sz="4" w:space="0" w:color="auto"/>
              <w:bottom w:val="single" w:sz="4" w:space="0" w:color="auto"/>
              <w:right w:val="single" w:sz="4" w:space="0" w:color="auto"/>
            </w:tcBorders>
          </w:tcPr>
          <w:p w14:paraId="5729547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18.</w:t>
            </w:r>
          </w:p>
        </w:tc>
        <w:tc>
          <w:tcPr>
            <w:tcW w:w="6237" w:type="dxa"/>
            <w:tcBorders>
              <w:top w:val="single" w:sz="4" w:space="0" w:color="auto"/>
              <w:left w:val="single" w:sz="4" w:space="0" w:color="auto"/>
              <w:bottom w:val="single" w:sz="4" w:space="0" w:color="auto"/>
              <w:right w:val="single" w:sz="4" w:space="0" w:color="auto"/>
            </w:tcBorders>
          </w:tcPr>
          <w:p w14:paraId="679AB7E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358E85E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Char(12)*</w:t>
            </w:r>
          </w:p>
        </w:tc>
      </w:tr>
      <w:tr w:rsidR="004271E6" w:rsidRPr="00047E1B" w14:paraId="627176DB" w14:textId="77777777">
        <w:tc>
          <w:tcPr>
            <w:tcW w:w="993" w:type="dxa"/>
            <w:tcBorders>
              <w:top w:val="single" w:sz="4" w:space="0" w:color="auto"/>
              <w:left w:val="single" w:sz="4" w:space="0" w:color="auto"/>
              <w:bottom w:val="single" w:sz="4" w:space="0" w:color="auto"/>
              <w:right w:val="single" w:sz="4" w:space="0" w:color="auto"/>
            </w:tcBorders>
          </w:tcPr>
          <w:p w14:paraId="1B73C27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lastRenderedPageBreak/>
              <w:t>19.</w:t>
            </w:r>
          </w:p>
        </w:tc>
        <w:tc>
          <w:tcPr>
            <w:tcW w:w="6237" w:type="dxa"/>
            <w:tcBorders>
              <w:top w:val="single" w:sz="4" w:space="0" w:color="auto"/>
              <w:left w:val="single" w:sz="4" w:space="0" w:color="auto"/>
              <w:bottom w:val="single" w:sz="4" w:space="0" w:color="auto"/>
              <w:right w:val="single" w:sz="4" w:space="0" w:color="auto"/>
            </w:tcBorders>
          </w:tcPr>
          <w:p w14:paraId="42F7D79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3917D5C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68ABC31B" w14:textId="77777777">
        <w:tc>
          <w:tcPr>
            <w:tcW w:w="993" w:type="dxa"/>
            <w:tcBorders>
              <w:top w:val="single" w:sz="4" w:space="0" w:color="auto"/>
              <w:left w:val="single" w:sz="4" w:space="0" w:color="auto"/>
              <w:bottom w:val="single" w:sz="4" w:space="0" w:color="auto"/>
              <w:right w:val="single" w:sz="4" w:space="0" w:color="auto"/>
            </w:tcBorders>
          </w:tcPr>
          <w:p w14:paraId="35E98C8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20.</w:t>
            </w:r>
          </w:p>
        </w:tc>
        <w:tc>
          <w:tcPr>
            <w:tcW w:w="6237" w:type="dxa"/>
            <w:tcBorders>
              <w:top w:val="single" w:sz="4" w:space="0" w:color="auto"/>
              <w:left w:val="single" w:sz="4" w:space="0" w:color="auto"/>
              <w:bottom w:val="single" w:sz="4" w:space="0" w:color="auto"/>
              <w:right w:val="single" w:sz="4" w:space="0" w:color="auto"/>
            </w:tcBorders>
          </w:tcPr>
          <w:p w14:paraId="5BC19A4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Сума клірингових</w:t>
            </w:r>
            <w:r w:rsidRPr="00047E1B">
              <w:rPr>
                <w:rFonts w:ascii="Times New Roman" w:hAnsi="Times New Roman"/>
                <w:spacing w:val="-10"/>
                <w:sz w:val="24"/>
                <w:szCs w:val="24"/>
              </w:rPr>
              <w:t xml:space="preserve"> активів щодо</w:t>
            </w:r>
            <w:r w:rsidRPr="00047E1B">
              <w:rPr>
                <w:rFonts w:ascii="Times New Roman" w:hAnsi="Times New Roman"/>
                <w:sz w:val="24"/>
                <w:szCs w:val="24"/>
              </w:rPr>
              <w:t xml:space="preserve"> коштів </w:t>
            </w:r>
          </w:p>
        </w:tc>
        <w:tc>
          <w:tcPr>
            <w:tcW w:w="2410" w:type="dxa"/>
            <w:tcBorders>
              <w:top w:val="single" w:sz="4" w:space="0" w:color="auto"/>
              <w:left w:val="single" w:sz="4" w:space="0" w:color="auto"/>
              <w:bottom w:val="single" w:sz="4" w:space="0" w:color="auto"/>
              <w:right w:val="single" w:sz="4" w:space="0" w:color="auto"/>
            </w:tcBorders>
          </w:tcPr>
          <w:p w14:paraId="2D491B5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Char(18.2)** </w:t>
            </w:r>
          </w:p>
        </w:tc>
      </w:tr>
      <w:tr w:rsidR="004271E6" w:rsidRPr="00047E1B" w14:paraId="31114B9F" w14:textId="77777777">
        <w:tc>
          <w:tcPr>
            <w:tcW w:w="993" w:type="dxa"/>
            <w:tcBorders>
              <w:top w:val="single" w:sz="4" w:space="0" w:color="auto"/>
              <w:left w:val="single" w:sz="4" w:space="0" w:color="auto"/>
              <w:bottom w:val="single" w:sz="4" w:space="0" w:color="auto"/>
              <w:right w:val="single" w:sz="4" w:space="0" w:color="auto"/>
            </w:tcBorders>
          </w:tcPr>
          <w:p w14:paraId="2068DA7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21.</w:t>
            </w:r>
          </w:p>
        </w:tc>
        <w:tc>
          <w:tcPr>
            <w:tcW w:w="6237" w:type="dxa"/>
            <w:tcBorders>
              <w:top w:val="single" w:sz="4" w:space="0" w:color="auto"/>
              <w:left w:val="single" w:sz="4" w:space="0" w:color="auto"/>
              <w:bottom w:val="single" w:sz="4" w:space="0" w:color="auto"/>
              <w:right w:val="single" w:sz="4" w:space="0" w:color="auto"/>
            </w:tcBorders>
          </w:tcPr>
          <w:p w14:paraId="71920A8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0AA9D9B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76C16FA8" w14:textId="77777777">
        <w:tc>
          <w:tcPr>
            <w:tcW w:w="993" w:type="dxa"/>
            <w:tcBorders>
              <w:top w:val="single" w:sz="4" w:space="0" w:color="auto"/>
              <w:left w:val="single" w:sz="4" w:space="0" w:color="auto"/>
              <w:bottom w:val="single" w:sz="4" w:space="0" w:color="auto"/>
              <w:right w:val="single" w:sz="4" w:space="0" w:color="auto"/>
            </w:tcBorders>
          </w:tcPr>
          <w:p w14:paraId="7F8ED0F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22.</w:t>
            </w:r>
          </w:p>
        </w:tc>
        <w:tc>
          <w:tcPr>
            <w:tcW w:w="6237" w:type="dxa"/>
            <w:tcBorders>
              <w:top w:val="single" w:sz="4" w:space="0" w:color="auto"/>
              <w:left w:val="single" w:sz="4" w:space="0" w:color="auto"/>
              <w:bottom w:val="single" w:sz="4" w:space="0" w:color="auto"/>
              <w:right w:val="single" w:sz="4" w:space="0" w:color="auto"/>
            </w:tcBorders>
          </w:tcPr>
          <w:p w14:paraId="24F2F15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Код валюти (може приймати значення: «</w:t>
            </w:r>
            <w:r w:rsidRPr="00047E1B">
              <w:rPr>
                <w:rFonts w:ascii="Times New Roman" w:hAnsi="Times New Roman"/>
                <w:b/>
                <w:sz w:val="24"/>
                <w:szCs w:val="24"/>
              </w:rPr>
              <w:t>UAH000000000</w:t>
            </w:r>
            <w:r w:rsidRPr="00047E1B">
              <w:rPr>
                <w:rFonts w:ascii="Times New Roman" w:hAnsi="Times New Roman"/>
                <w:sz w:val="24"/>
                <w:szCs w:val="24"/>
              </w:rPr>
              <w:t>» для активів у гривні, або «</w:t>
            </w:r>
            <w:r w:rsidRPr="00047E1B">
              <w:rPr>
                <w:rFonts w:ascii="Times New Roman" w:hAnsi="Times New Roman"/>
                <w:b/>
                <w:sz w:val="24"/>
                <w:szCs w:val="24"/>
              </w:rPr>
              <w:t>UAUSD0000000</w:t>
            </w:r>
            <w:r w:rsidRPr="00047E1B">
              <w:rPr>
                <w:rFonts w:ascii="Times New Roman" w:hAnsi="Times New Roman"/>
                <w:sz w:val="24"/>
                <w:szCs w:val="24"/>
              </w:rPr>
              <w:t>» для активів у доларах США, або  «</w:t>
            </w:r>
            <w:r w:rsidRPr="00047E1B">
              <w:rPr>
                <w:rFonts w:ascii="Times New Roman" w:hAnsi="Times New Roman"/>
                <w:b/>
                <w:sz w:val="24"/>
                <w:szCs w:val="24"/>
              </w:rPr>
              <w:t>UAEUR0000000</w:t>
            </w:r>
            <w:r w:rsidRPr="00047E1B">
              <w:rPr>
                <w:rFonts w:ascii="Times New Roman" w:hAnsi="Times New Roman"/>
                <w:sz w:val="24"/>
                <w:szCs w:val="24"/>
              </w:rPr>
              <w:t>» для активів у євро)</w:t>
            </w:r>
          </w:p>
        </w:tc>
        <w:tc>
          <w:tcPr>
            <w:tcW w:w="2410" w:type="dxa"/>
            <w:tcBorders>
              <w:top w:val="single" w:sz="4" w:space="0" w:color="auto"/>
              <w:left w:val="single" w:sz="4" w:space="0" w:color="auto"/>
              <w:bottom w:val="single" w:sz="4" w:space="0" w:color="auto"/>
              <w:right w:val="single" w:sz="4" w:space="0" w:color="auto"/>
            </w:tcBorders>
          </w:tcPr>
          <w:p w14:paraId="17216236"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Char(12)*</w:t>
            </w:r>
          </w:p>
        </w:tc>
      </w:tr>
      <w:tr w:rsidR="004271E6" w:rsidRPr="00047E1B" w14:paraId="4C0700E0" w14:textId="77777777">
        <w:tc>
          <w:tcPr>
            <w:tcW w:w="993" w:type="dxa"/>
            <w:tcBorders>
              <w:top w:val="single" w:sz="4" w:space="0" w:color="auto"/>
              <w:left w:val="single" w:sz="4" w:space="0" w:color="auto"/>
              <w:bottom w:val="single" w:sz="4" w:space="0" w:color="auto"/>
              <w:right w:val="single" w:sz="4" w:space="0" w:color="auto"/>
            </w:tcBorders>
          </w:tcPr>
          <w:p w14:paraId="75E5692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23.</w:t>
            </w:r>
          </w:p>
        </w:tc>
        <w:tc>
          <w:tcPr>
            <w:tcW w:w="6237" w:type="dxa"/>
            <w:tcBorders>
              <w:top w:val="single" w:sz="4" w:space="0" w:color="auto"/>
              <w:left w:val="single" w:sz="4" w:space="0" w:color="auto"/>
              <w:bottom w:val="single" w:sz="4" w:space="0" w:color="auto"/>
              <w:right w:val="single" w:sz="4" w:space="0" w:color="auto"/>
            </w:tcBorders>
          </w:tcPr>
          <w:p w14:paraId="7CFFF75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Ідентифікатор клірингового рахунку учасника клірингу / клірингового рахунку клієнта (клієнтів) – складний реквізит, що має наступну структуру:</w:t>
            </w:r>
          </w:p>
          <w:p w14:paraId="02C2019C"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 код рахунку аналітичного обліку – Char(3) (приймає значення «412»);</w:t>
            </w:r>
          </w:p>
          <w:p w14:paraId="67C46827" w14:textId="53714DA6"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2. ознака «код належності активу» – Char(1) (приймає значення, наведене у </w:t>
            </w:r>
            <w:r w:rsidR="004931C6" w:rsidRPr="00047E1B">
              <w:rPr>
                <w:rFonts w:ascii="Times New Roman" w:hAnsi="Times New Roman"/>
                <w:sz w:val="24"/>
                <w:szCs w:val="24"/>
              </w:rPr>
              <w:t xml:space="preserve">додатку 8.1 </w:t>
            </w:r>
            <w:r w:rsidRPr="00047E1B">
              <w:rPr>
                <w:rFonts w:ascii="Times New Roman" w:hAnsi="Times New Roman"/>
                <w:sz w:val="24"/>
                <w:szCs w:val="24"/>
              </w:rPr>
              <w:t xml:space="preserve"> Регламенту провадження клірингової діяльності в ПАТ «Розрахунковий центр» та повинен співпадати із значенням даної ознаки, вказаним у полі 24);</w:t>
            </w:r>
          </w:p>
          <w:p w14:paraId="74DC9FF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3. код керуючого кліринговим рахунком   – Char(6) (приймає значення – «000000»); </w:t>
            </w:r>
          </w:p>
          <w:p w14:paraId="4EF2E5D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4. номер клірингового рахунку учасника клірингу / клірингового рахунку клієнта (клієнтів) – Char(6) (повинен співпадати з номером клірингового рахунку, вказаним у полі 24);</w:t>
            </w:r>
          </w:p>
        </w:tc>
        <w:tc>
          <w:tcPr>
            <w:tcW w:w="2410" w:type="dxa"/>
            <w:tcBorders>
              <w:top w:val="single" w:sz="4" w:space="0" w:color="auto"/>
              <w:left w:val="single" w:sz="4" w:space="0" w:color="auto"/>
              <w:bottom w:val="single" w:sz="4" w:space="0" w:color="auto"/>
              <w:right w:val="single" w:sz="4" w:space="0" w:color="auto"/>
            </w:tcBorders>
          </w:tcPr>
          <w:p w14:paraId="5768014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078D0462" w14:textId="77777777">
        <w:tc>
          <w:tcPr>
            <w:tcW w:w="993" w:type="dxa"/>
            <w:tcBorders>
              <w:top w:val="single" w:sz="4" w:space="0" w:color="auto"/>
              <w:left w:val="single" w:sz="4" w:space="0" w:color="auto"/>
              <w:bottom w:val="single" w:sz="4" w:space="0" w:color="auto"/>
              <w:right w:val="single" w:sz="4" w:space="0" w:color="auto"/>
            </w:tcBorders>
          </w:tcPr>
          <w:p w14:paraId="43B96EA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24.</w:t>
            </w:r>
          </w:p>
        </w:tc>
        <w:tc>
          <w:tcPr>
            <w:tcW w:w="6237" w:type="dxa"/>
            <w:tcBorders>
              <w:top w:val="single" w:sz="4" w:space="0" w:color="auto"/>
              <w:left w:val="single" w:sz="4" w:space="0" w:color="auto"/>
              <w:bottom w:val="single" w:sz="4" w:space="0" w:color="auto"/>
              <w:right w:val="single" w:sz="4" w:space="0" w:color="auto"/>
            </w:tcBorders>
          </w:tcPr>
          <w:p w14:paraId="3BD728B4"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Ідентифікатор клірингового рахунку учасника клірингу / клірингового рахунку клієнта (клієнтів) – складний реквізит, що має наступну структуру:</w:t>
            </w:r>
          </w:p>
          <w:p w14:paraId="48415D0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1. код рахунку аналітичного обліку – Char(3) (має значення «223»);</w:t>
            </w:r>
          </w:p>
          <w:p w14:paraId="0E9AB501" w14:textId="21A16FDD"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2. ознака «код належності активу» – Char(1) (приймає значення, наведене у </w:t>
            </w:r>
            <w:r w:rsidR="00D90B3C" w:rsidRPr="00047E1B">
              <w:rPr>
                <w:rFonts w:ascii="Times New Roman" w:hAnsi="Times New Roman"/>
                <w:sz w:val="24"/>
                <w:szCs w:val="24"/>
              </w:rPr>
              <w:t xml:space="preserve">додатку 8.1 </w:t>
            </w:r>
            <w:r w:rsidRPr="00047E1B">
              <w:rPr>
                <w:rFonts w:ascii="Times New Roman" w:hAnsi="Times New Roman"/>
                <w:sz w:val="24"/>
                <w:szCs w:val="24"/>
              </w:rPr>
              <w:t xml:space="preserve"> Регламенту провадження клірингової діяльності в ПАТ «Розрахунковий центр»);</w:t>
            </w:r>
          </w:p>
          <w:p w14:paraId="601EAA9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3. код керуючого кліринговим рахунком   – Char(6) («0015хх», надається учаснику клірингу Розрахунковим центром);</w:t>
            </w:r>
          </w:p>
          <w:p w14:paraId="1382A09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4. номер клірингового рахунку учасника клірингу / клірингового рахунку клієнта (клієнтів)  – Char(6).</w:t>
            </w:r>
          </w:p>
        </w:tc>
        <w:tc>
          <w:tcPr>
            <w:tcW w:w="2410" w:type="dxa"/>
            <w:tcBorders>
              <w:top w:val="single" w:sz="4" w:space="0" w:color="auto"/>
              <w:left w:val="single" w:sz="4" w:space="0" w:color="auto"/>
              <w:bottom w:val="single" w:sz="4" w:space="0" w:color="auto"/>
              <w:right w:val="single" w:sz="4" w:space="0" w:color="auto"/>
            </w:tcBorders>
          </w:tcPr>
          <w:p w14:paraId="1558B7BA"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1B9713E6" w14:textId="77777777">
        <w:tc>
          <w:tcPr>
            <w:tcW w:w="993" w:type="dxa"/>
            <w:tcBorders>
              <w:top w:val="single" w:sz="4" w:space="0" w:color="auto"/>
              <w:left w:val="single" w:sz="4" w:space="0" w:color="auto"/>
              <w:bottom w:val="single" w:sz="4" w:space="0" w:color="auto"/>
              <w:right w:val="single" w:sz="4" w:space="0" w:color="auto"/>
            </w:tcBorders>
          </w:tcPr>
          <w:p w14:paraId="47EDE4B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25.</w:t>
            </w:r>
          </w:p>
        </w:tc>
        <w:tc>
          <w:tcPr>
            <w:tcW w:w="6237" w:type="dxa"/>
            <w:tcBorders>
              <w:top w:val="single" w:sz="4" w:space="0" w:color="auto"/>
              <w:left w:val="single" w:sz="4" w:space="0" w:color="auto"/>
              <w:bottom w:val="single" w:sz="4" w:space="0" w:color="auto"/>
              <w:right w:val="single" w:sz="4" w:space="0" w:color="auto"/>
            </w:tcBorders>
          </w:tcPr>
          <w:p w14:paraId="0C6C146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Час опрацювання розпорядження на розблокування (у форматі HH:MM:SS)</w:t>
            </w:r>
          </w:p>
        </w:tc>
        <w:tc>
          <w:tcPr>
            <w:tcW w:w="2410" w:type="dxa"/>
            <w:tcBorders>
              <w:top w:val="single" w:sz="4" w:space="0" w:color="auto"/>
              <w:left w:val="single" w:sz="4" w:space="0" w:color="auto"/>
              <w:bottom w:val="single" w:sz="4" w:space="0" w:color="auto"/>
              <w:right w:val="single" w:sz="4" w:space="0" w:color="auto"/>
            </w:tcBorders>
          </w:tcPr>
          <w:p w14:paraId="295777A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Char(8)*</w:t>
            </w:r>
          </w:p>
        </w:tc>
      </w:tr>
      <w:tr w:rsidR="004271E6" w:rsidRPr="00047E1B" w14:paraId="40F6EE0D" w14:textId="77777777">
        <w:tc>
          <w:tcPr>
            <w:tcW w:w="993" w:type="dxa"/>
            <w:tcBorders>
              <w:top w:val="single" w:sz="4" w:space="0" w:color="auto"/>
              <w:left w:val="single" w:sz="4" w:space="0" w:color="auto"/>
              <w:bottom w:val="single" w:sz="4" w:space="0" w:color="auto"/>
              <w:right w:val="single" w:sz="4" w:space="0" w:color="auto"/>
            </w:tcBorders>
          </w:tcPr>
          <w:p w14:paraId="0DE30F3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26.</w:t>
            </w:r>
          </w:p>
        </w:tc>
        <w:tc>
          <w:tcPr>
            <w:tcW w:w="6237" w:type="dxa"/>
            <w:tcBorders>
              <w:top w:val="single" w:sz="4" w:space="0" w:color="auto"/>
              <w:left w:val="single" w:sz="4" w:space="0" w:color="auto"/>
              <w:bottom w:val="single" w:sz="4" w:space="0" w:color="auto"/>
              <w:right w:val="single" w:sz="4" w:space="0" w:color="auto"/>
            </w:tcBorders>
          </w:tcPr>
          <w:p w14:paraId="5ACA537E"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1EF1E55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37CD74FC" w14:textId="77777777">
        <w:tc>
          <w:tcPr>
            <w:tcW w:w="993" w:type="dxa"/>
            <w:tcBorders>
              <w:top w:val="single" w:sz="4" w:space="0" w:color="auto"/>
              <w:left w:val="single" w:sz="4" w:space="0" w:color="auto"/>
              <w:bottom w:val="single" w:sz="4" w:space="0" w:color="auto"/>
              <w:right w:val="single" w:sz="4" w:space="0" w:color="auto"/>
            </w:tcBorders>
          </w:tcPr>
          <w:p w14:paraId="5C17473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27.</w:t>
            </w:r>
          </w:p>
        </w:tc>
        <w:tc>
          <w:tcPr>
            <w:tcW w:w="6237" w:type="dxa"/>
            <w:tcBorders>
              <w:top w:val="single" w:sz="4" w:space="0" w:color="auto"/>
              <w:left w:val="single" w:sz="4" w:space="0" w:color="auto"/>
              <w:bottom w:val="single" w:sz="4" w:space="0" w:color="auto"/>
              <w:right w:val="single" w:sz="4" w:space="0" w:color="auto"/>
            </w:tcBorders>
          </w:tcPr>
          <w:p w14:paraId="041397F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7EB9C527"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21C794DC" w14:textId="77777777">
        <w:tc>
          <w:tcPr>
            <w:tcW w:w="993" w:type="dxa"/>
            <w:tcBorders>
              <w:top w:val="single" w:sz="4" w:space="0" w:color="auto"/>
              <w:left w:val="single" w:sz="4" w:space="0" w:color="auto"/>
              <w:bottom w:val="single" w:sz="4" w:space="0" w:color="auto"/>
              <w:right w:val="single" w:sz="4" w:space="0" w:color="auto"/>
            </w:tcBorders>
          </w:tcPr>
          <w:p w14:paraId="600DBF49"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28.</w:t>
            </w:r>
          </w:p>
        </w:tc>
        <w:tc>
          <w:tcPr>
            <w:tcW w:w="6237" w:type="dxa"/>
            <w:tcBorders>
              <w:top w:val="single" w:sz="4" w:space="0" w:color="auto"/>
              <w:left w:val="single" w:sz="4" w:space="0" w:color="auto"/>
              <w:bottom w:val="single" w:sz="4" w:space="0" w:color="auto"/>
              <w:right w:val="single" w:sz="4" w:space="0" w:color="auto"/>
            </w:tcBorders>
          </w:tcPr>
          <w:p w14:paraId="0A704843"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1090E5A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Сhar(1)*</w:t>
            </w:r>
          </w:p>
        </w:tc>
      </w:tr>
      <w:tr w:rsidR="004271E6" w:rsidRPr="00047E1B" w14:paraId="5087B92E" w14:textId="77777777">
        <w:tc>
          <w:tcPr>
            <w:tcW w:w="993" w:type="dxa"/>
            <w:tcBorders>
              <w:top w:val="single" w:sz="4" w:space="0" w:color="auto"/>
              <w:left w:val="single" w:sz="4" w:space="0" w:color="auto"/>
              <w:bottom w:val="single" w:sz="4" w:space="0" w:color="auto"/>
              <w:right w:val="single" w:sz="4" w:space="0" w:color="auto"/>
            </w:tcBorders>
          </w:tcPr>
          <w:p w14:paraId="00A67732"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29.</w:t>
            </w:r>
          </w:p>
        </w:tc>
        <w:tc>
          <w:tcPr>
            <w:tcW w:w="6237" w:type="dxa"/>
            <w:tcBorders>
              <w:top w:val="single" w:sz="4" w:space="0" w:color="auto"/>
              <w:left w:val="single" w:sz="4" w:space="0" w:color="auto"/>
              <w:bottom w:val="single" w:sz="4" w:space="0" w:color="auto"/>
              <w:right w:val="single" w:sz="4" w:space="0" w:color="auto"/>
            </w:tcBorders>
          </w:tcPr>
          <w:p w14:paraId="0D37604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Не використовується  </w:t>
            </w:r>
          </w:p>
        </w:tc>
        <w:tc>
          <w:tcPr>
            <w:tcW w:w="2410" w:type="dxa"/>
            <w:tcBorders>
              <w:top w:val="single" w:sz="4" w:space="0" w:color="auto"/>
              <w:left w:val="single" w:sz="4" w:space="0" w:color="auto"/>
              <w:bottom w:val="single" w:sz="4" w:space="0" w:color="auto"/>
              <w:right w:val="single" w:sz="4" w:space="0" w:color="auto"/>
            </w:tcBorders>
          </w:tcPr>
          <w:p w14:paraId="2075569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Сhar(1)*</w:t>
            </w:r>
          </w:p>
        </w:tc>
      </w:tr>
      <w:tr w:rsidR="004271E6" w:rsidRPr="00047E1B" w14:paraId="7BEA79DD" w14:textId="77777777">
        <w:tc>
          <w:tcPr>
            <w:tcW w:w="993" w:type="dxa"/>
            <w:tcBorders>
              <w:top w:val="single" w:sz="4" w:space="0" w:color="auto"/>
              <w:left w:val="single" w:sz="4" w:space="0" w:color="auto"/>
              <w:bottom w:val="single" w:sz="4" w:space="0" w:color="auto"/>
              <w:right w:val="single" w:sz="4" w:space="0" w:color="auto"/>
            </w:tcBorders>
          </w:tcPr>
          <w:p w14:paraId="01D8058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30.</w:t>
            </w:r>
          </w:p>
        </w:tc>
        <w:tc>
          <w:tcPr>
            <w:tcW w:w="6237" w:type="dxa"/>
            <w:tcBorders>
              <w:top w:val="single" w:sz="4" w:space="0" w:color="auto"/>
              <w:left w:val="single" w:sz="4" w:space="0" w:color="auto"/>
              <w:bottom w:val="single" w:sz="4" w:space="0" w:color="auto"/>
              <w:right w:val="single" w:sz="4" w:space="0" w:color="auto"/>
            </w:tcBorders>
          </w:tcPr>
          <w:p w14:paraId="5757AAF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Не використовується</w:t>
            </w:r>
          </w:p>
        </w:tc>
        <w:tc>
          <w:tcPr>
            <w:tcW w:w="2410" w:type="dxa"/>
            <w:tcBorders>
              <w:top w:val="single" w:sz="4" w:space="0" w:color="auto"/>
              <w:left w:val="single" w:sz="4" w:space="0" w:color="auto"/>
              <w:bottom w:val="single" w:sz="4" w:space="0" w:color="auto"/>
              <w:right w:val="single" w:sz="4" w:space="0" w:color="auto"/>
            </w:tcBorders>
          </w:tcPr>
          <w:p w14:paraId="5946605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Char(16)**</w:t>
            </w:r>
          </w:p>
        </w:tc>
      </w:tr>
      <w:tr w:rsidR="004271E6" w:rsidRPr="00047E1B" w14:paraId="29E9785D" w14:textId="77777777">
        <w:tc>
          <w:tcPr>
            <w:tcW w:w="993" w:type="dxa"/>
            <w:tcBorders>
              <w:top w:val="single" w:sz="4" w:space="0" w:color="auto"/>
              <w:left w:val="single" w:sz="4" w:space="0" w:color="auto"/>
              <w:bottom w:val="single" w:sz="4" w:space="0" w:color="auto"/>
              <w:right w:val="single" w:sz="4" w:space="0" w:color="auto"/>
            </w:tcBorders>
          </w:tcPr>
          <w:p w14:paraId="6D51FD15"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31.</w:t>
            </w:r>
          </w:p>
        </w:tc>
        <w:tc>
          <w:tcPr>
            <w:tcW w:w="6237" w:type="dxa"/>
            <w:tcBorders>
              <w:top w:val="single" w:sz="4" w:space="0" w:color="auto"/>
              <w:left w:val="single" w:sz="4" w:space="0" w:color="auto"/>
              <w:bottom w:val="single" w:sz="4" w:space="0" w:color="auto"/>
              <w:right w:val="single" w:sz="4" w:space="0" w:color="auto"/>
            </w:tcBorders>
          </w:tcPr>
          <w:p w14:paraId="7D66FABF"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«А» – прийнято до виконання, «R» – не прийнято до виконання</w:t>
            </w:r>
          </w:p>
        </w:tc>
        <w:tc>
          <w:tcPr>
            <w:tcW w:w="2410" w:type="dxa"/>
            <w:tcBorders>
              <w:top w:val="single" w:sz="4" w:space="0" w:color="auto"/>
              <w:left w:val="single" w:sz="4" w:space="0" w:color="auto"/>
              <w:bottom w:val="single" w:sz="4" w:space="0" w:color="auto"/>
              <w:right w:val="single" w:sz="4" w:space="0" w:color="auto"/>
            </w:tcBorders>
          </w:tcPr>
          <w:p w14:paraId="72AE75C8"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Char(1)*</w:t>
            </w:r>
          </w:p>
        </w:tc>
      </w:tr>
      <w:tr w:rsidR="004271E6" w:rsidRPr="00047E1B" w14:paraId="10398BE0" w14:textId="77777777">
        <w:tc>
          <w:tcPr>
            <w:tcW w:w="993" w:type="dxa"/>
            <w:tcBorders>
              <w:top w:val="single" w:sz="4" w:space="0" w:color="auto"/>
              <w:left w:val="single" w:sz="4" w:space="0" w:color="auto"/>
              <w:bottom w:val="single" w:sz="4" w:space="0" w:color="auto"/>
              <w:right w:val="single" w:sz="4" w:space="0" w:color="auto"/>
            </w:tcBorders>
          </w:tcPr>
          <w:p w14:paraId="7CBB4140"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lastRenderedPageBreak/>
              <w:t xml:space="preserve">32. </w:t>
            </w:r>
          </w:p>
        </w:tc>
        <w:tc>
          <w:tcPr>
            <w:tcW w:w="6237" w:type="dxa"/>
            <w:tcBorders>
              <w:top w:val="single" w:sz="4" w:space="0" w:color="auto"/>
              <w:left w:val="single" w:sz="4" w:space="0" w:color="auto"/>
              <w:bottom w:val="single" w:sz="4" w:space="0" w:color="auto"/>
              <w:right w:val="single" w:sz="4" w:space="0" w:color="auto"/>
            </w:tcBorders>
          </w:tcPr>
          <w:p w14:paraId="36C340AB"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 xml:space="preserve">Причина, за якою відмовлено у прийнятті до виконання розпорядження на розблокування </w:t>
            </w:r>
          </w:p>
        </w:tc>
        <w:tc>
          <w:tcPr>
            <w:tcW w:w="2410" w:type="dxa"/>
            <w:tcBorders>
              <w:top w:val="single" w:sz="4" w:space="0" w:color="auto"/>
              <w:left w:val="single" w:sz="4" w:space="0" w:color="auto"/>
              <w:bottom w:val="single" w:sz="4" w:space="0" w:color="auto"/>
              <w:right w:val="single" w:sz="4" w:space="0" w:color="auto"/>
            </w:tcBorders>
          </w:tcPr>
          <w:p w14:paraId="7B94A2E1" w14:textId="77777777" w:rsidR="004271E6" w:rsidRPr="00047E1B" w:rsidRDefault="004271E6">
            <w:pPr>
              <w:spacing w:before="0"/>
              <w:ind w:firstLine="0"/>
              <w:rPr>
                <w:rFonts w:ascii="Times New Roman" w:hAnsi="Times New Roman"/>
                <w:sz w:val="24"/>
                <w:szCs w:val="24"/>
              </w:rPr>
            </w:pPr>
            <w:r w:rsidRPr="00047E1B">
              <w:rPr>
                <w:rFonts w:ascii="Times New Roman" w:hAnsi="Times New Roman"/>
                <w:sz w:val="24"/>
                <w:szCs w:val="24"/>
              </w:rPr>
              <w:t>Char(60)**</w:t>
            </w:r>
          </w:p>
        </w:tc>
      </w:tr>
    </w:tbl>
    <w:p w14:paraId="0AB7C6DA" w14:textId="77777777" w:rsidR="004271E6" w:rsidRPr="00047E1B" w:rsidRDefault="004271E6" w:rsidP="004271E6">
      <w:pPr>
        <w:spacing w:before="20" w:after="20"/>
        <w:rPr>
          <w:rFonts w:ascii="Times New Roman" w:hAnsi="Times New Roman"/>
          <w:sz w:val="24"/>
          <w:szCs w:val="24"/>
        </w:rPr>
      </w:pPr>
    </w:p>
    <w:p w14:paraId="47544EB2" w14:textId="77777777" w:rsidR="004271E6" w:rsidRPr="00047E1B" w:rsidRDefault="004271E6" w:rsidP="004271E6">
      <w:pPr>
        <w:ind w:left="426"/>
        <w:rPr>
          <w:rFonts w:ascii="Times New Roman" w:hAnsi="Times New Roman"/>
          <w:sz w:val="24"/>
          <w:szCs w:val="24"/>
        </w:rPr>
      </w:pPr>
      <w:r w:rsidRPr="00047E1B">
        <w:rPr>
          <w:rFonts w:ascii="Times New Roman" w:hAnsi="Times New Roman"/>
          <w:sz w:val="24"/>
          <w:szCs w:val="24"/>
        </w:rPr>
        <w:t xml:space="preserve">*  - розмір поля співпадає з вказаним </w:t>
      </w:r>
    </w:p>
    <w:p w14:paraId="085BD0AB" w14:textId="77777777" w:rsidR="004271E6" w:rsidRPr="00047E1B" w:rsidRDefault="004271E6" w:rsidP="004271E6">
      <w:pPr>
        <w:ind w:left="426"/>
        <w:rPr>
          <w:rFonts w:ascii="Times New Roman" w:hAnsi="Times New Roman"/>
          <w:sz w:val="24"/>
          <w:szCs w:val="24"/>
        </w:rPr>
      </w:pPr>
      <w:r w:rsidRPr="00047E1B">
        <w:rPr>
          <w:rFonts w:ascii="Times New Roman" w:hAnsi="Times New Roman"/>
          <w:sz w:val="24"/>
          <w:szCs w:val="24"/>
        </w:rPr>
        <w:t>**  - максимально дозволений розмір поля</w:t>
      </w:r>
    </w:p>
    <w:p w14:paraId="4560E6F8" w14:textId="77777777" w:rsidR="004271E6" w:rsidRPr="00047E1B" w:rsidRDefault="004271E6" w:rsidP="004271E6">
      <w:pPr>
        <w:rPr>
          <w:rFonts w:ascii="Times New Roman" w:hAnsi="Times New Roman"/>
          <w:sz w:val="24"/>
          <w:szCs w:val="24"/>
        </w:rPr>
      </w:pPr>
      <w:r w:rsidRPr="00047E1B">
        <w:rPr>
          <w:rFonts w:ascii="Times New Roman" w:hAnsi="Times New Roman"/>
          <w:sz w:val="24"/>
          <w:szCs w:val="24"/>
        </w:rPr>
        <w:t>Всі поля запису використовують кодування Windows-1251 (Cyrillic).</w:t>
      </w:r>
    </w:p>
    <w:p w14:paraId="421277BA" w14:textId="77777777" w:rsidR="00BC0A5E" w:rsidRPr="00047E1B" w:rsidRDefault="00BC0A5E">
      <w:pPr>
        <w:spacing w:before="0" w:after="0"/>
        <w:ind w:firstLine="0"/>
        <w:jc w:val="left"/>
        <w:rPr>
          <w:rFonts w:ascii="Times New Roman" w:eastAsia="Times New Roman" w:hAnsi="Times New Roman"/>
          <w:sz w:val="24"/>
          <w:szCs w:val="24"/>
        </w:rPr>
      </w:pPr>
    </w:p>
    <w:p w14:paraId="4E5569F7" w14:textId="63374F1E" w:rsidR="00BC0A5E" w:rsidRPr="00047E1B" w:rsidRDefault="004271E6">
      <w:pPr>
        <w:spacing w:before="0" w:after="0"/>
        <w:ind w:firstLine="0"/>
        <w:jc w:val="left"/>
        <w:rPr>
          <w:rFonts w:ascii="Times New Roman" w:eastAsia="Times New Roman" w:hAnsi="Times New Roman"/>
          <w:sz w:val="24"/>
          <w:szCs w:val="24"/>
        </w:rPr>
      </w:pPr>
      <w:r w:rsidRPr="00047E1B">
        <w:rPr>
          <w:rFonts w:ascii="Times New Roman" w:eastAsia="Times New Roman" w:hAnsi="Times New Roman"/>
          <w:sz w:val="24"/>
          <w:szCs w:val="24"/>
        </w:rPr>
        <w:br w:type="page"/>
      </w:r>
    </w:p>
    <w:p w14:paraId="02926654" w14:textId="3A3A6384" w:rsidR="00DE4048" w:rsidRPr="00047E1B" w:rsidRDefault="00DE4048" w:rsidP="00DE4048">
      <w:pPr>
        <w:pStyle w:val="affd"/>
      </w:pPr>
      <w:r w:rsidRPr="00047E1B">
        <w:lastRenderedPageBreak/>
        <w:t xml:space="preserve">Додаток 7.1 </w:t>
      </w:r>
    </w:p>
    <w:tbl>
      <w:tblPr>
        <w:tblW w:w="9955" w:type="dxa"/>
        <w:tblInd w:w="-34" w:type="dxa"/>
        <w:tblLayout w:type="fixed"/>
        <w:tblLook w:val="0000" w:firstRow="0" w:lastRow="0" w:firstColumn="0" w:lastColumn="0" w:noHBand="0" w:noVBand="0"/>
      </w:tblPr>
      <w:tblGrid>
        <w:gridCol w:w="962"/>
        <w:gridCol w:w="289"/>
        <w:gridCol w:w="133"/>
        <w:gridCol w:w="186"/>
        <w:gridCol w:w="154"/>
        <w:gridCol w:w="69"/>
        <w:gridCol w:w="168"/>
        <w:gridCol w:w="329"/>
        <w:gridCol w:w="154"/>
        <w:gridCol w:w="67"/>
        <w:gridCol w:w="49"/>
        <w:gridCol w:w="136"/>
        <w:gridCol w:w="154"/>
        <w:gridCol w:w="91"/>
        <w:gridCol w:w="42"/>
        <w:gridCol w:w="517"/>
        <w:gridCol w:w="135"/>
        <w:gridCol w:w="119"/>
        <w:gridCol w:w="38"/>
        <w:gridCol w:w="217"/>
        <w:gridCol w:w="38"/>
        <w:gridCol w:w="54"/>
        <w:gridCol w:w="49"/>
        <w:gridCol w:w="133"/>
        <w:gridCol w:w="67"/>
        <w:gridCol w:w="49"/>
        <w:gridCol w:w="53"/>
        <w:gridCol w:w="431"/>
        <w:gridCol w:w="113"/>
        <w:gridCol w:w="40"/>
        <w:gridCol w:w="138"/>
        <w:gridCol w:w="287"/>
        <w:gridCol w:w="102"/>
        <w:gridCol w:w="335"/>
        <w:gridCol w:w="54"/>
        <w:gridCol w:w="478"/>
        <w:gridCol w:w="82"/>
        <w:gridCol w:w="64"/>
        <w:gridCol w:w="29"/>
        <w:gridCol w:w="233"/>
        <w:gridCol w:w="459"/>
        <w:gridCol w:w="60"/>
        <w:gridCol w:w="20"/>
        <w:gridCol w:w="53"/>
        <w:gridCol w:w="367"/>
        <w:gridCol w:w="192"/>
        <w:gridCol w:w="24"/>
        <w:gridCol w:w="361"/>
        <w:gridCol w:w="264"/>
        <w:gridCol w:w="135"/>
        <w:gridCol w:w="383"/>
        <w:gridCol w:w="799"/>
      </w:tblGrid>
      <w:tr w:rsidR="00DE4048" w:rsidRPr="00047E1B" w14:paraId="5AB1A7C0" w14:textId="77777777" w:rsidTr="00D11A44">
        <w:trPr>
          <w:trHeight w:val="318"/>
        </w:trPr>
        <w:tc>
          <w:tcPr>
            <w:tcW w:w="962" w:type="dxa"/>
          </w:tcPr>
          <w:p w14:paraId="456C4928" w14:textId="77777777" w:rsidR="00DE4048" w:rsidRPr="00047E1B" w:rsidRDefault="00DE4048">
            <w:pPr>
              <w:pStyle w:val="51"/>
              <w:spacing w:before="0" w:after="0"/>
              <w:rPr>
                <w:rFonts w:ascii="Times New Roman" w:hAnsi="Times New Roman"/>
                <w:szCs w:val="22"/>
              </w:rPr>
            </w:pPr>
            <w:r w:rsidRPr="00047E1B">
              <w:rPr>
                <w:rFonts w:ascii="Times New Roman" w:hAnsi="Times New Roman"/>
                <w:szCs w:val="22"/>
              </w:rPr>
              <w:t>Вих. №</w:t>
            </w:r>
          </w:p>
        </w:tc>
        <w:tc>
          <w:tcPr>
            <w:tcW w:w="999" w:type="dxa"/>
            <w:gridSpan w:val="6"/>
          </w:tcPr>
          <w:p w14:paraId="663F568D" w14:textId="77777777" w:rsidR="00DE4048" w:rsidRPr="00047E1B" w:rsidRDefault="00DE4048">
            <w:pPr>
              <w:spacing w:before="0" w:after="0"/>
              <w:ind w:firstLine="50"/>
              <w:rPr>
                <w:rFonts w:ascii="Times New Roman" w:hAnsi="Times New Roman"/>
              </w:rPr>
            </w:pPr>
          </w:p>
        </w:tc>
        <w:tc>
          <w:tcPr>
            <w:tcW w:w="889" w:type="dxa"/>
            <w:gridSpan w:val="6"/>
          </w:tcPr>
          <w:p w14:paraId="26E859F5" w14:textId="77777777" w:rsidR="00DE4048" w:rsidRPr="00047E1B" w:rsidRDefault="00DE4048">
            <w:pPr>
              <w:spacing w:before="0" w:after="0"/>
              <w:ind w:left="-346" w:firstLine="283"/>
              <w:rPr>
                <w:rFonts w:ascii="Times New Roman" w:hAnsi="Times New Roman"/>
              </w:rPr>
            </w:pPr>
            <w:r w:rsidRPr="00047E1B">
              <w:rPr>
                <w:rFonts w:ascii="Times New Roman" w:hAnsi="Times New Roman"/>
              </w:rPr>
              <w:t>від</w:t>
            </w:r>
          </w:p>
        </w:tc>
        <w:tc>
          <w:tcPr>
            <w:tcW w:w="1549" w:type="dxa"/>
            <w:gridSpan w:val="13"/>
            <w:tcBorders>
              <w:bottom w:val="single" w:sz="4" w:space="0" w:color="auto"/>
            </w:tcBorders>
          </w:tcPr>
          <w:p w14:paraId="3ACFD3B6" w14:textId="77777777" w:rsidR="00DE4048" w:rsidRPr="00047E1B" w:rsidRDefault="00DE4048">
            <w:pPr>
              <w:spacing w:before="0" w:after="0"/>
              <w:rPr>
                <w:rFonts w:ascii="Times New Roman" w:hAnsi="Times New Roman"/>
              </w:rPr>
            </w:pPr>
          </w:p>
        </w:tc>
        <w:tc>
          <w:tcPr>
            <w:tcW w:w="2439" w:type="dxa"/>
            <w:gridSpan w:val="14"/>
          </w:tcPr>
          <w:p w14:paraId="51F9C070" w14:textId="77777777" w:rsidR="00DE4048" w:rsidRPr="00047E1B" w:rsidRDefault="00DE4048">
            <w:pPr>
              <w:spacing w:before="0" w:after="0"/>
              <w:rPr>
                <w:rFonts w:ascii="Times New Roman" w:hAnsi="Times New Roman"/>
              </w:rPr>
            </w:pPr>
          </w:p>
        </w:tc>
        <w:tc>
          <w:tcPr>
            <w:tcW w:w="3117" w:type="dxa"/>
            <w:gridSpan w:val="12"/>
          </w:tcPr>
          <w:p w14:paraId="755861ED" w14:textId="77777777" w:rsidR="00DE4048" w:rsidRPr="00047E1B" w:rsidRDefault="00DE4048">
            <w:pPr>
              <w:spacing w:before="0" w:after="0"/>
              <w:rPr>
                <w:rFonts w:ascii="Times New Roman" w:hAnsi="Times New Roman"/>
              </w:rPr>
            </w:pPr>
          </w:p>
        </w:tc>
      </w:tr>
      <w:tr w:rsidR="00DE4048" w:rsidRPr="00047E1B" w14:paraId="2835A3FE" w14:textId="77777777" w:rsidTr="00D11A44">
        <w:trPr>
          <w:trHeight w:val="116"/>
        </w:trPr>
        <w:tc>
          <w:tcPr>
            <w:tcW w:w="962" w:type="dxa"/>
          </w:tcPr>
          <w:p w14:paraId="6C7D44E4" w14:textId="77777777" w:rsidR="00DE4048" w:rsidRPr="00047E1B" w:rsidRDefault="00DE4048">
            <w:pPr>
              <w:pStyle w:val="a8"/>
              <w:jc w:val="right"/>
              <w:rPr>
                <w:rFonts w:ascii="Times New Roman" w:hAnsi="Times New Roman"/>
                <w:lang w:val="uk-UA"/>
              </w:rPr>
            </w:pPr>
          </w:p>
        </w:tc>
        <w:tc>
          <w:tcPr>
            <w:tcW w:w="999" w:type="dxa"/>
            <w:gridSpan w:val="6"/>
            <w:tcBorders>
              <w:top w:val="single" w:sz="4" w:space="0" w:color="auto"/>
            </w:tcBorders>
          </w:tcPr>
          <w:p w14:paraId="1CC8DE5C" w14:textId="77777777" w:rsidR="00DE4048" w:rsidRPr="00047E1B" w:rsidRDefault="00DE4048">
            <w:pPr>
              <w:pStyle w:val="a8"/>
              <w:rPr>
                <w:rFonts w:ascii="Times New Roman" w:hAnsi="Times New Roman"/>
                <w:lang w:val="uk-UA"/>
              </w:rPr>
            </w:pPr>
          </w:p>
        </w:tc>
        <w:tc>
          <w:tcPr>
            <w:tcW w:w="889" w:type="dxa"/>
            <w:gridSpan w:val="6"/>
          </w:tcPr>
          <w:p w14:paraId="610728E4" w14:textId="77777777" w:rsidR="00DE4048" w:rsidRPr="00047E1B" w:rsidRDefault="00DE4048">
            <w:pPr>
              <w:pStyle w:val="a8"/>
              <w:rPr>
                <w:rFonts w:ascii="Times New Roman" w:hAnsi="Times New Roman"/>
                <w:lang w:val="uk-UA"/>
              </w:rPr>
            </w:pPr>
          </w:p>
        </w:tc>
        <w:tc>
          <w:tcPr>
            <w:tcW w:w="1549" w:type="dxa"/>
            <w:gridSpan w:val="13"/>
          </w:tcPr>
          <w:p w14:paraId="6AB898E1" w14:textId="77777777" w:rsidR="00DE4048" w:rsidRPr="00047E1B" w:rsidRDefault="00DE4048">
            <w:pPr>
              <w:pStyle w:val="a8"/>
              <w:rPr>
                <w:rFonts w:ascii="Times New Roman" w:hAnsi="Times New Roman"/>
                <w:lang w:val="uk-UA"/>
              </w:rPr>
            </w:pPr>
          </w:p>
        </w:tc>
        <w:tc>
          <w:tcPr>
            <w:tcW w:w="2439" w:type="dxa"/>
            <w:gridSpan w:val="14"/>
          </w:tcPr>
          <w:p w14:paraId="46CDD8B6" w14:textId="77777777" w:rsidR="00DE4048" w:rsidRPr="00047E1B" w:rsidRDefault="00DE4048">
            <w:pPr>
              <w:pStyle w:val="a8"/>
              <w:rPr>
                <w:rFonts w:ascii="Times New Roman" w:hAnsi="Times New Roman"/>
                <w:lang w:val="uk-UA"/>
              </w:rPr>
            </w:pPr>
          </w:p>
        </w:tc>
        <w:tc>
          <w:tcPr>
            <w:tcW w:w="3117" w:type="dxa"/>
            <w:gridSpan w:val="12"/>
          </w:tcPr>
          <w:p w14:paraId="61FFAA50" w14:textId="77777777" w:rsidR="00DE4048" w:rsidRPr="00047E1B" w:rsidRDefault="00DE4048">
            <w:pPr>
              <w:pStyle w:val="a8"/>
              <w:rPr>
                <w:rFonts w:ascii="Times New Roman" w:hAnsi="Times New Roman"/>
                <w:lang w:val="uk-UA"/>
              </w:rPr>
            </w:pPr>
          </w:p>
        </w:tc>
      </w:tr>
      <w:tr w:rsidR="00DE4048" w:rsidRPr="00047E1B" w14:paraId="41310E1F" w14:textId="77777777">
        <w:trPr>
          <w:cantSplit/>
        </w:trPr>
        <w:tc>
          <w:tcPr>
            <w:tcW w:w="9955" w:type="dxa"/>
            <w:gridSpan w:val="52"/>
          </w:tcPr>
          <w:p w14:paraId="2CE11473" w14:textId="77777777" w:rsidR="00DE4048" w:rsidRPr="00047E1B" w:rsidRDefault="00DE4048">
            <w:pPr>
              <w:pStyle w:val="a8"/>
              <w:ind w:firstLine="34"/>
              <w:jc w:val="center"/>
              <w:rPr>
                <w:rFonts w:ascii="Times New Roman" w:hAnsi="Times New Roman"/>
                <w:b/>
                <w:sz w:val="24"/>
                <w:szCs w:val="24"/>
                <w:lang w:val="uk-UA"/>
              </w:rPr>
            </w:pPr>
            <w:r w:rsidRPr="00047E1B">
              <w:rPr>
                <w:rFonts w:ascii="Times New Roman" w:hAnsi="Times New Roman"/>
                <w:b/>
                <w:sz w:val="24"/>
                <w:szCs w:val="24"/>
                <w:lang w:val="uk-UA"/>
              </w:rPr>
              <w:t xml:space="preserve">Анкета учасника клірингу </w:t>
            </w:r>
          </w:p>
          <w:p w14:paraId="51DA5D10" w14:textId="77777777" w:rsidR="00DE4048" w:rsidRPr="00047E1B" w:rsidRDefault="00DE4048">
            <w:pPr>
              <w:pStyle w:val="a8"/>
              <w:ind w:firstLine="34"/>
              <w:jc w:val="center"/>
              <w:rPr>
                <w:rFonts w:ascii="Times New Roman" w:hAnsi="Times New Roman"/>
                <w:sz w:val="24"/>
                <w:szCs w:val="24"/>
                <w:lang w:val="uk-UA"/>
              </w:rPr>
            </w:pPr>
          </w:p>
        </w:tc>
      </w:tr>
      <w:tr w:rsidR="00DE4048" w:rsidRPr="00047E1B" w14:paraId="6264D503" w14:textId="77777777">
        <w:trPr>
          <w:cantSplit/>
        </w:trPr>
        <w:tc>
          <w:tcPr>
            <w:tcW w:w="9955" w:type="dxa"/>
            <w:gridSpan w:val="52"/>
            <w:tcBorders>
              <w:top w:val="single" w:sz="4" w:space="0" w:color="auto"/>
              <w:left w:val="single" w:sz="4" w:space="0" w:color="auto"/>
              <w:bottom w:val="single" w:sz="4" w:space="0" w:color="auto"/>
              <w:right w:val="single" w:sz="4" w:space="0" w:color="auto"/>
            </w:tcBorders>
          </w:tcPr>
          <w:p w14:paraId="11F796E7" w14:textId="77777777" w:rsidR="00DE4048" w:rsidRPr="00047E1B" w:rsidRDefault="00DE4048">
            <w:pPr>
              <w:pStyle w:val="a8"/>
              <w:rPr>
                <w:rFonts w:ascii="Times New Roman" w:hAnsi="Times New Roman"/>
                <w:lang w:val="uk-UA"/>
              </w:rPr>
            </w:pPr>
            <w:r w:rsidRPr="00047E1B">
              <w:rPr>
                <w:rFonts w:ascii="Times New Roman" w:hAnsi="Times New Roman"/>
                <w:b/>
                <w:lang w:val="uk-UA"/>
              </w:rPr>
              <w:t>1. Інформація про Учасника клірингу</w:t>
            </w:r>
          </w:p>
        </w:tc>
      </w:tr>
      <w:tr w:rsidR="00DE4048" w:rsidRPr="00047E1B" w14:paraId="27C6AFC8" w14:textId="77777777">
        <w:tc>
          <w:tcPr>
            <w:tcW w:w="2941" w:type="dxa"/>
            <w:gridSpan w:val="14"/>
            <w:tcBorders>
              <w:top w:val="single" w:sz="4" w:space="0" w:color="auto"/>
              <w:left w:val="single" w:sz="4" w:space="0" w:color="auto"/>
              <w:bottom w:val="single" w:sz="4" w:space="0" w:color="auto"/>
              <w:right w:val="single" w:sz="4" w:space="0" w:color="auto"/>
            </w:tcBorders>
          </w:tcPr>
          <w:p w14:paraId="514CBDAA" w14:textId="77777777" w:rsidR="00DE4048" w:rsidRPr="00047E1B" w:rsidRDefault="00DE4048">
            <w:pPr>
              <w:pStyle w:val="a8"/>
              <w:tabs>
                <w:tab w:val="left" w:pos="460"/>
              </w:tabs>
              <w:rPr>
                <w:rFonts w:ascii="Times New Roman" w:hAnsi="Times New Roman"/>
                <w:lang w:val="uk-UA"/>
              </w:rPr>
            </w:pPr>
            <w:r w:rsidRPr="00047E1B">
              <w:rPr>
                <w:rFonts w:ascii="Times New Roman" w:hAnsi="Times New Roman"/>
                <w:lang w:val="uk-UA"/>
              </w:rPr>
              <w:t xml:space="preserve">1.1.Організаційно-правова форма </w:t>
            </w:r>
          </w:p>
        </w:tc>
        <w:tc>
          <w:tcPr>
            <w:tcW w:w="7014" w:type="dxa"/>
            <w:gridSpan w:val="38"/>
            <w:tcBorders>
              <w:top w:val="single" w:sz="4" w:space="0" w:color="auto"/>
              <w:left w:val="single" w:sz="4" w:space="0" w:color="auto"/>
              <w:bottom w:val="single" w:sz="4" w:space="0" w:color="auto"/>
              <w:right w:val="single" w:sz="4" w:space="0" w:color="auto"/>
            </w:tcBorders>
          </w:tcPr>
          <w:p w14:paraId="0814F9FA"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7ABAA4B1" w14:textId="77777777">
        <w:trPr>
          <w:cantSplit/>
          <w:trHeight w:val="277"/>
        </w:trPr>
        <w:tc>
          <w:tcPr>
            <w:tcW w:w="2941" w:type="dxa"/>
            <w:gridSpan w:val="14"/>
            <w:vMerge w:val="restart"/>
            <w:tcBorders>
              <w:top w:val="single" w:sz="4" w:space="0" w:color="auto"/>
              <w:left w:val="single" w:sz="4" w:space="0" w:color="auto"/>
              <w:bottom w:val="single" w:sz="4" w:space="0" w:color="auto"/>
              <w:right w:val="single" w:sz="4" w:space="0" w:color="auto"/>
            </w:tcBorders>
          </w:tcPr>
          <w:p w14:paraId="0C525BD5" w14:textId="77777777" w:rsidR="00DE4048" w:rsidRPr="00047E1B" w:rsidRDefault="00DE4048">
            <w:pPr>
              <w:pStyle w:val="a8"/>
              <w:tabs>
                <w:tab w:val="left" w:pos="460"/>
              </w:tabs>
              <w:rPr>
                <w:rFonts w:ascii="Times New Roman" w:hAnsi="Times New Roman"/>
                <w:lang w:val="uk-UA"/>
              </w:rPr>
            </w:pPr>
            <w:r w:rsidRPr="00047E1B">
              <w:rPr>
                <w:rFonts w:ascii="Times New Roman" w:hAnsi="Times New Roman"/>
                <w:lang w:val="uk-UA"/>
              </w:rPr>
              <w:t>1.2. Повне найменування</w:t>
            </w:r>
            <w:r w:rsidRPr="00047E1B">
              <w:rPr>
                <w:rStyle w:val="afe"/>
                <w:rFonts w:ascii="Times New Roman" w:hAnsi="Times New Roman"/>
                <w:lang w:val="uk-UA"/>
              </w:rPr>
              <w:footnoteReference w:id="21"/>
            </w:r>
          </w:p>
        </w:tc>
        <w:tc>
          <w:tcPr>
            <w:tcW w:w="7014" w:type="dxa"/>
            <w:gridSpan w:val="38"/>
            <w:tcBorders>
              <w:top w:val="single" w:sz="4" w:space="0" w:color="auto"/>
              <w:left w:val="single" w:sz="4" w:space="0" w:color="auto"/>
              <w:bottom w:val="single" w:sz="4" w:space="0" w:color="auto"/>
              <w:right w:val="single" w:sz="4" w:space="0" w:color="auto"/>
            </w:tcBorders>
          </w:tcPr>
          <w:p w14:paraId="4E99BB7E"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07FA5886" w14:textId="77777777">
        <w:trPr>
          <w:cantSplit/>
          <w:trHeight w:val="276"/>
        </w:trPr>
        <w:tc>
          <w:tcPr>
            <w:tcW w:w="2941" w:type="dxa"/>
            <w:gridSpan w:val="14"/>
            <w:vMerge/>
          </w:tcPr>
          <w:p w14:paraId="654D04EC" w14:textId="77777777" w:rsidR="00DE4048" w:rsidRPr="00047E1B" w:rsidRDefault="00DE4048">
            <w:pPr>
              <w:pStyle w:val="a8"/>
              <w:tabs>
                <w:tab w:val="left" w:pos="460"/>
              </w:tabs>
              <w:rPr>
                <w:rFonts w:ascii="Times New Roman" w:hAnsi="Times New Roman"/>
                <w:lang w:val="uk-UA"/>
              </w:rPr>
            </w:pPr>
          </w:p>
        </w:tc>
        <w:tc>
          <w:tcPr>
            <w:tcW w:w="7014" w:type="dxa"/>
            <w:gridSpan w:val="38"/>
            <w:tcBorders>
              <w:top w:val="single" w:sz="4" w:space="0" w:color="auto"/>
              <w:left w:val="single" w:sz="4" w:space="0" w:color="auto"/>
              <w:bottom w:val="single" w:sz="4" w:space="0" w:color="auto"/>
              <w:right w:val="single" w:sz="4" w:space="0" w:color="auto"/>
            </w:tcBorders>
          </w:tcPr>
          <w:p w14:paraId="56C2BDDB" w14:textId="77777777" w:rsidR="00DE4048" w:rsidRPr="00047E1B" w:rsidRDefault="00DE4048">
            <w:pPr>
              <w:spacing w:before="0" w:after="0"/>
              <w:ind w:firstLine="0"/>
              <w:rPr>
                <w:rFonts w:ascii="Times New Roman" w:hAnsi="Times New Roman"/>
              </w:rPr>
            </w:pPr>
          </w:p>
        </w:tc>
      </w:tr>
      <w:tr w:rsidR="00DE4048" w:rsidRPr="00047E1B" w14:paraId="1D77CCBF" w14:textId="77777777">
        <w:trPr>
          <w:cantSplit/>
          <w:trHeight w:val="277"/>
        </w:trPr>
        <w:tc>
          <w:tcPr>
            <w:tcW w:w="2941" w:type="dxa"/>
            <w:gridSpan w:val="14"/>
            <w:vMerge w:val="restart"/>
            <w:tcBorders>
              <w:top w:val="single" w:sz="4" w:space="0" w:color="auto"/>
              <w:left w:val="single" w:sz="4" w:space="0" w:color="auto"/>
              <w:bottom w:val="single" w:sz="4" w:space="0" w:color="auto"/>
              <w:right w:val="single" w:sz="4" w:space="0" w:color="auto"/>
            </w:tcBorders>
          </w:tcPr>
          <w:p w14:paraId="2A22B79E" w14:textId="77777777" w:rsidR="00DE4048" w:rsidRPr="00047E1B" w:rsidRDefault="00DE4048">
            <w:pPr>
              <w:pStyle w:val="a8"/>
              <w:tabs>
                <w:tab w:val="left" w:pos="460"/>
              </w:tabs>
              <w:rPr>
                <w:rFonts w:ascii="Times New Roman" w:hAnsi="Times New Roman"/>
                <w:lang w:val="uk-UA"/>
              </w:rPr>
            </w:pPr>
            <w:r w:rsidRPr="00047E1B">
              <w:rPr>
                <w:rFonts w:ascii="Times New Roman" w:hAnsi="Times New Roman"/>
                <w:lang w:val="uk-UA"/>
              </w:rPr>
              <w:t>1.3.Скорочене найменування</w:t>
            </w:r>
            <w:r w:rsidRPr="00047E1B">
              <w:rPr>
                <w:rFonts w:ascii="Times New Roman" w:hAnsi="Times New Roman"/>
                <w:vertAlign w:val="superscript"/>
                <w:lang w:val="uk-UA"/>
              </w:rPr>
              <w:t>1</w:t>
            </w:r>
          </w:p>
        </w:tc>
        <w:tc>
          <w:tcPr>
            <w:tcW w:w="7014" w:type="dxa"/>
            <w:gridSpan w:val="38"/>
            <w:tcBorders>
              <w:top w:val="single" w:sz="4" w:space="0" w:color="auto"/>
              <w:left w:val="single" w:sz="4" w:space="0" w:color="auto"/>
              <w:bottom w:val="single" w:sz="4" w:space="0" w:color="auto"/>
              <w:right w:val="single" w:sz="4" w:space="0" w:color="auto"/>
            </w:tcBorders>
          </w:tcPr>
          <w:p w14:paraId="10EADEF3"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6A4B6EB3" w14:textId="77777777">
        <w:trPr>
          <w:cantSplit/>
          <w:trHeight w:val="276"/>
        </w:trPr>
        <w:tc>
          <w:tcPr>
            <w:tcW w:w="2941" w:type="dxa"/>
            <w:gridSpan w:val="14"/>
            <w:vMerge/>
          </w:tcPr>
          <w:p w14:paraId="17F68545" w14:textId="77777777" w:rsidR="00DE4048" w:rsidRPr="00047E1B" w:rsidRDefault="00DE4048">
            <w:pPr>
              <w:pStyle w:val="a8"/>
              <w:tabs>
                <w:tab w:val="left" w:pos="460"/>
              </w:tabs>
              <w:rPr>
                <w:rFonts w:ascii="Times New Roman" w:hAnsi="Times New Roman"/>
                <w:lang w:val="uk-UA"/>
              </w:rPr>
            </w:pPr>
          </w:p>
        </w:tc>
        <w:tc>
          <w:tcPr>
            <w:tcW w:w="7014" w:type="dxa"/>
            <w:gridSpan w:val="38"/>
            <w:tcBorders>
              <w:top w:val="single" w:sz="4" w:space="0" w:color="auto"/>
              <w:left w:val="single" w:sz="4" w:space="0" w:color="auto"/>
              <w:bottom w:val="single" w:sz="4" w:space="0" w:color="auto"/>
              <w:right w:val="single" w:sz="4" w:space="0" w:color="auto"/>
            </w:tcBorders>
          </w:tcPr>
          <w:p w14:paraId="67635F49" w14:textId="77777777" w:rsidR="00DE4048" w:rsidRPr="00047E1B" w:rsidRDefault="00DE4048">
            <w:pPr>
              <w:spacing w:before="0" w:after="0"/>
              <w:ind w:firstLine="0"/>
              <w:rPr>
                <w:rFonts w:ascii="Times New Roman" w:hAnsi="Times New Roman"/>
              </w:rPr>
            </w:pPr>
          </w:p>
        </w:tc>
      </w:tr>
      <w:tr w:rsidR="00DE4048" w:rsidRPr="00047E1B" w14:paraId="330A99C1" w14:textId="77777777">
        <w:tc>
          <w:tcPr>
            <w:tcW w:w="2941" w:type="dxa"/>
            <w:gridSpan w:val="14"/>
            <w:tcBorders>
              <w:top w:val="single" w:sz="4" w:space="0" w:color="auto"/>
              <w:left w:val="single" w:sz="4" w:space="0" w:color="auto"/>
              <w:bottom w:val="single" w:sz="4" w:space="0" w:color="auto"/>
              <w:right w:val="single" w:sz="4" w:space="0" w:color="auto"/>
            </w:tcBorders>
          </w:tcPr>
          <w:p w14:paraId="6AE2BA8B" w14:textId="77777777" w:rsidR="00DE4048" w:rsidRPr="00047E1B" w:rsidRDefault="00DE4048">
            <w:pPr>
              <w:pStyle w:val="a8"/>
              <w:tabs>
                <w:tab w:val="left" w:pos="460"/>
              </w:tabs>
              <w:rPr>
                <w:rFonts w:ascii="Times New Roman" w:hAnsi="Times New Roman"/>
                <w:lang w:val="uk-UA"/>
              </w:rPr>
            </w:pPr>
            <w:r w:rsidRPr="00047E1B">
              <w:rPr>
                <w:rFonts w:ascii="Times New Roman" w:hAnsi="Times New Roman"/>
                <w:lang w:val="uk-UA"/>
              </w:rPr>
              <w:t>1.4. Скорочене найменування</w:t>
            </w:r>
          </w:p>
          <w:p w14:paraId="171B4775" w14:textId="77777777" w:rsidR="00DE4048" w:rsidRPr="00047E1B" w:rsidRDefault="00DE4048">
            <w:pPr>
              <w:pStyle w:val="a8"/>
              <w:tabs>
                <w:tab w:val="left" w:pos="460"/>
              </w:tabs>
              <w:rPr>
                <w:rFonts w:ascii="Times New Roman" w:hAnsi="Times New Roman"/>
                <w:lang w:val="uk-UA"/>
              </w:rPr>
            </w:pPr>
            <w:r w:rsidRPr="00047E1B">
              <w:rPr>
                <w:rFonts w:ascii="Times New Roman" w:hAnsi="Times New Roman"/>
                <w:sz w:val="16"/>
                <w:szCs w:val="16"/>
                <w:lang w:val="uk-UA"/>
              </w:rPr>
              <w:t xml:space="preserve"> </w:t>
            </w:r>
            <w:r w:rsidRPr="00047E1B">
              <w:rPr>
                <w:rFonts w:ascii="Times New Roman" w:hAnsi="Times New Roman"/>
                <w:lang w:val="uk-UA"/>
              </w:rPr>
              <w:t>латинськими літерами</w:t>
            </w:r>
          </w:p>
        </w:tc>
        <w:tc>
          <w:tcPr>
            <w:tcW w:w="7014" w:type="dxa"/>
            <w:gridSpan w:val="38"/>
            <w:tcBorders>
              <w:top w:val="single" w:sz="4" w:space="0" w:color="auto"/>
              <w:left w:val="single" w:sz="4" w:space="0" w:color="auto"/>
              <w:bottom w:val="single" w:sz="4" w:space="0" w:color="auto"/>
              <w:right w:val="single" w:sz="4" w:space="0" w:color="auto"/>
            </w:tcBorders>
          </w:tcPr>
          <w:p w14:paraId="0C9108C8" w14:textId="77777777" w:rsidR="00DE4048" w:rsidRPr="00047E1B" w:rsidRDefault="00DE4048">
            <w:pPr>
              <w:pStyle w:val="a8"/>
              <w:rPr>
                <w:rFonts w:ascii="Times New Roman" w:hAnsi="Times New Roman"/>
                <w:lang w:val="uk-UA"/>
              </w:rPr>
            </w:pPr>
          </w:p>
        </w:tc>
      </w:tr>
      <w:tr w:rsidR="00DE4048" w:rsidRPr="00047E1B" w14:paraId="43F00521" w14:textId="77777777">
        <w:tc>
          <w:tcPr>
            <w:tcW w:w="2941" w:type="dxa"/>
            <w:gridSpan w:val="14"/>
            <w:tcBorders>
              <w:top w:val="single" w:sz="4" w:space="0" w:color="auto"/>
              <w:left w:val="single" w:sz="4" w:space="0" w:color="auto"/>
              <w:bottom w:val="single" w:sz="4" w:space="0" w:color="auto"/>
              <w:right w:val="single" w:sz="4" w:space="0" w:color="auto"/>
            </w:tcBorders>
          </w:tcPr>
          <w:p w14:paraId="38B94453" w14:textId="77777777" w:rsidR="00DE4048" w:rsidRPr="00047E1B" w:rsidRDefault="00DE4048">
            <w:pPr>
              <w:pStyle w:val="a8"/>
              <w:tabs>
                <w:tab w:val="left" w:pos="460"/>
              </w:tabs>
              <w:rPr>
                <w:rFonts w:ascii="Times New Roman" w:hAnsi="Times New Roman"/>
                <w:lang w:val="uk-UA"/>
              </w:rPr>
            </w:pPr>
            <w:r w:rsidRPr="00047E1B">
              <w:rPr>
                <w:rFonts w:ascii="Times New Roman" w:hAnsi="Times New Roman"/>
                <w:lang w:val="uk-UA"/>
              </w:rPr>
              <w:t>1.5.</w:t>
            </w:r>
            <w:r w:rsidRPr="00047E1B">
              <w:rPr>
                <w:rFonts w:ascii="Times New Roman" w:hAnsi="Times New Roman"/>
                <w:b/>
                <w:lang w:val="uk-UA"/>
              </w:rPr>
              <w:t>Ідентифікаційний код за ЄДРПОУ</w:t>
            </w:r>
          </w:p>
        </w:tc>
        <w:tc>
          <w:tcPr>
            <w:tcW w:w="7014" w:type="dxa"/>
            <w:gridSpan w:val="38"/>
            <w:tcBorders>
              <w:top w:val="single" w:sz="4" w:space="0" w:color="auto"/>
              <w:left w:val="single" w:sz="4" w:space="0" w:color="auto"/>
              <w:bottom w:val="single" w:sz="4" w:space="0" w:color="auto"/>
              <w:right w:val="single" w:sz="4" w:space="0" w:color="auto"/>
            </w:tcBorders>
          </w:tcPr>
          <w:p w14:paraId="367EFB5F" w14:textId="77777777" w:rsidR="00DE4048" w:rsidRPr="00047E1B" w:rsidRDefault="00DE4048">
            <w:pPr>
              <w:pStyle w:val="a8"/>
              <w:rPr>
                <w:rFonts w:ascii="Times New Roman" w:hAnsi="Times New Roman"/>
                <w:lang w:val="uk-UA"/>
              </w:rPr>
            </w:pPr>
            <w:r w:rsidRPr="00047E1B">
              <w:rPr>
                <w:rFonts w:ascii="Times New Roman" w:hAnsi="Times New Roman"/>
                <w:lang w:val="uk-UA"/>
              </w:rPr>
              <w:fldChar w:fldCharType="begin">
                <w:ffData>
                  <w:name w:val=""/>
                  <w:enabled/>
                  <w:calcOnExit w:val="0"/>
                  <w:textInput>
                    <w:type w:val="number"/>
                    <w:maxLength w:val="8"/>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p w14:paraId="407E2F79" w14:textId="77777777" w:rsidR="00DE4048" w:rsidRPr="00047E1B" w:rsidRDefault="00DE4048">
            <w:pPr>
              <w:pStyle w:val="a8"/>
              <w:rPr>
                <w:rFonts w:ascii="Times New Roman" w:hAnsi="Times New Roman"/>
                <w:lang w:val="uk-UA"/>
              </w:rPr>
            </w:pPr>
          </w:p>
        </w:tc>
      </w:tr>
      <w:tr w:rsidR="00DE4048" w:rsidRPr="00047E1B" w14:paraId="6C97C0EE" w14:textId="77777777">
        <w:tc>
          <w:tcPr>
            <w:tcW w:w="2941" w:type="dxa"/>
            <w:gridSpan w:val="14"/>
          </w:tcPr>
          <w:p w14:paraId="6A01AA76" w14:textId="77777777" w:rsidR="00DE4048" w:rsidRPr="00047E1B" w:rsidRDefault="00DE4048">
            <w:pPr>
              <w:pStyle w:val="a8"/>
              <w:rPr>
                <w:rFonts w:ascii="Times New Roman" w:hAnsi="Times New Roman"/>
                <w:lang w:val="uk-UA"/>
              </w:rPr>
            </w:pPr>
          </w:p>
        </w:tc>
        <w:tc>
          <w:tcPr>
            <w:tcW w:w="1160" w:type="dxa"/>
            <w:gridSpan w:val="8"/>
          </w:tcPr>
          <w:p w14:paraId="5CF56B26" w14:textId="77777777" w:rsidR="00DE4048" w:rsidRPr="00047E1B" w:rsidRDefault="00DE4048">
            <w:pPr>
              <w:pStyle w:val="a8"/>
              <w:rPr>
                <w:rFonts w:ascii="Times New Roman" w:hAnsi="Times New Roman"/>
                <w:lang w:val="uk-UA"/>
              </w:rPr>
            </w:pPr>
          </w:p>
        </w:tc>
        <w:tc>
          <w:tcPr>
            <w:tcW w:w="3696" w:type="dxa"/>
            <w:gridSpan w:val="23"/>
          </w:tcPr>
          <w:p w14:paraId="4E1C7B6D" w14:textId="77777777" w:rsidR="00DE4048" w:rsidRPr="00047E1B" w:rsidRDefault="00DE4048">
            <w:pPr>
              <w:pStyle w:val="a8"/>
              <w:rPr>
                <w:rFonts w:ascii="Times New Roman" w:hAnsi="Times New Roman"/>
                <w:lang w:val="uk-UA"/>
              </w:rPr>
            </w:pPr>
          </w:p>
        </w:tc>
        <w:tc>
          <w:tcPr>
            <w:tcW w:w="2158" w:type="dxa"/>
            <w:gridSpan w:val="7"/>
          </w:tcPr>
          <w:p w14:paraId="35B7F0A5" w14:textId="77777777" w:rsidR="00DE4048" w:rsidRPr="00047E1B" w:rsidRDefault="00DE4048">
            <w:pPr>
              <w:pStyle w:val="a8"/>
              <w:rPr>
                <w:rFonts w:ascii="Times New Roman" w:hAnsi="Times New Roman"/>
                <w:lang w:val="uk-UA"/>
              </w:rPr>
            </w:pPr>
          </w:p>
        </w:tc>
      </w:tr>
      <w:tr w:rsidR="00DE4048" w:rsidRPr="00047E1B" w14:paraId="404C350F" w14:textId="77777777">
        <w:trPr>
          <w:cantSplit/>
        </w:trPr>
        <w:tc>
          <w:tcPr>
            <w:tcW w:w="9955" w:type="dxa"/>
            <w:gridSpan w:val="52"/>
            <w:tcBorders>
              <w:top w:val="single" w:sz="4" w:space="0" w:color="auto"/>
              <w:left w:val="single" w:sz="4" w:space="0" w:color="auto"/>
              <w:bottom w:val="single" w:sz="4" w:space="0" w:color="auto"/>
              <w:right w:val="single" w:sz="4" w:space="0" w:color="auto"/>
            </w:tcBorders>
          </w:tcPr>
          <w:p w14:paraId="14D1663F" w14:textId="77777777" w:rsidR="00DE4048" w:rsidRPr="00047E1B" w:rsidRDefault="00DE4048">
            <w:pPr>
              <w:spacing w:before="0" w:after="0"/>
              <w:ind w:firstLine="0"/>
              <w:rPr>
                <w:rFonts w:ascii="Times New Roman" w:hAnsi="Times New Roman"/>
              </w:rPr>
            </w:pPr>
            <w:r w:rsidRPr="00047E1B">
              <w:rPr>
                <w:rFonts w:ascii="Times New Roman" w:hAnsi="Times New Roman"/>
                <w:b/>
              </w:rPr>
              <w:t>2. Розпорядник клірингового рахунку (рахунків)</w:t>
            </w:r>
          </w:p>
        </w:tc>
      </w:tr>
      <w:tr w:rsidR="00DE4048" w:rsidRPr="00047E1B" w14:paraId="746526B7" w14:textId="77777777">
        <w:trPr>
          <w:cantSplit/>
          <w:trHeight w:val="251"/>
        </w:trPr>
        <w:tc>
          <w:tcPr>
            <w:tcW w:w="2983" w:type="dxa"/>
            <w:gridSpan w:val="15"/>
            <w:vMerge w:val="restart"/>
            <w:tcBorders>
              <w:top w:val="single" w:sz="4" w:space="0" w:color="auto"/>
              <w:left w:val="single" w:sz="4" w:space="0" w:color="auto"/>
              <w:bottom w:val="single" w:sz="4" w:space="0" w:color="auto"/>
              <w:right w:val="single" w:sz="4" w:space="0" w:color="auto"/>
            </w:tcBorders>
          </w:tcPr>
          <w:p w14:paraId="469C66CD" w14:textId="77777777" w:rsidR="00DE4048" w:rsidRPr="00047E1B" w:rsidRDefault="00DE4048">
            <w:pPr>
              <w:pStyle w:val="a8"/>
              <w:rPr>
                <w:rFonts w:ascii="Times New Roman" w:hAnsi="Times New Roman"/>
                <w:lang w:val="uk-UA"/>
              </w:rPr>
            </w:pPr>
            <w:r w:rsidRPr="00047E1B">
              <w:rPr>
                <w:rFonts w:ascii="Times New Roman" w:hAnsi="Times New Roman"/>
                <w:lang w:val="uk-UA"/>
              </w:rPr>
              <w:t>2.1.Прізвище, власне ім’я, по батькові (за наявності)</w:t>
            </w:r>
          </w:p>
        </w:tc>
        <w:tc>
          <w:tcPr>
            <w:tcW w:w="6972" w:type="dxa"/>
            <w:gridSpan w:val="37"/>
            <w:tcBorders>
              <w:top w:val="single" w:sz="4" w:space="0" w:color="auto"/>
              <w:left w:val="single" w:sz="4" w:space="0" w:color="auto"/>
              <w:bottom w:val="single" w:sz="4" w:space="0" w:color="auto"/>
              <w:right w:val="single" w:sz="4" w:space="0" w:color="auto"/>
            </w:tcBorders>
          </w:tcPr>
          <w:p w14:paraId="7920A4F4"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716E68C2" w14:textId="77777777">
        <w:trPr>
          <w:cantSplit/>
          <w:trHeight w:val="251"/>
        </w:trPr>
        <w:tc>
          <w:tcPr>
            <w:tcW w:w="2983" w:type="dxa"/>
            <w:gridSpan w:val="15"/>
            <w:vMerge/>
          </w:tcPr>
          <w:p w14:paraId="678B20E8" w14:textId="77777777" w:rsidR="00DE4048" w:rsidRPr="00047E1B" w:rsidRDefault="00DE4048">
            <w:pPr>
              <w:pStyle w:val="a8"/>
              <w:rPr>
                <w:rFonts w:ascii="Times New Roman" w:hAnsi="Times New Roman"/>
                <w:lang w:val="uk-UA"/>
              </w:rPr>
            </w:pPr>
          </w:p>
        </w:tc>
        <w:tc>
          <w:tcPr>
            <w:tcW w:w="6972" w:type="dxa"/>
            <w:gridSpan w:val="37"/>
            <w:tcBorders>
              <w:top w:val="single" w:sz="4" w:space="0" w:color="auto"/>
              <w:left w:val="single" w:sz="4" w:space="0" w:color="auto"/>
              <w:bottom w:val="single" w:sz="4" w:space="0" w:color="auto"/>
              <w:right w:val="single" w:sz="4" w:space="0" w:color="auto"/>
            </w:tcBorders>
          </w:tcPr>
          <w:p w14:paraId="5F7A49CF" w14:textId="77777777" w:rsidR="00DE4048" w:rsidRPr="00047E1B" w:rsidRDefault="00DE4048">
            <w:pPr>
              <w:spacing w:before="0" w:after="0"/>
              <w:ind w:firstLine="0"/>
              <w:rPr>
                <w:rFonts w:ascii="Times New Roman" w:hAnsi="Times New Roman"/>
              </w:rPr>
            </w:pPr>
          </w:p>
        </w:tc>
      </w:tr>
      <w:tr w:rsidR="00DE4048" w:rsidRPr="00047E1B" w14:paraId="4F48B192" w14:textId="77777777">
        <w:trPr>
          <w:cantSplit/>
        </w:trPr>
        <w:tc>
          <w:tcPr>
            <w:tcW w:w="2983" w:type="dxa"/>
            <w:gridSpan w:val="15"/>
            <w:tcBorders>
              <w:top w:val="single" w:sz="4" w:space="0" w:color="auto"/>
              <w:left w:val="single" w:sz="4" w:space="0" w:color="auto"/>
              <w:bottom w:val="single" w:sz="4" w:space="0" w:color="auto"/>
              <w:right w:val="single" w:sz="4" w:space="0" w:color="auto"/>
            </w:tcBorders>
          </w:tcPr>
          <w:p w14:paraId="33B5BD29" w14:textId="77777777" w:rsidR="00DE4048" w:rsidRPr="00047E1B" w:rsidRDefault="00DE4048">
            <w:pPr>
              <w:pStyle w:val="a8"/>
              <w:rPr>
                <w:rFonts w:ascii="Times New Roman" w:hAnsi="Times New Roman"/>
                <w:lang w:val="uk-UA"/>
              </w:rPr>
            </w:pPr>
            <w:r w:rsidRPr="00047E1B">
              <w:rPr>
                <w:rFonts w:ascii="Times New Roman" w:hAnsi="Times New Roman"/>
                <w:lang w:val="uk-UA"/>
              </w:rPr>
              <w:t>2.2. Посада</w:t>
            </w:r>
          </w:p>
        </w:tc>
        <w:tc>
          <w:tcPr>
            <w:tcW w:w="2915" w:type="dxa"/>
            <w:gridSpan w:val="19"/>
            <w:tcBorders>
              <w:top w:val="single" w:sz="4" w:space="0" w:color="auto"/>
              <w:left w:val="single" w:sz="4" w:space="0" w:color="auto"/>
              <w:bottom w:val="single" w:sz="4" w:space="0" w:color="auto"/>
              <w:right w:val="single" w:sz="4" w:space="0" w:color="auto"/>
            </w:tcBorders>
          </w:tcPr>
          <w:p w14:paraId="5E2689E9" w14:textId="77777777" w:rsidR="00DE4048" w:rsidRPr="00047E1B" w:rsidRDefault="00DE4048">
            <w:pPr>
              <w:pStyle w:val="a8"/>
              <w:rPr>
                <w:rFonts w:ascii="Times New Roman" w:hAnsi="Times New Roman"/>
                <w:lang w:val="uk-UA"/>
              </w:rPr>
            </w:pPr>
            <w:r w:rsidRPr="00047E1B">
              <w:rPr>
                <w:rFonts w:ascii="Times New Roman" w:hAnsi="Times New Roman"/>
                <w:lang w:val="uk-UA"/>
              </w:rPr>
              <w:fldChar w:fldCharType="begin">
                <w:ffData>
                  <w:name w:val=""/>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c>
          <w:tcPr>
            <w:tcW w:w="1479" w:type="dxa"/>
            <w:gridSpan w:val="9"/>
            <w:tcBorders>
              <w:top w:val="single" w:sz="4" w:space="0" w:color="auto"/>
              <w:left w:val="single" w:sz="4" w:space="0" w:color="auto"/>
              <w:bottom w:val="single" w:sz="4" w:space="0" w:color="auto"/>
              <w:right w:val="single" w:sz="4" w:space="0" w:color="auto"/>
            </w:tcBorders>
          </w:tcPr>
          <w:p w14:paraId="07859C72" w14:textId="77777777" w:rsidR="00DE4048" w:rsidRPr="00047E1B" w:rsidRDefault="00DE4048">
            <w:pPr>
              <w:pStyle w:val="a8"/>
              <w:rPr>
                <w:rFonts w:ascii="Times New Roman" w:hAnsi="Times New Roman"/>
                <w:lang w:val="uk-UA"/>
              </w:rPr>
            </w:pPr>
            <w:r w:rsidRPr="00047E1B">
              <w:rPr>
                <w:rFonts w:ascii="Times New Roman" w:hAnsi="Times New Roman"/>
                <w:lang w:val="uk-UA"/>
              </w:rPr>
              <w:t>2.3. Документ</w:t>
            </w:r>
          </w:p>
        </w:tc>
        <w:tc>
          <w:tcPr>
            <w:tcW w:w="2578" w:type="dxa"/>
            <w:gridSpan w:val="9"/>
            <w:tcBorders>
              <w:top w:val="single" w:sz="4" w:space="0" w:color="auto"/>
              <w:left w:val="single" w:sz="4" w:space="0" w:color="auto"/>
              <w:bottom w:val="single" w:sz="4" w:space="0" w:color="auto"/>
              <w:right w:val="single" w:sz="4" w:space="0" w:color="auto"/>
            </w:tcBorders>
          </w:tcPr>
          <w:p w14:paraId="2BCF6B00" w14:textId="77777777" w:rsidR="00DE4048" w:rsidRPr="00047E1B" w:rsidRDefault="00DE4048">
            <w:pPr>
              <w:spacing w:before="0" w:after="0"/>
              <w:ind w:firstLine="0"/>
              <w:rPr>
                <w:rFonts w:ascii="Times New Roman" w:hAnsi="Times New Roman"/>
              </w:rPr>
            </w:pPr>
          </w:p>
        </w:tc>
      </w:tr>
      <w:tr w:rsidR="00DE4048" w:rsidRPr="00047E1B" w14:paraId="37485940" w14:textId="77777777" w:rsidTr="00D11A44">
        <w:tc>
          <w:tcPr>
            <w:tcW w:w="1251" w:type="dxa"/>
            <w:gridSpan w:val="2"/>
            <w:tcBorders>
              <w:top w:val="single" w:sz="4" w:space="0" w:color="auto"/>
              <w:left w:val="single" w:sz="4" w:space="0" w:color="auto"/>
              <w:bottom w:val="single" w:sz="4" w:space="0" w:color="auto"/>
              <w:right w:val="single" w:sz="4" w:space="0" w:color="auto"/>
            </w:tcBorders>
          </w:tcPr>
          <w:p w14:paraId="32D10E53" w14:textId="77777777" w:rsidR="00DE4048" w:rsidRPr="00047E1B" w:rsidRDefault="00DE4048">
            <w:pPr>
              <w:pStyle w:val="a8"/>
              <w:rPr>
                <w:rFonts w:ascii="Times New Roman" w:hAnsi="Times New Roman"/>
                <w:lang w:val="uk-UA"/>
              </w:rPr>
            </w:pPr>
            <w:r w:rsidRPr="00047E1B">
              <w:rPr>
                <w:rFonts w:ascii="Times New Roman" w:hAnsi="Times New Roman"/>
                <w:lang w:val="uk-UA"/>
              </w:rPr>
              <w:t xml:space="preserve">2.4. Серія </w:t>
            </w:r>
          </w:p>
          <w:p w14:paraId="191F494A" w14:textId="77777777" w:rsidR="00DE4048" w:rsidRPr="00047E1B" w:rsidRDefault="00DE4048">
            <w:pPr>
              <w:pStyle w:val="a8"/>
              <w:rPr>
                <w:rFonts w:ascii="Times New Roman" w:hAnsi="Times New Roman"/>
                <w:lang w:val="uk-UA"/>
              </w:rPr>
            </w:pPr>
            <w:r w:rsidRPr="00047E1B">
              <w:rPr>
                <w:rFonts w:ascii="Times New Roman" w:hAnsi="Times New Roman"/>
                <w:sz w:val="18"/>
                <w:szCs w:val="18"/>
                <w:lang w:val="uk-UA"/>
              </w:rPr>
              <w:t>(за наявності)</w:t>
            </w:r>
          </w:p>
        </w:tc>
        <w:tc>
          <w:tcPr>
            <w:tcW w:w="1445" w:type="dxa"/>
            <w:gridSpan w:val="10"/>
            <w:tcBorders>
              <w:top w:val="single" w:sz="4" w:space="0" w:color="auto"/>
              <w:left w:val="single" w:sz="4" w:space="0" w:color="auto"/>
              <w:bottom w:val="single" w:sz="4" w:space="0" w:color="auto"/>
              <w:right w:val="single" w:sz="4" w:space="0" w:color="auto"/>
            </w:tcBorders>
          </w:tcPr>
          <w:p w14:paraId="604B6C21" w14:textId="77777777" w:rsidR="00DE4048" w:rsidRPr="00047E1B" w:rsidRDefault="00DE4048">
            <w:pPr>
              <w:pStyle w:val="a8"/>
              <w:rPr>
                <w:rFonts w:ascii="Times New Roman" w:hAnsi="Times New Roman"/>
                <w:lang w:val="uk-UA"/>
              </w:rPr>
            </w:pPr>
            <w:r w:rsidRPr="00047E1B">
              <w:rPr>
                <w:rFonts w:ascii="Times New Roman" w:hAnsi="Times New Roman"/>
                <w:lang w:val="uk-UA"/>
              </w:rPr>
              <w:fldChar w:fldCharType="begin">
                <w:ffData>
                  <w:name w:val=""/>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c>
          <w:tcPr>
            <w:tcW w:w="1313" w:type="dxa"/>
            <w:gridSpan w:val="8"/>
            <w:tcBorders>
              <w:top w:val="single" w:sz="4" w:space="0" w:color="auto"/>
              <w:left w:val="single" w:sz="4" w:space="0" w:color="auto"/>
              <w:bottom w:val="single" w:sz="4" w:space="0" w:color="auto"/>
              <w:right w:val="single" w:sz="4" w:space="0" w:color="auto"/>
            </w:tcBorders>
          </w:tcPr>
          <w:p w14:paraId="48801C6F" w14:textId="77777777" w:rsidR="00DE4048" w:rsidRPr="00047E1B" w:rsidRDefault="00DE4048">
            <w:pPr>
              <w:spacing w:before="0" w:after="0"/>
              <w:ind w:firstLine="0"/>
              <w:rPr>
                <w:rFonts w:ascii="Times New Roman" w:hAnsi="Times New Roman"/>
              </w:rPr>
            </w:pPr>
            <w:r w:rsidRPr="00047E1B">
              <w:rPr>
                <w:rFonts w:ascii="Times New Roman" w:hAnsi="Times New Roman"/>
              </w:rPr>
              <w:t>2.5. Номер</w:t>
            </w:r>
          </w:p>
        </w:tc>
        <w:tc>
          <w:tcPr>
            <w:tcW w:w="1554" w:type="dxa"/>
            <w:gridSpan w:val="13"/>
            <w:tcBorders>
              <w:top w:val="single" w:sz="4" w:space="0" w:color="auto"/>
              <w:left w:val="single" w:sz="4" w:space="0" w:color="auto"/>
              <w:bottom w:val="single" w:sz="4" w:space="0" w:color="auto"/>
              <w:right w:val="single" w:sz="4" w:space="0" w:color="auto"/>
            </w:tcBorders>
          </w:tcPr>
          <w:p w14:paraId="75CF9E1F"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1867" w:type="dxa"/>
            <w:gridSpan w:val="11"/>
            <w:tcBorders>
              <w:top w:val="single" w:sz="4" w:space="0" w:color="auto"/>
              <w:left w:val="single" w:sz="4" w:space="0" w:color="auto"/>
              <w:bottom w:val="single" w:sz="4" w:space="0" w:color="auto"/>
              <w:right w:val="single" w:sz="4" w:space="0" w:color="auto"/>
            </w:tcBorders>
          </w:tcPr>
          <w:p w14:paraId="38F1F643" w14:textId="77777777" w:rsidR="00DE4048" w:rsidRPr="00047E1B" w:rsidRDefault="00DE4048">
            <w:pPr>
              <w:tabs>
                <w:tab w:val="left" w:pos="462"/>
              </w:tabs>
              <w:spacing w:before="0" w:after="0"/>
              <w:ind w:firstLine="0"/>
              <w:rPr>
                <w:rFonts w:ascii="Times New Roman" w:hAnsi="Times New Roman"/>
              </w:rPr>
            </w:pPr>
            <w:r w:rsidRPr="00047E1B">
              <w:rPr>
                <w:rFonts w:ascii="Times New Roman" w:hAnsi="Times New Roman"/>
              </w:rPr>
              <w:t>2.6.Ким виданий</w:t>
            </w:r>
          </w:p>
        </w:tc>
        <w:tc>
          <w:tcPr>
            <w:tcW w:w="2525" w:type="dxa"/>
            <w:gridSpan w:val="8"/>
            <w:tcBorders>
              <w:top w:val="single" w:sz="4" w:space="0" w:color="auto"/>
              <w:left w:val="single" w:sz="4" w:space="0" w:color="auto"/>
              <w:bottom w:val="single" w:sz="4" w:space="0" w:color="auto"/>
              <w:right w:val="single" w:sz="4" w:space="0" w:color="auto"/>
            </w:tcBorders>
          </w:tcPr>
          <w:p w14:paraId="35812A81"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1DA96B3C" w14:textId="77777777">
        <w:trPr>
          <w:cantSplit/>
        </w:trPr>
        <w:tc>
          <w:tcPr>
            <w:tcW w:w="4350" w:type="dxa"/>
            <w:gridSpan w:val="25"/>
            <w:tcBorders>
              <w:top w:val="single" w:sz="4" w:space="0" w:color="auto"/>
              <w:left w:val="single" w:sz="4" w:space="0" w:color="auto"/>
              <w:bottom w:val="single" w:sz="4" w:space="0" w:color="auto"/>
              <w:right w:val="single" w:sz="4" w:space="0" w:color="auto"/>
            </w:tcBorders>
          </w:tcPr>
          <w:p w14:paraId="6D94C38A" w14:textId="77777777" w:rsidR="00DE4048" w:rsidRPr="00047E1B" w:rsidRDefault="00DE4048">
            <w:pPr>
              <w:spacing w:before="0" w:after="0"/>
              <w:ind w:left="34"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2255" w:type="dxa"/>
            <w:gridSpan w:val="14"/>
            <w:tcBorders>
              <w:top w:val="single" w:sz="4" w:space="0" w:color="auto"/>
              <w:left w:val="single" w:sz="4" w:space="0" w:color="auto"/>
              <w:bottom w:val="single" w:sz="4" w:space="0" w:color="auto"/>
              <w:right w:val="single" w:sz="4" w:space="0" w:color="auto"/>
            </w:tcBorders>
          </w:tcPr>
          <w:p w14:paraId="7F1E766C" w14:textId="77777777" w:rsidR="00DE4048" w:rsidRPr="00047E1B" w:rsidRDefault="00DE4048">
            <w:pPr>
              <w:spacing w:before="0" w:after="0"/>
              <w:ind w:firstLine="0"/>
              <w:rPr>
                <w:rFonts w:ascii="Times New Roman" w:hAnsi="Times New Roman"/>
              </w:rPr>
            </w:pPr>
            <w:r w:rsidRPr="00047E1B">
              <w:rPr>
                <w:rFonts w:ascii="Times New Roman" w:hAnsi="Times New Roman"/>
              </w:rPr>
              <w:t>2.7. Дата видачі</w:t>
            </w:r>
          </w:p>
        </w:tc>
        <w:tc>
          <w:tcPr>
            <w:tcW w:w="3350" w:type="dxa"/>
            <w:gridSpan w:val="13"/>
            <w:tcBorders>
              <w:top w:val="single" w:sz="4" w:space="0" w:color="auto"/>
              <w:left w:val="single" w:sz="4" w:space="0" w:color="auto"/>
              <w:bottom w:val="single" w:sz="4" w:space="0" w:color="auto"/>
              <w:right w:val="single" w:sz="4" w:space="0" w:color="auto"/>
            </w:tcBorders>
          </w:tcPr>
          <w:p w14:paraId="4EB1FFA6"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09516648" w14:textId="77777777">
        <w:trPr>
          <w:cantSplit/>
        </w:trPr>
        <w:tc>
          <w:tcPr>
            <w:tcW w:w="2444" w:type="dxa"/>
            <w:gridSpan w:val="9"/>
            <w:tcBorders>
              <w:top w:val="single" w:sz="4" w:space="0" w:color="auto"/>
              <w:left w:val="single" w:sz="4" w:space="0" w:color="auto"/>
              <w:bottom w:val="single" w:sz="4" w:space="0" w:color="auto"/>
              <w:right w:val="single" w:sz="4" w:space="0" w:color="auto"/>
            </w:tcBorders>
          </w:tcPr>
          <w:p w14:paraId="07838DCE" w14:textId="77777777" w:rsidR="00DE4048" w:rsidRPr="00047E1B" w:rsidRDefault="00DE4048">
            <w:pPr>
              <w:spacing w:before="0" w:after="0"/>
              <w:ind w:left="34" w:firstLine="0"/>
              <w:rPr>
                <w:rFonts w:ascii="Times New Roman" w:hAnsi="Times New Roman"/>
              </w:rPr>
            </w:pPr>
            <w:r w:rsidRPr="00047E1B">
              <w:rPr>
                <w:rFonts w:ascii="Times New Roman" w:hAnsi="Times New Roman"/>
              </w:rPr>
              <w:t>2.8. Дата народження</w:t>
            </w:r>
          </w:p>
        </w:tc>
        <w:tc>
          <w:tcPr>
            <w:tcW w:w="4161" w:type="dxa"/>
            <w:gridSpan w:val="30"/>
            <w:tcBorders>
              <w:top w:val="single" w:sz="4" w:space="0" w:color="auto"/>
              <w:left w:val="single" w:sz="4" w:space="0" w:color="auto"/>
              <w:bottom w:val="single" w:sz="4" w:space="0" w:color="auto"/>
              <w:right w:val="single" w:sz="4" w:space="0" w:color="auto"/>
            </w:tcBorders>
          </w:tcPr>
          <w:p w14:paraId="5CE3C35E"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3350" w:type="dxa"/>
            <w:gridSpan w:val="13"/>
            <w:tcBorders>
              <w:top w:val="single" w:sz="4" w:space="0" w:color="auto"/>
              <w:left w:val="single" w:sz="4" w:space="0" w:color="auto"/>
              <w:bottom w:val="single" w:sz="4" w:space="0" w:color="auto"/>
              <w:right w:val="single" w:sz="4" w:space="0" w:color="auto"/>
            </w:tcBorders>
          </w:tcPr>
          <w:p w14:paraId="28CADB72" w14:textId="77777777" w:rsidR="00DE4048" w:rsidRPr="00047E1B" w:rsidRDefault="00DE4048">
            <w:pPr>
              <w:spacing w:before="0" w:after="0"/>
              <w:ind w:firstLine="0"/>
              <w:rPr>
                <w:rFonts w:ascii="Times New Roman" w:hAnsi="Times New Roman"/>
              </w:rPr>
            </w:pPr>
          </w:p>
        </w:tc>
      </w:tr>
      <w:tr w:rsidR="00DE4048" w:rsidRPr="00047E1B" w14:paraId="3D3B52B0" w14:textId="77777777">
        <w:trPr>
          <w:cantSplit/>
        </w:trPr>
        <w:tc>
          <w:tcPr>
            <w:tcW w:w="5952" w:type="dxa"/>
            <w:gridSpan w:val="35"/>
            <w:tcBorders>
              <w:top w:val="single" w:sz="4" w:space="0" w:color="auto"/>
              <w:left w:val="single" w:sz="4" w:space="0" w:color="auto"/>
              <w:bottom w:val="single" w:sz="4" w:space="0" w:color="auto"/>
              <w:right w:val="single" w:sz="4" w:space="0" w:color="auto"/>
            </w:tcBorders>
          </w:tcPr>
          <w:p w14:paraId="12CD7EAC" w14:textId="77777777" w:rsidR="00DE4048" w:rsidRPr="00047E1B" w:rsidRDefault="00DE4048">
            <w:pPr>
              <w:pStyle w:val="25"/>
              <w:rPr>
                <w:sz w:val="22"/>
                <w:szCs w:val="22"/>
                <w:lang w:val="uk-UA"/>
              </w:rPr>
            </w:pPr>
            <w:r w:rsidRPr="00047E1B">
              <w:rPr>
                <w:sz w:val="22"/>
                <w:szCs w:val="22"/>
                <w:lang w:val="uk-UA"/>
              </w:rPr>
              <w:t xml:space="preserve">2.9. Реєстраційний номер облікової картки </w:t>
            </w:r>
          </w:p>
          <w:p w14:paraId="70814DE5" w14:textId="77777777" w:rsidR="00DE4048" w:rsidRPr="00047E1B" w:rsidRDefault="00DE4048">
            <w:pPr>
              <w:pStyle w:val="25"/>
              <w:rPr>
                <w:sz w:val="22"/>
                <w:szCs w:val="22"/>
                <w:lang w:val="uk-UA"/>
              </w:rPr>
            </w:pPr>
            <w:r w:rsidRPr="00047E1B">
              <w:rPr>
                <w:sz w:val="22"/>
                <w:szCs w:val="22"/>
                <w:lang w:val="uk-UA"/>
              </w:rPr>
              <w:t>платника податків</w:t>
            </w:r>
          </w:p>
        </w:tc>
        <w:tc>
          <w:tcPr>
            <w:tcW w:w="4003" w:type="dxa"/>
            <w:gridSpan w:val="17"/>
            <w:tcBorders>
              <w:top w:val="single" w:sz="4" w:space="0" w:color="auto"/>
              <w:left w:val="single" w:sz="4" w:space="0" w:color="auto"/>
              <w:bottom w:val="single" w:sz="4" w:space="0" w:color="auto"/>
              <w:right w:val="single" w:sz="4" w:space="0" w:color="auto"/>
            </w:tcBorders>
          </w:tcPr>
          <w:p w14:paraId="2B9639FC"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type w:val="date"/>
                    <w:format w:val="dd.MM.yyyy"/>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5C4BC3FF" w14:textId="77777777">
        <w:trPr>
          <w:cantSplit/>
        </w:trPr>
        <w:tc>
          <w:tcPr>
            <w:tcW w:w="5952" w:type="dxa"/>
            <w:gridSpan w:val="35"/>
            <w:tcBorders>
              <w:top w:val="single" w:sz="4" w:space="0" w:color="auto"/>
              <w:left w:val="single" w:sz="4" w:space="0" w:color="auto"/>
              <w:bottom w:val="single" w:sz="4" w:space="0" w:color="auto"/>
              <w:right w:val="single" w:sz="4" w:space="0" w:color="auto"/>
            </w:tcBorders>
          </w:tcPr>
          <w:p w14:paraId="27DFF11F" w14:textId="77777777" w:rsidR="00DE4048" w:rsidRPr="00047E1B" w:rsidRDefault="00DE4048">
            <w:pPr>
              <w:spacing w:before="0" w:after="0"/>
              <w:ind w:left="34" w:firstLine="0"/>
              <w:rPr>
                <w:rFonts w:ascii="Times New Roman" w:hAnsi="Times New Roman"/>
              </w:rPr>
            </w:pPr>
            <w:r w:rsidRPr="00047E1B">
              <w:rPr>
                <w:rFonts w:ascii="Times New Roman" w:hAnsi="Times New Roman"/>
              </w:rPr>
              <w:t xml:space="preserve">2.10. Строк дії повноважень розпорядника – до </w:t>
            </w:r>
            <w:r w:rsidRPr="00047E1B">
              <w:rPr>
                <w:rStyle w:val="afe"/>
                <w:rFonts w:ascii="Times New Roman" w:hAnsi="Times New Roman"/>
              </w:rPr>
              <w:footnoteReference w:id="22"/>
            </w:r>
          </w:p>
        </w:tc>
        <w:tc>
          <w:tcPr>
            <w:tcW w:w="2061" w:type="dxa"/>
            <w:gridSpan w:val="12"/>
            <w:tcBorders>
              <w:top w:val="single" w:sz="4" w:space="0" w:color="auto"/>
              <w:left w:val="single" w:sz="4" w:space="0" w:color="auto"/>
              <w:bottom w:val="single" w:sz="4" w:space="0" w:color="auto"/>
              <w:right w:val="single" w:sz="4" w:space="0" w:color="auto"/>
            </w:tcBorders>
          </w:tcPr>
          <w:p w14:paraId="5531FB2A"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type w:val="date"/>
                    <w:format w:val="dd.MM.yyyy"/>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1942" w:type="dxa"/>
            <w:gridSpan w:val="5"/>
            <w:tcBorders>
              <w:top w:val="single" w:sz="4" w:space="0" w:color="auto"/>
              <w:left w:val="single" w:sz="4" w:space="0" w:color="auto"/>
              <w:bottom w:val="single" w:sz="4" w:space="0" w:color="auto"/>
              <w:right w:val="single" w:sz="4" w:space="0" w:color="auto"/>
            </w:tcBorders>
          </w:tcPr>
          <w:p w14:paraId="797D7057" w14:textId="77777777" w:rsidR="00DE4048" w:rsidRPr="00047E1B" w:rsidRDefault="00DE4048">
            <w:pPr>
              <w:spacing w:before="0" w:after="0"/>
              <w:ind w:firstLine="0"/>
              <w:rPr>
                <w:rFonts w:ascii="Times New Roman" w:hAnsi="Times New Roman"/>
              </w:rPr>
            </w:pPr>
            <w:r w:rsidRPr="00047E1B">
              <w:rPr>
                <w:rFonts w:ascii="Times New Roman" w:hAnsi="Times New Roman"/>
              </w:rPr>
              <w:t>року</w:t>
            </w:r>
          </w:p>
        </w:tc>
      </w:tr>
      <w:tr w:rsidR="00DE4048" w:rsidRPr="00047E1B" w14:paraId="77536466" w14:textId="77777777">
        <w:trPr>
          <w:cantSplit/>
        </w:trPr>
        <w:tc>
          <w:tcPr>
            <w:tcW w:w="9955" w:type="dxa"/>
            <w:gridSpan w:val="52"/>
            <w:tcBorders>
              <w:top w:val="single" w:sz="4" w:space="0" w:color="auto"/>
              <w:left w:val="single" w:sz="4" w:space="0" w:color="auto"/>
              <w:bottom w:val="single" w:sz="4" w:space="0" w:color="auto"/>
              <w:right w:val="single" w:sz="4" w:space="0" w:color="auto"/>
            </w:tcBorders>
          </w:tcPr>
          <w:p w14:paraId="61AAFA5B" w14:textId="77777777" w:rsidR="00DE4048" w:rsidRPr="00047E1B" w:rsidRDefault="00DE4048">
            <w:pPr>
              <w:spacing w:before="0" w:after="0"/>
              <w:ind w:firstLine="0"/>
              <w:rPr>
                <w:rFonts w:ascii="Times New Roman" w:hAnsi="Times New Roman"/>
              </w:rPr>
            </w:pPr>
            <w:r w:rsidRPr="00047E1B">
              <w:rPr>
                <w:rFonts w:ascii="Times New Roman" w:hAnsi="Times New Roman"/>
                <w:b/>
              </w:rPr>
              <w:t>3. Розпорядник клірингового рахунку (рахунків)</w:t>
            </w:r>
          </w:p>
        </w:tc>
      </w:tr>
      <w:tr w:rsidR="00DE4048" w:rsidRPr="00047E1B" w14:paraId="42944028" w14:textId="77777777">
        <w:trPr>
          <w:cantSplit/>
          <w:trHeight w:val="251"/>
        </w:trPr>
        <w:tc>
          <w:tcPr>
            <w:tcW w:w="2983" w:type="dxa"/>
            <w:gridSpan w:val="15"/>
            <w:vMerge w:val="restart"/>
            <w:tcBorders>
              <w:top w:val="single" w:sz="4" w:space="0" w:color="auto"/>
              <w:left w:val="single" w:sz="4" w:space="0" w:color="auto"/>
              <w:bottom w:val="single" w:sz="4" w:space="0" w:color="auto"/>
              <w:right w:val="single" w:sz="4" w:space="0" w:color="auto"/>
            </w:tcBorders>
          </w:tcPr>
          <w:p w14:paraId="553F9A1C" w14:textId="77777777" w:rsidR="00DE4048" w:rsidRPr="00047E1B" w:rsidRDefault="00DE4048">
            <w:pPr>
              <w:pStyle w:val="a8"/>
              <w:rPr>
                <w:rFonts w:ascii="Times New Roman" w:hAnsi="Times New Roman"/>
                <w:lang w:val="uk-UA"/>
              </w:rPr>
            </w:pPr>
            <w:r w:rsidRPr="00047E1B">
              <w:rPr>
                <w:rFonts w:ascii="Times New Roman" w:hAnsi="Times New Roman"/>
                <w:lang w:val="uk-UA"/>
              </w:rPr>
              <w:t>3.1. Прізвище, власне ім’я, по батькові (за наявності)</w:t>
            </w:r>
          </w:p>
        </w:tc>
        <w:tc>
          <w:tcPr>
            <w:tcW w:w="6972" w:type="dxa"/>
            <w:gridSpan w:val="37"/>
            <w:tcBorders>
              <w:top w:val="single" w:sz="4" w:space="0" w:color="auto"/>
              <w:left w:val="single" w:sz="4" w:space="0" w:color="auto"/>
              <w:bottom w:val="single" w:sz="4" w:space="0" w:color="auto"/>
              <w:right w:val="single" w:sz="4" w:space="0" w:color="auto"/>
            </w:tcBorders>
          </w:tcPr>
          <w:p w14:paraId="04080429"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4B72E068" w14:textId="77777777">
        <w:trPr>
          <w:cantSplit/>
          <w:trHeight w:val="251"/>
        </w:trPr>
        <w:tc>
          <w:tcPr>
            <w:tcW w:w="2983" w:type="dxa"/>
            <w:gridSpan w:val="15"/>
            <w:vMerge/>
          </w:tcPr>
          <w:p w14:paraId="4C6E1F43" w14:textId="77777777" w:rsidR="00DE4048" w:rsidRPr="00047E1B" w:rsidRDefault="00DE4048">
            <w:pPr>
              <w:pStyle w:val="a8"/>
              <w:rPr>
                <w:rFonts w:ascii="Times New Roman" w:hAnsi="Times New Roman"/>
                <w:lang w:val="uk-UA"/>
              </w:rPr>
            </w:pPr>
          </w:p>
        </w:tc>
        <w:tc>
          <w:tcPr>
            <w:tcW w:w="6972" w:type="dxa"/>
            <w:gridSpan w:val="37"/>
            <w:tcBorders>
              <w:top w:val="single" w:sz="4" w:space="0" w:color="auto"/>
              <w:left w:val="single" w:sz="4" w:space="0" w:color="auto"/>
              <w:bottom w:val="single" w:sz="4" w:space="0" w:color="auto"/>
              <w:right w:val="single" w:sz="4" w:space="0" w:color="auto"/>
            </w:tcBorders>
          </w:tcPr>
          <w:p w14:paraId="37B23A49" w14:textId="77777777" w:rsidR="00DE4048" w:rsidRPr="00047E1B" w:rsidRDefault="00DE4048">
            <w:pPr>
              <w:spacing w:before="0" w:after="0"/>
              <w:ind w:firstLine="0"/>
              <w:rPr>
                <w:rFonts w:ascii="Times New Roman" w:hAnsi="Times New Roman"/>
              </w:rPr>
            </w:pPr>
          </w:p>
        </w:tc>
      </w:tr>
      <w:tr w:rsidR="00DE4048" w:rsidRPr="00047E1B" w14:paraId="789FA31F" w14:textId="77777777" w:rsidTr="00D11A44">
        <w:trPr>
          <w:cantSplit/>
        </w:trPr>
        <w:tc>
          <w:tcPr>
            <w:tcW w:w="2983" w:type="dxa"/>
            <w:gridSpan w:val="15"/>
            <w:tcBorders>
              <w:top w:val="single" w:sz="4" w:space="0" w:color="auto"/>
              <w:left w:val="single" w:sz="4" w:space="0" w:color="auto"/>
              <w:bottom w:val="single" w:sz="4" w:space="0" w:color="auto"/>
              <w:right w:val="single" w:sz="4" w:space="0" w:color="auto"/>
            </w:tcBorders>
          </w:tcPr>
          <w:p w14:paraId="1117C01D" w14:textId="77777777" w:rsidR="00DE4048" w:rsidRPr="00047E1B" w:rsidRDefault="00DE4048">
            <w:pPr>
              <w:pStyle w:val="a8"/>
              <w:rPr>
                <w:rFonts w:ascii="Times New Roman" w:hAnsi="Times New Roman"/>
                <w:lang w:val="uk-UA"/>
              </w:rPr>
            </w:pPr>
            <w:r w:rsidRPr="00047E1B">
              <w:rPr>
                <w:rFonts w:ascii="Times New Roman" w:hAnsi="Times New Roman"/>
                <w:lang w:val="uk-UA"/>
              </w:rPr>
              <w:t>3.2. Посада</w:t>
            </w:r>
          </w:p>
        </w:tc>
        <w:tc>
          <w:tcPr>
            <w:tcW w:w="2580" w:type="dxa"/>
            <w:gridSpan w:val="18"/>
            <w:tcBorders>
              <w:top w:val="single" w:sz="4" w:space="0" w:color="auto"/>
              <w:left w:val="single" w:sz="4" w:space="0" w:color="auto"/>
              <w:bottom w:val="single" w:sz="4" w:space="0" w:color="auto"/>
              <w:right w:val="single" w:sz="4" w:space="0" w:color="auto"/>
            </w:tcBorders>
          </w:tcPr>
          <w:p w14:paraId="5731D334" w14:textId="77777777" w:rsidR="00DE4048" w:rsidRPr="00047E1B" w:rsidRDefault="00DE4048">
            <w:pPr>
              <w:pStyle w:val="a8"/>
              <w:rPr>
                <w:rFonts w:ascii="Times New Roman" w:hAnsi="Times New Roman"/>
                <w:lang w:val="uk-UA"/>
              </w:rPr>
            </w:pPr>
            <w:r w:rsidRPr="00047E1B">
              <w:rPr>
                <w:rFonts w:ascii="Times New Roman" w:hAnsi="Times New Roman"/>
                <w:lang w:val="uk-UA"/>
              </w:rPr>
              <w:fldChar w:fldCharType="begin">
                <w:ffData>
                  <w:name w:val=""/>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c>
          <w:tcPr>
            <w:tcW w:w="1814" w:type="dxa"/>
            <w:gridSpan w:val="10"/>
            <w:tcBorders>
              <w:top w:val="single" w:sz="4" w:space="0" w:color="auto"/>
              <w:left w:val="single" w:sz="4" w:space="0" w:color="auto"/>
              <w:bottom w:val="single" w:sz="4" w:space="0" w:color="auto"/>
              <w:right w:val="single" w:sz="4" w:space="0" w:color="auto"/>
            </w:tcBorders>
          </w:tcPr>
          <w:p w14:paraId="2D805459" w14:textId="77777777" w:rsidR="00DE4048" w:rsidRPr="00047E1B" w:rsidRDefault="00DE4048">
            <w:pPr>
              <w:pStyle w:val="a8"/>
              <w:rPr>
                <w:rFonts w:ascii="Times New Roman" w:hAnsi="Times New Roman"/>
                <w:lang w:val="uk-UA"/>
              </w:rPr>
            </w:pPr>
            <w:r w:rsidRPr="00047E1B">
              <w:rPr>
                <w:rFonts w:ascii="Times New Roman" w:hAnsi="Times New Roman"/>
                <w:lang w:val="uk-UA"/>
              </w:rPr>
              <w:t>3.3. Документ</w:t>
            </w:r>
          </w:p>
        </w:tc>
        <w:tc>
          <w:tcPr>
            <w:tcW w:w="2578" w:type="dxa"/>
            <w:gridSpan w:val="9"/>
            <w:tcBorders>
              <w:top w:val="single" w:sz="4" w:space="0" w:color="auto"/>
              <w:left w:val="single" w:sz="4" w:space="0" w:color="auto"/>
              <w:bottom w:val="single" w:sz="4" w:space="0" w:color="auto"/>
              <w:right w:val="single" w:sz="4" w:space="0" w:color="auto"/>
            </w:tcBorders>
          </w:tcPr>
          <w:p w14:paraId="2F30A7BC" w14:textId="77777777" w:rsidR="00DE4048" w:rsidRPr="00047E1B" w:rsidRDefault="00DE4048">
            <w:pPr>
              <w:spacing w:before="0" w:after="0"/>
              <w:ind w:firstLine="0"/>
              <w:rPr>
                <w:rFonts w:ascii="Times New Roman" w:hAnsi="Times New Roman"/>
              </w:rPr>
            </w:pPr>
          </w:p>
        </w:tc>
      </w:tr>
      <w:tr w:rsidR="00DE4048" w:rsidRPr="00047E1B" w14:paraId="09529766" w14:textId="77777777" w:rsidTr="00D11A44">
        <w:tc>
          <w:tcPr>
            <w:tcW w:w="1384" w:type="dxa"/>
            <w:gridSpan w:val="3"/>
            <w:tcBorders>
              <w:top w:val="single" w:sz="4" w:space="0" w:color="auto"/>
              <w:left w:val="single" w:sz="4" w:space="0" w:color="auto"/>
              <w:bottom w:val="single" w:sz="4" w:space="0" w:color="auto"/>
              <w:right w:val="single" w:sz="4" w:space="0" w:color="auto"/>
            </w:tcBorders>
          </w:tcPr>
          <w:p w14:paraId="1F41D593" w14:textId="77777777" w:rsidR="00DE4048" w:rsidRPr="00047E1B" w:rsidRDefault="00DE4048">
            <w:pPr>
              <w:pStyle w:val="a8"/>
              <w:rPr>
                <w:rFonts w:ascii="Times New Roman" w:hAnsi="Times New Roman"/>
                <w:lang w:val="uk-UA"/>
              </w:rPr>
            </w:pPr>
            <w:r w:rsidRPr="00047E1B">
              <w:rPr>
                <w:rFonts w:ascii="Times New Roman" w:hAnsi="Times New Roman"/>
                <w:lang w:val="uk-UA"/>
              </w:rPr>
              <w:t>3.4. Серія</w:t>
            </w:r>
          </w:p>
          <w:p w14:paraId="3BAB1EE0" w14:textId="77777777" w:rsidR="00DE4048" w:rsidRPr="00047E1B" w:rsidRDefault="00DE4048">
            <w:pPr>
              <w:pStyle w:val="a8"/>
              <w:rPr>
                <w:rFonts w:ascii="Times New Roman" w:hAnsi="Times New Roman"/>
                <w:lang w:val="uk-UA"/>
              </w:rPr>
            </w:pPr>
            <w:r w:rsidRPr="00047E1B">
              <w:rPr>
                <w:rFonts w:ascii="Times New Roman" w:hAnsi="Times New Roman"/>
                <w:sz w:val="18"/>
                <w:szCs w:val="18"/>
                <w:lang w:val="uk-UA"/>
              </w:rPr>
              <w:t>(за наявності)</w:t>
            </w:r>
          </w:p>
        </w:tc>
        <w:tc>
          <w:tcPr>
            <w:tcW w:w="1312" w:type="dxa"/>
            <w:gridSpan w:val="9"/>
            <w:tcBorders>
              <w:top w:val="single" w:sz="4" w:space="0" w:color="auto"/>
              <w:left w:val="single" w:sz="4" w:space="0" w:color="auto"/>
              <w:bottom w:val="single" w:sz="4" w:space="0" w:color="auto"/>
              <w:right w:val="single" w:sz="4" w:space="0" w:color="auto"/>
            </w:tcBorders>
          </w:tcPr>
          <w:p w14:paraId="2ECC533D" w14:textId="77777777" w:rsidR="00DE4048" w:rsidRPr="00047E1B" w:rsidRDefault="00DE4048">
            <w:pPr>
              <w:pStyle w:val="a8"/>
              <w:rPr>
                <w:rFonts w:ascii="Times New Roman" w:hAnsi="Times New Roman"/>
                <w:lang w:val="uk-UA"/>
              </w:rPr>
            </w:pPr>
            <w:r w:rsidRPr="00047E1B">
              <w:rPr>
                <w:rFonts w:ascii="Times New Roman" w:hAnsi="Times New Roman"/>
                <w:lang w:val="uk-UA"/>
              </w:rPr>
              <w:fldChar w:fldCharType="begin">
                <w:ffData>
                  <w:name w:val=""/>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c>
          <w:tcPr>
            <w:tcW w:w="1313" w:type="dxa"/>
            <w:gridSpan w:val="8"/>
            <w:tcBorders>
              <w:top w:val="single" w:sz="4" w:space="0" w:color="auto"/>
              <w:left w:val="single" w:sz="4" w:space="0" w:color="auto"/>
              <w:bottom w:val="single" w:sz="4" w:space="0" w:color="auto"/>
              <w:right w:val="single" w:sz="4" w:space="0" w:color="auto"/>
            </w:tcBorders>
          </w:tcPr>
          <w:p w14:paraId="6FA21928" w14:textId="77777777" w:rsidR="00DE4048" w:rsidRPr="00047E1B" w:rsidRDefault="00DE4048">
            <w:pPr>
              <w:spacing w:before="0" w:after="0"/>
              <w:ind w:firstLine="0"/>
              <w:rPr>
                <w:rFonts w:ascii="Times New Roman" w:hAnsi="Times New Roman"/>
              </w:rPr>
            </w:pPr>
            <w:r w:rsidRPr="00047E1B">
              <w:rPr>
                <w:rFonts w:ascii="Times New Roman" w:hAnsi="Times New Roman"/>
              </w:rPr>
              <w:t>3.5. Номер</w:t>
            </w:r>
          </w:p>
        </w:tc>
        <w:tc>
          <w:tcPr>
            <w:tcW w:w="1554" w:type="dxa"/>
            <w:gridSpan w:val="13"/>
            <w:tcBorders>
              <w:top w:val="single" w:sz="4" w:space="0" w:color="auto"/>
              <w:left w:val="single" w:sz="4" w:space="0" w:color="auto"/>
              <w:bottom w:val="single" w:sz="4" w:space="0" w:color="auto"/>
              <w:right w:val="single" w:sz="4" w:space="0" w:color="auto"/>
            </w:tcBorders>
          </w:tcPr>
          <w:p w14:paraId="38AC171B"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1867" w:type="dxa"/>
            <w:gridSpan w:val="11"/>
            <w:tcBorders>
              <w:top w:val="single" w:sz="4" w:space="0" w:color="auto"/>
              <w:left w:val="single" w:sz="4" w:space="0" w:color="auto"/>
              <w:bottom w:val="single" w:sz="4" w:space="0" w:color="auto"/>
              <w:right w:val="single" w:sz="4" w:space="0" w:color="auto"/>
            </w:tcBorders>
          </w:tcPr>
          <w:p w14:paraId="3CFF3F26" w14:textId="77777777" w:rsidR="00DE4048" w:rsidRPr="00047E1B" w:rsidRDefault="00DE4048">
            <w:pPr>
              <w:spacing w:before="0" w:after="0"/>
              <w:ind w:firstLine="0"/>
              <w:rPr>
                <w:rFonts w:ascii="Times New Roman" w:hAnsi="Times New Roman"/>
              </w:rPr>
            </w:pPr>
            <w:r w:rsidRPr="00047E1B">
              <w:rPr>
                <w:rFonts w:ascii="Times New Roman" w:hAnsi="Times New Roman"/>
              </w:rPr>
              <w:t>3.6.Ким виданий</w:t>
            </w:r>
          </w:p>
        </w:tc>
        <w:tc>
          <w:tcPr>
            <w:tcW w:w="2525" w:type="dxa"/>
            <w:gridSpan w:val="8"/>
            <w:tcBorders>
              <w:top w:val="single" w:sz="4" w:space="0" w:color="auto"/>
              <w:left w:val="single" w:sz="4" w:space="0" w:color="auto"/>
              <w:bottom w:val="single" w:sz="4" w:space="0" w:color="auto"/>
              <w:right w:val="single" w:sz="4" w:space="0" w:color="auto"/>
            </w:tcBorders>
          </w:tcPr>
          <w:p w14:paraId="27267491"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45E6355E" w14:textId="77777777">
        <w:trPr>
          <w:cantSplit/>
        </w:trPr>
        <w:tc>
          <w:tcPr>
            <w:tcW w:w="4350" w:type="dxa"/>
            <w:gridSpan w:val="25"/>
            <w:tcBorders>
              <w:top w:val="single" w:sz="4" w:space="0" w:color="auto"/>
              <w:left w:val="single" w:sz="4" w:space="0" w:color="auto"/>
              <w:bottom w:val="single" w:sz="4" w:space="0" w:color="auto"/>
              <w:right w:val="single" w:sz="4" w:space="0" w:color="auto"/>
            </w:tcBorders>
          </w:tcPr>
          <w:p w14:paraId="4086EACA" w14:textId="77777777" w:rsidR="00DE4048" w:rsidRPr="00047E1B" w:rsidRDefault="00DE4048">
            <w:pPr>
              <w:spacing w:before="0" w:after="0"/>
              <w:ind w:left="34" w:firstLine="0"/>
              <w:rPr>
                <w:rFonts w:ascii="Times New Roman" w:hAnsi="Times New Roman"/>
              </w:rPr>
            </w:pPr>
          </w:p>
        </w:tc>
        <w:tc>
          <w:tcPr>
            <w:tcW w:w="2255" w:type="dxa"/>
            <w:gridSpan w:val="14"/>
            <w:tcBorders>
              <w:top w:val="single" w:sz="4" w:space="0" w:color="auto"/>
              <w:left w:val="single" w:sz="4" w:space="0" w:color="auto"/>
              <w:bottom w:val="single" w:sz="4" w:space="0" w:color="auto"/>
              <w:right w:val="single" w:sz="4" w:space="0" w:color="auto"/>
            </w:tcBorders>
          </w:tcPr>
          <w:p w14:paraId="12EA0CD8" w14:textId="77777777" w:rsidR="00DE4048" w:rsidRPr="00047E1B" w:rsidRDefault="00DE4048">
            <w:pPr>
              <w:spacing w:before="0" w:after="0"/>
              <w:ind w:firstLine="0"/>
              <w:rPr>
                <w:rFonts w:ascii="Times New Roman" w:hAnsi="Times New Roman"/>
              </w:rPr>
            </w:pPr>
            <w:r w:rsidRPr="00047E1B">
              <w:rPr>
                <w:rFonts w:ascii="Times New Roman" w:hAnsi="Times New Roman"/>
              </w:rPr>
              <w:t>3.7. Дата видачі</w:t>
            </w:r>
          </w:p>
        </w:tc>
        <w:tc>
          <w:tcPr>
            <w:tcW w:w="3350" w:type="dxa"/>
            <w:gridSpan w:val="13"/>
            <w:tcBorders>
              <w:top w:val="single" w:sz="4" w:space="0" w:color="auto"/>
              <w:left w:val="single" w:sz="4" w:space="0" w:color="auto"/>
              <w:bottom w:val="single" w:sz="4" w:space="0" w:color="auto"/>
              <w:right w:val="single" w:sz="4" w:space="0" w:color="auto"/>
            </w:tcBorders>
          </w:tcPr>
          <w:p w14:paraId="37FB7C8E"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283F6CCD" w14:textId="77777777">
        <w:trPr>
          <w:cantSplit/>
        </w:trPr>
        <w:tc>
          <w:tcPr>
            <w:tcW w:w="2444" w:type="dxa"/>
            <w:gridSpan w:val="9"/>
            <w:tcBorders>
              <w:top w:val="single" w:sz="4" w:space="0" w:color="auto"/>
              <w:left w:val="single" w:sz="4" w:space="0" w:color="auto"/>
              <w:bottom w:val="single" w:sz="4" w:space="0" w:color="auto"/>
              <w:right w:val="single" w:sz="4" w:space="0" w:color="auto"/>
            </w:tcBorders>
          </w:tcPr>
          <w:p w14:paraId="2B9A3290" w14:textId="77777777" w:rsidR="00DE4048" w:rsidRPr="00047E1B" w:rsidRDefault="00DE4048">
            <w:pPr>
              <w:spacing w:before="0" w:after="0"/>
              <w:ind w:left="34" w:firstLine="0"/>
              <w:rPr>
                <w:rFonts w:ascii="Times New Roman" w:hAnsi="Times New Roman"/>
              </w:rPr>
            </w:pPr>
            <w:r w:rsidRPr="00047E1B">
              <w:rPr>
                <w:rFonts w:ascii="Times New Roman" w:hAnsi="Times New Roman"/>
              </w:rPr>
              <w:t>3.8. Дата народження</w:t>
            </w:r>
          </w:p>
        </w:tc>
        <w:tc>
          <w:tcPr>
            <w:tcW w:w="4161" w:type="dxa"/>
            <w:gridSpan w:val="30"/>
            <w:tcBorders>
              <w:top w:val="single" w:sz="4" w:space="0" w:color="auto"/>
              <w:left w:val="single" w:sz="4" w:space="0" w:color="auto"/>
              <w:bottom w:val="single" w:sz="4" w:space="0" w:color="auto"/>
              <w:right w:val="single" w:sz="4" w:space="0" w:color="auto"/>
            </w:tcBorders>
          </w:tcPr>
          <w:p w14:paraId="559288DD"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3350" w:type="dxa"/>
            <w:gridSpan w:val="13"/>
            <w:tcBorders>
              <w:top w:val="single" w:sz="4" w:space="0" w:color="auto"/>
              <w:left w:val="single" w:sz="4" w:space="0" w:color="auto"/>
              <w:bottom w:val="single" w:sz="4" w:space="0" w:color="auto"/>
              <w:right w:val="single" w:sz="4" w:space="0" w:color="auto"/>
            </w:tcBorders>
          </w:tcPr>
          <w:p w14:paraId="71997C38" w14:textId="77777777" w:rsidR="00DE4048" w:rsidRPr="00047E1B" w:rsidRDefault="00DE4048">
            <w:pPr>
              <w:spacing w:before="0" w:after="0"/>
              <w:ind w:firstLine="0"/>
              <w:rPr>
                <w:rFonts w:ascii="Times New Roman" w:hAnsi="Times New Roman"/>
              </w:rPr>
            </w:pPr>
          </w:p>
        </w:tc>
      </w:tr>
      <w:tr w:rsidR="00DE4048" w:rsidRPr="00047E1B" w14:paraId="31C9C4D3" w14:textId="77777777">
        <w:trPr>
          <w:cantSplit/>
        </w:trPr>
        <w:tc>
          <w:tcPr>
            <w:tcW w:w="5952" w:type="dxa"/>
            <w:gridSpan w:val="35"/>
            <w:tcBorders>
              <w:top w:val="single" w:sz="4" w:space="0" w:color="auto"/>
              <w:left w:val="single" w:sz="4" w:space="0" w:color="auto"/>
              <w:bottom w:val="single" w:sz="4" w:space="0" w:color="auto"/>
              <w:right w:val="single" w:sz="4" w:space="0" w:color="auto"/>
            </w:tcBorders>
          </w:tcPr>
          <w:p w14:paraId="243DC313" w14:textId="77777777" w:rsidR="00DE4048" w:rsidRPr="00047E1B" w:rsidRDefault="00DE4048">
            <w:pPr>
              <w:pStyle w:val="25"/>
              <w:rPr>
                <w:sz w:val="22"/>
                <w:szCs w:val="22"/>
                <w:lang w:val="uk-UA"/>
              </w:rPr>
            </w:pPr>
            <w:r w:rsidRPr="00047E1B">
              <w:rPr>
                <w:sz w:val="22"/>
                <w:szCs w:val="22"/>
                <w:lang w:val="uk-UA"/>
              </w:rPr>
              <w:t xml:space="preserve">3.9. Реєстраційний номер облікової картки </w:t>
            </w:r>
          </w:p>
          <w:p w14:paraId="70717821" w14:textId="77777777" w:rsidR="00DE4048" w:rsidRPr="00047E1B" w:rsidRDefault="00DE4048">
            <w:pPr>
              <w:pStyle w:val="25"/>
              <w:rPr>
                <w:sz w:val="22"/>
                <w:szCs w:val="22"/>
                <w:lang w:val="uk-UA"/>
              </w:rPr>
            </w:pPr>
            <w:r w:rsidRPr="00047E1B">
              <w:rPr>
                <w:sz w:val="22"/>
                <w:szCs w:val="22"/>
                <w:lang w:val="uk-UA"/>
              </w:rPr>
              <w:t>платника податків</w:t>
            </w:r>
          </w:p>
        </w:tc>
        <w:tc>
          <w:tcPr>
            <w:tcW w:w="4003" w:type="dxa"/>
            <w:gridSpan w:val="17"/>
            <w:tcBorders>
              <w:top w:val="single" w:sz="4" w:space="0" w:color="auto"/>
              <w:left w:val="single" w:sz="4" w:space="0" w:color="auto"/>
              <w:bottom w:val="single" w:sz="4" w:space="0" w:color="auto"/>
              <w:right w:val="single" w:sz="4" w:space="0" w:color="auto"/>
            </w:tcBorders>
          </w:tcPr>
          <w:p w14:paraId="4C1A8E16"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type w:val="date"/>
                    <w:format w:val="dd.MM.yyyy"/>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691E4EDF" w14:textId="77777777">
        <w:trPr>
          <w:cantSplit/>
        </w:trPr>
        <w:tc>
          <w:tcPr>
            <w:tcW w:w="5952" w:type="dxa"/>
            <w:gridSpan w:val="35"/>
            <w:tcBorders>
              <w:top w:val="single" w:sz="4" w:space="0" w:color="auto"/>
              <w:left w:val="single" w:sz="4" w:space="0" w:color="auto"/>
              <w:bottom w:val="single" w:sz="4" w:space="0" w:color="auto"/>
              <w:right w:val="single" w:sz="4" w:space="0" w:color="auto"/>
            </w:tcBorders>
          </w:tcPr>
          <w:p w14:paraId="24909C89" w14:textId="77777777" w:rsidR="00DE4048" w:rsidRPr="00047E1B" w:rsidRDefault="00DE4048">
            <w:pPr>
              <w:spacing w:before="0" w:after="0"/>
              <w:ind w:left="34" w:firstLine="0"/>
              <w:rPr>
                <w:rFonts w:ascii="Times New Roman" w:hAnsi="Times New Roman"/>
              </w:rPr>
            </w:pPr>
            <w:r w:rsidRPr="00047E1B">
              <w:rPr>
                <w:rFonts w:ascii="Times New Roman" w:hAnsi="Times New Roman"/>
              </w:rPr>
              <w:t xml:space="preserve">3.10. Строк дії повноважень розпорядника – до </w:t>
            </w:r>
            <w:r w:rsidRPr="00047E1B">
              <w:rPr>
                <w:rFonts w:ascii="Times New Roman" w:hAnsi="Times New Roman"/>
                <w:vertAlign w:val="superscript"/>
              </w:rPr>
              <w:t>2</w:t>
            </w:r>
          </w:p>
        </w:tc>
        <w:tc>
          <w:tcPr>
            <w:tcW w:w="2061" w:type="dxa"/>
            <w:gridSpan w:val="12"/>
            <w:tcBorders>
              <w:top w:val="single" w:sz="4" w:space="0" w:color="auto"/>
              <w:left w:val="single" w:sz="4" w:space="0" w:color="auto"/>
              <w:bottom w:val="single" w:sz="4" w:space="0" w:color="auto"/>
              <w:right w:val="single" w:sz="4" w:space="0" w:color="auto"/>
            </w:tcBorders>
          </w:tcPr>
          <w:p w14:paraId="5AD1EAFE"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type w:val="date"/>
                    <w:format w:val="dd.MM.yyyy"/>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1942" w:type="dxa"/>
            <w:gridSpan w:val="5"/>
            <w:tcBorders>
              <w:top w:val="single" w:sz="4" w:space="0" w:color="auto"/>
              <w:left w:val="single" w:sz="4" w:space="0" w:color="auto"/>
              <w:bottom w:val="single" w:sz="4" w:space="0" w:color="auto"/>
              <w:right w:val="single" w:sz="4" w:space="0" w:color="auto"/>
            </w:tcBorders>
          </w:tcPr>
          <w:p w14:paraId="4230E718" w14:textId="77777777" w:rsidR="00DE4048" w:rsidRPr="00047E1B" w:rsidRDefault="00DE4048">
            <w:pPr>
              <w:spacing w:before="0" w:after="0"/>
              <w:ind w:firstLine="0"/>
              <w:rPr>
                <w:rFonts w:ascii="Times New Roman" w:hAnsi="Times New Roman"/>
              </w:rPr>
            </w:pPr>
            <w:r w:rsidRPr="00047E1B">
              <w:rPr>
                <w:rFonts w:ascii="Times New Roman" w:hAnsi="Times New Roman"/>
              </w:rPr>
              <w:t>року</w:t>
            </w:r>
          </w:p>
        </w:tc>
      </w:tr>
      <w:tr w:rsidR="00DE4048" w:rsidRPr="00047E1B" w14:paraId="74868294" w14:textId="77777777">
        <w:trPr>
          <w:cantSplit/>
          <w:trHeight w:val="263"/>
        </w:trPr>
        <w:tc>
          <w:tcPr>
            <w:tcW w:w="9955" w:type="dxa"/>
            <w:gridSpan w:val="52"/>
            <w:tcBorders>
              <w:top w:val="single" w:sz="4" w:space="0" w:color="auto"/>
              <w:left w:val="single" w:sz="4" w:space="0" w:color="auto"/>
              <w:bottom w:val="single" w:sz="4" w:space="0" w:color="auto"/>
              <w:right w:val="single" w:sz="4" w:space="0" w:color="auto"/>
            </w:tcBorders>
          </w:tcPr>
          <w:p w14:paraId="4AC4A1F8" w14:textId="77777777" w:rsidR="00DE4048" w:rsidRPr="00047E1B" w:rsidRDefault="00DE4048">
            <w:pPr>
              <w:spacing w:before="0" w:after="0"/>
              <w:ind w:firstLine="0"/>
              <w:rPr>
                <w:rFonts w:ascii="Times New Roman" w:hAnsi="Times New Roman"/>
              </w:rPr>
            </w:pPr>
            <w:r w:rsidRPr="00047E1B">
              <w:rPr>
                <w:rFonts w:ascii="Times New Roman" w:hAnsi="Times New Roman"/>
                <w:b/>
              </w:rPr>
              <w:t>4. Місцезнаходження</w:t>
            </w:r>
          </w:p>
        </w:tc>
      </w:tr>
      <w:tr w:rsidR="00DE4048" w:rsidRPr="00047E1B" w14:paraId="0ED25607" w14:textId="77777777">
        <w:trPr>
          <w:trHeight w:val="234"/>
        </w:trPr>
        <w:tc>
          <w:tcPr>
            <w:tcW w:w="1570" w:type="dxa"/>
            <w:gridSpan w:val="4"/>
            <w:tcBorders>
              <w:top w:val="single" w:sz="4" w:space="0" w:color="auto"/>
              <w:left w:val="single" w:sz="4" w:space="0" w:color="auto"/>
              <w:bottom w:val="single" w:sz="4" w:space="0" w:color="auto"/>
              <w:right w:val="single" w:sz="4" w:space="0" w:color="auto"/>
            </w:tcBorders>
          </w:tcPr>
          <w:p w14:paraId="674C5FA6" w14:textId="77777777" w:rsidR="00DE4048" w:rsidRPr="00047E1B" w:rsidRDefault="00DE4048">
            <w:pPr>
              <w:spacing w:before="0" w:after="0"/>
              <w:ind w:firstLine="0"/>
              <w:rPr>
                <w:rFonts w:ascii="Times New Roman" w:hAnsi="Times New Roman"/>
              </w:rPr>
            </w:pPr>
            <w:r w:rsidRPr="00047E1B">
              <w:rPr>
                <w:rFonts w:ascii="Times New Roman" w:hAnsi="Times New Roman"/>
              </w:rPr>
              <w:t>4.1. Країна</w:t>
            </w:r>
          </w:p>
        </w:tc>
        <w:tc>
          <w:tcPr>
            <w:tcW w:w="2531" w:type="dxa"/>
            <w:gridSpan w:val="18"/>
            <w:tcBorders>
              <w:top w:val="single" w:sz="4" w:space="0" w:color="auto"/>
              <w:left w:val="single" w:sz="4" w:space="0" w:color="auto"/>
              <w:bottom w:val="single" w:sz="4" w:space="0" w:color="auto"/>
              <w:right w:val="single" w:sz="4" w:space="0" w:color="auto"/>
            </w:tcBorders>
          </w:tcPr>
          <w:p w14:paraId="77FE551E"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2411" w:type="dxa"/>
            <w:gridSpan w:val="15"/>
            <w:tcBorders>
              <w:top w:val="single" w:sz="4" w:space="0" w:color="auto"/>
              <w:left w:val="single" w:sz="4" w:space="0" w:color="auto"/>
              <w:bottom w:val="single" w:sz="4" w:space="0" w:color="auto"/>
              <w:right w:val="single" w:sz="4" w:space="0" w:color="auto"/>
            </w:tcBorders>
          </w:tcPr>
          <w:p w14:paraId="73145CBA" w14:textId="77777777" w:rsidR="00DE4048" w:rsidRPr="00047E1B" w:rsidRDefault="00DE4048">
            <w:pPr>
              <w:spacing w:before="0" w:after="0"/>
              <w:ind w:firstLine="0"/>
              <w:rPr>
                <w:rFonts w:ascii="Times New Roman" w:hAnsi="Times New Roman"/>
              </w:rPr>
            </w:pPr>
            <w:r w:rsidRPr="00047E1B">
              <w:rPr>
                <w:rFonts w:ascii="Times New Roman" w:hAnsi="Times New Roman"/>
              </w:rPr>
              <w:t>4.2. Область</w:t>
            </w:r>
          </w:p>
        </w:tc>
        <w:tc>
          <w:tcPr>
            <w:tcW w:w="3443" w:type="dxa"/>
            <w:gridSpan w:val="15"/>
            <w:tcBorders>
              <w:top w:val="single" w:sz="4" w:space="0" w:color="auto"/>
              <w:left w:val="single" w:sz="4" w:space="0" w:color="auto"/>
              <w:bottom w:val="single" w:sz="4" w:space="0" w:color="auto"/>
              <w:right w:val="single" w:sz="4" w:space="0" w:color="auto"/>
            </w:tcBorders>
          </w:tcPr>
          <w:p w14:paraId="6F363D16"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31"/>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5EB34A95" w14:textId="77777777">
        <w:trPr>
          <w:trHeight w:val="233"/>
        </w:trPr>
        <w:tc>
          <w:tcPr>
            <w:tcW w:w="1570" w:type="dxa"/>
            <w:gridSpan w:val="4"/>
            <w:tcBorders>
              <w:top w:val="single" w:sz="4" w:space="0" w:color="auto"/>
              <w:left w:val="single" w:sz="4" w:space="0" w:color="auto"/>
              <w:bottom w:val="single" w:sz="4" w:space="0" w:color="auto"/>
              <w:right w:val="single" w:sz="4" w:space="0" w:color="auto"/>
            </w:tcBorders>
          </w:tcPr>
          <w:p w14:paraId="363B06B6" w14:textId="77777777" w:rsidR="00DE4048" w:rsidRPr="00047E1B" w:rsidRDefault="00DE4048">
            <w:pPr>
              <w:spacing w:before="0" w:after="0"/>
              <w:ind w:firstLine="0"/>
              <w:rPr>
                <w:rFonts w:ascii="Times New Roman" w:hAnsi="Times New Roman"/>
              </w:rPr>
            </w:pPr>
            <w:r w:rsidRPr="00047E1B">
              <w:rPr>
                <w:rFonts w:ascii="Times New Roman" w:hAnsi="Times New Roman"/>
              </w:rPr>
              <w:t>4.3. Місто</w:t>
            </w:r>
          </w:p>
        </w:tc>
        <w:tc>
          <w:tcPr>
            <w:tcW w:w="2531" w:type="dxa"/>
            <w:gridSpan w:val="18"/>
            <w:tcBorders>
              <w:top w:val="single" w:sz="4" w:space="0" w:color="auto"/>
              <w:left w:val="single" w:sz="4" w:space="0" w:color="auto"/>
              <w:bottom w:val="single" w:sz="4" w:space="0" w:color="auto"/>
              <w:right w:val="single" w:sz="4" w:space="0" w:color="auto"/>
            </w:tcBorders>
          </w:tcPr>
          <w:p w14:paraId="117D487D"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32"/>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2411" w:type="dxa"/>
            <w:gridSpan w:val="15"/>
            <w:tcBorders>
              <w:top w:val="single" w:sz="4" w:space="0" w:color="auto"/>
              <w:left w:val="single" w:sz="4" w:space="0" w:color="auto"/>
              <w:bottom w:val="single" w:sz="4" w:space="0" w:color="auto"/>
              <w:right w:val="single" w:sz="4" w:space="0" w:color="auto"/>
            </w:tcBorders>
          </w:tcPr>
          <w:p w14:paraId="0E52AB1F" w14:textId="77777777" w:rsidR="00DE4048" w:rsidRPr="00047E1B" w:rsidRDefault="00DE4048">
            <w:pPr>
              <w:spacing w:before="0" w:after="0"/>
              <w:ind w:firstLine="0"/>
              <w:rPr>
                <w:rFonts w:ascii="Times New Roman" w:hAnsi="Times New Roman"/>
              </w:rPr>
            </w:pPr>
            <w:r w:rsidRPr="00047E1B">
              <w:rPr>
                <w:rFonts w:ascii="Times New Roman" w:hAnsi="Times New Roman"/>
              </w:rPr>
              <w:t>4.4. Район</w:t>
            </w:r>
          </w:p>
        </w:tc>
        <w:tc>
          <w:tcPr>
            <w:tcW w:w="3443" w:type="dxa"/>
            <w:gridSpan w:val="15"/>
            <w:tcBorders>
              <w:top w:val="single" w:sz="4" w:space="0" w:color="auto"/>
              <w:left w:val="single" w:sz="4" w:space="0" w:color="auto"/>
              <w:bottom w:val="single" w:sz="4" w:space="0" w:color="auto"/>
              <w:right w:val="single" w:sz="4" w:space="0" w:color="auto"/>
            </w:tcBorders>
          </w:tcPr>
          <w:p w14:paraId="147B7139"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33"/>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38DB71F4" w14:textId="77777777">
        <w:trPr>
          <w:trHeight w:val="233"/>
        </w:trPr>
        <w:tc>
          <w:tcPr>
            <w:tcW w:w="1570" w:type="dxa"/>
            <w:gridSpan w:val="4"/>
            <w:tcBorders>
              <w:top w:val="single" w:sz="4" w:space="0" w:color="auto"/>
              <w:left w:val="single" w:sz="4" w:space="0" w:color="auto"/>
              <w:bottom w:val="single" w:sz="4" w:space="0" w:color="auto"/>
              <w:right w:val="single" w:sz="4" w:space="0" w:color="auto"/>
            </w:tcBorders>
          </w:tcPr>
          <w:p w14:paraId="1F411CC8" w14:textId="77777777" w:rsidR="00DE4048" w:rsidRPr="00047E1B" w:rsidRDefault="00DE4048">
            <w:pPr>
              <w:spacing w:before="0" w:after="0"/>
              <w:ind w:firstLine="0"/>
              <w:rPr>
                <w:rFonts w:ascii="Times New Roman" w:hAnsi="Times New Roman"/>
              </w:rPr>
            </w:pPr>
            <w:r w:rsidRPr="00047E1B">
              <w:rPr>
                <w:rFonts w:ascii="Times New Roman" w:hAnsi="Times New Roman"/>
              </w:rPr>
              <w:t>4.5. Вулиця</w:t>
            </w:r>
          </w:p>
        </w:tc>
        <w:tc>
          <w:tcPr>
            <w:tcW w:w="2531" w:type="dxa"/>
            <w:gridSpan w:val="18"/>
            <w:tcBorders>
              <w:top w:val="single" w:sz="4" w:space="0" w:color="auto"/>
              <w:left w:val="single" w:sz="4" w:space="0" w:color="auto"/>
              <w:bottom w:val="single" w:sz="4" w:space="0" w:color="auto"/>
              <w:right w:val="single" w:sz="4" w:space="0" w:color="auto"/>
            </w:tcBorders>
          </w:tcPr>
          <w:p w14:paraId="1FF9F8A7"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34"/>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2411" w:type="dxa"/>
            <w:gridSpan w:val="15"/>
            <w:tcBorders>
              <w:top w:val="single" w:sz="4" w:space="0" w:color="auto"/>
              <w:left w:val="single" w:sz="4" w:space="0" w:color="auto"/>
              <w:bottom w:val="single" w:sz="4" w:space="0" w:color="auto"/>
              <w:right w:val="single" w:sz="4" w:space="0" w:color="auto"/>
            </w:tcBorders>
          </w:tcPr>
          <w:p w14:paraId="53C4E9E5" w14:textId="77777777" w:rsidR="00DE4048" w:rsidRPr="00047E1B" w:rsidRDefault="00DE4048">
            <w:pPr>
              <w:spacing w:before="0" w:after="0"/>
              <w:ind w:firstLine="0"/>
              <w:rPr>
                <w:rFonts w:ascii="Times New Roman" w:hAnsi="Times New Roman"/>
              </w:rPr>
            </w:pPr>
            <w:r w:rsidRPr="00047E1B">
              <w:rPr>
                <w:rFonts w:ascii="Times New Roman" w:hAnsi="Times New Roman"/>
              </w:rPr>
              <w:t>4.6. Будинок</w:t>
            </w:r>
          </w:p>
        </w:tc>
        <w:tc>
          <w:tcPr>
            <w:tcW w:w="1477" w:type="dxa"/>
            <w:gridSpan w:val="9"/>
            <w:tcBorders>
              <w:top w:val="single" w:sz="4" w:space="0" w:color="auto"/>
              <w:left w:val="single" w:sz="4" w:space="0" w:color="auto"/>
              <w:bottom w:val="single" w:sz="4" w:space="0" w:color="auto"/>
              <w:right w:val="single" w:sz="4" w:space="0" w:color="auto"/>
            </w:tcBorders>
          </w:tcPr>
          <w:p w14:paraId="444DDE1E"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35"/>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1167" w:type="dxa"/>
            <w:gridSpan w:val="5"/>
            <w:tcBorders>
              <w:top w:val="single" w:sz="4" w:space="0" w:color="auto"/>
              <w:left w:val="single" w:sz="4" w:space="0" w:color="auto"/>
              <w:bottom w:val="single" w:sz="4" w:space="0" w:color="auto"/>
              <w:right w:val="single" w:sz="4" w:space="0" w:color="auto"/>
            </w:tcBorders>
          </w:tcPr>
          <w:p w14:paraId="7A4EFC43" w14:textId="77777777" w:rsidR="00DE4048" w:rsidRPr="00047E1B" w:rsidRDefault="00DE4048">
            <w:pPr>
              <w:spacing w:before="0" w:after="0"/>
              <w:ind w:firstLine="0"/>
              <w:rPr>
                <w:rFonts w:ascii="Times New Roman" w:hAnsi="Times New Roman"/>
              </w:rPr>
            </w:pPr>
            <w:r w:rsidRPr="00047E1B">
              <w:rPr>
                <w:rFonts w:ascii="Times New Roman" w:hAnsi="Times New Roman"/>
              </w:rPr>
              <w:t>4.7. Офіс</w:t>
            </w:r>
          </w:p>
        </w:tc>
        <w:tc>
          <w:tcPr>
            <w:tcW w:w="799" w:type="dxa"/>
            <w:tcBorders>
              <w:top w:val="single" w:sz="4" w:space="0" w:color="auto"/>
              <w:left w:val="single" w:sz="4" w:space="0" w:color="auto"/>
              <w:bottom w:val="single" w:sz="4" w:space="0" w:color="auto"/>
              <w:right w:val="single" w:sz="4" w:space="0" w:color="auto"/>
            </w:tcBorders>
          </w:tcPr>
          <w:p w14:paraId="43308E9A"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36"/>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4A7B71FC" w14:textId="77777777">
        <w:trPr>
          <w:trHeight w:val="233"/>
        </w:trPr>
        <w:tc>
          <w:tcPr>
            <w:tcW w:w="1570" w:type="dxa"/>
            <w:gridSpan w:val="4"/>
            <w:tcBorders>
              <w:top w:val="single" w:sz="4" w:space="0" w:color="auto"/>
              <w:left w:val="single" w:sz="4" w:space="0" w:color="auto"/>
              <w:bottom w:val="single" w:sz="4" w:space="0" w:color="auto"/>
              <w:right w:val="single" w:sz="4" w:space="0" w:color="auto"/>
            </w:tcBorders>
          </w:tcPr>
          <w:p w14:paraId="55AF6678" w14:textId="77777777" w:rsidR="00DE4048" w:rsidRPr="00047E1B" w:rsidRDefault="00DE4048">
            <w:pPr>
              <w:spacing w:before="0" w:after="0"/>
              <w:ind w:firstLine="0"/>
              <w:rPr>
                <w:rFonts w:ascii="Times New Roman" w:hAnsi="Times New Roman"/>
              </w:rPr>
            </w:pPr>
            <w:r w:rsidRPr="00047E1B">
              <w:rPr>
                <w:rFonts w:ascii="Times New Roman" w:hAnsi="Times New Roman"/>
              </w:rPr>
              <w:t>4.8. Індекс</w:t>
            </w:r>
          </w:p>
        </w:tc>
        <w:tc>
          <w:tcPr>
            <w:tcW w:w="2531" w:type="dxa"/>
            <w:gridSpan w:val="18"/>
            <w:tcBorders>
              <w:top w:val="single" w:sz="4" w:space="0" w:color="auto"/>
              <w:left w:val="single" w:sz="4" w:space="0" w:color="auto"/>
              <w:bottom w:val="single" w:sz="4" w:space="0" w:color="auto"/>
              <w:right w:val="single" w:sz="4" w:space="0" w:color="auto"/>
            </w:tcBorders>
          </w:tcPr>
          <w:p w14:paraId="44FAF8B6"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37"/>
                  <w:enabled/>
                  <w:calcOnExit w:val="0"/>
                  <w:textInput>
                    <w:type w:val="number"/>
                    <w:maxLength w:val="5"/>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2411" w:type="dxa"/>
            <w:gridSpan w:val="15"/>
            <w:tcBorders>
              <w:top w:val="single" w:sz="4" w:space="0" w:color="auto"/>
              <w:left w:val="single" w:sz="4" w:space="0" w:color="auto"/>
              <w:bottom w:val="single" w:sz="4" w:space="0" w:color="auto"/>
              <w:right w:val="single" w:sz="4" w:space="0" w:color="auto"/>
            </w:tcBorders>
          </w:tcPr>
          <w:p w14:paraId="6B244644" w14:textId="77777777" w:rsidR="00DE4048" w:rsidRPr="00047E1B" w:rsidRDefault="00DE4048">
            <w:pPr>
              <w:spacing w:before="0" w:after="0"/>
              <w:ind w:firstLine="0"/>
              <w:rPr>
                <w:rFonts w:ascii="Times New Roman" w:hAnsi="Times New Roman"/>
              </w:rPr>
            </w:pPr>
            <w:r w:rsidRPr="00047E1B">
              <w:rPr>
                <w:rFonts w:ascii="Times New Roman" w:hAnsi="Times New Roman"/>
              </w:rPr>
              <w:t>4.9. а/с</w:t>
            </w:r>
          </w:p>
        </w:tc>
        <w:tc>
          <w:tcPr>
            <w:tcW w:w="1477" w:type="dxa"/>
            <w:gridSpan w:val="9"/>
            <w:tcBorders>
              <w:top w:val="single" w:sz="4" w:space="0" w:color="auto"/>
              <w:left w:val="single" w:sz="4" w:space="0" w:color="auto"/>
              <w:bottom w:val="single" w:sz="4" w:space="0" w:color="auto"/>
              <w:right w:val="single" w:sz="4" w:space="0" w:color="auto"/>
            </w:tcBorders>
          </w:tcPr>
          <w:p w14:paraId="69A88AF9"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38"/>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1966" w:type="dxa"/>
            <w:gridSpan w:val="6"/>
            <w:tcBorders>
              <w:top w:val="single" w:sz="4" w:space="0" w:color="auto"/>
              <w:left w:val="single" w:sz="4" w:space="0" w:color="auto"/>
              <w:bottom w:val="single" w:sz="4" w:space="0" w:color="auto"/>
              <w:right w:val="single" w:sz="4" w:space="0" w:color="auto"/>
            </w:tcBorders>
          </w:tcPr>
          <w:p w14:paraId="01E85E6F" w14:textId="77777777" w:rsidR="00DE4048" w:rsidRPr="00047E1B" w:rsidRDefault="00DE4048">
            <w:pPr>
              <w:spacing w:before="0" w:after="0"/>
              <w:ind w:firstLine="0"/>
              <w:rPr>
                <w:rFonts w:ascii="Times New Roman" w:hAnsi="Times New Roman"/>
              </w:rPr>
            </w:pPr>
          </w:p>
        </w:tc>
      </w:tr>
      <w:tr w:rsidR="00DE4048" w:rsidRPr="00047E1B" w14:paraId="6C1A0128" w14:textId="77777777">
        <w:tc>
          <w:tcPr>
            <w:tcW w:w="9955" w:type="dxa"/>
            <w:gridSpan w:val="52"/>
            <w:tcBorders>
              <w:top w:val="single" w:sz="4" w:space="0" w:color="auto"/>
              <w:left w:val="single" w:sz="4" w:space="0" w:color="auto"/>
              <w:bottom w:val="single" w:sz="4" w:space="0" w:color="auto"/>
              <w:right w:val="single" w:sz="4" w:space="0" w:color="auto"/>
            </w:tcBorders>
          </w:tcPr>
          <w:p w14:paraId="7CD0AA16" w14:textId="77777777" w:rsidR="00DE4048" w:rsidRPr="00047E1B" w:rsidRDefault="00DE4048">
            <w:pPr>
              <w:spacing w:before="0" w:after="0"/>
              <w:ind w:firstLine="0"/>
              <w:rPr>
                <w:rFonts w:ascii="Times New Roman" w:hAnsi="Times New Roman"/>
              </w:rPr>
            </w:pPr>
            <w:r w:rsidRPr="00047E1B">
              <w:rPr>
                <w:rFonts w:ascii="Times New Roman" w:hAnsi="Times New Roman"/>
                <w:b/>
              </w:rPr>
              <w:t>5. Поштова адреса</w:t>
            </w:r>
          </w:p>
        </w:tc>
      </w:tr>
      <w:tr w:rsidR="00DE4048" w:rsidRPr="00047E1B" w14:paraId="404F7F25" w14:textId="77777777">
        <w:trPr>
          <w:trHeight w:val="234"/>
        </w:trPr>
        <w:tc>
          <w:tcPr>
            <w:tcW w:w="1570" w:type="dxa"/>
            <w:gridSpan w:val="4"/>
            <w:tcBorders>
              <w:top w:val="single" w:sz="4" w:space="0" w:color="auto"/>
              <w:left w:val="single" w:sz="4" w:space="0" w:color="auto"/>
              <w:bottom w:val="single" w:sz="4" w:space="0" w:color="auto"/>
              <w:right w:val="single" w:sz="4" w:space="0" w:color="auto"/>
            </w:tcBorders>
          </w:tcPr>
          <w:p w14:paraId="3CAB3C6A" w14:textId="77777777" w:rsidR="00DE4048" w:rsidRPr="00047E1B" w:rsidRDefault="00DE4048">
            <w:pPr>
              <w:spacing w:before="0" w:after="0"/>
              <w:ind w:firstLine="0"/>
              <w:rPr>
                <w:rFonts w:ascii="Times New Roman" w:hAnsi="Times New Roman"/>
              </w:rPr>
            </w:pPr>
            <w:r w:rsidRPr="00047E1B">
              <w:rPr>
                <w:rFonts w:ascii="Times New Roman" w:hAnsi="Times New Roman"/>
              </w:rPr>
              <w:t>5.1. Країна</w:t>
            </w:r>
          </w:p>
        </w:tc>
        <w:tc>
          <w:tcPr>
            <w:tcW w:w="2531" w:type="dxa"/>
            <w:gridSpan w:val="18"/>
            <w:tcBorders>
              <w:top w:val="single" w:sz="4" w:space="0" w:color="auto"/>
              <w:left w:val="single" w:sz="4" w:space="0" w:color="auto"/>
              <w:bottom w:val="single" w:sz="4" w:space="0" w:color="auto"/>
              <w:right w:val="single" w:sz="4" w:space="0" w:color="auto"/>
            </w:tcBorders>
          </w:tcPr>
          <w:p w14:paraId="1039831B"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2411" w:type="dxa"/>
            <w:gridSpan w:val="15"/>
            <w:tcBorders>
              <w:top w:val="single" w:sz="4" w:space="0" w:color="auto"/>
              <w:left w:val="single" w:sz="4" w:space="0" w:color="auto"/>
              <w:bottom w:val="single" w:sz="4" w:space="0" w:color="auto"/>
              <w:right w:val="single" w:sz="4" w:space="0" w:color="auto"/>
            </w:tcBorders>
          </w:tcPr>
          <w:p w14:paraId="0967590F" w14:textId="77777777" w:rsidR="00DE4048" w:rsidRPr="00047E1B" w:rsidRDefault="00DE4048">
            <w:pPr>
              <w:spacing w:before="0" w:after="0"/>
              <w:ind w:firstLine="0"/>
              <w:rPr>
                <w:rFonts w:ascii="Times New Roman" w:hAnsi="Times New Roman"/>
              </w:rPr>
            </w:pPr>
            <w:r w:rsidRPr="00047E1B">
              <w:rPr>
                <w:rFonts w:ascii="Times New Roman" w:hAnsi="Times New Roman"/>
              </w:rPr>
              <w:t>5.2. Область</w:t>
            </w:r>
          </w:p>
        </w:tc>
        <w:tc>
          <w:tcPr>
            <w:tcW w:w="3443" w:type="dxa"/>
            <w:gridSpan w:val="15"/>
            <w:tcBorders>
              <w:top w:val="single" w:sz="4" w:space="0" w:color="auto"/>
              <w:left w:val="single" w:sz="4" w:space="0" w:color="auto"/>
              <w:bottom w:val="single" w:sz="4" w:space="0" w:color="auto"/>
              <w:right w:val="single" w:sz="4" w:space="0" w:color="auto"/>
            </w:tcBorders>
          </w:tcPr>
          <w:p w14:paraId="5CD05B68"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31"/>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31CEC68D" w14:textId="77777777">
        <w:trPr>
          <w:trHeight w:val="233"/>
        </w:trPr>
        <w:tc>
          <w:tcPr>
            <w:tcW w:w="1570" w:type="dxa"/>
            <w:gridSpan w:val="4"/>
            <w:tcBorders>
              <w:top w:val="single" w:sz="4" w:space="0" w:color="auto"/>
              <w:left w:val="single" w:sz="4" w:space="0" w:color="auto"/>
              <w:bottom w:val="single" w:sz="4" w:space="0" w:color="auto"/>
              <w:right w:val="single" w:sz="4" w:space="0" w:color="auto"/>
            </w:tcBorders>
          </w:tcPr>
          <w:p w14:paraId="44CD8A87" w14:textId="77777777" w:rsidR="00DE4048" w:rsidRPr="00047E1B" w:rsidRDefault="00DE4048">
            <w:pPr>
              <w:spacing w:before="0" w:after="0"/>
              <w:ind w:firstLine="0"/>
              <w:rPr>
                <w:rFonts w:ascii="Times New Roman" w:hAnsi="Times New Roman"/>
              </w:rPr>
            </w:pPr>
            <w:r w:rsidRPr="00047E1B">
              <w:rPr>
                <w:rFonts w:ascii="Times New Roman" w:hAnsi="Times New Roman"/>
              </w:rPr>
              <w:t>5.3. Місто</w:t>
            </w:r>
          </w:p>
        </w:tc>
        <w:tc>
          <w:tcPr>
            <w:tcW w:w="2531" w:type="dxa"/>
            <w:gridSpan w:val="18"/>
            <w:tcBorders>
              <w:top w:val="single" w:sz="4" w:space="0" w:color="auto"/>
              <w:left w:val="single" w:sz="4" w:space="0" w:color="auto"/>
              <w:bottom w:val="single" w:sz="4" w:space="0" w:color="auto"/>
              <w:right w:val="single" w:sz="4" w:space="0" w:color="auto"/>
            </w:tcBorders>
          </w:tcPr>
          <w:p w14:paraId="1C483FF3"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32"/>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2411" w:type="dxa"/>
            <w:gridSpan w:val="15"/>
            <w:tcBorders>
              <w:top w:val="single" w:sz="4" w:space="0" w:color="auto"/>
              <w:left w:val="single" w:sz="4" w:space="0" w:color="auto"/>
              <w:bottom w:val="single" w:sz="4" w:space="0" w:color="auto"/>
              <w:right w:val="single" w:sz="4" w:space="0" w:color="auto"/>
            </w:tcBorders>
          </w:tcPr>
          <w:p w14:paraId="1ACA1E21" w14:textId="77777777" w:rsidR="00DE4048" w:rsidRPr="00047E1B" w:rsidRDefault="00DE4048">
            <w:pPr>
              <w:spacing w:before="0" w:after="0"/>
              <w:ind w:firstLine="0"/>
              <w:rPr>
                <w:rFonts w:ascii="Times New Roman" w:hAnsi="Times New Roman"/>
              </w:rPr>
            </w:pPr>
            <w:r w:rsidRPr="00047E1B">
              <w:rPr>
                <w:rFonts w:ascii="Times New Roman" w:hAnsi="Times New Roman"/>
              </w:rPr>
              <w:t>5.4. Район</w:t>
            </w:r>
          </w:p>
        </w:tc>
        <w:tc>
          <w:tcPr>
            <w:tcW w:w="3443" w:type="dxa"/>
            <w:gridSpan w:val="15"/>
            <w:tcBorders>
              <w:top w:val="single" w:sz="4" w:space="0" w:color="auto"/>
              <w:left w:val="single" w:sz="4" w:space="0" w:color="auto"/>
              <w:bottom w:val="single" w:sz="4" w:space="0" w:color="auto"/>
              <w:right w:val="single" w:sz="4" w:space="0" w:color="auto"/>
            </w:tcBorders>
          </w:tcPr>
          <w:p w14:paraId="56F28B17"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33"/>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346805AE" w14:textId="77777777">
        <w:trPr>
          <w:trHeight w:val="233"/>
        </w:trPr>
        <w:tc>
          <w:tcPr>
            <w:tcW w:w="1570" w:type="dxa"/>
            <w:gridSpan w:val="4"/>
            <w:tcBorders>
              <w:top w:val="single" w:sz="4" w:space="0" w:color="auto"/>
              <w:left w:val="single" w:sz="4" w:space="0" w:color="auto"/>
              <w:bottom w:val="single" w:sz="4" w:space="0" w:color="auto"/>
              <w:right w:val="single" w:sz="4" w:space="0" w:color="auto"/>
            </w:tcBorders>
          </w:tcPr>
          <w:p w14:paraId="64A3D6DA" w14:textId="77777777" w:rsidR="00DE4048" w:rsidRPr="00047E1B" w:rsidRDefault="00DE4048">
            <w:pPr>
              <w:spacing w:before="0" w:after="0"/>
              <w:ind w:firstLine="0"/>
              <w:rPr>
                <w:rFonts w:ascii="Times New Roman" w:hAnsi="Times New Roman"/>
              </w:rPr>
            </w:pPr>
            <w:r w:rsidRPr="00047E1B">
              <w:rPr>
                <w:rFonts w:ascii="Times New Roman" w:hAnsi="Times New Roman"/>
              </w:rPr>
              <w:t>5.5. Вулиця</w:t>
            </w:r>
          </w:p>
        </w:tc>
        <w:tc>
          <w:tcPr>
            <w:tcW w:w="2531" w:type="dxa"/>
            <w:gridSpan w:val="18"/>
            <w:tcBorders>
              <w:top w:val="single" w:sz="4" w:space="0" w:color="auto"/>
              <w:left w:val="single" w:sz="4" w:space="0" w:color="auto"/>
              <w:bottom w:val="single" w:sz="4" w:space="0" w:color="auto"/>
              <w:right w:val="single" w:sz="4" w:space="0" w:color="auto"/>
            </w:tcBorders>
          </w:tcPr>
          <w:p w14:paraId="7C765BE8"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34"/>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2411" w:type="dxa"/>
            <w:gridSpan w:val="15"/>
            <w:tcBorders>
              <w:top w:val="single" w:sz="4" w:space="0" w:color="auto"/>
              <w:left w:val="single" w:sz="4" w:space="0" w:color="auto"/>
              <w:bottom w:val="single" w:sz="4" w:space="0" w:color="auto"/>
              <w:right w:val="single" w:sz="4" w:space="0" w:color="auto"/>
            </w:tcBorders>
          </w:tcPr>
          <w:p w14:paraId="63B0D701" w14:textId="77777777" w:rsidR="00DE4048" w:rsidRPr="00047E1B" w:rsidRDefault="00DE4048">
            <w:pPr>
              <w:spacing w:before="0" w:after="0"/>
              <w:ind w:firstLine="0"/>
              <w:rPr>
                <w:rFonts w:ascii="Times New Roman" w:hAnsi="Times New Roman"/>
              </w:rPr>
            </w:pPr>
            <w:r w:rsidRPr="00047E1B">
              <w:rPr>
                <w:rFonts w:ascii="Times New Roman" w:hAnsi="Times New Roman"/>
              </w:rPr>
              <w:t>5.6. Будинок</w:t>
            </w:r>
          </w:p>
        </w:tc>
        <w:tc>
          <w:tcPr>
            <w:tcW w:w="1477" w:type="dxa"/>
            <w:gridSpan w:val="9"/>
            <w:tcBorders>
              <w:top w:val="single" w:sz="4" w:space="0" w:color="auto"/>
              <w:left w:val="single" w:sz="4" w:space="0" w:color="auto"/>
              <w:bottom w:val="single" w:sz="4" w:space="0" w:color="auto"/>
              <w:right w:val="single" w:sz="4" w:space="0" w:color="auto"/>
            </w:tcBorders>
          </w:tcPr>
          <w:p w14:paraId="123527CB"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35"/>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1167" w:type="dxa"/>
            <w:gridSpan w:val="5"/>
            <w:tcBorders>
              <w:top w:val="single" w:sz="4" w:space="0" w:color="auto"/>
              <w:left w:val="single" w:sz="4" w:space="0" w:color="auto"/>
              <w:bottom w:val="single" w:sz="4" w:space="0" w:color="auto"/>
              <w:right w:val="single" w:sz="4" w:space="0" w:color="auto"/>
            </w:tcBorders>
          </w:tcPr>
          <w:p w14:paraId="1C4455D7" w14:textId="77777777" w:rsidR="00DE4048" w:rsidRPr="00047E1B" w:rsidRDefault="00DE4048">
            <w:pPr>
              <w:spacing w:before="0" w:after="0"/>
              <w:ind w:firstLine="0"/>
              <w:rPr>
                <w:rFonts w:ascii="Times New Roman" w:hAnsi="Times New Roman"/>
              </w:rPr>
            </w:pPr>
            <w:r w:rsidRPr="00047E1B">
              <w:rPr>
                <w:rFonts w:ascii="Times New Roman" w:hAnsi="Times New Roman"/>
              </w:rPr>
              <w:t>5.7. Офіс</w:t>
            </w:r>
          </w:p>
        </w:tc>
        <w:tc>
          <w:tcPr>
            <w:tcW w:w="799" w:type="dxa"/>
            <w:tcBorders>
              <w:top w:val="single" w:sz="4" w:space="0" w:color="auto"/>
              <w:left w:val="single" w:sz="4" w:space="0" w:color="auto"/>
              <w:bottom w:val="single" w:sz="4" w:space="0" w:color="auto"/>
              <w:right w:val="single" w:sz="4" w:space="0" w:color="auto"/>
            </w:tcBorders>
          </w:tcPr>
          <w:p w14:paraId="049DCA56"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36"/>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36F6F6C6" w14:textId="77777777">
        <w:trPr>
          <w:trHeight w:val="233"/>
        </w:trPr>
        <w:tc>
          <w:tcPr>
            <w:tcW w:w="1570" w:type="dxa"/>
            <w:gridSpan w:val="4"/>
            <w:tcBorders>
              <w:top w:val="single" w:sz="4" w:space="0" w:color="auto"/>
              <w:left w:val="single" w:sz="4" w:space="0" w:color="auto"/>
              <w:bottom w:val="single" w:sz="4" w:space="0" w:color="auto"/>
              <w:right w:val="single" w:sz="4" w:space="0" w:color="auto"/>
            </w:tcBorders>
          </w:tcPr>
          <w:p w14:paraId="15AEC625" w14:textId="77777777" w:rsidR="00DE4048" w:rsidRPr="00047E1B" w:rsidRDefault="00DE4048">
            <w:pPr>
              <w:spacing w:before="0" w:after="0"/>
              <w:ind w:firstLine="0"/>
              <w:rPr>
                <w:rFonts w:ascii="Times New Roman" w:hAnsi="Times New Roman"/>
              </w:rPr>
            </w:pPr>
            <w:r w:rsidRPr="00047E1B">
              <w:rPr>
                <w:rFonts w:ascii="Times New Roman" w:hAnsi="Times New Roman"/>
              </w:rPr>
              <w:t>5.8. Індекс</w:t>
            </w:r>
          </w:p>
        </w:tc>
        <w:tc>
          <w:tcPr>
            <w:tcW w:w="2531" w:type="dxa"/>
            <w:gridSpan w:val="18"/>
            <w:tcBorders>
              <w:top w:val="single" w:sz="4" w:space="0" w:color="auto"/>
              <w:left w:val="single" w:sz="4" w:space="0" w:color="auto"/>
              <w:bottom w:val="single" w:sz="4" w:space="0" w:color="auto"/>
              <w:right w:val="single" w:sz="4" w:space="0" w:color="auto"/>
            </w:tcBorders>
          </w:tcPr>
          <w:p w14:paraId="6CF43C6D"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37"/>
                  <w:enabled/>
                  <w:calcOnExit w:val="0"/>
                  <w:textInput>
                    <w:type w:val="number"/>
                    <w:maxLength w:val="5"/>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2411" w:type="dxa"/>
            <w:gridSpan w:val="15"/>
            <w:tcBorders>
              <w:top w:val="single" w:sz="4" w:space="0" w:color="auto"/>
              <w:left w:val="single" w:sz="4" w:space="0" w:color="auto"/>
              <w:bottom w:val="single" w:sz="4" w:space="0" w:color="auto"/>
              <w:right w:val="single" w:sz="4" w:space="0" w:color="auto"/>
            </w:tcBorders>
          </w:tcPr>
          <w:p w14:paraId="70BF0A45" w14:textId="77777777" w:rsidR="00DE4048" w:rsidRPr="00047E1B" w:rsidRDefault="00DE4048">
            <w:pPr>
              <w:spacing w:before="0" w:after="0"/>
              <w:ind w:firstLine="0"/>
              <w:rPr>
                <w:rFonts w:ascii="Times New Roman" w:hAnsi="Times New Roman"/>
              </w:rPr>
            </w:pPr>
            <w:r w:rsidRPr="00047E1B">
              <w:rPr>
                <w:rFonts w:ascii="Times New Roman" w:hAnsi="Times New Roman"/>
              </w:rPr>
              <w:t>5.9. а/с</w:t>
            </w:r>
          </w:p>
        </w:tc>
        <w:tc>
          <w:tcPr>
            <w:tcW w:w="1477" w:type="dxa"/>
            <w:gridSpan w:val="9"/>
            <w:tcBorders>
              <w:top w:val="single" w:sz="4" w:space="0" w:color="auto"/>
              <w:left w:val="single" w:sz="4" w:space="0" w:color="auto"/>
              <w:bottom w:val="single" w:sz="4" w:space="0" w:color="auto"/>
              <w:right w:val="single" w:sz="4" w:space="0" w:color="auto"/>
            </w:tcBorders>
          </w:tcPr>
          <w:p w14:paraId="6BF9EFD3"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38"/>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1966" w:type="dxa"/>
            <w:gridSpan w:val="6"/>
            <w:tcBorders>
              <w:top w:val="single" w:sz="4" w:space="0" w:color="auto"/>
              <w:left w:val="single" w:sz="4" w:space="0" w:color="auto"/>
              <w:bottom w:val="single" w:sz="4" w:space="0" w:color="auto"/>
              <w:right w:val="single" w:sz="4" w:space="0" w:color="auto"/>
            </w:tcBorders>
          </w:tcPr>
          <w:p w14:paraId="6E726E1B" w14:textId="77777777" w:rsidR="00DE4048" w:rsidRPr="00047E1B" w:rsidRDefault="00DE4048">
            <w:pPr>
              <w:spacing w:before="0" w:after="0"/>
              <w:ind w:firstLine="0"/>
              <w:rPr>
                <w:rFonts w:ascii="Times New Roman" w:hAnsi="Times New Roman"/>
              </w:rPr>
            </w:pPr>
          </w:p>
        </w:tc>
      </w:tr>
      <w:tr w:rsidR="00DE4048" w:rsidRPr="00047E1B" w14:paraId="4C3F2C80" w14:textId="77777777">
        <w:trPr>
          <w:trHeight w:val="233"/>
        </w:trPr>
        <w:tc>
          <w:tcPr>
            <w:tcW w:w="9955" w:type="dxa"/>
            <w:gridSpan w:val="52"/>
            <w:tcBorders>
              <w:top w:val="single" w:sz="4" w:space="0" w:color="auto"/>
              <w:left w:val="single" w:sz="4" w:space="0" w:color="auto"/>
              <w:bottom w:val="single" w:sz="4" w:space="0" w:color="auto"/>
              <w:right w:val="single" w:sz="4" w:space="0" w:color="auto"/>
            </w:tcBorders>
          </w:tcPr>
          <w:p w14:paraId="3B65D23C" w14:textId="77777777" w:rsidR="00DE4048" w:rsidRPr="00047E1B" w:rsidRDefault="00DE4048">
            <w:pPr>
              <w:spacing w:before="0" w:after="0"/>
              <w:ind w:firstLine="0"/>
              <w:rPr>
                <w:rFonts w:ascii="Times New Roman" w:hAnsi="Times New Roman"/>
                <w:b/>
              </w:rPr>
            </w:pPr>
            <w:r w:rsidRPr="00047E1B">
              <w:rPr>
                <w:rFonts w:ascii="Times New Roman" w:hAnsi="Times New Roman"/>
                <w:b/>
              </w:rPr>
              <w:t xml:space="preserve">6. Місцезнаходження </w:t>
            </w:r>
            <w:r w:rsidRPr="00047E1B">
              <w:rPr>
                <w:rFonts w:ascii="Times New Roman" w:hAnsi="Times New Roman"/>
                <w:sz w:val="18"/>
                <w:szCs w:val="18"/>
              </w:rPr>
              <w:t>(зазначається латинськими літерами)</w:t>
            </w:r>
          </w:p>
        </w:tc>
      </w:tr>
      <w:tr w:rsidR="00DE4048" w:rsidRPr="00047E1B" w14:paraId="1237B258" w14:textId="77777777">
        <w:trPr>
          <w:trHeight w:val="233"/>
        </w:trPr>
        <w:tc>
          <w:tcPr>
            <w:tcW w:w="1570" w:type="dxa"/>
            <w:gridSpan w:val="4"/>
            <w:tcBorders>
              <w:top w:val="single" w:sz="4" w:space="0" w:color="auto"/>
              <w:left w:val="single" w:sz="4" w:space="0" w:color="auto"/>
              <w:bottom w:val="single" w:sz="4" w:space="0" w:color="auto"/>
              <w:right w:val="single" w:sz="4" w:space="0" w:color="auto"/>
            </w:tcBorders>
          </w:tcPr>
          <w:p w14:paraId="2E9B0923" w14:textId="77777777" w:rsidR="00DE4048" w:rsidRPr="00047E1B" w:rsidRDefault="00DE4048">
            <w:pPr>
              <w:spacing w:before="0" w:after="0"/>
              <w:ind w:firstLine="0"/>
              <w:rPr>
                <w:rFonts w:ascii="Times New Roman" w:hAnsi="Times New Roman"/>
              </w:rPr>
            </w:pPr>
            <w:r w:rsidRPr="00047E1B">
              <w:rPr>
                <w:rFonts w:ascii="Times New Roman" w:hAnsi="Times New Roman"/>
              </w:rPr>
              <w:t>6.1. Країна</w:t>
            </w:r>
          </w:p>
        </w:tc>
        <w:tc>
          <w:tcPr>
            <w:tcW w:w="2531" w:type="dxa"/>
            <w:gridSpan w:val="18"/>
            <w:tcBorders>
              <w:top w:val="single" w:sz="4" w:space="0" w:color="auto"/>
              <w:left w:val="single" w:sz="4" w:space="0" w:color="auto"/>
              <w:bottom w:val="single" w:sz="4" w:space="0" w:color="auto"/>
              <w:right w:val="single" w:sz="4" w:space="0" w:color="auto"/>
            </w:tcBorders>
          </w:tcPr>
          <w:p w14:paraId="0CBA4701" w14:textId="77777777" w:rsidR="00DE4048" w:rsidRPr="00047E1B" w:rsidRDefault="00DE4048">
            <w:pPr>
              <w:spacing w:before="0" w:after="0"/>
              <w:ind w:firstLine="0"/>
              <w:rPr>
                <w:rFonts w:ascii="Times New Roman" w:hAnsi="Times New Roman"/>
              </w:rPr>
            </w:pPr>
          </w:p>
        </w:tc>
        <w:tc>
          <w:tcPr>
            <w:tcW w:w="2411" w:type="dxa"/>
            <w:gridSpan w:val="15"/>
            <w:tcBorders>
              <w:top w:val="single" w:sz="4" w:space="0" w:color="auto"/>
              <w:left w:val="single" w:sz="4" w:space="0" w:color="auto"/>
              <w:bottom w:val="single" w:sz="4" w:space="0" w:color="auto"/>
              <w:right w:val="single" w:sz="4" w:space="0" w:color="auto"/>
            </w:tcBorders>
          </w:tcPr>
          <w:p w14:paraId="6142A92F" w14:textId="77777777" w:rsidR="00DE4048" w:rsidRPr="00047E1B" w:rsidRDefault="00DE4048">
            <w:pPr>
              <w:spacing w:before="0" w:after="0"/>
              <w:ind w:firstLine="0"/>
              <w:rPr>
                <w:rFonts w:ascii="Times New Roman" w:hAnsi="Times New Roman"/>
              </w:rPr>
            </w:pPr>
            <w:r w:rsidRPr="00047E1B">
              <w:rPr>
                <w:rFonts w:ascii="Times New Roman" w:hAnsi="Times New Roman"/>
              </w:rPr>
              <w:t>6.2. Місто</w:t>
            </w:r>
          </w:p>
        </w:tc>
        <w:tc>
          <w:tcPr>
            <w:tcW w:w="3443" w:type="dxa"/>
            <w:gridSpan w:val="15"/>
            <w:tcBorders>
              <w:top w:val="single" w:sz="4" w:space="0" w:color="auto"/>
              <w:left w:val="single" w:sz="4" w:space="0" w:color="auto"/>
              <w:bottom w:val="single" w:sz="4" w:space="0" w:color="auto"/>
              <w:right w:val="single" w:sz="4" w:space="0" w:color="auto"/>
            </w:tcBorders>
          </w:tcPr>
          <w:p w14:paraId="55615647" w14:textId="77777777" w:rsidR="00DE4048" w:rsidRPr="00047E1B" w:rsidRDefault="00DE4048">
            <w:pPr>
              <w:spacing w:before="0" w:after="0"/>
              <w:ind w:firstLine="0"/>
              <w:rPr>
                <w:rFonts w:ascii="Times New Roman" w:hAnsi="Times New Roman"/>
              </w:rPr>
            </w:pPr>
          </w:p>
        </w:tc>
      </w:tr>
      <w:tr w:rsidR="00DE4048" w:rsidRPr="00047E1B" w14:paraId="61699CB2" w14:textId="77777777">
        <w:trPr>
          <w:trHeight w:val="233"/>
        </w:trPr>
        <w:tc>
          <w:tcPr>
            <w:tcW w:w="3754" w:type="dxa"/>
            <w:gridSpan w:val="18"/>
            <w:tcBorders>
              <w:top w:val="single" w:sz="4" w:space="0" w:color="auto"/>
              <w:left w:val="single" w:sz="4" w:space="0" w:color="auto"/>
              <w:bottom w:val="single" w:sz="4" w:space="0" w:color="auto"/>
              <w:right w:val="single" w:sz="4" w:space="0" w:color="auto"/>
            </w:tcBorders>
          </w:tcPr>
          <w:p w14:paraId="7DC1978E" w14:textId="77777777" w:rsidR="00DE4048" w:rsidRPr="00047E1B" w:rsidRDefault="00DE4048">
            <w:pPr>
              <w:spacing w:before="0" w:after="0"/>
              <w:ind w:firstLine="0"/>
              <w:rPr>
                <w:rFonts w:ascii="Times New Roman" w:hAnsi="Times New Roman"/>
              </w:rPr>
            </w:pPr>
            <w:r w:rsidRPr="00047E1B">
              <w:rPr>
                <w:rFonts w:ascii="Times New Roman" w:hAnsi="Times New Roman"/>
              </w:rPr>
              <w:lastRenderedPageBreak/>
              <w:t xml:space="preserve">6.3. Адреса </w:t>
            </w:r>
            <w:r w:rsidRPr="00047E1B">
              <w:rPr>
                <w:rFonts w:ascii="Times New Roman" w:hAnsi="Times New Roman"/>
                <w:sz w:val="20"/>
                <w:szCs w:val="20"/>
              </w:rPr>
              <w:t>(вулиця, номер будинку)</w:t>
            </w:r>
          </w:p>
        </w:tc>
        <w:tc>
          <w:tcPr>
            <w:tcW w:w="6201" w:type="dxa"/>
            <w:gridSpan w:val="34"/>
            <w:tcBorders>
              <w:top w:val="single" w:sz="4" w:space="0" w:color="auto"/>
              <w:left w:val="single" w:sz="4" w:space="0" w:color="auto"/>
              <w:bottom w:val="single" w:sz="4" w:space="0" w:color="auto"/>
              <w:right w:val="single" w:sz="4" w:space="0" w:color="auto"/>
            </w:tcBorders>
          </w:tcPr>
          <w:p w14:paraId="06E02EA1" w14:textId="77777777" w:rsidR="00DE4048" w:rsidRPr="00047E1B" w:rsidRDefault="00DE4048">
            <w:pPr>
              <w:spacing w:before="0" w:after="0"/>
              <w:ind w:firstLine="0"/>
              <w:rPr>
                <w:rFonts w:ascii="Times New Roman" w:hAnsi="Times New Roman"/>
              </w:rPr>
            </w:pPr>
          </w:p>
        </w:tc>
      </w:tr>
      <w:tr w:rsidR="00DE4048" w:rsidRPr="00047E1B" w14:paraId="2F99A379" w14:textId="77777777">
        <w:trPr>
          <w:cantSplit/>
        </w:trPr>
        <w:tc>
          <w:tcPr>
            <w:tcW w:w="9955" w:type="dxa"/>
            <w:gridSpan w:val="52"/>
            <w:tcBorders>
              <w:top w:val="single" w:sz="4" w:space="0" w:color="auto"/>
              <w:left w:val="single" w:sz="4" w:space="0" w:color="auto"/>
              <w:bottom w:val="single" w:sz="4" w:space="0" w:color="auto"/>
              <w:right w:val="single" w:sz="4" w:space="0" w:color="auto"/>
            </w:tcBorders>
          </w:tcPr>
          <w:p w14:paraId="2BAD3A13" w14:textId="77777777" w:rsidR="00DE4048" w:rsidRPr="00047E1B" w:rsidRDefault="00DE4048">
            <w:pPr>
              <w:spacing w:before="0" w:after="0"/>
              <w:ind w:firstLine="0"/>
              <w:rPr>
                <w:rFonts w:ascii="Times New Roman" w:hAnsi="Times New Roman"/>
              </w:rPr>
            </w:pPr>
            <w:r w:rsidRPr="00047E1B">
              <w:rPr>
                <w:rFonts w:ascii="Times New Roman" w:hAnsi="Times New Roman"/>
                <w:b/>
              </w:rPr>
              <w:t>7. Зв’язок</w:t>
            </w:r>
          </w:p>
        </w:tc>
      </w:tr>
      <w:tr w:rsidR="00DE4048" w:rsidRPr="00047E1B" w14:paraId="3E216949" w14:textId="77777777">
        <w:tc>
          <w:tcPr>
            <w:tcW w:w="2444" w:type="dxa"/>
            <w:gridSpan w:val="9"/>
            <w:tcBorders>
              <w:top w:val="single" w:sz="4" w:space="0" w:color="auto"/>
              <w:left w:val="single" w:sz="4" w:space="0" w:color="auto"/>
              <w:bottom w:val="single" w:sz="4" w:space="0" w:color="auto"/>
              <w:right w:val="single" w:sz="4" w:space="0" w:color="auto"/>
            </w:tcBorders>
          </w:tcPr>
          <w:p w14:paraId="3421381E" w14:textId="77777777" w:rsidR="00DE4048" w:rsidRPr="00047E1B" w:rsidRDefault="00DE4048">
            <w:pPr>
              <w:pStyle w:val="a8"/>
              <w:rPr>
                <w:rFonts w:ascii="Times New Roman" w:hAnsi="Times New Roman"/>
                <w:lang w:val="uk-UA"/>
              </w:rPr>
            </w:pPr>
            <w:r w:rsidRPr="00047E1B">
              <w:rPr>
                <w:rFonts w:ascii="Times New Roman" w:hAnsi="Times New Roman"/>
                <w:lang w:val="uk-UA"/>
              </w:rPr>
              <w:t>7.1. Телефон</w:t>
            </w:r>
          </w:p>
        </w:tc>
        <w:tc>
          <w:tcPr>
            <w:tcW w:w="7511" w:type="dxa"/>
            <w:gridSpan w:val="43"/>
            <w:tcBorders>
              <w:top w:val="single" w:sz="4" w:space="0" w:color="auto"/>
              <w:left w:val="single" w:sz="4" w:space="0" w:color="auto"/>
              <w:bottom w:val="single" w:sz="4" w:space="0" w:color="auto"/>
              <w:right w:val="single" w:sz="4" w:space="0" w:color="auto"/>
            </w:tcBorders>
          </w:tcPr>
          <w:p w14:paraId="7972A499"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49"/>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686A5A38" w14:textId="77777777">
        <w:tc>
          <w:tcPr>
            <w:tcW w:w="2444" w:type="dxa"/>
            <w:gridSpan w:val="9"/>
            <w:tcBorders>
              <w:top w:val="single" w:sz="4" w:space="0" w:color="auto"/>
              <w:left w:val="single" w:sz="4" w:space="0" w:color="auto"/>
              <w:bottom w:val="single" w:sz="4" w:space="0" w:color="auto"/>
              <w:right w:val="single" w:sz="4" w:space="0" w:color="auto"/>
            </w:tcBorders>
          </w:tcPr>
          <w:p w14:paraId="22D0D7FC" w14:textId="77777777" w:rsidR="00DE4048" w:rsidRPr="00047E1B" w:rsidRDefault="00DE4048">
            <w:pPr>
              <w:pStyle w:val="a8"/>
              <w:rPr>
                <w:rFonts w:ascii="Times New Roman" w:hAnsi="Times New Roman"/>
                <w:lang w:val="uk-UA"/>
              </w:rPr>
            </w:pPr>
            <w:r w:rsidRPr="00047E1B">
              <w:rPr>
                <w:rFonts w:ascii="Times New Roman" w:hAnsi="Times New Roman"/>
                <w:lang w:val="uk-UA"/>
              </w:rPr>
              <w:t>7.2. Факс</w:t>
            </w:r>
          </w:p>
        </w:tc>
        <w:tc>
          <w:tcPr>
            <w:tcW w:w="7511" w:type="dxa"/>
            <w:gridSpan w:val="43"/>
            <w:tcBorders>
              <w:top w:val="single" w:sz="4" w:space="0" w:color="auto"/>
              <w:left w:val="single" w:sz="4" w:space="0" w:color="auto"/>
              <w:bottom w:val="single" w:sz="4" w:space="0" w:color="auto"/>
              <w:right w:val="single" w:sz="4" w:space="0" w:color="auto"/>
            </w:tcBorders>
          </w:tcPr>
          <w:p w14:paraId="40FA9672"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49"/>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5877925E" w14:textId="77777777">
        <w:tc>
          <w:tcPr>
            <w:tcW w:w="2444" w:type="dxa"/>
            <w:gridSpan w:val="9"/>
            <w:tcBorders>
              <w:top w:val="single" w:sz="4" w:space="0" w:color="auto"/>
              <w:left w:val="single" w:sz="4" w:space="0" w:color="auto"/>
              <w:bottom w:val="single" w:sz="4" w:space="0" w:color="auto"/>
              <w:right w:val="single" w:sz="4" w:space="0" w:color="auto"/>
            </w:tcBorders>
          </w:tcPr>
          <w:p w14:paraId="53140922" w14:textId="77777777" w:rsidR="00DE4048" w:rsidRPr="00047E1B" w:rsidRDefault="00DE4048">
            <w:pPr>
              <w:pStyle w:val="a8"/>
              <w:rPr>
                <w:rFonts w:ascii="Times New Roman" w:hAnsi="Times New Roman"/>
                <w:lang w:val="uk-UA"/>
              </w:rPr>
            </w:pPr>
            <w:r w:rsidRPr="00047E1B">
              <w:rPr>
                <w:rFonts w:ascii="Times New Roman" w:hAnsi="Times New Roman"/>
                <w:lang w:val="uk-UA"/>
              </w:rPr>
              <w:t xml:space="preserve">7.3.E-mail </w:t>
            </w:r>
            <w:r w:rsidRPr="00047E1B">
              <w:rPr>
                <w:rFonts w:ascii="Times New Roman" w:hAnsi="Times New Roman"/>
                <w:sz w:val="18"/>
                <w:szCs w:val="18"/>
                <w:lang w:val="uk-UA"/>
              </w:rPr>
              <w:t>(вказується малими літерами)</w:t>
            </w:r>
          </w:p>
        </w:tc>
        <w:tc>
          <w:tcPr>
            <w:tcW w:w="7511" w:type="dxa"/>
            <w:gridSpan w:val="43"/>
            <w:tcBorders>
              <w:top w:val="single" w:sz="4" w:space="0" w:color="auto"/>
              <w:left w:val="single" w:sz="4" w:space="0" w:color="auto"/>
              <w:bottom w:val="single" w:sz="4" w:space="0" w:color="auto"/>
              <w:right w:val="single" w:sz="4" w:space="0" w:color="auto"/>
            </w:tcBorders>
          </w:tcPr>
          <w:p w14:paraId="42AF41AE"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49"/>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472ADC5C" w14:textId="77777777">
        <w:tc>
          <w:tcPr>
            <w:tcW w:w="2444" w:type="dxa"/>
            <w:gridSpan w:val="9"/>
            <w:tcBorders>
              <w:top w:val="single" w:sz="4" w:space="0" w:color="auto"/>
              <w:left w:val="single" w:sz="4" w:space="0" w:color="auto"/>
              <w:bottom w:val="single" w:sz="4" w:space="0" w:color="auto"/>
              <w:right w:val="single" w:sz="4" w:space="0" w:color="auto"/>
            </w:tcBorders>
          </w:tcPr>
          <w:p w14:paraId="7E36F809" w14:textId="77777777" w:rsidR="00DE4048" w:rsidRPr="00047E1B" w:rsidRDefault="00DE4048">
            <w:pPr>
              <w:pStyle w:val="a8"/>
              <w:rPr>
                <w:rFonts w:ascii="Times New Roman" w:hAnsi="Times New Roman"/>
                <w:lang w:val="uk-UA"/>
              </w:rPr>
            </w:pPr>
            <w:r w:rsidRPr="00047E1B">
              <w:rPr>
                <w:rFonts w:ascii="Times New Roman" w:hAnsi="Times New Roman"/>
                <w:lang w:val="uk-UA"/>
              </w:rPr>
              <w:t>7.4. Контактна особа</w:t>
            </w:r>
          </w:p>
        </w:tc>
        <w:tc>
          <w:tcPr>
            <w:tcW w:w="7511" w:type="dxa"/>
            <w:gridSpan w:val="43"/>
            <w:tcBorders>
              <w:top w:val="single" w:sz="4" w:space="0" w:color="auto"/>
              <w:left w:val="single" w:sz="4" w:space="0" w:color="auto"/>
              <w:bottom w:val="single" w:sz="4" w:space="0" w:color="auto"/>
              <w:right w:val="single" w:sz="4" w:space="0" w:color="auto"/>
            </w:tcBorders>
          </w:tcPr>
          <w:p w14:paraId="1DD673F2"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49"/>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139551A8" w14:textId="77777777">
        <w:trPr>
          <w:cantSplit/>
        </w:trPr>
        <w:tc>
          <w:tcPr>
            <w:tcW w:w="9955" w:type="dxa"/>
            <w:gridSpan w:val="52"/>
            <w:tcBorders>
              <w:top w:val="single" w:sz="4" w:space="0" w:color="auto"/>
              <w:left w:val="single" w:sz="4" w:space="0" w:color="auto"/>
              <w:bottom w:val="single" w:sz="4" w:space="0" w:color="auto"/>
              <w:right w:val="single" w:sz="4" w:space="0" w:color="auto"/>
            </w:tcBorders>
          </w:tcPr>
          <w:p w14:paraId="5254A045" w14:textId="77777777" w:rsidR="00DE4048" w:rsidRPr="00047E1B" w:rsidRDefault="00DE4048">
            <w:pPr>
              <w:spacing w:before="0" w:after="0"/>
              <w:ind w:firstLine="0"/>
              <w:rPr>
                <w:rFonts w:ascii="Times New Roman" w:hAnsi="Times New Roman"/>
              </w:rPr>
            </w:pPr>
            <w:r w:rsidRPr="00047E1B">
              <w:rPr>
                <w:rFonts w:ascii="Times New Roman" w:hAnsi="Times New Roman"/>
                <w:b/>
              </w:rPr>
              <w:t>8. Дані державної реєстрації</w:t>
            </w:r>
          </w:p>
        </w:tc>
      </w:tr>
      <w:tr w:rsidR="000D02C6" w:rsidRPr="00047E1B" w14:paraId="677F604F" w14:textId="77777777" w:rsidTr="003A7EB0">
        <w:tc>
          <w:tcPr>
            <w:tcW w:w="4996" w:type="dxa"/>
            <w:gridSpan w:val="29"/>
            <w:tcBorders>
              <w:top w:val="single" w:sz="4" w:space="0" w:color="auto"/>
              <w:left w:val="single" w:sz="4" w:space="0" w:color="auto"/>
              <w:bottom w:val="single" w:sz="4" w:space="0" w:color="auto"/>
              <w:right w:val="single" w:sz="4" w:space="0" w:color="auto"/>
            </w:tcBorders>
          </w:tcPr>
          <w:p w14:paraId="626A64A8" w14:textId="434787CF" w:rsidR="00DE4048" w:rsidRPr="00047E1B" w:rsidRDefault="00DE4048">
            <w:pPr>
              <w:pStyle w:val="a8"/>
              <w:rPr>
                <w:rFonts w:ascii="Times New Roman" w:hAnsi="Times New Roman"/>
                <w:lang w:val="uk-UA"/>
              </w:rPr>
            </w:pPr>
            <w:r w:rsidRPr="00047E1B">
              <w:rPr>
                <w:rFonts w:ascii="Times New Roman" w:hAnsi="Times New Roman"/>
                <w:lang w:val="uk-UA"/>
              </w:rPr>
              <w:t xml:space="preserve">8.1. </w:t>
            </w:r>
            <w:r w:rsidR="000D02C6" w:rsidRPr="003A7EB0">
              <w:rPr>
                <w:rFonts w:hint="cs"/>
                <w:lang w:val="ru-RU"/>
              </w:rPr>
              <w:t>Дата</w:t>
            </w:r>
            <w:r w:rsidR="000D02C6" w:rsidRPr="003A7EB0">
              <w:rPr>
                <w:lang w:val="ru-RU"/>
              </w:rPr>
              <w:t xml:space="preserve"> </w:t>
            </w:r>
            <w:r w:rsidR="000D02C6" w:rsidRPr="003A7EB0">
              <w:rPr>
                <w:rFonts w:hint="cs"/>
                <w:lang w:val="ru-RU"/>
              </w:rPr>
              <w:t>та</w:t>
            </w:r>
            <w:r w:rsidR="000D02C6" w:rsidRPr="003A7EB0">
              <w:rPr>
                <w:lang w:val="ru-RU"/>
              </w:rPr>
              <w:t xml:space="preserve"> </w:t>
            </w:r>
            <w:r w:rsidR="000D02C6" w:rsidRPr="003A7EB0">
              <w:rPr>
                <w:rFonts w:hint="cs"/>
                <w:lang w:val="ru-RU"/>
              </w:rPr>
              <w:t>номер</w:t>
            </w:r>
            <w:r w:rsidR="000D02C6" w:rsidRPr="003A7EB0">
              <w:rPr>
                <w:lang w:val="ru-RU"/>
              </w:rPr>
              <w:t xml:space="preserve"> </w:t>
            </w:r>
            <w:r w:rsidR="000D02C6" w:rsidRPr="003A7EB0">
              <w:rPr>
                <w:rFonts w:hint="cs"/>
                <w:lang w:val="ru-RU"/>
              </w:rPr>
              <w:t>запису</w:t>
            </w:r>
            <w:r w:rsidR="000D02C6" w:rsidRPr="003A7EB0">
              <w:rPr>
                <w:lang w:val="ru-RU"/>
              </w:rPr>
              <w:t xml:space="preserve"> </w:t>
            </w:r>
            <w:r w:rsidR="000D02C6" w:rsidRPr="003A7EB0">
              <w:rPr>
                <w:rFonts w:hint="cs"/>
                <w:lang w:val="ru-RU"/>
              </w:rPr>
              <w:t>в</w:t>
            </w:r>
            <w:r w:rsidR="000D02C6" w:rsidRPr="003A7EB0">
              <w:rPr>
                <w:lang w:val="ru-RU"/>
              </w:rPr>
              <w:t xml:space="preserve"> </w:t>
            </w:r>
            <w:r w:rsidR="000D02C6" w:rsidRPr="003A7EB0">
              <w:rPr>
                <w:rFonts w:hint="cs"/>
                <w:lang w:val="ru-RU"/>
              </w:rPr>
              <w:t>Єдиному</w:t>
            </w:r>
            <w:r w:rsidR="000D02C6" w:rsidRPr="003A7EB0">
              <w:rPr>
                <w:lang w:val="ru-RU"/>
              </w:rPr>
              <w:t xml:space="preserve"> </w:t>
            </w:r>
            <w:r w:rsidR="000D02C6" w:rsidRPr="003A7EB0">
              <w:rPr>
                <w:rFonts w:hint="cs"/>
                <w:lang w:val="ru-RU"/>
              </w:rPr>
              <w:t>державному</w:t>
            </w:r>
            <w:r w:rsidR="000D02C6" w:rsidRPr="003A7EB0">
              <w:rPr>
                <w:lang w:val="ru-RU"/>
              </w:rPr>
              <w:t xml:space="preserve"> </w:t>
            </w:r>
            <w:r w:rsidR="000D02C6" w:rsidRPr="003A7EB0">
              <w:rPr>
                <w:rFonts w:hint="cs"/>
                <w:lang w:val="ru-RU"/>
              </w:rPr>
              <w:t>реєстрі</w:t>
            </w:r>
            <w:r w:rsidR="000D02C6" w:rsidRPr="003A7EB0">
              <w:rPr>
                <w:lang w:val="ru-RU"/>
              </w:rPr>
              <w:t xml:space="preserve"> </w:t>
            </w:r>
            <w:r w:rsidR="000D02C6" w:rsidRPr="003A7EB0">
              <w:rPr>
                <w:rFonts w:hint="cs"/>
                <w:lang w:val="ru-RU"/>
              </w:rPr>
              <w:t>юридичних</w:t>
            </w:r>
            <w:r w:rsidR="000D02C6" w:rsidRPr="003A7EB0">
              <w:rPr>
                <w:lang w:val="ru-RU"/>
              </w:rPr>
              <w:t xml:space="preserve"> </w:t>
            </w:r>
            <w:r w:rsidR="000D02C6" w:rsidRPr="003A7EB0">
              <w:rPr>
                <w:rFonts w:hint="cs"/>
                <w:lang w:val="ru-RU"/>
              </w:rPr>
              <w:t>осіб</w:t>
            </w:r>
            <w:r w:rsidR="000D02C6" w:rsidRPr="003A7EB0">
              <w:rPr>
                <w:lang w:val="ru-RU"/>
              </w:rPr>
              <w:t xml:space="preserve">, </w:t>
            </w:r>
            <w:r w:rsidR="000D02C6" w:rsidRPr="003A7EB0">
              <w:rPr>
                <w:rFonts w:hint="cs"/>
                <w:lang w:val="ru-RU"/>
              </w:rPr>
              <w:t>фізичних</w:t>
            </w:r>
            <w:r w:rsidR="000D02C6" w:rsidRPr="003A7EB0">
              <w:rPr>
                <w:lang w:val="ru-RU"/>
              </w:rPr>
              <w:t xml:space="preserve"> </w:t>
            </w:r>
            <w:r w:rsidR="000D02C6" w:rsidRPr="003A7EB0">
              <w:rPr>
                <w:rFonts w:hint="cs"/>
                <w:lang w:val="ru-RU"/>
              </w:rPr>
              <w:t>осіб</w:t>
            </w:r>
            <w:r w:rsidR="000D02C6" w:rsidRPr="003A7EB0">
              <w:rPr>
                <w:lang w:val="ru-RU"/>
              </w:rPr>
              <w:t xml:space="preserve"> – </w:t>
            </w:r>
            <w:r w:rsidR="000D02C6" w:rsidRPr="003A7EB0">
              <w:rPr>
                <w:rFonts w:hint="cs"/>
                <w:lang w:val="ru-RU"/>
              </w:rPr>
              <w:t>підприємців</w:t>
            </w:r>
            <w:r w:rsidR="000D02C6" w:rsidRPr="003A7EB0">
              <w:rPr>
                <w:lang w:val="ru-RU"/>
              </w:rPr>
              <w:t xml:space="preserve"> </w:t>
            </w:r>
            <w:r w:rsidR="000D02C6" w:rsidRPr="003A7EB0">
              <w:rPr>
                <w:rFonts w:hint="cs"/>
                <w:lang w:val="ru-RU"/>
              </w:rPr>
              <w:t>та</w:t>
            </w:r>
            <w:r w:rsidR="000D02C6" w:rsidRPr="003A7EB0">
              <w:rPr>
                <w:lang w:val="ru-RU"/>
              </w:rPr>
              <w:t xml:space="preserve"> </w:t>
            </w:r>
            <w:r w:rsidR="000D02C6" w:rsidRPr="003A7EB0">
              <w:rPr>
                <w:rFonts w:hint="cs"/>
                <w:lang w:val="ru-RU"/>
              </w:rPr>
              <w:t>громадських</w:t>
            </w:r>
            <w:r w:rsidR="000D02C6" w:rsidRPr="003A7EB0">
              <w:rPr>
                <w:lang w:val="ru-RU"/>
              </w:rPr>
              <w:t xml:space="preserve"> </w:t>
            </w:r>
            <w:r w:rsidR="000D02C6" w:rsidRPr="003A7EB0">
              <w:rPr>
                <w:rFonts w:hint="cs"/>
                <w:lang w:val="ru-RU"/>
              </w:rPr>
              <w:t>формувань</w:t>
            </w:r>
            <w:r w:rsidR="000D02C6" w:rsidRPr="003A7EB0">
              <w:rPr>
                <w:lang w:val="ru-RU"/>
              </w:rPr>
              <w:t xml:space="preserve"> </w:t>
            </w:r>
            <w:r w:rsidR="000D02C6" w:rsidRPr="003A7EB0">
              <w:rPr>
                <w:rFonts w:hint="cs"/>
                <w:lang w:val="ru-RU"/>
              </w:rPr>
              <w:t>про</w:t>
            </w:r>
            <w:r w:rsidR="000D02C6" w:rsidRPr="003A7EB0">
              <w:rPr>
                <w:lang w:val="ru-RU"/>
              </w:rPr>
              <w:t xml:space="preserve"> </w:t>
            </w:r>
            <w:r w:rsidR="000D02C6" w:rsidRPr="003A7EB0">
              <w:rPr>
                <w:rFonts w:hint="cs"/>
                <w:lang w:val="ru-RU"/>
              </w:rPr>
              <w:t>проведення</w:t>
            </w:r>
            <w:r w:rsidR="000D02C6" w:rsidRPr="003A7EB0">
              <w:rPr>
                <w:lang w:val="ru-RU"/>
              </w:rPr>
              <w:t xml:space="preserve"> </w:t>
            </w:r>
            <w:r w:rsidR="000D02C6" w:rsidRPr="003A7EB0">
              <w:rPr>
                <w:rFonts w:hint="cs"/>
                <w:lang w:val="ru-RU"/>
              </w:rPr>
              <w:t>державної</w:t>
            </w:r>
            <w:r w:rsidR="000D02C6" w:rsidRPr="003A7EB0">
              <w:rPr>
                <w:lang w:val="ru-RU"/>
              </w:rPr>
              <w:t xml:space="preserve"> </w:t>
            </w:r>
            <w:r w:rsidR="000D02C6" w:rsidRPr="003A7EB0">
              <w:rPr>
                <w:rFonts w:hint="cs"/>
                <w:lang w:val="ru-RU"/>
              </w:rPr>
              <w:t>реєстрації</w:t>
            </w:r>
          </w:p>
        </w:tc>
        <w:tc>
          <w:tcPr>
            <w:tcW w:w="1842" w:type="dxa"/>
            <w:gridSpan w:val="11"/>
            <w:tcBorders>
              <w:top w:val="single" w:sz="4" w:space="0" w:color="auto"/>
              <w:left w:val="single" w:sz="4" w:space="0" w:color="auto"/>
              <w:bottom w:val="single" w:sz="4" w:space="0" w:color="auto"/>
              <w:right w:val="single" w:sz="4" w:space="0" w:color="auto"/>
            </w:tcBorders>
          </w:tcPr>
          <w:p w14:paraId="03348AAA" w14:textId="2A31EA7D" w:rsidR="007A3F82" w:rsidRPr="00047E1B" w:rsidRDefault="007A3F82">
            <w:pPr>
              <w:pStyle w:val="a8"/>
              <w:rPr>
                <w:rFonts w:ascii="Times New Roman" w:hAnsi="Times New Roman"/>
                <w:lang w:val="uk-UA"/>
              </w:rPr>
            </w:pPr>
          </w:p>
          <w:p w14:paraId="44111DCB" w14:textId="57FD9287" w:rsidR="00DE4048" w:rsidRPr="00047E1B" w:rsidRDefault="00DE4048">
            <w:pPr>
              <w:pStyle w:val="a8"/>
              <w:rPr>
                <w:rFonts w:ascii="Times New Roman" w:hAnsi="Times New Roman"/>
                <w:lang w:val="uk-UA"/>
              </w:rPr>
            </w:pPr>
          </w:p>
        </w:tc>
        <w:tc>
          <w:tcPr>
            <w:tcW w:w="3117" w:type="dxa"/>
            <w:gridSpan w:val="12"/>
            <w:tcBorders>
              <w:top w:val="single" w:sz="4" w:space="0" w:color="auto"/>
              <w:left w:val="single" w:sz="4" w:space="0" w:color="auto"/>
              <w:bottom w:val="single" w:sz="4" w:space="0" w:color="auto"/>
              <w:right w:val="single" w:sz="4" w:space="0" w:color="auto"/>
            </w:tcBorders>
          </w:tcPr>
          <w:p w14:paraId="110F8846" w14:textId="35EB2C12" w:rsidR="007A3F82" w:rsidRPr="00047E1B" w:rsidRDefault="007A3F82">
            <w:pPr>
              <w:pStyle w:val="a8"/>
              <w:rPr>
                <w:rFonts w:ascii="Times New Roman" w:hAnsi="Times New Roman"/>
                <w:lang w:val="uk-UA"/>
              </w:rPr>
            </w:pPr>
          </w:p>
          <w:p w14:paraId="6E1F0112" w14:textId="1A067F04" w:rsidR="007A3F82" w:rsidRPr="00047E1B" w:rsidRDefault="007A3F82">
            <w:pPr>
              <w:pStyle w:val="a8"/>
              <w:rPr>
                <w:rFonts w:ascii="Times New Roman" w:hAnsi="Times New Roman"/>
                <w:lang w:val="uk-UA"/>
              </w:rPr>
            </w:pPr>
          </w:p>
          <w:p w14:paraId="13C429AC" w14:textId="06437314" w:rsidR="00DE4048" w:rsidRPr="00047E1B" w:rsidRDefault="00DE4048">
            <w:pPr>
              <w:pStyle w:val="a8"/>
              <w:rPr>
                <w:rFonts w:ascii="Times New Roman" w:hAnsi="Times New Roman"/>
                <w:lang w:val="uk-UA"/>
              </w:rPr>
            </w:pPr>
          </w:p>
        </w:tc>
      </w:tr>
      <w:tr w:rsidR="00DE4048" w:rsidRPr="00047E1B" w14:paraId="65F9EA0D" w14:textId="77777777" w:rsidTr="003A7EB0">
        <w:trPr>
          <w:trHeight w:val="869"/>
        </w:trPr>
        <w:tc>
          <w:tcPr>
            <w:tcW w:w="4996" w:type="dxa"/>
            <w:gridSpan w:val="29"/>
            <w:tcBorders>
              <w:top w:val="single" w:sz="4" w:space="0" w:color="auto"/>
              <w:left w:val="single" w:sz="4" w:space="0" w:color="auto"/>
              <w:bottom w:val="single" w:sz="4" w:space="0" w:color="auto"/>
              <w:right w:val="single" w:sz="4" w:space="0" w:color="auto"/>
            </w:tcBorders>
          </w:tcPr>
          <w:p w14:paraId="1C9E92B7" w14:textId="189F83C4" w:rsidR="00DE4048" w:rsidRPr="00047E1B" w:rsidRDefault="00DE4048">
            <w:pPr>
              <w:pStyle w:val="a8"/>
              <w:rPr>
                <w:rFonts w:ascii="Times New Roman" w:hAnsi="Times New Roman"/>
                <w:lang w:val="uk-UA"/>
              </w:rPr>
            </w:pPr>
            <w:r w:rsidRPr="00047E1B">
              <w:rPr>
                <w:rFonts w:ascii="Times New Roman" w:hAnsi="Times New Roman"/>
                <w:lang w:val="uk-UA"/>
              </w:rPr>
              <w:t>8.</w:t>
            </w:r>
            <w:r w:rsidR="000D02C6">
              <w:rPr>
                <w:rFonts w:ascii="Times New Roman" w:hAnsi="Times New Roman"/>
                <w:lang w:val="uk-UA"/>
              </w:rPr>
              <w:t>2</w:t>
            </w:r>
            <w:r w:rsidRPr="00047E1B">
              <w:rPr>
                <w:rFonts w:ascii="Times New Roman" w:hAnsi="Times New Roman"/>
                <w:lang w:val="uk-UA"/>
              </w:rPr>
              <w:t>. Орган</w:t>
            </w:r>
            <w:r w:rsidR="000D02C6">
              <w:rPr>
                <w:rFonts w:ascii="Times New Roman" w:hAnsi="Times New Roman"/>
                <w:lang w:val="uk-UA"/>
              </w:rPr>
              <w:t xml:space="preserve"> державної реєстрації</w:t>
            </w:r>
          </w:p>
        </w:tc>
        <w:tc>
          <w:tcPr>
            <w:tcW w:w="4959" w:type="dxa"/>
            <w:gridSpan w:val="23"/>
            <w:tcBorders>
              <w:top w:val="single" w:sz="4" w:space="0" w:color="auto"/>
              <w:left w:val="single" w:sz="4" w:space="0" w:color="auto"/>
              <w:bottom w:val="single" w:sz="4" w:space="0" w:color="auto"/>
              <w:right w:val="single" w:sz="4" w:space="0" w:color="auto"/>
            </w:tcBorders>
          </w:tcPr>
          <w:p w14:paraId="0A6F2C0F"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42"/>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01533580" w14:textId="77777777">
        <w:trPr>
          <w:cantSplit/>
          <w:trHeight w:val="774"/>
        </w:trPr>
        <w:tc>
          <w:tcPr>
            <w:tcW w:w="9955" w:type="dxa"/>
            <w:gridSpan w:val="52"/>
            <w:tcBorders>
              <w:top w:val="single" w:sz="4" w:space="0" w:color="auto"/>
              <w:left w:val="single" w:sz="4" w:space="0" w:color="auto"/>
              <w:bottom w:val="single" w:sz="4" w:space="0" w:color="auto"/>
              <w:right w:val="single" w:sz="4" w:space="0" w:color="auto"/>
            </w:tcBorders>
          </w:tcPr>
          <w:p w14:paraId="4DCB0A33" w14:textId="77777777" w:rsidR="00DE4048" w:rsidRPr="00047E1B" w:rsidRDefault="00DE4048">
            <w:pPr>
              <w:spacing w:before="0" w:after="0"/>
              <w:ind w:firstLine="0"/>
              <w:rPr>
                <w:rFonts w:ascii="Times New Roman" w:hAnsi="Times New Roman"/>
              </w:rPr>
            </w:pPr>
            <w:r w:rsidRPr="00047E1B">
              <w:rPr>
                <w:rFonts w:ascii="Times New Roman" w:hAnsi="Times New Roman"/>
                <w:b/>
              </w:rPr>
              <w:t>9. Банківський рахунок (IBAN) учасника клірингу у гривні, який буде використовуватися учасником клірингу для проведення операцій за платіжним кліринговим рахунком / розподільчим кліринговим рахунком учасника клірингу:</w:t>
            </w:r>
          </w:p>
        </w:tc>
      </w:tr>
      <w:tr w:rsidR="00DE4048" w:rsidRPr="00047E1B" w14:paraId="05A0B23C" w14:textId="77777777">
        <w:trPr>
          <w:cantSplit/>
          <w:trHeight w:val="563"/>
        </w:trPr>
        <w:tc>
          <w:tcPr>
            <w:tcW w:w="2511" w:type="dxa"/>
            <w:gridSpan w:val="10"/>
            <w:tcBorders>
              <w:top w:val="single" w:sz="4" w:space="0" w:color="auto"/>
              <w:left w:val="single" w:sz="4" w:space="0" w:color="auto"/>
              <w:bottom w:val="single" w:sz="4" w:space="0" w:color="auto"/>
              <w:right w:val="single" w:sz="4" w:space="0" w:color="auto"/>
            </w:tcBorders>
          </w:tcPr>
          <w:p w14:paraId="70382359" w14:textId="77777777" w:rsidR="00DE4048" w:rsidRPr="00047E1B" w:rsidRDefault="00DE4048">
            <w:pPr>
              <w:pStyle w:val="a8"/>
              <w:tabs>
                <w:tab w:val="left" w:pos="460"/>
              </w:tabs>
              <w:rPr>
                <w:rFonts w:ascii="Times New Roman" w:hAnsi="Times New Roman"/>
                <w:lang w:val="uk-UA"/>
              </w:rPr>
            </w:pPr>
            <w:r w:rsidRPr="00047E1B">
              <w:rPr>
                <w:rFonts w:ascii="Times New Roman" w:hAnsi="Times New Roman"/>
                <w:lang w:val="uk-UA"/>
              </w:rPr>
              <w:t>9.1.Найменування установи банку</w:t>
            </w:r>
          </w:p>
        </w:tc>
        <w:tc>
          <w:tcPr>
            <w:tcW w:w="7444" w:type="dxa"/>
            <w:gridSpan w:val="42"/>
            <w:tcBorders>
              <w:top w:val="single" w:sz="4" w:space="0" w:color="auto"/>
              <w:left w:val="single" w:sz="4" w:space="0" w:color="auto"/>
              <w:right w:val="single" w:sz="4" w:space="0" w:color="auto"/>
            </w:tcBorders>
          </w:tcPr>
          <w:p w14:paraId="34B101D9"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44"/>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3748232C" w14:textId="77777777">
        <w:tc>
          <w:tcPr>
            <w:tcW w:w="2290" w:type="dxa"/>
            <w:gridSpan w:val="8"/>
            <w:tcBorders>
              <w:top w:val="single" w:sz="4" w:space="0" w:color="auto"/>
              <w:left w:val="single" w:sz="4" w:space="0" w:color="auto"/>
              <w:bottom w:val="single" w:sz="4" w:space="0" w:color="auto"/>
              <w:right w:val="single" w:sz="4" w:space="0" w:color="auto"/>
            </w:tcBorders>
          </w:tcPr>
          <w:p w14:paraId="00E25775" w14:textId="77777777" w:rsidR="00DE4048" w:rsidRPr="00047E1B" w:rsidRDefault="00DE4048">
            <w:pPr>
              <w:pStyle w:val="a8"/>
              <w:rPr>
                <w:rFonts w:ascii="Times New Roman" w:hAnsi="Times New Roman"/>
                <w:lang w:val="uk-UA"/>
              </w:rPr>
            </w:pPr>
            <w:r w:rsidRPr="00047E1B">
              <w:rPr>
                <w:rFonts w:ascii="Times New Roman" w:hAnsi="Times New Roman"/>
                <w:lang w:val="uk-UA"/>
              </w:rPr>
              <w:t xml:space="preserve">9.2. Код МФО банку </w:t>
            </w:r>
          </w:p>
        </w:tc>
        <w:tc>
          <w:tcPr>
            <w:tcW w:w="1757" w:type="dxa"/>
            <w:gridSpan w:val="13"/>
            <w:tcBorders>
              <w:top w:val="single" w:sz="4" w:space="0" w:color="auto"/>
              <w:left w:val="single" w:sz="4" w:space="0" w:color="auto"/>
              <w:bottom w:val="single" w:sz="4" w:space="0" w:color="auto"/>
              <w:right w:val="single" w:sz="4" w:space="0" w:color="auto"/>
            </w:tcBorders>
          </w:tcPr>
          <w:p w14:paraId="0641C4B3" w14:textId="77777777" w:rsidR="00DE4048" w:rsidRPr="00047E1B" w:rsidRDefault="00DE4048">
            <w:pPr>
              <w:pStyle w:val="a8"/>
              <w:rPr>
                <w:rFonts w:ascii="Times New Roman" w:hAnsi="Times New Roman"/>
                <w:lang w:val="uk-UA"/>
              </w:rPr>
            </w:pPr>
            <w:r w:rsidRPr="00047E1B">
              <w:rPr>
                <w:rFonts w:ascii="Times New Roman" w:hAnsi="Times New Roman"/>
                <w:lang w:val="uk-UA"/>
              </w:rPr>
              <w:fldChar w:fldCharType="begin">
                <w:ffData>
                  <w:name w:val="ТекстовоеПоле47"/>
                  <w:enabled/>
                  <w:calcOnExit w:val="0"/>
                  <w:textInput>
                    <w:type w:val="number"/>
                    <w:maxLength w:val="6"/>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c>
          <w:tcPr>
            <w:tcW w:w="3250" w:type="dxa"/>
            <w:gridSpan w:val="20"/>
            <w:tcBorders>
              <w:top w:val="single" w:sz="4" w:space="0" w:color="auto"/>
              <w:left w:val="single" w:sz="4" w:space="0" w:color="auto"/>
              <w:bottom w:val="single" w:sz="4" w:space="0" w:color="auto"/>
              <w:right w:val="single" w:sz="4" w:space="0" w:color="auto"/>
            </w:tcBorders>
          </w:tcPr>
          <w:p w14:paraId="2423CC6A" w14:textId="77777777" w:rsidR="00DE4048" w:rsidRPr="00047E1B" w:rsidRDefault="00DE4048">
            <w:pPr>
              <w:spacing w:before="0" w:after="0"/>
              <w:ind w:firstLine="0"/>
              <w:rPr>
                <w:rFonts w:ascii="Times New Roman" w:hAnsi="Times New Roman"/>
              </w:rPr>
            </w:pPr>
            <w:r w:rsidRPr="00047E1B">
              <w:rPr>
                <w:rFonts w:ascii="Times New Roman" w:hAnsi="Times New Roman"/>
              </w:rPr>
              <w:t>9.3. Номер банківського рахунку (IBAN)</w:t>
            </w:r>
          </w:p>
        </w:tc>
        <w:tc>
          <w:tcPr>
            <w:tcW w:w="2658" w:type="dxa"/>
            <w:gridSpan w:val="11"/>
            <w:tcBorders>
              <w:top w:val="single" w:sz="4" w:space="0" w:color="auto"/>
              <w:left w:val="single" w:sz="4" w:space="0" w:color="auto"/>
              <w:bottom w:val="single" w:sz="4" w:space="0" w:color="auto"/>
              <w:right w:val="single" w:sz="4" w:space="0" w:color="auto"/>
            </w:tcBorders>
          </w:tcPr>
          <w:p w14:paraId="0C65C520"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48"/>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0EED3A48" w14:textId="77777777">
        <w:trPr>
          <w:cantSplit/>
        </w:trPr>
        <w:tc>
          <w:tcPr>
            <w:tcW w:w="9955" w:type="dxa"/>
            <w:gridSpan w:val="52"/>
            <w:tcBorders>
              <w:top w:val="single" w:sz="4" w:space="0" w:color="auto"/>
              <w:left w:val="single" w:sz="4" w:space="0" w:color="auto"/>
              <w:bottom w:val="single" w:sz="4" w:space="0" w:color="auto"/>
              <w:right w:val="single" w:sz="4" w:space="0" w:color="auto"/>
            </w:tcBorders>
          </w:tcPr>
          <w:p w14:paraId="657A1634" w14:textId="77777777" w:rsidR="00DE4048" w:rsidRPr="00047E1B" w:rsidRDefault="00DE4048">
            <w:pPr>
              <w:spacing w:before="0" w:after="0"/>
              <w:ind w:firstLine="0"/>
              <w:rPr>
                <w:rFonts w:ascii="Times New Roman" w:hAnsi="Times New Roman"/>
                <w:b/>
              </w:rPr>
            </w:pPr>
            <w:r w:rsidRPr="00047E1B">
              <w:rPr>
                <w:rFonts w:ascii="Times New Roman" w:hAnsi="Times New Roman"/>
                <w:b/>
              </w:rPr>
              <w:t>10. Банківський/кі рахунок/рахунки учасника клірингу (ІВАN) у доларах США, який/які буде/будуть використовуватися учасником клірингу для проведення операцій за кліринговим рахунком (кліринговими рахунками):</w:t>
            </w:r>
          </w:p>
          <w:p w14:paraId="17B2A880" w14:textId="77777777" w:rsidR="00DE4048" w:rsidRPr="00047E1B" w:rsidRDefault="00DE4048">
            <w:pPr>
              <w:spacing w:before="0" w:after="0"/>
              <w:ind w:firstLine="0"/>
              <w:rPr>
                <w:rFonts w:ascii="Times New Roman" w:hAnsi="Times New Roman"/>
                <w:sz w:val="16"/>
                <w:szCs w:val="16"/>
              </w:rPr>
            </w:pPr>
            <w:r w:rsidRPr="00047E1B">
              <w:rPr>
                <w:rFonts w:ascii="Times New Roman" w:hAnsi="Times New Roman"/>
                <w:sz w:val="16"/>
                <w:szCs w:val="16"/>
              </w:rPr>
              <w:t>(У пп. 10.1.–10.4. зазначити дані щодо одного або декількох рахунків учасника клірингу у доларах США, з яких кошти у доларах США будуть переказуватись на валютний рахунок РЦ.</w:t>
            </w:r>
            <w:r w:rsidRPr="00047E1B">
              <w:rPr>
                <w:rFonts w:ascii="Times New Roman" w:hAnsi="Times New Roman"/>
                <w:sz w:val="24"/>
                <w:szCs w:val="24"/>
              </w:rPr>
              <w:t xml:space="preserve"> </w:t>
            </w:r>
            <w:r w:rsidRPr="00047E1B">
              <w:rPr>
                <w:rFonts w:ascii="Times New Roman" w:hAnsi="Times New Roman"/>
                <w:sz w:val="16"/>
                <w:szCs w:val="16"/>
              </w:rPr>
              <w:t>Зазначається рахунок, відкритий виключно в українському банку. Для учасників клірингу-банків це може бути номер внутрішньобанківського рахунку, відкритого в банку, або номер кореспондентського рахунку в українському банку-кореспонденті (рахунок ЛОРО)</w:t>
            </w:r>
          </w:p>
          <w:p w14:paraId="3BF707A6" w14:textId="77777777" w:rsidR="00DE4048" w:rsidRPr="00047E1B" w:rsidRDefault="00DE4048">
            <w:pPr>
              <w:spacing w:before="0" w:after="0"/>
              <w:ind w:firstLine="0"/>
              <w:rPr>
                <w:rFonts w:ascii="Times New Roman" w:hAnsi="Times New Roman"/>
                <w:sz w:val="16"/>
                <w:szCs w:val="16"/>
              </w:rPr>
            </w:pPr>
            <w:r w:rsidRPr="00047E1B" w:rsidDel="001907D7">
              <w:rPr>
                <w:rFonts w:ascii="Times New Roman" w:hAnsi="Times New Roman"/>
                <w:sz w:val="16"/>
                <w:szCs w:val="16"/>
              </w:rPr>
              <w:t xml:space="preserve"> </w:t>
            </w:r>
            <w:r w:rsidRPr="00047E1B">
              <w:rPr>
                <w:rFonts w:ascii="Times New Roman" w:hAnsi="Times New Roman"/>
                <w:sz w:val="16"/>
                <w:szCs w:val="16"/>
              </w:rPr>
              <w:t>(всі поля заповнюються латинськими літерами)</w:t>
            </w:r>
          </w:p>
        </w:tc>
      </w:tr>
      <w:tr w:rsidR="00DE4048" w:rsidRPr="00047E1B" w14:paraId="5A1A0FEC" w14:textId="77777777">
        <w:trPr>
          <w:cantSplit/>
        </w:trPr>
        <w:tc>
          <w:tcPr>
            <w:tcW w:w="4452" w:type="dxa"/>
            <w:gridSpan w:val="27"/>
            <w:tcBorders>
              <w:top w:val="single" w:sz="4" w:space="0" w:color="auto"/>
              <w:left w:val="single" w:sz="4" w:space="0" w:color="auto"/>
              <w:bottom w:val="single" w:sz="4" w:space="0" w:color="auto"/>
              <w:right w:val="single" w:sz="4" w:space="0" w:color="auto"/>
            </w:tcBorders>
          </w:tcPr>
          <w:p w14:paraId="3DE1A0DE" w14:textId="77777777" w:rsidR="00DE4048" w:rsidRPr="00047E1B" w:rsidRDefault="00DE4048">
            <w:pPr>
              <w:spacing w:before="0" w:after="0"/>
              <w:ind w:firstLine="0"/>
              <w:rPr>
                <w:rFonts w:ascii="Times New Roman" w:hAnsi="Times New Roman"/>
              </w:rPr>
            </w:pPr>
            <w:r w:rsidRPr="00047E1B">
              <w:rPr>
                <w:rFonts w:ascii="Times New Roman" w:hAnsi="Times New Roman"/>
              </w:rPr>
              <w:t>10.1. Найменування установи банку</w:t>
            </w:r>
          </w:p>
        </w:tc>
        <w:tc>
          <w:tcPr>
            <w:tcW w:w="5503" w:type="dxa"/>
            <w:gridSpan w:val="25"/>
            <w:tcBorders>
              <w:top w:val="single" w:sz="4" w:space="0" w:color="auto"/>
              <w:left w:val="single" w:sz="4" w:space="0" w:color="auto"/>
              <w:bottom w:val="single" w:sz="4" w:space="0" w:color="auto"/>
              <w:right w:val="single" w:sz="4" w:space="0" w:color="auto"/>
            </w:tcBorders>
          </w:tcPr>
          <w:p w14:paraId="13E52DC8" w14:textId="77777777" w:rsidR="00DE4048" w:rsidRPr="00047E1B" w:rsidRDefault="00DE4048">
            <w:pPr>
              <w:spacing w:before="0" w:after="0"/>
              <w:ind w:firstLine="0"/>
              <w:rPr>
                <w:rFonts w:ascii="Times New Roman" w:hAnsi="Times New Roman"/>
              </w:rPr>
            </w:pPr>
          </w:p>
        </w:tc>
      </w:tr>
      <w:tr w:rsidR="00DE4048" w:rsidRPr="00047E1B" w14:paraId="1AA50277" w14:textId="77777777">
        <w:trPr>
          <w:cantSplit/>
        </w:trPr>
        <w:tc>
          <w:tcPr>
            <w:tcW w:w="2444" w:type="dxa"/>
            <w:gridSpan w:val="9"/>
            <w:tcBorders>
              <w:top w:val="single" w:sz="4" w:space="0" w:color="auto"/>
              <w:left w:val="single" w:sz="4" w:space="0" w:color="auto"/>
              <w:bottom w:val="single" w:sz="4" w:space="0" w:color="auto"/>
              <w:right w:val="single" w:sz="4" w:space="0" w:color="auto"/>
            </w:tcBorders>
          </w:tcPr>
          <w:p w14:paraId="34E1A867" w14:textId="77777777" w:rsidR="00DE4048" w:rsidRPr="00047E1B" w:rsidRDefault="00DE4048">
            <w:pPr>
              <w:spacing w:before="0" w:after="0"/>
              <w:ind w:firstLine="0"/>
              <w:rPr>
                <w:rFonts w:ascii="Times New Roman" w:hAnsi="Times New Roman"/>
              </w:rPr>
            </w:pPr>
            <w:r w:rsidRPr="00047E1B">
              <w:rPr>
                <w:rFonts w:ascii="Times New Roman" w:hAnsi="Times New Roman"/>
              </w:rPr>
              <w:t>10.2. ВІС-код банку</w:t>
            </w:r>
          </w:p>
        </w:tc>
        <w:tc>
          <w:tcPr>
            <w:tcW w:w="7511" w:type="dxa"/>
            <w:gridSpan w:val="43"/>
            <w:tcBorders>
              <w:top w:val="single" w:sz="4" w:space="0" w:color="auto"/>
              <w:left w:val="single" w:sz="4" w:space="0" w:color="auto"/>
              <w:bottom w:val="single" w:sz="4" w:space="0" w:color="auto"/>
              <w:right w:val="single" w:sz="4" w:space="0" w:color="auto"/>
            </w:tcBorders>
          </w:tcPr>
          <w:p w14:paraId="50063ED3" w14:textId="77777777" w:rsidR="00DE4048" w:rsidRPr="00047E1B" w:rsidRDefault="00DE4048">
            <w:pPr>
              <w:spacing w:before="0" w:after="0"/>
              <w:ind w:firstLine="0"/>
              <w:rPr>
                <w:rFonts w:ascii="Times New Roman" w:hAnsi="Times New Roman"/>
              </w:rPr>
            </w:pPr>
          </w:p>
        </w:tc>
      </w:tr>
      <w:tr w:rsidR="00DE4048" w:rsidRPr="00047E1B" w14:paraId="1ADF3ECF" w14:textId="77777777">
        <w:trPr>
          <w:cantSplit/>
        </w:trPr>
        <w:tc>
          <w:tcPr>
            <w:tcW w:w="7357" w:type="dxa"/>
            <w:gridSpan w:val="42"/>
            <w:tcBorders>
              <w:top w:val="single" w:sz="4" w:space="0" w:color="auto"/>
              <w:left w:val="single" w:sz="4" w:space="0" w:color="auto"/>
              <w:bottom w:val="single" w:sz="4" w:space="0" w:color="auto"/>
              <w:right w:val="single" w:sz="4" w:space="0" w:color="auto"/>
            </w:tcBorders>
          </w:tcPr>
          <w:p w14:paraId="475C5297" w14:textId="77777777" w:rsidR="00DE4048" w:rsidRPr="00047E1B" w:rsidRDefault="00DE4048">
            <w:pPr>
              <w:spacing w:before="0" w:after="0"/>
              <w:ind w:firstLine="0"/>
              <w:rPr>
                <w:rFonts w:ascii="Times New Roman" w:hAnsi="Times New Roman"/>
              </w:rPr>
            </w:pPr>
            <w:r w:rsidRPr="00047E1B">
              <w:rPr>
                <w:rFonts w:ascii="Times New Roman" w:hAnsi="Times New Roman"/>
              </w:rPr>
              <w:t>10.3. Номер банківського рахунку (IBAN) для зарахування на валютний рахунок РЦ</w:t>
            </w:r>
          </w:p>
        </w:tc>
        <w:tc>
          <w:tcPr>
            <w:tcW w:w="2598" w:type="dxa"/>
            <w:gridSpan w:val="10"/>
            <w:tcBorders>
              <w:top w:val="single" w:sz="4" w:space="0" w:color="auto"/>
              <w:left w:val="single" w:sz="4" w:space="0" w:color="auto"/>
              <w:bottom w:val="single" w:sz="4" w:space="0" w:color="auto"/>
              <w:right w:val="single" w:sz="4" w:space="0" w:color="auto"/>
            </w:tcBorders>
          </w:tcPr>
          <w:p w14:paraId="3BD95002" w14:textId="77777777" w:rsidR="00DE4048" w:rsidRPr="00047E1B" w:rsidRDefault="00DE4048">
            <w:pPr>
              <w:spacing w:before="0" w:after="0"/>
              <w:ind w:firstLine="0"/>
              <w:rPr>
                <w:rFonts w:ascii="Times New Roman" w:hAnsi="Times New Roman"/>
              </w:rPr>
            </w:pPr>
          </w:p>
        </w:tc>
      </w:tr>
      <w:tr w:rsidR="00DE4048" w:rsidRPr="00047E1B" w14:paraId="27CFF1B2" w14:textId="77777777">
        <w:trPr>
          <w:cantSplit/>
        </w:trPr>
        <w:tc>
          <w:tcPr>
            <w:tcW w:w="9955" w:type="dxa"/>
            <w:gridSpan w:val="52"/>
            <w:tcBorders>
              <w:top w:val="single" w:sz="4" w:space="0" w:color="auto"/>
              <w:left w:val="single" w:sz="4" w:space="0" w:color="auto"/>
              <w:bottom w:val="single" w:sz="4" w:space="0" w:color="auto"/>
              <w:right w:val="single" w:sz="4" w:space="0" w:color="auto"/>
            </w:tcBorders>
          </w:tcPr>
          <w:p w14:paraId="01795C20" w14:textId="77777777" w:rsidR="00DE4048" w:rsidRPr="00047E1B" w:rsidRDefault="00DE4048">
            <w:pPr>
              <w:spacing w:before="0" w:after="0"/>
              <w:ind w:firstLine="0"/>
              <w:rPr>
                <w:rFonts w:ascii="Times New Roman" w:hAnsi="Times New Roman"/>
              </w:rPr>
            </w:pPr>
            <w:r w:rsidRPr="00047E1B">
              <w:rPr>
                <w:rFonts w:ascii="Times New Roman" w:hAnsi="Times New Roman"/>
              </w:rPr>
              <w:t>10.4. Місцезнаходження банку</w:t>
            </w:r>
          </w:p>
        </w:tc>
      </w:tr>
      <w:tr w:rsidR="00DE4048" w:rsidRPr="00047E1B" w14:paraId="427D9F2B" w14:textId="77777777">
        <w:trPr>
          <w:cantSplit/>
        </w:trPr>
        <w:tc>
          <w:tcPr>
            <w:tcW w:w="1570" w:type="dxa"/>
            <w:gridSpan w:val="4"/>
            <w:tcBorders>
              <w:top w:val="single" w:sz="4" w:space="0" w:color="auto"/>
              <w:left w:val="single" w:sz="4" w:space="0" w:color="auto"/>
              <w:bottom w:val="single" w:sz="4" w:space="0" w:color="auto"/>
              <w:right w:val="single" w:sz="4" w:space="0" w:color="auto"/>
            </w:tcBorders>
          </w:tcPr>
          <w:p w14:paraId="6F780ABC" w14:textId="77777777" w:rsidR="00DE4048" w:rsidRPr="00047E1B" w:rsidRDefault="00DE4048">
            <w:pPr>
              <w:spacing w:before="0" w:after="0"/>
              <w:ind w:firstLine="0"/>
              <w:rPr>
                <w:rFonts w:ascii="Times New Roman" w:hAnsi="Times New Roman"/>
              </w:rPr>
            </w:pPr>
            <w:r w:rsidRPr="00047E1B">
              <w:rPr>
                <w:rFonts w:ascii="Times New Roman" w:hAnsi="Times New Roman"/>
              </w:rPr>
              <w:t>10.4.1. Країна</w:t>
            </w:r>
          </w:p>
        </w:tc>
        <w:tc>
          <w:tcPr>
            <w:tcW w:w="874" w:type="dxa"/>
            <w:gridSpan w:val="5"/>
            <w:tcBorders>
              <w:top w:val="single" w:sz="4" w:space="0" w:color="auto"/>
              <w:left w:val="single" w:sz="4" w:space="0" w:color="auto"/>
              <w:bottom w:val="single" w:sz="4" w:space="0" w:color="auto"/>
              <w:right w:val="single" w:sz="4" w:space="0" w:color="auto"/>
            </w:tcBorders>
          </w:tcPr>
          <w:p w14:paraId="6B40C82A" w14:textId="77777777" w:rsidR="00DE4048" w:rsidRPr="00047E1B" w:rsidRDefault="00DE4048">
            <w:pPr>
              <w:spacing w:before="0" w:after="0"/>
              <w:ind w:firstLine="0"/>
              <w:rPr>
                <w:rFonts w:ascii="Times New Roman" w:hAnsi="Times New Roman"/>
              </w:rPr>
            </w:pPr>
          </w:p>
        </w:tc>
        <w:tc>
          <w:tcPr>
            <w:tcW w:w="1657" w:type="dxa"/>
            <w:gridSpan w:val="13"/>
            <w:tcBorders>
              <w:top w:val="single" w:sz="4" w:space="0" w:color="auto"/>
              <w:left w:val="single" w:sz="4" w:space="0" w:color="auto"/>
              <w:bottom w:val="single" w:sz="4" w:space="0" w:color="auto"/>
              <w:right w:val="single" w:sz="4" w:space="0" w:color="auto"/>
            </w:tcBorders>
          </w:tcPr>
          <w:p w14:paraId="2F4BF137" w14:textId="77777777" w:rsidR="00DE4048" w:rsidRPr="00047E1B" w:rsidRDefault="00DE4048">
            <w:pPr>
              <w:spacing w:before="0" w:after="0"/>
              <w:ind w:firstLine="0"/>
              <w:rPr>
                <w:rFonts w:ascii="Times New Roman" w:hAnsi="Times New Roman"/>
              </w:rPr>
            </w:pPr>
            <w:r w:rsidRPr="00047E1B">
              <w:rPr>
                <w:rFonts w:ascii="Times New Roman" w:hAnsi="Times New Roman"/>
              </w:rPr>
              <w:t>10.4.2. Місто</w:t>
            </w:r>
          </w:p>
        </w:tc>
        <w:tc>
          <w:tcPr>
            <w:tcW w:w="782" w:type="dxa"/>
            <w:gridSpan w:val="6"/>
            <w:tcBorders>
              <w:top w:val="single" w:sz="4" w:space="0" w:color="auto"/>
              <w:left w:val="single" w:sz="4" w:space="0" w:color="auto"/>
              <w:bottom w:val="single" w:sz="4" w:space="0" w:color="auto"/>
              <w:right w:val="single" w:sz="4" w:space="0" w:color="auto"/>
            </w:tcBorders>
          </w:tcPr>
          <w:p w14:paraId="0F718B7F" w14:textId="77777777" w:rsidR="00DE4048" w:rsidRPr="00047E1B" w:rsidRDefault="00DE4048">
            <w:pPr>
              <w:spacing w:before="0" w:after="0"/>
              <w:ind w:firstLine="0"/>
              <w:rPr>
                <w:rFonts w:ascii="Times New Roman" w:hAnsi="Times New Roman"/>
              </w:rPr>
            </w:pPr>
          </w:p>
        </w:tc>
        <w:tc>
          <w:tcPr>
            <w:tcW w:w="3491" w:type="dxa"/>
            <w:gridSpan w:val="20"/>
            <w:tcBorders>
              <w:top w:val="single" w:sz="4" w:space="0" w:color="auto"/>
              <w:left w:val="single" w:sz="4" w:space="0" w:color="auto"/>
              <w:bottom w:val="single" w:sz="4" w:space="0" w:color="auto"/>
              <w:right w:val="single" w:sz="4" w:space="0" w:color="auto"/>
            </w:tcBorders>
          </w:tcPr>
          <w:p w14:paraId="120149AD" w14:textId="77777777" w:rsidR="00DE4048" w:rsidRPr="00047E1B" w:rsidRDefault="00DE4048">
            <w:pPr>
              <w:spacing w:before="0" w:after="0"/>
              <w:ind w:firstLine="0"/>
              <w:rPr>
                <w:rFonts w:ascii="Times New Roman" w:hAnsi="Times New Roman"/>
              </w:rPr>
            </w:pPr>
            <w:r w:rsidRPr="00047E1B">
              <w:rPr>
                <w:rFonts w:ascii="Times New Roman" w:hAnsi="Times New Roman"/>
              </w:rPr>
              <w:t xml:space="preserve">10.4.3. Адреса </w:t>
            </w:r>
            <w:r w:rsidRPr="00047E1B">
              <w:rPr>
                <w:rFonts w:ascii="Times New Roman" w:hAnsi="Times New Roman"/>
                <w:sz w:val="20"/>
                <w:szCs w:val="20"/>
              </w:rPr>
              <w:t>(вулиця, номер будинку)</w:t>
            </w:r>
          </w:p>
        </w:tc>
        <w:tc>
          <w:tcPr>
            <w:tcW w:w="1581" w:type="dxa"/>
            <w:gridSpan w:val="4"/>
            <w:tcBorders>
              <w:top w:val="single" w:sz="4" w:space="0" w:color="auto"/>
              <w:left w:val="single" w:sz="4" w:space="0" w:color="auto"/>
              <w:bottom w:val="single" w:sz="4" w:space="0" w:color="auto"/>
              <w:right w:val="single" w:sz="4" w:space="0" w:color="auto"/>
            </w:tcBorders>
          </w:tcPr>
          <w:p w14:paraId="567430B6" w14:textId="77777777" w:rsidR="00DE4048" w:rsidRPr="00047E1B" w:rsidRDefault="00DE4048">
            <w:pPr>
              <w:spacing w:before="0" w:after="0"/>
              <w:ind w:firstLine="0"/>
              <w:rPr>
                <w:rFonts w:ascii="Times New Roman" w:hAnsi="Times New Roman"/>
              </w:rPr>
            </w:pPr>
          </w:p>
        </w:tc>
      </w:tr>
      <w:tr w:rsidR="00DE4048" w:rsidRPr="00047E1B" w14:paraId="17EF34FB" w14:textId="77777777">
        <w:trPr>
          <w:cantSplit/>
        </w:trPr>
        <w:tc>
          <w:tcPr>
            <w:tcW w:w="9955" w:type="dxa"/>
            <w:gridSpan w:val="52"/>
            <w:tcBorders>
              <w:top w:val="single" w:sz="4" w:space="0" w:color="auto"/>
              <w:left w:val="single" w:sz="4" w:space="0" w:color="auto"/>
              <w:bottom w:val="single" w:sz="4" w:space="0" w:color="auto"/>
              <w:right w:val="single" w:sz="4" w:space="0" w:color="auto"/>
            </w:tcBorders>
          </w:tcPr>
          <w:p w14:paraId="6850016C" w14:textId="77777777" w:rsidR="00DE4048" w:rsidRPr="00047E1B" w:rsidRDefault="00DE4048">
            <w:pPr>
              <w:spacing w:before="0" w:after="0"/>
              <w:ind w:firstLine="0"/>
              <w:rPr>
                <w:rFonts w:ascii="Times New Roman" w:hAnsi="Times New Roman"/>
              </w:rPr>
            </w:pPr>
            <w:r w:rsidRPr="00047E1B">
              <w:rPr>
                <w:rFonts w:ascii="Times New Roman" w:hAnsi="Times New Roman"/>
              </w:rPr>
              <w:t xml:space="preserve">10.5. </w:t>
            </w:r>
            <w:r w:rsidRPr="00047E1B">
              <w:rPr>
                <w:rFonts w:ascii="Times New Roman" w:hAnsi="Times New Roman"/>
                <w:sz w:val="24"/>
                <w:szCs w:val="24"/>
              </w:rPr>
              <w:t xml:space="preserve"> </w:t>
            </w:r>
            <w:r w:rsidRPr="00047E1B">
              <w:rPr>
                <w:rFonts w:ascii="Times New Roman" w:hAnsi="Times New Roman"/>
              </w:rPr>
              <w:t>Оберіть один з трьох варіантів траси платежу, який плануєте використовувати при здійсненні операції переказу коштів в доларах США з валютного рахунку Розрахункового центру на рахунок учасника клірингу:</w:t>
            </w:r>
          </w:p>
          <w:p w14:paraId="60536D0A" w14:textId="77777777" w:rsidR="00DE4048" w:rsidRPr="00047E1B" w:rsidRDefault="00DE4048">
            <w:pPr>
              <w:spacing w:before="0" w:after="0"/>
              <w:ind w:firstLine="0"/>
              <w:rPr>
                <w:rFonts w:ascii="Times New Roman" w:hAnsi="Times New Roman"/>
              </w:rPr>
            </w:pPr>
            <w:r w:rsidRPr="00047E1B">
              <w:rPr>
                <w:rFonts w:ascii="Times New Roman" w:hAnsi="Times New Roman"/>
                <w:b/>
              </w:rPr>
              <w:t xml:space="preserve">          а)</w:t>
            </w:r>
            <w:r w:rsidRPr="00047E1B">
              <w:rPr>
                <w:rFonts w:ascii="Times New Roman" w:hAnsi="Times New Roman"/>
              </w:rPr>
              <w:t xml:space="preserve"> використовувати ЛОРО-рахунок в доларах США, відкритий обслуговуючому банку учасника клірингу в АТ «УКРЕКСІМБАНК»;</w:t>
            </w:r>
          </w:p>
          <w:p w14:paraId="7B8B0C8B" w14:textId="77777777" w:rsidR="00DE4048" w:rsidRPr="00047E1B" w:rsidRDefault="00DE4048">
            <w:pPr>
              <w:spacing w:before="0" w:after="0"/>
              <w:ind w:firstLine="0"/>
              <w:rPr>
                <w:rFonts w:ascii="Times New Roman" w:hAnsi="Times New Roman"/>
                <w:i/>
              </w:rPr>
            </w:pPr>
            <w:r w:rsidRPr="00047E1B">
              <w:rPr>
                <w:rFonts w:ascii="Times New Roman" w:hAnsi="Times New Roman"/>
                <w:b/>
              </w:rPr>
              <w:t xml:space="preserve">         б)</w:t>
            </w:r>
            <w:r w:rsidRPr="00047E1B">
              <w:rPr>
                <w:rFonts w:ascii="Times New Roman" w:hAnsi="Times New Roman"/>
              </w:rPr>
              <w:t xml:space="preserve"> використовувати іноземний банк-посередник, незалежно від наявності/відсутності ЛОРО-рахунку обслуговуючого банку учасника клірингу в АТ «УКРЕКСІМБАНК» </w:t>
            </w:r>
            <w:r w:rsidRPr="00047E1B">
              <w:rPr>
                <w:rFonts w:ascii="Times New Roman" w:hAnsi="Times New Roman"/>
                <w:i/>
              </w:rPr>
              <w:t>(нижче обов’язково зазначаються дані про іноземний банк-посередник);</w:t>
            </w:r>
          </w:p>
          <w:p w14:paraId="206D30A0" w14:textId="77777777" w:rsidR="00DE4048" w:rsidRPr="00047E1B" w:rsidRDefault="00DE4048">
            <w:pPr>
              <w:spacing w:before="0" w:after="0"/>
              <w:ind w:firstLine="0"/>
              <w:rPr>
                <w:rFonts w:ascii="Times New Roman" w:hAnsi="Times New Roman"/>
              </w:rPr>
            </w:pPr>
            <w:r w:rsidRPr="00047E1B">
              <w:rPr>
                <w:rFonts w:ascii="Times New Roman" w:hAnsi="Times New Roman"/>
              </w:rPr>
              <w:t xml:space="preserve">          </w:t>
            </w:r>
            <w:r w:rsidRPr="00047E1B">
              <w:rPr>
                <w:rFonts w:ascii="Times New Roman" w:hAnsi="Times New Roman"/>
                <w:b/>
              </w:rPr>
              <w:t>в)</w:t>
            </w:r>
            <w:r w:rsidRPr="00047E1B">
              <w:rPr>
                <w:rFonts w:ascii="Times New Roman" w:hAnsi="Times New Roman"/>
              </w:rPr>
              <w:t xml:space="preserve"> використовувати іноземний банк-посередник, оскільки обслуговуючий банк не має відкритого ЛОРО-рахунку в доларах США в АТ «УКРЕКСІМБАНК» (або такий ЛОРО-рахунок не може бути використаний у зв’язку з, наприклад, арештом тощо) </w:t>
            </w:r>
            <w:r w:rsidRPr="00047E1B">
              <w:rPr>
                <w:rFonts w:ascii="Times New Roman" w:hAnsi="Times New Roman"/>
                <w:i/>
              </w:rPr>
              <w:t>(дані про іноземний банк-посередник не зазначаються);</w:t>
            </w:r>
          </w:p>
        </w:tc>
      </w:tr>
      <w:tr w:rsidR="00DE4048" w:rsidRPr="00047E1B" w14:paraId="3FE8DEDF" w14:textId="77777777">
        <w:trPr>
          <w:cantSplit/>
        </w:trPr>
        <w:tc>
          <w:tcPr>
            <w:tcW w:w="5461" w:type="dxa"/>
            <w:gridSpan w:val="32"/>
            <w:tcBorders>
              <w:top w:val="single" w:sz="4" w:space="0" w:color="auto"/>
              <w:left w:val="single" w:sz="4" w:space="0" w:color="auto"/>
              <w:bottom w:val="single" w:sz="4" w:space="0" w:color="auto"/>
              <w:right w:val="single" w:sz="4" w:space="0" w:color="auto"/>
            </w:tcBorders>
          </w:tcPr>
          <w:p w14:paraId="4ED04644" w14:textId="77777777" w:rsidR="00DE4048" w:rsidRPr="00047E1B" w:rsidRDefault="00DE4048">
            <w:pPr>
              <w:spacing w:before="0" w:after="0"/>
              <w:ind w:firstLine="0"/>
              <w:rPr>
                <w:rFonts w:ascii="Times New Roman" w:hAnsi="Times New Roman"/>
              </w:rPr>
            </w:pPr>
            <w:r w:rsidRPr="00047E1B">
              <w:rPr>
                <w:rFonts w:ascii="Times New Roman" w:hAnsi="Times New Roman"/>
              </w:rPr>
              <w:t>10.6 Найменування установи банку-посередника</w:t>
            </w:r>
          </w:p>
        </w:tc>
        <w:tc>
          <w:tcPr>
            <w:tcW w:w="4494" w:type="dxa"/>
            <w:gridSpan w:val="20"/>
            <w:tcBorders>
              <w:top w:val="single" w:sz="4" w:space="0" w:color="auto"/>
              <w:left w:val="single" w:sz="4" w:space="0" w:color="auto"/>
              <w:bottom w:val="single" w:sz="4" w:space="0" w:color="auto"/>
              <w:right w:val="single" w:sz="4" w:space="0" w:color="auto"/>
            </w:tcBorders>
          </w:tcPr>
          <w:p w14:paraId="27248AAD" w14:textId="77777777" w:rsidR="00DE4048" w:rsidRPr="00047E1B" w:rsidRDefault="00DE4048">
            <w:pPr>
              <w:spacing w:before="0" w:after="0"/>
              <w:ind w:firstLine="0"/>
              <w:rPr>
                <w:rFonts w:ascii="Times New Roman" w:hAnsi="Times New Roman"/>
              </w:rPr>
            </w:pPr>
          </w:p>
        </w:tc>
      </w:tr>
      <w:tr w:rsidR="00DE4048" w:rsidRPr="00047E1B" w14:paraId="64863C79" w14:textId="77777777">
        <w:trPr>
          <w:cantSplit/>
        </w:trPr>
        <w:tc>
          <w:tcPr>
            <w:tcW w:w="3792" w:type="dxa"/>
            <w:gridSpan w:val="19"/>
            <w:tcBorders>
              <w:top w:val="single" w:sz="4" w:space="0" w:color="auto"/>
              <w:left w:val="single" w:sz="4" w:space="0" w:color="auto"/>
              <w:bottom w:val="single" w:sz="4" w:space="0" w:color="auto"/>
              <w:right w:val="single" w:sz="4" w:space="0" w:color="auto"/>
            </w:tcBorders>
          </w:tcPr>
          <w:p w14:paraId="63BAEA8D" w14:textId="77777777" w:rsidR="00DE4048" w:rsidRPr="00047E1B" w:rsidRDefault="00DE4048">
            <w:pPr>
              <w:spacing w:before="0" w:after="0"/>
              <w:ind w:firstLine="0"/>
              <w:rPr>
                <w:rFonts w:ascii="Times New Roman" w:hAnsi="Times New Roman"/>
              </w:rPr>
            </w:pPr>
            <w:r w:rsidRPr="00047E1B">
              <w:rPr>
                <w:rFonts w:ascii="Times New Roman" w:hAnsi="Times New Roman"/>
              </w:rPr>
              <w:t>10.7. ВІС-код банку-посередника</w:t>
            </w:r>
          </w:p>
        </w:tc>
        <w:tc>
          <w:tcPr>
            <w:tcW w:w="6163" w:type="dxa"/>
            <w:gridSpan w:val="33"/>
            <w:tcBorders>
              <w:top w:val="single" w:sz="4" w:space="0" w:color="auto"/>
              <w:left w:val="single" w:sz="4" w:space="0" w:color="auto"/>
              <w:bottom w:val="single" w:sz="4" w:space="0" w:color="auto"/>
              <w:right w:val="single" w:sz="4" w:space="0" w:color="auto"/>
            </w:tcBorders>
          </w:tcPr>
          <w:p w14:paraId="14C4FF63" w14:textId="77777777" w:rsidR="00DE4048" w:rsidRPr="00047E1B" w:rsidRDefault="00DE4048">
            <w:pPr>
              <w:spacing w:before="0" w:after="0"/>
              <w:ind w:firstLine="0"/>
              <w:rPr>
                <w:rFonts w:ascii="Times New Roman" w:hAnsi="Times New Roman"/>
              </w:rPr>
            </w:pPr>
          </w:p>
        </w:tc>
      </w:tr>
      <w:tr w:rsidR="00DE4048" w:rsidRPr="00047E1B" w14:paraId="4E726D33" w14:textId="77777777">
        <w:trPr>
          <w:cantSplit/>
        </w:trPr>
        <w:tc>
          <w:tcPr>
            <w:tcW w:w="4883" w:type="dxa"/>
            <w:gridSpan w:val="28"/>
            <w:tcBorders>
              <w:top w:val="single" w:sz="4" w:space="0" w:color="auto"/>
              <w:left w:val="single" w:sz="4" w:space="0" w:color="auto"/>
              <w:bottom w:val="single" w:sz="4" w:space="0" w:color="auto"/>
              <w:right w:val="single" w:sz="4" w:space="0" w:color="auto"/>
            </w:tcBorders>
          </w:tcPr>
          <w:p w14:paraId="0CCAE10D" w14:textId="77777777" w:rsidR="00DE4048" w:rsidRPr="00047E1B" w:rsidRDefault="00DE4048">
            <w:pPr>
              <w:spacing w:before="0" w:after="0"/>
              <w:ind w:firstLine="0"/>
              <w:rPr>
                <w:rFonts w:ascii="Times New Roman" w:hAnsi="Times New Roman"/>
              </w:rPr>
            </w:pPr>
            <w:r w:rsidRPr="00047E1B">
              <w:rPr>
                <w:rFonts w:ascii="Times New Roman" w:hAnsi="Times New Roman"/>
              </w:rPr>
              <w:t>10.8. Місцезнаходження банку-посередника</w:t>
            </w:r>
          </w:p>
        </w:tc>
        <w:tc>
          <w:tcPr>
            <w:tcW w:w="5072" w:type="dxa"/>
            <w:gridSpan w:val="24"/>
            <w:tcBorders>
              <w:top w:val="single" w:sz="4" w:space="0" w:color="auto"/>
              <w:left w:val="single" w:sz="4" w:space="0" w:color="auto"/>
              <w:bottom w:val="single" w:sz="4" w:space="0" w:color="auto"/>
              <w:right w:val="single" w:sz="4" w:space="0" w:color="auto"/>
            </w:tcBorders>
          </w:tcPr>
          <w:p w14:paraId="5E286332" w14:textId="77777777" w:rsidR="00DE4048" w:rsidRPr="00047E1B" w:rsidRDefault="00DE4048">
            <w:pPr>
              <w:spacing w:before="0" w:after="0"/>
              <w:ind w:firstLine="0"/>
              <w:rPr>
                <w:rFonts w:ascii="Times New Roman" w:hAnsi="Times New Roman"/>
              </w:rPr>
            </w:pPr>
          </w:p>
        </w:tc>
      </w:tr>
      <w:tr w:rsidR="00DE4048" w:rsidRPr="00047E1B" w14:paraId="62DF2F7F" w14:textId="77777777">
        <w:trPr>
          <w:cantSplit/>
        </w:trPr>
        <w:tc>
          <w:tcPr>
            <w:tcW w:w="1724" w:type="dxa"/>
            <w:gridSpan w:val="5"/>
            <w:tcBorders>
              <w:top w:val="single" w:sz="4" w:space="0" w:color="auto"/>
              <w:left w:val="single" w:sz="4" w:space="0" w:color="auto"/>
              <w:bottom w:val="single" w:sz="4" w:space="0" w:color="auto"/>
              <w:right w:val="single" w:sz="4" w:space="0" w:color="auto"/>
            </w:tcBorders>
          </w:tcPr>
          <w:p w14:paraId="16D416EB" w14:textId="77777777" w:rsidR="00DE4048" w:rsidRPr="00047E1B" w:rsidRDefault="00DE4048">
            <w:pPr>
              <w:spacing w:before="0" w:after="0"/>
              <w:ind w:firstLine="0"/>
              <w:rPr>
                <w:rFonts w:ascii="Times New Roman" w:hAnsi="Times New Roman"/>
              </w:rPr>
            </w:pPr>
            <w:r w:rsidRPr="00047E1B">
              <w:rPr>
                <w:rFonts w:ascii="Times New Roman" w:hAnsi="Times New Roman"/>
              </w:rPr>
              <w:t>10.8.1. Країна</w:t>
            </w:r>
          </w:p>
        </w:tc>
        <w:tc>
          <w:tcPr>
            <w:tcW w:w="836" w:type="dxa"/>
            <w:gridSpan w:val="6"/>
            <w:tcBorders>
              <w:top w:val="single" w:sz="4" w:space="0" w:color="auto"/>
              <w:left w:val="single" w:sz="4" w:space="0" w:color="auto"/>
              <w:bottom w:val="single" w:sz="4" w:space="0" w:color="auto"/>
              <w:right w:val="single" w:sz="4" w:space="0" w:color="auto"/>
            </w:tcBorders>
          </w:tcPr>
          <w:p w14:paraId="61800398" w14:textId="77777777" w:rsidR="00DE4048" w:rsidRPr="00047E1B" w:rsidRDefault="00DE4048">
            <w:pPr>
              <w:spacing w:before="0" w:after="0"/>
              <w:ind w:firstLine="0"/>
              <w:rPr>
                <w:rFonts w:ascii="Times New Roman" w:hAnsi="Times New Roman"/>
              </w:rPr>
            </w:pPr>
          </w:p>
        </w:tc>
        <w:tc>
          <w:tcPr>
            <w:tcW w:w="1723" w:type="dxa"/>
            <w:gridSpan w:val="13"/>
            <w:tcBorders>
              <w:top w:val="single" w:sz="4" w:space="0" w:color="auto"/>
              <w:left w:val="single" w:sz="4" w:space="0" w:color="auto"/>
              <w:bottom w:val="single" w:sz="4" w:space="0" w:color="auto"/>
              <w:right w:val="single" w:sz="4" w:space="0" w:color="auto"/>
            </w:tcBorders>
          </w:tcPr>
          <w:p w14:paraId="0716D057" w14:textId="77777777" w:rsidR="00DE4048" w:rsidRPr="00047E1B" w:rsidRDefault="00DE4048">
            <w:pPr>
              <w:spacing w:before="0" w:after="0"/>
              <w:ind w:firstLine="0"/>
              <w:rPr>
                <w:rFonts w:ascii="Times New Roman" w:hAnsi="Times New Roman"/>
              </w:rPr>
            </w:pPr>
            <w:r w:rsidRPr="00047E1B">
              <w:rPr>
                <w:rFonts w:ascii="Times New Roman" w:hAnsi="Times New Roman"/>
              </w:rPr>
              <w:t>10.8.2. Місто</w:t>
            </w:r>
          </w:p>
        </w:tc>
        <w:tc>
          <w:tcPr>
            <w:tcW w:w="891" w:type="dxa"/>
            <w:gridSpan w:val="7"/>
            <w:tcBorders>
              <w:top w:val="single" w:sz="4" w:space="0" w:color="auto"/>
              <w:left w:val="single" w:sz="4" w:space="0" w:color="auto"/>
              <w:bottom w:val="single" w:sz="4" w:space="0" w:color="auto"/>
              <w:right w:val="single" w:sz="4" w:space="0" w:color="auto"/>
            </w:tcBorders>
          </w:tcPr>
          <w:p w14:paraId="11433F39" w14:textId="77777777" w:rsidR="00DE4048" w:rsidRPr="00047E1B" w:rsidRDefault="00DE4048">
            <w:pPr>
              <w:spacing w:before="0" w:after="0"/>
              <w:ind w:firstLine="0"/>
              <w:rPr>
                <w:rFonts w:ascii="Times New Roman" w:hAnsi="Times New Roman"/>
              </w:rPr>
            </w:pPr>
          </w:p>
        </w:tc>
        <w:tc>
          <w:tcPr>
            <w:tcW w:w="3599" w:type="dxa"/>
            <w:gridSpan w:val="19"/>
            <w:tcBorders>
              <w:top w:val="single" w:sz="4" w:space="0" w:color="auto"/>
              <w:left w:val="single" w:sz="4" w:space="0" w:color="auto"/>
              <w:bottom w:val="single" w:sz="4" w:space="0" w:color="auto"/>
              <w:right w:val="single" w:sz="4" w:space="0" w:color="auto"/>
            </w:tcBorders>
          </w:tcPr>
          <w:p w14:paraId="5BDD283A" w14:textId="77777777" w:rsidR="00DE4048" w:rsidRPr="00047E1B" w:rsidRDefault="00DE4048">
            <w:pPr>
              <w:spacing w:before="0" w:after="0"/>
              <w:ind w:firstLine="0"/>
              <w:rPr>
                <w:rFonts w:ascii="Times New Roman" w:hAnsi="Times New Roman"/>
              </w:rPr>
            </w:pPr>
            <w:r w:rsidRPr="00047E1B">
              <w:rPr>
                <w:rFonts w:ascii="Times New Roman" w:hAnsi="Times New Roman"/>
              </w:rPr>
              <w:t>10.8.3.Адреса</w:t>
            </w:r>
            <w:r w:rsidRPr="00047E1B">
              <w:rPr>
                <w:rFonts w:ascii="Times New Roman" w:hAnsi="Times New Roman"/>
                <w:sz w:val="20"/>
                <w:szCs w:val="20"/>
              </w:rPr>
              <w:t>(вулиця, номер будинку)</w:t>
            </w:r>
          </w:p>
        </w:tc>
        <w:tc>
          <w:tcPr>
            <w:tcW w:w="1182" w:type="dxa"/>
            <w:gridSpan w:val="2"/>
            <w:tcBorders>
              <w:top w:val="single" w:sz="4" w:space="0" w:color="auto"/>
              <w:left w:val="single" w:sz="4" w:space="0" w:color="auto"/>
              <w:bottom w:val="single" w:sz="4" w:space="0" w:color="auto"/>
              <w:right w:val="single" w:sz="4" w:space="0" w:color="auto"/>
            </w:tcBorders>
          </w:tcPr>
          <w:p w14:paraId="4E5D0D97" w14:textId="77777777" w:rsidR="00DE4048" w:rsidRPr="00047E1B" w:rsidRDefault="00DE4048">
            <w:pPr>
              <w:spacing w:before="0" w:after="0"/>
              <w:ind w:firstLine="0"/>
              <w:rPr>
                <w:rFonts w:ascii="Times New Roman" w:hAnsi="Times New Roman"/>
              </w:rPr>
            </w:pPr>
          </w:p>
        </w:tc>
      </w:tr>
      <w:tr w:rsidR="00DE4048" w:rsidRPr="00047E1B" w14:paraId="5FF0C2B8" w14:textId="77777777">
        <w:trPr>
          <w:cantSplit/>
        </w:trPr>
        <w:tc>
          <w:tcPr>
            <w:tcW w:w="6430" w:type="dxa"/>
            <w:gridSpan w:val="36"/>
            <w:tcBorders>
              <w:top w:val="single" w:sz="4" w:space="0" w:color="auto"/>
              <w:left w:val="single" w:sz="4" w:space="0" w:color="auto"/>
              <w:bottom w:val="single" w:sz="4" w:space="0" w:color="auto"/>
              <w:right w:val="single" w:sz="4" w:space="0" w:color="auto"/>
            </w:tcBorders>
          </w:tcPr>
          <w:p w14:paraId="272E0C94" w14:textId="77777777" w:rsidR="00DE4048" w:rsidRPr="00047E1B" w:rsidRDefault="00DE4048">
            <w:pPr>
              <w:spacing w:before="0" w:after="0"/>
              <w:ind w:firstLine="0"/>
              <w:rPr>
                <w:rFonts w:ascii="Times New Roman" w:hAnsi="Times New Roman"/>
              </w:rPr>
            </w:pPr>
            <w:r w:rsidRPr="00047E1B">
              <w:rPr>
                <w:rFonts w:ascii="Times New Roman" w:hAnsi="Times New Roman"/>
              </w:rPr>
              <w:lastRenderedPageBreak/>
              <w:t xml:space="preserve">10.9. Номер банківського рахунку (IBAN) учасника клірингу для списання з валютного рахунку РЦ </w:t>
            </w:r>
            <w:r w:rsidRPr="00047E1B">
              <w:rPr>
                <w:rFonts w:ascii="Times New Roman" w:hAnsi="Times New Roman"/>
                <w:sz w:val="16"/>
                <w:szCs w:val="16"/>
              </w:rPr>
              <w:t xml:space="preserve">(зазначити банківський рахунок учасника клірингу у доларах США, на який будуть переказуватись кошти у доларах США з валютного рахунку РЦ. Обирається виключно один рахунок із зазначених у пп.10.1.-10.4. Для переказу коштів у доларах США з валютного рахунку РЦ на рахунок </w:t>
            </w:r>
            <w:r w:rsidRPr="00047E1B">
              <w:rPr>
                <w:rFonts w:ascii="Times New Roman" w:hAnsi="Times New Roman"/>
                <w:b/>
                <w:sz w:val="16"/>
                <w:szCs w:val="16"/>
              </w:rPr>
              <w:t>учасника клірингу-банку</w:t>
            </w:r>
            <w:r w:rsidRPr="00047E1B">
              <w:rPr>
                <w:rFonts w:ascii="Times New Roman" w:hAnsi="Times New Roman"/>
                <w:sz w:val="16"/>
                <w:szCs w:val="16"/>
              </w:rPr>
              <w:t>, використовується внутрішньобанківський рахунок, відкритий в цьому банку, або ЛОРО-рахунок, відкритий в іншому банку за окремим зверненням учасника клірингу-банку.)</w:t>
            </w:r>
            <w:r w:rsidRPr="00047E1B">
              <w:rPr>
                <w:rStyle w:val="aff"/>
                <w:rFonts w:ascii="Times New Roman" w:eastAsia="Times NR Cyr MT" w:hAnsi="Times New Roman"/>
                <w:lang w:eastAsia="uk-UA"/>
              </w:rPr>
              <w:t xml:space="preserve"> </w:t>
            </w:r>
          </w:p>
        </w:tc>
        <w:tc>
          <w:tcPr>
            <w:tcW w:w="3525" w:type="dxa"/>
            <w:gridSpan w:val="16"/>
            <w:tcBorders>
              <w:top w:val="single" w:sz="4" w:space="0" w:color="auto"/>
              <w:left w:val="single" w:sz="4" w:space="0" w:color="auto"/>
              <w:bottom w:val="single" w:sz="4" w:space="0" w:color="auto"/>
              <w:right w:val="single" w:sz="4" w:space="0" w:color="auto"/>
            </w:tcBorders>
          </w:tcPr>
          <w:p w14:paraId="2CA563C2" w14:textId="77777777" w:rsidR="00DE4048" w:rsidRPr="00047E1B" w:rsidRDefault="00DE4048">
            <w:pPr>
              <w:spacing w:before="0" w:after="0"/>
              <w:ind w:firstLine="0"/>
              <w:rPr>
                <w:rFonts w:ascii="Times New Roman" w:hAnsi="Times New Roman"/>
              </w:rPr>
            </w:pPr>
          </w:p>
        </w:tc>
      </w:tr>
      <w:tr w:rsidR="00DE4048" w:rsidRPr="00047E1B" w14:paraId="46C58550" w14:textId="77777777">
        <w:trPr>
          <w:cantSplit/>
        </w:trPr>
        <w:tc>
          <w:tcPr>
            <w:tcW w:w="9955" w:type="dxa"/>
            <w:gridSpan w:val="52"/>
            <w:tcBorders>
              <w:top w:val="single" w:sz="4" w:space="0" w:color="auto"/>
              <w:left w:val="single" w:sz="4" w:space="0" w:color="auto"/>
              <w:bottom w:val="single" w:sz="4" w:space="0" w:color="auto"/>
              <w:right w:val="single" w:sz="4" w:space="0" w:color="auto"/>
            </w:tcBorders>
          </w:tcPr>
          <w:p w14:paraId="326B045B" w14:textId="77777777" w:rsidR="00DE4048" w:rsidRPr="00047E1B" w:rsidRDefault="00DE4048">
            <w:pPr>
              <w:spacing w:before="0" w:after="0"/>
              <w:ind w:firstLine="0"/>
              <w:rPr>
                <w:rFonts w:ascii="Times New Roman" w:hAnsi="Times New Roman"/>
                <w:b/>
              </w:rPr>
            </w:pPr>
            <w:r w:rsidRPr="00047E1B">
              <w:rPr>
                <w:rFonts w:ascii="Times New Roman" w:hAnsi="Times New Roman"/>
                <w:b/>
              </w:rPr>
              <w:t>11. Банківський/кі рахунок/рахунки учасника клірингу (ІВАN) у євро, який/які буде/будуть використовуватися учасником клірингу для проведення операцій за кліринговим рахунком (кліринговими рахунками):</w:t>
            </w:r>
          </w:p>
          <w:p w14:paraId="4E92E608" w14:textId="77777777" w:rsidR="00DE4048" w:rsidRPr="00047E1B" w:rsidRDefault="00DE4048">
            <w:pPr>
              <w:spacing w:before="0" w:after="0"/>
              <w:ind w:firstLine="0"/>
              <w:rPr>
                <w:rFonts w:ascii="Times New Roman" w:hAnsi="Times New Roman"/>
                <w:sz w:val="18"/>
                <w:szCs w:val="18"/>
              </w:rPr>
            </w:pPr>
            <w:r w:rsidRPr="00047E1B">
              <w:rPr>
                <w:rFonts w:ascii="Times New Roman" w:hAnsi="Times New Roman"/>
                <w:sz w:val="16"/>
                <w:szCs w:val="16"/>
              </w:rPr>
              <w:t>(У пп. 11.1.–11.4. зазначити дані щодо одного або декількох рахунків учасника клірингу у євро, з яких кошти у євро будуть переказуватись на валютний рахунок РЦ. Зазначається рахунок, відкритий виключно в українському банку. Для учасників клірингу-банків це може бути номер внутрішньобанківського рахунку, відкритого в банку, або номер кореспондентського рахунку в українському банку-кореспонденті (рахунок ЛОРО)</w:t>
            </w:r>
          </w:p>
          <w:p w14:paraId="748FABFA" w14:textId="77777777" w:rsidR="00DE4048" w:rsidRPr="00047E1B" w:rsidRDefault="00DE4048">
            <w:pPr>
              <w:ind w:firstLine="0"/>
              <w:rPr>
                <w:rFonts w:ascii="Times New Roman" w:hAnsi="Times New Roman"/>
                <w:b/>
                <w:sz w:val="16"/>
                <w:szCs w:val="16"/>
              </w:rPr>
            </w:pPr>
            <w:r w:rsidRPr="00047E1B">
              <w:rPr>
                <w:rFonts w:ascii="Times New Roman" w:hAnsi="Times New Roman"/>
                <w:sz w:val="16"/>
                <w:szCs w:val="16"/>
              </w:rPr>
              <w:t>(всі поля заповнюються латинськими літерами)</w:t>
            </w:r>
          </w:p>
        </w:tc>
      </w:tr>
      <w:tr w:rsidR="00DE4048" w:rsidRPr="00047E1B" w14:paraId="24B5FC81" w14:textId="77777777">
        <w:trPr>
          <w:cantSplit/>
        </w:trPr>
        <w:tc>
          <w:tcPr>
            <w:tcW w:w="4452" w:type="dxa"/>
            <w:gridSpan w:val="27"/>
            <w:tcBorders>
              <w:top w:val="single" w:sz="4" w:space="0" w:color="auto"/>
              <w:left w:val="single" w:sz="4" w:space="0" w:color="auto"/>
              <w:bottom w:val="single" w:sz="4" w:space="0" w:color="auto"/>
              <w:right w:val="single" w:sz="4" w:space="0" w:color="auto"/>
            </w:tcBorders>
          </w:tcPr>
          <w:p w14:paraId="229832B1" w14:textId="77777777" w:rsidR="00DE4048" w:rsidRPr="00047E1B" w:rsidRDefault="00DE4048">
            <w:pPr>
              <w:spacing w:before="0" w:after="0"/>
              <w:ind w:firstLine="0"/>
              <w:rPr>
                <w:rFonts w:ascii="Times New Roman" w:hAnsi="Times New Roman"/>
              </w:rPr>
            </w:pPr>
            <w:r w:rsidRPr="00047E1B">
              <w:rPr>
                <w:rFonts w:ascii="Times New Roman" w:hAnsi="Times New Roman"/>
              </w:rPr>
              <w:t>11.1. Найменування установи банку</w:t>
            </w:r>
          </w:p>
        </w:tc>
        <w:tc>
          <w:tcPr>
            <w:tcW w:w="5503" w:type="dxa"/>
            <w:gridSpan w:val="25"/>
            <w:tcBorders>
              <w:top w:val="single" w:sz="4" w:space="0" w:color="auto"/>
              <w:left w:val="single" w:sz="4" w:space="0" w:color="auto"/>
              <w:bottom w:val="single" w:sz="4" w:space="0" w:color="auto"/>
              <w:right w:val="single" w:sz="4" w:space="0" w:color="auto"/>
            </w:tcBorders>
          </w:tcPr>
          <w:p w14:paraId="43DD87F8" w14:textId="77777777" w:rsidR="00DE4048" w:rsidRPr="00047E1B" w:rsidRDefault="00DE4048">
            <w:pPr>
              <w:spacing w:before="0" w:after="0"/>
              <w:ind w:firstLine="0"/>
              <w:rPr>
                <w:rFonts w:ascii="Times New Roman" w:hAnsi="Times New Roman"/>
              </w:rPr>
            </w:pPr>
          </w:p>
        </w:tc>
      </w:tr>
      <w:tr w:rsidR="00DE4048" w:rsidRPr="00047E1B" w14:paraId="210E2C77" w14:textId="77777777">
        <w:trPr>
          <w:cantSplit/>
        </w:trPr>
        <w:tc>
          <w:tcPr>
            <w:tcW w:w="2444" w:type="dxa"/>
            <w:gridSpan w:val="9"/>
            <w:tcBorders>
              <w:top w:val="single" w:sz="4" w:space="0" w:color="auto"/>
              <w:left w:val="single" w:sz="4" w:space="0" w:color="auto"/>
              <w:bottom w:val="single" w:sz="4" w:space="0" w:color="auto"/>
              <w:right w:val="single" w:sz="4" w:space="0" w:color="auto"/>
            </w:tcBorders>
          </w:tcPr>
          <w:p w14:paraId="74A4984F" w14:textId="77777777" w:rsidR="00DE4048" w:rsidRPr="00047E1B" w:rsidRDefault="00DE4048">
            <w:pPr>
              <w:spacing w:before="0" w:after="0"/>
              <w:ind w:firstLine="0"/>
              <w:rPr>
                <w:rFonts w:ascii="Times New Roman" w:hAnsi="Times New Roman"/>
              </w:rPr>
            </w:pPr>
            <w:r w:rsidRPr="00047E1B">
              <w:rPr>
                <w:rFonts w:ascii="Times New Roman" w:hAnsi="Times New Roman"/>
              </w:rPr>
              <w:t>11.2. ВІС-код банку</w:t>
            </w:r>
          </w:p>
        </w:tc>
        <w:tc>
          <w:tcPr>
            <w:tcW w:w="7511" w:type="dxa"/>
            <w:gridSpan w:val="43"/>
            <w:tcBorders>
              <w:top w:val="single" w:sz="4" w:space="0" w:color="auto"/>
              <w:left w:val="single" w:sz="4" w:space="0" w:color="auto"/>
              <w:bottom w:val="single" w:sz="4" w:space="0" w:color="auto"/>
              <w:right w:val="single" w:sz="4" w:space="0" w:color="auto"/>
            </w:tcBorders>
          </w:tcPr>
          <w:p w14:paraId="6973F86C" w14:textId="77777777" w:rsidR="00DE4048" w:rsidRPr="00047E1B" w:rsidRDefault="00DE4048">
            <w:pPr>
              <w:spacing w:before="0" w:after="0"/>
              <w:ind w:firstLine="0"/>
              <w:rPr>
                <w:rFonts w:ascii="Times New Roman" w:hAnsi="Times New Roman"/>
              </w:rPr>
            </w:pPr>
          </w:p>
        </w:tc>
      </w:tr>
      <w:tr w:rsidR="00DE4048" w:rsidRPr="00047E1B" w14:paraId="214357CB" w14:textId="77777777">
        <w:trPr>
          <w:cantSplit/>
        </w:trPr>
        <w:tc>
          <w:tcPr>
            <w:tcW w:w="6576" w:type="dxa"/>
            <w:gridSpan w:val="38"/>
            <w:tcBorders>
              <w:top w:val="single" w:sz="4" w:space="0" w:color="auto"/>
              <w:left w:val="single" w:sz="4" w:space="0" w:color="auto"/>
              <w:bottom w:val="single" w:sz="4" w:space="0" w:color="auto"/>
              <w:right w:val="single" w:sz="4" w:space="0" w:color="auto"/>
            </w:tcBorders>
          </w:tcPr>
          <w:p w14:paraId="37CC93EB" w14:textId="77777777" w:rsidR="00DE4048" w:rsidRPr="00047E1B" w:rsidRDefault="00DE4048">
            <w:pPr>
              <w:spacing w:before="0" w:after="0"/>
              <w:ind w:firstLine="0"/>
              <w:rPr>
                <w:rFonts w:ascii="Times New Roman" w:hAnsi="Times New Roman"/>
              </w:rPr>
            </w:pPr>
            <w:r w:rsidRPr="00047E1B">
              <w:rPr>
                <w:rFonts w:ascii="Times New Roman" w:hAnsi="Times New Roman"/>
              </w:rPr>
              <w:t>11.3. Номер банківського рахунку (IBAN) для зарахування на Рахунок РЦ</w:t>
            </w:r>
          </w:p>
        </w:tc>
        <w:tc>
          <w:tcPr>
            <w:tcW w:w="3379" w:type="dxa"/>
            <w:gridSpan w:val="14"/>
            <w:tcBorders>
              <w:top w:val="single" w:sz="4" w:space="0" w:color="auto"/>
              <w:left w:val="single" w:sz="4" w:space="0" w:color="auto"/>
              <w:bottom w:val="single" w:sz="4" w:space="0" w:color="auto"/>
              <w:right w:val="single" w:sz="4" w:space="0" w:color="auto"/>
            </w:tcBorders>
          </w:tcPr>
          <w:p w14:paraId="3E536B2C" w14:textId="77777777" w:rsidR="00DE4048" w:rsidRPr="00047E1B" w:rsidRDefault="00DE4048">
            <w:pPr>
              <w:spacing w:before="0" w:after="0"/>
              <w:ind w:firstLine="0"/>
              <w:rPr>
                <w:rFonts w:ascii="Times New Roman" w:hAnsi="Times New Roman"/>
              </w:rPr>
            </w:pPr>
          </w:p>
        </w:tc>
      </w:tr>
      <w:tr w:rsidR="00DE4048" w:rsidRPr="00047E1B" w14:paraId="225C4160" w14:textId="77777777">
        <w:trPr>
          <w:cantSplit/>
        </w:trPr>
        <w:tc>
          <w:tcPr>
            <w:tcW w:w="9955" w:type="dxa"/>
            <w:gridSpan w:val="52"/>
            <w:tcBorders>
              <w:top w:val="single" w:sz="4" w:space="0" w:color="auto"/>
              <w:left w:val="single" w:sz="4" w:space="0" w:color="auto"/>
              <w:bottom w:val="single" w:sz="4" w:space="0" w:color="auto"/>
              <w:right w:val="single" w:sz="4" w:space="0" w:color="auto"/>
            </w:tcBorders>
          </w:tcPr>
          <w:p w14:paraId="2F8BD44C" w14:textId="77777777" w:rsidR="00DE4048" w:rsidRPr="00047E1B" w:rsidRDefault="00DE4048">
            <w:pPr>
              <w:spacing w:before="0" w:after="0"/>
              <w:ind w:firstLine="0"/>
              <w:rPr>
                <w:rFonts w:ascii="Times New Roman" w:hAnsi="Times New Roman"/>
              </w:rPr>
            </w:pPr>
            <w:r w:rsidRPr="00047E1B">
              <w:rPr>
                <w:rFonts w:ascii="Times New Roman" w:hAnsi="Times New Roman"/>
              </w:rPr>
              <w:t>11.4. Місцезнаходження банку</w:t>
            </w:r>
          </w:p>
        </w:tc>
      </w:tr>
      <w:tr w:rsidR="00DE4048" w:rsidRPr="00047E1B" w14:paraId="7D273BC9" w14:textId="77777777">
        <w:trPr>
          <w:cantSplit/>
        </w:trPr>
        <w:tc>
          <w:tcPr>
            <w:tcW w:w="1570" w:type="dxa"/>
            <w:gridSpan w:val="4"/>
            <w:tcBorders>
              <w:top w:val="single" w:sz="4" w:space="0" w:color="auto"/>
              <w:left w:val="single" w:sz="4" w:space="0" w:color="auto"/>
              <w:bottom w:val="single" w:sz="4" w:space="0" w:color="auto"/>
              <w:right w:val="single" w:sz="4" w:space="0" w:color="auto"/>
            </w:tcBorders>
          </w:tcPr>
          <w:p w14:paraId="4844CA94" w14:textId="77777777" w:rsidR="00DE4048" w:rsidRPr="00047E1B" w:rsidRDefault="00DE4048">
            <w:pPr>
              <w:spacing w:before="0" w:after="0"/>
              <w:ind w:firstLine="0"/>
              <w:rPr>
                <w:rFonts w:ascii="Times New Roman" w:hAnsi="Times New Roman"/>
              </w:rPr>
            </w:pPr>
            <w:r w:rsidRPr="00047E1B">
              <w:rPr>
                <w:rFonts w:ascii="Times New Roman" w:hAnsi="Times New Roman"/>
              </w:rPr>
              <w:t>11.4.1. Країна</w:t>
            </w:r>
          </w:p>
        </w:tc>
        <w:tc>
          <w:tcPr>
            <w:tcW w:w="874" w:type="dxa"/>
            <w:gridSpan w:val="5"/>
            <w:tcBorders>
              <w:top w:val="single" w:sz="4" w:space="0" w:color="auto"/>
              <w:left w:val="single" w:sz="4" w:space="0" w:color="auto"/>
              <w:bottom w:val="single" w:sz="4" w:space="0" w:color="auto"/>
              <w:right w:val="single" w:sz="4" w:space="0" w:color="auto"/>
            </w:tcBorders>
          </w:tcPr>
          <w:p w14:paraId="121C6D47" w14:textId="77777777" w:rsidR="00DE4048" w:rsidRPr="00047E1B" w:rsidRDefault="00DE4048">
            <w:pPr>
              <w:spacing w:before="0" w:after="0"/>
              <w:ind w:firstLine="0"/>
              <w:rPr>
                <w:rFonts w:ascii="Times New Roman" w:hAnsi="Times New Roman"/>
              </w:rPr>
            </w:pPr>
          </w:p>
        </w:tc>
        <w:tc>
          <w:tcPr>
            <w:tcW w:w="1657" w:type="dxa"/>
            <w:gridSpan w:val="13"/>
            <w:tcBorders>
              <w:top w:val="single" w:sz="4" w:space="0" w:color="auto"/>
              <w:left w:val="single" w:sz="4" w:space="0" w:color="auto"/>
              <w:bottom w:val="single" w:sz="4" w:space="0" w:color="auto"/>
              <w:right w:val="single" w:sz="4" w:space="0" w:color="auto"/>
            </w:tcBorders>
          </w:tcPr>
          <w:p w14:paraId="67990AA4" w14:textId="77777777" w:rsidR="00DE4048" w:rsidRPr="00047E1B" w:rsidRDefault="00DE4048">
            <w:pPr>
              <w:spacing w:before="0" w:after="0"/>
              <w:ind w:firstLine="0"/>
              <w:rPr>
                <w:rFonts w:ascii="Times New Roman" w:hAnsi="Times New Roman"/>
              </w:rPr>
            </w:pPr>
            <w:r w:rsidRPr="00047E1B">
              <w:rPr>
                <w:rFonts w:ascii="Times New Roman" w:hAnsi="Times New Roman"/>
              </w:rPr>
              <w:t>11.4.2. Місто</w:t>
            </w:r>
          </w:p>
        </w:tc>
        <w:tc>
          <w:tcPr>
            <w:tcW w:w="782" w:type="dxa"/>
            <w:gridSpan w:val="6"/>
            <w:tcBorders>
              <w:top w:val="single" w:sz="4" w:space="0" w:color="auto"/>
              <w:left w:val="single" w:sz="4" w:space="0" w:color="auto"/>
              <w:bottom w:val="single" w:sz="4" w:space="0" w:color="auto"/>
              <w:right w:val="single" w:sz="4" w:space="0" w:color="auto"/>
            </w:tcBorders>
          </w:tcPr>
          <w:p w14:paraId="753A2B36" w14:textId="77777777" w:rsidR="00DE4048" w:rsidRPr="00047E1B" w:rsidRDefault="00DE4048">
            <w:pPr>
              <w:spacing w:before="0" w:after="0"/>
              <w:ind w:firstLine="0"/>
              <w:rPr>
                <w:rFonts w:ascii="Times New Roman" w:hAnsi="Times New Roman"/>
              </w:rPr>
            </w:pPr>
          </w:p>
        </w:tc>
        <w:tc>
          <w:tcPr>
            <w:tcW w:w="3491" w:type="dxa"/>
            <w:gridSpan w:val="20"/>
            <w:tcBorders>
              <w:top w:val="single" w:sz="4" w:space="0" w:color="auto"/>
              <w:left w:val="single" w:sz="4" w:space="0" w:color="auto"/>
              <w:bottom w:val="single" w:sz="4" w:space="0" w:color="auto"/>
              <w:right w:val="single" w:sz="4" w:space="0" w:color="auto"/>
            </w:tcBorders>
          </w:tcPr>
          <w:p w14:paraId="5398BD90" w14:textId="77777777" w:rsidR="00DE4048" w:rsidRPr="00047E1B" w:rsidRDefault="00DE4048">
            <w:pPr>
              <w:spacing w:before="0" w:after="0"/>
              <w:ind w:firstLine="0"/>
              <w:rPr>
                <w:rFonts w:ascii="Times New Roman" w:hAnsi="Times New Roman"/>
              </w:rPr>
            </w:pPr>
            <w:r w:rsidRPr="00047E1B">
              <w:rPr>
                <w:rFonts w:ascii="Times New Roman" w:hAnsi="Times New Roman"/>
              </w:rPr>
              <w:t xml:space="preserve">11.4.3. Адреса </w:t>
            </w:r>
            <w:r w:rsidRPr="00047E1B">
              <w:rPr>
                <w:rFonts w:ascii="Times New Roman" w:hAnsi="Times New Roman"/>
                <w:sz w:val="20"/>
                <w:szCs w:val="20"/>
              </w:rPr>
              <w:t>(вулиця, номер будинку)</w:t>
            </w:r>
          </w:p>
        </w:tc>
        <w:tc>
          <w:tcPr>
            <w:tcW w:w="1581" w:type="dxa"/>
            <w:gridSpan w:val="4"/>
            <w:tcBorders>
              <w:top w:val="single" w:sz="4" w:space="0" w:color="auto"/>
              <w:left w:val="single" w:sz="4" w:space="0" w:color="auto"/>
              <w:bottom w:val="single" w:sz="4" w:space="0" w:color="auto"/>
              <w:right w:val="single" w:sz="4" w:space="0" w:color="auto"/>
            </w:tcBorders>
          </w:tcPr>
          <w:p w14:paraId="25AD1C66" w14:textId="77777777" w:rsidR="00DE4048" w:rsidRPr="00047E1B" w:rsidRDefault="00DE4048">
            <w:pPr>
              <w:spacing w:before="0" w:after="0"/>
              <w:ind w:firstLine="0"/>
              <w:rPr>
                <w:rFonts w:ascii="Times New Roman" w:hAnsi="Times New Roman"/>
              </w:rPr>
            </w:pPr>
          </w:p>
        </w:tc>
      </w:tr>
      <w:tr w:rsidR="00DE4048" w:rsidRPr="00047E1B" w14:paraId="42C5D625" w14:textId="77777777">
        <w:trPr>
          <w:cantSplit/>
        </w:trPr>
        <w:tc>
          <w:tcPr>
            <w:tcW w:w="9955" w:type="dxa"/>
            <w:gridSpan w:val="52"/>
            <w:tcBorders>
              <w:top w:val="single" w:sz="4" w:space="0" w:color="auto"/>
              <w:left w:val="single" w:sz="4" w:space="0" w:color="auto"/>
              <w:bottom w:val="single" w:sz="4" w:space="0" w:color="auto"/>
              <w:right w:val="single" w:sz="4" w:space="0" w:color="auto"/>
            </w:tcBorders>
          </w:tcPr>
          <w:p w14:paraId="652D79D7" w14:textId="77777777" w:rsidR="00DE4048" w:rsidRPr="00047E1B" w:rsidRDefault="00DE4048">
            <w:pPr>
              <w:spacing w:after="160" w:line="259" w:lineRule="auto"/>
              <w:ind w:firstLine="0"/>
              <w:contextualSpacing/>
              <w:rPr>
                <w:rFonts w:ascii="Times New Roman" w:hAnsi="Times New Roman"/>
              </w:rPr>
            </w:pPr>
            <w:r w:rsidRPr="00047E1B">
              <w:rPr>
                <w:rFonts w:ascii="Times New Roman" w:hAnsi="Times New Roman"/>
              </w:rPr>
              <w:t xml:space="preserve">11.5. </w:t>
            </w:r>
            <w:r w:rsidRPr="00047E1B">
              <w:rPr>
                <w:rFonts w:ascii="Times New Roman" w:hAnsi="Times New Roman"/>
                <w:sz w:val="24"/>
                <w:szCs w:val="24"/>
              </w:rPr>
              <w:t xml:space="preserve"> </w:t>
            </w:r>
            <w:r w:rsidRPr="00047E1B">
              <w:rPr>
                <w:rFonts w:ascii="Times New Roman" w:hAnsi="Times New Roman"/>
              </w:rPr>
              <w:t xml:space="preserve">Оберіть один з трьох варіантів траси платежу, який плануєте використовувати при здійсненні операції переказу коштів в ЄВРО з валютного рахунку Розрахункового центру на рахунок учасника клірингу: </w:t>
            </w:r>
          </w:p>
          <w:p w14:paraId="1CA815A2" w14:textId="77777777" w:rsidR="00DE4048" w:rsidRPr="00047E1B" w:rsidRDefault="00DE4048">
            <w:pPr>
              <w:ind w:firstLine="0"/>
              <w:rPr>
                <w:rFonts w:ascii="Times New Roman" w:hAnsi="Times New Roman"/>
              </w:rPr>
            </w:pPr>
            <w:r w:rsidRPr="00047E1B">
              <w:rPr>
                <w:rFonts w:ascii="Times New Roman" w:hAnsi="Times New Roman"/>
              </w:rPr>
              <w:t xml:space="preserve">         </w:t>
            </w:r>
            <w:r w:rsidRPr="00047E1B">
              <w:rPr>
                <w:rFonts w:ascii="Times New Roman" w:hAnsi="Times New Roman"/>
                <w:b/>
              </w:rPr>
              <w:t>а)</w:t>
            </w:r>
            <w:r w:rsidRPr="00047E1B">
              <w:rPr>
                <w:rFonts w:ascii="Times New Roman" w:hAnsi="Times New Roman"/>
              </w:rPr>
              <w:t xml:space="preserve"> використовувати ЛОРО-рахунок в ЄВРО, відкритий обслуговуючому банку учасника клірингу в АТ «УКРЕКСІМБАНК»;</w:t>
            </w:r>
          </w:p>
          <w:p w14:paraId="7752AA3C" w14:textId="77777777" w:rsidR="00DE4048" w:rsidRPr="00047E1B" w:rsidRDefault="00DE4048">
            <w:pPr>
              <w:ind w:firstLine="0"/>
              <w:rPr>
                <w:rFonts w:ascii="Times New Roman" w:hAnsi="Times New Roman"/>
                <w:i/>
              </w:rPr>
            </w:pPr>
            <w:r w:rsidRPr="00047E1B">
              <w:rPr>
                <w:rFonts w:ascii="Times New Roman" w:hAnsi="Times New Roman"/>
              </w:rPr>
              <w:t xml:space="preserve">        </w:t>
            </w:r>
            <w:r w:rsidRPr="00047E1B">
              <w:rPr>
                <w:rFonts w:ascii="Times New Roman" w:hAnsi="Times New Roman"/>
                <w:b/>
              </w:rPr>
              <w:t>б)</w:t>
            </w:r>
            <w:r w:rsidRPr="00047E1B">
              <w:rPr>
                <w:rFonts w:ascii="Times New Roman" w:hAnsi="Times New Roman"/>
              </w:rPr>
              <w:t xml:space="preserve"> використовувати іноземний банк-посередник, незалежно від наявності/відсутності ЛОРО-рахунку обслуговуючого банку учасника клірингу в АТ «УКРЕКСІМБАНК» </w:t>
            </w:r>
            <w:r w:rsidRPr="00047E1B">
              <w:rPr>
                <w:rFonts w:ascii="Times New Roman" w:hAnsi="Times New Roman"/>
                <w:i/>
              </w:rPr>
              <w:t>(нижче обов’язково зазначаються дані про іноземний банк-посередник);</w:t>
            </w:r>
          </w:p>
          <w:p w14:paraId="3959BD74" w14:textId="77777777" w:rsidR="00DE4048" w:rsidRPr="00047E1B" w:rsidDel="00475A62" w:rsidRDefault="00DE4048">
            <w:pPr>
              <w:spacing w:before="0" w:after="0"/>
              <w:ind w:firstLine="0"/>
              <w:rPr>
                <w:rFonts w:ascii="Times New Roman" w:hAnsi="Times New Roman"/>
              </w:rPr>
            </w:pPr>
            <w:r w:rsidRPr="00047E1B">
              <w:rPr>
                <w:rFonts w:ascii="Times New Roman" w:hAnsi="Times New Roman"/>
              </w:rPr>
              <w:t xml:space="preserve">         </w:t>
            </w:r>
            <w:r w:rsidRPr="00047E1B">
              <w:rPr>
                <w:rFonts w:ascii="Times New Roman" w:hAnsi="Times New Roman"/>
                <w:b/>
              </w:rPr>
              <w:t>в)</w:t>
            </w:r>
            <w:r w:rsidRPr="00047E1B">
              <w:rPr>
                <w:rFonts w:ascii="Times New Roman" w:hAnsi="Times New Roman"/>
              </w:rPr>
              <w:t xml:space="preserve"> використовувати іноземний банк-посередник, оскільки обслуговуючий банк не має відкритого ЛОРО-рахунку в ЄВРО в АТ «УКРЕКСІМБАНК» (або такий ЛОРО-рахунок не може бути використаний у зв’язку з, наприклад, арештом тощо) </w:t>
            </w:r>
            <w:r w:rsidRPr="00047E1B">
              <w:rPr>
                <w:rFonts w:ascii="Times New Roman" w:hAnsi="Times New Roman"/>
                <w:i/>
              </w:rPr>
              <w:t>(дані про іноземний банк-посередник не зазначаються);</w:t>
            </w:r>
          </w:p>
        </w:tc>
      </w:tr>
      <w:tr w:rsidR="00DE4048" w:rsidRPr="00047E1B" w14:paraId="30C9C45B" w14:textId="77777777">
        <w:trPr>
          <w:cantSplit/>
        </w:trPr>
        <w:tc>
          <w:tcPr>
            <w:tcW w:w="5174" w:type="dxa"/>
            <w:gridSpan w:val="31"/>
            <w:tcBorders>
              <w:top w:val="single" w:sz="4" w:space="0" w:color="auto"/>
              <w:left w:val="single" w:sz="4" w:space="0" w:color="auto"/>
              <w:bottom w:val="single" w:sz="4" w:space="0" w:color="auto"/>
              <w:right w:val="single" w:sz="4" w:space="0" w:color="auto"/>
            </w:tcBorders>
          </w:tcPr>
          <w:p w14:paraId="3AB51C76" w14:textId="77777777" w:rsidR="00DE4048" w:rsidRPr="00047E1B" w:rsidDel="00475A62" w:rsidRDefault="00DE4048">
            <w:pPr>
              <w:spacing w:before="0" w:after="0"/>
              <w:ind w:firstLine="0"/>
              <w:rPr>
                <w:rFonts w:ascii="Times New Roman" w:hAnsi="Times New Roman"/>
              </w:rPr>
            </w:pPr>
            <w:r w:rsidRPr="00047E1B">
              <w:rPr>
                <w:rFonts w:ascii="Times New Roman" w:hAnsi="Times New Roman"/>
              </w:rPr>
              <w:t>11.6. Найменування установи банку-посередника</w:t>
            </w:r>
          </w:p>
        </w:tc>
        <w:tc>
          <w:tcPr>
            <w:tcW w:w="4781" w:type="dxa"/>
            <w:gridSpan w:val="21"/>
            <w:tcBorders>
              <w:top w:val="single" w:sz="4" w:space="0" w:color="auto"/>
              <w:left w:val="single" w:sz="4" w:space="0" w:color="auto"/>
              <w:bottom w:val="single" w:sz="4" w:space="0" w:color="auto"/>
              <w:right w:val="single" w:sz="4" w:space="0" w:color="auto"/>
            </w:tcBorders>
          </w:tcPr>
          <w:p w14:paraId="5111BE99" w14:textId="77777777" w:rsidR="00DE4048" w:rsidRPr="00047E1B" w:rsidDel="00475A62" w:rsidRDefault="00DE4048">
            <w:pPr>
              <w:spacing w:before="0" w:after="0"/>
              <w:ind w:firstLine="0"/>
              <w:rPr>
                <w:rFonts w:ascii="Times New Roman" w:hAnsi="Times New Roman"/>
              </w:rPr>
            </w:pPr>
          </w:p>
        </w:tc>
      </w:tr>
      <w:tr w:rsidR="00DE4048" w:rsidRPr="00047E1B" w14:paraId="438CB62D" w14:textId="77777777">
        <w:trPr>
          <w:cantSplit/>
        </w:trPr>
        <w:tc>
          <w:tcPr>
            <w:tcW w:w="3635" w:type="dxa"/>
            <w:gridSpan w:val="17"/>
            <w:tcBorders>
              <w:top w:val="single" w:sz="4" w:space="0" w:color="auto"/>
              <w:left w:val="single" w:sz="4" w:space="0" w:color="auto"/>
              <w:bottom w:val="single" w:sz="4" w:space="0" w:color="auto"/>
              <w:right w:val="single" w:sz="4" w:space="0" w:color="auto"/>
            </w:tcBorders>
          </w:tcPr>
          <w:p w14:paraId="477EA98E" w14:textId="77777777" w:rsidR="00DE4048" w:rsidRPr="00047E1B" w:rsidDel="00475A62" w:rsidRDefault="00DE4048">
            <w:pPr>
              <w:spacing w:before="0" w:after="0"/>
              <w:ind w:firstLine="0"/>
              <w:rPr>
                <w:rFonts w:ascii="Times New Roman" w:hAnsi="Times New Roman"/>
              </w:rPr>
            </w:pPr>
            <w:r w:rsidRPr="00047E1B">
              <w:rPr>
                <w:rFonts w:ascii="Times New Roman" w:hAnsi="Times New Roman"/>
              </w:rPr>
              <w:t>11.7. ВІС-код банку-посередника</w:t>
            </w:r>
          </w:p>
        </w:tc>
        <w:tc>
          <w:tcPr>
            <w:tcW w:w="6320" w:type="dxa"/>
            <w:gridSpan w:val="35"/>
            <w:tcBorders>
              <w:top w:val="single" w:sz="4" w:space="0" w:color="auto"/>
              <w:left w:val="single" w:sz="4" w:space="0" w:color="auto"/>
              <w:bottom w:val="single" w:sz="4" w:space="0" w:color="auto"/>
              <w:right w:val="single" w:sz="4" w:space="0" w:color="auto"/>
            </w:tcBorders>
          </w:tcPr>
          <w:p w14:paraId="613B85E6" w14:textId="77777777" w:rsidR="00DE4048" w:rsidRPr="00047E1B" w:rsidDel="00475A62" w:rsidRDefault="00DE4048">
            <w:pPr>
              <w:spacing w:before="0" w:after="0"/>
              <w:ind w:firstLine="0"/>
              <w:rPr>
                <w:rFonts w:ascii="Times New Roman" w:hAnsi="Times New Roman"/>
              </w:rPr>
            </w:pPr>
          </w:p>
        </w:tc>
      </w:tr>
      <w:tr w:rsidR="00DE4048" w:rsidRPr="00047E1B" w14:paraId="0E1CD250" w14:textId="77777777">
        <w:trPr>
          <w:cantSplit/>
        </w:trPr>
        <w:tc>
          <w:tcPr>
            <w:tcW w:w="9955" w:type="dxa"/>
            <w:gridSpan w:val="52"/>
            <w:tcBorders>
              <w:top w:val="single" w:sz="4" w:space="0" w:color="auto"/>
              <w:left w:val="single" w:sz="4" w:space="0" w:color="auto"/>
              <w:bottom w:val="single" w:sz="4" w:space="0" w:color="auto"/>
              <w:right w:val="single" w:sz="4" w:space="0" w:color="auto"/>
            </w:tcBorders>
          </w:tcPr>
          <w:p w14:paraId="0835AC3A" w14:textId="77777777" w:rsidR="00DE4048" w:rsidRPr="00047E1B" w:rsidRDefault="00DE4048">
            <w:pPr>
              <w:spacing w:before="0" w:after="0"/>
              <w:ind w:firstLine="0"/>
              <w:rPr>
                <w:rFonts w:ascii="Times New Roman" w:hAnsi="Times New Roman"/>
              </w:rPr>
            </w:pPr>
            <w:r w:rsidRPr="00047E1B">
              <w:rPr>
                <w:rFonts w:ascii="Times New Roman" w:hAnsi="Times New Roman"/>
              </w:rPr>
              <w:t>11.8. Місцезнаходження банку-посередника</w:t>
            </w:r>
          </w:p>
        </w:tc>
      </w:tr>
      <w:tr w:rsidR="00DE4048" w:rsidRPr="00047E1B" w14:paraId="5C7BA3C0" w14:textId="77777777">
        <w:trPr>
          <w:cantSplit/>
        </w:trPr>
        <w:tc>
          <w:tcPr>
            <w:tcW w:w="1793" w:type="dxa"/>
            <w:gridSpan w:val="6"/>
            <w:tcBorders>
              <w:top w:val="single" w:sz="4" w:space="0" w:color="auto"/>
              <w:left w:val="single" w:sz="4" w:space="0" w:color="auto"/>
              <w:bottom w:val="single" w:sz="4" w:space="0" w:color="auto"/>
              <w:right w:val="single" w:sz="4" w:space="0" w:color="auto"/>
            </w:tcBorders>
          </w:tcPr>
          <w:p w14:paraId="02BD051B" w14:textId="77777777" w:rsidR="00DE4048" w:rsidRPr="00047E1B" w:rsidRDefault="00DE4048">
            <w:pPr>
              <w:spacing w:before="0" w:after="0"/>
              <w:ind w:firstLine="0"/>
              <w:rPr>
                <w:rFonts w:ascii="Times New Roman" w:hAnsi="Times New Roman"/>
              </w:rPr>
            </w:pPr>
            <w:r w:rsidRPr="00047E1B">
              <w:rPr>
                <w:rFonts w:ascii="Times New Roman" w:hAnsi="Times New Roman"/>
              </w:rPr>
              <w:t>11.8.1. Країна</w:t>
            </w:r>
          </w:p>
        </w:tc>
        <w:tc>
          <w:tcPr>
            <w:tcW w:w="651" w:type="dxa"/>
            <w:gridSpan w:val="3"/>
            <w:tcBorders>
              <w:top w:val="single" w:sz="4" w:space="0" w:color="auto"/>
              <w:left w:val="single" w:sz="4" w:space="0" w:color="auto"/>
              <w:bottom w:val="single" w:sz="4" w:space="0" w:color="auto"/>
              <w:right w:val="single" w:sz="4" w:space="0" w:color="auto"/>
            </w:tcBorders>
          </w:tcPr>
          <w:p w14:paraId="28799F92" w14:textId="77777777" w:rsidR="00DE4048" w:rsidRPr="00047E1B" w:rsidRDefault="00DE4048">
            <w:pPr>
              <w:spacing w:before="0" w:after="0"/>
              <w:ind w:firstLine="0"/>
              <w:rPr>
                <w:rFonts w:ascii="Times New Roman" w:hAnsi="Times New Roman"/>
              </w:rPr>
            </w:pPr>
          </w:p>
        </w:tc>
        <w:tc>
          <w:tcPr>
            <w:tcW w:w="1706" w:type="dxa"/>
            <w:gridSpan w:val="14"/>
            <w:tcBorders>
              <w:top w:val="single" w:sz="4" w:space="0" w:color="auto"/>
              <w:left w:val="single" w:sz="4" w:space="0" w:color="auto"/>
              <w:bottom w:val="single" w:sz="4" w:space="0" w:color="auto"/>
              <w:right w:val="single" w:sz="4" w:space="0" w:color="auto"/>
            </w:tcBorders>
          </w:tcPr>
          <w:p w14:paraId="5CEB77CF" w14:textId="77777777" w:rsidR="00DE4048" w:rsidRPr="00047E1B" w:rsidRDefault="00DE4048">
            <w:pPr>
              <w:spacing w:before="0" w:after="0"/>
              <w:ind w:firstLine="0"/>
              <w:rPr>
                <w:rFonts w:ascii="Times New Roman" w:hAnsi="Times New Roman"/>
              </w:rPr>
            </w:pPr>
            <w:r w:rsidRPr="00047E1B">
              <w:rPr>
                <w:rFonts w:ascii="Times New Roman" w:hAnsi="Times New Roman"/>
              </w:rPr>
              <w:t>11.8.2. Місто</w:t>
            </w:r>
          </w:p>
        </w:tc>
        <w:tc>
          <w:tcPr>
            <w:tcW w:w="886" w:type="dxa"/>
            <w:gridSpan w:val="7"/>
            <w:tcBorders>
              <w:top w:val="single" w:sz="4" w:space="0" w:color="auto"/>
              <w:left w:val="single" w:sz="4" w:space="0" w:color="auto"/>
              <w:bottom w:val="single" w:sz="4" w:space="0" w:color="auto"/>
              <w:right w:val="single" w:sz="4" w:space="0" w:color="auto"/>
            </w:tcBorders>
          </w:tcPr>
          <w:p w14:paraId="506033E3" w14:textId="77777777" w:rsidR="00DE4048" w:rsidRPr="00047E1B" w:rsidRDefault="00DE4048">
            <w:pPr>
              <w:spacing w:before="0" w:after="0"/>
              <w:ind w:firstLine="0"/>
              <w:rPr>
                <w:rFonts w:ascii="Times New Roman" w:hAnsi="Times New Roman"/>
              </w:rPr>
            </w:pPr>
          </w:p>
        </w:tc>
        <w:tc>
          <w:tcPr>
            <w:tcW w:w="3602" w:type="dxa"/>
            <w:gridSpan w:val="19"/>
            <w:tcBorders>
              <w:top w:val="single" w:sz="4" w:space="0" w:color="auto"/>
              <w:left w:val="single" w:sz="4" w:space="0" w:color="auto"/>
              <w:bottom w:val="single" w:sz="4" w:space="0" w:color="auto"/>
              <w:right w:val="single" w:sz="4" w:space="0" w:color="auto"/>
            </w:tcBorders>
          </w:tcPr>
          <w:p w14:paraId="15B376B1" w14:textId="77777777" w:rsidR="00DE4048" w:rsidRPr="00047E1B" w:rsidRDefault="00DE4048">
            <w:pPr>
              <w:spacing w:before="0" w:after="0"/>
              <w:ind w:firstLine="0"/>
              <w:rPr>
                <w:rFonts w:ascii="Times New Roman" w:hAnsi="Times New Roman"/>
              </w:rPr>
            </w:pPr>
            <w:r w:rsidRPr="00047E1B">
              <w:rPr>
                <w:rFonts w:ascii="Times New Roman" w:hAnsi="Times New Roman"/>
              </w:rPr>
              <w:t xml:space="preserve">11.8.3. Адреса </w:t>
            </w:r>
            <w:r w:rsidRPr="00047E1B">
              <w:rPr>
                <w:rFonts w:ascii="Times New Roman" w:hAnsi="Times New Roman"/>
                <w:sz w:val="20"/>
                <w:szCs w:val="20"/>
              </w:rPr>
              <w:t>(вулиця, номер будинку)</w:t>
            </w:r>
          </w:p>
        </w:tc>
        <w:tc>
          <w:tcPr>
            <w:tcW w:w="1317" w:type="dxa"/>
            <w:gridSpan w:val="3"/>
            <w:tcBorders>
              <w:top w:val="single" w:sz="4" w:space="0" w:color="auto"/>
              <w:left w:val="single" w:sz="4" w:space="0" w:color="auto"/>
              <w:bottom w:val="single" w:sz="4" w:space="0" w:color="auto"/>
              <w:right w:val="single" w:sz="4" w:space="0" w:color="auto"/>
            </w:tcBorders>
          </w:tcPr>
          <w:p w14:paraId="20DD1502" w14:textId="77777777" w:rsidR="00DE4048" w:rsidRPr="00047E1B" w:rsidRDefault="00DE4048">
            <w:pPr>
              <w:spacing w:before="0" w:after="0"/>
              <w:ind w:firstLine="0"/>
              <w:rPr>
                <w:rFonts w:ascii="Times New Roman" w:hAnsi="Times New Roman"/>
              </w:rPr>
            </w:pPr>
          </w:p>
        </w:tc>
      </w:tr>
      <w:tr w:rsidR="00DE4048" w:rsidRPr="00047E1B" w14:paraId="7886A882" w14:textId="77777777">
        <w:trPr>
          <w:cantSplit/>
        </w:trPr>
        <w:tc>
          <w:tcPr>
            <w:tcW w:w="6430" w:type="dxa"/>
            <w:gridSpan w:val="36"/>
            <w:tcBorders>
              <w:top w:val="single" w:sz="4" w:space="0" w:color="auto"/>
              <w:left w:val="single" w:sz="4" w:space="0" w:color="auto"/>
              <w:bottom w:val="single" w:sz="4" w:space="0" w:color="auto"/>
              <w:right w:val="single" w:sz="4" w:space="0" w:color="auto"/>
            </w:tcBorders>
          </w:tcPr>
          <w:p w14:paraId="0E45D52B" w14:textId="77777777" w:rsidR="00DE4048" w:rsidRPr="00047E1B" w:rsidRDefault="00DE4048">
            <w:pPr>
              <w:spacing w:before="0" w:after="0" w:line="259" w:lineRule="auto"/>
              <w:ind w:firstLine="0"/>
              <w:rPr>
                <w:rFonts w:ascii="Times New Roman" w:hAnsi="Times New Roman"/>
              </w:rPr>
            </w:pPr>
            <w:r w:rsidRPr="00047E1B">
              <w:rPr>
                <w:rFonts w:ascii="Times New Roman" w:hAnsi="Times New Roman"/>
              </w:rPr>
              <w:t xml:space="preserve">11.9. Номер банківського рахунку учасника клірингу (IBAN) для списання з валютного рахунку РЦ </w:t>
            </w:r>
            <w:r w:rsidRPr="00047E1B">
              <w:rPr>
                <w:rFonts w:ascii="Times New Roman" w:hAnsi="Times New Roman"/>
                <w:sz w:val="16"/>
                <w:szCs w:val="16"/>
              </w:rPr>
              <w:t xml:space="preserve">(зазначити банківський рахунок учасника клірингу у євро, на який будуть переказуватись кошти у євро з валютного </w:t>
            </w:r>
            <w:r w:rsidRPr="00047E1B">
              <w:rPr>
                <w:rFonts w:ascii="Times New Roman" w:hAnsi="Times New Roman"/>
              </w:rPr>
              <w:t>р</w:t>
            </w:r>
            <w:r w:rsidRPr="00047E1B">
              <w:rPr>
                <w:rFonts w:ascii="Times New Roman" w:hAnsi="Times New Roman"/>
                <w:sz w:val="16"/>
                <w:szCs w:val="16"/>
              </w:rPr>
              <w:t>ахунку РЦ. Обирається виключно один рахунок із зазначених у пп. 11.1.-11.4.</w:t>
            </w:r>
            <w:r w:rsidRPr="00047E1B">
              <w:rPr>
                <w:rFonts w:ascii="Times New Roman" w:hAnsi="Times New Roman"/>
                <w:sz w:val="18"/>
                <w:szCs w:val="18"/>
              </w:rPr>
              <w:t xml:space="preserve"> </w:t>
            </w:r>
            <w:r w:rsidRPr="00047E1B">
              <w:rPr>
                <w:rFonts w:ascii="Times New Roman" w:hAnsi="Times New Roman"/>
                <w:sz w:val="16"/>
                <w:szCs w:val="16"/>
              </w:rPr>
              <w:t xml:space="preserve">Для переказу коштів у євро з валютного </w:t>
            </w:r>
            <w:r w:rsidRPr="00047E1B">
              <w:rPr>
                <w:rFonts w:ascii="Times New Roman" w:hAnsi="Times New Roman"/>
              </w:rPr>
              <w:t>р</w:t>
            </w:r>
            <w:r w:rsidRPr="00047E1B">
              <w:rPr>
                <w:rFonts w:ascii="Times New Roman" w:hAnsi="Times New Roman"/>
                <w:sz w:val="16"/>
                <w:szCs w:val="16"/>
              </w:rPr>
              <w:t xml:space="preserve">ахунку РЦ на рахунок </w:t>
            </w:r>
            <w:r w:rsidRPr="00047E1B">
              <w:rPr>
                <w:rFonts w:ascii="Times New Roman" w:hAnsi="Times New Roman"/>
                <w:b/>
                <w:sz w:val="16"/>
                <w:szCs w:val="16"/>
              </w:rPr>
              <w:t>учасника клірингу-банку</w:t>
            </w:r>
            <w:r w:rsidRPr="00047E1B">
              <w:rPr>
                <w:rFonts w:ascii="Times New Roman" w:hAnsi="Times New Roman"/>
                <w:sz w:val="16"/>
                <w:szCs w:val="16"/>
              </w:rPr>
              <w:t>, використовується внутрішньобанківський рахунок, відкритий в цьому банку, або ЛОРО-рахунок, відкритий в іншому банку за окремим зверненням учасника клірингу-банку.)</w:t>
            </w:r>
          </w:p>
        </w:tc>
        <w:tc>
          <w:tcPr>
            <w:tcW w:w="3525" w:type="dxa"/>
            <w:gridSpan w:val="16"/>
            <w:tcBorders>
              <w:top w:val="single" w:sz="4" w:space="0" w:color="auto"/>
              <w:left w:val="single" w:sz="4" w:space="0" w:color="auto"/>
              <w:bottom w:val="single" w:sz="4" w:space="0" w:color="auto"/>
              <w:right w:val="single" w:sz="4" w:space="0" w:color="auto"/>
            </w:tcBorders>
          </w:tcPr>
          <w:p w14:paraId="280F92FC" w14:textId="77777777" w:rsidR="00DE4048" w:rsidRPr="00047E1B" w:rsidRDefault="00DE4048">
            <w:pPr>
              <w:spacing w:before="0" w:after="0"/>
              <w:ind w:firstLine="0"/>
              <w:rPr>
                <w:rFonts w:ascii="Times New Roman" w:hAnsi="Times New Roman"/>
              </w:rPr>
            </w:pPr>
          </w:p>
        </w:tc>
      </w:tr>
      <w:tr w:rsidR="00DE4048" w:rsidRPr="00047E1B" w14:paraId="291F450A" w14:textId="77777777">
        <w:trPr>
          <w:cantSplit/>
        </w:trPr>
        <w:tc>
          <w:tcPr>
            <w:tcW w:w="9955" w:type="dxa"/>
            <w:gridSpan w:val="52"/>
            <w:tcBorders>
              <w:top w:val="single" w:sz="4" w:space="0" w:color="auto"/>
              <w:left w:val="single" w:sz="4" w:space="0" w:color="auto"/>
              <w:bottom w:val="single" w:sz="4" w:space="0" w:color="auto"/>
              <w:right w:val="single" w:sz="4" w:space="0" w:color="auto"/>
            </w:tcBorders>
          </w:tcPr>
          <w:p w14:paraId="60FB70B2" w14:textId="77777777" w:rsidR="00DE4048" w:rsidRPr="00047E1B" w:rsidRDefault="00DE4048">
            <w:pPr>
              <w:spacing w:before="0" w:after="0"/>
              <w:ind w:firstLine="0"/>
              <w:rPr>
                <w:rFonts w:ascii="Times New Roman" w:hAnsi="Times New Roman"/>
                <w:b/>
              </w:rPr>
            </w:pPr>
            <w:r w:rsidRPr="00047E1B">
              <w:rPr>
                <w:rFonts w:ascii="Times New Roman" w:hAnsi="Times New Roman"/>
                <w:b/>
              </w:rPr>
              <w:t>12. Додатково</w:t>
            </w:r>
          </w:p>
        </w:tc>
      </w:tr>
      <w:tr w:rsidR="00DE4048" w:rsidRPr="00047E1B" w14:paraId="7040EABF" w14:textId="77777777">
        <w:tc>
          <w:tcPr>
            <w:tcW w:w="3500" w:type="dxa"/>
            <w:gridSpan w:val="16"/>
            <w:tcBorders>
              <w:top w:val="single" w:sz="4" w:space="0" w:color="auto"/>
              <w:left w:val="single" w:sz="4" w:space="0" w:color="auto"/>
              <w:bottom w:val="single" w:sz="4" w:space="0" w:color="auto"/>
              <w:right w:val="single" w:sz="4" w:space="0" w:color="auto"/>
            </w:tcBorders>
          </w:tcPr>
          <w:p w14:paraId="2FA86B72" w14:textId="77777777" w:rsidR="00DE4048" w:rsidRPr="00047E1B" w:rsidRDefault="00DE4048">
            <w:pPr>
              <w:pStyle w:val="a8"/>
              <w:rPr>
                <w:rFonts w:ascii="Times New Roman" w:hAnsi="Times New Roman"/>
                <w:lang w:val="uk-UA"/>
              </w:rPr>
            </w:pPr>
            <w:r w:rsidRPr="00047E1B">
              <w:rPr>
                <w:rFonts w:ascii="Times New Roman" w:hAnsi="Times New Roman"/>
                <w:lang w:val="uk-UA"/>
              </w:rPr>
              <w:t xml:space="preserve">12.1. Система оподаткування </w:t>
            </w:r>
          </w:p>
          <w:p w14:paraId="6B2ED3F2" w14:textId="77777777" w:rsidR="00DE4048" w:rsidRPr="00047E1B" w:rsidRDefault="00DE4048">
            <w:pPr>
              <w:pStyle w:val="a8"/>
              <w:rPr>
                <w:rFonts w:ascii="Times New Roman" w:hAnsi="Times New Roman"/>
                <w:sz w:val="18"/>
                <w:szCs w:val="18"/>
                <w:lang w:val="uk-UA"/>
              </w:rPr>
            </w:pPr>
          </w:p>
        </w:tc>
        <w:tc>
          <w:tcPr>
            <w:tcW w:w="6455" w:type="dxa"/>
            <w:gridSpan w:val="36"/>
            <w:tcBorders>
              <w:top w:val="single" w:sz="4" w:space="0" w:color="auto"/>
              <w:left w:val="single" w:sz="4" w:space="0" w:color="auto"/>
              <w:bottom w:val="single" w:sz="4" w:space="0" w:color="auto"/>
              <w:right w:val="single" w:sz="4" w:space="0" w:color="auto"/>
            </w:tcBorders>
          </w:tcPr>
          <w:p w14:paraId="7E85DB74"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5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1B946A3D" w14:textId="77777777">
        <w:tc>
          <w:tcPr>
            <w:tcW w:w="3500" w:type="dxa"/>
            <w:gridSpan w:val="16"/>
            <w:tcBorders>
              <w:top w:val="single" w:sz="4" w:space="0" w:color="auto"/>
              <w:left w:val="single" w:sz="4" w:space="0" w:color="auto"/>
              <w:bottom w:val="single" w:sz="4" w:space="0" w:color="auto"/>
              <w:right w:val="single" w:sz="4" w:space="0" w:color="auto"/>
            </w:tcBorders>
          </w:tcPr>
          <w:p w14:paraId="057A9A1A" w14:textId="77777777" w:rsidR="00DE4048" w:rsidRPr="00047E1B" w:rsidRDefault="00DE4048">
            <w:pPr>
              <w:pStyle w:val="a8"/>
              <w:rPr>
                <w:rFonts w:ascii="Times New Roman" w:hAnsi="Times New Roman"/>
                <w:lang w:val="uk-UA"/>
              </w:rPr>
            </w:pPr>
            <w:r w:rsidRPr="00047E1B">
              <w:rPr>
                <w:rFonts w:ascii="Times New Roman" w:hAnsi="Times New Roman"/>
                <w:lang w:val="uk-UA"/>
              </w:rPr>
              <w:t xml:space="preserve">12.2. Індивідуальний номер платника ПДВ </w:t>
            </w:r>
          </w:p>
        </w:tc>
        <w:tc>
          <w:tcPr>
            <w:tcW w:w="6455" w:type="dxa"/>
            <w:gridSpan w:val="36"/>
            <w:tcBorders>
              <w:top w:val="single" w:sz="4" w:space="0" w:color="auto"/>
              <w:left w:val="single" w:sz="4" w:space="0" w:color="auto"/>
              <w:bottom w:val="single" w:sz="4" w:space="0" w:color="auto"/>
              <w:right w:val="single" w:sz="4" w:space="0" w:color="auto"/>
            </w:tcBorders>
          </w:tcPr>
          <w:p w14:paraId="4B767C89"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ТекстовоеПоле5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06B2FAE8" w14:textId="77777777">
        <w:trPr>
          <w:cantSplit/>
        </w:trPr>
        <w:tc>
          <w:tcPr>
            <w:tcW w:w="9955" w:type="dxa"/>
            <w:gridSpan w:val="52"/>
            <w:tcBorders>
              <w:top w:val="single" w:sz="4" w:space="0" w:color="auto"/>
              <w:left w:val="single" w:sz="4" w:space="0" w:color="auto"/>
              <w:bottom w:val="single" w:sz="4" w:space="0" w:color="auto"/>
              <w:right w:val="single" w:sz="4" w:space="0" w:color="auto"/>
            </w:tcBorders>
          </w:tcPr>
          <w:p w14:paraId="175DDB4E" w14:textId="77777777" w:rsidR="00DE4048" w:rsidRPr="00047E1B" w:rsidRDefault="00DE4048">
            <w:pPr>
              <w:spacing w:before="0" w:after="0"/>
              <w:ind w:firstLine="0"/>
              <w:rPr>
                <w:rFonts w:ascii="Times New Roman" w:hAnsi="Times New Roman"/>
              </w:rPr>
            </w:pPr>
            <w:r w:rsidRPr="00047E1B">
              <w:rPr>
                <w:rFonts w:ascii="Times New Roman" w:hAnsi="Times New Roman"/>
                <w:b/>
              </w:rPr>
              <w:t>13. Інформація про особу, що має право діяти від імені учасника клірингу без довіреності</w:t>
            </w:r>
            <w:r w:rsidRPr="00047E1B">
              <w:rPr>
                <w:rStyle w:val="afe"/>
                <w:rFonts w:ascii="Times New Roman" w:hAnsi="Times New Roman"/>
                <w:b/>
              </w:rPr>
              <w:footnoteReference w:id="23"/>
            </w:r>
          </w:p>
        </w:tc>
      </w:tr>
      <w:tr w:rsidR="00DE4048" w:rsidRPr="00047E1B" w14:paraId="0B004F91" w14:textId="77777777">
        <w:trPr>
          <w:cantSplit/>
          <w:trHeight w:val="251"/>
        </w:trPr>
        <w:tc>
          <w:tcPr>
            <w:tcW w:w="2983" w:type="dxa"/>
            <w:gridSpan w:val="15"/>
            <w:vMerge w:val="restart"/>
            <w:tcBorders>
              <w:top w:val="single" w:sz="4" w:space="0" w:color="auto"/>
              <w:left w:val="single" w:sz="4" w:space="0" w:color="auto"/>
              <w:bottom w:val="single" w:sz="4" w:space="0" w:color="auto"/>
              <w:right w:val="single" w:sz="4" w:space="0" w:color="auto"/>
            </w:tcBorders>
          </w:tcPr>
          <w:p w14:paraId="1B505945" w14:textId="77777777" w:rsidR="00DE4048" w:rsidRPr="00047E1B" w:rsidRDefault="00DE4048">
            <w:pPr>
              <w:pStyle w:val="a8"/>
              <w:rPr>
                <w:rFonts w:ascii="Times New Roman" w:hAnsi="Times New Roman"/>
                <w:lang w:val="uk-UA"/>
              </w:rPr>
            </w:pPr>
            <w:r w:rsidRPr="00047E1B">
              <w:rPr>
                <w:rFonts w:ascii="Times New Roman" w:hAnsi="Times New Roman"/>
                <w:lang w:val="uk-UA"/>
              </w:rPr>
              <w:t>13.1. Прізвище, власне ім’я, по батькові (за наявності)</w:t>
            </w:r>
          </w:p>
        </w:tc>
        <w:tc>
          <w:tcPr>
            <w:tcW w:w="6972" w:type="dxa"/>
            <w:gridSpan w:val="37"/>
            <w:tcBorders>
              <w:top w:val="single" w:sz="4" w:space="0" w:color="auto"/>
              <w:left w:val="single" w:sz="4" w:space="0" w:color="auto"/>
              <w:bottom w:val="single" w:sz="4" w:space="0" w:color="auto"/>
              <w:right w:val="single" w:sz="4" w:space="0" w:color="auto"/>
            </w:tcBorders>
          </w:tcPr>
          <w:p w14:paraId="747D6E60"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0B66CF3E" w14:textId="77777777">
        <w:trPr>
          <w:cantSplit/>
          <w:trHeight w:val="251"/>
        </w:trPr>
        <w:tc>
          <w:tcPr>
            <w:tcW w:w="2983" w:type="dxa"/>
            <w:gridSpan w:val="15"/>
            <w:vMerge/>
          </w:tcPr>
          <w:p w14:paraId="25F9165D" w14:textId="77777777" w:rsidR="00DE4048" w:rsidRPr="00047E1B" w:rsidRDefault="00DE4048">
            <w:pPr>
              <w:pStyle w:val="a8"/>
              <w:rPr>
                <w:rFonts w:ascii="Times New Roman" w:hAnsi="Times New Roman"/>
                <w:lang w:val="uk-UA"/>
              </w:rPr>
            </w:pPr>
          </w:p>
        </w:tc>
        <w:tc>
          <w:tcPr>
            <w:tcW w:w="6972" w:type="dxa"/>
            <w:gridSpan w:val="37"/>
            <w:tcBorders>
              <w:top w:val="single" w:sz="4" w:space="0" w:color="auto"/>
              <w:left w:val="single" w:sz="4" w:space="0" w:color="auto"/>
              <w:bottom w:val="single" w:sz="4" w:space="0" w:color="auto"/>
              <w:right w:val="single" w:sz="4" w:space="0" w:color="auto"/>
            </w:tcBorders>
          </w:tcPr>
          <w:p w14:paraId="5FDBB976" w14:textId="77777777" w:rsidR="00DE4048" w:rsidRPr="00047E1B" w:rsidRDefault="00DE4048">
            <w:pPr>
              <w:spacing w:before="0" w:after="0"/>
              <w:ind w:firstLine="0"/>
              <w:rPr>
                <w:rFonts w:ascii="Times New Roman" w:hAnsi="Times New Roman"/>
              </w:rPr>
            </w:pPr>
          </w:p>
        </w:tc>
      </w:tr>
      <w:tr w:rsidR="00DE4048" w:rsidRPr="00047E1B" w14:paraId="75BBF3F7" w14:textId="77777777" w:rsidTr="00D11A44">
        <w:trPr>
          <w:cantSplit/>
        </w:trPr>
        <w:tc>
          <w:tcPr>
            <w:tcW w:w="2983" w:type="dxa"/>
            <w:gridSpan w:val="15"/>
            <w:tcBorders>
              <w:top w:val="single" w:sz="4" w:space="0" w:color="auto"/>
              <w:left w:val="single" w:sz="4" w:space="0" w:color="auto"/>
              <w:bottom w:val="single" w:sz="4" w:space="0" w:color="auto"/>
              <w:right w:val="single" w:sz="4" w:space="0" w:color="auto"/>
            </w:tcBorders>
          </w:tcPr>
          <w:p w14:paraId="02293C2B" w14:textId="77777777" w:rsidR="00DE4048" w:rsidRPr="00047E1B" w:rsidRDefault="00DE4048">
            <w:pPr>
              <w:pStyle w:val="a8"/>
              <w:rPr>
                <w:rFonts w:ascii="Times New Roman" w:hAnsi="Times New Roman"/>
                <w:lang w:val="uk-UA"/>
              </w:rPr>
            </w:pPr>
            <w:r w:rsidRPr="00047E1B">
              <w:rPr>
                <w:rFonts w:ascii="Times New Roman" w:hAnsi="Times New Roman"/>
                <w:lang w:val="uk-UA"/>
              </w:rPr>
              <w:t>13.2. Посада</w:t>
            </w:r>
          </w:p>
        </w:tc>
        <w:tc>
          <w:tcPr>
            <w:tcW w:w="2915" w:type="dxa"/>
            <w:gridSpan w:val="19"/>
            <w:tcBorders>
              <w:top w:val="single" w:sz="4" w:space="0" w:color="auto"/>
              <w:left w:val="single" w:sz="4" w:space="0" w:color="auto"/>
              <w:bottom w:val="single" w:sz="4" w:space="0" w:color="auto"/>
              <w:right w:val="single" w:sz="4" w:space="0" w:color="auto"/>
            </w:tcBorders>
          </w:tcPr>
          <w:p w14:paraId="02F5EB68" w14:textId="77777777" w:rsidR="00DE4048" w:rsidRPr="00047E1B" w:rsidRDefault="00DE4048">
            <w:pPr>
              <w:pStyle w:val="a8"/>
              <w:rPr>
                <w:rFonts w:ascii="Times New Roman" w:hAnsi="Times New Roman"/>
                <w:lang w:val="uk-UA"/>
              </w:rPr>
            </w:pPr>
            <w:r w:rsidRPr="00047E1B">
              <w:rPr>
                <w:rFonts w:ascii="Times New Roman" w:hAnsi="Times New Roman"/>
                <w:lang w:val="uk-UA"/>
              </w:rPr>
              <w:fldChar w:fldCharType="begin">
                <w:ffData>
                  <w:name w:val=""/>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c>
          <w:tcPr>
            <w:tcW w:w="940" w:type="dxa"/>
            <w:gridSpan w:val="6"/>
            <w:tcBorders>
              <w:top w:val="single" w:sz="4" w:space="0" w:color="auto"/>
              <w:left w:val="single" w:sz="4" w:space="0" w:color="auto"/>
              <w:bottom w:val="single" w:sz="4" w:space="0" w:color="auto"/>
              <w:right w:val="single" w:sz="4" w:space="0" w:color="auto"/>
            </w:tcBorders>
          </w:tcPr>
          <w:p w14:paraId="2F54A796" w14:textId="77777777" w:rsidR="00DE4048" w:rsidRPr="00047E1B" w:rsidRDefault="00DE4048">
            <w:pPr>
              <w:pStyle w:val="a8"/>
              <w:rPr>
                <w:rFonts w:ascii="Times New Roman" w:hAnsi="Times New Roman"/>
                <w:lang w:val="uk-UA"/>
              </w:rPr>
            </w:pPr>
            <w:r w:rsidRPr="00047E1B">
              <w:rPr>
                <w:rFonts w:ascii="Times New Roman" w:hAnsi="Times New Roman"/>
                <w:lang w:val="uk-UA"/>
              </w:rPr>
              <w:t>13.3. Документ</w:t>
            </w:r>
          </w:p>
        </w:tc>
        <w:tc>
          <w:tcPr>
            <w:tcW w:w="3117" w:type="dxa"/>
            <w:gridSpan w:val="12"/>
            <w:tcBorders>
              <w:top w:val="single" w:sz="4" w:space="0" w:color="auto"/>
              <w:left w:val="single" w:sz="4" w:space="0" w:color="auto"/>
              <w:bottom w:val="single" w:sz="4" w:space="0" w:color="auto"/>
              <w:right w:val="single" w:sz="4" w:space="0" w:color="auto"/>
            </w:tcBorders>
          </w:tcPr>
          <w:p w14:paraId="5DADF5CF" w14:textId="77777777" w:rsidR="00DE4048" w:rsidRPr="00047E1B" w:rsidRDefault="00DE4048">
            <w:pPr>
              <w:spacing w:before="0" w:after="0"/>
              <w:ind w:firstLine="0"/>
              <w:rPr>
                <w:rFonts w:ascii="Times New Roman" w:hAnsi="Times New Roman"/>
              </w:rPr>
            </w:pPr>
          </w:p>
        </w:tc>
      </w:tr>
      <w:tr w:rsidR="00DE4048" w:rsidRPr="00047E1B" w14:paraId="080CBBAB" w14:textId="77777777" w:rsidTr="00D11A44">
        <w:tc>
          <w:tcPr>
            <w:tcW w:w="1384" w:type="dxa"/>
            <w:gridSpan w:val="3"/>
            <w:tcBorders>
              <w:top w:val="single" w:sz="4" w:space="0" w:color="auto"/>
              <w:left w:val="single" w:sz="4" w:space="0" w:color="auto"/>
              <w:bottom w:val="single" w:sz="4" w:space="0" w:color="auto"/>
              <w:right w:val="single" w:sz="4" w:space="0" w:color="auto"/>
            </w:tcBorders>
          </w:tcPr>
          <w:p w14:paraId="468B4EE7" w14:textId="77777777" w:rsidR="00DE4048" w:rsidRPr="00047E1B" w:rsidRDefault="00DE4048">
            <w:pPr>
              <w:pStyle w:val="a8"/>
              <w:rPr>
                <w:rFonts w:ascii="Times New Roman" w:hAnsi="Times New Roman"/>
                <w:lang w:val="uk-UA"/>
              </w:rPr>
            </w:pPr>
            <w:r w:rsidRPr="00047E1B">
              <w:rPr>
                <w:rFonts w:ascii="Times New Roman" w:hAnsi="Times New Roman"/>
                <w:lang w:val="uk-UA"/>
              </w:rPr>
              <w:lastRenderedPageBreak/>
              <w:t xml:space="preserve">13.4. Серія </w:t>
            </w:r>
            <w:r w:rsidRPr="00047E1B">
              <w:rPr>
                <w:rFonts w:ascii="Times New Roman" w:hAnsi="Times New Roman"/>
                <w:sz w:val="18"/>
                <w:szCs w:val="18"/>
                <w:lang w:val="uk-UA"/>
              </w:rPr>
              <w:t>(за наявності)</w:t>
            </w:r>
          </w:p>
        </w:tc>
        <w:tc>
          <w:tcPr>
            <w:tcW w:w="1060" w:type="dxa"/>
            <w:gridSpan w:val="6"/>
            <w:tcBorders>
              <w:top w:val="single" w:sz="4" w:space="0" w:color="auto"/>
              <w:left w:val="single" w:sz="4" w:space="0" w:color="auto"/>
              <w:bottom w:val="single" w:sz="4" w:space="0" w:color="auto"/>
              <w:right w:val="single" w:sz="4" w:space="0" w:color="auto"/>
            </w:tcBorders>
          </w:tcPr>
          <w:p w14:paraId="695EDDA4" w14:textId="77777777" w:rsidR="00DE4048" w:rsidRPr="00047E1B" w:rsidRDefault="00DE4048">
            <w:pPr>
              <w:pStyle w:val="a8"/>
              <w:rPr>
                <w:rFonts w:ascii="Times New Roman" w:hAnsi="Times New Roman"/>
                <w:lang w:val="uk-UA"/>
              </w:rPr>
            </w:pPr>
            <w:r w:rsidRPr="00047E1B">
              <w:rPr>
                <w:rFonts w:ascii="Times New Roman" w:hAnsi="Times New Roman"/>
                <w:lang w:val="uk-UA"/>
              </w:rPr>
              <w:fldChar w:fldCharType="begin">
                <w:ffData>
                  <w:name w:val=""/>
                  <w:enabled/>
                  <w:calcOnExit w:val="0"/>
                  <w:textInput/>
                </w:ffData>
              </w:fldChar>
            </w:r>
            <w:r w:rsidRPr="00047E1B">
              <w:rPr>
                <w:rFonts w:ascii="Times New Roman" w:hAnsi="Times New Roman"/>
                <w:lang w:val="uk-UA"/>
              </w:rPr>
              <w:instrText xml:space="preserve"> FORMTEXT </w:instrText>
            </w:r>
            <w:r w:rsidRPr="00047E1B">
              <w:rPr>
                <w:rFonts w:ascii="Times New Roman" w:hAnsi="Times New Roman"/>
                <w:lang w:val="uk-UA"/>
              </w:rPr>
            </w:r>
            <w:r w:rsidRPr="00047E1B">
              <w:rPr>
                <w:rFonts w:ascii="Times New Roman" w:hAnsi="Times New Roman"/>
                <w:lang w:val="uk-UA"/>
              </w:rPr>
              <w:fldChar w:fldCharType="separate"/>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t> </w:t>
            </w:r>
            <w:r w:rsidRPr="00047E1B">
              <w:rPr>
                <w:rFonts w:ascii="Times New Roman" w:hAnsi="Times New Roman"/>
                <w:lang w:val="uk-UA"/>
              </w:rPr>
              <w:fldChar w:fldCharType="end"/>
            </w:r>
          </w:p>
        </w:tc>
        <w:tc>
          <w:tcPr>
            <w:tcW w:w="1565" w:type="dxa"/>
            <w:gridSpan w:val="11"/>
            <w:tcBorders>
              <w:top w:val="single" w:sz="4" w:space="0" w:color="auto"/>
              <w:left w:val="single" w:sz="4" w:space="0" w:color="auto"/>
              <w:bottom w:val="single" w:sz="4" w:space="0" w:color="auto"/>
              <w:right w:val="single" w:sz="4" w:space="0" w:color="auto"/>
            </w:tcBorders>
          </w:tcPr>
          <w:p w14:paraId="7769C1BA" w14:textId="77777777" w:rsidR="00DE4048" w:rsidRPr="00047E1B" w:rsidRDefault="00DE4048">
            <w:pPr>
              <w:spacing w:before="0" w:after="0"/>
              <w:ind w:firstLine="0"/>
              <w:rPr>
                <w:rFonts w:ascii="Times New Roman" w:hAnsi="Times New Roman"/>
              </w:rPr>
            </w:pPr>
            <w:r w:rsidRPr="00047E1B">
              <w:rPr>
                <w:rFonts w:ascii="Times New Roman" w:hAnsi="Times New Roman"/>
              </w:rPr>
              <w:t>13.5. Номер</w:t>
            </w:r>
          </w:p>
        </w:tc>
        <w:tc>
          <w:tcPr>
            <w:tcW w:w="1554" w:type="dxa"/>
            <w:gridSpan w:val="13"/>
            <w:tcBorders>
              <w:top w:val="single" w:sz="4" w:space="0" w:color="auto"/>
              <w:left w:val="single" w:sz="4" w:space="0" w:color="auto"/>
              <w:bottom w:val="single" w:sz="4" w:space="0" w:color="auto"/>
              <w:right w:val="single" w:sz="4" w:space="0" w:color="auto"/>
            </w:tcBorders>
          </w:tcPr>
          <w:p w14:paraId="2F3A0504"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1867" w:type="dxa"/>
            <w:gridSpan w:val="11"/>
            <w:tcBorders>
              <w:top w:val="single" w:sz="4" w:space="0" w:color="auto"/>
              <w:left w:val="single" w:sz="4" w:space="0" w:color="auto"/>
              <w:bottom w:val="single" w:sz="4" w:space="0" w:color="auto"/>
              <w:right w:val="single" w:sz="4" w:space="0" w:color="auto"/>
            </w:tcBorders>
          </w:tcPr>
          <w:p w14:paraId="5FDF3B73" w14:textId="77777777" w:rsidR="00DE4048" w:rsidRPr="00047E1B" w:rsidRDefault="00DE4048">
            <w:pPr>
              <w:tabs>
                <w:tab w:val="left" w:pos="462"/>
              </w:tabs>
              <w:spacing w:before="0" w:after="0"/>
              <w:ind w:firstLine="0"/>
              <w:rPr>
                <w:rFonts w:ascii="Times New Roman" w:hAnsi="Times New Roman"/>
              </w:rPr>
            </w:pPr>
            <w:r w:rsidRPr="00047E1B">
              <w:rPr>
                <w:rFonts w:ascii="Times New Roman" w:hAnsi="Times New Roman"/>
              </w:rPr>
              <w:t>13.6.Ким виданий</w:t>
            </w:r>
          </w:p>
        </w:tc>
        <w:tc>
          <w:tcPr>
            <w:tcW w:w="2525" w:type="dxa"/>
            <w:gridSpan w:val="8"/>
            <w:tcBorders>
              <w:top w:val="single" w:sz="4" w:space="0" w:color="auto"/>
              <w:left w:val="single" w:sz="4" w:space="0" w:color="auto"/>
              <w:bottom w:val="single" w:sz="4" w:space="0" w:color="auto"/>
              <w:right w:val="single" w:sz="4" w:space="0" w:color="auto"/>
            </w:tcBorders>
          </w:tcPr>
          <w:p w14:paraId="11F8922E"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7386F136" w14:textId="77777777">
        <w:trPr>
          <w:cantSplit/>
        </w:trPr>
        <w:tc>
          <w:tcPr>
            <w:tcW w:w="4350" w:type="dxa"/>
            <w:gridSpan w:val="25"/>
            <w:tcBorders>
              <w:top w:val="single" w:sz="4" w:space="0" w:color="auto"/>
              <w:left w:val="single" w:sz="4" w:space="0" w:color="auto"/>
              <w:bottom w:val="single" w:sz="4" w:space="0" w:color="auto"/>
              <w:right w:val="single" w:sz="4" w:space="0" w:color="auto"/>
            </w:tcBorders>
          </w:tcPr>
          <w:p w14:paraId="6B883123" w14:textId="77777777" w:rsidR="00DE4048" w:rsidRPr="00047E1B" w:rsidRDefault="00DE4048">
            <w:pPr>
              <w:spacing w:before="0" w:after="0"/>
              <w:ind w:left="34"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2255" w:type="dxa"/>
            <w:gridSpan w:val="14"/>
            <w:tcBorders>
              <w:top w:val="single" w:sz="4" w:space="0" w:color="auto"/>
              <w:left w:val="single" w:sz="4" w:space="0" w:color="auto"/>
              <w:bottom w:val="single" w:sz="4" w:space="0" w:color="auto"/>
              <w:right w:val="single" w:sz="4" w:space="0" w:color="auto"/>
            </w:tcBorders>
          </w:tcPr>
          <w:p w14:paraId="62D1F763" w14:textId="77777777" w:rsidR="00DE4048" w:rsidRPr="00047E1B" w:rsidRDefault="00DE4048">
            <w:pPr>
              <w:spacing w:before="0" w:after="0"/>
              <w:ind w:firstLine="0"/>
              <w:rPr>
                <w:rFonts w:ascii="Times New Roman" w:hAnsi="Times New Roman"/>
              </w:rPr>
            </w:pPr>
            <w:r w:rsidRPr="00047E1B">
              <w:rPr>
                <w:rFonts w:ascii="Times New Roman" w:hAnsi="Times New Roman"/>
              </w:rPr>
              <w:t>13.7. Дата видачі</w:t>
            </w:r>
          </w:p>
        </w:tc>
        <w:tc>
          <w:tcPr>
            <w:tcW w:w="3350" w:type="dxa"/>
            <w:gridSpan w:val="13"/>
            <w:tcBorders>
              <w:top w:val="single" w:sz="4" w:space="0" w:color="auto"/>
              <w:left w:val="single" w:sz="4" w:space="0" w:color="auto"/>
              <w:bottom w:val="single" w:sz="4" w:space="0" w:color="auto"/>
              <w:right w:val="single" w:sz="4" w:space="0" w:color="auto"/>
            </w:tcBorders>
          </w:tcPr>
          <w:p w14:paraId="2C0C6B8E"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6B9324AB" w14:textId="77777777">
        <w:trPr>
          <w:cantSplit/>
        </w:trPr>
        <w:tc>
          <w:tcPr>
            <w:tcW w:w="2444" w:type="dxa"/>
            <w:gridSpan w:val="9"/>
            <w:tcBorders>
              <w:top w:val="single" w:sz="4" w:space="0" w:color="auto"/>
              <w:left w:val="single" w:sz="4" w:space="0" w:color="auto"/>
              <w:bottom w:val="single" w:sz="4" w:space="0" w:color="auto"/>
              <w:right w:val="single" w:sz="4" w:space="0" w:color="auto"/>
            </w:tcBorders>
          </w:tcPr>
          <w:p w14:paraId="1AE0A186" w14:textId="77777777" w:rsidR="00DE4048" w:rsidRPr="00047E1B" w:rsidRDefault="00DE4048">
            <w:pPr>
              <w:spacing w:before="0" w:after="0"/>
              <w:ind w:left="34" w:firstLine="0"/>
              <w:rPr>
                <w:rFonts w:ascii="Times New Roman" w:hAnsi="Times New Roman"/>
              </w:rPr>
            </w:pPr>
            <w:r w:rsidRPr="00047E1B">
              <w:rPr>
                <w:rFonts w:ascii="Times New Roman" w:hAnsi="Times New Roman"/>
              </w:rPr>
              <w:t>13.8. Дата народження</w:t>
            </w:r>
          </w:p>
        </w:tc>
        <w:tc>
          <w:tcPr>
            <w:tcW w:w="4161" w:type="dxa"/>
            <w:gridSpan w:val="30"/>
            <w:tcBorders>
              <w:top w:val="single" w:sz="4" w:space="0" w:color="auto"/>
              <w:left w:val="single" w:sz="4" w:space="0" w:color="auto"/>
              <w:bottom w:val="single" w:sz="4" w:space="0" w:color="auto"/>
              <w:right w:val="single" w:sz="4" w:space="0" w:color="auto"/>
            </w:tcBorders>
          </w:tcPr>
          <w:p w14:paraId="36A163BA"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3350" w:type="dxa"/>
            <w:gridSpan w:val="13"/>
            <w:tcBorders>
              <w:top w:val="single" w:sz="4" w:space="0" w:color="auto"/>
              <w:left w:val="single" w:sz="4" w:space="0" w:color="auto"/>
              <w:bottom w:val="single" w:sz="4" w:space="0" w:color="auto"/>
              <w:right w:val="single" w:sz="4" w:space="0" w:color="auto"/>
            </w:tcBorders>
          </w:tcPr>
          <w:p w14:paraId="687BAC70" w14:textId="77777777" w:rsidR="00DE4048" w:rsidRPr="00047E1B" w:rsidRDefault="00DE4048">
            <w:pPr>
              <w:spacing w:before="0" w:after="0"/>
              <w:ind w:firstLine="0"/>
              <w:rPr>
                <w:rFonts w:ascii="Times New Roman" w:hAnsi="Times New Roman"/>
              </w:rPr>
            </w:pPr>
          </w:p>
        </w:tc>
      </w:tr>
      <w:tr w:rsidR="00DE4048" w:rsidRPr="00047E1B" w14:paraId="009D882D" w14:textId="77777777">
        <w:trPr>
          <w:cantSplit/>
        </w:trPr>
        <w:tc>
          <w:tcPr>
            <w:tcW w:w="5952" w:type="dxa"/>
            <w:gridSpan w:val="35"/>
            <w:tcBorders>
              <w:top w:val="single" w:sz="4" w:space="0" w:color="auto"/>
              <w:left w:val="single" w:sz="4" w:space="0" w:color="auto"/>
              <w:bottom w:val="single" w:sz="4" w:space="0" w:color="auto"/>
              <w:right w:val="single" w:sz="4" w:space="0" w:color="auto"/>
            </w:tcBorders>
          </w:tcPr>
          <w:p w14:paraId="06F2A81D" w14:textId="77777777" w:rsidR="00DE4048" w:rsidRPr="00047E1B" w:rsidRDefault="00DE4048">
            <w:pPr>
              <w:pStyle w:val="25"/>
              <w:rPr>
                <w:sz w:val="22"/>
                <w:szCs w:val="22"/>
                <w:lang w:val="uk-UA"/>
              </w:rPr>
            </w:pPr>
            <w:r w:rsidRPr="00047E1B">
              <w:rPr>
                <w:sz w:val="22"/>
                <w:szCs w:val="22"/>
                <w:lang w:val="uk-UA"/>
              </w:rPr>
              <w:t xml:space="preserve">13.9. Реєстраційний номер облікової картки </w:t>
            </w:r>
          </w:p>
          <w:p w14:paraId="26281AE8" w14:textId="77777777" w:rsidR="00DE4048" w:rsidRPr="00047E1B" w:rsidRDefault="00DE4048">
            <w:pPr>
              <w:pStyle w:val="25"/>
              <w:rPr>
                <w:sz w:val="22"/>
                <w:szCs w:val="22"/>
                <w:lang w:val="uk-UA"/>
              </w:rPr>
            </w:pPr>
            <w:r w:rsidRPr="00047E1B">
              <w:rPr>
                <w:sz w:val="22"/>
                <w:szCs w:val="22"/>
                <w:lang w:val="uk-UA"/>
              </w:rPr>
              <w:t>платника податків</w:t>
            </w:r>
          </w:p>
        </w:tc>
        <w:tc>
          <w:tcPr>
            <w:tcW w:w="4003" w:type="dxa"/>
            <w:gridSpan w:val="17"/>
            <w:tcBorders>
              <w:top w:val="single" w:sz="4" w:space="0" w:color="auto"/>
              <w:left w:val="single" w:sz="4" w:space="0" w:color="auto"/>
              <w:bottom w:val="single" w:sz="4" w:space="0" w:color="auto"/>
              <w:right w:val="single" w:sz="4" w:space="0" w:color="auto"/>
            </w:tcBorders>
          </w:tcPr>
          <w:p w14:paraId="6B9CFCDD"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type w:val="date"/>
                    <w:format w:val="dd.MM.yyyy"/>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DE4048" w:rsidRPr="00047E1B" w14:paraId="6F393087" w14:textId="77777777">
        <w:trPr>
          <w:cantSplit/>
        </w:trPr>
        <w:tc>
          <w:tcPr>
            <w:tcW w:w="5952" w:type="dxa"/>
            <w:gridSpan w:val="35"/>
            <w:tcBorders>
              <w:top w:val="single" w:sz="4" w:space="0" w:color="auto"/>
              <w:left w:val="single" w:sz="4" w:space="0" w:color="auto"/>
              <w:bottom w:val="single" w:sz="4" w:space="0" w:color="auto"/>
              <w:right w:val="single" w:sz="4" w:space="0" w:color="auto"/>
            </w:tcBorders>
          </w:tcPr>
          <w:p w14:paraId="367DCA64" w14:textId="77777777" w:rsidR="00DE4048" w:rsidRPr="00047E1B" w:rsidRDefault="00DE4048">
            <w:pPr>
              <w:pStyle w:val="25"/>
              <w:rPr>
                <w:sz w:val="22"/>
                <w:szCs w:val="22"/>
                <w:lang w:val="uk-UA"/>
              </w:rPr>
            </w:pPr>
            <w:r w:rsidRPr="00047E1B">
              <w:rPr>
                <w:sz w:val="22"/>
                <w:szCs w:val="22"/>
                <w:lang w:val="uk-UA"/>
              </w:rPr>
              <w:t xml:space="preserve">13.10. Документ, що підтверджує повноваження особи діяти без довіреності </w:t>
            </w:r>
          </w:p>
        </w:tc>
        <w:tc>
          <w:tcPr>
            <w:tcW w:w="4003" w:type="dxa"/>
            <w:gridSpan w:val="17"/>
            <w:tcBorders>
              <w:top w:val="single" w:sz="4" w:space="0" w:color="auto"/>
              <w:left w:val="single" w:sz="4" w:space="0" w:color="auto"/>
              <w:bottom w:val="single" w:sz="4" w:space="0" w:color="auto"/>
              <w:right w:val="single" w:sz="4" w:space="0" w:color="auto"/>
            </w:tcBorders>
          </w:tcPr>
          <w:p w14:paraId="12CA1FF8" w14:textId="77777777" w:rsidR="00DE4048" w:rsidRPr="00047E1B" w:rsidRDefault="00DE4048">
            <w:pPr>
              <w:spacing w:before="0" w:after="0"/>
              <w:ind w:firstLine="0"/>
              <w:rPr>
                <w:rFonts w:ascii="Times New Roman" w:hAnsi="Times New Roman"/>
              </w:rPr>
            </w:pPr>
          </w:p>
        </w:tc>
      </w:tr>
      <w:tr w:rsidR="00DE4048" w:rsidRPr="00047E1B" w14:paraId="676C4D04" w14:textId="77777777">
        <w:trPr>
          <w:cantSplit/>
        </w:trPr>
        <w:tc>
          <w:tcPr>
            <w:tcW w:w="5952" w:type="dxa"/>
            <w:gridSpan w:val="35"/>
            <w:tcBorders>
              <w:top w:val="single" w:sz="4" w:space="0" w:color="auto"/>
              <w:left w:val="single" w:sz="4" w:space="0" w:color="auto"/>
              <w:bottom w:val="single" w:sz="4" w:space="0" w:color="auto"/>
              <w:right w:val="single" w:sz="4" w:space="0" w:color="auto"/>
            </w:tcBorders>
          </w:tcPr>
          <w:p w14:paraId="0007972B" w14:textId="77777777" w:rsidR="00DE4048" w:rsidRPr="00047E1B" w:rsidRDefault="00DE4048">
            <w:pPr>
              <w:spacing w:before="0" w:after="0"/>
              <w:ind w:left="34" w:firstLine="0"/>
              <w:rPr>
                <w:rFonts w:ascii="Times New Roman" w:hAnsi="Times New Roman"/>
              </w:rPr>
            </w:pPr>
            <w:r w:rsidRPr="00047E1B">
              <w:rPr>
                <w:rFonts w:ascii="Times New Roman" w:hAnsi="Times New Roman"/>
              </w:rPr>
              <w:t xml:space="preserve">13.11. Строк дії повноважень особи – до </w:t>
            </w:r>
            <w:r w:rsidRPr="00047E1B">
              <w:rPr>
                <w:rStyle w:val="afe"/>
                <w:rFonts w:ascii="Times New Roman" w:hAnsi="Times New Roman"/>
              </w:rPr>
              <w:footnoteReference w:id="24"/>
            </w:r>
          </w:p>
        </w:tc>
        <w:tc>
          <w:tcPr>
            <w:tcW w:w="2061" w:type="dxa"/>
            <w:gridSpan w:val="12"/>
            <w:tcBorders>
              <w:top w:val="single" w:sz="4" w:space="0" w:color="auto"/>
              <w:left w:val="single" w:sz="4" w:space="0" w:color="auto"/>
              <w:bottom w:val="single" w:sz="4" w:space="0" w:color="auto"/>
              <w:right w:val="single" w:sz="4" w:space="0" w:color="auto"/>
            </w:tcBorders>
          </w:tcPr>
          <w:p w14:paraId="3E3F044B" w14:textId="77777777" w:rsidR="00DE4048" w:rsidRPr="00047E1B" w:rsidRDefault="00DE4048">
            <w:pPr>
              <w:spacing w:before="0" w:after="0"/>
              <w:ind w:firstLine="0"/>
              <w:rPr>
                <w:rFonts w:ascii="Times New Roman" w:hAnsi="Times New Roman"/>
              </w:rPr>
            </w:pPr>
            <w:r w:rsidRPr="00047E1B">
              <w:rPr>
                <w:rFonts w:ascii="Times New Roman" w:hAnsi="Times New Roman"/>
              </w:rPr>
              <w:fldChar w:fldCharType="begin">
                <w:ffData>
                  <w:name w:val=""/>
                  <w:enabled/>
                  <w:calcOnExit w:val="0"/>
                  <w:textInput>
                    <w:type w:val="date"/>
                    <w:format w:val="dd.MM.yyyy"/>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c>
          <w:tcPr>
            <w:tcW w:w="1942" w:type="dxa"/>
            <w:gridSpan w:val="5"/>
            <w:tcBorders>
              <w:top w:val="single" w:sz="4" w:space="0" w:color="auto"/>
              <w:left w:val="single" w:sz="4" w:space="0" w:color="auto"/>
              <w:bottom w:val="single" w:sz="4" w:space="0" w:color="auto"/>
              <w:right w:val="single" w:sz="4" w:space="0" w:color="auto"/>
            </w:tcBorders>
          </w:tcPr>
          <w:p w14:paraId="12948984" w14:textId="77777777" w:rsidR="00DE4048" w:rsidRPr="00047E1B" w:rsidRDefault="00DE4048">
            <w:pPr>
              <w:spacing w:before="0" w:after="0"/>
              <w:ind w:firstLine="0"/>
              <w:rPr>
                <w:rFonts w:ascii="Times New Roman" w:hAnsi="Times New Roman"/>
              </w:rPr>
            </w:pPr>
            <w:r w:rsidRPr="00047E1B">
              <w:rPr>
                <w:rFonts w:ascii="Times New Roman" w:hAnsi="Times New Roman"/>
              </w:rPr>
              <w:t>року</w:t>
            </w:r>
          </w:p>
        </w:tc>
      </w:tr>
    </w:tbl>
    <w:p w14:paraId="40D377E8" w14:textId="77777777" w:rsidR="00DE4048" w:rsidRPr="00047E1B" w:rsidRDefault="00DE4048" w:rsidP="00DE4048">
      <w:pPr>
        <w:pStyle w:val="a8"/>
        <w:rPr>
          <w:rFonts w:ascii="Times New Roman" w:hAnsi="Times New Roman"/>
          <w:lang w:val="uk-UA"/>
        </w:rPr>
      </w:pPr>
    </w:p>
    <w:tbl>
      <w:tblPr>
        <w:tblW w:w="10065" w:type="dxa"/>
        <w:tblInd w:w="-34" w:type="dxa"/>
        <w:tblLayout w:type="fixed"/>
        <w:tblLook w:val="0000" w:firstRow="0" w:lastRow="0" w:firstColumn="0" w:lastColumn="0" w:noHBand="0" w:noVBand="0"/>
      </w:tblPr>
      <w:tblGrid>
        <w:gridCol w:w="2649"/>
        <w:gridCol w:w="283"/>
        <w:gridCol w:w="2835"/>
        <w:gridCol w:w="993"/>
        <w:gridCol w:w="567"/>
        <w:gridCol w:w="2691"/>
        <w:gridCol w:w="47"/>
      </w:tblGrid>
      <w:tr w:rsidR="00DE4048" w:rsidRPr="00047E1B" w14:paraId="54FCE382" w14:textId="77777777">
        <w:trPr>
          <w:gridAfter w:val="1"/>
          <w:wAfter w:w="47" w:type="dxa"/>
          <w:cantSplit/>
          <w:trHeight w:val="386"/>
        </w:trPr>
        <w:tc>
          <w:tcPr>
            <w:tcW w:w="2649" w:type="dxa"/>
            <w:tcBorders>
              <w:bottom w:val="single" w:sz="4" w:space="0" w:color="auto"/>
            </w:tcBorders>
          </w:tcPr>
          <w:p w14:paraId="0BABD6E0" w14:textId="77777777" w:rsidR="00DE4048" w:rsidRPr="00047E1B" w:rsidRDefault="00DE4048">
            <w:pPr>
              <w:pStyle w:val="a8"/>
              <w:rPr>
                <w:rFonts w:ascii="Times New Roman" w:hAnsi="Times New Roman"/>
                <w:lang w:val="uk-UA"/>
              </w:rPr>
            </w:pPr>
          </w:p>
        </w:tc>
        <w:tc>
          <w:tcPr>
            <w:tcW w:w="283" w:type="dxa"/>
          </w:tcPr>
          <w:p w14:paraId="5A5F0FD0" w14:textId="77777777" w:rsidR="00DE4048" w:rsidRPr="00047E1B" w:rsidRDefault="00DE4048">
            <w:pPr>
              <w:pStyle w:val="a8"/>
              <w:rPr>
                <w:rFonts w:ascii="Times New Roman" w:hAnsi="Times New Roman"/>
                <w:lang w:val="uk-UA"/>
              </w:rPr>
            </w:pPr>
          </w:p>
        </w:tc>
        <w:tc>
          <w:tcPr>
            <w:tcW w:w="2835" w:type="dxa"/>
            <w:tcBorders>
              <w:bottom w:val="single" w:sz="4" w:space="0" w:color="auto"/>
            </w:tcBorders>
          </w:tcPr>
          <w:p w14:paraId="0BEE807F" w14:textId="77777777" w:rsidR="00DE4048" w:rsidRPr="00047E1B" w:rsidRDefault="00DE4048">
            <w:pPr>
              <w:pStyle w:val="a8"/>
              <w:rPr>
                <w:rFonts w:ascii="Times New Roman" w:hAnsi="Times New Roman"/>
                <w:lang w:val="uk-UA"/>
              </w:rPr>
            </w:pPr>
            <w:r w:rsidRPr="00047E1B">
              <w:rPr>
                <w:rFonts w:ascii="Times New Roman" w:hAnsi="Times New Roman"/>
                <w:lang w:val="uk-UA"/>
              </w:rPr>
              <w:t xml:space="preserve"> </w:t>
            </w:r>
          </w:p>
        </w:tc>
        <w:tc>
          <w:tcPr>
            <w:tcW w:w="993" w:type="dxa"/>
          </w:tcPr>
          <w:p w14:paraId="57C44B1F" w14:textId="77777777" w:rsidR="00DE4048" w:rsidRPr="00047E1B" w:rsidRDefault="00DE4048">
            <w:pPr>
              <w:spacing w:before="0" w:after="0"/>
              <w:rPr>
                <w:rFonts w:ascii="Times New Roman" w:hAnsi="Times New Roman"/>
              </w:rPr>
            </w:pPr>
          </w:p>
        </w:tc>
        <w:tc>
          <w:tcPr>
            <w:tcW w:w="3258" w:type="dxa"/>
            <w:gridSpan w:val="2"/>
            <w:tcBorders>
              <w:bottom w:val="single" w:sz="4" w:space="0" w:color="auto"/>
            </w:tcBorders>
          </w:tcPr>
          <w:p w14:paraId="2082CCF0" w14:textId="77777777" w:rsidR="00DE4048" w:rsidRPr="00047E1B" w:rsidRDefault="00DE4048">
            <w:pPr>
              <w:spacing w:before="0" w:after="0"/>
              <w:rPr>
                <w:rFonts w:ascii="Times New Roman" w:hAnsi="Times New Roman"/>
              </w:rPr>
            </w:pPr>
          </w:p>
        </w:tc>
      </w:tr>
      <w:tr w:rsidR="00DE4048" w:rsidRPr="00047E1B" w14:paraId="26348AFD" w14:textId="77777777">
        <w:tc>
          <w:tcPr>
            <w:tcW w:w="7327" w:type="dxa"/>
            <w:gridSpan w:val="5"/>
            <w:tcBorders>
              <w:bottom w:val="nil"/>
            </w:tcBorders>
          </w:tcPr>
          <w:p w14:paraId="04B0E7A5" w14:textId="77777777" w:rsidR="00DE4048" w:rsidRPr="00047E1B" w:rsidRDefault="00DE4048">
            <w:pPr>
              <w:pStyle w:val="a8"/>
              <w:ind w:firstLine="34"/>
              <w:rPr>
                <w:rFonts w:ascii="Times New Roman" w:hAnsi="Times New Roman"/>
                <w:lang w:val="uk-UA"/>
              </w:rPr>
            </w:pPr>
            <w:r w:rsidRPr="00047E1B">
              <w:rPr>
                <w:rFonts w:ascii="Times New Roman" w:hAnsi="Times New Roman"/>
                <w:lang w:val="uk-UA"/>
              </w:rPr>
              <w:t xml:space="preserve">  керівник / розпорядник рахунку                           підпис </w:t>
            </w:r>
          </w:p>
        </w:tc>
        <w:tc>
          <w:tcPr>
            <w:tcW w:w="2738" w:type="dxa"/>
            <w:gridSpan w:val="2"/>
          </w:tcPr>
          <w:p w14:paraId="11B34A42" w14:textId="77777777" w:rsidR="00DE4048" w:rsidRPr="00047E1B" w:rsidRDefault="00DE4048">
            <w:pPr>
              <w:spacing w:before="0" w:after="0"/>
              <w:ind w:firstLine="0"/>
              <w:rPr>
                <w:rFonts w:ascii="Times New Roman" w:hAnsi="Times New Roman"/>
              </w:rPr>
            </w:pPr>
            <w:r w:rsidRPr="00047E1B">
              <w:rPr>
                <w:rFonts w:ascii="Times New Roman" w:hAnsi="Times New Roman"/>
              </w:rPr>
              <w:t xml:space="preserve">                ПІБ</w:t>
            </w:r>
          </w:p>
        </w:tc>
      </w:tr>
    </w:tbl>
    <w:p w14:paraId="48C4CA8D" w14:textId="77777777" w:rsidR="00DE4048" w:rsidRPr="00047E1B" w:rsidRDefault="00DE4048" w:rsidP="00DE4048">
      <w:pPr>
        <w:spacing w:before="0" w:after="0"/>
        <w:jc w:val="left"/>
        <w:rPr>
          <w:rFonts w:ascii="Times New Roman" w:hAnsi="Times New Roman"/>
        </w:rPr>
      </w:pPr>
      <w:r w:rsidRPr="00047E1B">
        <w:rPr>
          <w:rFonts w:ascii="Times New Roman" w:hAnsi="Times New Roman"/>
        </w:rPr>
        <w:t xml:space="preserve">                                                                                                                                         див. на звороті</w:t>
      </w:r>
    </w:p>
    <w:p w14:paraId="409B575E" w14:textId="77777777" w:rsidR="00DE4048" w:rsidRPr="00047E1B" w:rsidRDefault="00DE4048" w:rsidP="00DE4048">
      <w:pPr>
        <w:spacing w:before="0" w:after="0"/>
        <w:jc w:val="right"/>
        <w:rPr>
          <w:rFonts w:ascii="Times New Roman" w:hAnsi="Times New Roman"/>
        </w:rPr>
      </w:pPr>
    </w:p>
    <w:p w14:paraId="22738A51" w14:textId="77777777" w:rsidR="00DE4048" w:rsidRPr="00047E1B" w:rsidRDefault="00DE4048" w:rsidP="00DE4048">
      <w:pPr>
        <w:spacing w:before="0" w:after="0"/>
        <w:rPr>
          <w:rFonts w:ascii="Times New Roman" w:hAnsi="Times New Roman"/>
        </w:rPr>
      </w:pPr>
      <w:r w:rsidRPr="00047E1B">
        <w:rPr>
          <w:rFonts w:ascii="Times New Roman" w:hAnsi="Times New Roman"/>
        </w:rPr>
        <w:t>Для заповнення працівниками ПАТ "Розрахунковий центр"</w:t>
      </w:r>
    </w:p>
    <w:p w14:paraId="458DFEBF" w14:textId="77777777" w:rsidR="00DE4048" w:rsidRPr="00047E1B" w:rsidRDefault="00DE4048" w:rsidP="00DE4048">
      <w:pPr>
        <w:spacing w:before="0" w:after="0"/>
        <w:rPr>
          <w:rFonts w:ascii="Times New Roman" w:hAnsi="Times New Roman"/>
        </w:rPr>
      </w:pPr>
    </w:p>
    <w:tbl>
      <w:tblPr>
        <w:tblW w:w="0" w:type="auto"/>
        <w:tblInd w:w="-176" w:type="dxa"/>
        <w:tblBorders>
          <w:insideH w:val="single" w:sz="6" w:space="0" w:color="auto"/>
          <w:insideV w:val="single" w:sz="6" w:space="0" w:color="auto"/>
        </w:tblBorders>
        <w:tblLayout w:type="fixed"/>
        <w:tblLook w:val="0000" w:firstRow="0" w:lastRow="0" w:firstColumn="0" w:lastColumn="0" w:noHBand="0" w:noVBand="0"/>
      </w:tblPr>
      <w:tblGrid>
        <w:gridCol w:w="1844"/>
        <w:gridCol w:w="708"/>
        <w:gridCol w:w="1134"/>
        <w:gridCol w:w="851"/>
        <w:gridCol w:w="1701"/>
        <w:gridCol w:w="709"/>
        <w:gridCol w:w="850"/>
        <w:gridCol w:w="2268"/>
      </w:tblGrid>
      <w:tr w:rsidR="00DE4048" w:rsidRPr="00047E1B" w14:paraId="5605D374" w14:textId="77777777">
        <w:trPr>
          <w:cantSplit/>
        </w:trPr>
        <w:tc>
          <w:tcPr>
            <w:tcW w:w="2552" w:type="dxa"/>
            <w:gridSpan w:val="2"/>
            <w:tcBorders>
              <w:top w:val="single" w:sz="6" w:space="0" w:color="auto"/>
              <w:left w:val="single" w:sz="6" w:space="0" w:color="auto"/>
              <w:bottom w:val="single" w:sz="6" w:space="0" w:color="auto"/>
              <w:right w:val="single" w:sz="6" w:space="0" w:color="auto"/>
            </w:tcBorders>
          </w:tcPr>
          <w:p w14:paraId="7372BD80" w14:textId="77777777" w:rsidR="00DE4048" w:rsidRPr="00047E1B" w:rsidRDefault="00DE4048">
            <w:pPr>
              <w:spacing w:before="0" w:after="0"/>
              <w:ind w:firstLine="0"/>
              <w:jc w:val="left"/>
              <w:rPr>
                <w:rFonts w:ascii="Times New Roman" w:hAnsi="Times New Roman"/>
              </w:rPr>
            </w:pPr>
            <w:r w:rsidRPr="00047E1B">
              <w:rPr>
                <w:rFonts w:ascii="Times New Roman" w:hAnsi="Times New Roman"/>
              </w:rPr>
              <w:t xml:space="preserve">Відмітки підрозділу, що прийняв анкету </w:t>
            </w:r>
          </w:p>
        </w:tc>
        <w:tc>
          <w:tcPr>
            <w:tcW w:w="1985" w:type="dxa"/>
            <w:gridSpan w:val="2"/>
            <w:tcBorders>
              <w:top w:val="single" w:sz="6" w:space="0" w:color="auto"/>
              <w:left w:val="single" w:sz="6" w:space="0" w:color="auto"/>
              <w:bottom w:val="single" w:sz="6" w:space="0" w:color="auto"/>
              <w:right w:val="single" w:sz="6" w:space="0" w:color="auto"/>
            </w:tcBorders>
          </w:tcPr>
          <w:p w14:paraId="13DCC8B8" w14:textId="77777777" w:rsidR="00DE4048" w:rsidRPr="00047E1B" w:rsidRDefault="00DE4048">
            <w:pPr>
              <w:pStyle w:val="33"/>
              <w:spacing w:before="0" w:after="0"/>
              <w:jc w:val="left"/>
              <w:rPr>
                <w:rFonts w:ascii="Times New Roman" w:hAnsi="Times New Roman"/>
                <w:sz w:val="22"/>
                <w:szCs w:val="22"/>
              </w:rPr>
            </w:pPr>
            <w:r w:rsidRPr="00047E1B">
              <w:rPr>
                <w:rFonts w:ascii="Times New Roman" w:hAnsi="Times New Roman"/>
                <w:sz w:val="22"/>
                <w:szCs w:val="22"/>
              </w:rPr>
              <w:t>Дата прийому анкети</w:t>
            </w:r>
          </w:p>
        </w:tc>
        <w:tc>
          <w:tcPr>
            <w:tcW w:w="2410" w:type="dxa"/>
            <w:gridSpan w:val="2"/>
            <w:tcBorders>
              <w:top w:val="single" w:sz="6" w:space="0" w:color="auto"/>
              <w:left w:val="single" w:sz="6" w:space="0" w:color="auto"/>
              <w:bottom w:val="single" w:sz="6" w:space="0" w:color="auto"/>
              <w:right w:val="single" w:sz="6" w:space="0" w:color="auto"/>
            </w:tcBorders>
          </w:tcPr>
          <w:p w14:paraId="180D0001" w14:textId="77777777" w:rsidR="00DE4048" w:rsidRPr="00047E1B" w:rsidRDefault="00DE4048">
            <w:pPr>
              <w:pStyle w:val="33"/>
              <w:spacing w:before="0" w:after="0"/>
              <w:rPr>
                <w:rFonts w:ascii="Times New Roman" w:hAnsi="Times New Roman"/>
                <w:sz w:val="22"/>
                <w:szCs w:val="22"/>
              </w:rPr>
            </w:pPr>
          </w:p>
        </w:tc>
        <w:tc>
          <w:tcPr>
            <w:tcW w:w="3118" w:type="dxa"/>
            <w:gridSpan w:val="2"/>
            <w:tcBorders>
              <w:top w:val="single" w:sz="6" w:space="0" w:color="auto"/>
              <w:left w:val="single" w:sz="6" w:space="0" w:color="auto"/>
              <w:bottom w:val="single" w:sz="6" w:space="0" w:color="auto"/>
              <w:right w:val="single" w:sz="6" w:space="0" w:color="auto"/>
            </w:tcBorders>
            <w:vAlign w:val="bottom"/>
          </w:tcPr>
          <w:p w14:paraId="45C5F2F1" w14:textId="77777777" w:rsidR="00DE4048" w:rsidRPr="00047E1B" w:rsidRDefault="00DE4048">
            <w:pPr>
              <w:pStyle w:val="33"/>
              <w:spacing w:before="0" w:after="0"/>
              <w:jc w:val="center"/>
              <w:rPr>
                <w:rFonts w:ascii="Times New Roman" w:hAnsi="Times New Roman"/>
                <w:color w:val="4A442A"/>
                <w:sz w:val="22"/>
                <w:szCs w:val="22"/>
              </w:rPr>
            </w:pPr>
            <w:r w:rsidRPr="00047E1B">
              <w:rPr>
                <w:rFonts w:ascii="Times New Roman" w:hAnsi="Times New Roman"/>
                <w:color w:val="4A442A"/>
                <w:sz w:val="22"/>
                <w:szCs w:val="22"/>
              </w:rPr>
              <w:t>Підпис</w:t>
            </w:r>
          </w:p>
        </w:tc>
      </w:tr>
      <w:tr w:rsidR="00DE4048" w:rsidRPr="00047E1B" w14:paraId="3567AE48" w14:textId="77777777">
        <w:trPr>
          <w:cantSplit/>
        </w:trPr>
        <w:tc>
          <w:tcPr>
            <w:tcW w:w="4537" w:type="dxa"/>
            <w:gridSpan w:val="4"/>
            <w:tcBorders>
              <w:top w:val="single" w:sz="6" w:space="0" w:color="auto"/>
              <w:left w:val="single" w:sz="6" w:space="0" w:color="auto"/>
              <w:bottom w:val="single" w:sz="6" w:space="0" w:color="auto"/>
              <w:right w:val="single" w:sz="6" w:space="0" w:color="auto"/>
            </w:tcBorders>
            <w:vAlign w:val="center"/>
          </w:tcPr>
          <w:p w14:paraId="388DE30E" w14:textId="77777777" w:rsidR="00DE4048" w:rsidRPr="00047E1B" w:rsidRDefault="00DE4048">
            <w:pPr>
              <w:pStyle w:val="33"/>
              <w:spacing w:before="0" w:after="0"/>
              <w:jc w:val="left"/>
              <w:rPr>
                <w:rFonts w:ascii="Times New Roman" w:hAnsi="Times New Roman"/>
                <w:sz w:val="22"/>
                <w:szCs w:val="22"/>
              </w:rPr>
            </w:pPr>
            <w:r w:rsidRPr="00047E1B">
              <w:rPr>
                <w:rFonts w:ascii="Times New Roman" w:hAnsi="Times New Roman"/>
                <w:sz w:val="22"/>
                <w:szCs w:val="22"/>
              </w:rPr>
              <w:t xml:space="preserve">Договір про клірингове обслуговування </w:t>
            </w:r>
          </w:p>
        </w:tc>
        <w:tc>
          <w:tcPr>
            <w:tcW w:w="1701" w:type="dxa"/>
            <w:tcBorders>
              <w:top w:val="single" w:sz="6" w:space="0" w:color="auto"/>
              <w:left w:val="single" w:sz="6" w:space="0" w:color="auto"/>
              <w:bottom w:val="single" w:sz="6" w:space="0" w:color="auto"/>
              <w:right w:val="single" w:sz="6" w:space="0" w:color="auto"/>
            </w:tcBorders>
            <w:vAlign w:val="center"/>
          </w:tcPr>
          <w:p w14:paraId="364C68BA" w14:textId="77777777" w:rsidR="00DE4048" w:rsidRPr="00047E1B" w:rsidRDefault="00DE4048">
            <w:pPr>
              <w:pStyle w:val="33"/>
              <w:spacing w:before="0" w:after="0"/>
              <w:jc w:val="left"/>
              <w:rPr>
                <w:rFonts w:ascii="Times New Roman" w:hAnsi="Times New Roman"/>
                <w:sz w:val="16"/>
                <w:szCs w:val="16"/>
              </w:rPr>
            </w:pPr>
          </w:p>
          <w:p w14:paraId="2C5A7CD7" w14:textId="77777777" w:rsidR="00DE4048" w:rsidRPr="00047E1B" w:rsidRDefault="00DE4048">
            <w:pPr>
              <w:pStyle w:val="33"/>
              <w:spacing w:before="0" w:after="0"/>
              <w:jc w:val="left"/>
              <w:rPr>
                <w:rFonts w:ascii="Times New Roman" w:hAnsi="Times New Roman"/>
              </w:rPr>
            </w:pPr>
            <w:r w:rsidRPr="00047E1B">
              <w:rPr>
                <w:rFonts w:ascii="Times New Roman" w:hAnsi="Times New Roman"/>
                <w:sz w:val="22"/>
                <w:szCs w:val="22"/>
              </w:rPr>
              <w:t>№</w:t>
            </w:r>
          </w:p>
        </w:tc>
        <w:tc>
          <w:tcPr>
            <w:tcW w:w="709" w:type="dxa"/>
            <w:tcBorders>
              <w:top w:val="single" w:sz="6" w:space="0" w:color="auto"/>
              <w:left w:val="single" w:sz="6" w:space="0" w:color="auto"/>
              <w:bottom w:val="single" w:sz="6" w:space="0" w:color="auto"/>
              <w:right w:val="single" w:sz="6" w:space="0" w:color="auto"/>
            </w:tcBorders>
            <w:vAlign w:val="center"/>
          </w:tcPr>
          <w:p w14:paraId="267412B5" w14:textId="77777777" w:rsidR="00DE4048" w:rsidRPr="00047E1B" w:rsidRDefault="00DE4048">
            <w:pPr>
              <w:pStyle w:val="33"/>
              <w:spacing w:before="0" w:after="0"/>
              <w:jc w:val="left"/>
              <w:rPr>
                <w:rFonts w:ascii="Times New Roman" w:hAnsi="Times New Roman"/>
                <w:sz w:val="22"/>
                <w:szCs w:val="22"/>
              </w:rPr>
            </w:pPr>
            <w:r w:rsidRPr="00047E1B">
              <w:rPr>
                <w:rFonts w:ascii="Times New Roman" w:hAnsi="Times New Roman"/>
                <w:sz w:val="22"/>
                <w:szCs w:val="22"/>
              </w:rPr>
              <w:t>від</w:t>
            </w:r>
          </w:p>
        </w:tc>
        <w:tc>
          <w:tcPr>
            <w:tcW w:w="3118" w:type="dxa"/>
            <w:gridSpan w:val="2"/>
            <w:tcBorders>
              <w:top w:val="single" w:sz="6" w:space="0" w:color="auto"/>
              <w:left w:val="single" w:sz="6" w:space="0" w:color="auto"/>
              <w:bottom w:val="single" w:sz="6" w:space="0" w:color="auto"/>
              <w:right w:val="single" w:sz="6" w:space="0" w:color="auto"/>
            </w:tcBorders>
            <w:vAlign w:val="center"/>
          </w:tcPr>
          <w:p w14:paraId="4DFE71FC" w14:textId="77777777" w:rsidR="00DE4048" w:rsidRPr="00047E1B" w:rsidRDefault="00DE4048">
            <w:pPr>
              <w:pStyle w:val="33"/>
              <w:spacing w:before="0" w:after="0"/>
              <w:jc w:val="left"/>
              <w:rPr>
                <w:rFonts w:ascii="Times New Roman" w:hAnsi="Times New Roman"/>
                <w:sz w:val="22"/>
                <w:szCs w:val="22"/>
              </w:rPr>
            </w:pPr>
            <w:r w:rsidRPr="00047E1B">
              <w:rPr>
                <w:rFonts w:ascii="Times New Roman" w:hAnsi="Times New Roman"/>
                <w:sz w:val="22"/>
                <w:szCs w:val="22"/>
              </w:rPr>
              <w:t>"___" __________20__ р.</w:t>
            </w:r>
          </w:p>
        </w:tc>
      </w:tr>
      <w:tr w:rsidR="00DE4048" w:rsidRPr="00047E1B" w14:paraId="422EEDEB" w14:textId="77777777">
        <w:trPr>
          <w:cantSplit/>
        </w:trPr>
        <w:tc>
          <w:tcPr>
            <w:tcW w:w="10065" w:type="dxa"/>
            <w:gridSpan w:val="8"/>
            <w:tcBorders>
              <w:top w:val="single" w:sz="6" w:space="0" w:color="auto"/>
              <w:left w:val="single" w:sz="6" w:space="0" w:color="auto"/>
              <w:bottom w:val="single" w:sz="6" w:space="0" w:color="auto"/>
              <w:right w:val="single" w:sz="6" w:space="0" w:color="auto"/>
            </w:tcBorders>
            <w:vAlign w:val="center"/>
          </w:tcPr>
          <w:p w14:paraId="6595E2E9" w14:textId="77777777" w:rsidR="00DE4048" w:rsidRPr="00047E1B" w:rsidRDefault="00DE4048">
            <w:pPr>
              <w:pStyle w:val="33"/>
              <w:spacing w:before="0" w:after="0"/>
              <w:jc w:val="left"/>
              <w:rPr>
                <w:rFonts w:ascii="Times New Roman" w:hAnsi="Times New Roman"/>
                <w:sz w:val="22"/>
                <w:szCs w:val="22"/>
              </w:rPr>
            </w:pPr>
            <w:r w:rsidRPr="00047E1B">
              <w:rPr>
                <w:rFonts w:ascii="Times New Roman" w:hAnsi="Times New Roman"/>
              </w:rPr>
              <w:t xml:space="preserve"> </w:t>
            </w:r>
            <w:r w:rsidRPr="00047E1B">
              <w:rPr>
                <w:rFonts w:ascii="Times New Roman" w:hAnsi="Times New Roman"/>
                <w:sz w:val="22"/>
                <w:szCs w:val="22"/>
              </w:rPr>
              <w:t>Відмітки підрозділу, що відкрив рахунок або вніс зміни до анкети</w:t>
            </w:r>
          </w:p>
        </w:tc>
      </w:tr>
      <w:tr w:rsidR="00DE4048" w:rsidRPr="00047E1B" w14:paraId="284A222D" w14:textId="77777777">
        <w:trPr>
          <w:cantSplit/>
        </w:trPr>
        <w:tc>
          <w:tcPr>
            <w:tcW w:w="1844" w:type="dxa"/>
            <w:tcBorders>
              <w:top w:val="single" w:sz="6" w:space="0" w:color="auto"/>
              <w:left w:val="single" w:sz="6" w:space="0" w:color="auto"/>
              <w:bottom w:val="single" w:sz="6" w:space="0" w:color="auto"/>
              <w:right w:val="single" w:sz="6" w:space="0" w:color="auto"/>
            </w:tcBorders>
          </w:tcPr>
          <w:p w14:paraId="1D6A3214" w14:textId="77777777" w:rsidR="00DE4048" w:rsidRPr="00047E1B" w:rsidRDefault="00DE4048">
            <w:pPr>
              <w:spacing w:before="0" w:after="0"/>
              <w:ind w:firstLine="0"/>
              <w:rPr>
                <w:rFonts w:ascii="Times New Roman" w:hAnsi="Times New Roman"/>
              </w:rPr>
            </w:pPr>
          </w:p>
        </w:tc>
        <w:tc>
          <w:tcPr>
            <w:tcW w:w="1842" w:type="dxa"/>
            <w:gridSpan w:val="2"/>
            <w:tcBorders>
              <w:top w:val="single" w:sz="6" w:space="0" w:color="auto"/>
              <w:left w:val="single" w:sz="6" w:space="0" w:color="auto"/>
              <w:bottom w:val="single" w:sz="6" w:space="0" w:color="auto"/>
              <w:right w:val="single" w:sz="6" w:space="0" w:color="auto"/>
            </w:tcBorders>
          </w:tcPr>
          <w:p w14:paraId="0E0FFDB7" w14:textId="77777777" w:rsidR="00DE4048" w:rsidRPr="00047E1B" w:rsidRDefault="00DE4048">
            <w:pPr>
              <w:spacing w:before="0" w:after="0"/>
              <w:rPr>
                <w:rFonts w:ascii="Times New Roman" w:hAnsi="Times New Roman"/>
              </w:rPr>
            </w:pPr>
          </w:p>
        </w:tc>
        <w:tc>
          <w:tcPr>
            <w:tcW w:w="2552" w:type="dxa"/>
            <w:gridSpan w:val="2"/>
            <w:tcBorders>
              <w:top w:val="single" w:sz="6" w:space="0" w:color="auto"/>
              <w:left w:val="single" w:sz="6" w:space="0" w:color="auto"/>
              <w:bottom w:val="single" w:sz="6" w:space="0" w:color="auto"/>
              <w:right w:val="single" w:sz="6" w:space="0" w:color="auto"/>
            </w:tcBorders>
          </w:tcPr>
          <w:p w14:paraId="1684FDCB" w14:textId="77777777" w:rsidR="00DE4048" w:rsidRPr="00047E1B" w:rsidRDefault="00DE4048">
            <w:pPr>
              <w:spacing w:before="0" w:after="0"/>
              <w:ind w:firstLine="0"/>
              <w:jc w:val="left"/>
              <w:rPr>
                <w:rFonts w:ascii="Times New Roman" w:hAnsi="Times New Roman"/>
              </w:rPr>
            </w:pPr>
          </w:p>
        </w:tc>
        <w:tc>
          <w:tcPr>
            <w:tcW w:w="1559" w:type="dxa"/>
            <w:gridSpan w:val="2"/>
            <w:tcBorders>
              <w:top w:val="single" w:sz="6" w:space="0" w:color="auto"/>
              <w:left w:val="single" w:sz="6" w:space="0" w:color="auto"/>
              <w:bottom w:val="single" w:sz="6" w:space="0" w:color="auto"/>
              <w:right w:val="single" w:sz="6" w:space="0" w:color="auto"/>
            </w:tcBorders>
          </w:tcPr>
          <w:p w14:paraId="070923F3" w14:textId="77777777" w:rsidR="00DE4048" w:rsidRPr="00047E1B" w:rsidRDefault="00DE4048">
            <w:pPr>
              <w:spacing w:before="0" w:after="0"/>
              <w:rPr>
                <w:rFonts w:ascii="Times New Roman" w:hAnsi="Times New Roman"/>
              </w:rPr>
            </w:pPr>
          </w:p>
        </w:tc>
        <w:tc>
          <w:tcPr>
            <w:tcW w:w="2268" w:type="dxa"/>
            <w:tcBorders>
              <w:top w:val="single" w:sz="6" w:space="0" w:color="auto"/>
              <w:left w:val="single" w:sz="6" w:space="0" w:color="auto"/>
              <w:bottom w:val="single" w:sz="6" w:space="0" w:color="auto"/>
              <w:right w:val="single" w:sz="6" w:space="0" w:color="auto"/>
            </w:tcBorders>
            <w:vAlign w:val="bottom"/>
          </w:tcPr>
          <w:p w14:paraId="04B4D488" w14:textId="77777777" w:rsidR="00DE4048" w:rsidRPr="00047E1B" w:rsidRDefault="00DE4048">
            <w:pPr>
              <w:pStyle w:val="33"/>
              <w:spacing w:before="0" w:after="0"/>
              <w:jc w:val="center"/>
              <w:rPr>
                <w:rFonts w:ascii="Times New Roman" w:hAnsi="Times New Roman"/>
                <w:color w:val="4A442A"/>
                <w:sz w:val="22"/>
                <w:szCs w:val="22"/>
              </w:rPr>
            </w:pPr>
          </w:p>
        </w:tc>
      </w:tr>
      <w:tr w:rsidR="00DE4048" w:rsidRPr="00047E1B" w14:paraId="72BE2977" w14:textId="77777777">
        <w:trPr>
          <w:cantSplit/>
        </w:trPr>
        <w:tc>
          <w:tcPr>
            <w:tcW w:w="1844" w:type="dxa"/>
            <w:tcBorders>
              <w:top w:val="single" w:sz="6" w:space="0" w:color="auto"/>
              <w:left w:val="single" w:sz="6" w:space="0" w:color="auto"/>
              <w:bottom w:val="single" w:sz="6" w:space="0" w:color="auto"/>
              <w:right w:val="single" w:sz="6" w:space="0" w:color="auto"/>
            </w:tcBorders>
          </w:tcPr>
          <w:p w14:paraId="3F0DD7BD" w14:textId="77777777" w:rsidR="00DE4048" w:rsidRPr="00047E1B" w:rsidRDefault="00DE4048">
            <w:pPr>
              <w:spacing w:before="0" w:after="0"/>
              <w:ind w:firstLine="0"/>
              <w:rPr>
                <w:rFonts w:ascii="Times New Roman" w:hAnsi="Times New Roman"/>
              </w:rPr>
            </w:pPr>
          </w:p>
        </w:tc>
        <w:tc>
          <w:tcPr>
            <w:tcW w:w="1842" w:type="dxa"/>
            <w:gridSpan w:val="2"/>
            <w:tcBorders>
              <w:top w:val="single" w:sz="6" w:space="0" w:color="auto"/>
              <w:left w:val="single" w:sz="6" w:space="0" w:color="auto"/>
              <w:bottom w:val="single" w:sz="6" w:space="0" w:color="auto"/>
              <w:right w:val="single" w:sz="6" w:space="0" w:color="auto"/>
            </w:tcBorders>
          </w:tcPr>
          <w:p w14:paraId="111A3AC4" w14:textId="77777777" w:rsidR="00DE4048" w:rsidRPr="00047E1B" w:rsidRDefault="00DE4048">
            <w:pPr>
              <w:spacing w:before="0" w:after="0"/>
              <w:rPr>
                <w:rFonts w:ascii="Times New Roman" w:hAnsi="Times New Roman"/>
              </w:rPr>
            </w:pPr>
          </w:p>
        </w:tc>
        <w:tc>
          <w:tcPr>
            <w:tcW w:w="2552" w:type="dxa"/>
            <w:gridSpan w:val="2"/>
            <w:tcBorders>
              <w:top w:val="single" w:sz="6" w:space="0" w:color="auto"/>
              <w:left w:val="single" w:sz="6" w:space="0" w:color="auto"/>
              <w:bottom w:val="single" w:sz="6" w:space="0" w:color="auto"/>
              <w:right w:val="single" w:sz="6" w:space="0" w:color="auto"/>
            </w:tcBorders>
          </w:tcPr>
          <w:p w14:paraId="364D2128" w14:textId="77777777" w:rsidR="00DE4048" w:rsidRPr="00047E1B" w:rsidRDefault="00DE4048">
            <w:pPr>
              <w:spacing w:before="0" w:after="0"/>
              <w:ind w:firstLine="0"/>
              <w:jc w:val="left"/>
              <w:rPr>
                <w:rFonts w:ascii="Times New Roman" w:hAnsi="Times New Roman"/>
              </w:rPr>
            </w:pPr>
          </w:p>
        </w:tc>
        <w:tc>
          <w:tcPr>
            <w:tcW w:w="1559" w:type="dxa"/>
            <w:gridSpan w:val="2"/>
            <w:tcBorders>
              <w:top w:val="single" w:sz="6" w:space="0" w:color="auto"/>
              <w:left w:val="single" w:sz="6" w:space="0" w:color="auto"/>
              <w:bottom w:val="single" w:sz="6" w:space="0" w:color="auto"/>
              <w:right w:val="single" w:sz="6" w:space="0" w:color="auto"/>
            </w:tcBorders>
          </w:tcPr>
          <w:p w14:paraId="47FDDEF6" w14:textId="77777777" w:rsidR="00DE4048" w:rsidRPr="00047E1B" w:rsidRDefault="00DE4048">
            <w:pPr>
              <w:spacing w:before="0" w:after="0"/>
              <w:rPr>
                <w:rFonts w:ascii="Times New Roman" w:hAnsi="Times New Roman"/>
              </w:rPr>
            </w:pPr>
          </w:p>
        </w:tc>
        <w:tc>
          <w:tcPr>
            <w:tcW w:w="2268" w:type="dxa"/>
            <w:tcBorders>
              <w:top w:val="single" w:sz="6" w:space="0" w:color="auto"/>
              <w:left w:val="single" w:sz="6" w:space="0" w:color="auto"/>
              <w:bottom w:val="single" w:sz="6" w:space="0" w:color="auto"/>
              <w:right w:val="single" w:sz="6" w:space="0" w:color="auto"/>
            </w:tcBorders>
            <w:vAlign w:val="bottom"/>
          </w:tcPr>
          <w:p w14:paraId="715F5EA1" w14:textId="77777777" w:rsidR="00DE4048" w:rsidRPr="00047E1B" w:rsidRDefault="00DE4048">
            <w:pPr>
              <w:pStyle w:val="33"/>
              <w:spacing w:before="0" w:after="0"/>
              <w:jc w:val="center"/>
              <w:rPr>
                <w:rFonts w:ascii="Times New Roman" w:hAnsi="Times New Roman"/>
                <w:color w:val="4A442A"/>
                <w:sz w:val="22"/>
                <w:szCs w:val="22"/>
              </w:rPr>
            </w:pPr>
          </w:p>
        </w:tc>
      </w:tr>
    </w:tbl>
    <w:p w14:paraId="5BE30D89" w14:textId="1B374970" w:rsidR="00BC0A5E" w:rsidRPr="00047E1B" w:rsidRDefault="00DE4048">
      <w:pPr>
        <w:spacing w:before="0" w:after="0"/>
        <w:ind w:firstLine="0"/>
        <w:jc w:val="left"/>
        <w:rPr>
          <w:rFonts w:ascii="Times New Roman" w:hAnsi="Times New Roman"/>
        </w:rPr>
      </w:pPr>
      <w:r w:rsidRPr="00047E1B">
        <w:rPr>
          <w:rFonts w:ascii="Times New Roman" w:hAnsi="Times New Roman"/>
        </w:rPr>
        <w:br w:type="page"/>
      </w:r>
    </w:p>
    <w:p w14:paraId="37EB8BFB" w14:textId="7D2E6FCD" w:rsidR="003275CC" w:rsidRPr="00047E1B" w:rsidRDefault="003275CC" w:rsidP="003275CC">
      <w:pPr>
        <w:pStyle w:val="affd"/>
      </w:pPr>
      <w:r w:rsidRPr="00047E1B">
        <w:lastRenderedPageBreak/>
        <w:t>Додаток 7.2</w:t>
      </w:r>
    </w:p>
    <w:p w14:paraId="6265DF18" w14:textId="77777777" w:rsidR="003275CC" w:rsidRPr="00047E1B" w:rsidRDefault="003275CC" w:rsidP="003275CC">
      <w:pPr>
        <w:widowControl w:val="0"/>
        <w:tabs>
          <w:tab w:val="left" w:pos="7513"/>
        </w:tabs>
        <w:spacing w:before="480"/>
        <w:ind w:firstLine="567"/>
        <w:rPr>
          <w:rFonts w:ascii="Times New Roman" w:hAnsi="Times New Roman"/>
        </w:rPr>
      </w:pPr>
      <w:r w:rsidRPr="00047E1B">
        <w:rPr>
          <w:rFonts w:ascii="Times New Roman" w:hAnsi="Times New Roman"/>
        </w:rPr>
        <w:t>Вих. № ________</w:t>
      </w:r>
    </w:p>
    <w:p w14:paraId="5833CBEF" w14:textId="003EB013" w:rsidR="00594730" w:rsidRPr="00047E1B" w:rsidRDefault="00366F1C" w:rsidP="003275CC">
      <w:pPr>
        <w:ind w:firstLine="567"/>
        <w:rPr>
          <w:rFonts w:ascii="Times New Roman" w:hAnsi="Times New Roman"/>
        </w:rPr>
      </w:pPr>
      <w:r w:rsidRPr="00047E1B">
        <w:rPr>
          <w:rFonts w:ascii="Times New Roman" w:hAnsi="Times New Roman"/>
        </w:rPr>
        <w:t>_______</w:t>
      </w:r>
      <w:r w:rsidR="00594730" w:rsidRPr="00047E1B">
        <w:rPr>
          <w:rFonts w:ascii="Times New Roman" w:hAnsi="Times New Roman"/>
        </w:rPr>
        <w:t>__________</w:t>
      </w:r>
      <w:r w:rsidR="00FB7B6F" w:rsidRPr="00047E1B">
        <w:rPr>
          <w:rFonts w:ascii="Times New Roman" w:hAnsi="Times New Roman"/>
        </w:rPr>
        <w:t>_______</w:t>
      </w:r>
      <w:r w:rsidR="00594730" w:rsidRPr="00047E1B">
        <w:rPr>
          <w:rFonts w:ascii="Times New Roman" w:hAnsi="Times New Roman"/>
        </w:rPr>
        <w:t>___ р.</w:t>
      </w:r>
    </w:p>
    <w:p w14:paraId="792C7D6C" w14:textId="3F21F299" w:rsidR="003275CC" w:rsidRPr="00047E1B" w:rsidRDefault="00FB7B6F" w:rsidP="003275CC">
      <w:pPr>
        <w:ind w:firstLine="567"/>
        <w:rPr>
          <w:rFonts w:ascii="Times New Roman" w:hAnsi="Times New Roman"/>
        </w:rPr>
      </w:pPr>
      <w:r w:rsidRPr="00047E1B">
        <w:rPr>
          <w:rFonts w:ascii="Times New Roman" w:hAnsi="Times New Roman"/>
        </w:rPr>
        <w:t>(</w:t>
      </w:r>
      <w:r w:rsidR="003275CC" w:rsidRPr="00047E1B">
        <w:rPr>
          <w:rFonts w:ascii="Times New Roman" w:hAnsi="Times New Roman"/>
          <w:i/>
        </w:rPr>
        <w:fldChar w:fldCharType="begin">
          <w:ffData>
            <w:name w:val="ТекстовоеПоле1"/>
            <w:enabled/>
            <w:calcOnExit w:val="0"/>
            <w:textInput>
              <w:default w:val="Дата прописом"/>
            </w:textInput>
          </w:ffData>
        </w:fldChar>
      </w:r>
      <w:r w:rsidR="003275CC" w:rsidRPr="00047E1B">
        <w:rPr>
          <w:rFonts w:ascii="Times New Roman" w:hAnsi="Times New Roman"/>
        </w:rPr>
        <w:instrText xml:space="preserve"> FORMTEXT </w:instrText>
      </w:r>
      <w:r w:rsidR="003275CC" w:rsidRPr="00047E1B">
        <w:rPr>
          <w:rFonts w:ascii="Times New Roman" w:hAnsi="Times New Roman"/>
          <w:i/>
        </w:rPr>
      </w:r>
      <w:r w:rsidR="003275CC" w:rsidRPr="00047E1B">
        <w:rPr>
          <w:rFonts w:ascii="Times New Roman" w:hAnsi="Times New Roman"/>
          <w:i/>
        </w:rPr>
        <w:fldChar w:fldCharType="separate"/>
      </w:r>
      <w:r w:rsidR="003275CC" w:rsidRPr="00047E1B">
        <w:rPr>
          <w:rFonts w:ascii="Times New Roman" w:hAnsi="Times New Roman"/>
          <w:i/>
        </w:rPr>
        <w:t>Дата прописом</w:t>
      </w:r>
      <w:r w:rsidR="003275CC" w:rsidRPr="00047E1B">
        <w:rPr>
          <w:rFonts w:ascii="Times New Roman" w:hAnsi="Times New Roman"/>
          <w:i/>
        </w:rPr>
        <w:fldChar w:fldCharType="end"/>
      </w:r>
      <w:r w:rsidRPr="00047E1B">
        <w:rPr>
          <w:rFonts w:ascii="Times New Roman" w:hAnsi="Times New Roman"/>
        </w:rPr>
        <w:t>)</w:t>
      </w:r>
      <w:r w:rsidR="003275CC" w:rsidRPr="00047E1B">
        <w:rPr>
          <w:rFonts w:ascii="Times New Roman" w:hAnsi="Times New Roman"/>
        </w:rPr>
        <w:t xml:space="preserve">                                                                                                        м._________</w:t>
      </w:r>
      <w:r w:rsidR="003275CC" w:rsidRPr="00047E1B">
        <w:rPr>
          <w:rFonts w:ascii="Times New Roman" w:hAnsi="Times New Roman"/>
        </w:rPr>
        <w:tab/>
      </w:r>
    </w:p>
    <w:p w14:paraId="3AD4930B" w14:textId="77777777" w:rsidR="003275CC" w:rsidRPr="00047E1B" w:rsidRDefault="003275CC" w:rsidP="003275CC">
      <w:pPr>
        <w:ind w:firstLine="567"/>
        <w:rPr>
          <w:rFonts w:ascii="Times New Roman" w:hAnsi="Times New Roman"/>
        </w:rPr>
      </w:pPr>
      <w:r w:rsidRPr="00047E1B">
        <w:rPr>
          <w:rFonts w:ascii="Times New Roman" w:hAnsi="Times New Roman"/>
        </w:rPr>
        <w:t xml:space="preserve">                                                                                            </w:t>
      </w:r>
    </w:p>
    <w:p w14:paraId="0819DBC0" w14:textId="77777777" w:rsidR="003275CC" w:rsidRPr="00047E1B" w:rsidRDefault="003275CC" w:rsidP="003275CC">
      <w:pPr>
        <w:ind w:firstLine="567"/>
        <w:rPr>
          <w:rFonts w:ascii="Times New Roman" w:hAnsi="Times New Roman"/>
        </w:rPr>
      </w:pPr>
    </w:p>
    <w:p w14:paraId="632154CE" w14:textId="77777777" w:rsidR="00366F1C" w:rsidRPr="00047E1B" w:rsidRDefault="003275CC" w:rsidP="000835FD">
      <w:pPr>
        <w:spacing w:before="0" w:after="0"/>
        <w:jc w:val="center"/>
        <w:rPr>
          <w:rFonts w:ascii="Times New Roman" w:hAnsi="Times New Roman"/>
          <w:b/>
          <w:sz w:val="24"/>
          <w:szCs w:val="24"/>
        </w:rPr>
      </w:pPr>
      <w:r w:rsidRPr="00047E1B">
        <w:rPr>
          <w:rFonts w:ascii="Times New Roman" w:hAnsi="Times New Roman"/>
          <w:b/>
          <w:sz w:val="24"/>
          <w:szCs w:val="24"/>
        </w:rPr>
        <w:t>Д</w:t>
      </w:r>
      <w:r w:rsidR="00366F1C" w:rsidRPr="00047E1B">
        <w:rPr>
          <w:rFonts w:ascii="Times New Roman" w:hAnsi="Times New Roman"/>
          <w:b/>
          <w:sz w:val="24"/>
          <w:szCs w:val="24"/>
        </w:rPr>
        <w:t xml:space="preserve">овіреність </w:t>
      </w:r>
    </w:p>
    <w:p w14:paraId="6310048D" w14:textId="0AF7E538" w:rsidR="003275CC" w:rsidRPr="00047E1B" w:rsidRDefault="00366F1C" w:rsidP="000835FD">
      <w:pPr>
        <w:spacing w:before="0" w:after="0"/>
        <w:jc w:val="center"/>
        <w:rPr>
          <w:rFonts w:ascii="Times New Roman" w:hAnsi="Times New Roman"/>
          <w:b/>
          <w:sz w:val="24"/>
          <w:szCs w:val="24"/>
        </w:rPr>
      </w:pPr>
      <w:r w:rsidRPr="00047E1B">
        <w:rPr>
          <w:rFonts w:ascii="Times New Roman" w:hAnsi="Times New Roman"/>
          <w:b/>
          <w:sz w:val="24"/>
          <w:szCs w:val="24"/>
        </w:rPr>
        <w:t>розпорядника клірингового рахунку</w:t>
      </w:r>
    </w:p>
    <w:p w14:paraId="788B9113" w14:textId="77777777" w:rsidR="003275CC" w:rsidRPr="00047E1B" w:rsidRDefault="003275CC" w:rsidP="000835FD">
      <w:pPr>
        <w:spacing w:before="0" w:after="0"/>
        <w:ind w:firstLine="567"/>
        <w:rPr>
          <w:rFonts w:ascii="Times New Roman" w:hAnsi="Times New Roman"/>
          <w:sz w:val="24"/>
          <w:szCs w:val="24"/>
        </w:rPr>
      </w:pPr>
    </w:p>
    <w:p w14:paraId="1D498FC6" w14:textId="77777777" w:rsidR="003275CC" w:rsidRPr="00047E1B" w:rsidRDefault="003275CC" w:rsidP="003275CC">
      <w:pPr>
        <w:tabs>
          <w:tab w:val="left" w:pos="4111"/>
        </w:tabs>
        <w:ind w:firstLine="567"/>
        <w:rPr>
          <w:rFonts w:ascii="Times New Roman" w:hAnsi="Times New Roman"/>
        </w:rPr>
      </w:pPr>
      <w:r w:rsidRPr="00047E1B">
        <w:rPr>
          <w:rFonts w:ascii="Times New Roman" w:hAnsi="Times New Roman"/>
        </w:rPr>
        <w:t>/</w:t>
      </w:r>
      <w:r w:rsidRPr="00047E1B">
        <w:rPr>
          <w:rFonts w:ascii="Times New Roman" w:hAnsi="Times New Roman"/>
        </w:rPr>
        <w:fldChar w:fldCharType="begin">
          <w:ffData>
            <w:name w:val=""/>
            <w:enabled w:val="0"/>
            <w:calcOnExit w:val="0"/>
            <w:textInput>
              <w:default w:val="Повне найменування юридичної особи, ЄДРПОУ"/>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Повне найменування юридичної особи, ЄДРПОУ</w:t>
      </w:r>
      <w:r w:rsidRPr="00047E1B">
        <w:rPr>
          <w:rFonts w:ascii="Times New Roman" w:hAnsi="Times New Roman"/>
        </w:rPr>
        <w:fldChar w:fldCharType="end"/>
      </w:r>
      <w:r w:rsidRPr="00047E1B">
        <w:rPr>
          <w:rFonts w:ascii="Times New Roman" w:hAnsi="Times New Roman"/>
        </w:rPr>
        <w:t xml:space="preserve">/ (далі – Учасник клірингу), в особі /(посада, прізвище, власне ім’я, по батькові (за наявності) керівника/, який діє на підставі </w:t>
      </w:r>
      <w:r w:rsidRPr="00047E1B">
        <w:rPr>
          <w:rFonts w:ascii="Times New Roman" w:hAnsi="Times New Roman"/>
        </w:rPr>
        <w:fldChar w:fldCharType="begin">
          <w:ffData>
            <w:name w:val="ТекстовоеПоле3"/>
            <w:enabled/>
            <w:calcOnExit w:val="0"/>
            <w:textInput>
              <w:default w:val="Статуту"/>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Статуту</w:t>
      </w:r>
      <w:r w:rsidRPr="00047E1B">
        <w:rPr>
          <w:rFonts w:ascii="Times New Roman" w:hAnsi="Times New Roman"/>
        </w:rPr>
        <w:fldChar w:fldCharType="end"/>
      </w:r>
      <w:r w:rsidRPr="00047E1B">
        <w:rPr>
          <w:rFonts w:ascii="Times New Roman" w:hAnsi="Times New Roman"/>
        </w:rPr>
        <w:t xml:space="preserve">, довіряє /прізвище, власне ім’я, по батькові (за наявності) особи/ (далі – розпорядник рахунку), який мешкає за адресою: </w:t>
      </w:r>
      <w:r w:rsidRPr="00047E1B">
        <w:rPr>
          <w:rFonts w:ascii="Times New Roman" w:hAnsi="Times New Roman"/>
        </w:rPr>
        <w:fldChar w:fldCharType="begin">
          <w:ffData>
            <w:name w:val="ТекстовоеПоле5"/>
            <w:enabled/>
            <w:calcOnExit w:val="0"/>
            <w:textInput>
              <w:default w:val="реквізити місця проживання"/>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реквізити місця проживання</w:t>
      </w:r>
      <w:r w:rsidRPr="00047E1B">
        <w:rPr>
          <w:rFonts w:ascii="Times New Roman" w:hAnsi="Times New Roman"/>
        </w:rPr>
        <w:fldChar w:fldCharType="end"/>
      </w:r>
      <w:r w:rsidRPr="00047E1B">
        <w:rPr>
          <w:rFonts w:ascii="Times New Roman" w:hAnsi="Times New Roman"/>
        </w:rPr>
        <w:t xml:space="preserve">, </w:t>
      </w:r>
      <w:r w:rsidRPr="00047E1B">
        <w:rPr>
          <w:rFonts w:ascii="Times New Roman" w:hAnsi="Times New Roman"/>
        </w:rPr>
        <w:fldChar w:fldCharType="begin">
          <w:ffData>
            <w:name w:val="ТекстовоеПоле6"/>
            <w:enabled/>
            <w:calcOnExit w:val="0"/>
            <w:textInput>
              <w:default w:val="паспорт та його реквізити"/>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паспорт та його реквізити</w:t>
      </w:r>
      <w:r w:rsidRPr="00047E1B">
        <w:rPr>
          <w:rFonts w:ascii="Times New Roman" w:hAnsi="Times New Roman"/>
        </w:rPr>
        <w:fldChar w:fldCharType="end"/>
      </w:r>
      <w:r w:rsidRPr="00047E1B">
        <w:rPr>
          <w:rFonts w:ascii="Times New Roman" w:hAnsi="Times New Roman"/>
        </w:rPr>
        <w:t>, представляти Учасника клірингу перед ПУБЛІЧНИМ АКЦІОНЕРНИМ ТОВАРИСТВОМ «РОЗРАХУНКОВИЙ ЦЕНТР З ОБСЛУГОВУВАННЯ ДОГОВОРІВ НА ФІНАНСОВИХ РИНКАХ» (далі – Розрахунковий центр) з будь-яких питань, пов’язаних з відкриттям та веденням клірингових рахунків, відкритих Учаснику клірингу в Розрахунковому центрі (далі – клірингові рахунки), виконанням клірингових операцій на клірингових рахунках.</w:t>
      </w:r>
    </w:p>
    <w:p w14:paraId="2A1D5ACD" w14:textId="77777777" w:rsidR="003275CC" w:rsidRPr="00047E1B" w:rsidRDefault="003275CC" w:rsidP="003275CC">
      <w:pPr>
        <w:tabs>
          <w:tab w:val="left" w:pos="4111"/>
        </w:tabs>
        <w:ind w:firstLine="567"/>
        <w:rPr>
          <w:rFonts w:ascii="Times New Roman" w:hAnsi="Times New Roman"/>
        </w:rPr>
      </w:pPr>
      <w:r w:rsidRPr="00047E1B">
        <w:rPr>
          <w:rFonts w:ascii="Times New Roman" w:hAnsi="Times New Roman"/>
        </w:rPr>
        <w:t>У відповідності з цією довіреністю розпоряднику рахунку надаються повноваження:</w:t>
      </w:r>
    </w:p>
    <w:p w14:paraId="5D6DD3B9" w14:textId="6CC78096" w:rsidR="00B208E9" w:rsidRPr="00047E1B" w:rsidRDefault="003275CC" w:rsidP="000835FD">
      <w:pPr>
        <w:numPr>
          <w:ilvl w:val="0"/>
          <w:numId w:val="21"/>
        </w:numPr>
        <w:spacing w:before="0" w:after="120"/>
        <w:ind w:left="0" w:firstLine="567"/>
        <w:rPr>
          <w:rFonts w:ascii="Times New Roman" w:hAnsi="Times New Roman"/>
        </w:rPr>
      </w:pPr>
      <w:r w:rsidRPr="00047E1B">
        <w:rPr>
          <w:rFonts w:ascii="Times New Roman" w:hAnsi="Times New Roman"/>
        </w:rPr>
        <w:t xml:space="preserve"> укладати з Розрахунковим центром та підписувати договір про клірингове обслуговування та додаткові договори до вказаного договору; </w:t>
      </w:r>
      <w:r w:rsidRPr="00047E1B">
        <w:rPr>
          <w:rFonts w:ascii="Times New Roman" w:hAnsi="Times New Roman"/>
          <w:i/>
        </w:rPr>
        <w:t>(зазначення у довіреності цього повноваження необов’язкове, зазначається в разі надання представнику вказаних повноважень);</w:t>
      </w:r>
    </w:p>
    <w:p w14:paraId="433122F8" w14:textId="2F2FF243" w:rsidR="003275CC" w:rsidRPr="00047E1B" w:rsidRDefault="003275CC" w:rsidP="000835FD">
      <w:pPr>
        <w:numPr>
          <w:ilvl w:val="0"/>
          <w:numId w:val="21"/>
        </w:numPr>
        <w:spacing w:before="0" w:after="120"/>
        <w:ind w:left="0" w:firstLine="567"/>
        <w:rPr>
          <w:rFonts w:ascii="Times New Roman" w:hAnsi="Times New Roman"/>
        </w:rPr>
      </w:pPr>
      <w:r w:rsidRPr="00047E1B">
        <w:rPr>
          <w:rFonts w:ascii="Times New Roman" w:hAnsi="Times New Roman"/>
        </w:rPr>
        <w:t>засвідчувати та підписувати документи, які необхідні для відкриття, ведення та закриття клірингових рахунків;</w:t>
      </w:r>
    </w:p>
    <w:p w14:paraId="4F175C49" w14:textId="77777777" w:rsidR="003275CC" w:rsidRPr="00047E1B" w:rsidRDefault="003275CC" w:rsidP="003275CC">
      <w:pPr>
        <w:tabs>
          <w:tab w:val="left" w:pos="4111"/>
        </w:tabs>
        <w:ind w:firstLine="567"/>
        <w:rPr>
          <w:rFonts w:ascii="Times New Roman" w:hAnsi="Times New Roman"/>
        </w:rPr>
      </w:pPr>
      <w:r w:rsidRPr="00047E1B">
        <w:rPr>
          <w:rFonts w:ascii="Times New Roman" w:hAnsi="Times New Roman"/>
        </w:rPr>
        <w:t xml:space="preserve">- підписувати від імені Учасника клірингу документи, розпорядження щодо клірингових рахунків та виконання клірингових операцій на клірингових рахунках; </w:t>
      </w:r>
    </w:p>
    <w:p w14:paraId="4E3C2E57" w14:textId="77777777" w:rsidR="003275CC" w:rsidRPr="00047E1B" w:rsidRDefault="003275CC" w:rsidP="003275CC">
      <w:pPr>
        <w:tabs>
          <w:tab w:val="left" w:pos="4111"/>
        </w:tabs>
        <w:ind w:firstLine="567"/>
        <w:rPr>
          <w:rFonts w:ascii="Times New Roman" w:hAnsi="Times New Roman"/>
        </w:rPr>
      </w:pPr>
      <w:r w:rsidRPr="00047E1B">
        <w:rPr>
          <w:rFonts w:ascii="Times New Roman" w:hAnsi="Times New Roman"/>
        </w:rPr>
        <w:t xml:space="preserve">- подавати документи, необхідні для виконання клірингових операцій на клірингових рахунках; </w:t>
      </w:r>
    </w:p>
    <w:p w14:paraId="75CAA6EE" w14:textId="77777777" w:rsidR="003275CC" w:rsidRPr="00047E1B" w:rsidRDefault="003275CC" w:rsidP="003275CC">
      <w:pPr>
        <w:tabs>
          <w:tab w:val="left" w:pos="4111"/>
        </w:tabs>
        <w:ind w:firstLine="567"/>
        <w:rPr>
          <w:rFonts w:ascii="Times New Roman" w:hAnsi="Times New Roman"/>
          <w:b/>
        </w:rPr>
      </w:pPr>
      <w:r w:rsidRPr="00047E1B">
        <w:rPr>
          <w:rFonts w:ascii="Times New Roman" w:hAnsi="Times New Roman"/>
        </w:rPr>
        <w:t>-</w:t>
      </w:r>
      <w:r w:rsidRPr="00047E1B">
        <w:rPr>
          <w:rFonts w:ascii="Times New Roman" w:hAnsi="Times New Roman"/>
          <w:b/>
        </w:rPr>
        <w:t xml:space="preserve"> </w:t>
      </w:r>
      <w:r w:rsidRPr="00047E1B">
        <w:rPr>
          <w:rFonts w:ascii="Times New Roman" w:hAnsi="Times New Roman"/>
        </w:rPr>
        <w:t>одержувати документи та іншу інформацію щодо виконання клірингових операцій на клірингових рахунках;</w:t>
      </w:r>
    </w:p>
    <w:p w14:paraId="7A72E4CE" w14:textId="77777777" w:rsidR="003275CC" w:rsidRPr="00047E1B" w:rsidRDefault="003275CC" w:rsidP="003275CC">
      <w:pPr>
        <w:ind w:firstLine="567"/>
        <w:rPr>
          <w:rFonts w:ascii="Times New Roman" w:hAnsi="Times New Roman"/>
        </w:rPr>
      </w:pPr>
      <w:r w:rsidRPr="00047E1B">
        <w:rPr>
          <w:rFonts w:ascii="Times New Roman" w:hAnsi="Times New Roman"/>
        </w:rPr>
        <w:t>- виконувати інші дії, які є необхідними у зв’язку зі здійсненням повноважень, наданих цією Довіреністю.</w:t>
      </w:r>
    </w:p>
    <w:p w14:paraId="24C0A5DA" w14:textId="77777777" w:rsidR="003275CC" w:rsidRPr="00047E1B" w:rsidRDefault="003275CC" w:rsidP="003275CC">
      <w:pPr>
        <w:tabs>
          <w:tab w:val="left" w:pos="4111"/>
        </w:tabs>
        <w:ind w:firstLine="567"/>
        <w:rPr>
          <w:rFonts w:ascii="Times New Roman" w:hAnsi="Times New Roman"/>
        </w:rPr>
      </w:pPr>
    </w:p>
    <w:p w14:paraId="0DA76F25" w14:textId="77777777" w:rsidR="003275CC" w:rsidRPr="00047E1B" w:rsidRDefault="003275CC" w:rsidP="003275CC">
      <w:pPr>
        <w:ind w:firstLine="567"/>
        <w:rPr>
          <w:rFonts w:ascii="Times New Roman" w:hAnsi="Times New Roman"/>
        </w:rPr>
      </w:pPr>
      <w:r w:rsidRPr="00047E1B">
        <w:rPr>
          <w:rFonts w:ascii="Times New Roman" w:hAnsi="Times New Roman"/>
        </w:rPr>
        <w:t xml:space="preserve">Довіреність видана без права передоручення строком на </w:t>
      </w:r>
      <w:r w:rsidRPr="00047E1B">
        <w:rPr>
          <w:rFonts w:ascii="Times New Roman" w:hAnsi="Times New Roman"/>
        </w:rPr>
        <w:fldChar w:fldCharType="begin">
          <w:ffData>
            <w:name w:val="ТекстовоеПоле7"/>
            <w:enabled/>
            <w:calcOnExit w:val="0"/>
            <w:textInput>
              <w:default w:val=" днів/місяців/років"/>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xml:space="preserve"> днів/місяців/років</w:t>
      </w:r>
      <w:r w:rsidRPr="00047E1B">
        <w:rPr>
          <w:rFonts w:ascii="Times New Roman" w:hAnsi="Times New Roman"/>
        </w:rPr>
        <w:fldChar w:fldCharType="end"/>
      </w:r>
      <w:r w:rsidRPr="00047E1B">
        <w:rPr>
          <w:rFonts w:ascii="Times New Roman" w:hAnsi="Times New Roman"/>
        </w:rPr>
        <w:t xml:space="preserve"> і дійсна до </w:t>
      </w:r>
      <w:r w:rsidRPr="00047E1B">
        <w:rPr>
          <w:rFonts w:ascii="Times New Roman" w:hAnsi="Times New Roman"/>
        </w:rPr>
        <w:fldChar w:fldCharType="begin">
          <w:ffData>
            <w:name w:val="ТекстовоеПоле8"/>
            <w:enabled/>
            <w:calcOnExit w:val="0"/>
            <w:textInput>
              <w:default w:val="дата"/>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дата</w:t>
      </w:r>
      <w:r w:rsidRPr="00047E1B">
        <w:rPr>
          <w:rFonts w:ascii="Times New Roman" w:hAnsi="Times New Roman"/>
        </w:rPr>
        <w:fldChar w:fldCharType="end"/>
      </w:r>
      <w:r w:rsidRPr="00047E1B">
        <w:rPr>
          <w:rFonts w:ascii="Times New Roman" w:hAnsi="Times New Roman"/>
        </w:rPr>
        <w:t xml:space="preserve"> року.</w:t>
      </w:r>
    </w:p>
    <w:p w14:paraId="6B5F94D6" w14:textId="77777777" w:rsidR="003275CC" w:rsidRPr="00047E1B" w:rsidRDefault="003275CC" w:rsidP="003275CC">
      <w:pPr>
        <w:ind w:firstLine="567"/>
        <w:rPr>
          <w:rFonts w:ascii="Times New Roman" w:hAnsi="Times New Roman"/>
        </w:rPr>
      </w:pPr>
    </w:p>
    <w:p w14:paraId="4CDDD100" w14:textId="77777777" w:rsidR="003275CC" w:rsidRPr="00047E1B" w:rsidRDefault="003275CC" w:rsidP="003275CC">
      <w:pPr>
        <w:ind w:firstLine="567"/>
        <w:rPr>
          <w:rFonts w:ascii="Times New Roman" w:hAnsi="Times New Roman"/>
        </w:rPr>
      </w:pPr>
    </w:p>
    <w:p w14:paraId="74A7BF32" w14:textId="77777777" w:rsidR="003275CC" w:rsidRPr="00047E1B" w:rsidRDefault="003275CC" w:rsidP="003275CC">
      <w:pPr>
        <w:ind w:firstLine="567"/>
        <w:rPr>
          <w:rFonts w:ascii="Times New Roman" w:hAnsi="Times New Roman"/>
        </w:rPr>
      </w:pPr>
      <w:r w:rsidRPr="00047E1B">
        <w:rPr>
          <w:rFonts w:ascii="Times New Roman" w:hAnsi="Times New Roman"/>
        </w:rPr>
        <w:fldChar w:fldCharType="begin">
          <w:ffData>
            <w:name w:val=""/>
            <w:enabled/>
            <w:calcOnExit w:val="0"/>
            <w:textInput>
              <w:default w:val="Керівник"/>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Керівник</w:t>
      </w:r>
      <w:r w:rsidRPr="00047E1B">
        <w:rPr>
          <w:rFonts w:ascii="Times New Roman" w:hAnsi="Times New Roman"/>
        </w:rPr>
        <w:fldChar w:fldCharType="end"/>
      </w:r>
      <w:r w:rsidRPr="00047E1B">
        <w:rPr>
          <w:rFonts w:ascii="Times New Roman" w:hAnsi="Times New Roman"/>
        </w:rPr>
        <w:tab/>
      </w:r>
    </w:p>
    <w:p w14:paraId="625EC4F7" w14:textId="77777777" w:rsidR="003275CC" w:rsidRPr="00047E1B" w:rsidRDefault="003275CC" w:rsidP="003275CC">
      <w:pPr>
        <w:ind w:firstLine="567"/>
        <w:rPr>
          <w:rFonts w:ascii="Times New Roman" w:hAnsi="Times New Roman"/>
        </w:rPr>
      </w:pPr>
      <w:r w:rsidRPr="00047E1B">
        <w:rPr>
          <w:rFonts w:ascii="Times New Roman" w:hAnsi="Times New Roman"/>
        </w:rPr>
        <w:fldChar w:fldCharType="begin">
          <w:ffData>
            <w:name w:val=""/>
            <w:enabled/>
            <w:calcOnExit w:val="0"/>
            <w:textInput>
              <w:default w:val="Найменування юридичної особи"/>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Найменування юридичної особи</w:t>
      </w:r>
      <w:r w:rsidRPr="00047E1B">
        <w:rPr>
          <w:rFonts w:ascii="Times New Roman" w:hAnsi="Times New Roman"/>
        </w:rPr>
        <w:fldChar w:fldCharType="end"/>
      </w:r>
      <w:r w:rsidRPr="00047E1B">
        <w:rPr>
          <w:rFonts w:ascii="Times New Roman" w:hAnsi="Times New Roman"/>
        </w:rPr>
        <w:t xml:space="preserve">          ___________________       </w:t>
      </w:r>
      <w:r w:rsidRPr="00047E1B">
        <w:rPr>
          <w:rFonts w:ascii="Times New Roman" w:hAnsi="Times New Roman"/>
        </w:rPr>
        <w:fldChar w:fldCharType="begin">
          <w:ffData>
            <w:name w:val="ТекстовоеПоле12"/>
            <w:enabled/>
            <w:calcOnExit w:val="0"/>
            <w:textInput>
              <w:default w:val="ініціали та прізвище"/>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ініціали та прізвище</w:t>
      </w:r>
      <w:r w:rsidRPr="00047E1B">
        <w:rPr>
          <w:rFonts w:ascii="Times New Roman" w:hAnsi="Times New Roman"/>
        </w:rPr>
        <w:fldChar w:fldCharType="end"/>
      </w:r>
    </w:p>
    <w:p w14:paraId="68B735D5" w14:textId="77777777" w:rsidR="003275CC" w:rsidRPr="00047E1B" w:rsidRDefault="003275CC" w:rsidP="003275CC">
      <w:pPr>
        <w:rPr>
          <w:rFonts w:ascii="Times New Roman" w:hAnsi="Times New Roman"/>
        </w:rPr>
      </w:pPr>
      <w:r w:rsidRPr="00047E1B">
        <w:rPr>
          <w:rFonts w:ascii="Times New Roman" w:hAnsi="Times New Roman"/>
        </w:rPr>
        <w:t xml:space="preserve">                                                  МП</w:t>
      </w:r>
    </w:p>
    <w:p w14:paraId="5799211E" w14:textId="77777777" w:rsidR="003275CC" w:rsidRPr="00047E1B" w:rsidRDefault="003275CC" w:rsidP="003275CC">
      <w:pPr>
        <w:rPr>
          <w:rFonts w:ascii="Times New Roman" w:hAnsi="Times New Roman"/>
        </w:rPr>
      </w:pPr>
    </w:p>
    <w:p w14:paraId="28985597" w14:textId="77777777" w:rsidR="003275CC" w:rsidRPr="00047E1B" w:rsidRDefault="003275CC" w:rsidP="003275CC">
      <w:pPr>
        <w:spacing w:before="0" w:after="200" w:line="276" w:lineRule="auto"/>
        <w:ind w:firstLine="0"/>
        <w:jc w:val="right"/>
        <w:rPr>
          <w:rFonts w:ascii="Times New Roman" w:hAnsi="Times New Roman"/>
        </w:rPr>
        <w:sectPr w:rsidR="003275CC" w:rsidRPr="00047E1B" w:rsidSect="003275CC">
          <w:footnotePr>
            <w:numRestart w:val="eachSect"/>
          </w:footnotePr>
          <w:pgSz w:w="11906" w:h="16838"/>
          <w:pgMar w:top="851" w:right="851" w:bottom="851" w:left="1418" w:header="709" w:footer="505" w:gutter="0"/>
          <w:cols w:space="708"/>
          <w:titlePg/>
          <w:docGrid w:linePitch="360"/>
        </w:sectPr>
      </w:pPr>
    </w:p>
    <w:p w14:paraId="77184596" w14:textId="6A4B8E02" w:rsidR="003275CC" w:rsidRPr="00047E1B" w:rsidRDefault="003275CC" w:rsidP="003275CC">
      <w:pPr>
        <w:pStyle w:val="affd"/>
      </w:pPr>
      <w:r w:rsidRPr="00047E1B">
        <w:lastRenderedPageBreak/>
        <w:t xml:space="preserve">Додаток </w:t>
      </w:r>
      <w:r w:rsidR="00380D25" w:rsidRPr="00047E1B">
        <w:t>7.3</w:t>
      </w:r>
    </w:p>
    <w:p w14:paraId="7932937C" w14:textId="77777777" w:rsidR="003275CC" w:rsidRPr="00047E1B" w:rsidRDefault="003275CC" w:rsidP="003275CC">
      <w:pPr>
        <w:ind w:firstLine="540"/>
        <w:jc w:val="right"/>
        <w:rPr>
          <w:rFonts w:ascii="Times New Roman" w:hAnsi="Times New Roman"/>
          <w:sz w:val="20"/>
          <w:szCs w:val="20"/>
        </w:rPr>
      </w:pPr>
      <w:r w:rsidRPr="00047E1B">
        <w:rPr>
          <w:rFonts w:ascii="Times New Roman" w:hAnsi="Times New Roman"/>
          <w:caps/>
          <w:sz w:val="20"/>
          <w:szCs w:val="20"/>
        </w:rPr>
        <w:t xml:space="preserve"> </w:t>
      </w:r>
      <w:r w:rsidRPr="00047E1B">
        <w:rPr>
          <w:rFonts w:ascii="Times New Roman" w:hAnsi="Times New Roman"/>
          <w:sz w:val="20"/>
          <w:szCs w:val="20"/>
        </w:rPr>
        <w:t>РОЗПОРЯДНИКИ ТА УПОВНОВАЖЕНІ ОСОБИ</w:t>
      </w:r>
    </w:p>
    <w:p w14:paraId="7718E9A1" w14:textId="77777777" w:rsidR="00366F1C" w:rsidRPr="00047E1B" w:rsidRDefault="00366F1C" w:rsidP="00366F1C">
      <w:pPr>
        <w:spacing w:before="0" w:after="0"/>
        <w:ind w:firstLine="539"/>
        <w:jc w:val="center"/>
        <w:rPr>
          <w:rFonts w:ascii="Times New Roman" w:hAnsi="Times New Roman"/>
          <w:b/>
          <w:sz w:val="24"/>
          <w:szCs w:val="24"/>
        </w:rPr>
      </w:pPr>
    </w:p>
    <w:p w14:paraId="2450EFF7" w14:textId="77777777" w:rsidR="003275CC" w:rsidRPr="00047E1B" w:rsidRDefault="003275CC" w:rsidP="000835FD">
      <w:pPr>
        <w:spacing w:before="0" w:after="0"/>
        <w:ind w:firstLine="539"/>
        <w:jc w:val="center"/>
        <w:rPr>
          <w:rFonts w:ascii="Times New Roman" w:hAnsi="Times New Roman"/>
          <w:b/>
          <w:sz w:val="24"/>
          <w:szCs w:val="24"/>
        </w:rPr>
      </w:pPr>
      <w:r w:rsidRPr="00047E1B">
        <w:rPr>
          <w:rFonts w:ascii="Times New Roman" w:hAnsi="Times New Roman"/>
          <w:b/>
          <w:sz w:val="24"/>
          <w:szCs w:val="24"/>
        </w:rPr>
        <w:t xml:space="preserve">Згода-повідомлення </w:t>
      </w:r>
    </w:p>
    <w:p w14:paraId="50128A35" w14:textId="77777777" w:rsidR="003275CC" w:rsidRPr="00047E1B" w:rsidRDefault="003275CC" w:rsidP="000835FD">
      <w:pPr>
        <w:spacing w:before="0" w:after="0"/>
        <w:ind w:firstLine="539"/>
        <w:jc w:val="center"/>
        <w:rPr>
          <w:rFonts w:ascii="Times New Roman" w:hAnsi="Times New Roman"/>
          <w:b/>
          <w:sz w:val="24"/>
          <w:szCs w:val="24"/>
        </w:rPr>
      </w:pPr>
      <w:r w:rsidRPr="00047E1B">
        <w:rPr>
          <w:rFonts w:ascii="Times New Roman" w:hAnsi="Times New Roman"/>
          <w:b/>
          <w:sz w:val="24"/>
          <w:szCs w:val="24"/>
        </w:rPr>
        <w:t>суб’єкта персональних даних на обробку його персональних даних</w:t>
      </w:r>
    </w:p>
    <w:p w14:paraId="13132610" w14:textId="77777777" w:rsidR="003275CC" w:rsidRPr="00047E1B" w:rsidRDefault="003275CC" w:rsidP="003275CC">
      <w:pPr>
        <w:ind w:firstLine="540"/>
        <w:rPr>
          <w:rFonts w:ascii="Times New Roman" w:hAnsi="Times New Roman"/>
        </w:rPr>
      </w:pPr>
      <w:r w:rsidRPr="00047E1B">
        <w:rPr>
          <w:rFonts w:ascii="Times New Roman" w:hAnsi="Times New Roman"/>
        </w:rPr>
        <w:t xml:space="preserve">1. Даним документом /прізвище, власне ім’я, по батькові (за наявності)/, (надалі – Суб’єкт), як суб’єкт персональних даних, на виконання вимог частини 2 статті 12 Закону України «Про захист персональних даних» повідомляється про включення добровільно наданих ним Публічному акціонерному товариству «Розрахунковий центр з обслуговування договорів на фінансових ринках» (далі – ПАТ «Розрахунковий центр») власних персональних даних до бази персональних даних </w:t>
      </w:r>
    </w:p>
    <w:p w14:paraId="0AF7317E" w14:textId="77777777" w:rsidR="003275CC" w:rsidRPr="00047E1B" w:rsidRDefault="003275CC" w:rsidP="003275CC">
      <w:pPr>
        <w:ind w:firstLine="540"/>
        <w:rPr>
          <w:rFonts w:ascii="Times New Roman" w:hAnsi="Times New Roman"/>
        </w:rPr>
      </w:pPr>
      <w:r w:rsidRPr="00047E1B">
        <w:rPr>
          <w:rFonts w:ascii="Times New Roman" w:hAnsi="Times New Roman"/>
        </w:rPr>
        <w:t>«Фізичні особи, які є розпорядниками клірингових рахунків», місцезнаходження бази персональних даних: Україна, м. Київ, Якубенківська, 7Г.</w:t>
      </w:r>
    </w:p>
    <w:p w14:paraId="287508B9" w14:textId="77777777" w:rsidR="003275CC" w:rsidRPr="00047E1B" w:rsidRDefault="003275CC" w:rsidP="003275CC">
      <w:pPr>
        <w:ind w:firstLine="540"/>
        <w:rPr>
          <w:rFonts w:ascii="Times New Roman" w:hAnsi="Times New Roman"/>
        </w:rPr>
      </w:pPr>
      <w:r w:rsidRPr="00047E1B">
        <w:rPr>
          <w:rFonts w:ascii="Times New Roman" w:hAnsi="Times New Roman"/>
        </w:rPr>
        <w:t>2. Підписуючи даний документ Суб’єкт дає свій добровільний та однозначний дозвіл на вчинення ПАТ «Розрахунковий центр», як володільцем персональних даних, що обробляються у базі персональних даних «Фізичні особи, які є розпорядниками клірингових рахунків», всіх дій, які, відповідно до Закону України «Про захист персональних даних», є обробкою його персональних даних у відповідності до сформульованої мети їх обробки.</w:t>
      </w:r>
    </w:p>
    <w:p w14:paraId="4E3556D6" w14:textId="66D13E6B" w:rsidR="003275CC" w:rsidRPr="00047E1B" w:rsidRDefault="003275CC" w:rsidP="003275CC">
      <w:pPr>
        <w:ind w:firstLine="540"/>
        <w:rPr>
          <w:rFonts w:ascii="Times New Roman" w:hAnsi="Times New Roman"/>
        </w:rPr>
      </w:pPr>
      <w:r w:rsidRPr="00047E1B">
        <w:rPr>
          <w:rFonts w:ascii="Times New Roman" w:hAnsi="Times New Roman"/>
        </w:rPr>
        <w:t>3. Метою обробки добровільно наданих Суб’єктом персональних даних є забезпечення реалізації відносин у сфері економічних, фінансових послуг, а саме – надання послуг з відкриття та ведення ПАТ «Розрахунковий центр» рахунків відповідно до Закону України «Про ринки капіталу та організовані товарні ринки», Закону України «Про депозитарну систему України»,  Цивільного кодексу України, Положення про провадження клірингової діяльності, затвердженого рішенням Національної комісії з цінних паперів та фондового ринку від 13 січня 2022 року № 5, зареєстрованого в Міністерстві юстиції України 01 лютого 2022 року за № 114/37450, Правил провадження клірингової діяльності публічного акціонерного товариства «Розрахунковий центр з обслуговування договорів на фінансових ринках», Регламенту провадження клірингової діяльності публічного акціонерного товариства «Розрахунковий центр з обслуговування договорів на фінансових ринках», Положення про Систему дистанційного обслуговування клірингових рахунків «Інтернет-кліринг» публічного акціонерного товариства «Розрахунковий центр з обслуговування договорів на фінансових ринках», Положення про систему електронного документообігу з учасниками клірингу публічного акціонерного товариства «Розрахунковий центр з обслуговування договорів на фінансових ринках», а також забезпечення належного виконання ПАТ «Розрахунковий центр» вимог Закону України «Про запобігання та протидію легалізації (відмиванню) доходів, одержаних злочинним шляхом, або фінансуванню тероризму та фінансуванню розповсюдження зброї масового знищення».</w:t>
      </w:r>
    </w:p>
    <w:p w14:paraId="6F513DF6" w14:textId="77777777" w:rsidR="003275CC" w:rsidRPr="00047E1B" w:rsidRDefault="003275CC" w:rsidP="003275CC">
      <w:pPr>
        <w:ind w:firstLine="540"/>
        <w:rPr>
          <w:rFonts w:ascii="Times New Roman" w:hAnsi="Times New Roman"/>
        </w:rPr>
      </w:pPr>
      <w:r w:rsidRPr="00047E1B">
        <w:rPr>
          <w:rFonts w:ascii="Times New Roman" w:hAnsi="Times New Roman"/>
        </w:rPr>
        <w:t>4. Для досягнення мети обробки до бази персональних даних «Фізичні особи, які є розпорядниками клірингових рахунків» можуть бути включені наступні персональні дані Суб’єкта:</w:t>
      </w:r>
    </w:p>
    <w:p w14:paraId="60A7FE84" w14:textId="77777777" w:rsidR="003275CC" w:rsidRPr="00047E1B" w:rsidRDefault="003275CC" w:rsidP="003275CC">
      <w:pPr>
        <w:ind w:firstLine="540"/>
        <w:rPr>
          <w:rFonts w:ascii="Times New Roman" w:hAnsi="Times New Roman"/>
        </w:rPr>
      </w:pPr>
      <w:r w:rsidRPr="00047E1B">
        <w:rPr>
          <w:rFonts w:ascii="Times New Roman" w:hAnsi="Times New Roman"/>
        </w:rPr>
        <w:t xml:space="preserve">прізвище, власне ім’я, по батькові (за наявності); дата і місце народження; стать; громадянство; місце проживання, місце перебування, місце тимчасового перебування в Україні; сімейний стан; реєстраційний номер облікової  картки платника податків; фотозображення; дані документа, що посвідчує особу; займана посада; унікальний номер запису в Єдиному державному демографічному реєстрі, номери телефонів, адреса електронної пошти. </w:t>
      </w:r>
    </w:p>
    <w:p w14:paraId="2CDC6458" w14:textId="77777777" w:rsidR="003275CC" w:rsidRPr="00047E1B" w:rsidRDefault="003275CC" w:rsidP="003275CC">
      <w:pPr>
        <w:ind w:firstLine="540"/>
        <w:rPr>
          <w:rFonts w:ascii="Times New Roman" w:hAnsi="Times New Roman"/>
        </w:rPr>
      </w:pPr>
      <w:r w:rsidRPr="00047E1B">
        <w:rPr>
          <w:rFonts w:ascii="Times New Roman" w:hAnsi="Times New Roman"/>
        </w:rPr>
        <w:t xml:space="preserve">5. У зв’язку з внесенням персональних даних до бази персональних даних «Фізичні особи, які є розпорядниками клірингових рахунків», відповідно до статті 8 Закону України «Про захист персональних даних»  Суб’єкт має право: </w:t>
      </w:r>
    </w:p>
    <w:p w14:paraId="2E296A68" w14:textId="77777777" w:rsidR="003275CC" w:rsidRPr="00047E1B" w:rsidRDefault="003275CC" w:rsidP="003275CC">
      <w:pPr>
        <w:ind w:firstLine="540"/>
        <w:rPr>
          <w:rFonts w:ascii="Times New Roman" w:hAnsi="Times New Roman"/>
        </w:rPr>
      </w:pPr>
      <w:r w:rsidRPr="00047E1B">
        <w:rPr>
          <w:rFonts w:ascii="Times New Roman" w:hAnsi="Times New Roman"/>
        </w:rPr>
        <w:t xml:space="preserve">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14:paraId="05E3DC7F" w14:textId="77777777" w:rsidR="003275CC" w:rsidRPr="00047E1B" w:rsidRDefault="003275CC" w:rsidP="003275CC">
      <w:pPr>
        <w:ind w:firstLine="540"/>
        <w:rPr>
          <w:rFonts w:ascii="Times New Roman" w:hAnsi="Times New Roman"/>
        </w:rPr>
      </w:pPr>
      <w:r w:rsidRPr="00047E1B">
        <w:rPr>
          <w:rFonts w:ascii="Times New Roman" w:hAnsi="Times New Roman"/>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14:paraId="118E96E8" w14:textId="77777777" w:rsidR="003275CC" w:rsidRPr="00047E1B" w:rsidRDefault="003275CC" w:rsidP="003275CC">
      <w:pPr>
        <w:ind w:firstLine="540"/>
        <w:rPr>
          <w:rFonts w:ascii="Times New Roman" w:hAnsi="Times New Roman"/>
        </w:rPr>
      </w:pPr>
      <w:r w:rsidRPr="00047E1B">
        <w:rPr>
          <w:rFonts w:ascii="Times New Roman" w:hAnsi="Times New Roman"/>
        </w:rPr>
        <w:t xml:space="preserve">3) на доступ до своїх персональних даних; </w:t>
      </w:r>
    </w:p>
    <w:p w14:paraId="2640008C" w14:textId="77777777" w:rsidR="003275CC" w:rsidRPr="00047E1B" w:rsidRDefault="003275CC" w:rsidP="003275CC">
      <w:pPr>
        <w:ind w:firstLine="540"/>
        <w:rPr>
          <w:rFonts w:ascii="Times New Roman" w:hAnsi="Times New Roman"/>
        </w:rPr>
      </w:pPr>
      <w:r w:rsidRPr="00047E1B">
        <w:rPr>
          <w:rFonts w:ascii="Times New Roman" w:hAnsi="Times New Roman"/>
        </w:rPr>
        <w:lastRenderedPageBreak/>
        <w:t xml:space="preserve">4) отримувати не пізніш як за тридцять календарних днів з дня надходження запиту, крім випадків, передбачених законом, відповідь про те, чи зберігаються його персональні дані у відповідній базі персональних даних, а також отримувати зміст його персональних даних, які зберігаються; </w:t>
      </w:r>
    </w:p>
    <w:p w14:paraId="0061D288" w14:textId="77777777" w:rsidR="003275CC" w:rsidRPr="00047E1B" w:rsidRDefault="003275CC" w:rsidP="003275CC">
      <w:pPr>
        <w:ind w:firstLine="540"/>
        <w:rPr>
          <w:rFonts w:ascii="Times New Roman" w:hAnsi="Times New Roman"/>
        </w:rPr>
      </w:pPr>
      <w:r w:rsidRPr="00047E1B">
        <w:rPr>
          <w:rFonts w:ascii="Times New Roman" w:hAnsi="Times New Roman"/>
        </w:rPr>
        <w:t xml:space="preserve">5) пред’являти вмотивовану вимогу ПАТ «Розрахунковий центр» як володільцю персональних даних із запереченням проти обробки своїх персональних даних; </w:t>
      </w:r>
    </w:p>
    <w:p w14:paraId="43D64C73" w14:textId="77777777" w:rsidR="003275CC" w:rsidRPr="00047E1B" w:rsidRDefault="003275CC" w:rsidP="003275CC">
      <w:pPr>
        <w:ind w:firstLine="540"/>
        <w:rPr>
          <w:rFonts w:ascii="Times New Roman" w:hAnsi="Times New Roman"/>
        </w:rPr>
      </w:pPr>
      <w:r w:rsidRPr="00047E1B">
        <w:rPr>
          <w:rFonts w:ascii="Times New Roman" w:hAnsi="Times New Roman"/>
        </w:rPr>
        <w:t xml:space="preserve">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14:paraId="0F3FB598" w14:textId="77777777" w:rsidR="003275CC" w:rsidRPr="00047E1B" w:rsidRDefault="003275CC" w:rsidP="003275CC">
      <w:pPr>
        <w:ind w:firstLine="540"/>
        <w:rPr>
          <w:rFonts w:ascii="Times New Roman" w:hAnsi="Times New Roman"/>
        </w:rPr>
      </w:pPr>
      <w:r w:rsidRPr="00047E1B">
        <w:rPr>
          <w:rFonts w:ascii="Times New Roman" w:hAnsi="Times New Roman"/>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14:paraId="1A26339B" w14:textId="77777777" w:rsidR="003275CC" w:rsidRPr="00047E1B" w:rsidRDefault="003275CC" w:rsidP="003275CC">
      <w:pPr>
        <w:ind w:firstLine="540"/>
        <w:rPr>
          <w:rFonts w:ascii="Times New Roman" w:hAnsi="Times New Roman"/>
        </w:rPr>
      </w:pPr>
      <w:r w:rsidRPr="00047E1B">
        <w:rPr>
          <w:rFonts w:ascii="Times New Roman" w:hAnsi="Times New Roman"/>
        </w:rPr>
        <w:t xml:space="preserve">8) звертатися із скаргами на обробку своїх персональних даних до органів державної влади та їх посадових осіб, до повноважень яких належить забезпечення захисту персональних даних, або до суду; </w:t>
      </w:r>
    </w:p>
    <w:p w14:paraId="46967B4E" w14:textId="77777777" w:rsidR="003275CC" w:rsidRPr="00047E1B" w:rsidRDefault="003275CC" w:rsidP="003275CC">
      <w:pPr>
        <w:ind w:firstLine="540"/>
        <w:rPr>
          <w:rFonts w:ascii="Times New Roman" w:hAnsi="Times New Roman"/>
        </w:rPr>
      </w:pPr>
      <w:r w:rsidRPr="00047E1B">
        <w:rPr>
          <w:rFonts w:ascii="Times New Roman" w:hAnsi="Times New Roman"/>
        </w:rPr>
        <w:t>9) застосовувати засоби правового захисту в разі порушення законодавства України про захист персональних даних;</w:t>
      </w:r>
    </w:p>
    <w:p w14:paraId="16052971" w14:textId="77777777" w:rsidR="003275CC" w:rsidRPr="00047E1B" w:rsidRDefault="003275CC" w:rsidP="003275CC">
      <w:pPr>
        <w:ind w:firstLine="540"/>
        <w:rPr>
          <w:rFonts w:ascii="Times New Roman" w:hAnsi="Times New Roman"/>
        </w:rPr>
      </w:pPr>
      <w:r w:rsidRPr="00047E1B">
        <w:rPr>
          <w:rFonts w:ascii="Times New Roman" w:hAnsi="Times New Roman"/>
        </w:rPr>
        <w:t>10) вносити застереження стосовно обмеження права на обробку своїх персональних даних підчас надання згоди;</w:t>
      </w:r>
    </w:p>
    <w:p w14:paraId="5F13A02D" w14:textId="77777777" w:rsidR="003275CC" w:rsidRPr="00047E1B" w:rsidRDefault="003275CC" w:rsidP="003275CC">
      <w:pPr>
        <w:ind w:firstLine="540"/>
        <w:rPr>
          <w:rFonts w:ascii="Times New Roman" w:hAnsi="Times New Roman"/>
        </w:rPr>
      </w:pPr>
      <w:r w:rsidRPr="00047E1B">
        <w:rPr>
          <w:rFonts w:ascii="Times New Roman" w:hAnsi="Times New Roman"/>
        </w:rPr>
        <w:t>11) відкликати згоду на обробку персональних даних;</w:t>
      </w:r>
    </w:p>
    <w:p w14:paraId="0EF4CD2B" w14:textId="77777777" w:rsidR="003275CC" w:rsidRPr="00047E1B" w:rsidRDefault="003275CC" w:rsidP="003275CC">
      <w:pPr>
        <w:ind w:firstLine="540"/>
        <w:rPr>
          <w:rFonts w:ascii="Times New Roman" w:hAnsi="Times New Roman"/>
        </w:rPr>
      </w:pPr>
      <w:r w:rsidRPr="00047E1B">
        <w:rPr>
          <w:rFonts w:ascii="Times New Roman" w:hAnsi="Times New Roman"/>
        </w:rPr>
        <w:t>12) знати механізм автоматичної обробки персональних даних;</w:t>
      </w:r>
    </w:p>
    <w:p w14:paraId="606FB6E5" w14:textId="77777777" w:rsidR="003275CC" w:rsidRPr="00047E1B" w:rsidRDefault="003275CC" w:rsidP="003275CC">
      <w:pPr>
        <w:ind w:firstLine="540"/>
        <w:rPr>
          <w:rFonts w:ascii="Times New Roman" w:hAnsi="Times New Roman"/>
        </w:rPr>
      </w:pPr>
      <w:r w:rsidRPr="00047E1B">
        <w:rPr>
          <w:rFonts w:ascii="Times New Roman" w:hAnsi="Times New Roman"/>
        </w:rPr>
        <w:t>13) на захист від автоматизованого рішення, яке має для нього правові наслідки.</w:t>
      </w:r>
    </w:p>
    <w:p w14:paraId="38C86BF3" w14:textId="77777777" w:rsidR="003275CC" w:rsidRPr="00047E1B" w:rsidRDefault="003275CC" w:rsidP="003275CC">
      <w:pPr>
        <w:ind w:firstLine="540"/>
        <w:rPr>
          <w:rFonts w:ascii="Times New Roman" w:hAnsi="Times New Roman"/>
        </w:rPr>
      </w:pPr>
      <w:r w:rsidRPr="00047E1B">
        <w:rPr>
          <w:rFonts w:ascii="Times New Roman" w:hAnsi="Times New Roman"/>
        </w:rPr>
        <w:t>6. Суб’єкт дає згоду на передачу (поширення) своїх персональних даних, що включені до бази персональних даних «Фізичні особи, які є розпорядниками клірингових рахунків», виключно з метою забезпечення реалізації відносин у сфері економічних, фінансових послуг, а саме – надання послуг з відкриття та ведення ПАТ «Розрахунковий центр» рахунків відповідно до законодавства України.</w:t>
      </w:r>
    </w:p>
    <w:p w14:paraId="7BE20D4F" w14:textId="77777777" w:rsidR="003275CC" w:rsidRPr="00047E1B" w:rsidRDefault="003275CC" w:rsidP="003275CC">
      <w:pPr>
        <w:ind w:firstLine="540"/>
        <w:rPr>
          <w:rFonts w:ascii="Times New Roman" w:hAnsi="Times New Roman"/>
        </w:rPr>
      </w:pPr>
      <w:r w:rsidRPr="00047E1B">
        <w:rPr>
          <w:rFonts w:ascii="Times New Roman" w:hAnsi="Times New Roman"/>
        </w:rPr>
        <w:t>7. Суб’єкт  дає згоду на зберігання своїх персональних даних протягом строку, визначеного законодавством України.</w:t>
      </w:r>
    </w:p>
    <w:p w14:paraId="2A258D35" w14:textId="77777777" w:rsidR="003275CC" w:rsidRPr="00047E1B" w:rsidRDefault="003275CC" w:rsidP="003275CC">
      <w:pPr>
        <w:ind w:firstLine="540"/>
        <w:rPr>
          <w:rFonts w:ascii="Times New Roman" w:hAnsi="Times New Roman"/>
        </w:rPr>
      </w:pPr>
      <w:r w:rsidRPr="00047E1B">
        <w:rPr>
          <w:rFonts w:ascii="Times New Roman" w:hAnsi="Times New Roman"/>
        </w:rPr>
        <w:t>8. Доступ до персональних даних Суб’єкта, що включені до бази персональних даних «Фізичні особи, які є розпорядниками клірингових рахунків», третіх осіб дозволяється у випадках та порядку, передбаченому законодавством України.</w:t>
      </w:r>
    </w:p>
    <w:p w14:paraId="1E025438" w14:textId="77777777" w:rsidR="003275CC" w:rsidRPr="00047E1B" w:rsidRDefault="003275CC" w:rsidP="003275CC">
      <w:pPr>
        <w:ind w:firstLine="540"/>
        <w:rPr>
          <w:rFonts w:ascii="Times New Roman" w:hAnsi="Times New Roman"/>
        </w:rPr>
      </w:pPr>
      <w:r w:rsidRPr="00047E1B">
        <w:rPr>
          <w:rFonts w:ascii="Times New Roman" w:hAnsi="Times New Roman"/>
        </w:rPr>
        <w:t>9.  Суб’єкт не вимагає здійснення повідомлення про передачу (поширення) своїх персональних даних, що включені до бази персональних даних «Фізичні особи, які є розпорядниками клірингових рахунків», якщо така передача (поширення) відбувається виключно з метою забезпечення реалізації відносин у сфері економічних, фінансових послуг, а саме – надання послуг з відкриття та ведення ПАТ «Розрахунковий центр» клірингових рахунків відповідно до законодавства України.</w:t>
      </w:r>
    </w:p>
    <w:p w14:paraId="0705100E" w14:textId="77777777" w:rsidR="003275CC" w:rsidRPr="00047E1B" w:rsidRDefault="003275CC" w:rsidP="003275CC">
      <w:pPr>
        <w:ind w:firstLine="540"/>
        <w:rPr>
          <w:rFonts w:ascii="Times New Roman" w:hAnsi="Times New Roman"/>
        </w:rPr>
      </w:pPr>
      <w:r w:rsidRPr="00047E1B">
        <w:rPr>
          <w:rFonts w:ascii="Times New Roman" w:hAnsi="Times New Roman"/>
        </w:rPr>
        <w:t>10. Інформація щодо третіх осіб, яким можуть передаватись персональні дані:</w:t>
      </w:r>
    </w:p>
    <w:p w14:paraId="5A65B06C" w14:textId="77777777" w:rsidR="003275CC" w:rsidRPr="00047E1B" w:rsidRDefault="003275CC" w:rsidP="003275CC">
      <w:pPr>
        <w:ind w:firstLine="540"/>
        <w:rPr>
          <w:rFonts w:ascii="Times New Roman" w:hAnsi="Times New Roman"/>
        </w:rPr>
      </w:pPr>
      <w:r w:rsidRPr="00047E1B">
        <w:rPr>
          <w:rFonts w:ascii="Times New Roman" w:hAnsi="Times New Roman"/>
        </w:rPr>
        <w:t>Персональні дані можуть передаватись будь-яким особам у разі, якщо вони передаються у зв’язку з необхідністю виконання ПАТ «Розрахунковий центр» обов’язку, який передбачений законом, або у зв’язку з необхідністю захисту законних інтересів ПАТ «Розрахунковий центр» або третьої особи, якій передаються персональні дані, крім випадків, коли потреби захисту основоположних прав і свобод суб’єкта персональних даних у зв’язку з обробкою його даних переважають такі інтереси.</w:t>
      </w:r>
    </w:p>
    <w:p w14:paraId="52F881F2" w14:textId="77777777" w:rsidR="003275CC" w:rsidRPr="00047E1B" w:rsidRDefault="003275CC" w:rsidP="003275CC">
      <w:pPr>
        <w:ind w:firstLine="540"/>
        <w:rPr>
          <w:rFonts w:ascii="Times New Roman" w:hAnsi="Times New Roman"/>
        </w:rPr>
      </w:pPr>
      <w:r w:rsidRPr="00047E1B">
        <w:rPr>
          <w:rFonts w:ascii="Times New Roman" w:hAnsi="Times New Roman"/>
        </w:rPr>
        <w:t>Підпис, ПІБ суб’єкта персональних даних:</w:t>
      </w:r>
    </w:p>
    <w:p w14:paraId="229E1461" w14:textId="77777777" w:rsidR="003275CC" w:rsidRPr="00047E1B" w:rsidRDefault="003275CC" w:rsidP="003275CC">
      <w:pPr>
        <w:ind w:firstLine="540"/>
        <w:rPr>
          <w:rFonts w:ascii="Times New Roman" w:hAnsi="Times New Roman"/>
        </w:rPr>
      </w:pPr>
      <w:r w:rsidRPr="00047E1B">
        <w:rPr>
          <w:rFonts w:ascii="Times New Roman" w:hAnsi="Times New Roman"/>
        </w:rPr>
        <w:t>_____________             ______________________                _________________________________</w:t>
      </w:r>
    </w:p>
    <w:p w14:paraId="2580A38F" w14:textId="03167F4B" w:rsidR="003275CC" w:rsidRPr="00047E1B" w:rsidRDefault="003275CC" w:rsidP="003275CC">
      <w:pPr>
        <w:ind w:firstLine="540"/>
        <w:rPr>
          <w:rFonts w:ascii="Times New Roman" w:hAnsi="Times New Roman"/>
          <w:sz w:val="18"/>
          <w:szCs w:val="18"/>
        </w:rPr>
      </w:pPr>
      <w:r w:rsidRPr="00047E1B">
        <w:rPr>
          <w:rFonts w:ascii="Times New Roman" w:hAnsi="Times New Roman"/>
          <w:sz w:val="18"/>
          <w:szCs w:val="18"/>
        </w:rPr>
        <w:t xml:space="preserve">        (дата)                               (підпис)                     </w:t>
      </w:r>
      <w:r w:rsidR="003B6DBA" w:rsidRPr="00047E1B">
        <w:rPr>
          <w:rFonts w:ascii="Times New Roman" w:hAnsi="Times New Roman"/>
          <w:sz w:val="18"/>
          <w:szCs w:val="18"/>
        </w:rPr>
        <w:t xml:space="preserve">         </w:t>
      </w:r>
      <w:r w:rsidRPr="00047E1B">
        <w:rPr>
          <w:rFonts w:ascii="Times New Roman" w:hAnsi="Times New Roman"/>
          <w:sz w:val="18"/>
          <w:szCs w:val="18"/>
        </w:rPr>
        <w:t xml:space="preserve">    (Прізвище, власне ім’я, по батькові (за наявності))</w:t>
      </w:r>
    </w:p>
    <w:p w14:paraId="530F6204" w14:textId="77777777" w:rsidR="003275CC" w:rsidRPr="00047E1B" w:rsidRDefault="003275CC" w:rsidP="003275CC">
      <w:pPr>
        <w:ind w:firstLine="540"/>
        <w:rPr>
          <w:rFonts w:ascii="Times New Roman" w:hAnsi="Times New Roman"/>
        </w:rPr>
      </w:pPr>
    </w:p>
    <w:p w14:paraId="10300EB8" w14:textId="77777777" w:rsidR="003275CC" w:rsidRPr="00047E1B" w:rsidRDefault="003275CC" w:rsidP="003275CC">
      <w:pPr>
        <w:ind w:firstLine="540"/>
        <w:rPr>
          <w:rFonts w:ascii="Times New Roman" w:hAnsi="Times New Roman"/>
        </w:rPr>
      </w:pPr>
      <w:r w:rsidRPr="00047E1B">
        <w:rPr>
          <w:rFonts w:ascii="Times New Roman" w:hAnsi="Times New Roman"/>
        </w:rPr>
        <w:t>Для заповнення працівниками ПАТ «Розрахунковий центр»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6"/>
        <w:gridCol w:w="2418"/>
        <w:gridCol w:w="2800"/>
        <w:gridCol w:w="2785"/>
      </w:tblGrid>
      <w:tr w:rsidR="003275CC" w:rsidRPr="00047E1B" w14:paraId="19D28782" w14:textId="77777777">
        <w:tc>
          <w:tcPr>
            <w:tcW w:w="1571" w:type="dxa"/>
            <w:tcBorders>
              <w:right w:val="single" w:sz="4" w:space="0" w:color="auto"/>
            </w:tcBorders>
          </w:tcPr>
          <w:p w14:paraId="1EB16577" w14:textId="77777777" w:rsidR="003275CC" w:rsidRPr="00047E1B" w:rsidRDefault="003275CC">
            <w:pPr>
              <w:ind w:firstLine="0"/>
              <w:rPr>
                <w:rFonts w:ascii="Times New Roman" w:hAnsi="Times New Roman"/>
              </w:rPr>
            </w:pPr>
            <w:r w:rsidRPr="00047E1B">
              <w:rPr>
                <w:rFonts w:ascii="Times New Roman" w:hAnsi="Times New Roman"/>
              </w:rPr>
              <w:t xml:space="preserve">Отримано </w:t>
            </w:r>
          </w:p>
        </w:tc>
        <w:tc>
          <w:tcPr>
            <w:tcW w:w="2694" w:type="dxa"/>
            <w:tcBorders>
              <w:left w:val="single" w:sz="4" w:space="0" w:color="auto"/>
              <w:right w:val="single" w:sz="4" w:space="0" w:color="auto"/>
            </w:tcBorders>
          </w:tcPr>
          <w:p w14:paraId="168E37B0" w14:textId="77777777" w:rsidR="003275CC" w:rsidRPr="00047E1B" w:rsidRDefault="003275CC">
            <w:pPr>
              <w:ind w:firstLine="0"/>
              <w:rPr>
                <w:rFonts w:ascii="Times New Roman" w:hAnsi="Times New Roman"/>
              </w:rPr>
            </w:pPr>
            <w:r w:rsidRPr="00047E1B">
              <w:rPr>
                <w:rFonts w:ascii="Times New Roman" w:hAnsi="Times New Roman"/>
              </w:rPr>
              <w:t>дата</w:t>
            </w:r>
          </w:p>
          <w:p w14:paraId="68FB09EA" w14:textId="77777777" w:rsidR="003275CC" w:rsidRPr="00047E1B" w:rsidRDefault="003275CC">
            <w:pPr>
              <w:keepNext/>
              <w:ind w:firstLine="0"/>
              <w:outlineLvl w:val="2"/>
              <w:rPr>
                <w:rFonts w:ascii="Times New Roman" w:hAnsi="Times New Roman"/>
              </w:rPr>
            </w:pPr>
          </w:p>
        </w:tc>
        <w:tc>
          <w:tcPr>
            <w:tcW w:w="3101" w:type="dxa"/>
            <w:tcBorders>
              <w:left w:val="single" w:sz="4" w:space="0" w:color="auto"/>
              <w:right w:val="single" w:sz="4" w:space="0" w:color="auto"/>
            </w:tcBorders>
          </w:tcPr>
          <w:p w14:paraId="01B851F1" w14:textId="77777777" w:rsidR="003275CC" w:rsidRPr="00047E1B" w:rsidRDefault="003275CC">
            <w:pPr>
              <w:ind w:firstLine="0"/>
              <w:rPr>
                <w:rFonts w:ascii="Times New Roman" w:hAnsi="Times New Roman"/>
              </w:rPr>
            </w:pPr>
            <w:r w:rsidRPr="00047E1B">
              <w:rPr>
                <w:rFonts w:ascii="Times New Roman" w:hAnsi="Times New Roman"/>
              </w:rPr>
              <w:t>підпис</w:t>
            </w:r>
          </w:p>
        </w:tc>
        <w:tc>
          <w:tcPr>
            <w:tcW w:w="3124" w:type="dxa"/>
            <w:tcBorders>
              <w:left w:val="single" w:sz="4" w:space="0" w:color="auto"/>
            </w:tcBorders>
          </w:tcPr>
          <w:p w14:paraId="172C4EAA" w14:textId="77777777" w:rsidR="003275CC" w:rsidRPr="00047E1B" w:rsidRDefault="003275CC">
            <w:pPr>
              <w:ind w:firstLine="0"/>
              <w:rPr>
                <w:rFonts w:ascii="Times New Roman" w:hAnsi="Times New Roman"/>
              </w:rPr>
            </w:pPr>
            <w:r w:rsidRPr="00047E1B">
              <w:rPr>
                <w:rFonts w:ascii="Times New Roman" w:hAnsi="Times New Roman"/>
              </w:rPr>
              <w:t>ПІБ</w:t>
            </w:r>
          </w:p>
        </w:tc>
      </w:tr>
    </w:tbl>
    <w:p w14:paraId="3CA5561A" w14:textId="77777777" w:rsidR="003275CC" w:rsidRPr="00047E1B" w:rsidRDefault="003275CC" w:rsidP="003275CC">
      <w:pPr>
        <w:spacing w:before="0" w:after="0"/>
        <w:ind w:firstLine="0"/>
        <w:jc w:val="right"/>
        <w:rPr>
          <w:rFonts w:ascii="Times New Roman" w:hAnsi="Times New Roman"/>
        </w:rPr>
      </w:pPr>
    </w:p>
    <w:p w14:paraId="2DE4EF0D" w14:textId="77777777" w:rsidR="003275CC" w:rsidRPr="00047E1B" w:rsidRDefault="003275CC" w:rsidP="003275CC">
      <w:pPr>
        <w:spacing w:before="0" w:after="0"/>
        <w:ind w:firstLine="0"/>
        <w:jc w:val="right"/>
        <w:rPr>
          <w:rFonts w:ascii="Times New Roman" w:hAnsi="Times New Roman"/>
        </w:rPr>
        <w:sectPr w:rsidR="003275CC" w:rsidRPr="00047E1B" w:rsidSect="003275CC">
          <w:footnotePr>
            <w:numRestart w:val="eachSect"/>
          </w:footnotePr>
          <w:pgSz w:w="11906" w:h="16838"/>
          <w:pgMar w:top="851" w:right="851" w:bottom="851" w:left="1418" w:header="709" w:footer="505" w:gutter="0"/>
          <w:cols w:space="708"/>
          <w:titlePg/>
          <w:docGrid w:linePitch="360"/>
        </w:sectPr>
      </w:pPr>
    </w:p>
    <w:p w14:paraId="42B383C3" w14:textId="43A6B6F0" w:rsidR="003275CC" w:rsidRPr="00047E1B" w:rsidRDefault="003275CC" w:rsidP="003275CC">
      <w:pPr>
        <w:pStyle w:val="affd"/>
      </w:pPr>
      <w:r w:rsidRPr="00047E1B">
        <w:lastRenderedPageBreak/>
        <w:t xml:space="preserve">Додаток </w:t>
      </w:r>
      <w:r w:rsidR="00380D25" w:rsidRPr="00047E1B">
        <w:t>7.4</w:t>
      </w:r>
      <w:r w:rsidRPr="00047E1B">
        <w:t xml:space="preserve">  </w:t>
      </w:r>
    </w:p>
    <w:tbl>
      <w:tblPr>
        <w:tblW w:w="3685" w:type="dxa"/>
        <w:tblInd w:w="5670" w:type="dxa"/>
        <w:tblBorders>
          <w:insideV w:val="single" w:sz="4" w:space="0" w:color="000000"/>
        </w:tblBorders>
        <w:tblLook w:val="04A0" w:firstRow="1" w:lastRow="0" w:firstColumn="1" w:lastColumn="0" w:noHBand="0" w:noVBand="1"/>
      </w:tblPr>
      <w:tblGrid>
        <w:gridCol w:w="3685"/>
      </w:tblGrid>
      <w:tr w:rsidR="003275CC" w:rsidRPr="00047E1B" w14:paraId="5E0EAF80" w14:textId="77777777" w:rsidTr="000835FD">
        <w:tc>
          <w:tcPr>
            <w:tcW w:w="3685" w:type="dxa"/>
          </w:tcPr>
          <w:p w14:paraId="103D3ADB" w14:textId="77777777" w:rsidR="004A235B" w:rsidRPr="00047E1B" w:rsidRDefault="004A235B" w:rsidP="004A235B">
            <w:pPr>
              <w:pStyle w:val="12"/>
              <w:ind w:left="-301"/>
              <w:jc w:val="center"/>
              <w:rPr>
                <w:caps/>
              </w:rPr>
            </w:pPr>
          </w:p>
          <w:p w14:paraId="1114B28E" w14:textId="0D04E7CC" w:rsidR="003B134E" w:rsidRPr="00047E1B" w:rsidRDefault="003B134E" w:rsidP="000835FD">
            <w:pPr>
              <w:pStyle w:val="12"/>
              <w:ind w:left="-301"/>
              <w:jc w:val="center"/>
              <w:rPr>
                <w:caps/>
              </w:rPr>
            </w:pPr>
            <w:r w:rsidRPr="00047E1B">
              <w:rPr>
                <w:caps/>
              </w:rPr>
              <w:t xml:space="preserve">відмітки РОЗРАХУНКОВОГО </w:t>
            </w:r>
            <w:r w:rsidR="004A235B" w:rsidRPr="00047E1B">
              <w:rPr>
                <w:caps/>
              </w:rPr>
              <w:t>Ц</w:t>
            </w:r>
            <w:r w:rsidRPr="00047E1B">
              <w:rPr>
                <w:caps/>
              </w:rPr>
              <w:t>ЕНТРУ</w:t>
            </w:r>
            <w:r w:rsidR="004A235B" w:rsidRPr="00047E1B">
              <w:rPr>
                <w:caps/>
              </w:rPr>
              <w:t>:</w:t>
            </w:r>
          </w:p>
          <w:p w14:paraId="7BD2B8F6" w14:textId="6AB790C9" w:rsidR="003275CC" w:rsidRPr="00047E1B" w:rsidRDefault="003275CC" w:rsidP="000835FD">
            <w:pPr>
              <w:spacing w:before="0" w:after="0"/>
              <w:ind w:left="-301" w:firstLine="0"/>
              <w:jc w:val="center"/>
              <w:rPr>
                <w:rFonts w:ascii="Times New Roman" w:hAnsi="Times New Roman"/>
                <w:b/>
              </w:rPr>
            </w:pPr>
          </w:p>
        </w:tc>
      </w:tr>
      <w:tr w:rsidR="003275CC" w:rsidRPr="00047E1B" w14:paraId="7B0E4AF5" w14:textId="77777777" w:rsidTr="000835FD">
        <w:tc>
          <w:tcPr>
            <w:tcW w:w="3685" w:type="dxa"/>
          </w:tcPr>
          <w:p w14:paraId="746F9E55" w14:textId="2B4C9AF2" w:rsidR="003275CC" w:rsidRPr="00047E1B" w:rsidRDefault="003275CC" w:rsidP="000835FD">
            <w:pPr>
              <w:spacing w:before="0" w:after="0"/>
              <w:ind w:firstLine="0"/>
              <w:jc w:val="center"/>
              <w:rPr>
                <w:rFonts w:ascii="Times New Roman" w:hAnsi="Times New Roman"/>
              </w:rPr>
            </w:pPr>
            <w:r w:rsidRPr="00047E1B">
              <w:rPr>
                <w:rFonts w:ascii="Times New Roman" w:hAnsi="Times New Roman"/>
              </w:rPr>
              <w:t>«____» _________</w:t>
            </w:r>
            <w:r w:rsidR="004A235B" w:rsidRPr="00047E1B">
              <w:rPr>
                <w:rFonts w:ascii="Times New Roman" w:hAnsi="Times New Roman"/>
              </w:rPr>
              <w:t>_</w:t>
            </w:r>
            <w:r w:rsidRPr="00047E1B">
              <w:rPr>
                <w:rFonts w:ascii="Times New Roman" w:hAnsi="Times New Roman"/>
              </w:rPr>
              <w:t xml:space="preserve">______ 20____ </w:t>
            </w:r>
            <w:r w:rsidR="004A235B" w:rsidRPr="00047E1B">
              <w:rPr>
                <w:rFonts w:ascii="Times New Roman" w:hAnsi="Times New Roman"/>
              </w:rPr>
              <w:t>р</w:t>
            </w:r>
            <w:r w:rsidRPr="00047E1B">
              <w:rPr>
                <w:rFonts w:ascii="Times New Roman" w:hAnsi="Times New Roman"/>
              </w:rPr>
              <w:t>.</w:t>
            </w:r>
          </w:p>
          <w:p w14:paraId="791A251A" w14:textId="1F34FDCB" w:rsidR="003275CC" w:rsidRPr="00047E1B" w:rsidRDefault="003275CC" w:rsidP="000835FD">
            <w:pPr>
              <w:spacing w:before="0" w:after="0"/>
              <w:ind w:firstLine="0"/>
              <w:jc w:val="center"/>
              <w:rPr>
                <w:rFonts w:ascii="Times New Roman" w:hAnsi="Times New Roman"/>
                <w:i/>
                <w:sz w:val="20"/>
                <w:szCs w:val="20"/>
              </w:rPr>
            </w:pPr>
            <w:r w:rsidRPr="00047E1B">
              <w:rPr>
                <w:rFonts w:ascii="Times New Roman" w:hAnsi="Times New Roman"/>
                <w:i/>
                <w:sz w:val="20"/>
                <w:szCs w:val="20"/>
              </w:rPr>
              <w:t>(</w:t>
            </w:r>
            <w:r w:rsidR="003B6DBA" w:rsidRPr="00047E1B">
              <w:rPr>
                <w:rFonts w:ascii="Times New Roman" w:hAnsi="Times New Roman"/>
                <w:i/>
                <w:sz w:val="20"/>
                <w:szCs w:val="20"/>
              </w:rPr>
              <w:t>Дата прийому картки</w:t>
            </w:r>
            <w:r w:rsidRPr="00047E1B">
              <w:rPr>
                <w:rFonts w:ascii="Times New Roman" w:hAnsi="Times New Roman"/>
                <w:i/>
                <w:sz w:val="20"/>
                <w:szCs w:val="20"/>
              </w:rPr>
              <w:t>)</w:t>
            </w:r>
          </w:p>
        </w:tc>
      </w:tr>
    </w:tbl>
    <w:p w14:paraId="3B037C36" w14:textId="04546D82" w:rsidR="003275CC" w:rsidRPr="00047E1B" w:rsidRDefault="003275CC" w:rsidP="000835FD">
      <w:pPr>
        <w:ind w:left="567" w:firstLine="0"/>
        <w:jc w:val="center"/>
        <w:rPr>
          <w:rFonts w:ascii="Times New Roman" w:hAnsi="Times New Roman"/>
          <w:b/>
          <w:sz w:val="24"/>
          <w:szCs w:val="24"/>
        </w:rPr>
      </w:pPr>
      <w:r w:rsidRPr="00047E1B">
        <w:rPr>
          <w:rFonts w:ascii="Times New Roman" w:hAnsi="Times New Roman"/>
          <w:b/>
          <w:sz w:val="24"/>
          <w:szCs w:val="24"/>
        </w:rPr>
        <w:t>К</w:t>
      </w:r>
      <w:r w:rsidR="003B6DBA" w:rsidRPr="00047E1B">
        <w:rPr>
          <w:rFonts w:ascii="Times New Roman" w:hAnsi="Times New Roman"/>
          <w:b/>
          <w:sz w:val="24"/>
          <w:szCs w:val="24"/>
        </w:rPr>
        <w:t>артка</w:t>
      </w:r>
      <w:r w:rsidR="00B17622" w:rsidRPr="00047E1B">
        <w:rPr>
          <w:rFonts w:ascii="Times New Roman" w:hAnsi="Times New Roman"/>
          <w:b/>
          <w:sz w:val="24"/>
          <w:szCs w:val="24"/>
        </w:rPr>
        <w:t xml:space="preserve"> </w:t>
      </w:r>
      <w:r w:rsidRPr="00047E1B">
        <w:rPr>
          <w:rFonts w:ascii="Times New Roman" w:hAnsi="Times New Roman"/>
          <w:b/>
          <w:sz w:val="24"/>
          <w:szCs w:val="24"/>
        </w:rPr>
        <w:t>зі зразками підписів розпорядників клірингового рахунку (рахунків) та відбитка печатки</w:t>
      </w:r>
    </w:p>
    <w:p w14:paraId="0FC1070D" w14:textId="77777777" w:rsidR="003275CC" w:rsidRPr="00047E1B" w:rsidRDefault="003275CC" w:rsidP="003275CC">
      <w:pPr>
        <w:spacing w:before="40" w:after="40" w:line="120" w:lineRule="auto"/>
        <w:jc w:val="center"/>
        <w:rPr>
          <w:rFonts w:ascii="Times New Roman" w:hAnsi="Times New Roman"/>
          <w:spacing w:val="60"/>
        </w:rPr>
      </w:pPr>
    </w:p>
    <w:tbl>
      <w:tblPr>
        <w:tblW w:w="10524"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148"/>
      </w:tblGrid>
      <w:tr w:rsidR="003275CC" w:rsidRPr="00047E1B" w14:paraId="35FAE0BE" w14:textId="77777777">
        <w:tc>
          <w:tcPr>
            <w:tcW w:w="10524" w:type="dxa"/>
            <w:gridSpan w:val="2"/>
            <w:tcBorders>
              <w:top w:val="nil"/>
              <w:left w:val="nil"/>
              <w:bottom w:val="nil"/>
              <w:right w:val="nil"/>
            </w:tcBorders>
          </w:tcPr>
          <w:p w14:paraId="7B38329E" w14:textId="77777777" w:rsidR="003275CC" w:rsidRPr="00047E1B" w:rsidRDefault="003275CC">
            <w:pPr>
              <w:ind w:firstLine="0"/>
              <w:jc w:val="left"/>
              <w:rPr>
                <w:rFonts w:ascii="Times New Roman" w:hAnsi="Times New Roman"/>
                <w:b/>
                <w:sz w:val="20"/>
                <w:szCs w:val="20"/>
              </w:rPr>
            </w:pPr>
            <w:r w:rsidRPr="00047E1B">
              <w:rPr>
                <w:rFonts w:ascii="Times New Roman" w:hAnsi="Times New Roman"/>
                <w:b/>
                <w:sz w:val="20"/>
                <w:szCs w:val="20"/>
              </w:rPr>
              <w:t>Учасник клірингу – власник клірингового рахунку (рахунків):</w:t>
            </w:r>
          </w:p>
        </w:tc>
      </w:tr>
      <w:tr w:rsidR="003275CC" w:rsidRPr="00047E1B" w14:paraId="4916643C" w14:textId="77777777">
        <w:tc>
          <w:tcPr>
            <w:tcW w:w="2376" w:type="dxa"/>
          </w:tcPr>
          <w:p w14:paraId="748CB0E9" w14:textId="77777777" w:rsidR="003275CC" w:rsidRPr="00047E1B" w:rsidRDefault="003275CC">
            <w:pPr>
              <w:ind w:firstLine="0"/>
              <w:rPr>
                <w:rFonts w:ascii="Times New Roman" w:hAnsi="Times New Roman"/>
                <w:sz w:val="20"/>
                <w:szCs w:val="20"/>
              </w:rPr>
            </w:pPr>
            <w:r w:rsidRPr="00047E1B">
              <w:rPr>
                <w:rFonts w:ascii="Times New Roman" w:hAnsi="Times New Roman"/>
                <w:sz w:val="20"/>
                <w:szCs w:val="20"/>
              </w:rPr>
              <w:t xml:space="preserve">повне найменування </w:t>
            </w:r>
          </w:p>
        </w:tc>
        <w:tc>
          <w:tcPr>
            <w:tcW w:w="8148" w:type="dxa"/>
          </w:tcPr>
          <w:p w14:paraId="546BDD52" w14:textId="77777777" w:rsidR="003275CC" w:rsidRPr="00047E1B" w:rsidRDefault="003275CC">
            <w:pPr>
              <w:spacing w:before="40" w:after="40"/>
              <w:ind w:firstLine="0"/>
              <w:rPr>
                <w:rFonts w:ascii="Times New Roman" w:hAnsi="Times New Roman"/>
                <w:spacing w:val="60"/>
                <w:sz w:val="20"/>
                <w:szCs w:val="20"/>
              </w:rPr>
            </w:pPr>
            <w:r w:rsidRPr="00047E1B">
              <w:rPr>
                <w:rFonts w:ascii="Times New Roman" w:hAnsi="Times New Roman"/>
                <w:sz w:val="20"/>
                <w:szCs w:val="20"/>
              </w:rPr>
              <w:fldChar w:fldCharType="begin">
                <w:ffData>
                  <w:name w:val="ТекстовоеПоле56"/>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3275CC" w:rsidRPr="00047E1B" w14:paraId="6BCB0C1B" w14:textId="77777777">
        <w:tc>
          <w:tcPr>
            <w:tcW w:w="2376" w:type="dxa"/>
          </w:tcPr>
          <w:p w14:paraId="7B103CA4" w14:textId="77777777" w:rsidR="003275CC" w:rsidRPr="00047E1B" w:rsidRDefault="003275CC">
            <w:pPr>
              <w:ind w:firstLine="0"/>
              <w:jc w:val="left"/>
              <w:rPr>
                <w:rFonts w:ascii="Times New Roman" w:hAnsi="Times New Roman"/>
                <w:sz w:val="20"/>
                <w:szCs w:val="20"/>
              </w:rPr>
            </w:pPr>
            <w:r w:rsidRPr="00047E1B">
              <w:rPr>
                <w:rFonts w:ascii="Times New Roman" w:hAnsi="Times New Roman"/>
                <w:sz w:val="20"/>
                <w:szCs w:val="20"/>
              </w:rPr>
              <w:t>код за ЄДРПОУ</w:t>
            </w:r>
          </w:p>
        </w:tc>
        <w:tc>
          <w:tcPr>
            <w:tcW w:w="8148" w:type="dxa"/>
          </w:tcPr>
          <w:p w14:paraId="38F36088" w14:textId="77777777" w:rsidR="003275CC" w:rsidRPr="00047E1B" w:rsidRDefault="003275CC">
            <w:pPr>
              <w:spacing w:before="40" w:after="40"/>
              <w:ind w:firstLine="0"/>
              <w:rPr>
                <w:rFonts w:ascii="Times New Roman" w:hAnsi="Times New Roman"/>
                <w:spacing w:val="60"/>
                <w:sz w:val="20"/>
                <w:szCs w:val="20"/>
              </w:rPr>
            </w:pPr>
            <w:r w:rsidRPr="00047E1B">
              <w:rPr>
                <w:rFonts w:ascii="Times New Roman" w:hAnsi="Times New Roman"/>
                <w:sz w:val="20"/>
                <w:szCs w:val="20"/>
              </w:rPr>
              <w:fldChar w:fldCharType="begin">
                <w:ffData>
                  <w:name w:val="ТекстовоеПоле56"/>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bl>
    <w:p w14:paraId="679C6BAE" w14:textId="77777777" w:rsidR="003275CC" w:rsidRPr="00047E1B" w:rsidRDefault="003275CC" w:rsidP="003275CC">
      <w:pPr>
        <w:spacing w:before="40" w:after="40" w:line="120" w:lineRule="auto"/>
        <w:jc w:val="center"/>
        <w:rPr>
          <w:rFonts w:ascii="Times New Roman" w:hAnsi="Times New Roman"/>
          <w:spacing w:val="60"/>
          <w:sz w:val="20"/>
          <w:szCs w:val="20"/>
        </w:rPr>
      </w:pPr>
    </w:p>
    <w:p w14:paraId="76DBE66C" w14:textId="77777777" w:rsidR="003275CC" w:rsidRPr="00047E1B" w:rsidRDefault="003275CC" w:rsidP="003275CC">
      <w:pPr>
        <w:spacing w:before="40" w:after="40" w:line="120" w:lineRule="auto"/>
        <w:jc w:val="center"/>
        <w:rPr>
          <w:rFonts w:ascii="Times New Roman" w:hAnsi="Times New Roman"/>
          <w:spacing w:val="60"/>
          <w:sz w:val="20"/>
          <w:szCs w:val="20"/>
        </w:rPr>
      </w:pPr>
    </w:p>
    <w:tbl>
      <w:tblPr>
        <w:tblW w:w="10524" w:type="dxa"/>
        <w:tblInd w:w="-4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7"/>
        <w:gridCol w:w="2410"/>
        <w:gridCol w:w="2977"/>
      </w:tblGrid>
      <w:tr w:rsidR="003275CC" w:rsidRPr="00047E1B" w14:paraId="52B6F5D9" w14:textId="77777777">
        <w:tc>
          <w:tcPr>
            <w:tcW w:w="5137" w:type="dxa"/>
            <w:shd w:val="clear" w:color="auto" w:fill="F2F2F2"/>
            <w:vAlign w:val="center"/>
          </w:tcPr>
          <w:p w14:paraId="6D23B2DF" w14:textId="77777777" w:rsidR="003275CC" w:rsidRPr="00047E1B" w:rsidRDefault="003275CC">
            <w:pPr>
              <w:ind w:firstLine="34"/>
              <w:jc w:val="center"/>
              <w:rPr>
                <w:rFonts w:ascii="Times New Roman" w:hAnsi="Times New Roman"/>
                <w:b/>
                <w:sz w:val="20"/>
                <w:szCs w:val="20"/>
              </w:rPr>
            </w:pPr>
            <w:r w:rsidRPr="00047E1B">
              <w:rPr>
                <w:rFonts w:ascii="Times New Roman" w:hAnsi="Times New Roman"/>
                <w:b/>
                <w:sz w:val="20"/>
                <w:szCs w:val="20"/>
              </w:rPr>
              <w:t>Прізвище, власне ім'я та по батькові (за наявності)</w:t>
            </w:r>
          </w:p>
        </w:tc>
        <w:tc>
          <w:tcPr>
            <w:tcW w:w="2410" w:type="dxa"/>
            <w:shd w:val="clear" w:color="auto" w:fill="F2F2F2"/>
            <w:vAlign w:val="center"/>
          </w:tcPr>
          <w:p w14:paraId="0D91F5BF" w14:textId="77777777" w:rsidR="003275CC" w:rsidRPr="00047E1B" w:rsidRDefault="003275CC">
            <w:pPr>
              <w:ind w:firstLine="34"/>
              <w:jc w:val="center"/>
              <w:rPr>
                <w:rFonts w:ascii="Times New Roman" w:hAnsi="Times New Roman"/>
                <w:b/>
                <w:sz w:val="20"/>
                <w:szCs w:val="20"/>
              </w:rPr>
            </w:pPr>
            <w:r w:rsidRPr="00047E1B">
              <w:rPr>
                <w:rFonts w:ascii="Times New Roman" w:hAnsi="Times New Roman"/>
                <w:b/>
                <w:sz w:val="20"/>
                <w:szCs w:val="20"/>
              </w:rPr>
              <w:t>Зразок підпису</w:t>
            </w:r>
          </w:p>
        </w:tc>
        <w:tc>
          <w:tcPr>
            <w:tcW w:w="2977" w:type="dxa"/>
            <w:shd w:val="clear" w:color="auto" w:fill="F2F2F2"/>
            <w:vAlign w:val="center"/>
          </w:tcPr>
          <w:p w14:paraId="338D670C" w14:textId="77777777" w:rsidR="003275CC" w:rsidRPr="00047E1B" w:rsidRDefault="003275CC">
            <w:pPr>
              <w:ind w:firstLine="34"/>
              <w:jc w:val="center"/>
              <w:rPr>
                <w:rFonts w:ascii="Times New Roman" w:hAnsi="Times New Roman"/>
                <w:b/>
                <w:sz w:val="20"/>
                <w:szCs w:val="20"/>
              </w:rPr>
            </w:pPr>
            <w:r w:rsidRPr="00047E1B">
              <w:rPr>
                <w:rFonts w:ascii="Times New Roman" w:hAnsi="Times New Roman"/>
                <w:b/>
                <w:sz w:val="20"/>
                <w:szCs w:val="20"/>
              </w:rPr>
              <w:t>Зразок відбитка печатки</w:t>
            </w:r>
            <w:r w:rsidRPr="00047E1B">
              <w:rPr>
                <w:rStyle w:val="afe"/>
                <w:rFonts w:ascii="Times New Roman" w:hAnsi="Times New Roman"/>
                <w:sz w:val="20"/>
                <w:szCs w:val="20"/>
              </w:rPr>
              <w:footnoteReference w:id="25"/>
            </w:r>
          </w:p>
        </w:tc>
      </w:tr>
      <w:tr w:rsidR="003275CC" w:rsidRPr="00047E1B" w14:paraId="6441CCA6" w14:textId="77777777">
        <w:trPr>
          <w:trHeight w:val="235"/>
        </w:trPr>
        <w:tc>
          <w:tcPr>
            <w:tcW w:w="5137" w:type="dxa"/>
          </w:tcPr>
          <w:p w14:paraId="50027267" w14:textId="77777777" w:rsidR="003275CC" w:rsidRPr="00047E1B" w:rsidRDefault="003275CC">
            <w:pPr>
              <w:spacing w:after="120"/>
              <w:ind w:firstLine="34"/>
              <w:jc w:val="left"/>
              <w:rPr>
                <w:rFonts w:ascii="Times New Roman" w:hAnsi="Times New Roman"/>
                <w:spacing w:val="60"/>
                <w:sz w:val="20"/>
                <w:szCs w:val="20"/>
              </w:rPr>
            </w:pPr>
            <w:r w:rsidRPr="00047E1B">
              <w:rPr>
                <w:rFonts w:ascii="Times New Roman" w:hAnsi="Times New Roman"/>
                <w:sz w:val="20"/>
                <w:szCs w:val="20"/>
              </w:rPr>
              <w:fldChar w:fldCharType="begin">
                <w:ffData>
                  <w:name w:val="ТекстовоеПоле56"/>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c>
          <w:tcPr>
            <w:tcW w:w="2410" w:type="dxa"/>
          </w:tcPr>
          <w:p w14:paraId="08EBBAD4" w14:textId="77777777" w:rsidR="003275CC" w:rsidRPr="00047E1B" w:rsidRDefault="003275CC">
            <w:pPr>
              <w:spacing w:after="120"/>
              <w:ind w:firstLine="34"/>
              <w:jc w:val="left"/>
              <w:rPr>
                <w:rFonts w:ascii="Times New Roman" w:hAnsi="Times New Roman"/>
                <w:spacing w:val="60"/>
                <w:sz w:val="20"/>
                <w:szCs w:val="20"/>
              </w:rPr>
            </w:pPr>
            <w:r w:rsidRPr="00047E1B">
              <w:rPr>
                <w:rFonts w:ascii="Times New Roman" w:hAnsi="Times New Roman"/>
                <w:sz w:val="20"/>
                <w:szCs w:val="20"/>
              </w:rPr>
              <w:fldChar w:fldCharType="begin">
                <w:ffData>
                  <w:name w:val="ТекстовоеПоле56"/>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c>
          <w:tcPr>
            <w:tcW w:w="2977" w:type="dxa"/>
            <w:vMerge w:val="restart"/>
            <w:vAlign w:val="center"/>
          </w:tcPr>
          <w:p w14:paraId="566B0F96" w14:textId="77777777" w:rsidR="003275CC" w:rsidRPr="00047E1B" w:rsidRDefault="003275CC">
            <w:pPr>
              <w:spacing w:after="120"/>
              <w:ind w:firstLine="34"/>
              <w:jc w:val="center"/>
              <w:rPr>
                <w:rFonts w:ascii="Times New Roman" w:hAnsi="Times New Roman"/>
                <w:spacing w:val="60"/>
                <w:sz w:val="20"/>
                <w:szCs w:val="20"/>
              </w:rPr>
            </w:pPr>
            <w:r w:rsidRPr="00047E1B">
              <w:rPr>
                <w:rFonts w:ascii="Times New Roman" w:hAnsi="Times New Roman"/>
                <w:sz w:val="20"/>
                <w:szCs w:val="20"/>
              </w:rPr>
              <w:fldChar w:fldCharType="begin">
                <w:ffData>
                  <w:name w:val="ТекстовоеПоле56"/>
                  <w:enabled/>
                  <w:calcOnExit w:val="0"/>
                  <w:textInput/>
                </w:ffData>
              </w:fldChar>
            </w:r>
            <w:r w:rsidRPr="00047E1B">
              <w:rPr>
                <w:rFonts w:ascii="Times New Roman" w:hAnsi="Times New Roman"/>
                <w:sz w:val="20"/>
                <w:szCs w:val="20"/>
              </w:rPr>
              <w:instrText xml:space="preserve"> FORMTEXT </w:instrText>
            </w:r>
            <w:r w:rsidRPr="00047E1B">
              <w:rPr>
                <w:rFonts w:ascii="Times New Roman" w:hAnsi="Times New Roman"/>
                <w:sz w:val="20"/>
                <w:szCs w:val="20"/>
              </w:rPr>
            </w:r>
            <w:r w:rsidRPr="00047E1B">
              <w:rPr>
                <w:rFonts w:ascii="Times New Roman" w:hAnsi="Times New Roman"/>
                <w:sz w:val="20"/>
                <w:szCs w:val="20"/>
              </w:rPr>
              <w:fldChar w:fldCharType="separate"/>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t> </w:t>
            </w:r>
            <w:r w:rsidRPr="00047E1B">
              <w:rPr>
                <w:rFonts w:ascii="Times New Roman" w:hAnsi="Times New Roman"/>
                <w:sz w:val="20"/>
                <w:szCs w:val="20"/>
              </w:rPr>
              <w:fldChar w:fldCharType="end"/>
            </w:r>
          </w:p>
        </w:tc>
      </w:tr>
      <w:tr w:rsidR="003275CC" w:rsidRPr="00047E1B" w14:paraId="54F6F94A" w14:textId="77777777">
        <w:trPr>
          <w:trHeight w:val="235"/>
        </w:trPr>
        <w:tc>
          <w:tcPr>
            <w:tcW w:w="5137" w:type="dxa"/>
          </w:tcPr>
          <w:p w14:paraId="4B54F05E" w14:textId="77777777" w:rsidR="003275CC" w:rsidRPr="00047E1B" w:rsidRDefault="003275CC">
            <w:pPr>
              <w:spacing w:after="120"/>
              <w:ind w:firstLine="34"/>
              <w:jc w:val="left"/>
              <w:rPr>
                <w:rFonts w:ascii="Times New Roman" w:hAnsi="Times New Roman"/>
                <w:spacing w:val="60"/>
                <w:sz w:val="20"/>
                <w:szCs w:val="20"/>
              </w:rPr>
            </w:pPr>
          </w:p>
        </w:tc>
        <w:tc>
          <w:tcPr>
            <w:tcW w:w="2410" w:type="dxa"/>
          </w:tcPr>
          <w:p w14:paraId="14962DDA" w14:textId="77777777" w:rsidR="003275CC" w:rsidRPr="00047E1B" w:rsidRDefault="003275CC">
            <w:pPr>
              <w:spacing w:after="120"/>
              <w:ind w:firstLine="34"/>
              <w:jc w:val="left"/>
              <w:rPr>
                <w:rFonts w:ascii="Times New Roman" w:hAnsi="Times New Roman"/>
                <w:spacing w:val="60"/>
                <w:sz w:val="20"/>
                <w:szCs w:val="20"/>
              </w:rPr>
            </w:pPr>
          </w:p>
        </w:tc>
        <w:tc>
          <w:tcPr>
            <w:tcW w:w="2977" w:type="dxa"/>
            <w:vMerge/>
          </w:tcPr>
          <w:p w14:paraId="6069C6A8" w14:textId="77777777" w:rsidR="003275CC" w:rsidRPr="00047E1B" w:rsidRDefault="003275CC">
            <w:pPr>
              <w:spacing w:after="120"/>
              <w:ind w:firstLine="34"/>
              <w:jc w:val="center"/>
              <w:rPr>
                <w:rFonts w:ascii="Times New Roman" w:hAnsi="Times New Roman"/>
                <w:spacing w:val="60"/>
                <w:sz w:val="20"/>
                <w:szCs w:val="20"/>
              </w:rPr>
            </w:pPr>
          </w:p>
        </w:tc>
      </w:tr>
      <w:tr w:rsidR="003275CC" w:rsidRPr="00047E1B" w14:paraId="54E99487" w14:textId="77777777">
        <w:trPr>
          <w:trHeight w:val="235"/>
        </w:trPr>
        <w:tc>
          <w:tcPr>
            <w:tcW w:w="5137" w:type="dxa"/>
          </w:tcPr>
          <w:p w14:paraId="21C6790E" w14:textId="77777777" w:rsidR="003275CC" w:rsidRPr="00047E1B" w:rsidRDefault="003275CC">
            <w:pPr>
              <w:spacing w:after="120"/>
              <w:ind w:firstLine="34"/>
              <w:jc w:val="left"/>
              <w:rPr>
                <w:rFonts w:ascii="Times New Roman" w:hAnsi="Times New Roman"/>
                <w:spacing w:val="60"/>
                <w:sz w:val="20"/>
                <w:szCs w:val="20"/>
              </w:rPr>
            </w:pPr>
          </w:p>
        </w:tc>
        <w:tc>
          <w:tcPr>
            <w:tcW w:w="2410" w:type="dxa"/>
          </w:tcPr>
          <w:p w14:paraId="561EDA83" w14:textId="77777777" w:rsidR="003275CC" w:rsidRPr="00047E1B" w:rsidRDefault="003275CC">
            <w:pPr>
              <w:spacing w:after="120"/>
              <w:ind w:firstLine="34"/>
              <w:jc w:val="left"/>
              <w:rPr>
                <w:rFonts w:ascii="Times New Roman" w:hAnsi="Times New Roman"/>
                <w:spacing w:val="60"/>
                <w:sz w:val="20"/>
                <w:szCs w:val="20"/>
              </w:rPr>
            </w:pPr>
          </w:p>
        </w:tc>
        <w:tc>
          <w:tcPr>
            <w:tcW w:w="2977" w:type="dxa"/>
            <w:vMerge/>
          </w:tcPr>
          <w:p w14:paraId="78B1B7EA" w14:textId="77777777" w:rsidR="003275CC" w:rsidRPr="00047E1B" w:rsidRDefault="003275CC">
            <w:pPr>
              <w:spacing w:after="120"/>
              <w:ind w:firstLine="34"/>
              <w:jc w:val="center"/>
              <w:rPr>
                <w:rFonts w:ascii="Times New Roman" w:hAnsi="Times New Roman"/>
                <w:spacing w:val="60"/>
                <w:sz w:val="20"/>
                <w:szCs w:val="20"/>
              </w:rPr>
            </w:pPr>
          </w:p>
        </w:tc>
      </w:tr>
      <w:tr w:rsidR="003275CC" w:rsidRPr="00047E1B" w14:paraId="027F8327" w14:textId="77777777">
        <w:trPr>
          <w:trHeight w:val="235"/>
        </w:trPr>
        <w:tc>
          <w:tcPr>
            <w:tcW w:w="5137" w:type="dxa"/>
          </w:tcPr>
          <w:p w14:paraId="1FF3D716" w14:textId="77777777" w:rsidR="003275CC" w:rsidRPr="00047E1B" w:rsidRDefault="003275CC">
            <w:pPr>
              <w:spacing w:after="120"/>
              <w:ind w:firstLine="34"/>
              <w:jc w:val="left"/>
              <w:rPr>
                <w:rFonts w:ascii="Times New Roman" w:hAnsi="Times New Roman"/>
                <w:spacing w:val="60"/>
                <w:sz w:val="20"/>
                <w:szCs w:val="20"/>
              </w:rPr>
            </w:pPr>
          </w:p>
        </w:tc>
        <w:tc>
          <w:tcPr>
            <w:tcW w:w="2410" w:type="dxa"/>
          </w:tcPr>
          <w:p w14:paraId="688F2AE0" w14:textId="77777777" w:rsidR="003275CC" w:rsidRPr="00047E1B" w:rsidRDefault="003275CC">
            <w:pPr>
              <w:spacing w:after="120"/>
              <w:ind w:firstLine="34"/>
              <w:jc w:val="left"/>
              <w:rPr>
                <w:rFonts w:ascii="Times New Roman" w:hAnsi="Times New Roman"/>
                <w:spacing w:val="60"/>
                <w:sz w:val="20"/>
                <w:szCs w:val="20"/>
              </w:rPr>
            </w:pPr>
          </w:p>
        </w:tc>
        <w:tc>
          <w:tcPr>
            <w:tcW w:w="2977" w:type="dxa"/>
            <w:vMerge/>
          </w:tcPr>
          <w:p w14:paraId="576CC2F1" w14:textId="77777777" w:rsidR="003275CC" w:rsidRPr="00047E1B" w:rsidRDefault="003275CC">
            <w:pPr>
              <w:spacing w:after="120"/>
              <w:ind w:firstLine="34"/>
              <w:jc w:val="center"/>
              <w:rPr>
                <w:rFonts w:ascii="Times New Roman" w:hAnsi="Times New Roman"/>
                <w:spacing w:val="60"/>
                <w:sz w:val="20"/>
                <w:szCs w:val="20"/>
              </w:rPr>
            </w:pPr>
          </w:p>
        </w:tc>
      </w:tr>
      <w:tr w:rsidR="003275CC" w:rsidRPr="00047E1B" w14:paraId="55DBD7F5" w14:textId="77777777">
        <w:trPr>
          <w:trHeight w:val="235"/>
        </w:trPr>
        <w:tc>
          <w:tcPr>
            <w:tcW w:w="5137" w:type="dxa"/>
          </w:tcPr>
          <w:p w14:paraId="70D71C59" w14:textId="77777777" w:rsidR="003275CC" w:rsidRPr="00047E1B" w:rsidRDefault="003275CC">
            <w:pPr>
              <w:spacing w:after="120"/>
              <w:ind w:firstLine="34"/>
              <w:jc w:val="left"/>
              <w:rPr>
                <w:rFonts w:ascii="Times New Roman" w:hAnsi="Times New Roman"/>
                <w:spacing w:val="60"/>
                <w:sz w:val="20"/>
                <w:szCs w:val="20"/>
              </w:rPr>
            </w:pPr>
          </w:p>
        </w:tc>
        <w:tc>
          <w:tcPr>
            <w:tcW w:w="2410" w:type="dxa"/>
          </w:tcPr>
          <w:p w14:paraId="0767707C" w14:textId="77777777" w:rsidR="003275CC" w:rsidRPr="00047E1B" w:rsidRDefault="003275CC">
            <w:pPr>
              <w:spacing w:after="120"/>
              <w:ind w:firstLine="34"/>
              <w:jc w:val="left"/>
              <w:rPr>
                <w:rFonts w:ascii="Times New Roman" w:hAnsi="Times New Roman"/>
                <w:spacing w:val="60"/>
                <w:sz w:val="20"/>
                <w:szCs w:val="20"/>
              </w:rPr>
            </w:pPr>
          </w:p>
        </w:tc>
        <w:tc>
          <w:tcPr>
            <w:tcW w:w="2977" w:type="dxa"/>
            <w:vMerge/>
          </w:tcPr>
          <w:p w14:paraId="2652E9B0" w14:textId="77777777" w:rsidR="003275CC" w:rsidRPr="00047E1B" w:rsidRDefault="003275CC">
            <w:pPr>
              <w:spacing w:after="120"/>
              <w:ind w:firstLine="34"/>
              <w:jc w:val="center"/>
              <w:rPr>
                <w:rFonts w:ascii="Times New Roman" w:hAnsi="Times New Roman"/>
                <w:spacing w:val="60"/>
                <w:sz w:val="20"/>
                <w:szCs w:val="20"/>
              </w:rPr>
            </w:pPr>
          </w:p>
        </w:tc>
      </w:tr>
      <w:tr w:rsidR="003275CC" w:rsidRPr="00047E1B" w14:paraId="38B07167" w14:textId="77777777">
        <w:trPr>
          <w:trHeight w:val="235"/>
        </w:trPr>
        <w:tc>
          <w:tcPr>
            <w:tcW w:w="5137" w:type="dxa"/>
          </w:tcPr>
          <w:p w14:paraId="6DF8B5BB" w14:textId="77777777" w:rsidR="003275CC" w:rsidRPr="00047E1B" w:rsidRDefault="003275CC">
            <w:pPr>
              <w:spacing w:after="120"/>
              <w:ind w:firstLine="34"/>
              <w:jc w:val="left"/>
              <w:rPr>
                <w:rFonts w:ascii="Times New Roman" w:hAnsi="Times New Roman"/>
                <w:spacing w:val="60"/>
                <w:sz w:val="20"/>
                <w:szCs w:val="20"/>
              </w:rPr>
            </w:pPr>
          </w:p>
        </w:tc>
        <w:tc>
          <w:tcPr>
            <w:tcW w:w="2410" w:type="dxa"/>
          </w:tcPr>
          <w:p w14:paraId="7960BE11" w14:textId="77777777" w:rsidR="003275CC" w:rsidRPr="00047E1B" w:rsidRDefault="003275CC">
            <w:pPr>
              <w:spacing w:after="120"/>
              <w:ind w:firstLine="34"/>
              <w:jc w:val="left"/>
              <w:rPr>
                <w:rFonts w:ascii="Times New Roman" w:hAnsi="Times New Roman"/>
                <w:spacing w:val="60"/>
                <w:sz w:val="20"/>
                <w:szCs w:val="20"/>
              </w:rPr>
            </w:pPr>
          </w:p>
        </w:tc>
        <w:tc>
          <w:tcPr>
            <w:tcW w:w="2977" w:type="dxa"/>
            <w:vMerge/>
          </w:tcPr>
          <w:p w14:paraId="0F688B30" w14:textId="77777777" w:rsidR="003275CC" w:rsidRPr="00047E1B" w:rsidRDefault="003275CC">
            <w:pPr>
              <w:spacing w:after="120"/>
              <w:ind w:firstLine="34"/>
              <w:jc w:val="center"/>
              <w:rPr>
                <w:rFonts w:ascii="Times New Roman" w:hAnsi="Times New Roman"/>
                <w:spacing w:val="60"/>
                <w:sz w:val="20"/>
                <w:szCs w:val="20"/>
              </w:rPr>
            </w:pPr>
          </w:p>
        </w:tc>
      </w:tr>
      <w:tr w:rsidR="003275CC" w:rsidRPr="00047E1B" w14:paraId="6BE07527" w14:textId="77777777">
        <w:trPr>
          <w:trHeight w:val="235"/>
        </w:trPr>
        <w:tc>
          <w:tcPr>
            <w:tcW w:w="5137" w:type="dxa"/>
          </w:tcPr>
          <w:p w14:paraId="63FB4266" w14:textId="77777777" w:rsidR="003275CC" w:rsidRPr="00047E1B" w:rsidRDefault="003275CC">
            <w:pPr>
              <w:spacing w:after="120"/>
              <w:ind w:firstLine="34"/>
              <w:jc w:val="left"/>
              <w:rPr>
                <w:rFonts w:ascii="Times New Roman" w:hAnsi="Times New Roman"/>
                <w:spacing w:val="60"/>
                <w:sz w:val="20"/>
                <w:szCs w:val="20"/>
              </w:rPr>
            </w:pPr>
          </w:p>
        </w:tc>
        <w:tc>
          <w:tcPr>
            <w:tcW w:w="2410" w:type="dxa"/>
          </w:tcPr>
          <w:p w14:paraId="392F35EC" w14:textId="77777777" w:rsidR="003275CC" w:rsidRPr="00047E1B" w:rsidRDefault="003275CC">
            <w:pPr>
              <w:spacing w:after="120"/>
              <w:ind w:firstLine="34"/>
              <w:jc w:val="left"/>
              <w:rPr>
                <w:rFonts w:ascii="Times New Roman" w:hAnsi="Times New Roman"/>
                <w:spacing w:val="60"/>
                <w:sz w:val="20"/>
                <w:szCs w:val="20"/>
              </w:rPr>
            </w:pPr>
          </w:p>
        </w:tc>
        <w:tc>
          <w:tcPr>
            <w:tcW w:w="2977" w:type="dxa"/>
            <w:vMerge/>
          </w:tcPr>
          <w:p w14:paraId="633463AB" w14:textId="77777777" w:rsidR="003275CC" w:rsidRPr="00047E1B" w:rsidRDefault="003275CC">
            <w:pPr>
              <w:spacing w:after="120"/>
              <w:ind w:firstLine="34"/>
              <w:jc w:val="center"/>
              <w:rPr>
                <w:rFonts w:ascii="Times New Roman" w:hAnsi="Times New Roman"/>
                <w:spacing w:val="60"/>
                <w:sz w:val="20"/>
                <w:szCs w:val="20"/>
              </w:rPr>
            </w:pPr>
          </w:p>
        </w:tc>
      </w:tr>
    </w:tbl>
    <w:p w14:paraId="1CFB57CD" w14:textId="77777777" w:rsidR="003275CC" w:rsidRPr="00047E1B" w:rsidRDefault="003275CC" w:rsidP="003275CC">
      <w:pPr>
        <w:ind w:firstLine="0"/>
        <w:jc w:val="right"/>
        <w:rPr>
          <w:rFonts w:ascii="Times New Roman" w:hAnsi="Times New Roman"/>
          <w:b/>
        </w:rPr>
      </w:pPr>
    </w:p>
    <w:p w14:paraId="7164060C" w14:textId="77777777" w:rsidR="003275CC" w:rsidRPr="00047E1B" w:rsidRDefault="003275CC" w:rsidP="003275CC">
      <w:pPr>
        <w:spacing w:before="40" w:after="40"/>
        <w:jc w:val="center"/>
        <w:rPr>
          <w:rFonts w:ascii="Times New Roman" w:hAnsi="Times New Roman"/>
          <w:spacing w:val="60"/>
        </w:rPr>
      </w:pPr>
    </w:p>
    <w:p w14:paraId="2548EB81" w14:textId="77777777" w:rsidR="003275CC" w:rsidRPr="00047E1B" w:rsidRDefault="003275CC" w:rsidP="003275CC">
      <w:pPr>
        <w:spacing w:before="40" w:after="40"/>
        <w:jc w:val="center"/>
        <w:rPr>
          <w:rFonts w:ascii="Times New Roman" w:hAnsi="Times New Roman"/>
          <w:spacing w:val="60"/>
        </w:rPr>
      </w:pPr>
    </w:p>
    <w:p w14:paraId="797F7220" w14:textId="77777777" w:rsidR="003275CC" w:rsidRPr="00047E1B" w:rsidRDefault="003275CC" w:rsidP="003275CC">
      <w:pPr>
        <w:spacing w:before="40" w:after="40"/>
        <w:jc w:val="center"/>
        <w:rPr>
          <w:rFonts w:ascii="Times New Roman" w:hAnsi="Times New Roman"/>
          <w:spacing w:val="6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544"/>
      </w:tblGrid>
      <w:tr w:rsidR="009B62A7" w:rsidRPr="00047E1B" w14:paraId="5A5B94B8" w14:textId="77777777">
        <w:trPr>
          <w:cantSplit/>
          <w:trHeight w:val="386"/>
        </w:trPr>
        <w:tc>
          <w:tcPr>
            <w:tcW w:w="3403" w:type="dxa"/>
            <w:tcBorders>
              <w:top w:val="nil"/>
              <w:left w:val="nil"/>
              <w:right w:val="nil"/>
            </w:tcBorders>
          </w:tcPr>
          <w:p w14:paraId="294A33A8" w14:textId="77777777" w:rsidR="003275CC" w:rsidRPr="00047E1B" w:rsidRDefault="003275CC">
            <w:pPr>
              <w:pStyle w:val="a8"/>
              <w:rPr>
                <w:rFonts w:ascii="Times New Roman" w:hAnsi="Times New Roman"/>
                <w:lang w:val="uk-UA"/>
              </w:rPr>
            </w:pPr>
          </w:p>
        </w:tc>
        <w:tc>
          <w:tcPr>
            <w:tcW w:w="283" w:type="dxa"/>
            <w:tcBorders>
              <w:top w:val="nil"/>
              <w:left w:val="nil"/>
              <w:bottom w:val="nil"/>
              <w:right w:val="nil"/>
            </w:tcBorders>
          </w:tcPr>
          <w:p w14:paraId="1EAC7B97" w14:textId="77777777" w:rsidR="003275CC" w:rsidRPr="00047E1B" w:rsidRDefault="003275CC">
            <w:pPr>
              <w:pStyle w:val="a8"/>
              <w:rPr>
                <w:rFonts w:ascii="Times New Roman" w:hAnsi="Times New Roman"/>
                <w:lang w:val="uk-UA"/>
              </w:rPr>
            </w:pPr>
            <w:r w:rsidRPr="00047E1B">
              <w:rPr>
                <w:rFonts w:ascii="Times New Roman" w:hAnsi="Times New Roman"/>
                <w:lang w:val="uk-UA"/>
              </w:rPr>
              <w:t xml:space="preserve">    </w:t>
            </w:r>
          </w:p>
        </w:tc>
        <w:tc>
          <w:tcPr>
            <w:tcW w:w="2552" w:type="dxa"/>
            <w:tcBorders>
              <w:top w:val="nil"/>
              <w:left w:val="nil"/>
              <w:right w:val="nil"/>
            </w:tcBorders>
          </w:tcPr>
          <w:p w14:paraId="5A0E153D" w14:textId="77777777" w:rsidR="003275CC" w:rsidRPr="00047E1B" w:rsidRDefault="003275CC">
            <w:pPr>
              <w:pStyle w:val="a8"/>
              <w:rPr>
                <w:rFonts w:ascii="Times New Roman" w:hAnsi="Times New Roman"/>
                <w:lang w:val="uk-UA"/>
              </w:rPr>
            </w:pPr>
          </w:p>
        </w:tc>
        <w:tc>
          <w:tcPr>
            <w:tcW w:w="283" w:type="dxa"/>
            <w:tcBorders>
              <w:top w:val="nil"/>
              <w:left w:val="nil"/>
              <w:bottom w:val="nil"/>
              <w:right w:val="nil"/>
            </w:tcBorders>
          </w:tcPr>
          <w:p w14:paraId="6951A6A4" w14:textId="77777777" w:rsidR="003275CC" w:rsidRPr="00047E1B" w:rsidRDefault="003275CC">
            <w:pPr>
              <w:spacing w:before="0" w:after="0"/>
              <w:rPr>
                <w:rFonts w:ascii="Times New Roman" w:hAnsi="Times New Roman"/>
                <w:sz w:val="20"/>
                <w:szCs w:val="20"/>
              </w:rPr>
            </w:pPr>
          </w:p>
        </w:tc>
        <w:tc>
          <w:tcPr>
            <w:tcW w:w="3544" w:type="dxa"/>
            <w:tcBorders>
              <w:top w:val="nil"/>
              <w:left w:val="nil"/>
              <w:bottom w:val="single" w:sz="4" w:space="0" w:color="auto"/>
              <w:right w:val="nil"/>
            </w:tcBorders>
          </w:tcPr>
          <w:p w14:paraId="7C72C77A" w14:textId="77777777" w:rsidR="003275CC" w:rsidRPr="00047E1B" w:rsidRDefault="003275CC">
            <w:pPr>
              <w:spacing w:before="0" w:after="0"/>
              <w:ind w:firstLine="0"/>
              <w:rPr>
                <w:rFonts w:ascii="Times New Roman" w:hAnsi="Times New Roman"/>
                <w:sz w:val="20"/>
                <w:szCs w:val="20"/>
              </w:rPr>
            </w:pPr>
          </w:p>
        </w:tc>
      </w:tr>
      <w:tr w:rsidR="009B62A7" w:rsidRPr="00047E1B" w14:paraId="3B37FF9A" w14:textId="77777777">
        <w:trPr>
          <w:trHeight w:val="70"/>
        </w:trPr>
        <w:tc>
          <w:tcPr>
            <w:tcW w:w="3403" w:type="dxa"/>
            <w:tcBorders>
              <w:left w:val="nil"/>
              <w:bottom w:val="nil"/>
              <w:right w:val="nil"/>
            </w:tcBorders>
          </w:tcPr>
          <w:p w14:paraId="06654B5C" w14:textId="77777777" w:rsidR="003275CC" w:rsidRPr="00047E1B" w:rsidRDefault="003275CC">
            <w:pPr>
              <w:pStyle w:val="a8"/>
              <w:ind w:firstLine="34"/>
              <w:jc w:val="center"/>
              <w:rPr>
                <w:rFonts w:ascii="Times New Roman" w:hAnsi="Times New Roman"/>
                <w:lang w:val="uk-UA"/>
              </w:rPr>
            </w:pPr>
            <w:r w:rsidRPr="00047E1B">
              <w:rPr>
                <w:rFonts w:ascii="Times New Roman" w:hAnsi="Times New Roman"/>
                <w:lang w:val="uk-UA"/>
              </w:rPr>
              <w:t>керівник / розпорядник рахунку</w:t>
            </w:r>
          </w:p>
        </w:tc>
        <w:tc>
          <w:tcPr>
            <w:tcW w:w="283" w:type="dxa"/>
            <w:tcBorders>
              <w:top w:val="nil"/>
              <w:left w:val="nil"/>
              <w:bottom w:val="nil"/>
              <w:right w:val="nil"/>
            </w:tcBorders>
          </w:tcPr>
          <w:p w14:paraId="7708CD34" w14:textId="77777777" w:rsidR="003275CC" w:rsidRPr="00047E1B" w:rsidRDefault="003275CC">
            <w:pPr>
              <w:pStyle w:val="a8"/>
              <w:ind w:firstLine="34"/>
              <w:jc w:val="center"/>
              <w:rPr>
                <w:rFonts w:ascii="Times New Roman" w:hAnsi="Times New Roman"/>
                <w:lang w:val="uk-UA"/>
              </w:rPr>
            </w:pPr>
          </w:p>
        </w:tc>
        <w:tc>
          <w:tcPr>
            <w:tcW w:w="2552" w:type="dxa"/>
            <w:tcBorders>
              <w:left w:val="nil"/>
              <w:bottom w:val="nil"/>
              <w:right w:val="nil"/>
            </w:tcBorders>
          </w:tcPr>
          <w:p w14:paraId="27B53A5B" w14:textId="77777777" w:rsidR="003275CC" w:rsidRPr="00047E1B" w:rsidRDefault="003275CC">
            <w:pPr>
              <w:pStyle w:val="a8"/>
              <w:ind w:firstLine="34"/>
              <w:jc w:val="center"/>
              <w:rPr>
                <w:rFonts w:ascii="Times New Roman" w:hAnsi="Times New Roman"/>
                <w:lang w:val="uk-UA"/>
              </w:rPr>
            </w:pPr>
            <w:r w:rsidRPr="00047E1B">
              <w:rPr>
                <w:rFonts w:ascii="Times New Roman" w:hAnsi="Times New Roman"/>
                <w:lang w:val="uk-UA"/>
              </w:rPr>
              <w:t>підпис</w:t>
            </w:r>
          </w:p>
        </w:tc>
        <w:tc>
          <w:tcPr>
            <w:tcW w:w="283" w:type="dxa"/>
            <w:tcBorders>
              <w:top w:val="nil"/>
              <w:left w:val="nil"/>
              <w:bottom w:val="nil"/>
              <w:right w:val="nil"/>
            </w:tcBorders>
          </w:tcPr>
          <w:p w14:paraId="6E8C6F46" w14:textId="77777777" w:rsidR="003275CC" w:rsidRPr="00047E1B" w:rsidRDefault="003275CC">
            <w:pPr>
              <w:spacing w:before="0" w:after="0"/>
              <w:ind w:firstLine="0"/>
              <w:jc w:val="center"/>
              <w:rPr>
                <w:rFonts w:ascii="Times New Roman" w:hAnsi="Times New Roman"/>
                <w:sz w:val="20"/>
                <w:szCs w:val="20"/>
              </w:rPr>
            </w:pPr>
          </w:p>
        </w:tc>
        <w:tc>
          <w:tcPr>
            <w:tcW w:w="3544" w:type="dxa"/>
            <w:tcBorders>
              <w:left w:val="nil"/>
              <w:bottom w:val="nil"/>
              <w:right w:val="nil"/>
            </w:tcBorders>
          </w:tcPr>
          <w:p w14:paraId="1C95D5CE" w14:textId="77777777" w:rsidR="003275CC" w:rsidRPr="00047E1B" w:rsidRDefault="003275CC">
            <w:pPr>
              <w:spacing w:before="0" w:after="0"/>
              <w:ind w:firstLine="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3906593C" w14:textId="77777777" w:rsidR="004A235B" w:rsidRPr="00047E1B" w:rsidRDefault="004A235B" w:rsidP="00DE4048">
      <w:pPr>
        <w:spacing w:before="0" w:after="0"/>
        <w:ind w:firstLine="0"/>
        <w:jc w:val="left"/>
        <w:rPr>
          <w:rFonts w:ascii="Times New Roman" w:hAnsi="Times New Roman"/>
        </w:rPr>
      </w:pPr>
    </w:p>
    <w:p w14:paraId="6388024E" w14:textId="089E393C" w:rsidR="003275CC" w:rsidRPr="00047E1B" w:rsidRDefault="003275CC" w:rsidP="00DE4048">
      <w:pPr>
        <w:spacing w:before="0" w:after="0"/>
        <w:ind w:firstLine="0"/>
        <w:jc w:val="left"/>
        <w:rPr>
          <w:rFonts w:ascii="Times New Roman" w:hAnsi="Times New Roman"/>
        </w:rPr>
      </w:pPr>
      <w:r w:rsidRPr="00047E1B">
        <w:rPr>
          <w:rFonts w:ascii="Times New Roman" w:hAnsi="Times New Roman"/>
        </w:rPr>
        <w:t xml:space="preserve">                                                                                        </w:t>
      </w:r>
      <w:r w:rsidRPr="00047E1B">
        <w:rPr>
          <w:rFonts w:ascii="Times New Roman" w:hAnsi="Times New Roman"/>
          <w:sz w:val="20"/>
          <w:szCs w:val="20"/>
        </w:rPr>
        <w:t>МП</w:t>
      </w:r>
      <w:r w:rsidRPr="00047E1B">
        <w:rPr>
          <w:rFonts w:ascii="Times New Roman" w:hAnsi="Times New Roman"/>
          <w:vertAlign w:val="superscript"/>
        </w:rPr>
        <w:t xml:space="preserve">   </w:t>
      </w:r>
      <w:r w:rsidRPr="00047E1B">
        <w:rPr>
          <w:rFonts w:ascii="Times New Roman" w:hAnsi="Times New Roman"/>
        </w:rPr>
        <w:t xml:space="preserve">               </w:t>
      </w:r>
    </w:p>
    <w:p w14:paraId="2942CAD5" w14:textId="77777777" w:rsidR="004C2DEB" w:rsidRPr="00047E1B" w:rsidRDefault="004C2DEB" w:rsidP="00DE4048">
      <w:pPr>
        <w:spacing w:before="0" w:after="0"/>
        <w:ind w:firstLine="0"/>
        <w:jc w:val="left"/>
        <w:rPr>
          <w:rFonts w:ascii="Times New Roman" w:hAnsi="Times New Roman"/>
        </w:rPr>
      </w:pPr>
    </w:p>
    <w:p w14:paraId="48A8F065" w14:textId="77777777" w:rsidR="004C2DEB" w:rsidRPr="00047E1B" w:rsidRDefault="004C2DEB" w:rsidP="00DE4048">
      <w:pPr>
        <w:spacing w:before="0" w:after="0"/>
        <w:ind w:firstLine="0"/>
        <w:jc w:val="left"/>
        <w:rPr>
          <w:rFonts w:ascii="Times New Roman" w:hAnsi="Times New Roman"/>
        </w:rPr>
      </w:pPr>
    </w:p>
    <w:p w14:paraId="72D18C38" w14:textId="77777777" w:rsidR="004C2DEB" w:rsidRPr="00047E1B" w:rsidRDefault="004C2DEB" w:rsidP="00DE4048">
      <w:pPr>
        <w:spacing w:before="0" w:after="0"/>
        <w:ind w:firstLine="0"/>
        <w:jc w:val="left"/>
        <w:rPr>
          <w:rFonts w:ascii="Times New Roman" w:hAnsi="Times New Roman"/>
        </w:rPr>
      </w:pPr>
    </w:p>
    <w:p w14:paraId="460B6AD8" w14:textId="77777777" w:rsidR="00DE4048" w:rsidRPr="00047E1B" w:rsidRDefault="00DE4048">
      <w:pPr>
        <w:spacing w:before="0" w:after="0"/>
        <w:ind w:firstLine="0"/>
        <w:jc w:val="left"/>
        <w:rPr>
          <w:rFonts w:ascii="Times New Roman" w:eastAsia="Times New Roman" w:hAnsi="Times New Roman"/>
          <w:sz w:val="24"/>
          <w:szCs w:val="24"/>
        </w:rPr>
      </w:pPr>
    </w:p>
    <w:p w14:paraId="4291DD7E" w14:textId="77777777" w:rsidR="00DE4048" w:rsidRPr="00047E1B" w:rsidRDefault="00DE4048">
      <w:pPr>
        <w:spacing w:before="0" w:after="0"/>
        <w:ind w:firstLine="0"/>
        <w:jc w:val="left"/>
        <w:rPr>
          <w:rFonts w:ascii="Times New Roman" w:eastAsia="Times New Roman" w:hAnsi="Times New Roman"/>
          <w:sz w:val="24"/>
          <w:szCs w:val="24"/>
        </w:rPr>
      </w:pPr>
    </w:p>
    <w:p w14:paraId="554E7ACD" w14:textId="77777777" w:rsidR="00BC0A5E" w:rsidRPr="00047E1B" w:rsidRDefault="00BC0A5E">
      <w:pPr>
        <w:spacing w:before="0" w:after="0"/>
        <w:ind w:firstLine="0"/>
        <w:jc w:val="left"/>
        <w:rPr>
          <w:rFonts w:ascii="Times New Roman" w:eastAsia="Times New Roman" w:hAnsi="Times New Roman"/>
          <w:sz w:val="24"/>
          <w:szCs w:val="24"/>
        </w:rPr>
      </w:pPr>
    </w:p>
    <w:p w14:paraId="5C028BD4" w14:textId="77777777" w:rsidR="00BC0A5E" w:rsidRPr="00047E1B" w:rsidRDefault="00BC0A5E">
      <w:pPr>
        <w:spacing w:before="0" w:after="0"/>
        <w:ind w:firstLine="0"/>
        <w:jc w:val="left"/>
        <w:rPr>
          <w:rFonts w:ascii="Times New Roman" w:eastAsia="Times New Roman" w:hAnsi="Times New Roman"/>
          <w:sz w:val="24"/>
          <w:szCs w:val="24"/>
        </w:rPr>
      </w:pPr>
    </w:p>
    <w:p w14:paraId="6711F091" w14:textId="77777777" w:rsidR="00BC0A5E" w:rsidRPr="00047E1B" w:rsidRDefault="00BC0A5E">
      <w:pPr>
        <w:spacing w:before="0" w:after="0"/>
        <w:ind w:firstLine="0"/>
        <w:jc w:val="left"/>
        <w:rPr>
          <w:rFonts w:ascii="Times New Roman" w:eastAsia="Times New Roman" w:hAnsi="Times New Roman"/>
          <w:sz w:val="24"/>
          <w:szCs w:val="24"/>
        </w:rPr>
      </w:pPr>
    </w:p>
    <w:p w14:paraId="0E7778E9" w14:textId="77777777" w:rsidR="007F386A" w:rsidRPr="00047E1B" w:rsidRDefault="007F386A" w:rsidP="00DE579C">
      <w:pPr>
        <w:pStyle w:val="affd"/>
        <w:sectPr w:rsidR="007F386A" w:rsidRPr="00047E1B" w:rsidSect="009D4523">
          <w:footnotePr>
            <w:numRestart w:val="eachSect"/>
          </w:footnotePr>
          <w:pgSz w:w="11906" w:h="16838"/>
          <w:pgMar w:top="851" w:right="851" w:bottom="851" w:left="1418" w:header="709" w:footer="505" w:gutter="0"/>
          <w:cols w:space="708"/>
          <w:titlePg/>
          <w:docGrid w:linePitch="360"/>
        </w:sectPr>
      </w:pPr>
    </w:p>
    <w:p w14:paraId="379F5475" w14:textId="512A64C3" w:rsidR="00D706C9" w:rsidRPr="00047E1B" w:rsidRDefault="00D706C9" w:rsidP="00D706C9">
      <w:pPr>
        <w:pStyle w:val="affd"/>
      </w:pPr>
      <w:r w:rsidRPr="00047E1B">
        <w:lastRenderedPageBreak/>
        <w:t xml:space="preserve">Додаток 7.5  </w:t>
      </w:r>
    </w:p>
    <w:p w14:paraId="0C651050" w14:textId="77777777" w:rsidR="00D706C9" w:rsidRPr="00047E1B" w:rsidRDefault="00D706C9" w:rsidP="00D706C9">
      <w:pPr>
        <w:ind w:left="709" w:firstLine="567"/>
        <w:jc w:val="center"/>
        <w:rPr>
          <w:rFonts w:ascii="Times New Roman" w:hAnsi="Times New Roman"/>
          <w:sz w:val="20"/>
          <w:szCs w:val="20"/>
        </w:rPr>
      </w:pPr>
      <w:r w:rsidRPr="00047E1B">
        <w:rPr>
          <w:rFonts w:ascii="Times New Roman" w:hAnsi="Times New Roman"/>
          <w:b/>
          <w:bCs/>
        </w:rPr>
        <w:t>Відомості</w:t>
      </w:r>
      <w:r w:rsidRPr="00047E1B">
        <w:rPr>
          <w:rFonts w:ascii="Times New Roman" w:hAnsi="Times New Roman"/>
          <w:b/>
          <w:bCs/>
        </w:rPr>
        <w:br/>
        <w:t>про структуру власності юридичної особи – клієнта Розрахункового центру</w:t>
      </w:r>
    </w:p>
    <w:p w14:paraId="1C2F8EDA" w14:textId="77777777" w:rsidR="00D706C9" w:rsidRPr="00047E1B" w:rsidRDefault="00D706C9" w:rsidP="00D706C9">
      <w:pPr>
        <w:ind w:left="709" w:firstLine="567"/>
        <w:jc w:val="center"/>
        <w:rPr>
          <w:rFonts w:ascii="Times New Roman" w:hAnsi="Times New Roman"/>
          <w:sz w:val="20"/>
          <w:szCs w:val="20"/>
        </w:rPr>
      </w:pPr>
      <w:r w:rsidRPr="00047E1B">
        <w:rPr>
          <w:rFonts w:ascii="Times New Roman" w:hAnsi="Times New Roman"/>
          <w:sz w:val="20"/>
          <w:szCs w:val="20"/>
        </w:rPr>
        <w:t>(станом на ____________ 20__ року)</w:t>
      </w:r>
    </w:p>
    <w:p w14:paraId="6788071A" w14:textId="77777777" w:rsidR="00D706C9" w:rsidRPr="00047E1B" w:rsidRDefault="00D706C9" w:rsidP="00D706C9">
      <w:pPr>
        <w:rPr>
          <w:rFonts w:ascii="Times New Roman" w:hAnsi="Times New Roman"/>
          <w:sz w:val="20"/>
          <w:szCs w:val="20"/>
        </w:rPr>
      </w:pP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14712"/>
      </w:tblGrid>
      <w:tr w:rsidR="00D706C9" w:rsidRPr="00047E1B" w14:paraId="5F346506" w14:textId="77777777">
        <w:trPr>
          <w:trHeight w:val="255"/>
          <w:tblCellSpacing w:w="22" w:type="dxa"/>
        </w:trPr>
        <w:tc>
          <w:tcPr>
            <w:tcW w:w="4971" w:type="pct"/>
            <w:hideMark/>
          </w:tcPr>
          <w:p w14:paraId="68855C57" w14:textId="77777777" w:rsidR="00D706C9" w:rsidRPr="00047E1B" w:rsidRDefault="00D706C9">
            <w:pPr>
              <w:spacing w:beforeAutospacing="1" w:afterAutospacing="1"/>
              <w:jc w:val="center"/>
              <w:rPr>
                <w:rFonts w:ascii="Times New Roman" w:eastAsia="Arial Unicode MS" w:hAnsi="Times New Roman"/>
              </w:rPr>
            </w:pPr>
            <w:r w:rsidRPr="00047E1B">
              <w:rPr>
                <w:rFonts w:ascii="Times New Roman" w:eastAsia="Arial Unicode MS" w:hAnsi="Times New Roman"/>
              </w:rPr>
              <w:t>_______________________________________________________________________________</w:t>
            </w:r>
            <w:r w:rsidRPr="00047E1B">
              <w:rPr>
                <w:rFonts w:ascii="Times New Roman" w:eastAsia="Arial Unicode MS" w:hAnsi="Times New Roman"/>
              </w:rPr>
              <w:br/>
            </w:r>
            <w:r w:rsidRPr="00047E1B">
              <w:rPr>
                <w:rFonts w:ascii="Times New Roman" w:eastAsia="Arial Unicode MS" w:hAnsi="Times New Roman"/>
                <w:sz w:val="20"/>
                <w:szCs w:val="20"/>
              </w:rPr>
              <w:t>(повне найменування юридичної особи – клієнта Розрахункового центру та її місцезнаходження)</w:t>
            </w:r>
          </w:p>
        </w:tc>
      </w:tr>
    </w:tbl>
    <w:p w14:paraId="781474D6" w14:textId="77777777" w:rsidR="00D706C9" w:rsidRPr="00047E1B" w:rsidRDefault="00D706C9" w:rsidP="00D706C9">
      <w:pPr>
        <w:rPr>
          <w:rFonts w:ascii="Times New Roman" w:hAnsi="Times New Roman"/>
        </w:rPr>
      </w:pPr>
    </w:p>
    <w:p w14:paraId="43D337E5" w14:textId="77777777" w:rsidR="00D706C9" w:rsidRPr="00047E1B" w:rsidRDefault="00D706C9" w:rsidP="00D706C9">
      <w:pPr>
        <w:rPr>
          <w:rFonts w:ascii="Times New Roman" w:hAnsi="Times New Roman"/>
          <w:sz w:val="24"/>
          <w:szCs w:val="24"/>
          <w:u w:val="single"/>
        </w:rPr>
      </w:pPr>
      <w:r w:rsidRPr="00047E1B">
        <w:rPr>
          <w:rFonts w:ascii="Times New Roman" w:hAnsi="Times New Roman"/>
          <w:sz w:val="24"/>
          <w:szCs w:val="24"/>
          <w:u w:val="single"/>
        </w:rPr>
        <w:t>Інформація про власників істотної участі клієнта Розрахункового центру</w:t>
      </w:r>
      <w:r w:rsidRPr="00047E1B">
        <w:rPr>
          <w:rStyle w:val="afe"/>
          <w:rFonts w:ascii="Times New Roman" w:hAnsi="Times New Roman"/>
          <w:sz w:val="24"/>
          <w:szCs w:val="24"/>
          <w:u w:val="single"/>
        </w:rPr>
        <w:footnoteReference w:id="26"/>
      </w:r>
    </w:p>
    <w:p w14:paraId="1914134D" w14:textId="77777777" w:rsidR="00D706C9" w:rsidRPr="00047E1B" w:rsidRDefault="00D706C9" w:rsidP="00D706C9">
      <w:pPr>
        <w:rPr>
          <w:rFonts w:ascii="Times New Roman" w:hAnsi="Times New Roman"/>
        </w:rPr>
      </w:pPr>
    </w:p>
    <w:tbl>
      <w:tblPr>
        <w:tblW w:w="5000" w:type="pct"/>
        <w:tblCellSpacing w:w="22"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93"/>
        <w:gridCol w:w="1162"/>
        <w:gridCol w:w="1188"/>
        <w:gridCol w:w="1509"/>
        <w:gridCol w:w="1161"/>
        <w:gridCol w:w="1004"/>
        <w:gridCol w:w="1139"/>
        <w:gridCol w:w="962"/>
        <w:gridCol w:w="1161"/>
        <w:gridCol w:w="951"/>
        <w:gridCol w:w="1069"/>
        <w:gridCol w:w="841"/>
        <w:gridCol w:w="575"/>
        <w:gridCol w:w="981"/>
      </w:tblGrid>
      <w:tr w:rsidR="00D706C9" w:rsidRPr="00047E1B" w14:paraId="611A6A78" w14:textId="77777777">
        <w:trPr>
          <w:tblCellSpacing w:w="22" w:type="dxa"/>
        </w:trPr>
        <w:tc>
          <w:tcPr>
            <w:tcW w:w="317" w:type="pct"/>
            <w:vMerge w:val="restart"/>
            <w:tcBorders>
              <w:top w:val="outset" w:sz="6" w:space="0" w:color="auto"/>
              <w:left w:val="outset" w:sz="6" w:space="0" w:color="auto"/>
              <w:right w:val="outset" w:sz="6" w:space="0" w:color="auto"/>
            </w:tcBorders>
            <w:hideMark/>
          </w:tcPr>
          <w:p w14:paraId="323532E9" w14:textId="77777777" w:rsidR="00D706C9" w:rsidRPr="00047E1B" w:rsidRDefault="00D706C9">
            <w:pPr>
              <w:spacing w:beforeAutospacing="1" w:afterAutospacing="1"/>
              <w:jc w:val="left"/>
              <w:rPr>
                <w:rFonts w:ascii="Times New Roman" w:eastAsia="Arial Unicode MS" w:hAnsi="Times New Roman"/>
                <w:sz w:val="18"/>
                <w:szCs w:val="20"/>
              </w:rPr>
            </w:pPr>
            <w:r w:rsidRPr="00047E1B">
              <w:rPr>
                <w:rFonts w:ascii="Times New Roman" w:eastAsia="Arial Unicode MS" w:hAnsi="Times New Roman"/>
                <w:sz w:val="18"/>
                <w:szCs w:val="20"/>
              </w:rPr>
              <w:t>N</w:t>
            </w:r>
            <w:r w:rsidRPr="00047E1B">
              <w:rPr>
                <w:rFonts w:ascii="Times New Roman" w:eastAsia="Arial Unicode MS" w:hAnsi="Times New Roman"/>
                <w:sz w:val="18"/>
                <w:szCs w:val="20"/>
              </w:rPr>
              <w:br/>
              <w:t>з/п</w:t>
            </w:r>
          </w:p>
        </w:tc>
        <w:tc>
          <w:tcPr>
            <w:tcW w:w="383" w:type="pct"/>
            <w:vMerge w:val="restart"/>
            <w:tcBorders>
              <w:top w:val="outset" w:sz="6" w:space="0" w:color="auto"/>
              <w:left w:val="outset" w:sz="6" w:space="0" w:color="auto"/>
              <w:right w:val="outset" w:sz="6" w:space="0" w:color="auto"/>
            </w:tcBorders>
            <w:hideMark/>
          </w:tcPr>
          <w:p w14:paraId="3DEEE87D"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Повне найменування юридичної особи або прізвище, власне ім'я, по батькові (за наявності) фізичної особи</w:t>
            </w:r>
          </w:p>
        </w:tc>
        <w:tc>
          <w:tcPr>
            <w:tcW w:w="391" w:type="pct"/>
            <w:vMerge w:val="restart"/>
            <w:tcBorders>
              <w:top w:val="outset" w:sz="6" w:space="0" w:color="auto"/>
              <w:left w:val="outset" w:sz="6" w:space="0" w:color="auto"/>
              <w:right w:val="outset" w:sz="6" w:space="0" w:color="auto"/>
            </w:tcBorders>
            <w:hideMark/>
          </w:tcPr>
          <w:p w14:paraId="1159E711"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Код</w:t>
            </w:r>
            <w:r w:rsidRPr="00047E1B">
              <w:rPr>
                <w:rFonts w:ascii="Times New Roman" w:eastAsia="Arial Unicode MS" w:hAnsi="Times New Roman"/>
                <w:sz w:val="18"/>
                <w:szCs w:val="20"/>
                <w:vertAlign w:val="superscript"/>
              </w:rPr>
              <w:footnoteReference w:id="27"/>
            </w:r>
            <w:r w:rsidRPr="00047E1B">
              <w:rPr>
                <w:rFonts w:ascii="Times New Roman" w:eastAsia="Arial Unicode MS" w:hAnsi="Times New Roman"/>
                <w:sz w:val="18"/>
                <w:szCs w:val="20"/>
              </w:rPr>
              <w:t xml:space="preserve"> (ЄДРПОУ / Реєстраційний номер облікової картки (за наявності)</w:t>
            </w:r>
          </w:p>
        </w:tc>
        <w:tc>
          <w:tcPr>
            <w:tcW w:w="502" w:type="pct"/>
            <w:vMerge w:val="restart"/>
            <w:tcBorders>
              <w:top w:val="outset" w:sz="6" w:space="0" w:color="auto"/>
              <w:left w:val="outset" w:sz="6" w:space="0" w:color="auto"/>
              <w:right w:val="outset" w:sz="6" w:space="0" w:color="auto"/>
            </w:tcBorders>
            <w:hideMark/>
          </w:tcPr>
          <w:p w14:paraId="410240FB"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Місцезнаходження юридичної особи або місце проживання фізичної особи</w:t>
            </w:r>
          </w:p>
        </w:tc>
        <w:tc>
          <w:tcPr>
            <w:tcW w:w="383" w:type="pct"/>
            <w:vMerge w:val="restart"/>
            <w:tcBorders>
              <w:top w:val="outset" w:sz="6" w:space="0" w:color="auto"/>
              <w:left w:val="outset" w:sz="6" w:space="0" w:color="auto"/>
              <w:right w:val="outset" w:sz="6" w:space="0" w:color="auto"/>
            </w:tcBorders>
            <w:hideMark/>
          </w:tcPr>
          <w:p w14:paraId="0E83B3CE"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 xml:space="preserve">Номер та серія паспорта громадянина України (або іншого документа, що посвідчує особу та відповідно до законодавства України може бути використаний на території України для укладення правочинів), дата видачі </w:t>
            </w:r>
            <w:r w:rsidRPr="00047E1B">
              <w:rPr>
                <w:rFonts w:ascii="Times New Roman" w:eastAsia="Arial Unicode MS" w:hAnsi="Times New Roman"/>
                <w:sz w:val="18"/>
                <w:szCs w:val="20"/>
              </w:rPr>
              <w:lastRenderedPageBreak/>
              <w:t>та орган, що його видав</w:t>
            </w:r>
            <w:r w:rsidRPr="00047E1B">
              <w:rPr>
                <w:rFonts w:ascii="Times New Roman" w:eastAsia="Arial Unicode MS" w:hAnsi="Times New Roman"/>
                <w:sz w:val="18"/>
                <w:szCs w:val="20"/>
                <w:vertAlign w:val="superscript"/>
              </w:rPr>
              <w:footnoteReference w:id="28"/>
            </w:r>
          </w:p>
        </w:tc>
        <w:tc>
          <w:tcPr>
            <w:tcW w:w="329" w:type="pct"/>
            <w:vMerge w:val="restart"/>
            <w:tcBorders>
              <w:top w:val="outset" w:sz="6" w:space="0" w:color="auto"/>
              <w:left w:val="outset" w:sz="6" w:space="0" w:color="auto"/>
              <w:right w:val="outset" w:sz="6" w:space="0" w:color="auto"/>
            </w:tcBorders>
            <w:hideMark/>
          </w:tcPr>
          <w:p w14:paraId="6D959869"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lastRenderedPageBreak/>
              <w:t>Дата народження</w:t>
            </w:r>
          </w:p>
        </w:tc>
        <w:tc>
          <w:tcPr>
            <w:tcW w:w="375" w:type="pct"/>
            <w:vMerge w:val="restart"/>
            <w:tcBorders>
              <w:top w:val="outset" w:sz="6" w:space="0" w:color="auto"/>
              <w:left w:val="outset" w:sz="6" w:space="0" w:color="auto"/>
              <w:right w:val="outset" w:sz="6" w:space="0" w:color="auto"/>
            </w:tcBorders>
          </w:tcPr>
          <w:p w14:paraId="1F04E54A"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Родинний зв’язок асоційованої особи</w:t>
            </w:r>
            <w:r w:rsidRPr="00047E1B">
              <w:rPr>
                <w:rFonts w:ascii="Times New Roman" w:eastAsia="Arial Unicode MS" w:hAnsi="Times New Roman"/>
                <w:sz w:val="18"/>
                <w:szCs w:val="20"/>
                <w:vertAlign w:val="superscript"/>
              </w:rPr>
              <w:footnoteReference w:id="29"/>
            </w:r>
            <w:r w:rsidRPr="00047E1B">
              <w:rPr>
                <w:rFonts w:ascii="Times New Roman" w:eastAsia="Arial Unicode MS" w:hAnsi="Times New Roman"/>
                <w:sz w:val="18"/>
                <w:szCs w:val="20"/>
              </w:rPr>
              <w:t xml:space="preserve"> та прізвище, власне ім'я, по батькові (за наявності) власника істотної участі щодо якого ця особа є асоційованою</w:t>
            </w:r>
          </w:p>
        </w:tc>
        <w:tc>
          <w:tcPr>
            <w:tcW w:w="314" w:type="pct"/>
            <w:vMerge w:val="restart"/>
            <w:tcBorders>
              <w:top w:val="outset" w:sz="6" w:space="0" w:color="auto"/>
              <w:left w:val="outset" w:sz="6" w:space="0" w:color="auto"/>
              <w:right w:val="outset" w:sz="6" w:space="0" w:color="auto"/>
            </w:tcBorders>
            <w:hideMark/>
          </w:tcPr>
          <w:p w14:paraId="19DD0627"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Державний орган, який здійснив реєстрацію (для іноземних юридичних осіб)</w:t>
            </w:r>
          </w:p>
        </w:tc>
        <w:tc>
          <w:tcPr>
            <w:tcW w:w="383" w:type="pct"/>
            <w:vMerge w:val="restart"/>
            <w:tcBorders>
              <w:top w:val="outset" w:sz="6" w:space="0" w:color="auto"/>
              <w:left w:val="outset" w:sz="6" w:space="0" w:color="auto"/>
              <w:right w:val="outset" w:sz="6" w:space="0" w:color="auto"/>
            </w:tcBorders>
          </w:tcPr>
          <w:p w14:paraId="4F41B778" w14:textId="77777777" w:rsidR="00D706C9" w:rsidRPr="00047E1B" w:rsidRDefault="00D706C9">
            <w:pPr>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Володіння самостійне/</w:t>
            </w:r>
          </w:p>
          <w:p w14:paraId="2728645E" w14:textId="77777777" w:rsidR="00D706C9" w:rsidRPr="00047E1B" w:rsidRDefault="00D706C9">
            <w:pPr>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спільно з іншими особами та повне найменування юридичної особи або прізвище, власне ім'я, по батькові (за наявності) фізичної особи, спільно з якою володіє</w:t>
            </w:r>
          </w:p>
        </w:tc>
        <w:tc>
          <w:tcPr>
            <w:tcW w:w="661" w:type="pct"/>
            <w:gridSpan w:val="2"/>
            <w:tcBorders>
              <w:top w:val="outset" w:sz="6" w:space="0" w:color="auto"/>
              <w:left w:val="outset" w:sz="6" w:space="0" w:color="auto"/>
              <w:bottom w:val="outset" w:sz="6" w:space="0" w:color="auto"/>
              <w:right w:val="outset" w:sz="6" w:space="0" w:color="auto"/>
            </w:tcBorders>
          </w:tcPr>
          <w:p w14:paraId="539F2198"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Пряма участь</w:t>
            </w:r>
          </w:p>
        </w:tc>
        <w:tc>
          <w:tcPr>
            <w:tcW w:w="455" w:type="pct"/>
            <w:gridSpan w:val="2"/>
            <w:tcBorders>
              <w:top w:val="outset" w:sz="6" w:space="0" w:color="auto"/>
              <w:left w:val="outset" w:sz="6" w:space="0" w:color="auto"/>
              <w:bottom w:val="outset" w:sz="6" w:space="0" w:color="auto"/>
              <w:right w:val="outset" w:sz="6" w:space="0" w:color="auto"/>
            </w:tcBorders>
          </w:tcPr>
          <w:p w14:paraId="1AD8ADF2"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Опосередкована участь</w:t>
            </w:r>
          </w:p>
        </w:tc>
        <w:tc>
          <w:tcPr>
            <w:tcW w:w="313" w:type="pct"/>
            <w:vMerge w:val="restart"/>
            <w:tcBorders>
              <w:top w:val="outset" w:sz="6" w:space="0" w:color="auto"/>
              <w:left w:val="outset" w:sz="6" w:space="0" w:color="auto"/>
              <w:right w:val="outset" w:sz="6" w:space="0" w:color="auto"/>
            </w:tcBorders>
          </w:tcPr>
          <w:p w14:paraId="0595DBB5"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Загальний відсоток у статутному капіталі</w:t>
            </w:r>
          </w:p>
        </w:tc>
      </w:tr>
      <w:tr w:rsidR="00D706C9" w:rsidRPr="00047E1B" w14:paraId="76B65D69" w14:textId="77777777">
        <w:trPr>
          <w:tblCellSpacing w:w="22" w:type="dxa"/>
        </w:trPr>
        <w:tc>
          <w:tcPr>
            <w:tcW w:w="317" w:type="pct"/>
            <w:vMerge/>
            <w:tcBorders>
              <w:left w:val="outset" w:sz="6" w:space="0" w:color="auto"/>
              <w:bottom w:val="outset" w:sz="6" w:space="0" w:color="auto"/>
              <w:right w:val="outset" w:sz="6" w:space="0" w:color="auto"/>
            </w:tcBorders>
          </w:tcPr>
          <w:p w14:paraId="4D7374E1"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383" w:type="pct"/>
            <w:vMerge/>
            <w:tcBorders>
              <w:left w:val="outset" w:sz="6" w:space="0" w:color="auto"/>
              <w:bottom w:val="outset" w:sz="6" w:space="0" w:color="auto"/>
              <w:right w:val="outset" w:sz="6" w:space="0" w:color="auto"/>
            </w:tcBorders>
          </w:tcPr>
          <w:p w14:paraId="6157BC2B"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391" w:type="pct"/>
            <w:vMerge/>
            <w:tcBorders>
              <w:left w:val="outset" w:sz="6" w:space="0" w:color="auto"/>
              <w:bottom w:val="outset" w:sz="6" w:space="0" w:color="auto"/>
              <w:right w:val="outset" w:sz="6" w:space="0" w:color="auto"/>
            </w:tcBorders>
          </w:tcPr>
          <w:p w14:paraId="7DDAB50E"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502" w:type="pct"/>
            <w:vMerge/>
            <w:tcBorders>
              <w:left w:val="outset" w:sz="6" w:space="0" w:color="auto"/>
              <w:bottom w:val="outset" w:sz="6" w:space="0" w:color="auto"/>
              <w:right w:val="outset" w:sz="6" w:space="0" w:color="auto"/>
            </w:tcBorders>
          </w:tcPr>
          <w:p w14:paraId="4A60C874"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383" w:type="pct"/>
            <w:vMerge/>
            <w:tcBorders>
              <w:left w:val="outset" w:sz="6" w:space="0" w:color="auto"/>
              <w:bottom w:val="outset" w:sz="6" w:space="0" w:color="auto"/>
              <w:right w:val="outset" w:sz="6" w:space="0" w:color="auto"/>
            </w:tcBorders>
          </w:tcPr>
          <w:p w14:paraId="7DF6F968"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329" w:type="pct"/>
            <w:vMerge/>
            <w:tcBorders>
              <w:left w:val="outset" w:sz="6" w:space="0" w:color="auto"/>
              <w:bottom w:val="outset" w:sz="6" w:space="0" w:color="auto"/>
              <w:right w:val="outset" w:sz="6" w:space="0" w:color="auto"/>
            </w:tcBorders>
          </w:tcPr>
          <w:p w14:paraId="06CB00DF"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375" w:type="pct"/>
            <w:vMerge/>
            <w:tcBorders>
              <w:left w:val="outset" w:sz="6" w:space="0" w:color="auto"/>
              <w:bottom w:val="outset" w:sz="6" w:space="0" w:color="auto"/>
              <w:right w:val="outset" w:sz="6" w:space="0" w:color="auto"/>
            </w:tcBorders>
          </w:tcPr>
          <w:p w14:paraId="34ED28AE"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314" w:type="pct"/>
            <w:vMerge/>
            <w:tcBorders>
              <w:left w:val="outset" w:sz="6" w:space="0" w:color="auto"/>
              <w:bottom w:val="outset" w:sz="6" w:space="0" w:color="auto"/>
              <w:right w:val="outset" w:sz="6" w:space="0" w:color="auto"/>
            </w:tcBorders>
          </w:tcPr>
          <w:p w14:paraId="093E617F"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383" w:type="pct"/>
            <w:vMerge/>
            <w:tcBorders>
              <w:left w:val="outset" w:sz="6" w:space="0" w:color="auto"/>
              <w:right w:val="outset" w:sz="6" w:space="0" w:color="auto"/>
            </w:tcBorders>
          </w:tcPr>
          <w:p w14:paraId="392F0726"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310" w:type="pct"/>
            <w:tcBorders>
              <w:top w:val="outset" w:sz="6" w:space="0" w:color="auto"/>
              <w:left w:val="outset" w:sz="6" w:space="0" w:color="auto"/>
              <w:bottom w:val="outset" w:sz="6" w:space="0" w:color="auto"/>
              <w:right w:val="outset" w:sz="6" w:space="0" w:color="auto"/>
            </w:tcBorders>
          </w:tcPr>
          <w:p w14:paraId="5C32179E" w14:textId="77777777" w:rsidR="00D706C9" w:rsidRPr="00047E1B" w:rsidRDefault="00D706C9">
            <w:pPr>
              <w:spacing w:beforeAutospacing="1" w:afterAutospacing="1"/>
              <w:ind w:firstLine="0"/>
              <w:rPr>
                <w:rFonts w:ascii="Times New Roman" w:eastAsia="Arial Unicode MS" w:hAnsi="Times New Roman"/>
                <w:sz w:val="18"/>
                <w:szCs w:val="20"/>
              </w:rPr>
            </w:pPr>
            <w:r w:rsidRPr="00047E1B">
              <w:rPr>
                <w:rFonts w:ascii="Times New Roman" w:eastAsia="Arial Unicode MS" w:hAnsi="Times New Roman"/>
                <w:sz w:val="18"/>
                <w:szCs w:val="20"/>
              </w:rPr>
              <w:t>відсоток статутного капіталу юридичної особи</w:t>
            </w:r>
          </w:p>
        </w:tc>
        <w:tc>
          <w:tcPr>
            <w:tcW w:w="336" w:type="pct"/>
            <w:tcBorders>
              <w:top w:val="outset" w:sz="6" w:space="0" w:color="auto"/>
              <w:left w:val="outset" w:sz="6" w:space="0" w:color="auto"/>
              <w:bottom w:val="outset" w:sz="6" w:space="0" w:color="auto"/>
              <w:right w:val="outset" w:sz="6" w:space="0" w:color="auto"/>
            </w:tcBorders>
          </w:tcPr>
          <w:p w14:paraId="08C0E7F0" w14:textId="77777777" w:rsidR="00D706C9" w:rsidRPr="00047E1B" w:rsidRDefault="00D706C9">
            <w:pPr>
              <w:spacing w:beforeAutospacing="1" w:afterAutospacing="1"/>
              <w:ind w:firstLine="0"/>
              <w:rPr>
                <w:rFonts w:ascii="Times New Roman" w:eastAsia="Arial Unicode MS" w:hAnsi="Times New Roman"/>
                <w:sz w:val="18"/>
                <w:szCs w:val="20"/>
              </w:rPr>
            </w:pPr>
            <w:r w:rsidRPr="00047E1B">
              <w:rPr>
                <w:rFonts w:ascii="Times New Roman" w:eastAsia="Arial Unicode MS" w:hAnsi="Times New Roman"/>
                <w:sz w:val="18"/>
                <w:szCs w:val="20"/>
              </w:rPr>
              <w:t>грн.</w:t>
            </w:r>
          </w:p>
        </w:tc>
        <w:tc>
          <w:tcPr>
            <w:tcW w:w="273" w:type="pct"/>
            <w:tcBorders>
              <w:top w:val="outset" w:sz="6" w:space="0" w:color="auto"/>
              <w:left w:val="outset" w:sz="6" w:space="0" w:color="auto"/>
              <w:bottom w:val="outset" w:sz="6" w:space="0" w:color="auto"/>
              <w:right w:val="outset" w:sz="6" w:space="0" w:color="auto"/>
            </w:tcBorders>
          </w:tcPr>
          <w:p w14:paraId="6B8E8600" w14:textId="77777777" w:rsidR="00D706C9" w:rsidRPr="00047E1B" w:rsidRDefault="00D706C9">
            <w:pPr>
              <w:spacing w:beforeAutospacing="1" w:afterAutospacing="1"/>
              <w:ind w:firstLine="0"/>
              <w:rPr>
                <w:rFonts w:ascii="Times New Roman" w:eastAsia="Arial Unicode MS" w:hAnsi="Times New Roman"/>
                <w:sz w:val="18"/>
                <w:szCs w:val="20"/>
              </w:rPr>
            </w:pPr>
            <w:r w:rsidRPr="00047E1B">
              <w:rPr>
                <w:rFonts w:ascii="Times New Roman" w:eastAsia="Arial Unicode MS" w:hAnsi="Times New Roman"/>
                <w:sz w:val="18"/>
                <w:szCs w:val="20"/>
              </w:rPr>
              <w:t>відсоток статутного капіталу юридичної особи</w:t>
            </w:r>
          </w:p>
        </w:tc>
        <w:tc>
          <w:tcPr>
            <w:tcW w:w="167" w:type="pct"/>
            <w:tcBorders>
              <w:top w:val="outset" w:sz="6" w:space="0" w:color="auto"/>
              <w:left w:val="outset" w:sz="6" w:space="0" w:color="auto"/>
              <w:bottom w:val="outset" w:sz="6" w:space="0" w:color="auto"/>
              <w:right w:val="outset" w:sz="6" w:space="0" w:color="auto"/>
            </w:tcBorders>
          </w:tcPr>
          <w:p w14:paraId="55B7A775" w14:textId="77777777" w:rsidR="00D706C9" w:rsidRPr="00047E1B" w:rsidRDefault="00D706C9">
            <w:pPr>
              <w:spacing w:beforeAutospacing="1" w:afterAutospacing="1"/>
              <w:ind w:firstLine="0"/>
              <w:rPr>
                <w:rFonts w:ascii="Times New Roman" w:eastAsia="Arial Unicode MS" w:hAnsi="Times New Roman"/>
                <w:sz w:val="18"/>
                <w:szCs w:val="20"/>
              </w:rPr>
            </w:pPr>
            <w:r w:rsidRPr="00047E1B">
              <w:rPr>
                <w:rFonts w:ascii="Times New Roman" w:eastAsia="Arial Unicode MS" w:hAnsi="Times New Roman"/>
                <w:sz w:val="18"/>
                <w:szCs w:val="20"/>
              </w:rPr>
              <w:t>грн.</w:t>
            </w:r>
          </w:p>
        </w:tc>
        <w:tc>
          <w:tcPr>
            <w:tcW w:w="313" w:type="pct"/>
            <w:vMerge/>
            <w:tcBorders>
              <w:left w:val="outset" w:sz="6" w:space="0" w:color="auto"/>
              <w:bottom w:val="outset" w:sz="6" w:space="0" w:color="auto"/>
              <w:right w:val="outset" w:sz="6" w:space="0" w:color="auto"/>
            </w:tcBorders>
          </w:tcPr>
          <w:p w14:paraId="01A01E48" w14:textId="77777777" w:rsidR="00D706C9" w:rsidRPr="00047E1B" w:rsidRDefault="00D706C9">
            <w:pPr>
              <w:spacing w:beforeAutospacing="1" w:afterAutospacing="1"/>
              <w:jc w:val="center"/>
              <w:rPr>
                <w:rFonts w:ascii="Times New Roman" w:eastAsia="Arial Unicode MS" w:hAnsi="Times New Roman"/>
                <w:sz w:val="18"/>
                <w:szCs w:val="20"/>
              </w:rPr>
            </w:pPr>
          </w:p>
        </w:tc>
      </w:tr>
      <w:tr w:rsidR="00D706C9" w:rsidRPr="00047E1B" w14:paraId="093FF425" w14:textId="77777777">
        <w:trPr>
          <w:tblCellSpacing w:w="22" w:type="dxa"/>
        </w:trPr>
        <w:tc>
          <w:tcPr>
            <w:tcW w:w="317" w:type="pct"/>
            <w:tcBorders>
              <w:top w:val="outset" w:sz="6" w:space="0" w:color="auto"/>
              <w:left w:val="outset" w:sz="6" w:space="0" w:color="auto"/>
              <w:bottom w:val="outset" w:sz="6" w:space="0" w:color="auto"/>
              <w:right w:val="outset" w:sz="6" w:space="0" w:color="auto"/>
            </w:tcBorders>
          </w:tcPr>
          <w:p w14:paraId="4D2A7A42" w14:textId="77777777" w:rsidR="00D706C9" w:rsidRPr="00047E1B" w:rsidRDefault="00D706C9">
            <w:pPr>
              <w:spacing w:beforeAutospacing="1" w:afterAutospacing="1"/>
              <w:jc w:val="right"/>
              <w:rPr>
                <w:rFonts w:ascii="Times New Roman" w:eastAsia="Arial Unicode MS" w:hAnsi="Times New Roman"/>
                <w:sz w:val="18"/>
                <w:szCs w:val="20"/>
              </w:rPr>
            </w:pPr>
            <w:r w:rsidRPr="00047E1B">
              <w:rPr>
                <w:rFonts w:ascii="Times New Roman" w:eastAsia="Arial Unicode MS" w:hAnsi="Times New Roman"/>
                <w:sz w:val="18"/>
                <w:szCs w:val="20"/>
              </w:rPr>
              <w:t>1</w:t>
            </w:r>
          </w:p>
        </w:tc>
        <w:tc>
          <w:tcPr>
            <w:tcW w:w="383" w:type="pct"/>
            <w:tcBorders>
              <w:top w:val="outset" w:sz="6" w:space="0" w:color="auto"/>
              <w:left w:val="outset" w:sz="6" w:space="0" w:color="auto"/>
              <w:bottom w:val="outset" w:sz="6" w:space="0" w:color="auto"/>
              <w:right w:val="outset" w:sz="6" w:space="0" w:color="auto"/>
            </w:tcBorders>
          </w:tcPr>
          <w:p w14:paraId="71A117C1" w14:textId="77777777" w:rsidR="00D706C9" w:rsidRPr="00047E1B" w:rsidRDefault="00D706C9">
            <w:pPr>
              <w:spacing w:beforeAutospacing="1" w:afterAutospacing="1"/>
              <w:jc w:val="right"/>
              <w:rPr>
                <w:rFonts w:ascii="Times New Roman" w:eastAsia="Arial Unicode MS" w:hAnsi="Times New Roman"/>
                <w:sz w:val="16"/>
                <w:szCs w:val="16"/>
              </w:rPr>
            </w:pPr>
            <w:r w:rsidRPr="00047E1B">
              <w:rPr>
                <w:rFonts w:ascii="Times New Roman" w:eastAsia="Arial Unicode MS" w:hAnsi="Times New Roman"/>
                <w:sz w:val="16"/>
                <w:szCs w:val="16"/>
              </w:rPr>
              <w:t>2</w:t>
            </w:r>
          </w:p>
        </w:tc>
        <w:tc>
          <w:tcPr>
            <w:tcW w:w="391" w:type="pct"/>
            <w:tcBorders>
              <w:top w:val="outset" w:sz="6" w:space="0" w:color="auto"/>
              <w:left w:val="outset" w:sz="6" w:space="0" w:color="auto"/>
              <w:bottom w:val="outset" w:sz="6" w:space="0" w:color="auto"/>
              <w:right w:val="outset" w:sz="6" w:space="0" w:color="auto"/>
            </w:tcBorders>
          </w:tcPr>
          <w:p w14:paraId="4C1948E3" w14:textId="77777777" w:rsidR="00D706C9" w:rsidRPr="00047E1B" w:rsidRDefault="00D706C9">
            <w:pPr>
              <w:spacing w:beforeAutospacing="1" w:afterAutospacing="1"/>
              <w:jc w:val="right"/>
              <w:rPr>
                <w:rFonts w:ascii="Times New Roman" w:eastAsia="Arial Unicode MS" w:hAnsi="Times New Roman"/>
                <w:sz w:val="16"/>
                <w:szCs w:val="16"/>
              </w:rPr>
            </w:pPr>
            <w:r w:rsidRPr="00047E1B">
              <w:rPr>
                <w:rFonts w:ascii="Times New Roman" w:eastAsia="Arial Unicode MS" w:hAnsi="Times New Roman"/>
                <w:sz w:val="16"/>
                <w:szCs w:val="16"/>
              </w:rPr>
              <w:t>3</w:t>
            </w:r>
          </w:p>
        </w:tc>
        <w:tc>
          <w:tcPr>
            <w:tcW w:w="502" w:type="pct"/>
            <w:tcBorders>
              <w:top w:val="outset" w:sz="6" w:space="0" w:color="auto"/>
              <w:left w:val="outset" w:sz="6" w:space="0" w:color="auto"/>
              <w:bottom w:val="outset" w:sz="6" w:space="0" w:color="auto"/>
              <w:right w:val="outset" w:sz="6" w:space="0" w:color="auto"/>
            </w:tcBorders>
          </w:tcPr>
          <w:p w14:paraId="010E1D63" w14:textId="77777777" w:rsidR="00D706C9" w:rsidRPr="00047E1B" w:rsidRDefault="00D706C9">
            <w:pPr>
              <w:spacing w:beforeAutospacing="1" w:afterAutospacing="1"/>
              <w:jc w:val="right"/>
              <w:rPr>
                <w:rFonts w:ascii="Times New Roman" w:eastAsia="Arial Unicode MS" w:hAnsi="Times New Roman"/>
                <w:sz w:val="16"/>
                <w:szCs w:val="16"/>
              </w:rPr>
            </w:pPr>
            <w:r w:rsidRPr="00047E1B">
              <w:rPr>
                <w:rFonts w:ascii="Times New Roman" w:eastAsia="Arial Unicode MS" w:hAnsi="Times New Roman"/>
                <w:sz w:val="16"/>
                <w:szCs w:val="16"/>
              </w:rPr>
              <w:t>4</w:t>
            </w:r>
          </w:p>
        </w:tc>
        <w:tc>
          <w:tcPr>
            <w:tcW w:w="383" w:type="pct"/>
            <w:tcBorders>
              <w:top w:val="outset" w:sz="6" w:space="0" w:color="auto"/>
              <w:left w:val="outset" w:sz="6" w:space="0" w:color="auto"/>
              <w:bottom w:val="outset" w:sz="6" w:space="0" w:color="auto"/>
              <w:right w:val="outset" w:sz="6" w:space="0" w:color="auto"/>
            </w:tcBorders>
          </w:tcPr>
          <w:p w14:paraId="158A082E" w14:textId="77777777" w:rsidR="00D706C9" w:rsidRPr="00047E1B" w:rsidRDefault="00D706C9">
            <w:pPr>
              <w:spacing w:beforeAutospacing="1" w:afterAutospacing="1"/>
              <w:jc w:val="right"/>
              <w:rPr>
                <w:rFonts w:ascii="Times New Roman" w:eastAsia="Arial Unicode MS" w:hAnsi="Times New Roman"/>
                <w:sz w:val="16"/>
                <w:szCs w:val="16"/>
              </w:rPr>
            </w:pPr>
            <w:r w:rsidRPr="00047E1B">
              <w:rPr>
                <w:rFonts w:ascii="Times New Roman" w:eastAsia="Arial Unicode MS" w:hAnsi="Times New Roman"/>
                <w:sz w:val="16"/>
                <w:szCs w:val="16"/>
              </w:rPr>
              <w:t>5</w:t>
            </w:r>
          </w:p>
        </w:tc>
        <w:tc>
          <w:tcPr>
            <w:tcW w:w="329" w:type="pct"/>
            <w:tcBorders>
              <w:top w:val="outset" w:sz="6" w:space="0" w:color="auto"/>
              <w:left w:val="outset" w:sz="6" w:space="0" w:color="auto"/>
              <w:bottom w:val="outset" w:sz="6" w:space="0" w:color="auto"/>
              <w:right w:val="outset" w:sz="6" w:space="0" w:color="auto"/>
            </w:tcBorders>
          </w:tcPr>
          <w:p w14:paraId="6B687C70" w14:textId="77777777" w:rsidR="00D706C9" w:rsidRPr="00047E1B" w:rsidRDefault="00D706C9">
            <w:pPr>
              <w:spacing w:beforeAutospacing="1" w:afterAutospacing="1"/>
              <w:jc w:val="right"/>
              <w:rPr>
                <w:rFonts w:ascii="Times New Roman" w:eastAsia="Arial Unicode MS" w:hAnsi="Times New Roman"/>
                <w:sz w:val="16"/>
                <w:szCs w:val="16"/>
              </w:rPr>
            </w:pPr>
            <w:r w:rsidRPr="00047E1B">
              <w:rPr>
                <w:rFonts w:ascii="Times New Roman" w:eastAsia="Arial Unicode MS" w:hAnsi="Times New Roman"/>
                <w:sz w:val="16"/>
                <w:szCs w:val="16"/>
              </w:rPr>
              <w:t>6</w:t>
            </w:r>
          </w:p>
        </w:tc>
        <w:tc>
          <w:tcPr>
            <w:tcW w:w="375" w:type="pct"/>
            <w:tcBorders>
              <w:top w:val="outset" w:sz="6" w:space="0" w:color="auto"/>
              <w:left w:val="outset" w:sz="6" w:space="0" w:color="auto"/>
              <w:bottom w:val="outset" w:sz="6" w:space="0" w:color="auto"/>
              <w:right w:val="outset" w:sz="6" w:space="0" w:color="auto"/>
            </w:tcBorders>
          </w:tcPr>
          <w:p w14:paraId="227AD514" w14:textId="77777777" w:rsidR="00D706C9" w:rsidRPr="00047E1B" w:rsidRDefault="00D706C9">
            <w:pPr>
              <w:spacing w:beforeAutospacing="1" w:afterAutospacing="1"/>
              <w:jc w:val="right"/>
              <w:rPr>
                <w:rFonts w:ascii="Times New Roman" w:eastAsia="Arial Unicode MS" w:hAnsi="Times New Roman"/>
                <w:sz w:val="16"/>
                <w:szCs w:val="16"/>
              </w:rPr>
            </w:pPr>
            <w:r w:rsidRPr="00047E1B">
              <w:rPr>
                <w:rFonts w:ascii="Times New Roman" w:eastAsia="Arial Unicode MS" w:hAnsi="Times New Roman"/>
                <w:sz w:val="16"/>
                <w:szCs w:val="16"/>
              </w:rPr>
              <w:t>7</w:t>
            </w:r>
          </w:p>
        </w:tc>
        <w:tc>
          <w:tcPr>
            <w:tcW w:w="314" w:type="pct"/>
            <w:tcBorders>
              <w:top w:val="outset" w:sz="6" w:space="0" w:color="auto"/>
              <w:left w:val="outset" w:sz="6" w:space="0" w:color="auto"/>
              <w:bottom w:val="outset" w:sz="6" w:space="0" w:color="auto"/>
              <w:right w:val="outset" w:sz="6" w:space="0" w:color="auto"/>
            </w:tcBorders>
          </w:tcPr>
          <w:p w14:paraId="5D4D3036" w14:textId="77777777" w:rsidR="00D706C9" w:rsidRPr="00047E1B" w:rsidRDefault="00D706C9">
            <w:pPr>
              <w:spacing w:beforeAutospacing="1" w:afterAutospacing="1"/>
              <w:jc w:val="right"/>
              <w:rPr>
                <w:rFonts w:ascii="Times New Roman" w:eastAsia="Arial Unicode MS" w:hAnsi="Times New Roman"/>
                <w:sz w:val="16"/>
                <w:szCs w:val="16"/>
              </w:rPr>
            </w:pPr>
            <w:r w:rsidRPr="00047E1B">
              <w:rPr>
                <w:rFonts w:ascii="Times New Roman" w:eastAsia="Arial Unicode MS" w:hAnsi="Times New Roman"/>
                <w:sz w:val="16"/>
                <w:szCs w:val="16"/>
              </w:rPr>
              <w:t>8</w:t>
            </w:r>
          </w:p>
        </w:tc>
        <w:tc>
          <w:tcPr>
            <w:tcW w:w="383" w:type="pct"/>
            <w:tcBorders>
              <w:top w:val="single" w:sz="4" w:space="0" w:color="A6A6A6"/>
              <w:left w:val="outset" w:sz="6" w:space="0" w:color="auto"/>
              <w:bottom w:val="single" w:sz="4" w:space="0" w:color="D9D9D9"/>
              <w:right w:val="outset" w:sz="6" w:space="0" w:color="auto"/>
            </w:tcBorders>
          </w:tcPr>
          <w:p w14:paraId="753F808C" w14:textId="77777777" w:rsidR="00D706C9" w:rsidRPr="00047E1B" w:rsidRDefault="00D706C9">
            <w:pPr>
              <w:spacing w:beforeAutospacing="1" w:afterAutospacing="1"/>
              <w:jc w:val="right"/>
              <w:rPr>
                <w:rFonts w:ascii="Times New Roman" w:eastAsia="Arial Unicode MS" w:hAnsi="Times New Roman"/>
                <w:sz w:val="16"/>
                <w:szCs w:val="16"/>
              </w:rPr>
            </w:pPr>
            <w:r w:rsidRPr="00047E1B">
              <w:rPr>
                <w:rFonts w:ascii="Times New Roman" w:eastAsia="Arial Unicode MS" w:hAnsi="Times New Roman"/>
                <w:sz w:val="16"/>
                <w:szCs w:val="16"/>
              </w:rPr>
              <w:t>9</w:t>
            </w:r>
          </w:p>
        </w:tc>
        <w:tc>
          <w:tcPr>
            <w:tcW w:w="310" w:type="pct"/>
            <w:tcBorders>
              <w:top w:val="outset" w:sz="6" w:space="0" w:color="auto"/>
              <w:left w:val="outset" w:sz="6" w:space="0" w:color="auto"/>
              <w:bottom w:val="outset" w:sz="6" w:space="0" w:color="auto"/>
              <w:right w:val="outset" w:sz="6" w:space="0" w:color="auto"/>
            </w:tcBorders>
          </w:tcPr>
          <w:p w14:paraId="20338182" w14:textId="77777777" w:rsidR="00D706C9" w:rsidRPr="00047E1B" w:rsidRDefault="00D706C9">
            <w:pPr>
              <w:spacing w:beforeAutospacing="1" w:afterAutospacing="1"/>
              <w:ind w:firstLine="0"/>
              <w:jc w:val="right"/>
              <w:rPr>
                <w:rFonts w:ascii="Times New Roman" w:eastAsia="Arial Unicode MS" w:hAnsi="Times New Roman"/>
                <w:sz w:val="16"/>
                <w:szCs w:val="16"/>
              </w:rPr>
            </w:pPr>
            <w:r w:rsidRPr="00047E1B">
              <w:rPr>
                <w:rFonts w:ascii="Times New Roman" w:eastAsia="Arial Unicode MS" w:hAnsi="Times New Roman"/>
                <w:sz w:val="16"/>
                <w:szCs w:val="16"/>
              </w:rPr>
              <w:t>10</w:t>
            </w:r>
          </w:p>
        </w:tc>
        <w:tc>
          <w:tcPr>
            <w:tcW w:w="336" w:type="pct"/>
            <w:tcBorders>
              <w:top w:val="outset" w:sz="6" w:space="0" w:color="auto"/>
              <w:left w:val="outset" w:sz="6" w:space="0" w:color="auto"/>
              <w:bottom w:val="outset" w:sz="6" w:space="0" w:color="auto"/>
              <w:right w:val="outset" w:sz="6" w:space="0" w:color="auto"/>
            </w:tcBorders>
          </w:tcPr>
          <w:p w14:paraId="72FC1B6F" w14:textId="77777777" w:rsidR="00D706C9" w:rsidRPr="00047E1B" w:rsidRDefault="00D706C9">
            <w:pPr>
              <w:spacing w:beforeAutospacing="1" w:afterAutospacing="1"/>
              <w:ind w:firstLine="0"/>
              <w:jc w:val="right"/>
              <w:rPr>
                <w:rFonts w:ascii="Times New Roman" w:eastAsia="Arial Unicode MS" w:hAnsi="Times New Roman"/>
                <w:sz w:val="16"/>
                <w:szCs w:val="16"/>
              </w:rPr>
            </w:pPr>
            <w:r w:rsidRPr="00047E1B">
              <w:rPr>
                <w:rFonts w:ascii="Times New Roman" w:eastAsia="Arial Unicode MS" w:hAnsi="Times New Roman"/>
                <w:sz w:val="16"/>
                <w:szCs w:val="16"/>
              </w:rPr>
              <w:t>11</w:t>
            </w:r>
          </w:p>
        </w:tc>
        <w:tc>
          <w:tcPr>
            <w:tcW w:w="273" w:type="pct"/>
            <w:tcBorders>
              <w:top w:val="outset" w:sz="6" w:space="0" w:color="auto"/>
              <w:left w:val="outset" w:sz="6" w:space="0" w:color="auto"/>
              <w:bottom w:val="outset" w:sz="6" w:space="0" w:color="auto"/>
              <w:right w:val="outset" w:sz="6" w:space="0" w:color="auto"/>
            </w:tcBorders>
          </w:tcPr>
          <w:p w14:paraId="4CB56EE7" w14:textId="77777777" w:rsidR="00D706C9" w:rsidRPr="00047E1B" w:rsidRDefault="00D706C9">
            <w:pPr>
              <w:spacing w:beforeAutospacing="1" w:afterAutospacing="1"/>
              <w:ind w:firstLine="0"/>
              <w:jc w:val="right"/>
              <w:rPr>
                <w:rFonts w:ascii="Times New Roman" w:eastAsia="Arial Unicode MS" w:hAnsi="Times New Roman"/>
                <w:sz w:val="16"/>
                <w:szCs w:val="16"/>
              </w:rPr>
            </w:pPr>
            <w:r w:rsidRPr="00047E1B">
              <w:rPr>
                <w:rFonts w:ascii="Times New Roman" w:eastAsia="Arial Unicode MS" w:hAnsi="Times New Roman"/>
                <w:sz w:val="16"/>
                <w:szCs w:val="16"/>
              </w:rPr>
              <w:t>12</w:t>
            </w:r>
          </w:p>
        </w:tc>
        <w:tc>
          <w:tcPr>
            <w:tcW w:w="167" w:type="pct"/>
            <w:tcBorders>
              <w:top w:val="outset" w:sz="6" w:space="0" w:color="auto"/>
              <w:left w:val="outset" w:sz="6" w:space="0" w:color="auto"/>
              <w:bottom w:val="outset" w:sz="6" w:space="0" w:color="auto"/>
              <w:right w:val="outset" w:sz="6" w:space="0" w:color="auto"/>
            </w:tcBorders>
          </w:tcPr>
          <w:p w14:paraId="676C7E3D" w14:textId="77777777" w:rsidR="00D706C9" w:rsidRPr="00047E1B" w:rsidRDefault="00D706C9">
            <w:pPr>
              <w:tabs>
                <w:tab w:val="left" w:pos="426"/>
                <w:tab w:val="right" w:leader="dot" w:pos="9627"/>
              </w:tabs>
              <w:spacing w:beforeAutospacing="1" w:afterAutospacing="1"/>
              <w:ind w:left="426" w:hanging="426"/>
              <w:jc w:val="right"/>
              <w:rPr>
                <w:rFonts w:ascii="Times New Roman" w:eastAsia="Arial Unicode MS" w:hAnsi="Times New Roman"/>
                <w:sz w:val="16"/>
                <w:szCs w:val="16"/>
              </w:rPr>
            </w:pPr>
            <w:r w:rsidRPr="00047E1B">
              <w:rPr>
                <w:rFonts w:ascii="Times New Roman" w:eastAsia="Arial Unicode MS" w:hAnsi="Times New Roman"/>
                <w:sz w:val="16"/>
                <w:szCs w:val="16"/>
              </w:rPr>
              <w:t>13</w:t>
            </w:r>
          </w:p>
        </w:tc>
        <w:tc>
          <w:tcPr>
            <w:tcW w:w="313" w:type="pct"/>
            <w:tcBorders>
              <w:top w:val="outset" w:sz="6" w:space="0" w:color="auto"/>
              <w:left w:val="outset" w:sz="6" w:space="0" w:color="auto"/>
              <w:bottom w:val="outset" w:sz="6" w:space="0" w:color="auto"/>
              <w:right w:val="outset" w:sz="6" w:space="0" w:color="auto"/>
            </w:tcBorders>
          </w:tcPr>
          <w:p w14:paraId="4833E0B2" w14:textId="77777777" w:rsidR="00D706C9" w:rsidRPr="00047E1B" w:rsidRDefault="00D706C9">
            <w:pPr>
              <w:spacing w:beforeAutospacing="1" w:afterAutospacing="1"/>
              <w:ind w:firstLine="0"/>
              <w:jc w:val="right"/>
              <w:rPr>
                <w:rFonts w:ascii="Times New Roman" w:eastAsia="Arial Unicode MS" w:hAnsi="Times New Roman"/>
                <w:sz w:val="16"/>
                <w:szCs w:val="16"/>
              </w:rPr>
            </w:pPr>
            <w:r w:rsidRPr="00047E1B">
              <w:rPr>
                <w:rFonts w:ascii="Times New Roman" w:eastAsia="Arial Unicode MS" w:hAnsi="Times New Roman"/>
                <w:sz w:val="16"/>
                <w:szCs w:val="16"/>
              </w:rPr>
              <w:t>14</w:t>
            </w:r>
          </w:p>
        </w:tc>
      </w:tr>
      <w:tr w:rsidR="00D706C9" w:rsidRPr="00047E1B" w14:paraId="079442C9" w14:textId="77777777">
        <w:trPr>
          <w:tblCellSpacing w:w="22" w:type="dxa"/>
        </w:trPr>
        <w:tc>
          <w:tcPr>
            <w:tcW w:w="317" w:type="pct"/>
            <w:tcBorders>
              <w:top w:val="outset" w:sz="6" w:space="0" w:color="auto"/>
              <w:left w:val="outset" w:sz="6" w:space="0" w:color="auto"/>
              <w:bottom w:val="outset" w:sz="6" w:space="0" w:color="auto"/>
              <w:right w:val="outset" w:sz="6" w:space="0" w:color="auto"/>
            </w:tcBorders>
          </w:tcPr>
          <w:p w14:paraId="7585DCFF"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383" w:type="pct"/>
            <w:tcBorders>
              <w:top w:val="outset" w:sz="6" w:space="0" w:color="auto"/>
              <w:left w:val="outset" w:sz="6" w:space="0" w:color="auto"/>
              <w:bottom w:val="outset" w:sz="6" w:space="0" w:color="auto"/>
              <w:right w:val="outset" w:sz="6" w:space="0" w:color="auto"/>
            </w:tcBorders>
          </w:tcPr>
          <w:p w14:paraId="2B7C0D43"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391" w:type="pct"/>
            <w:tcBorders>
              <w:top w:val="outset" w:sz="6" w:space="0" w:color="auto"/>
              <w:left w:val="outset" w:sz="6" w:space="0" w:color="auto"/>
              <w:bottom w:val="outset" w:sz="6" w:space="0" w:color="auto"/>
              <w:right w:val="outset" w:sz="6" w:space="0" w:color="auto"/>
            </w:tcBorders>
          </w:tcPr>
          <w:p w14:paraId="51158919"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502" w:type="pct"/>
            <w:tcBorders>
              <w:top w:val="outset" w:sz="6" w:space="0" w:color="auto"/>
              <w:left w:val="outset" w:sz="6" w:space="0" w:color="auto"/>
              <w:bottom w:val="outset" w:sz="6" w:space="0" w:color="auto"/>
              <w:right w:val="outset" w:sz="6" w:space="0" w:color="auto"/>
            </w:tcBorders>
          </w:tcPr>
          <w:p w14:paraId="4239620B"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383" w:type="pct"/>
            <w:tcBorders>
              <w:top w:val="outset" w:sz="6" w:space="0" w:color="auto"/>
              <w:left w:val="outset" w:sz="6" w:space="0" w:color="auto"/>
              <w:bottom w:val="outset" w:sz="6" w:space="0" w:color="auto"/>
              <w:right w:val="outset" w:sz="6" w:space="0" w:color="auto"/>
            </w:tcBorders>
          </w:tcPr>
          <w:p w14:paraId="2E73114B"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329" w:type="pct"/>
            <w:tcBorders>
              <w:top w:val="outset" w:sz="6" w:space="0" w:color="auto"/>
              <w:left w:val="outset" w:sz="6" w:space="0" w:color="auto"/>
              <w:bottom w:val="outset" w:sz="6" w:space="0" w:color="auto"/>
              <w:right w:val="outset" w:sz="6" w:space="0" w:color="auto"/>
            </w:tcBorders>
          </w:tcPr>
          <w:p w14:paraId="0F6B4729"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375" w:type="pct"/>
            <w:tcBorders>
              <w:top w:val="outset" w:sz="6" w:space="0" w:color="auto"/>
              <w:left w:val="outset" w:sz="6" w:space="0" w:color="auto"/>
              <w:bottom w:val="outset" w:sz="6" w:space="0" w:color="auto"/>
              <w:right w:val="outset" w:sz="6" w:space="0" w:color="auto"/>
            </w:tcBorders>
          </w:tcPr>
          <w:p w14:paraId="2195AC5D"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314" w:type="pct"/>
            <w:tcBorders>
              <w:top w:val="outset" w:sz="6" w:space="0" w:color="auto"/>
              <w:left w:val="outset" w:sz="6" w:space="0" w:color="auto"/>
              <w:bottom w:val="outset" w:sz="6" w:space="0" w:color="auto"/>
              <w:right w:val="outset" w:sz="6" w:space="0" w:color="auto"/>
            </w:tcBorders>
          </w:tcPr>
          <w:p w14:paraId="060235AB"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383" w:type="pct"/>
            <w:tcBorders>
              <w:top w:val="single" w:sz="4" w:space="0" w:color="A6A6A6"/>
              <w:left w:val="outset" w:sz="6" w:space="0" w:color="auto"/>
              <w:bottom w:val="outset" w:sz="6" w:space="0" w:color="auto"/>
              <w:right w:val="outset" w:sz="6" w:space="0" w:color="auto"/>
            </w:tcBorders>
          </w:tcPr>
          <w:p w14:paraId="1DD19858"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310" w:type="pct"/>
            <w:tcBorders>
              <w:top w:val="outset" w:sz="6" w:space="0" w:color="auto"/>
              <w:left w:val="outset" w:sz="6" w:space="0" w:color="auto"/>
              <w:bottom w:val="outset" w:sz="6" w:space="0" w:color="auto"/>
              <w:right w:val="outset" w:sz="6" w:space="0" w:color="auto"/>
            </w:tcBorders>
          </w:tcPr>
          <w:p w14:paraId="0CCE3CCB"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336" w:type="pct"/>
            <w:tcBorders>
              <w:top w:val="outset" w:sz="6" w:space="0" w:color="auto"/>
              <w:left w:val="outset" w:sz="6" w:space="0" w:color="auto"/>
              <w:bottom w:val="outset" w:sz="6" w:space="0" w:color="auto"/>
              <w:right w:val="outset" w:sz="6" w:space="0" w:color="auto"/>
            </w:tcBorders>
          </w:tcPr>
          <w:p w14:paraId="5EFEDC89"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273" w:type="pct"/>
            <w:tcBorders>
              <w:top w:val="outset" w:sz="6" w:space="0" w:color="auto"/>
              <w:left w:val="outset" w:sz="6" w:space="0" w:color="auto"/>
              <w:bottom w:val="outset" w:sz="6" w:space="0" w:color="auto"/>
              <w:right w:val="outset" w:sz="6" w:space="0" w:color="auto"/>
            </w:tcBorders>
          </w:tcPr>
          <w:p w14:paraId="725F54B9"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167" w:type="pct"/>
            <w:tcBorders>
              <w:top w:val="outset" w:sz="6" w:space="0" w:color="auto"/>
              <w:left w:val="outset" w:sz="6" w:space="0" w:color="auto"/>
              <w:bottom w:val="outset" w:sz="6" w:space="0" w:color="auto"/>
              <w:right w:val="outset" w:sz="6" w:space="0" w:color="auto"/>
            </w:tcBorders>
          </w:tcPr>
          <w:p w14:paraId="4E423F0F" w14:textId="77777777" w:rsidR="00D706C9" w:rsidRPr="00047E1B" w:rsidRDefault="00D706C9">
            <w:pPr>
              <w:spacing w:beforeAutospacing="1" w:afterAutospacing="1"/>
              <w:jc w:val="center"/>
              <w:rPr>
                <w:rFonts w:ascii="Times New Roman" w:eastAsia="Arial Unicode MS" w:hAnsi="Times New Roman"/>
                <w:sz w:val="18"/>
                <w:szCs w:val="20"/>
              </w:rPr>
            </w:pPr>
          </w:p>
        </w:tc>
        <w:tc>
          <w:tcPr>
            <w:tcW w:w="313" w:type="pct"/>
            <w:tcBorders>
              <w:top w:val="outset" w:sz="6" w:space="0" w:color="auto"/>
              <w:left w:val="outset" w:sz="6" w:space="0" w:color="auto"/>
              <w:bottom w:val="outset" w:sz="6" w:space="0" w:color="auto"/>
              <w:right w:val="outset" w:sz="6" w:space="0" w:color="auto"/>
            </w:tcBorders>
          </w:tcPr>
          <w:p w14:paraId="5E79F40B" w14:textId="77777777" w:rsidR="00D706C9" w:rsidRPr="00047E1B" w:rsidRDefault="00D706C9">
            <w:pPr>
              <w:spacing w:beforeAutospacing="1" w:afterAutospacing="1"/>
              <w:jc w:val="center"/>
              <w:rPr>
                <w:rFonts w:ascii="Times New Roman" w:eastAsia="Arial Unicode MS" w:hAnsi="Times New Roman"/>
                <w:sz w:val="18"/>
                <w:szCs w:val="20"/>
              </w:rPr>
            </w:pPr>
          </w:p>
        </w:tc>
      </w:tr>
    </w:tbl>
    <w:p w14:paraId="5DD2C500" w14:textId="77777777" w:rsidR="00D706C9" w:rsidRPr="00047E1B" w:rsidRDefault="00D706C9" w:rsidP="00D706C9">
      <w:pPr>
        <w:rPr>
          <w:rFonts w:ascii="Times New Roman" w:hAnsi="Times New Roman"/>
        </w:rPr>
      </w:pPr>
    </w:p>
    <w:p w14:paraId="79DC82BD" w14:textId="77777777" w:rsidR="00D706C9" w:rsidRPr="00047E1B" w:rsidRDefault="00D706C9" w:rsidP="00D706C9">
      <w:pPr>
        <w:rPr>
          <w:rFonts w:ascii="Times New Roman" w:eastAsia="Arial Unicode MS" w:hAnsi="Times New Roman"/>
        </w:rPr>
      </w:pPr>
      <w:r w:rsidRPr="00047E1B">
        <w:rPr>
          <w:rFonts w:ascii="Times New Roman" w:eastAsia="Arial Unicode MS" w:hAnsi="Times New Roman"/>
        </w:rPr>
        <w:t>Стверджую, що інформація, надана в таблиці, містить інформацію про всіх власників істотної участі в юридичній особі – клієнті Розрахункового центру та не заперечую проти перевірки ПАТ «Розрахунковий центр» достовірності поданих документів і даних, що в них містяться. У разі будь-яких змін в інформації, що зазначена в цій таблиці, зобов'язуюся повідомити про них ПАТ «Розрахунковий центр» протягом 10 робочих днів з дати отримання відомостей про зміну інформації __________________</w:t>
      </w:r>
    </w:p>
    <w:p w14:paraId="0A2E1566" w14:textId="77777777" w:rsidR="00D706C9" w:rsidRPr="00047E1B" w:rsidRDefault="00D706C9" w:rsidP="00D706C9">
      <w:pPr>
        <w:rPr>
          <w:rFonts w:ascii="Times New Roman" w:eastAsia="Arial Unicode MS" w:hAnsi="Times New Roman"/>
          <w:sz w:val="20"/>
          <w:szCs w:val="20"/>
        </w:rPr>
      </w:pPr>
      <w:r w:rsidRPr="00047E1B">
        <w:rPr>
          <w:rFonts w:ascii="Times New Roman" w:eastAsia="Arial Unicode MS" w:hAnsi="Times New Roman"/>
          <w:sz w:val="20"/>
          <w:szCs w:val="20"/>
        </w:rPr>
        <w:t xml:space="preserve">                                                                 (підпис)</w:t>
      </w:r>
    </w:p>
    <w:p w14:paraId="11EC1DE2" w14:textId="77777777" w:rsidR="00D706C9" w:rsidRPr="00047E1B" w:rsidRDefault="00D706C9" w:rsidP="00D706C9">
      <w:pPr>
        <w:rPr>
          <w:rFonts w:ascii="Times New Roman" w:hAnsi="Times New Roman"/>
        </w:rPr>
      </w:pP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5590"/>
        <w:gridCol w:w="4550"/>
        <w:gridCol w:w="4572"/>
      </w:tblGrid>
      <w:tr w:rsidR="00D706C9" w:rsidRPr="00047E1B" w14:paraId="147DAA89" w14:textId="77777777">
        <w:trPr>
          <w:tblCellSpacing w:w="22" w:type="dxa"/>
        </w:trPr>
        <w:tc>
          <w:tcPr>
            <w:tcW w:w="1900" w:type="pct"/>
            <w:hideMark/>
          </w:tcPr>
          <w:p w14:paraId="2A431A5B" w14:textId="77777777" w:rsidR="00D706C9" w:rsidRPr="00047E1B" w:rsidRDefault="00D706C9">
            <w:pPr>
              <w:ind w:firstLine="209"/>
              <w:rPr>
                <w:rFonts w:ascii="Times New Roman" w:eastAsia="Arial Unicode MS" w:hAnsi="Times New Roman"/>
              </w:rPr>
            </w:pPr>
            <w:r w:rsidRPr="00047E1B">
              <w:rPr>
                <w:rFonts w:ascii="Times New Roman" w:eastAsia="Arial Unicode MS" w:hAnsi="Times New Roman"/>
              </w:rPr>
              <w:t xml:space="preserve">Керівник </w:t>
            </w:r>
            <w:r w:rsidRPr="00047E1B">
              <w:rPr>
                <w:rFonts w:ascii="Times New Roman" w:hAnsi="Times New Roman"/>
              </w:rPr>
              <w:t>/ розпорядник рахунку</w:t>
            </w:r>
          </w:p>
          <w:p w14:paraId="6B56D1D3" w14:textId="77777777" w:rsidR="00D706C9" w:rsidRPr="00047E1B" w:rsidRDefault="00D706C9">
            <w:pPr>
              <w:ind w:firstLine="209"/>
              <w:rPr>
                <w:rFonts w:ascii="Times New Roman" w:eastAsia="Arial Unicode MS" w:hAnsi="Times New Roman"/>
              </w:rPr>
            </w:pPr>
          </w:p>
        </w:tc>
        <w:tc>
          <w:tcPr>
            <w:tcW w:w="1550" w:type="pct"/>
            <w:hideMark/>
          </w:tcPr>
          <w:p w14:paraId="7CBC7167" w14:textId="77777777" w:rsidR="00D706C9" w:rsidRPr="00047E1B" w:rsidRDefault="00D706C9">
            <w:pPr>
              <w:jc w:val="center"/>
              <w:rPr>
                <w:rFonts w:ascii="Times New Roman" w:eastAsia="Arial Unicode MS" w:hAnsi="Times New Roman"/>
              </w:rPr>
            </w:pPr>
          </w:p>
          <w:p w14:paraId="64577008" w14:textId="77777777" w:rsidR="00D706C9" w:rsidRPr="00047E1B" w:rsidRDefault="00D706C9">
            <w:pPr>
              <w:jc w:val="center"/>
              <w:rPr>
                <w:rFonts w:ascii="Times New Roman" w:eastAsia="Arial Unicode MS" w:hAnsi="Times New Roman"/>
              </w:rPr>
            </w:pPr>
            <w:r w:rsidRPr="00047E1B">
              <w:rPr>
                <w:rFonts w:ascii="Times New Roman" w:eastAsia="Arial Unicode MS" w:hAnsi="Times New Roman"/>
              </w:rPr>
              <w:t>___________________</w:t>
            </w:r>
            <w:r w:rsidRPr="00047E1B">
              <w:rPr>
                <w:rFonts w:ascii="Times New Roman" w:eastAsia="Arial Unicode MS" w:hAnsi="Times New Roman"/>
              </w:rPr>
              <w:br/>
            </w:r>
            <w:r w:rsidRPr="00047E1B">
              <w:rPr>
                <w:rFonts w:ascii="Times New Roman" w:eastAsia="Arial Unicode MS" w:hAnsi="Times New Roman"/>
                <w:sz w:val="20"/>
                <w:szCs w:val="20"/>
              </w:rPr>
              <w:t>(підпис)</w:t>
            </w:r>
            <w:r w:rsidRPr="00047E1B">
              <w:rPr>
                <w:rFonts w:ascii="Times New Roman" w:eastAsia="Arial Unicode MS" w:hAnsi="Times New Roman"/>
              </w:rPr>
              <w:t xml:space="preserve"> </w:t>
            </w:r>
          </w:p>
        </w:tc>
        <w:tc>
          <w:tcPr>
            <w:tcW w:w="1550" w:type="pct"/>
            <w:hideMark/>
          </w:tcPr>
          <w:p w14:paraId="0971C73D" w14:textId="77777777" w:rsidR="00D706C9" w:rsidRPr="00047E1B" w:rsidRDefault="00D706C9">
            <w:pPr>
              <w:jc w:val="center"/>
              <w:rPr>
                <w:rFonts w:ascii="Times New Roman" w:eastAsia="Arial Unicode MS" w:hAnsi="Times New Roman"/>
              </w:rPr>
            </w:pPr>
          </w:p>
          <w:p w14:paraId="6CF52AF3" w14:textId="77777777" w:rsidR="00D706C9" w:rsidRPr="00047E1B" w:rsidRDefault="00D706C9">
            <w:pPr>
              <w:jc w:val="center"/>
              <w:rPr>
                <w:rFonts w:ascii="Times New Roman" w:eastAsia="Arial Unicode MS" w:hAnsi="Times New Roman"/>
              </w:rPr>
            </w:pPr>
            <w:r w:rsidRPr="00047E1B">
              <w:rPr>
                <w:rFonts w:ascii="Times New Roman" w:eastAsia="Arial Unicode MS" w:hAnsi="Times New Roman"/>
              </w:rPr>
              <w:t>___________________</w:t>
            </w:r>
            <w:r w:rsidRPr="00047E1B">
              <w:rPr>
                <w:rFonts w:ascii="Times New Roman" w:eastAsia="Arial Unicode MS" w:hAnsi="Times New Roman"/>
              </w:rPr>
              <w:br/>
            </w:r>
            <w:r w:rsidRPr="00047E1B">
              <w:rPr>
                <w:rFonts w:ascii="Times New Roman" w:eastAsia="Arial Unicode MS" w:hAnsi="Times New Roman"/>
                <w:sz w:val="20"/>
                <w:szCs w:val="20"/>
              </w:rPr>
              <w:t>(ініціали, прізвище)</w:t>
            </w:r>
            <w:r w:rsidRPr="00047E1B">
              <w:rPr>
                <w:rFonts w:ascii="Times New Roman" w:eastAsia="Arial Unicode MS" w:hAnsi="Times New Roman"/>
              </w:rPr>
              <w:t xml:space="preserve"> </w:t>
            </w:r>
          </w:p>
        </w:tc>
      </w:tr>
      <w:tr w:rsidR="00D706C9" w:rsidRPr="00047E1B" w14:paraId="433702D4" w14:textId="77777777">
        <w:trPr>
          <w:tblCellSpacing w:w="22" w:type="dxa"/>
        </w:trPr>
        <w:tc>
          <w:tcPr>
            <w:tcW w:w="1900" w:type="pct"/>
            <w:hideMark/>
          </w:tcPr>
          <w:p w14:paraId="3403FFCB" w14:textId="77777777" w:rsidR="00D706C9" w:rsidRPr="00047E1B" w:rsidRDefault="00D706C9">
            <w:pPr>
              <w:rPr>
                <w:rFonts w:ascii="Times New Roman" w:eastAsia="Arial Unicode MS" w:hAnsi="Times New Roman"/>
              </w:rPr>
            </w:pPr>
          </w:p>
          <w:p w14:paraId="1878E72A" w14:textId="77777777" w:rsidR="00D706C9" w:rsidRPr="00047E1B" w:rsidRDefault="00D706C9">
            <w:pPr>
              <w:jc w:val="left"/>
              <w:rPr>
                <w:rFonts w:ascii="Times New Roman" w:eastAsia="Arial Unicode MS" w:hAnsi="Times New Roman"/>
              </w:rPr>
            </w:pPr>
            <w:r w:rsidRPr="00047E1B">
              <w:rPr>
                <w:rFonts w:ascii="Times New Roman" w:eastAsia="Arial Unicode MS" w:hAnsi="Times New Roman"/>
              </w:rPr>
              <w:br/>
              <w:t>"___" _____________ 20__ року</w:t>
            </w:r>
            <w:r w:rsidRPr="00047E1B">
              <w:rPr>
                <w:rFonts w:ascii="Times New Roman" w:eastAsia="Arial Unicode MS" w:hAnsi="Times New Roman"/>
              </w:rPr>
              <w:br/>
            </w:r>
            <w:r w:rsidRPr="00047E1B">
              <w:rPr>
                <w:rFonts w:ascii="Times New Roman" w:eastAsia="Arial Unicode MS" w:hAnsi="Times New Roman"/>
                <w:sz w:val="20"/>
                <w:szCs w:val="20"/>
              </w:rPr>
              <w:t>              (дата складання)</w:t>
            </w:r>
          </w:p>
        </w:tc>
        <w:tc>
          <w:tcPr>
            <w:tcW w:w="1550" w:type="pct"/>
            <w:hideMark/>
          </w:tcPr>
          <w:p w14:paraId="7148F69E" w14:textId="77777777" w:rsidR="00D706C9" w:rsidRPr="00047E1B" w:rsidRDefault="00D706C9">
            <w:pPr>
              <w:jc w:val="center"/>
              <w:rPr>
                <w:rFonts w:ascii="Times New Roman" w:eastAsia="Arial Unicode MS" w:hAnsi="Times New Roman"/>
              </w:rPr>
            </w:pPr>
            <w:r w:rsidRPr="00047E1B">
              <w:rPr>
                <w:rFonts w:ascii="Times New Roman" w:eastAsia="Arial Unicode MS" w:hAnsi="Times New Roman"/>
              </w:rPr>
              <w:t> </w:t>
            </w:r>
          </w:p>
        </w:tc>
        <w:tc>
          <w:tcPr>
            <w:tcW w:w="1550" w:type="pct"/>
            <w:hideMark/>
          </w:tcPr>
          <w:p w14:paraId="172A0CBA" w14:textId="77777777" w:rsidR="00D706C9" w:rsidRPr="00047E1B" w:rsidRDefault="00D706C9">
            <w:pPr>
              <w:jc w:val="center"/>
              <w:rPr>
                <w:rFonts w:ascii="Times New Roman" w:eastAsia="Arial Unicode MS" w:hAnsi="Times New Roman"/>
              </w:rPr>
            </w:pPr>
            <w:r w:rsidRPr="00047E1B">
              <w:rPr>
                <w:rFonts w:ascii="Times New Roman" w:eastAsia="Arial Unicode MS" w:hAnsi="Times New Roman"/>
              </w:rPr>
              <w:t> </w:t>
            </w:r>
          </w:p>
        </w:tc>
      </w:tr>
    </w:tbl>
    <w:p w14:paraId="30744EE4" w14:textId="77777777" w:rsidR="00D706C9" w:rsidRPr="00047E1B" w:rsidRDefault="00D706C9" w:rsidP="00D706C9">
      <w:pPr>
        <w:spacing w:before="120"/>
        <w:rPr>
          <w:rFonts w:ascii="Times New Roman" w:hAnsi="Times New Roman"/>
          <w:szCs w:val="24"/>
        </w:rPr>
      </w:pPr>
    </w:p>
    <w:p w14:paraId="79034C6D" w14:textId="77777777" w:rsidR="00D706C9" w:rsidRPr="00047E1B" w:rsidRDefault="00D706C9" w:rsidP="00D706C9">
      <w:pPr>
        <w:keepNext/>
        <w:ind w:left="720"/>
        <w:jc w:val="right"/>
        <w:outlineLvl w:val="2"/>
        <w:rPr>
          <w:rFonts w:ascii="Times New Roman" w:hAnsi="Times New Roman"/>
          <w:b/>
        </w:rPr>
        <w:sectPr w:rsidR="00D706C9" w:rsidRPr="00047E1B" w:rsidSect="00D706C9">
          <w:footnotePr>
            <w:numRestart w:val="eachSect"/>
          </w:footnotePr>
          <w:pgSz w:w="16838" w:h="11906" w:orient="landscape"/>
          <w:pgMar w:top="1276" w:right="992" w:bottom="851" w:left="1134" w:header="567" w:footer="850" w:gutter="0"/>
          <w:cols w:space="708"/>
          <w:docGrid w:linePitch="360"/>
        </w:sectPr>
      </w:pPr>
    </w:p>
    <w:p w14:paraId="0E97FC5E" w14:textId="0392F431" w:rsidR="00D706C9" w:rsidRPr="00047E1B" w:rsidRDefault="00D706C9" w:rsidP="00D706C9">
      <w:pPr>
        <w:pStyle w:val="affd"/>
        <w:rPr>
          <w:b/>
        </w:rPr>
      </w:pPr>
      <w:r w:rsidRPr="00047E1B">
        <w:lastRenderedPageBreak/>
        <w:t xml:space="preserve">Додаток </w:t>
      </w:r>
      <w:r w:rsidR="008D29E5" w:rsidRPr="00047E1B">
        <w:t>7.6</w:t>
      </w:r>
    </w:p>
    <w:p w14:paraId="77B964E8" w14:textId="77777777" w:rsidR="00D706C9" w:rsidRPr="00047E1B" w:rsidRDefault="00D706C9" w:rsidP="00D706C9">
      <w:pPr>
        <w:ind w:left="709" w:firstLine="567"/>
        <w:jc w:val="center"/>
        <w:rPr>
          <w:rFonts w:ascii="Times New Roman" w:hAnsi="Times New Roman"/>
          <w:b/>
        </w:rPr>
      </w:pPr>
      <w:r w:rsidRPr="00047E1B">
        <w:rPr>
          <w:rFonts w:ascii="Times New Roman" w:hAnsi="Times New Roman"/>
          <w:b/>
        </w:rPr>
        <w:t>Відомості</w:t>
      </w:r>
      <w:r w:rsidRPr="00047E1B">
        <w:rPr>
          <w:rFonts w:ascii="Times New Roman" w:hAnsi="Times New Roman"/>
          <w:b/>
        </w:rPr>
        <w:br/>
        <w:t>про структуру власності юридичної особи, яка прямо володіє істотною участю в юридичній особі – клієнті Розрахункового центру</w:t>
      </w:r>
    </w:p>
    <w:p w14:paraId="1E61126B" w14:textId="77777777" w:rsidR="00D706C9" w:rsidRPr="00047E1B" w:rsidRDefault="00D706C9" w:rsidP="00D706C9">
      <w:pPr>
        <w:ind w:left="709" w:firstLine="567"/>
        <w:jc w:val="center"/>
        <w:rPr>
          <w:rFonts w:ascii="Times New Roman" w:hAnsi="Times New Roman"/>
          <w:sz w:val="20"/>
        </w:rPr>
      </w:pPr>
      <w:r w:rsidRPr="00047E1B">
        <w:rPr>
          <w:rFonts w:ascii="Times New Roman" w:hAnsi="Times New Roman"/>
          <w:sz w:val="20"/>
        </w:rPr>
        <w:t>(станом на ____________ 20__ року)</w:t>
      </w:r>
    </w:p>
    <w:p w14:paraId="0D0C4959" w14:textId="77777777" w:rsidR="00D706C9" w:rsidRPr="00047E1B" w:rsidRDefault="00D706C9" w:rsidP="00D706C9">
      <w:pPr>
        <w:rPr>
          <w:rFonts w:ascii="Times New Roman" w:hAnsi="Times New Roman"/>
        </w:rPr>
      </w:pP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15136"/>
      </w:tblGrid>
      <w:tr w:rsidR="00D706C9" w:rsidRPr="00047E1B" w14:paraId="18CF0962" w14:textId="77777777">
        <w:trPr>
          <w:tblCellSpacing w:w="22" w:type="dxa"/>
        </w:trPr>
        <w:tc>
          <w:tcPr>
            <w:tcW w:w="5000" w:type="pct"/>
            <w:hideMark/>
          </w:tcPr>
          <w:p w14:paraId="2B6690D5" w14:textId="77777777" w:rsidR="00D706C9" w:rsidRPr="00047E1B" w:rsidRDefault="00D706C9">
            <w:pPr>
              <w:spacing w:beforeAutospacing="1" w:afterAutospacing="1"/>
              <w:jc w:val="center"/>
              <w:rPr>
                <w:rFonts w:ascii="Times New Roman" w:eastAsia="Arial Unicode MS" w:hAnsi="Times New Roman"/>
              </w:rPr>
            </w:pPr>
            <w:r w:rsidRPr="00047E1B">
              <w:rPr>
                <w:rFonts w:ascii="Times New Roman" w:eastAsia="Arial Unicode MS" w:hAnsi="Times New Roman"/>
              </w:rPr>
              <w:t>____________________________________________________________________________________________________________</w:t>
            </w:r>
            <w:r w:rsidRPr="00047E1B">
              <w:rPr>
                <w:rFonts w:ascii="Times New Roman" w:eastAsia="Arial Unicode MS" w:hAnsi="Times New Roman"/>
              </w:rPr>
              <w:br/>
            </w:r>
            <w:r w:rsidRPr="00047E1B">
              <w:rPr>
                <w:rFonts w:ascii="Times New Roman" w:eastAsia="Arial Unicode MS" w:hAnsi="Times New Roman"/>
                <w:sz w:val="20"/>
              </w:rPr>
              <w:t>(повне найменування юридичної особи, яка прямо володіє істотною участю в юридичній особі – клієнті Розрахункового центру та її місцезнаходження)</w:t>
            </w:r>
          </w:p>
        </w:tc>
      </w:tr>
    </w:tbl>
    <w:p w14:paraId="59A7AB73" w14:textId="77777777" w:rsidR="00D706C9" w:rsidRPr="00047E1B" w:rsidRDefault="00D706C9" w:rsidP="00D706C9">
      <w:pPr>
        <w:rPr>
          <w:rFonts w:ascii="Times New Roman" w:hAnsi="Times New Roman"/>
          <w:u w:val="single"/>
        </w:rPr>
      </w:pPr>
      <w:r w:rsidRPr="00047E1B">
        <w:rPr>
          <w:rFonts w:ascii="Times New Roman" w:hAnsi="Times New Roman"/>
          <w:u w:val="single"/>
        </w:rPr>
        <w:t>Інформація про фізичних осіб, які володіють істотною участю в юридичній особі</w:t>
      </w:r>
    </w:p>
    <w:p w14:paraId="1069331F" w14:textId="77777777" w:rsidR="00D706C9" w:rsidRPr="00047E1B" w:rsidRDefault="00D706C9" w:rsidP="00D706C9">
      <w:pPr>
        <w:rPr>
          <w:rFonts w:ascii="Times New Roman" w:hAnsi="Times New Roman"/>
          <w:u w:val="single"/>
        </w:rPr>
      </w:pPr>
    </w:p>
    <w:tbl>
      <w:tblPr>
        <w:tblW w:w="15199"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95"/>
        <w:gridCol w:w="933"/>
        <w:gridCol w:w="1229"/>
        <w:gridCol w:w="776"/>
        <w:gridCol w:w="1062"/>
        <w:gridCol w:w="1072"/>
        <w:gridCol w:w="1252"/>
        <w:gridCol w:w="1203"/>
        <w:gridCol w:w="1228"/>
        <w:gridCol w:w="1496"/>
        <w:gridCol w:w="1149"/>
        <w:gridCol w:w="1496"/>
        <w:gridCol w:w="1149"/>
        <w:gridCol w:w="1033"/>
      </w:tblGrid>
      <w:tr w:rsidR="00D706C9" w:rsidRPr="00047E1B" w14:paraId="17A8C7A4" w14:textId="77777777">
        <w:trPr>
          <w:trHeight w:val="189"/>
          <w:tblCellSpacing w:w="22" w:type="dxa"/>
          <w:jc w:val="center"/>
        </w:trPr>
        <w:tc>
          <w:tcPr>
            <w:tcW w:w="109" w:type="pct"/>
            <w:vMerge w:val="restart"/>
            <w:tcBorders>
              <w:top w:val="outset" w:sz="6" w:space="0" w:color="auto"/>
              <w:left w:val="outset" w:sz="6" w:space="0" w:color="auto"/>
              <w:right w:val="outset" w:sz="6" w:space="0" w:color="auto"/>
            </w:tcBorders>
            <w:hideMark/>
          </w:tcPr>
          <w:p w14:paraId="2EDAE5A8" w14:textId="77777777" w:rsidR="00D706C9" w:rsidRPr="00047E1B" w:rsidRDefault="00D706C9">
            <w:pPr>
              <w:spacing w:beforeAutospacing="1" w:afterAutospacing="1"/>
              <w:jc w:val="left"/>
              <w:rPr>
                <w:rFonts w:ascii="Times New Roman" w:eastAsia="Arial Unicode MS" w:hAnsi="Times New Roman"/>
                <w:sz w:val="18"/>
                <w:szCs w:val="20"/>
              </w:rPr>
            </w:pPr>
            <w:r w:rsidRPr="00047E1B">
              <w:rPr>
                <w:rFonts w:ascii="Times New Roman" w:eastAsia="Arial Unicode MS" w:hAnsi="Times New Roman"/>
                <w:sz w:val="18"/>
                <w:szCs w:val="20"/>
              </w:rPr>
              <w:t>N</w:t>
            </w:r>
            <w:r w:rsidRPr="00047E1B">
              <w:rPr>
                <w:rFonts w:ascii="Times New Roman" w:eastAsia="Arial Unicode MS" w:hAnsi="Times New Roman"/>
                <w:sz w:val="18"/>
                <w:szCs w:val="20"/>
              </w:rPr>
              <w:br/>
              <w:t>з/п</w:t>
            </w:r>
          </w:p>
        </w:tc>
        <w:tc>
          <w:tcPr>
            <w:tcW w:w="322" w:type="pct"/>
            <w:vMerge w:val="restart"/>
            <w:tcBorders>
              <w:top w:val="outset" w:sz="6" w:space="0" w:color="auto"/>
              <w:left w:val="outset" w:sz="6" w:space="0" w:color="auto"/>
              <w:right w:val="outset" w:sz="6" w:space="0" w:color="auto"/>
            </w:tcBorders>
            <w:hideMark/>
          </w:tcPr>
          <w:p w14:paraId="1EA93D1E"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Прізвище, власне ім'я, по батькові (за наявності)</w:t>
            </w:r>
          </w:p>
        </w:tc>
        <w:tc>
          <w:tcPr>
            <w:tcW w:w="430" w:type="pct"/>
            <w:vMerge w:val="restart"/>
            <w:tcBorders>
              <w:top w:val="outset" w:sz="6" w:space="0" w:color="auto"/>
              <w:left w:val="outset" w:sz="6" w:space="0" w:color="auto"/>
              <w:right w:val="outset" w:sz="6" w:space="0" w:color="auto"/>
            </w:tcBorders>
            <w:hideMark/>
          </w:tcPr>
          <w:p w14:paraId="5D9A6EA1"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Номер та серія паспорта громадянина України (або іншого документа, що посвідчує особу та відповідно до законодавства України може бути використаний на території України для укладення правочинів)</w:t>
            </w:r>
            <w:r w:rsidRPr="00047E1B">
              <w:rPr>
                <w:rStyle w:val="afe"/>
                <w:rFonts w:ascii="Times New Roman" w:eastAsia="Arial Unicode MS" w:hAnsi="Times New Roman"/>
                <w:sz w:val="18"/>
                <w:szCs w:val="20"/>
              </w:rPr>
              <w:footnoteReference w:id="30"/>
            </w:r>
          </w:p>
        </w:tc>
        <w:tc>
          <w:tcPr>
            <w:tcW w:w="264" w:type="pct"/>
            <w:vMerge w:val="restart"/>
            <w:tcBorders>
              <w:top w:val="outset" w:sz="6" w:space="0" w:color="auto"/>
              <w:left w:val="outset" w:sz="6" w:space="0" w:color="auto"/>
              <w:right w:val="outset" w:sz="6" w:space="0" w:color="auto"/>
            </w:tcBorders>
            <w:hideMark/>
          </w:tcPr>
          <w:p w14:paraId="08930250"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Коли та ким виданий</w:t>
            </w:r>
          </w:p>
        </w:tc>
        <w:tc>
          <w:tcPr>
            <w:tcW w:w="369" w:type="pct"/>
            <w:vMerge w:val="restart"/>
            <w:tcBorders>
              <w:top w:val="outset" w:sz="6" w:space="0" w:color="auto"/>
              <w:left w:val="outset" w:sz="6" w:space="0" w:color="auto"/>
              <w:right w:val="outset" w:sz="6" w:space="0" w:color="auto"/>
            </w:tcBorders>
            <w:hideMark/>
          </w:tcPr>
          <w:p w14:paraId="0ACC7927"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Дата народження</w:t>
            </w:r>
          </w:p>
        </w:tc>
        <w:tc>
          <w:tcPr>
            <w:tcW w:w="386" w:type="pct"/>
            <w:vMerge w:val="restart"/>
            <w:tcBorders>
              <w:top w:val="outset" w:sz="6" w:space="0" w:color="auto"/>
              <w:left w:val="outset" w:sz="6" w:space="0" w:color="auto"/>
              <w:right w:val="outset" w:sz="6" w:space="0" w:color="auto"/>
            </w:tcBorders>
            <w:hideMark/>
          </w:tcPr>
          <w:p w14:paraId="61508896"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Місце проживання</w:t>
            </w:r>
          </w:p>
        </w:tc>
        <w:tc>
          <w:tcPr>
            <w:tcW w:w="438" w:type="pct"/>
            <w:vMerge w:val="restart"/>
            <w:tcBorders>
              <w:top w:val="outset" w:sz="6" w:space="0" w:color="auto"/>
              <w:left w:val="outset" w:sz="6" w:space="0" w:color="auto"/>
              <w:right w:val="outset" w:sz="6" w:space="0" w:color="auto"/>
            </w:tcBorders>
            <w:hideMark/>
          </w:tcPr>
          <w:p w14:paraId="6994BDE7" w14:textId="77777777" w:rsidR="00D706C9" w:rsidRPr="00047E1B" w:rsidRDefault="00D706C9">
            <w:pPr>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 xml:space="preserve">Реєстраційний номер облікової картки </w:t>
            </w:r>
          </w:p>
          <w:p w14:paraId="0A4637D7" w14:textId="77777777" w:rsidR="00D706C9" w:rsidRPr="00047E1B" w:rsidRDefault="00D706C9">
            <w:pPr>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(за наявності)</w:t>
            </w:r>
          </w:p>
        </w:tc>
        <w:tc>
          <w:tcPr>
            <w:tcW w:w="420" w:type="pct"/>
            <w:vMerge w:val="restart"/>
            <w:tcBorders>
              <w:top w:val="outset" w:sz="6" w:space="0" w:color="auto"/>
              <w:left w:val="outset" w:sz="6" w:space="0" w:color="auto"/>
              <w:right w:val="outset" w:sz="6" w:space="0" w:color="auto"/>
            </w:tcBorders>
          </w:tcPr>
          <w:p w14:paraId="42D8DC51"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 xml:space="preserve">Родинний зв’язок асоційованої особи </w:t>
            </w:r>
            <w:r w:rsidRPr="00047E1B">
              <w:rPr>
                <w:rStyle w:val="afe"/>
                <w:rFonts w:ascii="Times New Roman" w:eastAsia="Arial Unicode MS" w:hAnsi="Times New Roman"/>
                <w:sz w:val="18"/>
                <w:szCs w:val="20"/>
              </w:rPr>
              <w:footnoteReference w:id="31"/>
            </w:r>
            <w:r w:rsidRPr="00047E1B">
              <w:rPr>
                <w:rFonts w:ascii="Times New Roman" w:eastAsia="Arial Unicode MS" w:hAnsi="Times New Roman"/>
                <w:sz w:val="18"/>
                <w:szCs w:val="20"/>
              </w:rPr>
              <w:t xml:space="preserve"> та прізвище, власне ім'я, по батькові (за наявності) власника істотної участі щодо якого ця особа є асоційованою</w:t>
            </w:r>
          </w:p>
        </w:tc>
        <w:tc>
          <w:tcPr>
            <w:tcW w:w="429" w:type="pct"/>
            <w:vMerge w:val="restart"/>
            <w:tcBorders>
              <w:top w:val="outset" w:sz="6" w:space="0" w:color="auto"/>
              <w:left w:val="outset" w:sz="6" w:space="0" w:color="auto"/>
              <w:right w:val="outset" w:sz="6" w:space="0" w:color="auto"/>
            </w:tcBorders>
          </w:tcPr>
          <w:p w14:paraId="1488E585" w14:textId="77777777" w:rsidR="00D706C9" w:rsidRPr="00047E1B" w:rsidRDefault="00D706C9">
            <w:pPr>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Володіння самостійне/</w:t>
            </w:r>
          </w:p>
          <w:p w14:paraId="62D9EDD7" w14:textId="77777777" w:rsidR="00D706C9" w:rsidRPr="00047E1B" w:rsidRDefault="00D706C9">
            <w:pPr>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спільно з іншими особами та повне найменування юридичної особи або прізвище, власне ім'я, по батькові (за наявності) фізичної особи, спільно з якою володіє</w:t>
            </w:r>
          </w:p>
        </w:tc>
        <w:tc>
          <w:tcPr>
            <w:tcW w:w="652" w:type="pct"/>
            <w:gridSpan w:val="2"/>
            <w:tcBorders>
              <w:top w:val="outset" w:sz="6" w:space="0" w:color="auto"/>
              <w:left w:val="outset" w:sz="6" w:space="0" w:color="auto"/>
              <w:bottom w:val="outset" w:sz="6" w:space="0" w:color="auto"/>
              <w:right w:val="outset" w:sz="6" w:space="0" w:color="auto"/>
            </w:tcBorders>
          </w:tcPr>
          <w:p w14:paraId="5D8638BB"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Пряма участь</w:t>
            </w:r>
          </w:p>
        </w:tc>
        <w:tc>
          <w:tcPr>
            <w:tcW w:w="575" w:type="pct"/>
            <w:gridSpan w:val="2"/>
            <w:tcBorders>
              <w:top w:val="outset" w:sz="6" w:space="0" w:color="auto"/>
              <w:left w:val="outset" w:sz="6" w:space="0" w:color="auto"/>
              <w:bottom w:val="single" w:sz="4" w:space="0" w:color="D9D9D9"/>
              <w:right w:val="outset" w:sz="6" w:space="0" w:color="auto"/>
            </w:tcBorders>
          </w:tcPr>
          <w:p w14:paraId="013B3FCB"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Опосередкована участь</w:t>
            </w:r>
          </w:p>
        </w:tc>
        <w:tc>
          <w:tcPr>
            <w:tcW w:w="417" w:type="pct"/>
            <w:vMerge w:val="restart"/>
            <w:tcBorders>
              <w:top w:val="outset" w:sz="6" w:space="0" w:color="auto"/>
              <w:left w:val="outset" w:sz="6" w:space="0" w:color="auto"/>
              <w:right w:val="outset" w:sz="6" w:space="0" w:color="auto"/>
            </w:tcBorders>
            <w:hideMark/>
          </w:tcPr>
          <w:p w14:paraId="590B0AC3" w14:textId="77777777" w:rsidR="00D706C9" w:rsidRPr="00047E1B" w:rsidRDefault="00D706C9">
            <w:pPr>
              <w:spacing w:beforeAutospacing="1" w:afterAutospacing="1"/>
              <w:ind w:firstLine="0"/>
              <w:jc w:val="left"/>
              <w:rPr>
                <w:rFonts w:ascii="Times New Roman" w:eastAsia="Arial Unicode MS" w:hAnsi="Times New Roman"/>
                <w:sz w:val="18"/>
                <w:szCs w:val="20"/>
              </w:rPr>
            </w:pPr>
            <w:r w:rsidRPr="00047E1B">
              <w:rPr>
                <w:rFonts w:ascii="Times New Roman" w:eastAsia="Arial Unicode MS" w:hAnsi="Times New Roman"/>
                <w:sz w:val="18"/>
                <w:szCs w:val="20"/>
              </w:rPr>
              <w:t>Загальний відсоток участі у статутному капіталі</w:t>
            </w:r>
          </w:p>
        </w:tc>
      </w:tr>
      <w:tr w:rsidR="00D706C9" w:rsidRPr="00047E1B" w14:paraId="0E1CC5AB" w14:textId="77777777">
        <w:trPr>
          <w:trHeight w:val="1612"/>
          <w:tblCellSpacing w:w="22" w:type="dxa"/>
          <w:jc w:val="center"/>
        </w:trPr>
        <w:tc>
          <w:tcPr>
            <w:tcW w:w="109" w:type="pct"/>
            <w:vMerge/>
            <w:tcBorders>
              <w:left w:val="outset" w:sz="6" w:space="0" w:color="auto"/>
              <w:bottom w:val="outset" w:sz="6" w:space="0" w:color="auto"/>
              <w:right w:val="outset" w:sz="6" w:space="0" w:color="auto"/>
            </w:tcBorders>
          </w:tcPr>
          <w:p w14:paraId="40FF93A1" w14:textId="77777777" w:rsidR="00D706C9" w:rsidRPr="00047E1B" w:rsidRDefault="00D706C9">
            <w:pPr>
              <w:spacing w:beforeAutospacing="1" w:afterAutospacing="1"/>
              <w:jc w:val="left"/>
              <w:rPr>
                <w:rFonts w:ascii="Times New Roman" w:eastAsia="Arial Unicode MS" w:hAnsi="Times New Roman"/>
                <w:sz w:val="18"/>
                <w:szCs w:val="20"/>
              </w:rPr>
            </w:pPr>
          </w:p>
        </w:tc>
        <w:tc>
          <w:tcPr>
            <w:tcW w:w="322" w:type="pct"/>
            <w:vMerge/>
            <w:tcBorders>
              <w:left w:val="outset" w:sz="6" w:space="0" w:color="auto"/>
              <w:bottom w:val="outset" w:sz="6" w:space="0" w:color="auto"/>
              <w:right w:val="outset" w:sz="6" w:space="0" w:color="auto"/>
            </w:tcBorders>
          </w:tcPr>
          <w:p w14:paraId="27CF520B" w14:textId="77777777" w:rsidR="00D706C9" w:rsidRPr="00047E1B" w:rsidRDefault="00D706C9">
            <w:pPr>
              <w:spacing w:beforeAutospacing="1" w:afterAutospacing="1"/>
              <w:jc w:val="left"/>
              <w:rPr>
                <w:rFonts w:ascii="Times New Roman" w:eastAsia="Arial Unicode MS" w:hAnsi="Times New Roman"/>
                <w:sz w:val="18"/>
                <w:szCs w:val="20"/>
              </w:rPr>
            </w:pPr>
          </w:p>
        </w:tc>
        <w:tc>
          <w:tcPr>
            <w:tcW w:w="430" w:type="pct"/>
            <w:vMerge/>
            <w:tcBorders>
              <w:left w:val="outset" w:sz="6" w:space="0" w:color="auto"/>
              <w:bottom w:val="outset" w:sz="6" w:space="0" w:color="auto"/>
              <w:right w:val="outset" w:sz="6" w:space="0" w:color="auto"/>
            </w:tcBorders>
          </w:tcPr>
          <w:p w14:paraId="578B3F92" w14:textId="77777777" w:rsidR="00D706C9" w:rsidRPr="00047E1B" w:rsidRDefault="00D706C9">
            <w:pPr>
              <w:spacing w:beforeAutospacing="1" w:afterAutospacing="1"/>
              <w:jc w:val="left"/>
              <w:rPr>
                <w:rFonts w:ascii="Times New Roman" w:eastAsia="Arial Unicode MS" w:hAnsi="Times New Roman"/>
                <w:sz w:val="18"/>
                <w:szCs w:val="20"/>
              </w:rPr>
            </w:pPr>
          </w:p>
        </w:tc>
        <w:tc>
          <w:tcPr>
            <w:tcW w:w="264" w:type="pct"/>
            <w:vMerge/>
            <w:tcBorders>
              <w:left w:val="outset" w:sz="6" w:space="0" w:color="auto"/>
              <w:bottom w:val="outset" w:sz="6" w:space="0" w:color="auto"/>
              <w:right w:val="outset" w:sz="6" w:space="0" w:color="auto"/>
            </w:tcBorders>
          </w:tcPr>
          <w:p w14:paraId="14129A22" w14:textId="77777777" w:rsidR="00D706C9" w:rsidRPr="00047E1B" w:rsidRDefault="00D706C9">
            <w:pPr>
              <w:spacing w:beforeAutospacing="1" w:afterAutospacing="1"/>
              <w:jc w:val="left"/>
              <w:rPr>
                <w:rFonts w:ascii="Times New Roman" w:eastAsia="Arial Unicode MS" w:hAnsi="Times New Roman"/>
                <w:sz w:val="18"/>
                <w:szCs w:val="20"/>
              </w:rPr>
            </w:pPr>
          </w:p>
        </w:tc>
        <w:tc>
          <w:tcPr>
            <w:tcW w:w="369" w:type="pct"/>
            <w:vMerge/>
            <w:tcBorders>
              <w:left w:val="outset" w:sz="6" w:space="0" w:color="auto"/>
              <w:bottom w:val="outset" w:sz="6" w:space="0" w:color="auto"/>
              <w:right w:val="outset" w:sz="6" w:space="0" w:color="auto"/>
            </w:tcBorders>
          </w:tcPr>
          <w:p w14:paraId="28AFD8E1" w14:textId="77777777" w:rsidR="00D706C9" w:rsidRPr="00047E1B" w:rsidRDefault="00D706C9">
            <w:pPr>
              <w:spacing w:beforeAutospacing="1" w:afterAutospacing="1"/>
              <w:jc w:val="left"/>
              <w:rPr>
                <w:rFonts w:ascii="Times New Roman" w:eastAsia="Arial Unicode MS" w:hAnsi="Times New Roman"/>
                <w:sz w:val="18"/>
                <w:szCs w:val="20"/>
              </w:rPr>
            </w:pPr>
          </w:p>
        </w:tc>
        <w:tc>
          <w:tcPr>
            <w:tcW w:w="386" w:type="pct"/>
            <w:vMerge/>
            <w:tcBorders>
              <w:left w:val="outset" w:sz="6" w:space="0" w:color="auto"/>
              <w:bottom w:val="outset" w:sz="6" w:space="0" w:color="auto"/>
              <w:right w:val="outset" w:sz="6" w:space="0" w:color="auto"/>
            </w:tcBorders>
          </w:tcPr>
          <w:p w14:paraId="7D1FF0FF" w14:textId="77777777" w:rsidR="00D706C9" w:rsidRPr="00047E1B" w:rsidRDefault="00D706C9">
            <w:pPr>
              <w:spacing w:beforeAutospacing="1" w:afterAutospacing="1"/>
              <w:jc w:val="left"/>
              <w:rPr>
                <w:rFonts w:ascii="Times New Roman" w:eastAsia="Arial Unicode MS" w:hAnsi="Times New Roman"/>
                <w:sz w:val="18"/>
                <w:szCs w:val="20"/>
              </w:rPr>
            </w:pPr>
          </w:p>
        </w:tc>
        <w:tc>
          <w:tcPr>
            <w:tcW w:w="438" w:type="pct"/>
            <w:vMerge/>
            <w:tcBorders>
              <w:left w:val="outset" w:sz="6" w:space="0" w:color="auto"/>
              <w:bottom w:val="outset" w:sz="6" w:space="0" w:color="auto"/>
              <w:right w:val="outset" w:sz="6" w:space="0" w:color="auto"/>
            </w:tcBorders>
          </w:tcPr>
          <w:p w14:paraId="4D6D6EDB" w14:textId="77777777" w:rsidR="00D706C9" w:rsidRPr="00047E1B" w:rsidRDefault="00D706C9">
            <w:pPr>
              <w:jc w:val="left"/>
              <w:rPr>
                <w:rFonts w:ascii="Times New Roman" w:eastAsia="Arial Unicode MS" w:hAnsi="Times New Roman"/>
                <w:sz w:val="18"/>
                <w:szCs w:val="20"/>
              </w:rPr>
            </w:pPr>
          </w:p>
        </w:tc>
        <w:tc>
          <w:tcPr>
            <w:tcW w:w="420" w:type="pct"/>
            <w:vMerge/>
            <w:tcBorders>
              <w:left w:val="outset" w:sz="6" w:space="0" w:color="auto"/>
              <w:bottom w:val="outset" w:sz="6" w:space="0" w:color="auto"/>
              <w:right w:val="outset" w:sz="6" w:space="0" w:color="auto"/>
            </w:tcBorders>
          </w:tcPr>
          <w:p w14:paraId="7A42AA16" w14:textId="77777777" w:rsidR="00D706C9" w:rsidRPr="00047E1B" w:rsidRDefault="00D706C9">
            <w:pPr>
              <w:spacing w:beforeAutospacing="1" w:afterAutospacing="1"/>
              <w:jc w:val="left"/>
              <w:rPr>
                <w:rFonts w:ascii="Times New Roman" w:eastAsia="Arial Unicode MS" w:hAnsi="Times New Roman"/>
                <w:sz w:val="18"/>
                <w:szCs w:val="20"/>
              </w:rPr>
            </w:pPr>
          </w:p>
        </w:tc>
        <w:tc>
          <w:tcPr>
            <w:tcW w:w="429" w:type="pct"/>
            <w:vMerge/>
            <w:tcBorders>
              <w:left w:val="outset" w:sz="6" w:space="0" w:color="auto"/>
              <w:bottom w:val="outset" w:sz="6" w:space="0" w:color="auto"/>
              <w:right w:val="outset" w:sz="6" w:space="0" w:color="auto"/>
            </w:tcBorders>
          </w:tcPr>
          <w:p w14:paraId="6A8408B9" w14:textId="77777777" w:rsidR="00D706C9" w:rsidRPr="00047E1B" w:rsidRDefault="00D706C9">
            <w:pPr>
              <w:jc w:val="left"/>
              <w:rPr>
                <w:rFonts w:ascii="Times New Roman" w:eastAsia="Arial Unicode MS" w:hAnsi="Times New Roman"/>
                <w:sz w:val="18"/>
                <w:szCs w:val="20"/>
              </w:rPr>
            </w:pPr>
          </w:p>
        </w:tc>
        <w:tc>
          <w:tcPr>
            <w:tcW w:w="335" w:type="pct"/>
            <w:tcBorders>
              <w:top w:val="outset" w:sz="6" w:space="0" w:color="auto"/>
              <w:left w:val="outset" w:sz="6" w:space="0" w:color="auto"/>
              <w:bottom w:val="outset" w:sz="6" w:space="0" w:color="auto"/>
              <w:right w:val="outset" w:sz="6" w:space="0" w:color="auto"/>
            </w:tcBorders>
          </w:tcPr>
          <w:p w14:paraId="664F8F6D" w14:textId="77777777" w:rsidR="00D706C9" w:rsidRPr="00047E1B" w:rsidRDefault="00D706C9">
            <w:pPr>
              <w:spacing w:beforeAutospacing="1" w:afterAutospacing="1"/>
              <w:jc w:val="left"/>
              <w:rPr>
                <w:rFonts w:ascii="Times New Roman" w:eastAsia="Arial Unicode MS" w:hAnsi="Times New Roman"/>
                <w:sz w:val="18"/>
                <w:szCs w:val="20"/>
              </w:rPr>
            </w:pPr>
            <w:r w:rsidRPr="00047E1B">
              <w:rPr>
                <w:rFonts w:ascii="Times New Roman" w:eastAsia="Arial Unicode MS" w:hAnsi="Times New Roman"/>
                <w:sz w:val="18"/>
                <w:szCs w:val="20"/>
              </w:rPr>
              <w:t>відсоток статутного капіталу юридичної особи</w:t>
            </w:r>
          </w:p>
        </w:tc>
        <w:tc>
          <w:tcPr>
            <w:tcW w:w="302" w:type="pct"/>
            <w:tcBorders>
              <w:top w:val="outset" w:sz="6" w:space="0" w:color="auto"/>
              <w:left w:val="outset" w:sz="6" w:space="0" w:color="auto"/>
              <w:bottom w:val="outset" w:sz="6" w:space="0" w:color="auto"/>
              <w:right w:val="outset" w:sz="6" w:space="0" w:color="auto"/>
            </w:tcBorders>
          </w:tcPr>
          <w:p w14:paraId="153E29DC" w14:textId="77777777" w:rsidR="00D706C9" w:rsidRPr="00047E1B" w:rsidRDefault="00D706C9">
            <w:pPr>
              <w:spacing w:beforeAutospacing="1" w:afterAutospacing="1"/>
              <w:jc w:val="left"/>
              <w:rPr>
                <w:rFonts w:ascii="Times New Roman" w:eastAsia="Arial Unicode MS" w:hAnsi="Times New Roman"/>
                <w:sz w:val="18"/>
                <w:szCs w:val="20"/>
              </w:rPr>
            </w:pPr>
            <w:r w:rsidRPr="00047E1B">
              <w:rPr>
                <w:rFonts w:ascii="Times New Roman" w:eastAsia="Arial Unicode MS" w:hAnsi="Times New Roman"/>
                <w:sz w:val="18"/>
                <w:szCs w:val="20"/>
              </w:rPr>
              <w:t>грн.</w:t>
            </w:r>
          </w:p>
        </w:tc>
        <w:tc>
          <w:tcPr>
            <w:tcW w:w="364" w:type="pct"/>
            <w:tcBorders>
              <w:top w:val="single" w:sz="4" w:space="0" w:color="A6A6A6"/>
              <w:left w:val="outset" w:sz="6" w:space="0" w:color="auto"/>
              <w:bottom w:val="outset" w:sz="6" w:space="0" w:color="auto"/>
              <w:right w:val="outset" w:sz="6" w:space="0" w:color="auto"/>
            </w:tcBorders>
          </w:tcPr>
          <w:p w14:paraId="0CD8878F" w14:textId="77777777" w:rsidR="00D706C9" w:rsidRPr="00047E1B" w:rsidRDefault="00D706C9">
            <w:pPr>
              <w:spacing w:beforeAutospacing="1" w:afterAutospacing="1"/>
              <w:jc w:val="left"/>
              <w:rPr>
                <w:rFonts w:ascii="Times New Roman" w:eastAsia="Arial Unicode MS" w:hAnsi="Times New Roman"/>
                <w:sz w:val="18"/>
                <w:szCs w:val="20"/>
              </w:rPr>
            </w:pPr>
            <w:r w:rsidRPr="00047E1B">
              <w:rPr>
                <w:rFonts w:ascii="Times New Roman" w:eastAsia="Arial Unicode MS" w:hAnsi="Times New Roman"/>
                <w:sz w:val="18"/>
                <w:szCs w:val="20"/>
              </w:rPr>
              <w:t>відсоток статутного капіталу юридичної особи</w:t>
            </w:r>
          </w:p>
        </w:tc>
        <w:tc>
          <w:tcPr>
            <w:tcW w:w="196" w:type="pct"/>
            <w:tcBorders>
              <w:top w:val="single" w:sz="4" w:space="0" w:color="A6A6A6"/>
              <w:left w:val="outset" w:sz="6" w:space="0" w:color="auto"/>
              <w:bottom w:val="outset" w:sz="6" w:space="0" w:color="auto"/>
              <w:right w:val="outset" w:sz="6" w:space="0" w:color="auto"/>
            </w:tcBorders>
          </w:tcPr>
          <w:p w14:paraId="69D539FC" w14:textId="77777777" w:rsidR="00D706C9" w:rsidRPr="00047E1B" w:rsidRDefault="00D706C9">
            <w:pPr>
              <w:spacing w:beforeAutospacing="1" w:afterAutospacing="1"/>
              <w:jc w:val="left"/>
              <w:rPr>
                <w:rFonts w:ascii="Times New Roman" w:eastAsia="Arial Unicode MS" w:hAnsi="Times New Roman"/>
                <w:sz w:val="18"/>
                <w:szCs w:val="20"/>
              </w:rPr>
            </w:pPr>
            <w:r w:rsidRPr="00047E1B">
              <w:rPr>
                <w:rFonts w:ascii="Times New Roman" w:eastAsia="Arial Unicode MS" w:hAnsi="Times New Roman"/>
                <w:sz w:val="18"/>
                <w:szCs w:val="20"/>
              </w:rPr>
              <w:t>грн.</w:t>
            </w:r>
          </w:p>
        </w:tc>
        <w:tc>
          <w:tcPr>
            <w:tcW w:w="417" w:type="pct"/>
            <w:vMerge/>
            <w:tcBorders>
              <w:left w:val="outset" w:sz="6" w:space="0" w:color="auto"/>
              <w:bottom w:val="outset" w:sz="6" w:space="0" w:color="auto"/>
              <w:right w:val="outset" w:sz="6" w:space="0" w:color="auto"/>
            </w:tcBorders>
          </w:tcPr>
          <w:p w14:paraId="341E6BDD" w14:textId="77777777" w:rsidR="00D706C9" w:rsidRPr="00047E1B" w:rsidRDefault="00D706C9">
            <w:pPr>
              <w:spacing w:beforeAutospacing="1" w:afterAutospacing="1"/>
              <w:jc w:val="left"/>
              <w:rPr>
                <w:rFonts w:ascii="Times New Roman" w:eastAsia="Arial Unicode MS" w:hAnsi="Times New Roman"/>
                <w:sz w:val="18"/>
                <w:szCs w:val="20"/>
              </w:rPr>
            </w:pPr>
          </w:p>
        </w:tc>
      </w:tr>
      <w:tr w:rsidR="00D706C9" w:rsidRPr="00047E1B" w14:paraId="0064188F" w14:textId="77777777">
        <w:trPr>
          <w:tblCellSpacing w:w="22" w:type="dxa"/>
          <w:jc w:val="center"/>
        </w:trPr>
        <w:tc>
          <w:tcPr>
            <w:tcW w:w="109" w:type="pct"/>
            <w:tcBorders>
              <w:top w:val="outset" w:sz="6" w:space="0" w:color="auto"/>
              <w:left w:val="outset" w:sz="6" w:space="0" w:color="auto"/>
              <w:bottom w:val="outset" w:sz="6" w:space="0" w:color="auto"/>
              <w:right w:val="outset" w:sz="6" w:space="0" w:color="auto"/>
            </w:tcBorders>
            <w:hideMark/>
          </w:tcPr>
          <w:p w14:paraId="00D7F66F" w14:textId="77777777" w:rsidR="00D706C9" w:rsidRPr="00047E1B" w:rsidRDefault="00D706C9">
            <w:pPr>
              <w:spacing w:beforeAutospacing="1" w:afterAutospacing="1"/>
              <w:jc w:val="left"/>
              <w:rPr>
                <w:rFonts w:ascii="Times New Roman" w:eastAsia="Arial Unicode MS" w:hAnsi="Times New Roman"/>
                <w:sz w:val="18"/>
                <w:szCs w:val="20"/>
              </w:rPr>
            </w:pPr>
            <w:r w:rsidRPr="00047E1B">
              <w:rPr>
                <w:rFonts w:ascii="Times New Roman" w:eastAsia="Arial Unicode MS" w:hAnsi="Times New Roman"/>
                <w:sz w:val="18"/>
                <w:szCs w:val="20"/>
              </w:rPr>
              <w:t>1</w:t>
            </w:r>
          </w:p>
        </w:tc>
        <w:tc>
          <w:tcPr>
            <w:tcW w:w="322" w:type="pct"/>
            <w:tcBorders>
              <w:top w:val="outset" w:sz="6" w:space="0" w:color="auto"/>
              <w:left w:val="outset" w:sz="6" w:space="0" w:color="auto"/>
              <w:bottom w:val="outset" w:sz="6" w:space="0" w:color="auto"/>
              <w:right w:val="outset" w:sz="6" w:space="0" w:color="auto"/>
            </w:tcBorders>
            <w:hideMark/>
          </w:tcPr>
          <w:p w14:paraId="7815B479"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047E1B">
              <w:rPr>
                <w:rFonts w:ascii="Times New Roman" w:eastAsia="Arial Unicode MS" w:hAnsi="Times New Roman"/>
                <w:sz w:val="18"/>
                <w:szCs w:val="20"/>
              </w:rPr>
              <w:t>2</w:t>
            </w:r>
          </w:p>
        </w:tc>
        <w:tc>
          <w:tcPr>
            <w:tcW w:w="430" w:type="pct"/>
            <w:tcBorders>
              <w:top w:val="outset" w:sz="6" w:space="0" w:color="auto"/>
              <w:left w:val="outset" w:sz="6" w:space="0" w:color="auto"/>
              <w:bottom w:val="outset" w:sz="6" w:space="0" w:color="auto"/>
              <w:right w:val="outset" w:sz="6" w:space="0" w:color="auto"/>
            </w:tcBorders>
            <w:hideMark/>
          </w:tcPr>
          <w:p w14:paraId="73B96FFB"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047E1B">
              <w:rPr>
                <w:rFonts w:ascii="Times New Roman" w:eastAsia="Arial Unicode MS" w:hAnsi="Times New Roman"/>
                <w:sz w:val="18"/>
                <w:szCs w:val="20"/>
              </w:rPr>
              <w:t>3</w:t>
            </w:r>
          </w:p>
        </w:tc>
        <w:tc>
          <w:tcPr>
            <w:tcW w:w="264" w:type="pct"/>
            <w:tcBorders>
              <w:top w:val="outset" w:sz="6" w:space="0" w:color="auto"/>
              <w:left w:val="outset" w:sz="6" w:space="0" w:color="auto"/>
              <w:bottom w:val="outset" w:sz="6" w:space="0" w:color="auto"/>
              <w:right w:val="outset" w:sz="6" w:space="0" w:color="auto"/>
            </w:tcBorders>
            <w:hideMark/>
          </w:tcPr>
          <w:p w14:paraId="2C09D676"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047E1B">
              <w:rPr>
                <w:rFonts w:ascii="Times New Roman" w:eastAsia="Arial Unicode MS" w:hAnsi="Times New Roman"/>
                <w:sz w:val="18"/>
                <w:szCs w:val="20"/>
              </w:rPr>
              <w:t>4</w:t>
            </w:r>
          </w:p>
        </w:tc>
        <w:tc>
          <w:tcPr>
            <w:tcW w:w="369" w:type="pct"/>
            <w:tcBorders>
              <w:top w:val="outset" w:sz="6" w:space="0" w:color="auto"/>
              <w:left w:val="outset" w:sz="6" w:space="0" w:color="auto"/>
              <w:bottom w:val="outset" w:sz="6" w:space="0" w:color="auto"/>
              <w:right w:val="outset" w:sz="6" w:space="0" w:color="auto"/>
            </w:tcBorders>
            <w:hideMark/>
          </w:tcPr>
          <w:p w14:paraId="10754476"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047E1B">
              <w:rPr>
                <w:rFonts w:ascii="Times New Roman" w:eastAsia="Arial Unicode MS" w:hAnsi="Times New Roman"/>
                <w:sz w:val="18"/>
                <w:szCs w:val="20"/>
              </w:rPr>
              <w:t>5</w:t>
            </w:r>
          </w:p>
        </w:tc>
        <w:tc>
          <w:tcPr>
            <w:tcW w:w="386" w:type="pct"/>
            <w:tcBorders>
              <w:top w:val="outset" w:sz="6" w:space="0" w:color="auto"/>
              <w:left w:val="outset" w:sz="6" w:space="0" w:color="auto"/>
              <w:bottom w:val="outset" w:sz="6" w:space="0" w:color="auto"/>
              <w:right w:val="outset" w:sz="6" w:space="0" w:color="auto"/>
            </w:tcBorders>
            <w:hideMark/>
          </w:tcPr>
          <w:p w14:paraId="7DD0234D"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047E1B">
              <w:rPr>
                <w:rFonts w:ascii="Times New Roman" w:eastAsia="Arial Unicode MS" w:hAnsi="Times New Roman"/>
                <w:sz w:val="18"/>
                <w:szCs w:val="20"/>
              </w:rPr>
              <w:t>6</w:t>
            </w:r>
          </w:p>
        </w:tc>
        <w:tc>
          <w:tcPr>
            <w:tcW w:w="438" w:type="pct"/>
            <w:tcBorders>
              <w:top w:val="outset" w:sz="6" w:space="0" w:color="auto"/>
              <w:left w:val="outset" w:sz="6" w:space="0" w:color="auto"/>
              <w:bottom w:val="outset" w:sz="6" w:space="0" w:color="auto"/>
              <w:right w:val="outset" w:sz="6" w:space="0" w:color="auto"/>
            </w:tcBorders>
            <w:hideMark/>
          </w:tcPr>
          <w:p w14:paraId="34E74945"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047E1B">
              <w:rPr>
                <w:rFonts w:ascii="Times New Roman" w:eastAsia="Arial Unicode MS" w:hAnsi="Times New Roman"/>
                <w:sz w:val="18"/>
                <w:szCs w:val="20"/>
              </w:rPr>
              <w:t>7</w:t>
            </w:r>
          </w:p>
        </w:tc>
        <w:tc>
          <w:tcPr>
            <w:tcW w:w="420" w:type="pct"/>
            <w:tcBorders>
              <w:top w:val="outset" w:sz="6" w:space="0" w:color="auto"/>
              <w:left w:val="outset" w:sz="6" w:space="0" w:color="auto"/>
              <w:bottom w:val="outset" w:sz="6" w:space="0" w:color="auto"/>
              <w:right w:val="outset" w:sz="6" w:space="0" w:color="auto"/>
            </w:tcBorders>
          </w:tcPr>
          <w:p w14:paraId="27F29F21"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047E1B">
              <w:rPr>
                <w:rFonts w:ascii="Times New Roman" w:eastAsia="Arial Unicode MS" w:hAnsi="Times New Roman"/>
                <w:sz w:val="18"/>
                <w:szCs w:val="20"/>
              </w:rPr>
              <w:t>8</w:t>
            </w:r>
          </w:p>
        </w:tc>
        <w:tc>
          <w:tcPr>
            <w:tcW w:w="429" w:type="pct"/>
            <w:tcBorders>
              <w:top w:val="outset" w:sz="6" w:space="0" w:color="auto"/>
              <w:left w:val="outset" w:sz="6" w:space="0" w:color="auto"/>
              <w:bottom w:val="outset" w:sz="6" w:space="0" w:color="auto"/>
              <w:right w:val="outset" w:sz="6" w:space="0" w:color="auto"/>
            </w:tcBorders>
          </w:tcPr>
          <w:p w14:paraId="21CF7E45"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047E1B">
              <w:rPr>
                <w:rFonts w:ascii="Times New Roman" w:eastAsia="Arial Unicode MS" w:hAnsi="Times New Roman"/>
                <w:sz w:val="18"/>
                <w:szCs w:val="20"/>
              </w:rPr>
              <w:t>9</w:t>
            </w:r>
          </w:p>
        </w:tc>
        <w:tc>
          <w:tcPr>
            <w:tcW w:w="335" w:type="pct"/>
            <w:tcBorders>
              <w:top w:val="outset" w:sz="6" w:space="0" w:color="auto"/>
              <w:left w:val="outset" w:sz="6" w:space="0" w:color="auto"/>
              <w:bottom w:val="outset" w:sz="6" w:space="0" w:color="auto"/>
              <w:right w:val="outset" w:sz="6" w:space="0" w:color="auto"/>
            </w:tcBorders>
          </w:tcPr>
          <w:p w14:paraId="302BE945"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047E1B">
              <w:rPr>
                <w:rFonts w:ascii="Times New Roman" w:eastAsia="Arial Unicode MS" w:hAnsi="Times New Roman"/>
                <w:sz w:val="18"/>
                <w:szCs w:val="20"/>
              </w:rPr>
              <w:t>10</w:t>
            </w:r>
          </w:p>
        </w:tc>
        <w:tc>
          <w:tcPr>
            <w:tcW w:w="302" w:type="pct"/>
            <w:tcBorders>
              <w:top w:val="outset" w:sz="6" w:space="0" w:color="auto"/>
              <w:left w:val="outset" w:sz="6" w:space="0" w:color="auto"/>
              <w:bottom w:val="outset" w:sz="6" w:space="0" w:color="auto"/>
              <w:right w:val="outset" w:sz="6" w:space="0" w:color="auto"/>
            </w:tcBorders>
          </w:tcPr>
          <w:p w14:paraId="1FA0CB7E"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047E1B">
              <w:rPr>
                <w:rFonts w:ascii="Times New Roman" w:eastAsia="Arial Unicode MS" w:hAnsi="Times New Roman"/>
                <w:sz w:val="18"/>
                <w:szCs w:val="20"/>
              </w:rPr>
              <w:t>11</w:t>
            </w:r>
          </w:p>
        </w:tc>
        <w:tc>
          <w:tcPr>
            <w:tcW w:w="364" w:type="pct"/>
            <w:tcBorders>
              <w:top w:val="outset" w:sz="6" w:space="0" w:color="auto"/>
              <w:left w:val="outset" w:sz="6" w:space="0" w:color="auto"/>
              <w:bottom w:val="single" w:sz="4" w:space="0" w:color="D9D9D9"/>
              <w:right w:val="outset" w:sz="6" w:space="0" w:color="auto"/>
            </w:tcBorders>
          </w:tcPr>
          <w:p w14:paraId="76AB68ED"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047E1B">
              <w:rPr>
                <w:rFonts w:ascii="Times New Roman" w:eastAsia="Arial Unicode MS" w:hAnsi="Times New Roman"/>
                <w:sz w:val="18"/>
                <w:szCs w:val="20"/>
              </w:rPr>
              <w:t>12</w:t>
            </w:r>
          </w:p>
        </w:tc>
        <w:tc>
          <w:tcPr>
            <w:tcW w:w="196" w:type="pct"/>
            <w:tcBorders>
              <w:top w:val="outset" w:sz="6" w:space="0" w:color="auto"/>
              <w:left w:val="outset" w:sz="6" w:space="0" w:color="auto"/>
              <w:bottom w:val="single" w:sz="4" w:space="0" w:color="D9D9D9"/>
              <w:right w:val="outset" w:sz="6" w:space="0" w:color="auto"/>
            </w:tcBorders>
          </w:tcPr>
          <w:p w14:paraId="28E5493B"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047E1B">
              <w:rPr>
                <w:rFonts w:ascii="Times New Roman" w:eastAsia="Arial Unicode MS" w:hAnsi="Times New Roman"/>
                <w:sz w:val="18"/>
                <w:szCs w:val="20"/>
              </w:rPr>
              <w:t>13</w:t>
            </w:r>
          </w:p>
        </w:tc>
        <w:tc>
          <w:tcPr>
            <w:tcW w:w="417" w:type="pct"/>
            <w:tcBorders>
              <w:top w:val="outset" w:sz="6" w:space="0" w:color="auto"/>
              <w:left w:val="outset" w:sz="6" w:space="0" w:color="auto"/>
              <w:bottom w:val="outset" w:sz="6" w:space="0" w:color="auto"/>
              <w:right w:val="outset" w:sz="6" w:space="0" w:color="auto"/>
            </w:tcBorders>
            <w:hideMark/>
          </w:tcPr>
          <w:p w14:paraId="7F371D18"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r w:rsidRPr="00047E1B">
              <w:rPr>
                <w:rFonts w:ascii="Times New Roman" w:eastAsia="Arial Unicode MS" w:hAnsi="Times New Roman"/>
                <w:sz w:val="18"/>
                <w:szCs w:val="20"/>
              </w:rPr>
              <w:t>14</w:t>
            </w:r>
          </w:p>
        </w:tc>
      </w:tr>
      <w:tr w:rsidR="00D706C9" w:rsidRPr="00047E1B" w14:paraId="0A7F9747" w14:textId="77777777">
        <w:trPr>
          <w:tblCellSpacing w:w="22" w:type="dxa"/>
          <w:jc w:val="center"/>
        </w:trPr>
        <w:tc>
          <w:tcPr>
            <w:tcW w:w="109" w:type="pct"/>
            <w:tcBorders>
              <w:top w:val="outset" w:sz="6" w:space="0" w:color="auto"/>
              <w:left w:val="outset" w:sz="6" w:space="0" w:color="auto"/>
              <w:bottom w:val="outset" w:sz="6" w:space="0" w:color="auto"/>
              <w:right w:val="outset" w:sz="6" w:space="0" w:color="auto"/>
            </w:tcBorders>
          </w:tcPr>
          <w:p w14:paraId="1B0EDCB9"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322" w:type="pct"/>
            <w:tcBorders>
              <w:top w:val="outset" w:sz="6" w:space="0" w:color="auto"/>
              <w:left w:val="outset" w:sz="6" w:space="0" w:color="auto"/>
              <w:bottom w:val="outset" w:sz="6" w:space="0" w:color="auto"/>
              <w:right w:val="outset" w:sz="6" w:space="0" w:color="auto"/>
            </w:tcBorders>
          </w:tcPr>
          <w:p w14:paraId="24367695"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430" w:type="pct"/>
            <w:tcBorders>
              <w:top w:val="outset" w:sz="6" w:space="0" w:color="auto"/>
              <w:left w:val="outset" w:sz="6" w:space="0" w:color="auto"/>
              <w:bottom w:val="outset" w:sz="6" w:space="0" w:color="auto"/>
              <w:right w:val="outset" w:sz="6" w:space="0" w:color="auto"/>
            </w:tcBorders>
          </w:tcPr>
          <w:p w14:paraId="586FFE08"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264" w:type="pct"/>
            <w:tcBorders>
              <w:top w:val="outset" w:sz="6" w:space="0" w:color="auto"/>
              <w:left w:val="outset" w:sz="6" w:space="0" w:color="auto"/>
              <w:bottom w:val="outset" w:sz="6" w:space="0" w:color="auto"/>
              <w:right w:val="outset" w:sz="6" w:space="0" w:color="auto"/>
            </w:tcBorders>
          </w:tcPr>
          <w:p w14:paraId="5B7152D2"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369" w:type="pct"/>
            <w:tcBorders>
              <w:top w:val="outset" w:sz="6" w:space="0" w:color="auto"/>
              <w:left w:val="outset" w:sz="6" w:space="0" w:color="auto"/>
              <w:bottom w:val="outset" w:sz="6" w:space="0" w:color="auto"/>
              <w:right w:val="outset" w:sz="6" w:space="0" w:color="auto"/>
            </w:tcBorders>
          </w:tcPr>
          <w:p w14:paraId="25831AEE"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386" w:type="pct"/>
            <w:tcBorders>
              <w:top w:val="outset" w:sz="6" w:space="0" w:color="auto"/>
              <w:left w:val="outset" w:sz="6" w:space="0" w:color="auto"/>
              <w:bottom w:val="outset" w:sz="6" w:space="0" w:color="auto"/>
              <w:right w:val="outset" w:sz="6" w:space="0" w:color="auto"/>
            </w:tcBorders>
          </w:tcPr>
          <w:p w14:paraId="31ACF1BB"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438" w:type="pct"/>
            <w:tcBorders>
              <w:top w:val="outset" w:sz="6" w:space="0" w:color="auto"/>
              <w:left w:val="outset" w:sz="6" w:space="0" w:color="auto"/>
              <w:bottom w:val="outset" w:sz="6" w:space="0" w:color="auto"/>
              <w:right w:val="outset" w:sz="6" w:space="0" w:color="auto"/>
            </w:tcBorders>
          </w:tcPr>
          <w:p w14:paraId="52C26188"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420" w:type="pct"/>
            <w:tcBorders>
              <w:top w:val="outset" w:sz="6" w:space="0" w:color="auto"/>
              <w:left w:val="outset" w:sz="6" w:space="0" w:color="auto"/>
              <w:bottom w:val="outset" w:sz="6" w:space="0" w:color="auto"/>
              <w:right w:val="outset" w:sz="6" w:space="0" w:color="auto"/>
            </w:tcBorders>
          </w:tcPr>
          <w:p w14:paraId="06248D01"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429" w:type="pct"/>
            <w:tcBorders>
              <w:top w:val="outset" w:sz="6" w:space="0" w:color="auto"/>
              <w:left w:val="outset" w:sz="6" w:space="0" w:color="auto"/>
              <w:bottom w:val="outset" w:sz="6" w:space="0" w:color="auto"/>
              <w:right w:val="outset" w:sz="6" w:space="0" w:color="auto"/>
            </w:tcBorders>
          </w:tcPr>
          <w:p w14:paraId="434216BC"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335" w:type="pct"/>
            <w:tcBorders>
              <w:top w:val="outset" w:sz="6" w:space="0" w:color="auto"/>
              <w:left w:val="outset" w:sz="6" w:space="0" w:color="auto"/>
              <w:bottom w:val="outset" w:sz="6" w:space="0" w:color="auto"/>
              <w:right w:val="outset" w:sz="6" w:space="0" w:color="auto"/>
            </w:tcBorders>
          </w:tcPr>
          <w:p w14:paraId="596F0D0D"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302" w:type="pct"/>
            <w:tcBorders>
              <w:top w:val="outset" w:sz="6" w:space="0" w:color="auto"/>
              <w:left w:val="outset" w:sz="6" w:space="0" w:color="auto"/>
              <w:bottom w:val="outset" w:sz="6" w:space="0" w:color="auto"/>
              <w:right w:val="outset" w:sz="6" w:space="0" w:color="auto"/>
            </w:tcBorders>
          </w:tcPr>
          <w:p w14:paraId="14549500"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364" w:type="pct"/>
            <w:tcBorders>
              <w:top w:val="single" w:sz="4" w:space="0" w:color="A6A6A6"/>
              <w:left w:val="outset" w:sz="6" w:space="0" w:color="auto"/>
              <w:bottom w:val="outset" w:sz="6" w:space="0" w:color="auto"/>
              <w:right w:val="outset" w:sz="6" w:space="0" w:color="auto"/>
            </w:tcBorders>
          </w:tcPr>
          <w:p w14:paraId="0BE4DC59"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196" w:type="pct"/>
            <w:tcBorders>
              <w:top w:val="single" w:sz="4" w:space="0" w:color="A6A6A6"/>
              <w:left w:val="outset" w:sz="6" w:space="0" w:color="auto"/>
              <w:bottom w:val="outset" w:sz="6" w:space="0" w:color="auto"/>
              <w:right w:val="outset" w:sz="6" w:space="0" w:color="auto"/>
            </w:tcBorders>
          </w:tcPr>
          <w:p w14:paraId="65E5F069"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c>
          <w:tcPr>
            <w:tcW w:w="417" w:type="pct"/>
            <w:tcBorders>
              <w:top w:val="outset" w:sz="6" w:space="0" w:color="auto"/>
              <w:left w:val="outset" w:sz="6" w:space="0" w:color="auto"/>
              <w:bottom w:val="outset" w:sz="6" w:space="0" w:color="auto"/>
              <w:right w:val="outset" w:sz="6" w:space="0" w:color="auto"/>
            </w:tcBorders>
          </w:tcPr>
          <w:p w14:paraId="4144E12F" w14:textId="77777777" w:rsidR="00D706C9" w:rsidRPr="00047E1B" w:rsidRDefault="00D706C9">
            <w:pPr>
              <w:tabs>
                <w:tab w:val="left" w:pos="426"/>
                <w:tab w:val="right" w:leader="dot" w:pos="9627"/>
              </w:tabs>
              <w:spacing w:beforeAutospacing="1" w:afterAutospacing="1"/>
              <w:ind w:left="426" w:hanging="426"/>
              <w:jc w:val="left"/>
              <w:rPr>
                <w:rFonts w:ascii="Times New Roman" w:eastAsia="Arial Unicode MS" w:hAnsi="Times New Roman"/>
                <w:sz w:val="18"/>
                <w:szCs w:val="20"/>
              </w:rPr>
            </w:pPr>
          </w:p>
        </w:tc>
      </w:tr>
    </w:tbl>
    <w:p w14:paraId="5BDB320B" w14:textId="77777777" w:rsidR="00D706C9" w:rsidRPr="00047E1B" w:rsidRDefault="00D706C9" w:rsidP="00D706C9">
      <w:pPr>
        <w:rPr>
          <w:rFonts w:ascii="Times New Roman" w:hAnsi="Times New Roman"/>
          <w:u w:val="single"/>
        </w:rPr>
      </w:pPr>
      <w:r w:rsidRPr="00047E1B">
        <w:rPr>
          <w:rFonts w:ascii="Times New Roman" w:hAnsi="Times New Roman"/>
          <w:u w:val="single"/>
        </w:rPr>
        <w:t>Інформація про юридичних осіб, які володіють істотною участю в юридичній особі</w:t>
      </w:r>
    </w:p>
    <w:p w14:paraId="031BB321" w14:textId="77777777" w:rsidR="00D706C9" w:rsidRPr="00047E1B" w:rsidRDefault="00D706C9" w:rsidP="00D706C9">
      <w:pPr>
        <w:rPr>
          <w:rFonts w:ascii="Times New Roman" w:hAnsi="Times New Roman"/>
          <w:u w:val="single"/>
        </w:rPr>
      </w:pPr>
    </w:p>
    <w:tbl>
      <w:tblPr>
        <w:tblW w:w="14418" w:type="dxa"/>
        <w:jc w:val="center"/>
        <w:tblCellSpacing w:w="22"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54"/>
        <w:gridCol w:w="1374"/>
        <w:gridCol w:w="1682"/>
        <w:gridCol w:w="960"/>
        <w:gridCol w:w="1935"/>
        <w:gridCol w:w="2880"/>
        <w:gridCol w:w="1050"/>
        <w:gridCol w:w="839"/>
        <w:gridCol w:w="1064"/>
        <w:gridCol w:w="861"/>
        <w:gridCol w:w="1219"/>
      </w:tblGrid>
      <w:tr w:rsidR="00D706C9" w:rsidRPr="00047E1B" w14:paraId="098FCE0C" w14:textId="77777777">
        <w:trPr>
          <w:trHeight w:val="364"/>
          <w:tblCellSpacing w:w="22" w:type="dxa"/>
          <w:jc w:val="center"/>
        </w:trPr>
        <w:tc>
          <w:tcPr>
            <w:tcW w:w="171" w:type="pct"/>
            <w:vMerge w:val="restart"/>
            <w:tcBorders>
              <w:top w:val="outset" w:sz="6" w:space="0" w:color="auto"/>
              <w:left w:val="outset" w:sz="6" w:space="0" w:color="auto"/>
              <w:right w:val="outset" w:sz="6" w:space="0" w:color="auto"/>
            </w:tcBorders>
            <w:hideMark/>
          </w:tcPr>
          <w:p w14:paraId="58B3B860" w14:textId="77777777" w:rsidR="00D706C9" w:rsidRPr="00047E1B" w:rsidRDefault="00D706C9">
            <w:pPr>
              <w:spacing w:beforeAutospacing="1" w:afterAutospacing="1"/>
              <w:ind w:firstLine="0"/>
              <w:jc w:val="left"/>
              <w:rPr>
                <w:rFonts w:ascii="Times New Roman" w:eastAsia="Arial Unicode MS" w:hAnsi="Times New Roman"/>
                <w:sz w:val="20"/>
              </w:rPr>
            </w:pPr>
            <w:r w:rsidRPr="00047E1B">
              <w:rPr>
                <w:rFonts w:ascii="Times New Roman" w:eastAsia="Arial Unicode MS" w:hAnsi="Times New Roman"/>
                <w:sz w:val="20"/>
              </w:rPr>
              <w:br/>
              <w:t>з/п</w:t>
            </w:r>
          </w:p>
        </w:tc>
        <w:tc>
          <w:tcPr>
            <w:tcW w:w="465" w:type="pct"/>
            <w:vMerge w:val="restart"/>
            <w:tcBorders>
              <w:top w:val="outset" w:sz="6" w:space="0" w:color="auto"/>
              <w:left w:val="outset" w:sz="6" w:space="0" w:color="auto"/>
              <w:right w:val="outset" w:sz="6" w:space="0" w:color="auto"/>
            </w:tcBorders>
            <w:hideMark/>
          </w:tcPr>
          <w:p w14:paraId="01B52E59" w14:textId="77777777" w:rsidR="00D706C9" w:rsidRPr="00047E1B" w:rsidRDefault="00D706C9">
            <w:pPr>
              <w:spacing w:beforeAutospacing="1" w:afterAutospacing="1"/>
              <w:ind w:firstLine="0"/>
              <w:jc w:val="left"/>
              <w:rPr>
                <w:rFonts w:ascii="Times New Roman" w:eastAsia="Arial Unicode MS" w:hAnsi="Times New Roman"/>
                <w:sz w:val="20"/>
              </w:rPr>
            </w:pPr>
            <w:r w:rsidRPr="00047E1B">
              <w:rPr>
                <w:rFonts w:ascii="Times New Roman" w:eastAsia="Arial Unicode MS" w:hAnsi="Times New Roman"/>
                <w:sz w:val="20"/>
              </w:rPr>
              <w:t>Повне найменування</w:t>
            </w:r>
          </w:p>
        </w:tc>
        <w:tc>
          <w:tcPr>
            <w:tcW w:w="572" w:type="pct"/>
            <w:vMerge w:val="restart"/>
            <w:tcBorders>
              <w:top w:val="outset" w:sz="6" w:space="0" w:color="auto"/>
              <w:left w:val="outset" w:sz="6" w:space="0" w:color="auto"/>
              <w:right w:val="outset" w:sz="6" w:space="0" w:color="auto"/>
            </w:tcBorders>
            <w:hideMark/>
          </w:tcPr>
          <w:p w14:paraId="1EBFACEE" w14:textId="77777777" w:rsidR="00D706C9" w:rsidRPr="00047E1B" w:rsidRDefault="00D706C9">
            <w:pPr>
              <w:spacing w:beforeAutospacing="1" w:afterAutospacing="1"/>
              <w:ind w:firstLine="0"/>
              <w:jc w:val="left"/>
              <w:rPr>
                <w:rFonts w:ascii="Times New Roman" w:eastAsia="Arial Unicode MS" w:hAnsi="Times New Roman"/>
                <w:sz w:val="20"/>
              </w:rPr>
            </w:pPr>
            <w:r w:rsidRPr="00047E1B">
              <w:rPr>
                <w:rFonts w:ascii="Times New Roman" w:eastAsia="Arial Unicode MS" w:hAnsi="Times New Roman"/>
                <w:sz w:val="20"/>
              </w:rPr>
              <w:t>Місцезнаходження</w:t>
            </w:r>
          </w:p>
        </w:tc>
        <w:tc>
          <w:tcPr>
            <w:tcW w:w="320" w:type="pct"/>
            <w:vMerge w:val="restart"/>
            <w:tcBorders>
              <w:top w:val="outset" w:sz="6" w:space="0" w:color="auto"/>
              <w:left w:val="outset" w:sz="6" w:space="0" w:color="auto"/>
              <w:right w:val="outset" w:sz="6" w:space="0" w:color="auto"/>
            </w:tcBorders>
            <w:hideMark/>
          </w:tcPr>
          <w:p w14:paraId="3A59DA77" w14:textId="77777777" w:rsidR="00D706C9" w:rsidRPr="00047E1B" w:rsidRDefault="00D706C9">
            <w:pPr>
              <w:spacing w:beforeAutospacing="1" w:afterAutospacing="1"/>
              <w:ind w:firstLine="0"/>
              <w:jc w:val="left"/>
              <w:rPr>
                <w:rFonts w:ascii="Times New Roman" w:eastAsia="Arial Unicode MS" w:hAnsi="Times New Roman"/>
                <w:sz w:val="20"/>
              </w:rPr>
            </w:pPr>
            <w:r w:rsidRPr="00047E1B">
              <w:rPr>
                <w:rFonts w:ascii="Times New Roman" w:eastAsia="Arial Unicode MS" w:hAnsi="Times New Roman"/>
                <w:sz w:val="20"/>
              </w:rPr>
              <w:t>Код за ЄДРПОУ</w:t>
            </w:r>
            <w:r w:rsidRPr="00047E1B">
              <w:rPr>
                <w:rFonts w:ascii="Times New Roman" w:eastAsia="Arial Unicode MS" w:hAnsi="Times New Roman"/>
                <w:sz w:val="20"/>
                <w:vertAlign w:val="superscript"/>
              </w:rPr>
              <w:footnoteReference w:id="32"/>
            </w:r>
          </w:p>
        </w:tc>
        <w:tc>
          <w:tcPr>
            <w:tcW w:w="660" w:type="pct"/>
            <w:vMerge w:val="restart"/>
            <w:tcBorders>
              <w:top w:val="outset" w:sz="6" w:space="0" w:color="auto"/>
              <w:left w:val="outset" w:sz="6" w:space="0" w:color="auto"/>
              <w:right w:val="outset" w:sz="6" w:space="0" w:color="auto"/>
            </w:tcBorders>
          </w:tcPr>
          <w:p w14:paraId="241ED3F6" w14:textId="77777777" w:rsidR="00D706C9" w:rsidRPr="00047E1B" w:rsidRDefault="00D706C9">
            <w:pPr>
              <w:spacing w:beforeAutospacing="1" w:afterAutospacing="1"/>
              <w:ind w:firstLine="0"/>
              <w:jc w:val="left"/>
              <w:rPr>
                <w:rFonts w:ascii="Times New Roman" w:eastAsia="Arial Unicode MS" w:hAnsi="Times New Roman"/>
                <w:sz w:val="20"/>
              </w:rPr>
            </w:pPr>
            <w:r w:rsidRPr="00047E1B">
              <w:rPr>
                <w:rFonts w:ascii="Times New Roman" w:eastAsia="Arial Unicode MS" w:hAnsi="Times New Roman"/>
                <w:sz w:val="20"/>
              </w:rPr>
              <w:t>Державний орган, який здійснив реєстрацію (для іноземних юридичних осіб)</w:t>
            </w:r>
          </w:p>
        </w:tc>
        <w:tc>
          <w:tcPr>
            <w:tcW w:w="990" w:type="pct"/>
            <w:vMerge w:val="restart"/>
            <w:tcBorders>
              <w:top w:val="outset" w:sz="6" w:space="0" w:color="auto"/>
              <w:left w:val="outset" w:sz="6" w:space="0" w:color="auto"/>
              <w:right w:val="outset" w:sz="6" w:space="0" w:color="auto"/>
            </w:tcBorders>
          </w:tcPr>
          <w:p w14:paraId="4DB637D8" w14:textId="77777777" w:rsidR="00D706C9" w:rsidRPr="00047E1B" w:rsidRDefault="00D706C9">
            <w:pPr>
              <w:ind w:firstLine="0"/>
              <w:jc w:val="left"/>
              <w:rPr>
                <w:rFonts w:ascii="Times New Roman" w:eastAsia="Arial Unicode MS" w:hAnsi="Times New Roman"/>
                <w:sz w:val="20"/>
              </w:rPr>
            </w:pPr>
            <w:r w:rsidRPr="00047E1B">
              <w:rPr>
                <w:rFonts w:ascii="Times New Roman" w:eastAsia="Arial Unicode MS" w:hAnsi="Times New Roman"/>
                <w:sz w:val="20"/>
              </w:rPr>
              <w:t>Володіння самостійне/спільно з іншими особами та повне найменування юридичної особи або прізвище, власне ім'я, по батькові (за наявності) фізичної особи, спільно з якою володіє</w:t>
            </w:r>
          </w:p>
        </w:tc>
        <w:tc>
          <w:tcPr>
            <w:tcW w:w="628" w:type="pct"/>
            <w:gridSpan w:val="2"/>
            <w:tcBorders>
              <w:top w:val="outset" w:sz="6" w:space="0" w:color="auto"/>
              <w:left w:val="outset" w:sz="6" w:space="0" w:color="auto"/>
              <w:bottom w:val="outset" w:sz="6" w:space="0" w:color="auto"/>
              <w:right w:val="outset" w:sz="6" w:space="0" w:color="auto"/>
            </w:tcBorders>
          </w:tcPr>
          <w:p w14:paraId="62892B24" w14:textId="77777777" w:rsidR="00D706C9" w:rsidRPr="00047E1B" w:rsidRDefault="00D706C9">
            <w:pPr>
              <w:spacing w:beforeAutospacing="1" w:afterAutospacing="1"/>
              <w:ind w:firstLine="0"/>
              <w:jc w:val="left"/>
              <w:rPr>
                <w:rFonts w:ascii="Times New Roman" w:eastAsia="Arial Unicode MS" w:hAnsi="Times New Roman"/>
                <w:sz w:val="20"/>
              </w:rPr>
            </w:pPr>
            <w:r w:rsidRPr="00047E1B">
              <w:rPr>
                <w:rFonts w:ascii="Times New Roman" w:eastAsia="Arial Unicode MS" w:hAnsi="Times New Roman"/>
                <w:sz w:val="20"/>
              </w:rPr>
              <w:t>Пряма участь</w:t>
            </w:r>
          </w:p>
        </w:tc>
        <w:tc>
          <w:tcPr>
            <w:tcW w:w="641" w:type="pct"/>
            <w:gridSpan w:val="2"/>
            <w:tcBorders>
              <w:top w:val="outset" w:sz="6" w:space="0" w:color="auto"/>
              <w:left w:val="outset" w:sz="6" w:space="0" w:color="auto"/>
              <w:bottom w:val="single" w:sz="4" w:space="0" w:color="D9D9D9"/>
              <w:right w:val="outset" w:sz="6" w:space="0" w:color="auto"/>
            </w:tcBorders>
          </w:tcPr>
          <w:p w14:paraId="4348DD78" w14:textId="77777777" w:rsidR="00D706C9" w:rsidRPr="00047E1B" w:rsidRDefault="00D706C9">
            <w:pPr>
              <w:spacing w:beforeAutospacing="1" w:afterAutospacing="1"/>
              <w:ind w:firstLine="0"/>
              <w:jc w:val="left"/>
              <w:rPr>
                <w:rFonts w:ascii="Times New Roman" w:eastAsia="Arial Unicode MS" w:hAnsi="Times New Roman"/>
                <w:sz w:val="20"/>
              </w:rPr>
            </w:pPr>
            <w:r w:rsidRPr="00047E1B">
              <w:rPr>
                <w:rFonts w:ascii="Times New Roman" w:eastAsia="Arial Unicode MS" w:hAnsi="Times New Roman"/>
                <w:sz w:val="20"/>
              </w:rPr>
              <w:t>Опосередкована участь</w:t>
            </w:r>
          </w:p>
        </w:tc>
        <w:tc>
          <w:tcPr>
            <w:tcW w:w="402" w:type="pct"/>
            <w:vMerge w:val="restart"/>
            <w:tcBorders>
              <w:top w:val="outset" w:sz="6" w:space="0" w:color="auto"/>
              <w:left w:val="outset" w:sz="6" w:space="0" w:color="auto"/>
              <w:right w:val="outset" w:sz="6" w:space="0" w:color="auto"/>
            </w:tcBorders>
            <w:hideMark/>
          </w:tcPr>
          <w:p w14:paraId="5D6512D1" w14:textId="77777777" w:rsidR="00D706C9" w:rsidRPr="00047E1B" w:rsidRDefault="00D706C9">
            <w:pPr>
              <w:spacing w:beforeAutospacing="1" w:afterAutospacing="1"/>
              <w:ind w:firstLine="0"/>
              <w:jc w:val="left"/>
              <w:rPr>
                <w:rFonts w:ascii="Times New Roman" w:eastAsia="Arial Unicode MS" w:hAnsi="Times New Roman"/>
                <w:sz w:val="20"/>
              </w:rPr>
            </w:pPr>
            <w:r w:rsidRPr="00047E1B">
              <w:rPr>
                <w:rFonts w:ascii="Times New Roman" w:eastAsia="Arial Unicode MS" w:hAnsi="Times New Roman"/>
                <w:sz w:val="20"/>
              </w:rPr>
              <w:t>Загальний відсоток участі у статутному капіталі</w:t>
            </w:r>
          </w:p>
        </w:tc>
      </w:tr>
      <w:tr w:rsidR="00D706C9" w:rsidRPr="00047E1B" w14:paraId="3ADF18C8" w14:textId="77777777">
        <w:trPr>
          <w:trHeight w:val="1035"/>
          <w:tblCellSpacing w:w="22" w:type="dxa"/>
          <w:jc w:val="center"/>
        </w:trPr>
        <w:tc>
          <w:tcPr>
            <w:tcW w:w="171" w:type="pct"/>
            <w:vMerge/>
            <w:tcBorders>
              <w:left w:val="outset" w:sz="6" w:space="0" w:color="auto"/>
              <w:bottom w:val="outset" w:sz="6" w:space="0" w:color="auto"/>
              <w:right w:val="outset" w:sz="6" w:space="0" w:color="auto"/>
            </w:tcBorders>
          </w:tcPr>
          <w:p w14:paraId="6CE047F9" w14:textId="77777777" w:rsidR="00D706C9" w:rsidRPr="00047E1B" w:rsidRDefault="00D706C9">
            <w:pPr>
              <w:spacing w:beforeAutospacing="1" w:afterAutospacing="1"/>
              <w:jc w:val="center"/>
              <w:rPr>
                <w:rFonts w:ascii="Times New Roman" w:eastAsia="Arial Unicode MS" w:hAnsi="Times New Roman"/>
                <w:sz w:val="20"/>
              </w:rPr>
            </w:pPr>
          </w:p>
        </w:tc>
        <w:tc>
          <w:tcPr>
            <w:tcW w:w="465" w:type="pct"/>
            <w:vMerge/>
            <w:tcBorders>
              <w:left w:val="outset" w:sz="6" w:space="0" w:color="auto"/>
              <w:bottom w:val="outset" w:sz="6" w:space="0" w:color="auto"/>
              <w:right w:val="outset" w:sz="6" w:space="0" w:color="auto"/>
            </w:tcBorders>
          </w:tcPr>
          <w:p w14:paraId="7335FC56" w14:textId="77777777" w:rsidR="00D706C9" w:rsidRPr="00047E1B" w:rsidRDefault="00D706C9">
            <w:pPr>
              <w:spacing w:beforeAutospacing="1" w:afterAutospacing="1"/>
              <w:jc w:val="center"/>
              <w:rPr>
                <w:rFonts w:ascii="Times New Roman" w:eastAsia="Arial Unicode MS" w:hAnsi="Times New Roman"/>
                <w:sz w:val="20"/>
              </w:rPr>
            </w:pPr>
          </w:p>
        </w:tc>
        <w:tc>
          <w:tcPr>
            <w:tcW w:w="572" w:type="pct"/>
            <w:vMerge/>
            <w:tcBorders>
              <w:left w:val="outset" w:sz="6" w:space="0" w:color="auto"/>
              <w:bottom w:val="outset" w:sz="6" w:space="0" w:color="auto"/>
              <w:right w:val="outset" w:sz="6" w:space="0" w:color="auto"/>
            </w:tcBorders>
          </w:tcPr>
          <w:p w14:paraId="791E6A32" w14:textId="77777777" w:rsidR="00D706C9" w:rsidRPr="00047E1B" w:rsidRDefault="00D706C9">
            <w:pPr>
              <w:spacing w:beforeAutospacing="1" w:afterAutospacing="1"/>
              <w:jc w:val="center"/>
              <w:rPr>
                <w:rFonts w:ascii="Times New Roman" w:eastAsia="Arial Unicode MS" w:hAnsi="Times New Roman"/>
                <w:sz w:val="20"/>
              </w:rPr>
            </w:pPr>
          </w:p>
        </w:tc>
        <w:tc>
          <w:tcPr>
            <w:tcW w:w="320" w:type="pct"/>
            <w:vMerge/>
            <w:tcBorders>
              <w:left w:val="outset" w:sz="6" w:space="0" w:color="auto"/>
              <w:bottom w:val="outset" w:sz="6" w:space="0" w:color="auto"/>
              <w:right w:val="outset" w:sz="6" w:space="0" w:color="auto"/>
            </w:tcBorders>
          </w:tcPr>
          <w:p w14:paraId="1EDD0337" w14:textId="77777777" w:rsidR="00D706C9" w:rsidRPr="00047E1B" w:rsidRDefault="00D706C9">
            <w:pPr>
              <w:spacing w:beforeAutospacing="1" w:afterAutospacing="1"/>
              <w:jc w:val="center"/>
              <w:rPr>
                <w:rFonts w:ascii="Times New Roman" w:eastAsia="Arial Unicode MS" w:hAnsi="Times New Roman"/>
                <w:sz w:val="20"/>
              </w:rPr>
            </w:pPr>
          </w:p>
        </w:tc>
        <w:tc>
          <w:tcPr>
            <w:tcW w:w="660" w:type="pct"/>
            <w:vMerge/>
            <w:tcBorders>
              <w:left w:val="outset" w:sz="6" w:space="0" w:color="auto"/>
              <w:bottom w:val="outset" w:sz="6" w:space="0" w:color="auto"/>
              <w:right w:val="outset" w:sz="6" w:space="0" w:color="auto"/>
            </w:tcBorders>
          </w:tcPr>
          <w:p w14:paraId="1FD122FC" w14:textId="77777777" w:rsidR="00D706C9" w:rsidRPr="00047E1B" w:rsidRDefault="00D706C9">
            <w:pPr>
              <w:spacing w:beforeAutospacing="1" w:afterAutospacing="1"/>
              <w:jc w:val="center"/>
              <w:rPr>
                <w:rFonts w:ascii="Times New Roman" w:eastAsia="Arial Unicode MS" w:hAnsi="Times New Roman"/>
                <w:sz w:val="20"/>
              </w:rPr>
            </w:pPr>
          </w:p>
        </w:tc>
        <w:tc>
          <w:tcPr>
            <w:tcW w:w="990" w:type="pct"/>
            <w:vMerge/>
            <w:tcBorders>
              <w:left w:val="outset" w:sz="6" w:space="0" w:color="auto"/>
              <w:bottom w:val="outset" w:sz="6" w:space="0" w:color="auto"/>
              <w:right w:val="outset" w:sz="6" w:space="0" w:color="auto"/>
            </w:tcBorders>
          </w:tcPr>
          <w:p w14:paraId="3537D465" w14:textId="77777777" w:rsidR="00D706C9" w:rsidRPr="00047E1B" w:rsidRDefault="00D706C9">
            <w:pPr>
              <w:jc w:val="center"/>
              <w:rPr>
                <w:rFonts w:ascii="Times New Roman" w:eastAsia="Arial Unicode MS" w:hAnsi="Times New Roman"/>
                <w:sz w:val="20"/>
              </w:rPr>
            </w:pPr>
          </w:p>
        </w:tc>
        <w:tc>
          <w:tcPr>
            <w:tcW w:w="351" w:type="pct"/>
            <w:tcBorders>
              <w:top w:val="outset" w:sz="6" w:space="0" w:color="auto"/>
              <w:left w:val="outset" w:sz="6" w:space="0" w:color="auto"/>
              <w:bottom w:val="outset" w:sz="6" w:space="0" w:color="auto"/>
              <w:right w:val="outset" w:sz="6" w:space="0" w:color="auto"/>
            </w:tcBorders>
          </w:tcPr>
          <w:p w14:paraId="39DBFF08" w14:textId="77777777" w:rsidR="00D706C9" w:rsidRPr="00047E1B" w:rsidRDefault="00D706C9">
            <w:pPr>
              <w:spacing w:beforeAutospacing="1" w:afterAutospacing="1"/>
              <w:ind w:firstLine="0"/>
              <w:jc w:val="left"/>
              <w:rPr>
                <w:rFonts w:ascii="Times New Roman" w:eastAsia="Arial Unicode MS" w:hAnsi="Times New Roman"/>
                <w:sz w:val="20"/>
              </w:rPr>
            </w:pPr>
            <w:r w:rsidRPr="00047E1B">
              <w:rPr>
                <w:rFonts w:ascii="Times New Roman" w:eastAsia="Arial Unicode MS" w:hAnsi="Times New Roman"/>
                <w:sz w:val="20"/>
              </w:rPr>
              <w:t>відсоток статутного капіталу юридичної особи</w:t>
            </w:r>
          </w:p>
        </w:tc>
        <w:tc>
          <w:tcPr>
            <w:tcW w:w="262" w:type="pct"/>
            <w:tcBorders>
              <w:top w:val="outset" w:sz="6" w:space="0" w:color="auto"/>
              <w:left w:val="outset" w:sz="6" w:space="0" w:color="auto"/>
              <w:bottom w:val="outset" w:sz="6" w:space="0" w:color="auto"/>
              <w:right w:val="outset" w:sz="6" w:space="0" w:color="auto"/>
            </w:tcBorders>
          </w:tcPr>
          <w:p w14:paraId="47D3B5AA" w14:textId="77777777" w:rsidR="00D706C9" w:rsidRPr="00047E1B" w:rsidRDefault="00D706C9">
            <w:pPr>
              <w:spacing w:beforeAutospacing="1" w:afterAutospacing="1"/>
              <w:ind w:firstLine="0"/>
              <w:jc w:val="left"/>
              <w:rPr>
                <w:rFonts w:ascii="Times New Roman" w:eastAsia="Arial Unicode MS" w:hAnsi="Times New Roman"/>
                <w:sz w:val="20"/>
              </w:rPr>
            </w:pPr>
            <w:r w:rsidRPr="00047E1B">
              <w:rPr>
                <w:rFonts w:ascii="Times New Roman" w:eastAsia="Arial Unicode MS" w:hAnsi="Times New Roman"/>
                <w:sz w:val="20"/>
              </w:rPr>
              <w:t>грн.</w:t>
            </w:r>
          </w:p>
        </w:tc>
        <w:tc>
          <w:tcPr>
            <w:tcW w:w="356" w:type="pct"/>
            <w:tcBorders>
              <w:top w:val="single" w:sz="4" w:space="0" w:color="A6A6A6"/>
              <w:left w:val="outset" w:sz="6" w:space="0" w:color="auto"/>
              <w:bottom w:val="outset" w:sz="6" w:space="0" w:color="auto"/>
              <w:right w:val="outset" w:sz="6" w:space="0" w:color="auto"/>
            </w:tcBorders>
          </w:tcPr>
          <w:p w14:paraId="1FED19D8" w14:textId="77777777" w:rsidR="00D706C9" w:rsidRPr="00047E1B" w:rsidRDefault="00D706C9">
            <w:pPr>
              <w:spacing w:beforeAutospacing="1" w:afterAutospacing="1"/>
              <w:ind w:firstLine="0"/>
              <w:jc w:val="left"/>
              <w:rPr>
                <w:rFonts w:ascii="Times New Roman" w:eastAsia="Arial Unicode MS" w:hAnsi="Times New Roman"/>
                <w:sz w:val="20"/>
              </w:rPr>
            </w:pPr>
            <w:r w:rsidRPr="00047E1B">
              <w:rPr>
                <w:rFonts w:ascii="Times New Roman" w:eastAsia="Arial Unicode MS" w:hAnsi="Times New Roman"/>
                <w:sz w:val="20"/>
              </w:rPr>
              <w:t>відсоток статутного капіталу юридичної особи</w:t>
            </w:r>
          </w:p>
        </w:tc>
        <w:tc>
          <w:tcPr>
            <w:tcW w:w="269" w:type="pct"/>
            <w:tcBorders>
              <w:top w:val="single" w:sz="4" w:space="0" w:color="A6A6A6"/>
              <w:left w:val="outset" w:sz="6" w:space="0" w:color="auto"/>
              <w:bottom w:val="outset" w:sz="6" w:space="0" w:color="auto"/>
              <w:right w:val="outset" w:sz="6" w:space="0" w:color="auto"/>
            </w:tcBorders>
          </w:tcPr>
          <w:p w14:paraId="66053A33" w14:textId="77777777" w:rsidR="00D706C9" w:rsidRPr="00047E1B" w:rsidRDefault="00D706C9">
            <w:pPr>
              <w:spacing w:beforeAutospacing="1" w:afterAutospacing="1"/>
              <w:ind w:firstLine="0"/>
              <w:jc w:val="left"/>
              <w:rPr>
                <w:rFonts w:ascii="Times New Roman" w:eastAsia="Arial Unicode MS" w:hAnsi="Times New Roman"/>
                <w:sz w:val="20"/>
              </w:rPr>
            </w:pPr>
            <w:r w:rsidRPr="00047E1B">
              <w:rPr>
                <w:rFonts w:ascii="Times New Roman" w:eastAsia="Arial Unicode MS" w:hAnsi="Times New Roman"/>
                <w:sz w:val="20"/>
              </w:rPr>
              <w:t>грн.</w:t>
            </w:r>
          </w:p>
        </w:tc>
        <w:tc>
          <w:tcPr>
            <w:tcW w:w="402" w:type="pct"/>
            <w:vMerge/>
            <w:tcBorders>
              <w:left w:val="outset" w:sz="6" w:space="0" w:color="auto"/>
              <w:bottom w:val="outset" w:sz="6" w:space="0" w:color="auto"/>
              <w:right w:val="outset" w:sz="6" w:space="0" w:color="auto"/>
            </w:tcBorders>
          </w:tcPr>
          <w:p w14:paraId="7196A259" w14:textId="77777777" w:rsidR="00D706C9" w:rsidRPr="00047E1B" w:rsidRDefault="00D706C9">
            <w:pPr>
              <w:spacing w:beforeAutospacing="1" w:afterAutospacing="1"/>
              <w:jc w:val="center"/>
              <w:rPr>
                <w:rFonts w:ascii="Times New Roman" w:eastAsia="Arial Unicode MS" w:hAnsi="Times New Roman"/>
                <w:sz w:val="20"/>
              </w:rPr>
            </w:pPr>
          </w:p>
        </w:tc>
      </w:tr>
      <w:tr w:rsidR="00D706C9" w:rsidRPr="00047E1B" w14:paraId="2E0EA609" w14:textId="77777777">
        <w:trPr>
          <w:tblCellSpacing w:w="22" w:type="dxa"/>
          <w:jc w:val="center"/>
        </w:trPr>
        <w:tc>
          <w:tcPr>
            <w:tcW w:w="171" w:type="pct"/>
            <w:tcBorders>
              <w:top w:val="outset" w:sz="6" w:space="0" w:color="auto"/>
              <w:left w:val="outset" w:sz="6" w:space="0" w:color="auto"/>
              <w:bottom w:val="outset" w:sz="6" w:space="0" w:color="auto"/>
              <w:right w:val="outset" w:sz="6" w:space="0" w:color="auto"/>
            </w:tcBorders>
            <w:vAlign w:val="center"/>
            <w:hideMark/>
          </w:tcPr>
          <w:p w14:paraId="1BC69297" w14:textId="77777777" w:rsidR="00D706C9" w:rsidRPr="00047E1B" w:rsidRDefault="00D706C9">
            <w:pPr>
              <w:spacing w:beforeAutospacing="1" w:afterAutospacing="1"/>
              <w:jc w:val="center"/>
              <w:rPr>
                <w:rFonts w:ascii="Times New Roman" w:eastAsia="Arial Unicode MS" w:hAnsi="Times New Roman"/>
                <w:sz w:val="20"/>
              </w:rPr>
            </w:pPr>
            <w:r w:rsidRPr="00047E1B">
              <w:rPr>
                <w:rFonts w:ascii="Times New Roman" w:eastAsia="Arial Unicode MS" w:hAnsi="Times New Roman"/>
                <w:sz w:val="20"/>
              </w:rPr>
              <w:t>11</w:t>
            </w:r>
          </w:p>
        </w:tc>
        <w:tc>
          <w:tcPr>
            <w:tcW w:w="465" w:type="pct"/>
            <w:tcBorders>
              <w:top w:val="outset" w:sz="6" w:space="0" w:color="auto"/>
              <w:left w:val="outset" w:sz="6" w:space="0" w:color="auto"/>
              <w:bottom w:val="outset" w:sz="6" w:space="0" w:color="auto"/>
              <w:right w:val="outset" w:sz="6" w:space="0" w:color="auto"/>
            </w:tcBorders>
            <w:hideMark/>
          </w:tcPr>
          <w:p w14:paraId="2BF26DD8"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047E1B">
              <w:rPr>
                <w:rFonts w:ascii="Times New Roman" w:eastAsia="Arial Unicode MS" w:hAnsi="Times New Roman"/>
                <w:sz w:val="20"/>
              </w:rPr>
              <w:t>2</w:t>
            </w:r>
          </w:p>
        </w:tc>
        <w:tc>
          <w:tcPr>
            <w:tcW w:w="572" w:type="pct"/>
            <w:tcBorders>
              <w:top w:val="outset" w:sz="6" w:space="0" w:color="auto"/>
              <w:left w:val="outset" w:sz="6" w:space="0" w:color="auto"/>
              <w:bottom w:val="outset" w:sz="6" w:space="0" w:color="auto"/>
              <w:right w:val="outset" w:sz="6" w:space="0" w:color="auto"/>
            </w:tcBorders>
            <w:hideMark/>
          </w:tcPr>
          <w:p w14:paraId="0E6CB9C9"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047E1B">
              <w:rPr>
                <w:rFonts w:ascii="Times New Roman" w:eastAsia="Arial Unicode MS" w:hAnsi="Times New Roman"/>
                <w:sz w:val="20"/>
              </w:rPr>
              <w:t>3</w:t>
            </w:r>
          </w:p>
        </w:tc>
        <w:tc>
          <w:tcPr>
            <w:tcW w:w="320" w:type="pct"/>
            <w:tcBorders>
              <w:top w:val="outset" w:sz="6" w:space="0" w:color="auto"/>
              <w:left w:val="outset" w:sz="6" w:space="0" w:color="auto"/>
              <w:bottom w:val="outset" w:sz="6" w:space="0" w:color="auto"/>
              <w:right w:val="outset" w:sz="6" w:space="0" w:color="auto"/>
            </w:tcBorders>
            <w:hideMark/>
          </w:tcPr>
          <w:p w14:paraId="7C1FFDFA"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047E1B">
              <w:rPr>
                <w:rFonts w:ascii="Times New Roman" w:eastAsia="Arial Unicode MS" w:hAnsi="Times New Roman"/>
                <w:sz w:val="20"/>
              </w:rPr>
              <w:t>4</w:t>
            </w:r>
          </w:p>
        </w:tc>
        <w:tc>
          <w:tcPr>
            <w:tcW w:w="660" w:type="pct"/>
            <w:tcBorders>
              <w:top w:val="outset" w:sz="6" w:space="0" w:color="auto"/>
              <w:left w:val="outset" w:sz="6" w:space="0" w:color="auto"/>
              <w:bottom w:val="outset" w:sz="6" w:space="0" w:color="auto"/>
              <w:right w:val="outset" w:sz="6" w:space="0" w:color="auto"/>
            </w:tcBorders>
          </w:tcPr>
          <w:p w14:paraId="725F553B"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047E1B">
              <w:rPr>
                <w:rFonts w:ascii="Times New Roman" w:eastAsia="Arial Unicode MS" w:hAnsi="Times New Roman"/>
                <w:sz w:val="20"/>
              </w:rPr>
              <w:t>5</w:t>
            </w:r>
          </w:p>
        </w:tc>
        <w:tc>
          <w:tcPr>
            <w:tcW w:w="990" w:type="pct"/>
            <w:tcBorders>
              <w:top w:val="outset" w:sz="6" w:space="0" w:color="auto"/>
              <w:left w:val="outset" w:sz="6" w:space="0" w:color="auto"/>
              <w:bottom w:val="outset" w:sz="6" w:space="0" w:color="auto"/>
              <w:right w:val="outset" w:sz="6" w:space="0" w:color="auto"/>
            </w:tcBorders>
          </w:tcPr>
          <w:p w14:paraId="4E55AA8D"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047E1B">
              <w:rPr>
                <w:rFonts w:ascii="Times New Roman" w:eastAsia="Arial Unicode MS" w:hAnsi="Times New Roman"/>
                <w:sz w:val="20"/>
              </w:rPr>
              <w:t>6</w:t>
            </w:r>
          </w:p>
        </w:tc>
        <w:tc>
          <w:tcPr>
            <w:tcW w:w="351" w:type="pct"/>
            <w:tcBorders>
              <w:top w:val="outset" w:sz="6" w:space="0" w:color="auto"/>
              <w:left w:val="outset" w:sz="6" w:space="0" w:color="auto"/>
              <w:bottom w:val="single" w:sz="4" w:space="0" w:color="D9D9D9"/>
              <w:right w:val="outset" w:sz="6" w:space="0" w:color="auto"/>
            </w:tcBorders>
          </w:tcPr>
          <w:p w14:paraId="477CAF46"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047E1B">
              <w:rPr>
                <w:rFonts w:ascii="Times New Roman" w:eastAsia="Arial Unicode MS" w:hAnsi="Times New Roman"/>
                <w:sz w:val="20"/>
              </w:rPr>
              <w:t>7</w:t>
            </w:r>
          </w:p>
        </w:tc>
        <w:tc>
          <w:tcPr>
            <w:tcW w:w="262" w:type="pct"/>
            <w:tcBorders>
              <w:top w:val="outset" w:sz="6" w:space="0" w:color="auto"/>
              <w:left w:val="outset" w:sz="6" w:space="0" w:color="auto"/>
              <w:bottom w:val="single" w:sz="4" w:space="0" w:color="D9D9D9"/>
              <w:right w:val="outset" w:sz="6" w:space="0" w:color="auto"/>
            </w:tcBorders>
          </w:tcPr>
          <w:p w14:paraId="155CF849"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047E1B">
              <w:rPr>
                <w:rFonts w:ascii="Times New Roman" w:eastAsia="Arial Unicode MS" w:hAnsi="Times New Roman"/>
                <w:sz w:val="20"/>
              </w:rPr>
              <w:t>8</w:t>
            </w:r>
          </w:p>
        </w:tc>
        <w:tc>
          <w:tcPr>
            <w:tcW w:w="356" w:type="pct"/>
            <w:tcBorders>
              <w:top w:val="outset" w:sz="6" w:space="0" w:color="auto"/>
              <w:left w:val="outset" w:sz="6" w:space="0" w:color="auto"/>
              <w:bottom w:val="single" w:sz="4" w:space="0" w:color="D9D9D9"/>
              <w:right w:val="outset" w:sz="6" w:space="0" w:color="auto"/>
            </w:tcBorders>
          </w:tcPr>
          <w:p w14:paraId="2AADB28E"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047E1B">
              <w:rPr>
                <w:rFonts w:ascii="Times New Roman" w:eastAsia="Arial Unicode MS" w:hAnsi="Times New Roman"/>
                <w:sz w:val="20"/>
              </w:rPr>
              <w:t>9</w:t>
            </w:r>
          </w:p>
        </w:tc>
        <w:tc>
          <w:tcPr>
            <w:tcW w:w="269" w:type="pct"/>
            <w:tcBorders>
              <w:top w:val="outset" w:sz="6" w:space="0" w:color="auto"/>
              <w:left w:val="outset" w:sz="6" w:space="0" w:color="auto"/>
              <w:bottom w:val="single" w:sz="4" w:space="0" w:color="D9D9D9"/>
              <w:right w:val="outset" w:sz="6" w:space="0" w:color="auto"/>
            </w:tcBorders>
          </w:tcPr>
          <w:p w14:paraId="64A7C79A"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047E1B">
              <w:rPr>
                <w:rFonts w:ascii="Times New Roman" w:eastAsia="Arial Unicode MS" w:hAnsi="Times New Roman"/>
                <w:sz w:val="20"/>
              </w:rPr>
              <w:t>10</w:t>
            </w:r>
          </w:p>
        </w:tc>
        <w:tc>
          <w:tcPr>
            <w:tcW w:w="402" w:type="pct"/>
            <w:tcBorders>
              <w:top w:val="outset" w:sz="6" w:space="0" w:color="auto"/>
              <w:left w:val="outset" w:sz="6" w:space="0" w:color="auto"/>
              <w:bottom w:val="outset" w:sz="6" w:space="0" w:color="auto"/>
              <w:right w:val="outset" w:sz="6" w:space="0" w:color="auto"/>
            </w:tcBorders>
            <w:hideMark/>
          </w:tcPr>
          <w:p w14:paraId="13A14CDE"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047E1B">
              <w:rPr>
                <w:rFonts w:ascii="Times New Roman" w:eastAsia="Arial Unicode MS" w:hAnsi="Times New Roman"/>
                <w:sz w:val="20"/>
              </w:rPr>
              <w:t>11</w:t>
            </w:r>
          </w:p>
        </w:tc>
      </w:tr>
      <w:tr w:rsidR="00D706C9" w:rsidRPr="00047E1B" w14:paraId="66A9A840" w14:textId="77777777">
        <w:trPr>
          <w:tblCellSpacing w:w="22" w:type="dxa"/>
          <w:jc w:val="center"/>
        </w:trPr>
        <w:tc>
          <w:tcPr>
            <w:tcW w:w="171" w:type="pct"/>
            <w:tcBorders>
              <w:top w:val="outset" w:sz="6" w:space="0" w:color="auto"/>
              <w:left w:val="outset" w:sz="6" w:space="0" w:color="auto"/>
              <w:bottom w:val="outset" w:sz="6" w:space="0" w:color="auto"/>
              <w:right w:val="outset" w:sz="6" w:space="0" w:color="auto"/>
            </w:tcBorders>
            <w:hideMark/>
          </w:tcPr>
          <w:p w14:paraId="03046264"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047E1B">
              <w:rPr>
                <w:rFonts w:ascii="Times New Roman" w:eastAsia="Arial Unicode MS" w:hAnsi="Times New Roman"/>
                <w:sz w:val="20"/>
              </w:rPr>
              <w:t> </w:t>
            </w:r>
          </w:p>
        </w:tc>
        <w:tc>
          <w:tcPr>
            <w:tcW w:w="465" w:type="pct"/>
            <w:tcBorders>
              <w:top w:val="outset" w:sz="6" w:space="0" w:color="auto"/>
              <w:left w:val="outset" w:sz="6" w:space="0" w:color="auto"/>
              <w:bottom w:val="outset" w:sz="6" w:space="0" w:color="auto"/>
              <w:right w:val="outset" w:sz="6" w:space="0" w:color="auto"/>
            </w:tcBorders>
            <w:hideMark/>
          </w:tcPr>
          <w:p w14:paraId="5A3F55DE"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047E1B">
              <w:rPr>
                <w:rFonts w:ascii="Times New Roman" w:eastAsia="Arial Unicode MS" w:hAnsi="Times New Roman"/>
                <w:sz w:val="20"/>
              </w:rPr>
              <w:t> </w:t>
            </w:r>
          </w:p>
        </w:tc>
        <w:tc>
          <w:tcPr>
            <w:tcW w:w="572" w:type="pct"/>
            <w:tcBorders>
              <w:top w:val="outset" w:sz="6" w:space="0" w:color="auto"/>
              <w:left w:val="outset" w:sz="6" w:space="0" w:color="auto"/>
              <w:bottom w:val="outset" w:sz="6" w:space="0" w:color="auto"/>
              <w:right w:val="outset" w:sz="6" w:space="0" w:color="auto"/>
            </w:tcBorders>
            <w:hideMark/>
          </w:tcPr>
          <w:p w14:paraId="4ACE00B0"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047E1B">
              <w:rPr>
                <w:rFonts w:ascii="Times New Roman" w:eastAsia="Arial Unicode MS" w:hAnsi="Times New Roman"/>
                <w:sz w:val="20"/>
              </w:rPr>
              <w:t> </w:t>
            </w:r>
          </w:p>
        </w:tc>
        <w:tc>
          <w:tcPr>
            <w:tcW w:w="320" w:type="pct"/>
            <w:tcBorders>
              <w:top w:val="outset" w:sz="6" w:space="0" w:color="auto"/>
              <w:left w:val="outset" w:sz="6" w:space="0" w:color="auto"/>
              <w:bottom w:val="outset" w:sz="6" w:space="0" w:color="auto"/>
              <w:right w:val="outset" w:sz="6" w:space="0" w:color="auto"/>
            </w:tcBorders>
            <w:hideMark/>
          </w:tcPr>
          <w:p w14:paraId="5BFD4504"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047E1B">
              <w:rPr>
                <w:rFonts w:ascii="Times New Roman" w:eastAsia="Arial Unicode MS" w:hAnsi="Times New Roman"/>
                <w:sz w:val="20"/>
              </w:rPr>
              <w:t> </w:t>
            </w:r>
          </w:p>
        </w:tc>
        <w:tc>
          <w:tcPr>
            <w:tcW w:w="660" w:type="pct"/>
            <w:tcBorders>
              <w:top w:val="outset" w:sz="6" w:space="0" w:color="auto"/>
              <w:left w:val="outset" w:sz="6" w:space="0" w:color="auto"/>
              <w:bottom w:val="outset" w:sz="6" w:space="0" w:color="auto"/>
              <w:right w:val="outset" w:sz="6" w:space="0" w:color="auto"/>
            </w:tcBorders>
          </w:tcPr>
          <w:p w14:paraId="1E4D8591"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p>
        </w:tc>
        <w:tc>
          <w:tcPr>
            <w:tcW w:w="990" w:type="pct"/>
            <w:tcBorders>
              <w:top w:val="outset" w:sz="6" w:space="0" w:color="auto"/>
              <w:left w:val="outset" w:sz="6" w:space="0" w:color="auto"/>
              <w:bottom w:val="outset" w:sz="6" w:space="0" w:color="auto"/>
              <w:right w:val="outset" w:sz="6" w:space="0" w:color="auto"/>
            </w:tcBorders>
          </w:tcPr>
          <w:p w14:paraId="1F09E0B9"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p>
        </w:tc>
        <w:tc>
          <w:tcPr>
            <w:tcW w:w="351" w:type="pct"/>
            <w:tcBorders>
              <w:top w:val="single" w:sz="4" w:space="0" w:color="A6A6A6"/>
              <w:left w:val="outset" w:sz="6" w:space="0" w:color="auto"/>
              <w:bottom w:val="outset" w:sz="6" w:space="0" w:color="auto"/>
              <w:right w:val="outset" w:sz="6" w:space="0" w:color="auto"/>
            </w:tcBorders>
          </w:tcPr>
          <w:p w14:paraId="58FED2E7"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p>
        </w:tc>
        <w:tc>
          <w:tcPr>
            <w:tcW w:w="262" w:type="pct"/>
            <w:tcBorders>
              <w:top w:val="single" w:sz="4" w:space="0" w:color="A6A6A6"/>
              <w:left w:val="outset" w:sz="6" w:space="0" w:color="auto"/>
              <w:bottom w:val="outset" w:sz="6" w:space="0" w:color="auto"/>
              <w:right w:val="outset" w:sz="6" w:space="0" w:color="auto"/>
            </w:tcBorders>
          </w:tcPr>
          <w:p w14:paraId="42EDBC83"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p>
        </w:tc>
        <w:tc>
          <w:tcPr>
            <w:tcW w:w="356" w:type="pct"/>
            <w:tcBorders>
              <w:top w:val="single" w:sz="4" w:space="0" w:color="A6A6A6"/>
              <w:left w:val="outset" w:sz="6" w:space="0" w:color="auto"/>
              <w:bottom w:val="outset" w:sz="6" w:space="0" w:color="auto"/>
              <w:right w:val="outset" w:sz="6" w:space="0" w:color="auto"/>
            </w:tcBorders>
          </w:tcPr>
          <w:p w14:paraId="3565CA34"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p>
        </w:tc>
        <w:tc>
          <w:tcPr>
            <w:tcW w:w="269" w:type="pct"/>
            <w:tcBorders>
              <w:top w:val="single" w:sz="4" w:space="0" w:color="A6A6A6"/>
              <w:left w:val="outset" w:sz="6" w:space="0" w:color="auto"/>
              <w:bottom w:val="outset" w:sz="6" w:space="0" w:color="auto"/>
              <w:right w:val="outset" w:sz="6" w:space="0" w:color="auto"/>
            </w:tcBorders>
          </w:tcPr>
          <w:p w14:paraId="1D0AF3DA"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p>
        </w:tc>
        <w:tc>
          <w:tcPr>
            <w:tcW w:w="402" w:type="pct"/>
            <w:tcBorders>
              <w:top w:val="outset" w:sz="6" w:space="0" w:color="auto"/>
              <w:left w:val="outset" w:sz="6" w:space="0" w:color="auto"/>
              <w:bottom w:val="outset" w:sz="6" w:space="0" w:color="auto"/>
              <w:right w:val="outset" w:sz="6" w:space="0" w:color="auto"/>
            </w:tcBorders>
            <w:hideMark/>
          </w:tcPr>
          <w:p w14:paraId="4839A632" w14:textId="77777777" w:rsidR="00D706C9" w:rsidRPr="00047E1B" w:rsidRDefault="00D706C9">
            <w:pPr>
              <w:tabs>
                <w:tab w:val="left" w:pos="426"/>
                <w:tab w:val="right" w:leader="dot" w:pos="9627"/>
              </w:tabs>
              <w:spacing w:beforeAutospacing="1" w:afterAutospacing="1"/>
              <w:ind w:left="426" w:hanging="426"/>
              <w:jc w:val="center"/>
              <w:rPr>
                <w:rFonts w:ascii="Times New Roman" w:eastAsia="Arial Unicode MS" w:hAnsi="Times New Roman"/>
                <w:sz w:val="20"/>
              </w:rPr>
            </w:pPr>
            <w:r w:rsidRPr="00047E1B">
              <w:rPr>
                <w:rFonts w:ascii="Times New Roman" w:eastAsia="Arial Unicode MS" w:hAnsi="Times New Roman"/>
                <w:sz w:val="20"/>
              </w:rPr>
              <w:t> </w:t>
            </w:r>
          </w:p>
        </w:tc>
      </w:tr>
    </w:tbl>
    <w:p w14:paraId="15A88229" w14:textId="77777777" w:rsidR="00D706C9" w:rsidRPr="00047E1B" w:rsidRDefault="00D706C9" w:rsidP="00D706C9">
      <w:pPr>
        <w:rPr>
          <w:rFonts w:ascii="Times New Roman" w:hAnsi="Times New Roman"/>
        </w:rPr>
      </w:pPr>
    </w:p>
    <w:p w14:paraId="7C960960" w14:textId="77777777" w:rsidR="00D706C9" w:rsidRPr="00047E1B" w:rsidRDefault="00D706C9" w:rsidP="00D706C9">
      <w:pPr>
        <w:rPr>
          <w:rFonts w:ascii="Times New Roman" w:eastAsia="Arial Unicode MS" w:hAnsi="Times New Roman"/>
        </w:rPr>
      </w:pPr>
      <w:r w:rsidRPr="00047E1B">
        <w:rPr>
          <w:rFonts w:ascii="Times New Roman" w:eastAsia="Arial Unicode MS" w:hAnsi="Times New Roman"/>
        </w:rPr>
        <w:t>Стверджую, що інформація, надана в таблицях, містить інформацію про всіх власників істотної участі в юридичній особі та не заперечую проти перевірки ПАТ «Розрахунковий центр» достовірності поданих документів і даних, що в них містяться. У разі будь-яких змін в інформації, що зазначена в цих таблицях, зобов'язуюся повідомити про них ПАТ «Розрахунковий центр» протягом 10 робочих днів з дати отримання відомостей про зміну інформації __________________</w:t>
      </w:r>
    </w:p>
    <w:p w14:paraId="22F2A7B4" w14:textId="77777777" w:rsidR="00D706C9" w:rsidRPr="00047E1B" w:rsidRDefault="00D706C9" w:rsidP="00D706C9">
      <w:pPr>
        <w:ind w:firstLine="0"/>
        <w:jc w:val="left"/>
        <w:rPr>
          <w:rFonts w:ascii="Times New Roman" w:eastAsia="Arial Unicode MS" w:hAnsi="Times New Roman"/>
        </w:rPr>
      </w:pPr>
      <w:r w:rsidRPr="00047E1B">
        <w:rPr>
          <w:rFonts w:ascii="Times New Roman" w:eastAsia="Arial Unicode MS" w:hAnsi="Times New Roman"/>
        </w:rPr>
        <w:t xml:space="preserve">           (підпис) </w:t>
      </w:r>
    </w:p>
    <w:p w14:paraId="521879BC" w14:textId="77777777" w:rsidR="00D706C9" w:rsidRPr="00047E1B" w:rsidRDefault="00D706C9" w:rsidP="00D706C9">
      <w:pPr>
        <w:rPr>
          <w:rFonts w:ascii="Times New Roman" w:eastAsia="Arial Unicode MS" w:hAnsi="Times New Roman"/>
        </w:rPr>
      </w:pP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5750"/>
        <w:gridCol w:w="4682"/>
        <w:gridCol w:w="4704"/>
      </w:tblGrid>
      <w:tr w:rsidR="00D706C9" w:rsidRPr="00047E1B" w14:paraId="1DBA35DD" w14:textId="77777777">
        <w:trPr>
          <w:tblCellSpacing w:w="22" w:type="dxa"/>
        </w:trPr>
        <w:tc>
          <w:tcPr>
            <w:tcW w:w="1900" w:type="pct"/>
            <w:hideMark/>
          </w:tcPr>
          <w:p w14:paraId="1002F6DE" w14:textId="77777777" w:rsidR="00D706C9" w:rsidRPr="00047E1B" w:rsidRDefault="00D706C9">
            <w:pPr>
              <w:rPr>
                <w:rFonts w:ascii="Times New Roman" w:eastAsia="Arial Unicode MS" w:hAnsi="Times New Roman"/>
              </w:rPr>
            </w:pPr>
            <w:r w:rsidRPr="00047E1B">
              <w:rPr>
                <w:rFonts w:ascii="Times New Roman" w:eastAsia="Arial Unicode MS" w:hAnsi="Times New Roman"/>
              </w:rPr>
              <w:t xml:space="preserve">Керівник </w:t>
            </w:r>
            <w:r w:rsidRPr="00047E1B">
              <w:rPr>
                <w:rFonts w:ascii="Times New Roman" w:hAnsi="Times New Roman"/>
              </w:rPr>
              <w:t>/ розпорядник рахунку</w:t>
            </w:r>
          </w:p>
          <w:p w14:paraId="5CC566C2" w14:textId="77777777" w:rsidR="00D706C9" w:rsidRPr="00047E1B" w:rsidRDefault="00D706C9">
            <w:pPr>
              <w:rPr>
                <w:rFonts w:ascii="Times New Roman" w:eastAsia="Arial Unicode MS" w:hAnsi="Times New Roman"/>
              </w:rPr>
            </w:pPr>
          </w:p>
        </w:tc>
        <w:tc>
          <w:tcPr>
            <w:tcW w:w="1550" w:type="pct"/>
            <w:hideMark/>
          </w:tcPr>
          <w:p w14:paraId="1C03FE97" w14:textId="77777777" w:rsidR="00D706C9" w:rsidRPr="00047E1B" w:rsidRDefault="00D706C9">
            <w:pPr>
              <w:jc w:val="center"/>
              <w:rPr>
                <w:rFonts w:ascii="Times New Roman" w:eastAsia="Arial Unicode MS" w:hAnsi="Times New Roman"/>
              </w:rPr>
            </w:pPr>
          </w:p>
          <w:p w14:paraId="604A9FB9" w14:textId="77777777" w:rsidR="00D706C9" w:rsidRPr="00047E1B" w:rsidRDefault="00D706C9">
            <w:pPr>
              <w:jc w:val="center"/>
              <w:rPr>
                <w:rFonts w:ascii="Times New Roman" w:eastAsia="Arial Unicode MS" w:hAnsi="Times New Roman"/>
              </w:rPr>
            </w:pPr>
            <w:r w:rsidRPr="00047E1B">
              <w:rPr>
                <w:rFonts w:ascii="Times New Roman" w:eastAsia="Arial Unicode MS" w:hAnsi="Times New Roman"/>
              </w:rPr>
              <w:t>___________________</w:t>
            </w:r>
            <w:r w:rsidRPr="00047E1B">
              <w:rPr>
                <w:rFonts w:ascii="Times New Roman" w:eastAsia="Arial Unicode MS" w:hAnsi="Times New Roman"/>
              </w:rPr>
              <w:br/>
            </w:r>
            <w:r w:rsidRPr="00047E1B">
              <w:rPr>
                <w:rFonts w:ascii="Times New Roman" w:eastAsia="Arial Unicode MS" w:hAnsi="Times New Roman"/>
                <w:sz w:val="20"/>
              </w:rPr>
              <w:t xml:space="preserve">(підпис) </w:t>
            </w:r>
          </w:p>
        </w:tc>
        <w:tc>
          <w:tcPr>
            <w:tcW w:w="1550" w:type="pct"/>
            <w:hideMark/>
          </w:tcPr>
          <w:p w14:paraId="29DE773E" w14:textId="77777777" w:rsidR="00D706C9" w:rsidRPr="00047E1B" w:rsidRDefault="00D706C9">
            <w:pPr>
              <w:jc w:val="center"/>
              <w:rPr>
                <w:rFonts w:ascii="Times New Roman" w:eastAsia="Arial Unicode MS" w:hAnsi="Times New Roman"/>
              </w:rPr>
            </w:pPr>
          </w:p>
          <w:p w14:paraId="569142BD" w14:textId="14C096A3" w:rsidR="00D706C9" w:rsidRPr="00047E1B" w:rsidRDefault="00D706C9" w:rsidP="000835FD">
            <w:pPr>
              <w:ind w:firstLine="9"/>
              <w:jc w:val="center"/>
              <w:rPr>
                <w:rFonts w:ascii="Times New Roman" w:eastAsia="Arial Unicode MS" w:hAnsi="Times New Roman"/>
              </w:rPr>
            </w:pPr>
            <w:r w:rsidRPr="00047E1B">
              <w:rPr>
                <w:rFonts w:ascii="Times New Roman" w:eastAsia="Arial Unicode MS" w:hAnsi="Times New Roman"/>
              </w:rPr>
              <w:t>___________________</w:t>
            </w:r>
            <w:r w:rsidRPr="00047E1B">
              <w:rPr>
                <w:rFonts w:ascii="Times New Roman" w:eastAsia="Arial Unicode MS" w:hAnsi="Times New Roman"/>
              </w:rPr>
              <w:br/>
            </w:r>
            <w:r w:rsidRPr="00047E1B">
              <w:rPr>
                <w:rFonts w:ascii="Times New Roman" w:eastAsia="Arial Unicode MS" w:hAnsi="Times New Roman"/>
                <w:sz w:val="20"/>
              </w:rPr>
              <w:t>(ініціали, прізвище)</w:t>
            </w:r>
          </w:p>
        </w:tc>
      </w:tr>
      <w:tr w:rsidR="00D706C9" w:rsidRPr="00047E1B" w14:paraId="3BDB2D53" w14:textId="77777777">
        <w:trPr>
          <w:tblCellSpacing w:w="22" w:type="dxa"/>
        </w:trPr>
        <w:tc>
          <w:tcPr>
            <w:tcW w:w="1900" w:type="pct"/>
            <w:hideMark/>
          </w:tcPr>
          <w:p w14:paraId="0BB113AA" w14:textId="77777777" w:rsidR="00D706C9" w:rsidRPr="00047E1B" w:rsidRDefault="00D706C9">
            <w:pPr>
              <w:rPr>
                <w:rFonts w:ascii="Times New Roman" w:eastAsia="Arial Unicode MS" w:hAnsi="Times New Roman"/>
              </w:rPr>
            </w:pPr>
            <w:r w:rsidRPr="00047E1B">
              <w:rPr>
                <w:rFonts w:ascii="Times New Roman" w:eastAsia="Arial Unicode MS" w:hAnsi="Times New Roman"/>
              </w:rPr>
              <w:br/>
            </w:r>
          </w:p>
          <w:p w14:paraId="234C12F6" w14:textId="77777777" w:rsidR="00D706C9" w:rsidRPr="00047E1B" w:rsidRDefault="00D706C9">
            <w:pPr>
              <w:jc w:val="left"/>
              <w:rPr>
                <w:rFonts w:ascii="Times New Roman" w:eastAsia="Arial Unicode MS" w:hAnsi="Times New Roman"/>
              </w:rPr>
            </w:pPr>
            <w:r w:rsidRPr="00047E1B">
              <w:rPr>
                <w:rFonts w:ascii="Times New Roman" w:eastAsia="Arial Unicode MS" w:hAnsi="Times New Roman"/>
              </w:rPr>
              <w:t>"___" _____________ 20__ року</w:t>
            </w:r>
            <w:r w:rsidRPr="00047E1B">
              <w:rPr>
                <w:rFonts w:ascii="Times New Roman" w:eastAsia="Arial Unicode MS" w:hAnsi="Times New Roman"/>
              </w:rPr>
              <w:br/>
            </w:r>
            <w:r w:rsidRPr="00047E1B">
              <w:rPr>
                <w:rFonts w:ascii="Times New Roman" w:eastAsia="Arial Unicode MS" w:hAnsi="Times New Roman"/>
                <w:sz w:val="20"/>
                <w:szCs w:val="20"/>
              </w:rPr>
              <w:t>                (дата складання)</w:t>
            </w:r>
          </w:p>
        </w:tc>
        <w:tc>
          <w:tcPr>
            <w:tcW w:w="1550" w:type="pct"/>
            <w:hideMark/>
          </w:tcPr>
          <w:p w14:paraId="388035AB" w14:textId="77777777" w:rsidR="00D706C9" w:rsidRPr="00047E1B" w:rsidRDefault="00D706C9">
            <w:pPr>
              <w:jc w:val="center"/>
              <w:rPr>
                <w:rFonts w:ascii="Times New Roman" w:eastAsia="Arial Unicode MS" w:hAnsi="Times New Roman"/>
              </w:rPr>
            </w:pPr>
            <w:r w:rsidRPr="00047E1B">
              <w:rPr>
                <w:rFonts w:ascii="Times New Roman" w:eastAsia="Arial Unicode MS" w:hAnsi="Times New Roman"/>
              </w:rPr>
              <w:t> </w:t>
            </w:r>
          </w:p>
        </w:tc>
        <w:tc>
          <w:tcPr>
            <w:tcW w:w="1550" w:type="pct"/>
            <w:hideMark/>
          </w:tcPr>
          <w:p w14:paraId="2997B3D8" w14:textId="77777777" w:rsidR="00D706C9" w:rsidRPr="00047E1B" w:rsidRDefault="00D706C9">
            <w:pPr>
              <w:jc w:val="center"/>
              <w:rPr>
                <w:rFonts w:ascii="Times New Roman" w:eastAsia="Arial Unicode MS" w:hAnsi="Times New Roman"/>
              </w:rPr>
            </w:pPr>
            <w:r w:rsidRPr="00047E1B">
              <w:rPr>
                <w:rFonts w:ascii="Times New Roman" w:eastAsia="Arial Unicode MS" w:hAnsi="Times New Roman"/>
              </w:rPr>
              <w:t> </w:t>
            </w:r>
          </w:p>
        </w:tc>
      </w:tr>
    </w:tbl>
    <w:p w14:paraId="4072B85E" w14:textId="77777777" w:rsidR="00BE079E" w:rsidRPr="00047E1B" w:rsidRDefault="00BE079E" w:rsidP="00DE579C">
      <w:pPr>
        <w:pStyle w:val="affd"/>
      </w:pPr>
    </w:p>
    <w:p w14:paraId="203C6BEB" w14:textId="5D22AB66" w:rsidR="00BE079E" w:rsidRPr="00047E1B" w:rsidRDefault="00BE079E">
      <w:pPr>
        <w:spacing w:before="0" w:after="0"/>
        <w:ind w:firstLine="0"/>
        <w:jc w:val="left"/>
        <w:rPr>
          <w:rFonts w:ascii="Times New Roman" w:eastAsia="Times New Roman" w:hAnsi="Times New Roman"/>
          <w:sz w:val="24"/>
          <w:szCs w:val="24"/>
        </w:rPr>
      </w:pPr>
    </w:p>
    <w:p w14:paraId="05E1CEF1" w14:textId="631C8D94" w:rsidR="00BE079E" w:rsidRPr="00047E1B" w:rsidRDefault="008D29E5">
      <w:pPr>
        <w:spacing w:before="0" w:after="0"/>
        <w:ind w:firstLine="0"/>
        <w:jc w:val="left"/>
        <w:rPr>
          <w:rFonts w:ascii="Times New Roman" w:eastAsia="Times New Roman" w:hAnsi="Times New Roman"/>
          <w:sz w:val="24"/>
          <w:szCs w:val="24"/>
        </w:rPr>
      </w:pPr>
      <w:r w:rsidRPr="00047E1B">
        <w:rPr>
          <w:rFonts w:ascii="Times New Roman" w:hAnsi="Times New Roman"/>
        </w:rPr>
        <w:br w:type="page"/>
      </w:r>
    </w:p>
    <w:p w14:paraId="65F8314F" w14:textId="7A29085F" w:rsidR="00DB3020" w:rsidRPr="00047E1B" w:rsidRDefault="00DB3020" w:rsidP="00DB3020">
      <w:pPr>
        <w:pStyle w:val="affd"/>
        <w:rPr>
          <w:b/>
        </w:rPr>
      </w:pPr>
      <w:r w:rsidRPr="00047E1B">
        <w:lastRenderedPageBreak/>
        <w:t xml:space="preserve">Додаток </w:t>
      </w:r>
      <w:r w:rsidR="006B7617" w:rsidRPr="00047E1B">
        <w:t>7.7</w:t>
      </w:r>
    </w:p>
    <w:p w14:paraId="7D889822" w14:textId="77777777" w:rsidR="00DB3020" w:rsidRPr="00047E1B" w:rsidRDefault="00DB3020" w:rsidP="00DB3020">
      <w:pPr>
        <w:jc w:val="center"/>
        <w:rPr>
          <w:rFonts w:ascii="Times New Roman" w:hAnsi="Times New Roman"/>
          <w:b/>
        </w:rPr>
      </w:pPr>
      <w:r w:rsidRPr="00047E1B">
        <w:rPr>
          <w:rFonts w:ascii="Times New Roman" w:hAnsi="Times New Roman"/>
          <w:b/>
        </w:rPr>
        <w:t>Схематичне зображення структури власності клієнта Розрахункового центру</w:t>
      </w:r>
    </w:p>
    <w:p w14:paraId="7C415AE4" w14:textId="77777777" w:rsidR="00DB3020" w:rsidRPr="00047E1B" w:rsidRDefault="00DB3020" w:rsidP="00DB3020">
      <w:pPr>
        <w:jc w:val="center"/>
        <w:rPr>
          <w:rFonts w:ascii="Times New Roman" w:hAnsi="Times New Roman"/>
          <w:sz w:val="20"/>
          <w:szCs w:val="20"/>
        </w:rPr>
      </w:pPr>
      <w:r w:rsidRPr="00047E1B">
        <w:rPr>
          <w:rFonts w:ascii="Times New Roman" w:hAnsi="Times New Roman"/>
          <w:sz w:val="20"/>
          <w:szCs w:val="20"/>
        </w:rPr>
        <w:t>________________________________________________</w:t>
      </w:r>
      <w:r w:rsidRPr="00047E1B">
        <w:rPr>
          <w:rFonts w:ascii="Times New Roman" w:hAnsi="Times New Roman"/>
          <w:sz w:val="20"/>
          <w:szCs w:val="20"/>
        </w:rPr>
        <w:br/>
        <w:t>(повне найменування юридичної особи – клієнта Розрахункового центру та її місцезнаходження)</w:t>
      </w:r>
    </w:p>
    <w:p w14:paraId="7248D77C" w14:textId="77777777" w:rsidR="00DB3020" w:rsidRPr="00047E1B" w:rsidRDefault="00DB3020" w:rsidP="00DB3020">
      <w:pPr>
        <w:jc w:val="center"/>
        <w:rPr>
          <w:rFonts w:ascii="Times New Roman" w:hAnsi="Times New Roman"/>
          <w:sz w:val="20"/>
          <w:szCs w:val="20"/>
        </w:rPr>
      </w:pPr>
    </w:p>
    <w:tbl>
      <w:tblPr>
        <w:tblpPr w:leftFromText="180" w:rightFromText="180" w:vertAnchor="text" w:horzAnchor="page" w:tblpX="2360" w:tblpY="5835"/>
        <w:tblW w:w="3277" w:type="pct"/>
        <w:tblCellSpacing w:w="22" w:type="dxa"/>
        <w:tblCellMar>
          <w:top w:w="30" w:type="dxa"/>
          <w:left w:w="30" w:type="dxa"/>
          <w:bottom w:w="30" w:type="dxa"/>
          <w:right w:w="30" w:type="dxa"/>
        </w:tblCellMar>
        <w:tblLook w:val="04A0" w:firstRow="1" w:lastRow="0" w:firstColumn="1" w:lastColumn="0" w:noHBand="0" w:noVBand="1"/>
      </w:tblPr>
      <w:tblGrid>
        <w:gridCol w:w="3944"/>
        <w:gridCol w:w="2977"/>
        <w:gridCol w:w="2999"/>
      </w:tblGrid>
      <w:tr w:rsidR="00DB3020" w:rsidRPr="00047E1B" w14:paraId="19B3A556" w14:textId="77777777" w:rsidTr="000835FD">
        <w:trPr>
          <w:tblCellSpacing w:w="22" w:type="dxa"/>
        </w:trPr>
        <w:tc>
          <w:tcPr>
            <w:tcW w:w="1955" w:type="pct"/>
            <w:hideMark/>
          </w:tcPr>
          <w:p w14:paraId="6F7F9738" w14:textId="77777777" w:rsidR="00DB3020" w:rsidRPr="00047E1B" w:rsidRDefault="00DB3020" w:rsidP="000835FD">
            <w:pPr>
              <w:ind w:firstLine="67"/>
              <w:rPr>
                <w:rFonts w:ascii="Times New Roman" w:eastAsia="Arial Unicode MS" w:hAnsi="Times New Roman"/>
              </w:rPr>
            </w:pPr>
            <w:r w:rsidRPr="00047E1B">
              <w:rPr>
                <w:rFonts w:ascii="Times New Roman" w:eastAsia="Arial Unicode MS" w:hAnsi="Times New Roman"/>
              </w:rPr>
              <w:t>Керівник /</w:t>
            </w:r>
            <w:r w:rsidRPr="00047E1B">
              <w:rPr>
                <w:rFonts w:ascii="Times New Roman" w:hAnsi="Times New Roman"/>
              </w:rPr>
              <w:t xml:space="preserve"> розпорядник рахунку</w:t>
            </w:r>
          </w:p>
          <w:p w14:paraId="0CD94432" w14:textId="77777777" w:rsidR="00DB3020" w:rsidRPr="00047E1B" w:rsidRDefault="00DB3020">
            <w:pPr>
              <w:rPr>
                <w:rFonts w:ascii="Times New Roman" w:eastAsia="Arial Unicode MS" w:hAnsi="Times New Roman"/>
              </w:rPr>
            </w:pPr>
          </w:p>
        </w:tc>
        <w:tc>
          <w:tcPr>
            <w:tcW w:w="1478" w:type="pct"/>
            <w:hideMark/>
          </w:tcPr>
          <w:p w14:paraId="0619E798" w14:textId="77777777" w:rsidR="00DB3020" w:rsidRPr="00047E1B" w:rsidRDefault="00DB3020">
            <w:pPr>
              <w:jc w:val="center"/>
              <w:rPr>
                <w:rFonts w:ascii="Times New Roman" w:eastAsia="Arial Unicode MS" w:hAnsi="Times New Roman"/>
              </w:rPr>
            </w:pPr>
          </w:p>
          <w:p w14:paraId="2AD652E4" w14:textId="77777777" w:rsidR="00DB3020" w:rsidRPr="00047E1B" w:rsidRDefault="00DB3020">
            <w:pPr>
              <w:jc w:val="center"/>
              <w:rPr>
                <w:rFonts w:ascii="Times New Roman" w:eastAsia="Arial Unicode MS" w:hAnsi="Times New Roman"/>
              </w:rPr>
            </w:pPr>
            <w:r w:rsidRPr="00047E1B">
              <w:rPr>
                <w:rFonts w:ascii="Times New Roman" w:eastAsia="Arial Unicode MS" w:hAnsi="Times New Roman"/>
              </w:rPr>
              <w:t>___________________</w:t>
            </w:r>
            <w:r w:rsidRPr="00047E1B">
              <w:rPr>
                <w:rFonts w:ascii="Times New Roman" w:eastAsia="Arial Unicode MS" w:hAnsi="Times New Roman"/>
              </w:rPr>
              <w:br/>
            </w:r>
            <w:r w:rsidRPr="00047E1B">
              <w:rPr>
                <w:rFonts w:ascii="Times New Roman" w:eastAsia="Arial Unicode MS" w:hAnsi="Times New Roman"/>
                <w:sz w:val="16"/>
                <w:szCs w:val="16"/>
              </w:rPr>
              <w:t>(підпис)</w:t>
            </w:r>
            <w:r w:rsidRPr="00047E1B">
              <w:rPr>
                <w:rFonts w:ascii="Times New Roman" w:eastAsia="Arial Unicode MS" w:hAnsi="Times New Roman"/>
              </w:rPr>
              <w:t xml:space="preserve"> </w:t>
            </w:r>
          </w:p>
        </w:tc>
        <w:tc>
          <w:tcPr>
            <w:tcW w:w="1478" w:type="pct"/>
            <w:hideMark/>
          </w:tcPr>
          <w:p w14:paraId="7B36AFCB" w14:textId="77777777" w:rsidR="00DB3020" w:rsidRPr="00047E1B" w:rsidRDefault="00DB3020">
            <w:pPr>
              <w:jc w:val="center"/>
              <w:rPr>
                <w:rFonts w:ascii="Times New Roman" w:eastAsia="Arial Unicode MS" w:hAnsi="Times New Roman"/>
              </w:rPr>
            </w:pPr>
          </w:p>
          <w:p w14:paraId="7C02FD12" w14:textId="77777777" w:rsidR="00DB3020" w:rsidRPr="00047E1B" w:rsidRDefault="00DB3020">
            <w:pPr>
              <w:jc w:val="center"/>
              <w:rPr>
                <w:rFonts w:ascii="Times New Roman" w:eastAsia="Arial Unicode MS" w:hAnsi="Times New Roman"/>
              </w:rPr>
            </w:pPr>
            <w:r w:rsidRPr="00047E1B">
              <w:rPr>
                <w:rFonts w:ascii="Times New Roman" w:eastAsia="Arial Unicode MS" w:hAnsi="Times New Roman"/>
              </w:rPr>
              <w:t>___________________</w:t>
            </w:r>
            <w:r w:rsidRPr="00047E1B">
              <w:rPr>
                <w:rFonts w:ascii="Times New Roman" w:eastAsia="Arial Unicode MS" w:hAnsi="Times New Roman"/>
              </w:rPr>
              <w:br/>
            </w:r>
            <w:r w:rsidRPr="00047E1B">
              <w:rPr>
                <w:rFonts w:ascii="Times New Roman" w:eastAsia="Arial Unicode MS" w:hAnsi="Times New Roman"/>
                <w:sz w:val="16"/>
                <w:szCs w:val="16"/>
              </w:rPr>
              <w:t>(ініціали, прізвище)</w:t>
            </w:r>
            <w:r w:rsidRPr="00047E1B">
              <w:rPr>
                <w:rFonts w:ascii="Times New Roman" w:eastAsia="Arial Unicode MS" w:hAnsi="Times New Roman"/>
              </w:rPr>
              <w:t xml:space="preserve"> </w:t>
            </w:r>
          </w:p>
        </w:tc>
      </w:tr>
      <w:tr w:rsidR="00DB3020" w:rsidRPr="00047E1B" w14:paraId="5A17E63F" w14:textId="77777777" w:rsidTr="000835FD">
        <w:trPr>
          <w:tblCellSpacing w:w="22" w:type="dxa"/>
        </w:trPr>
        <w:tc>
          <w:tcPr>
            <w:tcW w:w="1955" w:type="pct"/>
            <w:hideMark/>
          </w:tcPr>
          <w:p w14:paraId="1BDA8938" w14:textId="77777777" w:rsidR="00DB3020" w:rsidRPr="00047E1B" w:rsidRDefault="00DB3020">
            <w:pPr>
              <w:rPr>
                <w:rFonts w:ascii="Times New Roman" w:eastAsia="Arial Unicode MS" w:hAnsi="Times New Roman"/>
              </w:rPr>
            </w:pPr>
            <w:r w:rsidRPr="00047E1B">
              <w:rPr>
                <w:rFonts w:ascii="Times New Roman" w:eastAsia="Arial Unicode MS" w:hAnsi="Times New Roman"/>
                <w:sz w:val="20"/>
                <w:szCs w:val="20"/>
              </w:rPr>
              <w:t>"___" _____________ 20__ року</w:t>
            </w:r>
            <w:r w:rsidRPr="00047E1B">
              <w:rPr>
                <w:rFonts w:ascii="Times New Roman" w:eastAsia="Arial Unicode MS" w:hAnsi="Times New Roman"/>
                <w:sz w:val="20"/>
                <w:szCs w:val="20"/>
              </w:rPr>
              <w:br/>
              <w:t>         (дата складання)</w:t>
            </w:r>
          </w:p>
        </w:tc>
        <w:tc>
          <w:tcPr>
            <w:tcW w:w="1478" w:type="pct"/>
            <w:hideMark/>
          </w:tcPr>
          <w:p w14:paraId="29CEECEE" w14:textId="77777777" w:rsidR="00DB3020" w:rsidRPr="00047E1B" w:rsidRDefault="00DB3020">
            <w:pPr>
              <w:rPr>
                <w:rFonts w:ascii="Times New Roman" w:eastAsia="Arial Unicode MS" w:hAnsi="Times New Roman"/>
              </w:rPr>
            </w:pPr>
          </w:p>
        </w:tc>
        <w:tc>
          <w:tcPr>
            <w:tcW w:w="1478" w:type="pct"/>
            <w:hideMark/>
          </w:tcPr>
          <w:p w14:paraId="02643A29" w14:textId="77777777" w:rsidR="00DB3020" w:rsidRPr="00047E1B" w:rsidRDefault="00DB3020">
            <w:pPr>
              <w:jc w:val="center"/>
              <w:rPr>
                <w:rFonts w:ascii="Times New Roman" w:eastAsia="Arial Unicode MS" w:hAnsi="Times New Roman"/>
              </w:rPr>
            </w:pPr>
          </w:p>
        </w:tc>
      </w:tr>
    </w:tbl>
    <w:p w14:paraId="61E8F74C" w14:textId="77777777" w:rsidR="00DB3020" w:rsidRPr="00047E1B" w:rsidRDefault="00DB3020" w:rsidP="00DB3020">
      <w:pPr>
        <w:rPr>
          <w:rFonts w:ascii="Times New Roman" w:hAnsi="Times New Roman"/>
        </w:rPr>
      </w:pPr>
      <w:r w:rsidRPr="00047E1B">
        <w:rPr>
          <w:rFonts w:ascii="Times New Roman" w:hAnsi="Times New Roman"/>
          <w:noProof/>
          <w:lang w:eastAsia="uk-UA"/>
        </w:rPr>
        <mc:AlternateContent>
          <mc:Choice Requires="wpg">
            <w:drawing>
              <wp:anchor distT="0" distB="0" distL="114300" distR="114300" simplePos="0" relativeHeight="251658248" behindDoc="0" locked="0" layoutInCell="1" allowOverlap="1" wp14:anchorId="3619449A" wp14:editId="02699666">
                <wp:simplePos x="0" y="0"/>
                <wp:positionH relativeFrom="column">
                  <wp:posOffset>408940</wp:posOffset>
                </wp:positionH>
                <wp:positionV relativeFrom="paragraph">
                  <wp:posOffset>34290</wp:posOffset>
                </wp:positionV>
                <wp:extent cx="9082454" cy="3807070"/>
                <wp:effectExtent l="0" t="0" r="23495" b="22225"/>
                <wp:wrapNone/>
                <wp:docPr id="764082238" name="Группа 67"/>
                <wp:cNvGraphicFramePr/>
                <a:graphic xmlns:a="http://schemas.openxmlformats.org/drawingml/2006/main">
                  <a:graphicData uri="http://schemas.microsoft.com/office/word/2010/wordprocessingGroup">
                    <wpg:wgp>
                      <wpg:cNvGrpSpPr/>
                      <wpg:grpSpPr>
                        <a:xfrm>
                          <a:off x="0" y="0"/>
                          <a:ext cx="9082454" cy="3807070"/>
                          <a:chOff x="0" y="0"/>
                          <a:chExt cx="7711632" cy="3673954"/>
                        </a:xfrm>
                      </wpg:grpSpPr>
                      <wps:wsp>
                        <wps:cNvPr id="1426443931" name="TextBox 96"/>
                        <wps:cNvSpPr txBox="1"/>
                        <wps:spPr>
                          <a:xfrm>
                            <a:off x="5538159" y="2320505"/>
                            <a:ext cx="1189990" cy="480060"/>
                          </a:xfrm>
                          <a:prstGeom prst="rect">
                            <a:avLst/>
                          </a:prstGeom>
                          <a:solidFill>
                            <a:srgbClr val="9BBB59">
                              <a:lumMod val="20000"/>
                              <a:lumOff val="80000"/>
                            </a:srgbClr>
                          </a:solidFill>
                          <a:ln w="9525" cmpd="sng">
                            <a:solidFill>
                              <a:sysClr val="windowText" lastClr="000000"/>
                            </a:solidFill>
                          </a:ln>
                          <a:effectLst/>
                        </wps:spPr>
                        <wps:txbx>
                          <w:txbxContent>
                            <w:p w14:paraId="665C5CFE" w14:textId="77777777" w:rsidR="001F27E6" w:rsidRDefault="001F27E6"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 xml:space="preserve">ТОВ </w:t>
                              </w:r>
                              <w:r w:rsidRPr="001B334D">
                                <w:rPr>
                                  <w:b/>
                                  <w:bCs/>
                                  <w:color w:val="000000" w:themeColor="dark1"/>
                                  <w:sz w:val="16"/>
                                  <w:szCs w:val="16"/>
                                </w:rPr>
                                <w:t>«Юр.особа</w:t>
                              </w:r>
                              <w:r w:rsidRPr="002C36C4">
                                <w:rPr>
                                  <w:b/>
                                  <w:bCs/>
                                  <w:color w:val="000000" w:themeColor="dark1"/>
                                  <w:sz w:val="16"/>
                                  <w:szCs w:val="16"/>
                                </w:rPr>
                                <w:t xml:space="preserve"> </w:t>
                              </w:r>
                              <w:r>
                                <w:rPr>
                                  <w:b/>
                                  <w:bCs/>
                                  <w:color w:val="000000" w:themeColor="dark1"/>
                                  <w:sz w:val="16"/>
                                  <w:szCs w:val="16"/>
                                </w:rPr>
                                <w:t>8»</w:t>
                              </w:r>
                            </w:p>
                            <w:p w14:paraId="0068725D" w14:textId="77777777" w:rsidR="001F27E6" w:rsidRDefault="001F27E6" w:rsidP="00DB3020">
                              <w:pPr>
                                <w:pStyle w:val="af6"/>
                                <w:spacing w:before="0" w:beforeAutospacing="0" w:after="0" w:afterAutospacing="0"/>
                                <w:jc w:val="center"/>
                                <w:rPr>
                                  <w:bCs/>
                                  <w:color w:val="000000" w:themeColor="dark1"/>
                                  <w:sz w:val="16"/>
                                  <w:szCs w:val="16"/>
                                </w:rPr>
                              </w:pPr>
                              <w:r w:rsidRPr="001B334D">
                                <w:rPr>
                                  <w:bCs/>
                                  <w:color w:val="000000" w:themeColor="dark1"/>
                                  <w:sz w:val="16"/>
                                  <w:szCs w:val="16"/>
                                </w:rPr>
                                <w:t>(країна</w:t>
                              </w:r>
                              <w:r w:rsidRPr="004E4F58">
                                <w:rPr>
                                  <w:bCs/>
                                  <w:color w:val="000000" w:themeColor="dark1"/>
                                  <w:sz w:val="16"/>
                                  <w:szCs w:val="16"/>
                                </w:rPr>
                                <w:t xml:space="preserve"> реєстрації</w:t>
                              </w:r>
                              <w:r>
                                <w:rPr>
                                  <w:bCs/>
                                  <w:color w:val="000000" w:themeColor="dark1"/>
                                  <w:sz w:val="16"/>
                                  <w:szCs w:val="16"/>
                                </w:rPr>
                                <w:t>)</w:t>
                              </w:r>
                            </w:p>
                            <w:p w14:paraId="41F81774" w14:textId="77777777" w:rsidR="001F27E6" w:rsidRDefault="001F27E6" w:rsidP="00DB3020">
                              <w:pPr>
                                <w:pStyle w:val="af6"/>
                                <w:spacing w:before="0" w:beforeAutospacing="0" w:after="0" w:afterAutospacing="0"/>
                                <w:jc w:val="center"/>
                                <w:rPr>
                                  <w:b/>
                                  <w:bCs/>
                                  <w:color w:val="000000" w:themeColor="dark1"/>
                                  <w:sz w:val="16"/>
                                  <w:szCs w:val="16"/>
                                </w:rPr>
                              </w:pPr>
                              <w:r>
                                <w:rPr>
                                  <w:bCs/>
                                  <w:color w:val="000000" w:themeColor="dark1"/>
                                  <w:sz w:val="16"/>
                                  <w:szCs w:val="16"/>
                                </w:rPr>
                                <w:t>Номінальний утримувач</w:t>
                              </w:r>
                            </w:p>
                            <w:p w14:paraId="65A8836C" w14:textId="77777777" w:rsidR="001F27E6" w:rsidRPr="00063CB8" w:rsidRDefault="001F27E6" w:rsidP="00DB3020">
                              <w:pPr>
                                <w:pStyle w:val="af6"/>
                                <w:jc w:val="center"/>
                                <w:rPr>
                                  <w:sz w:val="16"/>
                                  <w:szCs w:val="16"/>
                                </w:rPr>
                              </w:pPr>
                              <w:r w:rsidRPr="00714E3F">
                                <w:rPr>
                                  <w:bCs/>
                                  <w:color w:val="000000" w:themeColor="dark1"/>
                                  <w:sz w:val="16"/>
                                  <w:szCs w:val="16"/>
                                </w:rPr>
                                <w:t>(країна реєстрації)</w:t>
                              </w:r>
                            </w:p>
                          </w:txbxContent>
                        </wps:txbx>
                        <wps:bodyPr wrap="square" rtlCol="0" anchor="t">
                          <a:noAutofit/>
                        </wps:bodyPr>
                      </wps:wsp>
                      <wps:wsp>
                        <wps:cNvPr id="26862475" name="TextBox 18"/>
                        <wps:cNvSpPr txBox="1"/>
                        <wps:spPr>
                          <a:xfrm>
                            <a:off x="1871933" y="2700068"/>
                            <a:ext cx="1949450" cy="638175"/>
                          </a:xfrm>
                          <a:prstGeom prst="rect">
                            <a:avLst/>
                          </a:prstGeom>
                          <a:solidFill>
                            <a:srgbClr val="F79646">
                              <a:lumMod val="20000"/>
                              <a:lumOff val="80000"/>
                            </a:srgbClr>
                          </a:solidFill>
                          <a:ln w="9525" cmpd="sng">
                            <a:solidFill>
                              <a:sysClr val="windowText" lastClr="000000"/>
                            </a:solidFill>
                          </a:ln>
                          <a:effectLst/>
                        </wps:spPr>
                        <wps:txbx>
                          <w:txbxContent>
                            <w:p w14:paraId="3F4D58A8" w14:textId="77777777" w:rsidR="001F27E6" w:rsidRPr="002C36C4" w:rsidRDefault="001F27E6" w:rsidP="00DB3020">
                              <w:pPr>
                                <w:pStyle w:val="af6"/>
                                <w:spacing w:before="0" w:beforeAutospacing="0" w:after="0" w:afterAutospacing="0"/>
                                <w:rPr>
                                  <w:sz w:val="16"/>
                                  <w:szCs w:val="16"/>
                                </w:rPr>
                              </w:pPr>
                              <w:r>
                                <w:rPr>
                                  <w:color w:val="000000" w:themeColor="dark1"/>
                                  <w:sz w:val="16"/>
                                  <w:szCs w:val="16"/>
                                </w:rPr>
                                <w:t xml:space="preserve">1. </w:t>
                              </w:r>
                              <w:r w:rsidRPr="002C36C4">
                                <w:rPr>
                                  <w:color w:val="000000" w:themeColor="dark1"/>
                                  <w:sz w:val="16"/>
                                  <w:szCs w:val="16"/>
                                </w:rPr>
                                <w:t>Ф</w:t>
                              </w:r>
                              <w:r>
                                <w:rPr>
                                  <w:rFonts w:ascii="Calibri" w:hAnsi="Calibri" w:cs="Calibri"/>
                                  <w:color w:val="000000" w:themeColor="dark1"/>
                                  <w:sz w:val="16"/>
                                  <w:szCs w:val="16"/>
                                </w:rPr>
                                <w:t>і</w:t>
                              </w:r>
                              <w:r w:rsidRPr="002C36C4">
                                <w:rPr>
                                  <w:color w:val="000000" w:themeColor="dark1"/>
                                  <w:sz w:val="16"/>
                                  <w:szCs w:val="16"/>
                                </w:rPr>
                                <w:t>з.особа 2</w:t>
                              </w:r>
                              <w:r>
                                <w:rPr>
                                  <w:color w:val="000000" w:themeColor="dark1"/>
                                  <w:sz w:val="16"/>
                                  <w:szCs w:val="16"/>
                                </w:rPr>
                                <w:t xml:space="preserve"> (громадянство)</w:t>
                              </w:r>
                              <w:r w:rsidRPr="002C36C4">
                                <w:rPr>
                                  <w:color w:val="000000" w:themeColor="dark1"/>
                                  <w:sz w:val="16"/>
                                  <w:szCs w:val="16"/>
                                </w:rPr>
                                <w:t xml:space="preserve"> -60%</w:t>
                              </w:r>
                            </w:p>
                            <w:p w14:paraId="154EEC97" w14:textId="77777777" w:rsidR="001F27E6" w:rsidRDefault="001F27E6" w:rsidP="00DB3020">
                              <w:pPr>
                                <w:pStyle w:val="af6"/>
                                <w:spacing w:before="0" w:beforeAutospacing="0" w:after="0" w:afterAutospacing="0"/>
                                <w:rPr>
                                  <w:color w:val="000000" w:themeColor="dark1"/>
                                  <w:sz w:val="16"/>
                                  <w:szCs w:val="16"/>
                                </w:rPr>
                              </w:pPr>
                              <w:r>
                                <w:rPr>
                                  <w:color w:val="000000" w:themeColor="dark1"/>
                                  <w:sz w:val="16"/>
                                  <w:szCs w:val="16"/>
                                </w:rPr>
                                <w:t xml:space="preserve">2. </w:t>
                              </w:r>
                              <w:r w:rsidRPr="002C36C4">
                                <w:rPr>
                                  <w:color w:val="000000" w:themeColor="dark1"/>
                                  <w:sz w:val="16"/>
                                  <w:szCs w:val="16"/>
                                </w:rPr>
                                <w:t>Ф</w:t>
                              </w:r>
                              <w:r>
                                <w:rPr>
                                  <w:rFonts w:ascii="Calibri" w:hAnsi="Calibri" w:cs="Calibri"/>
                                  <w:color w:val="000000" w:themeColor="dark1"/>
                                  <w:sz w:val="16"/>
                                  <w:szCs w:val="16"/>
                                </w:rPr>
                                <w:t>і</w:t>
                              </w:r>
                              <w:r w:rsidRPr="002C36C4">
                                <w:rPr>
                                  <w:color w:val="000000" w:themeColor="dark1"/>
                                  <w:sz w:val="16"/>
                                  <w:szCs w:val="16"/>
                                </w:rPr>
                                <w:t xml:space="preserve">з.особа 3 </w:t>
                              </w:r>
                              <w:r>
                                <w:rPr>
                                  <w:color w:val="000000" w:themeColor="dark1"/>
                                  <w:sz w:val="16"/>
                                  <w:szCs w:val="16"/>
                                </w:rPr>
                                <w:t>(громадянство)</w:t>
                              </w:r>
                              <w:r w:rsidRPr="002C36C4">
                                <w:rPr>
                                  <w:color w:val="000000" w:themeColor="dark1"/>
                                  <w:sz w:val="16"/>
                                  <w:szCs w:val="16"/>
                                </w:rPr>
                                <w:t xml:space="preserve"> -40%</w:t>
                              </w:r>
                            </w:p>
                            <w:p w14:paraId="0FD7223E" w14:textId="77777777" w:rsidR="001F27E6" w:rsidRPr="00E6333C" w:rsidRDefault="001F27E6" w:rsidP="00DB3020">
                              <w:pPr>
                                <w:pStyle w:val="af6"/>
                                <w:spacing w:before="0" w:beforeAutospacing="0" w:after="0" w:afterAutospacing="0"/>
                                <w:rPr>
                                  <w:sz w:val="16"/>
                                  <w:szCs w:val="16"/>
                                </w:rPr>
                              </w:pPr>
                              <w:r>
                                <w:rPr>
                                  <w:color w:val="000000" w:themeColor="dark1"/>
                                  <w:sz w:val="16"/>
                                  <w:szCs w:val="16"/>
                                </w:rPr>
                                <w:t>брат ф</w:t>
                              </w:r>
                              <w:r>
                                <w:rPr>
                                  <w:rFonts w:ascii="Calibri" w:hAnsi="Calibri" w:cs="Calibri"/>
                                  <w:color w:val="000000" w:themeColor="dark1"/>
                                  <w:sz w:val="16"/>
                                  <w:szCs w:val="16"/>
                                </w:rPr>
                                <w:t>і</w:t>
                              </w:r>
                              <w:r>
                                <w:rPr>
                                  <w:color w:val="000000" w:themeColor="dark1"/>
                                  <w:sz w:val="16"/>
                                  <w:szCs w:val="16"/>
                                </w:rPr>
                                <w:t>з..особи 2</w:t>
                              </w:r>
                            </w:p>
                          </w:txbxContent>
                        </wps:txbx>
                        <wps:bodyPr wrap="square" rtlCol="0" anchor="t">
                          <a:noAutofit/>
                        </wps:bodyPr>
                      </wps:wsp>
                      <wps:wsp>
                        <wps:cNvPr id="1881118855" name="TextBox 20"/>
                        <wps:cNvSpPr txBox="1"/>
                        <wps:spPr>
                          <a:xfrm>
                            <a:off x="2156604" y="1595887"/>
                            <a:ext cx="622300" cy="247015"/>
                          </a:xfrm>
                          <a:prstGeom prst="rect">
                            <a:avLst/>
                          </a:prstGeom>
                          <a:noFill/>
                          <a:ln w="9525" cmpd="sng">
                            <a:noFill/>
                          </a:ln>
                          <a:effectLst/>
                        </wps:spPr>
                        <wps:txbx>
                          <w:txbxContent>
                            <w:p w14:paraId="58E6FC7B" w14:textId="77777777" w:rsidR="001F27E6" w:rsidRPr="002C36C4" w:rsidRDefault="001F27E6" w:rsidP="00DB3020">
                              <w:pPr>
                                <w:pStyle w:val="af6"/>
                                <w:spacing w:before="0" w:beforeAutospacing="0" w:after="0" w:afterAutospacing="0"/>
                                <w:jc w:val="center"/>
                                <w:rPr>
                                  <w:sz w:val="16"/>
                                  <w:szCs w:val="16"/>
                                </w:rPr>
                              </w:pPr>
                              <w:r w:rsidRPr="002C36C4">
                                <w:rPr>
                                  <w:color w:val="000000" w:themeColor="dark1"/>
                                  <w:sz w:val="16"/>
                                  <w:szCs w:val="16"/>
                                </w:rPr>
                                <w:t>100%</w:t>
                              </w:r>
                            </w:p>
                          </w:txbxContent>
                        </wps:txbx>
                        <wps:bodyPr wrap="square" rtlCol="0" anchor="t"/>
                      </wps:wsp>
                      <wps:wsp>
                        <wps:cNvPr id="1764947867" name="Прямая со стрелкой 71"/>
                        <wps:cNvCnPr/>
                        <wps:spPr>
                          <a:xfrm flipV="1">
                            <a:off x="2855344" y="1492370"/>
                            <a:ext cx="8255" cy="410845"/>
                          </a:xfrm>
                          <a:prstGeom prst="straightConnector1">
                            <a:avLst/>
                          </a:prstGeom>
                          <a:noFill/>
                          <a:ln w="9525" cap="flat" cmpd="sng" algn="ctr">
                            <a:solidFill>
                              <a:srgbClr val="FF0000"/>
                            </a:solidFill>
                            <a:prstDash val="solid"/>
                            <a:headEnd type="none" w="med" len="med"/>
                            <a:tailEnd type="triangle" w="med" len="med"/>
                          </a:ln>
                          <a:effectLst/>
                        </wps:spPr>
                        <wps:bodyPr/>
                      </wps:wsp>
                      <wps:wsp>
                        <wps:cNvPr id="1541106440" name="TextBox 39"/>
                        <wps:cNvSpPr txBox="1"/>
                        <wps:spPr>
                          <a:xfrm>
                            <a:off x="1500997" y="77637"/>
                            <a:ext cx="889084" cy="447675"/>
                          </a:xfrm>
                          <a:prstGeom prst="rect">
                            <a:avLst/>
                          </a:prstGeom>
                          <a:solidFill>
                            <a:srgbClr val="F79646">
                              <a:lumMod val="20000"/>
                              <a:lumOff val="80000"/>
                            </a:srgbClr>
                          </a:solidFill>
                          <a:ln w="9525" cmpd="sng">
                            <a:solidFill>
                              <a:sysClr val="windowText" lastClr="000000"/>
                            </a:solidFill>
                          </a:ln>
                          <a:effectLst/>
                        </wps:spPr>
                        <wps:txbx>
                          <w:txbxContent>
                            <w:p w14:paraId="73C3E848" w14:textId="77777777" w:rsidR="001F27E6" w:rsidRDefault="001F27E6" w:rsidP="00DB3020">
                              <w:pPr>
                                <w:pStyle w:val="af6"/>
                                <w:spacing w:before="0" w:beforeAutospacing="0" w:after="0" w:afterAutospacing="0"/>
                                <w:jc w:val="center"/>
                                <w:rPr>
                                  <w:color w:val="000000" w:themeColor="dark1"/>
                                  <w:sz w:val="16"/>
                                  <w:szCs w:val="16"/>
                                </w:rPr>
                              </w:pPr>
                              <w:r w:rsidRPr="002C36C4">
                                <w:rPr>
                                  <w:color w:val="000000" w:themeColor="dark1"/>
                                  <w:sz w:val="16"/>
                                  <w:szCs w:val="16"/>
                                </w:rPr>
                                <w:t>Ф</w:t>
                              </w:r>
                              <w:r>
                                <w:rPr>
                                  <w:rFonts w:ascii="Calibri" w:hAnsi="Calibri" w:cs="Calibri"/>
                                  <w:color w:val="000000" w:themeColor="dark1"/>
                                  <w:sz w:val="16"/>
                                  <w:szCs w:val="16"/>
                                </w:rPr>
                                <w:t>і</w:t>
                              </w:r>
                              <w:r w:rsidRPr="002C36C4">
                                <w:rPr>
                                  <w:color w:val="000000" w:themeColor="dark1"/>
                                  <w:sz w:val="16"/>
                                  <w:szCs w:val="16"/>
                                </w:rPr>
                                <w:t xml:space="preserve">з.особа </w:t>
                              </w:r>
                              <w:r>
                                <w:rPr>
                                  <w:color w:val="000000" w:themeColor="dark1"/>
                                  <w:sz w:val="16"/>
                                  <w:szCs w:val="16"/>
                                </w:rPr>
                                <w:t xml:space="preserve"> 1</w:t>
                              </w:r>
                            </w:p>
                            <w:p w14:paraId="3DB2F656" w14:textId="77777777" w:rsidR="001F27E6" w:rsidRPr="002C36C4" w:rsidRDefault="001F27E6" w:rsidP="00DB3020">
                              <w:pPr>
                                <w:pStyle w:val="af6"/>
                                <w:spacing w:before="0" w:beforeAutospacing="0" w:after="0" w:afterAutospacing="0"/>
                                <w:jc w:val="center"/>
                                <w:rPr>
                                  <w:sz w:val="16"/>
                                  <w:szCs w:val="16"/>
                                </w:rPr>
                              </w:pPr>
                              <w:r>
                                <w:rPr>
                                  <w:color w:val="000000" w:themeColor="dark1"/>
                                  <w:sz w:val="16"/>
                                  <w:szCs w:val="16"/>
                                </w:rPr>
                                <w:t>(громадянство)</w:t>
                              </w:r>
                            </w:p>
                          </w:txbxContent>
                        </wps:txbx>
                        <wps:bodyPr wrap="square" rtlCol="0" anchor="t">
                          <a:noAutofit/>
                        </wps:bodyPr>
                      </wps:wsp>
                      <wps:wsp>
                        <wps:cNvPr id="995693925" name="TextBox 40"/>
                        <wps:cNvSpPr txBox="1"/>
                        <wps:spPr>
                          <a:xfrm>
                            <a:off x="2441276" y="0"/>
                            <a:ext cx="431321" cy="302895"/>
                          </a:xfrm>
                          <a:prstGeom prst="rect">
                            <a:avLst/>
                          </a:prstGeom>
                          <a:noFill/>
                          <a:ln w="9525" cmpd="sng">
                            <a:noFill/>
                          </a:ln>
                          <a:effectLst/>
                        </wps:spPr>
                        <wps:txbx>
                          <w:txbxContent>
                            <w:p w14:paraId="5FC40FDF" w14:textId="77777777" w:rsidR="001F27E6" w:rsidRPr="002C36C4" w:rsidRDefault="001F27E6" w:rsidP="00DB3020">
                              <w:pPr>
                                <w:pStyle w:val="af6"/>
                                <w:spacing w:before="0" w:beforeAutospacing="0" w:after="0" w:afterAutospacing="0"/>
                                <w:jc w:val="center"/>
                                <w:rPr>
                                  <w:sz w:val="16"/>
                                  <w:szCs w:val="16"/>
                                </w:rPr>
                              </w:pPr>
                              <w:r w:rsidRPr="002C36C4">
                                <w:rPr>
                                  <w:color w:val="000000" w:themeColor="dark1"/>
                                  <w:sz w:val="16"/>
                                  <w:szCs w:val="16"/>
                                </w:rPr>
                                <w:t>10</w:t>
                              </w:r>
                              <w:r>
                                <w:rPr>
                                  <w:color w:val="000000" w:themeColor="dark1"/>
                                  <w:sz w:val="16"/>
                                  <w:szCs w:val="16"/>
                                </w:rPr>
                                <w:t>%</w:t>
                              </w:r>
                              <w:r w:rsidRPr="002C36C4">
                                <w:rPr>
                                  <w:color w:val="000000" w:themeColor="dark1"/>
                                  <w:sz w:val="16"/>
                                  <w:szCs w:val="16"/>
                                </w:rPr>
                                <w:t>%</w:t>
                              </w:r>
                            </w:p>
                          </w:txbxContent>
                        </wps:txbx>
                        <wps:bodyPr wrap="square" rtlCol="0" anchor="t"/>
                      </wps:wsp>
                      <wps:wsp>
                        <wps:cNvPr id="1407892066" name="TextBox 42"/>
                        <wps:cNvSpPr txBox="1"/>
                        <wps:spPr>
                          <a:xfrm>
                            <a:off x="2372265" y="603849"/>
                            <a:ext cx="534035" cy="267419"/>
                          </a:xfrm>
                          <a:prstGeom prst="rect">
                            <a:avLst/>
                          </a:prstGeom>
                          <a:noFill/>
                          <a:ln w="9525" cmpd="sng">
                            <a:noFill/>
                          </a:ln>
                          <a:effectLst/>
                        </wps:spPr>
                        <wps:txbx>
                          <w:txbxContent>
                            <w:p w14:paraId="79BAFC01" w14:textId="77777777" w:rsidR="001F27E6" w:rsidRPr="002C36C4" w:rsidRDefault="001F27E6" w:rsidP="00DB3020">
                              <w:pPr>
                                <w:pStyle w:val="af6"/>
                                <w:spacing w:before="0" w:beforeAutospacing="0" w:after="0" w:afterAutospacing="0"/>
                                <w:jc w:val="center"/>
                                <w:rPr>
                                  <w:sz w:val="16"/>
                                  <w:szCs w:val="16"/>
                                </w:rPr>
                              </w:pPr>
                              <w:r>
                                <w:rPr>
                                  <w:color w:val="000000" w:themeColor="dark1"/>
                                  <w:sz w:val="16"/>
                                  <w:szCs w:val="16"/>
                                </w:rPr>
                                <w:t>3</w:t>
                              </w:r>
                              <w:r w:rsidRPr="002C36C4">
                                <w:rPr>
                                  <w:color w:val="000000" w:themeColor="dark1"/>
                                  <w:sz w:val="16"/>
                                  <w:szCs w:val="16"/>
                                </w:rPr>
                                <w:t>0%</w:t>
                              </w:r>
                            </w:p>
                          </w:txbxContent>
                        </wps:txbx>
                        <wps:bodyPr wrap="square" rtlCol="0" anchor="t">
                          <a:noAutofit/>
                        </wps:bodyPr>
                      </wps:wsp>
                      <wps:wsp>
                        <wps:cNvPr id="2120587023" name="TextBox 53"/>
                        <wps:cNvSpPr txBox="1"/>
                        <wps:spPr>
                          <a:xfrm>
                            <a:off x="4390846" y="1630392"/>
                            <a:ext cx="534035" cy="273685"/>
                          </a:xfrm>
                          <a:prstGeom prst="rect">
                            <a:avLst/>
                          </a:prstGeom>
                          <a:noFill/>
                          <a:ln w="9525" cmpd="sng">
                            <a:noFill/>
                          </a:ln>
                          <a:effectLst/>
                        </wps:spPr>
                        <wps:txbx>
                          <w:txbxContent>
                            <w:p w14:paraId="0321DC31" w14:textId="77777777" w:rsidR="001F27E6" w:rsidRPr="002C36C4" w:rsidRDefault="001F27E6" w:rsidP="00DB3020">
                              <w:pPr>
                                <w:pStyle w:val="af6"/>
                                <w:spacing w:before="0" w:beforeAutospacing="0" w:after="0" w:afterAutospacing="0"/>
                                <w:jc w:val="center"/>
                                <w:rPr>
                                  <w:sz w:val="16"/>
                                  <w:szCs w:val="16"/>
                                </w:rPr>
                              </w:pPr>
                              <w:r w:rsidRPr="002C36C4">
                                <w:rPr>
                                  <w:color w:val="000000" w:themeColor="dark1"/>
                                  <w:sz w:val="16"/>
                                  <w:szCs w:val="16"/>
                                </w:rPr>
                                <w:t>50%</w:t>
                              </w:r>
                            </w:p>
                          </w:txbxContent>
                        </wps:txbx>
                        <wps:bodyPr wrap="square" rtlCol="0" anchor="t"/>
                      </wps:wsp>
                      <wps:wsp>
                        <wps:cNvPr id="189186203" name="TextBox 63"/>
                        <wps:cNvSpPr txBox="1"/>
                        <wps:spPr>
                          <a:xfrm>
                            <a:off x="5736567" y="1509622"/>
                            <a:ext cx="534035" cy="304165"/>
                          </a:xfrm>
                          <a:prstGeom prst="rect">
                            <a:avLst/>
                          </a:prstGeom>
                          <a:noFill/>
                          <a:ln w="9525" cmpd="sng">
                            <a:noFill/>
                          </a:ln>
                          <a:effectLst/>
                        </wps:spPr>
                        <wps:txbx>
                          <w:txbxContent>
                            <w:p w14:paraId="0159EF1F" w14:textId="77777777" w:rsidR="001F27E6" w:rsidRPr="002C36C4" w:rsidRDefault="001F27E6" w:rsidP="00DB3020">
                              <w:pPr>
                                <w:pStyle w:val="af6"/>
                                <w:spacing w:before="0" w:beforeAutospacing="0" w:after="0" w:afterAutospacing="0"/>
                                <w:jc w:val="center"/>
                                <w:rPr>
                                  <w:sz w:val="16"/>
                                  <w:szCs w:val="16"/>
                                </w:rPr>
                              </w:pPr>
                              <w:r>
                                <w:rPr>
                                  <w:color w:val="000000" w:themeColor="dark1"/>
                                  <w:sz w:val="16"/>
                                  <w:szCs w:val="16"/>
                                </w:rPr>
                                <w:t>5</w:t>
                              </w:r>
                              <w:r w:rsidRPr="002C36C4">
                                <w:rPr>
                                  <w:color w:val="000000" w:themeColor="dark1"/>
                                  <w:sz w:val="16"/>
                                  <w:szCs w:val="16"/>
                                </w:rPr>
                                <w:t>0%</w:t>
                              </w:r>
                            </w:p>
                          </w:txbxContent>
                        </wps:txbx>
                        <wps:bodyPr wrap="square" rtlCol="0" anchor="t"/>
                      </wps:wsp>
                      <wps:wsp>
                        <wps:cNvPr id="1110098019" name="Прямая со стрелкой 77"/>
                        <wps:cNvCnPr/>
                        <wps:spPr>
                          <a:xfrm flipV="1">
                            <a:off x="4511616" y="2415396"/>
                            <a:ext cx="0" cy="407035"/>
                          </a:xfrm>
                          <a:prstGeom prst="straightConnector1">
                            <a:avLst/>
                          </a:prstGeom>
                          <a:noFill/>
                          <a:ln w="9525" cap="flat" cmpd="sng" algn="ctr">
                            <a:solidFill>
                              <a:srgbClr val="FF0000"/>
                            </a:solidFill>
                            <a:prstDash val="solid"/>
                            <a:headEnd type="none" w="med" len="med"/>
                            <a:tailEnd type="triangle" w="med" len="med"/>
                          </a:ln>
                          <a:effectLst/>
                        </wps:spPr>
                        <wps:bodyPr/>
                      </wps:wsp>
                      <wps:wsp>
                        <wps:cNvPr id="27170505" name="TextBox 88"/>
                        <wps:cNvSpPr txBox="1"/>
                        <wps:spPr>
                          <a:xfrm>
                            <a:off x="4002657" y="2717320"/>
                            <a:ext cx="1033145" cy="359410"/>
                          </a:xfrm>
                          <a:prstGeom prst="rect">
                            <a:avLst/>
                          </a:prstGeom>
                          <a:solidFill>
                            <a:sysClr val="window" lastClr="FFFFFF"/>
                          </a:solidFill>
                          <a:ln w="9525" cmpd="sng">
                            <a:solidFill>
                              <a:sysClr val="window" lastClr="FFFFFF">
                                <a:shade val="50000"/>
                              </a:sysClr>
                            </a:solidFill>
                          </a:ln>
                          <a:effectLst/>
                        </wps:spPr>
                        <wps:txbx>
                          <w:txbxContent>
                            <w:p w14:paraId="49DAC03B" w14:textId="77777777" w:rsidR="001F27E6" w:rsidRPr="002C36C4" w:rsidRDefault="001F27E6" w:rsidP="00DB3020">
                              <w:pPr>
                                <w:pStyle w:val="af6"/>
                                <w:spacing w:before="0" w:beforeAutospacing="0" w:after="0" w:afterAutospacing="0"/>
                                <w:jc w:val="center"/>
                                <w:rPr>
                                  <w:sz w:val="16"/>
                                  <w:szCs w:val="16"/>
                                </w:rPr>
                              </w:pPr>
                              <w:r>
                                <w:rPr>
                                  <w:color w:val="000000" w:themeColor="dark1"/>
                                  <w:sz w:val="16"/>
                                  <w:szCs w:val="16"/>
                                </w:rPr>
                                <w:t>239</w:t>
                              </w:r>
                              <w:r w:rsidRPr="002C36C4">
                                <w:rPr>
                                  <w:color w:val="000000" w:themeColor="dark1"/>
                                  <w:sz w:val="16"/>
                                  <w:szCs w:val="16"/>
                                </w:rPr>
                                <w:t xml:space="preserve"> акц</w:t>
                              </w:r>
                              <w:r>
                                <w:rPr>
                                  <w:rFonts w:ascii="Calibri" w:hAnsi="Calibri" w:cs="Calibri"/>
                                  <w:color w:val="000000" w:themeColor="dark1"/>
                                  <w:sz w:val="16"/>
                                  <w:szCs w:val="16"/>
                                </w:rPr>
                                <w:t>і</w:t>
                              </w:r>
                              <w:r w:rsidRPr="002C36C4">
                                <w:rPr>
                                  <w:color w:val="000000" w:themeColor="dark1"/>
                                  <w:sz w:val="16"/>
                                  <w:szCs w:val="16"/>
                                </w:rPr>
                                <w:t>онер</w:t>
                              </w:r>
                              <w:r>
                                <w:rPr>
                                  <w:rFonts w:ascii="Calibri" w:hAnsi="Calibri" w:cs="Calibri"/>
                                  <w:color w:val="000000" w:themeColor="dark1"/>
                                  <w:sz w:val="16"/>
                                  <w:szCs w:val="16"/>
                                </w:rPr>
                                <w:t>і</w:t>
                              </w:r>
                              <w:r w:rsidRPr="002C36C4">
                                <w:rPr>
                                  <w:color w:val="000000" w:themeColor="dark1"/>
                                  <w:sz w:val="16"/>
                                  <w:szCs w:val="16"/>
                                </w:rPr>
                                <w:t>в</w:t>
                              </w:r>
                            </w:p>
                          </w:txbxContent>
                        </wps:txbx>
                        <wps:bodyPr wrap="square" rtlCol="0" anchor="t"/>
                      </wps:wsp>
                      <wps:wsp>
                        <wps:cNvPr id="491599603" name="TextBox 89"/>
                        <wps:cNvSpPr txBox="1"/>
                        <wps:spPr>
                          <a:xfrm>
                            <a:off x="2872597" y="34505"/>
                            <a:ext cx="2241789" cy="486410"/>
                          </a:xfrm>
                          <a:prstGeom prst="rect">
                            <a:avLst/>
                          </a:prstGeom>
                          <a:solidFill>
                            <a:sysClr val="window" lastClr="FFFFFF">
                              <a:lumMod val="85000"/>
                            </a:sysClr>
                          </a:solidFill>
                          <a:ln w="9525" cmpd="sng">
                            <a:solidFill>
                              <a:sysClr val="windowText" lastClr="000000"/>
                            </a:solidFill>
                          </a:ln>
                          <a:effectLst/>
                        </wps:spPr>
                        <wps:txbx>
                          <w:txbxContent>
                            <w:p w14:paraId="6515EF3D" w14:textId="77777777" w:rsidR="001F27E6" w:rsidRPr="001D44AE" w:rsidRDefault="001F27E6"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Юридична особа</w:t>
                              </w:r>
                              <w:r>
                                <w:rPr>
                                  <w:b/>
                                  <w:bCs/>
                                  <w:color w:val="000000" w:themeColor="dark1"/>
                                  <w:sz w:val="16"/>
                                  <w:szCs w:val="16"/>
                                </w:rPr>
                                <w:t xml:space="preserve"> 1»</w:t>
                              </w:r>
                              <w:r w:rsidRPr="002C36C4">
                                <w:rPr>
                                  <w:b/>
                                  <w:bCs/>
                                  <w:color w:val="000000" w:themeColor="dark1"/>
                                  <w:sz w:val="16"/>
                                  <w:szCs w:val="16"/>
                                </w:rPr>
                                <w:t xml:space="preserve"> </w:t>
                              </w:r>
                              <w:r w:rsidRPr="00D40681">
                                <w:rPr>
                                  <w:b/>
                                  <w:bCs/>
                                  <w:color w:val="000000" w:themeColor="dark1"/>
                                  <w:sz w:val="16"/>
                                  <w:szCs w:val="16"/>
                                </w:rPr>
                                <w:t xml:space="preserve">- </w:t>
                              </w:r>
                              <w:r w:rsidRPr="00D40681">
                                <w:rPr>
                                  <w:rFonts w:hint="eastAsia"/>
                                  <w:b/>
                                  <w:bCs/>
                                  <w:color w:val="000000" w:themeColor="dark1"/>
                                  <w:sz w:val="16"/>
                                  <w:szCs w:val="16"/>
                                </w:rPr>
                                <w:t>Клієнт</w:t>
                              </w:r>
                              <w:r w:rsidRPr="002C36C4">
                                <w:rPr>
                                  <w:b/>
                                  <w:bCs/>
                                  <w:color w:val="000000" w:themeColor="dark1"/>
                                  <w:sz w:val="16"/>
                                  <w:szCs w:val="16"/>
                                </w:rPr>
                                <w:t xml:space="preserve"> </w:t>
                              </w:r>
                              <w:r>
                                <w:rPr>
                                  <w:b/>
                                  <w:bCs/>
                                  <w:color w:val="000000" w:themeColor="dark1"/>
                                  <w:sz w:val="16"/>
                                  <w:szCs w:val="16"/>
                                </w:rPr>
                                <w:t>Розрах. центру</w:t>
                              </w:r>
                            </w:p>
                            <w:p w14:paraId="1587F305" w14:textId="77777777" w:rsidR="001F27E6" w:rsidRPr="00714E3F" w:rsidRDefault="001F27E6" w:rsidP="00DB3020">
                              <w:pPr>
                                <w:pStyle w:val="af6"/>
                                <w:spacing w:before="0" w:beforeAutospacing="0" w:after="0" w:afterAutospacing="0"/>
                                <w:jc w:val="center"/>
                                <w:rPr>
                                  <w:sz w:val="16"/>
                                  <w:szCs w:val="16"/>
                                </w:rPr>
                              </w:pPr>
                              <w:r w:rsidRPr="00714E3F">
                                <w:rPr>
                                  <w:bCs/>
                                  <w:color w:val="000000" w:themeColor="dark1"/>
                                  <w:sz w:val="16"/>
                                  <w:szCs w:val="16"/>
                                </w:rPr>
                                <w:t>(</w:t>
                              </w:r>
                              <w:r w:rsidRPr="00D40681">
                                <w:rPr>
                                  <w:rFonts w:hint="eastAsia"/>
                                  <w:bCs/>
                                  <w:color w:val="000000" w:themeColor="dark1"/>
                                  <w:sz w:val="16"/>
                                  <w:szCs w:val="16"/>
                                </w:rPr>
                                <w:t>країна</w:t>
                              </w:r>
                              <w:r w:rsidRPr="00D40681">
                                <w:rPr>
                                  <w:bCs/>
                                  <w:color w:val="000000" w:themeColor="dark1"/>
                                  <w:sz w:val="16"/>
                                  <w:szCs w:val="16"/>
                                </w:rPr>
                                <w:t xml:space="preserve"> </w:t>
                              </w:r>
                              <w:r w:rsidRPr="00D40681">
                                <w:rPr>
                                  <w:rFonts w:hint="eastAsia"/>
                                  <w:bCs/>
                                  <w:color w:val="000000" w:themeColor="dark1"/>
                                  <w:sz w:val="16"/>
                                  <w:szCs w:val="16"/>
                                </w:rPr>
                                <w:t>реєстрації</w:t>
                              </w:r>
                              <w:r w:rsidRPr="00714E3F">
                                <w:rPr>
                                  <w:bCs/>
                                  <w:color w:val="000000" w:themeColor="dark1"/>
                                  <w:sz w:val="16"/>
                                  <w:szCs w:val="16"/>
                                </w:rPr>
                                <w:t>)</w:t>
                              </w:r>
                            </w:p>
                          </w:txbxContent>
                        </wps:txbx>
                        <wps:bodyPr wrap="square" rtlCol="0" anchor="t">
                          <a:noAutofit/>
                        </wps:bodyPr>
                      </wps:wsp>
                      <wps:wsp>
                        <wps:cNvPr id="1752462017" name="Прямая со стрелкой 81"/>
                        <wps:cNvCnPr/>
                        <wps:spPr>
                          <a:xfrm flipV="1">
                            <a:off x="2398144" y="327804"/>
                            <a:ext cx="470535" cy="0"/>
                          </a:xfrm>
                          <a:prstGeom prst="straightConnector1">
                            <a:avLst/>
                          </a:prstGeom>
                          <a:noFill/>
                          <a:ln w="9525" cap="flat" cmpd="sng" algn="ctr">
                            <a:solidFill>
                              <a:srgbClr val="FF0000"/>
                            </a:solidFill>
                            <a:prstDash val="solid"/>
                            <a:headEnd type="none" w="med" len="med"/>
                            <a:tailEnd type="triangle" w="med" len="med"/>
                          </a:ln>
                          <a:effectLst/>
                        </wps:spPr>
                        <wps:bodyPr/>
                      </wps:wsp>
                      <wps:wsp>
                        <wps:cNvPr id="53886683" name="TextBox 96"/>
                        <wps:cNvSpPr txBox="1"/>
                        <wps:spPr>
                          <a:xfrm>
                            <a:off x="5572665" y="34505"/>
                            <a:ext cx="1190445" cy="480227"/>
                          </a:xfrm>
                          <a:prstGeom prst="rect">
                            <a:avLst/>
                          </a:prstGeom>
                          <a:solidFill>
                            <a:srgbClr val="9BBB59">
                              <a:lumMod val="20000"/>
                              <a:lumOff val="80000"/>
                            </a:srgbClr>
                          </a:solidFill>
                          <a:ln w="9525" cmpd="sng">
                            <a:solidFill>
                              <a:sysClr val="windowText" lastClr="000000"/>
                            </a:solidFill>
                          </a:ln>
                          <a:effectLst/>
                        </wps:spPr>
                        <wps:txbx>
                          <w:txbxContent>
                            <w:p w14:paraId="02A4703D" w14:textId="77777777" w:rsidR="001F27E6" w:rsidRDefault="001F27E6"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 xml:space="preserve">Юр.особа </w:t>
                              </w:r>
                              <w:r>
                                <w:rPr>
                                  <w:b/>
                                  <w:bCs/>
                                  <w:color w:val="000000" w:themeColor="dark1"/>
                                  <w:sz w:val="16"/>
                                  <w:szCs w:val="16"/>
                                </w:rPr>
                                <w:t>2»</w:t>
                              </w:r>
                            </w:p>
                            <w:p w14:paraId="79728CA7" w14:textId="77777777" w:rsidR="001F27E6" w:rsidRPr="00063CB8" w:rsidRDefault="001F27E6" w:rsidP="00DB3020">
                              <w:pPr>
                                <w:pStyle w:val="af6"/>
                                <w:spacing w:before="0" w:beforeAutospacing="0" w:after="0" w:afterAutospacing="0"/>
                                <w:jc w:val="center"/>
                                <w:rPr>
                                  <w:sz w:val="16"/>
                                  <w:szCs w:val="16"/>
                                </w:rPr>
                              </w:pPr>
                              <w:r w:rsidRPr="00714E3F">
                                <w:rPr>
                                  <w:bCs/>
                                  <w:color w:val="000000" w:themeColor="dark1"/>
                                  <w:sz w:val="16"/>
                                  <w:szCs w:val="16"/>
                                </w:rPr>
                                <w:t>(</w:t>
                              </w:r>
                              <w:r w:rsidRPr="004B385E">
                                <w:rPr>
                                  <w:bCs/>
                                  <w:color w:val="000000" w:themeColor="dark1"/>
                                  <w:sz w:val="16"/>
                                  <w:szCs w:val="16"/>
                                </w:rPr>
                                <w:t>країна реєстрації</w:t>
                              </w:r>
                              <w:r w:rsidRPr="00714E3F">
                                <w:rPr>
                                  <w:bCs/>
                                  <w:color w:val="000000" w:themeColor="dark1"/>
                                  <w:sz w:val="16"/>
                                  <w:szCs w:val="16"/>
                                </w:rPr>
                                <w:t>)</w:t>
                              </w:r>
                            </w:p>
                          </w:txbxContent>
                        </wps:txbx>
                        <wps:bodyPr wrap="square" rtlCol="0" anchor="t">
                          <a:noAutofit/>
                        </wps:bodyPr>
                      </wps:wsp>
                      <wps:wsp>
                        <wps:cNvPr id="2116554023" name="TextBox 97"/>
                        <wps:cNvSpPr txBox="1"/>
                        <wps:spPr>
                          <a:xfrm>
                            <a:off x="5115465" y="0"/>
                            <a:ext cx="431165" cy="257810"/>
                          </a:xfrm>
                          <a:prstGeom prst="rect">
                            <a:avLst/>
                          </a:prstGeom>
                          <a:noFill/>
                          <a:ln w="9525" cmpd="sng">
                            <a:noFill/>
                          </a:ln>
                          <a:effectLst/>
                        </wps:spPr>
                        <wps:txbx>
                          <w:txbxContent>
                            <w:p w14:paraId="7CEF3087" w14:textId="77777777" w:rsidR="001F27E6" w:rsidRPr="002C36C4" w:rsidRDefault="001F27E6" w:rsidP="00DB3020">
                              <w:pPr>
                                <w:pStyle w:val="af6"/>
                                <w:spacing w:before="0" w:beforeAutospacing="0" w:after="0" w:afterAutospacing="0"/>
                                <w:jc w:val="center"/>
                                <w:rPr>
                                  <w:sz w:val="16"/>
                                  <w:szCs w:val="16"/>
                                </w:rPr>
                              </w:pPr>
                              <w:r w:rsidRPr="002C36C4">
                                <w:rPr>
                                  <w:color w:val="000000" w:themeColor="dark1"/>
                                  <w:sz w:val="16"/>
                                  <w:szCs w:val="16"/>
                                </w:rPr>
                                <w:t>10%</w:t>
                              </w:r>
                            </w:p>
                          </w:txbxContent>
                        </wps:txbx>
                        <wps:bodyPr wrap="square" rtlCol="0" anchor="t"/>
                      </wps:wsp>
                      <wps:wsp>
                        <wps:cNvPr id="1354139555" name="Прямая со стрелкой 84"/>
                        <wps:cNvCnPr/>
                        <wps:spPr>
                          <a:xfrm flipV="1">
                            <a:off x="5106838" y="301924"/>
                            <a:ext cx="470535" cy="0"/>
                          </a:xfrm>
                          <a:prstGeom prst="straightConnector1">
                            <a:avLst/>
                          </a:prstGeom>
                          <a:noFill/>
                          <a:ln w="9525" cap="flat" cmpd="sng" algn="ctr">
                            <a:solidFill>
                              <a:srgbClr val="FF0000"/>
                            </a:solidFill>
                            <a:prstDash val="solid"/>
                            <a:headEnd type="triangle" w="med" len="med"/>
                            <a:tailEnd type="none" w="med" len="med"/>
                          </a:ln>
                          <a:effectLst/>
                        </wps:spPr>
                        <wps:bodyPr/>
                      </wps:wsp>
                      <wps:wsp>
                        <wps:cNvPr id="249811844" name="TextBox 96"/>
                        <wps:cNvSpPr txBox="1"/>
                        <wps:spPr>
                          <a:xfrm>
                            <a:off x="2188932" y="1017852"/>
                            <a:ext cx="1269806" cy="480060"/>
                          </a:xfrm>
                          <a:prstGeom prst="rect">
                            <a:avLst/>
                          </a:prstGeom>
                          <a:solidFill>
                            <a:srgbClr val="9BBB59">
                              <a:lumMod val="20000"/>
                              <a:lumOff val="80000"/>
                            </a:srgbClr>
                          </a:solidFill>
                          <a:ln w="9525" cmpd="sng">
                            <a:solidFill>
                              <a:sysClr val="windowText" lastClr="000000"/>
                            </a:solidFill>
                          </a:ln>
                          <a:effectLst/>
                        </wps:spPr>
                        <wps:txbx>
                          <w:txbxContent>
                            <w:p w14:paraId="63D0FA14" w14:textId="77777777" w:rsidR="001F27E6" w:rsidRDefault="001F27E6"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 xml:space="preserve">Юр.особа </w:t>
                              </w:r>
                              <w:r>
                                <w:rPr>
                                  <w:b/>
                                  <w:bCs/>
                                  <w:color w:val="000000" w:themeColor="dark1"/>
                                  <w:sz w:val="16"/>
                                  <w:szCs w:val="16"/>
                                </w:rPr>
                                <w:t>3»</w:t>
                              </w:r>
                            </w:p>
                            <w:p w14:paraId="6316ABB4" w14:textId="77777777" w:rsidR="001F27E6" w:rsidRPr="00063CB8" w:rsidRDefault="001F27E6" w:rsidP="00DB3020">
                              <w:pPr>
                                <w:pStyle w:val="af6"/>
                                <w:spacing w:before="0" w:beforeAutospacing="0" w:after="0" w:afterAutospacing="0"/>
                                <w:jc w:val="center"/>
                                <w:rPr>
                                  <w:sz w:val="16"/>
                                  <w:szCs w:val="16"/>
                                </w:rPr>
                              </w:pPr>
                              <w:r w:rsidRPr="00714E3F">
                                <w:rPr>
                                  <w:bCs/>
                                  <w:color w:val="000000" w:themeColor="dark1"/>
                                  <w:sz w:val="16"/>
                                  <w:szCs w:val="16"/>
                                </w:rPr>
                                <w:t>(</w:t>
                              </w:r>
                              <w:r w:rsidRPr="004B385E">
                                <w:rPr>
                                  <w:bCs/>
                                  <w:color w:val="000000" w:themeColor="dark1"/>
                                  <w:sz w:val="16"/>
                                  <w:szCs w:val="16"/>
                                </w:rPr>
                                <w:t>країна реєстрації</w:t>
                              </w:r>
                              <w:r w:rsidRPr="00714E3F">
                                <w:rPr>
                                  <w:bCs/>
                                  <w:color w:val="000000" w:themeColor="dark1"/>
                                  <w:sz w:val="16"/>
                                  <w:szCs w:val="16"/>
                                </w:rPr>
                                <w:t>)</w:t>
                              </w:r>
                            </w:p>
                          </w:txbxContent>
                        </wps:txbx>
                        <wps:bodyPr wrap="square" rtlCol="0" anchor="t">
                          <a:noAutofit/>
                        </wps:bodyPr>
                      </wps:wsp>
                      <wps:wsp>
                        <wps:cNvPr id="73076523" name="Прямая со стрелкой 86"/>
                        <wps:cNvCnPr/>
                        <wps:spPr>
                          <a:xfrm flipV="1">
                            <a:off x="2872597" y="517585"/>
                            <a:ext cx="327025" cy="499745"/>
                          </a:xfrm>
                          <a:prstGeom prst="straightConnector1">
                            <a:avLst/>
                          </a:prstGeom>
                          <a:ln>
                            <a:solidFill>
                              <a:srgbClr val="FF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87340286" name="TextBox 96"/>
                        <wps:cNvSpPr txBox="1"/>
                        <wps:spPr>
                          <a:xfrm>
                            <a:off x="4753155" y="1017917"/>
                            <a:ext cx="1189990" cy="480060"/>
                          </a:xfrm>
                          <a:prstGeom prst="rect">
                            <a:avLst/>
                          </a:prstGeom>
                          <a:solidFill>
                            <a:srgbClr val="9BBB59">
                              <a:lumMod val="20000"/>
                              <a:lumOff val="80000"/>
                            </a:srgbClr>
                          </a:solidFill>
                          <a:ln w="9525" cmpd="sng">
                            <a:solidFill>
                              <a:sysClr val="windowText" lastClr="000000"/>
                            </a:solidFill>
                          </a:ln>
                          <a:effectLst/>
                        </wps:spPr>
                        <wps:txbx>
                          <w:txbxContent>
                            <w:p w14:paraId="014C2334" w14:textId="77777777" w:rsidR="001F27E6" w:rsidRDefault="001F27E6"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 xml:space="preserve">Юр.особа </w:t>
                              </w:r>
                              <w:r>
                                <w:rPr>
                                  <w:b/>
                                  <w:bCs/>
                                  <w:color w:val="000000" w:themeColor="dark1"/>
                                  <w:sz w:val="16"/>
                                  <w:szCs w:val="16"/>
                                </w:rPr>
                                <w:t>4»</w:t>
                              </w:r>
                            </w:p>
                            <w:p w14:paraId="60EF2CD3" w14:textId="77777777" w:rsidR="001F27E6" w:rsidRPr="00063CB8" w:rsidRDefault="001F27E6" w:rsidP="00DB3020">
                              <w:pPr>
                                <w:pStyle w:val="af6"/>
                                <w:spacing w:before="0" w:beforeAutospacing="0" w:after="0" w:afterAutospacing="0"/>
                                <w:jc w:val="center"/>
                                <w:rPr>
                                  <w:sz w:val="16"/>
                                  <w:szCs w:val="16"/>
                                </w:rPr>
                              </w:pPr>
                              <w:r w:rsidRPr="00714E3F">
                                <w:rPr>
                                  <w:bCs/>
                                  <w:color w:val="000000" w:themeColor="dark1"/>
                                  <w:sz w:val="16"/>
                                  <w:szCs w:val="16"/>
                                </w:rPr>
                                <w:t>(</w:t>
                              </w:r>
                              <w:r w:rsidRPr="004B385E">
                                <w:rPr>
                                  <w:bCs/>
                                  <w:color w:val="000000" w:themeColor="dark1"/>
                                  <w:sz w:val="16"/>
                                  <w:szCs w:val="16"/>
                                </w:rPr>
                                <w:t>країна реєстрації</w:t>
                              </w:r>
                              <w:r w:rsidRPr="00714E3F">
                                <w:rPr>
                                  <w:bCs/>
                                  <w:color w:val="000000" w:themeColor="dark1"/>
                                  <w:sz w:val="16"/>
                                  <w:szCs w:val="16"/>
                                </w:rPr>
                                <w:t>)</w:t>
                              </w:r>
                            </w:p>
                          </w:txbxContent>
                        </wps:txbx>
                        <wps:bodyPr wrap="square" rtlCol="0" anchor="t">
                          <a:noAutofit/>
                        </wps:bodyPr>
                      </wps:wsp>
                      <wps:wsp>
                        <wps:cNvPr id="1798719477" name="Прямая со стрелкой 99"/>
                        <wps:cNvCnPr/>
                        <wps:spPr>
                          <a:xfrm flipH="1" flipV="1">
                            <a:off x="4830793" y="517585"/>
                            <a:ext cx="499745" cy="499745"/>
                          </a:xfrm>
                          <a:prstGeom prst="straightConnector1">
                            <a:avLst/>
                          </a:prstGeom>
                          <a:ln>
                            <a:solidFill>
                              <a:srgbClr val="FF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56595041" name="TextBox 96"/>
                        <wps:cNvSpPr txBox="1"/>
                        <wps:spPr>
                          <a:xfrm>
                            <a:off x="2268748" y="1906437"/>
                            <a:ext cx="1189990" cy="480060"/>
                          </a:xfrm>
                          <a:prstGeom prst="rect">
                            <a:avLst/>
                          </a:prstGeom>
                          <a:solidFill>
                            <a:srgbClr val="9BBB59">
                              <a:lumMod val="20000"/>
                              <a:lumOff val="80000"/>
                            </a:srgbClr>
                          </a:solidFill>
                          <a:ln w="9525" cmpd="sng">
                            <a:solidFill>
                              <a:sysClr val="windowText" lastClr="000000"/>
                            </a:solidFill>
                          </a:ln>
                          <a:effectLst/>
                        </wps:spPr>
                        <wps:txbx>
                          <w:txbxContent>
                            <w:p w14:paraId="17D2BD9C" w14:textId="77777777" w:rsidR="001F27E6" w:rsidRDefault="001F27E6"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 xml:space="preserve">Юр.особа </w:t>
                              </w:r>
                              <w:r>
                                <w:rPr>
                                  <w:b/>
                                  <w:bCs/>
                                  <w:color w:val="000000" w:themeColor="dark1"/>
                                  <w:sz w:val="16"/>
                                  <w:szCs w:val="16"/>
                                </w:rPr>
                                <w:t>5»</w:t>
                              </w:r>
                            </w:p>
                            <w:p w14:paraId="0AC0CB8A" w14:textId="77777777" w:rsidR="001F27E6" w:rsidRPr="00063CB8" w:rsidRDefault="001F27E6" w:rsidP="00DB3020">
                              <w:pPr>
                                <w:pStyle w:val="af6"/>
                                <w:spacing w:before="0" w:beforeAutospacing="0" w:after="0" w:afterAutospacing="0"/>
                                <w:jc w:val="center"/>
                                <w:rPr>
                                  <w:sz w:val="16"/>
                                  <w:szCs w:val="16"/>
                                </w:rPr>
                              </w:pPr>
                              <w:r w:rsidRPr="00714E3F">
                                <w:rPr>
                                  <w:bCs/>
                                  <w:color w:val="000000" w:themeColor="dark1"/>
                                  <w:sz w:val="16"/>
                                  <w:szCs w:val="16"/>
                                </w:rPr>
                                <w:t>(</w:t>
                              </w:r>
                              <w:r w:rsidRPr="004B385E">
                                <w:rPr>
                                  <w:bCs/>
                                  <w:color w:val="000000" w:themeColor="dark1"/>
                                  <w:sz w:val="16"/>
                                  <w:szCs w:val="16"/>
                                </w:rPr>
                                <w:t>країна реєстрації</w:t>
                              </w:r>
                              <w:r w:rsidRPr="00714E3F">
                                <w:rPr>
                                  <w:bCs/>
                                  <w:color w:val="000000" w:themeColor="dark1"/>
                                  <w:sz w:val="16"/>
                                  <w:szCs w:val="16"/>
                                </w:rPr>
                                <w:t>)</w:t>
                              </w:r>
                            </w:p>
                          </w:txbxContent>
                        </wps:txbx>
                        <wps:bodyPr wrap="square" rtlCol="0" anchor="t">
                          <a:noAutofit/>
                        </wps:bodyPr>
                      </wps:wsp>
                      <wps:wsp>
                        <wps:cNvPr id="676695482" name="TextBox 20"/>
                        <wps:cNvSpPr txBox="1"/>
                        <wps:spPr>
                          <a:xfrm>
                            <a:off x="2122099" y="2380890"/>
                            <a:ext cx="622300" cy="247015"/>
                          </a:xfrm>
                          <a:prstGeom prst="rect">
                            <a:avLst/>
                          </a:prstGeom>
                          <a:noFill/>
                          <a:ln w="9525" cmpd="sng">
                            <a:noFill/>
                          </a:ln>
                          <a:effectLst/>
                        </wps:spPr>
                        <wps:txbx>
                          <w:txbxContent>
                            <w:p w14:paraId="24F788B8" w14:textId="77777777" w:rsidR="001F27E6" w:rsidRPr="002C36C4" w:rsidRDefault="001F27E6" w:rsidP="00DB3020">
                              <w:pPr>
                                <w:pStyle w:val="af6"/>
                                <w:spacing w:before="0" w:beforeAutospacing="0" w:after="0" w:afterAutospacing="0"/>
                                <w:jc w:val="center"/>
                                <w:rPr>
                                  <w:sz w:val="16"/>
                                  <w:szCs w:val="16"/>
                                </w:rPr>
                              </w:pPr>
                              <w:r w:rsidRPr="002C36C4">
                                <w:rPr>
                                  <w:color w:val="000000" w:themeColor="dark1"/>
                                  <w:sz w:val="16"/>
                                  <w:szCs w:val="16"/>
                                </w:rPr>
                                <w:t>100%</w:t>
                              </w:r>
                            </w:p>
                          </w:txbxContent>
                        </wps:txbx>
                        <wps:bodyPr wrap="square" rtlCol="0" anchor="t"/>
                      </wps:wsp>
                      <wps:wsp>
                        <wps:cNvPr id="1912821659" name="Прямая со стрелкой 111"/>
                        <wps:cNvCnPr/>
                        <wps:spPr>
                          <a:xfrm flipV="1">
                            <a:off x="2838091" y="2380890"/>
                            <a:ext cx="1" cy="336430"/>
                          </a:xfrm>
                          <a:prstGeom prst="straightConnector1">
                            <a:avLst/>
                          </a:prstGeom>
                          <a:noFill/>
                          <a:ln w="9525" cap="flat" cmpd="sng" algn="ctr">
                            <a:solidFill>
                              <a:srgbClr val="FF0000"/>
                            </a:solidFill>
                            <a:prstDash val="solid"/>
                            <a:headEnd type="none" w="med" len="med"/>
                            <a:tailEnd type="triangle" w="med" len="med"/>
                          </a:ln>
                          <a:effectLst/>
                        </wps:spPr>
                        <wps:bodyPr/>
                      </wps:wsp>
                      <wps:wsp>
                        <wps:cNvPr id="1884401854" name="TextBox 96"/>
                        <wps:cNvSpPr txBox="1"/>
                        <wps:spPr>
                          <a:xfrm>
                            <a:off x="3924977" y="1906192"/>
                            <a:ext cx="1405532" cy="480060"/>
                          </a:xfrm>
                          <a:prstGeom prst="rect">
                            <a:avLst/>
                          </a:prstGeom>
                          <a:solidFill>
                            <a:srgbClr val="9BBB59">
                              <a:lumMod val="20000"/>
                              <a:lumOff val="80000"/>
                            </a:srgbClr>
                          </a:solidFill>
                          <a:ln w="9525" cmpd="sng">
                            <a:solidFill>
                              <a:sysClr val="windowText" lastClr="000000"/>
                            </a:solidFill>
                          </a:ln>
                          <a:effectLst/>
                        </wps:spPr>
                        <wps:txbx>
                          <w:txbxContent>
                            <w:p w14:paraId="342A8B92" w14:textId="77777777" w:rsidR="001F27E6" w:rsidRDefault="001F27E6"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 xml:space="preserve">Юр.особа </w:t>
                              </w:r>
                              <w:r>
                                <w:rPr>
                                  <w:b/>
                                  <w:bCs/>
                                  <w:color w:val="000000" w:themeColor="dark1"/>
                                  <w:sz w:val="16"/>
                                  <w:szCs w:val="16"/>
                                </w:rPr>
                                <w:t>6»</w:t>
                              </w:r>
                            </w:p>
                            <w:p w14:paraId="5F392738" w14:textId="77777777" w:rsidR="001F27E6" w:rsidRPr="00063CB8" w:rsidRDefault="001F27E6" w:rsidP="00DB3020">
                              <w:pPr>
                                <w:pStyle w:val="af6"/>
                                <w:spacing w:before="0" w:beforeAutospacing="0" w:after="0" w:afterAutospacing="0"/>
                                <w:jc w:val="center"/>
                                <w:rPr>
                                  <w:sz w:val="16"/>
                                  <w:szCs w:val="16"/>
                                </w:rPr>
                              </w:pPr>
                              <w:r w:rsidRPr="00714E3F">
                                <w:rPr>
                                  <w:bCs/>
                                  <w:color w:val="000000" w:themeColor="dark1"/>
                                  <w:sz w:val="16"/>
                                  <w:szCs w:val="16"/>
                                </w:rPr>
                                <w:t>(</w:t>
                              </w:r>
                              <w:r w:rsidRPr="004B385E">
                                <w:rPr>
                                  <w:bCs/>
                                  <w:color w:val="000000" w:themeColor="dark1"/>
                                  <w:sz w:val="16"/>
                                  <w:szCs w:val="16"/>
                                </w:rPr>
                                <w:t>країна реєстрації</w:t>
                              </w:r>
                              <w:r w:rsidRPr="00714E3F">
                                <w:rPr>
                                  <w:bCs/>
                                  <w:color w:val="000000" w:themeColor="dark1"/>
                                  <w:sz w:val="16"/>
                                  <w:szCs w:val="16"/>
                                </w:rPr>
                                <w:t>)</w:t>
                              </w:r>
                            </w:p>
                          </w:txbxContent>
                        </wps:txbx>
                        <wps:bodyPr wrap="square" rtlCol="0" anchor="t">
                          <a:noAutofit/>
                        </wps:bodyPr>
                      </wps:wsp>
                      <wps:wsp>
                        <wps:cNvPr id="1792738843" name="Прямая со стрелкой 113"/>
                        <wps:cNvCnPr/>
                        <wps:spPr>
                          <a:xfrm flipV="1">
                            <a:off x="4925683" y="1492370"/>
                            <a:ext cx="0" cy="407035"/>
                          </a:xfrm>
                          <a:prstGeom prst="straightConnector1">
                            <a:avLst/>
                          </a:prstGeom>
                          <a:noFill/>
                          <a:ln w="9525" cap="flat" cmpd="sng" algn="ctr">
                            <a:solidFill>
                              <a:srgbClr val="FF0000"/>
                            </a:solidFill>
                            <a:prstDash val="solid"/>
                            <a:headEnd type="none" w="med" len="med"/>
                            <a:tailEnd type="triangle" w="med" len="med"/>
                          </a:ln>
                          <a:effectLst/>
                        </wps:spPr>
                        <wps:bodyPr/>
                      </wps:wsp>
                      <wps:wsp>
                        <wps:cNvPr id="1787529933" name="Прямая со стрелкой 114"/>
                        <wps:cNvCnPr/>
                        <wps:spPr>
                          <a:xfrm flipV="1">
                            <a:off x="5762446" y="1483743"/>
                            <a:ext cx="0" cy="836295"/>
                          </a:xfrm>
                          <a:prstGeom prst="straightConnector1">
                            <a:avLst/>
                          </a:prstGeom>
                          <a:noFill/>
                          <a:ln w="9525" cap="flat" cmpd="sng" algn="ctr">
                            <a:solidFill>
                              <a:srgbClr val="FF0000"/>
                            </a:solidFill>
                            <a:prstDash val="solid"/>
                            <a:headEnd type="none" w="med" len="med"/>
                            <a:tailEnd type="triangle" w="med" len="med"/>
                          </a:ln>
                          <a:effectLst/>
                        </wps:spPr>
                        <wps:bodyPr/>
                      </wps:wsp>
                      <wps:wsp>
                        <wps:cNvPr id="1260050710" name="TextBox 96"/>
                        <wps:cNvSpPr txBox="1"/>
                        <wps:spPr>
                          <a:xfrm>
                            <a:off x="6228272" y="1595887"/>
                            <a:ext cx="1483360" cy="621030"/>
                          </a:xfrm>
                          <a:prstGeom prst="rect">
                            <a:avLst/>
                          </a:prstGeom>
                          <a:solidFill>
                            <a:srgbClr val="9BBB59">
                              <a:lumMod val="20000"/>
                              <a:lumOff val="80000"/>
                            </a:srgbClr>
                          </a:solidFill>
                          <a:ln w="9525" cmpd="sng">
                            <a:solidFill>
                              <a:sysClr val="windowText" lastClr="000000"/>
                            </a:solidFill>
                          </a:ln>
                          <a:effectLst/>
                        </wps:spPr>
                        <wps:txbx>
                          <w:txbxContent>
                            <w:p w14:paraId="2AE01CC3" w14:textId="77777777" w:rsidR="001F27E6" w:rsidRDefault="001F27E6"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 xml:space="preserve">Юр.особа </w:t>
                              </w:r>
                              <w:r>
                                <w:rPr>
                                  <w:b/>
                                  <w:bCs/>
                                  <w:color w:val="000000" w:themeColor="dark1"/>
                                  <w:sz w:val="16"/>
                                  <w:szCs w:val="16"/>
                                </w:rPr>
                                <w:t>7»</w:t>
                              </w:r>
                            </w:p>
                            <w:p w14:paraId="72BC2281" w14:textId="77777777" w:rsidR="001F27E6" w:rsidRDefault="001F27E6" w:rsidP="00DB3020">
                              <w:pPr>
                                <w:pStyle w:val="af6"/>
                                <w:spacing w:before="0" w:beforeAutospacing="0" w:after="0" w:afterAutospacing="0"/>
                                <w:jc w:val="center"/>
                                <w:rPr>
                                  <w:bCs/>
                                  <w:color w:val="000000" w:themeColor="dark1"/>
                                  <w:sz w:val="16"/>
                                  <w:szCs w:val="16"/>
                                </w:rPr>
                              </w:pPr>
                              <w:r w:rsidRPr="00714E3F">
                                <w:rPr>
                                  <w:bCs/>
                                  <w:color w:val="000000" w:themeColor="dark1"/>
                                  <w:sz w:val="16"/>
                                  <w:szCs w:val="16"/>
                                </w:rPr>
                                <w:t>(</w:t>
                              </w:r>
                              <w:r w:rsidRPr="004B385E">
                                <w:rPr>
                                  <w:bCs/>
                                  <w:color w:val="000000" w:themeColor="dark1"/>
                                  <w:sz w:val="16"/>
                                  <w:szCs w:val="16"/>
                                </w:rPr>
                                <w:t>країна реєстрації</w:t>
                              </w:r>
                              <w:r w:rsidRPr="00714E3F">
                                <w:rPr>
                                  <w:bCs/>
                                  <w:color w:val="000000" w:themeColor="dark1"/>
                                  <w:sz w:val="16"/>
                                  <w:szCs w:val="16"/>
                                </w:rPr>
                                <w:t>)</w:t>
                              </w:r>
                              <w:r>
                                <w:rPr>
                                  <w:bCs/>
                                  <w:color w:val="000000" w:themeColor="dark1"/>
                                  <w:sz w:val="16"/>
                                  <w:szCs w:val="16"/>
                                </w:rPr>
                                <w:t xml:space="preserve">, </w:t>
                              </w:r>
                            </w:p>
                            <w:p w14:paraId="36849B83" w14:textId="77777777" w:rsidR="001F27E6" w:rsidRPr="00063CB8" w:rsidRDefault="001F27E6" w:rsidP="00DB3020">
                              <w:pPr>
                                <w:pStyle w:val="af6"/>
                                <w:jc w:val="center"/>
                                <w:rPr>
                                  <w:sz w:val="16"/>
                                  <w:szCs w:val="16"/>
                                </w:rPr>
                              </w:pPr>
                              <w:r>
                                <w:rPr>
                                  <w:bCs/>
                                  <w:color w:val="000000" w:themeColor="dark1"/>
                                  <w:sz w:val="16"/>
                                  <w:szCs w:val="16"/>
                                </w:rPr>
                                <w:t>номінальний утримувач</w:t>
                              </w:r>
                            </w:p>
                          </w:txbxContent>
                        </wps:txbx>
                        <wps:bodyPr wrap="square" rtlCol="0" anchor="t">
                          <a:noAutofit/>
                        </wps:bodyPr>
                      </wps:wsp>
                      <wps:wsp>
                        <wps:cNvPr id="1582520326" name="Прямая со стрелкой 116"/>
                        <wps:cNvCnPr/>
                        <wps:spPr>
                          <a:xfrm flipV="1">
                            <a:off x="5762446" y="1906437"/>
                            <a:ext cx="470535" cy="0"/>
                          </a:xfrm>
                          <a:prstGeom prst="straightConnector1">
                            <a:avLst/>
                          </a:prstGeom>
                          <a:noFill/>
                          <a:ln w="9525" cap="flat" cmpd="sng" algn="ctr">
                            <a:solidFill>
                              <a:srgbClr val="FF0000"/>
                            </a:solidFill>
                            <a:prstDash val="solid"/>
                            <a:headEnd type="triangle" w="med" len="med"/>
                            <a:tailEnd type="none" w="med" len="med"/>
                          </a:ln>
                          <a:effectLst/>
                        </wps:spPr>
                        <wps:bodyPr/>
                      </wps:wsp>
                      <wps:wsp>
                        <wps:cNvPr id="712093883" name="TextBox 39"/>
                        <wps:cNvSpPr txBox="1"/>
                        <wps:spPr>
                          <a:xfrm>
                            <a:off x="5426016" y="3226279"/>
                            <a:ext cx="1432560" cy="447675"/>
                          </a:xfrm>
                          <a:prstGeom prst="rect">
                            <a:avLst/>
                          </a:prstGeom>
                          <a:solidFill>
                            <a:srgbClr val="F79646">
                              <a:lumMod val="20000"/>
                              <a:lumOff val="80000"/>
                            </a:srgbClr>
                          </a:solidFill>
                          <a:ln w="9525" cmpd="sng">
                            <a:solidFill>
                              <a:sysClr val="windowText" lastClr="000000"/>
                            </a:solidFill>
                          </a:ln>
                          <a:effectLst/>
                        </wps:spPr>
                        <wps:txbx>
                          <w:txbxContent>
                            <w:p w14:paraId="1E2C5881" w14:textId="77777777" w:rsidR="001F27E6" w:rsidRDefault="001F27E6" w:rsidP="00DB3020">
                              <w:pPr>
                                <w:pStyle w:val="af6"/>
                                <w:spacing w:before="0" w:beforeAutospacing="0" w:after="0" w:afterAutospacing="0"/>
                                <w:jc w:val="center"/>
                                <w:rPr>
                                  <w:color w:val="000000" w:themeColor="dark1"/>
                                  <w:sz w:val="16"/>
                                  <w:szCs w:val="16"/>
                                </w:rPr>
                              </w:pPr>
                              <w:r w:rsidRPr="002C36C4">
                                <w:rPr>
                                  <w:color w:val="000000" w:themeColor="dark1"/>
                                  <w:sz w:val="16"/>
                                  <w:szCs w:val="16"/>
                                </w:rPr>
                                <w:t>Ф</w:t>
                              </w:r>
                              <w:r>
                                <w:rPr>
                                  <w:rFonts w:ascii="Calibri" w:hAnsi="Calibri" w:cs="Calibri"/>
                                  <w:color w:val="000000" w:themeColor="dark1"/>
                                  <w:sz w:val="16"/>
                                  <w:szCs w:val="16"/>
                                </w:rPr>
                                <w:t>і</w:t>
                              </w:r>
                              <w:r w:rsidRPr="002C36C4">
                                <w:rPr>
                                  <w:color w:val="000000" w:themeColor="dark1"/>
                                  <w:sz w:val="16"/>
                                  <w:szCs w:val="16"/>
                                </w:rPr>
                                <w:t xml:space="preserve">з.особа </w:t>
                              </w:r>
                              <w:r>
                                <w:rPr>
                                  <w:color w:val="000000" w:themeColor="dark1"/>
                                  <w:sz w:val="16"/>
                                  <w:szCs w:val="16"/>
                                </w:rPr>
                                <w:t xml:space="preserve"> 2</w:t>
                              </w:r>
                            </w:p>
                            <w:p w14:paraId="264BFDCB" w14:textId="77777777" w:rsidR="001F27E6" w:rsidRPr="002C36C4" w:rsidRDefault="001F27E6" w:rsidP="00DB3020">
                              <w:pPr>
                                <w:pStyle w:val="af6"/>
                                <w:spacing w:before="0" w:beforeAutospacing="0" w:after="0" w:afterAutospacing="0"/>
                                <w:jc w:val="center"/>
                                <w:rPr>
                                  <w:sz w:val="16"/>
                                  <w:szCs w:val="16"/>
                                </w:rPr>
                              </w:pPr>
                              <w:r>
                                <w:rPr>
                                  <w:color w:val="000000" w:themeColor="dark1"/>
                                  <w:sz w:val="16"/>
                                  <w:szCs w:val="16"/>
                                </w:rPr>
                                <w:t>(громадянство)</w:t>
                              </w:r>
                            </w:p>
                          </w:txbxContent>
                        </wps:txbx>
                        <wps:bodyPr wrap="square" rtlCol="0" anchor="t">
                          <a:noAutofit/>
                        </wps:bodyPr>
                      </wps:wsp>
                      <wps:wsp>
                        <wps:cNvPr id="1203305111" name="Прямая со стрелкой 118"/>
                        <wps:cNvCnPr/>
                        <wps:spPr>
                          <a:xfrm flipV="1">
                            <a:off x="6098876" y="2812211"/>
                            <a:ext cx="8255" cy="410845"/>
                          </a:xfrm>
                          <a:prstGeom prst="straightConnector1">
                            <a:avLst/>
                          </a:prstGeom>
                          <a:noFill/>
                          <a:ln w="9525" cap="flat" cmpd="sng" algn="ctr">
                            <a:solidFill>
                              <a:srgbClr val="FF0000"/>
                            </a:solidFill>
                            <a:prstDash val="solid"/>
                            <a:headEnd type="none" w="med" len="med"/>
                            <a:tailEnd type="triangle" w="med" len="med"/>
                          </a:ln>
                          <a:effectLst/>
                        </wps:spPr>
                        <wps:bodyPr/>
                      </wps:wsp>
                      <wps:wsp>
                        <wps:cNvPr id="1707212898" name="TextBox 20"/>
                        <wps:cNvSpPr txBox="1"/>
                        <wps:spPr>
                          <a:xfrm>
                            <a:off x="6159261" y="2907102"/>
                            <a:ext cx="622300" cy="247015"/>
                          </a:xfrm>
                          <a:prstGeom prst="rect">
                            <a:avLst/>
                          </a:prstGeom>
                          <a:noFill/>
                          <a:ln w="9525" cmpd="sng">
                            <a:noFill/>
                          </a:ln>
                          <a:effectLst/>
                        </wps:spPr>
                        <wps:txbx>
                          <w:txbxContent>
                            <w:p w14:paraId="524FFBE6" w14:textId="77777777" w:rsidR="001F27E6" w:rsidRPr="002C36C4" w:rsidRDefault="001F27E6" w:rsidP="00DB3020">
                              <w:pPr>
                                <w:pStyle w:val="af6"/>
                                <w:spacing w:before="0" w:beforeAutospacing="0" w:after="0" w:afterAutospacing="0"/>
                                <w:jc w:val="center"/>
                                <w:rPr>
                                  <w:sz w:val="16"/>
                                  <w:szCs w:val="16"/>
                                </w:rPr>
                              </w:pPr>
                              <w:r w:rsidRPr="002C36C4">
                                <w:rPr>
                                  <w:color w:val="000000" w:themeColor="dark1"/>
                                  <w:sz w:val="16"/>
                                  <w:szCs w:val="16"/>
                                </w:rPr>
                                <w:t>100%</w:t>
                              </w:r>
                            </w:p>
                          </w:txbxContent>
                        </wps:txbx>
                        <wps:bodyPr wrap="square" rtlCol="0" anchor="t"/>
                      </wps:wsp>
                      <wps:wsp>
                        <wps:cNvPr id="924027690" name="TextBox 53"/>
                        <wps:cNvSpPr txBox="1"/>
                        <wps:spPr>
                          <a:xfrm>
                            <a:off x="5236234" y="690113"/>
                            <a:ext cx="534035" cy="273685"/>
                          </a:xfrm>
                          <a:prstGeom prst="rect">
                            <a:avLst/>
                          </a:prstGeom>
                          <a:noFill/>
                          <a:ln w="9525" cmpd="sng">
                            <a:noFill/>
                          </a:ln>
                          <a:effectLst/>
                        </wps:spPr>
                        <wps:txbx>
                          <w:txbxContent>
                            <w:p w14:paraId="7586FC2D" w14:textId="77777777" w:rsidR="001F27E6" w:rsidRPr="002C36C4" w:rsidRDefault="001F27E6" w:rsidP="00DB3020">
                              <w:pPr>
                                <w:pStyle w:val="af6"/>
                                <w:spacing w:before="0" w:beforeAutospacing="0" w:after="0" w:afterAutospacing="0"/>
                                <w:jc w:val="center"/>
                                <w:rPr>
                                  <w:sz w:val="16"/>
                                  <w:szCs w:val="16"/>
                                </w:rPr>
                              </w:pPr>
                              <w:r w:rsidRPr="002C36C4">
                                <w:rPr>
                                  <w:color w:val="000000" w:themeColor="dark1"/>
                                  <w:sz w:val="16"/>
                                  <w:szCs w:val="16"/>
                                </w:rPr>
                                <w:t>50%</w:t>
                              </w:r>
                            </w:p>
                          </w:txbxContent>
                        </wps:txbx>
                        <wps:bodyPr wrap="square" rtlCol="0" anchor="t"/>
                      </wps:wsp>
                      <wps:wsp>
                        <wps:cNvPr id="801182134" name="TextBox 20"/>
                        <wps:cNvSpPr txBox="1"/>
                        <wps:spPr>
                          <a:xfrm>
                            <a:off x="4502989" y="2398143"/>
                            <a:ext cx="622300" cy="247015"/>
                          </a:xfrm>
                          <a:prstGeom prst="rect">
                            <a:avLst/>
                          </a:prstGeom>
                          <a:noFill/>
                          <a:ln w="9525" cmpd="sng">
                            <a:noFill/>
                          </a:ln>
                          <a:effectLst/>
                        </wps:spPr>
                        <wps:txbx>
                          <w:txbxContent>
                            <w:p w14:paraId="51F73B7D" w14:textId="77777777" w:rsidR="001F27E6" w:rsidRPr="002C36C4" w:rsidRDefault="001F27E6" w:rsidP="00DB3020">
                              <w:pPr>
                                <w:pStyle w:val="af6"/>
                                <w:spacing w:before="0" w:beforeAutospacing="0" w:after="0" w:afterAutospacing="0"/>
                                <w:jc w:val="center"/>
                                <w:rPr>
                                  <w:sz w:val="16"/>
                                  <w:szCs w:val="16"/>
                                </w:rPr>
                              </w:pPr>
                              <w:r w:rsidRPr="002C36C4">
                                <w:rPr>
                                  <w:color w:val="000000" w:themeColor="dark1"/>
                                  <w:sz w:val="16"/>
                                  <w:szCs w:val="16"/>
                                </w:rPr>
                                <w:t>100%</w:t>
                              </w:r>
                            </w:p>
                          </w:txbxContent>
                        </wps:txbx>
                        <wps:bodyPr wrap="square" rtlCol="0" anchor="t"/>
                      </wps:wsp>
                      <wps:wsp>
                        <wps:cNvPr id="1842986494" name="TextBox 63"/>
                        <wps:cNvSpPr txBox="1">
                          <a:spLocks/>
                        </wps:cNvSpPr>
                        <wps:spPr>
                          <a:xfrm>
                            <a:off x="0" y="517585"/>
                            <a:ext cx="2268220" cy="430530"/>
                          </a:xfrm>
                          <a:prstGeom prst="rect">
                            <a:avLst/>
                          </a:prstGeom>
                          <a:solidFill>
                            <a:schemeClr val="bg1"/>
                          </a:solidFill>
                          <a:ln w="9525" cmpd="sng">
                            <a:solidFill>
                              <a:schemeClr val="tx1"/>
                            </a:solidFill>
                            <a:prstDash val="dashDot"/>
                          </a:ln>
                          <a:effectLst/>
                        </wps:spPr>
                        <wps:txbx>
                          <w:txbxContent>
                            <w:p w14:paraId="0F08DE04" w14:textId="77777777" w:rsidR="001F27E6" w:rsidRPr="00CC749D" w:rsidRDefault="001F27E6" w:rsidP="00DB3020">
                              <w:pPr>
                                <w:pStyle w:val="af6"/>
                                <w:spacing w:before="0" w:beforeAutospacing="0" w:after="0" w:afterAutospacing="0"/>
                                <w:jc w:val="center"/>
                                <w:rPr>
                                  <w:color w:val="FF0000"/>
                                  <w:sz w:val="16"/>
                                  <w:szCs w:val="16"/>
                                </w:rPr>
                              </w:pPr>
                              <w:r>
                                <w:rPr>
                                  <w:color w:val="FF0000"/>
                                  <w:sz w:val="16"/>
                                  <w:szCs w:val="16"/>
                                </w:rPr>
                                <w:t xml:space="preserve">КБВ - </w:t>
                              </w:r>
                              <w:r w:rsidRPr="00CC749D">
                                <w:rPr>
                                  <w:color w:val="FF0000"/>
                                  <w:sz w:val="16"/>
                                  <w:szCs w:val="16"/>
                                </w:rPr>
                                <w:t>зд</w:t>
                              </w:r>
                              <w:r>
                                <w:rPr>
                                  <w:rFonts w:ascii="Calibri" w:hAnsi="Calibri" w:cs="Calibri"/>
                                  <w:color w:val="FF0000"/>
                                  <w:sz w:val="16"/>
                                  <w:szCs w:val="16"/>
                                </w:rPr>
                                <w:t>і</w:t>
                              </w:r>
                              <w:r w:rsidRPr="00CC749D">
                                <w:rPr>
                                  <w:color w:val="FF0000"/>
                                  <w:sz w:val="16"/>
                                  <w:szCs w:val="16"/>
                                </w:rPr>
                                <w:t>йсню</w:t>
                              </w:r>
                              <w:r>
                                <w:rPr>
                                  <w:rFonts w:ascii="Calibri" w:hAnsi="Calibri" w:cs="Calibri"/>
                                  <w:color w:val="FF0000"/>
                                  <w:sz w:val="16"/>
                                  <w:szCs w:val="16"/>
                                </w:rPr>
                                <w:t>є</w:t>
                              </w:r>
                              <w:r w:rsidRPr="00CC749D">
                                <w:rPr>
                                  <w:color w:val="FF0000"/>
                                  <w:sz w:val="16"/>
                                  <w:szCs w:val="16"/>
                                </w:rPr>
                                <w:t xml:space="preserve"> вир</w:t>
                              </w:r>
                              <w:r>
                                <w:rPr>
                                  <w:rFonts w:ascii="Calibri" w:hAnsi="Calibri" w:cs="Calibri"/>
                                  <w:color w:val="FF0000"/>
                                  <w:sz w:val="16"/>
                                  <w:szCs w:val="16"/>
                                </w:rPr>
                                <w:t>і</w:t>
                              </w:r>
                              <w:r w:rsidRPr="00CC749D">
                                <w:rPr>
                                  <w:color w:val="FF0000"/>
                                  <w:sz w:val="16"/>
                                  <w:szCs w:val="16"/>
                                </w:rPr>
                                <w:t>шальний вплив на р</w:t>
                              </w:r>
                              <w:r>
                                <w:rPr>
                                  <w:rFonts w:ascii="Calibri" w:hAnsi="Calibri" w:cs="Calibri"/>
                                  <w:color w:val="FF0000"/>
                                  <w:sz w:val="16"/>
                                  <w:szCs w:val="16"/>
                                </w:rPr>
                                <w:t>і</w:t>
                              </w:r>
                              <w:r w:rsidRPr="00CC749D">
                                <w:rPr>
                                  <w:color w:val="FF0000"/>
                                  <w:sz w:val="16"/>
                                  <w:szCs w:val="16"/>
                                </w:rPr>
                                <w:t>шення юридично</w:t>
                              </w:r>
                              <w:r>
                                <w:rPr>
                                  <w:rFonts w:ascii="Calibri" w:hAnsi="Calibri" w:cs="Calibri"/>
                                  <w:color w:val="FF0000"/>
                                  <w:sz w:val="16"/>
                                  <w:szCs w:val="16"/>
                                </w:rPr>
                                <w:t>ї</w:t>
                              </w:r>
                              <w:r w:rsidRPr="00CC749D">
                                <w:rPr>
                                  <w:color w:val="FF0000"/>
                                  <w:sz w:val="16"/>
                                  <w:szCs w:val="16"/>
                                </w:rPr>
                                <w:t xml:space="preserve"> особи кл</w:t>
                              </w:r>
                              <w:r>
                                <w:rPr>
                                  <w:rFonts w:ascii="Calibri" w:hAnsi="Calibri" w:cs="Calibri"/>
                                  <w:color w:val="FF0000"/>
                                  <w:sz w:val="16"/>
                                  <w:szCs w:val="16"/>
                                </w:rPr>
                                <w:t>іє</w:t>
                              </w:r>
                              <w:r w:rsidRPr="00CC749D">
                                <w:rPr>
                                  <w:color w:val="FF0000"/>
                                  <w:sz w:val="16"/>
                                  <w:szCs w:val="16"/>
                                </w:rPr>
                                <w:t xml:space="preserve">нта </w:t>
                              </w:r>
                              <w:r w:rsidRPr="00510596">
                                <w:rPr>
                                  <w:color w:val="FF0000"/>
                                  <w:sz w:val="16"/>
                                  <w:szCs w:val="16"/>
                                </w:rPr>
                                <w:t>Розрахункового центру</w:t>
                              </w:r>
                            </w:p>
                          </w:txbxContent>
                        </wps:txbx>
                        <wps:bodyPr wrap="square"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3619449A" id="Группа 67" o:spid="_x0000_s1026" style="position:absolute;left:0;text-align:left;margin-left:32.2pt;margin-top:2.7pt;width:715.15pt;height:299.75pt;z-index:251658248;mso-width-relative:margin;mso-height-relative:margin" coordsize="77116,36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">
                <v:shapetype id="_x0000_t202" coordsize="21600,21600" o:spt="202" path="m,l,21600r21600,l21600,xe">
                  <v:stroke joinstyle="miter"/>
                  <v:path gradientshapeok="t" o:connecttype="rect"/>
                </v:shapetype>
                <v:shape id="TextBox 96" o:spid="_x0000_s1027" type="#_x0000_t202" style="position:absolute;left:55381;top:23205;width:11900;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" fillcolor="#ebf1de" strokecolor="windowText">
                  <v:textbox>
                    <w:txbxContent>
                      <w:p w14:paraId="665C5CFE" w14:textId="77777777" w:rsidR="001F27E6" w:rsidRDefault="001F27E6"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 xml:space="preserve">ТОВ </w:t>
                        </w:r>
                        <w:r w:rsidRPr="001B334D">
                          <w:rPr>
                            <w:b/>
                            <w:bCs/>
                            <w:color w:val="000000" w:themeColor="dark1"/>
                            <w:sz w:val="16"/>
                            <w:szCs w:val="16"/>
                          </w:rPr>
                          <w:t>«Юр.особа</w:t>
                        </w:r>
                        <w:r w:rsidRPr="002C36C4">
                          <w:rPr>
                            <w:b/>
                            <w:bCs/>
                            <w:color w:val="000000" w:themeColor="dark1"/>
                            <w:sz w:val="16"/>
                            <w:szCs w:val="16"/>
                          </w:rPr>
                          <w:t xml:space="preserve"> </w:t>
                        </w:r>
                        <w:r>
                          <w:rPr>
                            <w:b/>
                            <w:bCs/>
                            <w:color w:val="000000" w:themeColor="dark1"/>
                            <w:sz w:val="16"/>
                            <w:szCs w:val="16"/>
                          </w:rPr>
                          <w:t>8»</w:t>
                        </w:r>
                      </w:p>
                      <w:p w14:paraId="0068725D" w14:textId="77777777" w:rsidR="001F27E6" w:rsidRDefault="001F27E6" w:rsidP="00DB3020">
                        <w:pPr>
                          <w:pStyle w:val="af6"/>
                          <w:spacing w:before="0" w:beforeAutospacing="0" w:after="0" w:afterAutospacing="0"/>
                          <w:jc w:val="center"/>
                          <w:rPr>
                            <w:bCs/>
                            <w:color w:val="000000" w:themeColor="dark1"/>
                            <w:sz w:val="16"/>
                            <w:szCs w:val="16"/>
                          </w:rPr>
                        </w:pPr>
                        <w:r w:rsidRPr="001B334D">
                          <w:rPr>
                            <w:bCs/>
                            <w:color w:val="000000" w:themeColor="dark1"/>
                            <w:sz w:val="16"/>
                            <w:szCs w:val="16"/>
                          </w:rPr>
                          <w:t>(країна</w:t>
                        </w:r>
                        <w:r w:rsidRPr="004E4F58">
                          <w:rPr>
                            <w:bCs/>
                            <w:color w:val="000000" w:themeColor="dark1"/>
                            <w:sz w:val="16"/>
                            <w:szCs w:val="16"/>
                          </w:rPr>
                          <w:t xml:space="preserve"> реєстрації</w:t>
                        </w:r>
                        <w:r>
                          <w:rPr>
                            <w:bCs/>
                            <w:color w:val="000000" w:themeColor="dark1"/>
                            <w:sz w:val="16"/>
                            <w:szCs w:val="16"/>
                          </w:rPr>
                          <w:t>)</w:t>
                        </w:r>
                      </w:p>
                      <w:p w14:paraId="41F81774" w14:textId="77777777" w:rsidR="001F27E6" w:rsidRDefault="001F27E6" w:rsidP="00DB3020">
                        <w:pPr>
                          <w:pStyle w:val="af6"/>
                          <w:spacing w:before="0" w:beforeAutospacing="0" w:after="0" w:afterAutospacing="0"/>
                          <w:jc w:val="center"/>
                          <w:rPr>
                            <w:b/>
                            <w:bCs/>
                            <w:color w:val="000000" w:themeColor="dark1"/>
                            <w:sz w:val="16"/>
                            <w:szCs w:val="16"/>
                          </w:rPr>
                        </w:pPr>
                        <w:r>
                          <w:rPr>
                            <w:bCs/>
                            <w:color w:val="000000" w:themeColor="dark1"/>
                            <w:sz w:val="16"/>
                            <w:szCs w:val="16"/>
                          </w:rPr>
                          <w:t>Номінальний утримувач</w:t>
                        </w:r>
                      </w:p>
                      <w:p w14:paraId="65A8836C" w14:textId="77777777" w:rsidR="001F27E6" w:rsidRPr="00063CB8" w:rsidRDefault="001F27E6" w:rsidP="00DB3020">
                        <w:pPr>
                          <w:pStyle w:val="af6"/>
                          <w:jc w:val="center"/>
                          <w:rPr>
                            <w:sz w:val="16"/>
                            <w:szCs w:val="16"/>
                          </w:rPr>
                        </w:pPr>
                        <w:r w:rsidRPr="00714E3F">
                          <w:rPr>
                            <w:bCs/>
                            <w:color w:val="000000" w:themeColor="dark1"/>
                            <w:sz w:val="16"/>
                            <w:szCs w:val="16"/>
                          </w:rPr>
                          <w:t>(країна реєстрації)</w:t>
                        </w:r>
                      </w:p>
                    </w:txbxContent>
                  </v:textbox>
                </v:shape>
                <v:shape id="TextBox 18" o:spid="_x0000_s1028" type="#_x0000_t202" style="position:absolute;left:18719;top:27000;width:19494;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" fillcolor="#fdeada" strokecolor="windowText">
                  <v:textbox>
                    <w:txbxContent>
                      <w:p w14:paraId="3F4D58A8" w14:textId="77777777" w:rsidR="001F27E6" w:rsidRPr="002C36C4" w:rsidRDefault="001F27E6" w:rsidP="00DB3020">
                        <w:pPr>
                          <w:pStyle w:val="af6"/>
                          <w:spacing w:before="0" w:beforeAutospacing="0" w:after="0" w:afterAutospacing="0"/>
                          <w:rPr>
                            <w:sz w:val="16"/>
                            <w:szCs w:val="16"/>
                          </w:rPr>
                        </w:pPr>
                        <w:r>
                          <w:rPr>
                            <w:color w:val="000000" w:themeColor="dark1"/>
                            <w:sz w:val="16"/>
                            <w:szCs w:val="16"/>
                          </w:rPr>
                          <w:t xml:space="preserve">1. </w:t>
                        </w:r>
                        <w:r w:rsidRPr="002C36C4">
                          <w:rPr>
                            <w:color w:val="000000" w:themeColor="dark1"/>
                            <w:sz w:val="16"/>
                            <w:szCs w:val="16"/>
                          </w:rPr>
                          <w:t>Ф</w:t>
                        </w:r>
                        <w:r>
                          <w:rPr>
                            <w:rFonts w:ascii="Calibri" w:hAnsi="Calibri" w:cs="Calibri"/>
                            <w:color w:val="000000" w:themeColor="dark1"/>
                            <w:sz w:val="16"/>
                            <w:szCs w:val="16"/>
                          </w:rPr>
                          <w:t>і</w:t>
                        </w:r>
                        <w:r w:rsidRPr="002C36C4">
                          <w:rPr>
                            <w:color w:val="000000" w:themeColor="dark1"/>
                            <w:sz w:val="16"/>
                            <w:szCs w:val="16"/>
                          </w:rPr>
                          <w:t>з.особа 2</w:t>
                        </w:r>
                        <w:r>
                          <w:rPr>
                            <w:color w:val="000000" w:themeColor="dark1"/>
                            <w:sz w:val="16"/>
                            <w:szCs w:val="16"/>
                          </w:rPr>
                          <w:t xml:space="preserve"> (громадянство)</w:t>
                        </w:r>
                        <w:r w:rsidRPr="002C36C4">
                          <w:rPr>
                            <w:color w:val="000000" w:themeColor="dark1"/>
                            <w:sz w:val="16"/>
                            <w:szCs w:val="16"/>
                          </w:rPr>
                          <w:t xml:space="preserve"> -60%</w:t>
                        </w:r>
                      </w:p>
                      <w:p w14:paraId="154EEC97" w14:textId="77777777" w:rsidR="001F27E6" w:rsidRDefault="001F27E6" w:rsidP="00DB3020">
                        <w:pPr>
                          <w:pStyle w:val="af6"/>
                          <w:spacing w:before="0" w:beforeAutospacing="0" w:after="0" w:afterAutospacing="0"/>
                          <w:rPr>
                            <w:color w:val="000000" w:themeColor="dark1"/>
                            <w:sz w:val="16"/>
                            <w:szCs w:val="16"/>
                          </w:rPr>
                        </w:pPr>
                        <w:r>
                          <w:rPr>
                            <w:color w:val="000000" w:themeColor="dark1"/>
                            <w:sz w:val="16"/>
                            <w:szCs w:val="16"/>
                          </w:rPr>
                          <w:t xml:space="preserve">2. </w:t>
                        </w:r>
                        <w:r w:rsidRPr="002C36C4">
                          <w:rPr>
                            <w:color w:val="000000" w:themeColor="dark1"/>
                            <w:sz w:val="16"/>
                            <w:szCs w:val="16"/>
                          </w:rPr>
                          <w:t>Ф</w:t>
                        </w:r>
                        <w:r>
                          <w:rPr>
                            <w:rFonts w:ascii="Calibri" w:hAnsi="Calibri" w:cs="Calibri"/>
                            <w:color w:val="000000" w:themeColor="dark1"/>
                            <w:sz w:val="16"/>
                            <w:szCs w:val="16"/>
                          </w:rPr>
                          <w:t>і</w:t>
                        </w:r>
                        <w:r w:rsidRPr="002C36C4">
                          <w:rPr>
                            <w:color w:val="000000" w:themeColor="dark1"/>
                            <w:sz w:val="16"/>
                            <w:szCs w:val="16"/>
                          </w:rPr>
                          <w:t xml:space="preserve">з.особа 3 </w:t>
                        </w:r>
                        <w:r>
                          <w:rPr>
                            <w:color w:val="000000" w:themeColor="dark1"/>
                            <w:sz w:val="16"/>
                            <w:szCs w:val="16"/>
                          </w:rPr>
                          <w:t>(громадянство)</w:t>
                        </w:r>
                        <w:r w:rsidRPr="002C36C4">
                          <w:rPr>
                            <w:color w:val="000000" w:themeColor="dark1"/>
                            <w:sz w:val="16"/>
                            <w:szCs w:val="16"/>
                          </w:rPr>
                          <w:t xml:space="preserve"> -40%</w:t>
                        </w:r>
                      </w:p>
                      <w:p w14:paraId="0FD7223E" w14:textId="77777777" w:rsidR="001F27E6" w:rsidRPr="00E6333C" w:rsidRDefault="001F27E6" w:rsidP="00DB3020">
                        <w:pPr>
                          <w:pStyle w:val="af6"/>
                          <w:spacing w:before="0" w:beforeAutospacing="0" w:after="0" w:afterAutospacing="0"/>
                          <w:rPr>
                            <w:sz w:val="16"/>
                            <w:szCs w:val="16"/>
                          </w:rPr>
                        </w:pPr>
                        <w:r>
                          <w:rPr>
                            <w:color w:val="000000" w:themeColor="dark1"/>
                            <w:sz w:val="16"/>
                            <w:szCs w:val="16"/>
                          </w:rPr>
                          <w:t>брат ф</w:t>
                        </w:r>
                        <w:r>
                          <w:rPr>
                            <w:rFonts w:ascii="Calibri" w:hAnsi="Calibri" w:cs="Calibri"/>
                            <w:color w:val="000000" w:themeColor="dark1"/>
                            <w:sz w:val="16"/>
                            <w:szCs w:val="16"/>
                          </w:rPr>
                          <w:t>і</w:t>
                        </w:r>
                        <w:r>
                          <w:rPr>
                            <w:color w:val="000000" w:themeColor="dark1"/>
                            <w:sz w:val="16"/>
                            <w:szCs w:val="16"/>
                          </w:rPr>
                          <w:t>з..особи 2</w:t>
                        </w:r>
                      </w:p>
                    </w:txbxContent>
                  </v:textbox>
                </v:shape>
                <v:shape id="TextBox 20" o:spid="_x0000_s1029" type="#_x0000_t202" style="position:absolute;left:21566;top:15958;width:6223;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" filled="f" stroked="f">
                  <v:textbox>
                    <w:txbxContent>
                      <w:p w14:paraId="58E6FC7B" w14:textId="77777777" w:rsidR="001F27E6" w:rsidRPr="002C36C4" w:rsidRDefault="001F27E6" w:rsidP="00DB3020">
                        <w:pPr>
                          <w:pStyle w:val="af6"/>
                          <w:spacing w:before="0" w:beforeAutospacing="0" w:after="0" w:afterAutospacing="0"/>
                          <w:jc w:val="center"/>
                          <w:rPr>
                            <w:sz w:val="16"/>
                            <w:szCs w:val="16"/>
                          </w:rPr>
                        </w:pPr>
                        <w:r w:rsidRPr="002C36C4">
                          <w:rPr>
                            <w:color w:val="000000" w:themeColor="dark1"/>
                            <w:sz w:val="16"/>
                            <w:szCs w:val="16"/>
                          </w:rPr>
                          <w:t>100%</w:t>
                        </w:r>
                      </w:p>
                    </w:txbxContent>
                  </v:textbox>
                </v:shape>
                <v:shapetype id="_x0000_t32" coordsize="21600,21600" o:spt="32" o:oned="t" path="m,l21600,21600e" filled="f">
                  <v:path arrowok="t" fillok="f" o:connecttype="none"/>
                  <o:lock v:ext="edit" shapetype="t"/>
                </v:shapetype>
                <v:shape id="Прямая со стрелкой 71" o:spid="_x0000_s1030" type="#_x0000_t32" style="position:absolute;left:28553;top:14923;width:82;height:41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" strokecolor="red">
                  <v:stroke endarrow="block"/>
                </v:shape>
                <v:shape id="TextBox 39" o:spid="_x0000_s1031" type="#_x0000_t202" style="position:absolute;left:15009;top:776;width:8891;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" fillcolor="#fdeada" strokecolor="windowText">
                  <v:textbox>
                    <w:txbxContent>
                      <w:p w14:paraId="73C3E848" w14:textId="77777777" w:rsidR="001F27E6" w:rsidRDefault="001F27E6" w:rsidP="00DB3020">
                        <w:pPr>
                          <w:pStyle w:val="af6"/>
                          <w:spacing w:before="0" w:beforeAutospacing="0" w:after="0" w:afterAutospacing="0"/>
                          <w:jc w:val="center"/>
                          <w:rPr>
                            <w:color w:val="000000" w:themeColor="dark1"/>
                            <w:sz w:val="16"/>
                            <w:szCs w:val="16"/>
                          </w:rPr>
                        </w:pPr>
                        <w:r w:rsidRPr="002C36C4">
                          <w:rPr>
                            <w:color w:val="000000" w:themeColor="dark1"/>
                            <w:sz w:val="16"/>
                            <w:szCs w:val="16"/>
                          </w:rPr>
                          <w:t>Ф</w:t>
                        </w:r>
                        <w:r>
                          <w:rPr>
                            <w:rFonts w:ascii="Calibri" w:hAnsi="Calibri" w:cs="Calibri"/>
                            <w:color w:val="000000" w:themeColor="dark1"/>
                            <w:sz w:val="16"/>
                            <w:szCs w:val="16"/>
                          </w:rPr>
                          <w:t>і</w:t>
                        </w:r>
                        <w:r w:rsidRPr="002C36C4">
                          <w:rPr>
                            <w:color w:val="000000" w:themeColor="dark1"/>
                            <w:sz w:val="16"/>
                            <w:szCs w:val="16"/>
                          </w:rPr>
                          <w:t xml:space="preserve">з.особа </w:t>
                        </w:r>
                        <w:r>
                          <w:rPr>
                            <w:color w:val="000000" w:themeColor="dark1"/>
                            <w:sz w:val="16"/>
                            <w:szCs w:val="16"/>
                          </w:rPr>
                          <w:t xml:space="preserve"> 1</w:t>
                        </w:r>
                      </w:p>
                      <w:p w14:paraId="3DB2F656" w14:textId="77777777" w:rsidR="001F27E6" w:rsidRPr="002C36C4" w:rsidRDefault="001F27E6" w:rsidP="00DB3020">
                        <w:pPr>
                          <w:pStyle w:val="af6"/>
                          <w:spacing w:before="0" w:beforeAutospacing="0" w:after="0" w:afterAutospacing="0"/>
                          <w:jc w:val="center"/>
                          <w:rPr>
                            <w:sz w:val="16"/>
                            <w:szCs w:val="16"/>
                          </w:rPr>
                        </w:pPr>
                        <w:r>
                          <w:rPr>
                            <w:color w:val="000000" w:themeColor="dark1"/>
                            <w:sz w:val="16"/>
                            <w:szCs w:val="16"/>
                          </w:rPr>
                          <w:t>(громадянство)</w:t>
                        </w:r>
                      </w:p>
                    </w:txbxContent>
                  </v:textbox>
                </v:shape>
                <v:shape id="TextBox 40" o:spid="_x0000_s1032" type="#_x0000_t202" style="position:absolute;left:24412;width:4313;height:3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" filled="f" stroked="f">
                  <v:textbox>
                    <w:txbxContent>
                      <w:p w14:paraId="5FC40FDF" w14:textId="77777777" w:rsidR="001F27E6" w:rsidRPr="002C36C4" w:rsidRDefault="001F27E6" w:rsidP="00DB3020">
                        <w:pPr>
                          <w:pStyle w:val="af6"/>
                          <w:spacing w:before="0" w:beforeAutospacing="0" w:after="0" w:afterAutospacing="0"/>
                          <w:jc w:val="center"/>
                          <w:rPr>
                            <w:sz w:val="16"/>
                            <w:szCs w:val="16"/>
                          </w:rPr>
                        </w:pPr>
                        <w:r w:rsidRPr="002C36C4">
                          <w:rPr>
                            <w:color w:val="000000" w:themeColor="dark1"/>
                            <w:sz w:val="16"/>
                            <w:szCs w:val="16"/>
                          </w:rPr>
                          <w:t>10</w:t>
                        </w:r>
                        <w:r>
                          <w:rPr>
                            <w:color w:val="000000" w:themeColor="dark1"/>
                            <w:sz w:val="16"/>
                            <w:szCs w:val="16"/>
                          </w:rPr>
                          <w:t>%</w:t>
                        </w:r>
                        <w:r w:rsidRPr="002C36C4">
                          <w:rPr>
                            <w:color w:val="000000" w:themeColor="dark1"/>
                            <w:sz w:val="16"/>
                            <w:szCs w:val="16"/>
                          </w:rPr>
                          <w:t>%</w:t>
                        </w:r>
                      </w:p>
                    </w:txbxContent>
                  </v:textbox>
                </v:shape>
                <v:shape id="TextBox 42" o:spid="_x0000_s1033" type="#_x0000_t202" style="position:absolute;left:23722;top:6038;width:5341;height:2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" filled="f" stroked="f">
                  <v:textbox>
                    <w:txbxContent>
                      <w:p w14:paraId="79BAFC01" w14:textId="77777777" w:rsidR="001F27E6" w:rsidRPr="002C36C4" w:rsidRDefault="001F27E6" w:rsidP="00DB3020">
                        <w:pPr>
                          <w:pStyle w:val="af6"/>
                          <w:spacing w:before="0" w:beforeAutospacing="0" w:after="0" w:afterAutospacing="0"/>
                          <w:jc w:val="center"/>
                          <w:rPr>
                            <w:sz w:val="16"/>
                            <w:szCs w:val="16"/>
                          </w:rPr>
                        </w:pPr>
                        <w:r>
                          <w:rPr>
                            <w:color w:val="000000" w:themeColor="dark1"/>
                            <w:sz w:val="16"/>
                            <w:szCs w:val="16"/>
                          </w:rPr>
                          <w:t>3</w:t>
                        </w:r>
                        <w:r w:rsidRPr="002C36C4">
                          <w:rPr>
                            <w:color w:val="000000" w:themeColor="dark1"/>
                            <w:sz w:val="16"/>
                            <w:szCs w:val="16"/>
                          </w:rPr>
                          <w:t>0%</w:t>
                        </w:r>
                      </w:p>
                    </w:txbxContent>
                  </v:textbox>
                </v:shape>
                <v:shape id="TextBox 53" o:spid="_x0000_s1034" type="#_x0000_t202" style="position:absolute;left:43908;top:16303;width:5340;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" filled="f" stroked="f">
                  <v:textbox>
                    <w:txbxContent>
                      <w:p w14:paraId="0321DC31" w14:textId="77777777" w:rsidR="001F27E6" w:rsidRPr="002C36C4" w:rsidRDefault="001F27E6" w:rsidP="00DB3020">
                        <w:pPr>
                          <w:pStyle w:val="af6"/>
                          <w:spacing w:before="0" w:beforeAutospacing="0" w:after="0" w:afterAutospacing="0"/>
                          <w:jc w:val="center"/>
                          <w:rPr>
                            <w:sz w:val="16"/>
                            <w:szCs w:val="16"/>
                          </w:rPr>
                        </w:pPr>
                        <w:r w:rsidRPr="002C36C4">
                          <w:rPr>
                            <w:color w:val="000000" w:themeColor="dark1"/>
                            <w:sz w:val="16"/>
                            <w:szCs w:val="16"/>
                          </w:rPr>
                          <w:t>50%</w:t>
                        </w:r>
                      </w:p>
                    </w:txbxContent>
                  </v:textbox>
                </v:shape>
                <v:shape id="TextBox 63" o:spid="_x0000_s1035" type="#_x0000_t202" style="position:absolute;left:57365;top:15096;width:5341;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" filled="f" stroked="f">
                  <v:textbox>
                    <w:txbxContent>
                      <w:p w14:paraId="0159EF1F" w14:textId="77777777" w:rsidR="001F27E6" w:rsidRPr="002C36C4" w:rsidRDefault="001F27E6" w:rsidP="00DB3020">
                        <w:pPr>
                          <w:pStyle w:val="af6"/>
                          <w:spacing w:before="0" w:beforeAutospacing="0" w:after="0" w:afterAutospacing="0"/>
                          <w:jc w:val="center"/>
                          <w:rPr>
                            <w:sz w:val="16"/>
                            <w:szCs w:val="16"/>
                          </w:rPr>
                        </w:pPr>
                        <w:r>
                          <w:rPr>
                            <w:color w:val="000000" w:themeColor="dark1"/>
                            <w:sz w:val="16"/>
                            <w:szCs w:val="16"/>
                          </w:rPr>
                          <w:t>5</w:t>
                        </w:r>
                        <w:r w:rsidRPr="002C36C4">
                          <w:rPr>
                            <w:color w:val="000000" w:themeColor="dark1"/>
                            <w:sz w:val="16"/>
                            <w:szCs w:val="16"/>
                          </w:rPr>
                          <w:t>0%</w:t>
                        </w:r>
                      </w:p>
                    </w:txbxContent>
                  </v:textbox>
                </v:shape>
                <v:shape id="Прямая со стрелкой 77" o:spid="_x0000_s1036" type="#_x0000_t32" style="position:absolute;left:45116;top:24153;width:0;height:40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" strokecolor="red">
                  <v:stroke endarrow="block"/>
                </v:shape>
                <v:shape id="TextBox 88" o:spid="_x0000_s1037" type="#_x0000_t202" style="position:absolute;left:40026;top:27173;width:1033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" fillcolor="window" strokecolor="#bcbcbc">
                  <v:textbox>
                    <w:txbxContent>
                      <w:p w14:paraId="49DAC03B" w14:textId="77777777" w:rsidR="001F27E6" w:rsidRPr="002C36C4" w:rsidRDefault="001F27E6" w:rsidP="00DB3020">
                        <w:pPr>
                          <w:pStyle w:val="af6"/>
                          <w:spacing w:before="0" w:beforeAutospacing="0" w:after="0" w:afterAutospacing="0"/>
                          <w:jc w:val="center"/>
                          <w:rPr>
                            <w:sz w:val="16"/>
                            <w:szCs w:val="16"/>
                          </w:rPr>
                        </w:pPr>
                        <w:r>
                          <w:rPr>
                            <w:color w:val="000000" w:themeColor="dark1"/>
                            <w:sz w:val="16"/>
                            <w:szCs w:val="16"/>
                          </w:rPr>
                          <w:t>239</w:t>
                        </w:r>
                        <w:r w:rsidRPr="002C36C4">
                          <w:rPr>
                            <w:color w:val="000000" w:themeColor="dark1"/>
                            <w:sz w:val="16"/>
                            <w:szCs w:val="16"/>
                          </w:rPr>
                          <w:t xml:space="preserve"> акц</w:t>
                        </w:r>
                        <w:r>
                          <w:rPr>
                            <w:rFonts w:ascii="Calibri" w:hAnsi="Calibri" w:cs="Calibri"/>
                            <w:color w:val="000000" w:themeColor="dark1"/>
                            <w:sz w:val="16"/>
                            <w:szCs w:val="16"/>
                          </w:rPr>
                          <w:t>і</w:t>
                        </w:r>
                        <w:r w:rsidRPr="002C36C4">
                          <w:rPr>
                            <w:color w:val="000000" w:themeColor="dark1"/>
                            <w:sz w:val="16"/>
                            <w:szCs w:val="16"/>
                          </w:rPr>
                          <w:t>онер</w:t>
                        </w:r>
                        <w:r>
                          <w:rPr>
                            <w:rFonts w:ascii="Calibri" w:hAnsi="Calibri" w:cs="Calibri"/>
                            <w:color w:val="000000" w:themeColor="dark1"/>
                            <w:sz w:val="16"/>
                            <w:szCs w:val="16"/>
                          </w:rPr>
                          <w:t>і</w:t>
                        </w:r>
                        <w:r w:rsidRPr="002C36C4">
                          <w:rPr>
                            <w:color w:val="000000" w:themeColor="dark1"/>
                            <w:sz w:val="16"/>
                            <w:szCs w:val="16"/>
                          </w:rPr>
                          <w:t>в</w:t>
                        </w:r>
                      </w:p>
                    </w:txbxContent>
                  </v:textbox>
                </v:shape>
                <v:shape id="TextBox 89" o:spid="_x0000_s1038" type="#_x0000_t202" style="position:absolute;left:28725;top:345;width:22418;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" fillcolor="#d9d9d9" strokecolor="windowText">
                  <v:textbox>
                    <w:txbxContent>
                      <w:p w14:paraId="6515EF3D" w14:textId="77777777" w:rsidR="001F27E6" w:rsidRPr="001D44AE" w:rsidRDefault="001F27E6"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Юридична особа</w:t>
                        </w:r>
                        <w:r>
                          <w:rPr>
                            <w:b/>
                            <w:bCs/>
                            <w:color w:val="000000" w:themeColor="dark1"/>
                            <w:sz w:val="16"/>
                            <w:szCs w:val="16"/>
                          </w:rPr>
                          <w:t xml:space="preserve"> 1»</w:t>
                        </w:r>
                        <w:r w:rsidRPr="002C36C4">
                          <w:rPr>
                            <w:b/>
                            <w:bCs/>
                            <w:color w:val="000000" w:themeColor="dark1"/>
                            <w:sz w:val="16"/>
                            <w:szCs w:val="16"/>
                          </w:rPr>
                          <w:t xml:space="preserve"> </w:t>
                        </w:r>
                        <w:r w:rsidRPr="00D40681">
                          <w:rPr>
                            <w:b/>
                            <w:bCs/>
                            <w:color w:val="000000" w:themeColor="dark1"/>
                            <w:sz w:val="16"/>
                            <w:szCs w:val="16"/>
                          </w:rPr>
                          <w:t xml:space="preserve">- </w:t>
                        </w:r>
                        <w:r w:rsidRPr="00D40681">
                          <w:rPr>
                            <w:rFonts w:hint="eastAsia"/>
                            <w:b/>
                            <w:bCs/>
                            <w:color w:val="000000" w:themeColor="dark1"/>
                            <w:sz w:val="16"/>
                            <w:szCs w:val="16"/>
                          </w:rPr>
                          <w:t>Клієнт</w:t>
                        </w:r>
                        <w:r w:rsidRPr="002C36C4">
                          <w:rPr>
                            <w:b/>
                            <w:bCs/>
                            <w:color w:val="000000" w:themeColor="dark1"/>
                            <w:sz w:val="16"/>
                            <w:szCs w:val="16"/>
                          </w:rPr>
                          <w:t xml:space="preserve"> </w:t>
                        </w:r>
                        <w:r>
                          <w:rPr>
                            <w:b/>
                            <w:bCs/>
                            <w:color w:val="000000" w:themeColor="dark1"/>
                            <w:sz w:val="16"/>
                            <w:szCs w:val="16"/>
                          </w:rPr>
                          <w:t>Розрах. центру</w:t>
                        </w:r>
                      </w:p>
                      <w:p w14:paraId="1587F305" w14:textId="77777777" w:rsidR="001F27E6" w:rsidRPr="00714E3F" w:rsidRDefault="001F27E6" w:rsidP="00DB3020">
                        <w:pPr>
                          <w:pStyle w:val="af6"/>
                          <w:spacing w:before="0" w:beforeAutospacing="0" w:after="0" w:afterAutospacing="0"/>
                          <w:jc w:val="center"/>
                          <w:rPr>
                            <w:sz w:val="16"/>
                            <w:szCs w:val="16"/>
                          </w:rPr>
                        </w:pPr>
                        <w:r w:rsidRPr="00714E3F">
                          <w:rPr>
                            <w:bCs/>
                            <w:color w:val="000000" w:themeColor="dark1"/>
                            <w:sz w:val="16"/>
                            <w:szCs w:val="16"/>
                          </w:rPr>
                          <w:t>(</w:t>
                        </w:r>
                        <w:r w:rsidRPr="00D40681">
                          <w:rPr>
                            <w:rFonts w:hint="eastAsia"/>
                            <w:bCs/>
                            <w:color w:val="000000" w:themeColor="dark1"/>
                            <w:sz w:val="16"/>
                            <w:szCs w:val="16"/>
                          </w:rPr>
                          <w:t>країна</w:t>
                        </w:r>
                        <w:r w:rsidRPr="00D40681">
                          <w:rPr>
                            <w:bCs/>
                            <w:color w:val="000000" w:themeColor="dark1"/>
                            <w:sz w:val="16"/>
                            <w:szCs w:val="16"/>
                          </w:rPr>
                          <w:t xml:space="preserve"> </w:t>
                        </w:r>
                        <w:r w:rsidRPr="00D40681">
                          <w:rPr>
                            <w:rFonts w:hint="eastAsia"/>
                            <w:bCs/>
                            <w:color w:val="000000" w:themeColor="dark1"/>
                            <w:sz w:val="16"/>
                            <w:szCs w:val="16"/>
                          </w:rPr>
                          <w:t>реєстрації</w:t>
                        </w:r>
                        <w:r w:rsidRPr="00714E3F">
                          <w:rPr>
                            <w:bCs/>
                            <w:color w:val="000000" w:themeColor="dark1"/>
                            <w:sz w:val="16"/>
                            <w:szCs w:val="16"/>
                          </w:rPr>
                          <w:t>)</w:t>
                        </w:r>
                      </w:p>
                    </w:txbxContent>
                  </v:textbox>
                </v:shape>
                <v:shape id="Прямая со стрелкой 81" o:spid="_x0000_s1039" type="#_x0000_t32" style="position:absolute;left:23981;top:3278;width:470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" strokecolor="red">
                  <v:stroke endarrow="block"/>
                </v:shape>
                <v:shape id="TextBox 96" o:spid="_x0000_s1040" type="#_x0000_t202" style="position:absolute;left:55726;top:345;width:11905;height:4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" fillcolor="#ebf1de" strokecolor="windowText">
                  <v:textbox>
                    <w:txbxContent>
                      <w:p w14:paraId="02A4703D" w14:textId="77777777" w:rsidR="001F27E6" w:rsidRDefault="001F27E6"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 xml:space="preserve">Юр.особа </w:t>
                        </w:r>
                        <w:r>
                          <w:rPr>
                            <w:b/>
                            <w:bCs/>
                            <w:color w:val="000000" w:themeColor="dark1"/>
                            <w:sz w:val="16"/>
                            <w:szCs w:val="16"/>
                          </w:rPr>
                          <w:t>2»</w:t>
                        </w:r>
                      </w:p>
                      <w:p w14:paraId="79728CA7" w14:textId="77777777" w:rsidR="001F27E6" w:rsidRPr="00063CB8" w:rsidRDefault="001F27E6" w:rsidP="00DB3020">
                        <w:pPr>
                          <w:pStyle w:val="af6"/>
                          <w:spacing w:before="0" w:beforeAutospacing="0" w:after="0" w:afterAutospacing="0"/>
                          <w:jc w:val="center"/>
                          <w:rPr>
                            <w:sz w:val="16"/>
                            <w:szCs w:val="16"/>
                          </w:rPr>
                        </w:pPr>
                        <w:r w:rsidRPr="00714E3F">
                          <w:rPr>
                            <w:bCs/>
                            <w:color w:val="000000" w:themeColor="dark1"/>
                            <w:sz w:val="16"/>
                            <w:szCs w:val="16"/>
                          </w:rPr>
                          <w:t>(</w:t>
                        </w:r>
                        <w:r w:rsidRPr="004B385E">
                          <w:rPr>
                            <w:bCs/>
                            <w:color w:val="000000" w:themeColor="dark1"/>
                            <w:sz w:val="16"/>
                            <w:szCs w:val="16"/>
                          </w:rPr>
                          <w:t>країна реєстрації</w:t>
                        </w:r>
                        <w:r w:rsidRPr="00714E3F">
                          <w:rPr>
                            <w:bCs/>
                            <w:color w:val="000000" w:themeColor="dark1"/>
                            <w:sz w:val="16"/>
                            <w:szCs w:val="16"/>
                          </w:rPr>
                          <w:t>)</w:t>
                        </w:r>
                      </w:p>
                    </w:txbxContent>
                  </v:textbox>
                </v:shape>
                <v:shape id="TextBox 97" o:spid="_x0000_s1041" type="#_x0000_t202" style="position:absolute;left:51154;width:4312;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" filled="f" stroked="f">
                  <v:textbox>
                    <w:txbxContent>
                      <w:p w14:paraId="7CEF3087" w14:textId="77777777" w:rsidR="001F27E6" w:rsidRPr="002C36C4" w:rsidRDefault="001F27E6" w:rsidP="00DB3020">
                        <w:pPr>
                          <w:pStyle w:val="af6"/>
                          <w:spacing w:before="0" w:beforeAutospacing="0" w:after="0" w:afterAutospacing="0"/>
                          <w:jc w:val="center"/>
                          <w:rPr>
                            <w:sz w:val="16"/>
                            <w:szCs w:val="16"/>
                          </w:rPr>
                        </w:pPr>
                        <w:r w:rsidRPr="002C36C4">
                          <w:rPr>
                            <w:color w:val="000000" w:themeColor="dark1"/>
                            <w:sz w:val="16"/>
                            <w:szCs w:val="16"/>
                          </w:rPr>
                          <w:t>10%</w:t>
                        </w:r>
                      </w:p>
                    </w:txbxContent>
                  </v:textbox>
                </v:shape>
                <v:shape id="Прямая со стрелкой 84" o:spid="_x0000_s1042" type="#_x0000_t32" style="position:absolute;left:51068;top:3019;width:470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" strokecolor="red">
                  <v:stroke startarrow="block"/>
                </v:shape>
                <v:shape id="TextBox 96" o:spid="_x0000_s1043" type="#_x0000_t202" style="position:absolute;left:21889;top:10178;width:12698;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" fillcolor="#ebf1de" strokecolor="windowText">
                  <v:textbox>
                    <w:txbxContent>
                      <w:p w14:paraId="63D0FA14" w14:textId="77777777" w:rsidR="001F27E6" w:rsidRDefault="001F27E6"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 xml:space="preserve">Юр.особа </w:t>
                        </w:r>
                        <w:r>
                          <w:rPr>
                            <w:b/>
                            <w:bCs/>
                            <w:color w:val="000000" w:themeColor="dark1"/>
                            <w:sz w:val="16"/>
                            <w:szCs w:val="16"/>
                          </w:rPr>
                          <w:t>3»</w:t>
                        </w:r>
                      </w:p>
                      <w:p w14:paraId="6316ABB4" w14:textId="77777777" w:rsidR="001F27E6" w:rsidRPr="00063CB8" w:rsidRDefault="001F27E6" w:rsidP="00DB3020">
                        <w:pPr>
                          <w:pStyle w:val="af6"/>
                          <w:spacing w:before="0" w:beforeAutospacing="0" w:after="0" w:afterAutospacing="0"/>
                          <w:jc w:val="center"/>
                          <w:rPr>
                            <w:sz w:val="16"/>
                            <w:szCs w:val="16"/>
                          </w:rPr>
                        </w:pPr>
                        <w:r w:rsidRPr="00714E3F">
                          <w:rPr>
                            <w:bCs/>
                            <w:color w:val="000000" w:themeColor="dark1"/>
                            <w:sz w:val="16"/>
                            <w:szCs w:val="16"/>
                          </w:rPr>
                          <w:t>(</w:t>
                        </w:r>
                        <w:r w:rsidRPr="004B385E">
                          <w:rPr>
                            <w:bCs/>
                            <w:color w:val="000000" w:themeColor="dark1"/>
                            <w:sz w:val="16"/>
                            <w:szCs w:val="16"/>
                          </w:rPr>
                          <w:t>країна реєстрації</w:t>
                        </w:r>
                        <w:r w:rsidRPr="00714E3F">
                          <w:rPr>
                            <w:bCs/>
                            <w:color w:val="000000" w:themeColor="dark1"/>
                            <w:sz w:val="16"/>
                            <w:szCs w:val="16"/>
                          </w:rPr>
                          <w:t>)</w:t>
                        </w:r>
                      </w:p>
                    </w:txbxContent>
                  </v:textbox>
                </v:shape>
                <v:shape id="Прямая со стрелкой 86" o:spid="_x0000_s1044" type="#_x0000_t32" style="position:absolute;left:28725;top:5175;width:3271;height:49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" strokecolor="red">
                  <v:stroke endarrow="block"/>
                </v:shape>
                <v:shape id="TextBox 96" o:spid="_x0000_s1045" type="#_x0000_t202" style="position:absolute;left:47531;top:10179;width:11900;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" fillcolor="#ebf1de" strokecolor="windowText">
                  <v:textbox>
                    <w:txbxContent>
                      <w:p w14:paraId="014C2334" w14:textId="77777777" w:rsidR="001F27E6" w:rsidRDefault="001F27E6"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 xml:space="preserve">Юр.особа </w:t>
                        </w:r>
                        <w:r>
                          <w:rPr>
                            <w:b/>
                            <w:bCs/>
                            <w:color w:val="000000" w:themeColor="dark1"/>
                            <w:sz w:val="16"/>
                            <w:szCs w:val="16"/>
                          </w:rPr>
                          <w:t>4»</w:t>
                        </w:r>
                      </w:p>
                      <w:p w14:paraId="60EF2CD3" w14:textId="77777777" w:rsidR="001F27E6" w:rsidRPr="00063CB8" w:rsidRDefault="001F27E6" w:rsidP="00DB3020">
                        <w:pPr>
                          <w:pStyle w:val="af6"/>
                          <w:spacing w:before="0" w:beforeAutospacing="0" w:after="0" w:afterAutospacing="0"/>
                          <w:jc w:val="center"/>
                          <w:rPr>
                            <w:sz w:val="16"/>
                            <w:szCs w:val="16"/>
                          </w:rPr>
                        </w:pPr>
                        <w:r w:rsidRPr="00714E3F">
                          <w:rPr>
                            <w:bCs/>
                            <w:color w:val="000000" w:themeColor="dark1"/>
                            <w:sz w:val="16"/>
                            <w:szCs w:val="16"/>
                          </w:rPr>
                          <w:t>(</w:t>
                        </w:r>
                        <w:r w:rsidRPr="004B385E">
                          <w:rPr>
                            <w:bCs/>
                            <w:color w:val="000000" w:themeColor="dark1"/>
                            <w:sz w:val="16"/>
                            <w:szCs w:val="16"/>
                          </w:rPr>
                          <w:t>країна реєстрації</w:t>
                        </w:r>
                        <w:r w:rsidRPr="00714E3F">
                          <w:rPr>
                            <w:bCs/>
                            <w:color w:val="000000" w:themeColor="dark1"/>
                            <w:sz w:val="16"/>
                            <w:szCs w:val="16"/>
                          </w:rPr>
                          <w:t>)</w:t>
                        </w:r>
                      </w:p>
                    </w:txbxContent>
                  </v:textbox>
                </v:shape>
                <v:shape id="Прямая со стрелкой 99" o:spid="_x0000_s1046" type="#_x0000_t32" style="position:absolute;left:48307;top:5175;width:4998;height:499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" strokecolor="red">
                  <v:stroke endarrow="block"/>
                </v:shape>
                <v:shape id="TextBox 96" o:spid="_x0000_s1047" type="#_x0000_t202" style="position:absolute;left:22687;top:19064;width:11900;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" fillcolor="#ebf1de" strokecolor="windowText">
                  <v:textbox>
                    <w:txbxContent>
                      <w:p w14:paraId="17D2BD9C" w14:textId="77777777" w:rsidR="001F27E6" w:rsidRDefault="001F27E6"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 xml:space="preserve">Юр.особа </w:t>
                        </w:r>
                        <w:r>
                          <w:rPr>
                            <w:b/>
                            <w:bCs/>
                            <w:color w:val="000000" w:themeColor="dark1"/>
                            <w:sz w:val="16"/>
                            <w:szCs w:val="16"/>
                          </w:rPr>
                          <w:t>5»</w:t>
                        </w:r>
                      </w:p>
                      <w:p w14:paraId="0AC0CB8A" w14:textId="77777777" w:rsidR="001F27E6" w:rsidRPr="00063CB8" w:rsidRDefault="001F27E6" w:rsidP="00DB3020">
                        <w:pPr>
                          <w:pStyle w:val="af6"/>
                          <w:spacing w:before="0" w:beforeAutospacing="0" w:after="0" w:afterAutospacing="0"/>
                          <w:jc w:val="center"/>
                          <w:rPr>
                            <w:sz w:val="16"/>
                            <w:szCs w:val="16"/>
                          </w:rPr>
                        </w:pPr>
                        <w:r w:rsidRPr="00714E3F">
                          <w:rPr>
                            <w:bCs/>
                            <w:color w:val="000000" w:themeColor="dark1"/>
                            <w:sz w:val="16"/>
                            <w:szCs w:val="16"/>
                          </w:rPr>
                          <w:t>(</w:t>
                        </w:r>
                        <w:r w:rsidRPr="004B385E">
                          <w:rPr>
                            <w:bCs/>
                            <w:color w:val="000000" w:themeColor="dark1"/>
                            <w:sz w:val="16"/>
                            <w:szCs w:val="16"/>
                          </w:rPr>
                          <w:t>країна реєстрації</w:t>
                        </w:r>
                        <w:r w:rsidRPr="00714E3F">
                          <w:rPr>
                            <w:bCs/>
                            <w:color w:val="000000" w:themeColor="dark1"/>
                            <w:sz w:val="16"/>
                            <w:szCs w:val="16"/>
                          </w:rPr>
                          <w:t>)</w:t>
                        </w:r>
                      </w:p>
                    </w:txbxContent>
                  </v:textbox>
                </v:shape>
                <v:shape id="TextBox 20" o:spid="_x0000_s1048" type="#_x0000_t202" style="position:absolute;left:21220;top:23808;width:6223;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" filled="f" stroked="f">
                  <v:textbox>
                    <w:txbxContent>
                      <w:p w14:paraId="24F788B8" w14:textId="77777777" w:rsidR="001F27E6" w:rsidRPr="002C36C4" w:rsidRDefault="001F27E6" w:rsidP="00DB3020">
                        <w:pPr>
                          <w:pStyle w:val="af6"/>
                          <w:spacing w:before="0" w:beforeAutospacing="0" w:after="0" w:afterAutospacing="0"/>
                          <w:jc w:val="center"/>
                          <w:rPr>
                            <w:sz w:val="16"/>
                            <w:szCs w:val="16"/>
                          </w:rPr>
                        </w:pPr>
                        <w:r w:rsidRPr="002C36C4">
                          <w:rPr>
                            <w:color w:val="000000" w:themeColor="dark1"/>
                            <w:sz w:val="16"/>
                            <w:szCs w:val="16"/>
                          </w:rPr>
                          <w:t>100%</w:t>
                        </w:r>
                      </w:p>
                    </w:txbxContent>
                  </v:textbox>
                </v:shape>
                <v:shape id="Прямая со стрелкой 111" o:spid="_x0000_s1049" type="#_x0000_t32" style="position:absolute;left:28380;top:23808;width:0;height:33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" strokecolor="red">
                  <v:stroke endarrow="block"/>
                </v:shape>
                <v:shape id="TextBox 96" o:spid="_x0000_s1050" type="#_x0000_t202" style="position:absolute;left:39249;top:19061;width:14056;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" fillcolor="#ebf1de" strokecolor="windowText">
                  <v:textbox>
                    <w:txbxContent>
                      <w:p w14:paraId="342A8B92" w14:textId="77777777" w:rsidR="001F27E6" w:rsidRDefault="001F27E6"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 xml:space="preserve">Юр.особа </w:t>
                        </w:r>
                        <w:r>
                          <w:rPr>
                            <w:b/>
                            <w:bCs/>
                            <w:color w:val="000000" w:themeColor="dark1"/>
                            <w:sz w:val="16"/>
                            <w:szCs w:val="16"/>
                          </w:rPr>
                          <w:t>6»</w:t>
                        </w:r>
                      </w:p>
                      <w:p w14:paraId="5F392738" w14:textId="77777777" w:rsidR="001F27E6" w:rsidRPr="00063CB8" w:rsidRDefault="001F27E6" w:rsidP="00DB3020">
                        <w:pPr>
                          <w:pStyle w:val="af6"/>
                          <w:spacing w:before="0" w:beforeAutospacing="0" w:after="0" w:afterAutospacing="0"/>
                          <w:jc w:val="center"/>
                          <w:rPr>
                            <w:sz w:val="16"/>
                            <w:szCs w:val="16"/>
                          </w:rPr>
                        </w:pPr>
                        <w:r w:rsidRPr="00714E3F">
                          <w:rPr>
                            <w:bCs/>
                            <w:color w:val="000000" w:themeColor="dark1"/>
                            <w:sz w:val="16"/>
                            <w:szCs w:val="16"/>
                          </w:rPr>
                          <w:t>(</w:t>
                        </w:r>
                        <w:r w:rsidRPr="004B385E">
                          <w:rPr>
                            <w:bCs/>
                            <w:color w:val="000000" w:themeColor="dark1"/>
                            <w:sz w:val="16"/>
                            <w:szCs w:val="16"/>
                          </w:rPr>
                          <w:t>країна реєстрації</w:t>
                        </w:r>
                        <w:r w:rsidRPr="00714E3F">
                          <w:rPr>
                            <w:bCs/>
                            <w:color w:val="000000" w:themeColor="dark1"/>
                            <w:sz w:val="16"/>
                            <w:szCs w:val="16"/>
                          </w:rPr>
                          <w:t>)</w:t>
                        </w:r>
                      </w:p>
                    </w:txbxContent>
                  </v:textbox>
                </v:shape>
                <v:shape id="Прямая со стрелкой 113" o:spid="_x0000_s1051" type="#_x0000_t32" style="position:absolute;left:49256;top:14923;width:0;height:40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" strokecolor="red">
                  <v:stroke endarrow="block"/>
                </v:shape>
                <v:shape id="Прямая со стрелкой 114" o:spid="_x0000_s1052" type="#_x0000_t32" style="position:absolute;left:57624;top:14837;width:0;height:83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" strokecolor="red">
                  <v:stroke endarrow="block"/>
                </v:shape>
                <v:shape id="TextBox 96" o:spid="_x0000_s1053" type="#_x0000_t202" style="position:absolute;left:62282;top:15958;width:14834;height:6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" fillcolor="#ebf1de" strokecolor="windowText">
                  <v:textbox>
                    <w:txbxContent>
                      <w:p w14:paraId="2AE01CC3" w14:textId="77777777" w:rsidR="001F27E6" w:rsidRDefault="001F27E6" w:rsidP="00DB3020">
                        <w:pPr>
                          <w:pStyle w:val="af6"/>
                          <w:spacing w:before="0" w:beforeAutospacing="0" w:after="0" w:afterAutospacing="0"/>
                          <w:jc w:val="center"/>
                          <w:rPr>
                            <w:b/>
                            <w:bCs/>
                            <w:color w:val="000000" w:themeColor="dark1"/>
                            <w:sz w:val="16"/>
                            <w:szCs w:val="16"/>
                          </w:rPr>
                        </w:pPr>
                        <w:r>
                          <w:rPr>
                            <w:b/>
                            <w:bCs/>
                            <w:color w:val="000000" w:themeColor="dark1"/>
                            <w:sz w:val="16"/>
                            <w:szCs w:val="16"/>
                          </w:rPr>
                          <w:t>ТОВ «</w:t>
                        </w:r>
                        <w:r w:rsidRPr="002C36C4">
                          <w:rPr>
                            <w:b/>
                            <w:bCs/>
                            <w:color w:val="000000" w:themeColor="dark1"/>
                            <w:sz w:val="16"/>
                            <w:szCs w:val="16"/>
                          </w:rPr>
                          <w:t xml:space="preserve">Юр.особа </w:t>
                        </w:r>
                        <w:r>
                          <w:rPr>
                            <w:b/>
                            <w:bCs/>
                            <w:color w:val="000000" w:themeColor="dark1"/>
                            <w:sz w:val="16"/>
                            <w:szCs w:val="16"/>
                          </w:rPr>
                          <w:t>7»</w:t>
                        </w:r>
                      </w:p>
                      <w:p w14:paraId="72BC2281" w14:textId="77777777" w:rsidR="001F27E6" w:rsidRDefault="001F27E6" w:rsidP="00DB3020">
                        <w:pPr>
                          <w:pStyle w:val="af6"/>
                          <w:spacing w:before="0" w:beforeAutospacing="0" w:after="0" w:afterAutospacing="0"/>
                          <w:jc w:val="center"/>
                          <w:rPr>
                            <w:bCs/>
                            <w:color w:val="000000" w:themeColor="dark1"/>
                            <w:sz w:val="16"/>
                            <w:szCs w:val="16"/>
                          </w:rPr>
                        </w:pPr>
                        <w:r w:rsidRPr="00714E3F">
                          <w:rPr>
                            <w:bCs/>
                            <w:color w:val="000000" w:themeColor="dark1"/>
                            <w:sz w:val="16"/>
                            <w:szCs w:val="16"/>
                          </w:rPr>
                          <w:t>(</w:t>
                        </w:r>
                        <w:r w:rsidRPr="004B385E">
                          <w:rPr>
                            <w:bCs/>
                            <w:color w:val="000000" w:themeColor="dark1"/>
                            <w:sz w:val="16"/>
                            <w:szCs w:val="16"/>
                          </w:rPr>
                          <w:t>країна реєстрації</w:t>
                        </w:r>
                        <w:r w:rsidRPr="00714E3F">
                          <w:rPr>
                            <w:bCs/>
                            <w:color w:val="000000" w:themeColor="dark1"/>
                            <w:sz w:val="16"/>
                            <w:szCs w:val="16"/>
                          </w:rPr>
                          <w:t>)</w:t>
                        </w:r>
                        <w:r>
                          <w:rPr>
                            <w:bCs/>
                            <w:color w:val="000000" w:themeColor="dark1"/>
                            <w:sz w:val="16"/>
                            <w:szCs w:val="16"/>
                          </w:rPr>
                          <w:t xml:space="preserve">, </w:t>
                        </w:r>
                      </w:p>
                      <w:p w14:paraId="36849B83" w14:textId="77777777" w:rsidR="001F27E6" w:rsidRPr="00063CB8" w:rsidRDefault="001F27E6" w:rsidP="00DB3020">
                        <w:pPr>
                          <w:pStyle w:val="af6"/>
                          <w:jc w:val="center"/>
                          <w:rPr>
                            <w:sz w:val="16"/>
                            <w:szCs w:val="16"/>
                          </w:rPr>
                        </w:pPr>
                        <w:r>
                          <w:rPr>
                            <w:bCs/>
                            <w:color w:val="000000" w:themeColor="dark1"/>
                            <w:sz w:val="16"/>
                            <w:szCs w:val="16"/>
                          </w:rPr>
                          <w:t>номінальний утримувач</w:t>
                        </w:r>
                      </w:p>
                    </w:txbxContent>
                  </v:textbox>
                </v:shape>
                <v:shape id="Прямая со стрелкой 116" o:spid="_x0000_s1054" type="#_x0000_t32" style="position:absolute;left:57624;top:19064;width:470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" strokecolor="red">
                  <v:stroke startarrow="block"/>
                </v:shape>
                <v:shape id="TextBox 39" o:spid="_x0000_s1055" type="#_x0000_t202" style="position:absolute;left:54260;top:32262;width:14325;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" fillcolor="#fdeada" strokecolor="windowText">
                  <v:textbox>
                    <w:txbxContent>
                      <w:p w14:paraId="1E2C5881" w14:textId="77777777" w:rsidR="001F27E6" w:rsidRDefault="001F27E6" w:rsidP="00DB3020">
                        <w:pPr>
                          <w:pStyle w:val="af6"/>
                          <w:spacing w:before="0" w:beforeAutospacing="0" w:after="0" w:afterAutospacing="0"/>
                          <w:jc w:val="center"/>
                          <w:rPr>
                            <w:color w:val="000000" w:themeColor="dark1"/>
                            <w:sz w:val="16"/>
                            <w:szCs w:val="16"/>
                          </w:rPr>
                        </w:pPr>
                        <w:r w:rsidRPr="002C36C4">
                          <w:rPr>
                            <w:color w:val="000000" w:themeColor="dark1"/>
                            <w:sz w:val="16"/>
                            <w:szCs w:val="16"/>
                          </w:rPr>
                          <w:t>Ф</w:t>
                        </w:r>
                        <w:r>
                          <w:rPr>
                            <w:rFonts w:ascii="Calibri" w:hAnsi="Calibri" w:cs="Calibri"/>
                            <w:color w:val="000000" w:themeColor="dark1"/>
                            <w:sz w:val="16"/>
                            <w:szCs w:val="16"/>
                          </w:rPr>
                          <w:t>і</w:t>
                        </w:r>
                        <w:r w:rsidRPr="002C36C4">
                          <w:rPr>
                            <w:color w:val="000000" w:themeColor="dark1"/>
                            <w:sz w:val="16"/>
                            <w:szCs w:val="16"/>
                          </w:rPr>
                          <w:t xml:space="preserve">з.особа </w:t>
                        </w:r>
                        <w:r>
                          <w:rPr>
                            <w:color w:val="000000" w:themeColor="dark1"/>
                            <w:sz w:val="16"/>
                            <w:szCs w:val="16"/>
                          </w:rPr>
                          <w:t xml:space="preserve"> 2</w:t>
                        </w:r>
                      </w:p>
                      <w:p w14:paraId="264BFDCB" w14:textId="77777777" w:rsidR="001F27E6" w:rsidRPr="002C36C4" w:rsidRDefault="001F27E6" w:rsidP="00DB3020">
                        <w:pPr>
                          <w:pStyle w:val="af6"/>
                          <w:spacing w:before="0" w:beforeAutospacing="0" w:after="0" w:afterAutospacing="0"/>
                          <w:jc w:val="center"/>
                          <w:rPr>
                            <w:sz w:val="16"/>
                            <w:szCs w:val="16"/>
                          </w:rPr>
                        </w:pPr>
                        <w:r>
                          <w:rPr>
                            <w:color w:val="000000" w:themeColor="dark1"/>
                            <w:sz w:val="16"/>
                            <w:szCs w:val="16"/>
                          </w:rPr>
                          <w:t>(громадянство)</w:t>
                        </w:r>
                      </w:p>
                    </w:txbxContent>
                  </v:textbox>
                </v:shape>
                <v:shape id="Прямая со стрелкой 118" o:spid="_x0000_s1056" type="#_x0000_t32" style="position:absolute;left:60988;top:28122;width:83;height:41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" strokecolor="red">
                  <v:stroke endarrow="block"/>
                </v:shape>
                <v:shape id="TextBox 20" o:spid="_x0000_s1057" type="#_x0000_t202" style="position:absolute;left:61592;top:29071;width:6223;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" filled="f" stroked="f">
                  <v:textbox>
                    <w:txbxContent>
                      <w:p w14:paraId="524FFBE6" w14:textId="77777777" w:rsidR="001F27E6" w:rsidRPr="002C36C4" w:rsidRDefault="001F27E6" w:rsidP="00DB3020">
                        <w:pPr>
                          <w:pStyle w:val="af6"/>
                          <w:spacing w:before="0" w:beforeAutospacing="0" w:after="0" w:afterAutospacing="0"/>
                          <w:jc w:val="center"/>
                          <w:rPr>
                            <w:sz w:val="16"/>
                            <w:szCs w:val="16"/>
                          </w:rPr>
                        </w:pPr>
                        <w:r w:rsidRPr="002C36C4">
                          <w:rPr>
                            <w:color w:val="000000" w:themeColor="dark1"/>
                            <w:sz w:val="16"/>
                            <w:szCs w:val="16"/>
                          </w:rPr>
                          <w:t>100%</w:t>
                        </w:r>
                      </w:p>
                    </w:txbxContent>
                  </v:textbox>
                </v:shape>
                <v:shape id="TextBox 53" o:spid="_x0000_s1058" type="#_x0000_t202" style="position:absolute;left:52362;top:6901;width:5340;height:2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" filled="f" stroked="f">
                  <v:textbox>
                    <w:txbxContent>
                      <w:p w14:paraId="7586FC2D" w14:textId="77777777" w:rsidR="001F27E6" w:rsidRPr="002C36C4" w:rsidRDefault="001F27E6" w:rsidP="00DB3020">
                        <w:pPr>
                          <w:pStyle w:val="af6"/>
                          <w:spacing w:before="0" w:beforeAutospacing="0" w:after="0" w:afterAutospacing="0"/>
                          <w:jc w:val="center"/>
                          <w:rPr>
                            <w:sz w:val="16"/>
                            <w:szCs w:val="16"/>
                          </w:rPr>
                        </w:pPr>
                        <w:r w:rsidRPr="002C36C4">
                          <w:rPr>
                            <w:color w:val="000000" w:themeColor="dark1"/>
                            <w:sz w:val="16"/>
                            <w:szCs w:val="16"/>
                          </w:rPr>
                          <w:t>50%</w:t>
                        </w:r>
                      </w:p>
                    </w:txbxContent>
                  </v:textbox>
                </v:shape>
                <v:shape id="TextBox 20" o:spid="_x0000_s1059" type="#_x0000_t202" style="position:absolute;left:45029;top:23981;width:6223;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" filled="f" stroked="f">
                  <v:textbox>
                    <w:txbxContent>
                      <w:p w14:paraId="51F73B7D" w14:textId="77777777" w:rsidR="001F27E6" w:rsidRPr="002C36C4" w:rsidRDefault="001F27E6" w:rsidP="00DB3020">
                        <w:pPr>
                          <w:pStyle w:val="af6"/>
                          <w:spacing w:before="0" w:beforeAutospacing="0" w:after="0" w:afterAutospacing="0"/>
                          <w:jc w:val="center"/>
                          <w:rPr>
                            <w:sz w:val="16"/>
                            <w:szCs w:val="16"/>
                          </w:rPr>
                        </w:pPr>
                        <w:r w:rsidRPr="002C36C4">
                          <w:rPr>
                            <w:color w:val="000000" w:themeColor="dark1"/>
                            <w:sz w:val="16"/>
                            <w:szCs w:val="16"/>
                          </w:rPr>
                          <w:t>100%</w:t>
                        </w:r>
                      </w:p>
                    </w:txbxContent>
                  </v:textbox>
                </v:shape>
                <v:shape id="TextBox 63" o:spid="_x0000_s1060" type="#_x0000_t202" style="position:absolute;top:5175;width:22682;height:4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" fillcolor="white [3212]" strokecolor="black [3213]">
                  <v:stroke dashstyle="dashDot"/>
                  <v:path arrowok="t"/>
                  <v:textbox>
                    <w:txbxContent>
                      <w:p w14:paraId="0F08DE04" w14:textId="77777777" w:rsidR="001F27E6" w:rsidRPr="00CC749D" w:rsidRDefault="001F27E6" w:rsidP="00DB3020">
                        <w:pPr>
                          <w:pStyle w:val="af6"/>
                          <w:spacing w:before="0" w:beforeAutospacing="0" w:after="0" w:afterAutospacing="0"/>
                          <w:jc w:val="center"/>
                          <w:rPr>
                            <w:color w:val="FF0000"/>
                            <w:sz w:val="16"/>
                            <w:szCs w:val="16"/>
                          </w:rPr>
                        </w:pPr>
                        <w:r>
                          <w:rPr>
                            <w:color w:val="FF0000"/>
                            <w:sz w:val="16"/>
                            <w:szCs w:val="16"/>
                          </w:rPr>
                          <w:t xml:space="preserve">КБВ - </w:t>
                        </w:r>
                        <w:r w:rsidRPr="00CC749D">
                          <w:rPr>
                            <w:color w:val="FF0000"/>
                            <w:sz w:val="16"/>
                            <w:szCs w:val="16"/>
                          </w:rPr>
                          <w:t>зд</w:t>
                        </w:r>
                        <w:r>
                          <w:rPr>
                            <w:rFonts w:ascii="Calibri" w:hAnsi="Calibri" w:cs="Calibri"/>
                            <w:color w:val="FF0000"/>
                            <w:sz w:val="16"/>
                            <w:szCs w:val="16"/>
                          </w:rPr>
                          <w:t>і</w:t>
                        </w:r>
                        <w:r w:rsidRPr="00CC749D">
                          <w:rPr>
                            <w:color w:val="FF0000"/>
                            <w:sz w:val="16"/>
                            <w:szCs w:val="16"/>
                          </w:rPr>
                          <w:t>йсню</w:t>
                        </w:r>
                        <w:r>
                          <w:rPr>
                            <w:rFonts w:ascii="Calibri" w:hAnsi="Calibri" w:cs="Calibri"/>
                            <w:color w:val="FF0000"/>
                            <w:sz w:val="16"/>
                            <w:szCs w:val="16"/>
                          </w:rPr>
                          <w:t>є</w:t>
                        </w:r>
                        <w:r w:rsidRPr="00CC749D">
                          <w:rPr>
                            <w:color w:val="FF0000"/>
                            <w:sz w:val="16"/>
                            <w:szCs w:val="16"/>
                          </w:rPr>
                          <w:t xml:space="preserve"> вир</w:t>
                        </w:r>
                        <w:r>
                          <w:rPr>
                            <w:rFonts w:ascii="Calibri" w:hAnsi="Calibri" w:cs="Calibri"/>
                            <w:color w:val="FF0000"/>
                            <w:sz w:val="16"/>
                            <w:szCs w:val="16"/>
                          </w:rPr>
                          <w:t>і</w:t>
                        </w:r>
                        <w:r w:rsidRPr="00CC749D">
                          <w:rPr>
                            <w:color w:val="FF0000"/>
                            <w:sz w:val="16"/>
                            <w:szCs w:val="16"/>
                          </w:rPr>
                          <w:t>шальний вплив на р</w:t>
                        </w:r>
                        <w:r>
                          <w:rPr>
                            <w:rFonts w:ascii="Calibri" w:hAnsi="Calibri" w:cs="Calibri"/>
                            <w:color w:val="FF0000"/>
                            <w:sz w:val="16"/>
                            <w:szCs w:val="16"/>
                          </w:rPr>
                          <w:t>і</w:t>
                        </w:r>
                        <w:r w:rsidRPr="00CC749D">
                          <w:rPr>
                            <w:color w:val="FF0000"/>
                            <w:sz w:val="16"/>
                            <w:szCs w:val="16"/>
                          </w:rPr>
                          <w:t>шення юридично</w:t>
                        </w:r>
                        <w:r>
                          <w:rPr>
                            <w:rFonts w:ascii="Calibri" w:hAnsi="Calibri" w:cs="Calibri"/>
                            <w:color w:val="FF0000"/>
                            <w:sz w:val="16"/>
                            <w:szCs w:val="16"/>
                          </w:rPr>
                          <w:t>ї</w:t>
                        </w:r>
                        <w:r w:rsidRPr="00CC749D">
                          <w:rPr>
                            <w:color w:val="FF0000"/>
                            <w:sz w:val="16"/>
                            <w:szCs w:val="16"/>
                          </w:rPr>
                          <w:t xml:space="preserve"> особи кл</w:t>
                        </w:r>
                        <w:r>
                          <w:rPr>
                            <w:rFonts w:ascii="Calibri" w:hAnsi="Calibri" w:cs="Calibri"/>
                            <w:color w:val="FF0000"/>
                            <w:sz w:val="16"/>
                            <w:szCs w:val="16"/>
                          </w:rPr>
                          <w:t>іє</w:t>
                        </w:r>
                        <w:r w:rsidRPr="00CC749D">
                          <w:rPr>
                            <w:color w:val="FF0000"/>
                            <w:sz w:val="16"/>
                            <w:szCs w:val="16"/>
                          </w:rPr>
                          <w:t xml:space="preserve">нта </w:t>
                        </w:r>
                        <w:r w:rsidRPr="00510596">
                          <w:rPr>
                            <w:color w:val="FF0000"/>
                            <w:sz w:val="16"/>
                            <w:szCs w:val="16"/>
                          </w:rPr>
                          <w:t>Розрахункового центру</w:t>
                        </w:r>
                      </w:p>
                    </w:txbxContent>
                  </v:textbox>
                </v:shape>
              </v:group>
            </w:pict>
          </mc:Fallback>
        </mc:AlternateContent>
      </w:r>
    </w:p>
    <w:p w14:paraId="2B644E63" w14:textId="01DCCE8C" w:rsidR="00CF7F4A" w:rsidRPr="00047E1B" w:rsidRDefault="00DB3020">
      <w:pPr>
        <w:spacing w:before="0" w:after="0"/>
        <w:ind w:firstLine="0"/>
        <w:jc w:val="left"/>
        <w:rPr>
          <w:rFonts w:ascii="Times New Roman" w:hAnsi="Times New Roman"/>
        </w:rPr>
      </w:pPr>
      <w:r w:rsidRPr="00047E1B">
        <w:rPr>
          <w:rFonts w:ascii="Times New Roman" w:hAnsi="Times New Roman"/>
          <w:sz w:val="24"/>
          <w:szCs w:val="24"/>
        </w:rPr>
        <w:br w:type="page"/>
      </w:r>
    </w:p>
    <w:p w14:paraId="0D0202DE" w14:textId="77777777" w:rsidR="001139BD" w:rsidRPr="00047E1B" w:rsidRDefault="001139BD" w:rsidP="00A00ACA">
      <w:pPr>
        <w:tabs>
          <w:tab w:val="left" w:pos="993"/>
        </w:tabs>
        <w:spacing w:after="0"/>
        <w:jc w:val="right"/>
        <w:rPr>
          <w:rFonts w:ascii="Times New Roman" w:hAnsi="Times New Roman"/>
        </w:rPr>
        <w:sectPr w:rsidR="001139BD" w:rsidRPr="00047E1B" w:rsidSect="000835FD">
          <w:footnotePr>
            <w:numRestart w:val="eachSect"/>
          </w:footnotePr>
          <w:pgSz w:w="16838" w:h="11906" w:orient="landscape"/>
          <w:pgMar w:top="1418" w:right="851" w:bottom="851" w:left="851" w:header="709" w:footer="505" w:gutter="0"/>
          <w:cols w:space="708"/>
          <w:titlePg/>
          <w:docGrid w:linePitch="360"/>
        </w:sectPr>
      </w:pPr>
    </w:p>
    <w:p w14:paraId="70418575" w14:textId="677CBFFE" w:rsidR="00655508" w:rsidRPr="00047E1B" w:rsidRDefault="00655508" w:rsidP="00655508">
      <w:pPr>
        <w:pStyle w:val="affd"/>
        <w:rPr>
          <w:sz w:val="18"/>
        </w:rPr>
      </w:pPr>
      <w:r w:rsidRPr="00047E1B">
        <w:lastRenderedPageBreak/>
        <w:t xml:space="preserve">Додаток </w:t>
      </w:r>
      <w:r w:rsidR="00EB618D" w:rsidRPr="00047E1B">
        <w:t>7.8</w:t>
      </w:r>
      <w:r w:rsidRPr="00047E1B">
        <w:t xml:space="preserve"> </w:t>
      </w:r>
    </w:p>
    <w:p w14:paraId="1CA9CCF9" w14:textId="77777777" w:rsidR="00655508" w:rsidRPr="00047E1B" w:rsidRDefault="00655508" w:rsidP="00655508">
      <w:pPr>
        <w:contextualSpacing/>
        <w:jc w:val="center"/>
        <w:rPr>
          <w:rFonts w:ascii="Times New Roman" w:hAnsi="Times New Roman"/>
          <w:snapToGrid w:val="0"/>
          <w:sz w:val="20"/>
          <w:szCs w:val="20"/>
        </w:rPr>
      </w:pPr>
      <w:r w:rsidRPr="00047E1B">
        <w:rPr>
          <w:rFonts w:ascii="Times New Roman" w:hAnsi="Times New Roman"/>
          <w:snapToGrid w:val="0"/>
          <w:sz w:val="20"/>
          <w:szCs w:val="20"/>
        </w:rPr>
        <w:t xml:space="preserve">   </w:t>
      </w:r>
    </w:p>
    <w:p w14:paraId="39291C7D" w14:textId="77777777" w:rsidR="00655508" w:rsidRPr="00047E1B" w:rsidRDefault="00655508" w:rsidP="00655508">
      <w:pPr>
        <w:ind w:right="-286"/>
        <w:jc w:val="center"/>
        <w:rPr>
          <w:rFonts w:ascii="Times New Roman" w:eastAsia="Times New Roman" w:hAnsi="Times New Roman"/>
          <w:b/>
          <w:sz w:val="19"/>
          <w:szCs w:val="19"/>
        </w:rPr>
      </w:pPr>
      <w:r w:rsidRPr="00047E1B">
        <w:rPr>
          <w:rFonts w:ascii="Times New Roman" w:eastAsia="Times New Roman" w:hAnsi="Times New Roman"/>
          <w:b/>
          <w:sz w:val="27"/>
          <w:szCs w:val="28"/>
        </w:rPr>
        <w:t>Опитувальник клієнта - юридичної особи</w:t>
      </w:r>
      <w:r w:rsidRPr="00047E1B">
        <w:rPr>
          <w:rFonts w:ascii="Times New Roman" w:eastAsia="Times New Roman" w:hAnsi="Times New Roman"/>
          <w:b/>
          <w:sz w:val="19"/>
          <w:szCs w:val="19"/>
        </w:rPr>
        <w:t xml:space="preserve">   </w:t>
      </w:r>
    </w:p>
    <w:p w14:paraId="7936AB71" w14:textId="77777777" w:rsidR="00655508" w:rsidRPr="00047E1B" w:rsidRDefault="00655508" w:rsidP="00655508">
      <w:pPr>
        <w:ind w:right="-286"/>
        <w:jc w:val="center"/>
        <w:rPr>
          <w:rFonts w:ascii="Times New Roman" w:eastAsia="Times New Roman" w:hAnsi="Times New Roman"/>
          <w:b/>
          <w:sz w:val="19"/>
          <w:szCs w:val="19"/>
        </w:rPr>
      </w:pPr>
      <w:r w:rsidRPr="00047E1B" w:rsidDel="003E4DB3">
        <w:rPr>
          <w:rFonts w:ascii="Times New Roman" w:eastAsia="Times New Roman" w:hAnsi="Times New Roman"/>
          <w:b/>
          <w:sz w:val="19"/>
          <w:szCs w:val="19"/>
        </w:rPr>
        <w:t xml:space="preserve"> </w:t>
      </w:r>
    </w:p>
    <w:p w14:paraId="415C0B8E" w14:textId="77777777" w:rsidR="00655508" w:rsidRPr="00047E1B" w:rsidRDefault="00655508" w:rsidP="00655508">
      <w:pPr>
        <w:ind w:right="-286" w:firstLine="0"/>
        <w:rPr>
          <w:rFonts w:ascii="Times New Roman" w:eastAsia="Times New Roman" w:hAnsi="Times New Roman"/>
          <w:sz w:val="19"/>
          <w:szCs w:val="19"/>
        </w:rPr>
      </w:pPr>
      <w:r w:rsidRPr="00047E1B">
        <w:rPr>
          <w:rFonts w:ascii="Times New Roman" w:eastAsia="Times New Roman" w:hAnsi="Times New Roman"/>
          <w:sz w:val="19"/>
          <w:szCs w:val="19"/>
        </w:rPr>
        <w:t xml:space="preserve">В Опитувальнику </w:t>
      </w:r>
      <w:r w:rsidRPr="00047E1B">
        <w:rPr>
          <w:rFonts w:ascii="Times New Roman" w:eastAsia="Times New Roman" w:hAnsi="Times New Roman"/>
          <w:b/>
          <w:sz w:val="19"/>
          <w:szCs w:val="19"/>
          <w:u w:val="single"/>
        </w:rPr>
        <w:t>має бути заповнено кожне поле</w:t>
      </w:r>
      <w:r w:rsidRPr="00047E1B">
        <w:rPr>
          <w:rFonts w:ascii="Times New Roman" w:eastAsia="Times New Roman" w:hAnsi="Times New Roman"/>
          <w:sz w:val="19"/>
          <w:szCs w:val="19"/>
        </w:rPr>
        <w:t xml:space="preserve">. Опитувальник має бути прошитий, пронумерований, а зшивка засвідчена підписом керівника/представника та печаткою юридичної особи </w:t>
      </w:r>
    </w:p>
    <w:tbl>
      <w:tblPr>
        <w:tblW w:w="10084"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567"/>
        <w:gridCol w:w="2124"/>
        <w:gridCol w:w="425"/>
        <w:gridCol w:w="1416"/>
        <w:gridCol w:w="1699"/>
        <w:gridCol w:w="13"/>
        <w:gridCol w:w="1416"/>
        <w:gridCol w:w="2414"/>
        <w:gridCol w:w="10"/>
      </w:tblGrid>
      <w:tr w:rsidR="00655508" w:rsidRPr="00047E1B" w14:paraId="4B3A6D76" w14:textId="77777777">
        <w:trPr>
          <w:gridAfter w:val="1"/>
          <w:wAfter w:w="10" w:type="dxa"/>
          <w:cantSplit/>
          <w:trHeight w:val="20"/>
        </w:trPr>
        <w:tc>
          <w:tcPr>
            <w:tcW w:w="2691" w:type="dxa"/>
            <w:gridSpan w:val="2"/>
            <w:hideMark/>
          </w:tcPr>
          <w:p w14:paraId="03342A05" w14:textId="77777777" w:rsidR="00655508" w:rsidRPr="00047E1B" w:rsidRDefault="00655508">
            <w:pPr>
              <w:ind w:firstLine="0"/>
              <w:jc w:val="left"/>
              <w:rPr>
                <w:rFonts w:ascii="Times New Roman" w:eastAsia="Times New Roman" w:hAnsi="Times New Roman"/>
                <w:sz w:val="19"/>
                <w:szCs w:val="19"/>
              </w:rPr>
            </w:pPr>
            <w:r w:rsidRPr="00047E1B">
              <w:rPr>
                <w:rFonts w:ascii="Times New Roman" w:eastAsia="Times New Roman" w:hAnsi="Times New Roman"/>
                <w:b/>
                <w:sz w:val="19"/>
                <w:szCs w:val="19"/>
              </w:rPr>
              <w:t xml:space="preserve">1. Найменування </w:t>
            </w:r>
            <w:r w:rsidRPr="00047E1B">
              <w:rPr>
                <w:rFonts w:ascii="Times New Roman" w:eastAsia="Times New Roman" w:hAnsi="Times New Roman"/>
                <w:sz w:val="19"/>
                <w:szCs w:val="19"/>
              </w:rPr>
              <w:t>(згідно установчих документів)</w:t>
            </w:r>
          </w:p>
        </w:tc>
        <w:tc>
          <w:tcPr>
            <w:tcW w:w="7383" w:type="dxa"/>
            <w:gridSpan w:val="6"/>
          </w:tcPr>
          <w:p w14:paraId="033CB6B8" w14:textId="77777777" w:rsidR="00655508" w:rsidRPr="00047E1B" w:rsidRDefault="00655508">
            <w:pPr>
              <w:tabs>
                <w:tab w:val="left" w:pos="0"/>
              </w:tabs>
              <w:ind w:right="-286"/>
              <w:rPr>
                <w:rFonts w:ascii="Times New Roman" w:eastAsia="Times New Roman" w:hAnsi="Times New Roman"/>
                <w:b/>
                <w:sz w:val="19"/>
                <w:szCs w:val="19"/>
              </w:rPr>
            </w:pPr>
          </w:p>
        </w:tc>
      </w:tr>
      <w:tr w:rsidR="00655508" w:rsidRPr="00047E1B" w14:paraId="3E3185C8" w14:textId="77777777">
        <w:trPr>
          <w:gridAfter w:val="1"/>
          <w:wAfter w:w="10" w:type="dxa"/>
          <w:cantSplit/>
          <w:trHeight w:val="20"/>
        </w:trPr>
        <w:tc>
          <w:tcPr>
            <w:tcW w:w="2691" w:type="dxa"/>
            <w:gridSpan w:val="2"/>
            <w:hideMark/>
          </w:tcPr>
          <w:p w14:paraId="1B8636AF" w14:textId="77777777" w:rsidR="00655508" w:rsidRPr="00047E1B" w:rsidRDefault="00655508">
            <w:pPr>
              <w:tabs>
                <w:tab w:val="left" w:pos="0"/>
                <w:tab w:val="left" w:pos="426"/>
                <w:tab w:val="right" w:leader="dot" w:pos="9627"/>
              </w:tabs>
              <w:ind w:firstLine="0"/>
              <w:jc w:val="left"/>
              <w:rPr>
                <w:rFonts w:ascii="Times New Roman" w:eastAsia="Times New Roman" w:hAnsi="Times New Roman"/>
                <w:sz w:val="19"/>
                <w:szCs w:val="19"/>
              </w:rPr>
            </w:pPr>
            <w:r w:rsidRPr="00047E1B">
              <w:rPr>
                <w:rFonts w:ascii="Times New Roman" w:eastAsia="Times New Roman" w:hAnsi="Times New Roman"/>
                <w:b/>
                <w:sz w:val="19"/>
                <w:szCs w:val="19"/>
              </w:rPr>
              <w:t>2. Код за ЄДРПОУ</w:t>
            </w:r>
            <w:r w:rsidRPr="00047E1B">
              <w:rPr>
                <w:rFonts w:ascii="Times New Roman" w:eastAsia="Times New Roman" w:hAnsi="Times New Roman"/>
                <w:sz w:val="19"/>
                <w:szCs w:val="19"/>
              </w:rPr>
              <w:t xml:space="preserve"> </w:t>
            </w:r>
          </w:p>
        </w:tc>
        <w:tc>
          <w:tcPr>
            <w:tcW w:w="7383" w:type="dxa"/>
            <w:gridSpan w:val="6"/>
          </w:tcPr>
          <w:p w14:paraId="06EC9C36" w14:textId="77777777" w:rsidR="00655508" w:rsidRPr="00047E1B" w:rsidRDefault="00655508">
            <w:pPr>
              <w:tabs>
                <w:tab w:val="left" w:pos="0"/>
              </w:tabs>
              <w:ind w:right="-286"/>
              <w:rPr>
                <w:rFonts w:ascii="Times New Roman" w:eastAsia="Times New Roman" w:hAnsi="Times New Roman"/>
                <w:b/>
                <w:sz w:val="19"/>
                <w:szCs w:val="19"/>
              </w:rPr>
            </w:pPr>
          </w:p>
        </w:tc>
      </w:tr>
      <w:tr w:rsidR="00655508" w:rsidRPr="00047E1B" w14:paraId="0164B6D1" w14:textId="77777777">
        <w:trPr>
          <w:gridAfter w:val="1"/>
          <w:wAfter w:w="10" w:type="dxa"/>
          <w:cantSplit/>
          <w:trHeight w:val="20"/>
        </w:trPr>
        <w:tc>
          <w:tcPr>
            <w:tcW w:w="2691" w:type="dxa"/>
            <w:gridSpan w:val="2"/>
            <w:hideMark/>
          </w:tcPr>
          <w:p w14:paraId="0CE60C0C" w14:textId="77777777" w:rsidR="00655508" w:rsidRPr="00047E1B" w:rsidRDefault="00655508">
            <w:pPr>
              <w:ind w:left="34" w:hanging="34"/>
              <w:jc w:val="left"/>
              <w:rPr>
                <w:rFonts w:ascii="Times New Roman" w:eastAsia="Times New Roman" w:hAnsi="Times New Roman"/>
                <w:b/>
                <w:sz w:val="19"/>
                <w:szCs w:val="19"/>
              </w:rPr>
            </w:pPr>
            <w:r w:rsidRPr="00047E1B">
              <w:rPr>
                <w:rFonts w:ascii="Times New Roman" w:eastAsia="Times New Roman" w:hAnsi="Times New Roman"/>
                <w:b/>
                <w:sz w:val="19"/>
                <w:szCs w:val="19"/>
              </w:rPr>
              <w:t>3. Internet-сайт / сторінка (за наявності)</w:t>
            </w:r>
          </w:p>
        </w:tc>
        <w:tc>
          <w:tcPr>
            <w:tcW w:w="7383" w:type="dxa"/>
            <w:gridSpan w:val="6"/>
          </w:tcPr>
          <w:p w14:paraId="7068D949" w14:textId="77777777" w:rsidR="00655508" w:rsidRPr="00047E1B" w:rsidRDefault="00655508">
            <w:pPr>
              <w:ind w:right="-286" w:firstLine="33"/>
              <w:rPr>
                <w:rFonts w:ascii="Times New Roman" w:eastAsia="Times New Roman" w:hAnsi="Times New Roman"/>
                <w:b/>
                <w:sz w:val="19"/>
                <w:szCs w:val="19"/>
              </w:rPr>
            </w:pPr>
          </w:p>
        </w:tc>
      </w:tr>
      <w:tr w:rsidR="00655508" w:rsidRPr="00047E1B" w14:paraId="5D54C90B" w14:textId="77777777">
        <w:trPr>
          <w:gridAfter w:val="1"/>
          <w:wAfter w:w="10" w:type="dxa"/>
          <w:cantSplit/>
          <w:trHeight w:val="1673"/>
        </w:trPr>
        <w:tc>
          <w:tcPr>
            <w:tcW w:w="2691" w:type="dxa"/>
            <w:gridSpan w:val="2"/>
            <w:hideMark/>
          </w:tcPr>
          <w:p w14:paraId="0FC6159E" w14:textId="77777777" w:rsidR="00655508" w:rsidRPr="00047E1B" w:rsidRDefault="00655508">
            <w:pPr>
              <w:ind w:left="34" w:hanging="34"/>
              <w:jc w:val="left"/>
              <w:rPr>
                <w:rFonts w:ascii="Times New Roman" w:eastAsia="Times New Roman" w:hAnsi="Times New Roman"/>
                <w:sz w:val="19"/>
                <w:szCs w:val="19"/>
              </w:rPr>
            </w:pPr>
            <w:r w:rsidRPr="00047E1B">
              <w:rPr>
                <w:rFonts w:ascii="Times New Roman" w:eastAsia="Times New Roman" w:hAnsi="Times New Roman"/>
                <w:b/>
                <w:sz w:val="19"/>
                <w:szCs w:val="19"/>
              </w:rPr>
              <w:t>4. Відомості про  виконавчий орган</w:t>
            </w:r>
            <w:r w:rsidRPr="00047E1B">
              <w:rPr>
                <w:rFonts w:ascii="Times New Roman" w:eastAsia="Times New Roman" w:hAnsi="Times New Roman"/>
                <w:sz w:val="19"/>
                <w:szCs w:val="19"/>
              </w:rPr>
              <w:t xml:space="preserve"> (органи управління): </w:t>
            </w:r>
          </w:p>
        </w:tc>
        <w:tc>
          <w:tcPr>
            <w:tcW w:w="7383" w:type="dxa"/>
            <w:gridSpan w:val="6"/>
            <w:hideMark/>
          </w:tcPr>
          <w:p w14:paraId="3D380FE3" w14:textId="77777777" w:rsidR="00655508" w:rsidRPr="00047E1B" w:rsidRDefault="00655508">
            <w:pPr>
              <w:ind w:right="29" w:firstLine="0"/>
              <w:jc w:val="left"/>
              <w:rPr>
                <w:rFonts w:ascii="Times New Roman" w:eastAsia="Times New Roman" w:hAnsi="Times New Roman"/>
                <w:b/>
                <w:sz w:val="19"/>
                <w:szCs w:val="19"/>
              </w:rPr>
            </w:pPr>
            <w:r w:rsidRPr="00047E1B">
              <w:rPr>
                <w:rFonts w:ascii="Times New Roman" w:eastAsia="Times New Roman" w:hAnsi="Times New Roman"/>
                <w:b/>
                <w:sz w:val="19"/>
                <w:szCs w:val="19"/>
              </w:rPr>
              <w:t xml:space="preserve">Зазначається виконавчий орган та органи управління </w:t>
            </w:r>
            <w:r w:rsidRPr="00047E1B">
              <w:rPr>
                <w:rFonts w:ascii="Times New Roman" w:eastAsia="Times New Roman" w:hAnsi="Times New Roman"/>
                <w:sz w:val="19"/>
                <w:szCs w:val="19"/>
              </w:rPr>
              <w:t>відповідно до установчих документів (це можуть бути</w:t>
            </w:r>
            <w:r w:rsidRPr="00047E1B">
              <w:rPr>
                <w:rFonts w:ascii="Times New Roman" w:eastAsia="Times New Roman" w:hAnsi="Times New Roman"/>
                <w:color w:val="000000"/>
                <w:sz w:val="19"/>
                <w:szCs w:val="19"/>
              </w:rPr>
              <w:t xml:space="preserve"> колегіальні або одноосібні органи, зокрема, Наглядова рада,</w:t>
            </w:r>
            <w:r w:rsidRPr="00047E1B">
              <w:rPr>
                <w:rFonts w:ascii="Times New Roman" w:eastAsia="Times New Roman" w:hAnsi="Times New Roman"/>
                <w:sz w:val="19"/>
                <w:szCs w:val="19"/>
              </w:rPr>
              <w:t xml:space="preserve"> правління; дирекція; генеральний директор; директор, тощо)</w:t>
            </w:r>
            <w:r w:rsidRPr="00047E1B">
              <w:rPr>
                <w:rFonts w:ascii="Times New Roman" w:eastAsia="Times New Roman" w:hAnsi="Times New Roman"/>
                <w:b/>
                <w:sz w:val="19"/>
                <w:szCs w:val="19"/>
              </w:rPr>
              <w:t>: _______________________________</w:t>
            </w:r>
          </w:p>
          <w:p w14:paraId="2AC6535E" w14:textId="77777777" w:rsidR="00655508" w:rsidRPr="00047E1B" w:rsidRDefault="00655508">
            <w:pPr>
              <w:ind w:right="29"/>
              <w:jc w:val="left"/>
              <w:rPr>
                <w:rFonts w:ascii="Times New Roman" w:eastAsia="Times New Roman" w:hAnsi="Times New Roman"/>
                <w:color w:val="000000"/>
                <w:sz w:val="19"/>
                <w:szCs w:val="19"/>
              </w:rPr>
            </w:pPr>
          </w:p>
          <w:p w14:paraId="1578FB7E" w14:textId="77777777" w:rsidR="00655508" w:rsidRPr="00047E1B" w:rsidRDefault="00655508">
            <w:pPr>
              <w:ind w:right="29" w:firstLine="0"/>
              <w:jc w:val="left"/>
              <w:rPr>
                <w:rFonts w:ascii="Times New Roman" w:eastAsia="Times New Roman" w:hAnsi="Times New Roman"/>
                <w:b/>
                <w:sz w:val="19"/>
                <w:szCs w:val="19"/>
              </w:rPr>
            </w:pPr>
            <w:r w:rsidRPr="00047E1B">
              <w:rPr>
                <w:rFonts w:ascii="Times New Roman" w:eastAsia="Times New Roman" w:hAnsi="Times New Roman"/>
                <w:color w:val="000000"/>
                <w:sz w:val="19"/>
                <w:szCs w:val="19"/>
              </w:rPr>
              <w:t>Додатково надається копія документа, що підтверджує склад органів управління (наказ, протокол тощо) із зазначенням п</w:t>
            </w:r>
            <w:r w:rsidRPr="00047E1B">
              <w:rPr>
                <w:rFonts w:ascii="Times New Roman" w:eastAsia="Times New Roman" w:hAnsi="Times New Roman"/>
                <w:sz w:val="19"/>
                <w:szCs w:val="19"/>
              </w:rPr>
              <w:t>різвища, власного ім’я, по батькові (за наявності</w:t>
            </w:r>
            <w:r w:rsidRPr="00047E1B">
              <w:rPr>
                <w:rFonts w:ascii="Times New Roman" w:eastAsia="Times New Roman" w:hAnsi="Times New Roman"/>
                <w:color w:val="000000"/>
                <w:sz w:val="19"/>
                <w:szCs w:val="19"/>
              </w:rPr>
              <w:t>, дати народження, РНОКПП таких осіб</w:t>
            </w:r>
          </w:p>
        </w:tc>
      </w:tr>
      <w:tr w:rsidR="00655508" w:rsidRPr="00047E1B" w14:paraId="75ED0C62" w14:textId="77777777">
        <w:trPr>
          <w:gridAfter w:val="1"/>
          <w:wAfter w:w="10" w:type="dxa"/>
          <w:cantSplit/>
          <w:trHeight w:val="2799"/>
        </w:trPr>
        <w:tc>
          <w:tcPr>
            <w:tcW w:w="2691" w:type="dxa"/>
            <w:gridSpan w:val="2"/>
            <w:hideMark/>
          </w:tcPr>
          <w:p w14:paraId="18B194A6" w14:textId="77777777" w:rsidR="00655508" w:rsidRPr="00047E1B" w:rsidRDefault="00655508">
            <w:pPr>
              <w:tabs>
                <w:tab w:val="left" w:pos="426"/>
                <w:tab w:val="right" w:leader="dot" w:pos="9627"/>
              </w:tabs>
              <w:ind w:left="34" w:hanging="34"/>
              <w:jc w:val="left"/>
              <w:rPr>
                <w:rFonts w:ascii="Times New Roman" w:eastAsia="Times New Roman" w:hAnsi="Times New Roman"/>
                <w:sz w:val="19"/>
                <w:szCs w:val="19"/>
              </w:rPr>
            </w:pPr>
            <w:r w:rsidRPr="00047E1B">
              <w:rPr>
                <w:rFonts w:ascii="Times New Roman" w:eastAsia="Times New Roman" w:hAnsi="Times New Roman"/>
                <w:sz w:val="19"/>
                <w:szCs w:val="19"/>
              </w:rPr>
              <w:br w:type="page"/>
            </w:r>
            <w:r w:rsidRPr="00047E1B">
              <w:rPr>
                <w:rFonts w:ascii="Times New Roman" w:eastAsia="Times New Roman" w:hAnsi="Times New Roman"/>
                <w:b/>
                <w:sz w:val="19"/>
                <w:szCs w:val="19"/>
              </w:rPr>
              <w:t xml:space="preserve">5. Дані фізичної (их)  особи (осіб) – кінцевого (их)  бенефіціарного (их) власника (ів) юридичної особи </w:t>
            </w:r>
          </w:p>
        </w:tc>
        <w:tc>
          <w:tcPr>
            <w:tcW w:w="7383" w:type="dxa"/>
            <w:gridSpan w:val="6"/>
          </w:tcPr>
          <w:p w14:paraId="6FA05C20" w14:textId="77777777" w:rsidR="00655508" w:rsidRPr="00047E1B" w:rsidRDefault="00655508">
            <w:pPr>
              <w:ind w:firstLine="0"/>
              <w:jc w:val="left"/>
              <w:rPr>
                <w:rFonts w:ascii="Times New Roman" w:eastAsia="Times New Roman" w:hAnsi="Times New Roman"/>
                <w:sz w:val="19"/>
                <w:szCs w:val="19"/>
              </w:rPr>
            </w:pPr>
            <w:r w:rsidRPr="00047E1B">
              <w:rPr>
                <w:rFonts w:ascii="Times New Roman" w:eastAsia="Times New Roman" w:hAnsi="Times New Roman"/>
                <w:color w:val="000000"/>
                <w:sz w:val="19"/>
                <w:szCs w:val="19"/>
              </w:rPr>
              <w:t xml:space="preserve">□ </w:t>
            </w:r>
            <w:r w:rsidRPr="00047E1B">
              <w:rPr>
                <w:rFonts w:ascii="Times New Roman" w:eastAsia="Times New Roman" w:hAnsi="Times New Roman"/>
                <w:sz w:val="19"/>
                <w:szCs w:val="19"/>
              </w:rPr>
              <w:t>Кінцеві бенефіціарні власники відсутні</w:t>
            </w:r>
          </w:p>
          <w:p w14:paraId="75FB1DD3" w14:textId="77777777" w:rsidR="00655508" w:rsidRPr="00047E1B" w:rsidRDefault="00655508">
            <w:pPr>
              <w:ind w:firstLine="0"/>
              <w:jc w:val="left"/>
              <w:rPr>
                <w:rFonts w:ascii="Times New Roman" w:eastAsia="Times New Roman" w:hAnsi="Times New Roman"/>
                <w:sz w:val="19"/>
                <w:szCs w:val="19"/>
              </w:rPr>
            </w:pPr>
            <w:r w:rsidRPr="00047E1B">
              <w:rPr>
                <w:rFonts w:ascii="Times New Roman" w:eastAsia="Times New Roman" w:hAnsi="Times New Roman"/>
                <w:sz w:val="19"/>
                <w:szCs w:val="19"/>
              </w:rPr>
              <w:t>За наявності необхідно надати наступну інформацію:</w:t>
            </w:r>
          </w:p>
          <w:p w14:paraId="3DB41E90" w14:textId="77777777" w:rsidR="00655508" w:rsidRPr="00047E1B" w:rsidRDefault="00655508">
            <w:pPr>
              <w:ind w:firstLine="0"/>
              <w:jc w:val="left"/>
              <w:rPr>
                <w:rFonts w:ascii="Times New Roman" w:eastAsia="Times New Roman" w:hAnsi="Times New Roman"/>
                <w:sz w:val="19"/>
                <w:szCs w:val="19"/>
              </w:rPr>
            </w:pPr>
            <w:r w:rsidRPr="00047E1B">
              <w:rPr>
                <w:rFonts w:ascii="Times New Roman" w:eastAsia="Times New Roman" w:hAnsi="Times New Roman"/>
                <w:sz w:val="19"/>
                <w:szCs w:val="19"/>
              </w:rPr>
              <w:t>Прізвище, власне ім’я, по батькові (за наявності):_______________</w:t>
            </w:r>
          </w:p>
          <w:p w14:paraId="42055E58" w14:textId="77777777" w:rsidR="00655508" w:rsidRPr="00047E1B" w:rsidRDefault="00655508">
            <w:pPr>
              <w:ind w:firstLine="0"/>
              <w:jc w:val="left"/>
              <w:rPr>
                <w:rFonts w:ascii="Times New Roman" w:eastAsia="Times New Roman" w:hAnsi="Times New Roman"/>
                <w:sz w:val="19"/>
                <w:szCs w:val="19"/>
              </w:rPr>
            </w:pPr>
            <w:r w:rsidRPr="00047E1B">
              <w:rPr>
                <w:rFonts w:ascii="Times New Roman" w:eastAsia="Times New Roman" w:hAnsi="Times New Roman"/>
                <w:sz w:val="19"/>
                <w:szCs w:val="19"/>
              </w:rPr>
              <w:t>Країна громадянства: _________________________________</w:t>
            </w:r>
          </w:p>
          <w:p w14:paraId="63011C40" w14:textId="77777777" w:rsidR="00655508" w:rsidRPr="00047E1B" w:rsidRDefault="00655508">
            <w:pPr>
              <w:ind w:firstLine="0"/>
              <w:jc w:val="left"/>
              <w:rPr>
                <w:rFonts w:ascii="Times New Roman" w:eastAsia="Times New Roman" w:hAnsi="Times New Roman"/>
                <w:sz w:val="19"/>
                <w:szCs w:val="19"/>
              </w:rPr>
            </w:pPr>
            <w:r w:rsidRPr="00047E1B">
              <w:rPr>
                <w:rFonts w:ascii="Times New Roman" w:eastAsia="Times New Roman" w:hAnsi="Times New Roman"/>
                <w:sz w:val="19"/>
                <w:szCs w:val="19"/>
              </w:rPr>
              <w:t>Дата народження:____________________ РНОКПП:______________________</w:t>
            </w:r>
          </w:p>
          <w:p w14:paraId="3CA5ABA0" w14:textId="77777777" w:rsidR="00655508" w:rsidRPr="00047E1B" w:rsidRDefault="00655508">
            <w:pPr>
              <w:ind w:firstLine="0"/>
              <w:jc w:val="left"/>
              <w:rPr>
                <w:rFonts w:ascii="Times New Roman" w:eastAsia="Times New Roman" w:hAnsi="Times New Roman"/>
                <w:sz w:val="19"/>
                <w:szCs w:val="19"/>
              </w:rPr>
            </w:pPr>
            <w:r w:rsidRPr="00047E1B">
              <w:rPr>
                <w:rFonts w:ascii="Times New Roman" w:eastAsia="Times New Roman" w:hAnsi="Times New Roman"/>
                <w:sz w:val="19"/>
                <w:szCs w:val="19"/>
              </w:rPr>
              <w:t>Номер:______________, серія:________ паспорта (або іншого документа, що посвідчує особу та відповідно до законодавства України може бути використаним на території України для укладення правочинів), дата видачі:________, орган, що його видав_________________________</w:t>
            </w:r>
          </w:p>
          <w:p w14:paraId="3AB5F3F0" w14:textId="77777777" w:rsidR="00655508" w:rsidRPr="00047E1B" w:rsidRDefault="00655508">
            <w:pPr>
              <w:pBdr>
                <w:bottom w:val="single" w:sz="12" w:space="1" w:color="auto"/>
              </w:pBdr>
              <w:ind w:firstLine="0"/>
              <w:jc w:val="left"/>
              <w:rPr>
                <w:rFonts w:ascii="Times New Roman" w:eastAsia="Times New Roman" w:hAnsi="Times New Roman"/>
                <w:sz w:val="19"/>
                <w:szCs w:val="19"/>
              </w:rPr>
            </w:pPr>
            <w:r w:rsidRPr="00047E1B">
              <w:rPr>
                <w:rFonts w:ascii="Times New Roman" w:eastAsia="Times New Roman" w:hAnsi="Times New Roman"/>
                <w:sz w:val="19"/>
                <w:szCs w:val="19"/>
              </w:rPr>
              <w:t>Країна постійного місця проживання:__________________________</w:t>
            </w:r>
          </w:p>
          <w:p w14:paraId="715C1DB8" w14:textId="77777777" w:rsidR="00655508" w:rsidRPr="00047E1B" w:rsidRDefault="00655508">
            <w:pPr>
              <w:ind w:firstLine="0"/>
              <w:jc w:val="left"/>
              <w:rPr>
                <w:rFonts w:ascii="Times New Roman" w:eastAsia="Times New Roman" w:hAnsi="Times New Roman"/>
                <w:sz w:val="19"/>
                <w:szCs w:val="19"/>
              </w:rPr>
            </w:pPr>
            <w:r w:rsidRPr="00047E1B">
              <w:rPr>
                <w:rFonts w:ascii="Times New Roman" w:eastAsia="Times New Roman" w:hAnsi="Times New Roman"/>
                <w:sz w:val="19"/>
                <w:szCs w:val="19"/>
              </w:rPr>
              <w:t>характер та міра (рівень, ступінь, частка) бенефіціарного володіння (вигоди, інтересу, впливу): _______________________________________________________</w:t>
            </w:r>
          </w:p>
        </w:tc>
      </w:tr>
      <w:tr w:rsidR="00655508" w:rsidRPr="00047E1B" w14:paraId="5F371AB3" w14:textId="77777777">
        <w:trPr>
          <w:gridAfter w:val="1"/>
          <w:wAfter w:w="10" w:type="dxa"/>
          <w:cantSplit/>
          <w:trHeight w:val="2030"/>
        </w:trPr>
        <w:tc>
          <w:tcPr>
            <w:tcW w:w="10074" w:type="dxa"/>
            <w:gridSpan w:val="8"/>
          </w:tcPr>
          <w:p w14:paraId="22010536" w14:textId="77777777" w:rsidR="00655508" w:rsidRPr="00047E1B" w:rsidRDefault="00655508">
            <w:pPr>
              <w:widowControl w:val="0"/>
              <w:autoSpaceDE w:val="0"/>
              <w:autoSpaceDN w:val="0"/>
              <w:adjustRightInd w:val="0"/>
              <w:spacing w:before="15" w:after="150"/>
              <w:ind w:right="29" w:firstLine="0"/>
              <w:rPr>
                <w:rFonts w:ascii="Times New Roman" w:eastAsia="Times New Roman" w:hAnsi="Times New Roman"/>
                <w:sz w:val="15"/>
                <w:szCs w:val="15"/>
              </w:rPr>
            </w:pPr>
            <w:r w:rsidRPr="00047E1B">
              <w:rPr>
                <w:rFonts w:ascii="Times New Roman" w:eastAsia="Times New Roman" w:hAnsi="Times New Roman"/>
                <w:sz w:val="15"/>
                <w:szCs w:val="15"/>
              </w:rPr>
              <w:t>Кінцевий бенефіціарний власник – будь-яка фізична особа, яка здійснює вирішальний вплив (контроль) на діяльність клієнта та/або фізичну особу, від імені якої проводиться фінансова операція.</w:t>
            </w:r>
          </w:p>
          <w:p w14:paraId="1C31BAF7" w14:textId="77777777" w:rsidR="00655508" w:rsidRPr="00047E1B" w:rsidRDefault="00655508">
            <w:pPr>
              <w:widowControl w:val="0"/>
              <w:autoSpaceDE w:val="0"/>
              <w:autoSpaceDN w:val="0"/>
              <w:adjustRightInd w:val="0"/>
              <w:ind w:right="29" w:firstLine="0"/>
              <w:rPr>
                <w:rFonts w:ascii="Times New Roman" w:eastAsia="Times New Roman" w:hAnsi="Times New Roman"/>
                <w:sz w:val="15"/>
                <w:szCs w:val="15"/>
              </w:rPr>
            </w:pPr>
            <w:r w:rsidRPr="00047E1B">
              <w:rPr>
                <w:rFonts w:ascii="Times New Roman" w:eastAsia="Times New Roman" w:hAnsi="Times New Roman"/>
                <w:sz w:val="15"/>
                <w:szCs w:val="15"/>
              </w:rPr>
              <w:t>Кінцевим бенефіціарним власником є:</w:t>
            </w:r>
          </w:p>
          <w:p w14:paraId="3ADE611C" w14:textId="77777777" w:rsidR="00655508" w:rsidRPr="00047E1B" w:rsidRDefault="00655508">
            <w:pPr>
              <w:widowControl w:val="0"/>
              <w:numPr>
                <w:ilvl w:val="0"/>
                <w:numId w:val="70"/>
              </w:numPr>
              <w:autoSpaceDE w:val="0"/>
              <w:autoSpaceDN w:val="0"/>
              <w:adjustRightInd w:val="0"/>
              <w:spacing w:after="0"/>
              <w:ind w:left="460" w:right="29" w:hanging="142"/>
              <w:contextualSpacing/>
              <w:rPr>
                <w:rFonts w:ascii="Times New Roman" w:eastAsia="Times New Roman" w:hAnsi="Times New Roman"/>
                <w:sz w:val="15"/>
                <w:szCs w:val="15"/>
              </w:rPr>
            </w:pPr>
            <w:r w:rsidRPr="00047E1B">
              <w:rPr>
                <w:rFonts w:ascii="Times New Roman" w:eastAsia="Times New Roman" w:hAnsi="Times New Roman"/>
                <w:sz w:val="15"/>
                <w:szCs w:val="15"/>
              </w:rPr>
              <w:t>для юридичних осіб –будь-яка фізична особа, яка здійснює вирішальний вплив на діяльність юридичної особи (в тому числі через ланцюг контролю/володіння);</w:t>
            </w:r>
          </w:p>
          <w:p w14:paraId="00403EAD" w14:textId="77777777" w:rsidR="00655508" w:rsidRPr="00047E1B" w:rsidRDefault="00655508">
            <w:pPr>
              <w:widowControl w:val="0"/>
              <w:numPr>
                <w:ilvl w:val="0"/>
                <w:numId w:val="70"/>
              </w:numPr>
              <w:autoSpaceDE w:val="0"/>
              <w:autoSpaceDN w:val="0"/>
              <w:adjustRightInd w:val="0"/>
              <w:spacing w:before="15" w:after="150"/>
              <w:ind w:left="460" w:right="29" w:hanging="142"/>
              <w:contextualSpacing/>
              <w:rPr>
                <w:rFonts w:ascii="Times New Roman" w:eastAsia="Times New Roman" w:hAnsi="Times New Roman"/>
                <w:sz w:val="15"/>
                <w:szCs w:val="15"/>
              </w:rPr>
            </w:pPr>
            <w:r w:rsidRPr="00047E1B">
              <w:rPr>
                <w:rFonts w:ascii="Times New Roman" w:eastAsia="Times New Roman" w:hAnsi="Times New Roman"/>
                <w:sz w:val="15"/>
                <w:szCs w:val="15"/>
              </w:rPr>
              <w:t>для трастів, утворених відповідно до законодавства країни їх утворення, - засновник, довірчий власник, захисник (за наявності), вигодоодержувач (вигодонабувач) або група вигодоодержувачів (вигодонабувачів), а також будь-яка інша фізична особа, яка здійснює вирішальний вплив на діяльність трасту (в тому числі через ланцюг контролю/володіння);</w:t>
            </w:r>
          </w:p>
          <w:p w14:paraId="3BB11B9C" w14:textId="77777777" w:rsidR="00655508" w:rsidRPr="00047E1B" w:rsidRDefault="00655508">
            <w:pPr>
              <w:widowControl w:val="0"/>
              <w:numPr>
                <w:ilvl w:val="0"/>
                <w:numId w:val="70"/>
              </w:numPr>
              <w:autoSpaceDE w:val="0"/>
              <w:autoSpaceDN w:val="0"/>
              <w:adjustRightInd w:val="0"/>
              <w:spacing w:before="15" w:after="150"/>
              <w:ind w:left="460" w:right="29" w:hanging="142"/>
              <w:contextualSpacing/>
              <w:rPr>
                <w:rFonts w:ascii="Times New Roman" w:eastAsia="Times New Roman" w:hAnsi="Times New Roman"/>
                <w:sz w:val="15"/>
                <w:szCs w:val="15"/>
              </w:rPr>
            </w:pPr>
            <w:r w:rsidRPr="00047E1B">
              <w:rPr>
                <w:rFonts w:ascii="Times New Roman" w:eastAsia="Times New Roman" w:hAnsi="Times New Roman"/>
                <w:sz w:val="15"/>
                <w:szCs w:val="15"/>
              </w:rPr>
              <w:t>для інших подібних правових утворень – особа, яка має статус, еквівалентний або аналогічний особам, зазначеним для трастів.</w:t>
            </w:r>
          </w:p>
          <w:p w14:paraId="147D0252" w14:textId="77777777" w:rsidR="00655508" w:rsidRPr="00047E1B" w:rsidRDefault="00655508">
            <w:pPr>
              <w:widowControl w:val="0"/>
              <w:autoSpaceDE w:val="0"/>
              <w:autoSpaceDN w:val="0"/>
              <w:adjustRightInd w:val="0"/>
              <w:spacing w:before="15" w:after="150"/>
              <w:ind w:right="29" w:firstLine="0"/>
              <w:rPr>
                <w:rFonts w:ascii="Times New Roman" w:eastAsia="Times New Roman" w:hAnsi="Times New Roman"/>
                <w:sz w:val="15"/>
                <w:szCs w:val="15"/>
              </w:rPr>
            </w:pPr>
            <w:r w:rsidRPr="00047E1B">
              <w:rPr>
                <w:rFonts w:ascii="Times New Roman" w:eastAsia="Times New Roman" w:hAnsi="Times New Roman"/>
                <w:sz w:val="15"/>
                <w:szCs w:val="15"/>
              </w:rPr>
              <w:t>Ознакою здійснення прямого вирішального впливу на діяльність є безпосереднє володіння фізичною особою часткою у розмірі не менше 25 відсотків статутного (складеного) капіталу або прав голосу юридичної особи.</w:t>
            </w:r>
          </w:p>
          <w:p w14:paraId="27DBF6F8" w14:textId="77777777" w:rsidR="00655508" w:rsidRPr="00047E1B" w:rsidRDefault="00655508">
            <w:pPr>
              <w:widowControl w:val="0"/>
              <w:autoSpaceDE w:val="0"/>
              <w:autoSpaceDN w:val="0"/>
              <w:adjustRightInd w:val="0"/>
              <w:spacing w:before="15" w:after="150"/>
              <w:ind w:right="29" w:firstLine="0"/>
              <w:rPr>
                <w:rFonts w:ascii="Times New Roman" w:eastAsia="Times New Roman" w:hAnsi="Times New Roman"/>
                <w:sz w:val="15"/>
                <w:szCs w:val="15"/>
              </w:rPr>
            </w:pPr>
            <w:r w:rsidRPr="00047E1B">
              <w:rPr>
                <w:rFonts w:ascii="Times New Roman" w:eastAsia="Times New Roman" w:hAnsi="Times New Roman"/>
                <w:sz w:val="15"/>
                <w:szCs w:val="15"/>
              </w:rPr>
              <w:t>Ознаками здійснення непрямого вирішального впливу на діяльність є принаймні володіння фізичною особою часткою у розмірі не менше 25 відсотків статутного (складеного) капіталу або прав голосу юридичної особи через пов’язаних фізичних чи юридичних осіб, трасти або інші подібні правові утворення, чи здійснення вирішального впливу шляхом реалізації права контролю, володіння, користування або розпорядження всіма активами чи їх часткою, права отримання доходів від діяльності юридичної особи, трасту або іншого подібного правового утворення, права вирішального впливу на формування складу, результати голосування органів управління, а також вчинення правочинів, які дають можливість визначати основні умови господарської діяльності юридичної особи, або діяльності трасту або іншого подібного правового утворення, приймати обов’язкові до виконання рішення, що мають вирішальний вплив на діяльність юридичної особи, трасту або іншого подібного правового утворення, незалежно від формального володіння.</w:t>
            </w:r>
          </w:p>
          <w:p w14:paraId="0B83ED66" w14:textId="77777777" w:rsidR="00655508" w:rsidRPr="00047E1B" w:rsidRDefault="00655508">
            <w:pPr>
              <w:widowControl w:val="0"/>
              <w:autoSpaceDE w:val="0"/>
              <w:autoSpaceDN w:val="0"/>
              <w:adjustRightInd w:val="0"/>
              <w:spacing w:before="15" w:after="150"/>
              <w:ind w:right="29" w:firstLine="0"/>
              <w:rPr>
                <w:rFonts w:ascii="Times New Roman" w:eastAsia="Times New Roman" w:hAnsi="Times New Roman"/>
                <w:sz w:val="19"/>
                <w:szCs w:val="19"/>
              </w:rPr>
            </w:pPr>
            <w:r w:rsidRPr="00047E1B">
              <w:rPr>
                <w:rFonts w:ascii="Times New Roman" w:eastAsia="Times New Roman" w:hAnsi="Times New Roman"/>
                <w:sz w:val="15"/>
                <w:szCs w:val="15"/>
              </w:rPr>
              <w:t>При цьому кінцевим бенефіціарним власником не може бути особа, яка має формальне право на 25 чи більше відсотків статутного капіталу або прав голосу в юридичній особі, але є комерційним агентом, номінальним власником або номінальним утримувачем, або лише посередником щодо такого права;</w:t>
            </w:r>
          </w:p>
        </w:tc>
      </w:tr>
      <w:tr w:rsidR="00655508" w:rsidRPr="00047E1B" w14:paraId="5D3B621D" w14:textId="77777777">
        <w:trPr>
          <w:gridAfter w:val="1"/>
          <w:wAfter w:w="10" w:type="dxa"/>
          <w:cantSplit/>
          <w:trHeight w:val="1673"/>
        </w:trPr>
        <w:tc>
          <w:tcPr>
            <w:tcW w:w="2691" w:type="dxa"/>
            <w:gridSpan w:val="2"/>
            <w:hideMark/>
          </w:tcPr>
          <w:p w14:paraId="60082B27" w14:textId="77777777" w:rsidR="00655508" w:rsidRPr="00047E1B" w:rsidRDefault="00655508">
            <w:pPr>
              <w:tabs>
                <w:tab w:val="left" w:pos="426"/>
                <w:tab w:val="right" w:leader="dot" w:pos="9627"/>
              </w:tabs>
              <w:ind w:left="34" w:hanging="34"/>
              <w:jc w:val="left"/>
              <w:rPr>
                <w:rFonts w:ascii="Times New Roman" w:eastAsia="Times New Roman" w:hAnsi="Times New Roman"/>
                <w:b/>
                <w:sz w:val="19"/>
                <w:szCs w:val="19"/>
              </w:rPr>
            </w:pPr>
            <w:r w:rsidRPr="00047E1B">
              <w:rPr>
                <w:rFonts w:ascii="Times New Roman" w:eastAsia="Times New Roman" w:hAnsi="Times New Roman"/>
                <w:b/>
                <w:sz w:val="19"/>
                <w:szCs w:val="19"/>
              </w:rPr>
              <w:lastRenderedPageBreak/>
              <w:t>6. Інформація про належність кінцевого (их) бенефіціарного (их) власника (ів) юридичної особи до політично значущих осіб (РЕР)</w:t>
            </w:r>
          </w:p>
          <w:p w14:paraId="346C671D" w14:textId="77777777" w:rsidR="00655508" w:rsidRPr="00047E1B" w:rsidRDefault="00655508">
            <w:pPr>
              <w:tabs>
                <w:tab w:val="left" w:pos="426"/>
                <w:tab w:val="right" w:leader="dot" w:pos="9627"/>
              </w:tabs>
              <w:ind w:left="34" w:hanging="34"/>
              <w:jc w:val="left"/>
              <w:rPr>
                <w:rFonts w:ascii="Times New Roman" w:eastAsia="Times New Roman" w:hAnsi="Times New Roman"/>
                <w:sz w:val="19"/>
                <w:szCs w:val="19"/>
              </w:rPr>
            </w:pPr>
          </w:p>
        </w:tc>
        <w:tc>
          <w:tcPr>
            <w:tcW w:w="7383" w:type="dxa"/>
            <w:gridSpan w:val="6"/>
          </w:tcPr>
          <w:p w14:paraId="3DBC853F" w14:textId="77777777" w:rsidR="00655508" w:rsidRPr="00047E1B" w:rsidRDefault="00655508">
            <w:pPr>
              <w:tabs>
                <w:tab w:val="left" w:pos="426"/>
                <w:tab w:val="right" w:leader="dot" w:pos="9627"/>
              </w:tabs>
              <w:ind w:right="-286" w:firstLine="0"/>
              <w:jc w:val="left"/>
              <w:rPr>
                <w:rFonts w:ascii="Times New Roman" w:eastAsia="Times New Roman" w:hAnsi="Times New Roman"/>
                <w:sz w:val="19"/>
                <w:szCs w:val="19"/>
              </w:rPr>
            </w:pPr>
            <w:r w:rsidRPr="00047E1B">
              <w:rPr>
                <w:rFonts w:ascii="Times New Roman" w:eastAsia="Times New Roman" w:hAnsi="Times New Roman"/>
                <w:noProof/>
                <w:lang w:eastAsia="uk-UA"/>
              </w:rPr>
              <mc:AlternateContent>
                <mc:Choice Requires="wps">
                  <w:drawing>
                    <wp:anchor distT="0" distB="0" distL="114300" distR="114300" simplePos="0" relativeHeight="251658241" behindDoc="0" locked="0" layoutInCell="1" allowOverlap="1" wp14:anchorId="681F71B5" wp14:editId="195A1DD3">
                      <wp:simplePos x="0" y="0"/>
                      <wp:positionH relativeFrom="column">
                        <wp:posOffset>603885</wp:posOffset>
                      </wp:positionH>
                      <wp:positionV relativeFrom="paragraph">
                        <wp:posOffset>24130</wp:posOffset>
                      </wp:positionV>
                      <wp:extent cx="114300" cy="114300"/>
                      <wp:effectExtent l="0" t="0" r="19050" b="19050"/>
                      <wp:wrapNone/>
                      <wp:docPr id="309944843"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CBE21" id="Прямоугольник 65" o:spid="_x0000_s1026" style="position:absolute;margin-left:47.55pt;margin-top:1.9pt;width:9pt;height: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"/>
                  </w:pict>
                </mc:Fallback>
              </mc:AlternateContent>
            </w:r>
            <w:r w:rsidRPr="00047E1B">
              <w:rPr>
                <w:rFonts w:ascii="Times New Roman" w:eastAsia="Times New Roman" w:hAnsi="Times New Roman"/>
                <w:noProof/>
                <w:lang w:eastAsia="uk-UA"/>
              </w:rPr>
              <mc:AlternateContent>
                <mc:Choice Requires="wps">
                  <w:drawing>
                    <wp:anchor distT="0" distB="0" distL="114300" distR="114300" simplePos="0" relativeHeight="251658240" behindDoc="0" locked="0" layoutInCell="1" allowOverlap="1" wp14:anchorId="3136DECD" wp14:editId="210E2C53">
                      <wp:simplePos x="0" y="0"/>
                      <wp:positionH relativeFrom="column">
                        <wp:posOffset>26035</wp:posOffset>
                      </wp:positionH>
                      <wp:positionV relativeFrom="paragraph">
                        <wp:posOffset>24765</wp:posOffset>
                      </wp:positionV>
                      <wp:extent cx="114300" cy="114300"/>
                      <wp:effectExtent l="0" t="0" r="19050" b="19050"/>
                      <wp:wrapNone/>
                      <wp:docPr id="645955997"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60463" id="Прямоугольник 64" o:spid="_x0000_s1026" style="position:absolute;margin-left:2.05pt;margin-top:1.9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"/>
                  </w:pict>
                </mc:Fallback>
              </mc:AlternateContent>
            </w:r>
            <w:r w:rsidRPr="00047E1B">
              <w:rPr>
                <w:rFonts w:ascii="Times New Roman" w:eastAsia="Times New Roman" w:hAnsi="Times New Roman"/>
                <w:sz w:val="19"/>
                <w:szCs w:val="19"/>
              </w:rPr>
              <w:t xml:space="preserve">      Ні              Так                            Якщо «Так» вказати:</w:t>
            </w:r>
          </w:p>
          <w:p w14:paraId="0450A732" w14:textId="77777777" w:rsidR="00655508" w:rsidRPr="00047E1B" w:rsidRDefault="00655508">
            <w:pPr>
              <w:ind w:right="-286" w:firstLine="0"/>
              <w:jc w:val="left"/>
              <w:rPr>
                <w:rFonts w:ascii="Times New Roman" w:eastAsia="Times New Roman" w:hAnsi="Times New Roman"/>
                <w:sz w:val="19"/>
                <w:szCs w:val="19"/>
              </w:rPr>
            </w:pPr>
            <w:r w:rsidRPr="00047E1B">
              <w:rPr>
                <w:rFonts w:ascii="Times New Roman" w:eastAsia="Times New Roman" w:hAnsi="Times New Roman"/>
                <w:sz w:val="19"/>
                <w:szCs w:val="19"/>
              </w:rPr>
              <w:t>Прізвище, власне ім’я, по батькові (за наявності) такої особи_</w:t>
            </w:r>
          </w:p>
          <w:p w14:paraId="252ACC75" w14:textId="77777777" w:rsidR="00655508" w:rsidRPr="00047E1B" w:rsidRDefault="00655508">
            <w:pPr>
              <w:tabs>
                <w:tab w:val="left" w:pos="5983"/>
              </w:tabs>
              <w:ind w:right="-286" w:firstLine="0"/>
              <w:jc w:val="left"/>
              <w:rPr>
                <w:rFonts w:ascii="Times New Roman" w:eastAsia="Times New Roman" w:hAnsi="Times New Roman"/>
                <w:sz w:val="19"/>
                <w:szCs w:val="19"/>
              </w:rPr>
            </w:pPr>
            <w:r w:rsidRPr="00047E1B">
              <w:rPr>
                <w:rFonts w:ascii="Times New Roman" w:eastAsia="Times New Roman" w:hAnsi="Times New Roman"/>
                <w:sz w:val="19"/>
                <w:szCs w:val="19"/>
              </w:rPr>
              <w:t>Ознака її належності до РЕР:</w:t>
            </w:r>
            <w:r w:rsidRPr="00047E1B">
              <w:rPr>
                <w:rFonts w:ascii="Times New Roman" w:eastAsia="Times New Roman" w:hAnsi="Times New Roman"/>
                <w:sz w:val="19"/>
                <w:szCs w:val="19"/>
              </w:rPr>
              <w:tab/>
            </w:r>
          </w:p>
          <w:p w14:paraId="75F26D2E" w14:textId="77777777" w:rsidR="00655508" w:rsidRPr="00047E1B" w:rsidRDefault="00655508">
            <w:pPr>
              <w:numPr>
                <w:ilvl w:val="0"/>
                <w:numId w:val="71"/>
              </w:numPr>
              <w:tabs>
                <w:tab w:val="left" w:pos="5983"/>
              </w:tabs>
              <w:spacing w:after="0"/>
              <w:ind w:left="176" w:right="-286" w:hanging="176"/>
              <w:contextualSpacing/>
              <w:rPr>
                <w:rFonts w:ascii="Times New Roman" w:eastAsia="Times New Roman" w:hAnsi="Times New Roman"/>
                <w:sz w:val="19"/>
                <w:szCs w:val="19"/>
              </w:rPr>
            </w:pPr>
            <w:r w:rsidRPr="00047E1B">
              <w:rPr>
                <w:rFonts w:ascii="Times New Roman" w:eastAsia="Times New Roman" w:hAnsi="Times New Roman"/>
                <w:noProof/>
                <w:lang w:eastAsia="uk-UA"/>
              </w:rPr>
              <mc:AlternateContent>
                <mc:Choice Requires="wps">
                  <w:drawing>
                    <wp:anchor distT="0" distB="0" distL="114300" distR="114300" simplePos="0" relativeHeight="251658242" behindDoc="0" locked="0" layoutInCell="1" allowOverlap="1" wp14:anchorId="37C73B6D" wp14:editId="713FA52D">
                      <wp:simplePos x="0" y="0"/>
                      <wp:positionH relativeFrom="column">
                        <wp:posOffset>4438650</wp:posOffset>
                      </wp:positionH>
                      <wp:positionV relativeFrom="paragraph">
                        <wp:posOffset>53975</wp:posOffset>
                      </wp:positionV>
                      <wp:extent cx="114300" cy="114300"/>
                      <wp:effectExtent l="0" t="0" r="19050" b="19050"/>
                      <wp:wrapNone/>
                      <wp:docPr id="809721208"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19BC2" id="Прямоугольник 63" o:spid="_x0000_s1026" style="position:absolute;margin-left:349.5pt;margin-top:4.25pt;width:9pt;height: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"/>
                  </w:pict>
                </mc:Fallback>
              </mc:AlternateContent>
            </w:r>
            <w:r w:rsidRPr="00047E1B">
              <w:rPr>
                <w:rFonts w:ascii="Times New Roman" w:eastAsia="Times New Roman" w:hAnsi="Times New Roman"/>
                <w:sz w:val="19"/>
                <w:szCs w:val="19"/>
              </w:rPr>
              <w:t>є національним публічним діячем</w:t>
            </w:r>
            <w:r w:rsidRPr="00047E1B">
              <w:rPr>
                <w:rFonts w:ascii="Times New Roman" w:eastAsia="Times New Roman" w:hAnsi="Times New Roman"/>
                <w:sz w:val="19"/>
                <w:szCs w:val="19"/>
              </w:rPr>
              <w:tab/>
            </w:r>
          </w:p>
          <w:p w14:paraId="70538541" w14:textId="77777777" w:rsidR="00655508" w:rsidRPr="00047E1B" w:rsidRDefault="00655508">
            <w:pPr>
              <w:numPr>
                <w:ilvl w:val="0"/>
                <w:numId w:val="71"/>
              </w:numPr>
              <w:tabs>
                <w:tab w:val="left" w:pos="5983"/>
              </w:tabs>
              <w:spacing w:after="0"/>
              <w:ind w:left="176" w:right="-286" w:hanging="176"/>
              <w:contextualSpacing/>
              <w:rPr>
                <w:rFonts w:ascii="Times New Roman" w:eastAsia="Times New Roman" w:hAnsi="Times New Roman"/>
                <w:sz w:val="19"/>
                <w:szCs w:val="19"/>
              </w:rPr>
            </w:pPr>
            <w:r w:rsidRPr="00047E1B">
              <w:rPr>
                <w:rFonts w:ascii="Times New Roman" w:eastAsia="Times New Roman" w:hAnsi="Times New Roman"/>
                <w:noProof/>
                <w:lang w:eastAsia="uk-UA"/>
              </w:rPr>
              <mc:AlternateContent>
                <mc:Choice Requires="wps">
                  <w:drawing>
                    <wp:anchor distT="0" distB="0" distL="114300" distR="114300" simplePos="0" relativeHeight="251658247" behindDoc="0" locked="0" layoutInCell="1" allowOverlap="1" wp14:anchorId="31B0B4B9" wp14:editId="6311DCF8">
                      <wp:simplePos x="0" y="0"/>
                      <wp:positionH relativeFrom="column">
                        <wp:posOffset>4440555</wp:posOffset>
                      </wp:positionH>
                      <wp:positionV relativeFrom="paragraph">
                        <wp:posOffset>57150</wp:posOffset>
                      </wp:positionV>
                      <wp:extent cx="114300" cy="114300"/>
                      <wp:effectExtent l="0" t="0" r="19050" b="19050"/>
                      <wp:wrapNone/>
                      <wp:docPr id="566327309"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232E4" id="Прямоугольник 62" o:spid="_x0000_s1026" style="position:absolute;margin-left:349.65pt;margin-top:4.5pt;width:9pt;height: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"/>
                  </w:pict>
                </mc:Fallback>
              </mc:AlternateContent>
            </w:r>
            <w:r w:rsidRPr="00047E1B">
              <w:rPr>
                <w:rFonts w:ascii="Times New Roman" w:eastAsia="Times New Roman" w:hAnsi="Times New Roman"/>
                <w:sz w:val="19"/>
                <w:szCs w:val="19"/>
              </w:rPr>
              <w:t>є іноземним публічним діячем</w:t>
            </w:r>
            <w:r w:rsidRPr="00047E1B">
              <w:rPr>
                <w:rFonts w:ascii="Times New Roman" w:eastAsia="Times New Roman" w:hAnsi="Times New Roman"/>
                <w:sz w:val="19"/>
                <w:szCs w:val="19"/>
              </w:rPr>
              <w:tab/>
            </w:r>
          </w:p>
          <w:p w14:paraId="4F2BFF14" w14:textId="77777777" w:rsidR="00655508" w:rsidRPr="00047E1B" w:rsidRDefault="00655508">
            <w:pPr>
              <w:numPr>
                <w:ilvl w:val="0"/>
                <w:numId w:val="71"/>
              </w:numPr>
              <w:tabs>
                <w:tab w:val="left" w:pos="5983"/>
              </w:tabs>
              <w:spacing w:after="0"/>
              <w:ind w:left="176" w:right="-286" w:hanging="176"/>
              <w:contextualSpacing/>
              <w:rPr>
                <w:rFonts w:ascii="Times New Roman" w:eastAsia="Times New Roman" w:hAnsi="Times New Roman"/>
                <w:sz w:val="19"/>
                <w:szCs w:val="19"/>
              </w:rPr>
            </w:pPr>
            <w:r w:rsidRPr="00047E1B">
              <w:rPr>
                <w:rFonts w:ascii="Times New Roman" w:eastAsia="Times New Roman" w:hAnsi="Times New Roman"/>
                <w:noProof/>
                <w:lang w:eastAsia="uk-UA"/>
              </w:rPr>
              <mc:AlternateContent>
                <mc:Choice Requires="wps">
                  <w:drawing>
                    <wp:anchor distT="0" distB="0" distL="114300" distR="114300" simplePos="0" relativeHeight="251658244" behindDoc="0" locked="0" layoutInCell="1" allowOverlap="1" wp14:anchorId="3F570609" wp14:editId="088F6F59">
                      <wp:simplePos x="0" y="0"/>
                      <wp:positionH relativeFrom="column">
                        <wp:posOffset>4445635</wp:posOffset>
                      </wp:positionH>
                      <wp:positionV relativeFrom="paragraph">
                        <wp:posOffset>64135</wp:posOffset>
                      </wp:positionV>
                      <wp:extent cx="114300" cy="114300"/>
                      <wp:effectExtent l="0" t="0" r="19050" b="19050"/>
                      <wp:wrapNone/>
                      <wp:docPr id="1603170896"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18638" id="Прямоугольник 61" o:spid="_x0000_s1026" style="position:absolute;margin-left:350.05pt;margin-top:5.05pt;width:9pt;height: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"/>
                  </w:pict>
                </mc:Fallback>
              </mc:AlternateContent>
            </w:r>
            <w:r w:rsidRPr="00047E1B">
              <w:rPr>
                <w:rFonts w:ascii="Times New Roman" w:eastAsia="Times New Roman" w:hAnsi="Times New Roman"/>
                <w:sz w:val="19"/>
                <w:szCs w:val="19"/>
              </w:rPr>
              <w:t>є діячем, що виконує публічні функції в міжнародних організаціях</w:t>
            </w:r>
          </w:p>
          <w:p w14:paraId="65E594D4" w14:textId="77777777" w:rsidR="00655508" w:rsidRPr="00047E1B" w:rsidRDefault="00655508">
            <w:pPr>
              <w:numPr>
                <w:ilvl w:val="0"/>
                <w:numId w:val="71"/>
              </w:numPr>
              <w:tabs>
                <w:tab w:val="left" w:pos="5983"/>
              </w:tabs>
              <w:spacing w:after="0"/>
              <w:ind w:left="176" w:right="312" w:hanging="176"/>
              <w:contextualSpacing/>
              <w:rPr>
                <w:rFonts w:ascii="Times New Roman" w:eastAsia="Times New Roman" w:hAnsi="Times New Roman"/>
                <w:sz w:val="19"/>
                <w:szCs w:val="19"/>
              </w:rPr>
            </w:pPr>
            <w:r w:rsidRPr="00047E1B">
              <w:rPr>
                <w:rFonts w:ascii="Times New Roman" w:eastAsia="Times New Roman" w:hAnsi="Times New Roman"/>
                <w:noProof/>
                <w:lang w:eastAsia="uk-UA"/>
              </w:rPr>
              <mc:AlternateContent>
                <mc:Choice Requires="wps">
                  <w:drawing>
                    <wp:anchor distT="0" distB="0" distL="114300" distR="114300" simplePos="0" relativeHeight="251658243" behindDoc="0" locked="0" layoutInCell="1" allowOverlap="1" wp14:anchorId="01AF6847" wp14:editId="41400F16">
                      <wp:simplePos x="0" y="0"/>
                      <wp:positionH relativeFrom="column">
                        <wp:posOffset>4441190</wp:posOffset>
                      </wp:positionH>
                      <wp:positionV relativeFrom="paragraph">
                        <wp:posOffset>52070</wp:posOffset>
                      </wp:positionV>
                      <wp:extent cx="114300" cy="114300"/>
                      <wp:effectExtent l="0" t="0" r="19050" b="19050"/>
                      <wp:wrapNone/>
                      <wp:docPr id="2047947943"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9D871" id="Прямоугольник 60" o:spid="_x0000_s1026" style="position:absolute;margin-left:349.7pt;margin-top:4.1pt;width:9pt;height: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"/>
                  </w:pict>
                </mc:Fallback>
              </mc:AlternateContent>
            </w:r>
            <w:r w:rsidRPr="00047E1B">
              <w:rPr>
                <w:rFonts w:ascii="Times New Roman" w:eastAsia="Times New Roman" w:hAnsi="Times New Roman"/>
                <w:sz w:val="19"/>
                <w:szCs w:val="19"/>
              </w:rPr>
              <w:t>є членом сім’ї національного публічного діяча або особою, пов’язаною з ним</w:t>
            </w:r>
          </w:p>
          <w:p w14:paraId="338B7ECE" w14:textId="77777777" w:rsidR="00655508" w:rsidRPr="00047E1B" w:rsidRDefault="00655508">
            <w:pPr>
              <w:numPr>
                <w:ilvl w:val="0"/>
                <w:numId w:val="71"/>
              </w:numPr>
              <w:tabs>
                <w:tab w:val="left" w:pos="5983"/>
              </w:tabs>
              <w:spacing w:after="0"/>
              <w:ind w:left="176" w:right="-286" w:hanging="176"/>
              <w:contextualSpacing/>
              <w:rPr>
                <w:rFonts w:ascii="Times New Roman" w:eastAsia="Times New Roman" w:hAnsi="Times New Roman"/>
                <w:sz w:val="19"/>
                <w:szCs w:val="19"/>
              </w:rPr>
            </w:pPr>
            <w:r w:rsidRPr="00047E1B">
              <w:rPr>
                <w:rFonts w:ascii="Times New Roman" w:eastAsia="Times New Roman" w:hAnsi="Times New Roman"/>
                <w:noProof/>
                <w:lang w:eastAsia="uk-UA"/>
              </w:rPr>
              <mc:AlternateContent>
                <mc:Choice Requires="wps">
                  <w:drawing>
                    <wp:anchor distT="0" distB="0" distL="114300" distR="114300" simplePos="0" relativeHeight="251658246" behindDoc="0" locked="0" layoutInCell="1" allowOverlap="1" wp14:anchorId="518F87AD" wp14:editId="0A54C9AC">
                      <wp:simplePos x="0" y="0"/>
                      <wp:positionH relativeFrom="column">
                        <wp:posOffset>4442460</wp:posOffset>
                      </wp:positionH>
                      <wp:positionV relativeFrom="paragraph">
                        <wp:posOffset>45720</wp:posOffset>
                      </wp:positionV>
                      <wp:extent cx="114300" cy="114300"/>
                      <wp:effectExtent l="0" t="0" r="19050" b="19050"/>
                      <wp:wrapNone/>
                      <wp:docPr id="1803603498"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FA9DE" id="Прямоугольник 59" o:spid="_x0000_s1026" style="position:absolute;margin-left:349.8pt;margin-top:3.6pt;width:9pt;height: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"/>
                  </w:pict>
                </mc:Fallback>
              </mc:AlternateContent>
            </w:r>
            <w:r w:rsidRPr="00047E1B">
              <w:rPr>
                <w:rFonts w:ascii="Times New Roman" w:eastAsia="Times New Roman" w:hAnsi="Times New Roman"/>
                <w:sz w:val="19"/>
                <w:szCs w:val="19"/>
              </w:rPr>
              <w:t>є членом сім’ї іноземного публічного діяча або особою, пов’язаною з ним</w:t>
            </w:r>
            <w:r w:rsidRPr="00047E1B">
              <w:rPr>
                <w:rFonts w:ascii="Times New Roman" w:eastAsia="Times New Roman" w:hAnsi="Times New Roman"/>
                <w:sz w:val="19"/>
                <w:szCs w:val="19"/>
              </w:rPr>
              <w:tab/>
            </w:r>
          </w:p>
          <w:p w14:paraId="098C6CFF" w14:textId="77777777" w:rsidR="00655508" w:rsidRPr="00047E1B" w:rsidRDefault="00655508">
            <w:pPr>
              <w:numPr>
                <w:ilvl w:val="0"/>
                <w:numId w:val="71"/>
              </w:numPr>
              <w:spacing w:after="0"/>
              <w:ind w:left="176" w:right="29" w:hanging="176"/>
              <w:contextualSpacing/>
              <w:rPr>
                <w:rFonts w:ascii="Times New Roman" w:eastAsia="Times New Roman" w:hAnsi="Times New Roman"/>
                <w:sz w:val="19"/>
                <w:szCs w:val="19"/>
              </w:rPr>
            </w:pPr>
            <w:r w:rsidRPr="00047E1B">
              <w:rPr>
                <w:rFonts w:ascii="Times New Roman" w:eastAsia="Times New Roman" w:hAnsi="Times New Roman"/>
                <w:noProof/>
                <w:lang w:eastAsia="uk-UA"/>
              </w:rPr>
              <mc:AlternateContent>
                <mc:Choice Requires="wps">
                  <w:drawing>
                    <wp:anchor distT="0" distB="0" distL="114300" distR="114300" simplePos="0" relativeHeight="251658245" behindDoc="0" locked="0" layoutInCell="1" allowOverlap="1" wp14:anchorId="71C98C72" wp14:editId="5C1DDDC2">
                      <wp:simplePos x="0" y="0"/>
                      <wp:positionH relativeFrom="column">
                        <wp:posOffset>4431030</wp:posOffset>
                      </wp:positionH>
                      <wp:positionV relativeFrom="paragraph">
                        <wp:posOffset>130810</wp:posOffset>
                      </wp:positionV>
                      <wp:extent cx="114300" cy="114300"/>
                      <wp:effectExtent l="0" t="0" r="19050" b="19050"/>
                      <wp:wrapNone/>
                      <wp:docPr id="769764473"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51660" id="Прямоугольник 58" o:spid="_x0000_s1026" style="position:absolute;margin-left:348.9pt;margin-top:10.3pt;width:9pt;height: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"/>
                  </w:pict>
                </mc:Fallback>
              </mc:AlternateContent>
            </w:r>
            <w:r w:rsidRPr="00047E1B">
              <w:rPr>
                <w:rFonts w:ascii="Times New Roman" w:eastAsia="Times New Roman" w:hAnsi="Times New Roman"/>
                <w:sz w:val="19"/>
                <w:szCs w:val="19"/>
              </w:rPr>
              <w:t>є членом сім’ї діяча, що виконує публічні функції в міжнародних організаціях, або особою, пов’язаною з ним</w:t>
            </w:r>
          </w:p>
          <w:p w14:paraId="6B3E230A" w14:textId="77777777" w:rsidR="00655508" w:rsidRPr="00047E1B" w:rsidRDefault="00655508">
            <w:pPr>
              <w:pBdr>
                <w:bottom w:val="single" w:sz="12" w:space="1" w:color="auto"/>
              </w:pBdr>
              <w:ind w:right="-286" w:firstLine="0"/>
              <w:jc w:val="left"/>
              <w:rPr>
                <w:rFonts w:ascii="Times New Roman" w:eastAsia="Times New Roman" w:hAnsi="Times New Roman"/>
                <w:sz w:val="19"/>
                <w:szCs w:val="19"/>
              </w:rPr>
            </w:pPr>
            <w:r w:rsidRPr="00047E1B">
              <w:rPr>
                <w:rFonts w:ascii="Times New Roman" w:eastAsia="Times New Roman" w:hAnsi="Times New Roman"/>
                <w:sz w:val="19"/>
                <w:szCs w:val="19"/>
              </w:rPr>
              <w:t>Публічні функції, які виконує/виконувала така особа – зазначити посаду та період перебування на ній: __________________________________</w:t>
            </w:r>
          </w:p>
          <w:p w14:paraId="49D31D82" w14:textId="77777777" w:rsidR="00655508" w:rsidRPr="00047E1B" w:rsidRDefault="00655508">
            <w:pPr>
              <w:ind w:right="-286" w:firstLine="0"/>
              <w:jc w:val="left"/>
              <w:rPr>
                <w:rFonts w:ascii="Times New Roman" w:eastAsia="Times New Roman" w:hAnsi="Times New Roman"/>
                <w:sz w:val="19"/>
                <w:szCs w:val="19"/>
              </w:rPr>
            </w:pPr>
            <w:r w:rsidRPr="00047E1B">
              <w:rPr>
                <w:rFonts w:ascii="Times New Roman" w:eastAsia="Times New Roman" w:hAnsi="Times New Roman"/>
                <w:sz w:val="19"/>
                <w:szCs w:val="19"/>
              </w:rPr>
              <w:t>У разі якщо кінцевий бенефіціарний власник юридичної особи є членом сім’ї або особою, пов’язаною з РЕР, зазначається наступна інформація щодо РЕР:</w:t>
            </w:r>
          </w:p>
          <w:p w14:paraId="431FED34" w14:textId="77777777" w:rsidR="00655508" w:rsidRPr="00047E1B" w:rsidRDefault="00655508">
            <w:pPr>
              <w:ind w:right="-286" w:firstLine="0"/>
              <w:jc w:val="left"/>
              <w:rPr>
                <w:rFonts w:ascii="Times New Roman" w:eastAsia="Times New Roman" w:hAnsi="Times New Roman"/>
                <w:sz w:val="19"/>
                <w:szCs w:val="19"/>
              </w:rPr>
            </w:pPr>
            <w:r w:rsidRPr="00047E1B">
              <w:rPr>
                <w:rFonts w:ascii="Times New Roman" w:eastAsia="Times New Roman" w:hAnsi="Times New Roman"/>
                <w:sz w:val="19"/>
                <w:szCs w:val="19"/>
              </w:rPr>
              <w:t xml:space="preserve">Прізвище, власне ім’я, по батькові (за наявності): </w:t>
            </w:r>
          </w:p>
          <w:p w14:paraId="3ADBA9B9" w14:textId="77777777" w:rsidR="00655508" w:rsidRPr="00047E1B" w:rsidRDefault="00655508">
            <w:pPr>
              <w:ind w:right="-286" w:firstLine="0"/>
              <w:jc w:val="left"/>
              <w:rPr>
                <w:rFonts w:ascii="Times New Roman" w:eastAsia="Times New Roman" w:hAnsi="Times New Roman"/>
                <w:sz w:val="19"/>
                <w:szCs w:val="19"/>
              </w:rPr>
            </w:pPr>
            <w:r w:rsidRPr="00047E1B">
              <w:rPr>
                <w:rFonts w:ascii="Times New Roman" w:eastAsia="Times New Roman" w:hAnsi="Times New Roman"/>
                <w:sz w:val="19"/>
                <w:szCs w:val="19"/>
              </w:rPr>
              <w:t>Дата  народження та РНОКПП:______________________</w:t>
            </w:r>
          </w:p>
          <w:p w14:paraId="180B0323" w14:textId="77777777" w:rsidR="00655508" w:rsidRPr="00047E1B" w:rsidRDefault="00655508">
            <w:pPr>
              <w:ind w:right="-286" w:firstLine="0"/>
              <w:jc w:val="left"/>
              <w:rPr>
                <w:rFonts w:ascii="Times New Roman" w:eastAsia="Times New Roman" w:hAnsi="Times New Roman"/>
                <w:sz w:val="19"/>
                <w:szCs w:val="19"/>
              </w:rPr>
            </w:pPr>
            <w:r w:rsidRPr="00047E1B">
              <w:rPr>
                <w:rFonts w:ascii="Times New Roman" w:eastAsia="Times New Roman" w:hAnsi="Times New Roman"/>
                <w:sz w:val="19"/>
                <w:szCs w:val="19"/>
              </w:rPr>
              <w:t>Посада та період перебування на ній:</w:t>
            </w:r>
          </w:p>
          <w:p w14:paraId="798422E3" w14:textId="77777777" w:rsidR="00655508" w:rsidRPr="00047E1B" w:rsidRDefault="00655508">
            <w:pPr>
              <w:ind w:right="-286" w:firstLine="0"/>
              <w:jc w:val="left"/>
              <w:rPr>
                <w:rFonts w:ascii="Times New Roman" w:eastAsia="Times New Roman" w:hAnsi="Times New Roman"/>
                <w:b/>
                <w:sz w:val="19"/>
                <w:szCs w:val="19"/>
              </w:rPr>
            </w:pPr>
            <w:r w:rsidRPr="00047E1B">
              <w:rPr>
                <w:rFonts w:ascii="Times New Roman" w:eastAsia="Times New Roman" w:hAnsi="Times New Roman"/>
                <w:sz w:val="19"/>
                <w:szCs w:val="19"/>
              </w:rPr>
              <w:t>Ознака зв`язку:</w:t>
            </w:r>
          </w:p>
        </w:tc>
      </w:tr>
      <w:tr w:rsidR="00655508" w:rsidRPr="00047E1B" w14:paraId="561BFC01" w14:textId="77777777">
        <w:trPr>
          <w:gridAfter w:val="1"/>
          <w:wAfter w:w="10" w:type="dxa"/>
          <w:cantSplit/>
          <w:trHeight w:val="1673"/>
        </w:trPr>
        <w:tc>
          <w:tcPr>
            <w:tcW w:w="10074" w:type="dxa"/>
            <w:gridSpan w:val="8"/>
          </w:tcPr>
          <w:p w14:paraId="4A2FD1EB" w14:textId="77777777" w:rsidR="00655508" w:rsidRPr="00047E1B" w:rsidRDefault="00655508">
            <w:pPr>
              <w:tabs>
                <w:tab w:val="left" w:pos="426"/>
                <w:tab w:val="right" w:leader="dot" w:pos="9627"/>
              </w:tabs>
              <w:ind w:firstLine="0"/>
              <w:rPr>
                <w:rFonts w:ascii="Times New Roman" w:eastAsia="Times New Roman" w:hAnsi="Times New Roman"/>
                <w:sz w:val="15"/>
                <w:szCs w:val="16"/>
              </w:rPr>
            </w:pPr>
            <w:r w:rsidRPr="00047E1B">
              <w:rPr>
                <w:rFonts w:ascii="Times New Roman" w:eastAsia="Times New Roman" w:hAnsi="Times New Roman"/>
                <w:b/>
                <w:sz w:val="15"/>
                <w:szCs w:val="16"/>
              </w:rPr>
              <w:t>Політично значущі особи</w:t>
            </w:r>
            <w:r w:rsidRPr="00047E1B">
              <w:rPr>
                <w:rFonts w:ascii="Times New Roman" w:eastAsia="Times New Roman" w:hAnsi="Times New Roman"/>
                <w:sz w:val="15"/>
                <w:szCs w:val="16"/>
              </w:rPr>
              <w:t xml:space="preserve"> – фізичні особи, які є національними, іноземними публічними діячами та діячами, які виконують публічні функції в міжнародних організаціях</w:t>
            </w:r>
          </w:p>
          <w:p w14:paraId="279506FB" w14:textId="77777777" w:rsidR="00655508" w:rsidRPr="00047E1B" w:rsidRDefault="00655508">
            <w:pPr>
              <w:widowControl w:val="0"/>
              <w:autoSpaceDE w:val="0"/>
              <w:autoSpaceDN w:val="0"/>
              <w:adjustRightInd w:val="0"/>
              <w:ind w:firstLine="0"/>
              <w:rPr>
                <w:rFonts w:ascii="Times New Roman" w:eastAsia="Times New Roman" w:hAnsi="Times New Roman"/>
                <w:sz w:val="15"/>
                <w:szCs w:val="16"/>
              </w:rPr>
            </w:pPr>
            <w:r w:rsidRPr="00047E1B">
              <w:rPr>
                <w:rFonts w:ascii="Times New Roman" w:eastAsia="Times New Roman" w:hAnsi="Times New Roman"/>
                <w:b/>
                <w:sz w:val="15"/>
                <w:szCs w:val="16"/>
              </w:rPr>
              <w:t>Національні публічні діячі</w:t>
            </w:r>
            <w:r w:rsidRPr="00047E1B">
              <w:rPr>
                <w:rFonts w:ascii="Times New Roman" w:eastAsia="Times New Roman" w:hAnsi="Times New Roman"/>
                <w:sz w:val="15"/>
                <w:szCs w:val="16"/>
              </w:rPr>
              <w:t xml:space="preserve"> – фізичні особи, які виконують або виконували в Україні визначні публічні функції, а саме:</w:t>
            </w:r>
          </w:p>
          <w:p w14:paraId="1B398029"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Президент України, Прем’єр-міністр України, члени Кабінету Міністрів України та їх заступники;</w:t>
            </w:r>
          </w:p>
          <w:p w14:paraId="07F6687C"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керівник постійно діючого допоміжного органу, утвореного Президентом України, його заступники;</w:t>
            </w:r>
          </w:p>
          <w:p w14:paraId="13130A62"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керівник та заступники керівника Державного управління справами;</w:t>
            </w:r>
          </w:p>
          <w:p w14:paraId="5C8200F4"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керівники апаратів (секретаріатів) державних органів, що не є держслужбовцями, посади яких належать до категорії «А»;</w:t>
            </w:r>
          </w:p>
          <w:p w14:paraId="026B890E"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Секретар та заступники Секретаря Ради національної безпеки і оборони України;</w:t>
            </w:r>
          </w:p>
          <w:p w14:paraId="72758D96"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народні депутати України;</w:t>
            </w:r>
          </w:p>
          <w:p w14:paraId="22C5B9D8"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Голова та члени Правління Національного банку України, члени Ради Національного банку України;</w:t>
            </w:r>
          </w:p>
          <w:p w14:paraId="167751BD"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голови та судді Конституційного Суду України, Верховного Суду, вищих спеціалізованих судів;</w:t>
            </w:r>
          </w:p>
          <w:p w14:paraId="7A8770F6"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члени Вищої ради правосуддя, члени Вищої кваліфікаційної комісії суддів України, члени Кваліфікаційно-дисциплінарної комісії прокурорів;</w:t>
            </w:r>
          </w:p>
          <w:p w14:paraId="39057B23"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Генеральний прокурор та його заступники;</w:t>
            </w:r>
          </w:p>
          <w:p w14:paraId="2251CB9A"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Голова Служби безпеки України та його заступники;</w:t>
            </w:r>
          </w:p>
          <w:p w14:paraId="36FC9D46"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Директор Національного антикорупційного бюро України та його заступники;</w:t>
            </w:r>
          </w:p>
          <w:p w14:paraId="142A6777"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Директор Державного бюро розслідувань та його заступники;</w:t>
            </w:r>
          </w:p>
          <w:p w14:paraId="39CFFC53" w14:textId="77777777" w:rsidR="00655508" w:rsidRPr="00047E1B" w:rsidRDefault="00655508">
            <w:pPr>
              <w:numPr>
                <w:ilvl w:val="0"/>
                <w:numId w:val="67"/>
              </w:numPr>
              <w:spacing w:after="0"/>
              <w:rPr>
                <w:rFonts w:ascii="Times New Roman" w:eastAsia="Times New Roman" w:hAnsi="Times New Roman"/>
                <w:sz w:val="15"/>
                <w:szCs w:val="16"/>
              </w:rPr>
            </w:pPr>
            <w:r w:rsidRPr="00047E1B">
              <w:rPr>
                <w:rFonts w:ascii="Times New Roman" w:eastAsia="Times New Roman" w:hAnsi="Times New Roman"/>
                <w:sz w:val="15"/>
                <w:szCs w:val="16"/>
              </w:rPr>
              <w:t>Директор Бюро економічної безпеки України та його заступники;</w:t>
            </w:r>
          </w:p>
          <w:p w14:paraId="7B0FC98D"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Голова та члени Національної ради України з питань телебачення і радіомовлення, Голова та члени Антимонопольного комітету України, Голова Національного агентства з питань запобігання корупції та його заступники, Голова та члени Рахункової палати, Голова та члени Центральної виборчої комісії, голови та члени інших державних колегіальних органів;</w:t>
            </w:r>
          </w:p>
          <w:p w14:paraId="27B4186A"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надзвичайні і повноважні посли;</w:t>
            </w:r>
          </w:p>
          <w:p w14:paraId="43196D74"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начальник Генерального штабу - Головнокомандувач Збройних Сил України, командувачі Сухопутних військ Збройних Сил України, Повітряних Сил Збройних Сил України, Військово-Морських Сил Збройних Сил України;</w:t>
            </w:r>
          </w:p>
          <w:p w14:paraId="4188D7E7"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державні службовці, посади яких належать до категорії «А»;</w:t>
            </w:r>
          </w:p>
          <w:p w14:paraId="39CF8DD0"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керівники органів прокуратури, керівники обласних територіальних органів Служби безпеки України, голови та судді апеляційних судів;</w:t>
            </w:r>
          </w:p>
          <w:p w14:paraId="6A8036AE"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керівники адміністративних, управлінських чи наглядових органів державних та казенних підприємств, господарських товариств, державна частка у статутному капіталі яких прямо чи опосередковано перевищує 50 відсотків;</w:t>
            </w:r>
          </w:p>
          <w:p w14:paraId="53BEB469" w14:textId="77777777" w:rsidR="00655508" w:rsidRPr="00047E1B" w:rsidRDefault="00655508">
            <w:pPr>
              <w:numPr>
                <w:ilvl w:val="0"/>
                <w:numId w:val="67"/>
              </w:numPr>
              <w:spacing w:after="0"/>
              <w:ind w:left="602" w:hanging="245"/>
              <w:rPr>
                <w:rFonts w:ascii="Times New Roman" w:eastAsia="Times New Roman" w:hAnsi="Times New Roman"/>
                <w:sz w:val="15"/>
                <w:szCs w:val="16"/>
              </w:rPr>
            </w:pPr>
            <w:r w:rsidRPr="00047E1B">
              <w:rPr>
                <w:rFonts w:ascii="Times New Roman" w:eastAsia="Times New Roman" w:hAnsi="Times New Roman"/>
                <w:sz w:val="15"/>
                <w:szCs w:val="16"/>
              </w:rPr>
              <w:t>члени керівних органів політичних партій</w:t>
            </w:r>
          </w:p>
        </w:tc>
      </w:tr>
      <w:tr w:rsidR="00655508" w:rsidRPr="00047E1B" w14:paraId="04AE517E" w14:textId="77777777">
        <w:trPr>
          <w:gridAfter w:val="1"/>
          <w:wAfter w:w="10" w:type="dxa"/>
          <w:cantSplit/>
          <w:trHeight w:val="5632"/>
        </w:trPr>
        <w:tc>
          <w:tcPr>
            <w:tcW w:w="10074" w:type="dxa"/>
            <w:gridSpan w:val="8"/>
          </w:tcPr>
          <w:p w14:paraId="0A9FA6BB" w14:textId="77777777" w:rsidR="00655508" w:rsidRPr="00047E1B" w:rsidRDefault="00655508">
            <w:pPr>
              <w:ind w:firstLine="0"/>
              <w:rPr>
                <w:rFonts w:ascii="Times New Roman" w:eastAsia="Times New Roman" w:hAnsi="Times New Roman"/>
                <w:sz w:val="15"/>
                <w:szCs w:val="16"/>
              </w:rPr>
            </w:pPr>
            <w:r w:rsidRPr="00047E1B">
              <w:rPr>
                <w:rFonts w:ascii="Times New Roman" w:eastAsia="Times New Roman" w:hAnsi="Times New Roman"/>
                <w:b/>
                <w:sz w:val="15"/>
                <w:szCs w:val="16"/>
              </w:rPr>
              <w:lastRenderedPageBreak/>
              <w:t>іноземні публічні діячі</w:t>
            </w:r>
            <w:r w:rsidRPr="00047E1B">
              <w:rPr>
                <w:rFonts w:ascii="Times New Roman" w:eastAsia="Times New Roman" w:hAnsi="Times New Roman"/>
                <w:sz w:val="15"/>
                <w:szCs w:val="16"/>
              </w:rPr>
              <w:t xml:space="preserve"> – фізичні особи, які виконують або виконували визначні публічні функції в іноземних державах, а саме:</w:t>
            </w:r>
          </w:p>
          <w:p w14:paraId="29CC0AC8" w14:textId="77777777" w:rsidR="00655508" w:rsidRPr="00047E1B" w:rsidRDefault="00655508">
            <w:pPr>
              <w:numPr>
                <w:ilvl w:val="0"/>
                <w:numId w:val="68"/>
              </w:numPr>
              <w:spacing w:after="0"/>
              <w:ind w:left="602" w:hanging="284"/>
              <w:rPr>
                <w:rFonts w:ascii="Times New Roman" w:eastAsia="Times New Roman" w:hAnsi="Times New Roman"/>
                <w:sz w:val="15"/>
                <w:szCs w:val="16"/>
              </w:rPr>
            </w:pPr>
            <w:r w:rsidRPr="00047E1B">
              <w:rPr>
                <w:rFonts w:ascii="Times New Roman" w:eastAsia="Times New Roman" w:hAnsi="Times New Roman"/>
                <w:sz w:val="15"/>
                <w:szCs w:val="16"/>
              </w:rPr>
              <w:t>глава держави, уряду, міністри (заступники);</w:t>
            </w:r>
          </w:p>
          <w:p w14:paraId="13C67300" w14:textId="77777777" w:rsidR="00655508" w:rsidRPr="00047E1B" w:rsidRDefault="00655508">
            <w:pPr>
              <w:numPr>
                <w:ilvl w:val="0"/>
                <w:numId w:val="68"/>
              </w:numPr>
              <w:spacing w:after="0"/>
              <w:ind w:left="602" w:hanging="284"/>
              <w:rPr>
                <w:rFonts w:ascii="Times New Roman" w:eastAsia="Times New Roman" w:hAnsi="Times New Roman"/>
                <w:sz w:val="15"/>
                <w:szCs w:val="16"/>
              </w:rPr>
            </w:pPr>
            <w:r w:rsidRPr="00047E1B">
              <w:rPr>
                <w:rFonts w:ascii="Times New Roman" w:eastAsia="Times New Roman" w:hAnsi="Times New Roman"/>
                <w:sz w:val="15"/>
                <w:szCs w:val="16"/>
              </w:rPr>
              <w:t>члени парламенту або інших органів, що виконують функції законодавчого органу держави;</w:t>
            </w:r>
          </w:p>
          <w:p w14:paraId="3F368065" w14:textId="77777777" w:rsidR="00655508" w:rsidRPr="00047E1B" w:rsidRDefault="00655508">
            <w:pPr>
              <w:numPr>
                <w:ilvl w:val="0"/>
                <w:numId w:val="68"/>
              </w:numPr>
              <w:spacing w:after="0"/>
              <w:ind w:left="602" w:hanging="284"/>
              <w:rPr>
                <w:rFonts w:ascii="Times New Roman" w:eastAsia="Times New Roman" w:hAnsi="Times New Roman"/>
                <w:sz w:val="15"/>
                <w:szCs w:val="16"/>
              </w:rPr>
            </w:pPr>
            <w:r w:rsidRPr="00047E1B">
              <w:rPr>
                <w:rFonts w:ascii="Times New Roman" w:eastAsia="Times New Roman" w:hAnsi="Times New Roman"/>
                <w:sz w:val="15"/>
                <w:szCs w:val="16"/>
              </w:rPr>
              <w:t>голови та члени правлінь центральних банків або рахункових палат;</w:t>
            </w:r>
          </w:p>
          <w:p w14:paraId="28E881C7" w14:textId="77777777" w:rsidR="00655508" w:rsidRPr="00047E1B" w:rsidRDefault="00655508">
            <w:pPr>
              <w:numPr>
                <w:ilvl w:val="0"/>
                <w:numId w:val="68"/>
              </w:numPr>
              <w:spacing w:after="0"/>
              <w:ind w:left="602" w:hanging="284"/>
              <w:rPr>
                <w:rFonts w:ascii="Times New Roman" w:eastAsia="Times New Roman" w:hAnsi="Times New Roman"/>
                <w:sz w:val="15"/>
                <w:szCs w:val="16"/>
              </w:rPr>
            </w:pPr>
            <w:r w:rsidRPr="00047E1B">
              <w:rPr>
                <w:rFonts w:ascii="Times New Roman" w:eastAsia="Times New Roman" w:hAnsi="Times New Roman"/>
                <w:sz w:val="15"/>
                <w:szCs w:val="16"/>
              </w:rPr>
              <w:t>члени верховного суду, конституційного суду або інших судових органів, рішення яких не підлягають оскарженню, крім оскарження у зв’язку з винятковими обставинами;</w:t>
            </w:r>
          </w:p>
          <w:p w14:paraId="7AC77606" w14:textId="77777777" w:rsidR="00655508" w:rsidRPr="00047E1B" w:rsidRDefault="00655508">
            <w:pPr>
              <w:numPr>
                <w:ilvl w:val="0"/>
                <w:numId w:val="68"/>
              </w:numPr>
              <w:spacing w:after="0"/>
              <w:ind w:left="602" w:hanging="284"/>
              <w:rPr>
                <w:rFonts w:ascii="Times New Roman" w:eastAsia="Times New Roman" w:hAnsi="Times New Roman"/>
                <w:sz w:val="15"/>
                <w:szCs w:val="16"/>
              </w:rPr>
            </w:pPr>
            <w:r w:rsidRPr="00047E1B">
              <w:rPr>
                <w:rFonts w:ascii="Times New Roman" w:eastAsia="Times New Roman" w:hAnsi="Times New Roman"/>
                <w:sz w:val="15"/>
                <w:szCs w:val="16"/>
              </w:rPr>
              <w:t>надзвичайні та повноважні посли, повірені у справах та керівники центральних органів військового управління;</w:t>
            </w:r>
          </w:p>
          <w:p w14:paraId="5107B000" w14:textId="77777777" w:rsidR="00655508" w:rsidRPr="00047E1B" w:rsidRDefault="00655508">
            <w:pPr>
              <w:numPr>
                <w:ilvl w:val="0"/>
                <w:numId w:val="68"/>
              </w:numPr>
              <w:spacing w:after="0"/>
              <w:ind w:left="602" w:hanging="284"/>
              <w:rPr>
                <w:rFonts w:ascii="Times New Roman" w:eastAsia="Times New Roman" w:hAnsi="Times New Roman"/>
                <w:sz w:val="15"/>
                <w:szCs w:val="16"/>
              </w:rPr>
            </w:pPr>
            <w:r w:rsidRPr="00047E1B">
              <w:rPr>
                <w:rFonts w:ascii="Times New Roman" w:eastAsia="Times New Roman" w:hAnsi="Times New Roman"/>
                <w:sz w:val="15"/>
                <w:szCs w:val="16"/>
              </w:rPr>
              <w:t>керівники адміністративних, управлінських чи наглядових органів державних підприємств;</w:t>
            </w:r>
          </w:p>
          <w:p w14:paraId="2EF7D887" w14:textId="77777777" w:rsidR="00655508" w:rsidRPr="00047E1B" w:rsidRDefault="00655508">
            <w:pPr>
              <w:numPr>
                <w:ilvl w:val="0"/>
                <w:numId w:val="68"/>
              </w:numPr>
              <w:spacing w:after="0"/>
              <w:ind w:left="602" w:hanging="284"/>
              <w:rPr>
                <w:rFonts w:ascii="Times New Roman" w:eastAsia="Times New Roman" w:hAnsi="Times New Roman"/>
                <w:sz w:val="15"/>
                <w:szCs w:val="16"/>
              </w:rPr>
            </w:pPr>
            <w:r w:rsidRPr="00047E1B">
              <w:rPr>
                <w:rFonts w:ascii="Times New Roman" w:eastAsia="Times New Roman" w:hAnsi="Times New Roman"/>
                <w:sz w:val="15"/>
                <w:szCs w:val="16"/>
              </w:rPr>
              <w:t>члени керівних органів політичних партій;</w:t>
            </w:r>
          </w:p>
          <w:p w14:paraId="753A756D" w14:textId="77777777" w:rsidR="00655508" w:rsidRPr="00047E1B" w:rsidRDefault="00655508">
            <w:pPr>
              <w:spacing w:after="0"/>
              <w:ind w:left="602"/>
              <w:rPr>
                <w:rFonts w:ascii="Times New Roman" w:eastAsia="Times New Roman" w:hAnsi="Times New Roman"/>
                <w:sz w:val="15"/>
                <w:szCs w:val="16"/>
              </w:rPr>
            </w:pPr>
          </w:p>
          <w:p w14:paraId="5EB7D440" w14:textId="77777777" w:rsidR="00655508" w:rsidRPr="00047E1B" w:rsidRDefault="00655508">
            <w:pPr>
              <w:ind w:firstLine="0"/>
              <w:rPr>
                <w:rFonts w:ascii="Times New Roman" w:eastAsia="Times New Roman" w:hAnsi="Times New Roman"/>
                <w:sz w:val="15"/>
                <w:szCs w:val="16"/>
              </w:rPr>
            </w:pPr>
            <w:r w:rsidRPr="00047E1B">
              <w:rPr>
                <w:rFonts w:ascii="Times New Roman" w:eastAsia="Times New Roman" w:hAnsi="Times New Roman"/>
                <w:b/>
                <w:sz w:val="15"/>
                <w:szCs w:val="16"/>
              </w:rPr>
              <w:t>діячі, які виконують публічні функції в міжнародних організаціях</w:t>
            </w:r>
            <w:r w:rsidRPr="00047E1B">
              <w:rPr>
                <w:rFonts w:ascii="Times New Roman" w:eastAsia="Times New Roman" w:hAnsi="Times New Roman"/>
                <w:sz w:val="15"/>
                <w:szCs w:val="16"/>
              </w:rPr>
              <w:t>, –посадові особи міжнародних організацій, які обіймають або обіймали посаду керівника (директора, голови правління або іншу) чи заступника керівника в таких організаціях або виконують чи виконували протягом останніх трьох років будь-які інші керівні (визначні публічні) функції на найвищому рівні, в тому числі в міжнародних міждержавних організаціях, члени міжнародних парламентських асамблей, судді та керівні посадові особи міжнародних судів;</w:t>
            </w:r>
          </w:p>
          <w:p w14:paraId="4D568C9E" w14:textId="77777777" w:rsidR="00655508" w:rsidRPr="00047E1B" w:rsidRDefault="00655508">
            <w:pPr>
              <w:ind w:firstLine="0"/>
              <w:rPr>
                <w:rFonts w:ascii="Times New Roman" w:eastAsia="Times New Roman" w:hAnsi="Times New Roman"/>
                <w:sz w:val="15"/>
                <w:szCs w:val="16"/>
              </w:rPr>
            </w:pPr>
            <w:r w:rsidRPr="00047E1B">
              <w:rPr>
                <w:rFonts w:ascii="Times New Roman" w:eastAsia="Times New Roman" w:hAnsi="Times New Roman"/>
                <w:b/>
                <w:sz w:val="15"/>
                <w:szCs w:val="16"/>
              </w:rPr>
              <w:t>члени сім’ї</w:t>
            </w:r>
            <w:r w:rsidRPr="00047E1B">
              <w:rPr>
                <w:rFonts w:ascii="Times New Roman" w:eastAsia="Times New Roman" w:hAnsi="Times New Roman"/>
                <w:sz w:val="15"/>
                <w:szCs w:val="16"/>
              </w:rPr>
              <w:t xml:space="preserve"> – чоловік/дружина або прирівняні до них особи, син, дочка, пасинок, падчерка, усиновлена особа, особа, яка перебуває під опікою або піклуванням, зять та невістка і прирівняні до них особи, батько, мати, вітчим, мачуха, усиновлювачі, опікуни чи піклувальники.</w:t>
            </w:r>
          </w:p>
          <w:p w14:paraId="0C5D5C6C" w14:textId="77777777" w:rsidR="00655508" w:rsidRPr="00047E1B" w:rsidRDefault="00655508">
            <w:pPr>
              <w:ind w:firstLine="0"/>
              <w:rPr>
                <w:rFonts w:ascii="Times New Roman" w:eastAsia="Times New Roman" w:hAnsi="Times New Roman"/>
                <w:sz w:val="15"/>
                <w:szCs w:val="16"/>
              </w:rPr>
            </w:pPr>
            <w:r w:rsidRPr="00047E1B">
              <w:rPr>
                <w:rFonts w:ascii="Times New Roman" w:eastAsia="Times New Roman" w:hAnsi="Times New Roman"/>
                <w:b/>
                <w:sz w:val="15"/>
                <w:szCs w:val="16"/>
              </w:rPr>
              <w:t>особи, пов’язані з політично значущими особами</w:t>
            </w:r>
            <w:r w:rsidRPr="00047E1B">
              <w:rPr>
                <w:rFonts w:ascii="Times New Roman" w:eastAsia="Times New Roman" w:hAnsi="Times New Roman"/>
                <w:sz w:val="15"/>
                <w:szCs w:val="16"/>
              </w:rPr>
              <w:t>, – фізичні особи, які відповідають хоча б одному з таких критеріїв:</w:t>
            </w:r>
          </w:p>
          <w:p w14:paraId="74AF5899" w14:textId="77777777" w:rsidR="00655508" w:rsidRPr="00047E1B" w:rsidRDefault="00655508">
            <w:pPr>
              <w:numPr>
                <w:ilvl w:val="0"/>
                <w:numId w:val="69"/>
              </w:numPr>
              <w:spacing w:after="0"/>
              <w:ind w:left="602" w:hanging="242"/>
              <w:rPr>
                <w:rFonts w:ascii="Times New Roman" w:eastAsia="Times New Roman" w:hAnsi="Times New Roman"/>
                <w:sz w:val="15"/>
                <w:szCs w:val="16"/>
              </w:rPr>
            </w:pPr>
            <w:r w:rsidRPr="00047E1B">
              <w:rPr>
                <w:rFonts w:ascii="Times New Roman" w:eastAsia="Times New Roman" w:hAnsi="Times New Roman"/>
                <w:sz w:val="15"/>
                <w:szCs w:val="16"/>
              </w:rPr>
              <w:t>відомо, що такі особи мають спільне з політично значущою особою бенефіціарне володіння юридичною особою, трастом або іншим подібним правовим утворенням або мають будь-які інші тісні ділові зв’язки з політично значущими особами;</w:t>
            </w:r>
          </w:p>
          <w:p w14:paraId="05E6DCB9" w14:textId="77777777" w:rsidR="00655508" w:rsidRPr="00047E1B" w:rsidRDefault="00655508">
            <w:pPr>
              <w:numPr>
                <w:ilvl w:val="0"/>
                <w:numId w:val="69"/>
              </w:numPr>
              <w:spacing w:after="0"/>
              <w:ind w:left="602" w:hanging="242"/>
              <w:rPr>
                <w:rFonts w:ascii="Times New Roman" w:eastAsia="Times New Roman" w:hAnsi="Times New Roman"/>
                <w:sz w:val="15"/>
                <w:szCs w:val="16"/>
                <w:lang w:eastAsia="uk-UA"/>
              </w:rPr>
            </w:pPr>
            <w:r w:rsidRPr="00047E1B">
              <w:rPr>
                <w:rFonts w:ascii="Times New Roman" w:eastAsia="Times New Roman" w:hAnsi="Times New Roman"/>
                <w:sz w:val="15"/>
                <w:szCs w:val="16"/>
              </w:rPr>
              <w:t>є кінцевими бенефіціарними власниками юридичної особи, трасту або іншого подібного правового утворення, про які відомо, що вони де-факто були утворені для вигоди політично значущих осіб;</w:t>
            </w:r>
          </w:p>
        </w:tc>
      </w:tr>
      <w:tr w:rsidR="00BB36C6" w:rsidRPr="00047E1B" w14:paraId="1A37C079" w14:textId="77777777">
        <w:trPr>
          <w:gridAfter w:val="1"/>
          <w:wAfter w:w="10" w:type="dxa"/>
          <w:cantSplit/>
          <w:trHeight w:val="20"/>
        </w:trPr>
        <w:tc>
          <w:tcPr>
            <w:tcW w:w="2691" w:type="dxa"/>
            <w:gridSpan w:val="2"/>
          </w:tcPr>
          <w:p w14:paraId="5D2A6DDD" w14:textId="07A88794" w:rsidR="00BB36C6" w:rsidRPr="003A7EB0" w:rsidRDefault="00BB36C6">
            <w:pPr>
              <w:tabs>
                <w:tab w:val="left" w:pos="426"/>
                <w:tab w:val="right" w:leader="dot" w:pos="9627"/>
              </w:tabs>
              <w:ind w:firstLine="0"/>
              <w:jc w:val="left"/>
              <w:rPr>
                <w:rFonts w:ascii="Times New Roman" w:eastAsia="Times New Roman" w:hAnsi="Times New Roman"/>
                <w:b/>
                <w:bCs/>
                <w:sz w:val="19"/>
                <w:szCs w:val="19"/>
              </w:rPr>
            </w:pPr>
            <w:r w:rsidRPr="003A7EB0">
              <w:rPr>
                <w:rFonts w:ascii="Times New Roman" w:eastAsia="Times New Roman" w:hAnsi="Times New Roman"/>
                <w:b/>
                <w:bCs/>
                <w:sz w:val="19"/>
                <w:szCs w:val="19"/>
              </w:rPr>
              <w:t>7. Інформація про особу (осіб),</w:t>
            </w:r>
            <w:r>
              <w:rPr>
                <w:rFonts w:ascii="Times New Roman" w:eastAsia="Times New Roman" w:hAnsi="Times New Roman"/>
                <w:b/>
                <w:bCs/>
                <w:sz w:val="19"/>
                <w:szCs w:val="19"/>
              </w:rPr>
              <w:t xml:space="preserve"> які мають право розпоряджатися рахунками та/або майном</w:t>
            </w:r>
          </w:p>
        </w:tc>
        <w:tc>
          <w:tcPr>
            <w:tcW w:w="7383" w:type="dxa"/>
            <w:gridSpan w:val="6"/>
          </w:tcPr>
          <w:p w14:paraId="3FC596D2" w14:textId="4DECEA80" w:rsidR="00BB36C6" w:rsidRPr="003A7EB0" w:rsidRDefault="00BB36C6" w:rsidP="003A7EB0">
            <w:pPr>
              <w:ind w:right="-286" w:firstLine="0"/>
              <w:jc w:val="left"/>
              <w:rPr>
                <w:rFonts w:ascii="Times New Roman" w:eastAsia="Times New Roman" w:hAnsi="Times New Roman"/>
                <w:bCs/>
                <w:sz w:val="19"/>
                <w:szCs w:val="19"/>
              </w:rPr>
            </w:pPr>
            <w:r>
              <w:rPr>
                <w:rFonts w:ascii="Times New Roman" w:eastAsia="Times New Roman" w:hAnsi="Times New Roman"/>
                <w:b/>
                <w:sz w:val="19"/>
                <w:szCs w:val="19"/>
              </w:rPr>
              <w:t xml:space="preserve">Зазначаються ідентифікаційні дані особи (осіб), які мають право розпоряджатися рахунками та/або майном </w:t>
            </w:r>
            <w:r>
              <w:rPr>
                <w:rFonts w:ascii="Times New Roman" w:eastAsia="Times New Roman" w:hAnsi="Times New Roman"/>
                <w:bCs/>
                <w:sz w:val="19"/>
                <w:szCs w:val="19"/>
              </w:rPr>
              <w:t>(</w:t>
            </w:r>
            <w:r w:rsidRPr="003A7EB0">
              <w:rPr>
                <w:rFonts w:ascii="Times New Roman" w:hAnsi="Times New Roman"/>
                <w:sz w:val="19"/>
                <w:szCs w:val="19"/>
              </w:rPr>
              <w:t>прізвище, ім’я</w:t>
            </w:r>
            <w:r w:rsidR="00CA4BBA">
              <w:rPr>
                <w:rFonts w:ascii="Times New Roman" w:hAnsi="Times New Roman"/>
                <w:sz w:val="19"/>
                <w:szCs w:val="19"/>
              </w:rPr>
              <w:t>,</w:t>
            </w:r>
            <w:r>
              <w:rPr>
                <w:rFonts w:ascii="Times New Roman" w:hAnsi="Times New Roman"/>
                <w:sz w:val="19"/>
                <w:szCs w:val="19"/>
              </w:rPr>
              <w:t xml:space="preserve"> </w:t>
            </w:r>
            <w:r w:rsidR="000A3FC9">
              <w:rPr>
                <w:rFonts w:ascii="Times New Roman" w:hAnsi="Times New Roman"/>
                <w:sz w:val="19"/>
                <w:szCs w:val="19"/>
              </w:rPr>
              <w:t xml:space="preserve"> </w:t>
            </w:r>
            <w:r w:rsidRPr="003A7EB0">
              <w:rPr>
                <w:rFonts w:ascii="Times New Roman" w:hAnsi="Times New Roman"/>
                <w:sz w:val="19"/>
                <w:szCs w:val="19"/>
              </w:rPr>
              <w:t>по батькові</w:t>
            </w:r>
            <w:r w:rsidR="000A3FC9" w:rsidRPr="00F47FE0">
              <w:rPr>
                <w:rFonts w:ascii="Times New Roman" w:hAnsi="Times New Roman"/>
                <w:sz w:val="19"/>
                <w:szCs w:val="19"/>
              </w:rPr>
              <w:t>(за наявності)</w:t>
            </w:r>
            <w:r w:rsidRPr="003A7EB0">
              <w:rPr>
                <w:rFonts w:ascii="Times New Roman" w:hAnsi="Times New Roman"/>
                <w:sz w:val="19"/>
                <w:szCs w:val="19"/>
              </w:rPr>
              <w:t>, дату народження, номер (та за наявності - серію) паспорта громадянина України (або іншого документа, що посвідчує особу та відповідно до законодавства України може бути використаний на території України для укладення правочинів), дату видачі та орган, що його видав, відомості про місце проживання або місце перебування, реєстраційний номер облікової картки платника податків, номер (та за наявності - серію) паспорта громадянина України, в якому проставлено відмітку про відмову від прийняття реєстраційного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 унікальний номер запису в Єдиному державному демографічному реєстрі (за наявності).</w:t>
            </w:r>
          </w:p>
        </w:tc>
      </w:tr>
      <w:tr w:rsidR="00655508" w:rsidRPr="00047E1B" w14:paraId="327C9B8E" w14:textId="77777777">
        <w:trPr>
          <w:gridAfter w:val="1"/>
          <w:wAfter w:w="10" w:type="dxa"/>
          <w:cantSplit/>
          <w:trHeight w:val="20"/>
        </w:trPr>
        <w:tc>
          <w:tcPr>
            <w:tcW w:w="2691" w:type="dxa"/>
            <w:gridSpan w:val="2"/>
            <w:hideMark/>
          </w:tcPr>
          <w:p w14:paraId="2E790FAA" w14:textId="14ED053F" w:rsidR="00655508" w:rsidRPr="00047E1B" w:rsidRDefault="00655508">
            <w:pPr>
              <w:tabs>
                <w:tab w:val="left" w:pos="426"/>
                <w:tab w:val="right" w:leader="dot" w:pos="9627"/>
              </w:tabs>
              <w:ind w:firstLine="0"/>
              <w:jc w:val="left"/>
              <w:rPr>
                <w:rFonts w:ascii="Times New Roman" w:eastAsia="Times New Roman" w:hAnsi="Times New Roman"/>
                <w:sz w:val="19"/>
                <w:szCs w:val="19"/>
              </w:rPr>
            </w:pPr>
            <w:r w:rsidRPr="00047E1B">
              <w:rPr>
                <w:rFonts w:ascii="Times New Roman" w:eastAsia="Times New Roman" w:hAnsi="Times New Roman"/>
                <w:sz w:val="19"/>
                <w:szCs w:val="19"/>
              </w:rPr>
              <w:br w:type="page"/>
            </w:r>
            <w:r w:rsidR="00997666">
              <w:rPr>
                <w:rFonts w:ascii="Times New Roman" w:eastAsia="Times New Roman" w:hAnsi="Times New Roman"/>
                <w:b/>
                <w:sz w:val="19"/>
                <w:szCs w:val="19"/>
              </w:rPr>
              <w:t>8</w:t>
            </w:r>
            <w:r w:rsidRPr="00047E1B">
              <w:rPr>
                <w:rFonts w:ascii="Times New Roman" w:eastAsia="Times New Roman" w:hAnsi="Times New Roman"/>
                <w:b/>
                <w:sz w:val="19"/>
                <w:szCs w:val="19"/>
              </w:rPr>
              <w:t>. Рахунки, відкриті в банках, у тому числі в інших країнах (найменування банку, його код, номер рахунку)</w:t>
            </w:r>
          </w:p>
        </w:tc>
        <w:tc>
          <w:tcPr>
            <w:tcW w:w="7383" w:type="dxa"/>
            <w:gridSpan w:val="6"/>
          </w:tcPr>
          <w:p w14:paraId="755AABC5" w14:textId="77777777" w:rsidR="00655508" w:rsidRPr="00047E1B" w:rsidRDefault="00655508">
            <w:pPr>
              <w:ind w:right="-286"/>
              <w:rPr>
                <w:rFonts w:ascii="Times New Roman" w:eastAsia="Times New Roman" w:hAnsi="Times New Roman"/>
                <w:b/>
                <w:sz w:val="19"/>
                <w:szCs w:val="19"/>
              </w:rPr>
            </w:pPr>
          </w:p>
        </w:tc>
      </w:tr>
      <w:tr w:rsidR="00655508" w:rsidRPr="00047E1B" w14:paraId="7898BCF3" w14:textId="77777777">
        <w:trPr>
          <w:gridAfter w:val="1"/>
          <w:wAfter w:w="10" w:type="dxa"/>
          <w:cantSplit/>
          <w:trHeight w:val="20"/>
        </w:trPr>
        <w:tc>
          <w:tcPr>
            <w:tcW w:w="2691" w:type="dxa"/>
            <w:gridSpan w:val="2"/>
            <w:tcBorders>
              <w:bottom w:val="single" w:sz="2" w:space="0" w:color="auto"/>
            </w:tcBorders>
            <w:hideMark/>
          </w:tcPr>
          <w:p w14:paraId="71685B25" w14:textId="63EF0612" w:rsidR="00655508" w:rsidRPr="00047E1B" w:rsidRDefault="00997666">
            <w:pPr>
              <w:tabs>
                <w:tab w:val="left" w:pos="0"/>
                <w:tab w:val="left" w:pos="426"/>
                <w:tab w:val="right" w:leader="dot" w:pos="9627"/>
              </w:tabs>
              <w:ind w:left="34" w:hanging="34"/>
              <w:jc w:val="left"/>
              <w:rPr>
                <w:rFonts w:ascii="Times New Roman" w:eastAsia="Times New Roman" w:hAnsi="Times New Roman"/>
                <w:b/>
                <w:sz w:val="19"/>
                <w:szCs w:val="19"/>
              </w:rPr>
            </w:pPr>
            <w:r>
              <w:rPr>
                <w:rFonts w:ascii="Times New Roman" w:eastAsia="Times New Roman" w:hAnsi="Times New Roman"/>
                <w:b/>
                <w:sz w:val="19"/>
                <w:szCs w:val="19"/>
              </w:rPr>
              <w:t>9</w:t>
            </w:r>
            <w:r w:rsidR="00655508" w:rsidRPr="00047E1B">
              <w:rPr>
                <w:rFonts w:ascii="Times New Roman" w:eastAsia="Times New Roman" w:hAnsi="Times New Roman"/>
                <w:b/>
                <w:sz w:val="19"/>
                <w:szCs w:val="19"/>
              </w:rPr>
              <w:t>. Характеристика фінансового стану</w:t>
            </w:r>
          </w:p>
          <w:p w14:paraId="4B7D7BFF" w14:textId="77777777" w:rsidR="00655508" w:rsidRPr="00047E1B" w:rsidRDefault="00655508">
            <w:pPr>
              <w:tabs>
                <w:tab w:val="left" w:pos="0"/>
                <w:tab w:val="left" w:pos="426"/>
                <w:tab w:val="right" w:leader="dot" w:pos="9627"/>
              </w:tabs>
              <w:ind w:left="34" w:hanging="34"/>
              <w:jc w:val="left"/>
              <w:rPr>
                <w:rFonts w:ascii="Times New Roman" w:eastAsia="Times New Roman" w:hAnsi="Times New Roman"/>
                <w:b/>
                <w:sz w:val="19"/>
                <w:szCs w:val="19"/>
              </w:rPr>
            </w:pPr>
            <w:r w:rsidRPr="00047E1B">
              <w:rPr>
                <w:rFonts w:ascii="Times New Roman" w:eastAsia="Times New Roman" w:hAnsi="Times New Roman"/>
                <w:b/>
                <w:sz w:val="19"/>
                <w:szCs w:val="19"/>
              </w:rPr>
              <w:t>Заповнюється:</w:t>
            </w:r>
          </w:p>
          <w:p w14:paraId="280AD2A9" w14:textId="77777777" w:rsidR="00655508" w:rsidRPr="00047E1B" w:rsidRDefault="00655508">
            <w:pPr>
              <w:tabs>
                <w:tab w:val="left" w:pos="0"/>
                <w:tab w:val="left" w:pos="426"/>
                <w:tab w:val="right" w:leader="dot" w:pos="9627"/>
              </w:tabs>
              <w:ind w:left="34" w:hanging="34"/>
              <w:jc w:val="left"/>
              <w:rPr>
                <w:rFonts w:ascii="Times New Roman" w:eastAsia="Times New Roman" w:hAnsi="Times New Roman"/>
                <w:sz w:val="19"/>
                <w:szCs w:val="19"/>
              </w:rPr>
            </w:pPr>
            <w:r w:rsidRPr="00047E1B">
              <w:rPr>
                <w:rFonts w:ascii="Times New Roman" w:eastAsia="Times New Roman" w:hAnsi="Times New Roman"/>
                <w:sz w:val="19"/>
                <w:szCs w:val="19"/>
              </w:rPr>
              <w:t>- новоствореним підприємством, яке ще не подавало річну фінансову звітність;</w:t>
            </w:r>
          </w:p>
          <w:p w14:paraId="42405BE3" w14:textId="77777777" w:rsidR="00655508" w:rsidRPr="00047E1B" w:rsidRDefault="00655508">
            <w:pPr>
              <w:tabs>
                <w:tab w:val="left" w:pos="0"/>
                <w:tab w:val="left" w:pos="426"/>
                <w:tab w:val="right" w:leader="dot" w:pos="9627"/>
              </w:tabs>
              <w:ind w:left="34" w:hanging="34"/>
              <w:jc w:val="left"/>
              <w:rPr>
                <w:rFonts w:ascii="Times New Roman" w:eastAsia="Times New Roman" w:hAnsi="Times New Roman"/>
                <w:sz w:val="19"/>
                <w:szCs w:val="19"/>
              </w:rPr>
            </w:pPr>
            <w:r w:rsidRPr="00047E1B">
              <w:rPr>
                <w:rFonts w:ascii="Times New Roman" w:eastAsia="Times New Roman" w:hAnsi="Times New Roman"/>
                <w:sz w:val="19"/>
                <w:szCs w:val="19"/>
              </w:rPr>
              <w:t>- підприємством, яке не розміщувало останню річну фінансову звітність на власному</w:t>
            </w:r>
            <w:r w:rsidRPr="00047E1B">
              <w:rPr>
                <w:rFonts w:ascii="Times New Roman" w:eastAsia="Times New Roman" w:hAnsi="Times New Roman"/>
                <w:b/>
                <w:sz w:val="19"/>
                <w:szCs w:val="19"/>
              </w:rPr>
              <w:t xml:space="preserve"> </w:t>
            </w:r>
            <w:r w:rsidRPr="00047E1B">
              <w:rPr>
                <w:rFonts w:ascii="Times New Roman" w:eastAsia="Times New Roman" w:hAnsi="Times New Roman"/>
                <w:sz w:val="19"/>
                <w:szCs w:val="19"/>
              </w:rPr>
              <w:t>Internet-сайті (сторінці);</w:t>
            </w:r>
          </w:p>
          <w:p w14:paraId="3A11D9AC" w14:textId="77777777" w:rsidR="00655508" w:rsidRPr="00047E1B" w:rsidRDefault="00655508">
            <w:pPr>
              <w:tabs>
                <w:tab w:val="left" w:pos="0"/>
                <w:tab w:val="left" w:pos="426"/>
                <w:tab w:val="right" w:leader="dot" w:pos="9627"/>
              </w:tabs>
              <w:ind w:left="34" w:hanging="34"/>
              <w:jc w:val="left"/>
              <w:rPr>
                <w:rFonts w:ascii="Times New Roman" w:eastAsia="Times New Roman" w:hAnsi="Times New Roman"/>
                <w:sz w:val="19"/>
                <w:szCs w:val="19"/>
              </w:rPr>
            </w:pPr>
            <w:r w:rsidRPr="00047E1B">
              <w:rPr>
                <w:rFonts w:ascii="Times New Roman" w:eastAsia="Times New Roman" w:hAnsi="Times New Roman"/>
                <w:sz w:val="19"/>
                <w:szCs w:val="19"/>
              </w:rPr>
              <w:t>- клієнтом учасника клірингу, з яким Розрахунковий центр укладає тристоронній договір про клірингове обслуговування</w:t>
            </w:r>
          </w:p>
        </w:tc>
        <w:tc>
          <w:tcPr>
            <w:tcW w:w="7383" w:type="dxa"/>
            <w:gridSpan w:val="6"/>
            <w:tcBorders>
              <w:bottom w:val="single" w:sz="2" w:space="0" w:color="auto"/>
            </w:tcBorders>
            <w:hideMark/>
          </w:tcPr>
          <w:p w14:paraId="59D87CE4" w14:textId="77777777" w:rsidR="00655508" w:rsidRPr="00047E1B" w:rsidRDefault="00655508">
            <w:pPr>
              <w:tabs>
                <w:tab w:val="left" w:pos="0"/>
                <w:tab w:val="left" w:pos="426"/>
                <w:tab w:val="right" w:leader="dot" w:pos="9627"/>
              </w:tabs>
              <w:ind w:left="34" w:right="-286" w:hanging="34"/>
              <w:rPr>
                <w:rFonts w:ascii="Times New Roman" w:eastAsia="Times New Roman" w:hAnsi="Times New Roman"/>
                <w:b/>
                <w:sz w:val="19"/>
                <w:szCs w:val="19"/>
                <w:u w:val="single"/>
              </w:rPr>
            </w:pPr>
            <w:r w:rsidRPr="00047E1B">
              <w:rPr>
                <w:rFonts w:ascii="Times New Roman" w:eastAsia="Times New Roman" w:hAnsi="Times New Roman"/>
                <w:b/>
                <w:sz w:val="19"/>
                <w:szCs w:val="19"/>
                <w:u w:val="single"/>
              </w:rPr>
              <w:t xml:space="preserve">Розмір </w:t>
            </w:r>
            <w:r w:rsidRPr="00047E1B">
              <w:rPr>
                <w:rFonts w:ascii="Times New Roman" w:eastAsia="Times New Roman" w:hAnsi="Times New Roman"/>
                <w:b/>
                <w:sz w:val="19"/>
                <w:szCs w:val="20"/>
                <w:u w:val="single"/>
              </w:rPr>
              <w:t>на дату заповнення Опитувальника</w:t>
            </w:r>
            <w:r w:rsidRPr="00047E1B">
              <w:rPr>
                <w:rFonts w:ascii="Times New Roman" w:eastAsia="Times New Roman" w:hAnsi="Times New Roman"/>
                <w:b/>
                <w:sz w:val="19"/>
                <w:szCs w:val="19"/>
                <w:u w:val="single"/>
              </w:rPr>
              <w:t>:</w:t>
            </w:r>
          </w:p>
          <w:p w14:paraId="613C15C3" w14:textId="77777777" w:rsidR="00655508" w:rsidRPr="00047E1B" w:rsidRDefault="00655508">
            <w:pPr>
              <w:tabs>
                <w:tab w:val="left" w:pos="0"/>
                <w:tab w:val="left" w:pos="426"/>
                <w:tab w:val="right" w:leader="dot" w:pos="9627"/>
              </w:tabs>
              <w:ind w:left="34" w:right="-286" w:hanging="34"/>
              <w:rPr>
                <w:rFonts w:ascii="Times New Roman" w:eastAsia="Times New Roman" w:hAnsi="Times New Roman"/>
                <w:sz w:val="19"/>
                <w:szCs w:val="19"/>
              </w:rPr>
            </w:pPr>
            <w:r w:rsidRPr="00047E1B">
              <w:rPr>
                <w:rFonts w:ascii="Times New Roman" w:eastAsia="Times New Roman" w:hAnsi="Times New Roman"/>
                <w:sz w:val="19"/>
                <w:szCs w:val="19"/>
              </w:rPr>
              <w:t>1) необоротних активів:</w:t>
            </w:r>
          </w:p>
          <w:p w14:paraId="591BB8FF" w14:textId="77777777" w:rsidR="00655508" w:rsidRPr="00047E1B" w:rsidRDefault="00655508">
            <w:pPr>
              <w:tabs>
                <w:tab w:val="left" w:pos="0"/>
                <w:tab w:val="left" w:pos="426"/>
                <w:tab w:val="right" w:leader="dot" w:pos="9627"/>
              </w:tabs>
              <w:ind w:left="34" w:right="-286" w:hanging="34"/>
              <w:rPr>
                <w:rFonts w:ascii="Times New Roman" w:eastAsia="Times New Roman" w:hAnsi="Times New Roman"/>
                <w:sz w:val="19"/>
                <w:szCs w:val="19"/>
              </w:rPr>
            </w:pPr>
            <w:r w:rsidRPr="00047E1B">
              <w:rPr>
                <w:rFonts w:ascii="Times New Roman" w:eastAsia="Times New Roman" w:hAnsi="Times New Roman"/>
                <w:sz w:val="19"/>
                <w:szCs w:val="19"/>
              </w:rPr>
              <w:t>2) оборотних активів:</w:t>
            </w:r>
          </w:p>
          <w:p w14:paraId="179502B4" w14:textId="77777777" w:rsidR="00655508" w:rsidRPr="00047E1B" w:rsidRDefault="00655508">
            <w:pPr>
              <w:tabs>
                <w:tab w:val="left" w:pos="0"/>
                <w:tab w:val="left" w:pos="426"/>
                <w:tab w:val="right" w:leader="dot" w:pos="9627"/>
              </w:tabs>
              <w:ind w:left="34" w:right="-286" w:hanging="34"/>
              <w:rPr>
                <w:rFonts w:ascii="Times New Roman" w:eastAsia="Times New Roman" w:hAnsi="Times New Roman"/>
                <w:sz w:val="19"/>
                <w:szCs w:val="19"/>
              </w:rPr>
            </w:pPr>
            <w:r w:rsidRPr="00047E1B">
              <w:rPr>
                <w:rFonts w:ascii="Times New Roman" w:eastAsia="Times New Roman" w:hAnsi="Times New Roman"/>
                <w:sz w:val="19"/>
                <w:szCs w:val="19"/>
              </w:rPr>
              <w:t>3) власного капіталу:</w:t>
            </w:r>
          </w:p>
          <w:p w14:paraId="4A9574BA" w14:textId="77777777" w:rsidR="00655508" w:rsidRPr="00047E1B" w:rsidRDefault="00655508">
            <w:pPr>
              <w:tabs>
                <w:tab w:val="left" w:pos="0"/>
                <w:tab w:val="left" w:pos="426"/>
                <w:tab w:val="right" w:leader="dot" w:pos="9627"/>
              </w:tabs>
              <w:ind w:left="34" w:right="-286" w:hanging="34"/>
              <w:rPr>
                <w:rFonts w:ascii="Times New Roman" w:eastAsia="Times New Roman" w:hAnsi="Times New Roman"/>
                <w:sz w:val="19"/>
                <w:szCs w:val="19"/>
              </w:rPr>
            </w:pPr>
            <w:r w:rsidRPr="00047E1B">
              <w:rPr>
                <w:rFonts w:ascii="Times New Roman" w:eastAsia="Times New Roman" w:hAnsi="Times New Roman"/>
                <w:sz w:val="19"/>
                <w:szCs w:val="19"/>
              </w:rPr>
              <w:t>4) довгострокових зобов’язань:</w:t>
            </w:r>
          </w:p>
          <w:p w14:paraId="62ABEC65" w14:textId="77777777" w:rsidR="00655508" w:rsidRPr="00047E1B" w:rsidRDefault="00655508">
            <w:pPr>
              <w:tabs>
                <w:tab w:val="left" w:pos="0"/>
                <w:tab w:val="left" w:pos="426"/>
                <w:tab w:val="right" w:leader="dot" w:pos="9627"/>
              </w:tabs>
              <w:ind w:left="34" w:right="-286" w:hanging="34"/>
              <w:rPr>
                <w:rFonts w:ascii="Times New Roman" w:eastAsia="Times New Roman" w:hAnsi="Times New Roman"/>
                <w:sz w:val="19"/>
                <w:szCs w:val="19"/>
              </w:rPr>
            </w:pPr>
            <w:r w:rsidRPr="00047E1B">
              <w:rPr>
                <w:rFonts w:ascii="Times New Roman" w:eastAsia="Times New Roman" w:hAnsi="Times New Roman"/>
                <w:sz w:val="19"/>
                <w:szCs w:val="19"/>
              </w:rPr>
              <w:t>5) поточних зобов’язань:</w:t>
            </w:r>
          </w:p>
        </w:tc>
      </w:tr>
      <w:tr w:rsidR="00655508" w:rsidRPr="00047E1B" w14:paraId="05AC3F48" w14:textId="77777777">
        <w:trPr>
          <w:gridAfter w:val="1"/>
          <w:wAfter w:w="10" w:type="dxa"/>
          <w:cantSplit/>
          <w:trHeight w:val="20"/>
        </w:trPr>
        <w:tc>
          <w:tcPr>
            <w:tcW w:w="10074" w:type="dxa"/>
            <w:gridSpan w:val="8"/>
            <w:tcBorders>
              <w:bottom w:val="single" w:sz="2" w:space="0" w:color="auto"/>
            </w:tcBorders>
            <w:shd w:val="clear" w:color="auto" w:fill="F2F2F2" w:themeFill="background1" w:themeFillShade="F2"/>
          </w:tcPr>
          <w:p w14:paraId="1695A373" w14:textId="77777777" w:rsidR="00655508" w:rsidRPr="00047E1B" w:rsidRDefault="00655508">
            <w:pPr>
              <w:tabs>
                <w:tab w:val="left" w:pos="0"/>
                <w:tab w:val="left" w:pos="426"/>
                <w:tab w:val="right" w:leader="dot" w:pos="9627"/>
              </w:tabs>
              <w:ind w:left="34" w:hanging="34"/>
              <w:jc w:val="center"/>
              <w:rPr>
                <w:rFonts w:ascii="Times New Roman" w:eastAsia="Times New Roman" w:hAnsi="Times New Roman"/>
                <w:b/>
                <w:sz w:val="19"/>
                <w:szCs w:val="19"/>
              </w:rPr>
            </w:pPr>
            <w:r w:rsidRPr="00047E1B">
              <w:rPr>
                <w:rFonts w:ascii="Times New Roman" w:eastAsia="Times New Roman" w:hAnsi="Times New Roman"/>
                <w:b/>
                <w:sz w:val="19"/>
                <w:szCs w:val="19"/>
              </w:rPr>
              <w:lastRenderedPageBreak/>
              <w:t>Інформація, що надається клієнтом учасника клірингу, з яким Розрахунковий центр укладає тристоронній договір про клірингове обслуговування</w:t>
            </w:r>
          </w:p>
        </w:tc>
      </w:tr>
      <w:tr w:rsidR="00655508" w:rsidRPr="00047E1B" w14:paraId="51906698" w14:textId="77777777">
        <w:trPr>
          <w:gridAfter w:val="1"/>
          <w:wAfter w:w="10" w:type="dxa"/>
          <w:cantSplit/>
          <w:trHeight w:val="20"/>
        </w:trPr>
        <w:tc>
          <w:tcPr>
            <w:tcW w:w="2691" w:type="dxa"/>
            <w:gridSpan w:val="2"/>
            <w:tcBorders>
              <w:bottom w:val="single" w:sz="2" w:space="0" w:color="auto"/>
            </w:tcBorders>
          </w:tcPr>
          <w:p w14:paraId="3C047217" w14:textId="63C8C59E" w:rsidR="00655508" w:rsidRPr="00047E1B" w:rsidRDefault="00997666">
            <w:pPr>
              <w:tabs>
                <w:tab w:val="left" w:pos="0"/>
                <w:tab w:val="left" w:pos="426"/>
                <w:tab w:val="right" w:leader="dot" w:pos="9627"/>
              </w:tabs>
              <w:ind w:left="34" w:hanging="34"/>
              <w:jc w:val="left"/>
              <w:rPr>
                <w:rFonts w:ascii="Times New Roman" w:eastAsia="Times New Roman" w:hAnsi="Times New Roman"/>
                <w:b/>
                <w:sz w:val="19"/>
                <w:szCs w:val="19"/>
              </w:rPr>
            </w:pPr>
            <w:r>
              <w:rPr>
                <w:rFonts w:ascii="Times New Roman" w:eastAsia="Times New Roman" w:hAnsi="Times New Roman"/>
                <w:b/>
                <w:sz w:val="19"/>
                <w:szCs w:val="19"/>
              </w:rPr>
              <w:t>10</w:t>
            </w:r>
            <w:r w:rsidR="00655508" w:rsidRPr="00047E1B">
              <w:rPr>
                <w:rFonts w:ascii="Times New Roman" w:eastAsia="Times New Roman" w:hAnsi="Times New Roman"/>
                <w:b/>
                <w:sz w:val="19"/>
                <w:szCs w:val="19"/>
              </w:rPr>
              <w:t>. Зміст/суть діяльності</w:t>
            </w:r>
          </w:p>
        </w:tc>
        <w:tc>
          <w:tcPr>
            <w:tcW w:w="7383" w:type="dxa"/>
            <w:gridSpan w:val="6"/>
            <w:tcBorders>
              <w:bottom w:val="single" w:sz="2" w:space="0" w:color="auto"/>
            </w:tcBorders>
          </w:tcPr>
          <w:p w14:paraId="1199BA65" w14:textId="77777777" w:rsidR="00655508" w:rsidRPr="00047E1B" w:rsidRDefault="00655508">
            <w:pPr>
              <w:tabs>
                <w:tab w:val="left" w:pos="0"/>
                <w:tab w:val="left" w:pos="426"/>
                <w:tab w:val="right" w:leader="dot" w:pos="9627"/>
              </w:tabs>
              <w:ind w:left="34" w:right="-286" w:hanging="34"/>
              <w:rPr>
                <w:rFonts w:ascii="Times New Roman" w:eastAsia="Times New Roman" w:hAnsi="Times New Roman"/>
                <w:b/>
                <w:sz w:val="19"/>
                <w:szCs w:val="19"/>
                <w:u w:val="single"/>
              </w:rPr>
            </w:pPr>
          </w:p>
        </w:tc>
      </w:tr>
      <w:tr w:rsidR="00655508" w:rsidRPr="00047E1B" w14:paraId="598F482E" w14:textId="77777777">
        <w:trPr>
          <w:gridAfter w:val="1"/>
          <w:wAfter w:w="10" w:type="dxa"/>
          <w:cantSplit/>
          <w:trHeight w:val="20"/>
        </w:trPr>
        <w:tc>
          <w:tcPr>
            <w:tcW w:w="2691" w:type="dxa"/>
            <w:gridSpan w:val="2"/>
            <w:tcBorders>
              <w:bottom w:val="single" w:sz="2" w:space="0" w:color="auto"/>
            </w:tcBorders>
          </w:tcPr>
          <w:p w14:paraId="2BBCAE03" w14:textId="28521983" w:rsidR="00655508" w:rsidRPr="00047E1B" w:rsidRDefault="00997666">
            <w:pPr>
              <w:tabs>
                <w:tab w:val="left" w:pos="0"/>
                <w:tab w:val="left" w:pos="426"/>
                <w:tab w:val="right" w:leader="dot" w:pos="9627"/>
              </w:tabs>
              <w:ind w:left="34" w:hanging="34"/>
              <w:jc w:val="left"/>
              <w:rPr>
                <w:rFonts w:ascii="Times New Roman" w:eastAsia="Times New Roman" w:hAnsi="Times New Roman"/>
                <w:b/>
                <w:sz w:val="19"/>
                <w:szCs w:val="19"/>
              </w:rPr>
            </w:pPr>
            <w:r>
              <w:rPr>
                <w:rFonts w:ascii="Times New Roman" w:eastAsia="Times New Roman" w:hAnsi="Times New Roman"/>
                <w:b/>
                <w:sz w:val="19"/>
                <w:szCs w:val="19"/>
              </w:rPr>
              <w:t>11</w:t>
            </w:r>
            <w:r w:rsidR="00655508" w:rsidRPr="00047E1B">
              <w:rPr>
                <w:rFonts w:ascii="Times New Roman" w:eastAsia="Times New Roman" w:hAnsi="Times New Roman"/>
                <w:b/>
                <w:sz w:val="19"/>
                <w:szCs w:val="19"/>
              </w:rPr>
              <w:t>. Основні види господарської / економічної діяльності (за КВЕД)</w:t>
            </w:r>
          </w:p>
        </w:tc>
        <w:tc>
          <w:tcPr>
            <w:tcW w:w="7383" w:type="dxa"/>
            <w:gridSpan w:val="6"/>
            <w:tcBorders>
              <w:bottom w:val="single" w:sz="2" w:space="0" w:color="auto"/>
            </w:tcBorders>
          </w:tcPr>
          <w:p w14:paraId="006C65F0" w14:textId="77777777" w:rsidR="00655508" w:rsidRPr="00047E1B" w:rsidRDefault="00655508">
            <w:pPr>
              <w:tabs>
                <w:tab w:val="left" w:pos="0"/>
                <w:tab w:val="left" w:pos="426"/>
                <w:tab w:val="right" w:leader="dot" w:pos="9627"/>
              </w:tabs>
              <w:ind w:left="34" w:right="-286" w:hanging="34"/>
              <w:rPr>
                <w:rFonts w:ascii="Times New Roman" w:eastAsia="Times New Roman" w:hAnsi="Times New Roman"/>
                <w:b/>
                <w:sz w:val="19"/>
                <w:szCs w:val="19"/>
                <w:u w:val="single"/>
              </w:rPr>
            </w:pPr>
          </w:p>
        </w:tc>
      </w:tr>
      <w:tr w:rsidR="00655508" w:rsidRPr="00047E1B" w14:paraId="42EB2D6A" w14:textId="77777777">
        <w:trPr>
          <w:gridAfter w:val="1"/>
          <w:wAfter w:w="10" w:type="dxa"/>
          <w:cantSplit/>
          <w:trHeight w:val="20"/>
        </w:trPr>
        <w:tc>
          <w:tcPr>
            <w:tcW w:w="2691" w:type="dxa"/>
            <w:gridSpan w:val="2"/>
            <w:tcBorders>
              <w:bottom w:val="single" w:sz="2" w:space="0" w:color="auto"/>
            </w:tcBorders>
          </w:tcPr>
          <w:p w14:paraId="68D0FC0E" w14:textId="70A98BA1" w:rsidR="00655508" w:rsidRPr="00047E1B" w:rsidRDefault="00997666">
            <w:pPr>
              <w:tabs>
                <w:tab w:val="left" w:pos="0"/>
                <w:tab w:val="left" w:pos="426"/>
                <w:tab w:val="right" w:leader="dot" w:pos="9627"/>
              </w:tabs>
              <w:ind w:left="34" w:hanging="34"/>
              <w:jc w:val="left"/>
              <w:rPr>
                <w:rFonts w:ascii="Times New Roman" w:eastAsia="Times New Roman" w:hAnsi="Times New Roman"/>
                <w:b/>
                <w:sz w:val="19"/>
                <w:szCs w:val="19"/>
              </w:rPr>
            </w:pPr>
            <w:r w:rsidRPr="00047E1B">
              <w:rPr>
                <w:rFonts w:ascii="Times New Roman" w:eastAsia="Times New Roman" w:hAnsi="Times New Roman"/>
                <w:b/>
                <w:sz w:val="19"/>
                <w:szCs w:val="19"/>
              </w:rPr>
              <w:t>1</w:t>
            </w:r>
            <w:r>
              <w:rPr>
                <w:rFonts w:ascii="Times New Roman" w:eastAsia="Times New Roman" w:hAnsi="Times New Roman"/>
                <w:b/>
                <w:sz w:val="19"/>
                <w:szCs w:val="19"/>
              </w:rPr>
              <w:t>2</w:t>
            </w:r>
            <w:r w:rsidR="00655508" w:rsidRPr="00047E1B">
              <w:rPr>
                <w:rFonts w:ascii="Times New Roman" w:eastAsia="Times New Roman" w:hAnsi="Times New Roman"/>
                <w:b/>
                <w:sz w:val="19"/>
                <w:szCs w:val="19"/>
              </w:rPr>
              <w:t>. Розмір статутного капіталу</w:t>
            </w:r>
          </w:p>
        </w:tc>
        <w:tc>
          <w:tcPr>
            <w:tcW w:w="7383" w:type="dxa"/>
            <w:gridSpan w:val="6"/>
            <w:tcBorders>
              <w:bottom w:val="single" w:sz="2" w:space="0" w:color="auto"/>
            </w:tcBorders>
          </w:tcPr>
          <w:p w14:paraId="3462873E" w14:textId="77777777" w:rsidR="00655508" w:rsidRPr="00047E1B" w:rsidRDefault="00655508">
            <w:pPr>
              <w:tabs>
                <w:tab w:val="left" w:pos="0"/>
                <w:tab w:val="left" w:pos="426"/>
                <w:tab w:val="right" w:leader="dot" w:pos="9627"/>
              </w:tabs>
              <w:ind w:left="34" w:right="-286" w:hanging="34"/>
              <w:rPr>
                <w:rFonts w:ascii="Times New Roman" w:eastAsia="Times New Roman" w:hAnsi="Times New Roman"/>
                <w:b/>
                <w:sz w:val="19"/>
                <w:szCs w:val="19"/>
                <w:u w:val="single"/>
              </w:rPr>
            </w:pPr>
          </w:p>
        </w:tc>
      </w:tr>
      <w:tr w:rsidR="00655508" w:rsidRPr="00047E1B" w14:paraId="71ACAB24" w14:textId="77777777">
        <w:trPr>
          <w:gridAfter w:val="1"/>
          <w:wAfter w:w="10" w:type="dxa"/>
          <w:cantSplit/>
          <w:trHeight w:val="20"/>
        </w:trPr>
        <w:tc>
          <w:tcPr>
            <w:tcW w:w="2691" w:type="dxa"/>
            <w:gridSpan w:val="2"/>
            <w:tcBorders>
              <w:bottom w:val="single" w:sz="2" w:space="0" w:color="auto"/>
            </w:tcBorders>
          </w:tcPr>
          <w:p w14:paraId="533A17D2" w14:textId="335EA5E9" w:rsidR="00655508" w:rsidRPr="00047E1B" w:rsidRDefault="00997666">
            <w:pPr>
              <w:tabs>
                <w:tab w:val="left" w:pos="0"/>
                <w:tab w:val="left" w:pos="426"/>
                <w:tab w:val="right" w:leader="dot" w:pos="9627"/>
              </w:tabs>
              <w:ind w:left="34" w:hanging="34"/>
              <w:jc w:val="left"/>
              <w:rPr>
                <w:rFonts w:ascii="Times New Roman" w:eastAsia="Times New Roman" w:hAnsi="Times New Roman"/>
                <w:b/>
                <w:sz w:val="19"/>
                <w:szCs w:val="19"/>
              </w:rPr>
            </w:pPr>
            <w:r w:rsidRPr="00047E1B">
              <w:rPr>
                <w:rFonts w:ascii="Times New Roman" w:eastAsia="Times New Roman" w:hAnsi="Times New Roman"/>
                <w:b/>
                <w:sz w:val="19"/>
                <w:szCs w:val="19"/>
              </w:rPr>
              <w:t>1</w:t>
            </w:r>
            <w:r>
              <w:rPr>
                <w:rFonts w:ascii="Times New Roman" w:eastAsia="Times New Roman" w:hAnsi="Times New Roman"/>
                <w:b/>
                <w:sz w:val="19"/>
                <w:szCs w:val="19"/>
              </w:rPr>
              <w:t>3</w:t>
            </w:r>
            <w:r w:rsidR="00655508" w:rsidRPr="00047E1B">
              <w:rPr>
                <w:rFonts w:ascii="Times New Roman" w:eastAsia="Times New Roman" w:hAnsi="Times New Roman"/>
                <w:b/>
                <w:sz w:val="19"/>
                <w:szCs w:val="19"/>
              </w:rPr>
              <w:t>. Кількість штатних працівників</w:t>
            </w:r>
          </w:p>
        </w:tc>
        <w:tc>
          <w:tcPr>
            <w:tcW w:w="7383" w:type="dxa"/>
            <w:gridSpan w:val="6"/>
            <w:tcBorders>
              <w:bottom w:val="single" w:sz="2" w:space="0" w:color="auto"/>
            </w:tcBorders>
          </w:tcPr>
          <w:p w14:paraId="76B0A4BC" w14:textId="77777777" w:rsidR="00655508" w:rsidRPr="00047E1B" w:rsidRDefault="00655508">
            <w:pPr>
              <w:tabs>
                <w:tab w:val="left" w:pos="0"/>
                <w:tab w:val="left" w:pos="426"/>
                <w:tab w:val="right" w:leader="dot" w:pos="9627"/>
              </w:tabs>
              <w:ind w:left="34" w:right="-286" w:hanging="34"/>
              <w:rPr>
                <w:rFonts w:ascii="Times New Roman" w:eastAsia="Times New Roman" w:hAnsi="Times New Roman"/>
                <w:b/>
                <w:sz w:val="19"/>
                <w:szCs w:val="19"/>
                <w:u w:val="single"/>
              </w:rPr>
            </w:pPr>
          </w:p>
        </w:tc>
      </w:tr>
      <w:tr w:rsidR="00655508" w:rsidRPr="00047E1B" w14:paraId="5F0B67F6" w14:textId="77777777">
        <w:trPr>
          <w:gridAfter w:val="1"/>
          <w:wAfter w:w="10" w:type="dxa"/>
          <w:cantSplit/>
          <w:trHeight w:val="20"/>
        </w:trPr>
        <w:tc>
          <w:tcPr>
            <w:tcW w:w="2691" w:type="dxa"/>
            <w:gridSpan w:val="2"/>
            <w:tcBorders>
              <w:bottom w:val="single" w:sz="2" w:space="0" w:color="auto"/>
            </w:tcBorders>
          </w:tcPr>
          <w:p w14:paraId="082E852F" w14:textId="510FB063" w:rsidR="00655508" w:rsidRPr="00047E1B" w:rsidRDefault="00997666">
            <w:pPr>
              <w:tabs>
                <w:tab w:val="left" w:pos="0"/>
                <w:tab w:val="left" w:pos="426"/>
                <w:tab w:val="right" w:leader="dot" w:pos="9627"/>
              </w:tabs>
              <w:ind w:left="34" w:hanging="34"/>
              <w:jc w:val="left"/>
              <w:rPr>
                <w:rFonts w:ascii="Times New Roman" w:eastAsia="Times New Roman" w:hAnsi="Times New Roman"/>
                <w:b/>
                <w:sz w:val="19"/>
                <w:szCs w:val="19"/>
              </w:rPr>
            </w:pPr>
            <w:r w:rsidRPr="00047E1B">
              <w:rPr>
                <w:rFonts w:ascii="Times New Roman" w:eastAsia="Times New Roman" w:hAnsi="Times New Roman"/>
                <w:b/>
                <w:sz w:val="19"/>
                <w:szCs w:val="19"/>
              </w:rPr>
              <w:t>1</w:t>
            </w:r>
            <w:r>
              <w:rPr>
                <w:rFonts w:ascii="Times New Roman" w:eastAsia="Times New Roman" w:hAnsi="Times New Roman"/>
                <w:b/>
                <w:sz w:val="19"/>
                <w:szCs w:val="19"/>
              </w:rPr>
              <w:t>4</w:t>
            </w:r>
            <w:r w:rsidR="00655508" w:rsidRPr="00047E1B">
              <w:rPr>
                <w:rFonts w:ascii="Times New Roman" w:eastAsia="Times New Roman" w:hAnsi="Times New Roman"/>
                <w:b/>
                <w:sz w:val="19"/>
                <w:szCs w:val="19"/>
              </w:rPr>
              <w:t xml:space="preserve">. Спеціальні дозволи/ліцензії (назва, № та дата видачі, ким видано) </w:t>
            </w:r>
          </w:p>
        </w:tc>
        <w:tc>
          <w:tcPr>
            <w:tcW w:w="7383" w:type="dxa"/>
            <w:gridSpan w:val="6"/>
            <w:tcBorders>
              <w:bottom w:val="single" w:sz="2" w:space="0" w:color="auto"/>
            </w:tcBorders>
          </w:tcPr>
          <w:p w14:paraId="7BB80E59" w14:textId="77777777" w:rsidR="00655508" w:rsidRPr="00047E1B" w:rsidRDefault="00655508">
            <w:pPr>
              <w:tabs>
                <w:tab w:val="left" w:pos="0"/>
                <w:tab w:val="left" w:pos="426"/>
                <w:tab w:val="right" w:leader="dot" w:pos="9627"/>
              </w:tabs>
              <w:ind w:left="34" w:right="-286" w:hanging="34"/>
              <w:rPr>
                <w:rFonts w:ascii="Times New Roman" w:eastAsia="Times New Roman" w:hAnsi="Times New Roman"/>
                <w:b/>
                <w:sz w:val="19"/>
                <w:szCs w:val="19"/>
                <w:u w:val="single"/>
              </w:rPr>
            </w:pPr>
          </w:p>
        </w:tc>
      </w:tr>
      <w:tr w:rsidR="00655508" w:rsidRPr="00047E1B" w14:paraId="127A19B1" w14:textId="77777777">
        <w:trPr>
          <w:gridAfter w:val="1"/>
          <w:wAfter w:w="10" w:type="dxa"/>
          <w:cantSplit/>
          <w:trHeight w:val="20"/>
        </w:trPr>
        <w:tc>
          <w:tcPr>
            <w:tcW w:w="2691" w:type="dxa"/>
            <w:gridSpan w:val="2"/>
            <w:tcBorders>
              <w:bottom w:val="single" w:sz="2" w:space="0" w:color="auto"/>
            </w:tcBorders>
          </w:tcPr>
          <w:p w14:paraId="53A03D7B" w14:textId="61EEB083" w:rsidR="00655508" w:rsidRPr="00047E1B" w:rsidRDefault="00997666">
            <w:pPr>
              <w:tabs>
                <w:tab w:val="left" w:pos="0"/>
                <w:tab w:val="left" w:pos="426"/>
                <w:tab w:val="right" w:leader="dot" w:pos="9627"/>
              </w:tabs>
              <w:ind w:left="34" w:hanging="34"/>
              <w:jc w:val="left"/>
              <w:rPr>
                <w:rFonts w:ascii="Times New Roman" w:eastAsia="Times New Roman" w:hAnsi="Times New Roman"/>
                <w:b/>
                <w:sz w:val="19"/>
                <w:szCs w:val="19"/>
              </w:rPr>
            </w:pPr>
            <w:r w:rsidRPr="00047E1B">
              <w:rPr>
                <w:rFonts w:ascii="Times New Roman" w:eastAsia="Times New Roman" w:hAnsi="Times New Roman"/>
                <w:b/>
                <w:sz w:val="19"/>
                <w:szCs w:val="19"/>
              </w:rPr>
              <w:t>1</w:t>
            </w:r>
            <w:r>
              <w:rPr>
                <w:rFonts w:ascii="Times New Roman" w:eastAsia="Times New Roman" w:hAnsi="Times New Roman"/>
                <w:b/>
                <w:sz w:val="19"/>
                <w:szCs w:val="19"/>
              </w:rPr>
              <w:t>5</w:t>
            </w:r>
            <w:r w:rsidR="00655508" w:rsidRPr="00047E1B">
              <w:rPr>
                <w:rFonts w:ascii="Times New Roman" w:eastAsia="Times New Roman" w:hAnsi="Times New Roman"/>
                <w:b/>
                <w:sz w:val="19"/>
                <w:szCs w:val="19"/>
              </w:rPr>
              <w:t>. Орієнтовний обсяг клірингових операцій за квартал (тис. грн.)</w:t>
            </w:r>
          </w:p>
        </w:tc>
        <w:tc>
          <w:tcPr>
            <w:tcW w:w="7383" w:type="dxa"/>
            <w:gridSpan w:val="6"/>
            <w:tcBorders>
              <w:bottom w:val="single" w:sz="2" w:space="0" w:color="auto"/>
            </w:tcBorders>
          </w:tcPr>
          <w:p w14:paraId="45636DDA" w14:textId="77777777" w:rsidR="00655508" w:rsidRPr="00047E1B" w:rsidRDefault="00655508">
            <w:pPr>
              <w:tabs>
                <w:tab w:val="left" w:pos="0"/>
                <w:tab w:val="left" w:pos="426"/>
                <w:tab w:val="right" w:leader="dot" w:pos="9627"/>
              </w:tabs>
              <w:ind w:left="34" w:right="-286" w:hanging="34"/>
              <w:rPr>
                <w:rFonts w:ascii="Times New Roman" w:eastAsia="Times New Roman" w:hAnsi="Times New Roman"/>
                <w:b/>
                <w:sz w:val="19"/>
                <w:szCs w:val="19"/>
                <w:u w:val="single"/>
              </w:rPr>
            </w:pPr>
          </w:p>
        </w:tc>
      </w:tr>
      <w:tr w:rsidR="00655508" w:rsidRPr="00047E1B" w14:paraId="19A5C949"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320"/>
        </w:trPr>
        <w:tc>
          <w:tcPr>
            <w:tcW w:w="10084" w:type="dxa"/>
            <w:gridSpan w:val="9"/>
            <w:shd w:val="clear" w:color="auto" w:fill="F2F2F2" w:themeFill="background1" w:themeFillShade="F2"/>
          </w:tcPr>
          <w:p w14:paraId="71385871" w14:textId="77777777" w:rsidR="00655508" w:rsidRPr="00047E1B" w:rsidRDefault="00655508">
            <w:pPr>
              <w:rPr>
                <w:rFonts w:ascii="Times New Roman" w:eastAsia="Times New Roman" w:hAnsi="Times New Roman"/>
                <w:b/>
                <w:sz w:val="19"/>
                <w:szCs w:val="19"/>
              </w:rPr>
            </w:pPr>
            <w:r w:rsidRPr="00047E1B">
              <w:rPr>
                <w:rFonts w:ascii="Times New Roman" w:eastAsia="Times New Roman" w:hAnsi="Times New Roman"/>
                <w:b/>
                <w:sz w:val="19"/>
                <w:szCs w:val="19"/>
              </w:rPr>
              <w:t>Інформація щодо зв’язків з державою, що здійснює збройну агресію проти України, зокрема, Російською Федерацією, Республікою Білорусь</w:t>
            </w:r>
          </w:p>
        </w:tc>
      </w:tr>
      <w:tr w:rsidR="00655508" w:rsidRPr="00047E1B" w14:paraId="664C13DA"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547"/>
        </w:trPr>
        <w:tc>
          <w:tcPr>
            <w:tcW w:w="567" w:type="dxa"/>
          </w:tcPr>
          <w:p w14:paraId="0827AE18" w14:textId="77777777" w:rsidR="00655508" w:rsidRPr="00047E1B" w:rsidRDefault="00655508">
            <w:pPr>
              <w:ind w:right="-286"/>
              <w:rPr>
                <w:rFonts w:ascii="Times New Roman" w:eastAsia="Times New Roman" w:hAnsi="Times New Roman"/>
                <w:b/>
                <w:sz w:val="19"/>
                <w:szCs w:val="19"/>
              </w:rPr>
            </w:pPr>
            <w:r w:rsidRPr="00047E1B">
              <w:rPr>
                <w:rFonts w:ascii="Times New Roman" w:eastAsia="Times New Roman" w:hAnsi="Times New Roman"/>
                <w:b/>
                <w:sz w:val="19"/>
                <w:szCs w:val="19"/>
              </w:rPr>
              <w:t>41.</w:t>
            </w:r>
          </w:p>
        </w:tc>
        <w:tc>
          <w:tcPr>
            <w:tcW w:w="3965" w:type="dxa"/>
            <w:gridSpan w:val="3"/>
          </w:tcPr>
          <w:p w14:paraId="754E8783" w14:textId="77777777" w:rsidR="00655508" w:rsidRPr="00047E1B" w:rsidRDefault="00655508">
            <w:pPr>
              <w:ind w:right="82" w:firstLine="0"/>
              <w:jc w:val="left"/>
              <w:rPr>
                <w:rFonts w:ascii="Times New Roman" w:eastAsia="Times New Roman" w:hAnsi="Times New Roman"/>
                <w:sz w:val="19"/>
                <w:szCs w:val="19"/>
              </w:rPr>
            </w:pPr>
            <w:r w:rsidRPr="00047E1B">
              <w:rPr>
                <w:rFonts w:ascii="Times New Roman" w:eastAsia="Times New Roman" w:hAnsi="Times New Roman"/>
                <w:sz w:val="19"/>
                <w:szCs w:val="19"/>
              </w:rPr>
              <w:t>Чи є ви юридичною особою, учасником (акціонером) якої є держава-агресор?</w:t>
            </w:r>
          </w:p>
          <w:p w14:paraId="60B1A0A7" w14:textId="77777777" w:rsidR="00655508" w:rsidRPr="00047E1B" w:rsidRDefault="00655508">
            <w:pPr>
              <w:ind w:right="82"/>
              <w:jc w:val="left"/>
              <w:rPr>
                <w:rFonts w:ascii="Times New Roman" w:eastAsia="Times New Roman" w:hAnsi="Times New Roman"/>
                <w:sz w:val="19"/>
                <w:szCs w:val="19"/>
              </w:rPr>
            </w:pPr>
          </w:p>
          <w:p w14:paraId="196D0E72" w14:textId="77777777" w:rsidR="00655508" w:rsidRPr="00047E1B" w:rsidRDefault="00655508">
            <w:pPr>
              <w:ind w:right="82"/>
              <w:jc w:val="left"/>
              <w:rPr>
                <w:rFonts w:ascii="Times New Roman" w:eastAsia="Times New Roman" w:hAnsi="Times New Roman"/>
                <w:sz w:val="19"/>
                <w:szCs w:val="19"/>
              </w:rPr>
            </w:pPr>
          </w:p>
        </w:tc>
        <w:tc>
          <w:tcPr>
            <w:tcW w:w="1699" w:type="dxa"/>
          </w:tcPr>
          <w:p w14:paraId="07CFF4D9" w14:textId="77777777" w:rsidR="00655508" w:rsidRPr="00047E1B" w:rsidRDefault="00655508">
            <w:pPr>
              <w:ind w:right="-286" w:firstLine="0"/>
              <w:rPr>
                <w:rFonts w:ascii="Times New Roman" w:eastAsia="Times New Roman" w:hAnsi="Times New Roman"/>
                <w:sz w:val="19"/>
                <w:szCs w:val="19"/>
              </w:rPr>
            </w:pPr>
            <w:r w:rsidRPr="00047E1B">
              <w:rPr>
                <w:rFonts w:ascii="Times New Roman" w:eastAsia="Times New Roman" w:hAnsi="Times New Roman"/>
                <w:noProof/>
                <w:sz w:val="19"/>
                <w:szCs w:val="19"/>
                <w:lang w:eastAsia="uk-UA"/>
              </w:rPr>
              <w:drawing>
                <wp:inline distT="0" distB="0" distL="0" distR="0" wp14:anchorId="00D14E7F" wp14:editId="78BD0AA4">
                  <wp:extent cx="112395" cy="112395"/>
                  <wp:effectExtent l="0" t="0" r="1905" b="1905"/>
                  <wp:docPr id="1418886497" name="Рисунок 1418886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Ні</w:t>
            </w:r>
            <w:r w:rsidRPr="00047E1B">
              <w:rPr>
                <w:rFonts w:ascii="Times New Roman" w:eastAsia="Times New Roman" w:hAnsi="Times New Roman"/>
                <w:noProof/>
                <w:sz w:val="19"/>
                <w:szCs w:val="19"/>
                <w:lang w:eastAsia="uk-UA"/>
              </w:rPr>
              <w:drawing>
                <wp:inline distT="0" distB="0" distL="0" distR="0" wp14:anchorId="074E31BD" wp14:editId="5DD6DDED">
                  <wp:extent cx="112395" cy="112395"/>
                  <wp:effectExtent l="0" t="0" r="1905" b="1905"/>
                  <wp:docPr id="1897267360" name="Рисунок 1897267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Так</w:t>
            </w:r>
          </w:p>
        </w:tc>
        <w:tc>
          <w:tcPr>
            <w:tcW w:w="3853" w:type="dxa"/>
            <w:gridSpan w:val="4"/>
          </w:tcPr>
          <w:p w14:paraId="4FF0DC9B"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Якщо «Так», вкажіть назву держави-агресора та її частку у структурі власності:</w:t>
            </w:r>
          </w:p>
        </w:tc>
      </w:tr>
      <w:tr w:rsidR="00655508" w:rsidRPr="00047E1B" w14:paraId="4B3F8D5A"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733"/>
        </w:trPr>
        <w:tc>
          <w:tcPr>
            <w:tcW w:w="567" w:type="dxa"/>
          </w:tcPr>
          <w:p w14:paraId="0FA28178" w14:textId="77777777" w:rsidR="00655508" w:rsidRPr="00047E1B" w:rsidRDefault="00655508">
            <w:pPr>
              <w:ind w:right="-286"/>
              <w:rPr>
                <w:rFonts w:ascii="Times New Roman" w:eastAsia="Times New Roman" w:hAnsi="Times New Roman"/>
                <w:b/>
                <w:sz w:val="19"/>
                <w:szCs w:val="19"/>
              </w:rPr>
            </w:pPr>
            <w:r w:rsidRPr="00047E1B">
              <w:rPr>
                <w:rFonts w:ascii="Times New Roman" w:eastAsia="Times New Roman" w:hAnsi="Times New Roman"/>
                <w:b/>
                <w:sz w:val="19"/>
                <w:szCs w:val="19"/>
              </w:rPr>
              <w:t>52.</w:t>
            </w:r>
          </w:p>
        </w:tc>
        <w:tc>
          <w:tcPr>
            <w:tcW w:w="3965" w:type="dxa"/>
            <w:gridSpan w:val="3"/>
          </w:tcPr>
          <w:p w14:paraId="684D81F4" w14:textId="77777777" w:rsidR="00655508" w:rsidRPr="00047E1B" w:rsidRDefault="00655508">
            <w:pPr>
              <w:ind w:right="82" w:firstLine="0"/>
              <w:jc w:val="left"/>
              <w:rPr>
                <w:rFonts w:ascii="Times New Roman" w:eastAsia="Times New Roman" w:hAnsi="Times New Roman"/>
                <w:sz w:val="19"/>
                <w:szCs w:val="19"/>
              </w:rPr>
            </w:pPr>
            <w:r w:rsidRPr="00047E1B">
              <w:rPr>
                <w:rFonts w:ascii="Times New Roman" w:eastAsia="Times New Roman" w:hAnsi="Times New Roman"/>
                <w:sz w:val="19"/>
                <w:szCs w:val="19"/>
              </w:rPr>
              <w:t>Чи є ви юридичною особою, кінцевим бенефіціарним власником якої є громадяни  держави-агресора (крім громадян такої держави, яким надано статус учасника бойових дій після 14 квітня 2014 року), та/або особи, місцем постійного проживання (перебування, реєстрації) яких є держава-агресор (пов’язана особа)?</w:t>
            </w:r>
          </w:p>
        </w:tc>
        <w:tc>
          <w:tcPr>
            <w:tcW w:w="1699" w:type="dxa"/>
          </w:tcPr>
          <w:p w14:paraId="007F51AD" w14:textId="77777777" w:rsidR="00655508" w:rsidRPr="00047E1B" w:rsidRDefault="00655508">
            <w:pPr>
              <w:ind w:right="-286" w:firstLine="0"/>
              <w:rPr>
                <w:rFonts w:ascii="Times New Roman" w:eastAsia="Times New Roman" w:hAnsi="Times New Roman"/>
                <w:sz w:val="19"/>
                <w:szCs w:val="19"/>
              </w:rPr>
            </w:pPr>
            <w:r w:rsidRPr="00047E1B">
              <w:rPr>
                <w:rFonts w:ascii="Times New Roman" w:eastAsia="Times New Roman" w:hAnsi="Times New Roman"/>
                <w:noProof/>
                <w:sz w:val="19"/>
                <w:szCs w:val="19"/>
                <w:lang w:eastAsia="uk-UA"/>
              </w:rPr>
              <w:drawing>
                <wp:inline distT="0" distB="0" distL="0" distR="0" wp14:anchorId="170CA4C4" wp14:editId="5B19BA9C">
                  <wp:extent cx="112395" cy="112395"/>
                  <wp:effectExtent l="0" t="0" r="1905" b="1905"/>
                  <wp:docPr id="969798030" name="Рисунок 969798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Ні</w:t>
            </w:r>
            <w:r w:rsidRPr="00047E1B">
              <w:rPr>
                <w:rFonts w:ascii="Times New Roman" w:eastAsia="Times New Roman" w:hAnsi="Times New Roman"/>
                <w:noProof/>
                <w:sz w:val="19"/>
                <w:szCs w:val="19"/>
                <w:lang w:eastAsia="uk-UA"/>
              </w:rPr>
              <w:drawing>
                <wp:inline distT="0" distB="0" distL="0" distR="0" wp14:anchorId="0518D07C" wp14:editId="2402E869">
                  <wp:extent cx="112395" cy="112395"/>
                  <wp:effectExtent l="0" t="0" r="1905" b="1905"/>
                  <wp:docPr id="1692639491" name="Рисунок 169263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Так</w:t>
            </w:r>
          </w:p>
        </w:tc>
        <w:tc>
          <w:tcPr>
            <w:tcW w:w="3853" w:type="dxa"/>
            <w:gridSpan w:val="4"/>
          </w:tcPr>
          <w:p w14:paraId="2F6CF9C5"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Якщо «Так», надайте інформацію стосовно кінцевого бенефіціарного власника:</w:t>
            </w:r>
          </w:p>
          <w:p w14:paraId="02B6BC95"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прізвище, ім’я, по батькові (за наявності);</w:t>
            </w:r>
          </w:p>
          <w:p w14:paraId="376D6015"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дата народження;</w:t>
            </w:r>
          </w:p>
          <w:p w14:paraId="7A0BCD72"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3) дані щодо реєстрації (для резидентів - реєстраційний номер облікової картки платника податків; для нерезидентів - номер платника податків) (за наявності);</w:t>
            </w:r>
          </w:p>
          <w:p w14:paraId="31D59656"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4) місце проживання або перебування;</w:t>
            </w:r>
          </w:p>
          <w:p w14:paraId="69F527E6"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5) країна громадянства;</w:t>
            </w:r>
          </w:p>
          <w:p w14:paraId="7D088768"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 xml:space="preserve">6) частка у структурі власності </w:t>
            </w:r>
          </w:p>
        </w:tc>
      </w:tr>
      <w:tr w:rsidR="00655508" w:rsidRPr="00047E1B" w14:paraId="6EA3AA18"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1670"/>
        </w:trPr>
        <w:tc>
          <w:tcPr>
            <w:tcW w:w="567" w:type="dxa"/>
          </w:tcPr>
          <w:p w14:paraId="601E972D" w14:textId="77777777" w:rsidR="00655508" w:rsidRPr="00047E1B" w:rsidRDefault="00655508">
            <w:pPr>
              <w:ind w:right="-286"/>
              <w:rPr>
                <w:rFonts w:ascii="Times New Roman" w:eastAsia="Times New Roman" w:hAnsi="Times New Roman"/>
                <w:b/>
                <w:sz w:val="19"/>
                <w:szCs w:val="19"/>
              </w:rPr>
            </w:pPr>
            <w:r w:rsidRPr="00047E1B">
              <w:rPr>
                <w:rFonts w:ascii="Times New Roman" w:eastAsia="Times New Roman" w:hAnsi="Times New Roman"/>
                <w:b/>
                <w:sz w:val="19"/>
                <w:szCs w:val="19"/>
              </w:rPr>
              <w:t>63.</w:t>
            </w:r>
          </w:p>
        </w:tc>
        <w:tc>
          <w:tcPr>
            <w:tcW w:w="3965" w:type="dxa"/>
            <w:gridSpan w:val="3"/>
          </w:tcPr>
          <w:p w14:paraId="109A7F41" w14:textId="77777777" w:rsidR="00655508" w:rsidRPr="00047E1B" w:rsidRDefault="00655508">
            <w:pPr>
              <w:ind w:right="82" w:firstLine="0"/>
              <w:jc w:val="left"/>
              <w:rPr>
                <w:rFonts w:ascii="Times New Roman" w:eastAsia="Times New Roman" w:hAnsi="Times New Roman"/>
                <w:sz w:val="19"/>
                <w:szCs w:val="19"/>
              </w:rPr>
            </w:pPr>
            <w:r w:rsidRPr="00047E1B">
              <w:rPr>
                <w:rFonts w:ascii="Times New Roman" w:eastAsia="Times New Roman" w:hAnsi="Times New Roman"/>
                <w:sz w:val="19"/>
                <w:szCs w:val="19"/>
              </w:rPr>
              <w:t>Чи є ви юридичною особою, учасниками (акціонерами) якої є громадяни держави агресора (крім громадян такої держави, яким надано статус учасника бойових дій після 14 квітня 2014 року), та/або особи, місцем постійного проживання (перебування, реєстрації) якої є держава-агресор, та/або юридичні особи, створені та зареєстровані відповідно до законодавства держави-агресора (пов’язана особа)?</w:t>
            </w:r>
          </w:p>
        </w:tc>
        <w:tc>
          <w:tcPr>
            <w:tcW w:w="1699" w:type="dxa"/>
          </w:tcPr>
          <w:p w14:paraId="1210954A" w14:textId="77777777" w:rsidR="00655508" w:rsidRPr="00047E1B" w:rsidRDefault="00655508">
            <w:pPr>
              <w:ind w:right="-286" w:firstLine="0"/>
              <w:rPr>
                <w:rFonts w:ascii="Times New Roman" w:eastAsia="Times New Roman" w:hAnsi="Times New Roman"/>
                <w:sz w:val="19"/>
                <w:szCs w:val="19"/>
              </w:rPr>
            </w:pPr>
            <w:r w:rsidRPr="00047E1B">
              <w:rPr>
                <w:rFonts w:ascii="Times New Roman" w:eastAsia="Times New Roman" w:hAnsi="Times New Roman"/>
                <w:noProof/>
                <w:sz w:val="19"/>
                <w:szCs w:val="19"/>
                <w:lang w:eastAsia="uk-UA"/>
              </w:rPr>
              <w:drawing>
                <wp:inline distT="0" distB="0" distL="0" distR="0" wp14:anchorId="1E9AC2F0" wp14:editId="32352CE8">
                  <wp:extent cx="112395" cy="112395"/>
                  <wp:effectExtent l="0" t="0" r="1905" b="1905"/>
                  <wp:docPr id="529726200" name="Рисунок 529726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Ні</w:t>
            </w:r>
            <w:r w:rsidRPr="00047E1B">
              <w:rPr>
                <w:rFonts w:ascii="Times New Roman" w:eastAsia="Times New Roman" w:hAnsi="Times New Roman"/>
                <w:noProof/>
                <w:sz w:val="19"/>
                <w:szCs w:val="19"/>
                <w:lang w:eastAsia="uk-UA"/>
              </w:rPr>
              <w:drawing>
                <wp:inline distT="0" distB="0" distL="0" distR="0" wp14:anchorId="3D089134" wp14:editId="0CB75854">
                  <wp:extent cx="112395" cy="112395"/>
                  <wp:effectExtent l="0" t="0" r="1905" b="1905"/>
                  <wp:docPr id="1157977856" name="Рисунок 1157977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Так</w:t>
            </w:r>
          </w:p>
        </w:tc>
        <w:tc>
          <w:tcPr>
            <w:tcW w:w="3853" w:type="dxa"/>
            <w:gridSpan w:val="4"/>
          </w:tcPr>
          <w:p w14:paraId="213C05F6"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Якщо «Так», надайте інформацію:</w:t>
            </w:r>
          </w:p>
          <w:p w14:paraId="16BD6C30"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Щодо фізичної особи-учасника (акціонера):</w:t>
            </w:r>
          </w:p>
          <w:p w14:paraId="7BEC1B4A"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прізвище, ім’я, по батькові (за наявності);</w:t>
            </w:r>
          </w:p>
          <w:p w14:paraId="2BDFEC61"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дата народження;</w:t>
            </w:r>
          </w:p>
          <w:p w14:paraId="487C20E0"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3) дані щодо реєстрації (для резидентів - реєстраційний номер облікової картки платника податків; для нерезидентів - номер платника податків) (за наявності);</w:t>
            </w:r>
          </w:p>
          <w:p w14:paraId="5D0610D5"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4) місце проживання або перебування;</w:t>
            </w:r>
          </w:p>
          <w:p w14:paraId="4CC0A4F4"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5) країна громадянства;</w:t>
            </w:r>
          </w:p>
          <w:p w14:paraId="1584FBDC"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6) частка у структурі власності.</w:t>
            </w:r>
          </w:p>
          <w:p w14:paraId="29BEEAE2"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Щодо юридичної особи-учасника (акціонера):</w:t>
            </w:r>
          </w:p>
          <w:p w14:paraId="1C45B047"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повне найменування;</w:t>
            </w:r>
          </w:p>
          <w:p w14:paraId="388854E8"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lastRenderedPageBreak/>
              <w:t>2) дата державної реєстрації;</w:t>
            </w:r>
          </w:p>
          <w:p w14:paraId="612E1C33"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3) країна реєстрації;</w:t>
            </w:r>
          </w:p>
          <w:p w14:paraId="40FCBB27"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4) реєстраційний номер / номер платника податків (за наявності);</w:t>
            </w:r>
          </w:p>
          <w:p w14:paraId="3AA48CDA"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5) місцезнаходження;</w:t>
            </w:r>
          </w:p>
          <w:p w14:paraId="55BC5E30"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6) вид економічної діяльності;</w:t>
            </w:r>
          </w:p>
          <w:p w14:paraId="36762CDB"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7) частка у структурі власності</w:t>
            </w:r>
          </w:p>
        </w:tc>
      </w:tr>
      <w:tr w:rsidR="00655508" w:rsidRPr="00047E1B" w14:paraId="4B1D629C"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637"/>
        </w:trPr>
        <w:tc>
          <w:tcPr>
            <w:tcW w:w="567" w:type="dxa"/>
          </w:tcPr>
          <w:p w14:paraId="17C14113" w14:textId="77777777" w:rsidR="00655508" w:rsidRPr="00047E1B" w:rsidRDefault="00655508">
            <w:pPr>
              <w:ind w:right="-286"/>
              <w:rPr>
                <w:rFonts w:ascii="Times New Roman" w:eastAsia="Times New Roman" w:hAnsi="Times New Roman"/>
                <w:b/>
                <w:sz w:val="19"/>
                <w:szCs w:val="19"/>
              </w:rPr>
            </w:pPr>
            <w:r w:rsidRPr="00047E1B">
              <w:rPr>
                <w:rFonts w:ascii="Times New Roman" w:eastAsia="Times New Roman" w:hAnsi="Times New Roman"/>
                <w:b/>
                <w:sz w:val="19"/>
                <w:szCs w:val="19"/>
              </w:rPr>
              <w:lastRenderedPageBreak/>
              <w:t>74.</w:t>
            </w:r>
          </w:p>
        </w:tc>
        <w:tc>
          <w:tcPr>
            <w:tcW w:w="3965" w:type="dxa"/>
            <w:gridSpan w:val="3"/>
          </w:tcPr>
          <w:p w14:paraId="6BEA2E2C" w14:textId="77777777" w:rsidR="00655508" w:rsidRPr="00047E1B" w:rsidRDefault="00655508">
            <w:pPr>
              <w:ind w:firstLine="0"/>
              <w:jc w:val="left"/>
              <w:rPr>
                <w:rFonts w:ascii="Times New Roman" w:eastAsia="Times New Roman" w:hAnsi="Times New Roman"/>
                <w:sz w:val="19"/>
                <w:szCs w:val="19"/>
              </w:rPr>
            </w:pPr>
            <w:r w:rsidRPr="00047E1B">
              <w:rPr>
                <w:rFonts w:ascii="Times New Roman" w:eastAsia="Times New Roman" w:hAnsi="Times New Roman"/>
                <w:sz w:val="19"/>
                <w:szCs w:val="19"/>
              </w:rPr>
              <w:t>Чи є ви учасником (акціонером) юридичної особи, створеної та зареєстрованої відповідно до законодавства держави-агресора (пов’язана особа)?</w:t>
            </w:r>
          </w:p>
        </w:tc>
        <w:tc>
          <w:tcPr>
            <w:tcW w:w="1699" w:type="dxa"/>
          </w:tcPr>
          <w:p w14:paraId="11FA37A3" w14:textId="77777777" w:rsidR="00655508" w:rsidRPr="00047E1B" w:rsidRDefault="00655508">
            <w:pPr>
              <w:ind w:right="-286" w:firstLine="0"/>
              <w:rPr>
                <w:rFonts w:ascii="Times New Roman" w:eastAsia="Times New Roman" w:hAnsi="Times New Roman"/>
                <w:sz w:val="19"/>
                <w:szCs w:val="19"/>
              </w:rPr>
            </w:pPr>
            <w:r w:rsidRPr="00047E1B">
              <w:rPr>
                <w:rFonts w:ascii="Times New Roman" w:eastAsia="Times New Roman" w:hAnsi="Times New Roman"/>
                <w:noProof/>
                <w:sz w:val="19"/>
                <w:szCs w:val="19"/>
                <w:lang w:eastAsia="uk-UA"/>
              </w:rPr>
              <w:drawing>
                <wp:inline distT="0" distB="0" distL="0" distR="0" wp14:anchorId="70C43939" wp14:editId="32D42E14">
                  <wp:extent cx="112395" cy="112395"/>
                  <wp:effectExtent l="0" t="0" r="1905" b="1905"/>
                  <wp:docPr id="341649482" name="Рисунок 341649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Ні</w:t>
            </w:r>
            <w:r w:rsidRPr="00047E1B">
              <w:rPr>
                <w:rFonts w:ascii="Times New Roman" w:eastAsia="Times New Roman" w:hAnsi="Times New Roman"/>
                <w:noProof/>
                <w:sz w:val="19"/>
                <w:szCs w:val="19"/>
                <w:lang w:eastAsia="uk-UA"/>
              </w:rPr>
              <w:drawing>
                <wp:inline distT="0" distB="0" distL="0" distR="0" wp14:anchorId="10F87E2D" wp14:editId="280D2DB6">
                  <wp:extent cx="112395" cy="112395"/>
                  <wp:effectExtent l="0" t="0" r="1905" b="1905"/>
                  <wp:docPr id="181325104" name="Рисунок 181325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Так</w:t>
            </w:r>
          </w:p>
        </w:tc>
        <w:tc>
          <w:tcPr>
            <w:tcW w:w="3853" w:type="dxa"/>
            <w:gridSpan w:val="4"/>
          </w:tcPr>
          <w:p w14:paraId="47352030"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Якщо «Так», надайте інформацію щодо такої юридичної особи:</w:t>
            </w:r>
          </w:p>
          <w:p w14:paraId="5C209F36"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частка, що належить вам в структурі власності такої юридичної особи;</w:t>
            </w:r>
          </w:p>
          <w:p w14:paraId="6A88C949"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повне найменування;</w:t>
            </w:r>
          </w:p>
          <w:p w14:paraId="1C9EDA3A"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3) дата державної реєстрації;</w:t>
            </w:r>
          </w:p>
          <w:p w14:paraId="15269B58"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4) країна реєстрації;</w:t>
            </w:r>
          </w:p>
          <w:p w14:paraId="05224242"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5) реєстраційний номер / номер платника податків (за наявності);</w:t>
            </w:r>
          </w:p>
          <w:p w14:paraId="0E5495CD"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6) місцезнаходження;</w:t>
            </w:r>
          </w:p>
          <w:p w14:paraId="5E03994F"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7) вид економічної діяльності</w:t>
            </w:r>
          </w:p>
        </w:tc>
      </w:tr>
      <w:tr w:rsidR="00655508" w:rsidRPr="00047E1B" w14:paraId="5ABC028F"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1393"/>
        </w:trPr>
        <w:tc>
          <w:tcPr>
            <w:tcW w:w="567" w:type="dxa"/>
          </w:tcPr>
          <w:p w14:paraId="415CDEA0" w14:textId="77777777" w:rsidR="00655508" w:rsidRPr="00047E1B" w:rsidRDefault="00655508">
            <w:pPr>
              <w:ind w:right="-286"/>
              <w:rPr>
                <w:rFonts w:ascii="Times New Roman" w:eastAsia="Times New Roman" w:hAnsi="Times New Roman"/>
                <w:b/>
                <w:sz w:val="19"/>
                <w:szCs w:val="19"/>
              </w:rPr>
            </w:pPr>
            <w:r w:rsidRPr="00047E1B">
              <w:rPr>
                <w:rFonts w:ascii="Times New Roman" w:eastAsia="Times New Roman" w:hAnsi="Times New Roman"/>
                <w:b/>
                <w:sz w:val="19"/>
                <w:szCs w:val="19"/>
              </w:rPr>
              <w:t>8 5.</w:t>
            </w:r>
          </w:p>
        </w:tc>
        <w:tc>
          <w:tcPr>
            <w:tcW w:w="3965" w:type="dxa"/>
            <w:gridSpan w:val="3"/>
          </w:tcPr>
          <w:p w14:paraId="22D585CE" w14:textId="77777777" w:rsidR="00655508" w:rsidRPr="00047E1B" w:rsidRDefault="00655508">
            <w:pPr>
              <w:ind w:firstLine="0"/>
              <w:jc w:val="left"/>
              <w:rPr>
                <w:rFonts w:ascii="Times New Roman" w:eastAsia="Times New Roman" w:hAnsi="Times New Roman"/>
                <w:sz w:val="19"/>
                <w:szCs w:val="19"/>
              </w:rPr>
            </w:pPr>
            <w:r w:rsidRPr="00047E1B">
              <w:rPr>
                <w:rFonts w:ascii="Times New Roman" w:eastAsia="Times New Roman" w:hAnsi="Times New Roman"/>
                <w:sz w:val="19"/>
                <w:szCs w:val="19"/>
              </w:rPr>
              <w:t>Чи є ви учасником (акціонером) юридичних осіб спільно з громадянами держави-агресора (крім громадян такої держави, яким надано статус учасника бойових дій після 14 квітня 2014 року), та/або особами, місцем постійного проживання (перебування, реєстрації) яких є держава-агресор, та/або юридичними особами, створеними та зареєстрованими відповідно до законодавства держави-агресора (пов’язана особа)?</w:t>
            </w:r>
          </w:p>
        </w:tc>
        <w:tc>
          <w:tcPr>
            <w:tcW w:w="1699" w:type="dxa"/>
          </w:tcPr>
          <w:p w14:paraId="747AF5F7" w14:textId="77777777" w:rsidR="00655508" w:rsidRPr="00047E1B" w:rsidRDefault="00655508">
            <w:pPr>
              <w:ind w:right="-286" w:firstLine="0"/>
              <w:rPr>
                <w:rFonts w:ascii="Times New Roman" w:eastAsia="Times New Roman" w:hAnsi="Times New Roman"/>
                <w:sz w:val="19"/>
                <w:szCs w:val="19"/>
              </w:rPr>
            </w:pPr>
            <w:r w:rsidRPr="00047E1B">
              <w:rPr>
                <w:rFonts w:ascii="Times New Roman" w:eastAsia="Times New Roman" w:hAnsi="Times New Roman"/>
                <w:noProof/>
                <w:sz w:val="19"/>
                <w:szCs w:val="19"/>
                <w:lang w:eastAsia="uk-UA"/>
              </w:rPr>
              <w:drawing>
                <wp:inline distT="0" distB="0" distL="0" distR="0" wp14:anchorId="1C9F5CC9" wp14:editId="28B7514E">
                  <wp:extent cx="112395" cy="112395"/>
                  <wp:effectExtent l="0" t="0" r="1905" b="1905"/>
                  <wp:docPr id="1987101516" name="Рисунок 1987101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Ні</w:t>
            </w:r>
            <w:r w:rsidRPr="00047E1B">
              <w:rPr>
                <w:rFonts w:ascii="Times New Roman" w:eastAsia="Times New Roman" w:hAnsi="Times New Roman"/>
                <w:noProof/>
                <w:sz w:val="19"/>
                <w:szCs w:val="19"/>
                <w:lang w:eastAsia="uk-UA"/>
              </w:rPr>
              <w:drawing>
                <wp:inline distT="0" distB="0" distL="0" distR="0" wp14:anchorId="1BB6DF5A" wp14:editId="51A33425">
                  <wp:extent cx="112395" cy="112395"/>
                  <wp:effectExtent l="0" t="0" r="1905" b="1905"/>
                  <wp:docPr id="2069387930" name="Рисунок 2069387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Так</w:t>
            </w:r>
          </w:p>
        </w:tc>
        <w:tc>
          <w:tcPr>
            <w:tcW w:w="3853" w:type="dxa"/>
            <w:gridSpan w:val="4"/>
          </w:tcPr>
          <w:p w14:paraId="2C3B0589"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Якщо «Так», надайте інформацію:</w:t>
            </w:r>
          </w:p>
          <w:p w14:paraId="6F501589"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Щодо юридичної особи, учасником (акціонером) якої ви є:</w:t>
            </w:r>
          </w:p>
          <w:p w14:paraId="6E570E85"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повне найменування;</w:t>
            </w:r>
          </w:p>
          <w:p w14:paraId="1CD4F7EF"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дата державної реєстрації;</w:t>
            </w:r>
          </w:p>
          <w:p w14:paraId="313849CB"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3) країна реєстрації;</w:t>
            </w:r>
          </w:p>
          <w:p w14:paraId="5773AC8A"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4) дані щодо реєстрації (для резидентів - код згідно з Єдиним державним реєстром підприємств та організацій України; для нерезидентів - реєстраційний номер / номер платника податків) (за наявності);</w:t>
            </w:r>
          </w:p>
          <w:p w14:paraId="0BAF0207"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5) місцезнаходження;</w:t>
            </w:r>
          </w:p>
          <w:p w14:paraId="53ED7C7E"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6) частка клієнта у структурі власності;</w:t>
            </w:r>
          </w:p>
          <w:p w14:paraId="58CDBF38"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7) вид економічної діяльності</w:t>
            </w:r>
          </w:p>
          <w:p w14:paraId="682DB230"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Щодо фізичної особи/осіб, спільно з якою (якими) ви є учасником (акціонером) юридичної особи:</w:t>
            </w:r>
          </w:p>
          <w:p w14:paraId="3C19DC64"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прізвище, ім’я, по батькові (за наявності);</w:t>
            </w:r>
          </w:p>
          <w:p w14:paraId="4728B2F5"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дата народження;</w:t>
            </w:r>
          </w:p>
          <w:p w14:paraId="7F66378B"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3) дані щодо реєстрації (для резидентів - реєстраційний номер облікової картки платника податків; для нерезидентів - номер платника податків) (за наявності);</w:t>
            </w:r>
          </w:p>
          <w:p w14:paraId="0F6DC7D6"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4) місце проживання або перебування;</w:t>
            </w:r>
          </w:p>
          <w:p w14:paraId="0198056F"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5) країна громадянства;</w:t>
            </w:r>
          </w:p>
          <w:p w14:paraId="401518A4"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6) частка у структурі власності.</w:t>
            </w:r>
          </w:p>
          <w:p w14:paraId="045F1098"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3. Щодо юридичної особи/осіб, спільно з якою (якими) ви є учасником (акціонером) юридичної особи:</w:t>
            </w:r>
          </w:p>
          <w:p w14:paraId="4E0C3AF6"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повне найменування;</w:t>
            </w:r>
          </w:p>
          <w:p w14:paraId="463EBB7F"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дата державної реєстрації;</w:t>
            </w:r>
          </w:p>
          <w:p w14:paraId="6FABBF97"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3) країна реєстрації;</w:t>
            </w:r>
          </w:p>
          <w:p w14:paraId="2AE1F67F"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lastRenderedPageBreak/>
              <w:t>4) реєстраційний номер / номер платника податків (за наявності);</w:t>
            </w:r>
          </w:p>
          <w:p w14:paraId="39BA3CAE"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5) місцезнаходження;</w:t>
            </w:r>
          </w:p>
          <w:p w14:paraId="38B6B12F"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6) частка у структурі власності.</w:t>
            </w:r>
          </w:p>
          <w:p w14:paraId="53B826F9" w14:textId="77777777" w:rsidR="00655508" w:rsidRPr="00047E1B" w:rsidRDefault="00655508">
            <w:pPr>
              <w:ind w:firstLine="0"/>
              <w:rPr>
                <w:rFonts w:ascii="Times New Roman" w:eastAsia="Times New Roman" w:hAnsi="Times New Roman"/>
                <w:sz w:val="19"/>
                <w:szCs w:val="19"/>
              </w:rPr>
            </w:pPr>
          </w:p>
        </w:tc>
      </w:tr>
      <w:tr w:rsidR="00655508" w:rsidRPr="00047E1B" w14:paraId="16DCAAB5"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1393"/>
        </w:trPr>
        <w:tc>
          <w:tcPr>
            <w:tcW w:w="567" w:type="dxa"/>
          </w:tcPr>
          <w:p w14:paraId="79BB1B8F" w14:textId="77777777" w:rsidR="00655508" w:rsidRPr="00047E1B" w:rsidRDefault="00655508">
            <w:pPr>
              <w:ind w:right="-286"/>
              <w:rPr>
                <w:rFonts w:ascii="Times New Roman" w:eastAsia="Times New Roman" w:hAnsi="Times New Roman"/>
                <w:b/>
                <w:sz w:val="19"/>
                <w:szCs w:val="19"/>
              </w:rPr>
            </w:pPr>
            <w:r w:rsidRPr="00047E1B">
              <w:rPr>
                <w:rFonts w:ascii="Times New Roman" w:eastAsia="Times New Roman" w:hAnsi="Times New Roman"/>
                <w:b/>
                <w:sz w:val="19"/>
                <w:szCs w:val="19"/>
              </w:rPr>
              <w:lastRenderedPageBreak/>
              <w:t>96.</w:t>
            </w:r>
          </w:p>
        </w:tc>
        <w:tc>
          <w:tcPr>
            <w:tcW w:w="3965" w:type="dxa"/>
            <w:gridSpan w:val="3"/>
          </w:tcPr>
          <w:p w14:paraId="1A1D4792" w14:textId="77777777" w:rsidR="00655508" w:rsidRPr="00047E1B" w:rsidRDefault="00655508">
            <w:pPr>
              <w:ind w:firstLine="0"/>
              <w:jc w:val="left"/>
              <w:rPr>
                <w:rFonts w:ascii="Times New Roman" w:eastAsia="Times New Roman" w:hAnsi="Times New Roman"/>
                <w:sz w:val="19"/>
                <w:szCs w:val="19"/>
              </w:rPr>
            </w:pPr>
            <w:r w:rsidRPr="00047E1B">
              <w:rPr>
                <w:rFonts w:ascii="Times New Roman" w:eastAsia="Times New Roman" w:hAnsi="Times New Roman"/>
                <w:sz w:val="19"/>
                <w:szCs w:val="19"/>
              </w:rPr>
              <w:t>Чи маєте ви в структурі управління особу та/або керівника, які є громадянами держави-агресора (крім громадян такої держави, яким надано статус учасника бойових дій після 14 квітня 2014 року), та/або особами, місцем постійного проживання (перебування, реєстрації) яких є держава-агресор (пов’язана особа)?</w:t>
            </w:r>
          </w:p>
        </w:tc>
        <w:tc>
          <w:tcPr>
            <w:tcW w:w="1699" w:type="dxa"/>
          </w:tcPr>
          <w:p w14:paraId="704F6103" w14:textId="77777777" w:rsidR="00655508" w:rsidRPr="00047E1B" w:rsidRDefault="00655508">
            <w:pPr>
              <w:ind w:right="-286" w:firstLine="0"/>
              <w:rPr>
                <w:rFonts w:ascii="Times New Roman" w:eastAsia="Times New Roman" w:hAnsi="Times New Roman"/>
                <w:sz w:val="19"/>
                <w:szCs w:val="19"/>
              </w:rPr>
            </w:pPr>
            <w:r w:rsidRPr="00047E1B">
              <w:rPr>
                <w:rFonts w:ascii="Times New Roman" w:eastAsia="Times New Roman" w:hAnsi="Times New Roman"/>
                <w:noProof/>
                <w:sz w:val="21"/>
                <w:szCs w:val="21"/>
                <w:lang w:eastAsia="uk-UA"/>
              </w:rPr>
              <w:drawing>
                <wp:inline distT="0" distB="0" distL="0" distR="0" wp14:anchorId="7D144EF9" wp14:editId="0F269701">
                  <wp:extent cx="112395" cy="112395"/>
                  <wp:effectExtent l="0" t="0" r="1905" b="1905"/>
                  <wp:docPr id="1675179804" name="Рисунок 1675179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Ні</w:t>
            </w:r>
            <w:r w:rsidRPr="00047E1B">
              <w:rPr>
                <w:rFonts w:ascii="Times New Roman" w:eastAsia="Times New Roman" w:hAnsi="Times New Roman"/>
                <w:noProof/>
                <w:sz w:val="19"/>
                <w:szCs w:val="19"/>
                <w:lang w:eastAsia="uk-UA"/>
              </w:rPr>
              <w:drawing>
                <wp:inline distT="0" distB="0" distL="0" distR="0" wp14:anchorId="567BAE3F" wp14:editId="61D87928">
                  <wp:extent cx="112395" cy="112395"/>
                  <wp:effectExtent l="0" t="0" r="1905" b="1905"/>
                  <wp:docPr id="1203991043" name="Рисунок 120399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Так</w:t>
            </w:r>
          </w:p>
        </w:tc>
        <w:tc>
          <w:tcPr>
            <w:tcW w:w="3853" w:type="dxa"/>
            <w:gridSpan w:val="4"/>
          </w:tcPr>
          <w:p w14:paraId="30499A0A"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Якщо «Так», надайте інформацію про  особу/осіб:</w:t>
            </w:r>
          </w:p>
          <w:p w14:paraId="12A7457B"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прізвище, ім’я, по батькові (за наявності);</w:t>
            </w:r>
          </w:p>
          <w:p w14:paraId="36213CFA"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дата народження;</w:t>
            </w:r>
          </w:p>
          <w:p w14:paraId="342D0CA0"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3) дані щодо реєстрації (для резидентів - реєстраційний номер облікової картки платника податків; для нерезидентів - номер платника податків) (за наявності);</w:t>
            </w:r>
          </w:p>
          <w:p w14:paraId="3F4A2CBE"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4) місце проживання або перебування;</w:t>
            </w:r>
          </w:p>
          <w:p w14:paraId="1BA34DF7"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5) країна громадянства;</w:t>
            </w:r>
          </w:p>
          <w:p w14:paraId="62F2C782"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6) посада</w:t>
            </w:r>
          </w:p>
        </w:tc>
      </w:tr>
      <w:tr w:rsidR="00655508" w:rsidRPr="00047E1B" w14:paraId="77F6C3EF"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557"/>
        </w:trPr>
        <w:tc>
          <w:tcPr>
            <w:tcW w:w="567" w:type="dxa"/>
          </w:tcPr>
          <w:p w14:paraId="2A8DAB7C" w14:textId="77777777" w:rsidR="00655508" w:rsidRPr="00047E1B" w:rsidRDefault="00655508">
            <w:pPr>
              <w:ind w:right="-286"/>
              <w:rPr>
                <w:rFonts w:ascii="Times New Roman" w:eastAsia="Times New Roman" w:hAnsi="Times New Roman"/>
                <w:b/>
                <w:sz w:val="19"/>
                <w:szCs w:val="19"/>
              </w:rPr>
            </w:pPr>
            <w:r w:rsidRPr="00047E1B">
              <w:rPr>
                <w:rFonts w:ascii="Times New Roman" w:eastAsia="Times New Roman" w:hAnsi="Times New Roman"/>
                <w:b/>
                <w:sz w:val="19"/>
                <w:szCs w:val="19"/>
              </w:rPr>
              <w:t>17.</w:t>
            </w:r>
          </w:p>
        </w:tc>
        <w:tc>
          <w:tcPr>
            <w:tcW w:w="3965" w:type="dxa"/>
            <w:gridSpan w:val="3"/>
          </w:tcPr>
          <w:p w14:paraId="17F883B3" w14:textId="77777777" w:rsidR="00655508" w:rsidRPr="00047E1B" w:rsidRDefault="00655508">
            <w:pPr>
              <w:ind w:firstLine="0"/>
              <w:jc w:val="left"/>
              <w:rPr>
                <w:rFonts w:ascii="Times New Roman" w:eastAsia="Times New Roman" w:hAnsi="Times New Roman"/>
                <w:sz w:val="19"/>
                <w:szCs w:val="19"/>
              </w:rPr>
            </w:pPr>
            <w:r w:rsidRPr="00047E1B">
              <w:rPr>
                <w:rFonts w:ascii="Times New Roman" w:eastAsia="Times New Roman" w:hAnsi="Times New Roman"/>
                <w:sz w:val="19"/>
                <w:szCs w:val="19"/>
              </w:rPr>
              <w:t>Чи маєте ви ділові відносини з громадянами держави-агресора (крім громадян такої держави, яким надано статус учасника бойових дій після 14 квітня 2014 року), та/або особами, місцем постійного проживання (перебування, реєстрації) яких є держава-агресор (пов’язана особа)?</w:t>
            </w:r>
          </w:p>
        </w:tc>
        <w:tc>
          <w:tcPr>
            <w:tcW w:w="1699" w:type="dxa"/>
          </w:tcPr>
          <w:p w14:paraId="33E120BA" w14:textId="77777777" w:rsidR="00655508" w:rsidRPr="00047E1B" w:rsidRDefault="00655508">
            <w:pPr>
              <w:ind w:right="-286" w:firstLine="0"/>
              <w:rPr>
                <w:rFonts w:ascii="Times New Roman" w:eastAsia="Times New Roman" w:hAnsi="Times New Roman"/>
                <w:sz w:val="19"/>
                <w:szCs w:val="19"/>
              </w:rPr>
            </w:pPr>
            <w:r w:rsidRPr="00047E1B">
              <w:rPr>
                <w:rFonts w:ascii="Times New Roman" w:eastAsia="Times New Roman" w:hAnsi="Times New Roman"/>
                <w:noProof/>
                <w:sz w:val="19"/>
                <w:szCs w:val="19"/>
                <w:lang w:eastAsia="uk-UA"/>
              </w:rPr>
              <w:drawing>
                <wp:inline distT="0" distB="0" distL="0" distR="0" wp14:anchorId="48ACDE4E" wp14:editId="2AD929F5">
                  <wp:extent cx="112395" cy="112395"/>
                  <wp:effectExtent l="0" t="0" r="1905" b="1905"/>
                  <wp:docPr id="307793592" name="Рисунок 307793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Ні</w:t>
            </w:r>
            <w:r w:rsidRPr="00047E1B">
              <w:rPr>
                <w:rFonts w:ascii="Times New Roman" w:eastAsia="Times New Roman" w:hAnsi="Times New Roman"/>
                <w:noProof/>
                <w:sz w:val="19"/>
                <w:szCs w:val="19"/>
                <w:lang w:eastAsia="uk-UA"/>
              </w:rPr>
              <w:drawing>
                <wp:inline distT="0" distB="0" distL="0" distR="0" wp14:anchorId="682B6AC0" wp14:editId="64AB4447">
                  <wp:extent cx="112395" cy="112395"/>
                  <wp:effectExtent l="0" t="0" r="1905" b="1905"/>
                  <wp:docPr id="1933750833" name="Рисунок 1933750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Так</w:t>
            </w:r>
          </w:p>
        </w:tc>
        <w:tc>
          <w:tcPr>
            <w:tcW w:w="3853" w:type="dxa"/>
            <w:gridSpan w:val="4"/>
          </w:tcPr>
          <w:p w14:paraId="5EB149F9"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Якщо «Так», надайте інформацію про особу/осіб:</w:t>
            </w:r>
          </w:p>
          <w:p w14:paraId="526FBD75"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прізвище, ім’я, по батькові (за наявності);</w:t>
            </w:r>
          </w:p>
          <w:p w14:paraId="23C40FD7"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дата народження;</w:t>
            </w:r>
          </w:p>
          <w:p w14:paraId="33A078E2"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3) дані щодо реєстрації (для резидентів - реєстраційний номер облікової картки платника податків; для нерезидентів - номер платника податків) (за наявності);</w:t>
            </w:r>
          </w:p>
          <w:p w14:paraId="2E4A3E69"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4) місце проживання або перебування;</w:t>
            </w:r>
          </w:p>
          <w:p w14:paraId="7149007B"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5) країна громадянства</w:t>
            </w:r>
          </w:p>
          <w:p w14:paraId="18A473AF" w14:textId="77777777" w:rsidR="00655508" w:rsidRPr="00047E1B" w:rsidRDefault="00655508">
            <w:pPr>
              <w:ind w:firstLine="0"/>
              <w:rPr>
                <w:rFonts w:ascii="Times New Roman" w:eastAsia="Times New Roman" w:hAnsi="Times New Roman"/>
                <w:sz w:val="19"/>
                <w:szCs w:val="19"/>
              </w:rPr>
            </w:pPr>
          </w:p>
        </w:tc>
      </w:tr>
      <w:tr w:rsidR="00655508" w:rsidRPr="00047E1B" w14:paraId="7C20F7D6"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557"/>
        </w:trPr>
        <w:tc>
          <w:tcPr>
            <w:tcW w:w="567" w:type="dxa"/>
          </w:tcPr>
          <w:p w14:paraId="50C78CFA" w14:textId="77777777" w:rsidR="00655508" w:rsidRPr="00047E1B" w:rsidRDefault="00655508">
            <w:pPr>
              <w:ind w:right="-286"/>
              <w:rPr>
                <w:rFonts w:ascii="Times New Roman" w:eastAsia="Times New Roman" w:hAnsi="Times New Roman"/>
                <w:b/>
                <w:sz w:val="19"/>
                <w:szCs w:val="19"/>
              </w:rPr>
            </w:pPr>
            <w:r w:rsidRPr="00047E1B">
              <w:rPr>
                <w:rFonts w:ascii="Times New Roman" w:eastAsia="Times New Roman" w:hAnsi="Times New Roman"/>
                <w:b/>
                <w:sz w:val="19"/>
                <w:szCs w:val="19"/>
              </w:rPr>
              <w:t>18.</w:t>
            </w:r>
          </w:p>
        </w:tc>
        <w:tc>
          <w:tcPr>
            <w:tcW w:w="3965" w:type="dxa"/>
            <w:gridSpan w:val="3"/>
          </w:tcPr>
          <w:p w14:paraId="1278350E" w14:textId="77777777" w:rsidR="00655508" w:rsidRPr="00047E1B" w:rsidRDefault="00655508">
            <w:pPr>
              <w:ind w:firstLine="0"/>
              <w:jc w:val="left"/>
              <w:rPr>
                <w:rFonts w:ascii="Times New Roman" w:eastAsia="Times New Roman" w:hAnsi="Times New Roman"/>
                <w:sz w:val="19"/>
                <w:szCs w:val="19"/>
              </w:rPr>
            </w:pPr>
            <w:r w:rsidRPr="00047E1B">
              <w:rPr>
                <w:rFonts w:ascii="Times New Roman" w:eastAsia="Times New Roman" w:hAnsi="Times New Roman"/>
                <w:sz w:val="19"/>
                <w:szCs w:val="19"/>
              </w:rPr>
              <w:t>Чи маєте ви ділові відносини з юридичною особою, створеною та зареєстрованою відповідно до законодавства держави-агресора (пов’язана особа)?</w:t>
            </w:r>
          </w:p>
        </w:tc>
        <w:tc>
          <w:tcPr>
            <w:tcW w:w="1699" w:type="dxa"/>
          </w:tcPr>
          <w:p w14:paraId="28981295" w14:textId="77777777" w:rsidR="00655508" w:rsidRPr="00047E1B" w:rsidRDefault="00655508">
            <w:pPr>
              <w:ind w:right="-286" w:firstLine="0"/>
              <w:rPr>
                <w:rFonts w:ascii="Times New Roman" w:eastAsia="Times New Roman" w:hAnsi="Times New Roman"/>
                <w:sz w:val="19"/>
                <w:szCs w:val="19"/>
              </w:rPr>
            </w:pPr>
            <w:r w:rsidRPr="00047E1B">
              <w:rPr>
                <w:rFonts w:ascii="Times New Roman" w:eastAsia="Times New Roman" w:hAnsi="Times New Roman"/>
                <w:noProof/>
                <w:sz w:val="19"/>
                <w:szCs w:val="19"/>
                <w:lang w:eastAsia="uk-UA"/>
              </w:rPr>
              <w:drawing>
                <wp:inline distT="0" distB="0" distL="0" distR="0" wp14:anchorId="196753A7" wp14:editId="2C00EAD0">
                  <wp:extent cx="112395" cy="112395"/>
                  <wp:effectExtent l="0" t="0" r="1905" b="1905"/>
                  <wp:docPr id="571365430" name="Рисунок 571365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Ні</w:t>
            </w:r>
            <w:r w:rsidRPr="00047E1B">
              <w:rPr>
                <w:rFonts w:ascii="Times New Roman" w:eastAsia="Times New Roman" w:hAnsi="Times New Roman"/>
                <w:noProof/>
                <w:sz w:val="19"/>
                <w:szCs w:val="19"/>
                <w:lang w:eastAsia="uk-UA"/>
              </w:rPr>
              <w:drawing>
                <wp:inline distT="0" distB="0" distL="0" distR="0" wp14:anchorId="3A3CE96E" wp14:editId="4DD3FFD2">
                  <wp:extent cx="112395" cy="112395"/>
                  <wp:effectExtent l="0" t="0" r="1905" b="1905"/>
                  <wp:docPr id="1819071307" name="Рисунок 1819071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Так</w:t>
            </w:r>
          </w:p>
        </w:tc>
        <w:tc>
          <w:tcPr>
            <w:tcW w:w="3853" w:type="dxa"/>
            <w:gridSpan w:val="4"/>
          </w:tcPr>
          <w:p w14:paraId="6D0DB651"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Якщо «Так», надайте інформацію про особу/осіб:</w:t>
            </w:r>
          </w:p>
          <w:p w14:paraId="4218399C"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повне найменування;</w:t>
            </w:r>
          </w:p>
          <w:p w14:paraId="3666FD00"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дата державної реєстрації;</w:t>
            </w:r>
          </w:p>
          <w:p w14:paraId="2804AEFC"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3) країна реєстрації;</w:t>
            </w:r>
          </w:p>
          <w:p w14:paraId="56B9C60C"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4) реєстраційний номер / номер платника податків (за наявності);</w:t>
            </w:r>
          </w:p>
          <w:p w14:paraId="2FEFA5A8"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5) місцезнаходження;</w:t>
            </w:r>
          </w:p>
          <w:p w14:paraId="17B2FC12"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6) тип ділових відносин;</w:t>
            </w:r>
          </w:p>
          <w:p w14:paraId="487CF071"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7) вид економічної діяльності</w:t>
            </w:r>
          </w:p>
        </w:tc>
      </w:tr>
      <w:tr w:rsidR="00655508" w:rsidRPr="00047E1B" w14:paraId="195C6AF7"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557"/>
        </w:trPr>
        <w:tc>
          <w:tcPr>
            <w:tcW w:w="567" w:type="dxa"/>
          </w:tcPr>
          <w:p w14:paraId="17D0D650" w14:textId="77777777" w:rsidR="00655508" w:rsidRPr="00047E1B" w:rsidRDefault="00655508">
            <w:pPr>
              <w:ind w:right="-286"/>
              <w:rPr>
                <w:rFonts w:ascii="Times New Roman" w:eastAsia="Times New Roman" w:hAnsi="Times New Roman"/>
                <w:b/>
                <w:sz w:val="19"/>
                <w:szCs w:val="19"/>
              </w:rPr>
            </w:pPr>
            <w:r w:rsidRPr="00047E1B">
              <w:rPr>
                <w:rFonts w:ascii="Times New Roman" w:eastAsia="Times New Roman" w:hAnsi="Times New Roman"/>
                <w:b/>
                <w:sz w:val="19"/>
                <w:szCs w:val="19"/>
              </w:rPr>
              <w:t>19.</w:t>
            </w:r>
          </w:p>
        </w:tc>
        <w:tc>
          <w:tcPr>
            <w:tcW w:w="3965" w:type="dxa"/>
            <w:gridSpan w:val="3"/>
          </w:tcPr>
          <w:p w14:paraId="41BA816C" w14:textId="77777777" w:rsidR="00655508" w:rsidRPr="00047E1B" w:rsidRDefault="00655508">
            <w:pPr>
              <w:ind w:firstLine="0"/>
              <w:jc w:val="left"/>
              <w:rPr>
                <w:rFonts w:ascii="Times New Roman" w:eastAsia="Times New Roman" w:hAnsi="Times New Roman"/>
                <w:sz w:val="19"/>
                <w:szCs w:val="19"/>
              </w:rPr>
            </w:pPr>
            <w:r w:rsidRPr="00047E1B">
              <w:rPr>
                <w:rFonts w:ascii="Times New Roman" w:eastAsia="Times New Roman" w:hAnsi="Times New Roman"/>
                <w:sz w:val="19"/>
                <w:szCs w:val="19"/>
              </w:rPr>
              <w:t>Чи маєте ви ділові відносини з юридичною особою, учасником (акціонером) (що має частку в статутному капіталі 10 і більше відсотків) якої є держава-агресор, та/або громадяни  держави-агресора (крім громадян такої держави, яким надано статус учасника бойових дій після 14 квітня 2014 року), та/або особа, місцем постійного проживання (перебування, реєстрації) якої є держава-агресор, та/або юридична особа, створена та зареєстрована відповідно до законодавства держави-агресора (пов’язана особа)?</w:t>
            </w:r>
          </w:p>
        </w:tc>
        <w:tc>
          <w:tcPr>
            <w:tcW w:w="1699" w:type="dxa"/>
          </w:tcPr>
          <w:p w14:paraId="2B03D537" w14:textId="77777777" w:rsidR="00655508" w:rsidRPr="00047E1B" w:rsidRDefault="00655508">
            <w:pPr>
              <w:ind w:right="-286" w:firstLine="0"/>
              <w:rPr>
                <w:rFonts w:ascii="Times New Roman" w:eastAsia="Times New Roman" w:hAnsi="Times New Roman"/>
                <w:sz w:val="19"/>
                <w:szCs w:val="19"/>
              </w:rPr>
            </w:pPr>
            <w:r w:rsidRPr="00047E1B">
              <w:rPr>
                <w:rFonts w:ascii="Times New Roman" w:eastAsia="Times New Roman" w:hAnsi="Times New Roman"/>
                <w:noProof/>
                <w:sz w:val="19"/>
                <w:szCs w:val="19"/>
                <w:lang w:eastAsia="uk-UA"/>
              </w:rPr>
              <w:drawing>
                <wp:inline distT="0" distB="0" distL="0" distR="0" wp14:anchorId="5909F37A" wp14:editId="6DCE8781">
                  <wp:extent cx="112395" cy="112395"/>
                  <wp:effectExtent l="0" t="0" r="1905" b="1905"/>
                  <wp:docPr id="1254288041" name="Рисунок 1254288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Ні   </w:t>
            </w:r>
            <w:r w:rsidRPr="00047E1B">
              <w:rPr>
                <w:rFonts w:ascii="Times New Roman" w:eastAsia="Times New Roman" w:hAnsi="Times New Roman"/>
                <w:noProof/>
                <w:sz w:val="19"/>
                <w:szCs w:val="19"/>
                <w:lang w:eastAsia="uk-UA"/>
              </w:rPr>
              <w:drawing>
                <wp:inline distT="0" distB="0" distL="0" distR="0" wp14:anchorId="27314731" wp14:editId="2884E8DC">
                  <wp:extent cx="112395" cy="112395"/>
                  <wp:effectExtent l="0" t="0" r="1905" b="1905"/>
                  <wp:docPr id="638275969" name="Рисунок 638275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Так</w:t>
            </w:r>
          </w:p>
        </w:tc>
        <w:tc>
          <w:tcPr>
            <w:tcW w:w="3853" w:type="dxa"/>
            <w:gridSpan w:val="4"/>
          </w:tcPr>
          <w:p w14:paraId="4D1775AC"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Якщо «Так», надайте інформацію:</w:t>
            </w:r>
          </w:p>
          <w:p w14:paraId="3C9E3E31"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 xml:space="preserve">1. Щодо юридичної особи [учасником (акціонером) (з часткою 10 і більше відсотків) якої є держава, що здійснює збройну агресію проти України, та/або громадянин держави, що здійснює збройну агресію проти України (крім громадянина такої держави, якому надано статус учасника бойових дій після 14 квітня 2014 року), та/або особа, місцем постійного проживання (перебування, реєстрації) якої є держава, що здійснює збройну агресію проти України, та/або юридична особа, створена та зареєстрована відповідно до законодавства держави, що </w:t>
            </w:r>
            <w:r w:rsidRPr="00047E1B">
              <w:rPr>
                <w:rFonts w:ascii="Times New Roman" w:eastAsia="Times New Roman" w:hAnsi="Times New Roman"/>
                <w:sz w:val="19"/>
                <w:szCs w:val="19"/>
              </w:rPr>
              <w:lastRenderedPageBreak/>
              <w:t>здійснює збройну агресію проти України], з якою ви маєте ділові відносини:</w:t>
            </w:r>
          </w:p>
          <w:p w14:paraId="58961459"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повне найменування;</w:t>
            </w:r>
          </w:p>
          <w:p w14:paraId="10977F30"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дата державної реєстрації;</w:t>
            </w:r>
          </w:p>
          <w:p w14:paraId="1EF71AA6"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3) країна реєстрації;</w:t>
            </w:r>
          </w:p>
          <w:p w14:paraId="08C60D5A"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4) реєстраційний номер / номер платника податків (за наявності);</w:t>
            </w:r>
          </w:p>
          <w:p w14:paraId="30FAEE44"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5) місцезнаходження;</w:t>
            </w:r>
          </w:p>
          <w:p w14:paraId="259385DD"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6) тип ділових відносин;</w:t>
            </w:r>
          </w:p>
          <w:p w14:paraId="27833CFD"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7) вид економічної діяльності.</w:t>
            </w:r>
          </w:p>
          <w:p w14:paraId="70C7773F"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Щодо фізичної особи, яка є учасником (акціонером) (з часткою 10 і більше відсотків) юридичної особи, з якою ви маєте ділові відносини та яка є громадянином держави, що здійснює збройну агресію проти України (крім громадянина такої держави, якому надано статус учасника бойових дій після 14 квітня 2014 року), та/або місцем постійного проживання (перебування, реєстрації) якої є держава, що здійснює збройну агресію проти України:</w:t>
            </w:r>
          </w:p>
          <w:p w14:paraId="2F3694B6"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прізвище, власне ім’я, по батькові (за наявності);</w:t>
            </w:r>
          </w:p>
          <w:p w14:paraId="5BF3E873"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дата народження;</w:t>
            </w:r>
          </w:p>
          <w:p w14:paraId="372977EB"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3) дані щодо реєстрації (для резидентів - реєстраційний номер облікової картки платника податків; для нерезидентів - номер платника податків) (за наявності);</w:t>
            </w:r>
          </w:p>
          <w:p w14:paraId="4CEA3AAD"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4) місце проживання або перебування;</w:t>
            </w:r>
          </w:p>
          <w:p w14:paraId="50D9E38D"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5) країна громадянства;</w:t>
            </w:r>
          </w:p>
          <w:p w14:paraId="51FB76DB"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6) країна резидентства;</w:t>
            </w:r>
          </w:p>
          <w:p w14:paraId="370B9935"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7) частка у структурі власності юридичної особи.</w:t>
            </w:r>
          </w:p>
          <w:p w14:paraId="53016470"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3. Щодо юридичної особи [яка є учасником (акціонером) з часткою 10 і більше відсотків в юридичній особі, з якою ви маєте ділові відносини], яка створена та зареєстрована відповідно до законодавства держави, що здійснює збройну агресію проти України:</w:t>
            </w:r>
          </w:p>
          <w:p w14:paraId="777702E3"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повне найменування;</w:t>
            </w:r>
          </w:p>
          <w:p w14:paraId="2BB6B561"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дата державної реєстрації;</w:t>
            </w:r>
          </w:p>
          <w:p w14:paraId="1B5907E8"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3) країна реєстрації;</w:t>
            </w:r>
          </w:p>
          <w:p w14:paraId="41911590"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4) реєстраційний номер / номер платника податків (за наявності);</w:t>
            </w:r>
          </w:p>
          <w:p w14:paraId="75F51DAF"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5) місцезнаходження;</w:t>
            </w:r>
          </w:p>
          <w:p w14:paraId="5780C3C0"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6) частка у структурі власності юридичної особи (за наявності).</w:t>
            </w:r>
          </w:p>
          <w:p w14:paraId="01E27C4A"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4. Щодо держави, що здійснює збройну агресію проти України, яка є учасником (акціонером) (з часткою 10 і більше відсотків) в юридичній особі, з якою ви маєте ділові відносини:</w:t>
            </w:r>
          </w:p>
          <w:p w14:paraId="68C6C6B2"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назва держави;</w:t>
            </w:r>
          </w:p>
          <w:p w14:paraId="2CC19420"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частка у структурі власності</w:t>
            </w:r>
          </w:p>
        </w:tc>
      </w:tr>
      <w:tr w:rsidR="00655508" w:rsidRPr="00047E1B" w14:paraId="429DC239"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557"/>
        </w:trPr>
        <w:tc>
          <w:tcPr>
            <w:tcW w:w="567" w:type="dxa"/>
          </w:tcPr>
          <w:p w14:paraId="09804952" w14:textId="77777777" w:rsidR="00655508" w:rsidRPr="00047E1B" w:rsidRDefault="00655508">
            <w:pPr>
              <w:ind w:right="-286"/>
              <w:rPr>
                <w:rFonts w:ascii="Times New Roman" w:eastAsia="Times New Roman" w:hAnsi="Times New Roman"/>
                <w:b/>
                <w:sz w:val="19"/>
                <w:szCs w:val="19"/>
              </w:rPr>
            </w:pPr>
            <w:r w:rsidRPr="00047E1B">
              <w:rPr>
                <w:rFonts w:ascii="Times New Roman" w:eastAsia="Times New Roman" w:hAnsi="Times New Roman"/>
                <w:b/>
                <w:sz w:val="19"/>
                <w:szCs w:val="19"/>
              </w:rPr>
              <w:lastRenderedPageBreak/>
              <w:t>110.</w:t>
            </w:r>
          </w:p>
        </w:tc>
        <w:tc>
          <w:tcPr>
            <w:tcW w:w="3965" w:type="dxa"/>
            <w:gridSpan w:val="3"/>
          </w:tcPr>
          <w:p w14:paraId="19897C20" w14:textId="77777777" w:rsidR="00655508" w:rsidRPr="00047E1B" w:rsidRDefault="00655508">
            <w:pPr>
              <w:ind w:right="-60" w:firstLine="0"/>
              <w:jc w:val="left"/>
              <w:rPr>
                <w:rFonts w:ascii="Times New Roman" w:eastAsia="Times New Roman" w:hAnsi="Times New Roman"/>
                <w:sz w:val="19"/>
                <w:szCs w:val="19"/>
              </w:rPr>
            </w:pPr>
            <w:r w:rsidRPr="00047E1B">
              <w:rPr>
                <w:rFonts w:ascii="Times New Roman" w:eastAsia="Times New Roman" w:hAnsi="Times New Roman"/>
                <w:sz w:val="19"/>
                <w:szCs w:val="19"/>
              </w:rPr>
              <w:t>Чи маєте ви дочірні компанії, філії, представництва та/або інші відокремлені підрозділи на території держави-агресора (пов’язані особи)?</w:t>
            </w:r>
          </w:p>
        </w:tc>
        <w:tc>
          <w:tcPr>
            <w:tcW w:w="1699" w:type="dxa"/>
          </w:tcPr>
          <w:p w14:paraId="4A6B86FB" w14:textId="77777777" w:rsidR="00655508" w:rsidRPr="00047E1B" w:rsidRDefault="00655508">
            <w:pPr>
              <w:ind w:right="-286" w:firstLine="0"/>
              <w:rPr>
                <w:rFonts w:ascii="Times New Roman" w:eastAsia="Times New Roman" w:hAnsi="Times New Roman"/>
                <w:sz w:val="19"/>
                <w:szCs w:val="19"/>
              </w:rPr>
            </w:pPr>
            <w:r w:rsidRPr="00047E1B">
              <w:rPr>
                <w:rFonts w:ascii="Times New Roman" w:eastAsia="Times New Roman" w:hAnsi="Times New Roman"/>
                <w:noProof/>
                <w:sz w:val="19"/>
                <w:szCs w:val="19"/>
                <w:lang w:eastAsia="uk-UA"/>
              </w:rPr>
              <w:drawing>
                <wp:inline distT="0" distB="0" distL="0" distR="0" wp14:anchorId="0DE61365" wp14:editId="4E82CA81">
                  <wp:extent cx="112395" cy="112395"/>
                  <wp:effectExtent l="0" t="0" r="1905" b="1905"/>
                  <wp:docPr id="2009545053" name="Рисунок 2009545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Ні</w:t>
            </w:r>
            <w:r w:rsidRPr="00047E1B">
              <w:rPr>
                <w:rFonts w:ascii="Times New Roman" w:eastAsia="Times New Roman" w:hAnsi="Times New Roman"/>
                <w:noProof/>
                <w:sz w:val="19"/>
                <w:szCs w:val="19"/>
                <w:lang w:eastAsia="uk-UA"/>
              </w:rPr>
              <w:drawing>
                <wp:inline distT="0" distB="0" distL="0" distR="0" wp14:anchorId="0A9F9547" wp14:editId="272E732D">
                  <wp:extent cx="112395" cy="112395"/>
                  <wp:effectExtent l="0" t="0" r="1905" b="1905"/>
                  <wp:docPr id="1364288158" name="Рисунок 1364288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Так</w:t>
            </w:r>
          </w:p>
        </w:tc>
        <w:tc>
          <w:tcPr>
            <w:tcW w:w="3853" w:type="dxa"/>
            <w:gridSpan w:val="4"/>
          </w:tcPr>
          <w:p w14:paraId="1A261D3C"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Якщо «Так», надайте інформацію</w:t>
            </w:r>
            <w:r w:rsidRPr="00047E1B">
              <w:rPr>
                <w:rFonts w:ascii="Times New Roman" w:eastAsia="Times New Roman" w:hAnsi="Times New Roman"/>
                <w:sz w:val="21"/>
                <w:szCs w:val="21"/>
              </w:rPr>
              <w:t xml:space="preserve"> </w:t>
            </w:r>
            <w:r w:rsidRPr="00047E1B">
              <w:rPr>
                <w:rFonts w:ascii="Times New Roman" w:eastAsia="Times New Roman" w:hAnsi="Times New Roman"/>
                <w:sz w:val="19"/>
                <w:szCs w:val="19"/>
              </w:rPr>
              <w:t>щодо дочірньої компанії, відокремленого підрозділу (філії, представництва):</w:t>
            </w:r>
          </w:p>
          <w:p w14:paraId="433C364D"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повне найменування;</w:t>
            </w:r>
          </w:p>
          <w:p w14:paraId="77FC07F4"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тип особи (дочірня компанія / філія / представництво / інше);</w:t>
            </w:r>
          </w:p>
          <w:p w14:paraId="1ACA0FA2"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3) дата державної реєстрації юридичної особи / відкриття відокремленого підрозділу;</w:t>
            </w:r>
          </w:p>
          <w:p w14:paraId="54C67438"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4) реєстраційний номер / номер платника податків (за наявності);</w:t>
            </w:r>
          </w:p>
          <w:p w14:paraId="5C65754A"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5) місцезнаходження;</w:t>
            </w:r>
          </w:p>
          <w:p w14:paraId="3B5175C5"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6) країна реєстрації;</w:t>
            </w:r>
          </w:p>
          <w:p w14:paraId="3F1FD0E5"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7) вид економічної діяльності (за наявності)</w:t>
            </w:r>
          </w:p>
        </w:tc>
      </w:tr>
      <w:tr w:rsidR="00655508" w:rsidRPr="00047E1B" w14:paraId="00DE66EE"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557"/>
        </w:trPr>
        <w:tc>
          <w:tcPr>
            <w:tcW w:w="567" w:type="dxa"/>
          </w:tcPr>
          <w:p w14:paraId="3930E72A" w14:textId="77777777" w:rsidR="00655508" w:rsidRPr="00047E1B" w:rsidRDefault="00655508">
            <w:pPr>
              <w:ind w:right="-286"/>
              <w:rPr>
                <w:rFonts w:ascii="Times New Roman" w:eastAsia="Times New Roman" w:hAnsi="Times New Roman"/>
                <w:b/>
                <w:sz w:val="19"/>
                <w:szCs w:val="19"/>
              </w:rPr>
            </w:pPr>
            <w:r w:rsidRPr="00047E1B">
              <w:rPr>
                <w:rFonts w:ascii="Times New Roman" w:eastAsia="Times New Roman" w:hAnsi="Times New Roman"/>
                <w:b/>
                <w:sz w:val="19"/>
                <w:szCs w:val="19"/>
              </w:rPr>
              <w:t>111.</w:t>
            </w:r>
          </w:p>
        </w:tc>
        <w:tc>
          <w:tcPr>
            <w:tcW w:w="3965" w:type="dxa"/>
            <w:gridSpan w:val="3"/>
          </w:tcPr>
          <w:p w14:paraId="242103A9" w14:textId="77777777" w:rsidR="00655508" w:rsidRPr="00047E1B" w:rsidRDefault="00655508">
            <w:pPr>
              <w:ind w:right="-60" w:firstLine="0"/>
              <w:jc w:val="left"/>
              <w:rPr>
                <w:rFonts w:ascii="Times New Roman" w:eastAsia="Times New Roman" w:hAnsi="Times New Roman"/>
                <w:sz w:val="19"/>
                <w:szCs w:val="19"/>
              </w:rPr>
            </w:pPr>
            <w:r w:rsidRPr="00047E1B">
              <w:rPr>
                <w:rFonts w:ascii="Times New Roman" w:eastAsia="Times New Roman" w:hAnsi="Times New Roman"/>
                <w:sz w:val="19"/>
                <w:szCs w:val="19"/>
              </w:rPr>
              <w:t>Чи володієте ви цінними паперами (крім акцій) юридичних осіб, створених та зареєстрованих відповідно до законодавства держави-агресора (пов’язані особи), та/або самої такої держави?</w:t>
            </w:r>
          </w:p>
        </w:tc>
        <w:tc>
          <w:tcPr>
            <w:tcW w:w="1699" w:type="dxa"/>
          </w:tcPr>
          <w:p w14:paraId="21963639" w14:textId="77777777" w:rsidR="00655508" w:rsidRPr="00047E1B" w:rsidRDefault="00655508">
            <w:pPr>
              <w:ind w:right="-286" w:firstLine="0"/>
              <w:rPr>
                <w:rFonts w:ascii="Times New Roman" w:eastAsia="Times New Roman" w:hAnsi="Times New Roman"/>
                <w:sz w:val="19"/>
                <w:szCs w:val="19"/>
              </w:rPr>
            </w:pPr>
            <w:r w:rsidRPr="00047E1B">
              <w:rPr>
                <w:rFonts w:ascii="Times New Roman" w:eastAsia="Times New Roman" w:hAnsi="Times New Roman"/>
                <w:noProof/>
                <w:sz w:val="19"/>
                <w:szCs w:val="19"/>
                <w:lang w:eastAsia="uk-UA"/>
              </w:rPr>
              <w:drawing>
                <wp:inline distT="0" distB="0" distL="0" distR="0" wp14:anchorId="3C054988" wp14:editId="31E2CB7C">
                  <wp:extent cx="112395" cy="112395"/>
                  <wp:effectExtent l="0" t="0" r="1905" b="1905"/>
                  <wp:docPr id="402563064" name="Рисунок 402563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Ні</w:t>
            </w:r>
            <w:r w:rsidRPr="00047E1B">
              <w:rPr>
                <w:rFonts w:ascii="Times New Roman" w:eastAsia="Times New Roman" w:hAnsi="Times New Roman"/>
                <w:noProof/>
                <w:sz w:val="19"/>
                <w:szCs w:val="19"/>
                <w:lang w:eastAsia="uk-UA"/>
              </w:rPr>
              <w:drawing>
                <wp:inline distT="0" distB="0" distL="0" distR="0" wp14:anchorId="64A52F28" wp14:editId="300F0CF0">
                  <wp:extent cx="112395" cy="112395"/>
                  <wp:effectExtent l="0" t="0" r="1905" b="1905"/>
                  <wp:docPr id="1001207140" name="Рисунок 1001207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047E1B">
              <w:rPr>
                <w:rFonts w:ascii="Times New Roman" w:eastAsia="Times New Roman" w:hAnsi="Times New Roman"/>
                <w:sz w:val="19"/>
                <w:szCs w:val="19"/>
              </w:rPr>
              <w:t xml:space="preserve">  Так</w:t>
            </w:r>
          </w:p>
        </w:tc>
        <w:tc>
          <w:tcPr>
            <w:tcW w:w="3853" w:type="dxa"/>
            <w:gridSpan w:val="4"/>
          </w:tcPr>
          <w:p w14:paraId="1AAAFBA8"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Якщо «Так», надайте інформацію:</w:t>
            </w:r>
          </w:p>
          <w:p w14:paraId="2C85126E"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Щодо юридичної особи, цінними паперами (крім акцій) якої ви володієте:</w:t>
            </w:r>
          </w:p>
          <w:p w14:paraId="0820DADC"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повне найменування;</w:t>
            </w:r>
          </w:p>
          <w:p w14:paraId="6F78D5AD"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дата державної реєстрації;</w:t>
            </w:r>
          </w:p>
          <w:p w14:paraId="09AA510D"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3) реєстраційний номер / номер платника податків (за наявності);</w:t>
            </w:r>
          </w:p>
          <w:p w14:paraId="65F4154B"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4) місцезнаходження;</w:t>
            </w:r>
          </w:p>
          <w:p w14:paraId="5FE1D994"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5) країна реєстрації;</w:t>
            </w:r>
          </w:p>
          <w:p w14:paraId="7664DBDA"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6) вид цінних паперів (крім акцій) юридичної особи держави, що здійснює збройну агресію проти України, якими володіє клієнт;</w:t>
            </w:r>
          </w:p>
          <w:p w14:paraId="16533947"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7) номінальна вартість усього пакета цінних паперів (крім акцій) юридичної особи держави, що здійснює збройну агресію проти України, якими володіє клієнт.</w:t>
            </w:r>
          </w:p>
          <w:p w14:paraId="11C90EAB"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Щодо цінних паперів, емітентом яких є держава, що здійснює збройну агресію проти України:</w:t>
            </w:r>
          </w:p>
          <w:p w14:paraId="69448099"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1) вид цінних паперів;</w:t>
            </w:r>
          </w:p>
          <w:p w14:paraId="04065C8E"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2) номінальна вартість усього пакета цінних паперів;</w:t>
            </w:r>
          </w:p>
          <w:p w14:paraId="03196771"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3) валюта грошової одиниці вартості пакета цінних паперів;</w:t>
            </w:r>
          </w:p>
          <w:p w14:paraId="00A201D8"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4) дата придбання цінних паперів;</w:t>
            </w:r>
          </w:p>
          <w:p w14:paraId="622D59E4" w14:textId="77777777" w:rsidR="00655508" w:rsidRPr="00047E1B" w:rsidRDefault="00655508">
            <w:pPr>
              <w:ind w:firstLine="0"/>
              <w:rPr>
                <w:rFonts w:ascii="Times New Roman" w:eastAsia="Times New Roman" w:hAnsi="Times New Roman"/>
                <w:sz w:val="19"/>
                <w:szCs w:val="19"/>
              </w:rPr>
            </w:pPr>
          </w:p>
        </w:tc>
      </w:tr>
      <w:tr w:rsidR="00655508" w:rsidRPr="00047E1B" w14:paraId="5F4FD14E"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557"/>
        </w:trPr>
        <w:tc>
          <w:tcPr>
            <w:tcW w:w="10084" w:type="dxa"/>
            <w:gridSpan w:val="9"/>
          </w:tcPr>
          <w:p w14:paraId="6F1F566E"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Підтверджуємо достовірність та повноту вищезазначеної інформації станом на дату подання та повідомляємо про відсутність інших фізичних осіб, крім вказаних у даному Опитувальнику, що незалежно від формального володіння мають можливість здійснювати вирішальний вплив на управління або господарську діяльність юридичної особи (кінцевих бенефіціарних власників).</w:t>
            </w:r>
          </w:p>
          <w:p w14:paraId="2043ACFB" w14:textId="77777777" w:rsidR="00655508" w:rsidRPr="00047E1B" w:rsidRDefault="00655508">
            <w:pPr>
              <w:ind w:firstLine="0"/>
              <w:rPr>
                <w:rFonts w:ascii="Times New Roman" w:eastAsia="Times New Roman" w:hAnsi="Times New Roman"/>
                <w:sz w:val="19"/>
                <w:szCs w:val="19"/>
              </w:rPr>
            </w:pPr>
            <w:r w:rsidRPr="00047E1B">
              <w:rPr>
                <w:rFonts w:ascii="Times New Roman" w:eastAsia="Times New Roman" w:hAnsi="Times New Roman"/>
                <w:sz w:val="19"/>
                <w:szCs w:val="19"/>
              </w:rPr>
              <w:t>Я попереджений, що у разі надання недостовірної інформації клієнту може бути відмовлено у встановленні/підтриманні ділових відносин.</w:t>
            </w:r>
          </w:p>
        </w:tc>
      </w:tr>
      <w:tr w:rsidR="00655508" w:rsidRPr="00047E1B" w14:paraId="412ABDBC"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253"/>
        </w:trPr>
        <w:tc>
          <w:tcPr>
            <w:tcW w:w="3116" w:type="dxa"/>
            <w:gridSpan w:val="3"/>
          </w:tcPr>
          <w:p w14:paraId="141D790D" w14:textId="77777777" w:rsidR="00655508" w:rsidRPr="00047E1B" w:rsidRDefault="00655508">
            <w:pPr>
              <w:ind w:right="-286" w:firstLine="0"/>
              <w:jc w:val="left"/>
              <w:rPr>
                <w:rFonts w:ascii="Times New Roman" w:eastAsia="Times New Roman" w:hAnsi="Times New Roman"/>
                <w:sz w:val="19"/>
                <w:szCs w:val="19"/>
              </w:rPr>
            </w:pPr>
            <w:r w:rsidRPr="00047E1B">
              <w:rPr>
                <w:rFonts w:ascii="Times New Roman" w:eastAsia="Times New Roman" w:hAnsi="Times New Roman"/>
                <w:sz w:val="19"/>
                <w:szCs w:val="19"/>
              </w:rPr>
              <w:t xml:space="preserve">Керівник/представник клієнта       </w:t>
            </w:r>
          </w:p>
        </w:tc>
        <w:tc>
          <w:tcPr>
            <w:tcW w:w="3128" w:type="dxa"/>
            <w:gridSpan w:val="3"/>
          </w:tcPr>
          <w:p w14:paraId="49B9A7C9" w14:textId="77777777" w:rsidR="00655508" w:rsidRPr="00047E1B" w:rsidRDefault="00655508">
            <w:pPr>
              <w:ind w:right="-286" w:firstLine="0"/>
              <w:jc w:val="left"/>
              <w:rPr>
                <w:rFonts w:ascii="Times New Roman" w:eastAsia="Times New Roman" w:hAnsi="Times New Roman"/>
                <w:sz w:val="19"/>
                <w:szCs w:val="19"/>
              </w:rPr>
            </w:pPr>
            <w:r w:rsidRPr="00047E1B">
              <w:rPr>
                <w:rFonts w:ascii="Times New Roman" w:eastAsia="Times New Roman" w:hAnsi="Times New Roman"/>
                <w:sz w:val="19"/>
                <w:szCs w:val="19"/>
              </w:rPr>
              <w:t>Прізвище, ініціали</w:t>
            </w:r>
          </w:p>
        </w:tc>
        <w:tc>
          <w:tcPr>
            <w:tcW w:w="1416" w:type="dxa"/>
          </w:tcPr>
          <w:p w14:paraId="7266AF78" w14:textId="77777777" w:rsidR="00655508" w:rsidRPr="00047E1B" w:rsidRDefault="00655508">
            <w:pPr>
              <w:ind w:right="-286" w:firstLine="0"/>
              <w:jc w:val="left"/>
              <w:rPr>
                <w:rFonts w:ascii="Times New Roman" w:eastAsia="Times New Roman" w:hAnsi="Times New Roman"/>
                <w:sz w:val="19"/>
                <w:szCs w:val="19"/>
              </w:rPr>
            </w:pPr>
            <w:r w:rsidRPr="00047E1B">
              <w:rPr>
                <w:rFonts w:ascii="Times New Roman" w:eastAsia="Times New Roman" w:hAnsi="Times New Roman"/>
                <w:sz w:val="19"/>
                <w:szCs w:val="19"/>
              </w:rPr>
              <w:t>Дата</w:t>
            </w:r>
          </w:p>
        </w:tc>
        <w:tc>
          <w:tcPr>
            <w:tcW w:w="2424" w:type="dxa"/>
            <w:gridSpan w:val="2"/>
          </w:tcPr>
          <w:p w14:paraId="68668C8C" w14:textId="77777777" w:rsidR="00655508" w:rsidRPr="00047E1B" w:rsidRDefault="00655508">
            <w:pPr>
              <w:ind w:right="-286" w:firstLine="0"/>
              <w:jc w:val="left"/>
              <w:rPr>
                <w:rFonts w:ascii="Times New Roman" w:eastAsia="Times New Roman" w:hAnsi="Times New Roman"/>
                <w:sz w:val="19"/>
                <w:szCs w:val="19"/>
              </w:rPr>
            </w:pPr>
            <w:r w:rsidRPr="00047E1B">
              <w:rPr>
                <w:rFonts w:ascii="Times New Roman" w:eastAsia="Times New Roman" w:hAnsi="Times New Roman"/>
                <w:sz w:val="19"/>
                <w:szCs w:val="19"/>
              </w:rPr>
              <w:t>Підпис</w:t>
            </w:r>
          </w:p>
        </w:tc>
      </w:tr>
      <w:tr w:rsidR="00655508" w:rsidRPr="00047E1B" w14:paraId="4DD07871"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right w:w="57" w:type="dxa"/>
          </w:tblCellMar>
          <w:tblLook w:val="01E0" w:firstRow="1" w:lastRow="1" w:firstColumn="1" w:lastColumn="1" w:noHBand="0" w:noVBand="0"/>
        </w:tblPrEx>
        <w:trPr>
          <w:trHeight w:val="557"/>
        </w:trPr>
        <w:tc>
          <w:tcPr>
            <w:tcW w:w="3116" w:type="dxa"/>
            <w:gridSpan w:val="3"/>
          </w:tcPr>
          <w:p w14:paraId="1FBDBE33" w14:textId="77777777" w:rsidR="00655508" w:rsidRPr="00047E1B" w:rsidRDefault="00655508">
            <w:pPr>
              <w:ind w:right="-286"/>
              <w:rPr>
                <w:rFonts w:ascii="Times New Roman" w:eastAsia="Times New Roman" w:hAnsi="Times New Roman"/>
                <w:sz w:val="19"/>
                <w:szCs w:val="19"/>
              </w:rPr>
            </w:pPr>
          </w:p>
        </w:tc>
        <w:tc>
          <w:tcPr>
            <w:tcW w:w="3128" w:type="dxa"/>
            <w:gridSpan w:val="3"/>
          </w:tcPr>
          <w:p w14:paraId="4D366964" w14:textId="77777777" w:rsidR="00655508" w:rsidRPr="00047E1B" w:rsidRDefault="00655508">
            <w:pPr>
              <w:ind w:right="-286"/>
              <w:rPr>
                <w:rFonts w:ascii="Times New Roman" w:eastAsia="Times New Roman" w:hAnsi="Times New Roman"/>
                <w:sz w:val="19"/>
                <w:szCs w:val="19"/>
              </w:rPr>
            </w:pPr>
          </w:p>
        </w:tc>
        <w:tc>
          <w:tcPr>
            <w:tcW w:w="1416" w:type="dxa"/>
          </w:tcPr>
          <w:p w14:paraId="3B760A61" w14:textId="77777777" w:rsidR="00655508" w:rsidRPr="00047E1B" w:rsidRDefault="00655508">
            <w:pPr>
              <w:ind w:right="-286"/>
              <w:rPr>
                <w:rFonts w:ascii="Times New Roman" w:eastAsia="Times New Roman" w:hAnsi="Times New Roman"/>
                <w:sz w:val="19"/>
                <w:szCs w:val="19"/>
              </w:rPr>
            </w:pPr>
          </w:p>
        </w:tc>
        <w:tc>
          <w:tcPr>
            <w:tcW w:w="2424" w:type="dxa"/>
            <w:gridSpan w:val="2"/>
          </w:tcPr>
          <w:p w14:paraId="3A78F80A" w14:textId="77777777" w:rsidR="00655508" w:rsidRPr="00047E1B" w:rsidRDefault="00655508">
            <w:pPr>
              <w:ind w:right="-286"/>
              <w:rPr>
                <w:rFonts w:ascii="Times New Roman" w:eastAsia="Times New Roman" w:hAnsi="Times New Roman"/>
                <w:sz w:val="19"/>
                <w:szCs w:val="19"/>
              </w:rPr>
            </w:pPr>
          </w:p>
        </w:tc>
      </w:tr>
    </w:tbl>
    <w:p w14:paraId="52609B11" w14:textId="77777777" w:rsidR="001139BD" w:rsidRPr="00047E1B" w:rsidRDefault="001139BD" w:rsidP="00B97B2B">
      <w:pPr>
        <w:spacing w:before="0" w:after="0"/>
        <w:ind w:firstLine="0"/>
        <w:jc w:val="right"/>
        <w:rPr>
          <w:rFonts w:ascii="Times New Roman" w:hAnsi="Times New Roman"/>
        </w:rPr>
      </w:pPr>
    </w:p>
    <w:p w14:paraId="3AD1D495" w14:textId="77777777" w:rsidR="006B7617" w:rsidRPr="00047E1B" w:rsidRDefault="006B7617" w:rsidP="00B97B2B">
      <w:pPr>
        <w:spacing w:before="0" w:after="0"/>
        <w:ind w:firstLine="0"/>
        <w:jc w:val="right"/>
        <w:rPr>
          <w:rFonts w:ascii="Times New Roman" w:hAnsi="Times New Roman"/>
        </w:rPr>
      </w:pPr>
    </w:p>
    <w:p w14:paraId="3F59CF76" w14:textId="212D2DFF" w:rsidR="00EB618D" w:rsidRPr="00047E1B" w:rsidRDefault="00EB618D">
      <w:pPr>
        <w:spacing w:before="0" w:after="0"/>
        <w:ind w:firstLine="0"/>
        <w:jc w:val="left"/>
        <w:rPr>
          <w:rFonts w:ascii="Times New Roman" w:hAnsi="Times New Roman"/>
        </w:rPr>
      </w:pPr>
      <w:r w:rsidRPr="00047E1B">
        <w:rPr>
          <w:rFonts w:ascii="Times New Roman" w:hAnsi="Times New Roman"/>
        </w:rPr>
        <w:br w:type="page"/>
      </w:r>
    </w:p>
    <w:p w14:paraId="4764F25B" w14:textId="2255C58C" w:rsidR="00AD3A45" w:rsidRPr="00047E1B" w:rsidRDefault="00AD3A45" w:rsidP="00AD3A45">
      <w:pPr>
        <w:pStyle w:val="affd"/>
      </w:pPr>
      <w:r w:rsidRPr="00047E1B">
        <w:lastRenderedPageBreak/>
        <w:t>Додаток 7.9</w:t>
      </w:r>
    </w:p>
    <w:p w14:paraId="06B26E8B" w14:textId="77777777" w:rsidR="00AD3A45" w:rsidRPr="00047E1B" w:rsidRDefault="00AD3A45" w:rsidP="00AD3A45">
      <w:pPr>
        <w:widowControl w:val="0"/>
        <w:tabs>
          <w:tab w:val="left" w:pos="7513"/>
        </w:tabs>
        <w:spacing w:before="480"/>
        <w:ind w:firstLine="567"/>
        <w:rPr>
          <w:rFonts w:ascii="Times New Roman" w:hAnsi="Times New Roman"/>
        </w:rPr>
      </w:pPr>
      <w:r w:rsidRPr="00047E1B">
        <w:rPr>
          <w:rFonts w:ascii="Times New Roman" w:hAnsi="Times New Roman"/>
        </w:rPr>
        <w:t>Вих. № ________</w:t>
      </w:r>
    </w:p>
    <w:p w14:paraId="4C931D23" w14:textId="645A88B4" w:rsidR="00855425" w:rsidRPr="00047E1B" w:rsidRDefault="00855425" w:rsidP="00AD3A45">
      <w:pPr>
        <w:ind w:firstLine="567"/>
        <w:rPr>
          <w:rFonts w:ascii="Times New Roman" w:hAnsi="Times New Roman"/>
        </w:rPr>
      </w:pPr>
      <w:r w:rsidRPr="00047E1B">
        <w:rPr>
          <w:rFonts w:ascii="Times New Roman" w:hAnsi="Times New Roman"/>
        </w:rPr>
        <w:t>______________________</w:t>
      </w:r>
      <w:r w:rsidR="007F1999" w:rsidRPr="00047E1B">
        <w:rPr>
          <w:rFonts w:ascii="Times New Roman" w:hAnsi="Times New Roman"/>
        </w:rPr>
        <w:t>______</w:t>
      </w:r>
      <w:r w:rsidRPr="00047E1B">
        <w:rPr>
          <w:rFonts w:ascii="Times New Roman" w:hAnsi="Times New Roman"/>
        </w:rPr>
        <w:t>____р,</w:t>
      </w:r>
    </w:p>
    <w:p w14:paraId="06478A0A" w14:textId="218CA02A" w:rsidR="00AD3A45" w:rsidRPr="00047E1B" w:rsidRDefault="00855425" w:rsidP="00AD3A45">
      <w:pPr>
        <w:ind w:firstLine="567"/>
        <w:rPr>
          <w:rFonts w:ascii="Times New Roman" w:hAnsi="Times New Roman"/>
        </w:rPr>
      </w:pPr>
      <w:r w:rsidRPr="00047E1B">
        <w:rPr>
          <w:rFonts w:ascii="Times New Roman" w:hAnsi="Times New Roman"/>
          <w:i/>
          <w:iCs/>
          <w:sz w:val="20"/>
          <w:szCs w:val="20"/>
        </w:rPr>
        <w:t>(</w:t>
      </w:r>
      <w:r w:rsidR="00AD3A45" w:rsidRPr="00047E1B">
        <w:rPr>
          <w:rFonts w:ascii="Times New Roman" w:hAnsi="Times New Roman"/>
          <w:i/>
          <w:sz w:val="20"/>
          <w:szCs w:val="20"/>
        </w:rPr>
        <w:fldChar w:fldCharType="begin">
          <w:ffData>
            <w:name w:val="ТекстовоеПоле1"/>
            <w:enabled/>
            <w:calcOnExit w:val="0"/>
            <w:textInput>
              <w:default w:val="Дата прописом"/>
            </w:textInput>
          </w:ffData>
        </w:fldChar>
      </w:r>
      <w:r w:rsidR="00AD3A45" w:rsidRPr="00047E1B">
        <w:rPr>
          <w:rFonts w:ascii="Times New Roman" w:hAnsi="Times New Roman"/>
        </w:rPr>
        <w:instrText xml:space="preserve"> FORMTEXT </w:instrText>
      </w:r>
      <w:r w:rsidR="00AD3A45" w:rsidRPr="00047E1B">
        <w:rPr>
          <w:rFonts w:ascii="Times New Roman" w:hAnsi="Times New Roman"/>
          <w:i/>
          <w:sz w:val="20"/>
          <w:szCs w:val="20"/>
        </w:rPr>
      </w:r>
      <w:r w:rsidR="00AD3A45" w:rsidRPr="00047E1B">
        <w:rPr>
          <w:rFonts w:ascii="Times New Roman" w:hAnsi="Times New Roman"/>
          <w:i/>
          <w:sz w:val="20"/>
          <w:szCs w:val="20"/>
        </w:rPr>
        <w:fldChar w:fldCharType="separate"/>
      </w:r>
      <w:r w:rsidR="00AD3A45" w:rsidRPr="00047E1B">
        <w:rPr>
          <w:rFonts w:ascii="Times New Roman" w:hAnsi="Times New Roman"/>
          <w:i/>
          <w:sz w:val="20"/>
          <w:szCs w:val="20"/>
        </w:rPr>
        <w:t>Дата прописом</w:t>
      </w:r>
      <w:r w:rsidR="00AD3A45" w:rsidRPr="00047E1B">
        <w:rPr>
          <w:rFonts w:ascii="Times New Roman" w:hAnsi="Times New Roman"/>
          <w:i/>
          <w:sz w:val="20"/>
          <w:szCs w:val="20"/>
        </w:rPr>
        <w:fldChar w:fldCharType="end"/>
      </w:r>
      <w:r w:rsidRPr="00047E1B">
        <w:rPr>
          <w:rFonts w:ascii="Times New Roman" w:hAnsi="Times New Roman"/>
        </w:rPr>
        <w:t>)</w:t>
      </w:r>
      <w:r w:rsidR="00AD3A45" w:rsidRPr="00047E1B">
        <w:rPr>
          <w:rFonts w:ascii="Times New Roman" w:hAnsi="Times New Roman"/>
        </w:rPr>
        <w:t xml:space="preserve">                                                                                                       м._________</w:t>
      </w:r>
      <w:r w:rsidR="00AD3A45" w:rsidRPr="00047E1B">
        <w:rPr>
          <w:rFonts w:ascii="Times New Roman" w:hAnsi="Times New Roman"/>
        </w:rPr>
        <w:tab/>
      </w:r>
    </w:p>
    <w:p w14:paraId="01875650" w14:textId="77777777" w:rsidR="00AD3A45" w:rsidRPr="00047E1B" w:rsidRDefault="00AD3A45" w:rsidP="00AD3A45">
      <w:pPr>
        <w:ind w:firstLine="567"/>
        <w:rPr>
          <w:rFonts w:ascii="Times New Roman" w:hAnsi="Times New Roman"/>
        </w:rPr>
      </w:pPr>
      <w:r w:rsidRPr="00047E1B">
        <w:rPr>
          <w:rFonts w:ascii="Times New Roman" w:hAnsi="Times New Roman"/>
        </w:rPr>
        <w:t xml:space="preserve">                                                                                            </w:t>
      </w:r>
    </w:p>
    <w:p w14:paraId="4006E2C6" w14:textId="77777777" w:rsidR="00AD3A45" w:rsidRPr="00047E1B" w:rsidRDefault="00AD3A45" w:rsidP="00AD3A45">
      <w:pPr>
        <w:ind w:firstLine="567"/>
        <w:rPr>
          <w:rFonts w:ascii="Times New Roman" w:hAnsi="Times New Roman"/>
        </w:rPr>
      </w:pPr>
    </w:p>
    <w:p w14:paraId="6336AA1C" w14:textId="77777777" w:rsidR="00AD3A45" w:rsidRPr="00047E1B" w:rsidRDefault="00AD3A45" w:rsidP="00AD3A45">
      <w:pPr>
        <w:ind w:firstLine="567"/>
        <w:rPr>
          <w:rFonts w:ascii="Times New Roman" w:hAnsi="Times New Roman"/>
        </w:rPr>
      </w:pPr>
    </w:p>
    <w:p w14:paraId="4328D3DB" w14:textId="77777777" w:rsidR="00AD3A45" w:rsidRPr="00047E1B" w:rsidRDefault="00AD3A45" w:rsidP="00AD3A45">
      <w:pPr>
        <w:spacing w:before="240" w:after="120"/>
        <w:jc w:val="center"/>
        <w:rPr>
          <w:rFonts w:ascii="Times New Roman" w:hAnsi="Times New Roman"/>
          <w:b/>
        </w:rPr>
      </w:pPr>
      <w:r w:rsidRPr="00047E1B">
        <w:rPr>
          <w:rFonts w:ascii="Times New Roman" w:hAnsi="Times New Roman"/>
          <w:b/>
        </w:rPr>
        <w:t xml:space="preserve">ДОВІРЕНІСТЬ </w:t>
      </w:r>
    </w:p>
    <w:p w14:paraId="105450AD" w14:textId="77777777" w:rsidR="00AD3A45" w:rsidRPr="00047E1B" w:rsidRDefault="00AD3A45" w:rsidP="00AD3A45">
      <w:pPr>
        <w:ind w:firstLine="567"/>
        <w:rPr>
          <w:rFonts w:ascii="Times New Roman" w:hAnsi="Times New Roman"/>
        </w:rPr>
      </w:pPr>
    </w:p>
    <w:p w14:paraId="0DA7C7B4" w14:textId="77777777" w:rsidR="00AD3A45" w:rsidRPr="00047E1B" w:rsidRDefault="00AD3A45" w:rsidP="00AD3A45">
      <w:pPr>
        <w:tabs>
          <w:tab w:val="left" w:pos="4111"/>
        </w:tabs>
        <w:ind w:firstLine="567"/>
        <w:rPr>
          <w:rFonts w:ascii="Times New Roman" w:hAnsi="Times New Roman"/>
        </w:rPr>
      </w:pPr>
      <w:r w:rsidRPr="00047E1B">
        <w:rPr>
          <w:rFonts w:ascii="Times New Roman" w:hAnsi="Times New Roman"/>
        </w:rPr>
        <w:fldChar w:fldCharType="begin">
          <w:ffData>
            <w:name w:val=""/>
            <w:enabled w:val="0"/>
            <w:calcOnExit w:val="0"/>
            <w:textInput>
              <w:default w:val="Повне найменування клієнта учасника клірингу, ЄДРПОУ"/>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Повне найменування клієнта учасника клірингу, ЄДРПОУ</w:t>
      </w:r>
      <w:r w:rsidRPr="00047E1B">
        <w:rPr>
          <w:rFonts w:ascii="Times New Roman" w:hAnsi="Times New Roman"/>
        </w:rPr>
        <w:fldChar w:fldCharType="end"/>
      </w:r>
      <w:r w:rsidRPr="00047E1B">
        <w:rPr>
          <w:rFonts w:ascii="Times New Roman" w:hAnsi="Times New Roman"/>
        </w:rPr>
        <w:t xml:space="preserve"> (далі – Клієнт учасника клірингу), в особі /прізвище, власне ім’я, по батькові (за наявності) керівника/, який діє на підставі </w:t>
      </w:r>
      <w:r w:rsidRPr="00047E1B">
        <w:rPr>
          <w:rFonts w:ascii="Times New Roman" w:hAnsi="Times New Roman"/>
        </w:rPr>
        <w:fldChar w:fldCharType="begin">
          <w:ffData>
            <w:name w:val="ТекстовоеПоле3"/>
            <w:enabled/>
            <w:calcOnExit w:val="0"/>
            <w:textInput>
              <w:default w:val="Статуту"/>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Статуту</w:t>
      </w:r>
      <w:r w:rsidRPr="00047E1B">
        <w:rPr>
          <w:rFonts w:ascii="Times New Roman" w:hAnsi="Times New Roman"/>
        </w:rPr>
        <w:fldChar w:fldCharType="end"/>
      </w:r>
      <w:r w:rsidRPr="00047E1B">
        <w:rPr>
          <w:rFonts w:ascii="Times New Roman" w:hAnsi="Times New Roman"/>
        </w:rPr>
        <w:t xml:space="preserve">, довіряє /прізвище, власне ім’я, по батькові (за наявності) представника/ (далі – Представник), який мешкає за адресою: </w:t>
      </w:r>
      <w:r w:rsidRPr="00047E1B">
        <w:rPr>
          <w:rFonts w:ascii="Times New Roman" w:hAnsi="Times New Roman"/>
        </w:rPr>
        <w:fldChar w:fldCharType="begin">
          <w:ffData>
            <w:name w:val="ТекстовоеПоле5"/>
            <w:enabled/>
            <w:calcOnExit w:val="0"/>
            <w:textInput>
              <w:default w:val="реквізити місця проживання"/>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реквізити місця проживання</w:t>
      </w:r>
      <w:r w:rsidRPr="00047E1B">
        <w:rPr>
          <w:rFonts w:ascii="Times New Roman" w:hAnsi="Times New Roman"/>
        </w:rPr>
        <w:fldChar w:fldCharType="end"/>
      </w:r>
      <w:r w:rsidRPr="00047E1B">
        <w:rPr>
          <w:rFonts w:ascii="Times New Roman" w:hAnsi="Times New Roman"/>
        </w:rPr>
        <w:t xml:space="preserve">, </w:t>
      </w:r>
      <w:r w:rsidRPr="00047E1B">
        <w:rPr>
          <w:rFonts w:ascii="Times New Roman" w:hAnsi="Times New Roman"/>
        </w:rPr>
        <w:fldChar w:fldCharType="begin">
          <w:ffData>
            <w:name w:val="ТекстовоеПоле6"/>
            <w:enabled/>
            <w:calcOnExit w:val="0"/>
            <w:textInput>
              <w:default w:val="паспорт та його реквізити"/>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паспорт та його реквізити</w:t>
      </w:r>
      <w:r w:rsidRPr="00047E1B">
        <w:rPr>
          <w:rFonts w:ascii="Times New Roman" w:hAnsi="Times New Roman"/>
        </w:rPr>
        <w:fldChar w:fldCharType="end"/>
      </w:r>
      <w:r w:rsidRPr="00047E1B">
        <w:rPr>
          <w:rFonts w:ascii="Times New Roman" w:hAnsi="Times New Roman"/>
        </w:rPr>
        <w:t xml:space="preserve">, представляти Клієнта учасника клірингу перед ПУБЛІЧНИМ АКЦІОНЕРНИМ ТОВАРИСТВОМ «РОЗРАХУНКОВИЙ ЦЕНТР З ОБСЛУГОВУВАННЯ ДОГОВОРІВ НА ФІНАНСОВИХ РИНКАХ» (далі – Розрахунковий центр) з будь-яких питань, пов’язаних з виконанням договору про клірингове обслуговування, укладеним між Клієнтом учасника клірингу, </w:t>
      </w:r>
      <w:r w:rsidRPr="00047E1B">
        <w:rPr>
          <w:rFonts w:ascii="Times New Roman" w:hAnsi="Times New Roman"/>
        </w:rPr>
        <w:fldChar w:fldCharType="begin">
          <w:ffData>
            <w:name w:val=""/>
            <w:enabled w:val="0"/>
            <w:calcOnExit w:val="0"/>
            <w:textInput>
              <w:default w:val="Повне найменування учасника клірингу, клієнтом якого є довіритель, ЄДРПОУ"/>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Повне найменування учасника клірингу, клієнтом якого є довіритель, ЄДРПОУ</w:t>
      </w:r>
      <w:r w:rsidRPr="00047E1B">
        <w:rPr>
          <w:rFonts w:ascii="Times New Roman" w:hAnsi="Times New Roman"/>
        </w:rPr>
        <w:fldChar w:fldCharType="end"/>
      </w:r>
      <w:r w:rsidRPr="00047E1B">
        <w:rPr>
          <w:rFonts w:ascii="Times New Roman" w:hAnsi="Times New Roman"/>
        </w:rPr>
        <w:t xml:space="preserve"> (далі – Учасник клірингу) та Розрахунковим центром,  відкриттям та веденням клірингових рахунків з індивідуальним обліком клієнта учасника клірингу для обліку Клієнта учасника клірингу.</w:t>
      </w:r>
    </w:p>
    <w:p w14:paraId="78A50979" w14:textId="77777777" w:rsidR="00AD3A45" w:rsidRPr="00047E1B" w:rsidRDefault="00AD3A45" w:rsidP="00AD3A45">
      <w:pPr>
        <w:tabs>
          <w:tab w:val="left" w:pos="4111"/>
        </w:tabs>
        <w:ind w:firstLine="567"/>
        <w:rPr>
          <w:rFonts w:ascii="Times New Roman" w:hAnsi="Times New Roman"/>
        </w:rPr>
      </w:pPr>
      <w:r w:rsidRPr="00047E1B">
        <w:rPr>
          <w:rFonts w:ascii="Times New Roman" w:hAnsi="Times New Roman"/>
        </w:rPr>
        <w:t>У відповідності з цією довіреністю Представнику надаються повноваження:</w:t>
      </w:r>
    </w:p>
    <w:p w14:paraId="6E6952ED" w14:textId="77777777" w:rsidR="00AD3A45" w:rsidRPr="00047E1B" w:rsidRDefault="00AD3A45" w:rsidP="00AD3A45">
      <w:pPr>
        <w:numPr>
          <w:ilvl w:val="0"/>
          <w:numId w:val="21"/>
        </w:numPr>
        <w:spacing w:before="0" w:after="0"/>
        <w:ind w:left="0" w:firstLine="567"/>
        <w:rPr>
          <w:rFonts w:ascii="Times New Roman" w:hAnsi="Times New Roman"/>
        </w:rPr>
      </w:pPr>
      <w:r w:rsidRPr="00047E1B">
        <w:rPr>
          <w:rFonts w:ascii="Times New Roman" w:hAnsi="Times New Roman"/>
        </w:rPr>
        <w:t>засвідчувати, підписувати та надавати до Розрахункового центру документи, які необхідні для відкриття, ведення та закриття клірингових рахунків з індивідуальним обліком клієнта учасника клірингу, відкритих для обліку Клієнта учасника клірингу;</w:t>
      </w:r>
    </w:p>
    <w:p w14:paraId="599F448F" w14:textId="77777777" w:rsidR="00AD3A45" w:rsidRPr="00047E1B" w:rsidRDefault="00AD3A45" w:rsidP="00AD3A45">
      <w:pPr>
        <w:tabs>
          <w:tab w:val="left" w:pos="4111"/>
        </w:tabs>
        <w:ind w:firstLine="567"/>
        <w:rPr>
          <w:rFonts w:ascii="Times New Roman" w:hAnsi="Times New Roman"/>
        </w:rPr>
      </w:pPr>
      <w:r w:rsidRPr="00047E1B">
        <w:rPr>
          <w:rFonts w:ascii="Times New Roman" w:hAnsi="Times New Roman"/>
        </w:rPr>
        <w:t xml:space="preserve">- укладати з Розрахунковим центром та підписувати договір про клірингове обслуговування та додаткові договори до вказаного договору; </w:t>
      </w:r>
      <w:r w:rsidRPr="00047E1B">
        <w:rPr>
          <w:rFonts w:ascii="Times New Roman" w:hAnsi="Times New Roman"/>
          <w:i/>
        </w:rPr>
        <w:t>(зазначення у довіреності цього повноваження необов’язкове, зазначається в разі надання представнику вказаних повноважень);</w:t>
      </w:r>
    </w:p>
    <w:p w14:paraId="4E160288" w14:textId="77777777" w:rsidR="00AD3A45" w:rsidRPr="00047E1B" w:rsidRDefault="00AD3A45" w:rsidP="00AD3A45">
      <w:pPr>
        <w:tabs>
          <w:tab w:val="left" w:pos="4111"/>
        </w:tabs>
        <w:ind w:firstLine="567"/>
        <w:rPr>
          <w:rFonts w:ascii="Times New Roman" w:hAnsi="Times New Roman"/>
          <w:b/>
        </w:rPr>
      </w:pPr>
      <w:r w:rsidRPr="00047E1B">
        <w:rPr>
          <w:rFonts w:ascii="Times New Roman" w:hAnsi="Times New Roman"/>
        </w:rPr>
        <w:t>-</w:t>
      </w:r>
      <w:r w:rsidRPr="00047E1B">
        <w:rPr>
          <w:rFonts w:ascii="Times New Roman" w:hAnsi="Times New Roman"/>
          <w:b/>
        </w:rPr>
        <w:t xml:space="preserve"> </w:t>
      </w:r>
      <w:r w:rsidRPr="00047E1B">
        <w:rPr>
          <w:rFonts w:ascii="Times New Roman" w:hAnsi="Times New Roman"/>
        </w:rPr>
        <w:t>одержувати документи та іншу інформацію з питань, пов’язаних з виконанням договору про клірингове обслуговування, укладеним між Клієнтом учасника клірингу, Учасником клірингу та Розрахунковим центром;</w:t>
      </w:r>
    </w:p>
    <w:p w14:paraId="3D6BFA6A" w14:textId="77777777" w:rsidR="00AD3A45" w:rsidRPr="00047E1B" w:rsidRDefault="00AD3A45" w:rsidP="00AD3A45">
      <w:pPr>
        <w:ind w:firstLine="567"/>
        <w:rPr>
          <w:rFonts w:ascii="Times New Roman" w:hAnsi="Times New Roman"/>
        </w:rPr>
      </w:pPr>
      <w:r w:rsidRPr="00047E1B">
        <w:rPr>
          <w:rFonts w:ascii="Times New Roman" w:hAnsi="Times New Roman"/>
        </w:rPr>
        <w:t>- виконувати інші дії, які є необхідними у зв’язку зі здійсненням повноважень, наданих цією Довіреністю.</w:t>
      </w:r>
    </w:p>
    <w:p w14:paraId="72729AA2" w14:textId="77777777" w:rsidR="00AD3A45" w:rsidRPr="00047E1B" w:rsidRDefault="00AD3A45" w:rsidP="00AD3A45">
      <w:pPr>
        <w:tabs>
          <w:tab w:val="left" w:pos="4111"/>
        </w:tabs>
        <w:ind w:firstLine="567"/>
        <w:rPr>
          <w:rFonts w:ascii="Times New Roman" w:hAnsi="Times New Roman"/>
        </w:rPr>
      </w:pPr>
    </w:p>
    <w:p w14:paraId="31A328CC" w14:textId="77777777" w:rsidR="00AD3A45" w:rsidRPr="00047E1B" w:rsidRDefault="00AD3A45" w:rsidP="00AD3A45">
      <w:pPr>
        <w:ind w:firstLine="567"/>
        <w:rPr>
          <w:rFonts w:ascii="Times New Roman" w:hAnsi="Times New Roman"/>
        </w:rPr>
      </w:pPr>
      <w:r w:rsidRPr="00047E1B">
        <w:rPr>
          <w:rFonts w:ascii="Times New Roman" w:hAnsi="Times New Roman"/>
        </w:rPr>
        <w:t xml:space="preserve">Довіреність видана без права передоручення строком на </w:t>
      </w:r>
      <w:r w:rsidRPr="00047E1B">
        <w:rPr>
          <w:rFonts w:ascii="Times New Roman" w:hAnsi="Times New Roman"/>
        </w:rPr>
        <w:fldChar w:fldCharType="begin">
          <w:ffData>
            <w:name w:val="ТекстовоеПоле7"/>
            <w:enabled/>
            <w:calcOnExit w:val="0"/>
            <w:textInput>
              <w:default w:val=" днів/місяців/років"/>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xml:space="preserve"> днів/місяців/років</w:t>
      </w:r>
      <w:r w:rsidRPr="00047E1B">
        <w:rPr>
          <w:rFonts w:ascii="Times New Roman" w:hAnsi="Times New Roman"/>
        </w:rPr>
        <w:fldChar w:fldCharType="end"/>
      </w:r>
      <w:r w:rsidRPr="00047E1B">
        <w:rPr>
          <w:rFonts w:ascii="Times New Roman" w:hAnsi="Times New Roman"/>
        </w:rPr>
        <w:t xml:space="preserve"> і дійсна до </w:t>
      </w:r>
      <w:r w:rsidRPr="00047E1B">
        <w:rPr>
          <w:rFonts w:ascii="Times New Roman" w:hAnsi="Times New Roman"/>
        </w:rPr>
        <w:fldChar w:fldCharType="begin">
          <w:ffData>
            <w:name w:val="ТекстовоеПоле8"/>
            <w:enabled/>
            <w:calcOnExit w:val="0"/>
            <w:textInput>
              <w:default w:val="дата"/>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дата</w:t>
      </w:r>
      <w:r w:rsidRPr="00047E1B">
        <w:rPr>
          <w:rFonts w:ascii="Times New Roman" w:hAnsi="Times New Roman"/>
        </w:rPr>
        <w:fldChar w:fldCharType="end"/>
      </w:r>
      <w:r w:rsidRPr="00047E1B">
        <w:rPr>
          <w:rFonts w:ascii="Times New Roman" w:hAnsi="Times New Roman"/>
        </w:rPr>
        <w:t xml:space="preserve"> року.</w:t>
      </w:r>
    </w:p>
    <w:p w14:paraId="5B60DBF8" w14:textId="77777777" w:rsidR="00AD3A45" w:rsidRPr="00047E1B" w:rsidRDefault="00AD3A45" w:rsidP="00AD3A45">
      <w:pPr>
        <w:ind w:firstLine="567"/>
        <w:rPr>
          <w:rFonts w:ascii="Times New Roman" w:hAnsi="Times New Roman"/>
        </w:rPr>
      </w:pPr>
    </w:p>
    <w:p w14:paraId="2DE3AC56" w14:textId="77777777" w:rsidR="00AD3A45" w:rsidRPr="00047E1B" w:rsidRDefault="00AD3A45" w:rsidP="00AD3A45">
      <w:pPr>
        <w:ind w:firstLine="567"/>
        <w:rPr>
          <w:rFonts w:ascii="Times New Roman" w:hAnsi="Times New Roman"/>
        </w:rPr>
      </w:pPr>
    </w:p>
    <w:p w14:paraId="125720A8" w14:textId="77777777" w:rsidR="00AD3A45" w:rsidRPr="00047E1B" w:rsidRDefault="00AD3A45" w:rsidP="00AD3A45">
      <w:pPr>
        <w:ind w:firstLine="567"/>
        <w:rPr>
          <w:rFonts w:ascii="Times New Roman" w:hAnsi="Times New Roman"/>
        </w:rPr>
      </w:pPr>
      <w:r w:rsidRPr="00047E1B">
        <w:rPr>
          <w:rFonts w:ascii="Times New Roman" w:hAnsi="Times New Roman"/>
        </w:rPr>
        <w:fldChar w:fldCharType="begin">
          <w:ffData>
            <w:name w:val=""/>
            <w:enabled/>
            <w:calcOnExit w:val="0"/>
            <w:textInput>
              <w:default w:val="Керівник"/>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Керівник</w:t>
      </w:r>
      <w:r w:rsidRPr="00047E1B">
        <w:rPr>
          <w:rFonts w:ascii="Times New Roman" w:hAnsi="Times New Roman"/>
        </w:rPr>
        <w:fldChar w:fldCharType="end"/>
      </w:r>
      <w:r w:rsidRPr="00047E1B">
        <w:rPr>
          <w:rFonts w:ascii="Times New Roman" w:hAnsi="Times New Roman"/>
        </w:rPr>
        <w:tab/>
      </w:r>
    </w:p>
    <w:p w14:paraId="338C9676" w14:textId="77777777" w:rsidR="00AD3A45" w:rsidRPr="00047E1B" w:rsidRDefault="00AD3A45" w:rsidP="00AD3A45">
      <w:pPr>
        <w:ind w:firstLine="567"/>
        <w:rPr>
          <w:rFonts w:ascii="Times New Roman" w:hAnsi="Times New Roman"/>
        </w:rPr>
      </w:pPr>
      <w:r w:rsidRPr="00047E1B">
        <w:rPr>
          <w:rFonts w:ascii="Times New Roman" w:hAnsi="Times New Roman"/>
        </w:rPr>
        <w:fldChar w:fldCharType="begin">
          <w:ffData>
            <w:name w:val=""/>
            <w:enabled/>
            <w:calcOnExit w:val="0"/>
            <w:textInput>
              <w:default w:val="Найменування клієнта учасника клірингу"/>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Найменування клієнта учасника клірингу</w:t>
      </w:r>
      <w:r w:rsidRPr="00047E1B">
        <w:rPr>
          <w:rFonts w:ascii="Times New Roman" w:hAnsi="Times New Roman"/>
        </w:rPr>
        <w:fldChar w:fldCharType="end"/>
      </w:r>
      <w:r w:rsidRPr="00047E1B">
        <w:rPr>
          <w:rFonts w:ascii="Times New Roman" w:hAnsi="Times New Roman"/>
        </w:rPr>
        <w:t xml:space="preserve">          ___________________       </w:t>
      </w:r>
      <w:r w:rsidRPr="00047E1B">
        <w:rPr>
          <w:rFonts w:ascii="Times New Roman" w:hAnsi="Times New Roman"/>
        </w:rPr>
        <w:fldChar w:fldCharType="begin">
          <w:ffData>
            <w:name w:val="ТекстовоеПоле12"/>
            <w:enabled/>
            <w:calcOnExit w:val="0"/>
            <w:textInput>
              <w:default w:val="ініціали та прізвище"/>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ініціали та прізвище</w:t>
      </w:r>
      <w:r w:rsidRPr="00047E1B">
        <w:rPr>
          <w:rFonts w:ascii="Times New Roman" w:hAnsi="Times New Roman"/>
        </w:rPr>
        <w:fldChar w:fldCharType="end"/>
      </w:r>
    </w:p>
    <w:p w14:paraId="5D4A668D" w14:textId="33750702" w:rsidR="00EB618D" w:rsidRPr="00047E1B" w:rsidRDefault="00AD3A45" w:rsidP="00AD3A45">
      <w:pPr>
        <w:spacing w:before="0" w:after="0"/>
        <w:ind w:firstLine="0"/>
        <w:jc w:val="right"/>
        <w:rPr>
          <w:rFonts w:ascii="Times New Roman" w:hAnsi="Times New Roman"/>
        </w:rPr>
      </w:pPr>
      <w:r w:rsidRPr="00047E1B">
        <w:rPr>
          <w:rFonts w:ascii="Times New Roman" w:hAnsi="Times New Roman"/>
        </w:rPr>
        <w:t xml:space="preserve">                                                  МП</w:t>
      </w:r>
    </w:p>
    <w:p w14:paraId="71A16920" w14:textId="77777777" w:rsidR="00EB618D" w:rsidRPr="00047E1B" w:rsidRDefault="00EB618D" w:rsidP="00B97B2B">
      <w:pPr>
        <w:spacing w:before="0" w:after="0"/>
        <w:ind w:firstLine="0"/>
        <w:jc w:val="right"/>
        <w:rPr>
          <w:rFonts w:ascii="Times New Roman" w:hAnsi="Times New Roman"/>
        </w:rPr>
      </w:pPr>
    </w:p>
    <w:p w14:paraId="11F9C5FD" w14:textId="77777777" w:rsidR="00EB618D" w:rsidRPr="00047E1B" w:rsidRDefault="00EB618D" w:rsidP="00B97B2B">
      <w:pPr>
        <w:spacing w:before="0" w:after="0"/>
        <w:ind w:firstLine="0"/>
        <w:jc w:val="right"/>
        <w:rPr>
          <w:rFonts w:ascii="Times New Roman" w:hAnsi="Times New Roman"/>
        </w:rPr>
      </w:pPr>
    </w:p>
    <w:p w14:paraId="561E7523" w14:textId="376D191C" w:rsidR="00EB618D" w:rsidRPr="00047E1B" w:rsidRDefault="00EB618D">
      <w:pPr>
        <w:spacing w:before="0" w:after="0"/>
        <w:ind w:firstLine="0"/>
        <w:jc w:val="left"/>
        <w:rPr>
          <w:rFonts w:ascii="Times New Roman" w:hAnsi="Times New Roman"/>
        </w:rPr>
      </w:pPr>
      <w:r w:rsidRPr="00047E1B">
        <w:rPr>
          <w:rFonts w:ascii="Times New Roman" w:hAnsi="Times New Roman"/>
        </w:rPr>
        <w:br w:type="page"/>
      </w:r>
    </w:p>
    <w:p w14:paraId="61539309" w14:textId="3BC9047B" w:rsidR="00AE41AB" w:rsidRPr="00047E1B" w:rsidRDefault="00AE41AB" w:rsidP="00AE41AB">
      <w:pPr>
        <w:pStyle w:val="affd"/>
      </w:pPr>
      <w:r w:rsidRPr="00047E1B">
        <w:lastRenderedPageBreak/>
        <w:t>Додаток 7.10</w:t>
      </w:r>
    </w:p>
    <w:p w14:paraId="5E3CB575" w14:textId="77777777" w:rsidR="00AE41AB" w:rsidRPr="00047E1B" w:rsidRDefault="00AE41AB" w:rsidP="00AE41AB">
      <w:pPr>
        <w:widowControl w:val="0"/>
        <w:tabs>
          <w:tab w:val="left" w:pos="7513"/>
        </w:tabs>
        <w:spacing w:before="480"/>
        <w:ind w:firstLine="567"/>
        <w:rPr>
          <w:rFonts w:ascii="Times New Roman" w:hAnsi="Times New Roman"/>
          <w:sz w:val="24"/>
          <w:szCs w:val="24"/>
        </w:rPr>
      </w:pPr>
      <w:r w:rsidRPr="00047E1B">
        <w:rPr>
          <w:rFonts w:ascii="Times New Roman" w:hAnsi="Times New Roman"/>
          <w:sz w:val="24"/>
          <w:szCs w:val="24"/>
        </w:rPr>
        <w:t>Вих. № ________</w:t>
      </w:r>
    </w:p>
    <w:p w14:paraId="6C01D519" w14:textId="6CA8F182" w:rsidR="00FB7B6F" w:rsidRPr="00047E1B" w:rsidRDefault="00FB7B6F" w:rsidP="00AE41AB">
      <w:pPr>
        <w:ind w:firstLine="567"/>
        <w:rPr>
          <w:rFonts w:ascii="Times New Roman" w:hAnsi="Times New Roman"/>
          <w:sz w:val="24"/>
          <w:szCs w:val="24"/>
        </w:rPr>
      </w:pPr>
      <w:r w:rsidRPr="00047E1B">
        <w:rPr>
          <w:rFonts w:ascii="Times New Roman" w:hAnsi="Times New Roman"/>
          <w:sz w:val="24"/>
          <w:szCs w:val="24"/>
        </w:rPr>
        <w:t>____________________________р.</w:t>
      </w:r>
    </w:p>
    <w:p w14:paraId="5A0A26A3" w14:textId="57CF140E" w:rsidR="00AE41AB" w:rsidRPr="00047E1B" w:rsidRDefault="00FB7B6F" w:rsidP="00AE41AB">
      <w:pPr>
        <w:ind w:firstLine="567"/>
        <w:rPr>
          <w:rFonts w:ascii="Times New Roman" w:hAnsi="Times New Roman"/>
          <w:sz w:val="24"/>
          <w:szCs w:val="24"/>
        </w:rPr>
      </w:pPr>
      <w:r w:rsidRPr="00047E1B">
        <w:rPr>
          <w:rFonts w:ascii="Times New Roman" w:hAnsi="Times New Roman"/>
          <w:sz w:val="24"/>
          <w:szCs w:val="24"/>
        </w:rPr>
        <w:t>(</w:t>
      </w:r>
      <w:r w:rsidR="00AE41AB" w:rsidRPr="00047E1B">
        <w:rPr>
          <w:rFonts w:ascii="Times New Roman" w:hAnsi="Times New Roman"/>
          <w:i/>
          <w:sz w:val="20"/>
          <w:szCs w:val="20"/>
        </w:rPr>
        <w:fldChar w:fldCharType="begin">
          <w:ffData>
            <w:name w:val="ТекстовоеПоле1"/>
            <w:enabled/>
            <w:calcOnExit w:val="0"/>
            <w:textInput>
              <w:default w:val="Дата прописом"/>
            </w:textInput>
          </w:ffData>
        </w:fldChar>
      </w:r>
      <w:r w:rsidR="00AE41AB" w:rsidRPr="00047E1B">
        <w:rPr>
          <w:rFonts w:ascii="Times New Roman" w:hAnsi="Times New Roman"/>
          <w:sz w:val="24"/>
          <w:szCs w:val="24"/>
        </w:rPr>
        <w:instrText xml:space="preserve"> FORMTEXT </w:instrText>
      </w:r>
      <w:r w:rsidR="00AE41AB" w:rsidRPr="00047E1B">
        <w:rPr>
          <w:rFonts w:ascii="Times New Roman" w:hAnsi="Times New Roman"/>
          <w:i/>
          <w:sz w:val="20"/>
          <w:szCs w:val="20"/>
        </w:rPr>
      </w:r>
      <w:r w:rsidR="00AE41AB" w:rsidRPr="00047E1B">
        <w:rPr>
          <w:rFonts w:ascii="Times New Roman" w:hAnsi="Times New Roman"/>
          <w:i/>
          <w:sz w:val="20"/>
          <w:szCs w:val="20"/>
        </w:rPr>
        <w:fldChar w:fldCharType="separate"/>
      </w:r>
      <w:r w:rsidR="00AE41AB" w:rsidRPr="00047E1B">
        <w:rPr>
          <w:rFonts w:ascii="Times New Roman" w:hAnsi="Times New Roman"/>
          <w:i/>
          <w:sz w:val="20"/>
          <w:szCs w:val="20"/>
        </w:rPr>
        <w:t>Дата прописом</w:t>
      </w:r>
      <w:r w:rsidR="00AE41AB" w:rsidRPr="00047E1B">
        <w:rPr>
          <w:rFonts w:ascii="Times New Roman" w:hAnsi="Times New Roman"/>
          <w:i/>
          <w:sz w:val="20"/>
          <w:szCs w:val="20"/>
        </w:rPr>
        <w:fldChar w:fldCharType="end"/>
      </w:r>
      <w:r w:rsidRPr="00047E1B">
        <w:rPr>
          <w:rFonts w:ascii="Times New Roman" w:hAnsi="Times New Roman"/>
          <w:sz w:val="24"/>
          <w:szCs w:val="24"/>
        </w:rPr>
        <w:t>)</w:t>
      </w:r>
      <w:r w:rsidR="00AE41AB" w:rsidRPr="00047E1B">
        <w:rPr>
          <w:rFonts w:ascii="Times New Roman" w:hAnsi="Times New Roman"/>
          <w:sz w:val="24"/>
          <w:szCs w:val="24"/>
        </w:rPr>
        <w:t xml:space="preserve">                                                                                                    м._________</w:t>
      </w:r>
    </w:p>
    <w:p w14:paraId="527932F3" w14:textId="77777777" w:rsidR="00AE41AB" w:rsidRPr="00047E1B" w:rsidRDefault="00AE41AB" w:rsidP="00AE41AB">
      <w:pPr>
        <w:ind w:firstLine="567"/>
        <w:rPr>
          <w:rFonts w:ascii="Times New Roman" w:hAnsi="Times New Roman"/>
          <w:sz w:val="24"/>
          <w:szCs w:val="24"/>
        </w:rPr>
      </w:pPr>
    </w:p>
    <w:p w14:paraId="0EA47829" w14:textId="77777777" w:rsidR="00AE41AB" w:rsidRPr="00047E1B" w:rsidRDefault="00AE41AB" w:rsidP="00AE41AB">
      <w:pPr>
        <w:ind w:firstLine="567"/>
        <w:rPr>
          <w:rFonts w:ascii="Times New Roman" w:hAnsi="Times New Roman"/>
          <w:sz w:val="24"/>
          <w:szCs w:val="24"/>
        </w:rPr>
      </w:pPr>
    </w:p>
    <w:p w14:paraId="56A2753D" w14:textId="77777777" w:rsidR="00AE41AB" w:rsidRPr="00047E1B" w:rsidRDefault="00AE41AB" w:rsidP="00AE41AB">
      <w:pPr>
        <w:spacing w:before="240" w:after="120"/>
        <w:jc w:val="center"/>
        <w:rPr>
          <w:rFonts w:ascii="Times New Roman" w:hAnsi="Times New Roman"/>
          <w:b/>
          <w:sz w:val="24"/>
          <w:szCs w:val="24"/>
        </w:rPr>
      </w:pPr>
      <w:r w:rsidRPr="00047E1B">
        <w:rPr>
          <w:rFonts w:ascii="Times New Roman" w:hAnsi="Times New Roman"/>
          <w:b/>
          <w:sz w:val="24"/>
          <w:szCs w:val="24"/>
        </w:rPr>
        <w:t xml:space="preserve">ДОВІРЕНІСТЬ </w:t>
      </w:r>
    </w:p>
    <w:p w14:paraId="317895C7" w14:textId="77777777" w:rsidR="00AE41AB" w:rsidRPr="00047E1B" w:rsidRDefault="00AE41AB" w:rsidP="00AE41AB">
      <w:pPr>
        <w:ind w:firstLine="567"/>
        <w:rPr>
          <w:rFonts w:ascii="Times New Roman" w:hAnsi="Times New Roman"/>
          <w:sz w:val="24"/>
          <w:szCs w:val="24"/>
        </w:rPr>
      </w:pPr>
    </w:p>
    <w:p w14:paraId="7A16CD5B" w14:textId="77777777" w:rsidR="00AE41AB" w:rsidRPr="00047E1B" w:rsidRDefault="00AE41AB" w:rsidP="00AE41AB">
      <w:pPr>
        <w:tabs>
          <w:tab w:val="left" w:pos="4111"/>
        </w:tabs>
        <w:ind w:firstLine="567"/>
        <w:rPr>
          <w:rFonts w:ascii="Times New Roman" w:hAnsi="Times New Roman"/>
          <w:sz w:val="24"/>
          <w:szCs w:val="24"/>
        </w:rPr>
      </w:pPr>
      <w:r w:rsidRPr="00047E1B">
        <w:rPr>
          <w:rFonts w:ascii="Times New Roman" w:hAnsi="Times New Roman"/>
          <w:sz w:val="24"/>
          <w:szCs w:val="24"/>
        </w:rPr>
        <w:fldChar w:fldCharType="begin">
          <w:ffData>
            <w:name w:val=""/>
            <w:enabled w:val="0"/>
            <w:calcOnExit w:val="0"/>
            <w:textInput>
              <w:default w:val="Повне найменування юридичної особи, ЄДРПОУ"/>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Повне найменування юридичної особи, ЄДРПОУ</w:t>
      </w:r>
      <w:r w:rsidRPr="00047E1B">
        <w:rPr>
          <w:rFonts w:ascii="Times New Roman" w:hAnsi="Times New Roman"/>
          <w:sz w:val="24"/>
          <w:szCs w:val="24"/>
        </w:rPr>
        <w:fldChar w:fldCharType="end"/>
      </w:r>
      <w:r w:rsidRPr="00047E1B">
        <w:rPr>
          <w:rFonts w:ascii="Times New Roman" w:hAnsi="Times New Roman"/>
          <w:sz w:val="24"/>
          <w:szCs w:val="24"/>
        </w:rPr>
        <w:t xml:space="preserve"> (далі – Учасник клірингу), в особі /посада, прізвище, власне ім’я, по батькові (за наявності) керівника/, який діє на підставі </w:t>
      </w:r>
      <w:r w:rsidRPr="00047E1B">
        <w:rPr>
          <w:rFonts w:ascii="Times New Roman" w:hAnsi="Times New Roman"/>
          <w:sz w:val="24"/>
          <w:szCs w:val="24"/>
        </w:rPr>
        <w:fldChar w:fldCharType="begin">
          <w:ffData>
            <w:name w:val="ТекстовоеПоле3"/>
            <w:enabled/>
            <w:calcOnExit w:val="0"/>
            <w:textInput>
              <w:default w:val="Статуту"/>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Статуту</w:t>
      </w:r>
      <w:r w:rsidRPr="00047E1B">
        <w:rPr>
          <w:rFonts w:ascii="Times New Roman" w:hAnsi="Times New Roman"/>
          <w:sz w:val="24"/>
          <w:szCs w:val="24"/>
        </w:rPr>
        <w:fldChar w:fldCharType="end"/>
      </w:r>
      <w:r w:rsidRPr="00047E1B">
        <w:rPr>
          <w:rFonts w:ascii="Times New Roman" w:hAnsi="Times New Roman"/>
          <w:sz w:val="24"/>
          <w:szCs w:val="24"/>
        </w:rPr>
        <w:t>, довіряє /прізвище, власне ім’я, по батькові (за наявності) представника/</w:t>
      </w:r>
      <w:r w:rsidRPr="00047E1B">
        <w:rPr>
          <w:rFonts w:ascii="Times New Roman" w:hAnsi="Times New Roman"/>
          <w:b/>
        </w:rPr>
        <w:t xml:space="preserve"> </w:t>
      </w:r>
      <w:r w:rsidRPr="00047E1B">
        <w:rPr>
          <w:rFonts w:ascii="Times New Roman" w:hAnsi="Times New Roman"/>
          <w:sz w:val="24"/>
          <w:szCs w:val="24"/>
        </w:rPr>
        <w:t xml:space="preserve">(далі – Особа, уповноважена на реєстрацію вигодоодержувачів – фізичних осіб), який мешкає за адресою: </w:t>
      </w:r>
      <w:r w:rsidRPr="00047E1B">
        <w:rPr>
          <w:rFonts w:ascii="Times New Roman" w:hAnsi="Times New Roman"/>
          <w:sz w:val="24"/>
          <w:szCs w:val="24"/>
        </w:rPr>
        <w:fldChar w:fldCharType="begin">
          <w:ffData>
            <w:name w:val="ТекстовоеПоле5"/>
            <w:enabled/>
            <w:calcOnExit w:val="0"/>
            <w:textInput>
              <w:default w:val="реквізити місця проживання"/>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реквізити місця проживання</w:t>
      </w:r>
      <w:r w:rsidRPr="00047E1B">
        <w:rPr>
          <w:rFonts w:ascii="Times New Roman" w:hAnsi="Times New Roman"/>
          <w:sz w:val="24"/>
          <w:szCs w:val="24"/>
        </w:rPr>
        <w:fldChar w:fldCharType="end"/>
      </w:r>
      <w:r w:rsidRPr="00047E1B">
        <w:rPr>
          <w:rFonts w:ascii="Times New Roman" w:hAnsi="Times New Roman"/>
          <w:sz w:val="24"/>
          <w:szCs w:val="24"/>
        </w:rPr>
        <w:t xml:space="preserve">, </w:t>
      </w:r>
      <w:r w:rsidRPr="00047E1B">
        <w:rPr>
          <w:rFonts w:ascii="Times New Roman" w:hAnsi="Times New Roman"/>
          <w:sz w:val="24"/>
          <w:szCs w:val="24"/>
        </w:rPr>
        <w:fldChar w:fldCharType="begin">
          <w:ffData>
            <w:name w:val="ТекстовоеПоле6"/>
            <w:enabled/>
            <w:calcOnExit w:val="0"/>
            <w:textInput>
              <w:default w:val="паспорт та його реквізити"/>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паспорт та його реквізити</w:t>
      </w:r>
      <w:r w:rsidRPr="00047E1B">
        <w:rPr>
          <w:rFonts w:ascii="Times New Roman" w:hAnsi="Times New Roman"/>
          <w:sz w:val="24"/>
          <w:szCs w:val="24"/>
        </w:rPr>
        <w:fldChar w:fldCharType="end"/>
      </w:r>
      <w:r w:rsidRPr="00047E1B">
        <w:rPr>
          <w:rFonts w:ascii="Times New Roman" w:hAnsi="Times New Roman"/>
          <w:sz w:val="24"/>
          <w:szCs w:val="24"/>
        </w:rPr>
        <w:t>, представляти Учасника клірингу перед ПУБЛІЧНИМ АКЦІОНЕРНИМ ТОВАРИСТВОМ «РОЗРАХУНКОВИЙ ЦЕНТР З ОБСЛУГОВУВАННЯ ДОГОВОРІВ НА ФІНАНСОВИХ РИНКАХ» (далі – Розрахунковий центр) з питань обміну інформацією щодо реєстрації у системі клірингового обліку Розрахункового центру вигодоодержувачів - фізичних осіб на підставі електронних повідомлень, наданих через FTP-сервер Розрахункового центру.</w:t>
      </w:r>
    </w:p>
    <w:p w14:paraId="1DC4BD30" w14:textId="77777777" w:rsidR="00AE41AB" w:rsidRPr="00047E1B" w:rsidRDefault="00AE41AB" w:rsidP="00AE41AB">
      <w:pPr>
        <w:tabs>
          <w:tab w:val="left" w:pos="4111"/>
        </w:tabs>
        <w:ind w:firstLine="567"/>
        <w:rPr>
          <w:rFonts w:ascii="Times New Roman" w:hAnsi="Times New Roman"/>
          <w:sz w:val="24"/>
          <w:szCs w:val="24"/>
        </w:rPr>
      </w:pPr>
      <w:r w:rsidRPr="00047E1B">
        <w:rPr>
          <w:rFonts w:ascii="Times New Roman" w:hAnsi="Times New Roman"/>
          <w:sz w:val="24"/>
          <w:szCs w:val="24"/>
        </w:rPr>
        <w:t xml:space="preserve">У відповідності з цією довіреністю Особі, уповноваженій на реєстрацію вигодоодержувачів – фізичних осіб, надаються повноваження формувати та надсилати електронні повідомлення, які необхідні для інформаційного обміну між Учасником клірингу та Розрахунковим центром через FTP-сервер Розрахункового центру для реєстрації у системі клірингового обліку Розрахункового центру вигодоодержувачів - фізичних осіб. </w:t>
      </w:r>
    </w:p>
    <w:p w14:paraId="085EF452" w14:textId="77777777" w:rsidR="00AE41AB" w:rsidRPr="00047E1B" w:rsidRDefault="00AE41AB" w:rsidP="00AE41AB">
      <w:pPr>
        <w:ind w:firstLine="567"/>
        <w:rPr>
          <w:rFonts w:ascii="Times New Roman" w:hAnsi="Times New Roman"/>
          <w:sz w:val="24"/>
          <w:szCs w:val="24"/>
        </w:rPr>
      </w:pPr>
      <w:r w:rsidRPr="00047E1B">
        <w:rPr>
          <w:rFonts w:ascii="Times New Roman" w:hAnsi="Times New Roman"/>
          <w:sz w:val="24"/>
          <w:szCs w:val="24"/>
        </w:rPr>
        <w:t xml:space="preserve">Довіреність видана без права передоручення строком на </w:t>
      </w:r>
      <w:r w:rsidRPr="00047E1B">
        <w:rPr>
          <w:rFonts w:ascii="Times New Roman" w:hAnsi="Times New Roman"/>
          <w:sz w:val="24"/>
          <w:szCs w:val="24"/>
        </w:rPr>
        <w:fldChar w:fldCharType="begin">
          <w:ffData>
            <w:name w:val="ТекстовоеПоле7"/>
            <w:enabled/>
            <w:calcOnExit w:val="0"/>
            <w:textInput>
              <w:default w:val=" днів/місяців/років"/>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xml:space="preserve"> днів/місяців/років</w:t>
      </w:r>
      <w:r w:rsidRPr="00047E1B">
        <w:rPr>
          <w:rFonts w:ascii="Times New Roman" w:hAnsi="Times New Roman"/>
          <w:sz w:val="24"/>
          <w:szCs w:val="24"/>
        </w:rPr>
        <w:fldChar w:fldCharType="end"/>
      </w:r>
      <w:r w:rsidRPr="00047E1B">
        <w:rPr>
          <w:rFonts w:ascii="Times New Roman" w:hAnsi="Times New Roman"/>
          <w:sz w:val="24"/>
          <w:szCs w:val="24"/>
        </w:rPr>
        <w:t xml:space="preserve"> і дійсна до </w:t>
      </w:r>
      <w:r w:rsidRPr="00047E1B">
        <w:rPr>
          <w:rFonts w:ascii="Times New Roman" w:hAnsi="Times New Roman"/>
          <w:sz w:val="24"/>
          <w:szCs w:val="24"/>
        </w:rPr>
        <w:fldChar w:fldCharType="begin">
          <w:ffData>
            <w:name w:val="ТекстовоеПоле8"/>
            <w:enabled/>
            <w:calcOnExit w:val="0"/>
            <w:textInput>
              <w:default w:val="дата"/>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дата</w:t>
      </w:r>
      <w:r w:rsidRPr="00047E1B">
        <w:rPr>
          <w:rFonts w:ascii="Times New Roman" w:hAnsi="Times New Roman"/>
          <w:sz w:val="24"/>
          <w:szCs w:val="24"/>
        </w:rPr>
        <w:fldChar w:fldCharType="end"/>
      </w:r>
      <w:r w:rsidRPr="00047E1B">
        <w:rPr>
          <w:rFonts w:ascii="Times New Roman" w:hAnsi="Times New Roman"/>
          <w:sz w:val="24"/>
          <w:szCs w:val="24"/>
        </w:rPr>
        <w:t xml:space="preserve"> року.</w:t>
      </w:r>
    </w:p>
    <w:p w14:paraId="3DCF9DBE" w14:textId="77777777" w:rsidR="00AE41AB" w:rsidRPr="00047E1B" w:rsidRDefault="00AE41AB" w:rsidP="00AE41AB">
      <w:pPr>
        <w:ind w:firstLine="567"/>
        <w:rPr>
          <w:rFonts w:ascii="Times New Roman" w:hAnsi="Times New Roman"/>
          <w:sz w:val="24"/>
          <w:szCs w:val="24"/>
        </w:rPr>
      </w:pPr>
    </w:p>
    <w:p w14:paraId="60E36574" w14:textId="77777777" w:rsidR="00AE41AB" w:rsidRPr="00047E1B" w:rsidRDefault="00AE41AB" w:rsidP="00AE41AB">
      <w:pPr>
        <w:ind w:firstLine="567"/>
        <w:rPr>
          <w:rFonts w:ascii="Times New Roman" w:hAnsi="Times New Roman"/>
          <w:sz w:val="24"/>
          <w:szCs w:val="24"/>
        </w:rPr>
      </w:pPr>
    </w:p>
    <w:p w14:paraId="0EB7EE68" w14:textId="77777777" w:rsidR="00AE41AB" w:rsidRPr="00047E1B" w:rsidRDefault="00AE41AB" w:rsidP="00AE41AB">
      <w:pPr>
        <w:ind w:firstLine="567"/>
        <w:rPr>
          <w:rFonts w:ascii="Times New Roman" w:hAnsi="Times New Roman"/>
          <w:sz w:val="24"/>
          <w:szCs w:val="24"/>
        </w:rPr>
      </w:pPr>
      <w:r w:rsidRPr="00047E1B">
        <w:rPr>
          <w:rFonts w:ascii="Times New Roman" w:hAnsi="Times New Roman"/>
          <w:sz w:val="24"/>
          <w:szCs w:val="24"/>
        </w:rPr>
        <w:fldChar w:fldCharType="begin">
          <w:ffData>
            <w:name w:val=""/>
            <w:enabled/>
            <w:calcOnExit w:val="0"/>
            <w:textInput>
              <w:default w:val="Керівник"/>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Керівник</w:t>
      </w:r>
      <w:r w:rsidRPr="00047E1B">
        <w:rPr>
          <w:rFonts w:ascii="Times New Roman" w:hAnsi="Times New Roman"/>
          <w:sz w:val="24"/>
          <w:szCs w:val="24"/>
        </w:rPr>
        <w:fldChar w:fldCharType="end"/>
      </w:r>
      <w:r w:rsidRPr="00047E1B">
        <w:rPr>
          <w:rFonts w:ascii="Times New Roman" w:hAnsi="Times New Roman"/>
          <w:sz w:val="24"/>
          <w:szCs w:val="24"/>
        </w:rPr>
        <w:tab/>
      </w:r>
    </w:p>
    <w:p w14:paraId="4141C866" w14:textId="77777777" w:rsidR="00AE41AB" w:rsidRPr="00047E1B" w:rsidRDefault="00AE41AB" w:rsidP="00AE41AB">
      <w:pPr>
        <w:ind w:firstLine="567"/>
        <w:rPr>
          <w:rFonts w:ascii="Times New Roman" w:hAnsi="Times New Roman"/>
          <w:sz w:val="24"/>
          <w:szCs w:val="24"/>
        </w:rPr>
      </w:pPr>
      <w:r w:rsidRPr="00047E1B">
        <w:rPr>
          <w:rFonts w:ascii="Times New Roman" w:hAnsi="Times New Roman"/>
          <w:sz w:val="24"/>
          <w:szCs w:val="24"/>
        </w:rPr>
        <w:fldChar w:fldCharType="begin">
          <w:ffData>
            <w:name w:val=""/>
            <w:enabled/>
            <w:calcOnExit w:val="0"/>
            <w:textInput>
              <w:default w:val="Найменування учасника клірингу"/>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Найменування учасника клірингу</w:t>
      </w:r>
      <w:r w:rsidRPr="00047E1B">
        <w:rPr>
          <w:rFonts w:ascii="Times New Roman" w:hAnsi="Times New Roman"/>
          <w:sz w:val="24"/>
          <w:szCs w:val="24"/>
        </w:rPr>
        <w:fldChar w:fldCharType="end"/>
      </w:r>
      <w:r w:rsidRPr="00047E1B">
        <w:rPr>
          <w:rFonts w:ascii="Times New Roman" w:hAnsi="Times New Roman"/>
          <w:sz w:val="24"/>
          <w:szCs w:val="24"/>
        </w:rPr>
        <w:t xml:space="preserve">          ___________________       </w:t>
      </w:r>
      <w:r w:rsidRPr="00047E1B">
        <w:rPr>
          <w:rFonts w:ascii="Times New Roman" w:hAnsi="Times New Roman"/>
          <w:sz w:val="24"/>
          <w:szCs w:val="24"/>
        </w:rPr>
        <w:fldChar w:fldCharType="begin">
          <w:ffData>
            <w:name w:val="ТекстовоеПоле12"/>
            <w:enabled/>
            <w:calcOnExit w:val="0"/>
            <w:textInput>
              <w:default w:val="ініціали та прізвище"/>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ініціали та прізвище</w:t>
      </w:r>
      <w:r w:rsidRPr="00047E1B">
        <w:rPr>
          <w:rFonts w:ascii="Times New Roman" w:hAnsi="Times New Roman"/>
          <w:sz w:val="24"/>
          <w:szCs w:val="24"/>
        </w:rPr>
        <w:fldChar w:fldCharType="end"/>
      </w:r>
    </w:p>
    <w:p w14:paraId="13B1C8E0" w14:textId="77777777" w:rsidR="00AE41AB" w:rsidRPr="00047E1B" w:rsidRDefault="00AE41AB" w:rsidP="00AE41AB">
      <w:pPr>
        <w:spacing w:after="160" w:line="259" w:lineRule="auto"/>
        <w:jc w:val="left"/>
        <w:rPr>
          <w:rFonts w:ascii="Times New Roman" w:hAnsi="Times New Roman"/>
          <w:sz w:val="24"/>
          <w:szCs w:val="24"/>
        </w:rPr>
      </w:pPr>
      <w:r w:rsidRPr="00047E1B">
        <w:rPr>
          <w:rFonts w:ascii="Times New Roman" w:hAnsi="Times New Roman"/>
          <w:sz w:val="24"/>
          <w:szCs w:val="24"/>
        </w:rPr>
        <w:t xml:space="preserve">                                                  МП</w:t>
      </w:r>
    </w:p>
    <w:p w14:paraId="6F6914CC" w14:textId="77777777" w:rsidR="00EB618D" w:rsidRPr="00047E1B" w:rsidRDefault="00EB618D" w:rsidP="00B97B2B">
      <w:pPr>
        <w:spacing w:before="0" w:after="0"/>
        <w:ind w:firstLine="0"/>
        <w:jc w:val="right"/>
        <w:rPr>
          <w:rFonts w:ascii="Times New Roman" w:hAnsi="Times New Roman"/>
        </w:rPr>
      </w:pPr>
    </w:p>
    <w:p w14:paraId="5BC8C521" w14:textId="77777777" w:rsidR="00AD3A45" w:rsidRPr="00047E1B" w:rsidRDefault="00AD3A45" w:rsidP="00B97B2B">
      <w:pPr>
        <w:spacing w:before="0" w:after="0"/>
        <w:ind w:firstLine="0"/>
        <w:jc w:val="right"/>
        <w:rPr>
          <w:rFonts w:ascii="Times New Roman" w:hAnsi="Times New Roman"/>
        </w:rPr>
      </w:pPr>
    </w:p>
    <w:p w14:paraId="1BF0015A" w14:textId="5B6A0752" w:rsidR="00AD3A45" w:rsidRPr="00047E1B" w:rsidRDefault="00AD3A45">
      <w:pPr>
        <w:spacing w:before="0" w:after="0"/>
        <w:ind w:firstLine="0"/>
        <w:jc w:val="left"/>
        <w:rPr>
          <w:rFonts w:ascii="Times New Roman" w:hAnsi="Times New Roman"/>
        </w:rPr>
      </w:pPr>
      <w:r w:rsidRPr="00047E1B">
        <w:rPr>
          <w:rFonts w:ascii="Times New Roman" w:hAnsi="Times New Roman"/>
        </w:rPr>
        <w:br w:type="page"/>
      </w:r>
    </w:p>
    <w:p w14:paraId="46770005" w14:textId="089876B6" w:rsidR="00022D89" w:rsidRPr="00047E1B" w:rsidRDefault="00022D89" w:rsidP="00022D89">
      <w:pPr>
        <w:pStyle w:val="affd"/>
      </w:pPr>
      <w:r w:rsidRPr="00047E1B">
        <w:lastRenderedPageBreak/>
        <w:t>Додаток 8.1</w:t>
      </w:r>
    </w:p>
    <w:p w14:paraId="4EDC57D4" w14:textId="77777777" w:rsidR="007F1999" w:rsidRPr="00047E1B" w:rsidRDefault="007F1999" w:rsidP="00022D89">
      <w:pPr>
        <w:tabs>
          <w:tab w:val="left" w:pos="851"/>
          <w:tab w:val="left" w:pos="993"/>
        </w:tabs>
        <w:spacing w:after="0"/>
        <w:ind w:firstLine="0"/>
        <w:jc w:val="center"/>
        <w:rPr>
          <w:rFonts w:ascii="Times New Roman" w:hAnsi="Times New Roman"/>
          <w:b/>
          <w:sz w:val="28"/>
          <w:szCs w:val="28"/>
        </w:rPr>
      </w:pPr>
    </w:p>
    <w:p w14:paraId="019009FE" w14:textId="77777777" w:rsidR="00022D89" w:rsidRPr="00047E1B" w:rsidRDefault="00022D89" w:rsidP="00022D89">
      <w:pPr>
        <w:tabs>
          <w:tab w:val="left" w:pos="851"/>
          <w:tab w:val="left" w:pos="993"/>
        </w:tabs>
        <w:spacing w:after="0"/>
        <w:ind w:firstLine="0"/>
        <w:jc w:val="center"/>
        <w:rPr>
          <w:rFonts w:ascii="Times New Roman" w:hAnsi="Times New Roman"/>
          <w:b/>
          <w:sz w:val="28"/>
          <w:szCs w:val="28"/>
        </w:rPr>
      </w:pPr>
      <w:r w:rsidRPr="00047E1B">
        <w:rPr>
          <w:rFonts w:ascii="Times New Roman" w:hAnsi="Times New Roman"/>
          <w:b/>
          <w:sz w:val="28"/>
          <w:szCs w:val="28"/>
        </w:rPr>
        <w:t>План рахунків аналітичного обліку Розрахункового центру</w:t>
      </w:r>
    </w:p>
    <w:p w14:paraId="673186E7" w14:textId="77777777" w:rsidR="007F1999" w:rsidRPr="00047E1B" w:rsidRDefault="007F1999" w:rsidP="00022D89">
      <w:pPr>
        <w:tabs>
          <w:tab w:val="left" w:pos="851"/>
          <w:tab w:val="left" w:pos="993"/>
        </w:tabs>
        <w:spacing w:after="0"/>
        <w:ind w:firstLine="0"/>
        <w:jc w:val="center"/>
        <w:rPr>
          <w:rFonts w:ascii="Times New Roman" w:hAnsi="Times New Roman"/>
          <w:b/>
          <w:sz w:val="28"/>
          <w:szCs w:val="28"/>
        </w:rPr>
      </w:pPr>
    </w:p>
    <w:tbl>
      <w:tblPr>
        <w:tblW w:w="101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417"/>
        <w:gridCol w:w="992"/>
        <w:gridCol w:w="1276"/>
        <w:gridCol w:w="3147"/>
      </w:tblGrid>
      <w:tr w:rsidR="00022D89" w:rsidRPr="00047E1B" w14:paraId="56EED523" w14:textId="77777777" w:rsidTr="000835FD">
        <w:tc>
          <w:tcPr>
            <w:tcW w:w="1276" w:type="dxa"/>
            <w:tcBorders>
              <w:top w:val="single" w:sz="4" w:space="0" w:color="auto"/>
              <w:left w:val="single" w:sz="4" w:space="0" w:color="auto"/>
              <w:bottom w:val="single" w:sz="4" w:space="0" w:color="auto"/>
              <w:right w:val="single" w:sz="4" w:space="0" w:color="auto"/>
            </w:tcBorders>
            <w:vAlign w:val="center"/>
          </w:tcPr>
          <w:p w14:paraId="0DDC1830" w14:textId="77777777" w:rsidR="00022D89" w:rsidRPr="00047E1B" w:rsidRDefault="00022D89">
            <w:pPr>
              <w:ind w:firstLine="30"/>
              <w:jc w:val="center"/>
              <w:rPr>
                <w:rFonts w:ascii="Times New Roman" w:hAnsi="Times New Roman"/>
              </w:rPr>
            </w:pPr>
            <w:r w:rsidRPr="00047E1B">
              <w:rPr>
                <w:rFonts w:ascii="Times New Roman" w:hAnsi="Times New Roman"/>
              </w:rPr>
              <w:t>Рахунок</w:t>
            </w:r>
          </w:p>
        </w:tc>
        <w:tc>
          <w:tcPr>
            <w:tcW w:w="3417" w:type="dxa"/>
            <w:tcBorders>
              <w:top w:val="single" w:sz="4" w:space="0" w:color="auto"/>
              <w:left w:val="single" w:sz="4" w:space="0" w:color="auto"/>
              <w:bottom w:val="single" w:sz="4" w:space="0" w:color="auto"/>
              <w:right w:val="single" w:sz="4" w:space="0" w:color="auto"/>
            </w:tcBorders>
            <w:vAlign w:val="center"/>
          </w:tcPr>
          <w:p w14:paraId="4F98A4C8" w14:textId="77777777" w:rsidR="00022D89" w:rsidRPr="00047E1B" w:rsidRDefault="00022D89">
            <w:pPr>
              <w:spacing w:before="0" w:after="0"/>
              <w:ind w:firstLine="0"/>
              <w:jc w:val="center"/>
              <w:rPr>
                <w:rFonts w:ascii="Times New Roman" w:hAnsi="Times New Roman"/>
                <w:sz w:val="20"/>
                <w:szCs w:val="20"/>
              </w:rPr>
            </w:pPr>
            <w:r w:rsidRPr="00047E1B">
              <w:rPr>
                <w:rFonts w:ascii="Times New Roman" w:hAnsi="Times New Roman"/>
                <w:b/>
                <w:bCs/>
                <w:sz w:val="20"/>
                <w:szCs w:val="20"/>
              </w:rPr>
              <w:t>Назва</w:t>
            </w:r>
          </w:p>
          <w:p w14:paraId="2DF66C9A" w14:textId="77777777" w:rsidR="00022D89" w:rsidRPr="00047E1B" w:rsidRDefault="00022D89">
            <w:pPr>
              <w:spacing w:before="0" w:after="0"/>
              <w:ind w:firstLine="0"/>
              <w:jc w:val="center"/>
              <w:rPr>
                <w:rFonts w:ascii="Times New Roman" w:hAnsi="Times New Roman"/>
                <w:b/>
                <w:sz w:val="20"/>
                <w:szCs w:val="20"/>
              </w:rPr>
            </w:pPr>
            <w:r w:rsidRPr="00047E1B">
              <w:rPr>
                <w:rFonts w:ascii="Times New Roman" w:hAnsi="Times New Roman"/>
                <w:b/>
                <w:bCs/>
                <w:sz w:val="20"/>
                <w:szCs w:val="20"/>
              </w:rPr>
              <w:t>рахунку аналітичного обліку</w:t>
            </w:r>
          </w:p>
        </w:tc>
        <w:tc>
          <w:tcPr>
            <w:tcW w:w="992" w:type="dxa"/>
            <w:tcBorders>
              <w:top w:val="single" w:sz="4" w:space="0" w:color="auto"/>
              <w:left w:val="single" w:sz="4" w:space="0" w:color="auto"/>
              <w:bottom w:val="single" w:sz="4" w:space="0" w:color="auto"/>
              <w:right w:val="single" w:sz="4" w:space="0" w:color="auto"/>
            </w:tcBorders>
            <w:vAlign w:val="center"/>
          </w:tcPr>
          <w:p w14:paraId="61B12D4E"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16"/>
                <w:szCs w:val="16"/>
              </w:rPr>
              <w:t>Код належності активу*</w:t>
            </w:r>
          </w:p>
        </w:tc>
        <w:tc>
          <w:tcPr>
            <w:tcW w:w="1276" w:type="dxa"/>
            <w:tcBorders>
              <w:top w:val="single" w:sz="4" w:space="0" w:color="auto"/>
              <w:left w:val="single" w:sz="4" w:space="0" w:color="auto"/>
              <w:bottom w:val="single" w:sz="4" w:space="0" w:color="auto"/>
              <w:right w:val="single" w:sz="4" w:space="0" w:color="auto"/>
            </w:tcBorders>
            <w:vAlign w:val="center"/>
          </w:tcPr>
          <w:p w14:paraId="6523EF9C"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Розділ</w:t>
            </w:r>
          </w:p>
          <w:p w14:paraId="2EAC318E"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рахунку</w:t>
            </w:r>
          </w:p>
        </w:tc>
        <w:tc>
          <w:tcPr>
            <w:tcW w:w="3147" w:type="dxa"/>
            <w:tcBorders>
              <w:top w:val="single" w:sz="4" w:space="0" w:color="auto"/>
              <w:left w:val="single" w:sz="4" w:space="0" w:color="auto"/>
              <w:bottom w:val="single" w:sz="4" w:space="0" w:color="auto"/>
              <w:right w:val="single" w:sz="4" w:space="0" w:color="auto"/>
            </w:tcBorders>
            <w:vAlign w:val="center"/>
          </w:tcPr>
          <w:p w14:paraId="1EF5CE0F" w14:textId="77777777" w:rsidR="00022D89" w:rsidRPr="00047E1B" w:rsidRDefault="00022D89">
            <w:pPr>
              <w:pStyle w:val="6"/>
              <w:spacing w:before="0" w:after="0"/>
              <w:ind w:right="-103" w:firstLine="0"/>
              <w:jc w:val="center"/>
              <w:rPr>
                <w:rFonts w:ascii="Times New Roman" w:hAnsi="Times New Roman"/>
                <w:sz w:val="20"/>
                <w:szCs w:val="20"/>
              </w:rPr>
            </w:pPr>
            <w:r w:rsidRPr="00047E1B">
              <w:rPr>
                <w:rFonts w:ascii="Times New Roman" w:hAnsi="Times New Roman"/>
                <w:sz w:val="20"/>
                <w:szCs w:val="20"/>
              </w:rPr>
              <w:t>Характеристика рахунку аналітичного обліку</w:t>
            </w:r>
          </w:p>
        </w:tc>
      </w:tr>
      <w:tr w:rsidR="00022D89" w:rsidRPr="00047E1B" w14:paraId="0B2C9E2B" w14:textId="77777777">
        <w:tc>
          <w:tcPr>
            <w:tcW w:w="4693" w:type="dxa"/>
            <w:gridSpan w:val="2"/>
            <w:tcBorders>
              <w:top w:val="single" w:sz="4" w:space="0" w:color="auto"/>
              <w:left w:val="single" w:sz="4" w:space="0" w:color="auto"/>
              <w:bottom w:val="single" w:sz="4" w:space="0" w:color="auto"/>
              <w:right w:val="single" w:sz="4" w:space="0" w:color="auto"/>
            </w:tcBorders>
          </w:tcPr>
          <w:p w14:paraId="237388B1" w14:textId="77777777" w:rsidR="00022D89" w:rsidRPr="00047E1B" w:rsidRDefault="00022D89">
            <w:pPr>
              <w:spacing w:before="0" w:after="0"/>
              <w:ind w:right="-74" w:firstLine="0"/>
              <w:jc w:val="center"/>
              <w:rPr>
                <w:rFonts w:ascii="Times New Roman" w:hAnsi="Times New Roman"/>
                <w:b/>
                <w:sz w:val="20"/>
                <w:szCs w:val="20"/>
              </w:rPr>
            </w:pPr>
            <w:r w:rsidRPr="00047E1B">
              <w:rPr>
                <w:rFonts w:ascii="Times New Roman" w:hAnsi="Times New Roman"/>
                <w:b/>
                <w:sz w:val="20"/>
                <w:szCs w:val="20"/>
              </w:rPr>
              <w:t>АКТИВ</w:t>
            </w:r>
          </w:p>
        </w:tc>
        <w:tc>
          <w:tcPr>
            <w:tcW w:w="992" w:type="dxa"/>
            <w:tcBorders>
              <w:top w:val="single" w:sz="4" w:space="0" w:color="auto"/>
              <w:left w:val="single" w:sz="4" w:space="0" w:color="auto"/>
              <w:bottom w:val="single" w:sz="4" w:space="0" w:color="auto"/>
              <w:right w:val="single" w:sz="4" w:space="0" w:color="auto"/>
            </w:tcBorders>
          </w:tcPr>
          <w:p w14:paraId="224FB423" w14:textId="77777777" w:rsidR="00022D89" w:rsidRPr="00047E1B" w:rsidRDefault="00022D89">
            <w:pPr>
              <w:spacing w:before="0" w:after="0"/>
              <w:ind w:right="-43" w:firstLine="0"/>
              <w:jc w:val="center"/>
              <w:rPr>
                <w:rFonts w:ascii="Times New Roman" w:hAnsi="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6BE6147" w14:textId="77777777" w:rsidR="00022D89" w:rsidRPr="00047E1B" w:rsidRDefault="00022D89">
            <w:pPr>
              <w:spacing w:before="0" w:after="0"/>
              <w:ind w:right="-43" w:firstLine="0"/>
              <w:jc w:val="center"/>
              <w:rPr>
                <w:rFonts w:ascii="Times New Roman" w:hAnsi="Times New Roman"/>
                <w:b/>
                <w:sz w:val="20"/>
                <w:szCs w:val="20"/>
              </w:rPr>
            </w:pPr>
          </w:p>
        </w:tc>
        <w:tc>
          <w:tcPr>
            <w:tcW w:w="3147" w:type="dxa"/>
            <w:tcBorders>
              <w:top w:val="single" w:sz="4" w:space="0" w:color="auto"/>
              <w:left w:val="single" w:sz="4" w:space="0" w:color="auto"/>
              <w:bottom w:val="single" w:sz="4" w:space="0" w:color="auto"/>
              <w:right w:val="single" w:sz="4" w:space="0" w:color="auto"/>
            </w:tcBorders>
          </w:tcPr>
          <w:p w14:paraId="30A6D455" w14:textId="77777777" w:rsidR="00022D89" w:rsidRPr="00047E1B" w:rsidRDefault="00022D89">
            <w:pPr>
              <w:spacing w:before="0" w:after="0"/>
              <w:ind w:right="33" w:firstLine="0"/>
              <w:rPr>
                <w:rFonts w:ascii="Times New Roman" w:hAnsi="Times New Roman"/>
                <w:sz w:val="20"/>
                <w:szCs w:val="20"/>
              </w:rPr>
            </w:pPr>
          </w:p>
        </w:tc>
      </w:tr>
      <w:tr w:rsidR="00022D89" w:rsidRPr="00047E1B" w14:paraId="20362B52" w14:textId="77777777" w:rsidTr="000835FD">
        <w:tc>
          <w:tcPr>
            <w:tcW w:w="1276" w:type="dxa"/>
            <w:tcBorders>
              <w:top w:val="single" w:sz="4" w:space="0" w:color="auto"/>
              <w:left w:val="single" w:sz="4" w:space="0" w:color="auto"/>
              <w:bottom w:val="single" w:sz="4" w:space="0" w:color="auto"/>
              <w:right w:val="single" w:sz="4" w:space="0" w:color="auto"/>
            </w:tcBorders>
            <w:vAlign w:val="center"/>
          </w:tcPr>
          <w:p w14:paraId="49BC9091" w14:textId="77777777" w:rsidR="00022D89" w:rsidRPr="00047E1B" w:rsidRDefault="00022D89">
            <w:pPr>
              <w:spacing w:before="0" w:after="0"/>
              <w:ind w:right="-73" w:firstLine="0"/>
              <w:jc w:val="center"/>
              <w:rPr>
                <w:rFonts w:ascii="Times New Roman" w:hAnsi="Times New Roman"/>
                <w:b/>
                <w:sz w:val="20"/>
                <w:szCs w:val="20"/>
              </w:rPr>
            </w:pPr>
            <w:r w:rsidRPr="00047E1B">
              <w:rPr>
                <w:rFonts w:ascii="Times New Roman" w:hAnsi="Times New Roman"/>
                <w:b/>
                <w:sz w:val="20"/>
                <w:szCs w:val="20"/>
              </w:rPr>
              <w:t>123</w:t>
            </w:r>
          </w:p>
        </w:tc>
        <w:tc>
          <w:tcPr>
            <w:tcW w:w="3417" w:type="dxa"/>
            <w:tcBorders>
              <w:top w:val="single" w:sz="4" w:space="0" w:color="auto"/>
              <w:left w:val="single" w:sz="4" w:space="0" w:color="auto"/>
              <w:bottom w:val="single" w:sz="4" w:space="0" w:color="auto"/>
              <w:right w:val="single" w:sz="4" w:space="0" w:color="auto"/>
            </w:tcBorders>
          </w:tcPr>
          <w:p w14:paraId="6202E650" w14:textId="77777777" w:rsidR="00022D89" w:rsidRPr="00047E1B" w:rsidRDefault="00022D89">
            <w:pPr>
              <w:spacing w:before="0" w:after="0"/>
              <w:ind w:firstLine="0"/>
              <w:jc w:val="left"/>
              <w:rPr>
                <w:rFonts w:ascii="Times New Roman" w:hAnsi="Times New Roman"/>
                <w:sz w:val="20"/>
                <w:szCs w:val="20"/>
              </w:rPr>
            </w:pPr>
            <w:r w:rsidRPr="00047E1B">
              <w:rPr>
                <w:rFonts w:ascii="Times New Roman" w:hAnsi="Times New Roman"/>
                <w:sz w:val="20"/>
                <w:szCs w:val="20"/>
              </w:rPr>
              <w:t>Клірингові активи щодо цінних паперів в обліку Центрального депозитарію</w:t>
            </w:r>
          </w:p>
        </w:tc>
        <w:tc>
          <w:tcPr>
            <w:tcW w:w="992" w:type="dxa"/>
            <w:tcBorders>
              <w:top w:val="single" w:sz="4" w:space="0" w:color="auto"/>
              <w:left w:val="single" w:sz="4" w:space="0" w:color="auto"/>
              <w:bottom w:val="single" w:sz="4" w:space="0" w:color="auto"/>
              <w:right w:val="single" w:sz="4" w:space="0" w:color="auto"/>
            </w:tcBorders>
            <w:vAlign w:val="center"/>
          </w:tcPr>
          <w:p w14:paraId="244A6A86"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55E559E4"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1230</w:t>
            </w:r>
          </w:p>
        </w:tc>
        <w:tc>
          <w:tcPr>
            <w:tcW w:w="3147" w:type="dxa"/>
            <w:tcBorders>
              <w:top w:val="single" w:sz="4" w:space="0" w:color="auto"/>
              <w:left w:val="single" w:sz="4" w:space="0" w:color="auto"/>
              <w:bottom w:val="single" w:sz="4" w:space="0" w:color="auto"/>
              <w:right w:val="single" w:sz="4" w:space="0" w:color="auto"/>
            </w:tcBorders>
          </w:tcPr>
          <w:p w14:paraId="5AB6570B" w14:textId="77777777" w:rsidR="00022D89" w:rsidRPr="00047E1B" w:rsidRDefault="00022D89">
            <w:pPr>
              <w:spacing w:before="0" w:after="0"/>
              <w:ind w:firstLine="0"/>
              <w:rPr>
                <w:rFonts w:ascii="Times New Roman" w:hAnsi="Times New Roman"/>
                <w:sz w:val="20"/>
                <w:szCs w:val="20"/>
              </w:rPr>
            </w:pPr>
            <w:r w:rsidRPr="00047E1B">
              <w:rPr>
                <w:rFonts w:ascii="Times New Roman" w:hAnsi="Times New Roman"/>
                <w:sz w:val="20"/>
                <w:szCs w:val="20"/>
              </w:rPr>
              <w:t>Клірингові активи щодо цінних паперів в обліку Центрального депозитарію</w:t>
            </w:r>
          </w:p>
        </w:tc>
      </w:tr>
      <w:tr w:rsidR="00022D89" w:rsidRPr="00047E1B" w14:paraId="05ECA921" w14:textId="77777777" w:rsidTr="000835FD">
        <w:tc>
          <w:tcPr>
            <w:tcW w:w="1276" w:type="dxa"/>
            <w:tcBorders>
              <w:top w:val="single" w:sz="4" w:space="0" w:color="auto"/>
              <w:left w:val="single" w:sz="4" w:space="0" w:color="auto"/>
              <w:bottom w:val="single" w:sz="4" w:space="0" w:color="auto"/>
              <w:right w:val="single" w:sz="4" w:space="0" w:color="auto"/>
            </w:tcBorders>
            <w:vAlign w:val="center"/>
          </w:tcPr>
          <w:p w14:paraId="5928B8F6" w14:textId="77777777" w:rsidR="00022D89" w:rsidRPr="00047E1B" w:rsidRDefault="00022D89">
            <w:pPr>
              <w:spacing w:before="0" w:after="0"/>
              <w:ind w:right="-73" w:firstLine="0"/>
              <w:jc w:val="center"/>
              <w:rPr>
                <w:rFonts w:ascii="Times New Roman" w:hAnsi="Times New Roman"/>
                <w:b/>
                <w:sz w:val="20"/>
                <w:szCs w:val="20"/>
              </w:rPr>
            </w:pPr>
            <w:r w:rsidRPr="00047E1B">
              <w:rPr>
                <w:rFonts w:ascii="Times New Roman" w:hAnsi="Times New Roman"/>
                <w:b/>
                <w:sz w:val="20"/>
                <w:szCs w:val="20"/>
              </w:rPr>
              <w:t>124</w:t>
            </w:r>
          </w:p>
        </w:tc>
        <w:tc>
          <w:tcPr>
            <w:tcW w:w="3417" w:type="dxa"/>
            <w:tcBorders>
              <w:top w:val="single" w:sz="4" w:space="0" w:color="auto"/>
              <w:left w:val="single" w:sz="4" w:space="0" w:color="auto"/>
              <w:bottom w:val="single" w:sz="4" w:space="0" w:color="auto"/>
              <w:right w:val="single" w:sz="4" w:space="0" w:color="auto"/>
            </w:tcBorders>
          </w:tcPr>
          <w:p w14:paraId="0A4C9CD9" w14:textId="77777777" w:rsidR="00022D89" w:rsidRPr="00047E1B" w:rsidRDefault="00022D89">
            <w:pPr>
              <w:spacing w:before="0" w:after="0"/>
              <w:ind w:firstLine="0"/>
              <w:jc w:val="left"/>
              <w:rPr>
                <w:rFonts w:ascii="Times New Roman" w:hAnsi="Times New Roman"/>
                <w:sz w:val="20"/>
                <w:szCs w:val="20"/>
              </w:rPr>
            </w:pPr>
            <w:r w:rsidRPr="00047E1B">
              <w:rPr>
                <w:rFonts w:ascii="Times New Roman" w:hAnsi="Times New Roman"/>
                <w:sz w:val="20"/>
                <w:szCs w:val="20"/>
              </w:rPr>
              <w:t>Клірингові активи щодо цінних паперів в обліку Національного банку України</w:t>
            </w:r>
          </w:p>
        </w:tc>
        <w:tc>
          <w:tcPr>
            <w:tcW w:w="992" w:type="dxa"/>
            <w:tcBorders>
              <w:top w:val="single" w:sz="4" w:space="0" w:color="auto"/>
              <w:left w:val="single" w:sz="4" w:space="0" w:color="auto"/>
              <w:bottom w:val="single" w:sz="4" w:space="0" w:color="auto"/>
              <w:right w:val="single" w:sz="4" w:space="0" w:color="auto"/>
            </w:tcBorders>
            <w:vAlign w:val="center"/>
          </w:tcPr>
          <w:p w14:paraId="3829DE64"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39456697"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1240</w:t>
            </w:r>
          </w:p>
        </w:tc>
        <w:tc>
          <w:tcPr>
            <w:tcW w:w="3147" w:type="dxa"/>
            <w:tcBorders>
              <w:top w:val="single" w:sz="4" w:space="0" w:color="auto"/>
              <w:left w:val="single" w:sz="4" w:space="0" w:color="auto"/>
              <w:bottom w:val="single" w:sz="4" w:space="0" w:color="auto"/>
              <w:right w:val="single" w:sz="4" w:space="0" w:color="auto"/>
            </w:tcBorders>
          </w:tcPr>
          <w:p w14:paraId="367D748A" w14:textId="77777777" w:rsidR="00022D89" w:rsidRPr="00047E1B" w:rsidRDefault="00022D89">
            <w:pPr>
              <w:spacing w:before="0" w:after="0"/>
              <w:ind w:firstLine="0"/>
              <w:rPr>
                <w:rFonts w:ascii="Times New Roman" w:hAnsi="Times New Roman"/>
                <w:sz w:val="20"/>
                <w:szCs w:val="20"/>
              </w:rPr>
            </w:pPr>
            <w:r w:rsidRPr="00047E1B">
              <w:rPr>
                <w:rFonts w:ascii="Times New Roman" w:hAnsi="Times New Roman"/>
                <w:sz w:val="20"/>
                <w:szCs w:val="20"/>
              </w:rPr>
              <w:t>Клірингові активи щодо цінних паперів в обліку Національного банку України</w:t>
            </w:r>
          </w:p>
        </w:tc>
      </w:tr>
      <w:tr w:rsidR="00022D89" w:rsidRPr="00047E1B" w14:paraId="0AF29DB2" w14:textId="77777777" w:rsidTr="000835FD">
        <w:tc>
          <w:tcPr>
            <w:tcW w:w="1276" w:type="dxa"/>
            <w:tcBorders>
              <w:top w:val="single" w:sz="4" w:space="0" w:color="auto"/>
              <w:left w:val="single" w:sz="4" w:space="0" w:color="auto"/>
              <w:bottom w:val="single" w:sz="4" w:space="0" w:color="auto"/>
              <w:right w:val="single" w:sz="4" w:space="0" w:color="auto"/>
            </w:tcBorders>
            <w:vAlign w:val="center"/>
          </w:tcPr>
          <w:p w14:paraId="6321060B" w14:textId="77777777" w:rsidR="00022D89" w:rsidRPr="00047E1B" w:rsidRDefault="00022D89">
            <w:pPr>
              <w:spacing w:before="0" w:after="0"/>
              <w:ind w:right="-73" w:firstLine="0"/>
              <w:jc w:val="center"/>
              <w:rPr>
                <w:rFonts w:ascii="Times New Roman" w:hAnsi="Times New Roman"/>
                <w:b/>
                <w:sz w:val="20"/>
                <w:szCs w:val="20"/>
              </w:rPr>
            </w:pPr>
            <w:r w:rsidRPr="00047E1B">
              <w:rPr>
                <w:rFonts w:ascii="Times New Roman" w:hAnsi="Times New Roman"/>
                <w:b/>
                <w:sz w:val="20"/>
                <w:szCs w:val="20"/>
              </w:rPr>
              <w:t>133</w:t>
            </w:r>
          </w:p>
        </w:tc>
        <w:tc>
          <w:tcPr>
            <w:tcW w:w="3417" w:type="dxa"/>
            <w:tcBorders>
              <w:top w:val="single" w:sz="4" w:space="0" w:color="auto"/>
              <w:left w:val="single" w:sz="4" w:space="0" w:color="auto"/>
              <w:bottom w:val="single" w:sz="4" w:space="0" w:color="auto"/>
              <w:right w:val="single" w:sz="4" w:space="0" w:color="auto"/>
            </w:tcBorders>
          </w:tcPr>
          <w:p w14:paraId="04F1B089" w14:textId="77777777" w:rsidR="00022D89" w:rsidRPr="00047E1B" w:rsidRDefault="00022D89">
            <w:pPr>
              <w:spacing w:before="0" w:after="0"/>
              <w:ind w:firstLine="0"/>
              <w:jc w:val="left"/>
              <w:rPr>
                <w:rFonts w:ascii="Times New Roman" w:hAnsi="Times New Roman"/>
                <w:sz w:val="20"/>
                <w:szCs w:val="20"/>
              </w:rPr>
            </w:pPr>
            <w:r w:rsidRPr="00047E1B">
              <w:rPr>
                <w:rFonts w:ascii="Times New Roman" w:hAnsi="Times New Roman"/>
                <w:sz w:val="20"/>
                <w:szCs w:val="20"/>
              </w:rPr>
              <w:t>Клірингові активи щодо коштів</w:t>
            </w:r>
          </w:p>
        </w:tc>
        <w:tc>
          <w:tcPr>
            <w:tcW w:w="992" w:type="dxa"/>
            <w:tcBorders>
              <w:top w:val="single" w:sz="4" w:space="0" w:color="auto"/>
              <w:left w:val="single" w:sz="4" w:space="0" w:color="auto"/>
              <w:bottom w:val="single" w:sz="4" w:space="0" w:color="auto"/>
              <w:right w:val="single" w:sz="4" w:space="0" w:color="auto"/>
            </w:tcBorders>
            <w:vAlign w:val="center"/>
          </w:tcPr>
          <w:p w14:paraId="470E37C2"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077DEBF7"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1330</w:t>
            </w:r>
          </w:p>
        </w:tc>
        <w:tc>
          <w:tcPr>
            <w:tcW w:w="3147" w:type="dxa"/>
            <w:tcBorders>
              <w:top w:val="single" w:sz="4" w:space="0" w:color="auto"/>
              <w:left w:val="single" w:sz="4" w:space="0" w:color="auto"/>
              <w:bottom w:val="single" w:sz="4" w:space="0" w:color="auto"/>
              <w:right w:val="single" w:sz="4" w:space="0" w:color="auto"/>
            </w:tcBorders>
          </w:tcPr>
          <w:p w14:paraId="04D21815" w14:textId="77777777" w:rsidR="00022D89" w:rsidRPr="00047E1B" w:rsidRDefault="00022D89">
            <w:pPr>
              <w:spacing w:before="0" w:after="0"/>
              <w:ind w:firstLine="0"/>
              <w:rPr>
                <w:rFonts w:ascii="Times New Roman" w:hAnsi="Times New Roman"/>
                <w:sz w:val="20"/>
                <w:szCs w:val="20"/>
              </w:rPr>
            </w:pPr>
            <w:r w:rsidRPr="00047E1B">
              <w:rPr>
                <w:rFonts w:ascii="Times New Roman" w:hAnsi="Times New Roman"/>
                <w:sz w:val="20"/>
                <w:szCs w:val="20"/>
              </w:rPr>
              <w:t>Клірингові активи щодо коштів</w:t>
            </w:r>
          </w:p>
        </w:tc>
      </w:tr>
      <w:tr w:rsidR="00022D89" w:rsidRPr="00047E1B" w14:paraId="20F20749" w14:textId="77777777">
        <w:tc>
          <w:tcPr>
            <w:tcW w:w="4693" w:type="dxa"/>
            <w:gridSpan w:val="2"/>
            <w:tcBorders>
              <w:top w:val="single" w:sz="4" w:space="0" w:color="auto"/>
              <w:left w:val="single" w:sz="4" w:space="0" w:color="auto"/>
              <w:bottom w:val="single" w:sz="4" w:space="0" w:color="auto"/>
              <w:right w:val="single" w:sz="4" w:space="0" w:color="auto"/>
            </w:tcBorders>
          </w:tcPr>
          <w:p w14:paraId="189874C2" w14:textId="77777777" w:rsidR="00022D89" w:rsidRPr="00047E1B" w:rsidRDefault="00022D89">
            <w:pPr>
              <w:spacing w:before="0" w:after="0"/>
              <w:ind w:right="-74" w:firstLine="0"/>
              <w:jc w:val="center"/>
              <w:rPr>
                <w:rFonts w:ascii="Times New Roman" w:hAnsi="Times New Roman"/>
                <w:b/>
                <w:sz w:val="20"/>
                <w:szCs w:val="20"/>
              </w:rPr>
            </w:pPr>
            <w:r w:rsidRPr="00047E1B">
              <w:rPr>
                <w:rFonts w:ascii="Times New Roman" w:hAnsi="Times New Roman"/>
                <w:b/>
                <w:sz w:val="20"/>
                <w:szCs w:val="20"/>
              </w:rPr>
              <w:t>ПАСИВ</w:t>
            </w:r>
          </w:p>
        </w:tc>
        <w:tc>
          <w:tcPr>
            <w:tcW w:w="992" w:type="dxa"/>
            <w:tcBorders>
              <w:top w:val="single" w:sz="4" w:space="0" w:color="auto"/>
              <w:left w:val="single" w:sz="4" w:space="0" w:color="auto"/>
              <w:bottom w:val="single" w:sz="4" w:space="0" w:color="auto"/>
              <w:right w:val="single" w:sz="4" w:space="0" w:color="auto"/>
            </w:tcBorders>
          </w:tcPr>
          <w:p w14:paraId="2BC3E7B5" w14:textId="77777777" w:rsidR="00022D89" w:rsidRPr="00047E1B" w:rsidRDefault="00022D89">
            <w:pPr>
              <w:spacing w:before="0" w:after="0"/>
              <w:ind w:right="-43" w:firstLine="0"/>
              <w:jc w:val="center"/>
              <w:rPr>
                <w:rFonts w:ascii="Times New Roman" w:hAnsi="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59CCB32" w14:textId="77777777" w:rsidR="00022D89" w:rsidRPr="00047E1B" w:rsidRDefault="00022D89">
            <w:pPr>
              <w:spacing w:before="0" w:after="0"/>
              <w:ind w:right="-43" w:firstLine="0"/>
              <w:jc w:val="center"/>
              <w:rPr>
                <w:rFonts w:ascii="Times New Roman" w:hAnsi="Times New Roman"/>
                <w:b/>
                <w:sz w:val="20"/>
                <w:szCs w:val="20"/>
              </w:rPr>
            </w:pPr>
          </w:p>
        </w:tc>
        <w:tc>
          <w:tcPr>
            <w:tcW w:w="3147" w:type="dxa"/>
            <w:tcBorders>
              <w:top w:val="single" w:sz="4" w:space="0" w:color="auto"/>
              <w:left w:val="single" w:sz="4" w:space="0" w:color="auto"/>
              <w:bottom w:val="single" w:sz="4" w:space="0" w:color="auto"/>
              <w:right w:val="single" w:sz="4" w:space="0" w:color="auto"/>
            </w:tcBorders>
          </w:tcPr>
          <w:p w14:paraId="3B2BF8BC" w14:textId="77777777" w:rsidR="00022D89" w:rsidRPr="00047E1B" w:rsidRDefault="00022D89">
            <w:pPr>
              <w:spacing w:before="0" w:after="0"/>
              <w:ind w:firstLine="0"/>
              <w:rPr>
                <w:rFonts w:ascii="Times New Roman" w:hAnsi="Times New Roman"/>
                <w:sz w:val="20"/>
                <w:szCs w:val="20"/>
              </w:rPr>
            </w:pPr>
          </w:p>
        </w:tc>
      </w:tr>
      <w:tr w:rsidR="00007175" w:rsidRPr="00047E1B" w14:paraId="6A79C2A7" w14:textId="77777777">
        <w:tc>
          <w:tcPr>
            <w:tcW w:w="1276" w:type="dxa"/>
            <w:vMerge w:val="restart"/>
            <w:tcBorders>
              <w:top w:val="single" w:sz="4" w:space="0" w:color="auto"/>
              <w:left w:val="single" w:sz="4" w:space="0" w:color="auto"/>
              <w:right w:val="single" w:sz="4" w:space="0" w:color="auto"/>
            </w:tcBorders>
            <w:vAlign w:val="center"/>
          </w:tcPr>
          <w:p w14:paraId="000E3DD6" w14:textId="77777777" w:rsidR="00007175" w:rsidRPr="00047E1B" w:rsidRDefault="00007175">
            <w:pPr>
              <w:spacing w:before="0" w:after="0"/>
              <w:ind w:right="-73" w:firstLine="0"/>
              <w:jc w:val="center"/>
              <w:rPr>
                <w:rFonts w:ascii="Times New Roman" w:hAnsi="Times New Roman"/>
                <w:b/>
                <w:sz w:val="20"/>
                <w:szCs w:val="20"/>
              </w:rPr>
            </w:pPr>
            <w:r w:rsidRPr="00047E1B">
              <w:rPr>
                <w:rFonts w:ascii="Times New Roman" w:hAnsi="Times New Roman"/>
                <w:b/>
                <w:sz w:val="20"/>
                <w:szCs w:val="20"/>
              </w:rPr>
              <w:t>212</w:t>
            </w:r>
          </w:p>
        </w:tc>
        <w:tc>
          <w:tcPr>
            <w:tcW w:w="3417" w:type="dxa"/>
            <w:vMerge w:val="restart"/>
            <w:tcBorders>
              <w:top w:val="single" w:sz="4" w:space="0" w:color="auto"/>
              <w:left w:val="single" w:sz="4" w:space="0" w:color="auto"/>
              <w:right w:val="single" w:sz="4" w:space="0" w:color="auto"/>
            </w:tcBorders>
            <w:vAlign w:val="center"/>
          </w:tcPr>
          <w:p w14:paraId="3D66E4B4" w14:textId="77777777" w:rsidR="00007175" w:rsidRPr="00047E1B" w:rsidRDefault="00007175">
            <w:pPr>
              <w:spacing w:before="0" w:after="0"/>
              <w:ind w:firstLine="0"/>
              <w:jc w:val="left"/>
              <w:rPr>
                <w:rFonts w:ascii="Times New Roman" w:hAnsi="Times New Roman"/>
                <w:sz w:val="20"/>
                <w:szCs w:val="20"/>
              </w:rPr>
            </w:pPr>
            <w:r w:rsidRPr="00047E1B">
              <w:rPr>
                <w:rFonts w:ascii="Times New Roman" w:hAnsi="Times New Roman"/>
                <w:sz w:val="20"/>
                <w:szCs w:val="20"/>
              </w:rPr>
              <w:t>Клірингові активи щодо цінних паперів учасників клірингу / клієнтів учасників клірингу</w:t>
            </w:r>
          </w:p>
        </w:tc>
        <w:tc>
          <w:tcPr>
            <w:tcW w:w="992" w:type="dxa"/>
            <w:tcBorders>
              <w:top w:val="single" w:sz="4" w:space="0" w:color="auto"/>
              <w:left w:val="single" w:sz="4" w:space="0" w:color="auto"/>
              <w:bottom w:val="single" w:sz="4" w:space="0" w:color="auto"/>
              <w:right w:val="single" w:sz="4" w:space="0" w:color="auto"/>
            </w:tcBorders>
            <w:vAlign w:val="center"/>
          </w:tcPr>
          <w:p w14:paraId="2F609C71" w14:textId="77777777" w:rsidR="00007175" w:rsidRPr="00047E1B" w:rsidRDefault="00007175">
            <w:pPr>
              <w:spacing w:before="0" w:after="0"/>
              <w:ind w:right="-43" w:firstLine="0"/>
              <w:jc w:val="center"/>
              <w:rPr>
                <w:rFonts w:ascii="Times New Roman" w:hAnsi="Times New Roman"/>
                <w:b/>
                <w:sz w:val="20"/>
                <w:szCs w:val="20"/>
              </w:rPr>
            </w:pPr>
            <w:r w:rsidRPr="00047E1B">
              <w:rPr>
                <w:rFonts w:ascii="Times New Roman" w:hAnsi="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14:paraId="285E745E" w14:textId="77777777" w:rsidR="00007175" w:rsidRPr="00047E1B" w:rsidRDefault="00007175">
            <w:pPr>
              <w:spacing w:before="0" w:after="0"/>
              <w:ind w:right="-43" w:firstLine="0"/>
              <w:jc w:val="center"/>
              <w:rPr>
                <w:rFonts w:ascii="Times New Roman" w:hAnsi="Times New Roman"/>
                <w:b/>
                <w:sz w:val="20"/>
                <w:szCs w:val="20"/>
              </w:rPr>
            </w:pPr>
            <w:r w:rsidRPr="00047E1B">
              <w:rPr>
                <w:rFonts w:ascii="Times New Roman" w:hAnsi="Times New Roman"/>
                <w:b/>
                <w:sz w:val="20"/>
                <w:szCs w:val="20"/>
              </w:rPr>
              <w:t>2121</w:t>
            </w:r>
          </w:p>
        </w:tc>
        <w:tc>
          <w:tcPr>
            <w:tcW w:w="3147" w:type="dxa"/>
            <w:tcBorders>
              <w:top w:val="single" w:sz="4" w:space="0" w:color="auto"/>
              <w:left w:val="single" w:sz="4" w:space="0" w:color="auto"/>
              <w:bottom w:val="single" w:sz="4" w:space="0" w:color="auto"/>
              <w:right w:val="single" w:sz="4" w:space="0" w:color="auto"/>
            </w:tcBorders>
          </w:tcPr>
          <w:p w14:paraId="4AA30168" w14:textId="77777777" w:rsidR="00007175" w:rsidRPr="00047E1B" w:rsidRDefault="00007175">
            <w:pPr>
              <w:spacing w:before="0" w:after="0"/>
              <w:ind w:firstLine="0"/>
              <w:rPr>
                <w:rFonts w:ascii="Times New Roman" w:hAnsi="Times New Roman"/>
                <w:sz w:val="20"/>
                <w:szCs w:val="20"/>
              </w:rPr>
            </w:pPr>
            <w:r w:rsidRPr="00047E1B">
              <w:rPr>
                <w:rFonts w:ascii="Times New Roman" w:hAnsi="Times New Roman"/>
                <w:sz w:val="20"/>
                <w:szCs w:val="20"/>
              </w:rPr>
              <w:t>Клірингові активи щодо цінних паперів учасників клірингу</w:t>
            </w:r>
          </w:p>
        </w:tc>
      </w:tr>
      <w:tr w:rsidR="00007175" w:rsidRPr="00047E1B" w14:paraId="18D21EF9" w14:textId="77777777">
        <w:tc>
          <w:tcPr>
            <w:tcW w:w="1276" w:type="dxa"/>
            <w:vMerge/>
            <w:tcBorders>
              <w:left w:val="single" w:sz="4" w:space="0" w:color="auto"/>
              <w:right w:val="single" w:sz="4" w:space="0" w:color="auto"/>
            </w:tcBorders>
          </w:tcPr>
          <w:p w14:paraId="5C2D72A2" w14:textId="77777777" w:rsidR="00007175" w:rsidRPr="00047E1B" w:rsidRDefault="00007175">
            <w:pPr>
              <w:spacing w:before="0" w:after="0"/>
              <w:ind w:right="-73" w:firstLine="0"/>
              <w:jc w:val="center"/>
              <w:rPr>
                <w:rFonts w:ascii="Times New Roman" w:hAnsi="Times New Roman"/>
                <w:b/>
                <w:sz w:val="20"/>
                <w:szCs w:val="20"/>
              </w:rPr>
            </w:pPr>
          </w:p>
        </w:tc>
        <w:tc>
          <w:tcPr>
            <w:tcW w:w="3417" w:type="dxa"/>
            <w:vMerge/>
            <w:tcBorders>
              <w:left w:val="single" w:sz="4" w:space="0" w:color="auto"/>
              <w:right w:val="single" w:sz="4" w:space="0" w:color="auto"/>
            </w:tcBorders>
          </w:tcPr>
          <w:p w14:paraId="56939541" w14:textId="77777777" w:rsidR="00007175" w:rsidRPr="00047E1B" w:rsidRDefault="00007175">
            <w:pPr>
              <w:spacing w:before="0" w:after="0"/>
              <w:ind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6D1C7BC" w14:textId="77777777" w:rsidR="00007175" w:rsidRPr="00047E1B" w:rsidRDefault="00007175">
            <w:pPr>
              <w:spacing w:before="0" w:after="0"/>
              <w:ind w:right="-43" w:firstLine="0"/>
              <w:jc w:val="center"/>
              <w:rPr>
                <w:rFonts w:ascii="Times New Roman" w:hAnsi="Times New Roman"/>
                <w:b/>
                <w:sz w:val="20"/>
                <w:szCs w:val="20"/>
              </w:rPr>
            </w:pPr>
            <w:r w:rsidRPr="00047E1B">
              <w:rPr>
                <w:rFonts w:ascii="Times New Roman" w:hAnsi="Times New Roman"/>
                <w:b/>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14:paraId="68E8716E" w14:textId="77777777" w:rsidR="00007175" w:rsidRPr="00047E1B" w:rsidRDefault="00007175">
            <w:pPr>
              <w:spacing w:before="0" w:after="0"/>
              <w:ind w:right="-43" w:firstLine="0"/>
              <w:jc w:val="center"/>
              <w:rPr>
                <w:rFonts w:ascii="Times New Roman" w:hAnsi="Times New Roman"/>
                <w:b/>
                <w:sz w:val="20"/>
                <w:szCs w:val="20"/>
              </w:rPr>
            </w:pPr>
            <w:r w:rsidRPr="00047E1B">
              <w:rPr>
                <w:rFonts w:ascii="Times New Roman" w:hAnsi="Times New Roman"/>
                <w:b/>
                <w:sz w:val="20"/>
                <w:szCs w:val="20"/>
              </w:rPr>
              <w:t>2122</w:t>
            </w:r>
          </w:p>
        </w:tc>
        <w:tc>
          <w:tcPr>
            <w:tcW w:w="3147" w:type="dxa"/>
            <w:tcBorders>
              <w:top w:val="single" w:sz="4" w:space="0" w:color="auto"/>
              <w:left w:val="single" w:sz="4" w:space="0" w:color="auto"/>
              <w:bottom w:val="single" w:sz="4" w:space="0" w:color="auto"/>
              <w:right w:val="single" w:sz="4" w:space="0" w:color="auto"/>
            </w:tcBorders>
          </w:tcPr>
          <w:p w14:paraId="385465CC" w14:textId="77777777" w:rsidR="00007175" w:rsidRPr="00047E1B" w:rsidRDefault="00007175">
            <w:pPr>
              <w:spacing w:before="0" w:after="0"/>
              <w:ind w:firstLine="0"/>
              <w:rPr>
                <w:rFonts w:ascii="Times New Roman" w:hAnsi="Times New Roman"/>
                <w:sz w:val="20"/>
                <w:szCs w:val="20"/>
              </w:rPr>
            </w:pPr>
            <w:r w:rsidRPr="00047E1B">
              <w:rPr>
                <w:rFonts w:ascii="Times New Roman" w:hAnsi="Times New Roman"/>
                <w:sz w:val="20"/>
                <w:szCs w:val="20"/>
              </w:rPr>
              <w:t>Клірингові активи щодо цінних паперів клієнтів учасників клірингу</w:t>
            </w:r>
          </w:p>
        </w:tc>
      </w:tr>
      <w:tr w:rsidR="00007175" w:rsidRPr="00047E1B" w14:paraId="6792FA09" w14:textId="77777777">
        <w:tc>
          <w:tcPr>
            <w:tcW w:w="1276" w:type="dxa"/>
            <w:vMerge/>
            <w:tcBorders>
              <w:left w:val="single" w:sz="4" w:space="0" w:color="auto"/>
              <w:right w:val="single" w:sz="4" w:space="0" w:color="auto"/>
            </w:tcBorders>
          </w:tcPr>
          <w:p w14:paraId="4FFB0475" w14:textId="77777777" w:rsidR="00007175" w:rsidRPr="00047E1B" w:rsidRDefault="00007175">
            <w:pPr>
              <w:spacing w:before="0" w:after="0"/>
              <w:ind w:right="-73" w:firstLine="0"/>
              <w:jc w:val="center"/>
              <w:rPr>
                <w:rFonts w:ascii="Times New Roman" w:hAnsi="Times New Roman"/>
                <w:b/>
                <w:sz w:val="20"/>
                <w:szCs w:val="20"/>
              </w:rPr>
            </w:pPr>
          </w:p>
        </w:tc>
        <w:tc>
          <w:tcPr>
            <w:tcW w:w="3417" w:type="dxa"/>
            <w:vMerge/>
            <w:tcBorders>
              <w:left w:val="single" w:sz="4" w:space="0" w:color="auto"/>
              <w:right w:val="single" w:sz="4" w:space="0" w:color="auto"/>
            </w:tcBorders>
          </w:tcPr>
          <w:p w14:paraId="6BE6D9B6" w14:textId="77777777" w:rsidR="00007175" w:rsidRPr="00047E1B" w:rsidRDefault="00007175">
            <w:pPr>
              <w:spacing w:before="0" w:after="0"/>
              <w:ind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23B19D3" w14:textId="77777777" w:rsidR="00007175" w:rsidRPr="00047E1B" w:rsidRDefault="00007175">
            <w:pPr>
              <w:spacing w:before="0" w:after="0"/>
              <w:ind w:right="-43" w:firstLine="0"/>
              <w:jc w:val="center"/>
              <w:rPr>
                <w:rFonts w:ascii="Times New Roman" w:hAnsi="Times New Roman"/>
                <w:b/>
                <w:sz w:val="20"/>
                <w:szCs w:val="20"/>
              </w:rPr>
            </w:pPr>
            <w:r w:rsidRPr="00047E1B">
              <w:rPr>
                <w:rFonts w:ascii="Times New Roman" w:hAnsi="Times New Roman"/>
                <w:b/>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14:paraId="005A6D20" w14:textId="77777777" w:rsidR="00007175" w:rsidRPr="00047E1B" w:rsidRDefault="00007175">
            <w:pPr>
              <w:spacing w:before="0" w:after="0"/>
              <w:ind w:right="-43" w:firstLine="0"/>
              <w:jc w:val="center"/>
              <w:rPr>
                <w:rFonts w:ascii="Times New Roman" w:hAnsi="Times New Roman"/>
                <w:b/>
                <w:sz w:val="20"/>
                <w:szCs w:val="20"/>
              </w:rPr>
            </w:pPr>
            <w:r w:rsidRPr="00047E1B">
              <w:rPr>
                <w:rFonts w:ascii="Times New Roman" w:hAnsi="Times New Roman"/>
                <w:b/>
                <w:sz w:val="20"/>
                <w:szCs w:val="20"/>
              </w:rPr>
              <w:t>2124</w:t>
            </w:r>
          </w:p>
        </w:tc>
        <w:tc>
          <w:tcPr>
            <w:tcW w:w="3147" w:type="dxa"/>
            <w:tcBorders>
              <w:top w:val="single" w:sz="4" w:space="0" w:color="auto"/>
              <w:left w:val="single" w:sz="4" w:space="0" w:color="auto"/>
              <w:bottom w:val="single" w:sz="4" w:space="0" w:color="auto"/>
              <w:right w:val="single" w:sz="4" w:space="0" w:color="auto"/>
            </w:tcBorders>
          </w:tcPr>
          <w:p w14:paraId="28192451" w14:textId="77777777" w:rsidR="00007175" w:rsidRPr="00047E1B" w:rsidRDefault="00007175">
            <w:pPr>
              <w:spacing w:before="0" w:after="0"/>
              <w:ind w:firstLine="0"/>
              <w:rPr>
                <w:rFonts w:ascii="Times New Roman" w:hAnsi="Times New Roman"/>
                <w:sz w:val="20"/>
                <w:szCs w:val="20"/>
              </w:rPr>
            </w:pPr>
            <w:r w:rsidRPr="00047E1B">
              <w:rPr>
                <w:rFonts w:ascii="Times New Roman" w:hAnsi="Times New Roman"/>
                <w:sz w:val="20"/>
                <w:szCs w:val="20"/>
              </w:rPr>
              <w:t>Клірингові активи щодо цінних паперів клієнтів учасників клірингу, що обліковуються за обліковими регістрами брокерів</w:t>
            </w:r>
          </w:p>
        </w:tc>
      </w:tr>
      <w:tr w:rsidR="00007175" w:rsidRPr="00047E1B" w14:paraId="311C760B" w14:textId="77777777">
        <w:tc>
          <w:tcPr>
            <w:tcW w:w="1276" w:type="dxa"/>
            <w:vMerge/>
            <w:tcBorders>
              <w:left w:val="single" w:sz="4" w:space="0" w:color="auto"/>
              <w:right w:val="single" w:sz="4" w:space="0" w:color="auto"/>
            </w:tcBorders>
          </w:tcPr>
          <w:p w14:paraId="0C8F25DB" w14:textId="77777777" w:rsidR="00007175" w:rsidRPr="00047E1B" w:rsidRDefault="00007175">
            <w:pPr>
              <w:spacing w:before="0" w:after="0"/>
              <w:ind w:right="-73" w:firstLine="0"/>
              <w:jc w:val="center"/>
              <w:rPr>
                <w:rFonts w:ascii="Times New Roman" w:hAnsi="Times New Roman"/>
                <w:b/>
                <w:sz w:val="20"/>
                <w:szCs w:val="20"/>
              </w:rPr>
            </w:pPr>
          </w:p>
        </w:tc>
        <w:tc>
          <w:tcPr>
            <w:tcW w:w="3417" w:type="dxa"/>
            <w:vMerge/>
            <w:tcBorders>
              <w:left w:val="single" w:sz="4" w:space="0" w:color="auto"/>
              <w:right w:val="single" w:sz="4" w:space="0" w:color="auto"/>
            </w:tcBorders>
          </w:tcPr>
          <w:p w14:paraId="6AABFC53" w14:textId="77777777" w:rsidR="00007175" w:rsidRPr="00047E1B" w:rsidRDefault="00007175">
            <w:pPr>
              <w:spacing w:before="0" w:after="0"/>
              <w:ind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2FBFE14" w14:textId="46428117" w:rsidR="00007175" w:rsidRPr="00047E1B" w:rsidRDefault="00007175">
            <w:pPr>
              <w:spacing w:before="0" w:after="0"/>
              <w:ind w:right="-43" w:firstLine="0"/>
              <w:jc w:val="center"/>
              <w:rPr>
                <w:rFonts w:ascii="Times New Roman" w:hAnsi="Times New Roman"/>
                <w:b/>
                <w:sz w:val="20"/>
                <w:szCs w:val="20"/>
              </w:rPr>
            </w:pPr>
            <w:r w:rsidRPr="00047E1B">
              <w:rPr>
                <w:rFonts w:ascii="Times New Roman" w:hAnsi="Times New Roman"/>
                <w:b/>
                <w:sz w:val="20"/>
                <w:szCs w:val="20"/>
              </w:rPr>
              <w:t>5</w:t>
            </w:r>
            <w:r w:rsidR="0017778E" w:rsidRPr="00047E1B">
              <w:rPr>
                <w:rFonts w:ascii="Times New Roman" w:hAnsi="Times New Roman"/>
                <w:b/>
                <w:sz w:val="20"/>
                <w:szCs w:val="20"/>
              </w:rPr>
              <w:t>, 7</w:t>
            </w:r>
          </w:p>
        </w:tc>
        <w:tc>
          <w:tcPr>
            <w:tcW w:w="1276" w:type="dxa"/>
            <w:tcBorders>
              <w:top w:val="single" w:sz="4" w:space="0" w:color="auto"/>
              <w:left w:val="single" w:sz="4" w:space="0" w:color="auto"/>
              <w:bottom w:val="single" w:sz="4" w:space="0" w:color="auto"/>
              <w:right w:val="single" w:sz="4" w:space="0" w:color="auto"/>
            </w:tcBorders>
            <w:vAlign w:val="center"/>
          </w:tcPr>
          <w:p w14:paraId="784F1DC1" w14:textId="172F7488" w:rsidR="00007175" w:rsidRPr="00047E1B" w:rsidRDefault="00007175">
            <w:pPr>
              <w:spacing w:before="0" w:after="0"/>
              <w:ind w:right="-43" w:firstLine="0"/>
              <w:jc w:val="center"/>
              <w:rPr>
                <w:rFonts w:ascii="Times New Roman" w:hAnsi="Times New Roman"/>
                <w:b/>
                <w:sz w:val="20"/>
                <w:szCs w:val="20"/>
              </w:rPr>
            </w:pPr>
            <w:r w:rsidRPr="00047E1B">
              <w:rPr>
                <w:rFonts w:ascii="Times New Roman" w:hAnsi="Times New Roman"/>
                <w:b/>
                <w:sz w:val="20"/>
                <w:szCs w:val="20"/>
              </w:rPr>
              <w:t>2125</w:t>
            </w:r>
            <w:r w:rsidR="0017778E" w:rsidRPr="00047E1B">
              <w:rPr>
                <w:rFonts w:ascii="Times New Roman" w:hAnsi="Times New Roman"/>
                <w:b/>
                <w:sz w:val="20"/>
                <w:szCs w:val="20"/>
              </w:rPr>
              <w:t>, 2127</w:t>
            </w:r>
          </w:p>
        </w:tc>
        <w:tc>
          <w:tcPr>
            <w:tcW w:w="3147" w:type="dxa"/>
            <w:tcBorders>
              <w:top w:val="single" w:sz="4" w:space="0" w:color="auto"/>
              <w:left w:val="single" w:sz="4" w:space="0" w:color="auto"/>
              <w:bottom w:val="single" w:sz="4" w:space="0" w:color="auto"/>
              <w:right w:val="single" w:sz="4" w:space="0" w:color="auto"/>
            </w:tcBorders>
          </w:tcPr>
          <w:p w14:paraId="0E3562D0" w14:textId="77777777" w:rsidR="00007175" w:rsidRPr="00047E1B" w:rsidRDefault="00007175">
            <w:pPr>
              <w:spacing w:before="0" w:after="0"/>
              <w:ind w:firstLine="0"/>
              <w:rPr>
                <w:rFonts w:ascii="Times New Roman" w:hAnsi="Times New Roman"/>
                <w:sz w:val="20"/>
                <w:szCs w:val="20"/>
              </w:rPr>
            </w:pPr>
            <w:r w:rsidRPr="00047E1B">
              <w:rPr>
                <w:rFonts w:ascii="Times New Roman" w:hAnsi="Times New Roman"/>
                <w:sz w:val="20"/>
                <w:szCs w:val="20"/>
              </w:rPr>
              <w:t>Клірингові активи щодо цінних паперів клієнтів учасників клірингу</w:t>
            </w:r>
          </w:p>
        </w:tc>
      </w:tr>
      <w:tr w:rsidR="00007175" w:rsidRPr="00047E1B" w14:paraId="4CA090A8" w14:textId="77777777" w:rsidTr="00007175">
        <w:tc>
          <w:tcPr>
            <w:tcW w:w="1276" w:type="dxa"/>
            <w:vMerge/>
            <w:tcBorders>
              <w:left w:val="single" w:sz="4" w:space="0" w:color="auto"/>
              <w:bottom w:val="single" w:sz="4" w:space="0" w:color="auto"/>
              <w:right w:val="single" w:sz="4" w:space="0" w:color="auto"/>
            </w:tcBorders>
          </w:tcPr>
          <w:p w14:paraId="43DBF44B" w14:textId="77777777" w:rsidR="00007175" w:rsidRPr="00047E1B" w:rsidRDefault="00007175">
            <w:pPr>
              <w:spacing w:before="0" w:after="0"/>
              <w:ind w:right="-73" w:firstLine="0"/>
              <w:jc w:val="center"/>
              <w:rPr>
                <w:rFonts w:ascii="Times New Roman" w:hAnsi="Times New Roman"/>
                <w:b/>
                <w:sz w:val="20"/>
                <w:szCs w:val="20"/>
              </w:rPr>
            </w:pPr>
          </w:p>
        </w:tc>
        <w:tc>
          <w:tcPr>
            <w:tcW w:w="3417" w:type="dxa"/>
            <w:vMerge/>
            <w:tcBorders>
              <w:left w:val="single" w:sz="4" w:space="0" w:color="auto"/>
              <w:bottom w:val="single" w:sz="4" w:space="0" w:color="auto"/>
              <w:right w:val="single" w:sz="4" w:space="0" w:color="auto"/>
            </w:tcBorders>
          </w:tcPr>
          <w:p w14:paraId="6837C161" w14:textId="77777777" w:rsidR="00007175" w:rsidRPr="00047E1B" w:rsidRDefault="00007175">
            <w:pPr>
              <w:spacing w:before="0" w:after="0"/>
              <w:ind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E0281CD" w14:textId="7DAA69C5" w:rsidR="00007175" w:rsidRPr="00047E1B" w:rsidRDefault="006641E2">
            <w:pPr>
              <w:spacing w:before="0" w:after="0"/>
              <w:ind w:right="-43" w:firstLine="0"/>
              <w:jc w:val="center"/>
              <w:rPr>
                <w:rFonts w:ascii="Times New Roman" w:hAnsi="Times New Roman"/>
                <w:b/>
                <w:sz w:val="20"/>
                <w:szCs w:val="20"/>
              </w:rPr>
            </w:pPr>
            <w:r w:rsidRPr="00047E1B">
              <w:rPr>
                <w:rFonts w:ascii="Times New Roman" w:hAnsi="Times New Roman"/>
                <w:b/>
                <w:sz w:val="20"/>
                <w:szCs w:val="20"/>
              </w:rPr>
              <w:t>8</w:t>
            </w:r>
          </w:p>
        </w:tc>
        <w:tc>
          <w:tcPr>
            <w:tcW w:w="1276" w:type="dxa"/>
            <w:tcBorders>
              <w:top w:val="single" w:sz="4" w:space="0" w:color="auto"/>
              <w:left w:val="single" w:sz="4" w:space="0" w:color="auto"/>
              <w:bottom w:val="single" w:sz="4" w:space="0" w:color="auto"/>
              <w:right w:val="single" w:sz="4" w:space="0" w:color="auto"/>
            </w:tcBorders>
            <w:vAlign w:val="center"/>
          </w:tcPr>
          <w:p w14:paraId="013A6DF8" w14:textId="2C38D99B" w:rsidR="00007175" w:rsidRPr="00047E1B" w:rsidRDefault="006641E2">
            <w:pPr>
              <w:spacing w:before="0" w:after="0"/>
              <w:ind w:right="-43" w:firstLine="0"/>
              <w:jc w:val="center"/>
              <w:rPr>
                <w:rFonts w:ascii="Times New Roman" w:hAnsi="Times New Roman"/>
                <w:b/>
                <w:sz w:val="20"/>
                <w:szCs w:val="20"/>
              </w:rPr>
            </w:pPr>
            <w:r w:rsidRPr="00047E1B">
              <w:rPr>
                <w:rFonts w:ascii="Times New Roman" w:hAnsi="Times New Roman"/>
                <w:b/>
                <w:sz w:val="20"/>
                <w:szCs w:val="20"/>
              </w:rPr>
              <w:t>2128</w:t>
            </w:r>
          </w:p>
        </w:tc>
        <w:tc>
          <w:tcPr>
            <w:tcW w:w="3147" w:type="dxa"/>
            <w:tcBorders>
              <w:top w:val="single" w:sz="4" w:space="0" w:color="auto"/>
              <w:left w:val="single" w:sz="4" w:space="0" w:color="auto"/>
              <w:bottom w:val="single" w:sz="4" w:space="0" w:color="auto"/>
              <w:right w:val="single" w:sz="4" w:space="0" w:color="auto"/>
            </w:tcBorders>
          </w:tcPr>
          <w:p w14:paraId="39996410" w14:textId="3C011F8A" w:rsidR="00007175" w:rsidRPr="00047E1B" w:rsidRDefault="006641E2">
            <w:pPr>
              <w:spacing w:before="0" w:after="0"/>
              <w:ind w:firstLine="0"/>
              <w:rPr>
                <w:rFonts w:ascii="Times New Roman" w:hAnsi="Times New Roman"/>
                <w:sz w:val="20"/>
                <w:szCs w:val="20"/>
              </w:rPr>
            </w:pPr>
            <w:r w:rsidRPr="00047E1B">
              <w:rPr>
                <w:rFonts w:ascii="Times New Roman" w:hAnsi="Times New Roman"/>
                <w:sz w:val="20"/>
                <w:szCs w:val="20"/>
              </w:rPr>
              <w:t xml:space="preserve">Клірингові активи щодо цінних паперів емітентів </w:t>
            </w:r>
            <w:r w:rsidR="00B835B5">
              <w:rPr>
                <w:rFonts w:ascii="Times New Roman" w:hAnsi="Times New Roman"/>
                <w:sz w:val="20"/>
                <w:szCs w:val="20"/>
              </w:rPr>
              <w:t>–</w:t>
            </w:r>
            <w:r w:rsidRPr="00047E1B">
              <w:rPr>
                <w:rFonts w:ascii="Times New Roman" w:hAnsi="Times New Roman"/>
                <w:sz w:val="20"/>
                <w:szCs w:val="20"/>
              </w:rPr>
              <w:t xml:space="preserve"> </w:t>
            </w:r>
            <w:r w:rsidR="00B835B5">
              <w:rPr>
                <w:rFonts w:ascii="Times New Roman" w:hAnsi="Times New Roman"/>
                <w:sz w:val="20"/>
                <w:szCs w:val="20"/>
              </w:rPr>
              <w:t xml:space="preserve">учасників клірингу / </w:t>
            </w:r>
            <w:r w:rsidRPr="00047E1B">
              <w:rPr>
                <w:rFonts w:ascii="Times New Roman" w:hAnsi="Times New Roman"/>
                <w:sz w:val="20"/>
                <w:szCs w:val="20"/>
              </w:rPr>
              <w:t>клієнтів учасників клірингу</w:t>
            </w:r>
          </w:p>
        </w:tc>
      </w:tr>
      <w:tr w:rsidR="00022D89" w:rsidRPr="00047E1B" w14:paraId="38E6F40B" w14:textId="77777777" w:rsidTr="000835FD">
        <w:tc>
          <w:tcPr>
            <w:tcW w:w="1276" w:type="dxa"/>
            <w:vMerge w:val="restart"/>
            <w:tcBorders>
              <w:left w:val="single" w:sz="4" w:space="0" w:color="auto"/>
              <w:right w:val="single" w:sz="4" w:space="0" w:color="auto"/>
            </w:tcBorders>
            <w:vAlign w:val="center"/>
          </w:tcPr>
          <w:p w14:paraId="2BE94B7B" w14:textId="77777777" w:rsidR="00022D89" w:rsidRPr="00047E1B" w:rsidRDefault="00022D89">
            <w:pPr>
              <w:spacing w:before="0" w:after="0"/>
              <w:ind w:right="-73" w:firstLine="0"/>
              <w:jc w:val="center"/>
              <w:rPr>
                <w:rFonts w:ascii="Times New Roman" w:hAnsi="Times New Roman"/>
                <w:b/>
                <w:sz w:val="20"/>
                <w:szCs w:val="20"/>
              </w:rPr>
            </w:pPr>
            <w:r w:rsidRPr="00047E1B">
              <w:rPr>
                <w:rFonts w:ascii="Times New Roman" w:hAnsi="Times New Roman"/>
                <w:b/>
                <w:sz w:val="20"/>
                <w:szCs w:val="20"/>
              </w:rPr>
              <w:t>221</w:t>
            </w:r>
          </w:p>
        </w:tc>
        <w:tc>
          <w:tcPr>
            <w:tcW w:w="3417" w:type="dxa"/>
            <w:vMerge w:val="restart"/>
            <w:tcBorders>
              <w:left w:val="single" w:sz="4" w:space="0" w:color="auto"/>
              <w:right w:val="single" w:sz="4" w:space="0" w:color="auto"/>
            </w:tcBorders>
            <w:vAlign w:val="center"/>
          </w:tcPr>
          <w:p w14:paraId="30016C1A" w14:textId="77777777" w:rsidR="00022D89" w:rsidRPr="00047E1B" w:rsidRDefault="00022D89">
            <w:pPr>
              <w:spacing w:before="0" w:after="0"/>
              <w:ind w:firstLine="0"/>
              <w:jc w:val="left"/>
              <w:rPr>
                <w:rFonts w:ascii="Times New Roman" w:hAnsi="Times New Roman"/>
                <w:sz w:val="20"/>
                <w:szCs w:val="20"/>
              </w:rPr>
            </w:pPr>
            <w:r w:rsidRPr="00047E1B">
              <w:rPr>
                <w:rFonts w:ascii="Times New Roman" w:eastAsia="Times New Roman" w:hAnsi="Times New Roman"/>
                <w:sz w:val="20"/>
                <w:szCs w:val="20"/>
                <w:lang w:eastAsia="ru-RU"/>
              </w:rPr>
              <w:t>Клірингові активи учасників клірингу / клієнтів учасників клірингу на маржинальному рахунку</w:t>
            </w:r>
          </w:p>
        </w:tc>
        <w:tc>
          <w:tcPr>
            <w:tcW w:w="992" w:type="dxa"/>
            <w:tcBorders>
              <w:top w:val="single" w:sz="4" w:space="0" w:color="auto"/>
              <w:left w:val="single" w:sz="4" w:space="0" w:color="auto"/>
              <w:bottom w:val="single" w:sz="4" w:space="0" w:color="auto"/>
              <w:right w:val="single" w:sz="4" w:space="0" w:color="auto"/>
            </w:tcBorders>
            <w:vAlign w:val="center"/>
          </w:tcPr>
          <w:p w14:paraId="419CE0AF"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14:paraId="3A647F1A"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2211</w:t>
            </w:r>
          </w:p>
        </w:tc>
        <w:tc>
          <w:tcPr>
            <w:tcW w:w="3147" w:type="dxa"/>
            <w:tcBorders>
              <w:top w:val="single" w:sz="4" w:space="0" w:color="auto"/>
              <w:left w:val="single" w:sz="4" w:space="0" w:color="auto"/>
              <w:bottom w:val="single" w:sz="4" w:space="0" w:color="auto"/>
              <w:right w:val="single" w:sz="4" w:space="0" w:color="auto"/>
            </w:tcBorders>
          </w:tcPr>
          <w:p w14:paraId="3C6CE701" w14:textId="77777777" w:rsidR="00022D89" w:rsidRPr="00047E1B" w:rsidRDefault="00022D89">
            <w:pPr>
              <w:spacing w:before="0" w:after="0"/>
              <w:ind w:firstLine="0"/>
              <w:rPr>
                <w:rFonts w:ascii="Times New Roman" w:hAnsi="Times New Roman"/>
                <w:sz w:val="20"/>
                <w:szCs w:val="20"/>
              </w:rPr>
            </w:pPr>
            <w:r w:rsidRPr="00047E1B">
              <w:rPr>
                <w:rFonts w:ascii="Times New Roman" w:hAnsi="Times New Roman"/>
                <w:sz w:val="20"/>
                <w:szCs w:val="20"/>
              </w:rPr>
              <w:t xml:space="preserve">Клірингові активи учасників клірингу на маржинальному рахунку,  </w:t>
            </w:r>
          </w:p>
        </w:tc>
      </w:tr>
      <w:tr w:rsidR="00022D89" w:rsidRPr="00047E1B" w14:paraId="370ED28D" w14:textId="77777777" w:rsidTr="000835FD">
        <w:tc>
          <w:tcPr>
            <w:tcW w:w="1276" w:type="dxa"/>
            <w:vMerge/>
            <w:tcBorders>
              <w:left w:val="single" w:sz="4" w:space="0" w:color="auto"/>
              <w:right w:val="single" w:sz="4" w:space="0" w:color="auto"/>
            </w:tcBorders>
          </w:tcPr>
          <w:p w14:paraId="0F2D2C4E" w14:textId="77777777" w:rsidR="00022D89" w:rsidRPr="00047E1B" w:rsidRDefault="00022D89">
            <w:pPr>
              <w:spacing w:before="0" w:after="0"/>
              <w:ind w:right="-73" w:firstLine="0"/>
              <w:jc w:val="center"/>
              <w:rPr>
                <w:rFonts w:ascii="Times New Roman" w:hAnsi="Times New Roman"/>
                <w:b/>
                <w:sz w:val="20"/>
                <w:szCs w:val="20"/>
              </w:rPr>
            </w:pPr>
          </w:p>
        </w:tc>
        <w:tc>
          <w:tcPr>
            <w:tcW w:w="3417" w:type="dxa"/>
            <w:vMerge/>
            <w:tcBorders>
              <w:left w:val="single" w:sz="4" w:space="0" w:color="auto"/>
              <w:right w:val="single" w:sz="4" w:space="0" w:color="auto"/>
            </w:tcBorders>
          </w:tcPr>
          <w:p w14:paraId="53096BCD" w14:textId="77777777" w:rsidR="00022D89" w:rsidRPr="00047E1B" w:rsidRDefault="00022D89">
            <w:pPr>
              <w:spacing w:before="0" w:after="0"/>
              <w:ind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B796B8B" w14:textId="12C9EFC8"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2, 4, 5</w:t>
            </w:r>
            <w:r w:rsidR="0017778E" w:rsidRPr="00047E1B">
              <w:rPr>
                <w:rFonts w:ascii="Times New Roman" w:hAnsi="Times New Roman"/>
                <w:b/>
                <w:sz w:val="20"/>
                <w:szCs w:val="20"/>
              </w:rPr>
              <w:t>, 7</w:t>
            </w:r>
          </w:p>
        </w:tc>
        <w:tc>
          <w:tcPr>
            <w:tcW w:w="1276" w:type="dxa"/>
            <w:tcBorders>
              <w:top w:val="single" w:sz="4" w:space="0" w:color="auto"/>
              <w:left w:val="single" w:sz="4" w:space="0" w:color="auto"/>
              <w:bottom w:val="single" w:sz="4" w:space="0" w:color="auto"/>
              <w:right w:val="single" w:sz="4" w:space="0" w:color="auto"/>
            </w:tcBorders>
            <w:vAlign w:val="center"/>
          </w:tcPr>
          <w:p w14:paraId="6C1F85B1" w14:textId="64A47278"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2212, 2214, 2215</w:t>
            </w:r>
            <w:r w:rsidR="0017778E" w:rsidRPr="00047E1B">
              <w:rPr>
                <w:rFonts w:ascii="Times New Roman" w:hAnsi="Times New Roman"/>
                <w:b/>
                <w:sz w:val="20"/>
                <w:szCs w:val="20"/>
              </w:rPr>
              <w:t>, 2217</w:t>
            </w:r>
          </w:p>
        </w:tc>
        <w:tc>
          <w:tcPr>
            <w:tcW w:w="3147" w:type="dxa"/>
            <w:tcBorders>
              <w:top w:val="single" w:sz="4" w:space="0" w:color="auto"/>
              <w:left w:val="single" w:sz="4" w:space="0" w:color="auto"/>
              <w:bottom w:val="single" w:sz="4" w:space="0" w:color="auto"/>
              <w:right w:val="single" w:sz="4" w:space="0" w:color="auto"/>
            </w:tcBorders>
          </w:tcPr>
          <w:p w14:paraId="1058BB1C" w14:textId="77777777" w:rsidR="00022D89" w:rsidRPr="00047E1B" w:rsidRDefault="00022D89">
            <w:pPr>
              <w:spacing w:before="0" w:after="0"/>
              <w:ind w:firstLine="0"/>
              <w:rPr>
                <w:rFonts w:ascii="Times New Roman" w:hAnsi="Times New Roman"/>
                <w:sz w:val="20"/>
                <w:szCs w:val="20"/>
              </w:rPr>
            </w:pPr>
            <w:r w:rsidRPr="00047E1B">
              <w:rPr>
                <w:rFonts w:ascii="Times New Roman" w:hAnsi="Times New Roman"/>
                <w:sz w:val="20"/>
                <w:szCs w:val="20"/>
              </w:rPr>
              <w:t xml:space="preserve">Клірингові активи клієнтів учасників клірингу на маржинальному рахунку  </w:t>
            </w:r>
          </w:p>
        </w:tc>
      </w:tr>
      <w:tr w:rsidR="00022D89" w:rsidRPr="00047E1B" w14:paraId="6505A821" w14:textId="77777777" w:rsidTr="000835FD">
        <w:tc>
          <w:tcPr>
            <w:tcW w:w="1276" w:type="dxa"/>
            <w:vMerge w:val="restart"/>
            <w:tcBorders>
              <w:top w:val="single" w:sz="4" w:space="0" w:color="auto"/>
              <w:left w:val="single" w:sz="4" w:space="0" w:color="auto"/>
              <w:right w:val="single" w:sz="4" w:space="0" w:color="auto"/>
            </w:tcBorders>
            <w:vAlign w:val="center"/>
          </w:tcPr>
          <w:p w14:paraId="4EB03999" w14:textId="77777777" w:rsidR="00022D89" w:rsidRPr="00047E1B" w:rsidRDefault="00022D89">
            <w:pPr>
              <w:spacing w:before="0" w:after="0"/>
              <w:ind w:right="-73" w:firstLine="0"/>
              <w:jc w:val="center"/>
              <w:rPr>
                <w:rFonts w:ascii="Times New Roman" w:hAnsi="Times New Roman"/>
                <w:b/>
                <w:sz w:val="20"/>
                <w:szCs w:val="20"/>
              </w:rPr>
            </w:pPr>
            <w:r w:rsidRPr="00047E1B">
              <w:rPr>
                <w:rFonts w:ascii="Times New Roman" w:hAnsi="Times New Roman"/>
                <w:b/>
                <w:sz w:val="20"/>
                <w:szCs w:val="20"/>
              </w:rPr>
              <w:t>223</w:t>
            </w:r>
          </w:p>
        </w:tc>
        <w:tc>
          <w:tcPr>
            <w:tcW w:w="3417" w:type="dxa"/>
            <w:vMerge w:val="restart"/>
            <w:tcBorders>
              <w:top w:val="single" w:sz="4" w:space="0" w:color="auto"/>
              <w:left w:val="single" w:sz="4" w:space="0" w:color="auto"/>
              <w:right w:val="single" w:sz="4" w:space="0" w:color="auto"/>
            </w:tcBorders>
            <w:vAlign w:val="center"/>
          </w:tcPr>
          <w:p w14:paraId="599E7C45" w14:textId="77777777" w:rsidR="00022D89" w:rsidRPr="00047E1B" w:rsidRDefault="00022D89">
            <w:pPr>
              <w:spacing w:before="0" w:after="0"/>
              <w:ind w:firstLine="0"/>
              <w:jc w:val="left"/>
              <w:rPr>
                <w:rFonts w:ascii="Times New Roman" w:hAnsi="Times New Roman"/>
                <w:sz w:val="20"/>
                <w:szCs w:val="20"/>
              </w:rPr>
            </w:pPr>
            <w:r w:rsidRPr="00047E1B">
              <w:rPr>
                <w:rFonts w:ascii="Times New Roman" w:hAnsi="Times New Roman"/>
                <w:sz w:val="20"/>
                <w:szCs w:val="20"/>
              </w:rPr>
              <w:t>Клірингові активи учасників клірингу / клієнтів учасників клірингу / контрагентів учасників клірингу, заблоковані для розрахунків за правочинами, вчиненими на організованому ринку капіталу / поза організованим ринком капіталу за участю РЦ як ЦК</w:t>
            </w:r>
          </w:p>
        </w:tc>
        <w:tc>
          <w:tcPr>
            <w:tcW w:w="992" w:type="dxa"/>
            <w:tcBorders>
              <w:top w:val="single" w:sz="4" w:space="0" w:color="auto"/>
              <w:left w:val="single" w:sz="4" w:space="0" w:color="auto"/>
              <w:bottom w:val="single" w:sz="4" w:space="0" w:color="auto"/>
              <w:right w:val="single" w:sz="4" w:space="0" w:color="auto"/>
            </w:tcBorders>
            <w:vAlign w:val="center"/>
          </w:tcPr>
          <w:p w14:paraId="30124D2B"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14:paraId="492725E4"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2231</w:t>
            </w:r>
          </w:p>
        </w:tc>
        <w:tc>
          <w:tcPr>
            <w:tcW w:w="3147" w:type="dxa"/>
            <w:tcBorders>
              <w:top w:val="single" w:sz="4" w:space="0" w:color="auto"/>
              <w:left w:val="single" w:sz="4" w:space="0" w:color="auto"/>
              <w:bottom w:val="single" w:sz="4" w:space="0" w:color="auto"/>
              <w:right w:val="single" w:sz="4" w:space="0" w:color="auto"/>
            </w:tcBorders>
          </w:tcPr>
          <w:p w14:paraId="7DE5694D" w14:textId="77777777" w:rsidR="00022D89" w:rsidRPr="00047E1B" w:rsidRDefault="00022D89">
            <w:pPr>
              <w:spacing w:before="0" w:after="0"/>
              <w:ind w:firstLine="0"/>
              <w:jc w:val="left"/>
              <w:rPr>
                <w:rFonts w:ascii="Times New Roman" w:hAnsi="Times New Roman"/>
                <w:sz w:val="20"/>
                <w:szCs w:val="20"/>
              </w:rPr>
            </w:pPr>
            <w:r w:rsidRPr="00047E1B">
              <w:rPr>
                <w:rFonts w:ascii="Times New Roman" w:hAnsi="Times New Roman"/>
                <w:sz w:val="20"/>
                <w:szCs w:val="20"/>
              </w:rPr>
              <w:t>Клірингові активи учасників клірингу, заблоковані для розрахунків за правочинами, вчиненими на організованому ринку капіталу / поза організованим ринком капіталу за участю РЦ як ЦК</w:t>
            </w:r>
          </w:p>
        </w:tc>
      </w:tr>
      <w:tr w:rsidR="00022D89" w:rsidRPr="00047E1B" w14:paraId="0B27B1CB" w14:textId="77777777" w:rsidTr="000835FD">
        <w:trPr>
          <w:trHeight w:val="136"/>
        </w:trPr>
        <w:tc>
          <w:tcPr>
            <w:tcW w:w="1276" w:type="dxa"/>
            <w:vMerge/>
            <w:tcBorders>
              <w:left w:val="single" w:sz="4" w:space="0" w:color="auto"/>
              <w:right w:val="single" w:sz="4" w:space="0" w:color="auto"/>
            </w:tcBorders>
          </w:tcPr>
          <w:p w14:paraId="250FEF41" w14:textId="77777777" w:rsidR="00022D89" w:rsidRPr="00047E1B" w:rsidRDefault="00022D89">
            <w:pPr>
              <w:spacing w:before="0" w:after="0"/>
              <w:ind w:right="-73" w:firstLine="0"/>
              <w:jc w:val="center"/>
              <w:rPr>
                <w:rFonts w:ascii="Times New Roman" w:hAnsi="Times New Roman"/>
                <w:b/>
                <w:sz w:val="20"/>
                <w:szCs w:val="20"/>
              </w:rPr>
            </w:pPr>
          </w:p>
        </w:tc>
        <w:tc>
          <w:tcPr>
            <w:tcW w:w="3417" w:type="dxa"/>
            <w:vMerge/>
            <w:tcBorders>
              <w:left w:val="single" w:sz="4" w:space="0" w:color="auto"/>
              <w:right w:val="single" w:sz="4" w:space="0" w:color="auto"/>
            </w:tcBorders>
          </w:tcPr>
          <w:p w14:paraId="6F5A4E5A" w14:textId="77777777" w:rsidR="00022D89" w:rsidRPr="00047E1B" w:rsidRDefault="00022D89">
            <w:pPr>
              <w:spacing w:before="0" w:after="0"/>
              <w:ind w:right="-74"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67CC64F"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14:paraId="2BD0A908"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2232</w:t>
            </w:r>
          </w:p>
        </w:tc>
        <w:tc>
          <w:tcPr>
            <w:tcW w:w="3147" w:type="dxa"/>
            <w:tcBorders>
              <w:top w:val="single" w:sz="4" w:space="0" w:color="auto"/>
              <w:left w:val="single" w:sz="4" w:space="0" w:color="auto"/>
              <w:bottom w:val="single" w:sz="4" w:space="0" w:color="auto"/>
              <w:right w:val="single" w:sz="4" w:space="0" w:color="auto"/>
            </w:tcBorders>
          </w:tcPr>
          <w:p w14:paraId="7EF153C5" w14:textId="77777777" w:rsidR="00022D89" w:rsidRPr="00047E1B" w:rsidRDefault="00022D89">
            <w:pPr>
              <w:spacing w:before="0" w:after="0"/>
              <w:ind w:firstLine="0"/>
              <w:jc w:val="left"/>
              <w:rPr>
                <w:rFonts w:ascii="Times New Roman" w:hAnsi="Times New Roman"/>
                <w:sz w:val="20"/>
                <w:szCs w:val="20"/>
              </w:rPr>
            </w:pPr>
            <w:r w:rsidRPr="00047E1B">
              <w:rPr>
                <w:rFonts w:ascii="Times New Roman" w:hAnsi="Times New Roman"/>
                <w:sz w:val="20"/>
                <w:szCs w:val="20"/>
              </w:rPr>
              <w:t>Клірингові активи клієнтів учасників клірингу, заблоковані для розрахунків за правочинами, вчиненими на організованому ринку капіталу / поза організованим ринком капіталу за участю РЦ як ЦК</w:t>
            </w:r>
          </w:p>
        </w:tc>
      </w:tr>
      <w:tr w:rsidR="00022D89" w:rsidRPr="00047E1B" w14:paraId="72ED3189" w14:textId="77777777" w:rsidTr="000835FD">
        <w:tc>
          <w:tcPr>
            <w:tcW w:w="1276" w:type="dxa"/>
            <w:vMerge/>
            <w:tcBorders>
              <w:left w:val="single" w:sz="4" w:space="0" w:color="auto"/>
              <w:right w:val="single" w:sz="4" w:space="0" w:color="auto"/>
            </w:tcBorders>
          </w:tcPr>
          <w:p w14:paraId="0CDC6ABA" w14:textId="77777777" w:rsidR="00022D89" w:rsidRPr="00047E1B" w:rsidRDefault="00022D89">
            <w:pPr>
              <w:spacing w:before="0" w:after="0"/>
              <w:ind w:right="-73" w:firstLine="0"/>
              <w:jc w:val="center"/>
              <w:rPr>
                <w:rFonts w:ascii="Times New Roman" w:hAnsi="Times New Roman"/>
                <w:b/>
                <w:sz w:val="20"/>
                <w:szCs w:val="20"/>
              </w:rPr>
            </w:pPr>
          </w:p>
        </w:tc>
        <w:tc>
          <w:tcPr>
            <w:tcW w:w="3417" w:type="dxa"/>
            <w:vMerge/>
            <w:tcBorders>
              <w:left w:val="single" w:sz="4" w:space="0" w:color="auto"/>
              <w:right w:val="single" w:sz="4" w:space="0" w:color="auto"/>
            </w:tcBorders>
          </w:tcPr>
          <w:p w14:paraId="7EF71AF6" w14:textId="77777777" w:rsidR="00022D89" w:rsidRPr="00047E1B" w:rsidRDefault="00022D89">
            <w:pPr>
              <w:spacing w:before="0" w:after="0"/>
              <w:ind w:right="-74"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8D254D0"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14:paraId="680C9CBB"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2234</w:t>
            </w:r>
          </w:p>
        </w:tc>
        <w:tc>
          <w:tcPr>
            <w:tcW w:w="3147" w:type="dxa"/>
            <w:tcBorders>
              <w:top w:val="single" w:sz="4" w:space="0" w:color="auto"/>
              <w:left w:val="single" w:sz="4" w:space="0" w:color="auto"/>
              <w:bottom w:val="single" w:sz="4" w:space="0" w:color="auto"/>
              <w:right w:val="single" w:sz="4" w:space="0" w:color="auto"/>
            </w:tcBorders>
          </w:tcPr>
          <w:p w14:paraId="46E5A4B9" w14:textId="77777777" w:rsidR="00022D89" w:rsidRPr="00047E1B" w:rsidRDefault="00022D89">
            <w:pPr>
              <w:spacing w:before="0" w:after="0"/>
              <w:ind w:firstLine="0"/>
              <w:jc w:val="left"/>
              <w:rPr>
                <w:rFonts w:ascii="Times New Roman" w:hAnsi="Times New Roman"/>
                <w:sz w:val="20"/>
                <w:szCs w:val="20"/>
              </w:rPr>
            </w:pPr>
            <w:r w:rsidRPr="00047E1B">
              <w:rPr>
                <w:rFonts w:ascii="Times New Roman" w:hAnsi="Times New Roman"/>
                <w:sz w:val="20"/>
                <w:szCs w:val="20"/>
              </w:rPr>
              <w:t>Клірингові активи клієнтів учасників клірингу, що обліковуються за обліковими регістрами брокерів та заблоковані для розрахунків за правочинами, вчиненими на організованому ринку капіталу / поза організованим ринком капіталу за участю РЦ як ЦК</w:t>
            </w:r>
          </w:p>
        </w:tc>
      </w:tr>
      <w:tr w:rsidR="00022D89" w:rsidRPr="00047E1B" w14:paraId="4A8C5CC7" w14:textId="77777777" w:rsidTr="000835FD">
        <w:tc>
          <w:tcPr>
            <w:tcW w:w="1276" w:type="dxa"/>
            <w:vMerge/>
            <w:tcBorders>
              <w:left w:val="single" w:sz="4" w:space="0" w:color="auto"/>
              <w:bottom w:val="single" w:sz="4" w:space="0" w:color="auto"/>
              <w:right w:val="single" w:sz="4" w:space="0" w:color="auto"/>
            </w:tcBorders>
          </w:tcPr>
          <w:p w14:paraId="109236EE" w14:textId="77777777" w:rsidR="00022D89" w:rsidRPr="00047E1B" w:rsidRDefault="00022D89">
            <w:pPr>
              <w:spacing w:before="0" w:after="0"/>
              <w:ind w:right="-73" w:firstLine="0"/>
              <w:jc w:val="center"/>
              <w:rPr>
                <w:rFonts w:ascii="Times New Roman" w:hAnsi="Times New Roman"/>
                <w:b/>
                <w:sz w:val="20"/>
                <w:szCs w:val="20"/>
              </w:rPr>
            </w:pPr>
          </w:p>
        </w:tc>
        <w:tc>
          <w:tcPr>
            <w:tcW w:w="3417" w:type="dxa"/>
            <w:vMerge/>
            <w:tcBorders>
              <w:left w:val="single" w:sz="4" w:space="0" w:color="auto"/>
              <w:bottom w:val="single" w:sz="4" w:space="0" w:color="auto"/>
              <w:right w:val="single" w:sz="4" w:space="0" w:color="auto"/>
            </w:tcBorders>
          </w:tcPr>
          <w:p w14:paraId="5451FA23" w14:textId="77777777" w:rsidR="00022D89" w:rsidRPr="00047E1B" w:rsidRDefault="00022D89">
            <w:pPr>
              <w:spacing w:before="0" w:after="0"/>
              <w:ind w:right="-74"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7F5FAF6" w14:textId="080A0005"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5</w:t>
            </w:r>
            <w:r w:rsidR="0017778E" w:rsidRPr="00047E1B">
              <w:rPr>
                <w:rFonts w:ascii="Times New Roman" w:hAnsi="Times New Roman"/>
                <w:b/>
                <w:sz w:val="20"/>
                <w:szCs w:val="20"/>
              </w:rPr>
              <w:t>, 7</w:t>
            </w:r>
          </w:p>
        </w:tc>
        <w:tc>
          <w:tcPr>
            <w:tcW w:w="1276" w:type="dxa"/>
            <w:tcBorders>
              <w:top w:val="single" w:sz="4" w:space="0" w:color="auto"/>
              <w:left w:val="single" w:sz="4" w:space="0" w:color="auto"/>
              <w:bottom w:val="single" w:sz="4" w:space="0" w:color="auto"/>
              <w:right w:val="single" w:sz="4" w:space="0" w:color="auto"/>
            </w:tcBorders>
            <w:vAlign w:val="center"/>
          </w:tcPr>
          <w:p w14:paraId="62A99EEF" w14:textId="7BF092AA"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2235</w:t>
            </w:r>
            <w:r w:rsidR="0017778E" w:rsidRPr="00047E1B">
              <w:rPr>
                <w:rFonts w:ascii="Times New Roman" w:hAnsi="Times New Roman"/>
                <w:b/>
                <w:sz w:val="20"/>
                <w:szCs w:val="20"/>
              </w:rPr>
              <w:t>, 2237</w:t>
            </w:r>
          </w:p>
        </w:tc>
        <w:tc>
          <w:tcPr>
            <w:tcW w:w="3147" w:type="dxa"/>
            <w:tcBorders>
              <w:top w:val="single" w:sz="4" w:space="0" w:color="auto"/>
              <w:left w:val="single" w:sz="4" w:space="0" w:color="auto"/>
              <w:bottom w:val="single" w:sz="4" w:space="0" w:color="auto"/>
              <w:right w:val="single" w:sz="4" w:space="0" w:color="auto"/>
            </w:tcBorders>
          </w:tcPr>
          <w:p w14:paraId="2043226C" w14:textId="77777777" w:rsidR="00022D89" w:rsidRPr="00047E1B" w:rsidRDefault="00022D89">
            <w:pPr>
              <w:spacing w:before="0" w:after="0"/>
              <w:ind w:firstLine="0"/>
              <w:jc w:val="left"/>
              <w:rPr>
                <w:rFonts w:ascii="Times New Roman" w:hAnsi="Times New Roman"/>
                <w:sz w:val="20"/>
                <w:szCs w:val="20"/>
              </w:rPr>
            </w:pPr>
            <w:r w:rsidRPr="00047E1B">
              <w:rPr>
                <w:rFonts w:ascii="Times New Roman" w:hAnsi="Times New Roman"/>
                <w:sz w:val="20"/>
                <w:szCs w:val="20"/>
              </w:rPr>
              <w:t>Клірингові активи клієнтів учасників клірингу, заблоковані для розрахунків за правочинами, вчиненими на організованому ринку капіталу / поза організованим ринком капіталу за участю РЦ як ЦК</w:t>
            </w:r>
          </w:p>
        </w:tc>
      </w:tr>
      <w:tr w:rsidR="0017778E" w:rsidRPr="00047E1B" w14:paraId="24B29FE0" w14:textId="77777777" w:rsidTr="00007175">
        <w:tc>
          <w:tcPr>
            <w:tcW w:w="1276" w:type="dxa"/>
            <w:tcBorders>
              <w:left w:val="single" w:sz="4" w:space="0" w:color="auto"/>
              <w:bottom w:val="single" w:sz="4" w:space="0" w:color="auto"/>
              <w:right w:val="single" w:sz="4" w:space="0" w:color="auto"/>
            </w:tcBorders>
          </w:tcPr>
          <w:p w14:paraId="7A69D314" w14:textId="77777777" w:rsidR="0017778E" w:rsidRPr="00047E1B" w:rsidRDefault="0017778E">
            <w:pPr>
              <w:spacing w:before="0" w:after="0"/>
              <w:ind w:right="-73" w:firstLine="0"/>
              <w:jc w:val="center"/>
              <w:rPr>
                <w:rFonts w:ascii="Times New Roman" w:hAnsi="Times New Roman"/>
                <w:b/>
                <w:sz w:val="20"/>
                <w:szCs w:val="20"/>
              </w:rPr>
            </w:pPr>
          </w:p>
        </w:tc>
        <w:tc>
          <w:tcPr>
            <w:tcW w:w="3417" w:type="dxa"/>
            <w:tcBorders>
              <w:left w:val="single" w:sz="4" w:space="0" w:color="auto"/>
              <w:bottom w:val="single" w:sz="4" w:space="0" w:color="auto"/>
              <w:right w:val="single" w:sz="4" w:space="0" w:color="auto"/>
            </w:tcBorders>
          </w:tcPr>
          <w:p w14:paraId="48D3A558" w14:textId="77777777" w:rsidR="0017778E" w:rsidRPr="00047E1B" w:rsidRDefault="0017778E">
            <w:pPr>
              <w:spacing w:before="0" w:after="0"/>
              <w:ind w:right="-74"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A7AFD34" w14:textId="074A01B6" w:rsidR="0017778E" w:rsidRPr="00047E1B" w:rsidRDefault="005926B1">
            <w:pPr>
              <w:spacing w:before="0" w:after="0"/>
              <w:ind w:right="-43" w:firstLine="0"/>
              <w:jc w:val="center"/>
              <w:rPr>
                <w:rFonts w:ascii="Times New Roman" w:hAnsi="Times New Roman"/>
                <w:b/>
                <w:sz w:val="20"/>
                <w:szCs w:val="20"/>
              </w:rPr>
            </w:pPr>
            <w:r w:rsidRPr="00047E1B">
              <w:rPr>
                <w:rFonts w:ascii="Times New Roman" w:hAnsi="Times New Roman"/>
                <w:b/>
                <w:sz w:val="20"/>
                <w:szCs w:val="20"/>
              </w:rPr>
              <w:t>8</w:t>
            </w:r>
          </w:p>
        </w:tc>
        <w:tc>
          <w:tcPr>
            <w:tcW w:w="1276" w:type="dxa"/>
            <w:tcBorders>
              <w:top w:val="single" w:sz="4" w:space="0" w:color="auto"/>
              <w:left w:val="single" w:sz="4" w:space="0" w:color="auto"/>
              <w:bottom w:val="single" w:sz="4" w:space="0" w:color="auto"/>
              <w:right w:val="single" w:sz="4" w:space="0" w:color="auto"/>
            </w:tcBorders>
            <w:vAlign w:val="center"/>
          </w:tcPr>
          <w:p w14:paraId="5B50A4BB" w14:textId="4DB9C4DE" w:rsidR="0017778E" w:rsidRPr="00047E1B" w:rsidRDefault="005926B1">
            <w:pPr>
              <w:spacing w:before="0" w:after="0"/>
              <w:ind w:right="-43" w:firstLine="0"/>
              <w:jc w:val="center"/>
              <w:rPr>
                <w:rFonts w:ascii="Times New Roman" w:hAnsi="Times New Roman"/>
                <w:b/>
                <w:sz w:val="20"/>
                <w:szCs w:val="20"/>
              </w:rPr>
            </w:pPr>
            <w:r w:rsidRPr="00047E1B">
              <w:rPr>
                <w:rFonts w:ascii="Times New Roman" w:hAnsi="Times New Roman"/>
                <w:b/>
                <w:sz w:val="20"/>
                <w:szCs w:val="20"/>
              </w:rPr>
              <w:t>2238</w:t>
            </w:r>
          </w:p>
        </w:tc>
        <w:tc>
          <w:tcPr>
            <w:tcW w:w="3147" w:type="dxa"/>
            <w:tcBorders>
              <w:top w:val="single" w:sz="4" w:space="0" w:color="auto"/>
              <w:left w:val="single" w:sz="4" w:space="0" w:color="auto"/>
              <w:bottom w:val="single" w:sz="4" w:space="0" w:color="auto"/>
              <w:right w:val="single" w:sz="4" w:space="0" w:color="auto"/>
            </w:tcBorders>
          </w:tcPr>
          <w:p w14:paraId="3FCC890D" w14:textId="261090D2" w:rsidR="0017778E" w:rsidRPr="00047E1B" w:rsidRDefault="006A3372">
            <w:pPr>
              <w:spacing w:before="0" w:after="0"/>
              <w:ind w:firstLine="0"/>
              <w:jc w:val="left"/>
              <w:rPr>
                <w:rFonts w:ascii="Times New Roman" w:hAnsi="Times New Roman"/>
                <w:sz w:val="20"/>
                <w:szCs w:val="20"/>
              </w:rPr>
            </w:pPr>
            <w:r w:rsidRPr="00047E1B">
              <w:rPr>
                <w:rFonts w:ascii="Times New Roman" w:hAnsi="Times New Roman"/>
                <w:sz w:val="20"/>
                <w:szCs w:val="20"/>
              </w:rPr>
              <w:t xml:space="preserve">Клірингові активи емітентів </w:t>
            </w:r>
            <w:r w:rsidR="00B835B5">
              <w:rPr>
                <w:rFonts w:ascii="Times New Roman" w:hAnsi="Times New Roman"/>
                <w:sz w:val="20"/>
                <w:szCs w:val="20"/>
              </w:rPr>
              <w:t>–</w:t>
            </w:r>
            <w:r w:rsidRPr="00047E1B">
              <w:rPr>
                <w:rFonts w:ascii="Times New Roman" w:hAnsi="Times New Roman"/>
                <w:sz w:val="20"/>
                <w:szCs w:val="20"/>
              </w:rPr>
              <w:t xml:space="preserve"> </w:t>
            </w:r>
            <w:r w:rsidR="00B835B5">
              <w:rPr>
                <w:rFonts w:ascii="Times New Roman" w:hAnsi="Times New Roman"/>
                <w:sz w:val="20"/>
                <w:szCs w:val="20"/>
              </w:rPr>
              <w:t xml:space="preserve">учасників клірингу / </w:t>
            </w:r>
            <w:r w:rsidRPr="00047E1B">
              <w:rPr>
                <w:rFonts w:ascii="Times New Roman" w:hAnsi="Times New Roman"/>
                <w:sz w:val="20"/>
                <w:szCs w:val="20"/>
              </w:rPr>
              <w:t>клієнтів учасників клірингу, заблоковані для розрахунків за правочинами, вчиненими на організованому ринку капіталу</w:t>
            </w:r>
          </w:p>
        </w:tc>
      </w:tr>
      <w:tr w:rsidR="00022D89" w:rsidRPr="00047E1B" w14:paraId="3E1AF813" w14:textId="77777777" w:rsidTr="000835FD">
        <w:tc>
          <w:tcPr>
            <w:tcW w:w="1276" w:type="dxa"/>
            <w:tcBorders>
              <w:left w:val="single" w:sz="4" w:space="0" w:color="auto"/>
              <w:bottom w:val="single" w:sz="4" w:space="0" w:color="auto"/>
              <w:right w:val="single" w:sz="4" w:space="0" w:color="auto"/>
            </w:tcBorders>
          </w:tcPr>
          <w:p w14:paraId="05D02C71" w14:textId="77777777" w:rsidR="00022D89" w:rsidRPr="00047E1B" w:rsidRDefault="00022D89">
            <w:pPr>
              <w:spacing w:before="0" w:after="0"/>
              <w:ind w:right="-73" w:firstLine="0"/>
              <w:jc w:val="center"/>
              <w:rPr>
                <w:rFonts w:ascii="Times New Roman" w:hAnsi="Times New Roman"/>
                <w:b/>
                <w:sz w:val="20"/>
                <w:szCs w:val="20"/>
              </w:rPr>
            </w:pPr>
            <w:r w:rsidRPr="00047E1B">
              <w:rPr>
                <w:rFonts w:ascii="Times New Roman" w:hAnsi="Times New Roman"/>
                <w:b/>
                <w:sz w:val="20"/>
                <w:szCs w:val="20"/>
              </w:rPr>
              <w:t>225</w:t>
            </w:r>
          </w:p>
        </w:tc>
        <w:tc>
          <w:tcPr>
            <w:tcW w:w="3417" w:type="dxa"/>
            <w:tcBorders>
              <w:left w:val="single" w:sz="4" w:space="0" w:color="auto"/>
              <w:bottom w:val="single" w:sz="4" w:space="0" w:color="auto"/>
              <w:right w:val="single" w:sz="4" w:space="0" w:color="auto"/>
            </w:tcBorders>
          </w:tcPr>
          <w:p w14:paraId="1E459EFA" w14:textId="77777777" w:rsidR="00022D89" w:rsidRPr="00047E1B" w:rsidRDefault="00022D89">
            <w:pPr>
              <w:spacing w:before="0" w:after="0"/>
              <w:ind w:firstLine="0"/>
              <w:jc w:val="left"/>
              <w:rPr>
                <w:rFonts w:ascii="Times New Roman" w:hAnsi="Times New Roman"/>
                <w:sz w:val="20"/>
                <w:szCs w:val="20"/>
              </w:rPr>
            </w:pPr>
            <w:r w:rsidRPr="00047E1B">
              <w:rPr>
                <w:rFonts w:ascii="Times New Roman" w:hAnsi="Times New Roman"/>
                <w:sz w:val="20"/>
                <w:szCs w:val="20"/>
              </w:rPr>
              <w:t>Клірингові активи учасників клірингу / клієнтів учасників клірингу, заблоковані для розрахунків за договорами РЕПО та деривативними контрактами</w:t>
            </w:r>
          </w:p>
        </w:tc>
        <w:tc>
          <w:tcPr>
            <w:tcW w:w="992" w:type="dxa"/>
            <w:tcBorders>
              <w:top w:val="single" w:sz="4" w:space="0" w:color="auto"/>
              <w:left w:val="single" w:sz="4" w:space="0" w:color="auto"/>
              <w:bottom w:val="single" w:sz="4" w:space="0" w:color="auto"/>
              <w:right w:val="single" w:sz="4" w:space="0" w:color="auto"/>
            </w:tcBorders>
            <w:vAlign w:val="center"/>
          </w:tcPr>
          <w:p w14:paraId="6FF0B1F0" w14:textId="14ECD16A" w:rsidR="00022D89" w:rsidRPr="00047E1B" w:rsidRDefault="00022D89">
            <w:pPr>
              <w:spacing w:before="0" w:after="0"/>
              <w:ind w:right="-43" w:firstLine="0"/>
              <w:jc w:val="left"/>
              <w:rPr>
                <w:rFonts w:ascii="Times New Roman" w:hAnsi="Times New Roman"/>
                <w:b/>
                <w:sz w:val="20"/>
                <w:szCs w:val="20"/>
              </w:rPr>
            </w:pPr>
            <w:r w:rsidRPr="00047E1B">
              <w:rPr>
                <w:rFonts w:ascii="Times New Roman" w:hAnsi="Times New Roman"/>
                <w:b/>
                <w:sz w:val="20"/>
                <w:szCs w:val="20"/>
              </w:rPr>
              <w:t>1,</w:t>
            </w:r>
            <w:r w:rsidR="00411E10" w:rsidRPr="00047E1B">
              <w:rPr>
                <w:rFonts w:ascii="Times New Roman" w:hAnsi="Times New Roman"/>
                <w:b/>
                <w:sz w:val="20"/>
                <w:szCs w:val="20"/>
              </w:rPr>
              <w:t xml:space="preserve"> </w:t>
            </w:r>
            <w:r w:rsidRPr="00047E1B">
              <w:rPr>
                <w:rFonts w:ascii="Times New Roman" w:hAnsi="Times New Roman"/>
                <w:b/>
                <w:sz w:val="20"/>
                <w:szCs w:val="20"/>
              </w:rPr>
              <w:t>2,</w:t>
            </w:r>
            <w:r w:rsidR="00411E10" w:rsidRPr="00047E1B">
              <w:rPr>
                <w:rFonts w:ascii="Times New Roman" w:hAnsi="Times New Roman"/>
                <w:b/>
                <w:sz w:val="20"/>
                <w:szCs w:val="20"/>
              </w:rPr>
              <w:t xml:space="preserve"> </w:t>
            </w:r>
            <w:r w:rsidRPr="00047E1B">
              <w:rPr>
                <w:rFonts w:ascii="Times New Roman" w:hAnsi="Times New Roman"/>
                <w:b/>
                <w:sz w:val="20"/>
                <w:szCs w:val="20"/>
              </w:rPr>
              <w:t>4,</w:t>
            </w:r>
            <w:r w:rsidR="00411E10" w:rsidRPr="00047E1B">
              <w:rPr>
                <w:rFonts w:ascii="Times New Roman" w:hAnsi="Times New Roman"/>
                <w:b/>
                <w:sz w:val="20"/>
                <w:szCs w:val="20"/>
              </w:rPr>
              <w:t xml:space="preserve"> </w:t>
            </w:r>
            <w:r w:rsidRPr="00047E1B">
              <w:rPr>
                <w:rFonts w:ascii="Times New Roman" w:hAnsi="Times New Roman"/>
                <w:b/>
                <w:sz w:val="20"/>
                <w:szCs w:val="20"/>
              </w:rPr>
              <w:t>5</w:t>
            </w:r>
            <w:r w:rsidR="00411E10" w:rsidRPr="00047E1B">
              <w:rPr>
                <w:rFonts w:ascii="Times New Roman" w:hAnsi="Times New Roman"/>
                <w:b/>
                <w:sz w:val="20"/>
                <w:szCs w:val="20"/>
              </w:rPr>
              <w:t>, 7</w:t>
            </w:r>
          </w:p>
        </w:tc>
        <w:tc>
          <w:tcPr>
            <w:tcW w:w="1276" w:type="dxa"/>
            <w:tcBorders>
              <w:top w:val="single" w:sz="4" w:space="0" w:color="auto"/>
              <w:left w:val="single" w:sz="4" w:space="0" w:color="auto"/>
              <w:bottom w:val="single" w:sz="4" w:space="0" w:color="auto"/>
              <w:right w:val="single" w:sz="4" w:space="0" w:color="auto"/>
            </w:tcBorders>
            <w:vAlign w:val="center"/>
          </w:tcPr>
          <w:p w14:paraId="7FE72B36" w14:textId="7F561EBB" w:rsidR="00022D89" w:rsidRPr="00047E1B" w:rsidRDefault="00022D89">
            <w:pPr>
              <w:spacing w:before="0" w:after="0"/>
              <w:ind w:right="-43" w:firstLine="0"/>
              <w:jc w:val="left"/>
              <w:rPr>
                <w:rFonts w:ascii="Times New Roman" w:hAnsi="Times New Roman"/>
                <w:b/>
                <w:sz w:val="20"/>
                <w:szCs w:val="20"/>
              </w:rPr>
            </w:pPr>
            <w:r w:rsidRPr="00047E1B">
              <w:rPr>
                <w:rFonts w:ascii="Times New Roman" w:hAnsi="Times New Roman"/>
                <w:b/>
                <w:sz w:val="20"/>
                <w:szCs w:val="20"/>
              </w:rPr>
              <w:t>2251,2252, 2254, 2255</w:t>
            </w:r>
            <w:r w:rsidR="00BB0320" w:rsidRPr="00047E1B">
              <w:rPr>
                <w:rFonts w:ascii="Times New Roman" w:hAnsi="Times New Roman"/>
                <w:b/>
                <w:sz w:val="20"/>
                <w:szCs w:val="20"/>
              </w:rPr>
              <w:t>, 2257</w:t>
            </w:r>
          </w:p>
        </w:tc>
        <w:tc>
          <w:tcPr>
            <w:tcW w:w="3147" w:type="dxa"/>
            <w:tcBorders>
              <w:top w:val="single" w:sz="4" w:space="0" w:color="auto"/>
              <w:left w:val="single" w:sz="4" w:space="0" w:color="auto"/>
              <w:bottom w:val="single" w:sz="4" w:space="0" w:color="auto"/>
              <w:right w:val="single" w:sz="4" w:space="0" w:color="auto"/>
            </w:tcBorders>
          </w:tcPr>
          <w:p w14:paraId="6271AD87" w14:textId="77777777" w:rsidR="00022D89" w:rsidRPr="00047E1B" w:rsidRDefault="00022D89">
            <w:pPr>
              <w:spacing w:before="0" w:after="0"/>
              <w:ind w:firstLine="0"/>
              <w:jc w:val="left"/>
              <w:rPr>
                <w:rFonts w:ascii="Times New Roman" w:hAnsi="Times New Roman"/>
                <w:sz w:val="20"/>
                <w:szCs w:val="20"/>
              </w:rPr>
            </w:pPr>
            <w:r w:rsidRPr="00047E1B">
              <w:rPr>
                <w:rFonts w:ascii="Times New Roman" w:hAnsi="Times New Roman"/>
                <w:sz w:val="20"/>
                <w:szCs w:val="20"/>
              </w:rPr>
              <w:t>Клірингові активи учасників клірингу / клієнтів учасників клірингу, заблоковані в день розрахунків для розрахунків за договорами РЕПО та деривативними контрактами</w:t>
            </w:r>
          </w:p>
        </w:tc>
      </w:tr>
      <w:tr w:rsidR="005A560D" w:rsidRPr="00047E1B" w14:paraId="2F2C06B3" w14:textId="77777777" w:rsidTr="000835FD">
        <w:tc>
          <w:tcPr>
            <w:tcW w:w="1276" w:type="dxa"/>
            <w:vMerge w:val="restart"/>
            <w:tcBorders>
              <w:top w:val="single" w:sz="4" w:space="0" w:color="auto"/>
              <w:left w:val="single" w:sz="4" w:space="0" w:color="auto"/>
              <w:right w:val="single" w:sz="4" w:space="0" w:color="auto"/>
            </w:tcBorders>
            <w:vAlign w:val="center"/>
          </w:tcPr>
          <w:p w14:paraId="2BABB730" w14:textId="77777777" w:rsidR="005A560D" w:rsidRPr="00047E1B" w:rsidRDefault="005A560D">
            <w:pPr>
              <w:spacing w:before="0" w:after="0"/>
              <w:ind w:right="-73" w:firstLine="0"/>
              <w:jc w:val="center"/>
              <w:rPr>
                <w:rFonts w:ascii="Times New Roman" w:hAnsi="Times New Roman"/>
                <w:b/>
                <w:sz w:val="20"/>
                <w:szCs w:val="20"/>
              </w:rPr>
            </w:pPr>
            <w:r w:rsidRPr="00047E1B">
              <w:rPr>
                <w:rFonts w:ascii="Times New Roman" w:hAnsi="Times New Roman"/>
                <w:b/>
                <w:sz w:val="20"/>
                <w:szCs w:val="20"/>
              </w:rPr>
              <w:t>412</w:t>
            </w:r>
          </w:p>
        </w:tc>
        <w:tc>
          <w:tcPr>
            <w:tcW w:w="3417" w:type="dxa"/>
            <w:vMerge w:val="restart"/>
            <w:tcBorders>
              <w:top w:val="single" w:sz="4" w:space="0" w:color="auto"/>
              <w:left w:val="single" w:sz="4" w:space="0" w:color="auto"/>
              <w:right w:val="single" w:sz="4" w:space="0" w:color="auto"/>
            </w:tcBorders>
            <w:vAlign w:val="center"/>
          </w:tcPr>
          <w:p w14:paraId="759F6E72" w14:textId="77777777" w:rsidR="005A560D" w:rsidRPr="00047E1B" w:rsidRDefault="005A560D">
            <w:pPr>
              <w:spacing w:before="0" w:after="0"/>
              <w:ind w:firstLine="0"/>
              <w:jc w:val="left"/>
              <w:rPr>
                <w:rFonts w:ascii="Times New Roman" w:hAnsi="Times New Roman"/>
                <w:sz w:val="20"/>
                <w:szCs w:val="20"/>
              </w:rPr>
            </w:pPr>
            <w:r w:rsidRPr="00047E1B">
              <w:rPr>
                <w:rFonts w:ascii="Times New Roman" w:hAnsi="Times New Roman"/>
                <w:sz w:val="20"/>
                <w:szCs w:val="20"/>
              </w:rPr>
              <w:t xml:space="preserve">Клірингові активи щодо коштів учасників клірингу / клієнтів учасників клірингу  </w:t>
            </w:r>
          </w:p>
        </w:tc>
        <w:tc>
          <w:tcPr>
            <w:tcW w:w="992" w:type="dxa"/>
            <w:tcBorders>
              <w:top w:val="single" w:sz="4" w:space="0" w:color="auto"/>
              <w:left w:val="single" w:sz="4" w:space="0" w:color="auto"/>
              <w:bottom w:val="single" w:sz="4" w:space="0" w:color="auto"/>
              <w:right w:val="single" w:sz="4" w:space="0" w:color="auto"/>
            </w:tcBorders>
            <w:vAlign w:val="center"/>
          </w:tcPr>
          <w:p w14:paraId="005D0C98" w14:textId="77777777" w:rsidR="005A560D" w:rsidRPr="00047E1B" w:rsidRDefault="005A560D">
            <w:pPr>
              <w:spacing w:before="0" w:after="0"/>
              <w:ind w:right="-43" w:firstLine="0"/>
              <w:jc w:val="center"/>
              <w:rPr>
                <w:rFonts w:ascii="Times New Roman" w:hAnsi="Times New Roman"/>
                <w:b/>
                <w:sz w:val="20"/>
                <w:szCs w:val="20"/>
              </w:rPr>
            </w:pPr>
            <w:r w:rsidRPr="00047E1B">
              <w:rPr>
                <w:rFonts w:ascii="Times New Roman" w:hAnsi="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14:paraId="0CB8DC64" w14:textId="77777777" w:rsidR="005A560D" w:rsidRPr="00047E1B" w:rsidRDefault="005A560D">
            <w:pPr>
              <w:spacing w:before="0" w:after="0"/>
              <w:ind w:right="-43" w:firstLine="0"/>
              <w:jc w:val="center"/>
              <w:rPr>
                <w:rFonts w:ascii="Times New Roman" w:hAnsi="Times New Roman"/>
                <w:b/>
                <w:sz w:val="20"/>
                <w:szCs w:val="20"/>
              </w:rPr>
            </w:pPr>
            <w:r w:rsidRPr="00047E1B">
              <w:rPr>
                <w:rFonts w:ascii="Times New Roman" w:hAnsi="Times New Roman"/>
                <w:b/>
                <w:sz w:val="20"/>
                <w:szCs w:val="20"/>
              </w:rPr>
              <w:t>4121</w:t>
            </w:r>
          </w:p>
        </w:tc>
        <w:tc>
          <w:tcPr>
            <w:tcW w:w="3147" w:type="dxa"/>
            <w:tcBorders>
              <w:top w:val="single" w:sz="4" w:space="0" w:color="auto"/>
              <w:left w:val="single" w:sz="4" w:space="0" w:color="auto"/>
              <w:bottom w:val="single" w:sz="4" w:space="0" w:color="auto"/>
              <w:right w:val="single" w:sz="4" w:space="0" w:color="auto"/>
            </w:tcBorders>
          </w:tcPr>
          <w:p w14:paraId="2AEBB283" w14:textId="77777777" w:rsidR="005A560D" w:rsidRPr="00047E1B" w:rsidRDefault="005A560D">
            <w:pPr>
              <w:spacing w:before="0" w:after="0"/>
              <w:ind w:firstLine="0"/>
              <w:rPr>
                <w:rFonts w:ascii="Times New Roman" w:hAnsi="Times New Roman"/>
                <w:sz w:val="20"/>
                <w:szCs w:val="20"/>
              </w:rPr>
            </w:pPr>
            <w:r w:rsidRPr="00047E1B">
              <w:rPr>
                <w:rFonts w:ascii="Times New Roman" w:hAnsi="Times New Roman"/>
                <w:sz w:val="20"/>
                <w:szCs w:val="20"/>
              </w:rPr>
              <w:t xml:space="preserve">Клірингові активи щодо коштів учасників клірингу </w:t>
            </w:r>
          </w:p>
        </w:tc>
      </w:tr>
      <w:tr w:rsidR="005A560D" w:rsidRPr="00047E1B" w14:paraId="7E957407" w14:textId="77777777" w:rsidTr="000835FD">
        <w:tc>
          <w:tcPr>
            <w:tcW w:w="1276" w:type="dxa"/>
            <w:vMerge/>
            <w:tcBorders>
              <w:left w:val="single" w:sz="4" w:space="0" w:color="auto"/>
              <w:right w:val="single" w:sz="4" w:space="0" w:color="auto"/>
            </w:tcBorders>
            <w:vAlign w:val="center"/>
          </w:tcPr>
          <w:p w14:paraId="4709D7AF" w14:textId="77777777" w:rsidR="005A560D" w:rsidRPr="00047E1B" w:rsidRDefault="005A560D">
            <w:pPr>
              <w:spacing w:before="0" w:after="0"/>
              <w:ind w:right="-73" w:firstLine="0"/>
              <w:jc w:val="center"/>
              <w:rPr>
                <w:rFonts w:ascii="Times New Roman" w:hAnsi="Times New Roman"/>
                <w:b/>
                <w:sz w:val="20"/>
                <w:szCs w:val="20"/>
              </w:rPr>
            </w:pPr>
          </w:p>
        </w:tc>
        <w:tc>
          <w:tcPr>
            <w:tcW w:w="3417" w:type="dxa"/>
            <w:vMerge/>
            <w:tcBorders>
              <w:left w:val="single" w:sz="4" w:space="0" w:color="auto"/>
              <w:right w:val="single" w:sz="4" w:space="0" w:color="auto"/>
            </w:tcBorders>
          </w:tcPr>
          <w:p w14:paraId="5FA41DD1" w14:textId="77777777" w:rsidR="005A560D" w:rsidRPr="00047E1B" w:rsidRDefault="005A560D">
            <w:pPr>
              <w:spacing w:before="0" w:after="0"/>
              <w:ind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618B6CA" w14:textId="77777777" w:rsidR="005A560D" w:rsidRPr="00047E1B" w:rsidRDefault="005A560D">
            <w:pPr>
              <w:spacing w:before="0" w:after="0"/>
              <w:ind w:right="-43" w:firstLine="0"/>
              <w:jc w:val="center"/>
              <w:rPr>
                <w:rFonts w:ascii="Times New Roman" w:hAnsi="Times New Roman"/>
                <w:b/>
                <w:sz w:val="20"/>
                <w:szCs w:val="20"/>
              </w:rPr>
            </w:pPr>
            <w:r w:rsidRPr="00047E1B">
              <w:rPr>
                <w:rFonts w:ascii="Times New Roman" w:hAnsi="Times New Roman"/>
                <w:b/>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14:paraId="6D293161" w14:textId="77777777" w:rsidR="005A560D" w:rsidRPr="00047E1B" w:rsidRDefault="005A560D">
            <w:pPr>
              <w:spacing w:before="0" w:after="0"/>
              <w:ind w:right="-43" w:firstLine="0"/>
              <w:jc w:val="center"/>
              <w:rPr>
                <w:rFonts w:ascii="Times New Roman" w:hAnsi="Times New Roman"/>
                <w:b/>
                <w:sz w:val="20"/>
                <w:szCs w:val="20"/>
              </w:rPr>
            </w:pPr>
            <w:r w:rsidRPr="00047E1B">
              <w:rPr>
                <w:rFonts w:ascii="Times New Roman" w:hAnsi="Times New Roman"/>
                <w:b/>
                <w:sz w:val="20"/>
                <w:szCs w:val="20"/>
              </w:rPr>
              <w:t>4122</w:t>
            </w:r>
          </w:p>
        </w:tc>
        <w:tc>
          <w:tcPr>
            <w:tcW w:w="3147" w:type="dxa"/>
            <w:tcBorders>
              <w:top w:val="single" w:sz="4" w:space="0" w:color="auto"/>
              <w:left w:val="single" w:sz="4" w:space="0" w:color="auto"/>
              <w:bottom w:val="single" w:sz="4" w:space="0" w:color="auto"/>
              <w:right w:val="single" w:sz="4" w:space="0" w:color="auto"/>
            </w:tcBorders>
          </w:tcPr>
          <w:p w14:paraId="605859D0" w14:textId="77777777" w:rsidR="005A560D" w:rsidRPr="00047E1B" w:rsidRDefault="005A560D">
            <w:pPr>
              <w:spacing w:before="0" w:after="0"/>
              <w:ind w:firstLine="0"/>
              <w:rPr>
                <w:rFonts w:ascii="Times New Roman" w:hAnsi="Times New Roman"/>
                <w:sz w:val="20"/>
                <w:szCs w:val="20"/>
              </w:rPr>
            </w:pPr>
            <w:r w:rsidRPr="00047E1B">
              <w:rPr>
                <w:rFonts w:ascii="Times New Roman" w:hAnsi="Times New Roman"/>
                <w:sz w:val="20"/>
                <w:szCs w:val="20"/>
              </w:rPr>
              <w:t xml:space="preserve">Клірингові активи щодо коштів клієнтів учасників клірингу </w:t>
            </w:r>
          </w:p>
        </w:tc>
      </w:tr>
      <w:tr w:rsidR="005A560D" w:rsidRPr="00047E1B" w14:paraId="61D47D08" w14:textId="77777777" w:rsidTr="000835FD">
        <w:tc>
          <w:tcPr>
            <w:tcW w:w="1276" w:type="dxa"/>
            <w:vMerge/>
            <w:tcBorders>
              <w:left w:val="single" w:sz="4" w:space="0" w:color="auto"/>
              <w:right w:val="single" w:sz="4" w:space="0" w:color="auto"/>
            </w:tcBorders>
            <w:vAlign w:val="center"/>
          </w:tcPr>
          <w:p w14:paraId="48B175AD" w14:textId="77777777" w:rsidR="005A560D" w:rsidRPr="00047E1B" w:rsidRDefault="005A560D">
            <w:pPr>
              <w:spacing w:before="0" w:after="0"/>
              <w:ind w:right="-73" w:firstLine="0"/>
              <w:jc w:val="center"/>
              <w:rPr>
                <w:rFonts w:ascii="Times New Roman" w:hAnsi="Times New Roman"/>
                <w:b/>
                <w:sz w:val="20"/>
                <w:szCs w:val="20"/>
              </w:rPr>
            </w:pPr>
          </w:p>
        </w:tc>
        <w:tc>
          <w:tcPr>
            <w:tcW w:w="3417" w:type="dxa"/>
            <w:vMerge/>
            <w:tcBorders>
              <w:left w:val="single" w:sz="4" w:space="0" w:color="auto"/>
              <w:right w:val="single" w:sz="4" w:space="0" w:color="auto"/>
            </w:tcBorders>
          </w:tcPr>
          <w:p w14:paraId="5AFC4CEE" w14:textId="77777777" w:rsidR="005A560D" w:rsidRPr="00047E1B" w:rsidRDefault="005A560D">
            <w:pPr>
              <w:spacing w:before="0" w:after="0"/>
              <w:ind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C20338F" w14:textId="77777777" w:rsidR="005A560D" w:rsidRPr="00047E1B" w:rsidRDefault="005A560D">
            <w:pPr>
              <w:spacing w:before="0" w:after="0"/>
              <w:ind w:right="-43" w:firstLine="0"/>
              <w:jc w:val="center"/>
              <w:rPr>
                <w:rFonts w:ascii="Times New Roman" w:hAnsi="Times New Roman"/>
                <w:b/>
                <w:sz w:val="20"/>
                <w:szCs w:val="20"/>
              </w:rPr>
            </w:pPr>
            <w:r w:rsidRPr="00047E1B">
              <w:rPr>
                <w:rFonts w:ascii="Times New Roman" w:hAnsi="Times New Roman"/>
                <w:b/>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14:paraId="1A66BA69" w14:textId="77777777" w:rsidR="005A560D" w:rsidRPr="00047E1B" w:rsidRDefault="005A560D">
            <w:pPr>
              <w:spacing w:before="0" w:after="0"/>
              <w:ind w:right="-43" w:firstLine="0"/>
              <w:jc w:val="center"/>
              <w:rPr>
                <w:rFonts w:ascii="Times New Roman" w:hAnsi="Times New Roman"/>
                <w:b/>
                <w:sz w:val="20"/>
                <w:szCs w:val="20"/>
              </w:rPr>
            </w:pPr>
            <w:r w:rsidRPr="00047E1B">
              <w:rPr>
                <w:rFonts w:ascii="Times New Roman" w:hAnsi="Times New Roman"/>
                <w:b/>
                <w:sz w:val="20"/>
                <w:szCs w:val="20"/>
              </w:rPr>
              <w:t>4124</w:t>
            </w:r>
          </w:p>
        </w:tc>
        <w:tc>
          <w:tcPr>
            <w:tcW w:w="3147" w:type="dxa"/>
            <w:tcBorders>
              <w:top w:val="single" w:sz="4" w:space="0" w:color="auto"/>
              <w:left w:val="single" w:sz="4" w:space="0" w:color="auto"/>
              <w:bottom w:val="single" w:sz="4" w:space="0" w:color="auto"/>
              <w:right w:val="single" w:sz="4" w:space="0" w:color="auto"/>
            </w:tcBorders>
          </w:tcPr>
          <w:p w14:paraId="720A103B" w14:textId="77777777" w:rsidR="005A560D" w:rsidRPr="00047E1B" w:rsidRDefault="005A560D">
            <w:pPr>
              <w:spacing w:before="0" w:after="0"/>
              <w:ind w:firstLine="0"/>
              <w:rPr>
                <w:rFonts w:ascii="Times New Roman" w:hAnsi="Times New Roman"/>
                <w:sz w:val="20"/>
                <w:szCs w:val="20"/>
              </w:rPr>
            </w:pPr>
            <w:r w:rsidRPr="00047E1B">
              <w:rPr>
                <w:rFonts w:ascii="Times New Roman" w:hAnsi="Times New Roman"/>
                <w:sz w:val="20"/>
                <w:szCs w:val="20"/>
              </w:rPr>
              <w:t>Клірингові активи щодо коштів клієнтів учасників клірингу, що обліковуються за обліковими регістрами брокерів</w:t>
            </w:r>
          </w:p>
        </w:tc>
      </w:tr>
      <w:tr w:rsidR="005A560D" w:rsidRPr="00047E1B" w14:paraId="7AA29D6E" w14:textId="77777777" w:rsidTr="000835FD">
        <w:tc>
          <w:tcPr>
            <w:tcW w:w="1276" w:type="dxa"/>
            <w:vMerge/>
            <w:tcBorders>
              <w:left w:val="single" w:sz="4" w:space="0" w:color="auto"/>
              <w:right w:val="single" w:sz="4" w:space="0" w:color="auto"/>
            </w:tcBorders>
            <w:vAlign w:val="center"/>
          </w:tcPr>
          <w:p w14:paraId="1325DE79" w14:textId="77777777" w:rsidR="005A560D" w:rsidRPr="00047E1B" w:rsidRDefault="005A560D">
            <w:pPr>
              <w:spacing w:before="0" w:after="0"/>
              <w:ind w:right="-73" w:firstLine="0"/>
              <w:jc w:val="center"/>
              <w:rPr>
                <w:rFonts w:ascii="Times New Roman" w:hAnsi="Times New Roman"/>
                <w:b/>
                <w:sz w:val="20"/>
                <w:szCs w:val="20"/>
              </w:rPr>
            </w:pPr>
          </w:p>
        </w:tc>
        <w:tc>
          <w:tcPr>
            <w:tcW w:w="3417" w:type="dxa"/>
            <w:vMerge/>
            <w:tcBorders>
              <w:left w:val="single" w:sz="4" w:space="0" w:color="auto"/>
              <w:right w:val="single" w:sz="4" w:space="0" w:color="auto"/>
            </w:tcBorders>
          </w:tcPr>
          <w:p w14:paraId="2ED4731E" w14:textId="77777777" w:rsidR="005A560D" w:rsidRPr="00047E1B" w:rsidRDefault="005A560D">
            <w:pPr>
              <w:spacing w:before="0" w:after="0"/>
              <w:ind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751115A" w14:textId="480B6239" w:rsidR="005A560D" w:rsidRPr="00047E1B" w:rsidRDefault="005A560D">
            <w:pPr>
              <w:spacing w:before="0" w:after="0"/>
              <w:ind w:right="-43" w:firstLine="0"/>
              <w:jc w:val="center"/>
              <w:rPr>
                <w:rFonts w:ascii="Times New Roman" w:hAnsi="Times New Roman"/>
                <w:b/>
                <w:sz w:val="20"/>
                <w:szCs w:val="20"/>
              </w:rPr>
            </w:pPr>
            <w:r w:rsidRPr="00047E1B">
              <w:rPr>
                <w:rFonts w:ascii="Times New Roman" w:hAnsi="Times New Roman"/>
                <w:b/>
                <w:sz w:val="20"/>
                <w:szCs w:val="20"/>
              </w:rPr>
              <w:t>5, 7</w:t>
            </w:r>
          </w:p>
        </w:tc>
        <w:tc>
          <w:tcPr>
            <w:tcW w:w="1276" w:type="dxa"/>
            <w:tcBorders>
              <w:top w:val="single" w:sz="4" w:space="0" w:color="auto"/>
              <w:left w:val="single" w:sz="4" w:space="0" w:color="auto"/>
              <w:bottom w:val="single" w:sz="4" w:space="0" w:color="auto"/>
              <w:right w:val="single" w:sz="4" w:space="0" w:color="auto"/>
            </w:tcBorders>
            <w:vAlign w:val="center"/>
          </w:tcPr>
          <w:p w14:paraId="6C138029" w14:textId="0A88655C" w:rsidR="005A560D" w:rsidRPr="00047E1B" w:rsidRDefault="005A560D">
            <w:pPr>
              <w:spacing w:before="0" w:after="0"/>
              <w:ind w:right="-43" w:firstLine="0"/>
              <w:jc w:val="center"/>
              <w:rPr>
                <w:rFonts w:ascii="Times New Roman" w:hAnsi="Times New Roman"/>
                <w:b/>
                <w:sz w:val="20"/>
                <w:szCs w:val="20"/>
              </w:rPr>
            </w:pPr>
            <w:r w:rsidRPr="00047E1B">
              <w:rPr>
                <w:rFonts w:ascii="Times New Roman" w:hAnsi="Times New Roman"/>
                <w:b/>
                <w:sz w:val="20"/>
                <w:szCs w:val="20"/>
              </w:rPr>
              <w:t>4125, 4127</w:t>
            </w:r>
          </w:p>
        </w:tc>
        <w:tc>
          <w:tcPr>
            <w:tcW w:w="3147" w:type="dxa"/>
            <w:tcBorders>
              <w:top w:val="single" w:sz="4" w:space="0" w:color="auto"/>
              <w:left w:val="single" w:sz="4" w:space="0" w:color="auto"/>
              <w:bottom w:val="single" w:sz="4" w:space="0" w:color="auto"/>
              <w:right w:val="single" w:sz="4" w:space="0" w:color="auto"/>
            </w:tcBorders>
          </w:tcPr>
          <w:p w14:paraId="43289643" w14:textId="77777777" w:rsidR="005A560D" w:rsidRPr="00047E1B" w:rsidRDefault="005A560D">
            <w:pPr>
              <w:spacing w:before="0" w:after="0"/>
              <w:ind w:firstLine="0"/>
              <w:rPr>
                <w:rFonts w:ascii="Times New Roman" w:hAnsi="Times New Roman"/>
                <w:sz w:val="20"/>
                <w:szCs w:val="20"/>
              </w:rPr>
            </w:pPr>
            <w:r w:rsidRPr="00047E1B">
              <w:rPr>
                <w:rFonts w:ascii="Times New Roman" w:hAnsi="Times New Roman"/>
                <w:sz w:val="20"/>
                <w:szCs w:val="20"/>
              </w:rPr>
              <w:t>Клірингові активи щодо коштів клієнтів учасників клірингу</w:t>
            </w:r>
          </w:p>
        </w:tc>
      </w:tr>
      <w:tr w:rsidR="005A560D" w:rsidRPr="00047E1B" w14:paraId="6909A181" w14:textId="77777777" w:rsidTr="000835FD">
        <w:tc>
          <w:tcPr>
            <w:tcW w:w="1276" w:type="dxa"/>
            <w:vMerge/>
            <w:tcBorders>
              <w:left w:val="single" w:sz="4" w:space="0" w:color="auto"/>
              <w:right w:val="single" w:sz="4" w:space="0" w:color="auto"/>
            </w:tcBorders>
            <w:vAlign w:val="center"/>
          </w:tcPr>
          <w:p w14:paraId="72D59C05" w14:textId="77777777" w:rsidR="005A560D" w:rsidRPr="00047E1B" w:rsidRDefault="005A560D">
            <w:pPr>
              <w:spacing w:before="0" w:after="0"/>
              <w:ind w:right="-73" w:firstLine="0"/>
              <w:jc w:val="center"/>
              <w:rPr>
                <w:rFonts w:ascii="Times New Roman" w:hAnsi="Times New Roman"/>
                <w:b/>
                <w:sz w:val="20"/>
                <w:szCs w:val="20"/>
              </w:rPr>
            </w:pPr>
          </w:p>
        </w:tc>
        <w:tc>
          <w:tcPr>
            <w:tcW w:w="3417" w:type="dxa"/>
            <w:vMerge/>
            <w:tcBorders>
              <w:left w:val="single" w:sz="4" w:space="0" w:color="auto"/>
              <w:right w:val="single" w:sz="4" w:space="0" w:color="auto"/>
            </w:tcBorders>
          </w:tcPr>
          <w:p w14:paraId="07CF5ED6" w14:textId="77777777" w:rsidR="005A560D" w:rsidRPr="00047E1B" w:rsidRDefault="005A560D">
            <w:pPr>
              <w:spacing w:before="0" w:after="0"/>
              <w:ind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975E453" w14:textId="77777777" w:rsidR="005A560D" w:rsidRPr="00047E1B" w:rsidRDefault="005A560D">
            <w:pPr>
              <w:spacing w:before="0" w:after="0"/>
              <w:ind w:right="-43" w:firstLine="0"/>
              <w:jc w:val="center"/>
              <w:rPr>
                <w:rFonts w:ascii="Times New Roman" w:hAnsi="Times New Roman"/>
                <w:b/>
                <w:sz w:val="20"/>
                <w:szCs w:val="20"/>
              </w:rPr>
            </w:pPr>
            <w:r w:rsidRPr="00047E1B">
              <w:rPr>
                <w:rFonts w:ascii="Times New Roman" w:hAnsi="Times New Roman"/>
                <w:b/>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7AC520E9" w14:textId="77777777" w:rsidR="005A560D" w:rsidRPr="00047E1B" w:rsidRDefault="005A560D">
            <w:pPr>
              <w:spacing w:before="0" w:after="0"/>
              <w:ind w:right="-43" w:firstLine="0"/>
              <w:jc w:val="center"/>
              <w:rPr>
                <w:rFonts w:ascii="Times New Roman" w:hAnsi="Times New Roman"/>
                <w:b/>
                <w:sz w:val="20"/>
                <w:szCs w:val="20"/>
              </w:rPr>
            </w:pPr>
            <w:r w:rsidRPr="00047E1B">
              <w:rPr>
                <w:rFonts w:ascii="Times New Roman" w:hAnsi="Times New Roman"/>
                <w:b/>
                <w:sz w:val="20"/>
                <w:szCs w:val="20"/>
              </w:rPr>
              <w:t>4123</w:t>
            </w:r>
          </w:p>
        </w:tc>
        <w:tc>
          <w:tcPr>
            <w:tcW w:w="3147" w:type="dxa"/>
            <w:tcBorders>
              <w:top w:val="single" w:sz="4" w:space="0" w:color="auto"/>
              <w:left w:val="single" w:sz="4" w:space="0" w:color="auto"/>
              <w:bottom w:val="single" w:sz="4" w:space="0" w:color="auto"/>
              <w:right w:val="single" w:sz="4" w:space="0" w:color="auto"/>
            </w:tcBorders>
          </w:tcPr>
          <w:p w14:paraId="778C85E6" w14:textId="77777777" w:rsidR="005A560D" w:rsidRPr="00047E1B" w:rsidRDefault="005A560D">
            <w:pPr>
              <w:spacing w:before="0" w:after="0"/>
              <w:ind w:firstLine="0"/>
              <w:rPr>
                <w:rFonts w:ascii="Times New Roman" w:hAnsi="Times New Roman"/>
                <w:sz w:val="20"/>
                <w:szCs w:val="20"/>
              </w:rPr>
            </w:pPr>
            <w:r w:rsidRPr="00047E1B">
              <w:rPr>
                <w:rFonts w:ascii="Times New Roman" w:hAnsi="Times New Roman"/>
                <w:sz w:val="20"/>
                <w:szCs w:val="20"/>
              </w:rPr>
              <w:t>Клірингові активи щодо коштів учасників клірингу / клієнтів учасників клірингу, що обліковуються на розподільчому кліринговому рахунку</w:t>
            </w:r>
          </w:p>
        </w:tc>
      </w:tr>
      <w:tr w:rsidR="005A560D" w:rsidRPr="00047E1B" w14:paraId="1E40F658" w14:textId="77777777" w:rsidTr="001F27E6">
        <w:tc>
          <w:tcPr>
            <w:tcW w:w="1276" w:type="dxa"/>
            <w:vMerge/>
            <w:tcBorders>
              <w:left w:val="single" w:sz="4" w:space="0" w:color="auto"/>
              <w:right w:val="single" w:sz="4" w:space="0" w:color="auto"/>
            </w:tcBorders>
            <w:vAlign w:val="center"/>
          </w:tcPr>
          <w:p w14:paraId="5C72596A" w14:textId="77777777" w:rsidR="005A560D" w:rsidRPr="00047E1B" w:rsidRDefault="005A560D">
            <w:pPr>
              <w:spacing w:before="0" w:after="0"/>
              <w:ind w:right="-73" w:firstLine="0"/>
              <w:jc w:val="center"/>
              <w:rPr>
                <w:rFonts w:ascii="Times New Roman" w:hAnsi="Times New Roman"/>
                <w:b/>
                <w:sz w:val="20"/>
                <w:szCs w:val="20"/>
              </w:rPr>
            </w:pPr>
          </w:p>
        </w:tc>
        <w:tc>
          <w:tcPr>
            <w:tcW w:w="3417" w:type="dxa"/>
            <w:vMerge/>
            <w:tcBorders>
              <w:left w:val="single" w:sz="4" w:space="0" w:color="auto"/>
              <w:right w:val="single" w:sz="4" w:space="0" w:color="auto"/>
            </w:tcBorders>
          </w:tcPr>
          <w:p w14:paraId="29DD1638" w14:textId="77777777" w:rsidR="005A560D" w:rsidRPr="00047E1B" w:rsidRDefault="005A560D">
            <w:pPr>
              <w:spacing w:before="0" w:after="0"/>
              <w:ind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1AA2C9A" w14:textId="77777777" w:rsidR="005A560D" w:rsidRPr="00047E1B" w:rsidRDefault="005A560D">
            <w:pPr>
              <w:spacing w:before="0" w:after="0"/>
              <w:ind w:right="-43" w:firstLine="0"/>
              <w:jc w:val="center"/>
              <w:rPr>
                <w:rFonts w:ascii="Times New Roman" w:hAnsi="Times New Roman"/>
                <w:b/>
                <w:sz w:val="20"/>
                <w:szCs w:val="20"/>
              </w:rPr>
            </w:pPr>
            <w:r w:rsidRPr="00047E1B">
              <w:rPr>
                <w:rFonts w:ascii="Times New Roman" w:hAnsi="Times New Roman"/>
                <w:b/>
                <w:sz w:val="20"/>
                <w:szCs w:val="20"/>
              </w:rPr>
              <w:t>6</w:t>
            </w:r>
          </w:p>
        </w:tc>
        <w:tc>
          <w:tcPr>
            <w:tcW w:w="1276" w:type="dxa"/>
            <w:tcBorders>
              <w:top w:val="single" w:sz="4" w:space="0" w:color="auto"/>
              <w:left w:val="single" w:sz="4" w:space="0" w:color="auto"/>
              <w:bottom w:val="single" w:sz="4" w:space="0" w:color="auto"/>
              <w:right w:val="single" w:sz="4" w:space="0" w:color="auto"/>
            </w:tcBorders>
            <w:vAlign w:val="center"/>
          </w:tcPr>
          <w:p w14:paraId="187DC3A6" w14:textId="77777777" w:rsidR="005A560D" w:rsidRPr="00047E1B" w:rsidRDefault="005A560D">
            <w:pPr>
              <w:spacing w:before="0" w:after="0"/>
              <w:ind w:right="-43" w:firstLine="0"/>
              <w:jc w:val="center"/>
              <w:rPr>
                <w:rFonts w:ascii="Times New Roman" w:hAnsi="Times New Roman"/>
                <w:b/>
                <w:sz w:val="20"/>
                <w:szCs w:val="20"/>
              </w:rPr>
            </w:pPr>
            <w:r w:rsidRPr="00047E1B">
              <w:rPr>
                <w:rFonts w:ascii="Times New Roman" w:hAnsi="Times New Roman"/>
                <w:b/>
                <w:sz w:val="20"/>
                <w:szCs w:val="20"/>
              </w:rPr>
              <w:t>4126</w:t>
            </w:r>
          </w:p>
        </w:tc>
        <w:tc>
          <w:tcPr>
            <w:tcW w:w="3147" w:type="dxa"/>
            <w:tcBorders>
              <w:top w:val="single" w:sz="4" w:space="0" w:color="auto"/>
              <w:left w:val="single" w:sz="4" w:space="0" w:color="auto"/>
              <w:bottom w:val="single" w:sz="4" w:space="0" w:color="auto"/>
              <w:right w:val="single" w:sz="4" w:space="0" w:color="auto"/>
            </w:tcBorders>
          </w:tcPr>
          <w:p w14:paraId="2BC77785" w14:textId="77777777" w:rsidR="005A560D" w:rsidRPr="00047E1B" w:rsidRDefault="005A560D">
            <w:pPr>
              <w:spacing w:before="0" w:after="0"/>
              <w:ind w:firstLine="0"/>
              <w:rPr>
                <w:rFonts w:ascii="Times New Roman" w:hAnsi="Times New Roman"/>
                <w:sz w:val="20"/>
                <w:szCs w:val="20"/>
              </w:rPr>
            </w:pPr>
            <w:r w:rsidRPr="00047E1B">
              <w:rPr>
                <w:rFonts w:ascii="Times New Roman" w:hAnsi="Times New Roman"/>
                <w:sz w:val="20"/>
                <w:szCs w:val="20"/>
              </w:rPr>
              <w:t>Клірингові активи щодо коштів учасників клірингу / клієнтів учасників клірингу, що обліковуються на платіжному кліринговому рахунку</w:t>
            </w:r>
          </w:p>
        </w:tc>
      </w:tr>
      <w:tr w:rsidR="005A560D" w:rsidRPr="00047E1B" w14:paraId="2B33C55A" w14:textId="77777777" w:rsidTr="00007175">
        <w:tc>
          <w:tcPr>
            <w:tcW w:w="1276" w:type="dxa"/>
            <w:vMerge/>
            <w:tcBorders>
              <w:left w:val="single" w:sz="4" w:space="0" w:color="auto"/>
              <w:bottom w:val="single" w:sz="4" w:space="0" w:color="auto"/>
              <w:right w:val="single" w:sz="4" w:space="0" w:color="auto"/>
            </w:tcBorders>
            <w:vAlign w:val="center"/>
          </w:tcPr>
          <w:p w14:paraId="35F057CB" w14:textId="77777777" w:rsidR="005A560D" w:rsidRPr="00047E1B" w:rsidRDefault="005A560D">
            <w:pPr>
              <w:spacing w:before="0" w:after="0"/>
              <w:ind w:right="-73" w:firstLine="0"/>
              <w:jc w:val="center"/>
              <w:rPr>
                <w:rFonts w:ascii="Times New Roman" w:hAnsi="Times New Roman"/>
                <w:b/>
                <w:sz w:val="20"/>
                <w:szCs w:val="20"/>
              </w:rPr>
            </w:pPr>
          </w:p>
        </w:tc>
        <w:tc>
          <w:tcPr>
            <w:tcW w:w="3417" w:type="dxa"/>
            <w:vMerge/>
            <w:tcBorders>
              <w:left w:val="single" w:sz="4" w:space="0" w:color="auto"/>
              <w:bottom w:val="single" w:sz="4" w:space="0" w:color="auto"/>
              <w:right w:val="single" w:sz="4" w:space="0" w:color="auto"/>
            </w:tcBorders>
          </w:tcPr>
          <w:p w14:paraId="6064D02D" w14:textId="77777777" w:rsidR="005A560D" w:rsidRPr="00047E1B" w:rsidRDefault="005A560D">
            <w:pPr>
              <w:spacing w:before="0" w:after="0"/>
              <w:ind w:firstLine="0"/>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693287D" w14:textId="7C26CB5C" w:rsidR="005A560D" w:rsidRPr="00047E1B" w:rsidRDefault="005A560D">
            <w:pPr>
              <w:spacing w:before="0" w:after="0"/>
              <w:ind w:right="-43" w:firstLine="0"/>
              <w:jc w:val="center"/>
              <w:rPr>
                <w:rFonts w:ascii="Times New Roman" w:hAnsi="Times New Roman"/>
                <w:b/>
                <w:sz w:val="20"/>
                <w:szCs w:val="20"/>
              </w:rPr>
            </w:pPr>
            <w:r w:rsidRPr="00047E1B">
              <w:rPr>
                <w:rFonts w:ascii="Times New Roman" w:hAnsi="Times New Roman"/>
                <w:b/>
                <w:sz w:val="20"/>
                <w:szCs w:val="20"/>
              </w:rPr>
              <w:t>8</w:t>
            </w:r>
          </w:p>
        </w:tc>
        <w:tc>
          <w:tcPr>
            <w:tcW w:w="1276" w:type="dxa"/>
            <w:tcBorders>
              <w:top w:val="single" w:sz="4" w:space="0" w:color="auto"/>
              <w:left w:val="single" w:sz="4" w:space="0" w:color="auto"/>
              <w:bottom w:val="single" w:sz="4" w:space="0" w:color="auto"/>
              <w:right w:val="single" w:sz="4" w:space="0" w:color="auto"/>
            </w:tcBorders>
            <w:vAlign w:val="center"/>
          </w:tcPr>
          <w:p w14:paraId="26850A98" w14:textId="5132D588" w:rsidR="005A560D" w:rsidRPr="00047E1B" w:rsidRDefault="005A560D">
            <w:pPr>
              <w:spacing w:before="0" w:after="0"/>
              <w:ind w:right="-43" w:firstLine="0"/>
              <w:jc w:val="center"/>
              <w:rPr>
                <w:rFonts w:ascii="Times New Roman" w:hAnsi="Times New Roman"/>
                <w:b/>
                <w:sz w:val="20"/>
                <w:szCs w:val="20"/>
              </w:rPr>
            </w:pPr>
            <w:r w:rsidRPr="00047E1B">
              <w:rPr>
                <w:rFonts w:ascii="Times New Roman" w:hAnsi="Times New Roman"/>
                <w:b/>
                <w:sz w:val="20"/>
                <w:szCs w:val="20"/>
              </w:rPr>
              <w:t>4128</w:t>
            </w:r>
          </w:p>
        </w:tc>
        <w:tc>
          <w:tcPr>
            <w:tcW w:w="3147" w:type="dxa"/>
            <w:tcBorders>
              <w:top w:val="single" w:sz="4" w:space="0" w:color="auto"/>
              <w:left w:val="single" w:sz="4" w:space="0" w:color="auto"/>
              <w:bottom w:val="single" w:sz="4" w:space="0" w:color="auto"/>
              <w:right w:val="single" w:sz="4" w:space="0" w:color="auto"/>
            </w:tcBorders>
          </w:tcPr>
          <w:p w14:paraId="58F4321F" w14:textId="2E19DC33" w:rsidR="005A560D" w:rsidRPr="00047E1B" w:rsidRDefault="005A560D">
            <w:pPr>
              <w:spacing w:before="0" w:after="0"/>
              <w:ind w:firstLine="0"/>
              <w:rPr>
                <w:rFonts w:ascii="Times New Roman" w:hAnsi="Times New Roman"/>
                <w:sz w:val="20"/>
                <w:szCs w:val="20"/>
              </w:rPr>
            </w:pPr>
            <w:r w:rsidRPr="00047E1B">
              <w:rPr>
                <w:rFonts w:ascii="Times New Roman" w:hAnsi="Times New Roman"/>
                <w:sz w:val="20"/>
                <w:szCs w:val="20"/>
              </w:rPr>
              <w:t xml:space="preserve">Клірингові активи щодо коштів емітентів </w:t>
            </w:r>
            <w:r>
              <w:rPr>
                <w:rFonts w:ascii="Times New Roman" w:hAnsi="Times New Roman"/>
                <w:sz w:val="20"/>
                <w:szCs w:val="20"/>
              </w:rPr>
              <w:t>–</w:t>
            </w:r>
            <w:r w:rsidRPr="00047E1B">
              <w:rPr>
                <w:rFonts w:ascii="Times New Roman" w:hAnsi="Times New Roman"/>
                <w:sz w:val="20"/>
                <w:szCs w:val="20"/>
              </w:rPr>
              <w:t xml:space="preserve"> </w:t>
            </w:r>
            <w:r>
              <w:rPr>
                <w:rFonts w:ascii="Times New Roman" w:hAnsi="Times New Roman"/>
                <w:sz w:val="20"/>
                <w:szCs w:val="20"/>
              </w:rPr>
              <w:t xml:space="preserve">учасників клірингу / </w:t>
            </w:r>
            <w:r w:rsidRPr="00047E1B">
              <w:rPr>
                <w:rFonts w:ascii="Times New Roman" w:hAnsi="Times New Roman"/>
                <w:sz w:val="20"/>
                <w:szCs w:val="20"/>
              </w:rPr>
              <w:t>клієнтів учасників клірингу</w:t>
            </w:r>
          </w:p>
        </w:tc>
      </w:tr>
      <w:tr w:rsidR="00022D89" w:rsidRPr="00047E1B" w14:paraId="3FA87CBD" w14:textId="77777777" w:rsidTr="000835FD">
        <w:tc>
          <w:tcPr>
            <w:tcW w:w="1276" w:type="dxa"/>
            <w:tcBorders>
              <w:top w:val="single" w:sz="4" w:space="0" w:color="auto"/>
              <w:left w:val="single" w:sz="4" w:space="0" w:color="auto"/>
              <w:bottom w:val="single" w:sz="4" w:space="0" w:color="auto"/>
              <w:right w:val="single" w:sz="4" w:space="0" w:color="auto"/>
            </w:tcBorders>
            <w:vAlign w:val="center"/>
          </w:tcPr>
          <w:p w14:paraId="3D375D51" w14:textId="77777777" w:rsidR="00022D89" w:rsidRPr="00047E1B" w:rsidRDefault="00022D89">
            <w:pPr>
              <w:spacing w:before="0" w:after="0"/>
              <w:ind w:right="-73" w:firstLine="0"/>
              <w:jc w:val="center"/>
              <w:rPr>
                <w:rFonts w:ascii="Times New Roman" w:hAnsi="Times New Roman"/>
                <w:b/>
                <w:sz w:val="20"/>
                <w:szCs w:val="20"/>
              </w:rPr>
            </w:pPr>
            <w:r w:rsidRPr="00047E1B">
              <w:rPr>
                <w:rFonts w:ascii="Times New Roman" w:hAnsi="Times New Roman"/>
                <w:b/>
                <w:sz w:val="20"/>
                <w:szCs w:val="20"/>
              </w:rPr>
              <w:t>612</w:t>
            </w:r>
          </w:p>
        </w:tc>
        <w:tc>
          <w:tcPr>
            <w:tcW w:w="3417" w:type="dxa"/>
            <w:tcBorders>
              <w:top w:val="single" w:sz="4" w:space="0" w:color="auto"/>
              <w:left w:val="single" w:sz="4" w:space="0" w:color="auto"/>
              <w:bottom w:val="single" w:sz="4" w:space="0" w:color="auto"/>
              <w:right w:val="single" w:sz="4" w:space="0" w:color="auto"/>
            </w:tcBorders>
          </w:tcPr>
          <w:p w14:paraId="1003D3FB" w14:textId="77777777" w:rsidR="00022D89" w:rsidRPr="00047E1B" w:rsidRDefault="00022D89">
            <w:pPr>
              <w:spacing w:before="0" w:after="0"/>
              <w:ind w:firstLine="0"/>
              <w:jc w:val="left"/>
              <w:rPr>
                <w:rFonts w:ascii="Times New Roman" w:hAnsi="Times New Roman"/>
                <w:sz w:val="20"/>
                <w:szCs w:val="20"/>
              </w:rPr>
            </w:pPr>
            <w:r w:rsidRPr="00047E1B">
              <w:rPr>
                <w:rFonts w:ascii="Times New Roman" w:hAnsi="Times New Roman"/>
                <w:sz w:val="20"/>
                <w:szCs w:val="20"/>
              </w:rPr>
              <w:t xml:space="preserve">Клірингові активи Розрахункового центру </w:t>
            </w:r>
          </w:p>
        </w:tc>
        <w:tc>
          <w:tcPr>
            <w:tcW w:w="992" w:type="dxa"/>
            <w:tcBorders>
              <w:top w:val="single" w:sz="4" w:space="0" w:color="auto"/>
              <w:left w:val="single" w:sz="4" w:space="0" w:color="auto"/>
              <w:bottom w:val="single" w:sz="4" w:space="0" w:color="auto"/>
              <w:right w:val="single" w:sz="4" w:space="0" w:color="auto"/>
            </w:tcBorders>
            <w:vAlign w:val="center"/>
          </w:tcPr>
          <w:p w14:paraId="7DE7F8B4"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473D1E41" w14:textId="77777777" w:rsidR="00022D89" w:rsidRPr="00047E1B" w:rsidRDefault="00022D89">
            <w:pPr>
              <w:spacing w:before="0" w:after="0"/>
              <w:ind w:right="-43" w:firstLine="0"/>
              <w:jc w:val="center"/>
              <w:rPr>
                <w:rFonts w:ascii="Times New Roman" w:hAnsi="Times New Roman"/>
                <w:b/>
                <w:sz w:val="20"/>
                <w:szCs w:val="20"/>
              </w:rPr>
            </w:pPr>
            <w:r w:rsidRPr="00047E1B">
              <w:rPr>
                <w:rFonts w:ascii="Times New Roman" w:hAnsi="Times New Roman"/>
                <w:b/>
                <w:sz w:val="20"/>
                <w:szCs w:val="20"/>
              </w:rPr>
              <w:t>6120</w:t>
            </w:r>
          </w:p>
        </w:tc>
        <w:tc>
          <w:tcPr>
            <w:tcW w:w="3147" w:type="dxa"/>
            <w:tcBorders>
              <w:top w:val="single" w:sz="4" w:space="0" w:color="auto"/>
              <w:left w:val="single" w:sz="4" w:space="0" w:color="auto"/>
              <w:bottom w:val="single" w:sz="4" w:space="0" w:color="auto"/>
              <w:right w:val="single" w:sz="4" w:space="0" w:color="auto"/>
            </w:tcBorders>
          </w:tcPr>
          <w:p w14:paraId="0EBE900A" w14:textId="77777777" w:rsidR="00022D89" w:rsidRPr="00047E1B" w:rsidRDefault="00022D89">
            <w:pPr>
              <w:spacing w:before="0" w:after="0"/>
              <w:ind w:firstLine="0"/>
              <w:jc w:val="left"/>
              <w:rPr>
                <w:rFonts w:ascii="Times New Roman" w:hAnsi="Times New Roman"/>
                <w:sz w:val="20"/>
                <w:szCs w:val="20"/>
              </w:rPr>
            </w:pPr>
            <w:r w:rsidRPr="00047E1B">
              <w:rPr>
                <w:rFonts w:ascii="Times New Roman" w:hAnsi="Times New Roman"/>
                <w:sz w:val="20"/>
                <w:szCs w:val="20"/>
              </w:rPr>
              <w:t xml:space="preserve">Клірингові активи Розрахункового центру </w:t>
            </w:r>
          </w:p>
        </w:tc>
      </w:tr>
    </w:tbl>
    <w:p w14:paraId="3DC645D6" w14:textId="07F4854C" w:rsidR="00022D89" w:rsidRPr="00047E1B" w:rsidRDefault="00022D89" w:rsidP="00022D89">
      <w:pPr>
        <w:tabs>
          <w:tab w:val="left" w:pos="851"/>
        </w:tabs>
        <w:spacing w:after="0"/>
        <w:ind w:left="-284" w:firstLine="0"/>
        <w:rPr>
          <w:rFonts w:ascii="Times New Roman" w:hAnsi="Times New Roman"/>
        </w:rPr>
      </w:pPr>
      <w:r w:rsidRPr="00047E1B">
        <w:rPr>
          <w:rFonts w:ascii="Times New Roman" w:hAnsi="Times New Roman"/>
        </w:rPr>
        <w:t>*</w:t>
      </w:r>
      <w:r w:rsidRPr="00047E1B">
        <w:rPr>
          <w:rFonts w:ascii="Times New Roman" w:hAnsi="Times New Roman"/>
          <w:b/>
        </w:rPr>
        <w:t xml:space="preserve"> </w:t>
      </w:r>
      <w:bookmarkStart w:id="499" w:name="_Hlk210992704"/>
      <w:r w:rsidRPr="00047E1B">
        <w:rPr>
          <w:rFonts w:ascii="Times New Roman" w:hAnsi="Times New Roman"/>
        </w:rPr>
        <w:t xml:space="preserve">Код належності активу: 1 </w:t>
      </w:r>
      <w:r w:rsidRPr="00047E1B">
        <w:rPr>
          <w:rFonts w:ascii="Times New Roman" w:hAnsi="Times New Roman"/>
          <w:sz w:val="24"/>
          <w:szCs w:val="24"/>
        </w:rPr>
        <w:t>–</w:t>
      </w:r>
      <w:r w:rsidRPr="00047E1B">
        <w:rPr>
          <w:rFonts w:ascii="Times New Roman" w:hAnsi="Times New Roman"/>
        </w:rPr>
        <w:t xml:space="preserve"> ознака належності активу учаснику клірингу, 2 </w:t>
      </w:r>
      <w:r w:rsidRPr="00047E1B">
        <w:rPr>
          <w:rFonts w:ascii="Times New Roman" w:hAnsi="Times New Roman"/>
          <w:sz w:val="24"/>
          <w:szCs w:val="24"/>
        </w:rPr>
        <w:t>–</w:t>
      </w:r>
      <w:r w:rsidRPr="00047E1B">
        <w:rPr>
          <w:rFonts w:ascii="Times New Roman" w:hAnsi="Times New Roman"/>
        </w:rPr>
        <w:t xml:space="preserve"> ознака належності активу певному клієнту учасника клірингу (облік активу на кліринговому рахунку з відокремленим обліком), 4 </w:t>
      </w:r>
      <w:r w:rsidRPr="00047E1B">
        <w:rPr>
          <w:rFonts w:ascii="Times New Roman" w:hAnsi="Times New Roman"/>
          <w:sz w:val="24"/>
          <w:szCs w:val="24"/>
        </w:rPr>
        <w:t>–</w:t>
      </w:r>
      <w:r w:rsidRPr="00047E1B">
        <w:rPr>
          <w:rFonts w:ascii="Times New Roman" w:hAnsi="Times New Roman"/>
        </w:rPr>
        <w:t xml:space="preserve"> ознака належності активу клієнту учасника клірингу (облік активу на кліринговому рахунку з колективним обліком), 5 – ознака належності активу певному клієнту учасника клірингу (облік активу на кліринговому рахунку з індивідуальним обліком</w:t>
      </w:r>
      <w:r w:rsidR="00BB293C" w:rsidRPr="00047E1B">
        <w:rPr>
          <w:rFonts w:ascii="Times New Roman" w:hAnsi="Times New Roman"/>
        </w:rPr>
        <w:t xml:space="preserve"> типу А</w:t>
      </w:r>
      <w:r w:rsidRPr="00047E1B">
        <w:rPr>
          <w:rFonts w:ascii="Times New Roman" w:hAnsi="Times New Roman"/>
        </w:rPr>
        <w:t>)</w:t>
      </w:r>
      <w:r w:rsidR="00BB293C" w:rsidRPr="00047E1B">
        <w:rPr>
          <w:rFonts w:ascii="Times New Roman" w:hAnsi="Times New Roman"/>
        </w:rPr>
        <w:t>,</w:t>
      </w:r>
      <w:r w:rsidRPr="00047E1B">
        <w:rPr>
          <w:rFonts w:ascii="Times New Roman" w:hAnsi="Times New Roman"/>
        </w:rPr>
        <w:t xml:space="preserve"> 3 – ознака належності активу розподільчому кліринговому рахунку, 6 – ознака належності активу платіжному кліринговому рахунку</w:t>
      </w:r>
      <w:r w:rsidR="00F77B07" w:rsidRPr="00047E1B">
        <w:rPr>
          <w:rFonts w:ascii="Times New Roman" w:hAnsi="Times New Roman"/>
        </w:rPr>
        <w:t xml:space="preserve">, </w:t>
      </w:r>
      <w:r w:rsidR="00BB293C" w:rsidRPr="00047E1B">
        <w:rPr>
          <w:rFonts w:ascii="Times New Roman" w:hAnsi="Times New Roman"/>
        </w:rPr>
        <w:t>7 – ознака належності активу певному клієнту учасника клірингу (облік активу на кліринговому рахунку з індивідуальним обліком типу Б)</w:t>
      </w:r>
      <w:r w:rsidR="00C00E15" w:rsidRPr="00047E1B">
        <w:rPr>
          <w:rFonts w:ascii="Times New Roman" w:hAnsi="Times New Roman"/>
        </w:rPr>
        <w:t xml:space="preserve">, 8 </w:t>
      </w:r>
      <w:r w:rsidR="0086347F" w:rsidRPr="00047E1B">
        <w:rPr>
          <w:rFonts w:ascii="Times New Roman" w:hAnsi="Times New Roman"/>
          <w:sz w:val="24"/>
          <w:szCs w:val="24"/>
        </w:rPr>
        <w:t>–</w:t>
      </w:r>
      <w:r w:rsidR="00C00E15" w:rsidRPr="00047E1B">
        <w:rPr>
          <w:rFonts w:ascii="Times New Roman" w:hAnsi="Times New Roman"/>
        </w:rPr>
        <w:t xml:space="preserve"> ознака належності активу емітенту </w:t>
      </w:r>
      <w:r w:rsidR="00430250">
        <w:rPr>
          <w:rFonts w:ascii="Times New Roman" w:hAnsi="Times New Roman"/>
        </w:rPr>
        <w:t>–</w:t>
      </w:r>
      <w:r w:rsidR="00C00E15" w:rsidRPr="00047E1B">
        <w:rPr>
          <w:rFonts w:ascii="Times New Roman" w:hAnsi="Times New Roman"/>
        </w:rPr>
        <w:t xml:space="preserve"> </w:t>
      </w:r>
      <w:r w:rsidR="00430250">
        <w:rPr>
          <w:rFonts w:ascii="Times New Roman" w:hAnsi="Times New Roman"/>
        </w:rPr>
        <w:t xml:space="preserve">учаснику клірингу або </w:t>
      </w:r>
      <w:r w:rsidR="00C00E15" w:rsidRPr="00047E1B">
        <w:rPr>
          <w:rFonts w:ascii="Times New Roman" w:hAnsi="Times New Roman"/>
        </w:rPr>
        <w:t>клієнту учасника клірингу (облік активу емітента при здійсненні емітентом операцій з випущеними ним цінними паперами на</w:t>
      </w:r>
      <w:r w:rsidR="00430250">
        <w:rPr>
          <w:rFonts w:ascii="Times New Roman" w:hAnsi="Times New Roman"/>
        </w:rPr>
        <w:t xml:space="preserve"> кліринговому рахунку учасника клірингу</w:t>
      </w:r>
      <w:r w:rsidR="0086347F" w:rsidRPr="0086347F">
        <w:rPr>
          <w:rFonts w:ascii="Times New Roman" w:hAnsi="Times New Roman"/>
        </w:rPr>
        <w:t>, який є емітентом, відкритому для обліку прав та зобов’язань емітента за правочинами щодо випущених ним цінних паперів</w:t>
      </w:r>
      <w:r w:rsidR="005938D9">
        <w:rPr>
          <w:rFonts w:ascii="Times New Roman" w:hAnsi="Times New Roman"/>
        </w:rPr>
        <w:t>,</w:t>
      </w:r>
      <w:r w:rsidR="00430250">
        <w:rPr>
          <w:rFonts w:ascii="Times New Roman" w:hAnsi="Times New Roman"/>
        </w:rPr>
        <w:t xml:space="preserve"> або на</w:t>
      </w:r>
      <w:r w:rsidR="00C00E15" w:rsidRPr="00047E1B">
        <w:rPr>
          <w:rFonts w:ascii="Times New Roman" w:hAnsi="Times New Roman"/>
        </w:rPr>
        <w:t xml:space="preserve"> кліринговому рахунку з індивідуальним обліком типу Б)</w:t>
      </w:r>
      <w:r w:rsidRPr="00047E1B">
        <w:rPr>
          <w:rFonts w:ascii="Times New Roman" w:hAnsi="Times New Roman"/>
        </w:rPr>
        <w:t>.</w:t>
      </w:r>
      <w:bookmarkEnd w:id="499"/>
      <w:r w:rsidR="0086347F" w:rsidRPr="0086347F">
        <w:rPr>
          <w:b/>
          <w:bCs/>
          <w:sz w:val="24"/>
          <w:szCs w:val="24"/>
          <w:lang w:eastAsia="uk-UA"/>
        </w:rPr>
        <w:t xml:space="preserve"> </w:t>
      </w:r>
    </w:p>
    <w:p w14:paraId="0DA7C470" w14:textId="7BB2DD54" w:rsidR="00AD3A45" w:rsidRPr="00047E1B" w:rsidRDefault="00AD3A45" w:rsidP="003057A5">
      <w:pPr>
        <w:spacing w:before="0" w:after="0"/>
        <w:ind w:firstLine="0"/>
        <w:jc w:val="left"/>
        <w:rPr>
          <w:rFonts w:ascii="Times New Roman" w:hAnsi="Times New Roman"/>
        </w:rPr>
      </w:pPr>
    </w:p>
    <w:p w14:paraId="079B0EEA" w14:textId="77777777" w:rsidR="00022D89" w:rsidRPr="00047E1B" w:rsidRDefault="00022D89" w:rsidP="00B97B2B">
      <w:pPr>
        <w:spacing w:before="0" w:after="0"/>
        <w:ind w:firstLine="0"/>
        <w:jc w:val="right"/>
        <w:rPr>
          <w:rFonts w:ascii="Times New Roman" w:hAnsi="Times New Roman"/>
        </w:rPr>
      </w:pPr>
    </w:p>
    <w:p w14:paraId="6F4769E0" w14:textId="77777777" w:rsidR="00022D89" w:rsidRPr="00047E1B" w:rsidRDefault="00022D89" w:rsidP="00B97B2B">
      <w:pPr>
        <w:spacing w:before="0" w:after="0"/>
        <w:ind w:firstLine="0"/>
        <w:jc w:val="right"/>
        <w:rPr>
          <w:rFonts w:ascii="Times New Roman" w:hAnsi="Times New Roman"/>
        </w:rPr>
      </w:pPr>
    </w:p>
    <w:p w14:paraId="5F45E857" w14:textId="19C96EF7" w:rsidR="00AE41AB" w:rsidRPr="00047E1B" w:rsidRDefault="00AE41AB">
      <w:pPr>
        <w:spacing w:before="0" w:after="0"/>
        <w:ind w:firstLine="0"/>
        <w:jc w:val="left"/>
        <w:rPr>
          <w:rFonts w:ascii="Times New Roman" w:hAnsi="Times New Roman"/>
        </w:rPr>
      </w:pPr>
      <w:r w:rsidRPr="00047E1B">
        <w:rPr>
          <w:rFonts w:ascii="Times New Roman" w:hAnsi="Times New Roman"/>
        </w:rPr>
        <w:br w:type="page"/>
      </w:r>
    </w:p>
    <w:p w14:paraId="1154DE4F" w14:textId="4B14E6EF" w:rsidR="00FE3766" w:rsidRPr="00047E1B" w:rsidRDefault="00FE3766" w:rsidP="00FE3766">
      <w:pPr>
        <w:pStyle w:val="affd"/>
      </w:pPr>
      <w:r w:rsidRPr="00047E1B">
        <w:lastRenderedPageBreak/>
        <w:t>Додаток 8.2</w:t>
      </w:r>
    </w:p>
    <w:p w14:paraId="7FE13E08" w14:textId="77777777" w:rsidR="00FE3766" w:rsidRPr="00047E1B" w:rsidRDefault="00FE3766" w:rsidP="00FE3766">
      <w:pPr>
        <w:jc w:val="center"/>
        <w:rPr>
          <w:rFonts w:ascii="Times New Roman" w:hAnsi="Times New Roman"/>
          <w:b/>
          <w:sz w:val="24"/>
          <w:szCs w:val="24"/>
        </w:rPr>
      </w:pPr>
      <w:r w:rsidRPr="00047E1B">
        <w:rPr>
          <w:rFonts w:ascii="Times New Roman" w:hAnsi="Times New Roman"/>
          <w:b/>
          <w:sz w:val="24"/>
          <w:szCs w:val="24"/>
        </w:rPr>
        <w:t>Довідник «Коди операторів організованого ринку капіталу у кліринговій системі Розрахункового центру»</w:t>
      </w:r>
    </w:p>
    <w:p w14:paraId="7F15C817" w14:textId="77777777" w:rsidR="00FE3766" w:rsidRPr="00047E1B" w:rsidRDefault="00FE3766" w:rsidP="00FE3766">
      <w:pPr>
        <w:rPr>
          <w:rFonts w:ascii="Times New Roman" w:hAnsi="Times New Roman"/>
          <w:b/>
          <w:sz w:val="24"/>
          <w:szCs w:val="24"/>
        </w:rPr>
      </w:pPr>
    </w:p>
    <w:tbl>
      <w:tblPr>
        <w:tblW w:w="9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6946"/>
        <w:gridCol w:w="1843"/>
      </w:tblGrid>
      <w:tr w:rsidR="00FE3766" w:rsidRPr="00047E1B" w14:paraId="0F45B9FE" w14:textId="77777777">
        <w:trPr>
          <w:trHeight w:val="454"/>
        </w:trPr>
        <w:tc>
          <w:tcPr>
            <w:tcW w:w="851" w:type="dxa"/>
            <w:vAlign w:val="center"/>
          </w:tcPr>
          <w:p w14:paraId="01AA1F0F" w14:textId="77777777" w:rsidR="00FE3766" w:rsidRPr="00047E1B" w:rsidRDefault="00FE3766">
            <w:pPr>
              <w:widowControl w:val="0"/>
              <w:tabs>
                <w:tab w:val="left" w:pos="318"/>
                <w:tab w:val="left" w:pos="885"/>
                <w:tab w:val="left" w:pos="1027"/>
                <w:tab w:val="left" w:pos="4962"/>
              </w:tabs>
              <w:spacing w:line="320" w:lineRule="atLeast"/>
              <w:ind w:left="-28" w:right="176" w:firstLine="0"/>
              <w:jc w:val="center"/>
              <w:rPr>
                <w:rFonts w:ascii="Times New Roman" w:eastAsia="Times NR Cyr MT" w:hAnsi="Times New Roman"/>
                <w:b/>
                <w:sz w:val="24"/>
                <w:szCs w:val="24"/>
              </w:rPr>
            </w:pPr>
            <w:r w:rsidRPr="00047E1B">
              <w:rPr>
                <w:rFonts w:ascii="Times New Roman" w:eastAsia="Times NR Cyr MT" w:hAnsi="Times New Roman"/>
                <w:b/>
                <w:sz w:val="24"/>
                <w:szCs w:val="24"/>
              </w:rPr>
              <w:t>№</w:t>
            </w:r>
          </w:p>
        </w:tc>
        <w:tc>
          <w:tcPr>
            <w:tcW w:w="6946" w:type="dxa"/>
            <w:vAlign w:val="center"/>
          </w:tcPr>
          <w:p w14:paraId="767629EF" w14:textId="77777777" w:rsidR="00FE3766" w:rsidRPr="00047E1B" w:rsidRDefault="00FE3766">
            <w:pPr>
              <w:widowControl w:val="0"/>
              <w:tabs>
                <w:tab w:val="left" w:pos="4962"/>
              </w:tabs>
              <w:spacing w:line="320" w:lineRule="atLeast"/>
              <w:jc w:val="center"/>
              <w:rPr>
                <w:rFonts w:ascii="Times New Roman" w:eastAsia="Times NR Cyr MT" w:hAnsi="Times New Roman"/>
                <w:b/>
                <w:sz w:val="24"/>
                <w:szCs w:val="24"/>
              </w:rPr>
            </w:pPr>
            <w:r w:rsidRPr="00047E1B">
              <w:rPr>
                <w:rFonts w:ascii="Times New Roman" w:eastAsia="Times NR Cyr MT" w:hAnsi="Times New Roman"/>
                <w:b/>
                <w:sz w:val="24"/>
                <w:szCs w:val="24"/>
              </w:rPr>
              <w:t>Найменування оператора організованого ринку капіталу</w:t>
            </w:r>
          </w:p>
        </w:tc>
        <w:tc>
          <w:tcPr>
            <w:tcW w:w="1843" w:type="dxa"/>
            <w:vAlign w:val="center"/>
          </w:tcPr>
          <w:p w14:paraId="2E33AB77" w14:textId="77777777" w:rsidR="00FE3766" w:rsidRPr="00047E1B" w:rsidRDefault="00FE3766">
            <w:pPr>
              <w:widowControl w:val="0"/>
              <w:tabs>
                <w:tab w:val="left" w:pos="4962"/>
              </w:tabs>
              <w:spacing w:line="320" w:lineRule="atLeast"/>
              <w:ind w:firstLine="459"/>
              <w:rPr>
                <w:rFonts w:ascii="Times New Roman" w:eastAsia="Times NR Cyr MT" w:hAnsi="Times New Roman"/>
                <w:b/>
                <w:sz w:val="24"/>
                <w:szCs w:val="24"/>
              </w:rPr>
            </w:pPr>
            <w:r w:rsidRPr="00047E1B">
              <w:rPr>
                <w:rFonts w:ascii="Times New Roman" w:eastAsia="Times NR Cyr MT" w:hAnsi="Times New Roman"/>
                <w:b/>
                <w:sz w:val="24"/>
                <w:szCs w:val="24"/>
              </w:rPr>
              <w:t>Код</w:t>
            </w:r>
          </w:p>
        </w:tc>
      </w:tr>
      <w:tr w:rsidR="00FE3766" w:rsidRPr="00047E1B" w14:paraId="39195E00" w14:textId="77777777">
        <w:trPr>
          <w:trHeight w:val="454"/>
        </w:trPr>
        <w:tc>
          <w:tcPr>
            <w:tcW w:w="851" w:type="dxa"/>
            <w:vAlign w:val="center"/>
          </w:tcPr>
          <w:p w14:paraId="00FCFCE0" w14:textId="77777777" w:rsidR="00FE3766" w:rsidRPr="00047E1B" w:rsidRDefault="00FE3766">
            <w:pPr>
              <w:widowControl w:val="0"/>
              <w:tabs>
                <w:tab w:val="left" w:pos="318"/>
                <w:tab w:val="left" w:pos="885"/>
                <w:tab w:val="left" w:pos="1027"/>
                <w:tab w:val="left" w:pos="4962"/>
              </w:tabs>
              <w:spacing w:line="320" w:lineRule="atLeast"/>
              <w:ind w:left="-28" w:right="176" w:firstLine="0"/>
              <w:jc w:val="center"/>
              <w:rPr>
                <w:rFonts w:ascii="Times New Roman" w:eastAsia="Times NR Cyr MT" w:hAnsi="Times New Roman"/>
                <w:sz w:val="24"/>
                <w:szCs w:val="24"/>
              </w:rPr>
            </w:pPr>
            <w:r w:rsidRPr="00047E1B">
              <w:rPr>
                <w:rFonts w:ascii="Times New Roman" w:eastAsia="Times NR Cyr MT" w:hAnsi="Times New Roman"/>
                <w:sz w:val="24"/>
                <w:szCs w:val="24"/>
              </w:rPr>
              <w:t>1</w:t>
            </w:r>
          </w:p>
        </w:tc>
        <w:tc>
          <w:tcPr>
            <w:tcW w:w="6946" w:type="dxa"/>
            <w:vAlign w:val="center"/>
          </w:tcPr>
          <w:p w14:paraId="047DC850" w14:textId="77777777" w:rsidR="00FE3766" w:rsidRPr="00047E1B" w:rsidRDefault="00FE3766">
            <w:pPr>
              <w:widowControl w:val="0"/>
              <w:tabs>
                <w:tab w:val="left" w:pos="4962"/>
              </w:tabs>
              <w:spacing w:line="320" w:lineRule="atLeast"/>
              <w:ind w:firstLine="210"/>
              <w:jc w:val="left"/>
              <w:rPr>
                <w:rFonts w:ascii="Times New Roman" w:eastAsia="Times NR Cyr MT" w:hAnsi="Times New Roman"/>
                <w:sz w:val="24"/>
                <w:szCs w:val="24"/>
              </w:rPr>
            </w:pPr>
            <w:r w:rsidRPr="00047E1B">
              <w:rPr>
                <w:rFonts w:ascii="Times New Roman" w:eastAsia="Times NR Cyr MT" w:hAnsi="Times New Roman"/>
                <w:sz w:val="24"/>
                <w:szCs w:val="24"/>
              </w:rPr>
              <w:t>АТ «Фондова біржа ПФТС» (ПФТС)</w:t>
            </w:r>
          </w:p>
        </w:tc>
        <w:tc>
          <w:tcPr>
            <w:tcW w:w="1843" w:type="dxa"/>
            <w:vAlign w:val="center"/>
          </w:tcPr>
          <w:p w14:paraId="687A5B9C" w14:textId="77777777" w:rsidR="00FE3766" w:rsidRPr="00047E1B" w:rsidRDefault="00FE3766">
            <w:pPr>
              <w:widowControl w:val="0"/>
              <w:tabs>
                <w:tab w:val="left" w:pos="4962"/>
              </w:tabs>
              <w:spacing w:line="320" w:lineRule="atLeast"/>
              <w:ind w:firstLine="459"/>
              <w:rPr>
                <w:rFonts w:ascii="Times New Roman" w:eastAsia="Times NR Cyr MT" w:hAnsi="Times New Roman"/>
                <w:sz w:val="28"/>
                <w:szCs w:val="28"/>
              </w:rPr>
            </w:pPr>
            <w:r w:rsidRPr="00047E1B">
              <w:rPr>
                <w:rFonts w:ascii="Times New Roman" w:eastAsia="Times NR Cyr MT" w:hAnsi="Times New Roman"/>
                <w:sz w:val="28"/>
                <w:szCs w:val="28"/>
              </w:rPr>
              <w:t>1501</w:t>
            </w:r>
          </w:p>
        </w:tc>
      </w:tr>
      <w:tr w:rsidR="00FE3766" w:rsidRPr="00047E1B" w14:paraId="11E0EAAC" w14:textId="77777777">
        <w:trPr>
          <w:trHeight w:val="454"/>
        </w:trPr>
        <w:tc>
          <w:tcPr>
            <w:tcW w:w="851" w:type="dxa"/>
            <w:vAlign w:val="center"/>
          </w:tcPr>
          <w:p w14:paraId="1D37F6ED" w14:textId="77777777" w:rsidR="00FE3766" w:rsidRPr="00047E1B" w:rsidRDefault="00FE3766">
            <w:pPr>
              <w:widowControl w:val="0"/>
              <w:tabs>
                <w:tab w:val="left" w:pos="318"/>
                <w:tab w:val="left" w:pos="885"/>
                <w:tab w:val="left" w:pos="1027"/>
                <w:tab w:val="left" w:pos="4962"/>
              </w:tabs>
              <w:spacing w:line="320" w:lineRule="atLeast"/>
              <w:ind w:left="-28" w:right="176" w:firstLine="0"/>
              <w:jc w:val="center"/>
              <w:rPr>
                <w:rFonts w:ascii="Times New Roman" w:eastAsia="Times NR Cyr MT" w:hAnsi="Times New Roman"/>
                <w:sz w:val="24"/>
                <w:szCs w:val="24"/>
              </w:rPr>
            </w:pPr>
            <w:r w:rsidRPr="00047E1B">
              <w:rPr>
                <w:rFonts w:ascii="Times New Roman" w:eastAsia="Times NR Cyr MT" w:hAnsi="Times New Roman"/>
                <w:sz w:val="24"/>
                <w:szCs w:val="24"/>
              </w:rPr>
              <w:t>2</w:t>
            </w:r>
          </w:p>
        </w:tc>
        <w:tc>
          <w:tcPr>
            <w:tcW w:w="6946" w:type="dxa"/>
            <w:vAlign w:val="center"/>
          </w:tcPr>
          <w:p w14:paraId="07089C2C" w14:textId="77777777" w:rsidR="00FE3766" w:rsidRPr="00047E1B" w:rsidRDefault="00FE3766">
            <w:pPr>
              <w:widowControl w:val="0"/>
              <w:tabs>
                <w:tab w:val="left" w:pos="4962"/>
              </w:tabs>
              <w:spacing w:line="320" w:lineRule="atLeast"/>
              <w:ind w:firstLine="210"/>
              <w:jc w:val="left"/>
              <w:rPr>
                <w:rFonts w:ascii="Times New Roman" w:eastAsia="Times NR Cyr MT" w:hAnsi="Times New Roman"/>
                <w:sz w:val="24"/>
                <w:szCs w:val="24"/>
              </w:rPr>
            </w:pPr>
            <w:r w:rsidRPr="00047E1B">
              <w:rPr>
                <w:rFonts w:ascii="Times New Roman" w:eastAsia="Times NR Cyr MT" w:hAnsi="Times New Roman"/>
                <w:sz w:val="24"/>
                <w:szCs w:val="24"/>
              </w:rPr>
              <w:t>ПрАТ «Фондова біржа Перспектива» (Перспектива)</w:t>
            </w:r>
          </w:p>
        </w:tc>
        <w:tc>
          <w:tcPr>
            <w:tcW w:w="1843" w:type="dxa"/>
            <w:vAlign w:val="center"/>
          </w:tcPr>
          <w:p w14:paraId="705BEEB1" w14:textId="77777777" w:rsidR="00FE3766" w:rsidRPr="00047E1B" w:rsidRDefault="00FE3766">
            <w:pPr>
              <w:widowControl w:val="0"/>
              <w:tabs>
                <w:tab w:val="left" w:pos="4962"/>
              </w:tabs>
              <w:spacing w:line="320" w:lineRule="atLeast"/>
              <w:ind w:firstLine="459"/>
              <w:rPr>
                <w:rFonts w:ascii="Times New Roman" w:eastAsia="Times NR Cyr MT" w:hAnsi="Times New Roman"/>
                <w:sz w:val="28"/>
                <w:szCs w:val="28"/>
              </w:rPr>
            </w:pPr>
            <w:r w:rsidRPr="00047E1B">
              <w:rPr>
                <w:rFonts w:ascii="Times New Roman" w:eastAsia="Times NR Cyr MT" w:hAnsi="Times New Roman"/>
                <w:sz w:val="28"/>
                <w:szCs w:val="28"/>
              </w:rPr>
              <w:t>1509</w:t>
            </w:r>
          </w:p>
        </w:tc>
      </w:tr>
    </w:tbl>
    <w:p w14:paraId="5FB2C03D" w14:textId="77777777" w:rsidR="00EB618D" w:rsidRPr="00047E1B" w:rsidRDefault="00EB618D" w:rsidP="00B97B2B">
      <w:pPr>
        <w:spacing w:before="0" w:after="0"/>
        <w:ind w:firstLine="0"/>
        <w:jc w:val="right"/>
        <w:rPr>
          <w:rFonts w:ascii="Times New Roman" w:hAnsi="Times New Roman"/>
        </w:rPr>
      </w:pPr>
    </w:p>
    <w:p w14:paraId="77F5508A" w14:textId="77777777" w:rsidR="00FE3766" w:rsidRPr="00047E1B" w:rsidRDefault="00FE3766">
      <w:pPr>
        <w:spacing w:before="0" w:after="0"/>
        <w:ind w:firstLine="0"/>
        <w:jc w:val="left"/>
        <w:rPr>
          <w:rFonts w:ascii="Times New Roman" w:hAnsi="Times New Roman"/>
        </w:rPr>
      </w:pPr>
    </w:p>
    <w:p w14:paraId="16E5E5B4" w14:textId="77777777" w:rsidR="00EB618D" w:rsidRPr="00047E1B" w:rsidRDefault="00EB618D" w:rsidP="00B97B2B">
      <w:pPr>
        <w:spacing w:before="0" w:after="0"/>
        <w:ind w:firstLine="0"/>
        <w:jc w:val="right"/>
        <w:rPr>
          <w:rFonts w:ascii="Times New Roman" w:hAnsi="Times New Roman"/>
        </w:rPr>
      </w:pPr>
    </w:p>
    <w:p w14:paraId="269D3248" w14:textId="77777777" w:rsidR="00EB618D" w:rsidRPr="00047E1B" w:rsidRDefault="00EB618D" w:rsidP="00B97B2B">
      <w:pPr>
        <w:spacing w:before="0" w:after="0"/>
        <w:ind w:firstLine="0"/>
        <w:jc w:val="right"/>
        <w:rPr>
          <w:rFonts w:ascii="Times New Roman" w:hAnsi="Times New Roman"/>
        </w:rPr>
      </w:pPr>
    </w:p>
    <w:p w14:paraId="668EEE25" w14:textId="77777777" w:rsidR="00FE3766" w:rsidRPr="00047E1B" w:rsidRDefault="00FE3766" w:rsidP="00B97B2B">
      <w:pPr>
        <w:spacing w:before="0" w:after="0"/>
        <w:ind w:firstLine="0"/>
        <w:jc w:val="right"/>
        <w:rPr>
          <w:rFonts w:ascii="Times New Roman" w:hAnsi="Times New Roman"/>
        </w:rPr>
        <w:sectPr w:rsidR="00FE3766" w:rsidRPr="00047E1B" w:rsidSect="006F48BF">
          <w:footnotePr>
            <w:numRestart w:val="eachSect"/>
          </w:footnotePr>
          <w:pgSz w:w="11906" w:h="16838"/>
          <w:pgMar w:top="851" w:right="851" w:bottom="851" w:left="1418" w:header="709" w:footer="505" w:gutter="0"/>
          <w:cols w:space="708"/>
          <w:titlePg/>
          <w:docGrid w:linePitch="360"/>
        </w:sectPr>
      </w:pPr>
    </w:p>
    <w:p w14:paraId="23BE0A04" w14:textId="68C086D3" w:rsidR="00B77893" w:rsidRPr="00047E1B" w:rsidRDefault="00B77893" w:rsidP="00B77893">
      <w:pPr>
        <w:pStyle w:val="affd"/>
      </w:pPr>
      <w:r w:rsidRPr="00047E1B">
        <w:lastRenderedPageBreak/>
        <w:t>Додаток 8.3</w:t>
      </w:r>
    </w:p>
    <w:p w14:paraId="4C930B1A" w14:textId="77777777" w:rsidR="00B77893" w:rsidRPr="00047E1B" w:rsidRDefault="00B77893" w:rsidP="00B77893">
      <w:pPr>
        <w:spacing w:before="0" w:after="160"/>
        <w:ind w:firstLine="0"/>
        <w:contextualSpacing/>
        <w:jc w:val="center"/>
        <w:rPr>
          <w:rFonts w:ascii="Times New Roman" w:hAnsi="Times New Roman"/>
          <w:b/>
          <w:sz w:val="24"/>
          <w:szCs w:val="24"/>
        </w:rPr>
      </w:pPr>
      <w:r w:rsidRPr="00047E1B">
        <w:rPr>
          <w:rFonts w:ascii="Times New Roman" w:hAnsi="Times New Roman"/>
          <w:b/>
          <w:sz w:val="24"/>
          <w:szCs w:val="24"/>
        </w:rPr>
        <w:t xml:space="preserve">Режими функціонування клірингових рахунків </w:t>
      </w:r>
    </w:p>
    <w:p w14:paraId="401DCD02" w14:textId="77777777" w:rsidR="00B77893" w:rsidRPr="00047E1B" w:rsidRDefault="00B77893" w:rsidP="00B77893">
      <w:pPr>
        <w:spacing w:before="0" w:after="160"/>
        <w:ind w:firstLine="0"/>
        <w:contextualSpacing/>
        <w:jc w:val="center"/>
        <w:rPr>
          <w:rFonts w:ascii="Times New Roman" w:hAnsi="Times New Roman"/>
          <w:b/>
          <w:sz w:val="24"/>
          <w:szCs w:val="24"/>
        </w:rPr>
      </w:pPr>
      <w:r w:rsidRPr="00047E1B">
        <w:rPr>
          <w:rFonts w:ascii="Times New Roman" w:hAnsi="Times New Roman"/>
          <w:b/>
          <w:sz w:val="24"/>
          <w:szCs w:val="24"/>
        </w:rPr>
        <w:t>щодо операцій зарахування на них клірингових активів щодо коштів</w:t>
      </w:r>
    </w:p>
    <w:p w14:paraId="524E9EBE" w14:textId="77777777" w:rsidR="00B77893" w:rsidRPr="00047E1B" w:rsidRDefault="00B77893" w:rsidP="00B77893">
      <w:pPr>
        <w:spacing w:before="0" w:after="160"/>
        <w:ind w:firstLine="0"/>
        <w:contextualSpacing/>
        <w:jc w:val="center"/>
        <w:rPr>
          <w:rFonts w:ascii="Times New Roman" w:eastAsia="Times New Roman" w:hAnsi="Times New Roman"/>
          <w:b/>
          <w:sz w:val="24"/>
          <w:szCs w:val="24"/>
        </w:rPr>
      </w:pPr>
    </w:p>
    <w:tbl>
      <w:tblPr>
        <w:tblStyle w:val="a4"/>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1377"/>
        <w:gridCol w:w="1763"/>
        <w:gridCol w:w="1558"/>
        <w:gridCol w:w="1699"/>
        <w:gridCol w:w="1969"/>
        <w:gridCol w:w="2029"/>
        <w:gridCol w:w="1802"/>
      </w:tblGrid>
      <w:tr w:rsidR="00114B46" w:rsidRPr="00047E1B" w14:paraId="3E0F53CD" w14:textId="77777777" w:rsidTr="00F9547F">
        <w:trPr>
          <w:trHeight w:val="300"/>
        </w:trPr>
        <w:tc>
          <w:tcPr>
            <w:tcW w:w="2547" w:type="dxa"/>
          </w:tcPr>
          <w:p w14:paraId="1F8C138B" w14:textId="150FFE24" w:rsidR="00114B46" w:rsidRPr="00047E1B" w:rsidRDefault="00114B46">
            <w:pPr>
              <w:spacing w:before="0" w:after="0"/>
              <w:ind w:firstLine="0"/>
              <w:jc w:val="left"/>
              <w:rPr>
                <w:rFonts w:ascii="Times New Roman" w:eastAsia="Times New Roman" w:hAnsi="Times New Roman"/>
              </w:rPr>
            </w:pPr>
            <w:r w:rsidRPr="00047E1B">
              <w:rPr>
                <w:rFonts w:ascii="Times New Roman" w:eastAsia="Times New Roman" w:hAnsi="Times New Roman"/>
                <w:b/>
              </w:rPr>
              <w:t>Банківські рахунки, з яких списуються кошти</w:t>
            </w:r>
          </w:p>
        </w:tc>
        <w:tc>
          <w:tcPr>
            <w:tcW w:w="12190" w:type="dxa"/>
            <w:gridSpan w:val="7"/>
          </w:tcPr>
          <w:p w14:paraId="36999C56" w14:textId="145E0C6A" w:rsidR="00114B46" w:rsidRPr="00047E1B" w:rsidRDefault="00114B46">
            <w:pPr>
              <w:spacing w:before="0" w:after="0"/>
              <w:ind w:firstLine="0"/>
              <w:jc w:val="center"/>
              <w:rPr>
                <w:rFonts w:ascii="Times New Roman" w:eastAsia="Times New Roman" w:hAnsi="Times New Roman"/>
                <w:b/>
                <w:bCs/>
              </w:rPr>
            </w:pPr>
            <w:r w:rsidRPr="00047E1B">
              <w:rPr>
                <w:rFonts w:ascii="Times New Roman" w:eastAsia="Times New Roman" w:hAnsi="Times New Roman"/>
                <w:b/>
                <w:bCs/>
              </w:rPr>
              <w:t>Клі</w:t>
            </w:r>
            <w:r w:rsidR="00B41945" w:rsidRPr="00047E1B">
              <w:rPr>
                <w:rFonts w:ascii="Times New Roman" w:eastAsia="Times New Roman" w:hAnsi="Times New Roman"/>
                <w:b/>
                <w:bCs/>
              </w:rPr>
              <w:t>рингові рахунки, на які зараховуються клірингові активи щодо коштів</w:t>
            </w:r>
          </w:p>
        </w:tc>
      </w:tr>
      <w:tr w:rsidR="002F15B2" w:rsidRPr="00047E1B" w14:paraId="2484CD99" w14:textId="77777777" w:rsidTr="00F9547F">
        <w:trPr>
          <w:trHeight w:val="300"/>
        </w:trPr>
        <w:tc>
          <w:tcPr>
            <w:tcW w:w="2547" w:type="dxa"/>
          </w:tcPr>
          <w:p w14:paraId="7E6EAA04" w14:textId="77777777" w:rsidR="00C44860" w:rsidRPr="00047E1B" w:rsidRDefault="00C44860">
            <w:pPr>
              <w:spacing w:before="0" w:after="0"/>
              <w:ind w:firstLine="0"/>
              <w:jc w:val="left"/>
              <w:rPr>
                <w:rFonts w:ascii="Times New Roman" w:eastAsia="Times New Roman" w:hAnsi="Times New Roman"/>
              </w:rPr>
            </w:pPr>
          </w:p>
        </w:tc>
        <w:tc>
          <w:tcPr>
            <w:tcW w:w="1351" w:type="dxa"/>
          </w:tcPr>
          <w:p w14:paraId="767D4A45"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Розподільчий</w:t>
            </w:r>
          </w:p>
          <w:p w14:paraId="3F972BC8"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 рах. учасника клірингу</w:t>
            </w:r>
          </w:p>
        </w:tc>
        <w:tc>
          <w:tcPr>
            <w:tcW w:w="1767" w:type="dxa"/>
          </w:tcPr>
          <w:p w14:paraId="25777518"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Кліринговий рахунок учасника клірингу </w:t>
            </w:r>
          </w:p>
          <w:p w14:paraId="72D3E099" w14:textId="77777777" w:rsidR="00C44860" w:rsidRPr="00047E1B" w:rsidRDefault="00C44860">
            <w:pPr>
              <w:spacing w:before="0" w:after="0"/>
              <w:ind w:firstLine="0"/>
              <w:jc w:val="center"/>
              <w:rPr>
                <w:rFonts w:ascii="Times New Roman" w:eastAsia="Times New Roman" w:hAnsi="Times New Roman"/>
                <w:sz w:val="20"/>
                <w:szCs w:val="20"/>
              </w:rPr>
            </w:pPr>
          </w:p>
        </w:tc>
        <w:tc>
          <w:tcPr>
            <w:tcW w:w="1560" w:type="dxa"/>
          </w:tcPr>
          <w:p w14:paraId="455C4757"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0029B4E4"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рахунок з </w:t>
            </w:r>
          </w:p>
          <w:p w14:paraId="5B0D51F6"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колективним</w:t>
            </w:r>
          </w:p>
          <w:p w14:paraId="290E40FB"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обліком</w:t>
            </w:r>
          </w:p>
        </w:tc>
        <w:tc>
          <w:tcPr>
            <w:tcW w:w="1701" w:type="dxa"/>
          </w:tcPr>
          <w:p w14:paraId="22DFB3A7"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7AFBD8AB"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рахунок з </w:t>
            </w:r>
          </w:p>
          <w:p w14:paraId="2AB41182"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відокремленим</w:t>
            </w:r>
          </w:p>
          <w:p w14:paraId="59106597"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обліком</w:t>
            </w:r>
          </w:p>
        </w:tc>
        <w:tc>
          <w:tcPr>
            <w:tcW w:w="1972" w:type="dxa"/>
          </w:tcPr>
          <w:p w14:paraId="651648FD"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22FB0AC6"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рахунок з </w:t>
            </w:r>
          </w:p>
          <w:p w14:paraId="13D900E2"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індивідуальним</w:t>
            </w:r>
          </w:p>
          <w:p w14:paraId="0703A55D"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обліком</w:t>
            </w:r>
          </w:p>
          <w:p w14:paraId="31EB8A4C"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типу А</w:t>
            </w:r>
          </w:p>
          <w:p w14:paraId="34255137"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(3-стор. Дог.)</w:t>
            </w:r>
          </w:p>
        </w:tc>
        <w:tc>
          <w:tcPr>
            <w:tcW w:w="2033" w:type="dxa"/>
          </w:tcPr>
          <w:p w14:paraId="16A96906"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7C2ECDF0"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рахунок з </w:t>
            </w:r>
          </w:p>
          <w:p w14:paraId="2A9F6A52"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індивідуальним</w:t>
            </w:r>
          </w:p>
          <w:p w14:paraId="40BEA8A0"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обліком</w:t>
            </w:r>
          </w:p>
          <w:p w14:paraId="6D57DDFC"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типу Б</w:t>
            </w:r>
          </w:p>
        </w:tc>
        <w:tc>
          <w:tcPr>
            <w:tcW w:w="1806" w:type="dxa"/>
          </w:tcPr>
          <w:p w14:paraId="5EEC00E9"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Платіжний</w:t>
            </w:r>
          </w:p>
          <w:p w14:paraId="1EEBC7EF"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5661D4C5"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рахунок</w:t>
            </w:r>
          </w:p>
          <w:p w14:paraId="022C6535"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учасника</w:t>
            </w:r>
          </w:p>
          <w:p w14:paraId="7C335B59" w14:textId="77777777" w:rsidR="00C44860" w:rsidRPr="00047E1B" w:rsidRDefault="00C44860">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клірингу</w:t>
            </w:r>
          </w:p>
        </w:tc>
      </w:tr>
      <w:tr w:rsidR="002F15B2" w:rsidRPr="00047E1B" w14:paraId="20EE388E" w14:textId="77777777" w:rsidTr="00F9547F">
        <w:trPr>
          <w:trHeight w:val="300"/>
        </w:trPr>
        <w:tc>
          <w:tcPr>
            <w:tcW w:w="2547" w:type="dxa"/>
          </w:tcPr>
          <w:p w14:paraId="4616F7C2" w14:textId="77777777" w:rsidR="00C44860" w:rsidRPr="00047E1B" w:rsidRDefault="00C44860">
            <w:pPr>
              <w:spacing w:before="0" w:after="0"/>
              <w:ind w:firstLine="0"/>
              <w:jc w:val="left"/>
              <w:rPr>
                <w:rFonts w:ascii="Times New Roman" w:eastAsia="Times New Roman" w:hAnsi="Times New Roman"/>
                <w:b/>
                <w:sz w:val="20"/>
                <w:szCs w:val="20"/>
              </w:rPr>
            </w:pPr>
            <w:r w:rsidRPr="00047E1B">
              <w:rPr>
                <w:rFonts w:ascii="Times New Roman" w:eastAsia="Times New Roman" w:hAnsi="Times New Roman"/>
                <w:b/>
                <w:sz w:val="20"/>
                <w:szCs w:val="20"/>
              </w:rPr>
              <w:t>Банківський рахунок учасника клірингу</w:t>
            </w:r>
          </w:p>
        </w:tc>
        <w:tc>
          <w:tcPr>
            <w:tcW w:w="1351" w:type="dxa"/>
          </w:tcPr>
          <w:p w14:paraId="7A2B9E79" w14:textId="77777777" w:rsidR="00C44860" w:rsidRPr="00047E1B" w:rsidRDefault="00C44860">
            <w:pPr>
              <w:spacing w:before="0" w:after="0"/>
              <w:ind w:firstLine="0"/>
              <w:jc w:val="center"/>
              <w:rPr>
                <w:rFonts w:ascii="Times New Roman" w:eastAsia="Times New Roman" w:hAnsi="Times New Roman"/>
              </w:rPr>
            </w:pPr>
          </w:p>
          <w:p w14:paraId="766B6F5B"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1767" w:type="dxa"/>
          </w:tcPr>
          <w:p w14:paraId="129BE960" w14:textId="77777777" w:rsidR="00C44860" w:rsidRPr="00047E1B" w:rsidRDefault="00C44860">
            <w:pPr>
              <w:spacing w:before="0" w:after="0"/>
              <w:ind w:firstLine="0"/>
              <w:jc w:val="center"/>
              <w:rPr>
                <w:rFonts w:ascii="Times New Roman" w:eastAsia="Times New Roman" w:hAnsi="Times New Roman"/>
              </w:rPr>
            </w:pPr>
          </w:p>
          <w:p w14:paraId="0254D056"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1560" w:type="dxa"/>
          </w:tcPr>
          <w:p w14:paraId="0AC91929" w14:textId="77777777" w:rsidR="00C44860" w:rsidRPr="00047E1B" w:rsidRDefault="00C44860">
            <w:pPr>
              <w:spacing w:before="0" w:after="0"/>
              <w:ind w:firstLine="0"/>
              <w:jc w:val="center"/>
              <w:rPr>
                <w:rFonts w:ascii="Times New Roman" w:eastAsia="Times New Roman" w:hAnsi="Times New Roman"/>
              </w:rPr>
            </w:pPr>
          </w:p>
          <w:p w14:paraId="5FD6E9ED"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1701" w:type="dxa"/>
          </w:tcPr>
          <w:p w14:paraId="52D90420" w14:textId="77777777" w:rsidR="00C44860" w:rsidRPr="00047E1B" w:rsidRDefault="00C44860">
            <w:pPr>
              <w:spacing w:before="0" w:after="0"/>
              <w:ind w:firstLine="0"/>
              <w:jc w:val="center"/>
              <w:rPr>
                <w:rFonts w:ascii="Times New Roman" w:eastAsia="Times New Roman" w:hAnsi="Times New Roman"/>
              </w:rPr>
            </w:pPr>
          </w:p>
          <w:p w14:paraId="6A8024C7"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1972" w:type="dxa"/>
          </w:tcPr>
          <w:p w14:paraId="510FC860" w14:textId="77777777" w:rsidR="00C44860" w:rsidRPr="00047E1B" w:rsidRDefault="00C44860">
            <w:pPr>
              <w:spacing w:before="0" w:after="0"/>
              <w:ind w:firstLine="0"/>
              <w:jc w:val="center"/>
              <w:rPr>
                <w:rFonts w:ascii="Times New Roman" w:eastAsia="Times New Roman" w:hAnsi="Times New Roman"/>
              </w:rPr>
            </w:pPr>
          </w:p>
          <w:p w14:paraId="6586DBCC"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2033" w:type="dxa"/>
          </w:tcPr>
          <w:p w14:paraId="01AB018C" w14:textId="77777777" w:rsidR="00C44860" w:rsidRPr="00047E1B" w:rsidRDefault="00C44860">
            <w:pPr>
              <w:spacing w:before="0" w:after="0"/>
              <w:ind w:firstLine="0"/>
              <w:jc w:val="center"/>
              <w:rPr>
                <w:rFonts w:ascii="Times New Roman" w:eastAsia="Times New Roman" w:hAnsi="Times New Roman"/>
              </w:rPr>
            </w:pPr>
          </w:p>
          <w:p w14:paraId="18670292"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1806" w:type="dxa"/>
          </w:tcPr>
          <w:p w14:paraId="42DA630C" w14:textId="77777777" w:rsidR="00C44860" w:rsidRPr="00047E1B" w:rsidRDefault="00C44860">
            <w:pPr>
              <w:spacing w:before="0" w:after="0"/>
              <w:ind w:firstLine="0"/>
              <w:jc w:val="center"/>
              <w:rPr>
                <w:rFonts w:ascii="Times New Roman" w:eastAsia="Times New Roman" w:hAnsi="Times New Roman"/>
              </w:rPr>
            </w:pPr>
          </w:p>
          <w:p w14:paraId="4F16A331"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r>
      <w:tr w:rsidR="002F15B2" w:rsidRPr="00047E1B" w14:paraId="73D1B1FE" w14:textId="77777777" w:rsidTr="00F9547F">
        <w:trPr>
          <w:trHeight w:val="300"/>
        </w:trPr>
        <w:tc>
          <w:tcPr>
            <w:tcW w:w="2547" w:type="dxa"/>
          </w:tcPr>
          <w:p w14:paraId="652D77DA" w14:textId="77777777" w:rsidR="00C44860" w:rsidRPr="00047E1B" w:rsidRDefault="00C44860">
            <w:pPr>
              <w:spacing w:before="0" w:after="0"/>
              <w:ind w:firstLine="0"/>
              <w:jc w:val="left"/>
              <w:rPr>
                <w:rFonts w:ascii="Times New Roman" w:eastAsia="Times New Roman" w:hAnsi="Times New Roman"/>
                <w:b/>
                <w:sz w:val="20"/>
                <w:szCs w:val="20"/>
              </w:rPr>
            </w:pPr>
            <w:r w:rsidRPr="00047E1B">
              <w:rPr>
                <w:rFonts w:ascii="Times New Roman" w:eastAsia="Times New Roman" w:hAnsi="Times New Roman"/>
                <w:b/>
                <w:sz w:val="20"/>
                <w:szCs w:val="20"/>
              </w:rPr>
              <w:t>Банківський рахунок клієнта учасника клірингу</w:t>
            </w:r>
          </w:p>
        </w:tc>
        <w:tc>
          <w:tcPr>
            <w:tcW w:w="1351" w:type="dxa"/>
          </w:tcPr>
          <w:p w14:paraId="1C5BD9BD" w14:textId="77777777" w:rsidR="00C44860" w:rsidRPr="00047E1B" w:rsidRDefault="00C44860">
            <w:pPr>
              <w:spacing w:before="0" w:after="0"/>
              <w:ind w:firstLine="0"/>
              <w:jc w:val="center"/>
              <w:rPr>
                <w:rFonts w:ascii="Times New Roman" w:eastAsia="Times New Roman" w:hAnsi="Times New Roman"/>
              </w:rPr>
            </w:pPr>
          </w:p>
          <w:p w14:paraId="0ABCDE96"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c>
          <w:tcPr>
            <w:tcW w:w="1767" w:type="dxa"/>
          </w:tcPr>
          <w:p w14:paraId="0AB3D971" w14:textId="77777777" w:rsidR="00C44860" w:rsidRPr="00047E1B" w:rsidRDefault="00C44860">
            <w:pPr>
              <w:spacing w:before="0" w:after="0"/>
              <w:ind w:firstLine="0"/>
              <w:jc w:val="center"/>
              <w:rPr>
                <w:rFonts w:ascii="Times New Roman" w:eastAsia="Times New Roman" w:hAnsi="Times New Roman"/>
              </w:rPr>
            </w:pPr>
          </w:p>
          <w:p w14:paraId="30A97953"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c>
          <w:tcPr>
            <w:tcW w:w="1560" w:type="dxa"/>
          </w:tcPr>
          <w:p w14:paraId="70A0449C" w14:textId="77777777" w:rsidR="00C44860" w:rsidRPr="00047E1B" w:rsidRDefault="00C44860">
            <w:pPr>
              <w:spacing w:before="0" w:after="0"/>
              <w:ind w:firstLine="0"/>
              <w:jc w:val="center"/>
              <w:rPr>
                <w:rFonts w:ascii="Times New Roman" w:eastAsia="Times New Roman" w:hAnsi="Times New Roman"/>
              </w:rPr>
            </w:pPr>
          </w:p>
          <w:p w14:paraId="4F74FE3F"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c>
          <w:tcPr>
            <w:tcW w:w="1701" w:type="dxa"/>
          </w:tcPr>
          <w:p w14:paraId="564A8E2D" w14:textId="77777777" w:rsidR="00C44860" w:rsidRPr="00047E1B" w:rsidRDefault="00C44860">
            <w:pPr>
              <w:spacing w:before="0" w:after="0"/>
              <w:ind w:firstLine="0"/>
              <w:jc w:val="center"/>
              <w:rPr>
                <w:rFonts w:ascii="Times New Roman" w:eastAsia="Times New Roman" w:hAnsi="Times New Roman"/>
              </w:rPr>
            </w:pPr>
          </w:p>
          <w:p w14:paraId="053D45A5"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c>
          <w:tcPr>
            <w:tcW w:w="1972" w:type="dxa"/>
          </w:tcPr>
          <w:p w14:paraId="1AA570A2" w14:textId="77777777" w:rsidR="00C44860" w:rsidRPr="00047E1B" w:rsidRDefault="00C44860">
            <w:pPr>
              <w:spacing w:before="0" w:after="0"/>
              <w:ind w:firstLine="0"/>
              <w:jc w:val="center"/>
              <w:rPr>
                <w:rFonts w:ascii="Times New Roman" w:eastAsia="Times New Roman" w:hAnsi="Times New Roman"/>
              </w:rPr>
            </w:pPr>
          </w:p>
          <w:p w14:paraId="57DEB856"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2033" w:type="dxa"/>
          </w:tcPr>
          <w:p w14:paraId="1652B202" w14:textId="77777777" w:rsidR="00C44860" w:rsidRPr="00047E1B" w:rsidRDefault="00C44860">
            <w:pPr>
              <w:spacing w:before="0" w:after="0"/>
              <w:ind w:firstLine="0"/>
              <w:jc w:val="center"/>
              <w:rPr>
                <w:rFonts w:ascii="Times New Roman" w:eastAsia="Times New Roman" w:hAnsi="Times New Roman"/>
              </w:rPr>
            </w:pPr>
          </w:p>
          <w:p w14:paraId="7D83A661"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c>
          <w:tcPr>
            <w:tcW w:w="1806" w:type="dxa"/>
          </w:tcPr>
          <w:p w14:paraId="3E92C529" w14:textId="77777777" w:rsidR="00C44860" w:rsidRPr="00047E1B" w:rsidRDefault="00C44860">
            <w:pPr>
              <w:spacing w:before="0" w:after="0"/>
              <w:ind w:firstLine="0"/>
              <w:jc w:val="center"/>
              <w:rPr>
                <w:rFonts w:ascii="Times New Roman" w:eastAsia="Times New Roman" w:hAnsi="Times New Roman"/>
              </w:rPr>
            </w:pPr>
          </w:p>
          <w:p w14:paraId="1FA27B5B"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r>
      <w:tr w:rsidR="002F15B2" w:rsidRPr="00047E1B" w14:paraId="00F3243C" w14:textId="77777777" w:rsidTr="00F9547F">
        <w:trPr>
          <w:trHeight w:val="300"/>
        </w:trPr>
        <w:tc>
          <w:tcPr>
            <w:tcW w:w="2547" w:type="dxa"/>
          </w:tcPr>
          <w:p w14:paraId="467B76D1" w14:textId="77777777" w:rsidR="00C44860" w:rsidRPr="00047E1B" w:rsidRDefault="00C44860">
            <w:pPr>
              <w:spacing w:before="0" w:after="0"/>
              <w:ind w:firstLine="0"/>
              <w:jc w:val="left"/>
              <w:rPr>
                <w:rFonts w:ascii="Times New Roman" w:eastAsia="Times New Roman" w:hAnsi="Times New Roman"/>
                <w:sz w:val="20"/>
                <w:szCs w:val="20"/>
              </w:rPr>
            </w:pPr>
            <w:r w:rsidRPr="00047E1B">
              <w:rPr>
                <w:rFonts w:ascii="Times New Roman" w:eastAsia="Times New Roman" w:hAnsi="Times New Roman"/>
                <w:b/>
                <w:sz w:val="20"/>
                <w:szCs w:val="20"/>
              </w:rPr>
              <w:t>Банківський рахунок учасника клірингу</w:t>
            </w:r>
            <w:r w:rsidRPr="00047E1B">
              <w:rPr>
                <w:rFonts w:ascii="Times New Roman" w:eastAsia="Times New Roman" w:hAnsi="Times New Roman"/>
                <w:sz w:val="20"/>
                <w:szCs w:val="20"/>
              </w:rPr>
              <w:t xml:space="preserve"> (з умовою блокування клірингових активів щодо коштів у гривні в системі клірингового обліку для розрахунків за правочинами, вчиненими на організованому ринку капіталу)</w:t>
            </w:r>
          </w:p>
        </w:tc>
        <w:tc>
          <w:tcPr>
            <w:tcW w:w="1351" w:type="dxa"/>
          </w:tcPr>
          <w:p w14:paraId="0989FF81" w14:textId="77777777" w:rsidR="00C44860" w:rsidRPr="00047E1B" w:rsidRDefault="00C44860">
            <w:pPr>
              <w:spacing w:before="0" w:after="0"/>
              <w:ind w:firstLine="0"/>
              <w:jc w:val="center"/>
              <w:rPr>
                <w:rFonts w:ascii="Times New Roman" w:eastAsia="Times New Roman" w:hAnsi="Times New Roman"/>
              </w:rPr>
            </w:pPr>
          </w:p>
          <w:p w14:paraId="0E1BA799" w14:textId="77777777" w:rsidR="00C44860" w:rsidRPr="00047E1B" w:rsidRDefault="00C44860">
            <w:pPr>
              <w:spacing w:before="0" w:after="0"/>
              <w:ind w:firstLine="0"/>
              <w:jc w:val="center"/>
              <w:rPr>
                <w:rFonts w:ascii="Times New Roman" w:eastAsia="Times New Roman" w:hAnsi="Times New Roman"/>
              </w:rPr>
            </w:pPr>
          </w:p>
          <w:p w14:paraId="55F940BE" w14:textId="77777777" w:rsidR="00C44860" w:rsidRPr="00047E1B" w:rsidRDefault="00C44860">
            <w:pPr>
              <w:spacing w:before="0" w:after="0"/>
              <w:ind w:firstLine="0"/>
              <w:jc w:val="center"/>
              <w:rPr>
                <w:rFonts w:ascii="Times New Roman" w:eastAsia="Times New Roman" w:hAnsi="Times New Roman"/>
              </w:rPr>
            </w:pPr>
          </w:p>
          <w:p w14:paraId="5635A0A6"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c>
          <w:tcPr>
            <w:tcW w:w="1767" w:type="dxa"/>
          </w:tcPr>
          <w:p w14:paraId="6260E229" w14:textId="77777777" w:rsidR="00C44860" w:rsidRPr="00047E1B" w:rsidRDefault="00C44860">
            <w:pPr>
              <w:spacing w:before="0" w:after="0"/>
              <w:ind w:firstLine="0"/>
              <w:jc w:val="center"/>
              <w:rPr>
                <w:rFonts w:ascii="Times New Roman" w:eastAsia="Times New Roman" w:hAnsi="Times New Roman"/>
              </w:rPr>
            </w:pPr>
          </w:p>
          <w:p w14:paraId="39D12147" w14:textId="77777777" w:rsidR="00C44860" w:rsidRPr="00047E1B" w:rsidRDefault="00C44860">
            <w:pPr>
              <w:spacing w:before="0" w:after="0"/>
              <w:ind w:firstLine="0"/>
              <w:jc w:val="center"/>
              <w:rPr>
                <w:rFonts w:ascii="Times New Roman" w:eastAsia="Times New Roman" w:hAnsi="Times New Roman"/>
              </w:rPr>
            </w:pPr>
          </w:p>
          <w:p w14:paraId="26F6673A" w14:textId="77777777" w:rsidR="00C44860" w:rsidRPr="00047E1B" w:rsidRDefault="00C44860">
            <w:pPr>
              <w:spacing w:before="0" w:after="0"/>
              <w:ind w:firstLine="0"/>
              <w:jc w:val="center"/>
              <w:rPr>
                <w:rFonts w:ascii="Times New Roman" w:eastAsia="Times New Roman" w:hAnsi="Times New Roman"/>
              </w:rPr>
            </w:pPr>
          </w:p>
          <w:p w14:paraId="55E2EC05"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1560" w:type="dxa"/>
          </w:tcPr>
          <w:p w14:paraId="7D854E62" w14:textId="77777777" w:rsidR="00C44860" w:rsidRPr="00047E1B" w:rsidRDefault="00C44860">
            <w:pPr>
              <w:spacing w:before="0" w:after="0"/>
              <w:ind w:firstLine="0"/>
              <w:jc w:val="center"/>
              <w:rPr>
                <w:rFonts w:ascii="Times New Roman" w:eastAsia="Times New Roman" w:hAnsi="Times New Roman"/>
              </w:rPr>
            </w:pPr>
          </w:p>
          <w:p w14:paraId="7E1D0C3F" w14:textId="77777777" w:rsidR="00C44860" w:rsidRPr="00047E1B" w:rsidRDefault="00C44860">
            <w:pPr>
              <w:spacing w:before="0" w:after="0"/>
              <w:ind w:firstLine="0"/>
              <w:jc w:val="center"/>
              <w:rPr>
                <w:rFonts w:ascii="Times New Roman" w:eastAsia="Times New Roman" w:hAnsi="Times New Roman"/>
              </w:rPr>
            </w:pPr>
          </w:p>
          <w:p w14:paraId="3B6BB676" w14:textId="77777777" w:rsidR="00C44860" w:rsidRPr="00047E1B" w:rsidRDefault="00C44860">
            <w:pPr>
              <w:spacing w:before="0" w:after="0"/>
              <w:ind w:firstLine="0"/>
              <w:jc w:val="center"/>
              <w:rPr>
                <w:rFonts w:ascii="Times New Roman" w:eastAsia="Times New Roman" w:hAnsi="Times New Roman"/>
              </w:rPr>
            </w:pPr>
          </w:p>
          <w:p w14:paraId="2E43A429"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1701" w:type="dxa"/>
          </w:tcPr>
          <w:p w14:paraId="73FD83D2" w14:textId="77777777" w:rsidR="00C44860" w:rsidRPr="00047E1B" w:rsidRDefault="00C44860">
            <w:pPr>
              <w:spacing w:before="0" w:after="0"/>
              <w:ind w:firstLine="0"/>
              <w:jc w:val="center"/>
              <w:rPr>
                <w:rFonts w:ascii="Times New Roman" w:eastAsia="Times New Roman" w:hAnsi="Times New Roman"/>
              </w:rPr>
            </w:pPr>
          </w:p>
          <w:p w14:paraId="5FB701B4" w14:textId="77777777" w:rsidR="00C44860" w:rsidRPr="00047E1B" w:rsidRDefault="00C44860">
            <w:pPr>
              <w:spacing w:before="0" w:after="0"/>
              <w:ind w:firstLine="0"/>
              <w:jc w:val="center"/>
              <w:rPr>
                <w:rFonts w:ascii="Times New Roman" w:eastAsia="Times New Roman" w:hAnsi="Times New Roman"/>
              </w:rPr>
            </w:pPr>
          </w:p>
          <w:p w14:paraId="0AC93E52" w14:textId="77777777" w:rsidR="00C44860" w:rsidRPr="00047E1B" w:rsidRDefault="00C44860">
            <w:pPr>
              <w:spacing w:before="0" w:after="0"/>
              <w:ind w:firstLine="0"/>
              <w:jc w:val="center"/>
              <w:rPr>
                <w:rFonts w:ascii="Times New Roman" w:eastAsia="Times New Roman" w:hAnsi="Times New Roman"/>
              </w:rPr>
            </w:pPr>
          </w:p>
          <w:p w14:paraId="656880CA"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1972" w:type="dxa"/>
          </w:tcPr>
          <w:p w14:paraId="7521BDA4" w14:textId="77777777" w:rsidR="00C44860" w:rsidRPr="00047E1B" w:rsidRDefault="00C44860">
            <w:pPr>
              <w:spacing w:before="0" w:after="0"/>
              <w:ind w:firstLine="0"/>
              <w:jc w:val="center"/>
              <w:rPr>
                <w:rFonts w:ascii="Times New Roman" w:eastAsia="Times New Roman" w:hAnsi="Times New Roman"/>
              </w:rPr>
            </w:pPr>
          </w:p>
          <w:p w14:paraId="2A752AE0" w14:textId="77777777" w:rsidR="00C44860" w:rsidRPr="00047E1B" w:rsidRDefault="00C44860">
            <w:pPr>
              <w:spacing w:before="0" w:after="0"/>
              <w:ind w:firstLine="0"/>
              <w:jc w:val="center"/>
              <w:rPr>
                <w:rFonts w:ascii="Times New Roman" w:eastAsia="Times New Roman" w:hAnsi="Times New Roman"/>
              </w:rPr>
            </w:pPr>
          </w:p>
          <w:p w14:paraId="6BFA953C" w14:textId="77777777" w:rsidR="00C44860" w:rsidRPr="00047E1B" w:rsidRDefault="00C44860">
            <w:pPr>
              <w:spacing w:before="0" w:after="0"/>
              <w:ind w:firstLine="0"/>
              <w:jc w:val="center"/>
              <w:rPr>
                <w:rFonts w:ascii="Times New Roman" w:eastAsia="Times New Roman" w:hAnsi="Times New Roman"/>
              </w:rPr>
            </w:pPr>
          </w:p>
          <w:p w14:paraId="073C120A"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2033" w:type="dxa"/>
          </w:tcPr>
          <w:p w14:paraId="268CCB32" w14:textId="77777777" w:rsidR="00C44860" w:rsidRPr="00047E1B" w:rsidRDefault="00C44860">
            <w:pPr>
              <w:spacing w:before="0" w:after="0"/>
              <w:ind w:firstLine="0"/>
              <w:jc w:val="center"/>
              <w:rPr>
                <w:rFonts w:ascii="Times New Roman" w:eastAsia="Times New Roman" w:hAnsi="Times New Roman"/>
              </w:rPr>
            </w:pPr>
          </w:p>
          <w:p w14:paraId="025C1489" w14:textId="77777777" w:rsidR="00C44860" w:rsidRPr="00047E1B" w:rsidRDefault="00C44860">
            <w:pPr>
              <w:spacing w:before="0" w:after="0"/>
              <w:ind w:firstLine="0"/>
              <w:jc w:val="center"/>
              <w:rPr>
                <w:rFonts w:ascii="Times New Roman" w:eastAsia="Times New Roman" w:hAnsi="Times New Roman"/>
              </w:rPr>
            </w:pPr>
          </w:p>
          <w:p w14:paraId="218C774E" w14:textId="77777777" w:rsidR="00C44860" w:rsidRPr="00047E1B" w:rsidRDefault="00C44860">
            <w:pPr>
              <w:spacing w:before="0" w:after="0"/>
              <w:ind w:firstLine="0"/>
              <w:jc w:val="center"/>
              <w:rPr>
                <w:rFonts w:ascii="Times New Roman" w:eastAsia="Times New Roman" w:hAnsi="Times New Roman"/>
              </w:rPr>
            </w:pPr>
          </w:p>
          <w:p w14:paraId="24C9B345"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1806" w:type="dxa"/>
          </w:tcPr>
          <w:p w14:paraId="68EF36EE" w14:textId="77777777" w:rsidR="00C44860" w:rsidRPr="00047E1B" w:rsidRDefault="00C44860">
            <w:pPr>
              <w:spacing w:before="0" w:after="0"/>
              <w:ind w:firstLine="0"/>
              <w:jc w:val="center"/>
              <w:rPr>
                <w:rFonts w:ascii="Times New Roman" w:eastAsia="Times New Roman" w:hAnsi="Times New Roman"/>
              </w:rPr>
            </w:pPr>
          </w:p>
          <w:p w14:paraId="3C1B32A3" w14:textId="77777777" w:rsidR="00C44860" w:rsidRPr="00047E1B" w:rsidRDefault="00C44860">
            <w:pPr>
              <w:spacing w:before="0" w:after="0"/>
              <w:ind w:firstLine="0"/>
              <w:jc w:val="center"/>
              <w:rPr>
                <w:rFonts w:ascii="Times New Roman" w:eastAsia="Times New Roman" w:hAnsi="Times New Roman"/>
              </w:rPr>
            </w:pPr>
          </w:p>
          <w:p w14:paraId="7A725973" w14:textId="77777777" w:rsidR="00C44860" w:rsidRPr="00047E1B" w:rsidRDefault="00C44860">
            <w:pPr>
              <w:spacing w:before="0" w:after="0"/>
              <w:ind w:firstLine="0"/>
              <w:jc w:val="center"/>
              <w:rPr>
                <w:rFonts w:ascii="Times New Roman" w:eastAsia="Times New Roman" w:hAnsi="Times New Roman"/>
              </w:rPr>
            </w:pPr>
          </w:p>
          <w:p w14:paraId="0FDE8080"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r>
      <w:tr w:rsidR="002F15B2" w:rsidRPr="00047E1B" w14:paraId="587464ED" w14:textId="77777777" w:rsidTr="00F9547F">
        <w:trPr>
          <w:trHeight w:val="300"/>
        </w:trPr>
        <w:tc>
          <w:tcPr>
            <w:tcW w:w="2547" w:type="dxa"/>
          </w:tcPr>
          <w:p w14:paraId="675341AE" w14:textId="77777777" w:rsidR="00C44860" w:rsidRPr="00047E1B" w:rsidRDefault="00C44860">
            <w:pPr>
              <w:spacing w:before="0" w:after="0"/>
              <w:ind w:firstLine="0"/>
              <w:jc w:val="left"/>
              <w:rPr>
                <w:rFonts w:ascii="Times New Roman" w:eastAsia="Times New Roman" w:hAnsi="Times New Roman"/>
                <w:sz w:val="20"/>
                <w:szCs w:val="20"/>
              </w:rPr>
            </w:pPr>
            <w:r w:rsidRPr="00047E1B">
              <w:rPr>
                <w:rFonts w:ascii="Times New Roman" w:eastAsia="Times New Roman" w:hAnsi="Times New Roman"/>
                <w:b/>
                <w:sz w:val="20"/>
                <w:szCs w:val="20"/>
              </w:rPr>
              <w:t>Банківський рахунок клієнта учасника клірингу</w:t>
            </w:r>
            <w:r w:rsidRPr="00047E1B">
              <w:rPr>
                <w:rFonts w:ascii="Times New Roman" w:eastAsia="Times New Roman" w:hAnsi="Times New Roman"/>
                <w:sz w:val="20"/>
                <w:szCs w:val="20"/>
              </w:rPr>
              <w:t xml:space="preserve"> (з умовою блокування клірингових активів щодо коштів у гривні в системі клірингового обліку для розрахунків за правочинами, вчиненими на організованому ринку капіталу)</w:t>
            </w:r>
          </w:p>
          <w:p w14:paraId="000BAC12" w14:textId="77777777" w:rsidR="00C44860" w:rsidRPr="00047E1B" w:rsidRDefault="00C44860">
            <w:pPr>
              <w:spacing w:before="0" w:after="0"/>
              <w:ind w:firstLine="0"/>
              <w:jc w:val="left"/>
              <w:rPr>
                <w:rFonts w:ascii="Times New Roman" w:eastAsia="Times New Roman" w:hAnsi="Times New Roman"/>
                <w:sz w:val="20"/>
                <w:szCs w:val="20"/>
              </w:rPr>
            </w:pPr>
          </w:p>
        </w:tc>
        <w:tc>
          <w:tcPr>
            <w:tcW w:w="1351" w:type="dxa"/>
          </w:tcPr>
          <w:p w14:paraId="5AD4EBAE" w14:textId="77777777" w:rsidR="00C44860" w:rsidRPr="00047E1B" w:rsidRDefault="00C44860">
            <w:pPr>
              <w:spacing w:before="0" w:after="0"/>
              <w:ind w:firstLine="0"/>
              <w:jc w:val="center"/>
              <w:rPr>
                <w:rFonts w:ascii="Times New Roman" w:eastAsia="Times New Roman" w:hAnsi="Times New Roman"/>
              </w:rPr>
            </w:pPr>
          </w:p>
          <w:p w14:paraId="35625472" w14:textId="77777777" w:rsidR="00C44860" w:rsidRPr="00047E1B" w:rsidRDefault="00C44860">
            <w:pPr>
              <w:spacing w:before="0" w:after="0"/>
              <w:ind w:firstLine="0"/>
              <w:jc w:val="center"/>
              <w:rPr>
                <w:rFonts w:ascii="Times New Roman" w:eastAsia="Times New Roman" w:hAnsi="Times New Roman"/>
              </w:rPr>
            </w:pPr>
          </w:p>
          <w:p w14:paraId="184E5F8D" w14:textId="77777777" w:rsidR="00C44860" w:rsidRPr="00047E1B" w:rsidRDefault="00C44860">
            <w:pPr>
              <w:spacing w:before="0" w:after="0"/>
              <w:ind w:firstLine="0"/>
              <w:jc w:val="center"/>
              <w:rPr>
                <w:rFonts w:ascii="Times New Roman" w:eastAsia="Times New Roman" w:hAnsi="Times New Roman"/>
              </w:rPr>
            </w:pPr>
          </w:p>
          <w:p w14:paraId="11B4584D"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c>
          <w:tcPr>
            <w:tcW w:w="1767" w:type="dxa"/>
          </w:tcPr>
          <w:p w14:paraId="4EAC3EAA" w14:textId="77777777" w:rsidR="00C44860" w:rsidRPr="00047E1B" w:rsidRDefault="00C44860">
            <w:pPr>
              <w:spacing w:before="0" w:after="0"/>
              <w:ind w:firstLine="0"/>
              <w:jc w:val="center"/>
              <w:rPr>
                <w:rFonts w:ascii="Times New Roman" w:eastAsia="Times New Roman" w:hAnsi="Times New Roman"/>
              </w:rPr>
            </w:pPr>
          </w:p>
          <w:p w14:paraId="40ECDE8B" w14:textId="77777777" w:rsidR="00C44860" w:rsidRPr="00047E1B" w:rsidRDefault="00C44860">
            <w:pPr>
              <w:spacing w:before="0" w:after="0"/>
              <w:ind w:firstLine="0"/>
              <w:jc w:val="center"/>
              <w:rPr>
                <w:rFonts w:ascii="Times New Roman" w:eastAsia="Times New Roman" w:hAnsi="Times New Roman"/>
              </w:rPr>
            </w:pPr>
          </w:p>
          <w:p w14:paraId="5A224BB8" w14:textId="77777777" w:rsidR="00C44860" w:rsidRPr="00047E1B" w:rsidRDefault="00C44860">
            <w:pPr>
              <w:spacing w:before="0" w:after="0"/>
              <w:ind w:firstLine="0"/>
              <w:jc w:val="center"/>
              <w:rPr>
                <w:rFonts w:ascii="Times New Roman" w:eastAsia="Times New Roman" w:hAnsi="Times New Roman"/>
              </w:rPr>
            </w:pPr>
          </w:p>
          <w:p w14:paraId="70BFA7C9"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c>
          <w:tcPr>
            <w:tcW w:w="1560" w:type="dxa"/>
          </w:tcPr>
          <w:p w14:paraId="0394B0FA" w14:textId="77777777" w:rsidR="00C44860" w:rsidRPr="00047E1B" w:rsidRDefault="00C44860">
            <w:pPr>
              <w:spacing w:before="0" w:after="0"/>
              <w:ind w:firstLine="0"/>
              <w:jc w:val="center"/>
              <w:rPr>
                <w:rFonts w:ascii="Times New Roman" w:eastAsia="Times New Roman" w:hAnsi="Times New Roman"/>
              </w:rPr>
            </w:pPr>
          </w:p>
          <w:p w14:paraId="7A560A1C" w14:textId="77777777" w:rsidR="00C44860" w:rsidRPr="00047E1B" w:rsidRDefault="00C44860">
            <w:pPr>
              <w:spacing w:before="0" w:after="0"/>
              <w:ind w:firstLine="0"/>
              <w:jc w:val="center"/>
              <w:rPr>
                <w:rFonts w:ascii="Times New Roman" w:eastAsia="Times New Roman" w:hAnsi="Times New Roman"/>
              </w:rPr>
            </w:pPr>
          </w:p>
          <w:p w14:paraId="51CEC337" w14:textId="77777777" w:rsidR="00C44860" w:rsidRPr="00047E1B" w:rsidRDefault="00C44860">
            <w:pPr>
              <w:spacing w:before="0" w:after="0"/>
              <w:ind w:firstLine="0"/>
              <w:jc w:val="center"/>
              <w:rPr>
                <w:rFonts w:ascii="Times New Roman" w:eastAsia="Times New Roman" w:hAnsi="Times New Roman"/>
              </w:rPr>
            </w:pPr>
          </w:p>
          <w:p w14:paraId="0423F651"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c>
          <w:tcPr>
            <w:tcW w:w="1701" w:type="dxa"/>
          </w:tcPr>
          <w:p w14:paraId="72AD3307" w14:textId="77777777" w:rsidR="00C44860" w:rsidRPr="00047E1B" w:rsidRDefault="00C44860">
            <w:pPr>
              <w:spacing w:before="0" w:after="0"/>
              <w:ind w:firstLine="0"/>
              <w:jc w:val="center"/>
              <w:rPr>
                <w:rFonts w:ascii="Times New Roman" w:eastAsia="Times New Roman" w:hAnsi="Times New Roman"/>
              </w:rPr>
            </w:pPr>
          </w:p>
          <w:p w14:paraId="798B76D2" w14:textId="77777777" w:rsidR="00C44860" w:rsidRPr="00047E1B" w:rsidRDefault="00C44860">
            <w:pPr>
              <w:spacing w:before="0" w:after="0"/>
              <w:ind w:firstLine="0"/>
              <w:jc w:val="center"/>
              <w:rPr>
                <w:rFonts w:ascii="Times New Roman" w:eastAsia="Times New Roman" w:hAnsi="Times New Roman"/>
              </w:rPr>
            </w:pPr>
          </w:p>
          <w:p w14:paraId="765A4A0D" w14:textId="77777777" w:rsidR="00C44860" w:rsidRPr="00047E1B" w:rsidRDefault="00C44860">
            <w:pPr>
              <w:spacing w:before="0" w:after="0"/>
              <w:ind w:firstLine="0"/>
              <w:jc w:val="center"/>
              <w:rPr>
                <w:rFonts w:ascii="Times New Roman" w:eastAsia="Times New Roman" w:hAnsi="Times New Roman"/>
              </w:rPr>
            </w:pPr>
          </w:p>
          <w:p w14:paraId="00D7C6FE"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c>
          <w:tcPr>
            <w:tcW w:w="1972" w:type="dxa"/>
          </w:tcPr>
          <w:p w14:paraId="70F9B1E5" w14:textId="77777777" w:rsidR="00C44860" w:rsidRPr="00047E1B" w:rsidRDefault="00C44860">
            <w:pPr>
              <w:spacing w:before="0" w:after="0"/>
              <w:ind w:firstLine="0"/>
              <w:jc w:val="center"/>
              <w:rPr>
                <w:rFonts w:ascii="Times New Roman" w:eastAsia="Times New Roman" w:hAnsi="Times New Roman"/>
              </w:rPr>
            </w:pPr>
          </w:p>
          <w:p w14:paraId="362AA42A" w14:textId="77777777" w:rsidR="00C44860" w:rsidRPr="00047E1B" w:rsidRDefault="00C44860">
            <w:pPr>
              <w:spacing w:before="0" w:after="0"/>
              <w:ind w:firstLine="0"/>
              <w:jc w:val="center"/>
              <w:rPr>
                <w:rFonts w:ascii="Times New Roman" w:eastAsia="Times New Roman" w:hAnsi="Times New Roman"/>
              </w:rPr>
            </w:pPr>
          </w:p>
          <w:p w14:paraId="1CE8BBF2" w14:textId="77777777" w:rsidR="00C44860" w:rsidRPr="00047E1B" w:rsidRDefault="00C44860">
            <w:pPr>
              <w:spacing w:before="0" w:after="0"/>
              <w:ind w:firstLine="0"/>
              <w:jc w:val="center"/>
              <w:rPr>
                <w:rFonts w:ascii="Times New Roman" w:eastAsia="Times New Roman" w:hAnsi="Times New Roman"/>
              </w:rPr>
            </w:pPr>
          </w:p>
          <w:p w14:paraId="277F00D7"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2033" w:type="dxa"/>
          </w:tcPr>
          <w:p w14:paraId="4E500E59" w14:textId="77777777" w:rsidR="00C44860" w:rsidRPr="00047E1B" w:rsidRDefault="00C44860">
            <w:pPr>
              <w:spacing w:before="0" w:after="0"/>
              <w:ind w:firstLine="0"/>
              <w:jc w:val="center"/>
              <w:rPr>
                <w:rFonts w:ascii="Times New Roman" w:eastAsia="Times New Roman" w:hAnsi="Times New Roman"/>
              </w:rPr>
            </w:pPr>
          </w:p>
          <w:p w14:paraId="704348CA" w14:textId="77777777" w:rsidR="00C44860" w:rsidRPr="00047E1B" w:rsidRDefault="00C44860">
            <w:pPr>
              <w:spacing w:before="0" w:after="0"/>
              <w:ind w:firstLine="0"/>
              <w:jc w:val="center"/>
              <w:rPr>
                <w:rFonts w:ascii="Times New Roman" w:eastAsia="Times New Roman" w:hAnsi="Times New Roman"/>
              </w:rPr>
            </w:pPr>
          </w:p>
          <w:p w14:paraId="604C7321" w14:textId="77777777" w:rsidR="00C44860" w:rsidRPr="00047E1B" w:rsidRDefault="00C44860">
            <w:pPr>
              <w:spacing w:before="0" w:after="0"/>
              <w:ind w:firstLine="0"/>
              <w:jc w:val="center"/>
              <w:rPr>
                <w:rFonts w:ascii="Times New Roman" w:eastAsia="Times New Roman" w:hAnsi="Times New Roman"/>
              </w:rPr>
            </w:pPr>
          </w:p>
          <w:p w14:paraId="6FE99BAB"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c>
          <w:tcPr>
            <w:tcW w:w="1806" w:type="dxa"/>
          </w:tcPr>
          <w:p w14:paraId="7005D16D" w14:textId="77777777" w:rsidR="00C44860" w:rsidRPr="00047E1B" w:rsidRDefault="00C44860">
            <w:pPr>
              <w:spacing w:before="0" w:after="0"/>
              <w:ind w:firstLine="0"/>
              <w:jc w:val="center"/>
              <w:rPr>
                <w:rFonts w:ascii="Times New Roman" w:eastAsia="Times New Roman" w:hAnsi="Times New Roman"/>
              </w:rPr>
            </w:pPr>
          </w:p>
          <w:p w14:paraId="2A40286D" w14:textId="77777777" w:rsidR="00C44860" w:rsidRPr="00047E1B" w:rsidRDefault="00C44860">
            <w:pPr>
              <w:spacing w:before="0" w:after="0"/>
              <w:ind w:firstLine="0"/>
              <w:jc w:val="center"/>
              <w:rPr>
                <w:rFonts w:ascii="Times New Roman" w:eastAsia="Times New Roman" w:hAnsi="Times New Roman"/>
              </w:rPr>
            </w:pPr>
          </w:p>
          <w:p w14:paraId="7A5BB1BD" w14:textId="77777777" w:rsidR="00C44860" w:rsidRPr="00047E1B" w:rsidRDefault="00C44860">
            <w:pPr>
              <w:spacing w:before="0" w:after="0"/>
              <w:ind w:firstLine="0"/>
              <w:jc w:val="center"/>
              <w:rPr>
                <w:rFonts w:ascii="Times New Roman" w:eastAsia="Times New Roman" w:hAnsi="Times New Roman"/>
              </w:rPr>
            </w:pPr>
          </w:p>
          <w:p w14:paraId="2ABE9F31" w14:textId="77777777" w:rsidR="00C44860" w:rsidRPr="00047E1B" w:rsidRDefault="00C44860">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r>
    </w:tbl>
    <w:p w14:paraId="27D55966" w14:textId="77777777" w:rsidR="00B77893" w:rsidRPr="00047E1B" w:rsidRDefault="00B77893" w:rsidP="00B77893">
      <w:pPr>
        <w:spacing w:before="0" w:after="0"/>
        <w:ind w:firstLine="0"/>
        <w:jc w:val="left"/>
        <w:rPr>
          <w:rFonts w:ascii="Times New Roman" w:hAnsi="Times New Roman"/>
          <w:sz w:val="24"/>
          <w:szCs w:val="24"/>
        </w:rPr>
        <w:sectPr w:rsidR="00B77893" w:rsidRPr="00047E1B" w:rsidSect="00B77893">
          <w:pgSz w:w="16838" w:h="11906" w:orient="landscape"/>
          <w:pgMar w:top="1276" w:right="992" w:bottom="851" w:left="1134" w:header="709" w:footer="567" w:gutter="0"/>
          <w:cols w:space="708"/>
          <w:docGrid w:linePitch="360"/>
        </w:sectPr>
      </w:pPr>
    </w:p>
    <w:p w14:paraId="3ED36C0E" w14:textId="199339C2" w:rsidR="00B77893" w:rsidRPr="00047E1B" w:rsidRDefault="00B77893" w:rsidP="00B77893">
      <w:pPr>
        <w:pStyle w:val="affd"/>
      </w:pPr>
      <w:r w:rsidRPr="00047E1B">
        <w:lastRenderedPageBreak/>
        <w:t>Додаток 8.4</w:t>
      </w:r>
    </w:p>
    <w:p w14:paraId="4FE5324C" w14:textId="77777777" w:rsidR="00B77893" w:rsidRPr="00047E1B" w:rsidRDefault="00B77893" w:rsidP="00B77893">
      <w:pPr>
        <w:spacing w:before="0" w:after="160"/>
        <w:ind w:firstLine="0"/>
        <w:contextualSpacing/>
        <w:jc w:val="center"/>
        <w:rPr>
          <w:rFonts w:ascii="Times New Roman" w:hAnsi="Times New Roman"/>
          <w:b/>
          <w:sz w:val="24"/>
          <w:szCs w:val="24"/>
        </w:rPr>
      </w:pPr>
      <w:r w:rsidRPr="00047E1B">
        <w:rPr>
          <w:rFonts w:ascii="Times New Roman" w:hAnsi="Times New Roman"/>
          <w:b/>
          <w:sz w:val="24"/>
          <w:szCs w:val="24"/>
        </w:rPr>
        <w:t xml:space="preserve">Режими функціонування клірингових рахунків </w:t>
      </w:r>
    </w:p>
    <w:p w14:paraId="26C765F4" w14:textId="77777777" w:rsidR="00B77893" w:rsidRPr="00047E1B" w:rsidRDefault="00B77893" w:rsidP="00B77893">
      <w:pPr>
        <w:spacing w:before="0" w:after="160"/>
        <w:ind w:firstLine="0"/>
        <w:contextualSpacing/>
        <w:jc w:val="center"/>
        <w:rPr>
          <w:rFonts w:ascii="Times New Roman" w:hAnsi="Times New Roman"/>
          <w:b/>
          <w:sz w:val="24"/>
          <w:szCs w:val="24"/>
        </w:rPr>
      </w:pPr>
      <w:r w:rsidRPr="00047E1B">
        <w:rPr>
          <w:rFonts w:ascii="Times New Roman" w:hAnsi="Times New Roman"/>
          <w:b/>
          <w:sz w:val="24"/>
          <w:szCs w:val="24"/>
        </w:rPr>
        <w:t>щодо операцій списання з них клірингових активів щодо коштів</w:t>
      </w:r>
    </w:p>
    <w:p w14:paraId="4A9EFB09" w14:textId="77777777" w:rsidR="00B77893" w:rsidRPr="00047E1B" w:rsidRDefault="00B77893" w:rsidP="00B77893">
      <w:pPr>
        <w:spacing w:before="0" w:after="160" w:line="259" w:lineRule="auto"/>
        <w:ind w:firstLine="0"/>
        <w:rPr>
          <w:rFonts w:ascii="Times New Roman" w:eastAsia="Times New Roman" w:hAnsi="Times New Roman"/>
          <w:b/>
        </w:rPr>
      </w:pPr>
    </w:p>
    <w:tbl>
      <w:tblPr>
        <w:tblStyle w:val="a4"/>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1602"/>
        <w:gridCol w:w="1559"/>
        <w:gridCol w:w="1701"/>
        <w:gridCol w:w="1843"/>
        <w:gridCol w:w="1843"/>
        <w:gridCol w:w="1701"/>
        <w:gridCol w:w="1701"/>
      </w:tblGrid>
      <w:tr w:rsidR="00B77893" w:rsidRPr="00047E1B" w14:paraId="6F0E3534" w14:textId="77777777" w:rsidTr="000F1848">
        <w:tc>
          <w:tcPr>
            <w:tcW w:w="3071" w:type="dxa"/>
          </w:tcPr>
          <w:p w14:paraId="5011675A" w14:textId="77777777" w:rsidR="00B77893" w:rsidRPr="00047E1B" w:rsidRDefault="00B77893">
            <w:pPr>
              <w:spacing w:before="0" w:after="0"/>
              <w:ind w:firstLine="0"/>
              <w:jc w:val="left"/>
              <w:rPr>
                <w:rFonts w:ascii="Times New Roman" w:eastAsia="Times New Roman" w:hAnsi="Times New Roman"/>
                <w:b/>
                <w:sz w:val="20"/>
                <w:szCs w:val="20"/>
              </w:rPr>
            </w:pPr>
            <w:r w:rsidRPr="00047E1B">
              <w:rPr>
                <w:rFonts w:ascii="Times New Roman" w:eastAsia="Times New Roman" w:hAnsi="Times New Roman"/>
                <w:b/>
                <w:sz w:val="20"/>
                <w:szCs w:val="20"/>
              </w:rPr>
              <w:t>Банківські рахунки, на які зараховуються кошти</w:t>
            </w:r>
          </w:p>
        </w:tc>
        <w:tc>
          <w:tcPr>
            <w:tcW w:w="11950" w:type="dxa"/>
            <w:gridSpan w:val="7"/>
          </w:tcPr>
          <w:p w14:paraId="46B6D4CA" w14:textId="77777777" w:rsidR="00B77893" w:rsidRPr="00047E1B" w:rsidRDefault="00B77893">
            <w:pPr>
              <w:spacing w:before="0" w:after="0"/>
              <w:ind w:firstLine="0"/>
              <w:jc w:val="center"/>
              <w:rPr>
                <w:rFonts w:ascii="Times New Roman" w:eastAsia="Times New Roman" w:hAnsi="Times New Roman"/>
                <w:b/>
                <w:sz w:val="20"/>
                <w:szCs w:val="20"/>
              </w:rPr>
            </w:pPr>
            <w:r w:rsidRPr="00047E1B">
              <w:rPr>
                <w:rFonts w:ascii="Times New Roman" w:eastAsia="Times New Roman" w:hAnsi="Times New Roman"/>
                <w:b/>
                <w:sz w:val="20"/>
                <w:szCs w:val="20"/>
              </w:rPr>
              <w:t>Клірингові рахунки, з яких списуються клірингові активи щодо коштів</w:t>
            </w:r>
          </w:p>
        </w:tc>
      </w:tr>
      <w:tr w:rsidR="000F1848" w:rsidRPr="00047E1B" w14:paraId="02433638" w14:textId="77777777" w:rsidTr="000F1848">
        <w:tc>
          <w:tcPr>
            <w:tcW w:w="3071" w:type="dxa"/>
          </w:tcPr>
          <w:p w14:paraId="0F1BF458" w14:textId="77777777" w:rsidR="000F1848" w:rsidRPr="00047E1B" w:rsidRDefault="000F1848">
            <w:pPr>
              <w:spacing w:before="0" w:after="0"/>
              <w:ind w:firstLine="0"/>
              <w:jc w:val="left"/>
              <w:rPr>
                <w:rFonts w:ascii="Times New Roman" w:eastAsia="Times New Roman" w:hAnsi="Times New Roman"/>
              </w:rPr>
            </w:pPr>
          </w:p>
        </w:tc>
        <w:tc>
          <w:tcPr>
            <w:tcW w:w="1602" w:type="dxa"/>
          </w:tcPr>
          <w:p w14:paraId="3E798F8A"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Розподільчий</w:t>
            </w:r>
          </w:p>
          <w:p w14:paraId="5884641E" w14:textId="77777777" w:rsidR="000F1848" w:rsidRPr="00047E1B" w:rsidRDefault="000F1848">
            <w:pPr>
              <w:spacing w:before="0" w:after="0"/>
              <w:ind w:firstLine="0"/>
              <w:jc w:val="center"/>
              <w:rPr>
                <w:rFonts w:ascii="Times New Roman" w:eastAsia="Times New Roman" w:hAnsi="Times New Roman"/>
              </w:rPr>
            </w:pPr>
            <w:r w:rsidRPr="00047E1B">
              <w:rPr>
                <w:rFonts w:ascii="Times New Roman" w:eastAsia="Times New Roman" w:hAnsi="Times New Roman"/>
                <w:sz w:val="20"/>
                <w:szCs w:val="20"/>
              </w:rPr>
              <w:t>клір. рах. учасника клірингу</w:t>
            </w:r>
          </w:p>
        </w:tc>
        <w:tc>
          <w:tcPr>
            <w:tcW w:w="1559" w:type="dxa"/>
          </w:tcPr>
          <w:p w14:paraId="6A01BB92"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5F85C6B9"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рахунок</w:t>
            </w:r>
          </w:p>
          <w:p w14:paraId="2A259C9F"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учасника</w:t>
            </w:r>
          </w:p>
          <w:p w14:paraId="7FF64B70"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клірингу </w:t>
            </w:r>
          </w:p>
          <w:p w14:paraId="26B8F310" w14:textId="77777777" w:rsidR="000F1848" w:rsidRPr="00047E1B" w:rsidRDefault="000F1848">
            <w:pPr>
              <w:spacing w:before="0" w:after="0"/>
              <w:ind w:firstLine="0"/>
              <w:jc w:val="center"/>
              <w:rPr>
                <w:rFonts w:ascii="Times New Roman" w:eastAsia="Times New Roman" w:hAnsi="Times New Roman"/>
              </w:rPr>
            </w:pPr>
          </w:p>
        </w:tc>
        <w:tc>
          <w:tcPr>
            <w:tcW w:w="1701" w:type="dxa"/>
          </w:tcPr>
          <w:p w14:paraId="20516B88"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6E96F527"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рахунок з </w:t>
            </w:r>
          </w:p>
          <w:p w14:paraId="3047D493"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колективним</w:t>
            </w:r>
          </w:p>
          <w:p w14:paraId="4EB2EB89" w14:textId="77777777" w:rsidR="000F1848" w:rsidRPr="00047E1B" w:rsidRDefault="000F1848">
            <w:pPr>
              <w:spacing w:before="0" w:after="0"/>
              <w:ind w:firstLine="0"/>
              <w:jc w:val="center"/>
              <w:rPr>
                <w:rFonts w:ascii="Times New Roman" w:eastAsia="Times New Roman" w:hAnsi="Times New Roman"/>
              </w:rPr>
            </w:pPr>
            <w:r w:rsidRPr="00047E1B">
              <w:rPr>
                <w:rFonts w:ascii="Times New Roman" w:eastAsia="Times New Roman" w:hAnsi="Times New Roman"/>
                <w:sz w:val="20"/>
                <w:szCs w:val="20"/>
              </w:rPr>
              <w:t>обліком</w:t>
            </w:r>
          </w:p>
        </w:tc>
        <w:tc>
          <w:tcPr>
            <w:tcW w:w="1843" w:type="dxa"/>
          </w:tcPr>
          <w:p w14:paraId="4102C255"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21E60F5F"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рахунок з </w:t>
            </w:r>
          </w:p>
          <w:p w14:paraId="11E876D9"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відокремленим</w:t>
            </w:r>
          </w:p>
          <w:p w14:paraId="1E241350" w14:textId="77777777" w:rsidR="000F1848" w:rsidRPr="00047E1B" w:rsidRDefault="000F1848">
            <w:pPr>
              <w:spacing w:before="0" w:after="0"/>
              <w:ind w:firstLine="0"/>
              <w:jc w:val="center"/>
              <w:rPr>
                <w:rFonts w:ascii="Times New Roman" w:eastAsia="Times New Roman" w:hAnsi="Times New Roman"/>
              </w:rPr>
            </w:pPr>
            <w:r w:rsidRPr="00047E1B">
              <w:rPr>
                <w:rFonts w:ascii="Times New Roman" w:eastAsia="Times New Roman" w:hAnsi="Times New Roman"/>
                <w:sz w:val="20"/>
                <w:szCs w:val="20"/>
              </w:rPr>
              <w:t>обліком</w:t>
            </w:r>
          </w:p>
        </w:tc>
        <w:tc>
          <w:tcPr>
            <w:tcW w:w="1843" w:type="dxa"/>
          </w:tcPr>
          <w:p w14:paraId="6905AB8B"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1992D847"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рахунок з </w:t>
            </w:r>
          </w:p>
          <w:p w14:paraId="317FDB09"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індивідуальним</w:t>
            </w:r>
          </w:p>
          <w:p w14:paraId="1102A770"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обліком</w:t>
            </w:r>
          </w:p>
          <w:p w14:paraId="2DDE2BE3"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типу А</w:t>
            </w:r>
          </w:p>
          <w:p w14:paraId="3F465FC8" w14:textId="77777777" w:rsidR="000F1848" w:rsidRPr="00047E1B" w:rsidRDefault="000F1848">
            <w:pPr>
              <w:spacing w:before="0" w:after="0"/>
              <w:ind w:firstLine="0"/>
              <w:jc w:val="center"/>
              <w:rPr>
                <w:rFonts w:ascii="Times New Roman" w:eastAsia="Times New Roman" w:hAnsi="Times New Roman"/>
              </w:rPr>
            </w:pPr>
            <w:r w:rsidRPr="00047E1B">
              <w:rPr>
                <w:rFonts w:ascii="Times New Roman" w:eastAsia="Times New Roman" w:hAnsi="Times New Roman"/>
                <w:sz w:val="20"/>
                <w:szCs w:val="20"/>
              </w:rPr>
              <w:t>(3-стор. Дог.)</w:t>
            </w:r>
          </w:p>
        </w:tc>
        <w:tc>
          <w:tcPr>
            <w:tcW w:w="1701" w:type="dxa"/>
          </w:tcPr>
          <w:p w14:paraId="09D55DF7"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59828C32"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рахунок з </w:t>
            </w:r>
          </w:p>
          <w:p w14:paraId="00492E3D"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індивідуальним</w:t>
            </w:r>
          </w:p>
          <w:p w14:paraId="127F85FF"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обліком</w:t>
            </w:r>
          </w:p>
          <w:p w14:paraId="41444514"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типу Б</w:t>
            </w:r>
          </w:p>
        </w:tc>
        <w:tc>
          <w:tcPr>
            <w:tcW w:w="1701" w:type="dxa"/>
          </w:tcPr>
          <w:p w14:paraId="7DB31E05"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Платіжний</w:t>
            </w:r>
          </w:p>
          <w:p w14:paraId="5B93AC76"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4B4C1471"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рахунок</w:t>
            </w:r>
          </w:p>
          <w:p w14:paraId="40B90A45" w14:textId="7777777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учасника</w:t>
            </w:r>
          </w:p>
          <w:p w14:paraId="6D30C003" w14:textId="15CBBD07" w:rsidR="000F1848" w:rsidRPr="00047E1B" w:rsidRDefault="000F1848">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клірингу</w:t>
            </w:r>
          </w:p>
        </w:tc>
      </w:tr>
      <w:tr w:rsidR="000F1848" w:rsidRPr="00047E1B" w14:paraId="3F848DC9" w14:textId="77777777" w:rsidTr="000F1848">
        <w:tc>
          <w:tcPr>
            <w:tcW w:w="3071" w:type="dxa"/>
          </w:tcPr>
          <w:p w14:paraId="6783B106" w14:textId="77777777" w:rsidR="000F1848" w:rsidRPr="00047E1B" w:rsidRDefault="000F1848">
            <w:pPr>
              <w:spacing w:before="0" w:after="0"/>
              <w:ind w:firstLine="0"/>
              <w:jc w:val="left"/>
              <w:rPr>
                <w:rFonts w:ascii="Times New Roman" w:eastAsia="Times New Roman" w:hAnsi="Times New Roman"/>
                <w:b/>
                <w:sz w:val="20"/>
                <w:szCs w:val="20"/>
              </w:rPr>
            </w:pPr>
          </w:p>
          <w:p w14:paraId="422B133E" w14:textId="77777777" w:rsidR="000F1848" w:rsidRPr="00047E1B" w:rsidRDefault="000F1848">
            <w:pPr>
              <w:spacing w:before="0" w:after="0"/>
              <w:ind w:firstLine="0"/>
              <w:jc w:val="left"/>
              <w:rPr>
                <w:rFonts w:ascii="Times New Roman" w:eastAsia="Times New Roman" w:hAnsi="Times New Roman"/>
                <w:b/>
                <w:sz w:val="20"/>
                <w:szCs w:val="20"/>
              </w:rPr>
            </w:pPr>
            <w:r w:rsidRPr="00047E1B">
              <w:rPr>
                <w:rFonts w:ascii="Times New Roman" w:eastAsia="Times New Roman" w:hAnsi="Times New Roman"/>
                <w:b/>
                <w:sz w:val="20"/>
                <w:szCs w:val="20"/>
              </w:rPr>
              <w:t>Банківський рахунок учасника клірингу</w:t>
            </w:r>
          </w:p>
          <w:p w14:paraId="098DF6C3" w14:textId="77777777" w:rsidR="000F1848" w:rsidRPr="00047E1B" w:rsidRDefault="000F1848">
            <w:pPr>
              <w:spacing w:before="0" w:after="0"/>
              <w:ind w:firstLine="0"/>
              <w:jc w:val="left"/>
              <w:rPr>
                <w:rFonts w:ascii="Times New Roman" w:eastAsia="Times New Roman" w:hAnsi="Times New Roman"/>
              </w:rPr>
            </w:pPr>
          </w:p>
        </w:tc>
        <w:tc>
          <w:tcPr>
            <w:tcW w:w="1602" w:type="dxa"/>
          </w:tcPr>
          <w:p w14:paraId="26404406" w14:textId="77777777" w:rsidR="000F1848" w:rsidRPr="00047E1B" w:rsidRDefault="000F1848">
            <w:pPr>
              <w:spacing w:before="0" w:after="0"/>
              <w:ind w:firstLine="0"/>
              <w:jc w:val="center"/>
              <w:rPr>
                <w:rFonts w:ascii="Times New Roman" w:eastAsia="Times New Roman" w:hAnsi="Times New Roman"/>
              </w:rPr>
            </w:pPr>
          </w:p>
          <w:p w14:paraId="0A7E61F7" w14:textId="77777777" w:rsidR="000F1848" w:rsidRPr="00047E1B" w:rsidRDefault="000F1848">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1559" w:type="dxa"/>
          </w:tcPr>
          <w:p w14:paraId="2D80F4A8" w14:textId="77777777" w:rsidR="000F1848" w:rsidRPr="00047E1B" w:rsidRDefault="000F1848">
            <w:pPr>
              <w:spacing w:before="0" w:after="0"/>
              <w:ind w:firstLine="0"/>
              <w:jc w:val="center"/>
              <w:rPr>
                <w:rFonts w:ascii="Times New Roman" w:eastAsia="Times New Roman" w:hAnsi="Times New Roman"/>
              </w:rPr>
            </w:pPr>
          </w:p>
          <w:p w14:paraId="4736A626" w14:textId="77777777" w:rsidR="000F1848" w:rsidRPr="00047E1B" w:rsidRDefault="000F1848">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1701" w:type="dxa"/>
          </w:tcPr>
          <w:p w14:paraId="1690E6D5" w14:textId="77777777" w:rsidR="000F1848" w:rsidRPr="00047E1B" w:rsidRDefault="000F1848">
            <w:pPr>
              <w:spacing w:before="0" w:after="0"/>
              <w:ind w:firstLine="0"/>
              <w:jc w:val="center"/>
              <w:rPr>
                <w:rFonts w:ascii="Times New Roman" w:eastAsia="Times New Roman" w:hAnsi="Times New Roman"/>
              </w:rPr>
            </w:pPr>
          </w:p>
          <w:p w14:paraId="4FF449DA" w14:textId="77777777" w:rsidR="000F1848" w:rsidRPr="00047E1B" w:rsidRDefault="000F1848">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1843" w:type="dxa"/>
          </w:tcPr>
          <w:p w14:paraId="69C20D2E" w14:textId="77777777" w:rsidR="000F1848" w:rsidRPr="00047E1B" w:rsidRDefault="000F1848">
            <w:pPr>
              <w:spacing w:before="0" w:after="0"/>
              <w:ind w:firstLine="0"/>
              <w:jc w:val="center"/>
              <w:rPr>
                <w:rFonts w:ascii="Times New Roman" w:eastAsia="Times New Roman" w:hAnsi="Times New Roman"/>
              </w:rPr>
            </w:pPr>
          </w:p>
          <w:p w14:paraId="54808782" w14:textId="77777777" w:rsidR="000F1848" w:rsidRPr="00047E1B" w:rsidRDefault="000F1848">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1843" w:type="dxa"/>
          </w:tcPr>
          <w:p w14:paraId="61DB7259" w14:textId="77777777" w:rsidR="000F1848" w:rsidRPr="00047E1B" w:rsidRDefault="000F1848">
            <w:pPr>
              <w:spacing w:before="0" w:after="0"/>
              <w:ind w:firstLine="0"/>
              <w:jc w:val="center"/>
              <w:rPr>
                <w:rFonts w:ascii="Times New Roman" w:eastAsia="Times New Roman" w:hAnsi="Times New Roman"/>
              </w:rPr>
            </w:pPr>
          </w:p>
          <w:p w14:paraId="3ABE9E4B" w14:textId="77777777" w:rsidR="000F1848" w:rsidRPr="00047E1B" w:rsidRDefault="000F1848">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c>
          <w:tcPr>
            <w:tcW w:w="1701" w:type="dxa"/>
          </w:tcPr>
          <w:p w14:paraId="3DCB748B" w14:textId="77777777" w:rsidR="000F1848" w:rsidRPr="00047E1B" w:rsidRDefault="000F1848">
            <w:pPr>
              <w:spacing w:before="0" w:after="0"/>
              <w:ind w:firstLine="0"/>
              <w:jc w:val="center"/>
              <w:rPr>
                <w:rFonts w:ascii="Times New Roman" w:eastAsia="Times New Roman" w:hAnsi="Times New Roman"/>
              </w:rPr>
            </w:pPr>
          </w:p>
          <w:p w14:paraId="4142D568" w14:textId="77777777" w:rsidR="000F1848" w:rsidRPr="00047E1B" w:rsidRDefault="000F1848">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1701" w:type="dxa"/>
          </w:tcPr>
          <w:p w14:paraId="6113BC86" w14:textId="77777777" w:rsidR="000F1848" w:rsidRPr="00047E1B" w:rsidRDefault="000F1848">
            <w:pPr>
              <w:spacing w:before="0" w:after="0"/>
              <w:ind w:firstLine="0"/>
              <w:jc w:val="center"/>
              <w:rPr>
                <w:rFonts w:ascii="Times New Roman" w:eastAsia="Times New Roman" w:hAnsi="Times New Roman"/>
              </w:rPr>
            </w:pPr>
          </w:p>
          <w:p w14:paraId="6A595398" w14:textId="77777777" w:rsidR="000F1848" w:rsidRPr="00047E1B" w:rsidRDefault="000F1848">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p w14:paraId="3CE95F98" w14:textId="4D344C20" w:rsidR="000F1848" w:rsidRPr="00047E1B" w:rsidRDefault="000F1848">
            <w:pPr>
              <w:spacing w:before="0" w:after="0"/>
              <w:ind w:firstLine="0"/>
              <w:jc w:val="center"/>
              <w:rPr>
                <w:rFonts w:ascii="Times New Roman" w:eastAsia="Times New Roman" w:hAnsi="Times New Roman"/>
              </w:rPr>
            </w:pPr>
          </w:p>
          <w:p w14:paraId="60051F09" w14:textId="77777777" w:rsidR="000F1848" w:rsidRPr="00047E1B" w:rsidRDefault="000F1848">
            <w:pPr>
              <w:spacing w:before="0" w:after="0"/>
              <w:ind w:firstLine="0"/>
              <w:jc w:val="center"/>
              <w:rPr>
                <w:rFonts w:ascii="Times New Roman" w:eastAsia="Times New Roman" w:hAnsi="Times New Roman"/>
              </w:rPr>
            </w:pPr>
          </w:p>
        </w:tc>
      </w:tr>
      <w:tr w:rsidR="000F1848" w:rsidRPr="00047E1B" w14:paraId="1BDD2249" w14:textId="77777777" w:rsidTr="000F1848">
        <w:tc>
          <w:tcPr>
            <w:tcW w:w="3071" w:type="dxa"/>
          </w:tcPr>
          <w:p w14:paraId="5B4038FA" w14:textId="77777777" w:rsidR="000F1848" w:rsidRPr="00047E1B" w:rsidRDefault="000F1848">
            <w:pPr>
              <w:spacing w:before="0" w:after="0"/>
              <w:ind w:firstLine="0"/>
              <w:jc w:val="left"/>
              <w:rPr>
                <w:rFonts w:ascii="Times New Roman" w:eastAsia="Times New Roman" w:hAnsi="Times New Roman"/>
                <w:b/>
                <w:sz w:val="20"/>
                <w:szCs w:val="20"/>
              </w:rPr>
            </w:pPr>
          </w:p>
          <w:p w14:paraId="49D6AA4F" w14:textId="77777777" w:rsidR="000F1848" w:rsidRPr="00047E1B" w:rsidRDefault="000F1848">
            <w:pPr>
              <w:spacing w:before="0" w:after="0"/>
              <w:ind w:firstLine="0"/>
              <w:jc w:val="left"/>
              <w:rPr>
                <w:rFonts w:ascii="Times New Roman" w:eastAsia="Times New Roman" w:hAnsi="Times New Roman"/>
                <w:b/>
                <w:sz w:val="20"/>
                <w:szCs w:val="20"/>
              </w:rPr>
            </w:pPr>
            <w:r w:rsidRPr="00047E1B">
              <w:rPr>
                <w:rFonts w:ascii="Times New Roman" w:eastAsia="Times New Roman" w:hAnsi="Times New Roman"/>
                <w:b/>
                <w:sz w:val="20"/>
                <w:szCs w:val="20"/>
              </w:rPr>
              <w:t>Банківський рахунок клієнта учасника клірингу</w:t>
            </w:r>
          </w:p>
          <w:p w14:paraId="4B506A39" w14:textId="77777777" w:rsidR="000F1848" w:rsidRPr="00047E1B" w:rsidRDefault="000F1848">
            <w:pPr>
              <w:spacing w:before="0" w:after="0"/>
              <w:ind w:firstLine="0"/>
              <w:jc w:val="left"/>
              <w:rPr>
                <w:rFonts w:ascii="Times New Roman" w:eastAsia="Times New Roman" w:hAnsi="Times New Roman"/>
              </w:rPr>
            </w:pPr>
          </w:p>
        </w:tc>
        <w:tc>
          <w:tcPr>
            <w:tcW w:w="1602" w:type="dxa"/>
          </w:tcPr>
          <w:p w14:paraId="6707D828" w14:textId="77777777" w:rsidR="000F1848" w:rsidRPr="00047E1B" w:rsidRDefault="000F1848">
            <w:pPr>
              <w:spacing w:before="0" w:after="0"/>
              <w:ind w:firstLine="0"/>
              <w:jc w:val="center"/>
              <w:rPr>
                <w:rFonts w:ascii="Times New Roman" w:eastAsia="Times New Roman" w:hAnsi="Times New Roman"/>
              </w:rPr>
            </w:pPr>
          </w:p>
          <w:p w14:paraId="32FC735D" w14:textId="77777777" w:rsidR="000F1848" w:rsidRPr="00047E1B" w:rsidRDefault="000F1848">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c>
          <w:tcPr>
            <w:tcW w:w="1559" w:type="dxa"/>
          </w:tcPr>
          <w:p w14:paraId="19E281CB" w14:textId="77777777" w:rsidR="000F1848" w:rsidRPr="00047E1B" w:rsidRDefault="000F1848">
            <w:pPr>
              <w:spacing w:before="0" w:after="0"/>
              <w:ind w:firstLine="0"/>
              <w:jc w:val="center"/>
              <w:rPr>
                <w:rFonts w:ascii="Times New Roman" w:eastAsia="Times New Roman" w:hAnsi="Times New Roman"/>
              </w:rPr>
            </w:pPr>
          </w:p>
          <w:p w14:paraId="2199F568" w14:textId="77777777" w:rsidR="000F1848" w:rsidRPr="00047E1B" w:rsidRDefault="000F1848">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c>
          <w:tcPr>
            <w:tcW w:w="1701" w:type="dxa"/>
          </w:tcPr>
          <w:p w14:paraId="2A685426" w14:textId="77777777" w:rsidR="000F1848" w:rsidRPr="00047E1B" w:rsidRDefault="000F1848">
            <w:pPr>
              <w:spacing w:before="0" w:after="0"/>
              <w:ind w:firstLine="0"/>
              <w:jc w:val="center"/>
              <w:rPr>
                <w:rFonts w:ascii="Times New Roman" w:eastAsia="Times New Roman" w:hAnsi="Times New Roman"/>
              </w:rPr>
            </w:pPr>
          </w:p>
          <w:p w14:paraId="7F710693" w14:textId="77777777" w:rsidR="000F1848" w:rsidRPr="00047E1B" w:rsidRDefault="000F1848">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c>
          <w:tcPr>
            <w:tcW w:w="1843" w:type="dxa"/>
          </w:tcPr>
          <w:p w14:paraId="2E162E43" w14:textId="77777777" w:rsidR="000F1848" w:rsidRPr="00047E1B" w:rsidRDefault="000F1848">
            <w:pPr>
              <w:spacing w:before="0" w:after="0"/>
              <w:ind w:firstLine="0"/>
              <w:jc w:val="center"/>
              <w:rPr>
                <w:rFonts w:ascii="Times New Roman" w:eastAsia="Times New Roman" w:hAnsi="Times New Roman"/>
              </w:rPr>
            </w:pPr>
          </w:p>
          <w:p w14:paraId="23F999BB" w14:textId="77777777" w:rsidR="000F1848" w:rsidRPr="00047E1B" w:rsidRDefault="000F1848">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c>
          <w:tcPr>
            <w:tcW w:w="1843" w:type="dxa"/>
          </w:tcPr>
          <w:p w14:paraId="398B6929" w14:textId="77777777" w:rsidR="000F1848" w:rsidRPr="00047E1B" w:rsidRDefault="000F1848">
            <w:pPr>
              <w:spacing w:before="0" w:after="0"/>
              <w:ind w:firstLine="0"/>
              <w:jc w:val="center"/>
              <w:rPr>
                <w:rFonts w:ascii="Times New Roman" w:eastAsia="Times New Roman" w:hAnsi="Times New Roman"/>
              </w:rPr>
            </w:pPr>
          </w:p>
          <w:p w14:paraId="344E15A6" w14:textId="77777777" w:rsidR="000F1848" w:rsidRPr="00047E1B" w:rsidRDefault="000F1848">
            <w:pPr>
              <w:spacing w:before="0" w:after="0"/>
              <w:ind w:firstLine="0"/>
              <w:jc w:val="center"/>
              <w:rPr>
                <w:rFonts w:ascii="Times New Roman" w:eastAsia="Times New Roman" w:hAnsi="Times New Roman"/>
              </w:rPr>
            </w:pPr>
            <w:r w:rsidRPr="00047E1B">
              <w:rPr>
                <w:rFonts w:ascii="Times New Roman" w:eastAsia="Times New Roman" w:hAnsi="Times New Roman"/>
              </w:rPr>
              <w:t>ТАК</w:t>
            </w:r>
          </w:p>
        </w:tc>
        <w:tc>
          <w:tcPr>
            <w:tcW w:w="1701" w:type="dxa"/>
          </w:tcPr>
          <w:p w14:paraId="32A14D48" w14:textId="77777777" w:rsidR="000F1848" w:rsidRPr="00047E1B" w:rsidRDefault="000F1848">
            <w:pPr>
              <w:spacing w:before="0" w:after="0"/>
              <w:ind w:firstLine="0"/>
              <w:jc w:val="center"/>
              <w:rPr>
                <w:rFonts w:ascii="Times New Roman" w:eastAsia="Times New Roman" w:hAnsi="Times New Roman"/>
              </w:rPr>
            </w:pPr>
          </w:p>
          <w:p w14:paraId="711EA409" w14:textId="77777777" w:rsidR="000F1848" w:rsidRPr="00047E1B" w:rsidRDefault="000F1848">
            <w:pPr>
              <w:spacing w:before="0" w:after="0"/>
              <w:ind w:firstLine="0"/>
              <w:jc w:val="center"/>
              <w:rPr>
                <w:rFonts w:ascii="Times New Roman" w:eastAsia="Times New Roman" w:hAnsi="Times New Roman"/>
              </w:rPr>
            </w:pPr>
            <w:r w:rsidRPr="00047E1B">
              <w:rPr>
                <w:rFonts w:ascii="Times New Roman" w:eastAsia="Times New Roman" w:hAnsi="Times New Roman"/>
              </w:rPr>
              <w:t>НІ</w:t>
            </w:r>
          </w:p>
        </w:tc>
        <w:tc>
          <w:tcPr>
            <w:tcW w:w="1701" w:type="dxa"/>
          </w:tcPr>
          <w:p w14:paraId="63CAFEFC" w14:textId="77777777" w:rsidR="000F1848" w:rsidRPr="00047E1B" w:rsidRDefault="000F1848">
            <w:pPr>
              <w:spacing w:before="0" w:after="0"/>
              <w:ind w:firstLine="0"/>
              <w:jc w:val="center"/>
              <w:rPr>
                <w:rFonts w:ascii="Times New Roman" w:eastAsia="Times New Roman" w:hAnsi="Times New Roman"/>
              </w:rPr>
            </w:pPr>
          </w:p>
          <w:p w14:paraId="3AB3F321" w14:textId="77777777" w:rsidR="000F1848" w:rsidRPr="00047E1B" w:rsidRDefault="000F1848">
            <w:pPr>
              <w:spacing w:before="0" w:after="0"/>
              <w:ind w:firstLine="0"/>
              <w:jc w:val="center"/>
              <w:rPr>
                <w:rFonts w:ascii="Times New Roman" w:eastAsia="Times New Roman" w:hAnsi="Times New Roman"/>
              </w:rPr>
            </w:pPr>
            <w:r w:rsidRPr="00047E1B">
              <w:rPr>
                <w:rFonts w:ascii="Times New Roman" w:eastAsia="Times New Roman" w:hAnsi="Times New Roman"/>
              </w:rPr>
              <w:t>НІ</w:t>
            </w:r>
          </w:p>
          <w:p w14:paraId="069FF7A5" w14:textId="7DA4EA0D" w:rsidR="000F1848" w:rsidRPr="00047E1B" w:rsidRDefault="000F1848">
            <w:pPr>
              <w:spacing w:before="0" w:after="0"/>
              <w:ind w:firstLine="0"/>
              <w:jc w:val="center"/>
              <w:rPr>
                <w:rFonts w:ascii="Times New Roman" w:eastAsia="Times New Roman" w:hAnsi="Times New Roman"/>
              </w:rPr>
            </w:pPr>
          </w:p>
          <w:p w14:paraId="41EC2891" w14:textId="77777777" w:rsidR="000F1848" w:rsidRPr="00047E1B" w:rsidRDefault="000F1848">
            <w:pPr>
              <w:spacing w:before="0" w:after="0"/>
              <w:ind w:firstLine="0"/>
              <w:jc w:val="center"/>
              <w:rPr>
                <w:rFonts w:ascii="Times New Roman" w:eastAsia="Times New Roman" w:hAnsi="Times New Roman"/>
              </w:rPr>
            </w:pPr>
          </w:p>
        </w:tc>
      </w:tr>
    </w:tbl>
    <w:p w14:paraId="4F750EBD" w14:textId="77777777" w:rsidR="00933152" w:rsidRPr="00047E1B" w:rsidRDefault="00933152" w:rsidP="00B77893">
      <w:pPr>
        <w:spacing w:before="0" w:after="0"/>
        <w:ind w:firstLine="0"/>
        <w:jc w:val="left"/>
        <w:rPr>
          <w:rFonts w:ascii="Times New Roman" w:hAnsi="Times New Roman"/>
          <w:sz w:val="24"/>
          <w:szCs w:val="24"/>
        </w:rPr>
        <w:sectPr w:rsidR="00933152" w:rsidRPr="00047E1B" w:rsidSect="00B77893">
          <w:pgSz w:w="16838" w:h="11906" w:orient="landscape"/>
          <w:pgMar w:top="1276" w:right="992" w:bottom="851" w:left="1134" w:header="709" w:footer="567" w:gutter="0"/>
          <w:cols w:space="708"/>
          <w:docGrid w:linePitch="360"/>
        </w:sectPr>
      </w:pPr>
    </w:p>
    <w:p w14:paraId="46543266" w14:textId="77777777" w:rsidR="00933152" w:rsidRPr="00047E1B" w:rsidRDefault="00933152" w:rsidP="00933152">
      <w:pPr>
        <w:pStyle w:val="affd"/>
      </w:pPr>
      <w:r w:rsidRPr="00047E1B">
        <w:lastRenderedPageBreak/>
        <w:t>Додаток 8.5</w:t>
      </w:r>
    </w:p>
    <w:p w14:paraId="271E4A5A" w14:textId="77777777" w:rsidR="00933152" w:rsidRPr="00047E1B" w:rsidRDefault="00933152" w:rsidP="00933152">
      <w:pPr>
        <w:jc w:val="center"/>
        <w:rPr>
          <w:rFonts w:ascii="Times New Roman" w:hAnsi="Times New Roman"/>
          <w:b/>
          <w:sz w:val="24"/>
          <w:szCs w:val="24"/>
        </w:rPr>
      </w:pPr>
      <w:r w:rsidRPr="00047E1B">
        <w:rPr>
          <w:rFonts w:ascii="Times New Roman" w:hAnsi="Times New Roman"/>
          <w:b/>
          <w:sz w:val="24"/>
          <w:szCs w:val="24"/>
        </w:rPr>
        <w:t>Переказ клірингових активів у вигляді коштів між кліринговими рахунками певного учасника клірингу</w:t>
      </w:r>
    </w:p>
    <w:p w14:paraId="50171A43" w14:textId="77777777" w:rsidR="00933152" w:rsidRPr="00047E1B" w:rsidRDefault="00933152" w:rsidP="00933152">
      <w:pPr>
        <w:jc w:val="center"/>
        <w:rPr>
          <w:rFonts w:ascii="Times New Roman" w:hAnsi="Times New Roman"/>
          <w:sz w:val="28"/>
          <w:szCs w:val="28"/>
        </w:rPr>
      </w:pPr>
    </w:p>
    <w:tbl>
      <w:tblPr>
        <w:tblStyle w:val="a4"/>
        <w:tblW w:w="14737" w:type="dxa"/>
        <w:tblLayout w:type="fixed"/>
        <w:tblLook w:val="04A0" w:firstRow="1" w:lastRow="0" w:firstColumn="1" w:lastColumn="0" w:noHBand="0" w:noVBand="1"/>
      </w:tblPr>
      <w:tblGrid>
        <w:gridCol w:w="2972"/>
        <w:gridCol w:w="1559"/>
        <w:gridCol w:w="1701"/>
        <w:gridCol w:w="1418"/>
        <w:gridCol w:w="1559"/>
        <w:gridCol w:w="1843"/>
        <w:gridCol w:w="1843"/>
        <w:gridCol w:w="1842"/>
      </w:tblGrid>
      <w:tr w:rsidR="00933152" w:rsidRPr="00047E1B" w14:paraId="2A749F3A" w14:textId="77777777" w:rsidTr="00F9547F">
        <w:trPr>
          <w:trHeight w:val="747"/>
        </w:trPr>
        <w:tc>
          <w:tcPr>
            <w:tcW w:w="2972" w:type="dxa"/>
            <w:vMerge w:val="restart"/>
            <w:tcBorders>
              <w:top w:val="single" w:sz="4" w:space="0" w:color="auto"/>
              <w:left w:val="single" w:sz="4" w:space="0" w:color="auto"/>
              <w:bottom w:val="single" w:sz="4" w:space="0" w:color="auto"/>
              <w:right w:val="single" w:sz="4" w:space="0" w:color="auto"/>
            </w:tcBorders>
          </w:tcPr>
          <w:p w14:paraId="215765B1" w14:textId="77777777" w:rsidR="00933152" w:rsidRPr="00047E1B" w:rsidRDefault="00933152">
            <w:pPr>
              <w:jc w:val="center"/>
              <w:rPr>
                <w:rFonts w:ascii="Times New Roman" w:hAnsi="Times New Roman"/>
                <w:b/>
              </w:rPr>
            </w:pPr>
          </w:p>
          <w:p w14:paraId="30E4F99D" w14:textId="77777777" w:rsidR="00933152" w:rsidRPr="00047E1B" w:rsidRDefault="00933152">
            <w:pPr>
              <w:ind w:firstLine="0"/>
              <w:jc w:val="center"/>
              <w:rPr>
                <w:rFonts w:ascii="Times New Roman" w:hAnsi="Times New Roman"/>
                <w:b/>
              </w:rPr>
            </w:pPr>
            <w:r w:rsidRPr="00047E1B">
              <w:rPr>
                <w:rFonts w:ascii="Times New Roman" w:hAnsi="Times New Roman"/>
                <w:b/>
              </w:rPr>
              <w:t>Клірингові рахунки, з яких СПИСУЮТЬСЯ клірингові активи щодо коштів</w:t>
            </w:r>
          </w:p>
        </w:tc>
        <w:tc>
          <w:tcPr>
            <w:tcW w:w="11765" w:type="dxa"/>
            <w:gridSpan w:val="7"/>
            <w:tcBorders>
              <w:top w:val="single" w:sz="4" w:space="0" w:color="auto"/>
              <w:left w:val="single" w:sz="4" w:space="0" w:color="auto"/>
              <w:bottom w:val="single" w:sz="4" w:space="0" w:color="auto"/>
              <w:right w:val="single" w:sz="4" w:space="0" w:color="auto"/>
            </w:tcBorders>
          </w:tcPr>
          <w:p w14:paraId="5B48CC5B" w14:textId="77777777" w:rsidR="00933152" w:rsidRPr="00047E1B" w:rsidRDefault="00933152">
            <w:pPr>
              <w:jc w:val="center"/>
              <w:rPr>
                <w:rFonts w:ascii="Times New Roman" w:hAnsi="Times New Roman"/>
                <w:b/>
              </w:rPr>
            </w:pPr>
          </w:p>
          <w:p w14:paraId="12D4B479" w14:textId="77777777" w:rsidR="00933152" w:rsidRPr="00047E1B" w:rsidRDefault="00933152">
            <w:pPr>
              <w:ind w:firstLine="0"/>
              <w:jc w:val="center"/>
              <w:rPr>
                <w:rFonts w:ascii="Times New Roman" w:hAnsi="Times New Roman"/>
                <w:b/>
              </w:rPr>
            </w:pPr>
            <w:r w:rsidRPr="00047E1B">
              <w:rPr>
                <w:rFonts w:ascii="Times New Roman" w:hAnsi="Times New Roman"/>
                <w:b/>
              </w:rPr>
              <w:t>Клірингові рахунки, на які ЗАРАХОВУЮТЬСЯ клірингові активи щодо коштів</w:t>
            </w:r>
          </w:p>
          <w:p w14:paraId="051C51A3" w14:textId="77777777" w:rsidR="00933152" w:rsidRPr="00047E1B" w:rsidRDefault="00933152">
            <w:pPr>
              <w:jc w:val="center"/>
              <w:rPr>
                <w:rFonts w:ascii="Times New Roman" w:hAnsi="Times New Roman"/>
                <w:b/>
              </w:rPr>
            </w:pPr>
          </w:p>
        </w:tc>
      </w:tr>
      <w:tr w:rsidR="00676649" w:rsidRPr="00047E1B" w14:paraId="22C9B0D7" w14:textId="77777777" w:rsidTr="00F9547F">
        <w:trPr>
          <w:trHeight w:val="147"/>
        </w:trPr>
        <w:tc>
          <w:tcPr>
            <w:tcW w:w="2972" w:type="dxa"/>
            <w:vMerge/>
            <w:tcBorders>
              <w:top w:val="single" w:sz="4" w:space="0" w:color="auto"/>
              <w:left w:val="single" w:sz="4" w:space="0" w:color="auto"/>
              <w:bottom w:val="single" w:sz="4" w:space="0" w:color="auto"/>
              <w:right w:val="single" w:sz="4" w:space="0" w:color="auto"/>
            </w:tcBorders>
          </w:tcPr>
          <w:p w14:paraId="570D32B6" w14:textId="77777777" w:rsidR="00676649" w:rsidRPr="00047E1B" w:rsidRDefault="00676649">
            <w:pPr>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14:paraId="305F4443"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Розподільчий</w:t>
            </w:r>
          </w:p>
          <w:p w14:paraId="51CA9781" w14:textId="099366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кліринговий рахунок </w:t>
            </w:r>
          </w:p>
          <w:p w14:paraId="64230F8B"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учасника </w:t>
            </w:r>
          </w:p>
          <w:p w14:paraId="301845FA"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клірингу</w:t>
            </w:r>
          </w:p>
        </w:tc>
        <w:tc>
          <w:tcPr>
            <w:tcW w:w="1701" w:type="dxa"/>
            <w:tcBorders>
              <w:top w:val="single" w:sz="4" w:space="0" w:color="auto"/>
              <w:left w:val="single" w:sz="4" w:space="0" w:color="auto"/>
              <w:bottom w:val="single" w:sz="4" w:space="0" w:color="auto"/>
              <w:right w:val="single" w:sz="4" w:space="0" w:color="auto"/>
            </w:tcBorders>
          </w:tcPr>
          <w:p w14:paraId="2E4152AD" w14:textId="77777777" w:rsidR="00676649" w:rsidRPr="00047E1B" w:rsidRDefault="00676649" w:rsidP="00F9547F">
            <w:pPr>
              <w:spacing w:before="0" w:after="0"/>
              <w:ind w:left="-104" w:right="-102"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1B0D7BEF" w14:textId="77777777" w:rsidR="00676649" w:rsidRPr="00047E1B" w:rsidRDefault="00676649" w:rsidP="00F9547F">
            <w:pPr>
              <w:spacing w:before="0" w:after="0"/>
              <w:ind w:left="-104" w:right="-102" w:firstLine="0"/>
              <w:jc w:val="center"/>
              <w:rPr>
                <w:rFonts w:ascii="Times New Roman" w:eastAsia="Times New Roman" w:hAnsi="Times New Roman"/>
                <w:sz w:val="20"/>
                <w:szCs w:val="20"/>
              </w:rPr>
            </w:pPr>
            <w:r w:rsidRPr="00047E1B">
              <w:rPr>
                <w:rFonts w:ascii="Times New Roman" w:eastAsia="Times New Roman" w:hAnsi="Times New Roman"/>
                <w:sz w:val="20"/>
                <w:szCs w:val="20"/>
              </w:rPr>
              <w:t>рахунок учасника клірингу</w:t>
            </w:r>
          </w:p>
          <w:p w14:paraId="6F58456E" w14:textId="77777777" w:rsidR="00676649" w:rsidRPr="00047E1B" w:rsidRDefault="00676649">
            <w:pPr>
              <w:spacing w:before="0" w:after="0"/>
              <w:ind w:firstLine="0"/>
              <w:jc w:val="center"/>
              <w:rPr>
                <w:rFonts w:ascii="Times New Roman" w:eastAsia="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86C8359"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65F7C6DF"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рахунок з </w:t>
            </w:r>
          </w:p>
          <w:p w14:paraId="6D95352C"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колективним</w:t>
            </w:r>
          </w:p>
          <w:p w14:paraId="1025C2DC"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обліком</w:t>
            </w:r>
          </w:p>
        </w:tc>
        <w:tc>
          <w:tcPr>
            <w:tcW w:w="1559" w:type="dxa"/>
            <w:tcBorders>
              <w:top w:val="single" w:sz="4" w:space="0" w:color="auto"/>
              <w:left w:val="single" w:sz="4" w:space="0" w:color="auto"/>
              <w:bottom w:val="single" w:sz="4" w:space="0" w:color="auto"/>
              <w:right w:val="single" w:sz="4" w:space="0" w:color="auto"/>
            </w:tcBorders>
          </w:tcPr>
          <w:p w14:paraId="13B13EBA"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11C02004"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рахунок з </w:t>
            </w:r>
          </w:p>
          <w:p w14:paraId="12990702" w14:textId="009BF361"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відокремленим обліком</w:t>
            </w:r>
          </w:p>
        </w:tc>
        <w:tc>
          <w:tcPr>
            <w:tcW w:w="1843" w:type="dxa"/>
            <w:tcBorders>
              <w:top w:val="single" w:sz="4" w:space="0" w:color="auto"/>
              <w:left w:val="single" w:sz="4" w:space="0" w:color="auto"/>
              <w:bottom w:val="single" w:sz="4" w:space="0" w:color="auto"/>
              <w:right w:val="single" w:sz="4" w:space="0" w:color="auto"/>
            </w:tcBorders>
          </w:tcPr>
          <w:p w14:paraId="13AE8B21"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2A1C3BB2"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рахунок з </w:t>
            </w:r>
          </w:p>
          <w:p w14:paraId="182AD2D0"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індивідуальним</w:t>
            </w:r>
          </w:p>
          <w:p w14:paraId="3DE6436A"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обліком</w:t>
            </w:r>
          </w:p>
          <w:p w14:paraId="45B508C8"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типу А</w:t>
            </w:r>
          </w:p>
          <w:p w14:paraId="4D1EC13D"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(3-стор. дог.)</w:t>
            </w:r>
          </w:p>
        </w:tc>
        <w:tc>
          <w:tcPr>
            <w:tcW w:w="1843" w:type="dxa"/>
            <w:tcBorders>
              <w:top w:val="single" w:sz="4" w:space="0" w:color="auto"/>
              <w:left w:val="single" w:sz="4" w:space="0" w:color="auto"/>
              <w:bottom w:val="single" w:sz="4" w:space="0" w:color="auto"/>
              <w:right w:val="single" w:sz="4" w:space="0" w:color="auto"/>
            </w:tcBorders>
          </w:tcPr>
          <w:p w14:paraId="2FE8202C"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7726F7BF"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рахунок з </w:t>
            </w:r>
          </w:p>
          <w:p w14:paraId="2CFB4A55"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індивідуальним</w:t>
            </w:r>
          </w:p>
          <w:p w14:paraId="3F5F60BE"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обліком</w:t>
            </w:r>
          </w:p>
          <w:p w14:paraId="490F25E6"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типу Б</w:t>
            </w:r>
          </w:p>
        </w:tc>
        <w:tc>
          <w:tcPr>
            <w:tcW w:w="1842" w:type="dxa"/>
            <w:tcBorders>
              <w:top w:val="single" w:sz="4" w:space="0" w:color="auto"/>
              <w:left w:val="single" w:sz="4" w:space="0" w:color="auto"/>
              <w:bottom w:val="single" w:sz="4" w:space="0" w:color="auto"/>
              <w:right w:val="single" w:sz="4" w:space="0" w:color="auto"/>
            </w:tcBorders>
          </w:tcPr>
          <w:p w14:paraId="55CEDE1F"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Платіжний</w:t>
            </w:r>
          </w:p>
          <w:p w14:paraId="7C2C4085"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48B438C9"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рахунок</w:t>
            </w:r>
          </w:p>
          <w:p w14:paraId="44F34445"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учасника</w:t>
            </w:r>
          </w:p>
          <w:p w14:paraId="036DB51C" w14:textId="438EEF52"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клірингу</w:t>
            </w:r>
          </w:p>
        </w:tc>
      </w:tr>
      <w:tr w:rsidR="00676649" w:rsidRPr="00047E1B" w14:paraId="424FE056" w14:textId="77777777" w:rsidTr="00F9547F">
        <w:trPr>
          <w:trHeight w:val="820"/>
        </w:trPr>
        <w:tc>
          <w:tcPr>
            <w:tcW w:w="2972" w:type="dxa"/>
            <w:tcBorders>
              <w:top w:val="single" w:sz="4" w:space="0" w:color="auto"/>
              <w:left w:val="single" w:sz="4" w:space="0" w:color="auto"/>
              <w:bottom w:val="single" w:sz="4" w:space="0" w:color="auto"/>
              <w:right w:val="single" w:sz="4" w:space="0" w:color="auto"/>
            </w:tcBorders>
          </w:tcPr>
          <w:p w14:paraId="2E91EE64"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Розподільчий</w:t>
            </w:r>
          </w:p>
          <w:p w14:paraId="2F733457" w14:textId="68E580F5"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кліринговий рахунок </w:t>
            </w:r>
          </w:p>
          <w:p w14:paraId="71ABC86A"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учасника клірингу</w:t>
            </w:r>
          </w:p>
        </w:tc>
        <w:tc>
          <w:tcPr>
            <w:tcW w:w="1559" w:type="dxa"/>
            <w:tcBorders>
              <w:top w:val="single" w:sz="4" w:space="0" w:color="auto"/>
              <w:left w:val="single" w:sz="4" w:space="0" w:color="auto"/>
              <w:bottom w:val="single" w:sz="4" w:space="0" w:color="auto"/>
              <w:right w:val="single" w:sz="4" w:space="0" w:color="auto"/>
            </w:tcBorders>
          </w:tcPr>
          <w:p w14:paraId="66349067" w14:textId="77777777" w:rsidR="00676649" w:rsidRPr="00047E1B" w:rsidRDefault="00676649">
            <w:pPr>
              <w:ind w:firstLine="0"/>
              <w:jc w:val="center"/>
              <w:rPr>
                <w:rFonts w:ascii="Times New Roman" w:hAnsi="Times New Roman"/>
              </w:rPr>
            </w:pPr>
            <w:r w:rsidRPr="00047E1B">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14:paraId="0994B00A"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418" w:type="dxa"/>
            <w:tcBorders>
              <w:top w:val="single" w:sz="4" w:space="0" w:color="auto"/>
              <w:left w:val="single" w:sz="4" w:space="0" w:color="auto"/>
              <w:bottom w:val="single" w:sz="4" w:space="0" w:color="auto"/>
              <w:right w:val="single" w:sz="4" w:space="0" w:color="auto"/>
            </w:tcBorders>
          </w:tcPr>
          <w:p w14:paraId="28322356" w14:textId="77777777" w:rsidR="00676649" w:rsidRPr="00047E1B" w:rsidRDefault="00676649">
            <w:pPr>
              <w:ind w:firstLine="0"/>
              <w:jc w:val="center"/>
              <w:rPr>
                <w:rFonts w:ascii="Times New Roman" w:hAnsi="Times New Roman"/>
              </w:rPr>
            </w:pPr>
            <w:r w:rsidRPr="00047E1B">
              <w:rPr>
                <w:rFonts w:ascii="Times New Roman" w:hAnsi="Times New Roman"/>
              </w:rPr>
              <w:t>ТАК</w:t>
            </w:r>
          </w:p>
        </w:tc>
        <w:tc>
          <w:tcPr>
            <w:tcW w:w="1559" w:type="dxa"/>
            <w:tcBorders>
              <w:top w:val="single" w:sz="4" w:space="0" w:color="auto"/>
              <w:left w:val="single" w:sz="4" w:space="0" w:color="auto"/>
              <w:bottom w:val="single" w:sz="4" w:space="0" w:color="auto"/>
              <w:right w:val="single" w:sz="4" w:space="0" w:color="auto"/>
            </w:tcBorders>
          </w:tcPr>
          <w:p w14:paraId="26825A75" w14:textId="77777777" w:rsidR="00676649" w:rsidRPr="00047E1B" w:rsidRDefault="00676649">
            <w:pPr>
              <w:ind w:firstLine="0"/>
              <w:jc w:val="center"/>
              <w:rPr>
                <w:rFonts w:ascii="Times New Roman" w:hAnsi="Times New Roman"/>
              </w:rPr>
            </w:pPr>
            <w:r w:rsidRPr="00047E1B">
              <w:rPr>
                <w:rFonts w:ascii="Times New Roman" w:hAnsi="Times New Roman"/>
              </w:rPr>
              <w:t>ТАК</w:t>
            </w:r>
          </w:p>
        </w:tc>
        <w:tc>
          <w:tcPr>
            <w:tcW w:w="1843" w:type="dxa"/>
            <w:tcBorders>
              <w:top w:val="single" w:sz="4" w:space="0" w:color="auto"/>
              <w:left w:val="single" w:sz="4" w:space="0" w:color="auto"/>
              <w:bottom w:val="single" w:sz="4" w:space="0" w:color="auto"/>
              <w:right w:val="single" w:sz="4" w:space="0" w:color="auto"/>
            </w:tcBorders>
          </w:tcPr>
          <w:p w14:paraId="71D50787"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843" w:type="dxa"/>
            <w:tcBorders>
              <w:top w:val="single" w:sz="4" w:space="0" w:color="auto"/>
              <w:left w:val="single" w:sz="4" w:space="0" w:color="auto"/>
              <w:bottom w:val="single" w:sz="4" w:space="0" w:color="auto"/>
              <w:right w:val="single" w:sz="4" w:space="0" w:color="auto"/>
            </w:tcBorders>
          </w:tcPr>
          <w:p w14:paraId="148EBBC2"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842" w:type="dxa"/>
            <w:tcBorders>
              <w:top w:val="single" w:sz="4" w:space="0" w:color="auto"/>
              <w:left w:val="single" w:sz="4" w:space="0" w:color="auto"/>
              <w:bottom w:val="single" w:sz="4" w:space="0" w:color="auto"/>
              <w:right w:val="single" w:sz="4" w:space="0" w:color="auto"/>
            </w:tcBorders>
          </w:tcPr>
          <w:p w14:paraId="37CCAE84" w14:textId="2720BFE9" w:rsidR="00676649" w:rsidRPr="00047E1B" w:rsidRDefault="00676649">
            <w:pPr>
              <w:ind w:firstLine="0"/>
              <w:jc w:val="center"/>
              <w:rPr>
                <w:rFonts w:ascii="Times New Roman" w:hAnsi="Times New Roman"/>
              </w:rPr>
            </w:pPr>
            <w:r w:rsidRPr="00047E1B">
              <w:rPr>
                <w:rFonts w:ascii="Times New Roman" w:hAnsi="Times New Roman"/>
              </w:rPr>
              <w:t>НІ</w:t>
            </w:r>
          </w:p>
        </w:tc>
      </w:tr>
      <w:tr w:rsidR="00676649" w:rsidRPr="00047E1B" w14:paraId="5D4DD906" w14:textId="77777777" w:rsidTr="00F9547F">
        <w:trPr>
          <w:trHeight w:val="532"/>
        </w:trPr>
        <w:tc>
          <w:tcPr>
            <w:tcW w:w="2972" w:type="dxa"/>
            <w:tcBorders>
              <w:top w:val="single" w:sz="4" w:space="0" w:color="auto"/>
              <w:left w:val="single" w:sz="4" w:space="0" w:color="auto"/>
              <w:bottom w:val="single" w:sz="4" w:space="0" w:color="auto"/>
              <w:right w:val="single" w:sz="4" w:space="0" w:color="auto"/>
            </w:tcBorders>
          </w:tcPr>
          <w:p w14:paraId="0D5E09AE"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5A9FC1AE" w14:textId="5463238D" w:rsidR="00676649" w:rsidRPr="00047E1B" w:rsidRDefault="00676649" w:rsidP="00F9547F">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рахунок учасника клірингу</w:t>
            </w:r>
          </w:p>
        </w:tc>
        <w:tc>
          <w:tcPr>
            <w:tcW w:w="1559" w:type="dxa"/>
            <w:tcBorders>
              <w:top w:val="single" w:sz="4" w:space="0" w:color="auto"/>
              <w:left w:val="single" w:sz="4" w:space="0" w:color="auto"/>
              <w:bottom w:val="single" w:sz="4" w:space="0" w:color="auto"/>
              <w:right w:val="single" w:sz="4" w:space="0" w:color="auto"/>
            </w:tcBorders>
          </w:tcPr>
          <w:p w14:paraId="3DD610A5" w14:textId="77777777" w:rsidR="00676649" w:rsidRPr="00047E1B" w:rsidRDefault="00676649">
            <w:pPr>
              <w:ind w:firstLine="0"/>
              <w:jc w:val="center"/>
              <w:rPr>
                <w:rFonts w:ascii="Times New Roman" w:hAnsi="Times New Roman"/>
              </w:rPr>
            </w:pPr>
            <w:r w:rsidRPr="00047E1B">
              <w:rPr>
                <w:rFonts w:ascii="Times New Roman" w:hAnsi="Times New Roman"/>
              </w:rPr>
              <w:t>ТАК</w:t>
            </w:r>
          </w:p>
        </w:tc>
        <w:tc>
          <w:tcPr>
            <w:tcW w:w="1701" w:type="dxa"/>
            <w:tcBorders>
              <w:top w:val="single" w:sz="4" w:space="0" w:color="auto"/>
              <w:left w:val="single" w:sz="4" w:space="0" w:color="auto"/>
              <w:bottom w:val="single" w:sz="4" w:space="0" w:color="auto"/>
              <w:right w:val="single" w:sz="4" w:space="0" w:color="auto"/>
            </w:tcBorders>
          </w:tcPr>
          <w:p w14:paraId="58495B03" w14:textId="77777777" w:rsidR="00676649" w:rsidRPr="00047E1B" w:rsidRDefault="00676649">
            <w:pPr>
              <w:ind w:firstLine="0"/>
              <w:jc w:val="center"/>
              <w:rPr>
                <w:rFonts w:ascii="Times New Roman" w:hAnsi="Times New Roman"/>
              </w:rPr>
            </w:pPr>
            <w:r w:rsidRPr="00047E1B">
              <w:rPr>
                <w:rFonts w:ascii="Times New Roman" w:hAnsi="Times New Roman"/>
              </w:rPr>
              <w:t>ТАК</w:t>
            </w:r>
          </w:p>
        </w:tc>
        <w:tc>
          <w:tcPr>
            <w:tcW w:w="1418" w:type="dxa"/>
            <w:tcBorders>
              <w:top w:val="single" w:sz="4" w:space="0" w:color="auto"/>
              <w:left w:val="single" w:sz="4" w:space="0" w:color="auto"/>
              <w:bottom w:val="single" w:sz="4" w:space="0" w:color="auto"/>
              <w:right w:val="single" w:sz="4" w:space="0" w:color="auto"/>
            </w:tcBorders>
          </w:tcPr>
          <w:p w14:paraId="11357076" w14:textId="77777777" w:rsidR="00676649" w:rsidRPr="00047E1B" w:rsidRDefault="00676649">
            <w:pPr>
              <w:ind w:firstLine="0"/>
              <w:jc w:val="center"/>
              <w:rPr>
                <w:rFonts w:ascii="Times New Roman" w:hAnsi="Times New Roman"/>
              </w:rPr>
            </w:pPr>
            <w:r w:rsidRPr="00047E1B">
              <w:rPr>
                <w:rFonts w:ascii="Times New Roman" w:hAnsi="Times New Roman"/>
              </w:rPr>
              <w:t>ТАК</w:t>
            </w:r>
          </w:p>
        </w:tc>
        <w:tc>
          <w:tcPr>
            <w:tcW w:w="1559" w:type="dxa"/>
            <w:tcBorders>
              <w:top w:val="single" w:sz="4" w:space="0" w:color="auto"/>
              <w:left w:val="single" w:sz="4" w:space="0" w:color="auto"/>
              <w:bottom w:val="single" w:sz="4" w:space="0" w:color="auto"/>
              <w:right w:val="single" w:sz="4" w:space="0" w:color="auto"/>
            </w:tcBorders>
          </w:tcPr>
          <w:p w14:paraId="4A2827B2" w14:textId="77777777" w:rsidR="00676649" w:rsidRPr="00047E1B" w:rsidRDefault="00676649">
            <w:pPr>
              <w:ind w:firstLine="0"/>
              <w:jc w:val="center"/>
              <w:rPr>
                <w:rFonts w:ascii="Times New Roman" w:hAnsi="Times New Roman"/>
              </w:rPr>
            </w:pPr>
            <w:r w:rsidRPr="00047E1B">
              <w:rPr>
                <w:rFonts w:ascii="Times New Roman" w:hAnsi="Times New Roman"/>
              </w:rPr>
              <w:t>ТАК</w:t>
            </w:r>
          </w:p>
        </w:tc>
        <w:tc>
          <w:tcPr>
            <w:tcW w:w="1843" w:type="dxa"/>
            <w:tcBorders>
              <w:top w:val="single" w:sz="4" w:space="0" w:color="auto"/>
              <w:left w:val="single" w:sz="4" w:space="0" w:color="auto"/>
              <w:bottom w:val="single" w:sz="4" w:space="0" w:color="auto"/>
              <w:right w:val="single" w:sz="4" w:space="0" w:color="auto"/>
            </w:tcBorders>
          </w:tcPr>
          <w:p w14:paraId="0187C6C9" w14:textId="77777777" w:rsidR="00676649" w:rsidRPr="00047E1B" w:rsidRDefault="00676649">
            <w:pPr>
              <w:ind w:firstLine="0"/>
              <w:jc w:val="center"/>
              <w:rPr>
                <w:rFonts w:ascii="Times New Roman" w:hAnsi="Times New Roman"/>
              </w:rPr>
            </w:pPr>
            <w:r w:rsidRPr="00047E1B">
              <w:rPr>
                <w:rFonts w:ascii="Times New Roman" w:hAnsi="Times New Roman"/>
              </w:rPr>
              <w:t>ТАК</w:t>
            </w:r>
          </w:p>
        </w:tc>
        <w:tc>
          <w:tcPr>
            <w:tcW w:w="1843" w:type="dxa"/>
            <w:tcBorders>
              <w:top w:val="single" w:sz="4" w:space="0" w:color="auto"/>
              <w:left w:val="single" w:sz="4" w:space="0" w:color="auto"/>
              <w:bottom w:val="single" w:sz="4" w:space="0" w:color="auto"/>
              <w:right w:val="single" w:sz="4" w:space="0" w:color="auto"/>
            </w:tcBorders>
          </w:tcPr>
          <w:p w14:paraId="50E1CECE" w14:textId="77777777" w:rsidR="00676649" w:rsidRPr="00047E1B" w:rsidRDefault="00676649">
            <w:pPr>
              <w:ind w:firstLine="0"/>
              <w:jc w:val="center"/>
              <w:rPr>
                <w:rFonts w:ascii="Times New Roman" w:hAnsi="Times New Roman"/>
              </w:rPr>
            </w:pPr>
            <w:r w:rsidRPr="00047E1B">
              <w:rPr>
                <w:rFonts w:ascii="Times New Roman" w:hAnsi="Times New Roman"/>
              </w:rPr>
              <w:t>ТАК</w:t>
            </w:r>
          </w:p>
        </w:tc>
        <w:tc>
          <w:tcPr>
            <w:tcW w:w="1842" w:type="dxa"/>
            <w:tcBorders>
              <w:top w:val="single" w:sz="4" w:space="0" w:color="auto"/>
              <w:left w:val="single" w:sz="4" w:space="0" w:color="auto"/>
              <w:bottom w:val="single" w:sz="4" w:space="0" w:color="auto"/>
              <w:right w:val="single" w:sz="4" w:space="0" w:color="auto"/>
            </w:tcBorders>
          </w:tcPr>
          <w:p w14:paraId="627C802B" w14:textId="2FA09A6D" w:rsidR="00676649" w:rsidRPr="00047E1B" w:rsidRDefault="00676649">
            <w:pPr>
              <w:ind w:firstLine="0"/>
              <w:jc w:val="center"/>
              <w:rPr>
                <w:rFonts w:ascii="Times New Roman" w:hAnsi="Times New Roman"/>
              </w:rPr>
            </w:pPr>
            <w:r w:rsidRPr="00047E1B">
              <w:rPr>
                <w:rFonts w:ascii="Times New Roman" w:hAnsi="Times New Roman"/>
              </w:rPr>
              <w:t>ТАК</w:t>
            </w:r>
          </w:p>
        </w:tc>
      </w:tr>
      <w:tr w:rsidR="00676649" w:rsidRPr="00047E1B" w14:paraId="5619A068" w14:textId="77777777" w:rsidTr="00F9547F">
        <w:trPr>
          <w:trHeight w:val="841"/>
        </w:trPr>
        <w:tc>
          <w:tcPr>
            <w:tcW w:w="2972" w:type="dxa"/>
            <w:tcBorders>
              <w:top w:val="single" w:sz="4" w:space="0" w:color="auto"/>
              <w:left w:val="single" w:sz="4" w:space="0" w:color="auto"/>
              <w:bottom w:val="single" w:sz="4" w:space="0" w:color="auto"/>
              <w:right w:val="single" w:sz="4" w:space="0" w:color="auto"/>
            </w:tcBorders>
          </w:tcPr>
          <w:p w14:paraId="0E8B9F23"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3D4E160A" w14:textId="66AC73E9"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 xml:space="preserve">рахунок з </w:t>
            </w:r>
            <w:r w:rsidR="00F9547F" w:rsidRPr="00047E1B">
              <w:rPr>
                <w:rFonts w:ascii="Times New Roman" w:eastAsia="Times New Roman" w:hAnsi="Times New Roman"/>
                <w:sz w:val="20"/>
                <w:szCs w:val="20"/>
              </w:rPr>
              <w:t xml:space="preserve"> </w:t>
            </w:r>
            <w:r w:rsidRPr="00047E1B">
              <w:rPr>
                <w:rFonts w:ascii="Times New Roman" w:eastAsia="Times New Roman" w:hAnsi="Times New Roman"/>
                <w:sz w:val="20"/>
                <w:szCs w:val="20"/>
              </w:rPr>
              <w:t>колективним</w:t>
            </w:r>
          </w:p>
          <w:p w14:paraId="77B05811"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обліком</w:t>
            </w:r>
          </w:p>
        </w:tc>
        <w:tc>
          <w:tcPr>
            <w:tcW w:w="1559" w:type="dxa"/>
            <w:tcBorders>
              <w:top w:val="single" w:sz="4" w:space="0" w:color="auto"/>
              <w:left w:val="single" w:sz="4" w:space="0" w:color="auto"/>
              <w:bottom w:val="single" w:sz="4" w:space="0" w:color="auto"/>
              <w:right w:val="single" w:sz="4" w:space="0" w:color="auto"/>
            </w:tcBorders>
          </w:tcPr>
          <w:p w14:paraId="432F8D98" w14:textId="77777777" w:rsidR="00676649" w:rsidRPr="00047E1B" w:rsidRDefault="00676649">
            <w:pPr>
              <w:ind w:firstLine="0"/>
              <w:jc w:val="center"/>
              <w:rPr>
                <w:rFonts w:ascii="Times New Roman" w:hAnsi="Times New Roman"/>
              </w:rPr>
            </w:pPr>
            <w:r w:rsidRPr="00047E1B">
              <w:rPr>
                <w:rFonts w:ascii="Times New Roman" w:hAnsi="Times New Roman"/>
              </w:rPr>
              <w:t>ТАК</w:t>
            </w:r>
          </w:p>
        </w:tc>
        <w:tc>
          <w:tcPr>
            <w:tcW w:w="1701" w:type="dxa"/>
            <w:tcBorders>
              <w:top w:val="single" w:sz="4" w:space="0" w:color="auto"/>
              <w:left w:val="single" w:sz="4" w:space="0" w:color="auto"/>
              <w:bottom w:val="single" w:sz="4" w:space="0" w:color="auto"/>
              <w:right w:val="single" w:sz="4" w:space="0" w:color="auto"/>
            </w:tcBorders>
          </w:tcPr>
          <w:p w14:paraId="1257DF28"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418" w:type="dxa"/>
            <w:tcBorders>
              <w:top w:val="single" w:sz="4" w:space="0" w:color="auto"/>
              <w:left w:val="single" w:sz="4" w:space="0" w:color="auto"/>
              <w:bottom w:val="single" w:sz="4" w:space="0" w:color="auto"/>
              <w:right w:val="single" w:sz="4" w:space="0" w:color="auto"/>
            </w:tcBorders>
          </w:tcPr>
          <w:p w14:paraId="5018BA54" w14:textId="77777777" w:rsidR="00676649" w:rsidRPr="00047E1B" w:rsidRDefault="00676649">
            <w:pPr>
              <w:ind w:firstLine="0"/>
              <w:jc w:val="center"/>
              <w:rPr>
                <w:rFonts w:ascii="Times New Roman" w:hAnsi="Times New Roman"/>
              </w:rPr>
            </w:pPr>
            <w:r w:rsidRPr="00047E1B">
              <w:rPr>
                <w:rFonts w:ascii="Times New Roman" w:hAnsi="Times New Roman"/>
              </w:rPr>
              <w:t>ТАК</w:t>
            </w:r>
          </w:p>
        </w:tc>
        <w:tc>
          <w:tcPr>
            <w:tcW w:w="1559" w:type="dxa"/>
            <w:tcBorders>
              <w:top w:val="single" w:sz="4" w:space="0" w:color="auto"/>
              <w:left w:val="single" w:sz="4" w:space="0" w:color="auto"/>
              <w:bottom w:val="single" w:sz="4" w:space="0" w:color="auto"/>
              <w:right w:val="single" w:sz="4" w:space="0" w:color="auto"/>
            </w:tcBorders>
          </w:tcPr>
          <w:p w14:paraId="5FB0F637"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843" w:type="dxa"/>
            <w:tcBorders>
              <w:top w:val="single" w:sz="4" w:space="0" w:color="auto"/>
              <w:left w:val="single" w:sz="4" w:space="0" w:color="auto"/>
              <w:bottom w:val="single" w:sz="4" w:space="0" w:color="auto"/>
              <w:right w:val="single" w:sz="4" w:space="0" w:color="auto"/>
            </w:tcBorders>
          </w:tcPr>
          <w:p w14:paraId="22E283AF"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843" w:type="dxa"/>
            <w:tcBorders>
              <w:top w:val="single" w:sz="4" w:space="0" w:color="auto"/>
              <w:left w:val="single" w:sz="4" w:space="0" w:color="auto"/>
              <w:bottom w:val="single" w:sz="4" w:space="0" w:color="auto"/>
              <w:right w:val="single" w:sz="4" w:space="0" w:color="auto"/>
            </w:tcBorders>
          </w:tcPr>
          <w:p w14:paraId="66E29309"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842" w:type="dxa"/>
            <w:tcBorders>
              <w:top w:val="single" w:sz="4" w:space="0" w:color="auto"/>
              <w:left w:val="single" w:sz="4" w:space="0" w:color="auto"/>
              <w:bottom w:val="single" w:sz="4" w:space="0" w:color="auto"/>
              <w:right w:val="single" w:sz="4" w:space="0" w:color="auto"/>
            </w:tcBorders>
          </w:tcPr>
          <w:p w14:paraId="46E18E37" w14:textId="200F8BAA" w:rsidR="00676649" w:rsidRPr="00047E1B" w:rsidRDefault="00676649">
            <w:pPr>
              <w:ind w:firstLine="0"/>
              <w:jc w:val="center"/>
              <w:rPr>
                <w:rFonts w:ascii="Times New Roman" w:hAnsi="Times New Roman"/>
              </w:rPr>
            </w:pPr>
            <w:r w:rsidRPr="00047E1B">
              <w:rPr>
                <w:rFonts w:ascii="Times New Roman" w:hAnsi="Times New Roman"/>
              </w:rPr>
              <w:t>НІ</w:t>
            </w:r>
          </w:p>
        </w:tc>
      </w:tr>
      <w:tr w:rsidR="00676649" w:rsidRPr="00047E1B" w14:paraId="1FB81E48" w14:textId="77777777" w:rsidTr="00F9547F">
        <w:trPr>
          <w:trHeight w:val="852"/>
        </w:trPr>
        <w:tc>
          <w:tcPr>
            <w:tcW w:w="2972" w:type="dxa"/>
            <w:tcBorders>
              <w:top w:val="single" w:sz="4" w:space="0" w:color="auto"/>
              <w:left w:val="single" w:sz="4" w:space="0" w:color="auto"/>
              <w:bottom w:val="single" w:sz="4" w:space="0" w:color="auto"/>
              <w:right w:val="single" w:sz="4" w:space="0" w:color="auto"/>
            </w:tcBorders>
          </w:tcPr>
          <w:p w14:paraId="302B9A1D"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p>
          <w:p w14:paraId="13C40655"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рахунок з відокремленим обліком</w:t>
            </w:r>
          </w:p>
        </w:tc>
        <w:tc>
          <w:tcPr>
            <w:tcW w:w="1559" w:type="dxa"/>
            <w:tcBorders>
              <w:top w:val="single" w:sz="4" w:space="0" w:color="auto"/>
              <w:left w:val="single" w:sz="4" w:space="0" w:color="auto"/>
              <w:bottom w:val="single" w:sz="4" w:space="0" w:color="auto"/>
              <w:right w:val="single" w:sz="4" w:space="0" w:color="auto"/>
            </w:tcBorders>
          </w:tcPr>
          <w:p w14:paraId="62339C68" w14:textId="77777777" w:rsidR="00676649" w:rsidRPr="00047E1B" w:rsidRDefault="00676649">
            <w:pPr>
              <w:ind w:firstLine="0"/>
              <w:jc w:val="center"/>
              <w:rPr>
                <w:rFonts w:ascii="Times New Roman" w:hAnsi="Times New Roman"/>
              </w:rPr>
            </w:pPr>
            <w:r w:rsidRPr="00047E1B">
              <w:rPr>
                <w:rFonts w:ascii="Times New Roman" w:hAnsi="Times New Roman"/>
              </w:rPr>
              <w:t>ТАК</w:t>
            </w:r>
          </w:p>
        </w:tc>
        <w:tc>
          <w:tcPr>
            <w:tcW w:w="1701" w:type="dxa"/>
            <w:tcBorders>
              <w:top w:val="single" w:sz="4" w:space="0" w:color="auto"/>
              <w:left w:val="single" w:sz="4" w:space="0" w:color="auto"/>
              <w:bottom w:val="single" w:sz="4" w:space="0" w:color="auto"/>
              <w:right w:val="single" w:sz="4" w:space="0" w:color="auto"/>
            </w:tcBorders>
          </w:tcPr>
          <w:p w14:paraId="71041E17"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418" w:type="dxa"/>
            <w:tcBorders>
              <w:top w:val="single" w:sz="4" w:space="0" w:color="auto"/>
              <w:left w:val="single" w:sz="4" w:space="0" w:color="auto"/>
              <w:bottom w:val="single" w:sz="4" w:space="0" w:color="auto"/>
              <w:right w:val="single" w:sz="4" w:space="0" w:color="auto"/>
            </w:tcBorders>
          </w:tcPr>
          <w:p w14:paraId="4603502A"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559" w:type="dxa"/>
            <w:tcBorders>
              <w:top w:val="single" w:sz="4" w:space="0" w:color="auto"/>
              <w:left w:val="single" w:sz="4" w:space="0" w:color="auto"/>
              <w:bottom w:val="single" w:sz="4" w:space="0" w:color="auto"/>
              <w:right w:val="single" w:sz="4" w:space="0" w:color="auto"/>
            </w:tcBorders>
          </w:tcPr>
          <w:p w14:paraId="0827462F" w14:textId="77777777" w:rsidR="00676649" w:rsidRPr="00047E1B" w:rsidRDefault="00676649">
            <w:pPr>
              <w:ind w:firstLine="0"/>
              <w:jc w:val="center"/>
              <w:rPr>
                <w:rFonts w:ascii="Times New Roman" w:hAnsi="Times New Roman"/>
              </w:rPr>
            </w:pPr>
            <w:r w:rsidRPr="00047E1B">
              <w:rPr>
                <w:rFonts w:ascii="Times New Roman" w:hAnsi="Times New Roman"/>
              </w:rPr>
              <w:t>ТАК</w:t>
            </w:r>
          </w:p>
        </w:tc>
        <w:tc>
          <w:tcPr>
            <w:tcW w:w="1843" w:type="dxa"/>
            <w:tcBorders>
              <w:top w:val="single" w:sz="4" w:space="0" w:color="auto"/>
              <w:left w:val="single" w:sz="4" w:space="0" w:color="auto"/>
              <w:bottom w:val="single" w:sz="4" w:space="0" w:color="auto"/>
              <w:right w:val="single" w:sz="4" w:space="0" w:color="auto"/>
            </w:tcBorders>
          </w:tcPr>
          <w:p w14:paraId="65BC3444"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843" w:type="dxa"/>
            <w:tcBorders>
              <w:top w:val="single" w:sz="4" w:space="0" w:color="auto"/>
              <w:left w:val="single" w:sz="4" w:space="0" w:color="auto"/>
              <w:bottom w:val="single" w:sz="4" w:space="0" w:color="auto"/>
              <w:right w:val="single" w:sz="4" w:space="0" w:color="auto"/>
            </w:tcBorders>
          </w:tcPr>
          <w:p w14:paraId="002E0194"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842" w:type="dxa"/>
            <w:tcBorders>
              <w:top w:val="single" w:sz="4" w:space="0" w:color="auto"/>
              <w:left w:val="single" w:sz="4" w:space="0" w:color="auto"/>
              <w:bottom w:val="single" w:sz="4" w:space="0" w:color="auto"/>
              <w:right w:val="single" w:sz="4" w:space="0" w:color="auto"/>
            </w:tcBorders>
          </w:tcPr>
          <w:p w14:paraId="7D93873D" w14:textId="2361881A" w:rsidR="00676649" w:rsidRPr="00047E1B" w:rsidRDefault="00676649">
            <w:pPr>
              <w:ind w:firstLine="0"/>
              <w:jc w:val="center"/>
              <w:rPr>
                <w:rFonts w:ascii="Times New Roman" w:hAnsi="Times New Roman"/>
              </w:rPr>
            </w:pPr>
            <w:r w:rsidRPr="00047E1B">
              <w:rPr>
                <w:rFonts w:ascii="Times New Roman" w:hAnsi="Times New Roman"/>
              </w:rPr>
              <w:t>НІ</w:t>
            </w:r>
          </w:p>
        </w:tc>
      </w:tr>
      <w:tr w:rsidR="00676649" w:rsidRPr="00047E1B" w14:paraId="6F18F28E" w14:textId="77777777" w:rsidTr="00F9547F">
        <w:trPr>
          <w:trHeight w:val="930"/>
        </w:trPr>
        <w:tc>
          <w:tcPr>
            <w:tcW w:w="2972" w:type="dxa"/>
            <w:tcBorders>
              <w:top w:val="single" w:sz="4" w:space="0" w:color="auto"/>
              <w:left w:val="single" w:sz="4" w:space="0" w:color="auto"/>
              <w:bottom w:val="single" w:sz="4" w:space="0" w:color="auto"/>
              <w:right w:val="single" w:sz="4" w:space="0" w:color="auto"/>
            </w:tcBorders>
          </w:tcPr>
          <w:p w14:paraId="2918F6B2" w14:textId="5E76033A"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r w:rsidR="00F9547F" w:rsidRPr="00047E1B">
              <w:rPr>
                <w:rFonts w:ascii="Times New Roman" w:eastAsia="Times New Roman" w:hAnsi="Times New Roman"/>
                <w:sz w:val="20"/>
                <w:szCs w:val="20"/>
              </w:rPr>
              <w:t xml:space="preserve"> </w:t>
            </w:r>
            <w:r w:rsidRPr="00047E1B">
              <w:rPr>
                <w:rFonts w:ascii="Times New Roman" w:eastAsia="Times New Roman" w:hAnsi="Times New Roman"/>
                <w:sz w:val="20"/>
                <w:szCs w:val="20"/>
              </w:rPr>
              <w:t xml:space="preserve">рахунок з </w:t>
            </w:r>
          </w:p>
          <w:p w14:paraId="33F82E96" w14:textId="5395F06E" w:rsidR="00676649" w:rsidRPr="00047E1B" w:rsidRDefault="00F9547F">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І</w:t>
            </w:r>
            <w:r w:rsidR="00676649" w:rsidRPr="00047E1B">
              <w:rPr>
                <w:rFonts w:ascii="Times New Roman" w:eastAsia="Times New Roman" w:hAnsi="Times New Roman"/>
                <w:sz w:val="20"/>
                <w:szCs w:val="20"/>
              </w:rPr>
              <w:t>ндивідуальним</w:t>
            </w:r>
            <w:r w:rsidRPr="00047E1B">
              <w:rPr>
                <w:rFonts w:ascii="Times New Roman" w:eastAsia="Times New Roman" w:hAnsi="Times New Roman"/>
                <w:sz w:val="20"/>
                <w:szCs w:val="20"/>
              </w:rPr>
              <w:t xml:space="preserve"> </w:t>
            </w:r>
            <w:r w:rsidR="00676649" w:rsidRPr="00047E1B">
              <w:rPr>
                <w:rFonts w:ascii="Times New Roman" w:eastAsia="Times New Roman" w:hAnsi="Times New Roman"/>
                <w:sz w:val="20"/>
                <w:szCs w:val="20"/>
              </w:rPr>
              <w:t>обліком</w:t>
            </w:r>
            <w:r w:rsidRPr="00047E1B">
              <w:rPr>
                <w:rFonts w:ascii="Times New Roman" w:eastAsia="Times New Roman" w:hAnsi="Times New Roman"/>
                <w:sz w:val="20"/>
                <w:szCs w:val="20"/>
              </w:rPr>
              <w:t xml:space="preserve"> </w:t>
            </w:r>
            <w:r w:rsidR="00676649" w:rsidRPr="00047E1B">
              <w:rPr>
                <w:rFonts w:ascii="Times New Roman" w:eastAsia="Times New Roman" w:hAnsi="Times New Roman"/>
                <w:sz w:val="20"/>
                <w:szCs w:val="20"/>
              </w:rPr>
              <w:t>типу А</w:t>
            </w:r>
          </w:p>
          <w:p w14:paraId="531FF86C"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(3-стор. дог.)</w:t>
            </w:r>
          </w:p>
        </w:tc>
        <w:tc>
          <w:tcPr>
            <w:tcW w:w="1559" w:type="dxa"/>
            <w:tcBorders>
              <w:top w:val="single" w:sz="4" w:space="0" w:color="auto"/>
              <w:left w:val="single" w:sz="4" w:space="0" w:color="auto"/>
              <w:bottom w:val="single" w:sz="4" w:space="0" w:color="auto"/>
              <w:right w:val="single" w:sz="4" w:space="0" w:color="auto"/>
            </w:tcBorders>
          </w:tcPr>
          <w:p w14:paraId="0C8A2F77"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701" w:type="dxa"/>
            <w:tcBorders>
              <w:top w:val="single" w:sz="4" w:space="0" w:color="auto"/>
              <w:left w:val="single" w:sz="4" w:space="0" w:color="auto"/>
              <w:bottom w:val="single" w:sz="4" w:space="0" w:color="auto"/>
              <w:right w:val="single" w:sz="4" w:space="0" w:color="auto"/>
            </w:tcBorders>
          </w:tcPr>
          <w:p w14:paraId="2C4B8EBF"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418" w:type="dxa"/>
            <w:tcBorders>
              <w:top w:val="single" w:sz="4" w:space="0" w:color="auto"/>
              <w:left w:val="single" w:sz="4" w:space="0" w:color="auto"/>
              <w:bottom w:val="single" w:sz="4" w:space="0" w:color="auto"/>
              <w:right w:val="single" w:sz="4" w:space="0" w:color="auto"/>
            </w:tcBorders>
          </w:tcPr>
          <w:p w14:paraId="69AFF6CC"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559" w:type="dxa"/>
            <w:tcBorders>
              <w:top w:val="single" w:sz="4" w:space="0" w:color="auto"/>
              <w:left w:val="single" w:sz="4" w:space="0" w:color="auto"/>
              <w:bottom w:val="single" w:sz="4" w:space="0" w:color="auto"/>
              <w:right w:val="single" w:sz="4" w:space="0" w:color="auto"/>
            </w:tcBorders>
          </w:tcPr>
          <w:p w14:paraId="1E9BDFE8"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843" w:type="dxa"/>
            <w:tcBorders>
              <w:top w:val="single" w:sz="4" w:space="0" w:color="auto"/>
              <w:left w:val="single" w:sz="4" w:space="0" w:color="auto"/>
              <w:bottom w:val="single" w:sz="4" w:space="0" w:color="auto"/>
              <w:right w:val="single" w:sz="4" w:space="0" w:color="auto"/>
            </w:tcBorders>
          </w:tcPr>
          <w:p w14:paraId="5CE97B0E" w14:textId="77777777" w:rsidR="00676649" w:rsidRPr="00047E1B" w:rsidRDefault="00676649">
            <w:pPr>
              <w:ind w:firstLine="0"/>
              <w:jc w:val="center"/>
              <w:rPr>
                <w:rFonts w:ascii="Times New Roman" w:hAnsi="Times New Roman"/>
              </w:rPr>
            </w:pPr>
            <w:r w:rsidRPr="00047E1B">
              <w:rPr>
                <w:rFonts w:ascii="Times New Roman" w:hAnsi="Times New Roman"/>
              </w:rPr>
              <w:t>ТАК</w:t>
            </w:r>
          </w:p>
        </w:tc>
        <w:tc>
          <w:tcPr>
            <w:tcW w:w="1843" w:type="dxa"/>
            <w:tcBorders>
              <w:top w:val="single" w:sz="4" w:space="0" w:color="auto"/>
              <w:left w:val="single" w:sz="4" w:space="0" w:color="auto"/>
              <w:bottom w:val="single" w:sz="4" w:space="0" w:color="auto"/>
              <w:right w:val="single" w:sz="4" w:space="0" w:color="auto"/>
            </w:tcBorders>
          </w:tcPr>
          <w:p w14:paraId="0422B5A3"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842" w:type="dxa"/>
            <w:tcBorders>
              <w:top w:val="single" w:sz="4" w:space="0" w:color="auto"/>
              <w:left w:val="single" w:sz="4" w:space="0" w:color="auto"/>
              <w:bottom w:val="single" w:sz="4" w:space="0" w:color="auto"/>
              <w:right w:val="single" w:sz="4" w:space="0" w:color="auto"/>
            </w:tcBorders>
          </w:tcPr>
          <w:p w14:paraId="61BB7233" w14:textId="4954C7E8" w:rsidR="00676649" w:rsidRPr="00047E1B" w:rsidRDefault="00676649">
            <w:pPr>
              <w:ind w:firstLine="0"/>
              <w:jc w:val="center"/>
              <w:rPr>
                <w:rFonts w:ascii="Times New Roman" w:hAnsi="Times New Roman"/>
              </w:rPr>
            </w:pPr>
            <w:r w:rsidRPr="00047E1B">
              <w:rPr>
                <w:rFonts w:ascii="Times New Roman" w:hAnsi="Times New Roman"/>
              </w:rPr>
              <w:t>НІ</w:t>
            </w:r>
          </w:p>
        </w:tc>
      </w:tr>
      <w:tr w:rsidR="00676649" w:rsidRPr="00047E1B" w14:paraId="2252F594" w14:textId="77777777" w:rsidTr="00F9547F">
        <w:trPr>
          <w:trHeight w:val="593"/>
        </w:trPr>
        <w:tc>
          <w:tcPr>
            <w:tcW w:w="2972" w:type="dxa"/>
            <w:tcBorders>
              <w:top w:val="single" w:sz="4" w:space="0" w:color="auto"/>
              <w:left w:val="single" w:sz="4" w:space="0" w:color="auto"/>
              <w:bottom w:val="single" w:sz="4" w:space="0" w:color="auto"/>
              <w:right w:val="single" w:sz="4" w:space="0" w:color="auto"/>
            </w:tcBorders>
          </w:tcPr>
          <w:p w14:paraId="3D7AA5F6" w14:textId="36266F6F"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Кліринговий</w:t>
            </w:r>
            <w:r w:rsidR="00F9547F" w:rsidRPr="00047E1B">
              <w:rPr>
                <w:rFonts w:ascii="Times New Roman" w:eastAsia="Times New Roman" w:hAnsi="Times New Roman"/>
                <w:sz w:val="20"/>
                <w:szCs w:val="20"/>
              </w:rPr>
              <w:t xml:space="preserve"> </w:t>
            </w:r>
            <w:r w:rsidRPr="00047E1B">
              <w:rPr>
                <w:rFonts w:ascii="Times New Roman" w:eastAsia="Times New Roman" w:hAnsi="Times New Roman"/>
                <w:sz w:val="20"/>
                <w:szCs w:val="20"/>
              </w:rPr>
              <w:t xml:space="preserve">рахунок з </w:t>
            </w:r>
          </w:p>
          <w:p w14:paraId="4CE047B6" w14:textId="248B75E9" w:rsidR="00676649" w:rsidRPr="00047E1B" w:rsidRDefault="00F9547F" w:rsidP="00F9547F">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І</w:t>
            </w:r>
            <w:r w:rsidR="00676649" w:rsidRPr="00047E1B">
              <w:rPr>
                <w:rFonts w:ascii="Times New Roman" w:eastAsia="Times New Roman" w:hAnsi="Times New Roman"/>
                <w:sz w:val="20"/>
                <w:szCs w:val="20"/>
              </w:rPr>
              <w:t>ндивідуальним</w:t>
            </w:r>
            <w:r w:rsidRPr="00047E1B">
              <w:rPr>
                <w:rFonts w:ascii="Times New Roman" w:eastAsia="Times New Roman" w:hAnsi="Times New Roman"/>
                <w:sz w:val="20"/>
                <w:szCs w:val="20"/>
              </w:rPr>
              <w:t xml:space="preserve"> </w:t>
            </w:r>
            <w:r w:rsidR="00676649" w:rsidRPr="00047E1B">
              <w:rPr>
                <w:rFonts w:ascii="Times New Roman" w:eastAsia="Times New Roman" w:hAnsi="Times New Roman"/>
                <w:sz w:val="20"/>
                <w:szCs w:val="20"/>
              </w:rPr>
              <w:t>обліком</w:t>
            </w:r>
            <w:r w:rsidRPr="00047E1B">
              <w:rPr>
                <w:rFonts w:ascii="Times New Roman" w:eastAsia="Times New Roman" w:hAnsi="Times New Roman"/>
                <w:sz w:val="20"/>
                <w:szCs w:val="20"/>
              </w:rPr>
              <w:t xml:space="preserve"> </w:t>
            </w:r>
            <w:r w:rsidR="00676649" w:rsidRPr="00047E1B">
              <w:rPr>
                <w:rFonts w:ascii="Times New Roman" w:eastAsia="Times New Roman" w:hAnsi="Times New Roman"/>
                <w:sz w:val="20"/>
                <w:szCs w:val="20"/>
              </w:rPr>
              <w:t>типу Б</w:t>
            </w:r>
          </w:p>
        </w:tc>
        <w:tc>
          <w:tcPr>
            <w:tcW w:w="1559" w:type="dxa"/>
            <w:tcBorders>
              <w:top w:val="single" w:sz="4" w:space="0" w:color="auto"/>
              <w:left w:val="single" w:sz="4" w:space="0" w:color="auto"/>
              <w:bottom w:val="single" w:sz="4" w:space="0" w:color="auto"/>
              <w:right w:val="single" w:sz="4" w:space="0" w:color="auto"/>
            </w:tcBorders>
          </w:tcPr>
          <w:p w14:paraId="532BDD2B"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701" w:type="dxa"/>
            <w:tcBorders>
              <w:top w:val="single" w:sz="4" w:space="0" w:color="auto"/>
              <w:left w:val="single" w:sz="4" w:space="0" w:color="auto"/>
              <w:bottom w:val="single" w:sz="4" w:space="0" w:color="auto"/>
              <w:right w:val="single" w:sz="4" w:space="0" w:color="auto"/>
            </w:tcBorders>
          </w:tcPr>
          <w:p w14:paraId="54D0A279"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418" w:type="dxa"/>
            <w:tcBorders>
              <w:top w:val="single" w:sz="4" w:space="0" w:color="auto"/>
              <w:left w:val="single" w:sz="4" w:space="0" w:color="auto"/>
              <w:bottom w:val="single" w:sz="4" w:space="0" w:color="auto"/>
              <w:right w:val="single" w:sz="4" w:space="0" w:color="auto"/>
            </w:tcBorders>
          </w:tcPr>
          <w:p w14:paraId="62F5CC5A"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559" w:type="dxa"/>
            <w:tcBorders>
              <w:top w:val="single" w:sz="4" w:space="0" w:color="auto"/>
              <w:left w:val="single" w:sz="4" w:space="0" w:color="auto"/>
              <w:bottom w:val="single" w:sz="4" w:space="0" w:color="auto"/>
              <w:right w:val="single" w:sz="4" w:space="0" w:color="auto"/>
            </w:tcBorders>
          </w:tcPr>
          <w:p w14:paraId="0AAD9514"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843" w:type="dxa"/>
            <w:tcBorders>
              <w:top w:val="single" w:sz="4" w:space="0" w:color="auto"/>
              <w:left w:val="single" w:sz="4" w:space="0" w:color="auto"/>
              <w:bottom w:val="single" w:sz="4" w:space="0" w:color="auto"/>
              <w:right w:val="single" w:sz="4" w:space="0" w:color="auto"/>
            </w:tcBorders>
          </w:tcPr>
          <w:p w14:paraId="403CE7D3"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843" w:type="dxa"/>
            <w:tcBorders>
              <w:top w:val="single" w:sz="4" w:space="0" w:color="auto"/>
              <w:left w:val="single" w:sz="4" w:space="0" w:color="auto"/>
              <w:bottom w:val="single" w:sz="4" w:space="0" w:color="auto"/>
              <w:right w:val="single" w:sz="4" w:space="0" w:color="auto"/>
            </w:tcBorders>
          </w:tcPr>
          <w:p w14:paraId="7B964F08" w14:textId="77777777" w:rsidR="00676649" w:rsidRPr="00047E1B" w:rsidRDefault="00676649">
            <w:pPr>
              <w:ind w:firstLine="0"/>
              <w:jc w:val="center"/>
              <w:rPr>
                <w:rFonts w:ascii="Times New Roman" w:hAnsi="Times New Roman"/>
              </w:rPr>
            </w:pPr>
            <w:r w:rsidRPr="00047E1B">
              <w:rPr>
                <w:rFonts w:ascii="Times New Roman" w:hAnsi="Times New Roman"/>
              </w:rPr>
              <w:t>ТАК</w:t>
            </w:r>
          </w:p>
        </w:tc>
        <w:tc>
          <w:tcPr>
            <w:tcW w:w="1842" w:type="dxa"/>
            <w:tcBorders>
              <w:top w:val="single" w:sz="4" w:space="0" w:color="auto"/>
              <w:left w:val="single" w:sz="4" w:space="0" w:color="auto"/>
              <w:bottom w:val="single" w:sz="4" w:space="0" w:color="auto"/>
              <w:right w:val="single" w:sz="4" w:space="0" w:color="auto"/>
            </w:tcBorders>
          </w:tcPr>
          <w:p w14:paraId="7E47C4B9" w14:textId="60A32246" w:rsidR="00676649" w:rsidRPr="00047E1B" w:rsidRDefault="00676649">
            <w:pPr>
              <w:ind w:firstLine="0"/>
              <w:jc w:val="center"/>
              <w:rPr>
                <w:rFonts w:ascii="Times New Roman" w:hAnsi="Times New Roman"/>
              </w:rPr>
            </w:pPr>
            <w:r w:rsidRPr="00047E1B">
              <w:rPr>
                <w:rFonts w:ascii="Times New Roman" w:hAnsi="Times New Roman"/>
              </w:rPr>
              <w:t>НІ</w:t>
            </w:r>
          </w:p>
        </w:tc>
      </w:tr>
      <w:tr w:rsidR="00676649" w:rsidRPr="00047E1B" w14:paraId="29CD6BBE" w14:textId="77777777" w:rsidTr="00F9547F">
        <w:trPr>
          <w:trHeight w:val="930"/>
        </w:trPr>
        <w:tc>
          <w:tcPr>
            <w:tcW w:w="2972" w:type="dxa"/>
            <w:tcBorders>
              <w:top w:val="single" w:sz="4" w:space="0" w:color="auto"/>
              <w:left w:val="single" w:sz="4" w:space="0" w:color="auto"/>
              <w:bottom w:val="single" w:sz="4" w:space="0" w:color="auto"/>
              <w:right w:val="single" w:sz="4" w:space="0" w:color="auto"/>
            </w:tcBorders>
          </w:tcPr>
          <w:p w14:paraId="63A3F8B8" w14:textId="77777777" w:rsidR="00676649" w:rsidRPr="00047E1B" w:rsidRDefault="00676649">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Платіжний</w:t>
            </w:r>
          </w:p>
          <w:p w14:paraId="4C4F0CC1" w14:textId="0941E048" w:rsidR="00676649" w:rsidRPr="00047E1B" w:rsidRDefault="00F9547F">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К</w:t>
            </w:r>
            <w:r w:rsidR="00676649" w:rsidRPr="00047E1B">
              <w:rPr>
                <w:rFonts w:ascii="Times New Roman" w:eastAsia="Times New Roman" w:hAnsi="Times New Roman"/>
                <w:sz w:val="20"/>
                <w:szCs w:val="20"/>
              </w:rPr>
              <w:t>ліринговий</w:t>
            </w:r>
            <w:r w:rsidRPr="00047E1B">
              <w:rPr>
                <w:rFonts w:ascii="Times New Roman" w:eastAsia="Times New Roman" w:hAnsi="Times New Roman"/>
                <w:sz w:val="20"/>
                <w:szCs w:val="20"/>
              </w:rPr>
              <w:t xml:space="preserve"> </w:t>
            </w:r>
            <w:r w:rsidR="00676649" w:rsidRPr="00047E1B">
              <w:rPr>
                <w:rFonts w:ascii="Times New Roman" w:eastAsia="Times New Roman" w:hAnsi="Times New Roman"/>
                <w:sz w:val="20"/>
                <w:szCs w:val="20"/>
              </w:rPr>
              <w:t>рахунок</w:t>
            </w:r>
          </w:p>
          <w:p w14:paraId="64635803" w14:textId="74B39446" w:rsidR="00676649" w:rsidRPr="00047E1B" w:rsidRDefault="00676649" w:rsidP="00F9547F">
            <w:pPr>
              <w:spacing w:before="0" w:after="0"/>
              <w:ind w:firstLine="0"/>
              <w:jc w:val="center"/>
              <w:rPr>
                <w:rFonts w:ascii="Times New Roman" w:eastAsia="Times New Roman" w:hAnsi="Times New Roman"/>
                <w:sz w:val="20"/>
                <w:szCs w:val="20"/>
              </w:rPr>
            </w:pPr>
            <w:r w:rsidRPr="00047E1B">
              <w:rPr>
                <w:rFonts w:ascii="Times New Roman" w:eastAsia="Times New Roman" w:hAnsi="Times New Roman"/>
                <w:sz w:val="20"/>
                <w:szCs w:val="20"/>
              </w:rPr>
              <w:t>учасника</w:t>
            </w:r>
            <w:r w:rsidR="00F9547F" w:rsidRPr="00047E1B">
              <w:rPr>
                <w:rFonts w:ascii="Times New Roman" w:eastAsia="Times New Roman" w:hAnsi="Times New Roman"/>
                <w:sz w:val="20"/>
                <w:szCs w:val="20"/>
              </w:rPr>
              <w:t xml:space="preserve"> </w:t>
            </w:r>
            <w:r w:rsidRPr="00047E1B">
              <w:rPr>
                <w:rFonts w:ascii="Times New Roman" w:eastAsia="Times New Roman" w:hAnsi="Times New Roman"/>
                <w:sz w:val="20"/>
                <w:szCs w:val="20"/>
              </w:rPr>
              <w:t>клірингу</w:t>
            </w:r>
          </w:p>
        </w:tc>
        <w:tc>
          <w:tcPr>
            <w:tcW w:w="1559" w:type="dxa"/>
            <w:tcBorders>
              <w:top w:val="single" w:sz="4" w:space="0" w:color="auto"/>
              <w:left w:val="single" w:sz="4" w:space="0" w:color="auto"/>
              <w:bottom w:val="single" w:sz="4" w:space="0" w:color="auto"/>
              <w:right w:val="single" w:sz="4" w:space="0" w:color="auto"/>
            </w:tcBorders>
          </w:tcPr>
          <w:p w14:paraId="52345856" w14:textId="77777777" w:rsidR="00676649" w:rsidRPr="00047E1B" w:rsidRDefault="00676649">
            <w:pPr>
              <w:ind w:firstLine="0"/>
              <w:jc w:val="center"/>
              <w:rPr>
                <w:rFonts w:ascii="Times New Roman" w:hAnsi="Times New Roman"/>
              </w:rPr>
            </w:pPr>
            <w:r w:rsidRPr="00047E1B">
              <w:rPr>
                <w:rFonts w:ascii="Times New Roman" w:hAnsi="Times New Roman"/>
              </w:rPr>
              <w:t>ТАК</w:t>
            </w:r>
          </w:p>
        </w:tc>
        <w:tc>
          <w:tcPr>
            <w:tcW w:w="1701" w:type="dxa"/>
            <w:tcBorders>
              <w:top w:val="single" w:sz="4" w:space="0" w:color="auto"/>
              <w:left w:val="single" w:sz="4" w:space="0" w:color="auto"/>
              <w:bottom w:val="single" w:sz="4" w:space="0" w:color="auto"/>
              <w:right w:val="single" w:sz="4" w:space="0" w:color="auto"/>
            </w:tcBorders>
          </w:tcPr>
          <w:p w14:paraId="3D2DAEA3" w14:textId="77777777" w:rsidR="00676649" w:rsidRPr="00047E1B" w:rsidRDefault="00676649">
            <w:pPr>
              <w:ind w:firstLine="0"/>
              <w:jc w:val="center"/>
              <w:rPr>
                <w:rFonts w:ascii="Times New Roman" w:hAnsi="Times New Roman"/>
              </w:rPr>
            </w:pPr>
            <w:r w:rsidRPr="00047E1B">
              <w:rPr>
                <w:rFonts w:ascii="Times New Roman" w:hAnsi="Times New Roman"/>
              </w:rPr>
              <w:t>ТАК</w:t>
            </w:r>
          </w:p>
        </w:tc>
        <w:tc>
          <w:tcPr>
            <w:tcW w:w="1418" w:type="dxa"/>
            <w:tcBorders>
              <w:top w:val="single" w:sz="4" w:space="0" w:color="auto"/>
              <w:left w:val="single" w:sz="4" w:space="0" w:color="auto"/>
              <w:bottom w:val="single" w:sz="4" w:space="0" w:color="auto"/>
              <w:right w:val="single" w:sz="4" w:space="0" w:color="auto"/>
            </w:tcBorders>
          </w:tcPr>
          <w:p w14:paraId="1C91836D"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559" w:type="dxa"/>
            <w:tcBorders>
              <w:top w:val="single" w:sz="4" w:space="0" w:color="auto"/>
              <w:left w:val="single" w:sz="4" w:space="0" w:color="auto"/>
              <w:bottom w:val="single" w:sz="4" w:space="0" w:color="auto"/>
              <w:right w:val="single" w:sz="4" w:space="0" w:color="auto"/>
            </w:tcBorders>
          </w:tcPr>
          <w:p w14:paraId="156BA8C5"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843" w:type="dxa"/>
            <w:tcBorders>
              <w:top w:val="single" w:sz="4" w:space="0" w:color="auto"/>
              <w:left w:val="single" w:sz="4" w:space="0" w:color="auto"/>
              <w:bottom w:val="single" w:sz="4" w:space="0" w:color="auto"/>
              <w:right w:val="single" w:sz="4" w:space="0" w:color="auto"/>
            </w:tcBorders>
          </w:tcPr>
          <w:p w14:paraId="5E363B92"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843" w:type="dxa"/>
            <w:tcBorders>
              <w:top w:val="single" w:sz="4" w:space="0" w:color="auto"/>
              <w:left w:val="single" w:sz="4" w:space="0" w:color="auto"/>
              <w:bottom w:val="single" w:sz="4" w:space="0" w:color="auto"/>
              <w:right w:val="single" w:sz="4" w:space="0" w:color="auto"/>
            </w:tcBorders>
          </w:tcPr>
          <w:p w14:paraId="61983E1B" w14:textId="77777777" w:rsidR="00676649" w:rsidRPr="00047E1B" w:rsidRDefault="00676649">
            <w:pPr>
              <w:ind w:firstLine="0"/>
              <w:jc w:val="center"/>
              <w:rPr>
                <w:rFonts w:ascii="Times New Roman" w:hAnsi="Times New Roman"/>
              </w:rPr>
            </w:pPr>
            <w:r w:rsidRPr="00047E1B">
              <w:rPr>
                <w:rFonts w:ascii="Times New Roman" w:hAnsi="Times New Roman"/>
              </w:rPr>
              <w:t>НІ</w:t>
            </w:r>
          </w:p>
        </w:tc>
        <w:tc>
          <w:tcPr>
            <w:tcW w:w="1842" w:type="dxa"/>
            <w:tcBorders>
              <w:top w:val="single" w:sz="4" w:space="0" w:color="auto"/>
              <w:left w:val="single" w:sz="4" w:space="0" w:color="auto"/>
              <w:bottom w:val="single" w:sz="4" w:space="0" w:color="auto"/>
              <w:right w:val="single" w:sz="4" w:space="0" w:color="auto"/>
            </w:tcBorders>
          </w:tcPr>
          <w:p w14:paraId="3F5B3A03" w14:textId="5923A48B" w:rsidR="00676649" w:rsidRPr="00047E1B" w:rsidRDefault="00676649">
            <w:pPr>
              <w:ind w:firstLine="0"/>
              <w:jc w:val="center"/>
              <w:rPr>
                <w:rFonts w:ascii="Times New Roman" w:hAnsi="Times New Roman"/>
              </w:rPr>
            </w:pPr>
            <w:r w:rsidRPr="00047E1B">
              <w:rPr>
                <w:rFonts w:ascii="Times New Roman" w:hAnsi="Times New Roman"/>
              </w:rPr>
              <w:t>-</w:t>
            </w:r>
          </w:p>
        </w:tc>
      </w:tr>
    </w:tbl>
    <w:p w14:paraId="0D791BAC" w14:textId="77777777" w:rsidR="00B77893" w:rsidRPr="00047E1B" w:rsidRDefault="00B77893" w:rsidP="00B77893">
      <w:pPr>
        <w:spacing w:before="0" w:after="0"/>
        <w:ind w:firstLine="0"/>
        <w:jc w:val="left"/>
        <w:rPr>
          <w:rFonts w:ascii="Times New Roman" w:hAnsi="Times New Roman"/>
          <w:sz w:val="24"/>
          <w:szCs w:val="24"/>
        </w:rPr>
        <w:sectPr w:rsidR="00B77893" w:rsidRPr="00047E1B" w:rsidSect="00B77893">
          <w:pgSz w:w="16838" w:h="11906" w:orient="landscape"/>
          <w:pgMar w:top="1276" w:right="992" w:bottom="851" w:left="1134" w:header="709" w:footer="567" w:gutter="0"/>
          <w:cols w:space="708"/>
          <w:docGrid w:linePitch="360"/>
        </w:sectPr>
      </w:pPr>
    </w:p>
    <w:p w14:paraId="2A9853BA" w14:textId="79D6327D" w:rsidR="00933152" w:rsidRPr="00047E1B" w:rsidRDefault="00933152" w:rsidP="00933152">
      <w:pPr>
        <w:pStyle w:val="affd"/>
      </w:pPr>
      <w:r w:rsidRPr="00047E1B">
        <w:lastRenderedPageBreak/>
        <w:t>Додаток 8.6</w:t>
      </w:r>
    </w:p>
    <w:p w14:paraId="30D0C117" w14:textId="77777777" w:rsidR="00933152" w:rsidRPr="00047E1B" w:rsidRDefault="00933152" w:rsidP="00933152">
      <w:pPr>
        <w:ind w:firstLine="0"/>
        <w:contextualSpacing/>
        <w:jc w:val="center"/>
        <w:rPr>
          <w:rFonts w:ascii="Times New Roman" w:hAnsi="Times New Roman"/>
          <w:b/>
          <w:sz w:val="24"/>
          <w:szCs w:val="24"/>
        </w:rPr>
      </w:pPr>
      <w:r w:rsidRPr="00047E1B">
        <w:rPr>
          <w:rFonts w:ascii="Times New Roman" w:hAnsi="Times New Roman"/>
          <w:b/>
          <w:sz w:val="24"/>
          <w:szCs w:val="24"/>
        </w:rPr>
        <w:t>Умови використання маржинальних</w:t>
      </w:r>
      <w:r w:rsidRPr="00047E1B" w:rsidDel="00310E18">
        <w:rPr>
          <w:rFonts w:ascii="Times New Roman" w:hAnsi="Times New Roman"/>
          <w:b/>
          <w:sz w:val="24"/>
          <w:szCs w:val="24"/>
        </w:rPr>
        <w:t xml:space="preserve"> </w:t>
      </w:r>
      <w:r w:rsidRPr="00047E1B">
        <w:rPr>
          <w:rFonts w:ascii="Times New Roman" w:hAnsi="Times New Roman"/>
          <w:b/>
          <w:sz w:val="24"/>
          <w:szCs w:val="24"/>
        </w:rPr>
        <w:t xml:space="preserve">рахунків для обліку маржі </w:t>
      </w:r>
    </w:p>
    <w:p w14:paraId="538C63E0" w14:textId="77777777" w:rsidR="00933152" w:rsidRPr="00047E1B" w:rsidRDefault="00933152" w:rsidP="00933152">
      <w:pPr>
        <w:ind w:firstLine="0"/>
        <w:contextualSpacing/>
        <w:jc w:val="center"/>
        <w:rPr>
          <w:rFonts w:ascii="Times New Roman" w:hAnsi="Times New Roman"/>
          <w:b/>
          <w:sz w:val="24"/>
          <w:szCs w:val="24"/>
        </w:rPr>
      </w:pPr>
      <w:r w:rsidRPr="00047E1B">
        <w:rPr>
          <w:rFonts w:ascii="Times New Roman" w:hAnsi="Times New Roman"/>
          <w:b/>
          <w:sz w:val="24"/>
          <w:szCs w:val="24"/>
        </w:rPr>
        <w:t>за договорами РЕПО з контролем ризиків</w:t>
      </w:r>
    </w:p>
    <w:p w14:paraId="4BE05E05" w14:textId="77777777" w:rsidR="00933152" w:rsidRPr="00047E1B" w:rsidRDefault="00933152" w:rsidP="00933152">
      <w:pPr>
        <w:jc w:val="center"/>
        <w:rPr>
          <w:rFonts w:ascii="Times New Roman" w:hAnsi="Times New Roman"/>
          <w:b/>
          <w:sz w:val="28"/>
          <w:szCs w:val="28"/>
        </w:rPr>
      </w:pPr>
    </w:p>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8"/>
        <w:gridCol w:w="4836"/>
        <w:gridCol w:w="2174"/>
        <w:gridCol w:w="2174"/>
      </w:tblGrid>
      <w:tr w:rsidR="00933152" w:rsidRPr="00047E1B" w14:paraId="34810D0E" w14:textId="77777777" w:rsidTr="005C7769">
        <w:tc>
          <w:tcPr>
            <w:tcW w:w="5518" w:type="dxa"/>
          </w:tcPr>
          <w:p w14:paraId="7983B0E4" w14:textId="77777777" w:rsidR="00933152" w:rsidRPr="00047E1B" w:rsidRDefault="00933152">
            <w:pPr>
              <w:ind w:firstLine="0"/>
              <w:jc w:val="center"/>
              <w:rPr>
                <w:rFonts w:ascii="Times New Roman" w:hAnsi="Times New Roman"/>
                <w:b/>
                <w:bCs/>
              </w:rPr>
            </w:pPr>
            <w:r w:rsidRPr="00047E1B">
              <w:rPr>
                <w:rFonts w:ascii="Times New Roman" w:hAnsi="Times New Roman"/>
                <w:b/>
                <w:bCs/>
              </w:rPr>
              <w:t>Кліринговий рахунок, який використовується для укладання договорів РЕПО в інтересах учасника клірингу / клієнта учасника клірингу</w:t>
            </w:r>
          </w:p>
        </w:tc>
        <w:tc>
          <w:tcPr>
            <w:tcW w:w="4836" w:type="dxa"/>
          </w:tcPr>
          <w:p w14:paraId="4C261B2E" w14:textId="77777777" w:rsidR="00933152" w:rsidRPr="00047E1B" w:rsidRDefault="00933152">
            <w:pPr>
              <w:ind w:firstLine="0"/>
              <w:jc w:val="center"/>
              <w:rPr>
                <w:rFonts w:ascii="Times New Roman" w:hAnsi="Times New Roman"/>
                <w:b/>
                <w:bCs/>
              </w:rPr>
            </w:pPr>
            <w:r w:rsidRPr="00047E1B">
              <w:rPr>
                <w:rFonts w:ascii="Times New Roman" w:hAnsi="Times New Roman"/>
                <w:b/>
                <w:bCs/>
              </w:rPr>
              <w:t>Маржинальний рахунок, на якому можуть обліковуватись маржа за договорами РЕПО</w:t>
            </w:r>
          </w:p>
        </w:tc>
        <w:tc>
          <w:tcPr>
            <w:tcW w:w="2174" w:type="dxa"/>
          </w:tcPr>
          <w:p w14:paraId="6CED9364" w14:textId="77777777" w:rsidR="00933152" w:rsidRPr="00047E1B" w:rsidRDefault="00933152">
            <w:pPr>
              <w:ind w:firstLine="0"/>
              <w:jc w:val="center"/>
              <w:rPr>
                <w:rFonts w:ascii="Times New Roman" w:hAnsi="Times New Roman"/>
                <w:b/>
                <w:bCs/>
              </w:rPr>
            </w:pPr>
            <w:r w:rsidRPr="00047E1B">
              <w:rPr>
                <w:rFonts w:ascii="Times New Roman" w:hAnsi="Times New Roman"/>
                <w:b/>
                <w:bCs/>
              </w:rPr>
              <w:t>Можливість обліку маржі, сформованої за рахунок коштів</w:t>
            </w:r>
          </w:p>
        </w:tc>
        <w:tc>
          <w:tcPr>
            <w:tcW w:w="2174" w:type="dxa"/>
          </w:tcPr>
          <w:p w14:paraId="713C61CE" w14:textId="77777777" w:rsidR="00933152" w:rsidRPr="00047E1B" w:rsidRDefault="00933152">
            <w:pPr>
              <w:ind w:firstLine="0"/>
              <w:jc w:val="center"/>
              <w:rPr>
                <w:rFonts w:ascii="Times New Roman" w:hAnsi="Times New Roman"/>
                <w:b/>
                <w:bCs/>
              </w:rPr>
            </w:pPr>
            <w:r w:rsidRPr="00047E1B">
              <w:rPr>
                <w:rFonts w:ascii="Times New Roman" w:hAnsi="Times New Roman"/>
                <w:b/>
                <w:bCs/>
              </w:rPr>
              <w:t>Можливість обліку маржі, сформованої за рахунок цінних паперів</w:t>
            </w:r>
          </w:p>
        </w:tc>
      </w:tr>
      <w:tr w:rsidR="00933152" w:rsidRPr="00047E1B" w14:paraId="5902D458" w14:textId="77777777" w:rsidTr="00F9547F">
        <w:trPr>
          <w:trHeight w:val="562"/>
        </w:trPr>
        <w:tc>
          <w:tcPr>
            <w:tcW w:w="5518" w:type="dxa"/>
            <w:vAlign w:val="center"/>
          </w:tcPr>
          <w:p w14:paraId="55DE973E" w14:textId="77777777" w:rsidR="00933152" w:rsidRPr="00047E1B" w:rsidRDefault="00933152" w:rsidP="00F9547F">
            <w:pPr>
              <w:ind w:firstLine="0"/>
              <w:jc w:val="left"/>
              <w:rPr>
                <w:rFonts w:ascii="Times New Roman" w:hAnsi="Times New Roman"/>
                <w:sz w:val="20"/>
                <w:szCs w:val="20"/>
              </w:rPr>
            </w:pPr>
            <w:r w:rsidRPr="00047E1B">
              <w:rPr>
                <w:rFonts w:ascii="Times New Roman" w:hAnsi="Times New Roman"/>
                <w:sz w:val="20"/>
                <w:szCs w:val="20"/>
              </w:rPr>
              <w:t>В інтересах учасника клірингу – кліринговий рахунок учасника клірингу (власний)</w:t>
            </w:r>
          </w:p>
        </w:tc>
        <w:tc>
          <w:tcPr>
            <w:tcW w:w="4836" w:type="dxa"/>
            <w:vAlign w:val="center"/>
          </w:tcPr>
          <w:p w14:paraId="575D1876" w14:textId="77777777" w:rsidR="00933152" w:rsidRPr="00047E1B" w:rsidRDefault="00933152">
            <w:pPr>
              <w:ind w:firstLine="0"/>
              <w:rPr>
                <w:rFonts w:ascii="Times New Roman" w:hAnsi="Times New Roman"/>
                <w:sz w:val="20"/>
                <w:szCs w:val="20"/>
              </w:rPr>
            </w:pPr>
            <w:r w:rsidRPr="00047E1B">
              <w:rPr>
                <w:rFonts w:ascii="Times New Roman" w:hAnsi="Times New Roman"/>
                <w:sz w:val="20"/>
                <w:szCs w:val="20"/>
              </w:rPr>
              <w:t>Кліринговий рахунок учасника клірингу (власний)</w:t>
            </w:r>
          </w:p>
        </w:tc>
        <w:tc>
          <w:tcPr>
            <w:tcW w:w="2174" w:type="dxa"/>
            <w:vAlign w:val="center"/>
          </w:tcPr>
          <w:p w14:paraId="29805922" w14:textId="77777777" w:rsidR="00933152" w:rsidRPr="00047E1B" w:rsidRDefault="00933152" w:rsidP="00F9547F">
            <w:pPr>
              <w:ind w:firstLine="0"/>
              <w:jc w:val="center"/>
              <w:rPr>
                <w:rFonts w:ascii="Times New Roman" w:hAnsi="Times New Roman"/>
                <w:sz w:val="20"/>
                <w:szCs w:val="20"/>
              </w:rPr>
            </w:pPr>
            <w:r w:rsidRPr="00047E1B">
              <w:rPr>
                <w:rFonts w:ascii="Times New Roman" w:hAnsi="Times New Roman"/>
                <w:sz w:val="20"/>
                <w:szCs w:val="20"/>
              </w:rPr>
              <w:t>ТАК</w:t>
            </w:r>
          </w:p>
        </w:tc>
        <w:tc>
          <w:tcPr>
            <w:tcW w:w="2174" w:type="dxa"/>
            <w:vAlign w:val="center"/>
          </w:tcPr>
          <w:p w14:paraId="3BE84744" w14:textId="77777777" w:rsidR="00933152" w:rsidRPr="00047E1B" w:rsidRDefault="00933152" w:rsidP="00F9547F">
            <w:pPr>
              <w:ind w:firstLine="0"/>
              <w:jc w:val="center"/>
              <w:rPr>
                <w:rFonts w:ascii="Times New Roman" w:hAnsi="Times New Roman"/>
                <w:sz w:val="20"/>
                <w:szCs w:val="20"/>
              </w:rPr>
            </w:pPr>
            <w:r w:rsidRPr="00047E1B">
              <w:rPr>
                <w:rFonts w:ascii="Times New Roman" w:hAnsi="Times New Roman"/>
                <w:sz w:val="20"/>
                <w:szCs w:val="20"/>
              </w:rPr>
              <w:t>ТАК</w:t>
            </w:r>
          </w:p>
        </w:tc>
      </w:tr>
      <w:tr w:rsidR="00933152" w:rsidRPr="00047E1B" w14:paraId="42E38C2F" w14:textId="77777777" w:rsidTr="00F9547F">
        <w:tc>
          <w:tcPr>
            <w:tcW w:w="5518" w:type="dxa"/>
            <w:vMerge w:val="restart"/>
            <w:vAlign w:val="center"/>
          </w:tcPr>
          <w:p w14:paraId="5C99093C" w14:textId="77777777" w:rsidR="00933152" w:rsidRPr="00047E1B" w:rsidRDefault="00933152" w:rsidP="00F9547F">
            <w:pPr>
              <w:ind w:firstLine="0"/>
              <w:jc w:val="left"/>
              <w:rPr>
                <w:rFonts w:ascii="Times New Roman" w:hAnsi="Times New Roman"/>
                <w:sz w:val="20"/>
                <w:szCs w:val="20"/>
              </w:rPr>
            </w:pPr>
            <w:r w:rsidRPr="00047E1B">
              <w:rPr>
                <w:rFonts w:ascii="Times New Roman" w:hAnsi="Times New Roman"/>
                <w:sz w:val="20"/>
                <w:szCs w:val="20"/>
              </w:rPr>
              <w:t>В інтересах клієнта учасника клірингу – кліринговий рахунок з колективним обліком клієнтів учасника клірингу</w:t>
            </w:r>
          </w:p>
        </w:tc>
        <w:tc>
          <w:tcPr>
            <w:tcW w:w="4836" w:type="dxa"/>
          </w:tcPr>
          <w:p w14:paraId="760437C2" w14:textId="77777777" w:rsidR="00933152" w:rsidRPr="00047E1B" w:rsidRDefault="00933152">
            <w:pPr>
              <w:ind w:firstLine="0"/>
              <w:rPr>
                <w:rFonts w:ascii="Times New Roman" w:hAnsi="Times New Roman"/>
                <w:sz w:val="20"/>
                <w:szCs w:val="20"/>
              </w:rPr>
            </w:pPr>
            <w:r w:rsidRPr="00047E1B">
              <w:rPr>
                <w:rFonts w:ascii="Times New Roman" w:hAnsi="Times New Roman"/>
                <w:sz w:val="20"/>
                <w:szCs w:val="20"/>
              </w:rPr>
              <w:t>Кліринговий рахунок учасника клірингу (власний)</w:t>
            </w:r>
          </w:p>
        </w:tc>
        <w:tc>
          <w:tcPr>
            <w:tcW w:w="2174" w:type="dxa"/>
            <w:vAlign w:val="center"/>
          </w:tcPr>
          <w:p w14:paraId="1ADBFC13" w14:textId="77777777" w:rsidR="00933152" w:rsidRPr="00047E1B" w:rsidRDefault="00933152" w:rsidP="00F9547F">
            <w:pPr>
              <w:ind w:firstLine="0"/>
              <w:jc w:val="center"/>
              <w:rPr>
                <w:rFonts w:ascii="Times New Roman" w:hAnsi="Times New Roman"/>
                <w:sz w:val="20"/>
                <w:szCs w:val="20"/>
              </w:rPr>
            </w:pPr>
            <w:r w:rsidRPr="00047E1B">
              <w:rPr>
                <w:rFonts w:ascii="Times New Roman" w:hAnsi="Times New Roman"/>
                <w:sz w:val="20"/>
                <w:szCs w:val="20"/>
              </w:rPr>
              <w:t>ТАК</w:t>
            </w:r>
          </w:p>
        </w:tc>
        <w:tc>
          <w:tcPr>
            <w:tcW w:w="2174" w:type="dxa"/>
            <w:vAlign w:val="center"/>
          </w:tcPr>
          <w:p w14:paraId="04621C47" w14:textId="77777777" w:rsidR="00933152" w:rsidRPr="00047E1B" w:rsidRDefault="00933152" w:rsidP="00F9547F">
            <w:pPr>
              <w:ind w:firstLine="0"/>
              <w:jc w:val="center"/>
              <w:rPr>
                <w:rFonts w:ascii="Times New Roman" w:hAnsi="Times New Roman"/>
                <w:sz w:val="20"/>
                <w:szCs w:val="20"/>
              </w:rPr>
            </w:pPr>
            <w:r w:rsidRPr="00047E1B">
              <w:rPr>
                <w:rFonts w:ascii="Times New Roman" w:hAnsi="Times New Roman"/>
                <w:sz w:val="20"/>
                <w:szCs w:val="20"/>
              </w:rPr>
              <w:t>ТАК</w:t>
            </w:r>
          </w:p>
        </w:tc>
      </w:tr>
      <w:tr w:rsidR="00933152" w:rsidRPr="00047E1B" w14:paraId="43D241C0" w14:textId="77777777" w:rsidTr="00F9547F">
        <w:tc>
          <w:tcPr>
            <w:tcW w:w="5518" w:type="dxa"/>
            <w:vMerge/>
            <w:vAlign w:val="center"/>
          </w:tcPr>
          <w:p w14:paraId="2E85D05A" w14:textId="77777777" w:rsidR="00933152" w:rsidRPr="00047E1B" w:rsidRDefault="00933152" w:rsidP="00F9547F">
            <w:pPr>
              <w:jc w:val="left"/>
              <w:rPr>
                <w:rFonts w:ascii="Times New Roman" w:hAnsi="Times New Roman"/>
                <w:sz w:val="20"/>
                <w:szCs w:val="20"/>
              </w:rPr>
            </w:pPr>
          </w:p>
        </w:tc>
        <w:tc>
          <w:tcPr>
            <w:tcW w:w="4836" w:type="dxa"/>
          </w:tcPr>
          <w:p w14:paraId="5E96C809" w14:textId="77777777" w:rsidR="00933152" w:rsidRPr="00047E1B" w:rsidRDefault="00933152">
            <w:pPr>
              <w:ind w:firstLine="0"/>
              <w:rPr>
                <w:rFonts w:ascii="Times New Roman" w:hAnsi="Times New Roman"/>
                <w:sz w:val="20"/>
                <w:szCs w:val="20"/>
              </w:rPr>
            </w:pPr>
            <w:r w:rsidRPr="00047E1B">
              <w:rPr>
                <w:rFonts w:ascii="Times New Roman" w:hAnsi="Times New Roman"/>
                <w:sz w:val="20"/>
                <w:szCs w:val="20"/>
              </w:rPr>
              <w:t>Кліринговий рахунок з колективним обліком клієнтів учасника клірингу</w:t>
            </w:r>
          </w:p>
        </w:tc>
        <w:tc>
          <w:tcPr>
            <w:tcW w:w="2174" w:type="dxa"/>
            <w:vAlign w:val="center"/>
          </w:tcPr>
          <w:p w14:paraId="5984FC13" w14:textId="77777777" w:rsidR="00933152" w:rsidRPr="00047E1B" w:rsidRDefault="00933152" w:rsidP="00F9547F">
            <w:pPr>
              <w:ind w:firstLine="0"/>
              <w:jc w:val="center"/>
              <w:rPr>
                <w:rFonts w:ascii="Times New Roman" w:hAnsi="Times New Roman"/>
                <w:sz w:val="20"/>
                <w:szCs w:val="20"/>
              </w:rPr>
            </w:pPr>
            <w:r w:rsidRPr="00047E1B">
              <w:rPr>
                <w:rFonts w:ascii="Times New Roman" w:hAnsi="Times New Roman"/>
                <w:sz w:val="20"/>
                <w:szCs w:val="20"/>
              </w:rPr>
              <w:t>ТАК</w:t>
            </w:r>
          </w:p>
        </w:tc>
        <w:tc>
          <w:tcPr>
            <w:tcW w:w="2174" w:type="dxa"/>
            <w:vAlign w:val="center"/>
          </w:tcPr>
          <w:p w14:paraId="5DC759F0" w14:textId="77777777" w:rsidR="00933152" w:rsidRPr="00047E1B" w:rsidRDefault="00933152" w:rsidP="00F9547F">
            <w:pPr>
              <w:ind w:firstLine="0"/>
              <w:jc w:val="center"/>
              <w:rPr>
                <w:rFonts w:ascii="Times New Roman" w:hAnsi="Times New Roman"/>
                <w:sz w:val="20"/>
                <w:szCs w:val="20"/>
              </w:rPr>
            </w:pPr>
            <w:r w:rsidRPr="00047E1B">
              <w:rPr>
                <w:rFonts w:ascii="Times New Roman" w:hAnsi="Times New Roman"/>
                <w:sz w:val="20"/>
                <w:szCs w:val="20"/>
              </w:rPr>
              <w:t>НІ</w:t>
            </w:r>
          </w:p>
        </w:tc>
      </w:tr>
      <w:tr w:rsidR="00933152" w:rsidRPr="00047E1B" w14:paraId="2CAB6AC3" w14:textId="77777777" w:rsidTr="00F9547F">
        <w:tc>
          <w:tcPr>
            <w:tcW w:w="5518" w:type="dxa"/>
            <w:vMerge w:val="restart"/>
            <w:vAlign w:val="center"/>
          </w:tcPr>
          <w:p w14:paraId="74313C5D" w14:textId="77777777" w:rsidR="00933152" w:rsidRPr="00047E1B" w:rsidRDefault="00933152" w:rsidP="00F9547F">
            <w:pPr>
              <w:ind w:firstLine="0"/>
              <w:jc w:val="left"/>
              <w:rPr>
                <w:rFonts w:ascii="Times New Roman" w:hAnsi="Times New Roman"/>
                <w:sz w:val="20"/>
                <w:szCs w:val="20"/>
              </w:rPr>
            </w:pPr>
            <w:r w:rsidRPr="00047E1B">
              <w:rPr>
                <w:rFonts w:ascii="Times New Roman" w:hAnsi="Times New Roman"/>
                <w:sz w:val="20"/>
                <w:szCs w:val="20"/>
              </w:rPr>
              <w:t>В інтересах клієнта учасника клірингу –кліринговий рахунок з відокремленим обліком клієнта учасника клірингу</w:t>
            </w:r>
          </w:p>
        </w:tc>
        <w:tc>
          <w:tcPr>
            <w:tcW w:w="4836" w:type="dxa"/>
          </w:tcPr>
          <w:p w14:paraId="1FE59EEB" w14:textId="77777777" w:rsidR="00933152" w:rsidRPr="00047E1B" w:rsidRDefault="00933152">
            <w:pPr>
              <w:ind w:firstLine="0"/>
              <w:rPr>
                <w:rFonts w:ascii="Times New Roman" w:hAnsi="Times New Roman"/>
                <w:sz w:val="20"/>
                <w:szCs w:val="20"/>
              </w:rPr>
            </w:pPr>
            <w:r w:rsidRPr="00047E1B">
              <w:rPr>
                <w:rFonts w:ascii="Times New Roman" w:hAnsi="Times New Roman"/>
                <w:sz w:val="20"/>
                <w:szCs w:val="20"/>
              </w:rPr>
              <w:t>Кліринговий рахунок учасника клірингу (власний)</w:t>
            </w:r>
          </w:p>
        </w:tc>
        <w:tc>
          <w:tcPr>
            <w:tcW w:w="2174" w:type="dxa"/>
            <w:vAlign w:val="center"/>
          </w:tcPr>
          <w:p w14:paraId="470E5CD6" w14:textId="77777777" w:rsidR="00933152" w:rsidRPr="00047E1B" w:rsidRDefault="00933152" w:rsidP="00F9547F">
            <w:pPr>
              <w:ind w:firstLine="0"/>
              <w:jc w:val="center"/>
              <w:rPr>
                <w:rFonts w:ascii="Times New Roman" w:hAnsi="Times New Roman"/>
                <w:sz w:val="20"/>
                <w:szCs w:val="20"/>
              </w:rPr>
            </w:pPr>
            <w:r w:rsidRPr="00047E1B">
              <w:rPr>
                <w:rFonts w:ascii="Times New Roman" w:hAnsi="Times New Roman"/>
                <w:sz w:val="20"/>
                <w:szCs w:val="20"/>
              </w:rPr>
              <w:t>ТАК</w:t>
            </w:r>
          </w:p>
        </w:tc>
        <w:tc>
          <w:tcPr>
            <w:tcW w:w="2174" w:type="dxa"/>
            <w:vAlign w:val="center"/>
          </w:tcPr>
          <w:p w14:paraId="0D0C51D1" w14:textId="77777777" w:rsidR="00933152" w:rsidRPr="00047E1B" w:rsidRDefault="00933152" w:rsidP="00F9547F">
            <w:pPr>
              <w:ind w:firstLine="0"/>
              <w:jc w:val="center"/>
              <w:rPr>
                <w:rFonts w:ascii="Times New Roman" w:hAnsi="Times New Roman"/>
                <w:sz w:val="20"/>
                <w:szCs w:val="20"/>
              </w:rPr>
            </w:pPr>
            <w:r w:rsidRPr="00047E1B">
              <w:rPr>
                <w:rFonts w:ascii="Times New Roman" w:hAnsi="Times New Roman"/>
                <w:sz w:val="20"/>
                <w:szCs w:val="20"/>
              </w:rPr>
              <w:t>ТАК</w:t>
            </w:r>
          </w:p>
        </w:tc>
      </w:tr>
      <w:tr w:rsidR="00933152" w:rsidRPr="00047E1B" w14:paraId="305BD9FB" w14:textId="77777777" w:rsidTr="00F9547F">
        <w:trPr>
          <w:trHeight w:val="524"/>
        </w:trPr>
        <w:tc>
          <w:tcPr>
            <w:tcW w:w="5518" w:type="dxa"/>
            <w:vMerge/>
            <w:vAlign w:val="center"/>
          </w:tcPr>
          <w:p w14:paraId="472B7848" w14:textId="77777777" w:rsidR="00933152" w:rsidRPr="00047E1B" w:rsidRDefault="00933152" w:rsidP="00F9547F">
            <w:pPr>
              <w:jc w:val="left"/>
              <w:rPr>
                <w:rFonts w:ascii="Times New Roman" w:hAnsi="Times New Roman"/>
                <w:sz w:val="20"/>
                <w:szCs w:val="20"/>
              </w:rPr>
            </w:pPr>
          </w:p>
        </w:tc>
        <w:tc>
          <w:tcPr>
            <w:tcW w:w="4836" w:type="dxa"/>
          </w:tcPr>
          <w:p w14:paraId="69B239E5" w14:textId="77777777" w:rsidR="00933152" w:rsidRPr="00047E1B" w:rsidRDefault="00933152">
            <w:pPr>
              <w:ind w:firstLine="0"/>
              <w:rPr>
                <w:rFonts w:ascii="Times New Roman" w:hAnsi="Times New Roman"/>
                <w:sz w:val="20"/>
                <w:szCs w:val="20"/>
              </w:rPr>
            </w:pPr>
            <w:r w:rsidRPr="00047E1B">
              <w:rPr>
                <w:rFonts w:ascii="Times New Roman" w:hAnsi="Times New Roman"/>
                <w:sz w:val="20"/>
                <w:szCs w:val="20"/>
              </w:rPr>
              <w:t xml:space="preserve">Кліринговий рахунок з відокремленим обліком клієнта учасника клірингу </w:t>
            </w:r>
          </w:p>
        </w:tc>
        <w:tc>
          <w:tcPr>
            <w:tcW w:w="2174" w:type="dxa"/>
            <w:vAlign w:val="center"/>
          </w:tcPr>
          <w:p w14:paraId="7563FAED" w14:textId="77777777" w:rsidR="00933152" w:rsidRPr="00047E1B" w:rsidRDefault="00933152" w:rsidP="00F9547F">
            <w:pPr>
              <w:ind w:firstLine="0"/>
              <w:jc w:val="center"/>
              <w:rPr>
                <w:rFonts w:ascii="Times New Roman" w:hAnsi="Times New Roman"/>
                <w:sz w:val="20"/>
                <w:szCs w:val="20"/>
              </w:rPr>
            </w:pPr>
            <w:r w:rsidRPr="00047E1B">
              <w:rPr>
                <w:rFonts w:ascii="Times New Roman" w:hAnsi="Times New Roman"/>
                <w:sz w:val="20"/>
                <w:szCs w:val="20"/>
              </w:rPr>
              <w:t>ТАК</w:t>
            </w:r>
          </w:p>
        </w:tc>
        <w:tc>
          <w:tcPr>
            <w:tcW w:w="2174" w:type="dxa"/>
            <w:vAlign w:val="center"/>
          </w:tcPr>
          <w:p w14:paraId="179E5627" w14:textId="77777777" w:rsidR="00933152" w:rsidRPr="00047E1B" w:rsidRDefault="00933152" w:rsidP="00F9547F">
            <w:pPr>
              <w:ind w:firstLine="0"/>
              <w:jc w:val="center"/>
              <w:rPr>
                <w:rFonts w:ascii="Times New Roman" w:hAnsi="Times New Roman"/>
                <w:sz w:val="20"/>
                <w:szCs w:val="20"/>
              </w:rPr>
            </w:pPr>
            <w:r w:rsidRPr="00047E1B">
              <w:rPr>
                <w:rFonts w:ascii="Times New Roman" w:hAnsi="Times New Roman"/>
                <w:sz w:val="20"/>
                <w:szCs w:val="20"/>
              </w:rPr>
              <w:t>НІ</w:t>
            </w:r>
          </w:p>
        </w:tc>
      </w:tr>
      <w:tr w:rsidR="00933152" w:rsidRPr="00047E1B" w14:paraId="24A5C85D" w14:textId="77777777" w:rsidTr="00F9547F">
        <w:tc>
          <w:tcPr>
            <w:tcW w:w="5518" w:type="dxa"/>
            <w:vMerge w:val="restart"/>
            <w:vAlign w:val="center"/>
          </w:tcPr>
          <w:p w14:paraId="4EC6346B" w14:textId="77777777" w:rsidR="00933152" w:rsidRPr="00047E1B" w:rsidRDefault="00933152" w:rsidP="00F9547F">
            <w:pPr>
              <w:ind w:firstLine="0"/>
              <w:jc w:val="left"/>
              <w:rPr>
                <w:rFonts w:ascii="Times New Roman" w:hAnsi="Times New Roman"/>
                <w:sz w:val="20"/>
                <w:szCs w:val="20"/>
              </w:rPr>
            </w:pPr>
            <w:r w:rsidRPr="00047E1B">
              <w:rPr>
                <w:rFonts w:ascii="Times New Roman" w:hAnsi="Times New Roman"/>
                <w:sz w:val="20"/>
                <w:szCs w:val="20"/>
              </w:rPr>
              <w:t>В інтересах клієнта учасника клірингу –кліринговий рахунок з індивідуальним обліком клієнта учасника клірингу типу А</w:t>
            </w:r>
          </w:p>
        </w:tc>
        <w:tc>
          <w:tcPr>
            <w:tcW w:w="4836" w:type="dxa"/>
          </w:tcPr>
          <w:p w14:paraId="24D5DC97" w14:textId="77777777" w:rsidR="00933152" w:rsidRPr="00047E1B" w:rsidRDefault="00933152">
            <w:pPr>
              <w:ind w:firstLine="0"/>
              <w:rPr>
                <w:rFonts w:ascii="Times New Roman" w:hAnsi="Times New Roman"/>
                <w:sz w:val="20"/>
                <w:szCs w:val="20"/>
              </w:rPr>
            </w:pPr>
            <w:r w:rsidRPr="00047E1B">
              <w:rPr>
                <w:rFonts w:ascii="Times New Roman" w:hAnsi="Times New Roman"/>
                <w:sz w:val="20"/>
                <w:szCs w:val="20"/>
              </w:rPr>
              <w:t>Кліринговий рахунок учасника клірингу (власний)</w:t>
            </w:r>
          </w:p>
        </w:tc>
        <w:tc>
          <w:tcPr>
            <w:tcW w:w="2174" w:type="dxa"/>
            <w:vAlign w:val="center"/>
          </w:tcPr>
          <w:p w14:paraId="3B7C6007" w14:textId="77777777" w:rsidR="00933152" w:rsidRPr="00047E1B" w:rsidRDefault="00933152" w:rsidP="00F9547F">
            <w:pPr>
              <w:ind w:firstLine="0"/>
              <w:jc w:val="center"/>
              <w:rPr>
                <w:rFonts w:ascii="Times New Roman" w:hAnsi="Times New Roman"/>
                <w:sz w:val="20"/>
                <w:szCs w:val="20"/>
              </w:rPr>
            </w:pPr>
            <w:r w:rsidRPr="00047E1B">
              <w:rPr>
                <w:rFonts w:ascii="Times New Roman" w:hAnsi="Times New Roman"/>
                <w:sz w:val="20"/>
                <w:szCs w:val="20"/>
              </w:rPr>
              <w:t>ТАК</w:t>
            </w:r>
          </w:p>
        </w:tc>
        <w:tc>
          <w:tcPr>
            <w:tcW w:w="2174" w:type="dxa"/>
            <w:vAlign w:val="center"/>
          </w:tcPr>
          <w:p w14:paraId="2D7CB7D9" w14:textId="77777777" w:rsidR="00933152" w:rsidRPr="00047E1B" w:rsidRDefault="00933152" w:rsidP="00F9547F">
            <w:pPr>
              <w:ind w:firstLine="0"/>
              <w:jc w:val="center"/>
              <w:rPr>
                <w:rFonts w:ascii="Times New Roman" w:hAnsi="Times New Roman"/>
                <w:sz w:val="20"/>
                <w:szCs w:val="20"/>
              </w:rPr>
            </w:pPr>
            <w:r w:rsidRPr="00047E1B">
              <w:rPr>
                <w:rFonts w:ascii="Times New Roman" w:hAnsi="Times New Roman"/>
                <w:sz w:val="20"/>
                <w:szCs w:val="20"/>
              </w:rPr>
              <w:t>ТАК</w:t>
            </w:r>
          </w:p>
        </w:tc>
      </w:tr>
      <w:tr w:rsidR="00933152" w:rsidRPr="00047E1B" w14:paraId="616269D9" w14:textId="77777777" w:rsidTr="00F9547F">
        <w:tc>
          <w:tcPr>
            <w:tcW w:w="5518" w:type="dxa"/>
            <w:vMerge/>
            <w:vAlign w:val="center"/>
          </w:tcPr>
          <w:p w14:paraId="07046B09" w14:textId="77777777" w:rsidR="00933152" w:rsidRPr="00047E1B" w:rsidRDefault="00933152" w:rsidP="00F9547F">
            <w:pPr>
              <w:jc w:val="left"/>
              <w:rPr>
                <w:rFonts w:ascii="Times New Roman" w:hAnsi="Times New Roman"/>
                <w:sz w:val="20"/>
                <w:szCs w:val="20"/>
              </w:rPr>
            </w:pPr>
          </w:p>
        </w:tc>
        <w:tc>
          <w:tcPr>
            <w:tcW w:w="4836" w:type="dxa"/>
          </w:tcPr>
          <w:p w14:paraId="4F8AE42D" w14:textId="77777777" w:rsidR="00933152" w:rsidRPr="00047E1B" w:rsidRDefault="00933152">
            <w:pPr>
              <w:ind w:firstLine="0"/>
              <w:rPr>
                <w:rFonts w:ascii="Times New Roman" w:hAnsi="Times New Roman"/>
                <w:sz w:val="20"/>
                <w:szCs w:val="20"/>
              </w:rPr>
            </w:pPr>
            <w:r w:rsidRPr="00047E1B">
              <w:rPr>
                <w:rFonts w:ascii="Times New Roman" w:hAnsi="Times New Roman"/>
                <w:sz w:val="20"/>
                <w:szCs w:val="20"/>
              </w:rPr>
              <w:t>Кліринговий рахунок з індивідуальним обліком клієнта учасника клірингу типу А</w:t>
            </w:r>
          </w:p>
        </w:tc>
        <w:tc>
          <w:tcPr>
            <w:tcW w:w="2174" w:type="dxa"/>
            <w:vAlign w:val="center"/>
          </w:tcPr>
          <w:p w14:paraId="1E607D1F" w14:textId="77777777" w:rsidR="00933152" w:rsidRPr="00047E1B" w:rsidRDefault="00933152" w:rsidP="00F9547F">
            <w:pPr>
              <w:ind w:firstLine="0"/>
              <w:jc w:val="center"/>
              <w:rPr>
                <w:rFonts w:ascii="Times New Roman" w:hAnsi="Times New Roman"/>
                <w:sz w:val="20"/>
                <w:szCs w:val="20"/>
              </w:rPr>
            </w:pPr>
            <w:r w:rsidRPr="00047E1B">
              <w:rPr>
                <w:rFonts w:ascii="Times New Roman" w:hAnsi="Times New Roman"/>
                <w:sz w:val="20"/>
                <w:szCs w:val="20"/>
              </w:rPr>
              <w:t>ТАК</w:t>
            </w:r>
          </w:p>
        </w:tc>
        <w:tc>
          <w:tcPr>
            <w:tcW w:w="2174" w:type="dxa"/>
            <w:vAlign w:val="center"/>
          </w:tcPr>
          <w:p w14:paraId="76ACE1E1" w14:textId="77777777" w:rsidR="00933152" w:rsidRPr="00047E1B" w:rsidRDefault="00933152" w:rsidP="00F9547F">
            <w:pPr>
              <w:ind w:firstLine="0"/>
              <w:jc w:val="center"/>
              <w:rPr>
                <w:rFonts w:ascii="Times New Roman" w:hAnsi="Times New Roman"/>
                <w:sz w:val="20"/>
                <w:szCs w:val="20"/>
              </w:rPr>
            </w:pPr>
            <w:r w:rsidRPr="00047E1B">
              <w:rPr>
                <w:rFonts w:ascii="Times New Roman" w:hAnsi="Times New Roman"/>
                <w:sz w:val="20"/>
                <w:szCs w:val="20"/>
              </w:rPr>
              <w:t>ТАК*</w:t>
            </w:r>
          </w:p>
        </w:tc>
      </w:tr>
      <w:tr w:rsidR="00933152" w:rsidRPr="00047E1B" w14:paraId="2BB35D56" w14:textId="77777777" w:rsidTr="00F9547F">
        <w:tc>
          <w:tcPr>
            <w:tcW w:w="5518" w:type="dxa"/>
            <w:vMerge w:val="restart"/>
            <w:vAlign w:val="center"/>
          </w:tcPr>
          <w:p w14:paraId="1783A671" w14:textId="77777777" w:rsidR="00933152" w:rsidRPr="00047E1B" w:rsidRDefault="00933152" w:rsidP="00F9547F">
            <w:pPr>
              <w:ind w:firstLine="0"/>
              <w:jc w:val="left"/>
              <w:rPr>
                <w:rFonts w:ascii="Times New Roman" w:hAnsi="Times New Roman"/>
                <w:sz w:val="20"/>
                <w:szCs w:val="20"/>
              </w:rPr>
            </w:pPr>
            <w:r w:rsidRPr="00047E1B">
              <w:rPr>
                <w:rFonts w:ascii="Times New Roman" w:hAnsi="Times New Roman"/>
                <w:sz w:val="20"/>
                <w:szCs w:val="20"/>
              </w:rPr>
              <w:t>В інтересах клієнта учасника клірингу –кліринговий рахунок з індивідуальним обліком клієнта учасника клірингу типу Б</w:t>
            </w:r>
          </w:p>
        </w:tc>
        <w:tc>
          <w:tcPr>
            <w:tcW w:w="4836" w:type="dxa"/>
          </w:tcPr>
          <w:p w14:paraId="3094F326" w14:textId="77777777" w:rsidR="00933152" w:rsidRPr="00047E1B" w:rsidDel="00E3316A" w:rsidRDefault="00933152">
            <w:pPr>
              <w:ind w:firstLine="0"/>
              <w:rPr>
                <w:rFonts w:ascii="Times New Roman" w:hAnsi="Times New Roman"/>
                <w:sz w:val="20"/>
                <w:szCs w:val="20"/>
              </w:rPr>
            </w:pPr>
            <w:r w:rsidRPr="00047E1B">
              <w:rPr>
                <w:rFonts w:ascii="Times New Roman" w:hAnsi="Times New Roman"/>
                <w:sz w:val="20"/>
                <w:szCs w:val="20"/>
              </w:rPr>
              <w:t>Кліринговий рахунок учасника клірингу (власний)</w:t>
            </w:r>
          </w:p>
        </w:tc>
        <w:tc>
          <w:tcPr>
            <w:tcW w:w="2174" w:type="dxa"/>
            <w:vAlign w:val="center"/>
          </w:tcPr>
          <w:p w14:paraId="5D40D830" w14:textId="77777777" w:rsidR="00933152" w:rsidRPr="00047E1B" w:rsidRDefault="00933152" w:rsidP="00F9547F">
            <w:pPr>
              <w:ind w:firstLine="0"/>
              <w:jc w:val="center"/>
              <w:rPr>
                <w:rFonts w:ascii="Times New Roman" w:hAnsi="Times New Roman"/>
                <w:sz w:val="20"/>
                <w:szCs w:val="20"/>
              </w:rPr>
            </w:pPr>
            <w:r w:rsidRPr="00047E1B">
              <w:rPr>
                <w:rFonts w:ascii="Times New Roman" w:hAnsi="Times New Roman"/>
                <w:sz w:val="20"/>
                <w:szCs w:val="20"/>
              </w:rPr>
              <w:t>ТАК</w:t>
            </w:r>
          </w:p>
        </w:tc>
        <w:tc>
          <w:tcPr>
            <w:tcW w:w="2174" w:type="dxa"/>
            <w:vAlign w:val="center"/>
          </w:tcPr>
          <w:p w14:paraId="1BB28C0C" w14:textId="77777777" w:rsidR="00933152" w:rsidRPr="00047E1B" w:rsidRDefault="00933152" w:rsidP="00F9547F">
            <w:pPr>
              <w:ind w:firstLine="0"/>
              <w:jc w:val="center"/>
              <w:rPr>
                <w:rFonts w:ascii="Times New Roman" w:hAnsi="Times New Roman"/>
                <w:sz w:val="20"/>
                <w:szCs w:val="20"/>
              </w:rPr>
            </w:pPr>
            <w:r w:rsidRPr="00047E1B">
              <w:rPr>
                <w:rFonts w:ascii="Times New Roman" w:hAnsi="Times New Roman"/>
                <w:sz w:val="20"/>
                <w:szCs w:val="20"/>
              </w:rPr>
              <w:t>ТАК</w:t>
            </w:r>
          </w:p>
        </w:tc>
      </w:tr>
      <w:tr w:rsidR="00933152" w:rsidRPr="00047E1B" w14:paraId="734A5C3F" w14:textId="77777777" w:rsidTr="00F9547F">
        <w:tc>
          <w:tcPr>
            <w:tcW w:w="5518" w:type="dxa"/>
            <w:vMerge/>
          </w:tcPr>
          <w:p w14:paraId="1B106FD5" w14:textId="77777777" w:rsidR="00933152" w:rsidRPr="00047E1B" w:rsidRDefault="00933152">
            <w:pPr>
              <w:rPr>
                <w:rFonts w:ascii="Times New Roman" w:hAnsi="Times New Roman"/>
                <w:sz w:val="20"/>
                <w:szCs w:val="20"/>
              </w:rPr>
            </w:pPr>
          </w:p>
        </w:tc>
        <w:tc>
          <w:tcPr>
            <w:tcW w:w="4836" w:type="dxa"/>
          </w:tcPr>
          <w:p w14:paraId="609EEBB5" w14:textId="77777777" w:rsidR="00933152" w:rsidRPr="00047E1B" w:rsidDel="00E3316A" w:rsidRDefault="00933152">
            <w:pPr>
              <w:ind w:firstLine="0"/>
              <w:rPr>
                <w:rFonts w:ascii="Times New Roman" w:hAnsi="Times New Roman"/>
                <w:sz w:val="20"/>
                <w:szCs w:val="20"/>
              </w:rPr>
            </w:pPr>
            <w:r w:rsidRPr="00047E1B">
              <w:rPr>
                <w:rFonts w:ascii="Times New Roman" w:hAnsi="Times New Roman"/>
                <w:sz w:val="20"/>
                <w:szCs w:val="20"/>
              </w:rPr>
              <w:t>кліринговий рахунок з індивідуальним обліком клієнта учасника клірингу типу Б</w:t>
            </w:r>
          </w:p>
        </w:tc>
        <w:tc>
          <w:tcPr>
            <w:tcW w:w="2174" w:type="dxa"/>
            <w:vAlign w:val="center"/>
          </w:tcPr>
          <w:p w14:paraId="4BC57AD6" w14:textId="77777777" w:rsidR="00933152" w:rsidRPr="00047E1B" w:rsidRDefault="00933152" w:rsidP="00F9547F">
            <w:pPr>
              <w:ind w:firstLine="21"/>
              <w:jc w:val="center"/>
              <w:rPr>
                <w:rFonts w:ascii="Times New Roman" w:hAnsi="Times New Roman"/>
                <w:sz w:val="20"/>
                <w:szCs w:val="20"/>
              </w:rPr>
            </w:pPr>
            <w:r w:rsidRPr="00047E1B">
              <w:rPr>
                <w:rFonts w:ascii="Times New Roman" w:hAnsi="Times New Roman"/>
                <w:sz w:val="20"/>
                <w:szCs w:val="20"/>
              </w:rPr>
              <w:t>ТАК</w:t>
            </w:r>
          </w:p>
        </w:tc>
        <w:tc>
          <w:tcPr>
            <w:tcW w:w="2174" w:type="dxa"/>
            <w:vAlign w:val="center"/>
          </w:tcPr>
          <w:p w14:paraId="720635C9" w14:textId="77777777" w:rsidR="00933152" w:rsidRPr="00047E1B" w:rsidRDefault="00933152" w:rsidP="00F9547F">
            <w:pPr>
              <w:ind w:firstLine="0"/>
              <w:jc w:val="center"/>
              <w:rPr>
                <w:rFonts w:ascii="Times New Roman" w:hAnsi="Times New Roman"/>
                <w:sz w:val="20"/>
                <w:szCs w:val="20"/>
              </w:rPr>
            </w:pPr>
            <w:r w:rsidRPr="00047E1B">
              <w:rPr>
                <w:rFonts w:ascii="Times New Roman" w:hAnsi="Times New Roman"/>
                <w:sz w:val="20"/>
                <w:szCs w:val="20"/>
              </w:rPr>
              <w:t>НІ</w:t>
            </w:r>
          </w:p>
        </w:tc>
      </w:tr>
    </w:tbl>
    <w:p w14:paraId="06C1E363" w14:textId="77777777" w:rsidR="00933152" w:rsidRPr="00047E1B" w:rsidRDefault="00933152" w:rsidP="00933152">
      <w:pPr>
        <w:rPr>
          <w:rFonts w:ascii="Times New Roman" w:hAnsi="Times New Roman"/>
          <w:sz w:val="20"/>
          <w:szCs w:val="20"/>
        </w:rPr>
      </w:pPr>
    </w:p>
    <w:p w14:paraId="1F9A96AF" w14:textId="77777777" w:rsidR="00933152" w:rsidRPr="00047E1B" w:rsidRDefault="00933152" w:rsidP="00933152">
      <w:pPr>
        <w:spacing w:before="0" w:after="0"/>
        <w:ind w:firstLine="0"/>
        <w:rPr>
          <w:rFonts w:ascii="Times New Roman" w:hAnsi="Times New Roman"/>
          <w:sz w:val="20"/>
          <w:szCs w:val="20"/>
        </w:rPr>
      </w:pPr>
      <w:r w:rsidRPr="00047E1B" w:rsidDel="005918EF">
        <w:rPr>
          <w:rFonts w:ascii="Times New Roman" w:hAnsi="Times New Roman"/>
          <w:sz w:val="20"/>
          <w:szCs w:val="20"/>
        </w:rPr>
        <w:t xml:space="preserve"> </w:t>
      </w:r>
      <w:r w:rsidRPr="00047E1B">
        <w:rPr>
          <w:rFonts w:ascii="Times New Roman" w:hAnsi="Times New Roman"/>
          <w:sz w:val="20"/>
          <w:szCs w:val="20"/>
        </w:rPr>
        <w:t>«</w:t>
      </w:r>
      <w:r w:rsidRPr="00047E1B">
        <w:rPr>
          <w:rFonts w:ascii="Times New Roman" w:hAnsi="Times New Roman"/>
          <w:b/>
          <w:sz w:val="20"/>
          <w:szCs w:val="20"/>
        </w:rPr>
        <w:t>*</w:t>
      </w:r>
      <w:r w:rsidRPr="00047E1B">
        <w:rPr>
          <w:rFonts w:ascii="Times New Roman" w:hAnsi="Times New Roman"/>
          <w:sz w:val="20"/>
          <w:szCs w:val="20"/>
        </w:rPr>
        <w:t>» Облік маржі на кліринговому рахунку з індивідуальним обліком клієнта учасника клірингу типу А може здійснюватися виключно у разі прийняття відповідного рішення Правлінням Розрахункового центру за наявності висновку підрозділу з управління ризиками (менеджера з управління ризиками) про можливість обліку маржі на кліринговому рахунку з індивідуальним обліком клієнта учасника клірингу та якщо умовами тристороннього договору, укладеного між учасником клірингу, клієнтом учасника клірингу та Розрахункових центром, передбачена можливість такого обліку.</w:t>
      </w:r>
    </w:p>
    <w:p w14:paraId="241637FA" w14:textId="77777777" w:rsidR="000650C9" w:rsidRPr="00047E1B" w:rsidRDefault="000650C9" w:rsidP="00933152">
      <w:pPr>
        <w:spacing w:before="0" w:after="0"/>
        <w:ind w:firstLine="0"/>
        <w:rPr>
          <w:rFonts w:ascii="Times New Roman" w:hAnsi="Times New Roman"/>
          <w:sz w:val="24"/>
          <w:szCs w:val="24"/>
        </w:rPr>
      </w:pPr>
    </w:p>
    <w:p w14:paraId="76A24116" w14:textId="77777777" w:rsidR="00D56D2C" w:rsidRPr="00047E1B" w:rsidRDefault="00D56D2C">
      <w:pPr>
        <w:spacing w:before="0" w:after="0"/>
        <w:ind w:firstLine="0"/>
        <w:jc w:val="left"/>
        <w:rPr>
          <w:rFonts w:ascii="Times New Roman" w:eastAsia="Times New Roman" w:hAnsi="Times New Roman"/>
          <w:sz w:val="24"/>
          <w:szCs w:val="24"/>
        </w:rPr>
        <w:sectPr w:rsidR="00D56D2C" w:rsidRPr="00047E1B" w:rsidSect="00D56D2C">
          <w:pgSz w:w="16838" w:h="11906" w:orient="landscape"/>
          <w:pgMar w:top="1276" w:right="992" w:bottom="851" w:left="1134" w:header="709" w:footer="567" w:gutter="0"/>
          <w:cols w:space="708"/>
          <w:docGrid w:linePitch="360"/>
        </w:sectPr>
      </w:pPr>
    </w:p>
    <w:p w14:paraId="5A0C78DD" w14:textId="2EED9ECD" w:rsidR="00330A8E" w:rsidRPr="00047E1B" w:rsidRDefault="00330A8E" w:rsidP="00330A8E">
      <w:pPr>
        <w:pStyle w:val="affd"/>
      </w:pPr>
      <w:r w:rsidRPr="00047E1B">
        <w:lastRenderedPageBreak/>
        <w:t xml:space="preserve">Додаток </w:t>
      </w:r>
      <w:r w:rsidR="00BA0DE5" w:rsidRPr="00047E1B">
        <w:t>9.1</w:t>
      </w:r>
    </w:p>
    <w:p w14:paraId="2B85A688" w14:textId="77777777" w:rsidR="00330A8E" w:rsidRPr="00047E1B" w:rsidRDefault="00330A8E" w:rsidP="00330A8E">
      <w:pPr>
        <w:spacing w:beforeAutospacing="1" w:afterAutospacing="1"/>
        <w:ind w:firstLine="0"/>
        <w:jc w:val="center"/>
        <w:rPr>
          <w:rFonts w:ascii="Times New Roman" w:hAnsi="Times New Roman"/>
          <w:szCs w:val="24"/>
        </w:rPr>
      </w:pPr>
      <w:r w:rsidRPr="00047E1B">
        <w:rPr>
          <w:rFonts w:ascii="Times New Roman" w:hAnsi="Times New Roman"/>
          <w:b/>
        </w:rPr>
        <w:t>Відомість оборотів за кліринговими рахунками за _(ddmmyyyy / період)</w:t>
      </w:r>
      <w:r w:rsidRPr="00047E1B">
        <w:rPr>
          <w:rFonts w:ascii="Times New Roman" w:hAnsi="Times New Roman"/>
          <w:szCs w:val="24"/>
        </w:rPr>
        <w:t xml:space="preserve">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1695"/>
        <w:gridCol w:w="2313"/>
        <w:gridCol w:w="1930"/>
        <w:gridCol w:w="1952"/>
      </w:tblGrid>
      <w:tr w:rsidR="00330A8E" w:rsidRPr="00047E1B" w14:paraId="12D4898E" w14:textId="77777777" w:rsidTr="000835FD">
        <w:trPr>
          <w:trHeight w:val="204"/>
        </w:trPr>
        <w:tc>
          <w:tcPr>
            <w:tcW w:w="2028" w:type="dxa"/>
            <w:tcBorders>
              <w:top w:val="single" w:sz="4" w:space="0" w:color="000000"/>
              <w:left w:val="single" w:sz="4" w:space="0" w:color="000000"/>
              <w:bottom w:val="single" w:sz="4" w:space="0" w:color="000000"/>
              <w:right w:val="single" w:sz="4" w:space="0" w:color="000000"/>
            </w:tcBorders>
          </w:tcPr>
          <w:p w14:paraId="415266A1" w14:textId="77777777" w:rsidR="00330A8E" w:rsidRPr="00047E1B" w:rsidRDefault="00330A8E">
            <w:pPr>
              <w:spacing w:beforeAutospacing="1" w:afterAutospacing="1"/>
              <w:ind w:firstLine="0"/>
              <w:jc w:val="center"/>
              <w:rPr>
                <w:rFonts w:ascii="Times New Roman" w:hAnsi="Times New Roman"/>
              </w:rPr>
            </w:pPr>
            <w:r w:rsidRPr="00047E1B">
              <w:rPr>
                <w:rFonts w:ascii="Times New Roman" w:hAnsi="Times New Roman"/>
              </w:rPr>
              <w:t>Номер клірингового рахунку</w:t>
            </w:r>
          </w:p>
        </w:tc>
        <w:tc>
          <w:tcPr>
            <w:tcW w:w="1695" w:type="dxa"/>
            <w:tcBorders>
              <w:top w:val="single" w:sz="4" w:space="0" w:color="000000"/>
              <w:left w:val="single" w:sz="4" w:space="0" w:color="000000"/>
              <w:bottom w:val="single" w:sz="4" w:space="0" w:color="000000"/>
              <w:right w:val="single" w:sz="4" w:space="0" w:color="000000"/>
            </w:tcBorders>
          </w:tcPr>
          <w:p w14:paraId="1138034F" w14:textId="77777777" w:rsidR="00330A8E" w:rsidRPr="00047E1B" w:rsidRDefault="00330A8E">
            <w:pPr>
              <w:spacing w:beforeAutospacing="1" w:afterAutospacing="1"/>
              <w:ind w:firstLine="0"/>
              <w:jc w:val="center"/>
              <w:rPr>
                <w:rFonts w:ascii="Times New Roman" w:hAnsi="Times New Roman"/>
              </w:rPr>
            </w:pPr>
            <w:r w:rsidRPr="00047E1B">
              <w:rPr>
                <w:rFonts w:ascii="Times New Roman" w:hAnsi="Times New Roman"/>
              </w:rPr>
              <w:t>ISIN / код інструмента</w:t>
            </w:r>
          </w:p>
        </w:tc>
        <w:tc>
          <w:tcPr>
            <w:tcW w:w="2313" w:type="dxa"/>
            <w:tcBorders>
              <w:top w:val="single" w:sz="4" w:space="0" w:color="000000"/>
              <w:left w:val="single" w:sz="4" w:space="0" w:color="000000"/>
              <w:bottom w:val="single" w:sz="4" w:space="0" w:color="000000"/>
              <w:right w:val="single" w:sz="4" w:space="0" w:color="000000"/>
            </w:tcBorders>
          </w:tcPr>
          <w:p w14:paraId="2CE3B8DB" w14:textId="77777777" w:rsidR="00330A8E" w:rsidRPr="00047E1B" w:rsidRDefault="00330A8E">
            <w:pPr>
              <w:ind w:firstLine="101"/>
              <w:jc w:val="center"/>
              <w:rPr>
                <w:rFonts w:ascii="Times New Roman" w:hAnsi="Times New Roman"/>
              </w:rPr>
            </w:pPr>
            <w:r w:rsidRPr="00047E1B">
              <w:rPr>
                <w:rFonts w:ascii="Times New Roman" w:hAnsi="Times New Roman"/>
              </w:rPr>
              <w:t>∑ оборотів за дебетом  рахунків аналітичного обліку</w:t>
            </w:r>
          </w:p>
        </w:tc>
        <w:tc>
          <w:tcPr>
            <w:tcW w:w="1930" w:type="dxa"/>
            <w:tcBorders>
              <w:top w:val="single" w:sz="4" w:space="0" w:color="000000"/>
              <w:left w:val="single" w:sz="4" w:space="0" w:color="000000"/>
              <w:bottom w:val="single" w:sz="4" w:space="0" w:color="000000"/>
              <w:right w:val="single" w:sz="4" w:space="0" w:color="000000"/>
            </w:tcBorders>
          </w:tcPr>
          <w:p w14:paraId="37376427" w14:textId="77777777" w:rsidR="00330A8E" w:rsidRPr="00047E1B" w:rsidRDefault="00330A8E">
            <w:pPr>
              <w:ind w:firstLine="62"/>
              <w:jc w:val="center"/>
              <w:rPr>
                <w:rFonts w:ascii="Times New Roman" w:hAnsi="Times New Roman"/>
              </w:rPr>
            </w:pPr>
            <w:r w:rsidRPr="00047E1B">
              <w:rPr>
                <w:rFonts w:ascii="Times New Roman" w:hAnsi="Times New Roman"/>
              </w:rPr>
              <w:t>∑ оборотів за кредитом рахунків аналітичного обліку</w:t>
            </w:r>
          </w:p>
        </w:tc>
        <w:tc>
          <w:tcPr>
            <w:tcW w:w="1952" w:type="dxa"/>
            <w:tcBorders>
              <w:top w:val="single" w:sz="4" w:space="0" w:color="000000"/>
              <w:left w:val="single" w:sz="4" w:space="0" w:color="000000"/>
              <w:bottom w:val="single" w:sz="4" w:space="0" w:color="000000"/>
              <w:right w:val="single" w:sz="4" w:space="0" w:color="000000"/>
            </w:tcBorders>
          </w:tcPr>
          <w:p w14:paraId="630A07A7" w14:textId="77777777" w:rsidR="00330A8E" w:rsidRPr="00047E1B" w:rsidRDefault="00330A8E">
            <w:pPr>
              <w:spacing w:beforeAutospacing="1" w:afterAutospacing="1"/>
              <w:ind w:firstLine="0"/>
              <w:jc w:val="center"/>
              <w:rPr>
                <w:rFonts w:ascii="Times New Roman" w:hAnsi="Times New Roman"/>
              </w:rPr>
            </w:pPr>
            <w:r w:rsidRPr="00047E1B">
              <w:rPr>
                <w:rFonts w:ascii="Times New Roman" w:hAnsi="Times New Roman"/>
              </w:rPr>
              <w:t>Відхилення</w:t>
            </w:r>
          </w:p>
        </w:tc>
      </w:tr>
    </w:tbl>
    <w:p w14:paraId="7EADD809" w14:textId="77777777" w:rsidR="00330A8E" w:rsidRPr="00047E1B" w:rsidRDefault="00330A8E" w:rsidP="00330A8E">
      <w:pPr>
        <w:tabs>
          <w:tab w:val="left" w:pos="851"/>
        </w:tabs>
        <w:spacing w:after="0"/>
        <w:ind w:left="426" w:firstLine="0"/>
        <w:rPr>
          <w:rFonts w:ascii="Times New Roman" w:hAnsi="Times New Roman"/>
        </w:rPr>
      </w:pPr>
    </w:p>
    <w:p w14:paraId="6E45CE19" w14:textId="77777777" w:rsidR="00330A8E" w:rsidRPr="00047E1B" w:rsidRDefault="00330A8E" w:rsidP="00330A8E">
      <w:pPr>
        <w:tabs>
          <w:tab w:val="left" w:pos="851"/>
        </w:tabs>
        <w:spacing w:after="0"/>
        <w:ind w:left="426" w:firstLine="0"/>
        <w:rPr>
          <w:rFonts w:ascii="Times New Roman" w:hAnsi="Times New Roman"/>
        </w:rPr>
      </w:pPr>
    </w:p>
    <w:p w14:paraId="0700869A" w14:textId="60DBB3F8" w:rsidR="00330A8E" w:rsidRPr="00047E1B" w:rsidRDefault="00330A8E" w:rsidP="00330A8E">
      <w:pPr>
        <w:pStyle w:val="affd"/>
      </w:pPr>
      <w:r w:rsidRPr="00047E1B">
        <w:t xml:space="preserve">Додаток  </w:t>
      </w:r>
      <w:r w:rsidR="00BA0DE5" w:rsidRPr="00047E1B">
        <w:t>9.2</w:t>
      </w:r>
    </w:p>
    <w:p w14:paraId="3A387C9D" w14:textId="77777777" w:rsidR="00330A8E" w:rsidRPr="00047E1B" w:rsidRDefault="00330A8E" w:rsidP="00330A8E">
      <w:pPr>
        <w:spacing w:before="120"/>
        <w:ind w:firstLine="284"/>
        <w:rPr>
          <w:rFonts w:ascii="Times New Roman" w:hAnsi="Times New Roman"/>
          <w:b/>
        </w:rPr>
      </w:pPr>
      <w:r w:rsidRPr="00047E1B">
        <w:rPr>
          <w:rFonts w:ascii="Times New Roman" w:hAnsi="Times New Roman"/>
          <w:szCs w:val="24"/>
        </w:rPr>
        <w:t xml:space="preserve">    </w:t>
      </w:r>
      <w:r w:rsidRPr="00047E1B">
        <w:rPr>
          <w:rFonts w:ascii="Times New Roman" w:hAnsi="Times New Roman"/>
          <w:b/>
        </w:rPr>
        <w:t>Відомість оборотів за рахунками аналітичного обліку за _(ddmmyyyy / період)</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3"/>
        <w:gridCol w:w="2724"/>
        <w:gridCol w:w="1102"/>
        <w:gridCol w:w="1740"/>
        <w:gridCol w:w="1485"/>
        <w:gridCol w:w="1556"/>
      </w:tblGrid>
      <w:tr w:rsidR="00330A8E" w:rsidRPr="00047E1B" w14:paraId="34AEFBE2" w14:textId="77777777" w:rsidTr="000835FD">
        <w:trPr>
          <w:trHeight w:val="204"/>
          <w:jc w:val="center"/>
        </w:trPr>
        <w:tc>
          <w:tcPr>
            <w:tcW w:w="1453" w:type="dxa"/>
            <w:vAlign w:val="center"/>
          </w:tcPr>
          <w:p w14:paraId="2411757E" w14:textId="77777777" w:rsidR="00330A8E" w:rsidRPr="00047E1B" w:rsidRDefault="00330A8E">
            <w:pPr>
              <w:spacing w:beforeAutospacing="1" w:afterAutospacing="1"/>
              <w:ind w:firstLine="0"/>
              <w:jc w:val="center"/>
              <w:rPr>
                <w:rFonts w:ascii="Times New Roman" w:hAnsi="Times New Roman"/>
              </w:rPr>
            </w:pPr>
            <w:r w:rsidRPr="00047E1B">
              <w:rPr>
                <w:rFonts w:ascii="Times New Roman" w:hAnsi="Times New Roman"/>
              </w:rPr>
              <w:t>Номер рахунку аналітичного обліку (пасив)</w:t>
            </w:r>
          </w:p>
        </w:tc>
        <w:tc>
          <w:tcPr>
            <w:tcW w:w="2724" w:type="dxa"/>
            <w:vAlign w:val="center"/>
          </w:tcPr>
          <w:p w14:paraId="4CD5302D" w14:textId="77777777" w:rsidR="00330A8E" w:rsidRPr="00047E1B" w:rsidRDefault="00330A8E">
            <w:pPr>
              <w:spacing w:beforeAutospacing="1" w:afterAutospacing="1"/>
              <w:ind w:firstLine="0"/>
              <w:jc w:val="center"/>
              <w:rPr>
                <w:rFonts w:ascii="Times New Roman" w:hAnsi="Times New Roman"/>
              </w:rPr>
            </w:pPr>
            <w:r w:rsidRPr="00047E1B">
              <w:rPr>
                <w:rFonts w:ascii="Times New Roman" w:hAnsi="Times New Roman"/>
              </w:rPr>
              <w:t>ISIN / код інструмента</w:t>
            </w:r>
          </w:p>
        </w:tc>
        <w:tc>
          <w:tcPr>
            <w:tcW w:w="1102" w:type="dxa"/>
            <w:vAlign w:val="center"/>
          </w:tcPr>
          <w:p w14:paraId="29A5FA2D" w14:textId="77777777" w:rsidR="00330A8E" w:rsidRPr="00047E1B" w:rsidRDefault="00330A8E">
            <w:pPr>
              <w:ind w:firstLine="16"/>
              <w:jc w:val="center"/>
              <w:rPr>
                <w:rFonts w:ascii="Times New Roman" w:hAnsi="Times New Roman"/>
              </w:rPr>
            </w:pPr>
            <w:r w:rsidRPr="00047E1B">
              <w:rPr>
                <w:rFonts w:ascii="Times New Roman" w:hAnsi="Times New Roman"/>
              </w:rPr>
              <w:t>Сальдо на початок періоду</w:t>
            </w:r>
          </w:p>
        </w:tc>
        <w:tc>
          <w:tcPr>
            <w:tcW w:w="1740" w:type="dxa"/>
            <w:vAlign w:val="center"/>
          </w:tcPr>
          <w:p w14:paraId="5F7B634B" w14:textId="77777777" w:rsidR="00330A8E" w:rsidRPr="00047E1B" w:rsidRDefault="00330A8E">
            <w:pPr>
              <w:spacing w:beforeAutospacing="1" w:afterAutospacing="1"/>
              <w:ind w:firstLine="0"/>
              <w:jc w:val="center"/>
              <w:rPr>
                <w:rFonts w:ascii="Times New Roman" w:hAnsi="Times New Roman"/>
                <w:sz w:val="20"/>
              </w:rPr>
            </w:pPr>
            <w:r w:rsidRPr="00047E1B">
              <w:rPr>
                <w:rFonts w:ascii="Times New Roman" w:hAnsi="Times New Roman"/>
              </w:rPr>
              <w:t xml:space="preserve">∑ оборотів за дебетом рахунків аналітичного обліку </w:t>
            </w:r>
          </w:p>
        </w:tc>
        <w:tc>
          <w:tcPr>
            <w:tcW w:w="1485" w:type="dxa"/>
            <w:vAlign w:val="center"/>
          </w:tcPr>
          <w:p w14:paraId="1B9D1103" w14:textId="77777777" w:rsidR="00330A8E" w:rsidRPr="00047E1B" w:rsidRDefault="00330A8E">
            <w:pPr>
              <w:ind w:firstLine="101"/>
              <w:jc w:val="center"/>
              <w:rPr>
                <w:rFonts w:ascii="Times New Roman" w:hAnsi="Times New Roman"/>
              </w:rPr>
            </w:pPr>
            <w:r w:rsidRPr="00047E1B">
              <w:rPr>
                <w:rFonts w:ascii="Times New Roman" w:hAnsi="Times New Roman"/>
              </w:rPr>
              <w:t xml:space="preserve">∑ оборотів за кредитом рахунків аналітичного обліку </w:t>
            </w:r>
          </w:p>
        </w:tc>
        <w:tc>
          <w:tcPr>
            <w:tcW w:w="1556" w:type="dxa"/>
            <w:vAlign w:val="center"/>
          </w:tcPr>
          <w:p w14:paraId="73A24E9E" w14:textId="77777777" w:rsidR="00330A8E" w:rsidRPr="00047E1B" w:rsidRDefault="00330A8E">
            <w:pPr>
              <w:ind w:firstLine="26"/>
              <w:jc w:val="center"/>
              <w:rPr>
                <w:rFonts w:ascii="Times New Roman" w:hAnsi="Times New Roman"/>
                <w:sz w:val="20"/>
              </w:rPr>
            </w:pPr>
            <w:r w:rsidRPr="00047E1B">
              <w:rPr>
                <w:rFonts w:ascii="Times New Roman" w:hAnsi="Times New Roman"/>
              </w:rPr>
              <w:t>Сальдо на кінець періоду</w:t>
            </w:r>
          </w:p>
        </w:tc>
      </w:tr>
    </w:tbl>
    <w:p w14:paraId="3801E9F0" w14:textId="77777777" w:rsidR="00330A8E" w:rsidRPr="00047E1B" w:rsidRDefault="00330A8E" w:rsidP="00330A8E">
      <w:pPr>
        <w:spacing w:before="0" w:after="0"/>
        <w:ind w:firstLine="0"/>
        <w:jc w:val="left"/>
        <w:rPr>
          <w:rFonts w:ascii="Times New Roman" w:hAnsi="Times New Roman"/>
        </w:rPr>
      </w:pPr>
    </w:p>
    <w:p w14:paraId="3C78780D" w14:textId="717364AA" w:rsidR="00330A8E" w:rsidRPr="00047E1B" w:rsidRDefault="00330A8E" w:rsidP="00330A8E">
      <w:pPr>
        <w:pStyle w:val="affd"/>
      </w:pPr>
      <w:r w:rsidRPr="00047E1B">
        <w:t xml:space="preserve">Додаток </w:t>
      </w:r>
      <w:r w:rsidR="00BA0DE5" w:rsidRPr="00047E1B">
        <w:t>9.3</w:t>
      </w:r>
    </w:p>
    <w:p w14:paraId="74A258B8" w14:textId="77777777" w:rsidR="00330A8E" w:rsidRPr="00047E1B" w:rsidRDefault="00330A8E" w:rsidP="00330A8E">
      <w:pPr>
        <w:jc w:val="center"/>
        <w:rPr>
          <w:rFonts w:ascii="Times New Roman" w:hAnsi="Times New Roman"/>
          <w:b/>
          <w:sz w:val="24"/>
          <w:szCs w:val="24"/>
        </w:rPr>
      </w:pPr>
      <w:r w:rsidRPr="00047E1B">
        <w:rPr>
          <w:rFonts w:ascii="Times New Roman" w:hAnsi="Times New Roman"/>
          <w:b/>
          <w:sz w:val="24"/>
          <w:szCs w:val="24"/>
        </w:rPr>
        <w:t>Регістр обліку маржі</w:t>
      </w:r>
    </w:p>
    <w:tbl>
      <w:tblPr>
        <w:tblStyle w:val="a4"/>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2"/>
        <w:gridCol w:w="1084"/>
        <w:gridCol w:w="1275"/>
        <w:gridCol w:w="1276"/>
        <w:gridCol w:w="1701"/>
        <w:gridCol w:w="1276"/>
        <w:gridCol w:w="1276"/>
        <w:gridCol w:w="1134"/>
      </w:tblGrid>
      <w:tr w:rsidR="00330A8E" w:rsidRPr="00047E1B" w14:paraId="39A6BBE0" w14:textId="77777777" w:rsidTr="00F9547F">
        <w:tc>
          <w:tcPr>
            <w:tcW w:w="1072" w:type="dxa"/>
          </w:tcPr>
          <w:p w14:paraId="13328E6C" w14:textId="77777777" w:rsidR="00330A8E" w:rsidRPr="00047E1B" w:rsidRDefault="00330A8E">
            <w:pPr>
              <w:spacing w:beforeAutospacing="1" w:afterAutospacing="1"/>
              <w:ind w:firstLine="0"/>
              <w:jc w:val="center"/>
              <w:rPr>
                <w:rFonts w:ascii="Times New Roman" w:hAnsi="Times New Roman"/>
              </w:rPr>
            </w:pPr>
            <w:r w:rsidRPr="00047E1B">
              <w:rPr>
                <w:rFonts w:ascii="Times New Roman" w:hAnsi="Times New Roman"/>
              </w:rPr>
              <w:t>Код учасника клірингу</w:t>
            </w:r>
          </w:p>
        </w:tc>
        <w:tc>
          <w:tcPr>
            <w:tcW w:w="1084" w:type="dxa"/>
          </w:tcPr>
          <w:p w14:paraId="158E7737" w14:textId="77777777" w:rsidR="00330A8E" w:rsidRPr="00047E1B" w:rsidRDefault="00330A8E">
            <w:pPr>
              <w:spacing w:beforeAutospacing="1" w:afterAutospacing="1"/>
              <w:ind w:firstLine="0"/>
              <w:jc w:val="center"/>
              <w:rPr>
                <w:rFonts w:ascii="Times New Roman" w:hAnsi="Times New Roman"/>
              </w:rPr>
            </w:pPr>
            <w:r w:rsidRPr="00047E1B">
              <w:rPr>
                <w:rFonts w:ascii="Times New Roman" w:hAnsi="Times New Roman"/>
              </w:rPr>
              <w:t>Клір. рахунок</w:t>
            </w:r>
          </w:p>
        </w:tc>
        <w:tc>
          <w:tcPr>
            <w:tcW w:w="1275" w:type="dxa"/>
          </w:tcPr>
          <w:p w14:paraId="15803261" w14:textId="77777777" w:rsidR="00330A8E" w:rsidRPr="00047E1B" w:rsidRDefault="00330A8E">
            <w:pPr>
              <w:spacing w:beforeAutospacing="1" w:afterAutospacing="1"/>
              <w:ind w:firstLine="0"/>
              <w:jc w:val="center"/>
              <w:rPr>
                <w:rFonts w:ascii="Times New Roman" w:hAnsi="Times New Roman"/>
              </w:rPr>
            </w:pPr>
            <w:r w:rsidRPr="00047E1B">
              <w:rPr>
                <w:rFonts w:ascii="Times New Roman" w:hAnsi="Times New Roman"/>
              </w:rPr>
              <w:t>Код інструменту</w:t>
            </w:r>
          </w:p>
        </w:tc>
        <w:tc>
          <w:tcPr>
            <w:tcW w:w="1276" w:type="dxa"/>
          </w:tcPr>
          <w:p w14:paraId="72196BF5" w14:textId="77777777" w:rsidR="00330A8E" w:rsidRPr="00047E1B" w:rsidRDefault="00330A8E">
            <w:pPr>
              <w:spacing w:beforeAutospacing="1" w:afterAutospacing="1"/>
              <w:ind w:firstLine="0"/>
              <w:jc w:val="center"/>
              <w:rPr>
                <w:rFonts w:ascii="Times New Roman" w:hAnsi="Times New Roman"/>
              </w:rPr>
            </w:pPr>
            <w:r w:rsidRPr="00047E1B">
              <w:rPr>
                <w:rFonts w:ascii="Times New Roman" w:hAnsi="Times New Roman"/>
              </w:rPr>
              <w:t>Кількість, шт.</w:t>
            </w:r>
          </w:p>
        </w:tc>
        <w:tc>
          <w:tcPr>
            <w:tcW w:w="1701" w:type="dxa"/>
          </w:tcPr>
          <w:p w14:paraId="544F8319" w14:textId="77777777" w:rsidR="00330A8E" w:rsidRPr="00047E1B" w:rsidRDefault="00330A8E">
            <w:pPr>
              <w:spacing w:beforeAutospacing="1" w:afterAutospacing="1"/>
              <w:ind w:firstLine="0"/>
              <w:jc w:val="center"/>
              <w:rPr>
                <w:rFonts w:ascii="Times New Roman" w:hAnsi="Times New Roman"/>
              </w:rPr>
            </w:pPr>
            <w:r w:rsidRPr="00047E1B">
              <w:rPr>
                <w:rFonts w:ascii="Times New Roman" w:hAnsi="Times New Roman"/>
              </w:rPr>
              <w:t>Справедлива вартість / Розрахунковий курс, грн.</w:t>
            </w:r>
          </w:p>
        </w:tc>
        <w:tc>
          <w:tcPr>
            <w:tcW w:w="1276" w:type="dxa"/>
          </w:tcPr>
          <w:p w14:paraId="096541E8" w14:textId="4A0AEE13" w:rsidR="00330A8E" w:rsidRPr="00047E1B" w:rsidRDefault="00037241">
            <w:pPr>
              <w:spacing w:beforeAutospacing="1" w:afterAutospacing="1"/>
              <w:ind w:firstLine="0"/>
              <w:jc w:val="center"/>
              <w:rPr>
                <w:rFonts w:ascii="Times New Roman" w:hAnsi="Times New Roman"/>
                <w:sz w:val="20"/>
                <w:szCs w:val="20"/>
              </w:rPr>
            </w:pPr>
            <w:r w:rsidRPr="00047E1B">
              <w:rPr>
                <w:rFonts w:ascii="Times New Roman" w:hAnsi="Times New Roman"/>
                <w:sz w:val="20"/>
                <w:szCs w:val="20"/>
              </w:rPr>
              <w:t>Коригувальний коефіцієнт</w:t>
            </w:r>
          </w:p>
        </w:tc>
        <w:tc>
          <w:tcPr>
            <w:tcW w:w="1276" w:type="dxa"/>
          </w:tcPr>
          <w:p w14:paraId="0C9E235F" w14:textId="5A465B03" w:rsidR="00330A8E" w:rsidRPr="00047E1B" w:rsidRDefault="00330A8E">
            <w:pPr>
              <w:spacing w:beforeAutospacing="1" w:afterAutospacing="1"/>
              <w:ind w:firstLine="0"/>
              <w:jc w:val="center"/>
              <w:rPr>
                <w:rFonts w:ascii="Times New Roman" w:hAnsi="Times New Roman"/>
                <w:sz w:val="20"/>
                <w:szCs w:val="20"/>
              </w:rPr>
            </w:pPr>
            <w:r w:rsidRPr="00047E1B">
              <w:rPr>
                <w:rFonts w:ascii="Times New Roman" w:hAnsi="Times New Roman"/>
                <w:sz w:val="20"/>
                <w:szCs w:val="20"/>
              </w:rPr>
              <w:t>Дод</w:t>
            </w:r>
            <w:r w:rsidR="00915E96" w:rsidRPr="00047E1B">
              <w:rPr>
                <w:rFonts w:ascii="Times New Roman" w:hAnsi="Times New Roman"/>
                <w:sz w:val="20"/>
                <w:szCs w:val="20"/>
              </w:rPr>
              <w:t>атковий</w:t>
            </w:r>
            <w:r w:rsidRPr="00047E1B">
              <w:rPr>
                <w:rFonts w:ascii="Times New Roman" w:hAnsi="Times New Roman"/>
                <w:sz w:val="20"/>
                <w:szCs w:val="20"/>
              </w:rPr>
              <w:t xml:space="preserve"> кориг</w:t>
            </w:r>
            <w:r w:rsidR="00B34195" w:rsidRPr="00047E1B">
              <w:rPr>
                <w:rFonts w:ascii="Times New Roman" w:hAnsi="Times New Roman"/>
                <w:sz w:val="20"/>
                <w:szCs w:val="20"/>
              </w:rPr>
              <w:t>увальний</w:t>
            </w:r>
            <w:r w:rsidRPr="00047E1B">
              <w:rPr>
                <w:rFonts w:ascii="Times New Roman" w:hAnsi="Times New Roman"/>
                <w:sz w:val="20"/>
                <w:szCs w:val="20"/>
              </w:rPr>
              <w:t xml:space="preserve"> коеф</w:t>
            </w:r>
            <w:r w:rsidR="00B34195" w:rsidRPr="00047E1B">
              <w:rPr>
                <w:rFonts w:ascii="Times New Roman" w:hAnsi="Times New Roman"/>
                <w:sz w:val="20"/>
                <w:szCs w:val="20"/>
              </w:rPr>
              <w:t>іцієнт</w:t>
            </w:r>
          </w:p>
        </w:tc>
        <w:tc>
          <w:tcPr>
            <w:tcW w:w="1134" w:type="dxa"/>
          </w:tcPr>
          <w:p w14:paraId="29BFAEEE" w14:textId="77777777" w:rsidR="00330A8E" w:rsidRPr="00047E1B" w:rsidRDefault="00330A8E">
            <w:pPr>
              <w:spacing w:beforeAutospacing="1" w:afterAutospacing="1"/>
              <w:ind w:firstLine="0"/>
              <w:jc w:val="center"/>
              <w:rPr>
                <w:rFonts w:ascii="Times New Roman" w:hAnsi="Times New Roman"/>
              </w:rPr>
            </w:pPr>
            <w:r w:rsidRPr="00047E1B">
              <w:rPr>
                <w:rFonts w:ascii="Times New Roman" w:hAnsi="Times New Roman"/>
              </w:rPr>
              <w:t>Оцінка маржі, грн.</w:t>
            </w:r>
          </w:p>
        </w:tc>
      </w:tr>
    </w:tbl>
    <w:p w14:paraId="4C824AEE" w14:textId="26E0A7A1" w:rsidR="00330A8E" w:rsidRPr="00047E1B" w:rsidRDefault="00330A8E" w:rsidP="00330A8E">
      <w:pPr>
        <w:pStyle w:val="affd"/>
        <w:spacing w:before="240"/>
      </w:pPr>
      <w:r w:rsidRPr="00047E1B">
        <w:t xml:space="preserve">Додаток </w:t>
      </w:r>
      <w:r w:rsidR="00BA0DE5" w:rsidRPr="00047E1B">
        <w:t>9.4</w:t>
      </w:r>
      <w:r w:rsidRPr="00047E1B">
        <w:t xml:space="preserve"> </w:t>
      </w:r>
    </w:p>
    <w:p w14:paraId="3D815C09" w14:textId="77777777" w:rsidR="00330A8E" w:rsidRPr="00047E1B" w:rsidRDefault="00330A8E" w:rsidP="00330A8E">
      <w:pPr>
        <w:tabs>
          <w:tab w:val="left" w:pos="851"/>
        </w:tabs>
        <w:spacing w:after="0"/>
        <w:ind w:left="426" w:firstLine="0"/>
        <w:jc w:val="center"/>
        <w:rPr>
          <w:rFonts w:ascii="Times New Roman" w:hAnsi="Times New Roman"/>
          <w:sz w:val="24"/>
          <w:szCs w:val="24"/>
        </w:rPr>
      </w:pPr>
      <w:r w:rsidRPr="00047E1B">
        <w:rPr>
          <w:rFonts w:ascii="Times New Roman" w:hAnsi="Times New Roman"/>
          <w:b/>
          <w:sz w:val="24"/>
          <w:szCs w:val="24"/>
        </w:rPr>
        <w:t>Реєстр зареєстрованих осіб</w:t>
      </w:r>
    </w:p>
    <w:p w14:paraId="26B49B5D" w14:textId="77777777" w:rsidR="00330A8E" w:rsidRPr="00047E1B" w:rsidRDefault="00330A8E" w:rsidP="00330A8E">
      <w:pPr>
        <w:tabs>
          <w:tab w:val="left" w:pos="851"/>
        </w:tabs>
        <w:spacing w:after="0"/>
        <w:ind w:left="426" w:firstLine="0"/>
        <w:rPr>
          <w:rFonts w:ascii="Times New Roman" w:hAnsi="Times New Roman"/>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8"/>
        <w:gridCol w:w="989"/>
        <w:gridCol w:w="1234"/>
        <w:gridCol w:w="1701"/>
        <w:gridCol w:w="1417"/>
        <w:gridCol w:w="1134"/>
        <w:gridCol w:w="993"/>
        <w:gridCol w:w="1275"/>
      </w:tblGrid>
      <w:tr w:rsidR="00330A8E" w:rsidRPr="00047E1B" w14:paraId="46A3E69C" w14:textId="77777777" w:rsidTr="000835FD">
        <w:tc>
          <w:tcPr>
            <w:tcW w:w="1458" w:type="dxa"/>
            <w:vAlign w:val="center"/>
          </w:tcPr>
          <w:p w14:paraId="79B90D4F" w14:textId="77777777" w:rsidR="00330A8E" w:rsidRPr="00047E1B" w:rsidRDefault="00330A8E">
            <w:pPr>
              <w:tabs>
                <w:tab w:val="left" w:pos="851"/>
              </w:tabs>
              <w:spacing w:before="0" w:after="0"/>
              <w:ind w:firstLine="0"/>
              <w:jc w:val="center"/>
              <w:rPr>
                <w:rFonts w:ascii="Times New Roman" w:hAnsi="Times New Roman"/>
                <w:sz w:val="18"/>
                <w:szCs w:val="18"/>
              </w:rPr>
            </w:pPr>
            <w:r w:rsidRPr="00047E1B">
              <w:rPr>
                <w:rFonts w:ascii="Times New Roman" w:hAnsi="Times New Roman"/>
                <w:sz w:val="18"/>
                <w:szCs w:val="18"/>
              </w:rPr>
              <w:t>Найменування учасника</w:t>
            </w:r>
          </w:p>
          <w:p w14:paraId="4B407753" w14:textId="77777777" w:rsidR="00330A8E" w:rsidRPr="00047E1B" w:rsidRDefault="00330A8E">
            <w:pPr>
              <w:tabs>
                <w:tab w:val="left" w:pos="851"/>
              </w:tabs>
              <w:spacing w:before="0" w:after="0"/>
              <w:ind w:firstLine="0"/>
              <w:jc w:val="center"/>
              <w:rPr>
                <w:rFonts w:ascii="Times New Roman" w:hAnsi="Times New Roman"/>
                <w:sz w:val="18"/>
                <w:szCs w:val="18"/>
              </w:rPr>
            </w:pPr>
            <w:r w:rsidRPr="00047E1B">
              <w:rPr>
                <w:rFonts w:ascii="Times New Roman" w:hAnsi="Times New Roman"/>
                <w:sz w:val="18"/>
                <w:szCs w:val="18"/>
              </w:rPr>
              <w:t>клірингу</w:t>
            </w:r>
          </w:p>
        </w:tc>
        <w:tc>
          <w:tcPr>
            <w:tcW w:w="989" w:type="dxa"/>
            <w:vAlign w:val="center"/>
          </w:tcPr>
          <w:p w14:paraId="032E8D16" w14:textId="77777777" w:rsidR="00330A8E" w:rsidRPr="00047E1B" w:rsidRDefault="00330A8E">
            <w:pPr>
              <w:tabs>
                <w:tab w:val="left" w:pos="851"/>
              </w:tabs>
              <w:spacing w:after="0"/>
              <w:ind w:firstLine="0"/>
              <w:jc w:val="center"/>
              <w:rPr>
                <w:rFonts w:ascii="Times New Roman" w:hAnsi="Times New Roman"/>
                <w:sz w:val="18"/>
                <w:szCs w:val="18"/>
              </w:rPr>
            </w:pPr>
            <w:r w:rsidRPr="00047E1B">
              <w:rPr>
                <w:rFonts w:ascii="Times New Roman" w:hAnsi="Times New Roman"/>
                <w:sz w:val="18"/>
                <w:szCs w:val="18"/>
              </w:rPr>
              <w:t>Код учасника клірингу</w:t>
            </w:r>
          </w:p>
        </w:tc>
        <w:tc>
          <w:tcPr>
            <w:tcW w:w="1234" w:type="dxa"/>
            <w:vAlign w:val="center"/>
          </w:tcPr>
          <w:p w14:paraId="2BE747FB" w14:textId="77777777" w:rsidR="00330A8E" w:rsidRPr="00047E1B" w:rsidRDefault="00330A8E">
            <w:pPr>
              <w:tabs>
                <w:tab w:val="left" w:pos="851"/>
              </w:tabs>
              <w:spacing w:after="0"/>
              <w:ind w:firstLine="0"/>
              <w:jc w:val="center"/>
              <w:rPr>
                <w:rFonts w:ascii="Times New Roman" w:hAnsi="Times New Roman"/>
                <w:sz w:val="18"/>
                <w:szCs w:val="18"/>
              </w:rPr>
            </w:pPr>
            <w:r w:rsidRPr="00047E1B">
              <w:rPr>
                <w:rFonts w:ascii="Times New Roman" w:hAnsi="Times New Roman"/>
                <w:sz w:val="18"/>
                <w:szCs w:val="18"/>
              </w:rPr>
              <w:t>Коди клієнтів учасника клірингу</w:t>
            </w:r>
          </w:p>
        </w:tc>
        <w:tc>
          <w:tcPr>
            <w:tcW w:w="1701" w:type="dxa"/>
            <w:vAlign w:val="center"/>
          </w:tcPr>
          <w:p w14:paraId="62C12A7F" w14:textId="77777777" w:rsidR="00330A8E" w:rsidRPr="00047E1B" w:rsidRDefault="00330A8E">
            <w:pPr>
              <w:tabs>
                <w:tab w:val="left" w:pos="851"/>
              </w:tabs>
              <w:spacing w:after="0"/>
              <w:ind w:firstLine="0"/>
              <w:jc w:val="center"/>
              <w:rPr>
                <w:rFonts w:ascii="Times New Roman" w:hAnsi="Times New Roman"/>
                <w:sz w:val="18"/>
                <w:szCs w:val="18"/>
              </w:rPr>
            </w:pPr>
            <w:r w:rsidRPr="00047E1B">
              <w:rPr>
                <w:rFonts w:ascii="Times New Roman" w:hAnsi="Times New Roman"/>
                <w:sz w:val="18"/>
                <w:szCs w:val="18"/>
              </w:rPr>
              <w:t>Місцезнаходження учасника клірингу</w:t>
            </w:r>
          </w:p>
        </w:tc>
        <w:tc>
          <w:tcPr>
            <w:tcW w:w="1417" w:type="dxa"/>
            <w:vAlign w:val="center"/>
          </w:tcPr>
          <w:p w14:paraId="27883177" w14:textId="77777777" w:rsidR="00330A8E" w:rsidRPr="00047E1B" w:rsidRDefault="00330A8E">
            <w:pPr>
              <w:tabs>
                <w:tab w:val="left" w:pos="851"/>
              </w:tabs>
              <w:spacing w:after="0"/>
              <w:ind w:firstLine="0"/>
              <w:jc w:val="center"/>
              <w:rPr>
                <w:rFonts w:ascii="Times New Roman" w:hAnsi="Times New Roman"/>
                <w:sz w:val="18"/>
                <w:szCs w:val="18"/>
              </w:rPr>
            </w:pPr>
            <w:r w:rsidRPr="00047E1B">
              <w:rPr>
                <w:rFonts w:ascii="Times New Roman" w:hAnsi="Times New Roman"/>
                <w:sz w:val="20"/>
                <w:szCs w:val="20"/>
              </w:rPr>
              <w:t>Прізвище, власне ім'я, по батькові (за наявності)</w:t>
            </w:r>
            <w:r w:rsidRPr="00047E1B">
              <w:rPr>
                <w:rFonts w:ascii="Times New Roman" w:hAnsi="Times New Roman"/>
                <w:sz w:val="18"/>
                <w:szCs w:val="18"/>
              </w:rPr>
              <w:t xml:space="preserve"> та посада особи, що має право діяти від імені учасника клірингу без довіреності</w:t>
            </w:r>
          </w:p>
        </w:tc>
        <w:tc>
          <w:tcPr>
            <w:tcW w:w="1134" w:type="dxa"/>
            <w:vAlign w:val="center"/>
          </w:tcPr>
          <w:p w14:paraId="2EDE6837" w14:textId="77777777" w:rsidR="00330A8E" w:rsidRPr="00047E1B" w:rsidRDefault="00330A8E">
            <w:pPr>
              <w:tabs>
                <w:tab w:val="left" w:pos="851"/>
              </w:tabs>
              <w:spacing w:before="0" w:after="0"/>
              <w:ind w:firstLine="0"/>
              <w:jc w:val="center"/>
              <w:rPr>
                <w:rFonts w:ascii="Times New Roman" w:hAnsi="Times New Roman"/>
                <w:sz w:val="18"/>
                <w:szCs w:val="18"/>
              </w:rPr>
            </w:pPr>
            <w:r w:rsidRPr="00047E1B">
              <w:rPr>
                <w:rFonts w:ascii="Times New Roman" w:hAnsi="Times New Roman"/>
                <w:sz w:val="18"/>
                <w:szCs w:val="18"/>
              </w:rPr>
              <w:t>Контактна інформація</w:t>
            </w:r>
          </w:p>
          <w:p w14:paraId="2550D27C" w14:textId="77777777" w:rsidR="00330A8E" w:rsidRPr="00047E1B" w:rsidRDefault="00330A8E">
            <w:pPr>
              <w:tabs>
                <w:tab w:val="left" w:pos="851"/>
              </w:tabs>
              <w:spacing w:before="0" w:after="0"/>
              <w:ind w:firstLine="0"/>
              <w:jc w:val="center"/>
              <w:rPr>
                <w:rFonts w:ascii="Times New Roman" w:hAnsi="Times New Roman"/>
                <w:sz w:val="18"/>
                <w:szCs w:val="18"/>
              </w:rPr>
            </w:pPr>
            <w:r w:rsidRPr="00047E1B">
              <w:rPr>
                <w:rFonts w:ascii="Times New Roman" w:hAnsi="Times New Roman"/>
                <w:sz w:val="18"/>
                <w:szCs w:val="18"/>
              </w:rPr>
              <w:t>учасника клірингу</w:t>
            </w:r>
          </w:p>
        </w:tc>
        <w:tc>
          <w:tcPr>
            <w:tcW w:w="993" w:type="dxa"/>
            <w:vAlign w:val="center"/>
          </w:tcPr>
          <w:p w14:paraId="28A7A3FC" w14:textId="77777777" w:rsidR="00330A8E" w:rsidRPr="00047E1B" w:rsidRDefault="00330A8E">
            <w:pPr>
              <w:tabs>
                <w:tab w:val="left" w:pos="851"/>
              </w:tabs>
              <w:spacing w:after="0"/>
              <w:ind w:firstLine="0"/>
              <w:jc w:val="center"/>
              <w:rPr>
                <w:rFonts w:ascii="Times New Roman" w:hAnsi="Times New Roman"/>
                <w:sz w:val="18"/>
                <w:szCs w:val="18"/>
              </w:rPr>
            </w:pPr>
            <w:r w:rsidRPr="00047E1B">
              <w:rPr>
                <w:rFonts w:ascii="Times New Roman" w:hAnsi="Times New Roman"/>
                <w:sz w:val="18"/>
                <w:szCs w:val="18"/>
              </w:rPr>
              <w:t>Дата взяття на облік учасника клірингу</w:t>
            </w:r>
          </w:p>
        </w:tc>
        <w:tc>
          <w:tcPr>
            <w:tcW w:w="1275" w:type="dxa"/>
            <w:vAlign w:val="center"/>
          </w:tcPr>
          <w:p w14:paraId="424AB238" w14:textId="77777777" w:rsidR="00330A8E" w:rsidRPr="00047E1B" w:rsidRDefault="00330A8E">
            <w:pPr>
              <w:tabs>
                <w:tab w:val="left" w:pos="851"/>
              </w:tabs>
              <w:spacing w:after="0"/>
              <w:ind w:firstLine="0"/>
              <w:jc w:val="center"/>
              <w:rPr>
                <w:rFonts w:ascii="Times New Roman" w:hAnsi="Times New Roman"/>
                <w:sz w:val="18"/>
                <w:szCs w:val="18"/>
              </w:rPr>
            </w:pPr>
            <w:r w:rsidRPr="00047E1B">
              <w:rPr>
                <w:rFonts w:ascii="Times New Roman" w:hAnsi="Times New Roman"/>
                <w:sz w:val="18"/>
                <w:szCs w:val="18"/>
              </w:rPr>
              <w:t>Дата виключення учасника клірингу з реєстру</w:t>
            </w:r>
          </w:p>
        </w:tc>
      </w:tr>
    </w:tbl>
    <w:p w14:paraId="18D2C777" w14:textId="77777777" w:rsidR="00330A8E" w:rsidRPr="00047E1B" w:rsidRDefault="00330A8E" w:rsidP="00330A8E">
      <w:pPr>
        <w:jc w:val="right"/>
        <w:rPr>
          <w:rFonts w:ascii="Times New Roman" w:hAnsi="Times New Roman"/>
          <w:sz w:val="20"/>
          <w:szCs w:val="20"/>
        </w:rPr>
      </w:pPr>
      <w:r w:rsidRPr="00047E1B">
        <w:rPr>
          <w:rFonts w:ascii="Times New Roman" w:hAnsi="Times New Roman"/>
          <w:sz w:val="20"/>
          <w:szCs w:val="20"/>
        </w:rPr>
        <w:t xml:space="preserve"> </w:t>
      </w:r>
    </w:p>
    <w:p w14:paraId="1E1B6BEF" w14:textId="77777777" w:rsidR="00CF7817" w:rsidRPr="00047E1B" w:rsidRDefault="00CF7817">
      <w:pPr>
        <w:spacing w:before="0" w:after="0"/>
        <w:ind w:firstLine="0"/>
        <w:jc w:val="left"/>
        <w:rPr>
          <w:rFonts w:ascii="Times New Roman" w:hAnsi="Times New Roman"/>
          <w:sz w:val="20"/>
          <w:szCs w:val="20"/>
        </w:rPr>
      </w:pPr>
      <w:r w:rsidRPr="00047E1B">
        <w:rPr>
          <w:rFonts w:ascii="Times New Roman" w:hAnsi="Times New Roman"/>
          <w:sz w:val="20"/>
          <w:szCs w:val="20"/>
        </w:rPr>
        <w:br w:type="page"/>
      </w:r>
    </w:p>
    <w:p w14:paraId="0663CAEC" w14:textId="16EC6087" w:rsidR="00BA0DE5" w:rsidRPr="00047E1B" w:rsidRDefault="00BA0DE5" w:rsidP="00BA0DE5">
      <w:pPr>
        <w:pStyle w:val="affd"/>
      </w:pPr>
      <w:r w:rsidRPr="00047E1B">
        <w:lastRenderedPageBreak/>
        <w:t>Додаток 9.5</w:t>
      </w:r>
    </w:p>
    <w:p w14:paraId="3D6C7A07" w14:textId="77777777" w:rsidR="00BA0DE5" w:rsidRPr="00047E1B" w:rsidRDefault="00BA0DE5" w:rsidP="00BA0DE5">
      <w:pPr>
        <w:spacing w:before="0" w:after="0"/>
        <w:ind w:firstLine="0"/>
        <w:jc w:val="right"/>
        <w:rPr>
          <w:rFonts w:ascii="Times New Roman" w:hAnsi="Times New Roman"/>
          <w:sz w:val="24"/>
          <w:szCs w:val="24"/>
        </w:rPr>
      </w:pPr>
    </w:p>
    <w:p w14:paraId="05924486" w14:textId="77777777" w:rsidR="00BA0DE5" w:rsidRPr="00047E1B" w:rsidRDefault="00BA0DE5" w:rsidP="00BA0DE5">
      <w:pPr>
        <w:spacing w:before="0" w:after="0"/>
        <w:ind w:firstLine="0"/>
        <w:jc w:val="center"/>
        <w:rPr>
          <w:rFonts w:ascii="Times New Roman" w:hAnsi="Times New Roman"/>
          <w:sz w:val="24"/>
          <w:szCs w:val="24"/>
        </w:rPr>
      </w:pPr>
      <w:r w:rsidRPr="00047E1B">
        <w:rPr>
          <w:rFonts w:ascii="Times New Roman" w:hAnsi="Times New Roman"/>
          <w:b/>
          <w:sz w:val="24"/>
          <w:szCs w:val="24"/>
        </w:rPr>
        <w:t>Р</w:t>
      </w:r>
      <w:r w:rsidRPr="00047E1B">
        <w:rPr>
          <w:rFonts w:ascii="Times New Roman" w:hAnsi="Times New Roman"/>
          <w:b/>
          <w:bCs/>
          <w:sz w:val="24"/>
          <w:szCs w:val="24"/>
        </w:rPr>
        <w:t>егістр обліку зобов’язань за договорами РЕПО в режимі «РЕПО з контролем ризиків»</w:t>
      </w:r>
    </w:p>
    <w:p w14:paraId="575B8452" w14:textId="77777777" w:rsidR="00BA0DE5" w:rsidRPr="00047E1B" w:rsidRDefault="00BA0DE5" w:rsidP="00BA0DE5">
      <w:pPr>
        <w:spacing w:before="0" w:after="0"/>
        <w:ind w:firstLine="0"/>
        <w:jc w:val="right"/>
        <w:rPr>
          <w:rFonts w:ascii="Times New Roman" w:hAnsi="Times New Roman"/>
          <w:sz w:val="24"/>
          <w:szCs w:val="24"/>
        </w:rPr>
      </w:pPr>
    </w:p>
    <w:p w14:paraId="6CF02E1B" w14:textId="77777777" w:rsidR="00BA0DE5" w:rsidRPr="00047E1B" w:rsidRDefault="00BA0DE5" w:rsidP="00BA0DE5">
      <w:pPr>
        <w:spacing w:before="0" w:after="0"/>
        <w:ind w:firstLine="0"/>
        <w:jc w:val="right"/>
        <w:rPr>
          <w:rFonts w:ascii="Times New Roman" w:hAnsi="Times New Roman"/>
          <w:sz w:val="24"/>
          <w:szCs w:val="24"/>
        </w:rPr>
      </w:pPr>
    </w:p>
    <w:tbl>
      <w:tblPr>
        <w:tblStyle w:val="a4"/>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267"/>
        <w:gridCol w:w="1267"/>
        <w:gridCol w:w="1280"/>
        <w:gridCol w:w="1870"/>
        <w:gridCol w:w="1369"/>
        <w:gridCol w:w="1713"/>
      </w:tblGrid>
      <w:tr w:rsidR="00BA0DE5" w:rsidRPr="00047E1B" w14:paraId="4145948A" w14:textId="77777777" w:rsidTr="005C7769">
        <w:tc>
          <w:tcPr>
            <w:tcW w:w="1294" w:type="dxa"/>
          </w:tcPr>
          <w:p w14:paraId="5525A65D"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ЄДРПОУ оператора</w:t>
            </w:r>
          </w:p>
        </w:tc>
        <w:tc>
          <w:tcPr>
            <w:tcW w:w="1267" w:type="dxa"/>
          </w:tcPr>
          <w:p w14:paraId="206C0EA3"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Дата договору</w:t>
            </w:r>
          </w:p>
        </w:tc>
        <w:tc>
          <w:tcPr>
            <w:tcW w:w="1267" w:type="dxa"/>
          </w:tcPr>
          <w:p w14:paraId="6C7A3650"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 договору</w:t>
            </w:r>
          </w:p>
        </w:tc>
        <w:tc>
          <w:tcPr>
            <w:tcW w:w="1280" w:type="dxa"/>
          </w:tcPr>
          <w:p w14:paraId="2782969F"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ЄДРПОУ учасника клірингу-продавця</w:t>
            </w:r>
          </w:p>
        </w:tc>
        <w:tc>
          <w:tcPr>
            <w:tcW w:w="1870" w:type="dxa"/>
          </w:tcPr>
          <w:p w14:paraId="57D91978"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Ідентифікатор вигодоодержувача-продавця</w:t>
            </w:r>
          </w:p>
        </w:tc>
        <w:tc>
          <w:tcPr>
            <w:tcW w:w="1369" w:type="dxa"/>
          </w:tcPr>
          <w:p w14:paraId="3EB2E3EA"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Кліринговий рахунок продавця</w:t>
            </w:r>
          </w:p>
        </w:tc>
        <w:tc>
          <w:tcPr>
            <w:tcW w:w="1713" w:type="dxa"/>
          </w:tcPr>
          <w:p w14:paraId="6FDE613F"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ЄДРПОУ учасника клірингу-покупця</w:t>
            </w:r>
          </w:p>
        </w:tc>
      </w:tr>
    </w:tbl>
    <w:p w14:paraId="25604647" w14:textId="77777777" w:rsidR="00BA0DE5" w:rsidRPr="00047E1B" w:rsidRDefault="00BA0DE5" w:rsidP="00BA0DE5">
      <w:pPr>
        <w:spacing w:before="0" w:after="0"/>
        <w:ind w:firstLine="0"/>
        <w:jc w:val="left"/>
        <w:rPr>
          <w:rFonts w:ascii="Times New Roman" w:hAnsi="Times New Roman"/>
          <w:sz w:val="24"/>
          <w:szCs w:val="24"/>
        </w:rPr>
      </w:pPr>
    </w:p>
    <w:p w14:paraId="7974EAF4" w14:textId="77777777" w:rsidR="00BA0DE5" w:rsidRPr="00047E1B" w:rsidRDefault="00BA0DE5" w:rsidP="00BA0DE5">
      <w:pPr>
        <w:spacing w:before="0" w:after="0"/>
        <w:ind w:firstLine="0"/>
        <w:jc w:val="left"/>
        <w:rPr>
          <w:rFonts w:ascii="Times New Roman" w:hAnsi="Times New Roman"/>
          <w:sz w:val="24"/>
          <w:szCs w:val="24"/>
        </w:rPr>
      </w:pPr>
      <w:r w:rsidRPr="00047E1B">
        <w:rPr>
          <w:rFonts w:ascii="Times New Roman" w:hAnsi="Times New Roman"/>
          <w:sz w:val="24"/>
          <w:szCs w:val="24"/>
        </w:rPr>
        <w:t>Продовження таблиці</w:t>
      </w:r>
    </w:p>
    <w:p w14:paraId="156698B1" w14:textId="77777777" w:rsidR="00BA0DE5" w:rsidRPr="00047E1B" w:rsidRDefault="00BA0DE5" w:rsidP="00BA0DE5">
      <w:pPr>
        <w:spacing w:before="0" w:after="0"/>
        <w:ind w:firstLine="0"/>
        <w:jc w:val="left"/>
        <w:rPr>
          <w:rFonts w:ascii="Times New Roman" w:hAnsi="Times New Roman"/>
          <w:sz w:val="24"/>
          <w:szCs w:val="24"/>
        </w:rPr>
      </w:pPr>
    </w:p>
    <w:tbl>
      <w:tblPr>
        <w:tblStyle w:val="a4"/>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369"/>
        <w:gridCol w:w="1356"/>
        <w:gridCol w:w="1281"/>
        <w:gridCol w:w="1175"/>
        <w:gridCol w:w="1348"/>
        <w:gridCol w:w="1661"/>
      </w:tblGrid>
      <w:tr w:rsidR="00BA0DE5" w:rsidRPr="00047E1B" w14:paraId="50C819B8" w14:textId="77777777" w:rsidTr="005C7769">
        <w:tc>
          <w:tcPr>
            <w:tcW w:w="1870" w:type="dxa"/>
          </w:tcPr>
          <w:p w14:paraId="1BFC7021"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Ідентифікатор вигодоодержувача-покупця</w:t>
            </w:r>
          </w:p>
        </w:tc>
        <w:tc>
          <w:tcPr>
            <w:tcW w:w="1369" w:type="dxa"/>
          </w:tcPr>
          <w:p w14:paraId="3E6673CF"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Кліринговий рахунок покупця</w:t>
            </w:r>
          </w:p>
        </w:tc>
        <w:tc>
          <w:tcPr>
            <w:tcW w:w="1356" w:type="dxa"/>
          </w:tcPr>
          <w:p w14:paraId="7B75B386"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Код інструменту</w:t>
            </w:r>
          </w:p>
        </w:tc>
        <w:tc>
          <w:tcPr>
            <w:tcW w:w="1281" w:type="dxa"/>
          </w:tcPr>
          <w:p w14:paraId="6D750806"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Кількість шт.</w:t>
            </w:r>
          </w:p>
        </w:tc>
        <w:tc>
          <w:tcPr>
            <w:tcW w:w="1175" w:type="dxa"/>
          </w:tcPr>
          <w:p w14:paraId="3DC1C132"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Сума</w:t>
            </w:r>
          </w:p>
        </w:tc>
        <w:tc>
          <w:tcPr>
            <w:tcW w:w="1348" w:type="dxa"/>
          </w:tcPr>
          <w:p w14:paraId="4D1D6E1C"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Дата розрахунків</w:t>
            </w:r>
          </w:p>
        </w:tc>
        <w:tc>
          <w:tcPr>
            <w:tcW w:w="1661" w:type="dxa"/>
          </w:tcPr>
          <w:p w14:paraId="7D1604EE"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Кліринговий рахунок одержувача коштів</w:t>
            </w:r>
          </w:p>
        </w:tc>
      </w:tr>
    </w:tbl>
    <w:p w14:paraId="278F7A0B" w14:textId="77777777" w:rsidR="00BA0DE5" w:rsidRPr="00047E1B" w:rsidRDefault="00BA0DE5" w:rsidP="00BA0DE5">
      <w:pPr>
        <w:spacing w:before="0" w:after="0"/>
        <w:ind w:firstLine="0"/>
        <w:jc w:val="left"/>
        <w:rPr>
          <w:rFonts w:ascii="Times New Roman" w:hAnsi="Times New Roman"/>
          <w:sz w:val="24"/>
          <w:szCs w:val="24"/>
        </w:rPr>
      </w:pPr>
    </w:p>
    <w:p w14:paraId="4649B570" w14:textId="77777777" w:rsidR="00BA0DE5" w:rsidRPr="00047E1B" w:rsidRDefault="00BA0DE5" w:rsidP="00BA0DE5">
      <w:pPr>
        <w:spacing w:before="0" w:after="0"/>
        <w:ind w:firstLine="0"/>
        <w:jc w:val="left"/>
        <w:rPr>
          <w:rFonts w:ascii="Times New Roman" w:hAnsi="Times New Roman"/>
          <w:sz w:val="24"/>
          <w:szCs w:val="24"/>
        </w:rPr>
      </w:pPr>
      <w:r w:rsidRPr="00047E1B">
        <w:rPr>
          <w:rFonts w:ascii="Times New Roman" w:hAnsi="Times New Roman"/>
          <w:sz w:val="24"/>
          <w:szCs w:val="24"/>
        </w:rPr>
        <w:t>Закінчення таблиці</w:t>
      </w:r>
    </w:p>
    <w:p w14:paraId="14C2616E" w14:textId="77777777" w:rsidR="00BA0DE5" w:rsidRPr="00047E1B" w:rsidRDefault="00BA0DE5" w:rsidP="00BA0DE5">
      <w:pPr>
        <w:spacing w:before="0" w:after="0"/>
        <w:ind w:firstLine="0"/>
        <w:jc w:val="left"/>
        <w:rPr>
          <w:rFonts w:ascii="Times New Roman" w:hAnsi="Times New Roman"/>
          <w:sz w:val="24"/>
          <w:szCs w:val="24"/>
        </w:rPr>
      </w:pPr>
    </w:p>
    <w:tbl>
      <w:tblPr>
        <w:tblStyle w:val="a4"/>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628"/>
        <w:gridCol w:w="1628"/>
        <w:gridCol w:w="1628"/>
        <w:gridCol w:w="1628"/>
        <w:gridCol w:w="1920"/>
      </w:tblGrid>
      <w:tr w:rsidR="00BA0DE5" w:rsidRPr="00047E1B" w14:paraId="30A3FD4F" w14:textId="77777777" w:rsidTr="005C7769">
        <w:tc>
          <w:tcPr>
            <w:tcW w:w="1628" w:type="dxa"/>
          </w:tcPr>
          <w:p w14:paraId="00208757"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Кліринговий рахунок платника коштів</w:t>
            </w:r>
          </w:p>
        </w:tc>
        <w:tc>
          <w:tcPr>
            <w:tcW w:w="1628" w:type="dxa"/>
          </w:tcPr>
          <w:p w14:paraId="7AF4C7EE"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Номер пов’язаного договору</w:t>
            </w:r>
          </w:p>
        </w:tc>
        <w:tc>
          <w:tcPr>
            <w:tcW w:w="1628" w:type="dxa"/>
          </w:tcPr>
          <w:p w14:paraId="1BA6DF90"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Номер договору іншої частини РЕПО</w:t>
            </w:r>
          </w:p>
        </w:tc>
        <w:tc>
          <w:tcPr>
            <w:tcW w:w="1628" w:type="dxa"/>
          </w:tcPr>
          <w:p w14:paraId="6BDB60F7"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Номер частини операції РЕПО</w:t>
            </w:r>
          </w:p>
        </w:tc>
        <w:tc>
          <w:tcPr>
            <w:tcW w:w="1628" w:type="dxa"/>
          </w:tcPr>
          <w:p w14:paraId="5A23D2C6"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Ставка РЕПО (%)</w:t>
            </w:r>
          </w:p>
        </w:tc>
        <w:tc>
          <w:tcPr>
            <w:tcW w:w="1920" w:type="dxa"/>
          </w:tcPr>
          <w:p w14:paraId="2B59D743"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Сума маржі (грн.)</w:t>
            </w:r>
          </w:p>
        </w:tc>
      </w:tr>
    </w:tbl>
    <w:p w14:paraId="1E397C9E" w14:textId="77777777" w:rsidR="00BA0DE5" w:rsidRPr="00047E1B" w:rsidRDefault="00BA0DE5" w:rsidP="00BA0DE5">
      <w:pPr>
        <w:spacing w:before="0" w:after="0"/>
        <w:ind w:firstLine="0"/>
        <w:jc w:val="left"/>
        <w:rPr>
          <w:rFonts w:ascii="Times New Roman" w:hAnsi="Times New Roman"/>
          <w:sz w:val="24"/>
          <w:szCs w:val="24"/>
        </w:rPr>
      </w:pPr>
    </w:p>
    <w:p w14:paraId="1E6E86BA" w14:textId="77777777" w:rsidR="00BA0DE5" w:rsidRPr="00047E1B" w:rsidRDefault="00BA0DE5" w:rsidP="00BA0DE5">
      <w:pPr>
        <w:spacing w:before="0" w:after="0"/>
        <w:ind w:firstLine="0"/>
        <w:jc w:val="left"/>
        <w:rPr>
          <w:rFonts w:ascii="Times New Roman" w:hAnsi="Times New Roman"/>
          <w:sz w:val="24"/>
          <w:szCs w:val="24"/>
        </w:rPr>
      </w:pPr>
    </w:p>
    <w:p w14:paraId="1133526F" w14:textId="7D78C887" w:rsidR="00BA0DE5" w:rsidRPr="00047E1B" w:rsidRDefault="00BA0DE5" w:rsidP="00BA0DE5">
      <w:pPr>
        <w:pStyle w:val="affd"/>
      </w:pPr>
      <w:r w:rsidRPr="00047E1B">
        <w:t>Додаток 9.6</w:t>
      </w:r>
    </w:p>
    <w:p w14:paraId="78EE1D06" w14:textId="77777777" w:rsidR="00BA0DE5" w:rsidRPr="00047E1B" w:rsidRDefault="00BA0DE5" w:rsidP="00BA0DE5">
      <w:pPr>
        <w:spacing w:before="0" w:after="0"/>
        <w:ind w:firstLine="0"/>
        <w:jc w:val="left"/>
        <w:rPr>
          <w:rFonts w:ascii="Times New Roman" w:hAnsi="Times New Roman"/>
          <w:sz w:val="24"/>
          <w:szCs w:val="24"/>
        </w:rPr>
      </w:pPr>
    </w:p>
    <w:p w14:paraId="61DC71EE" w14:textId="77777777" w:rsidR="00BA0DE5" w:rsidRPr="00047E1B" w:rsidRDefault="00BA0DE5" w:rsidP="00BA0DE5">
      <w:pPr>
        <w:spacing w:before="0" w:after="0"/>
        <w:ind w:firstLine="0"/>
        <w:jc w:val="left"/>
        <w:rPr>
          <w:rFonts w:ascii="Times New Roman" w:hAnsi="Times New Roman"/>
          <w:sz w:val="24"/>
          <w:szCs w:val="24"/>
        </w:rPr>
      </w:pPr>
    </w:p>
    <w:p w14:paraId="610B8FF3" w14:textId="77777777" w:rsidR="00BA0DE5" w:rsidRPr="00047E1B" w:rsidRDefault="00BA0DE5" w:rsidP="00BA0DE5">
      <w:pPr>
        <w:spacing w:before="0" w:after="0"/>
        <w:ind w:firstLine="0"/>
        <w:jc w:val="center"/>
        <w:rPr>
          <w:rFonts w:ascii="Times New Roman" w:hAnsi="Times New Roman"/>
          <w:b/>
          <w:sz w:val="24"/>
          <w:szCs w:val="24"/>
        </w:rPr>
      </w:pPr>
      <w:r w:rsidRPr="00047E1B">
        <w:rPr>
          <w:rFonts w:ascii="Times New Roman" w:hAnsi="Times New Roman"/>
          <w:b/>
          <w:bCs/>
          <w:sz w:val="24"/>
          <w:szCs w:val="24"/>
        </w:rPr>
        <w:t xml:space="preserve">Регістр обліку </w:t>
      </w:r>
      <w:r w:rsidRPr="00047E1B">
        <w:rPr>
          <w:rFonts w:ascii="Times New Roman" w:hAnsi="Times New Roman"/>
          <w:b/>
          <w:sz w:val="24"/>
          <w:szCs w:val="24"/>
        </w:rPr>
        <w:t>зобов’язань за деривативними контрактами</w:t>
      </w:r>
    </w:p>
    <w:p w14:paraId="139E4AFA" w14:textId="77777777" w:rsidR="00BA0DE5" w:rsidRPr="00047E1B" w:rsidRDefault="00BA0DE5" w:rsidP="00BA0DE5">
      <w:pPr>
        <w:spacing w:before="0" w:after="0"/>
        <w:ind w:firstLine="0"/>
        <w:jc w:val="center"/>
        <w:rPr>
          <w:rFonts w:ascii="Times New Roman" w:hAnsi="Times New Roman"/>
          <w:b/>
          <w:sz w:val="24"/>
          <w:szCs w:val="24"/>
        </w:rPr>
      </w:pPr>
    </w:p>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297"/>
        <w:gridCol w:w="1297"/>
        <w:gridCol w:w="1307"/>
        <w:gridCol w:w="1870"/>
        <w:gridCol w:w="1375"/>
        <w:gridCol w:w="1307"/>
      </w:tblGrid>
      <w:tr w:rsidR="00BA0DE5" w:rsidRPr="00047E1B" w14:paraId="34EB089C" w14:textId="77777777" w:rsidTr="005C7769">
        <w:tc>
          <w:tcPr>
            <w:tcW w:w="1395" w:type="dxa"/>
          </w:tcPr>
          <w:p w14:paraId="3AAF094D"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ЄДРПОУ оператора</w:t>
            </w:r>
          </w:p>
        </w:tc>
        <w:tc>
          <w:tcPr>
            <w:tcW w:w="1395" w:type="dxa"/>
          </w:tcPr>
          <w:p w14:paraId="68049674"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Дата договору</w:t>
            </w:r>
          </w:p>
        </w:tc>
        <w:tc>
          <w:tcPr>
            <w:tcW w:w="1395" w:type="dxa"/>
          </w:tcPr>
          <w:p w14:paraId="130CC4EC"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 договору</w:t>
            </w:r>
          </w:p>
        </w:tc>
        <w:tc>
          <w:tcPr>
            <w:tcW w:w="1396" w:type="dxa"/>
          </w:tcPr>
          <w:p w14:paraId="6BEB50F9"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ЄДРПОУ учасника клірингу-продавця</w:t>
            </w:r>
          </w:p>
        </w:tc>
        <w:tc>
          <w:tcPr>
            <w:tcW w:w="1396" w:type="dxa"/>
          </w:tcPr>
          <w:p w14:paraId="3D8E45FC"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Ідентифікатор вигодоодержувача-продавця</w:t>
            </w:r>
          </w:p>
        </w:tc>
        <w:tc>
          <w:tcPr>
            <w:tcW w:w="1396" w:type="dxa"/>
          </w:tcPr>
          <w:p w14:paraId="161FB32F"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Кліринговий рахунок продавця</w:t>
            </w:r>
          </w:p>
        </w:tc>
        <w:tc>
          <w:tcPr>
            <w:tcW w:w="1396" w:type="dxa"/>
          </w:tcPr>
          <w:p w14:paraId="5929D55C"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ЄДРПОУ учасника клірингу-покупця</w:t>
            </w:r>
          </w:p>
        </w:tc>
      </w:tr>
    </w:tbl>
    <w:p w14:paraId="37B60883" w14:textId="77777777" w:rsidR="00BA0DE5" w:rsidRPr="00047E1B" w:rsidRDefault="00BA0DE5" w:rsidP="00BA0DE5">
      <w:pPr>
        <w:spacing w:before="0" w:after="0"/>
        <w:ind w:firstLine="0"/>
        <w:jc w:val="left"/>
        <w:rPr>
          <w:rFonts w:ascii="Times New Roman" w:hAnsi="Times New Roman"/>
          <w:sz w:val="24"/>
          <w:szCs w:val="24"/>
        </w:rPr>
      </w:pPr>
    </w:p>
    <w:p w14:paraId="5D715A23" w14:textId="77777777" w:rsidR="00BA0DE5" w:rsidRPr="00047E1B" w:rsidRDefault="00BA0DE5" w:rsidP="00BA0DE5">
      <w:pPr>
        <w:spacing w:before="0" w:after="0"/>
        <w:ind w:firstLine="0"/>
        <w:jc w:val="left"/>
        <w:rPr>
          <w:rFonts w:ascii="Times New Roman" w:hAnsi="Times New Roman"/>
          <w:sz w:val="24"/>
          <w:szCs w:val="24"/>
        </w:rPr>
      </w:pPr>
      <w:r w:rsidRPr="00047E1B">
        <w:rPr>
          <w:rFonts w:ascii="Times New Roman" w:hAnsi="Times New Roman"/>
          <w:sz w:val="24"/>
          <w:szCs w:val="24"/>
        </w:rPr>
        <w:t>Продовження таблиці</w:t>
      </w:r>
    </w:p>
    <w:p w14:paraId="609BD4AB" w14:textId="77777777" w:rsidR="00BA0DE5" w:rsidRPr="00047E1B" w:rsidRDefault="00BA0DE5" w:rsidP="00BA0DE5">
      <w:pPr>
        <w:spacing w:before="0" w:after="0"/>
        <w:ind w:firstLine="0"/>
        <w:jc w:val="left"/>
        <w:rPr>
          <w:rFonts w:ascii="Times New Roman" w:hAnsi="Times New Roman"/>
          <w:sz w:val="24"/>
          <w:szCs w:val="24"/>
        </w:rPr>
      </w:pPr>
    </w:p>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527"/>
        <w:gridCol w:w="1276"/>
        <w:gridCol w:w="1203"/>
        <w:gridCol w:w="923"/>
        <w:gridCol w:w="1276"/>
        <w:gridCol w:w="1694"/>
      </w:tblGrid>
      <w:tr w:rsidR="00BA0DE5" w:rsidRPr="00047E1B" w14:paraId="19482683" w14:textId="77777777" w:rsidTr="005C7769">
        <w:tc>
          <w:tcPr>
            <w:tcW w:w="1870" w:type="dxa"/>
          </w:tcPr>
          <w:p w14:paraId="553A89CC"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Ідентифікатор вигодоодержувача-покупця</w:t>
            </w:r>
          </w:p>
        </w:tc>
        <w:tc>
          <w:tcPr>
            <w:tcW w:w="1527" w:type="dxa"/>
          </w:tcPr>
          <w:p w14:paraId="41C5439B"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Кліринговий рахунок покупця</w:t>
            </w:r>
          </w:p>
        </w:tc>
        <w:tc>
          <w:tcPr>
            <w:tcW w:w="1276" w:type="dxa"/>
          </w:tcPr>
          <w:p w14:paraId="47BF6BBF"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Код інструменту (актив в іноз валюті)</w:t>
            </w:r>
          </w:p>
        </w:tc>
        <w:tc>
          <w:tcPr>
            <w:tcW w:w="1203" w:type="dxa"/>
          </w:tcPr>
          <w:p w14:paraId="15956172"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Кількість активу в іноз. валюті</w:t>
            </w:r>
          </w:p>
        </w:tc>
        <w:tc>
          <w:tcPr>
            <w:tcW w:w="923" w:type="dxa"/>
          </w:tcPr>
          <w:p w14:paraId="1EC80AD6"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Сума (грн.)</w:t>
            </w:r>
          </w:p>
        </w:tc>
        <w:tc>
          <w:tcPr>
            <w:tcW w:w="1276" w:type="dxa"/>
          </w:tcPr>
          <w:p w14:paraId="7B5484F6"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Дата розрахунків</w:t>
            </w:r>
          </w:p>
        </w:tc>
        <w:tc>
          <w:tcPr>
            <w:tcW w:w="1694" w:type="dxa"/>
          </w:tcPr>
          <w:p w14:paraId="747DCDAC"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Кліринговий рахунок одержувача коштів у гривні</w:t>
            </w:r>
          </w:p>
        </w:tc>
      </w:tr>
    </w:tbl>
    <w:p w14:paraId="7FFA4022" w14:textId="77777777" w:rsidR="00BA0DE5" w:rsidRPr="00047E1B" w:rsidRDefault="00BA0DE5" w:rsidP="00BA0DE5">
      <w:pPr>
        <w:spacing w:before="0" w:after="0"/>
        <w:ind w:firstLine="0"/>
        <w:jc w:val="left"/>
        <w:rPr>
          <w:rFonts w:ascii="Times New Roman" w:hAnsi="Times New Roman"/>
          <w:sz w:val="24"/>
          <w:szCs w:val="24"/>
        </w:rPr>
      </w:pPr>
    </w:p>
    <w:p w14:paraId="3E7B62AB" w14:textId="77777777" w:rsidR="00BA0DE5" w:rsidRPr="00047E1B" w:rsidRDefault="00BA0DE5" w:rsidP="00BA0DE5">
      <w:pPr>
        <w:spacing w:before="0" w:after="0"/>
        <w:ind w:firstLine="0"/>
        <w:jc w:val="left"/>
        <w:rPr>
          <w:rFonts w:ascii="Times New Roman" w:hAnsi="Times New Roman"/>
          <w:sz w:val="24"/>
          <w:szCs w:val="24"/>
        </w:rPr>
      </w:pPr>
      <w:r w:rsidRPr="00047E1B">
        <w:rPr>
          <w:rFonts w:ascii="Times New Roman" w:hAnsi="Times New Roman"/>
          <w:sz w:val="24"/>
          <w:szCs w:val="24"/>
        </w:rPr>
        <w:t>Закінчення таблиці</w:t>
      </w:r>
    </w:p>
    <w:p w14:paraId="1E851FF3" w14:textId="77777777" w:rsidR="00BA0DE5" w:rsidRPr="00047E1B" w:rsidRDefault="00BA0DE5" w:rsidP="00BA0DE5">
      <w:pPr>
        <w:spacing w:before="0" w:after="0"/>
        <w:ind w:firstLine="0"/>
        <w:jc w:val="left"/>
        <w:rPr>
          <w:rFonts w:ascii="Times New Roman" w:hAnsi="Times New Roman"/>
          <w:sz w:val="24"/>
          <w:szCs w:val="24"/>
        </w:rPr>
      </w:pPr>
    </w:p>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628"/>
        <w:gridCol w:w="1628"/>
        <w:gridCol w:w="1628"/>
        <w:gridCol w:w="1628"/>
        <w:gridCol w:w="1629"/>
      </w:tblGrid>
      <w:tr w:rsidR="00BA0DE5" w:rsidRPr="00047E1B" w14:paraId="3D70A5A7" w14:textId="77777777" w:rsidTr="005C7769">
        <w:tc>
          <w:tcPr>
            <w:tcW w:w="1628" w:type="dxa"/>
          </w:tcPr>
          <w:p w14:paraId="74278158"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Кліринговий рахунок платника коштів у гривні</w:t>
            </w:r>
          </w:p>
        </w:tc>
        <w:tc>
          <w:tcPr>
            <w:tcW w:w="1628" w:type="dxa"/>
          </w:tcPr>
          <w:p w14:paraId="2A9A0588"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Номер пов’язаного договору</w:t>
            </w:r>
          </w:p>
        </w:tc>
        <w:tc>
          <w:tcPr>
            <w:tcW w:w="1628" w:type="dxa"/>
          </w:tcPr>
          <w:p w14:paraId="71D2EFEB"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Номер договору іншої частини СВОП</w:t>
            </w:r>
          </w:p>
        </w:tc>
        <w:tc>
          <w:tcPr>
            <w:tcW w:w="1628" w:type="dxa"/>
          </w:tcPr>
          <w:p w14:paraId="444B0F72"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Номер частини операції СВОП</w:t>
            </w:r>
          </w:p>
        </w:tc>
        <w:tc>
          <w:tcPr>
            <w:tcW w:w="1628" w:type="dxa"/>
          </w:tcPr>
          <w:p w14:paraId="0E9C52AC"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DIFF (%)</w:t>
            </w:r>
          </w:p>
        </w:tc>
        <w:tc>
          <w:tcPr>
            <w:tcW w:w="1629" w:type="dxa"/>
          </w:tcPr>
          <w:p w14:paraId="1E1C4430" w14:textId="77777777" w:rsidR="00BA0DE5" w:rsidRPr="00047E1B" w:rsidRDefault="00BA0DE5">
            <w:pPr>
              <w:spacing w:before="0" w:after="0"/>
              <w:ind w:firstLine="0"/>
              <w:jc w:val="center"/>
              <w:rPr>
                <w:rFonts w:ascii="Times New Roman" w:hAnsi="Times New Roman"/>
                <w:sz w:val="20"/>
                <w:szCs w:val="20"/>
              </w:rPr>
            </w:pPr>
            <w:r w:rsidRPr="00047E1B">
              <w:rPr>
                <w:rFonts w:ascii="Times New Roman" w:hAnsi="Times New Roman"/>
                <w:sz w:val="20"/>
                <w:szCs w:val="20"/>
              </w:rPr>
              <w:t>Сума маржі (грн.)</w:t>
            </w:r>
          </w:p>
        </w:tc>
      </w:tr>
    </w:tbl>
    <w:p w14:paraId="2A3C9A95" w14:textId="77777777" w:rsidR="00BA0DE5" w:rsidRPr="00047E1B" w:rsidRDefault="00BA0DE5" w:rsidP="00BA0DE5">
      <w:pPr>
        <w:spacing w:before="0" w:after="0"/>
        <w:ind w:firstLine="0"/>
        <w:jc w:val="center"/>
        <w:rPr>
          <w:rFonts w:ascii="Times New Roman" w:hAnsi="Times New Roman"/>
          <w:b/>
          <w:sz w:val="24"/>
          <w:szCs w:val="24"/>
        </w:rPr>
      </w:pPr>
    </w:p>
    <w:p w14:paraId="4239197A" w14:textId="78461F32" w:rsidR="00330A8E" w:rsidRPr="00047E1B" w:rsidRDefault="00CF7817">
      <w:pPr>
        <w:spacing w:before="0" w:after="0"/>
        <w:ind w:firstLine="0"/>
        <w:jc w:val="left"/>
        <w:rPr>
          <w:rFonts w:ascii="Times New Roman" w:hAnsi="Times New Roman"/>
        </w:rPr>
      </w:pPr>
      <w:r w:rsidRPr="00047E1B">
        <w:rPr>
          <w:rFonts w:ascii="Times New Roman" w:hAnsi="Times New Roman"/>
        </w:rPr>
        <w:br w:type="page"/>
      </w:r>
    </w:p>
    <w:p w14:paraId="362B3466" w14:textId="4C8A1079" w:rsidR="008B2B07" w:rsidRPr="00047E1B" w:rsidRDefault="008B2B07" w:rsidP="000835FD">
      <w:pPr>
        <w:pStyle w:val="affd"/>
        <w:ind w:firstLine="0"/>
      </w:pPr>
      <w:r w:rsidRPr="00047E1B">
        <w:lastRenderedPageBreak/>
        <w:t xml:space="preserve">Додаток 9.7 </w:t>
      </w:r>
    </w:p>
    <w:p w14:paraId="3285F01E" w14:textId="77777777" w:rsidR="008B2B07" w:rsidRPr="00047E1B" w:rsidRDefault="008B2B07" w:rsidP="008B2B07">
      <w:pPr>
        <w:jc w:val="right"/>
        <w:rPr>
          <w:rFonts w:ascii="Times New Roman" w:hAnsi="Times New Roman"/>
          <w:sz w:val="24"/>
          <w:szCs w:val="24"/>
        </w:rPr>
      </w:pPr>
    </w:p>
    <w:p w14:paraId="5759782D" w14:textId="77777777" w:rsidR="008B2B07" w:rsidRDefault="008B2B07" w:rsidP="003908FC">
      <w:pPr>
        <w:ind w:firstLine="0"/>
        <w:jc w:val="center"/>
        <w:rPr>
          <w:rFonts w:ascii="Times New Roman" w:hAnsi="Times New Roman"/>
          <w:b/>
          <w:sz w:val="24"/>
          <w:szCs w:val="24"/>
        </w:rPr>
      </w:pPr>
      <w:r w:rsidRPr="00047E1B">
        <w:rPr>
          <w:rFonts w:ascii="Times New Roman" w:hAnsi="Times New Roman"/>
          <w:b/>
          <w:sz w:val="24"/>
          <w:szCs w:val="24"/>
        </w:rPr>
        <w:t>Клірингова відомість</w:t>
      </w:r>
    </w:p>
    <w:p w14:paraId="084E086F" w14:textId="5288B707" w:rsidR="008B2B07" w:rsidRPr="003908FC" w:rsidRDefault="009C43A3" w:rsidP="003908FC">
      <w:pPr>
        <w:ind w:firstLine="0"/>
        <w:jc w:val="center"/>
        <w:rPr>
          <w:rFonts w:ascii="Times New Roman" w:hAnsi="Times New Roman"/>
          <w:b/>
          <w:sz w:val="24"/>
          <w:szCs w:val="24"/>
        </w:rPr>
      </w:pPr>
      <w:r w:rsidRPr="00047E1B">
        <w:rPr>
          <w:rFonts w:ascii="Times New Roman" w:hAnsi="Times New Roman"/>
          <w:b/>
          <w:sz w:val="24"/>
          <w:szCs w:val="24"/>
        </w:rPr>
        <w:t xml:space="preserve">(за правочинами щодо цінних паперів, вчиненими </w:t>
      </w:r>
      <w:r>
        <w:rPr>
          <w:rFonts w:ascii="Times New Roman" w:hAnsi="Times New Roman"/>
          <w:b/>
          <w:sz w:val="24"/>
          <w:szCs w:val="24"/>
        </w:rPr>
        <w:t>на</w:t>
      </w:r>
      <w:r w:rsidRPr="00047E1B">
        <w:rPr>
          <w:rFonts w:ascii="Times New Roman" w:hAnsi="Times New Roman"/>
          <w:b/>
          <w:sz w:val="24"/>
          <w:szCs w:val="24"/>
        </w:rPr>
        <w:t xml:space="preserve"> організован</w:t>
      </w:r>
      <w:r>
        <w:rPr>
          <w:rFonts w:ascii="Times New Roman" w:hAnsi="Times New Roman"/>
          <w:b/>
          <w:sz w:val="24"/>
          <w:szCs w:val="24"/>
        </w:rPr>
        <w:t>ому</w:t>
      </w:r>
      <w:r w:rsidRPr="00047E1B">
        <w:rPr>
          <w:rFonts w:ascii="Times New Roman" w:hAnsi="Times New Roman"/>
          <w:b/>
          <w:sz w:val="24"/>
          <w:szCs w:val="24"/>
        </w:rPr>
        <w:t xml:space="preserve"> ринк</w:t>
      </w:r>
      <w:r>
        <w:rPr>
          <w:rFonts w:ascii="Times New Roman" w:hAnsi="Times New Roman"/>
          <w:b/>
          <w:sz w:val="24"/>
          <w:szCs w:val="24"/>
        </w:rPr>
        <w:t>у</w:t>
      </w:r>
      <w:r w:rsidRPr="00047E1B">
        <w:rPr>
          <w:rFonts w:ascii="Times New Roman" w:hAnsi="Times New Roman"/>
          <w:b/>
          <w:sz w:val="24"/>
          <w:szCs w:val="24"/>
        </w:rPr>
        <w:t xml:space="preserve"> капіталу</w:t>
      </w:r>
      <w:r>
        <w:rPr>
          <w:rFonts w:ascii="Times New Roman" w:hAnsi="Times New Roman"/>
          <w:b/>
          <w:sz w:val="24"/>
          <w:szCs w:val="24"/>
        </w:rPr>
        <w:t>)</w:t>
      </w:r>
    </w:p>
    <w:tbl>
      <w:tblPr>
        <w:tblStyle w:val="a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995"/>
        <w:gridCol w:w="1274"/>
        <w:gridCol w:w="1701"/>
        <w:gridCol w:w="1843"/>
        <w:gridCol w:w="1566"/>
        <w:gridCol w:w="1411"/>
      </w:tblGrid>
      <w:tr w:rsidR="008B2B07" w:rsidRPr="00047E1B" w14:paraId="27AFA83E" w14:textId="77777777" w:rsidTr="005C7769">
        <w:tc>
          <w:tcPr>
            <w:tcW w:w="1128" w:type="dxa"/>
          </w:tcPr>
          <w:p w14:paraId="34A6527B" w14:textId="77777777" w:rsidR="008B2B07" w:rsidRPr="00047E1B" w:rsidRDefault="008B2B07">
            <w:pPr>
              <w:spacing w:before="0" w:after="0"/>
              <w:ind w:firstLine="0"/>
              <w:jc w:val="center"/>
              <w:rPr>
                <w:rFonts w:ascii="Times New Roman" w:hAnsi="Times New Roman"/>
                <w:sz w:val="20"/>
                <w:szCs w:val="20"/>
              </w:rPr>
            </w:pPr>
            <w:r w:rsidRPr="00047E1B">
              <w:rPr>
                <w:rFonts w:ascii="Times New Roman" w:hAnsi="Times New Roman"/>
                <w:sz w:val="20"/>
                <w:szCs w:val="20"/>
              </w:rPr>
              <w:t>ЄДРПОУ оператора</w:t>
            </w:r>
          </w:p>
        </w:tc>
        <w:tc>
          <w:tcPr>
            <w:tcW w:w="995" w:type="dxa"/>
          </w:tcPr>
          <w:p w14:paraId="6BB70F73" w14:textId="77777777" w:rsidR="008B2B07" w:rsidRPr="00047E1B" w:rsidRDefault="008B2B07">
            <w:pPr>
              <w:spacing w:before="0" w:after="0"/>
              <w:ind w:firstLine="0"/>
              <w:jc w:val="center"/>
              <w:rPr>
                <w:rFonts w:ascii="Times New Roman" w:hAnsi="Times New Roman"/>
                <w:sz w:val="20"/>
                <w:szCs w:val="20"/>
              </w:rPr>
            </w:pPr>
            <w:r w:rsidRPr="00047E1B">
              <w:rPr>
                <w:rFonts w:ascii="Times New Roman" w:hAnsi="Times New Roman"/>
                <w:sz w:val="20"/>
                <w:szCs w:val="20"/>
              </w:rPr>
              <w:t>№ договору</w:t>
            </w:r>
          </w:p>
        </w:tc>
        <w:tc>
          <w:tcPr>
            <w:tcW w:w="1274" w:type="dxa"/>
          </w:tcPr>
          <w:p w14:paraId="68D895A7" w14:textId="77777777" w:rsidR="008B2B07" w:rsidRPr="00047E1B" w:rsidRDefault="008B2B07">
            <w:pPr>
              <w:spacing w:before="0" w:after="0"/>
              <w:ind w:firstLine="0"/>
              <w:jc w:val="center"/>
              <w:rPr>
                <w:rFonts w:ascii="Times New Roman" w:hAnsi="Times New Roman"/>
                <w:sz w:val="20"/>
                <w:szCs w:val="20"/>
              </w:rPr>
            </w:pPr>
            <w:r w:rsidRPr="00047E1B">
              <w:rPr>
                <w:rFonts w:ascii="Times New Roman" w:hAnsi="Times New Roman"/>
                <w:sz w:val="20"/>
                <w:szCs w:val="20"/>
              </w:rPr>
              <w:t>Дата договору</w:t>
            </w:r>
          </w:p>
        </w:tc>
        <w:tc>
          <w:tcPr>
            <w:tcW w:w="1701" w:type="dxa"/>
          </w:tcPr>
          <w:p w14:paraId="57F210A4" w14:textId="77777777" w:rsidR="008B2B07" w:rsidRPr="00047E1B" w:rsidRDefault="008B2B07">
            <w:pPr>
              <w:spacing w:before="0" w:after="0"/>
              <w:ind w:firstLine="0"/>
              <w:jc w:val="center"/>
              <w:rPr>
                <w:rFonts w:ascii="Times New Roman" w:hAnsi="Times New Roman"/>
                <w:sz w:val="20"/>
                <w:szCs w:val="20"/>
              </w:rPr>
            </w:pPr>
            <w:r w:rsidRPr="00047E1B">
              <w:rPr>
                <w:rFonts w:ascii="Times New Roman" w:hAnsi="Times New Roman"/>
                <w:sz w:val="20"/>
                <w:szCs w:val="20"/>
              </w:rPr>
              <w:t>ЄДРПОУ учасника клірингу - продавця</w:t>
            </w:r>
          </w:p>
        </w:tc>
        <w:tc>
          <w:tcPr>
            <w:tcW w:w="1843" w:type="dxa"/>
          </w:tcPr>
          <w:p w14:paraId="7C754FC5" w14:textId="77777777" w:rsidR="008B2B07" w:rsidRPr="00047E1B" w:rsidRDefault="008B2B07">
            <w:pPr>
              <w:spacing w:before="0" w:after="0"/>
              <w:ind w:firstLine="0"/>
              <w:jc w:val="center"/>
              <w:rPr>
                <w:rFonts w:ascii="Times New Roman" w:hAnsi="Times New Roman"/>
                <w:sz w:val="20"/>
                <w:szCs w:val="20"/>
              </w:rPr>
            </w:pPr>
            <w:r w:rsidRPr="00047E1B">
              <w:rPr>
                <w:rFonts w:ascii="Times New Roman" w:hAnsi="Times New Roman"/>
                <w:sz w:val="20"/>
                <w:szCs w:val="20"/>
              </w:rPr>
              <w:t>Ідентифікатор вигодоодержувача - продавця</w:t>
            </w:r>
          </w:p>
        </w:tc>
        <w:tc>
          <w:tcPr>
            <w:tcW w:w="1566" w:type="dxa"/>
          </w:tcPr>
          <w:p w14:paraId="3B8243DC" w14:textId="77777777" w:rsidR="008B2B07" w:rsidRPr="00047E1B" w:rsidRDefault="008B2B07">
            <w:pPr>
              <w:spacing w:before="0" w:after="0"/>
              <w:ind w:firstLine="0"/>
              <w:jc w:val="center"/>
              <w:rPr>
                <w:rFonts w:ascii="Times New Roman" w:hAnsi="Times New Roman"/>
                <w:sz w:val="20"/>
                <w:szCs w:val="20"/>
              </w:rPr>
            </w:pPr>
            <w:r w:rsidRPr="00047E1B">
              <w:rPr>
                <w:rFonts w:ascii="Times New Roman" w:hAnsi="Times New Roman"/>
                <w:sz w:val="20"/>
                <w:szCs w:val="20"/>
              </w:rPr>
              <w:t>Кліринговий рахунок продавця</w:t>
            </w:r>
          </w:p>
        </w:tc>
        <w:tc>
          <w:tcPr>
            <w:tcW w:w="1411" w:type="dxa"/>
          </w:tcPr>
          <w:p w14:paraId="0F721C2D" w14:textId="77777777" w:rsidR="008B2B07" w:rsidRPr="00047E1B" w:rsidRDefault="008B2B07">
            <w:pPr>
              <w:spacing w:before="0" w:after="0"/>
              <w:ind w:firstLine="0"/>
              <w:jc w:val="center"/>
              <w:rPr>
                <w:rFonts w:ascii="Times New Roman" w:hAnsi="Times New Roman"/>
                <w:sz w:val="20"/>
                <w:szCs w:val="20"/>
              </w:rPr>
            </w:pPr>
            <w:r w:rsidRPr="00047E1B">
              <w:rPr>
                <w:rFonts w:ascii="Times New Roman" w:hAnsi="Times New Roman"/>
                <w:sz w:val="20"/>
                <w:szCs w:val="20"/>
              </w:rPr>
              <w:t>ЄДРПОУ учасника клірингу - покупця</w:t>
            </w:r>
          </w:p>
        </w:tc>
      </w:tr>
    </w:tbl>
    <w:p w14:paraId="18D6075A" w14:textId="77777777" w:rsidR="008B2B07" w:rsidRPr="00047E1B" w:rsidRDefault="008B2B07" w:rsidP="008B2B07">
      <w:pPr>
        <w:ind w:firstLine="0"/>
        <w:rPr>
          <w:rFonts w:ascii="Times New Roman" w:hAnsi="Times New Roman"/>
        </w:rPr>
      </w:pPr>
      <w:r w:rsidRPr="00047E1B">
        <w:rPr>
          <w:rFonts w:ascii="Times New Roman" w:hAnsi="Times New Roman"/>
        </w:rPr>
        <w:tab/>
        <w:t>Закінчення таблиці</w:t>
      </w:r>
    </w:p>
    <w:tbl>
      <w:tblPr>
        <w:tblStyle w:val="a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310"/>
        <w:gridCol w:w="1265"/>
        <w:gridCol w:w="1017"/>
        <w:gridCol w:w="665"/>
        <w:gridCol w:w="1238"/>
        <w:gridCol w:w="1310"/>
        <w:gridCol w:w="1310"/>
      </w:tblGrid>
      <w:tr w:rsidR="008B2B07" w:rsidRPr="00047E1B" w14:paraId="29A3A33C" w14:textId="77777777" w:rsidTr="005C7769">
        <w:tc>
          <w:tcPr>
            <w:tcW w:w="1803" w:type="dxa"/>
          </w:tcPr>
          <w:p w14:paraId="65E4BD58" w14:textId="77777777" w:rsidR="008B2B07" w:rsidRPr="00047E1B" w:rsidRDefault="008B2B07">
            <w:pPr>
              <w:ind w:firstLine="0"/>
              <w:jc w:val="center"/>
              <w:rPr>
                <w:rFonts w:ascii="Times New Roman" w:hAnsi="Times New Roman"/>
                <w:sz w:val="24"/>
                <w:szCs w:val="24"/>
                <w:lang w:eastAsia="ru-RU"/>
              </w:rPr>
            </w:pPr>
            <w:r w:rsidRPr="00047E1B">
              <w:rPr>
                <w:rFonts w:ascii="Times New Roman" w:hAnsi="Times New Roman"/>
                <w:sz w:val="20"/>
                <w:szCs w:val="20"/>
              </w:rPr>
              <w:t>Ідентифікатор вигодоодержувача - покупця</w:t>
            </w:r>
          </w:p>
        </w:tc>
        <w:tc>
          <w:tcPr>
            <w:tcW w:w="1310" w:type="dxa"/>
          </w:tcPr>
          <w:p w14:paraId="1340B4E9" w14:textId="77777777" w:rsidR="008B2B07" w:rsidRPr="00047E1B" w:rsidRDefault="008B2B07">
            <w:pPr>
              <w:ind w:firstLine="0"/>
              <w:jc w:val="center"/>
              <w:rPr>
                <w:rFonts w:ascii="Times New Roman" w:hAnsi="Times New Roman"/>
                <w:sz w:val="24"/>
                <w:szCs w:val="24"/>
                <w:lang w:eastAsia="ru-RU"/>
              </w:rPr>
            </w:pPr>
            <w:r w:rsidRPr="00047E1B">
              <w:rPr>
                <w:rFonts w:ascii="Times New Roman" w:hAnsi="Times New Roman"/>
                <w:sz w:val="20"/>
                <w:szCs w:val="20"/>
              </w:rPr>
              <w:t>Кліринговий рахунок покупця</w:t>
            </w:r>
          </w:p>
        </w:tc>
        <w:tc>
          <w:tcPr>
            <w:tcW w:w="1276" w:type="dxa"/>
          </w:tcPr>
          <w:p w14:paraId="3468FD40" w14:textId="77777777" w:rsidR="008B2B07" w:rsidRPr="00047E1B" w:rsidRDefault="008B2B07">
            <w:pPr>
              <w:ind w:firstLine="0"/>
              <w:jc w:val="center"/>
              <w:rPr>
                <w:rFonts w:ascii="Times New Roman" w:hAnsi="Times New Roman"/>
                <w:sz w:val="24"/>
                <w:szCs w:val="24"/>
                <w:lang w:eastAsia="ru-RU"/>
              </w:rPr>
            </w:pPr>
            <w:r w:rsidRPr="00047E1B">
              <w:rPr>
                <w:rFonts w:ascii="Times New Roman" w:hAnsi="Times New Roman"/>
                <w:sz w:val="20"/>
                <w:szCs w:val="20"/>
                <w:lang w:eastAsia="ru-RU"/>
              </w:rPr>
              <w:t>Код інструменту</w:t>
            </w:r>
          </w:p>
        </w:tc>
        <w:tc>
          <w:tcPr>
            <w:tcW w:w="1017" w:type="dxa"/>
          </w:tcPr>
          <w:p w14:paraId="3AC85957" w14:textId="77777777" w:rsidR="008B2B07" w:rsidRPr="00047E1B" w:rsidRDefault="008B2B07">
            <w:pPr>
              <w:ind w:firstLine="0"/>
              <w:jc w:val="center"/>
              <w:rPr>
                <w:rFonts w:ascii="Times New Roman" w:hAnsi="Times New Roman"/>
                <w:sz w:val="24"/>
                <w:szCs w:val="24"/>
                <w:lang w:eastAsia="ru-RU"/>
              </w:rPr>
            </w:pPr>
            <w:r w:rsidRPr="00047E1B">
              <w:rPr>
                <w:rFonts w:ascii="Times New Roman" w:hAnsi="Times New Roman"/>
                <w:sz w:val="20"/>
                <w:szCs w:val="20"/>
                <w:lang w:eastAsia="ru-RU"/>
              </w:rPr>
              <w:t>Кількість шт.</w:t>
            </w:r>
          </w:p>
        </w:tc>
        <w:tc>
          <w:tcPr>
            <w:tcW w:w="826" w:type="dxa"/>
          </w:tcPr>
          <w:p w14:paraId="33183752" w14:textId="77777777" w:rsidR="008B2B07" w:rsidRPr="00047E1B" w:rsidRDefault="008B2B07">
            <w:pPr>
              <w:ind w:firstLine="0"/>
              <w:jc w:val="center"/>
              <w:rPr>
                <w:rFonts w:ascii="Times New Roman" w:hAnsi="Times New Roman"/>
                <w:sz w:val="24"/>
                <w:szCs w:val="24"/>
                <w:lang w:eastAsia="ru-RU"/>
              </w:rPr>
            </w:pPr>
            <w:r w:rsidRPr="00047E1B">
              <w:rPr>
                <w:rFonts w:ascii="Times New Roman" w:hAnsi="Times New Roman"/>
                <w:sz w:val="20"/>
                <w:szCs w:val="20"/>
                <w:lang w:eastAsia="ru-RU"/>
              </w:rPr>
              <w:t>Сума</w:t>
            </w:r>
          </w:p>
        </w:tc>
        <w:tc>
          <w:tcPr>
            <w:tcW w:w="1276" w:type="dxa"/>
          </w:tcPr>
          <w:p w14:paraId="430F2107" w14:textId="77777777" w:rsidR="008B2B07" w:rsidRPr="00047E1B" w:rsidRDefault="008B2B07">
            <w:pPr>
              <w:ind w:firstLine="0"/>
              <w:jc w:val="center"/>
              <w:rPr>
                <w:rFonts w:ascii="Times New Roman" w:hAnsi="Times New Roman"/>
                <w:sz w:val="24"/>
                <w:szCs w:val="24"/>
                <w:lang w:eastAsia="ru-RU"/>
              </w:rPr>
            </w:pPr>
            <w:r w:rsidRPr="00047E1B">
              <w:rPr>
                <w:rFonts w:ascii="Times New Roman" w:hAnsi="Times New Roman"/>
                <w:sz w:val="20"/>
                <w:szCs w:val="20"/>
                <w:lang w:eastAsia="ru-RU"/>
              </w:rPr>
              <w:t>Дата розрахунків</w:t>
            </w:r>
          </w:p>
        </w:tc>
        <w:tc>
          <w:tcPr>
            <w:tcW w:w="1134" w:type="dxa"/>
          </w:tcPr>
          <w:p w14:paraId="3672D406" w14:textId="77777777" w:rsidR="008B2B07" w:rsidRPr="00047E1B" w:rsidRDefault="008B2B07">
            <w:pPr>
              <w:ind w:firstLine="0"/>
              <w:jc w:val="center"/>
              <w:rPr>
                <w:rFonts w:ascii="Times New Roman" w:hAnsi="Times New Roman"/>
                <w:sz w:val="20"/>
                <w:szCs w:val="20"/>
                <w:lang w:eastAsia="ru-RU"/>
              </w:rPr>
            </w:pPr>
            <w:r w:rsidRPr="00047E1B">
              <w:rPr>
                <w:rFonts w:ascii="Times New Roman" w:hAnsi="Times New Roman"/>
                <w:sz w:val="20"/>
                <w:szCs w:val="20"/>
                <w:lang w:eastAsia="ru-RU"/>
              </w:rPr>
              <w:t>Кліринговий рахунок одержувача коштів</w:t>
            </w:r>
          </w:p>
        </w:tc>
        <w:tc>
          <w:tcPr>
            <w:tcW w:w="1276" w:type="dxa"/>
          </w:tcPr>
          <w:p w14:paraId="6E3CB2C8" w14:textId="77777777" w:rsidR="008B2B07" w:rsidRPr="00047E1B" w:rsidRDefault="008B2B07">
            <w:pPr>
              <w:ind w:firstLine="0"/>
              <w:jc w:val="center"/>
              <w:rPr>
                <w:rFonts w:ascii="Times New Roman" w:hAnsi="Times New Roman"/>
                <w:sz w:val="20"/>
                <w:szCs w:val="20"/>
                <w:lang w:eastAsia="ru-RU"/>
              </w:rPr>
            </w:pPr>
            <w:r w:rsidRPr="00047E1B">
              <w:rPr>
                <w:rFonts w:ascii="Times New Roman" w:hAnsi="Times New Roman"/>
                <w:sz w:val="20"/>
                <w:szCs w:val="20"/>
                <w:lang w:eastAsia="ru-RU"/>
              </w:rPr>
              <w:t>Кліринговий рахунок платника коштів</w:t>
            </w:r>
          </w:p>
        </w:tc>
      </w:tr>
    </w:tbl>
    <w:p w14:paraId="05BA02F3" w14:textId="77777777" w:rsidR="008B2B07" w:rsidRDefault="008B2B07" w:rsidP="008B2B07">
      <w:pPr>
        <w:jc w:val="left"/>
        <w:rPr>
          <w:rFonts w:ascii="Times New Roman" w:hAnsi="Times New Roman"/>
          <w:lang w:eastAsia="ru-RU"/>
        </w:rPr>
      </w:pPr>
    </w:p>
    <w:p w14:paraId="59017008" w14:textId="77777777" w:rsidR="009C43A3" w:rsidRPr="00047E1B" w:rsidRDefault="009C43A3" w:rsidP="003908FC">
      <w:pPr>
        <w:spacing w:before="0" w:after="0"/>
        <w:ind w:firstLine="0"/>
        <w:jc w:val="center"/>
        <w:rPr>
          <w:rFonts w:ascii="Times New Roman" w:hAnsi="Times New Roman"/>
          <w:b/>
          <w:sz w:val="24"/>
          <w:szCs w:val="24"/>
        </w:rPr>
      </w:pPr>
      <w:r w:rsidRPr="00047E1B">
        <w:rPr>
          <w:rFonts w:ascii="Times New Roman" w:hAnsi="Times New Roman"/>
          <w:b/>
          <w:sz w:val="24"/>
          <w:szCs w:val="24"/>
        </w:rPr>
        <w:t>Клірингова відомість</w:t>
      </w:r>
    </w:p>
    <w:p w14:paraId="4C0FE910" w14:textId="0CDB05B0" w:rsidR="008B2B07" w:rsidRDefault="009C43A3" w:rsidP="003908FC">
      <w:pPr>
        <w:ind w:firstLine="0"/>
        <w:jc w:val="center"/>
        <w:rPr>
          <w:rFonts w:ascii="Times New Roman" w:hAnsi="Times New Roman"/>
          <w:lang w:eastAsia="ru-RU"/>
        </w:rPr>
      </w:pPr>
      <w:r w:rsidRPr="00047E1B">
        <w:rPr>
          <w:rFonts w:ascii="Times New Roman" w:hAnsi="Times New Roman"/>
          <w:b/>
          <w:sz w:val="24"/>
          <w:szCs w:val="24"/>
        </w:rPr>
        <w:t>(за правочинами щодо цінних паперів, вчиненими поза організованим ринком капіталу за участю Розрахункового центру як центрального контрагента)</w:t>
      </w:r>
    </w:p>
    <w:tbl>
      <w:tblPr>
        <w:tblStyle w:val="a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34"/>
        <w:gridCol w:w="1134"/>
        <w:gridCol w:w="1559"/>
        <w:gridCol w:w="1843"/>
        <w:gridCol w:w="1559"/>
        <w:gridCol w:w="1418"/>
      </w:tblGrid>
      <w:tr w:rsidR="009C43A3" w:rsidRPr="00047E1B" w14:paraId="01BB32AB" w14:textId="77777777" w:rsidTr="001F27E6">
        <w:tc>
          <w:tcPr>
            <w:tcW w:w="1271" w:type="dxa"/>
          </w:tcPr>
          <w:p w14:paraId="6E8E58D7" w14:textId="77777777" w:rsidR="009C43A3" w:rsidRPr="00047E1B" w:rsidRDefault="009C43A3" w:rsidP="001F27E6">
            <w:pPr>
              <w:ind w:firstLine="0"/>
              <w:jc w:val="center"/>
              <w:rPr>
                <w:rFonts w:ascii="Times New Roman" w:hAnsi="Times New Roman"/>
                <w:sz w:val="20"/>
                <w:szCs w:val="20"/>
                <w:lang w:eastAsia="ru-RU"/>
              </w:rPr>
            </w:pPr>
            <w:r w:rsidRPr="00047E1B">
              <w:rPr>
                <w:rFonts w:ascii="Times New Roman" w:hAnsi="Times New Roman"/>
                <w:sz w:val="20"/>
                <w:szCs w:val="20"/>
                <w:lang w:eastAsia="ru-RU"/>
              </w:rPr>
              <w:t>ЄДРПОУ учасника клірингу</w:t>
            </w:r>
          </w:p>
        </w:tc>
        <w:tc>
          <w:tcPr>
            <w:tcW w:w="1134" w:type="dxa"/>
          </w:tcPr>
          <w:p w14:paraId="65F31149" w14:textId="77777777" w:rsidR="009C43A3" w:rsidRPr="00047E1B" w:rsidRDefault="009C43A3" w:rsidP="001F27E6">
            <w:pPr>
              <w:ind w:firstLine="0"/>
              <w:jc w:val="center"/>
              <w:rPr>
                <w:rFonts w:ascii="Times New Roman" w:hAnsi="Times New Roman"/>
                <w:sz w:val="20"/>
                <w:szCs w:val="20"/>
                <w:lang w:eastAsia="ru-RU"/>
              </w:rPr>
            </w:pPr>
            <w:r w:rsidRPr="00047E1B">
              <w:rPr>
                <w:rFonts w:ascii="Times New Roman" w:hAnsi="Times New Roman"/>
                <w:sz w:val="20"/>
                <w:szCs w:val="20"/>
              </w:rPr>
              <w:t>№ договору</w:t>
            </w:r>
          </w:p>
        </w:tc>
        <w:tc>
          <w:tcPr>
            <w:tcW w:w="1134" w:type="dxa"/>
          </w:tcPr>
          <w:p w14:paraId="38EB0DFD" w14:textId="77777777" w:rsidR="009C43A3" w:rsidRPr="00047E1B" w:rsidRDefault="009C43A3" w:rsidP="001F27E6">
            <w:pPr>
              <w:ind w:firstLine="0"/>
              <w:jc w:val="center"/>
              <w:rPr>
                <w:rFonts w:ascii="Times New Roman" w:hAnsi="Times New Roman"/>
                <w:sz w:val="20"/>
                <w:szCs w:val="20"/>
                <w:lang w:eastAsia="ru-RU"/>
              </w:rPr>
            </w:pPr>
            <w:r w:rsidRPr="00047E1B">
              <w:rPr>
                <w:rFonts w:ascii="Times New Roman" w:hAnsi="Times New Roman"/>
                <w:sz w:val="20"/>
                <w:szCs w:val="20"/>
              </w:rPr>
              <w:t>Дата договору</w:t>
            </w:r>
          </w:p>
        </w:tc>
        <w:tc>
          <w:tcPr>
            <w:tcW w:w="1559" w:type="dxa"/>
          </w:tcPr>
          <w:p w14:paraId="2C846F0A" w14:textId="77777777" w:rsidR="009C43A3" w:rsidRPr="00047E1B" w:rsidRDefault="009C43A3" w:rsidP="001F27E6">
            <w:pPr>
              <w:ind w:firstLine="0"/>
              <w:jc w:val="center"/>
              <w:rPr>
                <w:rFonts w:ascii="Times New Roman" w:hAnsi="Times New Roman"/>
                <w:sz w:val="20"/>
                <w:szCs w:val="20"/>
                <w:lang w:eastAsia="ru-RU"/>
              </w:rPr>
            </w:pPr>
            <w:r w:rsidRPr="00047E1B">
              <w:rPr>
                <w:rFonts w:ascii="Times New Roman" w:hAnsi="Times New Roman"/>
                <w:sz w:val="20"/>
                <w:szCs w:val="20"/>
                <w:lang w:eastAsia="ru-RU"/>
              </w:rPr>
              <w:t>ЄДРПОУ учасника клірингу - продавця</w:t>
            </w:r>
          </w:p>
        </w:tc>
        <w:tc>
          <w:tcPr>
            <w:tcW w:w="1843" w:type="dxa"/>
          </w:tcPr>
          <w:p w14:paraId="6FA49B16" w14:textId="77777777" w:rsidR="009C43A3" w:rsidRPr="00047E1B" w:rsidRDefault="009C43A3" w:rsidP="001F27E6">
            <w:pPr>
              <w:ind w:firstLine="0"/>
              <w:jc w:val="center"/>
              <w:rPr>
                <w:rFonts w:ascii="Times New Roman" w:hAnsi="Times New Roman"/>
                <w:sz w:val="20"/>
                <w:szCs w:val="20"/>
                <w:lang w:eastAsia="ru-RU"/>
              </w:rPr>
            </w:pPr>
            <w:r w:rsidRPr="00047E1B">
              <w:rPr>
                <w:rFonts w:ascii="Times New Roman" w:hAnsi="Times New Roman"/>
                <w:sz w:val="20"/>
                <w:szCs w:val="20"/>
              </w:rPr>
              <w:t>Ідентифікатор вигодоодержувача - продавця</w:t>
            </w:r>
          </w:p>
        </w:tc>
        <w:tc>
          <w:tcPr>
            <w:tcW w:w="1559" w:type="dxa"/>
          </w:tcPr>
          <w:p w14:paraId="18DE8DA3" w14:textId="77777777" w:rsidR="009C43A3" w:rsidRPr="00047E1B" w:rsidRDefault="009C43A3" w:rsidP="001F27E6">
            <w:pPr>
              <w:ind w:firstLine="0"/>
              <w:jc w:val="center"/>
              <w:rPr>
                <w:rFonts w:ascii="Times New Roman" w:hAnsi="Times New Roman"/>
                <w:sz w:val="20"/>
                <w:szCs w:val="20"/>
                <w:lang w:eastAsia="ru-RU"/>
              </w:rPr>
            </w:pPr>
            <w:r w:rsidRPr="00047E1B">
              <w:rPr>
                <w:rFonts w:ascii="Times New Roman" w:hAnsi="Times New Roman"/>
                <w:sz w:val="20"/>
                <w:szCs w:val="20"/>
              </w:rPr>
              <w:t>Кліринговий рахунок продавця</w:t>
            </w:r>
          </w:p>
        </w:tc>
        <w:tc>
          <w:tcPr>
            <w:tcW w:w="1418" w:type="dxa"/>
          </w:tcPr>
          <w:p w14:paraId="2CEC5665" w14:textId="77777777" w:rsidR="009C43A3" w:rsidRPr="00047E1B" w:rsidRDefault="009C43A3" w:rsidP="001F27E6">
            <w:pPr>
              <w:ind w:firstLine="0"/>
              <w:jc w:val="center"/>
              <w:rPr>
                <w:rFonts w:ascii="Times New Roman" w:hAnsi="Times New Roman"/>
                <w:sz w:val="20"/>
                <w:szCs w:val="20"/>
                <w:lang w:eastAsia="ru-RU"/>
              </w:rPr>
            </w:pPr>
            <w:r w:rsidRPr="00047E1B">
              <w:rPr>
                <w:rFonts w:ascii="Times New Roman" w:hAnsi="Times New Roman"/>
                <w:sz w:val="20"/>
                <w:szCs w:val="20"/>
                <w:lang w:eastAsia="ru-RU"/>
              </w:rPr>
              <w:t>ЄДРПОУ учасника клірингу - покупця</w:t>
            </w:r>
          </w:p>
        </w:tc>
      </w:tr>
    </w:tbl>
    <w:p w14:paraId="059372A9" w14:textId="77777777" w:rsidR="009C43A3" w:rsidRPr="00047E1B" w:rsidRDefault="009C43A3" w:rsidP="009C43A3">
      <w:pPr>
        <w:ind w:firstLine="0"/>
        <w:jc w:val="left"/>
        <w:rPr>
          <w:rFonts w:ascii="Times New Roman" w:hAnsi="Times New Roman"/>
          <w:sz w:val="24"/>
          <w:szCs w:val="24"/>
          <w:lang w:eastAsia="ru-RU"/>
        </w:rPr>
      </w:pPr>
      <w:r w:rsidRPr="00047E1B">
        <w:rPr>
          <w:rFonts w:ascii="Times New Roman" w:hAnsi="Times New Roman"/>
          <w:sz w:val="24"/>
          <w:szCs w:val="24"/>
          <w:lang w:eastAsia="ru-RU"/>
        </w:rPr>
        <w:t>Закінчення таблиці</w:t>
      </w:r>
    </w:p>
    <w:tbl>
      <w:tblPr>
        <w:tblStyle w:val="a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310"/>
        <w:gridCol w:w="1265"/>
        <w:gridCol w:w="1017"/>
        <w:gridCol w:w="665"/>
        <w:gridCol w:w="1238"/>
        <w:gridCol w:w="1310"/>
        <w:gridCol w:w="1310"/>
      </w:tblGrid>
      <w:tr w:rsidR="009C43A3" w:rsidRPr="00047E1B" w14:paraId="69C5EC7B" w14:textId="77777777" w:rsidTr="001F27E6">
        <w:tc>
          <w:tcPr>
            <w:tcW w:w="1803" w:type="dxa"/>
          </w:tcPr>
          <w:p w14:paraId="04A27B24" w14:textId="77777777" w:rsidR="009C43A3" w:rsidRPr="00047E1B" w:rsidRDefault="009C43A3" w:rsidP="001F27E6">
            <w:pPr>
              <w:ind w:firstLine="0"/>
              <w:jc w:val="center"/>
              <w:rPr>
                <w:rFonts w:ascii="Times New Roman" w:hAnsi="Times New Roman"/>
                <w:sz w:val="24"/>
                <w:szCs w:val="24"/>
                <w:lang w:eastAsia="ru-RU"/>
              </w:rPr>
            </w:pPr>
            <w:r w:rsidRPr="00047E1B">
              <w:rPr>
                <w:rFonts w:ascii="Times New Roman" w:hAnsi="Times New Roman"/>
                <w:sz w:val="20"/>
                <w:szCs w:val="20"/>
              </w:rPr>
              <w:t>Ідентифікатор вигодоодержувача - покупця</w:t>
            </w:r>
          </w:p>
        </w:tc>
        <w:tc>
          <w:tcPr>
            <w:tcW w:w="1310" w:type="dxa"/>
          </w:tcPr>
          <w:p w14:paraId="685AD1F5" w14:textId="77777777" w:rsidR="009C43A3" w:rsidRPr="00047E1B" w:rsidRDefault="009C43A3" w:rsidP="001F27E6">
            <w:pPr>
              <w:ind w:firstLine="0"/>
              <w:jc w:val="center"/>
              <w:rPr>
                <w:rFonts w:ascii="Times New Roman" w:hAnsi="Times New Roman"/>
                <w:sz w:val="24"/>
                <w:szCs w:val="24"/>
                <w:lang w:eastAsia="ru-RU"/>
              </w:rPr>
            </w:pPr>
            <w:r w:rsidRPr="00047E1B">
              <w:rPr>
                <w:rFonts w:ascii="Times New Roman" w:hAnsi="Times New Roman"/>
                <w:sz w:val="20"/>
                <w:szCs w:val="20"/>
              </w:rPr>
              <w:t>Кліринговий рахунок покупця</w:t>
            </w:r>
          </w:p>
        </w:tc>
        <w:tc>
          <w:tcPr>
            <w:tcW w:w="1265" w:type="dxa"/>
          </w:tcPr>
          <w:p w14:paraId="7F35964B" w14:textId="77777777" w:rsidR="009C43A3" w:rsidRPr="00047E1B" w:rsidRDefault="009C43A3" w:rsidP="001F27E6">
            <w:pPr>
              <w:ind w:firstLine="0"/>
              <w:jc w:val="center"/>
              <w:rPr>
                <w:rFonts w:ascii="Times New Roman" w:hAnsi="Times New Roman"/>
                <w:sz w:val="24"/>
                <w:szCs w:val="24"/>
                <w:lang w:eastAsia="ru-RU"/>
              </w:rPr>
            </w:pPr>
            <w:r w:rsidRPr="00047E1B">
              <w:rPr>
                <w:rFonts w:ascii="Times New Roman" w:hAnsi="Times New Roman"/>
                <w:sz w:val="20"/>
                <w:szCs w:val="20"/>
                <w:lang w:eastAsia="ru-RU"/>
              </w:rPr>
              <w:t>Код інструменту</w:t>
            </w:r>
          </w:p>
        </w:tc>
        <w:tc>
          <w:tcPr>
            <w:tcW w:w="1017" w:type="dxa"/>
          </w:tcPr>
          <w:p w14:paraId="45D3C2F1" w14:textId="77777777" w:rsidR="009C43A3" w:rsidRPr="00047E1B" w:rsidRDefault="009C43A3" w:rsidP="001F27E6">
            <w:pPr>
              <w:ind w:firstLine="0"/>
              <w:jc w:val="center"/>
              <w:rPr>
                <w:rFonts w:ascii="Times New Roman" w:hAnsi="Times New Roman"/>
                <w:sz w:val="24"/>
                <w:szCs w:val="24"/>
                <w:lang w:eastAsia="ru-RU"/>
              </w:rPr>
            </w:pPr>
            <w:r w:rsidRPr="00047E1B">
              <w:rPr>
                <w:rFonts w:ascii="Times New Roman" w:hAnsi="Times New Roman"/>
                <w:sz w:val="20"/>
                <w:szCs w:val="20"/>
                <w:lang w:eastAsia="ru-RU"/>
              </w:rPr>
              <w:t>Кількість шт.</w:t>
            </w:r>
          </w:p>
        </w:tc>
        <w:tc>
          <w:tcPr>
            <w:tcW w:w="665" w:type="dxa"/>
          </w:tcPr>
          <w:p w14:paraId="67EA6F97" w14:textId="77777777" w:rsidR="009C43A3" w:rsidRPr="00047E1B" w:rsidRDefault="009C43A3" w:rsidP="001F27E6">
            <w:pPr>
              <w:ind w:firstLine="0"/>
              <w:jc w:val="center"/>
              <w:rPr>
                <w:rFonts w:ascii="Times New Roman" w:hAnsi="Times New Roman"/>
                <w:sz w:val="24"/>
                <w:szCs w:val="24"/>
                <w:lang w:eastAsia="ru-RU"/>
              </w:rPr>
            </w:pPr>
            <w:r w:rsidRPr="00047E1B">
              <w:rPr>
                <w:rFonts w:ascii="Times New Roman" w:hAnsi="Times New Roman"/>
                <w:sz w:val="20"/>
                <w:szCs w:val="20"/>
                <w:lang w:eastAsia="ru-RU"/>
              </w:rPr>
              <w:t>Сума</w:t>
            </w:r>
          </w:p>
        </w:tc>
        <w:tc>
          <w:tcPr>
            <w:tcW w:w="1238" w:type="dxa"/>
          </w:tcPr>
          <w:p w14:paraId="27C7DE1B" w14:textId="77777777" w:rsidR="009C43A3" w:rsidRPr="00047E1B" w:rsidRDefault="009C43A3" w:rsidP="001F27E6">
            <w:pPr>
              <w:ind w:firstLine="0"/>
              <w:jc w:val="center"/>
              <w:rPr>
                <w:rFonts w:ascii="Times New Roman" w:hAnsi="Times New Roman"/>
                <w:sz w:val="24"/>
                <w:szCs w:val="24"/>
                <w:lang w:eastAsia="ru-RU"/>
              </w:rPr>
            </w:pPr>
            <w:r w:rsidRPr="00047E1B">
              <w:rPr>
                <w:rFonts w:ascii="Times New Roman" w:hAnsi="Times New Roman"/>
                <w:sz w:val="20"/>
                <w:szCs w:val="20"/>
                <w:lang w:eastAsia="ru-RU"/>
              </w:rPr>
              <w:t>Дата розрахунків</w:t>
            </w:r>
          </w:p>
        </w:tc>
        <w:tc>
          <w:tcPr>
            <w:tcW w:w="1310" w:type="dxa"/>
          </w:tcPr>
          <w:p w14:paraId="39A07B04" w14:textId="77777777" w:rsidR="009C43A3" w:rsidRPr="00047E1B" w:rsidRDefault="009C43A3" w:rsidP="001F27E6">
            <w:pPr>
              <w:ind w:firstLine="0"/>
              <w:jc w:val="center"/>
              <w:rPr>
                <w:rFonts w:ascii="Times New Roman" w:hAnsi="Times New Roman"/>
                <w:sz w:val="20"/>
                <w:szCs w:val="20"/>
                <w:lang w:eastAsia="ru-RU"/>
              </w:rPr>
            </w:pPr>
            <w:r w:rsidRPr="00047E1B">
              <w:rPr>
                <w:rFonts w:ascii="Times New Roman" w:hAnsi="Times New Roman"/>
                <w:sz w:val="20"/>
                <w:szCs w:val="20"/>
                <w:lang w:eastAsia="ru-RU"/>
              </w:rPr>
              <w:t>Кліринговий рахунок одержувача коштів</w:t>
            </w:r>
          </w:p>
        </w:tc>
        <w:tc>
          <w:tcPr>
            <w:tcW w:w="1310" w:type="dxa"/>
          </w:tcPr>
          <w:p w14:paraId="5C9C0DAF" w14:textId="77777777" w:rsidR="009C43A3" w:rsidRPr="00047E1B" w:rsidRDefault="009C43A3" w:rsidP="001F27E6">
            <w:pPr>
              <w:ind w:firstLine="0"/>
              <w:jc w:val="center"/>
              <w:rPr>
                <w:rFonts w:ascii="Times New Roman" w:hAnsi="Times New Roman"/>
                <w:sz w:val="20"/>
                <w:szCs w:val="20"/>
                <w:lang w:eastAsia="ru-RU"/>
              </w:rPr>
            </w:pPr>
            <w:r w:rsidRPr="00047E1B">
              <w:rPr>
                <w:rFonts w:ascii="Times New Roman" w:hAnsi="Times New Roman"/>
                <w:sz w:val="20"/>
                <w:szCs w:val="20"/>
                <w:lang w:eastAsia="ru-RU"/>
              </w:rPr>
              <w:t>Кліринговий рахунок платника коштів</w:t>
            </w:r>
          </w:p>
        </w:tc>
      </w:tr>
    </w:tbl>
    <w:p w14:paraId="45F430C7" w14:textId="77777777" w:rsidR="009C43A3" w:rsidRPr="00047E1B" w:rsidRDefault="009C43A3" w:rsidP="008B2B07">
      <w:pPr>
        <w:jc w:val="left"/>
        <w:rPr>
          <w:rFonts w:ascii="Times New Roman" w:hAnsi="Times New Roman"/>
          <w:lang w:eastAsia="ru-RU"/>
        </w:rPr>
      </w:pPr>
    </w:p>
    <w:p w14:paraId="196CDAEA" w14:textId="17BBFCAC" w:rsidR="008B2B07" w:rsidRPr="00047E1B" w:rsidRDefault="008B2B07" w:rsidP="008B2B07">
      <w:pPr>
        <w:pStyle w:val="affd"/>
        <w:rPr>
          <w:lang w:eastAsia="ru-RU"/>
        </w:rPr>
      </w:pPr>
      <w:r w:rsidRPr="00047E1B">
        <w:rPr>
          <w:lang w:eastAsia="ru-RU"/>
        </w:rPr>
        <w:t>Додаток 9.8</w:t>
      </w:r>
    </w:p>
    <w:p w14:paraId="1F34F41C" w14:textId="77777777" w:rsidR="008B2B07" w:rsidRPr="00047E1B" w:rsidRDefault="008B2B07" w:rsidP="003908FC">
      <w:pPr>
        <w:ind w:firstLine="0"/>
        <w:rPr>
          <w:rFonts w:ascii="Times New Roman" w:hAnsi="Times New Roman"/>
          <w:b/>
          <w:sz w:val="24"/>
          <w:szCs w:val="24"/>
        </w:rPr>
      </w:pPr>
    </w:p>
    <w:p w14:paraId="5A11E3A8" w14:textId="7346D1B2" w:rsidR="008B2B07" w:rsidRPr="003908FC" w:rsidRDefault="008B2B07" w:rsidP="003908FC">
      <w:pPr>
        <w:ind w:firstLine="0"/>
        <w:jc w:val="center"/>
        <w:rPr>
          <w:rFonts w:ascii="Times New Roman" w:hAnsi="Times New Roman"/>
          <w:b/>
          <w:sz w:val="24"/>
          <w:szCs w:val="24"/>
        </w:rPr>
      </w:pPr>
      <w:r w:rsidRPr="00047E1B">
        <w:rPr>
          <w:rFonts w:ascii="Times New Roman" w:hAnsi="Times New Roman"/>
          <w:b/>
          <w:sz w:val="24"/>
          <w:szCs w:val="24"/>
        </w:rPr>
        <w:t>Відомість розпоряджень учасників клірингу</w:t>
      </w:r>
    </w:p>
    <w:tbl>
      <w:tblPr>
        <w:tblStyle w:val="a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34"/>
        <w:gridCol w:w="1134"/>
        <w:gridCol w:w="1559"/>
        <w:gridCol w:w="1843"/>
        <w:gridCol w:w="1559"/>
        <w:gridCol w:w="1418"/>
      </w:tblGrid>
      <w:tr w:rsidR="008B2B07" w:rsidRPr="00047E1B" w14:paraId="5D971DEB" w14:textId="77777777" w:rsidTr="005C7769">
        <w:tc>
          <w:tcPr>
            <w:tcW w:w="1271" w:type="dxa"/>
          </w:tcPr>
          <w:p w14:paraId="7B579BEA" w14:textId="77777777" w:rsidR="008B2B07" w:rsidRPr="00047E1B" w:rsidRDefault="008B2B07">
            <w:pPr>
              <w:ind w:firstLine="0"/>
              <w:jc w:val="center"/>
              <w:rPr>
                <w:rFonts w:ascii="Times New Roman" w:hAnsi="Times New Roman"/>
                <w:sz w:val="20"/>
                <w:szCs w:val="20"/>
                <w:lang w:eastAsia="ru-RU"/>
              </w:rPr>
            </w:pPr>
            <w:r w:rsidRPr="00047E1B">
              <w:rPr>
                <w:rFonts w:ascii="Times New Roman" w:hAnsi="Times New Roman"/>
                <w:sz w:val="20"/>
                <w:szCs w:val="20"/>
                <w:lang w:eastAsia="ru-RU"/>
              </w:rPr>
              <w:t>ЄДРПОУ РЦ</w:t>
            </w:r>
          </w:p>
        </w:tc>
        <w:tc>
          <w:tcPr>
            <w:tcW w:w="1134" w:type="dxa"/>
          </w:tcPr>
          <w:p w14:paraId="6B0551D2" w14:textId="77777777" w:rsidR="008B2B07" w:rsidRPr="00047E1B" w:rsidRDefault="008B2B07">
            <w:pPr>
              <w:ind w:firstLine="0"/>
              <w:jc w:val="center"/>
              <w:rPr>
                <w:rFonts w:ascii="Times New Roman" w:hAnsi="Times New Roman"/>
                <w:sz w:val="20"/>
                <w:szCs w:val="20"/>
                <w:lang w:eastAsia="ru-RU"/>
              </w:rPr>
            </w:pPr>
            <w:r w:rsidRPr="00047E1B">
              <w:rPr>
                <w:rFonts w:ascii="Times New Roman" w:hAnsi="Times New Roman"/>
                <w:sz w:val="20"/>
                <w:szCs w:val="20"/>
              </w:rPr>
              <w:t>№ договору</w:t>
            </w:r>
          </w:p>
        </w:tc>
        <w:tc>
          <w:tcPr>
            <w:tcW w:w="1134" w:type="dxa"/>
          </w:tcPr>
          <w:p w14:paraId="4620E232" w14:textId="77777777" w:rsidR="008B2B07" w:rsidRPr="00047E1B" w:rsidRDefault="008B2B07">
            <w:pPr>
              <w:ind w:firstLine="0"/>
              <w:jc w:val="center"/>
              <w:rPr>
                <w:rFonts w:ascii="Times New Roman" w:hAnsi="Times New Roman"/>
                <w:sz w:val="20"/>
                <w:szCs w:val="20"/>
                <w:lang w:eastAsia="ru-RU"/>
              </w:rPr>
            </w:pPr>
            <w:r w:rsidRPr="00047E1B">
              <w:rPr>
                <w:rFonts w:ascii="Times New Roman" w:hAnsi="Times New Roman"/>
                <w:sz w:val="20"/>
                <w:szCs w:val="20"/>
              </w:rPr>
              <w:t>Дата договору</w:t>
            </w:r>
          </w:p>
        </w:tc>
        <w:tc>
          <w:tcPr>
            <w:tcW w:w="1559" w:type="dxa"/>
          </w:tcPr>
          <w:p w14:paraId="76926A35" w14:textId="77777777" w:rsidR="008B2B07" w:rsidRPr="00047E1B" w:rsidRDefault="008B2B07">
            <w:pPr>
              <w:ind w:firstLine="0"/>
              <w:jc w:val="center"/>
              <w:rPr>
                <w:rFonts w:ascii="Times New Roman" w:hAnsi="Times New Roman"/>
                <w:sz w:val="20"/>
                <w:szCs w:val="20"/>
                <w:lang w:eastAsia="ru-RU"/>
              </w:rPr>
            </w:pPr>
            <w:r w:rsidRPr="00047E1B">
              <w:rPr>
                <w:rFonts w:ascii="Times New Roman" w:hAnsi="Times New Roman"/>
                <w:sz w:val="20"/>
                <w:szCs w:val="20"/>
                <w:lang w:eastAsia="ru-RU"/>
              </w:rPr>
              <w:t>ЄДРПОУ учасника клірингу - продавця</w:t>
            </w:r>
          </w:p>
        </w:tc>
        <w:tc>
          <w:tcPr>
            <w:tcW w:w="1843" w:type="dxa"/>
          </w:tcPr>
          <w:p w14:paraId="6A016F7C" w14:textId="77777777" w:rsidR="008B2B07" w:rsidRPr="00047E1B" w:rsidRDefault="008B2B07">
            <w:pPr>
              <w:ind w:firstLine="0"/>
              <w:jc w:val="center"/>
              <w:rPr>
                <w:rFonts w:ascii="Times New Roman" w:hAnsi="Times New Roman"/>
                <w:sz w:val="20"/>
                <w:szCs w:val="20"/>
                <w:lang w:eastAsia="ru-RU"/>
              </w:rPr>
            </w:pPr>
            <w:r w:rsidRPr="00047E1B">
              <w:rPr>
                <w:rFonts w:ascii="Times New Roman" w:hAnsi="Times New Roman"/>
                <w:sz w:val="20"/>
                <w:szCs w:val="20"/>
              </w:rPr>
              <w:t>Ідентифікатор вигодоодержувача - продавця</w:t>
            </w:r>
          </w:p>
        </w:tc>
        <w:tc>
          <w:tcPr>
            <w:tcW w:w="1559" w:type="dxa"/>
          </w:tcPr>
          <w:p w14:paraId="541EC82E" w14:textId="77777777" w:rsidR="008B2B07" w:rsidRPr="00047E1B" w:rsidRDefault="008B2B07">
            <w:pPr>
              <w:ind w:firstLine="0"/>
              <w:jc w:val="center"/>
              <w:rPr>
                <w:rFonts w:ascii="Times New Roman" w:hAnsi="Times New Roman"/>
                <w:sz w:val="20"/>
                <w:szCs w:val="20"/>
                <w:lang w:eastAsia="ru-RU"/>
              </w:rPr>
            </w:pPr>
            <w:r w:rsidRPr="00047E1B">
              <w:rPr>
                <w:rFonts w:ascii="Times New Roman" w:hAnsi="Times New Roman"/>
                <w:sz w:val="20"/>
                <w:szCs w:val="20"/>
              </w:rPr>
              <w:t>Кліринговий рахунок продавця</w:t>
            </w:r>
          </w:p>
        </w:tc>
        <w:tc>
          <w:tcPr>
            <w:tcW w:w="1418" w:type="dxa"/>
          </w:tcPr>
          <w:p w14:paraId="3BF26846" w14:textId="77777777" w:rsidR="008B2B07" w:rsidRPr="00047E1B" w:rsidRDefault="008B2B07">
            <w:pPr>
              <w:ind w:firstLine="0"/>
              <w:jc w:val="center"/>
              <w:rPr>
                <w:rFonts w:ascii="Times New Roman" w:hAnsi="Times New Roman"/>
                <w:sz w:val="20"/>
                <w:szCs w:val="20"/>
                <w:lang w:eastAsia="ru-RU"/>
              </w:rPr>
            </w:pPr>
            <w:r w:rsidRPr="00047E1B">
              <w:rPr>
                <w:rFonts w:ascii="Times New Roman" w:hAnsi="Times New Roman"/>
                <w:sz w:val="20"/>
                <w:szCs w:val="20"/>
                <w:lang w:eastAsia="ru-RU"/>
              </w:rPr>
              <w:t>ЄДРПОУ учасника клірингу - покупця</w:t>
            </w:r>
          </w:p>
        </w:tc>
      </w:tr>
    </w:tbl>
    <w:p w14:paraId="0963AE12" w14:textId="77777777" w:rsidR="008B2B07" w:rsidRPr="00047E1B" w:rsidRDefault="008B2B07" w:rsidP="008B2B07">
      <w:pPr>
        <w:ind w:firstLine="0"/>
        <w:jc w:val="left"/>
        <w:rPr>
          <w:rFonts w:ascii="Times New Roman" w:hAnsi="Times New Roman"/>
          <w:sz w:val="24"/>
          <w:szCs w:val="24"/>
          <w:lang w:eastAsia="ru-RU"/>
        </w:rPr>
      </w:pPr>
      <w:r w:rsidRPr="00047E1B">
        <w:rPr>
          <w:rFonts w:ascii="Times New Roman" w:hAnsi="Times New Roman"/>
          <w:sz w:val="24"/>
          <w:szCs w:val="24"/>
          <w:lang w:eastAsia="ru-RU"/>
        </w:rPr>
        <w:t>Закінчення таблиці</w:t>
      </w:r>
    </w:p>
    <w:tbl>
      <w:tblPr>
        <w:tblStyle w:val="a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2445"/>
        <w:gridCol w:w="1967"/>
        <w:gridCol w:w="1017"/>
        <w:gridCol w:w="989"/>
        <w:gridCol w:w="1697"/>
      </w:tblGrid>
      <w:tr w:rsidR="008B2B07" w:rsidRPr="00047E1B" w14:paraId="3801C7BB" w14:textId="77777777" w:rsidTr="005C7769">
        <w:tc>
          <w:tcPr>
            <w:tcW w:w="1803" w:type="dxa"/>
          </w:tcPr>
          <w:p w14:paraId="50199904" w14:textId="77777777" w:rsidR="008B2B07" w:rsidRPr="00047E1B" w:rsidRDefault="008B2B07">
            <w:pPr>
              <w:ind w:firstLine="0"/>
              <w:jc w:val="center"/>
              <w:rPr>
                <w:rFonts w:ascii="Times New Roman" w:hAnsi="Times New Roman"/>
                <w:sz w:val="24"/>
                <w:szCs w:val="24"/>
                <w:lang w:eastAsia="ru-RU"/>
              </w:rPr>
            </w:pPr>
            <w:r w:rsidRPr="00047E1B">
              <w:rPr>
                <w:rFonts w:ascii="Times New Roman" w:hAnsi="Times New Roman"/>
                <w:sz w:val="20"/>
                <w:szCs w:val="20"/>
              </w:rPr>
              <w:t>Ідентифікатор вигодоодержувача - покупця</w:t>
            </w:r>
          </w:p>
        </w:tc>
        <w:tc>
          <w:tcPr>
            <w:tcW w:w="2445" w:type="dxa"/>
          </w:tcPr>
          <w:p w14:paraId="01101C4D" w14:textId="77777777" w:rsidR="008B2B07" w:rsidRPr="00047E1B" w:rsidRDefault="008B2B07">
            <w:pPr>
              <w:ind w:firstLine="0"/>
              <w:jc w:val="center"/>
              <w:rPr>
                <w:rFonts w:ascii="Times New Roman" w:hAnsi="Times New Roman"/>
                <w:sz w:val="24"/>
                <w:szCs w:val="24"/>
                <w:lang w:eastAsia="ru-RU"/>
              </w:rPr>
            </w:pPr>
            <w:r w:rsidRPr="00047E1B">
              <w:rPr>
                <w:rFonts w:ascii="Times New Roman" w:hAnsi="Times New Roman"/>
                <w:sz w:val="20"/>
                <w:szCs w:val="20"/>
              </w:rPr>
              <w:t>Кліринговий рахунок покупця</w:t>
            </w:r>
          </w:p>
        </w:tc>
        <w:tc>
          <w:tcPr>
            <w:tcW w:w="1967" w:type="dxa"/>
          </w:tcPr>
          <w:p w14:paraId="621A7463" w14:textId="77777777" w:rsidR="008B2B07" w:rsidRPr="00047E1B" w:rsidRDefault="008B2B07">
            <w:pPr>
              <w:ind w:firstLine="0"/>
              <w:jc w:val="center"/>
              <w:rPr>
                <w:rFonts w:ascii="Times New Roman" w:hAnsi="Times New Roman"/>
                <w:sz w:val="24"/>
                <w:szCs w:val="24"/>
                <w:lang w:eastAsia="ru-RU"/>
              </w:rPr>
            </w:pPr>
            <w:r w:rsidRPr="00047E1B">
              <w:rPr>
                <w:rFonts w:ascii="Times New Roman" w:hAnsi="Times New Roman"/>
                <w:sz w:val="20"/>
                <w:szCs w:val="20"/>
                <w:lang w:eastAsia="ru-RU"/>
              </w:rPr>
              <w:t>Код інструменту</w:t>
            </w:r>
          </w:p>
        </w:tc>
        <w:tc>
          <w:tcPr>
            <w:tcW w:w="1017" w:type="dxa"/>
          </w:tcPr>
          <w:p w14:paraId="2BEFDF92" w14:textId="77777777" w:rsidR="008B2B07" w:rsidRPr="00047E1B" w:rsidRDefault="008B2B07">
            <w:pPr>
              <w:ind w:firstLine="0"/>
              <w:jc w:val="center"/>
              <w:rPr>
                <w:rFonts w:ascii="Times New Roman" w:hAnsi="Times New Roman"/>
                <w:sz w:val="24"/>
                <w:szCs w:val="24"/>
                <w:lang w:eastAsia="ru-RU"/>
              </w:rPr>
            </w:pPr>
            <w:r w:rsidRPr="00047E1B">
              <w:rPr>
                <w:rFonts w:ascii="Times New Roman" w:hAnsi="Times New Roman"/>
                <w:sz w:val="20"/>
                <w:szCs w:val="20"/>
                <w:lang w:eastAsia="ru-RU"/>
              </w:rPr>
              <w:t>Кількість шт.</w:t>
            </w:r>
          </w:p>
        </w:tc>
        <w:tc>
          <w:tcPr>
            <w:tcW w:w="989" w:type="dxa"/>
          </w:tcPr>
          <w:p w14:paraId="2C60AEAB" w14:textId="77777777" w:rsidR="008B2B07" w:rsidRPr="00047E1B" w:rsidRDefault="008B2B07">
            <w:pPr>
              <w:ind w:firstLine="0"/>
              <w:jc w:val="center"/>
              <w:rPr>
                <w:rFonts w:ascii="Times New Roman" w:hAnsi="Times New Roman"/>
                <w:sz w:val="24"/>
                <w:szCs w:val="24"/>
                <w:lang w:eastAsia="ru-RU"/>
              </w:rPr>
            </w:pPr>
            <w:r w:rsidRPr="00047E1B">
              <w:rPr>
                <w:rFonts w:ascii="Times New Roman" w:hAnsi="Times New Roman"/>
                <w:sz w:val="20"/>
                <w:szCs w:val="20"/>
                <w:lang w:eastAsia="ru-RU"/>
              </w:rPr>
              <w:t>Сума</w:t>
            </w:r>
          </w:p>
        </w:tc>
        <w:tc>
          <w:tcPr>
            <w:tcW w:w="1697" w:type="dxa"/>
          </w:tcPr>
          <w:p w14:paraId="1419ACAB" w14:textId="77777777" w:rsidR="008B2B07" w:rsidRPr="00047E1B" w:rsidRDefault="008B2B07">
            <w:pPr>
              <w:ind w:firstLine="0"/>
              <w:jc w:val="center"/>
              <w:rPr>
                <w:rFonts w:ascii="Times New Roman" w:hAnsi="Times New Roman"/>
                <w:sz w:val="24"/>
                <w:szCs w:val="24"/>
                <w:lang w:eastAsia="ru-RU"/>
              </w:rPr>
            </w:pPr>
            <w:r w:rsidRPr="00047E1B">
              <w:rPr>
                <w:rFonts w:ascii="Times New Roman" w:hAnsi="Times New Roman"/>
                <w:sz w:val="20"/>
                <w:szCs w:val="20"/>
                <w:lang w:eastAsia="ru-RU"/>
              </w:rPr>
              <w:t>Дата розрахунків</w:t>
            </w:r>
          </w:p>
        </w:tc>
      </w:tr>
    </w:tbl>
    <w:p w14:paraId="37581FD5" w14:textId="77777777" w:rsidR="008B2B07" w:rsidRPr="00047E1B" w:rsidRDefault="008B2B07" w:rsidP="008B2B07">
      <w:pPr>
        <w:ind w:firstLine="0"/>
        <w:jc w:val="left"/>
        <w:rPr>
          <w:rFonts w:ascii="Times New Roman" w:hAnsi="Times New Roman"/>
          <w:b/>
        </w:rPr>
        <w:sectPr w:rsidR="008B2B07" w:rsidRPr="00047E1B" w:rsidSect="008B2B07">
          <w:pgSz w:w="11906" w:h="16838"/>
          <w:pgMar w:top="992" w:right="851" w:bottom="1134" w:left="1276" w:header="709" w:footer="567" w:gutter="0"/>
          <w:cols w:space="708"/>
          <w:docGrid w:linePitch="360"/>
        </w:sectPr>
      </w:pPr>
    </w:p>
    <w:p w14:paraId="6C86BEB0" w14:textId="04FB3165" w:rsidR="00C7104C" w:rsidRPr="00047E1B" w:rsidRDefault="00C7104C" w:rsidP="00C7104C">
      <w:pPr>
        <w:pStyle w:val="affd"/>
        <w:rPr>
          <w:szCs w:val="20"/>
        </w:rPr>
      </w:pPr>
      <w:r w:rsidRPr="00047E1B">
        <w:lastRenderedPageBreak/>
        <w:t>Додаток 10.1</w:t>
      </w:r>
    </w:p>
    <w:p w14:paraId="0888294C" w14:textId="77777777" w:rsidR="00CF7817" w:rsidRPr="00047E1B" w:rsidRDefault="00C7104C" w:rsidP="00C7104C">
      <w:pPr>
        <w:pStyle w:val="14"/>
        <w:rPr>
          <w:rFonts w:eastAsia="Calibri"/>
          <w:b/>
          <w:szCs w:val="28"/>
          <w:lang w:eastAsia="en-US"/>
        </w:rPr>
      </w:pPr>
      <w:r w:rsidRPr="00047E1B">
        <w:rPr>
          <w:rFonts w:eastAsia="Calibri"/>
          <w:b/>
          <w:szCs w:val="28"/>
          <w:lang w:eastAsia="en-US"/>
        </w:rPr>
        <w:t xml:space="preserve">Запит </w:t>
      </w:r>
    </w:p>
    <w:p w14:paraId="3EFCAF81" w14:textId="3D80B206" w:rsidR="00C7104C" w:rsidRPr="00047E1B" w:rsidRDefault="00C7104C" w:rsidP="00C7104C">
      <w:pPr>
        <w:pStyle w:val="14"/>
        <w:rPr>
          <w:rFonts w:eastAsia="Calibri"/>
          <w:b/>
          <w:szCs w:val="28"/>
          <w:lang w:eastAsia="en-US"/>
        </w:rPr>
      </w:pPr>
      <w:r w:rsidRPr="00047E1B">
        <w:rPr>
          <w:rFonts w:eastAsia="Calibri"/>
          <w:b/>
          <w:szCs w:val="28"/>
          <w:lang w:eastAsia="en-US"/>
        </w:rPr>
        <w:t>на отримання виписки по кліринговому рахунку</w:t>
      </w:r>
    </w:p>
    <w:p w14:paraId="7EE5B316" w14:textId="77777777" w:rsidR="00C7104C" w:rsidRPr="00047E1B" w:rsidRDefault="00C7104C" w:rsidP="00C7104C">
      <w:pPr>
        <w:widowControl w:val="0"/>
        <w:rPr>
          <w:rFonts w:ascii="Times New Roman" w:hAnsi="Times New Roman"/>
          <w:sz w:val="20"/>
        </w:rPr>
      </w:pPr>
    </w:p>
    <w:p w14:paraId="4D146148" w14:textId="77777777" w:rsidR="00C7104C" w:rsidRPr="00047E1B" w:rsidRDefault="00C7104C" w:rsidP="00C7104C">
      <w:pPr>
        <w:widowControl w:val="0"/>
        <w:ind w:firstLine="0"/>
        <w:rPr>
          <w:rFonts w:ascii="Times New Roman" w:hAnsi="Times New Roman"/>
          <w:sz w:val="20"/>
        </w:rPr>
      </w:pPr>
      <w:r w:rsidRPr="00047E1B">
        <w:rPr>
          <w:rFonts w:ascii="Times New Roman" w:hAnsi="Times New Roman"/>
          <w:sz w:val="20"/>
        </w:rPr>
        <w:t>Вихідний номер  __________________</w:t>
      </w:r>
    </w:p>
    <w:p w14:paraId="21E4DE9A" w14:textId="77777777" w:rsidR="00C7104C" w:rsidRPr="00047E1B" w:rsidRDefault="00C7104C" w:rsidP="00C7104C">
      <w:pPr>
        <w:widowControl w:val="0"/>
        <w:ind w:firstLine="0"/>
        <w:rPr>
          <w:rFonts w:ascii="Times New Roman" w:hAnsi="Times New Roman"/>
          <w:sz w:val="20"/>
        </w:rPr>
      </w:pPr>
      <w:r w:rsidRPr="00047E1B">
        <w:rPr>
          <w:rFonts w:ascii="Times New Roman" w:hAnsi="Times New Roman"/>
          <w:sz w:val="20"/>
        </w:rPr>
        <w:t>Дата            “___ “ ______________________ 202__ р.                                                                      місто ____________</w:t>
      </w:r>
    </w:p>
    <w:p w14:paraId="643C6C72" w14:textId="77777777" w:rsidR="00C7104C" w:rsidRPr="00047E1B" w:rsidRDefault="00C7104C" w:rsidP="00C7104C">
      <w:pPr>
        <w:widowControl w:val="0"/>
        <w:rPr>
          <w:rFonts w:ascii="Times New Roman" w:hAnsi="Times New Roman"/>
          <w:b/>
        </w:rPr>
      </w:pPr>
    </w:p>
    <w:p w14:paraId="7D193B96" w14:textId="77777777" w:rsidR="00C7104C" w:rsidRPr="00047E1B" w:rsidRDefault="00C7104C" w:rsidP="00C7104C">
      <w:pPr>
        <w:widowControl w:val="0"/>
        <w:rPr>
          <w:rFonts w:ascii="Times New Roman" w:hAnsi="Times New Roman"/>
          <w:b/>
        </w:rPr>
      </w:pPr>
    </w:p>
    <w:p w14:paraId="4C0FD217" w14:textId="77777777" w:rsidR="00C7104C" w:rsidRPr="00047E1B" w:rsidRDefault="00C7104C" w:rsidP="00C7104C">
      <w:pPr>
        <w:rPr>
          <w:rFonts w:ascii="Times New Roman" w:hAnsi="Times New Roman"/>
        </w:rPr>
      </w:pPr>
      <w:r w:rsidRPr="00047E1B">
        <w:rPr>
          <w:rFonts w:ascii="Times New Roman" w:hAnsi="Times New Roman"/>
          <w:b/>
          <w:bCs/>
          <w:sz w:val="24"/>
          <w:szCs w:val="24"/>
        </w:rPr>
        <w:t>Учасник клірингу, що надає запит</w:t>
      </w:r>
    </w:p>
    <w:tbl>
      <w:tblPr>
        <w:tblW w:w="10188" w:type="dxa"/>
        <w:tblBorders>
          <w:insideH w:val="single" w:sz="6" w:space="0" w:color="auto"/>
          <w:insideV w:val="single" w:sz="6" w:space="0" w:color="auto"/>
        </w:tblBorders>
        <w:tblLayout w:type="fixed"/>
        <w:tblLook w:val="0000" w:firstRow="0" w:lastRow="0" w:firstColumn="0" w:lastColumn="0" w:noHBand="0" w:noVBand="0"/>
      </w:tblPr>
      <w:tblGrid>
        <w:gridCol w:w="4428"/>
        <w:gridCol w:w="5760"/>
      </w:tblGrid>
      <w:tr w:rsidR="00C7104C" w:rsidRPr="00047E1B" w14:paraId="27DF2C35" w14:textId="77777777">
        <w:trPr>
          <w:trHeight w:val="230"/>
          <w:tblHeader/>
        </w:trPr>
        <w:tc>
          <w:tcPr>
            <w:tcW w:w="4428" w:type="dxa"/>
            <w:tcBorders>
              <w:top w:val="nil"/>
              <w:bottom w:val="nil"/>
              <w:right w:val="nil"/>
            </w:tcBorders>
          </w:tcPr>
          <w:p w14:paraId="15FBAC14" w14:textId="77777777" w:rsidR="00C7104C" w:rsidRPr="00047E1B" w:rsidRDefault="00C7104C">
            <w:pPr>
              <w:widowControl w:val="0"/>
              <w:tabs>
                <w:tab w:val="left" w:pos="360"/>
              </w:tabs>
              <w:ind w:left="357" w:hanging="357"/>
              <w:rPr>
                <w:rFonts w:ascii="Times New Roman" w:hAnsi="Times New Roman"/>
                <w:b/>
                <w:sz w:val="20"/>
              </w:rPr>
            </w:pPr>
            <w:r w:rsidRPr="00047E1B">
              <w:rPr>
                <w:rFonts w:ascii="Times New Roman" w:hAnsi="Times New Roman"/>
                <w:b/>
                <w:sz w:val="20"/>
              </w:rPr>
              <w:t>Повне найменування учасника клірингу</w:t>
            </w:r>
          </w:p>
        </w:tc>
        <w:tc>
          <w:tcPr>
            <w:tcW w:w="5760" w:type="dxa"/>
            <w:tcBorders>
              <w:left w:val="nil"/>
            </w:tcBorders>
          </w:tcPr>
          <w:p w14:paraId="73052812" w14:textId="77777777" w:rsidR="00C7104C" w:rsidRPr="00047E1B" w:rsidRDefault="00C7104C">
            <w:pPr>
              <w:keepNext/>
              <w:widowControl w:val="0"/>
              <w:tabs>
                <w:tab w:val="left" w:pos="360"/>
              </w:tabs>
              <w:ind w:left="357" w:hanging="357"/>
              <w:outlineLvl w:val="2"/>
              <w:rPr>
                <w:rFonts w:ascii="Times New Roman" w:hAnsi="Times New Roman"/>
                <w:sz w:val="20"/>
              </w:rPr>
            </w:pPr>
          </w:p>
        </w:tc>
      </w:tr>
      <w:tr w:rsidR="00C7104C" w:rsidRPr="00047E1B" w14:paraId="447973DD" w14:textId="77777777">
        <w:trPr>
          <w:trHeight w:val="65"/>
          <w:tblHeader/>
        </w:trPr>
        <w:tc>
          <w:tcPr>
            <w:tcW w:w="4428" w:type="dxa"/>
            <w:tcBorders>
              <w:top w:val="nil"/>
              <w:bottom w:val="nil"/>
              <w:right w:val="nil"/>
            </w:tcBorders>
          </w:tcPr>
          <w:p w14:paraId="37AFB5DC" w14:textId="77777777" w:rsidR="00C7104C" w:rsidRPr="00047E1B" w:rsidRDefault="00C7104C">
            <w:pPr>
              <w:widowControl w:val="0"/>
              <w:ind w:firstLine="0"/>
              <w:rPr>
                <w:rFonts w:ascii="Times New Roman" w:hAnsi="Times New Roman"/>
                <w:b/>
                <w:sz w:val="20"/>
              </w:rPr>
            </w:pPr>
            <w:r w:rsidRPr="00047E1B">
              <w:rPr>
                <w:rFonts w:ascii="Times New Roman" w:hAnsi="Times New Roman"/>
                <w:b/>
                <w:sz w:val="20"/>
              </w:rPr>
              <w:t>Код за ЄДРПОУ</w:t>
            </w:r>
          </w:p>
        </w:tc>
        <w:tc>
          <w:tcPr>
            <w:tcW w:w="5760" w:type="dxa"/>
            <w:tcBorders>
              <w:left w:val="nil"/>
            </w:tcBorders>
          </w:tcPr>
          <w:p w14:paraId="6AE09322" w14:textId="77777777" w:rsidR="00C7104C" w:rsidRPr="00047E1B" w:rsidRDefault="00C7104C">
            <w:pPr>
              <w:pStyle w:val="210"/>
              <w:keepNext w:val="0"/>
              <w:spacing w:before="240" w:after="60"/>
              <w:ind w:firstLine="709"/>
              <w:jc w:val="both"/>
              <w:outlineLvl w:val="9"/>
              <w:rPr>
                <w:snapToGrid/>
                <w:sz w:val="22"/>
                <w:lang w:val="uk-UA"/>
              </w:rPr>
            </w:pPr>
          </w:p>
        </w:tc>
      </w:tr>
      <w:tr w:rsidR="00C7104C" w:rsidRPr="00047E1B" w14:paraId="4E0333A2" w14:textId="77777777">
        <w:trPr>
          <w:trHeight w:val="158"/>
          <w:tblHeader/>
        </w:trPr>
        <w:tc>
          <w:tcPr>
            <w:tcW w:w="4428" w:type="dxa"/>
            <w:tcBorders>
              <w:top w:val="nil"/>
              <w:bottom w:val="nil"/>
              <w:right w:val="nil"/>
            </w:tcBorders>
          </w:tcPr>
          <w:p w14:paraId="025ED083" w14:textId="77777777" w:rsidR="00C7104C" w:rsidRPr="00047E1B" w:rsidRDefault="00C7104C">
            <w:pPr>
              <w:widowControl w:val="0"/>
              <w:ind w:firstLine="0"/>
              <w:rPr>
                <w:rFonts w:ascii="Times New Roman" w:hAnsi="Times New Roman"/>
                <w:b/>
                <w:sz w:val="20"/>
              </w:rPr>
            </w:pPr>
            <w:r w:rsidRPr="00047E1B">
              <w:rPr>
                <w:rFonts w:ascii="Times New Roman" w:hAnsi="Times New Roman"/>
                <w:b/>
                <w:sz w:val="20"/>
              </w:rPr>
              <w:t>Номер клірингового рахунку</w:t>
            </w:r>
          </w:p>
        </w:tc>
        <w:tc>
          <w:tcPr>
            <w:tcW w:w="5760" w:type="dxa"/>
            <w:tcBorders>
              <w:top w:val="single" w:sz="6" w:space="0" w:color="auto"/>
              <w:left w:val="nil"/>
              <w:bottom w:val="single" w:sz="4" w:space="0" w:color="auto"/>
            </w:tcBorders>
          </w:tcPr>
          <w:p w14:paraId="0A71E24C" w14:textId="77777777" w:rsidR="00C7104C" w:rsidRPr="00047E1B" w:rsidRDefault="00C7104C">
            <w:pPr>
              <w:keepNext/>
              <w:widowControl w:val="0"/>
              <w:tabs>
                <w:tab w:val="left" w:pos="360"/>
              </w:tabs>
              <w:ind w:left="360" w:hanging="360"/>
              <w:outlineLvl w:val="2"/>
              <w:rPr>
                <w:rFonts w:ascii="Times New Roman" w:hAnsi="Times New Roman"/>
                <w:b/>
              </w:rPr>
            </w:pPr>
          </w:p>
        </w:tc>
      </w:tr>
    </w:tbl>
    <w:p w14:paraId="6BE0BD42" w14:textId="77777777" w:rsidR="00C7104C" w:rsidRPr="00047E1B" w:rsidRDefault="00C7104C" w:rsidP="00C7104C">
      <w:pPr>
        <w:rPr>
          <w:rFonts w:ascii="Times New Roman" w:hAnsi="Times New Roman"/>
          <w:sz w:val="12"/>
        </w:rPr>
      </w:pPr>
    </w:p>
    <w:p w14:paraId="27C981B7" w14:textId="77777777" w:rsidR="00C7104C" w:rsidRPr="00047E1B" w:rsidRDefault="00C7104C" w:rsidP="00C7104C">
      <w:pPr>
        <w:rPr>
          <w:rFonts w:ascii="Times New Roman" w:hAnsi="Times New Roman"/>
          <w:sz w:val="12"/>
        </w:rPr>
      </w:pPr>
    </w:p>
    <w:p w14:paraId="78822351" w14:textId="77777777" w:rsidR="00C7104C" w:rsidRPr="00047E1B" w:rsidRDefault="00C7104C" w:rsidP="00C7104C">
      <w:pPr>
        <w:spacing w:line="360" w:lineRule="auto"/>
        <w:rPr>
          <w:rFonts w:ascii="Times New Roman" w:hAnsi="Times New Roman"/>
        </w:rPr>
      </w:pPr>
      <w:r w:rsidRPr="00047E1B">
        <w:rPr>
          <w:rFonts w:ascii="Times New Roman" w:hAnsi="Times New Roman"/>
          <w:b/>
        </w:rPr>
        <w:t>Прошу надати виписку по кліринговому рахунку</w:t>
      </w:r>
      <w:r w:rsidRPr="00047E1B">
        <w:rPr>
          <w:rFonts w:ascii="Times New Roman" w:hAnsi="Times New Roman"/>
        </w:rPr>
        <w:t>:</w:t>
      </w:r>
    </w:p>
    <w:p w14:paraId="3391D276" w14:textId="77777777" w:rsidR="00C7104C" w:rsidRPr="00047E1B" w:rsidRDefault="00C7104C" w:rsidP="00C7104C">
      <w:pPr>
        <w:numPr>
          <w:ilvl w:val="0"/>
          <w:numId w:val="25"/>
        </w:numPr>
        <w:spacing w:before="0" w:after="0" w:line="360" w:lineRule="auto"/>
        <w:jc w:val="left"/>
        <w:rPr>
          <w:rFonts w:ascii="Times New Roman" w:hAnsi="Times New Roman"/>
        </w:rPr>
      </w:pPr>
      <w:r w:rsidRPr="00047E1B">
        <w:rPr>
          <w:rFonts w:ascii="Times New Roman" w:hAnsi="Times New Roman"/>
        </w:rPr>
        <w:t>Про операції на кліринговому рахунку  за період з “____” _________ 20__р. по “____” _________ 20__р.</w:t>
      </w:r>
    </w:p>
    <w:p w14:paraId="7C43D267" w14:textId="77777777" w:rsidR="00C7104C" w:rsidRPr="00047E1B" w:rsidRDefault="00C7104C" w:rsidP="00C7104C">
      <w:pPr>
        <w:numPr>
          <w:ilvl w:val="0"/>
          <w:numId w:val="25"/>
        </w:numPr>
        <w:spacing w:before="0" w:after="0" w:line="360" w:lineRule="auto"/>
        <w:jc w:val="left"/>
        <w:rPr>
          <w:rFonts w:ascii="Times New Roman" w:hAnsi="Times New Roman"/>
        </w:rPr>
      </w:pPr>
      <w:r w:rsidRPr="00047E1B">
        <w:rPr>
          <w:rFonts w:ascii="Times New Roman" w:hAnsi="Times New Roman"/>
        </w:rPr>
        <w:t>Про стан клірингового рахунку на “____” _________ 20__р.</w:t>
      </w:r>
    </w:p>
    <w:p w14:paraId="50EBBBF1" w14:textId="77777777" w:rsidR="00C7104C" w:rsidRPr="00047E1B" w:rsidRDefault="00C7104C" w:rsidP="00C7104C">
      <w:pPr>
        <w:rPr>
          <w:rFonts w:ascii="Times New Roman" w:hAnsi="Times New Roman"/>
          <w:sz w:val="12"/>
        </w:rPr>
      </w:pPr>
    </w:p>
    <w:p w14:paraId="7E95F692" w14:textId="77777777" w:rsidR="00C7104C" w:rsidRPr="00047E1B" w:rsidRDefault="00C7104C" w:rsidP="00C7104C">
      <w:pPr>
        <w:spacing w:line="360" w:lineRule="auto"/>
        <w:rPr>
          <w:rFonts w:ascii="Times New Roman" w:hAnsi="Times New Roman"/>
        </w:rPr>
      </w:pPr>
      <w:r w:rsidRPr="00047E1B">
        <w:rPr>
          <w:rFonts w:ascii="Times New Roman" w:hAnsi="Times New Roman"/>
          <w:b/>
        </w:rPr>
        <w:t>Спосіб одержання виписки</w:t>
      </w:r>
      <w:r w:rsidRPr="00047E1B">
        <w:rPr>
          <w:rFonts w:ascii="Times New Roman" w:hAnsi="Times New Roman"/>
        </w:rPr>
        <w:t>:</w:t>
      </w:r>
    </w:p>
    <w:p w14:paraId="5A214010" w14:textId="77777777" w:rsidR="00C7104C" w:rsidRPr="00047E1B" w:rsidRDefault="00C7104C" w:rsidP="00C7104C">
      <w:pPr>
        <w:numPr>
          <w:ilvl w:val="0"/>
          <w:numId w:val="25"/>
        </w:numPr>
        <w:spacing w:before="0" w:after="0" w:line="360" w:lineRule="auto"/>
        <w:jc w:val="left"/>
        <w:rPr>
          <w:rFonts w:ascii="Times New Roman" w:hAnsi="Times New Roman"/>
        </w:rPr>
      </w:pPr>
      <w:r w:rsidRPr="00047E1B">
        <w:rPr>
          <w:rFonts w:ascii="Times New Roman" w:hAnsi="Times New Roman"/>
        </w:rPr>
        <w:t>Документ на папері особисто;</w:t>
      </w:r>
    </w:p>
    <w:p w14:paraId="48A39DEC" w14:textId="77777777" w:rsidR="00C7104C" w:rsidRPr="00047E1B" w:rsidRDefault="00C7104C" w:rsidP="00C7104C">
      <w:pPr>
        <w:numPr>
          <w:ilvl w:val="0"/>
          <w:numId w:val="25"/>
        </w:numPr>
        <w:spacing w:before="0" w:after="0" w:line="360" w:lineRule="auto"/>
        <w:jc w:val="left"/>
        <w:rPr>
          <w:rFonts w:ascii="Times New Roman" w:hAnsi="Times New Roman"/>
        </w:rPr>
      </w:pPr>
      <w:r w:rsidRPr="00047E1B">
        <w:rPr>
          <w:rFonts w:ascii="Times New Roman" w:hAnsi="Times New Roman"/>
        </w:rPr>
        <w:t>Інше (вказати спосіб) _____________________________________________________.</w:t>
      </w:r>
    </w:p>
    <w:p w14:paraId="47EE4718" w14:textId="77777777" w:rsidR="00C7104C" w:rsidRPr="00047E1B" w:rsidRDefault="00C7104C" w:rsidP="00C7104C">
      <w:pPr>
        <w:rPr>
          <w:rFonts w:ascii="Times New Roman" w:hAnsi="Times New Roman"/>
          <w:sz w:val="12"/>
        </w:rPr>
      </w:pPr>
    </w:p>
    <w:p w14:paraId="1B2A2DD3" w14:textId="77777777" w:rsidR="00C7104C" w:rsidRPr="00047E1B" w:rsidRDefault="00C7104C" w:rsidP="00C7104C">
      <w:pPr>
        <w:rPr>
          <w:rFonts w:ascii="Times New Roman" w:hAnsi="Times New Roman"/>
          <w:sz w:val="12"/>
        </w:rPr>
      </w:pPr>
    </w:p>
    <w:p w14:paraId="3C2CC3C8" w14:textId="77777777" w:rsidR="00C7104C" w:rsidRPr="00047E1B" w:rsidRDefault="00C7104C" w:rsidP="00C7104C">
      <w:pPr>
        <w:rPr>
          <w:rFonts w:ascii="Times New Roman" w:hAnsi="Times New Roman"/>
          <w:sz w:val="12"/>
        </w:rPr>
      </w:pPr>
    </w:p>
    <w:p w14:paraId="1C5F981D" w14:textId="39FA155D" w:rsidR="00C7104C" w:rsidRPr="00047E1B" w:rsidRDefault="00C7104C" w:rsidP="00C7104C">
      <w:pPr>
        <w:ind w:firstLine="0"/>
        <w:rPr>
          <w:rFonts w:ascii="Times New Roman" w:hAnsi="Times New Roman"/>
          <w:b/>
        </w:rPr>
      </w:pPr>
      <w:r w:rsidRPr="00047E1B">
        <w:rPr>
          <w:rFonts w:ascii="Times New Roman" w:hAnsi="Times New Roman"/>
          <w:b/>
        </w:rPr>
        <w:t>Підпис</w:t>
      </w:r>
      <w:r w:rsidR="003E48C0" w:rsidRPr="00047E1B">
        <w:rPr>
          <w:rFonts w:ascii="Times New Roman" w:hAnsi="Times New Roman"/>
          <w:b/>
        </w:rPr>
        <w:t xml:space="preserve"> керівника /</w:t>
      </w:r>
      <w:r w:rsidRPr="00047E1B">
        <w:rPr>
          <w:rFonts w:ascii="Times New Roman" w:hAnsi="Times New Roman"/>
          <w:b/>
        </w:rPr>
        <w:t xml:space="preserve"> розпорядника </w:t>
      </w:r>
    </w:p>
    <w:p w14:paraId="1A5B5CD1" w14:textId="77777777" w:rsidR="00C7104C" w:rsidRPr="00047E1B" w:rsidRDefault="00C7104C" w:rsidP="00C7104C">
      <w:pPr>
        <w:ind w:firstLine="0"/>
        <w:rPr>
          <w:rFonts w:ascii="Times New Roman" w:hAnsi="Times New Roman"/>
        </w:rPr>
      </w:pPr>
      <w:r w:rsidRPr="00047E1B">
        <w:rPr>
          <w:rFonts w:ascii="Times New Roman" w:hAnsi="Times New Roman"/>
          <w:b/>
        </w:rPr>
        <w:t>клірингового рахунку</w:t>
      </w:r>
      <w:r w:rsidRPr="00047E1B">
        <w:rPr>
          <w:rFonts w:ascii="Times New Roman" w:hAnsi="Times New Roman"/>
        </w:rPr>
        <w:t xml:space="preserve">   __________________________  /________________________/</w:t>
      </w:r>
    </w:p>
    <w:p w14:paraId="3E046DF5" w14:textId="77777777" w:rsidR="00C7104C" w:rsidRPr="00047E1B" w:rsidRDefault="00C7104C" w:rsidP="00C7104C">
      <w:pPr>
        <w:rPr>
          <w:rFonts w:ascii="Times New Roman" w:hAnsi="Times New Roman"/>
          <w:sz w:val="16"/>
        </w:rPr>
      </w:pPr>
      <w:r w:rsidRPr="00047E1B">
        <w:rPr>
          <w:rFonts w:ascii="Times New Roman" w:hAnsi="Times New Roman"/>
        </w:rPr>
        <w:t xml:space="preserve">                                                                                                                               </w:t>
      </w:r>
      <w:r w:rsidRPr="00047E1B">
        <w:rPr>
          <w:rFonts w:ascii="Times New Roman" w:hAnsi="Times New Roman"/>
          <w:sz w:val="16"/>
        </w:rPr>
        <w:t>(прізвище, ініціали)</w:t>
      </w:r>
    </w:p>
    <w:p w14:paraId="4AFB140A" w14:textId="77777777" w:rsidR="00C7104C" w:rsidRPr="00047E1B" w:rsidRDefault="00C7104C" w:rsidP="00C7104C">
      <w:pPr>
        <w:pStyle w:val="12"/>
      </w:pPr>
      <w:r w:rsidRPr="00047E1B">
        <w:t>м.п.</w:t>
      </w:r>
    </w:p>
    <w:p w14:paraId="1D3C9AC7" w14:textId="77777777" w:rsidR="00C7104C" w:rsidRPr="00047E1B" w:rsidRDefault="00C7104C" w:rsidP="00C7104C">
      <w:pPr>
        <w:pStyle w:val="12"/>
        <w:rPr>
          <w:sz w:val="12"/>
        </w:rPr>
      </w:pPr>
    </w:p>
    <w:p w14:paraId="53F697D2" w14:textId="77777777" w:rsidR="00C7104C" w:rsidRPr="00047E1B" w:rsidRDefault="00C7104C" w:rsidP="00B97B2B">
      <w:pPr>
        <w:spacing w:before="0" w:after="0"/>
        <w:ind w:firstLine="0"/>
        <w:jc w:val="right"/>
        <w:rPr>
          <w:rFonts w:ascii="Times New Roman" w:hAnsi="Times New Roman"/>
        </w:rPr>
      </w:pPr>
    </w:p>
    <w:p w14:paraId="47C0D4EF" w14:textId="77777777" w:rsidR="00C7104C" w:rsidRPr="00047E1B" w:rsidRDefault="00C7104C" w:rsidP="00B97B2B">
      <w:pPr>
        <w:spacing w:before="0" w:after="0"/>
        <w:ind w:firstLine="0"/>
        <w:jc w:val="right"/>
        <w:rPr>
          <w:rFonts w:ascii="Times New Roman" w:hAnsi="Times New Roman"/>
        </w:rPr>
        <w:sectPr w:rsidR="00C7104C" w:rsidRPr="00047E1B" w:rsidSect="006F48BF">
          <w:footnotePr>
            <w:numRestart w:val="eachSect"/>
          </w:footnotePr>
          <w:pgSz w:w="11906" w:h="16838"/>
          <w:pgMar w:top="851" w:right="851" w:bottom="851" w:left="1418" w:header="709" w:footer="505" w:gutter="0"/>
          <w:cols w:space="708"/>
          <w:titlePg/>
          <w:docGrid w:linePitch="360"/>
        </w:sectPr>
      </w:pPr>
    </w:p>
    <w:p w14:paraId="4C127B11" w14:textId="43D3CCFA" w:rsidR="0065430D" w:rsidRPr="00047E1B" w:rsidRDefault="0065430D" w:rsidP="0065430D">
      <w:pPr>
        <w:pStyle w:val="affd"/>
        <w:rPr>
          <w:szCs w:val="20"/>
        </w:rPr>
      </w:pPr>
      <w:r w:rsidRPr="00047E1B">
        <w:lastRenderedPageBreak/>
        <w:t>Додаток 10.2</w:t>
      </w:r>
    </w:p>
    <w:p w14:paraId="7C0818C2" w14:textId="77777777" w:rsidR="0065430D" w:rsidRPr="00047E1B" w:rsidRDefault="0065430D" w:rsidP="0065430D">
      <w:pPr>
        <w:jc w:val="right"/>
        <w:rPr>
          <w:rFonts w:ascii="Times New Roman" w:hAnsi="Times New Roman"/>
          <w:sz w:val="20"/>
          <w:szCs w:val="20"/>
        </w:rPr>
      </w:pPr>
      <w:r w:rsidRPr="00047E1B">
        <w:rPr>
          <w:rFonts w:ascii="Times New Roman" w:hAnsi="Times New Roman"/>
          <w:sz w:val="20"/>
          <w:szCs w:val="20"/>
        </w:rPr>
        <w:t>Надруковано __/__/____ __:__:__</w:t>
      </w:r>
    </w:p>
    <w:p w14:paraId="5DAAC5A8" w14:textId="77777777" w:rsidR="0065430D" w:rsidRPr="00047E1B" w:rsidRDefault="0065430D" w:rsidP="0065430D">
      <w:pPr>
        <w:spacing w:before="0" w:after="0"/>
        <w:ind w:firstLine="2835"/>
        <w:jc w:val="left"/>
        <w:rPr>
          <w:rFonts w:ascii="Times New Roman" w:hAnsi="Times New Roman"/>
          <w:sz w:val="20"/>
          <w:szCs w:val="20"/>
        </w:rPr>
      </w:pPr>
      <w:r w:rsidRPr="00047E1B">
        <w:rPr>
          <w:rFonts w:ascii="Times New Roman" w:hAnsi="Times New Roman"/>
          <w:sz w:val="20"/>
          <w:szCs w:val="20"/>
        </w:rPr>
        <w:t>ПАТ "РОЗРАХУНКОВИЙ ЦЕНТР" Ліцензія № _________ від __/__/____</w:t>
      </w:r>
    </w:p>
    <w:p w14:paraId="7B6DAF8B" w14:textId="77777777" w:rsidR="0065430D" w:rsidRPr="00047E1B" w:rsidRDefault="0065430D" w:rsidP="0065430D">
      <w:pPr>
        <w:spacing w:before="0" w:after="0"/>
        <w:ind w:firstLine="2835"/>
        <w:jc w:val="left"/>
        <w:rPr>
          <w:rFonts w:ascii="Times New Roman" w:hAnsi="Times New Roman"/>
          <w:sz w:val="20"/>
          <w:szCs w:val="20"/>
        </w:rPr>
      </w:pPr>
      <w:r w:rsidRPr="00047E1B">
        <w:rPr>
          <w:rFonts w:ascii="Times New Roman" w:hAnsi="Times New Roman"/>
          <w:sz w:val="20"/>
          <w:szCs w:val="20"/>
        </w:rPr>
        <w:t>Адреса: 04107 Україна, м. Київ, вул. Якубенківська, 7-Г тел. (044) 585-42-40</w:t>
      </w:r>
    </w:p>
    <w:p w14:paraId="39F46ED1" w14:textId="77777777" w:rsidR="0065430D" w:rsidRPr="00047E1B" w:rsidRDefault="0065430D" w:rsidP="0065430D">
      <w:pPr>
        <w:spacing w:before="0" w:after="0"/>
        <w:ind w:firstLine="2835"/>
        <w:jc w:val="left"/>
        <w:rPr>
          <w:rFonts w:ascii="Times New Roman" w:hAnsi="Times New Roman"/>
          <w:sz w:val="20"/>
          <w:szCs w:val="20"/>
        </w:rPr>
      </w:pPr>
    </w:p>
    <w:p w14:paraId="714C238F" w14:textId="77777777" w:rsidR="0065430D" w:rsidRPr="00047E1B" w:rsidRDefault="0065430D" w:rsidP="0065430D">
      <w:pPr>
        <w:spacing w:before="0" w:after="0"/>
        <w:ind w:firstLine="1701"/>
        <w:jc w:val="left"/>
        <w:rPr>
          <w:rFonts w:ascii="Times New Roman" w:hAnsi="Times New Roman"/>
          <w:b/>
          <w:sz w:val="28"/>
          <w:szCs w:val="28"/>
        </w:rPr>
      </w:pPr>
      <w:r w:rsidRPr="00047E1B">
        <w:rPr>
          <w:rFonts w:ascii="Times New Roman" w:hAnsi="Times New Roman"/>
          <w:b/>
          <w:sz w:val="28"/>
          <w:szCs w:val="28"/>
        </w:rPr>
        <w:t>Виписка про стан клірингового рахунку № ____________</w:t>
      </w:r>
    </w:p>
    <w:p w14:paraId="10FD2AC6" w14:textId="77777777" w:rsidR="0065430D" w:rsidRPr="00047E1B" w:rsidRDefault="0065430D" w:rsidP="0065430D">
      <w:pPr>
        <w:spacing w:before="0" w:after="0"/>
        <w:ind w:firstLine="1701"/>
        <w:jc w:val="left"/>
        <w:rPr>
          <w:rFonts w:ascii="Times New Roman" w:hAnsi="Times New Roman"/>
          <w:b/>
          <w:sz w:val="24"/>
          <w:szCs w:val="24"/>
        </w:rPr>
      </w:pPr>
    </w:p>
    <w:tbl>
      <w:tblPr>
        <w:tblW w:w="15134" w:type="dxa"/>
        <w:tblLook w:val="04A0" w:firstRow="1" w:lastRow="0" w:firstColumn="1" w:lastColumn="0" w:noHBand="0" w:noVBand="1"/>
      </w:tblPr>
      <w:tblGrid>
        <w:gridCol w:w="2593"/>
        <w:gridCol w:w="10139"/>
        <w:gridCol w:w="275"/>
        <w:gridCol w:w="2127"/>
      </w:tblGrid>
      <w:tr w:rsidR="0065430D" w:rsidRPr="00047E1B" w14:paraId="69B946D4" w14:textId="77777777">
        <w:tc>
          <w:tcPr>
            <w:tcW w:w="2593" w:type="dxa"/>
            <w:tcBorders>
              <w:top w:val="single" w:sz="4" w:space="0" w:color="auto"/>
              <w:left w:val="single" w:sz="4" w:space="0" w:color="auto"/>
              <w:bottom w:val="single" w:sz="4" w:space="0" w:color="auto"/>
              <w:right w:val="single" w:sz="4" w:space="0" w:color="auto"/>
            </w:tcBorders>
            <w:shd w:val="clear" w:color="auto" w:fill="BFBFBF"/>
          </w:tcPr>
          <w:p w14:paraId="5B5EB14A" w14:textId="77777777" w:rsidR="0065430D" w:rsidRPr="00047E1B" w:rsidRDefault="0065430D">
            <w:pPr>
              <w:spacing w:before="0" w:after="0"/>
              <w:ind w:firstLine="0"/>
              <w:jc w:val="left"/>
              <w:rPr>
                <w:rFonts w:ascii="Times New Roman" w:hAnsi="Times New Roman"/>
                <w:b/>
              </w:rPr>
            </w:pPr>
            <w:r w:rsidRPr="00047E1B">
              <w:rPr>
                <w:rFonts w:ascii="Times New Roman" w:hAnsi="Times New Roman"/>
                <w:b/>
              </w:rPr>
              <w:t>Зареєстрована особа</w:t>
            </w:r>
          </w:p>
        </w:tc>
        <w:tc>
          <w:tcPr>
            <w:tcW w:w="10139" w:type="dxa"/>
            <w:tcBorders>
              <w:top w:val="single" w:sz="4" w:space="0" w:color="auto"/>
              <w:left w:val="single" w:sz="4" w:space="0" w:color="auto"/>
              <w:bottom w:val="single" w:sz="4" w:space="0" w:color="auto"/>
              <w:right w:val="single" w:sz="4" w:space="0" w:color="auto"/>
            </w:tcBorders>
          </w:tcPr>
          <w:p w14:paraId="5AC44909" w14:textId="77777777" w:rsidR="0065430D" w:rsidRPr="00047E1B" w:rsidRDefault="0065430D">
            <w:pPr>
              <w:spacing w:before="0" w:after="0"/>
              <w:ind w:firstLine="2018"/>
              <w:jc w:val="left"/>
              <w:rPr>
                <w:rFonts w:ascii="Times New Roman" w:hAnsi="Times New Roman"/>
                <w:u w:val="single"/>
              </w:rPr>
            </w:pPr>
            <w:r w:rsidRPr="00047E1B">
              <w:rPr>
                <w:rFonts w:ascii="Times New Roman" w:hAnsi="Times New Roman"/>
                <w:u w:val="single"/>
              </w:rPr>
              <w:t>Юридична особа / Фізична особа</w:t>
            </w:r>
          </w:p>
        </w:tc>
        <w:tc>
          <w:tcPr>
            <w:tcW w:w="275" w:type="dxa"/>
            <w:tcBorders>
              <w:left w:val="single" w:sz="4" w:space="0" w:color="auto"/>
              <w:right w:val="single" w:sz="4" w:space="0" w:color="auto"/>
            </w:tcBorders>
          </w:tcPr>
          <w:p w14:paraId="3732C05A" w14:textId="77777777" w:rsidR="0065430D" w:rsidRPr="00047E1B" w:rsidRDefault="0065430D">
            <w:pPr>
              <w:spacing w:before="0" w:after="0"/>
              <w:ind w:firstLine="0"/>
              <w:jc w:val="left"/>
              <w:rPr>
                <w:rFonts w:ascii="Times New Roman" w:hAnsi="Times New Roman"/>
                <w:b/>
              </w:rPr>
            </w:pPr>
          </w:p>
        </w:tc>
        <w:tc>
          <w:tcPr>
            <w:tcW w:w="2127" w:type="dxa"/>
            <w:tcBorders>
              <w:top w:val="single" w:sz="4" w:space="0" w:color="auto"/>
              <w:left w:val="single" w:sz="4" w:space="0" w:color="auto"/>
              <w:bottom w:val="single" w:sz="4" w:space="0" w:color="auto"/>
              <w:right w:val="single" w:sz="4" w:space="0" w:color="auto"/>
            </w:tcBorders>
            <w:shd w:val="clear" w:color="auto" w:fill="BFBFBF"/>
          </w:tcPr>
          <w:p w14:paraId="310A0D9E" w14:textId="77777777" w:rsidR="0065430D" w:rsidRPr="00047E1B" w:rsidRDefault="0065430D">
            <w:pPr>
              <w:spacing w:before="0" w:after="0"/>
              <w:ind w:firstLine="0"/>
              <w:jc w:val="left"/>
              <w:rPr>
                <w:rFonts w:ascii="Times New Roman" w:hAnsi="Times New Roman"/>
                <w:sz w:val="20"/>
                <w:szCs w:val="20"/>
              </w:rPr>
            </w:pPr>
            <w:r w:rsidRPr="00047E1B">
              <w:rPr>
                <w:rFonts w:ascii="Times New Roman" w:hAnsi="Times New Roman"/>
                <w:sz w:val="20"/>
                <w:szCs w:val="20"/>
              </w:rPr>
              <w:t>Виписка складена на</w:t>
            </w:r>
          </w:p>
        </w:tc>
      </w:tr>
      <w:tr w:rsidR="0065430D" w:rsidRPr="00047E1B" w14:paraId="4DEEEBCB" w14:textId="77777777">
        <w:tc>
          <w:tcPr>
            <w:tcW w:w="2593" w:type="dxa"/>
            <w:tcBorders>
              <w:top w:val="single" w:sz="4" w:space="0" w:color="auto"/>
              <w:left w:val="single" w:sz="4" w:space="0" w:color="auto"/>
            </w:tcBorders>
          </w:tcPr>
          <w:p w14:paraId="03DF2A75" w14:textId="77777777" w:rsidR="0065430D" w:rsidRPr="00047E1B" w:rsidRDefault="0065430D">
            <w:pPr>
              <w:spacing w:before="0" w:after="0"/>
              <w:ind w:firstLine="0"/>
              <w:jc w:val="left"/>
              <w:rPr>
                <w:rFonts w:ascii="Times New Roman" w:hAnsi="Times New Roman"/>
                <w:b/>
                <w:sz w:val="24"/>
                <w:szCs w:val="24"/>
              </w:rPr>
            </w:pPr>
            <w:r w:rsidRPr="00047E1B">
              <w:rPr>
                <w:rFonts w:ascii="Times New Roman" w:hAnsi="Times New Roman"/>
                <w:b/>
                <w:sz w:val="24"/>
                <w:szCs w:val="24"/>
              </w:rPr>
              <w:t>Найменування /</w:t>
            </w:r>
          </w:p>
          <w:p w14:paraId="236C6C26" w14:textId="77777777" w:rsidR="0065430D" w:rsidRPr="00047E1B" w:rsidRDefault="0065430D">
            <w:pPr>
              <w:spacing w:before="0" w:after="0"/>
              <w:ind w:firstLine="0"/>
              <w:jc w:val="left"/>
              <w:rPr>
                <w:rFonts w:ascii="Times New Roman" w:hAnsi="Times New Roman"/>
                <w:b/>
                <w:sz w:val="24"/>
                <w:szCs w:val="24"/>
              </w:rPr>
            </w:pPr>
            <w:r w:rsidRPr="00047E1B">
              <w:rPr>
                <w:rFonts w:ascii="Times New Roman" w:hAnsi="Times New Roman"/>
                <w:b/>
                <w:sz w:val="24"/>
                <w:szCs w:val="24"/>
              </w:rPr>
              <w:t>Прізвище, ім’я, по батькові</w:t>
            </w:r>
          </w:p>
        </w:tc>
        <w:tc>
          <w:tcPr>
            <w:tcW w:w="10139" w:type="dxa"/>
            <w:tcBorders>
              <w:top w:val="single" w:sz="4" w:space="0" w:color="auto"/>
              <w:right w:val="single" w:sz="4" w:space="0" w:color="auto"/>
            </w:tcBorders>
          </w:tcPr>
          <w:p w14:paraId="117DB6A3" w14:textId="77777777" w:rsidR="0065430D" w:rsidRPr="00047E1B" w:rsidRDefault="0065430D">
            <w:pPr>
              <w:spacing w:before="0" w:after="0"/>
              <w:ind w:firstLine="0"/>
              <w:jc w:val="left"/>
              <w:rPr>
                <w:rFonts w:ascii="Times New Roman" w:hAnsi="Times New Roman"/>
                <w:b/>
                <w:sz w:val="24"/>
                <w:szCs w:val="24"/>
              </w:rPr>
            </w:pPr>
            <w:r w:rsidRPr="00047E1B">
              <w:rPr>
                <w:rFonts w:ascii="Times New Roman" w:hAnsi="Times New Roman"/>
                <w:b/>
                <w:sz w:val="24"/>
                <w:szCs w:val="24"/>
              </w:rPr>
              <w:t>____________________________________________________</w:t>
            </w:r>
          </w:p>
        </w:tc>
        <w:tc>
          <w:tcPr>
            <w:tcW w:w="275" w:type="dxa"/>
            <w:tcBorders>
              <w:left w:val="single" w:sz="4" w:space="0" w:color="auto"/>
              <w:right w:val="single" w:sz="4" w:space="0" w:color="auto"/>
            </w:tcBorders>
          </w:tcPr>
          <w:p w14:paraId="1ED453F9" w14:textId="77777777" w:rsidR="0065430D" w:rsidRPr="00047E1B" w:rsidRDefault="0065430D">
            <w:pPr>
              <w:spacing w:before="0" w:after="0"/>
              <w:ind w:firstLine="0"/>
              <w:jc w:val="left"/>
              <w:rPr>
                <w:rFonts w:ascii="Times New Roman" w:hAnsi="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tcPr>
          <w:p w14:paraId="52A6393E" w14:textId="77777777" w:rsidR="0065430D" w:rsidRPr="00047E1B" w:rsidRDefault="0065430D">
            <w:pPr>
              <w:spacing w:before="0" w:after="0"/>
              <w:ind w:right="-391" w:firstLine="0"/>
              <w:jc w:val="left"/>
              <w:rPr>
                <w:rFonts w:ascii="Times New Roman" w:hAnsi="Times New Roman"/>
                <w:b/>
                <w:sz w:val="24"/>
                <w:szCs w:val="24"/>
              </w:rPr>
            </w:pPr>
            <w:r w:rsidRPr="00047E1B">
              <w:rPr>
                <w:rFonts w:ascii="Times New Roman" w:hAnsi="Times New Roman"/>
                <w:b/>
                <w:sz w:val="24"/>
                <w:szCs w:val="24"/>
              </w:rPr>
              <w:t>__/__/____ __:__:__</w:t>
            </w:r>
          </w:p>
        </w:tc>
      </w:tr>
      <w:tr w:rsidR="0065430D" w:rsidRPr="00047E1B" w14:paraId="3641C22E" w14:textId="77777777">
        <w:tc>
          <w:tcPr>
            <w:tcW w:w="2593" w:type="dxa"/>
            <w:tcBorders>
              <w:left w:val="single" w:sz="4" w:space="0" w:color="auto"/>
              <w:bottom w:val="single" w:sz="4" w:space="0" w:color="auto"/>
            </w:tcBorders>
          </w:tcPr>
          <w:p w14:paraId="61D8B6A4" w14:textId="77777777" w:rsidR="0065430D" w:rsidRPr="00047E1B" w:rsidRDefault="0065430D">
            <w:pPr>
              <w:spacing w:before="0" w:after="0"/>
              <w:ind w:firstLine="0"/>
              <w:jc w:val="left"/>
              <w:rPr>
                <w:rFonts w:ascii="Times New Roman" w:hAnsi="Times New Roman"/>
                <w:b/>
                <w:sz w:val="24"/>
                <w:szCs w:val="24"/>
              </w:rPr>
            </w:pPr>
          </w:p>
          <w:p w14:paraId="51E3A0FF" w14:textId="77777777" w:rsidR="0065430D" w:rsidRPr="00047E1B" w:rsidRDefault="0065430D">
            <w:pPr>
              <w:spacing w:before="0" w:after="0"/>
              <w:ind w:firstLine="0"/>
              <w:jc w:val="left"/>
              <w:rPr>
                <w:rFonts w:ascii="Times New Roman" w:hAnsi="Times New Roman"/>
                <w:b/>
                <w:sz w:val="24"/>
                <w:szCs w:val="24"/>
              </w:rPr>
            </w:pPr>
            <w:r w:rsidRPr="00047E1B">
              <w:rPr>
                <w:rFonts w:ascii="Times New Roman" w:hAnsi="Times New Roman"/>
                <w:b/>
                <w:sz w:val="24"/>
                <w:szCs w:val="24"/>
              </w:rPr>
              <w:t>ЄДРПОУ / Документ</w:t>
            </w:r>
          </w:p>
          <w:p w14:paraId="24A4344D" w14:textId="77777777" w:rsidR="0065430D" w:rsidRPr="00047E1B" w:rsidRDefault="0065430D">
            <w:pPr>
              <w:spacing w:before="0" w:after="0"/>
              <w:ind w:firstLine="0"/>
              <w:jc w:val="left"/>
              <w:rPr>
                <w:rFonts w:ascii="Times New Roman" w:hAnsi="Times New Roman"/>
                <w:b/>
                <w:sz w:val="24"/>
                <w:szCs w:val="24"/>
              </w:rPr>
            </w:pPr>
          </w:p>
        </w:tc>
        <w:tc>
          <w:tcPr>
            <w:tcW w:w="10139" w:type="dxa"/>
            <w:tcBorders>
              <w:bottom w:val="single" w:sz="4" w:space="0" w:color="auto"/>
              <w:right w:val="single" w:sz="4" w:space="0" w:color="auto"/>
            </w:tcBorders>
          </w:tcPr>
          <w:p w14:paraId="4A772365" w14:textId="77777777" w:rsidR="0065430D" w:rsidRPr="00047E1B" w:rsidRDefault="0065430D">
            <w:pPr>
              <w:spacing w:before="0" w:after="0"/>
              <w:ind w:firstLine="0"/>
              <w:jc w:val="left"/>
              <w:rPr>
                <w:rFonts w:ascii="Times New Roman" w:hAnsi="Times New Roman"/>
                <w:b/>
                <w:sz w:val="24"/>
                <w:szCs w:val="24"/>
              </w:rPr>
            </w:pPr>
          </w:p>
          <w:p w14:paraId="5795C716" w14:textId="77777777" w:rsidR="0065430D" w:rsidRPr="00047E1B" w:rsidRDefault="0065430D">
            <w:pPr>
              <w:spacing w:before="0" w:after="0"/>
              <w:ind w:firstLine="0"/>
              <w:jc w:val="left"/>
              <w:rPr>
                <w:rFonts w:ascii="Times New Roman" w:hAnsi="Times New Roman"/>
                <w:b/>
                <w:sz w:val="24"/>
                <w:szCs w:val="24"/>
              </w:rPr>
            </w:pPr>
            <w:r w:rsidRPr="00047E1B">
              <w:rPr>
                <w:rFonts w:ascii="Times New Roman" w:hAnsi="Times New Roman"/>
                <w:b/>
                <w:sz w:val="24"/>
                <w:szCs w:val="24"/>
              </w:rPr>
              <w:t>____________________________________________________</w:t>
            </w:r>
          </w:p>
        </w:tc>
        <w:tc>
          <w:tcPr>
            <w:tcW w:w="275" w:type="dxa"/>
            <w:tcBorders>
              <w:left w:val="single" w:sz="4" w:space="0" w:color="auto"/>
            </w:tcBorders>
          </w:tcPr>
          <w:p w14:paraId="28037853" w14:textId="77777777" w:rsidR="0065430D" w:rsidRPr="00047E1B" w:rsidRDefault="0065430D">
            <w:pPr>
              <w:spacing w:before="0" w:after="0"/>
              <w:ind w:firstLine="0"/>
              <w:jc w:val="left"/>
              <w:rPr>
                <w:rFonts w:ascii="Times New Roman" w:hAnsi="Times New Roman"/>
                <w:b/>
                <w:sz w:val="24"/>
                <w:szCs w:val="24"/>
              </w:rPr>
            </w:pPr>
          </w:p>
        </w:tc>
        <w:tc>
          <w:tcPr>
            <w:tcW w:w="2127" w:type="dxa"/>
            <w:tcBorders>
              <w:top w:val="single" w:sz="4" w:space="0" w:color="auto"/>
            </w:tcBorders>
          </w:tcPr>
          <w:p w14:paraId="282BE01F" w14:textId="77777777" w:rsidR="0065430D" w:rsidRPr="00047E1B" w:rsidRDefault="0065430D">
            <w:pPr>
              <w:spacing w:before="0" w:after="0"/>
              <w:ind w:firstLine="0"/>
              <w:jc w:val="left"/>
              <w:rPr>
                <w:rFonts w:ascii="Times New Roman" w:hAnsi="Times New Roman"/>
                <w:b/>
                <w:sz w:val="24"/>
                <w:szCs w:val="24"/>
              </w:rPr>
            </w:pPr>
          </w:p>
        </w:tc>
      </w:tr>
    </w:tbl>
    <w:p w14:paraId="13C32C0A" w14:textId="77777777" w:rsidR="0065430D" w:rsidRPr="00047E1B" w:rsidRDefault="0065430D" w:rsidP="0065430D">
      <w:pPr>
        <w:spacing w:before="0" w:after="0"/>
        <w:ind w:firstLine="0"/>
        <w:jc w:val="left"/>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4252"/>
        <w:gridCol w:w="709"/>
        <w:gridCol w:w="1418"/>
        <w:gridCol w:w="3827"/>
      </w:tblGrid>
      <w:tr w:rsidR="0065430D" w:rsidRPr="00047E1B" w14:paraId="18D42E1D" w14:textId="77777777">
        <w:tc>
          <w:tcPr>
            <w:tcW w:w="959" w:type="dxa"/>
            <w:tcBorders>
              <w:top w:val="single" w:sz="4" w:space="0" w:color="auto"/>
              <w:left w:val="single" w:sz="4" w:space="0" w:color="auto"/>
              <w:bottom w:val="single" w:sz="4" w:space="0" w:color="auto"/>
            </w:tcBorders>
          </w:tcPr>
          <w:p w14:paraId="417D407E" w14:textId="77777777" w:rsidR="0065430D" w:rsidRPr="00047E1B" w:rsidRDefault="0065430D">
            <w:pPr>
              <w:spacing w:before="0" w:after="0" w:line="360" w:lineRule="auto"/>
              <w:ind w:firstLine="0"/>
              <w:jc w:val="left"/>
              <w:rPr>
                <w:rFonts w:ascii="Times New Roman" w:hAnsi="Times New Roman"/>
                <w:sz w:val="20"/>
                <w:szCs w:val="20"/>
              </w:rPr>
            </w:pPr>
            <w:r w:rsidRPr="00047E1B">
              <w:rPr>
                <w:rFonts w:ascii="Times New Roman" w:hAnsi="Times New Roman"/>
                <w:sz w:val="20"/>
                <w:szCs w:val="20"/>
              </w:rPr>
              <w:t>Рахунок</w:t>
            </w:r>
          </w:p>
        </w:tc>
        <w:tc>
          <w:tcPr>
            <w:tcW w:w="4252" w:type="dxa"/>
            <w:tcBorders>
              <w:top w:val="single" w:sz="4" w:space="0" w:color="auto"/>
              <w:bottom w:val="single" w:sz="4" w:space="0" w:color="auto"/>
              <w:right w:val="single" w:sz="4" w:space="0" w:color="auto"/>
            </w:tcBorders>
          </w:tcPr>
          <w:p w14:paraId="7D1FF8D6" w14:textId="77777777" w:rsidR="0065430D" w:rsidRPr="00047E1B" w:rsidRDefault="0065430D">
            <w:pPr>
              <w:spacing w:before="0" w:after="0" w:line="360" w:lineRule="auto"/>
              <w:ind w:firstLine="0"/>
              <w:jc w:val="left"/>
              <w:rPr>
                <w:rFonts w:ascii="Times New Roman" w:hAnsi="Times New Roman"/>
                <w:sz w:val="20"/>
                <w:szCs w:val="20"/>
              </w:rPr>
            </w:pPr>
            <w:r w:rsidRPr="00047E1B">
              <w:rPr>
                <w:rFonts w:ascii="Times New Roman" w:hAnsi="Times New Roman"/>
                <w:sz w:val="20"/>
                <w:szCs w:val="20"/>
              </w:rPr>
              <w:t xml:space="preserve">Назва згідно плану рахунків аналітичного обліку </w:t>
            </w:r>
          </w:p>
        </w:tc>
        <w:tc>
          <w:tcPr>
            <w:tcW w:w="709" w:type="dxa"/>
            <w:tcBorders>
              <w:top w:val="nil"/>
              <w:left w:val="single" w:sz="4" w:space="0" w:color="auto"/>
              <w:bottom w:val="nil"/>
            </w:tcBorders>
          </w:tcPr>
          <w:p w14:paraId="4E9A2C7E" w14:textId="77777777" w:rsidR="0065430D" w:rsidRPr="00047E1B" w:rsidRDefault="0065430D">
            <w:pPr>
              <w:spacing w:before="0" w:after="0" w:line="360" w:lineRule="auto"/>
              <w:ind w:firstLine="0"/>
              <w:jc w:val="left"/>
              <w:rPr>
                <w:rFonts w:ascii="Times New Roman" w:hAnsi="Times New Roman"/>
                <w:sz w:val="20"/>
                <w:szCs w:val="20"/>
              </w:rPr>
            </w:pPr>
          </w:p>
        </w:tc>
        <w:tc>
          <w:tcPr>
            <w:tcW w:w="1418" w:type="dxa"/>
            <w:tcBorders>
              <w:bottom w:val="single" w:sz="4" w:space="0" w:color="auto"/>
            </w:tcBorders>
          </w:tcPr>
          <w:p w14:paraId="0BA9B644" w14:textId="77777777" w:rsidR="0065430D" w:rsidRPr="00047E1B" w:rsidRDefault="0065430D">
            <w:pPr>
              <w:spacing w:before="0" w:after="0" w:line="360" w:lineRule="auto"/>
              <w:ind w:firstLine="0"/>
              <w:jc w:val="left"/>
              <w:rPr>
                <w:rFonts w:ascii="Times New Roman" w:hAnsi="Times New Roman"/>
                <w:sz w:val="20"/>
                <w:szCs w:val="20"/>
              </w:rPr>
            </w:pPr>
            <w:r w:rsidRPr="00047E1B">
              <w:rPr>
                <w:rFonts w:ascii="Times New Roman" w:hAnsi="Times New Roman"/>
                <w:sz w:val="20"/>
                <w:szCs w:val="20"/>
              </w:rPr>
              <w:t>Код належності</w:t>
            </w:r>
          </w:p>
        </w:tc>
        <w:tc>
          <w:tcPr>
            <w:tcW w:w="3827" w:type="dxa"/>
            <w:tcBorders>
              <w:bottom w:val="single" w:sz="4" w:space="0" w:color="auto"/>
            </w:tcBorders>
          </w:tcPr>
          <w:p w14:paraId="08C2160A" w14:textId="77777777" w:rsidR="0065430D" w:rsidRPr="00047E1B" w:rsidRDefault="0065430D">
            <w:pPr>
              <w:spacing w:before="0" w:after="0" w:line="360" w:lineRule="auto"/>
              <w:ind w:firstLine="0"/>
              <w:jc w:val="left"/>
              <w:rPr>
                <w:rFonts w:ascii="Times New Roman" w:hAnsi="Times New Roman"/>
                <w:sz w:val="20"/>
                <w:szCs w:val="20"/>
              </w:rPr>
            </w:pPr>
            <w:r w:rsidRPr="00047E1B">
              <w:rPr>
                <w:rFonts w:ascii="Times New Roman" w:hAnsi="Times New Roman"/>
                <w:sz w:val="20"/>
                <w:szCs w:val="20"/>
              </w:rPr>
              <w:t>Належність</w:t>
            </w:r>
          </w:p>
        </w:tc>
      </w:tr>
      <w:tr w:rsidR="0065430D" w:rsidRPr="00047E1B" w14:paraId="18C08DCE" w14:textId="77777777">
        <w:tc>
          <w:tcPr>
            <w:tcW w:w="959" w:type="dxa"/>
            <w:tcBorders>
              <w:top w:val="single" w:sz="4" w:space="0" w:color="auto"/>
              <w:left w:val="single" w:sz="4" w:space="0" w:color="auto"/>
              <w:bottom w:val="nil"/>
              <w:right w:val="nil"/>
            </w:tcBorders>
          </w:tcPr>
          <w:p w14:paraId="1EF9D605" w14:textId="77777777" w:rsidR="0065430D" w:rsidRPr="00047E1B" w:rsidRDefault="0065430D">
            <w:pPr>
              <w:spacing w:before="0" w:after="0" w:line="276" w:lineRule="auto"/>
              <w:ind w:firstLine="0"/>
              <w:jc w:val="left"/>
              <w:rPr>
                <w:rFonts w:ascii="Times New Roman" w:hAnsi="Times New Roman"/>
                <w:sz w:val="20"/>
                <w:szCs w:val="20"/>
              </w:rPr>
            </w:pPr>
          </w:p>
        </w:tc>
        <w:tc>
          <w:tcPr>
            <w:tcW w:w="4252" w:type="dxa"/>
            <w:tcBorders>
              <w:top w:val="single" w:sz="4" w:space="0" w:color="auto"/>
              <w:left w:val="nil"/>
              <w:bottom w:val="nil"/>
              <w:right w:val="single" w:sz="4" w:space="0" w:color="auto"/>
            </w:tcBorders>
          </w:tcPr>
          <w:p w14:paraId="71943C3B" w14:textId="77777777" w:rsidR="0065430D" w:rsidRPr="00047E1B" w:rsidRDefault="0065430D">
            <w:pPr>
              <w:spacing w:before="0" w:after="0" w:line="276" w:lineRule="auto"/>
              <w:ind w:firstLine="0"/>
              <w:jc w:val="left"/>
              <w:rPr>
                <w:rFonts w:ascii="Times New Roman" w:hAnsi="Times New Roman"/>
                <w:sz w:val="20"/>
                <w:szCs w:val="20"/>
              </w:rPr>
            </w:pPr>
          </w:p>
        </w:tc>
        <w:tc>
          <w:tcPr>
            <w:tcW w:w="709" w:type="dxa"/>
            <w:tcBorders>
              <w:top w:val="nil"/>
              <w:left w:val="single" w:sz="4" w:space="0" w:color="auto"/>
              <w:bottom w:val="nil"/>
              <w:right w:val="single" w:sz="4" w:space="0" w:color="auto"/>
            </w:tcBorders>
          </w:tcPr>
          <w:p w14:paraId="5ED78909" w14:textId="77777777" w:rsidR="0065430D" w:rsidRPr="00047E1B" w:rsidRDefault="0065430D">
            <w:pPr>
              <w:spacing w:before="0" w:after="0" w:line="276" w:lineRule="auto"/>
              <w:ind w:firstLine="0"/>
              <w:jc w:val="left"/>
              <w:rPr>
                <w:rFonts w:ascii="Times New Roman" w:hAnsi="Times New Roman"/>
                <w:sz w:val="20"/>
                <w:szCs w:val="20"/>
              </w:rPr>
            </w:pPr>
          </w:p>
        </w:tc>
        <w:tc>
          <w:tcPr>
            <w:tcW w:w="1418" w:type="dxa"/>
            <w:tcBorders>
              <w:top w:val="single" w:sz="4" w:space="0" w:color="auto"/>
              <w:left w:val="single" w:sz="4" w:space="0" w:color="auto"/>
              <w:bottom w:val="single" w:sz="4" w:space="0" w:color="auto"/>
              <w:right w:val="nil"/>
            </w:tcBorders>
          </w:tcPr>
          <w:p w14:paraId="0DB103CD" w14:textId="77777777" w:rsidR="0065430D" w:rsidRPr="00047E1B" w:rsidRDefault="0065430D">
            <w:pPr>
              <w:spacing w:before="0" w:after="0" w:line="276" w:lineRule="auto"/>
              <w:ind w:firstLine="0"/>
              <w:jc w:val="left"/>
              <w:rPr>
                <w:rFonts w:ascii="Times New Roman" w:hAnsi="Times New Roman"/>
                <w:sz w:val="20"/>
                <w:szCs w:val="20"/>
              </w:rPr>
            </w:pPr>
          </w:p>
        </w:tc>
        <w:tc>
          <w:tcPr>
            <w:tcW w:w="3827" w:type="dxa"/>
            <w:tcBorders>
              <w:top w:val="single" w:sz="4" w:space="0" w:color="auto"/>
              <w:left w:val="nil"/>
              <w:bottom w:val="single" w:sz="4" w:space="0" w:color="auto"/>
              <w:right w:val="single" w:sz="4" w:space="0" w:color="auto"/>
            </w:tcBorders>
          </w:tcPr>
          <w:p w14:paraId="5AEB87AB" w14:textId="77777777" w:rsidR="0065430D" w:rsidRPr="00047E1B" w:rsidRDefault="0065430D">
            <w:pPr>
              <w:spacing w:before="0" w:after="0" w:line="276" w:lineRule="auto"/>
              <w:ind w:firstLine="0"/>
              <w:jc w:val="left"/>
              <w:rPr>
                <w:rFonts w:ascii="Times New Roman" w:hAnsi="Times New Roman"/>
                <w:sz w:val="20"/>
                <w:szCs w:val="20"/>
              </w:rPr>
            </w:pPr>
          </w:p>
        </w:tc>
      </w:tr>
      <w:tr w:rsidR="0065430D" w:rsidRPr="00047E1B" w14:paraId="5A06767F" w14:textId="77777777">
        <w:tc>
          <w:tcPr>
            <w:tcW w:w="959" w:type="dxa"/>
            <w:tcBorders>
              <w:top w:val="nil"/>
              <w:left w:val="single" w:sz="4" w:space="0" w:color="auto"/>
              <w:bottom w:val="nil"/>
              <w:right w:val="nil"/>
            </w:tcBorders>
          </w:tcPr>
          <w:p w14:paraId="2E0CD3C8" w14:textId="77777777" w:rsidR="0065430D" w:rsidRPr="00047E1B" w:rsidRDefault="0065430D">
            <w:pPr>
              <w:spacing w:before="0" w:after="0" w:line="276" w:lineRule="auto"/>
              <w:ind w:firstLine="0"/>
              <w:jc w:val="left"/>
              <w:rPr>
                <w:rFonts w:ascii="Times New Roman" w:hAnsi="Times New Roman"/>
                <w:sz w:val="20"/>
                <w:szCs w:val="20"/>
              </w:rPr>
            </w:pPr>
          </w:p>
        </w:tc>
        <w:tc>
          <w:tcPr>
            <w:tcW w:w="4252" w:type="dxa"/>
            <w:tcBorders>
              <w:top w:val="nil"/>
              <w:left w:val="nil"/>
              <w:bottom w:val="nil"/>
              <w:right w:val="single" w:sz="4" w:space="0" w:color="auto"/>
            </w:tcBorders>
          </w:tcPr>
          <w:p w14:paraId="3D255F1F" w14:textId="77777777" w:rsidR="0065430D" w:rsidRPr="00047E1B" w:rsidRDefault="0065430D">
            <w:pPr>
              <w:spacing w:before="0" w:after="0" w:line="276" w:lineRule="auto"/>
              <w:ind w:firstLine="0"/>
              <w:jc w:val="left"/>
              <w:rPr>
                <w:rFonts w:ascii="Times New Roman" w:hAnsi="Times New Roman"/>
                <w:sz w:val="20"/>
                <w:szCs w:val="20"/>
              </w:rPr>
            </w:pPr>
          </w:p>
        </w:tc>
        <w:tc>
          <w:tcPr>
            <w:tcW w:w="709" w:type="dxa"/>
            <w:tcBorders>
              <w:top w:val="nil"/>
              <w:left w:val="single" w:sz="4" w:space="0" w:color="auto"/>
              <w:bottom w:val="nil"/>
              <w:right w:val="single" w:sz="4" w:space="0" w:color="auto"/>
            </w:tcBorders>
          </w:tcPr>
          <w:p w14:paraId="5DBEFC54" w14:textId="77777777" w:rsidR="0065430D" w:rsidRPr="00047E1B" w:rsidRDefault="0065430D">
            <w:pPr>
              <w:spacing w:before="0" w:after="0" w:line="276" w:lineRule="auto"/>
              <w:ind w:firstLine="0"/>
              <w:jc w:val="left"/>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2E31B14" w14:textId="77777777" w:rsidR="0065430D" w:rsidRPr="00047E1B" w:rsidRDefault="0065430D">
            <w:pPr>
              <w:spacing w:before="0" w:after="0" w:line="276" w:lineRule="auto"/>
              <w:ind w:firstLine="0"/>
              <w:jc w:val="left"/>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D928BB5" w14:textId="77777777" w:rsidR="0065430D" w:rsidRPr="00047E1B" w:rsidRDefault="0065430D">
            <w:pPr>
              <w:spacing w:before="0" w:after="0" w:line="276" w:lineRule="auto"/>
              <w:ind w:firstLine="0"/>
              <w:jc w:val="left"/>
              <w:rPr>
                <w:rFonts w:ascii="Times New Roman" w:hAnsi="Times New Roman"/>
                <w:sz w:val="20"/>
                <w:szCs w:val="20"/>
              </w:rPr>
            </w:pPr>
          </w:p>
        </w:tc>
      </w:tr>
      <w:tr w:rsidR="0065430D" w:rsidRPr="00047E1B" w14:paraId="5BC5870A" w14:textId="77777777">
        <w:tc>
          <w:tcPr>
            <w:tcW w:w="959" w:type="dxa"/>
            <w:tcBorders>
              <w:top w:val="nil"/>
              <w:left w:val="single" w:sz="4" w:space="0" w:color="auto"/>
              <w:bottom w:val="single" w:sz="4" w:space="0" w:color="auto"/>
              <w:right w:val="nil"/>
            </w:tcBorders>
          </w:tcPr>
          <w:p w14:paraId="44FCCB84" w14:textId="77777777" w:rsidR="0065430D" w:rsidRPr="00047E1B" w:rsidRDefault="0065430D">
            <w:pPr>
              <w:spacing w:before="0" w:after="0" w:line="276" w:lineRule="auto"/>
              <w:ind w:firstLine="0"/>
              <w:jc w:val="left"/>
              <w:rPr>
                <w:rFonts w:ascii="Times New Roman" w:hAnsi="Times New Roman"/>
                <w:sz w:val="20"/>
                <w:szCs w:val="20"/>
              </w:rPr>
            </w:pPr>
          </w:p>
        </w:tc>
        <w:tc>
          <w:tcPr>
            <w:tcW w:w="4252" w:type="dxa"/>
            <w:tcBorders>
              <w:top w:val="nil"/>
              <w:left w:val="nil"/>
              <w:bottom w:val="single" w:sz="4" w:space="0" w:color="auto"/>
              <w:right w:val="single" w:sz="4" w:space="0" w:color="auto"/>
            </w:tcBorders>
          </w:tcPr>
          <w:p w14:paraId="31185794" w14:textId="77777777" w:rsidR="0065430D" w:rsidRPr="00047E1B" w:rsidRDefault="0065430D">
            <w:pPr>
              <w:spacing w:before="0" w:after="0" w:line="276" w:lineRule="auto"/>
              <w:ind w:firstLine="0"/>
              <w:jc w:val="left"/>
              <w:rPr>
                <w:rFonts w:ascii="Times New Roman" w:hAnsi="Times New Roman"/>
                <w:sz w:val="20"/>
                <w:szCs w:val="20"/>
              </w:rPr>
            </w:pPr>
          </w:p>
        </w:tc>
        <w:tc>
          <w:tcPr>
            <w:tcW w:w="709" w:type="dxa"/>
            <w:tcBorders>
              <w:top w:val="nil"/>
              <w:left w:val="single" w:sz="4" w:space="0" w:color="auto"/>
              <w:bottom w:val="nil"/>
              <w:right w:val="single" w:sz="4" w:space="0" w:color="auto"/>
            </w:tcBorders>
          </w:tcPr>
          <w:p w14:paraId="0DE48D54" w14:textId="77777777" w:rsidR="0065430D" w:rsidRPr="00047E1B" w:rsidRDefault="0065430D">
            <w:pPr>
              <w:spacing w:before="0" w:after="0" w:line="276" w:lineRule="auto"/>
              <w:ind w:firstLine="0"/>
              <w:jc w:val="left"/>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40E8AB6" w14:textId="77777777" w:rsidR="0065430D" w:rsidRPr="00047E1B" w:rsidRDefault="0065430D">
            <w:pPr>
              <w:spacing w:before="0" w:after="0" w:line="276" w:lineRule="auto"/>
              <w:ind w:firstLine="0"/>
              <w:jc w:val="left"/>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CEC2EA1" w14:textId="77777777" w:rsidR="0065430D" w:rsidRPr="00047E1B" w:rsidRDefault="0065430D">
            <w:pPr>
              <w:spacing w:before="0" w:after="0" w:line="276" w:lineRule="auto"/>
              <w:ind w:firstLine="0"/>
              <w:jc w:val="left"/>
              <w:rPr>
                <w:rFonts w:ascii="Times New Roman" w:hAnsi="Times New Roman"/>
                <w:sz w:val="20"/>
                <w:szCs w:val="20"/>
              </w:rPr>
            </w:pPr>
          </w:p>
        </w:tc>
      </w:tr>
    </w:tbl>
    <w:p w14:paraId="43DA7F72" w14:textId="77777777" w:rsidR="0065430D" w:rsidRPr="00047E1B" w:rsidRDefault="0065430D" w:rsidP="0065430D">
      <w:pPr>
        <w:spacing w:before="0" w:after="0"/>
        <w:ind w:firstLine="0"/>
        <w:jc w:val="left"/>
        <w:rPr>
          <w:rFonts w:ascii="Times New Roman" w:hAnsi="Times New Roman"/>
          <w:b/>
          <w:sz w:val="24"/>
          <w:szCs w:val="24"/>
        </w:rPr>
      </w:pPr>
    </w:p>
    <w:tbl>
      <w:tblPr>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
        <w:gridCol w:w="1416"/>
        <w:gridCol w:w="1413"/>
        <w:gridCol w:w="4112"/>
        <w:gridCol w:w="1134"/>
        <w:gridCol w:w="1417"/>
        <w:gridCol w:w="1405"/>
        <w:gridCol w:w="608"/>
        <w:gridCol w:w="567"/>
        <w:gridCol w:w="2317"/>
      </w:tblGrid>
      <w:tr w:rsidR="0065430D" w:rsidRPr="00047E1B" w14:paraId="3EC6AD84" w14:textId="77777777">
        <w:tc>
          <w:tcPr>
            <w:tcW w:w="14786" w:type="dxa"/>
            <w:gridSpan w:val="10"/>
            <w:shd w:val="clear" w:color="auto" w:fill="BFBFBF"/>
          </w:tcPr>
          <w:p w14:paraId="30581913"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Клірингові активи щодо цінних паперів / коштів</w:t>
            </w:r>
          </w:p>
        </w:tc>
      </w:tr>
      <w:tr w:rsidR="0065430D" w:rsidRPr="00047E1B" w14:paraId="0C5D1624" w14:textId="77777777">
        <w:tc>
          <w:tcPr>
            <w:tcW w:w="397" w:type="dxa"/>
            <w:shd w:val="clear" w:color="auto" w:fill="BFBFBF"/>
          </w:tcPr>
          <w:p w14:paraId="66FB82F5"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w:t>
            </w:r>
          </w:p>
        </w:tc>
        <w:tc>
          <w:tcPr>
            <w:tcW w:w="1416" w:type="dxa"/>
            <w:shd w:val="clear" w:color="auto" w:fill="BFBFBF"/>
          </w:tcPr>
          <w:p w14:paraId="59DBE152"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Код інструмента</w:t>
            </w:r>
          </w:p>
        </w:tc>
        <w:tc>
          <w:tcPr>
            <w:tcW w:w="1413" w:type="dxa"/>
            <w:shd w:val="clear" w:color="auto" w:fill="BFBFBF"/>
          </w:tcPr>
          <w:p w14:paraId="635FEB57"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ISIN/ Код вал.</w:t>
            </w:r>
          </w:p>
        </w:tc>
        <w:tc>
          <w:tcPr>
            <w:tcW w:w="4112" w:type="dxa"/>
            <w:shd w:val="clear" w:color="auto" w:fill="BFBFBF"/>
          </w:tcPr>
          <w:p w14:paraId="71D45FAA"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Емітент / фонд</w:t>
            </w:r>
          </w:p>
        </w:tc>
        <w:tc>
          <w:tcPr>
            <w:tcW w:w="1134" w:type="dxa"/>
            <w:shd w:val="clear" w:color="auto" w:fill="BFBFBF"/>
          </w:tcPr>
          <w:p w14:paraId="7B66EEA5"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ЄДРПОУ/ ЄДРІСІ</w:t>
            </w:r>
          </w:p>
        </w:tc>
        <w:tc>
          <w:tcPr>
            <w:tcW w:w="1417" w:type="dxa"/>
            <w:shd w:val="clear" w:color="auto" w:fill="BFBFBF"/>
          </w:tcPr>
          <w:p w14:paraId="36DE33BE"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Кількість, шт. / сума, коп.</w:t>
            </w:r>
          </w:p>
        </w:tc>
        <w:tc>
          <w:tcPr>
            <w:tcW w:w="1405" w:type="dxa"/>
            <w:shd w:val="clear" w:color="auto" w:fill="BFBFBF"/>
          </w:tcPr>
          <w:p w14:paraId="0573C6FC"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Номінальна вартість, грн.</w:t>
            </w:r>
          </w:p>
        </w:tc>
        <w:tc>
          <w:tcPr>
            <w:tcW w:w="608" w:type="dxa"/>
            <w:shd w:val="clear" w:color="auto" w:fill="BFBFBF"/>
          </w:tcPr>
          <w:p w14:paraId="45A5658C"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Рахунок</w:t>
            </w:r>
          </w:p>
        </w:tc>
        <w:tc>
          <w:tcPr>
            <w:tcW w:w="567" w:type="dxa"/>
            <w:shd w:val="clear" w:color="auto" w:fill="BFBFBF"/>
          </w:tcPr>
          <w:p w14:paraId="753587F1" w14:textId="77777777" w:rsidR="0065430D" w:rsidRPr="00047E1B" w:rsidRDefault="0065430D">
            <w:pPr>
              <w:spacing w:before="0" w:after="0"/>
              <w:ind w:left="-63" w:right="-108" w:firstLine="0"/>
              <w:jc w:val="center"/>
              <w:rPr>
                <w:rFonts w:ascii="Times New Roman" w:hAnsi="Times New Roman"/>
                <w:sz w:val="18"/>
                <w:szCs w:val="18"/>
              </w:rPr>
            </w:pPr>
            <w:r w:rsidRPr="00047E1B">
              <w:rPr>
                <w:rFonts w:ascii="Times New Roman" w:hAnsi="Times New Roman"/>
                <w:sz w:val="18"/>
                <w:szCs w:val="18"/>
              </w:rPr>
              <w:t>Вл.</w:t>
            </w:r>
          </w:p>
        </w:tc>
        <w:tc>
          <w:tcPr>
            <w:tcW w:w="2317" w:type="dxa"/>
            <w:shd w:val="clear" w:color="auto" w:fill="BFBFBF"/>
          </w:tcPr>
          <w:p w14:paraId="21AD31D2"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Оператор організованого ринку, інше</w:t>
            </w:r>
          </w:p>
        </w:tc>
      </w:tr>
      <w:tr w:rsidR="0065430D" w:rsidRPr="00047E1B" w14:paraId="1E785834" w14:textId="77777777">
        <w:tc>
          <w:tcPr>
            <w:tcW w:w="397" w:type="dxa"/>
          </w:tcPr>
          <w:p w14:paraId="6A27162D" w14:textId="77777777" w:rsidR="0065430D" w:rsidRPr="00047E1B" w:rsidRDefault="0065430D">
            <w:pPr>
              <w:spacing w:before="0" w:after="0" w:line="360" w:lineRule="auto"/>
              <w:ind w:firstLine="0"/>
              <w:jc w:val="left"/>
              <w:rPr>
                <w:rFonts w:ascii="Times New Roman" w:hAnsi="Times New Roman"/>
                <w:sz w:val="18"/>
                <w:szCs w:val="18"/>
              </w:rPr>
            </w:pPr>
            <w:r w:rsidRPr="00047E1B">
              <w:rPr>
                <w:rFonts w:ascii="Times New Roman" w:hAnsi="Times New Roman"/>
                <w:sz w:val="18"/>
                <w:szCs w:val="18"/>
              </w:rPr>
              <w:t>1</w:t>
            </w:r>
          </w:p>
        </w:tc>
        <w:tc>
          <w:tcPr>
            <w:tcW w:w="1416" w:type="dxa"/>
          </w:tcPr>
          <w:p w14:paraId="788AB7E7" w14:textId="77777777" w:rsidR="0065430D" w:rsidRPr="00047E1B" w:rsidRDefault="0065430D">
            <w:pPr>
              <w:spacing w:before="0" w:after="0" w:line="360" w:lineRule="auto"/>
              <w:ind w:firstLine="0"/>
              <w:jc w:val="left"/>
              <w:rPr>
                <w:rFonts w:ascii="Times New Roman" w:hAnsi="Times New Roman"/>
                <w:sz w:val="18"/>
                <w:szCs w:val="18"/>
              </w:rPr>
            </w:pPr>
          </w:p>
        </w:tc>
        <w:tc>
          <w:tcPr>
            <w:tcW w:w="1413" w:type="dxa"/>
          </w:tcPr>
          <w:p w14:paraId="7CBE06E9" w14:textId="77777777" w:rsidR="0065430D" w:rsidRPr="00047E1B" w:rsidRDefault="0065430D">
            <w:pPr>
              <w:spacing w:before="0" w:after="0" w:line="360" w:lineRule="auto"/>
              <w:ind w:firstLine="0"/>
              <w:jc w:val="left"/>
              <w:rPr>
                <w:rFonts w:ascii="Times New Roman" w:hAnsi="Times New Roman"/>
                <w:sz w:val="18"/>
                <w:szCs w:val="18"/>
              </w:rPr>
            </w:pPr>
          </w:p>
        </w:tc>
        <w:tc>
          <w:tcPr>
            <w:tcW w:w="4112" w:type="dxa"/>
          </w:tcPr>
          <w:p w14:paraId="211C0B5D" w14:textId="77777777" w:rsidR="0065430D" w:rsidRPr="00047E1B" w:rsidRDefault="0065430D">
            <w:pPr>
              <w:spacing w:before="0" w:after="0" w:line="360" w:lineRule="auto"/>
              <w:ind w:firstLine="0"/>
              <w:jc w:val="left"/>
              <w:rPr>
                <w:rFonts w:ascii="Times New Roman" w:hAnsi="Times New Roman"/>
                <w:sz w:val="18"/>
                <w:szCs w:val="18"/>
              </w:rPr>
            </w:pPr>
          </w:p>
        </w:tc>
        <w:tc>
          <w:tcPr>
            <w:tcW w:w="1134" w:type="dxa"/>
          </w:tcPr>
          <w:p w14:paraId="4BECA5DB" w14:textId="77777777" w:rsidR="0065430D" w:rsidRPr="00047E1B" w:rsidRDefault="0065430D">
            <w:pPr>
              <w:spacing w:before="0" w:after="0" w:line="360" w:lineRule="auto"/>
              <w:ind w:firstLine="0"/>
              <w:jc w:val="center"/>
              <w:rPr>
                <w:rFonts w:ascii="Times New Roman" w:hAnsi="Times New Roman"/>
                <w:sz w:val="18"/>
                <w:szCs w:val="18"/>
              </w:rPr>
            </w:pPr>
          </w:p>
        </w:tc>
        <w:tc>
          <w:tcPr>
            <w:tcW w:w="1417" w:type="dxa"/>
          </w:tcPr>
          <w:p w14:paraId="50A3AFCE" w14:textId="77777777" w:rsidR="0065430D" w:rsidRPr="00047E1B" w:rsidRDefault="0065430D">
            <w:pPr>
              <w:spacing w:before="0" w:after="0" w:line="360" w:lineRule="auto"/>
              <w:ind w:firstLine="0"/>
              <w:jc w:val="right"/>
              <w:rPr>
                <w:rFonts w:ascii="Times New Roman" w:hAnsi="Times New Roman"/>
                <w:sz w:val="18"/>
                <w:szCs w:val="18"/>
              </w:rPr>
            </w:pPr>
          </w:p>
        </w:tc>
        <w:tc>
          <w:tcPr>
            <w:tcW w:w="1405" w:type="dxa"/>
          </w:tcPr>
          <w:p w14:paraId="329C453B" w14:textId="77777777" w:rsidR="0065430D" w:rsidRPr="00047E1B" w:rsidRDefault="0065430D">
            <w:pPr>
              <w:spacing w:before="0" w:after="0" w:line="360" w:lineRule="auto"/>
              <w:ind w:firstLine="0"/>
              <w:jc w:val="right"/>
              <w:rPr>
                <w:rFonts w:ascii="Times New Roman" w:hAnsi="Times New Roman"/>
                <w:sz w:val="18"/>
                <w:szCs w:val="18"/>
              </w:rPr>
            </w:pPr>
          </w:p>
        </w:tc>
        <w:tc>
          <w:tcPr>
            <w:tcW w:w="608" w:type="dxa"/>
          </w:tcPr>
          <w:p w14:paraId="3018C8A5" w14:textId="77777777" w:rsidR="0065430D" w:rsidRPr="00047E1B" w:rsidRDefault="0065430D">
            <w:pPr>
              <w:spacing w:before="0" w:after="0" w:line="360" w:lineRule="auto"/>
              <w:ind w:firstLine="0"/>
              <w:jc w:val="left"/>
              <w:rPr>
                <w:rFonts w:ascii="Times New Roman" w:hAnsi="Times New Roman"/>
                <w:sz w:val="18"/>
                <w:szCs w:val="18"/>
              </w:rPr>
            </w:pPr>
          </w:p>
        </w:tc>
        <w:tc>
          <w:tcPr>
            <w:tcW w:w="567" w:type="dxa"/>
          </w:tcPr>
          <w:p w14:paraId="41D61E1C" w14:textId="77777777" w:rsidR="0065430D" w:rsidRPr="00047E1B" w:rsidRDefault="0065430D">
            <w:pPr>
              <w:spacing w:before="0" w:after="0" w:line="360" w:lineRule="auto"/>
              <w:ind w:firstLine="0"/>
              <w:jc w:val="center"/>
              <w:rPr>
                <w:rFonts w:ascii="Times New Roman" w:hAnsi="Times New Roman"/>
                <w:sz w:val="18"/>
                <w:szCs w:val="18"/>
              </w:rPr>
            </w:pPr>
          </w:p>
        </w:tc>
        <w:tc>
          <w:tcPr>
            <w:tcW w:w="2317" w:type="dxa"/>
          </w:tcPr>
          <w:p w14:paraId="4E4DEC8A" w14:textId="77777777" w:rsidR="0065430D" w:rsidRPr="00047E1B" w:rsidRDefault="0065430D">
            <w:pPr>
              <w:keepNext/>
              <w:spacing w:before="0" w:after="0" w:line="360" w:lineRule="auto"/>
              <w:ind w:firstLine="0"/>
              <w:jc w:val="left"/>
              <w:outlineLvl w:val="0"/>
              <w:rPr>
                <w:rFonts w:ascii="Times New Roman" w:hAnsi="Times New Roman"/>
                <w:sz w:val="18"/>
                <w:szCs w:val="18"/>
              </w:rPr>
            </w:pPr>
          </w:p>
        </w:tc>
      </w:tr>
      <w:tr w:rsidR="0065430D" w:rsidRPr="00047E1B" w14:paraId="50992ED9" w14:textId="77777777">
        <w:tc>
          <w:tcPr>
            <w:tcW w:w="397" w:type="dxa"/>
          </w:tcPr>
          <w:p w14:paraId="09DC9637" w14:textId="77777777" w:rsidR="0065430D" w:rsidRPr="00047E1B" w:rsidRDefault="0065430D">
            <w:pPr>
              <w:spacing w:before="0" w:after="0" w:line="360" w:lineRule="auto"/>
              <w:ind w:firstLine="0"/>
              <w:jc w:val="left"/>
              <w:rPr>
                <w:rFonts w:ascii="Times New Roman" w:hAnsi="Times New Roman"/>
                <w:sz w:val="18"/>
                <w:szCs w:val="18"/>
              </w:rPr>
            </w:pPr>
            <w:r w:rsidRPr="00047E1B">
              <w:rPr>
                <w:rFonts w:ascii="Times New Roman" w:hAnsi="Times New Roman"/>
                <w:sz w:val="18"/>
                <w:szCs w:val="18"/>
              </w:rPr>
              <w:t>2</w:t>
            </w:r>
          </w:p>
        </w:tc>
        <w:tc>
          <w:tcPr>
            <w:tcW w:w="1416" w:type="dxa"/>
          </w:tcPr>
          <w:p w14:paraId="6E7B6EDB" w14:textId="77777777" w:rsidR="0065430D" w:rsidRPr="00047E1B" w:rsidRDefault="0065430D">
            <w:pPr>
              <w:spacing w:before="0" w:after="0" w:line="360" w:lineRule="auto"/>
              <w:ind w:firstLine="0"/>
              <w:jc w:val="left"/>
              <w:rPr>
                <w:rFonts w:ascii="Times New Roman" w:hAnsi="Times New Roman"/>
                <w:sz w:val="18"/>
                <w:szCs w:val="18"/>
              </w:rPr>
            </w:pPr>
          </w:p>
        </w:tc>
        <w:tc>
          <w:tcPr>
            <w:tcW w:w="1413" w:type="dxa"/>
          </w:tcPr>
          <w:p w14:paraId="1058AE37" w14:textId="77777777" w:rsidR="0065430D" w:rsidRPr="00047E1B" w:rsidRDefault="0065430D">
            <w:pPr>
              <w:spacing w:before="0" w:after="0" w:line="360" w:lineRule="auto"/>
              <w:ind w:firstLine="0"/>
              <w:jc w:val="left"/>
              <w:rPr>
                <w:rFonts w:ascii="Times New Roman" w:hAnsi="Times New Roman"/>
                <w:sz w:val="18"/>
                <w:szCs w:val="18"/>
              </w:rPr>
            </w:pPr>
          </w:p>
        </w:tc>
        <w:tc>
          <w:tcPr>
            <w:tcW w:w="4112" w:type="dxa"/>
          </w:tcPr>
          <w:p w14:paraId="352021C3" w14:textId="77777777" w:rsidR="0065430D" w:rsidRPr="00047E1B" w:rsidRDefault="0065430D">
            <w:pPr>
              <w:spacing w:before="0" w:after="0" w:line="360" w:lineRule="auto"/>
              <w:ind w:firstLine="0"/>
              <w:jc w:val="left"/>
              <w:rPr>
                <w:rFonts w:ascii="Times New Roman" w:hAnsi="Times New Roman"/>
                <w:sz w:val="18"/>
                <w:szCs w:val="18"/>
              </w:rPr>
            </w:pPr>
          </w:p>
        </w:tc>
        <w:tc>
          <w:tcPr>
            <w:tcW w:w="1134" w:type="dxa"/>
          </w:tcPr>
          <w:p w14:paraId="2CBC0F02" w14:textId="77777777" w:rsidR="0065430D" w:rsidRPr="00047E1B" w:rsidRDefault="0065430D">
            <w:pPr>
              <w:spacing w:before="0" w:after="0" w:line="360" w:lineRule="auto"/>
              <w:ind w:firstLine="0"/>
              <w:jc w:val="center"/>
              <w:rPr>
                <w:rFonts w:ascii="Times New Roman" w:hAnsi="Times New Roman"/>
                <w:sz w:val="18"/>
                <w:szCs w:val="18"/>
              </w:rPr>
            </w:pPr>
          </w:p>
        </w:tc>
        <w:tc>
          <w:tcPr>
            <w:tcW w:w="1417" w:type="dxa"/>
          </w:tcPr>
          <w:p w14:paraId="4598790C" w14:textId="77777777" w:rsidR="0065430D" w:rsidRPr="00047E1B" w:rsidRDefault="0065430D">
            <w:pPr>
              <w:spacing w:before="0" w:after="0" w:line="360" w:lineRule="auto"/>
              <w:ind w:firstLine="0"/>
              <w:jc w:val="right"/>
              <w:rPr>
                <w:rFonts w:ascii="Times New Roman" w:hAnsi="Times New Roman"/>
                <w:sz w:val="18"/>
                <w:szCs w:val="18"/>
              </w:rPr>
            </w:pPr>
          </w:p>
        </w:tc>
        <w:tc>
          <w:tcPr>
            <w:tcW w:w="1405" w:type="dxa"/>
          </w:tcPr>
          <w:p w14:paraId="0568997B" w14:textId="77777777" w:rsidR="0065430D" w:rsidRPr="00047E1B" w:rsidRDefault="0065430D">
            <w:pPr>
              <w:spacing w:before="0" w:after="0" w:line="360" w:lineRule="auto"/>
              <w:ind w:firstLine="0"/>
              <w:jc w:val="right"/>
              <w:rPr>
                <w:rFonts w:ascii="Times New Roman" w:hAnsi="Times New Roman"/>
                <w:sz w:val="18"/>
                <w:szCs w:val="18"/>
              </w:rPr>
            </w:pPr>
          </w:p>
        </w:tc>
        <w:tc>
          <w:tcPr>
            <w:tcW w:w="608" w:type="dxa"/>
          </w:tcPr>
          <w:p w14:paraId="18D4A82D" w14:textId="77777777" w:rsidR="0065430D" w:rsidRPr="00047E1B" w:rsidRDefault="0065430D">
            <w:pPr>
              <w:spacing w:before="0" w:after="0" w:line="360" w:lineRule="auto"/>
              <w:ind w:firstLine="0"/>
              <w:jc w:val="left"/>
              <w:rPr>
                <w:rFonts w:ascii="Times New Roman" w:hAnsi="Times New Roman"/>
                <w:sz w:val="18"/>
                <w:szCs w:val="18"/>
              </w:rPr>
            </w:pPr>
          </w:p>
        </w:tc>
        <w:tc>
          <w:tcPr>
            <w:tcW w:w="567" w:type="dxa"/>
          </w:tcPr>
          <w:p w14:paraId="31448B6F" w14:textId="77777777" w:rsidR="0065430D" w:rsidRPr="00047E1B" w:rsidRDefault="0065430D">
            <w:pPr>
              <w:spacing w:before="0" w:after="0" w:line="360" w:lineRule="auto"/>
              <w:ind w:firstLine="0"/>
              <w:jc w:val="center"/>
              <w:rPr>
                <w:rFonts w:ascii="Times New Roman" w:hAnsi="Times New Roman"/>
                <w:sz w:val="18"/>
                <w:szCs w:val="18"/>
              </w:rPr>
            </w:pPr>
          </w:p>
        </w:tc>
        <w:tc>
          <w:tcPr>
            <w:tcW w:w="2317" w:type="dxa"/>
          </w:tcPr>
          <w:p w14:paraId="2DA5E6EF" w14:textId="77777777" w:rsidR="0065430D" w:rsidRPr="00047E1B" w:rsidRDefault="0065430D">
            <w:pPr>
              <w:keepNext/>
              <w:spacing w:before="0" w:after="0" w:line="360" w:lineRule="auto"/>
              <w:ind w:firstLine="0"/>
              <w:jc w:val="left"/>
              <w:outlineLvl w:val="0"/>
              <w:rPr>
                <w:rFonts w:ascii="Times New Roman" w:hAnsi="Times New Roman"/>
                <w:sz w:val="18"/>
                <w:szCs w:val="18"/>
              </w:rPr>
            </w:pPr>
          </w:p>
        </w:tc>
      </w:tr>
      <w:tr w:rsidR="0065430D" w:rsidRPr="00047E1B" w14:paraId="1168F5A4" w14:textId="77777777">
        <w:tc>
          <w:tcPr>
            <w:tcW w:w="397" w:type="dxa"/>
          </w:tcPr>
          <w:p w14:paraId="1FA71460" w14:textId="77777777" w:rsidR="0065430D" w:rsidRPr="00047E1B" w:rsidRDefault="0065430D">
            <w:pPr>
              <w:spacing w:before="0" w:after="0" w:line="360" w:lineRule="auto"/>
              <w:ind w:firstLine="0"/>
              <w:jc w:val="left"/>
              <w:rPr>
                <w:rFonts w:ascii="Times New Roman" w:hAnsi="Times New Roman"/>
                <w:sz w:val="18"/>
                <w:szCs w:val="18"/>
              </w:rPr>
            </w:pPr>
            <w:r w:rsidRPr="00047E1B">
              <w:rPr>
                <w:rFonts w:ascii="Times New Roman" w:hAnsi="Times New Roman"/>
                <w:sz w:val="18"/>
                <w:szCs w:val="18"/>
              </w:rPr>
              <w:t>3</w:t>
            </w:r>
          </w:p>
        </w:tc>
        <w:tc>
          <w:tcPr>
            <w:tcW w:w="1416" w:type="dxa"/>
          </w:tcPr>
          <w:p w14:paraId="67C55CAC" w14:textId="77777777" w:rsidR="0065430D" w:rsidRPr="00047E1B" w:rsidRDefault="0065430D">
            <w:pPr>
              <w:spacing w:before="0" w:after="0" w:line="360" w:lineRule="auto"/>
              <w:ind w:firstLine="0"/>
              <w:jc w:val="left"/>
              <w:rPr>
                <w:rFonts w:ascii="Times New Roman" w:hAnsi="Times New Roman"/>
                <w:sz w:val="18"/>
                <w:szCs w:val="18"/>
              </w:rPr>
            </w:pPr>
          </w:p>
        </w:tc>
        <w:tc>
          <w:tcPr>
            <w:tcW w:w="1413" w:type="dxa"/>
          </w:tcPr>
          <w:p w14:paraId="19811C5C" w14:textId="77777777" w:rsidR="0065430D" w:rsidRPr="00047E1B" w:rsidRDefault="0065430D">
            <w:pPr>
              <w:spacing w:before="0" w:after="0" w:line="360" w:lineRule="auto"/>
              <w:ind w:firstLine="0"/>
              <w:jc w:val="left"/>
              <w:rPr>
                <w:rFonts w:ascii="Times New Roman" w:hAnsi="Times New Roman"/>
                <w:sz w:val="18"/>
                <w:szCs w:val="18"/>
              </w:rPr>
            </w:pPr>
          </w:p>
        </w:tc>
        <w:tc>
          <w:tcPr>
            <w:tcW w:w="4112" w:type="dxa"/>
          </w:tcPr>
          <w:p w14:paraId="0929C227" w14:textId="77777777" w:rsidR="0065430D" w:rsidRPr="00047E1B" w:rsidRDefault="0065430D">
            <w:pPr>
              <w:spacing w:before="0" w:after="0" w:line="360" w:lineRule="auto"/>
              <w:ind w:firstLine="0"/>
              <w:jc w:val="left"/>
              <w:rPr>
                <w:rFonts w:ascii="Times New Roman" w:hAnsi="Times New Roman"/>
                <w:sz w:val="18"/>
                <w:szCs w:val="18"/>
              </w:rPr>
            </w:pPr>
          </w:p>
        </w:tc>
        <w:tc>
          <w:tcPr>
            <w:tcW w:w="1134" w:type="dxa"/>
          </w:tcPr>
          <w:p w14:paraId="220A05A5" w14:textId="77777777" w:rsidR="0065430D" w:rsidRPr="00047E1B" w:rsidRDefault="0065430D">
            <w:pPr>
              <w:spacing w:before="0" w:after="0" w:line="360" w:lineRule="auto"/>
              <w:ind w:firstLine="0"/>
              <w:jc w:val="center"/>
              <w:rPr>
                <w:rFonts w:ascii="Times New Roman" w:hAnsi="Times New Roman"/>
                <w:sz w:val="18"/>
                <w:szCs w:val="18"/>
              </w:rPr>
            </w:pPr>
          </w:p>
        </w:tc>
        <w:tc>
          <w:tcPr>
            <w:tcW w:w="1417" w:type="dxa"/>
          </w:tcPr>
          <w:p w14:paraId="75875C9C" w14:textId="77777777" w:rsidR="0065430D" w:rsidRPr="00047E1B" w:rsidRDefault="0065430D">
            <w:pPr>
              <w:spacing w:before="0" w:after="0" w:line="360" w:lineRule="auto"/>
              <w:ind w:firstLine="0"/>
              <w:jc w:val="right"/>
              <w:rPr>
                <w:rFonts w:ascii="Times New Roman" w:hAnsi="Times New Roman"/>
                <w:sz w:val="18"/>
                <w:szCs w:val="18"/>
              </w:rPr>
            </w:pPr>
          </w:p>
        </w:tc>
        <w:tc>
          <w:tcPr>
            <w:tcW w:w="1405" w:type="dxa"/>
          </w:tcPr>
          <w:p w14:paraId="64F8CC6C" w14:textId="77777777" w:rsidR="0065430D" w:rsidRPr="00047E1B" w:rsidRDefault="0065430D">
            <w:pPr>
              <w:spacing w:before="0" w:after="0" w:line="360" w:lineRule="auto"/>
              <w:ind w:firstLine="0"/>
              <w:jc w:val="right"/>
              <w:rPr>
                <w:rFonts w:ascii="Times New Roman" w:hAnsi="Times New Roman"/>
                <w:sz w:val="18"/>
                <w:szCs w:val="18"/>
              </w:rPr>
            </w:pPr>
          </w:p>
        </w:tc>
        <w:tc>
          <w:tcPr>
            <w:tcW w:w="608" w:type="dxa"/>
          </w:tcPr>
          <w:p w14:paraId="37C73FE6" w14:textId="77777777" w:rsidR="0065430D" w:rsidRPr="00047E1B" w:rsidRDefault="0065430D">
            <w:pPr>
              <w:spacing w:before="0" w:after="0" w:line="360" w:lineRule="auto"/>
              <w:ind w:firstLine="0"/>
              <w:jc w:val="left"/>
              <w:rPr>
                <w:rFonts w:ascii="Times New Roman" w:hAnsi="Times New Roman"/>
                <w:sz w:val="18"/>
                <w:szCs w:val="18"/>
              </w:rPr>
            </w:pPr>
          </w:p>
        </w:tc>
        <w:tc>
          <w:tcPr>
            <w:tcW w:w="567" w:type="dxa"/>
          </w:tcPr>
          <w:p w14:paraId="71EB2D46" w14:textId="77777777" w:rsidR="0065430D" w:rsidRPr="00047E1B" w:rsidRDefault="0065430D">
            <w:pPr>
              <w:spacing w:before="0" w:after="0" w:line="360" w:lineRule="auto"/>
              <w:ind w:firstLine="0"/>
              <w:jc w:val="center"/>
              <w:rPr>
                <w:rFonts w:ascii="Times New Roman" w:hAnsi="Times New Roman"/>
                <w:sz w:val="18"/>
                <w:szCs w:val="18"/>
              </w:rPr>
            </w:pPr>
          </w:p>
        </w:tc>
        <w:tc>
          <w:tcPr>
            <w:tcW w:w="2317" w:type="dxa"/>
          </w:tcPr>
          <w:p w14:paraId="6634C4A6" w14:textId="77777777" w:rsidR="0065430D" w:rsidRPr="00047E1B" w:rsidRDefault="0065430D">
            <w:pPr>
              <w:keepNext/>
              <w:spacing w:before="0" w:after="0" w:line="360" w:lineRule="auto"/>
              <w:ind w:firstLine="0"/>
              <w:jc w:val="left"/>
              <w:outlineLvl w:val="0"/>
              <w:rPr>
                <w:rFonts w:ascii="Times New Roman" w:hAnsi="Times New Roman"/>
                <w:sz w:val="18"/>
                <w:szCs w:val="18"/>
              </w:rPr>
            </w:pPr>
          </w:p>
        </w:tc>
      </w:tr>
    </w:tbl>
    <w:p w14:paraId="02A4462F" w14:textId="77777777" w:rsidR="0065430D" w:rsidRPr="00047E1B" w:rsidRDefault="0065430D" w:rsidP="0065430D">
      <w:pPr>
        <w:spacing w:before="0" w:after="0"/>
        <w:ind w:firstLine="0"/>
        <w:jc w:val="left"/>
        <w:rPr>
          <w:rFonts w:ascii="Times New Roman" w:hAnsi="Times New Roman"/>
          <w:b/>
          <w:sz w:val="24"/>
          <w:szCs w:val="24"/>
        </w:rPr>
      </w:pPr>
    </w:p>
    <w:p w14:paraId="732535FD" w14:textId="77777777" w:rsidR="0065430D" w:rsidRPr="00047E1B" w:rsidRDefault="0065430D" w:rsidP="0065430D">
      <w:pPr>
        <w:spacing w:before="0" w:after="0"/>
        <w:ind w:firstLine="0"/>
        <w:jc w:val="left"/>
        <w:rPr>
          <w:rFonts w:ascii="Times New Roman" w:hAnsi="Times New Roman"/>
          <w:b/>
          <w:sz w:val="24"/>
          <w:szCs w:val="24"/>
        </w:rPr>
      </w:pPr>
    </w:p>
    <w:p w14:paraId="75951E99" w14:textId="77777777" w:rsidR="0065430D" w:rsidRPr="00047E1B" w:rsidRDefault="0065430D" w:rsidP="0065430D">
      <w:pPr>
        <w:spacing w:before="0" w:after="0"/>
        <w:ind w:firstLine="0"/>
        <w:jc w:val="left"/>
        <w:rPr>
          <w:rFonts w:ascii="Times New Roman" w:hAnsi="Times New Roman"/>
          <w:sz w:val="24"/>
          <w:szCs w:val="24"/>
        </w:rPr>
      </w:pPr>
      <w:r w:rsidRPr="00047E1B">
        <w:rPr>
          <w:rFonts w:ascii="Times New Roman" w:hAnsi="Times New Roman"/>
          <w:sz w:val="24"/>
          <w:szCs w:val="24"/>
        </w:rPr>
        <w:t>Уповноважена особа ____________________________ /___________________________________/</w:t>
      </w:r>
    </w:p>
    <w:p w14:paraId="74C3D5E1" w14:textId="77777777" w:rsidR="0065430D" w:rsidRPr="00047E1B" w:rsidRDefault="0065430D" w:rsidP="0065430D">
      <w:pPr>
        <w:spacing w:before="0" w:after="0"/>
        <w:ind w:firstLine="0"/>
        <w:jc w:val="left"/>
        <w:rPr>
          <w:rFonts w:ascii="Times New Roman" w:hAnsi="Times New Roman"/>
          <w:sz w:val="20"/>
          <w:szCs w:val="20"/>
        </w:rPr>
      </w:pPr>
      <w:r w:rsidRPr="00047E1B">
        <w:rPr>
          <w:rFonts w:ascii="Times New Roman" w:hAnsi="Times New Roman"/>
          <w:sz w:val="20"/>
          <w:szCs w:val="20"/>
        </w:rPr>
        <w:t xml:space="preserve">                                                                      Підпис</w:t>
      </w:r>
    </w:p>
    <w:p w14:paraId="17F11426" w14:textId="77777777" w:rsidR="0065430D" w:rsidRPr="00047E1B" w:rsidRDefault="0065430D" w:rsidP="0065430D">
      <w:pPr>
        <w:spacing w:before="0" w:after="0"/>
        <w:ind w:firstLine="4820"/>
        <w:jc w:val="left"/>
        <w:rPr>
          <w:rFonts w:ascii="Times New Roman" w:hAnsi="Times New Roman"/>
          <w:sz w:val="20"/>
          <w:szCs w:val="20"/>
        </w:rPr>
      </w:pPr>
      <w:r w:rsidRPr="00047E1B">
        <w:rPr>
          <w:rFonts w:ascii="Times New Roman" w:hAnsi="Times New Roman"/>
          <w:sz w:val="20"/>
          <w:szCs w:val="20"/>
        </w:rPr>
        <w:t>М.П.</w:t>
      </w:r>
    </w:p>
    <w:p w14:paraId="169EAF94" w14:textId="77777777" w:rsidR="0065430D" w:rsidRPr="00047E1B" w:rsidRDefault="0065430D" w:rsidP="0065430D">
      <w:pPr>
        <w:spacing w:before="0" w:after="0"/>
        <w:ind w:firstLine="4820"/>
        <w:jc w:val="left"/>
        <w:rPr>
          <w:rFonts w:ascii="Times New Roman" w:hAnsi="Times New Roman"/>
          <w:sz w:val="20"/>
          <w:szCs w:val="20"/>
        </w:rPr>
      </w:pPr>
    </w:p>
    <w:p w14:paraId="60C275F7" w14:textId="77777777" w:rsidR="0065430D" w:rsidRPr="00047E1B" w:rsidRDefault="0065430D" w:rsidP="0065430D">
      <w:pPr>
        <w:jc w:val="right"/>
        <w:rPr>
          <w:rFonts w:ascii="Times New Roman" w:hAnsi="Times New Roman"/>
          <w:sz w:val="24"/>
        </w:rPr>
        <w:sectPr w:rsidR="0065430D" w:rsidRPr="00047E1B" w:rsidSect="0065430D">
          <w:pgSz w:w="16838" w:h="11906" w:orient="landscape"/>
          <w:pgMar w:top="1276" w:right="992" w:bottom="851" w:left="1134" w:header="709" w:footer="680" w:gutter="0"/>
          <w:cols w:space="708"/>
          <w:docGrid w:linePitch="360"/>
        </w:sectPr>
      </w:pPr>
    </w:p>
    <w:p w14:paraId="1F345D39" w14:textId="1D1B82BA" w:rsidR="0065430D" w:rsidRPr="00047E1B" w:rsidRDefault="0065430D" w:rsidP="0065430D">
      <w:pPr>
        <w:pStyle w:val="affd"/>
      </w:pPr>
      <w:r w:rsidRPr="00047E1B">
        <w:lastRenderedPageBreak/>
        <w:t>Додаток 10.3</w:t>
      </w:r>
    </w:p>
    <w:p w14:paraId="36E91B0A" w14:textId="77777777" w:rsidR="0065430D" w:rsidRPr="00047E1B" w:rsidRDefault="0065430D" w:rsidP="0065430D">
      <w:pPr>
        <w:jc w:val="right"/>
        <w:rPr>
          <w:rFonts w:ascii="Times New Roman" w:hAnsi="Times New Roman"/>
          <w:sz w:val="20"/>
          <w:szCs w:val="20"/>
        </w:rPr>
      </w:pPr>
      <w:r w:rsidRPr="00047E1B">
        <w:rPr>
          <w:rFonts w:ascii="Times New Roman" w:hAnsi="Times New Roman"/>
          <w:sz w:val="20"/>
          <w:szCs w:val="20"/>
        </w:rPr>
        <w:t>Надруковано __/__/____ __:__:__</w:t>
      </w:r>
    </w:p>
    <w:p w14:paraId="27BF257A" w14:textId="77777777" w:rsidR="0065430D" w:rsidRPr="00047E1B" w:rsidRDefault="0065430D" w:rsidP="0065430D">
      <w:pPr>
        <w:spacing w:before="0" w:after="0"/>
        <w:ind w:firstLine="2835"/>
        <w:jc w:val="left"/>
        <w:rPr>
          <w:rFonts w:ascii="Times New Roman" w:hAnsi="Times New Roman"/>
          <w:sz w:val="20"/>
          <w:szCs w:val="20"/>
        </w:rPr>
      </w:pPr>
      <w:r w:rsidRPr="00047E1B">
        <w:rPr>
          <w:rFonts w:ascii="Times New Roman" w:hAnsi="Times New Roman"/>
          <w:sz w:val="20"/>
          <w:szCs w:val="20"/>
        </w:rPr>
        <w:t>ПАТ "РОЗРАХУНКОВИЙ ЦЕНТР" Ліцензія № _________ від __/__/____</w:t>
      </w:r>
    </w:p>
    <w:p w14:paraId="6B0D80CD" w14:textId="77777777" w:rsidR="0065430D" w:rsidRPr="00047E1B" w:rsidRDefault="0065430D" w:rsidP="0065430D">
      <w:pPr>
        <w:spacing w:before="0" w:after="0"/>
        <w:ind w:firstLine="2835"/>
        <w:jc w:val="left"/>
        <w:rPr>
          <w:rFonts w:ascii="Times New Roman" w:hAnsi="Times New Roman"/>
          <w:sz w:val="20"/>
          <w:szCs w:val="20"/>
        </w:rPr>
      </w:pPr>
      <w:r w:rsidRPr="00047E1B">
        <w:rPr>
          <w:rFonts w:ascii="Times New Roman" w:hAnsi="Times New Roman"/>
          <w:sz w:val="20"/>
          <w:szCs w:val="20"/>
        </w:rPr>
        <w:t>Адреса: 04107 Україна, м. Київ, вул. Якубенківська, 7-Г тел. (044) 585-42-40</w:t>
      </w:r>
    </w:p>
    <w:p w14:paraId="00131D41" w14:textId="77777777" w:rsidR="0065430D" w:rsidRPr="00047E1B" w:rsidRDefault="0065430D" w:rsidP="0065430D">
      <w:pPr>
        <w:spacing w:before="0" w:after="0"/>
        <w:ind w:firstLine="2835"/>
        <w:jc w:val="left"/>
        <w:rPr>
          <w:rFonts w:ascii="Times New Roman" w:hAnsi="Times New Roman"/>
          <w:sz w:val="20"/>
          <w:szCs w:val="20"/>
        </w:rPr>
      </w:pPr>
    </w:p>
    <w:p w14:paraId="785605ED" w14:textId="77777777" w:rsidR="0065430D" w:rsidRPr="00047E1B" w:rsidRDefault="0065430D" w:rsidP="0065430D">
      <w:pPr>
        <w:spacing w:before="0" w:after="0"/>
        <w:ind w:firstLine="1701"/>
        <w:jc w:val="left"/>
        <w:rPr>
          <w:rFonts w:ascii="Times New Roman" w:hAnsi="Times New Roman"/>
          <w:b/>
          <w:sz w:val="28"/>
          <w:szCs w:val="28"/>
        </w:rPr>
      </w:pPr>
      <w:r w:rsidRPr="00047E1B">
        <w:rPr>
          <w:rFonts w:ascii="Times New Roman" w:hAnsi="Times New Roman"/>
          <w:b/>
          <w:sz w:val="28"/>
          <w:szCs w:val="28"/>
        </w:rPr>
        <w:t>Виписка про операції на кліринговому рахунку № ____________</w:t>
      </w:r>
      <w:r w:rsidRPr="00047E1B">
        <w:rPr>
          <w:rFonts w:ascii="Times New Roman" w:hAnsi="Times New Roman"/>
          <w:sz w:val="20"/>
          <w:szCs w:val="20"/>
        </w:rPr>
        <w:t xml:space="preserve">                                       </w:t>
      </w:r>
    </w:p>
    <w:p w14:paraId="172E4199" w14:textId="77777777" w:rsidR="0065430D" w:rsidRPr="00047E1B" w:rsidRDefault="0065430D" w:rsidP="0065430D">
      <w:pPr>
        <w:spacing w:before="0" w:after="0"/>
        <w:ind w:firstLine="2268"/>
        <w:jc w:val="left"/>
        <w:rPr>
          <w:rFonts w:ascii="Times New Roman" w:hAnsi="Times New Roman"/>
          <w:b/>
          <w:sz w:val="24"/>
          <w:szCs w:val="24"/>
        </w:rPr>
      </w:pPr>
      <w:r w:rsidRPr="00047E1B">
        <w:rPr>
          <w:rFonts w:ascii="Times New Roman" w:hAnsi="Times New Roman"/>
          <w:b/>
          <w:sz w:val="24"/>
          <w:szCs w:val="24"/>
        </w:rPr>
        <w:t xml:space="preserve">за період з __/__/____ по __/__/____       </w:t>
      </w:r>
    </w:p>
    <w:tbl>
      <w:tblPr>
        <w:tblW w:w="2239" w:type="dxa"/>
        <w:tblInd w:w="12895" w:type="dxa"/>
        <w:tblLook w:val="04A0" w:firstRow="1" w:lastRow="0" w:firstColumn="1" w:lastColumn="0" w:noHBand="0" w:noVBand="1"/>
      </w:tblPr>
      <w:tblGrid>
        <w:gridCol w:w="2239"/>
      </w:tblGrid>
      <w:tr w:rsidR="0065430D" w:rsidRPr="00047E1B" w14:paraId="1B5C7E4B" w14:textId="77777777">
        <w:tc>
          <w:tcPr>
            <w:tcW w:w="2239" w:type="dxa"/>
            <w:tcBorders>
              <w:top w:val="single" w:sz="4" w:space="0" w:color="auto"/>
              <w:left w:val="single" w:sz="4" w:space="0" w:color="auto"/>
              <w:bottom w:val="single" w:sz="4" w:space="0" w:color="auto"/>
              <w:right w:val="single" w:sz="4" w:space="0" w:color="auto"/>
            </w:tcBorders>
            <w:shd w:val="clear" w:color="auto" w:fill="BFBFBF"/>
          </w:tcPr>
          <w:p w14:paraId="64974C71" w14:textId="77777777" w:rsidR="0065430D" w:rsidRPr="00047E1B" w:rsidRDefault="0065430D">
            <w:pPr>
              <w:spacing w:before="0" w:after="0"/>
              <w:ind w:firstLine="0"/>
              <w:jc w:val="center"/>
              <w:rPr>
                <w:rFonts w:ascii="Times New Roman" w:hAnsi="Times New Roman"/>
                <w:sz w:val="20"/>
                <w:szCs w:val="20"/>
              </w:rPr>
            </w:pPr>
            <w:r w:rsidRPr="00047E1B">
              <w:rPr>
                <w:rFonts w:ascii="Times New Roman" w:hAnsi="Times New Roman"/>
                <w:sz w:val="20"/>
                <w:szCs w:val="20"/>
              </w:rPr>
              <w:t>Тип виписки</w:t>
            </w:r>
          </w:p>
        </w:tc>
      </w:tr>
      <w:tr w:rsidR="0065430D" w:rsidRPr="00047E1B" w14:paraId="493650D3" w14:textId="77777777">
        <w:tc>
          <w:tcPr>
            <w:tcW w:w="2239" w:type="dxa"/>
            <w:tcBorders>
              <w:top w:val="single" w:sz="4" w:space="0" w:color="auto"/>
              <w:left w:val="single" w:sz="4" w:space="0" w:color="auto"/>
              <w:bottom w:val="single" w:sz="4" w:space="0" w:color="auto"/>
              <w:right w:val="single" w:sz="4" w:space="0" w:color="auto"/>
            </w:tcBorders>
          </w:tcPr>
          <w:p w14:paraId="4665C4A9" w14:textId="77777777" w:rsidR="0065430D" w:rsidRPr="00047E1B" w:rsidRDefault="0065430D">
            <w:pPr>
              <w:spacing w:before="0" w:after="0"/>
              <w:ind w:right="-391" w:firstLine="0"/>
              <w:jc w:val="left"/>
              <w:rPr>
                <w:rFonts w:ascii="Times New Roman" w:hAnsi="Times New Roman"/>
                <w:b/>
                <w:sz w:val="24"/>
                <w:szCs w:val="24"/>
              </w:rPr>
            </w:pPr>
          </w:p>
        </w:tc>
      </w:tr>
    </w:tbl>
    <w:p w14:paraId="43C788CB" w14:textId="77777777" w:rsidR="0065430D" w:rsidRPr="00047E1B" w:rsidRDefault="0065430D" w:rsidP="0065430D">
      <w:pPr>
        <w:spacing w:before="0" w:after="0"/>
        <w:ind w:firstLine="2268"/>
        <w:jc w:val="left"/>
        <w:rPr>
          <w:rFonts w:ascii="Times New Roman" w:hAnsi="Times New Roman"/>
          <w:sz w:val="16"/>
          <w:szCs w:val="16"/>
        </w:rPr>
      </w:pPr>
      <w:r w:rsidRPr="00047E1B">
        <w:rPr>
          <w:rFonts w:ascii="Times New Roman" w:hAnsi="Times New Roman"/>
          <w:b/>
          <w:sz w:val="16"/>
          <w:szCs w:val="16"/>
        </w:rPr>
        <w:t xml:space="preserve">                                                                                                                    </w:t>
      </w:r>
    </w:p>
    <w:tbl>
      <w:tblPr>
        <w:tblW w:w="15134" w:type="dxa"/>
        <w:tblLook w:val="04A0" w:firstRow="1" w:lastRow="0" w:firstColumn="1" w:lastColumn="0" w:noHBand="0" w:noVBand="1"/>
      </w:tblPr>
      <w:tblGrid>
        <w:gridCol w:w="2583"/>
        <w:gridCol w:w="10147"/>
        <w:gridCol w:w="275"/>
        <w:gridCol w:w="2129"/>
      </w:tblGrid>
      <w:tr w:rsidR="0065430D" w:rsidRPr="00047E1B" w14:paraId="0A8EE549" w14:textId="77777777">
        <w:tc>
          <w:tcPr>
            <w:tcW w:w="2583" w:type="dxa"/>
            <w:tcBorders>
              <w:top w:val="single" w:sz="4" w:space="0" w:color="auto"/>
              <w:left w:val="single" w:sz="4" w:space="0" w:color="auto"/>
              <w:bottom w:val="single" w:sz="4" w:space="0" w:color="auto"/>
              <w:right w:val="single" w:sz="4" w:space="0" w:color="auto"/>
            </w:tcBorders>
            <w:shd w:val="clear" w:color="auto" w:fill="BFBFBF"/>
          </w:tcPr>
          <w:p w14:paraId="58D79AED" w14:textId="77777777" w:rsidR="0065430D" w:rsidRPr="00047E1B" w:rsidRDefault="0065430D">
            <w:pPr>
              <w:spacing w:before="0" w:after="0"/>
              <w:ind w:firstLine="0"/>
              <w:jc w:val="left"/>
              <w:rPr>
                <w:rFonts w:ascii="Times New Roman" w:hAnsi="Times New Roman"/>
                <w:b/>
              </w:rPr>
            </w:pPr>
            <w:r w:rsidRPr="00047E1B">
              <w:rPr>
                <w:rFonts w:ascii="Times New Roman" w:hAnsi="Times New Roman"/>
                <w:b/>
              </w:rPr>
              <w:t>Зареєстрована особа</w:t>
            </w:r>
          </w:p>
        </w:tc>
        <w:tc>
          <w:tcPr>
            <w:tcW w:w="10147" w:type="dxa"/>
            <w:tcBorders>
              <w:top w:val="single" w:sz="4" w:space="0" w:color="auto"/>
              <w:left w:val="single" w:sz="4" w:space="0" w:color="auto"/>
              <w:bottom w:val="single" w:sz="4" w:space="0" w:color="auto"/>
              <w:right w:val="single" w:sz="4" w:space="0" w:color="auto"/>
            </w:tcBorders>
          </w:tcPr>
          <w:p w14:paraId="625F655D" w14:textId="77777777" w:rsidR="0065430D" w:rsidRPr="00047E1B" w:rsidRDefault="0065430D">
            <w:pPr>
              <w:spacing w:before="0" w:after="0"/>
              <w:ind w:firstLine="2018"/>
              <w:jc w:val="left"/>
              <w:rPr>
                <w:rFonts w:ascii="Times New Roman" w:hAnsi="Times New Roman"/>
                <w:u w:val="single"/>
              </w:rPr>
            </w:pPr>
            <w:r w:rsidRPr="00047E1B">
              <w:rPr>
                <w:rFonts w:ascii="Times New Roman" w:hAnsi="Times New Roman"/>
                <w:u w:val="single"/>
              </w:rPr>
              <w:t>Юридична особа / Фізична особа</w:t>
            </w:r>
          </w:p>
        </w:tc>
        <w:tc>
          <w:tcPr>
            <w:tcW w:w="275" w:type="dxa"/>
            <w:tcBorders>
              <w:left w:val="single" w:sz="4" w:space="0" w:color="auto"/>
              <w:right w:val="single" w:sz="4" w:space="0" w:color="auto"/>
            </w:tcBorders>
          </w:tcPr>
          <w:p w14:paraId="00C096E0" w14:textId="77777777" w:rsidR="0065430D" w:rsidRPr="00047E1B" w:rsidRDefault="0065430D">
            <w:pPr>
              <w:spacing w:before="0" w:after="0"/>
              <w:ind w:firstLine="0"/>
              <w:jc w:val="left"/>
              <w:rPr>
                <w:rFonts w:ascii="Times New Roman" w:hAnsi="Times New Roman"/>
                <w:b/>
              </w:rPr>
            </w:pPr>
          </w:p>
        </w:tc>
        <w:tc>
          <w:tcPr>
            <w:tcW w:w="2129" w:type="dxa"/>
            <w:tcBorders>
              <w:top w:val="single" w:sz="4" w:space="0" w:color="auto"/>
              <w:left w:val="single" w:sz="4" w:space="0" w:color="auto"/>
              <w:bottom w:val="single" w:sz="4" w:space="0" w:color="auto"/>
              <w:right w:val="single" w:sz="4" w:space="0" w:color="auto"/>
            </w:tcBorders>
            <w:shd w:val="clear" w:color="auto" w:fill="BFBFBF"/>
          </w:tcPr>
          <w:p w14:paraId="7768CD0A" w14:textId="77777777" w:rsidR="0065430D" w:rsidRPr="00047E1B" w:rsidRDefault="0065430D">
            <w:pPr>
              <w:spacing w:before="0" w:after="0"/>
              <w:ind w:firstLine="0"/>
              <w:jc w:val="left"/>
              <w:rPr>
                <w:rFonts w:ascii="Times New Roman" w:hAnsi="Times New Roman"/>
                <w:sz w:val="20"/>
                <w:szCs w:val="20"/>
              </w:rPr>
            </w:pPr>
            <w:r w:rsidRPr="00047E1B">
              <w:rPr>
                <w:rFonts w:ascii="Times New Roman" w:hAnsi="Times New Roman"/>
                <w:sz w:val="20"/>
                <w:szCs w:val="20"/>
              </w:rPr>
              <w:t>Виписка складена на</w:t>
            </w:r>
          </w:p>
        </w:tc>
      </w:tr>
      <w:tr w:rsidR="0065430D" w:rsidRPr="00047E1B" w14:paraId="3E818C6C" w14:textId="77777777">
        <w:tc>
          <w:tcPr>
            <w:tcW w:w="2583" w:type="dxa"/>
            <w:tcBorders>
              <w:top w:val="single" w:sz="4" w:space="0" w:color="auto"/>
              <w:left w:val="single" w:sz="4" w:space="0" w:color="auto"/>
            </w:tcBorders>
          </w:tcPr>
          <w:p w14:paraId="26FEC8B5" w14:textId="77777777" w:rsidR="0065430D" w:rsidRPr="00047E1B" w:rsidRDefault="0065430D">
            <w:pPr>
              <w:spacing w:before="0" w:after="0"/>
              <w:ind w:firstLine="0"/>
              <w:jc w:val="left"/>
              <w:rPr>
                <w:rFonts w:ascii="Times New Roman" w:hAnsi="Times New Roman"/>
                <w:b/>
                <w:sz w:val="24"/>
                <w:szCs w:val="24"/>
              </w:rPr>
            </w:pPr>
            <w:r w:rsidRPr="00047E1B">
              <w:rPr>
                <w:rFonts w:ascii="Times New Roman" w:hAnsi="Times New Roman"/>
                <w:b/>
                <w:sz w:val="24"/>
                <w:szCs w:val="24"/>
              </w:rPr>
              <w:t>Найменування /</w:t>
            </w:r>
          </w:p>
          <w:p w14:paraId="1766A185" w14:textId="77777777" w:rsidR="0065430D" w:rsidRPr="00047E1B" w:rsidRDefault="0065430D">
            <w:pPr>
              <w:spacing w:before="0" w:after="0"/>
              <w:ind w:firstLine="0"/>
              <w:jc w:val="left"/>
              <w:rPr>
                <w:rFonts w:ascii="Times New Roman" w:hAnsi="Times New Roman"/>
                <w:b/>
                <w:sz w:val="24"/>
                <w:szCs w:val="24"/>
              </w:rPr>
            </w:pPr>
            <w:r w:rsidRPr="00047E1B">
              <w:rPr>
                <w:rFonts w:ascii="Times New Roman" w:hAnsi="Times New Roman"/>
                <w:b/>
                <w:sz w:val="24"/>
                <w:szCs w:val="24"/>
              </w:rPr>
              <w:t>Прізвище, ім’я, по батькові</w:t>
            </w:r>
            <w:r w:rsidRPr="00047E1B" w:rsidDel="00842ABF">
              <w:rPr>
                <w:rFonts w:ascii="Times New Roman" w:hAnsi="Times New Roman"/>
                <w:b/>
                <w:sz w:val="24"/>
                <w:szCs w:val="24"/>
              </w:rPr>
              <w:t xml:space="preserve"> </w:t>
            </w:r>
          </w:p>
        </w:tc>
        <w:tc>
          <w:tcPr>
            <w:tcW w:w="10147" w:type="dxa"/>
            <w:tcBorders>
              <w:top w:val="single" w:sz="4" w:space="0" w:color="auto"/>
              <w:right w:val="single" w:sz="4" w:space="0" w:color="auto"/>
            </w:tcBorders>
          </w:tcPr>
          <w:p w14:paraId="574F3605" w14:textId="77777777" w:rsidR="0065430D" w:rsidRPr="00047E1B" w:rsidRDefault="0065430D">
            <w:pPr>
              <w:spacing w:before="0" w:after="0"/>
              <w:ind w:firstLine="0"/>
              <w:jc w:val="left"/>
              <w:rPr>
                <w:rFonts w:ascii="Times New Roman" w:hAnsi="Times New Roman"/>
                <w:b/>
                <w:sz w:val="24"/>
                <w:szCs w:val="24"/>
              </w:rPr>
            </w:pPr>
            <w:r w:rsidRPr="00047E1B">
              <w:rPr>
                <w:rFonts w:ascii="Times New Roman" w:hAnsi="Times New Roman"/>
                <w:b/>
                <w:sz w:val="24"/>
                <w:szCs w:val="24"/>
              </w:rPr>
              <w:t>____________________________________________________</w:t>
            </w:r>
          </w:p>
        </w:tc>
        <w:tc>
          <w:tcPr>
            <w:tcW w:w="275" w:type="dxa"/>
            <w:tcBorders>
              <w:left w:val="single" w:sz="4" w:space="0" w:color="auto"/>
              <w:right w:val="single" w:sz="4" w:space="0" w:color="auto"/>
            </w:tcBorders>
          </w:tcPr>
          <w:p w14:paraId="14D83B54" w14:textId="77777777" w:rsidR="0065430D" w:rsidRPr="00047E1B" w:rsidRDefault="0065430D">
            <w:pPr>
              <w:spacing w:before="0" w:after="0"/>
              <w:ind w:firstLine="0"/>
              <w:jc w:val="left"/>
              <w:rPr>
                <w:rFonts w:ascii="Times New Roman" w:hAnsi="Times New Roman"/>
                <w:b/>
                <w:sz w:val="24"/>
                <w:szCs w:val="24"/>
              </w:rPr>
            </w:pPr>
          </w:p>
        </w:tc>
        <w:tc>
          <w:tcPr>
            <w:tcW w:w="2129" w:type="dxa"/>
            <w:tcBorders>
              <w:top w:val="single" w:sz="4" w:space="0" w:color="auto"/>
              <w:left w:val="single" w:sz="4" w:space="0" w:color="auto"/>
              <w:bottom w:val="single" w:sz="4" w:space="0" w:color="auto"/>
              <w:right w:val="single" w:sz="4" w:space="0" w:color="auto"/>
            </w:tcBorders>
          </w:tcPr>
          <w:p w14:paraId="4668D35E" w14:textId="77777777" w:rsidR="0065430D" w:rsidRPr="00047E1B" w:rsidRDefault="0065430D">
            <w:pPr>
              <w:spacing w:before="0" w:after="0"/>
              <w:ind w:right="-391" w:firstLine="0"/>
              <w:jc w:val="left"/>
              <w:rPr>
                <w:rFonts w:ascii="Times New Roman" w:hAnsi="Times New Roman"/>
                <w:b/>
                <w:sz w:val="24"/>
                <w:szCs w:val="24"/>
              </w:rPr>
            </w:pPr>
            <w:r w:rsidRPr="00047E1B">
              <w:rPr>
                <w:rFonts w:ascii="Times New Roman" w:hAnsi="Times New Roman"/>
                <w:b/>
                <w:sz w:val="24"/>
                <w:szCs w:val="24"/>
              </w:rPr>
              <w:t>__/__/____ __:__:__</w:t>
            </w:r>
          </w:p>
        </w:tc>
      </w:tr>
      <w:tr w:rsidR="0065430D" w:rsidRPr="00047E1B" w14:paraId="515B7769" w14:textId="77777777">
        <w:tc>
          <w:tcPr>
            <w:tcW w:w="2583" w:type="dxa"/>
            <w:tcBorders>
              <w:left w:val="single" w:sz="4" w:space="0" w:color="auto"/>
              <w:bottom w:val="single" w:sz="4" w:space="0" w:color="auto"/>
            </w:tcBorders>
          </w:tcPr>
          <w:p w14:paraId="71078FEF" w14:textId="77777777" w:rsidR="0065430D" w:rsidRPr="00047E1B" w:rsidRDefault="0065430D">
            <w:pPr>
              <w:spacing w:before="0" w:after="0"/>
              <w:ind w:firstLine="0"/>
              <w:jc w:val="left"/>
              <w:rPr>
                <w:rFonts w:ascii="Times New Roman" w:hAnsi="Times New Roman"/>
                <w:b/>
                <w:sz w:val="24"/>
                <w:szCs w:val="24"/>
              </w:rPr>
            </w:pPr>
            <w:r w:rsidRPr="00047E1B">
              <w:rPr>
                <w:rFonts w:ascii="Times New Roman" w:hAnsi="Times New Roman"/>
                <w:b/>
                <w:sz w:val="24"/>
                <w:szCs w:val="24"/>
              </w:rPr>
              <w:t>ЄДРПОУ/Документ</w:t>
            </w:r>
          </w:p>
          <w:p w14:paraId="4A29A9F4" w14:textId="77777777" w:rsidR="0065430D" w:rsidRPr="00047E1B" w:rsidRDefault="0065430D">
            <w:pPr>
              <w:spacing w:before="0" w:after="0"/>
              <w:ind w:firstLine="0"/>
              <w:jc w:val="left"/>
              <w:rPr>
                <w:rFonts w:ascii="Times New Roman" w:hAnsi="Times New Roman"/>
                <w:b/>
                <w:sz w:val="24"/>
                <w:szCs w:val="24"/>
              </w:rPr>
            </w:pPr>
          </w:p>
        </w:tc>
        <w:tc>
          <w:tcPr>
            <w:tcW w:w="10147" w:type="dxa"/>
            <w:tcBorders>
              <w:bottom w:val="single" w:sz="4" w:space="0" w:color="auto"/>
              <w:right w:val="single" w:sz="4" w:space="0" w:color="auto"/>
            </w:tcBorders>
          </w:tcPr>
          <w:p w14:paraId="62DC8F4A" w14:textId="77777777" w:rsidR="0065430D" w:rsidRPr="00047E1B" w:rsidRDefault="0065430D">
            <w:pPr>
              <w:spacing w:before="0" w:after="0"/>
              <w:ind w:firstLine="0"/>
              <w:jc w:val="left"/>
              <w:rPr>
                <w:rFonts w:ascii="Times New Roman" w:hAnsi="Times New Roman"/>
                <w:b/>
                <w:sz w:val="24"/>
                <w:szCs w:val="24"/>
              </w:rPr>
            </w:pPr>
            <w:r w:rsidRPr="00047E1B">
              <w:rPr>
                <w:rFonts w:ascii="Times New Roman" w:hAnsi="Times New Roman"/>
                <w:b/>
                <w:sz w:val="24"/>
                <w:szCs w:val="24"/>
              </w:rPr>
              <w:t>____________________________________________________</w:t>
            </w:r>
          </w:p>
        </w:tc>
        <w:tc>
          <w:tcPr>
            <w:tcW w:w="275" w:type="dxa"/>
            <w:tcBorders>
              <w:left w:val="single" w:sz="4" w:space="0" w:color="auto"/>
            </w:tcBorders>
          </w:tcPr>
          <w:p w14:paraId="4271EB11" w14:textId="77777777" w:rsidR="0065430D" w:rsidRPr="00047E1B" w:rsidRDefault="0065430D">
            <w:pPr>
              <w:spacing w:before="0" w:after="0"/>
              <w:ind w:firstLine="0"/>
              <w:jc w:val="left"/>
              <w:rPr>
                <w:rFonts w:ascii="Times New Roman" w:hAnsi="Times New Roman"/>
                <w:b/>
                <w:sz w:val="24"/>
                <w:szCs w:val="24"/>
              </w:rPr>
            </w:pPr>
          </w:p>
        </w:tc>
        <w:tc>
          <w:tcPr>
            <w:tcW w:w="2129" w:type="dxa"/>
            <w:tcBorders>
              <w:top w:val="single" w:sz="4" w:space="0" w:color="auto"/>
            </w:tcBorders>
          </w:tcPr>
          <w:p w14:paraId="2753B535" w14:textId="77777777" w:rsidR="0065430D" w:rsidRPr="00047E1B" w:rsidRDefault="0065430D">
            <w:pPr>
              <w:spacing w:before="0" w:after="0"/>
              <w:ind w:firstLine="0"/>
              <w:jc w:val="left"/>
              <w:rPr>
                <w:rFonts w:ascii="Times New Roman" w:hAnsi="Times New Roman"/>
                <w:b/>
                <w:sz w:val="24"/>
                <w:szCs w:val="24"/>
              </w:rPr>
            </w:pPr>
          </w:p>
        </w:tc>
      </w:tr>
    </w:tbl>
    <w:p w14:paraId="3D00EA16" w14:textId="77777777" w:rsidR="0065430D" w:rsidRPr="00047E1B" w:rsidRDefault="0065430D" w:rsidP="0065430D">
      <w:pPr>
        <w:spacing w:before="0" w:after="0"/>
        <w:ind w:firstLine="0"/>
        <w:jc w:val="left"/>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4536"/>
        <w:gridCol w:w="555"/>
        <w:gridCol w:w="1988"/>
        <w:gridCol w:w="3827"/>
      </w:tblGrid>
      <w:tr w:rsidR="0065430D" w:rsidRPr="00047E1B" w14:paraId="2C0E0E7E" w14:textId="77777777">
        <w:tc>
          <w:tcPr>
            <w:tcW w:w="1129" w:type="dxa"/>
            <w:tcBorders>
              <w:top w:val="single" w:sz="4" w:space="0" w:color="auto"/>
              <w:left w:val="single" w:sz="4" w:space="0" w:color="auto"/>
              <w:bottom w:val="single" w:sz="4" w:space="0" w:color="auto"/>
            </w:tcBorders>
          </w:tcPr>
          <w:p w14:paraId="672119E4" w14:textId="77777777" w:rsidR="0065430D" w:rsidRPr="00047E1B" w:rsidRDefault="0065430D">
            <w:pPr>
              <w:spacing w:before="0" w:after="0" w:line="360" w:lineRule="auto"/>
              <w:ind w:firstLine="0"/>
              <w:jc w:val="left"/>
              <w:rPr>
                <w:rFonts w:ascii="Times New Roman" w:hAnsi="Times New Roman"/>
                <w:sz w:val="20"/>
                <w:szCs w:val="20"/>
              </w:rPr>
            </w:pPr>
            <w:r w:rsidRPr="00047E1B">
              <w:rPr>
                <w:rFonts w:ascii="Times New Roman" w:hAnsi="Times New Roman"/>
                <w:sz w:val="20"/>
                <w:szCs w:val="20"/>
              </w:rPr>
              <w:t>Рахунок</w:t>
            </w:r>
          </w:p>
        </w:tc>
        <w:tc>
          <w:tcPr>
            <w:tcW w:w="4536" w:type="dxa"/>
            <w:tcBorders>
              <w:top w:val="single" w:sz="4" w:space="0" w:color="auto"/>
              <w:bottom w:val="single" w:sz="4" w:space="0" w:color="auto"/>
              <w:right w:val="single" w:sz="4" w:space="0" w:color="auto"/>
            </w:tcBorders>
          </w:tcPr>
          <w:p w14:paraId="7BEB401A" w14:textId="77777777" w:rsidR="0065430D" w:rsidRPr="00047E1B" w:rsidRDefault="0065430D">
            <w:pPr>
              <w:spacing w:before="0" w:after="0" w:line="360" w:lineRule="auto"/>
              <w:ind w:firstLine="0"/>
              <w:jc w:val="left"/>
              <w:rPr>
                <w:rFonts w:ascii="Times New Roman" w:hAnsi="Times New Roman"/>
                <w:sz w:val="20"/>
                <w:szCs w:val="20"/>
              </w:rPr>
            </w:pPr>
            <w:r w:rsidRPr="00047E1B">
              <w:rPr>
                <w:rFonts w:ascii="Times New Roman" w:hAnsi="Times New Roman"/>
                <w:sz w:val="20"/>
                <w:szCs w:val="20"/>
              </w:rPr>
              <w:t>Назва згідно плану рахунків аналітичного обліку</w:t>
            </w:r>
          </w:p>
        </w:tc>
        <w:tc>
          <w:tcPr>
            <w:tcW w:w="555" w:type="dxa"/>
            <w:tcBorders>
              <w:top w:val="nil"/>
              <w:left w:val="single" w:sz="4" w:space="0" w:color="auto"/>
              <w:bottom w:val="nil"/>
            </w:tcBorders>
          </w:tcPr>
          <w:p w14:paraId="0B072474" w14:textId="77777777" w:rsidR="0065430D" w:rsidRPr="00047E1B" w:rsidRDefault="0065430D">
            <w:pPr>
              <w:spacing w:before="0" w:after="0" w:line="360" w:lineRule="auto"/>
              <w:ind w:firstLine="0"/>
              <w:jc w:val="left"/>
              <w:rPr>
                <w:rFonts w:ascii="Times New Roman" w:hAnsi="Times New Roman"/>
                <w:sz w:val="20"/>
                <w:szCs w:val="20"/>
              </w:rPr>
            </w:pPr>
          </w:p>
        </w:tc>
        <w:tc>
          <w:tcPr>
            <w:tcW w:w="1988" w:type="dxa"/>
            <w:tcBorders>
              <w:bottom w:val="single" w:sz="4" w:space="0" w:color="auto"/>
            </w:tcBorders>
          </w:tcPr>
          <w:p w14:paraId="2C0E251F" w14:textId="77777777" w:rsidR="0065430D" w:rsidRPr="00047E1B" w:rsidRDefault="0065430D">
            <w:pPr>
              <w:spacing w:before="0" w:after="0" w:line="360" w:lineRule="auto"/>
              <w:ind w:firstLine="0"/>
              <w:jc w:val="left"/>
              <w:rPr>
                <w:rFonts w:ascii="Times New Roman" w:hAnsi="Times New Roman"/>
                <w:sz w:val="20"/>
                <w:szCs w:val="20"/>
              </w:rPr>
            </w:pPr>
            <w:r w:rsidRPr="00047E1B">
              <w:rPr>
                <w:rFonts w:ascii="Times New Roman" w:hAnsi="Times New Roman"/>
                <w:sz w:val="20"/>
                <w:szCs w:val="20"/>
              </w:rPr>
              <w:t>Код належності</w:t>
            </w:r>
          </w:p>
        </w:tc>
        <w:tc>
          <w:tcPr>
            <w:tcW w:w="3827" w:type="dxa"/>
            <w:tcBorders>
              <w:bottom w:val="single" w:sz="4" w:space="0" w:color="auto"/>
            </w:tcBorders>
          </w:tcPr>
          <w:p w14:paraId="35B2EBD5" w14:textId="77777777" w:rsidR="0065430D" w:rsidRPr="00047E1B" w:rsidRDefault="0065430D">
            <w:pPr>
              <w:spacing w:before="0" w:after="0" w:line="360" w:lineRule="auto"/>
              <w:ind w:firstLine="0"/>
              <w:jc w:val="left"/>
              <w:rPr>
                <w:rFonts w:ascii="Times New Roman" w:hAnsi="Times New Roman"/>
                <w:sz w:val="20"/>
                <w:szCs w:val="20"/>
              </w:rPr>
            </w:pPr>
            <w:r w:rsidRPr="00047E1B">
              <w:rPr>
                <w:rFonts w:ascii="Times New Roman" w:hAnsi="Times New Roman"/>
                <w:sz w:val="20"/>
                <w:szCs w:val="20"/>
              </w:rPr>
              <w:t>Належність</w:t>
            </w:r>
          </w:p>
        </w:tc>
      </w:tr>
      <w:tr w:rsidR="0065430D" w:rsidRPr="00047E1B" w14:paraId="7A3B44CA" w14:textId="77777777">
        <w:tc>
          <w:tcPr>
            <w:tcW w:w="1129" w:type="dxa"/>
            <w:tcBorders>
              <w:top w:val="single" w:sz="4" w:space="0" w:color="auto"/>
              <w:left w:val="single" w:sz="4" w:space="0" w:color="auto"/>
              <w:bottom w:val="nil"/>
              <w:right w:val="nil"/>
            </w:tcBorders>
          </w:tcPr>
          <w:p w14:paraId="324EAF85" w14:textId="77777777" w:rsidR="0065430D" w:rsidRPr="00047E1B" w:rsidRDefault="0065430D">
            <w:pPr>
              <w:spacing w:before="0" w:after="0" w:line="276" w:lineRule="auto"/>
              <w:ind w:firstLine="0"/>
              <w:jc w:val="left"/>
              <w:rPr>
                <w:rFonts w:ascii="Times New Roman" w:hAnsi="Times New Roman"/>
                <w:sz w:val="20"/>
                <w:szCs w:val="20"/>
              </w:rPr>
            </w:pPr>
          </w:p>
        </w:tc>
        <w:tc>
          <w:tcPr>
            <w:tcW w:w="4536" w:type="dxa"/>
            <w:tcBorders>
              <w:top w:val="single" w:sz="4" w:space="0" w:color="auto"/>
              <w:left w:val="nil"/>
              <w:bottom w:val="nil"/>
              <w:right w:val="single" w:sz="4" w:space="0" w:color="auto"/>
            </w:tcBorders>
          </w:tcPr>
          <w:p w14:paraId="0FB0608E" w14:textId="77777777" w:rsidR="0065430D" w:rsidRPr="00047E1B" w:rsidRDefault="0065430D">
            <w:pPr>
              <w:spacing w:before="0" w:after="0" w:line="276" w:lineRule="auto"/>
              <w:ind w:firstLine="0"/>
              <w:jc w:val="left"/>
              <w:rPr>
                <w:rFonts w:ascii="Times New Roman" w:hAnsi="Times New Roman"/>
                <w:sz w:val="20"/>
                <w:szCs w:val="20"/>
              </w:rPr>
            </w:pPr>
          </w:p>
        </w:tc>
        <w:tc>
          <w:tcPr>
            <w:tcW w:w="555" w:type="dxa"/>
            <w:tcBorders>
              <w:top w:val="nil"/>
              <w:left w:val="single" w:sz="4" w:space="0" w:color="auto"/>
              <w:bottom w:val="nil"/>
              <w:right w:val="single" w:sz="4" w:space="0" w:color="auto"/>
            </w:tcBorders>
          </w:tcPr>
          <w:p w14:paraId="7C74D5E3" w14:textId="77777777" w:rsidR="0065430D" w:rsidRPr="00047E1B" w:rsidRDefault="0065430D">
            <w:pPr>
              <w:spacing w:before="0" w:after="0" w:line="276" w:lineRule="auto"/>
              <w:ind w:firstLine="0"/>
              <w:jc w:val="left"/>
              <w:rPr>
                <w:rFonts w:ascii="Times New Roman" w:hAnsi="Times New Roman"/>
                <w:sz w:val="20"/>
                <w:szCs w:val="20"/>
              </w:rPr>
            </w:pPr>
          </w:p>
        </w:tc>
        <w:tc>
          <w:tcPr>
            <w:tcW w:w="1988" w:type="dxa"/>
            <w:tcBorders>
              <w:top w:val="single" w:sz="4" w:space="0" w:color="auto"/>
              <w:left w:val="single" w:sz="4" w:space="0" w:color="auto"/>
              <w:bottom w:val="single" w:sz="4" w:space="0" w:color="auto"/>
              <w:right w:val="single" w:sz="4" w:space="0" w:color="auto"/>
            </w:tcBorders>
          </w:tcPr>
          <w:p w14:paraId="293E6F69" w14:textId="77777777" w:rsidR="0065430D" w:rsidRPr="00047E1B" w:rsidRDefault="0065430D">
            <w:pPr>
              <w:spacing w:before="0" w:after="0" w:line="276" w:lineRule="auto"/>
              <w:ind w:firstLine="0"/>
              <w:jc w:val="left"/>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B44D20E" w14:textId="77777777" w:rsidR="0065430D" w:rsidRPr="00047E1B" w:rsidRDefault="0065430D">
            <w:pPr>
              <w:spacing w:before="0" w:after="0" w:line="276" w:lineRule="auto"/>
              <w:ind w:firstLine="0"/>
              <w:jc w:val="left"/>
              <w:rPr>
                <w:rFonts w:ascii="Times New Roman" w:hAnsi="Times New Roman"/>
                <w:sz w:val="20"/>
                <w:szCs w:val="20"/>
              </w:rPr>
            </w:pPr>
          </w:p>
        </w:tc>
      </w:tr>
      <w:tr w:rsidR="0065430D" w:rsidRPr="00047E1B" w14:paraId="426132FA" w14:textId="77777777">
        <w:tc>
          <w:tcPr>
            <w:tcW w:w="1129" w:type="dxa"/>
            <w:tcBorders>
              <w:top w:val="nil"/>
              <w:left w:val="single" w:sz="4" w:space="0" w:color="auto"/>
              <w:bottom w:val="nil"/>
              <w:right w:val="nil"/>
            </w:tcBorders>
          </w:tcPr>
          <w:p w14:paraId="4ECAF431" w14:textId="77777777" w:rsidR="0065430D" w:rsidRPr="00047E1B" w:rsidRDefault="0065430D">
            <w:pPr>
              <w:spacing w:before="0" w:after="0" w:line="276" w:lineRule="auto"/>
              <w:ind w:firstLine="0"/>
              <w:jc w:val="left"/>
              <w:rPr>
                <w:rFonts w:ascii="Times New Roman" w:hAnsi="Times New Roman"/>
                <w:sz w:val="20"/>
                <w:szCs w:val="20"/>
              </w:rPr>
            </w:pPr>
          </w:p>
        </w:tc>
        <w:tc>
          <w:tcPr>
            <w:tcW w:w="4536" w:type="dxa"/>
            <w:tcBorders>
              <w:top w:val="nil"/>
              <w:left w:val="nil"/>
              <w:bottom w:val="nil"/>
              <w:right w:val="single" w:sz="4" w:space="0" w:color="auto"/>
            </w:tcBorders>
          </w:tcPr>
          <w:p w14:paraId="5B06CA8D" w14:textId="77777777" w:rsidR="0065430D" w:rsidRPr="00047E1B" w:rsidRDefault="0065430D">
            <w:pPr>
              <w:spacing w:before="0" w:after="0" w:line="276" w:lineRule="auto"/>
              <w:ind w:firstLine="0"/>
              <w:jc w:val="left"/>
              <w:rPr>
                <w:rFonts w:ascii="Times New Roman" w:hAnsi="Times New Roman"/>
                <w:sz w:val="20"/>
                <w:szCs w:val="20"/>
              </w:rPr>
            </w:pPr>
          </w:p>
        </w:tc>
        <w:tc>
          <w:tcPr>
            <w:tcW w:w="555" w:type="dxa"/>
            <w:tcBorders>
              <w:top w:val="nil"/>
              <w:left w:val="single" w:sz="4" w:space="0" w:color="auto"/>
              <w:bottom w:val="nil"/>
              <w:right w:val="single" w:sz="4" w:space="0" w:color="auto"/>
            </w:tcBorders>
          </w:tcPr>
          <w:p w14:paraId="2E955964" w14:textId="77777777" w:rsidR="0065430D" w:rsidRPr="00047E1B" w:rsidRDefault="0065430D">
            <w:pPr>
              <w:spacing w:before="0" w:after="0" w:line="276" w:lineRule="auto"/>
              <w:ind w:firstLine="0"/>
              <w:jc w:val="left"/>
              <w:rPr>
                <w:rFonts w:ascii="Times New Roman" w:hAnsi="Times New Roman"/>
                <w:sz w:val="20"/>
                <w:szCs w:val="20"/>
              </w:rPr>
            </w:pPr>
          </w:p>
        </w:tc>
        <w:tc>
          <w:tcPr>
            <w:tcW w:w="1988" w:type="dxa"/>
            <w:tcBorders>
              <w:top w:val="single" w:sz="4" w:space="0" w:color="auto"/>
              <w:left w:val="single" w:sz="4" w:space="0" w:color="auto"/>
              <w:bottom w:val="single" w:sz="4" w:space="0" w:color="auto"/>
              <w:right w:val="single" w:sz="4" w:space="0" w:color="auto"/>
            </w:tcBorders>
          </w:tcPr>
          <w:p w14:paraId="329326D3" w14:textId="77777777" w:rsidR="0065430D" w:rsidRPr="00047E1B" w:rsidRDefault="0065430D">
            <w:pPr>
              <w:spacing w:before="0" w:after="0" w:line="276" w:lineRule="auto"/>
              <w:ind w:firstLine="0"/>
              <w:jc w:val="left"/>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24529CB" w14:textId="77777777" w:rsidR="0065430D" w:rsidRPr="00047E1B" w:rsidRDefault="0065430D">
            <w:pPr>
              <w:spacing w:before="0" w:after="0" w:line="276" w:lineRule="auto"/>
              <w:ind w:firstLine="0"/>
              <w:jc w:val="left"/>
              <w:rPr>
                <w:rFonts w:ascii="Times New Roman" w:hAnsi="Times New Roman"/>
                <w:sz w:val="20"/>
                <w:szCs w:val="20"/>
              </w:rPr>
            </w:pPr>
          </w:p>
        </w:tc>
      </w:tr>
      <w:tr w:rsidR="0065430D" w:rsidRPr="00047E1B" w14:paraId="1AEC2258" w14:textId="77777777">
        <w:tc>
          <w:tcPr>
            <w:tcW w:w="1129" w:type="dxa"/>
            <w:tcBorders>
              <w:top w:val="nil"/>
              <w:left w:val="single" w:sz="4" w:space="0" w:color="auto"/>
              <w:bottom w:val="single" w:sz="4" w:space="0" w:color="auto"/>
              <w:right w:val="nil"/>
            </w:tcBorders>
          </w:tcPr>
          <w:p w14:paraId="25ED7FAE" w14:textId="77777777" w:rsidR="0065430D" w:rsidRPr="00047E1B" w:rsidRDefault="0065430D">
            <w:pPr>
              <w:spacing w:before="0" w:after="0" w:line="276" w:lineRule="auto"/>
              <w:ind w:firstLine="0"/>
              <w:jc w:val="left"/>
              <w:rPr>
                <w:rFonts w:ascii="Times New Roman" w:hAnsi="Times New Roman"/>
                <w:sz w:val="20"/>
                <w:szCs w:val="20"/>
              </w:rPr>
            </w:pPr>
          </w:p>
        </w:tc>
        <w:tc>
          <w:tcPr>
            <w:tcW w:w="4536" w:type="dxa"/>
            <w:tcBorders>
              <w:top w:val="nil"/>
              <w:left w:val="nil"/>
              <w:bottom w:val="single" w:sz="4" w:space="0" w:color="auto"/>
              <w:right w:val="single" w:sz="4" w:space="0" w:color="auto"/>
            </w:tcBorders>
          </w:tcPr>
          <w:p w14:paraId="23480E67" w14:textId="77777777" w:rsidR="0065430D" w:rsidRPr="00047E1B" w:rsidRDefault="0065430D">
            <w:pPr>
              <w:spacing w:before="0" w:after="0" w:line="276" w:lineRule="auto"/>
              <w:ind w:firstLine="0"/>
              <w:jc w:val="left"/>
              <w:rPr>
                <w:rFonts w:ascii="Times New Roman" w:hAnsi="Times New Roman"/>
                <w:sz w:val="20"/>
                <w:szCs w:val="20"/>
              </w:rPr>
            </w:pPr>
          </w:p>
        </w:tc>
        <w:tc>
          <w:tcPr>
            <w:tcW w:w="555" w:type="dxa"/>
            <w:tcBorders>
              <w:top w:val="nil"/>
              <w:left w:val="single" w:sz="4" w:space="0" w:color="auto"/>
              <w:bottom w:val="nil"/>
              <w:right w:val="single" w:sz="4" w:space="0" w:color="auto"/>
            </w:tcBorders>
          </w:tcPr>
          <w:p w14:paraId="1E5D573E" w14:textId="77777777" w:rsidR="0065430D" w:rsidRPr="00047E1B" w:rsidRDefault="0065430D">
            <w:pPr>
              <w:spacing w:before="0" w:after="0" w:line="276" w:lineRule="auto"/>
              <w:ind w:firstLine="0"/>
              <w:jc w:val="left"/>
              <w:rPr>
                <w:rFonts w:ascii="Times New Roman" w:hAnsi="Times New Roman"/>
                <w:sz w:val="20"/>
                <w:szCs w:val="20"/>
              </w:rPr>
            </w:pPr>
          </w:p>
        </w:tc>
        <w:tc>
          <w:tcPr>
            <w:tcW w:w="1988" w:type="dxa"/>
            <w:tcBorders>
              <w:top w:val="single" w:sz="4" w:space="0" w:color="auto"/>
              <w:left w:val="single" w:sz="4" w:space="0" w:color="auto"/>
              <w:bottom w:val="single" w:sz="4" w:space="0" w:color="auto"/>
              <w:right w:val="single" w:sz="4" w:space="0" w:color="auto"/>
            </w:tcBorders>
          </w:tcPr>
          <w:p w14:paraId="7DE8A67C" w14:textId="77777777" w:rsidR="0065430D" w:rsidRPr="00047E1B" w:rsidRDefault="0065430D">
            <w:pPr>
              <w:spacing w:before="0" w:after="0" w:line="276" w:lineRule="auto"/>
              <w:ind w:firstLine="0"/>
              <w:jc w:val="left"/>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147CF64" w14:textId="77777777" w:rsidR="0065430D" w:rsidRPr="00047E1B" w:rsidRDefault="0065430D">
            <w:pPr>
              <w:spacing w:before="0" w:after="0" w:line="276" w:lineRule="auto"/>
              <w:ind w:firstLine="0"/>
              <w:jc w:val="left"/>
              <w:rPr>
                <w:rFonts w:ascii="Times New Roman" w:hAnsi="Times New Roman"/>
                <w:sz w:val="20"/>
                <w:szCs w:val="20"/>
              </w:rPr>
            </w:pPr>
          </w:p>
        </w:tc>
      </w:tr>
    </w:tbl>
    <w:p w14:paraId="6FEE5CD6" w14:textId="77777777" w:rsidR="0065430D" w:rsidRPr="00047E1B" w:rsidRDefault="0065430D" w:rsidP="0065430D">
      <w:pPr>
        <w:spacing w:before="0" w:after="0"/>
        <w:ind w:firstLine="0"/>
        <w:jc w:val="left"/>
        <w:rPr>
          <w:rFonts w:ascii="Times New Roman" w:hAnsi="Times New Roman"/>
          <w:b/>
          <w:sz w:val="24"/>
          <w:szCs w:val="24"/>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
        <w:gridCol w:w="845"/>
        <w:gridCol w:w="1418"/>
        <w:gridCol w:w="1276"/>
        <w:gridCol w:w="2835"/>
        <w:gridCol w:w="1275"/>
        <w:gridCol w:w="1276"/>
        <w:gridCol w:w="1276"/>
        <w:gridCol w:w="567"/>
        <w:gridCol w:w="425"/>
        <w:gridCol w:w="1418"/>
        <w:gridCol w:w="2126"/>
      </w:tblGrid>
      <w:tr w:rsidR="0065430D" w:rsidRPr="00047E1B" w14:paraId="2A8D45A5" w14:textId="77777777">
        <w:tc>
          <w:tcPr>
            <w:tcW w:w="15134" w:type="dxa"/>
            <w:gridSpan w:val="12"/>
            <w:shd w:val="clear" w:color="auto" w:fill="BFBFBF"/>
          </w:tcPr>
          <w:p w14:paraId="266C79E6"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Операції на кліринговому рахунку</w:t>
            </w:r>
          </w:p>
        </w:tc>
      </w:tr>
      <w:tr w:rsidR="0065430D" w:rsidRPr="00047E1B" w14:paraId="5D4B81C6" w14:textId="77777777">
        <w:trPr>
          <w:trHeight w:val="165"/>
        </w:trPr>
        <w:tc>
          <w:tcPr>
            <w:tcW w:w="397" w:type="dxa"/>
            <w:vMerge w:val="restart"/>
            <w:shd w:val="clear" w:color="auto" w:fill="BFBFBF"/>
          </w:tcPr>
          <w:p w14:paraId="08B5A3A9"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w:t>
            </w:r>
          </w:p>
        </w:tc>
        <w:tc>
          <w:tcPr>
            <w:tcW w:w="845" w:type="dxa"/>
            <w:vMerge w:val="restart"/>
            <w:shd w:val="clear" w:color="auto" w:fill="BFBFBF"/>
          </w:tcPr>
          <w:p w14:paraId="3B544045"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Дата</w:t>
            </w:r>
          </w:p>
        </w:tc>
        <w:tc>
          <w:tcPr>
            <w:tcW w:w="1418" w:type="dxa"/>
            <w:vMerge w:val="restart"/>
            <w:shd w:val="clear" w:color="auto" w:fill="BFBFBF"/>
          </w:tcPr>
          <w:p w14:paraId="2A32618C"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Код інструмента</w:t>
            </w:r>
          </w:p>
        </w:tc>
        <w:tc>
          <w:tcPr>
            <w:tcW w:w="1276" w:type="dxa"/>
            <w:vMerge w:val="restart"/>
            <w:shd w:val="clear" w:color="auto" w:fill="BFBFBF"/>
          </w:tcPr>
          <w:p w14:paraId="69D50076"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ISIN/ Код вал.</w:t>
            </w:r>
          </w:p>
        </w:tc>
        <w:tc>
          <w:tcPr>
            <w:tcW w:w="2835" w:type="dxa"/>
            <w:vMerge w:val="restart"/>
            <w:shd w:val="clear" w:color="auto" w:fill="BFBFBF"/>
          </w:tcPr>
          <w:p w14:paraId="2B7FAF72"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Емітент / фонд</w:t>
            </w:r>
          </w:p>
        </w:tc>
        <w:tc>
          <w:tcPr>
            <w:tcW w:w="1275" w:type="dxa"/>
            <w:vMerge w:val="restart"/>
            <w:shd w:val="clear" w:color="auto" w:fill="BFBFBF"/>
          </w:tcPr>
          <w:p w14:paraId="5C7A7690"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ЄДРПОУ/ ЄДРІСІ</w:t>
            </w:r>
          </w:p>
        </w:tc>
        <w:tc>
          <w:tcPr>
            <w:tcW w:w="2552" w:type="dxa"/>
            <w:gridSpan w:val="2"/>
            <w:shd w:val="clear" w:color="auto" w:fill="BFBFBF"/>
          </w:tcPr>
          <w:p w14:paraId="61235D75"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Кількість, шт. / Сума, коп.</w:t>
            </w:r>
          </w:p>
        </w:tc>
        <w:tc>
          <w:tcPr>
            <w:tcW w:w="567" w:type="dxa"/>
            <w:vMerge w:val="restart"/>
            <w:shd w:val="clear" w:color="auto" w:fill="BFBFBF"/>
          </w:tcPr>
          <w:p w14:paraId="24C547F8"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 xml:space="preserve"> Рахунок.</w:t>
            </w:r>
          </w:p>
        </w:tc>
        <w:tc>
          <w:tcPr>
            <w:tcW w:w="425" w:type="dxa"/>
            <w:vMerge w:val="restart"/>
            <w:shd w:val="clear" w:color="auto" w:fill="BFBFBF"/>
          </w:tcPr>
          <w:p w14:paraId="3F66AF3D" w14:textId="77777777" w:rsidR="0065430D" w:rsidRPr="00047E1B" w:rsidRDefault="0065430D">
            <w:pPr>
              <w:spacing w:before="0" w:after="0"/>
              <w:ind w:left="-66" w:right="-105" w:firstLine="0"/>
              <w:jc w:val="center"/>
              <w:rPr>
                <w:rFonts w:ascii="Times New Roman" w:hAnsi="Times New Roman"/>
                <w:sz w:val="18"/>
                <w:szCs w:val="18"/>
              </w:rPr>
            </w:pPr>
            <w:r w:rsidRPr="00047E1B">
              <w:rPr>
                <w:rFonts w:ascii="Times New Roman" w:hAnsi="Times New Roman"/>
                <w:sz w:val="18"/>
                <w:szCs w:val="18"/>
              </w:rPr>
              <w:t>Вл.</w:t>
            </w:r>
          </w:p>
        </w:tc>
        <w:tc>
          <w:tcPr>
            <w:tcW w:w="3544" w:type="dxa"/>
            <w:gridSpan w:val="2"/>
            <w:vMerge w:val="restart"/>
            <w:shd w:val="clear" w:color="auto" w:fill="BFBFBF"/>
          </w:tcPr>
          <w:p w14:paraId="615D8F33"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Оператор організованого ринку, інше</w:t>
            </w:r>
          </w:p>
        </w:tc>
      </w:tr>
      <w:tr w:rsidR="0065430D" w:rsidRPr="00047E1B" w14:paraId="7BA0C9A1" w14:textId="77777777">
        <w:tc>
          <w:tcPr>
            <w:tcW w:w="397" w:type="dxa"/>
            <w:vMerge/>
            <w:shd w:val="clear" w:color="auto" w:fill="BFBFBF"/>
          </w:tcPr>
          <w:p w14:paraId="34BE7880" w14:textId="77777777" w:rsidR="0065430D" w:rsidRPr="00047E1B" w:rsidRDefault="0065430D">
            <w:pPr>
              <w:keepNext/>
              <w:spacing w:before="0" w:after="0"/>
              <w:ind w:firstLine="0"/>
              <w:jc w:val="center"/>
              <w:outlineLvl w:val="0"/>
              <w:rPr>
                <w:rFonts w:ascii="Times New Roman" w:hAnsi="Times New Roman"/>
                <w:sz w:val="18"/>
                <w:szCs w:val="18"/>
              </w:rPr>
            </w:pPr>
          </w:p>
        </w:tc>
        <w:tc>
          <w:tcPr>
            <w:tcW w:w="845" w:type="dxa"/>
            <w:vMerge/>
            <w:shd w:val="clear" w:color="auto" w:fill="BFBFBF"/>
          </w:tcPr>
          <w:p w14:paraId="0A218BBD" w14:textId="77777777" w:rsidR="0065430D" w:rsidRPr="00047E1B" w:rsidRDefault="0065430D">
            <w:pPr>
              <w:keepNext/>
              <w:spacing w:before="0" w:after="0"/>
              <w:ind w:firstLine="0"/>
              <w:jc w:val="center"/>
              <w:outlineLvl w:val="0"/>
              <w:rPr>
                <w:rFonts w:ascii="Times New Roman" w:hAnsi="Times New Roman"/>
                <w:sz w:val="18"/>
                <w:szCs w:val="18"/>
              </w:rPr>
            </w:pPr>
          </w:p>
        </w:tc>
        <w:tc>
          <w:tcPr>
            <w:tcW w:w="1418" w:type="dxa"/>
            <w:vMerge/>
            <w:shd w:val="clear" w:color="auto" w:fill="BFBFBF"/>
          </w:tcPr>
          <w:p w14:paraId="43FA7ED8" w14:textId="77777777" w:rsidR="0065430D" w:rsidRPr="00047E1B" w:rsidRDefault="0065430D">
            <w:pPr>
              <w:keepNext/>
              <w:spacing w:before="0" w:after="0"/>
              <w:ind w:firstLine="0"/>
              <w:jc w:val="center"/>
              <w:outlineLvl w:val="0"/>
              <w:rPr>
                <w:rFonts w:ascii="Times New Roman" w:hAnsi="Times New Roman"/>
                <w:sz w:val="18"/>
                <w:szCs w:val="18"/>
              </w:rPr>
            </w:pPr>
          </w:p>
        </w:tc>
        <w:tc>
          <w:tcPr>
            <w:tcW w:w="1276" w:type="dxa"/>
            <w:vMerge/>
            <w:shd w:val="clear" w:color="auto" w:fill="BFBFBF"/>
          </w:tcPr>
          <w:p w14:paraId="7BE0EC3F" w14:textId="77777777" w:rsidR="0065430D" w:rsidRPr="00047E1B" w:rsidRDefault="0065430D">
            <w:pPr>
              <w:keepNext/>
              <w:spacing w:before="0" w:after="0"/>
              <w:ind w:firstLine="0"/>
              <w:jc w:val="center"/>
              <w:outlineLvl w:val="0"/>
              <w:rPr>
                <w:rFonts w:ascii="Times New Roman" w:hAnsi="Times New Roman"/>
                <w:sz w:val="18"/>
                <w:szCs w:val="18"/>
              </w:rPr>
            </w:pPr>
          </w:p>
        </w:tc>
        <w:tc>
          <w:tcPr>
            <w:tcW w:w="2835" w:type="dxa"/>
            <w:vMerge/>
            <w:shd w:val="clear" w:color="auto" w:fill="BFBFBF"/>
          </w:tcPr>
          <w:p w14:paraId="7ED42D89" w14:textId="77777777" w:rsidR="0065430D" w:rsidRPr="00047E1B" w:rsidRDefault="0065430D">
            <w:pPr>
              <w:keepNext/>
              <w:spacing w:before="0" w:after="0"/>
              <w:ind w:firstLine="0"/>
              <w:jc w:val="center"/>
              <w:outlineLvl w:val="0"/>
              <w:rPr>
                <w:rFonts w:ascii="Times New Roman" w:hAnsi="Times New Roman"/>
                <w:sz w:val="18"/>
                <w:szCs w:val="18"/>
              </w:rPr>
            </w:pPr>
          </w:p>
        </w:tc>
        <w:tc>
          <w:tcPr>
            <w:tcW w:w="1275" w:type="dxa"/>
            <w:vMerge/>
            <w:shd w:val="clear" w:color="auto" w:fill="BFBFBF"/>
          </w:tcPr>
          <w:p w14:paraId="2CE3DC54" w14:textId="77777777" w:rsidR="0065430D" w:rsidRPr="00047E1B" w:rsidRDefault="0065430D">
            <w:pPr>
              <w:keepNext/>
              <w:spacing w:before="0" w:after="0"/>
              <w:ind w:firstLine="0"/>
              <w:jc w:val="center"/>
              <w:outlineLvl w:val="0"/>
              <w:rPr>
                <w:rFonts w:ascii="Times New Roman" w:hAnsi="Times New Roman"/>
                <w:sz w:val="18"/>
                <w:szCs w:val="18"/>
              </w:rPr>
            </w:pPr>
          </w:p>
        </w:tc>
        <w:tc>
          <w:tcPr>
            <w:tcW w:w="1276" w:type="dxa"/>
            <w:shd w:val="clear" w:color="auto" w:fill="BFBFBF"/>
          </w:tcPr>
          <w:p w14:paraId="3C884A39" w14:textId="77777777" w:rsidR="0065430D" w:rsidRPr="00047E1B" w:rsidRDefault="0065430D">
            <w:pPr>
              <w:spacing w:before="0" w:after="0"/>
              <w:ind w:firstLine="0"/>
              <w:jc w:val="center"/>
              <w:rPr>
                <w:rFonts w:ascii="Times New Roman" w:hAnsi="Times New Roman"/>
                <w:b/>
                <w:sz w:val="18"/>
                <w:szCs w:val="18"/>
              </w:rPr>
            </w:pPr>
            <w:r w:rsidRPr="00047E1B">
              <w:rPr>
                <w:rFonts w:ascii="Times New Roman" w:hAnsi="Times New Roman"/>
                <w:b/>
                <w:sz w:val="18"/>
                <w:szCs w:val="18"/>
              </w:rPr>
              <w:t>На початок</w:t>
            </w:r>
          </w:p>
        </w:tc>
        <w:tc>
          <w:tcPr>
            <w:tcW w:w="1276" w:type="dxa"/>
            <w:shd w:val="clear" w:color="auto" w:fill="BFBFBF"/>
          </w:tcPr>
          <w:p w14:paraId="53944007" w14:textId="77777777" w:rsidR="0065430D" w:rsidRPr="00047E1B" w:rsidRDefault="0065430D">
            <w:pPr>
              <w:spacing w:before="0" w:after="0"/>
              <w:ind w:firstLine="0"/>
              <w:jc w:val="center"/>
              <w:rPr>
                <w:rFonts w:ascii="Times New Roman" w:hAnsi="Times New Roman"/>
                <w:b/>
                <w:sz w:val="18"/>
                <w:szCs w:val="18"/>
              </w:rPr>
            </w:pPr>
            <w:r w:rsidRPr="00047E1B">
              <w:rPr>
                <w:rFonts w:ascii="Times New Roman" w:hAnsi="Times New Roman"/>
                <w:b/>
                <w:sz w:val="18"/>
                <w:szCs w:val="18"/>
              </w:rPr>
              <w:t>На кінець</w:t>
            </w:r>
          </w:p>
        </w:tc>
        <w:tc>
          <w:tcPr>
            <w:tcW w:w="567" w:type="dxa"/>
            <w:vMerge/>
            <w:shd w:val="clear" w:color="auto" w:fill="BFBFBF"/>
          </w:tcPr>
          <w:p w14:paraId="796925C8" w14:textId="77777777" w:rsidR="0065430D" w:rsidRPr="00047E1B" w:rsidRDefault="0065430D">
            <w:pPr>
              <w:keepNext/>
              <w:spacing w:before="0" w:after="0"/>
              <w:ind w:firstLine="0"/>
              <w:jc w:val="center"/>
              <w:outlineLvl w:val="0"/>
              <w:rPr>
                <w:rFonts w:ascii="Times New Roman" w:hAnsi="Times New Roman"/>
                <w:sz w:val="18"/>
                <w:szCs w:val="18"/>
              </w:rPr>
            </w:pPr>
          </w:p>
        </w:tc>
        <w:tc>
          <w:tcPr>
            <w:tcW w:w="425" w:type="dxa"/>
            <w:vMerge/>
            <w:shd w:val="clear" w:color="auto" w:fill="BFBFBF"/>
          </w:tcPr>
          <w:p w14:paraId="51DB504F" w14:textId="77777777" w:rsidR="0065430D" w:rsidRPr="00047E1B" w:rsidRDefault="0065430D">
            <w:pPr>
              <w:keepNext/>
              <w:spacing w:before="0" w:after="0"/>
              <w:ind w:firstLine="0"/>
              <w:jc w:val="center"/>
              <w:outlineLvl w:val="0"/>
              <w:rPr>
                <w:rFonts w:ascii="Times New Roman" w:hAnsi="Times New Roman"/>
                <w:sz w:val="18"/>
                <w:szCs w:val="18"/>
              </w:rPr>
            </w:pPr>
          </w:p>
        </w:tc>
        <w:tc>
          <w:tcPr>
            <w:tcW w:w="3544" w:type="dxa"/>
            <w:gridSpan w:val="2"/>
            <w:vMerge/>
            <w:shd w:val="clear" w:color="auto" w:fill="BFBFBF"/>
          </w:tcPr>
          <w:p w14:paraId="65A4BAD7" w14:textId="77777777" w:rsidR="0065430D" w:rsidRPr="00047E1B" w:rsidRDefault="0065430D">
            <w:pPr>
              <w:keepNext/>
              <w:spacing w:before="0" w:after="0"/>
              <w:ind w:firstLine="0"/>
              <w:jc w:val="center"/>
              <w:outlineLvl w:val="0"/>
              <w:rPr>
                <w:rFonts w:ascii="Times New Roman" w:hAnsi="Times New Roman"/>
                <w:sz w:val="18"/>
                <w:szCs w:val="18"/>
              </w:rPr>
            </w:pPr>
          </w:p>
        </w:tc>
      </w:tr>
      <w:tr w:rsidR="0065430D" w:rsidRPr="00047E1B" w14:paraId="24D80FF1" w14:textId="77777777">
        <w:tc>
          <w:tcPr>
            <w:tcW w:w="8046" w:type="dxa"/>
            <w:gridSpan w:val="6"/>
            <w:shd w:val="clear" w:color="auto" w:fill="BFBFBF"/>
          </w:tcPr>
          <w:p w14:paraId="62642B89" w14:textId="77777777" w:rsidR="0065430D" w:rsidRPr="00047E1B" w:rsidRDefault="0065430D">
            <w:pPr>
              <w:keepNext/>
              <w:spacing w:before="0" w:after="0"/>
              <w:ind w:firstLine="0"/>
              <w:jc w:val="center"/>
              <w:outlineLvl w:val="0"/>
              <w:rPr>
                <w:rFonts w:ascii="Times New Roman" w:hAnsi="Times New Roman"/>
                <w:sz w:val="18"/>
                <w:szCs w:val="18"/>
              </w:rPr>
            </w:pPr>
          </w:p>
        </w:tc>
        <w:tc>
          <w:tcPr>
            <w:tcW w:w="1276" w:type="dxa"/>
            <w:shd w:val="clear" w:color="auto" w:fill="BFBFBF"/>
          </w:tcPr>
          <w:p w14:paraId="37E6FEF6" w14:textId="77777777" w:rsidR="0065430D" w:rsidRPr="00047E1B" w:rsidRDefault="0065430D">
            <w:pPr>
              <w:spacing w:before="0" w:after="0"/>
              <w:ind w:firstLine="0"/>
              <w:jc w:val="center"/>
              <w:rPr>
                <w:rFonts w:ascii="Times New Roman" w:hAnsi="Times New Roman"/>
                <w:i/>
                <w:sz w:val="18"/>
                <w:szCs w:val="18"/>
              </w:rPr>
            </w:pPr>
            <w:r w:rsidRPr="00047E1B">
              <w:rPr>
                <w:rFonts w:ascii="Times New Roman" w:hAnsi="Times New Roman"/>
                <w:i/>
                <w:sz w:val="18"/>
                <w:szCs w:val="18"/>
              </w:rPr>
              <w:t xml:space="preserve">Прибуток </w:t>
            </w:r>
          </w:p>
        </w:tc>
        <w:tc>
          <w:tcPr>
            <w:tcW w:w="1276" w:type="dxa"/>
            <w:shd w:val="clear" w:color="auto" w:fill="BFBFBF"/>
          </w:tcPr>
          <w:p w14:paraId="33CFF531" w14:textId="77777777" w:rsidR="0065430D" w:rsidRPr="00047E1B" w:rsidRDefault="0065430D">
            <w:pPr>
              <w:spacing w:before="0" w:after="0"/>
              <w:ind w:firstLine="0"/>
              <w:jc w:val="center"/>
              <w:rPr>
                <w:rFonts w:ascii="Times New Roman" w:hAnsi="Times New Roman"/>
                <w:i/>
                <w:sz w:val="18"/>
                <w:szCs w:val="18"/>
              </w:rPr>
            </w:pPr>
            <w:r w:rsidRPr="00047E1B">
              <w:rPr>
                <w:rFonts w:ascii="Times New Roman" w:hAnsi="Times New Roman"/>
                <w:i/>
                <w:sz w:val="18"/>
                <w:szCs w:val="18"/>
              </w:rPr>
              <w:t xml:space="preserve">Видаток </w:t>
            </w:r>
          </w:p>
        </w:tc>
        <w:tc>
          <w:tcPr>
            <w:tcW w:w="2410" w:type="dxa"/>
            <w:gridSpan w:val="3"/>
            <w:shd w:val="clear" w:color="auto" w:fill="BFBFBF"/>
          </w:tcPr>
          <w:p w14:paraId="4BFE19C3"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Контрагент</w:t>
            </w:r>
          </w:p>
        </w:tc>
        <w:tc>
          <w:tcPr>
            <w:tcW w:w="2126" w:type="dxa"/>
            <w:shd w:val="clear" w:color="auto" w:fill="BFBFBF"/>
          </w:tcPr>
          <w:p w14:paraId="6E2F3A2F" w14:textId="77777777" w:rsidR="0065430D" w:rsidRPr="00047E1B" w:rsidRDefault="0065430D">
            <w:pPr>
              <w:spacing w:before="0" w:after="0"/>
              <w:ind w:firstLine="0"/>
              <w:jc w:val="center"/>
              <w:rPr>
                <w:rFonts w:ascii="Times New Roman" w:hAnsi="Times New Roman"/>
                <w:sz w:val="18"/>
                <w:szCs w:val="18"/>
              </w:rPr>
            </w:pPr>
            <w:r w:rsidRPr="00047E1B">
              <w:rPr>
                <w:rFonts w:ascii="Times New Roman" w:hAnsi="Times New Roman"/>
                <w:sz w:val="18"/>
                <w:szCs w:val="18"/>
              </w:rPr>
              <w:t>Примітки (документ)</w:t>
            </w:r>
          </w:p>
        </w:tc>
      </w:tr>
      <w:tr w:rsidR="0065430D" w:rsidRPr="00047E1B" w14:paraId="4BC1766A" w14:textId="77777777">
        <w:tc>
          <w:tcPr>
            <w:tcW w:w="397" w:type="dxa"/>
          </w:tcPr>
          <w:p w14:paraId="0FE85590" w14:textId="77777777" w:rsidR="0065430D" w:rsidRPr="00047E1B" w:rsidRDefault="0065430D">
            <w:pPr>
              <w:spacing w:before="0" w:after="0" w:line="360" w:lineRule="auto"/>
              <w:ind w:firstLine="0"/>
              <w:jc w:val="left"/>
              <w:rPr>
                <w:rFonts w:ascii="Times New Roman" w:hAnsi="Times New Roman"/>
                <w:sz w:val="18"/>
                <w:szCs w:val="18"/>
              </w:rPr>
            </w:pPr>
            <w:r w:rsidRPr="00047E1B">
              <w:rPr>
                <w:rFonts w:ascii="Times New Roman" w:hAnsi="Times New Roman"/>
                <w:sz w:val="18"/>
                <w:szCs w:val="18"/>
              </w:rPr>
              <w:t>1</w:t>
            </w:r>
          </w:p>
        </w:tc>
        <w:tc>
          <w:tcPr>
            <w:tcW w:w="845" w:type="dxa"/>
          </w:tcPr>
          <w:p w14:paraId="5F2733F3" w14:textId="77777777" w:rsidR="0065430D" w:rsidRPr="00047E1B" w:rsidRDefault="0065430D">
            <w:pPr>
              <w:spacing w:before="0" w:after="0" w:line="360" w:lineRule="auto"/>
              <w:ind w:firstLine="0"/>
              <w:jc w:val="left"/>
              <w:rPr>
                <w:rFonts w:ascii="Times New Roman" w:hAnsi="Times New Roman"/>
                <w:sz w:val="18"/>
                <w:szCs w:val="18"/>
              </w:rPr>
            </w:pPr>
          </w:p>
        </w:tc>
        <w:tc>
          <w:tcPr>
            <w:tcW w:w="1418" w:type="dxa"/>
          </w:tcPr>
          <w:p w14:paraId="7E00EBC8" w14:textId="77777777" w:rsidR="0065430D" w:rsidRPr="00047E1B" w:rsidRDefault="0065430D">
            <w:pPr>
              <w:spacing w:before="0" w:after="0" w:line="360" w:lineRule="auto"/>
              <w:ind w:firstLine="0"/>
              <w:jc w:val="left"/>
              <w:rPr>
                <w:rFonts w:ascii="Times New Roman" w:hAnsi="Times New Roman"/>
                <w:sz w:val="18"/>
                <w:szCs w:val="18"/>
              </w:rPr>
            </w:pPr>
          </w:p>
        </w:tc>
        <w:tc>
          <w:tcPr>
            <w:tcW w:w="1276" w:type="dxa"/>
          </w:tcPr>
          <w:p w14:paraId="04625730" w14:textId="77777777" w:rsidR="0065430D" w:rsidRPr="00047E1B" w:rsidRDefault="0065430D">
            <w:pPr>
              <w:spacing w:before="0" w:after="0" w:line="360" w:lineRule="auto"/>
              <w:ind w:firstLine="0"/>
              <w:jc w:val="left"/>
              <w:rPr>
                <w:rFonts w:ascii="Times New Roman" w:hAnsi="Times New Roman"/>
                <w:sz w:val="18"/>
                <w:szCs w:val="18"/>
              </w:rPr>
            </w:pPr>
          </w:p>
        </w:tc>
        <w:tc>
          <w:tcPr>
            <w:tcW w:w="2835" w:type="dxa"/>
          </w:tcPr>
          <w:p w14:paraId="4BB785E8" w14:textId="77777777" w:rsidR="0065430D" w:rsidRPr="00047E1B" w:rsidRDefault="0065430D">
            <w:pPr>
              <w:spacing w:before="0" w:after="0" w:line="360" w:lineRule="auto"/>
              <w:ind w:firstLine="0"/>
              <w:jc w:val="left"/>
              <w:rPr>
                <w:rFonts w:ascii="Times New Roman" w:hAnsi="Times New Roman"/>
                <w:sz w:val="18"/>
                <w:szCs w:val="18"/>
              </w:rPr>
            </w:pPr>
          </w:p>
        </w:tc>
        <w:tc>
          <w:tcPr>
            <w:tcW w:w="1275" w:type="dxa"/>
          </w:tcPr>
          <w:p w14:paraId="5A98FB55" w14:textId="77777777" w:rsidR="0065430D" w:rsidRPr="00047E1B" w:rsidRDefault="0065430D">
            <w:pPr>
              <w:spacing w:before="0" w:after="0" w:line="360" w:lineRule="auto"/>
              <w:ind w:firstLine="0"/>
              <w:jc w:val="center"/>
              <w:rPr>
                <w:rFonts w:ascii="Times New Roman" w:hAnsi="Times New Roman"/>
                <w:sz w:val="18"/>
                <w:szCs w:val="18"/>
              </w:rPr>
            </w:pPr>
          </w:p>
        </w:tc>
        <w:tc>
          <w:tcPr>
            <w:tcW w:w="1276" w:type="dxa"/>
          </w:tcPr>
          <w:p w14:paraId="39EED4DB" w14:textId="77777777" w:rsidR="0065430D" w:rsidRPr="00047E1B" w:rsidRDefault="0065430D">
            <w:pPr>
              <w:spacing w:before="0" w:after="0" w:line="360" w:lineRule="auto"/>
              <w:ind w:firstLine="0"/>
              <w:jc w:val="right"/>
              <w:rPr>
                <w:rFonts w:ascii="Times New Roman" w:hAnsi="Times New Roman"/>
                <w:sz w:val="18"/>
                <w:szCs w:val="18"/>
              </w:rPr>
            </w:pPr>
          </w:p>
        </w:tc>
        <w:tc>
          <w:tcPr>
            <w:tcW w:w="1276" w:type="dxa"/>
          </w:tcPr>
          <w:p w14:paraId="1A689B65" w14:textId="77777777" w:rsidR="0065430D" w:rsidRPr="00047E1B" w:rsidRDefault="0065430D">
            <w:pPr>
              <w:spacing w:before="0" w:after="0" w:line="360" w:lineRule="auto"/>
              <w:ind w:firstLine="0"/>
              <w:jc w:val="right"/>
              <w:rPr>
                <w:rFonts w:ascii="Times New Roman" w:hAnsi="Times New Roman"/>
                <w:sz w:val="18"/>
                <w:szCs w:val="18"/>
              </w:rPr>
            </w:pPr>
          </w:p>
        </w:tc>
        <w:tc>
          <w:tcPr>
            <w:tcW w:w="567" w:type="dxa"/>
          </w:tcPr>
          <w:p w14:paraId="3A1E3042" w14:textId="77777777" w:rsidR="0065430D" w:rsidRPr="00047E1B" w:rsidRDefault="0065430D">
            <w:pPr>
              <w:spacing w:before="0" w:after="0" w:line="360" w:lineRule="auto"/>
              <w:ind w:firstLine="0"/>
              <w:jc w:val="left"/>
              <w:rPr>
                <w:rFonts w:ascii="Times New Roman" w:hAnsi="Times New Roman"/>
                <w:sz w:val="18"/>
                <w:szCs w:val="18"/>
              </w:rPr>
            </w:pPr>
          </w:p>
        </w:tc>
        <w:tc>
          <w:tcPr>
            <w:tcW w:w="425" w:type="dxa"/>
          </w:tcPr>
          <w:p w14:paraId="332E2127" w14:textId="77777777" w:rsidR="0065430D" w:rsidRPr="00047E1B" w:rsidRDefault="0065430D">
            <w:pPr>
              <w:spacing w:before="0" w:after="0" w:line="360" w:lineRule="auto"/>
              <w:ind w:firstLine="0"/>
              <w:jc w:val="center"/>
              <w:rPr>
                <w:rFonts w:ascii="Times New Roman" w:hAnsi="Times New Roman"/>
                <w:sz w:val="18"/>
                <w:szCs w:val="18"/>
              </w:rPr>
            </w:pPr>
          </w:p>
        </w:tc>
        <w:tc>
          <w:tcPr>
            <w:tcW w:w="1418" w:type="dxa"/>
          </w:tcPr>
          <w:p w14:paraId="0BBAB275" w14:textId="77777777" w:rsidR="0065430D" w:rsidRPr="00047E1B" w:rsidRDefault="0065430D">
            <w:pPr>
              <w:keepNext/>
              <w:spacing w:before="0" w:after="0" w:line="360" w:lineRule="auto"/>
              <w:ind w:firstLine="0"/>
              <w:jc w:val="left"/>
              <w:outlineLvl w:val="0"/>
              <w:rPr>
                <w:rFonts w:ascii="Times New Roman" w:hAnsi="Times New Roman"/>
                <w:sz w:val="18"/>
                <w:szCs w:val="18"/>
              </w:rPr>
            </w:pPr>
          </w:p>
        </w:tc>
        <w:tc>
          <w:tcPr>
            <w:tcW w:w="2126" w:type="dxa"/>
          </w:tcPr>
          <w:p w14:paraId="145CEB74" w14:textId="77777777" w:rsidR="0065430D" w:rsidRPr="00047E1B" w:rsidRDefault="0065430D">
            <w:pPr>
              <w:keepNext/>
              <w:spacing w:before="0" w:after="0" w:line="360" w:lineRule="auto"/>
              <w:ind w:firstLine="0"/>
              <w:jc w:val="left"/>
              <w:outlineLvl w:val="0"/>
              <w:rPr>
                <w:rFonts w:ascii="Times New Roman" w:hAnsi="Times New Roman"/>
                <w:sz w:val="18"/>
                <w:szCs w:val="18"/>
              </w:rPr>
            </w:pPr>
          </w:p>
        </w:tc>
      </w:tr>
      <w:tr w:rsidR="0065430D" w:rsidRPr="00047E1B" w14:paraId="0CD9F328" w14:textId="77777777">
        <w:tc>
          <w:tcPr>
            <w:tcW w:w="397" w:type="dxa"/>
          </w:tcPr>
          <w:p w14:paraId="57E89FF7" w14:textId="77777777" w:rsidR="0065430D" w:rsidRPr="00047E1B" w:rsidRDefault="0065430D">
            <w:pPr>
              <w:spacing w:before="0" w:after="0" w:line="360" w:lineRule="auto"/>
              <w:ind w:firstLine="0"/>
              <w:jc w:val="left"/>
              <w:rPr>
                <w:rFonts w:ascii="Times New Roman" w:hAnsi="Times New Roman"/>
                <w:sz w:val="18"/>
                <w:szCs w:val="18"/>
              </w:rPr>
            </w:pPr>
            <w:r w:rsidRPr="00047E1B">
              <w:rPr>
                <w:rFonts w:ascii="Times New Roman" w:hAnsi="Times New Roman"/>
                <w:sz w:val="18"/>
                <w:szCs w:val="18"/>
              </w:rPr>
              <w:t>2</w:t>
            </w:r>
          </w:p>
        </w:tc>
        <w:tc>
          <w:tcPr>
            <w:tcW w:w="845" w:type="dxa"/>
          </w:tcPr>
          <w:p w14:paraId="124DB04F" w14:textId="77777777" w:rsidR="0065430D" w:rsidRPr="00047E1B" w:rsidRDefault="0065430D">
            <w:pPr>
              <w:spacing w:before="0" w:after="0" w:line="360" w:lineRule="auto"/>
              <w:ind w:firstLine="0"/>
              <w:jc w:val="left"/>
              <w:rPr>
                <w:rFonts w:ascii="Times New Roman" w:hAnsi="Times New Roman"/>
                <w:sz w:val="18"/>
                <w:szCs w:val="18"/>
              </w:rPr>
            </w:pPr>
          </w:p>
        </w:tc>
        <w:tc>
          <w:tcPr>
            <w:tcW w:w="1418" w:type="dxa"/>
          </w:tcPr>
          <w:p w14:paraId="4971778D" w14:textId="77777777" w:rsidR="0065430D" w:rsidRPr="00047E1B" w:rsidRDefault="0065430D">
            <w:pPr>
              <w:spacing w:before="0" w:after="0" w:line="360" w:lineRule="auto"/>
              <w:ind w:firstLine="0"/>
              <w:jc w:val="left"/>
              <w:rPr>
                <w:rFonts w:ascii="Times New Roman" w:hAnsi="Times New Roman"/>
                <w:sz w:val="18"/>
                <w:szCs w:val="18"/>
              </w:rPr>
            </w:pPr>
          </w:p>
        </w:tc>
        <w:tc>
          <w:tcPr>
            <w:tcW w:w="1276" w:type="dxa"/>
          </w:tcPr>
          <w:p w14:paraId="2104468C" w14:textId="77777777" w:rsidR="0065430D" w:rsidRPr="00047E1B" w:rsidRDefault="0065430D">
            <w:pPr>
              <w:spacing w:before="0" w:after="0" w:line="360" w:lineRule="auto"/>
              <w:ind w:firstLine="0"/>
              <w:jc w:val="left"/>
              <w:rPr>
                <w:rFonts w:ascii="Times New Roman" w:hAnsi="Times New Roman"/>
                <w:sz w:val="18"/>
                <w:szCs w:val="18"/>
              </w:rPr>
            </w:pPr>
          </w:p>
        </w:tc>
        <w:tc>
          <w:tcPr>
            <w:tcW w:w="2835" w:type="dxa"/>
          </w:tcPr>
          <w:p w14:paraId="3C133909" w14:textId="77777777" w:rsidR="0065430D" w:rsidRPr="00047E1B" w:rsidRDefault="0065430D">
            <w:pPr>
              <w:spacing w:before="0" w:after="0" w:line="360" w:lineRule="auto"/>
              <w:ind w:firstLine="0"/>
              <w:jc w:val="left"/>
              <w:rPr>
                <w:rFonts w:ascii="Times New Roman" w:hAnsi="Times New Roman"/>
                <w:sz w:val="18"/>
                <w:szCs w:val="18"/>
              </w:rPr>
            </w:pPr>
          </w:p>
        </w:tc>
        <w:tc>
          <w:tcPr>
            <w:tcW w:w="1275" w:type="dxa"/>
          </w:tcPr>
          <w:p w14:paraId="487FCF62" w14:textId="77777777" w:rsidR="0065430D" w:rsidRPr="00047E1B" w:rsidRDefault="0065430D">
            <w:pPr>
              <w:spacing w:before="0" w:after="0" w:line="360" w:lineRule="auto"/>
              <w:ind w:firstLine="0"/>
              <w:jc w:val="center"/>
              <w:rPr>
                <w:rFonts w:ascii="Times New Roman" w:hAnsi="Times New Roman"/>
                <w:sz w:val="18"/>
                <w:szCs w:val="18"/>
              </w:rPr>
            </w:pPr>
          </w:p>
        </w:tc>
        <w:tc>
          <w:tcPr>
            <w:tcW w:w="1276" w:type="dxa"/>
          </w:tcPr>
          <w:p w14:paraId="6A43B685" w14:textId="77777777" w:rsidR="0065430D" w:rsidRPr="00047E1B" w:rsidRDefault="0065430D">
            <w:pPr>
              <w:spacing w:before="0" w:after="0" w:line="360" w:lineRule="auto"/>
              <w:ind w:firstLine="0"/>
              <w:jc w:val="right"/>
              <w:rPr>
                <w:rFonts w:ascii="Times New Roman" w:hAnsi="Times New Roman"/>
                <w:sz w:val="18"/>
                <w:szCs w:val="18"/>
              </w:rPr>
            </w:pPr>
          </w:p>
        </w:tc>
        <w:tc>
          <w:tcPr>
            <w:tcW w:w="1276" w:type="dxa"/>
          </w:tcPr>
          <w:p w14:paraId="42BDF6F1" w14:textId="77777777" w:rsidR="0065430D" w:rsidRPr="00047E1B" w:rsidRDefault="0065430D">
            <w:pPr>
              <w:spacing w:before="0" w:after="0" w:line="360" w:lineRule="auto"/>
              <w:ind w:firstLine="0"/>
              <w:jc w:val="right"/>
              <w:rPr>
                <w:rFonts w:ascii="Times New Roman" w:hAnsi="Times New Roman"/>
                <w:sz w:val="18"/>
                <w:szCs w:val="18"/>
              </w:rPr>
            </w:pPr>
          </w:p>
        </w:tc>
        <w:tc>
          <w:tcPr>
            <w:tcW w:w="567" w:type="dxa"/>
          </w:tcPr>
          <w:p w14:paraId="0CB7413D" w14:textId="77777777" w:rsidR="0065430D" w:rsidRPr="00047E1B" w:rsidRDefault="0065430D">
            <w:pPr>
              <w:spacing w:before="0" w:after="0" w:line="360" w:lineRule="auto"/>
              <w:ind w:firstLine="0"/>
              <w:jc w:val="left"/>
              <w:rPr>
                <w:rFonts w:ascii="Times New Roman" w:hAnsi="Times New Roman"/>
                <w:sz w:val="18"/>
                <w:szCs w:val="18"/>
              </w:rPr>
            </w:pPr>
          </w:p>
        </w:tc>
        <w:tc>
          <w:tcPr>
            <w:tcW w:w="425" w:type="dxa"/>
          </w:tcPr>
          <w:p w14:paraId="6D4E71C9" w14:textId="77777777" w:rsidR="0065430D" w:rsidRPr="00047E1B" w:rsidRDefault="0065430D">
            <w:pPr>
              <w:spacing w:before="0" w:after="0" w:line="360" w:lineRule="auto"/>
              <w:ind w:firstLine="0"/>
              <w:jc w:val="center"/>
              <w:rPr>
                <w:rFonts w:ascii="Times New Roman" w:hAnsi="Times New Roman"/>
                <w:sz w:val="18"/>
                <w:szCs w:val="18"/>
              </w:rPr>
            </w:pPr>
          </w:p>
        </w:tc>
        <w:tc>
          <w:tcPr>
            <w:tcW w:w="1418" w:type="dxa"/>
          </w:tcPr>
          <w:p w14:paraId="757027CC" w14:textId="77777777" w:rsidR="0065430D" w:rsidRPr="00047E1B" w:rsidRDefault="0065430D">
            <w:pPr>
              <w:keepNext/>
              <w:spacing w:before="0" w:after="0" w:line="360" w:lineRule="auto"/>
              <w:ind w:firstLine="0"/>
              <w:jc w:val="left"/>
              <w:outlineLvl w:val="0"/>
              <w:rPr>
                <w:rFonts w:ascii="Times New Roman" w:hAnsi="Times New Roman"/>
                <w:sz w:val="18"/>
                <w:szCs w:val="18"/>
              </w:rPr>
            </w:pPr>
          </w:p>
        </w:tc>
        <w:tc>
          <w:tcPr>
            <w:tcW w:w="2126" w:type="dxa"/>
          </w:tcPr>
          <w:p w14:paraId="6AB3C002" w14:textId="77777777" w:rsidR="0065430D" w:rsidRPr="00047E1B" w:rsidRDefault="0065430D">
            <w:pPr>
              <w:keepNext/>
              <w:spacing w:before="0" w:after="0" w:line="360" w:lineRule="auto"/>
              <w:ind w:firstLine="0"/>
              <w:jc w:val="left"/>
              <w:outlineLvl w:val="0"/>
              <w:rPr>
                <w:rFonts w:ascii="Times New Roman" w:hAnsi="Times New Roman"/>
                <w:sz w:val="18"/>
                <w:szCs w:val="18"/>
              </w:rPr>
            </w:pPr>
          </w:p>
        </w:tc>
      </w:tr>
      <w:tr w:rsidR="0065430D" w:rsidRPr="00047E1B" w14:paraId="29EFDEFC" w14:textId="77777777">
        <w:tc>
          <w:tcPr>
            <w:tcW w:w="397" w:type="dxa"/>
          </w:tcPr>
          <w:p w14:paraId="205204A0" w14:textId="77777777" w:rsidR="0065430D" w:rsidRPr="00047E1B" w:rsidRDefault="0065430D">
            <w:pPr>
              <w:spacing w:before="0" w:after="0" w:line="360" w:lineRule="auto"/>
              <w:ind w:firstLine="0"/>
              <w:jc w:val="left"/>
              <w:rPr>
                <w:rFonts w:ascii="Times New Roman" w:hAnsi="Times New Roman"/>
                <w:sz w:val="18"/>
                <w:szCs w:val="18"/>
              </w:rPr>
            </w:pPr>
            <w:r w:rsidRPr="00047E1B">
              <w:rPr>
                <w:rFonts w:ascii="Times New Roman" w:hAnsi="Times New Roman"/>
                <w:sz w:val="18"/>
                <w:szCs w:val="18"/>
              </w:rPr>
              <w:t>3</w:t>
            </w:r>
          </w:p>
        </w:tc>
        <w:tc>
          <w:tcPr>
            <w:tcW w:w="845" w:type="dxa"/>
          </w:tcPr>
          <w:p w14:paraId="05881F5B" w14:textId="77777777" w:rsidR="0065430D" w:rsidRPr="00047E1B" w:rsidRDefault="0065430D">
            <w:pPr>
              <w:spacing w:before="0" w:after="0" w:line="360" w:lineRule="auto"/>
              <w:ind w:firstLine="0"/>
              <w:jc w:val="left"/>
              <w:rPr>
                <w:rFonts w:ascii="Times New Roman" w:hAnsi="Times New Roman"/>
                <w:sz w:val="18"/>
                <w:szCs w:val="18"/>
              </w:rPr>
            </w:pPr>
          </w:p>
        </w:tc>
        <w:tc>
          <w:tcPr>
            <w:tcW w:w="1418" w:type="dxa"/>
          </w:tcPr>
          <w:p w14:paraId="5227A67F" w14:textId="77777777" w:rsidR="0065430D" w:rsidRPr="00047E1B" w:rsidRDefault="0065430D">
            <w:pPr>
              <w:spacing w:before="0" w:after="0" w:line="360" w:lineRule="auto"/>
              <w:ind w:firstLine="0"/>
              <w:jc w:val="left"/>
              <w:rPr>
                <w:rFonts w:ascii="Times New Roman" w:hAnsi="Times New Roman"/>
                <w:sz w:val="18"/>
                <w:szCs w:val="18"/>
              </w:rPr>
            </w:pPr>
          </w:p>
        </w:tc>
        <w:tc>
          <w:tcPr>
            <w:tcW w:w="1276" w:type="dxa"/>
          </w:tcPr>
          <w:p w14:paraId="562B3811" w14:textId="77777777" w:rsidR="0065430D" w:rsidRPr="00047E1B" w:rsidRDefault="0065430D">
            <w:pPr>
              <w:spacing w:before="0" w:after="0" w:line="360" w:lineRule="auto"/>
              <w:ind w:firstLine="0"/>
              <w:jc w:val="left"/>
              <w:rPr>
                <w:rFonts w:ascii="Times New Roman" w:hAnsi="Times New Roman"/>
                <w:sz w:val="18"/>
                <w:szCs w:val="18"/>
              </w:rPr>
            </w:pPr>
          </w:p>
        </w:tc>
        <w:tc>
          <w:tcPr>
            <w:tcW w:w="2835" w:type="dxa"/>
          </w:tcPr>
          <w:p w14:paraId="5312CD86" w14:textId="77777777" w:rsidR="0065430D" w:rsidRPr="00047E1B" w:rsidRDefault="0065430D">
            <w:pPr>
              <w:spacing w:before="0" w:after="0" w:line="360" w:lineRule="auto"/>
              <w:ind w:firstLine="0"/>
              <w:jc w:val="left"/>
              <w:rPr>
                <w:rFonts w:ascii="Times New Roman" w:hAnsi="Times New Roman"/>
                <w:sz w:val="18"/>
                <w:szCs w:val="18"/>
              </w:rPr>
            </w:pPr>
          </w:p>
        </w:tc>
        <w:tc>
          <w:tcPr>
            <w:tcW w:w="1275" w:type="dxa"/>
          </w:tcPr>
          <w:p w14:paraId="1363765C" w14:textId="77777777" w:rsidR="0065430D" w:rsidRPr="00047E1B" w:rsidRDefault="0065430D">
            <w:pPr>
              <w:spacing w:before="0" w:after="0" w:line="360" w:lineRule="auto"/>
              <w:ind w:firstLine="0"/>
              <w:jc w:val="center"/>
              <w:rPr>
                <w:rFonts w:ascii="Times New Roman" w:hAnsi="Times New Roman"/>
                <w:sz w:val="18"/>
                <w:szCs w:val="18"/>
              </w:rPr>
            </w:pPr>
          </w:p>
        </w:tc>
        <w:tc>
          <w:tcPr>
            <w:tcW w:w="1276" w:type="dxa"/>
          </w:tcPr>
          <w:p w14:paraId="69C05161" w14:textId="77777777" w:rsidR="0065430D" w:rsidRPr="00047E1B" w:rsidRDefault="0065430D">
            <w:pPr>
              <w:spacing w:before="0" w:after="0" w:line="360" w:lineRule="auto"/>
              <w:ind w:firstLine="0"/>
              <w:jc w:val="right"/>
              <w:rPr>
                <w:rFonts w:ascii="Times New Roman" w:hAnsi="Times New Roman"/>
                <w:sz w:val="18"/>
                <w:szCs w:val="18"/>
              </w:rPr>
            </w:pPr>
          </w:p>
        </w:tc>
        <w:tc>
          <w:tcPr>
            <w:tcW w:w="1276" w:type="dxa"/>
          </w:tcPr>
          <w:p w14:paraId="11FEEBA7" w14:textId="77777777" w:rsidR="0065430D" w:rsidRPr="00047E1B" w:rsidRDefault="0065430D">
            <w:pPr>
              <w:spacing w:before="0" w:after="0" w:line="360" w:lineRule="auto"/>
              <w:ind w:firstLine="0"/>
              <w:jc w:val="right"/>
              <w:rPr>
                <w:rFonts w:ascii="Times New Roman" w:hAnsi="Times New Roman"/>
                <w:sz w:val="18"/>
                <w:szCs w:val="18"/>
              </w:rPr>
            </w:pPr>
          </w:p>
        </w:tc>
        <w:tc>
          <w:tcPr>
            <w:tcW w:w="567" w:type="dxa"/>
          </w:tcPr>
          <w:p w14:paraId="7BA33158" w14:textId="77777777" w:rsidR="0065430D" w:rsidRPr="00047E1B" w:rsidRDefault="0065430D">
            <w:pPr>
              <w:spacing w:before="0" w:after="0" w:line="360" w:lineRule="auto"/>
              <w:ind w:firstLine="0"/>
              <w:jc w:val="left"/>
              <w:rPr>
                <w:rFonts w:ascii="Times New Roman" w:hAnsi="Times New Roman"/>
                <w:sz w:val="18"/>
                <w:szCs w:val="18"/>
              </w:rPr>
            </w:pPr>
          </w:p>
        </w:tc>
        <w:tc>
          <w:tcPr>
            <w:tcW w:w="425" w:type="dxa"/>
          </w:tcPr>
          <w:p w14:paraId="3EA8E857" w14:textId="77777777" w:rsidR="0065430D" w:rsidRPr="00047E1B" w:rsidRDefault="0065430D">
            <w:pPr>
              <w:spacing w:before="0" w:after="0" w:line="360" w:lineRule="auto"/>
              <w:ind w:firstLine="0"/>
              <w:jc w:val="center"/>
              <w:rPr>
                <w:rFonts w:ascii="Times New Roman" w:hAnsi="Times New Roman"/>
                <w:sz w:val="18"/>
                <w:szCs w:val="18"/>
              </w:rPr>
            </w:pPr>
          </w:p>
        </w:tc>
        <w:tc>
          <w:tcPr>
            <w:tcW w:w="1418" w:type="dxa"/>
          </w:tcPr>
          <w:p w14:paraId="70E636AE" w14:textId="77777777" w:rsidR="0065430D" w:rsidRPr="00047E1B" w:rsidRDefault="0065430D">
            <w:pPr>
              <w:keepNext/>
              <w:spacing w:before="0" w:after="0" w:line="360" w:lineRule="auto"/>
              <w:ind w:firstLine="0"/>
              <w:jc w:val="left"/>
              <w:outlineLvl w:val="0"/>
              <w:rPr>
                <w:rFonts w:ascii="Times New Roman" w:hAnsi="Times New Roman"/>
                <w:sz w:val="18"/>
                <w:szCs w:val="18"/>
              </w:rPr>
            </w:pPr>
          </w:p>
        </w:tc>
        <w:tc>
          <w:tcPr>
            <w:tcW w:w="2126" w:type="dxa"/>
          </w:tcPr>
          <w:p w14:paraId="4ACCB2B0" w14:textId="77777777" w:rsidR="0065430D" w:rsidRPr="00047E1B" w:rsidRDefault="0065430D">
            <w:pPr>
              <w:keepNext/>
              <w:spacing w:before="0" w:after="0" w:line="360" w:lineRule="auto"/>
              <w:ind w:firstLine="0"/>
              <w:jc w:val="left"/>
              <w:outlineLvl w:val="0"/>
              <w:rPr>
                <w:rFonts w:ascii="Times New Roman" w:hAnsi="Times New Roman"/>
                <w:sz w:val="18"/>
                <w:szCs w:val="18"/>
              </w:rPr>
            </w:pPr>
          </w:p>
        </w:tc>
      </w:tr>
    </w:tbl>
    <w:p w14:paraId="724A233D" w14:textId="77777777" w:rsidR="0065430D" w:rsidRPr="00047E1B" w:rsidRDefault="0065430D" w:rsidP="0065430D">
      <w:pPr>
        <w:spacing w:before="0" w:after="0"/>
        <w:ind w:firstLine="0"/>
        <w:jc w:val="left"/>
        <w:rPr>
          <w:rFonts w:ascii="Times New Roman" w:hAnsi="Times New Roman"/>
          <w:b/>
          <w:sz w:val="24"/>
          <w:szCs w:val="24"/>
        </w:rPr>
      </w:pPr>
    </w:p>
    <w:p w14:paraId="4FC11996" w14:textId="77777777" w:rsidR="0065430D" w:rsidRPr="00047E1B" w:rsidRDefault="0065430D" w:rsidP="0065430D">
      <w:pPr>
        <w:spacing w:before="0" w:after="0"/>
        <w:ind w:firstLine="0"/>
        <w:jc w:val="left"/>
        <w:rPr>
          <w:rFonts w:ascii="Times New Roman" w:hAnsi="Times New Roman"/>
          <w:sz w:val="24"/>
          <w:szCs w:val="24"/>
        </w:rPr>
      </w:pPr>
      <w:r w:rsidRPr="00047E1B">
        <w:rPr>
          <w:rFonts w:ascii="Times New Roman" w:hAnsi="Times New Roman"/>
          <w:sz w:val="24"/>
          <w:szCs w:val="24"/>
        </w:rPr>
        <w:t>Уповноважена особа ____________________________ /___________________________________/</w:t>
      </w:r>
    </w:p>
    <w:p w14:paraId="3DFF5D6B" w14:textId="77777777" w:rsidR="0065430D" w:rsidRPr="00047E1B" w:rsidRDefault="0065430D" w:rsidP="0065430D">
      <w:pPr>
        <w:spacing w:before="0" w:after="0"/>
        <w:ind w:firstLine="0"/>
        <w:jc w:val="left"/>
        <w:rPr>
          <w:rFonts w:ascii="Times New Roman" w:hAnsi="Times New Roman"/>
          <w:sz w:val="20"/>
          <w:szCs w:val="20"/>
        </w:rPr>
      </w:pPr>
      <w:r w:rsidRPr="00047E1B">
        <w:rPr>
          <w:rFonts w:ascii="Times New Roman" w:hAnsi="Times New Roman"/>
          <w:sz w:val="20"/>
          <w:szCs w:val="20"/>
        </w:rPr>
        <w:t xml:space="preserve">                                                                      Підпис</w:t>
      </w:r>
    </w:p>
    <w:p w14:paraId="08AFA81E" w14:textId="77777777" w:rsidR="0065430D" w:rsidRPr="00047E1B" w:rsidRDefault="0065430D" w:rsidP="0065430D">
      <w:pPr>
        <w:spacing w:before="0" w:after="0"/>
        <w:ind w:firstLine="4820"/>
        <w:jc w:val="left"/>
        <w:rPr>
          <w:rFonts w:ascii="Times New Roman" w:hAnsi="Times New Roman"/>
          <w:sz w:val="20"/>
          <w:szCs w:val="20"/>
        </w:rPr>
      </w:pPr>
      <w:r w:rsidRPr="00047E1B">
        <w:rPr>
          <w:rFonts w:ascii="Times New Roman" w:hAnsi="Times New Roman"/>
          <w:sz w:val="20"/>
          <w:szCs w:val="20"/>
        </w:rPr>
        <w:t>М.П.</w:t>
      </w:r>
    </w:p>
    <w:p w14:paraId="4BB5B22F" w14:textId="77777777" w:rsidR="00C7104C" w:rsidRPr="00047E1B" w:rsidRDefault="00C7104C" w:rsidP="00B97B2B">
      <w:pPr>
        <w:spacing w:before="0" w:after="0"/>
        <w:ind w:firstLine="0"/>
        <w:jc w:val="right"/>
        <w:rPr>
          <w:rFonts w:ascii="Times New Roman" w:hAnsi="Times New Roman"/>
        </w:rPr>
        <w:sectPr w:rsidR="00C7104C" w:rsidRPr="00047E1B" w:rsidSect="000835FD">
          <w:footnotePr>
            <w:numRestart w:val="eachSect"/>
          </w:footnotePr>
          <w:pgSz w:w="16838" w:h="11906" w:orient="landscape"/>
          <w:pgMar w:top="1418" w:right="851" w:bottom="851" w:left="851" w:header="709" w:footer="505" w:gutter="0"/>
          <w:cols w:space="708"/>
          <w:titlePg/>
          <w:docGrid w:linePitch="360"/>
        </w:sectPr>
      </w:pPr>
    </w:p>
    <w:p w14:paraId="6D22C226" w14:textId="21372C17" w:rsidR="0065430D" w:rsidRPr="00047E1B" w:rsidRDefault="0065430D" w:rsidP="0065430D">
      <w:pPr>
        <w:pStyle w:val="affd"/>
      </w:pPr>
      <w:r w:rsidRPr="00047E1B">
        <w:lastRenderedPageBreak/>
        <w:t xml:space="preserve">Додаток </w:t>
      </w:r>
      <w:r w:rsidR="008C3D5C" w:rsidRPr="00047E1B">
        <w:t>10.4</w:t>
      </w:r>
    </w:p>
    <w:p w14:paraId="697F21E4" w14:textId="77777777" w:rsidR="0065430D" w:rsidRPr="00047E1B" w:rsidRDefault="0065430D" w:rsidP="0065430D">
      <w:pPr>
        <w:jc w:val="center"/>
        <w:rPr>
          <w:rFonts w:ascii="Times New Roman" w:hAnsi="Times New Roman"/>
          <w:b/>
        </w:rPr>
      </w:pPr>
    </w:p>
    <w:p w14:paraId="683D882C" w14:textId="77777777" w:rsidR="00CF7817" w:rsidRPr="00047E1B" w:rsidRDefault="0065430D" w:rsidP="000835FD">
      <w:pPr>
        <w:spacing w:before="0" w:after="0"/>
        <w:jc w:val="center"/>
        <w:rPr>
          <w:rFonts w:ascii="Times New Roman" w:hAnsi="Times New Roman"/>
          <w:b/>
          <w:sz w:val="28"/>
          <w:szCs w:val="28"/>
        </w:rPr>
      </w:pPr>
      <w:r w:rsidRPr="00047E1B">
        <w:rPr>
          <w:rFonts w:ascii="Times New Roman" w:hAnsi="Times New Roman"/>
          <w:b/>
          <w:sz w:val="28"/>
          <w:szCs w:val="28"/>
        </w:rPr>
        <w:t xml:space="preserve">Довідка </w:t>
      </w:r>
    </w:p>
    <w:p w14:paraId="4D440BDB" w14:textId="43A9E831" w:rsidR="0065430D" w:rsidRPr="00047E1B" w:rsidRDefault="0065430D" w:rsidP="000835FD">
      <w:pPr>
        <w:spacing w:before="0" w:after="0"/>
        <w:jc w:val="center"/>
        <w:rPr>
          <w:rFonts w:ascii="Times New Roman" w:hAnsi="Times New Roman"/>
          <w:b/>
          <w:sz w:val="28"/>
          <w:szCs w:val="28"/>
        </w:rPr>
      </w:pPr>
      <w:r w:rsidRPr="00047E1B">
        <w:rPr>
          <w:rFonts w:ascii="Times New Roman" w:hAnsi="Times New Roman"/>
          <w:b/>
          <w:sz w:val="28"/>
          <w:szCs w:val="28"/>
        </w:rPr>
        <w:t>про кліринговий рахунок</w:t>
      </w:r>
    </w:p>
    <w:p w14:paraId="4687BD34" w14:textId="77777777" w:rsidR="0065430D" w:rsidRPr="00047E1B" w:rsidRDefault="0065430D" w:rsidP="0065430D">
      <w:pPr>
        <w:pBdr>
          <w:bottom w:val="single" w:sz="12" w:space="6" w:color="auto"/>
        </w:pBdr>
        <w:jc w:val="center"/>
        <w:rPr>
          <w:rFonts w:ascii="Times New Roman" w:hAnsi="Times New Roman"/>
        </w:rPr>
      </w:pPr>
      <w:r w:rsidRPr="00047E1B">
        <w:rPr>
          <w:rFonts w:ascii="Times New Roman" w:hAnsi="Times New Roman"/>
        </w:rPr>
        <w:t>станом на __.__.____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1"/>
        <w:gridCol w:w="4878"/>
      </w:tblGrid>
      <w:tr w:rsidR="0065430D" w:rsidRPr="00047E1B" w14:paraId="29D7E27D" w14:textId="77777777" w:rsidTr="00F9547F">
        <w:tc>
          <w:tcPr>
            <w:tcW w:w="4997" w:type="dxa"/>
          </w:tcPr>
          <w:p w14:paraId="60725C44" w14:textId="77777777" w:rsidR="0065430D" w:rsidRPr="00047E1B" w:rsidRDefault="0065430D">
            <w:pPr>
              <w:ind w:firstLine="0"/>
              <w:rPr>
                <w:rFonts w:ascii="Times New Roman" w:hAnsi="Times New Roman"/>
              </w:rPr>
            </w:pPr>
            <w:r w:rsidRPr="00047E1B">
              <w:rPr>
                <w:rFonts w:ascii="Times New Roman" w:hAnsi="Times New Roman"/>
              </w:rPr>
              <w:t>Номер клірингового рахунку:</w:t>
            </w:r>
          </w:p>
        </w:tc>
        <w:tc>
          <w:tcPr>
            <w:tcW w:w="4998" w:type="dxa"/>
          </w:tcPr>
          <w:p w14:paraId="1E4A7785" w14:textId="77777777" w:rsidR="0065430D" w:rsidRPr="00047E1B" w:rsidRDefault="0065430D">
            <w:pPr>
              <w:ind w:firstLine="0"/>
              <w:rPr>
                <w:rFonts w:ascii="Times New Roman" w:hAnsi="Times New Roman"/>
              </w:rPr>
            </w:pPr>
            <w:r w:rsidRPr="00047E1B">
              <w:rPr>
                <w:rFonts w:ascii="Times New Roman" w:hAnsi="Times New Roman"/>
              </w:rPr>
              <w:t>хххххх</w:t>
            </w:r>
          </w:p>
        </w:tc>
      </w:tr>
      <w:tr w:rsidR="0065430D" w:rsidRPr="00047E1B" w14:paraId="45DBF2FA" w14:textId="77777777" w:rsidTr="00F9547F">
        <w:tc>
          <w:tcPr>
            <w:tcW w:w="4997" w:type="dxa"/>
          </w:tcPr>
          <w:p w14:paraId="5A189F97" w14:textId="77777777" w:rsidR="0065430D" w:rsidRPr="00047E1B" w:rsidRDefault="0065430D">
            <w:pPr>
              <w:ind w:firstLine="0"/>
              <w:rPr>
                <w:rFonts w:ascii="Times New Roman" w:hAnsi="Times New Roman"/>
              </w:rPr>
            </w:pPr>
          </w:p>
        </w:tc>
        <w:tc>
          <w:tcPr>
            <w:tcW w:w="4998" w:type="dxa"/>
          </w:tcPr>
          <w:p w14:paraId="7DAF36F3" w14:textId="77777777" w:rsidR="0065430D" w:rsidRPr="00047E1B" w:rsidRDefault="0065430D">
            <w:pPr>
              <w:ind w:firstLine="0"/>
              <w:jc w:val="left"/>
              <w:rPr>
                <w:rFonts w:ascii="Times New Roman" w:hAnsi="Times New Roman"/>
              </w:rPr>
            </w:pPr>
          </w:p>
        </w:tc>
      </w:tr>
      <w:tr w:rsidR="0065430D" w:rsidRPr="00047E1B" w14:paraId="28EC93CF" w14:textId="77777777" w:rsidTr="00F9547F">
        <w:tc>
          <w:tcPr>
            <w:tcW w:w="4997" w:type="dxa"/>
          </w:tcPr>
          <w:p w14:paraId="22052D79" w14:textId="77777777" w:rsidR="0065430D" w:rsidRPr="00047E1B" w:rsidRDefault="0065430D">
            <w:pPr>
              <w:ind w:firstLine="0"/>
              <w:rPr>
                <w:rFonts w:ascii="Times New Roman" w:hAnsi="Times New Roman"/>
              </w:rPr>
            </w:pPr>
            <w:r w:rsidRPr="00047E1B">
              <w:rPr>
                <w:rFonts w:ascii="Times New Roman" w:hAnsi="Times New Roman"/>
              </w:rPr>
              <w:t>Найменування/прізвище, власне ім'я, по батькові(за наявності) учасника клірингу/клієнта учасника клірингу:</w:t>
            </w:r>
          </w:p>
        </w:tc>
        <w:tc>
          <w:tcPr>
            <w:tcW w:w="4998" w:type="dxa"/>
          </w:tcPr>
          <w:p w14:paraId="3BAE4DD4" w14:textId="77777777" w:rsidR="0065430D" w:rsidRPr="00047E1B" w:rsidRDefault="0065430D">
            <w:pPr>
              <w:keepNext/>
              <w:ind w:firstLine="0"/>
              <w:outlineLvl w:val="2"/>
              <w:rPr>
                <w:rFonts w:ascii="Times New Roman" w:hAnsi="Times New Roman"/>
              </w:rPr>
            </w:pPr>
          </w:p>
        </w:tc>
      </w:tr>
      <w:tr w:rsidR="0065430D" w:rsidRPr="00047E1B" w14:paraId="34D75FEE" w14:textId="77777777" w:rsidTr="00F9547F">
        <w:tc>
          <w:tcPr>
            <w:tcW w:w="4997" w:type="dxa"/>
          </w:tcPr>
          <w:p w14:paraId="16EF4538" w14:textId="77777777" w:rsidR="0065430D" w:rsidRPr="00047E1B" w:rsidRDefault="0065430D">
            <w:pPr>
              <w:ind w:firstLine="0"/>
              <w:rPr>
                <w:rFonts w:ascii="Times New Roman" w:hAnsi="Times New Roman"/>
              </w:rPr>
            </w:pPr>
            <w:r w:rsidRPr="00047E1B">
              <w:rPr>
                <w:rFonts w:ascii="Times New Roman" w:hAnsi="Times New Roman"/>
              </w:rPr>
              <w:t>Код ЄДРПОУ/ІПН учасника клірингу/клієнта учасника клірингу:</w:t>
            </w:r>
          </w:p>
        </w:tc>
        <w:tc>
          <w:tcPr>
            <w:tcW w:w="4998" w:type="dxa"/>
          </w:tcPr>
          <w:p w14:paraId="743F20B9" w14:textId="77777777" w:rsidR="0065430D" w:rsidRPr="00047E1B" w:rsidRDefault="0065430D">
            <w:pPr>
              <w:ind w:firstLine="0"/>
              <w:rPr>
                <w:rFonts w:ascii="Times New Roman" w:hAnsi="Times New Roman"/>
              </w:rPr>
            </w:pPr>
            <w:r w:rsidRPr="00047E1B">
              <w:rPr>
                <w:rFonts w:ascii="Times New Roman" w:hAnsi="Times New Roman"/>
              </w:rPr>
              <w:t>хххххххх/хххххххххх</w:t>
            </w:r>
          </w:p>
        </w:tc>
      </w:tr>
      <w:tr w:rsidR="0065430D" w:rsidRPr="00047E1B" w14:paraId="35431813" w14:textId="77777777" w:rsidTr="00F9547F">
        <w:tc>
          <w:tcPr>
            <w:tcW w:w="4997" w:type="dxa"/>
          </w:tcPr>
          <w:p w14:paraId="4587F7B7" w14:textId="77777777" w:rsidR="0065430D" w:rsidRPr="00047E1B" w:rsidRDefault="0065430D">
            <w:pPr>
              <w:keepNext/>
              <w:ind w:firstLine="0"/>
              <w:outlineLvl w:val="2"/>
              <w:rPr>
                <w:rFonts w:ascii="Times New Roman" w:hAnsi="Times New Roman"/>
              </w:rPr>
            </w:pPr>
          </w:p>
        </w:tc>
        <w:tc>
          <w:tcPr>
            <w:tcW w:w="4998" w:type="dxa"/>
          </w:tcPr>
          <w:p w14:paraId="0C37018C" w14:textId="77777777" w:rsidR="0065430D" w:rsidRPr="00047E1B" w:rsidRDefault="0065430D">
            <w:pPr>
              <w:keepNext/>
              <w:ind w:firstLine="0"/>
              <w:outlineLvl w:val="2"/>
              <w:rPr>
                <w:rFonts w:ascii="Times New Roman" w:hAnsi="Times New Roman"/>
              </w:rPr>
            </w:pPr>
          </w:p>
        </w:tc>
      </w:tr>
      <w:tr w:rsidR="0065430D" w:rsidRPr="00047E1B" w14:paraId="51E6E6C0" w14:textId="77777777" w:rsidTr="00F9547F">
        <w:tc>
          <w:tcPr>
            <w:tcW w:w="4997" w:type="dxa"/>
          </w:tcPr>
          <w:p w14:paraId="69FF5DED" w14:textId="77777777" w:rsidR="0065430D" w:rsidRPr="00047E1B" w:rsidRDefault="0065430D">
            <w:pPr>
              <w:ind w:firstLine="0"/>
              <w:rPr>
                <w:rFonts w:ascii="Times New Roman" w:hAnsi="Times New Roman"/>
              </w:rPr>
            </w:pPr>
            <w:r w:rsidRPr="00047E1B">
              <w:rPr>
                <w:rFonts w:ascii="Times New Roman" w:hAnsi="Times New Roman"/>
              </w:rPr>
              <w:t>Рахунки у депозитаріях:</w:t>
            </w:r>
          </w:p>
        </w:tc>
        <w:tc>
          <w:tcPr>
            <w:tcW w:w="4998" w:type="dxa"/>
          </w:tcPr>
          <w:p w14:paraId="04C342D0" w14:textId="77777777" w:rsidR="0065430D" w:rsidRPr="00047E1B" w:rsidRDefault="0065430D">
            <w:pPr>
              <w:keepNext/>
              <w:ind w:firstLine="0"/>
              <w:outlineLvl w:val="2"/>
              <w:rPr>
                <w:rFonts w:ascii="Times New Roman" w:hAnsi="Times New Roman"/>
              </w:rPr>
            </w:pPr>
          </w:p>
        </w:tc>
      </w:tr>
      <w:tr w:rsidR="0065430D" w:rsidRPr="00047E1B" w14:paraId="000A9DE8" w14:textId="77777777" w:rsidTr="00F9547F">
        <w:tc>
          <w:tcPr>
            <w:tcW w:w="4997" w:type="dxa"/>
          </w:tcPr>
          <w:p w14:paraId="222F2EA4" w14:textId="77777777" w:rsidR="0065430D" w:rsidRPr="00047E1B" w:rsidRDefault="0065430D">
            <w:pPr>
              <w:spacing w:before="0" w:after="0"/>
              <w:ind w:firstLine="0"/>
              <w:rPr>
                <w:rFonts w:ascii="Times New Roman" w:hAnsi="Times New Roman"/>
              </w:rPr>
            </w:pPr>
            <w:r w:rsidRPr="00047E1B">
              <w:rPr>
                <w:rFonts w:ascii="Times New Roman" w:hAnsi="Times New Roman"/>
              </w:rPr>
              <w:t>Код ЄДРПОУ депозитарію:</w:t>
            </w:r>
          </w:p>
        </w:tc>
        <w:tc>
          <w:tcPr>
            <w:tcW w:w="4998" w:type="dxa"/>
          </w:tcPr>
          <w:p w14:paraId="071D09B8" w14:textId="77777777" w:rsidR="0065430D" w:rsidRPr="00047E1B" w:rsidRDefault="0065430D">
            <w:pPr>
              <w:spacing w:before="0" w:after="0"/>
              <w:ind w:firstLine="0"/>
              <w:rPr>
                <w:rFonts w:ascii="Times New Roman" w:hAnsi="Times New Roman"/>
              </w:rPr>
            </w:pPr>
            <w:r w:rsidRPr="00047E1B">
              <w:rPr>
                <w:rFonts w:ascii="Times New Roman" w:hAnsi="Times New Roman"/>
              </w:rPr>
              <w:t>хххххххх</w:t>
            </w:r>
          </w:p>
        </w:tc>
      </w:tr>
      <w:tr w:rsidR="0065430D" w:rsidRPr="00047E1B" w14:paraId="71BDC41F" w14:textId="77777777" w:rsidTr="00F9547F">
        <w:tc>
          <w:tcPr>
            <w:tcW w:w="4997" w:type="dxa"/>
          </w:tcPr>
          <w:p w14:paraId="32587A64" w14:textId="77777777" w:rsidR="0065430D" w:rsidRPr="00047E1B" w:rsidRDefault="0065430D">
            <w:pPr>
              <w:spacing w:before="0" w:after="0"/>
              <w:ind w:firstLine="0"/>
              <w:rPr>
                <w:rFonts w:ascii="Times New Roman" w:hAnsi="Times New Roman"/>
              </w:rPr>
            </w:pPr>
            <w:r w:rsidRPr="00047E1B">
              <w:rPr>
                <w:rFonts w:ascii="Times New Roman" w:hAnsi="Times New Roman"/>
              </w:rPr>
              <w:t>Найменування депозитарію:</w:t>
            </w:r>
          </w:p>
        </w:tc>
        <w:tc>
          <w:tcPr>
            <w:tcW w:w="4998" w:type="dxa"/>
          </w:tcPr>
          <w:p w14:paraId="075C0F25" w14:textId="77777777" w:rsidR="0065430D" w:rsidRPr="00047E1B" w:rsidRDefault="0065430D">
            <w:pPr>
              <w:keepNext/>
              <w:spacing w:before="0" w:after="0"/>
              <w:ind w:firstLine="0"/>
              <w:outlineLvl w:val="2"/>
              <w:rPr>
                <w:rFonts w:ascii="Times New Roman" w:hAnsi="Times New Roman"/>
              </w:rPr>
            </w:pPr>
          </w:p>
        </w:tc>
      </w:tr>
      <w:tr w:rsidR="0065430D" w:rsidRPr="00047E1B" w14:paraId="0C054E56" w14:textId="77777777" w:rsidTr="00F9547F">
        <w:tc>
          <w:tcPr>
            <w:tcW w:w="4997" w:type="dxa"/>
          </w:tcPr>
          <w:p w14:paraId="1819D69F" w14:textId="77777777" w:rsidR="0065430D" w:rsidRPr="00047E1B" w:rsidRDefault="0065430D">
            <w:pPr>
              <w:spacing w:before="0" w:after="0"/>
              <w:ind w:firstLine="0"/>
              <w:rPr>
                <w:rFonts w:ascii="Times New Roman" w:hAnsi="Times New Roman"/>
              </w:rPr>
            </w:pPr>
            <w:r w:rsidRPr="00047E1B">
              <w:rPr>
                <w:rFonts w:ascii="Times New Roman" w:hAnsi="Times New Roman"/>
              </w:rPr>
              <w:t>Код МДО депозитарної установи:</w:t>
            </w:r>
          </w:p>
        </w:tc>
        <w:tc>
          <w:tcPr>
            <w:tcW w:w="4998" w:type="dxa"/>
          </w:tcPr>
          <w:p w14:paraId="324B40E5" w14:textId="77777777" w:rsidR="0065430D" w:rsidRPr="00047E1B" w:rsidRDefault="0065430D">
            <w:pPr>
              <w:spacing w:before="0" w:after="0"/>
              <w:ind w:firstLine="0"/>
              <w:rPr>
                <w:rFonts w:ascii="Times New Roman" w:hAnsi="Times New Roman"/>
              </w:rPr>
            </w:pPr>
            <w:r w:rsidRPr="00047E1B">
              <w:rPr>
                <w:rFonts w:ascii="Times New Roman" w:hAnsi="Times New Roman"/>
              </w:rPr>
              <w:t>хххххх</w:t>
            </w:r>
          </w:p>
        </w:tc>
      </w:tr>
      <w:tr w:rsidR="0065430D" w:rsidRPr="00047E1B" w14:paraId="76529518" w14:textId="77777777" w:rsidTr="00F9547F">
        <w:tc>
          <w:tcPr>
            <w:tcW w:w="4997" w:type="dxa"/>
          </w:tcPr>
          <w:p w14:paraId="429AF51C" w14:textId="77777777" w:rsidR="0065430D" w:rsidRPr="00047E1B" w:rsidRDefault="0065430D">
            <w:pPr>
              <w:spacing w:before="0" w:after="0"/>
              <w:ind w:firstLine="0"/>
              <w:rPr>
                <w:rFonts w:ascii="Times New Roman" w:hAnsi="Times New Roman"/>
              </w:rPr>
            </w:pPr>
            <w:r w:rsidRPr="00047E1B">
              <w:rPr>
                <w:rFonts w:ascii="Times New Roman" w:hAnsi="Times New Roman"/>
              </w:rPr>
              <w:t>Найменування депозитарної установи:</w:t>
            </w:r>
          </w:p>
        </w:tc>
        <w:tc>
          <w:tcPr>
            <w:tcW w:w="4998" w:type="dxa"/>
          </w:tcPr>
          <w:p w14:paraId="4DBA1208" w14:textId="77777777" w:rsidR="0065430D" w:rsidRPr="00047E1B" w:rsidRDefault="0065430D">
            <w:pPr>
              <w:keepNext/>
              <w:spacing w:before="0" w:after="0"/>
              <w:ind w:firstLine="0"/>
              <w:outlineLvl w:val="2"/>
              <w:rPr>
                <w:rFonts w:ascii="Times New Roman" w:hAnsi="Times New Roman"/>
              </w:rPr>
            </w:pPr>
          </w:p>
        </w:tc>
      </w:tr>
      <w:tr w:rsidR="0065430D" w:rsidRPr="00047E1B" w14:paraId="166D80DF" w14:textId="77777777" w:rsidTr="00F9547F">
        <w:tc>
          <w:tcPr>
            <w:tcW w:w="4997" w:type="dxa"/>
          </w:tcPr>
          <w:p w14:paraId="592EB1E7" w14:textId="77777777" w:rsidR="0065430D" w:rsidRPr="00047E1B" w:rsidRDefault="0065430D">
            <w:pPr>
              <w:spacing w:before="0" w:after="0"/>
              <w:ind w:firstLine="0"/>
              <w:rPr>
                <w:rFonts w:ascii="Times New Roman" w:hAnsi="Times New Roman"/>
              </w:rPr>
            </w:pPr>
            <w:r w:rsidRPr="00047E1B">
              <w:rPr>
                <w:rFonts w:ascii="Times New Roman" w:hAnsi="Times New Roman"/>
              </w:rPr>
              <w:t>Номер рахунку у цінних паперах:</w:t>
            </w:r>
          </w:p>
        </w:tc>
        <w:tc>
          <w:tcPr>
            <w:tcW w:w="4998" w:type="dxa"/>
          </w:tcPr>
          <w:p w14:paraId="6F6BD23E" w14:textId="77777777" w:rsidR="0065430D" w:rsidRPr="00047E1B" w:rsidRDefault="0065430D">
            <w:pPr>
              <w:keepNext/>
              <w:spacing w:before="0" w:after="0"/>
              <w:ind w:firstLine="0"/>
              <w:outlineLvl w:val="2"/>
              <w:rPr>
                <w:rFonts w:ascii="Times New Roman" w:hAnsi="Times New Roman"/>
              </w:rPr>
            </w:pPr>
          </w:p>
        </w:tc>
      </w:tr>
      <w:tr w:rsidR="0065430D" w:rsidRPr="00047E1B" w14:paraId="225E4149" w14:textId="77777777" w:rsidTr="00F9547F">
        <w:tc>
          <w:tcPr>
            <w:tcW w:w="4997" w:type="dxa"/>
          </w:tcPr>
          <w:p w14:paraId="01F5B7AB" w14:textId="77777777" w:rsidR="0065430D" w:rsidRPr="00047E1B" w:rsidRDefault="0065430D">
            <w:pPr>
              <w:keepNext/>
              <w:ind w:firstLine="0"/>
              <w:outlineLvl w:val="2"/>
              <w:rPr>
                <w:rFonts w:ascii="Times New Roman" w:hAnsi="Times New Roman"/>
              </w:rPr>
            </w:pPr>
          </w:p>
        </w:tc>
        <w:tc>
          <w:tcPr>
            <w:tcW w:w="4998" w:type="dxa"/>
          </w:tcPr>
          <w:p w14:paraId="4A93C7A1" w14:textId="77777777" w:rsidR="0065430D" w:rsidRPr="00047E1B" w:rsidRDefault="0065430D">
            <w:pPr>
              <w:keepNext/>
              <w:ind w:firstLine="0"/>
              <w:outlineLvl w:val="2"/>
              <w:rPr>
                <w:rFonts w:ascii="Times New Roman" w:hAnsi="Times New Roman"/>
              </w:rPr>
            </w:pPr>
          </w:p>
        </w:tc>
      </w:tr>
      <w:tr w:rsidR="0065430D" w:rsidRPr="00047E1B" w14:paraId="48C247BA" w14:textId="77777777" w:rsidTr="00F9547F">
        <w:tc>
          <w:tcPr>
            <w:tcW w:w="4997" w:type="dxa"/>
          </w:tcPr>
          <w:p w14:paraId="14FB572D" w14:textId="77777777" w:rsidR="0065430D" w:rsidRPr="00047E1B" w:rsidRDefault="0065430D">
            <w:pPr>
              <w:spacing w:before="0" w:after="0"/>
              <w:ind w:firstLine="0"/>
              <w:rPr>
                <w:rFonts w:ascii="Times New Roman" w:hAnsi="Times New Roman"/>
              </w:rPr>
            </w:pPr>
          </w:p>
        </w:tc>
        <w:tc>
          <w:tcPr>
            <w:tcW w:w="4998" w:type="dxa"/>
          </w:tcPr>
          <w:p w14:paraId="094C2208" w14:textId="77777777" w:rsidR="0065430D" w:rsidRPr="00047E1B" w:rsidRDefault="0065430D">
            <w:pPr>
              <w:spacing w:before="0" w:after="0"/>
              <w:ind w:firstLine="0"/>
              <w:rPr>
                <w:rFonts w:ascii="Times New Roman" w:hAnsi="Times New Roman"/>
              </w:rPr>
            </w:pPr>
          </w:p>
        </w:tc>
      </w:tr>
      <w:tr w:rsidR="0065430D" w:rsidRPr="00047E1B" w14:paraId="7041C162" w14:textId="77777777" w:rsidTr="00F9547F">
        <w:tc>
          <w:tcPr>
            <w:tcW w:w="4997" w:type="dxa"/>
          </w:tcPr>
          <w:p w14:paraId="60467499" w14:textId="77777777" w:rsidR="0065430D" w:rsidRPr="00047E1B" w:rsidRDefault="0065430D">
            <w:pPr>
              <w:spacing w:before="0" w:after="0"/>
              <w:ind w:firstLine="0"/>
              <w:rPr>
                <w:rFonts w:ascii="Times New Roman" w:hAnsi="Times New Roman"/>
              </w:rPr>
            </w:pPr>
          </w:p>
        </w:tc>
        <w:tc>
          <w:tcPr>
            <w:tcW w:w="4998" w:type="dxa"/>
          </w:tcPr>
          <w:p w14:paraId="09F3FD1C" w14:textId="77777777" w:rsidR="0065430D" w:rsidRPr="00047E1B" w:rsidRDefault="0065430D">
            <w:pPr>
              <w:keepNext/>
              <w:spacing w:before="0" w:after="0"/>
              <w:ind w:firstLine="0"/>
              <w:outlineLvl w:val="2"/>
              <w:rPr>
                <w:rFonts w:ascii="Times New Roman" w:hAnsi="Times New Roman"/>
              </w:rPr>
            </w:pPr>
          </w:p>
        </w:tc>
      </w:tr>
      <w:tr w:rsidR="0065430D" w:rsidRPr="00047E1B" w14:paraId="43F960D3" w14:textId="77777777" w:rsidTr="00F9547F">
        <w:tc>
          <w:tcPr>
            <w:tcW w:w="4997" w:type="dxa"/>
          </w:tcPr>
          <w:p w14:paraId="25A4BEDF" w14:textId="77777777" w:rsidR="0065430D" w:rsidRPr="00047E1B" w:rsidRDefault="0065430D">
            <w:pPr>
              <w:spacing w:before="0" w:after="0"/>
              <w:ind w:firstLine="0"/>
              <w:rPr>
                <w:rFonts w:ascii="Times New Roman" w:hAnsi="Times New Roman"/>
              </w:rPr>
            </w:pPr>
          </w:p>
        </w:tc>
        <w:tc>
          <w:tcPr>
            <w:tcW w:w="4998" w:type="dxa"/>
          </w:tcPr>
          <w:p w14:paraId="3C3B24A3" w14:textId="77777777" w:rsidR="0065430D" w:rsidRPr="00047E1B" w:rsidRDefault="0065430D">
            <w:pPr>
              <w:spacing w:before="0" w:after="0"/>
              <w:ind w:firstLine="0"/>
              <w:rPr>
                <w:rFonts w:ascii="Times New Roman" w:hAnsi="Times New Roman"/>
              </w:rPr>
            </w:pPr>
          </w:p>
        </w:tc>
      </w:tr>
      <w:tr w:rsidR="0065430D" w:rsidRPr="00047E1B" w14:paraId="2BAD127D" w14:textId="77777777" w:rsidTr="00F9547F">
        <w:tc>
          <w:tcPr>
            <w:tcW w:w="4997" w:type="dxa"/>
          </w:tcPr>
          <w:p w14:paraId="51044FCD" w14:textId="77777777" w:rsidR="0065430D" w:rsidRPr="00047E1B" w:rsidRDefault="0065430D">
            <w:pPr>
              <w:spacing w:before="0" w:after="0"/>
              <w:ind w:firstLine="0"/>
              <w:rPr>
                <w:rFonts w:ascii="Times New Roman" w:hAnsi="Times New Roman"/>
              </w:rPr>
            </w:pPr>
          </w:p>
        </w:tc>
        <w:tc>
          <w:tcPr>
            <w:tcW w:w="4998" w:type="dxa"/>
          </w:tcPr>
          <w:p w14:paraId="2D763A73" w14:textId="77777777" w:rsidR="0065430D" w:rsidRPr="00047E1B" w:rsidRDefault="0065430D">
            <w:pPr>
              <w:keepNext/>
              <w:spacing w:before="0" w:after="0"/>
              <w:ind w:firstLine="0"/>
              <w:outlineLvl w:val="2"/>
              <w:rPr>
                <w:rFonts w:ascii="Times New Roman" w:hAnsi="Times New Roman"/>
              </w:rPr>
            </w:pPr>
          </w:p>
        </w:tc>
      </w:tr>
      <w:tr w:rsidR="0065430D" w:rsidRPr="00047E1B" w14:paraId="64AC1881" w14:textId="77777777" w:rsidTr="00F9547F">
        <w:tc>
          <w:tcPr>
            <w:tcW w:w="4997" w:type="dxa"/>
          </w:tcPr>
          <w:p w14:paraId="29AB0E8B" w14:textId="77777777" w:rsidR="0065430D" w:rsidRPr="00047E1B" w:rsidRDefault="0065430D">
            <w:pPr>
              <w:spacing w:before="0" w:after="0"/>
              <w:ind w:firstLine="0"/>
              <w:rPr>
                <w:rFonts w:ascii="Times New Roman" w:hAnsi="Times New Roman"/>
              </w:rPr>
            </w:pPr>
          </w:p>
        </w:tc>
        <w:tc>
          <w:tcPr>
            <w:tcW w:w="4998" w:type="dxa"/>
          </w:tcPr>
          <w:p w14:paraId="2259A8C3" w14:textId="77777777" w:rsidR="0065430D" w:rsidRPr="00047E1B" w:rsidRDefault="0065430D">
            <w:pPr>
              <w:keepNext/>
              <w:spacing w:before="0" w:after="0"/>
              <w:ind w:firstLine="0"/>
              <w:outlineLvl w:val="2"/>
              <w:rPr>
                <w:rFonts w:ascii="Times New Roman" w:hAnsi="Times New Roman"/>
              </w:rPr>
            </w:pPr>
          </w:p>
        </w:tc>
      </w:tr>
      <w:tr w:rsidR="0065430D" w:rsidRPr="00047E1B" w14:paraId="08269B1F" w14:textId="77777777" w:rsidTr="00F9547F">
        <w:tc>
          <w:tcPr>
            <w:tcW w:w="4997" w:type="dxa"/>
          </w:tcPr>
          <w:p w14:paraId="3934FAA2" w14:textId="77777777" w:rsidR="0065430D" w:rsidRPr="00047E1B" w:rsidRDefault="0065430D">
            <w:pPr>
              <w:keepNext/>
              <w:ind w:firstLine="0"/>
              <w:outlineLvl w:val="2"/>
              <w:rPr>
                <w:rFonts w:ascii="Times New Roman" w:hAnsi="Times New Roman"/>
              </w:rPr>
            </w:pPr>
          </w:p>
        </w:tc>
        <w:tc>
          <w:tcPr>
            <w:tcW w:w="4998" w:type="dxa"/>
          </w:tcPr>
          <w:p w14:paraId="407FF6A9" w14:textId="77777777" w:rsidR="0065430D" w:rsidRPr="00047E1B" w:rsidRDefault="0065430D">
            <w:pPr>
              <w:keepNext/>
              <w:ind w:firstLine="0"/>
              <w:outlineLvl w:val="2"/>
              <w:rPr>
                <w:rFonts w:ascii="Times New Roman" w:hAnsi="Times New Roman"/>
              </w:rPr>
            </w:pPr>
          </w:p>
        </w:tc>
      </w:tr>
      <w:tr w:rsidR="0065430D" w:rsidRPr="00047E1B" w14:paraId="695B3EC2" w14:textId="77777777" w:rsidTr="00F9547F">
        <w:tc>
          <w:tcPr>
            <w:tcW w:w="4997" w:type="dxa"/>
          </w:tcPr>
          <w:p w14:paraId="4C19B30D" w14:textId="77777777" w:rsidR="0065430D" w:rsidRPr="00047E1B" w:rsidRDefault="0065430D">
            <w:pPr>
              <w:ind w:firstLine="0"/>
              <w:rPr>
                <w:rFonts w:ascii="Times New Roman" w:hAnsi="Times New Roman"/>
              </w:rPr>
            </w:pPr>
            <w:r w:rsidRPr="00047E1B">
              <w:rPr>
                <w:rFonts w:ascii="Times New Roman" w:hAnsi="Times New Roman"/>
              </w:rPr>
              <w:t>Учасник клірингу:</w:t>
            </w:r>
          </w:p>
        </w:tc>
        <w:tc>
          <w:tcPr>
            <w:tcW w:w="4998" w:type="dxa"/>
          </w:tcPr>
          <w:p w14:paraId="10F6DBCF" w14:textId="77777777" w:rsidR="0065430D" w:rsidRPr="00047E1B" w:rsidRDefault="0065430D">
            <w:pPr>
              <w:keepNext/>
              <w:ind w:firstLine="0"/>
              <w:outlineLvl w:val="2"/>
              <w:rPr>
                <w:rFonts w:ascii="Times New Roman" w:hAnsi="Times New Roman"/>
              </w:rPr>
            </w:pPr>
          </w:p>
        </w:tc>
      </w:tr>
      <w:tr w:rsidR="0065430D" w:rsidRPr="00047E1B" w14:paraId="5C128200" w14:textId="77777777" w:rsidTr="00F9547F">
        <w:tc>
          <w:tcPr>
            <w:tcW w:w="4997" w:type="dxa"/>
          </w:tcPr>
          <w:p w14:paraId="6C8378E8" w14:textId="77777777" w:rsidR="0065430D" w:rsidRPr="00047E1B" w:rsidRDefault="0065430D">
            <w:pPr>
              <w:ind w:firstLine="0"/>
              <w:rPr>
                <w:rFonts w:ascii="Times New Roman" w:hAnsi="Times New Roman"/>
              </w:rPr>
            </w:pPr>
            <w:r w:rsidRPr="00047E1B">
              <w:rPr>
                <w:rFonts w:ascii="Times New Roman" w:hAnsi="Times New Roman"/>
              </w:rPr>
              <w:t>Код учасника клірингу:</w:t>
            </w:r>
          </w:p>
        </w:tc>
        <w:tc>
          <w:tcPr>
            <w:tcW w:w="4998" w:type="dxa"/>
          </w:tcPr>
          <w:p w14:paraId="0AC253B8" w14:textId="77777777" w:rsidR="0065430D" w:rsidRPr="00047E1B" w:rsidRDefault="0065430D">
            <w:pPr>
              <w:ind w:firstLine="0"/>
              <w:rPr>
                <w:rFonts w:ascii="Times New Roman" w:hAnsi="Times New Roman"/>
              </w:rPr>
            </w:pPr>
            <w:r w:rsidRPr="00047E1B">
              <w:rPr>
                <w:rFonts w:ascii="Times New Roman" w:hAnsi="Times New Roman"/>
              </w:rPr>
              <w:t>хххххххх</w:t>
            </w:r>
          </w:p>
        </w:tc>
      </w:tr>
      <w:tr w:rsidR="0065430D" w:rsidRPr="00047E1B" w14:paraId="08CDE62B" w14:textId="77777777" w:rsidTr="00F9547F">
        <w:tc>
          <w:tcPr>
            <w:tcW w:w="4997" w:type="dxa"/>
          </w:tcPr>
          <w:p w14:paraId="4D1210C4" w14:textId="77777777" w:rsidR="0065430D" w:rsidRPr="00047E1B" w:rsidRDefault="0065430D">
            <w:pPr>
              <w:ind w:firstLine="0"/>
              <w:rPr>
                <w:rFonts w:ascii="Times New Roman" w:hAnsi="Times New Roman"/>
              </w:rPr>
            </w:pPr>
            <w:r w:rsidRPr="00047E1B">
              <w:rPr>
                <w:rFonts w:ascii="Times New Roman" w:hAnsi="Times New Roman"/>
              </w:rPr>
              <w:t>Код ЄДРПОУ учасника клірингу:</w:t>
            </w:r>
          </w:p>
        </w:tc>
        <w:tc>
          <w:tcPr>
            <w:tcW w:w="4998" w:type="dxa"/>
          </w:tcPr>
          <w:p w14:paraId="491A1614" w14:textId="77777777" w:rsidR="0065430D" w:rsidRPr="00047E1B" w:rsidRDefault="0065430D">
            <w:pPr>
              <w:ind w:firstLine="0"/>
              <w:rPr>
                <w:rFonts w:ascii="Times New Roman" w:hAnsi="Times New Roman"/>
              </w:rPr>
            </w:pPr>
            <w:r w:rsidRPr="00047E1B">
              <w:rPr>
                <w:rFonts w:ascii="Times New Roman" w:hAnsi="Times New Roman"/>
              </w:rPr>
              <w:t>хххххххх</w:t>
            </w:r>
          </w:p>
        </w:tc>
      </w:tr>
      <w:tr w:rsidR="0065430D" w:rsidRPr="00047E1B" w14:paraId="786B7FE1" w14:textId="77777777" w:rsidTr="00F9547F">
        <w:tc>
          <w:tcPr>
            <w:tcW w:w="4997" w:type="dxa"/>
          </w:tcPr>
          <w:p w14:paraId="5E03BE7C" w14:textId="77777777" w:rsidR="0065430D" w:rsidRPr="00047E1B" w:rsidRDefault="0065430D">
            <w:pPr>
              <w:ind w:firstLine="0"/>
              <w:rPr>
                <w:rFonts w:ascii="Times New Roman" w:hAnsi="Times New Roman"/>
              </w:rPr>
            </w:pPr>
            <w:r w:rsidRPr="00047E1B">
              <w:rPr>
                <w:rFonts w:ascii="Times New Roman" w:hAnsi="Times New Roman"/>
              </w:rPr>
              <w:t>Найменування учасника клірингу:</w:t>
            </w:r>
          </w:p>
        </w:tc>
        <w:tc>
          <w:tcPr>
            <w:tcW w:w="4998" w:type="dxa"/>
          </w:tcPr>
          <w:p w14:paraId="50AF8418" w14:textId="77777777" w:rsidR="0065430D" w:rsidRPr="00047E1B" w:rsidRDefault="0065430D">
            <w:pPr>
              <w:keepNext/>
              <w:ind w:firstLine="0"/>
              <w:outlineLvl w:val="2"/>
              <w:rPr>
                <w:rFonts w:ascii="Times New Roman" w:hAnsi="Times New Roman"/>
              </w:rPr>
            </w:pPr>
          </w:p>
        </w:tc>
      </w:tr>
    </w:tbl>
    <w:p w14:paraId="4F15E1E9" w14:textId="77777777" w:rsidR="0065430D" w:rsidRPr="00047E1B" w:rsidRDefault="0065430D" w:rsidP="0065430D">
      <w:pPr>
        <w:ind w:firstLine="0"/>
        <w:rPr>
          <w:rFonts w:ascii="Times New Roman" w:hAnsi="Times New Roman"/>
        </w:rPr>
      </w:pPr>
    </w:p>
    <w:p w14:paraId="15887533" w14:textId="77777777" w:rsidR="0065430D" w:rsidRPr="00047E1B" w:rsidRDefault="0065430D" w:rsidP="0065430D">
      <w:pPr>
        <w:ind w:firstLine="0"/>
        <w:rPr>
          <w:rFonts w:ascii="Times New Roman" w:hAnsi="Times New Roman"/>
        </w:rPr>
      </w:pPr>
    </w:p>
    <w:p w14:paraId="2F04D8EE" w14:textId="77777777" w:rsidR="0065430D" w:rsidRPr="00047E1B" w:rsidRDefault="0065430D" w:rsidP="0065430D">
      <w:pPr>
        <w:ind w:firstLine="0"/>
        <w:rPr>
          <w:rFonts w:ascii="Times New Roman" w:hAnsi="Times New Roman"/>
        </w:rPr>
      </w:pPr>
    </w:p>
    <w:p w14:paraId="6802ED2A" w14:textId="77777777" w:rsidR="0065430D" w:rsidRPr="00047E1B" w:rsidRDefault="0065430D" w:rsidP="0065430D">
      <w:pPr>
        <w:ind w:firstLine="0"/>
        <w:rPr>
          <w:rFonts w:ascii="Times New Roman" w:hAnsi="Times New Roman"/>
        </w:rPr>
      </w:pPr>
      <w:r w:rsidRPr="00047E1B">
        <w:rPr>
          <w:rFonts w:ascii="Times New Roman" w:hAnsi="Times New Roman"/>
        </w:rPr>
        <w:t>Відповідальна особа: _______________________________________________________</w:t>
      </w:r>
    </w:p>
    <w:p w14:paraId="535141C4" w14:textId="77777777" w:rsidR="0065430D" w:rsidRPr="00047E1B" w:rsidRDefault="0065430D" w:rsidP="0065430D">
      <w:pPr>
        <w:jc w:val="right"/>
        <w:rPr>
          <w:rFonts w:ascii="Times New Roman" w:hAnsi="Times New Roman"/>
        </w:rPr>
      </w:pPr>
    </w:p>
    <w:p w14:paraId="6F54F06A" w14:textId="77777777" w:rsidR="0065430D" w:rsidRPr="00047E1B" w:rsidRDefault="0065430D" w:rsidP="0065430D">
      <w:pPr>
        <w:ind w:firstLine="0"/>
        <w:rPr>
          <w:rFonts w:ascii="Times New Roman" w:hAnsi="Times New Roman"/>
          <w:sz w:val="24"/>
          <w:szCs w:val="24"/>
        </w:rPr>
      </w:pPr>
      <w:r w:rsidRPr="00047E1B" w:rsidDel="004276E0">
        <w:rPr>
          <w:rFonts w:ascii="Times New Roman" w:hAnsi="Times New Roman"/>
          <w:sz w:val="24"/>
          <w:szCs w:val="24"/>
        </w:rPr>
        <w:t xml:space="preserve"> </w:t>
      </w:r>
    </w:p>
    <w:p w14:paraId="28980826" w14:textId="77777777" w:rsidR="0065430D" w:rsidRPr="00047E1B" w:rsidRDefault="0065430D" w:rsidP="0065430D">
      <w:pPr>
        <w:spacing w:before="0" w:after="0"/>
        <w:ind w:firstLine="0"/>
        <w:jc w:val="left"/>
        <w:rPr>
          <w:rFonts w:ascii="Times New Roman" w:hAnsi="Times New Roman"/>
          <w:sz w:val="24"/>
          <w:szCs w:val="24"/>
        </w:rPr>
      </w:pPr>
      <w:r w:rsidRPr="00047E1B">
        <w:rPr>
          <w:rFonts w:ascii="Times New Roman" w:hAnsi="Times New Roman"/>
          <w:sz w:val="24"/>
          <w:szCs w:val="24"/>
        </w:rPr>
        <w:br w:type="page"/>
      </w:r>
    </w:p>
    <w:p w14:paraId="421308EE" w14:textId="4D4E2266" w:rsidR="0065430D" w:rsidRPr="00047E1B" w:rsidRDefault="0065430D" w:rsidP="0065430D">
      <w:pPr>
        <w:pStyle w:val="affd"/>
      </w:pPr>
      <w:r w:rsidRPr="00047E1B">
        <w:lastRenderedPageBreak/>
        <w:t xml:space="preserve">Додаток </w:t>
      </w:r>
      <w:r w:rsidR="008C3D5C" w:rsidRPr="00047E1B">
        <w:t>10.5</w:t>
      </w:r>
      <w:r w:rsidRPr="00047E1B">
        <w:t>.</w:t>
      </w:r>
    </w:p>
    <w:p w14:paraId="6F4A707E" w14:textId="77777777" w:rsidR="0065430D" w:rsidRPr="00047E1B" w:rsidRDefault="0065430D" w:rsidP="0065430D">
      <w:pPr>
        <w:jc w:val="center"/>
        <w:rPr>
          <w:rFonts w:ascii="Times New Roman" w:hAnsi="Times New Roman"/>
          <w:b/>
        </w:rPr>
      </w:pPr>
    </w:p>
    <w:p w14:paraId="31B1EED4" w14:textId="77777777" w:rsidR="00CF7817" w:rsidRPr="00047E1B" w:rsidRDefault="0065430D" w:rsidP="000835FD">
      <w:pPr>
        <w:spacing w:before="0" w:after="0"/>
        <w:jc w:val="center"/>
        <w:rPr>
          <w:rFonts w:ascii="Times New Roman" w:hAnsi="Times New Roman"/>
          <w:b/>
          <w:sz w:val="28"/>
          <w:szCs w:val="28"/>
        </w:rPr>
      </w:pPr>
      <w:r w:rsidRPr="00047E1B">
        <w:rPr>
          <w:rFonts w:ascii="Times New Roman" w:hAnsi="Times New Roman"/>
          <w:b/>
          <w:sz w:val="28"/>
          <w:szCs w:val="28"/>
        </w:rPr>
        <w:t xml:space="preserve">Довідка </w:t>
      </w:r>
    </w:p>
    <w:p w14:paraId="15CA9068" w14:textId="1A8D16D7" w:rsidR="0065430D" w:rsidRPr="00047E1B" w:rsidRDefault="0065430D" w:rsidP="000835FD">
      <w:pPr>
        <w:spacing w:before="0" w:after="0"/>
        <w:jc w:val="center"/>
        <w:rPr>
          <w:rFonts w:ascii="Times New Roman" w:hAnsi="Times New Roman"/>
          <w:b/>
          <w:sz w:val="28"/>
          <w:szCs w:val="28"/>
        </w:rPr>
      </w:pPr>
      <w:r w:rsidRPr="00047E1B">
        <w:rPr>
          <w:rFonts w:ascii="Times New Roman" w:hAnsi="Times New Roman"/>
          <w:b/>
          <w:sz w:val="28"/>
          <w:szCs w:val="28"/>
        </w:rPr>
        <w:t>про закриття клірингового рахунку</w:t>
      </w:r>
    </w:p>
    <w:p w14:paraId="1712985C" w14:textId="77777777" w:rsidR="0065430D" w:rsidRPr="00047E1B" w:rsidRDefault="0065430D" w:rsidP="0065430D">
      <w:pPr>
        <w:pBdr>
          <w:bottom w:val="single" w:sz="12" w:space="6" w:color="auto"/>
        </w:pBdr>
        <w:jc w:val="center"/>
        <w:rPr>
          <w:rFonts w:ascii="Times New Roman" w:hAnsi="Times New Roman"/>
        </w:rPr>
      </w:pPr>
      <w:r w:rsidRPr="00047E1B">
        <w:rPr>
          <w:rFonts w:ascii="Times New Roman" w:hAnsi="Times New Roman"/>
        </w:rPr>
        <w:t>станом на __.__.____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4886"/>
      </w:tblGrid>
      <w:tr w:rsidR="0065430D" w:rsidRPr="00047E1B" w14:paraId="13180776" w14:textId="77777777" w:rsidTr="00F9547F">
        <w:tc>
          <w:tcPr>
            <w:tcW w:w="4888" w:type="dxa"/>
          </w:tcPr>
          <w:p w14:paraId="3F6BCC33" w14:textId="77777777" w:rsidR="0065430D" w:rsidRPr="00047E1B" w:rsidRDefault="0065430D">
            <w:pPr>
              <w:ind w:firstLine="0"/>
              <w:rPr>
                <w:rFonts w:ascii="Times New Roman" w:hAnsi="Times New Roman"/>
              </w:rPr>
            </w:pPr>
            <w:r w:rsidRPr="00047E1B">
              <w:rPr>
                <w:rFonts w:ascii="Times New Roman" w:hAnsi="Times New Roman"/>
              </w:rPr>
              <w:t>Номер клірингового рахунку:</w:t>
            </w:r>
          </w:p>
        </w:tc>
        <w:tc>
          <w:tcPr>
            <w:tcW w:w="4891" w:type="dxa"/>
          </w:tcPr>
          <w:p w14:paraId="2585A502" w14:textId="77777777" w:rsidR="0065430D" w:rsidRPr="00047E1B" w:rsidRDefault="0065430D">
            <w:pPr>
              <w:ind w:firstLine="0"/>
              <w:rPr>
                <w:rFonts w:ascii="Times New Roman" w:hAnsi="Times New Roman"/>
              </w:rPr>
            </w:pPr>
            <w:r w:rsidRPr="00047E1B">
              <w:rPr>
                <w:rFonts w:ascii="Times New Roman" w:hAnsi="Times New Roman"/>
              </w:rPr>
              <w:t>хххххх</w:t>
            </w:r>
          </w:p>
        </w:tc>
      </w:tr>
      <w:tr w:rsidR="0065430D" w:rsidRPr="00047E1B" w14:paraId="7B7A9DD6" w14:textId="77777777" w:rsidTr="00F9547F">
        <w:tc>
          <w:tcPr>
            <w:tcW w:w="4888" w:type="dxa"/>
          </w:tcPr>
          <w:p w14:paraId="1BE2E328" w14:textId="77777777" w:rsidR="0065430D" w:rsidRPr="00047E1B" w:rsidRDefault="0065430D">
            <w:pPr>
              <w:ind w:firstLine="0"/>
              <w:rPr>
                <w:rFonts w:ascii="Times New Roman" w:hAnsi="Times New Roman"/>
              </w:rPr>
            </w:pPr>
            <w:r w:rsidRPr="00047E1B">
              <w:rPr>
                <w:rFonts w:ascii="Times New Roman" w:hAnsi="Times New Roman"/>
              </w:rPr>
              <w:t>:</w:t>
            </w:r>
          </w:p>
        </w:tc>
        <w:tc>
          <w:tcPr>
            <w:tcW w:w="4891" w:type="dxa"/>
          </w:tcPr>
          <w:p w14:paraId="6A312C3A" w14:textId="77777777" w:rsidR="0065430D" w:rsidRPr="00047E1B" w:rsidRDefault="0065430D">
            <w:pPr>
              <w:ind w:firstLine="0"/>
              <w:rPr>
                <w:rFonts w:ascii="Times New Roman" w:hAnsi="Times New Roman"/>
              </w:rPr>
            </w:pPr>
          </w:p>
        </w:tc>
      </w:tr>
      <w:tr w:rsidR="0065430D" w:rsidRPr="00047E1B" w14:paraId="083AC434" w14:textId="77777777" w:rsidTr="00F9547F">
        <w:tc>
          <w:tcPr>
            <w:tcW w:w="4888" w:type="dxa"/>
          </w:tcPr>
          <w:p w14:paraId="2A0602BF" w14:textId="77777777" w:rsidR="0065430D" w:rsidRPr="00047E1B" w:rsidRDefault="0065430D">
            <w:pPr>
              <w:ind w:firstLine="0"/>
              <w:rPr>
                <w:rFonts w:ascii="Times New Roman" w:hAnsi="Times New Roman"/>
              </w:rPr>
            </w:pPr>
            <w:r w:rsidRPr="00047E1B">
              <w:rPr>
                <w:rFonts w:ascii="Times New Roman" w:hAnsi="Times New Roman"/>
              </w:rPr>
              <w:t>Найменування/прізвище, власне ім'я, по батькові(за наявності) учасника клірингу/клієнта учасника клірингу:</w:t>
            </w:r>
          </w:p>
        </w:tc>
        <w:tc>
          <w:tcPr>
            <w:tcW w:w="4891" w:type="dxa"/>
          </w:tcPr>
          <w:p w14:paraId="43A4115C" w14:textId="77777777" w:rsidR="0065430D" w:rsidRPr="00047E1B" w:rsidRDefault="0065430D">
            <w:pPr>
              <w:keepNext/>
              <w:ind w:firstLine="0"/>
              <w:outlineLvl w:val="2"/>
              <w:rPr>
                <w:rFonts w:ascii="Times New Roman" w:hAnsi="Times New Roman"/>
              </w:rPr>
            </w:pPr>
          </w:p>
        </w:tc>
      </w:tr>
      <w:tr w:rsidR="0065430D" w:rsidRPr="00047E1B" w14:paraId="2A423444" w14:textId="77777777" w:rsidTr="00F9547F">
        <w:tc>
          <w:tcPr>
            <w:tcW w:w="4888" w:type="dxa"/>
          </w:tcPr>
          <w:p w14:paraId="5185A0D5" w14:textId="77777777" w:rsidR="0065430D" w:rsidRPr="00047E1B" w:rsidRDefault="0065430D">
            <w:pPr>
              <w:ind w:firstLine="0"/>
              <w:rPr>
                <w:rFonts w:ascii="Times New Roman" w:hAnsi="Times New Roman"/>
              </w:rPr>
            </w:pPr>
            <w:r w:rsidRPr="00047E1B">
              <w:rPr>
                <w:rFonts w:ascii="Times New Roman" w:hAnsi="Times New Roman"/>
              </w:rPr>
              <w:t>Код ЄДРПОУ/ІПН учасника клірингу/клієнта учасника клірингу:</w:t>
            </w:r>
          </w:p>
        </w:tc>
        <w:tc>
          <w:tcPr>
            <w:tcW w:w="4891" w:type="dxa"/>
          </w:tcPr>
          <w:p w14:paraId="0E77F016" w14:textId="77777777" w:rsidR="0065430D" w:rsidRPr="00047E1B" w:rsidRDefault="0065430D">
            <w:pPr>
              <w:ind w:firstLine="0"/>
              <w:rPr>
                <w:rFonts w:ascii="Times New Roman" w:hAnsi="Times New Roman"/>
              </w:rPr>
            </w:pPr>
            <w:r w:rsidRPr="00047E1B">
              <w:rPr>
                <w:rFonts w:ascii="Times New Roman" w:hAnsi="Times New Roman"/>
              </w:rPr>
              <w:t>хххххххх/хххххххххх</w:t>
            </w:r>
          </w:p>
        </w:tc>
      </w:tr>
      <w:tr w:rsidR="0065430D" w:rsidRPr="00047E1B" w14:paraId="7189F5EB" w14:textId="77777777" w:rsidTr="00F9547F">
        <w:tc>
          <w:tcPr>
            <w:tcW w:w="4888" w:type="dxa"/>
          </w:tcPr>
          <w:p w14:paraId="48DBD7FD" w14:textId="77777777" w:rsidR="0065430D" w:rsidRPr="00047E1B" w:rsidRDefault="0065430D">
            <w:pPr>
              <w:spacing w:before="0" w:after="0"/>
              <w:ind w:firstLine="34"/>
              <w:rPr>
                <w:rFonts w:ascii="Times New Roman" w:hAnsi="Times New Roman"/>
              </w:rPr>
            </w:pPr>
            <w:r w:rsidRPr="00047E1B">
              <w:rPr>
                <w:rFonts w:ascii="Times New Roman" w:hAnsi="Times New Roman"/>
              </w:rPr>
              <w:t>Дата закриття клірингового рахунку:</w:t>
            </w:r>
          </w:p>
        </w:tc>
        <w:tc>
          <w:tcPr>
            <w:tcW w:w="4891" w:type="dxa"/>
          </w:tcPr>
          <w:p w14:paraId="34F9E319" w14:textId="77777777" w:rsidR="0065430D" w:rsidRPr="00047E1B" w:rsidRDefault="0065430D">
            <w:pPr>
              <w:spacing w:before="0" w:after="0"/>
              <w:rPr>
                <w:rFonts w:ascii="Times New Roman" w:hAnsi="Times New Roman"/>
              </w:rPr>
            </w:pPr>
          </w:p>
        </w:tc>
      </w:tr>
      <w:tr w:rsidR="0065430D" w:rsidRPr="00047E1B" w14:paraId="216614B9" w14:textId="77777777" w:rsidTr="00F9547F">
        <w:tc>
          <w:tcPr>
            <w:tcW w:w="4888" w:type="dxa"/>
          </w:tcPr>
          <w:p w14:paraId="54AC2F48" w14:textId="77777777" w:rsidR="0065430D" w:rsidRPr="00047E1B" w:rsidRDefault="0065430D">
            <w:pPr>
              <w:keepNext/>
              <w:ind w:firstLine="0"/>
              <w:outlineLvl w:val="2"/>
              <w:rPr>
                <w:rFonts w:ascii="Times New Roman" w:hAnsi="Times New Roman"/>
              </w:rPr>
            </w:pPr>
          </w:p>
        </w:tc>
        <w:tc>
          <w:tcPr>
            <w:tcW w:w="4891" w:type="dxa"/>
          </w:tcPr>
          <w:p w14:paraId="6C9EC12F" w14:textId="77777777" w:rsidR="0065430D" w:rsidRPr="00047E1B" w:rsidRDefault="0065430D">
            <w:pPr>
              <w:keepNext/>
              <w:ind w:firstLine="0"/>
              <w:outlineLvl w:val="2"/>
              <w:rPr>
                <w:rFonts w:ascii="Times New Roman" w:hAnsi="Times New Roman"/>
              </w:rPr>
            </w:pPr>
          </w:p>
        </w:tc>
      </w:tr>
      <w:tr w:rsidR="0065430D" w:rsidRPr="00047E1B" w14:paraId="52E78BD8" w14:textId="77777777" w:rsidTr="00F9547F">
        <w:tc>
          <w:tcPr>
            <w:tcW w:w="4888" w:type="dxa"/>
          </w:tcPr>
          <w:p w14:paraId="6435BF5E" w14:textId="77777777" w:rsidR="0065430D" w:rsidRPr="00047E1B" w:rsidRDefault="0065430D">
            <w:pPr>
              <w:ind w:firstLine="0"/>
              <w:rPr>
                <w:rFonts w:ascii="Times New Roman" w:hAnsi="Times New Roman"/>
              </w:rPr>
            </w:pPr>
            <w:r w:rsidRPr="00047E1B">
              <w:rPr>
                <w:rFonts w:ascii="Times New Roman" w:hAnsi="Times New Roman"/>
              </w:rPr>
              <w:t>Учасник клірингу:</w:t>
            </w:r>
          </w:p>
        </w:tc>
        <w:tc>
          <w:tcPr>
            <w:tcW w:w="4891" w:type="dxa"/>
          </w:tcPr>
          <w:p w14:paraId="7CFB61E5" w14:textId="77777777" w:rsidR="0065430D" w:rsidRPr="00047E1B" w:rsidRDefault="0065430D">
            <w:pPr>
              <w:keepNext/>
              <w:ind w:firstLine="0"/>
              <w:outlineLvl w:val="2"/>
              <w:rPr>
                <w:rFonts w:ascii="Times New Roman" w:hAnsi="Times New Roman"/>
              </w:rPr>
            </w:pPr>
          </w:p>
        </w:tc>
      </w:tr>
      <w:tr w:rsidR="0065430D" w:rsidRPr="00047E1B" w14:paraId="7354AE91" w14:textId="77777777" w:rsidTr="00F9547F">
        <w:tc>
          <w:tcPr>
            <w:tcW w:w="4888" w:type="dxa"/>
          </w:tcPr>
          <w:p w14:paraId="17ECCED7" w14:textId="77777777" w:rsidR="0065430D" w:rsidRPr="00047E1B" w:rsidRDefault="0065430D">
            <w:pPr>
              <w:ind w:firstLine="0"/>
              <w:rPr>
                <w:rFonts w:ascii="Times New Roman" w:hAnsi="Times New Roman"/>
              </w:rPr>
            </w:pPr>
            <w:r w:rsidRPr="00047E1B">
              <w:rPr>
                <w:rFonts w:ascii="Times New Roman" w:hAnsi="Times New Roman"/>
              </w:rPr>
              <w:t>Код учасника клірингу:</w:t>
            </w:r>
          </w:p>
        </w:tc>
        <w:tc>
          <w:tcPr>
            <w:tcW w:w="4891" w:type="dxa"/>
          </w:tcPr>
          <w:p w14:paraId="72C7BAC3" w14:textId="77777777" w:rsidR="0065430D" w:rsidRPr="00047E1B" w:rsidRDefault="0065430D">
            <w:pPr>
              <w:ind w:firstLine="0"/>
              <w:rPr>
                <w:rFonts w:ascii="Times New Roman" w:hAnsi="Times New Roman"/>
              </w:rPr>
            </w:pPr>
            <w:r w:rsidRPr="00047E1B">
              <w:rPr>
                <w:rFonts w:ascii="Times New Roman" w:hAnsi="Times New Roman"/>
              </w:rPr>
              <w:t>хххххххх</w:t>
            </w:r>
          </w:p>
        </w:tc>
      </w:tr>
      <w:tr w:rsidR="0065430D" w:rsidRPr="00047E1B" w14:paraId="3C890787" w14:textId="77777777" w:rsidTr="00F9547F">
        <w:tc>
          <w:tcPr>
            <w:tcW w:w="4888" w:type="dxa"/>
          </w:tcPr>
          <w:p w14:paraId="12B9E7E4" w14:textId="77777777" w:rsidR="0065430D" w:rsidRPr="00047E1B" w:rsidRDefault="0065430D">
            <w:pPr>
              <w:ind w:firstLine="0"/>
              <w:rPr>
                <w:rFonts w:ascii="Times New Roman" w:hAnsi="Times New Roman"/>
              </w:rPr>
            </w:pPr>
            <w:r w:rsidRPr="00047E1B">
              <w:rPr>
                <w:rFonts w:ascii="Times New Roman" w:hAnsi="Times New Roman"/>
              </w:rPr>
              <w:t>Код ЄДРПОУ учасника клірингу:</w:t>
            </w:r>
          </w:p>
        </w:tc>
        <w:tc>
          <w:tcPr>
            <w:tcW w:w="4891" w:type="dxa"/>
          </w:tcPr>
          <w:p w14:paraId="0101C902" w14:textId="77777777" w:rsidR="0065430D" w:rsidRPr="00047E1B" w:rsidRDefault="0065430D">
            <w:pPr>
              <w:ind w:firstLine="0"/>
              <w:rPr>
                <w:rFonts w:ascii="Times New Roman" w:hAnsi="Times New Roman"/>
              </w:rPr>
            </w:pPr>
            <w:r w:rsidRPr="00047E1B">
              <w:rPr>
                <w:rFonts w:ascii="Times New Roman" w:hAnsi="Times New Roman"/>
              </w:rPr>
              <w:t xml:space="preserve">хххххххх </w:t>
            </w:r>
          </w:p>
        </w:tc>
      </w:tr>
      <w:tr w:rsidR="0065430D" w:rsidRPr="00047E1B" w14:paraId="32BC7831" w14:textId="77777777" w:rsidTr="00F9547F">
        <w:tc>
          <w:tcPr>
            <w:tcW w:w="4888" w:type="dxa"/>
          </w:tcPr>
          <w:p w14:paraId="6FF2898D" w14:textId="77777777" w:rsidR="0065430D" w:rsidRPr="00047E1B" w:rsidRDefault="0065430D">
            <w:pPr>
              <w:ind w:firstLine="0"/>
              <w:rPr>
                <w:rFonts w:ascii="Times New Roman" w:hAnsi="Times New Roman"/>
              </w:rPr>
            </w:pPr>
            <w:r w:rsidRPr="00047E1B">
              <w:rPr>
                <w:rFonts w:ascii="Times New Roman" w:hAnsi="Times New Roman"/>
              </w:rPr>
              <w:t>Найменування учасника клірингу:</w:t>
            </w:r>
          </w:p>
        </w:tc>
        <w:tc>
          <w:tcPr>
            <w:tcW w:w="4891" w:type="dxa"/>
          </w:tcPr>
          <w:p w14:paraId="4693E4C7" w14:textId="77777777" w:rsidR="0065430D" w:rsidRPr="00047E1B" w:rsidRDefault="0065430D">
            <w:pPr>
              <w:keepNext/>
              <w:ind w:firstLine="0"/>
              <w:outlineLvl w:val="2"/>
              <w:rPr>
                <w:rFonts w:ascii="Times New Roman" w:hAnsi="Times New Roman"/>
              </w:rPr>
            </w:pPr>
          </w:p>
        </w:tc>
      </w:tr>
    </w:tbl>
    <w:p w14:paraId="035BB7BC" w14:textId="77777777" w:rsidR="0065430D" w:rsidRPr="00047E1B" w:rsidRDefault="0065430D" w:rsidP="0065430D">
      <w:pPr>
        <w:ind w:firstLine="0"/>
        <w:rPr>
          <w:rFonts w:ascii="Times New Roman" w:hAnsi="Times New Roman"/>
        </w:rPr>
      </w:pPr>
    </w:p>
    <w:p w14:paraId="70A46928" w14:textId="77777777" w:rsidR="0065430D" w:rsidRPr="00047E1B" w:rsidRDefault="0065430D" w:rsidP="0065430D">
      <w:pPr>
        <w:ind w:firstLine="0"/>
        <w:rPr>
          <w:rFonts w:ascii="Times New Roman" w:hAnsi="Times New Roman"/>
        </w:rPr>
      </w:pPr>
    </w:p>
    <w:p w14:paraId="6E6316C5" w14:textId="77777777" w:rsidR="0065430D" w:rsidRPr="00047E1B" w:rsidRDefault="0065430D" w:rsidP="0065430D">
      <w:pPr>
        <w:ind w:firstLine="0"/>
        <w:rPr>
          <w:rFonts w:ascii="Times New Roman" w:hAnsi="Times New Roman"/>
        </w:rPr>
      </w:pPr>
    </w:p>
    <w:p w14:paraId="6A6D6B7D" w14:textId="77777777" w:rsidR="0065430D" w:rsidRPr="00047E1B" w:rsidRDefault="0065430D" w:rsidP="0065430D">
      <w:pPr>
        <w:ind w:firstLine="0"/>
        <w:rPr>
          <w:rFonts w:ascii="Times New Roman" w:hAnsi="Times New Roman"/>
        </w:rPr>
      </w:pPr>
      <w:r w:rsidRPr="00047E1B">
        <w:rPr>
          <w:rFonts w:ascii="Times New Roman" w:hAnsi="Times New Roman"/>
        </w:rPr>
        <w:t>Відповідальна особа: _______________________________________________________</w:t>
      </w:r>
    </w:p>
    <w:p w14:paraId="02C19838" w14:textId="77777777" w:rsidR="0065430D" w:rsidRPr="00047E1B" w:rsidRDefault="0065430D" w:rsidP="0065430D">
      <w:pPr>
        <w:ind w:firstLine="0"/>
        <w:rPr>
          <w:rFonts w:ascii="Times New Roman" w:hAnsi="Times New Roman"/>
        </w:rPr>
      </w:pPr>
    </w:p>
    <w:p w14:paraId="57F94ED8" w14:textId="77777777" w:rsidR="0065430D" w:rsidRPr="00047E1B" w:rsidRDefault="0065430D" w:rsidP="0065430D">
      <w:pPr>
        <w:spacing w:before="0" w:after="0"/>
        <w:ind w:firstLine="0"/>
        <w:jc w:val="left"/>
        <w:rPr>
          <w:rFonts w:ascii="Times New Roman" w:hAnsi="Times New Roman"/>
          <w:sz w:val="24"/>
          <w:szCs w:val="24"/>
        </w:rPr>
      </w:pPr>
      <w:r w:rsidRPr="00047E1B">
        <w:rPr>
          <w:rFonts w:ascii="Times New Roman" w:hAnsi="Times New Roman"/>
          <w:sz w:val="24"/>
          <w:szCs w:val="24"/>
        </w:rPr>
        <w:br w:type="page"/>
      </w:r>
    </w:p>
    <w:p w14:paraId="76250034" w14:textId="0009B256" w:rsidR="008C3D5C" w:rsidRPr="00047E1B" w:rsidRDefault="008C3D5C" w:rsidP="008C3D5C">
      <w:pPr>
        <w:pStyle w:val="affd"/>
      </w:pPr>
      <w:r w:rsidRPr="00047E1B">
        <w:lastRenderedPageBreak/>
        <w:t>Додаток 11.1</w:t>
      </w:r>
    </w:p>
    <w:p w14:paraId="0485B1C5" w14:textId="778CAF7B" w:rsidR="008C3D5C" w:rsidRPr="00047E1B" w:rsidRDefault="008C3D5C" w:rsidP="008C3D5C">
      <w:pPr>
        <w:contextualSpacing/>
        <w:jc w:val="center"/>
        <w:rPr>
          <w:rFonts w:ascii="Times New Roman" w:hAnsi="Times New Roman"/>
          <w:b/>
          <w:sz w:val="24"/>
          <w:szCs w:val="24"/>
        </w:rPr>
      </w:pPr>
      <w:r w:rsidRPr="00047E1B">
        <w:rPr>
          <w:rFonts w:ascii="Times New Roman" w:hAnsi="Times New Roman"/>
          <w:b/>
          <w:sz w:val="24"/>
          <w:szCs w:val="24"/>
        </w:rPr>
        <w:t>Р</w:t>
      </w:r>
      <w:r w:rsidR="00CF7817" w:rsidRPr="00047E1B">
        <w:rPr>
          <w:rFonts w:ascii="Times New Roman" w:hAnsi="Times New Roman"/>
          <w:b/>
          <w:sz w:val="24"/>
          <w:szCs w:val="24"/>
        </w:rPr>
        <w:t>озпорядження</w:t>
      </w:r>
    </w:p>
    <w:p w14:paraId="1801952E" w14:textId="77777777" w:rsidR="008C3D5C" w:rsidRPr="00047E1B" w:rsidRDefault="008C3D5C" w:rsidP="008C3D5C">
      <w:pPr>
        <w:contextualSpacing/>
        <w:jc w:val="center"/>
        <w:rPr>
          <w:rFonts w:ascii="Times New Roman" w:hAnsi="Times New Roman"/>
          <w:b/>
          <w:sz w:val="24"/>
          <w:szCs w:val="24"/>
        </w:rPr>
      </w:pPr>
      <w:r w:rsidRPr="00047E1B">
        <w:rPr>
          <w:rFonts w:ascii="Times New Roman" w:hAnsi="Times New Roman"/>
          <w:b/>
          <w:sz w:val="24"/>
          <w:szCs w:val="24"/>
        </w:rPr>
        <w:t xml:space="preserve">на списання клірингових активів щодо коштів </w:t>
      </w:r>
    </w:p>
    <w:p w14:paraId="0FC4CB8C" w14:textId="77777777" w:rsidR="008C3D5C" w:rsidRPr="00047E1B" w:rsidRDefault="008C3D5C" w:rsidP="008C3D5C">
      <w:pPr>
        <w:contextualSpacing/>
        <w:jc w:val="center"/>
        <w:rPr>
          <w:rFonts w:ascii="Times New Roman" w:hAnsi="Times New Roman"/>
          <w:b/>
          <w:sz w:val="24"/>
          <w:szCs w:val="24"/>
        </w:rPr>
      </w:pPr>
    </w:p>
    <w:p w14:paraId="0BC1786E" w14:textId="77777777" w:rsidR="008C3D5C" w:rsidRPr="00047E1B" w:rsidRDefault="008C3D5C" w:rsidP="008C3D5C">
      <w:pPr>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843"/>
        <w:gridCol w:w="2552"/>
        <w:gridCol w:w="600"/>
        <w:gridCol w:w="2909"/>
      </w:tblGrid>
      <w:tr w:rsidR="008C3D5C" w:rsidRPr="00047E1B" w14:paraId="4D4C03C6" w14:textId="77777777">
        <w:tc>
          <w:tcPr>
            <w:tcW w:w="1843" w:type="dxa"/>
          </w:tcPr>
          <w:p w14:paraId="1835BAC7" w14:textId="77777777" w:rsidR="008C3D5C" w:rsidRPr="00047E1B" w:rsidRDefault="008C3D5C">
            <w:pPr>
              <w:ind w:firstLine="0"/>
              <w:rPr>
                <w:rFonts w:ascii="Times New Roman" w:hAnsi="Times New Roman"/>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604B1B37" w14:textId="77777777" w:rsidR="008C3D5C" w:rsidRPr="00047E1B" w:rsidRDefault="008C3D5C">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600" w:type="dxa"/>
          </w:tcPr>
          <w:p w14:paraId="3C5FEC4A" w14:textId="77777777" w:rsidR="008C3D5C" w:rsidRPr="00047E1B" w:rsidRDefault="008C3D5C">
            <w:pPr>
              <w:ind w:firstLine="0"/>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46F8AE85" w14:textId="77777777" w:rsidR="008C3D5C" w:rsidRPr="00047E1B" w:rsidRDefault="008C3D5C">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7839AC80" w14:textId="77777777" w:rsidR="008C3D5C" w:rsidRPr="00047E1B" w:rsidRDefault="008C3D5C" w:rsidP="008C3D5C">
      <w:pPr>
        <w:contextualSpacing/>
        <w:rPr>
          <w:rFonts w:ascii="Times New Roman" w:hAnsi="Times New Roman"/>
          <w:sz w:val="24"/>
          <w:szCs w:val="24"/>
        </w:rPr>
      </w:pPr>
    </w:p>
    <w:p w14:paraId="579BA814" w14:textId="77777777" w:rsidR="008C3D5C" w:rsidRPr="00047E1B" w:rsidRDefault="008C3D5C" w:rsidP="008C3D5C">
      <w:pPr>
        <w:ind w:firstLine="0"/>
        <w:contextualSpacing/>
        <w:rPr>
          <w:rFonts w:ascii="Times New Roman" w:hAnsi="Times New Roman"/>
          <w:b/>
          <w:sz w:val="20"/>
          <w:szCs w:val="20"/>
        </w:rPr>
      </w:pPr>
    </w:p>
    <w:p w14:paraId="098BF198" w14:textId="77777777" w:rsidR="008C3D5C" w:rsidRPr="00047E1B" w:rsidRDefault="008C3D5C" w:rsidP="008C3D5C">
      <w:pPr>
        <w:ind w:firstLine="0"/>
        <w:contextualSpacing/>
        <w:rPr>
          <w:rFonts w:ascii="Times New Roman" w:hAnsi="Times New Roman"/>
          <w:b/>
          <w:sz w:val="20"/>
          <w:szCs w:val="20"/>
        </w:rPr>
      </w:pPr>
      <w:r w:rsidRPr="00047E1B">
        <w:rPr>
          <w:rFonts w:ascii="Times New Roman" w:hAnsi="Times New Roman"/>
          <w:b/>
          <w:sz w:val="20"/>
          <w:szCs w:val="20"/>
        </w:rPr>
        <w:t>Учасник клірингу, що надає розпорядження:</w:t>
      </w:r>
    </w:p>
    <w:tbl>
      <w:tblPr>
        <w:tblStyle w:val="a4"/>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786"/>
      </w:tblGrid>
      <w:tr w:rsidR="008C3D5C" w:rsidRPr="00047E1B" w14:paraId="709BA5BC" w14:textId="77777777" w:rsidTr="00172A6D">
        <w:trPr>
          <w:trHeight w:val="340"/>
        </w:trPr>
        <w:tc>
          <w:tcPr>
            <w:tcW w:w="4677" w:type="dxa"/>
            <w:vAlign w:val="center"/>
          </w:tcPr>
          <w:p w14:paraId="58BFFE07" w14:textId="77777777" w:rsidR="008C3D5C" w:rsidRPr="00047E1B" w:rsidRDefault="008C3D5C">
            <w:pPr>
              <w:ind w:firstLine="0"/>
              <w:contextualSpacing/>
              <w:jc w:val="left"/>
              <w:rPr>
                <w:rFonts w:ascii="Times New Roman" w:hAnsi="Times New Roman"/>
                <w:sz w:val="20"/>
                <w:szCs w:val="20"/>
              </w:rPr>
            </w:pPr>
            <w:r w:rsidRPr="00047E1B">
              <w:rPr>
                <w:rFonts w:ascii="Times New Roman" w:hAnsi="Times New Roman"/>
                <w:sz w:val="20"/>
                <w:szCs w:val="20"/>
              </w:rPr>
              <w:t>скорочене найменування</w:t>
            </w:r>
          </w:p>
        </w:tc>
        <w:tc>
          <w:tcPr>
            <w:tcW w:w="4786" w:type="dxa"/>
            <w:vAlign w:val="center"/>
          </w:tcPr>
          <w:p w14:paraId="58813A05" w14:textId="77777777" w:rsidR="008C3D5C" w:rsidRPr="00047E1B" w:rsidRDefault="008C3D5C">
            <w:pPr>
              <w:ind w:firstLine="0"/>
              <w:contextualSpacing/>
              <w:jc w:val="left"/>
              <w:rPr>
                <w:rFonts w:ascii="Times New Roman" w:hAnsi="Times New Roman"/>
                <w:sz w:val="24"/>
                <w:szCs w:val="24"/>
              </w:rPr>
            </w:pPr>
            <w:r w:rsidRPr="00047E1B">
              <w:rPr>
                <w:rFonts w:ascii="Times New Roman" w:hAnsi="Times New Roman"/>
                <w:iCs/>
                <w:sz w:val="20"/>
                <w:szCs w:val="20"/>
              </w:rPr>
              <w:fldChar w:fldCharType="begin">
                <w:ffData>
                  <w:name w:val="ТекстовоеПоле49"/>
                  <w:enabled/>
                  <w:calcOnExit w:val="0"/>
                  <w:textInput/>
                </w:ffData>
              </w:fldChar>
            </w:r>
            <w:r w:rsidRPr="00047E1B">
              <w:rPr>
                <w:rFonts w:ascii="Times New Roman" w:hAnsi="Times New Roman"/>
                <w:iCs/>
                <w:sz w:val="20"/>
                <w:szCs w:val="20"/>
              </w:rPr>
              <w:instrText xml:space="preserve"> FORMTEXT </w:instrText>
            </w:r>
            <w:r w:rsidRPr="00047E1B">
              <w:rPr>
                <w:rFonts w:ascii="Times New Roman" w:hAnsi="Times New Roman"/>
                <w:iCs/>
                <w:sz w:val="20"/>
                <w:szCs w:val="20"/>
              </w:rPr>
            </w:r>
            <w:r w:rsidRPr="00047E1B">
              <w:rPr>
                <w:rFonts w:ascii="Times New Roman" w:hAnsi="Times New Roman"/>
                <w:iCs/>
                <w:sz w:val="20"/>
                <w:szCs w:val="20"/>
              </w:rPr>
              <w:fldChar w:fldCharType="separate"/>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sz w:val="20"/>
                <w:szCs w:val="20"/>
              </w:rPr>
              <w:fldChar w:fldCharType="end"/>
            </w:r>
          </w:p>
        </w:tc>
      </w:tr>
      <w:tr w:rsidR="008C3D5C" w:rsidRPr="00047E1B" w14:paraId="7E40F5BB" w14:textId="77777777" w:rsidTr="00172A6D">
        <w:trPr>
          <w:trHeight w:val="340"/>
        </w:trPr>
        <w:tc>
          <w:tcPr>
            <w:tcW w:w="4677" w:type="dxa"/>
            <w:vAlign w:val="center"/>
          </w:tcPr>
          <w:p w14:paraId="1E3207EC" w14:textId="77777777" w:rsidR="008C3D5C" w:rsidRPr="00047E1B" w:rsidRDefault="008C3D5C">
            <w:pPr>
              <w:ind w:firstLine="0"/>
              <w:contextualSpacing/>
              <w:jc w:val="left"/>
              <w:rPr>
                <w:rFonts w:ascii="Times New Roman" w:hAnsi="Times New Roman"/>
                <w:sz w:val="20"/>
                <w:szCs w:val="20"/>
              </w:rPr>
            </w:pPr>
            <w:r w:rsidRPr="00047E1B">
              <w:rPr>
                <w:rFonts w:ascii="Times New Roman" w:hAnsi="Times New Roman"/>
                <w:sz w:val="20"/>
                <w:szCs w:val="20"/>
              </w:rPr>
              <w:t>код за ЄДРПОУ</w:t>
            </w:r>
          </w:p>
        </w:tc>
        <w:tc>
          <w:tcPr>
            <w:tcW w:w="4786" w:type="dxa"/>
            <w:vAlign w:val="center"/>
          </w:tcPr>
          <w:p w14:paraId="0066AE7F" w14:textId="77777777" w:rsidR="008C3D5C" w:rsidRPr="00047E1B" w:rsidRDefault="008C3D5C">
            <w:pPr>
              <w:ind w:firstLine="0"/>
              <w:contextualSpacing/>
              <w:jc w:val="left"/>
              <w:rPr>
                <w:rFonts w:ascii="Times New Roman" w:hAnsi="Times New Roman"/>
                <w:sz w:val="24"/>
                <w:szCs w:val="24"/>
              </w:rPr>
            </w:pPr>
            <w:r w:rsidRPr="00047E1B">
              <w:rPr>
                <w:rFonts w:ascii="Times New Roman" w:hAnsi="Times New Roman"/>
                <w:iCs/>
                <w:sz w:val="20"/>
                <w:szCs w:val="20"/>
              </w:rPr>
              <w:fldChar w:fldCharType="begin">
                <w:ffData>
                  <w:name w:val="ТекстовоеПоле49"/>
                  <w:enabled/>
                  <w:calcOnExit w:val="0"/>
                  <w:textInput/>
                </w:ffData>
              </w:fldChar>
            </w:r>
            <w:r w:rsidRPr="00047E1B">
              <w:rPr>
                <w:rFonts w:ascii="Times New Roman" w:hAnsi="Times New Roman"/>
                <w:iCs/>
                <w:sz w:val="20"/>
                <w:szCs w:val="20"/>
              </w:rPr>
              <w:instrText xml:space="preserve"> FORMTEXT </w:instrText>
            </w:r>
            <w:r w:rsidRPr="00047E1B">
              <w:rPr>
                <w:rFonts w:ascii="Times New Roman" w:hAnsi="Times New Roman"/>
                <w:iCs/>
                <w:sz w:val="20"/>
                <w:szCs w:val="20"/>
              </w:rPr>
            </w:r>
            <w:r w:rsidRPr="00047E1B">
              <w:rPr>
                <w:rFonts w:ascii="Times New Roman" w:hAnsi="Times New Roman"/>
                <w:iCs/>
                <w:sz w:val="20"/>
                <w:szCs w:val="20"/>
              </w:rPr>
              <w:fldChar w:fldCharType="separate"/>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sz w:val="20"/>
                <w:szCs w:val="20"/>
              </w:rPr>
              <w:fldChar w:fldCharType="end"/>
            </w:r>
          </w:p>
        </w:tc>
      </w:tr>
    </w:tbl>
    <w:p w14:paraId="1D1FFE99" w14:textId="77777777" w:rsidR="008C3D5C" w:rsidRPr="00047E1B" w:rsidRDefault="008C3D5C" w:rsidP="008C3D5C">
      <w:pPr>
        <w:contextualSpacing/>
        <w:jc w:val="left"/>
        <w:rPr>
          <w:rFonts w:ascii="Times New Roman" w:hAnsi="Times New Roman"/>
          <w:sz w:val="24"/>
          <w:szCs w:val="24"/>
        </w:rPr>
      </w:pPr>
    </w:p>
    <w:p w14:paraId="6F76F897" w14:textId="77777777" w:rsidR="008C3D5C" w:rsidRPr="00047E1B" w:rsidRDefault="008C3D5C" w:rsidP="008C3D5C">
      <w:pPr>
        <w:ind w:firstLine="0"/>
        <w:contextualSpacing/>
        <w:jc w:val="left"/>
        <w:rPr>
          <w:rFonts w:ascii="Times New Roman" w:hAnsi="Times New Roman"/>
          <w:b/>
          <w:sz w:val="20"/>
          <w:szCs w:val="20"/>
        </w:rPr>
      </w:pPr>
      <w:r w:rsidRPr="00047E1B">
        <w:rPr>
          <w:rFonts w:ascii="Times New Roman" w:hAnsi="Times New Roman"/>
          <w:b/>
          <w:sz w:val="20"/>
          <w:szCs w:val="20"/>
        </w:rPr>
        <w:t>Здійснити списання клірингових активів щодо коштів:</w:t>
      </w:r>
    </w:p>
    <w:tbl>
      <w:tblPr>
        <w:tblStyle w:val="a4"/>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651"/>
      </w:tblGrid>
      <w:tr w:rsidR="008C3D5C" w:rsidRPr="00047E1B" w14:paraId="1121C658" w14:textId="77777777" w:rsidTr="00172A6D">
        <w:trPr>
          <w:trHeight w:val="510"/>
        </w:trPr>
        <w:tc>
          <w:tcPr>
            <w:tcW w:w="5812" w:type="dxa"/>
            <w:vAlign w:val="center"/>
          </w:tcPr>
          <w:p w14:paraId="422B9DDC" w14:textId="77777777" w:rsidR="008C3D5C" w:rsidRPr="00047E1B" w:rsidRDefault="008C3D5C">
            <w:pPr>
              <w:ind w:firstLine="0"/>
              <w:contextualSpacing/>
              <w:jc w:val="left"/>
              <w:rPr>
                <w:rFonts w:ascii="Times New Roman" w:hAnsi="Times New Roman"/>
                <w:sz w:val="20"/>
                <w:szCs w:val="20"/>
              </w:rPr>
            </w:pPr>
            <w:r w:rsidRPr="00047E1B">
              <w:rPr>
                <w:rFonts w:ascii="Times New Roman" w:hAnsi="Times New Roman"/>
                <w:sz w:val="20"/>
                <w:szCs w:val="20"/>
              </w:rPr>
              <w:t>номер клірингового рахунку, з якого списуються клірингові активи щодо коштів</w:t>
            </w:r>
          </w:p>
        </w:tc>
        <w:tc>
          <w:tcPr>
            <w:tcW w:w="3651" w:type="dxa"/>
            <w:vAlign w:val="center"/>
          </w:tcPr>
          <w:p w14:paraId="1E53D512" w14:textId="77777777" w:rsidR="008C3D5C" w:rsidRPr="00047E1B" w:rsidRDefault="008C3D5C">
            <w:pPr>
              <w:ind w:firstLine="0"/>
              <w:contextualSpacing/>
              <w:jc w:val="left"/>
              <w:rPr>
                <w:rFonts w:ascii="Times New Roman" w:hAnsi="Times New Roman"/>
                <w:sz w:val="20"/>
                <w:szCs w:val="20"/>
              </w:rPr>
            </w:pPr>
            <w:r w:rsidRPr="00047E1B">
              <w:rPr>
                <w:rFonts w:ascii="Times New Roman" w:hAnsi="Times New Roman"/>
                <w:iCs/>
                <w:sz w:val="20"/>
                <w:szCs w:val="20"/>
              </w:rPr>
              <w:fldChar w:fldCharType="begin">
                <w:ffData>
                  <w:name w:val="ТекстовоеПоле49"/>
                  <w:enabled/>
                  <w:calcOnExit w:val="0"/>
                  <w:textInput/>
                </w:ffData>
              </w:fldChar>
            </w:r>
            <w:r w:rsidRPr="00047E1B">
              <w:rPr>
                <w:rFonts w:ascii="Times New Roman" w:hAnsi="Times New Roman"/>
                <w:iCs/>
                <w:sz w:val="20"/>
                <w:szCs w:val="20"/>
              </w:rPr>
              <w:instrText xml:space="preserve"> FORMTEXT </w:instrText>
            </w:r>
            <w:r w:rsidRPr="00047E1B">
              <w:rPr>
                <w:rFonts w:ascii="Times New Roman" w:hAnsi="Times New Roman"/>
                <w:iCs/>
                <w:sz w:val="20"/>
                <w:szCs w:val="20"/>
              </w:rPr>
            </w:r>
            <w:r w:rsidRPr="00047E1B">
              <w:rPr>
                <w:rFonts w:ascii="Times New Roman" w:hAnsi="Times New Roman"/>
                <w:iCs/>
                <w:sz w:val="20"/>
                <w:szCs w:val="20"/>
              </w:rPr>
              <w:fldChar w:fldCharType="separate"/>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sz w:val="20"/>
                <w:szCs w:val="20"/>
              </w:rPr>
              <w:fldChar w:fldCharType="end"/>
            </w:r>
          </w:p>
        </w:tc>
      </w:tr>
      <w:tr w:rsidR="008C3D5C" w:rsidRPr="00047E1B" w14:paraId="29EE6CDB" w14:textId="77777777" w:rsidTr="00172A6D">
        <w:trPr>
          <w:trHeight w:val="340"/>
        </w:trPr>
        <w:tc>
          <w:tcPr>
            <w:tcW w:w="5812" w:type="dxa"/>
            <w:vAlign w:val="center"/>
          </w:tcPr>
          <w:p w14:paraId="57C2D74A" w14:textId="77777777" w:rsidR="008C3D5C" w:rsidRPr="00047E1B" w:rsidRDefault="008C3D5C">
            <w:pPr>
              <w:ind w:firstLine="0"/>
              <w:contextualSpacing/>
              <w:jc w:val="left"/>
              <w:rPr>
                <w:rFonts w:ascii="Times New Roman" w:hAnsi="Times New Roman"/>
                <w:sz w:val="20"/>
                <w:szCs w:val="20"/>
              </w:rPr>
            </w:pPr>
            <w:r w:rsidRPr="00047E1B">
              <w:rPr>
                <w:rFonts w:ascii="Times New Roman" w:hAnsi="Times New Roman"/>
                <w:sz w:val="20"/>
                <w:szCs w:val="20"/>
              </w:rPr>
              <w:t>код інструменту</w:t>
            </w:r>
          </w:p>
        </w:tc>
        <w:tc>
          <w:tcPr>
            <w:tcW w:w="3651" w:type="dxa"/>
            <w:vAlign w:val="center"/>
          </w:tcPr>
          <w:p w14:paraId="68CA09FF" w14:textId="77777777" w:rsidR="008C3D5C" w:rsidRPr="00047E1B" w:rsidRDefault="008C3D5C">
            <w:pPr>
              <w:ind w:firstLine="0"/>
              <w:contextualSpacing/>
              <w:jc w:val="left"/>
              <w:rPr>
                <w:rFonts w:ascii="Times New Roman" w:hAnsi="Times New Roman"/>
                <w:sz w:val="20"/>
                <w:szCs w:val="20"/>
              </w:rPr>
            </w:pPr>
            <w:r w:rsidRPr="00047E1B">
              <w:rPr>
                <w:rFonts w:ascii="Times New Roman" w:hAnsi="Times New Roman"/>
                <w:iCs/>
                <w:sz w:val="20"/>
                <w:szCs w:val="20"/>
              </w:rPr>
              <w:fldChar w:fldCharType="begin">
                <w:ffData>
                  <w:name w:val="ТекстовоеПоле49"/>
                  <w:enabled/>
                  <w:calcOnExit w:val="0"/>
                  <w:textInput/>
                </w:ffData>
              </w:fldChar>
            </w:r>
            <w:r w:rsidRPr="00047E1B">
              <w:rPr>
                <w:rFonts w:ascii="Times New Roman" w:hAnsi="Times New Roman"/>
                <w:iCs/>
                <w:sz w:val="20"/>
                <w:szCs w:val="20"/>
              </w:rPr>
              <w:instrText xml:space="preserve"> FORMTEXT </w:instrText>
            </w:r>
            <w:r w:rsidRPr="00047E1B">
              <w:rPr>
                <w:rFonts w:ascii="Times New Roman" w:hAnsi="Times New Roman"/>
                <w:iCs/>
                <w:sz w:val="20"/>
                <w:szCs w:val="20"/>
              </w:rPr>
            </w:r>
            <w:r w:rsidRPr="00047E1B">
              <w:rPr>
                <w:rFonts w:ascii="Times New Roman" w:hAnsi="Times New Roman"/>
                <w:iCs/>
                <w:sz w:val="20"/>
                <w:szCs w:val="20"/>
              </w:rPr>
              <w:fldChar w:fldCharType="separate"/>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sz w:val="20"/>
                <w:szCs w:val="20"/>
              </w:rPr>
              <w:fldChar w:fldCharType="end"/>
            </w:r>
          </w:p>
        </w:tc>
      </w:tr>
      <w:tr w:rsidR="008C3D5C" w:rsidRPr="00047E1B" w14:paraId="0B2BF640" w14:textId="77777777" w:rsidTr="00172A6D">
        <w:trPr>
          <w:trHeight w:val="340"/>
        </w:trPr>
        <w:tc>
          <w:tcPr>
            <w:tcW w:w="5812" w:type="dxa"/>
            <w:vAlign w:val="center"/>
          </w:tcPr>
          <w:p w14:paraId="3AD2D2A5" w14:textId="77777777" w:rsidR="008C3D5C" w:rsidRPr="00047E1B" w:rsidRDefault="008C3D5C">
            <w:pPr>
              <w:ind w:firstLine="0"/>
              <w:contextualSpacing/>
              <w:jc w:val="left"/>
              <w:rPr>
                <w:rFonts w:ascii="Times New Roman" w:hAnsi="Times New Roman"/>
                <w:sz w:val="20"/>
                <w:szCs w:val="20"/>
              </w:rPr>
            </w:pPr>
            <w:r w:rsidRPr="00047E1B">
              <w:rPr>
                <w:rFonts w:ascii="Times New Roman" w:hAnsi="Times New Roman"/>
                <w:sz w:val="20"/>
                <w:szCs w:val="20"/>
              </w:rPr>
              <w:t>кількість клірингових активів щодо коштів</w:t>
            </w:r>
          </w:p>
        </w:tc>
        <w:tc>
          <w:tcPr>
            <w:tcW w:w="3651" w:type="dxa"/>
            <w:vAlign w:val="center"/>
          </w:tcPr>
          <w:p w14:paraId="44E7C98D" w14:textId="77777777" w:rsidR="008C3D5C" w:rsidRPr="00047E1B" w:rsidRDefault="008C3D5C">
            <w:pPr>
              <w:ind w:firstLine="0"/>
              <w:contextualSpacing/>
              <w:jc w:val="left"/>
              <w:rPr>
                <w:rFonts w:ascii="Times New Roman" w:hAnsi="Times New Roman"/>
                <w:sz w:val="20"/>
                <w:szCs w:val="20"/>
              </w:rPr>
            </w:pPr>
            <w:r w:rsidRPr="00047E1B">
              <w:rPr>
                <w:rFonts w:ascii="Times New Roman" w:hAnsi="Times New Roman"/>
                <w:iCs/>
                <w:sz w:val="20"/>
                <w:szCs w:val="20"/>
              </w:rPr>
              <w:fldChar w:fldCharType="begin">
                <w:ffData>
                  <w:name w:val="ТекстовоеПоле49"/>
                  <w:enabled/>
                  <w:calcOnExit w:val="0"/>
                  <w:textInput/>
                </w:ffData>
              </w:fldChar>
            </w:r>
            <w:r w:rsidRPr="00047E1B">
              <w:rPr>
                <w:rFonts w:ascii="Times New Roman" w:hAnsi="Times New Roman"/>
                <w:iCs/>
                <w:sz w:val="20"/>
                <w:szCs w:val="20"/>
              </w:rPr>
              <w:instrText xml:space="preserve"> FORMTEXT </w:instrText>
            </w:r>
            <w:r w:rsidRPr="00047E1B">
              <w:rPr>
                <w:rFonts w:ascii="Times New Roman" w:hAnsi="Times New Roman"/>
                <w:iCs/>
                <w:sz w:val="20"/>
                <w:szCs w:val="20"/>
              </w:rPr>
            </w:r>
            <w:r w:rsidRPr="00047E1B">
              <w:rPr>
                <w:rFonts w:ascii="Times New Roman" w:hAnsi="Times New Roman"/>
                <w:iCs/>
                <w:sz w:val="20"/>
                <w:szCs w:val="20"/>
              </w:rPr>
              <w:fldChar w:fldCharType="separate"/>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noProof/>
                <w:sz w:val="20"/>
                <w:szCs w:val="20"/>
              </w:rPr>
              <w:t> </w:t>
            </w:r>
            <w:r w:rsidRPr="00047E1B">
              <w:rPr>
                <w:rFonts w:ascii="Times New Roman" w:hAnsi="Times New Roman"/>
                <w:iCs/>
                <w:sz w:val="20"/>
                <w:szCs w:val="20"/>
              </w:rPr>
              <w:fldChar w:fldCharType="end"/>
            </w:r>
          </w:p>
        </w:tc>
      </w:tr>
    </w:tbl>
    <w:p w14:paraId="3092A86D" w14:textId="77777777" w:rsidR="008C3D5C" w:rsidRPr="00047E1B" w:rsidRDefault="008C3D5C" w:rsidP="008C3D5C">
      <w:pPr>
        <w:contextualSpacing/>
        <w:jc w:val="left"/>
        <w:rPr>
          <w:rFonts w:ascii="Times New Roman" w:hAnsi="Times New Roman"/>
          <w:sz w:val="20"/>
          <w:szCs w:val="20"/>
        </w:rPr>
      </w:pPr>
    </w:p>
    <w:tbl>
      <w:tblPr>
        <w:tblStyle w:val="a4"/>
        <w:tblW w:w="0" w:type="auto"/>
        <w:tblInd w:w="108" w:type="dxa"/>
        <w:tblLook w:val="04A0" w:firstRow="1" w:lastRow="0" w:firstColumn="1" w:lastColumn="0" w:noHBand="0" w:noVBand="1"/>
      </w:tblPr>
      <w:tblGrid>
        <w:gridCol w:w="5812"/>
        <w:gridCol w:w="3651"/>
      </w:tblGrid>
      <w:tr w:rsidR="008C3D5C" w:rsidRPr="00047E1B" w14:paraId="18F8966D" w14:textId="77777777">
        <w:tc>
          <w:tcPr>
            <w:tcW w:w="5812" w:type="dxa"/>
          </w:tcPr>
          <w:p w14:paraId="055439C3" w14:textId="77777777" w:rsidR="008C3D5C" w:rsidRPr="00047E1B" w:rsidRDefault="008C3D5C">
            <w:pPr>
              <w:ind w:firstLine="0"/>
              <w:contextualSpacing/>
              <w:jc w:val="left"/>
              <w:rPr>
                <w:rFonts w:ascii="Times New Roman" w:hAnsi="Times New Roman"/>
                <w:sz w:val="20"/>
                <w:szCs w:val="20"/>
              </w:rPr>
            </w:pPr>
          </w:p>
        </w:tc>
        <w:tc>
          <w:tcPr>
            <w:tcW w:w="3651" w:type="dxa"/>
          </w:tcPr>
          <w:p w14:paraId="0B38B15B" w14:textId="77777777" w:rsidR="008C3D5C" w:rsidRPr="00047E1B" w:rsidRDefault="008C3D5C">
            <w:pPr>
              <w:contextualSpacing/>
              <w:jc w:val="left"/>
              <w:rPr>
                <w:rFonts w:ascii="Times New Roman" w:hAnsi="Times New Roman"/>
                <w:sz w:val="20"/>
                <w:szCs w:val="20"/>
              </w:rPr>
            </w:pPr>
          </w:p>
        </w:tc>
      </w:tr>
    </w:tbl>
    <w:p w14:paraId="13AF8714" w14:textId="77777777" w:rsidR="008C3D5C" w:rsidRPr="00047E1B" w:rsidRDefault="008C3D5C" w:rsidP="008C3D5C">
      <w:pPr>
        <w:contextualSpacing/>
        <w:jc w:val="left"/>
        <w:rPr>
          <w:rFonts w:ascii="Times New Roman" w:hAnsi="Times New Roman"/>
          <w:sz w:val="24"/>
          <w:szCs w:val="24"/>
        </w:rPr>
      </w:pPr>
    </w:p>
    <w:p w14:paraId="4FDDB593" w14:textId="77777777" w:rsidR="008C3D5C" w:rsidRPr="00047E1B" w:rsidRDefault="008C3D5C" w:rsidP="008C3D5C">
      <w:pPr>
        <w:contextualSpacing/>
        <w:rPr>
          <w:rFonts w:ascii="Times New Roman" w:hAnsi="Times New Roman"/>
          <w:sz w:val="24"/>
          <w:szCs w:val="24"/>
        </w:rPr>
      </w:pPr>
    </w:p>
    <w:p w14:paraId="078BA1CC" w14:textId="77777777" w:rsidR="008C3D5C" w:rsidRPr="00047E1B" w:rsidRDefault="008C3D5C" w:rsidP="008C3D5C">
      <w:pPr>
        <w:contextualSpacing/>
        <w:rPr>
          <w:rFonts w:ascii="Times New Roman" w:hAnsi="Times New Roman"/>
          <w:sz w:val="24"/>
          <w:szCs w:val="24"/>
        </w:rPr>
      </w:pPr>
    </w:p>
    <w:p w14:paraId="12CAB6F9" w14:textId="77777777" w:rsidR="008C3D5C" w:rsidRPr="00047E1B" w:rsidRDefault="008C3D5C" w:rsidP="008C3D5C">
      <w:pPr>
        <w:contextualSpacing/>
        <w:rPr>
          <w:rFonts w:ascii="Times New Roman" w:hAnsi="Times New Roman"/>
          <w:sz w:val="24"/>
          <w:szCs w:val="24"/>
        </w:rPr>
      </w:pPr>
    </w:p>
    <w:p w14:paraId="05DA3A37" w14:textId="77777777" w:rsidR="008C3D5C" w:rsidRPr="00047E1B" w:rsidRDefault="008C3D5C" w:rsidP="008C3D5C">
      <w:pPr>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047E1B" w14:paraId="63A49218" w14:textId="77777777">
        <w:trPr>
          <w:trHeight w:val="70"/>
        </w:trPr>
        <w:tc>
          <w:tcPr>
            <w:tcW w:w="3403" w:type="dxa"/>
            <w:tcBorders>
              <w:left w:val="nil"/>
              <w:bottom w:val="nil"/>
              <w:right w:val="nil"/>
            </w:tcBorders>
          </w:tcPr>
          <w:p w14:paraId="1FF7F599" w14:textId="2AFE6B04" w:rsidR="008C3D5C" w:rsidRPr="00047E1B" w:rsidRDefault="003E48C0">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8C3D5C" w:rsidRPr="00047E1B">
              <w:rPr>
                <w:rFonts w:ascii="Times New Roman" w:hAnsi="Times New Roman"/>
                <w:lang w:val="uk-UA"/>
              </w:rPr>
              <w:t>розпорядник рахунку</w:t>
            </w:r>
          </w:p>
        </w:tc>
        <w:tc>
          <w:tcPr>
            <w:tcW w:w="283" w:type="dxa"/>
            <w:tcBorders>
              <w:top w:val="nil"/>
              <w:left w:val="nil"/>
              <w:bottom w:val="nil"/>
              <w:right w:val="nil"/>
            </w:tcBorders>
          </w:tcPr>
          <w:p w14:paraId="0695A91B" w14:textId="77777777" w:rsidR="008C3D5C" w:rsidRPr="00047E1B" w:rsidRDefault="008C3D5C">
            <w:pPr>
              <w:pStyle w:val="a8"/>
              <w:ind w:firstLine="34"/>
              <w:jc w:val="center"/>
              <w:rPr>
                <w:rFonts w:ascii="Times New Roman" w:hAnsi="Times New Roman"/>
                <w:lang w:val="uk-UA"/>
              </w:rPr>
            </w:pPr>
          </w:p>
        </w:tc>
        <w:tc>
          <w:tcPr>
            <w:tcW w:w="2552" w:type="dxa"/>
            <w:tcBorders>
              <w:left w:val="nil"/>
              <w:bottom w:val="nil"/>
              <w:right w:val="nil"/>
            </w:tcBorders>
          </w:tcPr>
          <w:p w14:paraId="36851EF7" w14:textId="77777777" w:rsidR="008C3D5C" w:rsidRPr="00047E1B" w:rsidRDefault="008C3D5C">
            <w:pPr>
              <w:pStyle w:val="a8"/>
              <w:ind w:firstLine="34"/>
              <w:jc w:val="center"/>
              <w:rPr>
                <w:rFonts w:ascii="Times New Roman" w:hAnsi="Times New Roman"/>
                <w:lang w:val="uk-UA"/>
              </w:rPr>
            </w:pPr>
            <w:r w:rsidRPr="00047E1B">
              <w:rPr>
                <w:rFonts w:ascii="Times New Roman" w:hAnsi="Times New Roman"/>
                <w:lang w:val="uk-UA"/>
              </w:rPr>
              <w:t>Підпис</w:t>
            </w:r>
          </w:p>
          <w:p w14:paraId="2C01BF60" w14:textId="77777777" w:rsidR="008C3D5C" w:rsidRPr="00047E1B" w:rsidRDefault="008C3D5C">
            <w:pPr>
              <w:pStyle w:val="a8"/>
              <w:ind w:firstLine="34"/>
              <w:jc w:val="center"/>
              <w:rPr>
                <w:rFonts w:ascii="Times New Roman" w:hAnsi="Times New Roman"/>
                <w:sz w:val="18"/>
                <w:szCs w:val="18"/>
                <w:lang w:val="uk-UA"/>
              </w:rPr>
            </w:pPr>
            <w:r w:rsidRPr="00047E1B">
              <w:rPr>
                <w:rFonts w:ascii="Times New Roman" w:hAnsi="Times New Roman"/>
                <w:sz w:val="18"/>
                <w:szCs w:val="18"/>
                <w:lang w:val="uk-UA"/>
              </w:rPr>
              <w:t>МП</w:t>
            </w:r>
          </w:p>
        </w:tc>
        <w:tc>
          <w:tcPr>
            <w:tcW w:w="283" w:type="dxa"/>
            <w:tcBorders>
              <w:top w:val="nil"/>
              <w:left w:val="nil"/>
              <w:bottom w:val="nil"/>
              <w:right w:val="nil"/>
            </w:tcBorders>
          </w:tcPr>
          <w:p w14:paraId="5A1790F4" w14:textId="77777777" w:rsidR="008C3D5C" w:rsidRPr="00047E1B" w:rsidRDefault="008C3D5C">
            <w:pPr>
              <w:spacing w:after="0"/>
              <w:jc w:val="center"/>
              <w:rPr>
                <w:rFonts w:ascii="Times New Roman" w:hAnsi="Times New Roman"/>
                <w:sz w:val="20"/>
                <w:szCs w:val="20"/>
              </w:rPr>
            </w:pPr>
          </w:p>
        </w:tc>
        <w:tc>
          <w:tcPr>
            <w:tcW w:w="3119" w:type="dxa"/>
            <w:tcBorders>
              <w:left w:val="nil"/>
              <w:bottom w:val="nil"/>
              <w:right w:val="nil"/>
            </w:tcBorders>
          </w:tcPr>
          <w:p w14:paraId="5520BAA1" w14:textId="77777777" w:rsidR="008C3D5C" w:rsidRPr="00047E1B" w:rsidRDefault="008C3D5C">
            <w:pPr>
              <w:spacing w:after="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3B859A3B" w14:textId="77777777" w:rsidR="008C3D5C" w:rsidRPr="00047E1B" w:rsidRDefault="008C3D5C" w:rsidP="008C3D5C">
      <w:pPr>
        <w:contextualSpacing/>
        <w:rPr>
          <w:rFonts w:ascii="Times New Roman" w:hAnsi="Times New Roman"/>
          <w:sz w:val="20"/>
          <w:szCs w:val="20"/>
        </w:rPr>
      </w:pPr>
    </w:p>
    <w:p w14:paraId="0F7A9869" w14:textId="77777777" w:rsidR="008C3D5C" w:rsidRPr="00047E1B" w:rsidRDefault="008C3D5C" w:rsidP="008C3D5C">
      <w:pPr>
        <w:contextualSpacing/>
        <w:rPr>
          <w:rFonts w:ascii="Times New Roman" w:hAnsi="Times New Roman"/>
          <w:sz w:val="20"/>
          <w:szCs w:val="20"/>
        </w:rPr>
      </w:pPr>
    </w:p>
    <w:p w14:paraId="6D35B8DA" w14:textId="77777777" w:rsidR="008C3D5C" w:rsidRPr="00047E1B" w:rsidRDefault="008C3D5C" w:rsidP="008C3D5C">
      <w:pPr>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8C3D5C" w:rsidRPr="00047E1B" w14:paraId="6F99AE90" w14:textId="77777777">
        <w:tc>
          <w:tcPr>
            <w:tcW w:w="9463" w:type="dxa"/>
          </w:tcPr>
          <w:p w14:paraId="410172B0" w14:textId="77777777" w:rsidR="008C3D5C" w:rsidRPr="00047E1B" w:rsidRDefault="008C3D5C">
            <w:pPr>
              <w:contextualSpacing/>
              <w:rPr>
                <w:rFonts w:ascii="Times New Roman" w:hAnsi="Times New Roman"/>
                <w:sz w:val="20"/>
                <w:szCs w:val="20"/>
              </w:rPr>
            </w:pPr>
          </w:p>
        </w:tc>
      </w:tr>
    </w:tbl>
    <w:p w14:paraId="75CAC857" w14:textId="77777777" w:rsidR="008C3D5C" w:rsidRPr="00047E1B" w:rsidRDefault="008C3D5C" w:rsidP="008C3D5C">
      <w:pPr>
        <w:pStyle w:val="12"/>
        <w:jc w:val="center"/>
        <w:rPr>
          <w:caps/>
        </w:rPr>
      </w:pPr>
      <w:r w:rsidRPr="00047E1B">
        <w:rPr>
          <w:caps/>
        </w:rPr>
        <w:t>відмітки РОЗРАХУНКОВОГО ЦЕНТРУ</w:t>
      </w:r>
    </w:p>
    <w:p w14:paraId="7F749F86" w14:textId="77777777" w:rsidR="008C3D5C" w:rsidRPr="00047E1B" w:rsidRDefault="008C3D5C" w:rsidP="008C3D5C">
      <w:pPr>
        <w:pStyle w:val="12"/>
        <w:jc w:val="center"/>
        <w:rPr>
          <w:caps/>
        </w:rPr>
      </w:pPr>
    </w:p>
    <w:p w14:paraId="3818C381" w14:textId="77777777" w:rsidR="008C3D5C" w:rsidRPr="00047E1B" w:rsidRDefault="008C3D5C" w:rsidP="008C3D5C">
      <w:pPr>
        <w:pStyle w:val="12"/>
        <w:rPr>
          <w:caps/>
        </w:rPr>
      </w:pPr>
      <w:r w:rsidRPr="00047E1B">
        <w:t>Розпорядження перевірив</w:t>
      </w:r>
      <w:r w:rsidRPr="00047E1B">
        <w:rPr>
          <w:i/>
        </w:rPr>
        <w:t xml:space="preserve">: </w:t>
      </w:r>
      <w:r w:rsidRPr="00047E1B">
        <w:rPr>
          <w:b w:val="0"/>
          <w:i/>
        </w:rPr>
        <w:t>________________________________________________________________________</w:t>
      </w:r>
    </w:p>
    <w:p w14:paraId="2910EE07" w14:textId="77777777" w:rsidR="008C3D5C" w:rsidRPr="00047E1B" w:rsidRDefault="008C3D5C" w:rsidP="008C3D5C">
      <w:pPr>
        <w:tabs>
          <w:tab w:val="left" w:pos="851"/>
        </w:tabs>
        <w:spacing w:after="0"/>
        <w:ind w:firstLine="0"/>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098844EF" w14:textId="77777777" w:rsidR="008C3D5C" w:rsidRPr="00047E1B" w:rsidRDefault="008C3D5C" w:rsidP="008C3D5C">
      <w:pPr>
        <w:tabs>
          <w:tab w:val="left" w:pos="851"/>
        </w:tabs>
        <w:spacing w:after="0"/>
        <w:ind w:firstLine="0"/>
        <w:rPr>
          <w:rFonts w:ascii="Times New Roman" w:hAnsi="Times New Roman"/>
          <w:b/>
          <w:sz w:val="20"/>
          <w:szCs w:val="20"/>
        </w:rPr>
      </w:pPr>
      <w:r w:rsidRPr="00047E1B">
        <w:rPr>
          <w:rFonts w:ascii="Times New Roman" w:hAnsi="Times New Roman"/>
          <w:b/>
          <w:bCs/>
          <w:sz w:val="20"/>
          <w:szCs w:val="20"/>
        </w:rPr>
        <w:t>Розпорядження</w:t>
      </w:r>
      <w:r w:rsidRPr="00047E1B">
        <w:rPr>
          <w:rFonts w:ascii="Times New Roman" w:hAnsi="Times New Roman"/>
          <w:b/>
          <w:sz w:val="20"/>
          <w:szCs w:val="20"/>
        </w:rPr>
        <w:t xml:space="preserve"> виконано:                                                          </w:t>
      </w:r>
    </w:p>
    <w:p w14:paraId="4BC935C1" w14:textId="77777777" w:rsidR="008C3D5C" w:rsidRPr="00047E1B" w:rsidRDefault="008C3D5C" w:rsidP="008C3D5C">
      <w:pPr>
        <w:tabs>
          <w:tab w:val="left" w:pos="851"/>
        </w:tabs>
        <w:spacing w:after="0"/>
        <w:ind w:firstLine="0"/>
        <w:rPr>
          <w:rFonts w:ascii="Times New Roman" w:hAnsi="Times New Roman"/>
          <w:sz w:val="18"/>
          <w:szCs w:val="18"/>
        </w:rPr>
      </w:pPr>
      <w:r w:rsidRPr="00047E1B">
        <w:rPr>
          <w:rFonts w:ascii="Times New Roman" w:hAnsi="Times New Roman"/>
          <w:sz w:val="18"/>
          <w:szCs w:val="18"/>
        </w:rPr>
        <w:t>«_____» _________________________ 20____ р.</w:t>
      </w:r>
    </w:p>
    <w:p w14:paraId="011FF80C" w14:textId="77777777" w:rsidR="008C3D5C" w:rsidRPr="00047E1B" w:rsidRDefault="008C3D5C" w:rsidP="008C3D5C">
      <w:pPr>
        <w:tabs>
          <w:tab w:val="left" w:pos="851"/>
        </w:tabs>
        <w:spacing w:after="0"/>
        <w:rPr>
          <w:rFonts w:ascii="Times New Roman" w:hAnsi="Times New Roman"/>
          <w:b/>
          <w:sz w:val="18"/>
          <w:szCs w:val="18"/>
        </w:rPr>
      </w:pPr>
    </w:p>
    <w:p w14:paraId="427B8A0C" w14:textId="77777777" w:rsidR="008C3D5C" w:rsidRPr="00047E1B" w:rsidRDefault="008C3D5C" w:rsidP="008C3D5C">
      <w:pPr>
        <w:ind w:firstLine="0"/>
        <w:contextualSpacing/>
        <w:rPr>
          <w:rFonts w:ascii="Times New Roman" w:hAnsi="Times New Roman"/>
          <w:b/>
          <w:sz w:val="18"/>
          <w:szCs w:val="18"/>
        </w:rPr>
      </w:pPr>
      <w:r w:rsidRPr="00047E1B">
        <w:rPr>
          <w:rFonts w:ascii="Times New Roman" w:hAnsi="Times New Roman"/>
          <w:b/>
          <w:sz w:val="20"/>
          <w:szCs w:val="20"/>
        </w:rPr>
        <w:t xml:space="preserve">Уповноважена особа, що здійснила операцію </w:t>
      </w:r>
      <w:r w:rsidRPr="00047E1B">
        <w:rPr>
          <w:rFonts w:ascii="Times New Roman" w:hAnsi="Times New Roman"/>
          <w:b/>
          <w:sz w:val="18"/>
          <w:szCs w:val="18"/>
        </w:rPr>
        <w:t>_______________________________________________________________</w:t>
      </w:r>
    </w:p>
    <w:p w14:paraId="186BD637" w14:textId="77777777" w:rsidR="008C3D5C" w:rsidRPr="00047E1B" w:rsidRDefault="008C3D5C" w:rsidP="008C3D5C">
      <w:pPr>
        <w:spacing w:before="0" w:after="0"/>
        <w:ind w:firstLine="0"/>
        <w:jc w:val="left"/>
        <w:rPr>
          <w:rFonts w:ascii="Times New Roman" w:hAnsi="Times New Roman"/>
          <w:sz w:val="18"/>
          <w:szCs w:val="18"/>
          <w:vertAlign w:val="superscript"/>
        </w:rPr>
      </w:pPr>
      <w:r w:rsidRPr="00047E1B">
        <w:rPr>
          <w:rFonts w:ascii="Times New Roman" w:hAnsi="Times New Roman"/>
          <w:sz w:val="18"/>
          <w:szCs w:val="18"/>
          <w:vertAlign w:val="superscript"/>
        </w:rPr>
        <w:t xml:space="preserve">                                                                                                                                                                                                                                  (прізвище, ініціали та підпис)</w:t>
      </w:r>
    </w:p>
    <w:p w14:paraId="7C05B17A" w14:textId="32662C30" w:rsidR="008C3D5C" w:rsidRPr="00047E1B" w:rsidRDefault="008C3D5C">
      <w:pPr>
        <w:spacing w:before="0" w:after="0"/>
        <w:ind w:firstLine="0"/>
        <w:jc w:val="left"/>
        <w:rPr>
          <w:rFonts w:ascii="Times New Roman" w:hAnsi="Times New Roman"/>
          <w:sz w:val="24"/>
          <w:szCs w:val="24"/>
        </w:rPr>
      </w:pPr>
      <w:r w:rsidRPr="00047E1B">
        <w:rPr>
          <w:rFonts w:ascii="Times New Roman" w:hAnsi="Times New Roman"/>
          <w:sz w:val="24"/>
          <w:szCs w:val="24"/>
        </w:rPr>
        <w:br w:type="page"/>
      </w:r>
    </w:p>
    <w:p w14:paraId="638FD6CB" w14:textId="2EBA91C7" w:rsidR="00F1419D" w:rsidRPr="00047E1B" w:rsidRDefault="00F1419D" w:rsidP="00F1419D">
      <w:pPr>
        <w:pStyle w:val="affd"/>
      </w:pPr>
      <w:r w:rsidRPr="00047E1B">
        <w:lastRenderedPageBreak/>
        <w:t xml:space="preserve">Додаток 11.2 </w:t>
      </w:r>
    </w:p>
    <w:p w14:paraId="2030284D" w14:textId="04D86CD3" w:rsidR="00F1419D" w:rsidRPr="00047E1B" w:rsidRDefault="00F1419D" w:rsidP="00F1419D">
      <w:pPr>
        <w:ind w:firstLine="0"/>
        <w:contextualSpacing/>
        <w:jc w:val="center"/>
        <w:rPr>
          <w:rFonts w:ascii="Times New Roman" w:hAnsi="Times New Roman"/>
          <w:b/>
          <w:sz w:val="24"/>
          <w:szCs w:val="24"/>
        </w:rPr>
      </w:pPr>
      <w:r w:rsidRPr="00047E1B">
        <w:rPr>
          <w:rFonts w:ascii="Times New Roman" w:hAnsi="Times New Roman"/>
          <w:b/>
          <w:sz w:val="24"/>
          <w:szCs w:val="24"/>
        </w:rPr>
        <w:t>Р</w:t>
      </w:r>
      <w:r w:rsidR="00CF7817" w:rsidRPr="00047E1B">
        <w:rPr>
          <w:rFonts w:ascii="Times New Roman" w:hAnsi="Times New Roman"/>
          <w:b/>
          <w:sz w:val="24"/>
          <w:szCs w:val="24"/>
        </w:rPr>
        <w:t>озпорядження</w:t>
      </w:r>
    </w:p>
    <w:p w14:paraId="7286E3CB" w14:textId="77777777" w:rsidR="00F1419D" w:rsidRPr="00047E1B" w:rsidRDefault="00F1419D" w:rsidP="00F1419D">
      <w:pPr>
        <w:ind w:firstLine="0"/>
        <w:contextualSpacing/>
        <w:jc w:val="center"/>
        <w:rPr>
          <w:rFonts w:ascii="Times New Roman" w:hAnsi="Times New Roman"/>
          <w:b/>
          <w:sz w:val="24"/>
          <w:szCs w:val="24"/>
        </w:rPr>
      </w:pPr>
      <w:r w:rsidRPr="00047E1B">
        <w:rPr>
          <w:rFonts w:ascii="Times New Roman" w:hAnsi="Times New Roman"/>
          <w:b/>
          <w:sz w:val="24"/>
          <w:szCs w:val="24"/>
        </w:rPr>
        <w:t xml:space="preserve">на списання клірингових активів щодо цінних паперів </w:t>
      </w:r>
    </w:p>
    <w:p w14:paraId="3BDDCA13" w14:textId="77777777" w:rsidR="00F1419D" w:rsidRPr="00047E1B" w:rsidRDefault="00F1419D" w:rsidP="00F1419D">
      <w:pPr>
        <w:ind w:firstLine="0"/>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701"/>
        <w:gridCol w:w="2552"/>
        <w:gridCol w:w="600"/>
        <w:gridCol w:w="2909"/>
      </w:tblGrid>
      <w:tr w:rsidR="00F1419D" w:rsidRPr="00047E1B" w14:paraId="529D9666" w14:textId="77777777">
        <w:tc>
          <w:tcPr>
            <w:tcW w:w="1701" w:type="dxa"/>
          </w:tcPr>
          <w:p w14:paraId="469E00F6" w14:textId="77777777" w:rsidR="00F1419D" w:rsidRPr="00047E1B" w:rsidRDefault="00F1419D">
            <w:pPr>
              <w:ind w:firstLine="0"/>
              <w:rPr>
                <w:rFonts w:ascii="Times New Roman" w:hAnsi="Times New Roman"/>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3697B0D7" w14:textId="77777777" w:rsidR="00F1419D" w:rsidRPr="00047E1B" w:rsidRDefault="00F1419D">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600" w:type="dxa"/>
          </w:tcPr>
          <w:p w14:paraId="7467E8EA" w14:textId="77777777" w:rsidR="00F1419D" w:rsidRPr="00047E1B" w:rsidRDefault="00F1419D">
            <w:pPr>
              <w:ind w:firstLine="0"/>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515F5DC8" w14:textId="77777777" w:rsidR="00F1419D" w:rsidRPr="00047E1B" w:rsidRDefault="00F1419D">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029FB19B" w14:textId="77777777" w:rsidR="00F1419D" w:rsidRPr="00047E1B" w:rsidRDefault="00F1419D" w:rsidP="00F1419D">
      <w:pPr>
        <w:contextualSpacing/>
        <w:rPr>
          <w:rFonts w:ascii="Times New Roman" w:hAnsi="Times New Roman"/>
          <w:sz w:val="24"/>
          <w:szCs w:val="24"/>
        </w:rPr>
      </w:pPr>
    </w:p>
    <w:p w14:paraId="436D4606" w14:textId="77777777" w:rsidR="00F1419D" w:rsidRPr="00047E1B" w:rsidRDefault="00F1419D" w:rsidP="00F1419D">
      <w:pPr>
        <w:contextualSpacing/>
        <w:rPr>
          <w:rFonts w:ascii="Times New Roman" w:hAnsi="Times New Roman"/>
          <w:b/>
          <w:sz w:val="20"/>
          <w:szCs w:val="20"/>
        </w:rPr>
      </w:pPr>
    </w:p>
    <w:p w14:paraId="52242F4B" w14:textId="77777777" w:rsidR="00F1419D" w:rsidRPr="00047E1B" w:rsidRDefault="00F1419D" w:rsidP="00F1419D">
      <w:pPr>
        <w:ind w:firstLine="0"/>
        <w:contextualSpacing/>
        <w:rPr>
          <w:rFonts w:ascii="Times New Roman" w:hAnsi="Times New Roman"/>
          <w:b/>
          <w:sz w:val="20"/>
          <w:szCs w:val="20"/>
        </w:rPr>
      </w:pPr>
      <w:r w:rsidRPr="00047E1B">
        <w:rPr>
          <w:rFonts w:ascii="Times New Roman" w:hAnsi="Times New Roman"/>
          <w:b/>
          <w:sz w:val="20"/>
          <w:szCs w:val="20"/>
        </w:rPr>
        <w:t>Учасник клірингу, що надає розпорядження:</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786"/>
      </w:tblGrid>
      <w:tr w:rsidR="00F1419D" w:rsidRPr="00047E1B" w14:paraId="55775994" w14:textId="77777777" w:rsidTr="00172A6D">
        <w:trPr>
          <w:trHeight w:val="340"/>
        </w:trPr>
        <w:tc>
          <w:tcPr>
            <w:tcW w:w="4790" w:type="dxa"/>
            <w:vAlign w:val="center"/>
          </w:tcPr>
          <w:p w14:paraId="51373C4B" w14:textId="77777777" w:rsidR="00F1419D" w:rsidRPr="00047E1B" w:rsidRDefault="00F1419D">
            <w:pPr>
              <w:ind w:firstLine="0"/>
              <w:contextualSpacing/>
              <w:jc w:val="left"/>
              <w:rPr>
                <w:rFonts w:ascii="Times New Roman" w:hAnsi="Times New Roman"/>
              </w:rPr>
            </w:pPr>
            <w:r w:rsidRPr="00047E1B">
              <w:rPr>
                <w:rFonts w:ascii="Times New Roman" w:hAnsi="Times New Roman"/>
              </w:rPr>
              <w:t>скорочене найменування</w:t>
            </w:r>
          </w:p>
        </w:tc>
        <w:tc>
          <w:tcPr>
            <w:tcW w:w="4786" w:type="dxa"/>
            <w:vAlign w:val="center"/>
          </w:tcPr>
          <w:p w14:paraId="4F10E03D" w14:textId="77777777" w:rsidR="00F1419D" w:rsidRPr="00047E1B" w:rsidRDefault="00F1419D">
            <w:pPr>
              <w:ind w:firstLine="0"/>
              <w:contextualSpacing/>
              <w:jc w:val="left"/>
              <w:rPr>
                <w:rFonts w:ascii="Times New Roman" w:hAnsi="Times New Roman"/>
                <w:sz w:val="24"/>
                <w:szCs w:val="24"/>
              </w:rPr>
            </w:pPr>
            <w:r w:rsidRPr="00047E1B">
              <w:rPr>
                <w:rFonts w:ascii="Times New Roman" w:hAnsi="Times New Roman"/>
                <w:b/>
                <w:sz w:val="20"/>
                <w:szCs w:val="20"/>
              </w:rPr>
              <w:fldChar w:fldCharType="begin">
                <w:ffData>
                  <w:name w:val="ТекстовоеПоле49"/>
                  <w:enabled/>
                  <w:calcOnExit w:val="0"/>
                  <w:textInput/>
                </w:ffData>
              </w:fldChar>
            </w:r>
            <w:r w:rsidRPr="00047E1B">
              <w:rPr>
                <w:rFonts w:ascii="Times New Roman" w:hAnsi="Times New Roman"/>
                <w:b/>
                <w:sz w:val="20"/>
                <w:szCs w:val="20"/>
              </w:rPr>
              <w:instrText xml:space="preserve"> FORMTEXT </w:instrText>
            </w:r>
            <w:r w:rsidRPr="00047E1B">
              <w:rPr>
                <w:rFonts w:ascii="Times New Roman" w:hAnsi="Times New Roman"/>
                <w:b/>
                <w:sz w:val="20"/>
                <w:szCs w:val="20"/>
              </w:rPr>
            </w:r>
            <w:r w:rsidRPr="00047E1B">
              <w:rPr>
                <w:rFonts w:ascii="Times New Roman" w:hAnsi="Times New Roman"/>
                <w:b/>
                <w:sz w:val="20"/>
                <w:szCs w:val="20"/>
              </w:rPr>
              <w:fldChar w:fldCharType="separate"/>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fldChar w:fldCharType="end"/>
            </w:r>
          </w:p>
        </w:tc>
      </w:tr>
      <w:tr w:rsidR="00F1419D" w:rsidRPr="00047E1B" w14:paraId="7A5B95A2" w14:textId="77777777" w:rsidTr="00172A6D">
        <w:trPr>
          <w:trHeight w:val="340"/>
        </w:trPr>
        <w:tc>
          <w:tcPr>
            <w:tcW w:w="4790" w:type="dxa"/>
            <w:vAlign w:val="center"/>
          </w:tcPr>
          <w:p w14:paraId="5EB45F4D" w14:textId="77777777" w:rsidR="00F1419D" w:rsidRPr="00047E1B" w:rsidRDefault="00F1419D">
            <w:pPr>
              <w:ind w:firstLine="0"/>
              <w:contextualSpacing/>
              <w:jc w:val="left"/>
              <w:rPr>
                <w:rFonts w:ascii="Times New Roman" w:hAnsi="Times New Roman"/>
              </w:rPr>
            </w:pPr>
            <w:r w:rsidRPr="00047E1B">
              <w:rPr>
                <w:rFonts w:ascii="Times New Roman" w:hAnsi="Times New Roman"/>
              </w:rPr>
              <w:t>код за ЄДРПОУ</w:t>
            </w:r>
          </w:p>
        </w:tc>
        <w:tc>
          <w:tcPr>
            <w:tcW w:w="4786" w:type="dxa"/>
            <w:vAlign w:val="center"/>
          </w:tcPr>
          <w:p w14:paraId="48B8F353" w14:textId="77777777" w:rsidR="00F1419D" w:rsidRPr="00047E1B" w:rsidRDefault="00F1419D">
            <w:pPr>
              <w:ind w:firstLine="0"/>
              <w:contextualSpacing/>
              <w:jc w:val="left"/>
              <w:rPr>
                <w:rFonts w:ascii="Times New Roman" w:hAnsi="Times New Roman"/>
                <w:sz w:val="24"/>
                <w:szCs w:val="24"/>
              </w:rPr>
            </w:pPr>
            <w:r w:rsidRPr="00047E1B">
              <w:rPr>
                <w:rFonts w:ascii="Times New Roman" w:hAnsi="Times New Roman"/>
                <w:b/>
                <w:sz w:val="20"/>
                <w:szCs w:val="20"/>
              </w:rPr>
              <w:fldChar w:fldCharType="begin">
                <w:ffData>
                  <w:name w:val="ТекстовоеПоле49"/>
                  <w:enabled/>
                  <w:calcOnExit w:val="0"/>
                  <w:textInput/>
                </w:ffData>
              </w:fldChar>
            </w:r>
            <w:r w:rsidRPr="00047E1B">
              <w:rPr>
                <w:rFonts w:ascii="Times New Roman" w:hAnsi="Times New Roman"/>
                <w:b/>
                <w:sz w:val="20"/>
                <w:szCs w:val="20"/>
              </w:rPr>
              <w:instrText xml:space="preserve"> FORMTEXT </w:instrText>
            </w:r>
            <w:r w:rsidRPr="00047E1B">
              <w:rPr>
                <w:rFonts w:ascii="Times New Roman" w:hAnsi="Times New Roman"/>
                <w:b/>
                <w:sz w:val="20"/>
                <w:szCs w:val="20"/>
              </w:rPr>
            </w:r>
            <w:r w:rsidRPr="00047E1B">
              <w:rPr>
                <w:rFonts w:ascii="Times New Roman" w:hAnsi="Times New Roman"/>
                <w:b/>
                <w:sz w:val="20"/>
                <w:szCs w:val="20"/>
              </w:rPr>
              <w:fldChar w:fldCharType="separate"/>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fldChar w:fldCharType="end"/>
            </w:r>
          </w:p>
        </w:tc>
      </w:tr>
    </w:tbl>
    <w:p w14:paraId="268869EE" w14:textId="77777777" w:rsidR="00F1419D" w:rsidRPr="00047E1B" w:rsidRDefault="00F1419D" w:rsidP="00F1419D">
      <w:pPr>
        <w:contextualSpacing/>
        <w:jc w:val="left"/>
        <w:rPr>
          <w:rFonts w:ascii="Times New Roman" w:hAnsi="Times New Roman"/>
          <w:sz w:val="24"/>
          <w:szCs w:val="24"/>
        </w:rPr>
      </w:pPr>
    </w:p>
    <w:p w14:paraId="5A548F86" w14:textId="77777777" w:rsidR="00F1419D" w:rsidRPr="00047E1B" w:rsidRDefault="00F1419D" w:rsidP="00F1419D">
      <w:pPr>
        <w:ind w:firstLine="0"/>
        <w:contextualSpacing/>
        <w:jc w:val="left"/>
        <w:rPr>
          <w:rFonts w:ascii="Times New Roman" w:hAnsi="Times New Roman"/>
          <w:b/>
          <w:sz w:val="20"/>
          <w:szCs w:val="20"/>
        </w:rPr>
      </w:pPr>
      <w:r w:rsidRPr="00047E1B">
        <w:rPr>
          <w:rFonts w:ascii="Times New Roman" w:hAnsi="Times New Roman"/>
          <w:b/>
          <w:sz w:val="20"/>
          <w:szCs w:val="20"/>
        </w:rPr>
        <w:t>здійснити списання клірингових активів щодо цінних паперів:</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5"/>
        <w:gridCol w:w="3651"/>
      </w:tblGrid>
      <w:tr w:rsidR="00F1419D" w:rsidRPr="00047E1B" w14:paraId="7603EC6D" w14:textId="77777777" w:rsidTr="00172A6D">
        <w:trPr>
          <w:trHeight w:val="510"/>
        </w:trPr>
        <w:tc>
          <w:tcPr>
            <w:tcW w:w="5925" w:type="dxa"/>
          </w:tcPr>
          <w:p w14:paraId="7912ED21" w14:textId="77777777" w:rsidR="00F1419D" w:rsidRPr="00047E1B" w:rsidRDefault="00F1419D">
            <w:pPr>
              <w:ind w:firstLine="0"/>
              <w:contextualSpacing/>
              <w:jc w:val="left"/>
              <w:rPr>
                <w:rFonts w:ascii="Times New Roman" w:hAnsi="Times New Roman"/>
              </w:rPr>
            </w:pPr>
            <w:r w:rsidRPr="00047E1B">
              <w:rPr>
                <w:rFonts w:ascii="Times New Roman" w:hAnsi="Times New Roman"/>
              </w:rPr>
              <w:t>номер клірингового рахунку, з якого списуються клірингові активи щодо цінних паперів</w:t>
            </w:r>
          </w:p>
        </w:tc>
        <w:tc>
          <w:tcPr>
            <w:tcW w:w="3651" w:type="dxa"/>
            <w:vAlign w:val="center"/>
          </w:tcPr>
          <w:p w14:paraId="662008F1" w14:textId="77777777" w:rsidR="00F1419D" w:rsidRPr="00047E1B" w:rsidRDefault="00F1419D">
            <w:pPr>
              <w:ind w:firstLine="0"/>
              <w:contextualSpacing/>
              <w:jc w:val="left"/>
              <w:rPr>
                <w:rFonts w:ascii="Times New Roman" w:hAnsi="Times New Roman"/>
              </w:rPr>
            </w:pPr>
            <w:r w:rsidRPr="00047E1B">
              <w:rPr>
                <w:rFonts w:ascii="Times New Roman" w:hAnsi="Times New Roman"/>
                <w:b/>
                <w:sz w:val="20"/>
                <w:szCs w:val="20"/>
              </w:rPr>
              <w:fldChar w:fldCharType="begin">
                <w:ffData>
                  <w:name w:val="ТекстовоеПоле49"/>
                  <w:enabled/>
                  <w:calcOnExit w:val="0"/>
                  <w:textInput/>
                </w:ffData>
              </w:fldChar>
            </w:r>
            <w:r w:rsidRPr="00047E1B">
              <w:rPr>
                <w:rFonts w:ascii="Times New Roman" w:hAnsi="Times New Roman"/>
                <w:b/>
                <w:sz w:val="20"/>
                <w:szCs w:val="20"/>
              </w:rPr>
              <w:instrText xml:space="preserve"> FORMTEXT </w:instrText>
            </w:r>
            <w:r w:rsidRPr="00047E1B">
              <w:rPr>
                <w:rFonts w:ascii="Times New Roman" w:hAnsi="Times New Roman"/>
                <w:b/>
                <w:sz w:val="20"/>
                <w:szCs w:val="20"/>
              </w:rPr>
            </w:r>
            <w:r w:rsidRPr="00047E1B">
              <w:rPr>
                <w:rFonts w:ascii="Times New Roman" w:hAnsi="Times New Roman"/>
                <w:b/>
                <w:sz w:val="20"/>
                <w:szCs w:val="20"/>
              </w:rPr>
              <w:fldChar w:fldCharType="separate"/>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fldChar w:fldCharType="end"/>
            </w:r>
          </w:p>
        </w:tc>
      </w:tr>
      <w:tr w:rsidR="00F1419D" w:rsidRPr="00047E1B" w14:paraId="38113BD6" w14:textId="77777777" w:rsidTr="00172A6D">
        <w:trPr>
          <w:trHeight w:val="340"/>
        </w:trPr>
        <w:tc>
          <w:tcPr>
            <w:tcW w:w="5925" w:type="dxa"/>
            <w:vAlign w:val="center"/>
          </w:tcPr>
          <w:p w14:paraId="0F91FA80" w14:textId="77777777" w:rsidR="00F1419D" w:rsidRPr="00047E1B" w:rsidRDefault="00F1419D">
            <w:pPr>
              <w:ind w:firstLine="0"/>
              <w:contextualSpacing/>
              <w:jc w:val="left"/>
              <w:rPr>
                <w:rFonts w:ascii="Times New Roman" w:hAnsi="Times New Roman"/>
              </w:rPr>
            </w:pPr>
            <w:r w:rsidRPr="00047E1B">
              <w:rPr>
                <w:rFonts w:ascii="Times New Roman" w:hAnsi="Times New Roman"/>
              </w:rPr>
              <w:t>код інструменту</w:t>
            </w:r>
          </w:p>
        </w:tc>
        <w:tc>
          <w:tcPr>
            <w:tcW w:w="3651" w:type="dxa"/>
            <w:vAlign w:val="center"/>
          </w:tcPr>
          <w:p w14:paraId="6E43BF5D" w14:textId="77777777" w:rsidR="00F1419D" w:rsidRPr="00047E1B" w:rsidRDefault="00F1419D">
            <w:pPr>
              <w:ind w:firstLine="0"/>
              <w:contextualSpacing/>
              <w:jc w:val="left"/>
              <w:rPr>
                <w:rFonts w:ascii="Times New Roman" w:hAnsi="Times New Roman"/>
              </w:rPr>
            </w:pPr>
            <w:r w:rsidRPr="00047E1B">
              <w:rPr>
                <w:rFonts w:ascii="Times New Roman" w:hAnsi="Times New Roman"/>
                <w:b/>
                <w:sz w:val="20"/>
                <w:szCs w:val="20"/>
              </w:rPr>
              <w:fldChar w:fldCharType="begin">
                <w:ffData>
                  <w:name w:val="ТекстовоеПоле49"/>
                  <w:enabled/>
                  <w:calcOnExit w:val="0"/>
                  <w:textInput/>
                </w:ffData>
              </w:fldChar>
            </w:r>
            <w:r w:rsidRPr="00047E1B">
              <w:rPr>
                <w:rFonts w:ascii="Times New Roman" w:hAnsi="Times New Roman"/>
                <w:b/>
                <w:sz w:val="20"/>
                <w:szCs w:val="20"/>
              </w:rPr>
              <w:instrText xml:space="preserve"> FORMTEXT </w:instrText>
            </w:r>
            <w:r w:rsidRPr="00047E1B">
              <w:rPr>
                <w:rFonts w:ascii="Times New Roman" w:hAnsi="Times New Roman"/>
                <w:b/>
                <w:sz w:val="20"/>
                <w:szCs w:val="20"/>
              </w:rPr>
            </w:r>
            <w:r w:rsidRPr="00047E1B">
              <w:rPr>
                <w:rFonts w:ascii="Times New Roman" w:hAnsi="Times New Roman"/>
                <w:b/>
                <w:sz w:val="20"/>
                <w:szCs w:val="20"/>
              </w:rPr>
              <w:fldChar w:fldCharType="separate"/>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fldChar w:fldCharType="end"/>
            </w:r>
          </w:p>
        </w:tc>
      </w:tr>
      <w:tr w:rsidR="00F1419D" w:rsidRPr="00047E1B" w14:paraId="1B5087AC" w14:textId="77777777" w:rsidTr="00172A6D">
        <w:trPr>
          <w:trHeight w:val="340"/>
        </w:trPr>
        <w:tc>
          <w:tcPr>
            <w:tcW w:w="5925" w:type="dxa"/>
            <w:vAlign w:val="center"/>
          </w:tcPr>
          <w:p w14:paraId="08314DB3" w14:textId="77777777" w:rsidR="00F1419D" w:rsidRPr="00047E1B" w:rsidRDefault="00F1419D">
            <w:pPr>
              <w:ind w:firstLine="0"/>
              <w:contextualSpacing/>
              <w:jc w:val="left"/>
              <w:rPr>
                <w:rFonts w:ascii="Times New Roman" w:hAnsi="Times New Roman"/>
              </w:rPr>
            </w:pPr>
            <w:r w:rsidRPr="00047E1B">
              <w:rPr>
                <w:rFonts w:ascii="Times New Roman" w:hAnsi="Times New Roman"/>
              </w:rPr>
              <w:t>кількість клірингових активів щодо цінних паперів</w:t>
            </w:r>
          </w:p>
        </w:tc>
        <w:tc>
          <w:tcPr>
            <w:tcW w:w="3651" w:type="dxa"/>
            <w:vAlign w:val="center"/>
          </w:tcPr>
          <w:p w14:paraId="667E6E0B" w14:textId="77777777" w:rsidR="00F1419D" w:rsidRPr="00047E1B" w:rsidRDefault="00F1419D">
            <w:pPr>
              <w:ind w:firstLine="0"/>
              <w:contextualSpacing/>
              <w:jc w:val="left"/>
              <w:rPr>
                <w:rFonts w:ascii="Times New Roman" w:hAnsi="Times New Roman"/>
              </w:rPr>
            </w:pPr>
            <w:r w:rsidRPr="00047E1B">
              <w:rPr>
                <w:rFonts w:ascii="Times New Roman" w:hAnsi="Times New Roman"/>
                <w:b/>
                <w:sz w:val="20"/>
                <w:szCs w:val="20"/>
              </w:rPr>
              <w:fldChar w:fldCharType="begin">
                <w:ffData>
                  <w:name w:val="ТекстовоеПоле49"/>
                  <w:enabled/>
                  <w:calcOnExit w:val="0"/>
                  <w:textInput/>
                </w:ffData>
              </w:fldChar>
            </w:r>
            <w:r w:rsidRPr="00047E1B">
              <w:rPr>
                <w:rFonts w:ascii="Times New Roman" w:hAnsi="Times New Roman"/>
                <w:b/>
                <w:sz w:val="20"/>
                <w:szCs w:val="20"/>
              </w:rPr>
              <w:instrText xml:space="preserve"> FORMTEXT </w:instrText>
            </w:r>
            <w:r w:rsidRPr="00047E1B">
              <w:rPr>
                <w:rFonts w:ascii="Times New Roman" w:hAnsi="Times New Roman"/>
                <w:b/>
                <w:sz w:val="20"/>
                <w:szCs w:val="20"/>
              </w:rPr>
            </w:r>
            <w:r w:rsidRPr="00047E1B">
              <w:rPr>
                <w:rFonts w:ascii="Times New Roman" w:hAnsi="Times New Roman"/>
                <w:b/>
                <w:sz w:val="20"/>
                <w:szCs w:val="20"/>
              </w:rPr>
              <w:fldChar w:fldCharType="separate"/>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fldChar w:fldCharType="end"/>
            </w:r>
          </w:p>
        </w:tc>
      </w:tr>
    </w:tbl>
    <w:p w14:paraId="7B7185A2" w14:textId="77777777" w:rsidR="00F1419D" w:rsidRPr="00047E1B" w:rsidRDefault="00F1419D" w:rsidP="00F1419D">
      <w:pPr>
        <w:contextualSpacing/>
        <w:jc w:val="left"/>
        <w:rPr>
          <w:rFonts w:ascii="Times New Roman" w:hAnsi="Times New Roman"/>
          <w:sz w:val="20"/>
          <w:szCs w:val="20"/>
        </w:rPr>
      </w:pPr>
    </w:p>
    <w:p w14:paraId="4D2081E0" w14:textId="77777777" w:rsidR="00F1419D" w:rsidRPr="00047E1B" w:rsidRDefault="00F1419D" w:rsidP="00F1419D">
      <w:pPr>
        <w:contextualSpacing/>
        <w:jc w:val="left"/>
        <w:rPr>
          <w:rFonts w:ascii="Times New Roman" w:hAnsi="Times New Roman"/>
          <w:sz w:val="24"/>
          <w:szCs w:val="24"/>
        </w:rPr>
      </w:pPr>
    </w:p>
    <w:p w14:paraId="7323491C" w14:textId="77777777" w:rsidR="00F1419D" w:rsidRPr="00047E1B" w:rsidRDefault="00F1419D" w:rsidP="00F1419D">
      <w:pPr>
        <w:contextualSpacing/>
        <w:rPr>
          <w:rFonts w:ascii="Times New Roman" w:hAnsi="Times New Roman"/>
          <w:sz w:val="24"/>
          <w:szCs w:val="24"/>
        </w:rPr>
      </w:pPr>
    </w:p>
    <w:p w14:paraId="2BB8B61A" w14:textId="77777777" w:rsidR="00F1419D" w:rsidRPr="00047E1B" w:rsidRDefault="00F1419D" w:rsidP="00F1419D">
      <w:pPr>
        <w:contextualSpacing/>
        <w:rPr>
          <w:rFonts w:ascii="Times New Roman" w:hAnsi="Times New Roman"/>
          <w:sz w:val="24"/>
          <w:szCs w:val="24"/>
        </w:rPr>
      </w:pPr>
    </w:p>
    <w:p w14:paraId="682ED1E5" w14:textId="77777777" w:rsidR="00F1419D" w:rsidRPr="00047E1B" w:rsidRDefault="00F1419D" w:rsidP="00F1419D">
      <w:pPr>
        <w:contextualSpacing/>
        <w:rPr>
          <w:rFonts w:ascii="Times New Roman" w:hAnsi="Times New Roman"/>
          <w:sz w:val="24"/>
          <w:szCs w:val="24"/>
        </w:rPr>
      </w:pPr>
    </w:p>
    <w:p w14:paraId="67371ED9" w14:textId="77777777" w:rsidR="00F1419D" w:rsidRPr="00047E1B" w:rsidRDefault="00F1419D" w:rsidP="00F1419D">
      <w:pPr>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047E1B" w14:paraId="4C721610" w14:textId="77777777">
        <w:trPr>
          <w:trHeight w:val="70"/>
        </w:trPr>
        <w:tc>
          <w:tcPr>
            <w:tcW w:w="3403" w:type="dxa"/>
            <w:tcBorders>
              <w:left w:val="nil"/>
              <w:bottom w:val="nil"/>
              <w:right w:val="nil"/>
            </w:tcBorders>
          </w:tcPr>
          <w:p w14:paraId="48A750CF" w14:textId="09C09B03" w:rsidR="00F1419D" w:rsidRPr="00047E1B" w:rsidRDefault="003E48C0">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F1419D" w:rsidRPr="00047E1B">
              <w:rPr>
                <w:rFonts w:ascii="Times New Roman" w:hAnsi="Times New Roman"/>
                <w:lang w:val="uk-UA"/>
              </w:rPr>
              <w:t>розпорядник рахунку</w:t>
            </w:r>
          </w:p>
        </w:tc>
        <w:tc>
          <w:tcPr>
            <w:tcW w:w="283" w:type="dxa"/>
            <w:tcBorders>
              <w:top w:val="nil"/>
              <w:left w:val="nil"/>
              <w:bottom w:val="nil"/>
              <w:right w:val="nil"/>
            </w:tcBorders>
          </w:tcPr>
          <w:p w14:paraId="55D3F734" w14:textId="77777777" w:rsidR="00F1419D" w:rsidRPr="00047E1B" w:rsidRDefault="00F1419D">
            <w:pPr>
              <w:pStyle w:val="a8"/>
              <w:ind w:firstLine="34"/>
              <w:jc w:val="center"/>
              <w:rPr>
                <w:rFonts w:ascii="Times New Roman" w:hAnsi="Times New Roman"/>
                <w:lang w:val="uk-UA"/>
              </w:rPr>
            </w:pPr>
          </w:p>
        </w:tc>
        <w:tc>
          <w:tcPr>
            <w:tcW w:w="2552" w:type="dxa"/>
            <w:tcBorders>
              <w:left w:val="nil"/>
              <w:bottom w:val="nil"/>
              <w:right w:val="nil"/>
            </w:tcBorders>
          </w:tcPr>
          <w:p w14:paraId="3FBF7635" w14:textId="77777777" w:rsidR="00F1419D" w:rsidRPr="00047E1B" w:rsidRDefault="00F1419D">
            <w:pPr>
              <w:pStyle w:val="a8"/>
              <w:ind w:firstLine="34"/>
              <w:jc w:val="center"/>
              <w:rPr>
                <w:rFonts w:ascii="Times New Roman" w:hAnsi="Times New Roman"/>
                <w:lang w:val="uk-UA"/>
              </w:rPr>
            </w:pPr>
            <w:r w:rsidRPr="00047E1B">
              <w:rPr>
                <w:rFonts w:ascii="Times New Roman" w:hAnsi="Times New Roman"/>
                <w:lang w:val="uk-UA"/>
              </w:rPr>
              <w:t>Підпис</w:t>
            </w:r>
          </w:p>
          <w:p w14:paraId="2F26B3CF" w14:textId="77777777" w:rsidR="00F1419D" w:rsidRPr="00047E1B" w:rsidRDefault="00F1419D">
            <w:pPr>
              <w:pStyle w:val="a8"/>
              <w:ind w:firstLine="34"/>
              <w:jc w:val="center"/>
              <w:rPr>
                <w:rFonts w:ascii="Times New Roman" w:hAnsi="Times New Roman"/>
                <w:sz w:val="18"/>
                <w:szCs w:val="18"/>
                <w:lang w:val="uk-UA"/>
              </w:rPr>
            </w:pPr>
            <w:r w:rsidRPr="00047E1B">
              <w:rPr>
                <w:rFonts w:ascii="Times New Roman" w:hAnsi="Times New Roman"/>
                <w:sz w:val="18"/>
                <w:szCs w:val="18"/>
                <w:lang w:val="uk-UA"/>
              </w:rPr>
              <w:t>МП</w:t>
            </w:r>
          </w:p>
        </w:tc>
        <w:tc>
          <w:tcPr>
            <w:tcW w:w="283" w:type="dxa"/>
            <w:tcBorders>
              <w:top w:val="nil"/>
              <w:left w:val="nil"/>
              <w:bottom w:val="nil"/>
              <w:right w:val="nil"/>
            </w:tcBorders>
          </w:tcPr>
          <w:p w14:paraId="7ACCDCE5" w14:textId="77777777" w:rsidR="00F1419D" w:rsidRPr="00047E1B" w:rsidRDefault="00F1419D">
            <w:pPr>
              <w:spacing w:after="0"/>
              <w:jc w:val="center"/>
              <w:rPr>
                <w:rFonts w:ascii="Times New Roman" w:hAnsi="Times New Roman"/>
                <w:sz w:val="20"/>
                <w:szCs w:val="20"/>
              </w:rPr>
            </w:pPr>
          </w:p>
        </w:tc>
        <w:tc>
          <w:tcPr>
            <w:tcW w:w="3119" w:type="dxa"/>
            <w:tcBorders>
              <w:left w:val="nil"/>
              <w:bottom w:val="nil"/>
              <w:right w:val="nil"/>
            </w:tcBorders>
          </w:tcPr>
          <w:p w14:paraId="20432F16" w14:textId="77777777" w:rsidR="00F1419D" w:rsidRPr="00047E1B" w:rsidRDefault="00F1419D">
            <w:pPr>
              <w:spacing w:after="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4FC5510F" w14:textId="77777777" w:rsidR="00F1419D" w:rsidRPr="00047E1B" w:rsidRDefault="00F1419D" w:rsidP="00F1419D">
      <w:pPr>
        <w:contextualSpacing/>
        <w:rPr>
          <w:rFonts w:ascii="Times New Roman" w:hAnsi="Times New Roman"/>
          <w:sz w:val="20"/>
          <w:szCs w:val="20"/>
        </w:rPr>
      </w:pPr>
    </w:p>
    <w:p w14:paraId="5FC37FD8" w14:textId="77777777" w:rsidR="00F1419D" w:rsidRPr="00047E1B" w:rsidRDefault="00F1419D" w:rsidP="00F1419D">
      <w:pPr>
        <w:contextualSpacing/>
        <w:rPr>
          <w:rFonts w:ascii="Times New Roman" w:hAnsi="Times New Roman"/>
          <w:sz w:val="20"/>
          <w:szCs w:val="20"/>
        </w:rPr>
      </w:pPr>
    </w:p>
    <w:p w14:paraId="6A0C61AD" w14:textId="77777777" w:rsidR="00F1419D" w:rsidRPr="00047E1B" w:rsidRDefault="00F1419D" w:rsidP="00F1419D">
      <w:pPr>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F1419D" w:rsidRPr="00047E1B" w14:paraId="0143B99D" w14:textId="77777777">
        <w:tc>
          <w:tcPr>
            <w:tcW w:w="9463" w:type="dxa"/>
          </w:tcPr>
          <w:p w14:paraId="780C0C60" w14:textId="77777777" w:rsidR="00F1419D" w:rsidRPr="00047E1B" w:rsidRDefault="00F1419D">
            <w:pPr>
              <w:contextualSpacing/>
              <w:rPr>
                <w:rFonts w:ascii="Times New Roman" w:hAnsi="Times New Roman"/>
              </w:rPr>
            </w:pPr>
          </w:p>
        </w:tc>
      </w:tr>
    </w:tbl>
    <w:p w14:paraId="1E345D88" w14:textId="77777777" w:rsidR="00F1419D" w:rsidRPr="00047E1B" w:rsidRDefault="00F1419D" w:rsidP="00F1419D">
      <w:pPr>
        <w:pStyle w:val="12"/>
        <w:jc w:val="center"/>
        <w:rPr>
          <w:caps/>
        </w:rPr>
      </w:pPr>
      <w:r w:rsidRPr="00047E1B">
        <w:rPr>
          <w:caps/>
        </w:rPr>
        <w:t>відмітки РОЗРАХУНКОВОГО ЦЕНТРУ</w:t>
      </w:r>
    </w:p>
    <w:p w14:paraId="59F4E54D" w14:textId="77777777" w:rsidR="00F1419D" w:rsidRPr="00047E1B" w:rsidRDefault="00F1419D" w:rsidP="00F1419D">
      <w:pPr>
        <w:pStyle w:val="12"/>
        <w:jc w:val="center"/>
        <w:rPr>
          <w:caps/>
        </w:rPr>
      </w:pPr>
    </w:p>
    <w:p w14:paraId="230D9779" w14:textId="77777777" w:rsidR="00F1419D" w:rsidRPr="00047E1B" w:rsidRDefault="00F1419D" w:rsidP="00F1419D">
      <w:pPr>
        <w:pStyle w:val="12"/>
        <w:rPr>
          <w:caps/>
        </w:rPr>
      </w:pPr>
      <w:r w:rsidRPr="00047E1B">
        <w:t>Розпорядження перевірив</w:t>
      </w:r>
      <w:r w:rsidRPr="00047E1B">
        <w:rPr>
          <w:i/>
        </w:rPr>
        <w:t xml:space="preserve">: </w:t>
      </w:r>
      <w:r w:rsidRPr="00047E1B">
        <w:rPr>
          <w:b w:val="0"/>
          <w:i/>
        </w:rPr>
        <w:t>_______________________________________________________________________</w:t>
      </w:r>
    </w:p>
    <w:p w14:paraId="5B78CCAE" w14:textId="77777777" w:rsidR="00F1419D" w:rsidRPr="00047E1B" w:rsidRDefault="00F1419D" w:rsidP="00F1419D">
      <w:pPr>
        <w:tabs>
          <w:tab w:val="left" w:pos="851"/>
        </w:tabs>
        <w:spacing w:after="0"/>
        <w:ind w:firstLine="0"/>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4451133E" w14:textId="77777777" w:rsidR="00F1419D" w:rsidRPr="00047E1B" w:rsidRDefault="00F1419D" w:rsidP="00F1419D">
      <w:pPr>
        <w:tabs>
          <w:tab w:val="left" w:pos="851"/>
        </w:tabs>
        <w:spacing w:after="0"/>
        <w:ind w:firstLine="0"/>
        <w:rPr>
          <w:rFonts w:ascii="Times New Roman" w:hAnsi="Times New Roman"/>
          <w:b/>
          <w:sz w:val="20"/>
          <w:szCs w:val="20"/>
        </w:rPr>
      </w:pPr>
      <w:r w:rsidRPr="00047E1B">
        <w:rPr>
          <w:rFonts w:ascii="Times New Roman" w:hAnsi="Times New Roman"/>
          <w:b/>
          <w:sz w:val="20"/>
          <w:szCs w:val="20"/>
        </w:rPr>
        <w:t xml:space="preserve">Розпорядження виконано:                                                          </w:t>
      </w:r>
    </w:p>
    <w:p w14:paraId="755BF7CE" w14:textId="77777777" w:rsidR="00F1419D" w:rsidRPr="00047E1B" w:rsidRDefault="00F1419D" w:rsidP="00F1419D">
      <w:pPr>
        <w:tabs>
          <w:tab w:val="left" w:pos="851"/>
        </w:tabs>
        <w:spacing w:after="0"/>
        <w:ind w:firstLine="0"/>
        <w:rPr>
          <w:rFonts w:ascii="Times New Roman" w:hAnsi="Times New Roman"/>
          <w:sz w:val="18"/>
          <w:szCs w:val="18"/>
        </w:rPr>
      </w:pPr>
      <w:r w:rsidRPr="00047E1B">
        <w:rPr>
          <w:rFonts w:ascii="Times New Roman" w:hAnsi="Times New Roman"/>
          <w:sz w:val="18"/>
          <w:szCs w:val="18"/>
        </w:rPr>
        <w:t>«_____» _________________________ 20____ р.</w:t>
      </w:r>
    </w:p>
    <w:p w14:paraId="643E8236" w14:textId="77777777" w:rsidR="00F1419D" w:rsidRPr="00047E1B" w:rsidRDefault="00F1419D" w:rsidP="00F1419D">
      <w:pPr>
        <w:tabs>
          <w:tab w:val="left" w:pos="851"/>
        </w:tabs>
        <w:spacing w:after="0"/>
        <w:rPr>
          <w:rFonts w:ascii="Times New Roman" w:hAnsi="Times New Roman"/>
          <w:b/>
          <w:sz w:val="18"/>
          <w:szCs w:val="18"/>
        </w:rPr>
      </w:pPr>
    </w:p>
    <w:p w14:paraId="4D162C81" w14:textId="77777777" w:rsidR="00F1419D" w:rsidRPr="00047E1B" w:rsidRDefault="00F1419D" w:rsidP="00F1419D">
      <w:pPr>
        <w:spacing w:before="0" w:after="0"/>
        <w:ind w:firstLine="0"/>
        <w:jc w:val="left"/>
        <w:rPr>
          <w:rFonts w:ascii="Times New Roman" w:hAnsi="Times New Roman"/>
          <w:b/>
          <w:sz w:val="18"/>
          <w:szCs w:val="18"/>
        </w:rPr>
      </w:pPr>
      <w:r w:rsidRPr="00047E1B">
        <w:rPr>
          <w:rFonts w:ascii="Times New Roman" w:hAnsi="Times New Roman"/>
          <w:b/>
          <w:sz w:val="20"/>
          <w:szCs w:val="20"/>
        </w:rPr>
        <w:t>Уповноважена особа, що здійснила операцію</w:t>
      </w:r>
      <w:r w:rsidRPr="00047E1B">
        <w:rPr>
          <w:rFonts w:ascii="Times New Roman" w:hAnsi="Times New Roman"/>
          <w:b/>
          <w:sz w:val="18"/>
          <w:szCs w:val="18"/>
        </w:rPr>
        <w:t xml:space="preserve"> _____________________________________________________________</w:t>
      </w:r>
    </w:p>
    <w:p w14:paraId="37287A8B" w14:textId="66B6375D" w:rsidR="008C3D5C" w:rsidRPr="00047E1B" w:rsidRDefault="00F1419D" w:rsidP="00F1419D">
      <w:pPr>
        <w:contextualSpacing/>
        <w:jc w:val="right"/>
        <w:rPr>
          <w:rFonts w:ascii="Times New Roman" w:hAnsi="Times New Roman"/>
          <w:sz w:val="24"/>
          <w:szCs w:val="24"/>
        </w:rPr>
      </w:pPr>
      <w:r w:rsidRPr="00047E1B">
        <w:rPr>
          <w:rFonts w:ascii="Times New Roman" w:hAnsi="Times New Roman"/>
          <w:sz w:val="20"/>
          <w:szCs w:val="20"/>
          <w:vertAlign w:val="superscript"/>
        </w:rPr>
        <w:t xml:space="preserve">          </w:t>
      </w:r>
      <w:r w:rsidRPr="00047E1B">
        <w:rPr>
          <w:rFonts w:ascii="Times New Roman" w:hAnsi="Times New Roman"/>
          <w:sz w:val="20"/>
          <w:szCs w:val="20"/>
          <w:vertAlign w:val="superscript"/>
        </w:rPr>
        <w:tab/>
      </w:r>
      <w:r w:rsidRPr="00047E1B">
        <w:rPr>
          <w:rFonts w:ascii="Times New Roman" w:hAnsi="Times New Roman"/>
          <w:sz w:val="20"/>
          <w:szCs w:val="20"/>
          <w:vertAlign w:val="superscript"/>
        </w:rPr>
        <w:tab/>
      </w:r>
      <w:r w:rsidRPr="00047E1B">
        <w:rPr>
          <w:rFonts w:ascii="Times New Roman" w:hAnsi="Times New Roman"/>
          <w:sz w:val="20"/>
          <w:szCs w:val="20"/>
          <w:vertAlign w:val="superscript"/>
        </w:rPr>
        <w:tab/>
      </w:r>
      <w:r w:rsidRPr="00047E1B">
        <w:rPr>
          <w:rFonts w:ascii="Times New Roman" w:hAnsi="Times New Roman"/>
          <w:sz w:val="20"/>
          <w:szCs w:val="20"/>
          <w:vertAlign w:val="superscript"/>
        </w:rPr>
        <w:tab/>
      </w:r>
      <w:r w:rsidRPr="00047E1B">
        <w:rPr>
          <w:rFonts w:ascii="Times New Roman" w:hAnsi="Times New Roman"/>
          <w:sz w:val="20"/>
          <w:szCs w:val="20"/>
          <w:vertAlign w:val="superscript"/>
        </w:rPr>
        <w:tab/>
      </w:r>
      <w:r w:rsidRPr="00047E1B">
        <w:rPr>
          <w:rFonts w:ascii="Times New Roman" w:hAnsi="Times New Roman"/>
          <w:sz w:val="20"/>
          <w:szCs w:val="20"/>
          <w:vertAlign w:val="superscript"/>
        </w:rPr>
        <w:tab/>
      </w:r>
      <w:r w:rsidRPr="00047E1B">
        <w:rPr>
          <w:rFonts w:ascii="Times New Roman" w:hAnsi="Times New Roman"/>
          <w:sz w:val="20"/>
          <w:szCs w:val="20"/>
          <w:vertAlign w:val="superscript"/>
        </w:rPr>
        <w:tab/>
      </w:r>
      <w:r w:rsidRPr="00047E1B">
        <w:rPr>
          <w:rFonts w:ascii="Times New Roman" w:hAnsi="Times New Roman"/>
          <w:sz w:val="20"/>
          <w:szCs w:val="20"/>
          <w:vertAlign w:val="superscript"/>
        </w:rPr>
        <w:tab/>
        <w:t xml:space="preserve">          </w:t>
      </w:r>
      <w:r w:rsidRPr="00047E1B">
        <w:rPr>
          <w:rFonts w:ascii="Times New Roman" w:hAnsi="Times New Roman"/>
          <w:sz w:val="18"/>
          <w:szCs w:val="18"/>
          <w:vertAlign w:val="superscript"/>
        </w:rPr>
        <w:t xml:space="preserve">      (прізвище, ініціали та підпис)</w:t>
      </w:r>
    </w:p>
    <w:p w14:paraId="14BA07CE" w14:textId="77777777" w:rsidR="008C3D5C" w:rsidRPr="00047E1B" w:rsidRDefault="008C3D5C" w:rsidP="008C3D5C">
      <w:pPr>
        <w:contextualSpacing/>
        <w:jc w:val="right"/>
        <w:rPr>
          <w:rFonts w:ascii="Times New Roman" w:hAnsi="Times New Roman"/>
          <w:sz w:val="24"/>
          <w:szCs w:val="24"/>
        </w:rPr>
        <w:sectPr w:rsidR="008C3D5C" w:rsidRPr="00047E1B" w:rsidSect="008C3D5C">
          <w:pgSz w:w="11906" w:h="16838"/>
          <w:pgMar w:top="992" w:right="851" w:bottom="1134" w:left="1276" w:header="709" w:footer="567" w:gutter="0"/>
          <w:cols w:space="708"/>
          <w:docGrid w:linePitch="360"/>
        </w:sectPr>
      </w:pPr>
    </w:p>
    <w:p w14:paraId="017689B0" w14:textId="4BA2892D" w:rsidR="008C3D5C" w:rsidRPr="00047E1B" w:rsidRDefault="008C3D5C" w:rsidP="008C3D5C">
      <w:pPr>
        <w:pStyle w:val="affd"/>
        <w:spacing w:after="0"/>
      </w:pPr>
      <w:r w:rsidRPr="00047E1B">
        <w:lastRenderedPageBreak/>
        <w:t>Додаток 11.3</w:t>
      </w:r>
    </w:p>
    <w:p w14:paraId="3B8CDBDC" w14:textId="35516818" w:rsidR="008C3D5C" w:rsidRPr="00047E1B" w:rsidRDefault="008C3D5C" w:rsidP="008C3D5C">
      <w:pPr>
        <w:contextualSpacing/>
        <w:jc w:val="center"/>
        <w:rPr>
          <w:rFonts w:ascii="Times New Roman" w:hAnsi="Times New Roman"/>
          <w:b/>
          <w:sz w:val="24"/>
          <w:szCs w:val="24"/>
        </w:rPr>
      </w:pPr>
      <w:r w:rsidRPr="00047E1B">
        <w:rPr>
          <w:rFonts w:ascii="Times New Roman" w:hAnsi="Times New Roman"/>
          <w:b/>
          <w:sz w:val="24"/>
          <w:szCs w:val="24"/>
        </w:rPr>
        <w:t>Р</w:t>
      </w:r>
      <w:r w:rsidR="00CF7817" w:rsidRPr="00047E1B">
        <w:rPr>
          <w:rFonts w:ascii="Times New Roman" w:hAnsi="Times New Roman"/>
          <w:b/>
          <w:sz w:val="24"/>
          <w:szCs w:val="24"/>
        </w:rPr>
        <w:t>озпорядження</w:t>
      </w:r>
    </w:p>
    <w:p w14:paraId="25DB663C" w14:textId="77777777" w:rsidR="008C3D5C" w:rsidRPr="00047E1B" w:rsidRDefault="008C3D5C" w:rsidP="008C3D5C">
      <w:pPr>
        <w:contextualSpacing/>
        <w:jc w:val="center"/>
        <w:rPr>
          <w:rFonts w:ascii="Times New Roman" w:hAnsi="Times New Roman"/>
          <w:b/>
          <w:sz w:val="24"/>
          <w:szCs w:val="24"/>
        </w:rPr>
      </w:pPr>
      <w:r w:rsidRPr="00047E1B">
        <w:rPr>
          <w:rFonts w:ascii="Times New Roman" w:hAnsi="Times New Roman"/>
          <w:b/>
          <w:sz w:val="24"/>
          <w:szCs w:val="24"/>
        </w:rPr>
        <w:t xml:space="preserve">на переказ клірингових активів щодо коштів між </w:t>
      </w:r>
    </w:p>
    <w:p w14:paraId="6CEDCC88" w14:textId="77777777" w:rsidR="008C3D5C" w:rsidRPr="00047E1B" w:rsidRDefault="008C3D5C" w:rsidP="008C3D5C">
      <w:pPr>
        <w:contextualSpacing/>
        <w:jc w:val="center"/>
        <w:rPr>
          <w:rFonts w:ascii="Times New Roman" w:hAnsi="Times New Roman"/>
          <w:b/>
          <w:sz w:val="24"/>
          <w:szCs w:val="24"/>
        </w:rPr>
      </w:pPr>
      <w:r w:rsidRPr="00047E1B">
        <w:rPr>
          <w:rFonts w:ascii="Times New Roman" w:hAnsi="Times New Roman"/>
          <w:b/>
          <w:sz w:val="24"/>
          <w:szCs w:val="24"/>
        </w:rPr>
        <w:t>кліринговими рахунками</w:t>
      </w:r>
    </w:p>
    <w:p w14:paraId="79CC7B35" w14:textId="77777777" w:rsidR="008C3D5C" w:rsidRPr="00047E1B" w:rsidRDefault="008C3D5C" w:rsidP="008C3D5C">
      <w:pPr>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560"/>
        <w:gridCol w:w="2552"/>
        <w:gridCol w:w="600"/>
        <w:gridCol w:w="2909"/>
      </w:tblGrid>
      <w:tr w:rsidR="008C3D5C" w:rsidRPr="00047E1B" w14:paraId="451798FE" w14:textId="77777777">
        <w:tc>
          <w:tcPr>
            <w:tcW w:w="1560" w:type="dxa"/>
          </w:tcPr>
          <w:p w14:paraId="349F9F8F" w14:textId="77777777" w:rsidR="008C3D5C" w:rsidRPr="00047E1B" w:rsidRDefault="008C3D5C">
            <w:pPr>
              <w:spacing w:before="0" w:after="0"/>
              <w:ind w:firstLine="34"/>
              <w:rPr>
                <w:rFonts w:ascii="Times New Roman" w:hAnsi="Times New Roman"/>
                <w:bCs/>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6AB8FBCD" w14:textId="77777777" w:rsidR="008C3D5C" w:rsidRPr="00047E1B" w:rsidRDefault="008C3D5C">
            <w:pPr>
              <w:spacing w:before="0" w:after="0"/>
              <w:ind w:firstLine="34"/>
              <w:rPr>
                <w:rFonts w:ascii="Times New Roman" w:hAnsi="Times New Roman"/>
                <w:b/>
                <w:bCs/>
                <w:i/>
                <w:caps/>
                <w:sz w:val="24"/>
                <w:szCs w:val="24"/>
              </w:rPr>
            </w:pPr>
            <w:r w:rsidRPr="00047E1B">
              <w:rPr>
                <w:rFonts w:ascii="Times New Roman" w:hAnsi="Times New Roman"/>
                <w:b/>
                <w:bCs/>
                <w:i/>
                <w:sz w:val="24"/>
                <w:szCs w:val="24"/>
              </w:rPr>
              <w:fldChar w:fldCharType="begin">
                <w:ffData>
                  <w:name w:val="ТекстовоеПоле49"/>
                  <w:enabled/>
                  <w:calcOnExit w:val="0"/>
                  <w:textInput/>
                </w:ffData>
              </w:fldChar>
            </w:r>
            <w:r w:rsidRPr="00047E1B">
              <w:rPr>
                <w:rFonts w:ascii="Times New Roman" w:hAnsi="Times New Roman"/>
                <w:b/>
                <w:bCs/>
                <w:i/>
                <w:sz w:val="24"/>
                <w:szCs w:val="24"/>
              </w:rPr>
              <w:instrText xml:space="preserve"> FORMTEXT </w:instrText>
            </w:r>
            <w:r w:rsidRPr="00047E1B">
              <w:rPr>
                <w:rFonts w:ascii="Times New Roman" w:hAnsi="Times New Roman"/>
                <w:b/>
                <w:bCs/>
                <w:i/>
                <w:sz w:val="24"/>
                <w:szCs w:val="24"/>
              </w:rPr>
            </w:r>
            <w:r w:rsidRPr="00047E1B">
              <w:rPr>
                <w:rFonts w:ascii="Times New Roman" w:hAnsi="Times New Roman"/>
                <w:b/>
                <w:bCs/>
                <w:i/>
                <w:sz w:val="24"/>
                <w:szCs w:val="24"/>
              </w:rPr>
              <w:fldChar w:fldCharType="separate"/>
            </w:r>
            <w:r w:rsidRPr="00047E1B">
              <w:rPr>
                <w:rFonts w:ascii="Times New Roman" w:hAnsi="Times New Roman"/>
                <w:b/>
                <w:bCs/>
                <w:i/>
                <w:sz w:val="24"/>
                <w:szCs w:val="24"/>
              </w:rPr>
              <w:t> </w:t>
            </w:r>
            <w:r w:rsidRPr="00047E1B">
              <w:rPr>
                <w:rFonts w:ascii="Times New Roman" w:hAnsi="Times New Roman"/>
                <w:b/>
                <w:bCs/>
                <w:i/>
                <w:sz w:val="24"/>
                <w:szCs w:val="24"/>
              </w:rPr>
              <w:t> </w:t>
            </w:r>
            <w:r w:rsidRPr="00047E1B">
              <w:rPr>
                <w:rFonts w:ascii="Times New Roman" w:hAnsi="Times New Roman"/>
                <w:b/>
                <w:bCs/>
                <w:i/>
                <w:sz w:val="24"/>
                <w:szCs w:val="24"/>
              </w:rPr>
              <w:t> </w:t>
            </w:r>
            <w:r w:rsidRPr="00047E1B">
              <w:rPr>
                <w:rFonts w:ascii="Times New Roman" w:hAnsi="Times New Roman"/>
                <w:b/>
                <w:bCs/>
                <w:i/>
                <w:sz w:val="24"/>
                <w:szCs w:val="24"/>
              </w:rPr>
              <w:t> </w:t>
            </w:r>
            <w:r w:rsidRPr="00047E1B">
              <w:rPr>
                <w:rFonts w:ascii="Times New Roman" w:hAnsi="Times New Roman"/>
                <w:b/>
                <w:bCs/>
                <w:i/>
                <w:sz w:val="24"/>
                <w:szCs w:val="24"/>
              </w:rPr>
              <w:t> </w:t>
            </w:r>
            <w:r w:rsidRPr="00047E1B">
              <w:rPr>
                <w:rFonts w:ascii="Times New Roman" w:hAnsi="Times New Roman"/>
                <w:b/>
                <w:bCs/>
                <w:i/>
                <w:sz w:val="24"/>
                <w:szCs w:val="24"/>
              </w:rPr>
              <w:fldChar w:fldCharType="end"/>
            </w:r>
          </w:p>
        </w:tc>
        <w:tc>
          <w:tcPr>
            <w:tcW w:w="600" w:type="dxa"/>
          </w:tcPr>
          <w:p w14:paraId="55A0D2EB" w14:textId="77777777" w:rsidR="008C3D5C" w:rsidRPr="00047E1B" w:rsidRDefault="008C3D5C">
            <w:pPr>
              <w:spacing w:before="0" w:after="0"/>
              <w:ind w:firstLine="34"/>
              <w:rPr>
                <w:rFonts w:ascii="Times New Roman" w:hAnsi="Times New Roman"/>
                <w:bCs/>
              </w:rPr>
            </w:pPr>
            <w:r w:rsidRPr="00047E1B">
              <w:rPr>
                <w:rFonts w:ascii="Times New Roman" w:hAnsi="Times New Roman"/>
                <w:b/>
                <w:bCs/>
                <w:sz w:val="24"/>
                <w:szCs w:val="24"/>
              </w:rPr>
              <w:t>від</w:t>
            </w:r>
          </w:p>
        </w:tc>
        <w:tc>
          <w:tcPr>
            <w:tcW w:w="2909" w:type="dxa"/>
            <w:tcBorders>
              <w:bottom w:val="single" w:sz="4" w:space="0" w:color="auto"/>
            </w:tcBorders>
            <w:vAlign w:val="center"/>
          </w:tcPr>
          <w:p w14:paraId="15C86D58" w14:textId="77777777" w:rsidR="008C3D5C" w:rsidRPr="00047E1B" w:rsidRDefault="008C3D5C">
            <w:pPr>
              <w:spacing w:before="0" w:after="0"/>
              <w:ind w:firstLine="34"/>
              <w:rPr>
                <w:rFonts w:ascii="Times New Roman" w:hAnsi="Times New Roman"/>
                <w:b/>
                <w:bCs/>
                <w:i/>
                <w:caps/>
                <w:sz w:val="24"/>
                <w:szCs w:val="24"/>
              </w:rPr>
            </w:pPr>
            <w:r w:rsidRPr="00047E1B">
              <w:rPr>
                <w:rFonts w:ascii="Times New Roman" w:hAnsi="Times New Roman"/>
                <w:b/>
                <w:bCs/>
                <w:sz w:val="24"/>
                <w:szCs w:val="24"/>
              </w:rPr>
              <w:fldChar w:fldCharType="begin">
                <w:ffData>
                  <w:name w:val="ТекстовоеПоле49"/>
                  <w:enabled/>
                  <w:calcOnExit w:val="0"/>
                  <w:textInput/>
                </w:ffData>
              </w:fldChar>
            </w:r>
            <w:r w:rsidRPr="00047E1B">
              <w:rPr>
                <w:rFonts w:ascii="Times New Roman" w:hAnsi="Times New Roman"/>
                <w:b/>
                <w:bCs/>
                <w:sz w:val="24"/>
                <w:szCs w:val="24"/>
              </w:rPr>
              <w:instrText xml:space="preserve"> FORMTEXT </w:instrText>
            </w:r>
            <w:r w:rsidRPr="00047E1B">
              <w:rPr>
                <w:rFonts w:ascii="Times New Roman" w:hAnsi="Times New Roman"/>
                <w:b/>
                <w:bCs/>
                <w:sz w:val="24"/>
                <w:szCs w:val="24"/>
              </w:rPr>
            </w:r>
            <w:r w:rsidRPr="00047E1B">
              <w:rPr>
                <w:rFonts w:ascii="Times New Roman" w:hAnsi="Times New Roman"/>
                <w:b/>
                <w:bCs/>
                <w:sz w:val="24"/>
                <w:szCs w:val="24"/>
              </w:rPr>
              <w:fldChar w:fldCharType="separate"/>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fldChar w:fldCharType="end"/>
            </w:r>
          </w:p>
        </w:tc>
      </w:tr>
    </w:tbl>
    <w:p w14:paraId="355521D0" w14:textId="77777777" w:rsidR="008C3D5C" w:rsidRPr="00047E1B" w:rsidRDefault="008C3D5C" w:rsidP="008C3D5C">
      <w:pPr>
        <w:contextualSpacing/>
        <w:rPr>
          <w:rFonts w:ascii="Times New Roman" w:hAnsi="Times New Roman"/>
          <w:b/>
          <w:sz w:val="20"/>
          <w:szCs w:val="20"/>
        </w:rPr>
      </w:pPr>
    </w:p>
    <w:p w14:paraId="1DFF04BA" w14:textId="77777777" w:rsidR="008C3D5C" w:rsidRPr="00047E1B" w:rsidRDefault="008C3D5C" w:rsidP="008C3D5C">
      <w:pPr>
        <w:contextualSpacing/>
        <w:rPr>
          <w:rFonts w:ascii="Times New Roman" w:hAnsi="Times New Roman"/>
          <w:b/>
          <w:sz w:val="20"/>
          <w:szCs w:val="20"/>
        </w:rPr>
      </w:pPr>
    </w:p>
    <w:p w14:paraId="5B651714" w14:textId="77777777" w:rsidR="008C3D5C" w:rsidRPr="00047E1B" w:rsidRDefault="008C3D5C" w:rsidP="008C3D5C">
      <w:pPr>
        <w:ind w:firstLine="0"/>
        <w:contextualSpacing/>
        <w:rPr>
          <w:rFonts w:ascii="Times New Roman" w:hAnsi="Times New Roman"/>
          <w:b/>
          <w:sz w:val="20"/>
          <w:szCs w:val="20"/>
        </w:rPr>
      </w:pPr>
      <w:r w:rsidRPr="00047E1B">
        <w:rPr>
          <w:rFonts w:ascii="Times New Roman" w:hAnsi="Times New Roman"/>
          <w:b/>
          <w:sz w:val="20"/>
          <w:szCs w:val="20"/>
        </w:rPr>
        <w:t>Учасник клірингу, що надає розпорядження:</w:t>
      </w:r>
    </w:p>
    <w:tbl>
      <w:tblPr>
        <w:tblStyle w:val="a4"/>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786"/>
      </w:tblGrid>
      <w:tr w:rsidR="008C3D5C" w:rsidRPr="00047E1B" w14:paraId="2D56CA3A" w14:textId="77777777" w:rsidTr="00172A6D">
        <w:trPr>
          <w:trHeight w:val="340"/>
        </w:trPr>
        <w:tc>
          <w:tcPr>
            <w:tcW w:w="4677" w:type="dxa"/>
            <w:vAlign w:val="center"/>
          </w:tcPr>
          <w:p w14:paraId="50334D5B" w14:textId="77777777" w:rsidR="008C3D5C" w:rsidRPr="00047E1B" w:rsidRDefault="008C3D5C">
            <w:pPr>
              <w:ind w:firstLine="0"/>
              <w:contextualSpacing/>
              <w:jc w:val="left"/>
              <w:rPr>
                <w:rFonts w:ascii="Times New Roman" w:hAnsi="Times New Roman"/>
                <w:sz w:val="20"/>
                <w:szCs w:val="20"/>
              </w:rPr>
            </w:pPr>
            <w:r w:rsidRPr="00047E1B">
              <w:rPr>
                <w:rFonts w:ascii="Times New Roman" w:hAnsi="Times New Roman"/>
                <w:sz w:val="20"/>
                <w:szCs w:val="20"/>
              </w:rPr>
              <w:t>скорочене найменування</w:t>
            </w:r>
          </w:p>
        </w:tc>
        <w:tc>
          <w:tcPr>
            <w:tcW w:w="4786" w:type="dxa"/>
            <w:vAlign w:val="center"/>
          </w:tcPr>
          <w:p w14:paraId="5B2B75E5" w14:textId="77777777" w:rsidR="008C3D5C" w:rsidRPr="00047E1B" w:rsidRDefault="008C3D5C">
            <w:pPr>
              <w:ind w:firstLine="0"/>
              <w:contextualSpacing/>
              <w:jc w:val="left"/>
              <w:rPr>
                <w:rFonts w:ascii="Times New Roman" w:hAnsi="Times New Roman"/>
                <w:sz w:val="24"/>
                <w:szCs w:val="24"/>
              </w:rPr>
            </w:pPr>
            <w:r w:rsidRPr="00047E1B">
              <w:rPr>
                <w:rFonts w:ascii="Times New Roman" w:hAnsi="Times New Roman"/>
                <w:i/>
                <w:sz w:val="20"/>
                <w:szCs w:val="20"/>
              </w:rPr>
              <w:fldChar w:fldCharType="begin">
                <w:ffData>
                  <w:name w:val="ТекстовоеПоле49"/>
                  <w:enabled/>
                  <w:calcOnExit w:val="0"/>
                  <w:textInput/>
                </w:ffData>
              </w:fldChar>
            </w:r>
            <w:r w:rsidRPr="00047E1B">
              <w:rPr>
                <w:rFonts w:ascii="Times New Roman" w:hAnsi="Times New Roman"/>
                <w:i/>
                <w:sz w:val="20"/>
                <w:szCs w:val="20"/>
              </w:rPr>
              <w:instrText xml:space="preserve"> FORMTEXT </w:instrText>
            </w:r>
            <w:r w:rsidRPr="00047E1B">
              <w:rPr>
                <w:rFonts w:ascii="Times New Roman" w:hAnsi="Times New Roman"/>
                <w:i/>
                <w:sz w:val="20"/>
                <w:szCs w:val="20"/>
              </w:rPr>
            </w:r>
            <w:r w:rsidRPr="00047E1B">
              <w:rPr>
                <w:rFonts w:ascii="Times New Roman" w:hAnsi="Times New Roman"/>
                <w:i/>
                <w:sz w:val="20"/>
                <w:szCs w:val="20"/>
              </w:rPr>
              <w:fldChar w:fldCharType="separate"/>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fldChar w:fldCharType="end"/>
            </w:r>
          </w:p>
        </w:tc>
      </w:tr>
      <w:tr w:rsidR="008C3D5C" w:rsidRPr="00047E1B" w14:paraId="4AFF1979" w14:textId="77777777" w:rsidTr="00172A6D">
        <w:trPr>
          <w:trHeight w:val="340"/>
        </w:trPr>
        <w:tc>
          <w:tcPr>
            <w:tcW w:w="4677" w:type="dxa"/>
            <w:vAlign w:val="center"/>
          </w:tcPr>
          <w:p w14:paraId="7598EC75" w14:textId="77777777" w:rsidR="008C3D5C" w:rsidRPr="00047E1B" w:rsidRDefault="008C3D5C">
            <w:pPr>
              <w:ind w:firstLine="0"/>
              <w:contextualSpacing/>
              <w:jc w:val="left"/>
              <w:rPr>
                <w:rFonts w:ascii="Times New Roman" w:hAnsi="Times New Roman"/>
                <w:sz w:val="20"/>
                <w:szCs w:val="20"/>
              </w:rPr>
            </w:pPr>
            <w:r w:rsidRPr="00047E1B">
              <w:rPr>
                <w:rFonts w:ascii="Times New Roman" w:hAnsi="Times New Roman"/>
                <w:sz w:val="20"/>
                <w:szCs w:val="20"/>
              </w:rPr>
              <w:t>код за ЄДРПОУ</w:t>
            </w:r>
          </w:p>
        </w:tc>
        <w:tc>
          <w:tcPr>
            <w:tcW w:w="4786" w:type="dxa"/>
            <w:vAlign w:val="center"/>
          </w:tcPr>
          <w:p w14:paraId="06B43919" w14:textId="77777777" w:rsidR="008C3D5C" w:rsidRPr="00047E1B" w:rsidRDefault="008C3D5C">
            <w:pPr>
              <w:ind w:firstLine="0"/>
              <w:contextualSpacing/>
              <w:jc w:val="left"/>
              <w:rPr>
                <w:rFonts w:ascii="Times New Roman" w:hAnsi="Times New Roman"/>
                <w:sz w:val="24"/>
                <w:szCs w:val="24"/>
              </w:rPr>
            </w:pPr>
            <w:r w:rsidRPr="00047E1B">
              <w:rPr>
                <w:rFonts w:ascii="Times New Roman" w:hAnsi="Times New Roman"/>
                <w:i/>
                <w:sz w:val="20"/>
                <w:szCs w:val="20"/>
              </w:rPr>
              <w:fldChar w:fldCharType="begin">
                <w:ffData>
                  <w:name w:val="ТекстовоеПоле49"/>
                  <w:enabled/>
                  <w:calcOnExit w:val="0"/>
                  <w:textInput/>
                </w:ffData>
              </w:fldChar>
            </w:r>
            <w:r w:rsidRPr="00047E1B">
              <w:rPr>
                <w:rFonts w:ascii="Times New Roman" w:hAnsi="Times New Roman"/>
                <w:i/>
                <w:sz w:val="20"/>
                <w:szCs w:val="20"/>
              </w:rPr>
              <w:instrText xml:space="preserve"> FORMTEXT </w:instrText>
            </w:r>
            <w:r w:rsidRPr="00047E1B">
              <w:rPr>
                <w:rFonts w:ascii="Times New Roman" w:hAnsi="Times New Roman"/>
                <w:i/>
                <w:sz w:val="20"/>
                <w:szCs w:val="20"/>
              </w:rPr>
            </w:r>
            <w:r w:rsidRPr="00047E1B">
              <w:rPr>
                <w:rFonts w:ascii="Times New Roman" w:hAnsi="Times New Roman"/>
                <w:i/>
                <w:sz w:val="20"/>
                <w:szCs w:val="20"/>
              </w:rPr>
              <w:fldChar w:fldCharType="separate"/>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fldChar w:fldCharType="end"/>
            </w:r>
          </w:p>
        </w:tc>
      </w:tr>
    </w:tbl>
    <w:p w14:paraId="378102EF" w14:textId="77777777" w:rsidR="008C3D5C" w:rsidRPr="00047E1B" w:rsidRDefault="008C3D5C" w:rsidP="008C3D5C">
      <w:pPr>
        <w:contextualSpacing/>
        <w:jc w:val="left"/>
        <w:rPr>
          <w:rFonts w:ascii="Times New Roman" w:hAnsi="Times New Roman"/>
          <w:sz w:val="24"/>
          <w:szCs w:val="24"/>
        </w:rPr>
      </w:pPr>
    </w:p>
    <w:p w14:paraId="6B5A6BB4" w14:textId="77777777" w:rsidR="008C3D5C" w:rsidRPr="00047E1B" w:rsidRDefault="008C3D5C" w:rsidP="008C3D5C">
      <w:pPr>
        <w:ind w:firstLine="0"/>
        <w:contextualSpacing/>
        <w:jc w:val="left"/>
        <w:rPr>
          <w:rFonts w:ascii="Times New Roman" w:hAnsi="Times New Roman"/>
          <w:b/>
          <w:sz w:val="20"/>
          <w:szCs w:val="20"/>
        </w:rPr>
      </w:pPr>
      <w:r w:rsidRPr="00047E1B">
        <w:rPr>
          <w:rFonts w:ascii="Times New Roman" w:hAnsi="Times New Roman"/>
          <w:b/>
          <w:sz w:val="20"/>
          <w:szCs w:val="20"/>
        </w:rPr>
        <w:t>Здійснити переказ клірингових активів щодо коштів:</w:t>
      </w:r>
    </w:p>
    <w:tbl>
      <w:tblPr>
        <w:tblStyle w:val="a4"/>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651"/>
      </w:tblGrid>
      <w:tr w:rsidR="008C3D5C" w:rsidRPr="00047E1B" w14:paraId="33B975FB" w14:textId="77777777" w:rsidTr="00172A6D">
        <w:trPr>
          <w:trHeight w:val="510"/>
        </w:trPr>
        <w:tc>
          <w:tcPr>
            <w:tcW w:w="5812" w:type="dxa"/>
          </w:tcPr>
          <w:p w14:paraId="06E2D347" w14:textId="77777777" w:rsidR="008C3D5C" w:rsidRPr="00047E1B" w:rsidRDefault="008C3D5C">
            <w:pPr>
              <w:ind w:firstLine="0"/>
              <w:contextualSpacing/>
              <w:jc w:val="left"/>
              <w:rPr>
                <w:rFonts w:ascii="Times New Roman" w:hAnsi="Times New Roman"/>
                <w:sz w:val="20"/>
                <w:szCs w:val="20"/>
              </w:rPr>
            </w:pPr>
            <w:r w:rsidRPr="00047E1B">
              <w:rPr>
                <w:rFonts w:ascii="Times New Roman" w:hAnsi="Times New Roman"/>
                <w:sz w:val="20"/>
                <w:szCs w:val="20"/>
              </w:rPr>
              <w:t>номер клірингового рахунку, з якого списуються клірингові активи щодо коштів</w:t>
            </w:r>
          </w:p>
        </w:tc>
        <w:tc>
          <w:tcPr>
            <w:tcW w:w="3651" w:type="dxa"/>
            <w:vAlign w:val="center"/>
          </w:tcPr>
          <w:p w14:paraId="46CFFA13" w14:textId="77777777" w:rsidR="008C3D5C" w:rsidRPr="00047E1B" w:rsidRDefault="008C3D5C">
            <w:pPr>
              <w:ind w:firstLine="0"/>
              <w:contextualSpacing/>
              <w:jc w:val="left"/>
              <w:rPr>
                <w:rFonts w:ascii="Times New Roman" w:hAnsi="Times New Roman"/>
                <w:sz w:val="20"/>
                <w:szCs w:val="20"/>
              </w:rPr>
            </w:pPr>
            <w:r w:rsidRPr="00047E1B">
              <w:rPr>
                <w:rFonts w:ascii="Times New Roman" w:hAnsi="Times New Roman"/>
                <w:i/>
                <w:sz w:val="20"/>
                <w:szCs w:val="20"/>
              </w:rPr>
              <w:fldChar w:fldCharType="begin">
                <w:ffData>
                  <w:name w:val="ТекстовоеПоле49"/>
                  <w:enabled/>
                  <w:calcOnExit w:val="0"/>
                  <w:textInput/>
                </w:ffData>
              </w:fldChar>
            </w:r>
            <w:r w:rsidRPr="00047E1B">
              <w:rPr>
                <w:rFonts w:ascii="Times New Roman" w:hAnsi="Times New Roman"/>
                <w:i/>
                <w:sz w:val="20"/>
                <w:szCs w:val="20"/>
              </w:rPr>
              <w:instrText xml:space="preserve"> FORMTEXT </w:instrText>
            </w:r>
            <w:r w:rsidRPr="00047E1B">
              <w:rPr>
                <w:rFonts w:ascii="Times New Roman" w:hAnsi="Times New Roman"/>
                <w:i/>
                <w:sz w:val="20"/>
                <w:szCs w:val="20"/>
              </w:rPr>
            </w:r>
            <w:r w:rsidRPr="00047E1B">
              <w:rPr>
                <w:rFonts w:ascii="Times New Roman" w:hAnsi="Times New Roman"/>
                <w:i/>
                <w:sz w:val="20"/>
                <w:szCs w:val="20"/>
              </w:rPr>
              <w:fldChar w:fldCharType="separate"/>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fldChar w:fldCharType="end"/>
            </w:r>
          </w:p>
        </w:tc>
      </w:tr>
      <w:tr w:rsidR="008C3D5C" w:rsidRPr="00047E1B" w14:paraId="0F618B5F" w14:textId="77777777" w:rsidTr="00172A6D">
        <w:trPr>
          <w:trHeight w:val="510"/>
        </w:trPr>
        <w:tc>
          <w:tcPr>
            <w:tcW w:w="5812" w:type="dxa"/>
          </w:tcPr>
          <w:p w14:paraId="6CEFF82C" w14:textId="77777777" w:rsidR="008C3D5C" w:rsidRPr="00047E1B" w:rsidRDefault="008C3D5C">
            <w:pPr>
              <w:ind w:firstLine="0"/>
              <w:contextualSpacing/>
              <w:jc w:val="left"/>
              <w:rPr>
                <w:rFonts w:ascii="Times New Roman" w:hAnsi="Times New Roman"/>
                <w:sz w:val="20"/>
                <w:szCs w:val="20"/>
              </w:rPr>
            </w:pPr>
            <w:r w:rsidRPr="00047E1B">
              <w:rPr>
                <w:rFonts w:ascii="Times New Roman" w:hAnsi="Times New Roman"/>
                <w:sz w:val="20"/>
                <w:szCs w:val="20"/>
              </w:rPr>
              <w:t>номер клірингового рахунку, на який зараховуються клірингові активи щодо коштів</w:t>
            </w:r>
          </w:p>
        </w:tc>
        <w:tc>
          <w:tcPr>
            <w:tcW w:w="3651" w:type="dxa"/>
            <w:vAlign w:val="center"/>
          </w:tcPr>
          <w:p w14:paraId="4D108F98" w14:textId="77777777" w:rsidR="008C3D5C" w:rsidRPr="00047E1B" w:rsidRDefault="008C3D5C">
            <w:pPr>
              <w:ind w:firstLine="0"/>
              <w:contextualSpacing/>
              <w:jc w:val="left"/>
              <w:rPr>
                <w:rFonts w:ascii="Times New Roman" w:hAnsi="Times New Roman"/>
                <w:sz w:val="20"/>
                <w:szCs w:val="20"/>
              </w:rPr>
            </w:pPr>
            <w:r w:rsidRPr="00047E1B">
              <w:rPr>
                <w:rFonts w:ascii="Times New Roman" w:hAnsi="Times New Roman"/>
                <w:i/>
                <w:sz w:val="20"/>
                <w:szCs w:val="20"/>
              </w:rPr>
              <w:fldChar w:fldCharType="begin">
                <w:ffData>
                  <w:name w:val="ТекстовоеПоле49"/>
                  <w:enabled/>
                  <w:calcOnExit w:val="0"/>
                  <w:textInput/>
                </w:ffData>
              </w:fldChar>
            </w:r>
            <w:r w:rsidRPr="00047E1B">
              <w:rPr>
                <w:rFonts w:ascii="Times New Roman" w:hAnsi="Times New Roman"/>
                <w:i/>
                <w:sz w:val="20"/>
                <w:szCs w:val="20"/>
              </w:rPr>
              <w:instrText xml:space="preserve"> FORMTEXT </w:instrText>
            </w:r>
            <w:r w:rsidRPr="00047E1B">
              <w:rPr>
                <w:rFonts w:ascii="Times New Roman" w:hAnsi="Times New Roman"/>
                <w:i/>
                <w:sz w:val="20"/>
                <w:szCs w:val="20"/>
              </w:rPr>
            </w:r>
            <w:r w:rsidRPr="00047E1B">
              <w:rPr>
                <w:rFonts w:ascii="Times New Roman" w:hAnsi="Times New Roman"/>
                <w:i/>
                <w:sz w:val="20"/>
                <w:szCs w:val="20"/>
              </w:rPr>
              <w:fldChar w:fldCharType="separate"/>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fldChar w:fldCharType="end"/>
            </w:r>
          </w:p>
        </w:tc>
      </w:tr>
    </w:tbl>
    <w:p w14:paraId="2C2C6420" w14:textId="77777777" w:rsidR="008C3D5C" w:rsidRPr="00047E1B" w:rsidRDefault="008C3D5C" w:rsidP="008C3D5C">
      <w:pPr>
        <w:contextualSpacing/>
        <w:jc w:val="left"/>
        <w:rPr>
          <w:rFonts w:ascii="Times New Roman" w:hAnsi="Times New Roman"/>
          <w:sz w:val="20"/>
          <w:szCs w:val="20"/>
        </w:rPr>
      </w:pPr>
    </w:p>
    <w:tbl>
      <w:tblPr>
        <w:tblStyle w:val="a4"/>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651"/>
      </w:tblGrid>
      <w:tr w:rsidR="008C3D5C" w:rsidRPr="00047E1B" w14:paraId="620EA123" w14:textId="77777777" w:rsidTr="00172A6D">
        <w:trPr>
          <w:trHeight w:val="340"/>
        </w:trPr>
        <w:tc>
          <w:tcPr>
            <w:tcW w:w="5812" w:type="dxa"/>
            <w:vAlign w:val="center"/>
          </w:tcPr>
          <w:p w14:paraId="3E09E456" w14:textId="77777777" w:rsidR="008C3D5C" w:rsidRPr="00047E1B" w:rsidRDefault="008C3D5C">
            <w:pPr>
              <w:ind w:firstLine="0"/>
              <w:contextualSpacing/>
              <w:jc w:val="left"/>
              <w:rPr>
                <w:rFonts w:ascii="Times New Roman" w:hAnsi="Times New Roman"/>
                <w:sz w:val="20"/>
                <w:szCs w:val="20"/>
              </w:rPr>
            </w:pPr>
            <w:r w:rsidRPr="00047E1B">
              <w:rPr>
                <w:rFonts w:ascii="Times New Roman" w:hAnsi="Times New Roman"/>
                <w:sz w:val="20"/>
                <w:szCs w:val="20"/>
              </w:rPr>
              <w:t>Кількість клірингових активів щодо коштів</w:t>
            </w:r>
          </w:p>
        </w:tc>
        <w:tc>
          <w:tcPr>
            <w:tcW w:w="3651" w:type="dxa"/>
            <w:vAlign w:val="center"/>
          </w:tcPr>
          <w:p w14:paraId="1C898060" w14:textId="77777777" w:rsidR="008C3D5C" w:rsidRPr="00047E1B" w:rsidRDefault="008C3D5C">
            <w:pPr>
              <w:ind w:firstLine="0"/>
              <w:contextualSpacing/>
              <w:jc w:val="left"/>
              <w:rPr>
                <w:rFonts w:ascii="Times New Roman" w:hAnsi="Times New Roman"/>
                <w:sz w:val="20"/>
                <w:szCs w:val="20"/>
              </w:rPr>
            </w:pPr>
            <w:r w:rsidRPr="00047E1B">
              <w:rPr>
                <w:rFonts w:ascii="Times New Roman" w:hAnsi="Times New Roman"/>
                <w:i/>
                <w:sz w:val="20"/>
                <w:szCs w:val="20"/>
              </w:rPr>
              <w:fldChar w:fldCharType="begin">
                <w:ffData>
                  <w:name w:val="ТекстовоеПоле49"/>
                  <w:enabled/>
                  <w:calcOnExit w:val="0"/>
                  <w:textInput/>
                </w:ffData>
              </w:fldChar>
            </w:r>
            <w:r w:rsidRPr="00047E1B">
              <w:rPr>
                <w:rFonts w:ascii="Times New Roman" w:hAnsi="Times New Roman"/>
                <w:i/>
                <w:sz w:val="20"/>
                <w:szCs w:val="20"/>
              </w:rPr>
              <w:instrText xml:space="preserve"> FORMTEXT </w:instrText>
            </w:r>
            <w:r w:rsidRPr="00047E1B">
              <w:rPr>
                <w:rFonts w:ascii="Times New Roman" w:hAnsi="Times New Roman"/>
                <w:i/>
                <w:sz w:val="20"/>
                <w:szCs w:val="20"/>
              </w:rPr>
            </w:r>
            <w:r w:rsidRPr="00047E1B">
              <w:rPr>
                <w:rFonts w:ascii="Times New Roman" w:hAnsi="Times New Roman"/>
                <w:i/>
                <w:sz w:val="20"/>
                <w:szCs w:val="20"/>
              </w:rPr>
              <w:fldChar w:fldCharType="separate"/>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t> </w:t>
            </w:r>
            <w:r w:rsidRPr="00047E1B">
              <w:rPr>
                <w:rFonts w:ascii="Times New Roman" w:hAnsi="Times New Roman"/>
                <w:i/>
                <w:sz w:val="20"/>
                <w:szCs w:val="20"/>
              </w:rPr>
              <w:fldChar w:fldCharType="end"/>
            </w:r>
          </w:p>
        </w:tc>
      </w:tr>
    </w:tbl>
    <w:p w14:paraId="6648B9BE" w14:textId="77777777" w:rsidR="008C3D5C" w:rsidRPr="00047E1B" w:rsidRDefault="008C3D5C" w:rsidP="008C3D5C">
      <w:pPr>
        <w:contextualSpacing/>
        <w:rPr>
          <w:rFonts w:ascii="Times New Roman" w:hAnsi="Times New Roman"/>
          <w:sz w:val="24"/>
          <w:szCs w:val="24"/>
        </w:rPr>
      </w:pPr>
    </w:p>
    <w:p w14:paraId="0F0A9BCC" w14:textId="77777777" w:rsidR="008C3D5C" w:rsidRPr="00047E1B" w:rsidRDefault="008C3D5C" w:rsidP="008C3D5C">
      <w:pPr>
        <w:contextualSpacing/>
        <w:rPr>
          <w:rFonts w:ascii="Times New Roman" w:hAnsi="Times New Roman"/>
          <w:sz w:val="24"/>
          <w:szCs w:val="24"/>
        </w:rPr>
      </w:pPr>
    </w:p>
    <w:p w14:paraId="2507988F" w14:textId="77777777" w:rsidR="008C3D5C" w:rsidRPr="00047E1B" w:rsidRDefault="008C3D5C" w:rsidP="008C3D5C">
      <w:pPr>
        <w:contextualSpacing/>
        <w:rPr>
          <w:rFonts w:ascii="Times New Roman" w:hAnsi="Times New Roman"/>
          <w:sz w:val="24"/>
          <w:szCs w:val="24"/>
        </w:rPr>
      </w:pPr>
    </w:p>
    <w:p w14:paraId="2F746950" w14:textId="77777777" w:rsidR="008C3D5C" w:rsidRPr="00047E1B" w:rsidRDefault="008C3D5C" w:rsidP="008C3D5C">
      <w:pPr>
        <w:contextualSpacing/>
        <w:rPr>
          <w:rFonts w:ascii="Times New Roman" w:hAnsi="Times New Roman"/>
          <w:sz w:val="24"/>
          <w:szCs w:val="24"/>
        </w:rPr>
      </w:pPr>
    </w:p>
    <w:p w14:paraId="1FF8E0DB" w14:textId="77777777" w:rsidR="008C3D5C" w:rsidRPr="00047E1B" w:rsidRDefault="008C3D5C" w:rsidP="008C3D5C">
      <w:pPr>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047E1B" w14:paraId="687E471D" w14:textId="77777777">
        <w:trPr>
          <w:trHeight w:val="70"/>
        </w:trPr>
        <w:tc>
          <w:tcPr>
            <w:tcW w:w="3403" w:type="dxa"/>
            <w:tcBorders>
              <w:left w:val="nil"/>
              <w:bottom w:val="nil"/>
              <w:right w:val="nil"/>
            </w:tcBorders>
          </w:tcPr>
          <w:p w14:paraId="29D6ED47" w14:textId="26822543" w:rsidR="008C3D5C" w:rsidRPr="00047E1B" w:rsidRDefault="003E48C0">
            <w:pPr>
              <w:pStyle w:val="a8"/>
              <w:ind w:firstLine="34"/>
              <w:rPr>
                <w:rFonts w:ascii="Times New Roman" w:hAnsi="Times New Roman"/>
                <w:lang w:val="uk-UA"/>
              </w:rPr>
            </w:pPr>
            <w:r w:rsidRPr="00047E1B">
              <w:rPr>
                <w:rFonts w:ascii="Times New Roman" w:hAnsi="Times New Roman"/>
                <w:lang w:val="uk-UA"/>
              </w:rPr>
              <w:t xml:space="preserve">керівник / </w:t>
            </w:r>
            <w:r w:rsidR="008C3D5C" w:rsidRPr="00047E1B">
              <w:rPr>
                <w:rFonts w:ascii="Times New Roman" w:hAnsi="Times New Roman"/>
                <w:lang w:val="uk-UA"/>
              </w:rPr>
              <w:t>розпорядник рахунку</w:t>
            </w:r>
          </w:p>
        </w:tc>
        <w:tc>
          <w:tcPr>
            <w:tcW w:w="283" w:type="dxa"/>
            <w:tcBorders>
              <w:top w:val="nil"/>
              <w:left w:val="nil"/>
              <w:bottom w:val="nil"/>
              <w:right w:val="nil"/>
            </w:tcBorders>
          </w:tcPr>
          <w:p w14:paraId="35598DB7" w14:textId="77777777" w:rsidR="008C3D5C" w:rsidRPr="00047E1B" w:rsidRDefault="008C3D5C">
            <w:pPr>
              <w:pStyle w:val="a8"/>
              <w:ind w:firstLine="34"/>
              <w:jc w:val="center"/>
              <w:rPr>
                <w:rFonts w:ascii="Times New Roman" w:hAnsi="Times New Roman"/>
                <w:lang w:val="uk-UA"/>
              </w:rPr>
            </w:pPr>
          </w:p>
        </w:tc>
        <w:tc>
          <w:tcPr>
            <w:tcW w:w="2552" w:type="dxa"/>
            <w:tcBorders>
              <w:left w:val="nil"/>
              <w:bottom w:val="nil"/>
              <w:right w:val="nil"/>
            </w:tcBorders>
          </w:tcPr>
          <w:p w14:paraId="479E85EA" w14:textId="77777777" w:rsidR="008C3D5C" w:rsidRPr="00047E1B" w:rsidRDefault="008C3D5C">
            <w:pPr>
              <w:pStyle w:val="a8"/>
              <w:ind w:firstLine="34"/>
              <w:jc w:val="center"/>
              <w:rPr>
                <w:rFonts w:ascii="Times New Roman" w:hAnsi="Times New Roman"/>
                <w:lang w:val="uk-UA"/>
              </w:rPr>
            </w:pPr>
            <w:r w:rsidRPr="00047E1B">
              <w:rPr>
                <w:rFonts w:ascii="Times New Roman" w:hAnsi="Times New Roman"/>
                <w:lang w:val="uk-UA"/>
              </w:rPr>
              <w:t>Підпис</w:t>
            </w:r>
          </w:p>
          <w:p w14:paraId="27843315" w14:textId="77777777" w:rsidR="008C3D5C" w:rsidRPr="00047E1B" w:rsidRDefault="008C3D5C">
            <w:pPr>
              <w:pStyle w:val="a8"/>
              <w:ind w:firstLine="34"/>
              <w:jc w:val="center"/>
              <w:rPr>
                <w:rFonts w:ascii="Times New Roman" w:hAnsi="Times New Roman"/>
                <w:sz w:val="18"/>
                <w:szCs w:val="18"/>
                <w:lang w:val="uk-UA"/>
              </w:rPr>
            </w:pPr>
            <w:r w:rsidRPr="00047E1B">
              <w:rPr>
                <w:rFonts w:ascii="Times New Roman" w:hAnsi="Times New Roman"/>
                <w:sz w:val="18"/>
                <w:szCs w:val="18"/>
                <w:lang w:val="uk-UA"/>
              </w:rPr>
              <w:t>МП</w:t>
            </w:r>
          </w:p>
        </w:tc>
        <w:tc>
          <w:tcPr>
            <w:tcW w:w="283" w:type="dxa"/>
            <w:tcBorders>
              <w:top w:val="nil"/>
              <w:left w:val="nil"/>
              <w:bottom w:val="nil"/>
              <w:right w:val="nil"/>
            </w:tcBorders>
          </w:tcPr>
          <w:p w14:paraId="15A874A3" w14:textId="77777777" w:rsidR="008C3D5C" w:rsidRPr="00047E1B" w:rsidRDefault="008C3D5C">
            <w:pPr>
              <w:spacing w:after="0"/>
              <w:jc w:val="center"/>
              <w:rPr>
                <w:rFonts w:ascii="Times New Roman" w:hAnsi="Times New Roman"/>
                <w:sz w:val="20"/>
                <w:szCs w:val="20"/>
              </w:rPr>
            </w:pPr>
          </w:p>
        </w:tc>
        <w:tc>
          <w:tcPr>
            <w:tcW w:w="3119" w:type="dxa"/>
            <w:tcBorders>
              <w:left w:val="nil"/>
              <w:bottom w:val="nil"/>
              <w:right w:val="nil"/>
            </w:tcBorders>
          </w:tcPr>
          <w:p w14:paraId="7A8F5A0B" w14:textId="77777777" w:rsidR="008C3D5C" w:rsidRPr="00047E1B" w:rsidRDefault="008C3D5C">
            <w:pPr>
              <w:spacing w:after="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4F7B0BC3" w14:textId="77777777" w:rsidR="008C3D5C" w:rsidRPr="00047E1B" w:rsidRDefault="008C3D5C" w:rsidP="008C3D5C">
      <w:pPr>
        <w:contextualSpacing/>
        <w:rPr>
          <w:rFonts w:ascii="Times New Roman" w:hAnsi="Times New Roman"/>
          <w:sz w:val="20"/>
          <w:szCs w:val="20"/>
        </w:rPr>
      </w:pPr>
    </w:p>
    <w:p w14:paraId="3E7F04B7" w14:textId="77777777" w:rsidR="008C3D5C" w:rsidRPr="00047E1B" w:rsidRDefault="008C3D5C" w:rsidP="008C3D5C">
      <w:pPr>
        <w:contextualSpacing/>
        <w:rPr>
          <w:rFonts w:ascii="Times New Roman" w:hAnsi="Times New Roman"/>
          <w:sz w:val="20"/>
          <w:szCs w:val="20"/>
        </w:rPr>
      </w:pPr>
    </w:p>
    <w:p w14:paraId="29E4C842" w14:textId="77777777" w:rsidR="008C3D5C" w:rsidRPr="00047E1B" w:rsidRDefault="008C3D5C" w:rsidP="008C3D5C">
      <w:pPr>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8C3D5C" w:rsidRPr="00047E1B" w14:paraId="545050EB" w14:textId="77777777">
        <w:tc>
          <w:tcPr>
            <w:tcW w:w="9463" w:type="dxa"/>
          </w:tcPr>
          <w:p w14:paraId="48E35568" w14:textId="77777777" w:rsidR="008C3D5C" w:rsidRPr="00047E1B" w:rsidRDefault="008C3D5C">
            <w:pPr>
              <w:contextualSpacing/>
              <w:rPr>
                <w:rFonts w:ascii="Times New Roman" w:hAnsi="Times New Roman"/>
                <w:sz w:val="20"/>
                <w:szCs w:val="20"/>
              </w:rPr>
            </w:pPr>
          </w:p>
        </w:tc>
      </w:tr>
    </w:tbl>
    <w:p w14:paraId="283D34EB" w14:textId="77777777" w:rsidR="008C3D5C" w:rsidRPr="00047E1B" w:rsidRDefault="008C3D5C" w:rsidP="008C3D5C">
      <w:pPr>
        <w:pStyle w:val="12"/>
        <w:jc w:val="center"/>
        <w:rPr>
          <w:caps/>
        </w:rPr>
      </w:pPr>
      <w:r w:rsidRPr="00047E1B">
        <w:rPr>
          <w:caps/>
        </w:rPr>
        <w:t>відмітки РОЗРАХУНКОВОГО ЦЕНТРУ</w:t>
      </w:r>
    </w:p>
    <w:p w14:paraId="4F23E447" w14:textId="77777777" w:rsidR="008C3D5C" w:rsidRPr="00047E1B" w:rsidRDefault="008C3D5C" w:rsidP="008C3D5C">
      <w:pPr>
        <w:pStyle w:val="12"/>
        <w:jc w:val="center"/>
        <w:rPr>
          <w:caps/>
        </w:rPr>
      </w:pPr>
    </w:p>
    <w:p w14:paraId="2EF94785" w14:textId="77777777" w:rsidR="008C3D5C" w:rsidRPr="00047E1B" w:rsidRDefault="008C3D5C" w:rsidP="008C3D5C">
      <w:pPr>
        <w:pStyle w:val="12"/>
        <w:rPr>
          <w:caps/>
        </w:rPr>
      </w:pPr>
      <w:r w:rsidRPr="00047E1B">
        <w:t>Розпорядження перевірив</w:t>
      </w:r>
      <w:r w:rsidRPr="00047E1B">
        <w:rPr>
          <w:i/>
        </w:rPr>
        <w:t xml:space="preserve">: </w:t>
      </w:r>
      <w:r w:rsidRPr="00047E1B">
        <w:rPr>
          <w:b w:val="0"/>
          <w:i/>
        </w:rPr>
        <w:t>_______________________________________________________________________</w:t>
      </w:r>
    </w:p>
    <w:p w14:paraId="2C3976FC" w14:textId="77777777" w:rsidR="008C3D5C" w:rsidRPr="00047E1B" w:rsidRDefault="008C3D5C" w:rsidP="008C3D5C">
      <w:pPr>
        <w:tabs>
          <w:tab w:val="left" w:pos="851"/>
        </w:tabs>
        <w:spacing w:after="0"/>
        <w:ind w:firstLine="0"/>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339667D5" w14:textId="77777777" w:rsidR="008C3D5C" w:rsidRPr="00047E1B" w:rsidRDefault="008C3D5C" w:rsidP="008C3D5C">
      <w:pPr>
        <w:tabs>
          <w:tab w:val="left" w:pos="851"/>
        </w:tabs>
        <w:spacing w:after="0"/>
        <w:ind w:firstLine="0"/>
        <w:rPr>
          <w:rFonts w:ascii="Times New Roman" w:hAnsi="Times New Roman"/>
          <w:b/>
          <w:sz w:val="20"/>
          <w:szCs w:val="20"/>
        </w:rPr>
      </w:pPr>
      <w:r w:rsidRPr="00047E1B">
        <w:rPr>
          <w:rFonts w:ascii="Times New Roman" w:hAnsi="Times New Roman"/>
          <w:b/>
          <w:bCs/>
          <w:sz w:val="20"/>
          <w:szCs w:val="20"/>
        </w:rPr>
        <w:t>Розпорядження</w:t>
      </w:r>
      <w:r w:rsidRPr="00047E1B">
        <w:rPr>
          <w:rFonts w:ascii="Times New Roman" w:hAnsi="Times New Roman"/>
          <w:b/>
          <w:sz w:val="20"/>
          <w:szCs w:val="20"/>
        </w:rPr>
        <w:t xml:space="preserve"> виконано:                                                          </w:t>
      </w:r>
    </w:p>
    <w:p w14:paraId="2C1A1864" w14:textId="77777777" w:rsidR="008C3D5C" w:rsidRPr="00047E1B" w:rsidRDefault="008C3D5C" w:rsidP="008C3D5C">
      <w:pPr>
        <w:tabs>
          <w:tab w:val="left" w:pos="851"/>
        </w:tabs>
        <w:spacing w:after="0"/>
        <w:ind w:firstLine="0"/>
        <w:rPr>
          <w:rFonts w:ascii="Times New Roman" w:hAnsi="Times New Roman"/>
          <w:sz w:val="18"/>
          <w:szCs w:val="18"/>
        </w:rPr>
      </w:pPr>
      <w:r w:rsidRPr="00047E1B">
        <w:rPr>
          <w:rFonts w:ascii="Times New Roman" w:hAnsi="Times New Roman"/>
          <w:sz w:val="18"/>
          <w:szCs w:val="18"/>
        </w:rPr>
        <w:t>«_____» _________________________ 20____ р.</w:t>
      </w:r>
    </w:p>
    <w:p w14:paraId="00268F25" w14:textId="77777777" w:rsidR="008C3D5C" w:rsidRPr="00047E1B" w:rsidRDefault="008C3D5C" w:rsidP="008C3D5C">
      <w:pPr>
        <w:ind w:firstLine="0"/>
        <w:contextualSpacing/>
        <w:rPr>
          <w:rFonts w:ascii="Times New Roman" w:hAnsi="Times New Roman"/>
          <w:b/>
          <w:sz w:val="18"/>
          <w:szCs w:val="18"/>
        </w:rPr>
      </w:pPr>
    </w:p>
    <w:p w14:paraId="624E379C" w14:textId="77777777" w:rsidR="008C3D5C" w:rsidRPr="00047E1B" w:rsidRDefault="008C3D5C" w:rsidP="008C3D5C">
      <w:pPr>
        <w:ind w:firstLine="0"/>
        <w:contextualSpacing/>
        <w:rPr>
          <w:rFonts w:ascii="Times New Roman" w:hAnsi="Times New Roman"/>
          <w:b/>
          <w:sz w:val="18"/>
          <w:szCs w:val="18"/>
        </w:rPr>
      </w:pPr>
      <w:r w:rsidRPr="00047E1B">
        <w:rPr>
          <w:rFonts w:ascii="Times New Roman" w:hAnsi="Times New Roman"/>
          <w:b/>
          <w:sz w:val="20"/>
          <w:szCs w:val="20"/>
        </w:rPr>
        <w:t xml:space="preserve">Уповноважена особа, що здійснила операцію </w:t>
      </w:r>
      <w:r w:rsidRPr="00047E1B">
        <w:rPr>
          <w:rFonts w:ascii="Times New Roman" w:hAnsi="Times New Roman"/>
          <w:b/>
          <w:sz w:val="18"/>
          <w:szCs w:val="18"/>
        </w:rPr>
        <w:t>_____________________________________________________________</w:t>
      </w:r>
    </w:p>
    <w:p w14:paraId="6DB84C37" w14:textId="77777777" w:rsidR="008C3D5C" w:rsidRPr="00047E1B" w:rsidRDefault="008C3D5C" w:rsidP="008C3D5C">
      <w:pPr>
        <w:spacing w:before="0" w:after="0"/>
        <w:ind w:firstLine="0"/>
        <w:jc w:val="left"/>
        <w:rPr>
          <w:rFonts w:ascii="Times New Roman" w:hAnsi="Times New Roman"/>
          <w:sz w:val="18"/>
          <w:szCs w:val="18"/>
          <w:vertAlign w:val="superscript"/>
        </w:rPr>
      </w:pPr>
      <w:r w:rsidRPr="00047E1B">
        <w:rPr>
          <w:rFonts w:ascii="Times New Roman" w:hAnsi="Times New Roman"/>
          <w:sz w:val="18"/>
          <w:szCs w:val="18"/>
          <w:vertAlign w:val="superscript"/>
        </w:rPr>
        <w:t xml:space="preserve">                                                                                                                                                                                                                                  (прізвище, ініціали та підпис)</w:t>
      </w:r>
    </w:p>
    <w:p w14:paraId="5250BB76" w14:textId="77777777" w:rsidR="008C3D5C" w:rsidRPr="00047E1B" w:rsidRDefault="008C3D5C" w:rsidP="008C3D5C">
      <w:pPr>
        <w:spacing w:before="0" w:after="0"/>
        <w:ind w:firstLine="0"/>
        <w:jc w:val="left"/>
        <w:rPr>
          <w:rFonts w:ascii="Times New Roman" w:hAnsi="Times New Roman"/>
          <w:sz w:val="18"/>
          <w:szCs w:val="18"/>
          <w:vertAlign w:val="superscript"/>
        </w:rPr>
      </w:pPr>
    </w:p>
    <w:p w14:paraId="15B49EB5" w14:textId="04FE337A" w:rsidR="00F1419D" w:rsidRPr="00047E1B" w:rsidRDefault="00F1419D">
      <w:pPr>
        <w:spacing w:before="0" w:after="0"/>
        <w:ind w:firstLine="0"/>
        <w:jc w:val="left"/>
        <w:rPr>
          <w:rFonts w:ascii="Times New Roman" w:hAnsi="Times New Roman"/>
        </w:rPr>
      </w:pPr>
      <w:r w:rsidRPr="00047E1B">
        <w:rPr>
          <w:rFonts w:ascii="Times New Roman" w:hAnsi="Times New Roman"/>
        </w:rPr>
        <w:br w:type="page"/>
      </w:r>
    </w:p>
    <w:p w14:paraId="524442BF" w14:textId="5D8CF6A8" w:rsidR="00F1419D" w:rsidRPr="00047E1B" w:rsidRDefault="00F1419D" w:rsidP="00F1419D">
      <w:pPr>
        <w:pStyle w:val="affd"/>
      </w:pPr>
      <w:r w:rsidRPr="00047E1B">
        <w:lastRenderedPageBreak/>
        <w:t>Додаток 11.4</w:t>
      </w:r>
    </w:p>
    <w:p w14:paraId="1FC1831D" w14:textId="1F939F36" w:rsidR="00F1419D" w:rsidRPr="00047E1B" w:rsidRDefault="00F1419D" w:rsidP="00F1419D">
      <w:pPr>
        <w:ind w:firstLine="0"/>
        <w:contextualSpacing/>
        <w:jc w:val="center"/>
        <w:rPr>
          <w:rFonts w:ascii="Times New Roman" w:hAnsi="Times New Roman"/>
          <w:b/>
          <w:sz w:val="24"/>
          <w:szCs w:val="24"/>
        </w:rPr>
      </w:pPr>
      <w:r w:rsidRPr="00047E1B">
        <w:rPr>
          <w:rFonts w:ascii="Times New Roman" w:hAnsi="Times New Roman"/>
          <w:b/>
          <w:sz w:val="24"/>
          <w:szCs w:val="24"/>
        </w:rPr>
        <w:t>Р</w:t>
      </w:r>
      <w:r w:rsidR="00CF7817" w:rsidRPr="00047E1B">
        <w:rPr>
          <w:rFonts w:ascii="Times New Roman" w:hAnsi="Times New Roman"/>
          <w:b/>
          <w:sz w:val="24"/>
          <w:szCs w:val="24"/>
        </w:rPr>
        <w:t>озпорядження</w:t>
      </w:r>
    </w:p>
    <w:p w14:paraId="5DCFAE53" w14:textId="77777777" w:rsidR="00F1419D" w:rsidRPr="00047E1B" w:rsidRDefault="00F1419D" w:rsidP="00F1419D">
      <w:pPr>
        <w:ind w:firstLine="0"/>
        <w:contextualSpacing/>
        <w:jc w:val="center"/>
        <w:rPr>
          <w:rFonts w:ascii="Times New Roman" w:hAnsi="Times New Roman"/>
          <w:b/>
          <w:sz w:val="24"/>
          <w:szCs w:val="24"/>
        </w:rPr>
      </w:pPr>
      <w:r w:rsidRPr="00047E1B">
        <w:rPr>
          <w:rFonts w:ascii="Times New Roman" w:hAnsi="Times New Roman"/>
          <w:b/>
          <w:sz w:val="24"/>
          <w:szCs w:val="24"/>
        </w:rPr>
        <w:t>на блокування клірингових активів щодо цінних паперів для розрахунків за правочинами, вчиненими на організованому ринку капіталу</w:t>
      </w:r>
    </w:p>
    <w:p w14:paraId="035F883D" w14:textId="77777777" w:rsidR="00F1419D" w:rsidRPr="00047E1B" w:rsidRDefault="00F1419D" w:rsidP="00F1419D">
      <w:pPr>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701"/>
        <w:gridCol w:w="2552"/>
        <w:gridCol w:w="600"/>
        <w:gridCol w:w="2909"/>
      </w:tblGrid>
      <w:tr w:rsidR="00F1419D" w:rsidRPr="00047E1B" w14:paraId="3ACB3329" w14:textId="77777777">
        <w:tc>
          <w:tcPr>
            <w:tcW w:w="1701" w:type="dxa"/>
          </w:tcPr>
          <w:p w14:paraId="02FA36B9" w14:textId="77777777" w:rsidR="00F1419D" w:rsidRPr="00047E1B" w:rsidRDefault="00F1419D">
            <w:pPr>
              <w:ind w:firstLine="0"/>
              <w:rPr>
                <w:rFonts w:ascii="Times New Roman" w:hAnsi="Times New Roman"/>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54121147" w14:textId="77777777" w:rsidR="00F1419D" w:rsidRPr="00047E1B" w:rsidRDefault="00F1419D">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600" w:type="dxa"/>
          </w:tcPr>
          <w:p w14:paraId="542DA1DE" w14:textId="77777777" w:rsidR="00F1419D" w:rsidRPr="00047E1B" w:rsidRDefault="00F1419D">
            <w:pPr>
              <w:ind w:firstLine="0"/>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75A7A0A8" w14:textId="77777777" w:rsidR="00F1419D" w:rsidRPr="00047E1B" w:rsidRDefault="00F1419D">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2076758D" w14:textId="77777777" w:rsidR="00F1419D" w:rsidRPr="00047E1B" w:rsidRDefault="00F1419D" w:rsidP="00F1419D">
      <w:pPr>
        <w:contextualSpacing/>
        <w:rPr>
          <w:rFonts w:ascii="Times New Roman" w:hAnsi="Times New Roman"/>
          <w:b/>
          <w:sz w:val="20"/>
          <w:szCs w:val="20"/>
        </w:rPr>
      </w:pPr>
    </w:p>
    <w:p w14:paraId="7B886AE6" w14:textId="77777777" w:rsidR="00F1419D" w:rsidRPr="00047E1B" w:rsidRDefault="00F1419D" w:rsidP="00F1419D">
      <w:pPr>
        <w:contextualSpacing/>
        <w:rPr>
          <w:rFonts w:ascii="Times New Roman" w:hAnsi="Times New Roman"/>
          <w:b/>
          <w:sz w:val="20"/>
          <w:szCs w:val="20"/>
        </w:rPr>
      </w:pPr>
    </w:p>
    <w:p w14:paraId="3B7A011A" w14:textId="77777777" w:rsidR="00F1419D" w:rsidRPr="00047E1B" w:rsidRDefault="00F1419D" w:rsidP="00F1419D">
      <w:pPr>
        <w:ind w:firstLine="0"/>
        <w:contextualSpacing/>
        <w:rPr>
          <w:rFonts w:ascii="Times New Roman" w:hAnsi="Times New Roman"/>
          <w:b/>
          <w:sz w:val="20"/>
          <w:szCs w:val="20"/>
        </w:rPr>
      </w:pPr>
      <w:r w:rsidRPr="00047E1B">
        <w:rPr>
          <w:rFonts w:ascii="Times New Roman" w:hAnsi="Times New Roman"/>
          <w:b/>
          <w:sz w:val="20"/>
          <w:szCs w:val="20"/>
        </w:rPr>
        <w:t>Учасник клірингу, що надає розпорядження:</w:t>
      </w:r>
    </w:p>
    <w:tbl>
      <w:tblPr>
        <w:tblStyle w:val="a4"/>
        <w:tblW w:w="0" w:type="auto"/>
        <w:tblInd w:w="-5" w:type="dxa"/>
        <w:tblLook w:val="04A0" w:firstRow="1" w:lastRow="0" w:firstColumn="1" w:lastColumn="0" w:noHBand="0" w:noVBand="1"/>
      </w:tblPr>
      <w:tblGrid>
        <w:gridCol w:w="4790"/>
        <w:gridCol w:w="4786"/>
      </w:tblGrid>
      <w:tr w:rsidR="00F1419D" w:rsidRPr="00047E1B" w14:paraId="6F11CA26" w14:textId="77777777">
        <w:trPr>
          <w:trHeight w:val="340"/>
        </w:trPr>
        <w:tc>
          <w:tcPr>
            <w:tcW w:w="4790" w:type="dxa"/>
            <w:vAlign w:val="center"/>
          </w:tcPr>
          <w:p w14:paraId="52890C8C" w14:textId="77777777" w:rsidR="00F1419D" w:rsidRPr="00047E1B" w:rsidRDefault="00F1419D">
            <w:pPr>
              <w:ind w:firstLine="0"/>
              <w:contextualSpacing/>
              <w:jc w:val="left"/>
              <w:rPr>
                <w:rFonts w:ascii="Times New Roman" w:hAnsi="Times New Roman"/>
              </w:rPr>
            </w:pPr>
            <w:r w:rsidRPr="00047E1B">
              <w:rPr>
                <w:rFonts w:ascii="Times New Roman" w:hAnsi="Times New Roman"/>
              </w:rPr>
              <w:t>скорочене найменування</w:t>
            </w:r>
          </w:p>
        </w:tc>
        <w:tc>
          <w:tcPr>
            <w:tcW w:w="4786" w:type="dxa"/>
            <w:vAlign w:val="center"/>
          </w:tcPr>
          <w:p w14:paraId="6EB34959" w14:textId="77777777" w:rsidR="00F1419D" w:rsidRPr="00047E1B" w:rsidRDefault="00F1419D">
            <w:pPr>
              <w:ind w:firstLine="0"/>
              <w:contextualSpacing/>
              <w:jc w:val="left"/>
              <w:rPr>
                <w:rFonts w:ascii="Times New Roman" w:hAnsi="Times New Roman"/>
                <w:sz w:val="24"/>
                <w:szCs w:val="24"/>
              </w:rPr>
            </w:pPr>
            <w:r w:rsidRPr="00047E1B">
              <w:rPr>
                <w:rFonts w:ascii="Times New Roman" w:hAnsi="Times New Roman"/>
                <w:b/>
                <w:sz w:val="20"/>
                <w:szCs w:val="20"/>
              </w:rPr>
              <w:fldChar w:fldCharType="begin">
                <w:ffData>
                  <w:name w:val="ТекстовоеПоле49"/>
                  <w:enabled/>
                  <w:calcOnExit w:val="0"/>
                  <w:textInput/>
                </w:ffData>
              </w:fldChar>
            </w:r>
            <w:r w:rsidRPr="00047E1B">
              <w:rPr>
                <w:rFonts w:ascii="Times New Roman" w:hAnsi="Times New Roman"/>
                <w:b/>
                <w:sz w:val="20"/>
                <w:szCs w:val="20"/>
              </w:rPr>
              <w:instrText xml:space="preserve"> FORMTEXT </w:instrText>
            </w:r>
            <w:r w:rsidRPr="00047E1B">
              <w:rPr>
                <w:rFonts w:ascii="Times New Roman" w:hAnsi="Times New Roman"/>
                <w:b/>
                <w:sz w:val="20"/>
                <w:szCs w:val="20"/>
              </w:rPr>
            </w:r>
            <w:r w:rsidRPr="00047E1B">
              <w:rPr>
                <w:rFonts w:ascii="Times New Roman" w:hAnsi="Times New Roman"/>
                <w:b/>
                <w:sz w:val="20"/>
                <w:szCs w:val="20"/>
              </w:rPr>
              <w:fldChar w:fldCharType="separate"/>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fldChar w:fldCharType="end"/>
            </w:r>
          </w:p>
        </w:tc>
      </w:tr>
      <w:tr w:rsidR="00F1419D" w:rsidRPr="00047E1B" w14:paraId="441527FF" w14:textId="77777777">
        <w:trPr>
          <w:trHeight w:val="340"/>
        </w:trPr>
        <w:tc>
          <w:tcPr>
            <w:tcW w:w="4790" w:type="dxa"/>
            <w:vAlign w:val="center"/>
          </w:tcPr>
          <w:p w14:paraId="18850686" w14:textId="77777777" w:rsidR="00F1419D" w:rsidRPr="00047E1B" w:rsidRDefault="00F1419D">
            <w:pPr>
              <w:ind w:firstLine="0"/>
              <w:contextualSpacing/>
              <w:jc w:val="left"/>
              <w:rPr>
                <w:rFonts w:ascii="Times New Roman" w:hAnsi="Times New Roman"/>
              </w:rPr>
            </w:pPr>
            <w:r w:rsidRPr="00047E1B">
              <w:rPr>
                <w:rFonts w:ascii="Times New Roman" w:hAnsi="Times New Roman"/>
              </w:rPr>
              <w:t>код за ЄДРПОУ</w:t>
            </w:r>
          </w:p>
        </w:tc>
        <w:tc>
          <w:tcPr>
            <w:tcW w:w="4786" w:type="dxa"/>
            <w:vAlign w:val="center"/>
          </w:tcPr>
          <w:p w14:paraId="4257F9C1" w14:textId="77777777" w:rsidR="00F1419D" w:rsidRPr="00047E1B" w:rsidRDefault="00F1419D">
            <w:pPr>
              <w:ind w:firstLine="0"/>
              <w:contextualSpacing/>
              <w:jc w:val="left"/>
              <w:rPr>
                <w:rFonts w:ascii="Times New Roman" w:hAnsi="Times New Roman"/>
                <w:sz w:val="24"/>
                <w:szCs w:val="24"/>
              </w:rPr>
            </w:pPr>
            <w:r w:rsidRPr="00047E1B">
              <w:rPr>
                <w:rFonts w:ascii="Times New Roman" w:hAnsi="Times New Roman"/>
                <w:b/>
                <w:sz w:val="20"/>
                <w:szCs w:val="20"/>
              </w:rPr>
              <w:fldChar w:fldCharType="begin">
                <w:ffData>
                  <w:name w:val="ТекстовоеПоле49"/>
                  <w:enabled/>
                  <w:calcOnExit w:val="0"/>
                  <w:textInput/>
                </w:ffData>
              </w:fldChar>
            </w:r>
            <w:r w:rsidRPr="00047E1B">
              <w:rPr>
                <w:rFonts w:ascii="Times New Roman" w:hAnsi="Times New Roman"/>
                <w:b/>
                <w:sz w:val="20"/>
                <w:szCs w:val="20"/>
              </w:rPr>
              <w:instrText xml:space="preserve"> FORMTEXT </w:instrText>
            </w:r>
            <w:r w:rsidRPr="00047E1B">
              <w:rPr>
                <w:rFonts w:ascii="Times New Roman" w:hAnsi="Times New Roman"/>
                <w:b/>
                <w:sz w:val="20"/>
                <w:szCs w:val="20"/>
              </w:rPr>
            </w:r>
            <w:r w:rsidRPr="00047E1B">
              <w:rPr>
                <w:rFonts w:ascii="Times New Roman" w:hAnsi="Times New Roman"/>
                <w:b/>
                <w:sz w:val="20"/>
                <w:szCs w:val="20"/>
              </w:rPr>
              <w:fldChar w:fldCharType="separate"/>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fldChar w:fldCharType="end"/>
            </w:r>
          </w:p>
        </w:tc>
      </w:tr>
    </w:tbl>
    <w:p w14:paraId="7AAC3507" w14:textId="77777777" w:rsidR="00F1419D" w:rsidRPr="00047E1B" w:rsidRDefault="00F1419D" w:rsidP="00F1419D">
      <w:pPr>
        <w:contextualSpacing/>
        <w:jc w:val="left"/>
        <w:rPr>
          <w:rFonts w:ascii="Times New Roman" w:hAnsi="Times New Roman"/>
          <w:sz w:val="24"/>
          <w:szCs w:val="24"/>
        </w:rPr>
      </w:pPr>
    </w:p>
    <w:p w14:paraId="3B7B541D" w14:textId="77777777" w:rsidR="00F1419D" w:rsidRPr="00047E1B" w:rsidRDefault="00F1419D" w:rsidP="00F1419D">
      <w:pPr>
        <w:ind w:firstLine="0"/>
        <w:contextualSpacing/>
        <w:jc w:val="left"/>
        <w:rPr>
          <w:rFonts w:ascii="Times New Roman" w:hAnsi="Times New Roman"/>
          <w:b/>
          <w:sz w:val="20"/>
          <w:szCs w:val="20"/>
        </w:rPr>
      </w:pPr>
      <w:r w:rsidRPr="00047E1B">
        <w:rPr>
          <w:rFonts w:ascii="Times New Roman" w:hAnsi="Times New Roman"/>
          <w:b/>
          <w:sz w:val="20"/>
          <w:szCs w:val="20"/>
        </w:rPr>
        <w:t>здійснити блокування клірингових активів щодо цінних паперів для розрахунків за правочинами, вчиненими на організованому ринку:</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5"/>
        <w:gridCol w:w="3651"/>
      </w:tblGrid>
      <w:tr w:rsidR="00F1419D" w:rsidRPr="00047E1B" w14:paraId="75169990" w14:textId="77777777" w:rsidTr="00172A6D">
        <w:trPr>
          <w:trHeight w:val="340"/>
        </w:trPr>
        <w:tc>
          <w:tcPr>
            <w:tcW w:w="5925" w:type="dxa"/>
            <w:vAlign w:val="center"/>
          </w:tcPr>
          <w:p w14:paraId="0556BF12" w14:textId="77777777" w:rsidR="00F1419D" w:rsidRPr="00047E1B" w:rsidRDefault="00F1419D">
            <w:pPr>
              <w:ind w:firstLine="0"/>
              <w:contextualSpacing/>
              <w:jc w:val="left"/>
              <w:rPr>
                <w:rFonts w:ascii="Times New Roman" w:hAnsi="Times New Roman"/>
              </w:rPr>
            </w:pPr>
            <w:r w:rsidRPr="00047E1B">
              <w:rPr>
                <w:rFonts w:ascii="Times New Roman" w:hAnsi="Times New Roman"/>
              </w:rPr>
              <w:t>номер клірингового рахунку, за яким здійснюється блокування</w:t>
            </w:r>
          </w:p>
        </w:tc>
        <w:tc>
          <w:tcPr>
            <w:tcW w:w="3651" w:type="dxa"/>
            <w:vAlign w:val="center"/>
          </w:tcPr>
          <w:p w14:paraId="6BECC38B" w14:textId="77777777" w:rsidR="00F1419D" w:rsidRPr="00047E1B" w:rsidRDefault="00F1419D">
            <w:pPr>
              <w:ind w:firstLine="0"/>
              <w:contextualSpacing/>
              <w:jc w:val="left"/>
              <w:rPr>
                <w:rFonts w:ascii="Times New Roman" w:hAnsi="Times New Roman"/>
              </w:rPr>
            </w:pPr>
            <w:r w:rsidRPr="00047E1B">
              <w:rPr>
                <w:rFonts w:ascii="Times New Roman" w:hAnsi="Times New Roman"/>
                <w:b/>
                <w:sz w:val="20"/>
                <w:szCs w:val="20"/>
              </w:rPr>
              <w:fldChar w:fldCharType="begin">
                <w:ffData>
                  <w:name w:val="ТекстовоеПоле49"/>
                  <w:enabled/>
                  <w:calcOnExit w:val="0"/>
                  <w:textInput/>
                </w:ffData>
              </w:fldChar>
            </w:r>
            <w:r w:rsidRPr="00047E1B">
              <w:rPr>
                <w:rFonts w:ascii="Times New Roman" w:hAnsi="Times New Roman"/>
                <w:b/>
                <w:sz w:val="20"/>
                <w:szCs w:val="20"/>
              </w:rPr>
              <w:instrText xml:space="preserve"> FORMTEXT </w:instrText>
            </w:r>
            <w:r w:rsidRPr="00047E1B">
              <w:rPr>
                <w:rFonts w:ascii="Times New Roman" w:hAnsi="Times New Roman"/>
                <w:b/>
                <w:sz w:val="20"/>
                <w:szCs w:val="20"/>
              </w:rPr>
            </w:r>
            <w:r w:rsidRPr="00047E1B">
              <w:rPr>
                <w:rFonts w:ascii="Times New Roman" w:hAnsi="Times New Roman"/>
                <w:b/>
                <w:sz w:val="20"/>
                <w:szCs w:val="20"/>
              </w:rPr>
              <w:fldChar w:fldCharType="separate"/>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fldChar w:fldCharType="end"/>
            </w:r>
          </w:p>
        </w:tc>
      </w:tr>
      <w:tr w:rsidR="00F1419D" w:rsidRPr="00047E1B" w14:paraId="1C558381" w14:textId="77777777" w:rsidTr="00172A6D">
        <w:tc>
          <w:tcPr>
            <w:tcW w:w="9576" w:type="dxa"/>
            <w:gridSpan w:val="2"/>
          </w:tcPr>
          <w:p w14:paraId="7F0E2311" w14:textId="77777777" w:rsidR="00F1419D" w:rsidRPr="00047E1B" w:rsidRDefault="00F1419D">
            <w:pPr>
              <w:ind w:firstLine="0"/>
              <w:contextualSpacing/>
              <w:jc w:val="left"/>
              <w:rPr>
                <w:rFonts w:ascii="Times New Roman" w:hAnsi="Times New Roman"/>
              </w:rPr>
            </w:pPr>
            <w:r w:rsidRPr="00047E1B">
              <w:rPr>
                <w:rFonts w:ascii="Times New Roman" w:hAnsi="Times New Roman"/>
                <w:sz w:val="24"/>
                <w:szCs w:val="24"/>
              </w:rPr>
              <w:t>□</w:t>
            </w:r>
            <w:r w:rsidRPr="00047E1B">
              <w:rPr>
                <w:rFonts w:ascii="Times New Roman" w:hAnsi="Times New Roman"/>
              </w:rPr>
              <w:t xml:space="preserve"> ознака 001501 (ПАТ «Фондова біржа «ПФТС»)</w:t>
            </w:r>
          </w:p>
          <w:p w14:paraId="5C6449D2" w14:textId="77777777" w:rsidR="00F1419D" w:rsidRPr="00047E1B" w:rsidRDefault="00F1419D">
            <w:pPr>
              <w:ind w:firstLine="0"/>
              <w:contextualSpacing/>
              <w:jc w:val="left"/>
              <w:rPr>
                <w:rFonts w:ascii="Times New Roman" w:hAnsi="Times New Roman"/>
              </w:rPr>
            </w:pPr>
            <w:r w:rsidRPr="00047E1B">
              <w:rPr>
                <w:rFonts w:ascii="Times New Roman" w:hAnsi="Times New Roman"/>
                <w:sz w:val="24"/>
                <w:szCs w:val="24"/>
              </w:rPr>
              <w:t>□</w:t>
            </w:r>
            <w:r w:rsidRPr="00047E1B">
              <w:rPr>
                <w:rFonts w:ascii="Times New Roman" w:hAnsi="Times New Roman"/>
              </w:rPr>
              <w:t xml:space="preserve"> ознака 001509 (ПрАТ «ФБ «Перспектива»)</w:t>
            </w:r>
          </w:p>
          <w:p w14:paraId="0E70E6DE" w14:textId="77777777" w:rsidR="00F1419D" w:rsidRPr="00047E1B" w:rsidRDefault="00F1419D">
            <w:pPr>
              <w:ind w:firstLine="0"/>
              <w:contextualSpacing/>
              <w:jc w:val="left"/>
              <w:rPr>
                <w:rFonts w:ascii="Times New Roman" w:hAnsi="Times New Roman"/>
              </w:rPr>
            </w:pPr>
            <w:r w:rsidRPr="00047E1B">
              <w:rPr>
                <w:rFonts w:ascii="Times New Roman" w:hAnsi="Times New Roman"/>
                <w:i/>
              </w:rPr>
              <w:t>(обрати один варіант)</w:t>
            </w:r>
          </w:p>
        </w:tc>
      </w:tr>
      <w:tr w:rsidR="00F1419D" w:rsidRPr="00047E1B" w14:paraId="4D92E321" w14:textId="77777777" w:rsidTr="00172A6D">
        <w:trPr>
          <w:trHeight w:val="340"/>
        </w:trPr>
        <w:tc>
          <w:tcPr>
            <w:tcW w:w="5925" w:type="dxa"/>
            <w:vAlign w:val="center"/>
          </w:tcPr>
          <w:p w14:paraId="17A2AFD3" w14:textId="77777777" w:rsidR="00F1419D" w:rsidRPr="00047E1B" w:rsidRDefault="00F1419D">
            <w:pPr>
              <w:ind w:firstLine="0"/>
              <w:contextualSpacing/>
              <w:jc w:val="left"/>
              <w:rPr>
                <w:rFonts w:ascii="Times New Roman" w:hAnsi="Times New Roman"/>
              </w:rPr>
            </w:pPr>
            <w:r w:rsidRPr="00047E1B">
              <w:rPr>
                <w:rFonts w:ascii="Times New Roman" w:hAnsi="Times New Roman"/>
              </w:rPr>
              <w:t>код інструменту</w:t>
            </w:r>
          </w:p>
        </w:tc>
        <w:tc>
          <w:tcPr>
            <w:tcW w:w="3651" w:type="dxa"/>
            <w:vAlign w:val="center"/>
          </w:tcPr>
          <w:p w14:paraId="574001D3" w14:textId="77777777" w:rsidR="00F1419D" w:rsidRPr="00047E1B" w:rsidRDefault="00F1419D">
            <w:pPr>
              <w:ind w:firstLine="0"/>
              <w:contextualSpacing/>
              <w:jc w:val="left"/>
              <w:rPr>
                <w:rFonts w:ascii="Times New Roman" w:hAnsi="Times New Roman"/>
              </w:rPr>
            </w:pPr>
            <w:r w:rsidRPr="00047E1B">
              <w:rPr>
                <w:rFonts w:ascii="Times New Roman" w:hAnsi="Times New Roman"/>
                <w:b/>
                <w:sz w:val="20"/>
                <w:szCs w:val="20"/>
              </w:rPr>
              <w:fldChar w:fldCharType="begin">
                <w:ffData>
                  <w:name w:val="ТекстовоеПоле49"/>
                  <w:enabled/>
                  <w:calcOnExit w:val="0"/>
                  <w:textInput/>
                </w:ffData>
              </w:fldChar>
            </w:r>
            <w:r w:rsidRPr="00047E1B">
              <w:rPr>
                <w:rFonts w:ascii="Times New Roman" w:hAnsi="Times New Roman"/>
                <w:b/>
                <w:sz w:val="20"/>
                <w:szCs w:val="20"/>
              </w:rPr>
              <w:instrText xml:space="preserve"> FORMTEXT </w:instrText>
            </w:r>
            <w:r w:rsidRPr="00047E1B">
              <w:rPr>
                <w:rFonts w:ascii="Times New Roman" w:hAnsi="Times New Roman"/>
                <w:b/>
                <w:sz w:val="20"/>
                <w:szCs w:val="20"/>
              </w:rPr>
            </w:r>
            <w:r w:rsidRPr="00047E1B">
              <w:rPr>
                <w:rFonts w:ascii="Times New Roman" w:hAnsi="Times New Roman"/>
                <w:b/>
                <w:sz w:val="20"/>
                <w:szCs w:val="20"/>
              </w:rPr>
              <w:fldChar w:fldCharType="separate"/>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fldChar w:fldCharType="end"/>
            </w:r>
          </w:p>
        </w:tc>
      </w:tr>
      <w:tr w:rsidR="00F1419D" w:rsidRPr="00047E1B" w14:paraId="47F0DBF7" w14:textId="77777777" w:rsidTr="00172A6D">
        <w:trPr>
          <w:trHeight w:val="340"/>
        </w:trPr>
        <w:tc>
          <w:tcPr>
            <w:tcW w:w="5925" w:type="dxa"/>
            <w:vAlign w:val="center"/>
          </w:tcPr>
          <w:p w14:paraId="17203CE9" w14:textId="77777777" w:rsidR="00F1419D" w:rsidRPr="00047E1B" w:rsidRDefault="00F1419D">
            <w:pPr>
              <w:ind w:firstLine="0"/>
              <w:contextualSpacing/>
              <w:jc w:val="left"/>
              <w:rPr>
                <w:rFonts w:ascii="Times New Roman" w:hAnsi="Times New Roman"/>
              </w:rPr>
            </w:pPr>
            <w:r w:rsidRPr="00047E1B">
              <w:rPr>
                <w:rFonts w:ascii="Times New Roman" w:hAnsi="Times New Roman"/>
              </w:rPr>
              <w:t>кількість клірингових активів щодо цінних паперів</w:t>
            </w:r>
          </w:p>
        </w:tc>
        <w:tc>
          <w:tcPr>
            <w:tcW w:w="3651" w:type="dxa"/>
            <w:vAlign w:val="center"/>
          </w:tcPr>
          <w:p w14:paraId="4ACD7AE7" w14:textId="77777777" w:rsidR="00F1419D" w:rsidRPr="00047E1B" w:rsidRDefault="00F1419D">
            <w:pPr>
              <w:ind w:firstLine="0"/>
              <w:contextualSpacing/>
              <w:jc w:val="left"/>
              <w:rPr>
                <w:rFonts w:ascii="Times New Roman" w:hAnsi="Times New Roman"/>
              </w:rPr>
            </w:pPr>
            <w:r w:rsidRPr="00047E1B">
              <w:rPr>
                <w:rFonts w:ascii="Times New Roman" w:hAnsi="Times New Roman"/>
                <w:b/>
                <w:sz w:val="20"/>
                <w:szCs w:val="20"/>
              </w:rPr>
              <w:fldChar w:fldCharType="begin">
                <w:ffData>
                  <w:name w:val="ТекстовоеПоле49"/>
                  <w:enabled/>
                  <w:calcOnExit w:val="0"/>
                  <w:textInput/>
                </w:ffData>
              </w:fldChar>
            </w:r>
            <w:r w:rsidRPr="00047E1B">
              <w:rPr>
                <w:rFonts w:ascii="Times New Roman" w:hAnsi="Times New Roman"/>
                <w:b/>
                <w:sz w:val="20"/>
                <w:szCs w:val="20"/>
              </w:rPr>
              <w:instrText xml:space="preserve"> FORMTEXT </w:instrText>
            </w:r>
            <w:r w:rsidRPr="00047E1B">
              <w:rPr>
                <w:rFonts w:ascii="Times New Roman" w:hAnsi="Times New Roman"/>
                <w:b/>
                <w:sz w:val="20"/>
                <w:szCs w:val="20"/>
              </w:rPr>
            </w:r>
            <w:r w:rsidRPr="00047E1B">
              <w:rPr>
                <w:rFonts w:ascii="Times New Roman" w:hAnsi="Times New Roman"/>
                <w:b/>
                <w:sz w:val="20"/>
                <w:szCs w:val="20"/>
              </w:rPr>
              <w:fldChar w:fldCharType="separate"/>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fldChar w:fldCharType="end"/>
            </w:r>
          </w:p>
        </w:tc>
      </w:tr>
    </w:tbl>
    <w:p w14:paraId="7E3369B8" w14:textId="77777777" w:rsidR="00F1419D" w:rsidRPr="00047E1B" w:rsidRDefault="00F1419D" w:rsidP="00F1419D">
      <w:pPr>
        <w:contextualSpacing/>
        <w:jc w:val="left"/>
        <w:rPr>
          <w:rFonts w:ascii="Times New Roman" w:hAnsi="Times New Roman"/>
          <w:sz w:val="20"/>
          <w:szCs w:val="20"/>
        </w:rPr>
      </w:pPr>
    </w:p>
    <w:p w14:paraId="156BB3A1" w14:textId="77777777" w:rsidR="00F1419D" w:rsidRPr="00047E1B" w:rsidRDefault="00F1419D" w:rsidP="00F1419D">
      <w:pPr>
        <w:contextualSpacing/>
        <w:jc w:val="left"/>
        <w:rPr>
          <w:rFonts w:ascii="Times New Roman" w:hAnsi="Times New Roman"/>
          <w:sz w:val="24"/>
          <w:szCs w:val="24"/>
        </w:rPr>
      </w:pPr>
    </w:p>
    <w:p w14:paraId="5FD6DDA9" w14:textId="77777777" w:rsidR="00F1419D" w:rsidRPr="00047E1B" w:rsidRDefault="00F1419D" w:rsidP="00F1419D">
      <w:pPr>
        <w:contextualSpacing/>
        <w:rPr>
          <w:rFonts w:ascii="Times New Roman" w:hAnsi="Times New Roman"/>
          <w:sz w:val="24"/>
          <w:szCs w:val="24"/>
        </w:rPr>
      </w:pPr>
    </w:p>
    <w:p w14:paraId="510282BF" w14:textId="77777777" w:rsidR="00F1419D" w:rsidRPr="00047E1B" w:rsidRDefault="00F1419D" w:rsidP="00F1419D">
      <w:pPr>
        <w:contextualSpacing/>
        <w:rPr>
          <w:rFonts w:ascii="Times New Roman" w:hAnsi="Times New Roman"/>
          <w:sz w:val="24"/>
          <w:szCs w:val="24"/>
        </w:rPr>
      </w:pPr>
    </w:p>
    <w:p w14:paraId="685EB7DF" w14:textId="77777777" w:rsidR="00F1419D" w:rsidRPr="00047E1B" w:rsidRDefault="00F1419D" w:rsidP="00F1419D">
      <w:pPr>
        <w:contextualSpacing/>
        <w:rPr>
          <w:rFonts w:ascii="Times New Roman" w:hAnsi="Times New Roman"/>
          <w:sz w:val="24"/>
          <w:szCs w:val="24"/>
        </w:rPr>
      </w:pPr>
    </w:p>
    <w:p w14:paraId="14C0C1BA" w14:textId="77777777" w:rsidR="00F1419D" w:rsidRPr="00047E1B" w:rsidRDefault="00F1419D" w:rsidP="00F1419D">
      <w:pPr>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047E1B" w14:paraId="347C1384" w14:textId="77777777">
        <w:trPr>
          <w:trHeight w:val="70"/>
        </w:trPr>
        <w:tc>
          <w:tcPr>
            <w:tcW w:w="3403" w:type="dxa"/>
            <w:tcBorders>
              <w:left w:val="nil"/>
              <w:bottom w:val="nil"/>
              <w:right w:val="nil"/>
            </w:tcBorders>
          </w:tcPr>
          <w:p w14:paraId="41D4BCA2" w14:textId="4CDE824D" w:rsidR="00F1419D" w:rsidRPr="00047E1B" w:rsidRDefault="003E48C0">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F1419D" w:rsidRPr="00047E1B">
              <w:rPr>
                <w:rFonts w:ascii="Times New Roman" w:hAnsi="Times New Roman"/>
                <w:lang w:val="uk-UA"/>
              </w:rPr>
              <w:t>розпорядник рахунку</w:t>
            </w:r>
          </w:p>
        </w:tc>
        <w:tc>
          <w:tcPr>
            <w:tcW w:w="283" w:type="dxa"/>
            <w:tcBorders>
              <w:top w:val="nil"/>
              <w:left w:val="nil"/>
              <w:bottom w:val="nil"/>
              <w:right w:val="nil"/>
            </w:tcBorders>
          </w:tcPr>
          <w:p w14:paraId="1955784F" w14:textId="77777777" w:rsidR="00F1419D" w:rsidRPr="00047E1B" w:rsidRDefault="00F1419D">
            <w:pPr>
              <w:pStyle w:val="a8"/>
              <w:ind w:firstLine="34"/>
              <w:jc w:val="center"/>
              <w:rPr>
                <w:rFonts w:ascii="Times New Roman" w:hAnsi="Times New Roman"/>
                <w:lang w:val="uk-UA"/>
              </w:rPr>
            </w:pPr>
          </w:p>
        </w:tc>
        <w:tc>
          <w:tcPr>
            <w:tcW w:w="2552" w:type="dxa"/>
            <w:tcBorders>
              <w:left w:val="nil"/>
              <w:bottom w:val="nil"/>
              <w:right w:val="nil"/>
            </w:tcBorders>
          </w:tcPr>
          <w:p w14:paraId="7EF51FEC" w14:textId="77777777" w:rsidR="00F1419D" w:rsidRPr="00047E1B" w:rsidRDefault="00F1419D">
            <w:pPr>
              <w:pStyle w:val="a8"/>
              <w:ind w:firstLine="34"/>
              <w:jc w:val="center"/>
              <w:rPr>
                <w:rFonts w:ascii="Times New Roman" w:hAnsi="Times New Roman"/>
                <w:lang w:val="uk-UA"/>
              </w:rPr>
            </w:pPr>
            <w:r w:rsidRPr="00047E1B">
              <w:rPr>
                <w:rFonts w:ascii="Times New Roman" w:hAnsi="Times New Roman"/>
                <w:lang w:val="uk-UA"/>
              </w:rPr>
              <w:t>Підпис</w:t>
            </w:r>
          </w:p>
          <w:p w14:paraId="1CD6ADE7" w14:textId="77777777" w:rsidR="00F1419D" w:rsidRPr="00047E1B" w:rsidRDefault="00F1419D">
            <w:pPr>
              <w:pStyle w:val="a8"/>
              <w:ind w:firstLine="34"/>
              <w:jc w:val="center"/>
              <w:rPr>
                <w:rFonts w:ascii="Times New Roman" w:hAnsi="Times New Roman"/>
                <w:sz w:val="18"/>
                <w:szCs w:val="18"/>
                <w:lang w:val="uk-UA"/>
              </w:rPr>
            </w:pPr>
            <w:r w:rsidRPr="00047E1B">
              <w:rPr>
                <w:rFonts w:ascii="Times New Roman" w:hAnsi="Times New Roman"/>
                <w:sz w:val="18"/>
                <w:szCs w:val="18"/>
                <w:lang w:val="uk-UA"/>
              </w:rPr>
              <w:t>МП</w:t>
            </w:r>
          </w:p>
        </w:tc>
        <w:tc>
          <w:tcPr>
            <w:tcW w:w="283" w:type="dxa"/>
            <w:tcBorders>
              <w:top w:val="nil"/>
              <w:left w:val="nil"/>
              <w:bottom w:val="nil"/>
              <w:right w:val="nil"/>
            </w:tcBorders>
          </w:tcPr>
          <w:p w14:paraId="72DA327C" w14:textId="77777777" w:rsidR="00F1419D" w:rsidRPr="00047E1B" w:rsidRDefault="00F1419D">
            <w:pPr>
              <w:spacing w:after="0"/>
              <w:jc w:val="center"/>
              <w:rPr>
                <w:rFonts w:ascii="Times New Roman" w:hAnsi="Times New Roman"/>
                <w:sz w:val="20"/>
                <w:szCs w:val="20"/>
              </w:rPr>
            </w:pPr>
          </w:p>
        </w:tc>
        <w:tc>
          <w:tcPr>
            <w:tcW w:w="3119" w:type="dxa"/>
            <w:tcBorders>
              <w:left w:val="nil"/>
              <w:bottom w:val="nil"/>
              <w:right w:val="nil"/>
            </w:tcBorders>
          </w:tcPr>
          <w:p w14:paraId="37CFA866" w14:textId="77777777" w:rsidR="00F1419D" w:rsidRPr="00047E1B" w:rsidRDefault="00F1419D">
            <w:pPr>
              <w:spacing w:after="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17058D37" w14:textId="77777777" w:rsidR="00F1419D" w:rsidRPr="00047E1B" w:rsidRDefault="00F1419D" w:rsidP="00F1419D">
      <w:pPr>
        <w:contextualSpacing/>
        <w:rPr>
          <w:rFonts w:ascii="Times New Roman" w:hAnsi="Times New Roman"/>
          <w:sz w:val="20"/>
          <w:szCs w:val="20"/>
        </w:rPr>
      </w:pPr>
    </w:p>
    <w:p w14:paraId="4B073DCA" w14:textId="77777777" w:rsidR="00F1419D" w:rsidRPr="00047E1B" w:rsidRDefault="00F1419D" w:rsidP="00F1419D">
      <w:pPr>
        <w:contextualSpacing/>
        <w:rPr>
          <w:rFonts w:ascii="Times New Roman" w:hAnsi="Times New Roman"/>
          <w:sz w:val="20"/>
          <w:szCs w:val="20"/>
        </w:rPr>
      </w:pPr>
    </w:p>
    <w:p w14:paraId="6FDA3ACF" w14:textId="77777777" w:rsidR="00F1419D" w:rsidRPr="00047E1B" w:rsidRDefault="00F1419D" w:rsidP="00F1419D">
      <w:pPr>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F1419D" w:rsidRPr="00047E1B" w14:paraId="33D44C46" w14:textId="77777777">
        <w:tc>
          <w:tcPr>
            <w:tcW w:w="9463" w:type="dxa"/>
          </w:tcPr>
          <w:p w14:paraId="220EFB88" w14:textId="77777777" w:rsidR="00F1419D" w:rsidRPr="00047E1B" w:rsidRDefault="00F1419D">
            <w:pPr>
              <w:contextualSpacing/>
              <w:rPr>
                <w:rFonts w:ascii="Times New Roman" w:hAnsi="Times New Roman"/>
              </w:rPr>
            </w:pPr>
          </w:p>
        </w:tc>
      </w:tr>
    </w:tbl>
    <w:p w14:paraId="727EF849" w14:textId="77777777" w:rsidR="00F1419D" w:rsidRPr="00047E1B" w:rsidRDefault="00F1419D" w:rsidP="00F1419D">
      <w:pPr>
        <w:pStyle w:val="12"/>
        <w:jc w:val="center"/>
        <w:rPr>
          <w:caps/>
        </w:rPr>
      </w:pPr>
      <w:r w:rsidRPr="00047E1B">
        <w:rPr>
          <w:caps/>
        </w:rPr>
        <w:t>відмітки РОЗРАХУНКОВОГО ЦЕНТРУ</w:t>
      </w:r>
    </w:p>
    <w:p w14:paraId="0C080714" w14:textId="77777777" w:rsidR="00F1419D" w:rsidRPr="00047E1B" w:rsidRDefault="00F1419D" w:rsidP="00F1419D">
      <w:pPr>
        <w:pStyle w:val="12"/>
        <w:jc w:val="center"/>
        <w:rPr>
          <w:caps/>
        </w:rPr>
      </w:pPr>
    </w:p>
    <w:p w14:paraId="2B0435CD" w14:textId="77777777" w:rsidR="00F1419D" w:rsidRPr="00047E1B" w:rsidRDefault="00F1419D" w:rsidP="00F1419D">
      <w:pPr>
        <w:pStyle w:val="12"/>
        <w:rPr>
          <w:caps/>
        </w:rPr>
      </w:pPr>
      <w:r w:rsidRPr="00047E1B">
        <w:t>Розпорядження перевірив:</w:t>
      </w:r>
      <w:r w:rsidRPr="00047E1B">
        <w:rPr>
          <w:i/>
        </w:rPr>
        <w:t xml:space="preserve"> </w:t>
      </w:r>
      <w:r w:rsidRPr="00047E1B">
        <w:rPr>
          <w:b w:val="0"/>
          <w:i/>
        </w:rPr>
        <w:t>_______________________________________________________________________</w:t>
      </w:r>
    </w:p>
    <w:p w14:paraId="5B90C167" w14:textId="77777777" w:rsidR="00F1419D" w:rsidRPr="00047E1B" w:rsidRDefault="00F1419D" w:rsidP="00F1419D">
      <w:pPr>
        <w:tabs>
          <w:tab w:val="left" w:pos="851"/>
        </w:tabs>
        <w:spacing w:after="0"/>
        <w:ind w:firstLine="0"/>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5B5874A4" w14:textId="77777777" w:rsidR="00F1419D" w:rsidRPr="00047E1B" w:rsidRDefault="00F1419D" w:rsidP="00F1419D">
      <w:pPr>
        <w:tabs>
          <w:tab w:val="left" w:pos="851"/>
        </w:tabs>
        <w:spacing w:after="0"/>
        <w:ind w:firstLine="0"/>
        <w:rPr>
          <w:rFonts w:ascii="Times New Roman" w:hAnsi="Times New Roman"/>
          <w:b/>
          <w:sz w:val="20"/>
          <w:szCs w:val="20"/>
        </w:rPr>
      </w:pPr>
      <w:r w:rsidRPr="00047E1B">
        <w:rPr>
          <w:rFonts w:ascii="Times New Roman" w:hAnsi="Times New Roman"/>
          <w:b/>
          <w:sz w:val="20"/>
          <w:szCs w:val="20"/>
        </w:rPr>
        <w:t xml:space="preserve">Розпорядження виконано:                                                          </w:t>
      </w:r>
    </w:p>
    <w:p w14:paraId="6B7FAAD1" w14:textId="77777777" w:rsidR="00F1419D" w:rsidRPr="00047E1B" w:rsidRDefault="00F1419D" w:rsidP="00F1419D">
      <w:pPr>
        <w:tabs>
          <w:tab w:val="left" w:pos="851"/>
        </w:tabs>
        <w:spacing w:after="0"/>
        <w:ind w:firstLine="0"/>
        <w:rPr>
          <w:rFonts w:ascii="Times New Roman" w:hAnsi="Times New Roman"/>
          <w:sz w:val="18"/>
          <w:szCs w:val="18"/>
        </w:rPr>
      </w:pPr>
      <w:r w:rsidRPr="00047E1B">
        <w:rPr>
          <w:rFonts w:ascii="Times New Roman" w:hAnsi="Times New Roman"/>
          <w:sz w:val="18"/>
          <w:szCs w:val="18"/>
        </w:rPr>
        <w:t>«_____» _________________________ 20____ р.</w:t>
      </w:r>
    </w:p>
    <w:p w14:paraId="1BC8FBB4" w14:textId="77777777" w:rsidR="00F1419D" w:rsidRPr="00047E1B" w:rsidRDefault="00F1419D" w:rsidP="00F1419D">
      <w:pPr>
        <w:tabs>
          <w:tab w:val="left" w:pos="851"/>
        </w:tabs>
        <w:spacing w:after="0"/>
        <w:rPr>
          <w:rFonts w:ascii="Times New Roman" w:hAnsi="Times New Roman"/>
          <w:b/>
          <w:sz w:val="18"/>
          <w:szCs w:val="18"/>
        </w:rPr>
      </w:pPr>
    </w:p>
    <w:p w14:paraId="086CF1E6" w14:textId="77777777" w:rsidR="00F1419D" w:rsidRPr="00047E1B" w:rsidRDefault="00F1419D" w:rsidP="00F1419D">
      <w:pPr>
        <w:ind w:firstLine="0"/>
        <w:contextualSpacing/>
        <w:rPr>
          <w:rFonts w:ascii="Times New Roman" w:hAnsi="Times New Roman"/>
          <w:b/>
          <w:sz w:val="18"/>
          <w:szCs w:val="18"/>
        </w:rPr>
      </w:pPr>
      <w:r w:rsidRPr="00047E1B">
        <w:rPr>
          <w:rFonts w:ascii="Times New Roman" w:hAnsi="Times New Roman"/>
          <w:b/>
          <w:sz w:val="20"/>
          <w:szCs w:val="20"/>
        </w:rPr>
        <w:t xml:space="preserve">Уповноважена особа, що здійснила операцію </w:t>
      </w:r>
      <w:r w:rsidRPr="00047E1B">
        <w:rPr>
          <w:rFonts w:ascii="Times New Roman" w:hAnsi="Times New Roman"/>
          <w:b/>
          <w:sz w:val="18"/>
          <w:szCs w:val="18"/>
        </w:rPr>
        <w:t>_____________________________________________________________</w:t>
      </w:r>
    </w:p>
    <w:p w14:paraId="5688BF4C" w14:textId="77777777" w:rsidR="00F1419D" w:rsidRPr="00047E1B" w:rsidRDefault="00F1419D" w:rsidP="00F1419D">
      <w:pPr>
        <w:spacing w:before="0" w:after="0"/>
        <w:ind w:firstLine="0"/>
        <w:jc w:val="left"/>
        <w:rPr>
          <w:rFonts w:ascii="Times New Roman" w:hAnsi="Times New Roman"/>
          <w:sz w:val="18"/>
          <w:szCs w:val="18"/>
          <w:vertAlign w:val="superscript"/>
        </w:rPr>
      </w:pPr>
      <w:r w:rsidRPr="00047E1B">
        <w:rPr>
          <w:rFonts w:ascii="Times New Roman" w:hAnsi="Times New Roman"/>
          <w:sz w:val="18"/>
          <w:szCs w:val="18"/>
          <w:vertAlign w:val="superscript"/>
        </w:rPr>
        <w:t xml:space="preserve">                                                                                                                                                                                                                                  (прізвище, ініціали та підпис)</w:t>
      </w:r>
    </w:p>
    <w:p w14:paraId="571FB008" w14:textId="77777777" w:rsidR="00F1419D" w:rsidRPr="00047E1B" w:rsidRDefault="00F1419D" w:rsidP="00F1419D">
      <w:pPr>
        <w:spacing w:before="0" w:after="0"/>
        <w:ind w:firstLine="0"/>
        <w:jc w:val="left"/>
        <w:rPr>
          <w:rFonts w:ascii="Times New Roman" w:hAnsi="Times New Roman"/>
          <w:sz w:val="24"/>
          <w:szCs w:val="24"/>
        </w:rPr>
      </w:pPr>
      <w:r w:rsidRPr="00047E1B">
        <w:rPr>
          <w:rFonts w:ascii="Times New Roman" w:hAnsi="Times New Roman"/>
          <w:sz w:val="24"/>
          <w:szCs w:val="24"/>
        </w:rPr>
        <w:br w:type="page"/>
      </w:r>
    </w:p>
    <w:p w14:paraId="75B1128C" w14:textId="1E8103F1" w:rsidR="00F1419D" w:rsidRPr="00047E1B" w:rsidRDefault="00F1419D" w:rsidP="00F1419D">
      <w:pPr>
        <w:pStyle w:val="affd"/>
      </w:pPr>
      <w:r w:rsidRPr="00047E1B">
        <w:lastRenderedPageBreak/>
        <w:t>Додаток 11.5</w:t>
      </w:r>
    </w:p>
    <w:p w14:paraId="2521776D" w14:textId="148BA4CE" w:rsidR="00F1419D" w:rsidRPr="00047E1B" w:rsidRDefault="00F1419D" w:rsidP="00F1419D">
      <w:pPr>
        <w:ind w:firstLine="0"/>
        <w:contextualSpacing/>
        <w:jc w:val="center"/>
        <w:rPr>
          <w:rFonts w:ascii="Times New Roman" w:hAnsi="Times New Roman"/>
          <w:b/>
          <w:sz w:val="24"/>
          <w:szCs w:val="24"/>
        </w:rPr>
      </w:pPr>
      <w:r w:rsidRPr="00047E1B">
        <w:rPr>
          <w:rFonts w:ascii="Times New Roman" w:hAnsi="Times New Roman"/>
          <w:b/>
          <w:sz w:val="24"/>
          <w:szCs w:val="24"/>
        </w:rPr>
        <w:t>Р</w:t>
      </w:r>
      <w:r w:rsidR="00CF7817" w:rsidRPr="00047E1B">
        <w:rPr>
          <w:rFonts w:ascii="Times New Roman" w:hAnsi="Times New Roman"/>
          <w:b/>
          <w:sz w:val="24"/>
          <w:szCs w:val="24"/>
        </w:rPr>
        <w:t>озпорядження</w:t>
      </w:r>
    </w:p>
    <w:p w14:paraId="0FEF601A" w14:textId="77777777" w:rsidR="00F1419D" w:rsidRPr="00047E1B" w:rsidRDefault="00F1419D" w:rsidP="00F1419D">
      <w:pPr>
        <w:ind w:firstLine="0"/>
        <w:contextualSpacing/>
        <w:jc w:val="center"/>
        <w:rPr>
          <w:rFonts w:ascii="Times New Roman" w:hAnsi="Times New Roman"/>
          <w:b/>
          <w:sz w:val="24"/>
          <w:szCs w:val="24"/>
        </w:rPr>
      </w:pPr>
      <w:r w:rsidRPr="00047E1B">
        <w:rPr>
          <w:rFonts w:ascii="Times New Roman" w:hAnsi="Times New Roman"/>
          <w:b/>
          <w:sz w:val="24"/>
          <w:szCs w:val="24"/>
        </w:rPr>
        <w:t>на блокування клірингових активів щодо коштів для розрахунків за правочинами, вчиненими на організованому ринку капіталу</w:t>
      </w:r>
    </w:p>
    <w:p w14:paraId="6D466E34" w14:textId="77777777" w:rsidR="00F1419D" w:rsidRPr="00047E1B" w:rsidRDefault="00F1419D" w:rsidP="00F1419D">
      <w:pPr>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701"/>
        <w:gridCol w:w="2552"/>
        <w:gridCol w:w="600"/>
        <w:gridCol w:w="2909"/>
      </w:tblGrid>
      <w:tr w:rsidR="00F1419D" w:rsidRPr="00047E1B" w14:paraId="76FC2811" w14:textId="77777777">
        <w:tc>
          <w:tcPr>
            <w:tcW w:w="1701" w:type="dxa"/>
          </w:tcPr>
          <w:p w14:paraId="41FEB9E6" w14:textId="77777777" w:rsidR="00F1419D" w:rsidRPr="00047E1B" w:rsidRDefault="00F1419D">
            <w:pPr>
              <w:ind w:firstLine="0"/>
              <w:rPr>
                <w:rFonts w:ascii="Times New Roman" w:hAnsi="Times New Roman"/>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642E93E1" w14:textId="77777777" w:rsidR="00F1419D" w:rsidRPr="00047E1B" w:rsidRDefault="00F1419D">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600" w:type="dxa"/>
          </w:tcPr>
          <w:p w14:paraId="69EC0B15" w14:textId="77777777" w:rsidR="00F1419D" w:rsidRPr="00047E1B" w:rsidRDefault="00F1419D">
            <w:pPr>
              <w:ind w:firstLine="0"/>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1F72177F" w14:textId="77777777" w:rsidR="00F1419D" w:rsidRPr="00047E1B" w:rsidRDefault="00F1419D">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429A1893" w14:textId="77777777" w:rsidR="00F1419D" w:rsidRPr="00047E1B" w:rsidRDefault="00F1419D" w:rsidP="00F1419D">
      <w:pPr>
        <w:contextualSpacing/>
        <w:rPr>
          <w:rFonts w:ascii="Times New Roman" w:hAnsi="Times New Roman"/>
          <w:b/>
          <w:sz w:val="20"/>
          <w:szCs w:val="20"/>
        </w:rPr>
      </w:pPr>
    </w:p>
    <w:p w14:paraId="2CAD97BF" w14:textId="77777777" w:rsidR="00F1419D" w:rsidRPr="00047E1B" w:rsidRDefault="00F1419D" w:rsidP="00F1419D">
      <w:pPr>
        <w:contextualSpacing/>
        <w:rPr>
          <w:rFonts w:ascii="Times New Roman" w:hAnsi="Times New Roman"/>
          <w:b/>
          <w:sz w:val="20"/>
          <w:szCs w:val="20"/>
        </w:rPr>
      </w:pPr>
    </w:p>
    <w:p w14:paraId="1AA333C9" w14:textId="77777777" w:rsidR="00F1419D" w:rsidRPr="00047E1B" w:rsidRDefault="00F1419D" w:rsidP="00F1419D">
      <w:pPr>
        <w:ind w:firstLine="0"/>
        <w:contextualSpacing/>
        <w:rPr>
          <w:rFonts w:ascii="Times New Roman" w:hAnsi="Times New Roman"/>
          <w:b/>
          <w:sz w:val="20"/>
          <w:szCs w:val="20"/>
        </w:rPr>
      </w:pPr>
      <w:r w:rsidRPr="00047E1B">
        <w:rPr>
          <w:rFonts w:ascii="Times New Roman" w:hAnsi="Times New Roman"/>
          <w:b/>
          <w:sz w:val="20"/>
          <w:szCs w:val="20"/>
        </w:rPr>
        <w:t>Учасник клірингу, що надає розпорядження:</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786"/>
      </w:tblGrid>
      <w:tr w:rsidR="00F1419D" w:rsidRPr="00047E1B" w14:paraId="04E588F1" w14:textId="77777777" w:rsidTr="00172A6D">
        <w:trPr>
          <w:trHeight w:val="340"/>
        </w:trPr>
        <w:tc>
          <w:tcPr>
            <w:tcW w:w="4790" w:type="dxa"/>
            <w:vAlign w:val="center"/>
          </w:tcPr>
          <w:p w14:paraId="02065EBF" w14:textId="77777777" w:rsidR="00F1419D" w:rsidRPr="00047E1B" w:rsidRDefault="00F1419D">
            <w:pPr>
              <w:ind w:firstLine="0"/>
              <w:contextualSpacing/>
              <w:jc w:val="left"/>
              <w:rPr>
                <w:rFonts w:ascii="Times New Roman" w:hAnsi="Times New Roman"/>
              </w:rPr>
            </w:pPr>
            <w:r w:rsidRPr="00047E1B">
              <w:rPr>
                <w:rFonts w:ascii="Times New Roman" w:hAnsi="Times New Roman"/>
              </w:rPr>
              <w:t>скорочене найменування</w:t>
            </w:r>
          </w:p>
        </w:tc>
        <w:tc>
          <w:tcPr>
            <w:tcW w:w="4786" w:type="dxa"/>
            <w:vAlign w:val="center"/>
          </w:tcPr>
          <w:p w14:paraId="496D65C1" w14:textId="77777777" w:rsidR="00F1419D" w:rsidRPr="00047E1B" w:rsidRDefault="00F1419D">
            <w:pPr>
              <w:ind w:firstLine="0"/>
              <w:contextualSpacing/>
              <w:jc w:val="left"/>
              <w:rPr>
                <w:rFonts w:ascii="Times New Roman" w:hAnsi="Times New Roman"/>
                <w:sz w:val="24"/>
                <w:szCs w:val="24"/>
              </w:rPr>
            </w:pPr>
            <w:r w:rsidRPr="00047E1B">
              <w:rPr>
                <w:rFonts w:ascii="Times New Roman" w:hAnsi="Times New Roman"/>
                <w:b/>
                <w:sz w:val="20"/>
                <w:szCs w:val="20"/>
              </w:rPr>
              <w:fldChar w:fldCharType="begin">
                <w:ffData>
                  <w:name w:val="ТекстовоеПоле49"/>
                  <w:enabled/>
                  <w:calcOnExit w:val="0"/>
                  <w:textInput/>
                </w:ffData>
              </w:fldChar>
            </w:r>
            <w:r w:rsidRPr="00047E1B">
              <w:rPr>
                <w:rFonts w:ascii="Times New Roman" w:hAnsi="Times New Roman"/>
                <w:b/>
                <w:sz w:val="20"/>
                <w:szCs w:val="20"/>
              </w:rPr>
              <w:instrText xml:space="preserve"> FORMTEXT </w:instrText>
            </w:r>
            <w:r w:rsidRPr="00047E1B">
              <w:rPr>
                <w:rFonts w:ascii="Times New Roman" w:hAnsi="Times New Roman"/>
                <w:b/>
                <w:sz w:val="20"/>
                <w:szCs w:val="20"/>
              </w:rPr>
            </w:r>
            <w:r w:rsidRPr="00047E1B">
              <w:rPr>
                <w:rFonts w:ascii="Times New Roman" w:hAnsi="Times New Roman"/>
                <w:b/>
                <w:sz w:val="20"/>
                <w:szCs w:val="20"/>
              </w:rPr>
              <w:fldChar w:fldCharType="separate"/>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fldChar w:fldCharType="end"/>
            </w:r>
          </w:p>
        </w:tc>
      </w:tr>
      <w:tr w:rsidR="00F1419D" w:rsidRPr="00047E1B" w14:paraId="04AF5B78" w14:textId="77777777" w:rsidTr="00172A6D">
        <w:trPr>
          <w:trHeight w:val="340"/>
        </w:trPr>
        <w:tc>
          <w:tcPr>
            <w:tcW w:w="4790" w:type="dxa"/>
            <w:vAlign w:val="center"/>
          </w:tcPr>
          <w:p w14:paraId="74C33846" w14:textId="77777777" w:rsidR="00F1419D" w:rsidRPr="00047E1B" w:rsidRDefault="00F1419D">
            <w:pPr>
              <w:ind w:firstLine="0"/>
              <w:contextualSpacing/>
              <w:jc w:val="left"/>
              <w:rPr>
                <w:rFonts w:ascii="Times New Roman" w:hAnsi="Times New Roman"/>
              </w:rPr>
            </w:pPr>
            <w:r w:rsidRPr="00047E1B">
              <w:rPr>
                <w:rFonts w:ascii="Times New Roman" w:hAnsi="Times New Roman"/>
              </w:rPr>
              <w:t>код за ЄДРПОУ</w:t>
            </w:r>
          </w:p>
        </w:tc>
        <w:tc>
          <w:tcPr>
            <w:tcW w:w="4786" w:type="dxa"/>
            <w:vAlign w:val="center"/>
          </w:tcPr>
          <w:p w14:paraId="0052D483" w14:textId="77777777" w:rsidR="00F1419D" w:rsidRPr="00047E1B" w:rsidRDefault="00F1419D">
            <w:pPr>
              <w:ind w:firstLine="0"/>
              <w:contextualSpacing/>
              <w:jc w:val="left"/>
              <w:rPr>
                <w:rFonts w:ascii="Times New Roman" w:hAnsi="Times New Roman"/>
                <w:sz w:val="24"/>
                <w:szCs w:val="24"/>
              </w:rPr>
            </w:pPr>
            <w:r w:rsidRPr="00047E1B">
              <w:rPr>
                <w:rFonts w:ascii="Times New Roman" w:hAnsi="Times New Roman"/>
                <w:b/>
                <w:sz w:val="20"/>
                <w:szCs w:val="20"/>
              </w:rPr>
              <w:fldChar w:fldCharType="begin">
                <w:ffData>
                  <w:name w:val="ТекстовоеПоле49"/>
                  <w:enabled/>
                  <w:calcOnExit w:val="0"/>
                  <w:textInput/>
                </w:ffData>
              </w:fldChar>
            </w:r>
            <w:r w:rsidRPr="00047E1B">
              <w:rPr>
                <w:rFonts w:ascii="Times New Roman" w:hAnsi="Times New Roman"/>
                <w:b/>
                <w:sz w:val="20"/>
                <w:szCs w:val="20"/>
              </w:rPr>
              <w:instrText xml:space="preserve"> FORMTEXT </w:instrText>
            </w:r>
            <w:r w:rsidRPr="00047E1B">
              <w:rPr>
                <w:rFonts w:ascii="Times New Roman" w:hAnsi="Times New Roman"/>
                <w:b/>
                <w:sz w:val="20"/>
                <w:szCs w:val="20"/>
              </w:rPr>
            </w:r>
            <w:r w:rsidRPr="00047E1B">
              <w:rPr>
                <w:rFonts w:ascii="Times New Roman" w:hAnsi="Times New Roman"/>
                <w:b/>
                <w:sz w:val="20"/>
                <w:szCs w:val="20"/>
              </w:rPr>
              <w:fldChar w:fldCharType="separate"/>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fldChar w:fldCharType="end"/>
            </w:r>
          </w:p>
        </w:tc>
      </w:tr>
    </w:tbl>
    <w:p w14:paraId="5654AEB6" w14:textId="77777777" w:rsidR="00F1419D" w:rsidRPr="00047E1B" w:rsidRDefault="00F1419D" w:rsidP="00F1419D">
      <w:pPr>
        <w:contextualSpacing/>
        <w:jc w:val="left"/>
        <w:rPr>
          <w:rFonts w:ascii="Times New Roman" w:hAnsi="Times New Roman"/>
          <w:sz w:val="24"/>
          <w:szCs w:val="24"/>
        </w:rPr>
      </w:pPr>
    </w:p>
    <w:p w14:paraId="09BF5319" w14:textId="77777777" w:rsidR="00F1419D" w:rsidRPr="00047E1B" w:rsidRDefault="00F1419D" w:rsidP="00F1419D">
      <w:pPr>
        <w:ind w:firstLine="0"/>
        <w:contextualSpacing/>
        <w:jc w:val="left"/>
        <w:rPr>
          <w:rFonts w:ascii="Times New Roman" w:hAnsi="Times New Roman"/>
          <w:b/>
          <w:sz w:val="20"/>
          <w:szCs w:val="20"/>
        </w:rPr>
      </w:pPr>
      <w:r w:rsidRPr="00047E1B">
        <w:rPr>
          <w:rFonts w:ascii="Times New Roman" w:hAnsi="Times New Roman"/>
          <w:b/>
          <w:sz w:val="20"/>
          <w:szCs w:val="20"/>
        </w:rPr>
        <w:t>здійснити блокування клірингових активів щодо коштів для розрахунків за правочинами, вчиненими на організованому ринку:</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5"/>
        <w:gridCol w:w="3651"/>
      </w:tblGrid>
      <w:tr w:rsidR="00F1419D" w:rsidRPr="00047E1B" w14:paraId="514CE8F8" w14:textId="77777777" w:rsidTr="00172A6D">
        <w:trPr>
          <w:trHeight w:val="340"/>
        </w:trPr>
        <w:tc>
          <w:tcPr>
            <w:tcW w:w="5925" w:type="dxa"/>
            <w:vAlign w:val="center"/>
          </w:tcPr>
          <w:p w14:paraId="0BE3A4A7" w14:textId="77777777" w:rsidR="00F1419D" w:rsidRPr="00047E1B" w:rsidRDefault="00F1419D">
            <w:pPr>
              <w:ind w:firstLine="0"/>
              <w:contextualSpacing/>
              <w:jc w:val="left"/>
              <w:rPr>
                <w:rFonts w:ascii="Times New Roman" w:hAnsi="Times New Roman"/>
              </w:rPr>
            </w:pPr>
            <w:r w:rsidRPr="00047E1B">
              <w:rPr>
                <w:rFonts w:ascii="Times New Roman" w:hAnsi="Times New Roman"/>
              </w:rPr>
              <w:t>номер клірингового рахунку, за яким здійснюється блокування</w:t>
            </w:r>
          </w:p>
        </w:tc>
        <w:tc>
          <w:tcPr>
            <w:tcW w:w="3651" w:type="dxa"/>
            <w:vAlign w:val="center"/>
          </w:tcPr>
          <w:p w14:paraId="3730417B" w14:textId="77777777" w:rsidR="00F1419D" w:rsidRPr="00047E1B" w:rsidRDefault="00F1419D">
            <w:pPr>
              <w:ind w:firstLine="0"/>
              <w:contextualSpacing/>
              <w:jc w:val="left"/>
              <w:rPr>
                <w:rFonts w:ascii="Times New Roman" w:hAnsi="Times New Roman"/>
              </w:rPr>
            </w:pPr>
            <w:r w:rsidRPr="00047E1B">
              <w:rPr>
                <w:rFonts w:ascii="Times New Roman" w:hAnsi="Times New Roman"/>
                <w:b/>
                <w:sz w:val="20"/>
                <w:szCs w:val="20"/>
              </w:rPr>
              <w:fldChar w:fldCharType="begin">
                <w:ffData>
                  <w:name w:val="ТекстовоеПоле49"/>
                  <w:enabled/>
                  <w:calcOnExit w:val="0"/>
                  <w:textInput/>
                </w:ffData>
              </w:fldChar>
            </w:r>
            <w:r w:rsidRPr="00047E1B">
              <w:rPr>
                <w:rFonts w:ascii="Times New Roman" w:hAnsi="Times New Roman"/>
                <w:b/>
                <w:sz w:val="20"/>
                <w:szCs w:val="20"/>
              </w:rPr>
              <w:instrText xml:space="preserve"> FORMTEXT </w:instrText>
            </w:r>
            <w:r w:rsidRPr="00047E1B">
              <w:rPr>
                <w:rFonts w:ascii="Times New Roman" w:hAnsi="Times New Roman"/>
                <w:b/>
                <w:sz w:val="20"/>
                <w:szCs w:val="20"/>
              </w:rPr>
            </w:r>
            <w:r w:rsidRPr="00047E1B">
              <w:rPr>
                <w:rFonts w:ascii="Times New Roman" w:hAnsi="Times New Roman"/>
                <w:b/>
                <w:sz w:val="20"/>
                <w:szCs w:val="20"/>
              </w:rPr>
              <w:fldChar w:fldCharType="separate"/>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fldChar w:fldCharType="end"/>
            </w:r>
          </w:p>
        </w:tc>
      </w:tr>
      <w:tr w:rsidR="00F1419D" w:rsidRPr="00047E1B" w14:paraId="251B4E12" w14:textId="77777777" w:rsidTr="00172A6D">
        <w:tc>
          <w:tcPr>
            <w:tcW w:w="9576" w:type="dxa"/>
            <w:gridSpan w:val="2"/>
          </w:tcPr>
          <w:p w14:paraId="0E925168" w14:textId="77777777" w:rsidR="00F1419D" w:rsidRPr="00047E1B" w:rsidRDefault="00F1419D">
            <w:pPr>
              <w:ind w:firstLine="0"/>
              <w:contextualSpacing/>
              <w:jc w:val="left"/>
              <w:rPr>
                <w:rFonts w:ascii="Times New Roman" w:hAnsi="Times New Roman"/>
              </w:rPr>
            </w:pPr>
            <w:r w:rsidRPr="00047E1B">
              <w:rPr>
                <w:rFonts w:ascii="Times New Roman" w:hAnsi="Times New Roman"/>
                <w:sz w:val="24"/>
                <w:szCs w:val="24"/>
              </w:rPr>
              <w:t>□</w:t>
            </w:r>
            <w:r w:rsidRPr="00047E1B">
              <w:rPr>
                <w:rFonts w:ascii="Times New Roman" w:hAnsi="Times New Roman"/>
              </w:rPr>
              <w:t xml:space="preserve"> ознака 001501 (ПАТ «Фондова біржа «ПФТС»)</w:t>
            </w:r>
          </w:p>
          <w:p w14:paraId="1E49B80F" w14:textId="77777777" w:rsidR="00F1419D" w:rsidRPr="00047E1B" w:rsidRDefault="00F1419D">
            <w:pPr>
              <w:ind w:firstLine="0"/>
              <w:contextualSpacing/>
              <w:jc w:val="left"/>
              <w:rPr>
                <w:rFonts w:ascii="Times New Roman" w:hAnsi="Times New Roman"/>
              </w:rPr>
            </w:pPr>
            <w:r w:rsidRPr="00047E1B">
              <w:rPr>
                <w:rFonts w:ascii="Times New Roman" w:hAnsi="Times New Roman"/>
                <w:sz w:val="24"/>
                <w:szCs w:val="24"/>
              </w:rPr>
              <w:t>□</w:t>
            </w:r>
            <w:r w:rsidRPr="00047E1B">
              <w:rPr>
                <w:rFonts w:ascii="Times New Roman" w:hAnsi="Times New Roman"/>
              </w:rPr>
              <w:t xml:space="preserve"> ознака 001509 (ПрАТ «ФБ «Перспектива»)</w:t>
            </w:r>
          </w:p>
          <w:p w14:paraId="0D26D08C" w14:textId="77777777" w:rsidR="00F1419D" w:rsidRPr="00047E1B" w:rsidRDefault="00F1419D">
            <w:pPr>
              <w:ind w:firstLine="0"/>
              <w:contextualSpacing/>
              <w:jc w:val="left"/>
              <w:rPr>
                <w:rFonts w:ascii="Times New Roman" w:hAnsi="Times New Roman"/>
              </w:rPr>
            </w:pPr>
            <w:r w:rsidRPr="00047E1B">
              <w:rPr>
                <w:rFonts w:ascii="Times New Roman" w:hAnsi="Times New Roman"/>
                <w:i/>
              </w:rPr>
              <w:t>(обрати один варіант)</w:t>
            </w:r>
          </w:p>
        </w:tc>
      </w:tr>
      <w:tr w:rsidR="00F1419D" w:rsidRPr="00047E1B" w14:paraId="75E46DDC" w14:textId="77777777" w:rsidTr="00172A6D">
        <w:trPr>
          <w:trHeight w:val="340"/>
        </w:trPr>
        <w:tc>
          <w:tcPr>
            <w:tcW w:w="5925" w:type="dxa"/>
            <w:vAlign w:val="center"/>
          </w:tcPr>
          <w:p w14:paraId="238EDFC2" w14:textId="77777777" w:rsidR="00F1419D" w:rsidRPr="00047E1B" w:rsidRDefault="00F1419D">
            <w:pPr>
              <w:ind w:firstLine="0"/>
              <w:contextualSpacing/>
              <w:jc w:val="left"/>
              <w:rPr>
                <w:rFonts w:ascii="Times New Roman" w:hAnsi="Times New Roman"/>
              </w:rPr>
            </w:pPr>
            <w:r w:rsidRPr="00047E1B">
              <w:rPr>
                <w:rFonts w:ascii="Times New Roman" w:hAnsi="Times New Roman"/>
              </w:rPr>
              <w:t>код інструменту</w:t>
            </w:r>
          </w:p>
        </w:tc>
        <w:tc>
          <w:tcPr>
            <w:tcW w:w="3651" w:type="dxa"/>
            <w:vAlign w:val="center"/>
          </w:tcPr>
          <w:p w14:paraId="3B2AD970" w14:textId="77777777" w:rsidR="00F1419D" w:rsidRPr="00047E1B" w:rsidRDefault="00F1419D">
            <w:pPr>
              <w:ind w:firstLine="0"/>
              <w:contextualSpacing/>
              <w:jc w:val="left"/>
              <w:rPr>
                <w:rFonts w:ascii="Times New Roman" w:hAnsi="Times New Roman"/>
              </w:rPr>
            </w:pPr>
            <w:r w:rsidRPr="00047E1B">
              <w:rPr>
                <w:rFonts w:ascii="Times New Roman" w:hAnsi="Times New Roman"/>
                <w:b/>
                <w:sz w:val="20"/>
                <w:szCs w:val="20"/>
              </w:rPr>
              <w:fldChar w:fldCharType="begin">
                <w:ffData>
                  <w:name w:val="ТекстовоеПоле49"/>
                  <w:enabled/>
                  <w:calcOnExit w:val="0"/>
                  <w:textInput/>
                </w:ffData>
              </w:fldChar>
            </w:r>
            <w:r w:rsidRPr="00047E1B">
              <w:rPr>
                <w:rFonts w:ascii="Times New Roman" w:hAnsi="Times New Roman"/>
                <w:b/>
                <w:sz w:val="20"/>
                <w:szCs w:val="20"/>
              </w:rPr>
              <w:instrText xml:space="preserve"> FORMTEXT </w:instrText>
            </w:r>
            <w:r w:rsidRPr="00047E1B">
              <w:rPr>
                <w:rFonts w:ascii="Times New Roman" w:hAnsi="Times New Roman"/>
                <w:b/>
                <w:sz w:val="20"/>
                <w:szCs w:val="20"/>
              </w:rPr>
            </w:r>
            <w:r w:rsidRPr="00047E1B">
              <w:rPr>
                <w:rFonts w:ascii="Times New Roman" w:hAnsi="Times New Roman"/>
                <w:b/>
                <w:sz w:val="20"/>
                <w:szCs w:val="20"/>
              </w:rPr>
              <w:fldChar w:fldCharType="separate"/>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fldChar w:fldCharType="end"/>
            </w:r>
          </w:p>
        </w:tc>
      </w:tr>
      <w:tr w:rsidR="00F1419D" w:rsidRPr="00047E1B" w14:paraId="4FD87EF3" w14:textId="77777777" w:rsidTr="00172A6D">
        <w:trPr>
          <w:trHeight w:val="340"/>
        </w:trPr>
        <w:tc>
          <w:tcPr>
            <w:tcW w:w="5925" w:type="dxa"/>
            <w:vAlign w:val="center"/>
          </w:tcPr>
          <w:p w14:paraId="57577866" w14:textId="77777777" w:rsidR="00F1419D" w:rsidRPr="00047E1B" w:rsidRDefault="00F1419D">
            <w:pPr>
              <w:ind w:firstLine="0"/>
              <w:contextualSpacing/>
              <w:jc w:val="left"/>
              <w:rPr>
                <w:rFonts w:ascii="Times New Roman" w:hAnsi="Times New Roman"/>
              </w:rPr>
            </w:pPr>
            <w:r w:rsidRPr="00047E1B">
              <w:rPr>
                <w:rFonts w:ascii="Times New Roman" w:hAnsi="Times New Roman"/>
              </w:rPr>
              <w:t xml:space="preserve">кількість клірингових активів щодо коштів </w:t>
            </w:r>
          </w:p>
        </w:tc>
        <w:tc>
          <w:tcPr>
            <w:tcW w:w="3651" w:type="dxa"/>
            <w:vAlign w:val="center"/>
          </w:tcPr>
          <w:p w14:paraId="51B2B50C" w14:textId="77777777" w:rsidR="00F1419D" w:rsidRPr="00047E1B" w:rsidRDefault="00F1419D">
            <w:pPr>
              <w:ind w:firstLine="0"/>
              <w:contextualSpacing/>
              <w:jc w:val="left"/>
              <w:rPr>
                <w:rFonts w:ascii="Times New Roman" w:hAnsi="Times New Roman"/>
              </w:rPr>
            </w:pPr>
            <w:r w:rsidRPr="00047E1B">
              <w:rPr>
                <w:rFonts w:ascii="Times New Roman" w:hAnsi="Times New Roman"/>
                <w:b/>
                <w:sz w:val="20"/>
                <w:szCs w:val="20"/>
              </w:rPr>
              <w:fldChar w:fldCharType="begin">
                <w:ffData>
                  <w:name w:val="ТекстовоеПоле49"/>
                  <w:enabled/>
                  <w:calcOnExit w:val="0"/>
                  <w:textInput/>
                </w:ffData>
              </w:fldChar>
            </w:r>
            <w:r w:rsidRPr="00047E1B">
              <w:rPr>
                <w:rFonts w:ascii="Times New Roman" w:hAnsi="Times New Roman"/>
                <w:b/>
                <w:sz w:val="20"/>
                <w:szCs w:val="20"/>
              </w:rPr>
              <w:instrText xml:space="preserve"> FORMTEXT </w:instrText>
            </w:r>
            <w:r w:rsidRPr="00047E1B">
              <w:rPr>
                <w:rFonts w:ascii="Times New Roman" w:hAnsi="Times New Roman"/>
                <w:b/>
                <w:sz w:val="20"/>
                <w:szCs w:val="20"/>
              </w:rPr>
            </w:r>
            <w:r w:rsidRPr="00047E1B">
              <w:rPr>
                <w:rFonts w:ascii="Times New Roman" w:hAnsi="Times New Roman"/>
                <w:b/>
                <w:sz w:val="20"/>
                <w:szCs w:val="20"/>
              </w:rPr>
              <w:fldChar w:fldCharType="separate"/>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fldChar w:fldCharType="end"/>
            </w:r>
          </w:p>
        </w:tc>
      </w:tr>
    </w:tbl>
    <w:p w14:paraId="3F8B1834" w14:textId="77777777" w:rsidR="00F1419D" w:rsidRPr="00047E1B" w:rsidRDefault="00F1419D" w:rsidP="00F1419D">
      <w:pPr>
        <w:contextualSpacing/>
        <w:jc w:val="left"/>
        <w:rPr>
          <w:rFonts w:ascii="Times New Roman" w:hAnsi="Times New Roman"/>
          <w:sz w:val="20"/>
          <w:szCs w:val="20"/>
        </w:rPr>
      </w:pPr>
    </w:p>
    <w:p w14:paraId="562C5A42" w14:textId="77777777" w:rsidR="00F1419D" w:rsidRPr="00047E1B" w:rsidRDefault="00F1419D" w:rsidP="00F1419D">
      <w:pPr>
        <w:contextualSpacing/>
        <w:jc w:val="left"/>
        <w:rPr>
          <w:rFonts w:ascii="Times New Roman" w:hAnsi="Times New Roman"/>
          <w:sz w:val="24"/>
          <w:szCs w:val="24"/>
        </w:rPr>
      </w:pPr>
    </w:p>
    <w:p w14:paraId="7E8F67DF" w14:textId="77777777" w:rsidR="00F1419D" w:rsidRPr="00047E1B" w:rsidRDefault="00F1419D" w:rsidP="00F1419D">
      <w:pPr>
        <w:contextualSpacing/>
        <w:rPr>
          <w:rFonts w:ascii="Times New Roman" w:hAnsi="Times New Roman"/>
          <w:sz w:val="24"/>
          <w:szCs w:val="24"/>
        </w:rPr>
      </w:pPr>
    </w:p>
    <w:p w14:paraId="5E90C44E" w14:textId="77777777" w:rsidR="00F1419D" w:rsidRPr="00047E1B" w:rsidRDefault="00F1419D" w:rsidP="00F1419D">
      <w:pPr>
        <w:contextualSpacing/>
        <w:rPr>
          <w:rFonts w:ascii="Times New Roman" w:hAnsi="Times New Roman"/>
          <w:sz w:val="24"/>
          <w:szCs w:val="24"/>
        </w:rPr>
      </w:pPr>
    </w:p>
    <w:p w14:paraId="72C7CC8F" w14:textId="77777777" w:rsidR="00F1419D" w:rsidRPr="00047E1B" w:rsidRDefault="00F1419D" w:rsidP="00F1419D">
      <w:pPr>
        <w:contextualSpacing/>
        <w:rPr>
          <w:rFonts w:ascii="Times New Roman" w:hAnsi="Times New Roman"/>
          <w:sz w:val="24"/>
          <w:szCs w:val="24"/>
        </w:rPr>
      </w:pPr>
    </w:p>
    <w:p w14:paraId="75FF7D30" w14:textId="77777777" w:rsidR="00F1419D" w:rsidRPr="00047E1B" w:rsidRDefault="00F1419D" w:rsidP="00F1419D">
      <w:pPr>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047E1B" w14:paraId="41991387" w14:textId="77777777">
        <w:trPr>
          <w:trHeight w:val="70"/>
        </w:trPr>
        <w:tc>
          <w:tcPr>
            <w:tcW w:w="3403" w:type="dxa"/>
            <w:tcBorders>
              <w:left w:val="nil"/>
              <w:bottom w:val="nil"/>
              <w:right w:val="nil"/>
            </w:tcBorders>
          </w:tcPr>
          <w:p w14:paraId="6572825C" w14:textId="5C0E0610" w:rsidR="00F1419D" w:rsidRPr="00047E1B" w:rsidRDefault="003E48C0">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F1419D" w:rsidRPr="00047E1B">
              <w:rPr>
                <w:rFonts w:ascii="Times New Roman" w:hAnsi="Times New Roman"/>
                <w:lang w:val="uk-UA"/>
              </w:rPr>
              <w:t>розпорядник рахунку</w:t>
            </w:r>
          </w:p>
        </w:tc>
        <w:tc>
          <w:tcPr>
            <w:tcW w:w="283" w:type="dxa"/>
            <w:tcBorders>
              <w:top w:val="nil"/>
              <w:left w:val="nil"/>
              <w:bottom w:val="nil"/>
              <w:right w:val="nil"/>
            </w:tcBorders>
          </w:tcPr>
          <w:p w14:paraId="75000139" w14:textId="77777777" w:rsidR="00F1419D" w:rsidRPr="00047E1B" w:rsidRDefault="00F1419D">
            <w:pPr>
              <w:pStyle w:val="a8"/>
              <w:ind w:firstLine="34"/>
              <w:jc w:val="center"/>
              <w:rPr>
                <w:rFonts w:ascii="Times New Roman" w:hAnsi="Times New Roman"/>
                <w:lang w:val="uk-UA"/>
              </w:rPr>
            </w:pPr>
          </w:p>
        </w:tc>
        <w:tc>
          <w:tcPr>
            <w:tcW w:w="2552" w:type="dxa"/>
            <w:tcBorders>
              <w:left w:val="nil"/>
              <w:bottom w:val="nil"/>
              <w:right w:val="nil"/>
            </w:tcBorders>
          </w:tcPr>
          <w:p w14:paraId="1C3BE6F0" w14:textId="77777777" w:rsidR="00F1419D" w:rsidRPr="00047E1B" w:rsidRDefault="00F1419D">
            <w:pPr>
              <w:pStyle w:val="a8"/>
              <w:ind w:firstLine="34"/>
              <w:jc w:val="center"/>
              <w:rPr>
                <w:rFonts w:ascii="Times New Roman" w:hAnsi="Times New Roman"/>
                <w:lang w:val="uk-UA"/>
              </w:rPr>
            </w:pPr>
            <w:r w:rsidRPr="00047E1B">
              <w:rPr>
                <w:rFonts w:ascii="Times New Roman" w:hAnsi="Times New Roman"/>
                <w:lang w:val="uk-UA"/>
              </w:rPr>
              <w:t>Підпис</w:t>
            </w:r>
          </w:p>
          <w:p w14:paraId="41174926" w14:textId="77777777" w:rsidR="00F1419D" w:rsidRPr="00047E1B" w:rsidRDefault="00F1419D">
            <w:pPr>
              <w:pStyle w:val="a8"/>
              <w:ind w:firstLine="34"/>
              <w:jc w:val="center"/>
              <w:rPr>
                <w:rFonts w:ascii="Times New Roman" w:hAnsi="Times New Roman"/>
                <w:sz w:val="18"/>
                <w:szCs w:val="18"/>
                <w:lang w:val="uk-UA"/>
              </w:rPr>
            </w:pPr>
            <w:r w:rsidRPr="00047E1B">
              <w:rPr>
                <w:rFonts w:ascii="Times New Roman" w:hAnsi="Times New Roman"/>
                <w:sz w:val="18"/>
                <w:szCs w:val="18"/>
                <w:lang w:val="uk-UA"/>
              </w:rPr>
              <w:t>МП</w:t>
            </w:r>
          </w:p>
        </w:tc>
        <w:tc>
          <w:tcPr>
            <w:tcW w:w="283" w:type="dxa"/>
            <w:tcBorders>
              <w:top w:val="nil"/>
              <w:left w:val="nil"/>
              <w:bottom w:val="nil"/>
              <w:right w:val="nil"/>
            </w:tcBorders>
          </w:tcPr>
          <w:p w14:paraId="355E06FB" w14:textId="77777777" w:rsidR="00F1419D" w:rsidRPr="00047E1B" w:rsidRDefault="00F1419D">
            <w:pPr>
              <w:spacing w:after="0"/>
              <w:jc w:val="center"/>
              <w:rPr>
                <w:rFonts w:ascii="Times New Roman" w:hAnsi="Times New Roman"/>
                <w:sz w:val="20"/>
                <w:szCs w:val="20"/>
              </w:rPr>
            </w:pPr>
          </w:p>
        </w:tc>
        <w:tc>
          <w:tcPr>
            <w:tcW w:w="3119" w:type="dxa"/>
            <w:tcBorders>
              <w:left w:val="nil"/>
              <w:bottom w:val="nil"/>
              <w:right w:val="nil"/>
            </w:tcBorders>
          </w:tcPr>
          <w:p w14:paraId="733E8C4B" w14:textId="77777777" w:rsidR="00F1419D" w:rsidRPr="00047E1B" w:rsidRDefault="00F1419D">
            <w:pPr>
              <w:spacing w:after="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288F0CAB" w14:textId="77777777" w:rsidR="00F1419D" w:rsidRPr="00047E1B" w:rsidRDefault="00F1419D" w:rsidP="00F1419D">
      <w:pPr>
        <w:contextualSpacing/>
        <w:rPr>
          <w:rFonts w:ascii="Times New Roman" w:hAnsi="Times New Roman"/>
          <w:sz w:val="20"/>
          <w:szCs w:val="20"/>
        </w:rPr>
      </w:pPr>
    </w:p>
    <w:p w14:paraId="12E5C1CF" w14:textId="77777777" w:rsidR="00F1419D" w:rsidRPr="00047E1B" w:rsidRDefault="00F1419D" w:rsidP="00F1419D">
      <w:pPr>
        <w:contextualSpacing/>
        <w:rPr>
          <w:rFonts w:ascii="Times New Roman" w:hAnsi="Times New Roman"/>
          <w:sz w:val="20"/>
          <w:szCs w:val="20"/>
        </w:rPr>
      </w:pPr>
    </w:p>
    <w:p w14:paraId="1348D2D5" w14:textId="77777777" w:rsidR="00F1419D" w:rsidRPr="00047E1B" w:rsidRDefault="00F1419D" w:rsidP="00F1419D">
      <w:pPr>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F1419D" w:rsidRPr="00047E1B" w14:paraId="2E6452DD" w14:textId="77777777">
        <w:tc>
          <w:tcPr>
            <w:tcW w:w="9463" w:type="dxa"/>
          </w:tcPr>
          <w:p w14:paraId="6BCCE46E" w14:textId="77777777" w:rsidR="00F1419D" w:rsidRPr="00047E1B" w:rsidRDefault="00F1419D">
            <w:pPr>
              <w:contextualSpacing/>
              <w:rPr>
                <w:rFonts w:ascii="Times New Roman" w:hAnsi="Times New Roman"/>
              </w:rPr>
            </w:pPr>
          </w:p>
        </w:tc>
      </w:tr>
    </w:tbl>
    <w:p w14:paraId="59CBA859" w14:textId="77777777" w:rsidR="00F1419D" w:rsidRPr="00047E1B" w:rsidRDefault="00F1419D" w:rsidP="00F1419D">
      <w:pPr>
        <w:pStyle w:val="12"/>
        <w:jc w:val="center"/>
        <w:rPr>
          <w:caps/>
        </w:rPr>
      </w:pPr>
      <w:r w:rsidRPr="00047E1B">
        <w:rPr>
          <w:caps/>
        </w:rPr>
        <w:t>відмітки РОЗРАХУНКОВОГО ЦЕНТРУ</w:t>
      </w:r>
    </w:p>
    <w:p w14:paraId="750643C8" w14:textId="77777777" w:rsidR="00F1419D" w:rsidRPr="00047E1B" w:rsidRDefault="00F1419D" w:rsidP="00F1419D">
      <w:pPr>
        <w:pStyle w:val="12"/>
        <w:jc w:val="center"/>
        <w:rPr>
          <w:caps/>
        </w:rPr>
      </w:pPr>
    </w:p>
    <w:p w14:paraId="0C634D9D" w14:textId="77777777" w:rsidR="00F1419D" w:rsidRPr="00047E1B" w:rsidRDefault="00F1419D" w:rsidP="00F1419D">
      <w:pPr>
        <w:pStyle w:val="12"/>
        <w:rPr>
          <w:caps/>
        </w:rPr>
      </w:pPr>
      <w:r w:rsidRPr="00047E1B">
        <w:t>Розпорядження перевірив:</w:t>
      </w:r>
      <w:r w:rsidRPr="00047E1B">
        <w:rPr>
          <w:i/>
        </w:rPr>
        <w:t xml:space="preserve"> </w:t>
      </w:r>
      <w:r w:rsidRPr="00047E1B">
        <w:rPr>
          <w:b w:val="0"/>
          <w:i/>
        </w:rPr>
        <w:t>_______________________________________________________________________</w:t>
      </w:r>
    </w:p>
    <w:p w14:paraId="58A5408C" w14:textId="77777777" w:rsidR="00F1419D" w:rsidRPr="00047E1B" w:rsidRDefault="00F1419D" w:rsidP="00F1419D">
      <w:pPr>
        <w:tabs>
          <w:tab w:val="left" w:pos="851"/>
        </w:tabs>
        <w:spacing w:before="0" w:after="0"/>
        <w:ind w:firstLine="0"/>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56AA23C2" w14:textId="77777777" w:rsidR="00F1419D" w:rsidRPr="00047E1B" w:rsidRDefault="00F1419D" w:rsidP="00F1419D">
      <w:pPr>
        <w:tabs>
          <w:tab w:val="left" w:pos="851"/>
        </w:tabs>
        <w:spacing w:after="0"/>
        <w:ind w:firstLine="0"/>
        <w:rPr>
          <w:rFonts w:ascii="Times New Roman" w:hAnsi="Times New Roman"/>
          <w:b/>
          <w:sz w:val="20"/>
          <w:szCs w:val="20"/>
        </w:rPr>
      </w:pPr>
      <w:r w:rsidRPr="00047E1B">
        <w:rPr>
          <w:rFonts w:ascii="Times New Roman" w:hAnsi="Times New Roman"/>
          <w:b/>
          <w:sz w:val="20"/>
          <w:szCs w:val="20"/>
        </w:rPr>
        <w:t xml:space="preserve">Розпорядження виконано:                                                          </w:t>
      </w:r>
    </w:p>
    <w:p w14:paraId="582AAEB4" w14:textId="77777777" w:rsidR="00F1419D" w:rsidRPr="00047E1B" w:rsidRDefault="00F1419D" w:rsidP="00F1419D">
      <w:pPr>
        <w:tabs>
          <w:tab w:val="left" w:pos="851"/>
        </w:tabs>
        <w:spacing w:after="0"/>
        <w:ind w:firstLine="0"/>
        <w:rPr>
          <w:rFonts w:ascii="Times New Roman" w:hAnsi="Times New Roman"/>
          <w:sz w:val="18"/>
          <w:szCs w:val="18"/>
        </w:rPr>
      </w:pPr>
      <w:r w:rsidRPr="00047E1B">
        <w:rPr>
          <w:rFonts w:ascii="Times New Roman" w:hAnsi="Times New Roman"/>
          <w:sz w:val="18"/>
          <w:szCs w:val="18"/>
        </w:rPr>
        <w:t>«_____» _________________________ 20____ р.</w:t>
      </w:r>
    </w:p>
    <w:p w14:paraId="787D1870" w14:textId="77777777" w:rsidR="00F1419D" w:rsidRPr="00047E1B" w:rsidRDefault="00F1419D" w:rsidP="00F1419D">
      <w:pPr>
        <w:tabs>
          <w:tab w:val="left" w:pos="851"/>
        </w:tabs>
        <w:spacing w:after="0"/>
        <w:rPr>
          <w:rFonts w:ascii="Times New Roman" w:hAnsi="Times New Roman"/>
          <w:b/>
          <w:sz w:val="18"/>
          <w:szCs w:val="18"/>
        </w:rPr>
      </w:pPr>
    </w:p>
    <w:p w14:paraId="721F73D9" w14:textId="77777777" w:rsidR="00F1419D" w:rsidRPr="00047E1B" w:rsidRDefault="00F1419D" w:rsidP="00F1419D">
      <w:pPr>
        <w:spacing w:before="0" w:after="0"/>
        <w:ind w:firstLine="0"/>
        <w:jc w:val="left"/>
        <w:rPr>
          <w:rFonts w:ascii="Times New Roman" w:hAnsi="Times New Roman"/>
          <w:b/>
          <w:sz w:val="18"/>
          <w:szCs w:val="18"/>
        </w:rPr>
      </w:pPr>
      <w:r w:rsidRPr="00047E1B">
        <w:rPr>
          <w:rFonts w:ascii="Times New Roman" w:hAnsi="Times New Roman"/>
          <w:b/>
          <w:sz w:val="20"/>
          <w:szCs w:val="20"/>
        </w:rPr>
        <w:t>Уповноважена особа, що здійснила операцію</w:t>
      </w:r>
      <w:r w:rsidRPr="00047E1B">
        <w:rPr>
          <w:rFonts w:ascii="Times New Roman" w:hAnsi="Times New Roman"/>
          <w:b/>
          <w:sz w:val="18"/>
          <w:szCs w:val="18"/>
        </w:rPr>
        <w:t xml:space="preserve"> ______________________________________________________________</w:t>
      </w:r>
    </w:p>
    <w:p w14:paraId="3BAC5314" w14:textId="77777777" w:rsidR="00F1419D" w:rsidRPr="00047E1B" w:rsidRDefault="00F1419D" w:rsidP="00F1419D">
      <w:pPr>
        <w:spacing w:before="0" w:after="0"/>
        <w:ind w:firstLine="0"/>
        <w:jc w:val="left"/>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rPr>
        <w:tab/>
      </w:r>
      <w:r w:rsidRPr="00047E1B">
        <w:rPr>
          <w:rFonts w:ascii="Times New Roman" w:hAnsi="Times New Roman"/>
          <w:sz w:val="18"/>
          <w:szCs w:val="18"/>
        </w:rPr>
        <w:tab/>
      </w:r>
      <w:r w:rsidRPr="00047E1B">
        <w:rPr>
          <w:rFonts w:ascii="Times New Roman" w:hAnsi="Times New Roman"/>
          <w:sz w:val="18"/>
          <w:szCs w:val="18"/>
        </w:rPr>
        <w:tab/>
        <w:t xml:space="preserve">         </w:t>
      </w:r>
      <w:r w:rsidRPr="00047E1B">
        <w:rPr>
          <w:rFonts w:ascii="Times New Roman" w:hAnsi="Times New Roman"/>
          <w:sz w:val="18"/>
          <w:szCs w:val="18"/>
          <w:vertAlign w:val="superscript"/>
        </w:rPr>
        <w:t>(прізвище, ініціали та підпис)</w:t>
      </w:r>
    </w:p>
    <w:p w14:paraId="5CFBFADC" w14:textId="77777777" w:rsidR="00F1419D" w:rsidRPr="00047E1B" w:rsidRDefault="00F1419D" w:rsidP="00F1419D">
      <w:pPr>
        <w:spacing w:before="0" w:after="0"/>
        <w:ind w:firstLine="0"/>
        <w:jc w:val="left"/>
        <w:rPr>
          <w:rFonts w:ascii="Times New Roman" w:hAnsi="Times New Roman"/>
          <w:sz w:val="24"/>
          <w:szCs w:val="24"/>
        </w:rPr>
      </w:pPr>
      <w:r w:rsidRPr="00047E1B">
        <w:rPr>
          <w:rFonts w:ascii="Times New Roman" w:hAnsi="Times New Roman"/>
          <w:sz w:val="24"/>
          <w:szCs w:val="24"/>
        </w:rPr>
        <w:br w:type="page"/>
      </w:r>
    </w:p>
    <w:p w14:paraId="56350FB1" w14:textId="7F991191" w:rsidR="00F22A27" w:rsidRPr="00047E1B" w:rsidRDefault="00F22A27" w:rsidP="00F22A27">
      <w:pPr>
        <w:pStyle w:val="affd"/>
      </w:pPr>
      <w:r w:rsidRPr="00047E1B">
        <w:lastRenderedPageBreak/>
        <w:t>Додаток 11.6</w:t>
      </w:r>
    </w:p>
    <w:p w14:paraId="4CA7CA26" w14:textId="7CFA4159" w:rsidR="00F22A27" w:rsidRPr="00047E1B" w:rsidRDefault="00F22A27" w:rsidP="00F22A27">
      <w:pPr>
        <w:ind w:firstLine="0"/>
        <w:contextualSpacing/>
        <w:jc w:val="center"/>
        <w:rPr>
          <w:rFonts w:ascii="Times New Roman" w:hAnsi="Times New Roman"/>
          <w:b/>
          <w:sz w:val="24"/>
          <w:szCs w:val="24"/>
        </w:rPr>
      </w:pPr>
      <w:r w:rsidRPr="00047E1B">
        <w:rPr>
          <w:rFonts w:ascii="Times New Roman" w:hAnsi="Times New Roman"/>
          <w:b/>
          <w:sz w:val="24"/>
          <w:szCs w:val="24"/>
        </w:rPr>
        <w:t>Р</w:t>
      </w:r>
      <w:r w:rsidR="00CF7817" w:rsidRPr="00047E1B">
        <w:rPr>
          <w:rFonts w:ascii="Times New Roman" w:hAnsi="Times New Roman"/>
          <w:b/>
          <w:sz w:val="24"/>
          <w:szCs w:val="24"/>
        </w:rPr>
        <w:t>озпорядження</w:t>
      </w:r>
    </w:p>
    <w:p w14:paraId="5C02ED45" w14:textId="77777777" w:rsidR="00F22A27" w:rsidRPr="00047E1B" w:rsidRDefault="00F22A27" w:rsidP="00F22A27">
      <w:pPr>
        <w:ind w:firstLine="0"/>
        <w:contextualSpacing/>
        <w:jc w:val="center"/>
        <w:rPr>
          <w:rFonts w:ascii="Times New Roman" w:hAnsi="Times New Roman"/>
          <w:b/>
          <w:color w:val="000000" w:themeColor="text1"/>
          <w:sz w:val="24"/>
          <w:szCs w:val="24"/>
        </w:rPr>
      </w:pPr>
      <w:r w:rsidRPr="00047E1B">
        <w:rPr>
          <w:rFonts w:ascii="Times New Roman" w:hAnsi="Times New Roman"/>
          <w:b/>
          <w:sz w:val="24"/>
          <w:szCs w:val="24"/>
        </w:rPr>
        <w:t>на зарахування клірингових активів щодо цінних паперів на маржинальний рахунок</w:t>
      </w:r>
    </w:p>
    <w:p w14:paraId="77554542" w14:textId="77777777" w:rsidR="00F22A27" w:rsidRPr="00047E1B" w:rsidRDefault="00F22A27" w:rsidP="00F22A27">
      <w:pPr>
        <w:ind w:firstLine="0"/>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701"/>
        <w:gridCol w:w="2552"/>
        <w:gridCol w:w="600"/>
        <w:gridCol w:w="2909"/>
      </w:tblGrid>
      <w:tr w:rsidR="00F22A27" w:rsidRPr="00047E1B" w14:paraId="14894C55" w14:textId="77777777">
        <w:tc>
          <w:tcPr>
            <w:tcW w:w="1701" w:type="dxa"/>
          </w:tcPr>
          <w:p w14:paraId="1D4EE2F9" w14:textId="77777777" w:rsidR="00F22A27" w:rsidRPr="00047E1B" w:rsidRDefault="00F22A27">
            <w:pPr>
              <w:ind w:firstLine="34"/>
              <w:rPr>
                <w:rFonts w:ascii="Times New Roman" w:hAnsi="Times New Roman"/>
                <w:b/>
                <w:bCs/>
                <w:i/>
                <w:sz w:val="24"/>
                <w:szCs w:val="24"/>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766636CE" w14:textId="77777777" w:rsidR="00F22A27" w:rsidRPr="00047E1B" w:rsidRDefault="00F22A27">
            <w:pPr>
              <w:rPr>
                <w:rFonts w:ascii="Times New Roman" w:hAnsi="Times New Roman"/>
                <w:b/>
                <w:bCs/>
                <w:caps/>
                <w:sz w:val="24"/>
                <w:szCs w:val="24"/>
              </w:rPr>
            </w:pPr>
            <w:r w:rsidRPr="00047E1B">
              <w:rPr>
                <w:rFonts w:ascii="Times New Roman" w:hAnsi="Times New Roman"/>
                <w:b/>
                <w:bCs/>
                <w:sz w:val="24"/>
                <w:szCs w:val="24"/>
              </w:rPr>
              <w:fldChar w:fldCharType="begin">
                <w:ffData>
                  <w:name w:val="ТекстовоеПоле49"/>
                  <w:enabled/>
                  <w:calcOnExit w:val="0"/>
                  <w:textInput/>
                </w:ffData>
              </w:fldChar>
            </w:r>
            <w:r w:rsidRPr="00047E1B">
              <w:rPr>
                <w:rFonts w:ascii="Times New Roman" w:hAnsi="Times New Roman"/>
                <w:b/>
                <w:bCs/>
                <w:sz w:val="24"/>
                <w:szCs w:val="24"/>
              </w:rPr>
              <w:instrText xml:space="preserve"> FORMTEXT </w:instrText>
            </w:r>
            <w:r w:rsidRPr="00047E1B">
              <w:rPr>
                <w:rFonts w:ascii="Times New Roman" w:hAnsi="Times New Roman"/>
                <w:b/>
                <w:bCs/>
                <w:sz w:val="24"/>
                <w:szCs w:val="24"/>
              </w:rPr>
            </w:r>
            <w:r w:rsidRPr="00047E1B">
              <w:rPr>
                <w:rFonts w:ascii="Times New Roman" w:hAnsi="Times New Roman"/>
                <w:b/>
                <w:bCs/>
                <w:sz w:val="24"/>
                <w:szCs w:val="24"/>
              </w:rPr>
              <w:fldChar w:fldCharType="separate"/>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fldChar w:fldCharType="end"/>
            </w:r>
          </w:p>
        </w:tc>
        <w:tc>
          <w:tcPr>
            <w:tcW w:w="600" w:type="dxa"/>
          </w:tcPr>
          <w:p w14:paraId="4A51808F" w14:textId="77777777" w:rsidR="00F22A27" w:rsidRPr="00047E1B" w:rsidRDefault="00F22A27">
            <w:pPr>
              <w:ind w:right="-216" w:firstLine="0"/>
              <w:rPr>
                <w:rFonts w:ascii="Times New Roman" w:hAnsi="Times New Roman"/>
                <w:b/>
                <w:bCs/>
                <w:i/>
                <w:sz w:val="24"/>
                <w:szCs w:val="24"/>
              </w:rPr>
            </w:pPr>
            <w:r w:rsidRPr="00047E1B">
              <w:rPr>
                <w:rFonts w:ascii="Times New Roman" w:hAnsi="Times New Roman"/>
                <w:b/>
                <w:bCs/>
                <w:sz w:val="24"/>
                <w:szCs w:val="24"/>
              </w:rPr>
              <w:t>від</w:t>
            </w:r>
          </w:p>
        </w:tc>
        <w:tc>
          <w:tcPr>
            <w:tcW w:w="2909" w:type="dxa"/>
            <w:tcBorders>
              <w:bottom w:val="single" w:sz="4" w:space="0" w:color="auto"/>
            </w:tcBorders>
            <w:vAlign w:val="center"/>
          </w:tcPr>
          <w:p w14:paraId="33BDD461" w14:textId="77777777" w:rsidR="00F22A27" w:rsidRPr="00047E1B" w:rsidRDefault="00F22A27">
            <w:pPr>
              <w:rPr>
                <w:rFonts w:ascii="Times New Roman" w:hAnsi="Times New Roman"/>
                <w:b/>
                <w:bCs/>
                <w:caps/>
                <w:sz w:val="24"/>
                <w:szCs w:val="24"/>
              </w:rPr>
            </w:pPr>
            <w:r w:rsidRPr="00047E1B">
              <w:rPr>
                <w:rFonts w:ascii="Times New Roman" w:hAnsi="Times New Roman"/>
                <w:b/>
                <w:bCs/>
                <w:sz w:val="24"/>
                <w:szCs w:val="24"/>
              </w:rPr>
              <w:fldChar w:fldCharType="begin">
                <w:ffData>
                  <w:name w:val="ТекстовоеПоле49"/>
                  <w:enabled/>
                  <w:calcOnExit w:val="0"/>
                  <w:textInput/>
                </w:ffData>
              </w:fldChar>
            </w:r>
            <w:r w:rsidRPr="00047E1B">
              <w:rPr>
                <w:rFonts w:ascii="Times New Roman" w:hAnsi="Times New Roman"/>
                <w:b/>
                <w:bCs/>
                <w:sz w:val="24"/>
                <w:szCs w:val="24"/>
              </w:rPr>
              <w:instrText xml:space="preserve"> FORMTEXT </w:instrText>
            </w:r>
            <w:r w:rsidRPr="00047E1B">
              <w:rPr>
                <w:rFonts w:ascii="Times New Roman" w:hAnsi="Times New Roman"/>
                <w:b/>
                <w:bCs/>
                <w:sz w:val="24"/>
                <w:szCs w:val="24"/>
              </w:rPr>
            </w:r>
            <w:r w:rsidRPr="00047E1B">
              <w:rPr>
                <w:rFonts w:ascii="Times New Roman" w:hAnsi="Times New Roman"/>
                <w:b/>
                <w:bCs/>
                <w:sz w:val="24"/>
                <w:szCs w:val="24"/>
              </w:rPr>
              <w:fldChar w:fldCharType="separate"/>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fldChar w:fldCharType="end"/>
            </w:r>
          </w:p>
        </w:tc>
      </w:tr>
    </w:tbl>
    <w:p w14:paraId="72420A1B" w14:textId="77777777" w:rsidR="00F22A27" w:rsidRPr="00047E1B" w:rsidRDefault="00F22A27" w:rsidP="00F22A27">
      <w:pPr>
        <w:contextualSpacing/>
        <w:rPr>
          <w:rFonts w:ascii="Times New Roman" w:hAnsi="Times New Roman"/>
          <w:sz w:val="24"/>
          <w:szCs w:val="24"/>
        </w:rPr>
      </w:pPr>
    </w:p>
    <w:p w14:paraId="6A8A949C" w14:textId="77777777" w:rsidR="00F22A27" w:rsidRPr="00047E1B" w:rsidRDefault="00F22A27" w:rsidP="00F22A27">
      <w:pPr>
        <w:contextualSpacing/>
        <w:rPr>
          <w:rFonts w:ascii="Times New Roman" w:hAnsi="Times New Roman"/>
          <w:b/>
          <w:sz w:val="20"/>
          <w:szCs w:val="20"/>
        </w:rPr>
      </w:pPr>
    </w:p>
    <w:p w14:paraId="6174069A" w14:textId="77777777" w:rsidR="00F22A27" w:rsidRPr="00047E1B" w:rsidRDefault="00F22A27" w:rsidP="00F22A27">
      <w:pPr>
        <w:ind w:firstLine="0"/>
        <w:contextualSpacing/>
        <w:rPr>
          <w:rFonts w:ascii="Times New Roman" w:hAnsi="Times New Roman"/>
          <w:b/>
          <w:sz w:val="20"/>
          <w:szCs w:val="20"/>
        </w:rPr>
      </w:pPr>
      <w:r w:rsidRPr="00047E1B">
        <w:rPr>
          <w:rFonts w:ascii="Times New Roman" w:hAnsi="Times New Roman"/>
          <w:b/>
          <w:sz w:val="20"/>
          <w:szCs w:val="20"/>
        </w:rPr>
        <w:t>Учасник клірингу, що надає розпорядження:</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786"/>
      </w:tblGrid>
      <w:tr w:rsidR="00F22A27" w:rsidRPr="00047E1B" w14:paraId="2A72620F" w14:textId="77777777" w:rsidTr="00172A6D">
        <w:trPr>
          <w:trHeight w:val="340"/>
        </w:trPr>
        <w:tc>
          <w:tcPr>
            <w:tcW w:w="4790" w:type="dxa"/>
            <w:vAlign w:val="center"/>
          </w:tcPr>
          <w:p w14:paraId="3B2E2B4C" w14:textId="77777777" w:rsidR="00F22A27" w:rsidRPr="00047E1B" w:rsidRDefault="00F22A27">
            <w:pPr>
              <w:ind w:firstLine="0"/>
              <w:contextualSpacing/>
              <w:jc w:val="left"/>
              <w:rPr>
                <w:rFonts w:ascii="Times New Roman" w:hAnsi="Times New Roman"/>
              </w:rPr>
            </w:pPr>
            <w:r w:rsidRPr="00047E1B">
              <w:rPr>
                <w:rFonts w:ascii="Times New Roman" w:hAnsi="Times New Roman"/>
              </w:rPr>
              <w:t>скорочене найменування</w:t>
            </w:r>
          </w:p>
        </w:tc>
        <w:tc>
          <w:tcPr>
            <w:tcW w:w="4786" w:type="dxa"/>
            <w:vAlign w:val="center"/>
          </w:tcPr>
          <w:p w14:paraId="753FC4EB" w14:textId="77777777" w:rsidR="00F22A27" w:rsidRPr="00047E1B" w:rsidRDefault="00F22A27">
            <w:pPr>
              <w:ind w:firstLine="0"/>
              <w:contextualSpacing/>
              <w:jc w:val="left"/>
              <w:rPr>
                <w:rFonts w:ascii="Times New Roman" w:hAnsi="Times New Roman"/>
                <w:sz w:val="24"/>
                <w:szCs w:val="24"/>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F22A27" w:rsidRPr="00047E1B" w14:paraId="79C163B8" w14:textId="77777777" w:rsidTr="00172A6D">
        <w:trPr>
          <w:trHeight w:val="340"/>
        </w:trPr>
        <w:tc>
          <w:tcPr>
            <w:tcW w:w="4790" w:type="dxa"/>
            <w:vAlign w:val="center"/>
          </w:tcPr>
          <w:p w14:paraId="0128A881"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за ЄДРПОУ</w:t>
            </w:r>
          </w:p>
        </w:tc>
        <w:tc>
          <w:tcPr>
            <w:tcW w:w="4786" w:type="dxa"/>
            <w:vAlign w:val="center"/>
          </w:tcPr>
          <w:p w14:paraId="0FD5022E" w14:textId="77777777" w:rsidR="00F22A27" w:rsidRPr="00047E1B" w:rsidRDefault="00F22A27">
            <w:pPr>
              <w:ind w:firstLine="0"/>
              <w:contextualSpacing/>
              <w:jc w:val="left"/>
              <w:rPr>
                <w:rFonts w:ascii="Times New Roman" w:hAnsi="Times New Roman"/>
                <w:sz w:val="24"/>
                <w:szCs w:val="24"/>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bl>
    <w:p w14:paraId="0B1B7A5A" w14:textId="77777777" w:rsidR="00F22A27" w:rsidRPr="00047E1B" w:rsidRDefault="00F22A27" w:rsidP="00F22A27">
      <w:pPr>
        <w:contextualSpacing/>
        <w:jc w:val="left"/>
        <w:rPr>
          <w:rFonts w:ascii="Times New Roman" w:hAnsi="Times New Roman"/>
          <w:sz w:val="24"/>
          <w:szCs w:val="24"/>
        </w:rPr>
      </w:pPr>
    </w:p>
    <w:p w14:paraId="38318B2A" w14:textId="77777777" w:rsidR="00F22A27" w:rsidRPr="00047E1B" w:rsidRDefault="00F22A27" w:rsidP="00F22A27">
      <w:pPr>
        <w:ind w:firstLine="0"/>
        <w:contextualSpacing/>
        <w:jc w:val="left"/>
        <w:rPr>
          <w:rFonts w:ascii="Times New Roman" w:hAnsi="Times New Roman"/>
          <w:b/>
          <w:sz w:val="20"/>
          <w:szCs w:val="20"/>
        </w:rPr>
      </w:pPr>
      <w:r w:rsidRPr="00047E1B">
        <w:rPr>
          <w:rFonts w:ascii="Times New Roman" w:hAnsi="Times New Roman"/>
          <w:b/>
          <w:sz w:val="20"/>
          <w:szCs w:val="20"/>
        </w:rPr>
        <w:t>здійснити зарахування клірингових активів щодо цінних паперів на маржинальний рахунок:</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339"/>
      </w:tblGrid>
      <w:tr w:rsidR="00F22A27" w:rsidRPr="00047E1B" w14:paraId="02E0BECC" w14:textId="77777777" w:rsidTr="00172A6D">
        <w:trPr>
          <w:trHeight w:val="340"/>
        </w:trPr>
        <w:tc>
          <w:tcPr>
            <w:tcW w:w="6237" w:type="dxa"/>
            <w:vAlign w:val="center"/>
          </w:tcPr>
          <w:p w14:paraId="5FB49423" w14:textId="77777777" w:rsidR="00F22A27" w:rsidRPr="00047E1B" w:rsidRDefault="00F22A27">
            <w:pPr>
              <w:ind w:firstLine="0"/>
              <w:contextualSpacing/>
              <w:jc w:val="left"/>
              <w:rPr>
                <w:rFonts w:ascii="Times New Roman" w:hAnsi="Times New Roman"/>
              </w:rPr>
            </w:pPr>
            <w:r w:rsidRPr="00047E1B">
              <w:rPr>
                <w:rFonts w:ascii="Times New Roman" w:hAnsi="Times New Roman"/>
              </w:rPr>
              <w:t>номер клірингового рахунку, за яким здійснюється формування маржі</w:t>
            </w:r>
          </w:p>
        </w:tc>
        <w:tc>
          <w:tcPr>
            <w:tcW w:w="3339" w:type="dxa"/>
            <w:vAlign w:val="center"/>
          </w:tcPr>
          <w:p w14:paraId="2DA3E04D" w14:textId="77777777" w:rsidR="00F22A27" w:rsidRPr="00047E1B" w:rsidRDefault="00F22A27">
            <w:pPr>
              <w:ind w:firstLine="0"/>
              <w:contextualSpacing/>
              <w:jc w:val="left"/>
              <w:rPr>
                <w:rFonts w:ascii="Times New Roman" w:hAnsi="Times New Roman"/>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F22A27" w:rsidRPr="00047E1B" w14:paraId="11F6C815" w14:textId="77777777" w:rsidTr="00172A6D">
        <w:tc>
          <w:tcPr>
            <w:tcW w:w="9576" w:type="dxa"/>
            <w:gridSpan w:val="2"/>
          </w:tcPr>
          <w:p w14:paraId="03043CE7" w14:textId="77777777" w:rsidR="00F22A27" w:rsidRPr="00047E1B" w:rsidRDefault="00F22A27">
            <w:pPr>
              <w:ind w:firstLine="0"/>
              <w:contextualSpacing/>
              <w:jc w:val="left"/>
              <w:rPr>
                <w:rFonts w:ascii="Times New Roman" w:hAnsi="Times New Roman"/>
              </w:rPr>
            </w:pPr>
            <w:r w:rsidRPr="00047E1B">
              <w:rPr>
                <w:rFonts w:ascii="Times New Roman" w:hAnsi="Times New Roman"/>
              </w:rPr>
              <w:t>□ ознака 001515 («Ринок РЕПО»)</w:t>
            </w:r>
          </w:p>
          <w:p w14:paraId="54A12483" w14:textId="77777777" w:rsidR="00F22A27" w:rsidRPr="00047E1B" w:rsidRDefault="00F22A27">
            <w:pPr>
              <w:ind w:firstLine="0"/>
              <w:contextualSpacing/>
              <w:jc w:val="left"/>
              <w:rPr>
                <w:rFonts w:ascii="Times New Roman" w:hAnsi="Times New Roman"/>
              </w:rPr>
            </w:pPr>
            <w:r w:rsidRPr="00047E1B">
              <w:rPr>
                <w:rFonts w:ascii="Times New Roman" w:hAnsi="Times New Roman"/>
              </w:rPr>
              <w:t>□ ознака 001516 («Ринок деривативних контрактів»)</w:t>
            </w:r>
          </w:p>
          <w:p w14:paraId="4502A813" w14:textId="77777777" w:rsidR="00F22A27" w:rsidRPr="00047E1B" w:rsidRDefault="00F22A27">
            <w:pPr>
              <w:ind w:firstLine="0"/>
              <w:contextualSpacing/>
              <w:jc w:val="left"/>
              <w:rPr>
                <w:rFonts w:ascii="Times New Roman" w:hAnsi="Times New Roman"/>
                <w:i/>
              </w:rPr>
            </w:pPr>
            <w:r w:rsidRPr="00047E1B">
              <w:rPr>
                <w:rFonts w:ascii="Times New Roman" w:hAnsi="Times New Roman"/>
                <w:i/>
              </w:rPr>
              <w:t>(обрати один варіант)</w:t>
            </w:r>
          </w:p>
        </w:tc>
      </w:tr>
      <w:tr w:rsidR="00F22A27" w:rsidRPr="00047E1B" w14:paraId="0F8D1568" w14:textId="77777777" w:rsidTr="00172A6D">
        <w:trPr>
          <w:trHeight w:val="340"/>
        </w:trPr>
        <w:tc>
          <w:tcPr>
            <w:tcW w:w="6237" w:type="dxa"/>
            <w:vAlign w:val="center"/>
          </w:tcPr>
          <w:p w14:paraId="436685AD"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інструменту</w:t>
            </w:r>
          </w:p>
        </w:tc>
        <w:tc>
          <w:tcPr>
            <w:tcW w:w="3339" w:type="dxa"/>
            <w:vAlign w:val="center"/>
          </w:tcPr>
          <w:p w14:paraId="4F231297" w14:textId="77777777" w:rsidR="00F22A27" w:rsidRPr="00047E1B" w:rsidRDefault="00F22A27">
            <w:pPr>
              <w:ind w:firstLine="0"/>
              <w:contextualSpacing/>
              <w:jc w:val="left"/>
              <w:rPr>
                <w:rFonts w:ascii="Times New Roman" w:hAnsi="Times New Roman"/>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F22A27" w:rsidRPr="00047E1B" w14:paraId="65C9404B" w14:textId="77777777" w:rsidTr="00172A6D">
        <w:trPr>
          <w:trHeight w:val="340"/>
        </w:trPr>
        <w:tc>
          <w:tcPr>
            <w:tcW w:w="6237" w:type="dxa"/>
            <w:vAlign w:val="center"/>
          </w:tcPr>
          <w:p w14:paraId="327AF57F"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кількість клірингових активів щодо цінних паперів</w:t>
            </w:r>
          </w:p>
        </w:tc>
        <w:tc>
          <w:tcPr>
            <w:tcW w:w="3339" w:type="dxa"/>
            <w:vAlign w:val="center"/>
          </w:tcPr>
          <w:p w14:paraId="3228E440" w14:textId="77777777" w:rsidR="00F22A27" w:rsidRPr="00047E1B" w:rsidRDefault="00F22A27">
            <w:pPr>
              <w:ind w:firstLine="0"/>
              <w:contextualSpacing/>
              <w:jc w:val="left"/>
              <w:rPr>
                <w:rFonts w:ascii="Times New Roman" w:hAnsi="Times New Roman"/>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bl>
    <w:p w14:paraId="74B45D4D" w14:textId="77777777" w:rsidR="00F22A27" w:rsidRPr="00047E1B" w:rsidRDefault="00F22A27" w:rsidP="00F22A27">
      <w:pPr>
        <w:contextualSpacing/>
        <w:jc w:val="left"/>
        <w:rPr>
          <w:rFonts w:ascii="Times New Roman" w:hAnsi="Times New Roman"/>
          <w:sz w:val="20"/>
          <w:szCs w:val="20"/>
        </w:rPr>
      </w:pPr>
    </w:p>
    <w:p w14:paraId="466C4DEE" w14:textId="77777777" w:rsidR="00F22A27" w:rsidRPr="00047E1B" w:rsidRDefault="00F22A27" w:rsidP="00F22A27">
      <w:pPr>
        <w:contextualSpacing/>
        <w:jc w:val="left"/>
        <w:rPr>
          <w:rFonts w:ascii="Times New Roman" w:hAnsi="Times New Roman"/>
          <w:sz w:val="24"/>
          <w:szCs w:val="24"/>
        </w:rPr>
      </w:pPr>
    </w:p>
    <w:p w14:paraId="43F68026" w14:textId="77777777" w:rsidR="00F22A27" w:rsidRPr="00047E1B" w:rsidRDefault="00F22A27" w:rsidP="00F22A27">
      <w:pPr>
        <w:contextualSpacing/>
        <w:rPr>
          <w:rFonts w:ascii="Times New Roman" w:hAnsi="Times New Roman"/>
          <w:sz w:val="24"/>
          <w:szCs w:val="24"/>
        </w:rPr>
      </w:pPr>
    </w:p>
    <w:p w14:paraId="629EFFBA" w14:textId="77777777" w:rsidR="00F22A27" w:rsidRPr="00047E1B" w:rsidRDefault="00F22A27" w:rsidP="00F22A27">
      <w:pPr>
        <w:contextualSpacing/>
        <w:rPr>
          <w:rFonts w:ascii="Times New Roman" w:hAnsi="Times New Roman"/>
          <w:sz w:val="24"/>
          <w:szCs w:val="24"/>
        </w:rPr>
      </w:pPr>
    </w:p>
    <w:p w14:paraId="08C57F2E" w14:textId="77777777" w:rsidR="00F22A27" w:rsidRPr="00047E1B" w:rsidRDefault="00F22A27" w:rsidP="00F22A27">
      <w:pPr>
        <w:contextualSpacing/>
        <w:rPr>
          <w:rFonts w:ascii="Times New Roman" w:hAnsi="Times New Roman"/>
          <w:sz w:val="24"/>
          <w:szCs w:val="24"/>
        </w:rPr>
      </w:pPr>
    </w:p>
    <w:p w14:paraId="1BACBDD0" w14:textId="77777777" w:rsidR="00F22A27" w:rsidRPr="00047E1B" w:rsidRDefault="00F22A27" w:rsidP="00F22A27">
      <w:pPr>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047E1B" w14:paraId="7803FCA6" w14:textId="77777777">
        <w:trPr>
          <w:trHeight w:val="70"/>
        </w:trPr>
        <w:tc>
          <w:tcPr>
            <w:tcW w:w="3403" w:type="dxa"/>
            <w:tcBorders>
              <w:left w:val="nil"/>
              <w:bottom w:val="nil"/>
              <w:right w:val="nil"/>
            </w:tcBorders>
          </w:tcPr>
          <w:p w14:paraId="4CFA8D95" w14:textId="32440745" w:rsidR="00F22A27" w:rsidRPr="00047E1B" w:rsidRDefault="003E48C0">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F22A27" w:rsidRPr="00047E1B">
              <w:rPr>
                <w:rFonts w:ascii="Times New Roman" w:hAnsi="Times New Roman"/>
                <w:lang w:val="uk-UA"/>
              </w:rPr>
              <w:t>розпорядник рахунку</w:t>
            </w:r>
          </w:p>
        </w:tc>
        <w:tc>
          <w:tcPr>
            <w:tcW w:w="283" w:type="dxa"/>
            <w:tcBorders>
              <w:top w:val="nil"/>
              <w:left w:val="nil"/>
              <w:bottom w:val="nil"/>
              <w:right w:val="nil"/>
            </w:tcBorders>
          </w:tcPr>
          <w:p w14:paraId="43166FBC" w14:textId="77777777" w:rsidR="00F22A27" w:rsidRPr="00047E1B" w:rsidRDefault="00F22A27">
            <w:pPr>
              <w:pStyle w:val="a8"/>
              <w:ind w:firstLine="34"/>
              <w:jc w:val="center"/>
              <w:rPr>
                <w:rFonts w:ascii="Times New Roman" w:hAnsi="Times New Roman"/>
                <w:lang w:val="uk-UA"/>
              </w:rPr>
            </w:pPr>
          </w:p>
        </w:tc>
        <w:tc>
          <w:tcPr>
            <w:tcW w:w="2552" w:type="dxa"/>
            <w:tcBorders>
              <w:left w:val="nil"/>
              <w:bottom w:val="nil"/>
              <w:right w:val="nil"/>
            </w:tcBorders>
          </w:tcPr>
          <w:p w14:paraId="4EC95AA2" w14:textId="77777777" w:rsidR="00F22A27" w:rsidRPr="00047E1B" w:rsidRDefault="00F22A27">
            <w:pPr>
              <w:pStyle w:val="a8"/>
              <w:ind w:firstLine="34"/>
              <w:jc w:val="center"/>
              <w:rPr>
                <w:rFonts w:ascii="Times New Roman" w:hAnsi="Times New Roman"/>
                <w:lang w:val="uk-UA"/>
              </w:rPr>
            </w:pPr>
            <w:r w:rsidRPr="00047E1B">
              <w:rPr>
                <w:rFonts w:ascii="Times New Roman" w:hAnsi="Times New Roman"/>
                <w:lang w:val="uk-UA"/>
              </w:rPr>
              <w:t>Підпис</w:t>
            </w:r>
          </w:p>
          <w:p w14:paraId="1DA6E2CD" w14:textId="77777777" w:rsidR="00F22A27" w:rsidRPr="00047E1B" w:rsidRDefault="00F22A27">
            <w:pPr>
              <w:pStyle w:val="a8"/>
              <w:ind w:firstLine="34"/>
              <w:jc w:val="center"/>
              <w:rPr>
                <w:rFonts w:ascii="Times New Roman" w:hAnsi="Times New Roman"/>
                <w:sz w:val="18"/>
                <w:szCs w:val="18"/>
                <w:lang w:val="uk-UA"/>
              </w:rPr>
            </w:pPr>
            <w:r w:rsidRPr="00047E1B">
              <w:rPr>
                <w:rFonts w:ascii="Times New Roman" w:hAnsi="Times New Roman"/>
                <w:sz w:val="18"/>
                <w:szCs w:val="18"/>
                <w:lang w:val="uk-UA"/>
              </w:rPr>
              <w:t>МП</w:t>
            </w:r>
          </w:p>
        </w:tc>
        <w:tc>
          <w:tcPr>
            <w:tcW w:w="283" w:type="dxa"/>
            <w:tcBorders>
              <w:top w:val="nil"/>
              <w:left w:val="nil"/>
              <w:bottom w:val="nil"/>
              <w:right w:val="nil"/>
            </w:tcBorders>
          </w:tcPr>
          <w:p w14:paraId="2657A62B" w14:textId="77777777" w:rsidR="00F22A27" w:rsidRPr="00047E1B" w:rsidRDefault="00F22A27">
            <w:pPr>
              <w:spacing w:after="0"/>
              <w:jc w:val="center"/>
              <w:rPr>
                <w:rFonts w:ascii="Times New Roman" w:hAnsi="Times New Roman"/>
                <w:sz w:val="20"/>
                <w:szCs w:val="20"/>
              </w:rPr>
            </w:pPr>
          </w:p>
        </w:tc>
        <w:tc>
          <w:tcPr>
            <w:tcW w:w="3119" w:type="dxa"/>
            <w:tcBorders>
              <w:left w:val="nil"/>
              <w:bottom w:val="nil"/>
              <w:right w:val="nil"/>
            </w:tcBorders>
          </w:tcPr>
          <w:p w14:paraId="0B8E9558" w14:textId="77777777" w:rsidR="00F22A27" w:rsidRPr="00047E1B" w:rsidRDefault="00F22A27">
            <w:pPr>
              <w:spacing w:after="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4C006889" w14:textId="77777777" w:rsidR="00F22A27" w:rsidRPr="00047E1B" w:rsidRDefault="00F22A27" w:rsidP="00F22A27">
      <w:pPr>
        <w:contextualSpacing/>
        <w:rPr>
          <w:rFonts w:ascii="Times New Roman" w:hAnsi="Times New Roman"/>
          <w:sz w:val="20"/>
          <w:szCs w:val="20"/>
        </w:rPr>
      </w:pPr>
    </w:p>
    <w:p w14:paraId="46B72FE7" w14:textId="77777777" w:rsidR="00F22A27" w:rsidRPr="00047E1B" w:rsidRDefault="00F22A27" w:rsidP="00F22A27">
      <w:pPr>
        <w:contextualSpacing/>
        <w:rPr>
          <w:rFonts w:ascii="Times New Roman" w:hAnsi="Times New Roman"/>
          <w:sz w:val="20"/>
          <w:szCs w:val="20"/>
        </w:rPr>
      </w:pPr>
    </w:p>
    <w:p w14:paraId="7CB58C7A" w14:textId="77777777" w:rsidR="00F22A27" w:rsidRPr="00047E1B" w:rsidRDefault="00F22A27" w:rsidP="00F22A27">
      <w:pPr>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F22A27" w:rsidRPr="00047E1B" w14:paraId="00E13CC2" w14:textId="77777777">
        <w:tc>
          <w:tcPr>
            <w:tcW w:w="9463" w:type="dxa"/>
          </w:tcPr>
          <w:p w14:paraId="5BDB232C" w14:textId="77777777" w:rsidR="00F22A27" w:rsidRPr="00047E1B" w:rsidRDefault="00F22A27">
            <w:pPr>
              <w:contextualSpacing/>
              <w:rPr>
                <w:rFonts w:ascii="Times New Roman" w:hAnsi="Times New Roman"/>
              </w:rPr>
            </w:pPr>
          </w:p>
        </w:tc>
      </w:tr>
    </w:tbl>
    <w:p w14:paraId="5BE495EC" w14:textId="77777777" w:rsidR="00F22A27" w:rsidRPr="00047E1B" w:rsidRDefault="00F22A27" w:rsidP="00F22A27">
      <w:pPr>
        <w:pStyle w:val="12"/>
        <w:jc w:val="center"/>
        <w:rPr>
          <w:caps/>
        </w:rPr>
      </w:pPr>
      <w:r w:rsidRPr="00047E1B">
        <w:rPr>
          <w:caps/>
        </w:rPr>
        <w:t>відмітки РОЗРАХУНКОВОГО ЦЕНТРУ</w:t>
      </w:r>
    </w:p>
    <w:p w14:paraId="6B586875" w14:textId="77777777" w:rsidR="00F22A27" w:rsidRPr="00047E1B" w:rsidRDefault="00F22A27" w:rsidP="00F22A27">
      <w:pPr>
        <w:pStyle w:val="12"/>
        <w:jc w:val="center"/>
        <w:rPr>
          <w:caps/>
        </w:rPr>
      </w:pPr>
    </w:p>
    <w:p w14:paraId="39AC411F" w14:textId="77777777" w:rsidR="00F22A27" w:rsidRPr="00047E1B" w:rsidRDefault="00F22A27" w:rsidP="00F22A27">
      <w:pPr>
        <w:pStyle w:val="12"/>
        <w:rPr>
          <w:caps/>
        </w:rPr>
      </w:pPr>
      <w:r w:rsidRPr="00047E1B">
        <w:t>Розпорядження перевірив</w:t>
      </w:r>
      <w:r w:rsidRPr="00047E1B">
        <w:rPr>
          <w:i/>
        </w:rPr>
        <w:t xml:space="preserve">: </w:t>
      </w:r>
      <w:r w:rsidRPr="00047E1B">
        <w:rPr>
          <w:b w:val="0"/>
          <w:i/>
        </w:rPr>
        <w:t>_______________________________________________________________________</w:t>
      </w:r>
    </w:p>
    <w:p w14:paraId="204B1C67" w14:textId="77777777" w:rsidR="00F22A27" w:rsidRPr="00047E1B" w:rsidRDefault="00F22A27" w:rsidP="00F22A27">
      <w:pPr>
        <w:tabs>
          <w:tab w:val="left" w:pos="851"/>
        </w:tabs>
        <w:spacing w:after="0"/>
        <w:ind w:firstLine="0"/>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7C8D6299" w14:textId="77777777" w:rsidR="00F22A27" w:rsidRPr="00047E1B" w:rsidRDefault="00F22A27" w:rsidP="00F22A27">
      <w:pPr>
        <w:tabs>
          <w:tab w:val="left" w:pos="851"/>
        </w:tabs>
        <w:spacing w:after="0"/>
        <w:ind w:firstLine="0"/>
        <w:rPr>
          <w:rFonts w:ascii="Times New Roman" w:hAnsi="Times New Roman"/>
          <w:b/>
          <w:sz w:val="20"/>
          <w:szCs w:val="20"/>
        </w:rPr>
      </w:pPr>
      <w:r w:rsidRPr="00047E1B">
        <w:rPr>
          <w:rFonts w:ascii="Times New Roman" w:hAnsi="Times New Roman"/>
          <w:b/>
          <w:sz w:val="20"/>
          <w:szCs w:val="20"/>
        </w:rPr>
        <w:t xml:space="preserve">Розпорядження виконано:                                                          </w:t>
      </w:r>
    </w:p>
    <w:p w14:paraId="570C76D9" w14:textId="77777777" w:rsidR="00F22A27" w:rsidRPr="00047E1B" w:rsidRDefault="00F22A27" w:rsidP="00F22A27">
      <w:pPr>
        <w:tabs>
          <w:tab w:val="left" w:pos="851"/>
        </w:tabs>
        <w:spacing w:after="0"/>
        <w:ind w:firstLine="0"/>
        <w:rPr>
          <w:rFonts w:ascii="Times New Roman" w:hAnsi="Times New Roman"/>
          <w:sz w:val="18"/>
          <w:szCs w:val="18"/>
        </w:rPr>
      </w:pPr>
      <w:r w:rsidRPr="00047E1B">
        <w:rPr>
          <w:rFonts w:ascii="Times New Roman" w:hAnsi="Times New Roman"/>
          <w:sz w:val="18"/>
          <w:szCs w:val="18"/>
        </w:rPr>
        <w:t>«_____» _________________________ 20____ р.</w:t>
      </w:r>
    </w:p>
    <w:p w14:paraId="143858FF" w14:textId="77777777" w:rsidR="00F22A27" w:rsidRPr="00047E1B" w:rsidRDefault="00F22A27" w:rsidP="00F22A27">
      <w:pPr>
        <w:tabs>
          <w:tab w:val="left" w:pos="851"/>
        </w:tabs>
        <w:spacing w:after="0"/>
        <w:rPr>
          <w:rFonts w:ascii="Times New Roman" w:hAnsi="Times New Roman"/>
          <w:b/>
          <w:sz w:val="18"/>
          <w:szCs w:val="18"/>
        </w:rPr>
      </w:pPr>
    </w:p>
    <w:p w14:paraId="50BAF345" w14:textId="77777777" w:rsidR="00F22A27" w:rsidRPr="00047E1B" w:rsidRDefault="00F22A27" w:rsidP="00F22A27">
      <w:pPr>
        <w:spacing w:before="0" w:after="0"/>
        <w:ind w:firstLine="0"/>
        <w:jc w:val="left"/>
        <w:rPr>
          <w:rFonts w:ascii="Times New Roman" w:hAnsi="Times New Roman"/>
          <w:b/>
          <w:sz w:val="18"/>
          <w:szCs w:val="18"/>
        </w:rPr>
      </w:pPr>
      <w:r w:rsidRPr="00047E1B">
        <w:rPr>
          <w:rFonts w:ascii="Times New Roman" w:hAnsi="Times New Roman"/>
          <w:b/>
          <w:sz w:val="20"/>
          <w:szCs w:val="20"/>
        </w:rPr>
        <w:t>Уповноважена особа, що здійснила операцію</w:t>
      </w:r>
      <w:r w:rsidRPr="00047E1B">
        <w:rPr>
          <w:rFonts w:ascii="Times New Roman" w:hAnsi="Times New Roman"/>
          <w:b/>
          <w:sz w:val="18"/>
          <w:szCs w:val="18"/>
        </w:rPr>
        <w:t xml:space="preserve"> ______________________________________________________________                                                                                                                                                          </w:t>
      </w:r>
    </w:p>
    <w:p w14:paraId="2F138698" w14:textId="77777777" w:rsidR="00F22A27" w:rsidRPr="00047E1B" w:rsidRDefault="00F22A27" w:rsidP="00F22A27">
      <w:pPr>
        <w:spacing w:before="0" w:after="0"/>
        <w:ind w:firstLine="0"/>
        <w:jc w:val="left"/>
        <w:rPr>
          <w:rFonts w:ascii="Times New Roman" w:hAnsi="Times New Roman"/>
          <w:b/>
          <w:sz w:val="18"/>
          <w:szCs w:val="18"/>
          <w:vertAlign w:val="superscript"/>
        </w:rPr>
      </w:pPr>
      <w:r w:rsidRPr="00047E1B">
        <w:rPr>
          <w:rFonts w:ascii="Times New Roman" w:hAnsi="Times New Roman"/>
          <w:b/>
          <w:sz w:val="18"/>
          <w:szCs w:val="18"/>
        </w:rPr>
        <w:t xml:space="preserve"> </w:t>
      </w:r>
      <w:r w:rsidRPr="00047E1B">
        <w:rPr>
          <w:rFonts w:ascii="Times New Roman" w:hAnsi="Times New Roman"/>
          <w:b/>
          <w:sz w:val="18"/>
          <w:szCs w:val="18"/>
        </w:rPr>
        <w:tab/>
      </w:r>
      <w:r w:rsidRPr="00047E1B">
        <w:rPr>
          <w:rFonts w:ascii="Times New Roman" w:hAnsi="Times New Roman"/>
          <w:b/>
          <w:sz w:val="18"/>
          <w:szCs w:val="18"/>
        </w:rPr>
        <w:tab/>
      </w:r>
      <w:r w:rsidRPr="00047E1B">
        <w:rPr>
          <w:rFonts w:ascii="Times New Roman" w:hAnsi="Times New Roman"/>
          <w:b/>
          <w:sz w:val="18"/>
          <w:szCs w:val="18"/>
        </w:rPr>
        <w:tab/>
      </w:r>
      <w:r w:rsidRPr="00047E1B">
        <w:rPr>
          <w:rFonts w:ascii="Times New Roman" w:hAnsi="Times New Roman"/>
          <w:b/>
          <w:sz w:val="18"/>
          <w:szCs w:val="18"/>
        </w:rPr>
        <w:tab/>
      </w:r>
      <w:r w:rsidRPr="00047E1B">
        <w:rPr>
          <w:rFonts w:ascii="Times New Roman" w:hAnsi="Times New Roman"/>
          <w:b/>
          <w:sz w:val="18"/>
          <w:szCs w:val="18"/>
        </w:rPr>
        <w:tab/>
      </w:r>
      <w:r w:rsidRPr="00047E1B">
        <w:rPr>
          <w:rFonts w:ascii="Times New Roman" w:hAnsi="Times New Roman"/>
          <w:b/>
          <w:sz w:val="18"/>
          <w:szCs w:val="18"/>
        </w:rPr>
        <w:tab/>
      </w:r>
      <w:r w:rsidRPr="00047E1B">
        <w:rPr>
          <w:rFonts w:ascii="Times New Roman" w:hAnsi="Times New Roman"/>
          <w:b/>
          <w:sz w:val="18"/>
          <w:szCs w:val="18"/>
        </w:rPr>
        <w:tab/>
      </w:r>
      <w:r w:rsidRPr="00047E1B">
        <w:rPr>
          <w:rFonts w:ascii="Times New Roman" w:hAnsi="Times New Roman"/>
          <w:b/>
          <w:sz w:val="18"/>
          <w:szCs w:val="18"/>
        </w:rPr>
        <w:tab/>
      </w:r>
      <w:r w:rsidRPr="00047E1B">
        <w:rPr>
          <w:rFonts w:ascii="Times New Roman" w:hAnsi="Times New Roman"/>
          <w:b/>
          <w:sz w:val="18"/>
          <w:szCs w:val="18"/>
        </w:rPr>
        <w:tab/>
        <w:t xml:space="preserve">          </w:t>
      </w:r>
      <w:r w:rsidRPr="00047E1B">
        <w:rPr>
          <w:rFonts w:ascii="Times New Roman" w:hAnsi="Times New Roman"/>
          <w:bCs/>
          <w:sz w:val="18"/>
          <w:szCs w:val="18"/>
          <w:vertAlign w:val="superscript"/>
        </w:rPr>
        <w:t>(прізвище, ініціали та підпис)</w:t>
      </w:r>
    </w:p>
    <w:p w14:paraId="1B1F379C" w14:textId="77777777" w:rsidR="00F22A27" w:rsidRPr="00047E1B" w:rsidRDefault="00F22A27" w:rsidP="00F22A27">
      <w:pPr>
        <w:spacing w:before="0" w:after="0"/>
        <w:ind w:firstLine="0"/>
        <w:jc w:val="left"/>
        <w:rPr>
          <w:rFonts w:ascii="Times New Roman" w:hAnsi="Times New Roman"/>
          <w:sz w:val="24"/>
          <w:szCs w:val="24"/>
        </w:rPr>
      </w:pPr>
      <w:r w:rsidRPr="00047E1B">
        <w:rPr>
          <w:rFonts w:ascii="Times New Roman" w:hAnsi="Times New Roman"/>
          <w:sz w:val="24"/>
          <w:szCs w:val="24"/>
        </w:rPr>
        <w:br w:type="page"/>
      </w:r>
    </w:p>
    <w:p w14:paraId="17A50C9A" w14:textId="1221804E" w:rsidR="00F22A27" w:rsidRPr="00047E1B" w:rsidRDefault="00F22A27" w:rsidP="00F22A27">
      <w:pPr>
        <w:pStyle w:val="affd"/>
      </w:pPr>
      <w:r w:rsidRPr="00047E1B">
        <w:lastRenderedPageBreak/>
        <w:t>Додаток 11.</w:t>
      </w:r>
      <w:r w:rsidR="002E44D6" w:rsidRPr="00047E1B">
        <w:t>7</w:t>
      </w:r>
    </w:p>
    <w:p w14:paraId="31E13AE0" w14:textId="3AE3AB98" w:rsidR="00F22A27" w:rsidRPr="00047E1B" w:rsidRDefault="00F22A27" w:rsidP="00F22A27">
      <w:pPr>
        <w:ind w:firstLine="0"/>
        <w:contextualSpacing/>
        <w:jc w:val="center"/>
        <w:rPr>
          <w:rFonts w:ascii="Times New Roman" w:hAnsi="Times New Roman"/>
          <w:b/>
          <w:sz w:val="24"/>
          <w:szCs w:val="24"/>
        </w:rPr>
      </w:pPr>
      <w:r w:rsidRPr="00047E1B">
        <w:rPr>
          <w:rFonts w:ascii="Times New Roman" w:hAnsi="Times New Roman"/>
          <w:b/>
          <w:sz w:val="24"/>
          <w:szCs w:val="24"/>
        </w:rPr>
        <w:t>Р</w:t>
      </w:r>
      <w:r w:rsidR="00CF7817" w:rsidRPr="00047E1B">
        <w:rPr>
          <w:rFonts w:ascii="Times New Roman" w:hAnsi="Times New Roman"/>
          <w:b/>
          <w:sz w:val="24"/>
          <w:szCs w:val="24"/>
        </w:rPr>
        <w:t>озпорядження</w:t>
      </w:r>
    </w:p>
    <w:p w14:paraId="289C6F6E" w14:textId="77777777" w:rsidR="00F22A27" w:rsidRPr="00047E1B" w:rsidRDefault="00F22A27" w:rsidP="00F22A27">
      <w:pPr>
        <w:ind w:firstLine="0"/>
        <w:contextualSpacing/>
        <w:jc w:val="center"/>
        <w:rPr>
          <w:rFonts w:ascii="Times New Roman" w:hAnsi="Times New Roman"/>
          <w:b/>
          <w:color w:val="000000" w:themeColor="text1"/>
          <w:sz w:val="24"/>
          <w:szCs w:val="24"/>
        </w:rPr>
      </w:pPr>
      <w:r w:rsidRPr="00047E1B">
        <w:rPr>
          <w:rFonts w:ascii="Times New Roman" w:hAnsi="Times New Roman"/>
          <w:b/>
          <w:sz w:val="24"/>
          <w:szCs w:val="24"/>
        </w:rPr>
        <w:t>на зарахування клірингових активів щодо коштів на маржинальний рахунок</w:t>
      </w:r>
    </w:p>
    <w:p w14:paraId="146B9074" w14:textId="77777777" w:rsidR="00F22A27" w:rsidRPr="00047E1B" w:rsidRDefault="00F22A27" w:rsidP="00F22A27">
      <w:pPr>
        <w:ind w:firstLine="0"/>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560"/>
        <w:gridCol w:w="2552"/>
        <w:gridCol w:w="600"/>
        <w:gridCol w:w="2909"/>
      </w:tblGrid>
      <w:tr w:rsidR="00F22A27" w:rsidRPr="00047E1B" w14:paraId="3380D633" w14:textId="77777777">
        <w:tc>
          <w:tcPr>
            <w:tcW w:w="1560" w:type="dxa"/>
          </w:tcPr>
          <w:p w14:paraId="7D915C2C" w14:textId="77777777" w:rsidR="00F22A27" w:rsidRPr="00047E1B" w:rsidRDefault="00F22A27">
            <w:pPr>
              <w:ind w:firstLine="0"/>
              <w:rPr>
                <w:rFonts w:ascii="Times New Roman" w:hAnsi="Times New Roman"/>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4C8A005D" w14:textId="77777777" w:rsidR="00F22A27" w:rsidRPr="00047E1B" w:rsidRDefault="00F22A27">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600" w:type="dxa"/>
          </w:tcPr>
          <w:p w14:paraId="653CDDB4" w14:textId="77777777" w:rsidR="00F22A27" w:rsidRPr="00047E1B" w:rsidRDefault="00F22A27">
            <w:pPr>
              <w:ind w:firstLine="0"/>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6B122E23" w14:textId="77777777" w:rsidR="00F22A27" w:rsidRPr="00047E1B" w:rsidRDefault="00F22A27">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70A62224" w14:textId="77777777" w:rsidR="00F22A27" w:rsidRPr="00047E1B" w:rsidRDefault="00F22A27" w:rsidP="00F22A27">
      <w:pPr>
        <w:contextualSpacing/>
        <w:rPr>
          <w:rFonts w:ascii="Times New Roman" w:hAnsi="Times New Roman"/>
          <w:b/>
          <w:sz w:val="20"/>
          <w:szCs w:val="20"/>
        </w:rPr>
      </w:pPr>
    </w:p>
    <w:p w14:paraId="3078A116" w14:textId="77777777" w:rsidR="00F22A27" w:rsidRPr="00047E1B" w:rsidRDefault="00F22A27" w:rsidP="00F22A27">
      <w:pPr>
        <w:contextualSpacing/>
        <w:rPr>
          <w:rFonts w:ascii="Times New Roman" w:hAnsi="Times New Roman"/>
          <w:b/>
          <w:sz w:val="20"/>
          <w:szCs w:val="20"/>
        </w:rPr>
      </w:pPr>
    </w:p>
    <w:p w14:paraId="1EC892F3" w14:textId="77777777" w:rsidR="00F22A27" w:rsidRPr="00047E1B" w:rsidRDefault="00F22A27" w:rsidP="00F22A27">
      <w:pPr>
        <w:ind w:firstLine="0"/>
        <w:contextualSpacing/>
        <w:rPr>
          <w:rFonts w:ascii="Times New Roman" w:hAnsi="Times New Roman"/>
          <w:b/>
          <w:sz w:val="20"/>
          <w:szCs w:val="20"/>
        </w:rPr>
      </w:pPr>
      <w:r w:rsidRPr="00047E1B">
        <w:rPr>
          <w:rFonts w:ascii="Times New Roman" w:hAnsi="Times New Roman"/>
          <w:b/>
          <w:sz w:val="20"/>
          <w:szCs w:val="20"/>
        </w:rPr>
        <w:t>Учасник клірингу, що надає розпорядження:</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786"/>
      </w:tblGrid>
      <w:tr w:rsidR="00F22A27" w:rsidRPr="00047E1B" w14:paraId="25AB66C7" w14:textId="77777777" w:rsidTr="00172A6D">
        <w:trPr>
          <w:trHeight w:val="340"/>
        </w:trPr>
        <w:tc>
          <w:tcPr>
            <w:tcW w:w="4790" w:type="dxa"/>
            <w:vAlign w:val="center"/>
          </w:tcPr>
          <w:p w14:paraId="0FBA3279" w14:textId="77777777" w:rsidR="00F22A27" w:rsidRPr="00047E1B" w:rsidRDefault="00F22A27">
            <w:pPr>
              <w:ind w:firstLine="0"/>
              <w:contextualSpacing/>
              <w:jc w:val="left"/>
              <w:rPr>
                <w:rFonts w:ascii="Times New Roman" w:hAnsi="Times New Roman"/>
              </w:rPr>
            </w:pPr>
            <w:r w:rsidRPr="00047E1B">
              <w:rPr>
                <w:rFonts w:ascii="Times New Roman" w:hAnsi="Times New Roman"/>
              </w:rPr>
              <w:t>скорочене найменування</w:t>
            </w:r>
          </w:p>
        </w:tc>
        <w:tc>
          <w:tcPr>
            <w:tcW w:w="4786" w:type="dxa"/>
            <w:vAlign w:val="center"/>
          </w:tcPr>
          <w:p w14:paraId="752EF64A" w14:textId="77777777" w:rsidR="00F22A27" w:rsidRPr="00047E1B" w:rsidRDefault="00F22A27">
            <w:pPr>
              <w:ind w:firstLine="0"/>
              <w:contextualSpacing/>
              <w:jc w:val="left"/>
              <w:rPr>
                <w:rFonts w:ascii="Times New Roman" w:hAnsi="Times New Roman"/>
                <w:sz w:val="24"/>
                <w:szCs w:val="24"/>
              </w:rPr>
            </w:pPr>
            <w:r w:rsidRPr="00047E1B">
              <w:rPr>
                <w:rFonts w:ascii="Times New Roman" w:hAnsi="Times New Roman"/>
                <w:b/>
                <w:sz w:val="20"/>
                <w:szCs w:val="20"/>
              </w:rPr>
              <w:fldChar w:fldCharType="begin">
                <w:ffData>
                  <w:name w:val="ТекстовоеПоле49"/>
                  <w:enabled/>
                  <w:calcOnExit w:val="0"/>
                  <w:textInput/>
                </w:ffData>
              </w:fldChar>
            </w:r>
            <w:r w:rsidRPr="00047E1B">
              <w:rPr>
                <w:rFonts w:ascii="Times New Roman" w:hAnsi="Times New Roman"/>
                <w:b/>
                <w:sz w:val="20"/>
                <w:szCs w:val="20"/>
              </w:rPr>
              <w:instrText xml:space="preserve"> FORMTEXT </w:instrText>
            </w:r>
            <w:r w:rsidRPr="00047E1B">
              <w:rPr>
                <w:rFonts w:ascii="Times New Roman" w:hAnsi="Times New Roman"/>
                <w:b/>
                <w:sz w:val="20"/>
                <w:szCs w:val="20"/>
              </w:rPr>
            </w:r>
            <w:r w:rsidRPr="00047E1B">
              <w:rPr>
                <w:rFonts w:ascii="Times New Roman" w:hAnsi="Times New Roman"/>
                <w:b/>
                <w:sz w:val="20"/>
                <w:szCs w:val="20"/>
              </w:rPr>
              <w:fldChar w:fldCharType="separate"/>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fldChar w:fldCharType="end"/>
            </w:r>
          </w:p>
        </w:tc>
      </w:tr>
      <w:tr w:rsidR="00F22A27" w:rsidRPr="00047E1B" w14:paraId="1931DE4E" w14:textId="77777777" w:rsidTr="00172A6D">
        <w:trPr>
          <w:trHeight w:val="340"/>
        </w:trPr>
        <w:tc>
          <w:tcPr>
            <w:tcW w:w="4790" w:type="dxa"/>
            <w:vAlign w:val="center"/>
          </w:tcPr>
          <w:p w14:paraId="3B92975E"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за ЄДРПОУ</w:t>
            </w:r>
          </w:p>
        </w:tc>
        <w:tc>
          <w:tcPr>
            <w:tcW w:w="4786" w:type="dxa"/>
            <w:vAlign w:val="center"/>
          </w:tcPr>
          <w:p w14:paraId="01C5B809" w14:textId="77777777" w:rsidR="00F22A27" w:rsidRPr="00047E1B" w:rsidRDefault="00F22A27">
            <w:pPr>
              <w:ind w:firstLine="0"/>
              <w:contextualSpacing/>
              <w:jc w:val="left"/>
              <w:rPr>
                <w:rFonts w:ascii="Times New Roman" w:hAnsi="Times New Roman"/>
                <w:sz w:val="24"/>
                <w:szCs w:val="24"/>
              </w:rPr>
            </w:pPr>
            <w:r w:rsidRPr="00047E1B">
              <w:rPr>
                <w:rFonts w:ascii="Times New Roman" w:hAnsi="Times New Roman"/>
                <w:b/>
                <w:sz w:val="20"/>
                <w:szCs w:val="20"/>
              </w:rPr>
              <w:fldChar w:fldCharType="begin">
                <w:ffData>
                  <w:name w:val="ТекстовоеПоле49"/>
                  <w:enabled/>
                  <w:calcOnExit w:val="0"/>
                  <w:textInput/>
                </w:ffData>
              </w:fldChar>
            </w:r>
            <w:r w:rsidRPr="00047E1B">
              <w:rPr>
                <w:rFonts w:ascii="Times New Roman" w:hAnsi="Times New Roman"/>
                <w:b/>
                <w:sz w:val="20"/>
                <w:szCs w:val="20"/>
              </w:rPr>
              <w:instrText xml:space="preserve"> FORMTEXT </w:instrText>
            </w:r>
            <w:r w:rsidRPr="00047E1B">
              <w:rPr>
                <w:rFonts w:ascii="Times New Roman" w:hAnsi="Times New Roman"/>
                <w:b/>
                <w:sz w:val="20"/>
                <w:szCs w:val="20"/>
              </w:rPr>
            </w:r>
            <w:r w:rsidRPr="00047E1B">
              <w:rPr>
                <w:rFonts w:ascii="Times New Roman" w:hAnsi="Times New Roman"/>
                <w:b/>
                <w:sz w:val="20"/>
                <w:szCs w:val="20"/>
              </w:rPr>
              <w:fldChar w:fldCharType="separate"/>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t> </w:t>
            </w:r>
            <w:r w:rsidRPr="00047E1B">
              <w:rPr>
                <w:rFonts w:ascii="Times New Roman" w:hAnsi="Times New Roman"/>
                <w:b/>
                <w:sz w:val="20"/>
                <w:szCs w:val="20"/>
              </w:rPr>
              <w:fldChar w:fldCharType="end"/>
            </w:r>
          </w:p>
        </w:tc>
      </w:tr>
    </w:tbl>
    <w:p w14:paraId="292A102F" w14:textId="77777777" w:rsidR="00F22A27" w:rsidRPr="00047E1B" w:rsidRDefault="00F22A27" w:rsidP="00F22A27">
      <w:pPr>
        <w:contextualSpacing/>
        <w:jc w:val="left"/>
        <w:rPr>
          <w:rFonts w:ascii="Times New Roman" w:hAnsi="Times New Roman"/>
          <w:sz w:val="24"/>
          <w:szCs w:val="24"/>
        </w:rPr>
      </w:pPr>
    </w:p>
    <w:p w14:paraId="4DBBAE3E" w14:textId="77777777" w:rsidR="00F22A27" w:rsidRPr="00047E1B" w:rsidRDefault="00F22A27" w:rsidP="00F22A27">
      <w:pPr>
        <w:ind w:firstLine="0"/>
        <w:contextualSpacing/>
        <w:jc w:val="left"/>
        <w:rPr>
          <w:rFonts w:ascii="Times New Roman" w:hAnsi="Times New Roman"/>
          <w:b/>
          <w:sz w:val="20"/>
          <w:szCs w:val="20"/>
        </w:rPr>
      </w:pPr>
      <w:r w:rsidRPr="00047E1B">
        <w:rPr>
          <w:rFonts w:ascii="Times New Roman" w:hAnsi="Times New Roman"/>
          <w:b/>
          <w:sz w:val="20"/>
          <w:szCs w:val="20"/>
        </w:rPr>
        <w:t>здійснити зарахування клірингових активів щодо коштів на маржинальний рахунок:</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339"/>
      </w:tblGrid>
      <w:tr w:rsidR="00F22A27" w:rsidRPr="00047E1B" w14:paraId="6F84B21F" w14:textId="77777777" w:rsidTr="00172A6D">
        <w:trPr>
          <w:trHeight w:val="340"/>
        </w:trPr>
        <w:tc>
          <w:tcPr>
            <w:tcW w:w="6237" w:type="dxa"/>
            <w:vAlign w:val="center"/>
          </w:tcPr>
          <w:p w14:paraId="34187231" w14:textId="77777777" w:rsidR="00F22A27" w:rsidRPr="00047E1B" w:rsidRDefault="00F22A27">
            <w:pPr>
              <w:ind w:firstLine="0"/>
              <w:contextualSpacing/>
              <w:jc w:val="left"/>
              <w:rPr>
                <w:rFonts w:ascii="Times New Roman" w:hAnsi="Times New Roman"/>
              </w:rPr>
            </w:pPr>
            <w:r w:rsidRPr="00047E1B">
              <w:rPr>
                <w:rFonts w:ascii="Times New Roman" w:hAnsi="Times New Roman"/>
              </w:rPr>
              <w:t>номер клірингового рахунку, за яким здійснюється формування маржі</w:t>
            </w:r>
          </w:p>
        </w:tc>
        <w:tc>
          <w:tcPr>
            <w:tcW w:w="3339" w:type="dxa"/>
            <w:vAlign w:val="center"/>
          </w:tcPr>
          <w:p w14:paraId="28E18A55" w14:textId="77777777" w:rsidR="00F22A27" w:rsidRPr="00047E1B" w:rsidRDefault="00F22A27">
            <w:pPr>
              <w:ind w:firstLine="0"/>
              <w:contextualSpacing/>
              <w:jc w:val="left"/>
              <w:rPr>
                <w:rFonts w:ascii="Times New Roman" w:hAnsi="Times New Roman"/>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F22A27" w:rsidRPr="00047E1B" w14:paraId="5A43F03A" w14:textId="77777777" w:rsidTr="00172A6D">
        <w:tc>
          <w:tcPr>
            <w:tcW w:w="9576" w:type="dxa"/>
            <w:gridSpan w:val="2"/>
          </w:tcPr>
          <w:p w14:paraId="50B247E5" w14:textId="77777777" w:rsidR="00F22A27" w:rsidRPr="00047E1B" w:rsidRDefault="00F22A27">
            <w:pPr>
              <w:ind w:firstLine="0"/>
              <w:contextualSpacing/>
              <w:jc w:val="left"/>
              <w:rPr>
                <w:rFonts w:ascii="Times New Roman" w:hAnsi="Times New Roman"/>
              </w:rPr>
            </w:pPr>
            <w:r w:rsidRPr="00047E1B">
              <w:rPr>
                <w:rFonts w:ascii="Times New Roman" w:hAnsi="Times New Roman"/>
              </w:rPr>
              <w:t>□ ознака 001515 («Ринок РЕПО»)</w:t>
            </w:r>
          </w:p>
          <w:p w14:paraId="627D071D" w14:textId="77777777" w:rsidR="00F22A27" w:rsidRPr="00047E1B" w:rsidRDefault="00F22A27">
            <w:pPr>
              <w:ind w:firstLine="0"/>
              <w:contextualSpacing/>
              <w:jc w:val="left"/>
              <w:rPr>
                <w:rFonts w:ascii="Times New Roman" w:hAnsi="Times New Roman"/>
              </w:rPr>
            </w:pPr>
            <w:r w:rsidRPr="00047E1B">
              <w:rPr>
                <w:rFonts w:ascii="Times New Roman" w:hAnsi="Times New Roman"/>
              </w:rPr>
              <w:t>□ ознака 001516 («Ринок деривативних контрактів»)</w:t>
            </w:r>
          </w:p>
          <w:p w14:paraId="7186C517" w14:textId="77777777" w:rsidR="00F22A27" w:rsidRPr="00047E1B" w:rsidRDefault="00F22A27">
            <w:pPr>
              <w:ind w:firstLine="0"/>
              <w:contextualSpacing/>
              <w:jc w:val="left"/>
              <w:rPr>
                <w:rFonts w:ascii="Times New Roman" w:hAnsi="Times New Roman"/>
                <w:i/>
              </w:rPr>
            </w:pPr>
            <w:r w:rsidRPr="00047E1B">
              <w:rPr>
                <w:rFonts w:ascii="Times New Roman" w:hAnsi="Times New Roman"/>
                <w:i/>
              </w:rPr>
              <w:t>(обрати один варіант)</w:t>
            </w:r>
          </w:p>
        </w:tc>
      </w:tr>
      <w:tr w:rsidR="00F22A27" w:rsidRPr="00047E1B" w14:paraId="7A839AF7" w14:textId="77777777" w:rsidTr="00172A6D">
        <w:trPr>
          <w:trHeight w:val="340"/>
        </w:trPr>
        <w:tc>
          <w:tcPr>
            <w:tcW w:w="6237" w:type="dxa"/>
            <w:vAlign w:val="center"/>
          </w:tcPr>
          <w:p w14:paraId="7B63B80F"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інструменту</w:t>
            </w:r>
          </w:p>
        </w:tc>
        <w:tc>
          <w:tcPr>
            <w:tcW w:w="3339" w:type="dxa"/>
            <w:vAlign w:val="center"/>
          </w:tcPr>
          <w:p w14:paraId="3B99133B" w14:textId="77777777" w:rsidR="00F22A27" w:rsidRPr="00047E1B" w:rsidRDefault="00F22A27">
            <w:pPr>
              <w:ind w:firstLine="0"/>
              <w:contextualSpacing/>
              <w:jc w:val="left"/>
              <w:rPr>
                <w:rFonts w:ascii="Times New Roman" w:hAnsi="Times New Roman"/>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F22A27" w:rsidRPr="00047E1B" w14:paraId="4A28EC02" w14:textId="77777777" w:rsidTr="00172A6D">
        <w:trPr>
          <w:trHeight w:val="340"/>
        </w:trPr>
        <w:tc>
          <w:tcPr>
            <w:tcW w:w="6237" w:type="dxa"/>
            <w:vAlign w:val="center"/>
          </w:tcPr>
          <w:p w14:paraId="25DD0273"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кількість клірингових активів щодо коштів</w:t>
            </w:r>
          </w:p>
        </w:tc>
        <w:tc>
          <w:tcPr>
            <w:tcW w:w="3339" w:type="dxa"/>
            <w:vAlign w:val="center"/>
          </w:tcPr>
          <w:p w14:paraId="2AB3AE0D" w14:textId="77777777" w:rsidR="00F22A27" w:rsidRPr="00047E1B" w:rsidRDefault="00F22A27">
            <w:pPr>
              <w:ind w:firstLine="0"/>
              <w:contextualSpacing/>
              <w:jc w:val="left"/>
              <w:rPr>
                <w:rFonts w:ascii="Times New Roman" w:hAnsi="Times New Roman"/>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bl>
    <w:p w14:paraId="1EF2E6EA" w14:textId="77777777" w:rsidR="00F22A27" w:rsidRPr="00047E1B" w:rsidRDefault="00F22A27" w:rsidP="00F22A27">
      <w:pPr>
        <w:contextualSpacing/>
        <w:jc w:val="left"/>
        <w:rPr>
          <w:rFonts w:ascii="Times New Roman" w:hAnsi="Times New Roman"/>
          <w:sz w:val="20"/>
          <w:szCs w:val="20"/>
        </w:rPr>
      </w:pPr>
    </w:p>
    <w:p w14:paraId="67915ED8" w14:textId="77777777" w:rsidR="00F22A27" w:rsidRPr="00047E1B" w:rsidRDefault="00F22A27" w:rsidP="00F22A27">
      <w:pPr>
        <w:contextualSpacing/>
        <w:jc w:val="left"/>
        <w:rPr>
          <w:rFonts w:ascii="Times New Roman" w:hAnsi="Times New Roman"/>
          <w:sz w:val="24"/>
          <w:szCs w:val="24"/>
        </w:rPr>
      </w:pPr>
    </w:p>
    <w:p w14:paraId="4EF07B61" w14:textId="77777777" w:rsidR="00F22A27" w:rsidRPr="00047E1B" w:rsidRDefault="00F22A27" w:rsidP="00F22A27">
      <w:pPr>
        <w:contextualSpacing/>
        <w:rPr>
          <w:rFonts w:ascii="Times New Roman" w:hAnsi="Times New Roman"/>
          <w:sz w:val="24"/>
          <w:szCs w:val="24"/>
        </w:rPr>
      </w:pPr>
    </w:p>
    <w:p w14:paraId="7ABA1C30" w14:textId="77777777" w:rsidR="00F22A27" w:rsidRPr="00047E1B" w:rsidRDefault="00F22A27" w:rsidP="00F22A27">
      <w:pPr>
        <w:contextualSpacing/>
        <w:rPr>
          <w:rFonts w:ascii="Times New Roman" w:hAnsi="Times New Roman"/>
          <w:sz w:val="24"/>
          <w:szCs w:val="24"/>
        </w:rPr>
      </w:pPr>
    </w:p>
    <w:p w14:paraId="50D8697A" w14:textId="77777777" w:rsidR="00F22A27" w:rsidRPr="00047E1B" w:rsidRDefault="00F22A27" w:rsidP="00F22A27">
      <w:pPr>
        <w:contextualSpacing/>
        <w:rPr>
          <w:rFonts w:ascii="Times New Roman" w:hAnsi="Times New Roman"/>
          <w:sz w:val="24"/>
          <w:szCs w:val="24"/>
        </w:rPr>
      </w:pPr>
    </w:p>
    <w:p w14:paraId="195359E5" w14:textId="77777777" w:rsidR="00F22A27" w:rsidRPr="00047E1B" w:rsidRDefault="00F22A27" w:rsidP="00F22A27">
      <w:pPr>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047E1B" w14:paraId="1389899F" w14:textId="77777777">
        <w:trPr>
          <w:trHeight w:val="70"/>
        </w:trPr>
        <w:tc>
          <w:tcPr>
            <w:tcW w:w="3403" w:type="dxa"/>
            <w:tcBorders>
              <w:left w:val="nil"/>
              <w:bottom w:val="nil"/>
              <w:right w:val="nil"/>
            </w:tcBorders>
          </w:tcPr>
          <w:p w14:paraId="2DAC613D" w14:textId="5FE30ED3" w:rsidR="00F22A27" w:rsidRPr="00047E1B" w:rsidRDefault="003E48C0">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F22A27" w:rsidRPr="00047E1B">
              <w:rPr>
                <w:rFonts w:ascii="Times New Roman" w:hAnsi="Times New Roman"/>
                <w:lang w:val="uk-UA"/>
              </w:rPr>
              <w:t>розпорядник рахунку</w:t>
            </w:r>
          </w:p>
        </w:tc>
        <w:tc>
          <w:tcPr>
            <w:tcW w:w="283" w:type="dxa"/>
            <w:tcBorders>
              <w:top w:val="nil"/>
              <w:left w:val="nil"/>
              <w:bottom w:val="nil"/>
              <w:right w:val="nil"/>
            </w:tcBorders>
          </w:tcPr>
          <w:p w14:paraId="491B19BB" w14:textId="77777777" w:rsidR="00F22A27" w:rsidRPr="00047E1B" w:rsidRDefault="00F22A27">
            <w:pPr>
              <w:pStyle w:val="a8"/>
              <w:ind w:firstLine="34"/>
              <w:jc w:val="center"/>
              <w:rPr>
                <w:rFonts w:ascii="Times New Roman" w:hAnsi="Times New Roman"/>
                <w:lang w:val="uk-UA"/>
              </w:rPr>
            </w:pPr>
          </w:p>
        </w:tc>
        <w:tc>
          <w:tcPr>
            <w:tcW w:w="2552" w:type="dxa"/>
            <w:tcBorders>
              <w:left w:val="nil"/>
              <w:bottom w:val="nil"/>
              <w:right w:val="nil"/>
            </w:tcBorders>
          </w:tcPr>
          <w:p w14:paraId="2FB6FA18" w14:textId="77777777" w:rsidR="00F22A27" w:rsidRPr="00047E1B" w:rsidRDefault="00F22A27">
            <w:pPr>
              <w:pStyle w:val="a8"/>
              <w:ind w:firstLine="34"/>
              <w:jc w:val="center"/>
              <w:rPr>
                <w:rFonts w:ascii="Times New Roman" w:hAnsi="Times New Roman"/>
                <w:lang w:val="uk-UA"/>
              </w:rPr>
            </w:pPr>
            <w:r w:rsidRPr="00047E1B">
              <w:rPr>
                <w:rFonts w:ascii="Times New Roman" w:hAnsi="Times New Roman"/>
                <w:lang w:val="uk-UA"/>
              </w:rPr>
              <w:t>Підпис</w:t>
            </w:r>
          </w:p>
          <w:p w14:paraId="19A5386C" w14:textId="77777777" w:rsidR="00F22A27" w:rsidRPr="00047E1B" w:rsidRDefault="00F22A27">
            <w:pPr>
              <w:pStyle w:val="a8"/>
              <w:ind w:firstLine="34"/>
              <w:jc w:val="center"/>
              <w:rPr>
                <w:rFonts w:ascii="Times New Roman" w:hAnsi="Times New Roman"/>
                <w:sz w:val="18"/>
                <w:szCs w:val="18"/>
                <w:lang w:val="uk-UA"/>
              </w:rPr>
            </w:pPr>
            <w:r w:rsidRPr="00047E1B">
              <w:rPr>
                <w:rFonts w:ascii="Times New Roman" w:hAnsi="Times New Roman"/>
                <w:sz w:val="18"/>
                <w:szCs w:val="18"/>
                <w:lang w:val="uk-UA"/>
              </w:rPr>
              <w:t>МП</w:t>
            </w:r>
          </w:p>
        </w:tc>
        <w:tc>
          <w:tcPr>
            <w:tcW w:w="283" w:type="dxa"/>
            <w:tcBorders>
              <w:top w:val="nil"/>
              <w:left w:val="nil"/>
              <w:bottom w:val="nil"/>
              <w:right w:val="nil"/>
            </w:tcBorders>
          </w:tcPr>
          <w:p w14:paraId="72724892" w14:textId="77777777" w:rsidR="00F22A27" w:rsidRPr="00047E1B" w:rsidRDefault="00F22A27">
            <w:pPr>
              <w:spacing w:after="0"/>
              <w:jc w:val="center"/>
              <w:rPr>
                <w:rFonts w:ascii="Times New Roman" w:hAnsi="Times New Roman"/>
                <w:sz w:val="20"/>
                <w:szCs w:val="20"/>
              </w:rPr>
            </w:pPr>
          </w:p>
        </w:tc>
        <w:tc>
          <w:tcPr>
            <w:tcW w:w="3119" w:type="dxa"/>
            <w:tcBorders>
              <w:left w:val="nil"/>
              <w:bottom w:val="nil"/>
              <w:right w:val="nil"/>
            </w:tcBorders>
          </w:tcPr>
          <w:p w14:paraId="2556F1DE" w14:textId="77777777" w:rsidR="00F22A27" w:rsidRPr="00047E1B" w:rsidRDefault="00F22A27">
            <w:pPr>
              <w:spacing w:after="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1E71668A" w14:textId="77777777" w:rsidR="00F22A27" w:rsidRPr="00047E1B" w:rsidRDefault="00F22A27" w:rsidP="00F22A27">
      <w:pPr>
        <w:contextualSpacing/>
        <w:rPr>
          <w:rFonts w:ascii="Times New Roman" w:hAnsi="Times New Roman"/>
          <w:sz w:val="20"/>
          <w:szCs w:val="20"/>
        </w:rPr>
      </w:pPr>
    </w:p>
    <w:p w14:paraId="7F77846F" w14:textId="77777777" w:rsidR="00F22A27" w:rsidRPr="00047E1B" w:rsidRDefault="00F22A27" w:rsidP="00F22A27">
      <w:pPr>
        <w:contextualSpacing/>
        <w:rPr>
          <w:rFonts w:ascii="Times New Roman" w:hAnsi="Times New Roman"/>
          <w:sz w:val="20"/>
          <w:szCs w:val="20"/>
        </w:rPr>
      </w:pPr>
    </w:p>
    <w:p w14:paraId="2720A165" w14:textId="77777777" w:rsidR="00F22A27" w:rsidRPr="00047E1B" w:rsidRDefault="00F22A27" w:rsidP="00F22A27">
      <w:pPr>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F22A27" w:rsidRPr="00047E1B" w14:paraId="05276205" w14:textId="77777777">
        <w:tc>
          <w:tcPr>
            <w:tcW w:w="9463" w:type="dxa"/>
          </w:tcPr>
          <w:p w14:paraId="29DC57F7" w14:textId="77777777" w:rsidR="00F22A27" w:rsidRPr="00047E1B" w:rsidRDefault="00F22A27">
            <w:pPr>
              <w:contextualSpacing/>
              <w:rPr>
                <w:rFonts w:ascii="Times New Roman" w:hAnsi="Times New Roman"/>
              </w:rPr>
            </w:pPr>
          </w:p>
        </w:tc>
      </w:tr>
    </w:tbl>
    <w:p w14:paraId="52E811A3" w14:textId="77777777" w:rsidR="00F22A27" w:rsidRPr="00047E1B" w:rsidRDefault="00F22A27" w:rsidP="00F22A27">
      <w:pPr>
        <w:pStyle w:val="12"/>
        <w:jc w:val="center"/>
        <w:rPr>
          <w:caps/>
        </w:rPr>
      </w:pPr>
      <w:r w:rsidRPr="00047E1B">
        <w:rPr>
          <w:caps/>
        </w:rPr>
        <w:t>відмітки РОЗРАХУНКОВОГО ЦЕНТРУ</w:t>
      </w:r>
    </w:p>
    <w:p w14:paraId="2BF9806B" w14:textId="77777777" w:rsidR="00F22A27" w:rsidRPr="00047E1B" w:rsidRDefault="00F22A27" w:rsidP="00F22A27">
      <w:pPr>
        <w:pStyle w:val="12"/>
        <w:jc w:val="center"/>
        <w:rPr>
          <w:caps/>
        </w:rPr>
      </w:pPr>
    </w:p>
    <w:p w14:paraId="1DC0596C" w14:textId="77777777" w:rsidR="00F22A27" w:rsidRPr="00047E1B" w:rsidRDefault="00F22A27" w:rsidP="00F22A27">
      <w:pPr>
        <w:pStyle w:val="12"/>
        <w:rPr>
          <w:caps/>
        </w:rPr>
      </w:pPr>
      <w:r w:rsidRPr="00047E1B">
        <w:t>Розпорядження перевірив</w:t>
      </w:r>
      <w:r w:rsidRPr="00047E1B">
        <w:rPr>
          <w:i/>
        </w:rPr>
        <w:t xml:space="preserve">: </w:t>
      </w:r>
      <w:r w:rsidRPr="00047E1B">
        <w:rPr>
          <w:b w:val="0"/>
          <w:i/>
        </w:rPr>
        <w:t>_______________________________________________________________________</w:t>
      </w:r>
    </w:p>
    <w:p w14:paraId="773341D3" w14:textId="77777777" w:rsidR="00F22A27" w:rsidRPr="00047E1B" w:rsidRDefault="00F22A27" w:rsidP="00F22A27">
      <w:pPr>
        <w:tabs>
          <w:tab w:val="left" w:pos="851"/>
        </w:tabs>
        <w:spacing w:after="0"/>
        <w:ind w:firstLine="0"/>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04712156" w14:textId="77777777" w:rsidR="00F22A27" w:rsidRPr="00047E1B" w:rsidRDefault="00F22A27" w:rsidP="00F22A27">
      <w:pPr>
        <w:tabs>
          <w:tab w:val="left" w:pos="851"/>
        </w:tabs>
        <w:spacing w:after="0"/>
        <w:ind w:firstLine="0"/>
        <w:rPr>
          <w:rFonts w:ascii="Times New Roman" w:hAnsi="Times New Roman"/>
          <w:b/>
          <w:sz w:val="20"/>
          <w:szCs w:val="20"/>
        </w:rPr>
      </w:pPr>
      <w:r w:rsidRPr="00047E1B">
        <w:rPr>
          <w:rFonts w:ascii="Times New Roman" w:hAnsi="Times New Roman"/>
          <w:b/>
          <w:sz w:val="20"/>
          <w:szCs w:val="20"/>
        </w:rPr>
        <w:t xml:space="preserve">Розпорядження виконано:                                                          </w:t>
      </w:r>
    </w:p>
    <w:p w14:paraId="03188017" w14:textId="77777777" w:rsidR="00F22A27" w:rsidRPr="00047E1B" w:rsidRDefault="00F22A27" w:rsidP="00F22A27">
      <w:pPr>
        <w:tabs>
          <w:tab w:val="left" w:pos="851"/>
        </w:tabs>
        <w:spacing w:after="0"/>
        <w:ind w:firstLine="0"/>
        <w:rPr>
          <w:rFonts w:ascii="Times New Roman" w:hAnsi="Times New Roman"/>
          <w:sz w:val="18"/>
          <w:szCs w:val="18"/>
        </w:rPr>
      </w:pPr>
      <w:r w:rsidRPr="00047E1B">
        <w:rPr>
          <w:rFonts w:ascii="Times New Roman" w:hAnsi="Times New Roman"/>
          <w:sz w:val="18"/>
          <w:szCs w:val="18"/>
        </w:rPr>
        <w:t>«_____» _________________________ 20____ р.</w:t>
      </w:r>
    </w:p>
    <w:p w14:paraId="5DF6AD66" w14:textId="77777777" w:rsidR="00F22A27" w:rsidRPr="00047E1B" w:rsidRDefault="00F22A27" w:rsidP="00F22A27">
      <w:pPr>
        <w:tabs>
          <w:tab w:val="left" w:pos="851"/>
        </w:tabs>
        <w:spacing w:after="0"/>
        <w:rPr>
          <w:rFonts w:ascii="Times New Roman" w:hAnsi="Times New Roman"/>
          <w:b/>
          <w:sz w:val="18"/>
          <w:szCs w:val="18"/>
        </w:rPr>
      </w:pPr>
    </w:p>
    <w:p w14:paraId="5B6700FD" w14:textId="77777777" w:rsidR="00F22A27" w:rsidRPr="00047E1B" w:rsidRDefault="00F22A27" w:rsidP="00F22A27">
      <w:pPr>
        <w:spacing w:before="0" w:after="0"/>
        <w:ind w:firstLine="0"/>
        <w:jc w:val="left"/>
        <w:rPr>
          <w:rFonts w:ascii="Times New Roman" w:hAnsi="Times New Roman"/>
          <w:sz w:val="24"/>
          <w:szCs w:val="24"/>
        </w:rPr>
      </w:pPr>
      <w:r w:rsidRPr="00047E1B">
        <w:rPr>
          <w:rFonts w:ascii="Times New Roman" w:hAnsi="Times New Roman"/>
          <w:b/>
          <w:sz w:val="20"/>
          <w:szCs w:val="20"/>
        </w:rPr>
        <w:t>Уповноважена особа, що здійснила операцію</w:t>
      </w:r>
      <w:r w:rsidRPr="00047E1B">
        <w:rPr>
          <w:rFonts w:ascii="Times New Roman" w:hAnsi="Times New Roman"/>
          <w:b/>
          <w:sz w:val="18"/>
          <w:szCs w:val="18"/>
        </w:rPr>
        <w:t xml:space="preserve"> _____________________________________________________________</w:t>
      </w:r>
      <w:r w:rsidRPr="00047E1B">
        <w:rPr>
          <w:rFonts w:ascii="Times New Roman" w:hAnsi="Times New Roman"/>
          <w:sz w:val="24"/>
          <w:szCs w:val="24"/>
        </w:rPr>
        <w:br w:type="page"/>
      </w:r>
    </w:p>
    <w:p w14:paraId="199DE013" w14:textId="14C932C9" w:rsidR="00F22A27" w:rsidRPr="00047E1B" w:rsidRDefault="00F22A27" w:rsidP="00F22A27">
      <w:pPr>
        <w:pStyle w:val="affd"/>
      </w:pPr>
      <w:r w:rsidRPr="00047E1B">
        <w:lastRenderedPageBreak/>
        <w:t xml:space="preserve">Додаток </w:t>
      </w:r>
      <w:r w:rsidR="002E44D6" w:rsidRPr="00047E1B">
        <w:t>11.8</w:t>
      </w:r>
    </w:p>
    <w:p w14:paraId="58A9FD89" w14:textId="464096F5" w:rsidR="00F22A27" w:rsidRPr="00047E1B" w:rsidRDefault="00F22A27" w:rsidP="00F22A27">
      <w:pPr>
        <w:ind w:firstLine="0"/>
        <w:contextualSpacing/>
        <w:jc w:val="center"/>
        <w:rPr>
          <w:rFonts w:ascii="Times New Roman" w:hAnsi="Times New Roman"/>
          <w:b/>
          <w:sz w:val="24"/>
          <w:szCs w:val="24"/>
        </w:rPr>
      </w:pPr>
      <w:r w:rsidRPr="00047E1B">
        <w:rPr>
          <w:rFonts w:ascii="Times New Roman" w:hAnsi="Times New Roman"/>
          <w:b/>
          <w:sz w:val="24"/>
          <w:szCs w:val="24"/>
        </w:rPr>
        <w:t>Р</w:t>
      </w:r>
      <w:r w:rsidR="00CF7817" w:rsidRPr="00047E1B">
        <w:rPr>
          <w:rFonts w:ascii="Times New Roman" w:hAnsi="Times New Roman"/>
          <w:b/>
          <w:sz w:val="24"/>
          <w:szCs w:val="24"/>
        </w:rPr>
        <w:t>озпорядження</w:t>
      </w:r>
    </w:p>
    <w:p w14:paraId="0C70594C" w14:textId="77777777" w:rsidR="00F22A27" w:rsidRPr="00047E1B" w:rsidRDefault="00F22A27" w:rsidP="00F22A27">
      <w:pPr>
        <w:ind w:firstLine="0"/>
        <w:contextualSpacing/>
        <w:jc w:val="center"/>
        <w:rPr>
          <w:rFonts w:ascii="Times New Roman" w:hAnsi="Times New Roman"/>
          <w:b/>
          <w:color w:val="000000" w:themeColor="text1"/>
          <w:sz w:val="24"/>
          <w:szCs w:val="24"/>
        </w:rPr>
      </w:pPr>
      <w:r w:rsidRPr="00047E1B">
        <w:rPr>
          <w:rFonts w:ascii="Times New Roman" w:hAnsi="Times New Roman"/>
          <w:b/>
          <w:sz w:val="24"/>
          <w:szCs w:val="24"/>
        </w:rPr>
        <w:t>на списання клірингових активів щодо цінних паперів з маржинального рахунку</w:t>
      </w:r>
    </w:p>
    <w:p w14:paraId="4D1E7AFF" w14:textId="77777777" w:rsidR="00F22A27" w:rsidRPr="00047E1B" w:rsidRDefault="00F22A27" w:rsidP="00F22A27">
      <w:pPr>
        <w:ind w:firstLine="0"/>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560"/>
        <w:gridCol w:w="2552"/>
        <w:gridCol w:w="600"/>
        <w:gridCol w:w="2909"/>
      </w:tblGrid>
      <w:tr w:rsidR="00F22A27" w:rsidRPr="00047E1B" w14:paraId="6E582FC0" w14:textId="77777777">
        <w:tc>
          <w:tcPr>
            <w:tcW w:w="1560" w:type="dxa"/>
          </w:tcPr>
          <w:p w14:paraId="25615FEE" w14:textId="77777777" w:rsidR="00F22A27" w:rsidRPr="00047E1B" w:rsidRDefault="00F22A27">
            <w:pPr>
              <w:ind w:firstLine="0"/>
              <w:rPr>
                <w:rFonts w:ascii="Times New Roman" w:hAnsi="Times New Roman"/>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23A9F864" w14:textId="77777777" w:rsidR="00F22A27" w:rsidRPr="00047E1B" w:rsidRDefault="00F22A27">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600" w:type="dxa"/>
          </w:tcPr>
          <w:p w14:paraId="4AAAE061" w14:textId="77777777" w:rsidR="00F22A27" w:rsidRPr="00047E1B" w:rsidRDefault="00F22A27">
            <w:pPr>
              <w:ind w:firstLine="0"/>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186ED117" w14:textId="77777777" w:rsidR="00F22A27" w:rsidRPr="00047E1B" w:rsidRDefault="00F22A27">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482CD521" w14:textId="77777777" w:rsidR="00F22A27" w:rsidRPr="00047E1B" w:rsidRDefault="00F22A27" w:rsidP="00F22A27">
      <w:pPr>
        <w:contextualSpacing/>
        <w:rPr>
          <w:rFonts w:ascii="Times New Roman" w:hAnsi="Times New Roman"/>
          <w:b/>
          <w:sz w:val="20"/>
          <w:szCs w:val="20"/>
        </w:rPr>
      </w:pPr>
    </w:p>
    <w:p w14:paraId="7AF940E8" w14:textId="77777777" w:rsidR="00F22A27" w:rsidRPr="00047E1B" w:rsidRDefault="00F22A27" w:rsidP="00F22A27">
      <w:pPr>
        <w:contextualSpacing/>
        <w:rPr>
          <w:rFonts w:ascii="Times New Roman" w:hAnsi="Times New Roman"/>
          <w:b/>
          <w:sz w:val="20"/>
          <w:szCs w:val="20"/>
        </w:rPr>
      </w:pPr>
    </w:p>
    <w:p w14:paraId="473BF007" w14:textId="77777777" w:rsidR="00F22A27" w:rsidRPr="00047E1B" w:rsidRDefault="00F22A27" w:rsidP="00F22A27">
      <w:pPr>
        <w:ind w:firstLine="0"/>
        <w:contextualSpacing/>
        <w:rPr>
          <w:rFonts w:ascii="Times New Roman" w:hAnsi="Times New Roman"/>
          <w:b/>
          <w:sz w:val="20"/>
          <w:szCs w:val="20"/>
        </w:rPr>
      </w:pPr>
      <w:r w:rsidRPr="00047E1B">
        <w:rPr>
          <w:rFonts w:ascii="Times New Roman" w:hAnsi="Times New Roman"/>
          <w:b/>
          <w:sz w:val="20"/>
          <w:szCs w:val="20"/>
        </w:rPr>
        <w:t>Учасник клірингу, що надає розпорядження:</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786"/>
      </w:tblGrid>
      <w:tr w:rsidR="00F22A27" w:rsidRPr="00047E1B" w14:paraId="78397E72" w14:textId="77777777" w:rsidTr="00172A6D">
        <w:trPr>
          <w:trHeight w:val="340"/>
        </w:trPr>
        <w:tc>
          <w:tcPr>
            <w:tcW w:w="4790" w:type="dxa"/>
            <w:vAlign w:val="center"/>
          </w:tcPr>
          <w:p w14:paraId="61741E2C" w14:textId="77777777" w:rsidR="00F22A27" w:rsidRPr="00047E1B" w:rsidRDefault="00F22A27">
            <w:pPr>
              <w:ind w:firstLine="0"/>
              <w:contextualSpacing/>
              <w:jc w:val="left"/>
              <w:rPr>
                <w:rFonts w:ascii="Times New Roman" w:hAnsi="Times New Roman"/>
              </w:rPr>
            </w:pPr>
            <w:r w:rsidRPr="00047E1B">
              <w:rPr>
                <w:rFonts w:ascii="Times New Roman" w:hAnsi="Times New Roman"/>
              </w:rPr>
              <w:t>скорочене найменування</w:t>
            </w:r>
          </w:p>
        </w:tc>
        <w:tc>
          <w:tcPr>
            <w:tcW w:w="4786" w:type="dxa"/>
            <w:vAlign w:val="center"/>
          </w:tcPr>
          <w:p w14:paraId="3EB671D3" w14:textId="77777777" w:rsidR="00F22A27" w:rsidRPr="00047E1B" w:rsidRDefault="00F22A27">
            <w:pPr>
              <w:ind w:firstLine="0"/>
              <w:contextualSpacing/>
              <w:jc w:val="left"/>
              <w:rPr>
                <w:rFonts w:ascii="Times New Roman" w:hAnsi="Times New Roman"/>
                <w:sz w:val="24"/>
                <w:szCs w:val="24"/>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F22A27" w:rsidRPr="00047E1B" w14:paraId="586BD400" w14:textId="77777777" w:rsidTr="00172A6D">
        <w:trPr>
          <w:trHeight w:val="340"/>
        </w:trPr>
        <w:tc>
          <w:tcPr>
            <w:tcW w:w="4790" w:type="dxa"/>
            <w:vAlign w:val="center"/>
          </w:tcPr>
          <w:p w14:paraId="50B4D09A"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за ЄДРПОУ</w:t>
            </w:r>
          </w:p>
        </w:tc>
        <w:tc>
          <w:tcPr>
            <w:tcW w:w="4786" w:type="dxa"/>
            <w:vAlign w:val="center"/>
          </w:tcPr>
          <w:p w14:paraId="43B38115" w14:textId="77777777" w:rsidR="00F22A27" w:rsidRPr="00047E1B" w:rsidRDefault="00F22A27">
            <w:pPr>
              <w:ind w:firstLine="0"/>
              <w:contextualSpacing/>
              <w:jc w:val="left"/>
              <w:rPr>
                <w:rFonts w:ascii="Times New Roman" w:hAnsi="Times New Roman"/>
                <w:sz w:val="24"/>
                <w:szCs w:val="24"/>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bl>
    <w:p w14:paraId="3BB0E7E1" w14:textId="77777777" w:rsidR="00F22A27" w:rsidRPr="00047E1B" w:rsidRDefault="00F22A27" w:rsidP="00F22A27">
      <w:pPr>
        <w:contextualSpacing/>
        <w:jc w:val="left"/>
        <w:rPr>
          <w:rFonts w:ascii="Times New Roman" w:hAnsi="Times New Roman"/>
          <w:sz w:val="24"/>
          <w:szCs w:val="24"/>
        </w:rPr>
      </w:pPr>
    </w:p>
    <w:p w14:paraId="0CBC8173" w14:textId="77777777" w:rsidR="00F22A27" w:rsidRPr="00047E1B" w:rsidRDefault="00F22A27" w:rsidP="00F22A27">
      <w:pPr>
        <w:ind w:firstLine="0"/>
        <w:contextualSpacing/>
        <w:jc w:val="left"/>
        <w:rPr>
          <w:rFonts w:ascii="Times New Roman" w:hAnsi="Times New Roman"/>
          <w:b/>
          <w:sz w:val="20"/>
          <w:szCs w:val="20"/>
        </w:rPr>
      </w:pPr>
      <w:r w:rsidRPr="00047E1B">
        <w:rPr>
          <w:rFonts w:ascii="Times New Roman" w:hAnsi="Times New Roman"/>
          <w:b/>
          <w:sz w:val="20"/>
          <w:szCs w:val="20"/>
        </w:rPr>
        <w:t>здійснити списання клірингових активів щодо цінних паперів з маржинального рахунку:</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339"/>
      </w:tblGrid>
      <w:tr w:rsidR="00F22A27" w:rsidRPr="00047E1B" w14:paraId="4B8BA7AC" w14:textId="77777777" w:rsidTr="00172A6D">
        <w:trPr>
          <w:trHeight w:val="340"/>
        </w:trPr>
        <w:tc>
          <w:tcPr>
            <w:tcW w:w="6237" w:type="dxa"/>
            <w:vAlign w:val="center"/>
          </w:tcPr>
          <w:p w14:paraId="36BEE308" w14:textId="77777777" w:rsidR="00F22A27" w:rsidRPr="00047E1B" w:rsidRDefault="00F22A27">
            <w:pPr>
              <w:ind w:firstLine="0"/>
              <w:contextualSpacing/>
              <w:jc w:val="left"/>
              <w:rPr>
                <w:rFonts w:ascii="Times New Roman" w:hAnsi="Times New Roman"/>
              </w:rPr>
            </w:pPr>
            <w:r w:rsidRPr="00047E1B">
              <w:rPr>
                <w:rFonts w:ascii="Times New Roman" w:hAnsi="Times New Roman"/>
              </w:rPr>
              <w:t>номер клірингового рахунку, за яким здійснюється списання</w:t>
            </w:r>
          </w:p>
        </w:tc>
        <w:tc>
          <w:tcPr>
            <w:tcW w:w="3339" w:type="dxa"/>
            <w:vAlign w:val="center"/>
          </w:tcPr>
          <w:p w14:paraId="541883F8" w14:textId="77777777" w:rsidR="00F22A27" w:rsidRPr="00047E1B" w:rsidRDefault="00F22A27">
            <w:pPr>
              <w:ind w:firstLine="0"/>
              <w:contextualSpacing/>
              <w:jc w:val="left"/>
              <w:rPr>
                <w:rFonts w:ascii="Times New Roman" w:hAnsi="Times New Roman"/>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F22A27" w:rsidRPr="00047E1B" w14:paraId="1CD2F98D" w14:textId="77777777" w:rsidTr="00172A6D">
        <w:tc>
          <w:tcPr>
            <w:tcW w:w="9576" w:type="dxa"/>
            <w:gridSpan w:val="2"/>
          </w:tcPr>
          <w:p w14:paraId="47AC3E83" w14:textId="77777777" w:rsidR="00F22A27" w:rsidRPr="00047E1B" w:rsidRDefault="00F22A27">
            <w:pPr>
              <w:ind w:firstLine="0"/>
              <w:contextualSpacing/>
              <w:jc w:val="left"/>
              <w:rPr>
                <w:rFonts w:ascii="Times New Roman" w:hAnsi="Times New Roman"/>
              </w:rPr>
            </w:pPr>
            <w:r w:rsidRPr="00047E1B">
              <w:rPr>
                <w:rFonts w:ascii="Times New Roman" w:hAnsi="Times New Roman"/>
                <w:sz w:val="24"/>
                <w:szCs w:val="24"/>
              </w:rPr>
              <w:t>□</w:t>
            </w:r>
            <w:r w:rsidRPr="00047E1B">
              <w:rPr>
                <w:rFonts w:ascii="Times New Roman" w:hAnsi="Times New Roman"/>
              </w:rPr>
              <w:t xml:space="preserve"> ознака 001515 («Ринок РЕПО»)</w:t>
            </w:r>
          </w:p>
          <w:p w14:paraId="35E6F6F1" w14:textId="77777777" w:rsidR="00F22A27" w:rsidRPr="00047E1B" w:rsidRDefault="00F22A27">
            <w:pPr>
              <w:ind w:firstLine="0"/>
              <w:contextualSpacing/>
              <w:jc w:val="left"/>
              <w:rPr>
                <w:rFonts w:ascii="Times New Roman" w:hAnsi="Times New Roman"/>
              </w:rPr>
            </w:pPr>
            <w:r w:rsidRPr="00047E1B">
              <w:rPr>
                <w:rFonts w:ascii="Times New Roman" w:hAnsi="Times New Roman"/>
                <w:sz w:val="24"/>
                <w:szCs w:val="24"/>
              </w:rPr>
              <w:t>□</w:t>
            </w:r>
            <w:r w:rsidRPr="00047E1B">
              <w:rPr>
                <w:rFonts w:ascii="Times New Roman" w:hAnsi="Times New Roman"/>
              </w:rPr>
              <w:t xml:space="preserve"> ознака 001516 («Ринок деривативних контрактів»)</w:t>
            </w:r>
          </w:p>
          <w:p w14:paraId="789C3CBC" w14:textId="77777777" w:rsidR="00F22A27" w:rsidRPr="00047E1B" w:rsidRDefault="00F22A27">
            <w:pPr>
              <w:ind w:firstLine="0"/>
              <w:contextualSpacing/>
              <w:jc w:val="left"/>
              <w:rPr>
                <w:rFonts w:ascii="Times New Roman" w:hAnsi="Times New Roman"/>
                <w:i/>
              </w:rPr>
            </w:pPr>
            <w:r w:rsidRPr="00047E1B">
              <w:rPr>
                <w:rFonts w:ascii="Times New Roman" w:hAnsi="Times New Roman"/>
                <w:i/>
              </w:rPr>
              <w:t>(обрати один варіант)</w:t>
            </w:r>
          </w:p>
        </w:tc>
      </w:tr>
      <w:tr w:rsidR="00F22A27" w:rsidRPr="00047E1B" w14:paraId="2662E2D5" w14:textId="77777777" w:rsidTr="00172A6D">
        <w:trPr>
          <w:trHeight w:val="340"/>
        </w:trPr>
        <w:tc>
          <w:tcPr>
            <w:tcW w:w="6237" w:type="dxa"/>
            <w:vAlign w:val="center"/>
          </w:tcPr>
          <w:p w14:paraId="64BC566F"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інструменту</w:t>
            </w:r>
          </w:p>
        </w:tc>
        <w:tc>
          <w:tcPr>
            <w:tcW w:w="3339" w:type="dxa"/>
            <w:vAlign w:val="center"/>
          </w:tcPr>
          <w:p w14:paraId="284CD3B7" w14:textId="77777777" w:rsidR="00F22A27" w:rsidRPr="00047E1B" w:rsidRDefault="00F22A27">
            <w:pPr>
              <w:ind w:firstLine="0"/>
              <w:contextualSpacing/>
              <w:jc w:val="left"/>
              <w:rPr>
                <w:rFonts w:ascii="Times New Roman" w:hAnsi="Times New Roman"/>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F22A27" w:rsidRPr="00047E1B" w14:paraId="045E11D2" w14:textId="77777777" w:rsidTr="00172A6D">
        <w:trPr>
          <w:trHeight w:val="340"/>
        </w:trPr>
        <w:tc>
          <w:tcPr>
            <w:tcW w:w="6237" w:type="dxa"/>
            <w:vAlign w:val="center"/>
          </w:tcPr>
          <w:p w14:paraId="3AA4C691"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кількість клірингових активів щодо цінних паперів</w:t>
            </w:r>
          </w:p>
        </w:tc>
        <w:tc>
          <w:tcPr>
            <w:tcW w:w="3339" w:type="dxa"/>
            <w:vAlign w:val="center"/>
          </w:tcPr>
          <w:p w14:paraId="5E628390" w14:textId="77777777" w:rsidR="00F22A27" w:rsidRPr="00047E1B" w:rsidRDefault="00F22A27">
            <w:pPr>
              <w:ind w:firstLine="0"/>
              <w:contextualSpacing/>
              <w:jc w:val="left"/>
              <w:rPr>
                <w:rFonts w:ascii="Times New Roman" w:hAnsi="Times New Roman"/>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bl>
    <w:p w14:paraId="27DE44FC" w14:textId="77777777" w:rsidR="00F22A27" w:rsidRPr="00047E1B" w:rsidRDefault="00F22A27" w:rsidP="00F22A27">
      <w:pPr>
        <w:contextualSpacing/>
        <w:jc w:val="left"/>
        <w:rPr>
          <w:rFonts w:ascii="Times New Roman" w:hAnsi="Times New Roman"/>
          <w:sz w:val="20"/>
          <w:szCs w:val="20"/>
        </w:rPr>
      </w:pPr>
    </w:p>
    <w:p w14:paraId="15094B05" w14:textId="77777777" w:rsidR="00F22A27" w:rsidRPr="00047E1B" w:rsidRDefault="00F22A27" w:rsidP="00F22A27">
      <w:pPr>
        <w:contextualSpacing/>
        <w:jc w:val="left"/>
        <w:rPr>
          <w:rFonts w:ascii="Times New Roman" w:hAnsi="Times New Roman"/>
          <w:sz w:val="24"/>
          <w:szCs w:val="24"/>
        </w:rPr>
      </w:pPr>
    </w:p>
    <w:p w14:paraId="208FBFA2" w14:textId="77777777" w:rsidR="00F22A27" w:rsidRPr="00047E1B" w:rsidRDefault="00F22A27" w:rsidP="00F22A27">
      <w:pPr>
        <w:contextualSpacing/>
        <w:rPr>
          <w:rFonts w:ascii="Times New Roman" w:hAnsi="Times New Roman"/>
          <w:sz w:val="24"/>
          <w:szCs w:val="24"/>
        </w:rPr>
      </w:pPr>
    </w:p>
    <w:p w14:paraId="45B761E6" w14:textId="77777777" w:rsidR="00F22A27" w:rsidRPr="00047E1B" w:rsidRDefault="00F22A27" w:rsidP="00F22A27">
      <w:pPr>
        <w:contextualSpacing/>
        <w:rPr>
          <w:rFonts w:ascii="Times New Roman" w:hAnsi="Times New Roman"/>
          <w:sz w:val="24"/>
          <w:szCs w:val="24"/>
        </w:rPr>
      </w:pPr>
    </w:p>
    <w:p w14:paraId="2733894D" w14:textId="77777777" w:rsidR="00F22A27" w:rsidRPr="00047E1B" w:rsidRDefault="00F22A27" w:rsidP="00F22A27">
      <w:pPr>
        <w:contextualSpacing/>
        <w:rPr>
          <w:rFonts w:ascii="Times New Roman" w:hAnsi="Times New Roman"/>
          <w:sz w:val="24"/>
          <w:szCs w:val="24"/>
        </w:rPr>
      </w:pPr>
    </w:p>
    <w:p w14:paraId="7F271327" w14:textId="77777777" w:rsidR="00F22A27" w:rsidRPr="00047E1B" w:rsidRDefault="00F22A27" w:rsidP="00F22A27">
      <w:pPr>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047E1B" w14:paraId="2172C29A" w14:textId="77777777">
        <w:trPr>
          <w:trHeight w:val="70"/>
        </w:trPr>
        <w:tc>
          <w:tcPr>
            <w:tcW w:w="3403" w:type="dxa"/>
            <w:tcBorders>
              <w:left w:val="nil"/>
              <w:bottom w:val="nil"/>
              <w:right w:val="nil"/>
            </w:tcBorders>
          </w:tcPr>
          <w:p w14:paraId="1916CA9D" w14:textId="03EC1DA1" w:rsidR="00F22A27" w:rsidRPr="00047E1B" w:rsidRDefault="003E48C0">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F22A27" w:rsidRPr="00047E1B">
              <w:rPr>
                <w:rFonts w:ascii="Times New Roman" w:hAnsi="Times New Roman"/>
                <w:lang w:val="uk-UA"/>
              </w:rPr>
              <w:t>розпорядник рахунку</w:t>
            </w:r>
          </w:p>
        </w:tc>
        <w:tc>
          <w:tcPr>
            <w:tcW w:w="283" w:type="dxa"/>
            <w:tcBorders>
              <w:top w:val="nil"/>
              <w:left w:val="nil"/>
              <w:bottom w:val="nil"/>
              <w:right w:val="nil"/>
            </w:tcBorders>
          </w:tcPr>
          <w:p w14:paraId="1A679DDD" w14:textId="77777777" w:rsidR="00F22A27" w:rsidRPr="00047E1B" w:rsidRDefault="00F22A27">
            <w:pPr>
              <w:pStyle w:val="a8"/>
              <w:ind w:firstLine="34"/>
              <w:jc w:val="center"/>
              <w:rPr>
                <w:rFonts w:ascii="Times New Roman" w:hAnsi="Times New Roman"/>
                <w:lang w:val="uk-UA"/>
              </w:rPr>
            </w:pPr>
          </w:p>
        </w:tc>
        <w:tc>
          <w:tcPr>
            <w:tcW w:w="2552" w:type="dxa"/>
            <w:tcBorders>
              <w:left w:val="nil"/>
              <w:bottom w:val="nil"/>
              <w:right w:val="nil"/>
            </w:tcBorders>
          </w:tcPr>
          <w:p w14:paraId="141FDCF0" w14:textId="77777777" w:rsidR="00F22A27" w:rsidRPr="00047E1B" w:rsidRDefault="00F22A27">
            <w:pPr>
              <w:pStyle w:val="a8"/>
              <w:ind w:firstLine="34"/>
              <w:jc w:val="center"/>
              <w:rPr>
                <w:rFonts w:ascii="Times New Roman" w:hAnsi="Times New Roman"/>
                <w:lang w:val="uk-UA"/>
              </w:rPr>
            </w:pPr>
            <w:r w:rsidRPr="00047E1B">
              <w:rPr>
                <w:rFonts w:ascii="Times New Roman" w:hAnsi="Times New Roman"/>
                <w:lang w:val="uk-UA"/>
              </w:rPr>
              <w:t>Підпис</w:t>
            </w:r>
          </w:p>
          <w:p w14:paraId="256B98C3" w14:textId="77777777" w:rsidR="00F22A27" w:rsidRPr="00047E1B" w:rsidRDefault="00F22A27">
            <w:pPr>
              <w:pStyle w:val="a8"/>
              <w:ind w:firstLine="34"/>
              <w:jc w:val="center"/>
              <w:rPr>
                <w:rFonts w:ascii="Times New Roman" w:hAnsi="Times New Roman"/>
                <w:sz w:val="18"/>
                <w:szCs w:val="18"/>
                <w:lang w:val="uk-UA"/>
              </w:rPr>
            </w:pPr>
            <w:r w:rsidRPr="00047E1B">
              <w:rPr>
                <w:rFonts w:ascii="Times New Roman" w:hAnsi="Times New Roman"/>
                <w:sz w:val="18"/>
                <w:szCs w:val="18"/>
                <w:lang w:val="uk-UA"/>
              </w:rPr>
              <w:t>МП</w:t>
            </w:r>
          </w:p>
        </w:tc>
        <w:tc>
          <w:tcPr>
            <w:tcW w:w="283" w:type="dxa"/>
            <w:tcBorders>
              <w:top w:val="nil"/>
              <w:left w:val="nil"/>
              <w:bottom w:val="nil"/>
              <w:right w:val="nil"/>
            </w:tcBorders>
          </w:tcPr>
          <w:p w14:paraId="2BD045CF" w14:textId="77777777" w:rsidR="00F22A27" w:rsidRPr="00047E1B" w:rsidRDefault="00F22A27">
            <w:pPr>
              <w:spacing w:after="0"/>
              <w:jc w:val="center"/>
              <w:rPr>
                <w:rFonts w:ascii="Times New Roman" w:hAnsi="Times New Roman"/>
                <w:sz w:val="20"/>
                <w:szCs w:val="20"/>
              </w:rPr>
            </w:pPr>
          </w:p>
        </w:tc>
        <w:tc>
          <w:tcPr>
            <w:tcW w:w="3119" w:type="dxa"/>
            <w:tcBorders>
              <w:left w:val="nil"/>
              <w:bottom w:val="nil"/>
              <w:right w:val="nil"/>
            </w:tcBorders>
          </w:tcPr>
          <w:p w14:paraId="7012EF49" w14:textId="77777777" w:rsidR="00F22A27" w:rsidRPr="00047E1B" w:rsidRDefault="00F22A27">
            <w:pPr>
              <w:spacing w:after="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4AA043D2" w14:textId="77777777" w:rsidR="00F22A27" w:rsidRPr="00047E1B" w:rsidRDefault="00F22A27" w:rsidP="00F22A27">
      <w:pPr>
        <w:contextualSpacing/>
        <w:rPr>
          <w:rFonts w:ascii="Times New Roman" w:hAnsi="Times New Roman"/>
          <w:sz w:val="20"/>
          <w:szCs w:val="20"/>
        </w:rPr>
      </w:pPr>
    </w:p>
    <w:p w14:paraId="015699C6" w14:textId="77777777" w:rsidR="00F22A27" w:rsidRPr="00047E1B" w:rsidRDefault="00F22A27" w:rsidP="00F22A27">
      <w:pPr>
        <w:contextualSpacing/>
        <w:rPr>
          <w:rFonts w:ascii="Times New Roman" w:hAnsi="Times New Roman"/>
          <w:sz w:val="20"/>
          <w:szCs w:val="20"/>
        </w:rPr>
      </w:pPr>
    </w:p>
    <w:p w14:paraId="7255E32B" w14:textId="77777777" w:rsidR="00F22A27" w:rsidRPr="00047E1B" w:rsidRDefault="00F22A27" w:rsidP="00F22A27">
      <w:pPr>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F22A27" w:rsidRPr="00047E1B" w14:paraId="5F172337" w14:textId="77777777">
        <w:tc>
          <w:tcPr>
            <w:tcW w:w="9463" w:type="dxa"/>
          </w:tcPr>
          <w:p w14:paraId="63F8E933" w14:textId="77777777" w:rsidR="00F22A27" w:rsidRPr="00047E1B" w:rsidRDefault="00F22A27">
            <w:pPr>
              <w:contextualSpacing/>
              <w:rPr>
                <w:rFonts w:ascii="Times New Roman" w:hAnsi="Times New Roman"/>
              </w:rPr>
            </w:pPr>
          </w:p>
        </w:tc>
      </w:tr>
    </w:tbl>
    <w:p w14:paraId="15AEDF15" w14:textId="77777777" w:rsidR="00F22A27" w:rsidRPr="00047E1B" w:rsidRDefault="00F22A27" w:rsidP="00F22A27">
      <w:pPr>
        <w:pStyle w:val="12"/>
        <w:jc w:val="center"/>
        <w:rPr>
          <w:caps/>
        </w:rPr>
      </w:pPr>
      <w:r w:rsidRPr="00047E1B">
        <w:rPr>
          <w:caps/>
        </w:rPr>
        <w:t>відмітки РОЗРАХУНКОВОГО ЦЕНТРУ</w:t>
      </w:r>
    </w:p>
    <w:p w14:paraId="70B0E3E5" w14:textId="77777777" w:rsidR="00F22A27" w:rsidRPr="00047E1B" w:rsidRDefault="00F22A27" w:rsidP="00F22A27">
      <w:pPr>
        <w:pStyle w:val="12"/>
        <w:jc w:val="center"/>
        <w:rPr>
          <w:caps/>
        </w:rPr>
      </w:pPr>
    </w:p>
    <w:p w14:paraId="4D23BC08" w14:textId="77777777" w:rsidR="00F22A27" w:rsidRPr="00047E1B" w:rsidRDefault="00F22A27" w:rsidP="00F22A27">
      <w:pPr>
        <w:pStyle w:val="12"/>
        <w:rPr>
          <w:caps/>
        </w:rPr>
      </w:pPr>
      <w:r w:rsidRPr="00047E1B">
        <w:t>Розпорядження перевірив</w:t>
      </w:r>
      <w:r w:rsidRPr="00047E1B">
        <w:rPr>
          <w:i/>
        </w:rPr>
        <w:t xml:space="preserve">: </w:t>
      </w:r>
      <w:r w:rsidRPr="00047E1B">
        <w:rPr>
          <w:b w:val="0"/>
          <w:i/>
        </w:rPr>
        <w:t>_______________________________________________________________________</w:t>
      </w:r>
    </w:p>
    <w:p w14:paraId="6EF151D9" w14:textId="77777777" w:rsidR="00F22A27" w:rsidRPr="00047E1B" w:rsidRDefault="00F22A27" w:rsidP="00F22A27">
      <w:pPr>
        <w:tabs>
          <w:tab w:val="left" w:pos="851"/>
        </w:tabs>
        <w:spacing w:after="0"/>
        <w:ind w:firstLine="0"/>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3ADDF4F5" w14:textId="77777777" w:rsidR="00F22A27" w:rsidRPr="00047E1B" w:rsidRDefault="00F22A27" w:rsidP="00F22A27">
      <w:pPr>
        <w:tabs>
          <w:tab w:val="left" w:pos="851"/>
        </w:tabs>
        <w:spacing w:after="0"/>
        <w:ind w:firstLine="0"/>
        <w:rPr>
          <w:rFonts w:ascii="Times New Roman" w:hAnsi="Times New Roman"/>
          <w:b/>
          <w:sz w:val="20"/>
          <w:szCs w:val="20"/>
        </w:rPr>
      </w:pPr>
      <w:r w:rsidRPr="00047E1B">
        <w:rPr>
          <w:rFonts w:ascii="Times New Roman" w:hAnsi="Times New Roman"/>
          <w:b/>
          <w:sz w:val="20"/>
          <w:szCs w:val="20"/>
        </w:rPr>
        <w:t xml:space="preserve">Розпорядження виконано:                                                          </w:t>
      </w:r>
    </w:p>
    <w:p w14:paraId="700B300B" w14:textId="77777777" w:rsidR="00F22A27" w:rsidRPr="00047E1B" w:rsidRDefault="00F22A27" w:rsidP="00F22A27">
      <w:pPr>
        <w:tabs>
          <w:tab w:val="left" w:pos="851"/>
        </w:tabs>
        <w:spacing w:after="0"/>
        <w:ind w:firstLine="0"/>
        <w:rPr>
          <w:rFonts w:ascii="Times New Roman" w:hAnsi="Times New Roman"/>
          <w:sz w:val="18"/>
          <w:szCs w:val="18"/>
        </w:rPr>
      </w:pPr>
      <w:r w:rsidRPr="00047E1B">
        <w:rPr>
          <w:rFonts w:ascii="Times New Roman" w:hAnsi="Times New Roman"/>
          <w:sz w:val="18"/>
          <w:szCs w:val="18"/>
        </w:rPr>
        <w:t>«_____» _________________________ 20____ р.</w:t>
      </w:r>
    </w:p>
    <w:p w14:paraId="783F1C6A" w14:textId="77777777" w:rsidR="00F22A27" w:rsidRPr="00047E1B" w:rsidRDefault="00F22A27" w:rsidP="00F22A27">
      <w:pPr>
        <w:tabs>
          <w:tab w:val="left" w:pos="851"/>
        </w:tabs>
        <w:spacing w:after="0"/>
        <w:rPr>
          <w:rFonts w:ascii="Times New Roman" w:hAnsi="Times New Roman"/>
          <w:b/>
          <w:sz w:val="18"/>
          <w:szCs w:val="18"/>
        </w:rPr>
      </w:pPr>
    </w:p>
    <w:p w14:paraId="2832099E" w14:textId="77777777" w:rsidR="00F22A27" w:rsidRPr="00047E1B" w:rsidRDefault="00F22A27" w:rsidP="00F22A27">
      <w:pPr>
        <w:spacing w:before="0" w:after="0"/>
        <w:ind w:firstLine="0"/>
        <w:jc w:val="left"/>
        <w:rPr>
          <w:rFonts w:ascii="Times New Roman" w:hAnsi="Times New Roman"/>
          <w:sz w:val="24"/>
          <w:szCs w:val="24"/>
        </w:rPr>
      </w:pPr>
      <w:r w:rsidRPr="00047E1B">
        <w:rPr>
          <w:rFonts w:ascii="Times New Roman" w:hAnsi="Times New Roman"/>
          <w:b/>
          <w:sz w:val="20"/>
          <w:szCs w:val="20"/>
        </w:rPr>
        <w:t>Уповноважена особа, що здійснила операцію</w:t>
      </w:r>
      <w:r w:rsidRPr="00047E1B">
        <w:rPr>
          <w:rFonts w:ascii="Times New Roman" w:hAnsi="Times New Roman"/>
          <w:b/>
          <w:sz w:val="18"/>
          <w:szCs w:val="18"/>
        </w:rPr>
        <w:t xml:space="preserve"> _____________________________________________________________</w:t>
      </w:r>
      <w:r w:rsidRPr="00047E1B">
        <w:rPr>
          <w:rFonts w:ascii="Times New Roman" w:hAnsi="Times New Roman"/>
          <w:sz w:val="24"/>
          <w:szCs w:val="24"/>
        </w:rPr>
        <w:br w:type="page"/>
      </w:r>
    </w:p>
    <w:p w14:paraId="22A7B6A9" w14:textId="04CC9069" w:rsidR="00F22A27" w:rsidRPr="00047E1B" w:rsidRDefault="00F22A27" w:rsidP="00F22A27">
      <w:pPr>
        <w:pStyle w:val="affd"/>
      </w:pPr>
      <w:r w:rsidRPr="00047E1B">
        <w:lastRenderedPageBreak/>
        <w:t xml:space="preserve">Додаток </w:t>
      </w:r>
      <w:r w:rsidR="002E44D6" w:rsidRPr="00047E1B">
        <w:t>11.9</w:t>
      </w:r>
    </w:p>
    <w:p w14:paraId="17173715" w14:textId="019E2F5E" w:rsidR="00F22A27" w:rsidRPr="00047E1B" w:rsidRDefault="00F22A27" w:rsidP="00F22A27">
      <w:pPr>
        <w:ind w:firstLine="0"/>
        <w:contextualSpacing/>
        <w:jc w:val="center"/>
        <w:rPr>
          <w:rFonts w:ascii="Times New Roman" w:hAnsi="Times New Roman"/>
          <w:b/>
          <w:sz w:val="24"/>
          <w:szCs w:val="24"/>
        </w:rPr>
      </w:pPr>
      <w:r w:rsidRPr="00047E1B">
        <w:rPr>
          <w:rFonts w:ascii="Times New Roman" w:hAnsi="Times New Roman"/>
          <w:b/>
          <w:sz w:val="24"/>
          <w:szCs w:val="24"/>
        </w:rPr>
        <w:t>Р</w:t>
      </w:r>
      <w:r w:rsidR="00CF7817" w:rsidRPr="00047E1B">
        <w:rPr>
          <w:rFonts w:ascii="Times New Roman" w:hAnsi="Times New Roman"/>
          <w:b/>
          <w:sz w:val="24"/>
          <w:szCs w:val="24"/>
        </w:rPr>
        <w:t>озпорядження</w:t>
      </w:r>
    </w:p>
    <w:p w14:paraId="70A8D141" w14:textId="77777777" w:rsidR="00F22A27" w:rsidRPr="00047E1B" w:rsidRDefault="00F22A27" w:rsidP="00F22A27">
      <w:pPr>
        <w:ind w:firstLine="0"/>
        <w:contextualSpacing/>
        <w:jc w:val="center"/>
        <w:rPr>
          <w:rFonts w:ascii="Times New Roman" w:hAnsi="Times New Roman"/>
          <w:b/>
          <w:color w:val="000000" w:themeColor="text1"/>
          <w:sz w:val="24"/>
          <w:szCs w:val="24"/>
        </w:rPr>
      </w:pPr>
      <w:r w:rsidRPr="00047E1B">
        <w:rPr>
          <w:rFonts w:ascii="Times New Roman" w:hAnsi="Times New Roman"/>
          <w:b/>
          <w:sz w:val="24"/>
          <w:szCs w:val="24"/>
        </w:rPr>
        <w:t>на списання клірингових активів щодо коштів з маржинального рахунку</w:t>
      </w:r>
    </w:p>
    <w:p w14:paraId="1770A666" w14:textId="77777777" w:rsidR="00F22A27" w:rsidRPr="00047E1B" w:rsidRDefault="00F22A27" w:rsidP="00F22A27">
      <w:pPr>
        <w:ind w:firstLine="0"/>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701"/>
        <w:gridCol w:w="2552"/>
        <w:gridCol w:w="600"/>
        <w:gridCol w:w="2909"/>
      </w:tblGrid>
      <w:tr w:rsidR="00F22A27" w:rsidRPr="00047E1B" w14:paraId="49982903" w14:textId="77777777">
        <w:tc>
          <w:tcPr>
            <w:tcW w:w="1701" w:type="dxa"/>
          </w:tcPr>
          <w:p w14:paraId="57AC4D3A" w14:textId="77777777" w:rsidR="00F22A27" w:rsidRPr="00047E1B" w:rsidRDefault="00F22A27">
            <w:pPr>
              <w:ind w:firstLine="0"/>
              <w:rPr>
                <w:rFonts w:ascii="Times New Roman" w:hAnsi="Times New Roman"/>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081B906D" w14:textId="77777777" w:rsidR="00F22A27" w:rsidRPr="00047E1B" w:rsidRDefault="00F22A27">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600" w:type="dxa"/>
          </w:tcPr>
          <w:p w14:paraId="24805DB9" w14:textId="77777777" w:rsidR="00F22A27" w:rsidRPr="00047E1B" w:rsidRDefault="00F22A27">
            <w:pPr>
              <w:ind w:firstLine="0"/>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6B98378E" w14:textId="77777777" w:rsidR="00F22A27" w:rsidRPr="00047E1B" w:rsidRDefault="00F22A27">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6D6A3D9D" w14:textId="77777777" w:rsidR="00F22A27" w:rsidRPr="00047E1B" w:rsidRDefault="00F22A27" w:rsidP="00F22A27">
      <w:pPr>
        <w:contextualSpacing/>
        <w:rPr>
          <w:rFonts w:ascii="Times New Roman" w:hAnsi="Times New Roman"/>
          <w:sz w:val="24"/>
          <w:szCs w:val="24"/>
        </w:rPr>
      </w:pPr>
    </w:p>
    <w:p w14:paraId="1FCAB4F6" w14:textId="77777777" w:rsidR="00F22A27" w:rsidRPr="00047E1B" w:rsidRDefault="00F22A27" w:rsidP="00F22A27">
      <w:pPr>
        <w:contextualSpacing/>
        <w:rPr>
          <w:rFonts w:ascii="Times New Roman" w:hAnsi="Times New Roman"/>
          <w:b/>
          <w:sz w:val="20"/>
          <w:szCs w:val="20"/>
        </w:rPr>
      </w:pPr>
    </w:p>
    <w:p w14:paraId="3E8CFDD6" w14:textId="77777777" w:rsidR="00F22A27" w:rsidRPr="00047E1B" w:rsidRDefault="00F22A27" w:rsidP="00F22A27">
      <w:pPr>
        <w:contextualSpacing/>
        <w:rPr>
          <w:rFonts w:ascii="Times New Roman" w:hAnsi="Times New Roman"/>
          <w:b/>
          <w:sz w:val="20"/>
          <w:szCs w:val="20"/>
        </w:rPr>
      </w:pPr>
    </w:p>
    <w:p w14:paraId="41F2C49F" w14:textId="77777777" w:rsidR="00F22A27" w:rsidRPr="00047E1B" w:rsidRDefault="00F22A27" w:rsidP="00F22A27">
      <w:pPr>
        <w:ind w:firstLine="0"/>
        <w:contextualSpacing/>
        <w:rPr>
          <w:rFonts w:ascii="Times New Roman" w:hAnsi="Times New Roman"/>
          <w:b/>
          <w:sz w:val="20"/>
          <w:szCs w:val="20"/>
        </w:rPr>
      </w:pPr>
      <w:r w:rsidRPr="00047E1B">
        <w:rPr>
          <w:rFonts w:ascii="Times New Roman" w:hAnsi="Times New Roman"/>
          <w:b/>
          <w:sz w:val="20"/>
          <w:szCs w:val="20"/>
        </w:rPr>
        <w:t>Учасник клірингу, що надає розпорядження:</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786"/>
      </w:tblGrid>
      <w:tr w:rsidR="00F22A27" w:rsidRPr="00047E1B" w14:paraId="4A500F52" w14:textId="77777777" w:rsidTr="00172A6D">
        <w:trPr>
          <w:trHeight w:val="340"/>
        </w:trPr>
        <w:tc>
          <w:tcPr>
            <w:tcW w:w="4790" w:type="dxa"/>
            <w:vAlign w:val="center"/>
          </w:tcPr>
          <w:p w14:paraId="196DE55A" w14:textId="77777777" w:rsidR="00F22A27" w:rsidRPr="00047E1B" w:rsidRDefault="00F22A27">
            <w:pPr>
              <w:ind w:firstLine="0"/>
              <w:contextualSpacing/>
              <w:jc w:val="left"/>
              <w:rPr>
                <w:rFonts w:ascii="Times New Roman" w:hAnsi="Times New Roman"/>
              </w:rPr>
            </w:pPr>
            <w:r w:rsidRPr="00047E1B">
              <w:rPr>
                <w:rFonts w:ascii="Times New Roman" w:hAnsi="Times New Roman"/>
              </w:rPr>
              <w:t>скорочене найменування</w:t>
            </w:r>
          </w:p>
        </w:tc>
        <w:tc>
          <w:tcPr>
            <w:tcW w:w="4786" w:type="dxa"/>
            <w:vAlign w:val="center"/>
          </w:tcPr>
          <w:p w14:paraId="28045C27" w14:textId="77777777" w:rsidR="00F22A27" w:rsidRPr="00047E1B" w:rsidRDefault="00F22A27">
            <w:pPr>
              <w:ind w:firstLine="0"/>
              <w:contextualSpacing/>
              <w:jc w:val="left"/>
              <w:rPr>
                <w:rFonts w:ascii="Times New Roman" w:hAnsi="Times New Roman"/>
                <w:sz w:val="24"/>
                <w:szCs w:val="24"/>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F22A27" w:rsidRPr="00047E1B" w14:paraId="2E67F9F9" w14:textId="77777777" w:rsidTr="00172A6D">
        <w:trPr>
          <w:trHeight w:val="340"/>
        </w:trPr>
        <w:tc>
          <w:tcPr>
            <w:tcW w:w="4790" w:type="dxa"/>
            <w:vAlign w:val="center"/>
          </w:tcPr>
          <w:p w14:paraId="7C689DBE"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за ЄДРПОУ</w:t>
            </w:r>
          </w:p>
        </w:tc>
        <w:tc>
          <w:tcPr>
            <w:tcW w:w="4786" w:type="dxa"/>
            <w:vAlign w:val="center"/>
          </w:tcPr>
          <w:p w14:paraId="547883E0" w14:textId="77777777" w:rsidR="00F22A27" w:rsidRPr="00047E1B" w:rsidRDefault="00F22A27">
            <w:pPr>
              <w:ind w:firstLine="0"/>
              <w:contextualSpacing/>
              <w:jc w:val="left"/>
              <w:rPr>
                <w:rFonts w:ascii="Times New Roman" w:hAnsi="Times New Roman"/>
                <w:sz w:val="24"/>
                <w:szCs w:val="24"/>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bl>
    <w:p w14:paraId="65ED97E0" w14:textId="77777777" w:rsidR="00F22A27" w:rsidRPr="00047E1B" w:rsidRDefault="00F22A27" w:rsidP="00F22A27">
      <w:pPr>
        <w:contextualSpacing/>
        <w:jc w:val="left"/>
        <w:rPr>
          <w:rFonts w:ascii="Times New Roman" w:hAnsi="Times New Roman"/>
          <w:sz w:val="24"/>
          <w:szCs w:val="24"/>
        </w:rPr>
      </w:pPr>
    </w:p>
    <w:p w14:paraId="66E86515" w14:textId="77777777" w:rsidR="00F22A27" w:rsidRPr="00047E1B" w:rsidRDefault="00F22A27" w:rsidP="00F22A27">
      <w:pPr>
        <w:ind w:firstLine="0"/>
        <w:contextualSpacing/>
        <w:jc w:val="left"/>
        <w:rPr>
          <w:rFonts w:ascii="Times New Roman" w:hAnsi="Times New Roman"/>
          <w:b/>
          <w:sz w:val="20"/>
          <w:szCs w:val="20"/>
        </w:rPr>
      </w:pPr>
      <w:r w:rsidRPr="00047E1B">
        <w:rPr>
          <w:rFonts w:ascii="Times New Roman" w:hAnsi="Times New Roman"/>
          <w:b/>
          <w:sz w:val="20"/>
          <w:szCs w:val="20"/>
        </w:rPr>
        <w:t>здійснити списання клірингових активів щодо коштів з маржинального рахунку:</w:t>
      </w:r>
    </w:p>
    <w:tbl>
      <w:tblPr>
        <w:tblStyle w:val="a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339"/>
      </w:tblGrid>
      <w:tr w:rsidR="00F22A27" w:rsidRPr="00047E1B" w14:paraId="11B7A64B" w14:textId="77777777" w:rsidTr="00172A6D">
        <w:trPr>
          <w:trHeight w:val="340"/>
        </w:trPr>
        <w:tc>
          <w:tcPr>
            <w:tcW w:w="6237" w:type="dxa"/>
          </w:tcPr>
          <w:p w14:paraId="7C7AC85E" w14:textId="77777777" w:rsidR="00F22A27" w:rsidRPr="00047E1B" w:rsidRDefault="00F22A27">
            <w:pPr>
              <w:ind w:firstLine="0"/>
              <w:contextualSpacing/>
              <w:jc w:val="left"/>
              <w:rPr>
                <w:rFonts w:ascii="Times New Roman" w:hAnsi="Times New Roman"/>
              </w:rPr>
            </w:pPr>
            <w:r w:rsidRPr="00047E1B">
              <w:rPr>
                <w:rFonts w:ascii="Times New Roman" w:hAnsi="Times New Roman"/>
              </w:rPr>
              <w:t>номер клірингового рахунку, за яким здійснюється списання</w:t>
            </w:r>
          </w:p>
        </w:tc>
        <w:tc>
          <w:tcPr>
            <w:tcW w:w="3339" w:type="dxa"/>
            <w:vAlign w:val="center"/>
          </w:tcPr>
          <w:p w14:paraId="0D65B404" w14:textId="77777777" w:rsidR="00F22A27" w:rsidRPr="00047E1B" w:rsidRDefault="00F22A27">
            <w:pPr>
              <w:ind w:firstLine="0"/>
              <w:contextualSpacing/>
              <w:jc w:val="left"/>
              <w:rPr>
                <w:rFonts w:ascii="Times New Roman" w:hAnsi="Times New Roman"/>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F22A27" w:rsidRPr="00047E1B" w14:paraId="37040C9B" w14:textId="77777777" w:rsidTr="00172A6D">
        <w:tc>
          <w:tcPr>
            <w:tcW w:w="9576" w:type="dxa"/>
            <w:gridSpan w:val="2"/>
          </w:tcPr>
          <w:p w14:paraId="4D733E7F" w14:textId="77777777" w:rsidR="00F22A27" w:rsidRPr="00047E1B" w:rsidRDefault="00F22A27">
            <w:pPr>
              <w:ind w:firstLine="0"/>
              <w:contextualSpacing/>
              <w:jc w:val="left"/>
              <w:rPr>
                <w:rFonts w:ascii="Times New Roman" w:hAnsi="Times New Roman"/>
              </w:rPr>
            </w:pPr>
            <w:r w:rsidRPr="00047E1B">
              <w:rPr>
                <w:rFonts w:ascii="Times New Roman" w:hAnsi="Times New Roman"/>
                <w:sz w:val="24"/>
                <w:szCs w:val="24"/>
              </w:rPr>
              <w:t>□</w:t>
            </w:r>
            <w:r w:rsidRPr="00047E1B">
              <w:rPr>
                <w:rFonts w:ascii="Times New Roman" w:hAnsi="Times New Roman"/>
              </w:rPr>
              <w:t xml:space="preserve"> ознака 001515 («Ринок РЕПО»)</w:t>
            </w:r>
          </w:p>
          <w:p w14:paraId="59317144" w14:textId="77777777" w:rsidR="00F22A27" w:rsidRPr="00047E1B" w:rsidRDefault="00F22A27">
            <w:pPr>
              <w:ind w:firstLine="0"/>
              <w:contextualSpacing/>
              <w:jc w:val="left"/>
              <w:rPr>
                <w:rFonts w:ascii="Times New Roman" w:hAnsi="Times New Roman"/>
              </w:rPr>
            </w:pPr>
            <w:r w:rsidRPr="00047E1B">
              <w:rPr>
                <w:rFonts w:ascii="Times New Roman" w:hAnsi="Times New Roman"/>
                <w:sz w:val="24"/>
                <w:szCs w:val="24"/>
              </w:rPr>
              <w:t>□</w:t>
            </w:r>
            <w:r w:rsidRPr="00047E1B">
              <w:rPr>
                <w:rFonts w:ascii="Times New Roman" w:hAnsi="Times New Roman"/>
              </w:rPr>
              <w:t xml:space="preserve"> ознака 001516 («Ринок деривативних контрактів»)</w:t>
            </w:r>
          </w:p>
          <w:p w14:paraId="58D32374" w14:textId="77777777" w:rsidR="00F22A27" w:rsidRPr="00047E1B" w:rsidRDefault="00F22A27">
            <w:pPr>
              <w:ind w:firstLine="0"/>
              <w:contextualSpacing/>
              <w:jc w:val="left"/>
              <w:rPr>
                <w:rFonts w:ascii="Times New Roman" w:hAnsi="Times New Roman"/>
                <w:i/>
              </w:rPr>
            </w:pPr>
            <w:r w:rsidRPr="00047E1B">
              <w:rPr>
                <w:rFonts w:ascii="Times New Roman" w:hAnsi="Times New Roman"/>
                <w:i/>
              </w:rPr>
              <w:t>(обрати один варіант)</w:t>
            </w:r>
          </w:p>
        </w:tc>
      </w:tr>
      <w:tr w:rsidR="00F22A27" w:rsidRPr="00047E1B" w14:paraId="6FE937D9" w14:textId="77777777" w:rsidTr="00172A6D">
        <w:trPr>
          <w:trHeight w:val="340"/>
        </w:trPr>
        <w:tc>
          <w:tcPr>
            <w:tcW w:w="6237" w:type="dxa"/>
            <w:vAlign w:val="center"/>
          </w:tcPr>
          <w:p w14:paraId="31646CA1"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інструменту</w:t>
            </w:r>
          </w:p>
        </w:tc>
        <w:tc>
          <w:tcPr>
            <w:tcW w:w="3339" w:type="dxa"/>
            <w:vAlign w:val="center"/>
          </w:tcPr>
          <w:p w14:paraId="74A8198D" w14:textId="77777777" w:rsidR="00F22A27" w:rsidRPr="00047E1B" w:rsidRDefault="00F22A27">
            <w:pPr>
              <w:ind w:firstLine="0"/>
              <w:contextualSpacing/>
              <w:jc w:val="left"/>
              <w:rPr>
                <w:rFonts w:ascii="Times New Roman" w:hAnsi="Times New Roman"/>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r w:rsidR="00F22A27" w:rsidRPr="00047E1B" w14:paraId="4B511B3C" w14:textId="77777777" w:rsidTr="00172A6D">
        <w:trPr>
          <w:trHeight w:val="340"/>
        </w:trPr>
        <w:tc>
          <w:tcPr>
            <w:tcW w:w="6237" w:type="dxa"/>
            <w:vAlign w:val="center"/>
          </w:tcPr>
          <w:p w14:paraId="611062F6"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кількість клірингових активів щодо коштів</w:t>
            </w:r>
          </w:p>
        </w:tc>
        <w:tc>
          <w:tcPr>
            <w:tcW w:w="3339" w:type="dxa"/>
            <w:vAlign w:val="center"/>
          </w:tcPr>
          <w:p w14:paraId="4CB15D32" w14:textId="77777777" w:rsidR="00F22A27" w:rsidRPr="00047E1B" w:rsidRDefault="00F22A27">
            <w:pPr>
              <w:ind w:firstLine="0"/>
              <w:contextualSpacing/>
              <w:jc w:val="left"/>
              <w:rPr>
                <w:rFonts w:ascii="Times New Roman" w:hAnsi="Times New Roman"/>
              </w:rPr>
            </w:pPr>
            <w:r w:rsidRPr="00047E1B">
              <w:rPr>
                <w:rFonts w:ascii="Times New Roman" w:hAnsi="Times New Roman"/>
              </w:rPr>
              <w:fldChar w:fldCharType="begin">
                <w:ffData>
                  <w:name w:val="ТекстовоеПоле30"/>
                  <w:enabled/>
                  <w:calcOnExit w:val="0"/>
                  <w:textInput/>
                </w:ffData>
              </w:fldChar>
            </w:r>
            <w:r w:rsidRPr="00047E1B">
              <w:rPr>
                <w:rFonts w:ascii="Times New Roman" w:hAnsi="Times New Roman"/>
              </w:rPr>
              <w:instrText xml:space="preserve"> FORMTEXT </w:instrText>
            </w:r>
            <w:r w:rsidRPr="00047E1B">
              <w:rPr>
                <w:rFonts w:ascii="Times New Roman" w:hAnsi="Times New Roman"/>
              </w:rPr>
            </w:r>
            <w:r w:rsidRPr="00047E1B">
              <w:rPr>
                <w:rFonts w:ascii="Times New Roman" w:hAnsi="Times New Roman"/>
              </w:rPr>
              <w:fldChar w:fldCharType="separate"/>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t> </w:t>
            </w:r>
            <w:r w:rsidRPr="00047E1B">
              <w:rPr>
                <w:rFonts w:ascii="Times New Roman" w:hAnsi="Times New Roman"/>
              </w:rPr>
              <w:fldChar w:fldCharType="end"/>
            </w:r>
          </w:p>
        </w:tc>
      </w:tr>
    </w:tbl>
    <w:p w14:paraId="018E9EFF" w14:textId="77777777" w:rsidR="00F22A27" w:rsidRPr="00047E1B" w:rsidRDefault="00F22A27" w:rsidP="00F22A27">
      <w:pPr>
        <w:contextualSpacing/>
        <w:jc w:val="left"/>
        <w:rPr>
          <w:rFonts w:ascii="Times New Roman" w:hAnsi="Times New Roman"/>
          <w:sz w:val="20"/>
          <w:szCs w:val="20"/>
        </w:rPr>
      </w:pPr>
    </w:p>
    <w:p w14:paraId="57765A14" w14:textId="77777777" w:rsidR="00F22A27" w:rsidRPr="00047E1B" w:rsidRDefault="00F22A27" w:rsidP="00F22A27">
      <w:pPr>
        <w:contextualSpacing/>
        <w:jc w:val="left"/>
        <w:rPr>
          <w:rFonts w:ascii="Times New Roman" w:hAnsi="Times New Roman"/>
          <w:sz w:val="24"/>
          <w:szCs w:val="24"/>
        </w:rPr>
      </w:pPr>
    </w:p>
    <w:p w14:paraId="726A8901" w14:textId="77777777" w:rsidR="00F22A27" w:rsidRPr="00047E1B" w:rsidRDefault="00F22A27" w:rsidP="00F22A27">
      <w:pPr>
        <w:contextualSpacing/>
        <w:rPr>
          <w:rFonts w:ascii="Times New Roman" w:hAnsi="Times New Roman"/>
          <w:sz w:val="24"/>
          <w:szCs w:val="24"/>
        </w:rPr>
      </w:pPr>
    </w:p>
    <w:p w14:paraId="7C16EB90" w14:textId="77777777" w:rsidR="00F22A27" w:rsidRPr="00047E1B" w:rsidRDefault="00F22A27" w:rsidP="00F22A27">
      <w:pPr>
        <w:contextualSpacing/>
        <w:rPr>
          <w:rFonts w:ascii="Times New Roman" w:hAnsi="Times New Roman"/>
          <w:sz w:val="24"/>
          <w:szCs w:val="24"/>
        </w:rPr>
      </w:pPr>
    </w:p>
    <w:p w14:paraId="1657EB6D" w14:textId="77777777" w:rsidR="00F22A27" w:rsidRPr="00047E1B" w:rsidRDefault="00F22A27" w:rsidP="00F22A27">
      <w:pPr>
        <w:contextualSpacing/>
        <w:rPr>
          <w:rFonts w:ascii="Times New Roman" w:hAnsi="Times New Roman"/>
          <w:sz w:val="24"/>
          <w:szCs w:val="24"/>
        </w:rPr>
      </w:pPr>
    </w:p>
    <w:p w14:paraId="45EF6EAB" w14:textId="77777777" w:rsidR="00F22A27" w:rsidRPr="00047E1B" w:rsidRDefault="00F22A27" w:rsidP="00F22A27">
      <w:pPr>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047E1B" w14:paraId="59950532" w14:textId="77777777">
        <w:trPr>
          <w:trHeight w:val="70"/>
        </w:trPr>
        <w:tc>
          <w:tcPr>
            <w:tcW w:w="3403" w:type="dxa"/>
            <w:tcBorders>
              <w:left w:val="nil"/>
              <w:bottom w:val="nil"/>
              <w:right w:val="nil"/>
            </w:tcBorders>
          </w:tcPr>
          <w:p w14:paraId="0D756732" w14:textId="7C320FBC" w:rsidR="00F22A27" w:rsidRPr="00047E1B" w:rsidRDefault="003E48C0">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F22A27" w:rsidRPr="00047E1B">
              <w:rPr>
                <w:rFonts w:ascii="Times New Roman" w:hAnsi="Times New Roman"/>
                <w:lang w:val="uk-UA"/>
              </w:rPr>
              <w:t>розпорядник рахунку</w:t>
            </w:r>
          </w:p>
        </w:tc>
        <w:tc>
          <w:tcPr>
            <w:tcW w:w="283" w:type="dxa"/>
            <w:tcBorders>
              <w:top w:val="nil"/>
              <w:left w:val="nil"/>
              <w:bottom w:val="nil"/>
              <w:right w:val="nil"/>
            </w:tcBorders>
          </w:tcPr>
          <w:p w14:paraId="6C04B12B" w14:textId="77777777" w:rsidR="00F22A27" w:rsidRPr="00047E1B" w:rsidRDefault="00F22A27">
            <w:pPr>
              <w:pStyle w:val="a8"/>
              <w:ind w:firstLine="34"/>
              <w:jc w:val="center"/>
              <w:rPr>
                <w:rFonts w:ascii="Times New Roman" w:hAnsi="Times New Roman"/>
                <w:lang w:val="uk-UA"/>
              </w:rPr>
            </w:pPr>
          </w:p>
        </w:tc>
        <w:tc>
          <w:tcPr>
            <w:tcW w:w="2552" w:type="dxa"/>
            <w:tcBorders>
              <w:left w:val="nil"/>
              <w:bottom w:val="nil"/>
              <w:right w:val="nil"/>
            </w:tcBorders>
          </w:tcPr>
          <w:p w14:paraId="0B0DADD1" w14:textId="77777777" w:rsidR="00F22A27" w:rsidRPr="00047E1B" w:rsidRDefault="00F22A27">
            <w:pPr>
              <w:pStyle w:val="a8"/>
              <w:ind w:firstLine="34"/>
              <w:jc w:val="center"/>
              <w:rPr>
                <w:rFonts w:ascii="Times New Roman" w:hAnsi="Times New Roman"/>
                <w:lang w:val="uk-UA"/>
              </w:rPr>
            </w:pPr>
            <w:r w:rsidRPr="00047E1B">
              <w:rPr>
                <w:rFonts w:ascii="Times New Roman" w:hAnsi="Times New Roman"/>
                <w:lang w:val="uk-UA"/>
              </w:rPr>
              <w:t>Підпис</w:t>
            </w:r>
          </w:p>
          <w:p w14:paraId="26D1F3AF" w14:textId="77777777" w:rsidR="00F22A27" w:rsidRPr="00047E1B" w:rsidRDefault="00F22A27">
            <w:pPr>
              <w:pStyle w:val="a8"/>
              <w:ind w:firstLine="34"/>
              <w:jc w:val="center"/>
              <w:rPr>
                <w:rFonts w:ascii="Times New Roman" w:hAnsi="Times New Roman"/>
                <w:sz w:val="18"/>
                <w:szCs w:val="18"/>
                <w:lang w:val="uk-UA"/>
              </w:rPr>
            </w:pPr>
            <w:r w:rsidRPr="00047E1B">
              <w:rPr>
                <w:rFonts w:ascii="Times New Roman" w:hAnsi="Times New Roman"/>
                <w:sz w:val="18"/>
                <w:szCs w:val="18"/>
                <w:lang w:val="uk-UA"/>
              </w:rPr>
              <w:t>МП</w:t>
            </w:r>
          </w:p>
        </w:tc>
        <w:tc>
          <w:tcPr>
            <w:tcW w:w="283" w:type="dxa"/>
            <w:tcBorders>
              <w:top w:val="nil"/>
              <w:left w:val="nil"/>
              <w:bottom w:val="nil"/>
              <w:right w:val="nil"/>
            </w:tcBorders>
          </w:tcPr>
          <w:p w14:paraId="5F7E425C" w14:textId="77777777" w:rsidR="00F22A27" w:rsidRPr="00047E1B" w:rsidRDefault="00F22A27">
            <w:pPr>
              <w:spacing w:after="0"/>
              <w:jc w:val="center"/>
              <w:rPr>
                <w:rFonts w:ascii="Times New Roman" w:hAnsi="Times New Roman"/>
                <w:sz w:val="20"/>
                <w:szCs w:val="20"/>
              </w:rPr>
            </w:pPr>
          </w:p>
        </w:tc>
        <w:tc>
          <w:tcPr>
            <w:tcW w:w="3119" w:type="dxa"/>
            <w:tcBorders>
              <w:left w:val="nil"/>
              <w:bottom w:val="nil"/>
              <w:right w:val="nil"/>
            </w:tcBorders>
          </w:tcPr>
          <w:p w14:paraId="09C4AFB2" w14:textId="77777777" w:rsidR="00F22A27" w:rsidRPr="00047E1B" w:rsidRDefault="00F22A27">
            <w:pPr>
              <w:spacing w:after="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44F53E95" w14:textId="77777777" w:rsidR="00F22A27" w:rsidRPr="00047E1B" w:rsidRDefault="00F22A27" w:rsidP="00F22A27">
      <w:pPr>
        <w:contextualSpacing/>
        <w:rPr>
          <w:rFonts w:ascii="Times New Roman" w:hAnsi="Times New Roman"/>
          <w:sz w:val="20"/>
          <w:szCs w:val="20"/>
        </w:rPr>
      </w:pPr>
    </w:p>
    <w:p w14:paraId="0F6EB7CB" w14:textId="77777777" w:rsidR="00F22A27" w:rsidRPr="00047E1B" w:rsidRDefault="00F22A27" w:rsidP="00F22A27">
      <w:pPr>
        <w:contextualSpacing/>
        <w:rPr>
          <w:rFonts w:ascii="Times New Roman" w:hAnsi="Times New Roman"/>
          <w:sz w:val="20"/>
          <w:szCs w:val="20"/>
        </w:rPr>
      </w:pPr>
    </w:p>
    <w:p w14:paraId="258D9C2C" w14:textId="77777777" w:rsidR="00F22A27" w:rsidRPr="00047E1B" w:rsidRDefault="00F22A27" w:rsidP="00F22A27">
      <w:pPr>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F22A27" w:rsidRPr="00047E1B" w14:paraId="3D8C79C9" w14:textId="77777777">
        <w:tc>
          <w:tcPr>
            <w:tcW w:w="9463" w:type="dxa"/>
          </w:tcPr>
          <w:p w14:paraId="44AD0B04" w14:textId="77777777" w:rsidR="00F22A27" w:rsidRPr="00047E1B" w:rsidRDefault="00F22A27">
            <w:pPr>
              <w:contextualSpacing/>
              <w:rPr>
                <w:rFonts w:ascii="Times New Roman" w:hAnsi="Times New Roman"/>
              </w:rPr>
            </w:pPr>
          </w:p>
        </w:tc>
      </w:tr>
    </w:tbl>
    <w:p w14:paraId="5128EBFC" w14:textId="77777777" w:rsidR="00F22A27" w:rsidRPr="00047E1B" w:rsidRDefault="00F22A27" w:rsidP="00F22A27">
      <w:pPr>
        <w:pStyle w:val="12"/>
        <w:jc w:val="center"/>
        <w:rPr>
          <w:caps/>
        </w:rPr>
      </w:pPr>
      <w:r w:rsidRPr="00047E1B">
        <w:rPr>
          <w:caps/>
        </w:rPr>
        <w:t>відмітки РОЗРАХУНКОВОГО ЦЕНТРУ</w:t>
      </w:r>
    </w:p>
    <w:p w14:paraId="29F205D4" w14:textId="77777777" w:rsidR="00F22A27" w:rsidRPr="00047E1B" w:rsidRDefault="00F22A27" w:rsidP="00F22A27">
      <w:pPr>
        <w:pStyle w:val="12"/>
        <w:jc w:val="center"/>
        <w:rPr>
          <w:caps/>
        </w:rPr>
      </w:pPr>
    </w:p>
    <w:p w14:paraId="44D66357" w14:textId="77777777" w:rsidR="00F22A27" w:rsidRPr="00047E1B" w:rsidRDefault="00F22A27" w:rsidP="00F22A27">
      <w:pPr>
        <w:pStyle w:val="12"/>
        <w:rPr>
          <w:caps/>
        </w:rPr>
      </w:pPr>
      <w:r w:rsidRPr="00047E1B">
        <w:t>Розпорядження перевірив</w:t>
      </w:r>
      <w:r w:rsidRPr="00047E1B">
        <w:rPr>
          <w:i/>
        </w:rPr>
        <w:t xml:space="preserve">: </w:t>
      </w:r>
      <w:r w:rsidRPr="00047E1B">
        <w:rPr>
          <w:b w:val="0"/>
          <w:i/>
        </w:rPr>
        <w:t>_______________________________________________________________________</w:t>
      </w:r>
    </w:p>
    <w:p w14:paraId="6FADEBD3" w14:textId="77777777" w:rsidR="00F22A27" w:rsidRPr="00047E1B" w:rsidRDefault="00F22A27" w:rsidP="00F22A27">
      <w:pPr>
        <w:tabs>
          <w:tab w:val="left" w:pos="851"/>
        </w:tabs>
        <w:spacing w:after="0"/>
        <w:ind w:firstLine="0"/>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7E3CFB14" w14:textId="77777777" w:rsidR="00F22A27" w:rsidRPr="00047E1B" w:rsidRDefault="00F22A27" w:rsidP="00F22A27">
      <w:pPr>
        <w:tabs>
          <w:tab w:val="left" w:pos="851"/>
        </w:tabs>
        <w:spacing w:after="0"/>
        <w:ind w:firstLine="0"/>
        <w:rPr>
          <w:rFonts w:ascii="Times New Roman" w:hAnsi="Times New Roman"/>
          <w:b/>
          <w:sz w:val="20"/>
          <w:szCs w:val="20"/>
        </w:rPr>
      </w:pPr>
      <w:r w:rsidRPr="00047E1B">
        <w:rPr>
          <w:rFonts w:ascii="Times New Roman" w:hAnsi="Times New Roman"/>
          <w:b/>
          <w:sz w:val="20"/>
          <w:szCs w:val="20"/>
        </w:rPr>
        <w:t xml:space="preserve">Розпорядження виконано:                                                          </w:t>
      </w:r>
    </w:p>
    <w:p w14:paraId="0479312B" w14:textId="77777777" w:rsidR="00F22A27" w:rsidRPr="00047E1B" w:rsidRDefault="00F22A27" w:rsidP="00F22A27">
      <w:pPr>
        <w:tabs>
          <w:tab w:val="left" w:pos="851"/>
        </w:tabs>
        <w:spacing w:after="0"/>
        <w:ind w:firstLine="0"/>
        <w:rPr>
          <w:rFonts w:ascii="Times New Roman" w:hAnsi="Times New Roman"/>
          <w:sz w:val="18"/>
          <w:szCs w:val="18"/>
        </w:rPr>
      </w:pPr>
      <w:r w:rsidRPr="00047E1B">
        <w:rPr>
          <w:rFonts w:ascii="Times New Roman" w:hAnsi="Times New Roman"/>
          <w:sz w:val="18"/>
          <w:szCs w:val="18"/>
        </w:rPr>
        <w:t>«_____» _________________________ 20____ р.</w:t>
      </w:r>
    </w:p>
    <w:p w14:paraId="385FFEB0" w14:textId="77777777" w:rsidR="00F22A27" w:rsidRPr="00047E1B" w:rsidRDefault="00F22A27" w:rsidP="00F22A27">
      <w:pPr>
        <w:tabs>
          <w:tab w:val="left" w:pos="851"/>
        </w:tabs>
        <w:spacing w:after="0"/>
        <w:rPr>
          <w:rFonts w:ascii="Times New Roman" w:hAnsi="Times New Roman"/>
          <w:b/>
          <w:sz w:val="18"/>
          <w:szCs w:val="18"/>
        </w:rPr>
      </w:pPr>
    </w:p>
    <w:p w14:paraId="55BA6507" w14:textId="77777777" w:rsidR="00F22A27" w:rsidRPr="00047E1B" w:rsidRDefault="00F22A27" w:rsidP="00F22A27">
      <w:pPr>
        <w:spacing w:before="0" w:after="0"/>
        <w:ind w:firstLine="0"/>
        <w:jc w:val="left"/>
        <w:rPr>
          <w:rFonts w:ascii="Times New Roman" w:hAnsi="Times New Roman"/>
          <w:sz w:val="24"/>
          <w:szCs w:val="24"/>
        </w:rPr>
      </w:pPr>
      <w:r w:rsidRPr="00047E1B">
        <w:rPr>
          <w:rFonts w:ascii="Times New Roman" w:hAnsi="Times New Roman"/>
          <w:b/>
          <w:sz w:val="20"/>
          <w:szCs w:val="20"/>
        </w:rPr>
        <w:t>Уповноважена особа, що здійснила операцію</w:t>
      </w:r>
      <w:r w:rsidRPr="00047E1B">
        <w:rPr>
          <w:rFonts w:ascii="Times New Roman" w:hAnsi="Times New Roman"/>
          <w:b/>
          <w:sz w:val="18"/>
          <w:szCs w:val="18"/>
        </w:rPr>
        <w:t xml:space="preserve"> _____________________________________________________________</w:t>
      </w:r>
      <w:r w:rsidRPr="00047E1B">
        <w:rPr>
          <w:rFonts w:ascii="Times New Roman" w:hAnsi="Times New Roman"/>
          <w:sz w:val="24"/>
          <w:szCs w:val="24"/>
        </w:rPr>
        <w:br w:type="page"/>
      </w:r>
    </w:p>
    <w:p w14:paraId="6AC29522" w14:textId="5EE4D8F2" w:rsidR="00F22A27" w:rsidRPr="00047E1B" w:rsidRDefault="00F22A27" w:rsidP="00F22A27">
      <w:pPr>
        <w:pStyle w:val="affd"/>
      </w:pPr>
      <w:r w:rsidRPr="00047E1B">
        <w:lastRenderedPageBreak/>
        <w:t xml:space="preserve">Додаток </w:t>
      </w:r>
      <w:r w:rsidR="002E44D6" w:rsidRPr="00047E1B">
        <w:t>11.10</w:t>
      </w:r>
      <w:r w:rsidRPr="00047E1B">
        <w:t xml:space="preserve"> </w:t>
      </w:r>
    </w:p>
    <w:p w14:paraId="45E02027" w14:textId="4C198AB7" w:rsidR="00F22A27" w:rsidRPr="00047E1B" w:rsidRDefault="00F22A27" w:rsidP="00F22A27">
      <w:pPr>
        <w:ind w:firstLine="0"/>
        <w:contextualSpacing/>
        <w:jc w:val="center"/>
        <w:rPr>
          <w:rFonts w:ascii="Times New Roman" w:hAnsi="Times New Roman"/>
          <w:b/>
          <w:sz w:val="24"/>
          <w:szCs w:val="24"/>
        </w:rPr>
      </w:pPr>
      <w:r w:rsidRPr="00047E1B">
        <w:rPr>
          <w:rFonts w:ascii="Times New Roman" w:hAnsi="Times New Roman"/>
          <w:b/>
          <w:sz w:val="24"/>
          <w:szCs w:val="24"/>
        </w:rPr>
        <w:t>Р</w:t>
      </w:r>
      <w:r w:rsidR="00CF7817" w:rsidRPr="00047E1B">
        <w:rPr>
          <w:rFonts w:ascii="Times New Roman" w:hAnsi="Times New Roman"/>
          <w:b/>
          <w:sz w:val="24"/>
          <w:szCs w:val="24"/>
        </w:rPr>
        <w:t>озпорядження</w:t>
      </w:r>
    </w:p>
    <w:p w14:paraId="423E5A19" w14:textId="77777777" w:rsidR="00F22A27" w:rsidRPr="00047E1B" w:rsidRDefault="00F22A27" w:rsidP="00F22A27">
      <w:pPr>
        <w:ind w:firstLine="0"/>
        <w:contextualSpacing/>
        <w:jc w:val="center"/>
        <w:rPr>
          <w:rFonts w:ascii="Times New Roman" w:hAnsi="Times New Roman"/>
          <w:b/>
          <w:sz w:val="24"/>
          <w:szCs w:val="24"/>
        </w:rPr>
      </w:pPr>
      <w:r w:rsidRPr="00047E1B">
        <w:rPr>
          <w:rFonts w:ascii="Times New Roman" w:hAnsi="Times New Roman"/>
          <w:b/>
          <w:sz w:val="24"/>
          <w:szCs w:val="24"/>
        </w:rPr>
        <w:t>на блокування клірингових активів щодо цінних паперів для розрахунків за правочинами, вчиненими поза організованим ринком капіталу за участі Розрахункового центру як центрального контрагента</w:t>
      </w:r>
    </w:p>
    <w:p w14:paraId="6D135A6E" w14:textId="77777777" w:rsidR="00F22A27" w:rsidRPr="00047E1B" w:rsidRDefault="00F22A27" w:rsidP="00F22A27">
      <w:pPr>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701"/>
        <w:gridCol w:w="2552"/>
        <w:gridCol w:w="600"/>
        <w:gridCol w:w="2909"/>
      </w:tblGrid>
      <w:tr w:rsidR="00F22A27" w:rsidRPr="00047E1B" w14:paraId="69A20B53" w14:textId="77777777">
        <w:tc>
          <w:tcPr>
            <w:tcW w:w="1701" w:type="dxa"/>
          </w:tcPr>
          <w:p w14:paraId="1A8116A3" w14:textId="77777777" w:rsidR="00F22A27" w:rsidRPr="00047E1B" w:rsidRDefault="00F22A27">
            <w:pPr>
              <w:ind w:firstLine="0"/>
              <w:rPr>
                <w:rFonts w:ascii="Times New Roman" w:hAnsi="Times New Roman"/>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654E3B9C" w14:textId="77777777" w:rsidR="00F22A27" w:rsidRPr="00047E1B" w:rsidRDefault="00F22A27">
            <w:pPr>
              <w:ind w:firstLine="0"/>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c>
          <w:tcPr>
            <w:tcW w:w="600" w:type="dxa"/>
          </w:tcPr>
          <w:p w14:paraId="0551CC0F" w14:textId="77777777" w:rsidR="00F22A27" w:rsidRPr="00047E1B" w:rsidRDefault="00F22A27">
            <w:pPr>
              <w:ind w:firstLine="0"/>
              <w:rPr>
                <w:rFonts w:ascii="Times New Roman" w:hAnsi="Times New Roman"/>
              </w:rPr>
            </w:pPr>
            <w:r w:rsidRPr="00047E1B">
              <w:rPr>
                <w:rFonts w:ascii="Times New Roman" w:hAnsi="Times New Roman"/>
                <w:b/>
                <w:bCs/>
                <w:sz w:val="24"/>
                <w:szCs w:val="24"/>
              </w:rPr>
              <w:t>від</w:t>
            </w:r>
          </w:p>
        </w:tc>
        <w:tc>
          <w:tcPr>
            <w:tcW w:w="2909" w:type="dxa"/>
            <w:tcBorders>
              <w:bottom w:val="single" w:sz="4" w:space="0" w:color="auto"/>
            </w:tcBorders>
            <w:vAlign w:val="center"/>
          </w:tcPr>
          <w:p w14:paraId="2E0DFCA5" w14:textId="77777777" w:rsidR="00F22A27" w:rsidRPr="00047E1B" w:rsidRDefault="00F22A27">
            <w:pPr>
              <w:ind w:firstLine="34"/>
              <w:rPr>
                <w:rFonts w:ascii="Times New Roman" w:hAnsi="Times New Roman"/>
                <w:b/>
                <w:caps/>
                <w:sz w:val="24"/>
                <w:szCs w:val="24"/>
              </w:rPr>
            </w:pPr>
            <w:r w:rsidRPr="00047E1B">
              <w:rPr>
                <w:rFonts w:ascii="Times New Roman" w:hAnsi="Times New Roman"/>
                <w:sz w:val="24"/>
                <w:szCs w:val="24"/>
              </w:rPr>
              <w:fldChar w:fldCharType="begin">
                <w:ffData>
                  <w:name w:val="ТекстовоеПоле49"/>
                  <w:enabled/>
                  <w:calcOnExit w:val="0"/>
                  <w:textInput/>
                </w:ffData>
              </w:fldChar>
            </w:r>
            <w:r w:rsidRPr="00047E1B">
              <w:rPr>
                <w:rFonts w:ascii="Times New Roman" w:hAnsi="Times New Roman"/>
                <w:sz w:val="24"/>
                <w:szCs w:val="24"/>
              </w:rPr>
              <w:instrText xml:space="preserve"> FORMTEXT </w:instrText>
            </w:r>
            <w:r w:rsidRPr="00047E1B">
              <w:rPr>
                <w:rFonts w:ascii="Times New Roman" w:hAnsi="Times New Roman"/>
                <w:sz w:val="24"/>
                <w:szCs w:val="24"/>
              </w:rPr>
            </w:r>
            <w:r w:rsidRPr="00047E1B">
              <w:rPr>
                <w:rFonts w:ascii="Times New Roman" w:hAnsi="Times New Roman"/>
                <w:sz w:val="24"/>
                <w:szCs w:val="24"/>
              </w:rPr>
              <w:fldChar w:fldCharType="separate"/>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t> </w:t>
            </w:r>
            <w:r w:rsidRPr="00047E1B">
              <w:rPr>
                <w:rFonts w:ascii="Times New Roman" w:hAnsi="Times New Roman"/>
                <w:sz w:val="24"/>
                <w:szCs w:val="24"/>
              </w:rPr>
              <w:fldChar w:fldCharType="end"/>
            </w:r>
          </w:p>
        </w:tc>
      </w:tr>
    </w:tbl>
    <w:p w14:paraId="089950A3" w14:textId="77777777" w:rsidR="00F22A27" w:rsidRPr="00047E1B" w:rsidRDefault="00F22A27" w:rsidP="00F22A27">
      <w:pPr>
        <w:contextualSpacing/>
        <w:rPr>
          <w:rFonts w:ascii="Times New Roman" w:hAnsi="Times New Roman"/>
          <w:sz w:val="24"/>
          <w:szCs w:val="24"/>
        </w:rPr>
      </w:pPr>
    </w:p>
    <w:p w14:paraId="7CB73CC0" w14:textId="77777777" w:rsidR="00F22A27" w:rsidRPr="00047E1B" w:rsidRDefault="00F22A27" w:rsidP="00F22A27">
      <w:pPr>
        <w:contextualSpacing/>
        <w:rPr>
          <w:rFonts w:ascii="Times New Roman" w:hAnsi="Times New Roman"/>
          <w:b/>
          <w:sz w:val="20"/>
          <w:szCs w:val="20"/>
        </w:rPr>
      </w:pPr>
    </w:p>
    <w:p w14:paraId="1CA29327" w14:textId="77777777" w:rsidR="00F22A27" w:rsidRPr="00047E1B" w:rsidRDefault="00F22A27" w:rsidP="00F22A27">
      <w:pPr>
        <w:contextualSpacing/>
        <w:rPr>
          <w:rFonts w:ascii="Times New Roman" w:hAnsi="Times New Roman"/>
          <w:b/>
          <w:sz w:val="20"/>
          <w:szCs w:val="20"/>
        </w:rPr>
      </w:pPr>
    </w:p>
    <w:p w14:paraId="23F40D52" w14:textId="77777777" w:rsidR="00F22A27" w:rsidRPr="00047E1B" w:rsidRDefault="00F22A27" w:rsidP="00F22A27">
      <w:pPr>
        <w:ind w:firstLine="0"/>
        <w:contextualSpacing/>
        <w:rPr>
          <w:rFonts w:ascii="Times New Roman" w:hAnsi="Times New Roman"/>
          <w:b/>
          <w:sz w:val="20"/>
          <w:szCs w:val="20"/>
        </w:rPr>
      </w:pPr>
      <w:r w:rsidRPr="00047E1B">
        <w:rPr>
          <w:rFonts w:ascii="Times New Roman" w:hAnsi="Times New Roman"/>
          <w:b/>
          <w:sz w:val="20"/>
          <w:szCs w:val="20"/>
        </w:rPr>
        <w:t>Учасник клірингу, що надає розпорядження:</w:t>
      </w:r>
    </w:p>
    <w:tbl>
      <w:tblPr>
        <w:tblStyle w:val="a4"/>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849"/>
      </w:tblGrid>
      <w:tr w:rsidR="00F22A27" w:rsidRPr="00047E1B" w14:paraId="6FA06901" w14:textId="77777777" w:rsidTr="00FF5C91">
        <w:trPr>
          <w:trHeight w:val="340"/>
        </w:trPr>
        <w:tc>
          <w:tcPr>
            <w:tcW w:w="4790" w:type="dxa"/>
            <w:vAlign w:val="center"/>
          </w:tcPr>
          <w:p w14:paraId="64AFC792" w14:textId="77777777" w:rsidR="00F22A27" w:rsidRPr="00047E1B" w:rsidRDefault="00F22A27">
            <w:pPr>
              <w:ind w:firstLine="0"/>
              <w:contextualSpacing/>
              <w:jc w:val="left"/>
              <w:rPr>
                <w:rFonts w:ascii="Times New Roman" w:hAnsi="Times New Roman"/>
              </w:rPr>
            </w:pPr>
            <w:r w:rsidRPr="00047E1B">
              <w:rPr>
                <w:rFonts w:ascii="Times New Roman" w:hAnsi="Times New Roman"/>
              </w:rPr>
              <w:t>скорочене найменування</w:t>
            </w:r>
          </w:p>
        </w:tc>
        <w:tc>
          <w:tcPr>
            <w:tcW w:w="4849" w:type="dxa"/>
            <w:vAlign w:val="center"/>
          </w:tcPr>
          <w:p w14:paraId="46882280" w14:textId="77777777" w:rsidR="00F22A27" w:rsidRPr="00047E1B" w:rsidRDefault="00F22A27">
            <w:pPr>
              <w:ind w:firstLine="0"/>
              <w:contextualSpacing/>
              <w:jc w:val="left"/>
              <w:rPr>
                <w:rFonts w:ascii="Times New Roman" w:hAnsi="Times New Roman"/>
                <w:sz w:val="24"/>
                <w:szCs w:val="24"/>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1862E14B" w14:textId="77777777" w:rsidTr="00FF5C91">
        <w:trPr>
          <w:trHeight w:val="340"/>
        </w:trPr>
        <w:tc>
          <w:tcPr>
            <w:tcW w:w="4790" w:type="dxa"/>
            <w:vAlign w:val="center"/>
          </w:tcPr>
          <w:p w14:paraId="77E949C4"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за ЄДРПОУ</w:t>
            </w:r>
          </w:p>
        </w:tc>
        <w:tc>
          <w:tcPr>
            <w:tcW w:w="4849" w:type="dxa"/>
            <w:vAlign w:val="center"/>
          </w:tcPr>
          <w:p w14:paraId="4BBFCE87" w14:textId="77777777" w:rsidR="00F22A27" w:rsidRPr="00047E1B" w:rsidRDefault="00F22A27">
            <w:pPr>
              <w:ind w:firstLine="0"/>
              <w:contextualSpacing/>
              <w:jc w:val="left"/>
              <w:rPr>
                <w:rFonts w:ascii="Times New Roman" w:hAnsi="Times New Roman"/>
                <w:sz w:val="24"/>
                <w:szCs w:val="24"/>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bl>
    <w:p w14:paraId="2469C254" w14:textId="77777777" w:rsidR="00F22A27" w:rsidRPr="00047E1B" w:rsidRDefault="00F22A27" w:rsidP="00F22A27">
      <w:pPr>
        <w:contextualSpacing/>
        <w:jc w:val="left"/>
        <w:rPr>
          <w:rFonts w:ascii="Times New Roman" w:hAnsi="Times New Roman"/>
          <w:sz w:val="24"/>
          <w:szCs w:val="24"/>
        </w:rPr>
      </w:pPr>
    </w:p>
    <w:p w14:paraId="0850E051" w14:textId="77777777" w:rsidR="00F22A27" w:rsidRPr="00047E1B" w:rsidRDefault="00F22A27" w:rsidP="00F22A27">
      <w:pPr>
        <w:ind w:firstLine="0"/>
        <w:contextualSpacing/>
        <w:rPr>
          <w:rFonts w:ascii="Times New Roman" w:hAnsi="Times New Roman"/>
          <w:b/>
          <w:sz w:val="20"/>
          <w:szCs w:val="20"/>
        </w:rPr>
      </w:pPr>
      <w:r w:rsidRPr="00047E1B">
        <w:rPr>
          <w:rFonts w:ascii="Times New Roman" w:hAnsi="Times New Roman"/>
          <w:b/>
          <w:sz w:val="20"/>
          <w:szCs w:val="20"/>
        </w:rPr>
        <w:t>здійснити блокування клірингових активів щодо цінних паперів для розрахунків за правочинами, вчиненими поза організованим ринком капіталу за участі Розрахункового центру як центрального контрагента:</w:t>
      </w:r>
    </w:p>
    <w:tbl>
      <w:tblPr>
        <w:tblStyle w:val="a4"/>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5"/>
        <w:gridCol w:w="3714"/>
      </w:tblGrid>
      <w:tr w:rsidR="00F22A27" w:rsidRPr="00047E1B" w14:paraId="69E7EC34" w14:textId="77777777" w:rsidTr="00FF5C91">
        <w:trPr>
          <w:trHeight w:val="340"/>
        </w:trPr>
        <w:tc>
          <w:tcPr>
            <w:tcW w:w="5925" w:type="dxa"/>
            <w:vAlign w:val="center"/>
          </w:tcPr>
          <w:p w14:paraId="21BA4810" w14:textId="77777777" w:rsidR="00F22A27" w:rsidRPr="00047E1B" w:rsidRDefault="00F22A27">
            <w:pPr>
              <w:ind w:firstLine="0"/>
              <w:contextualSpacing/>
              <w:jc w:val="left"/>
              <w:rPr>
                <w:rFonts w:ascii="Times New Roman" w:hAnsi="Times New Roman"/>
              </w:rPr>
            </w:pPr>
            <w:r w:rsidRPr="00047E1B">
              <w:rPr>
                <w:rFonts w:ascii="Times New Roman" w:hAnsi="Times New Roman"/>
              </w:rPr>
              <w:t>номер клірингового рахунку, за яким здійснюється блокування</w:t>
            </w:r>
          </w:p>
        </w:tc>
        <w:tc>
          <w:tcPr>
            <w:tcW w:w="3714" w:type="dxa"/>
            <w:vAlign w:val="center"/>
          </w:tcPr>
          <w:p w14:paraId="026B4FFA" w14:textId="77777777" w:rsidR="00F22A27" w:rsidRPr="00047E1B" w:rsidRDefault="00F22A27">
            <w:pPr>
              <w:ind w:firstLine="0"/>
              <w:contextualSpacing/>
              <w:jc w:val="left"/>
              <w:rPr>
                <w:rFonts w:ascii="Times New Roman" w:hAnsi="Times New Roman"/>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1600BEBC" w14:textId="77777777" w:rsidTr="00FF5C91">
        <w:trPr>
          <w:trHeight w:val="340"/>
        </w:trPr>
        <w:tc>
          <w:tcPr>
            <w:tcW w:w="5925" w:type="dxa"/>
            <w:vAlign w:val="center"/>
          </w:tcPr>
          <w:p w14:paraId="015D848D"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керуючого кліринговим рахунком</w:t>
            </w:r>
          </w:p>
        </w:tc>
        <w:tc>
          <w:tcPr>
            <w:tcW w:w="3714" w:type="dxa"/>
            <w:vAlign w:val="center"/>
          </w:tcPr>
          <w:p w14:paraId="7BB2D0CA" w14:textId="77777777" w:rsidR="00F22A27" w:rsidRPr="00047E1B" w:rsidRDefault="00F22A27">
            <w:pPr>
              <w:ind w:firstLine="0"/>
              <w:contextualSpacing/>
              <w:jc w:val="left"/>
              <w:rPr>
                <w:rFonts w:ascii="Times New Roman" w:hAnsi="Times New Roman"/>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6620BCD9" w14:textId="77777777" w:rsidTr="00FF5C91">
        <w:trPr>
          <w:trHeight w:val="340"/>
        </w:trPr>
        <w:tc>
          <w:tcPr>
            <w:tcW w:w="5925" w:type="dxa"/>
            <w:vAlign w:val="center"/>
          </w:tcPr>
          <w:p w14:paraId="35A20026"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інструменту</w:t>
            </w:r>
          </w:p>
        </w:tc>
        <w:tc>
          <w:tcPr>
            <w:tcW w:w="3714" w:type="dxa"/>
            <w:vAlign w:val="center"/>
          </w:tcPr>
          <w:p w14:paraId="22EC8115" w14:textId="77777777" w:rsidR="00F22A27" w:rsidRPr="00047E1B" w:rsidRDefault="00F22A27">
            <w:pPr>
              <w:ind w:firstLine="0"/>
              <w:contextualSpacing/>
              <w:jc w:val="left"/>
              <w:rPr>
                <w:rFonts w:ascii="Times New Roman" w:hAnsi="Times New Roman"/>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682B1460" w14:textId="77777777" w:rsidTr="00FF5C91">
        <w:trPr>
          <w:trHeight w:val="340"/>
        </w:trPr>
        <w:tc>
          <w:tcPr>
            <w:tcW w:w="5925" w:type="dxa"/>
            <w:vAlign w:val="center"/>
          </w:tcPr>
          <w:p w14:paraId="10F9AFD8"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кількість клірингових активів щодо цінних паперів</w:t>
            </w:r>
          </w:p>
        </w:tc>
        <w:tc>
          <w:tcPr>
            <w:tcW w:w="3714" w:type="dxa"/>
            <w:vAlign w:val="center"/>
          </w:tcPr>
          <w:p w14:paraId="55DBB13B" w14:textId="77777777" w:rsidR="00F22A27" w:rsidRPr="00047E1B" w:rsidRDefault="00F22A27">
            <w:pPr>
              <w:ind w:firstLine="0"/>
              <w:contextualSpacing/>
              <w:jc w:val="left"/>
              <w:rPr>
                <w:rFonts w:ascii="Times New Roman" w:hAnsi="Times New Roman"/>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bl>
    <w:p w14:paraId="57B98EF3" w14:textId="77777777" w:rsidR="00F22A27" w:rsidRPr="00047E1B" w:rsidRDefault="00F22A27" w:rsidP="00F22A27">
      <w:pPr>
        <w:contextualSpacing/>
        <w:jc w:val="left"/>
        <w:rPr>
          <w:rFonts w:ascii="Times New Roman" w:hAnsi="Times New Roman"/>
          <w:sz w:val="20"/>
          <w:szCs w:val="20"/>
        </w:rPr>
      </w:pPr>
    </w:p>
    <w:p w14:paraId="04ADE596" w14:textId="77777777" w:rsidR="00F22A27" w:rsidRPr="00047E1B" w:rsidRDefault="00F22A27" w:rsidP="00F22A27">
      <w:pPr>
        <w:contextualSpacing/>
        <w:jc w:val="left"/>
        <w:rPr>
          <w:rFonts w:ascii="Times New Roman" w:hAnsi="Times New Roman"/>
          <w:sz w:val="24"/>
          <w:szCs w:val="24"/>
        </w:rPr>
      </w:pPr>
    </w:p>
    <w:p w14:paraId="1E4D4EC9" w14:textId="77777777" w:rsidR="00F22A27" w:rsidRPr="00047E1B" w:rsidRDefault="00F22A27" w:rsidP="00F22A27">
      <w:pPr>
        <w:contextualSpacing/>
        <w:rPr>
          <w:rFonts w:ascii="Times New Roman" w:hAnsi="Times New Roman"/>
          <w:sz w:val="24"/>
          <w:szCs w:val="24"/>
        </w:rPr>
      </w:pPr>
    </w:p>
    <w:p w14:paraId="16D43DB4" w14:textId="77777777" w:rsidR="00F22A27" w:rsidRPr="00047E1B" w:rsidRDefault="00F22A27" w:rsidP="00F22A27">
      <w:pPr>
        <w:contextualSpacing/>
        <w:rPr>
          <w:rFonts w:ascii="Times New Roman" w:hAnsi="Times New Roman"/>
          <w:sz w:val="24"/>
          <w:szCs w:val="24"/>
        </w:rPr>
      </w:pPr>
    </w:p>
    <w:p w14:paraId="674FDD35" w14:textId="77777777" w:rsidR="00F22A27" w:rsidRPr="00047E1B" w:rsidRDefault="00F22A27" w:rsidP="00F22A27">
      <w:pPr>
        <w:contextualSpacing/>
        <w:rPr>
          <w:rFonts w:ascii="Times New Roman" w:hAnsi="Times New Roman"/>
          <w:sz w:val="24"/>
          <w:szCs w:val="24"/>
        </w:rPr>
      </w:pPr>
    </w:p>
    <w:p w14:paraId="7DE62AA5" w14:textId="77777777" w:rsidR="00F22A27" w:rsidRPr="00047E1B" w:rsidRDefault="00F22A27" w:rsidP="00F22A27">
      <w:pPr>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047E1B" w14:paraId="105BFE63" w14:textId="77777777">
        <w:trPr>
          <w:trHeight w:val="70"/>
        </w:trPr>
        <w:tc>
          <w:tcPr>
            <w:tcW w:w="3403" w:type="dxa"/>
            <w:tcBorders>
              <w:left w:val="nil"/>
              <w:bottom w:val="nil"/>
              <w:right w:val="nil"/>
            </w:tcBorders>
          </w:tcPr>
          <w:p w14:paraId="01FEE778" w14:textId="0372696F" w:rsidR="00F22A27" w:rsidRPr="00047E1B" w:rsidRDefault="003E48C0">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F22A27" w:rsidRPr="00047E1B">
              <w:rPr>
                <w:rFonts w:ascii="Times New Roman" w:hAnsi="Times New Roman"/>
                <w:lang w:val="uk-UA"/>
              </w:rPr>
              <w:t>розпорядник рахунку</w:t>
            </w:r>
          </w:p>
        </w:tc>
        <w:tc>
          <w:tcPr>
            <w:tcW w:w="283" w:type="dxa"/>
            <w:tcBorders>
              <w:top w:val="nil"/>
              <w:left w:val="nil"/>
              <w:bottom w:val="nil"/>
              <w:right w:val="nil"/>
            </w:tcBorders>
          </w:tcPr>
          <w:p w14:paraId="2B028CE2" w14:textId="77777777" w:rsidR="00F22A27" w:rsidRPr="00047E1B" w:rsidRDefault="00F22A27">
            <w:pPr>
              <w:pStyle w:val="a8"/>
              <w:ind w:firstLine="34"/>
              <w:jc w:val="center"/>
              <w:rPr>
                <w:rFonts w:ascii="Times New Roman" w:hAnsi="Times New Roman"/>
                <w:lang w:val="uk-UA"/>
              </w:rPr>
            </w:pPr>
          </w:p>
        </w:tc>
        <w:tc>
          <w:tcPr>
            <w:tcW w:w="2552" w:type="dxa"/>
            <w:tcBorders>
              <w:left w:val="nil"/>
              <w:bottom w:val="nil"/>
              <w:right w:val="nil"/>
            </w:tcBorders>
          </w:tcPr>
          <w:p w14:paraId="1BE38CFA" w14:textId="77777777" w:rsidR="00F22A27" w:rsidRPr="00047E1B" w:rsidRDefault="00F22A27">
            <w:pPr>
              <w:pStyle w:val="a8"/>
              <w:ind w:firstLine="34"/>
              <w:jc w:val="center"/>
              <w:rPr>
                <w:rFonts w:ascii="Times New Roman" w:hAnsi="Times New Roman"/>
                <w:lang w:val="uk-UA"/>
              </w:rPr>
            </w:pPr>
            <w:r w:rsidRPr="00047E1B">
              <w:rPr>
                <w:rFonts w:ascii="Times New Roman" w:hAnsi="Times New Roman"/>
                <w:lang w:val="uk-UA"/>
              </w:rPr>
              <w:t>Підпис</w:t>
            </w:r>
          </w:p>
          <w:p w14:paraId="03A41942" w14:textId="77777777" w:rsidR="00F22A27" w:rsidRPr="00047E1B" w:rsidRDefault="00F22A27">
            <w:pPr>
              <w:pStyle w:val="a8"/>
              <w:ind w:firstLine="34"/>
              <w:jc w:val="center"/>
              <w:rPr>
                <w:rFonts w:ascii="Times New Roman" w:hAnsi="Times New Roman"/>
                <w:sz w:val="18"/>
                <w:szCs w:val="18"/>
                <w:lang w:val="uk-UA"/>
              </w:rPr>
            </w:pPr>
            <w:r w:rsidRPr="00047E1B">
              <w:rPr>
                <w:rFonts w:ascii="Times New Roman" w:hAnsi="Times New Roman"/>
                <w:sz w:val="18"/>
                <w:szCs w:val="18"/>
                <w:lang w:val="uk-UA"/>
              </w:rPr>
              <w:t>МП</w:t>
            </w:r>
          </w:p>
        </w:tc>
        <w:tc>
          <w:tcPr>
            <w:tcW w:w="283" w:type="dxa"/>
            <w:tcBorders>
              <w:top w:val="nil"/>
              <w:left w:val="nil"/>
              <w:bottom w:val="nil"/>
              <w:right w:val="nil"/>
            </w:tcBorders>
          </w:tcPr>
          <w:p w14:paraId="4969A290" w14:textId="77777777" w:rsidR="00F22A27" w:rsidRPr="00047E1B" w:rsidRDefault="00F22A27">
            <w:pPr>
              <w:spacing w:after="0"/>
              <w:jc w:val="center"/>
              <w:rPr>
                <w:rFonts w:ascii="Times New Roman" w:hAnsi="Times New Roman"/>
                <w:sz w:val="20"/>
                <w:szCs w:val="20"/>
              </w:rPr>
            </w:pPr>
          </w:p>
        </w:tc>
        <w:tc>
          <w:tcPr>
            <w:tcW w:w="3119" w:type="dxa"/>
            <w:tcBorders>
              <w:left w:val="nil"/>
              <w:bottom w:val="nil"/>
              <w:right w:val="nil"/>
            </w:tcBorders>
          </w:tcPr>
          <w:p w14:paraId="748E40E1" w14:textId="77777777" w:rsidR="00F22A27" w:rsidRPr="00047E1B" w:rsidRDefault="00F22A27">
            <w:pPr>
              <w:spacing w:after="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343ADF2D" w14:textId="77777777" w:rsidR="00F22A27" w:rsidRPr="00047E1B" w:rsidRDefault="00F22A27" w:rsidP="00F22A27">
      <w:pPr>
        <w:contextualSpacing/>
        <w:rPr>
          <w:rFonts w:ascii="Times New Roman" w:hAnsi="Times New Roman"/>
          <w:sz w:val="20"/>
          <w:szCs w:val="20"/>
        </w:rPr>
      </w:pPr>
    </w:p>
    <w:p w14:paraId="51909890" w14:textId="77777777" w:rsidR="00F22A27" w:rsidRPr="00047E1B" w:rsidRDefault="00F22A27" w:rsidP="00F22A27">
      <w:pPr>
        <w:contextualSpacing/>
        <w:rPr>
          <w:rFonts w:ascii="Times New Roman" w:hAnsi="Times New Roman"/>
          <w:sz w:val="20"/>
          <w:szCs w:val="20"/>
        </w:rPr>
      </w:pPr>
    </w:p>
    <w:p w14:paraId="3339B6A3" w14:textId="77777777" w:rsidR="00F22A27" w:rsidRPr="00047E1B" w:rsidRDefault="00F22A27" w:rsidP="00F22A27">
      <w:pPr>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F22A27" w:rsidRPr="00047E1B" w14:paraId="1C5ECC71" w14:textId="77777777">
        <w:tc>
          <w:tcPr>
            <w:tcW w:w="9463" w:type="dxa"/>
          </w:tcPr>
          <w:p w14:paraId="48205B63" w14:textId="77777777" w:rsidR="00F22A27" w:rsidRPr="00047E1B" w:rsidRDefault="00F22A27">
            <w:pPr>
              <w:contextualSpacing/>
              <w:rPr>
                <w:rFonts w:ascii="Times New Roman" w:hAnsi="Times New Roman"/>
              </w:rPr>
            </w:pPr>
          </w:p>
        </w:tc>
      </w:tr>
    </w:tbl>
    <w:p w14:paraId="7BD5DEF8" w14:textId="77777777" w:rsidR="00F22A27" w:rsidRPr="00047E1B" w:rsidRDefault="00F22A27" w:rsidP="00F22A27">
      <w:pPr>
        <w:pStyle w:val="12"/>
        <w:jc w:val="center"/>
        <w:rPr>
          <w:caps/>
        </w:rPr>
      </w:pPr>
      <w:r w:rsidRPr="00047E1B">
        <w:rPr>
          <w:caps/>
        </w:rPr>
        <w:t>відмітки РОЗРАХУНКОВОГО ЦЕНТРУ</w:t>
      </w:r>
    </w:p>
    <w:p w14:paraId="56D7BAB7" w14:textId="77777777" w:rsidR="00F22A27" w:rsidRPr="00047E1B" w:rsidRDefault="00F22A27" w:rsidP="00F22A27">
      <w:pPr>
        <w:pStyle w:val="12"/>
        <w:jc w:val="center"/>
        <w:rPr>
          <w:caps/>
        </w:rPr>
      </w:pPr>
    </w:p>
    <w:p w14:paraId="2D22EA9A" w14:textId="77777777" w:rsidR="00F22A27" w:rsidRPr="00047E1B" w:rsidRDefault="00F22A27" w:rsidP="00F22A27">
      <w:pPr>
        <w:pStyle w:val="12"/>
        <w:rPr>
          <w:caps/>
        </w:rPr>
      </w:pPr>
      <w:r w:rsidRPr="00047E1B">
        <w:t>Розпорядження перевірив:</w:t>
      </w:r>
      <w:r w:rsidRPr="00047E1B">
        <w:rPr>
          <w:i/>
        </w:rPr>
        <w:t xml:space="preserve"> </w:t>
      </w:r>
      <w:r w:rsidRPr="00047E1B">
        <w:rPr>
          <w:b w:val="0"/>
          <w:i/>
        </w:rPr>
        <w:t>_______________________________________________________________________</w:t>
      </w:r>
    </w:p>
    <w:p w14:paraId="2F8EF3E8" w14:textId="77777777" w:rsidR="00F22A27" w:rsidRPr="00047E1B" w:rsidRDefault="00F22A27" w:rsidP="00F22A27">
      <w:pPr>
        <w:tabs>
          <w:tab w:val="left" w:pos="851"/>
        </w:tabs>
        <w:spacing w:after="0"/>
        <w:ind w:firstLine="0"/>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1A2FDC95" w14:textId="77777777" w:rsidR="00F22A27" w:rsidRPr="00047E1B" w:rsidRDefault="00F22A27" w:rsidP="00F22A27">
      <w:pPr>
        <w:tabs>
          <w:tab w:val="left" w:pos="851"/>
        </w:tabs>
        <w:spacing w:after="0"/>
        <w:ind w:firstLine="0"/>
        <w:rPr>
          <w:rFonts w:ascii="Times New Roman" w:hAnsi="Times New Roman"/>
          <w:b/>
          <w:sz w:val="20"/>
          <w:szCs w:val="20"/>
        </w:rPr>
      </w:pPr>
      <w:r w:rsidRPr="00047E1B">
        <w:rPr>
          <w:rFonts w:ascii="Times New Roman" w:hAnsi="Times New Roman"/>
          <w:b/>
          <w:sz w:val="20"/>
          <w:szCs w:val="20"/>
        </w:rPr>
        <w:t xml:space="preserve">Розпорядження виконано:                                                          </w:t>
      </w:r>
    </w:p>
    <w:p w14:paraId="392DF6AD" w14:textId="77777777" w:rsidR="00F22A27" w:rsidRPr="00047E1B" w:rsidRDefault="00F22A27" w:rsidP="00F22A27">
      <w:pPr>
        <w:tabs>
          <w:tab w:val="left" w:pos="851"/>
        </w:tabs>
        <w:spacing w:after="0"/>
        <w:ind w:firstLine="0"/>
        <w:rPr>
          <w:rFonts w:ascii="Times New Roman" w:hAnsi="Times New Roman"/>
          <w:sz w:val="18"/>
          <w:szCs w:val="18"/>
        </w:rPr>
      </w:pPr>
      <w:r w:rsidRPr="00047E1B">
        <w:rPr>
          <w:rFonts w:ascii="Times New Roman" w:hAnsi="Times New Roman"/>
          <w:sz w:val="18"/>
          <w:szCs w:val="18"/>
        </w:rPr>
        <w:t>«_____» _________________________ 20____ р.</w:t>
      </w:r>
    </w:p>
    <w:p w14:paraId="335D2DAE" w14:textId="77777777" w:rsidR="00F22A27" w:rsidRPr="00047E1B" w:rsidRDefault="00F22A27" w:rsidP="00F22A27">
      <w:pPr>
        <w:tabs>
          <w:tab w:val="left" w:pos="851"/>
        </w:tabs>
        <w:spacing w:after="0"/>
        <w:rPr>
          <w:rFonts w:ascii="Times New Roman" w:hAnsi="Times New Roman"/>
          <w:b/>
          <w:sz w:val="18"/>
          <w:szCs w:val="18"/>
        </w:rPr>
      </w:pPr>
    </w:p>
    <w:p w14:paraId="18AE3618" w14:textId="77777777" w:rsidR="00F22A27" w:rsidRPr="00047E1B" w:rsidRDefault="00F22A27" w:rsidP="00F22A27">
      <w:pPr>
        <w:spacing w:before="0" w:after="0"/>
        <w:ind w:firstLine="0"/>
        <w:jc w:val="left"/>
        <w:rPr>
          <w:rFonts w:ascii="Times New Roman" w:hAnsi="Times New Roman"/>
          <w:sz w:val="24"/>
          <w:szCs w:val="24"/>
        </w:rPr>
      </w:pPr>
      <w:r w:rsidRPr="00047E1B">
        <w:rPr>
          <w:rFonts w:ascii="Times New Roman" w:hAnsi="Times New Roman"/>
          <w:b/>
          <w:sz w:val="20"/>
          <w:szCs w:val="20"/>
        </w:rPr>
        <w:t xml:space="preserve">Уповноважена особа, що здійснила операцію </w:t>
      </w:r>
      <w:r w:rsidRPr="00047E1B">
        <w:rPr>
          <w:rFonts w:ascii="Times New Roman" w:hAnsi="Times New Roman"/>
          <w:b/>
          <w:sz w:val="18"/>
          <w:szCs w:val="18"/>
        </w:rPr>
        <w:t>_____________________________________________________________</w:t>
      </w:r>
      <w:r w:rsidRPr="00047E1B">
        <w:rPr>
          <w:rFonts w:ascii="Times New Roman" w:hAnsi="Times New Roman"/>
          <w:sz w:val="24"/>
          <w:szCs w:val="24"/>
        </w:rPr>
        <w:br w:type="page"/>
      </w:r>
    </w:p>
    <w:p w14:paraId="6E5DEDF0" w14:textId="79E4EB6F" w:rsidR="00F22A27" w:rsidRPr="00047E1B" w:rsidRDefault="00F22A27" w:rsidP="00F22A27">
      <w:pPr>
        <w:pStyle w:val="affd"/>
      </w:pPr>
      <w:r w:rsidRPr="00047E1B">
        <w:lastRenderedPageBreak/>
        <w:t xml:space="preserve">Додаток </w:t>
      </w:r>
      <w:r w:rsidR="002E44D6" w:rsidRPr="00047E1B">
        <w:t>11.11</w:t>
      </w:r>
      <w:r w:rsidRPr="00047E1B">
        <w:t xml:space="preserve"> </w:t>
      </w:r>
    </w:p>
    <w:p w14:paraId="247E0B5F" w14:textId="501511ED" w:rsidR="00F22A27" w:rsidRPr="00047E1B" w:rsidRDefault="00F22A27" w:rsidP="00F22A27">
      <w:pPr>
        <w:ind w:firstLine="0"/>
        <w:contextualSpacing/>
        <w:jc w:val="center"/>
        <w:rPr>
          <w:rFonts w:ascii="Times New Roman" w:hAnsi="Times New Roman"/>
          <w:b/>
          <w:sz w:val="24"/>
          <w:szCs w:val="24"/>
        </w:rPr>
      </w:pPr>
      <w:r w:rsidRPr="00047E1B">
        <w:rPr>
          <w:rFonts w:ascii="Times New Roman" w:hAnsi="Times New Roman"/>
          <w:b/>
          <w:sz w:val="24"/>
          <w:szCs w:val="24"/>
        </w:rPr>
        <w:t>Р</w:t>
      </w:r>
      <w:r w:rsidR="00CF7817" w:rsidRPr="00047E1B">
        <w:rPr>
          <w:rFonts w:ascii="Times New Roman" w:hAnsi="Times New Roman"/>
          <w:b/>
          <w:sz w:val="24"/>
          <w:szCs w:val="24"/>
        </w:rPr>
        <w:t>озпорядження</w:t>
      </w:r>
    </w:p>
    <w:p w14:paraId="128706AB" w14:textId="77777777" w:rsidR="00F22A27" w:rsidRPr="00047E1B" w:rsidRDefault="00F22A27" w:rsidP="00F22A27">
      <w:pPr>
        <w:ind w:firstLine="0"/>
        <w:contextualSpacing/>
        <w:jc w:val="center"/>
        <w:rPr>
          <w:rFonts w:ascii="Times New Roman" w:hAnsi="Times New Roman"/>
          <w:b/>
          <w:sz w:val="24"/>
          <w:szCs w:val="24"/>
        </w:rPr>
      </w:pPr>
      <w:r w:rsidRPr="00047E1B">
        <w:rPr>
          <w:rFonts w:ascii="Times New Roman" w:hAnsi="Times New Roman"/>
          <w:b/>
          <w:sz w:val="24"/>
          <w:szCs w:val="24"/>
        </w:rPr>
        <w:t>на блокування клірингових активів щодо коштів для розрахунків за правочинами, вчиненими поза організованим ринком капіталу за участі Розрахункового центру як центрального контрагента</w:t>
      </w:r>
    </w:p>
    <w:p w14:paraId="611788B7" w14:textId="77777777" w:rsidR="00F22A27" w:rsidRPr="00047E1B" w:rsidRDefault="00F22A27" w:rsidP="00F22A27">
      <w:pPr>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560"/>
        <w:gridCol w:w="2552"/>
        <w:gridCol w:w="600"/>
        <w:gridCol w:w="2909"/>
      </w:tblGrid>
      <w:tr w:rsidR="00F22A27" w:rsidRPr="00047E1B" w14:paraId="503C1FC3" w14:textId="77777777">
        <w:tc>
          <w:tcPr>
            <w:tcW w:w="1560" w:type="dxa"/>
          </w:tcPr>
          <w:p w14:paraId="5EE4AFF7" w14:textId="77777777" w:rsidR="00F22A27" w:rsidRPr="00047E1B" w:rsidRDefault="00F22A27">
            <w:pPr>
              <w:ind w:firstLine="34"/>
              <w:rPr>
                <w:rFonts w:ascii="Times New Roman" w:hAnsi="Times New Roman"/>
                <w:b/>
                <w:i/>
                <w:sz w:val="24"/>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063F8E9F" w14:textId="77777777" w:rsidR="00F22A27" w:rsidRPr="00047E1B" w:rsidRDefault="00F22A27">
            <w:pPr>
              <w:ind w:firstLine="34"/>
              <w:rPr>
                <w:rFonts w:ascii="Times New Roman" w:hAnsi="Times New Roman"/>
                <w:caps/>
                <w:sz w:val="24"/>
                <w:szCs w:val="24"/>
              </w:rPr>
            </w:pPr>
            <w:r w:rsidRPr="00047E1B">
              <w:rPr>
                <w:rFonts w:ascii="Times New Roman" w:hAnsi="Times New Roman"/>
                <w:b/>
                <w:bCs/>
                <w:sz w:val="24"/>
                <w:szCs w:val="24"/>
              </w:rPr>
              <w:fldChar w:fldCharType="begin">
                <w:ffData>
                  <w:name w:val="ТекстовоеПоле49"/>
                  <w:enabled/>
                  <w:calcOnExit w:val="0"/>
                  <w:textInput/>
                </w:ffData>
              </w:fldChar>
            </w:r>
            <w:r w:rsidRPr="00047E1B">
              <w:rPr>
                <w:rFonts w:ascii="Times New Roman" w:hAnsi="Times New Roman"/>
                <w:b/>
                <w:bCs/>
                <w:sz w:val="24"/>
                <w:szCs w:val="24"/>
              </w:rPr>
              <w:instrText xml:space="preserve"> FORMTEXT </w:instrText>
            </w:r>
            <w:r w:rsidRPr="00047E1B">
              <w:rPr>
                <w:rFonts w:ascii="Times New Roman" w:hAnsi="Times New Roman"/>
                <w:b/>
                <w:bCs/>
                <w:sz w:val="24"/>
                <w:szCs w:val="24"/>
              </w:rPr>
            </w:r>
            <w:r w:rsidRPr="00047E1B">
              <w:rPr>
                <w:rFonts w:ascii="Times New Roman" w:hAnsi="Times New Roman"/>
                <w:b/>
                <w:bCs/>
                <w:sz w:val="24"/>
                <w:szCs w:val="24"/>
              </w:rPr>
              <w:fldChar w:fldCharType="separate"/>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fldChar w:fldCharType="end"/>
            </w:r>
          </w:p>
        </w:tc>
        <w:tc>
          <w:tcPr>
            <w:tcW w:w="600" w:type="dxa"/>
          </w:tcPr>
          <w:p w14:paraId="4F4F0EDA" w14:textId="77777777" w:rsidR="00F22A27" w:rsidRPr="00047E1B" w:rsidRDefault="00F22A27">
            <w:pPr>
              <w:ind w:firstLine="34"/>
              <w:rPr>
                <w:rFonts w:ascii="Times New Roman" w:hAnsi="Times New Roman"/>
                <w:b/>
                <w:i/>
                <w:sz w:val="24"/>
              </w:rPr>
            </w:pPr>
            <w:r w:rsidRPr="00047E1B">
              <w:rPr>
                <w:rFonts w:ascii="Times New Roman" w:hAnsi="Times New Roman"/>
                <w:b/>
                <w:bCs/>
                <w:sz w:val="24"/>
                <w:szCs w:val="24"/>
              </w:rPr>
              <w:t>від</w:t>
            </w:r>
          </w:p>
        </w:tc>
        <w:tc>
          <w:tcPr>
            <w:tcW w:w="2909" w:type="dxa"/>
            <w:tcBorders>
              <w:bottom w:val="single" w:sz="4" w:space="0" w:color="auto"/>
            </w:tcBorders>
            <w:vAlign w:val="center"/>
          </w:tcPr>
          <w:p w14:paraId="26F997AA" w14:textId="77777777" w:rsidR="00F22A27" w:rsidRPr="00047E1B" w:rsidRDefault="00F22A27">
            <w:pPr>
              <w:rPr>
                <w:rFonts w:ascii="Times New Roman" w:hAnsi="Times New Roman"/>
                <w:caps/>
                <w:sz w:val="24"/>
                <w:szCs w:val="24"/>
              </w:rPr>
            </w:pPr>
            <w:r w:rsidRPr="00047E1B">
              <w:rPr>
                <w:rFonts w:ascii="Times New Roman" w:hAnsi="Times New Roman"/>
                <w:b/>
                <w:bCs/>
                <w:sz w:val="24"/>
                <w:szCs w:val="24"/>
              </w:rPr>
              <w:fldChar w:fldCharType="begin">
                <w:ffData>
                  <w:name w:val="ТекстовоеПоле49"/>
                  <w:enabled/>
                  <w:calcOnExit w:val="0"/>
                  <w:textInput/>
                </w:ffData>
              </w:fldChar>
            </w:r>
            <w:r w:rsidRPr="00047E1B">
              <w:rPr>
                <w:rFonts w:ascii="Times New Roman" w:hAnsi="Times New Roman"/>
                <w:b/>
                <w:bCs/>
                <w:sz w:val="24"/>
                <w:szCs w:val="24"/>
              </w:rPr>
              <w:instrText xml:space="preserve"> FORMTEXT </w:instrText>
            </w:r>
            <w:r w:rsidRPr="00047E1B">
              <w:rPr>
                <w:rFonts w:ascii="Times New Roman" w:hAnsi="Times New Roman"/>
                <w:b/>
                <w:bCs/>
                <w:sz w:val="24"/>
                <w:szCs w:val="24"/>
              </w:rPr>
            </w:r>
            <w:r w:rsidRPr="00047E1B">
              <w:rPr>
                <w:rFonts w:ascii="Times New Roman" w:hAnsi="Times New Roman"/>
                <w:b/>
                <w:bCs/>
                <w:sz w:val="24"/>
                <w:szCs w:val="24"/>
              </w:rPr>
              <w:fldChar w:fldCharType="separate"/>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fldChar w:fldCharType="end"/>
            </w:r>
          </w:p>
        </w:tc>
      </w:tr>
    </w:tbl>
    <w:p w14:paraId="2D9B4EDD" w14:textId="77777777" w:rsidR="00F22A27" w:rsidRPr="00047E1B" w:rsidRDefault="00F22A27" w:rsidP="00F22A27">
      <w:pPr>
        <w:contextualSpacing/>
        <w:rPr>
          <w:rFonts w:ascii="Times New Roman" w:hAnsi="Times New Roman"/>
          <w:sz w:val="24"/>
          <w:szCs w:val="24"/>
        </w:rPr>
      </w:pPr>
    </w:p>
    <w:p w14:paraId="3A2D31A7" w14:textId="77777777" w:rsidR="00F22A27" w:rsidRPr="00047E1B" w:rsidRDefault="00F22A27" w:rsidP="00F22A27">
      <w:pPr>
        <w:contextualSpacing/>
        <w:rPr>
          <w:rFonts w:ascii="Times New Roman" w:hAnsi="Times New Roman"/>
          <w:b/>
          <w:sz w:val="20"/>
          <w:szCs w:val="20"/>
        </w:rPr>
      </w:pPr>
    </w:p>
    <w:p w14:paraId="72D6A470" w14:textId="77777777" w:rsidR="00F22A27" w:rsidRPr="00047E1B" w:rsidRDefault="00F22A27" w:rsidP="00F22A27">
      <w:pPr>
        <w:contextualSpacing/>
        <w:rPr>
          <w:rFonts w:ascii="Times New Roman" w:hAnsi="Times New Roman"/>
          <w:b/>
          <w:sz w:val="20"/>
          <w:szCs w:val="20"/>
        </w:rPr>
      </w:pPr>
    </w:p>
    <w:p w14:paraId="2F6F558C" w14:textId="77777777" w:rsidR="00F22A27" w:rsidRPr="00047E1B" w:rsidRDefault="00F22A27" w:rsidP="00F22A27">
      <w:pPr>
        <w:ind w:firstLine="0"/>
        <w:contextualSpacing/>
        <w:rPr>
          <w:rFonts w:ascii="Times New Roman" w:hAnsi="Times New Roman"/>
          <w:b/>
          <w:sz w:val="20"/>
          <w:szCs w:val="20"/>
        </w:rPr>
      </w:pPr>
      <w:r w:rsidRPr="00047E1B">
        <w:rPr>
          <w:rFonts w:ascii="Times New Roman" w:hAnsi="Times New Roman"/>
          <w:b/>
          <w:sz w:val="20"/>
          <w:szCs w:val="20"/>
        </w:rPr>
        <w:t>Учасник клірингу, що надає розпорядження:</w:t>
      </w:r>
    </w:p>
    <w:tbl>
      <w:tblPr>
        <w:tblStyle w:val="a4"/>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849"/>
      </w:tblGrid>
      <w:tr w:rsidR="00F22A27" w:rsidRPr="00047E1B" w14:paraId="2EE7E213" w14:textId="77777777" w:rsidTr="00FF5C91">
        <w:trPr>
          <w:trHeight w:val="340"/>
        </w:trPr>
        <w:tc>
          <w:tcPr>
            <w:tcW w:w="4790" w:type="dxa"/>
            <w:vAlign w:val="center"/>
          </w:tcPr>
          <w:p w14:paraId="5D31B53F" w14:textId="77777777" w:rsidR="00F22A27" w:rsidRPr="00047E1B" w:rsidRDefault="00F22A27">
            <w:pPr>
              <w:ind w:firstLine="0"/>
              <w:contextualSpacing/>
              <w:jc w:val="left"/>
              <w:rPr>
                <w:rFonts w:ascii="Times New Roman" w:hAnsi="Times New Roman"/>
              </w:rPr>
            </w:pPr>
            <w:r w:rsidRPr="00047E1B">
              <w:rPr>
                <w:rFonts w:ascii="Times New Roman" w:hAnsi="Times New Roman"/>
              </w:rPr>
              <w:t>скорочене найменування</w:t>
            </w:r>
          </w:p>
        </w:tc>
        <w:tc>
          <w:tcPr>
            <w:tcW w:w="4849" w:type="dxa"/>
            <w:vAlign w:val="center"/>
          </w:tcPr>
          <w:p w14:paraId="57032679" w14:textId="77777777" w:rsidR="00F22A27" w:rsidRPr="00047E1B" w:rsidRDefault="00F22A27">
            <w:pPr>
              <w:ind w:firstLine="0"/>
              <w:contextualSpacing/>
              <w:jc w:val="left"/>
              <w:rPr>
                <w:rFonts w:ascii="Times New Roman" w:hAnsi="Times New Roman"/>
                <w:sz w:val="24"/>
                <w:szCs w:val="24"/>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66150E47" w14:textId="77777777" w:rsidTr="00FF5C91">
        <w:trPr>
          <w:trHeight w:val="340"/>
        </w:trPr>
        <w:tc>
          <w:tcPr>
            <w:tcW w:w="4790" w:type="dxa"/>
            <w:vAlign w:val="center"/>
          </w:tcPr>
          <w:p w14:paraId="10D8BEE2"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за ЄДРПОУ</w:t>
            </w:r>
          </w:p>
        </w:tc>
        <w:tc>
          <w:tcPr>
            <w:tcW w:w="4849" w:type="dxa"/>
            <w:vAlign w:val="center"/>
          </w:tcPr>
          <w:p w14:paraId="661F9E9E" w14:textId="77777777" w:rsidR="00F22A27" w:rsidRPr="00047E1B" w:rsidRDefault="00F22A27">
            <w:pPr>
              <w:ind w:firstLine="0"/>
              <w:contextualSpacing/>
              <w:jc w:val="left"/>
              <w:rPr>
                <w:rFonts w:ascii="Times New Roman" w:hAnsi="Times New Roman"/>
                <w:sz w:val="24"/>
                <w:szCs w:val="24"/>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bl>
    <w:p w14:paraId="50D1B5CC" w14:textId="77777777" w:rsidR="00F22A27" w:rsidRPr="00047E1B" w:rsidRDefault="00F22A27" w:rsidP="00F22A27">
      <w:pPr>
        <w:contextualSpacing/>
        <w:jc w:val="left"/>
        <w:rPr>
          <w:rFonts w:ascii="Times New Roman" w:hAnsi="Times New Roman"/>
          <w:sz w:val="24"/>
          <w:szCs w:val="24"/>
        </w:rPr>
      </w:pPr>
    </w:p>
    <w:p w14:paraId="1838448E" w14:textId="77777777" w:rsidR="00F22A27" w:rsidRPr="00047E1B" w:rsidRDefault="00F22A27" w:rsidP="00F22A27">
      <w:pPr>
        <w:ind w:firstLine="0"/>
        <w:contextualSpacing/>
        <w:rPr>
          <w:rFonts w:ascii="Times New Roman" w:hAnsi="Times New Roman"/>
          <w:b/>
          <w:sz w:val="20"/>
          <w:szCs w:val="20"/>
        </w:rPr>
      </w:pPr>
      <w:r w:rsidRPr="00047E1B">
        <w:rPr>
          <w:rFonts w:ascii="Times New Roman" w:hAnsi="Times New Roman"/>
          <w:b/>
          <w:sz w:val="20"/>
          <w:szCs w:val="20"/>
        </w:rPr>
        <w:t>здійснити блокування клірингових активів щодо коштів для розрахунків за правочинами, вчиненими поза організованим ринком капіталу за участі Розрахункового центру як центрального контрагента:</w:t>
      </w:r>
    </w:p>
    <w:tbl>
      <w:tblPr>
        <w:tblStyle w:val="a4"/>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5"/>
        <w:gridCol w:w="3714"/>
      </w:tblGrid>
      <w:tr w:rsidR="00F22A27" w:rsidRPr="00047E1B" w14:paraId="3193A438" w14:textId="77777777" w:rsidTr="00FF5C91">
        <w:trPr>
          <w:trHeight w:val="340"/>
        </w:trPr>
        <w:tc>
          <w:tcPr>
            <w:tcW w:w="5925" w:type="dxa"/>
            <w:vAlign w:val="center"/>
          </w:tcPr>
          <w:p w14:paraId="41AAAF36" w14:textId="77777777" w:rsidR="00F22A27" w:rsidRPr="00047E1B" w:rsidRDefault="00F22A27">
            <w:pPr>
              <w:ind w:firstLine="0"/>
              <w:contextualSpacing/>
              <w:jc w:val="left"/>
              <w:rPr>
                <w:rFonts w:ascii="Times New Roman" w:hAnsi="Times New Roman"/>
              </w:rPr>
            </w:pPr>
            <w:r w:rsidRPr="00047E1B">
              <w:rPr>
                <w:rFonts w:ascii="Times New Roman" w:hAnsi="Times New Roman"/>
              </w:rPr>
              <w:t>номер клірингового рахунку, за яким здійснюється блокування</w:t>
            </w:r>
          </w:p>
        </w:tc>
        <w:tc>
          <w:tcPr>
            <w:tcW w:w="3714" w:type="dxa"/>
            <w:vAlign w:val="center"/>
          </w:tcPr>
          <w:p w14:paraId="4C108A3A" w14:textId="77777777" w:rsidR="00F22A27" w:rsidRPr="00047E1B" w:rsidRDefault="00F22A27">
            <w:pPr>
              <w:ind w:firstLine="0"/>
              <w:contextualSpacing/>
              <w:jc w:val="left"/>
              <w:rPr>
                <w:rFonts w:ascii="Times New Roman" w:hAnsi="Times New Roman"/>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1E9C4CA2" w14:textId="77777777" w:rsidTr="00FF5C91">
        <w:trPr>
          <w:trHeight w:val="340"/>
        </w:trPr>
        <w:tc>
          <w:tcPr>
            <w:tcW w:w="5925" w:type="dxa"/>
            <w:vAlign w:val="center"/>
          </w:tcPr>
          <w:p w14:paraId="080FC752"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керуючого кліринговим рахунком</w:t>
            </w:r>
          </w:p>
        </w:tc>
        <w:tc>
          <w:tcPr>
            <w:tcW w:w="3714" w:type="dxa"/>
            <w:vAlign w:val="center"/>
          </w:tcPr>
          <w:p w14:paraId="605E597F" w14:textId="77777777" w:rsidR="00F22A27" w:rsidRPr="00047E1B" w:rsidRDefault="00F22A27">
            <w:pPr>
              <w:ind w:firstLine="0"/>
              <w:contextualSpacing/>
              <w:jc w:val="left"/>
              <w:rPr>
                <w:rFonts w:ascii="Times New Roman" w:hAnsi="Times New Roman"/>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3B62293C" w14:textId="77777777" w:rsidTr="00FF5C91">
        <w:trPr>
          <w:trHeight w:val="340"/>
        </w:trPr>
        <w:tc>
          <w:tcPr>
            <w:tcW w:w="5925" w:type="dxa"/>
            <w:vAlign w:val="center"/>
          </w:tcPr>
          <w:p w14:paraId="6D34A11D"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інструменту</w:t>
            </w:r>
          </w:p>
        </w:tc>
        <w:tc>
          <w:tcPr>
            <w:tcW w:w="3714" w:type="dxa"/>
            <w:vAlign w:val="center"/>
          </w:tcPr>
          <w:p w14:paraId="1715D391" w14:textId="77777777" w:rsidR="00F22A27" w:rsidRPr="00047E1B" w:rsidRDefault="00F22A27">
            <w:pPr>
              <w:ind w:firstLine="0"/>
              <w:contextualSpacing/>
              <w:jc w:val="left"/>
              <w:rPr>
                <w:rFonts w:ascii="Times New Roman" w:hAnsi="Times New Roman"/>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56A713B4" w14:textId="77777777" w:rsidTr="00FF5C91">
        <w:trPr>
          <w:trHeight w:val="340"/>
        </w:trPr>
        <w:tc>
          <w:tcPr>
            <w:tcW w:w="5925" w:type="dxa"/>
            <w:vAlign w:val="center"/>
          </w:tcPr>
          <w:p w14:paraId="3FD4A82E"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кількість клірингових активів щодо коштів</w:t>
            </w:r>
          </w:p>
        </w:tc>
        <w:tc>
          <w:tcPr>
            <w:tcW w:w="3714" w:type="dxa"/>
            <w:vAlign w:val="center"/>
          </w:tcPr>
          <w:p w14:paraId="5C44CE31" w14:textId="77777777" w:rsidR="00F22A27" w:rsidRPr="00047E1B" w:rsidRDefault="00F22A27">
            <w:pPr>
              <w:ind w:firstLine="0"/>
              <w:contextualSpacing/>
              <w:jc w:val="left"/>
              <w:rPr>
                <w:rFonts w:ascii="Times New Roman" w:hAnsi="Times New Roman"/>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bl>
    <w:p w14:paraId="62ABBB6D" w14:textId="77777777" w:rsidR="00F22A27" w:rsidRPr="00047E1B" w:rsidRDefault="00F22A27" w:rsidP="00F22A27">
      <w:pPr>
        <w:contextualSpacing/>
        <w:jc w:val="left"/>
        <w:rPr>
          <w:rFonts w:ascii="Times New Roman" w:hAnsi="Times New Roman"/>
          <w:sz w:val="20"/>
          <w:szCs w:val="20"/>
        </w:rPr>
      </w:pPr>
    </w:p>
    <w:p w14:paraId="71423909" w14:textId="77777777" w:rsidR="00F22A27" w:rsidRPr="00047E1B" w:rsidRDefault="00F22A27" w:rsidP="00F22A27">
      <w:pPr>
        <w:contextualSpacing/>
        <w:jc w:val="left"/>
        <w:rPr>
          <w:rFonts w:ascii="Times New Roman" w:hAnsi="Times New Roman"/>
          <w:sz w:val="24"/>
          <w:szCs w:val="24"/>
        </w:rPr>
      </w:pPr>
    </w:p>
    <w:p w14:paraId="1492F274" w14:textId="77777777" w:rsidR="00F22A27" w:rsidRPr="00047E1B" w:rsidRDefault="00F22A27" w:rsidP="00F22A27">
      <w:pPr>
        <w:contextualSpacing/>
        <w:rPr>
          <w:rFonts w:ascii="Times New Roman" w:hAnsi="Times New Roman"/>
          <w:sz w:val="24"/>
          <w:szCs w:val="24"/>
        </w:rPr>
      </w:pPr>
    </w:p>
    <w:p w14:paraId="646BFA12" w14:textId="77777777" w:rsidR="00F22A27" w:rsidRPr="00047E1B" w:rsidRDefault="00F22A27" w:rsidP="00F22A27">
      <w:pPr>
        <w:contextualSpacing/>
        <w:rPr>
          <w:rFonts w:ascii="Times New Roman" w:hAnsi="Times New Roman"/>
          <w:sz w:val="24"/>
          <w:szCs w:val="24"/>
        </w:rPr>
      </w:pPr>
    </w:p>
    <w:p w14:paraId="1D656BA5" w14:textId="77777777" w:rsidR="00F22A27" w:rsidRPr="00047E1B" w:rsidRDefault="00F22A27" w:rsidP="00F22A27">
      <w:pPr>
        <w:contextualSpacing/>
        <w:rPr>
          <w:rFonts w:ascii="Times New Roman" w:hAnsi="Times New Roman"/>
          <w:sz w:val="24"/>
          <w:szCs w:val="24"/>
        </w:rPr>
      </w:pPr>
    </w:p>
    <w:p w14:paraId="56DF4A05" w14:textId="77777777" w:rsidR="00F22A27" w:rsidRPr="00047E1B" w:rsidRDefault="00F22A27" w:rsidP="00F22A27">
      <w:pPr>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047E1B" w14:paraId="5960D9A5" w14:textId="77777777">
        <w:trPr>
          <w:trHeight w:val="70"/>
        </w:trPr>
        <w:tc>
          <w:tcPr>
            <w:tcW w:w="3403" w:type="dxa"/>
            <w:tcBorders>
              <w:left w:val="nil"/>
              <w:bottom w:val="nil"/>
              <w:right w:val="nil"/>
            </w:tcBorders>
          </w:tcPr>
          <w:p w14:paraId="4F277AAE" w14:textId="69D8213C" w:rsidR="00F22A27" w:rsidRPr="00047E1B" w:rsidRDefault="003E48C0">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F22A27" w:rsidRPr="00047E1B">
              <w:rPr>
                <w:rFonts w:ascii="Times New Roman" w:hAnsi="Times New Roman"/>
                <w:lang w:val="uk-UA"/>
              </w:rPr>
              <w:t>розпорядник рахунку</w:t>
            </w:r>
          </w:p>
        </w:tc>
        <w:tc>
          <w:tcPr>
            <w:tcW w:w="283" w:type="dxa"/>
            <w:tcBorders>
              <w:top w:val="nil"/>
              <w:left w:val="nil"/>
              <w:bottom w:val="nil"/>
              <w:right w:val="nil"/>
            </w:tcBorders>
          </w:tcPr>
          <w:p w14:paraId="389A4F63" w14:textId="77777777" w:rsidR="00F22A27" w:rsidRPr="00047E1B" w:rsidRDefault="00F22A27">
            <w:pPr>
              <w:pStyle w:val="a8"/>
              <w:ind w:firstLine="34"/>
              <w:jc w:val="center"/>
              <w:rPr>
                <w:rFonts w:ascii="Times New Roman" w:hAnsi="Times New Roman"/>
                <w:lang w:val="uk-UA"/>
              </w:rPr>
            </w:pPr>
          </w:p>
        </w:tc>
        <w:tc>
          <w:tcPr>
            <w:tcW w:w="2552" w:type="dxa"/>
            <w:tcBorders>
              <w:left w:val="nil"/>
              <w:bottom w:val="nil"/>
              <w:right w:val="nil"/>
            </w:tcBorders>
          </w:tcPr>
          <w:p w14:paraId="12E44B34" w14:textId="77777777" w:rsidR="00F22A27" w:rsidRPr="00047E1B" w:rsidRDefault="00F22A27">
            <w:pPr>
              <w:pStyle w:val="a8"/>
              <w:ind w:firstLine="34"/>
              <w:jc w:val="center"/>
              <w:rPr>
                <w:rFonts w:ascii="Times New Roman" w:hAnsi="Times New Roman"/>
                <w:lang w:val="uk-UA"/>
              </w:rPr>
            </w:pPr>
            <w:r w:rsidRPr="00047E1B">
              <w:rPr>
                <w:rFonts w:ascii="Times New Roman" w:hAnsi="Times New Roman"/>
                <w:lang w:val="uk-UA"/>
              </w:rPr>
              <w:t>Підпис</w:t>
            </w:r>
          </w:p>
          <w:p w14:paraId="5B25D33E" w14:textId="77777777" w:rsidR="00F22A27" w:rsidRPr="00047E1B" w:rsidRDefault="00F22A27">
            <w:pPr>
              <w:pStyle w:val="a8"/>
              <w:ind w:firstLine="34"/>
              <w:jc w:val="center"/>
              <w:rPr>
                <w:rFonts w:ascii="Times New Roman" w:hAnsi="Times New Roman"/>
                <w:sz w:val="18"/>
                <w:szCs w:val="18"/>
                <w:lang w:val="uk-UA"/>
              </w:rPr>
            </w:pPr>
            <w:r w:rsidRPr="00047E1B">
              <w:rPr>
                <w:rFonts w:ascii="Times New Roman" w:hAnsi="Times New Roman"/>
                <w:sz w:val="18"/>
                <w:szCs w:val="18"/>
                <w:lang w:val="uk-UA"/>
              </w:rPr>
              <w:t>МП</w:t>
            </w:r>
          </w:p>
        </w:tc>
        <w:tc>
          <w:tcPr>
            <w:tcW w:w="283" w:type="dxa"/>
            <w:tcBorders>
              <w:top w:val="nil"/>
              <w:left w:val="nil"/>
              <w:bottom w:val="nil"/>
              <w:right w:val="nil"/>
            </w:tcBorders>
          </w:tcPr>
          <w:p w14:paraId="5525EB0E" w14:textId="77777777" w:rsidR="00F22A27" w:rsidRPr="00047E1B" w:rsidRDefault="00F22A27">
            <w:pPr>
              <w:spacing w:after="0"/>
              <w:jc w:val="center"/>
              <w:rPr>
                <w:rFonts w:ascii="Times New Roman" w:hAnsi="Times New Roman"/>
                <w:sz w:val="20"/>
                <w:szCs w:val="20"/>
              </w:rPr>
            </w:pPr>
          </w:p>
        </w:tc>
        <w:tc>
          <w:tcPr>
            <w:tcW w:w="3119" w:type="dxa"/>
            <w:tcBorders>
              <w:left w:val="nil"/>
              <w:bottom w:val="nil"/>
              <w:right w:val="nil"/>
            </w:tcBorders>
          </w:tcPr>
          <w:p w14:paraId="2AB769C1" w14:textId="77777777" w:rsidR="00F22A27" w:rsidRPr="00047E1B" w:rsidRDefault="00F22A27">
            <w:pPr>
              <w:spacing w:after="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738A622F" w14:textId="77777777" w:rsidR="00F22A27" w:rsidRPr="00047E1B" w:rsidRDefault="00F22A27" w:rsidP="00F22A27">
      <w:pPr>
        <w:contextualSpacing/>
        <w:rPr>
          <w:rFonts w:ascii="Times New Roman" w:hAnsi="Times New Roman"/>
          <w:sz w:val="20"/>
          <w:szCs w:val="20"/>
        </w:rPr>
      </w:pPr>
    </w:p>
    <w:p w14:paraId="1EE59DB6" w14:textId="77777777" w:rsidR="00F22A27" w:rsidRPr="00047E1B" w:rsidRDefault="00F22A27" w:rsidP="00F22A27">
      <w:pPr>
        <w:contextualSpacing/>
        <w:rPr>
          <w:rFonts w:ascii="Times New Roman" w:hAnsi="Times New Roman"/>
          <w:sz w:val="20"/>
          <w:szCs w:val="20"/>
        </w:rPr>
      </w:pPr>
    </w:p>
    <w:p w14:paraId="69E013AD" w14:textId="77777777" w:rsidR="00F22A27" w:rsidRPr="00047E1B" w:rsidRDefault="00F22A27" w:rsidP="00F22A27">
      <w:pPr>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F22A27" w:rsidRPr="00047E1B" w14:paraId="76BF1D49" w14:textId="77777777">
        <w:tc>
          <w:tcPr>
            <w:tcW w:w="9463" w:type="dxa"/>
          </w:tcPr>
          <w:p w14:paraId="545FB567" w14:textId="77777777" w:rsidR="00F22A27" w:rsidRPr="00047E1B" w:rsidRDefault="00F22A27">
            <w:pPr>
              <w:contextualSpacing/>
              <w:rPr>
                <w:rFonts w:ascii="Times New Roman" w:hAnsi="Times New Roman"/>
              </w:rPr>
            </w:pPr>
          </w:p>
        </w:tc>
      </w:tr>
    </w:tbl>
    <w:p w14:paraId="1CD376CD" w14:textId="77777777" w:rsidR="00F22A27" w:rsidRPr="00047E1B" w:rsidRDefault="00F22A27" w:rsidP="00F22A27">
      <w:pPr>
        <w:pStyle w:val="12"/>
        <w:jc w:val="center"/>
        <w:rPr>
          <w:caps/>
        </w:rPr>
      </w:pPr>
      <w:r w:rsidRPr="00047E1B">
        <w:rPr>
          <w:caps/>
        </w:rPr>
        <w:t>відмітки РОЗРАХУНКОВОГО ЦЕНТРУ</w:t>
      </w:r>
    </w:p>
    <w:p w14:paraId="778164EB" w14:textId="77777777" w:rsidR="00F22A27" w:rsidRPr="00047E1B" w:rsidRDefault="00F22A27" w:rsidP="00F22A27">
      <w:pPr>
        <w:pStyle w:val="12"/>
        <w:jc w:val="center"/>
        <w:rPr>
          <w:caps/>
        </w:rPr>
      </w:pPr>
    </w:p>
    <w:p w14:paraId="3A099264" w14:textId="77777777" w:rsidR="00F22A27" w:rsidRPr="00047E1B" w:rsidRDefault="00F22A27" w:rsidP="00F22A27">
      <w:pPr>
        <w:pStyle w:val="12"/>
        <w:rPr>
          <w:caps/>
        </w:rPr>
      </w:pPr>
      <w:r w:rsidRPr="00047E1B">
        <w:t>Розпорядження перевірив:</w:t>
      </w:r>
      <w:r w:rsidRPr="00047E1B">
        <w:rPr>
          <w:i/>
        </w:rPr>
        <w:t xml:space="preserve"> </w:t>
      </w:r>
      <w:r w:rsidRPr="00047E1B">
        <w:rPr>
          <w:b w:val="0"/>
          <w:i/>
        </w:rPr>
        <w:t>_______________________________________________________________________</w:t>
      </w:r>
    </w:p>
    <w:p w14:paraId="1C41EC75" w14:textId="77777777" w:rsidR="00F22A27" w:rsidRPr="00047E1B" w:rsidRDefault="00F22A27" w:rsidP="00F22A27">
      <w:pPr>
        <w:tabs>
          <w:tab w:val="left" w:pos="851"/>
        </w:tabs>
        <w:spacing w:after="0"/>
        <w:ind w:firstLine="0"/>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28190E16" w14:textId="77777777" w:rsidR="00F22A27" w:rsidRPr="00047E1B" w:rsidRDefault="00F22A27" w:rsidP="00F22A27">
      <w:pPr>
        <w:tabs>
          <w:tab w:val="left" w:pos="851"/>
        </w:tabs>
        <w:spacing w:after="0"/>
        <w:ind w:firstLine="0"/>
        <w:rPr>
          <w:rFonts w:ascii="Times New Roman" w:hAnsi="Times New Roman"/>
          <w:b/>
          <w:sz w:val="20"/>
          <w:szCs w:val="20"/>
        </w:rPr>
      </w:pPr>
      <w:r w:rsidRPr="00047E1B">
        <w:rPr>
          <w:rFonts w:ascii="Times New Roman" w:hAnsi="Times New Roman"/>
          <w:b/>
          <w:sz w:val="20"/>
          <w:szCs w:val="20"/>
        </w:rPr>
        <w:t xml:space="preserve">Розпорядження виконано:                                                          </w:t>
      </w:r>
    </w:p>
    <w:p w14:paraId="643E23B4" w14:textId="77777777" w:rsidR="00F22A27" w:rsidRPr="00047E1B" w:rsidRDefault="00F22A27" w:rsidP="00F22A27">
      <w:pPr>
        <w:tabs>
          <w:tab w:val="left" w:pos="851"/>
        </w:tabs>
        <w:spacing w:after="0"/>
        <w:ind w:firstLine="0"/>
        <w:rPr>
          <w:rFonts w:ascii="Times New Roman" w:hAnsi="Times New Roman"/>
          <w:sz w:val="18"/>
          <w:szCs w:val="18"/>
        </w:rPr>
      </w:pPr>
      <w:r w:rsidRPr="00047E1B">
        <w:rPr>
          <w:rFonts w:ascii="Times New Roman" w:hAnsi="Times New Roman"/>
          <w:sz w:val="18"/>
          <w:szCs w:val="18"/>
        </w:rPr>
        <w:t>«_____» _________________________ 20____ р.</w:t>
      </w:r>
    </w:p>
    <w:p w14:paraId="3EEC95B2" w14:textId="77777777" w:rsidR="00F22A27" w:rsidRPr="00047E1B" w:rsidRDefault="00F22A27" w:rsidP="00F22A27">
      <w:pPr>
        <w:tabs>
          <w:tab w:val="left" w:pos="851"/>
        </w:tabs>
        <w:spacing w:after="0"/>
        <w:rPr>
          <w:rFonts w:ascii="Times New Roman" w:hAnsi="Times New Roman"/>
          <w:b/>
          <w:sz w:val="18"/>
          <w:szCs w:val="18"/>
        </w:rPr>
      </w:pPr>
    </w:p>
    <w:p w14:paraId="15379752" w14:textId="77777777" w:rsidR="00F22A27" w:rsidRPr="00047E1B" w:rsidRDefault="00F22A27" w:rsidP="00F22A27">
      <w:pPr>
        <w:spacing w:before="0" w:after="0"/>
        <w:ind w:firstLine="0"/>
        <w:jc w:val="left"/>
        <w:rPr>
          <w:rFonts w:ascii="Times New Roman" w:hAnsi="Times New Roman"/>
          <w:sz w:val="24"/>
          <w:szCs w:val="24"/>
        </w:rPr>
      </w:pPr>
      <w:r w:rsidRPr="00047E1B">
        <w:rPr>
          <w:rFonts w:ascii="Times New Roman" w:hAnsi="Times New Roman"/>
          <w:b/>
          <w:sz w:val="20"/>
          <w:szCs w:val="20"/>
        </w:rPr>
        <w:t xml:space="preserve">Уповноважена особа, що здійснила операцію </w:t>
      </w:r>
      <w:r w:rsidRPr="00047E1B">
        <w:rPr>
          <w:rFonts w:ascii="Times New Roman" w:hAnsi="Times New Roman"/>
          <w:b/>
          <w:sz w:val="18"/>
          <w:szCs w:val="18"/>
        </w:rPr>
        <w:t>_____________________________________________________________</w:t>
      </w:r>
      <w:r w:rsidRPr="00047E1B">
        <w:rPr>
          <w:rFonts w:ascii="Times New Roman" w:hAnsi="Times New Roman"/>
          <w:sz w:val="24"/>
          <w:szCs w:val="24"/>
        </w:rPr>
        <w:br w:type="page"/>
      </w:r>
    </w:p>
    <w:p w14:paraId="10B4ED79" w14:textId="41765B96" w:rsidR="00F22A27" w:rsidRPr="00047E1B" w:rsidRDefault="00F22A27" w:rsidP="00F22A27">
      <w:pPr>
        <w:pStyle w:val="affd"/>
      </w:pPr>
      <w:r w:rsidRPr="00047E1B">
        <w:lastRenderedPageBreak/>
        <w:t xml:space="preserve">Додаток </w:t>
      </w:r>
      <w:r w:rsidR="002E44D6" w:rsidRPr="00047E1B">
        <w:t>11.12</w:t>
      </w:r>
      <w:r w:rsidRPr="00047E1B">
        <w:t xml:space="preserve"> </w:t>
      </w:r>
    </w:p>
    <w:p w14:paraId="0806F5C8" w14:textId="5C4A6FC3" w:rsidR="00F22A27" w:rsidRPr="00047E1B" w:rsidRDefault="00F22A27" w:rsidP="00F22A27">
      <w:pPr>
        <w:ind w:firstLine="0"/>
        <w:contextualSpacing/>
        <w:jc w:val="center"/>
        <w:rPr>
          <w:rFonts w:ascii="Times New Roman" w:hAnsi="Times New Roman"/>
          <w:b/>
          <w:sz w:val="24"/>
          <w:szCs w:val="24"/>
        </w:rPr>
      </w:pPr>
      <w:r w:rsidRPr="00047E1B">
        <w:rPr>
          <w:rFonts w:ascii="Times New Roman" w:hAnsi="Times New Roman"/>
          <w:b/>
          <w:sz w:val="24"/>
          <w:szCs w:val="24"/>
        </w:rPr>
        <w:t>Р</w:t>
      </w:r>
      <w:r w:rsidR="00CF7817" w:rsidRPr="00047E1B">
        <w:rPr>
          <w:rFonts w:ascii="Times New Roman" w:hAnsi="Times New Roman"/>
          <w:b/>
          <w:sz w:val="24"/>
          <w:szCs w:val="24"/>
        </w:rPr>
        <w:t>озпорядження</w:t>
      </w:r>
    </w:p>
    <w:p w14:paraId="0E0F9D53" w14:textId="77777777" w:rsidR="00F22A27" w:rsidRPr="00047E1B" w:rsidRDefault="00F22A27" w:rsidP="00F22A27">
      <w:pPr>
        <w:ind w:firstLine="0"/>
        <w:contextualSpacing/>
        <w:jc w:val="center"/>
        <w:rPr>
          <w:rFonts w:ascii="Times New Roman" w:hAnsi="Times New Roman"/>
          <w:b/>
          <w:sz w:val="24"/>
          <w:szCs w:val="24"/>
        </w:rPr>
      </w:pPr>
      <w:r w:rsidRPr="00047E1B">
        <w:rPr>
          <w:rFonts w:ascii="Times New Roman" w:hAnsi="Times New Roman"/>
          <w:b/>
          <w:sz w:val="24"/>
          <w:szCs w:val="24"/>
        </w:rPr>
        <w:t>на поставку цінних паперів проти оплати</w:t>
      </w:r>
    </w:p>
    <w:p w14:paraId="08133E51" w14:textId="77777777" w:rsidR="00F22A27" w:rsidRPr="00047E1B" w:rsidRDefault="00F22A27" w:rsidP="00F22A27">
      <w:pPr>
        <w:ind w:firstLine="0"/>
        <w:contextualSpacing/>
        <w:jc w:val="center"/>
        <w:rPr>
          <w:rFonts w:ascii="Times New Roman" w:hAnsi="Times New Roman"/>
          <w:b/>
          <w:sz w:val="20"/>
          <w:szCs w:val="20"/>
        </w:rPr>
      </w:pPr>
    </w:p>
    <w:tbl>
      <w:tblPr>
        <w:tblW w:w="0" w:type="auto"/>
        <w:tblLayout w:type="fixed"/>
        <w:tblLook w:val="04A0" w:firstRow="1" w:lastRow="0" w:firstColumn="1" w:lastColumn="0" w:noHBand="0" w:noVBand="1"/>
      </w:tblPr>
      <w:tblGrid>
        <w:gridCol w:w="1560"/>
        <w:gridCol w:w="2552"/>
        <w:gridCol w:w="600"/>
        <w:gridCol w:w="2909"/>
      </w:tblGrid>
      <w:tr w:rsidR="00F22A27" w:rsidRPr="00047E1B" w14:paraId="60962FF9" w14:textId="77777777">
        <w:tc>
          <w:tcPr>
            <w:tcW w:w="1560" w:type="dxa"/>
          </w:tcPr>
          <w:p w14:paraId="654A4FA3" w14:textId="77777777" w:rsidR="00F22A27" w:rsidRPr="00047E1B" w:rsidRDefault="00F22A27">
            <w:pPr>
              <w:ind w:firstLine="0"/>
              <w:rPr>
                <w:rFonts w:ascii="Times New Roman" w:hAnsi="Times New Roman"/>
                <w:b/>
                <w:i/>
                <w:sz w:val="24"/>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6EDE127A" w14:textId="77777777" w:rsidR="00F22A27" w:rsidRPr="00047E1B" w:rsidRDefault="00F22A27">
            <w:pPr>
              <w:ind w:firstLine="0"/>
              <w:rPr>
                <w:rFonts w:ascii="Times New Roman" w:hAnsi="Times New Roman"/>
                <w:caps/>
                <w:sz w:val="24"/>
                <w:szCs w:val="24"/>
              </w:rPr>
            </w:pPr>
            <w:r w:rsidRPr="00047E1B">
              <w:rPr>
                <w:rFonts w:ascii="Times New Roman" w:hAnsi="Times New Roman"/>
                <w:b/>
                <w:bCs/>
                <w:sz w:val="24"/>
                <w:szCs w:val="24"/>
              </w:rPr>
              <w:fldChar w:fldCharType="begin">
                <w:ffData>
                  <w:name w:val="ТекстовоеПоле49"/>
                  <w:enabled/>
                  <w:calcOnExit w:val="0"/>
                  <w:textInput/>
                </w:ffData>
              </w:fldChar>
            </w:r>
            <w:r w:rsidRPr="00047E1B">
              <w:rPr>
                <w:rFonts w:ascii="Times New Roman" w:hAnsi="Times New Roman"/>
                <w:b/>
                <w:bCs/>
                <w:sz w:val="24"/>
                <w:szCs w:val="24"/>
              </w:rPr>
              <w:instrText xml:space="preserve"> FORMTEXT </w:instrText>
            </w:r>
            <w:r w:rsidRPr="00047E1B">
              <w:rPr>
                <w:rFonts w:ascii="Times New Roman" w:hAnsi="Times New Roman"/>
                <w:b/>
                <w:bCs/>
                <w:sz w:val="24"/>
                <w:szCs w:val="24"/>
              </w:rPr>
            </w:r>
            <w:r w:rsidRPr="00047E1B">
              <w:rPr>
                <w:rFonts w:ascii="Times New Roman" w:hAnsi="Times New Roman"/>
                <w:b/>
                <w:bCs/>
                <w:sz w:val="24"/>
                <w:szCs w:val="24"/>
              </w:rPr>
              <w:fldChar w:fldCharType="separate"/>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fldChar w:fldCharType="end"/>
            </w:r>
          </w:p>
        </w:tc>
        <w:tc>
          <w:tcPr>
            <w:tcW w:w="600" w:type="dxa"/>
          </w:tcPr>
          <w:p w14:paraId="5877D299" w14:textId="77777777" w:rsidR="00F22A27" w:rsidRPr="00047E1B" w:rsidRDefault="00F22A27">
            <w:pPr>
              <w:ind w:firstLine="0"/>
              <w:rPr>
                <w:rFonts w:ascii="Times New Roman" w:hAnsi="Times New Roman"/>
                <w:b/>
                <w:i/>
                <w:sz w:val="24"/>
              </w:rPr>
            </w:pPr>
            <w:r w:rsidRPr="00047E1B">
              <w:rPr>
                <w:rFonts w:ascii="Times New Roman" w:hAnsi="Times New Roman"/>
                <w:b/>
                <w:bCs/>
                <w:sz w:val="24"/>
                <w:szCs w:val="24"/>
              </w:rPr>
              <w:t>від</w:t>
            </w:r>
          </w:p>
        </w:tc>
        <w:tc>
          <w:tcPr>
            <w:tcW w:w="2909" w:type="dxa"/>
            <w:tcBorders>
              <w:bottom w:val="single" w:sz="4" w:space="0" w:color="auto"/>
            </w:tcBorders>
            <w:vAlign w:val="center"/>
          </w:tcPr>
          <w:p w14:paraId="07D7103A" w14:textId="77777777" w:rsidR="00F22A27" w:rsidRPr="00047E1B" w:rsidRDefault="00F22A27">
            <w:pPr>
              <w:ind w:firstLine="0"/>
              <w:rPr>
                <w:rFonts w:ascii="Times New Roman" w:hAnsi="Times New Roman"/>
                <w:caps/>
                <w:sz w:val="24"/>
                <w:szCs w:val="24"/>
              </w:rPr>
            </w:pPr>
            <w:r w:rsidRPr="00047E1B">
              <w:rPr>
                <w:rFonts w:ascii="Times New Roman" w:hAnsi="Times New Roman"/>
                <w:b/>
                <w:bCs/>
                <w:sz w:val="24"/>
                <w:szCs w:val="24"/>
              </w:rPr>
              <w:fldChar w:fldCharType="begin">
                <w:ffData>
                  <w:name w:val="ТекстовоеПоле49"/>
                  <w:enabled/>
                  <w:calcOnExit w:val="0"/>
                  <w:textInput/>
                </w:ffData>
              </w:fldChar>
            </w:r>
            <w:r w:rsidRPr="00047E1B">
              <w:rPr>
                <w:rFonts w:ascii="Times New Roman" w:hAnsi="Times New Roman"/>
                <w:b/>
                <w:bCs/>
                <w:sz w:val="24"/>
                <w:szCs w:val="24"/>
              </w:rPr>
              <w:instrText xml:space="preserve"> FORMTEXT </w:instrText>
            </w:r>
            <w:r w:rsidRPr="00047E1B">
              <w:rPr>
                <w:rFonts w:ascii="Times New Roman" w:hAnsi="Times New Roman"/>
                <w:b/>
                <w:bCs/>
                <w:sz w:val="24"/>
                <w:szCs w:val="24"/>
              </w:rPr>
            </w:r>
            <w:r w:rsidRPr="00047E1B">
              <w:rPr>
                <w:rFonts w:ascii="Times New Roman" w:hAnsi="Times New Roman"/>
                <w:b/>
                <w:bCs/>
                <w:sz w:val="24"/>
                <w:szCs w:val="24"/>
              </w:rPr>
              <w:fldChar w:fldCharType="separate"/>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fldChar w:fldCharType="end"/>
            </w:r>
          </w:p>
        </w:tc>
      </w:tr>
    </w:tbl>
    <w:p w14:paraId="7CBB586B" w14:textId="77777777" w:rsidR="00F22A27" w:rsidRPr="00047E1B" w:rsidRDefault="00F22A27" w:rsidP="00F22A27">
      <w:pPr>
        <w:ind w:firstLine="0"/>
        <w:contextualSpacing/>
        <w:rPr>
          <w:rFonts w:ascii="Times New Roman" w:hAnsi="Times New Roman"/>
          <w:b/>
          <w:sz w:val="20"/>
          <w:szCs w:val="20"/>
        </w:rPr>
      </w:pPr>
    </w:p>
    <w:p w14:paraId="3A3BEF77" w14:textId="77777777" w:rsidR="00F22A27" w:rsidRPr="00047E1B" w:rsidRDefault="00F22A27" w:rsidP="00F22A27">
      <w:pPr>
        <w:ind w:firstLine="0"/>
        <w:contextualSpacing/>
        <w:rPr>
          <w:rFonts w:ascii="Times New Roman" w:hAnsi="Times New Roman"/>
          <w:b/>
          <w:sz w:val="20"/>
          <w:szCs w:val="20"/>
        </w:rPr>
      </w:pPr>
      <w:r w:rsidRPr="00047E1B">
        <w:rPr>
          <w:rFonts w:ascii="Times New Roman" w:hAnsi="Times New Roman"/>
          <w:b/>
          <w:sz w:val="20"/>
          <w:szCs w:val="20"/>
        </w:rPr>
        <w:t>Учасник клірингу, що надає розпорядження:</w:t>
      </w:r>
    </w:p>
    <w:tbl>
      <w:tblPr>
        <w:tblStyle w:val="a4"/>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849"/>
      </w:tblGrid>
      <w:tr w:rsidR="00F22A27" w:rsidRPr="00047E1B" w14:paraId="19CB7953" w14:textId="77777777" w:rsidTr="00FF5C91">
        <w:trPr>
          <w:trHeight w:val="340"/>
        </w:trPr>
        <w:tc>
          <w:tcPr>
            <w:tcW w:w="4790" w:type="dxa"/>
            <w:vAlign w:val="center"/>
          </w:tcPr>
          <w:p w14:paraId="285E85F8" w14:textId="77777777" w:rsidR="00F22A27" w:rsidRPr="00047E1B" w:rsidRDefault="00F22A27">
            <w:pPr>
              <w:ind w:firstLine="0"/>
              <w:contextualSpacing/>
              <w:jc w:val="left"/>
              <w:rPr>
                <w:rFonts w:ascii="Times New Roman" w:hAnsi="Times New Roman"/>
              </w:rPr>
            </w:pPr>
            <w:r w:rsidRPr="00047E1B">
              <w:rPr>
                <w:rFonts w:ascii="Times New Roman" w:hAnsi="Times New Roman"/>
              </w:rPr>
              <w:t>скорочене найменування</w:t>
            </w:r>
          </w:p>
        </w:tc>
        <w:tc>
          <w:tcPr>
            <w:tcW w:w="4849" w:type="dxa"/>
            <w:vAlign w:val="center"/>
          </w:tcPr>
          <w:p w14:paraId="4D46377C" w14:textId="77777777" w:rsidR="00F22A27" w:rsidRPr="00047E1B" w:rsidRDefault="00F22A27">
            <w:pPr>
              <w:ind w:firstLine="0"/>
              <w:contextualSpacing/>
              <w:jc w:val="left"/>
              <w:rPr>
                <w:rFonts w:ascii="Times New Roman" w:hAnsi="Times New Roman"/>
                <w:sz w:val="24"/>
                <w:szCs w:val="24"/>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53612ECE" w14:textId="77777777" w:rsidTr="00FF5C91">
        <w:trPr>
          <w:trHeight w:val="340"/>
        </w:trPr>
        <w:tc>
          <w:tcPr>
            <w:tcW w:w="4790" w:type="dxa"/>
            <w:vAlign w:val="center"/>
          </w:tcPr>
          <w:p w14:paraId="2DFA207F"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за ЄДРПОУ</w:t>
            </w:r>
          </w:p>
        </w:tc>
        <w:tc>
          <w:tcPr>
            <w:tcW w:w="4849" w:type="dxa"/>
            <w:vAlign w:val="center"/>
          </w:tcPr>
          <w:p w14:paraId="6FBD7C94" w14:textId="77777777" w:rsidR="00F22A27" w:rsidRPr="00047E1B" w:rsidRDefault="00F22A27">
            <w:pPr>
              <w:ind w:firstLine="0"/>
              <w:contextualSpacing/>
              <w:jc w:val="left"/>
              <w:rPr>
                <w:rFonts w:ascii="Times New Roman" w:hAnsi="Times New Roman"/>
                <w:sz w:val="24"/>
                <w:szCs w:val="24"/>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bl>
    <w:p w14:paraId="524D642F" w14:textId="77777777" w:rsidR="00F22A27" w:rsidRPr="00047E1B" w:rsidRDefault="00F22A27" w:rsidP="00F22A27">
      <w:pPr>
        <w:contextualSpacing/>
        <w:jc w:val="left"/>
        <w:rPr>
          <w:rFonts w:ascii="Times New Roman" w:hAnsi="Times New Roman"/>
          <w:sz w:val="24"/>
          <w:szCs w:val="24"/>
        </w:rPr>
      </w:pPr>
    </w:p>
    <w:p w14:paraId="7E09469F" w14:textId="7BD2B5C5" w:rsidR="00F22A27" w:rsidRPr="00047E1B" w:rsidRDefault="009E6C2A" w:rsidP="00F22A27">
      <w:pPr>
        <w:ind w:firstLine="0"/>
        <w:contextualSpacing/>
        <w:rPr>
          <w:rFonts w:ascii="Times New Roman" w:hAnsi="Times New Roman"/>
          <w:b/>
          <w:sz w:val="20"/>
          <w:szCs w:val="20"/>
        </w:rPr>
      </w:pPr>
      <w:r w:rsidRPr="00047E1B">
        <w:rPr>
          <w:rFonts w:ascii="Times New Roman" w:hAnsi="Times New Roman"/>
          <w:b/>
          <w:sz w:val="20"/>
          <w:szCs w:val="20"/>
        </w:rPr>
        <w:t>З</w:t>
      </w:r>
      <w:r w:rsidR="00F22A27" w:rsidRPr="00047E1B">
        <w:rPr>
          <w:rFonts w:ascii="Times New Roman" w:hAnsi="Times New Roman"/>
          <w:b/>
          <w:sz w:val="20"/>
          <w:szCs w:val="20"/>
        </w:rPr>
        <w:t>дійснити операцію поставки цінних паперів проти оплати:</w:t>
      </w:r>
    </w:p>
    <w:tbl>
      <w:tblPr>
        <w:tblStyle w:val="a4"/>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268"/>
      </w:tblGrid>
      <w:tr w:rsidR="00F22A27" w:rsidRPr="00047E1B" w14:paraId="7702B0AA" w14:textId="77777777" w:rsidTr="00FF5C91">
        <w:trPr>
          <w:trHeight w:val="340"/>
        </w:trPr>
        <w:tc>
          <w:tcPr>
            <w:tcW w:w="9639" w:type="dxa"/>
            <w:gridSpan w:val="2"/>
            <w:vAlign w:val="center"/>
          </w:tcPr>
          <w:p w14:paraId="44E74303" w14:textId="77777777" w:rsidR="00F22A27" w:rsidRPr="00047E1B" w:rsidRDefault="00F22A27">
            <w:pPr>
              <w:ind w:firstLine="0"/>
              <w:contextualSpacing/>
              <w:jc w:val="left"/>
              <w:rPr>
                <w:rFonts w:ascii="Times New Roman" w:hAnsi="Times New Roman"/>
                <w:b/>
              </w:rPr>
            </w:pPr>
            <w:r w:rsidRPr="00047E1B">
              <w:rPr>
                <w:rFonts w:ascii="Times New Roman" w:hAnsi="Times New Roman"/>
                <w:b/>
              </w:rPr>
              <w:t>Дані про учасника клірингу / клієнта учасника клірингу, який є продавцем цінних паперів:</w:t>
            </w:r>
          </w:p>
        </w:tc>
      </w:tr>
      <w:tr w:rsidR="00F22A27" w:rsidRPr="00047E1B" w14:paraId="2F23A1B8" w14:textId="77777777" w:rsidTr="00FF5C91">
        <w:trPr>
          <w:trHeight w:val="340"/>
        </w:trPr>
        <w:tc>
          <w:tcPr>
            <w:tcW w:w="7371" w:type="dxa"/>
            <w:vAlign w:val="center"/>
          </w:tcPr>
          <w:p w14:paraId="3D405D26" w14:textId="77777777" w:rsidR="00F22A27" w:rsidRPr="00047E1B" w:rsidRDefault="00F22A27">
            <w:pPr>
              <w:ind w:firstLine="0"/>
              <w:contextualSpacing/>
              <w:jc w:val="left"/>
              <w:rPr>
                <w:rFonts w:ascii="Times New Roman" w:hAnsi="Times New Roman"/>
              </w:rPr>
            </w:pPr>
            <w:r w:rsidRPr="00047E1B">
              <w:rPr>
                <w:rFonts w:ascii="Times New Roman" w:hAnsi="Times New Roman"/>
              </w:rPr>
              <w:t>номер клірингового рахунку учасника клірингу / клієнта учасника клірингу</w:t>
            </w:r>
          </w:p>
        </w:tc>
        <w:tc>
          <w:tcPr>
            <w:tcW w:w="2268" w:type="dxa"/>
            <w:vAlign w:val="center"/>
          </w:tcPr>
          <w:p w14:paraId="69424A27" w14:textId="77777777" w:rsidR="00F22A27" w:rsidRPr="00047E1B" w:rsidRDefault="00F22A27">
            <w:pPr>
              <w:ind w:firstLine="0"/>
              <w:contextualSpacing/>
              <w:jc w:val="left"/>
              <w:rPr>
                <w:rFonts w:ascii="Times New Roman" w:hAnsi="Times New Roman"/>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7EB404BE" w14:textId="77777777" w:rsidTr="00FF5C91">
        <w:trPr>
          <w:trHeight w:val="340"/>
        </w:trPr>
        <w:tc>
          <w:tcPr>
            <w:tcW w:w="7371" w:type="dxa"/>
            <w:vAlign w:val="center"/>
          </w:tcPr>
          <w:p w14:paraId="04FFEABC" w14:textId="77777777" w:rsidR="00F22A27" w:rsidRPr="00047E1B" w:rsidRDefault="00F22A27">
            <w:pPr>
              <w:ind w:firstLine="0"/>
              <w:contextualSpacing/>
              <w:jc w:val="left"/>
              <w:rPr>
                <w:rFonts w:ascii="Times New Roman" w:hAnsi="Times New Roman"/>
              </w:rPr>
            </w:pPr>
            <w:r w:rsidRPr="00047E1B">
              <w:rPr>
                <w:rFonts w:ascii="Times New Roman" w:hAnsi="Times New Roman"/>
              </w:rPr>
              <w:t>скорочене найменування учасника клірингу / клієнта учасника клірингу</w:t>
            </w:r>
          </w:p>
        </w:tc>
        <w:tc>
          <w:tcPr>
            <w:tcW w:w="2268" w:type="dxa"/>
            <w:vAlign w:val="center"/>
          </w:tcPr>
          <w:p w14:paraId="68DCEE6F" w14:textId="77777777" w:rsidR="00F22A27" w:rsidRPr="00047E1B" w:rsidRDefault="00F22A27">
            <w:pPr>
              <w:ind w:firstLine="0"/>
              <w:contextualSpacing/>
              <w:jc w:val="left"/>
              <w:rPr>
                <w:rFonts w:ascii="Times New Roman" w:hAnsi="Times New Roman"/>
                <w:b/>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27733873" w14:textId="77777777" w:rsidTr="00FF5C91">
        <w:trPr>
          <w:trHeight w:val="340"/>
        </w:trPr>
        <w:tc>
          <w:tcPr>
            <w:tcW w:w="7371" w:type="dxa"/>
            <w:vAlign w:val="center"/>
          </w:tcPr>
          <w:p w14:paraId="5B26E6DB"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за ЄДРПОУ / РНОКПП</w:t>
            </w:r>
          </w:p>
        </w:tc>
        <w:tc>
          <w:tcPr>
            <w:tcW w:w="2268" w:type="dxa"/>
            <w:vAlign w:val="center"/>
          </w:tcPr>
          <w:p w14:paraId="7E7346E2" w14:textId="77777777" w:rsidR="00F22A27" w:rsidRPr="00047E1B" w:rsidRDefault="00F22A27">
            <w:pPr>
              <w:ind w:firstLine="0"/>
              <w:contextualSpacing/>
              <w:jc w:val="left"/>
              <w:rPr>
                <w:rFonts w:ascii="Times New Roman" w:hAnsi="Times New Roman"/>
                <w:b/>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2DE2772C" w14:textId="77777777" w:rsidTr="00FF5C91">
        <w:trPr>
          <w:trHeight w:val="340"/>
        </w:trPr>
        <w:tc>
          <w:tcPr>
            <w:tcW w:w="7371" w:type="dxa"/>
            <w:vAlign w:val="center"/>
          </w:tcPr>
          <w:p w14:paraId="0A49606F" w14:textId="4072E2E0" w:rsidR="00F22A27" w:rsidRPr="00047E1B" w:rsidRDefault="00F22A27">
            <w:pPr>
              <w:ind w:firstLine="0"/>
              <w:contextualSpacing/>
              <w:jc w:val="left"/>
              <w:rPr>
                <w:rFonts w:ascii="Times New Roman" w:hAnsi="Times New Roman"/>
              </w:rPr>
            </w:pPr>
            <w:r w:rsidRPr="00047E1B">
              <w:rPr>
                <w:rFonts w:ascii="Times New Roman" w:hAnsi="Times New Roman"/>
              </w:rPr>
              <w:t xml:space="preserve">ідентифікатор вигодоодержувача-продавця </w:t>
            </w:r>
            <w:r w:rsidRPr="00047E1B">
              <w:rPr>
                <w:rFonts w:ascii="Times New Roman" w:hAnsi="Times New Roman"/>
                <w:i/>
              </w:rPr>
              <w:t>(зазначається у випадку використання клірингового рахунку з колективним обліком клієнтів учасника клірингу згідно з вимогами п.</w:t>
            </w:r>
            <w:r w:rsidR="00063946" w:rsidRPr="00047E1B">
              <w:rPr>
                <w:rFonts w:ascii="Times New Roman" w:hAnsi="Times New Roman"/>
                <w:i/>
              </w:rPr>
              <w:t>8 Розділу ІІ</w:t>
            </w:r>
            <w:r w:rsidRPr="00047E1B">
              <w:rPr>
                <w:rFonts w:ascii="Times New Roman" w:hAnsi="Times New Roman"/>
                <w:i/>
              </w:rPr>
              <w:t xml:space="preserve"> Регламенту)</w:t>
            </w:r>
          </w:p>
        </w:tc>
        <w:tc>
          <w:tcPr>
            <w:tcW w:w="2268" w:type="dxa"/>
            <w:vAlign w:val="center"/>
          </w:tcPr>
          <w:p w14:paraId="3C052ED5" w14:textId="77777777" w:rsidR="00F22A27" w:rsidRPr="00047E1B" w:rsidRDefault="00F22A27">
            <w:pPr>
              <w:ind w:firstLine="0"/>
              <w:contextualSpacing/>
              <w:jc w:val="left"/>
              <w:rPr>
                <w:rFonts w:ascii="Times New Roman" w:hAnsi="Times New Roman"/>
                <w:b/>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bl>
    <w:p w14:paraId="6402ABFF" w14:textId="77777777" w:rsidR="00F22A27" w:rsidRPr="00047E1B" w:rsidRDefault="00F22A27" w:rsidP="00F22A27">
      <w:pPr>
        <w:contextualSpacing/>
        <w:jc w:val="left"/>
        <w:rPr>
          <w:rFonts w:ascii="Times New Roman" w:hAnsi="Times New Roman"/>
          <w:sz w:val="20"/>
          <w:szCs w:val="20"/>
        </w:rPr>
      </w:pPr>
    </w:p>
    <w:tbl>
      <w:tblPr>
        <w:tblStyle w:val="a4"/>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268"/>
      </w:tblGrid>
      <w:tr w:rsidR="00F22A27" w:rsidRPr="00047E1B" w14:paraId="28EC78BF" w14:textId="77777777" w:rsidTr="00FF5C91">
        <w:trPr>
          <w:trHeight w:val="340"/>
        </w:trPr>
        <w:tc>
          <w:tcPr>
            <w:tcW w:w="9639" w:type="dxa"/>
            <w:gridSpan w:val="2"/>
            <w:vAlign w:val="center"/>
          </w:tcPr>
          <w:p w14:paraId="558D4DBF" w14:textId="77777777" w:rsidR="00F22A27" w:rsidRPr="00047E1B" w:rsidRDefault="00F22A27">
            <w:pPr>
              <w:ind w:firstLine="0"/>
              <w:contextualSpacing/>
              <w:jc w:val="left"/>
              <w:rPr>
                <w:rFonts w:ascii="Times New Roman" w:hAnsi="Times New Roman"/>
              </w:rPr>
            </w:pPr>
            <w:r w:rsidRPr="00047E1B">
              <w:rPr>
                <w:rFonts w:ascii="Times New Roman" w:hAnsi="Times New Roman"/>
                <w:b/>
              </w:rPr>
              <w:t>Дані про учасника клірингу / клієнта учасника клірингу, який є покупцем цінних паперів:</w:t>
            </w:r>
          </w:p>
        </w:tc>
      </w:tr>
      <w:tr w:rsidR="00F22A27" w:rsidRPr="00047E1B" w14:paraId="58C6085F" w14:textId="77777777" w:rsidTr="00FF5C91">
        <w:trPr>
          <w:trHeight w:val="340"/>
        </w:trPr>
        <w:tc>
          <w:tcPr>
            <w:tcW w:w="7371" w:type="dxa"/>
            <w:vAlign w:val="center"/>
          </w:tcPr>
          <w:p w14:paraId="12E1017E" w14:textId="77777777" w:rsidR="00F22A27" w:rsidRPr="00047E1B" w:rsidRDefault="00F22A27">
            <w:pPr>
              <w:ind w:firstLine="0"/>
              <w:contextualSpacing/>
              <w:jc w:val="left"/>
              <w:rPr>
                <w:rFonts w:ascii="Times New Roman" w:hAnsi="Times New Roman"/>
              </w:rPr>
            </w:pPr>
            <w:r w:rsidRPr="00047E1B">
              <w:rPr>
                <w:rFonts w:ascii="Times New Roman" w:hAnsi="Times New Roman"/>
              </w:rPr>
              <w:t>номер клірингового рахунку учасника клірингу / клієнта учасника клірингу</w:t>
            </w:r>
          </w:p>
        </w:tc>
        <w:tc>
          <w:tcPr>
            <w:tcW w:w="2268" w:type="dxa"/>
            <w:vAlign w:val="center"/>
          </w:tcPr>
          <w:p w14:paraId="5D030AE6" w14:textId="77777777" w:rsidR="00F22A27" w:rsidRPr="00047E1B" w:rsidRDefault="00F22A27">
            <w:pPr>
              <w:ind w:firstLine="0"/>
              <w:contextualSpacing/>
              <w:jc w:val="left"/>
              <w:rPr>
                <w:rFonts w:ascii="Times New Roman" w:hAnsi="Times New Roman"/>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2BE89D59" w14:textId="77777777" w:rsidTr="00FF5C91">
        <w:trPr>
          <w:trHeight w:val="340"/>
        </w:trPr>
        <w:tc>
          <w:tcPr>
            <w:tcW w:w="7371" w:type="dxa"/>
            <w:vAlign w:val="center"/>
          </w:tcPr>
          <w:p w14:paraId="403C1727" w14:textId="77777777" w:rsidR="00F22A27" w:rsidRPr="00047E1B" w:rsidRDefault="00F22A27">
            <w:pPr>
              <w:ind w:firstLine="0"/>
              <w:contextualSpacing/>
              <w:jc w:val="left"/>
              <w:rPr>
                <w:rFonts w:ascii="Times New Roman" w:hAnsi="Times New Roman"/>
              </w:rPr>
            </w:pPr>
            <w:r w:rsidRPr="00047E1B">
              <w:rPr>
                <w:rFonts w:ascii="Times New Roman" w:hAnsi="Times New Roman"/>
              </w:rPr>
              <w:t>скорочене найменування учасника клірингу / клієнта учасника клірингу</w:t>
            </w:r>
          </w:p>
        </w:tc>
        <w:tc>
          <w:tcPr>
            <w:tcW w:w="2268" w:type="dxa"/>
            <w:vAlign w:val="center"/>
          </w:tcPr>
          <w:p w14:paraId="5C51098F" w14:textId="77777777" w:rsidR="00F22A27" w:rsidRPr="00047E1B" w:rsidRDefault="00F22A27">
            <w:pPr>
              <w:ind w:firstLine="0"/>
              <w:contextualSpacing/>
              <w:jc w:val="left"/>
              <w:rPr>
                <w:rFonts w:ascii="Times New Roman" w:hAnsi="Times New Roman"/>
                <w:b/>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3B15085C" w14:textId="77777777" w:rsidTr="00FF5C91">
        <w:trPr>
          <w:trHeight w:val="340"/>
        </w:trPr>
        <w:tc>
          <w:tcPr>
            <w:tcW w:w="7371" w:type="dxa"/>
            <w:vAlign w:val="center"/>
          </w:tcPr>
          <w:p w14:paraId="15E9367A"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за ЄДРПОУ / РНОКПП</w:t>
            </w:r>
          </w:p>
        </w:tc>
        <w:tc>
          <w:tcPr>
            <w:tcW w:w="2268" w:type="dxa"/>
            <w:vAlign w:val="center"/>
          </w:tcPr>
          <w:p w14:paraId="2EDBA350" w14:textId="77777777" w:rsidR="00F22A27" w:rsidRPr="00047E1B" w:rsidRDefault="00F22A27">
            <w:pPr>
              <w:ind w:firstLine="0"/>
              <w:contextualSpacing/>
              <w:jc w:val="left"/>
              <w:rPr>
                <w:rFonts w:ascii="Times New Roman" w:hAnsi="Times New Roman"/>
                <w:b/>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45C8CA1B" w14:textId="77777777" w:rsidTr="00FF5C91">
        <w:trPr>
          <w:trHeight w:val="340"/>
        </w:trPr>
        <w:tc>
          <w:tcPr>
            <w:tcW w:w="7371" w:type="dxa"/>
            <w:vAlign w:val="center"/>
          </w:tcPr>
          <w:p w14:paraId="30EE7229" w14:textId="05C20AEF" w:rsidR="00F22A27" w:rsidRPr="00047E1B" w:rsidRDefault="00F22A27">
            <w:pPr>
              <w:ind w:firstLine="0"/>
              <w:contextualSpacing/>
              <w:jc w:val="left"/>
              <w:rPr>
                <w:rFonts w:ascii="Times New Roman" w:hAnsi="Times New Roman"/>
              </w:rPr>
            </w:pPr>
            <w:r w:rsidRPr="00047E1B">
              <w:rPr>
                <w:rFonts w:ascii="Times New Roman" w:hAnsi="Times New Roman"/>
              </w:rPr>
              <w:t xml:space="preserve">ідентифікатор вигодоодержувача-покупця </w:t>
            </w:r>
            <w:r w:rsidRPr="00047E1B">
              <w:rPr>
                <w:rFonts w:ascii="Times New Roman" w:hAnsi="Times New Roman"/>
                <w:i/>
              </w:rPr>
              <w:t xml:space="preserve">(зазначається у випадку використання клірингового рахунку з колективним обліком клієнтів учасника клірингу згідно з вимогами </w:t>
            </w:r>
            <w:r w:rsidR="00063946" w:rsidRPr="00047E1B">
              <w:rPr>
                <w:rFonts w:ascii="Times New Roman" w:hAnsi="Times New Roman"/>
                <w:i/>
              </w:rPr>
              <w:t>п.8 Розділу ІІ</w:t>
            </w:r>
            <w:r w:rsidRPr="00047E1B">
              <w:rPr>
                <w:rFonts w:ascii="Times New Roman" w:hAnsi="Times New Roman"/>
                <w:i/>
              </w:rPr>
              <w:t xml:space="preserve"> Регламенту)</w:t>
            </w:r>
          </w:p>
        </w:tc>
        <w:tc>
          <w:tcPr>
            <w:tcW w:w="2268" w:type="dxa"/>
            <w:vAlign w:val="center"/>
          </w:tcPr>
          <w:p w14:paraId="469E6656" w14:textId="77777777" w:rsidR="00F22A27" w:rsidRPr="00047E1B" w:rsidRDefault="00F22A27">
            <w:pPr>
              <w:ind w:firstLine="0"/>
              <w:contextualSpacing/>
              <w:jc w:val="left"/>
              <w:rPr>
                <w:rFonts w:ascii="Times New Roman" w:hAnsi="Times New Roman"/>
                <w:b/>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bl>
    <w:p w14:paraId="42FE57FB" w14:textId="77777777" w:rsidR="00F22A27" w:rsidRPr="00047E1B" w:rsidRDefault="00F22A27" w:rsidP="00F22A27">
      <w:pPr>
        <w:ind w:firstLine="0"/>
        <w:contextualSpacing/>
        <w:jc w:val="left"/>
        <w:rPr>
          <w:rFonts w:ascii="Times New Roman" w:hAnsi="Times New Roman"/>
          <w:sz w:val="20"/>
          <w:szCs w:val="20"/>
        </w:rPr>
      </w:pPr>
    </w:p>
    <w:tbl>
      <w:tblPr>
        <w:tblStyle w:val="a4"/>
        <w:tblW w:w="9639" w:type="dxa"/>
        <w:tblInd w:w="-5" w:type="dxa"/>
        <w:tblLook w:val="04A0" w:firstRow="1" w:lastRow="0" w:firstColumn="1" w:lastColumn="0" w:noHBand="0" w:noVBand="1"/>
      </w:tblPr>
      <w:tblGrid>
        <w:gridCol w:w="7371"/>
        <w:gridCol w:w="289"/>
        <w:gridCol w:w="1979"/>
      </w:tblGrid>
      <w:tr w:rsidR="00F22A27" w:rsidRPr="00047E1B" w14:paraId="71EC9E0B" w14:textId="77777777" w:rsidTr="00FF5C91">
        <w:trPr>
          <w:trHeight w:val="340"/>
        </w:trPr>
        <w:tc>
          <w:tcPr>
            <w:tcW w:w="7371" w:type="dxa"/>
            <w:tcBorders>
              <w:top w:val="single" w:sz="4" w:space="0" w:color="auto"/>
              <w:left w:val="single" w:sz="4" w:space="0" w:color="auto"/>
              <w:bottom w:val="single" w:sz="4" w:space="0" w:color="auto"/>
              <w:right w:val="single" w:sz="4" w:space="0" w:color="auto"/>
            </w:tcBorders>
            <w:vAlign w:val="center"/>
          </w:tcPr>
          <w:p w14:paraId="328220C9"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інструменту</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5308860" w14:textId="77777777" w:rsidR="00F22A27" w:rsidRPr="00047E1B" w:rsidRDefault="00F22A27">
            <w:pPr>
              <w:ind w:firstLine="0"/>
              <w:contextualSpacing/>
              <w:jc w:val="left"/>
              <w:rPr>
                <w:rFonts w:ascii="Times New Roman" w:hAnsi="Times New Roman"/>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21CB6900" w14:textId="77777777" w:rsidTr="00FF5C91">
        <w:trPr>
          <w:trHeight w:val="340"/>
        </w:trPr>
        <w:tc>
          <w:tcPr>
            <w:tcW w:w="7371" w:type="dxa"/>
            <w:tcBorders>
              <w:top w:val="single" w:sz="4" w:space="0" w:color="auto"/>
              <w:left w:val="single" w:sz="4" w:space="0" w:color="auto"/>
              <w:bottom w:val="single" w:sz="4" w:space="0" w:color="auto"/>
              <w:right w:val="single" w:sz="4" w:space="0" w:color="auto"/>
            </w:tcBorders>
            <w:vAlign w:val="center"/>
          </w:tcPr>
          <w:p w14:paraId="1D77FDAA"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кількість клірингових активів щодо цінних паперів</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F4B2B5E" w14:textId="77777777" w:rsidR="00F22A27" w:rsidRPr="00047E1B" w:rsidRDefault="00F22A27">
            <w:pPr>
              <w:ind w:firstLine="0"/>
              <w:contextualSpacing/>
              <w:jc w:val="left"/>
              <w:rPr>
                <w:rFonts w:ascii="Times New Roman" w:hAnsi="Times New Roman"/>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3540D7BD" w14:textId="77777777" w:rsidTr="00FF5C91">
        <w:trPr>
          <w:trHeight w:val="340"/>
        </w:trPr>
        <w:tc>
          <w:tcPr>
            <w:tcW w:w="7371" w:type="dxa"/>
            <w:tcBorders>
              <w:top w:val="single" w:sz="4" w:space="0" w:color="auto"/>
              <w:left w:val="single" w:sz="4" w:space="0" w:color="auto"/>
              <w:bottom w:val="single" w:sz="4" w:space="0" w:color="auto"/>
              <w:right w:val="single" w:sz="4" w:space="0" w:color="auto"/>
            </w:tcBorders>
            <w:vAlign w:val="center"/>
          </w:tcPr>
          <w:p w14:paraId="1387F327" w14:textId="77777777" w:rsidR="00F22A27" w:rsidRPr="00047E1B" w:rsidRDefault="00F22A27">
            <w:pPr>
              <w:ind w:firstLine="0"/>
              <w:contextualSpacing/>
              <w:jc w:val="left"/>
              <w:rPr>
                <w:rFonts w:ascii="Times New Roman" w:hAnsi="Times New Roman"/>
              </w:rPr>
            </w:pPr>
            <w:r w:rsidRPr="00047E1B">
              <w:rPr>
                <w:rFonts w:ascii="Times New Roman" w:hAnsi="Times New Roman"/>
              </w:rPr>
              <w:t>сума за правочином (грн.)</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187E3F3" w14:textId="77777777" w:rsidR="00F22A27" w:rsidRPr="00047E1B" w:rsidRDefault="00F22A27">
            <w:pPr>
              <w:ind w:firstLine="0"/>
              <w:contextualSpacing/>
              <w:jc w:val="left"/>
              <w:rPr>
                <w:rFonts w:ascii="Times New Roman" w:hAnsi="Times New Roman"/>
                <w:b/>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003A00A6" w14:textId="77777777">
        <w:trPr>
          <w:trHeight w:val="340"/>
        </w:trPr>
        <w:tc>
          <w:tcPr>
            <w:tcW w:w="7371" w:type="dxa"/>
            <w:tcBorders>
              <w:top w:val="single" w:sz="4" w:space="0" w:color="auto"/>
              <w:left w:val="single" w:sz="4" w:space="0" w:color="auto"/>
              <w:bottom w:val="single" w:sz="4" w:space="0" w:color="auto"/>
              <w:right w:val="single" w:sz="4" w:space="0" w:color="auto"/>
            </w:tcBorders>
            <w:vAlign w:val="center"/>
          </w:tcPr>
          <w:p w14:paraId="13A14E2C" w14:textId="77777777" w:rsidR="00F22A27" w:rsidRPr="00047E1B" w:rsidRDefault="00F22A27">
            <w:pPr>
              <w:ind w:firstLine="0"/>
              <w:contextualSpacing/>
              <w:jc w:val="left"/>
              <w:rPr>
                <w:rFonts w:ascii="Times New Roman" w:hAnsi="Times New Roman"/>
              </w:rPr>
            </w:pPr>
            <w:r w:rsidRPr="00047E1B">
              <w:rPr>
                <w:rFonts w:ascii="Times New Roman" w:hAnsi="Times New Roman"/>
              </w:rPr>
              <w:t>номер та дата договору</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E409FAA" w14:textId="77777777" w:rsidR="00F22A27" w:rsidRPr="00047E1B" w:rsidRDefault="00F22A27">
            <w:pPr>
              <w:ind w:firstLine="0"/>
              <w:contextualSpacing/>
              <w:jc w:val="left"/>
              <w:rPr>
                <w:rFonts w:ascii="Times New Roman" w:hAnsi="Times New Roman"/>
                <w:b/>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62343DEB" w14:textId="77777777" w:rsidTr="00063946">
        <w:trPr>
          <w:trHeight w:val="340"/>
        </w:trPr>
        <w:tc>
          <w:tcPr>
            <w:tcW w:w="7660" w:type="dxa"/>
            <w:gridSpan w:val="2"/>
            <w:tcBorders>
              <w:top w:val="single" w:sz="4" w:space="0" w:color="auto"/>
              <w:left w:val="single" w:sz="4" w:space="0" w:color="auto"/>
              <w:bottom w:val="single" w:sz="4" w:space="0" w:color="auto"/>
              <w:right w:val="nil"/>
            </w:tcBorders>
            <w:vAlign w:val="center"/>
          </w:tcPr>
          <w:p w14:paraId="4C378325" w14:textId="6168CD43" w:rsidR="00F22A27" w:rsidRPr="00047E1B" w:rsidRDefault="00F22A27">
            <w:pPr>
              <w:ind w:firstLine="0"/>
              <w:contextualSpacing/>
              <w:rPr>
                <w:rFonts w:ascii="Times New Roman" w:hAnsi="Times New Roman"/>
              </w:rPr>
            </w:pPr>
            <w:r w:rsidRPr="00047E1B">
              <w:rPr>
                <w:rFonts w:ascii="Times New Roman" w:hAnsi="Times New Roman"/>
              </w:rPr>
              <w:t xml:space="preserve">Тип розпорядження </w:t>
            </w:r>
            <w:r w:rsidRPr="00047E1B">
              <w:rPr>
                <w:rFonts w:ascii="Times New Roman" w:hAnsi="Times New Roman"/>
                <w:i/>
              </w:rPr>
              <w:t xml:space="preserve">(обрати один варіант згідно з </w:t>
            </w:r>
            <w:r w:rsidR="00063946" w:rsidRPr="00047E1B">
              <w:rPr>
                <w:rFonts w:ascii="Times New Roman" w:hAnsi="Times New Roman"/>
                <w:i/>
              </w:rPr>
              <w:t>п.8 Розділу ІІ</w:t>
            </w:r>
            <w:r w:rsidRPr="00047E1B">
              <w:rPr>
                <w:rFonts w:ascii="Times New Roman" w:hAnsi="Times New Roman"/>
                <w:i/>
              </w:rPr>
              <w:t xml:space="preserve"> Регламенту):</w:t>
            </w:r>
          </w:p>
          <w:p w14:paraId="08AF0E0B" w14:textId="77777777" w:rsidR="00F22A27" w:rsidRPr="00047E1B" w:rsidRDefault="00F22A27">
            <w:pPr>
              <w:ind w:firstLine="0"/>
              <w:contextualSpacing/>
              <w:rPr>
                <w:rFonts w:ascii="Times New Roman" w:hAnsi="Times New Roman"/>
              </w:rPr>
            </w:pPr>
            <w:r w:rsidRPr="00047E1B">
              <w:rPr>
                <w:rFonts w:ascii="Times New Roman" w:hAnsi="Times New Roman"/>
                <w:sz w:val="24"/>
                <w:szCs w:val="24"/>
              </w:rPr>
              <w:t>□</w:t>
            </w:r>
            <w:r w:rsidRPr="00047E1B">
              <w:rPr>
                <w:rFonts w:ascii="Times New Roman" w:hAnsi="Times New Roman"/>
              </w:rPr>
              <w:t xml:space="preserve"> PROD</w:t>
            </w:r>
          </w:p>
          <w:p w14:paraId="3EBA7791" w14:textId="77777777" w:rsidR="00F22A27" w:rsidRPr="00047E1B" w:rsidRDefault="00F22A27">
            <w:pPr>
              <w:ind w:firstLine="0"/>
              <w:contextualSpacing/>
              <w:rPr>
                <w:rFonts w:ascii="Times New Roman" w:hAnsi="Times New Roman"/>
              </w:rPr>
            </w:pPr>
            <w:r w:rsidRPr="00047E1B">
              <w:rPr>
                <w:rFonts w:ascii="Times New Roman" w:hAnsi="Times New Roman"/>
                <w:sz w:val="24"/>
                <w:szCs w:val="24"/>
              </w:rPr>
              <w:t>□</w:t>
            </w:r>
            <w:r w:rsidRPr="00047E1B">
              <w:rPr>
                <w:rFonts w:ascii="Times New Roman" w:hAnsi="Times New Roman"/>
              </w:rPr>
              <w:t xml:space="preserve"> PROD_EMIT</w:t>
            </w:r>
          </w:p>
          <w:p w14:paraId="1289B8AA" w14:textId="77777777" w:rsidR="00F22A27" w:rsidRPr="00047E1B" w:rsidRDefault="00F22A27">
            <w:pPr>
              <w:ind w:firstLine="0"/>
              <w:contextualSpacing/>
              <w:rPr>
                <w:rFonts w:ascii="Times New Roman" w:hAnsi="Times New Roman"/>
                <w:sz w:val="24"/>
                <w:szCs w:val="24"/>
              </w:rPr>
            </w:pPr>
            <w:r w:rsidRPr="00047E1B">
              <w:rPr>
                <w:rFonts w:ascii="Times New Roman" w:hAnsi="Times New Roman"/>
                <w:sz w:val="24"/>
                <w:szCs w:val="24"/>
              </w:rPr>
              <w:t xml:space="preserve">□ </w:t>
            </w:r>
            <w:r w:rsidRPr="00047E1B">
              <w:rPr>
                <w:rFonts w:ascii="Times New Roman" w:hAnsi="Times New Roman"/>
              </w:rPr>
              <w:t>PROD_REPO</w:t>
            </w:r>
          </w:p>
          <w:p w14:paraId="487E1412" w14:textId="77777777" w:rsidR="00F22A27" w:rsidRPr="00047E1B" w:rsidRDefault="00F22A27">
            <w:pPr>
              <w:ind w:firstLine="0"/>
              <w:contextualSpacing/>
              <w:rPr>
                <w:rFonts w:ascii="Times New Roman" w:hAnsi="Times New Roman"/>
              </w:rPr>
            </w:pPr>
            <w:r w:rsidRPr="00047E1B">
              <w:rPr>
                <w:rFonts w:ascii="Times New Roman" w:hAnsi="Times New Roman"/>
                <w:sz w:val="24"/>
                <w:szCs w:val="24"/>
              </w:rPr>
              <w:t xml:space="preserve">□ </w:t>
            </w:r>
            <w:r w:rsidRPr="00047E1B">
              <w:rPr>
                <w:rFonts w:ascii="Times New Roman" w:hAnsi="Times New Roman"/>
              </w:rPr>
              <w:t>PROD_PERV_RAZM</w:t>
            </w:r>
          </w:p>
          <w:p w14:paraId="27D4C6DD" w14:textId="77777777" w:rsidR="00F22A27" w:rsidRPr="00047E1B" w:rsidRDefault="00F22A27">
            <w:pPr>
              <w:ind w:firstLine="0"/>
              <w:contextualSpacing/>
              <w:rPr>
                <w:rFonts w:ascii="Times New Roman" w:hAnsi="Times New Roman"/>
              </w:rPr>
            </w:pPr>
            <w:r w:rsidRPr="00047E1B">
              <w:rPr>
                <w:rFonts w:ascii="Times New Roman" w:hAnsi="Times New Roman"/>
                <w:sz w:val="24"/>
                <w:szCs w:val="24"/>
              </w:rPr>
              <w:t xml:space="preserve">□ </w:t>
            </w:r>
            <w:r w:rsidRPr="00047E1B">
              <w:rPr>
                <w:rFonts w:ascii="Times New Roman" w:hAnsi="Times New Roman"/>
              </w:rPr>
              <w:t>PROD_SUD</w:t>
            </w:r>
          </w:p>
        </w:tc>
        <w:tc>
          <w:tcPr>
            <w:tcW w:w="1979" w:type="dxa"/>
            <w:tcBorders>
              <w:top w:val="single" w:sz="4" w:space="0" w:color="auto"/>
              <w:left w:val="nil"/>
              <w:bottom w:val="single" w:sz="4" w:space="0" w:color="auto"/>
              <w:right w:val="single" w:sz="4" w:space="0" w:color="auto"/>
            </w:tcBorders>
            <w:vAlign w:val="center"/>
          </w:tcPr>
          <w:p w14:paraId="28DDDB56" w14:textId="77777777" w:rsidR="00F22A27" w:rsidRPr="00047E1B" w:rsidRDefault="00F22A27">
            <w:pPr>
              <w:ind w:firstLine="0"/>
              <w:contextualSpacing/>
              <w:jc w:val="left"/>
              <w:rPr>
                <w:rFonts w:ascii="Times New Roman" w:hAnsi="Times New Roman"/>
                <w:b/>
              </w:rPr>
            </w:pPr>
          </w:p>
        </w:tc>
      </w:tr>
    </w:tbl>
    <w:p w14:paraId="09384BBF" w14:textId="77777777" w:rsidR="00F22A27" w:rsidRPr="00047E1B" w:rsidRDefault="00F22A27" w:rsidP="00F22A27">
      <w:pPr>
        <w:ind w:firstLine="0"/>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047E1B" w14:paraId="411E17BC" w14:textId="77777777">
        <w:trPr>
          <w:trHeight w:val="70"/>
        </w:trPr>
        <w:tc>
          <w:tcPr>
            <w:tcW w:w="3403" w:type="dxa"/>
            <w:tcBorders>
              <w:left w:val="nil"/>
              <w:bottom w:val="nil"/>
              <w:right w:val="nil"/>
            </w:tcBorders>
          </w:tcPr>
          <w:p w14:paraId="4FBE9D07" w14:textId="3001D1CE" w:rsidR="00F22A27" w:rsidRPr="00047E1B" w:rsidRDefault="003E48C0">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F22A27" w:rsidRPr="00047E1B">
              <w:rPr>
                <w:rFonts w:ascii="Times New Roman" w:hAnsi="Times New Roman"/>
                <w:lang w:val="uk-UA"/>
              </w:rPr>
              <w:t>розпорядник рахунку</w:t>
            </w:r>
          </w:p>
        </w:tc>
        <w:tc>
          <w:tcPr>
            <w:tcW w:w="283" w:type="dxa"/>
            <w:tcBorders>
              <w:top w:val="nil"/>
              <w:left w:val="nil"/>
              <w:bottom w:val="nil"/>
              <w:right w:val="nil"/>
            </w:tcBorders>
          </w:tcPr>
          <w:p w14:paraId="5E9AE9B0" w14:textId="77777777" w:rsidR="00F22A27" w:rsidRPr="00047E1B" w:rsidRDefault="00F22A27">
            <w:pPr>
              <w:pStyle w:val="a8"/>
              <w:ind w:firstLine="34"/>
              <w:jc w:val="center"/>
              <w:rPr>
                <w:rFonts w:ascii="Times New Roman" w:hAnsi="Times New Roman"/>
                <w:lang w:val="uk-UA"/>
              </w:rPr>
            </w:pPr>
          </w:p>
        </w:tc>
        <w:tc>
          <w:tcPr>
            <w:tcW w:w="2552" w:type="dxa"/>
            <w:tcBorders>
              <w:left w:val="nil"/>
              <w:bottom w:val="nil"/>
              <w:right w:val="nil"/>
            </w:tcBorders>
          </w:tcPr>
          <w:p w14:paraId="7803DE19" w14:textId="77777777" w:rsidR="00F22A27" w:rsidRPr="00047E1B" w:rsidRDefault="00F22A27">
            <w:pPr>
              <w:pStyle w:val="a8"/>
              <w:ind w:firstLine="34"/>
              <w:jc w:val="center"/>
              <w:rPr>
                <w:rFonts w:ascii="Times New Roman" w:hAnsi="Times New Roman"/>
                <w:lang w:val="uk-UA"/>
              </w:rPr>
            </w:pPr>
            <w:r w:rsidRPr="00047E1B">
              <w:rPr>
                <w:rFonts w:ascii="Times New Roman" w:hAnsi="Times New Roman"/>
                <w:lang w:val="uk-UA"/>
              </w:rPr>
              <w:t>Підпис</w:t>
            </w:r>
          </w:p>
          <w:p w14:paraId="476C6B21" w14:textId="77777777" w:rsidR="00F22A27" w:rsidRPr="00047E1B" w:rsidRDefault="00F22A27">
            <w:pPr>
              <w:pStyle w:val="a8"/>
              <w:ind w:firstLine="34"/>
              <w:jc w:val="center"/>
              <w:rPr>
                <w:rFonts w:ascii="Times New Roman" w:hAnsi="Times New Roman"/>
                <w:sz w:val="18"/>
                <w:szCs w:val="18"/>
                <w:lang w:val="uk-UA"/>
              </w:rPr>
            </w:pPr>
            <w:r w:rsidRPr="00047E1B">
              <w:rPr>
                <w:rFonts w:ascii="Times New Roman" w:hAnsi="Times New Roman"/>
                <w:sz w:val="18"/>
                <w:szCs w:val="18"/>
                <w:lang w:val="uk-UA"/>
              </w:rPr>
              <w:t>МП</w:t>
            </w:r>
          </w:p>
        </w:tc>
        <w:tc>
          <w:tcPr>
            <w:tcW w:w="283" w:type="dxa"/>
            <w:tcBorders>
              <w:top w:val="nil"/>
              <w:left w:val="nil"/>
              <w:bottom w:val="nil"/>
              <w:right w:val="nil"/>
            </w:tcBorders>
          </w:tcPr>
          <w:p w14:paraId="2556A92E" w14:textId="77777777" w:rsidR="00F22A27" w:rsidRPr="00047E1B" w:rsidRDefault="00F22A27">
            <w:pPr>
              <w:spacing w:after="0"/>
              <w:jc w:val="center"/>
              <w:rPr>
                <w:rFonts w:ascii="Times New Roman" w:hAnsi="Times New Roman"/>
                <w:sz w:val="20"/>
                <w:szCs w:val="20"/>
              </w:rPr>
            </w:pPr>
          </w:p>
        </w:tc>
        <w:tc>
          <w:tcPr>
            <w:tcW w:w="3119" w:type="dxa"/>
            <w:tcBorders>
              <w:left w:val="nil"/>
              <w:bottom w:val="nil"/>
              <w:right w:val="nil"/>
            </w:tcBorders>
          </w:tcPr>
          <w:p w14:paraId="08A51B89" w14:textId="77777777" w:rsidR="00F22A27" w:rsidRPr="00047E1B" w:rsidRDefault="00F22A27">
            <w:pPr>
              <w:spacing w:after="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3A814D48" w14:textId="77777777" w:rsidR="00F22A27" w:rsidRPr="00047E1B" w:rsidRDefault="00F22A27" w:rsidP="00F22A27">
      <w:pPr>
        <w:ind w:firstLine="0"/>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F22A27" w:rsidRPr="00047E1B" w14:paraId="4B5A0B54" w14:textId="77777777">
        <w:tc>
          <w:tcPr>
            <w:tcW w:w="9463" w:type="dxa"/>
          </w:tcPr>
          <w:p w14:paraId="0D7E8FA9" w14:textId="77777777" w:rsidR="00F22A27" w:rsidRPr="00047E1B" w:rsidRDefault="00F22A27">
            <w:pPr>
              <w:contextualSpacing/>
              <w:rPr>
                <w:rFonts w:ascii="Times New Roman" w:hAnsi="Times New Roman"/>
              </w:rPr>
            </w:pPr>
          </w:p>
        </w:tc>
      </w:tr>
    </w:tbl>
    <w:p w14:paraId="5871738D" w14:textId="77777777" w:rsidR="00F22A27" w:rsidRPr="00047E1B" w:rsidRDefault="00F22A27" w:rsidP="00F22A27">
      <w:pPr>
        <w:pStyle w:val="12"/>
        <w:jc w:val="center"/>
        <w:rPr>
          <w:caps/>
        </w:rPr>
      </w:pPr>
      <w:r w:rsidRPr="00047E1B">
        <w:rPr>
          <w:caps/>
        </w:rPr>
        <w:t>відмітки РОЗРАХУНКОВОГО ЦЕНТРУ</w:t>
      </w:r>
    </w:p>
    <w:p w14:paraId="136AC07E" w14:textId="77777777" w:rsidR="00F22A27" w:rsidRPr="00047E1B" w:rsidRDefault="00F22A27" w:rsidP="00F22A27">
      <w:pPr>
        <w:pStyle w:val="12"/>
        <w:rPr>
          <w:caps/>
        </w:rPr>
      </w:pPr>
      <w:r w:rsidRPr="00047E1B">
        <w:t>Розпорядження перевірив:</w:t>
      </w:r>
      <w:r w:rsidRPr="00047E1B">
        <w:rPr>
          <w:i/>
        </w:rPr>
        <w:t xml:space="preserve"> </w:t>
      </w:r>
      <w:r w:rsidRPr="00047E1B">
        <w:rPr>
          <w:b w:val="0"/>
          <w:i/>
        </w:rPr>
        <w:t>_______________________________________________________________________</w:t>
      </w:r>
    </w:p>
    <w:p w14:paraId="01675434" w14:textId="77777777" w:rsidR="00F22A27" w:rsidRPr="00047E1B" w:rsidRDefault="00F22A27" w:rsidP="00F22A27">
      <w:pPr>
        <w:tabs>
          <w:tab w:val="left" w:pos="851"/>
        </w:tabs>
        <w:spacing w:after="0"/>
        <w:ind w:firstLine="0"/>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74160BBB" w14:textId="77777777" w:rsidR="00F22A27" w:rsidRPr="00047E1B" w:rsidRDefault="00F22A27" w:rsidP="00F22A27">
      <w:pPr>
        <w:tabs>
          <w:tab w:val="left" w:pos="851"/>
        </w:tabs>
        <w:spacing w:before="0" w:after="0"/>
        <w:ind w:firstLine="0"/>
        <w:rPr>
          <w:rFonts w:ascii="Times New Roman" w:hAnsi="Times New Roman"/>
          <w:b/>
          <w:sz w:val="20"/>
          <w:szCs w:val="20"/>
        </w:rPr>
      </w:pPr>
      <w:r w:rsidRPr="00047E1B">
        <w:rPr>
          <w:rFonts w:ascii="Times New Roman" w:hAnsi="Times New Roman"/>
          <w:b/>
          <w:sz w:val="20"/>
          <w:szCs w:val="20"/>
        </w:rPr>
        <w:t xml:space="preserve">Розпорядження виконано:                                                          </w:t>
      </w:r>
    </w:p>
    <w:p w14:paraId="0CCCF1A9" w14:textId="77777777" w:rsidR="00F22A27" w:rsidRPr="00047E1B" w:rsidRDefault="00F22A27" w:rsidP="00F22A27">
      <w:pPr>
        <w:tabs>
          <w:tab w:val="left" w:pos="851"/>
        </w:tabs>
        <w:spacing w:after="0"/>
        <w:ind w:firstLine="0"/>
        <w:rPr>
          <w:rFonts w:ascii="Times New Roman" w:hAnsi="Times New Roman"/>
          <w:sz w:val="18"/>
          <w:szCs w:val="18"/>
        </w:rPr>
      </w:pPr>
      <w:r w:rsidRPr="00047E1B">
        <w:rPr>
          <w:rFonts w:ascii="Times New Roman" w:hAnsi="Times New Roman"/>
          <w:sz w:val="18"/>
          <w:szCs w:val="18"/>
        </w:rPr>
        <w:t>«_____» _________________________ 20____ р.</w:t>
      </w:r>
    </w:p>
    <w:p w14:paraId="2D5F8EA0" w14:textId="77777777" w:rsidR="00F22A27" w:rsidRPr="00047E1B" w:rsidRDefault="00F22A27" w:rsidP="00F22A27">
      <w:pPr>
        <w:tabs>
          <w:tab w:val="left" w:pos="851"/>
        </w:tabs>
        <w:spacing w:after="0"/>
        <w:rPr>
          <w:rFonts w:ascii="Times New Roman" w:hAnsi="Times New Roman"/>
          <w:b/>
          <w:sz w:val="18"/>
          <w:szCs w:val="18"/>
        </w:rPr>
      </w:pPr>
    </w:p>
    <w:p w14:paraId="45EF6CBD" w14:textId="77777777" w:rsidR="00F22A27" w:rsidRPr="00047E1B" w:rsidRDefault="00F22A27" w:rsidP="00F22A27">
      <w:pPr>
        <w:spacing w:before="0" w:after="0"/>
        <w:ind w:firstLine="0"/>
        <w:jc w:val="left"/>
        <w:rPr>
          <w:rFonts w:ascii="Times New Roman" w:hAnsi="Times New Roman"/>
          <w:sz w:val="24"/>
          <w:szCs w:val="24"/>
        </w:rPr>
      </w:pPr>
      <w:r w:rsidRPr="00047E1B">
        <w:rPr>
          <w:rFonts w:ascii="Times New Roman" w:hAnsi="Times New Roman"/>
          <w:b/>
          <w:sz w:val="20"/>
          <w:szCs w:val="20"/>
        </w:rPr>
        <w:t xml:space="preserve">Уповноважена особа, що здійснила операцію </w:t>
      </w:r>
      <w:r w:rsidRPr="00047E1B">
        <w:rPr>
          <w:rFonts w:ascii="Times New Roman" w:hAnsi="Times New Roman"/>
          <w:b/>
          <w:sz w:val="18"/>
          <w:szCs w:val="18"/>
        </w:rPr>
        <w:t>____________________________________________________________</w:t>
      </w:r>
      <w:r w:rsidRPr="00047E1B">
        <w:rPr>
          <w:rFonts w:ascii="Times New Roman" w:hAnsi="Times New Roman"/>
          <w:sz w:val="24"/>
          <w:szCs w:val="24"/>
        </w:rPr>
        <w:br w:type="page"/>
      </w:r>
    </w:p>
    <w:p w14:paraId="0D2B559F" w14:textId="2FD5DFB3" w:rsidR="00F22A27" w:rsidRPr="00047E1B" w:rsidRDefault="00F22A27" w:rsidP="00F22A27">
      <w:pPr>
        <w:pStyle w:val="affd"/>
      </w:pPr>
      <w:r w:rsidRPr="00047E1B">
        <w:lastRenderedPageBreak/>
        <w:t xml:space="preserve">Додаток </w:t>
      </w:r>
      <w:r w:rsidR="002E44D6" w:rsidRPr="00047E1B">
        <w:t>11.13</w:t>
      </w:r>
      <w:r w:rsidRPr="00047E1B">
        <w:t xml:space="preserve"> </w:t>
      </w:r>
    </w:p>
    <w:p w14:paraId="528068C3" w14:textId="2910A9F6" w:rsidR="00F22A27" w:rsidRPr="00047E1B" w:rsidRDefault="00F22A27" w:rsidP="00F22A27">
      <w:pPr>
        <w:ind w:firstLine="0"/>
        <w:contextualSpacing/>
        <w:jc w:val="center"/>
        <w:rPr>
          <w:rFonts w:ascii="Times New Roman" w:hAnsi="Times New Roman"/>
          <w:b/>
          <w:sz w:val="24"/>
          <w:szCs w:val="24"/>
        </w:rPr>
      </w:pPr>
      <w:r w:rsidRPr="00047E1B">
        <w:rPr>
          <w:rFonts w:ascii="Times New Roman" w:hAnsi="Times New Roman"/>
          <w:b/>
          <w:sz w:val="24"/>
          <w:szCs w:val="24"/>
        </w:rPr>
        <w:t>Р</w:t>
      </w:r>
      <w:r w:rsidR="00CF7817" w:rsidRPr="00047E1B">
        <w:rPr>
          <w:rFonts w:ascii="Times New Roman" w:hAnsi="Times New Roman"/>
          <w:b/>
          <w:sz w:val="24"/>
          <w:szCs w:val="24"/>
        </w:rPr>
        <w:t>озпорядження</w:t>
      </w:r>
    </w:p>
    <w:p w14:paraId="233FDCEE" w14:textId="77777777" w:rsidR="00F22A27" w:rsidRPr="00047E1B" w:rsidRDefault="00F22A27" w:rsidP="00F22A27">
      <w:pPr>
        <w:ind w:firstLine="0"/>
        <w:contextualSpacing/>
        <w:jc w:val="center"/>
        <w:rPr>
          <w:rFonts w:ascii="Times New Roman" w:hAnsi="Times New Roman"/>
          <w:b/>
          <w:sz w:val="24"/>
          <w:szCs w:val="24"/>
        </w:rPr>
      </w:pPr>
      <w:r w:rsidRPr="00047E1B">
        <w:rPr>
          <w:rFonts w:ascii="Times New Roman" w:hAnsi="Times New Roman"/>
          <w:b/>
          <w:sz w:val="24"/>
          <w:szCs w:val="24"/>
        </w:rPr>
        <w:t>на одержання цінних паперів проти оплати</w:t>
      </w:r>
    </w:p>
    <w:p w14:paraId="640B5300" w14:textId="77777777" w:rsidR="00F22A27" w:rsidRPr="00047E1B" w:rsidRDefault="00F22A27" w:rsidP="00F22A27">
      <w:pPr>
        <w:ind w:firstLine="0"/>
        <w:contextualSpacing/>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1560"/>
        <w:gridCol w:w="2552"/>
        <w:gridCol w:w="600"/>
        <w:gridCol w:w="2909"/>
      </w:tblGrid>
      <w:tr w:rsidR="00F22A27" w:rsidRPr="00047E1B" w14:paraId="2F9147DF" w14:textId="77777777">
        <w:tc>
          <w:tcPr>
            <w:tcW w:w="1560" w:type="dxa"/>
          </w:tcPr>
          <w:p w14:paraId="217C1E37" w14:textId="77777777" w:rsidR="00F22A27" w:rsidRPr="00047E1B" w:rsidRDefault="00F22A27">
            <w:pPr>
              <w:ind w:firstLine="0"/>
              <w:rPr>
                <w:rFonts w:ascii="Times New Roman" w:hAnsi="Times New Roman"/>
                <w:b/>
                <w:i/>
                <w:sz w:val="24"/>
              </w:rPr>
            </w:pPr>
            <w:r w:rsidRPr="00047E1B">
              <w:rPr>
                <w:rFonts w:ascii="Times New Roman" w:hAnsi="Times New Roman"/>
                <w:b/>
                <w:bCs/>
                <w:sz w:val="24"/>
                <w:szCs w:val="24"/>
              </w:rPr>
              <w:t>Вихідний №</w:t>
            </w:r>
          </w:p>
        </w:tc>
        <w:tc>
          <w:tcPr>
            <w:tcW w:w="2552" w:type="dxa"/>
            <w:tcBorders>
              <w:bottom w:val="single" w:sz="4" w:space="0" w:color="auto"/>
            </w:tcBorders>
            <w:vAlign w:val="center"/>
          </w:tcPr>
          <w:p w14:paraId="319FD715" w14:textId="77777777" w:rsidR="00F22A27" w:rsidRPr="00047E1B" w:rsidRDefault="00F22A27">
            <w:pPr>
              <w:ind w:firstLine="0"/>
              <w:rPr>
                <w:rFonts w:ascii="Times New Roman" w:hAnsi="Times New Roman"/>
                <w:caps/>
                <w:sz w:val="24"/>
                <w:szCs w:val="24"/>
              </w:rPr>
            </w:pPr>
            <w:r w:rsidRPr="00047E1B">
              <w:rPr>
                <w:rFonts w:ascii="Times New Roman" w:hAnsi="Times New Roman"/>
                <w:b/>
                <w:bCs/>
                <w:sz w:val="24"/>
                <w:szCs w:val="24"/>
              </w:rPr>
              <w:fldChar w:fldCharType="begin">
                <w:ffData>
                  <w:name w:val="ТекстовоеПоле49"/>
                  <w:enabled/>
                  <w:calcOnExit w:val="0"/>
                  <w:textInput/>
                </w:ffData>
              </w:fldChar>
            </w:r>
            <w:r w:rsidRPr="00047E1B">
              <w:rPr>
                <w:rFonts w:ascii="Times New Roman" w:hAnsi="Times New Roman"/>
                <w:b/>
                <w:bCs/>
                <w:sz w:val="24"/>
                <w:szCs w:val="24"/>
              </w:rPr>
              <w:instrText xml:space="preserve"> FORMTEXT </w:instrText>
            </w:r>
            <w:r w:rsidRPr="00047E1B">
              <w:rPr>
                <w:rFonts w:ascii="Times New Roman" w:hAnsi="Times New Roman"/>
                <w:b/>
                <w:bCs/>
                <w:sz w:val="24"/>
                <w:szCs w:val="24"/>
              </w:rPr>
            </w:r>
            <w:r w:rsidRPr="00047E1B">
              <w:rPr>
                <w:rFonts w:ascii="Times New Roman" w:hAnsi="Times New Roman"/>
                <w:b/>
                <w:bCs/>
                <w:sz w:val="24"/>
                <w:szCs w:val="24"/>
              </w:rPr>
              <w:fldChar w:fldCharType="separate"/>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fldChar w:fldCharType="end"/>
            </w:r>
          </w:p>
        </w:tc>
        <w:tc>
          <w:tcPr>
            <w:tcW w:w="600" w:type="dxa"/>
          </w:tcPr>
          <w:p w14:paraId="5C0B15D2" w14:textId="77777777" w:rsidR="00F22A27" w:rsidRPr="00047E1B" w:rsidRDefault="00F22A27">
            <w:pPr>
              <w:ind w:firstLine="0"/>
              <w:rPr>
                <w:rFonts w:ascii="Times New Roman" w:hAnsi="Times New Roman"/>
                <w:b/>
                <w:i/>
                <w:sz w:val="24"/>
              </w:rPr>
            </w:pPr>
            <w:r w:rsidRPr="00047E1B">
              <w:rPr>
                <w:rFonts w:ascii="Times New Roman" w:hAnsi="Times New Roman"/>
                <w:b/>
                <w:bCs/>
                <w:sz w:val="24"/>
                <w:szCs w:val="24"/>
              </w:rPr>
              <w:t>від</w:t>
            </w:r>
          </w:p>
        </w:tc>
        <w:tc>
          <w:tcPr>
            <w:tcW w:w="2909" w:type="dxa"/>
            <w:tcBorders>
              <w:bottom w:val="single" w:sz="4" w:space="0" w:color="auto"/>
            </w:tcBorders>
            <w:vAlign w:val="center"/>
          </w:tcPr>
          <w:p w14:paraId="30510749" w14:textId="77777777" w:rsidR="00F22A27" w:rsidRPr="00047E1B" w:rsidRDefault="00F22A27">
            <w:pPr>
              <w:ind w:firstLine="0"/>
              <w:rPr>
                <w:rFonts w:ascii="Times New Roman" w:hAnsi="Times New Roman"/>
                <w:caps/>
                <w:sz w:val="24"/>
                <w:szCs w:val="24"/>
              </w:rPr>
            </w:pPr>
            <w:r w:rsidRPr="00047E1B">
              <w:rPr>
                <w:rFonts w:ascii="Times New Roman" w:hAnsi="Times New Roman"/>
                <w:b/>
                <w:bCs/>
                <w:sz w:val="24"/>
                <w:szCs w:val="24"/>
              </w:rPr>
              <w:fldChar w:fldCharType="begin">
                <w:ffData>
                  <w:name w:val="ТекстовоеПоле49"/>
                  <w:enabled/>
                  <w:calcOnExit w:val="0"/>
                  <w:textInput/>
                </w:ffData>
              </w:fldChar>
            </w:r>
            <w:r w:rsidRPr="00047E1B">
              <w:rPr>
                <w:rFonts w:ascii="Times New Roman" w:hAnsi="Times New Roman"/>
                <w:b/>
                <w:bCs/>
                <w:sz w:val="24"/>
                <w:szCs w:val="24"/>
              </w:rPr>
              <w:instrText xml:space="preserve"> FORMTEXT </w:instrText>
            </w:r>
            <w:r w:rsidRPr="00047E1B">
              <w:rPr>
                <w:rFonts w:ascii="Times New Roman" w:hAnsi="Times New Roman"/>
                <w:b/>
                <w:bCs/>
                <w:sz w:val="24"/>
                <w:szCs w:val="24"/>
              </w:rPr>
            </w:r>
            <w:r w:rsidRPr="00047E1B">
              <w:rPr>
                <w:rFonts w:ascii="Times New Roman" w:hAnsi="Times New Roman"/>
                <w:b/>
                <w:bCs/>
                <w:sz w:val="24"/>
                <w:szCs w:val="24"/>
              </w:rPr>
              <w:fldChar w:fldCharType="separate"/>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t> </w:t>
            </w:r>
            <w:r w:rsidRPr="00047E1B">
              <w:rPr>
                <w:rFonts w:ascii="Times New Roman" w:hAnsi="Times New Roman"/>
                <w:b/>
                <w:bCs/>
                <w:sz w:val="24"/>
                <w:szCs w:val="24"/>
              </w:rPr>
              <w:fldChar w:fldCharType="end"/>
            </w:r>
          </w:p>
        </w:tc>
      </w:tr>
    </w:tbl>
    <w:p w14:paraId="737F135F" w14:textId="77777777" w:rsidR="00F22A27" w:rsidRPr="00047E1B" w:rsidRDefault="00F22A27" w:rsidP="00F22A27">
      <w:pPr>
        <w:ind w:firstLine="0"/>
        <w:contextualSpacing/>
        <w:rPr>
          <w:rFonts w:ascii="Times New Roman" w:hAnsi="Times New Roman"/>
          <w:b/>
          <w:sz w:val="20"/>
          <w:szCs w:val="20"/>
        </w:rPr>
      </w:pPr>
    </w:p>
    <w:p w14:paraId="6D1709C9" w14:textId="77777777" w:rsidR="00F22A27" w:rsidRPr="00047E1B" w:rsidRDefault="00F22A27" w:rsidP="00F22A27">
      <w:pPr>
        <w:ind w:firstLine="0"/>
        <w:contextualSpacing/>
        <w:rPr>
          <w:rFonts w:ascii="Times New Roman" w:hAnsi="Times New Roman"/>
          <w:b/>
          <w:sz w:val="20"/>
          <w:szCs w:val="20"/>
        </w:rPr>
      </w:pPr>
      <w:r w:rsidRPr="00047E1B">
        <w:rPr>
          <w:rFonts w:ascii="Times New Roman" w:hAnsi="Times New Roman"/>
          <w:b/>
          <w:sz w:val="20"/>
          <w:szCs w:val="20"/>
        </w:rPr>
        <w:t>Учасник клірингу, що надає розпорядження:</w:t>
      </w:r>
    </w:p>
    <w:tbl>
      <w:tblPr>
        <w:tblStyle w:val="a4"/>
        <w:tblW w:w="9639" w:type="dxa"/>
        <w:tblInd w:w="-5" w:type="dxa"/>
        <w:tblLook w:val="04A0" w:firstRow="1" w:lastRow="0" w:firstColumn="1" w:lastColumn="0" w:noHBand="0" w:noVBand="1"/>
      </w:tblPr>
      <w:tblGrid>
        <w:gridCol w:w="4790"/>
        <w:gridCol w:w="4849"/>
      </w:tblGrid>
      <w:tr w:rsidR="00F22A27" w:rsidRPr="00047E1B" w14:paraId="0881C9C8" w14:textId="77777777">
        <w:trPr>
          <w:trHeight w:val="340"/>
        </w:trPr>
        <w:tc>
          <w:tcPr>
            <w:tcW w:w="4790" w:type="dxa"/>
            <w:vAlign w:val="center"/>
          </w:tcPr>
          <w:p w14:paraId="27DF61FA" w14:textId="77777777" w:rsidR="00F22A27" w:rsidRPr="00047E1B" w:rsidRDefault="00F22A27">
            <w:pPr>
              <w:ind w:firstLine="0"/>
              <w:contextualSpacing/>
              <w:jc w:val="left"/>
              <w:rPr>
                <w:rFonts w:ascii="Times New Roman" w:hAnsi="Times New Roman"/>
              </w:rPr>
            </w:pPr>
            <w:r w:rsidRPr="00047E1B">
              <w:rPr>
                <w:rFonts w:ascii="Times New Roman" w:hAnsi="Times New Roman"/>
              </w:rPr>
              <w:t>скорочене найменування</w:t>
            </w:r>
          </w:p>
        </w:tc>
        <w:tc>
          <w:tcPr>
            <w:tcW w:w="4849" w:type="dxa"/>
            <w:vAlign w:val="center"/>
          </w:tcPr>
          <w:p w14:paraId="3FBE7455" w14:textId="77777777" w:rsidR="00F22A27" w:rsidRPr="00047E1B" w:rsidRDefault="00F22A27">
            <w:pPr>
              <w:ind w:firstLine="0"/>
              <w:contextualSpacing/>
              <w:jc w:val="left"/>
              <w:rPr>
                <w:rFonts w:ascii="Times New Roman" w:hAnsi="Times New Roman"/>
                <w:sz w:val="24"/>
                <w:szCs w:val="24"/>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77289A19" w14:textId="77777777">
        <w:trPr>
          <w:trHeight w:val="340"/>
        </w:trPr>
        <w:tc>
          <w:tcPr>
            <w:tcW w:w="4790" w:type="dxa"/>
            <w:vAlign w:val="center"/>
          </w:tcPr>
          <w:p w14:paraId="7626BC85"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за ЄДРПОУ</w:t>
            </w:r>
          </w:p>
        </w:tc>
        <w:tc>
          <w:tcPr>
            <w:tcW w:w="4849" w:type="dxa"/>
            <w:vAlign w:val="center"/>
          </w:tcPr>
          <w:p w14:paraId="471B235E" w14:textId="77777777" w:rsidR="00F22A27" w:rsidRPr="00047E1B" w:rsidRDefault="00F22A27">
            <w:pPr>
              <w:ind w:firstLine="0"/>
              <w:contextualSpacing/>
              <w:jc w:val="left"/>
              <w:rPr>
                <w:rFonts w:ascii="Times New Roman" w:hAnsi="Times New Roman"/>
                <w:sz w:val="24"/>
                <w:szCs w:val="24"/>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bl>
    <w:p w14:paraId="6BAC9FD3" w14:textId="77777777" w:rsidR="00F22A27" w:rsidRPr="00047E1B" w:rsidRDefault="00F22A27" w:rsidP="00F22A27">
      <w:pPr>
        <w:contextualSpacing/>
        <w:jc w:val="left"/>
        <w:rPr>
          <w:rFonts w:ascii="Times New Roman" w:hAnsi="Times New Roman"/>
          <w:sz w:val="24"/>
          <w:szCs w:val="24"/>
        </w:rPr>
      </w:pPr>
    </w:p>
    <w:p w14:paraId="587C4D79" w14:textId="0469E1FC" w:rsidR="00F22A27" w:rsidRPr="00047E1B" w:rsidRDefault="009E6C2A" w:rsidP="00F22A27">
      <w:pPr>
        <w:ind w:firstLine="0"/>
        <w:contextualSpacing/>
        <w:rPr>
          <w:rFonts w:ascii="Times New Roman" w:hAnsi="Times New Roman"/>
          <w:b/>
          <w:sz w:val="20"/>
          <w:szCs w:val="20"/>
        </w:rPr>
      </w:pPr>
      <w:r w:rsidRPr="00047E1B">
        <w:rPr>
          <w:rFonts w:ascii="Times New Roman" w:hAnsi="Times New Roman"/>
          <w:b/>
          <w:sz w:val="20"/>
          <w:szCs w:val="20"/>
        </w:rPr>
        <w:t>З</w:t>
      </w:r>
      <w:r w:rsidR="00F22A27" w:rsidRPr="00047E1B">
        <w:rPr>
          <w:rFonts w:ascii="Times New Roman" w:hAnsi="Times New Roman"/>
          <w:b/>
          <w:sz w:val="20"/>
          <w:szCs w:val="20"/>
        </w:rPr>
        <w:t>дійснити операцію одержання цінних паперів проти оплати:</w:t>
      </w:r>
    </w:p>
    <w:tbl>
      <w:tblPr>
        <w:tblStyle w:val="a4"/>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268"/>
      </w:tblGrid>
      <w:tr w:rsidR="00F22A27" w:rsidRPr="00047E1B" w14:paraId="42536E6F" w14:textId="77777777" w:rsidTr="009E6C2A">
        <w:trPr>
          <w:trHeight w:val="340"/>
        </w:trPr>
        <w:tc>
          <w:tcPr>
            <w:tcW w:w="9639" w:type="dxa"/>
            <w:gridSpan w:val="2"/>
            <w:vAlign w:val="center"/>
          </w:tcPr>
          <w:p w14:paraId="33B5037C" w14:textId="77777777" w:rsidR="00F22A27" w:rsidRPr="00047E1B" w:rsidRDefault="00F22A27">
            <w:pPr>
              <w:ind w:firstLine="0"/>
              <w:contextualSpacing/>
              <w:jc w:val="left"/>
              <w:rPr>
                <w:rFonts w:ascii="Times New Roman" w:hAnsi="Times New Roman"/>
                <w:b/>
              </w:rPr>
            </w:pPr>
            <w:r w:rsidRPr="00047E1B">
              <w:rPr>
                <w:rFonts w:ascii="Times New Roman" w:hAnsi="Times New Roman"/>
                <w:b/>
              </w:rPr>
              <w:t>Дані про учасника клірингу / клієнта учасника клірингу, який є продавцем цінних паперів:</w:t>
            </w:r>
          </w:p>
        </w:tc>
      </w:tr>
      <w:tr w:rsidR="00F22A27" w:rsidRPr="00047E1B" w14:paraId="58332191" w14:textId="77777777" w:rsidTr="009E6C2A">
        <w:trPr>
          <w:trHeight w:val="340"/>
        </w:trPr>
        <w:tc>
          <w:tcPr>
            <w:tcW w:w="7371" w:type="dxa"/>
            <w:vAlign w:val="center"/>
          </w:tcPr>
          <w:p w14:paraId="15C06F9E" w14:textId="77777777" w:rsidR="00F22A27" w:rsidRPr="00047E1B" w:rsidRDefault="00F22A27">
            <w:pPr>
              <w:ind w:firstLine="0"/>
              <w:contextualSpacing/>
              <w:jc w:val="left"/>
              <w:rPr>
                <w:rFonts w:ascii="Times New Roman" w:hAnsi="Times New Roman"/>
              </w:rPr>
            </w:pPr>
            <w:r w:rsidRPr="00047E1B">
              <w:rPr>
                <w:rFonts w:ascii="Times New Roman" w:hAnsi="Times New Roman"/>
              </w:rPr>
              <w:t>номер клірингового рахунку учасника клірингу / клієнта учасника клірингу</w:t>
            </w:r>
          </w:p>
        </w:tc>
        <w:tc>
          <w:tcPr>
            <w:tcW w:w="2268" w:type="dxa"/>
            <w:vAlign w:val="center"/>
          </w:tcPr>
          <w:p w14:paraId="1286CB54" w14:textId="77777777" w:rsidR="00F22A27" w:rsidRPr="00047E1B" w:rsidRDefault="00F22A27">
            <w:pPr>
              <w:ind w:firstLine="0"/>
              <w:contextualSpacing/>
              <w:jc w:val="left"/>
              <w:rPr>
                <w:rFonts w:ascii="Times New Roman" w:hAnsi="Times New Roman"/>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79539B11" w14:textId="77777777" w:rsidTr="009E6C2A">
        <w:trPr>
          <w:trHeight w:val="340"/>
        </w:trPr>
        <w:tc>
          <w:tcPr>
            <w:tcW w:w="7371" w:type="dxa"/>
            <w:vAlign w:val="center"/>
          </w:tcPr>
          <w:p w14:paraId="3C9B9F87" w14:textId="77777777" w:rsidR="00F22A27" w:rsidRPr="00047E1B" w:rsidRDefault="00F22A27">
            <w:pPr>
              <w:ind w:firstLine="0"/>
              <w:contextualSpacing/>
              <w:jc w:val="left"/>
              <w:rPr>
                <w:rFonts w:ascii="Times New Roman" w:hAnsi="Times New Roman"/>
              </w:rPr>
            </w:pPr>
            <w:r w:rsidRPr="00047E1B">
              <w:rPr>
                <w:rFonts w:ascii="Times New Roman" w:hAnsi="Times New Roman"/>
              </w:rPr>
              <w:t>скорочене найменування учасника клірингу / клієнта учасника клірингу</w:t>
            </w:r>
          </w:p>
        </w:tc>
        <w:tc>
          <w:tcPr>
            <w:tcW w:w="2268" w:type="dxa"/>
            <w:vAlign w:val="center"/>
          </w:tcPr>
          <w:p w14:paraId="3943CE71" w14:textId="77777777" w:rsidR="00F22A27" w:rsidRPr="00047E1B" w:rsidRDefault="00F22A27">
            <w:pPr>
              <w:ind w:firstLine="0"/>
              <w:contextualSpacing/>
              <w:jc w:val="left"/>
              <w:rPr>
                <w:rFonts w:ascii="Times New Roman" w:hAnsi="Times New Roman"/>
                <w:b/>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06AC5B96" w14:textId="77777777" w:rsidTr="009E6C2A">
        <w:trPr>
          <w:trHeight w:val="340"/>
        </w:trPr>
        <w:tc>
          <w:tcPr>
            <w:tcW w:w="7371" w:type="dxa"/>
            <w:vAlign w:val="center"/>
          </w:tcPr>
          <w:p w14:paraId="1770C919"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за ЄДРПОУ / РНОКПП</w:t>
            </w:r>
          </w:p>
        </w:tc>
        <w:tc>
          <w:tcPr>
            <w:tcW w:w="2268" w:type="dxa"/>
            <w:vAlign w:val="center"/>
          </w:tcPr>
          <w:p w14:paraId="5CDF898A" w14:textId="77777777" w:rsidR="00F22A27" w:rsidRPr="00047E1B" w:rsidRDefault="00F22A27">
            <w:pPr>
              <w:ind w:firstLine="0"/>
              <w:contextualSpacing/>
              <w:jc w:val="left"/>
              <w:rPr>
                <w:rFonts w:ascii="Times New Roman" w:hAnsi="Times New Roman"/>
                <w:b/>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34095C01" w14:textId="77777777" w:rsidTr="009E6C2A">
        <w:trPr>
          <w:trHeight w:val="340"/>
        </w:trPr>
        <w:tc>
          <w:tcPr>
            <w:tcW w:w="7371" w:type="dxa"/>
            <w:vAlign w:val="center"/>
          </w:tcPr>
          <w:p w14:paraId="1D4244EA" w14:textId="3AE77BAF" w:rsidR="00F22A27" w:rsidRPr="00047E1B" w:rsidRDefault="00F22A27">
            <w:pPr>
              <w:ind w:firstLine="0"/>
              <w:contextualSpacing/>
              <w:jc w:val="left"/>
              <w:rPr>
                <w:rFonts w:ascii="Times New Roman" w:hAnsi="Times New Roman"/>
              </w:rPr>
            </w:pPr>
            <w:r w:rsidRPr="00047E1B">
              <w:rPr>
                <w:rFonts w:ascii="Times New Roman" w:hAnsi="Times New Roman"/>
              </w:rPr>
              <w:t xml:space="preserve">ідентифікатор вигодоодержувача-продавця </w:t>
            </w:r>
            <w:r w:rsidRPr="00047E1B">
              <w:rPr>
                <w:rFonts w:ascii="Times New Roman" w:hAnsi="Times New Roman"/>
                <w:i/>
              </w:rPr>
              <w:t>(зазначається у випадку використання клірингового рахунку з колективним обліком клієнтів учасника клірингу згідно з вимогами п.</w:t>
            </w:r>
            <w:r w:rsidR="00063946" w:rsidRPr="00047E1B">
              <w:rPr>
                <w:rFonts w:ascii="Times New Roman" w:hAnsi="Times New Roman"/>
                <w:i/>
              </w:rPr>
              <w:t xml:space="preserve"> п.8 Розділу ІІ</w:t>
            </w:r>
            <w:r w:rsidRPr="00047E1B">
              <w:rPr>
                <w:rFonts w:ascii="Times New Roman" w:hAnsi="Times New Roman"/>
                <w:i/>
              </w:rPr>
              <w:t xml:space="preserve"> Регламенту)</w:t>
            </w:r>
          </w:p>
        </w:tc>
        <w:tc>
          <w:tcPr>
            <w:tcW w:w="2268" w:type="dxa"/>
            <w:vAlign w:val="center"/>
          </w:tcPr>
          <w:p w14:paraId="125A7A0F" w14:textId="77777777" w:rsidR="00F22A27" w:rsidRPr="00047E1B" w:rsidRDefault="00F22A27">
            <w:pPr>
              <w:ind w:firstLine="0"/>
              <w:contextualSpacing/>
              <w:jc w:val="left"/>
              <w:rPr>
                <w:rFonts w:ascii="Times New Roman" w:hAnsi="Times New Roman"/>
                <w:b/>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bl>
    <w:p w14:paraId="661B61EF" w14:textId="77777777" w:rsidR="00F22A27" w:rsidRPr="00047E1B" w:rsidRDefault="00F22A27" w:rsidP="00F22A27">
      <w:pPr>
        <w:contextualSpacing/>
        <w:jc w:val="left"/>
        <w:rPr>
          <w:rFonts w:ascii="Times New Roman" w:hAnsi="Times New Roman"/>
          <w:sz w:val="20"/>
          <w:szCs w:val="20"/>
        </w:rPr>
      </w:pPr>
    </w:p>
    <w:tbl>
      <w:tblPr>
        <w:tblStyle w:val="a4"/>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268"/>
      </w:tblGrid>
      <w:tr w:rsidR="00F22A27" w:rsidRPr="00047E1B" w14:paraId="7B5C3AAE" w14:textId="77777777" w:rsidTr="009E6C2A">
        <w:trPr>
          <w:trHeight w:val="340"/>
        </w:trPr>
        <w:tc>
          <w:tcPr>
            <w:tcW w:w="9639" w:type="dxa"/>
            <w:gridSpan w:val="2"/>
            <w:vAlign w:val="center"/>
          </w:tcPr>
          <w:p w14:paraId="43890A48" w14:textId="77777777" w:rsidR="00F22A27" w:rsidRPr="00047E1B" w:rsidRDefault="00F22A27">
            <w:pPr>
              <w:ind w:firstLine="0"/>
              <w:contextualSpacing/>
              <w:jc w:val="left"/>
              <w:rPr>
                <w:rFonts w:ascii="Times New Roman" w:hAnsi="Times New Roman"/>
              </w:rPr>
            </w:pPr>
            <w:r w:rsidRPr="00047E1B">
              <w:rPr>
                <w:rFonts w:ascii="Times New Roman" w:hAnsi="Times New Roman"/>
                <w:b/>
              </w:rPr>
              <w:t>Дані про учасника клірингу / клієнта учасника клірингу, який є покупцем цінних паперів:</w:t>
            </w:r>
          </w:p>
        </w:tc>
      </w:tr>
      <w:tr w:rsidR="00F22A27" w:rsidRPr="00047E1B" w14:paraId="08D662D6" w14:textId="77777777" w:rsidTr="009E6C2A">
        <w:trPr>
          <w:trHeight w:val="340"/>
        </w:trPr>
        <w:tc>
          <w:tcPr>
            <w:tcW w:w="7371" w:type="dxa"/>
            <w:vAlign w:val="center"/>
          </w:tcPr>
          <w:p w14:paraId="1C440CD7" w14:textId="77777777" w:rsidR="00F22A27" w:rsidRPr="00047E1B" w:rsidRDefault="00F22A27">
            <w:pPr>
              <w:ind w:firstLine="0"/>
              <w:contextualSpacing/>
              <w:jc w:val="left"/>
              <w:rPr>
                <w:rFonts w:ascii="Times New Roman" w:hAnsi="Times New Roman"/>
              </w:rPr>
            </w:pPr>
            <w:r w:rsidRPr="00047E1B">
              <w:rPr>
                <w:rFonts w:ascii="Times New Roman" w:hAnsi="Times New Roman"/>
              </w:rPr>
              <w:t>номер клірингового рахунку учасника клірингу / клієнта учасника клірингу</w:t>
            </w:r>
          </w:p>
        </w:tc>
        <w:tc>
          <w:tcPr>
            <w:tcW w:w="2268" w:type="dxa"/>
            <w:vAlign w:val="center"/>
          </w:tcPr>
          <w:p w14:paraId="79AD4FAC" w14:textId="77777777" w:rsidR="00F22A27" w:rsidRPr="00047E1B" w:rsidRDefault="00F22A27">
            <w:pPr>
              <w:ind w:firstLine="0"/>
              <w:contextualSpacing/>
              <w:jc w:val="left"/>
              <w:rPr>
                <w:rFonts w:ascii="Times New Roman" w:hAnsi="Times New Roman"/>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0C2061FB" w14:textId="77777777" w:rsidTr="009E6C2A">
        <w:trPr>
          <w:trHeight w:val="340"/>
        </w:trPr>
        <w:tc>
          <w:tcPr>
            <w:tcW w:w="7371" w:type="dxa"/>
            <w:vAlign w:val="center"/>
          </w:tcPr>
          <w:p w14:paraId="239A6E35" w14:textId="77777777" w:rsidR="00F22A27" w:rsidRPr="00047E1B" w:rsidRDefault="00F22A27">
            <w:pPr>
              <w:ind w:firstLine="0"/>
              <w:contextualSpacing/>
              <w:jc w:val="left"/>
              <w:rPr>
                <w:rFonts w:ascii="Times New Roman" w:hAnsi="Times New Roman"/>
              </w:rPr>
            </w:pPr>
            <w:r w:rsidRPr="00047E1B">
              <w:rPr>
                <w:rFonts w:ascii="Times New Roman" w:hAnsi="Times New Roman"/>
              </w:rPr>
              <w:t>скорочене найменування учасника клірингу / клієнта учасника клірингу</w:t>
            </w:r>
          </w:p>
        </w:tc>
        <w:tc>
          <w:tcPr>
            <w:tcW w:w="2268" w:type="dxa"/>
            <w:vAlign w:val="center"/>
          </w:tcPr>
          <w:p w14:paraId="76829F26" w14:textId="77777777" w:rsidR="00F22A27" w:rsidRPr="00047E1B" w:rsidRDefault="00F22A27">
            <w:pPr>
              <w:ind w:firstLine="0"/>
              <w:contextualSpacing/>
              <w:jc w:val="left"/>
              <w:rPr>
                <w:rFonts w:ascii="Times New Roman" w:hAnsi="Times New Roman"/>
                <w:b/>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1F6DEB08" w14:textId="77777777" w:rsidTr="009E6C2A">
        <w:trPr>
          <w:trHeight w:val="340"/>
        </w:trPr>
        <w:tc>
          <w:tcPr>
            <w:tcW w:w="7371" w:type="dxa"/>
            <w:vAlign w:val="center"/>
          </w:tcPr>
          <w:p w14:paraId="515B8052"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за ЄДРПОУ / РНОКПП</w:t>
            </w:r>
          </w:p>
        </w:tc>
        <w:tc>
          <w:tcPr>
            <w:tcW w:w="2268" w:type="dxa"/>
            <w:vAlign w:val="center"/>
          </w:tcPr>
          <w:p w14:paraId="3E56B516" w14:textId="77777777" w:rsidR="00F22A27" w:rsidRPr="00047E1B" w:rsidRDefault="00F22A27">
            <w:pPr>
              <w:ind w:firstLine="0"/>
              <w:contextualSpacing/>
              <w:jc w:val="left"/>
              <w:rPr>
                <w:rFonts w:ascii="Times New Roman" w:hAnsi="Times New Roman"/>
                <w:b/>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45E9B11D" w14:textId="77777777" w:rsidTr="009E6C2A">
        <w:trPr>
          <w:trHeight w:val="340"/>
        </w:trPr>
        <w:tc>
          <w:tcPr>
            <w:tcW w:w="7371" w:type="dxa"/>
            <w:vAlign w:val="center"/>
          </w:tcPr>
          <w:p w14:paraId="56DE43CF" w14:textId="1B21E6DF" w:rsidR="00F22A27" w:rsidRPr="00047E1B" w:rsidRDefault="00F22A27">
            <w:pPr>
              <w:ind w:firstLine="0"/>
              <w:contextualSpacing/>
              <w:jc w:val="left"/>
              <w:rPr>
                <w:rFonts w:ascii="Times New Roman" w:hAnsi="Times New Roman"/>
              </w:rPr>
            </w:pPr>
            <w:r w:rsidRPr="00047E1B">
              <w:rPr>
                <w:rFonts w:ascii="Times New Roman" w:hAnsi="Times New Roman"/>
              </w:rPr>
              <w:t xml:space="preserve">ідентифікатор вигодоодержувача-покупця </w:t>
            </w:r>
            <w:r w:rsidRPr="00047E1B">
              <w:rPr>
                <w:rFonts w:ascii="Times New Roman" w:hAnsi="Times New Roman"/>
                <w:i/>
              </w:rPr>
              <w:t xml:space="preserve">(зазначається у випадку використання клірингового рахунку з колективним обліком клієнтів учасника клірингу згідно з вимогами </w:t>
            </w:r>
            <w:r w:rsidR="00063946" w:rsidRPr="00047E1B">
              <w:rPr>
                <w:rFonts w:ascii="Times New Roman" w:hAnsi="Times New Roman"/>
                <w:i/>
              </w:rPr>
              <w:t>п.8 Розділу ІІ</w:t>
            </w:r>
            <w:r w:rsidRPr="00047E1B">
              <w:rPr>
                <w:rFonts w:ascii="Times New Roman" w:hAnsi="Times New Roman"/>
                <w:i/>
              </w:rPr>
              <w:t xml:space="preserve"> Регламенту)</w:t>
            </w:r>
          </w:p>
        </w:tc>
        <w:tc>
          <w:tcPr>
            <w:tcW w:w="2268" w:type="dxa"/>
            <w:vAlign w:val="center"/>
          </w:tcPr>
          <w:p w14:paraId="27DC34FE" w14:textId="77777777" w:rsidR="00F22A27" w:rsidRPr="00047E1B" w:rsidRDefault="00F22A27">
            <w:pPr>
              <w:ind w:firstLine="0"/>
              <w:contextualSpacing/>
              <w:jc w:val="left"/>
              <w:rPr>
                <w:rFonts w:ascii="Times New Roman" w:hAnsi="Times New Roman"/>
                <w:b/>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bl>
    <w:p w14:paraId="313C9242" w14:textId="77777777" w:rsidR="00F22A27" w:rsidRPr="00047E1B" w:rsidRDefault="00F22A27" w:rsidP="00F22A27">
      <w:pPr>
        <w:ind w:firstLine="0"/>
        <w:contextualSpacing/>
        <w:jc w:val="left"/>
        <w:rPr>
          <w:rFonts w:ascii="Times New Roman" w:hAnsi="Times New Roman"/>
          <w:sz w:val="20"/>
          <w:szCs w:val="20"/>
        </w:rPr>
      </w:pPr>
    </w:p>
    <w:tbl>
      <w:tblPr>
        <w:tblStyle w:val="a4"/>
        <w:tblW w:w="9639" w:type="dxa"/>
        <w:tblInd w:w="-5" w:type="dxa"/>
        <w:tblLook w:val="04A0" w:firstRow="1" w:lastRow="0" w:firstColumn="1" w:lastColumn="0" w:noHBand="0" w:noVBand="1"/>
      </w:tblPr>
      <w:tblGrid>
        <w:gridCol w:w="7371"/>
        <w:gridCol w:w="289"/>
        <w:gridCol w:w="1979"/>
      </w:tblGrid>
      <w:tr w:rsidR="00F22A27" w:rsidRPr="00047E1B" w14:paraId="4B1DABA6" w14:textId="77777777" w:rsidTr="009E6C2A">
        <w:trPr>
          <w:trHeight w:val="340"/>
        </w:trPr>
        <w:tc>
          <w:tcPr>
            <w:tcW w:w="7371" w:type="dxa"/>
            <w:tcBorders>
              <w:top w:val="single" w:sz="4" w:space="0" w:color="auto"/>
              <w:left w:val="single" w:sz="4" w:space="0" w:color="auto"/>
              <w:bottom w:val="single" w:sz="4" w:space="0" w:color="auto"/>
              <w:right w:val="single" w:sz="4" w:space="0" w:color="auto"/>
            </w:tcBorders>
            <w:vAlign w:val="center"/>
          </w:tcPr>
          <w:p w14:paraId="7BC3B6F4"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код інструменту</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E4EABB3" w14:textId="77777777" w:rsidR="00F22A27" w:rsidRPr="00047E1B" w:rsidRDefault="00F22A27">
            <w:pPr>
              <w:ind w:firstLine="0"/>
              <w:contextualSpacing/>
              <w:jc w:val="left"/>
              <w:rPr>
                <w:rFonts w:ascii="Times New Roman" w:hAnsi="Times New Roman"/>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7AD2EFBE" w14:textId="77777777" w:rsidTr="009E6C2A">
        <w:trPr>
          <w:trHeight w:val="340"/>
        </w:trPr>
        <w:tc>
          <w:tcPr>
            <w:tcW w:w="7371" w:type="dxa"/>
            <w:tcBorders>
              <w:top w:val="single" w:sz="4" w:space="0" w:color="auto"/>
              <w:left w:val="single" w:sz="4" w:space="0" w:color="auto"/>
              <w:bottom w:val="single" w:sz="4" w:space="0" w:color="auto"/>
              <w:right w:val="single" w:sz="4" w:space="0" w:color="auto"/>
            </w:tcBorders>
            <w:vAlign w:val="center"/>
          </w:tcPr>
          <w:p w14:paraId="4C4ECCEE" w14:textId="77777777" w:rsidR="00F22A27" w:rsidRPr="00047E1B" w:rsidRDefault="00F22A27">
            <w:pPr>
              <w:ind w:firstLine="0"/>
              <w:contextualSpacing/>
              <w:jc w:val="left"/>
              <w:rPr>
                <w:rFonts w:ascii="Times New Roman" w:hAnsi="Times New Roman"/>
              </w:rPr>
            </w:pPr>
            <w:r w:rsidRPr="00047E1B">
              <w:rPr>
                <w:rFonts w:ascii="Times New Roman" w:hAnsi="Times New Roman"/>
              </w:rPr>
              <w:t>кількість клірингових активів щодо цінних паперів</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18A732" w14:textId="77777777" w:rsidR="00F22A27" w:rsidRPr="00047E1B" w:rsidRDefault="00F22A27">
            <w:pPr>
              <w:ind w:firstLine="0"/>
              <w:contextualSpacing/>
              <w:jc w:val="left"/>
              <w:rPr>
                <w:rFonts w:ascii="Times New Roman" w:hAnsi="Times New Roman"/>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4CDE6E61" w14:textId="77777777" w:rsidTr="009E6C2A">
        <w:trPr>
          <w:trHeight w:val="340"/>
        </w:trPr>
        <w:tc>
          <w:tcPr>
            <w:tcW w:w="7371" w:type="dxa"/>
            <w:tcBorders>
              <w:top w:val="single" w:sz="4" w:space="0" w:color="auto"/>
              <w:left w:val="single" w:sz="4" w:space="0" w:color="auto"/>
              <w:bottom w:val="single" w:sz="4" w:space="0" w:color="auto"/>
              <w:right w:val="single" w:sz="4" w:space="0" w:color="auto"/>
            </w:tcBorders>
            <w:vAlign w:val="center"/>
          </w:tcPr>
          <w:p w14:paraId="09445047" w14:textId="77777777" w:rsidR="00F22A27" w:rsidRPr="00047E1B" w:rsidRDefault="00F22A27">
            <w:pPr>
              <w:ind w:firstLine="0"/>
              <w:contextualSpacing/>
              <w:jc w:val="left"/>
              <w:rPr>
                <w:rFonts w:ascii="Times New Roman" w:hAnsi="Times New Roman"/>
              </w:rPr>
            </w:pPr>
            <w:r w:rsidRPr="00047E1B">
              <w:rPr>
                <w:rFonts w:ascii="Times New Roman" w:hAnsi="Times New Roman"/>
              </w:rPr>
              <w:t>сума за правочином (грн.)</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CC857D6" w14:textId="77777777" w:rsidR="00F22A27" w:rsidRPr="00047E1B" w:rsidRDefault="00F22A27">
            <w:pPr>
              <w:ind w:firstLine="0"/>
              <w:contextualSpacing/>
              <w:jc w:val="left"/>
              <w:rPr>
                <w:rFonts w:ascii="Times New Roman" w:hAnsi="Times New Roman"/>
                <w:b/>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6F301304" w14:textId="77777777">
        <w:trPr>
          <w:trHeight w:val="340"/>
        </w:trPr>
        <w:tc>
          <w:tcPr>
            <w:tcW w:w="7371" w:type="dxa"/>
            <w:tcBorders>
              <w:top w:val="single" w:sz="4" w:space="0" w:color="auto"/>
              <w:left w:val="single" w:sz="4" w:space="0" w:color="auto"/>
              <w:bottom w:val="single" w:sz="4" w:space="0" w:color="auto"/>
              <w:right w:val="single" w:sz="4" w:space="0" w:color="auto"/>
            </w:tcBorders>
            <w:vAlign w:val="center"/>
          </w:tcPr>
          <w:p w14:paraId="0C3D5D94" w14:textId="77777777" w:rsidR="00F22A27" w:rsidRPr="00047E1B" w:rsidRDefault="00F22A27">
            <w:pPr>
              <w:ind w:firstLine="0"/>
              <w:contextualSpacing/>
              <w:jc w:val="left"/>
              <w:rPr>
                <w:rFonts w:ascii="Times New Roman" w:hAnsi="Times New Roman"/>
              </w:rPr>
            </w:pPr>
            <w:r w:rsidRPr="00047E1B">
              <w:rPr>
                <w:rFonts w:ascii="Times New Roman" w:hAnsi="Times New Roman"/>
              </w:rPr>
              <w:t>номер та дата договору</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3B9E2E" w14:textId="77777777" w:rsidR="00F22A27" w:rsidRPr="00047E1B" w:rsidRDefault="00F22A27">
            <w:pPr>
              <w:ind w:firstLine="0"/>
              <w:contextualSpacing/>
              <w:jc w:val="left"/>
              <w:rPr>
                <w:rFonts w:ascii="Times New Roman" w:hAnsi="Times New Roman"/>
                <w:b/>
              </w:rPr>
            </w:pPr>
            <w:r w:rsidRPr="00047E1B">
              <w:rPr>
                <w:rFonts w:ascii="Times New Roman" w:hAnsi="Times New Roman"/>
                <w:b/>
              </w:rPr>
              <w:fldChar w:fldCharType="begin">
                <w:ffData>
                  <w:name w:val="ТекстовоеПоле49"/>
                  <w:enabled/>
                  <w:calcOnExit w:val="0"/>
                  <w:textInput/>
                </w:ffData>
              </w:fldChar>
            </w:r>
            <w:r w:rsidRPr="00047E1B">
              <w:rPr>
                <w:rFonts w:ascii="Times New Roman" w:hAnsi="Times New Roman"/>
                <w:b/>
              </w:rPr>
              <w:instrText xml:space="preserve"> FORMTEXT </w:instrText>
            </w:r>
            <w:r w:rsidRPr="00047E1B">
              <w:rPr>
                <w:rFonts w:ascii="Times New Roman" w:hAnsi="Times New Roman"/>
                <w:b/>
              </w:rPr>
            </w:r>
            <w:r w:rsidRPr="00047E1B">
              <w:rPr>
                <w:rFonts w:ascii="Times New Roman" w:hAnsi="Times New Roman"/>
                <w:b/>
              </w:rPr>
              <w:fldChar w:fldCharType="separate"/>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t> </w:t>
            </w:r>
            <w:r w:rsidRPr="00047E1B">
              <w:rPr>
                <w:rFonts w:ascii="Times New Roman" w:hAnsi="Times New Roman"/>
                <w:b/>
              </w:rPr>
              <w:fldChar w:fldCharType="end"/>
            </w:r>
          </w:p>
        </w:tc>
      </w:tr>
      <w:tr w:rsidR="00F22A27" w:rsidRPr="00047E1B" w14:paraId="7D43AC8E" w14:textId="77777777" w:rsidTr="00063946">
        <w:trPr>
          <w:trHeight w:val="340"/>
        </w:trPr>
        <w:tc>
          <w:tcPr>
            <w:tcW w:w="7660" w:type="dxa"/>
            <w:gridSpan w:val="2"/>
            <w:tcBorders>
              <w:top w:val="single" w:sz="4" w:space="0" w:color="auto"/>
              <w:left w:val="single" w:sz="4" w:space="0" w:color="auto"/>
              <w:bottom w:val="single" w:sz="4" w:space="0" w:color="auto"/>
              <w:right w:val="nil"/>
            </w:tcBorders>
            <w:vAlign w:val="center"/>
          </w:tcPr>
          <w:p w14:paraId="22566529" w14:textId="286ACDEC" w:rsidR="00F22A27" w:rsidRPr="00047E1B" w:rsidRDefault="00F22A27">
            <w:pPr>
              <w:ind w:firstLine="0"/>
              <w:contextualSpacing/>
              <w:rPr>
                <w:rFonts w:ascii="Times New Roman" w:hAnsi="Times New Roman"/>
              </w:rPr>
            </w:pPr>
            <w:r w:rsidRPr="00047E1B">
              <w:rPr>
                <w:rFonts w:ascii="Times New Roman" w:hAnsi="Times New Roman"/>
              </w:rPr>
              <w:t xml:space="preserve">Тип розпорядження </w:t>
            </w:r>
            <w:r w:rsidRPr="00047E1B">
              <w:rPr>
                <w:rFonts w:ascii="Times New Roman" w:hAnsi="Times New Roman"/>
                <w:i/>
              </w:rPr>
              <w:t xml:space="preserve">(обрати один варіант згідно з </w:t>
            </w:r>
            <w:r w:rsidR="00063946" w:rsidRPr="00047E1B">
              <w:rPr>
                <w:rFonts w:ascii="Times New Roman" w:hAnsi="Times New Roman"/>
                <w:i/>
              </w:rPr>
              <w:t>п.8 Розділу ІІ</w:t>
            </w:r>
            <w:r w:rsidRPr="00047E1B">
              <w:rPr>
                <w:rFonts w:ascii="Times New Roman" w:hAnsi="Times New Roman"/>
                <w:i/>
              </w:rPr>
              <w:t xml:space="preserve"> Регламенту):</w:t>
            </w:r>
          </w:p>
          <w:p w14:paraId="67738E2A" w14:textId="77777777" w:rsidR="00F22A27" w:rsidRPr="00047E1B" w:rsidRDefault="00F22A27">
            <w:pPr>
              <w:ind w:firstLine="0"/>
              <w:contextualSpacing/>
              <w:rPr>
                <w:rFonts w:ascii="Times New Roman" w:hAnsi="Times New Roman"/>
              </w:rPr>
            </w:pPr>
            <w:r w:rsidRPr="00047E1B">
              <w:rPr>
                <w:rFonts w:ascii="Times New Roman" w:hAnsi="Times New Roman"/>
                <w:sz w:val="24"/>
                <w:szCs w:val="24"/>
              </w:rPr>
              <w:t>□</w:t>
            </w:r>
            <w:r w:rsidRPr="00047E1B">
              <w:rPr>
                <w:rFonts w:ascii="Times New Roman" w:hAnsi="Times New Roman"/>
              </w:rPr>
              <w:t xml:space="preserve"> PROD</w:t>
            </w:r>
          </w:p>
          <w:p w14:paraId="5721CAE8" w14:textId="77777777" w:rsidR="00F22A27" w:rsidRPr="00047E1B" w:rsidRDefault="00F22A27">
            <w:pPr>
              <w:ind w:firstLine="0"/>
              <w:contextualSpacing/>
              <w:rPr>
                <w:rFonts w:ascii="Times New Roman" w:hAnsi="Times New Roman"/>
              </w:rPr>
            </w:pPr>
            <w:r w:rsidRPr="00047E1B">
              <w:rPr>
                <w:rFonts w:ascii="Times New Roman" w:hAnsi="Times New Roman"/>
                <w:sz w:val="24"/>
                <w:szCs w:val="24"/>
              </w:rPr>
              <w:t>□</w:t>
            </w:r>
            <w:r w:rsidRPr="00047E1B">
              <w:rPr>
                <w:rFonts w:ascii="Times New Roman" w:hAnsi="Times New Roman"/>
              </w:rPr>
              <w:t xml:space="preserve"> PROD_EMIT</w:t>
            </w:r>
          </w:p>
          <w:p w14:paraId="46720477" w14:textId="77777777" w:rsidR="00F22A27" w:rsidRPr="00047E1B" w:rsidRDefault="00F22A27">
            <w:pPr>
              <w:ind w:firstLine="0"/>
              <w:contextualSpacing/>
              <w:rPr>
                <w:rFonts w:ascii="Times New Roman" w:hAnsi="Times New Roman"/>
                <w:sz w:val="24"/>
                <w:szCs w:val="24"/>
              </w:rPr>
            </w:pPr>
            <w:r w:rsidRPr="00047E1B">
              <w:rPr>
                <w:rFonts w:ascii="Times New Roman" w:hAnsi="Times New Roman"/>
                <w:sz w:val="24"/>
                <w:szCs w:val="24"/>
              </w:rPr>
              <w:t xml:space="preserve">□ </w:t>
            </w:r>
            <w:r w:rsidRPr="00047E1B">
              <w:rPr>
                <w:rFonts w:ascii="Times New Roman" w:hAnsi="Times New Roman"/>
              </w:rPr>
              <w:t>PROD_REPO</w:t>
            </w:r>
          </w:p>
          <w:p w14:paraId="1F222F6F" w14:textId="77777777" w:rsidR="00F22A27" w:rsidRPr="00047E1B" w:rsidRDefault="00F22A27">
            <w:pPr>
              <w:ind w:firstLine="0"/>
              <w:contextualSpacing/>
              <w:rPr>
                <w:rFonts w:ascii="Times New Roman" w:hAnsi="Times New Roman"/>
              </w:rPr>
            </w:pPr>
            <w:r w:rsidRPr="00047E1B">
              <w:rPr>
                <w:rFonts w:ascii="Times New Roman" w:hAnsi="Times New Roman"/>
                <w:sz w:val="24"/>
                <w:szCs w:val="24"/>
              </w:rPr>
              <w:t xml:space="preserve">□ </w:t>
            </w:r>
            <w:r w:rsidRPr="00047E1B">
              <w:rPr>
                <w:rFonts w:ascii="Times New Roman" w:hAnsi="Times New Roman"/>
              </w:rPr>
              <w:t>PROD_PERV_RAZM</w:t>
            </w:r>
          </w:p>
          <w:p w14:paraId="7D8285DE" w14:textId="77777777" w:rsidR="00F22A27" w:rsidRPr="00047E1B" w:rsidRDefault="00F22A27">
            <w:pPr>
              <w:ind w:firstLine="0"/>
              <w:contextualSpacing/>
              <w:rPr>
                <w:rFonts w:ascii="Times New Roman" w:hAnsi="Times New Roman"/>
              </w:rPr>
            </w:pPr>
            <w:r w:rsidRPr="00047E1B">
              <w:rPr>
                <w:rFonts w:ascii="Times New Roman" w:hAnsi="Times New Roman"/>
                <w:sz w:val="24"/>
                <w:szCs w:val="24"/>
              </w:rPr>
              <w:t xml:space="preserve">□ </w:t>
            </w:r>
            <w:r w:rsidRPr="00047E1B">
              <w:rPr>
                <w:rFonts w:ascii="Times New Roman" w:hAnsi="Times New Roman"/>
              </w:rPr>
              <w:t>PROD_SUD</w:t>
            </w:r>
          </w:p>
        </w:tc>
        <w:tc>
          <w:tcPr>
            <w:tcW w:w="1979" w:type="dxa"/>
            <w:tcBorders>
              <w:top w:val="single" w:sz="4" w:space="0" w:color="auto"/>
              <w:left w:val="nil"/>
              <w:bottom w:val="single" w:sz="4" w:space="0" w:color="auto"/>
              <w:right w:val="single" w:sz="4" w:space="0" w:color="auto"/>
            </w:tcBorders>
            <w:vAlign w:val="center"/>
          </w:tcPr>
          <w:p w14:paraId="13569FF8" w14:textId="77777777" w:rsidR="00F22A27" w:rsidRPr="00047E1B" w:rsidRDefault="00F22A27">
            <w:pPr>
              <w:ind w:firstLine="0"/>
              <w:contextualSpacing/>
              <w:jc w:val="left"/>
              <w:rPr>
                <w:rFonts w:ascii="Times New Roman" w:hAnsi="Times New Roman"/>
                <w:b/>
              </w:rPr>
            </w:pPr>
          </w:p>
        </w:tc>
      </w:tr>
    </w:tbl>
    <w:p w14:paraId="283FBE05" w14:textId="77777777" w:rsidR="00F22A27" w:rsidRPr="00047E1B" w:rsidRDefault="00F22A27" w:rsidP="00F22A27">
      <w:pPr>
        <w:ind w:firstLine="0"/>
        <w:contextualSpacing/>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83"/>
        <w:gridCol w:w="2552"/>
        <w:gridCol w:w="283"/>
        <w:gridCol w:w="3119"/>
      </w:tblGrid>
      <w:tr w:rsidR="009B62A7" w:rsidRPr="00047E1B" w14:paraId="760BF013" w14:textId="77777777">
        <w:trPr>
          <w:trHeight w:val="70"/>
        </w:trPr>
        <w:tc>
          <w:tcPr>
            <w:tcW w:w="3403" w:type="dxa"/>
            <w:tcBorders>
              <w:left w:val="nil"/>
              <w:bottom w:val="nil"/>
              <w:right w:val="nil"/>
            </w:tcBorders>
          </w:tcPr>
          <w:p w14:paraId="3069982A" w14:textId="7AEB402C" w:rsidR="00F22A27" w:rsidRPr="00047E1B" w:rsidRDefault="003E48C0">
            <w:pPr>
              <w:pStyle w:val="a8"/>
              <w:ind w:firstLine="34"/>
              <w:jc w:val="center"/>
              <w:rPr>
                <w:rFonts w:ascii="Times New Roman" w:hAnsi="Times New Roman"/>
                <w:lang w:val="uk-UA"/>
              </w:rPr>
            </w:pPr>
            <w:r w:rsidRPr="00047E1B">
              <w:rPr>
                <w:rFonts w:ascii="Times New Roman" w:hAnsi="Times New Roman"/>
                <w:lang w:val="uk-UA"/>
              </w:rPr>
              <w:t xml:space="preserve">керівник / </w:t>
            </w:r>
            <w:r w:rsidR="00F22A27" w:rsidRPr="00047E1B">
              <w:rPr>
                <w:rFonts w:ascii="Times New Roman" w:hAnsi="Times New Roman"/>
                <w:lang w:val="uk-UA"/>
              </w:rPr>
              <w:t>розпорядник рахунку</w:t>
            </w:r>
          </w:p>
        </w:tc>
        <w:tc>
          <w:tcPr>
            <w:tcW w:w="283" w:type="dxa"/>
            <w:tcBorders>
              <w:top w:val="nil"/>
              <w:left w:val="nil"/>
              <w:bottom w:val="nil"/>
              <w:right w:val="nil"/>
            </w:tcBorders>
          </w:tcPr>
          <w:p w14:paraId="5DFF4EA2" w14:textId="77777777" w:rsidR="00F22A27" w:rsidRPr="00047E1B" w:rsidRDefault="00F22A27">
            <w:pPr>
              <w:pStyle w:val="a8"/>
              <w:ind w:firstLine="34"/>
              <w:jc w:val="center"/>
              <w:rPr>
                <w:rFonts w:ascii="Times New Roman" w:hAnsi="Times New Roman"/>
                <w:lang w:val="uk-UA"/>
              </w:rPr>
            </w:pPr>
          </w:p>
        </w:tc>
        <w:tc>
          <w:tcPr>
            <w:tcW w:w="2552" w:type="dxa"/>
            <w:tcBorders>
              <w:left w:val="nil"/>
              <w:bottom w:val="nil"/>
              <w:right w:val="nil"/>
            </w:tcBorders>
          </w:tcPr>
          <w:p w14:paraId="267892B7" w14:textId="77777777" w:rsidR="00F22A27" w:rsidRPr="00047E1B" w:rsidRDefault="00F22A27">
            <w:pPr>
              <w:pStyle w:val="a8"/>
              <w:ind w:firstLine="34"/>
              <w:jc w:val="center"/>
              <w:rPr>
                <w:rFonts w:ascii="Times New Roman" w:hAnsi="Times New Roman"/>
                <w:lang w:val="uk-UA"/>
              </w:rPr>
            </w:pPr>
            <w:r w:rsidRPr="00047E1B">
              <w:rPr>
                <w:rFonts w:ascii="Times New Roman" w:hAnsi="Times New Roman"/>
                <w:lang w:val="uk-UA"/>
              </w:rPr>
              <w:t>Підпис</w:t>
            </w:r>
          </w:p>
          <w:p w14:paraId="7AA1459A" w14:textId="77777777" w:rsidR="00F22A27" w:rsidRPr="00047E1B" w:rsidRDefault="00F22A27">
            <w:pPr>
              <w:pStyle w:val="a8"/>
              <w:ind w:firstLine="34"/>
              <w:jc w:val="center"/>
              <w:rPr>
                <w:rFonts w:ascii="Times New Roman" w:hAnsi="Times New Roman"/>
                <w:sz w:val="18"/>
                <w:szCs w:val="18"/>
                <w:lang w:val="uk-UA"/>
              </w:rPr>
            </w:pPr>
            <w:r w:rsidRPr="00047E1B">
              <w:rPr>
                <w:rFonts w:ascii="Times New Roman" w:hAnsi="Times New Roman"/>
                <w:sz w:val="18"/>
                <w:szCs w:val="18"/>
                <w:lang w:val="uk-UA"/>
              </w:rPr>
              <w:t>МП</w:t>
            </w:r>
          </w:p>
        </w:tc>
        <w:tc>
          <w:tcPr>
            <w:tcW w:w="283" w:type="dxa"/>
            <w:tcBorders>
              <w:top w:val="nil"/>
              <w:left w:val="nil"/>
              <w:bottom w:val="nil"/>
              <w:right w:val="nil"/>
            </w:tcBorders>
          </w:tcPr>
          <w:p w14:paraId="17F81DF5" w14:textId="77777777" w:rsidR="00F22A27" w:rsidRPr="00047E1B" w:rsidRDefault="00F22A27">
            <w:pPr>
              <w:spacing w:after="0"/>
              <w:jc w:val="center"/>
              <w:rPr>
                <w:rFonts w:ascii="Times New Roman" w:hAnsi="Times New Roman"/>
                <w:sz w:val="20"/>
                <w:szCs w:val="20"/>
              </w:rPr>
            </w:pPr>
          </w:p>
        </w:tc>
        <w:tc>
          <w:tcPr>
            <w:tcW w:w="3119" w:type="dxa"/>
            <w:tcBorders>
              <w:left w:val="nil"/>
              <w:bottom w:val="nil"/>
              <w:right w:val="nil"/>
            </w:tcBorders>
          </w:tcPr>
          <w:p w14:paraId="24A200F8" w14:textId="77777777" w:rsidR="00F22A27" w:rsidRPr="00047E1B" w:rsidRDefault="00F22A27">
            <w:pPr>
              <w:spacing w:after="0"/>
              <w:jc w:val="center"/>
              <w:rPr>
                <w:rFonts w:ascii="Times New Roman" w:hAnsi="Times New Roman"/>
                <w:sz w:val="20"/>
                <w:szCs w:val="20"/>
              </w:rPr>
            </w:pPr>
            <w:r w:rsidRPr="00047E1B">
              <w:rPr>
                <w:rFonts w:ascii="Times New Roman" w:hAnsi="Times New Roman"/>
                <w:sz w:val="20"/>
                <w:szCs w:val="20"/>
              </w:rPr>
              <w:t>прізвище та ініціали</w:t>
            </w:r>
          </w:p>
        </w:tc>
      </w:tr>
    </w:tbl>
    <w:p w14:paraId="4305FBC4" w14:textId="77777777" w:rsidR="00F22A27" w:rsidRPr="00047E1B" w:rsidRDefault="00F22A27" w:rsidP="00F22A27">
      <w:pPr>
        <w:ind w:firstLine="0"/>
        <w:contextualSpacing/>
        <w:rPr>
          <w:rFonts w:ascii="Times New Roman" w:hAnsi="Times New Roman"/>
          <w:sz w:val="20"/>
          <w:szCs w:val="20"/>
        </w:rPr>
      </w:pPr>
    </w:p>
    <w:tbl>
      <w:tblPr>
        <w:tblStyle w:val="a4"/>
        <w:tblW w:w="0" w:type="auto"/>
        <w:tblInd w:w="108" w:type="dxa"/>
        <w:tblBorders>
          <w:bottom w:val="single" w:sz="12" w:space="0" w:color="auto"/>
        </w:tblBorders>
        <w:tblLook w:val="04A0" w:firstRow="1" w:lastRow="0" w:firstColumn="1" w:lastColumn="0" w:noHBand="0" w:noVBand="1"/>
      </w:tblPr>
      <w:tblGrid>
        <w:gridCol w:w="9463"/>
      </w:tblGrid>
      <w:tr w:rsidR="00F22A27" w:rsidRPr="00047E1B" w14:paraId="0F7CE169" w14:textId="77777777">
        <w:tc>
          <w:tcPr>
            <w:tcW w:w="9463" w:type="dxa"/>
          </w:tcPr>
          <w:p w14:paraId="57987993" w14:textId="77777777" w:rsidR="00F22A27" w:rsidRPr="00047E1B" w:rsidRDefault="00F22A27">
            <w:pPr>
              <w:contextualSpacing/>
              <w:rPr>
                <w:rFonts w:ascii="Times New Roman" w:hAnsi="Times New Roman"/>
              </w:rPr>
            </w:pPr>
          </w:p>
        </w:tc>
      </w:tr>
    </w:tbl>
    <w:p w14:paraId="44E026ED" w14:textId="77777777" w:rsidR="00F22A27" w:rsidRPr="00047E1B" w:rsidRDefault="00F22A27" w:rsidP="00F22A27">
      <w:pPr>
        <w:pStyle w:val="12"/>
        <w:jc w:val="center"/>
        <w:rPr>
          <w:caps/>
        </w:rPr>
      </w:pPr>
      <w:r w:rsidRPr="00047E1B">
        <w:rPr>
          <w:caps/>
        </w:rPr>
        <w:t>відмітки РОЗРАХУНКОВОГО ЦЕНТРУ</w:t>
      </w:r>
    </w:p>
    <w:p w14:paraId="66422B43" w14:textId="77777777" w:rsidR="00F22A27" w:rsidRPr="00047E1B" w:rsidRDefault="00F22A27" w:rsidP="00F22A27">
      <w:pPr>
        <w:pStyle w:val="12"/>
        <w:rPr>
          <w:caps/>
        </w:rPr>
      </w:pPr>
      <w:r w:rsidRPr="00047E1B">
        <w:t>Розпорядження перевірив:</w:t>
      </w:r>
      <w:r w:rsidRPr="00047E1B">
        <w:rPr>
          <w:i/>
        </w:rPr>
        <w:t xml:space="preserve"> </w:t>
      </w:r>
      <w:r w:rsidRPr="00047E1B">
        <w:rPr>
          <w:b w:val="0"/>
          <w:i/>
        </w:rPr>
        <w:t>_______________________________________________________________________</w:t>
      </w:r>
    </w:p>
    <w:p w14:paraId="13828907" w14:textId="77777777" w:rsidR="00F22A27" w:rsidRPr="00047E1B" w:rsidRDefault="00F22A27" w:rsidP="00F22A27">
      <w:pPr>
        <w:tabs>
          <w:tab w:val="left" w:pos="851"/>
        </w:tabs>
        <w:spacing w:after="0"/>
        <w:ind w:firstLine="0"/>
        <w:rPr>
          <w:rFonts w:ascii="Times New Roman" w:hAnsi="Times New Roman"/>
          <w:sz w:val="18"/>
          <w:szCs w:val="18"/>
          <w:vertAlign w:val="superscript"/>
        </w:rPr>
      </w:pPr>
      <w:r w:rsidRPr="00047E1B">
        <w:rPr>
          <w:rFonts w:ascii="Times New Roman" w:hAnsi="Times New Roman"/>
          <w:sz w:val="18"/>
          <w:szCs w:val="18"/>
        </w:rPr>
        <w:t xml:space="preserve">                                                                                                                                                        </w:t>
      </w:r>
      <w:r w:rsidRPr="00047E1B">
        <w:rPr>
          <w:rFonts w:ascii="Times New Roman" w:hAnsi="Times New Roman"/>
          <w:sz w:val="18"/>
          <w:szCs w:val="18"/>
          <w:vertAlign w:val="superscript"/>
        </w:rPr>
        <w:t>(прізвище, ініціали та підпис)</w:t>
      </w:r>
    </w:p>
    <w:p w14:paraId="11CF834C" w14:textId="77777777" w:rsidR="00F22A27" w:rsidRPr="00047E1B" w:rsidRDefault="00F22A27" w:rsidP="00F22A27">
      <w:pPr>
        <w:tabs>
          <w:tab w:val="left" w:pos="851"/>
        </w:tabs>
        <w:spacing w:before="0" w:after="0"/>
        <w:ind w:firstLine="0"/>
        <w:rPr>
          <w:rFonts w:ascii="Times New Roman" w:hAnsi="Times New Roman"/>
          <w:b/>
          <w:sz w:val="20"/>
          <w:szCs w:val="20"/>
        </w:rPr>
      </w:pPr>
      <w:r w:rsidRPr="00047E1B">
        <w:rPr>
          <w:rFonts w:ascii="Times New Roman" w:hAnsi="Times New Roman"/>
          <w:b/>
          <w:sz w:val="20"/>
          <w:szCs w:val="20"/>
        </w:rPr>
        <w:t xml:space="preserve">Розпорядження виконано:                                                          </w:t>
      </w:r>
    </w:p>
    <w:p w14:paraId="60ECC576" w14:textId="77777777" w:rsidR="00F22A27" w:rsidRPr="00047E1B" w:rsidRDefault="00F22A27" w:rsidP="00F22A27">
      <w:pPr>
        <w:tabs>
          <w:tab w:val="left" w:pos="851"/>
        </w:tabs>
        <w:spacing w:after="0"/>
        <w:ind w:firstLine="0"/>
        <w:rPr>
          <w:rFonts w:ascii="Times New Roman" w:hAnsi="Times New Roman"/>
          <w:sz w:val="18"/>
          <w:szCs w:val="18"/>
        </w:rPr>
      </w:pPr>
      <w:r w:rsidRPr="00047E1B">
        <w:rPr>
          <w:rFonts w:ascii="Times New Roman" w:hAnsi="Times New Roman"/>
          <w:sz w:val="18"/>
          <w:szCs w:val="18"/>
        </w:rPr>
        <w:t>«_____» _________________________ 20____ р.</w:t>
      </w:r>
    </w:p>
    <w:p w14:paraId="76602B50" w14:textId="77777777" w:rsidR="00F22A27" w:rsidRPr="00047E1B" w:rsidRDefault="00F22A27" w:rsidP="00F22A27">
      <w:pPr>
        <w:tabs>
          <w:tab w:val="left" w:pos="851"/>
        </w:tabs>
        <w:spacing w:after="0"/>
        <w:rPr>
          <w:rFonts w:ascii="Times New Roman" w:hAnsi="Times New Roman"/>
          <w:b/>
          <w:sz w:val="18"/>
          <w:szCs w:val="18"/>
        </w:rPr>
      </w:pPr>
    </w:p>
    <w:p w14:paraId="5A488BC3" w14:textId="626A8808" w:rsidR="00F22A27" w:rsidRPr="00047E1B" w:rsidRDefault="00F22A27" w:rsidP="00F22A27">
      <w:pPr>
        <w:spacing w:before="0" w:after="0"/>
        <w:ind w:firstLine="0"/>
        <w:jc w:val="left"/>
        <w:rPr>
          <w:rFonts w:ascii="Times New Roman" w:hAnsi="Times New Roman"/>
          <w:sz w:val="24"/>
          <w:szCs w:val="24"/>
        </w:rPr>
      </w:pPr>
      <w:r w:rsidRPr="00047E1B">
        <w:rPr>
          <w:rFonts w:ascii="Times New Roman" w:hAnsi="Times New Roman"/>
          <w:b/>
          <w:sz w:val="20"/>
          <w:szCs w:val="20"/>
        </w:rPr>
        <w:t xml:space="preserve">Уповноважена особа, що здійснила операцію </w:t>
      </w:r>
      <w:r w:rsidRPr="00047E1B">
        <w:rPr>
          <w:rFonts w:ascii="Times New Roman" w:hAnsi="Times New Roman"/>
          <w:b/>
          <w:sz w:val="18"/>
          <w:szCs w:val="18"/>
        </w:rPr>
        <w:t>_____________________________________________________________</w:t>
      </w:r>
    </w:p>
    <w:p w14:paraId="7EA225CD" w14:textId="77777777" w:rsidR="00F22A27" w:rsidRPr="00047E1B" w:rsidRDefault="00F22A27" w:rsidP="00F1419D">
      <w:pPr>
        <w:spacing w:before="0" w:after="0"/>
        <w:ind w:firstLine="0"/>
        <w:jc w:val="left"/>
        <w:rPr>
          <w:rFonts w:ascii="Times New Roman" w:hAnsi="Times New Roman"/>
          <w:sz w:val="24"/>
          <w:szCs w:val="24"/>
        </w:rPr>
      </w:pPr>
    </w:p>
    <w:p w14:paraId="44B7D4A3" w14:textId="77777777" w:rsidR="001139BD" w:rsidRPr="00047E1B" w:rsidRDefault="001139BD" w:rsidP="00533ACD">
      <w:pPr>
        <w:tabs>
          <w:tab w:val="left" w:pos="851"/>
        </w:tabs>
        <w:spacing w:after="0"/>
        <w:ind w:firstLine="0"/>
        <w:jc w:val="right"/>
        <w:rPr>
          <w:rFonts w:ascii="Times New Roman" w:hAnsi="Times New Roman"/>
        </w:rPr>
        <w:sectPr w:rsidR="001139BD" w:rsidRPr="00047E1B" w:rsidSect="00D50496">
          <w:footerReference w:type="default" r:id="rId18"/>
          <w:footnotePr>
            <w:numRestart w:val="eachSect"/>
          </w:footnotePr>
          <w:pgSz w:w="11906" w:h="16838"/>
          <w:pgMar w:top="993" w:right="850" w:bottom="1134" w:left="1276" w:header="567" w:footer="850" w:gutter="0"/>
          <w:cols w:space="708"/>
          <w:docGrid w:linePitch="360"/>
        </w:sectPr>
      </w:pPr>
      <w:bookmarkStart w:id="500" w:name="_Toc204250778"/>
      <w:bookmarkEnd w:id="500"/>
    </w:p>
    <w:p w14:paraId="0BAB081D" w14:textId="13A36DAF" w:rsidR="00CA74FD" w:rsidRPr="00047E1B" w:rsidRDefault="00CA74FD" w:rsidP="00AE43EE">
      <w:pPr>
        <w:spacing w:before="0" w:after="0"/>
        <w:ind w:firstLine="0"/>
        <w:jc w:val="left"/>
        <w:rPr>
          <w:rFonts w:ascii="Times New Roman" w:hAnsi="Times New Roman"/>
          <w:sz w:val="24"/>
          <w:szCs w:val="24"/>
        </w:rPr>
      </w:pPr>
      <w:bookmarkStart w:id="501" w:name="глава_держави__уряду__міністри__заступни"/>
      <w:bookmarkEnd w:id="501"/>
    </w:p>
    <w:tbl>
      <w:tblPr>
        <w:tblW w:w="0" w:type="auto"/>
        <w:tblLook w:val="01E0" w:firstRow="1" w:lastRow="1" w:firstColumn="1" w:lastColumn="1" w:noHBand="0" w:noVBand="0"/>
      </w:tblPr>
      <w:tblGrid>
        <w:gridCol w:w="3888"/>
        <w:gridCol w:w="5683"/>
      </w:tblGrid>
      <w:tr w:rsidR="00F817F4" w:rsidRPr="00047E1B" w14:paraId="3BD24252" w14:textId="77777777">
        <w:tc>
          <w:tcPr>
            <w:tcW w:w="3888" w:type="dxa"/>
          </w:tcPr>
          <w:p w14:paraId="0EDBBFB9"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Друга редакція</w:t>
            </w:r>
          </w:p>
        </w:tc>
        <w:tc>
          <w:tcPr>
            <w:tcW w:w="5683" w:type="dxa"/>
          </w:tcPr>
          <w:p w14:paraId="1F56DF45"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Затверджено</w:t>
            </w:r>
          </w:p>
          <w:p w14:paraId="62C02358"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Протокол засідання Правління </w:t>
            </w:r>
          </w:p>
          <w:p w14:paraId="0018D98A"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28.11.2013 №53</w:t>
            </w:r>
          </w:p>
          <w:p w14:paraId="545E2C31"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tc>
      </w:tr>
      <w:tr w:rsidR="00F817F4" w:rsidRPr="00047E1B" w14:paraId="59B858CF" w14:textId="77777777">
        <w:tc>
          <w:tcPr>
            <w:tcW w:w="3888" w:type="dxa"/>
          </w:tcPr>
          <w:p w14:paraId="0C472832"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Третя редакція</w:t>
            </w:r>
          </w:p>
        </w:tc>
        <w:tc>
          <w:tcPr>
            <w:tcW w:w="5683" w:type="dxa"/>
          </w:tcPr>
          <w:p w14:paraId="20DDC8ED"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Затверджено</w:t>
            </w:r>
          </w:p>
          <w:p w14:paraId="7771FFDD"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Протокол засідання Правління </w:t>
            </w:r>
          </w:p>
          <w:p w14:paraId="6B71C455"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15.05.2014 №23</w:t>
            </w:r>
          </w:p>
          <w:p w14:paraId="0685E53F"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tc>
      </w:tr>
      <w:tr w:rsidR="00F817F4" w:rsidRPr="00047E1B" w14:paraId="473A756F" w14:textId="77777777">
        <w:tc>
          <w:tcPr>
            <w:tcW w:w="3888" w:type="dxa"/>
          </w:tcPr>
          <w:p w14:paraId="1033DC83"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Четверта редакція</w:t>
            </w:r>
          </w:p>
        </w:tc>
        <w:tc>
          <w:tcPr>
            <w:tcW w:w="5683" w:type="dxa"/>
          </w:tcPr>
          <w:p w14:paraId="309F42DD"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Затверджено</w:t>
            </w:r>
          </w:p>
          <w:p w14:paraId="68D4F7BE"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Протокол засідання Правління </w:t>
            </w:r>
          </w:p>
          <w:p w14:paraId="4D311D99"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30.09.2015 р. №44</w:t>
            </w:r>
          </w:p>
          <w:p w14:paraId="70494DCC"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tc>
      </w:tr>
      <w:tr w:rsidR="00F817F4" w:rsidRPr="00047E1B" w14:paraId="3706B8DD" w14:textId="77777777">
        <w:tc>
          <w:tcPr>
            <w:tcW w:w="3888" w:type="dxa"/>
          </w:tcPr>
          <w:p w14:paraId="28B7F393"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П’ята редакція</w:t>
            </w:r>
          </w:p>
        </w:tc>
        <w:tc>
          <w:tcPr>
            <w:tcW w:w="5683" w:type="dxa"/>
          </w:tcPr>
          <w:p w14:paraId="3408167C"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Затверджено</w:t>
            </w:r>
          </w:p>
          <w:p w14:paraId="355362D9"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Протокол засідання Правління </w:t>
            </w:r>
          </w:p>
          <w:p w14:paraId="5B03E377"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04.11.2015 р. №50</w:t>
            </w:r>
          </w:p>
          <w:p w14:paraId="3F3A34C1"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tc>
      </w:tr>
      <w:tr w:rsidR="00F817F4" w:rsidRPr="00047E1B" w14:paraId="5E753FE2" w14:textId="77777777">
        <w:tc>
          <w:tcPr>
            <w:tcW w:w="3888" w:type="dxa"/>
          </w:tcPr>
          <w:p w14:paraId="17EECD94"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Шоста редакція</w:t>
            </w:r>
          </w:p>
        </w:tc>
        <w:tc>
          <w:tcPr>
            <w:tcW w:w="5683" w:type="dxa"/>
          </w:tcPr>
          <w:p w14:paraId="3F5171B2"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Затверджено</w:t>
            </w:r>
          </w:p>
          <w:p w14:paraId="328385B8"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Протокол засідання Правління </w:t>
            </w:r>
          </w:p>
          <w:p w14:paraId="7AADA554"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04.04.2016 р. №10</w:t>
            </w:r>
          </w:p>
          <w:p w14:paraId="72AC7E46"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tc>
      </w:tr>
      <w:tr w:rsidR="00F817F4" w:rsidRPr="00047E1B" w14:paraId="25C2BDFE" w14:textId="77777777">
        <w:tc>
          <w:tcPr>
            <w:tcW w:w="3888" w:type="dxa"/>
          </w:tcPr>
          <w:p w14:paraId="5320B610"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Сьома редакція</w:t>
            </w:r>
          </w:p>
        </w:tc>
        <w:tc>
          <w:tcPr>
            <w:tcW w:w="5683" w:type="dxa"/>
          </w:tcPr>
          <w:p w14:paraId="28F57269"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Затверджено</w:t>
            </w:r>
          </w:p>
          <w:p w14:paraId="6B32DD84"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Протокол засідання Правління </w:t>
            </w:r>
          </w:p>
          <w:p w14:paraId="1968F3B6"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12.09.2016 р. №32</w:t>
            </w:r>
          </w:p>
          <w:p w14:paraId="6A5A502D"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tc>
      </w:tr>
      <w:tr w:rsidR="00F817F4" w:rsidRPr="00047E1B" w14:paraId="7C494BEB" w14:textId="77777777">
        <w:tc>
          <w:tcPr>
            <w:tcW w:w="3888" w:type="dxa"/>
          </w:tcPr>
          <w:p w14:paraId="3AFF857A"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Восьма редакція</w:t>
            </w:r>
          </w:p>
        </w:tc>
        <w:tc>
          <w:tcPr>
            <w:tcW w:w="5683" w:type="dxa"/>
          </w:tcPr>
          <w:p w14:paraId="77B068BE"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Затверджено</w:t>
            </w:r>
          </w:p>
          <w:p w14:paraId="45AF2F8B"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Протокол засідання Правління </w:t>
            </w:r>
          </w:p>
          <w:p w14:paraId="6CBFBE56"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16.11.2016 р. №42</w:t>
            </w:r>
          </w:p>
          <w:p w14:paraId="12F5D717"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tc>
      </w:tr>
      <w:tr w:rsidR="00F817F4" w:rsidRPr="00047E1B" w14:paraId="739132A4" w14:textId="77777777">
        <w:tc>
          <w:tcPr>
            <w:tcW w:w="3888" w:type="dxa"/>
          </w:tcPr>
          <w:p w14:paraId="22F269EA"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Дев’ята редакція</w:t>
            </w:r>
          </w:p>
        </w:tc>
        <w:tc>
          <w:tcPr>
            <w:tcW w:w="5683" w:type="dxa"/>
          </w:tcPr>
          <w:p w14:paraId="48D5ED14"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Затверджено</w:t>
            </w:r>
          </w:p>
          <w:p w14:paraId="51F50583"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Протокол засідання Правління </w:t>
            </w:r>
          </w:p>
          <w:p w14:paraId="3FE145FC"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14.03.2017 р. №12</w:t>
            </w:r>
          </w:p>
          <w:p w14:paraId="4046B4C1"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tc>
      </w:tr>
      <w:tr w:rsidR="00F817F4" w:rsidRPr="00047E1B" w14:paraId="758321BA" w14:textId="77777777">
        <w:tc>
          <w:tcPr>
            <w:tcW w:w="3888" w:type="dxa"/>
          </w:tcPr>
          <w:p w14:paraId="2450B850"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Десята редакція</w:t>
            </w:r>
          </w:p>
        </w:tc>
        <w:tc>
          <w:tcPr>
            <w:tcW w:w="5683" w:type="dxa"/>
          </w:tcPr>
          <w:p w14:paraId="47BB9CEB"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Затверджено</w:t>
            </w:r>
          </w:p>
          <w:p w14:paraId="037FC4A2"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Протокол засідання Правління </w:t>
            </w:r>
          </w:p>
          <w:p w14:paraId="57A7257C"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31.05.2017 р. №24</w:t>
            </w:r>
          </w:p>
          <w:p w14:paraId="4255ED73"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tc>
      </w:tr>
      <w:tr w:rsidR="00F817F4" w:rsidRPr="00047E1B" w14:paraId="36E989D9" w14:textId="77777777">
        <w:tc>
          <w:tcPr>
            <w:tcW w:w="3888" w:type="dxa"/>
          </w:tcPr>
          <w:p w14:paraId="42B1CB51"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Одинадцята редакція</w:t>
            </w:r>
          </w:p>
        </w:tc>
        <w:tc>
          <w:tcPr>
            <w:tcW w:w="5683" w:type="dxa"/>
          </w:tcPr>
          <w:p w14:paraId="39D1A7E3"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Затверджено</w:t>
            </w:r>
          </w:p>
          <w:p w14:paraId="3B22718D"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Протокол засідання Правління </w:t>
            </w:r>
          </w:p>
          <w:p w14:paraId="336B1001"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29.11.2017 р. №54</w:t>
            </w:r>
          </w:p>
          <w:p w14:paraId="2D51D1C7"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tc>
      </w:tr>
      <w:tr w:rsidR="00F817F4" w:rsidRPr="00047E1B" w14:paraId="672F7D0E" w14:textId="77777777">
        <w:tc>
          <w:tcPr>
            <w:tcW w:w="3888" w:type="dxa"/>
          </w:tcPr>
          <w:p w14:paraId="385A1968"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Дванадцята редакція</w:t>
            </w:r>
          </w:p>
        </w:tc>
        <w:tc>
          <w:tcPr>
            <w:tcW w:w="5683" w:type="dxa"/>
          </w:tcPr>
          <w:p w14:paraId="738D80DF"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Затверджено</w:t>
            </w:r>
          </w:p>
          <w:p w14:paraId="1695DFE7"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Протокол засідання Правління </w:t>
            </w:r>
          </w:p>
          <w:p w14:paraId="0EBB622F"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20.06.2018 р. №27</w:t>
            </w:r>
          </w:p>
          <w:p w14:paraId="45B26091"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tc>
      </w:tr>
      <w:tr w:rsidR="00F817F4" w:rsidRPr="00047E1B" w14:paraId="57AB76E4" w14:textId="77777777">
        <w:tc>
          <w:tcPr>
            <w:tcW w:w="3888" w:type="dxa"/>
          </w:tcPr>
          <w:p w14:paraId="23DD6EE2"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Тринадцята редакція</w:t>
            </w:r>
          </w:p>
        </w:tc>
        <w:tc>
          <w:tcPr>
            <w:tcW w:w="5683" w:type="dxa"/>
          </w:tcPr>
          <w:p w14:paraId="00F3A40E"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Затверджено</w:t>
            </w:r>
          </w:p>
          <w:p w14:paraId="1DE9594C"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Протокол засідання Правління </w:t>
            </w:r>
          </w:p>
          <w:p w14:paraId="1C137288"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18.09.2018 р. №44</w:t>
            </w:r>
          </w:p>
          <w:p w14:paraId="311D9A0B"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tc>
      </w:tr>
      <w:tr w:rsidR="00F817F4" w:rsidRPr="00047E1B" w14:paraId="132E8EBA" w14:textId="77777777">
        <w:tc>
          <w:tcPr>
            <w:tcW w:w="3888" w:type="dxa"/>
          </w:tcPr>
          <w:p w14:paraId="67FCF7AF"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Чотирнадцята редакція                               </w:t>
            </w:r>
          </w:p>
        </w:tc>
        <w:tc>
          <w:tcPr>
            <w:tcW w:w="5683" w:type="dxa"/>
          </w:tcPr>
          <w:p w14:paraId="6EB6D77A"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Затверджено</w:t>
            </w:r>
          </w:p>
          <w:p w14:paraId="77755A87"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Протокол засідання Правління </w:t>
            </w:r>
          </w:p>
          <w:p w14:paraId="6C1EECF1"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27.02.2019 р. №9</w:t>
            </w:r>
          </w:p>
          <w:p w14:paraId="7974DC26"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tc>
      </w:tr>
      <w:tr w:rsidR="00F817F4" w:rsidRPr="00047E1B" w14:paraId="7234E7A9" w14:textId="77777777">
        <w:tc>
          <w:tcPr>
            <w:tcW w:w="3888" w:type="dxa"/>
          </w:tcPr>
          <w:p w14:paraId="7C261EDA"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5D7A949E"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П’ятнадцята редакція                               </w:t>
            </w:r>
          </w:p>
        </w:tc>
        <w:tc>
          <w:tcPr>
            <w:tcW w:w="5683" w:type="dxa"/>
          </w:tcPr>
          <w:p w14:paraId="42A46251"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375C8D00"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Затверджено</w:t>
            </w:r>
          </w:p>
          <w:p w14:paraId="749A0F17"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Протокол засідання Правління </w:t>
            </w:r>
          </w:p>
          <w:p w14:paraId="5541DA3E"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02.03.2020 р.  №16</w:t>
            </w:r>
          </w:p>
          <w:p w14:paraId="5A5E6426"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tc>
      </w:tr>
      <w:tr w:rsidR="00F817F4" w:rsidRPr="00047E1B" w14:paraId="47B239B1" w14:textId="77777777">
        <w:tc>
          <w:tcPr>
            <w:tcW w:w="3888" w:type="dxa"/>
          </w:tcPr>
          <w:p w14:paraId="72A820C6"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Шістнадцята редакція                </w:t>
            </w:r>
          </w:p>
          <w:p w14:paraId="36FE38CD"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51D5E777"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161D95A7"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0802DDD8"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Сімнадцята редакція               </w:t>
            </w:r>
          </w:p>
        </w:tc>
        <w:tc>
          <w:tcPr>
            <w:tcW w:w="5683" w:type="dxa"/>
          </w:tcPr>
          <w:p w14:paraId="71056774"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Затверджено</w:t>
            </w:r>
          </w:p>
          <w:p w14:paraId="775ED1FC"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Протокол засідання Правління </w:t>
            </w:r>
          </w:p>
          <w:p w14:paraId="0BAAB2B3"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від 20.07.2020 р. №41</w:t>
            </w:r>
          </w:p>
          <w:p w14:paraId="2E964423"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55C0B4A7"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Затверджено</w:t>
            </w:r>
          </w:p>
          <w:p w14:paraId="5CDF3E83"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Протокол засідання Правління </w:t>
            </w:r>
          </w:p>
          <w:p w14:paraId="7B6E0B3E"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від 28.12.2020 р. №64</w:t>
            </w:r>
          </w:p>
        </w:tc>
      </w:tr>
    </w:tbl>
    <w:p w14:paraId="1B5C11FF" w14:textId="7777777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w:t>
      </w:r>
    </w:p>
    <w:p w14:paraId="362B1D2F" w14:textId="75B8C93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Вісімнадцята редакція                            Затверджено</w:t>
      </w:r>
    </w:p>
    <w:p w14:paraId="2F0B5ABC" w14:textId="55856DAF"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61A49CC9" w14:textId="5339FE3E"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від 11.05.2021 р. №19</w:t>
      </w:r>
    </w:p>
    <w:p w14:paraId="031FB798"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72D2FD42" w14:textId="2E7ADCA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Дев’ятнадцята редакція                          Затверджено</w:t>
      </w:r>
    </w:p>
    <w:p w14:paraId="234AD247" w14:textId="2C49959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 </w:t>
      </w:r>
    </w:p>
    <w:p w14:paraId="0871BD98" w14:textId="68FCF3F8"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від 18.05.2021 р. №20</w:t>
      </w:r>
    </w:p>
    <w:p w14:paraId="0E8334DB"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5A8F77B8" w14:textId="4A43C530"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Двадцята редакція                                   Затверджено</w:t>
      </w:r>
    </w:p>
    <w:p w14:paraId="4CF0B698" w14:textId="406F74DD"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 </w:t>
      </w:r>
    </w:p>
    <w:p w14:paraId="4999BC83" w14:textId="63318321"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від 18.06.2021 р. №27</w:t>
      </w:r>
    </w:p>
    <w:p w14:paraId="29E1B885"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5370925E" w14:textId="2683BC40"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Двадцять перша редакція                        Затверджено</w:t>
      </w:r>
    </w:p>
    <w:p w14:paraId="20AC0800" w14:textId="3A29BFB4"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02BBB867" w14:textId="2EB5C598"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від 28.09.2021 р. №42</w:t>
      </w:r>
    </w:p>
    <w:p w14:paraId="769DF712"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251C5B77" w14:textId="3E284A2B"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Двадцять друга редакція                          Затверджено</w:t>
      </w:r>
    </w:p>
    <w:p w14:paraId="4BED9A41" w14:textId="4E254D52"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75438807" w14:textId="72C4A48C"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від 20.10.2021 р. №44</w:t>
      </w:r>
    </w:p>
    <w:p w14:paraId="3AC65B45"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66A8411A" w14:textId="39EC36C2"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Двадцять третя редакція                          Затверджено</w:t>
      </w:r>
    </w:p>
    <w:p w14:paraId="5FD676E2" w14:textId="53902079"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419BA048" w14:textId="500FDDBD"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від 25.11.2021 р. № 49</w:t>
      </w:r>
    </w:p>
    <w:p w14:paraId="0A60BE61"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3C744902" w14:textId="05D7512B"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Двадцять четверта редакція                     Затверджено</w:t>
      </w:r>
    </w:p>
    <w:p w14:paraId="5421AD4A" w14:textId="2C4D7F4E"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2B01C860" w14:textId="4C94EDFF"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від 05.01.2022 р. № 1</w:t>
      </w:r>
    </w:p>
    <w:p w14:paraId="7E70D234"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493D1218" w14:textId="288EA3F2"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Двадцять п’ята редакція                           Затверджено</w:t>
      </w:r>
    </w:p>
    <w:p w14:paraId="46EC10A3" w14:textId="6E7D278A"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694728F6" w14:textId="7B216835"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від 18.05.2022 р. № 18</w:t>
      </w:r>
    </w:p>
    <w:p w14:paraId="69FB46D9"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67D9D8BB" w14:textId="6F9B6F8C"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Двадцять шоста редакція                         Затверджено</w:t>
      </w:r>
    </w:p>
    <w:p w14:paraId="2B5C7F56" w14:textId="6284CBFA"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168DD452" w14:textId="22ABF5A5"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від 15.07.2022 р. № 26</w:t>
      </w:r>
    </w:p>
    <w:p w14:paraId="5A170B9B"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4584D42D" w14:textId="2D8A9684"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Двадцять сьома редакція                          Затверджено</w:t>
      </w:r>
    </w:p>
    <w:p w14:paraId="13CC9DEA" w14:textId="113615F0"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w:t>
      </w:r>
      <w:r w:rsidR="00AA0AA1" w:rsidRPr="00047E1B">
        <w:rPr>
          <w:rFonts w:ascii="Times New Roman" w:hAnsi="Times New Roman"/>
          <w:sz w:val="24"/>
          <w:szCs w:val="24"/>
        </w:rPr>
        <w:t>Прот</w:t>
      </w:r>
      <w:r w:rsidRPr="00047E1B">
        <w:rPr>
          <w:rFonts w:ascii="Times New Roman" w:hAnsi="Times New Roman"/>
          <w:sz w:val="24"/>
          <w:szCs w:val="24"/>
        </w:rPr>
        <w:t xml:space="preserve">окол засідання Правління       </w:t>
      </w:r>
    </w:p>
    <w:p w14:paraId="2BD2CC23" w14:textId="59ADFDD9"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lastRenderedPageBreak/>
        <w:t xml:space="preserve">                                                                     06.09.2022 р. № 33</w:t>
      </w:r>
    </w:p>
    <w:p w14:paraId="50EE220C"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5A9CFD33" w14:textId="79D7BC3E"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Двадцять восьма редакція                         Затверджено</w:t>
      </w:r>
    </w:p>
    <w:p w14:paraId="53AA7B5F" w14:textId="2D4440B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4E4BD04A" w14:textId="30C7E5B2"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29.11.2022 р. №43</w:t>
      </w:r>
    </w:p>
    <w:p w14:paraId="4D828C7C"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24545694" w14:textId="31167B5E"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Двадцять дев’ята редакція                        Затверджено</w:t>
      </w:r>
    </w:p>
    <w:p w14:paraId="528A23F6" w14:textId="60622701"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1892770D" w14:textId="2962AE1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22.03.2023 р. № 12</w:t>
      </w:r>
    </w:p>
    <w:p w14:paraId="45EDE9AA"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532A0496" w14:textId="680251F2"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Тридцята редакція                                     Затверджено</w:t>
      </w:r>
    </w:p>
    <w:p w14:paraId="0DFEC291" w14:textId="349A9FD1"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017AE083" w14:textId="46BEE4FC"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02.06.2023 р. № 25</w:t>
      </w:r>
    </w:p>
    <w:p w14:paraId="6203BF07"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44C46DA6" w14:textId="6CCB7F1E"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Тридцять перша редакція                         Затверджено</w:t>
      </w:r>
    </w:p>
    <w:p w14:paraId="3EAF5325" w14:textId="5D87C641"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6715841C" w14:textId="33F88DE4"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27.06.2023 р. № 31</w:t>
      </w:r>
    </w:p>
    <w:p w14:paraId="3F7A25ED"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4C0DC353" w14:textId="29A902C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Тридцять друга редакція                           Затверджено</w:t>
      </w:r>
    </w:p>
    <w:p w14:paraId="470B12E8" w14:textId="6A8C6AFC"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0EE11A43" w14:textId="2BB60A82"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21.09.2023 р. № 49</w:t>
      </w:r>
    </w:p>
    <w:p w14:paraId="6CB936DB"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187A6A72" w14:textId="479437B0"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Тридцять третя редакція                           Затверджено</w:t>
      </w:r>
    </w:p>
    <w:p w14:paraId="2B5246B2" w14:textId="6E3423FB"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0E6EE5BF" w14:textId="2663C05C"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13.11.2023 р. № 60</w:t>
      </w:r>
    </w:p>
    <w:p w14:paraId="4F708403"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2A8546B3" w14:textId="7AE9EF3D"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Тридцять четверта редакція                     Затверджено</w:t>
      </w:r>
    </w:p>
    <w:p w14:paraId="55F6122C" w14:textId="3C008224"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5C241752" w14:textId="311533FD"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18.12.2023 р. № 67</w:t>
      </w:r>
    </w:p>
    <w:p w14:paraId="6F9F8FDC"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575EDA6A" w14:textId="486A3B38"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Тридцять п’ята редакція                           Затверджено</w:t>
      </w:r>
    </w:p>
    <w:p w14:paraId="6CEDF922" w14:textId="6A777FA3"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007B8B63" w14:textId="30E35A7F"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19.02.2024 р. № 9</w:t>
      </w:r>
    </w:p>
    <w:p w14:paraId="1E9EF629"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53564847" w14:textId="21B5AED3"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Тридцять шоста редакція                          Затверджено</w:t>
      </w:r>
    </w:p>
    <w:p w14:paraId="301FB8C7" w14:textId="5EBDCAEB"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4C007885" w14:textId="67017EF7"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09.04.2024 р. №18</w:t>
      </w:r>
    </w:p>
    <w:p w14:paraId="491C5212"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5E854884" w14:textId="5601D8B1"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Тридцять сьома редакція                          Затверджено</w:t>
      </w:r>
    </w:p>
    <w:p w14:paraId="3A3BD0D6" w14:textId="43BAA20C"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23C77643" w14:textId="725575A1"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12.06.2024 р. № 27</w:t>
      </w:r>
    </w:p>
    <w:p w14:paraId="3610BDFC"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3B5537A0" w14:textId="46A7F91F"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Тридцять восьма редакція                        Затверджено</w:t>
      </w:r>
    </w:p>
    <w:p w14:paraId="4F43CF1D" w14:textId="4F5A77C5"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776D6B24" w14:textId="2C460188"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12.09.2024 р. № 42</w:t>
      </w:r>
    </w:p>
    <w:p w14:paraId="3BB43B97"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0C5EDEE9" w14:textId="117FBCC5"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Тридцять дев’ята редакція                        Затверджено</w:t>
      </w:r>
    </w:p>
    <w:p w14:paraId="2E9A35F6" w14:textId="481A99C4"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6D14E360" w14:textId="4826494F"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07.10.2024 р. № 47</w:t>
      </w:r>
    </w:p>
    <w:p w14:paraId="5A9125AD" w14:textId="77777777" w:rsidR="00F9411A" w:rsidRPr="00047E1B" w:rsidRDefault="00F9411A" w:rsidP="00F817F4">
      <w:pPr>
        <w:tabs>
          <w:tab w:val="left" w:pos="993"/>
          <w:tab w:val="left" w:pos="1134"/>
        </w:tabs>
        <w:spacing w:after="0"/>
        <w:contextualSpacing/>
        <w:rPr>
          <w:rFonts w:ascii="Times New Roman" w:hAnsi="Times New Roman"/>
          <w:sz w:val="24"/>
          <w:szCs w:val="24"/>
        </w:rPr>
      </w:pPr>
    </w:p>
    <w:p w14:paraId="15F0DE40" w14:textId="77777777" w:rsidR="006239D9" w:rsidRPr="00047E1B" w:rsidRDefault="006239D9" w:rsidP="00F817F4">
      <w:pPr>
        <w:tabs>
          <w:tab w:val="left" w:pos="993"/>
          <w:tab w:val="left" w:pos="1134"/>
        </w:tabs>
        <w:spacing w:after="0"/>
        <w:contextualSpacing/>
        <w:rPr>
          <w:rFonts w:ascii="Times New Roman" w:hAnsi="Times New Roman"/>
          <w:sz w:val="24"/>
          <w:szCs w:val="24"/>
        </w:rPr>
      </w:pPr>
    </w:p>
    <w:p w14:paraId="36BC712F" w14:textId="77777777" w:rsidR="00734DB4" w:rsidRDefault="00734DB4" w:rsidP="00F817F4">
      <w:pPr>
        <w:tabs>
          <w:tab w:val="left" w:pos="993"/>
          <w:tab w:val="left" w:pos="1134"/>
        </w:tabs>
        <w:spacing w:after="0"/>
        <w:contextualSpacing/>
        <w:rPr>
          <w:rFonts w:ascii="Times New Roman" w:hAnsi="Times New Roman"/>
          <w:sz w:val="24"/>
          <w:szCs w:val="24"/>
        </w:rPr>
      </w:pPr>
    </w:p>
    <w:p w14:paraId="5563BEE1" w14:textId="4293AF64"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lastRenderedPageBreak/>
        <w:t xml:space="preserve">Сорокова редакція                              </w:t>
      </w:r>
      <w:r w:rsidR="00F9411A" w:rsidRPr="00047E1B">
        <w:rPr>
          <w:rFonts w:ascii="Times New Roman" w:hAnsi="Times New Roman"/>
          <w:sz w:val="24"/>
          <w:szCs w:val="24"/>
        </w:rPr>
        <w:t xml:space="preserve">       </w:t>
      </w:r>
      <w:r w:rsidRPr="00047E1B">
        <w:rPr>
          <w:rFonts w:ascii="Times New Roman" w:hAnsi="Times New Roman"/>
          <w:sz w:val="24"/>
          <w:szCs w:val="24"/>
        </w:rPr>
        <w:t>Затверджено</w:t>
      </w:r>
    </w:p>
    <w:p w14:paraId="6E9E91E1" w14:textId="775199AA"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544F6444" w14:textId="25339663"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10.12.2024 р. № 58</w:t>
      </w:r>
    </w:p>
    <w:p w14:paraId="04C6648A" w14:textId="77777777" w:rsidR="00F817F4" w:rsidRPr="00047E1B" w:rsidRDefault="00F817F4" w:rsidP="00F817F4">
      <w:pPr>
        <w:tabs>
          <w:tab w:val="left" w:pos="993"/>
          <w:tab w:val="left" w:pos="1134"/>
        </w:tabs>
        <w:spacing w:after="0"/>
        <w:contextualSpacing/>
        <w:rPr>
          <w:rFonts w:ascii="Times New Roman" w:hAnsi="Times New Roman"/>
          <w:sz w:val="24"/>
          <w:szCs w:val="24"/>
        </w:rPr>
      </w:pPr>
    </w:p>
    <w:p w14:paraId="4A0BC1D2" w14:textId="460DC163"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Сорок перша редакція                               Затверджено</w:t>
      </w:r>
    </w:p>
    <w:p w14:paraId="40177E44" w14:textId="505A901D" w:rsidR="00F817F4"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4C924724" w14:textId="43EEBD71" w:rsidR="005B3FB3" w:rsidRPr="00047E1B" w:rsidRDefault="00F817F4" w:rsidP="00F817F4">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17.02.2025 р. № 8</w:t>
      </w:r>
    </w:p>
    <w:p w14:paraId="03521DA1" w14:textId="77777777" w:rsidR="006239D9" w:rsidRPr="00047E1B" w:rsidRDefault="006239D9" w:rsidP="006239D9">
      <w:pPr>
        <w:tabs>
          <w:tab w:val="left" w:pos="993"/>
          <w:tab w:val="left" w:pos="1134"/>
        </w:tabs>
        <w:spacing w:after="0"/>
        <w:contextualSpacing/>
        <w:rPr>
          <w:rFonts w:ascii="Times New Roman" w:hAnsi="Times New Roman"/>
          <w:sz w:val="24"/>
          <w:szCs w:val="24"/>
        </w:rPr>
      </w:pPr>
    </w:p>
    <w:p w14:paraId="4197A3C3" w14:textId="069DEBB9" w:rsidR="006239D9" w:rsidRPr="00047E1B" w:rsidRDefault="006239D9" w:rsidP="006239D9">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Сорок друга редакція                                 Затверджено</w:t>
      </w:r>
    </w:p>
    <w:p w14:paraId="71724F85" w14:textId="04ECF712" w:rsidR="006239D9" w:rsidRPr="00047E1B" w:rsidRDefault="006239D9" w:rsidP="006239D9">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20FB49B6" w14:textId="4803A4E9" w:rsidR="006239D9" w:rsidRPr="00047E1B" w:rsidRDefault="006239D9" w:rsidP="006239D9">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10.03.2025 р. № 12</w:t>
      </w:r>
    </w:p>
    <w:p w14:paraId="3AA30BD1" w14:textId="77777777" w:rsidR="006239D9" w:rsidRPr="00047E1B" w:rsidRDefault="006239D9" w:rsidP="006239D9">
      <w:pPr>
        <w:tabs>
          <w:tab w:val="left" w:pos="993"/>
          <w:tab w:val="left" w:pos="1134"/>
        </w:tabs>
        <w:spacing w:after="0"/>
        <w:contextualSpacing/>
        <w:rPr>
          <w:rFonts w:ascii="Times New Roman" w:hAnsi="Times New Roman"/>
          <w:sz w:val="24"/>
          <w:szCs w:val="24"/>
        </w:rPr>
      </w:pPr>
    </w:p>
    <w:p w14:paraId="1B8F791D" w14:textId="3119BDBA" w:rsidR="006239D9" w:rsidRPr="00047E1B" w:rsidRDefault="006239D9" w:rsidP="006239D9">
      <w:pPr>
        <w:tabs>
          <w:tab w:val="left" w:pos="993"/>
          <w:tab w:val="left" w:pos="1134"/>
        </w:tabs>
        <w:spacing w:after="0"/>
        <w:contextualSpacing/>
        <w:rPr>
          <w:rFonts w:ascii="Times New Roman" w:hAnsi="Times New Roman"/>
          <w:sz w:val="24"/>
          <w:szCs w:val="24"/>
        </w:rPr>
      </w:pPr>
      <w:bookmarkStart w:id="502" w:name="_Hlk212821418"/>
      <w:r w:rsidRPr="00047E1B">
        <w:rPr>
          <w:rFonts w:ascii="Times New Roman" w:hAnsi="Times New Roman"/>
          <w:sz w:val="24"/>
          <w:szCs w:val="24"/>
        </w:rPr>
        <w:t>Сорок третя редакція                                 Затверджено</w:t>
      </w:r>
    </w:p>
    <w:p w14:paraId="6A262127" w14:textId="77777777" w:rsidR="006239D9" w:rsidRPr="00047E1B" w:rsidRDefault="006239D9" w:rsidP="006239D9">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53D2D5C8" w14:textId="433E9CEF" w:rsidR="006239D9" w:rsidRPr="00047E1B" w:rsidRDefault="006239D9" w:rsidP="006239D9">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16.10.2025 р. № 50</w:t>
      </w:r>
    </w:p>
    <w:p w14:paraId="39B1627F" w14:textId="77777777" w:rsidR="00A22DAF" w:rsidRPr="00047E1B" w:rsidRDefault="00A22DAF" w:rsidP="006239D9">
      <w:pPr>
        <w:tabs>
          <w:tab w:val="left" w:pos="993"/>
          <w:tab w:val="left" w:pos="1134"/>
        </w:tabs>
        <w:spacing w:after="0"/>
        <w:contextualSpacing/>
        <w:rPr>
          <w:rFonts w:ascii="Times New Roman" w:hAnsi="Times New Roman"/>
          <w:sz w:val="24"/>
          <w:szCs w:val="24"/>
        </w:rPr>
      </w:pPr>
    </w:p>
    <w:bookmarkEnd w:id="502"/>
    <w:p w14:paraId="65550590" w14:textId="5756F5B3" w:rsidR="00A22DAF" w:rsidRPr="00047E1B" w:rsidRDefault="00A22DAF" w:rsidP="004265B4">
      <w:pPr>
        <w:tabs>
          <w:tab w:val="left" w:pos="993"/>
          <w:tab w:val="left" w:pos="1134"/>
          <w:tab w:val="left" w:pos="4820"/>
        </w:tabs>
        <w:spacing w:after="0"/>
        <w:contextualSpacing/>
        <w:rPr>
          <w:rFonts w:ascii="Times New Roman" w:hAnsi="Times New Roman"/>
          <w:sz w:val="24"/>
          <w:szCs w:val="24"/>
        </w:rPr>
      </w:pPr>
      <w:r w:rsidRPr="00047E1B">
        <w:rPr>
          <w:rFonts w:ascii="Times New Roman" w:hAnsi="Times New Roman"/>
          <w:sz w:val="24"/>
          <w:szCs w:val="24"/>
        </w:rPr>
        <w:t>Сорок четверта редакція                           Затверджено</w:t>
      </w:r>
    </w:p>
    <w:p w14:paraId="09C35DE0" w14:textId="77777777" w:rsidR="00A22DAF" w:rsidRPr="00047E1B" w:rsidRDefault="00A22DAF" w:rsidP="00A22DAF">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Протокол засідання Правління</w:t>
      </w:r>
    </w:p>
    <w:p w14:paraId="26F517D1" w14:textId="04928A1B" w:rsidR="00A22DAF" w:rsidRPr="00047E1B" w:rsidRDefault="00A22DAF" w:rsidP="00A22DAF">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31.10.2025 р. № 54</w:t>
      </w:r>
    </w:p>
    <w:p w14:paraId="1E79D5DA" w14:textId="358AAA49" w:rsidR="00E838B9" w:rsidRDefault="009D643F" w:rsidP="00A22DAF">
      <w:pPr>
        <w:tabs>
          <w:tab w:val="left" w:pos="993"/>
          <w:tab w:val="left" w:pos="1134"/>
        </w:tabs>
        <w:spacing w:after="0"/>
        <w:contextualSpacing/>
        <w:rPr>
          <w:rFonts w:ascii="Times New Roman" w:hAnsi="Times New Roman"/>
          <w:sz w:val="24"/>
          <w:szCs w:val="24"/>
        </w:rPr>
      </w:pPr>
      <w:r w:rsidRPr="00047E1B">
        <w:rPr>
          <w:rFonts w:ascii="Times New Roman" w:hAnsi="Times New Roman"/>
          <w:sz w:val="24"/>
          <w:szCs w:val="24"/>
        </w:rPr>
        <w:t xml:space="preserve">                                                                     </w:t>
      </w:r>
      <w:r w:rsidR="00E838B9" w:rsidRPr="00047E1B">
        <w:rPr>
          <w:rFonts w:ascii="Times New Roman" w:hAnsi="Times New Roman"/>
          <w:sz w:val="24"/>
          <w:szCs w:val="24"/>
        </w:rPr>
        <w:t xml:space="preserve">(набирає чинності </w:t>
      </w:r>
      <w:r w:rsidRPr="00047E1B">
        <w:rPr>
          <w:rFonts w:ascii="Times New Roman" w:hAnsi="Times New Roman"/>
          <w:sz w:val="24"/>
          <w:szCs w:val="24"/>
        </w:rPr>
        <w:t>01.01.2026)</w:t>
      </w:r>
    </w:p>
    <w:p w14:paraId="6C21E31E" w14:textId="77777777" w:rsidR="003057A5" w:rsidRDefault="003057A5" w:rsidP="00A22DAF">
      <w:pPr>
        <w:tabs>
          <w:tab w:val="left" w:pos="993"/>
          <w:tab w:val="left" w:pos="1134"/>
        </w:tabs>
        <w:spacing w:after="0"/>
        <w:contextualSpacing/>
        <w:rPr>
          <w:rFonts w:ascii="Times New Roman" w:hAnsi="Times New Roman"/>
          <w:sz w:val="24"/>
          <w:szCs w:val="24"/>
        </w:rPr>
      </w:pPr>
    </w:p>
    <w:p w14:paraId="4F057162" w14:textId="0906D465" w:rsidR="003057A5" w:rsidRDefault="003057A5" w:rsidP="002E79B3">
      <w:pPr>
        <w:tabs>
          <w:tab w:val="left" w:pos="993"/>
          <w:tab w:val="left" w:pos="1134"/>
          <w:tab w:val="left" w:pos="2835"/>
        </w:tabs>
        <w:spacing w:after="0"/>
        <w:contextualSpacing/>
        <w:rPr>
          <w:rFonts w:ascii="Times New Roman" w:hAnsi="Times New Roman"/>
          <w:sz w:val="24"/>
          <w:szCs w:val="24"/>
        </w:rPr>
      </w:pPr>
      <w:r>
        <w:rPr>
          <w:rFonts w:ascii="Times New Roman" w:hAnsi="Times New Roman"/>
          <w:sz w:val="24"/>
          <w:szCs w:val="24"/>
        </w:rPr>
        <w:t>Сорок п</w:t>
      </w:r>
      <w:r w:rsidRPr="003057A5">
        <w:rPr>
          <w:rFonts w:ascii="Times New Roman" w:hAnsi="Times New Roman"/>
          <w:sz w:val="24"/>
          <w:szCs w:val="24"/>
          <w:lang w:val="ru-RU"/>
        </w:rPr>
        <w:t>’</w:t>
      </w:r>
      <w:r>
        <w:rPr>
          <w:rFonts w:ascii="Times New Roman" w:hAnsi="Times New Roman"/>
          <w:sz w:val="24"/>
          <w:szCs w:val="24"/>
        </w:rPr>
        <w:t>ята редакція</w:t>
      </w:r>
      <w:r w:rsidR="002E79B3">
        <w:rPr>
          <w:rFonts w:ascii="Times New Roman" w:hAnsi="Times New Roman"/>
          <w:sz w:val="24"/>
          <w:szCs w:val="24"/>
        </w:rPr>
        <w:t xml:space="preserve">                                </w:t>
      </w:r>
      <w:r>
        <w:rPr>
          <w:rFonts w:ascii="Times New Roman" w:hAnsi="Times New Roman"/>
          <w:sz w:val="24"/>
          <w:szCs w:val="24"/>
        </w:rPr>
        <w:t>Затверджено</w:t>
      </w:r>
    </w:p>
    <w:p w14:paraId="349663DE" w14:textId="1B2C9486" w:rsidR="003057A5" w:rsidRPr="003057A5" w:rsidRDefault="003057A5" w:rsidP="002E79B3">
      <w:pPr>
        <w:tabs>
          <w:tab w:val="left" w:pos="993"/>
          <w:tab w:val="left" w:pos="1134"/>
        </w:tabs>
        <w:spacing w:after="0"/>
        <w:ind w:firstLine="4820"/>
        <w:contextualSpacing/>
        <w:rPr>
          <w:rFonts w:ascii="Times New Roman" w:hAnsi="Times New Roman"/>
          <w:sz w:val="24"/>
          <w:szCs w:val="24"/>
        </w:rPr>
      </w:pPr>
      <w:r>
        <w:rPr>
          <w:rFonts w:ascii="Times New Roman" w:hAnsi="Times New Roman"/>
          <w:sz w:val="24"/>
          <w:szCs w:val="24"/>
        </w:rPr>
        <w:t>Протокол засідання Правління</w:t>
      </w:r>
    </w:p>
    <w:p w14:paraId="7B608879" w14:textId="184A87AA" w:rsidR="005170FF" w:rsidRDefault="00467DD6" w:rsidP="002E79B3">
      <w:pPr>
        <w:suppressLineNumbers/>
        <w:tabs>
          <w:tab w:val="left" w:pos="5103"/>
        </w:tabs>
        <w:suppressAutoHyphens/>
        <w:spacing w:before="0" w:after="0"/>
        <w:ind w:firstLine="482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13.11.2025 р. № 58</w:t>
      </w:r>
    </w:p>
    <w:p w14:paraId="2A8E0A84" w14:textId="77777777" w:rsidR="00E767E9" w:rsidRDefault="00E767E9" w:rsidP="00D7290B">
      <w:pPr>
        <w:suppressLineNumbers/>
        <w:suppressAutoHyphens/>
        <w:spacing w:before="0" w:after="0"/>
        <w:ind w:left="360" w:hanging="360"/>
        <w:jc w:val="left"/>
        <w:rPr>
          <w:rFonts w:ascii="Times New Roman" w:eastAsia="Times New Roman" w:hAnsi="Times New Roman"/>
          <w:sz w:val="24"/>
          <w:szCs w:val="24"/>
          <w:lang w:eastAsia="ru-RU"/>
        </w:rPr>
      </w:pPr>
    </w:p>
    <w:p w14:paraId="4B58D1CD" w14:textId="4B212646" w:rsidR="00E767E9" w:rsidRDefault="00E767E9" w:rsidP="008972BD">
      <w:pPr>
        <w:suppressLineNumbers/>
        <w:suppressAutoHyphens/>
        <w:spacing w:before="0" w:after="0"/>
        <w:ind w:left="360" w:firstLine="349"/>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Сорок шоста редакція                               Затверджено</w:t>
      </w:r>
    </w:p>
    <w:p w14:paraId="4DC95B14" w14:textId="41A979E8" w:rsidR="00E767E9" w:rsidRDefault="00E767E9" w:rsidP="002E79B3">
      <w:pPr>
        <w:suppressLineNumbers/>
        <w:suppressAutoHyphens/>
        <w:spacing w:before="0" w:after="0"/>
        <w:ind w:left="360" w:firstLine="446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Протокол засідання Правління</w:t>
      </w:r>
    </w:p>
    <w:p w14:paraId="40A1780B" w14:textId="1DB6943F" w:rsidR="00E767E9" w:rsidRDefault="00E767E9" w:rsidP="002E79B3">
      <w:pPr>
        <w:suppressLineNumbers/>
        <w:suppressAutoHyphens/>
        <w:spacing w:before="0" w:after="0"/>
        <w:ind w:left="360" w:firstLine="446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16.03.2026 р. № 13</w:t>
      </w:r>
    </w:p>
    <w:p w14:paraId="16952250" w14:textId="77777777" w:rsidR="006833EB" w:rsidRDefault="006833EB" w:rsidP="00D7290B">
      <w:pPr>
        <w:suppressLineNumbers/>
        <w:suppressAutoHyphens/>
        <w:spacing w:before="0" w:after="0"/>
        <w:ind w:left="360" w:hanging="360"/>
        <w:jc w:val="left"/>
        <w:rPr>
          <w:rFonts w:ascii="Times New Roman" w:eastAsia="Times New Roman" w:hAnsi="Times New Roman"/>
          <w:sz w:val="24"/>
          <w:szCs w:val="24"/>
          <w:lang w:eastAsia="ru-RU"/>
        </w:rPr>
      </w:pPr>
    </w:p>
    <w:p w14:paraId="54F194F5" w14:textId="29AD2C36" w:rsidR="006833EB" w:rsidRDefault="006833EB" w:rsidP="008972BD">
      <w:pPr>
        <w:suppressLineNumbers/>
        <w:tabs>
          <w:tab w:val="left" w:pos="851"/>
          <w:tab w:val="left" w:pos="4820"/>
        </w:tabs>
        <w:suppressAutoHyphens/>
        <w:spacing w:before="0" w:after="0"/>
        <w:ind w:left="709" w:firstLine="0"/>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Сорок сьома редакція</w:t>
      </w:r>
      <w:r>
        <w:rPr>
          <w:rFonts w:ascii="Times New Roman" w:eastAsia="Times New Roman" w:hAnsi="Times New Roman"/>
          <w:sz w:val="24"/>
          <w:szCs w:val="24"/>
          <w:lang w:eastAsia="ru-RU"/>
        </w:rPr>
        <w:tab/>
        <w:t>Затверджено</w:t>
      </w:r>
    </w:p>
    <w:p w14:paraId="462E76F4" w14:textId="76340202" w:rsidR="006833EB" w:rsidRDefault="006833EB" w:rsidP="008972BD">
      <w:pPr>
        <w:suppressLineNumbers/>
        <w:suppressAutoHyphens/>
        <w:spacing w:before="0" w:after="0"/>
        <w:ind w:left="851" w:firstLine="3969"/>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Протокол засідання Правління</w:t>
      </w:r>
    </w:p>
    <w:p w14:paraId="48E53EC0" w14:textId="72AF8DF8" w:rsidR="006833EB" w:rsidRPr="00047E1B" w:rsidRDefault="006833EB" w:rsidP="002E79B3">
      <w:pPr>
        <w:suppressLineNumbers/>
        <w:suppressAutoHyphens/>
        <w:spacing w:before="0" w:after="0"/>
        <w:ind w:left="851" w:firstLine="3969"/>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20.05.2026 р. №</w:t>
      </w:r>
      <w:r w:rsidR="00734DB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25</w:t>
      </w:r>
    </w:p>
    <w:sectPr w:rsidR="006833EB" w:rsidRPr="00047E1B" w:rsidSect="00633E7F">
      <w:pgSz w:w="11906" w:h="16838"/>
      <w:pgMar w:top="992" w:right="851" w:bottom="1134" w:left="1276"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32C55" w14:textId="77777777" w:rsidR="0000171E" w:rsidRDefault="0000171E" w:rsidP="004848CE">
      <w:pPr>
        <w:spacing w:before="0" w:after="0"/>
      </w:pPr>
      <w:r>
        <w:separator/>
      </w:r>
    </w:p>
  </w:endnote>
  <w:endnote w:type="continuationSeparator" w:id="0">
    <w:p w14:paraId="3531F10C" w14:textId="77777777" w:rsidR="0000171E" w:rsidRDefault="0000171E" w:rsidP="004848CE">
      <w:pPr>
        <w:spacing w:before="0" w:after="0"/>
      </w:pPr>
      <w:r>
        <w:continuationSeparator/>
      </w:r>
    </w:p>
  </w:endnote>
  <w:endnote w:type="continuationNotice" w:id="1">
    <w:p w14:paraId="0C48330F" w14:textId="77777777" w:rsidR="0000171E" w:rsidRDefault="0000171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4C05" w14:textId="77777777" w:rsidR="001F27E6" w:rsidRPr="00886C60" w:rsidRDefault="001F27E6" w:rsidP="00AC17E3">
    <w:pPr>
      <w:pStyle w:val="a9"/>
      <w:jc w:val="right"/>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551DF" w14:textId="77777777" w:rsidR="0000171E" w:rsidRDefault="0000171E" w:rsidP="004848CE">
      <w:pPr>
        <w:spacing w:before="0" w:after="0"/>
      </w:pPr>
      <w:r>
        <w:separator/>
      </w:r>
    </w:p>
  </w:footnote>
  <w:footnote w:type="continuationSeparator" w:id="0">
    <w:p w14:paraId="0CD52602" w14:textId="77777777" w:rsidR="0000171E" w:rsidRDefault="0000171E" w:rsidP="004848CE">
      <w:pPr>
        <w:spacing w:before="0" w:after="0"/>
      </w:pPr>
      <w:r>
        <w:continuationSeparator/>
      </w:r>
    </w:p>
  </w:footnote>
  <w:footnote w:type="continuationNotice" w:id="1">
    <w:p w14:paraId="26DD5693" w14:textId="77777777" w:rsidR="0000171E" w:rsidRDefault="0000171E">
      <w:pPr>
        <w:spacing w:before="0" w:after="0"/>
      </w:pPr>
    </w:p>
  </w:footnote>
  <w:footnote w:id="2">
    <w:p w14:paraId="3EE122E0" w14:textId="77777777" w:rsidR="001F27E6" w:rsidRPr="007F3E17" w:rsidRDefault="001F27E6" w:rsidP="001C6664">
      <w:pPr>
        <w:pStyle w:val="af"/>
        <w:rPr>
          <w:rFonts w:asciiTheme="minorHAnsi" w:hAnsiTheme="minorHAnsi"/>
        </w:rPr>
      </w:pPr>
      <w:r>
        <w:rPr>
          <w:rStyle w:val="afe"/>
        </w:rPr>
        <w:footnoteRef/>
      </w:r>
      <w:r w:rsidRPr="007F3E17">
        <w:rPr>
          <w:lang w:val="ru-RU"/>
        </w:rPr>
        <w:t xml:space="preserve"> </w:t>
      </w:r>
      <w:r w:rsidRPr="007F3E17">
        <w:rPr>
          <w:rFonts w:hint="cs"/>
          <w:sz w:val="16"/>
          <w:szCs w:val="16"/>
          <w:lang w:val="ru-RU"/>
        </w:rPr>
        <w:t>З</w:t>
      </w:r>
      <w:r>
        <w:rPr>
          <w:sz w:val="16"/>
          <w:szCs w:val="16"/>
          <w:lang w:val="ru-RU"/>
        </w:rPr>
        <w:t>азначається</w:t>
      </w:r>
      <w:r>
        <w:rPr>
          <w:lang w:val="ru-RU"/>
        </w:rPr>
        <w:t xml:space="preserve"> </w:t>
      </w:r>
      <w:r w:rsidRPr="007F3E17">
        <w:rPr>
          <w:rFonts w:ascii="Times New Roman" w:hAnsi="Times New Roman"/>
          <w:sz w:val="16"/>
          <w:szCs w:val="16"/>
        </w:rPr>
        <w:t xml:space="preserve">згідно з довідником 37. «Види депонентів, клієнтів» Системи довідників та класифікаторів </w:t>
      </w:r>
      <w:r w:rsidRPr="00B17F87">
        <w:rPr>
          <w:rFonts w:ascii="Times New Roman" w:hAnsi="Times New Roman"/>
          <w:sz w:val="16"/>
          <w:szCs w:val="16"/>
          <w:u w:val="single"/>
        </w:rPr>
        <w:t>Національної  комісії</w:t>
      </w:r>
      <w:r w:rsidRPr="000E390B">
        <w:rPr>
          <w:rFonts w:ascii="Times New Roman" w:hAnsi="Times New Roman"/>
          <w:sz w:val="16"/>
          <w:szCs w:val="16"/>
        </w:rPr>
        <w:t xml:space="preserve"> з цінних паперів та фондового ринк</w:t>
      </w:r>
      <w:r>
        <w:rPr>
          <w:rFonts w:ascii="Times New Roman" w:hAnsi="Times New Roman"/>
          <w:sz w:val="16"/>
          <w:szCs w:val="16"/>
          <w:lang w:val="uk-UA"/>
        </w:rPr>
        <w:t>у</w:t>
      </w:r>
      <w:r w:rsidRPr="007F3E17">
        <w:rPr>
          <w:rFonts w:ascii="Times New Roman" w:hAnsi="Times New Roman"/>
          <w:sz w:val="16"/>
          <w:szCs w:val="16"/>
        </w:rPr>
        <w:t xml:space="preserve"> для використання учасниками ринків капіталу та організованих товарних ринків України</w:t>
      </w:r>
    </w:p>
  </w:footnote>
  <w:footnote w:id="3">
    <w:p w14:paraId="5DB6CEA1" w14:textId="6D177ADB" w:rsidR="001F27E6" w:rsidRPr="006A230F" w:rsidRDefault="001F27E6" w:rsidP="009B6E65">
      <w:pPr>
        <w:pStyle w:val="af"/>
        <w:rPr>
          <w:rFonts w:asciiTheme="minorHAnsi" w:hAnsiTheme="minorHAnsi"/>
          <w:lang w:val="uk-UA"/>
        </w:rPr>
      </w:pPr>
      <w:r>
        <w:rPr>
          <w:rStyle w:val="afe"/>
        </w:rPr>
        <w:footnoteRef/>
      </w:r>
      <w:r w:rsidRPr="003026D3">
        <w:t xml:space="preserve"> </w:t>
      </w:r>
      <w:r w:rsidRPr="00E952A4">
        <w:rPr>
          <w:rFonts w:hint="cs"/>
          <w:sz w:val="16"/>
          <w:szCs w:val="16"/>
          <w:lang w:val="ru-RU"/>
        </w:rPr>
        <w:t>З</w:t>
      </w:r>
      <w:r w:rsidRPr="00E952A4">
        <w:rPr>
          <w:sz w:val="16"/>
          <w:szCs w:val="16"/>
          <w:lang w:val="ru-RU"/>
        </w:rPr>
        <w:t>азначається</w:t>
      </w:r>
      <w:r w:rsidRPr="006A230F">
        <w:rPr>
          <w:sz w:val="16"/>
          <w:szCs w:val="16"/>
        </w:rPr>
        <w:t xml:space="preserve"> </w:t>
      </w:r>
      <w:r w:rsidRPr="006A230F">
        <w:rPr>
          <w:rFonts w:hint="cs"/>
          <w:sz w:val="16"/>
          <w:szCs w:val="16"/>
          <w:lang w:val="uk-UA"/>
        </w:rPr>
        <w:t>згідно</w:t>
      </w:r>
      <w:r w:rsidRPr="006A230F">
        <w:rPr>
          <w:sz w:val="16"/>
          <w:szCs w:val="16"/>
          <w:lang w:val="uk-UA"/>
        </w:rPr>
        <w:t xml:space="preserve"> </w:t>
      </w:r>
      <w:r w:rsidRPr="006A230F">
        <w:rPr>
          <w:rFonts w:hint="cs"/>
          <w:sz w:val="16"/>
          <w:szCs w:val="16"/>
          <w:lang w:val="uk-UA"/>
        </w:rPr>
        <w:t>з</w:t>
      </w:r>
      <w:r w:rsidRPr="006A230F">
        <w:rPr>
          <w:sz w:val="16"/>
          <w:szCs w:val="16"/>
          <w:lang w:val="uk-UA"/>
        </w:rPr>
        <w:t xml:space="preserve"> </w:t>
      </w:r>
      <w:r w:rsidRPr="006A230F">
        <w:rPr>
          <w:rFonts w:hint="cs"/>
          <w:sz w:val="16"/>
          <w:szCs w:val="16"/>
          <w:lang w:val="uk-UA"/>
        </w:rPr>
        <w:t>довідником</w:t>
      </w:r>
      <w:r w:rsidRPr="006A230F">
        <w:rPr>
          <w:sz w:val="16"/>
          <w:szCs w:val="16"/>
          <w:lang w:val="uk-UA"/>
        </w:rPr>
        <w:t xml:space="preserve"> 37. «</w:t>
      </w:r>
      <w:r w:rsidRPr="006A230F">
        <w:rPr>
          <w:rFonts w:hint="cs"/>
          <w:sz w:val="16"/>
          <w:szCs w:val="16"/>
          <w:lang w:val="uk-UA"/>
        </w:rPr>
        <w:t>Види</w:t>
      </w:r>
      <w:r w:rsidRPr="006A230F">
        <w:rPr>
          <w:sz w:val="16"/>
          <w:szCs w:val="16"/>
          <w:lang w:val="uk-UA"/>
        </w:rPr>
        <w:t xml:space="preserve"> </w:t>
      </w:r>
      <w:r w:rsidRPr="006A230F">
        <w:rPr>
          <w:rFonts w:hint="cs"/>
          <w:sz w:val="16"/>
          <w:szCs w:val="16"/>
          <w:lang w:val="uk-UA"/>
        </w:rPr>
        <w:t>депонентів</w:t>
      </w:r>
      <w:r w:rsidRPr="006A230F">
        <w:rPr>
          <w:sz w:val="16"/>
          <w:szCs w:val="16"/>
          <w:lang w:val="uk-UA"/>
        </w:rPr>
        <w:t xml:space="preserve">, </w:t>
      </w:r>
      <w:r w:rsidRPr="006A230F">
        <w:rPr>
          <w:rFonts w:hint="cs"/>
          <w:sz w:val="16"/>
          <w:szCs w:val="16"/>
          <w:lang w:val="uk-UA"/>
        </w:rPr>
        <w:t>клієнтів</w:t>
      </w:r>
      <w:r w:rsidRPr="006A230F">
        <w:rPr>
          <w:rFonts w:hint="eastAsia"/>
          <w:sz w:val="16"/>
          <w:szCs w:val="16"/>
          <w:lang w:val="uk-UA"/>
        </w:rPr>
        <w:t>»</w:t>
      </w:r>
      <w:r w:rsidRPr="006A230F">
        <w:rPr>
          <w:sz w:val="16"/>
          <w:szCs w:val="16"/>
          <w:lang w:val="uk-UA"/>
        </w:rPr>
        <w:t xml:space="preserve"> </w:t>
      </w:r>
      <w:r w:rsidRPr="006A230F">
        <w:rPr>
          <w:rFonts w:hint="cs"/>
          <w:sz w:val="16"/>
          <w:szCs w:val="16"/>
          <w:lang w:val="uk-UA"/>
        </w:rPr>
        <w:t>Системи</w:t>
      </w:r>
      <w:r w:rsidRPr="006A230F">
        <w:rPr>
          <w:sz w:val="16"/>
          <w:szCs w:val="16"/>
          <w:lang w:val="uk-UA"/>
        </w:rPr>
        <w:t xml:space="preserve"> </w:t>
      </w:r>
      <w:r w:rsidRPr="006A230F">
        <w:rPr>
          <w:rFonts w:hint="cs"/>
          <w:sz w:val="16"/>
          <w:szCs w:val="16"/>
          <w:lang w:val="uk-UA"/>
        </w:rPr>
        <w:t>довідників</w:t>
      </w:r>
      <w:r w:rsidRPr="006A230F">
        <w:rPr>
          <w:sz w:val="16"/>
          <w:szCs w:val="16"/>
          <w:lang w:val="uk-UA"/>
        </w:rPr>
        <w:t xml:space="preserve"> </w:t>
      </w:r>
      <w:r w:rsidRPr="006A230F">
        <w:rPr>
          <w:rFonts w:hint="cs"/>
          <w:sz w:val="16"/>
          <w:szCs w:val="16"/>
          <w:lang w:val="uk-UA"/>
        </w:rPr>
        <w:t>та</w:t>
      </w:r>
      <w:r w:rsidRPr="006A230F">
        <w:rPr>
          <w:sz w:val="16"/>
          <w:szCs w:val="16"/>
          <w:lang w:val="uk-UA"/>
        </w:rPr>
        <w:t xml:space="preserve"> </w:t>
      </w:r>
      <w:r w:rsidRPr="006A230F">
        <w:rPr>
          <w:rFonts w:hint="cs"/>
          <w:sz w:val="16"/>
          <w:szCs w:val="16"/>
          <w:lang w:val="uk-UA"/>
        </w:rPr>
        <w:t>класифікаторів</w:t>
      </w:r>
      <w:r w:rsidRPr="006A230F">
        <w:rPr>
          <w:sz w:val="16"/>
          <w:szCs w:val="16"/>
          <w:lang w:val="uk-UA"/>
        </w:rPr>
        <w:t xml:space="preserve"> </w:t>
      </w:r>
      <w:r w:rsidRPr="000E390B">
        <w:rPr>
          <w:sz w:val="16"/>
          <w:szCs w:val="16"/>
          <w:lang w:val="uk-UA"/>
        </w:rPr>
        <w:t>Національної комісії з цінних паперів та фондового ринк</w:t>
      </w:r>
      <w:r>
        <w:rPr>
          <w:rFonts w:asciiTheme="minorHAnsi" w:hAnsiTheme="minorHAnsi"/>
          <w:sz w:val="16"/>
          <w:szCs w:val="16"/>
          <w:lang w:val="uk-UA"/>
        </w:rPr>
        <w:t>у</w:t>
      </w:r>
      <w:r w:rsidRPr="006A230F">
        <w:rPr>
          <w:sz w:val="16"/>
          <w:szCs w:val="16"/>
          <w:lang w:val="uk-UA"/>
        </w:rPr>
        <w:t xml:space="preserve"> </w:t>
      </w:r>
      <w:r w:rsidRPr="006A230F">
        <w:rPr>
          <w:rFonts w:hint="cs"/>
          <w:sz w:val="16"/>
          <w:szCs w:val="16"/>
          <w:lang w:val="uk-UA"/>
        </w:rPr>
        <w:t>для</w:t>
      </w:r>
      <w:r w:rsidRPr="006A230F">
        <w:rPr>
          <w:sz w:val="16"/>
          <w:szCs w:val="16"/>
          <w:lang w:val="uk-UA"/>
        </w:rPr>
        <w:t xml:space="preserve"> </w:t>
      </w:r>
      <w:r w:rsidRPr="006A230F">
        <w:rPr>
          <w:rFonts w:hint="cs"/>
          <w:sz w:val="16"/>
          <w:szCs w:val="16"/>
          <w:lang w:val="uk-UA"/>
        </w:rPr>
        <w:t>використання</w:t>
      </w:r>
      <w:r w:rsidRPr="006A230F">
        <w:rPr>
          <w:sz w:val="16"/>
          <w:szCs w:val="16"/>
          <w:lang w:val="uk-UA"/>
        </w:rPr>
        <w:t xml:space="preserve"> </w:t>
      </w:r>
      <w:r w:rsidRPr="006A230F">
        <w:rPr>
          <w:rFonts w:hint="cs"/>
          <w:sz w:val="16"/>
          <w:szCs w:val="16"/>
          <w:lang w:val="uk-UA"/>
        </w:rPr>
        <w:t>учасниками</w:t>
      </w:r>
      <w:r w:rsidRPr="006A230F">
        <w:rPr>
          <w:sz w:val="16"/>
          <w:szCs w:val="16"/>
          <w:lang w:val="uk-UA"/>
        </w:rPr>
        <w:t xml:space="preserve"> </w:t>
      </w:r>
      <w:r w:rsidRPr="006A230F">
        <w:rPr>
          <w:rFonts w:hint="cs"/>
          <w:sz w:val="16"/>
          <w:szCs w:val="16"/>
          <w:lang w:val="uk-UA"/>
        </w:rPr>
        <w:t>ринків</w:t>
      </w:r>
      <w:r w:rsidRPr="006A230F">
        <w:rPr>
          <w:sz w:val="16"/>
          <w:szCs w:val="16"/>
          <w:lang w:val="uk-UA"/>
        </w:rPr>
        <w:t xml:space="preserve"> </w:t>
      </w:r>
      <w:r w:rsidRPr="006A230F">
        <w:rPr>
          <w:rFonts w:hint="cs"/>
          <w:sz w:val="16"/>
          <w:szCs w:val="16"/>
          <w:lang w:val="uk-UA"/>
        </w:rPr>
        <w:t>капіталу</w:t>
      </w:r>
      <w:r w:rsidRPr="006A230F">
        <w:rPr>
          <w:sz w:val="16"/>
          <w:szCs w:val="16"/>
          <w:lang w:val="uk-UA"/>
        </w:rPr>
        <w:t xml:space="preserve"> </w:t>
      </w:r>
      <w:r w:rsidRPr="006A230F">
        <w:rPr>
          <w:rFonts w:hint="cs"/>
          <w:sz w:val="16"/>
          <w:szCs w:val="16"/>
          <w:lang w:val="uk-UA"/>
        </w:rPr>
        <w:t>та</w:t>
      </w:r>
      <w:r w:rsidRPr="006A230F">
        <w:rPr>
          <w:sz w:val="16"/>
          <w:szCs w:val="16"/>
          <w:lang w:val="uk-UA"/>
        </w:rPr>
        <w:t xml:space="preserve"> </w:t>
      </w:r>
      <w:r w:rsidRPr="006A230F">
        <w:rPr>
          <w:rFonts w:hint="cs"/>
          <w:sz w:val="16"/>
          <w:szCs w:val="16"/>
          <w:lang w:val="uk-UA"/>
        </w:rPr>
        <w:t>організованих</w:t>
      </w:r>
      <w:r w:rsidRPr="006A230F">
        <w:rPr>
          <w:sz w:val="16"/>
          <w:szCs w:val="16"/>
          <w:lang w:val="uk-UA"/>
        </w:rPr>
        <w:t xml:space="preserve"> </w:t>
      </w:r>
      <w:r w:rsidRPr="006A230F">
        <w:rPr>
          <w:rFonts w:hint="cs"/>
          <w:sz w:val="16"/>
          <w:szCs w:val="16"/>
          <w:lang w:val="uk-UA"/>
        </w:rPr>
        <w:t>товарних</w:t>
      </w:r>
      <w:r w:rsidRPr="006A230F">
        <w:rPr>
          <w:sz w:val="16"/>
          <w:szCs w:val="16"/>
          <w:lang w:val="uk-UA"/>
        </w:rPr>
        <w:t xml:space="preserve"> </w:t>
      </w:r>
      <w:r w:rsidRPr="006A230F">
        <w:rPr>
          <w:rFonts w:hint="cs"/>
          <w:sz w:val="16"/>
          <w:szCs w:val="16"/>
          <w:lang w:val="uk-UA"/>
        </w:rPr>
        <w:t>ринків</w:t>
      </w:r>
      <w:r w:rsidRPr="006A230F">
        <w:rPr>
          <w:sz w:val="16"/>
          <w:szCs w:val="16"/>
          <w:lang w:val="uk-UA"/>
        </w:rPr>
        <w:t xml:space="preserve"> </w:t>
      </w:r>
      <w:r w:rsidRPr="006A230F">
        <w:rPr>
          <w:rFonts w:hint="cs"/>
          <w:sz w:val="16"/>
          <w:szCs w:val="16"/>
          <w:lang w:val="uk-UA"/>
        </w:rPr>
        <w:t>України</w:t>
      </w:r>
    </w:p>
    <w:p w14:paraId="4921DAD1" w14:textId="77777777" w:rsidR="001F27E6" w:rsidRPr="006A230F" w:rsidRDefault="001F27E6" w:rsidP="009B6E65">
      <w:pPr>
        <w:pStyle w:val="af"/>
        <w:rPr>
          <w:rFonts w:asciiTheme="minorHAnsi" w:hAnsiTheme="minorHAnsi"/>
          <w:lang w:val="uk-UA"/>
        </w:rPr>
      </w:pPr>
    </w:p>
  </w:footnote>
  <w:footnote w:id="4">
    <w:p w14:paraId="78C40841" w14:textId="62CB5F40" w:rsidR="001F27E6" w:rsidRPr="006A230F" w:rsidRDefault="001F27E6" w:rsidP="000F1180">
      <w:pPr>
        <w:pStyle w:val="af"/>
        <w:rPr>
          <w:lang w:val="uk-UA"/>
        </w:rPr>
      </w:pPr>
      <w:r w:rsidRPr="00445283">
        <w:rPr>
          <w:rStyle w:val="afe"/>
        </w:rPr>
        <w:footnoteRef/>
      </w:r>
      <w:r w:rsidRPr="00D93DF8">
        <w:rPr>
          <w:lang w:val="ru-RU"/>
        </w:rPr>
        <w:t xml:space="preserve"> </w:t>
      </w:r>
      <w:r>
        <w:rPr>
          <w:rFonts w:ascii="Times New Roman" w:hAnsi="Times New Roman"/>
          <w:sz w:val="16"/>
          <w:szCs w:val="16"/>
          <w:lang w:val="uk-UA"/>
        </w:rPr>
        <w:t>Дані, що зазначаються згідно Додатка 1.4. Регламенту</w:t>
      </w:r>
    </w:p>
  </w:footnote>
  <w:footnote w:id="5">
    <w:p w14:paraId="741AA97C" w14:textId="22F76457" w:rsidR="001F27E6" w:rsidRPr="006A230F" w:rsidRDefault="001F27E6" w:rsidP="006A230F">
      <w:pPr>
        <w:pStyle w:val="af"/>
        <w:jc w:val="both"/>
        <w:rPr>
          <w:rFonts w:ascii="Times New Roman" w:hAnsi="Times New Roman"/>
          <w:lang w:val="uk-UA"/>
        </w:rPr>
      </w:pPr>
      <w:r>
        <w:rPr>
          <w:rStyle w:val="afe"/>
        </w:rPr>
        <w:footnoteRef/>
      </w:r>
      <w:r w:rsidRPr="006A230F">
        <w:rPr>
          <w:lang w:val="uk-UA"/>
        </w:rPr>
        <w:t xml:space="preserve"> </w:t>
      </w:r>
      <w:r w:rsidRPr="006A230F">
        <w:rPr>
          <w:rFonts w:hint="cs"/>
          <w:sz w:val="16"/>
          <w:szCs w:val="16"/>
          <w:lang w:val="uk-UA"/>
        </w:rPr>
        <w:t>Зазначається</w:t>
      </w:r>
      <w:r w:rsidRPr="006A230F">
        <w:rPr>
          <w:sz w:val="16"/>
          <w:szCs w:val="16"/>
          <w:lang w:val="uk-UA"/>
        </w:rPr>
        <w:t xml:space="preserve"> </w:t>
      </w:r>
      <w:r w:rsidRPr="006A230F">
        <w:rPr>
          <w:rFonts w:hint="cs"/>
          <w:sz w:val="16"/>
          <w:szCs w:val="16"/>
          <w:lang w:val="uk-UA"/>
        </w:rPr>
        <w:t>згідно</w:t>
      </w:r>
      <w:r w:rsidRPr="006A230F">
        <w:rPr>
          <w:sz w:val="16"/>
          <w:szCs w:val="16"/>
          <w:lang w:val="uk-UA"/>
        </w:rPr>
        <w:t xml:space="preserve"> </w:t>
      </w:r>
      <w:r w:rsidRPr="006A230F">
        <w:rPr>
          <w:rFonts w:hint="cs"/>
          <w:sz w:val="16"/>
          <w:szCs w:val="16"/>
          <w:lang w:val="uk-UA"/>
        </w:rPr>
        <w:t>з</w:t>
      </w:r>
      <w:r w:rsidRPr="006A230F">
        <w:rPr>
          <w:sz w:val="16"/>
          <w:szCs w:val="16"/>
          <w:lang w:val="uk-UA"/>
        </w:rPr>
        <w:t xml:space="preserve"> </w:t>
      </w:r>
      <w:r w:rsidRPr="006A230F">
        <w:rPr>
          <w:rFonts w:hint="cs"/>
          <w:sz w:val="16"/>
          <w:szCs w:val="16"/>
          <w:lang w:val="uk-UA"/>
        </w:rPr>
        <w:t>довідником</w:t>
      </w:r>
      <w:r w:rsidRPr="006A230F">
        <w:rPr>
          <w:sz w:val="16"/>
          <w:szCs w:val="16"/>
          <w:lang w:val="uk-UA"/>
        </w:rPr>
        <w:t xml:space="preserve"> 37 «</w:t>
      </w:r>
      <w:r w:rsidRPr="006A230F">
        <w:rPr>
          <w:rFonts w:hint="cs"/>
          <w:sz w:val="16"/>
          <w:szCs w:val="16"/>
          <w:lang w:val="uk-UA"/>
        </w:rPr>
        <w:t>Види</w:t>
      </w:r>
      <w:r w:rsidRPr="006A230F">
        <w:rPr>
          <w:sz w:val="16"/>
          <w:szCs w:val="16"/>
          <w:lang w:val="uk-UA"/>
        </w:rPr>
        <w:t xml:space="preserve"> </w:t>
      </w:r>
      <w:r w:rsidRPr="006A230F">
        <w:rPr>
          <w:rFonts w:hint="cs"/>
          <w:sz w:val="16"/>
          <w:szCs w:val="16"/>
          <w:lang w:val="uk-UA"/>
        </w:rPr>
        <w:t>депонентів</w:t>
      </w:r>
      <w:r w:rsidRPr="006A230F">
        <w:rPr>
          <w:sz w:val="16"/>
          <w:szCs w:val="16"/>
          <w:lang w:val="uk-UA"/>
        </w:rPr>
        <w:t xml:space="preserve">, </w:t>
      </w:r>
      <w:r w:rsidRPr="006A230F">
        <w:rPr>
          <w:rFonts w:hint="cs"/>
          <w:sz w:val="16"/>
          <w:szCs w:val="16"/>
          <w:lang w:val="uk-UA"/>
        </w:rPr>
        <w:t>клієнтів</w:t>
      </w:r>
      <w:r w:rsidRPr="006A230F">
        <w:rPr>
          <w:rFonts w:hint="eastAsia"/>
          <w:sz w:val="16"/>
          <w:szCs w:val="16"/>
          <w:lang w:val="uk-UA"/>
        </w:rPr>
        <w:t>»</w:t>
      </w:r>
      <w:r w:rsidRPr="006A230F">
        <w:rPr>
          <w:sz w:val="16"/>
          <w:szCs w:val="16"/>
          <w:lang w:val="uk-UA"/>
        </w:rPr>
        <w:t xml:space="preserve"> </w:t>
      </w:r>
      <w:r w:rsidRPr="006A230F">
        <w:rPr>
          <w:rFonts w:hint="cs"/>
          <w:sz w:val="16"/>
          <w:szCs w:val="16"/>
          <w:lang w:val="uk-UA"/>
        </w:rPr>
        <w:t>Системи</w:t>
      </w:r>
      <w:r w:rsidRPr="006A230F">
        <w:rPr>
          <w:sz w:val="16"/>
          <w:szCs w:val="16"/>
          <w:lang w:val="uk-UA"/>
        </w:rPr>
        <w:t xml:space="preserve"> </w:t>
      </w:r>
      <w:r w:rsidRPr="006A230F">
        <w:rPr>
          <w:rFonts w:hint="cs"/>
          <w:sz w:val="16"/>
          <w:szCs w:val="16"/>
          <w:lang w:val="uk-UA"/>
        </w:rPr>
        <w:t>довідників</w:t>
      </w:r>
      <w:r w:rsidRPr="006A230F">
        <w:rPr>
          <w:sz w:val="16"/>
          <w:szCs w:val="16"/>
          <w:lang w:val="uk-UA"/>
        </w:rPr>
        <w:t xml:space="preserve"> </w:t>
      </w:r>
      <w:r w:rsidRPr="006A230F">
        <w:rPr>
          <w:rFonts w:hint="cs"/>
          <w:sz w:val="16"/>
          <w:szCs w:val="16"/>
          <w:lang w:val="uk-UA"/>
        </w:rPr>
        <w:t>та</w:t>
      </w:r>
      <w:r w:rsidRPr="006A230F">
        <w:rPr>
          <w:sz w:val="16"/>
          <w:szCs w:val="16"/>
          <w:lang w:val="uk-UA"/>
        </w:rPr>
        <w:t xml:space="preserve"> </w:t>
      </w:r>
      <w:r w:rsidRPr="006A230F">
        <w:rPr>
          <w:rFonts w:hint="cs"/>
          <w:sz w:val="16"/>
          <w:szCs w:val="16"/>
          <w:lang w:val="uk-UA"/>
        </w:rPr>
        <w:t>класифікаторів</w:t>
      </w:r>
      <w:r w:rsidRPr="006A230F">
        <w:rPr>
          <w:sz w:val="16"/>
          <w:szCs w:val="16"/>
          <w:lang w:val="uk-UA"/>
        </w:rPr>
        <w:t xml:space="preserve"> </w:t>
      </w:r>
      <w:r w:rsidRPr="00B728BF">
        <w:rPr>
          <w:sz w:val="16"/>
          <w:szCs w:val="16"/>
          <w:lang w:val="uk-UA"/>
        </w:rPr>
        <w:t>Національної  комісії з цінних паперів та фондового ринку</w:t>
      </w:r>
      <w:r w:rsidRPr="006A230F">
        <w:rPr>
          <w:sz w:val="16"/>
          <w:szCs w:val="16"/>
          <w:lang w:val="uk-UA"/>
        </w:rPr>
        <w:t xml:space="preserve"> </w:t>
      </w:r>
      <w:r w:rsidRPr="006A230F">
        <w:rPr>
          <w:rFonts w:hint="cs"/>
          <w:sz w:val="16"/>
          <w:szCs w:val="16"/>
          <w:lang w:val="uk-UA"/>
        </w:rPr>
        <w:t>для</w:t>
      </w:r>
      <w:r w:rsidRPr="006A230F">
        <w:rPr>
          <w:sz w:val="16"/>
          <w:szCs w:val="16"/>
          <w:lang w:val="uk-UA"/>
        </w:rPr>
        <w:t xml:space="preserve"> </w:t>
      </w:r>
      <w:r w:rsidRPr="006A230F">
        <w:rPr>
          <w:rFonts w:hint="cs"/>
          <w:sz w:val="16"/>
          <w:szCs w:val="16"/>
          <w:lang w:val="uk-UA"/>
        </w:rPr>
        <w:t>використання</w:t>
      </w:r>
      <w:r w:rsidRPr="006A230F">
        <w:rPr>
          <w:sz w:val="16"/>
          <w:szCs w:val="16"/>
          <w:lang w:val="uk-UA"/>
        </w:rPr>
        <w:t xml:space="preserve"> </w:t>
      </w:r>
      <w:r w:rsidRPr="006A230F">
        <w:rPr>
          <w:rFonts w:hint="cs"/>
          <w:sz w:val="16"/>
          <w:szCs w:val="16"/>
          <w:lang w:val="uk-UA"/>
        </w:rPr>
        <w:t>учасниками</w:t>
      </w:r>
      <w:r w:rsidRPr="006A230F">
        <w:rPr>
          <w:sz w:val="16"/>
          <w:szCs w:val="16"/>
          <w:lang w:val="uk-UA"/>
        </w:rPr>
        <w:t xml:space="preserve"> </w:t>
      </w:r>
      <w:r w:rsidRPr="006A230F">
        <w:rPr>
          <w:rFonts w:hint="cs"/>
          <w:sz w:val="16"/>
          <w:szCs w:val="16"/>
          <w:lang w:val="uk-UA"/>
        </w:rPr>
        <w:t>ринків</w:t>
      </w:r>
      <w:r w:rsidRPr="006A230F">
        <w:rPr>
          <w:sz w:val="16"/>
          <w:szCs w:val="16"/>
          <w:lang w:val="uk-UA"/>
        </w:rPr>
        <w:t xml:space="preserve"> </w:t>
      </w:r>
      <w:r w:rsidRPr="006A230F">
        <w:rPr>
          <w:rFonts w:hint="cs"/>
          <w:sz w:val="16"/>
          <w:szCs w:val="16"/>
          <w:lang w:val="uk-UA"/>
        </w:rPr>
        <w:t>капіталу</w:t>
      </w:r>
      <w:r w:rsidRPr="006A230F">
        <w:rPr>
          <w:sz w:val="16"/>
          <w:szCs w:val="16"/>
          <w:lang w:val="uk-UA"/>
        </w:rPr>
        <w:t xml:space="preserve"> </w:t>
      </w:r>
      <w:r w:rsidRPr="006A230F">
        <w:rPr>
          <w:rFonts w:hint="cs"/>
          <w:sz w:val="16"/>
          <w:szCs w:val="16"/>
          <w:lang w:val="uk-UA"/>
        </w:rPr>
        <w:t>та</w:t>
      </w:r>
      <w:r w:rsidRPr="006A230F">
        <w:rPr>
          <w:sz w:val="16"/>
          <w:szCs w:val="16"/>
          <w:lang w:val="uk-UA"/>
        </w:rPr>
        <w:t xml:space="preserve"> </w:t>
      </w:r>
      <w:r w:rsidRPr="006A230F">
        <w:rPr>
          <w:rFonts w:hint="cs"/>
          <w:sz w:val="16"/>
          <w:szCs w:val="16"/>
          <w:lang w:val="uk-UA"/>
        </w:rPr>
        <w:t>організованих</w:t>
      </w:r>
      <w:r w:rsidRPr="006A230F">
        <w:rPr>
          <w:sz w:val="16"/>
          <w:szCs w:val="16"/>
          <w:lang w:val="uk-UA"/>
        </w:rPr>
        <w:t xml:space="preserve"> </w:t>
      </w:r>
      <w:r w:rsidRPr="006A230F">
        <w:rPr>
          <w:rFonts w:hint="cs"/>
          <w:sz w:val="16"/>
          <w:szCs w:val="16"/>
          <w:lang w:val="uk-UA"/>
        </w:rPr>
        <w:t>товарних</w:t>
      </w:r>
      <w:r w:rsidRPr="006A230F">
        <w:rPr>
          <w:sz w:val="16"/>
          <w:szCs w:val="16"/>
          <w:lang w:val="uk-UA"/>
        </w:rPr>
        <w:t xml:space="preserve"> </w:t>
      </w:r>
      <w:r w:rsidRPr="006A230F">
        <w:rPr>
          <w:rFonts w:hint="cs"/>
          <w:sz w:val="16"/>
          <w:szCs w:val="16"/>
          <w:lang w:val="uk-UA"/>
        </w:rPr>
        <w:t>ринків</w:t>
      </w:r>
      <w:r w:rsidRPr="006A230F">
        <w:rPr>
          <w:sz w:val="16"/>
          <w:szCs w:val="16"/>
          <w:lang w:val="uk-UA"/>
        </w:rPr>
        <w:t xml:space="preserve"> </w:t>
      </w:r>
      <w:r w:rsidRPr="006A230F">
        <w:rPr>
          <w:rFonts w:hint="cs"/>
          <w:sz w:val="16"/>
          <w:szCs w:val="16"/>
          <w:lang w:val="uk-UA"/>
        </w:rPr>
        <w:t>України</w:t>
      </w:r>
    </w:p>
    <w:p w14:paraId="3DE50244" w14:textId="77777777" w:rsidR="001F27E6" w:rsidRPr="006A230F" w:rsidRDefault="001F27E6" w:rsidP="009B6E65">
      <w:pPr>
        <w:pStyle w:val="af"/>
        <w:rPr>
          <w:rFonts w:ascii="Times New Roman" w:hAnsi="Times New Roman"/>
          <w:sz w:val="16"/>
          <w:szCs w:val="16"/>
          <w:lang w:val="uk-UA"/>
        </w:rPr>
      </w:pPr>
    </w:p>
  </w:footnote>
  <w:footnote w:id="6">
    <w:p w14:paraId="74C62EAB" w14:textId="66B36A9D" w:rsidR="001F27E6" w:rsidRPr="002E47CE" w:rsidRDefault="001F27E6" w:rsidP="002E47CE">
      <w:pPr>
        <w:pStyle w:val="af"/>
        <w:jc w:val="both"/>
        <w:rPr>
          <w:rFonts w:ascii="Times New Roman" w:hAnsi="Times New Roman"/>
          <w:lang w:val="uk-UA"/>
        </w:rPr>
      </w:pPr>
      <w:r>
        <w:rPr>
          <w:rStyle w:val="afe"/>
        </w:rPr>
        <w:footnoteRef/>
      </w:r>
      <w:r w:rsidRPr="002E47CE">
        <w:rPr>
          <w:lang w:val="uk-UA"/>
        </w:rPr>
        <w:t xml:space="preserve"> </w:t>
      </w:r>
      <w:r w:rsidRPr="002E47CE">
        <w:rPr>
          <w:rFonts w:hint="cs"/>
          <w:sz w:val="16"/>
          <w:szCs w:val="16"/>
          <w:lang w:val="uk-UA"/>
        </w:rPr>
        <w:t>Зазначається</w:t>
      </w:r>
      <w:r w:rsidRPr="002E47CE">
        <w:rPr>
          <w:sz w:val="16"/>
          <w:szCs w:val="16"/>
          <w:lang w:val="uk-UA"/>
        </w:rPr>
        <w:t xml:space="preserve"> </w:t>
      </w:r>
      <w:r w:rsidRPr="002E47CE">
        <w:rPr>
          <w:rFonts w:hint="cs"/>
          <w:sz w:val="16"/>
          <w:szCs w:val="16"/>
          <w:lang w:val="uk-UA"/>
        </w:rPr>
        <w:t>згідно</w:t>
      </w:r>
      <w:r w:rsidRPr="002E47CE">
        <w:rPr>
          <w:sz w:val="16"/>
          <w:szCs w:val="16"/>
          <w:lang w:val="uk-UA"/>
        </w:rPr>
        <w:t xml:space="preserve"> </w:t>
      </w:r>
      <w:r w:rsidRPr="002E47CE">
        <w:rPr>
          <w:rFonts w:hint="cs"/>
          <w:sz w:val="16"/>
          <w:szCs w:val="16"/>
          <w:lang w:val="uk-UA"/>
        </w:rPr>
        <w:t>з</w:t>
      </w:r>
      <w:r w:rsidRPr="002E47CE">
        <w:rPr>
          <w:sz w:val="16"/>
          <w:szCs w:val="16"/>
          <w:lang w:val="uk-UA"/>
        </w:rPr>
        <w:t xml:space="preserve"> </w:t>
      </w:r>
      <w:r w:rsidRPr="002E47CE">
        <w:rPr>
          <w:rFonts w:hint="cs"/>
          <w:sz w:val="16"/>
          <w:szCs w:val="16"/>
          <w:lang w:val="uk-UA"/>
        </w:rPr>
        <w:t>довідником</w:t>
      </w:r>
      <w:r w:rsidRPr="002E47CE">
        <w:rPr>
          <w:sz w:val="16"/>
          <w:szCs w:val="16"/>
          <w:lang w:val="uk-UA"/>
        </w:rPr>
        <w:t xml:space="preserve"> 37 «</w:t>
      </w:r>
      <w:r w:rsidRPr="002E47CE">
        <w:rPr>
          <w:rFonts w:hint="cs"/>
          <w:sz w:val="16"/>
          <w:szCs w:val="16"/>
          <w:lang w:val="uk-UA"/>
        </w:rPr>
        <w:t>Види</w:t>
      </w:r>
      <w:r w:rsidRPr="002E47CE">
        <w:rPr>
          <w:sz w:val="16"/>
          <w:szCs w:val="16"/>
          <w:lang w:val="uk-UA"/>
        </w:rPr>
        <w:t xml:space="preserve"> </w:t>
      </w:r>
      <w:r w:rsidRPr="002E47CE">
        <w:rPr>
          <w:rFonts w:hint="cs"/>
          <w:sz w:val="16"/>
          <w:szCs w:val="16"/>
          <w:lang w:val="uk-UA"/>
        </w:rPr>
        <w:t>депонентів</w:t>
      </w:r>
      <w:r w:rsidRPr="002E47CE">
        <w:rPr>
          <w:sz w:val="16"/>
          <w:szCs w:val="16"/>
          <w:lang w:val="uk-UA"/>
        </w:rPr>
        <w:t xml:space="preserve">, </w:t>
      </w:r>
      <w:r w:rsidRPr="002E47CE">
        <w:rPr>
          <w:rFonts w:hint="cs"/>
          <w:sz w:val="16"/>
          <w:szCs w:val="16"/>
          <w:lang w:val="uk-UA"/>
        </w:rPr>
        <w:t>клієнтів</w:t>
      </w:r>
      <w:r w:rsidRPr="002E47CE">
        <w:rPr>
          <w:rFonts w:hint="eastAsia"/>
          <w:sz w:val="16"/>
          <w:szCs w:val="16"/>
          <w:lang w:val="uk-UA"/>
        </w:rPr>
        <w:t>»</w:t>
      </w:r>
      <w:r w:rsidRPr="002E47CE">
        <w:rPr>
          <w:sz w:val="16"/>
          <w:szCs w:val="16"/>
          <w:lang w:val="uk-UA"/>
        </w:rPr>
        <w:t xml:space="preserve"> </w:t>
      </w:r>
      <w:r w:rsidRPr="002E47CE">
        <w:rPr>
          <w:rFonts w:hint="cs"/>
          <w:sz w:val="16"/>
          <w:szCs w:val="16"/>
          <w:lang w:val="uk-UA"/>
        </w:rPr>
        <w:t>Системи</w:t>
      </w:r>
      <w:r w:rsidRPr="002E47CE">
        <w:rPr>
          <w:sz w:val="16"/>
          <w:szCs w:val="16"/>
          <w:lang w:val="uk-UA"/>
        </w:rPr>
        <w:t xml:space="preserve"> </w:t>
      </w:r>
      <w:r w:rsidRPr="002E47CE">
        <w:rPr>
          <w:rFonts w:hint="cs"/>
          <w:sz w:val="16"/>
          <w:szCs w:val="16"/>
          <w:lang w:val="uk-UA"/>
        </w:rPr>
        <w:t>довідників</w:t>
      </w:r>
      <w:r w:rsidRPr="002E47CE">
        <w:rPr>
          <w:sz w:val="16"/>
          <w:szCs w:val="16"/>
          <w:lang w:val="uk-UA"/>
        </w:rPr>
        <w:t xml:space="preserve"> </w:t>
      </w:r>
      <w:r w:rsidRPr="002E47CE">
        <w:rPr>
          <w:rFonts w:hint="cs"/>
          <w:sz w:val="16"/>
          <w:szCs w:val="16"/>
          <w:lang w:val="uk-UA"/>
        </w:rPr>
        <w:t>та</w:t>
      </w:r>
      <w:r w:rsidRPr="002E47CE">
        <w:rPr>
          <w:sz w:val="16"/>
          <w:szCs w:val="16"/>
          <w:lang w:val="uk-UA"/>
        </w:rPr>
        <w:t xml:space="preserve"> </w:t>
      </w:r>
      <w:r w:rsidRPr="002E47CE">
        <w:rPr>
          <w:rFonts w:hint="cs"/>
          <w:sz w:val="16"/>
          <w:szCs w:val="16"/>
          <w:lang w:val="uk-UA"/>
        </w:rPr>
        <w:t>класифікаторів</w:t>
      </w:r>
      <w:r w:rsidRPr="002E47CE">
        <w:rPr>
          <w:sz w:val="16"/>
          <w:szCs w:val="16"/>
          <w:lang w:val="uk-UA"/>
        </w:rPr>
        <w:t xml:space="preserve"> </w:t>
      </w:r>
      <w:r w:rsidRPr="00B728BF">
        <w:rPr>
          <w:sz w:val="16"/>
          <w:szCs w:val="16"/>
          <w:lang w:val="uk-UA"/>
        </w:rPr>
        <w:t>Національної комісії з цінних паперів та фондового ринку</w:t>
      </w:r>
      <w:r w:rsidRPr="002E47CE">
        <w:rPr>
          <w:sz w:val="16"/>
          <w:szCs w:val="16"/>
          <w:lang w:val="uk-UA"/>
        </w:rPr>
        <w:t xml:space="preserve"> </w:t>
      </w:r>
      <w:r w:rsidRPr="002E47CE">
        <w:rPr>
          <w:rFonts w:hint="cs"/>
          <w:sz w:val="16"/>
          <w:szCs w:val="16"/>
          <w:lang w:val="uk-UA"/>
        </w:rPr>
        <w:t>для</w:t>
      </w:r>
      <w:r w:rsidRPr="002E47CE">
        <w:rPr>
          <w:sz w:val="16"/>
          <w:szCs w:val="16"/>
          <w:lang w:val="uk-UA"/>
        </w:rPr>
        <w:t xml:space="preserve"> </w:t>
      </w:r>
      <w:r w:rsidRPr="002E47CE">
        <w:rPr>
          <w:rFonts w:hint="cs"/>
          <w:sz w:val="16"/>
          <w:szCs w:val="16"/>
          <w:lang w:val="uk-UA"/>
        </w:rPr>
        <w:t>використання</w:t>
      </w:r>
      <w:r w:rsidRPr="002E47CE">
        <w:rPr>
          <w:sz w:val="16"/>
          <w:szCs w:val="16"/>
          <w:lang w:val="uk-UA"/>
        </w:rPr>
        <w:t xml:space="preserve"> </w:t>
      </w:r>
      <w:r w:rsidRPr="002E47CE">
        <w:rPr>
          <w:rFonts w:hint="cs"/>
          <w:sz w:val="16"/>
          <w:szCs w:val="16"/>
          <w:lang w:val="uk-UA"/>
        </w:rPr>
        <w:t>учасниками</w:t>
      </w:r>
      <w:r w:rsidRPr="002E47CE">
        <w:rPr>
          <w:sz w:val="16"/>
          <w:szCs w:val="16"/>
          <w:lang w:val="uk-UA"/>
        </w:rPr>
        <w:t xml:space="preserve"> </w:t>
      </w:r>
      <w:r w:rsidRPr="002E47CE">
        <w:rPr>
          <w:rFonts w:hint="cs"/>
          <w:sz w:val="16"/>
          <w:szCs w:val="16"/>
          <w:lang w:val="uk-UA"/>
        </w:rPr>
        <w:t>ринків</w:t>
      </w:r>
      <w:r w:rsidRPr="002E47CE">
        <w:rPr>
          <w:sz w:val="16"/>
          <w:szCs w:val="16"/>
          <w:lang w:val="uk-UA"/>
        </w:rPr>
        <w:t xml:space="preserve"> </w:t>
      </w:r>
      <w:r w:rsidRPr="002E47CE">
        <w:rPr>
          <w:rFonts w:hint="cs"/>
          <w:sz w:val="16"/>
          <w:szCs w:val="16"/>
          <w:lang w:val="uk-UA"/>
        </w:rPr>
        <w:t>капіталу</w:t>
      </w:r>
      <w:r w:rsidRPr="002E47CE">
        <w:rPr>
          <w:sz w:val="16"/>
          <w:szCs w:val="16"/>
          <w:lang w:val="uk-UA"/>
        </w:rPr>
        <w:t xml:space="preserve"> </w:t>
      </w:r>
      <w:r w:rsidRPr="002E47CE">
        <w:rPr>
          <w:rFonts w:hint="cs"/>
          <w:sz w:val="16"/>
          <w:szCs w:val="16"/>
          <w:lang w:val="uk-UA"/>
        </w:rPr>
        <w:t>та</w:t>
      </w:r>
      <w:r w:rsidRPr="002E47CE">
        <w:rPr>
          <w:sz w:val="16"/>
          <w:szCs w:val="16"/>
          <w:lang w:val="uk-UA"/>
        </w:rPr>
        <w:t xml:space="preserve"> </w:t>
      </w:r>
      <w:r w:rsidRPr="002E47CE">
        <w:rPr>
          <w:rFonts w:hint="cs"/>
          <w:sz w:val="16"/>
          <w:szCs w:val="16"/>
          <w:lang w:val="uk-UA"/>
        </w:rPr>
        <w:t>організованих</w:t>
      </w:r>
      <w:r w:rsidRPr="002E47CE">
        <w:rPr>
          <w:sz w:val="16"/>
          <w:szCs w:val="16"/>
          <w:lang w:val="uk-UA"/>
        </w:rPr>
        <w:t xml:space="preserve"> </w:t>
      </w:r>
      <w:r w:rsidRPr="002E47CE">
        <w:rPr>
          <w:rFonts w:hint="cs"/>
          <w:sz w:val="16"/>
          <w:szCs w:val="16"/>
          <w:lang w:val="uk-UA"/>
        </w:rPr>
        <w:t>товарних</w:t>
      </w:r>
      <w:r w:rsidRPr="002E47CE">
        <w:rPr>
          <w:sz w:val="16"/>
          <w:szCs w:val="16"/>
          <w:lang w:val="uk-UA"/>
        </w:rPr>
        <w:t xml:space="preserve"> </w:t>
      </w:r>
      <w:r w:rsidRPr="002E47CE">
        <w:rPr>
          <w:rFonts w:hint="cs"/>
          <w:sz w:val="16"/>
          <w:szCs w:val="16"/>
          <w:lang w:val="uk-UA"/>
        </w:rPr>
        <w:t>ринків</w:t>
      </w:r>
      <w:r w:rsidRPr="002E47CE">
        <w:rPr>
          <w:sz w:val="16"/>
          <w:szCs w:val="16"/>
          <w:lang w:val="uk-UA"/>
        </w:rPr>
        <w:t xml:space="preserve"> </w:t>
      </w:r>
      <w:r w:rsidRPr="002E47CE">
        <w:rPr>
          <w:rFonts w:hint="cs"/>
          <w:sz w:val="16"/>
          <w:szCs w:val="16"/>
          <w:lang w:val="uk-UA"/>
        </w:rPr>
        <w:t>України</w:t>
      </w:r>
      <w:r w:rsidR="00241DDD">
        <w:rPr>
          <w:rFonts w:asciiTheme="minorHAnsi" w:hAnsiTheme="minorHAnsi"/>
          <w:sz w:val="16"/>
          <w:szCs w:val="16"/>
          <w:lang w:val="uk-UA"/>
        </w:rPr>
        <w:t xml:space="preserve">, </w:t>
      </w:r>
      <w:r w:rsidR="00241DDD" w:rsidRPr="002E47CE">
        <w:rPr>
          <w:rFonts w:ascii="Times New Roman" w:hAnsi="Times New Roman"/>
          <w:sz w:val="16"/>
          <w:szCs w:val="16"/>
          <w:lang w:val="uk-UA"/>
        </w:rPr>
        <w:t>затверджено</w:t>
      </w:r>
      <w:r w:rsidR="00DC2B72">
        <w:rPr>
          <w:rFonts w:ascii="Times New Roman" w:hAnsi="Times New Roman"/>
          <w:sz w:val="16"/>
          <w:szCs w:val="16"/>
          <w:lang w:val="uk-UA"/>
        </w:rPr>
        <w:t>ї</w:t>
      </w:r>
      <w:r w:rsidR="00241DDD" w:rsidRPr="002E47CE">
        <w:rPr>
          <w:rFonts w:ascii="Times New Roman" w:hAnsi="Times New Roman"/>
          <w:sz w:val="16"/>
          <w:szCs w:val="16"/>
          <w:lang w:val="uk-UA"/>
        </w:rPr>
        <w:t xml:space="preserve"> рішенням </w:t>
      </w:r>
      <w:r w:rsidR="00241DDD">
        <w:rPr>
          <w:rFonts w:ascii="Times New Roman" w:hAnsi="Times New Roman"/>
          <w:sz w:val="16"/>
          <w:szCs w:val="16"/>
          <w:lang w:val="uk-UA"/>
        </w:rPr>
        <w:t xml:space="preserve">НКЦПФР від </w:t>
      </w:r>
      <w:r w:rsidR="00FA5560" w:rsidRPr="002E47CE">
        <w:rPr>
          <w:rFonts w:ascii="Times New Roman" w:hAnsi="Times New Roman"/>
          <w:sz w:val="16"/>
          <w:szCs w:val="16"/>
          <w:lang w:val="uk-UA"/>
        </w:rPr>
        <w:t>08.05.2012  № 646</w:t>
      </w:r>
    </w:p>
  </w:footnote>
  <w:footnote w:id="7">
    <w:p w14:paraId="5173045E" w14:textId="42A75241" w:rsidR="001F27E6" w:rsidRPr="00766BCC" w:rsidRDefault="001F27E6" w:rsidP="004563A6">
      <w:pPr>
        <w:pStyle w:val="af"/>
        <w:rPr>
          <w:lang w:val="ru-RU"/>
        </w:rPr>
      </w:pPr>
      <w:r w:rsidRPr="00445283">
        <w:rPr>
          <w:rStyle w:val="afe"/>
        </w:rPr>
        <w:footnoteRef/>
      </w:r>
      <w:r w:rsidRPr="00D93DF8">
        <w:rPr>
          <w:lang w:val="ru-RU"/>
        </w:rPr>
        <w:t xml:space="preserve"> </w:t>
      </w:r>
      <w:r>
        <w:rPr>
          <w:rFonts w:ascii="Times New Roman" w:hAnsi="Times New Roman"/>
          <w:sz w:val="16"/>
          <w:szCs w:val="16"/>
          <w:lang w:val="uk-UA"/>
        </w:rPr>
        <w:t>Дані, що зазначаються згідно Додатка 1.4 Регламенту</w:t>
      </w:r>
    </w:p>
  </w:footnote>
  <w:footnote w:id="8">
    <w:p w14:paraId="2A704252" w14:textId="5A9499F0" w:rsidR="00DC2B72" w:rsidRPr="00D3578B" w:rsidRDefault="001F27E6" w:rsidP="00DC2B72">
      <w:pPr>
        <w:pStyle w:val="af"/>
        <w:jc w:val="both"/>
        <w:rPr>
          <w:rFonts w:ascii="Times New Roman" w:hAnsi="Times New Roman"/>
          <w:lang w:val="uk-UA"/>
        </w:rPr>
      </w:pPr>
      <w:r>
        <w:rPr>
          <w:rStyle w:val="afe"/>
        </w:rPr>
        <w:footnoteRef/>
      </w:r>
      <w:r w:rsidRPr="005F7240">
        <w:rPr>
          <w:lang w:val="ru-RU"/>
        </w:rPr>
        <w:t xml:space="preserve"> </w:t>
      </w:r>
      <w:r w:rsidRPr="00E952A4">
        <w:rPr>
          <w:rFonts w:hint="cs"/>
          <w:sz w:val="16"/>
          <w:szCs w:val="16"/>
          <w:lang w:val="ru-RU"/>
        </w:rPr>
        <w:t>З</w:t>
      </w:r>
      <w:r w:rsidRPr="00E952A4">
        <w:rPr>
          <w:sz w:val="16"/>
          <w:szCs w:val="16"/>
          <w:lang w:val="ru-RU"/>
        </w:rPr>
        <w:t>азначається</w:t>
      </w:r>
      <w:r w:rsidRPr="005F7240">
        <w:rPr>
          <w:sz w:val="16"/>
          <w:szCs w:val="16"/>
          <w:lang w:val="ru-RU"/>
        </w:rPr>
        <w:t xml:space="preserve"> </w:t>
      </w:r>
      <w:r w:rsidRPr="005F7240">
        <w:rPr>
          <w:rFonts w:hint="cs"/>
          <w:sz w:val="16"/>
          <w:szCs w:val="16"/>
          <w:lang w:val="uk-UA"/>
        </w:rPr>
        <w:t>згідно</w:t>
      </w:r>
      <w:r w:rsidRPr="005F7240">
        <w:rPr>
          <w:sz w:val="16"/>
          <w:szCs w:val="16"/>
          <w:lang w:val="uk-UA"/>
        </w:rPr>
        <w:t xml:space="preserve"> </w:t>
      </w:r>
      <w:r w:rsidRPr="005F7240">
        <w:rPr>
          <w:rFonts w:hint="cs"/>
          <w:sz w:val="16"/>
          <w:szCs w:val="16"/>
          <w:lang w:val="uk-UA"/>
        </w:rPr>
        <w:t>з</w:t>
      </w:r>
      <w:r w:rsidRPr="005F7240">
        <w:rPr>
          <w:sz w:val="16"/>
          <w:szCs w:val="16"/>
          <w:lang w:val="uk-UA"/>
        </w:rPr>
        <w:t xml:space="preserve"> </w:t>
      </w:r>
      <w:r w:rsidRPr="005F7240">
        <w:rPr>
          <w:rFonts w:hint="cs"/>
          <w:sz w:val="16"/>
          <w:szCs w:val="16"/>
          <w:lang w:val="uk-UA"/>
        </w:rPr>
        <w:t>довідником</w:t>
      </w:r>
      <w:r w:rsidRPr="005F7240">
        <w:rPr>
          <w:sz w:val="16"/>
          <w:szCs w:val="16"/>
          <w:lang w:val="uk-UA"/>
        </w:rPr>
        <w:t xml:space="preserve"> 37 «</w:t>
      </w:r>
      <w:r w:rsidRPr="005F7240">
        <w:rPr>
          <w:rFonts w:hint="cs"/>
          <w:sz w:val="16"/>
          <w:szCs w:val="16"/>
          <w:lang w:val="uk-UA"/>
        </w:rPr>
        <w:t>Види</w:t>
      </w:r>
      <w:r w:rsidRPr="005F7240">
        <w:rPr>
          <w:sz w:val="16"/>
          <w:szCs w:val="16"/>
          <w:lang w:val="uk-UA"/>
        </w:rPr>
        <w:t xml:space="preserve"> </w:t>
      </w:r>
      <w:r w:rsidRPr="005F7240">
        <w:rPr>
          <w:rFonts w:hint="cs"/>
          <w:sz w:val="16"/>
          <w:szCs w:val="16"/>
          <w:lang w:val="uk-UA"/>
        </w:rPr>
        <w:t>депонентів</w:t>
      </w:r>
      <w:r w:rsidRPr="005F7240">
        <w:rPr>
          <w:sz w:val="16"/>
          <w:szCs w:val="16"/>
          <w:lang w:val="uk-UA"/>
        </w:rPr>
        <w:t xml:space="preserve">, </w:t>
      </w:r>
      <w:r w:rsidRPr="005F7240">
        <w:rPr>
          <w:rFonts w:hint="cs"/>
          <w:sz w:val="16"/>
          <w:szCs w:val="16"/>
          <w:lang w:val="uk-UA"/>
        </w:rPr>
        <w:t>клієнтів</w:t>
      </w:r>
      <w:r w:rsidRPr="005F7240">
        <w:rPr>
          <w:rFonts w:hint="eastAsia"/>
          <w:sz w:val="16"/>
          <w:szCs w:val="16"/>
          <w:lang w:val="uk-UA"/>
        </w:rPr>
        <w:t>»</w:t>
      </w:r>
      <w:r w:rsidRPr="005F7240">
        <w:rPr>
          <w:sz w:val="16"/>
          <w:szCs w:val="16"/>
          <w:lang w:val="uk-UA"/>
        </w:rPr>
        <w:t xml:space="preserve"> </w:t>
      </w:r>
      <w:r w:rsidRPr="005F7240">
        <w:rPr>
          <w:rFonts w:hint="cs"/>
          <w:sz w:val="16"/>
          <w:szCs w:val="16"/>
          <w:lang w:val="uk-UA"/>
        </w:rPr>
        <w:t>Системи</w:t>
      </w:r>
      <w:r w:rsidRPr="005F7240">
        <w:rPr>
          <w:sz w:val="16"/>
          <w:szCs w:val="16"/>
          <w:lang w:val="uk-UA"/>
        </w:rPr>
        <w:t xml:space="preserve"> </w:t>
      </w:r>
      <w:r w:rsidRPr="005F7240">
        <w:rPr>
          <w:rFonts w:hint="cs"/>
          <w:sz w:val="16"/>
          <w:szCs w:val="16"/>
          <w:lang w:val="uk-UA"/>
        </w:rPr>
        <w:t>довідників</w:t>
      </w:r>
      <w:r w:rsidRPr="005F7240">
        <w:rPr>
          <w:sz w:val="16"/>
          <w:szCs w:val="16"/>
          <w:lang w:val="uk-UA"/>
        </w:rPr>
        <w:t xml:space="preserve"> </w:t>
      </w:r>
      <w:r w:rsidRPr="005F7240">
        <w:rPr>
          <w:rFonts w:hint="cs"/>
          <w:sz w:val="16"/>
          <w:szCs w:val="16"/>
          <w:lang w:val="uk-UA"/>
        </w:rPr>
        <w:t>та</w:t>
      </w:r>
      <w:r w:rsidRPr="005F7240">
        <w:rPr>
          <w:sz w:val="16"/>
          <w:szCs w:val="16"/>
          <w:lang w:val="uk-UA"/>
        </w:rPr>
        <w:t xml:space="preserve"> </w:t>
      </w:r>
      <w:r w:rsidRPr="005F7240">
        <w:rPr>
          <w:rFonts w:hint="cs"/>
          <w:sz w:val="16"/>
          <w:szCs w:val="16"/>
          <w:lang w:val="uk-UA"/>
        </w:rPr>
        <w:t>класифікаторів</w:t>
      </w:r>
      <w:r w:rsidRPr="005F7240">
        <w:rPr>
          <w:sz w:val="16"/>
          <w:szCs w:val="16"/>
          <w:lang w:val="uk-UA"/>
        </w:rPr>
        <w:t xml:space="preserve"> </w:t>
      </w:r>
      <w:r w:rsidRPr="002017D3">
        <w:rPr>
          <w:sz w:val="16"/>
          <w:szCs w:val="16"/>
          <w:lang w:val="uk-UA"/>
        </w:rPr>
        <w:t>Національної комісії з цінних паперів та фондового ринку</w:t>
      </w:r>
      <w:r w:rsidRPr="005F7240">
        <w:rPr>
          <w:sz w:val="16"/>
          <w:szCs w:val="16"/>
          <w:lang w:val="uk-UA"/>
        </w:rPr>
        <w:t xml:space="preserve"> </w:t>
      </w:r>
      <w:r w:rsidRPr="005F7240">
        <w:rPr>
          <w:rFonts w:hint="cs"/>
          <w:sz w:val="16"/>
          <w:szCs w:val="16"/>
          <w:lang w:val="uk-UA"/>
        </w:rPr>
        <w:t>для</w:t>
      </w:r>
      <w:r w:rsidRPr="005F7240">
        <w:rPr>
          <w:sz w:val="16"/>
          <w:szCs w:val="16"/>
          <w:lang w:val="uk-UA"/>
        </w:rPr>
        <w:t xml:space="preserve"> </w:t>
      </w:r>
      <w:r w:rsidRPr="005F7240">
        <w:rPr>
          <w:rFonts w:hint="cs"/>
          <w:sz w:val="16"/>
          <w:szCs w:val="16"/>
          <w:lang w:val="uk-UA"/>
        </w:rPr>
        <w:t>використання</w:t>
      </w:r>
      <w:r w:rsidRPr="005F7240">
        <w:rPr>
          <w:sz w:val="16"/>
          <w:szCs w:val="16"/>
          <w:lang w:val="uk-UA"/>
        </w:rPr>
        <w:t xml:space="preserve"> </w:t>
      </w:r>
      <w:r w:rsidRPr="005F7240">
        <w:rPr>
          <w:rFonts w:hint="cs"/>
          <w:sz w:val="16"/>
          <w:szCs w:val="16"/>
          <w:lang w:val="uk-UA"/>
        </w:rPr>
        <w:t>учасниками</w:t>
      </w:r>
      <w:r w:rsidRPr="005F7240">
        <w:rPr>
          <w:sz w:val="16"/>
          <w:szCs w:val="16"/>
          <w:lang w:val="uk-UA"/>
        </w:rPr>
        <w:t xml:space="preserve"> </w:t>
      </w:r>
      <w:r w:rsidRPr="005F7240">
        <w:rPr>
          <w:rFonts w:hint="cs"/>
          <w:sz w:val="16"/>
          <w:szCs w:val="16"/>
          <w:lang w:val="uk-UA"/>
        </w:rPr>
        <w:t>ринків</w:t>
      </w:r>
      <w:r w:rsidRPr="005F7240">
        <w:rPr>
          <w:sz w:val="16"/>
          <w:szCs w:val="16"/>
          <w:lang w:val="uk-UA"/>
        </w:rPr>
        <w:t xml:space="preserve"> </w:t>
      </w:r>
      <w:r w:rsidRPr="005F7240">
        <w:rPr>
          <w:rFonts w:hint="cs"/>
          <w:sz w:val="16"/>
          <w:szCs w:val="16"/>
          <w:lang w:val="uk-UA"/>
        </w:rPr>
        <w:t>капіталу</w:t>
      </w:r>
      <w:r w:rsidRPr="005F7240">
        <w:rPr>
          <w:sz w:val="16"/>
          <w:szCs w:val="16"/>
          <w:lang w:val="uk-UA"/>
        </w:rPr>
        <w:t xml:space="preserve"> </w:t>
      </w:r>
      <w:r w:rsidRPr="005F7240">
        <w:rPr>
          <w:rFonts w:hint="cs"/>
          <w:sz w:val="16"/>
          <w:szCs w:val="16"/>
          <w:lang w:val="uk-UA"/>
        </w:rPr>
        <w:t>та</w:t>
      </w:r>
      <w:r w:rsidRPr="005F7240">
        <w:rPr>
          <w:sz w:val="16"/>
          <w:szCs w:val="16"/>
          <w:lang w:val="uk-UA"/>
        </w:rPr>
        <w:t xml:space="preserve"> </w:t>
      </w:r>
      <w:r w:rsidRPr="005F7240">
        <w:rPr>
          <w:rFonts w:hint="cs"/>
          <w:sz w:val="16"/>
          <w:szCs w:val="16"/>
          <w:lang w:val="uk-UA"/>
        </w:rPr>
        <w:t>організованих</w:t>
      </w:r>
      <w:r w:rsidRPr="005F7240">
        <w:rPr>
          <w:sz w:val="16"/>
          <w:szCs w:val="16"/>
          <w:lang w:val="uk-UA"/>
        </w:rPr>
        <w:t xml:space="preserve"> </w:t>
      </w:r>
      <w:r w:rsidRPr="005F7240">
        <w:rPr>
          <w:rFonts w:hint="cs"/>
          <w:sz w:val="16"/>
          <w:szCs w:val="16"/>
          <w:lang w:val="uk-UA"/>
        </w:rPr>
        <w:t>товарних</w:t>
      </w:r>
      <w:r w:rsidRPr="005F7240">
        <w:rPr>
          <w:sz w:val="16"/>
          <w:szCs w:val="16"/>
          <w:lang w:val="uk-UA"/>
        </w:rPr>
        <w:t xml:space="preserve"> </w:t>
      </w:r>
      <w:r w:rsidRPr="005F7240">
        <w:rPr>
          <w:rFonts w:hint="cs"/>
          <w:sz w:val="16"/>
          <w:szCs w:val="16"/>
          <w:lang w:val="uk-UA"/>
        </w:rPr>
        <w:t>ринків</w:t>
      </w:r>
      <w:r w:rsidRPr="005F7240">
        <w:rPr>
          <w:sz w:val="16"/>
          <w:szCs w:val="16"/>
          <w:lang w:val="uk-UA"/>
        </w:rPr>
        <w:t xml:space="preserve"> </w:t>
      </w:r>
      <w:r w:rsidRPr="005F7240">
        <w:rPr>
          <w:rFonts w:hint="cs"/>
          <w:sz w:val="16"/>
          <w:szCs w:val="16"/>
          <w:lang w:val="uk-UA"/>
        </w:rPr>
        <w:t>України</w:t>
      </w:r>
      <w:r w:rsidR="00F42188">
        <w:rPr>
          <w:rFonts w:asciiTheme="minorHAnsi" w:hAnsiTheme="minorHAnsi"/>
          <w:sz w:val="16"/>
          <w:szCs w:val="16"/>
          <w:lang w:val="uk-UA"/>
        </w:rPr>
        <w:t xml:space="preserve">, </w:t>
      </w:r>
      <w:r w:rsidR="00DC2B72" w:rsidRPr="00D3578B">
        <w:rPr>
          <w:rFonts w:ascii="Times New Roman" w:hAnsi="Times New Roman"/>
          <w:sz w:val="16"/>
          <w:szCs w:val="16"/>
          <w:lang w:val="uk-UA"/>
        </w:rPr>
        <w:t>затверджено</w:t>
      </w:r>
      <w:r w:rsidR="00DC2B72">
        <w:rPr>
          <w:rFonts w:ascii="Times New Roman" w:hAnsi="Times New Roman"/>
          <w:sz w:val="16"/>
          <w:szCs w:val="16"/>
          <w:lang w:val="uk-UA"/>
        </w:rPr>
        <w:t>ї</w:t>
      </w:r>
      <w:r w:rsidR="00DC2B72" w:rsidRPr="00D3578B">
        <w:rPr>
          <w:rFonts w:ascii="Times New Roman" w:hAnsi="Times New Roman"/>
          <w:sz w:val="16"/>
          <w:szCs w:val="16"/>
          <w:lang w:val="uk-UA"/>
        </w:rPr>
        <w:t xml:space="preserve"> рішенням </w:t>
      </w:r>
      <w:r w:rsidR="00DC2B72">
        <w:rPr>
          <w:rFonts w:ascii="Times New Roman" w:hAnsi="Times New Roman"/>
          <w:sz w:val="16"/>
          <w:szCs w:val="16"/>
          <w:lang w:val="uk-UA"/>
        </w:rPr>
        <w:t xml:space="preserve">НКЦПФР від </w:t>
      </w:r>
      <w:r w:rsidR="00DC2B72" w:rsidRPr="00D3578B">
        <w:rPr>
          <w:rFonts w:ascii="Times New Roman" w:hAnsi="Times New Roman"/>
          <w:sz w:val="16"/>
          <w:szCs w:val="16"/>
          <w:lang w:val="uk-UA"/>
        </w:rPr>
        <w:t>08.05.2012  № 646</w:t>
      </w:r>
    </w:p>
    <w:p w14:paraId="6A164ADE" w14:textId="2FAD032E" w:rsidR="001F27E6" w:rsidRPr="00F23B5F" w:rsidRDefault="001F27E6" w:rsidP="00F23B5F">
      <w:pPr>
        <w:pStyle w:val="af"/>
        <w:jc w:val="both"/>
        <w:rPr>
          <w:rFonts w:asciiTheme="minorHAnsi" w:hAnsiTheme="minorHAnsi"/>
          <w:lang w:val="uk-UA"/>
        </w:rPr>
      </w:pPr>
    </w:p>
  </w:footnote>
  <w:footnote w:id="9">
    <w:p w14:paraId="0F70AD13" w14:textId="0C966B51" w:rsidR="00DC2B72" w:rsidRPr="00D3578B" w:rsidRDefault="001F27E6" w:rsidP="00DC2B72">
      <w:pPr>
        <w:pStyle w:val="af"/>
        <w:jc w:val="both"/>
        <w:rPr>
          <w:rFonts w:ascii="Times New Roman" w:hAnsi="Times New Roman"/>
          <w:lang w:val="uk-UA"/>
        </w:rPr>
      </w:pPr>
      <w:r>
        <w:rPr>
          <w:rStyle w:val="afe"/>
        </w:rPr>
        <w:footnoteRef/>
      </w:r>
      <w:r w:rsidRPr="00F23B5F">
        <w:rPr>
          <w:lang w:val="uk-UA"/>
        </w:rPr>
        <w:t xml:space="preserve"> </w:t>
      </w:r>
      <w:r w:rsidRPr="00F23B5F">
        <w:rPr>
          <w:rFonts w:hint="cs"/>
          <w:sz w:val="16"/>
          <w:szCs w:val="16"/>
          <w:lang w:val="uk-UA"/>
        </w:rPr>
        <w:t>Зазначається</w:t>
      </w:r>
      <w:r w:rsidRPr="00F23B5F">
        <w:rPr>
          <w:sz w:val="16"/>
          <w:szCs w:val="16"/>
          <w:lang w:val="uk-UA"/>
        </w:rPr>
        <w:t xml:space="preserve"> </w:t>
      </w:r>
      <w:r w:rsidRPr="00F23B5F">
        <w:rPr>
          <w:rFonts w:hint="cs"/>
          <w:sz w:val="16"/>
          <w:szCs w:val="16"/>
          <w:lang w:val="uk-UA"/>
        </w:rPr>
        <w:t>згідно</w:t>
      </w:r>
      <w:r w:rsidRPr="00F23B5F">
        <w:rPr>
          <w:sz w:val="16"/>
          <w:szCs w:val="16"/>
          <w:lang w:val="uk-UA"/>
        </w:rPr>
        <w:t xml:space="preserve"> </w:t>
      </w:r>
      <w:r w:rsidRPr="00F23B5F">
        <w:rPr>
          <w:rFonts w:hint="cs"/>
          <w:sz w:val="16"/>
          <w:szCs w:val="16"/>
          <w:lang w:val="uk-UA"/>
        </w:rPr>
        <w:t>з</w:t>
      </w:r>
      <w:r w:rsidRPr="00F23B5F">
        <w:rPr>
          <w:sz w:val="16"/>
          <w:szCs w:val="16"/>
          <w:lang w:val="uk-UA"/>
        </w:rPr>
        <w:t xml:space="preserve"> </w:t>
      </w:r>
      <w:r w:rsidRPr="00F23B5F">
        <w:rPr>
          <w:rFonts w:hint="cs"/>
          <w:sz w:val="16"/>
          <w:szCs w:val="16"/>
          <w:lang w:val="uk-UA"/>
        </w:rPr>
        <w:t>довідником</w:t>
      </w:r>
      <w:r w:rsidRPr="00F23B5F">
        <w:rPr>
          <w:sz w:val="16"/>
          <w:szCs w:val="16"/>
          <w:lang w:val="uk-UA"/>
        </w:rPr>
        <w:t xml:space="preserve"> 37 «</w:t>
      </w:r>
      <w:r w:rsidRPr="00F23B5F">
        <w:rPr>
          <w:rFonts w:hint="cs"/>
          <w:sz w:val="16"/>
          <w:szCs w:val="16"/>
          <w:lang w:val="uk-UA"/>
        </w:rPr>
        <w:t>Види</w:t>
      </w:r>
      <w:r w:rsidRPr="00F23B5F">
        <w:rPr>
          <w:sz w:val="16"/>
          <w:szCs w:val="16"/>
          <w:lang w:val="uk-UA"/>
        </w:rPr>
        <w:t xml:space="preserve"> </w:t>
      </w:r>
      <w:r w:rsidRPr="00F23B5F">
        <w:rPr>
          <w:rFonts w:hint="cs"/>
          <w:sz w:val="16"/>
          <w:szCs w:val="16"/>
          <w:lang w:val="uk-UA"/>
        </w:rPr>
        <w:t>депонентів</w:t>
      </w:r>
      <w:r w:rsidRPr="00F23B5F">
        <w:rPr>
          <w:sz w:val="16"/>
          <w:szCs w:val="16"/>
          <w:lang w:val="uk-UA"/>
        </w:rPr>
        <w:t xml:space="preserve">, </w:t>
      </w:r>
      <w:r w:rsidRPr="00F23B5F">
        <w:rPr>
          <w:rFonts w:hint="cs"/>
          <w:sz w:val="16"/>
          <w:szCs w:val="16"/>
          <w:lang w:val="uk-UA"/>
        </w:rPr>
        <w:t>клієнтів</w:t>
      </w:r>
      <w:r w:rsidRPr="00F23B5F">
        <w:rPr>
          <w:rFonts w:hint="eastAsia"/>
          <w:sz w:val="16"/>
          <w:szCs w:val="16"/>
          <w:lang w:val="uk-UA"/>
        </w:rPr>
        <w:t>»</w:t>
      </w:r>
      <w:r w:rsidRPr="00F23B5F">
        <w:rPr>
          <w:sz w:val="16"/>
          <w:szCs w:val="16"/>
          <w:lang w:val="uk-UA"/>
        </w:rPr>
        <w:t xml:space="preserve"> </w:t>
      </w:r>
      <w:r w:rsidRPr="00F23B5F">
        <w:rPr>
          <w:rFonts w:hint="cs"/>
          <w:sz w:val="16"/>
          <w:szCs w:val="16"/>
          <w:lang w:val="uk-UA"/>
        </w:rPr>
        <w:t>Системи</w:t>
      </w:r>
      <w:r w:rsidRPr="00F23B5F">
        <w:rPr>
          <w:sz w:val="16"/>
          <w:szCs w:val="16"/>
          <w:lang w:val="uk-UA"/>
        </w:rPr>
        <w:t xml:space="preserve"> </w:t>
      </w:r>
      <w:r w:rsidRPr="00F23B5F">
        <w:rPr>
          <w:rFonts w:hint="cs"/>
          <w:sz w:val="16"/>
          <w:szCs w:val="16"/>
          <w:lang w:val="uk-UA"/>
        </w:rPr>
        <w:t>довідників</w:t>
      </w:r>
      <w:r w:rsidRPr="00F23B5F">
        <w:rPr>
          <w:sz w:val="16"/>
          <w:szCs w:val="16"/>
          <w:lang w:val="uk-UA"/>
        </w:rPr>
        <w:t xml:space="preserve"> </w:t>
      </w:r>
      <w:r w:rsidRPr="00F23B5F">
        <w:rPr>
          <w:rFonts w:hint="cs"/>
          <w:sz w:val="16"/>
          <w:szCs w:val="16"/>
          <w:lang w:val="uk-UA"/>
        </w:rPr>
        <w:t>та</w:t>
      </w:r>
      <w:r w:rsidRPr="00F23B5F">
        <w:rPr>
          <w:sz w:val="16"/>
          <w:szCs w:val="16"/>
          <w:lang w:val="uk-UA"/>
        </w:rPr>
        <w:t xml:space="preserve"> </w:t>
      </w:r>
      <w:r w:rsidRPr="00F23B5F">
        <w:rPr>
          <w:rFonts w:hint="cs"/>
          <w:sz w:val="16"/>
          <w:szCs w:val="16"/>
          <w:lang w:val="uk-UA"/>
        </w:rPr>
        <w:t>класифікаторів</w:t>
      </w:r>
      <w:r w:rsidRPr="00F23B5F">
        <w:rPr>
          <w:sz w:val="16"/>
          <w:szCs w:val="16"/>
          <w:lang w:val="uk-UA"/>
        </w:rPr>
        <w:t xml:space="preserve"> </w:t>
      </w:r>
      <w:r w:rsidRPr="002017D3">
        <w:rPr>
          <w:sz w:val="16"/>
          <w:szCs w:val="16"/>
          <w:lang w:val="uk-UA"/>
        </w:rPr>
        <w:t>Національної  комісії з цінних паперів та фондового ринку</w:t>
      </w:r>
      <w:r w:rsidRPr="00F23B5F">
        <w:rPr>
          <w:sz w:val="16"/>
          <w:szCs w:val="16"/>
          <w:lang w:val="uk-UA"/>
        </w:rPr>
        <w:t xml:space="preserve"> </w:t>
      </w:r>
      <w:r w:rsidRPr="00F23B5F">
        <w:rPr>
          <w:rFonts w:hint="cs"/>
          <w:sz w:val="16"/>
          <w:szCs w:val="16"/>
          <w:lang w:val="uk-UA"/>
        </w:rPr>
        <w:t>для</w:t>
      </w:r>
      <w:r w:rsidRPr="00F23B5F">
        <w:rPr>
          <w:sz w:val="16"/>
          <w:szCs w:val="16"/>
          <w:lang w:val="uk-UA"/>
        </w:rPr>
        <w:t xml:space="preserve"> </w:t>
      </w:r>
      <w:r w:rsidRPr="00F23B5F">
        <w:rPr>
          <w:rFonts w:hint="cs"/>
          <w:sz w:val="16"/>
          <w:szCs w:val="16"/>
          <w:lang w:val="uk-UA"/>
        </w:rPr>
        <w:t>використання</w:t>
      </w:r>
      <w:r w:rsidRPr="00F23B5F">
        <w:rPr>
          <w:sz w:val="16"/>
          <w:szCs w:val="16"/>
          <w:lang w:val="uk-UA"/>
        </w:rPr>
        <w:t xml:space="preserve"> </w:t>
      </w:r>
      <w:r w:rsidRPr="00F23B5F">
        <w:rPr>
          <w:rFonts w:hint="cs"/>
          <w:sz w:val="16"/>
          <w:szCs w:val="16"/>
          <w:lang w:val="uk-UA"/>
        </w:rPr>
        <w:t>учасниками</w:t>
      </w:r>
      <w:r w:rsidRPr="00F23B5F">
        <w:rPr>
          <w:sz w:val="16"/>
          <w:szCs w:val="16"/>
          <w:lang w:val="uk-UA"/>
        </w:rPr>
        <w:t xml:space="preserve"> </w:t>
      </w:r>
      <w:r w:rsidRPr="00F23B5F">
        <w:rPr>
          <w:rFonts w:hint="cs"/>
          <w:sz w:val="16"/>
          <w:szCs w:val="16"/>
          <w:lang w:val="uk-UA"/>
        </w:rPr>
        <w:t>ринків</w:t>
      </w:r>
      <w:r w:rsidRPr="00F23B5F">
        <w:rPr>
          <w:sz w:val="16"/>
          <w:szCs w:val="16"/>
          <w:lang w:val="uk-UA"/>
        </w:rPr>
        <w:t xml:space="preserve"> </w:t>
      </w:r>
      <w:r w:rsidRPr="00F23B5F">
        <w:rPr>
          <w:rFonts w:hint="cs"/>
          <w:sz w:val="16"/>
          <w:szCs w:val="16"/>
          <w:lang w:val="uk-UA"/>
        </w:rPr>
        <w:t>капіталу</w:t>
      </w:r>
      <w:r w:rsidRPr="00F23B5F">
        <w:rPr>
          <w:sz w:val="16"/>
          <w:szCs w:val="16"/>
          <w:lang w:val="uk-UA"/>
        </w:rPr>
        <w:t xml:space="preserve"> </w:t>
      </w:r>
      <w:r w:rsidRPr="00F23B5F">
        <w:rPr>
          <w:rFonts w:hint="cs"/>
          <w:sz w:val="16"/>
          <w:szCs w:val="16"/>
          <w:lang w:val="uk-UA"/>
        </w:rPr>
        <w:t>та</w:t>
      </w:r>
      <w:r w:rsidRPr="00F23B5F">
        <w:rPr>
          <w:sz w:val="16"/>
          <w:szCs w:val="16"/>
          <w:lang w:val="uk-UA"/>
        </w:rPr>
        <w:t xml:space="preserve"> </w:t>
      </w:r>
      <w:r w:rsidRPr="00F23B5F">
        <w:rPr>
          <w:rFonts w:hint="cs"/>
          <w:sz w:val="16"/>
          <w:szCs w:val="16"/>
          <w:lang w:val="uk-UA"/>
        </w:rPr>
        <w:t>організованих</w:t>
      </w:r>
      <w:r w:rsidRPr="00F23B5F">
        <w:rPr>
          <w:sz w:val="16"/>
          <w:szCs w:val="16"/>
          <w:lang w:val="uk-UA"/>
        </w:rPr>
        <w:t xml:space="preserve"> </w:t>
      </w:r>
      <w:r w:rsidRPr="00F23B5F">
        <w:rPr>
          <w:rFonts w:hint="cs"/>
          <w:sz w:val="16"/>
          <w:szCs w:val="16"/>
          <w:lang w:val="uk-UA"/>
        </w:rPr>
        <w:t>товарних</w:t>
      </w:r>
      <w:r w:rsidRPr="00F23B5F">
        <w:rPr>
          <w:sz w:val="16"/>
          <w:szCs w:val="16"/>
          <w:lang w:val="uk-UA"/>
        </w:rPr>
        <w:t xml:space="preserve"> </w:t>
      </w:r>
      <w:r w:rsidRPr="00F23B5F">
        <w:rPr>
          <w:rFonts w:hint="cs"/>
          <w:sz w:val="16"/>
          <w:szCs w:val="16"/>
          <w:lang w:val="uk-UA"/>
        </w:rPr>
        <w:t>ринків</w:t>
      </w:r>
      <w:r w:rsidRPr="00F23B5F">
        <w:rPr>
          <w:sz w:val="16"/>
          <w:szCs w:val="16"/>
          <w:lang w:val="uk-UA"/>
        </w:rPr>
        <w:t xml:space="preserve"> </w:t>
      </w:r>
      <w:r w:rsidRPr="00F23B5F">
        <w:rPr>
          <w:rFonts w:hint="cs"/>
          <w:sz w:val="16"/>
          <w:szCs w:val="16"/>
          <w:lang w:val="uk-UA"/>
        </w:rPr>
        <w:t>України</w:t>
      </w:r>
      <w:r w:rsidR="00DC2B72">
        <w:rPr>
          <w:rFonts w:asciiTheme="minorHAnsi" w:hAnsiTheme="minorHAnsi"/>
          <w:sz w:val="16"/>
          <w:szCs w:val="16"/>
          <w:lang w:val="uk-UA"/>
        </w:rPr>
        <w:t xml:space="preserve">, </w:t>
      </w:r>
      <w:r w:rsidR="00DC2B72" w:rsidRPr="00D3578B">
        <w:rPr>
          <w:rFonts w:ascii="Times New Roman" w:hAnsi="Times New Roman"/>
          <w:sz w:val="16"/>
          <w:szCs w:val="16"/>
          <w:lang w:val="uk-UA"/>
        </w:rPr>
        <w:t>затверджено</w:t>
      </w:r>
      <w:r w:rsidR="00DC2B72">
        <w:rPr>
          <w:rFonts w:ascii="Times New Roman" w:hAnsi="Times New Roman"/>
          <w:sz w:val="16"/>
          <w:szCs w:val="16"/>
          <w:lang w:val="uk-UA"/>
        </w:rPr>
        <w:t>ї</w:t>
      </w:r>
      <w:r w:rsidR="00DC2B72" w:rsidRPr="00D3578B">
        <w:rPr>
          <w:rFonts w:ascii="Times New Roman" w:hAnsi="Times New Roman"/>
          <w:sz w:val="16"/>
          <w:szCs w:val="16"/>
          <w:lang w:val="uk-UA"/>
        </w:rPr>
        <w:t xml:space="preserve"> рішенням </w:t>
      </w:r>
      <w:r w:rsidR="00DC2B72">
        <w:rPr>
          <w:rFonts w:ascii="Times New Roman" w:hAnsi="Times New Roman"/>
          <w:sz w:val="16"/>
          <w:szCs w:val="16"/>
          <w:lang w:val="uk-UA"/>
        </w:rPr>
        <w:t xml:space="preserve">НКЦПФР від </w:t>
      </w:r>
      <w:r w:rsidR="00DC2B72" w:rsidRPr="00D3578B">
        <w:rPr>
          <w:rFonts w:ascii="Times New Roman" w:hAnsi="Times New Roman"/>
          <w:sz w:val="16"/>
          <w:szCs w:val="16"/>
          <w:lang w:val="uk-UA"/>
        </w:rPr>
        <w:t>08.05.2012  № 646</w:t>
      </w:r>
    </w:p>
    <w:p w14:paraId="472C39D3" w14:textId="70AC6CA5" w:rsidR="001F27E6" w:rsidRPr="00F23B5F" w:rsidRDefault="001F27E6" w:rsidP="00F23B5F">
      <w:pPr>
        <w:pStyle w:val="af"/>
        <w:jc w:val="both"/>
        <w:rPr>
          <w:rFonts w:asciiTheme="minorHAnsi" w:hAnsiTheme="minorHAnsi"/>
          <w:sz w:val="16"/>
          <w:szCs w:val="16"/>
          <w:lang w:val="uk-UA"/>
        </w:rPr>
      </w:pPr>
    </w:p>
  </w:footnote>
  <w:footnote w:id="10">
    <w:p w14:paraId="37F55AD5" w14:textId="25E001EC" w:rsidR="001F27E6" w:rsidRDefault="001F27E6" w:rsidP="008F7BB0">
      <w:pPr>
        <w:ind w:firstLine="0"/>
      </w:pPr>
      <w:r>
        <w:rPr>
          <w:rStyle w:val="afe"/>
        </w:rPr>
        <w:footnoteRef/>
      </w:r>
      <w:r>
        <w:t xml:space="preserve"> </w:t>
      </w:r>
      <w:r w:rsidRPr="009B5072">
        <w:rPr>
          <w:rFonts w:ascii="Times New Roman" w:hAnsi="Times New Roman"/>
          <w:sz w:val="16"/>
          <w:szCs w:val="16"/>
        </w:rPr>
        <w:t xml:space="preserve">Вказуються </w:t>
      </w:r>
      <w:r>
        <w:rPr>
          <w:rFonts w:ascii="Times New Roman" w:hAnsi="Times New Roman"/>
          <w:sz w:val="16"/>
          <w:szCs w:val="16"/>
        </w:rPr>
        <w:t>всі</w:t>
      </w:r>
      <w:r w:rsidRPr="003F0821">
        <w:rPr>
          <w:rFonts w:ascii="Times New Roman" w:hAnsi="Times New Roman"/>
          <w:sz w:val="16"/>
          <w:szCs w:val="16"/>
        </w:rPr>
        <w:t xml:space="preserve"> </w:t>
      </w:r>
      <w:r>
        <w:rPr>
          <w:rFonts w:ascii="Times New Roman" w:hAnsi="Times New Roman"/>
          <w:sz w:val="16"/>
          <w:szCs w:val="16"/>
        </w:rPr>
        <w:t xml:space="preserve">ідентифікаційні </w:t>
      </w:r>
      <w:r w:rsidRPr="003F0821">
        <w:rPr>
          <w:rFonts w:ascii="Times New Roman" w:hAnsi="Times New Roman"/>
          <w:sz w:val="16"/>
          <w:szCs w:val="16"/>
        </w:rPr>
        <w:t>дані клієнта учасника клірингу</w:t>
      </w:r>
      <w:r>
        <w:rPr>
          <w:rFonts w:ascii="Times New Roman" w:hAnsi="Times New Roman"/>
          <w:sz w:val="16"/>
          <w:szCs w:val="16"/>
        </w:rPr>
        <w:t xml:space="preserve"> (як нові, так і ті, що не змінилися)</w:t>
      </w:r>
      <w:r w:rsidRPr="003F0821">
        <w:rPr>
          <w:rFonts w:ascii="Times New Roman" w:hAnsi="Times New Roman"/>
          <w:sz w:val="16"/>
          <w:szCs w:val="16"/>
        </w:rPr>
        <w:t>,</w:t>
      </w:r>
      <w:r>
        <w:rPr>
          <w:rFonts w:ascii="Times New Roman" w:hAnsi="Times New Roman"/>
          <w:sz w:val="16"/>
          <w:szCs w:val="16"/>
        </w:rPr>
        <w:t xml:space="preserve"> що зазначаються згідно Додатка 1.4 Регламенту</w:t>
      </w:r>
    </w:p>
    <w:p w14:paraId="5AAA5FD7" w14:textId="77777777" w:rsidR="001F27E6" w:rsidRPr="008D4B10" w:rsidRDefault="001F27E6" w:rsidP="00BE079E">
      <w:pPr>
        <w:pStyle w:val="af"/>
        <w:rPr>
          <w:rFonts w:asciiTheme="minorHAnsi" w:hAnsiTheme="minorHAnsi"/>
          <w:lang w:val="uk-UA"/>
        </w:rPr>
      </w:pPr>
    </w:p>
  </w:footnote>
  <w:footnote w:id="11">
    <w:p w14:paraId="39B012C7" w14:textId="7DFBF944" w:rsidR="00D253A9" w:rsidRPr="00D3578B" w:rsidRDefault="001F27E6" w:rsidP="00D253A9">
      <w:pPr>
        <w:pStyle w:val="af"/>
        <w:jc w:val="both"/>
        <w:rPr>
          <w:rFonts w:ascii="Times New Roman" w:hAnsi="Times New Roman"/>
          <w:lang w:val="uk-UA"/>
        </w:rPr>
      </w:pPr>
      <w:r>
        <w:rPr>
          <w:rStyle w:val="afe"/>
        </w:rPr>
        <w:footnoteRef/>
      </w:r>
      <w:r w:rsidRPr="008F7BB0">
        <w:rPr>
          <w:lang w:val="uk-UA"/>
        </w:rPr>
        <w:t xml:space="preserve"> </w:t>
      </w:r>
      <w:r w:rsidRPr="008F7BB0">
        <w:rPr>
          <w:rFonts w:hint="cs"/>
          <w:sz w:val="16"/>
          <w:szCs w:val="16"/>
          <w:lang w:val="uk-UA"/>
        </w:rPr>
        <w:t>Зазначається</w:t>
      </w:r>
      <w:r w:rsidRPr="008F7BB0">
        <w:rPr>
          <w:sz w:val="16"/>
          <w:szCs w:val="16"/>
          <w:lang w:val="uk-UA"/>
        </w:rPr>
        <w:t xml:space="preserve"> </w:t>
      </w:r>
      <w:r w:rsidRPr="008F7BB0">
        <w:rPr>
          <w:rFonts w:hint="cs"/>
          <w:sz w:val="16"/>
          <w:szCs w:val="16"/>
          <w:lang w:val="uk-UA"/>
        </w:rPr>
        <w:t>згідно</w:t>
      </w:r>
      <w:r w:rsidRPr="008F7BB0">
        <w:rPr>
          <w:sz w:val="16"/>
          <w:szCs w:val="16"/>
          <w:lang w:val="uk-UA"/>
        </w:rPr>
        <w:t xml:space="preserve"> </w:t>
      </w:r>
      <w:r w:rsidRPr="008F7BB0">
        <w:rPr>
          <w:rFonts w:hint="cs"/>
          <w:sz w:val="16"/>
          <w:szCs w:val="16"/>
          <w:lang w:val="uk-UA"/>
        </w:rPr>
        <w:t>з</w:t>
      </w:r>
      <w:r w:rsidRPr="008F7BB0">
        <w:rPr>
          <w:sz w:val="16"/>
          <w:szCs w:val="16"/>
          <w:lang w:val="uk-UA"/>
        </w:rPr>
        <w:t xml:space="preserve"> </w:t>
      </w:r>
      <w:r w:rsidRPr="008F7BB0">
        <w:rPr>
          <w:rFonts w:hint="cs"/>
          <w:sz w:val="16"/>
          <w:szCs w:val="16"/>
          <w:lang w:val="uk-UA"/>
        </w:rPr>
        <w:t>довідником</w:t>
      </w:r>
      <w:r w:rsidRPr="008F7BB0">
        <w:rPr>
          <w:sz w:val="16"/>
          <w:szCs w:val="16"/>
          <w:lang w:val="uk-UA"/>
        </w:rPr>
        <w:t xml:space="preserve"> 37 «</w:t>
      </w:r>
      <w:r w:rsidRPr="008F7BB0">
        <w:rPr>
          <w:rFonts w:hint="cs"/>
          <w:sz w:val="16"/>
          <w:szCs w:val="16"/>
          <w:lang w:val="uk-UA"/>
        </w:rPr>
        <w:t>Види</w:t>
      </w:r>
      <w:r w:rsidRPr="008F7BB0">
        <w:rPr>
          <w:sz w:val="16"/>
          <w:szCs w:val="16"/>
          <w:lang w:val="uk-UA"/>
        </w:rPr>
        <w:t xml:space="preserve"> </w:t>
      </w:r>
      <w:r w:rsidRPr="008F7BB0">
        <w:rPr>
          <w:rFonts w:hint="cs"/>
          <w:sz w:val="16"/>
          <w:szCs w:val="16"/>
          <w:lang w:val="uk-UA"/>
        </w:rPr>
        <w:t>депонентів</w:t>
      </w:r>
      <w:r w:rsidRPr="008F7BB0">
        <w:rPr>
          <w:sz w:val="16"/>
          <w:szCs w:val="16"/>
          <w:lang w:val="uk-UA"/>
        </w:rPr>
        <w:t xml:space="preserve">, </w:t>
      </w:r>
      <w:r w:rsidRPr="008F7BB0">
        <w:rPr>
          <w:rFonts w:hint="cs"/>
          <w:sz w:val="16"/>
          <w:szCs w:val="16"/>
          <w:lang w:val="uk-UA"/>
        </w:rPr>
        <w:t>клієнтів</w:t>
      </w:r>
      <w:r w:rsidRPr="008F7BB0">
        <w:rPr>
          <w:rFonts w:hint="eastAsia"/>
          <w:sz w:val="16"/>
          <w:szCs w:val="16"/>
          <w:lang w:val="uk-UA"/>
        </w:rPr>
        <w:t>»</w:t>
      </w:r>
      <w:r w:rsidRPr="008F7BB0">
        <w:rPr>
          <w:sz w:val="16"/>
          <w:szCs w:val="16"/>
          <w:lang w:val="uk-UA"/>
        </w:rPr>
        <w:t xml:space="preserve"> </w:t>
      </w:r>
      <w:r w:rsidRPr="008F7BB0">
        <w:rPr>
          <w:rFonts w:hint="cs"/>
          <w:sz w:val="16"/>
          <w:szCs w:val="16"/>
          <w:lang w:val="uk-UA"/>
        </w:rPr>
        <w:t>Системи</w:t>
      </w:r>
      <w:r w:rsidRPr="008F7BB0">
        <w:rPr>
          <w:sz w:val="16"/>
          <w:szCs w:val="16"/>
          <w:lang w:val="uk-UA"/>
        </w:rPr>
        <w:t xml:space="preserve"> </w:t>
      </w:r>
      <w:r w:rsidRPr="008F7BB0">
        <w:rPr>
          <w:rFonts w:hint="cs"/>
          <w:sz w:val="16"/>
          <w:szCs w:val="16"/>
          <w:lang w:val="uk-UA"/>
        </w:rPr>
        <w:t>довідників</w:t>
      </w:r>
      <w:r w:rsidRPr="008F7BB0">
        <w:rPr>
          <w:sz w:val="16"/>
          <w:szCs w:val="16"/>
          <w:lang w:val="uk-UA"/>
        </w:rPr>
        <w:t xml:space="preserve"> </w:t>
      </w:r>
      <w:r w:rsidRPr="008F7BB0">
        <w:rPr>
          <w:rFonts w:hint="cs"/>
          <w:sz w:val="16"/>
          <w:szCs w:val="16"/>
          <w:lang w:val="uk-UA"/>
        </w:rPr>
        <w:t>та</w:t>
      </w:r>
      <w:r w:rsidRPr="008F7BB0">
        <w:rPr>
          <w:sz w:val="16"/>
          <w:szCs w:val="16"/>
          <w:lang w:val="uk-UA"/>
        </w:rPr>
        <w:t xml:space="preserve"> </w:t>
      </w:r>
      <w:r w:rsidRPr="008F7BB0">
        <w:rPr>
          <w:rFonts w:hint="cs"/>
          <w:sz w:val="16"/>
          <w:szCs w:val="16"/>
          <w:lang w:val="uk-UA"/>
        </w:rPr>
        <w:t>класифікаторів</w:t>
      </w:r>
      <w:r w:rsidRPr="008F7BB0">
        <w:rPr>
          <w:sz w:val="16"/>
          <w:szCs w:val="16"/>
          <w:lang w:val="uk-UA"/>
        </w:rPr>
        <w:t xml:space="preserve"> </w:t>
      </w:r>
      <w:r w:rsidRPr="00F56F97">
        <w:rPr>
          <w:sz w:val="16"/>
          <w:szCs w:val="16"/>
          <w:lang w:val="uk-UA"/>
        </w:rPr>
        <w:t>Національної  комісії з цінних паперів та фондового ринку</w:t>
      </w:r>
      <w:r w:rsidRPr="008F7BB0">
        <w:rPr>
          <w:sz w:val="16"/>
          <w:szCs w:val="16"/>
          <w:lang w:val="uk-UA"/>
        </w:rPr>
        <w:t xml:space="preserve"> </w:t>
      </w:r>
      <w:r w:rsidRPr="008F7BB0">
        <w:rPr>
          <w:rFonts w:hint="cs"/>
          <w:sz w:val="16"/>
          <w:szCs w:val="16"/>
          <w:lang w:val="uk-UA"/>
        </w:rPr>
        <w:t>для</w:t>
      </w:r>
      <w:r w:rsidRPr="008F7BB0">
        <w:rPr>
          <w:sz w:val="16"/>
          <w:szCs w:val="16"/>
          <w:lang w:val="uk-UA"/>
        </w:rPr>
        <w:t xml:space="preserve"> </w:t>
      </w:r>
      <w:r w:rsidRPr="008F7BB0">
        <w:rPr>
          <w:rFonts w:hint="cs"/>
          <w:sz w:val="16"/>
          <w:szCs w:val="16"/>
          <w:lang w:val="uk-UA"/>
        </w:rPr>
        <w:t>використання</w:t>
      </w:r>
      <w:r w:rsidRPr="008F7BB0">
        <w:rPr>
          <w:sz w:val="16"/>
          <w:szCs w:val="16"/>
          <w:lang w:val="uk-UA"/>
        </w:rPr>
        <w:t xml:space="preserve"> </w:t>
      </w:r>
      <w:r w:rsidRPr="008F7BB0">
        <w:rPr>
          <w:rFonts w:hint="cs"/>
          <w:sz w:val="16"/>
          <w:szCs w:val="16"/>
          <w:lang w:val="uk-UA"/>
        </w:rPr>
        <w:t>учасниками</w:t>
      </w:r>
      <w:r w:rsidRPr="008F7BB0">
        <w:rPr>
          <w:sz w:val="16"/>
          <w:szCs w:val="16"/>
          <w:lang w:val="uk-UA"/>
        </w:rPr>
        <w:t xml:space="preserve"> </w:t>
      </w:r>
      <w:r w:rsidRPr="008F7BB0">
        <w:rPr>
          <w:rFonts w:hint="cs"/>
          <w:sz w:val="16"/>
          <w:szCs w:val="16"/>
          <w:lang w:val="uk-UA"/>
        </w:rPr>
        <w:t>ринків</w:t>
      </w:r>
      <w:r w:rsidRPr="008F7BB0">
        <w:rPr>
          <w:sz w:val="16"/>
          <w:szCs w:val="16"/>
          <w:lang w:val="uk-UA"/>
        </w:rPr>
        <w:t xml:space="preserve"> </w:t>
      </w:r>
      <w:r w:rsidRPr="008F7BB0">
        <w:rPr>
          <w:rFonts w:hint="cs"/>
          <w:sz w:val="16"/>
          <w:szCs w:val="16"/>
          <w:lang w:val="uk-UA"/>
        </w:rPr>
        <w:t>капіталу</w:t>
      </w:r>
      <w:r w:rsidRPr="008F7BB0">
        <w:rPr>
          <w:sz w:val="16"/>
          <w:szCs w:val="16"/>
          <w:lang w:val="uk-UA"/>
        </w:rPr>
        <w:t xml:space="preserve"> </w:t>
      </w:r>
      <w:r w:rsidRPr="008F7BB0">
        <w:rPr>
          <w:rFonts w:hint="cs"/>
          <w:sz w:val="16"/>
          <w:szCs w:val="16"/>
          <w:lang w:val="uk-UA"/>
        </w:rPr>
        <w:t>та</w:t>
      </w:r>
      <w:r w:rsidRPr="008F7BB0">
        <w:rPr>
          <w:sz w:val="16"/>
          <w:szCs w:val="16"/>
          <w:lang w:val="uk-UA"/>
        </w:rPr>
        <w:t xml:space="preserve"> </w:t>
      </w:r>
      <w:r w:rsidRPr="008F7BB0">
        <w:rPr>
          <w:rFonts w:hint="cs"/>
          <w:sz w:val="16"/>
          <w:szCs w:val="16"/>
          <w:lang w:val="uk-UA"/>
        </w:rPr>
        <w:t>організованих</w:t>
      </w:r>
      <w:r w:rsidRPr="008F7BB0">
        <w:rPr>
          <w:sz w:val="16"/>
          <w:szCs w:val="16"/>
          <w:lang w:val="uk-UA"/>
        </w:rPr>
        <w:t xml:space="preserve"> </w:t>
      </w:r>
      <w:r w:rsidRPr="008F7BB0">
        <w:rPr>
          <w:rFonts w:hint="cs"/>
          <w:sz w:val="16"/>
          <w:szCs w:val="16"/>
          <w:lang w:val="uk-UA"/>
        </w:rPr>
        <w:t>товарних</w:t>
      </w:r>
      <w:r w:rsidRPr="008F7BB0">
        <w:rPr>
          <w:sz w:val="16"/>
          <w:szCs w:val="16"/>
          <w:lang w:val="uk-UA"/>
        </w:rPr>
        <w:t xml:space="preserve"> </w:t>
      </w:r>
      <w:r w:rsidRPr="008F7BB0">
        <w:rPr>
          <w:rFonts w:hint="cs"/>
          <w:sz w:val="16"/>
          <w:szCs w:val="16"/>
          <w:lang w:val="uk-UA"/>
        </w:rPr>
        <w:t>ринків</w:t>
      </w:r>
      <w:r w:rsidRPr="008F7BB0">
        <w:rPr>
          <w:sz w:val="16"/>
          <w:szCs w:val="16"/>
          <w:lang w:val="uk-UA"/>
        </w:rPr>
        <w:t xml:space="preserve"> </w:t>
      </w:r>
      <w:r w:rsidRPr="008F7BB0">
        <w:rPr>
          <w:rFonts w:hint="cs"/>
          <w:sz w:val="16"/>
          <w:szCs w:val="16"/>
          <w:lang w:val="uk-UA"/>
        </w:rPr>
        <w:t>України</w:t>
      </w:r>
      <w:r w:rsidR="00D253A9">
        <w:rPr>
          <w:rFonts w:asciiTheme="minorHAnsi" w:hAnsiTheme="minorHAnsi"/>
          <w:sz w:val="16"/>
          <w:szCs w:val="16"/>
          <w:lang w:val="uk-UA"/>
        </w:rPr>
        <w:t xml:space="preserve">, </w:t>
      </w:r>
      <w:r w:rsidR="00D253A9" w:rsidRPr="00D3578B">
        <w:rPr>
          <w:rFonts w:ascii="Times New Roman" w:hAnsi="Times New Roman"/>
          <w:sz w:val="16"/>
          <w:szCs w:val="16"/>
          <w:lang w:val="uk-UA"/>
        </w:rPr>
        <w:t>затверджено</w:t>
      </w:r>
      <w:r w:rsidR="00D253A9">
        <w:rPr>
          <w:rFonts w:ascii="Times New Roman" w:hAnsi="Times New Roman"/>
          <w:sz w:val="16"/>
          <w:szCs w:val="16"/>
          <w:lang w:val="uk-UA"/>
        </w:rPr>
        <w:t>ї</w:t>
      </w:r>
      <w:r w:rsidR="00D253A9" w:rsidRPr="00D3578B">
        <w:rPr>
          <w:rFonts w:ascii="Times New Roman" w:hAnsi="Times New Roman"/>
          <w:sz w:val="16"/>
          <w:szCs w:val="16"/>
          <w:lang w:val="uk-UA"/>
        </w:rPr>
        <w:t xml:space="preserve"> рішенням </w:t>
      </w:r>
      <w:r w:rsidR="00D253A9">
        <w:rPr>
          <w:rFonts w:ascii="Times New Roman" w:hAnsi="Times New Roman"/>
          <w:sz w:val="16"/>
          <w:szCs w:val="16"/>
          <w:lang w:val="uk-UA"/>
        </w:rPr>
        <w:t xml:space="preserve">НКЦПФР від </w:t>
      </w:r>
      <w:r w:rsidR="00D253A9" w:rsidRPr="00D3578B">
        <w:rPr>
          <w:rFonts w:ascii="Times New Roman" w:hAnsi="Times New Roman"/>
          <w:sz w:val="16"/>
          <w:szCs w:val="16"/>
          <w:lang w:val="uk-UA"/>
        </w:rPr>
        <w:t>08.05.2012  № 646</w:t>
      </w:r>
    </w:p>
    <w:p w14:paraId="1A323B02" w14:textId="32CD225A" w:rsidR="001F27E6" w:rsidRPr="008F7BB0" w:rsidRDefault="001F27E6" w:rsidP="008F7BB0">
      <w:pPr>
        <w:pStyle w:val="af"/>
        <w:jc w:val="both"/>
        <w:rPr>
          <w:rFonts w:asciiTheme="minorHAnsi" w:hAnsiTheme="minorHAnsi"/>
          <w:lang w:val="uk-UA"/>
        </w:rPr>
      </w:pPr>
    </w:p>
  </w:footnote>
  <w:footnote w:id="12">
    <w:p w14:paraId="47D7A3E0" w14:textId="754B90D4" w:rsidR="00104DC5" w:rsidRPr="00D3578B" w:rsidRDefault="001F27E6" w:rsidP="00104DC5">
      <w:pPr>
        <w:pStyle w:val="af"/>
        <w:jc w:val="both"/>
        <w:rPr>
          <w:rFonts w:ascii="Times New Roman" w:hAnsi="Times New Roman"/>
          <w:lang w:val="uk-UA"/>
        </w:rPr>
      </w:pPr>
      <w:r>
        <w:rPr>
          <w:rStyle w:val="afe"/>
        </w:rPr>
        <w:footnoteRef/>
      </w:r>
      <w:r w:rsidRPr="008F7BB0">
        <w:rPr>
          <w:lang w:val="uk-UA"/>
        </w:rPr>
        <w:t xml:space="preserve"> </w:t>
      </w:r>
      <w:r w:rsidRPr="008F7BB0">
        <w:rPr>
          <w:rFonts w:hint="cs"/>
          <w:sz w:val="16"/>
          <w:szCs w:val="16"/>
          <w:lang w:val="uk-UA"/>
        </w:rPr>
        <w:t>Зазначається</w:t>
      </w:r>
      <w:r w:rsidRPr="008F7BB0">
        <w:rPr>
          <w:sz w:val="16"/>
          <w:szCs w:val="16"/>
          <w:lang w:val="uk-UA"/>
        </w:rPr>
        <w:t xml:space="preserve"> </w:t>
      </w:r>
      <w:r w:rsidRPr="008F7BB0">
        <w:rPr>
          <w:rFonts w:hint="cs"/>
          <w:sz w:val="16"/>
          <w:szCs w:val="16"/>
          <w:lang w:val="uk-UA"/>
        </w:rPr>
        <w:t>згідно</w:t>
      </w:r>
      <w:r w:rsidRPr="008F7BB0">
        <w:rPr>
          <w:sz w:val="16"/>
          <w:szCs w:val="16"/>
          <w:lang w:val="uk-UA"/>
        </w:rPr>
        <w:t xml:space="preserve"> </w:t>
      </w:r>
      <w:r w:rsidRPr="008F7BB0">
        <w:rPr>
          <w:rFonts w:hint="cs"/>
          <w:sz w:val="16"/>
          <w:szCs w:val="16"/>
          <w:lang w:val="uk-UA"/>
        </w:rPr>
        <w:t>з</w:t>
      </w:r>
      <w:r w:rsidRPr="008F7BB0">
        <w:rPr>
          <w:sz w:val="16"/>
          <w:szCs w:val="16"/>
          <w:lang w:val="uk-UA"/>
        </w:rPr>
        <w:t xml:space="preserve"> </w:t>
      </w:r>
      <w:r w:rsidRPr="008F7BB0">
        <w:rPr>
          <w:rFonts w:hint="cs"/>
          <w:sz w:val="16"/>
          <w:szCs w:val="16"/>
          <w:lang w:val="uk-UA"/>
        </w:rPr>
        <w:t>довідником</w:t>
      </w:r>
      <w:r w:rsidRPr="008F7BB0">
        <w:rPr>
          <w:sz w:val="16"/>
          <w:szCs w:val="16"/>
          <w:lang w:val="uk-UA"/>
        </w:rPr>
        <w:t xml:space="preserve"> 37 «</w:t>
      </w:r>
      <w:r w:rsidRPr="008F7BB0">
        <w:rPr>
          <w:rFonts w:hint="cs"/>
          <w:sz w:val="16"/>
          <w:szCs w:val="16"/>
          <w:lang w:val="uk-UA"/>
        </w:rPr>
        <w:t>Види</w:t>
      </w:r>
      <w:r w:rsidRPr="008F7BB0">
        <w:rPr>
          <w:sz w:val="16"/>
          <w:szCs w:val="16"/>
          <w:lang w:val="uk-UA"/>
        </w:rPr>
        <w:t xml:space="preserve"> </w:t>
      </w:r>
      <w:r w:rsidRPr="008F7BB0">
        <w:rPr>
          <w:rFonts w:hint="cs"/>
          <w:sz w:val="16"/>
          <w:szCs w:val="16"/>
          <w:lang w:val="uk-UA"/>
        </w:rPr>
        <w:t>депонентів</w:t>
      </w:r>
      <w:r w:rsidRPr="008F7BB0">
        <w:rPr>
          <w:sz w:val="16"/>
          <w:szCs w:val="16"/>
          <w:lang w:val="uk-UA"/>
        </w:rPr>
        <w:t xml:space="preserve">, </w:t>
      </w:r>
      <w:r w:rsidRPr="008F7BB0">
        <w:rPr>
          <w:rFonts w:hint="cs"/>
          <w:sz w:val="16"/>
          <w:szCs w:val="16"/>
          <w:lang w:val="uk-UA"/>
        </w:rPr>
        <w:t>клієнтів</w:t>
      </w:r>
      <w:r w:rsidRPr="008F7BB0">
        <w:rPr>
          <w:rFonts w:hint="eastAsia"/>
          <w:sz w:val="16"/>
          <w:szCs w:val="16"/>
          <w:lang w:val="uk-UA"/>
        </w:rPr>
        <w:t>»</w:t>
      </w:r>
      <w:r w:rsidRPr="008F7BB0">
        <w:rPr>
          <w:sz w:val="16"/>
          <w:szCs w:val="16"/>
          <w:lang w:val="uk-UA"/>
        </w:rPr>
        <w:t xml:space="preserve"> </w:t>
      </w:r>
      <w:r w:rsidRPr="008F7BB0">
        <w:rPr>
          <w:rFonts w:hint="cs"/>
          <w:sz w:val="16"/>
          <w:szCs w:val="16"/>
          <w:lang w:val="uk-UA"/>
        </w:rPr>
        <w:t>Системи</w:t>
      </w:r>
      <w:r w:rsidRPr="008F7BB0">
        <w:rPr>
          <w:sz w:val="16"/>
          <w:szCs w:val="16"/>
          <w:lang w:val="uk-UA"/>
        </w:rPr>
        <w:t xml:space="preserve"> </w:t>
      </w:r>
      <w:r w:rsidRPr="008F7BB0">
        <w:rPr>
          <w:rFonts w:hint="cs"/>
          <w:sz w:val="16"/>
          <w:szCs w:val="16"/>
          <w:lang w:val="uk-UA"/>
        </w:rPr>
        <w:t>довідників</w:t>
      </w:r>
      <w:r w:rsidRPr="008F7BB0">
        <w:rPr>
          <w:sz w:val="16"/>
          <w:szCs w:val="16"/>
          <w:lang w:val="uk-UA"/>
        </w:rPr>
        <w:t xml:space="preserve"> </w:t>
      </w:r>
      <w:r w:rsidRPr="008F7BB0">
        <w:rPr>
          <w:rFonts w:hint="cs"/>
          <w:sz w:val="16"/>
          <w:szCs w:val="16"/>
          <w:lang w:val="uk-UA"/>
        </w:rPr>
        <w:t>та</w:t>
      </w:r>
      <w:r w:rsidRPr="008F7BB0">
        <w:rPr>
          <w:sz w:val="16"/>
          <w:szCs w:val="16"/>
          <w:lang w:val="uk-UA"/>
        </w:rPr>
        <w:t xml:space="preserve"> </w:t>
      </w:r>
      <w:r w:rsidRPr="008F7BB0">
        <w:rPr>
          <w:rFonts w:hint="cs"/>
          <w:sz w:val="16"/>
          <w:szCs w:val="16"/>
          <w:lang w:val="uk-UA"/>
        </w:rPr>
        <w:t>класифікаторів</w:t>
      </w:r>
      <w:r w:rsidRPr="008F7BB0">
        <w:rPr>
          <w:sz w:val="16"/>
          <w:szCs w:val="16"/>
          <w:lang w:val="uk-UA"/>
        </w:rPr>
        <w:t xml:space="preserve"> </w:t>
      </w:r>
      <w:r w:rsidRPr="00FD2094">
        <w:rPr>
          <w:sz w:val="16"/>
          <w:szCs w:val="16"/>
          <w:lang w:val="uk-UA"/>
        </w:rPr>
        <w:t>Національної  комісії з цінних паперів та фондового ринку</w:t>
      </w:r>
      <w:r w:rsidRPr="008F7BB0">
        <w:rPr>
          <w:sz w:val="16"/>
          <w:szCs w:val="16"/>
          <w:lang w:val="uk-UA"/>
        </w:rPr>
        <w:t xml:space="preserve"> </w:t>
      </w:r>
      <w:r w:rsidRPr="008F7BB0">
        <w:rPr>
          <w:rFonts w:hint="cs"/>
          <w:sz w:val="16"/>
          <w:szCs w:val="16"/>
          <w:lang w:val="uk-UA"/>
        </w:rPr>
        <w:t>для</w:t>
      </w:r>
      <w:r w:rsidRPr="008F7BB0">
        <w:rPr>
          <w:sz w:val="16"/>
          <w:szCs w:val="16"/>
          <w:lang w:val="uk-UA"/>
        </w:rPr>
        <w:t xml:space="preserve"> </w:t>
      </w:r>
      <w:r w:rsidRPr="008F7BB0">
        <w:rPr>
          <w:rFonts w:hint="cs"/>
          <w:sz w:val="16"/>
          <w:szCs w:val="16"/>
          <w:lang w:val="uk-UA"/>
        </w:rPr>
        <w:t>використання</w:t>
      </w:r>
      <w:r w:rsidRPr="008F7BB0">
        <w:rPr>
          <w:sz w:val="16"/>
          <w:szCs w:val="16"/>
          <w:lang w:val="uk-UA"/>
        </w:rPr>
        <w:t xml:space="preserve"> </w:t>
      </w:r>
      <w:r w:rsidRPr="008F7BB0">
        <w:rPr>
          <w:rFonts w:hint="cs"/>
          <w:sz w:val="16"/>
          <w:szCs w:val="16"/>
          <w:lang w:val="uk-UA"/>
        </w:rPr>
        <w:t>учасниками</w:t>
      </w:r>
      <w:r w:rsidRPr="008F7BB0">
        <w:rPr>
          <w:sz w:val="16"/>
          <w:szCs w:val="16"/>
          <w:lang w:val="uk-UA"/>
        </w:rPr>
        <w:t xml:space="preserve"> </w:t>
      </w:r>
      <w:r w:rsidRPr="008F7BB0">
        <w:rPr>
          <w:rFonts w:hint="cs"/>
          <w:sz w:val="16"/>
          <w:szCs w:val="16"/>
          <w:lang w:val="uk-UA"/>
        </w:rPr>
        <w:t>ринків</w:t>
      </w:r>
      <w:r w:rsidRPr="008F7BB0">
        <w:rPr>
          <w:sz w:val="16"/>
          <w:szCs w:val="16"/>
          <w:lang w:val="uk-UA"/>
        </w:rPr>
        <w:t xml:space="preserve"> </w:t>
      </w:r>
      <w:r w:rsidRPr="008F7BB0">
        <w:rPr>
          <w:rFonts w:hint="cs"/>
          <w:sz w:val="16"/>
          <w:szCs w:val="16"/>
          <w:lang w:val="uk-UA"/>
        </w:rPr>
        <w:t>капіталу</w:t>
      </w:r>
      <w:r w:rsidRPr="008F7BB0">
        <w:rPr>
          <w:sz w:val="16"/>
          <w:szCs w:val="16"/>
          <w:lang w:val="uk-UA"/>
        </w:rPr>
        <w:t xml:space="preserve"> </w:t>
      </w:r>
      <w:r w:rsidRPr="008F7BB0">
        <w:rPr>
          <w:rFonts w:hint="cs"/>
          <w:sz w:val="16"/>
          <w:szCs w:val="16"/>
          <w:lang w:val="uk-UA"/>
        </w:rPr>
        <w:t>та</w:t>
      </w:r>
      <w:r w:rsidRPr="008F7BB0">
        <w:rPr>
          <w:sz w:val="16"/>
          <w:szCs w:val="16"/>
          <w:lang w:val="uk-UA"/>
        </w:rPr>
        <w:t xml:space="preserve"> </w:t>
      </w:r>
      <w:r w:rsidRPr="008F7BB0">
        <w:rPr>
          <w:rFonts w:hint="cs"/>
          <w:sz w:val="16"/>
          <w:szCs w:val="16"/>
          <w:lang w:val="uk-UA"/>
        </w:rPr>
        <w:t>організованих</w:t>
      </w:r>
      <w:r w:rsidRPr="008F7BB0">
        <w:rPr>
          <w:sz w:val="16"/>
          <w:szCs w:val="16"/>
          <w:lang w:val="uk-UA"/>
        </w:rPr>
        <w:t xml:space="preserve"> </w:t>
      </w:r>
      <w:r w:rsidRPr="008F7BB0">
        <w:rPr>
          <w:rFonts w:hint="cs"/>
          <w:sz w:val="16"/>
          <w:szCs w:val="16"/>
          <w:lang w:val="uk-UA"/>
        </w:rPr>
        <w:t>товарних</w:t>
      </w:r>
      <w:r w:rsidRPr="008F7BB0">
        <w:rPr>
          <w:sz w:val="16"/>
          <w:szCs w:val="16"/>
          <w:lang w:val="uk-UA"/>
        </w:rPr>
        <w:t xml:space="preserve"> </w:t>
      </w:r>
      <w:r w:rsidRPr="008F7BB0">
        <w:rPr>
          <w:rFonts w:hint="cs"/>
          <w:sz w:val="16"/>
          <w:szCs w:val="16"/>
          <w:lang w:val="uk-UA"/>
        </w:rPr>
        <w:t>ринків</w:t>
      </w:r>
      <w:r w:rsidRPr="008F7BB0">
        <w:rPr>
          <w:sz w:val="16"/>
          <w:szCs w:val="16"/>
          <w:lang w:val="uk-UA"/>
        </w:rPr>
        <w:t xml:space="preserve"> </w:t>
      </w:r>
      <w:r w:rsidRPr="008F7BB0">
        <w:rPr>
          <w:rFonts w:hint="cs"/>
          <w:sz w:val="16"/>
          <w:szCs w:val="16"/>
          <w:lang w:val="uk-UA"/>
        </w:rPr>
        <w:t>України</w:t>
      </w:r>
      <w:r w:rsidR="00104DC5">
        <w:rPr>
          <w:rFonts w:asciiTheme="minorHAnsi" w:hAnsiTheme="minorHAnsi"/>
          <w:sz w:val="16"/>
          <w:szCs w:val="16"/>
          <w:lang w:val="uk-UA"/>
        </w:rPr>
        <w:t xml:space="preserve">, </w:t>
      </w:r>
      <w:r w:rsidR="00104DC5" w:rsidRPr="00D3578B">
        <w:rPr>
          <w:rFonts w:ascii="Times New Roman" w:hAnsi="Times New Roman"/>
          <w:sz w:val="16"/>
          <w:szCs w:val="16"/>
          <w:lang w:val="uk-UA"/>
        </w:rPr>
        <w:t>затверджено</w:t>
      </w:r>
      <w:r w:rsidR="00104DC5">
        <w:rPr>
          <w:rFonts w:ascii="Times New Roman" w:hAnsi="Times New Roman"/>
          <w:sz w:val="16"/>
          <w:szCs w:val="16"/>
          <w:lang w:val="uk-UA"/>
        </w:rPr>
        <w:t>ї</w:t>
      </w:r>
      <w:r w:rsidR="00104DC5" w:rsidRPr="00D3578B">
        <w:rPr>
          <w:rFonts w:ascii="Times New Roman" w:hAnsi="Times New Roman"/>
          <w:sz w:val="16"/>
          <w:szCs w:val="16"/>
          <w:lang w:val="uk-UA"/>
        </w:rPr>
        <w:t xml:space="preserve"> рішенням </w:t>
      </w:r>
      <w:r w:rsidR="00104DC5">
        <w:rPr>
          <w:rFonts w:ascii="Times New Roman" w:hAnsi="Times New Roman"/>
          <w:sz w:val="16"/>
          <w:szCs w:val="16"/>
          <w:lang w:val="uk-UA"/>
        </w:rPr>
        <w:t xml:space="preserve">НКЦПФР від </w:t>
      </w:r>
      <w:r w:rsidR="00104DC5" w:rsidRPr="00D3578B">
        <w:rPr>
          <w:rFonts w:ascii="Times New Roman" w:hAnsi="Times New Roman"/>
          <w:sz w:val="16"/>
          <w:szCs w:val="16"/>
          <w:lang w:val="uk-UA"/>
        </w:rPr>
        <w:t>08.05.2012  № 646</w:t>
      </w:r>
    </w:p>
    <w:p w14:paraId="7860181E" w14:textId="36B6A609" w:rsidR="001F27E6" w:rsidRPr="008F7BB0" w:rsidRDefault="001F27E6" w:rsidP="008F7BB0">
      <w:pPr>
        <w:pStyle w:val="af"/>
        <w:jc w:val="both"/>
        <w:rPr>
          <w:rFonts w:asciiTheme="minorHAnsi" w:hAnsiTheme="minorHAnsi"/>
          <w:lang w:val="uk-UA"/>
        </w:rPr>
      </w:pPr>
    </w:p>
  </w:footnote>
  <w:footnote w:id="13">
    <w:p w14:paraId="552B995D" w14:textId="4715515A" w:rsidR="001F27E6" w:rsidRDefault="001F27E6" w:rsidP="007C4804">
      <w:pPr>
        <w:ind w:firstLine="0"/>
      </w:pPr>
      <w:r>
        <w:rPr>
          <w:rStyle w:val="afe"/>
        </w:rPr>
        <w:footnoteRef/>
      </w:r>
      <w:r>
        <w:t xml:space="preserve"> </w:t>
      </w:r>
      <w:r w:rsidRPr="009B5072">
        <w:rPr>
          <w:rFonts w:ascii="Times New Roman" w:hAnsi="Times New Roman"/>
          <w:sz w:val="16"/>
          <w:szCs w:val="16"/>
        </w:rPr>
        <w:t xml:space="preserve">Вказуються </w:t>
      </w:r>
      <w:r>
        <w:rPr>
          <w:rFonts w:ascii="Times New Roman" w:hAnsi="Times New Roman"/>
          <w:sz w:val="16"/>
          <w:szCs w:val="16"/>
        </w:rPr>
        <w:t>всі ідентифікаційні</w:t>
      </w:r>
      <w:r w:rsidRPr="003F0821">
        <w:rPr>
          <w:rFonts w:ascii="Times New Roman" w:hAnsi="Times New Roman"/>
          <w:sz w:val="16"/>
          <w:szCs w:val="16"/>
        </w:rPr>
        <w:t xml:space="preserve"> дані клієнта учасника клірингу</w:t>
      </w:r>
      <w:r>
        <w:rPr>
          <w:rFonts w:ascii="Times New Roman" w:hAnsi="Times New Roman"/>
          <w:sz w:val="16"/>
          <w:szCs w:val="16"/>
        </w:rPr>
        <w:t xml:space="preserve"> </w:t>
      </w:r>
      <w:r w:rsidRPr="00A64C5C">
        <w:rPr>
          <w:rFonts w:ascii="Times New Roman" w:hAnsi="Times New Roman"/>
          <w:sz w:val="16"/>
          <w:szCs w:val="16"/>
        </w:rPr>
        <w:t>(як нові, так і ті, що не змінилися)</w:t>
      </w:r>
      <w:r w:rsidRPr="003F0821">
        <w:rPr>
          <w:rFonts w:ascii="Times New Roman" w:hAnsi="Times New Roman"/>
          <w:sz w:val="16"/>
          <w:szCs w:val="16"/>
        </w:rPr>
        <w:t>,</w:t>
      </w:r>
      <w:r>
        <w:rPr>
          <w:rFonts w:ascii="Times New Roman" w:hAnsi="Times New Roman"/>
          <w:sz w:val="16"/>
          <w:szCs w:val="16"/>
        </w:rPr>
        <w:t xml:space="preserve"> що зазначаються згідно Додатка 1.4 Регламенту</w:t>
      </w:r>
    </w:p>
    <w:p w14:paraId="04A771F6" w14:textId="77777777" w:rsidR="001F27E6" w:rsidRPr="008D4B10" w:rsidRDefault="001F27E6" w:rsidP="00BE079E">
      <w:pPr>
        <w:pStyle w:val="af"/>
        <w:rPr>
          <w:rFonts w:asciiTheme="minorHAnsi" w:hAnsiTheme="minorHAnsi"/>
          <w:lang w:val="uk-UA"/>
        </w:rPr>
      </w:pPr>
    </w:p>
  </w:footnote>
  <w:footnote w:id="14">
    <w:p w14:paraId="1AA09770" w14:textId="58EEC5B5" w:rsidR="00104DC5" w:rsidRPr="00D3578B" w:rsidRDefault="001F27E6" w:rsidP="00104DC5">
      <w:pPr>
        <w:pStyle w:val="af"/>
        <w:jc w:val="both"/>
        <w:rPr>
          <w:rFonts w:ascii="Times New Roman" w:hAnsi="Times New Roman"/>
          <w:lang w:val="uk-UA"/>
        </w:rPr>
      </w:pPr>
      <w:r>
        <w:rPr>
          <w:rStyle w:val="afe"/>
        </w:rPr>
        <w:footnoteRef/>
      </w:r>
      <w:r w:rsidRPr="007C4804">
        <w:rPr>
          <w:lang w:val="uk-UA"/>
        </w:rPr>
        <w:t xml:space="preserve"> </w:t>
      </w:r>
      <w:r w:rsidRPr="007C4804">
        <w:rPr>
          <w:rFonts w:hint="cs"/>
          <w:sz w:val="16"/>
          <w:szCs w:val="16"/>
          <w:lang w:val="uk-UA"/>
        </w:rPr>
        <w:t>Зазначається</w:t>
      </w:r>
      <w:r w:rsidRPr="007C4804">
        <w:rPr>
          <w:sz w:val="16"/>
          <w:szCs w:val="16"/>
          <w:lang w:val="uk-UA"/>
        </w:rPr>
        <w:t xml:space="preserve"> </w:t>
      </w:r>
      <w:r w:rsidRPr="007C4804">
        <w:rPr>
          <w:rFonts w:hint="cs"/>
          <w:sz w:val="16"/>
          <w:szCs w:val="16"/>
          <w:lang w:val="uk-UA"/>
        </w:rPr>
        <w:t>згідно</w:t>
      </w:r>
      <w:r w:rsidRPr="007C4804">
        <w:rPr>
          <w:sz w:val="16"/>
          <w:szCs w:val="16"/>
          <w:lang w:val="uk-UA"/>
        </w:rPr>
        <w:t xml:space="preserve"> </w:t>
      </w:r>
      <w:r w:rsidRPr="007C4804">
        <w:rPr>
          <w:rFonts w:hint="cs"/>
          <w:sz w:val="16"/>
          <w:szCs w:val="16"/>
          <w:lang w:val="uk-UA"/>
        </w:rPr>
        <w:t>з</w:t>
      </w:r>
      <w:r w:rsidRPr="007C4804">
        <w:rPr>
          <w:sz w:val="16"/>
          <w:szCs w:val="16"/>
          <w:lang w:val="uk-UA"/>
        </w:rPr>
        <w:t xml:space="preserve"> </w:t>
      </w:r>
      <w:r w:rsidRPr="007C4804">
        <w:rPr>
          <w:rFonts w:hint="cs"/>
          <w:sz w:val="16"/>
          <w:szCs w:val="16"/>
          <w:lang w:val="uk-UA"/>
        </w:rPr>
        <w:t>довідником</w:t>
      </w:r>
      <w:r w:rsidRPr="007C4804">
        <w:rPr>
          <w:sz w:val="16"/>
          <w:szCs w:val="16"/>
          <w:lang w:val="uk-UA"/>
        </w:rPr>
        <w:t xml:space="preserve"> 37 «</w:t>
      </w:r>
      <w:r w:rsidRPr="007C4804">
        <w:rPr>
          <w:rFonts w:hint="cs"/>
          <w:sz w:val="16"/>
          <w:szCs w:val="16"/>
          <w:lang w:val="uk-UA"/>
        </w:rPr>
        <w:t>Види</w:t>
      </w:r>
      <w:r w:rsidRPr="007C4804">
        <w:rPr>
          <w:sz w:val="16"/>
          <w:szCs w:val="16"/>
          <w:lang w:val="uk-UA"/>
        </w:rPr>
        <w:t xml:space="preserve"> </w:t>
      </w:r>
      <w:r w:rsidRPr="007C4804">
        <w:rPr>
          <w:rFonts w:hint="cs"/>
          <w:sz w:val="16"/>
          <w:szCs w:val="16"/>
          <w:lang w:val="uk-UA"/>
        </w:rPr>
        <w:t>депонентів</w:t>
      </w:r>
      <w:r w:rsidRPr="007C4804">
        <w:rPr>
          <w:sz w:val="16"/>
          <w:szCs w:val="16"/>
          <w:lang w:val="uk-UA"/>
        </w:rPr>
        <w:t xml:space="preserve">, </w:t>
      </w:r>
      <w:r w:rsidRPr="007C4804">
        <w:rPr>
          <w:rFonts w:hint="cs"/>
          <w:sz w:val="16"/>
          <w:szCs w:val="16"/>
          <w:lang w:val="uk-UA"/>
        </w:rPr>
        <w:t>клієнтів</w:t>
      </w:r>
      <w:r w:rsidRPr="007C4804">
        <w:rPr>
          <w:rFonts w:hint="eastAsia"/>
          <w:sz w:val="16"/>
          <w:szCs w:val="16"/>
          <w:lang w:val="uk-UA"/>
        </w:rPr>
        <w:t>»</w:t>
      </w:r>
      <w:r w:rsidRPr="007C4804">
        <w:rPr>
          <w:sz w:val="16"/>
          <w:szCs w:val="16"/>
          <w:lang w:val="uk-UA"/>
        </w:rPr>
        <w:t xml:space="preserve"> </w:t>
      </w:r>
      <w:r w:rsidRPr="007C4804">
        <w:rPr>
          <w:rFonts w:hint="cs"/>
          <w:sz w:val="16"/>
          <w:szCs w:val="16"/>
          <w:lang w:val="uk-UA"/>
        </w:rPr>
        <w:t>Системи</w:t>
      </w:r>
      <w:r w:rsidRPr="007C4804">
        <w:rPr>
          <w:sz w:val="16"/>
          <w:szCs w:val="16"/>
          <w:lang w:val="uk-UA"/>
        </w:rPr>
        <w:t xml:space="preserve"> </w:t>
      </w:r>
      <w:r w:rsidRPr="007C4804">
        <w:rPr>
          <w:rFonts w:hint="cs"/>
          <w:sz w:val="16"/>
          <w:szCs w:val="16"/>
          <w:lang w:val="uk-UA"/>
        </w:rPr>
        <w:t>довідників</w:t>
      </w:r>
      <w:r w:rsidRPr="007C4804">
        <w:rPr>
          <w:sz w:val="16"/>
          <w:szCs w:val="16"/>
          <w:lang w:val="uk-UA"/>
        </w:rPr>
        <w:t xml:space="preserve"> </w:t>
      </w:r>
      <w:r w:rsidRPr="007C4804">
        <w:rPr>
          <w:rFonts w:hint="cs"/>
          <w:sz w:val="16"/>
          <w:szCs w:val="16"/>
          <w:lang w:val="uk-UA"/>
        </w:rPr>
        <w:t>та</w:t>
      </w:r>
      <w:r w:rsidRPr="007C4804">
        <w:rPr>
          <w:sz w:val="16"/>
          <w:szCs w:val="16"/>
          <w:lang w:val="uk-UA"/>
        </w:rPr>
        <w:t xml:space="preserve"> </w:t>
      </w:r>
      <w:r w:rsidRPr="007C4804">
        <w:rPr>
          <w:rFonts w:hint="cs"/>
          <w:sz w:val="16"/>
          <w:szCs w:val="16"/>
          <w:lang w:val="uk-UA"/>
        </w:rPr>
        <w:t>класифікаторів</w:t>
      </w:r>
      <w:r w:rsidRPr="007C4804">
        <w:rPr>
          <w:sz w:val="16"/>
          <w:szCs w:val="16"/>
          <w:lang w:val="uk-UA"/>
        </w:rPr>
        <w:t xml:space="preserve"> </w:t>
      </w:r>
      <w:r w:rsidRPr="00FA6A6B">
        <w:rPr>
          <w:sz w:val="16"/>
          <w:szCs w:val="16"/>
          <w:lang w:val="uk-UA"/>
        </w:rPr>
        <w:t>Національної  комісії з цінних паперів та фондового ринку</w:t>
      </w:r>
      <w:r w:rsidRPr="007C4804">
        <w:rPr>
          <w:sz w:val="16"/>
          <w:szCs w:val="16"/>
          <w:lang w:val="uk-UA"/>
        </w:rPr>
        <w:t xml:space="preserve"> </w:t>
      </w:r>
      <w:r w:rsidRPr="007C4804">
        <w:rPr>
          <w:rFonts w:hint="cs"/>
          <w:sz w:val="16"/>
          <w:szCs w:val="16"/>
          <w:lang w:val="uk-UA"/>
        </w:rPr>
        <w:t>для</w:t>
      </w:r>
      <w:r w:rsidRPr="007C4804">
        <w:rPr>
          <w:sz w:val="16"/>
          <w:szCs w:val="16"/>
          <w:lang w:val="uk-UA"/>
        </w:rPr>
        <w:t xml:space="preserve"> </w:t>
      </w:r>
      <w:r w:rsidRPr="007C4804">
        <w:rPr>
          <w:rFonts w:hint="cs"/>
          <w:sz w:val="16"/>
          <w:szCs w:val="16"/>
          <w:lang w:val="uk-UA"/>
        </w:rPr>
        <w:t>використання</w:t>
      </w:r>
      <w:r w:rsidRPr="007C4804">
        <w:rPr>
          <w:sz w:val="16"/>
          <w:szCs w:val="16"/>
          <w:lang w:val="uk-UA"/>
        </w:rPr>
        <w:t xml:space="preserve"> </w:t>
      </w:r>
      <w:r w:rsidRPr="007C4804">
        <w:rPr>
          <w:rFonts w:hint="cs"/>
          <w:sz w:val="16"/>
          <w:szCs w:val="16"/>
          <w:lang w:val="uk-UA"/>
        </w:rPr>
        <w:t>учасниками</w:t>
      </w:r>
      <w:r w:rsidRPr="007C4804">
        <w:rPr>
          <w:sz w:val="16"/>
          <w:szCs w:val="16"/>
          <w:lang w:val="uk-UA"/>
        </w:rPr>
        <w:t xml:space="preserve"> </w:t>
      </w:r>
      <w:r w:rsidRPr="007C4804">
        <w:rPr>
          <w:rFonts w:hint="cs"/>
          <w:sz w:val="16"/>
          <w:szCs w:val="16"/>
          <w:lang w:val="uk-UA"/>
        </w:rPr>
        <w:t>ринків</w:t>
      </w:r>
      <w:r w:rsidRPr="007C4804">
        <w:rPr>
          <w:sz w:val="16"/>
          <w:szCs w:val="16"/>
          <w:lang w:val="uk-UA"/>
        </w:rPr>
        <w:t xml:space="preserve"> </w:t>
      </w:r>
      <w:r w:rsidRPr="007C4804">
        <w:rPr>
          <w:rFonts w:hint="cs"/>
          <w:sz w:val="16"/>
          <w:szCs w:val="16"/>
          <w:lang w:val="uk-UA"/>
        </w:rPr>
        <w:t>капіталу</w:t>
      </w:r>
      <w:r w:rsidRPr="007C4804">
        <w:rPr>
          <w:sz w:val="16"/>
          <w:szCs w:val="16"/>
          <w:lang w:val="uk-UA"/>
        </w:rPr>
        <w:t xml:space="preserve"> </w:t>
      </w:r>
      <w:r w:rsidRPr="007C4804">
        <w:rPr>
          <w:rFonts w:hint="cs"/>
          <w:sz w:val="16"/>
          <w:szCs w:val="16"/>
          <w:lang w:val="uk-UA"/>
        </w:rPr>
        <w:t>та</w:t>
      </w:r>
      <w:r w:rsidRPr="007C4804">
        <w:rPr>
          <w:sz w:val="16"/>
          <w:szCs w:val="16"/>
          <w:lang w:val="uk-UA"/>
        </w:rPr>
        <w:t xml:space="preserve"> </w:t>
      </w:r>
      <w:r w:rsidRPr="007C4804">
        <w:rPr>
          <w:rFonts w:hint="cs"/>
          <w:sz w:val="16"/>
          <w:szCs w:val="16"/>
          <w:lang w:val="uk-UA"/>
        </w:rPr>
        <w:t>організованих</w:t>
      </w:r>
      <w:r w:rsidRPr="007C4804">
        <w:rPr>
          <w:sz w:val="16"/>
          <w:szCs w:val="16"/>
          <w:lang w:val="uk-UA"/>
        </w:rPr>
        <w:t xml:space="preserve"> </w:t>
      </w:r>
      <w:r w:rsidRPr="007C4804">
        <w:rPr>
          <w:rFonts w:hint="cs"/>
          <w:sz w:val="16"/>
          <w:szCs w:val="16"/>
          <w:lang w:val="uk-UA"/>
        </w:rPr>
        <w:t>товарних</w:t>
      </w:r>
      <w:r w:rsidRPr="007C4804">
        <w:rPr>
          <w:sz w:val="16"/>
          <w:szCs w:val="16"/>
          <w:lang w:val="uk-UA"/>
        </w:rPr>
        <w:t xml:space="preserve"> </w:t>
      </w:r>
      <w:r w:rsidRPr="007C4804">
        <w:rPr>
          <w:rFonts w:hint="cs"/>
          <w:sz w:val="16"/>
          <w:szCs w:val="16"/>
          <w:lang w:val="uk-UA"/>
        </w:rPr>
        <w:t>ринків</w:t>
      </w:r>
      <w:r w:rsidRPr="007C4804">
        <w:rPr>
          <w:sz w:val="16"/>
          <w:szCs w:val="16"/>
          <w:lang w:val="uk-UA"/>
        </w:rPr>
        <w:t xml:space="preserve"> </w:t>
      </w:r>
      <w:r w:rsidRPr="007C4804">
        <w:rPr>
          <w:rFonts w:hint="cs"/>
          <w:sz w:val="16"/>
          <w:szCs w:val="16"/>
          <w:lang w:val="uk-UA"/>
        </w:rPr>
        <w:t>України</w:t>
      </w:r>
      <w:r w:rsidR="00104DC5">
        <w:rPr>
          <w:rFonts w:asciiTheme="minorHAnsi" w:hAnsiTheme="minorHAnsi"/>
          <w:sz w:val="16"/>
          <w:szCs w:val="16"/>
          <w:lang w:val="uk-UA"/>
        </w:rPr>
        <w:t xml:space="preserve">, </w:t>
      </w:r>
      <w:r w:rsidR="00104DC5" w:rsidRPr="00D3578B">
        <w:rPr>
          <w:rFonts w:ascii="Times New Roman" w:hAnsi="Times New Roman"/>
          <w:sz w:val="16"/>
          <w:szCs w:val="16"/>
          <w:lang w:val="uk-UA"/>
        </w:rPr>
        <w:t>затверджено</w:t>
      </w:r>
      <w:r w:rsidR="00104DC5">
        <w:rPr>
          <w:rFonts w:ascii="Times New Roman" w:hAnsi="Times New Roman"/>
          <w:sz w:val="16"/>
          <w:szCs w:val="16"/>
          <w:lang w:val="uk-UA"/>
        </w:rPr>
        <w:t>ї</w:t>
      </w:r>
      <w:r w:rsidR="00104DC5" w:rsidRPr="00D3578B">
        <w:rPr>
          <w:rFonts w:ascii="Times New Roman" w:hAnsi="Times New Roman"/>
          <w:sz w:val="16"/>
          <w:szCs w:val="16"/>
          <w:lang w:val="uk-UA"/>
        </w:rPr>
        <w:t xml:space="preserve"> рішенням </w:t>
      </w:r>
      <w:r w:rsidR="00104DC5">
        <w:rPr>
          <w:rFonts w:ascii="Times New Roman" w:hAnsi="Times New Roman"/>
          <w:sz w:val="16"/>
          <w:szCs w:val="16"/>
          <w:lang w:val="uk-UA"/>
        </w:rPr>
        <w:t xml:space="preserve">НКЦПФР від </w:t>
      </w:r>
      <w:r w:rsidR="00104DC5" w:rsidRPr="00D3578B">
        <w:rPr>
          <w:rFonts w:ascii="Times New Roman" w:hAnsi="Times New Roman"/>
          <w:sz w:val="16"/>
          <w:szCs w:val="16"/>
          <w:lang w:val="uk-UA"/>
        </w:rPr>
        <w:t>08.05.2012  № 646</w:t>
      </w:r>
    </w:p>
    <w:p w14:paraId="1D9ED860" w14:textId="1DDE5478" w:rsidR="001F27E6" w:rsidRPr="007C4804" w:rsidRDefault="001F27E6" w:rsidP="00D12C3B">
      <w:pPr>
        <w:pStyle w:val="af"/>
        <w:rPr>
          <w:rFonts w:asciiTheme="minorHAnsi" w:hAnsiTheme="minorHAnsi"/>
          <w:sz w:val="16"/>
          <w:szCs w:val="16"/>
          <w:lang w:val="uk-UA"/>
        </w:rPr>
      </w:pPr>
    </w:p>
  </w:footnote>
  <w:footnote w:id="15">
    <w:p w14:paraId="52345BBD" w14:textId="77777777" w:rsidR="001F27E6" w:rsidRPr="00332835" w:rsidRDefault="001F27E6" w:rsidP="00CF18C0">
      <w:pPr>
        <w:pStyle w:val="af"/>
        <w:jc w:val="both"/>
        <w:rPr>
          <w:rFonts w:asciiTheme="minorHAnsi" w:hAnsiTheme="minorHAnsi"/>
          <w:sz w:val="22"/>
          <w:szCs w:val="22"/>
          <w:lang w:val="uk-UA"/>
        </w:rPr>
      </w:pPr>
      <w:r>
        <w:rPr>
          <w:rStyle w:val="afe"/>
        </w:rPr>
        <w:footnoteRef/>
      </w:r>
      <w:r w:rsidRPr="00D11E58">
        <w:rPr>
          <w:lang w:val="uk-UA"/>
        </w:rPr>
        <w:t xml:space="preserve"> </w:t>
      </w:r>
      <w:r w:rsidRPr="003D58CB">
        <w:rPr>
          <w:rFonts w:ascii="Times New Roman" w:hAnsi="Times New Roman"/>
          <w:lang w:val="uk-UA"/>
        </w:rPr>
        <w:t>Зазначається РНОКПП або серія (за наявності) та номер паспорта, в якому проставлено відмітку про відмову від прийняття реєстраційного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w:t>
      </w:r>
    </w:p>
  </w:footnote>
  <w:footnote w:id="16">
    <w:p w14:paraId="3DB03D99" w14:textId="77777777" w:rsidR="001F27E6" w:rsidRPr="00D11E58" w:rsidRDefault="001F27E6" w:rsidP="00CF18C0">
      <w:pPr>
        <w:pStyle w:val="af"/>
        <w:jc w:val="both"/>
        <w:rPr>
          <w:rFonts w:asciiTheme="minorHAnsi" w:hAnsiTheme="minorHAnsi"/>
          <w:lang w:val="ru-RU"/>
        </w:rPr>
      </w:pPr>
      <w:r w:rsidRPr="00332835">
        <w:rPr>
          <w:rStyle w:val="afe"/>
          <w:lang w:val="uk-UA"/>
        </w:rPr>
        <w:footnoteRef/>
      </w:r>
      <w:r w:rsidRPr="00332835">
        <w:rPr>
          <w:lang w:val="uk-UA"/>
        </w:rPr>
        <w:t xml:space="preserve"> </w:t>
      </w:r>
      <w:r w:rsidRPr="00332835">
        <w:rPr>
          <w:rFonts w:hint="cs"/>
          <w:lang w:val="uk-UA"/>
        </w:rPr>
        <w:t>Зазначається</w:t>
      </w:r>
      <w:r w:rsidRPr="00332835">
        <w:rPr>
          <w:lang w:val="uk-UA"/>
        </w:rPr>
        <w:t xml:space="preserve"> </w:t>
      </w:r>
      <w:r w:rsidRPr="003D58CB">
        <w:rPr>
          <w:rFonts w:ascii="Times New Roman" w:hAnsi="Times New Roman"/>
          <w:lang w:val="uk-UA"/>
        </w:rPr>
        <w:t>серія</w:t>
      </w:r>
      <w:r w:rsidRPr="00332835">
        <w:rPr>
          <w:rFonts w:ascii="Times New Roman" w:hAnsi="Times New Roman"/>
          <w:lang w:val="uk-UA"/>
        </w:rPr>
        <w:t xml:space="preserve"> (за наявності) та номер паспорта або іншого документа, що посвідчує особу та відповідно до законодавства України може бути використаний на території України для укладення правочинів</w:t>
      </w:r>
    </w:p>
  </w:footnote>
  <w:footnote w:id="17">
    <w:p w14:paraId="796D456A" w14:textId="79431DBD" w:rsidR="0058105C" w:rsidRPr="00D3578B" w:rsidRDefault="001F27E6" w:rsidP="0058105C">
      <w:pPr>
        <w:pStyle w:val="af"/>
        <w:jc w:val="both"/>
        <w:rPr>
          <w:rFonts w:ascii="Times New Roman" w:hAnsi="Times New Roman"/>
          <w:lang w:val="uk-UA"/>
        </w:rPr>
      </w:pPr>
      <w:r>
        <w:rPr>
          <w:rStyle w:val="afe"/>
        </w:rPr>
        <w:footnoteRef/>
      </w:r>
      <w:r w:rsidRPr="007C4804">
        <w:rPr>
          <w:lang w:val="ru-RU"/>
        </w:rPr>
        <w:t xml:space="preserve"> </w:t>
      </w:r>
      <w:r w:rsidRPr="00E952A4">
        <w:rPr>
          <w:rFonts w:hint="cs"/>
          <w:lang w:val="ru-RU"/>
        </w:rPr>
        <w:t>З</w:t>
      </w:r>
      <w:r w:rsidRPr="00E952A4">
        <w:rPr>
          <w:lang w:val="ru-RU"/>
        </w:rPr>
        <w:t xml:space="preserve">азначається </w:t>
      </w:r>
      <w:r w:rsidRPr="007C4804">
        <w:rPr>
          <w:rFonts w:ascii="Times New Roman" w:hAnsi="Times New Roman"/>
          <w:lang w:val="ru-RU"/>
        </w:rPr>
        <w:t xml:space="preserve">згідно з довідником 37 «Види депонентів, клієнтів» Системи довідників та класифікаторів </w:t>
      </w:r>
      <w:r w:rsidRPr="00FA6A6B">
        <w:rPr>
          <w:rFonts w:ascii="Times New Roman" w:hAnsi="Times New Roman"/>
          <w:lang w:val="ru-RU"/>
        </w:rPr>
        <w:t>Національної комісії з цінних паперів та фондового ринку</w:t>
      </w:r>
      <w:r w:rsidRPr="007C4804">
        <w:rPr>
          <w:rFonts w:ascii="Times New Roman" w:hAnsi="Times New Roman"/>
          <w:lang w:val="ru-RU"/>
        </w:rPr>
        <w:t xml:space="preserve"> для використання учасниками ринків капіталу та організованих товарних ринків України</w:t>
      </w:r>
      <w:r w:rsidR="0058105C">
        <w:rPr>
          <w:rFonts w:ascii="Times New Roman" w:hAnsi="Times New Roman"/>
          <w:lang w:val="ru-RU"/>
        </w:rPr>
        <w:t xml:space="preserve">, </w:t>
      </w:r>
      <w:r w:rsidR="0058105C" w:rsidRPr="007C4804">
        <w:rPr>
          <w:rFonts w:ascii="Times New Roman" w:hAnsi="Times New Roman"/>
          <w:lang w:val="uk-UA"/>
        </w:rPr>
        <w:t>затвердженої рішенням НКЦПФР від 08.05.2012  № 646</w:t>
      </w:r>
    </w:p>
    <w:p w14:paraId="749D50A3" w14:textId="700CD9B5" w:rsidR="001F27E6" w:rsidRPr="007C4804" w:rsidRDefault="001F27E6" w:rsidP="007C4804">
      <w:pPr>
        <w:pStyle w:val="af"/>
        <w:jc w:val="both"/>
        <w:rPr>
          <w:rFonts w:asciiTheme="minorHAnsi" w:hAnsiTheme="minorHAnsi"/>
          <w:lang w:val="ru-RU"/>
        </w:rPr>
      </w:pPr>
    </w:p>
  </w:footnote>
  <w:footnote w:id="18">
    <w:p w14:paraId="06E7AFA4" w14:textId="63FCA2CB" w:rsidR="007C20E9" w:rsidRPr="007C4804" w:rsidRDefault="001F27E6" w:rsidP="007C20E9">
      <w:pPr>
        <w:pStyle w:val="af"/>
        <w:jc w:val="both"/>
        <w:rPr>
          <w:lang w:val="ru-RU"/>
        </w:rPr>
      </w:pPr>
      <w:r>
        <w:rPr>
          <w:rStyle w:val="afe"/>
        </w:rPr>
        <w:footnoteRef/>
      </w:r>
      <w:r w:rsidRPr="007C4804">
        <w:rPr>
          <w:lang w:val="ru-RU"/>
        </w:rPr>
        <w:t xml:space="preserve"> </w:t>
      </w:r>
      <w:r w:rsidRPr="00E952A4">
        <w:rPr>
          <w:rFonts w:hint="cs"/>
          <w:lang w:val="ru-RU"/>
        </w:rPr>
        <w:t>З</w:t>
      </w:r>
      <w:r w:rsidRPr="00E952A4">
        <w:rPr>
          <w:lang w:val="ru-RU"/>
        </w:rPr>
        <w:t xml:space="preserve">азначається згідно з довідником 37 «Види депонентів, клієнтів» Системи довідників та класифікаторів </w:t>
      </w:r>
      <w:r w:rsidRPr="00FF0867">
        <w:rPr>
          <w:lang w:val="ru-RU"/>
        </w:rPr>
        <w:t>Національної комісії з цінних паперів та фондового ринку</w:t>
      </w:r>
      <w:r w:rsidRPr="00E952A4">
        <w:rPr>
          <w:lang w:val="ru-RU"/>
        </w:rPr>
        <w:t xml:space="preserve"> для використання учасниками ринків капіталу та організованих товарних ринків України</w:t>
      </w:r>
      <w:r w:rsidR="007C20E9">
        <w:rPr>
          <w:lang w:val="ru-RU"/>
        </w:rPr>
        <w:t xml:space="preserve">, </w:t>
      </w:r>
      <w:r w:rsidR="007C20E9" w:rsidRPr="007C4804">
        <w:rPr>
          <w:lang w:val="ru-RU"/>
        </w:rPr>
        <w:t>затвердженої рішенням НКЦПФР від 08.05.2012  № 646</w:t>
      </w:r>
    </w:p>
    <w:p w14:paraId="44DAA44A" w14:textId="0149CF32" w:rsidR="001F27E6" w:rsidRPr="007C4804" w:rsidRDefault="001F27E6" w:rsidP="007C4804">
      <w:pPr>
        <w:pStyle w:val="af"/>
        <w:jc w:val="both"/>
        <w:rPr>
          <w:rFonts w:asciiTheme="minorHAnsi" w:hAnsiTheme="minorHAnsi"/>
          <w:lang w:val="ru-RU"/>
        </w:rPr>
      </w:pPr>
    </w:p>
  </w:footnote>
  <w:footnote w:id="19">
    <w:p w14:paraId="2D37EB8D" w14:textId="77777777" w:rsidR="001F27E6" w:rsidRPr="00332835" w:rsidRDefault="001F27E6" w:rsidP="00CF18C0">
      <w:pPr>
        <w:pStyle w:val="af"/>
        <w:jc w:val="both"/>
        <w:rPr>
          <w:rFonts w:asciiTheme="minorHAnsi" w:hAnsiTheme="minorHAnsi"/>
          <w:lang w:val="uk-UA"/>
        </w:rPr>
      </w:pPr>
      <w:r>
        <w:rPr>
          <w:rStyle w:val="afe"/>
        </w:rPr>
        <w:footnoteRef/>
      </w:r>
      <w:r w:rsidRPr="00D7290B">
        <w:rPr>
          <w:lang w:val="ru-RU"/>
        </w:rPr>
        <w:t xml:space="preserve"> </w:t>
      </w:r>
      <w:r w:rsidRPr="00D11E58">
        <w:rPr>
          <w:rFonts w:ascii="Times New Roman" w:hAnsi="Times New Roman"/>
          <w:lang w:val="uk-UA"/>
        </w:rPr>
        <w:t>Зазначається РНОКПП або серія (за наявності) та номер паспорта, в якому проставлено відмітку про відмову від прийняття реєстраційного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w:t>
      </w:r>
    </w:p>
  </w:footnote>
  <w:footnote w:id="20">
    <w:p w14:paraId="55545950" w14:textId="77777777" w:rsidR="001F27E6" w:rsidRPr="00332835" w:rsidRDefault="001F27E6" w:rsidP="00CF18C0">
      <w:pPr>
        <w:pStyle w:val="af"/>
        <w:rPr>
          <w:rFonts w:asciiTheme="minorHAnsi" w:hAnsiTheme="minorHAnsi"/>
          <w:lang w:val="uk-UA"/>
        </w:rPr>
      </w:pPr>
      <w:r w:rsidRPr="00332835">
        <w:rPr>
          <w:rStyle w:val="afe"/>
          <w:lang w:val="uk-UA"/>
        </w:rPr>
        <w:footnoteRef/>
      </w:r>
      <w:r w:rsidRPr="00332835">
        <w:rPr>
          <w:lang w:val="uk-UA"/>
        </w:rPr>
        <w:t xml:space="preserve"> </w:t>
      </w:r>
      <w:r w:rsidRPr="00332835">
        <w:rPr>
          <w:rFonts w:hint="cs"/>
          <w:lang w:val="uk-UA"/>
        </w:rPr>
        <w:t>Зазначається</w:t>
      </w:r>
      <w:r w:rsidRPr="00332835">
        <w:rPr>
          <w:lang w:val="uk-UA"/>
        </w:rPr>
        <w:t xml:space="preserve"> </w:t>
      </w:r>
      <w:r w:rsidRPr="003D58CB">
        <w:rPr>
          <w:rFonts w:ascii="Times New Roman" w:hAnsi="Times New Roman"/>
          <w:lang w:val="uk-UA"/>
        </w:rPr>
        <w:t>серія</w:t>
      </w:r>
      <w:r w:rsidRPr="00332835">
        <w:rPr>
          <w:rFonts w:ascii="Times New Roman" w:hAnsi="Times New Roman"/>
          <w:lang w:val="uk-UA"/>
        </w:rPr>
        <w:t xml:space="preserve"> (за наявності) та номер паспорта або іншого документа, що посвідчує особу та відповідно до законодавства України може бути використаний на території України для укладення правочинів</w:t>
      </w:r>
    </w:p>
  </w:footnote>
  <w:footnote w:id="21">
    <w:p w14:paraId="3308FFBE" w14:textId="77777777" w:rsidR="001F27E6" w:rsidRPr="00594730" w:rsidRDefault="001F27E6" w:rsidP="00DE4048">
      <w:pPr>
        <w:pStyle w:val="af"/>
        <w:jc w:val="both"/>
        <w:rPr>
          <w:rFonts w:asciiTheme="minorHAnsi" w:hAnsiTheme="minorHAnsi"/>
          <w:lang w:val="uk-UA"/>
        </w:rPr>
      </w:pPr>
      <w:r>
        <w:rPr>
          <w:rStyle w:val="afe"/>
        </w:rPr>
        <w:footnoteRef/>
      </w:r>
      <w:r w:rsidRPr="009B5072">
        <w:rPr>
          <w:lang w:val="ru-RU"/>
        </w:rPr>
        <w:t xml:space="preserve"> </w:t>
      </w:r>
      <w:r w:rsidRPr="00594730">
        <w:rPr>
          <w:rFonts w:ascii="Times New Roman" w:hAnsi="Times New Roman"/>
          <w:lang w:val="uk-UA"/>
        </w:rPr>
        <w:t>В</w:t>
      </w:r>
      <w:r w:rsidRPr="000835FD">
        <w:rPr>
          <w:rFonts w:ascii="Times New Roman" w:hAnsi="Times New Roman"/>
          <w:sz w:val="16"/>
          <w:szCs w:val="16"/>
          <w:lang w:val="uk-UA"/>
        </w:rPr>
        <w:t>казується згідно установчих документів (в тому числі розмір літер)</w:t>
      </w:r>
    </w:p>
  </w:footnote>
  <w:footnote w:id="22">
    <w:p w14:paraId="7B47DC62" w14:textId="77777777" w:rsidR="001F27E6" w:rsidRPr="000835FD" w:rsidRDefault="001F27E6" w:rsidP="00DE4048">
      <w:pPr>
        <w:pStyle w:val="af"/>
        <w:jc w:val="both"/>
        <w:rPr>
          <w:rFonts w:ascii="Times New Roman" w:hAnsi="Times New Roman"/>
          <w:lang w:val="uk-UA"/>
        </w:rPr>
      </w:pPr>
      <w:r w:rsidRPr="000835FD">
        <w:rPr>
          <w:rStyle w:val="afe"/>
          <w:lang w:val="uk-UA"/>
        </w:rPr>
        <w:footnoteRef/>
      </w:r>
      <w:r w:rsidRPr="000835FD">
        <w:rPr>
          <w:lang w:val="uk-UA"/>
        </w:rPr>
        <w:t xml:space="preserve"> </w:t>
      </w:r>
      <w:r w:rsidRPr="00594730">
        <w:rPr>
          <w:rFonts w:ascii="Times New Roman" w:hAnsi="Times New Roman"/>
          <w:lang w:val="uk-UA"/>
        </w:rPr>
        <w:t>Я</w:t>
      </w:r>
      <w:r w:rsidRPr="000835FD">
        <w:rPr>
          <w:rFonts w:ascii="Times New Roman" w:hAnsi="Times New Roman"/>
          <w:sz w:val="16"/>
          <w:szCs w:val="16"/>
          <w:lang w:val="uk-UA"/>
        </w:rPr>
        <w:t>кщо розпорядником призначена особа, яка має право діяти від імені юридичної особи без довіреності, і при цьому установчими документами (чи документами, які підтверджують факт призначення або обрання на посаду особи) не визначений конкретний строк повноважень такої особи, то вказується «до припинення повноважень»</w:t>
      </w:r>
    </w:p>
  </w:footnote>
  <w:footnote w:id="23">
    <w:p w14:paraId="0EDE9CEE" w14:textId="77777777" w:rsidR="001F27E6" w:rsidRPr="00DD2C32" w:rsidRDefault="001F27E6" w:rsidP="00DE4048">
      <w:pPr>
        <w:pStyle w:val="af"/>
        <w:jc w:val="both"/>
        <w:rPr>
          <w:rFonts w:asciiTheme="minorHAnsi" w:hAnsiTheme="minorHAnsi"/>
          <w:lang w:val="uk-UA"/>
        </w:rPr>
      </w:pPr>
      <w:r w:rsidRPr="009B5072">
        <w:rPr>
          <w:rStyle w:val="afe"/>
          <w:lang w:val="uk-UA"/>
        </w:rPr>
        <w:footnoteRef/>
      </w:r>
      <w:r w:rsidRPr="009B5072">
        <w:rPr>
          <w:lang w:val="uk-UA"/>
        </w:rPr>
        <w:t xml:space="preserve"> </w:t>
      </w:r>
      <w:r w:rsidRPr="009B5072">
        <w:rPr>
          <w:rFonts w:ascii="Times New Roman" w:hAnsi="Times New Roman"/>
          <w:sz w:val="16"/>
          <w:szCs w:val="16"/>
          <w:lang w:val="uk-UA"/>
        </w:rPr>
        <w:t>У разі наявності більше ніж однієї особи, яка має право діяти без довіреності, необхідно вказати інформацію про всіх таких осіб</w:t>
      </w:r>
    </w:p>
  </w:footnote>
  <w:footnote w:id="24">
    <w:p w14:paraId="0D371DB9" w14:textId="77777777" w:rsidR="001F27E6" w:rsidRPr="001139BD" w:rsidRDefault="001F27E6" w:rsidP="00DE4048">
      <w:pPr>
        <w:pStyle w:val="af"/>
        <w:jc w:val="both"/>
        <w:rPr>
          <w:rFonts w:asciiTheme="minorHAnsi" w:hAnsiTheme="minorHAnsi"/>
          <w:lang w:val="uk-UA"/>
        </w:rPr>
      </w:pPr>
      <w:r w:rsidRPr="009B5072">
        <w:rPr>
          <w:rStyle w:val="afe"/>
          <w:lang w:val="uk-UA"/>
        </w:rPr>
        <w:footnoteRef/>
      </w:r>
      <w:r w:rsidRPr="009B5072">
        <w:rPr>
          <w:lang w:val="uk-UA"/>
        </w:rPr>
        <w:t xml:space="preserve"> </w:t>
      </w:r>
      <w:r>
        <w:rPr>
          <w:rFonts w:ascii="Times New Roman" w:hAnsi="Times New Roman"/>
          <w:sz w:val="16"/>
          <w:szCs w:val="16"/>
          <w:lang w:val="uk-UA"/>
        </w:rPr>
        <w:t>Я</w:t>
      </w:r>
      <w:r w:rsidRPr="009B5072">
        <w:rPr>
          <w:rFonts w:ascii="Times New Roman" w:hAnsi="Times New Roman"/>
          <w:sz w:val="16"/>
          <w:szCs w:val="16"/>
          <w:lang w:val="uk-UA"/>
        </w:rPr>
        <w:t>кщо установчими документами (чи документами, які підтверджують факт призначення або обрання на посаду особи, що має право діяти від імені юридичної особи без довіреності) не визначений конкретний строк повноважень такої особи, то вказується «до припинення повноважень»</w:t>
      </w:r>
    </w:p>
  </w:footnote>
  <w:footnote w:id="25">
    <w:p w14:paraId="62540C5E" w14:textId="77777777" w:rsidR="003C3C50" w:rsidRDefault="003C3C50"/>
    <w:p w14:paraId="26F99167" w14:textId="77777777" w:rsidR="001F27E6" w:rsidRPr="00F54F78" w:rsidRDefault="001F27E6" w:rsidP="003275CC">
      <w:pPr>
        <w:pStyle w:val="af"/>
        <w:rPr>
          <w:rFonts w:ascii="Calibri" w:hAnsi="Calibri"/>
          <w:lang w:val="uk-UA"/>
        </w:rPr>
      </w:pPr>
    </w:p>
  </w:footnote>
  <w:footnote w:id="26">
    <w:p w14:paraId="6266AA68" w14:textId="77777777" w:rsidR="001F27E6" w:rsidRPr="001139BD" w:rsidRDefault="001F27E6" w:rsidP="00D706C9">
      <w:pPr>
        <w:pStyle w:val="af"/>
        <w:rPr>
          <w:rFonts w:asciiTheme="minorHAnsi" w:hAnsiTheme="minorHAnsi"/>
          <w:lang w:val="uk-UA"/>
        </w:rPr>
      </w:pPr>
      <w:r>
        <w:rPr>
          <w:rStyle w:val="afe"/>
        </w:rPr>
        <w:footnoteRef/>
      </w:r>
      <w:r w:rsidRPr="000F3BE9">
        <w:rPr>
          <w:lang w:val="uk-UA"/>
        </w:rPr>
        <w:t xml:space="preserve"> </w:t>
      </w:r>
      <w:r w:rsidRPr="0021255D">
        <w:rPr>
          <w:rFonts w:hint="cs"/>
          <w:sz w:val="16"/>
          <w:szCs w:val="16"/>
          <w:lang w:val="uk-UA"/>
        </w:rPr>
        <w:t>в</w:t>
      </w:r>
      <w:r w:rsidRPr="0021255D">
        <w:rPr>
          <w:sz w:val="16"/>
          <w:szCs w:val="16"/>
          <w:lang w:val="uk-UA"/>
        </w:rPr>
        <w:t xml:space="preserve"> </w:t>
      </w:r>
      <w:r w:rsidRPr="0021255D">
        <w:rPr>
          <w:rFonts w:hint="cs"/>
          <w:sz w:val="16"/>
          <w:szCs w:val="16"/>
          <w:lang w:val="uk-UA"/>
        </w:rPr>
        <w:t>таблиці</w:t>
      </w:r>
      <w:r w:rsidRPr="0021255D">
        <w:rPr>
          <w:sz w:val="16"/>
          <w:szCs w:val="16"/>
          <w:lang w:val="uk-UA"/>
        </w:rPr>
        <w:t xml:space="preserve"> </w:t>
      </w:r>
      <w:r w:rsidRPr="0021255D">
        <w:rPr>
          <w:rFonts w:hint="cs"/>
          <w:sz w:val="16"/>
          <w:szCs w:val="16"/>
          <w:lang w:val="uk-UA"/>
        </w:rPr>
        <w:t>зазначаються</w:t>
      </w:r>
      <w:r w:rsidRPr="0021255D">
        <w:rPr>
          <w:sz w:val="16"/>
          <w:szCs w:val="16"/>
          <w:lang w:val="uk-UA"/>
        </w:rPr>
        <w:t xml:space="preserve"> </w:t>
      </w:r>
      <w:r w:rsidRPr="0021255D">
        <w:rPr>
          <w:rFonts w:hint="cs"/>
          <w:sz w:val="16"/>
          <w:szCs w:val="16"/>
          <w:lang w:val="uk-UA"/>
        </w:rPr>
        <w:t>ті</w:t>
      </w:r>
      <w:r w:rsidRPr="0021255D">
        <w:rPr>
          <w:sz w:val="16"/>
          <w:szCs w:val="16"/>
          <w:lang w:val="uk-UA"/>
        </w:rPr>
        <w:t xml:space="preserve"> </w:t>
      </w:r>
      <w:r w:rsidRPr="0021255D">
        <w:rPr>
          <w:rFonts w:hint="cs"/>
          <w:sz w:val="16"/>
          <w:szCs w:val="16"/>
          <w:lang w:val="uk-UA"/>
        </w:rPr>
        <w:t>власники</w:t>
      </w:r>
      <w:r w:rsidRPr="0021255D">
        <w:rPr>
          <w:sz w:val="16"/>
          <w:szCs w:val="16"/>
          <w:lang w:val="uk-UA"/>
        </w:rPr>
        <w:t xml:space="preserve"> </w:t>
      </w:r>
      <w:r w:rsidRPr="0021255D">
        <w:rPr>
          <w:rFonts w:hint="cs"/>
          <w:sz w:val="16"/>
          <w:szCs w:val="16"/>
          <w:lang w:val="uk-UA"/>
        </w:rPr>
        <w:t>клієнта</w:t>
      </w:r>
      <w:r w:rsidRPr="0021255D">
        <w:rPr>
          <w:sz w:val="16"/>
          <w:szCs w:val="16"/>
          <w:lang w:val="uk-UA"/>
        </w:rPr>
        <w:t xml:space="preserve">, </w:t>
      </w:r>
      <w:r w:rsidRPr="0021255D">
        <w:rPr>
          <w:rFonts w:hint="cs"/>
          <w:sz w:val="16"/>
          <w:szCs w:val="16"/>
          <w:lang w:val="uk-UA"/>
        </w:rPr>
        <w:t>які</w:t>
      </w:r>
      <w:r w:rsidRPr="0021255D">
        <w:rPr>
          <w:sz w:val="16"/>
          <w:szCs w:val="16"/>
          <w:lang w:val="uk-UA"/>
        </w:rPr>
        <w:t xml:space="preserve"> </w:t>
      </w:r>
      <w:r w:rsidRPr="0021255D">
        <w:rPr>
          <w:rFonts w:hint="cs"/>
          <w:sz w:val="16"/>
          <w:szCs w:val="16"/>
          <w:lang w:val="uk-UA"/>
        </w:rPr>
        <w:t>мають</w:t>
      </w:r>
      <w:r w:rsidRPr="0021255D">
        <w:rPr>
          <w:sz w:val="16"/>
          <w:szCs w:val="16"/>
          <w:lang w:val="uk-UA"/>
        </w:rPr>
        <w:t xml:space="preserve"> </w:t>
      </w:r>
      <w:r w:rsidRPr="0021255D">
        <w:rPr>
          <w:rFonts w:hint="cs"/>
          <w:sz w:val="16"/>
          <w:szCs w:val="16"/>
          <w:lang w:val="uk-UA"/>
        </w:rPr>
        <w:t>пряме</w:t>
      </w:r>
      <w:r w:rsidRPr="0021255D">
        <w:rPr>
          <w:sz w:val="16"/>
          <w:szCs w:val="16"/>
          <w:lang w:val="uk-UA"/>
        </w:rPr>
        <w:t xml:space="preserve"> </w:t>
      </w:r>
      <w:r w:rsidRPr="0021255D">
        <w:rPr>
          <w:rFonts w:hint="cs"/>
          <w:sz w:val="16"/>
          <w:szCs w:val="16"/>
          <w:lang w:val="uk-UA"/>
        </w:rPr>
        <w:t>та</w:t>
      </w:r>
      <w:r w:rsidRPr="0021255D">
        <w:rPr>
          <w:sz w:val="16"/>
          <w:szCs w:val="16"/>
          <w:lang w:val="uk-UA"/>
        </w:rPr>
        <w:t>/</w:t>
      </w:r>
      <w:r w:rsidRPr="0021255D">
        <w:rPr>
          <w:rFonts w:hint="cs"/>
          <w:sz w:val="16"/>
          <w:szCs w:val="16"/>
          <w:lang w:val="uk-UA"/>
        </w:rPr>
        <w:t>або</w:t>
      </w:r>
      <w:r w:rsidRPr="0021255D">
        <w:rPr>
          <w:sz w:val="16"/>
          <w:szCs w:val="16"/>
          <w:lang w:val="uk-UA"/>
        </w:rPr>
        <w:t xml:space="preserve"> </w:t>
      </w:r>
      <w:r w:rsidRPr="0021255D">
        <w:rPr>
          <w:rFonts w:hint="cs"/>
          <w:sz w:val="16"/>
          <w:szCs w:val="16"/>
          <w:lang w:val="uk-UA"/>
        </w:rPr>
        <w:t>опосередковане</w:t>
      </w:r>
      <w:r w:rsidRPr="0021255D">
        <w:rPr>
          <w:sz w:val="16"/>
          <w:szCs w:val="16"/>
          <w:lang w:val="uk-UA"/>
        </w:rPr>
        <w:t xml:space="preserve"> (</w:t>
      </w:r>
      <w:r w:rsidRPr="0021255D">
        <w:rPr>
          <w:rFonts w:hint="cs"/>
          <w:sz w:val="16"/>
          <w:szCs w:val="16"/>
          <w:lang w:val="uk-UA"/>
        </w:rPr>
        <w:t>через</w:t>
      </w:r>
      <w:r w:rsidRPr="0021255D">
        <w:rPr>
          <w:sz w:val="16"/>
          <w:szCs w:val="16"/>
          <w:lang w:val="uk-UA"/>
        </w:rPr>
        <w:t xml:space="preserve"> </w:t>
      </w:r>
      <w:r w:rsidRPr="0021255D">
        <w:rPr>
          <w:rFonts w:hint="cs"/>
          <w:sz w:val="16"/>
          <w:szCs w:val="16"/>
          <w:lang w:val="uk-UA"/>
        </w:rPr>
        <w:t>інших</w:t>
      </w:r>
      <w:r w:rsidRPr="0021255D">
        <w:rPr>
          <w:sz w:val="16"/>
          <w:szCs w:val="16"/>
          <w:lang w:val="uk-UA"/>
        </w:rPr>
        <w:t xml:space="preserve"> </w:t>
      </w:r>
      <w:r w:rsidRPr="0021255D">
        <w:rPr>
          <w:rFonts w:hint="cs"/>
          <w:sz w:val="16"/>
          <w:szCs w:val="16"/>
          <w:lang w:val="uk-UA"/>
        </w:rPr>
        <w:t>прямих</w:t>
      </w:r>
      <w:r w:rsidRPr="0021255D">
        <w:rPr>
          <w:sz w:val="16"/>
          <w:szCs w:val="16"/>
          <w:lang w:val="uk-UA"/>
        </w:rPr>
        <w:t xml:space="preserve"> </w:t>
      </w:r>
      <w:r w:rsidRPr="0021255D">
        <w:rPr>
          <w:rFonts w:hint="cs"/>
          <w:sz w:val="16"/>
          <w:szCs w:val="16"/>
          <w:lang w:val="uk-UA"/>
        </w:rPr>
        <w:t>власників</w:t>
      </w:r>
      <w:r w:rsidRPr="0021255D">
        <w:rPr>
          <w:sz w:val="16"/>
          <w:szCs w:val="16"/>
          <w:lang w:val="uk-UA"/>
        </w:rPr>
        <w:t xml:space="preserve">) </w:t>
      </w:r>
      <w:r w:rsidRPr="0021255D">
        <w:rPr>
          <w:rFonts w:hint="cs"/>
          <w:sz w:val="16"/>
          <w:szCs w:val="16"/>
          <w:lang w:val="uk-UA"/>
        </w:rPr>
        <w:t>володіння</w:t>
      </w:r>
      <w:r w:rsidRPr="0021255D">
        <w:rPr>
          <w:sz w:val="16"/>
          <w:szCs w:val="16"/>
          <w:lang w:val="uk-UA"/>
        </w:rPr>
        <w:t xml:space="preserve"> </w:t>
      </w:r>
      <w:r w:rsidRPr="0021255D">
        <w:rPr>
          <w:rFonts w:hint="cs"/>
          <w:sz w:val="16"/>
          <w:szCs w:val="16"/>
          <w:lang w:val="uk-UA"/>
        </w:rPr>
        <w:t>істотною</w:t>
      </w:r>
      <w:r w:rsidRPr="0021255D">
        <w:rPr>
          <w:sz w:val="16"/>
          <w:szCs w:val="16"/>
          <w:lang w:val="uk-UA"/>
        </w:rPr>
        <w:t xml:space="preserve"> </w:t>
      </w:r>
      <w:r w:rsidRPr="0021255D">
        <w:rPr>
          <w:rFonts w:hint="cs"/>
          <w:sz w:val="16"/>
          <w:szCs w:val="16"/>
          <w:lang w:val="uk-UA"/>
        </w:rPr>
        <w:t>участю</w:t>
      </w:r>
      <w:r w:rsidRPr="0021255D">
        <w:rPr>
          <w:sz w:val="16"/>
          <w:szCs w:val="16"/>
          <w:lang w:val="uk-UA"/>
        </w:rPr>
        <w:t xml:space="preserve"> </w:t>
      </w:r>
      <w:r w:rsidRPr="0021255D">
        <w:rPr>
          <w:rFonts w:hint="cs"/>
          <w:sz w:val="16"/>
          <w:szCs w:val="16"/>
          <w:lang w:val="uk-UA"/>
        </w:rPr>
        <w:t>в</w:t>
      </w:r>
      <w:r w:rsidRPr="0021255D">
        <w:rPr>
          <w:sz w:val="16"/>
          <w:szCs w:val="16"/>
          <w:lang w:val="uk-UA"/>
        </w:rPr>
        <w:t xml:space="preserve"> </w:t>
      </w:r>
      <w:r w:rsidRPr="0021255D">
        <w:rPr>
          <w:rFonts w:hint="cs"/>
          <w:sz w:val="16"/>
          <w:szCs w:val="16"/>
          <w:lang w:val="uk-UA"/>
        </w:rPr>
        <w:t>клієнті</w:t>
      </w:r>
      <w:r w:rsidRPr="0021255D">
        <w:rPr>
          <w:sz w:val="16"/>
          <w:szCs w:val="16"/>
          <w:lang w:val="uk-UA"/>
        </w:rPr>
        <w:t xml:space="preserve"> </w:t>
      </w:r>
      <w:r w:rsidRPr="0021255D">
        <w:rPr>
          <w:rFonts w:hint="cs"/>
          <w:sz w:val="16"/>
          <w:szCs w:val="16"/>
          <w:lang w:val="uk-UA"/>
        </w:rPr>
        <w:t>Розрахункового</w:t>
      </w:r>
      <w:r w:rsidRPr="0021255D">
        <w:rPr>
          <w:sz w:val="16"/>
          <w:szCs w:val="16"/>
          <w:lang w:val="uk-UA"/>
        </w:rPr>
        <w:t xml:space="preserve"> </w:t>
      </w:r>
      <w:r w:rsidRPr="0021255D">
        <w:rPr>
          <w:rFonts w:hint="cs"/>
          <w:sz w:val="16"/>
          <w:szCs w:val="16"/>
          <w:lang w:val="uk-UA"/>
        </w:rPr>
        <w:t>центру</w:t>
      </w:r>
    </w:p>
  </w:footnote>
  <w:footnote w:id="27">
    <w:p w14:paraId="17A44F25" w14:textId="77777777" w:rsidR="001F27E6" w:rsidRPr="0021255D" w:rsidRDefault="001F27E6" w:rsidP="00D706C9">
      <w:pPr>
        <w:pStyle w:val="af"/>
        <w:rPr>
          <w:sz w:val="16"/>
          <w:szCs w:val="16"/>
          <w:lang w:val="uk-UA"/>
        </w:rPr>
      </w:pPr>
      <w:r w:rsidRPr="001D44AE">
        <w:rPr>
          <w:rStyle w:val="afe"/>
          <w:sz w:val="16"/>
          <w:szCs w:val="16"/>
        </w:rPr>
        <w:footnoteRef/>
      </w:r>
      <w:r w:rsidRPr="0021255D">
        <w:rPr>
          <w:sz w:val="16"/>
          <w:szCs w:val="16"/>
          <w:lang w:val="uk-UA"/>
        </w:rPr>
        <w:t xml:space="preserve"> </w:t>
      </w:r>
      <w:r w:rsidRPr="0021255D">
        <w:rPr>
          <w:rFonts w:hint="cs"/>
          <w:sz w:val="16"/>
          <w:szCs w:val="16"/>
          <w:lang w:val="uk-UA"/>
        </w:rPr>
        <w:t>для</w:t>
      </w:r>
      <w:r w:rsidRPr="0021255D">
        <w:rPr>
          <w:sz w:val="16"/>
          <w:szCs w:val="16"/>
          <w:lang w:val="uk-UA"/>
        </w:rPr>
        <w:t xml:space="preserve"> </w:t>
      </w:r>
      <w:r w:rsidRPr="0021255D">
        <w:rPr>
          <w:rFonts w:hint="cs"/>
          <w:sz w:val="16"/>
          <w:szCs w:val="16"/>
          <w:lang w:val="uk-UA"/>
        </w:rPr>
        <w:t>іноземних</w:t>
      </w:r>
      <w:r w:rsidRPr="0021255D">
        <w:rPr>
          <w:sz w:val="16"/>
          <w:szCs w:val="16"/>
          <w:lang w:val="uk-UA"/>
        </w:rPr>
        <w:t xml:space="preserve"> </w:t>
      </w:r>
      <w:r w:rsidRPr="0021255D">
        <w:rPr>
          <w:rFonts w:hint="cs"/>
          <w:sz w:val="16"/>
          <w:szCs w:val="16"/>
          <w:lang w:val="uk-UA"/>
        </w:rPr>
        <w:t>юридичних</w:t>
      </w:r>
      <w:r w:rsidRPr="0021255D">
        <w:rPr>
          <w:sz w:val="16"/>
          <w:szCs w:val="16"/>
          <w:lang w:val="uk-UA"/>
        </w:rPr>
        <w:t xml:space="preserve"> </w:t>
      </w:r>
      <w:r w:rsidRPr="0021255D">
        <w:rPr>
          <w:rFonts w:hint="cs"/>
          <w:sz w:val="16"/>
          <w:szCs w:val="16"/>
          <w:lang w:val="uk-UA"/>
        </w:rPr>
        <w:t>осіб</w:t>
      </w:r>
      <w:r w:rsidRPr="0021255D">
        <w:rPr>
          <w:sz w:val="16"/>
          <w:szCs w:val="16"/>
          <w:lang w:val="uk-UA"/>
        </w:rPr>
        <w:t xml:space="preserve"> </w:t>
      </w:r>
      <w:r w:rsidRPr="0021255D">
        <w:rPr>
          <w:rFonts w:hint="cs"/>
          <w:sz w:val="16"/>
          <w:szCs w:val="16"/>
          <w:lang w:val="uk-UA"/>
        </w:rPr>
        <w:t>зазначається</w:t>
      </w:r>
      <w:r w:rsidRPr="0021255D">
        <w:rPr>
          <w:sz w:val="16"/>
          <w:szCs w:val="16"/>
          <w:lang w:val="uk-UA"/>
        </w:rPr>
        <w:t xml:space="preserve"> </w:t>
      </w:r>
      <w:r w:rsidRPr="0021255D">
        <w:rPr>
          <w:rFonts w:hint="cs"/>
          <w:sz w:val="16"/>
          <w:szCs w:val="16"/>
          <w:lang w:val="uk-UA"/>
        </w:rPr>
        <w:t>ідентифікаційний</w:t>
      </w:r>
      <w:r w:rsidRPr="0021255D">
        <w:rPr>
          <w:sz w:val="16"/>
          <w:szCs w:val="16"/>
          <w:lang w:val="uk-UA"/>
        </w:rPr>
        <w:t xml:space="preserve"> </w:t>
      </w:r>
      <w:r w:rsidRPr="0021255D">
        <w:rPr>
          <w:rFonts w:hint="cs"/>
          <w:sz w:val="16"/>
          <w:szCs w:val="16"/>
          <w:lang w:val="uk-UA"/>
        </w:rPr>
        <w:t>код</w:t>
      </w:r>
      <w:r w:rsidRPr="0021255D">
        <w:rPr>
          <w:sz w:val="16"/>
          <w:szCs w:val="16"/>
          <w:lang w:val="uk-UA"/>
        </w:rPr>
        <w:t xml:space="preserve"> </w:t>
      </w:r>
      <w:r w:rsidRPr="0021255D">
        <w:rPr>
          <w:rFonts w:hint="cs"/>
          <w:sz w:val="16"/>
          <w:szCs w:val="16"/>
          <w:lang w:val="uk-UA"/>
        </w:rPr>
        <w:t>із</w:t>
      </w:r>
      <w:r w:rsidRPr="0021255D">
        <w:rPr>
          <w:sz w:val="16"/>
          <w:szCs w:val="16"/>
          <w:lang w:val="uk-UA"/>
        </w:rPr>
        <w:t xml:space="preserve"> </w:t>
      </w:r>
      <w:r w:rsidRPr="0021255D">
        <w:rPr>
          <w:rFonts w:hint="cs"/>
          <w:sz w:val="16"/>
          <w:szCs w:val="16"/>
          <w:lang w:val="uk-UA"/>
        </w:rPr>
        <w:t>легалізованого</w:t>
      </w:r>
      <w:r w:rsidRPr="0021255D">
        <w:rPr>
          <w:sz w:val="16"/>
          <w:szCs w:val="16"/>
          <w:lang w:val="uk-UA"/>
        </w:rPr>
        <w:t xml:space="preserve"> </w:t>
      </w:r>
      <w:r w:rsidRPr="0021255D">
        <w:rPr>
          <w:rFonts w:hint="cs"/>
          <w:sz w:val="16"/>
          <w:szCs w:val="16"/>
          <w:lang w:val="uk-UA"/>
        </w:rPr>
        <w:t>витягу</w:t>
      </w:r>
      <w:r w:rsidRPr="0021255D">
        <w:rPr>
          <w:sz w:val="16"/>
          <w:szCs w:val="16"/>
          <w:lang w:val="uk-UA"/>
        </w:rPr>
        <w:t xml:space="preserve"> </w:t>
      </w:r>
      <w:r w:rsidRPr="0021255D">
        <w:rPr>
          <w:rFonts w:hint="cs"/>
          <w:sz w:val="16"/>
          <w:szCs w:val="16"/>
          <w:lang w:val="uk-UA"/>
        </w:rPr>
        <w:t>з</w:t>
      </w:r>
      <w:r w:rsidRPr="0021255D">
        <w:rPr>
          <w:sz w:val="16"/>
          <w:szCs w:val="16"/>
          <w:lang w:val="uk-UA"/>
        </w:rPr>
        <w:t xml:space="preserve"> </w:t>
      </w:r>
      <w:r w:rsidRPr="0021255D">
        <w:rPr>
          <w:rFonts w:hint="cs"/>
          <w:sz w:val="16"/>
          <w:szCs w:val="16"/>
          <w:lang w:val="uk-UA"/>
        </w:rPr>
        <w:t>торговельного</w:t>
      </w:r>
      <w:r w:rsidRPr="0021255D">
        <w:rPr>
          <w:sz w:val="16"/>
          <w:szCs w:val="16"/>
          <w:lang w:val="uk-UA"/>
        </w:rPr>
        <w:t xml:space="preserve">, </w:t>
      </w:r>
      <w:r w:rsidRPr="0021255D">
        <w:rPr>
          <w:rFonts w:hint="cs"/>
          <w:sz w:val="16"/>
          <w:szCs w:val="16"/>
          <w:lang w:val="uk-UA"/>
        </w:rPr>
        <w:t>банківського</w:t>
      </w:r>
      <w:r w:rsidRPr="0021255D">
        <w:rPr>
          <w:sz w:val="16"/>
          <w:szCs w:val="16"/>
          <w:lang w:val="uk-UA"/>
        </w:rPr>
        <w:t xml:space="preserve"> </w:t>
      </w:r>
      <w:r w:rsidRPr="0021255D">
        <w:rPr>
          <w:rFonts w:hint="cs"/>
          <w:sz w:val="16"/>
          <w:szCs w:val="16"/>
          <w:lang w:val="uk-UA"/>
        </w:rPr>
        <w:t>чи</w:t>
      </w:r>
      <w:r w:rsidRPr="0021255D">
        <w:rPr>
          <w:sz w:val="16"/>
          <w:szCs w:val="16"/>
          <w:lang w:val="uk-UA"/>
        </w:rPr>
        <w:t xml:space="preserve"> </w:t>
      </w:r>
      <w:r w:rsidRPr="0021255D">
        <w:rPr>
          <w:rFonts w:hint="cs"/>
          <w:sz w:val="16"/>
          <w:szCs w:val="16"/>
          <w:lang w:val="uk-UA"/>
        </w:rPr>
        <w:t>судового</w:t>
      </w:r>
      <w:r w:rsidRPr="0021255D">
        <w:rPr>
          <w:sz w:val="16"/>
          <w:szCs w:val="16"/>
          <w:lang w:val="uk-UA"/>
        </w:rPr>
        <w:t xml:space="preserve"> </w:t>
      </w:r>
      <w:r w:rsidRPr="0021255D">
        <w:rPr>
          <w:rFonts w:hint="cs"/>
          <w:sz w:val="16"/>
          <w:szCs w:val="16"/>
          <w:lang w:val="uk-UA"/>
        </w:rPr>
        <w:t>реєстру</w:t>
      </w:r>
      <w:r w:rsidRPr="0021255D">
        <w:rPr>
          <w:sz w:val="16"/>
          <w:szCs w:val="16"/>
          <w:lang w:val="uk-UA"/>
        </w:rPr>
        <w:t xml:space="preserve"> </w:t>
      </w:r>
      <w:r w:rsidRPr="0021255D">
        <w:rPr>
          <w:rFonts w:hint="cs"/>
          <w:sz w:val="16"/>
          <w:szCs w:val="16"/>
          <w:lang w:val="uk-UA"/>
        </w:rPr>
        <w:t>або</w:t>
      </w:r>
      <w:r w:rsidRPr="0021255D">
        <w:rPr>
          <w:sz w:val="16"/>
          <w:szCs w:val="16"/>
          <w:lang w:val="uk-UA"/>
        </w:rPr>
        <w:t xml:space="preserve"> </w:t>
      </w:r>
      <w:r w:rsidRPr="0021255D">
        <w:rPr>
          <w:rFonts w:hint="cs"/>
          <w:sz w:val="16"/>
          <w:szCs w:val="16"/>
          <w:lang w:val="uk-UA"/>
        </w:rPr>
        <w:t>реєстраційного</w:t>
      </w:r>
      <w:r w:rsidRPr="0021255D">
        <w:rPr>
          <w:sz w:val="16"/>
          <w:szCs w:val="16"/>
          <w:lang w:val="uk-UA"/>
        </w:rPr>
        <w:t xml:space="preserve"> </w:t>
      </w:r>
      <w:r w:rsidRPr="0021255D">
        <w:rPr>
          <w:rFonts w:hint="cs"/>
          <w:sz w:val="16"/>
          <w:szCs w:val="16"/>
          <w:lang w:val="uk-UA"/>
        </w:rPr>
        <w:t>посвідчення</w:t>
      </w:r>
      <w:r w:rsidRPr="0021255D">
        <w:rPr>
          <w:sz w:val="16"/>
          <w:szCs w:val="16"/>
          <w:lang w:val="uk-UA"/>
        </w:rPr>
        <w:t xml:space="preserve"> </w:t>
      </w:r>
      <w:r w:rsidRPr="0021255D">
        <w:rPr>
          <w:rFonts w:hint="cs"/>
          <w:sz w:val="16"/>
          <w:szCs w:val="16"/>
          <w:lang w:val="uk-UA"/>
        </w:rPr>
        <w:t>місцевого</w:t>
      </w:r>
      <w:r w:rsidRPr="0021255D">
        <w:rPr>
          <w:sz w:val="16"/>
          <w:szCs w:val="16"/>
          <w:lang w:val="uk-UA"/>
        </w:rPr>
        <w:t xml:space="preserve"> </w:t>
      </w:r>
      <w:r w:rsidRPr="0021255D">
        <w:rPr>
          <w:rFonts w:hint="cs"/>
          <w:sz w:val="16"/>
          <w:szCs w:val="16"/>
          <w:lang w:val="uk-UA"/>
        </w:rPr>
        <w:t>органу</w:t>
      </w:r>
      <w:r w:rsidRPr="0021255D">
        <w:rPr>
          <w:sz w:val="16"/>
          <w:szCs w:val="16"/>
          <w:lang w:val="uk-UA"/>
        </w:rPr>
        <w:t xml:space="preserve"> </w:t>
      </w:r>
      <w:r w:rsidRPr="0021255D">
        <w:rPr>
          <w:rFonts w:hint="cs"/>
          <w:sz w:val="16"/>
          <w:szCs w:val="16"/>
          <w:lang w:val="uk-UA"/>
        </w:rPr>
        <w:t>влади</w:t>
      </w:r>
      <w:r w:rsidRPr="0021255D">
        <w:rPr>
          <w:sz w:val="16"/>
          <w:szCs w:val="16"/>
          <w:lang w:val="uk-UA"/>
        </w:rPr>
        <w:t xml:space="preserve"> </w:t>
      </w:r>
      <w:r w:rsidRPr="0021255D">
        <w:rPr>
          <w:rFonts w:hint="cs"/>
          <w:sz w:val="16"/>
          <w:szCs w:val="16"/>
          <w:lang w:val="uk-UA"/>
        </w:rPr>
        <w:t>іноземної</w:t>
      </w:r>
      <w:r w:rsidRPr="0021255D">
        <w:rPr>
          <w:sz w:val="16"/>
          <w:szCs w:val="16"/>
          <w:lang w:val="uk-UA"/>
        </w:rPr>
        <w:t xml:space="preserve"> </w:t>
      </w:r>
      <w:r w:rsidRPr="0021255D">
        <w:rPr>
          <w:rFonts w:hint="cs"/>
          <w:sz w:val="16"/>
          <w:szCs w:val="16"/>
          <w:lang w:val="uk-UA"/>
        </w:rPr>
        <w:t>держави</w:t>
      </w:r>
      <w:r w:rsidRPr="0021255D">
        <w:rPr>
          <w:sz w:val="16"/>
          <w:szCs w:val="16"/>
          <w:lang w:val="uk-UA"/>
        </w:rPr>
        <w:t xml:space="preserve"> </w:t>
      </w:r>
      <w:r w:rsidRPr="0021255D">
        <w:rPr>
          <w:rFonts w:hint="cs"/>
          <w:sz w:val="16"/>
          <w:szCs w:val="16"/>
          <w:lang w:val="uk-UA"/>
        </w:rPr>
        <w:t>про</w:t>
      </w:r>
      <w:r w:rsidRPr="0021255D">
        <w:rPr>
          <w:sz w:val="16"/>
          <w:szCs w:val="16"/>
          <w:lang w:val="uk-UA"/>
        </w:rPr>
        <w:t xml:space="preserve"> </w:t>
      </w:r>
      <w:r w:rsidRPr="0021255D">
        <w:rPr>
          <w:rFonts w:hint="cs"/>
          <w:sz w:val="16"/>
          <w:szCs w:val="16"/>
          <w:lang w:val="uk-UA"/>
        </w:rPr>
        <w:t>реєстрацію</w:t>
      </w:r>
      <w:r w:rsidRPr="0021255D">
        <w:rPr>
          <w:sz w:val="16"/>
          <w:szCs w:val="16"/>
          <w:lang w:val="uk-UA"/>
        </w:rPr>
        <w:t xml:space="preserve"> </w:t>
      </w:r>
      <w:r w:rsidRPr="0021255D">
        <w:rPr>
          <w:rFonts w:hint="cs"/>
          <w:sz w:val="16"/>
          <w:szCs w:val="16"/>
          <w:lang w:val="uk-UA"/>
        </w:rPr>
        <w:t>юридичної</w:t>
      </w:r>
      <w:r w:rsidRPr="0021255D">
        <w:rPr>
          <w:sz w:val="16"/>
          <w:szCs w:val="16"/>
          <w:lang w:val="uk-UA"/>
        </w:rPr>
        <w:t xml:space="preserve"> </w:t>
      </w:r>
      <w:r w:rsidRPr="0021255D">
        <w:rPr>
          <w:rFonts w:hint="cs"/>
          <w:sz w:val="16"/>
          <w:szCs w:val="16"/>
          <w:lang w:val="uk-UA"/>
        </w:rPr>
        <w:t>особи</w:t>
      </w:r>
    </w:p>
  </w:footnote>
  <w:footnote w:id="28">
    <w:p w14:paraId="157CFF7B" w14:textId="77777777" w:rsidR="001F27E6" w:rsidRPr="00332835" w:rsidRDefault="001F27E6" w:rsidP="00D706C9">
      <w:pPr>
        <w:pStyle w:val="af"/>
        <w:rPr>
          <w:sz w:val="16"/>
          <w:szCs w:val="16"/>
          <w:lang w:val="uk-UA"/>
        </w:rPr>
      </w:pPr>
      <w:r w:rsidRPr="00332835">
        <w:rPr>
          <w:rStyle w:val="afe"/>
          <w:sz w:val="16"/>
          <w:szCs w:val="16"/>
          <w:lang w:val="uk-UA"/>
        </w:rPr>
        <w:footnoteRef/>
      </w:r>
      <w:r w:rsidRPr="00332835">
        <w:rPr>
          <w:sz w:val="16"/>
          <w:szCs w:val="16"/>
          <w:lang w:val="uk-UA"/>
        </w:rPr>
        <w:t xml:space="preserve"> </w:t>
      </w:r>
      <w:r w:rsidRPr="00332835">
        <w:rPr>
          <w:rFonts w:hint="cs"/>
          <w:sz w:val="16"/>
          <w:szCs w:val="16"/>
          <w:lang w:val="uk-UA"/>
        </w:rPr>
        <w:t>для</w:t>
      </w:r>
      <w:r w:rsidRPr="00332835">
        <w:rPr>
          <w:sz w:val="16"/>
          <w:szCs w:val="16"/>
          <w:lang w:val="uk-UA"/>
        </w:rPr>
        <w:t xml:space="preserve"> </w:t>
      </w:r>
      <w:r w:rsidRPr="00332835">
        <w:rPr>
          <w:rFonts w:hint="cs"/>
          <w:sz w:val="16"/>
          <w:szCs w:val="16"/>
          <w:lang w:val="uk-UA"/>
        </w:rPr>
        <w:t>нерезидентів</w:t>
      </w:r>
      <w:r w:rsidRPr="00332835">
        <w:rPr>
          <w:sz w:val="16"/>
          <w:szCs w:val="16"/>
          <w:lang w:val="uk-UA"/>
        </w:rPr>
        <w:t xml:space="preserve"> </w:t>
      </w:r>
      <w:r w:rsidRPr="00332835">
        <w:rPr>
          <w:rFonts w:hint="cs"/>
          <w:sz w:val="16"/>
          <w:szCs w:val="16"/>
          <w:lang w:val="uk-UA"/>
        </w:rPr>
        <w:t>зазначається</w:t>
      </w:r>
      <w:r w:rsidRPr="00332835">
        <w:rPr>
          <w:sz w:val="16"/>
          <w:szCs w:val="16"/>
          <w:lang w:val="uk-UA"/>
        </w:rPr>
        <w:t xml:space="preserve"> </w:t>
      </w:r>
      <w:r w:rsidRPr="00332835">
        <w:rPr>
          <w:rFonts w:hint="cs"/>
          <w:sz w:val="16"/>
          <w:szCs w:val="16"/>
          <w:lang w:val="uk-UA"/>
        </w:rPr>
        <w:t>номер</w:t>
      </w:r>
      <w:r w:rsidRPr="00332835">
        <w:rPr>
          <w:sz w:val="16"/>
          <w:szCs w:val="16"/>
          <w:lang w:val="uk-UA"/>
        </w:rPr>
        <w:t xml:space="preserve"> (</w:t>
      </w:r>
      <w:r w:rsidRPr="00332835">
        <w:rPr>
          <w:rFonts w:hint="cs"/>
          <w:sz w:val="16"/>
          <w:szCs w:val="16"/>
          <w:lang w:val="uk-UA"/>
        </w:rPr>
        <w:t>та</w:t>
      </w:r>
      <w:r w:rsidRPr="00332835">
        <w:rPr>
          <w:sz w:val="16"/>
          <w:szCs w:val="16"/>
          <w:lang w:val="uk-UA"/>
        </w:rPr>
        <w:t xml:space="preserve"> </w:t>
      </w:r>
      <w:r w:rsidRPr="00332835">
        <w:rPr>
          <w:rFonts w:hint="cs"/>
          <w:sz w:val="16"/>
          <w:szCs w:val="16"/>
          <w:lang w:val="uk-UA"/>
        </w:rPr>
        <w:t>за</w:t>
      </w:r>
      <w:r w:rsidRPr="00332835">
        <w:rPr>
          <w:sz w:val="16"/>
          <w:szCs w:val="16"/>
          <w:lang w:val="uk-UA"/>
        </w:rPr>
        <w:t xml:space="preserve"> </w:t>
      </w:r>
      <w:r w:rsidRPr="00332835">
        <w:rPr>
          <w:rFonts w:hint="cs"/>
          <w:sz w:val="16"/>
          <w:szCs w:val="16"/>
          <w:lang w:val="uk-UA"/>
        </w:rPr>
        <w:t>наявності</w:t>
      </w:r>
      <w:r w:rsidRPr="00332835">
        <w:rPr>
          <w:sz w:val="16"/>
          <w:szCs w:val="16"/>
          <w:lang w:val="uk-UA"/>
        </w:rPr>
        <w:t xml:space="preserve"> - </w:t>
      </w:r>
      <w:r w:rsidRPr="00332835">
        <w:rPr>
          <w:rFonts w:hint="cs"/>
          <w:sz w:val="16"/>
          <w:szCs w:val="16"/>
          <w:lang w:val="uk-UA"/>
        </w:rPr>
        <w:t>серія</w:t>
      </w:r>
      <w:r w:rsidRPr="00332835">
        <w:rPr>
          <w:sz w:val="16"/>
          <w:szCs w:val="16"/>
          <w:lang w:val="uk-UA"/>
        </w:rPr>
        <w:t xml:space="preserve">) </w:t>
      </w:r>
      <w:r w:rsidRPr="00332835">
        <w:rPr>
          <w:rFonts w:hint="cs"/>
          <w:sz w:val="16"/>
          <w:szCs w:val="16"/>
          <w:lang w:val="uk-UA"/>
        </w:rPr>
        <w:t>паспорта</w:t>
      </w:r>
      <w:r w:rsidRPr="00332835">
        <w:rPr>
          <w:sz w:val="16"/>
          <w:szCs w:val="16"/>
          <w:lang w:val="uk-UA"/>
        </w:rPr>
        <w:t xml:space="preserve"> (</w:t>
      </w:r>
      <w:r w:rsidRPr="00332835">
        <w:rPr>
          <w:rFonts w:hint="cs"/>
          <w:sz w:val="16"/>
          <w:szCs w:val="16"/>
          <w:lang w:val="uk-UA"/>
        </w:rPr>
        <w:t>або</w:t>
      </w:r>
      <w:r w:rsidRPr="00332835">
        <w:rPr>
          <w:sz w:val="16"/>
          <w:szCs w:val="16"/>
          <w:lang w:val="uk-UA"/>
        </w:rPr>
        <w:t xml:space="preserve"> </w:t>
      </w:r>
      <w:r w:rsidRPr="00332835">
        <w:rPr>
          <w:rFonts w:hint="cs"/>
          <w:sz w:val="16"/>
          <w:szCs w:val="16"/>
          <w:lang w:val="uk-UA"/>
        </w:rPr>
        <w:t>іншого</w:t>
      </w:r>
      <w:r w:rsidRPr="00332835">
        <w:rPr>
          <w:sz w:val="16"/>
          <w:szCs w:val="16"/>
          <w:lang w:val="uk-UA"/>
        </w:rPr>
        <w:t xml:space="preserve"> </w:t>
      </w:r>
      <w:r w:rsidRPr="00332835">
        <w:rPr>
          <w:rFonts w:hint="cs"/>
          <w:sz w:val="16"/>
          <w:szCs w:val="16"/>
          <w:lang w:val="uk-UA"/>
        </w:rPr>
        <w:t>документа</w:t>
      </w:r>
      <w:r w:rsidRPr="00332835">
        <w:rPr>
          <w:sz w:val="16"/>
          <w:szCs w:val="16"/>
          <w:lang w:val="uk-UA"/>
        </w:rPr>
        <w:t xml:space="preserve">, </w:t>
      </w:r>
      <w:r w:rsidRPr="00332835">
        <w:rPr>
          <w:rFonts w:hint="cs"/>
          <w:sz w:val="16"/>
          <w:szCs w:val="16"/>
          <w:lang w:val="uk-UA"/>
        </w:rPr>
        <w:t>що</w:t>
      </w:r>
      <w:r w:rsidRPr="00332835">
        <w:rPr>
          <w:sz w:val="16"/>
          <w:szCs w:val="16"/>
          <w:lang w:val="uk-UA"/>
        </w:rPr>
        <w:t xml:space="preserve"> </w:t>
      </w:r>
      <w:r w:rsidRPr="00332835">
        <w:rPr>
          <w:rFonts w:hint="cs"/>
          <w:sz w:val="16"/>
          <w:szCs w:val="16"/>
          <w:lang w:val="uk-UA"/>
        </w:rPr>
        <w:t>посвідчує</w:t>
      </w:r>
      <w:r w:rsidRPr="00332835">
        <w:rPr>
          <w:sz w:val="16"/>
          <w:szCs w:val="16"/>
          <w:lang w:val="uk-UA"/>
        </w:rPr>
        <w:t xml:space="preserve"> </w:t>
      </w:r>
      <w:r w:rsidRPr="00332835">
        <w:rPr>
          <w:rFonts w:hint="cs"/>
          <w:sz w:val="16"/>
          <w:szCs w:val="16"/>
          <w:lang w:val="uk-UA"/>
        </w:rPr>
        <w:t>особу</w:t>
      </w:r>
      <w:r w:rsidRPr="00332835">
        <w:rPr>
          <w:sz w:val="16"/>
          <w:szCs w:val="16"/>
          <w:lang w:val="uk-UA"/>
        </w:rPr>
        <w:t xml:space="preserve"> </w:t>
      </w:r>
      <w:r w:rsidRPr="00332835">
        <w:rPr>
          <w:rFonts w:hint="cs"/>
          <w:sz w:val="16"/>
          <w:szCs w:val="16"/>
          <w:lang w:val="uk-UA"/>
        </w:rPr>
        <w:t>та</w:t>
      </w:r>
      <w:r w:rsidRPr="00332835">
        <w:rPr>
          <w:sz w:val="16"/>
          <w:szCs w:val="16"/>
          <w:lang w:val="uk-UA"/>
        </w:rPr>
        <w:t xml:space="preserve"> </w:t>
      </w:r>
      <w:r w:rsidRPr="00332835">
        <w:rPr>
          <w:rFonts w:hint="cs"/>
          <w:sz w:val="16"/>
          <w:szCs w:val="16"/>
          <w:lang w:val="uk-UA"/>
        </w:rPr>
        <w:t>відповідно</w:t>
      </w:r>
      <w:r w:rsidRPr="00332835">
        <w:rPr>
          <w:sz w:val="16"/>
          <w:szCs w:val="16"/>
          <w:lang w:val="uk-UA"/>
        </w:rPr>
        <w:t xml:space="preserve"> </w:t>
      </w:r>
      <w:r w:rsidRPr="00332835">
        <w:rPr>
          <w:rFonts w:hint="cs"/>
          <w:sz w:val="16"/>
          <w:szCs w:val="16"/>
          <w:lang w:val="uk-UA"/>
        </w:rPr>
        <w:t>до</w:t>
      </w:r>
      <w:r w:rsidRPr="00332835">
        <w:rPr>
          <w:sz w:val="16"/>
          <w:szCs w:val="16"/>
          <w:lang w:val="uk-UA"/>
        </w:rPr>
        <w:t xml:space="preserve"> </w:t>
      </w:r>
      <w:r w:rsidRPr="00332835">
        <w:rPr>
          <w:rFonts w:hint="cs"/>
          <w:sz w:val="16"/>
          <w:szCs w:val="16"/>
          <w:lang w:val="uk-UA"/>
        </w:rPr>
        <w:t>законодавства</w:t>
      </w:r>
      <w:r w:rsidRPr="00332835">
        <w:rPr>
          <w:sz w:val="16"/>
          <w:szCs w:val="16"/>
          <w:lang w:val="uk-UA"/>
        </w:rPr>
        <w:t xml:space="preserve"> </w:t>
      </w:r>
      <w:r w:rsidRPr="00332835">
        <w:rPr>
          <w:rFonts w:hint="cs"/>
          <w:sz w:val="16"/>
          <w:szCs w:val="16"/>
          <w:lang w:val="uk-UA"/>
        </w:rPr>
        <w:t>України</w:t>
      </w:r>
      <w:r w:rsidRPr="00332835">
        <w:rPr>
          <w:sz w:val="16"/>
          <w:szCs w:val="16"/>
          <w:lang w:val="uk-UA"/>
        </w:rPr>
        <w:t xml:space="preserve"> </w:t>
      </w:r>
      <w:r w:rsidRPr="00332835">
        <w:rPr>
          <w:rFonts w:hint="cs"/>
          <w:sz w:val="16"/>
          <w:szCs w:val="16"/>
          <w:lang w:val="uk-UA"/>
        </w:rPr>
        <w:t>може</w:t>
      </w:r>
      <w:r w:rsidRPr="00332835">
        <w:rPr>
          <w:sz w:val="16"/>
          <w:szCs w:val="16"/>
          <w:lang w:val="uk-UA"/>
        </w:rPr>
        <w:t xml:space="preserve"> </w:t>
      </w:r>
      <w:r w:rsidRPr="00332835">
        <w:rPr>
          <w:rFonts w:hint="cs"/>
          <w:sz w:val="16"/>
          <w:szCs w:val="16"/>
          <w:lang w:val="uk-UA"/>
        </w:rPr>
        <w:t>бути</w:t>
      </w:r>
      <w:r w:rsidRPr="00332835">
        <w:rPr>
          <w:sz w:val="16"/>
          <w:szCs w:val="16"/>
          <w:lang w:val="uk-UA"/>
        </w:rPr>
        <w:t xml:space="preserve"> </w:t>
      </w:r>
      <w:r w:rsidRPr="00332835">
        <w:rPr>
          <w:rFonts w:hint="cs"/>
          <w:sz w:val="16"/>
          <w:szCs w:val="16"/>
          <w:lang w:val="uk-UA"/>
        </w:rPr>
        <w:t>використаний</w:t>
      </w:r>
      <w:r w:rsidRPr="00332835">
        <w:rPr>
          <w:sz w:val="16"/>
          <w:szCs w:val="16"/>
          <w:lang w:val="uk-UA"/>
        </w:rPr>
        <w:t xml:space="preserve"> </w:t>
      </w:r>
      <w:r w:rsidRPr="00332835">
        <w:rPr>
          <w:rFonts w:hint="cs"/>
          <w:sz w:val="16"/>
          <w:szCs w:val="16"/>
          <w:lang w:val="uk-UA"/>
        </w:rPr>
        <w:t>на</w:t>
      </w:r>
      <w:r w:rsidRPr="00332835">
        <w:rPr>
          <w:sz w:val="16"/>
          <w:szCs w:val="16"/>
          <w:lang w:val="uk-UA"/>
        </w:rPr>
        <w:t xml:space="preserve"> </w:t>
      </w:r>
      <w:r w:rsidRPr="00332835">
        <w:rPr>
          <w:rFonts w:hint="cs"/>
          <w:sz w:val="16"/>
          <w:szCs w:val="16"/>
          <w:lang w:val="uk-UA"/>
        </w:rPr>
        <w:t>території</w:t>
      </w:r>
      <w:r w:rsidRPr="00332835">
        <w:rPr>
          <w:sz w:val="16"/>
          <w:szCs w:val="16"/>
          <w:lang w:val="uk-UA"/>
        </w:rPr>
        <w:t xml:space="preserve"> </w:t>
      </w:r>
      <w:r w:rsidRPr="00332835">
        <w:rPr>
          <w:rFonts w:hint="cs"/>
          <w:sz w:val="16"/>
          <w:szCs w:val="16"/>
          <w:lang w:val="uk-UA"/>
        </w:rPr>
        <w:t>України</w:t>
      </w:r>
      <w:r w:rsidRPr="00332835">
        <w:rPr>
          <w:sz w:val="16"/>
          <w:szCs w:val="16"/>
          <w:lang w:val="uk-UA"/>
        </w:rPr>
        <w:t xml:space="preserve"> </w:t>
      </w:r>
      <w:r w:rsidRPr="00332835">
        <w:rPr>
          <w:rFonts w:hint="cs"/>
          <w:sz w:val="16"/>
          <w:szCs w:val="16"/>
          <w:lang w:val="uk-UA"/>
        </w:rPr>
        <w:t>для</w:t>
      </w:r>
      <w:r w:rsidRPr="00332835">
        <w:rPr>
          <w:sz w:val="16"/>
          <w:szCs w:val="16"/>
          <w:lang w:val="uk-UA"/>
        </w:rPr>
        <w:t xml:space="preserve"> </w:t>
      </w:r>
      <w:r w:rsidRPr="00332835">
        <w:rPr>
          <w:rFonts w:hint="cs"/>
          <w:sz w:val="16"/>
          <w:szCs w:val="16"/>
          <w:lang w:val="uk-UA"/>
        </w:rPr>
        <w:t>укладення</w:t>
      </w:r>
      <w:r w:rsidRPr="00332835">
        <w:rPr>
          <w:sz w:val="16"/>
          <w:szCs w:val="16"/>
          <w:lang w:val="uk-UA"/>
        </w:rPr>
        <w:t xml:space="preserve"> </w:t>
      </w:r>
      <w:r w:rsidRPr="00332835">
        <w:rPr>
          <w:rFonts w:hint="cs"/>
          <w:sz w:val="16"/>
          <w:szCs w:val="16"/>
          <w:lang w:val="uk-UA"/>
        </w:rPr>
        <w:t>правочинів</w:t>
      </w:r>
      <w:r w:rsidRPr="00332835">
        <w:rPr>
          <w:sz w:val="16"/>
          <w:szCs w:val="16"/>
          <w:lang w:val="uk-UA"/>
        </w:rPr>
        <w:t xml:space="preserve">), </w:t>
      </w:r>
      <w:r w:rsidRPr="00332835">
        <w:rPr>
          <w:rFonts w:hint="cs"/>
          <w:sz w:val="16"/>
          <w:szCs w:val="16"/>
          <w:lang w:val="uk-UA"/>
        </w:rPr>
        <w:t>дата</w:t>
      </w:r>
      <w:r w:rsidRPr="00332835">
        <w:rPr>
          <w:sz w:val="16"/>
          <w:szCs w:val="16"/>
          <w:lang w:val="uk-UA"/>
        </w:rPr>
        <w:t xml:space="preserve"> </w:t>
      </w:r>
      <w:r w:rsidRPr="00332835">
        <w:rPr>
          <w:rFonts w:hint="cs"/>
          <w:sz w:val="16"/>
          <w:szCs w:val="16"/>
          <w:lang w:val="uk-UA"/>
        </w:rPr>
        <w:t>видачі</w:t>
      </w:r>
      <w:r w:rsidRPr="00332835">
        <w:rPr>
          <w:sz w:val="16"/>
          <w:szCs w:val="16"/>
          <w:lang w:val="uk-UA"/>
        </w:rPr>
        <w:t xml:space="preserve"> </w:t>
      </w:r>
      <w:r w:rsidRPr="00332835">
        <w:rPr>
          <w:rFonts w:hint="cs"/>
          <w:sz w:val="16"/>
          <w:szCs w:val="16"/>
          <w:lang w:val="uk-UA"/>
        </w:rPr>
        <w:t>та</w:t>
      </w:r>
      <w:r w:rsidRPr="00332835">
        <w:rPr>
          <w:sz w:val="16"/>
          <w:szCs w:val="16"/>
          <w:lang w:val="uk-UA"/>
        </w:rPr>
        <w:t xml:space="preserve"> </w:t>
      </w:r>
      <w:r w:rsidRPr="00332835">
        <w:rPr>
          <w:rFonts w:hint="cs"/>
          <w:sz w:val="16"/>
          <w:szCs w:val="16"/>
          <w:lang w:val="uk-UA"/>
        </w:rPr>
        <w:t>орган</w:t>
      </w:r>
      <w:r w:rsidRPr="00332835">
        <w:rPr>
          <w:sz w:val="16"/>
          <w:szCs w:val="16"/>
          <w:lang w:val="uk-UA"/>
        </w:rPr>
        <w:t xml:space="preserve">, </w:t>
      </w:r>
      <w:r w:rsidRPr="00332835">
        <w:rPr>
          <w:rFonts w:hint="cs"/>
          <w:sz w:val="16"/>
          <w:szCs w:val="16"/>
          <w:lang w:val="uk-UA"/>
        </w:rPr>
        <w:t>що</w:t>
      </w:r>
      <w:r w:rsidRPr="00332835">
        <w:rPr>
          <w:sz w:val="16"/>
          <w:szCs w:val="16"/>
          <w:lang w:val="uk-UA"/>
        </w:rPr>
        <w:t xml:space="preserve"> </w:t>
      </w:r>
      <w:r w:rsidRPr="00332835">
        <w:rPr>
          <w:rFonts w:hint="cs"/>
          <w:sz w:val="16"/>
          <w:szCs w:val="16"/>
          <w:lang w:val="uk-UA"/>
        </w:rPr>
        <w:t>його</w:t>
      </w:r>
      <w:r w:rsidRPr="00332835">
        <w:rPr>
          <w:sz w:val="16"/>
          <w:szCs w:val="16"/>
          <w:lang w:val="uk-UA"/>
        </w:rPr>
        <w:t xml:space="preserve"> </w:t>
      </w:r>
      <w:r w:rsidRPr="00332835">
        <w:rPr>
          <w:rFonts w:hint="cs"/>
          <w:sz w:val="16"/>
          <w:szCs w:val="16"/>
          <w:lang w:val="uk-UA"/>
        </w:rPr>
        <w:t>видав</w:t>
      </w:r>
      <w:r w:rsidRPr="00332835">
        <w:rPr>
          <w:sz w:val="16"/>
          <w:szCs w:val="16"/>
          <w:lang w:val="uk-UA"/>
        </w:rPr>
        <w:t xml:space="preserve">, </w:t>
      </w:r>
      <w:r w:rsidRPr="00332835">
        <w:rPr>
          <w:rFonts w:hint="cs"/>
          <w:sz w:val="16"/>
          <w:szCs w:val="16"/>
          <w:lang w:val="uk-UA"/>
        </w:rPr>
        <w:t>громадянство</w:t>
      </w:r>
    </w:p>
    <w:p w14:paraId="7761DEA2" w14:textId="77777777" w:rsidR="001F27E6" w:rsidRPr="00D7290B" w:rsidRDefault="001F27E6" w:rsidP="00D706C9">
      <w:pPr>
        <w:pStyle w:val="af"/>
        <w:rPr>
          <w:sz w:val="22"/>
          <w:u w:val="single"/>
          <w:lang w:val="uk-UA"/>
        </w:rPr>
      </w:pPr>
      <w:r w:rsidRPr="00332835">
        <w:rPr>
          <w:rStyle w:val="afe"/>
          <w:sz w:val="16"/>
          <w:szCs w:val="16"/>
          <w:lang w:val="uk-UA"/>
        </w:rPr>
        <w:t xml:space="preserve">4 </w:t>
      </w:r>
      <w:r w:rsidRPr="00332835">
        <w:rPr>
          <w:rFonts w:hint="cs"/>
          <w:sz w:val="16"/>
          <w:szCs w:val="16"/>
          <w:lang w:val="uk-UA"/>
        </w:rPr>
        <w:t>зазначається</w:t>
      </w:r>
      <w:r w:rsidRPr="00332835">
        <w:rPr>
          <w:sz w:val="16"/>
          <w:szCs w:val="16"/>
          <w:lang w:val="uk-UA"/>
        </w:rPr>
        <w:t xml:space="preserve"> </w:t>
      </w:r>
      <w:r w:rsidRPr="00332835">
        <w:rPr>
          <w:rFonts w:hint="cs"/>
          <w:sz w:val="16"/>
          <w:szCs w:val="16"/>
          <w:lang w:val="uk-UA"/>
        </w:rPr>
        <w:t>родинний</w:t>
      </w:r>
      <w:r w:rsidRPr="00332835">
        <w:rPr>
          <w:sz w:val="16"/>
          <w:szCs w:val="16"/>
          <w:lang w:val="uk-UA"/>
        </w:rPr>
        <w:t xml:space="preserve"> </w:t>
      </w:r>
      <w:r w:rsidRPr="00332835">
        <w:rPr>
          <w:rFonts w:hint="cs"/>
          <w:sz w:val="16"/>
          <w:szCs w:val="16"/>
          <w:lang w:val="uk-UA"/>
        </w:rPr>
        <w:t>зв</w:t>
      </w:r>
      <w:r w:rsidRPr="00332835">
        <w:rPr>
          <w:rFonts w:hint="eastAsia"/>
          <w:sz w:val="16"/>
          <w:szCs w:val="16"/>
          <w:lang w:val="uk-UA"/>
        </w:rPr>
        <w:t>’</w:t>
      </w:r>
      <w:r w:rsidRPr="00332835">
        <w:rPr>
          <w:rFonts w:hint="cs"/>
          <w:sz w:val="16"/>
          <w:szCs w:val="16"/>
          <w:lang w:val="uk-UA"/>
        </w:rPr>
        <w:t>язок</w:t>
      </w:r>
      <w:r w:rsidRPr="00332835">
        <w:rPr>
          <w:sz w:val="16"/>
          <w:szCs w:val="16"/>
          <w:lang w:val="uk-UA"/>
        </w:rPr>
        <w:t xml:space="preserve"> </w:t>
      </w:r>
      <w:r w:rsidRPr="00332835">
        <w:rPr>
          <w:rFonts w:hint="cs"/>
          <w:sz w:val="16"/>
          <w:szCs w:val="16"/>
          <w:lang w:val="uk-UA"/>
        </w:rPr>
        <w:t>асоційованої</w:t>
      </w:r>
      <w:r w:rsidRPr="00332835">
        <w:rPr>
          <w:sz w:val="16"/>
          <w:szCs w:val="16"/>
          <w:lang w:val="uk-UA"/>
        </w:rPr>
        <w:t xml:space="preserve"> </w:t>
      </w:r>
      <w:r w:rsidRPr="00332835">
        <w:rPr>
          <w:rFonts w:hint="cs"/>
          <w:sz w:val="16"/>
          <w:szCs w:val="16"/>
          <w:lang w:val="uk-UA"/>
        </w:rPr>
        <w:t>особи</w:t>
      </w:r>
      <w:r w:rsidRPr="00332835">
        <w:rPr>
          <w:sz w:val="16"/>
          <w:szCs w:val="16"/>
          <w:lang w:val="uk-UA"/>
        </w:rPr>
        <w:t xml:space="preserve"> </w:t>
      </w:r>
      <w:r w:rsidRPr="00332835">
        <w:rPr>
          <w:rFonts w:hint="cs"/>
          <w:sz w:val="16"/>
          <w:szCs w:val="16"/>
          <w:lang w:val="uk-UA"/>
        </w:rPr>
        <w:t>з</w:t>
      </w:r>
      <w:r w:rsidRPr="00332835">
        <w:rPr>
          <w:sz w:val="16"/>
          <w:szCs w:val="16"/>
          <w:lang w:val="uk-UA"/>
        </w:rPr>
        <w:t xml:space="preserve"> </w:t>
      </w:r>
      <w:r w:rsidRPr="00332835">
        <w:rPr>
          <w:rFonts w:hint="cs"/>
          <w:sz w:val="16"/>
          <w:szCs w:val="16"/>
          <w:lang w:val="uk-UA"/>
        </w:rPr>
        <w:t>фізичною</w:t>
      </w:r>
      <w:r w:rsidRPr="00332835">
        <w:rPr>
          <w:sz w:val="16"/>
          <w:szCs w:val="16"/>
          <w:lang w:val="uk-UA"/>
        </w:rPr>
        <w:t xml:space="preserve"> </w:t>
      </w:r>
      <w:r w:rsidRPr="00332835">
        <w:rPr>
          <w:rFonts w:hint="cs"/>
          <w:sz w:val="16"/>
          <w:szCs w:val="16"/>
          <w:lang w:val="uk-UA"/>
        </w:rPr>
        <w:t>особою</w:t>
      </w:r>
      <w:r w:rsidRPr="00332835">
        <w:rPr>
          <w:sz w:val="16"/>
          <w:szCs w:val="16"/>
          <w:lang w:val="uk-UA"/>
        </w:rPr>
        <w:t xml:space="preserve"> </w:t>
      </w:r>
      <w:r w:rsidRPr="00332835">
        <w:rPr>
          <w:rFonts w:hint="cs"/>
          <w:sz w:val="16"/>
          <w:szCs w:val="16"/>
          <w:lang w:val="uk-UA"/>
        </w:rPr>
        <w:t>відповідно</w:t>
      </w:r>
      <w:r w:rsidRPr="00332835">
        <w:rPr>
          <w:sz w:val="16"/>
          <w:szCs w:val="16"/>
          <w:lang w:val="uk-UA"/>
        </w:rPr>
        <w:t xml:space="preserve"> </w:t>
      </w:r>
      <w:r w:rsidRPr="00332835">
        <w:rPr>
          <w:rFonts w:hint="cs"/>
          <w:sz w:val="16"/>
          <w:szCs w:val="16"/>
          <w:lang w:val="uk-UA"/>
        </w:rPr>
        <w:t>до</w:t>
      </w:r>
      <w:r w:rsidRPr="00332835">
        <w:rPr>
          <w:sz w:val="16"/>
          <w:szCs w:val="16"/>
          <w:lang w:val="uk-UA"/>
        </w:rPr>
        <w:t xml:space="preserve"> </w:t>
      </w:r>
      <w:r w:rsidRPr="00332835">
        <w:rPr>
          <w:rFonts w:hint="cs"/>
          <w:sz w:val="16"/>
          <w:szCs w:val="16"/>
          <w:lang w:val="uk-UA"/>
        </w:rPr>
        <w:t>визначення</w:t>
      </w:r>
      <w:r w:rsidRPr="00332835">
        <w:rPr>
          <w:sz w:val="16"/>
          <w:szCs w:val="16"/>
          <w:lang w:val="uk-UA"/>
        </w:rPr>
        <w:t xml:space="preserve"> </w:t>
      </w:r>
      <w:r w:rsidRPr="00332835">
        <w:rPr>
          <w:rFonts w:hint="cs"/>
          <w:sz w:val="16"/>
          <w:szCs w:val="16"/>
          <w:lang w:val="uk-UA"/>
        </w:rPr>
        <w:t>терміну</w:t>
      </w:r>
      <w:r w:rsidRPr="00332835">
        <w:rPr>
          <w:sz w:val="16"/>
          <w:szCs w:val="16"/>
          <w:lang w:val="uk-UA"/>
        </w:rPr>
        <w:t xml:space="preserve"> "</w:t>
      </w:r>
      <w:r w:rsidRPr="00332835">
        <w:rPr>
          <w:rFonts w:hint="cs"/>
          <w:sz w:val="16"/>
          <w:szCs w:val="16"/>
          <w:lang w:val="uk-UA"/>
        </w:rPr>
        <w:t>асоційована</w:t>
      </w:r>
      <w:r w:rsidRPr="00332835">
        <w:rPr>
          <w:sz w:val="16"/>
          <w:szCs w:val="16"/>
          <w:lang w:val="uk-UA"/>
        </w:rPr>
        <w:t xml:space="preserve"> </w:t>
      </w:r>
      <w:r w:rsidRPr="00332835">
        <w:rPr>
          <w:rFonts w:hint="cs"/>
          <w:sz w:val="16"/>
          <w:szCs w:val="16"/>
          <w:lang w:val="uk-UA"/>
        </w:rPr>
        <w:t>особа</w:t>
      </w:r>
      <w:r w:rsidRPr="00332835">
        <w:rPr>
          <w:sz w:val="16"/>
          <w:szCs w:val="16"/>
          <w:lang w:val="uk-UA"/>
        </w:rPr>
        <w:t xml:space="preserve">", </w:t>
      </w:r>
      <w:r w:rsidRPr="00332835">
        <w:rPr>
          <w:rFonts w:hint="cs"/>
          <w:sz w:val="16"/>
          <w:szCs w:val="16"/>
          <w:lang w:val="uk-UA"/>
        </w:rPr>
        <w:t>вказаного</w:t>
      </w:r>
      <w:r w:rsidRPr="00332835">
        <w:rPr>
          <w:sz w:val="16"/>
          <w:szCs w:val="16"/>
          <w:lang w:val="uk-UA"/>
        </w:rPr>
        <w:t xml:space="preserve"> </w:t>
      </w:r>
      <w:r w:rsidRPr="00332835">
        <w:rPr>
          <w:rFonts w:hint="cs"/>
          <w:sz w:val="16"/>
          <w:szCs w:val="16"/>
          <w:lang w:val="uk-UA"/>
        </w:rPr>
        <w:t>в</w:t>
      </w:r>
      <w:r w:rsidRPr="00332835">
        <w:rPr>
          <w:sz w:val="16"/>
          <w:szCs w:val="16"/>
          <w:lang w:val="uk-UA"/>
        </w:rPr>
        <w:t xml:space="preserve"> </w:t>
      </w:r>
      <w:r w:rsidRPr="00332835">
        <w:rPr>
          <w:rFonts w:hint="cs"/>
          <w:sz w:val="16"/>
          <w:szCs w:val="16"/>
          <w:lang w:val="uk-UA"/>
        </w:rPr>
        <w:t>Законі</w:t>
      </w:r>
      <w:r w:rsidRPr="00332835">
        <w:rPr>
          <w:sz w:val="16"/>
          <w:szCs w:val="16"/>
          <w:lang w:val="uk-UA"/>
        </w:rPr>
        <w:t xml:space="preserve"> </w:t>
      </w:r>
      <w:r w:rsidRPr="00332835">
        <w:rPr>
          <w:rFonts w:hint="cs"/>
          <w:sz w:val="16"/>
          <w:szCs w:val="16"/>
          <w:lang w:val="uk-UA"/>
        </w:rPr>
        <w:t>України</w:t>
      </w:r>
      <w:r w:rsidRPr="00332835">
        <w:rPr>
          <w:sz w:val="16"/>
          <w:szCs w:val="16"/>
          <w:lang w:val="uk-UA"/>
        </w:rPr>
        <w:t xml:space="preserve"> </w:t>
      </w:r>
      <w:r w:rsidRPr="00332835">
        <w:rPr>
          <w:rFonts w:hint="eastAsia"/>
          <w:sz w:val="16"/>
          <w:szCs w:val="16"/>
          <w:lang w:val="uk-UA"/>
        </w:rPr>
        <w:t>«</w:t>
      </w:r>
      <w:r w:rsidRPr="00332835">
        <w:rPr>
          <w:rFonts w:hint="cs"/>
          <w:sz w:val="16"/>
          <w:szCs w:val="16"/>
          <w:lang w:val="uk-UA"/>
        </w:rPr>
        <w:t>Про</w:t>
      </w:r>
      <w:r w:rsidRPr="00332835">
        <w:rPr>
          <w:sz w:val="16"/>
          <w:szCs w:val="16"/>
          <w:lang w:val="uk-UA"/>
        </w:rPr>
        <w:t xml:space="preserve"> </w:t>
      </w:r>
      <w:r w:rsidRPr="00332835">
        <w:rPr>
          <w:rFonts w:hint="cs"/>
          <w:sz w:val="16"/>
          <w:szCs w:val="16"/>
          <w:lang w:val="uk-UA"/>
        </w:rPr>
        <w:t>банки</w:t>
      </w:r>
      <w:r w:rsidRPr="00332835">
        <w:rPr>
          <w:sz w:val="16"/>
          <w:szCs w:val="16"/>
          <w:lang w:val="uk-UA"/>
        </w:rPr>
        <w:t xml:space="preserve"> </w:t>
      </w:r>
      <w:r w:rsidRPr="00332835">
        <w:rPr>
          <w:rFonts w:hint="cs"/>
          <w:sz w:val="16"/>
          <w:szCs w:val="16"/>
          <w:lang w:val="uk-UA"/>
        </w:rPr>
        <w:t>і</w:t>
      </w:r>
      <w:r w:rsidRPr="00332835">
        <w:rPr>
          <w:sz w:val="16"/>
          <w:szCs w:val="16"/>
          <w:lang w:val="uk-UA"/>
        </w:rPr>
        <w:t xml:space="preserve"> </w:t>
      </w:r>
      <w:r w:rsidRPr="00332835">
        <w:rPr>
          <w:rFonts w:hint="cs"/>
          <w:sz w:val="16"/>
          <w:szCs w:val="16"/>
          <w:lang w:val="uk-UA"/>
        </w:rPr>
        <w:t>банківську</w:t>
      </w:r>
      <w:r w:rsidRPr="00332835">
        <w:rPr>
          <w:sz w:val="16"/>
          <w:szCs w:val="16"/>
          <w:lang w:val="uk-UA"/>
        </w:rPr>
        <w:t xml:space="preserve"> </w:t>
      </w:r>
      <w:r w:rsidRPr="00332835">
        <w:rPr>
          <w:rFonts w:hint="cs"/>
          <w:sz w:val="16"/>
          <w:szCs w:val="16"/>
          <w:lang w:val="uk-UA"/>
        </w:rPr>
        <w:t>діяльність</w:t>
      </w:r>
      <w:r w:rsidRPr="00332835">
        <w:rPr>
          <w:rFonts w:hint="eastAsia"/>
          <w:sz w:val="16"/>
          <w:szCs w:val="16"/>
          <w:lang w:val="uk-UA"/>
        </w:rPr>
        <w:t>»</w:t>
      </w:r>
    </w:p>
  </w:footnote>
  <w:footnote w:id="29">
    <w:p w14:paraId="00A6DB9A" w14:textId="77777777" w:rsidR="001F27E6" w:rsidRDefault="001F27E6" w:rsidP="00D706C9"/>
    <w:p w14:paraId="1C43420B" w14:textId="77777777" w:rsidR="001F27E6" w:rsidRPr="00D7290B" w:rsidRDefault="001F27E6" w:rsidP="00D706C9">
      <w:pPr>
        <w:pStyle w:val="af"/>
        <w:rPr>
          <w:lang w:val="uk-UA"/>
        </w:rPr>
      </w:pPr>
    </w:p>
  </w:footnote>
  <w:footnote w:id="30">
    <w:p w14:paraId="5B496215" w14:textId="77777777" w:rsidR="001F27E6" w:rsidRPr="00332835" w:rsidRDefault="001F27E6" w:rsidP="00D706C9">
      <w:pPr>
        <w:pStyle w:val="af"/>
        <w:rPr>
          <w:lang w:val="uk-UA"/>
        </w:rPr>
      </w:pPr>
      <w:r>
        <w:rPr>
          <w:rStyle w:val="afe"/>
        </w:rPr>
        <w:footnoteRef/>
      </w:r>
      <w:r w:rsidRPr="001D44AE">
        <w:rPr>
          <w:lang w:val="ru-RU"/>
        </w:rPr>
        <w:t xml:space="preserve"> </w:t>
      </w:r>
      <w:r w:rsidRPr="00332835">
        <w:rPr>
          <w:rFonts w:hint="cs"/>
          <w:lang w:val="uk-UA"/>
        </w:rPr>
        <w:t>для</w:t>
      </w:r>
      <w:r w:rsidRPr="00332835">
        <w:rPr>
          <w:lang w:val="uk-UA"/>
        </w:rPr>
        <w:t xml:space="preserve"> </w:t>
      </w:r>
      <w:r w:rsidRPr="00332835">
        <w:rPr>
          <w:rFonts w:hint="cs"/>
          <w:lang w:val="uk-UA"/>
        </w:rPr>
        <w:t>нерезидентів</w:t>
      </w:r>
      <w:r w:rsidRPr="00332835">
        <w:rPr>
          <w:lang w:val="uk-UA"/>
        </w:rPr>
        <w:t xml:space="preserve"> </w:t>
      </w:r>
      <w:r w:rsidRPr="00332835">
        <w:rPr>
          <w:rFonts w:hint="cs"/>
          <w:lang w:val="uk-UA"/>
        </w:rPr>
        <w:t>зазначається</w:t>
      </w:r>
      <w:r w:rsidRPr="00332835">
        <w:rPr>
          <w:lang w:val="uk-UA"/>
        </w:rPr>
        <w:t xml:space="preserve"> </w:t>
      </w:r>
      <w:r w:rsidRPr="00332835">
        <w:rPr>
          <w:rFonts w:hint="cs"/>
          <w:lang w:val="uk-UA"/>
        </w:rPr>
        <w:t>номер</w:t>
      </w:r>
      <w:r w:rsidRPr="00332835">
        <w:rPr>
          <w:lang w:val="uk-UA"/>
        </w:rPr>
        <w:t xml:space="preserve"> (</w:t>
      </w:r>
      <w:r w:rsidRPr="00332835">
        <w:rPr>
          <w:rFonts w:hint="cs"/>
          <w:lang w:val="uk-UA"/>
        </w:rPr>
        <w:t>та</w:t>
      </w:r>
      <w:r w:rsidRPr="00332835">
        <w:rPr>
          <w:lang w:val="uk-UA"/>
        </w:rPr>
        <w:t xml:space="preserve"> </w:t>
      </w:r>
      <w:r w:rsidRPr="00332835">
        <w:rPr>
          <w:rFonts w:hint="cs"/>
          <w:lang w:val="uk-UA"/>
        </w:rPr>
        <w:t>за</w:t>
      </w:r>
      <w:r w:rsidRPr="00332835">
        <w:rPr>
          <w:lang w:val="uk-UA"/>
        </w:rPr>
        <w:t xml:space="preserve"> </w:t>
      </w:r>
      <w:r w:rsidRPr="00332835">
        <w:rPr>
          <w:rFonts w:hint="cs"/>
          <w:lang w:val="uk-UA"/>
        </w:rPr>
        <w:t>наявності</w:t>
      </w:r>
      <w:r w:rsidRPr="00332835">
        <w:rPr>
          <w:lang w:val="uk-UA"/>
        </w:rPr>
        <w:t xml:space="preserve"> - </w:t>
      </w:r>
      <w:r w:rsidRPr="00332835">
        <w:rPr>
          <w:rFonts w:hint="cs"/>
          <w:lang w:val="uk-UA"/>
        </w:rPr>
        <w:t>серія</w:t>
      </w:r>
      <w:r w:rsidRPr="00332835">
        <w:rPr>
          <w:lang w:val="uk-UA"/>
        </w:rPr>
        <w:t xml:space="preserve">) </w:t>
      </w:r>
      <w:r w:rsidRPr="00332835">
        <w:rPr>
          <w:rFonts w:hint="cs"/>
          <w:lang w:val="uk-UA"/>
        </w:rPr>
        <w:t>паспорта</w:t>
      </w:r>
      <w:r w:rsidRPr="00332835">
        <w:rPr>
          <w:lang w:val="uk-UA"/>
        </w:rPr>
        <w:t xml:space="preserve"> (</w:t>
      </w:r>
      <w:r w:rsidRPr="00332835">
        <w:rPr>
          <w:rFonts w:hint="cs"/>
          <w:lang w:val="uk-UA"/>
        </w:rPr>
        <w:t>або</w:t>
      </w:r>
      <w:r w:rsidRPr="00332835">
        <w:rPr>
          <w:lang w:val="uk-UA"/>
        </w:rPr>
        <w:t xml:space="preserve"> </w:t>
      </w:r>
      <w:r w:rsidRPr="00332835">
        <w:rPr>
          <w:rFonts w:hint="cs"/>
          <w:lang w:val="uk-UA"/>
        </w:rPr>
        <w:t>іншого</w:t>
      </w:r>
      <w:r w:rsidRPr="00332835">
        <w:rPr>
          <w:lang w:val="uk-UA"/>
        </w:rPr>
        <w:t xml:space="preserve"> </w:t>
      </w:r>
      <w:r w:rsidRPr="00332835">
        <w:rPr>
          <w:rFonts w:hint="cs"/>
          <w:lang w:val="uk-UA"/>
        </w:rPr>
        <w:t>документа</w:t>
      </w:r>
      <w:r w:rsidRPr="00332835">
        <w:rPr>
          <w:lang w:val="uk-UA"/>
        </w:rPr>
        <w:t xml:space="preserve">, </w:t>
      </w:r>
      <w:r w:rsidRPr="00332835">
        <w:rPr>
          <w:rFonts w:hint="cs"/>
          <w:lang w:val="uk-UA"/>
        </w:rPr>
        <w:t>що</w:t>
      </w:r>
      <w:r w:rsidRPr="00332835">
        <w:rPr>
          <w:lang w:val="uk-UA"/>
        </w:rPr>
        <w:t xml:space="preserve"> </w:t>
      </w:r>
      <w:r w:rsidRPr="00332835">
        <w:rPr>
          <w:rFonts w:hint="cs"/>
          <w:lang w:val="uk-UA"/>
        </w:rPr>
        <w:t>посвідчує</w:t>
      </w:r>
      <w:r w:rsidRPr="00332835">
        <w:rPr>
          <w:lang w:val="uk-UA"/>
        </w:rPr>
        <w:t xml:space="preserve"> </w:t>
      </w:r>
      <w:r w:rsidRPr="00332835">
        <w:rPr>
          <w:rFonts w:hint="cs"/>
          <w:lang w:val="uk-UA"/>
        </w:rPr>
        <w:t>особу</w:t>
      </w:r>
      <w:r w:rsidRPr="00332835">
        <w:rPr>
          <w:lang w:val="uk-UA"/>
        </w:rPr>
        <w:t xml:space="preserve"> </w:t>
      </w:r>
      <w:r w:rsidRPr="00332835">
        <w:rPr>
          <w:rFonts w:hint="cs"/>
          <w:lang w:val="uk-UA"/>
        </w:rPr>
        <w:t>та</w:t>
      </w:r>
      <w:r w:rsidRPr="00332835">
        <w:rPr>
          <w:lang w:val="uk-UA"/>
        </w:rPr>
        <w:t xml:space="preserve"> </w:t>
      </w:r>
      <w:r w:rsidRPr="00332835">
        <w:rPr>
          <w:rFonts w:hint="cs"/>
          <w:lang w:val="uk-UA"/>
        </w:rPr>
        <w:t>відповідно</w:t>
      </w:r>
      <w:r w:rsidRPr="00332835">
        <w:rPr>
          <w:lang w:val="uk-UA"/>
        </w:rPr>
        <w:t xml:space="preserve"> </w:t>
      </w:r>
      <w:r w:rsidRPr="00332835">
        <w:rPr>
          <w:rFonts w:hint="cs"/>
          <w:lang w:val="uk-UA"/>
        </w:rPr>
        <w:t>до</w:t>
      </w:r>
      <w:r w:rsidRPr="00332835">
        <w:rPr>
          <w:lang w:val="uk-UA"/>
        </w:rPr>
        <w:t xml:space="preserve"> </w:t>
      </w:r>
      <w:r w:rsidRPr="00332835">
        <w:rPr>
          <w:rFonts w:hint="cs"/>
          <w:lang w:val="uk-UA"/>
        </w:rPr>
        <w:t>законодавства</w:t>
      </w:r>
      <w:r w:rsidRPr="00332835">
        <w:rPr>
          <w:lang w:val="uk-UA"/>
        </w:rPr>
        <w:t xml:space="preserve"> </w:t>
      </w:r>
      <w:r w:rsidRPr="00332835">
        <w:rPr>
          <w:rFonts w:hint="cs"/>
          <w:lang w:val="uk-UA"/>
        </w:rPr>
        <w:t>України</w:t>
      </w:r>
      <w:r w:rsidRPr="00332835">
        <w:rPr>
          <w:lang w:val="uk-UA"/>
        </w:rPr>
        <w:t xml:space="preserve"> </w:t>
      </w:r>
      <w:r w:rsidRPr="00332835">
        <w:rPr>
          <w:rFonts w:hint="cs"/>
          <w:lang w:val="uk-UA"/>
        </w:rPr>
        <w:t>може</w:t>
      </w:r>
      <w:r w:rsidRPr="00332835">
        <w:rPr>
          <w:lang w:val="uk-UA"/>
        </w:rPr>
        <w:t xml:space="preserve"> </w:t>
      </w:r>
      <w:r w:rsidRPr="00332835">
        <w:rPr>
          <w:rFonts w:hint="cs"/>
          <w:lang w:val="uk-UA"/>
        </w:rPr>
        <w:t>бути</w:t>
      </w:r>
      <w:r w:rsidRPr="00332835">
        <w:rPr>
          <w:lang w:val="uk-UA"/>
        </w:rPr>
        <w:t xml:space="preserve"> </w:t>
      </w:r>
      <w:r w:rsidRPr="00332835">
        <w:rPr>
          <w:rFonts w:hint="cs"/>
          <w:lang w:val="uk-UA"/>
        </w:rPr>
        <w:t>використаний</w:t>
      </w:r>
      <w:r w:rsidRPr="00332835">
        <w:rPr>
          <w:lang w:val="uk-UA"/>
        </w:rPr>
        <w:t xml:space="preserve"> </w:t>
      </w:r>
      <w:r w:rsidRPr="00332835">
        <w:rPr>
          <w:rFonts w:hint="cs"/>
          <w:lang w:val="uk-UA"/>
        </w:rPr>
        <w:t>на</w:t>
      </w:r>
      <w:r w:rsidRPr="00332835">
        <w:rPr>
          <w:lang w:val="uk-UA"/>
        </w:rPr>
        <w:t xml:space="preserve"> </w:t>
      </w:r>
      <w:r w:rsidRPr="00332835">
        <w:rPr>
          <w:rFonts w:hint="cs"/>
          <w:lang w:val="uk-UA"/>
        </w:rPr>
        <w:t>території</w:t>
      </w:r>
      <w:r w:rsidRPr="00332835">
        <w:rPr>
          <w:lang w:val="uk-UA"/>
        </w:rPr>
        <w:t xml:space="preserve"> </w:t>
      </w:r>
      <w:r w:rsidRPr="00332835">
        <w:rPr>
          <w:rFonts w:hint="cs"/>
          <w:lang w:val="uk-UA"/>
        </w:rPr>
        <w:t>України</w:t>
      </w:r>
      <w:r w:rsidRPr="00332835">
        <w:rPr>
          <w:lang w:val="uk-UA"/>
        </w:rPr>
        <w:t xml:space="preserve"> </w:t>
      </w:r>
      <w:r w:rsidRPr="00332835">
        <w:rPr>
          <w:rFonts w:hint="cs"/>
          <w:lang w:val="uk-UA"/>
        </w:rPr>
        <w:t>для</w:t>
      </w:r>
      <w:r w:rsidRPr="00332835">
        <w:rPr>
          <w:lang w:val="uk-UA"/>
        </w:rPr>
        <w:t xml:space="preserve"> </w:t>
      </w:r>
      <w:r w:rsidRPr="00332835">
        <w:rPr>
          <w:rFonts w:hint="cs"/>
          <w:lang w:val="uk-UA"/>
        </w:rPr>
        <w:t>укладення</w:t>
      </w:r>
      <w:r w:rsidRPr="00332835">
        <w:rPr>
          <w:lang w:val="uk-UA"/>
        </w:rPr>
        <w:t xml:space="preserve"> </w:t>
      </w:r>
      <w:r w:rsidRPr="00332835">
        <w:rPr>
          <w:rFonts w:hint="cs"/>
          <w:lang w:val="uk-UA"/>
        </w:rPr>
        <w:t>правочинів</w:t>
      </w:r>
      <w:r w:rsidRPr="00332835">
        <w:rPr>
          <w:lang w:val="uk-UA"/>
        </w:rPr>
        <w:t xml:space="preserve">), </w:t>
      </w:r>
      <w:r w:rsidRPr="00332835">
        <w:rPr>
          <w:rFonts w:hint="cs"/>
          <w:lang w:val="uk-UA"/>
        </w:rPr>
        <w:t>громадянство</w:t>
      </w:r>
    </w:p>
  </w:footnote>
  <w:footnote w:id="31">
    <w:p w14:paraId="2944ACEA" w14:textId="77777777" w:rsidR="001F27E6" w:rsidRPr="00D7290B" w:rsidRDefault="001F27E6" w:rsidP="00D706C9">
      <w:pPr>
        <w:pStyle w:val="af"/>
        <w:rPr>
          <w:lang w:val="uk-UA"/>
        </w:rPr>
      </w:pPr>
      <w:r w:rsidRPr="00332835">
        <w:rPr>
          <w:rStyle w:val="afe"/>
          <w:lang w:val="uk-UA"/>
        </w:rPr>
        <w:footnoteRef/>
      </w:r>
      <w:r w:rsidRPr="00332835">
        <w:rPr>
          <w:lang w:val="uk-UA"/>
        </w:rPr>
        <w:t xml:space="preserve"> </w:t>
      </w:r>
      <w:r w:rsidRPr="00332835">
        <w:rPr>
          <w:rFonts w:hint="cs"/>
          <w:lang w:val="uk-UA"/>
        </w:rPr>
        <w:t>зазначається</w:t>
      </w:r>
      <w:r w:rsidRPr="00332835">
        <w:rPr>
          <w:lang w:val="uk-UA"/>
        </w:rPr>
        <w:t xml:space="preserve"> </w:t>
      </w:r>
      <w:r w:rsidRPr="00332835">
        <w:rPr>
          <w:rFonts w:hint="cs"/>
          <w:lang w:val="uk-UA"/>
        </w:rPr>
        <w:t>родинний</w:t>
      </w:r>
      <w:r w:rsidRPr="00332835">
        <w:rPr>
          <w:lang w:val="uk-UA"/>
        </w:rPr>
        <w:t xml:space="preserve"> </w:t>
      </w:r>
      <w:r w:rsidRPr="00332835">
        <w:rPr>
          <w:rFonts w:hint="cs"/>
          <w:lang w:val="uk-UA"/>
        </w:rPr>
        <w:t>зв</w:t>
      </w:r>
      <w:r w:rsidRPr="00332835">
        <w:rPr>
          <w:rFonts w:hint="eastAsia"/>
          <w:lang w:val="uk-UA"/>
        </w:rPr>
        <w:t>’</w:t>
      </w:r>
      <w:r w:rsidRPr="00332835">
        <w:rPr>
          <w:rFonts w:hint="cs"/>
          <w:lang w:val="uk-UA"/>
        </w:rPr>
        <w:t>язок</w:t>
      </w:r>
      <w:r w:rsidRPr="00332835">
        <w:rPr>
          <w:lang w:val="uk-UA"/>
        </w:rPr>
        <w:t xml:space="preserve"> </w:t>
      </w:r>
      <w:r w:rsidRPr="00332835">
        <w:rPr>
          <w:rFonts w:hint="cs"/>
          <w:lang w:val="uk-UA"/>
        </w:rPr>
        <w:t>асоційованої</w:t>
      </w:r>
      <w:r w:rsidRPr="00332835">
        <w:rPr>
          <w:lang w:val="uk-UA"/>
        </w:rPr>
        <w:t xml:space="preserve"> </w:t>
      </w:r>
      <w:r w:rsidRPr="00332835">
        <w:rPr>
          <w:rFonts w:hint="cs"/>
          <w:lang w:val="uk-UA"/>
        </w:rPr>
        <w:t>особи</w:t>
      </w:r>
      <w:r w:rsidRPr="00332835">
        <w:rPr>
          <w:lang w:val="uk-UA"/>
        </w:rPr>
        <w:t xml:space="preserve"> </w:t>
      </w:r>
      <w:r w:rsidRPr="00332835">
        <w:rPr>
          <w:rFonts w:hint="cs"/>
          <w:lang w:val="uk-UA"/>
        </w:rPr>
        <w:t>з</w:t>
      </w:r>
      <w:r w:rsidRPr="00332835">
        <w:rPr>
          <w:lang w:val="uk-UA"/>
        </w:rPr>
        <w:t xml:space="preserve"> </w:t>
      </w:r>
      <w:r w:rsidRPr="00332835">
        <w:rPr>
          <w:rFonts w:hint="cs"/>
          <w:lang w:val="uk-UA"/>
        </w:rPr>
        <w:t>фізичною</w:t>
      </w:r>
      <w:r w:rsidRPr="00332835">
        <w:rPr>
          <w:lang w:val="uk-UA"/>
        </w:rPr>
        <w:t xml:space="preserve"> </w:t>
      </w:r>
      <w:r w:rsidRPr="00332835">
        <w:rPr>
          <w:rFonts w:hint="cs"/>
          <w:lang w:val="uk-UA"/>
        </w:rPr>
        <w:t>особою</w:t>
      </w:r>
      <w:r w:rsidRPr="00332835">
        <w:rPr>
          <w:lang w:val="uk-UA"/>
        </w:rPr>
        <w:t xml:space="preserve"> </w:t>
      </w:r>
      <w:r w:rsidRPr="00332835">
        <w:rPr>
          <w:rFonts w:hint="cs"/>
          <w:lang w:val="uk-UA"/>
        </w:rPr>
        <w:t>відповідно</w:t>
      </w:r>
      <w:r w:rsidRPr="00332835">
        <w:rPr>
          <w:lang w:val="uk-UA"/>
        </w:rPr>
        <w:t xml:space="preserve"> </w:t>
      </w:r>
      <w:r w:rsidRPr="00332835">
        <w:rPr>
          <w:rFonts w:hint="cs"/>
          <w:lang w:val="uk-UA"/>
        </w:rPr>
        <w:t>до</w:t>
      </w:r>
      <w:r w:rsidRPr="00332835">
        <w:rPr>
          <w:lang w:val="uk-UA"/>
        </w:rPr>
        <w:t xml:space="preserve"> </w:t>
      </w:r>
      <w:r w:rsidRPr="00332835">
        <w:rPr>
          <w:rFonts w:hint="cs"/>
          <w:lang w:val="uk-UA"/>
        </w:rPr>
        <w:t>визначення</w:t>
      </w:r>
      <w:r w:rsidRPr="00332835">
        <w:rPr>
          <w:lang w:val="uk-UA"/>
        </w:rPr>
        <w:t xml:space="preserve"> </w:t>
      </w:r>
      <w:r w:rsidRPr="00332835">
        <w:rPr>
          <w:rFonts w:hint="cs"/>
          <w:lang w:val="uk-UA"/>
        </w:rPr>
        <w:t>терміну</w:t>
      </w:r>
      <w:r w:rsidRPr="00332835">
        <w:rPr>
          <w:lang w:val="uk-UA"/>
        </w:rPr>
        <w:t xml:space="preserve"> </w:t>
      </w:r>
      <w:r>
        <w:rPr>
          <w:rFonts w:asciiTheme="minorHAnsi" w:hAnsiTheme="minorHAnsi"/>
          <w:lang w:val="uk-UA"/>
        </w:rPr>
        <w:t>«</w:t>
      </w:r>
      <w:r w:rsidRPr="00332835">
        <w:rPr>
          <w:rFonts w:hint="cs"/>
          <w:lang w:val="uk-UA"/>
        </w:rPr>
        <w:t>асоційована</w:t>
      </w:r>
      <w:r w:rsidRPr="00332835">
        <w:rPr>
          <w:lang w:val="uk-UA"/>
        </w:rPr>
        <w:t xml:space="preserve"> </w:t>
      </w:r>
      <w:r w:rsidRPr="00332835">
        <w:rPr>
          <w:rFonts w:hint="cs"/>
          <w:lang w:val="uk-UA"/>
        </w:rPr>
        <w:t>особа</w:t>
      </w:r>
      <w:r>
        <w:rPr>
          <w:rFonts w:asciiTheme="minorHAnsi" w:hAnsiTheme="minorHAnsi"/>
          <w:lang w:val="uk-UA"/>
        </w:rPr>
        <w:t>»</w:t>
      </w:r>
      <w:r w:rsidRPr="00332835">
        <w:rPr>
          <w:lang w:val="uk-UA"/>
        </w:rPr>
        <w:t xml:space="preserve">, </w:t>
      </w:r>
      <w:r w:rsidRPr="00332835">
        <w:rPr>
          <w:rFonts w:hint="cs"/>
          <w:lang w:val="uk-UA"/>
        </w:rPr>
        <w:t>вказаного</w:t>
      </w:r>
      <w:r w:rsidRPr="00332835">
        <w:rPr>
          <w:lang w:val="uk-UA"/>
        </w:rPr>
        <w:t xml:space="preserve"> </w:t>
      </w:r>
      <w:r w:rsidRPr="00332835">
        <w:rPr>
          <w:rFonts w:hint="cs"/>
          <w:lang w:val="uk-UA"/>
        </w:rPr>
        <w:t>в</w:t>
      </w:r>
      <w:r w:rsidRPr="00332835">
        <w:rPr>
          <w:lang w:val="uk-UA"/>
        </w:rPr>
        <w:t xml:space="preserve"> </w:t>
      </w:r>
      <w:r w:rsidRPr="00332835">
        <w:rPr>
          <w:rFonts w:hint="cs"/>
          <w:lang w:val="uk-UA"/>
        </w:rPr>
        <w:t>Законі</w:t>
      </w:r>
      <w:r w:rsidRPr="00332835">
        <w:rPr>
          <w:lang w:val="uk-UA"/>
        </w:rPr>
        <w:t xml:space="preserve"> </w:t>
      </w:r>
      <w:r w:rsidRPr="00332835">
        <w:rPr>
          <w:rFonts w:hint="cs"/>
          <w:lang w:val="uk-UA"/>
        </w:rPr>
        <w:t>України</w:t>
      </w:r>
      <w:r w:rsidRPr="00332835">
        <w:rPr>
          <w:lang w:val="uk-UA"/>
        </w:rPr>
        <w:t xml:space="preserve"> «</w:t>
      </w:r>
      <w:r w:rsidRPr="00332835">
        <w:rPr>
          <w:rFonts w:hint="cs"/>
          <w:lang w:val="uk-UA"/>
        </w:rPr>
        <w:t>Про</w:t>
      </w:r>
      <w:r w:rsidRPr="00332835">
        <w:rPr>
          <w:lang w:val="uk-UA"/>
        </w:rPr>
        <w:t xml:space="preserve"> </w:t>
      </w:r>
      <w:r w:rsidRPr="00332835">
        <w:rPr>
          <w:rFonts w:hint="cs"/>
          <w:lang w:val="uk-UA"/>
        </w:rPr>
        <w:t>банки</w:t>
      </w:r>
      <w:r w:rsidRPr="00332835">
        <w:rPr>
          <w:lang w:val="uk-UA"/>
        </w:rPr>
        <w:t xml:space="preserve"> </w:t>
      </w:r>
      <w:r w:rsidRPr="00332835">
        <w:rPr>
          <w:rFonts w:hint="cs"/>
          <w:lang w:val="uk-UA"/>
        </w:rPr>
        <w:t>і</w:t>
      </w:r>
      <w:r w:rsidRPr="00332835">
        <w:rPr>
          <w:lang w:val="uk-UA"/>
        </w:rPr>
        <w:t xml:space="preserve"> </w:t>
      </w:r>
      <w:r w:rsidRPr="00332835">
        <w:rPr>
          <w:rFonts w:hint="cs"/>
          <w:lang w:val="uk-UA"/>
        </w:rPr>
        <w:t>банківську</w:t>
      </w:r>
      <w:r w:rsidRPr="00332835">
        <w:rPr>
          <w:lang w:val="uk-UA"/>
        </w:rPr>
        <w:t xml:space="preserve"> </w:t>
      </w:r>
      <w:r w:rsidRPr="00332835">
        <w:rPr>
          <w:rFonts w:hint="cs"/>
          <w:lang w:val="uk-UA"/>
        </w:rPr>
        <w:t>діяльність</w:t>
      </w:r>
      <w:r w:rsidRPr="00332835">
        <w:rPr>
          <w:rFonts w:hint="eastAsia"/>
          <w:lang w:val="uk-UA"/>
        </w:rPr>
        <w:t>»</w:t>
      </w:r>
    </w:p>
  </w:footnote>
  <w:footnote w:id="32">
    <w:p w14:paraId="4AAA50BE" w14:textId="77777777" w:rsidR="001F27E6" w:rsidRPr="00332835" w:rsidRDefault="001F27E6" w:rsidP="00D706C9">
      <w:pPr>
        <w:pStyle w:val="af"/>
        <w:rPr>
          <w:lang w:val="uk-UA"/>
        </w:rPr>
      </w:pPr>
      <w:r w:rsidRPr="00332835">
        <w:rPr>
          <w:rStyle w:val="afe"/>
          <w:lang w:val="uk-UA"/>
        </w:rPr>
        <w:footnoteRef/>
      </w:r>
      <w:r w:rsidRPr="00332835">
        <w:rPr>
          <w:lang w:val="uk-UA"/>
        </w:rPr>
        <w:t xml:space="preserve"> </w:t>
      </w:r>
      <w:r w:rsidRPr="00332835">
        <w:rPr>
          <w:rFonts w:hint="cs"/>
          <w:lang w:val="uk-UA"/>
        </w:rPr>
        <w:t>для</w:t>
      </w:r>
      <w:r w:rsidRPr="00332835">
        <w:rPr>
          <w:lang w:val="uk-UA"/>
        </w:rPr>
        <w:t xml:space="preserve"> </w:t>
      </w:r>
      <w:r w:rsidRPr="00332835">
        <w:rPr>
          <w:rFonts w:hint="cs"/>
          <w:lang w:val="uk-UA"/>
        </w:rPr>
        <w:t>іноземних</w:t>
      </w:r>
      <w:r w:rsidRPr="00332835">
        <w:rPr>
          <w:lang w:val="uk-UA"/>
        </w:rPr>
        <w:t xml:space="preserve"> </w:t>
      </w:r>
      <w:r w:rsidRPr="00332835">
        <w:rPr>
          <w:rFonts w:hint="cs"/>
          <w:lang w:val="uk-UA"/>
        </w:rPr>
        <w:t>юридичних</w:t>
      </w:r>
      <w:r w:rsidRPr="00332835">
        <w:rPr>
          <w:lang w:val="uk-UA"/>
        </w:rPr>
        <w:t xml:space="preserve"> </w:t>
      </w:r>
      <w:r w:rsidRPr="00332835">
        <w:rPr>
          <w:rFonts w:hint="cs"/>
          <w:lang w:val="uk-UA"/>
        </w:rPr>
        <w:t>осіб</w:t>
      </w:r>
      <w:r w:rsidRPr="00332835">
        <w:rPr>
          <w:lang w:val="uk-UA"/>
        </w:rPr>
        <w:t xml:space="preserve"> </w:t>
      </w:r>
      <w:r w:rsidRPr="00332835">
        <w:rPr>
          <w:rFonts w:hint="cs"/>
          <w:lang w:val="uk-UA"/>
        </w:rPr>
        <w:t>зазначається</w:t>
      </w:r>
      <w:r w:rsidRPr="00332835">
        <w:rPr>
          <w:lang w:val="uk-UA"/>
        </w:rPr>
        <w:t xml:space="preserve"> </w:t>
      </w:r>
      <w:r w:rsidRPr="00332835">
        <w:rPr>
          <w:rFonts w:hint="cs"/>
          <w:lang w:val="uk-UA"/>
        </w:rPr>
        <w:t>ідентифікаційний</w:t>
      </w:r>
      <w:r w:rsidRPr="00332835">
        <w:rPr>
          <w:lang w:val="uk-UA"/>
        </w:rPr>
        <w:t xml:space="preserve"> </w:t>
      </w:r>
      <w:r w:rsidRPr="00332835">
        <w:rPr>
          <w:rFonts w:hint="cs"/>
          <w:lang w:val="uk-UA"/>
        </w:rPr>
        <w:t>код</w:t>
      </w:r>
      <w:r w:rsidRPr="00332835">
        <w:rPr>
          <w:lang w:val="uk-UA"/>
        </w:rPr>
        <w:t xml:space="preserve"> </w:t>
      </w:r>
      <w:r w:rsidRPr="00332835">
        <w:rPr>
          <w:rFonts w:hint="cs"/>
          <w:lang w:val="uk-UA"/>
        </w:rPr>
        <w:t>із</w:t>
      </w:r>
      <w:r w:rsidRPr="00332835">
        <w:rPr>
          <w:lang w:val="uk-UA"/>
        </w:rPr>
        <w:t xml:space="preserve"> </w:t>
      </w:r>
      <w:r w:rsidRPr="00332835">
        <w:rPr>
          <w:rFonts w:hint="cs"/>
          <w:lang w:val="uk-UA"/>
        </w:rPr>
        <w:t>легалізованого</w:t>
      </w:r>
      <w:r w:rsidRPr="00332835">
        <w:rPr>
          <w:lang w:val="uk-UA"/>
        </w:rPr>
        <w:t xml:space="preserve"> </w:t>
      </w:r>
      <w:r w:rsidRPr="00332835">
        <w:rPr>
          <w:rFonts w:hint="cs"/>
          <w:lang w:val="uk-UA"/>
        </w:rPr>
        <w:t>витягу</w:t>
      </w:r>
      <w:r w:rsidRPr="00332835">
        <w:rPr>
          <w:lang w:val="uk-UA"/>
        </w:rPr>
        <w:t xml:space="preserve"> </w:t>
      </w:r>
      <w:r w:rsidRPr="00332835">
        <w:rPr>
          <w:rFonts w:hint="cs"/>
          <w:lang w:val="uk-UA"/>
        </w:rPr>
        <w:t>з</w:t>
      </w:r>
      <w:r w:rsidRPr="00332835">
        <w:rPr>
          <w:lang w:val="uk-UA"/>
        </w:rPr>
        <w:t xml:space="preserve"> </w:t>
      </w:r>
      <w:r w:rsidRPr="00332835">
        <w:rPr>
          <w:rFonts w:hint="cs"/>
          <w:lang w:val="uk-UA"/>
        </w:rPr>
        <w:t>торговельного</w:t>
      </w:r>
      <w:r w:rsidRPr="00332835">
        <w:rPr>
          <w:lang w:val="uk-UA"/>
        </w:rPr>
        <w:t xml:space="preserve">, </w:t>
      </w:r>
      <w:r w:rsidRPr="00332835">
        <w:rPr>
          <w:rFonts w:hint="cs"/>
          <w:lang w:val="uk-UA"/>
        </w:rPr>
        <w:t>банківського</w:t>
      </w:r>
      <w:r w:rsidRPr="00332835">
        <w:rPr>
          <w:lang w:val="uk-UA"/>
        </w:rPr>
        <w:t xml:space="preserve"> </w:t>
      </w:r>
      <w:r w:rsidRPr="00332835">
        <w:rPr>
          <w:rFonts w:hint="cs"/>
          <w:lang w:val="uk-UA"/>
        </w:rPr>
        <w:t>чи</w:t>
      </w:r>
      <w:r w:rsidRPr="00332835">
        <w:rPr>
          <w:lang w:val="uk-UA"/>
        </w:rPr>
        <w:t xml:space="preserve"> </w:t>
      </w:r>
      <w:r w:rsidRPr="00332835">
        <w:rPr>
          <w:rFonts w:hint="cs"/>
          <w:lang w:val="uk-UA"/>
        </w:rPr>
        <w:t>судового</w:t>
      </w:r>
      <w:r w:rsidRPr="00332835">
        <w:rPr>
          <w:lang w:val="uk-UA"/>
        </w:rPr>
        <w:t xml:space="preserve"> </w:t>
      </w:r>
      <w:r w:rsidRPr="00332835">
        <w:rPr>
          <w:rFonts w:hint="cs"/>
          <w:lang w:val="uk-UA"/>
        </w:rPr>
        <w:t>реєстру</w:t>
      </w:r>
      <w:r w:rsidRPr="00332835">
        <w:rPr>
          <w:lang w:val="uk-UA"/>
        </w:rPr>
        <w:t xml:space="preserve"> </w:t>
      </w:r>
      <w:r w:rsidRPr="00332835">
        <w:rPr>
          <w:rFonts w:hint="cs"/>
          <w:lang w:val="uk-UA"/>
        </w:rPr>
        <w:t>або</w:t>
      </w:r>
      <w:r w:rsidRPr="00332835">
        <w:rPr>
          <w:lang w:val="uk-UA"/>
        </w:rPr>
        <w:t xml:space="preserve"> </w:t>
      </w:r>
      <w:r w:rsidRPr="00332835">
        <w:rPr>
          <w:rFonts w:hint="cs"/>
          <w:lang w:val="uk-UA"/>
        </w:rPr>
        <w:t>реєстраційного</w:t>
      </w:r>
      <w:r w:rsidRPr="00332835">
        <w:rPr>
          <w:lang w:val="uk-UA"/>
        </w:rPr>
        <w:t xml:space="preserve"> </w:t>
      </w:r>
      <w:r w:rsidRPr="00332835">
        <w:rPr>
          <w:rFonts w:hint="cs"/>
          <w:lang w:val="uk-UA"/>
        </w:rPr>
        <w:t>посвідчення</w:t>
      </w:r>
      <w:r w:rsidRPr="00332835">
        <w:rPr>
          <w:lang w:val="uk-UA"/>
        </w:rPr>
        <w:t xml:space="preserve"> </w:t>
      </w:r>
      <w:r w:rsidRPr="00332835">
        <w:rPr>
          <w:rFonts w:hint="cs"/>
          <w:lang w:val="uk-UA"/>
        </w:rPr>
        <w:t>місцевого</w:t>
      </w:r>
      <w:r w:rsidRPr="00332835">
        <w:rPr>
          <w:lang w:val="uk-UA"/>
        </w:rPr>
        <w:t xml:space="preserve"> </w:t>
      </w:r>
      <w:r w:rsidRPr="00332835">
        <w:rPr>
          <w:rFonts w:hint="cs"/>
          <w:lang w:val="uk-UA"/>
        </w:rPr>
        <w:t>органу</w:t>
      </w:r>
      <w:r w:rsidRPr="00332835">
        <w:rPr>
          <w:lang w:val="uk-UA"/>
        </w:rPr>
        <w:t xml:space="preserve"> </w:t>
      </w:r>
      <w:r w:rsidRPr="00332835">
        <w:rPr>
          <w:rFonts w:hint="cs"/>
          <w:lang w:val="uk-UA"/>
        </w:rPr>
        <w:t>влади</w:t>
      </w:r>
      <w:r w:rsidRPr="00332835">
        <w:rPr>
          <w:lang w:val="uk-UA"/>
        </w:rPr>
        <w:t xml:space="preserve"> </w:t>
      </w:r>
      <w:r w:rsidRPr="00332835">
        <w:rPr>
          <w:rFonts w:hint="cs"/>
          <w:lang w:val="uk-UA"/>
        </w:rPr>
        <w:t>іноземної</w:t>
      </w:r>
      <w:r w:rsidRPr="00332835">
        <w:rPr>
          <w:lang w:val="uk-UA"/>
        </w:rPr>
        <w:t xml:space="preserve"> </w:t>
      </w:r>
      <w:r w:rsidRPr="00332835">
        <w:rPr>
          <w:rFonts w:hint="cs"/>
          <w:lang w:val="uk-UA"/>
        </w:rPr>
        <w:t>держави</w:t>
      </w:r>
      <w:r w:rsidRPr="00332835">
        <w:rPr>
          <w:lang w:val="uk-UA"/>
        </w:rPr>
        <w:t xml:space="preserve"> </w:t>
      </w:r>
      <w:r w:rsidRPr="00332835">
        <w:rPr>
          <w:rFonts w:hint="cs"/>
          <w:lang w:val="uk-UA"/>
        </w:rPr>
        <w:t>про</w:t>
      </w:r>
      <w:r w:rsidRPr="00332835">
        <w:rPr>
          <w:lang w:val="uk-UA"/>
        </w:rPr>
        <w:t xml:space="preserve"> </w:t>
      </w:r>
      <w:r w:rsidRPr="00332835">
        <w:rPr>
          <w:rFonts w:hint="cs"/>
          <w:lang w:val="uk-UA"/>
        </w:rPr>
        <w:t>реєстрацію</w:t>
      </w:r>
      <w:r w:rsidRPr="00332835">
        <w:rPr>
          <w:lang w:val="uk-UA"/>
        </w:rPr>
        <w:t xml:space="preserve"> </w:t>
      </w:r>
      <w:r w:rsidRPr="00332835">
        <w:rPr>
          <w:rFonts w:hint="cs"/>
          <w:lang w:val="uk-UA"/>
        </w:rPr>
        <w:t>юридичної</w:t>
      </w:r>
      <w:r w:rsidRPr="00332835">
        <w:rPr>
          <w:lang w:val="uk-UA"/>
        </w:rPr>
        <w:t xml:space="preserve"> </w:t>
      </w:r>
      <w:r w:rsidRPr="00332835">
        <w:rPr>
          <w:rFonts w:hint="cs"/>
          <w:lang w:val="uk-UA"/>
        </w:rPr>
        <w:t>особи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80088"/>
      <w:docPartObj>
        <w:docPartGallery w:val="Page Numbers (Top of Page)"/>
        <w:docPartUnique/>
      </w:docPartObj>
    </w:sdtPr>
    <w:sdtEndPr/>
    <w:sdtContent>
      <w:p w14:paraId="3D3DAD05" w14:textId="672AA63D" w:rsidR="001F27E6" w:rsidRDefault="001F27E6">
        <w:pPr>
          <w:pStyle w:val="a8"/>
          <w:jc w:val="center"/>
        </w:pPr>
        <w:r>
          <w:fldChar w:fldCharType="begin"/>
        </w:r>
        <w:r>
          <w:instrText>PAGE   \* MERGEFORMAT</w:instrText>
        </w:r>
        <w:r>
          <w:fldChar w:fldCharType="separate"/>
        </w:r>
        <w:r w:rsidR="00BF1B95" w:rsidRPr="00BF1B95">
          <w:rPr>
            <w:noProof/>
            <w:lang w:val="ru-RU"/>
          </w:rPr>
          <w:t>162</w:t>
        </w:r>
        <w:r>
          <w:fldChar w:fldCharType="end"/>
        </w:r>
      </w:p>
    </w:sdtContent>
  </w:sdt>
  <w:p w14:paraId="02235F67" w14:textId="77777777" w:rsidR="001F27E6" w:rsidRDefault="001F27E6">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74CE2" w14:textId="77777777" w:rsidR="001F27E6" w:rsidRDefault="001F27E6">
    <w:pPr>
      <w:pStyle w:val="a8"/>
      <w:jc w:val="center"/>
    </w:pPr>
  </w:p>
  <w:p w14:paraId="234D4BC7" w14:textId="77777777" w:rsidR="001F27E6" w:rsidRDefault="001F27E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12A"/>
    <w:multiLevelType w:val="multilevel"/>
    <w:tmpl w:val="C78CD9A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b w:val="0"/>
        <w:sz w:val="24"/>
        <w:szCs w:val="24"/>
      </w:rPr>
    </w:lvl>
    <w:lvl w:ilvl="2">
      <w:start w:val="1"/>
      <w:numFmt w:val="decimal"/>
      <w:lvlText w:val="%1.%2.%3."/>
      <w:lvlJc w:val="left"/>
      <w:pPr>
        <w:ind w:left="2280" w:hanging="720"/>
      </w:pPr>
      <w:rPr>
        <w:rFonts w:ascii="Times New Roman" w:hAnsi="Times New Roman" w:cs="Times New Roman" w:hint="default"/>
        <w:b w:val="0"/>
        <w:sz w:val="24"/>
        <w:szCs w:val="24"/>
      </w:rPr>
    </w:lvl>
    <w:lvl w:ilvl="3">
      <w:start w:val="1"/>
      <w:numFmt w:val="decimal"/>
      <w:lvlText w:val="%1.%2.%3.%4."/>
      <w:lvlJc w:val="left"/>
      <w:pPr>
        <w:ind w:left="4134" w:hanging="720"/>
      </w:pPr>
      <w:rPr>
        <w:rFonts w:hint="default"/>
      </w:rPr>
    </w:lvl>
    <w:lvl w:ilvl="4">
      <w:start w:val="1"/>
      <w:numFmt w:val="decimal"/>
      <w:lvlText w:val="%1.%2.%3.%4.%5."/>
      <w:lvlJc w:val="left"/>
      <w:pPr>
        <w:ind w:left="5632" w:hanging="1080"/>
      </w:pPr>
      <w:rPr>
        <w:rFonts w:hint="default"/>
      </w:rPr>
    </w:lvl>
    <w:lvl w:ilvl="5">
      <w:start w:val="1"/>
      <w:numFmt w:val="decimal"/>
      <w:lvlText w:val="%1.%2.%3.%4.%5.%6."/>
      <w:lvlJc w:val="left"/>
      <w:pPr>
        <w:ind w:left="6770" w:hanging="1080"/>
      </w:pPr>
      <w:rPr>
        <w:rFonts w:hint="default"/>
      </w:rPr>
    </w:lvl>
    <w:lvl w:ilvl="6">
      <w:start w:val="1"/>
      <w:numFmt w:val="decimal"/>
      <w:lvlText w:val="%1.%2.%3.%4.%5.%6.%7."/>
      <w:lvlJc w:val="left"/>
      <w:pPr>
        <w:ind w:left="8268" w:hanging="1440"/>
      </w:pPr>
      <w:rPr>
        <w:rFonts w:hint="default"/>
      </w:rPr>
    </w:lvl>
    <w:lvl w:ilvl="7">
      <w:start w:val="1"/>
      <w:numFmt w:val="decimal"/>
      <w:lvlText w:val="%1.%2.%3.%4.%5.%6.%7.%8."/>
      <w:lvlJc w:val="left"/>
      <w:pPr>
        <w:ind w:left="9406" w:hanging="1440"/>
      </w:pPr>
      <w:rPr>
        <w:rFonts w:hint="default"/>
      </w:rPr>
    </w:lvl>
    <w:lvl w:ilvl="8">
      <w:start w:val="1"/>
      <w:numFmt w:val="decimal"/>
      <w:lvlText w:val="%1.%2.%3.%4.%5.%6.%7.%8.%9."/>
      <w:lvlJc w:val="left"/>
      <w:pPr>
        <w:ind w:left="10904" w:hanging="1800"/>
      </w:pPr>
      <w:rPr>
        <w:rFonts w:hint="default"/>
      </w:rPr>
    </w:lvl>
  </w:abstractNum>
  <w:abstractNum w:abstractNumId="1" w15:restartNumberingAfterBreak="0">
    <w:nsid w:val="001607B7"/>
    <w:multiLevelType w:val="multilevel"/>
    <w:tmpl w:val="614CF602"/>
    <w:lvl w:ilvl="0">
      <w:start w:val="8"/>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836033"/>
    <w:multiLevelType w:val="hybridMultilevel"/>
    <w:tmpl w:val="9C9C7E3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01263DC8"/>
    <w:multiLevelType w:val="multilevel"/>
    <w:tmpl w:val="8D3014CA"/>
    <w:lvl w:ilvl="0">
      <w:start w:val="5"/>
      <w:numFmt w:val="decimal"/>
      <w:lvlText w:val="%1."/>
      <w:lvlJc w:val="left"/>
      <w:pPr>
        <w:ind w:left="360" w:hanging="360"/>
      </w:pPr>
      <w:rPr>
        <w:rFonts w:hint="default"/>
      </w:rPr>
    </w:lvl>
    <w:lvl w:ilvl="1">
      <w:start w:val="5"/>
      <w:numFmt w:val="decimal"/>
      <w:lvlText w:val="%1.%2."/>
      <w:lvlJc w:val="left"/>
      <w:pPr>
        <w:ind w:left="928" w:hanging="360"/>
      </w:pPr>
      <w:rPr>
        <w:rFonts w:hint="default"/>
        <w:b w:val="0"/>
        <w:sz w:val="24"/>
        <w:szCs w:val="24"/>
      </w:rPr>
    </w:lvl>
    <w:lvl w:ilvl="2">
      <w:start w:val="1"/>
      <w:numFmt w:val="decimal"/>
      <w:lvlText w:val="%1.%2.%3."/>
      <w:lvlJc w:val="left"/>
      <w:pPr>
        <w:ind w:left="1713" w:hanging="720"/>
      </w:pPr>
      <w:rPr>
        <w:rFonts w:hint="default"/>
        <w:b w:val="0"/>
        <w:sz w:val="24"/>
        <w:szCs w:val="24"/>
        <w:lang w:val="ru-RU"/>
      </w:rPr>
    </w:lvl>
    <w:lvl w:ilvl="3">
      <w:start w:val="1"/>
      <w:numFmt w:val="decimal"/>
      <w:lvlText w:val="%1.%2.%3.%4."/>
      <w:lvlJc w:val="left"/>
      <w:pPr>
        <w:ind w:left="1571"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1722B46"/>
    <w:multiLevelType w:val="hybridMultilevel"/>
    <w:tmpl w:val="D32CBD8C"/>
    <w:lvl w:ilvl="0" w:tplc="4F26B74A">
      <w:start w:val="1"/>
      <w:numFmt w:val="bullet"/>
      <w:lvlText w:val=""/>
      <w:lvlJc w:val="left"/>
      <w:pPr>
        <w:ind w:left="1287" w:hanging="360"/>
      </w:pPr>
      <w:rPr>
        <w:rFonts w:ascii="Symbol" w:hAnsi="Symbol" w:hint="default"/>
        <w:lang w:val="ru-RU"/>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01E43ADD"/>
    <w:multiLevelType w:val="multilevel"/>
    <w:tmpl w:val="C82CBA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482957"/>
    <w:multiLevelType w:val="hybridMultilevel"/>
    <w:tmpl w:val="370C168E"/>
    <w:lvl w:ilvl="0" w:tplc="041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02547529"/>
    <w:multiLevelType w:val="hybridMultilevel"/>
    <w:tmpl w:val="0560A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2971459"/>
    <w:multiLevelType w:val="hybridMultilevel"/>
    <w:tmpl w:val="742E94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29C56E0"/>
    <w:multiLevelType w:val="multilevel"/>
    <w:tmpl w:val="136C8A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051783"/>
    <w:multiLevelType w:val="multilevel"/>
    <w:tmpl w:val="6D98E66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50359D"/>
    <w:multiLevelType w:val="multilevel"/>
    <w:tmpl w:val="BCB27082"/>
    <w:lvl w:ilvl="0">
      <w:start w:val="1"/>
      <w:numFmt w:val="decimal"/>
      <w:lvlText w:val="%1."/>
      <w:lvlJc w:val="left"/>
      <w:pPr>
        <w:ind w:left="3763"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04276E42"/>
    <w:multiLevelType w:val="multilevel"/>
    <w:tmpl w:val="473E7D54"/>
    <w:lvl w:ilvl="0">
      <w:start w:val="9"/>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453083D"/>
    <w:multiLevelType w:val="multilevel"/>
    <w:tmpl w:val="A510D270"/>
    <w:lvl w:ilvl="0">
      <w:start w:val="10"/>
      <w:numFmt w:val="decimal"/>
      <w:lvlText w:val="%1."/>
      <w:lvlJc w:val="left"/>
      <w:pPr>
        <w:ind w:left="480" w:hanging="480"/>
      </w:pPr>
      <w:rPr>
        <w:rFonts w:hint="default"/>
      </w:rPr>
    </w:lvl>
    <w:lvl w:ilvl="1">
      <w:start w:val="4"/>
      <w:numFmt w:val="decimal"/>
      <w:lvlText w:val="%1.%2."/>
      <w:lvlJc w:val="left"/>
      <w:pPr>
        <w:ind w:left="1615" w:hanging="480"/>
      </w:pPr>
      <w:rPr>
        <w:rFonts w:hint="default"/>
        <w:lang w:val="uk-UA"/>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4" w15:restartNumberingAfterBreak="0">
    <w:nsid w:val="04816FEA"/>
    <w:multiLevelType w:val="hybridMultilevel"/>
    <w:tmpl w:val="0B6A63AC"/>
    <w:lvl w:ilvl="0" w:tplc="C5C6D5D0">
      <w:start w:val="5"/>
      <w:numFmt w:val="bullet"/>
      <w:lvlText w:val="-"/>
      <w:lvlJc w:val="left"/>
      <w:pPr>
        <w:ind w:left="786" w:hanging="360"/>
      </w:pPr>
      <w:rPr>
        <w:rFonts w:ascii="Times New Roman" w:eastAsia="Calibr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5" w15:restartNumberingAfterBreak="0">
    <w:nsid w:val="06215AE9"/>
    <w:multiLevelType w:val="multilevel"/>
    <w:tmpl w:val="BA4EEDF2"/>
    <w:lvl w:ilvl="0">
      <w:start w:val="5"/>
      <w:numFmt w:val="decimal"/>
      <w:lvlText w:val="%1."/>
      <w:lvlJc w:val="left"/>
      <w:pPr>
        <w:ind w:left="528" w:hanging="528"/>
      </w:pPr>
      <w:rPr>
        <w:rFonts w:hint="default"/>
      </w:rPr>
    </w:lvl>
    <w:lvl w:ilvl="1">
      <w:start w:val="7"/>
      <w:numFmt w:val="decimal"/>
      <w:lvlText w:val="%1.%2."/>
      <w:lvlJc w:val="left"/>
      <w:pPr>
        <w:ind w:left="882" w:hanging="528"/>
      </w:pPr>
      <w:rPr>
        <w:rFonts w:hint="default"/>
      </w:rPr>
    </w:lvl>
    <w:lvl w:ilvl="2">
      <w:start w:val="5"/>
      <w:numFmt w:val="decimal"/>
      <w:lvlText w:val="%1.%2.%3."/>
      <w:lvlJc w:val="left"/>
      <w:pPr>
        <w:ind w:left="1596" w:hanging="888"/>
      </w:pPr>
      <w:rPr>
        <w:rFonts w:hint="default"/>
      </w:rPr>
    </w:lvl>
    <w:lvl w:ilvl="3">
      <w:start w:val="1"/>
      <w:numFmt w:val="decimal"/>
      <w:lvlText w:val="%1.%2.%3.%4."/>
      <w:lvlJc w:val="left"/>
      <w:pPr>
        <w:ind w:left="1950" w:hanging="888"/>
      </w:pPr>
      <w:rPr>
        <w:rFonts w:hint="default"/>
      </w:rPr>
    </w:lvl>
    <w:lvl w:ilvl="4">
      <w:start w:val="1"/>
      <w:numFmt w:val="decimal"/>
      <w:lvlText w:val="%1.%2.%3.%4.%5."/>
      <w:lvlJc w:val="left"/>
      <w:pPr>
        <w:ind w:left="2664" w:hanging="1248"/>
      </w:pPr>
      <w:rPr>
        <w:rFonts w:hint="default"/>
      </w:rPr>
    </w:lvl>
    <w:lvl w:ilvl="5">
      <w:start w:val="1"/>
      <w:numFmt w:val="decimal"/>
      <w:lvlText w:val="%1.%2.%3.%4.%5.%6."/>
      <w:lvlJc w:val="left"/>
      <w:pPr>
        <w:ind w:left="3018" w:hanging="1248"/>
      </w:pPr>
      <w:rPr>
        <w:rFonts w:hint="default"/>
      </w:rPr>
    </w:lvl>
    <w:lvl w:ilvl="6">
      <w:start w:val="1"/>
      <w:numFmt w:val="decimal"/>
      <w:lvlText w:val="%1.%2.%3.%4.%5.%6.%7."/>
      <w:lvlJc w:val="left"/>
      <w:pPr>
        <w:ind w:left="3732" w:hanging="1608"/>
      </w:pPr>
      <w:rPr>
        <w:rFonts w:hint="default"/>
      </w:rPr>
    </w:lvl>
    <w:lvl w:ilvl="7">
      <w:start w:val="1"/>
      <w:numFmt w:val="decimal"/>
      <w:lvlText w:val="%1.%2.%3.%4.%5.%6.%7.%8."/>
      <w:lvlJc w:val="left"/>
      <w:pPr>
        <w:ind w:left="4086" w:hanging="1608"/>
      </w:pPr>
      <w:rPr>
        <w:rFonts w:hint="default"/>
      </w:rPr>
    </w:lvl>
    <w:lvl w:ilvl="8">
      <w:start w:val="1"/>
      <w:numFmt w:val="decimal"/>
      <w:lvlText w:val="%1.%2.%3.%4.%5.%6.%7.%8.%9."/>
      <w:lvlJc w:val="left"/>
      <w:pPr>
        <w:ind w:left="4800" w:hanging="1968"/>
      </w:pPr>
      <w:rPr>
        <w:rFonts w:hint="default"/>
      </w:rPr>
    </w:lvl>
  </w:abstractNum>
  <w:abstractNum w:abstractNumId="16" w15:restartNumberingAfterBreak="0">
    <w:nsid w:val="0636735D"/>
    <w:multiLevelType w:val="hybridMultilevel"/>
    <w:tmpl w:val="2188A332"/>
    <w:lvl w:ilvl="0" w:tplc="81A65E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0673265C"/>
    <w:multiLevelType w:val="multilevel"/>
    <w:tmpl w:val="9E6E8B3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69F23ED"/>
    <w:multiLevelType w:val="multilevel"/>
    <w:tmpl w:val="DFB478F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6A812A9"/>
    <w:multiLevelType w:val="hybridMultilevel"/>
    <w:tmpl w:val="41B2C5D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07AC7F1F"/>
    <w:multiLevelType w:val="multilevel"/>
    <w:tmpl w:val="FD680C54"/>
    <w:lvl w:ilvl="0">
      <w:start w:val="3"/>
      <w:numFmt w:val="decimal"/>
      <w:lvlText w:val="%1."/>
      <w:lvlJc w:val="left"/>
      <w:pPr>
        <w:ind w:left="928"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07EA4A7B"/>
    <w:multiLevelType w:val="multilevel"/>
    <w:tmpl w:val="3EB27D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8944F25"/>
    <w:multiLevelType w:val="multilevel"/>
    <w:tmpl w:val="F878AD32"/>
    <w:lvl w:ilvl="0">
      <w:start w:val="9"/>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094A0524"/>
    <w:multiLevelType w:val="hybridMultilevel"/>
    <w:tmpl w:val="D278CECC"/>
    <w:lvl w:ilvl="0" w:tplc="04190001">
      <w:start w:val="1"/>
      <w:numFmt w:val="bullet"/>
      <w:lvlText w:val=""/>
      <w:lvlJc w:val="left"/>
      <w:pPr>
        <w:ind w:left="1303" w:hanging="360"/>
      </w:pPr>
      <w:rPr>
        <w:rFonts w:ascii="Symbol" w:hAnsi="Symbol" w:hint="default"/>
      </w:rPr>
    </w:lvl>
    <w:lvl w:ilvl="1" w:tplc="04190003" w:tentative="1">
      <w:start w:val="1"/>
      <w:numFmt w:val="bullet"/>
      <w:lvlText w:val="o"/>
      <w:lvlJc w:val="left"/>
      <w:pPr>
        <w:ind w:left="2023" w:hanging="360"/>
      </w:pPr>
      <w:rPr>
        <w:rFonts w:ascii="Courier New" w:hAnsi="Courier New" w:cs="Courier New" w:hint="default"/>
      </w:rPr>
    </w:lvl>
    <w:lvl w:ilvl="2" w:tplc="04190005" w:tentative="1">
      <w:start w:val="1"/>
      <w:numFmt w:val="bullet"/>
      <w:lvlText w:val=""/>
      <w:lvlJc w:val="left"/>
      <w:pPr>
        <w:ind w:left="2743" w:hanging="360"/>
      </w:pPr>
      <w:rPr>
        <w:rFonts w:ascii="Wingdings" w:hAnsi="Wingdings" w:hint="default"/>
      </w:rPr>
    </w:lvl>
    <w:lvl w:ilvl="3" w:tplc="04190001" w:tentative="1">
      <w:start w:val="1"/>
      <w:numFmt w:val="bullet"/>
      <w:lvlText w:val=""/>
      <w:lvlJc w:val="left"/>
      <w:pPr>
        <w:ind w:left="3463" w:hanging="360"/>
      </w:pPr>
      <w:rPr>
        <w:rFonts w:ascii="Symbol" w:hAnsi="Symbol" w:hint="default"/>
      </w:rPr>
    </w:lvl>
    <w:lvl w:ilvl="4" w:tplc="04190003" w:tentative="1">
      <w:start w:val="1"/>
      <w:numFmt w:val="bullet"/>
      <w:lvlText w:val="o"/>
      <w:lvlJc w:val="left"/>
      <w:pPr>
        <w:ind w:left="4183" w:hanging="360"/>
      </w:pPr>
      <w:rPr>
        <w:rFonts w:ascii="Courier New" w:hAnsi="Courier New" w:cs="Courier New" w:hint="default"/>
      </w:rPr>
    </w:lvl>
    <w:lvl w:ilvl="5" w:tplc="04190005" w:tentative="1">
      <w:start w:val="1"/>
      <w:numFmt w:val="bullet"/>
      <w:lvlText w:val=""/>
      <w:lvlJc w:val="left"/>
      <w:pPr>
        <w:ind w:left="4903" w:hanging="360"/>
      </w:pPr>
      <w:rPr>
        <w:rFonts w:ascii="Wingdings" w:hAnsi="Wingdings" w:hint="default"/>
      </w:rPr>
    </w:lvl>
    <w:lvl w:ilvl="6" w:tplc="04190001" w:tentative="1">
      <w:start w:val="1"/>
      <w:numFmt w:val="bullet"/>
      <w:lvlText w:val=""/>
      <w:lvlJc w:val="left"/>
      <w:pPr>
        <w:ind w:left="5623" w:hanging="360"/>
      </w:pPr>
      <w:rPr>
        <w:rFonts w:ascii="Symbol" w:hAnsi="Symbol" w:hint="default"/>
      </w:rPr>
    </w:lvl>
    <w:lvl w:ilvl="7" w:tplc="04190003" w:tentative="1">
      <w:start w:val="1"/>
      <w:numFmt w:val="bullet"/>
      <w:lvlText w:val="o"/>
      <w:lvlJc w:val="left"/>
      <w:pPr>
        <w:ind w:left="6343" w:hanging="360"/>
      </w:pPr>
      <w:rPr>
        <w:rFonts w:ascii="Courier New" w:hAnsi="Courier New" w:cs="Courier New" w:hint="default"/>
      </w:rPr>
    </w:lvl>
    <w:lvl w:ilvl="8" w:tplc="04190005" w:tentative="1">
      <w:start w:val="1"/>
      <w:numFmt w:val="bullet"/>
      <w:lvlText w:val=""/>
      <w:lvlJc w:val="left"/>
      <w:pPr>
        <w:ind w:left="7063" w:hanging="360"/>
      </w:pPr>
      <w:rPr>
        <w:rFonts w:ascii="Wingdings" w:hAnsi="Wingdings" w:hint="default"/>
      </w:rPr>
    </w:lvl>
  </w:abstractNum>
  <w:abstractNum w:abstractNumId="24" w15:restartNumberingAfterBreak="0">
    <w:nsid w:val="09720651"/>
    <w:multiLevelType w:val="multilevel"/>
    <w:tmpl w:val="F4BC999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9856652"/>
    <w:multiLevelType w:val="multilevel"/>
    <w:tmpl w:val="551CA3A2"/>
    <w:lvl w:ilvl="0">
      <w:start w:val="8"/>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09F52EAA"/>
    <w:multiLevelType w:val="multilevel"/>
    <w:tmpl w:val="E4C605EE"/>
    <w:lvl w:ilvl="0">
      <w:start w:val="5"/>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0A871068"/>
    <w:multiLevelType w:val="multilevel"/>
    <w:tmpl w:val="2490F046"/>
    <w:lvl w:ilvl="0">
      <w:start w:val="5"/>
      <w:numFmt w:val="decimal"/>
      <w:lvlText w:val="%1."/>
      <w:lvlJc w:val="left"/>
      <w:pPr>
        <w:ind w:left="660" w:hanging="660"/>
      </w:pPr>
      <w:rPr>
        <w:rFonts w:hint="default"/>
      </w:rPr>
    </w:lvl>
    <w:lvl w:ilvl="1">
      <w:start w:val="14"/>
      <w:numFmt w:val="decimal"/>
      <w:lvlText w:val="%1.%2."/>
      <w:lvlJc w:val="left"/>
      <w:pPr>
        <w:ind w:left="1369" w:hanging="660"/>
      </w:pPr>
      <w:rPr>
        <w:rFonts w:hint="default"/>
      </w:rPr>
    </w:lvl>
    <w:lvl w:ilvl="2">
      <w:start w:val="4"/>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0AE07202"/>
    <w:multiLevelType w:val="multilevel"/>
    <w:tmpl w:val="FD14AEC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AF63D07"/>
    <w:multiLevelType w:val="multilevel"/>
    <w:tmpl w:val="EADE0D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CF679F8"/>
    <w:multiLevelType w:val="multilevel"/>
    <w:tmpl w:val="01766DA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D20426F"/>
    <w:multiLevelType w:val="multilevel"/>
    <w:tmpl w:val="D7A8C8A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D5A7773"/>
    <w:multiLevelType w:val="multilevel"/>
    <w:tmpl w:val="840642C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D687BC3"/>
    <w:multiLevelType w:val="multilevel"/>
    <w:tmpl w:val="6FDCE3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DDF6070"/>
    <w:multiLevelType w:val="hybridMultilevel"/>
    <w:tmpl w:val="02747DC4"/>
    <w:lvl w:ilvl="0" w:tplc="745A3916">
      <w:start w:val="1"/>
      <w:numFmt w:val="decimal"/>
      <w:lvlText w:val="%1."/>
      <w:lvlJc w:val="left"/>
      <w:pPr>
        <w:ind w:left="1429" w:hanging="360"/>
      </w:pPr>
      <w:rPr>
        <w:rFonts w:hint="default"/>
        <w:b/>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5" w15:restartNumberingAfterBreak="0">
    <w:nsid w:val="0E4810E2"/>
    <w:multiLevelType w:val="hybridMultilevel"/>
    <w:tmpl w:val="B2563DEC"/>
    <w:lvl w:ilvl="0" w:tplc="06B250CE">
      <w:start w:val="1"/>
      <w:numFmt w:val="decimal"/>
      <w:lvlText w:val="6.%1."/>
      <w:lvlJc w:val="left"/>
      <w:pPr>
        <w:ind w:left="1070" w:hanging="360"/>
      </w:pPr>
      <w:rPr>
        <w:rFonts w:hint="default"/>
        <w:b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6" w15:restartNumberingAfterBreak="0">
    <w:nsid w:val="0EA46ADD"/>
    <w:multiLevelType w:val="multilevel"/>
    <w:tmpl w:val="D66EC98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F1D6DDB"/>
    <w:multiLevelType w:val="hybridMultilevel"/>
    <w:tmpl w:val="6BE6C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05B1E13"/>
    <w:multiLevelType w:val="hybridMultilevel"/>
    <w:tmpl w:val="48D0E9E0"/>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12B61053"/>
    <w:multiLevelType w:val="hybridMultilevel"/>
    <w:tmpl w:val="D19CC89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0" w15:restartNumberingAfterBreak="0">
    <w:nsid w:val="13F551B0"/>
    <w:multiLevelType w:val="hybridMultilevel"/>
    <w:tmpl w:val="B25C11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141A4AA8"/>
    <w:multiLevelType w:val="multilevel"/>
    <w:tmpl w:val="B89A88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44B370E"/>
    <w:multiLevelType w:val="hybridMultilevel"/>
    <w:tmpl w:val="921CCE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15297BAE"/>
    <w:multiLevelType w:val="multilevel"/>
    <w:tmpl w:val="348C4748"/>
    <w:lvl w:ilvl="0">
      <w:start w:val="5"/>
      <w:numFmt w:val="decimal"/>
      <w:lvlText w:val="%1."/>
      <w:lvlJc w:val="left"/>
      <w:pPr>
        <w:ind w:left="660" w:hanging="660"/>
      </w:pPr>
      <w:rPr>
        <w:rFonts w:hint="default"/>
      </w:rPr>
    </w:lvl>
    <w:lvl w:ilvl="1">
      <w:start w:val="7"/>
      <w:numFmt w:val="decimal"/>
      <w:lvlText w:val="%1.%2."/>
      <w:lvlJc w:val="left"/>
      <w:pPr>
        <w:ind w:left="1014" w:hanging="660"/>
      </w:pPr>
      <w:rPr>
        <w:rFonts w:hint="default"/>
      </w:rPr>
    </w:lvl>
    <w:lvl w:ilvl="2">
      <w:start w:val="1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163073C4"/>
    <w:multiLevelType w:val="multilevel"/>
    <w:tmpl w:val="F6B04332"/>
    <w:lvl w:ilvl="0">
      <w:start w:val="3"/>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164E724B"/>
    <w:multiLevelType w:val="hybridMultilevel"/>
    <w:tmpl w:val="FE5CD56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6" w15:restartNumberingAfterBreak="0">
    <w:nsid w:val="16E17A15"/>
    <w:multiLevelType w:val="singleLevel"/>
    <w:tmpl w:val="0419000F"/>
    <w:lvl w:ilvl="0">
      <w:start w:val="1"/>
      <w:numFmt w:val="decimal"/>
      <w:lvlText w:val="%1."/>
      <w:lvlJc w:val="left"/>
      <w:pPr>
        <w:tabs>
          <w:tab w:val="num" w:pos="360"/>
        </w:tabs>
        <w:ind w:left="360" w:hanging="360"/>
      </w:pPr>
    </w:lvl>
  </w:abstractNum>
  <w:abstractNum w:abstractNumId="47" w15:restartNumberingAfterBreak="0">
    <w:nsid w:val="17D339F1"/>
    <w:multiLevelType w:val="multilevel"/>
    <w:tmpl w:val="20B296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7D453B7"/>
    <w:multiLevelType w:val="hybridMultilevel"/>
    <w:tmpl w:val="4BF0AFC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9" w15:restartNumberingAfterBreak="0">
    <w:nsid w:val="17F677CE"/>
    <w:multiLevelType w:val="hybridMultilevel"/>
    <w:tmpl w:val="374A6D3C"/>
    <w:lvl w:ilvl="0" w:tplc="42ECD648">
      <w:start w:val="1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186F0BBB"/>
    <w:multiLevelType w:val="hybridMultilevel"/>
    <w:tmpl w:val="5DCE1CE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1" w15:restartNumberingAfterBreak="0">
    <w:nsid w:val="188011BD"/>
    <w:multiLevelType w:val="hybridMultilevel"/>
    <w:tmpl w:val="4A365D74"/>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2" w15:restartNumberingAfterBreak="0">
    <w:nsid w:val="190F0807"/>
    <w:multiLevelType w:val="hybridMultilevel"/>
    <w:tmpl w:val="2916A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9741B4B"/>
    <w:multiLevelType w:val="hybridMultilevel"/>
    <w:tmpl w:val="A2FACB9E"/>
    <w:lvl w:ilvl="0" w:tplc="ADB8EAE4">
      <w:numFmt w:val="bullet"/>
      <w:lvlText w:val="-"/>
      <w:lvlJc w:val="left"/>
      <w:pPr>
        <w:ind w:left="720" w:hanging="360"/>
      </w:pPr>
      <w:rPr>
        <w:rFonts w:ascii="Calibri" w:eastAsia="Times NR Cyr MT" w:hAnsi="Calibri"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4" w15:restartNumberingAfterBreak="0">
    <w:nsid w:val="19B20370"/>
    <w:multiLevelType w:val="hybridMultilevel"/>
    <w:tmpl w:val="86B66C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5" w15:restartNumberingAfterBreak="0">
    <w:nsid w:val="1A1E2FEA"/>
    <w:multiLevelType w:val="hybridMultilevel"/>
    <w:tmpl w:val="50949F34"/>
    <w:lvl w:ilvl="0" w:tplc="9D6E0C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6" w15:restartNumberingAfterBreak="0">
    <w:nsid w:val="1A375E8F"/>
    <w:multiLevelType w:val="multilevel"/>
    <w:tmpl w:val="BD10A2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A671C81"/>
    <w:multiLevelType w:val="multilevel"/>
    <w:tmpl w:val="7EDC24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B3861F1"/>
    <w:multiLevelType w:val="hybridMultilevel"/>
    <w:tmpl w:val="EE001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BBA6321"/>
    <w:multiLevelType w:val="multilevel"/>
    <w:tmpl w:val="9836D322"/>
    <w:lvl w:ilvl="0">
      <w:start w:val="5"/>
      <w:numFmt w:val="decimal"/>
      <w:lvlText w:val="%1."/>
      <w:lvlJc w:val="left"/>
      <w:pPr>
        <w:ind w:left="660" w:hanging="660"/>
      </w:pPr>
      <w:rPr>
        <w:rFonts w:hint="default"/>
      </w:rPr>
    </w:lvl>
    <w:lvl w:ilvl="1">
      <w:start w:val="16"/>
      <w:numFmt w:val="decimal"/>
      <w:lvlText w:val="%1.%2."/>
      <w:lvlJc w:val="left"/>
      <w:pPr>
        <w:ind w:left="1369" w:hanging="660"/>
      </w:pPr>
      <w:rPr>
        <w:rFonts w:hint="default"/>
        <w:sz w:val="24"/>
        <w:szCs w:val="24"/>
      </w:rPr>
    </w:lvl>
    <w:lvl w:ilvl="2">
      <w:start w:val="1"/>
      <w:numFmt w:val="decimal"/>
      <w:lvlText w:val="%1.%2.%3."/>
      <w:lvlJc w:val="left"/>
      <w:pPr>
        <w:ind w:left="2138" w:hanging="720"/>
      </w:pPr>
      <w:rPr>
        <w:rFonts w:hint="default"/>
        <w:b w:val="0"/>
        <w:bCs/>
        <w:sz w:val="24"/>
        <w:szCs w:val="24"/>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0" w15:restartNumberingAfterBreak="0">
    <w:nsid w:val="1BC33E54"/>
    <w:multiLevelType w:val="multilevel"/>
    <w:tmpl w:val="06683FB6"/>
    <w:lvl w:ilvl="0">
      <w:start w:val="8"/>
      <w:numFmt w:val="decimal"/>
      <w:lvlText w:val="%1."/>
      <w:lvlJc w:val="left"/>
      <w:pPr>
        <w:ind w:left="720" w:hanging="360"/>
      </w:pPr>
      <w:rPr>
        <w:rFonts w:hint="default"/>
        <w:b/>
      </w:rPr>
    </w:lvl>
    <w:lvl w:ilvl="1">
      <w:start w:val="1"/>
      <w:numFmt w:val="decimal"/>
      <w:isLgl/>
      <w:lvlText w:val="%1.%2."/>
      <w:lvlJc w:val="left"/>
      <w:pPr>
        <w:ind w:left="720" w:hanging="360"/>
      </w:pPr>
      <w:rPr>
        <w:rFonts w:hint="default"/>
        <w:lang w:val="uk-UA"/>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1BFC4323"/>
    <w:multiLevelType w:val="multilevel"/>
    <w:tmpl w:val="AB9E4A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C552120"/>
    <w:multiLevelType w:val="multilevel"/>
    <w:tmpl w:val="0DF238E2"/>
    <w:lvl w:ilvl="0">
      <w:start w:val="12"/>
      <w:numFmt w:val="decimal"/>
      <w:lvlText w:val="%1."/>
      <w:lvlJc w:val="left"/>
      <w:pPr>
        <w:ind w:left="480" w:hanging="480"/>
      </w:pPr>
      <w:rPr>
        <w:rFonts w:hint="default"/>
      </w:rPr>
    </w:lvl>
    <w:lvl w:ilvl="1">
      <w:start w:val="9"/>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3" w15:restartNumberingAfterBreak="0">
    <w:nsid w:val="1CA933A6"/>
    <w:multiLevelType w:val="multilevel"/>
    <w:tmpl w:val="8B3E5E82"/>
    <w:lvl w:ilvl="0">
      <w:start w:val="6"/>
      <w:numFmt w:val="decimal"/>
      <w:lvlText w:val="%1."/>
      <w:lvlJc w:val="left"/>
      <w:pPr>
        <w:ind w:left="360" w:hanging="360"/>
      </w:pPr>
      <w:rPr>
        <w:rFonts w:hint="default"/>
        <w:b/>
      </w:rPr>
    </w:lvl>
    <w:lvl w:ilvl="1">
      <w:start w:val="8"/>
      <w:numFmt w:val="decimal"/>
      <w:lvlText w:val="%1.%2."/>
      <w:lvlJc w:val="left"/>
      <w:pPr>
        <w:ind w:left="1845" w:hanging="360"/>
      </w:pPr>
      <w:rPr>
        <w:rFonts w:hint="default"/>
        <w:b/>
      </w:rPr>
    </w:lvl>
    <w:lvl w:ilvl="2">
      <w:start w:val="1"/>
      <w:numFmt w:val="decimal"/>
      <w:lvlText w:val="%1.%2.%3."/>
      <w:lvlJc w:val="left"/>
      <w:pPr>
        <w:ind w:left="3690" w:hanging="720"/>
      </w:pPr>
      <w:rPr>
        <w:rFonts w:hint="default"/>
        <w:b w:val="0"/>
      </w:rPr>
    </w:lvl>
    <w:lvl w:ilvl="3">
      <w:start w:val="1"/>
      <w:numFmt w:val="decimal"/>
      <w:lvlText w:val="%1.%2.%3.%4."/>
      <w:lvlJc w:val="left"/>
      <w:pPr>
        <w:ind w:left="5175" w:hanging="720"/>
      </w:pPr>
      <w:rPr>
        <w:rFonts w:hint="default"/>
        <w:b/>
      </w:rPr>
    </w:lvl>
    <w:lvl w:ilvl="4">
      <w:start w:val="1"/>
      <w:numFmt w:val="decimal"/>
      <w:lvlText w:val="%1.%2.%3.%4.%5."/>
      <w:lvlJc w:val="left"/>
      <w:pPr>
        <w:ind w:left="7020" w:hanging="1080"/>
      </w:pPr>
      <w:rPr>
        <w:rFonts w:hint="default"/>
        <w:b/>
      </w:rPr>
    </w:lvl>
    <w:lvl w:ilvl="5">
      <w:start w:val="1"/>
      <w:numFmt w:val="decimal"/>
      <w:lvlText w:val="%1.%2.%3.%4.%5.%6."/>
      <w:lvlJc w:val="left"/>
      <w:pPr>
        <w:ind w:left="8505" w:hanging="1080"/>
      </w:pPr>
      <w:rPr>
        <w:rFonts w:hint="default"/>
        <w:b/>
      </w:rPr>
    </w:lvl>
    <w:lvl w:ilvl="6">
      <w:start w:val="1"/>
      <w:numFmt w:val="decimal"/>
      <w:lvlText w:val="%1.%2.%3.%4.%5.%6.%7."/>
      <w:lvlJc w:val="left"/>
      <w:pPr>
        <w:ind w:left="10350" w:hanging="1440"/>
      </w:pPr>
      <w:rPr>
        <w:rFonts w:hint="default"/>
        <w:b/>
      </w:rPr>
    </w:lvl>
    <w:lvl w:ilvl="7">
      <w:start w:val="1"/>
      <w:numFmt w:val="decimal"/>
      <w:lvlText w:val="%1.%2.%3.%4.%5.%6.%7.%8."/>
      <w:lvlJc w:val="left"/>
      <w:pPr>
        <w:ind w:left="11835" w:hanging="1440"/>
      </w:pPr>
      <w:rPr>
        <w:rFonts w:hint="default"/>
        <w:b/>
      </w:rPr>
    </w:lvl>
    <w:lvl w:ilvl="8">
      <w:start w:val="1"/>
      <w:numFmt w:val="decimal"/>
      <w:lvlText w:val="%1.%2.%3.%4.%5.%6.%7.%8.%9."/>
      <w:lvlJc w:val="left"/>
      <w:pPr>
        <w:ind w:left="13680" w:hanging="1800"/>
      </w:pPr>
      <w:rPr>
        <w:rFonts w:hint="default"/>
        <w:b/>
      </w:rPr>
    </w:lvl>
  </w:abstractNum>
  <w:abstractNum w:abstractNumId="64" w15:restartNumberingAfterBreak="0">
    <w:nsid w:val="1CD13046"/>
    <w:multiLevelType w:val="hybridMultilevel"/>
    <w:tmpl w:val="689C92F0"/>
    <w:lvl w:ilvl="0" w:tplc="FA4CC764">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1D190C5C"/>
    <w:multiLevelType w:val="multilevel"/>
    <w:tmpl w:val="D278D1F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6" w15:restartNumberingAfterBreak="0">
    <w:nsid w:val="1DDA6818"/>
    <w:multiLevelType w:val="multilevel"/>
    <w:tmpl w:val="66FC3B6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E61263B"/>
    <w:multiLevelType w:val="hybridMultilevel"/>
    <w:tmpl w:val="203E53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20522A65"/>
    <w:multiLevelType w:val="hybridMultilevel"/>
    <w:tmpl w:val="292E35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21894964"/>
    <w:multiLevelType w:val="multilevel"/>
    <w:tmpl w:val="7CB465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21E0EBE"/>
    <w:multiLevelType w:val="multilevel"/>
    <w:tmpl w:val="8F7E51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2C230F2"/>
    <w:multiLevelType w:val="hybridMultilevel"/>
    <w:tmpl w:val="2A008D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2" w15:restartNumberingAfterBreak="0">
    <w:nsid w:val="233C6A7B"/>
    <w:multiLevelType w:val="multilevel"/>
    <w:tmpl w:val="85B63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4592384"/>
    <w:multiLevelType w:val="hybridMultilevel"/>
    <w:tmpl w:val="852695B4"/>
    <w:lvl w:ilvl="0" w:tplc="3BAEF5B8">
      <w:numFmt w:val="bullet"/>
      <w:lvlText w:val="-"/>
      <w:lvlJc w:val="left"/>
      <w:pPr>
        <w:ind w:left="2348" w:hanging="360"/>
      </w:pPr>
      <w:rPr>
        <w:rFonts w:ascii="Times New Roman" w:eastAsia="Calibri" w:hAnsi="Times New Roman" w:cs="Times New Roman"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74" w15:restartNumberingAfterBreak="0">
    <w:nsid w:val="255262E6"/>
    <w:multiLevelType w:val="hybridMultilevel"/>
    <w:tmpl w:val="8F16B3A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5" w15:restartNumberingAfterBreak="0">
    <w:nsid w:val="25A855C4"/>
    <w:multiLevelType w:val="hybridMultilevel"/>
    <w:tmpl w:val="2454ECCA"/>
    <w:lvl w:ilvl="0" w:tplc="745A3916">
      <w:start w:val="1"/>
      <w:numFmt w:val="decimal"/>
      <w:lvlText w:val="%1."/>
      <w:lvlJc w:val="left"/>
      <w:pPr>
        <w:ind w:left="1429" w:hanging="360"/>
      </w:pPr>
      <w:rPr>
        <w:rFonts w:hint="default"/>
        <w:b/>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6" w15:restartNumberingAfterBreak="0">
    <w:nsid w:val="260C14CD"/>
    <w:multiLevelType w:val="hybridMultilevel"/>
    <w:tmpl w:val="FFFFFFFF"/>
    <w:lvl w:ilvl="0" w:tplc="B7803844">
      <w:start w:val="1"/>
      <w:numFmt w:val="bullet"/>
      <w:lvlText w:val="-"/>
      <w:lvlJc w:val="left"/>
      <w:pPr>
        <w:ind w:left="1080" w:hanging="360"/>
      </w:pPr>
      <w:rPr>
        <w:rFonts w:ascii="Aptos" w:hAnsi="Aptos" w:hint="default"/>
      </w:rPr>
    </w:lvl>
    <w:lvl w:ilvl="1" w:tplc="E994953C">
      <w:start w:val="1"/>
      <w:numFmt w:val="bullet"/>
      <w:lvlText w:val="o"/>
      <w:lvlJc w:val="left"/>
      <w:pPr>
        <w:ind w:left="1800" w:hanging="360"/>
      </w:pPr>
      <w:rPr>
        <w:rFonts w:ascii="Courier New" w:hAnsi="Courier New" w:hint="default"/>
      </w:rPr>
    </w:lvl>
    <w:lvl w:ilvl="2" w:tplc="8EE2D84C">
      <w:start w:val="1"/>
      <w:numFmt w:val="bullet"/>
      <w:lvlText w:val=""/>
      <w:lvlJc w:val="left"/>
      <w:pPr>
        <w:ind w:left="2520" w:hanging="360"/>
      </w:pPr>
      <w:rPr>
        <w:rFonts w:ascii="Wingdings" w:hAnsi="Wingdings" w:hint="default"/>
      </w:rPr>
    </w:lvl>
    <w:lvl w:ilvl="3" w:tplc="5D8E8C72">
      <w:start w:val="1"/>
      <w:numFmt w:val="bullet"/>
      <w:lvlText w:val=""/>
      <w:lvlJc w:val="left"/>
      <w:pPr>
        <w:ind w:left="3240" w:hanging="360"/>
      </w:pPr>
      <w:rPr>
        <w:rFonts w:ascii="Symbol" w:hAnsi="Symbol" w:hint="default"/>
      </w:rPr>
    </w:lvl>
    <w:lvl w:ilvl="4" w:tplc="541C4822">
      <w:start w:val="1"/>
      <w:numFmt w:val="bullet"/>
      <w:lvlText w:val="o"/>
      <w:lvlJc w:val="left"/>
      <w:pPr>
        <w:ind w:left="3960" w:hanging="360"/>
      </w:pPr>
      <w:rPr>
        <w:rFonts w:ascii="Courier New" w:hAnsi="Courier New" w:hint="default"/>
      </w:rPr>
    </w:lvl>
    <w:lvl w:ilvl="5" w:tplc="D1C039DE">
      <w:start w:val="1"/>
      <w:numFmt w:val="bullet"/>
      <w:lvlText w:val=""/>
      <w:lvlJc w:val="left"/>
      <w:pPr>
        <w:ind w:left="4680" w:hanging="360"/>
      </w:pPr>
      <w:rPr>
        <w:rFonts w:ascii="Wingdings" w:hAnsi="Wingdings" w:hint="default"/>
      </w:rPr>
    </w:lvl>
    <w:lvl w:ilvl="6" w:tplc="8A94F8CA">
      <w:start w:val="1"/>
      <w:numFmt w:val="bullet"/>
      <w:lvlText w:val=""/>
      <w:lvlJc w:val="left"/>
      <w:pPr>
        <w:ind w:left="5400" w:hanging="360"/>
      </w:pPr>
      <w:rPr>
        <w:rFonts w:ascii="Symbol" w:hAnsi="Symbol" w:hint="default"/>
      </w:rPr>
    </w:lvl>
    <w:lvl w:ilvl="7" w:tplc="1848DD6A">
      <w:start w:val="1"/>
      <w:numFmt w:val="bullet"/>
      <w:lvlText w:val="o"/>
      <w:lvlJc w:val="left"/>
      <w:pPr>
        <w:ind w:left="6120" w:hanging="360"/>
      </w:pPr>
      <w:rPr>
        <w:rFonts w:ascii="Courier New" w:hAnsi="Courier New" w:hint="default"/>
      </w:rPr>
    </w:lvl>
    <w:lvl w:ilvl="8" w:tplc="BC685064">
      <w:start w:val="1"/>
      <w:numFmt w:val="bullet"/>
      <w:lvlText w:val=""/>
      <w:lvlJc w:val="left"/>
      <w:pPr>
        <w:ind w:left="6840" w:hanging="360"/>
      </w:pPr>
      <w:rPr>
        <w:rFonts w:ascii="Wingdings" w:hAnsi="Wingdings" w:hint="default"/>
      </w:rPr>
    </w:lvl>
  </w:abstractNum>
  <w:abstractNum w:abstractNumId="77" w15:restartNumberingAfterBreak="0">
    <w:nsid w:val="26B3495B"/>
    <w:multiLevelType w:val="multilevel"/>
    <w:tmpl w:val="D8B895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6C21C84"/>
    <w:multiLevelType w:val="multilevel"/>
    <w:tmpl w:val="664E4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7BC0505"/>
    <w:multiLevelType w:val="hybridMultilevel"/>
    <w:tmpl w:val="6A965F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28502E09"/>
    <w:multiLevelType w:val="hybridMultilevel"/>
    <w:tmpl w:val="8D347E80"/>
    <w:lvl w:ilvl="0" w:tplc="82AA2156">
      <w:numFmt w:val="bullet"/>
      <w:lvlText w:val="–"/>
      <w:lvlJc w:val="left"/>
      <w:pPr>
        <w:ind w:left="824" w:hanging="360"/>
      </w:pPr>
      <w:rPr>
        <w:rFonts w:ascii="Times New Roman" w:eastAsia="Times New Roman" w:hAnsi="Times New Roman" w:cs="Times New Roman" w:hint="default"/>
      </w:rPr>
    </w:lvl>
    <w:lvl w:ilvl="1" w:tplc="FFFFFFFF">
      <w:numFmt w:val="bullet"/>
      <w:lvlText w:val="-"/>
      <w:lvlJc w:val="left"/>
      <w:pPr>
        <w:ind w:left="1544" w:hanging="360"/>
      </w:pPr>
      <w:rPr>
        <w:rFonts w:ascii="Times New Roman" w:eastAsia="Times New Roman" w:hAnsi="Times New Roman" w:hint="default"/>
        <w:b/>
      </w:rPr>
    </w:lvl>
    <w:lvl w:ilvl="2" w:tplc="04220005" w:tentative="1">
      <w:start w:val="1"/>
      <w:numFmt w:val="bullet"/>
      <w:lvlText w:val=""/>
      <w:lvlJc w:val="left"/>
      <w:pPr>
        <w:ind w:left="2264" w:hanging="360"/>
      </w:pPr>
      <w:rPr>
        <w:rFonts w:ascii="Wingdings" w:hAnsi="Wingdings" w:hint="default"/>
      </w:rPr>
    </w:lvl>
    <w:lvl w:ilvl="3" w:tplc="04220001" w:tentative="1">
      <w:start w:val="1"/>
      <w:numFmt w:val="bullet"/>
      <w:lvlText w:val=""/>
      <w:lvlJc w:val="left"/>
      <w:pPr>
        <w:ind w:left="2984" w:hanging="360"/>
      </w:pPr>
      <w:rPr>
        <w:rFonts w:ascii="Symbol" w:hAnsi="Symbol" w:hint="default"/>
      </w:rPr>
    </w:lvl>
    <w:lvl w:ilvl="4" w:tplc="04220003" w:tentative="1">
      <w:start w:val="1"/>
      <w:numFmt w:val="bullet"/>
      <w:lvlText w:val="o"/>
      <w:lvlJc w:val="left"/>
      <w:pPr>
        <w:ind w:left="3704" w:hanging="360"/>
      </w:pPr>
      <w:rPr>
        <w:rFonts w:ascii="Courier New" w:hAnsi="Courier New" w:cs="Courier New" w:hint="default"/>
      </w:rPr>
    </w:lvl>
    <w:lvl w:ilvl="5" w:tplc="04220005" w:tentative="1">
      <w:start w:val="1"/>
      <w:numFmt w:val="bullet"/>
      <w:lvlText w:val=""/>
      <w:lvlJc w:val="left"/>
      <w:pPr>
        <w:ind w:left="4424" w:hanging="360"/>
      </w:pPr>
      <w:rPr>
        <w:rFonts w:ascii="Wingdings" w:hAnsi="Wingdings" w:hint="default"/>
      </w:rPr>
    </w:lvl>
    <w:lvl w:ilvl="6" w:tplc="04220001" w:tentative="1">
      <w:start w:val="1"/>
      <w:numFmt w:val="bullet"/>
      <w:lvlText w:val=""/>
      <w:lvlJc w:val="left"/>
      <w:pPr>
        <w:ind w:left="5144" w:hanging="360"/>
      </w:pPr>
      <w:rPr>
        <w:rFonts w:ascii="Symbol" w:hAnsi="Symbol" w:hint="default"/>
      </w:rPr>
    </w:lvl>
    <w:lvl w:ilvl="7" w:tplc="04220003" w:tentative="1">
      <w:start w:val="1"/>
      <w:numFmt w:val="bullet"/>
      <w:lvlText w:val="o"/>
      <w:lvlJc w:val="left"/>
      <w:pPr>
        <w:ind w:left="5864" w:hanging="360"/>
      </w:pPr>
      <w:rPr>
        <w:rFonts w:ascii="Courier New" w:hAnsi="Courier New" w:cs="Courier New" w:hint="default"/>
      </w:rPr>
    </w:lvl>
    <w:lvl w:ilvl="8" w:tplc="04220005" w:tentative="1">
      <w:start w:val="1"/>
      <w:numFmt w:val="bullet"/>
      <w:lvlText w:val=""/>
      <w:lvlJc w:val="left"/>
      <w:pPr>
        <w:ind w:left="6584" w:hanging="360"/>
      </w:pPr>
      <w:rPr>
        <w:rFonts w:ascii="Wingdings" w:hAnsi="Wingdings" w:hint="default"/>
      </w:rPr>
    </w:lvl>
  </w:abstractNum>
  <w:abstractNum w:abstractNumId="81" w15:restartNumberingAfterBreak="0">
    <w:nsid w:val="28C13B24"/>
    <w:multiLevelType w:val="multilevel"/>
    <w:tmpl w:val="3DE01382"/>
    <w:lvl w:ilvl="0">
      <w:start w:val="12"/>
      <w:numFmt w:val="decimal"/>
      <w:lvlText w:val="%1."/>
      <w:lvlJc w:val="left"/>
      <w:pPr>
        <w:ind w:left="480" w:hanging="480"/>
      </w:pPr>
      <w:rPr>
        <w:rFonts w:hint="default"/>
      </w:rPr>
    </w:lvl>
    <w:lvl w:ilvl="1">
      <w:start w:val="2"/>
      <w:numFmt w:val="decimal"/>
      <w:lvlText w:val="%1.%2."/>
      <w:lvlJc w:val="left"/>
      <w:pPr>
        <w:ind w:left="1615" w:hanging="480"/>
      </w:pPr>
      <w:rPr>
        <w:rFonts w:hint="default"/>
      </w:rPr>
    </w:lvl>
    <w:lvl w:ilvl="2">
      <w:start w:val="1"/>
      <w:numFmt w:val="decimal"/>
      <w:lvlText w:val="%1.%2.%3."/>
      <w:lvlJc w:val="left"/>
      <w:pPr>
        <w:ind w:left="2996" w:hanging="720"/>
      </w:pPr>
      <w:rPr>
        <w:rFonts w:hint="default"/>
      </w:rPr>
    </w:lvl>
    <w:lvl w:ilvl="3">
      <w:start w:val="1"/>
      <w:numFmt w:val="decimal"/>
      <w:lvlText w:val="%1.%2.%3.%4."/>
      <w:lvlJc w:val="left"/>
      <w:pPr>
        <w:ind w:left="4134" w:hanging="720"/>
      </w:pPr>
      <w:rPr>
        <w:rFonts w:hint="default"/>
      </w:rPr>
    </w:lvl>
    <w:lvl w:ilvl="4">
      <w:start w:val="1"/>
      <w:numFmt w:val="decimal"/>
      <w:lvlText w:val="%1.%2.%3.%4.%5."/>
      <w:lvlJc w:val="left"/>
      <w:pPr>
        <w:ind w:left="5632" w:hanging="1080"/>
      </w:pPr>
      <w:rPr>
        <w:rFonts w:hint="default"/>
      </w:rPr>
    </w:lvl>
    <w:lvl w:ilvl="5">
      <w:start w:val="1"/>
      <w:numFmt w:val="decimal"/>
      <w:lvlText w:val="%1.%2.%3.%4.%5.%6."/>
      <w:lvlJc w:val="left"/>
      <w:pPr>
        <w:ind w:left="6770" w:hanging="1080"/>
      </w:pPr>
      <w:rPr>
        <w:rFonts w:hint="default"/>
      </w:rPr>
    </w:lvl>
    <w:lvl w:ilvl="6">
      <w:start w:val="1"/>
      <w:numFmt w:val="decimal"/>
      <w:lvlText w:val="%1.%2.%3.%4.%5.%6.%7."/>
      <w:lvlJc w:val="left"/>
      <w:pPr>
        <w:ind w:left="8268" w:hanging="1440"/>
      </w:pPr>
      <w:rPr>
        <w:rFonts w:hint="default"/>
      </w:rPr>
    </w:lvl>
    <w:lvl w:ilvl="7">
      <w:start w:val="1"/>
      <w:numFmt w:val="decimal"/>
      <w:lvlText w:val="%1.%2.%3.%4.%5.%6.%7.%8."/>
      <w:lvlJc w:val="left"/>
      <w:pPr>
        <w:ind w:left="9406" w:hanging="1440"/>
      </w:pPr>
      <w:rPr>
        <w:rFonts w:hint="default"/>
      </w:rPr>
    </w:lvl>
    <w:lvl w:ilvl="8">
      <w:start w:val="1"/>
      <w:numFmt w:val="decimal"/>
      <w:lvlText w:val="%1.%2.%3.%4.%5.%6.%7.%8.%9."/>
      <w:lvlJc w:val="left"/>
      <w:pPr>
        <w:ind w:left="10904" w:hanging="1800"/>
      </w:pPr>
      <w:rPr>
        <w:rFonts w:hint="default"/>
      </w:rPr>
    </w:lvl>
  </w:abstractNum>
  <w:abstractNum w:abstractNumId="82" w15:restartNumberingAfterBreak="0">
    <w:nsid w:val="299E5EA6"/>
    <w:multiLevelType w:val="hybridMultilevel"/>
    <w:tmpl w:val="F8E294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3" w15:restartNumberingAfterBreak="0">
    <w:nsid w:val="2A2E6ABA"/>
    <w:multiLevelType w:val="multilevel"/>
    <w:tmpl w:val="560C7A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A6C33AB"/>
    <w:multiLevelType w:val="hybridMultilevel"/>
    <w:tmpl w:val="C3925DD0"/>
    <w:lvl w:ilvl="0" w:tplc="6AD2723E">
      <w:start w:val="1"/>
      <w:numFmt w:val="decimal"/>
      <w:lvlText w:val="%1)"/>
      <w:lvlJc w:val="left"/>
      <w:pPr>
        <w:ind w:left="150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5" w15:restartNumberingAfterBreak="0">
    <w:nsid w:val="2A861922"/>
    <w:multiLevelType w:val="hybridMultilevel"/>
    <w:tmpl w:val="BF268A9E"/>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2ADE4DA5"/>
    <w:multiLevelType w:val="multilevel"/>
    <w:tmpl w:val="F564A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B1617BF"/>
    <w:multiLevelType w:val="hybridMultilevel"/>
    <w:tmpl w:val="50949F34"/>
    <w:lvl w:ilvl="0" w:tplc="9D6E0C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8" w15:restartNumberingAfterBreak="0">
    <w:nsid w:val="2BAC2A5A"/>
    <w:multiLevelType w:val="hybridMultilevel"/>
    <w:tmpl w:val="CF0A290A"/>
    <w:lvl w:ilvl="0" w:tplc="A2981530">
      <w:start w:val="1"/>
      <w:numFmt w:val="bullet"/>
      <w:lvlText w:val="-"/>
      <w:lvlJc w:val="left"/>
      <w:pPr>
        <w:ind w:left="1778" w:hanging="360"/>
      </w:pPr>
      <w:rPr>
        <w:rFonts w:ascii="Times New Roman" w:eastAsia="Times NR Cyr MT" w:hAnsi="Times New Roman" w:cs="Times New Roman"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9" w15:restartNumberingAfterBreak="0">
    <w:nsid w:val="2C3951A1"/>
    <w:multiLevelType w:val="multilevel"/>
    <w:tmpl w:val="94F282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D4567A4"/>
    <w:multiLevelType w:val="hybridMultilevel"/>
    <w:tmpl w:val="786E7626"/>
    <w:lvl w:ilvl="0" w:tplc="08806D16">
      <w:start w:val="1"/>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1" w15:restartNumberingAfterBreak="0">
    <w:nsid w:val="2D7170BE"/>
    <w:multiLevelType w:val="hybridMultilevel"/>
    <w:tmpl w:val="DCB23676"/>
    <w:lvl w:ilvl="0" w:tplc="8DCC59DC">
      <w:start w:val="9"/>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2DE31A04"/>
    <w:multiLevelType w:val="hybridMultilevel"/>
    <w:tmpl w:val="D9C294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3" w15:restartNumberingAfterBreak="0">
    <w:nsid w:val="2E7865CD"/>
    <w:multiLevelType w:val="multilevel"/>
    <w:tmpl w:val="695EB7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EAD5637"/>
    <w:multiLevelType w:val="multilevel"/>
    <w:tmpl w:val="AEB6E72E"/>
    <w:lvl w:ilvl="0">
      <w:start w:val="1"/>
      <w:numFmt w:val="decimal"/>
      <w:lvlText w:val="%1."/>
      <w:lvlJc w:val="left"/>
      <w:pPr>
        <w:ind w:left="1260" w:hanging="1260"/>
      </w:pPr>
    </w:lvl>
    <w:lvl w:ilvl="1">
      <w:start w:val="1"/>
      <w:numFmt w:val="decimal"/>
      <w:lvlText w:val="%1.%2."/>
      <w:lvlJc w:val="left"/>
      <w:pPr>
        <w:ind w:left="1828" w:hanging="1260"/>
      </w:pPr>
      <w:rPr>
        <w:rFonts w:ascii="Times New Roman" w:hAnsi="Times New Roman" w:cs="Times New Roman" w:hint="default"/>
        <w:b w:val="0"/>
      </w:rPr>
    </w:lvl>
    <w:lvl w:ilvl="2">
      <w:start w:val="1"/>
      <w:numFmt w:val="decimal"/>
      <w:lvlText w:val="%1.%2.%3."/>
      <w:lvlJc w:val="left"/>
      <w:pPr>
        <w:ind w:left="3245" w:hanging="1260"/>
      </w:pPr>
      <w:rPr>
        <w:rFonts w:ascii="Times New Roman" w:hAnsi="Times New Roman" w:cs="Times New Roman" w:hint="default"/>
      </w:rPr>
    </w:lvl>
    <w:lvl w:ilvl="3">
      <w:start w:val="1"/>
      <w:numFmt w:val="decimal"/>
      <w:lvlText w:val="%1.%2.%3.%4."/>
      <w:lvlJc w:val="left"/>
      <w:pPr>
        <w:ind w:left="3387" w:hanging="1260"/>
      </w:pPr>
    </w:lvl>
    <w:lvl w:ilvl="4">
      <w:start w:val="1"/>
      <w:numFmt w:val="decimal"/>
      <w:lvlText w:val="%1.%2.%3.%4.%5."/>
      <w:lvlJc w:val="left"/>
      <w:pPr>
        <w:ind w:left="4096" w:hanging="126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95" w15:restartNumberingAfterBreak="0">
    <w:nsid w:val="2EBF195A"/>
    <w:multiLevelType w:val="multilevel"/>
    <w:tmpl w:val="75083076"/>
    <w:lvl w:ilvl="0">
      <w:start w:val="11"/>
      <w:numFmt w:val="decimal"/>
      <w:lvlText w:val="%1."/>
      <w:lvlJc w:val="left"/>
      <w:pPr>
        <w:ind w:left="480" w:hanging="480"/>
      </w:pPr>
      <w:rPr>
        <w:rFonts w:hint="default"/>
      </w:rPr>
    </w:lvl>
    <w:lvl w:ilvl="1">
      <w:start w:val="9"/>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6" w15:restartNumberingAfterBreak="0">
    <w:nsid w:val="2F3427F5"/>
    <w:multiLevelType w:val="multilevel"/>
    <w:tmpl w:val="4B42AC22"/>
    <w:lvl w:ilvl="0">
      <w:start w:val="11"/>
      <w:numFmt w:val="decimal"/>
      <w:lvlText w:val="%1."/>
      <w:lvlJc w:val="left"/>
      <w:pPr>
        <w:ind w:left="660" w:hanging="660"/>
      </w:pPr>
      <w:rPr>
        <w:rFonts w:eastAsia="Times NR Cyr MT" w:hint="default"/>
      </w:rPr>
    </w:lvl>
    <w:lvl w:ilvl="1">
      <w:start w:val="2"/>
      <w:numFmt w:val="decimal"/>
      <w:lvlText w:val="%1.%2."/>
      <w:lvlJc w:val="left"/>
      <w:pPr>
        <w:ind w:left="840" w:hanging="660"/>
      </w:pPr>
      <w:rPr>
        <w:rFonts w:eastAsia="Times NR Cyr MT" w:hint="default"/>
      </w:rPr>
    </w:lvl>
    <w:lvl w:ilvl="2">
      <w:start w:val="9"/>
      <w:numFmt w:val="decimal"/>
      <w:lvlText w:val="%1.%2.%3."/>
      <w:lvlJc w:val="left"/>
      <w:pPr>
        <w:ind w:left="1080" w:hanging="720"/>
      </w:pPr>
      <w:rPr>
        <w:rFonts w:eastAsia="Times NR Cyr MT" w:hint="default"/>
      </w:rPr>
    </w:lvl>
    <w:lvl w:ilvl="3">
      <w:start w:val="1"/>
      <w:numFmt w:val="decimal"/>
      <w:lvlText w:val="%1.%2.%3.%4."/>
      <w:lvlJc w:val="left"/>
      <w:pPr>
        <w:ind w:left="1260" w:hanging="720"/>
      </w:pPr>
      <w:rPr>
        <w:rFonts w:eastAsia="Times NR Cyr MT" w:hint="default"/>
      </w:rPr>
    </w:lvl>
    <w:lvl w:ilvl="4">
      <w:start w:val="1"/>
      <w:numFmt w:val="decimal"/>
      <w:lvlText w:val="%1.%2.%3.%4.%5."/>
      <w:lvlJc w:val="left"/>
      <w:pPr>
        <w:ind w:left="1800" w:hanging="1080"/>
      </w:pPr>
      <w:rPr>
        <w:rFonts w:eastAsia="Times NR Cyr MT" w:hint="default"/>
      </w:rPr>
    </w:lvl>
    <w:lvl w:ilvl="5">
      <w:start w:val="1"/>
      <w:numFmt w:val="decimal"/>
      <w:lvlText w:val="%1.%2.%3.%4.%5.%6."/>
      <w:lvlJc w:val="left"/>
      <w:pPr>
        <w:ind w:left="1980" w:hanging="1080"/>
      </w:pPr>
      <w:rPr>
        <w:rFonts w:eastAsia="Times NR Cyr MT" w:hint="default"/>
      </w:rPr>
    </w:lvl>
    <w:lvl w:ilvl="6">
      <w:start w:val="1"/>
      <w:numFmt w:val="decimal"/>
      <w:lvlText w:val="%1.%2.%3.%4.%5.%6.%7."/>
      <w:lvlJc w:val="left"/>
      <w:pPr>
        <w:ind w:left="2520" w:hanging="1440"/>
      </w:pPr>
      <w:rPr>
        <w:rFonts w:eastAsia="Times NR Cyr MT" w:hint="default"/>
      </w:rPr>
    </w:lvl>
    <w:lvl w:ilvl="7">
      <w:start w:val="1"/>
      <w:numFmt w:val="decimal"/>
      <w:lvlText w:val="%1.%2.%3.%4.%5.%6.%7.%8."/>
      <w:lvlJc w:val="left"/>
      <w:pPr>
        <w:ind w:left="2700" w:hanging="1440"/>
      </w:pPr>
      <w:rPr>
        <w:rFonts w:eastAsia="Times NR Cyr MT" w:hint="default"/>
      </w:rPr>
    </w:lvl>
    <w:lvl w:ilvl="8">
      <w:start w:val="1"/>
      <w:numFmt w:val="decimal"/>
      <w:lvlText w:val="%1.%2.%3.%4.%5.%6.%7.%8.%9."/>
      <w:lvlJc w:val="left"/>
      <w:pPr>
        <w:ind w:left="3240" w:hanging="1800"/>
      </w:pPr>
      <w:rPr>
        <w:rFonts w:eastAsia="Times NR Cyr MT" w:hint="default"/>
      </w:rPr>
    </w:lvl>
  </w:abstractNum>
  <w:abstractNum w:abstractNumId="97" w15:restartNumberingAfterBreak="0">
    <w:nsid w:val="2F3B2494"/>
    <w:multiLevelType w:val="hybridMultilevel"/>
    <w:tmpl w:val="68C236D2"/>
    <w:lvl w:ilvl="0" w:tplc="745A3916">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8" w15:restartNumberingAfterBreak="0">
    <w:nsid w:val="2F9D61DE"/>
    <w:multiLevelType w:val="multilevel"/>
    <w:tmpl w:val="A8CE7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FC009DE"/>
    <w:multiLevelType w:val="hybridMultilevel"/>
    <w:tmpl w:val="8528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0027303"/>
    <w:multiLevelType w:val="multilevel"/>
    <w:tmpl w:val="1A4AD8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01" w15:restartNumberingAfterBreak="0">
    <w:nsid w:val="3029412F"/>
    <w:multiLevelType w:val="multilevel"/>
    <w:tmpl w:val="EE9A4250"/>
    <w:lvl w:ilvl="0">
      <w:start w:val="5"/>
      <w:numFmt w:val="decimal"/>
      <w:lvlText w:val="%1."/>
      <w:lvlJc w:val="left"/>
      <w:pPr>
        <w:ind w:left="660" w:hanging="660"/>
      </w:pPr>
      <w:rPr>
        <w:rFonts w:hint="default"/>
      </w:rPr>
    </w:lvl>
    <w:lvl w:ilvl="1">
      <w:start w:val="14"/>
      <w:numFmt w:val="decimal"/>
      <w:lvlText w:val="%1.%2."/>
      <w:lvlJc w:val="left"/>
      <w:pPr>
        <w:ind w:left="1369" w:hanging="66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2" w15:restartNumberingAfterBreak="0">
    <w:nsid w:val="30823061"/>
    <w:multiLevelType w:val="multilevel"/>
    <w:tmpl w:val="45E82C08"/>
    <w:lvl w:ilvl="0">
      <w:start w:val="3"/>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3" w15:restartNumberingAfterBreak="0">
    <w:nsid w:val="309C1616"/>
    <w:multiLevelType w:val="hybridMultilevel"/>
    <w:tmpl w:val="49164B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30A0233C"/>
    <w:multiLevelType w:val="multilevel"/>
    <w:tmpl w:val="CA8E48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0CD5E9D"/>
    <w:multiLevelType w:val="hybridMultilevel"/>
    <w:tmpl w:val="117AF32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6" w15:restartNumberingAfterBreak="0">
    <w:nsid w:val="310D0AA0"/>
    <w:multiLevelType w:val="hybridMultilevel"/>
    <w:tmpl w:val="4DBC9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319D18E5"/>
    <w:multiLevelType w:val="multilevel"/>
    <w:tmpl w:val="70ECAD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19E3361"/>
    <w:multiLevelType w:val="hybridMultilevel"/>
    <w:tmpl w:val="A35EDE1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9" w15:restartNumberingAfterBreak="0">
    <w:nsid w:val="31A377DB"/>
    <w:multiLevelType w:val="multilevel"/>
    <w:tmpl w:val="B25E6E9A"/>
    <w:lvl w:ilvl="0">
      <w:start w:val="7"/>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7"/>
      <w:numFmt w:val="decimal"/>
      <w:lvlText w:val="%1.%2.%3."/>
      <w:lvlJc w:val="left"/>
      <w:pPr>
        <w:ind w:left="9793"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0" w15:restartNumberingAfterBreak="0">
    <w:nsid w:val="31F94A15"/>
    <w:multiLevelType w:val="hybridMultilevel"/>
    <w:tmpl w:val="FFFFFFFF"/>
    <w:lvl w:ilvl="0" w:tplc="BE2E9AAC">
      <w:start w:val="1"/>
      <w:numFmt w:val="bullet"/>
      <w:lvlText w:val=""/>
      <w:lvlJc w:val="left"/>
      <w:pPr>
        <w:ind w:left="1069" w:hanging="360"/>
      </w:pPr>
      <w:rPr>
        <w:rFonts w:ascii="Symbol" w:hAnsi="Symbol" w:hint="default"/>
      </w:rPr>
    </w:lvl>
    <w:lvl w:ilvl="1" w:tplc="2DDA730A">
      <w:start w:val="1"/>
      <w:numFmt w:val="bullet"/>
      <w:lvlText w:val="o"/>
      <w:lvlJc w:val="left"/>
      <w:pPr>
        <w:ind w:left="1789" w:hanging="360"/>
      </w:pPr>
      <w:rPr>
        <w:rFonts w:ascii="Courier New" w:hAnsi="Courier New" w:hint="default"/>
      </w:rPr>
    </w:lvl>
    <w:lvl w:ilvl="2" w:tplc="C7A0E68E">
      <w:start w:val="1"/>
      <w:numFmt w:val="bullet"/>
      <w:lvlText w:val=""/>
      <w:lvlJc w:val="left"/>
      <w:pPr>
        <w:ind w:left="2509" w:hanging="360"/>
      </w:pPr>
      <w:rPr>
        <w:rFonts w:ascii="Wingdings" w:hAnsi="Wingdings" w:hint="default"/>
      </w:rPr>
    </w:lvl>
    <w:lvl w:ilvl="3" w:tplc="6FFA3A14">
      <w:start w:val="1"/>
      <w:numFmt w:val="bullet"/>
      <w:lvlText w:val=""/>
      <w:lvlJc w:val="left"/>
      <w:pPr>
        <w:ind w:left="3229" w:hanging="360"/>
      </w:pPr>
      <w:rPr>
        <w:rFonts w:ascii="Symbol" w:hAnsi="Symbol" w:hint="default"/>
      </w:rPr>
    </w:lvl>
    <w:lvl w:ilvl="4" w:tplc="9078EDCC">
      <w:start w:val="1"/>
      <w:numFmt w:val="bullet"/>
      <w:lvlText w:val="o"/>
      <w:lvlJc w:val="left"/>
      <w:pPr>
        <w:ind w:left="3949" w:hanging="360"/>
      </w:pPr>
      <w:rPr>
        <w:rFonts w:ascii="Courier New" w:hAnsi="Courier New" w:hint="default"/>
      </w:rPr>
    </w:lvl>
    <w:lvl w:ilvl="5" w:tplc="4DFAF7EA">
      <w:start w:val="1"/>
      <w:numFmt w:val="bullet"/>
      <w:lvlText w:val=""/>
      <w:lvlJc w:val="left"/>
      <w:pPr>
        <w:ind w:left="4669" w:hanging="360"/>
      </w:pPr>
      <w:rPr>
        <w:rFonts w:ascii="Wingdings" w:hAnsi="Wingdings" w:hint="default"/>
      </w:rPr>
    </w:lvl>
    <w:lvl w:ilvl="6" w:tplc="7BDE542C">
      <w:start w:val="1"/>
      <w:numFmt w:val="bullet"/>
      <w:lvlText w:val=""/>
      <w:lvlJc w:val="left"/>
      <w:pPr>
        <w:ind w:left="5389" w:hanging="360"/>
      </w:pPr>
      <w:rPr>
        <w:rFonts w:ascii="Symbol" w:hAnsi="Symbol" w:hint="default"/>
      </w:rPr>
    </w:lvl>
    <w:lvl w:ilvl="7" w:tplc="83BAED3A">
      <w:start w:val="1"/>
      <w:numFmt w:val="bullet"/>
      <w:lvlText w:val="o"/>
      <w:lvlJc w:val="left"/>
      <w:pPr>
        <w:ind w:left="6109" w:hanging="360"/>
      </w:pPr>
      <w:rPr>
        <w:rFonts w:ascii="Courier New" w:hAnsi="Courier New" w:hint="default"/>
      </w:rPr>
    </w:lvl>
    <w:lvl w:ilvl="8" w:tplc="64C66BC4">
      <w:start w:val="1"/>
      <w:numFmt w:val="bullet"/>
      <w:lvlText w:val=""/>
      <w:lvlJc w:val="left"/>
      <w:pPr>
        <w:ind w:left="6829" w:hanging="360"/>
      </w:pPr>
      <w:rPr>
        <w:rFonts w:ascii="Wingdings" w:hAnsi="Wingdings" w:hint="default"/>
      </w:rPr>
    </w:lvl>
  </w:abstractNum>
  <w:abstractNum w:abstractNumId="111" w15:restartNumberingAfterBreak="0">
    <w:nsid w:val="32162EF0"/>
    <w:multiLevelType w:val="hybridMultilevel"/>
    <w:tmpl w:val="BB1E02DA"/>
    <w:lvl w:ilvl="0" w:tplc="ADB8EAE4">
      <w:numFmt w:val="bullet"/>
      <w:lvlText w:val="-"/>
      <w:lvlJc w:val="left"/>
      <w:pPr>
        <w:ind w:left="1429" w:hanging="360"/>
      </w:pPr>
      <w:rPr>
        <w:rFonts w:ascii="Calibri" w:eastAsia="Times NR Cyr MT" w:hAnsi="Calibri"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2" w15:restartNumberingAfterBreak="0">
    <w:nsid w:val="32215353"/>
    <w:multiLevelType w:val="hybridMultilevel"/>
    <w:tmpl w:val="CB169D24"/>
    <w:lvl w:ilvl="0" w:tplc="6914C540">
      <w:start w:val="1"/>
      <w:numFmt w:val="bullet"/>
      <w:lvlText w:val="-"/>
      <w:lvlJc w:val="left"/>
      <w:pPr>
        <w:ind w:left="710" w:hanging="360"/>
      </w:pPr>
      <w:rPr>
        <w:rFonts w:ascii="Times New Roman" w:eastAsiaTheme="minorHAnsi" w:hAnsi="Times New Roman" w:cs="Times New Roman" w:hint="default"/>
      </w:rPr>
    </w:lvl>
    <w:lvl w:ilvl="1" w:tplc="04220003" w:tentative="1">
      <w:start w:val="1"/>
      <w:numFmt w:val="bullet"/>
      <w:lvlText w:val="o"/>
      <w:lvlJc w:val="left"/>
      <w:pPr>
        <w:ind w:left="1430" w:hanging="360"/>
      </w:pPr>
      <w:rPr>
        <w:rFonts w:ascii="Courier New" w:hAnsi="Courier New" w:cs="Courier New" w:hint="default"/>
      </w:rPr>
    </w:lvl>
    <w:lvl w:ilvl="2" w:tplc="04220005" w:tentative="1">
      <w:start w:val="1"/>
      <w:numFmt w:val="bullet"/>
      <w:lvlText w:val=""/>
      <w:lvlJc w:val="left"/>
      <w:pPr>
        <w:ind w:left="2150" w:hanging="360"/>
      </w:pPr>
      <w:rPr>
        <w:rFonts w:ascii="Wingdings" w:hAnsi="Wingdings" w:hint="default"/>
      </w:rPr>
    </w:lvl>
    <w:lvl w:ilvl="3" w:tplc="04220001" w:tentative="1">
      <w:start w:val="1"/>
      <w:numFmt w:val="bullet"/>
      <w:lvlText w:val=""/>
      <w:lvlJc w:val="left"/>
      <w:pPr>
        <w:ind w:left="2870" w:hanging="360"/>
      </w:pPr>
      <w:rPr>
        <w:rFonts w:ascii="Symbol" w:hAnsi="Symbol" w:hint="default"/>
      </w:rPr>
    </w:lvl>
    <w:lvl w:ilvl="4" w:tplc="04220003" w:tentative="1">
      <w:start w:val="1"/>
      <w:numFmt w:val="bullet"/>
      <w:lvlText w:val="o"/>
      <w:lvlJc w:val="left"/>
      <w:pPr>
        <w:ind w:left="3590" w:hanging="360"/>
      </w:pPr>
      <w:rPr>
        <w:rFonts w:ascii="Courier New" w:hAnsi="Courier New" w:cs="Courier New" w:hint="default"/>
      </w:rPr>
    </w:lvl>
    <w:lvl w:ilvl="5" w:tplc="04220005" w:tentative="1">
      <w:start w:val="1"/>
      <w:numFmt w:val="bullet"/>
      <w:lvlText w:val=""/>
      <w:lvlJc w:val="left"/>
      <w:pPr>
        <w:ind w:left="4310" w:hanging="360"/>
      </w:pPr>
      <w:rPr>
        <w:rFonts w:ascii="Wingdings" w:hAnsi="Wingdings" w:hint="default"/>
      </w:rPr>
    </w:lvl>
    <w:lvl w:ilvl="6" w:tplc="04220001" w:tentative="1">
      <w:start w:val="1"/>
      <w:numFmt w:val="bullet"/>
      <w:lvlText w:val=""/>
      <w:lvlJc w:val="left"/>
      <w:pPr>
        <w:ind w:left="5030" w:hanging="360"/>
      </w:pPr>
      <w:rPr>
        <w:rFonts w:ascii="Symbol" w:hAnsi="Symbol" w:hint="default"/>
      </w:rPr>
    </w:lvl>
    <w:lvl w:ilvl="7" w:tplc="04220003" w:tentative="1">
      <w:start w:val="1"/>
      <w:numFmt w:val="bullet"/>
      <w:lvlText w:val="o"/>
      <w:lvlJc w:val="left"/>
      <w:pPr>
        <w:ind w:left="5750" w:hanging="360"/>
      </w:pPr>
      <w:rPr>
        <w:rFonts w:ascii="Courier New" w:hAnsi="Courier New" w:cs="Courier New" w:hint="default"/>
      </w:rPr>
    </w:lvl>
    <w:lvl w:ilvl="8" w:tplc="04220005" w:tentative="1">
      <w:start w:val="1"/>
      <w:numFmt w:val="bullet"/>
      <w:lvlText w:val=""/>
      <w:lvlJc w:val="left"/>
      <w:pPr>
        <w:ind w:left="6470" w:hanging="360"/>
      </w:pPr>
      <w:rPr>
        <w:rFonts w:ascii="Wingdings" w:hAnsi="Wingdings" w:hint="default"/>
      </w:rPr>
    </w:lvl>
  </w:abstractNum>
  <w:abstractNum w:abstractNumId="113" w15:restartNumberingAfterBreak="0">
    <w:nsid w:val="32396576"/>
    <w:multiLevelType w:val="multilevel"/>
    <w:tmpl w:val="9D0C549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14" w15:restartNumberingAfterBreak="0">
    <w:nsid w:val="324D739E"/>
    <w:multiLevelType w:val="multilevel"/>
    <w:tmpl w:val="84A2CD04"/>
    <w:lvl w:ilvl="0">
      <w:start w:val="4"/>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5" w15:restartNumberingAfterBreak="0">
    <w:nsid w:val="333B1071"/>
    <w:multiLevelType w:val="hybridMultilevel"/>
    <w:tmpl w:val="D4D48B74"/>
    <w:lvl w:ilvl="0" w:tplc="866ECDF8">
      <w:start w:val="1"/>
      <w:numFmt w:val="decimal"/>
      <w:lvlText w:val="%1."/>
      <w:lvlJc w:val="left"/>
      <w:pPr>
        <w:ind w:left="1020" w:hanging="360"/>
      </w:pPr>
    </w:lvl>
    <w:lvl w:ilvl="1" w:tplc="3B045098">
      <w:start w:val="1"/>
      <w:numFmt w:val="decimal"/>
      <w:lvlText w:val="%2."/>
      <w:lvlJc w:val="left"/>
      <w:pPr>
        <w:ind w:left="1020" w:hanging="360"/>
      </w:pPr>
    </w:lvl>
    <w:lvl w:ilvl="2" w:tplc="6EB809A2">
      <w:start w:val="1"/>
      <w:numFmt w:val="decimal"/>
      <w:lvlText w:val="%3."/>
      <w:lvlJc w:val="left"/>
      <w:pPr>
        <w:ind w:left="1020" w:hanging="360"/>
      </w:pPr>
    </w:lvl>
    <w:lvl w:ilvl="3" w:tplc="0AC43DCC">
      <w:start w:val="1"/>
      <w:numFmt w:val="decimal"/>
      <w:lvlText w:val="%4."/>
      <w:lvlJc w:val="left"/>
      <w:pPr>
        <w:ind w:left="1020" w:hanging="360"/>
      </w:pPr>
    </w:lvl>
    <w:lvl w:ilvl="4" w:tplc="395AB954">
      <w:start w:val="1"/>
      <w:numFmt w:val="decimal"/>
      <w:lvlText w:val="%5."/>
      <w:lvlJc w:val="left"/>
      <w:pPr>
        <w:ind w:left="1020" w:hanging="360"/>
      </w:pPr>
    </w:lvl>
    <w:lvl w:ilvl="5" w:tplc="6FEE6E92">
      <w:start w:val="1"/>
      <w:numFmt w:val="decimal"/>
      <w:lvlText w:val="%6."/>
      <w:lvlJc w:val="left"/>
      <w:pPr>
        <w:ind w:left="1020" w:hanging="360"/>
      </w:pPr>
    </w:lvl>
    <w:lvl w:ilvl="6" w:tplc="3216BC84">
      <w:start w:val="1"/>
      <w:numFmt w:val="decimal"/>
      <w:lvlText w:val="%7."/>
      <w:lvlJc w:val="left"/>
      <w:pPr>
        <w:ind w:left="1020" w:hanging="360"/>
      </w:pPr>
    </w:lvl>
    <w:lvl w:ilvl="7" w:tplc="97A660A6">
      <w:start w:val="1"/>
      <w:numFmt w:val="decimal"/>
      <w:lvlText w:val="%8."/>
      <w:lvlJc w:val="left"/>
      <w:pPr>
        <w:ind w:left="1020" w:hanging="360"/>
      </w:pPr>
    </w:lvl>
    <w:lvl w:ilvl="8" w:tplc="58345FD4">
      <w:start w:val="1"/>
      <w:numFmt w:val="decimal"/>
      <w:lvlText w:val="%9."/>
      <w:lvlJc w:val="left"/>
      <w:pPr>
        <w:ind w:left="1020" w:hanging="360"/>
      </w:pPr>
    </w:lvl>
  </w:abstractNum>
  <w:abstractNum w:abstractNumId="116" w15:restartNumberingAfterBreak="0">
    <w:nsid w:val="334A6161"/>
    <w:multiLevelType w:val="multilevel"/>
    <w:tmpl w:val="DB4C760A"/>
    <w:lvl w:ilvl="0">
      <w:start w:val="1"/>
      <w:numFmt w:val="decimal"/>
      <w:pStyle w:val="2"/>
      <w:lvlText w:val="%1."/>
      <w:lvlJc w:val="left"/>
      <w:pPr>
        <w:ind w:left="2395" w:hanging="1260"/>
      </w:pPr>
      <w:rPr>
        <w:rFonts w:hint="default"/>
        <w:i w:val="0"/>
        <w:iCs/>
      </w:rPr>
    </w:lvl>
    <w:lvl w:ilvl="1">
      <w:start w:val="1"/>
      <w:numFmt w:val="decimal"/>
      <w:lvlText w:val="%1.%2."/>
      <w:lvlJc w:val="left"/>
      <w:pPr>
        <w:ind w:left="1970" w:hanging="1260"/>
      </w:pPr>
      <w:rPr>
        <w:rFonts w:ascii="Times New Roman" w:hAnsi="Times New Roman" w:cs="Times New Roman" w:hint="default"/>
        <w:b/>
        <w:bCs/>
        <w:sz w:val="24"/>
        <w:szCs w:val="24"/>
      </w:rPr>
    </w:lvl>
    <w:lvl w:ilvl="2">
      <w:start w:val="1"/>
      <w:numFmt w:val="decimal"/>
      <w:lvlText w:val="%1.%2.%3."/>
      <w:lvlJc w:val="left"/>
      <w:pPr>
        <w:ind w:left="3245" w:hanging="1260"/>
      </w:pPr>
      <w:rPr>
        <w:rFonts w:ascii="Times New Roman" w:hAnsi="Times New Roman" w:cs="Times New Roman" w:hint="default"/>
        <w:b/>
        <w:bCs w:val="0"/>
        <w:sz w:val="24"/>
        <w:szCs w:val="24"/>
      </w:rPr>
    </w:lvl>
    <w:lvl w:ilvl="3">
      <w:start w:val="1"/>
      <w:numFmt w:val="decimal"/>
      <w:lvlText w:val="%1.%2.%3.%4."/>
      <w:lvlJc w:val="left"/>
      <w:pPr>
        <w:ind w:left="3387" w:hanging="1260"/>
      </w:pPr>
      <w:rPr>
        <w:rFonts w:hint="default"/>
      </w:rPr>
    </w:lvl>
    <w:lvl w:ilvl="4">
      <w:start w:val="1"/>
      <w:numFmt w:val="decimal"/>
      <w:lvlText w:val="%1.%2.%3.%4.%5."/>
      <w:lvlJc w:val="left"/>
      <w:pPr>
        <w:ind w:left="4096" w:hanging="126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7" w15:restartNumberingAfterBreak="0">
    <w:nsid w:val="33C277B1"/>
    <w:multiLevelType w:val="hybridMultilevel"/>
    <w:tmpl w:val="3C9EF40E"/>
    <w:lvl w:ilvl="0" w:tplc="5E72D864">
      <w:start w:val="1"/>
      <w:numFmt w:val="bullet"/>
      <w:lvlText w:val=""/>
      <w:lvlJc w:val="left"/>
      <w:pPr>
        <w:ind w:left="1069" w:hanging="360"/>
      </w:pPr>
      <w:rPr>
        <w:rFonts w:ascii="Symbol" w:hAnsi="Symbol" w:hint="default"/>
      </w:rPr>
    </w:lvl>
    <w:lvl w:ilvl="1" w:tplc="1C44C456">
      <w:start w:val="1"/>
      <w:numFmt w:val="bullet"/>
      <w:lvlText w:val="o"/>
      <w:lvlJc w:val="left"/>
      <w:pPr>
        <w:ind w:left="1789" w:hanging="360"/>
      </w:pPr>
      <w:rPr>
        <w:rFonts w:ascii="Courier New" w:hAnsi="Courier New" w:hint="default"/>
      </w:rPr>
    </w:lvl>
    <w:lvl w:ilvl="2" w:tplc="A54A7D34">
      <w:start w:val="1"/>
      <w:numFmt w:val="bullet"/>
      <w:lvlText w:val=""/>
      <w:lvlJc w:val="left"/>
      <w:pPr>
        <w:ind w:left="2509" w:hanging="360"/>
      </w:pPr>
      <w:rPr>
        <w:rFonts w:ascii="Wingdings" w:hAnsi="Wingdings" w:hint="default"/>
      </w:rPr>
    </w:lvl>
    <w:lvl w:ilvl="3" w:tplc="CCAC8322">
      <w:start w:val="1"/>
      <w:numFmt w:val="bullet"/>
      <w:lvlText w:val=""/>
      <w:lvlJc w:val="left"/>
      <w:pPr>
        <w:ind w:left="3229" w:hanging="360"/>
      </w:pPr>
      <w:rPr>
        <w:rFonts w:ascii="Symbol" w:hAnsi="Symbol" w:hint="default"/>
      </w:rPr>
    </w:lvl>
    <w:lvl w:ilvl="4" w:tplc="0F3277CA">
      <w:start w:val="1"/>
      <w:numFmt w:val="bullet"/>
      <w:lvlText w:val="o"/>
      <w:lvlJc w:val="left"/>
      <w:pPr>
        <w:ind w:left="3949" w:hanging="360"/>
      </w:pPr>
      <w:rPr>
        <w:rFonts w:ascii="Courier New" w:hAnsi="Courier New" w:hint="default"/>
      </w:rPr>
    </w:lvl>
    <w:lvl w:ilvl="5" w:tplc="FE1634E8">
      <w:start w:val="1"/>
      <w:numFmt w:val="bullet"/>
      <w:lvlText w:val=""/>
      <w:lvlJc w:val="left"/>
      <w:pPr>
        <w:ind w:left="4669" w:hanging="360"/>
      </w:pPr>
      <w:rPr>
        <w:rFonts w:ascii="Wingdings" w:hAnsi="Wingdings" w:hint="default"/>
      </w:rPr>
    </w:lvl>
    <w:lvl w:ilvl="6" w:tplc="F4DAF422">
      <w:start w:val="1"/>
      <w:numFmt w:val="bullet"/>
      <w:lvlText w:val=""/>
      <w:lvlJc w:val="left"/>
      <w:pPr>
        <w:ind w:left="5389" w:hanging="360"/>
      </w:pPr>
      <w:rPr>
        <w:rFonts w:ascii="Symbol" w:hAnsi="Symbol" w:hint="default"/>
      </w:rPr>
    </w:lvl>
    <w:lvl w:ilvl="7" w:tplc="71903234">
      <w:start w:val="1"/>
      <w:numFmt w:val="bullet"/>
      <w:lvlText w:val="o"/>
      <w:lvlJc w:val="left"/>
      <w:pPr>
        <w:ind w:left="6109" w:hanging="360"/>
      </w:pPr>
      <w:rPr>
        <w:rFonts w:ascii="Courier New" w:hAnsi="Courier New" w:hint="default"/>
      </w:rPr>
    </w:lvl>
    <w:lvl w:ilvl="8" w:tplc="5B16F02A">
      <w:start w:val="1"/>
      <w:numFmt w:val="bullet"/>
      <w:lvlText w:val=""/>
      <w:lvlJc w:val="left"/>
      <w:pPr>
        <w:ind w:left="6829" w:hanging="360"/>
      </w:pPr>
      <w:rPr>
        <w:rFonts w:ascii="Wingdings" w:hAnsi="Wingdings" w:hint="default"/>
      </w:rPr>
    </w:lvl>
  </w:abstractNum>
  <w:abstractNum w:abstractNumId="118" w15:restartNumberingAfterBreak="0">
    <w:nsid w:val="34E03D21"/>
    <w:multiLevelType w:val="multilevel"/>
    <w:tmpl w:val="C250F0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5BA5BF2"/>
    <w:multiLevelType w:val="hybridMultilevel"/>
    <w:tmpl w:val="7FD0AFE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0" w15:restartNumberingAfterBreak="0">
    <w:nsid w:val="35DE5385"/>
    <w:multiLevelType w:val="multilevel"/>
    <w:tmpl w:val="D74281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5F41FF8"/>
    <w:multiLevelType w:val="hybridMultilevel"/>
    <w:tmpl w:val="56D2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364354D5"/>
    <w:multiLevelType w:val="multilevel"/>
    <w:tmpl w:val="8330333A"/>
    <w:lvl w:ilvl="0">
      <w:start w:val="11"/>
      <w:numFmt w:val="decimal"/>
      <w:lvlText w:val="%1."/>
      <w:lvlJc w:val="left"/>
      <w:pPr>
        <w:ind w:left="660" w:hanging="660"/>
      </w:pPr>
      <w:rPr>
        <w:rFonts w:eastAsia="Calibri" w:hint="default"/>
      </w:rPr>
    </w:lvl>
    <w:lvl w:ilvl="1">
      <w:start w:val="3"/>
      <w:numFmt w:val="decimal"/>
      <w:lvlText w:val="%1.%2."/>
      <w:lvlJc w:val="left"/>
      <w:pPr>
        <w:ind w:left="840" w:hanging="660"/>
      </w:pPr>
      <w:rPr>
        <w:rFonts w:eastAsia="Calibri" w:hint="default"/>
      </w:rPr>
    </w:lvl>
    <w:lvl w:ilvl="2">
      <w:start w:val="9"/>
      <w:numFmt w:val="decimal"/>
      <w:lvlText w:val="%1.%2.%3."/>
      <w:lvlJc w:val="left"/>
      <w:pPr>
        <w:ind w:left="1080" w:hanging="720"/>
      </w:pPr>
      <w:rPr>
        <w:rFonts w:eastAsia="Calibri" w:hint="default"/>
      </w:rPr>
    </w:lvl>
    <w:lvl w:ilvl="3">
      <w:start w:val="1"/>
      <w:numFmt w:val="decimal"/>
      <w:lvlText w:val="%1.%2.%3.%4."/>
      <w:lvlJc w:val="left"/>
      <w:pPr>
        <w:ind w:left="1260" w:hanging="720"/>
      </w:pPr>
      <w:rPr>
        <w:rFonts w:eastAsia="Calibri" w:hint="default"/>
      </w:rPr>
    </w:lvl>
    <w:lvl w:ilvl="4">
      <w:start w:val="1"/>
      <w:numFmt w:val="decimal"/>
      <w:lvlText w:val="%1.%2.%3.%4.%5."/>
      <w:lvlJc w:val="left"/>
      <w:pPr>
        <w:ind w:left="1800" w:hanging="1080"/>
      </w:pPr>
      <w:rPr>
        <w:rFonts w:eastAsia="Calibri" w:hint="default"/>
      </w:rPr>
    </w:lvl>
    <w:lvl w:ilvl="5">
      <w:start w:val="1"/>
      <w:numFmt w:val="decimal"/>
      <w:lvlText w:val="%1.%2.%3.%4.%5.%6."/>
      <w:lvlJc w:val="left"/>
      <w:pPr>
        <w:ind w:left="1980" w:hanging="1080"/>
      </w:pPr>
      <w:rPr>
        <w:rFonts w:eastAsia="Calibri" w:hint="default"/>
      </w:rPr>
    </w:lvl>
    <w:lvl w:ilvl="6">
      <w:start w:val="1"/>
      <w:numFmt w:val="decimal"/>
      <w:lvlText w:val="%1.%2.%3.%4.%5.%6.%7."/>
      <w:lvlJc w:val="left"/>
      <w:pPr>
        <w:ind w:left="2520" w:hanging="1440"/>
      </w:pPr>
      <w:rPr>
        <w:rFonts w:eastAsia="Calibri" w:hint="default"/>
      </w:rPr>
    </w:lvl>
    <w:lvl w:ilvl="7">
      <w:start w:val="1"/>
      <w:numFmt w:val="decimal"/>
      <w:lvlText w:val="%1.%2.%3.%4.%5.%6.%7.%8."/>
      <w:lvlJc w:val="left"/>
      <w:pPr>
        <w:ind w:left="2700" w:hanging="1440"/>
      </w:pPr>
      <w:rPr>
        <w:rFonts w:eastAsia="Calibri" w:hint="default"/>
      </w:rPr>
    </w:lvl>
    <w:lvl w:ilvl="8">
      <w:start w:val="1"/>
      <w:numFmt w:val="decimal"/>
      <w:lvlText w:val="%1.%2.%3.%4.%5.%6.%7.%8.%9."/>
      <w:lvlJc w:val="left"/>
      <w:pPr>
        <w:ind w:left="3240" w:hanging="1800"/>
      </w:pPr>
      <w:rPr>
        <w:rFonts w:eastAsia="Calibri" w:hint="default"/>
      </w:rPr>
    </w:lvl>
  </w:abstractNum>
  <w:abstractNum w:abstractNumId="123" w15:restartNumberingAfterBreak="0">
    <w:nsid w:val="378D5E7E"/>
    <w:multiLevelType w:val="hybridMultilevel"/>
    <w:tmpl w:val="B3CA0306"/>
    <w:lvl w:ilvl="0" w:tplc="ADB8EAE4">
      <w:numFmt w:val="bullet"/>
      <w:lvlText w:val="-"/>
      <w:lvlJc w:val="left"/>
      <w:pPr>
        <w:ind w:left="720" w:hanging="360"/>
      </w:pPr>
      <w:rPr>
        <w:rFonts w:ascii="Calibri" w:eastAsia="Times NR Cyr MT"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378E7F62"/>
    <w:multiLevelType w:val="multilevel"/>
    <w:tmpl w:val="4628CF8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7A165D9"/>
    <w:multiLevelType w:val="multilevel"/>
    <w:tmpl w:val="F39C337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7B55CC3"/>
    <w:multiLevelType w:val="hybridMultilevel"/>
    <w:tmpl w:val="D386484A"/>
    <w:lvl w:ilvl="0" w:tplc="04190001">
      <w:start w:val="1"/>
      <w:numFmt w:val="bullet"/>
      <w:lvlText w:val=""/>
      <w:lvlJc w:val="left"/>
      <w:pPr>
        <w:ind w:left="1210"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127" w15:restartNumberingAfterBreak="0">
    <w:nsid w:val="37CE1C1D"/>
    <w:multiLevelType w:val="hybridMultilevel"/>
    <w:tmpl w:val="3C0C0AB0"/>
    <w:lvl w:ilvl="0" w:tplc="9E1E812E">
      <w:start w:val="4"/>
      <w:numFmt w:val="bullet"/>
      <w:lvlText w:val="-"/>
      <w:lvlJc w:val="left"/>
      <w:pPr>
        <w:ind w:left="720" w:hanging="360"/>
      </w:pPr>
      <w:rPr>
        <w:rFonts w:ascii="Calibri" w:eastAsia="Times NR Cyr MT" w:hAnsi="Calibri"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8" w15:restartNumberingAfterBreak="0">
    <w:nsid w:val="37E4559A"/>
    <w:multiLevelType w:val="multilevel"/>
    <w:tmpl w:val="53C40C52"/>
    <w:lvl w:ilvl="0">
      <w:start w:val="6"/>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9" w15:restartNumberingAfterBreak="0">
    <w:nsid w:val="3808585F"/>
    <w:multiLevelType w:val="multilevel"/>
    <w:tmpl w:val="F6BC1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82231AC"/>
    <w:multiLevelType w:val="hybridMultilevel"/>
    <w:tmpl w:val="B11CF11C"/>
    <w:lvl w:ilvl="0" w:tplc="EF9E21FE">
      <w:start w:val="1"/>
      <w:numFmt w:val="decimal"/>
      <w:lvlText w:val="%1."/>
      <w:lvlJc w:val="left"/>
      <w:pPr>
        <w:ind w:left="1065" w:hanging="360"/>
      </w:pPr>
      <w:rPr>
        <w:rFonts w:hint="default"/>
      </w:rPr>
    </w:lvl>
    <w:lvl w:ilvl="1" w:tplc="4F64452A">
      <w:start w:val="1"/>
      <w:numFmt w:val="lowerLetter"/>
      <w:lvlText w:val="%2."/>
      <w:lvlJc w:val="left"/>
      <w:pPr>
        <w:ind w:left="1785" w:hanging="360"/>
      </w:pPr>
    </w:lvl>
    <w:lvl w:ilvl="2" w:tplc="D5BE79A2" w:tentative="1">
      <w:start w:val="1"/>
      <w:numFmt w:val="lowerRoman"/>
      <w:lvlText w:val="%3."/>
      <w:lvlJc w:val="right"/>
      <w:pPr>
        <w:ind w:left="2505" w:hanging="180"/>
      </w:pPr>
    </w:lvl>
    <w:lvl w:ilvl="3" w:tplc="D42062C0" w:tentative="1">
      <w:start w:val="1"/>
      <w:numFmt w:val="decimal"/>
      <w:lvlText w:val="%4."/>
      <w:lvlJc w:val="left"/>
      <w:pPr>
        <w:ind w:left="3225" w:hanging="360"/>
      </w:pPr>
    </w:lvl>
    <w:lvl w:ilvl="4" w:tplc="EF121FB8" w:tentative="1">
      <w:start w:val="1"/>
      <w:numFmt w:val="lowerLetter"/>
      <w:lvlText w:val="%5."/>
      <w:lvlJc w:val="left"/>
      <w:pPr>
        <w:ind w:left="3945" w:hanging="360"/>
      </w:pPr>
    </w:lvl>
    <w:lvl w:ilvl="5" w:tplc="45183C0C" w:tentative="1">
      <w:start w:val="1"/>
      <w:numFmt w:val="lowerRoman"/>
      <w:lvlText w:val="%6."/>
      <w:lvlJc w:val="right"/>
      <w:pPr>
        <w:ind w:left="4665" w:hanging="180"/>
      </w:pPr>
    </w:lvl>
    <w:lvl w:ilvl="6" w:tplc="1228D8BC" w:tentative="1">
      <w:start w:val="1"/>
      <w:numFmt w:val="decimal"/>
      <w:lvlText w:val="%7."/>
      <w:lvlJc w:val="left"/>
      <w:pPr>
        <w:ind w:left="5385" w:hanging="360"/>
      </w:pPr>
    </w:lvl>
    <w:lvl w:ilvl="7" w:tplc="292019DC" w:tentative="1">
      <w:start w:val="1"/>
      <w:numFmt w:val="lowerLetter"/>
      <w:lvlText w:val="%8."/>
      <w:lvlJc w:val="left"/>
      <w:pPr>
        <w:ind w:left="6105" w:hanging="360"/>
      </w:pPr>
    </w:lvl>
    <w:lvl w:ilvl="8" w:tplc="4B50AE88" w:tentative="1">
      <w:start w:val="1"/>
      <w:numFmt w:val="lowerRoman"/>
      <w:lvlText w:val="%9."/>
      <w:lvlJc w:val="right"/>
      <w:pPr>
        <w:ind w:left="6825" w:hanging="180"/>
      </w:pPr>
    </w:lvl>
  </w:abstractNum>
  <w:abstractNum w:abstractNumId="131" w15:restartNumberingAfterBreak="0">
    <w:nsid w:val="39511613"/>
    <w:multiLevelType w:val="hybridMultilevel"/>
    <w:tmpl w:val="50C068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2" w15:restartNumberingAfterBreak="0">
    <w:nsid w:val="39511696"/>
    <w:multiLevelType w:val="multilevel"/>
    <w:tmpl w:val="6C94DD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9B83AE7"/>
    <w:multiLevelType w:val="hybridMultilevel"/>
    <w:tmpl w:val="FFFFFFFF"/>
    <w:lvl w:ilvl="0" w:tplc="814CE33C">
      <w:start w:val="1"/>
      <w:numFmt w:val="bullet"/>
      <w:lvlText w:val=""/>
      <w:lvlJc w:val="left"/>
      <w:pPr>
        <w:ind w:left="1069" w:hanging="360"/>
      </w:pPr>
      <w:rPr>
        <w:rFonts w:ascii="Symbol" w:hAnsi="Symbol" w:hint="default"/>
      </w:rPr>
    </w:lvl>
    <w:lvl w:ilvl="1" w:tplc="385A6178">
      <w:start w:val="1"/>
      <w:numFmt w:val="bullet"/>
      <w:lvlText w:val="o"/>
      <w:lvlJc w:val="left"/>
      <w:pPr>
        <w:ind w:left="1789" w:hanging="360"/>
      </w:pPr>
      <w:rPr>
        <w:rFonts w:ascii="Courier New" w:hAnsi="Courier New" w:hint="default"/>
      </w:rPr>
    </w:lvl>
    <w:lvl w:ilvl="2" w:tplc="B514369E">
      <w:start w:val="1"/>
      <w:numFmt w:val="bullet"/>
      <w:lvlText w:val=""/>
      <w:lvlJc w:val="left"/>
      <w:pPr>
        <w:ind w:left="2509" w:hanging="360"/>
      </w:pPr>
      <w:rPr>
        <w:rFonts w:ascii="Wingdings" w:hAnsi="Wingdings" w:hint="default"/>
      </w:rPr>
    </w:lvl>
    <w:lvl w:ilvl="3" w:tplc="989062F6">
      <w:start w:val="1"/>
      <w:numFmt w:val="bullet"/>
      <w:lvlText w:val=""/>
      <w:lvlJc w:val="left"/>
      <w:pPr>
        <w:ind w:left="3229" w:hanging="360"/>
      </w:pPr>
      <w:rPr>
        <w:rFonts w:ascii="Symbol" w:hAnsi="Symbol" w:hint="default"/>
      </w:rPr>
    </w:lvl>
    <w:lvl w:ilvl="4" w:tplc="E176F5D2">
      <w:start w:val="1"/>
      <w:numFmt w:val="bullet"/>
      <w:lvlText w:val="o"/>
      <w:lvlJc w:val="left"/>
      <w:pPr>
        <w:ind w:left="3949" w:hanging="360"/>
      </w:pPr>
      <w:rPr>
        <w:rFonts w:ascii="Courier New" w:hAnsi="Courier New" w:hint="default"/>
      </w:rPr>
    </w:lvl>
    <w:lvl w:ilvl="5" w:tplc="172AFCA6">
      <w:start w:val="1"/>
      <w:numFmt w:val="bullet"/>
      <w:lvlText w:val=""/>
      <w:lvlJc w:val="left"/>
      <w:pPr>
        <w:ind w:left="4669" w:hanging="360"/>
      </w:pPr>
      <w:rPr>
        <w:rFonts w:ascii="Wingdings" w:hAnsi="Wingdings" w:hint="default"/>
      </w:rPr>
    </w:lvl>
    <w:lvl w:ilvl="6" w:tplc="019C01C8">
      <w:start w:val="1"/>
      <w:numFmt w:val="bullet"/>
      <w:lvlText w:val=""/>
      <w:lvlJc w:val="left"/>
      <w:pPr>
        <w:ind w:left="5389" w:hanging="360"/>
      </w:pPr>
      <w:rPr>
        <w:rFonts w:ascii="Symbol" w:hAnsi="Symbol" w:hint="default"/>
      </w:rPr>
    </w:lvl>
    <w:lvl w:ilvl="7" w:tplc="9A9E4DDC">
      <w:start w:val="1"/>
      <w:numFmt w:val="bullet"/>
      <w:lvlText w:val="o"/>
      <w:lvlJc w:val="left"/>
      <w:pPr>
        <w:ind w:left="6109" w:hanging="360"/>
      </w:pPr>
      <w:rPr>
        <w:rFonts w:ascii="Courier New" w:hAnsi="Courier New" w:hint="default"/>
      </w:rPr>
    </w:lvl>
    <w:lvl w:ilvl="8" w:tplc="5F301B82">
      <w:start w:val="1"/>
      <w:numFmt w:val="bullet"/>
      <w:lvlText w:val=""/>
      <w:lvlJc w:val="left"/>
      <w:pPr>
        <w:ind w:left="6829" w:hanging="360"/>
      </w:pPr>
      <w:rPr>
        <w:rFonts w:ascii="Wingdings" w:hAnsi="Wingdings" w:hint="default"/>
      </w:rPr>
    </w:lvl>
  </w:abstractNum>
  <w:abstractNum w:abstractNumId="134" w15:restartNumberingAfterBreak="0">
    <w:nsid w:val="39EE2C92"/>
    <w:multiLevelType w:val="hybridMultilevel"/>
    <w:tmpl w:val="1F3A5DE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5" w15:restartNumberingAfterBreak="0">
    <w:nsid w:val="3A0A5554"/>
    <w:multiLevelType w:val="hybridMultilevel"/>
    <w:tmpl w:val="72EA1B1E"/>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6" w15:restartNumberingAfterBreak="0">
    <w:nsid w:val="3A1D2F35"/>
    <w:multiLevelType w:val="multilevel"/>
    <w:tmpl w:val="8B06D7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A951A62"/>
    <w:multiLevelType w:val="hybridMultilevel"/>
    <w:tmpl w:val="8F5055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3B322894"/>
    <w:multiLevelType w:val="multilevel"/>
    <w:tmpl w:val="18EED654"/>
    <w:lvl w:ilvl="0">
      <w:start w:val="13"/>
      <w:numFmt w:val="decimal"/>
      <w:lvlText w:val="%1."/>
      <w:lvlJc w:val="left"/>
      <w:pPr>
        <w:ind w:left="480" w:hanging="480"/>
      </w:pPr>
      <w:rPr>
        <w:rFonts w:hint="default"/>
      </w:rPr>
    </w:lvl>
    <w:lvl w:ilvl="1">
      <w:start w:val="6"/>
      <w:numFmt w:val="decimal"/>
      <w:lvlText w:val="%1.%2."/>
      <w:lvlJc w:val="left"/>
      <w:pPr>
        <w:ind w:left="660" w:hanging="480"/>
      </w:pPr>
      <w:rPr>
        <w:rFonts w:hint="default"/>
        <w:lang w:val="ru-RU"/>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9" w15:restartNumberingAfterBreak="0">
    <w:nsid w:val="3B338591"/>
    <w:multiLevelType w:val="hybridMultilevel"/>
    <w:tmpl w:val="974CBEA2"/>
    <w:lvl w:ilvl="0" w:tplc="D8327EEE">
      <w:start w:val="1"/>
      <w:numFmt w:val="bullet"/>
      <w:lvlText w:val=""/>
      <w:lvlJc w:val="left"/>
      <w:pPr>
        <w:ind w:left="1069" w:hanging="360"/>
      </w:pPr>
      <w:rPr>
        <w:rFonts w:ascii="Symbol" w:hAnsi="Symbol" w:hint="default"/>
      </w:rPr>
    </w:lvl>
    <w:lvl w:ilvl="1" w:tplc="E36C281A">
      <w:start w:val="1"/>
      <w:numFmt w:val="bullet"/>
      <w:lvlText w:val="o"/>
      <w:lvlJc w:val="left"/>
      <w:pPr>
        <w:ind w:left="1789" w:hanging="360"/>
      </w:pPr>
      <w:rPr>
        <w:rFonts w:ascii="Courier New" w:hAnsi="Courier New" w:hint="default"/>
      </w:rPr>
    </w:lvl>
    <w:lvl w:ilvl="2" w:tplc="C29C50FC">
      <w:start w:val="1"/>
      <w:numFmt w:val="bullet"/>
      <w:lvlText w:val=""/>
      <w:lvlJc w:val="left"/>
      <w:pPr>
        <w:ind w:left="2509" w:hanging="360"/>
      </w:pPr>
      <w:rPr>
        <w:rFonts w:ascii="Wingdings" w:hAnsi="Wingdings" w:hint="default"/>
      </w:rPr>
    </w:lvl>
    <w:lvl w:ilvl="3" w:tplc="5EE02FD8">
      <w:start w:val="1"/>
      <w:numFmt w:val="bullet"/>
      <w:lvlText w:val=""/>
      <w:lvlJc w:val="left"/>
      <w:pPr>
        <w:ind w:left="3229" w:hanging="360"/>
      </w:pPr>
      <w:rPr>
        <w:rFonts w:ascii="Symbol" w:hAnsi="Symbol" w:hint="default"/>
      </w:rPr>
    </w:lvl>
    <w:lvl w:ilvl="4" w:tplc="CCEC14E6">
      <w:start w:val="1"/>
      <w:numFmt w:val="bullet"/>
      <w:lvlText w:val="o"/>
      <w:lvlJc w:val="left"/>
      <w:pPr>
        <w:ind w:left="3949" w:hanging="360"/>
      </w:pPr>
      <w:rPr>
        <w:rFonts w:ascii="Courier New" w:hAnsi="Courier New" w:hint="default"/>
      </w:rPr>
    </w:lvl>
    <w:lvl w:ilvl="5" w:tplc="0CF42E20">
      <w:start w:val="1"/>
      <w:numFmt w:val="bullet"/>
      <w:lvlText w:val=""/>
      <w:lvlJc w:val="left"/>
      <w:pPr>
        <w:ind w:left="4669" w:hanging="360"/>
      </w:pPr>
      <w:rPr>
        <w:rFonts w:ascii="Wingdings" w:hAnsi="Wingdings" w:hint="default"/>
      </w:rPr>
    </w:lvl>
    <w:lvl w:ilvl="6" w:tplc="DC7AD4BC">
      <w:start w:val="1"/>
      <w:numFmt w:val="bullet"/>
      <w:lvlText w:val=""/>
      <w:lvlJc w:val="left"/>
      <w:pPr>
        <w:ind w:left="5389" w:hanging="360"/>
      </w:pPr>
      <w:rPr>
        <w:rFonts w:ascii="Symbol" w:hAnsi="Symbol" w:hint="default"/>
      </w:rPr>
    </w:lvl>
    <w:lvl w:ilvl="7" w:tplc="E42633FE">
      <w:start w:val="1"/>
      <w:numFmt w:val="bullet"/>
      <w:lvlText w:val="o"/>
      <w:lvlJc w:val="left"/>
      <w:pPr>
        <w:ind w:left="6109" w:hanging="360"/>
      </w:pPr>
      <w:rPr>
        <w:rFonts w:ascii="Courier New" w:hAnsi="Courier New" w:hint="default"/>
      </w:rPr>
    </w:lvl>
    <w:lvl w:ilvl="8" w:tplc="E3AE3084">
      <w:start w:val="1"/>
      <w:numFmt w:val="bullet"/>
      <w:lvlText w:val=""/>
      <w:lvlJc w:val="left"/>
      <w:pPr>
        <w:ind w:left="6829" w:hanging="360"/>
      </w:pPr>
      <w:rPr>
        <w:rFonts w:ascii="Wingdings" w:hAnsi="Wingdings" w:hint="default"/>
      </w:rPr>
    </w:lvl>
  </w:abstractNum>
  <w:abstractNum w:abstractNumId="140" w15:restartNumberingAfterBreak="0">
    <w:nsid w:val="3B6712BD"/>
    <w:multiLevelType w:val="hybridMultilevel"/>
    <w:tmpl w:val="51603912"/>
    <w:lvl w:ilvl="0" w:tplc="D8327EEE">
      <w:start w:val="1"/>
      <w:numFmt w:val="bullet"/>
      <w:lvlText w:val=""/>
      <w:lvlJc w:val="left"/>
      <w:pPr>
        <w:ind w:left="1354" w:hanging="360"/>
      </w:pPr>
      <w:rPr>
        <w:rFonts w:ascii="Symbol" w:hAnsi="Symbol" w:hint="default"/>
      </w:rPr>
    </w:lvl>
    <w:lvl w:ilvl="1" w:tplc="FFFFFFFF" w:tentative="1">
      <w:start w:val="1"/>
      <w:numFmt w:val="bullet"/>
      <w:lvlText w:val="o"/>
      <w:lvlJc w:val="left"/>
      <w:pPr>
        <w:ind w:left="2074" w:hanging="360"/>
      </w:pPr>
      <w:rPr>
        <w:rFonts w:ascii="Courier New" w:hAnsi="Courier New" w:cs="Courier New" w:hint="default"/>
      </w:rPr>
    </w:lvl>
    <w:lvl w:ilvl="2" w:tplc="FFFFFFFF">
      <w:start w:val="1"/>
      <w:numFmt w:val="bullet"/>
      <w:lvlText w:val=""/>
      <w:lvlJc w:val="left"/>
      <w:pPr>
        <w:ind w:left="2794" w:hanging="360"/>
      </w:pPr>
      <w:rPr>
        <w:rFonts w:ascii="Wingdings" w:hAnsi="Wingdings" w:hint="default"/>
      </w:rPr>
    </w:lvl>
    <w:lvl w:ilvl="3" w:tplc="FFFFFFFF" w:tentative="1">
      <w:start w:val="1"/>
      <w:numFmt w:val="bullet"/>
      <w:lvlText w:val=""/>
      <w:lvlJc w:val="left"/>
      <w:pPr>
        <w:ind w:left="3514" w:hanging="360"/>
      </w:pPr>
      <w:rPr>
        <w:rFonts w:ascii="Symbol" w:hAnsi="Symbol" w:hint="default"/>
      </w:rPr>
    </w:lvl>
    <w:lvl w:ilvl="4" w:tplc="FFFFFFFF" w:tentative="1">
      <w:start w:val="1"/>
      <w:numFmt w:val="bullet"/>
      <w:lvlText w:val="o"/>
      <w:lvlJc w:val="left"/>
      <w:pPr>
        <w:ind w:left="4234" w:hanging="360"/>
      </w:pPr>
      <w:rPr>
        <w:rFonts w:ascii="Courier New" w:hAnsi="Courier New" w:cs="Courier New" w:hint="default"/>
      </w:rPr>
    </w:lvl>
    <w:lvl w:ilvl="5" w:tplc="FFFFFFFF" w:tentative="1">
      <w:start w:val="1"/>
      <w:numFmt w:val="bullet"/>
      <w:lvlText w:val=""/>
      <w:lvlJc w:val="left"/>
      <w:pPr>
        <w:ind w:left="4954" w:hanging="360"/>
      </w:pPr>
      <w:rPr>
        <w:rFonts w:ascii="Wingdings" w:hAnsi="Wingdings" w:hint="default"/>
      </w:rPr>
    </w:lvl>
    <w:lvl w:ilvl="6" w:tplc="FFFFFFFF" w:tentative="1">
      <w:start w:val="1"/>
      <w:numFmt w:val="bullet"/>
      <w:lvlText w:val=""/>
      <w:lvlJc w:val="left"/>
      <w:pPr>
        <w:ind w:left="5674" w:hanging="360"/>
      </w:pPr>
      <w:rPr>
        <w:rFonts w:ascii="Symbol" w:hAnsi="Symbol" w:hint="default"/>
      </w:rPr>
    </w:lvl>
    <w:lvl w:ilvl="7" w:tplc="FFFFFFFF" w:tentative="1">
      <w:start w:val="1"/>
      <w:numFmt w:val="bullet"/>
      <w:lvlText w:val="o"/>
      <w:lvlJc w:val="left"/>
      <w:pPr>
        <w:ind w:left="6394" w:hanging="360"/>
      </w:pPr>
      <w:rPr>
        <w:rFonts w:ascii="Courier New" w:hAnsi="Courier New" w:cs="Courier New" w:hint="default"/>
      </w:rPr>
    </w:lvl>
    <w:lvl w:ilvl="8" w:tplc="FFFFFFFF" w:tentative="1">
      <w:start w:val="1"/>
      <w:numFmt w:val="bullet"/>
      <w:lvlText w:val=""/>
      <w:lvlJc w:val="left"/>
      <w:pPr>
        <w:ind w:left="7114" w:hanging="360"/>
      </w:pPr>
      <w:rPr>
        <w:rFonts w:ascii="Wingdings" w:hAnsi="Wingdings" w:hint="default"/>
      </w:rPr>
    </w:lvl>
  </w:abstractNum>
  <w:abstractNum w:abstractNumId="141" w15:restartNumberingAfterBreak="0">
    <w:nsid w:val="3B7963D7"/>
    <w:multiLevelType w:val="multilevel"/>
    <w:tmpl w:val="D436C6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C025C62"/>
    <w:multiLevelType w:val="multilevel"/>
    <w:tmpl w:val="EDD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CE319D8"/>
    <w:multiLevelType w:val="multilevel"/>
    <w:tmpl w:val="713C90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D2621B2"/>
    <w:multiLevelType w:val="hybridMultilevel"/>
    <w:tmpl w:val="C8528FA8"/>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145" w15:restartNumberingAfterBreak="0">
    <w:nsid w:val="3D8B50F5"/>
    <w:multiLevelType w:val="multilevel"/>
    <w:tmpl w:val="2AFC4B0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DC15CF0"/>
    <w:multiLevelType w:val="multilevel"/>
    <w:tmpl w:val="3FDA0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3E42191F"/>
    <w:multiLevelType w:val="multilevel"/>
    <w:tmpl w:val="C88AE5F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3E4C19FA"/>
    <w:multiLevelType w:val="multilevel"/>
    <w:tmpl w:val="9B78DF4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3EB013FA"/>
    <w:multiLevelType w:val="hybridMultilevel"/>
    <w:tmpl w:val="4A5E54D4"/>
    <w:lvl w:ilvl="0" w:tplc="0100CBE2">
      <w:start w:val="1"/>
      <w:numFmt w:val="decimal"/>
      <w:lvlText w:val="%1)"/>
      <w:lvlJc w:val="left"/>
      <w:pPr>
        <w:ind w:left="928" w:hanging="360"/>
      </w:pPr>
      <w:rPr>
        <w:rFonts w:ascii="Times New Roman" w:eastAsia="Times New Roman" w:hAnsi="Times New Roman" w:cs="Times New Roman"/>
      </w:rPr>
    </w:lvl>
    <w:lvl w:ilvl="1" w:tplc="04190003" w:tentative="1">
      <w:start w:val="1"/>
      <w:numFmt w:val="bullet"/>
      <w:lvlText w:val="o"/>
      <w:lvlJc w:val="left"/>
      <w:pPr>
        <w:ind w:left="1658" w:hanging="360"/>
      </w:pPr>
      <w:rPr>
        <w:rFonts w:ascii="Courier New" w:hAnsi="Courier New" w:cs="Courier New" w:hint="default"/>
      </w:rPr>
    </w:lvl>
    <w:lvl w:ilvl="2" w:tplc="04190005" w:tentative="1">
      <w:start w:val="1"/>
      <w:numFmt w:val="bullet"/>
      <w:lvlText w:val=""/>
      <w:lvlJc w:val="left"/>
      <w:pPr>
        <w:ind w:left="2378" w:hanging="360"/>
      </w:pPr>
      <w:rPr>
        <w:rFonts w:ascii="Wingdings" w:hAnsi="Wingdings" w:hint="default"/>
      </w:rPr>
    </w:lvl>
    <w:lvl w:ilvl="3" w:tplc="04190001" w:tentative="1">
      <w:start w:val="1"/>
      <w:numFmt w:val="bullet"/>
      <w:lvlText w:val=""/>
      <w:lvlJc w:val="left"/>
      <w:pPr>
        <w:ind w:left="3098" w:hanging="360"/>
      </w:pPr>
      <w:rPr>
        <w:rFonts w:ascii="Symbol" w:hAnsi="Symbol" w:hint="default"/>
      </w:rPr>
    </w:lvl>
    <w:lvl w:ilvl="4" w:tplc="04190003" w:tentative="1">
      <w:start w:val="1"/>
      <w:numFmt w:val="bullet"/>
      <w:lvlText w:val="o"/>
      <w:lvlJc w:val="left"/>
      <w:pPr>
        <w:ind w:left="3818" w:hanging="360"/>
      </w:pPr>
      <w:rPr>
        <w:rFonts w:ascii="Courier New" w:hAnsi="Courier New" w:cs="Courier New" w:hint="default"/>
      </w:rPr>
    </w:lvl>
    <w:lvl w:ilvl="5" w:tplc="04190005" w:tentative="1">
      <w:start w:val="1"/>
      <w:numFmt w:val="bullet"/>
      <w:lvlText w:val=""/>
      <w:lvlJc w:val="left"/>
      <w:pPr>
        <w:ind w:left="4538" w:hanging="360"/>
      </w:pPr>
      <w:rPr>
        <w:rFonts w:ascii="Wingdings" w:hAnsi="Wingdings" w:hint="default"/>
      </w:rPr>
    </w:lvl>
    <w:lvl w:ilvl="6" w:tplc="04190001" w:tentative="1">
      <w:start w:val="1"/>
      <w:numFmt w:val="bullet"/>
      <w:lvlText w:val=""/>
      <w:lvlJc w:val="left"/>
      <w:pPr>
        <w:ind w:left="5258" w:hanging="360"/>
      </w:pPr>
      <w:rPr>
        <w:rFonts w:ascii="Symbol" w:hAnsi="Symbol" w:hint="default"/>
      </w:rPr>
    </w:lvl>
    <w:lvl w:ilvl="7" w:tplc="04190003" w:tentative="1">
      <w:start w:val="1"/>
      <w:numFmt w:val="bullet"/>
      <w:lvlText w:val="o"/>
      <w:lvlJc w:val="left"/>
      <w:pPr>
        <w:ind w:left="5978" w:hanging="360"/>
      </w:pPr>
      <w:rPr>
        <w:rFonts w:ascii="Courier New" w:hAnsi="Courier New" w:cs="Courier New" w:hint="default"/>
      </w:rPr>
    </w:lvl>
    <w:lvl w:ilvl="8" w:tplc="04190005" w:tentative="1">
      <w:start w:val="1"/>
      <w:numFmt w:val="bullet"/>
      <w:lvlText w:val=""/>
      <w:lvlJc w:val="left"/>
      <w:pPr>
        <w:ind w:left="6698" w:hanging="360"/>
      </w:pPr>
      <w:rPr>
        <w:rFonts w:ascii="Wingdings" w:hAnsi="Wingdings" w:hint="default"/>
      </w:rPr>
    </w:lvl>
  </w:abstractNum>
  <w:abstractNum w:abstractNumId="150" w15:restartNumberingAfterBreak="0">
    <w:nsid w:val="3EB036D6"/>
    <w:multiLevelType w:val="multilevel"/>
    <w:tmpl w:val="9272CACE"/>
    <w:lvl w:ilvl="0">
      <w:start w:val="4"/>
      <w:numFmt w:val="decimal"/>
      <w:lvlText w:val="%1."/>
      <w:lvlJc w:val="left"/>
      <w:pPr>
        <w:ind w:left="360" w:hanging="360"/>
      </w:pPr>
      <w:rPr>
        <w:rFonts w:hint="default"/>
      </w:rPr>
    </w:lvl>
    <w:lvl w:ilvl="1">
      <w:start w:val="8"/>
      <w:numFmt w:val="decimal"/>
      <w:lvlText w:val="%1.%2."/>
      <w:lvlJc w:val="left"/>
      <w:pPr>
        <w:ind w:left="5606" w:hanging="360"/>
      </w:pPr>
      <w:rPr>
        <w:rFonts w:hint="default"/>
      </w:rPr>
    </w:lvl>
    <w:lvl w:ilvl="2">
      <w:start w:val="1"/>
      <w:numFmt w:val="decimal"/>
      <w:lvlText w:val="%1.%2.%3."/>
      <w:lvlJc w:val="left"/>
      <w:pPr>
        <w:ind w:left="639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1" w15:restartNumberingAfterBreak="0">
    <w:nsid w:val="3EFE6052"/>
    <w:multiLevelType w:val="hybridMultilevel"/>
    <w:tmpl w:val="E7621812"/>
    <w:lvl w:ilvl="0" w:tplc="04190001">
      <w:start w:val="1"/>
      <w:numFmt w:val="bullet"/>
      <w:lvlText w:val=""/>
      <w:lvlJc w:val="left"/>
      <w:pPr>
        <w:ind w:left="894" w:hanging="360"/>
      </w:pPr>
      <w:rPr>
        <w:rFonts w:ascii="Symbol" w:hAnsi="Symbol" w:hint="default"/>
      </w:rPr>
    </w:lvl>
    <w:lvl w:ilvl="1" w:tplc="04190003" w:tentative="1">
      <w:start w:val="1"/>
      <w:numFmt w:val="bullet"/>
      <w:lvlText w:val="o"/>
      <w:lvlJc w:val="left"/>
      <w:pPr>
        <w:ind w:left="1614" w:hanging="360"/>
      </w:pPr>
      <w:rPr>
        <w:rFonts w:ascii="Courier New" w:hAnsi="Courier New" w:cs="Courier New" w:hint="default"/>
      </w:rPr>
    </w:lvl>
    <w:lvl w:ilvl="2" w:tplc="04190005" w:tentative="1">
      <w:start w:val="1"/>
      <w:numFmt w:val="bullet"/>
      <w:lvlText w:val=""/>
      <w:lvlJc w:val="left"/>
      <w:pPr>
        <w:ind w:left="2334" w:hanging="360"/>
      </w:pPr>
      <w:rPr>
        <w:rFonts w:ascii="Wingdings" w:hAnsi="Wingdings" w:hint="default"/>
      </w:rPr>
    </w:lvl>
    <w:lvl w:ilvl="3" w:tplc="04190001" w:tentative="1">
      <w:start w:val="1"/>
      <w:numFmt w:val="bullet"/>
      <w:lvlText w:val=""/>
      <w:lvlJc w:val="left"/>
      <w:pPr>
        <w:ind w:left="3054" w:hanging="360"/>
      </w:pPr>
      <w:rPr>
        <w:rFonts w:ascii="Symbol" w:hAnsi="Symbol" w:hint="default"/>
      </w:rPr>
    </w:lvl>
    <w:lvl w:ilvl="4" w:tplc="04190003" w:tentative="1">
      <w:start w:val="1"/>
      <w:numFmt w:val="bullet"/>
      <w:lvlText w:val="o"/>
      <w:lvlJc w:val="left"/>
      <w:pPr>
        <w:ind w:left="3774" w:hanging="360"/>
      </w:pPr>
      <w:rPr>
        <w:rFonts w:ascii="Courier New" w:hAnsi="Courier New" w:cs="Courier New" w:hint="default"/>
      </w:rPr>
    </w:lvl>
    <w:lvl w:ilvl="5" w:tplc="04190005" w:tentative="1">
      <w:start w:val="1"/>
      <w:numFmt w:val="bullet"/>
      <w:lvlText w:val=""/>
      <w:lvlJc w:val="left"/>
      <w:pPr>
        <w:ind w:left="4494" w:hanging="360"/>
      </w:pPr>
      <w:rPr>
        <w:rFonts w:ascii="Wingdings" w:hAnsi="Wingdings" w:hint="default"/>
      </w:rPr>
    </w:lvl>
    <w:lvl w:ilvl="6" w:tplc="04190001" w:tentative="1">
      <w:start w:val="1"/>
      <w:numFmt w:val="bullet"/>
      <w:lvlText w:val=""/>
      <w:lvlJc w:val="left"/>
      <w:pPr>
        <w:ind w:left="5214" w:hanging="360"/>
      </w:pPr>
      <w:rPr>
        <w:rFonts w:ascii="Symbol" w:hAnsi="Symbol" w:hint="default"/>
      </w:rPr>
    </w:lvl>
    <w:lvl w:ilvl="7" w:tplc="04190003" w:tentative="1">
      <w:start w:val="1"/>
      <w:numFmt w:val="bullet"/>
      <w:lvlText w:val="o"/>
      <w:lvlJc w:val="left"/>
      <w:pPr>
        <w:ind w:left="5934" w:hanging="360"/>
      </w:pPr>
      <w:rPr>
        <w:rFonts w:ascii="Courier New" w:hAnsi="Courier New" w:cs="Courier New" w:hint="default"/>
      </w:rPr>
    </w:lvl>
    <w:lvl w:ilvl="8" w:tplc="04190005" w:tentative="1">
      <w:start w:val="1"/>
      <w:numFmt w:val="bullet"/>
      <w:lvlText w:val=""/>
      <w:lvlJc w:val="left"/>
      <w:pPr>
        <w:ind w:left="6654" w:hanging="360"/>
      </w:pPr>
      <w:rPr>
        <w:rFonts w:ascii="Wingdings" w:hAnsi="Wingdings" w:hint="default"/>
      </w:rPr>
    </w:lvl>
  </w:abstractNum>
  <w:abstractNum w:abstractNumId="152" w15:restartNumberingAfterBreak="0">
    <w:nsid w:val="3FBB25E1"/>
    <w:multiLevelType w:val="multilevel"/>
    <w:tmpl w:val="ACB4EA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0303B90"/>
    <w:multiLevelType w:val="multilevel"/>
    <w:tmpl w:val="857A1CA6"/>
    <w:lvl w:ilvl="0">
      <w:start w:val="1"/>
      <w:numFmt w:val="decimal"/>
      <w:lvlText w:val="%1."/>
      <w:lvlJc w:val="left"/>
      <w:pPr>
        <w:ind w:left="1260" w:hanging="1260"/>
      </w:pPr>
    </w:lvl>
    <w:lvl w:ilvl="1">
      <w:start w:val="1"/>
      <w:numFmt w:val="decimal"/>
      <w:lvlText w:val="%1.%2."/>
      <w:lvlJc w:val="left"/>
      <w:pPr>
        <w:ind w:left="2112" w:hanging="1260"/>
      </w:pPr>
      <w:rPr>
        <w:rFonts w:ascii="Times New Roman" w:hAnsi="Times New Roman" w:cs="Times New Roman" w:hint="default"/>
      </w:rPr>
    </w:lvl>
    <w:lvl w:ilvl="2">
      <w:numFmt w:val="bullet"/>
      <w:lvlText w:val="-"/>
      <w:lvlJc w:val="left"/>
      <w:pPr>
        <w:ind w:left="2253" w:hanging="1260"/>
      </w:pPr>
      <w:rPr>
        <w:rFonts w:hint="default"/>
      </w:rPr>
    </w:lvl>
    <w:lvl w:ilvl="3">
      <w:start w:val="1"/>
      <w:numFmt w:val="decimal"/>
      <w:lvlText w:val="%1.%2.%3.%4."/>
      <w:lvlJc w:val="left"/>
      <w:pPr>
        <w:ind w:left="3387" w:hanging="1260"/>
      </w:pPr>
    </w:lvl>
    <w:lvl w:ilvl="4">
      <w:start w:val="1"/>
      <w:numFmt w:val="decimal"/>
      <w:lvlText w:val="%1.%2.%3.%4.%5."/>
      <w:lvlJc w:val="left"/>
      <w:pPr>
        <w:ind w:left="4096" w:hanging="126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54" w15:restartNumberingAfterBreak="0">
    <w:nsid w:val="40D84E61"/>
    <w:multiLevelType w:val="multilevel"/>
    <w:tmpl w:val="B790B8B8"/>
    <w:lvl w:ilvl="0">
      <w:start w:val="2"/>
      <w:numFmt w:val="decimal"/>
      <w:lvlText w:val="%1."/>
      <w:lvlJc w:val="left"/>
      <w:pPr>
        <w:ind w:left="360" w:hanging="360"/>
      </w:pPr>
      <w:rPr>
        <w:rFonts w:hint="default"/>
        <w:b/>
      </w:rPr>
    </w:lvl>
    <w:lvl w:ilvl="1">
      <w:start w:val="4"/>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55" w15:restartNumberingAfterBreak="0">
    <w:nsid w:val="41971141"/>
    <w:multiLevelType w:val="hybridMultilevel"/>
    <w:tmpl w:val="219EFD9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6" w15:restartNumberingAfterBreak="0">
    <w:nsid w:val="41CB505F"/>
    <w:multiLevelType w:val="multilevel"/>
    <w:tmpl w:val="0D1A18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24641BD"/>
    <w:multiLevelType w:val="hybridMultilevel"/>
    <w:tmpl w:val="BC92CA7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8" w15:restartNumberingAfterBreak="0">
    <w:nsid w:val="42D95011"/>
    <w:multiLevelType w:val="multilevel"/>
    <w:tmpl w:val="FD680C54"/>
    <w:lvl w:ilvl="0">
      <w:start w:val="3"/>
      <w:numFmt w:val="decimal"/>
      <w:lvlText w:val="%1."/>
      <w:lvlJc w:val="left"/>
      <w:pPr>
        <w:ind w:left="928"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9" w15:restartNumberingAfterBreak="0">
    <w:nsid w:val="432A5DAE"/>
    <w:multiLevelType w:val="multilevel"/>
    <w:tmpl w:val="312488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35F691C"/>
    <w:multiLevelType w:val="multilevel"/>
    <w:tmpl w:val="2D7C5DD6"/>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1" w15:restartNumberingAfterBreak="0">
    <w:nsid w:val="44A532F2"/>
    <w:multiLevelType w:val="multilevel"/>
    <w:tmpl w:val="51EC55E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4B760C2"/>
    <w:multiLevelType w:val="hybridMultilevel"/>
    <w:tmpl w:val="FDAAE8A0"/>
    <w:lvl w:ilvl="0" w:tplc="0419000B">
      <w:start w:val="1"/>
      <w:numFmt w:val="bullet"/>
      <w:lvlText w:val=""/>
      <w:lvlJc w:val="left"/>
      <w:pPr>
        <w:ind w:left="1492" w:hanging="360"/>
      </w:pPr>
      <w:rPr>
        <w:rFonts w:ascii="Wingdings" w:hAnsi="Wingdings"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163" w15:restartNumberingAfterBreak="0">
    <w:nsid w:val="44E70CEB"/>
    <w:multiLevelType w:val="hybridMultilevel"/>
    <w:tmpl w:val="885EFE8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4" w15:restartNumberingAfterBreak="0">
    <w:nsid w:val="45BD37D6"/>
    <w:multiLevelType w:val="multilevel"/>
    <w:tmpl w:val="ABF8DB90"/>
    <w:lvl w:ilvl="0">
      <w:start w:val="6"/>
      <w:numFmt w:val="decimal"/>
      <w:lvlText w:val="%1."/>
      <w:lvlJc w:val="left"/>
      <w:pPr>
        <w:ind w:left="660" w:hanging="660"/>
      </w:pPr>
      <w:rPr>
        <w:rFonts w:hint="default"/>
      </w:rPr>
    </w:lvl>
    <w:lvl w:ilvl="1">
      <w:start w:val="31"/>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5" w15:restartNumberingAfterBreak="0">
    <w:nsid w:val="45E523DD"/>
    <w:multiLevelType w:val="hybridMultilevel"/>
    <w:tmpl w:val="D30C049C"/>
    <w:lvl w:ilvl="0" w:tplc="0422000F">
      <w:start w:val="1"/>
      <w:numFmt w:val="decimal"/>
      <w:lvlText w:val="%1."/>
      <w:lvlJc w:val="left"/>
      <w:pPr>
        <w:ind w:left="107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6" w15:restartNumberingAfterBreak="0">
    <w:nsid w:val="4657A2BA"/>
    <w:multiLevelType w:val="hybridMultilevel"/>
    <w:tmpl w:val="FFFFFFFF"/>
    <w:lvl w:ilvl="0" w:tplc="7E421958">
      <w:start w:val="1"/>
      <w:numFmt w:val="bullet"/>
      <w:lvlText w:val=""/>
      <w:lvlJc w:val="left"/>
      <w:pPr>
        <w:ind w:left="1069" w:hanging="360"/>
      </w:pPr>
      <w:rPr>
        <w:rFonts w:ascii="Symbol" w:hAnsi="Symbol" w:hint="default"/>
      </w:rPr>
    </w:lvl>
    <w:lvl w:ilvl="1" w:tplc="A008C172">
      <w:start w:val="1"/>
      <w:numFmt w:val="bullet"/>
      <w:lvlText w:val="o"/>
      <w:lvlJc w:val="left"/>
      <w:pPr>
        <w:ind w:left="1789" w:hanging="360"/>
      </w:pPr>
      <w:rPr>
        <w:rFonts w:ascii="Courier New" w:hAnsi="Courier New" w:hint="default"/>
      </w:rPr>
    </w:lvl>
    <w:lvl w:ilvl="2" w:tplc="A4B0708A">
      <w:start w:val="1"/>
      <w:numFmt w:val="bullet"/>
      <w:lvlText w:val=""/>
      <w:lvlJc w:val="left"/>
      <w:pPr>
        <w:ind w:left="2509" w:hanging="360"/>
      </w:pPr>
      <w:rPr>
        <w:rFonts w:ascii="Wingdings" w:hAnsi="Wingdings" w:hint="default"/>
      </w:rPr>
    </w:lvl>
    <w:lvl w:ilvl="3" w:tplc="F6E2BFD4">
      <w:start w:val="1"/>
      <w:numFmt w:val="bullet"/>
      <w:lvlText w:val=""/>
      <w:lvlJc w:val="left"/>
      <w:pPr>
        <w:ind w:left="3229" w:hanging="360"/>
      </w:pPr>
      <w:rPr>
        <w:rFonts w:ascii="Symbol" w:hAnsi="Symbol" w:hint="default"/>
      </w:rPr>
    </w:lvl>
    <w:lvl w:ilvl="4" w:tplc="C5946B7C">
      <w:start w:val="1"/>
      <w:numFmt w:val="bullet"/>
      <w:lvlText w:val="o"/>
      <w:lvlJc w:val="left"/>
      <w:pPr>
        <w:ind w:left="3949" w:hanging="360"/>
      </w:pPr>
      <w:rPr>
        <w:rFonts w:ascii="Courier New" w:hAnsi="Courier New" w:hint="default"/>
      </w:rPr>
    </w:lvl>
    <w:lvl w:ilvl="5" w:tplc="EA7893E4">
      <w:start w:val="1"/>
      <w:numFmt w:val="bullet"/>
      <w:lvlText w:val=""/>
      <w:lvlJc w:val="left"/>
      <w:pPr>
        <w:ind w:left="4669" w:hanging="360"/>
      </w:pPr>
      <w:rPr>
        <w:rFonts w:ascii="Wingdings" w:hAnsi="Wingdings" w:hint="default"/>
      </w:rPr>
    </w:lvl>
    <w:lvl w:ilvl="6" w:tplc="2DEADAB4">
      <w:start w:val="1"/>
      <w:numFmt w:val="bullet"/>
      <w:lvlText w:val=""/>
      <w:lvlJc w:val="left"/>
      <w:pPr>
        <w:ind w:left="5389" w:hanging="360"/>
      </w:pPr>
      <w:rPr>
        <w:rFonts w:ascii="Symbol" w:hAnsi="Symbol" w:hint="default"/>
      </w:rPr>
    </w:lvl>
    <w:lvl w:ilvl="7" w:tplc="E036F478">
      <w:start w:val="1"/>
      <w:numFmt w:val="bullet"/>
      <w:lvlText w:val="o"/>
      <w:lvlJc w:val="left"/>
      <w:pPr>
        <w:ind w:left="6109" w:hanging="360"/>
      </w:pPr>
      <w:rPr>
        <w:rFonts w:ascii="Courier New" w:hAnsi="Courier New" w:hint="default"/>
      </w:rPr>
    </w:lvl>
    <w:lvl w:ilvl="8" w:tplc="528C4324">
      <w:start w:val="1"/>
      <w:numFmt w:val="bullet"/>
      <w:lvlText w:val=""/>
      <w:lvlJc w:val="left"/>
      <w:pPr>
        <w:ind w:left="6829" w:hanging="360"/>
      </w:pPr>
      <w:rPr>
        <w:rFonts w:ascii="Wingdings" w:hAnsi="Wingdings" w:hint="default"/>
      </w:rPr>
    </w:lvl>
  </w:abstractNum>
  <w:abstractNum w:abstractNumId="167" w15:restartNumberingAfterBreak="0">
    <w:nsid w:val="46905061"/>
    <w:multiLevelType w:val="multilevel"/>
    <w:tmpl w:val="A29498B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75D0CCC"/>
    <w:multiLevelType w:val="multilevel"/>
    <w:tmpl w:val="304AFB1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7664FF9"/>
    <w:multiLevelType w:val="hybridMultilevel"/>
    <w:tmpl w:val="A93CF1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0" w15:restartNumberingAfterBreak="0">
    <w:nsid w:val="48843AB8"/>
    <w:multiLevelType w:val="hybridMultilevel"/>
    <w:tmpl w:val="445CCAE0"/>
    <w:lvl w:ilvl="0" w:tplc="0422000F">
      <w:start w:val="1"/>
      <w:numFmt w:val="decimal"/>
      <w:lvlText w:val="%1."/>
      <w:lvlJc w:val="left"/>
      <w:pPr>
        <w:ind w:left="206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1" w15:restartNumberingAfterBreak="0">
    <w:nsid w:val="492854BE"/>
    <w:multiLevelType w:val="multilevel"/>
    <w:tmpl w:val="727A2762"/>
    <w:lvl w:ilvl="0">
      <w:start w:val="5"/>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2" w15:restartNumberingAfterBreak="0">
    <w:nsid w:val="49F33F51"/>
    <w:multiLevelType w:val="singleLevel"/>
    <w:tmpl w:val="04090011"/>
    <w:lvl w:ilvl="0">
      <w:start w:val="1"/>
      <w:numFmt w:val="decimal"/>
      <w:lvlText w:val="%1)"/>
      <w:lvlJc w:val="left"/>
      <w:pPr>
        <w:tabs>
          <w:tab w:val="num" w:pos="360"/>
        </w:tabs>
        <w:ind w:left="360" w:hanging="360"/>
      </w:pPr>
    </w:lvl>
  </w:abstractNum>
  <w:abstractNum w:abstractNumId="173" w15:restartNumberingAfterBreak="0">
    <w:nsid w:val="4A54472C"/>
    <w:multiLevelType w:val="hybridMultilevel"/>
    <w:tmpl w:val="6A465CA0"/>
    <w:lvl w:ilvl="0" w:tplc="3DB4B6E0">
      <w:numFmt w:val="bullet"/>
      <w:lvlText w:val="-"/>
      <w:lvlJc w:val="left"/>
      <w:pPr>
        <w:ind w:left="1287" w:hanging="360"/>
      </w:pPr>
      <w:rPr>
        <w:rFonts w:ascii="Calibri" w:eastAsia="Calibri" w:hAnsi="Calibri" w:cs="Calibri"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4" w15:restartNumberingAfterBreak="0">
    <w:nsid w:val="4A5DAE37"/>
    <w:multiLevelType w:val="multilevel"/>
    <w:tmpl w:val="8446F6C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5" w15:restartNumberingAfterBreak="0">
    <w:nsid w:val="4A9D27B0"/>
    <w:multiLevelType w:val="multilevel"/>
    <w:tmpl w:val="1A4AD8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76" w15:restartNumberingAfterBreak="0">
    <w:nsid w:val="4AE1660C"/>
    <w:multiLevelType w:val="multilevel"/>
    <w:tmpl w:val="533E04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B0A748D"/>
    <w:multiLevelType w:val="multilevel"/>
    <w:tmpl w:val="211808D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4C022E4C"/>
    <w:multiLevelType w:val="hybridMultilevel"/>
    <w:tmpl w:val="6B30A30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9" w15:restartNumberingAfterBreak="0">
    <w:nsid w:val="4C0B0EF8"/>
    <w:multiLevelType w:val="hybridMultilevel"/>
    <w:tmpl w:val="F93AD02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0" w15:restartNumberingAfterBreak="0">
    <w:nsid w:val="4C6E4B5F"/>
    <w:multiLevelType w:val="multilevel"/>
    <w:tmpl w:val="63F4199E"/>
    <w:lvl w:ilvl="0">
      <w:start w:val="7"/>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81" w15:restartNumberingAfterBreak="0">
    <w:nsid w:val="4C8C4DBF"/>
    <w:multiLevelType w:val="hybridMultilevel"/>
    <w:tmpl w:val="B5F4C28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2" w15:restartNumberingAfterBreak="0">
    <w:nsid w:val="4D410392"/>
    <w:multiLevelType w:val="multilevel"/>
    <w:tmpl w:val="FA124D06"/>
    <w:lvl w:ilvl="0">
      <w:start w:val="5"/>
      <w:numFmt w:val="decimal"/>
      <w:lvlText w:val="%1."/>
      <w:lvlJc w:val="left"/>
      <w:pPr>
        <w:ind w:left="360" w:hanging="360"/>
      </w:pPr>
      <w:rPr>
        <w:rFonts w:hint="default"/>
      </w:rPr>
    </w:lvl>
    <w:lvl w:ilvl="1">
      <w:start w:val="1"/>
      <w:numFmt w:val="decimal"/>
      <w:lvlText w:val="%1.%2."/>
      <w:lvlJc w:val="left"/>
      <w:pPr>
        <w:ind w:left="1498" w:hanging="360"/>
      </w:pPr>
      <w:rPr>
        <w:rFonts w:hint="default"/>
        <w:b/>
        <w:sz w:val="24"/>
        <w:szCs w:val="24"/>
      </w:rPr>
    </w:lvl>
    <w:lvl w:ilvl="2">
      <w:start w:val="1"/>
      <w:numFmt w:val="decimal"/>
      <w:lvlText w:val="%1.%2.%3."/>
      <w:lvlJc w:val="left"/>
      <w:pPr>
        <w:ind w:left="2996" w:hanging="720"/>
      </w:pPr>
      <w:rPr>
        <w:rFonts w:hint="default"/>
        <w:sz w:val="24"/>
        <w:szCs w:val="24"/>
      </w:rPr>
    </w:lvl>
    <w:lvl w:ilvl="3">
      <w:start w:val="1"/>
      <w:numFmt w:val="decimal"/>
      <w:lvlText w:val="%1.%2.%3.%4."/>
      <w:lvlJc w:val="left"/>
      <w:pPr>
        <w:ind w:left="4134" w:hanging="720"/>
      </w:pPr>
      <w:rPr>
        <w:rFonts w:hint="default"/>
      </w:rPr>
    </w:lvl>
    <w:lvl w:ilvl="4">
      <w:start w:val="1"/>
      <w:numFmt w:val="decimal"/>
      <w:lvlText w:val="%1.%2.%3.%4.%5."/>
      <w:lvlJc w:val="left"/>
      <w:pPr>
        <w:ind w:left="5632" w:hanging="1080"/>
      </w:pPr>
      <w:rPr>
        <w:rFonts w:hint="default"/>
      </w:rPr>
    </w:lvl>
    <w:lvl w:ilvl="5">
      <w:start w:val="1"/>
      <w:numFmt w:val="decimal"/>
      <w:lvlText w:val="%1.%2.%3.%4.%5.%6."/>
      <w:lvlJc w:val="left"/>
      <w:pPr>
        <w:ind w:left="6770" w:hanging="1080"/>
      </w:pPr>
      <w:rPr>
        <w:rFonts w:hint="default"/>
      </w:rPr>
    </w:lvl>
    <w:lvl w:ilvl="6">
      <w:start w:val="1"/>
      <w:numFmt w:val="decimal"/>
      <w:lvlText w:val="%1.%2.%3.%4.%5.%6.%7."/>
      <w:lvlJc w:val="left"/>
      <w:pPr>
        <w:ind w:left="8268" w:hanging="1440"/>
      </w:pPr>
      <w:rPr>
        <w:rFonts w:hint="default"/>
      </w:rPr>
    </w:lvl>
    <w:lvl w:ilvl="7">
      <w:start w:val="1"/>
      <w:numFmt w:val="decimal"/>
      <w:lvlText w:val="%1.%2.%3.%4.%5.%6.%7.%8."/>
      <w:lvlJc w:val="left"/>
      <w:pPr>
        <w:ind w:left="9406" w:hanging="1440"/>
      </w:pPr>
      <w:rPr>
        <w:rFonts w:hint="default"/>
      </w:rPr>
    </w:lvl>
    <w:lvl w:ilvl="8">
      <w:start w:val="1"/>
      <w:numFmt w:val="decimal"/>
      <w:lvlText w:val="%1.%2.%3.%4.%5.%6.%7.%8.%9."/>
      <w:lvlJc w:val="left"/>
      <w:pPr>
        <w:ind w:left="10904" w:hanging="1800"/>
      </w:pPr>
      <w:rPr>
        <w:rFonts w:hint="default"/>
      </w:rPr>
    </w:lvl>
  </w:abstractNum>
  <w:abstractNum w:abstractNumId="183" w15:restartNumberingAfterBreak="0">
    <w:nsid w:val="4E2056D8"/>
    <w:multiLevelType w:val="multilevel"/>
    <w:tmpl w:val="EB64178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4E3D3052"/>
    <w:multiLevelType w:val="hybridMultilevel"/>
    <w:tmpl w:val="E14229F0"/>
    <w:lvl w:ilvl="0" w:tplc="04220001">
      <w:start w:val="1"/>
      <w:numFmt w:val="bullet"/>
      <w:lvlText w:val=""/>
      <w:lvlJc w:val="left"/>
      <w:pPr>
        <w:ind w:left="783" w:hanging="360"/>
      </w:pPr>
      <w:rPr>
        <w:rFonts w:ascii="Symbol" w:hAnsi="Symbol" w:hint="default"/>
      </w:rPr>
    </w:lvl>
    <w:lvl w:ilvl="1" w:tplc="04220003" w:tentative="1">
      <w:start w:val="1"/>
      <w:numFmt w:val="bullet"/>
      <w:lvlText w:val="o"/>
      <w:lvlJc w:val="left"/>
      <w:pPr>
        <w:ind w:left="1503" w:hanging="360"/>
      </w:pPr>
      <w:rPr>
        <w:rFonts w:ascii="Courier New" w:hAnsi="Courier New" w:cs="Courier New" w:hint="default"/>
      </w:rPr>
    </w:lvl>
    <w:lvl w:ilvl="2" w:tplc="04220005" w:tentative="1">
      <w:start w:val="1"/>
      <w:numFmt w:val="bullet"/>
      <w:lvlText w:val=""/>
      <w:lvlJc w:val="left"/>
      <w:pPr>
        <w:ind w:left="2223" w:hanging="360"/>
      </w:pPr>
      <w:rPr>
        <w:rFonts w:ascii="Wingdings" w:hAnsi="Wingdings" w:hint="default"/>
      </w:rPr>
    </w:lvl>
    <w:lvl w:ilvl="3" w:tplc="04220001" w:tentative="1">
      <w:start w:val="1"/>
      <w:numFmt w:val="bullet"/>
      <w:lvlText w:val=""/>
      <w:lvlJc w:val="left"/>
      <w:pPr>
        <w:ind w:left="2943" w:hanging="360"/>
      </w:pPr>
      <w:rPr>
        <w:rFonts w:ascii="Symbol" w:hAnsi="Symbol" w:hint="default"/>
      </w:rPr>
    </w:lvl>
    <w:lvl w:ilvl="4" w:tplc="04220003" w:tentative="1">
      <w:start w:val="1"/>
      <w:numFmt w:val="bullet"/>
      <w:lvlText w:val="o"/>
      <w:lvlJc w:val="left"/>
      <w:pPr>
        <w:ind w:left="3663" w:hanging="360"/>
      </w:pPr>
      <w:rPr>
        <w:rFonts w:ascii="Courier New" w:hAnsi="Courier New" w:cs="Courier New" w:hint="default"/>
      </w:rPr>
    </w:lvl>
    <w:lvl w:ilvl="5" w:tplc="04220005" w:tentative="1">
      <w:start w:val="1"/>
      <w:numFmt w:val="bullet"/>
      <w:lvlText w:val=""/>
      <w:lvlJc w:val="left"/>
      <w:pPr>
        <w:ind w:left="4383" w:hanging="360"/>
      </w:pPr>
      <w:rPr>
        <w:rFonts w:ascii="Wingdings" w:hAnsi="Wingdings" w:hint="default"/>
      </w:rPr>
    </w:lvl>
    <w:lvl w:ilvl="6" w:tplc="04220001" w:tentative="1">
      <w:start w:val="1"/>
      <w:numFmt w:val="bullet"/>
      <w:lvlText w:val=""/>
      <w:lvlJc w:val="left"/>
      <w:pPr>
        <w:ind w:left="5103" w:hanging="360"/>
      </w:pPr>
      <w:rPr>
        <w:rFonts w:ascii="Symbol" w:hAnsi="Symbol" w:hint="default"/>
      </w:rPr>
    </w:lvl>
    <w:lvl w:ilvl="7" w:tplc="04220003" w:tentative="1">
      <w:start w:val="1"/>
      <w:numFmt w:val="bullet"/>
      <w:lvlText w:val="o"/>
      <w:lvlJc w:val="left"/>
      <w:pPr>
        <w:ind w:left="5823" w:hanging="360"/>
      </w:pPr>
      <w:rPr>
        <w:rFonts w:ascii="Courier New" w:hAnsi="Courier New" w:cs="Courier New" w:hint="default"/>
      </w:rPr>
    </w:lvl>
    <w:lvl w:ilvl="8" w:tplc="04220005" w:tentative="1">
      <w:start w:val="1"/>
      <w:numFmt w:val="bullet"/>
      <w:lvlText w:val=""/>
      <w:lvlJc w:val="left"/>
      <w:pPr>
        <w:ind w:left="6543" w:hanging="360"/>
      </w:pPr>
      <w:rPr>
        <w:rFonts w:ascii="Wingdings" w:hAnsi="Wingdings" w:hint="default"/>
      </w:rPr>
    </w:lvl>
  </w:abstractNum>
  <w:abstractNum w:abstractNumId="185" w15:restartNumberingAfterBreak="0">
    <w:nsid w:val="4EE60F85"/>
    <w:multiLevelType w:val="multilevel"/>
    <w:tmpl w:val="129417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4F117718"/>
    <w:multiLevelType w:val="hybridMultilevel"/>
    <w:tmpl w:val="4D48325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7" w15:restartNumberingAfterBreak="0">
    <w:nsid w:val="50D41633"/>
    <w:multiLevelType w:val="multilevel"/>
    <w:tmpl w:val="9CCA8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13F1B52"/>
    <w:multiLevelType w:val="hybridMultilevel"/>
    <w:tmpl w:val="7CE8308A"/>
    <w:lvl w:ilvl="0" w:tplc="3BAEF5B8">
      <w:numFmt w:val="bullet"/>
      <w:lvlText w:val="-"/>
      <w:lvlJc w:val="left"/>
      <w:pPr>
        <w:ind w:left="2062" w:hanging="360"/>
      </w:pPr>
      <w:rPr>
        <w:rFonts w:ascii="Times New Roman" w:eastAsia="Calibri"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89" w15:restartNumberingAfterBreak="0">
    <w:nsid w:val="519223E8"/>
    <w:multiLevelType w:val="multilevel"/>
    <w:tmpl w:val="B6B863CE"/>
    <w:lvl w:ilvl="0">
      <w:start w:val="5"/>
      <w:numFmt w:val="decimal"/>
      <w:lvlText w:val="%1."/>
      <w:lvlJc w:val="left"/>
      <w:pPr>
        <w:ind w:left="660" w:hanging="660"/>
      </w:pPr>
      <w:rPr>
        <w:rFonts w:hint="default"/>
      </w:rPr>
    </w:lvl>
    <w:lvl w:ilvl="1">
      <w:start w:val="15"/>
      <w:numFmt w:val="decimal"/>
      <w:lvlText w:val="%1.%2."/>
      <w:lvlJc w:val="left"/>
      <w:pPr>
        <w:ind w:left="1369" w:hanging="66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0" w15:restartNumberingAfterBreak="0">
    <w:nsid w:val="51C70F86"/>
    <w:multiLevelType w:val="multilevel"/>
    <w:tmpl w:val="2D3E0CD8"/>
    <w:lvl w:ilvl="0">
      <w:start w:val="7"/>
      <w:numFmt w:val="decimal"/>
      <w:lvlText w:val="%1."/>
      <w:lvlJc w:val="left"/>
      <w:pPr>
        <w:ind w:left="540" w:hanging="540"/>
      </w:pPr>
      <w:rPr>
        <w:rFonts w:hint="default"/>
      </w:rPr>
    </w:lvl>
    <w:lvl w:ilvl="1">
      <w:start w:val="6"/>
      <w:numFmt w:val="decimal"/>
      <w:lvlText w:val="%1.%2."/>
      <w:lvlJc w:val="left"/>
      <w:pPr>
        <w:ind w:left="717" w:hanging="540"/>
      </w:pPr>
      <w:rPr>
        <w:rFonts w:hint="default"/>
        <w:sz w:val="22"/>
      </w:rPr>
    </w:lvl>
    <w:lvl w:ilvl="2">
      <w:start w:val="8"/>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191" w15:restartNumberingAfterBreak="0">
    <w:nsid w:val="527C154C"/>
    <w:multiLevelType w:val="hybridMultilevel"/>
    <w:tmpl w:val="DA4293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15:restartNumberingAfterBreak="0">
    <w:nsid w:val="52B94746"/>
    <w:multiLevelType w:val="hybridMultilevel"/>
    <w:tmpl w:val="F092C39C"/>
    <w:lvl w:ilvl="0" w:tplc="558AFF98">
      <w:numFmt w:val="bullet"/>
      <w:lvlText w:val="-"/>
      <w:lvlJc w:val="left"/>
      <w:pPr>
        <w:ind w:left="720" w:hanging="360"/>
      </w:pPr>
      <w:rPr>
        <w:rFonts w:ascii="Calibri" w:eastAsia="Times NR Cyr MT"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3" w15:restartNumberingAfterBreak="0">
    <w:nsid w:val="53375A47"/>
    <w:multiLevelType w:val="hybridMultilevel"/>
    <w:tmpl w:val="FFFFFFFF"/>
    <w:lvl w:ilvl="0" w:tplc="14BA9B92">
      <w:start w:val="1"/>
      <w:numFmt w:val="bullet"/>
      <w:lvlText w:val="-"/>
      <w:lvlJc w:val="left"/>
      <w:pPr>
        <w:ind w:left="1080" w:hanging="360"/>
      </w:pPr>
      <w:rPr>
        <w:rFonts w:ascii="Aptos" w:hAnsi="Aptos" w:hint="default"/>
      </w:rPr>
    </w:lvl>
    <w:lvl w:ilvl="1" w:tplc="BE901B76">
      <w:start w:val="1"/>
      <w:numFmt w:val="bullet"/>
      <w:lvlText w:val="o"/>
      <w:lvlJc w:val="left"/>
      <w:pPr>
        <w:ind w:left="1800" w:hanging="360"/>
      </w:pPr>
      <w:rPr>
        <w:rFonts w:ascii="Courier New" w:hAnsi="Courier New" w:hint="default"/>
      </w:rPr>
    </w:lvl>
    <w:lvl w:ilvl="2" w:tplc="CF8EFA0A">
      <w:start w:val="1"/>
      <w:numFmt w:val="bullet"/>
      <w:lvlText w:val=""/>
      <w:lvlJc w:val="left"/>
      <w:pPr>
        <w:ind w:left="2520" w:hanging="360"/>
      </w:pPr>
      <w:rPr>
        <w:rFonts w:ascii="Wingdings" w:hAnsi="Wingdings" w:hint="default"/>
      </w:rPr>
    </w:lvl>
    <w:lvl w:ilvl="3" w:tplc="F8C07988">
      <w:start w:val="1"/>
      <w:numFmt w:val="bullet"/>
      <w:lvlText w:val=""/>
      <w:lvlJc w:val="left"/>
      <w:pPr>
        <w:ind w:left="3240" w:hanging="360"/>
      </w:pPr>
      <w:rPr>
        <w:rFonts w:ascii="Symbol" w:hAnsi="Symbol" w:hint="default"/>
      </w:rPr>
    </w:lvl>
    <w:lvl w:ilvl="4" w:tplc="CBFC33DC">
      <w:start w:val="1"/>
      <w:numFmt w:val="bullet"/>
      <w:lvlText w:val="o"/>
      <w:lvlJc w:val="left"/>
      <w:pPr>
        <w:ind w:left="3960" w:hanging="360"/>
      </w:pPr>
      <w:rPr>
        <w:rFonts w:ascii="Courier New" w:hAnsi="Courier New" w:hint="default"/>
      </w:rPr>
    </w:lvl>
    <w:lvl w:ilvl="5" w:tplc="F87686F2">
      <w:start w:val="1"/>
      <w:numFmt w:val="bullet"/>
      <w:lvlText w:val=""/>
      <w:lvlJc w:val="left"/>
      <w:pPr>
        <w:ind w:left="4680" w:hanging="360"/>
      </w:pPr>
      <w:rPr>
        <w:rFonts w:ascii="Wingdings" w:hAnsi="Wingdings" w:hint="default"/>
      </w:rPr>
    </w:lvl>
    <w:lvl w:ilvl="6" w:tplc="85685CE2">
      <w:start w:val="1"/>
      <w:numFmt w:val="bullet"/>
      <w:lvlText w:val=""/>
      <w:lvlJc w:val="left"/>
      <w:pPr>
        <w:ind w:left="5400" w:hanging="360"/>
      </w:pPr>
      <w:rPr>
        <w:rFonts w:ascii="Symbol" w:hAnsi="Symbol" w:hint="default"/>
      </w:rPr>
    </w:lvl>
    <w:lvl w:ilvl="7" w:tplc="B028626C">
      <w:start w:val="1"/>
      <w:numFmt w:val="bullet"/>
      <w:lvlText w:val="o"/>
      <w:lvlJc w:val="left"/>
      <w:pPr>
        <w:ind w:left="6120" w:hanging="360"/>
      </w:pPr>
      <w:rPr>
        <w:rFonts w:ascii="Courier New" w:hAnsi="Courier New" w:hint="default"/>
      </w:rPr>
    </w:lvl>
    <w:lvl w:ilvl="8" w:tplc="3DC0598A">
      <w:start w:val="1"/>
      <w:numFmt w:val="bullet"/>
      <w:lvlText w:val=""/>
      <w:lvlJc w:val="left"/>
      <w:pPr>
        <w:ind w:left="6840" w:hanging="360"/>
      </w:pPr>
      <w:rPr>
        <w:rFonts w:ascii="Wingdings" w:hAnsi="Wingdings" w:hint="default"/>
      </w:rPr>
    </w:lvl>
  </w:abstractNum>
  <w:abstractNum w:abstractNumId="194" w15:restartNumberingAfterBreak="0">
    <w:nsid w:val="53743E93"/>
    <w:multiLevelType w:val="hybridMultilevel"/>
    <w:tmpl w:val="90DA95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15:restartNumberingAfterBreak="0">
    <w:nsid w:val="53774D8F"/>
    <w:multiLevelType w:val="multilevel"/>
    <w:tmpl w:val="594897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37878F3"/>
    <w:multiLevelType w:val="multilevel"/>
    <w:tmpl w:val="CE6696A0"/>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38D13AD"/>
    <w:multiLevelType w:val="multilevel"/>
    <w:tmpl w:val="317009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3940CE2"/>
    <w:multiLevelType w:val="hybridMultilevel"/>
    <w:tmpl w:val="CD3ABBEC"/>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53A70636"/>
    <w:multiLevelType w:val="singleLevel"/>
    <w:tmpl w:val="AE0EB9AC"/>
    <w:lvl w:ilvl="0">
      <w:numFmt w:val="bullet"/>
      <w:lvlText w:val="-"/>
      <w:lvlJc w:val="left"/>
      <w:pPr>
        <w:tabs>
          <w:tab w:val="num" w:pos="928"/>
        </w:tabs>
        <w:ind w:left="928" w:hanging="360"/>
      </w:pPr>
      <w:rPr>
        <w:rFonts w:hint="default"/>
      </w:rPr>
    </w:lvl>
  </w:abstractNum>
  <w:abstractNum w:abstractNumId="200" w15:restartNumberingAfterBreak="0">
    <w:nsid w:val="54546E7D"/>
    <w:multiLevelType w:val="multilevel"/>
    <w:tmpl w:val="1B32D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4DF3725"/>
    <w:multiLevelType w:val="hybridMultilevel"/>
    <w:tmpl w:val="93CEC76E"/>
    <w:lvl w:ilvl="0" w:tplc="04220011">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02" w15:restartNumberingAfterBreak="0">
    <w:nsid w:val="551E2311"/>
    <w:multiLevelType w:val="hybridMultilevel"/>
    <w:tmpl w:val="F1FCD818"/>
    <w:lvl w:ilvl="0" w:tplc="0409000F">
      <w:start w:val="1"/>
      <w:numFmt w:val="decimal"/>
      <w:lvlText w:val="%1."/>
      <w:lvlJc w:val="left"/>
      <w:pPr>
        <w:ind w:left="1354"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55A7303C"/>
    <w:multiLevelType w:val="multilevel"/>
    <w:tmpl w:val="6FD010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6827E30"/>
    <w:multiLevelType w:val="hybridMultilevel"/>
    <w:tmpl w:val="861C4D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5" w15:restartNumberingAfterBreak="0">
    <w:nsid w:val="56890ADD"/>
    <w:multiLevelType w:val="multilevel"/>
    <w:tmpl w:val="D33634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7AF17C0"/>
    <w:multiLevelType w:val="singleLevel"/>
    <w:tmpl w:val="AE0EB9AC"/>
    <w:lvl w:ilvl="0">
      <w:numFmt w:val="bullet"/>
      <w:lvlText w:val="-"/>
      <w:lvlJc w:val="left"/>
      <w:pPr>
        <w:tabs>
          <w:tab w:val="num" w:pos="1080"/>
        </w:tabs>
        <w:ind w:left="1080" w:hanging="360"/>
      </w:pPr>
      <w:rPr>
        <w:rFonts w:hint="default"/>
      </w:rPr>
    </w:lvl>
  </w:abstractNum>
  <w:abstractNum w:abstractNumId="207" w15:restartNumberingAfterBreak="0">
    <w:nsid w:val="57FD53CD"/>
    <w:multiLevelType w:val="multilevel"/>
    <w:tmpl w:val="70E6B55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584474B5"/>
    <w:multiLevelType w:val="multilevel"/>
    <w:tmpl w:val="0620343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58FC032B"/>
    <w:multiLevelType w:val="multilevel"/>
    <w:tmpl w:val="5A9EFAF6"/>
    <w:lvl w:ilvl="0">
      <w:start w:val="9"/>
      <w:numFmt w:val="decimal"/>
      <w:lvlText w:val="%1."/>
      <w:lvlJc w:val="left"/>
      <w:pPr>
        <w:ind w:left="540" w:hanging="540"/>
      </w:pPr>
      <w:rPr>
        <w:rFonts w:eastAsia="Calibri" w:hint="default"/>
      </w:rPr>
    </w:lvl>
    <w:lvl w:ilvl="1">
      <w:start w:val="2"/>
      <w:numFmt w:val="decimal"/>
      <w:lvlText w:val="%1.%2."/>
      <w:lvlJc w:val="left"/>
      <w:pPr>
        <w:ind w:left="720" w:hanging="540"/>
      </w:pPr>
      <w:rPr>
        <w:rFonts w:eastAsia="Calibri" w:hint="default"/>
      </w:rPr>
    </w:lvl>
    <w:lvl w:ilvl="2">
      <w:start w:val="9"/>
      <w:numFmt w:val="decimal"/>
      <w:lvlText w:val="%1.%2.%3."/>
      <w:lvlJc w:val="left"/>
      <w:pPr>
        <w:ind w:left="1080" w:hanging="720"/>
      </w:pPr>
      <w:rPr>
        <w:rFonts w:eastAsia="Calibri" w:hint="default"/>
      </w:rPr>
    </w:lvl>
    <w:lvl w:ilvl="3">
      <w:start w:val="1"/>
      <w:numFmt w:val="decimal"/>
      <w:lvlText w:val="%1.%2.%3.%4."/>
      <w:lvlJc w:val="left"/>
      <w:pPr>
        <w:ind w:left="1260" w:hanging="720"/>
      </w:pPr>
      <w:rPr>
        <w:rFonts w:eastAsia="Calibri" w:hint="default"/>
      </w:rPr>
    </w:lvl>
    <w:lvl w:ilvl="4">
      <w:start w:val="1"/>
      <w:numFmt w:val="decimal"/>
      <w:lvlText w:val="%1.%2.%3.%4.%5."/>
      <w:lvlJc w:val="left"/>
      <w:pPr>
        <w:ind w:left="1800" w:hanging="1080"/>
      </w:pPr>
      <w:rPr>
        <w:rFonts w:eastAsia="Calibri" w:hint="default"/>
      </w:rPr>
    </w:lvl>
    <w:lvl w:ilvl="5">
      <w:start w:val="1"/>
      <w:numFmt w:val="decimal"/>
      <w:lvlText w:val="%1.%2.%3.%4.%5.%6."/>
      <w:lvlJc w:val="left"/>
      <w:pPr>
        <w:ind w:left="1980" w:hanging="1080"/>
      </w:pPr>
      <w:rPr>
        <w:rFonts w:eastAsia="Calibri" w:hint="default"/>
      </w:rPr>
    </w:lvl>
    <w:lvl w:ilvl="6">
      <w:start w:val="1"/>
      <w:numFmt w:val="decimal"/>
      <w:lvlText w:val="%1.%2.%3.%4.%5.%6.%7."/>
      <w:lvlJc w:val="left"/>
      <w:pPr>
        <w:ind w:left="2520" w:hanging="1440"/>
      </w:pPr>
      <w:rPr>
        <w:rFonts w:eastAsia="Calibri" w:hint="default"/>
      </w:rPr>
    </w:lvl>
    <w:lvl w:ilvl="7">
      <w:start w:val="1"/>
      <w:numFmt w:val="decimal"/>
      <w:lvlText w:val="%1.%2.%3.%4.%5.%6.%7.%8."/>
      <w:lvlJc w:val="left"/>
      <w:pPr>
        <w:ind w:left="2700" w:hanging="1440"/>
      </w:pPr>
      <w:rPr>
        <w:rFonts w:eastAsia="Calibri" w:hint="default"/>
      </w:rPr>
    </w:lvl>
    <w:lvl w:ilvl="8">
      <w:start w:val="1"/>
      <w:numFmt w:val="decimal"/>
      <w:lvlText w:val="%1.%2.%3.%4.%5.%6.%7.%8.%9."/>
      <w:lvlJc w:val="left"/>
      <w:pPr>
        <w:ind w:left="3240" w:hanging="1800"/>
      </w:pPr>
      <w:rPr>
        <w:rFonts w:eastAsia="Calibri" w:hint="default"/>
      </w:rPr>
    </w:lvl>
  </w:abstractNum>
  <w:abstractNum w:abstractNumId="210" w15:restartNumberingAfterBreak="0">
    <w:nsid w:val="595C5528"/>
    <w:multiLevelType w:val="multilevel"/>
    <w:tmpl w:val="D5AA8696"/>
    <w:lvl w:ilvl="0">
      <w:start w:val="5"/>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4"/>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11" w15:restartNumberingAfterBreak="0">
    <w:nsid w:val="596838B6"/>
    <w:multiLevelType w:val="multilevel"/>
    <w:tmpl w:val="A726EF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59BF4249"/>
    <w:multiLevelType w:val="hybridMultilevel"/>
    <w:tmpl w:val="3572C812"/>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3" w15:restartNumberingAfterBreak="0">
    <w:nsid w:val="5A1635B1"/>
    <w:multiLevelType w:val="multilevel"/>
    <w:tmpl w:val="1E68ECF8"/>
    <w:lvl w:ilvl="0">
      <w:start w:val="4"/>
      <w:numFmt w:val="decimal"/>
      <w:lvlText w:val="%1."/>
      <w:lvlJc w:val="left"/>
      <w:pPr>
        <w:ind w:left="360" w:hanging="360"/>
      </w:pPr>
      <w:rPr>
        <w:rFonts w:hint="default"/>
      </w:rPr>
    </w:lvl>
    <w:lvl w:ilvl="1">
      <w:start w:val="3"/>
      <w:numFmt w:val="decimal"/>
      <w:lvlText w:val="%1.%2."/>
      <w:lvlJc w:val="left"/>
      <w:pPr>
        <w:ind w:left="1504" w:hanging="36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214" w15:restartNumberingAfterBreak="0">
    <w:nsid w:val="5BB8614F"/>
    <w:multiLevelType w:val="multilevel"/>
    <w:tmpl w:val="C7CED2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5BBB6ECD"/>
    <w:multiLevelType w:val="multilevel"/>
    <w:tmpl w:val="E188DA1C"/>
    <w:lvl w:ilvl="0">
      <w:start w:val="8"/>
      <w:numFmt w:val="decimal"/>
      <w:lvlText w:val="%1."/>
      <w:lvlJc w:val="left"/>
      <w:pPr>
        <w:ind w:left="480" w:hanging="480"/>
      </w:pPr>
      <w:rPr>
        <w:rFonts w:hint="default"/>
      </w:rPr>
    </w:lvl>
    <w:lvl w:ilvl="1">
      <w:start w:val="1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6" w15:restartNumberingAfterBreak="0">
    <w:nsid w:val="5BD13183"/>
    <w:multiLevelType w:val="hybridMultilevel"/>
    <w:tmpl w:val="48F8B93C"/>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17" w15:restartNumberingAfterBreak="0">
    <w:nsid w:val="5C2F433B"/>
    <w:multiLevelType w:val="hybridMultilevel"/>
    <w:tmpl w:val="D2768AD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8" w15:restartNumberingAfterBreak="0">
    <w:nsid w:val="5C4E683C"/>
    <w:multiLevelType w:val="multilevel"/>
    <w:tmpl w:val="303AB1B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5C7674C0"/>
    <w:multiLevelType w:val="hybridMultilevel"/>
    <w:tmpl w:val="56A0A76A"/>
    <w:lvl w:ilvl="0" w:tplc="04220001">
      <w:start w:val="1"/>
      <w:numFmt w:val="bullet"/>
      <w:lvlText w:val=""/>
      <w:lvlJc w:val="left"/>
      <w:pPr>
        <w:ind w:left="1922" w:hanging="360"/>
      </w:pPr>
      <w:rPr>
        <w:rFonts w:ascii="Symbol" w:hAnsi="Symbol" w:hint="default"/>
      </w:rPr>
    </w:lvl>
    <w:lvl w:ilvl="1" w:tplc="04220003" w:tentative="1">
      <w:start w:val="1"/>
      <w:numFmt w:val="bullet"/>
      <w:lvlText w:val="o"/>
      <w:lvlJc w:val="left"/>
      <w:pPr>
        <w:ind w:left="2642" w:hanging="360"/>
      </w:pPr>
      <w:rPr>
        <w:rFonts w:ascii="Courier New" w:hAnsi="Courier New" w:cs="Courier New" w:hint="default"/>
      </w:rPr>
    </w:lvl>
    <w:lvl w:ilvl="2" w:tplc="04220005" w:tentative="1">
      <w:start w:val="1"/>
      <w:numFmt w:val="bullet"/>
      <w:lvlText w:val=""/>
      <w:lvlJc w:val="left"/>
      <w:pPr>
        <w:ind w:left="3362" w:hanging="360"/>
      </w:pPr>
      <w:rPr>
        <w:rFonts w:ascii="Wingdings" w:hAnsi="Wingdings" w:hint="default"/>
      </w:rPr>
    </w:lvl>
    <w:lvl w:ilvl="3" w:tplc="04220001" w:tentative="1">
      <w:start w:val="1"/>
      <w:numFmt w:val="bullet"/>
      <w:lvlText w:val=""/>
      <w:lvlJc w:val="left"/>
      <w:pPr>
        <w:ind w:left="4082" w:hanging="360"/>
      </w:pPr>
      <w:rPr>
        <w:rFonts w:ascii="Symbol" w:hAnsi="Symbol" w:hint="default"/>
      </w:rPr>
    </w:lvl>
    <w:lvl w:ilvl="4" w:tplc="04220003" w:tentative="1">
      <w:start w:val="1"/>
      <w:numFmt w:val="bullet"/>
      <w:lvlText w:val="o"/>
      <w:lvlJc w:val="left"/>
      <w:pPr>
        <w:ind w:left="4802" w:hanging="360"/>
      </w:pPr>
      <w:rPr>
        <w:rFonts w:ascii="Courier New" w:hAnsi="Courier New" w:cs="Courier New" w:hint="default"/>
      </w:rPr>
    </w:lvl>
    <w:lvl w:ilvl="5" w:tplc="04220005" w:tentative="1">
      <w:start w:val="1"/>
      <w:numFmt w:val="bullet"/>
      <w:lvlText w:val=""/>
      <w:lvlJc w:val="left"/>
      <w:pPr>
        <w:ind w:left="5522" w:hanging="360"/>
      </w:pPr>
      <w:rPr>
        <w:rFonts w:ascii="Wingdings" w:hAnsi="Wingdings" w:hint="default"/>
      </w:rPr>
    </w:lvl>
    <w:lvl w:ilvl="6" w:tplc="04220001" w:tentative="1">
      <w:start w:val="1"/>
      <w:numFmt w:val="bullet"/>
      <w:lvlText w:val=""/>
      <w:lvlJc w:val="left"/>
      <w:pPr>
        <w:ind w:left="6242" w:hanging="360"/>
      </w:pPr>
      <w:rPr>
        <w:rFonts w:ascii="Symbol" w:hAnsi="Symbol" w:hint="default"/>
      </w:rPr>
    </w:lvl>
    <w:lvl w:ilvl="7" w:tplc="04220003" w:tentative="1">
      <w:start w:val="1"/>
      <w:numFmt w:val="bullet"/>
      <w:lvlText w:val="o"/>
      <w:lvlJc w:val="left"/>
      <w:pPr>
        <w:ind w:left="6962" w:hanging="360"/>
      </w:pPr>
      <w:rPr>
        <w:rFonts w:ascii="Courier New" w:hAnsi="Courier New" w:cs="Courier New" w:hint="default"/>
      </w:rPr>
    </w:lvl>
    <w:lvl w:ilvl="8" w:tplc="04220005" w:tentative="1">
      <w:start w:val="1"/>
      <w:numFmt w:val="bullet"/>
      <w:lvlText w:val=""/>
      <w:lvlJc w:val="left"/>
      <w:pPr>
        <w:ind w:left="7682" w:hanging="360"/>
      </w:pPr>
      <w:rPr>
        <w:rFonts w:ascii="Wingdings" w:hAnsi="Wingdings" w:hint="default"/>
      </w:rPr>
    </w:lvl>
  </w:abstractNum>
  <w:abstractNum w:abstractNumId="220" w15:restartNumberingAfterBreak="0">
    <w:nsid w:val="5CFF7E5C"/>
    <w:multiLevelType w:val="hybridMultilevel"/>
    <w:tmpl w:val="CFDCC066"/>
    <w:lvl w:ilvl="0" w:tplc="04190001">
      <w:start w:val="1"/>
      <w:numFmt w:val="bullet"/>
      <w:lvlText w:val=""/>
      <w:lvlJc w:val="left"/>
      <w:pPr>
        <w:ind w:left="1492" w:hanging="360"/>
      </w:pPr>
      <w:rPr>
        <w:rFonts w:ascii="Symbol" w:hAnsi="Symbol" w:hint="default"/>
      </w:rPr>
    </w:lvl>
    <w:lvl w:ilvl="1" w:tplc="04220003" w:tentative="1">
      <w:start w:val="1"/>
      <w:numFmt w:val="bullet"/>
      <w:lvlText w:val="o"/>
      <w:lvlJc w:val="left"/>
      <w:pPr>
        <w:ind w:left="2212" w:hanging="360"/>
      </w:pPr>
      <w:rPr>
        <w:rFonts w:ascii="Courier New" w:hAnsi="Courier New" w:cs="Courier New" w:hint="default"/>
      </w:rPr>
    </w:lvl>
    <w:lvl w:ilvl="2" w:tplc="04220005" w:tentative="1">
      <w:start w:val="1"/>
      <w:numFmt w:val="bullet"/>
      <w:lvlText w:val=""/>
      <w:lvlJc w:val="left"/>
      <w:pPr>
        <w:ind w:left="2932" w:hanging="360"/>
      </w:pPr>
      <w:rPr>
        <w:rFonts w:ascii="Wingdings" w:hAnsi="Wingdings" w:hint="default"/>
      </w:rPr>
    </w:lvl>
    <w:lvl w:ilvl="3" w:tplc="04220001" w:tentative="1">
      <w:start w:val="1"/>
      <w:numFmt w:val="bullet"/>
      <w:lvlText w:val=""/>
      <w:lvlJc w:val="left"/>
      <w:pPr>
        <w:ind w:left="3652" w:hanging="360"/>
      </w:pPr>
      <w:rPr>
        <w:rFonts w:ascii="Symbol" w:hAnsi="Symbol" w:hint="default"/>
      </w:rPr>
    </w:lvl>
    <w:lvl w:ilvl="4" w:tplc="04220003" w:tentative="1">
      <w:start w:val="1"/>
      <w:numFmt w:val="bullet"/>
      <w:lvlText w:val="o"/>
      <w:lvlJc w:val="left"/>
      <w:pPr>
        <w:ind w:left="4372" w:hanging="360"/>
      </w:pPr>
      <w:rPr>
        <w:rFonts w:ascii="Courier New" w:hAnsi="Courier New" w:cs="Courier New" w:hint="default"/>
      </w:rPr>
    </w:lvl>
    <w:lvl w:ilvl="5" w:tplc="04220005" w:tentative="1">
      <w:start w:val="1"/>
      <w:numFmt w:val="bullet"/>
      <w:lvlText w:val=""/>
      <w:lvlJc w:val="left"/>
      <w:pPr>
        <w:ind w:left="5092" w:hanging="360"/>
      </w:pPr>
      <w:rPr>
        <w:rFonts w:ascii="Wingdings" w:hAnsi="Wingdings" w:hint="default"/>
      </w:rPr>
    </w:lvl>
    <w:lvl w:ilvl="6" w:tplc="04220001" w:tentative="1">
      <w:start w:val="1"/>
      <w:numFmt w:val="bullet"/>
      <w:lvlText w:val=""/>
      <w:lvlJc w:val="left"/>
      <w:pPr>
        <w:ind w:left="5812" w:hanging="360"/>
      </w:pPr>
      <w:rPr>
        <w:rFonts w:ascii="Symbol" w:hAnsi="Symbol" w:hint="default"/>
      </w:rPr>
    </w:lvl>
    <w:lvl w:ilvl="7" w:tplc="04220003" w:tentative="1">
      <w:start w:val="1"/>
      <w:numFmt w:val="bullet"/>
      <w:lvlText w:val="o"/>
      <w:lvlJc w:val="left"/>
      <w:pPr>
        <w:ind w:left="6532" w:hanging="360"/>
      </w:pPr>
      <w:rPr>
        <w:rFonts w:ascii="Courier New" w:hAnsi="Courier New" w:cs="Courier New" w:hint="default"/>
      </w:rPr>
    </w:lvl>
    <w:lvl w:ilvl="8" w:tplc="04220005" w:tentative="1">
      <w:start w:val="1"/>
      <w:numFmt w:val="bullet"/>
      <w:lvlText w:val=""/>
      <w:lvlJc w:val="left"/>
      <w:pPr>
        <w:ind w:left="7252" w:hanging="360"/>
      </w:pPr>
      <w:rPr>
        <w:rFonts w:ascii="Wingdings" w:hAnsi="Wingdings" w:hint="default"/>
      </w:rPr>
    </w:lvl>
  </w:abstractNum>
  <w:abstractNum w:abstractNumId="221" w15:restartNumberingAfterBreak="0">
    <w:nsid w:val="5D2F24A4"/>
    <w:multiLevelType w:val="singleLevel"/>
    <w:tmpl w:val="AE0EB9AC"/>
    <w:lvl w:ilvl="0">
      <w:numFmt w:val="bullet"/>
      <w:lvlText w:val="-"/>
      <w:lvlJc w:val="left"/>
      <w:pPr>
        <w:tabs>
          <w:tab w:val="num" w:pos="644"/>
        </w:tabs>
        <w:ind w:left="644" w:hanging="360"/>
      </w:pPr>
      <w:rPr>
        <w:rFonts w:hint="default"/>
      </w:rPr>
    </w:lvl>
  </w:abstractNum>
  <w:abstractNum w:abstractNumId="222" w15:restartNumberingAfterBreak="0">
    <w:nsid w:val="5D8E4CE1"/>
    <w:multiLevelType w:val="hybridMultilevel"/>
    <w:tmpl w:val="06ECEBB6"/>
    <w:lvl w:ilvl="0" w:tplc="E2F69E28">
      <w:numFmt w:val="bullet"/>
      <w:lvlText w:val="-"/>
      <w:lvlJc w:val="left"/>
      <w:pPr>
        <w:ind w:left="1065" w:hanging="360"/>
      </w:pPr>
      <w:rPr>
        <w:rFonts w:ascii="Times New Roman" w:eastAsia="Times NR Cyr MT"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23" w15:restartNumberingAfterBreak="0">
    <w:nsid w:val="5E4A19E8"/>
    <w:multiLevelType w:val="hybridMultilevel"/>
    <w:tmpl w:val="2542B47C"/>
    <w:lvl w:ilvl="0" w:tplc="745A3916">
      <w:start w:val="1"/>
      <w:numFmt w:val="decimal"/>
      <w:lvlText w:val="%1."/>
      <w:lvlJc w:val="left"/>
      <w:pPr>
        <w:ind w:left="1429" w:hanging="360"/>
      </w:pPr>
      <w:rPr>
        <w:rFonts w:hint="default"/>
        <w:b/>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24" w15:restartNumberingAfterBreak="0">
    <w:nsid w:val="5E900A41"/>
    <w:multiLevelType w:val="hybridMultilevel"/>
    <w:tmpl w:val="381CF0E6"/>
    <w:lvl w:ilvl="0" w:tplc="6A803AF6">
      <w:start w:val="1"/>
      <w:numFmt w:val="decimal"/>
      <w:lvlText w:val="%1."/>
      <w:lvlJc w:val="left"/>
      <w:pPr>
        <w:ind w:left="1020" w:hanging="360"/>
      </w:pPr>
    </w:lvl>
    <w:lvl w:ilvl="1" w:tplc="400EC636">
      <w:start w:val="1"/>
      <w:numFmt w:val="decimal"/>
      <w:lvlText w:val="%2."/>
      <w:lvlJc w:val="left"/>
      <w:pPr>
        <w:ind w:left="1020" w:hanging="360"/>
      </w:pPr>
    </w:lvl>
    <w:lvl w:ilvl="2" w:tplc="AA08606C">
      <w:start w:val="1"/>
      <w:numFmt w:val="decimal"/>
      <w:lvlText w:val="%3."/>
      <w:lvlJc w:val="left"/>
      <w:pPr>
        <w:ind w:left="1020" w:hanging="360"/>
      </w:pPr>
    </w:lvl>
    <w:lvl w:ilvl="3" w:tplc="7D84C492">
      <w:start w:val="1"/>
      <w:numFmt w:val="decimal"/>
      <w:lvlText w:val="%4."/>
      <w:lvlJc w:val="left"/>
      <w:pPr>
        <w:ind w:left="1020" w:hanging="360"/>
      </w:pPr>
    </w:lvl>
    <w:lvl w:ilvl="4" w:tplc="97FE6BCA">
      <w:start w:val="1"/>
      <w:numFmt w:val="decimal"/>
      <w:lvlText w:val="%5."/>
      <w:lvlJc w:val="left"/>
      <w:pPr>
        <w:ind w:left="1020" w:hanging="360"/>
      </w:pPr>
    </w:lvl>
    <w:lvl w:ilvl="5" w:tplc="B6602578">
      <w:start w:val="1"/>
      <w:numFmt w:val="decimal"/>
      <w:lvlText w:val="%6."/>
      <w:lvlJc w:val="left"/>
      <w:pPr>
        <w:ind w:left="1020" w:hanging="360"/>
      </w:pPr>
    </w:lvl>
    <w:lvl w:ilvl="6" w:tplc="D05C0906">
      <w:start w:val="1"/>
      <w:numFmt w:val="decimal"/>
      <w:lvlText w:val="%7."/>
      <w:lvlJc w:val="left"/>
      <w:pPr>
        <w:ind w:left="1020" w:hanging="360"/>
      </w:pPr>
    </w:lvl>
    <w:lvl w:ilvl="7" w:tplc="9F922958">
      <w:start w:val="1"/>
      <w:numFmt w:val="decimal"/>
      <w:lvlText w:val="%8."/>
      <w:lvlJc w:val="left"/>
      <w:pPr>
        <w:ind w:left="1020" w:hanging="360"/>
      </w:pPr>
    </w:lvl>
    <w:lvl w:ilvl="8" w:tplc="78C0C924">
      <w:start w:val="1"/>
      <w:numFmt w:val="decimal"/>
      <w:lvlText w:val="%9."/>
      <w:lvlJc w:val="left"/>
      <w:pPr>
        <w:ind w:left="1020" w:hanging="360"/>
      </w:pPr>
    </w:lvl>
  </w:abstractNum>
  <w:abstractNum w:abstractNumId="225" w15:restartNumberingAfterBreak="0">
    <w:nsid w:val="5EAA574A"/>
    <w:multiLevelType w:val="multilevel"/>
    <w:tmpl w:val="89A030B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26" w15:restartNumberingAfterBreak="0">
    <w:nsid w:val="5EEE2763"/>
    <w:multiLevelType w:val="multilevel"/>
    <w:tmpl w:val="1A4AD8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227" w15:restartNumberingAfterBreak="0">
    <w:nsid w:val="5FE5216F"/>
    <w:multiLevelType w:val="hybridMultilevel"/>
    <w:tmpl w:val="46A6BF8A"/>
    <w:lvl w:ilvl="0" w:tplc="7C846A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8" w15:restartNumberingAfterBreak="0">
    <w:nsid w:val="60597AAD"/>
    <w:multiLevelType w:val="hybridMultilevel"/>
    <w:tmpl w:val="1E44A0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9" w15:restartNumberingAfterBreak="0">
    <w:nsid w:val="60D6344D"/>
    <w:multiLevelType w:val="hybridMultilevel"/>
    <w:tmpl w:val="0D6AF960"/>
    <w:lvl w:ilvl="0" w:tplc="1B943BF2">
      <w:start w:val="1"/>
      <w:numFmt w:val="bullet"/>
      <w:pStyle w:val="a"/>
      <w:lvlText w:val=""/>
      <w:lvlJc w:val="left"/>
      <w:pPr>
        <w:ind w:left="1854" w:hanging="360"/>
      </w:pPr>
      <w:rPr>
        <w:rFonts w:ascii="Wingdings" w:hAnsi="Wingdings" w:hint="default"/>
      </w:rPr>
    </w:lvl>
    <w:lvl w:ilvl="1" w:tplc="04220003">
      <w:start w:val="1"/>
      <w:numFmt w:val="bullet"/>
      <w:lvlText w:val="o"/>
      <w:lvlJc w:val="left"/>
      <w:pPr>
        <w:ind w:left="2574" w:hanging="360"/>
      </w:pPr>
      <w:rPr>
        <w:rFonts w:ascii="Courier New" w:hAnsi="Courier New" w:cs="Courier New" w:hint="default"/>
      </w:rPr>
    </w:lvl>
    <w:lvl w:ilvl="2" w:tplc="04220005" w:tentative="1">
      <w:start w:val="1"/>
      <w:numFmt w:val="bullet"/>
      <w:lvlText w:val=""/>
      <w:lvlJc w:val="left"/>
      <w:pPr>
        <w:ind w:left="3294" w:hanging="360"/>
      </w:pPr>
      <w:rPr>
        <w:rFonts w:ascii="Wingdings" w:hAnsi="Wingdings" w:hint="default"/>
      </w:rPr>
    </w:lvl>
    <w:lvl w:ilvl="3" w:tplc="04220001" w:tentative="1">
      <w:start w:val="1"/>
      <w:numFmt w:val="bullet"/>
      <w:lvlText w:val=""/>
      <w:lvlJc w:val="left"/>
      <w:pPr>
        <w:ind w:left="4014" w:hanging="360"/>
      </w:pPr>
      <w:rPr>
        <w:rFonts w:ascii="Symbol" w:hAnsi="Symbol" w:hint="default"/>
      </w:rPr>
    </w:lvl>
    <w:lvl w:ilvl="4" w:tplc="04220003" w:tentative="1">
      <w:start w:val="1"/>
      <w:numFmt w:val="bullet"/>
      <w:lvlText w:val="o"/>
      <w:lvlJc w:val="left"/>
      <w:pPr>
        <w:ind w:left="4734" w:hanging="360"/>
      </w:pPr>
      <w:rPr>
        <w:rFonts w:ascii="Courier New" w:hAnsi="Courier New" w:cs="Courier New" w:hint="default"/>
      </w:rPr>
    </w:lvl>
    <w:lvl w:ilvl="5" w:tplc="04220005" w:tentative="1">
      <w:start w:val="1"/>
      <w:numFmt w:val="bullet"/>
      <w:lvlText w:val=""/>
      <w:lvlJc w:val="left"/>
      <w:pPr>
        <w:ind w:left="5454" w:hanging="360"/>
      </w:pPr>
      <w:rPr>
        <w:rFonts w:ascii="Wingdings" w:hAnsi="Wingdings" w:hint="default"/>
      </w:rPr>
    </w:lvl>
    <w:lvl w:ilvl="6" w:tplc="04220001" w:tentative="1">
      <w:start w:val="1"/>
      <w:numFmt w:val="bullet"/>
      <w:lvlText w:val=""/>
      <w:lvlJc w:val="left"/>
      <w:pPr>
        <w:ind w:left="6174" w:hanging="360"/>
      </w:pPr>
      <w:rPr>
        <w:rFonts w:ascii="Symbol" w:hAnsi="Symbol" w:hint="default"/>
      </w:rPr>
    </w:lvl>
    <w:lvl w:ilvl="7" w:tplc="04220003" w:tentative="1">
      <w:start w:val="1"/>
      <w:numFmt w:val="bullet"/>
      <w:lvlText w:val="o"/>
      <w:lvlJc w:val="left"/>
      <w:pPr>
        <w:ind w:left="6894" w:hanging="360"/>
      </w:pPr>
      <w:rPr>
        <w:rFonts w:ascii="Courier New" w:hAnsi="Courier New" w:cs="Courier New" w:hint="default"/>
      </w:rPr>
    </w:lvl>
    <w:lvl w:ilvl="8" w:tplc="04220005" w:tentative="1">
      <w:start w:val="1"/>
      <w:numFmt w:val="bullet"/>
      <w:lvlText w:val=""/>
      <w:lvlJc w:val="left"/>
      <w:pPr>
        <w:ind w:left="7614" w:hanging="360"/>
      </w:pPr>
      <w:rPr>
        <w:rFonts w:ascii="Wingdings" w:hAnsi="Wingdings" w:hint="default"/>
      </w:rPr>
    </w:lvl>
  </w:abstractNum>
  <w:abstractNum w:abstractNumId="230" w15:restartNumberingAfterBreak="0">
    <w:nsid w:val="60F975CD"/>
    <w:multiLevelType w:val="multilevel"/>
    <w:tmpl w:val="F8C4FC62"/>
    <w:lvl w:ilvl="0">
      <w:start w:val="13"/>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1" w15:restartNumberingAfterBreak="0">
    <w:nsid w:val="60F97B2A"/>
    <w:multiLevelType w:val="hybridMultilevel"/>
    <w:tmpl w:val="75B2A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2" w15:restartNumberingAfterBreak="0">
    <w:nsid w:val="61CE6403"/>
    <w:multiLevelType w:val="multilevel"/>
    <w:tmpl w:val="16D0B0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2680143"/>
    <w:multiLevelType w:val="multilevel"/>
    <w:tmpl w:val="244AB8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62F17B36"/>
    <w:multiLevelType w:val="multilevel"/>
    <w:tmpl w:val="1C52CC98"/>
    <w:lvl w:ilvl="0">
      <w:start w:val="6"/>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5" w15:restartNumberingAfterBreak="0">
    <w:nsid w:val="631C7B9A"/>
    <w:multiLevelType w:val="hybridMultilevel"/>
    <w:tmpl w:val="44ACE86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6" w15:restartNumberingAfterBreak="0">
    <w:nsid w:val="634D5839"/>
    <w:multiLevelType w:val="hybridMultilevel"/>
    <w:tmpl w:val="0DC82202"/>
    <w:lvl w:ilvl="0" w:tplc="0422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237" w15:restartNumberingAfterBreak="0">
    <w:nsid w:val="63EF1685"/>
    <w:multiLevelType w:val="hybridMultilevel"/>
    <w:tmpl w:val="0E18EACC"/>
    <w:lvl w:ilvl="0" w:tplc="04190001">
      <w:start w:val="1"/>
      <w:numFmt w:val="bullet"/>
      <w:lvlText w:val=""/>
      <w:lvlJc w:val="left"/>
      <w:pPr>
        <w:ind w:left="1492" w:hanging="360"/>
      </w:pPr>
      <w:rPr>
        <w:rFonts w:ascii="Symbol" w:hAnsi="Symbol" w:hint="default"/>
      </w:rPr>
    </w:lvl>
    <w:lvl w:ilvl="1" w:tplc="04220003" w:tentative="1">
      <w:start w:val="1"/>
      <w:numFmt w:val="bullet"/>
      <w:lvlText w:val="o"/>
      <w:lvlJc w:val="left"/>
      <w:pPr>
        <w:ind w:left="2212" w:hanging="360"/>
      </w:pPr>
      <w:rPr>
        <w:rFonts w:ascii="Courier New" w:hAnsi="Courier New" w:cs="Courier New" w:hint="default"/>
      </w:rPr>
    </w:lvl>
    <w:lvl w:ilvl="2" w:tplc="04220005" w:tentative="1">
      <w:start w:val="1"/>
      <w:numFmt w:val="bullet"/>
      <w:lvlText w:val=""/>
      <w:lvlJc w:val="left"/>
      <w:pPr>
        <w:ind w:left="2932" w:hanging="360"/>
      </w:pPr>
      <w:rPr>
        <w:rFonts w:ascii="Wingdings" w:hAnsi="Wingdings" w:hint="default"/>
      </w:rPr>
    </w:lvl>
    <w:lvl w:ilvl="3" w:tplc="04220001" w:tentative="1">
      <w:start w:val="1"/>
      <w:numFmt w:val="bullet"/>
      <w:lvlText w:val=""/>
      <w:lvlJc w:val="left"/>
      <w:pPr>
        <w:ind w:left="3652" w:hanging="360"/>
      </w:pPr>
      <w:rPr>
        <w:rFonts w:ascii="Symbol" w:hAnsi="Symbol" w:hint="default"/>
      </w:rPr>
    </w:lvl>
    <w:lvl w:ilvl="4" w:tplc="04220003" w:tentative="1">
      <w:start w:val="1"/>
      <w:numFmt w:val="bullet"/>
      <w:lvlText w:val="o"/>
      <w:lvlJc w:val="left"/>
      <w:pPr>
        <w:ind w:left="4372" w:hanging="360"/>
      </w:pPr>
      <w:rPr>
        <w:rFonts w:ascii="Courier New" w:hAnsi="Courier New" w:cs="Courier New" w:hint="default"/>
      </w:rPr>
    </w:lvl>
    <w:lvl w:ilvl="5" w:tplc="04220005" w:tentative="1">
      <w:start w:val="1"/>
      <w:numFmt w:val="bullet"/>
      <w:lvlText w:val=""/>
      <w:lvlJc w:val="left"/>
      <w:pPr>
        <w:ind w:left="5092" w:hanging="360"/>
      </w:pPr>
      <w:rPr>
        <w:rFonts w:ascii="Wingdings" w:hAnsi="Wingdings" w:hint="default"/>
      </w:rPr>
    </w:lvl>
    <w:lvl w:ilvl="6" w:tplc="04220001" w:tentative="1">
      <w:start w:val="1"/>
      <w:numFmt w:val="bullet"/>
      <w:lvlText w:val=""/>
      <w:lvlJc w:val="left"/>
      <w:pPr>
        <w:ind w:left="5812" w:hanging="360"/>
      </w:pPr>
      <w:rPr>
        <w:rFonts w:ascii="Symbol" w:hAnsi="Symbol" w:hint="default"/>
      </w:rPr>
    </w:lvl>
    <w:lvl w:ilvl="7" w:tplc="04220003" w:tentative="1">
      <w:start w:val="1"/>
      <w:numFmt w:val="bullet"/>
      <w:lvlText w:val="o"/>
      <w:lvlJc w:val="left"/>
      <w:pPr>
        <w:ind w:left="6532" w:hanging="360"/>
      </w:pPr>
      <w:rPr>
        <w:rFonts w:ascii="Courier New" w:hAnsi="Courier New" w:cs="Courier New" w:hint="default"/>
      </w:rPr>
    </w:lvl>
    <w:lvl w:ilvl="8" w:tplc="04220005" w:tentative="1">
      <w:start w:val="1"/>
      <w:numFmt w:val="bullet"/>
      <w:lvlText w:val=""/>
      <w:lvlJc w:val="left"/>
      <w:pPr>
        <w:ind w:left="7252" w:hanging="360"/>
      </w:pPr>
      <w:rPr>
        <w:rFonts w:ascii="Wingdings" w:hAnsi="Wingdings" w:hint="default"/>
      </w:rPr>
    </w:lvl>
  </w:abstractNum>
  <w:abstractNum w:abstractNumId="238" w15:restartNumberingAfterBreak="0">
    <w:nsid w:val="642C289A"/>
    <w:multiLevelType w:val="multilevel"/>
    <w:tmpl w:val="CDA6DAD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643C1DE7"/>
    <w:multiLevelType w:val="multilevel"/>
    <w:tmpl w:val="B4B2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64A43D0D"/>
    <w:multiLevelType w:val="hybridMultilevel"/>
    <w:tmpl w:val="C1E28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15:restartNumberingAfterBreak="0">
    <w:nsid w:val="650E10B9"/>
    <w:multiLevelType w:val="hybridMultilevel"/>
    <w:tmpl w:val="62A6F31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2" w15:restartNumberingAfterBreak="0">
    <w:nsid w:val="654C70B4"/>
    <w:multiLevelType w:val="hybridMultilevel"/>
    <w:tmpl w:val="F3DC07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3" w15:restartNumberingAfterBreak="0">
    <w:nsid w:val="65721274"/>
    <w:multiLevelType w:val="hybridMultilevel"/>
    <w:tmpl w:val="3FA4E9DA"/>
    <w:lvl w:ilvl="0" w:tplc="04090001">
      <w:start w:val="1"/>
      <w:numFmt w:val="bullet"/>
      <w:lvlText w:val=""/>
      <w:lvlJc w:val="left"/>
      <w:pPr>
        <w:ind w:left="2348"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244" w15:restartNumberingAfterBreak="0">
    <w:nsid w:val="65C45FC9"/>
    <w:multiLevelType w:val="multilevel"/>
    <w:tmpl w:val="CEB0BE2C"/>
    <w:lvl w:ilvl="0">
      <w:start w:val="4"/>
      <w:numFmt w:val="decimal"/>
      <w:lvlText w:val="%1."/>
      <w:lvlJc w:val="left"/>
      <w:pPr>
        <w:ind w:left="480" w:hanging="480"/>
      </w:pPr>
      <w:rPr>
        <w:rFonts w:hint="default"/>
      </w:rPr>
    </w:lvl>
    <w:lvl w:ilvl="1">
      <w:start w:val="18"/>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5" w15:restartNumberingAfterBreak="0">
    <w:nsid w:val="65D43899"/>
    <w:multiLevelType w:val="multilevel"/>
    <w:tmpl w:val="22C083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66633A02"/>
    <w:multiLevelType w:val="multilevel"/>
    <w:tmpl w:val="182E1A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667E4BAC"/>
    <w:multiLevelType w:val="hybridMultilevel"/>
    <w:tmpl w:val="9DF0916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8" w15:restartNumberingAfterBreak="0">
    <w:nsid w:val="671737C8"/>
    <w:multiLevelType w:val="hybridMultilevel"/>
    <w:tmpl w:val="727CA0A2"/>
    <w:lvl w:ilvl="0" w:tplc="745A3916">
      <w:start w:val="1"/>
      <w:numFmt w:val="decimal"/>
      <w:lvlText w:val="%1."/>
      <w:lvlJc w:val="left"/>
      <w:pPr>
        <w:ind w:left="1429" w:hanging="360"/>
      </w:pPr>
      <w:rPr>
        <w:rFonts w:hint="default"/>
        <w:b/>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49" w15:restartNumberingAfterBreak="0">
    <w:nsid w:val="676B4B23"/>
    <w:multiLevelType w:val="multilevel"/>
    <w:tmpl w:val="88769EA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677D009C"/>
    <w:multiLevelType w:val="multilevel"/>
    <w:tmpl w:val="FB6CE76A"/>
    <w:lvl w:ilvl="0">
      <w:start w:val="7"/>
      <w:numFmt w:val="decimal"/>
      <w:lvlText w:val="%1."/>
      <w:lvlJc w:val="left"/>
      <w:pPr>
        <w:ind w:left="360" w:hanging="360"/>
      </w:pPr>
      <w:rPr>
        <w:rFonts w:hint="default"/>
      </w:rPr>
    </w:lvl>
    <w:lvl w:ilvl="1">
      <w:start w:val="1"/>
      <w:numFmt w:val="decimal"/>
      <w:lvlText w:val="%1.%2."/>
      <w:lvlJc w:val="left"/>
      <w:pPr>
        <w:ind w:left="1213" w:hanging="360"/>
      </w:pPr>
      <w:rPr>
        <w:rFonts w:hint="default"/>
      </w:rPr>
    </w:lvl>
    <w:lvl w:ilvl="2">
      <w:start w:val="1"/>
      <w:numFmt w:val="decimal"/>
      <w:lvlText w:val="%1.%2.%3."/>
      <w:lvlJc w:val="left"/>
      <w:pPr>
        <w:ind w:left="2426" w:hanging="720"/>
      </w:pPr>
      <w:rPr>
        <w:rFonts w:hint="default"/>
      </w:rPr>
    </w:lvl>
    <w:lvl w:ilvl="3">
      <w:start w:val="1"/>
      <w:numFmt w:val="decimal"/>
      <w:lvlText w:val="%1.%2.%3.%4."/>
      <w:lvlJc w:val="left"/>
      <w:pPr>
        <w:ind w:left="3279" w:hanging="720"/>
      </w:pPr>
      <w:rPr>
        <w:rFonts w:hint="default"/>
      </w:rPr>
    </w:lvl>
    <w:lvl w:ilvl="4">
      <w:start w:val="1"/>
      <w:numFmt w:val="decimal"/>
      <w:lvlText w:val="%1.%2.%3.%4.%5."/>
      <w:lvlJc w:val="left"/>
      <w:pPr>
        <w:ind w:left="4492" w:hanging="1080"/>
      </w:pPr>
      <w:rPr>
        <w:rFonts w:hint="default"/>
      </w:rPr>
    </w:lvl>
    <w:lvl w:ilvl="5">
      <w:start w:val="1"/>
      <w:numFmt w:val="decimal"/>
      <w:lvlText w:val="%1.%2.%3.%4.%5.%6."/>
      <w:lvlJc w:val="left"/>
      <w:pPr>
        <w:ind w:left="5345" w:hanging="1080"/>
      </w:pPr>
      <w:rPr>
        <w:rFonts w:hint="default"/>
      </w:rPr>
    </w:lvl>
    <w:lvl w:ilvl="6">
      <w:start w:val="1"/>
      <w:numFmt w:val="decimal"/>
      <w:lvlText w:val="%1.%2.%3.%4.%5.%6.%7."/>
      <w:lvlJc w:val="left"/>
      <w:pPr>
        <w:ind w:left="6558" w:hanging="1440"/>
      </w:pPr>
      <w:rPr>
        <w:rFonts w:hint="default"/>
      </w:rPr>
    </w:lvl>
    <w:lvl w:ilvl="7">
      <w:start w:val="1"/>
      <w:numFmt w:val="decimal"/>
      <w:lvlText w:val="%1.%2.%3.%4.%5.%6.%7.%8."/>
      <w:lvlJc w:val="left"/>
      <w:pPr>
        <w:ind w:left="7411" w:hanging="1440"/>
      </w:pPr>
      <w:rPr>
        <w:rFonts w:hint="default"/>
      </w:rPr>
    </w:lvl>
    <w:lvl w:ilvl="8">
      <w:start w:val="1"/>
      <w:numFmt w:val="decimal"/>
      <w:lvlText w:val="%1.%2.%3.%4.%5.%6.%7.%8.%9."/>
      <w:lvlJc w:val="left"/>
      <w:pPr>
        <w:ind w:left="8624" w:hanging="1800"/>
      </w:pPr>
      <w:rPr>
        <w:rFonts w:hint="default"/>
      </w:rPr>
    </w:lvl>
  </w:abstractNum>
  <w:abstractNum w:abstractNumId="251" w15:restartNumberingAfterBreak="0">
    <w:nsid w:val="679F1284"/>
    <w:multiLevelType w:val="multilevel"/>
    <w:tmpl w:val="E916AB78"/>
    <w:lvl w:ilvl="0">
      <w:start w:val="17"/>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2" w15:restartNumberingAfterBreak="0">
    <w:nsid w:val="67A57DC0"/>
    <w:multiLevelType w:val="multilevel"/>
    <w:tmpl w:val="1C52CC98"/>
    <w:lvl w:ilvl="0">
      <w:start w:val="6"/>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3" w15:restartNumberingAfterBreak="0">
    <w:nsid w:val="68194652"/>
    <w:multiLevelType w:val="multilevel"/>
    <w:tmpl w:val="4BD81332"/>
    <w:lvl w:ilvl="0">
      <w:start w:val="4"/>
      <w:numFmt w:val="decimal"/>
      <w:lvlText w:val="%1."/>
      <w:lvlJc w:val="left"/>
      <w:pPr>
        <w:ind w:left="480" w:hanging="480"/>
      </w:pPr>
      <w:rPr>
        <w:rFonts w:hint="default"/>
      </w:rPr>
    </w:lvl>
    <w:lvl w:ilvl="1">
      <w:start w:val="11"/>
      <w:numFmt w:val="decimal"/>
      <w:lvlText w:val="%1.%2."/>
      <w:lvlJc w:val="left"/>
      <w:pPr>
        <w:ind w:left="1333" w:hanging="480"/>
      </w:pPr>
      <w:rPr>
        <w:rFonts w:hint="default"/>
      </w:rPr>
    </w:lvl>
    <w:lvl w:ilvl="2">
      <w:start w:val="1"/>
      <w:numFmt w:val="decimal"/>
      <w:lvlText w:val="%1.%2.%3."/>
      <w:lvlJc w:val="left"/>
      <w:pPr>
        <w:ind w:left="2426" w:hanging="720"/>
      </w:pPr>
      <w:rPr>
        <w:rFonts w:hint="default"/>
        <w:sz w:val="24"/>
        <w:szCs w:val="24"/>
      </w:rPr>
    </w:lvl>
    <w:lvl w:ilvl="3">
      <w:start w:val="1"/>
      <w:numFmt w:val="decimal"/>
      <w:lvlText w:val="%1.%2.%3.%4."/>
      <w:lvlJc w:val="left"/>
      <w:pPr>
        <w:ind w:left="3279" w:hanging="720"/>
      </w:pPr>
      <w:rPr>
        <w:rFonts w:hint="default"/>
      </w:rPr>
    </w:lvl>
    <w:lvl w:ilvl="4">
      <w:start w:val="1"/>
      <w:numFmt w:val="decimal"/>
      <w:lvlText w:val="%1.%2.%3.%4.%5."/>
      <w:lvlJc w:val="left"/>
      <w:pPr>
        <w:ind w:left="4492" w:hanging="1080"/>
      </w:pPr>
      <w:rPr>
        <w:rFonts w:hint="default"/>
      </w:rPr>
    </w:lvl>
    <w:lvl w:ilvl="5">
      <w:start w:val="1"/>
      <w:numFmt w:val="decimal"/>
      <w:lvlText w:val="%1.%2.%3.%4.%5.%6."/>
      <w:lvlJc w:val="left"/>
      <w:pPr>
        <w:ind w:left="5345" w:hanging="1080"/>
      </w:pPr>
      <w:rPr>
        <w:rFonts w:hint="default"/>
      </w:rPr>
    </w:lvl>
    <w:lvl w:ilvl="6">
      <w:start w:val="1"/>
      <w:numFmt w:val="decimal"/>
      <w:lvlText w:val="%1.%2.%3.%4.%5.%6.%7."/>
      <w:lvlJc w:val="left"/>
      <w:pPr>
        <w:ind w:left="6558" w:hanging="1440"/>
      </w:pPr>
      <w:rPr>
        <w:rFonts w:hint="default"/>
      </w:rPr>
    </w:lvl>
    <w:lvl w:ilvl="7">
      <w:start w:val="1"/>
      <w:numFmt w:val="decimal"/>
      <w:lvlText w:val="%1.%2.%3.%4.%5.%6.%7.%8."/>
      <w:lvlJc w:val="left"/>
      <w:pPr>
        <w:ind w:left="7411" w:hanging="1440"/>
      </w:pPr>
      <w:rPr>
        <w:rFonts w:hint="default"/>
      </w:rPr>
    </w:lvl>
    <w:lvl w:ilvl="8">
      <w:start w:val="1"/>
      <w:numFmt w:val="decimal"/>
      <w:lvlText w:val="%1.%2.%3.%4.%5.%6.%7.%8.%9."/>
      <w:lvlJc w:val="left"/>
      <w:pPr>
        <w:ind w:left="8624" w:hanging="1800"/>
      </w:pPr>
      <w:rPr>
        <w:rFonts w:hint="default"/>
      </w:rPr>
    </w:lvl>
  </w:abstractNum>
  <w:abstractNum w:abstractNumId="254" w15:restartNumberingAfterBreak="0">
    <w:nsid w:val="69064BDB"/>
    <w:multiLevelType w:val="multilevel"/>
    <w:tmpl w:val="A832F9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69094733"/>
    <w:multiLevelType w:val="multilevel"/>
    <w:tmpl w:val="746232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696801DB"/>
    <w:multiLevelType w:val="hybridMultilevel"/>
    <w:tmpl w:val="D2A0BAFC"/>
    <w:lvl w:ilvl="0" w:tplc="0F0449D0">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7" w15:restartNumberingAfterBreak="0">
    <w:nsid w:val="6A284C47"/>
    <w:multiLevelType w:val="multilevel"/>
    <w:tmpl w:val="FAE2536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6B380A22"/>
    <w:multiLevelType w:val="multilevel"/>
    <w:tmpl w:val="1A4AD8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259" w15:restartNumberingAfterBreak="0">
    <w:nsid w:val="6B7A6382"/>
    <w:multiLevelType w:val="hybridMultilevel"/>
    <w:tmpl w:val="C22A41F2"/>
    <w:lvl w:ilvl="0" w:tplc="0422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0" w15:restartNumberingAfterBreak="0">
    <w:nsid w:val="6C5F49DD"/>
    <w:multiLevelType w:val="multilevel"/>
    <w:tmpl w:val="A18AC7EA"/>
    <w:lvl w:ilvl="0">
      <w:start w:val="7"/>
      <w:numFmt w:val="decimal"/>
      <w:lvlText w:val="%1."/>
      <w:lvlJc w:val="left"/>
      <w:pPr>
        <w:ind w:left="360" w:hanging="360"/>
      </w:pPr>
      <w:rPr>
        <w:rFonts w:hint="default"/>
        <w:b/>
        <w:bCs/>
      </w:rPr>
    </w:lvl>
    <w:lvl w:ilvl="1">
      <w:start w:val="1"/>
      <w:numFmt w:val="decimal"/>
      <w:lvlText w:val="%1.%2."/>
      <w:lvlJc w:val="left"/>
      <w:pPr>
        <w:ind w:left="6598" w:hanging="360"/>
      </w:pPr>
      <w:rPr>
        <w:rFonts w:hint="default"/>
        <w:b w:val="0"/>
      </w:rPr>
    </w:lvl>
    <w:lvl w:ilvl="2">
      <w:start w:val="1"/>
      <w:numFmt w:val="decimal"/>
      <w:lvlText w:val="%1.%2.%3."/>
      <w:lvlJc w:val="left"/>
      <w:pPr>
        <w:ind w:left="327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1" w15:restartNumberingAfterBreak="0">
    <w:nsid w:val="6D0E0A53"/>
    <w:multiLevelType w:val="multilevel"/>
    <w:tmpl w:val="83EA4C7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6D3E4313"/>
    <w:multiLevelType w:val="multilevel"/>
    <w:tmpl w:val="077EAC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6D564826"/>
    <w:multiLevelType w:val="hybridMultilevel"/>
    <w:tmpl w:val="409644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4" w15:restartNumberingAfterBreak="0">
    <w:nsid w:val="6D5817B9"/>
    <w:multiLevelType w:val="hybridMultilevel"/>
    <w:tmpl w:val="A78C37BA"/>
    <w:lvl w:ilvl="0" w:tplc="82AA2156">
      <w:numFmt w:val="bullet"/>
      <w:lvlText w:val="–"/>
      <w:lvlJc w:val="left"/>
      <w:pPr>
        <w:ind w:left="1287" w:hanging="360"/>
      </w:pPr>
      <w:rPr>
        <w:rFonts w:ascii="Times New Roman" w:eastAsia="Times New Roman" w:hAnsi="Times New Roman" w:cs="Times New Roman" w:hint="default"/>
      </w:rPr>
    </w:lvl>
    <w:lvl w:ilvl="1" w:tplc="82AA2156">
      <w:numFmt w:val="bullet"/>
      <w:lvlText w:val="–"/>
      <w:lvlJc w:val="left"/>
      <w:pPr>
        <w:ind w:left="2007" w:hanging="360"/>
      </w:pPr>
      <w:rPr>
        <w:rFonts w:ascii="Times New Roman" w:eastAsia="Times New Roman"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65" w15:restartNumberingAfterBreak="0">
    <w:nsid w:val="6DC73BFC"/>
    <w:multiLevelType w:val="multilevel"/>
    <w:tmpl w:val="07E662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6E410792"/>
    <w:multiLevelType w:val="multilevel"/>
    <w:tmpl w:val="56EE5C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6E4518A7"/>
    <w:multiLevelType w:val="multilevel"/>
    <w:tmpl w:val="E28213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6EB9066B"/>
    <w:multiLevelType w:val="multilevel"/>
    <w:tmpl w:val="BCB27082"/>
    <w:lvl w:ilvl="0">
      <w:start w:val="1"/>
      <w:numFmt w:val="decimal"/>
      <w:lvlText w:val="%1."/>
      <w:lvlJc w:val="left"/>
      <w:pPr>
        <w:ind w:left="3763"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69" w15:restartNumberingAfterBreak="0">
    <w:nsid w:val="6EF32F37"/>
    <w:multiLevelType w:val="hybridMultilevel"/>
    <w:tmpl w:val="7B9A24BE"/>
    <w:lvl w:ilvl="0" w:tplc="04190001">
      <w:start w:val="1"/>
      <w:numFmt w:val="bullet"/>
      <w:lvlText w:val=""/>
      <w:lvlJc w:val="left"/>
      <w:pPr>
        <w:ind w:left="1492" w:hanging="360"/>
      </w:pPr>
      <w:rPr>
        <w:rFonts w:ascii="Symbol" w:hAnsi="Symbol" w:hint="default"/>
      </w:rPr>
    </w:lvl>
    <w:lvl w:ilvl="1" w:tplc="04220003" w:tentative="1">
      <w:start w:val="1"/>
      <w:numFmt w:val="bullet"/>
      <w:lvlText w:val="o"/>
      <w:lvlJc w:val="left"/>
      <w:pPr>
        <w:ind w:left="2212" w:hanging="360"/>
      </w:pPr>
      <w:rPr>
        <w:rFonts w:ascii="Courier New" w:hAnsi="Courier New" w:cs="Courier New" w:hint="default"/>
      </w:rPr>
    </w:lvl>
    <w:lvl w:ilvl="2" w:tplc="04220005" w:tentative="1">
      <w:start w:val="1"/>
      <w:numFmt w:val="bullet"/>
      <w:lvlText w:val=""/>
      <w:lvlJc w:val="left"/>
      <w:pPr>
        <w:ind w:left="2932" w:hanging="360"/>
      </w:pPr>
      <w:rPr>
        <w:rFonts w:ascii="Wingdings" w:hAnsi="Wingdings" w:hint="default"/>
      </w:rPr>
    </w:lvl>
    <w:lvl w:ilvl="3" w:tplc="04220001" w:tentative="1">
      <w:start w:val="1"/>
      <w:numFmt w:val="bullet"/>
      <w:lvlText w:val=""/>
      <w:lvlJc w:val="left"/>
      <w:pPr>
        <w:ind w:left="3652" w:hanging="360"/>
      </w:pPr>
      <w:rPr>
        <w:rFonts w:ascii="Symbol" w:hAnsi="Symbol" w:hint="default"/>
      </w:rPr>
    </w:lvl>
    <w:lvl w:ilvl="4" w:tplc="04220003" w:tentative="1">
      <w:start w:val="1"/>
      <w:numFmt w:val="bullet"/>
      <w:lvlText w:val="o"/>
      <w:lvlJc w:val="left"/>
      <w:pPr>
        <w:ind w:left="4372" w:hanging="360"/>
      </w:pPr>
      <w:rPr>
        <w:rFonts w:ascii="Courier New" w:hAnsi="Courier New" w:cs="Courier New" w:hint="default"/>
      </w:rPr>
    </w:lvl>
    <w:lvl w:ilvl="5" w:tplc="04220005" w:tentative="1">
      <w:start w:val="1"/>
      <w:numFmt w:val="bullet"/>
      <w:lvlText w:val=""/>
      <w:lvlJc w:val="left"/>
      <w:pPr>
        <w:ind w:left="5092" w:hanging="360"/>
      </w:pPr>
      <w:rPr>
        <w:rFonts w:ascii="Wingdings" w:hAnsi="Wingdings" w:hint="default"/>
      </w:rPr>
    </w:lvl>
    <w:lvl w:ilvl="6" w:tplc="04220001" w:tentative="1">
      <w:start w:val="1"/>
      <w:numFmt w:val="bullet"/>
      <w:lvlText w:val=""/>
      <w:lvlJc w:val="left"/>
      <w:pPr>
        <w:ind w:left="5812" w:hanging="360"/>
      </w:pPr>
      <w:rPr>
        <w:rFonts w:ascii="Symbol" w:hAnsi="Symbol" w:hint="default"/>
      </w:rPr>
    </w:lvl>
    <w:lvl w:ilvl="7" w:tplc="04220003" w:tentative="1">
      <w:start w:val="1"/>
      <w:numFmt w:val="bullet"/>
      <w:lvlText w:val="o"/>
      <w:lvlJc w:val="left"/>
      <w:pPr>
        <w:ind w:left="6532" w:hanging="360"/>
      </w:pPr>
      <w:rPr>
        <w:rFonts w:ascii="Courier New" w:hAnsi="Courier New" w:cs="Courier New" w:hint="default"/>
      </w:rPr>
    </w:lvl>
    <w:lvl w:ilvl="8" w:tplc="04220005" w:tentative="1">
      <w:start w:val="1"/>
      <w:numFmt w:val="bullet"/>
      <w:lvlText w:val=""/>
      <w:lvlJc w:val="left"/>
      <w:pPr>
        <w:ind w:left="7252" w:hanging="360"/>
      </w:pPr>
      <w:rPr>
        <w:rFonts w:ascii="Wingdings" w:hAnsi="Wingdings" w:hint="default"/>
      </w:rPr>
    </w:lvl>
  </w:abstractNum>
  <w:abstractNum w:abstractNumId="270" w15:restartNumberingAfterBreak="0">
    <w:nsid w:val="6F6A03CD"/>
    <w:multiLevelType w:val="hybridMultilevel"/>
    <w:tmpl w:val="FAA8B484"/>
    <w:lvl w:ilvl="0" w:tplc="FFFFFFFF">
      <w:numFmt w:val="bullet"/>
      <w:lvlText w:val="-"/>
      <w:lvlJc w:val="left"/>
      <w:pPr>
        <w:ind w:left="360" w:hanging="360"/>
      </w:pPr>
      <w:rPr>
        <w:rFont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1" w15:restartNumberingAfterBreak="0">
    <w:nsid w:val="6FF72B87"/>
    <w:multiLevelType w:val="multilevel"/>
    <w:tmpl w:val="368E38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0AC4314"/>
    <w:multiLevelType w:val="multilevel"/>
    <w:tmpl w:val="4956BB6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0F249C1"/>
    <w:multiLevelType w:val="hybridMultilevel"/>
    <w:tmpl w:val="7FAEA0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4" w15:restartNumberingAfterBreak="0">
    <w:nsid w:val="71CB523C"/>
    <w:multiLevelType w:val="multilevel"/>
    <w:tmpl w:val="2ADA5F02"/>
    <w:lvl w:ilvl="0">
      <w:start w:val="11"/>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5" w15:restartNumberingAfterBreak="0">
    <w:nsid w:val="721019B4"/>
    <w:multiLevelType w:val="hybridMultilevel"/>
    <w:tmpl w:val="8D32280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6" w15:restartNumberingAfterBreak="0">
    <w:nsid w:val="72132284"/>
    <w:multiLevelType w:val="multilevel"/>
    <w:tmpl w:val="A920A0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722A122A"/>
    <w:multiLevelType w:val="multilevel"/>
    <w:tmpl w:val="0438222E"/>
    <w:lvl w:ilvl="0">
      <w:start w:val="10"/>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8" w15:restartNumberingAfterBreak="0">
    <w:nsid w:val="72B973D2"/>
    <w:multiLevelType w:val="multilevel"/>
    <w:tmpl w:val="1AAA75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734862FF"/>
    <w:multiLevelType w:val="multilevel"/>
    <w:tmpl w:val="7694918A"/>
    <w:lvl w:ilvl="0">
      <w:start w:val="5"/>
      <w:numFmt w:val="decimal"/>
      <w:lvlText w:val="%1."/>
      <w:lvlJc w:val="left"/>
      <w:pPr>
        <w:ind w:left="660" w:hanging="660"/>
      </w:pPr>
      <w:rPr>
        <w:rFonts w:hint="default"/>
      </w:rPr>
    </w:lvl>
    <w:lvl w:ilvl="1">
      <w:start w:val="13"/>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0" w15:restartNumberingAfterBreak="0">
    <w:nsid w:val="737A6255"/>
    <w:multiLevelType w:val="multilevel"/>
    <w:tmpl w:val="4644EB1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74232FF5"/>
    <w:multiLevelType w:val="hybridMultilevel"/>
    <w:tmpl w:val="EEEC84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2" w15:restartNumberingAfterBreak="0">
    <w:nsid w:val="74FB1861"/>
    <w:multiLevelType w:val="multilevel"/>
    <w:tmpl w:val="0FCC7E6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75D9535B"/>
    <w:multiLevelType w:val="multilevel"/>
    <w:tmpl w:val="9836D322"/>
    <w:lvl w:ilvl="0">
      <w:start w:val="5"/>
      <w:numFmt w:val="decimal"/>
      <w:lvlText w:val="%1."/>
      <w:lvlJc w:val="left"/>
      <w:pPr>
        <w:ind w:left="660" w:hanging="660"/>
      </w:pPr>
      <w:rPr>
        <w:rFonts w:hint="default"/>
      </w:rPr>
    </w:lvl>
    <w:lvl w:ilvl="1">
      <w:start w:val="16"/>
      <w:numFmt w:val="decimal"/>
      <w:lvlText w:val="%1.%2."/>
      <w:lvlJc w:val="left"/>
      <w:pPr>
        <w:ind w:left="1369" w:hanging="660"/>
      </w:pPr>
      <w:rPr>
        <w:rFonts w:hint="default"/>
        <w:sz w:val="24"/>
        <w:szCs w:val="24"/>
      </w:rPr>
    </w:lvl>
    <w:lvl w:ilvl="2">
      <w:start w:val="1"/>
      <w:numFmt w:val="decimal"/>
      <w:lvlText w:val="%1.%2.%3."/>
      <w:lvlJc w:val="left"/>
      <w:pPr>
        <w:ind w:left="2138" w:hanging="720"/>
      </w:pPr>
      <w:rPr>
        <w:rFonts w:hint="default"/>
        <w:b w:val="0"/>
        <w:bCs/>
        <w:sz w:val="24"/>
        <w:szCs w:val="24"/>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4" w15:restartNumberingAfterBreak="0">
    <w:nsid w:val="7610037D"/>
    <w:multiLevelType w:val="multilevel"/>
    <w:tmpl w:val="F95CD420"/>
    <w:lvl w:ilvl="0">
      <w:start w:val="5"/>
      <w:numFmt w:val="decimal"/>
      <w:lvlText w:val="%1."/>
      <w:lvlJc w:val="left"/>
      <w:pPr>
        <w:ind w:left="0" w:firstLine="0"/>
      </w:pPr>
      <w:rPr>
        <w:rFonts w:hint="default"/>
      </w:rPr>
    </w:lvl>
    <w:lvl w:ilvl="1">
      <w:start w:val="7"/>
      <w:numFmt w:val="decimal"/>
      <w:lvlText w:val="%1.%2."/>
      <w:lvlJc w:val="left"/>
      <w:pPr>
        <w:ind w:left="354" w:firstLine="0"/>
      </w:pPr>
      <w:rPr>
        <w:rFonts w:hint="default"/>
      </w:rPr>
    </w:lvl>
    <w:lvl w:ilvl="2">
      <w:start w:val="5"/>
      <w:numFmt w:val="decimal"/>
      <w:lvlText w:val="%1.%2.%3."/>
      <w:lvlJc w:val="left"/>
      <w:pPr>
        <w:ind w:left="888" w:hanging="180"/>
      </w:pPr>
      <w:rPr>
        <w:rFonts w:hint="default"/>
      </w:rPr>
    </w:lvl>
    <w:lvl w:ilvl="3">
      <w:start w:val="1"/>
      <w:numFmt w:val="decimal"/>
      <w:lvlText w:val="%1.%2.%3.%4."/>
      <w:lvlJc w:val="left"/>
      <w:pPr>
        <w:ind w:left="1242" w:hanging="180"/>
      </w:pPr>
      <w:rPr>
        <w:rFonts w:hint="default"/>
      </w:rPr>
    </w:lvl>
    <w:lvl w:ilvl="4">
      <w:start w:val="1"/>
      <w:numFmt w:val="decimal"/>
      <w:lvlText w:val="%1.%2.%3.%4.%5."/>
      <w:lvlJc w:val="left"/>
      <w:pPr>
        <w:ind w:left="1956" w:hanging="540"/>
      </w:pPr>
      <w:rPr>
        <w:rFonts w:hint="default"/>
      </w:rPr>
    </w:lvl>
    <w:lvl w:ilvl="5">
      <w:start w:val="1"/>
      <w:numFmt w:val="decimal"/>
      <w:lvlText w:val="%1.%2.%3.%4.%5.%6."/>
      <w:lvlJc w:val="left"/>
      <w:pPr>
        <w:ind w:left="2310" w:hanging="540"/>
      </w:pPr>
      <w:rPr>
        <w:rFonts w:hint="default"/>
      </w:rPr>
    </w:lvl>
    <w:lvl w:ilvl="6">
      <w:start w:val="1"/>
      <w:numFmt w:val="decimal"/>
      <w:lvlText w:val="%1.%2.%3.%4.%5.%6.%7."/>
      <w:lvlJc w:val="left"/>
      <w:pPr>
        <w:ind w:left="3024" w:hanging="900"/>
      </w:pPr>
      <w:rPr>
        <w:rFonts w:hint="default"/>
      </w:rPr>
    </w:lvl>
    <w:lvl w:ilvl="7">
      <w:start w:val="1"/>
      <w:numFmt w:val="decimal"/>
      <w:lvlText w:val="%1.%2.%3.%4.%5.%6.%7.%8."/>
      <w:lvlJc w:val="left"/>
      <w:pPr>
        <w:ind w:left="3378" w:hanging="900"/>
      </w:pPr>
      <w:rPr>
        <w:rFonts w:hint="default"/>
      </w:rPr>
    </w:lvl>
    <w:lvl w:ilvl="8">
      <w:start w:val="1"/>
      <w:numFmt w:val="decimal"/>
      <w:lvlText w:val="%1.%2.%3.%4.%5.%6.%7.%8.%9."/>
      <w:lvlJc w:val="left"/>
      <w:pPr>
        <w:ind w:left="4092" w:hanging="1260"/>
      </w:pPr>
      <w:rPr>
        <w:rFonts w:hint="default"/>
      </w:rPr>
    </w:lvl>
  </w:abstractNum>
  <w:abstractNum w:abstractNumId="285" w15:restartNumberingAfterBreak="0">
    <w:nsid w:val="762B184D"/>
    <w:multiLevelType w:val="hybridMultilevel"/>
    <w:tmpl w:val="69AA358C"/>
    <w:lvl w:ilvl="0" w:tplc="04190001">
      <w:start w:val="1"/>
      <w:numFmt w:val="bullet"/>
      <w:lvlText w:val=""/>
      <w:lvlJc w:val="left"/>
      <w:pPr>
        <w:ind w:left="503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6" w15:restartNumberingAfterBreak="0">
    <w:nsid w:val="766E3419"/>
    <w:multiLevelType w:val="singleLevel"/>
    <w:tmpl w:val="AE0EB9AC"/>
    <w:lvl w:ilvl="0">
      <w:numFmt w:val="bullet"/>
      <w:lvlText w:val="-"/>
      <w:lvlJc w:val="left"/>
      <w:pPr>
        <w:tabs>
          <w:tab w:val="num" w:pos="1080"/>
        </w:tabs>
        <w:ind w:left="1080" w:hanging="360"/>
      </w:pPr>
      <w:rPr>
        <w:rFonts w:hint="default"/>
      </w:rPr>
    </w:lvl>
  </w:abstractNum>
  <w:abstractNum w:abstractNumId="287" w15:restartNumberingAfterBreak="0">
    <w:nsid w:val="77857834"/>
    <w:multiLevelType w:val="multilevel"/>
    <w:tmpl w:val="8EBEAC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77AA0EC3"/>
    <w:multiLevelType w:val="multilevel"/>
    <w:tmpl w:val="E88E25F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77EF533D"/>
    <w:multiLevelType w:val="multilevel"/>
    <w:tmpl w:val="D4FEC7E2"/>
    <w:lvl w:ilvl="0">
      <w:start w:val="5"/>
      <w:numFmt w:val="decimal"/>
      <w:lvlText w:val="%1."/>
      <w:lvlJc w:val="left"/>
      <w:pPr>
        <w:ind w:left="660" w:hanging="660"/>
      </w:pPr>
      <w:rPr>
        <w:rFonts w:hint="default"/>
      </w:rPr>
    </w:lvl>
    <w:lvl w:ilvl="1">
      <w:start w:val="14"/>
      <w:numFmt w:val="decimal"/>
      <w:lvlText w:val="%1.%2."/>
      <w:lvlJc w:val="left"/>
      <w:pPr>
        <w:ind w:left="1014" w:hanging="660"/>
      </w:pPr>
      <w:rPr>
        <w:rFonts w:hint="default"/>
        <w:sz w:val="24"/>
        <w:szCs w:val="24"/>
      </w:rPr>
    </w:lvl>
    <w:lvl w:ilvl="2">
      <w:start w:val="1"/>
      <w:numFmt w:val="decimal"/>
      <w:lvlText w:val="%1.%2.%3."/>
      <w:lvlJc w:val="left"/>
      <w:pPr>
        <w:ind w:left="3131" w:hanging="720"/>
      </w:pPr>
      <w:rPr>
        <w:rFonts w:hint="default"/>
        <w:b w:val="0"/>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0" w15:restartNumberingAfterBreak="0">
    <w:nsid w:val="77F83339"/>
    <w:multiLevelType w:val="hybridMultilevel"/>
    <w:tmpl w:val="41F015CA"/>
    <w:lvl w:ilvl="0" w:tplc="6AD2723E">
      <w:start w:val="1"/>
      <w:numFmt w:val="decimal"/>
      <w:lvlText w:val="%1)"/>
      <w:lvlJc w:val="left"/>
      <w:pPr>
        <w:ind w:left="1504" w:hanging="360"/>
      </w:pPr>
      <w:rPr>
        <w:rFonts w:hint="default"/>
      </w:rPr>
    </w:lvl>
    <w:lvl w:ilvl="1" w:tplc="04220019" w:tentative="1">
      <w:start w:val="1"/>
      <w:numFmt w:val="lowerLetter"/>
      <w:lvlText w:val="%2."/>
      <w:lvlJc w:val="left"/>
      <w:pPr>
        <w:ind w:left="2224" w:hanging="360"/>
      </w:pPr>
    </w:lvl>
    <w:lvl w:ilvl="2" w:tplc="0422001B" w:tentative="1">
      <w:start w:val="1"/>
      <w:numFmt w:val="lowerRoman"/>
      <w:lvlText w:val="%3."/>
      <w:lvlJc w:val="right"/>
      <w:pPr>
        <w:ind w:left="2944" w:hanging="180"/>
      </w:pPr>
    </w:lvl>
    <w:lvl w:ilvl="3" w:tplc="0422000F" w:tentative="1">
      <w:start w:val="1"/>
      <w:numFmt w:val="decimal"/>
      <w:lvlText w:val="%4."/>
      <w:lvlJc w:val="left"/>
      <w:pPr>
        <w:ind w:left="3664" w:hanging="360"/>
      </w:pPr>
    </w:lvl>
    <w:lvl w:ilvl="4" w:tplc="04220019" w:tentative="1">
      <w:start w:val="1"/>
      <w:numFmt w:val="lowerLetter"/>
      <w:lvlText w:val="%5."/>
      <w:lvlJc w:val="left"/>
      <w:pPr>
        <w:ind w:left="4384" w:hanging="360"/>
      </w:pPr>
    </w:lvl>
    <w:lvl w:ilvl="5" w:tplc="0422001B" w:tentative="1">
      <w:start w:val="1"/>
      <w:numFmt w:val="lowerRoman"/>
      <w:lvlText w:val="%6."/>
      <w:lvlJc w:val="right"/>
      <w:pPr>
        <w:ind w:left="5104" w:hanging="180"/>
      </w:pPr>
    </w:lvl>
    <w:lvl w:ilvl="6" w:tplc="0422000F" w:tentative="1">
      <w:start w:val="1"/>
      <w:numFmt w:val="decimal"/>
      <w:lvlText w:val="%7."/>
      <w:lvlJc w:val="left"/>
      <w:pPr>
        <w:ind w:left="5824" w:hanging="360"/>
      </w:pPr>
    </w:lvl>
    <w:lvl w:ilvl="7" w:tplc="04220019" w:tentative="1">
      <w:start w:val="1"/>
      <w:numFmt w:val="lowerLetter"/>
      <w:lvlText w:val="%8."/>
      <w:lvlJc w:val="left"/>
      <w:pPr>
        <w:ind w:left="6544" w:hanging="360"/>
      </w:pPr>
    </w:lvl>
    <w:lvl w:ilvl="8" w:tplc="0422001B" w:tentative="1">
      <w:start w:val="1"/>
      <w:numFmt w:val="lowerRoman"/>
      <w:lvlText w:val="%9."/>
      <w:lvlJc w:val="right"/>
      <w:pPr>
        <w:ind w:left="7264" w:hanging="180"/>
      </w:pPr>
    </w:lvl>
  </w:abstractNum>
  <w:abstractNum w:abstractNumId="291" w15:restartNumberingAfterBreak="0">
    <w:nsid w:val="787F7212"/>
    <w:multiLevelType w:val="hybridMultilevel"/>
    <w:tmpl w:val="DEEE0C06"/>
    <w:lvl w:ilvl="0" w:tplc="FFFFFFFF">
      <w:numFmt w:val="bullet"/>
      <w:lvlText w:val="-"/>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2" w15:restartNumberingAfterBreak="0">
    <w:nsid w:val="78A3582E"/>
    <w:multiLevelType w:val="hybridMultilevel"/>
    <w:tmpl w:val="5954434E"/>
    <w:lvl w:ilvl="0" w:tplc="3BAEF5B8">
      <w:numFmt w:val="bullet"/>
      <w:lvlText w:val="-"/>
      <w:lvlJc w:val="left"/>
      <w:pPr>
        <w:ind w:left="1354" w:hanging="360"/>
      </w:pPr>
      <w:rPr>
        <w:rFonts w:ascii="Times New Roman" w:eastAsia="Calibri" w:hAnsi="Times New Roman" w:cs="Times New Roman" w:hint="default"/>
      </w:rPr>
    </w:lvl>
    <w:lvl w:ilvl="1" w:tplc="04190003" w:tentative="1">
      <w:start w:val="1"/>
      <w:numFmt w:val="bullet"/>
      <w:lvlText w:val="o"/>
      <w:lvlJc w:val="left"/>
      <w:pPr>
        <w:ind w:left="2074" w:hanging="360"/>
      </w:pPr>
      <w:rPr>
        <w:rFonts w:ascii="Courier New" w:hAnsi="Courier New" w:cs="Courier New" w:hint="default"/>
      </w:rPr>
    </w:lvl>
    <w:lvl w:ilvl="2" w:tplc="04190005">
      <w:start w:val="1"/>
      <w:numFmt w:val="bullet"/>
      <w:lvlText w:val=""/>
      <w:lvlJc w:val="left"/>
      <w:pPr>
        <w:ind w:left="2794" w:hanging="360"/>
      </w:pPr>
      <w:rPr>
        <w:rFonts w:ascii="Wingdings" w:hAnsi="Wingdings" w:hint="default"/>
      </w:rPr>
    </w:lvl>
    <w:lvl w:ilvl="3" w:tplc="04190001" w:tentative="1">
      <w:start w:val="1"/>
      <w:numFmt w:val="bullet"/>
      <w:lvlText w:val=""/>
      <w:lvlJc w:val="left"/>
      <w:pPr>
        <w:ind w:left="3514" w:hanging="360"/>
      </w:pPr>
      <w:rPr>
        <w:rFonts w:ascii="Symbol" w:hAnsi="Symbol" w:hint="default"/>
      </w:rPr>
    </w:lvl>
    <w:lvl w:ilvl="4" w:tplc="04190003" w:tentative="1">
      <w:start w:val="1"/>
      <w:numFmt w:val="bullet"/>
      <w:lvlText w:val="o"/>
      <w:lvlJc w:val="left"/>
      <w:pPr>
        <w:ind w:left="4234" w:hanging="360"/>
      </w:pPr>
      <w:rPr>
        <w:rFonts w:ascii="Courier New" w:hAnsi="Courier New" w:cs="Courier New" w:hint="default"/>
      </w:rPr>
    </w:lvl>
    <w:lvl w:ilvl="5" w:tplc="04190005" w:tentative="1">
      <w:start w:val="1"/>
      <w:numFmt w:val="bullet"/>
      <w:lvlText w:val=""/>
      <w:lvlJc w:val="left"/>
      <w:pPr>
        <w:ind w:left="4954" w:hanging="360"/>
      </w:pPr>
      <w:rPr>
        <w:rFonts w:ascii="Wingdings" w:hAnsi="Wingdings" w:hint="default"/>
      </w:rPr>
    </w:lvl>
    <w:lvl w:ilvl="6" w:tplc="04190001" w:tentative="1">
      <w:start w:val="1"/>
      <w:numFmt w:val="bullet"/>
      <w:lvlText w:val=""/>
      <w:lvlJc w:val="left"/>
      <w:pPr>
        <w:ind w:left="5674" w:hanging="360"/>
      </w:pPr>
      <w:rPr>
        <w:rFonts w:ascii="Symbol" w:hAnsi="Symbol" w:hint="default"/>
      </w:rPr>
    </w:lvl>
    <w:lvl w:ilvl="7" w:tplc="04190003" w:tentative="1">
      <w:start w:val="1"/>
      <w:numFmt w:val="bullet"/>
      <w:lvlText w:val="o"/>
      <w:lvlJc w:val="left"/>
      <w:pPr>
        <w:ind w:left="6394" w:hanging="360"/>
      </w:pPr>
      <w:rPr>
        <w:rFonts w:ascii="Courier New" w:hAnsi="Courier New" w:cs="Courier New" w:hint="default"/>
      </w:rPr>
    </w:lvl>
    <w:lvl w:ilvl="8" w:tplc="04190005" w:tentative="1">
      <w:start w:val="1"/>
      <w:numFmt w:val="bullet"/>
      <w:lvlText w:val=""/>
      <w:lvlJc w:val="left"/>
      <w:pPr>
        <w:ind w:left="7114" w:hanging="360"/>
      </w:pPr>
      <w:rPr>
        <w:rFonts w:ascii="Wingdings" w:hAnsi="Wingdings" w:hint="default"/>
      </w:rPr>
    </w:lvl>
  </w:abstractNum>
  <w:abstractNum w:abstractNumId="293" w15:restartNumberingAfterBreak="0">
    <w:nsid w:val="78DA135D"/>
    <w:multiLevelType w:val="hybridMultilevel"/>
    <w:tmpl w:val="26B438A2"/>
    <w:lvl w:ilvl="0" w:tplc="FABCC292">
      <w:start w:val="1"/>
      <w:numFmt w:val="decimal"/>
      <w:lvlText w:val="%1."/>
      <w:lvlJc w:val="left"/>
      <w:pPr>
        <w:ind w:left="720" w:hanging="360"/>
      </w:pPr>
    </w:lvl>
    <w:lvl w:ilvl="1" w:tplc="044EA5FE">
      <w:start w:val="1"/>
      <w:numFmt w:val="decimal"/>
      <w:lvlText w:val="%2."/>
      <w:lvlJc w:val="left"/>
      <w:pPr>
        <w:ind w:left="720" w:hanging="360"/>
      </w:pPr>
    </w:lvl>
    <w:lvl w:ilvl="2" w:tplc="ABB00356">
      <w:start w:val="1"/>
      <w:numFmt w:val="decimal"/>
      <w:lvlText w:val="%3."/>
      <w:lvlJc w:val="left"/>
      <w:pPr>
        <w:ind w:left="720" w:hanging="360"/>
      </w:pPr>
    </w:lvl>
    <w:lvl w:ilvl="3" w:tplc="5C4EAE66">
      <w:start w:val="1"/>
      <w:numFmt w:val="decimal"/>
      <w:lvlText w:val="%4."/>
      <w:lvlJc w:val="left"/>
      <w:pPr>
        <w:ind w:left="720" w:hanging="360"/>
      </w:pPr>
    </w:lvl>
    <w:lvl w:ilvl="4" w:tplc="27BA752E">
      <w:start w:val="1"/>
      <w:numFmt w:val="decimal"/>
      <w:lvlText w:val="%5."/>
      <w:lvlJc w:val="left"/>
      <w:pPr>
        <w:ind w:left="720" w:hanging="360"/>
      </w:pPr>
    </w:lvl>
    <w:lvl w:ilvl="5" w:tplc="F8A8D9DA">
      <w:start w:val="1"/>
      <w:numFmt w:val="decimal"/>
      <w:lvlText w:val="%6."/>
      <w:lvlJc w:val="left"/>
      <w:pPr>
        <w:ind w:left="720" w:hanging="360"/>
      </w:pPr>
    </w:lvl>
    <w:lvl w:ilvl="6" w:tplc="034CED30">
      <w:start w:val="1"/>
      <w:numFmt w:val="decimal"/>
      <w:lvlText w:val="%7."/>
      <w:lvlJc w:val="left"/>
      <w:pPr>
        <w:ind w:left="720" w:hanging="360"/>
      </w:pPr>
    </w:lvl>
    <w:lvl w:ilvl="7" w:tplc="0DE80054">
      <w:start w:val="1"/>
      <w:numFmt w:val="decimal"/>
      <w:lvlText w:val="%8."/>
      <w:lvlJc w:val="left"/>
      <w:pPr>
        <w:ind w:left="720" w:hanging="360"/>
      </w:pPr>
    </w:lvl>
    <w:lvl w:ilvl="8" w:tplc="D968ED62">
      <w:start w:val="1"/>
      <w:numFmt w:val="decimal"/>
      <w:lvlText w:val="%9."/>
      <w:lvlJc w:val="left"/>
      <w:pPr>
        <w:ind w:left="720" w:hanging="360"/>
      </w:pPr>
    </w:lvl>
  </w:abstractNum>
  <w:abstractNum w:abstractNumId="294" w15:restartNumberingAfterBreak="0">
    <w:nsid w:val="78E06D91"/>
    <w:multiLevelType w:val="multilevel"/>
    <w:tmpl w:val="20F473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793F312A"/>
    <w:multiLevelType w:val="multilevel"/>
    <w:tmpl w:val="BDBC760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79A16F00"/>
    <w:multiLevelType w:val="hybridMultilevel"/>
    <w:tmpl w:val="6360F224"/>
    <w:lvl w:ilvl="0" w:tplc="19A8B62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7" w15:restartNumberingAfterBreak="0">
    <w:nsid w:val="7B02580E"/>
    <w:multiLevelType w:val="multilevel"/>
    <w:tmpl w:val="8DB276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7BEC682F"/>
    <w:multiLevelType w:val="multilevel"/>
    <w:tmpl w:val="41B661D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7C940EF1"/>
    <w:multiLevelType w:val="multilevel"/>
    <w:tmpl w:val="D2964F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7CFC223C"/>
    <w:multiLevelType w:val="multilevel"/>
    <w:tmpl w:val="28A811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7D23000E"/>
    <w:multiLevelType w:val="multilevel"/>
    <w:tmpl w:val="7C261E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2" w15:restartNumberingAfterBreak="0">
    <w:nsid w:val="7DC24BFE"/>
    <w:multiLevelType w:val="multilevel"/>
    <w:tmpl w:val="DAA6C6B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303" w15:restartNumberingAfterBreak="0">
    <w:nsid w:val="7E0B450E"/>
    <w:multiLevelType w:val="multilevel"/>
    <w:tmpl w:val="9D0C5490"/>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b w:val="0"/>
      </w:rPr>
    </w:lvl>
    <w:lvl w:ilvl="2">
      <w:start w:val="1"/>
      <w:numFmt w:val="decimal"/>
      <w:isLgl/>
      <w:lvlText w:val="%1.%2.%3."/>
      <w:lvlJc w:val="left"/>
      <w:pPr>
        <w:ind w:left="2149" w:hanging="720"/>
      </w:pPr>
      <w:rPr>
        <w:rFonts w:hint="default"/>
        <w:b w:val="0"/>
      </w:rPr>
    </w:lvl>
    <w:lvl w:ilvl="3">
      <w:start w:val="1"/>
      <w:numFmt w:val="decimal"/>
      <w:isLgl/>
      <w:lvlText w:val="%1.%2.%3.%4."/>
      <w:lvlJc w:val="left"/>
      <w:pPr>
        <w:ind w:left="2509" w:hanging="720"/>
      </w:pPr>
      <w:rPr>
        <w:rFonts w:hint="default"/>
        <w:b w:val="0"/>
      </w:rPr>
    </w:lvl>
    <w:lvl w:ilvl="4">
      <w:start w:val="1"/>
      <w:numFmt w:val="decimal"/>
      <w:isLgl/>
      <w:lvlText w:val="%1.%2.%3.%4.%5."/>
      <w:lvlJc w:val="left"/>
      <w:pPr>
        <w:ind w:left="3229" w:hanging="1080"/>
      </w:pPr>
      <w:rPr>
        <w:rFonts w:hint="default"/>
        <w:b w:val="0"/>
      </w:rPr>
    </w:lvl>
    <w:lvl w:ilvl="5">
      <w:start w:val="1"/>
      <w:numFmt w:val="decimal"/>
      <w:isLgl/>
      <w:lvlText w:val="%1.%2.%3.%4.%5.%6."/>
      <w:lvlJc w:val="left"/>
      <w:pPr>
        <w:ind w:left="3589" w:hanging="1080"/>
      </w:pPr>
      <w:rPr>
        <w:rFonts w:hint="default"/>
        <w:b w:val="0"/>
      </w:rPr>
    </w:lvl>
    <w:lvl w:ilvl="6">
      <w:start w:val="1"/>
      <w:numFmt w:val="decimal"/>
      <w:isLgl/>
      <w:lvlText w:val="%1.%2.%3.%4.%5.%6.%7."/>
      <w:lvlJc w:val="left"/>
      <w:pPr>
        <w:ind w:left="4309" w:hanging="1440"/>
      </w:pPr>
      <w:rPr>
        <w:rFonts w:hint="default"/>
        <w:b w:val="0"/>
      </w:rPr>
    </w:lvl>
    <w:lvl w:ilvl="7">
      <w:start w:val="1"/>
      <w:numFmt w:val="decimal"/>
      <w:isLgl/>
      <w:lvlText w:val="%1.%2.%3.%4.%5.%6.%7.%8."/>
      <w:lvlJc w:val="left"/>
      <w:pPr>
        <w:ind w:left="4669" w:hanging="1440"/>
      </w:pPr>
      <w:rPr>
        <w:rFonts w:hint="default"/>
        <w:b w:val="0"/>
      </w:rPr>
    </w:lvl>
    <w:lvl w:ilvl="8">
      <w:start w:val="1"/>
      <w:numFmt w:val="decimal"/>
      <w:isLgl/>
      <w:lvlText w:val="%1.%2.%3.%4.%5.%6.%7.%8.%9."/>
      <w:lvlJc w:val="left"/>
      <w:pPr>
        <w:ind w:left="5389" w:hanging="1800"/>
      </w:pPr>
      <w:rPr>
        <w:rFonts w:hint="default"/>
        <w:b w:val="0"/>
      </w:rPr>
    </w:lvl>
  </w:abstractNum>
  <w:abstractNum w:abstractNumId="304" w15:restartNumberingAfterBreak="0">
    <w:nsid w:val="7E863C0C"/>
    <w:multiLevelType w:val="hybridMultilevel"/>
    <w:tmpl w:val="4B882B0C"/>
    <w:lvl w:ilvl="0" w:tplc="0422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5" w15:restartNumberingAfterBreak="0">
    <w:nsid w:val="7E9567AE"/>
    <w:multiLevelType w:val="hybridMultilevel"/>
    <w:tmpl w:val="52227674"/>
    <w:lvl w:ilvl="0" w:tplc="977AC4C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6" w15:restartNumberingAfterBreak="0">
    <w:nsid w:val="7ECB15CA"/>
    <w:multiLevelType w:val="hybridMultilevel"/>
    <w:tmpl w:val="3E580522"/>
    <w:lvl w:ilvl="0" w:tplc="ADB8EAE4">
      <w:numFmt w:val="bullet"/>
      <w:lvlText w:val="-"/>
      <w:lvlJc w:val="left"/>
      <w:pPr>
        <w:ind w:left="720" w:hanging="360"/>
      </w:pPr>
      <w:rPr>
        <w:rFonts w:ascii="Calibri" w:eastAsia="Times NR Cyr MT" w:hAnsi="Calibri"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7" w15:restartNumberingAfterBreak="0">
    <w:nsid w:val="7F3C7BD6"/>
    <w:multiLevelType w:val="multilevel"/>
    <w:tmpl w:val="3F9005A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7712117">
    <w:abstractNumId w:val="117"/>
  </w:num>
  <w:num w:numId="2" w16cid:durableId="930315753">
    <w:abstractNumId w:val="139"/>
  </w:num>
  <w:num w:numId="3" w16cid:durableId="1618026580">
    <w:abstractNumId w:val="113"/>
  </w:num>
  <w:num w:numId="4" w16cid:durableId="264770389">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1639810">
    <w:abstractNumId w:val="116"/>
  </w:num>
  <w:num w:numId="6" w16cid:durableId="1979992278">
    <w:abstractNumId w:val="64"/>
  </w:num>
  <w:num w:numId="7" w16cid:durableId="1986157337">
    <w:abstractNumId w:val="180"/>
  </w:num>
  <w:num w:numId="8" w16cid:durableId="814220175">
    <w:abstractNumId w:val="291"/>
  </w:num>
  <w:num w:numId="9" w16cid:durableId="1255749425">
    <w:abstractNumId w:val="270"/>
  </w:num>
  <w:num w:numId="10" w16cid:durableId="1497920267">
    <w:abstractNumId w:val="285"/>
  </w:num>
  <w:num w:numId="11" w16cid:durableId="10837006">
    <w:abstractNumId w:val="67"/>
  </w:num>
  <w:num w:numId="12" w16cid:durableId="1413310292">
    <w:abstractNumId w:val="126"/>
  </w:num>
  <w:num w:numId="13" w16cid:durableId="812598099">
    <w:abstractNumId w:val="153"/>
  </w:num>
  <w:num w:numId="14" w16cid:durableId="1131094038">
    <w:abstractNumId w:val="221"/>
  </w:num>
  <w:num w:numId="15" w16cid:durableId="147214647">
    <w:abstractNumId w:val="199"/>
  </w:num>
  <w:num w:numId="16" w16cid:durableId="432940724">
    <w:abstractNumId w:val="286"/>
  </w:num>
  <w:num w:numId="17" w16cid:durableId="1950309626">
    <w:abstractNumId w:val="206"/>
  </w:num>
  <w:num w:numId="18" w16cid:durableId="1397513975">
    <w:abstractNumId w:val="40"/>
  </w:num>
  <w:num w:numId="19" w16cid:durableId="211503181">
    <w:abstractNumId w:val="240"/>
  </w:num>
  <w:num w:numId="20" w16cid:durableId="1511332113">
    <w:abstractNumId w:val="131"/>
  </w:num>
  <w:num w:numId="21" w16cid:durableId="486938768">
    <w:abstractNumId w:val="296"/>
  </w:num>
  <w:num w:numId="22" w16cid:durableId="1815023828">
    <w:abstractNumId w:val="229"/>
  </w:num>
  <w:num w:numId="23" w16cid:durableId="823592509">
    <w:abstractNumId w:val="130"/>
  </w:num>
  <w:num w:numId="24" w16cid:durableId="833492170">
    <w:abstractNumId w:val="85"/>
  </w:num>
  <w:num w:numId="25" w16cid:durableId="1628197947">
    <w:abstractNumId w:val="198"/>
  </w:num>
  <w:num w:numId="26" w16cid:durableId="1263997932">
    <w:abstractNumId w:val="42"/>
  </w:num>
  <w:num w:numId="27" w16cid:durableId="1892694755">
    <w:abstractNumId w:val="94"/>
  </w:num>
  <w:num w:numId="28" w16cid:durableId="1172061290">
    <w:abstractNumId w:val="304"/>
  </w:num>
  <w:num w:numId="29" w16cid:durableId="779952697">
    <w:abstractNumId w:val="228"/>
  </w:num>
  <w:num w:numId="30" w16cid:durableId="179587551">
    <w:abstractNumId w:val="7"/>
  </w:num>
  <w:num w:numId="31" w16cid:durableId="2015834567">
    <w:abstractNumId w:val="23"/>
  </w:num>
  <w:num w:numId="32" w16cid:durableId="649867971">
    <w:abstractNumId w:val="92"/>
  </w:num>
  <w:num w:numId="33" w16cid:durableId="828407039">
    <w:abstractNumId w:val="123"/>
  </w:num>
  <w:num w:numId="34" w16cid:durableId="1356076463">
    <w:abstractNumId w:val="253"/>
  </w:num>
  <w:num w:numId="35" w16cid:durableId="1411930390">
    <w:abstractNumId w:val="80"/>
  </w:num>
  <w:num w:numId="36" w16cid:durableId="1817448662">
    <w:abstractNumId w:val="250"/>
  </w:num>
  <w:num w:numId="37" w16cid:durableId="1024672695">
    <w:abstractNumId w:val="0"/>
  </w:num>
  <w:num w:numId="38" w16cid:durableId="9378216">
    <w:abstractNumId w:val="151"/>
  </w:num>
  <w:num w:numId="39" w16cid:durableId="1996303501">
    <w:abstractNumId w:val="79"/>
  </w:num>
  <w:num w:numId="40" w16cid:durableId="984310053">
    <w:abstractNumId w:val="194"/>
  </w:num>
  <w:num w:numId="41" w16cid:durableId="859784901">
    <w:abstractNumId w:val="263"/>
  </w:num>
  <w:num w:numId="42" w16cid:durableId="818575364">
    <w:abstractNumId w:val="219"/>
  </w:num>
  <w:num w:numId="43" w16cid:durableId="1512717230">
    <w:abstractNumId w:val="48"/>
  </w:num>
  <w:num w:numId="44" w16cid:durableId="1222133626">
    <w:abstractNumId w:val="292"/>
  </w:num>
  <w:num w:numId="45" w16cid:durableId="1822456680">
    <w:abstractNumId w:val="275"/>
  </w:num>
  <w:num w:numId="46" w16cid:durableId="577056008">
    <w:abstractNumId w:val="191"/>
  </w:num>
  <w:num w:numId="47" w16cid:durableId="318733174">
    <w:abstractNumId w:val="247"/>
  </w:num>
  <w:num w:numId="48" w16cid:durableId="1508401457">
    <w:abstractNumId w:val="273"/>
  </w:num>
  <w:num w:numId="49" w16cid:durableId="49352023">
    <w:abstractNumId w:val="169"/>
  </w:num>
  <w:num w:numId="50" w16cid:durableId="942810136">
    <w:abstractNumId w:val="127"/>
  </w:num>
  <w:num w:numId="51" w16cid:durableId="550270734">
    <w:abstractNumId w:val="81"/>
  </w:num>
  <w:num w:numId="52" w16cid:durableId="636256083">
    <w:abstractNumId w:val="182"/>
  </w:num>
  <w:num w:numId="53" w16cid:durableId="219749337">
    <w:abstractNumId w:val="137"/>
  </w:num>
  <w:num w:numId="54" w16cid:durableId="245305807">
    <w:abstractNumId w:val="13"/>
  </w:num>
  <w:num w:numId="55" w16cid:durableId="569539088">
    <w:abstractNumId w:val="121"/>
  </w:num>
  <w:num w:numId="56" w16cid:durableId="1422869092">
    <w:abstractNumId w:val="63"/>
  </w:num>
  <w:num w:numId="57" w16cid:durableId="282155595">
    <w:abstractNumId w:val="268"/>
  </w:num>
  <w:num w:numId="58" w16cid:durableId="237251456">
    <w:abstractNumId w:val="305"/>
  </w:num>
  <w:num w:numId="59" w16cid:durableId="131598501">
    <w:abstractNumId w:val="87"/>
  </w:num>
  <w:num w:numId="60" w16cid:durableId="928277063">
    <w:abstractNumId w:val="201"/>
  </w:num>
  <w:num w:numId="61" w16cid:durableId="1945918963">
    <w:abstractNumId w:val="90"/>
  </w:num>
  <w:num w:numId="62" w16cid:durableId="739131689">
    <w:abstractNumId w:val="204"/>
  </w:num>
  <w:num w:numId="63" w16cid:durableId="1996954568">
    <w:abstractNumId w:val="259"/>
  </w:num>
  <w:num w:numId="64" w16cid:durableId="2072002273">
    <w:abstractNumId w:val="150"/>
  </w:num>
  <w:num w:numId="65" w16cid:durableId="1488672914">
    <w:abstractNumId w:val="68"/>
  </w:num>
  <w:num w:numId="66" w16cid:durableId="493187330">
    <w:abstractNumId w:val="244"/>
  </w:num>
  <w:num w:numId="67" w16cid:durableId="1759212982">
    <w:abstractNumId w:val="99"/>
  </w:num>
  <w:num w:numId="68" w16cid:durableId="1393236114">
    <w:abstractNumId w:val="52"/>
  </w:num>
  <w:num w:numId="69" w16cid:durableId="147553333">
    <w:abstractNumId w:val="58"/>
  </w:num>
  <w:num w:numId="70" w16cid:durableId="1450928548">
    <w:abstractNumId w:val="6"/>
  </w:num>
  <w:num w:numId="71" w16cid:durableId="546332629">
    <w:abstractNumId w:val="37"/>
  </w:num>
  <w:num w:numId="72" w16cid:durableId="192689479">
    <w:abstractNumId w:val="290"/>
  </w:num>
  <w:num w:numId="73" w16cid:durableId="637298851">
    <w:abstractNumId w:val="212"/>
  </w:num>
  <w:num w:numId="74" w16cid:durableId="1284002717">
    <w:abstractNumId w:val="279"/>
  </w:num>
  <w:num w:numId="75" w16cid:durableId="217084707">
    <w:abstractNumId w:val="289"/>
  </w:num>
  <w:num w:numId="76" w16cid:durableId="1661737410">
    <w:abstractNumId w:val="164"/>
  </w:num>
  <w:num w:numId="77" w16cid:durableId="443571957">
    <w:abstractNumId w:val="128"/>
  </w:num>
  <w:num w:numId="78" w16cid:durableId="563301491">
    <w:abstractNumId w:val="162"/>
  </w:num>
  <w:num w:numId="79" w16cid:durableId="1075861400">
    <w:abstractNumId w:val="222"/>
  </w:num>
  <w:num w:numId="80" w16cid:durableId="373703107">
    <w:abstractNumId w:val="220"/>
  </w:num>
  <w:num w:numId="81" w16cid:durableId="1123959049">
    <w:abstractNumId w:val="237"/>
  </w:num>
  <w:num w:numId="82" w16cid:durableId="1422332295">
    <w:abstractNumId w:val="269"/>
  </w:num>
  <w:num w:numId="83" w16cid:durableId="1186137267">
    <w:abstractNumId w:val="103"/>
  </w:num>
  <w:num w:numId="84" w16cid:durableId="1144010244">
    <w:abstractNumId w:val="225"/>
  </w:num>
  <w:num w:numId="85" w16cid:durableId="1329987813">
    <w:abstractNumId w:val="35"/>
  </w:num>
  <w:num w:numId="86" w16cid:durableId="897397717">
    <w:abstractNumId w:val="264"/>
  </w:num>
  <w:num w:numId="87" w16cid:durableId="1337882073">
    <w:abstractNumId w:val="14"/>
  </w:num>
  <w:num w:numId="88" w16cid:durableId="653529043">
    <w:abstractNumId w:val="51"/>
  </w:num>
  <w:num w:numId="89" w16cid:durableId="1490753783">
    <w:abstractNumId w:val="135"/>
  </w:num>
  <w:num w:numId="90" w16cid:durableId="414279027">
    <w:abstractNumId w:val="165"/>
  </w:num>
  <w:num w:numId="91" w16cid:durableId="1758791055">
    <w:abstractNumId w:val="192"/>
  </w:num>
  <w:num w:numId="92" w16cid:durableId="828715305">
    <w:abstractNumId w:val="11"/>
  </w:num>
  <w:num w:numId="93" w16cid:durableId="838230424">
    <w:abstractNumId w:val="3"/>
  </w:num>
  <w:num w:numId="94" w16cid:durableId="858741690">
    <w:abstractNumId w:val="154"/>
  </w:num>
  <w:num w:numId="95" w16cid:durableId="1377510455">
    <w:abstractNumId w:val="49"/>
  </w:num>
  <w:num w:numId="96" w16cid:durableId="291256765">
    <w:abstractNumId w:val="20"/>
  </w:num>
  <w:num w:numId="97" w16cid:durableId="630599526">
    <w:abstractNumId w:val="251"/>
  </w:num>
  <w:num w:numId="98" w16cid:durableId="157890589">
    <w:abstractNumId w:val="109"/>
  </w:num>
  <w:num w:numId="99" w16cid:durableId="1132286762">
    <w:abstractNumId w:val="38"/>
  </w:num>
  <w:num w:numId="100" w16cid:durableId="1599411115">
    <w:abstractNumId w:val="213"/>
  </w:num>
  <w:num w:numId="101" w16cid:durableId="162166859">
    <w:abstractNumId w:val="301"/>
  </w:num>
  <w:num w:numId="102" w16cid:durableId="725222564">
    <w:abstractNumId w:val="74"/>
  </w:num>
  <w:num w:numId="103" w16cid:durableId="695539167">
    <w:abstractNumId w:val="178"/>
  </w:num>
  <w:num w:numId="104" w16cid:durableId="325786743">
    <w:abstractNumId w:val="105"/>
  </w:num>
  <w:num w:numId="105" w16cid:durableId="1698967090">
    <w:abstractNumId w:val="55"/>
  </w:num>
  <w:num w:numId="106" w16cid:durableId="1297836992">
    <w:abstractNumId w:val="260"/>
  </w:num>
  <w:num w:numId="107" w16cid:durableId="776216909">
    <w:abstractNumId w:val="88"/>
  </w:num>
  <w:num w:numId="108" w16cid:durableId="1248927544">
    <w:abstractNumId w:val="202"/>
  </w:num>
  <w:num w:numId="109" w16cid:durableId="1176381743">
    <w:abstractNumId w:val="190"/>
  </w:num>
  <w:num w:numId="110" w16cid:durableId="120922412">
    <w:abstractNumId w:val="217"/>
  </w:num>
  <w:num w:numId="111" w16cid:durableId="1098982907">
    <w:abstractNumId w:val="73"/>
  </w:num>
  <w:num w:numId="112" w16cid:durableId="1228035060">
    <w:abstractNumId w:val="243"/>
  </w:num>
  <w:num w:numId="113" w16cid:durableId="1892885814">
    <w:abstractNumId w:val="144"/>
  </w:num>
  <w:num w:numId="114" w16cid:durableId="474568602">
    <w:abstractNumId w:val="236"/>
  </w:num>
  <w:num w:numId="115" w16cid:durableId="1482888119">
    <w:abstractNumId w:val="91"/>
  </w:num>
  <w:num w:numId="116" w16cid:durableId="445120557">
    <w:abstractNumId w:val="8"/>
  </w:num>
  <w:num w:numId="117" w16cid:durableId="1936786443">
    <w:abstractNumId w:val="106"/>
  </w:num>
  <w:num w:numId="118" w16cid:durableId="806974004">
    <w:abstractNumId w:val="54"/>
  </w:num>
  <w:num w:numId="119" w16cid:durableId="1663507994">
    <w:abstractNumId w:val="111"/>
  </w:num>
  <w:num w:numId="120" w16cid:durableId="592318050">
    <w:abstractNumId w:val="149"/>
  </w:num>
  <w:num w:numId="121" w16cid:durableId="539173084">
    <w:abstractNumId w:val="119"/>
  </w:num>
  <w:num w:numId="122" w16cid:durableId="815534298">
    <w:abstractNumId w:val="53"/>
  </w:num>
  <w:num w:numId="123" w16cid:durableId="219898944">
    <w:abstractNumId w:val="306"/>
  </w:num>
  <w:num w:numId="124" w16cid:durableId="842861207">
    <w:abstractNumId w:val="60"/>
  </w:num>
  <w:num w:numId="125" w16cid:durableId="1891378862">
    <w:abstractNumId w:val="256"/>
  </w:num>
  <w:num w:numId="126" w16cid:durableId="943999171">
    <w:abstractNumId w:val="46"/>
    <w:lvlOverride w:ilvl="0">
      <w:startOverride w:val="1"/>
    </w:lvlOverride>
  </w:num>
  <w:num w:numId="127" w16cid:durableId="502628324">
    <w:abstractNumId w:val="227"/>
  </w:num>
  <w:num w:numId="128" w16cid:durableId="1421948296">
    <w:abstractNumId w:val="82"/>
  </w:num>
  <w:num w:numId="129" w16cid:durableId="1562643173">
    <w:abstractNumId w:val="172"/>
    <w:lvlOverride w:ilvl="0">
      <w:startOverride w:val="1"/>
    </w:lvlOverride>
  </w:num>
  <w:num w:numId="130" w16cid:durableId="445660058">
    <w:abstractNumId w:val="170"/>
  </w:num>
  <w:num w:numId="131" w16cid:durableId="2108847603">
    <w:abstractNumId w:val="25"/>
  </w:num>
  <w:num w:numId="132" w16cid:durableId="1474787903">
    <w:abstractNumId w:val="231"/>
  </w:num>
  <w:num w:numId="133" w16cid:durableId="1360010272">
    <w:abstractNumId w:val="76"/>
  </w:num>
  <w:num w:numId="134" w16cid:durableId="1054280783">
    <w:abstractNumId w:val="193"/>
  </w:num>
  <w:num w:numId="135" w16cid:durableId="1464083708">
    <w:abstractNumId w:val="110"/>
  </w:num>
  <w:num w:numId="136" w16cid:durableId="719087238">
    <w:abstractNumId w:val="133"/>
  </w:num>
  <w:num w:numId="137" w16cid:durableId="1724793627">
    <w:abstractNumId w:val="166"/>
  </w:num>
  <w:num w:numId="138" w16cid:durableId="826938856">
    <w:abstractNumId w:val="277"/>
  </w:num>
  <w:num w:numId="139" w16cid:durableId="1748577803">
    <w:abstractNumId w:val="210"/>
  </w:num>
  <w:num w:numId="140" w16cid:durableId="1003898435">
    <w:abstractNumId w:val="122"/>
  </w:num>
  <w:num w:numId="141" w16cid:durableId="835461994">
    <w:abstractNumId w:val="138"/>
  </w:num>
  <w:num w:numId="142" w16cid:durableId="59719430">
    <w:abstractNumId w:val="157"/>
  </w:num>
  <w:num w:numId="143" w16cid:durableId="569342016">
    <w:abstractNumId w:val="45"/>
  </w:num>
  <w:num w:numId="144" w16cid:durableId="297297086">
    <w:abstractNumId w:val="4"/>
  </w:num>
  <w:num w:numId="145" w16cid:durableId="1891378161">
    <w:abstractNumId w:val="242"/>
  </w:num>
  <w:num w:numId="146" w16cid:durableId="1318268401">
    <w:abstractNumId w:val="281"/>
  </w:num>
  <w:num w:numId="147" w16cid:durableId="1825588396">
    <w:abstractNumId w:val="19"/>
  </w:num>
  <w:num w:numId="148" w16cid:durableId="653532330">
    <w:abstractNumId w:val="179"/>
  </w:num>
  <w:num w:numId="149" w16cid:durableId="1033654512">
    <w:abstractNumId w:val="163"/>
  </w:num>
  <w:num w:numId="150" w16cid:durableId="622737536">
    <w:abstractNumId w:val="96"/>
  </w:num>
  <w:num w:numId="151" w16cid:durableId="1493792077">
    <w:abstractNumId w:val="27"/>
  </w:num>
  <w:num w:numId="152" w16cid:durableId="400980681">
    <w:abstractNumId w:val="283"/>
  </w:num>
  <w:num w:numId="153" w16cid:durableId="673263635">
    <w:abstractNumId w:val="189"/>
  </w:num>
  <w:num w:numId="154" w16cid:durableId="817503259">
    <w:abstractNumId w:val="184"/>
  </w:num>
  <w:num w:numId="155" w16cid:durableId="1588924682">
    <w:abstractNumId w:val="2"/>
  </w:num>
  <w:num w:numId="156" w16cid:durableId="1516572365">
    <w:abstractNumId w:val="241"/>
  </w:num>
  <w:num w:numId="157" w16cid:durableId="1094126015">
    <w:abstractNumId w:val="134"/>
  </w:num>
  <w:num w:numId="158" w16cid:durableId="205148680">
    <w:abstractNumId w:val="181"/>
  </w:num>
  <w:num w:numId="159" w16cid:durableId="169833567">
    <w:abstractNumId w:val="173"/>
  </w:num>
  <w:num w:numId="160" w16cid:durableId="1808428169">
    <w:abstractNumId w:val="188"/>
  </w:num>
  <w:num w:numId="161" w16cid:durableId="646973916">
    <w:abstractNumId w:val="252"/>
  </w:num>
  <w:num w:numId="162" w16cid:durableId="2031953372">
    <w:abstractNumId w:val="236"/>
  </w:num>
  <w:num w:numId="163" w16cid:durableId="240991345">
    <w:abstractNumId w:val="101"/>
  </w:num>
  <w:num w:numId="164" w16cid:durableId="1897475137">
    <w:abstractNumId w:val="16"/>
  </w:num>
  <w:num w:numId="165" w16cid:durableId="2086343032">
    <w:abstractNumId w:val="140"/>
  </w:num>
  <w:num w:numId="166" w16cid:durableId="1528249811">
    <w:abstractNumId w:val="234"/>
  </w:num>
  <w:num w:numId="167" w16cid:durableId="640303188">
    <w:abstractNumId w:val="59"/>
  </w:num>
  <w:num w:numId="168" w16cid:durableId="1812166674">
    <w:abstractNumId w:val="102"/>
  </w:num>
  <w:num w:numId="169" w16cid:durableId="1995378523">
    <w:abstractNumId w:val="114"/>
  </w:num>
  <w:num w:numId="170" w16cid:durableId="2108036917">
    <w:abstractNumId w:val="44"/>
  </w:num>
  <w:num w:numId="171" w16cid:durableId="755512871">
    <w:abstractNumId w:val="215"/>
  </w:num>
  <w:num w:numId="172" w16cid:durableId="1071999765">
    <w:abstractNumId w:val="1"/>
  </w:num>
  <w:num w:numId="173" w16cid:durableId="858005969">
    <w:abstractNumId w:val="22"/>
  </w:num>
  <w:num w:numId="174" w16cid:durableId="187985759">
    <w:abstractNumId w:val="12"/>
  </w:num>
  <w:num w:numId="175" w16cid:durableId="201404324">
    <w:abstractNumId w:val="95"/>
  </w:num>
  <w:num w:numId="176" w16cid:durableId="119567743">
    <w:abstractNumId w:val="62"/>
  </w:num>
  <w:num w:numId="177" w16cid:durableId="1174300168">
    <w:abstractNumId w:val="230"/>
  </w:num>
  <w:num w:numId="178" w16cid:durableId="412777466">
    <w:abstractNumId w:val="209"/>
  </w:num>
  <w:num w:numId="179" w16cid:durableId="1812167735">
    <w:abstractNumId w:val="274"/>
  </w:num>
  <w:num w:numId="180" w16cid:durableId="1716855860">
    <w:abstractNumId w:val="186"/>
  </w:num>
  <w:num w:numId="181" w16cid:durableId="1345786556">
    <w:abstractNumId w:val="108"/>
  </w:num>
  <w:num w:numId="182" w16cid:durableId="846024638">
    <w:abstractNumId w:val="160"/>
  </w:num>
  <w:num w:numId="183" w16cid:durableId="870142465">
    <w:abstractNumId w:val="171"/>
  </w:num>
  <w:num w:numId="184" w16cid:durableId="1559322993">
    <w:abstractNumId w:val="26"/>
  </w:num>
  <w:num w:numId="185" w16cid:durableId="552422570">
    <w:abstractNumId w:val="15"/>
  </w:num>
  <w:num w:numId="186" w16cid:durableId="564224356">
    <w:abstractNumId w:val="284"/>
  </w:num>
  <w:num w:numId="187" w16cid:durableId="520777541">
    <w:abstractNumId w:val="43"/>
  </w:num>
  <w:num w:numId="188" w16cid:durableId="1493177218">
    <w:abstractNumId w:val="239"/>
  </w:num>
  <w:num w:numId="189" w16cid:durableId="189731413">
    <w:abstractNumId w:val="200"/>
  </w:num>
  <w:num w:numId="190" w16cid:durableId="1921675261">
    <w:abstractNumId w:val="118"/>
  </w:num>
  <w:num w:numId="191" w16cid:durableId="848526124">
    <w:abstractNumId w:val="21"/>
  </w:num>
  <w:num w:numId="192" w16cid:durableId="1791632176">
    <w:abstractNumId w:val="303"/>
  </w:num>
  <w:num w:numId="193" w16cid:durableId="523976889">
    <w:abstractNumId w:val="29"/>
  </w:num>
  <w:num w:numId="194" w16cid:durableId="312224540">
    <w:abstractNumId w:val="57"/>
  </w:num>
  <w:num w:numId="195" w16cid:durableId="1713729323">
    <w:abstractNumId w:val="69"/>
  </w:num>
  <w:num w:numId="196" w16cid:durableId="292911567">
    <w:abstractNumId w:val="93"/>
  </w:num>
  <w:num w:numId="197" w16cid:durableId="1854415705">
    <w:abstractNumId w:val="98"/>
  </w:num>
  <w:num w:numId="198" w16cid:durableId="446579510">
    <w:abstractNumId w:val="267"/>
  </w:num>
  <w:num w:numId="199" w16cid:durableId="409232480">
    <w:abstractNumId w:val="159"/>
  </w:num>
  <w:num w:numId="200" w16cid:durableId="1469123642">
    <w:abstractNumId w:val="143"/>
  </w:num>
  <w:num w:numId="201" w16cid:durableId="56828787">
    <w:abstractNumId w:val="33"/>
  </w:num>
  <w:num w:numId="202" w16cid:durableId="1434087243">
    <w:abstractNumId w:val="56"/>
  </w:num>
  <w:num w:numId="203" w16cid:durableId="630526147">
    <w:abstractNumId w:val="232"/>
  </w:num>
  <w:num w:numId="204" w16cid:durableId="1830946885">
    <w:abstractNumId w:val="287"/>
  </w:num>
  <w:num w:numId="205" w16cid:durableId="292559794">
    <w:abstractNumId w:val="36"/>
  </w:num>
  <w:num w:numId="206" w16cid:durableId="1031347534">
    <w:abstractNumId w:val="9"/>
  </w:num>
  <w:num w:numId="207" w16cid:durableId="1185900858">
    <w:abstractNumId w:val="78"/>
  </w:num>
  <w:num w:numId="208" w16cid:durableId="661465488">
    <w:abstractNumId w:val="107"/>
  </w:num>
  <w:num w:numId="209" w16cid:durableId="314799304">
    <w:abstractNumId w:val="203"/>
  </w:num>
  <w:num w:numId="210" w16cid:durableId="1338315004">
    <w:abstractNumId w:val="72"/>
  </w:num>
  <w:num w:numId="211" w16cid:durableId="356859683">
    <w:abstractNumId w:val="5"/>
  </w:num>
  <w:num w:numId="212" w16cid:durableId="1212039119">
    <w:abstractNumId w:val="299"/>
  </w:num>
  <w:num w:numId="213" w16cid:durableId="534193612">
    <w:abstractNumId w:val="185"/>
  </w:num>
  <w:num w:numId="214" w16cid:durableId="625047238">
    <w:abstractNumId w:val="265"/>
  </w:num>
  <w:num w:numId="215" w16cid:durableId="941841960">
    <w:abstractNumId w:val="83"/>
  </w:num>
  <w:num w:numId="216" w16cid:durableId="1710108113">
    <w:abstractNumId w:val="254"/>
  </w:num>
  <w:num w:numId="217" w16cid:durableId="669716224">
    <w:abstractNumId w:val="156"/>
  </w:num>
  <w:num w:numId="218" w16cid:durableId="2020428633">
    <w:abstractNumId w:val="141"/>
  </w:num>
  <w:num w:numId="219" w16cid:durableId="1158692933">
    <w:abstractNumId w:val="238"/>
  </w:num>
  <w:num w:numId="220" w16cid:durableId="568266261">
    <w:abstractNumId w:val="205"/>
  </w:num>
  <w:num w:numId="221" w16cid:durableId="1370450558">
    <w:abstractNumId w:val="142"/>
  </w:num>
  <w:num w:numId="222" w16cid:durableId="447941693">
    <w:abstractNumId w:val="214"/>
  </w:num>
  <w:num w:numId="223" w16cid:durableId="1633292687">
    <w:abstractNumId w:val="136"/>
  </w:num>
  <w:num w:numId="224" w16cid:durableId="898979533">
    <w:abstractNumId w:val="104"/>
  </w:num>
  <w:num w:numId="225" w16cid:durableId="890922403">
    <w:abstractNumId w:val="70"/>
  </w:num>
  <w:num w:numId="226" w16cid:durableId="506680405">
    <w:abstractNumId w:val="77"/>
  </w:num>
  <w:num w:numId="227" w16cid:durableId="1470323965">
    <w:abstractNumId w:val="245"/>
  </w:num>
  <w:num w:numId="228" w16cid:durableId="1701005133">
    <w:abstractNumId w:val="233"/>
  </w:num>
  <w:num w:numId="229" w16cid:durableId="1594627095">
    <w:abstractNumId w:val="187"/>
  </w:num>
  <w:num w:numId="230" w16cid:durableId="603148378">
    <w:abstractNumId w:val="211"/>
  </w:num>
  <w:num w:numId="231" w16cid:durableId="1732263687">
    <w:abstractNumId w:val="146"/>
  </w:num>
  <w:num w:numId="232" w16cid:durableId="272590095">
    <w:abstractNumId w:val="294"/>
  </w:num>
  <w:num w:numId="233" w16cid:durableId="496580449">
    <w:abstractNumId w:val="152"/>
  </w:num>
  <w:num w:numId="234" w16cid:durableId="473646717">
    <w:abstractNumId w:val="195"/>
  </w:num>
  <w:num w:numId="235" w16cid:durableId="583992715">
    <w:abstractNumId w:val="129"/>
  </w:num>
  <w:num w:numId="236" w16cid:durableId="2105228274">
    <w:abstractNumId w:val="246"/>
  </w:num>
  <w:num w:numId="237" w16cid:durableId="1657804702">
    <w:abstractNumId w:val="61"/>
  </w:num>
  <w:num w:numId="238" w16cid:durableId="11415592">
    <w:abstractNumId w:val="47"/>
  </w:num>
  <w:num w:numId="239" w16cid:durableId="1263952088">
    <w:abstractNumId w:val="266"/>
  </w:num>
  <w:num w:numId="240" w16cid:durableId="1364019274">
    <w:abstractNumId w:val="297"/>
  </w:num>
  <w:num w:numId="241" w16cid:durableId="350764932">
    <w:abstractNumId w:val="300"/>
  </w:num>
  <w:num w:numId="242" w16cid:durableId="1647586344">
    <w:abstractNumId w:val="161"/>
  </w:num>
  <w:num w:numId="243" w16cid:durableId="1546523298">
    <w:abstractNumId w:val="124"/>
  </w:num>
  <w:num w:numId="244" w16cid:durableId="1157572699">
    <w:abstractNumId w:val="132"/>
  </w:num>
  <w:num w:numId="245" w16cid:durableId="978801303">
    <w:abstractNumId w:val="207"/>
  </w:num>
  <w:num w:numId="246" w16cid:durableId="1814709764">
    <w:abstractNumId w:val="298"/>
  </w:num>
  <w:num w:numId="247" w16cid:durableId="1204252045">
    <w:abstractNumId w:val="288"/>
  </w:num>
  <w:num w:numId="248" w16cid:durableId="597521331">
    <w:abstractNumId w:val="66"/>
  </w:num>
  <w:num w:numId="249" w16cid:durableId="1994410622">
    <w:abstractNumId w:val="86"/>
  </w:num>
  <w:num w:numId="250" w16cid:durableId="1768424279">
    <w:abstractNumId w:val="262"/>
  </w:num>
  <w:num w:numId="251" w16cid:durableId="1165054604">
    <w:abstractNumId w:val="89"/>
  </w:num>
  <w:num w:numId="252" w16cid:durableId="1934975491">
    <w:abstractNumId w:val="271"/>
  </w:num>
  <w:num w:numId="253" w16cid:durableId="240943028">
    <w:abstractNumId w:val="197"/>
  </w:num>
  <w:num w:numId="254" w16cid:durableId="930041228">
    <w:abstractNumId w:val="176"/>
  </w:num>
  <w:num w:numId="255" w16cid:durableId="596715126">
    <w:abstractNumId w:val="255"/>
  </w:num>
  <w:num w:numId="256" w16cid:durableId="2088916154">
    <w:abstractNumId w:val="276"/>
  </w:num>
  <w:num w:numId="257" w16cid:durableId="294330954">
    <w:abstractNumId w:val="41"/>
  </w:num>
  <w:num w:numId="258" w16cid:durableId="1094669955">
    <w:abstractNumId w:val="278"/>
  </w:num>
  <w:num w:numId="259" w16cid:durableId="240794960">
    <w:abstractNumId w:val="120"/>
  </w:num>
  <w:num w:numId="260" w16cid:durableId="429816282">
    <w:abstractNumId w:val="168"/>
  </w:num>
  <w:num w:numId="261" w16cid:durableId="1341005632">
    <w:abstractNumId w:val="10"/>
  </w:num>
  <w:num w:numId="262" w16cid:durableId="1934974524">
    <w:abstractNumId w:val="145"/>
  </w:num>
  <w:num w:numId="263" w16cid:durableId="2121101120">
    <w:abstractNumId w:val="148"/>
  </w:num>
  <w:num w:numId="264" w16cid:durableId="494879974">
    <w:abstractNumId w:val="28"/>
  </w:num>
  <w:num w:numId="265" w16cid:durableId="1894542253">
    <w:abstractNumId w:val="183"/>
  </w:num>
  <w:num w:numId="266" w16cid:durableId="1920095513">
    <w:abstractNumId w:val="17"/>
  </w:num>
  <w:num w:numId="267" w16cid:durableId="806895458">
    <w:abstractNumId w:val="307"/>
  </w:num>
  <w:num w:numId="268" w16cid:durableId="1919290845">
    <w:abstractNumId w:val="249"/>
  </w:num>
  <w:num w:numId="269" w16cid:durableId="802038342">
    <w:abstractNumId w:val="32"/>
  </w:num>
  <w:num w:numId="270" w16cid:durableId="1876384660">
    <w:abstractNumId w:val="208"/>
  </w:num>
  <w:num w:numId="271" w16cid:durableId="350305240">
    <w:abstractNumId w:val="295"/>
  </w:num>
  <w:num w:numId="272" w16cid:durableId="807088541">
    <w:abstractNumId w:val="177"/>
  </w:num>
  <w:num w:numId="273" w16cid:durableId="783352036">
    <w:abstractNumId w:val="280"/>
  </w:num>
  <w:num w:numId="274" w16cid:durableId="963314007">
    <w:abstractNumId w:val="261"/>
  </w:num>
  <w:num w:numId="275" w16cid:durableId="1790659643">
    <w:abstractNumId w:val="30"/>
  </w:num>
  <w:num w:numId="276" w16cid:durableId="1659962766">
    <w:abstractNumId w:val="147"/>
  </w:num>
  <w:num w:numId="277" w16cid:durableId="2095853195">
    <w:abstractNumId w:val="18"/>
  </w:num>
  <w:num w:numId="278" w16cid:durableId="1398822512">
    <w:abstractNumId w:val="272"/>
  </w:num>
  <w:num w:numId="279" w16cid:durableId="586304547">
    <w:abstractNumId w:val="125"/>
  </w:num>
  <w:num w:numId="280" w16cid:durableId="246967560">
    <w:abstractNumId w:val="167"/>
  </w:num>
  <w:num w:numId="281" w16cid:durableId="284623492">
    <w:abstractNumId w:val="282"/>
  </w:num>
  <w:num w:numId="282" w16cid:durableId="272831014">
    <w:abstractNumId w:val="24"/>
  </w:num>
  <w:num w:numId="283" w16cid:durableId="704251424">
    <w:abstractNumId w:val="218"/>
  </w:num>
  <w:num w:numId="284" w16cid:durableId="850415670">
    <w:abstractNumId w:val="31"/>
  </w:num>
  <w:num w:numId="285" w16cid:durableId="1129324773">
    <w:abstractNumId w:val="257"/>
  </w:num>
  <w:num w:numId="286" w16cid:durableId="1601835157">
    <w:abstractNumId w:val="196"/>
  </w:num>
  <w:num w:numId="287" w16cid:durableId="1254775774">
    <w:abstractNumId w:val="65"/>
  </w:num>
  <w:num w:numId="288" w16cid:durableId="1999066538">
    <w:abstractNumId w:val="174"/>
  </w:num>
  <w:num w:numId="289" w16cid:durableId="777987756">
    <w:abstractNumId w:val="158"/>
  </w:num>
  <w:num w:numId="290" w16cid:durableId="269312836">
    <w:abstractNumId w:val="100"/>
  </w:num>
  <w:num w:numId="291" w16cid:durableId="1305157766">
    <w:abstractNumId w:val="302"/>
  </w:num>
  <w:num w:numId="292" w16cid:durableId="1996293833">
    <w:abstractNumId w:val="50"/>
  </w:num>
  <w:num w:numId="293" w16cid:durableId="739014618">
    <w:abstractNumId w:val="116"/>
  </w:num>
  <w:num w:numId="294" w16cid:durableId="2133011657">
    <w:abstractNumId w:val="116"/>
  </w:num>
  <w:num w:numId="295" w16cid:durableId="650521589">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269777909">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20745254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924148364">
    <w:abstractNumId w:val="97"/>
  </w:num>
  <w:num w:numId="299" w16cid:durableId="1260405714">
    <w:abstractNumId w:val="75"/>
  </w:num>
  <w:num w:numId="300" w16cid:durableId="563493677">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663779910">
    <w:abstractNumId w:val="34"/>
  </w:num>
  <w:num w:numId="302" w16cid:durableId="1239359825">
    <w:abstractNumId w:val="223"/>
  </w:num>
  <w:num w:numId="303" w16cid:durableId="1335262016">
    <w:abstractNumId w:val="248"/>
  </w:num>
  <w:num w:numId="304" w16cid:durableId="1796562984">
    <w:abstractNumId w:val="175"/>
  </w:num>
  <w:num w:numId="305" w16cid:durableId="940793852">
    <w:abstractNumId w:val="258"/>
  </w:num>
  <w:num w:numId="306" w16cid:durableId="1152210331">
    <w:abstractNumId w:val="226"/>
  </w:num>
  <w:num w:numId="307" w16cid:durableId="1499885756">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196735201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1801604090">
    <w:abstractNumId w:val="293"/>
  </w:num>
  <w:num w:numId="310" w16cid:durableId="554895439">
    <w:abstractNumId w:val="115"/>
  </w:num>
  <w:num w:numId="311" w16cid:durableId="1590188153">
    <w:abstractNumId w:val="224"/>
  </w:num>
  <w:num w:numId="312" w16cid:durableId="1685862425">
    <w:abstractNumId w:val="235"/>
  </w:num>
  <w:num w:numId="313" w16cid:durableId="1874532909">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241182286">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1516458113">
    <w:abstractNumId w:val="71"/>
  </w:num>
  <w:num w:numId="316" w16cid:durableId="1749881019">
    <w:abstractNumId w:val="112"/>
  </w:num>
  <w:num w:numId="317" w16cid:durableId="1175152059">
    <w:abstractNumId w:val="84"/>
  </w:num>
  <w:num w:numId="318" w16cid:durableId="406535629">
    <w:abstractNumId w:val="155"/>
  </w:num>
  <w:num w:numId="319" w16cid:durableId="509947692">
    <w:abstractNumId w:val="39"/>
  </w:num>
  <w:num w:numId="320" w16cid:durableId="754667219">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2035300995">
    <w:abstractNumId w:val="216"/>
  </w:num>
  <w:numIdMacAtCleanup w:val="3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trackRevisions/>
  <w:documentProtection w:edit="readOnly" w:enforcement="0"/>
  <w:defaultTabStop w:val="709"/>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A91"/>
    <w:rsid w:val="00000010"/>
    <w:rsid w:val="0000013E"/>
    <w:rsid w:val="0000017D"/>
    <w:rsid w:val="00000309"/>
    <w:rsid w:val="0000031F"/>
    <w:rsid w:val="00000441"/>
    <w:rsid w:val="00000478"/>
    <w:rsid w:val="000004B1"/>
    <w:rsid w:val="000005DE"/>
    <w:rsid w:val="0000060E"/>
    <w:rsid w:val="00000631"/>
    <w:rsid w:val="000006EE"/>
    <w:rsid w:val="00000863"/>
    <w:rsid w:val="000008E4"/>
    <w:rsid w:val="000009AD"/>
    <w:rsid w:val="00000AA9"/>
    <w:rsid w:val="00000C2A"/>
    <w:rsid w:val="00000D12"/>
    <w:rsid w:val="00000DAD"/>
    <w:rsid w:val="00000DB7"/>
    <w:rsid w:val="00000DBB"/>
    <w:rsid w:val="00000E97"/>
    <w:rsid w:val="0000108A"/>
    <w:rsid w:val="000011F2"/>
    <w:rsid w:val="00001203"/>
    <w:rsid w:val="00001301"/>
    <w:rsid w:val="00001318"/>
    <w:rsid w:val="000013E8"/>
    <w:rsid w:val="000014B1"/>
    <w:rsid w:val="00001595"/>
    <w:rsid w:val="00001686"/>
    <w:rsid w:val="000016E4"/>
    <w:rsid w:val="0000171E"/>
    <w:rsid w:val="0000179D"/>
    <w:rsid w:val="000017F0"/>
    <w:rsid w:val="000019EC"/>
    <w:rsid w:val="00001A71"/>
    <w:rsid w:val="00001A96"/>
    <w:rsid w:val="00001B4A"/>
    <w:rsid w:val="00001BF7"/>
    <w:rsid w:val="00001C4C"/>
    <w:rsid w:val="00001C7F"/>
    <w:rsid w:val="00001D32"/>
    <w:rsid w:val="00001E37"/>
    <w:rsid w:val="00001F15"/>
    <w:rsid w:val="00002044"/>
    <w:rsid w:val="000020E3"/>
    <w:rsid w:val="00002228"/>
    <w:rsid w:val="00002248"/>
    <w:rsid w:val="00002384"/>
    <w:rsid w:val="00002388"/>
    <w:rsid w:val="000023AB"/>
    <w:rsid w:val="000023D1"/>
    <w:rsid w:val="00002420"/>
    <w:rsid w:val="00002438"/>
    <w:rsid w:val="00002490"/>
    <w:rsid w:val="0000259B"/>
    <w:rsid w:val="0000266B"/>
    <w:rsid w:val="00002685"/>
    <w:rsid w:val="00002785"/>
    <w:rsid w:val="000027C4"/>
    <w:rsid w:val="00002807"/>
    <w:rsid w:val="00002849"/>
    <w:rsid w:val="00002900"/>
    <w:rsid w:val="00002940"/>
    <w:rsid w:val="0000296F"/>
    <w:rsid w:val="000029EB"/>
    <w:rsid w:val="00002B29"/>
    <w:rsid w:val="00002BC2"/>
    <w:rsid w:val="00002BCA"/>
    <w:rsid w:val="00002BD7"/>
    <w:rsid w:val="00002C1C"/>
    <w:rsid w:val="00002D10"/>
    <w:rsid w:val="00002D6F"/>
    <w:rsid w:val="00002EA5"/>
    <w:rsid w:val="00002EBF"/>
    <w:rsid w:val="00002EE2"/>
    <w:rsid w:val="00002F1E"/>
    <w:rsid w:val="00002F27"/>
    <w:rsid w:val="00003115"/>
    <w:rsid w:val="00003152"/>
    <w:rsid w:val="00003174"/>
    <w:rsid w:val="0000324F"/>
    <w:rsid w:val="000032EA"/>
    <w:rsid w:val="00003311"/>
    <w:rsid w:val="00003317"/>
    <w:rsid w:val="000033A4"/>
    <w:rsid w:val="000033F2"/>
    <w:rsid w:val="00003411"/>
    <w:rsid w:val="0000345B"/>
    <w:rsid w:val="000034F6"/>
    <w:rsid w:val="00003560"/>
    <w:rsid w:val="00003643"/>
    <w:rsid w:val="0000373D"/>
    <w:rsid w:val="00003741"/>
    <w:rsid w:val="000037B9"/>
    <w:rsid w:val="0000392F"/>
    <w:rsid w:val="000039B1"/>
    <w:rsid w:val="000039B6"/>
    <w:rsid w:val="000039E7"/>
    <w:rsid w:val="00003A73"/>
    <w:rsid w:val="00003C08"/>
    <w:rsid w:val="00003C25"/>
    <w:rsid w:val="00003CCF"/>
    <w:rsid w:val="00003D6D"/>
    <w:rsid w:val="00003DB0"/>
    <w:rsid w:val="00003F4C"/>
    <w:rsid w:val="00003FAF"/>
    <w:rsid w:val="00004024"/>
    <w:rsid w:val="00004074"/>
    <w:rsid w:val="00004113"/>
    <w:rsid w:val="0000412E"/>
    <w:rsid w:val="00004146"/>
    <w:rsid w:val="0000417E"/>
    <w:rsid w:val="00004274"/>
    <w:rsid w:val="000042CB"/>
    <w:rsid w:val="000042F5"/>
    <w:rsid w:val="00004579"/>
    <w:rsid w:val="00004597"/>
    <w:rsid w:val="000045B6"/>
    <w:rsid w:val="000045E2"/>
    <w:rsid w:val="0000460B"/>
    <w:rsid w:val="0000485E"/>
    <w:rsid w:val="000048FA"/>
    <w:rsid w:val="00004936"/>
    <w:rsid w:val="00004A20"/>
    <w:rsid w:val="00004BE9"/>
    <w:rsid w:val="00004CA8"/>
    <w:rsid w:val="00004D89"/>
    <w:rsid w:val="00004DA9"/>
    <w:rsid w:val="00004E1F"/>
    <w:rsid w:val="00004E64"/>
    <w:rsid w:val="00004EDD"/>
    <w:rsid w:val="00004F13"/>
    <w:rsid w:val="00004F6D"/>
    <w:rsid w:val="00004FD2"/>
    <w:rsid w:val="000051A0"/>
    <w:rsid w:val="0000529E"/>
    <w:rsid w:val="00005370"/>
    <w:rsid w:val="0000543C"/>
    <w:rsid w:val="000054EE"/>
    <w:rsid w:val="000054F9"/>
    <w:rsid w:val="000055D5"/>
    <w:rsid w:val="000055E5"/>
    <w:rsid w:val="00005601"/>
    <w:rsid w:val="000057A0"/>
    <w:rsid w:val="000057D5"/>
    <w:rsid w:val="000058DC"/>
    <w:rsid w:val="000059BB"/>
    <w:rsid w:val="000059DE"/>
    <w:rsid w:val="00005B1C"/>
    <w:rsid w:val="00005B3D"/>
    <w:rsid w:val="00005B40"/>
    <w:rsid w:val="00005BE5"/>
    <w:rsid w:val="00005C3C"/>
    <w:rsid w:val="00005CB5"/>
    <w:rsid w:val="00005D50"/>
    <w:rsid w:val="00005F43"/>
    <w:rsid w:val="00005FC9"/>
    <w:rsid w:val="00006040"/>
    <w:rsid w:val="00006133"/>
    <w:rsid w:val="0000617B"/>
    <w:rsid w:val="00006186"/>
    <w:rsid w:val="00006226"/>
    <w:rsid w:val="00006291"/>
    <w:rsid w:val="0000631A"/>
    <w:rsid w:val="000063FC"/>
    <w:rsid w:val="00006481"/>
    <w:rsid w:val="00006534"/>
    <w:rsid w:val="00006576"/>
    <w:rsid w:val="00006639"/>
    <w:rsid w:val="00006675"/>
    <w:rsid w:val="00006794"/>
    <w:rsid w:val="000067C6"/>
    <w:rsid w:val="00006820"/>
    <w:rsid w:val="00006842"/>
    <w:rsid w:val="0000693B"/>
    <w:rsid w:val="00006965"/>
    <w:rsid w:val="0000696F"/>
    <w:rsid w:val="000069C6"/>
    <w:rsid w:val="000069E1"/>
    <w:rsid w:val="00006AD4"/>
    <w:rsid w:val="00006BCC"/>
    <w:rsid w:val="00006DA9"/>
    <w:rsid w:val="00006DD5"/>
    <w:rsid w:val="00006F8C"/>
    <w:rsid w:val="00007075"/>
    <w:rsid w:val="000070E1"/>
    <w:rsid w:val="00007175"/>
    <w:rsid w:val="000071A3"/>
    <w:rsid w:val="00007297"/>
    <w:rsid w:val="000072CD"/>
    <w:rsid w:val="00007388"/>
    <w:rsid w:val="00007546"/>
    <w:rsid w:val="00007638"/>
    <w:rsid w:val="0000766D"/>
    <w:rsid w:val="000076BA"/>
    <w:rsid w:val="0000777E"/>
    <w:rsid w:val="000077C9"/>
    <w:rsid w:val="0000782E"/>
    <w:rsid w:val="00007890"/>
    <w:rsid w:val="00007928"/>
    <w:rsid w:val="00007958"/>
    <w:rsid w:val="000079D9"/>
    <w:rsid w:val="000079E0"/>
    <w:rsid w:val="00007A44"/>
    <w:rsid w:val="00007ACA"/>
    <w:rsid w:val="00007C01"/>
    <w:rsid w:val="00007D87"/>
    <w:rsid w:val="00007D96"/>
    <w:rsid w:val="00007DD7"/>
    <w:rsid w:val="00007E07"/>
    <w:rsid w:val="00007E12"/>
    <w:rsid w:val="00007F40"/>
    <w:rsid w:val="0000A77E"/>
    <w:rsid w:val="0000C2B0"/>
    <w:rsid w:val="000100B4"/>
    <w:rsid w:val="000101AA"/>
    <w:rsid w:val="000101DB"/>
    <w:rsid w:val="00010349"/>
    <w:rsid w:val="0001037B"/>
    <w:rsid w:val="000103A7"/>
    <w:rsid w:val="0001046D"/>
    <w:rsid w:val="000104CC"/>
    <w:rsid w:val="000106BF"/>
    <w:rsid w:val="0001073B"/>
    <w:rsid w:val="00010784"/>
    <w:rsid w:val="00010920"/>
    <w:rsid w:val="00010993"/>
    <w:rsid w:val="0001099B"/>
    <w:rsid w:val="00010A14"/>
    <w:rsid w:val="00010B51"/>
    <w:rsid w:val="00010C09"/>
    <w:rsid w:val="00010C56"/>
    <w:rsid w:val="00010D1A"/>
    <w:rsid w:val="00010D72"/>
    <w:rsid w:val="00010D73"/>
    <w:rsid w:val="00010E6D"/>
    <w:rsid w:val="00010E7C"/>
    <w:rsid w:val="00010F25"/>
    <w:rsid w:val="00010F28"/>
    <w:rsid w:val="00010FB9"/>
    <w:rsid w:val="000112B8"/>
    <w:rsid w:val="000112D5"/>
    <w:rsid w:val="00011306"/>
    <w:rsid w:val="00011334"/>
    <w:rsid w:val="0001138D"/>
    <w:rsid w:val="000114AC"/>
    <w:rsid w:val="000114C3"/>
    <w:rsid w:val="000116BD"/>
    <w:rsid w:val="0001172F"/>
    <w:rsid w:val="00011781"/>
    <w:rsid w:val="000117CF"/>
    <w:rsid w:val="000117E7"/>
    <w:rsid w:val="000117F6"/>
    <w:rsid w:val="0001182C"/>
    <w:rsid w:val="000118EE"/>
    <w:rsid w:val="00011920"/>
    <w:rsid w:val="00011B5F"/>
    <w:rsid w:val="00011CA4"/>
    <w:rsid w:val="00011DF5"/>
    <w:rsid w:val="00011F57"/>
    <w:rsid w:val="00011FE5"/>
    <w:rsid w:val="000120A1"/>
    <w:rsid w:val="000120B5"/>
    <w:rsid w:val="00012111"/>
    <w:rsid w:val="00012194"/>
    <w:rsid w:val="000121DF"/>
    <w:rsid w:val="000123F8"/>
    <w:rsid w:val="000124CA"/>
    <w:rsid w:val="00012575"/>
    <w:rsid w:val="0001258A"/>
    <w:rsid w:val="000125D7"/>
    <w:rsid w:val="0001270A"/>
    <w:rsid w:val="00012768"/>
    <w:rsid w:val="000127B2"/>
    <w:rsid w:val="000127FA"/>
    <w:rsid w:val="0001280C"/>
    <w:rsid w:val="00012935"/>
    <w:rsid w:val="00012A37"/>
    <w:rsid w:val="00012A68"/>
    <w:rsid w:val="00012B4B"/>
    <w:rsid w:val="00012C11"/>
    <w:rsid w:val="00012C19"/>
    <w:rsid w:val="00012C2D"/>
    <w:rsid w:val="00012C2E"/>
    <w:rsid w:val="00012EFC"/>
    <w:rsid w:val="0001348B"/>
    <w:rsid w:val="000134B2"/>
    <w:rsid w:val="000134EF"/>
    <w:rsid w:val="00013696"/>
    <w:rsid w:val="000136B0"/>
    <w:rsid w:val="000137EB"/>
    <w:rsid w:val="0001380A"/>
    <w:rsid w:val="00013847"/>
    <w:rsid w:val="000138D0"/>
    <w:rsid w:val="0001396E"/>
    <w:rsid w:val="00013987"/>
    <w:rsid w:val="00013991"/>
    <w:rsid w:val="00013A67"/>
    <w:rsid w:val="00013AB5"/>
    <w:rsid w:val="00013CC2"/>
    <w:rsid w:val="00013D01"/>
    <w:rsid w:val="00013D27"/>
    <w:rsid w:val="00013E0E"/>
    <w:rsid w:val="00013E26"/>
    <w:rsid w:val="00013E41"/>
    <w:rsid w:val="00013F30"/>
    <w:rsid w:val="00014157"/>
    <w:rsid w:val="000141A9"/>
    <w:rsid w:val="000141D9"/>
    <w:rsid w:val="000141F3"/>
    <w:rsid w:val="000141F6"/>
    <w:rsid w:val="000143B9"/>
    <w:rsid w:val="00014513"/>
    <w:rsid w:val="000145D6"/>
    <w:rsid w:val="0001462F"/>
    <w:rsid w:val="00014745"/>
    <w:rsid w:val="000148D9"/>
    <w:rsid w:val="000149AD"/>
    <w:rsid w:val="000149E0"/>
    <w:rsid w:val="00014A7A"/>
    <w:rsid w:val="00014A99"/>
    <w:rsid w:val="00014C01"/>
    <w:rsid w:val="00014C7A"/>
    <w:rsid w:val="00014D18"/>
    <w:rsid w:val="00014D2A"/>
    <w:rsid w:val="00014E16"/>
    <w:rsid w:val="00014F58"/>
    <w:rsid w:val="00015015"/>
    <w:rsid w:val="0001509C"/>
    <w:rsid w:val="000150BF"/>
    <w:rsid w:val="00015255"/>
    <w:rsid w:val="0001530A"/>
    <w:rsid w:val="00015454"/>
    <w:rsid w:val="0001546F"/>
    <w:rsid w:val="00015616"/>
    <w:rsid w:val="00015682"/>
    <w:rsid w:val="000156EC"/>
    <w:rsid w:val="00015836"/>
    <w:rsid w:val="00015869"/>
    <w:rsid w:val="00015921"/>
    <w:rsid w:val="00015928"/>
    <w:rsid w:val="00015A52"/>
    <w:rsid w:val="00015AB6"/>
    <w:rsid w:val="00015AE6"/>
    <w:rsid w:val="00015B3B"/>
    <w:rsid w:val="00015E88"/>
    <w:rsid w:val="00015F93"/>
    <w:rsid w:val="00015FFC"/>
    <w:rsid w:val="00016078"/>
    <w:rsid w:val="0001632A"/>
    <w:rsid w:val="000163E3"/>
    <w:rsid w:val="00016406"/>
    <w:rsid w:val="000164D0"/>
    <w:rsid w:val="000164E1"/>
    <w:rsid w:val="00016552"/>
    <w:rsid w:val="000165A2"/>
    <w:rsid w:val="00016674"/>
    <w:rsid w:val="000166E7"/>
    <w:rsid w:val="000168AA"/>
    <w:rsid w:val="000168E6"/>
    <w:rsid w:val="00016A9A"/>
    <w:rsid w:val="00016AE0"/>
    <w:rsid w:val="00016B3E"/>
    <w:rsid w:val="00016B99"/>
    <w:rsid w:val="00016BD3"/>
    <w:rsid w:val="00016D9B"/>
    <w:rsid w:val="00016DB1"/>
    <w:rsid w:val="00016EE0"/>
    <w:rsid w:val="00016F22"/>
    <w:rsid w:val="00016F34"/>
    <w:rsid w:val="00016F6B"/>
    <w:rsid w:val="00016F9D"/>
    <w:rsid w:val="00016FEE"/>
    <w:rsid w:val="0001703E"/>
    <w:rsid w:val="0001712B"/>
    <w:rsid w:val="000171C9"/>
    <w:rsid w:val="000172CB"/>
    <w:rsid w:val="0001732F"/>
    <w:rsid w:val="000173BE"/>
    <w:rsid w:val="000173EF"/>
    <w:rsid w:val="000175DA"/>
    <w:rsid w:val="000176DE"/>
    <w:rsid w:val="00017852"/>
    <w:rsid w:val="000178D2"/>
    <w:rsid w:val="0001791C"/>
    <w:rsid w:val="000179A1"/>
    <w:rsid w:val="00017AF1"/>
    <w:rsid w:val="00017BF8"/>
    <w:rsid w:val="00017D80"/>
    <w:rsid w:val="00017E80"/>
    <w:rsid w:val="00017F8D"/>
    <w:rsid w:val="00017FAA"/>
    <w:rsid w:val="00020071"/>
    <w:rsid w:val="000200DE"/>
    <w:rsid w:val="000200E7"/>
    <w:rsid w:val="0002025D"/>
    <w:rsid w:val="00020463"/>
    <w:rsid w:val="000204FA"/>
    <w:rsid w:val="00020608"/>
    <w:rsid w:val="0002070F"/>
    <w:rsid w:val="00020749"/>
    <w:rsid w:val="00020785"/>
    <w:rsid w:val="000207D1"/>
    <w:rsid w:val="00020859"/>
    <w:rsid w:val="000208AD"/>
    <w:rsid w:val="000208CF"/>
    <w:rsid w:val="000209A1"/>
    <w:rsid w:val="00020B62"/>
    <w:rsid w:val="00020DAA"/>
    <w:rsid w:val="00020E95"/>
    <w:rsid w:val="00020FD1"/>
    <w:rsid w:val="0002102F"/>
    <w:rsid w:val="000210C5"/>
    <w:rsid w:val="000212C1"/>
    <w:rsid w:val="0002147A"/>
    <w:rsid w:val="000216FE"/>
    <w:rsid w:val="000217D1"/>
    <w:rsid w:val="00021823"/>
    <w:rsid w:val="000218FF"/>
    <w:rsid w:val="00021985"/>
    <w:rsid w:val="000219F2"/>
    <w:rsid w:val="00021B13"/>
    <w:rsid w:val="00021C78"/>
    <w:rsid w:val="00021CBF"/>
    <w:rsid w:val="00021E3B"/>
    <w:rsid w:val="00021E8B"/>
    <w:rsid w:val="00021F10"/>
    <w:rsid w:val="0002226B"/>
    <w:rsid w:val="00022337"/>
    <w:rsid w:val="000223BC"/>
    <w:rsid w:val="00022457"/>
    <w:rsid w:val="0002250C"/>
    <w:rsid w:val="00022555"/>
    <w:rsid w:val="000225E0"/>
    <w:rsid w:val="000225E3"/>
    <w:rsid w:val="00022672"/>
    <w:rsid w:val="00022674"/>
    <w:rsid w:val="0002275A"/>
    <w:rsid w:val="000227D7"/>
    <w:rsid w:val="000227F0"/>
    <w:rsid w:val="0002283F"/>
    <w:rsid w:val="00022929"/>
    <w:rsid w:val="000229EB"/>
    <w:rsid w:val="00022A8F"/>
    <w:rsid w:val="00022B00"/>
    <w:rsid w:val="00022B0B"/>
    <w:rsid w:val="00022B17"/>
    <w:rsid w:val="00022B3E"/>
    <w:rsid w:val="00022B6C"/>
    <w:rsid w:val="00022B9C"/>
    <w:rsid w:val="00022C39"/>
    <w:rsid w:val="00022C49"/>
    <w:rsid w:val="00022C75"/>
    <w:rsid w:val="00022CEF"/>
    <w:rsid w:val="00022D89"/>
    <w:rsid w:val="00022DC7"/>
    <w:rsid w:val="00022E14"/>
    <w:rsid w:val="00022EF2"/>
    <w:rsid w:val="00022F03"/>
    <w:rsid w:val="00023021"/>
    <w:rsid w:val="0002308D"/>
    <w:rsid w:val="000230D2"/>
    <w:rsid w:val="0002314F"/>
    <w:rsid w:val="0002319E"/>
    <w:rsid w:val="000231A1"/>
    <w:rsid w:val="0002320E"/>
    <w:rsid w:val="00023277"/>
    <w:rsid w:val="00023290"/>
    <w:rsid w:val="000233B3"/>
    <w:rsid w:val="00023657"/>
    <w:rsid w:val="0002372C"/>
    <w:rsid w:val="00023773"/>
    <w:rsid w:val="000237B5"/>
    <w:rsid w:val="00023843"/>
    <w:rsid w:val="000238CF"/>
    <w:rsid w:val="000238D0"/>
    <w:rsid w:val="0002392B"/>
    <w:rsid w:val="00023A1E"/>
    <w:rsid w:val="00023A85"/>
    <w:rsid w:val="00023AFD"/>
    <w:rsid w:val="00023B3B"/>
    <w:rsid w:val="00023BC9"/>
    <w:rsid w:val="00023BF9"/>
    <w:rsid w:val="00023EC5"/>
    <w:rsid w:val="00023F4D"/>
    <w:rsid w:val="00023F8A"/>
    <w:rsid w:val="00023F97"/>
    <w:rsid w:val="0002405F"/>
    <w:rsid w:val="0002409C"/>
    <w:rsid w:val="00024145"/>
    <w:rsid w:val="000243C6"/>
    <w:rsid w:val="000243FD"/>
    <w:rsid w:val="0002443A"/>
    <w:rsid w:val="00024561"/>
    <w:rsid w:val="0002458A"/>
    <w:rsid w:val="00024695"/>
    <w:rsid w:val="00024697"/>
    <w:rsid w:val="00024767"/>
    <w:rsid w:val="0002487F"/>
    <w:rsid w:val="000248D5"/>
    <w:rsid w:val="0002497E"/>
    <w:rsid w:val="000249B0"/>
    <w:rsid w:val="00024AAE"/>
    <w:rsid w:val="00024B8C"/>
    <w:rsid w:val="00024BBD"/>
    <w:rsid w:val="00024C11"/>
    <w:rsid w:val="00024C81"/>
    <w:rsid w:val="00024C97"/>
    <w:rsid w:val="00024DF9"/>
    <w:rsid w:val="00024E32"/>
    <w:rsid w:val="00024FC3"/>
    <w:rsid w:val="00025180"/>
    <w:rsid w:val="000252F6"/>
    <w:rsid w:val="00025462"/>
    <w:rsid w:val="0002548D"/>
    <w:rsid w:val="000254B3"/>
    <w:rsid w:val="00025595"/>
    <w:rsid w:val="000255D7"/>
    <w:rsid w:val="000256CD"/>
    <w:rsid w:val="00025706"/>
    <w:rsid w:val="0002570B"/>
    <w:rsid w:val="0002574D"/>
    <w:rsid w:val="00025762"/>
    <w:rsid w:val="00025774"/>
    <w:rsid w:val="000257A6"/>
    <w:rsid w:val="000257F8"/>
    <w:rsid w:val="0002584E"/>
    <w:rsid w:val="000258BA"/>
    <w:rsid w:val="00025B88"/>
    <w:rsid w:val="00025CD4"/>
    <w:rsid w:val="00025D0E"/>
    <w:rsid w:val="00025F7B"/>
    <w:rsid w:val="00025FA6"/>
    <w:rsid w:val="00025FAA"/>
    <w:rsid w:val="000260C3"/>
    <w:rsid w:val="0002611C"/>
    <w:rsid w:val="0002620E"/>
    <w:rsid w:val="00026335"/>
    <w:rsid w:val="00026345"/>
    <w:rsid w:val="0002634D"/>
    <w:rsid w:val="00026406"/>
    <w:rsid w:val="000264D8"/>
    <w:rsid w:val="00026618"/>
    <w:rsid w:val="000266E1"/>
    <w:rsid w:val="00026710"/>
    <w:rsid w:val="00026760"/>
    <w:rsid w:val="000267FE"/>
    <w:rsid w:val="00026900"/>
    <w:rsid w:val="00026AC8"/>
    <w:rsid w:val="00026B2F"/>
    <w:rsid w:val="00026B54"/>
    <w:rsid w:val="00026B6D"/>
    <w:rsid w:val="00026CE5"/>
    <w:rsid w:val="00026D00"/>
    <w:rsid w:val="00026D67"/>
    <w:rsid w:val="00026E1E"/>
    <w:rsid w:val="000270E6"/>
    <w:rsid w:val="000273F7"/>
    <w:rsid w:val="0002754E"/>
    <w:rsid w:val="000275D9"/>
    <w:rsid w:val="000278BB"/>
    <w:rsid w:val="000278ED"/>
    <w:rsid w:val="00027B8C"/>
    <w:rsid w:val="00027D0B"/>
    <w:rsid w:val="00027D64"/>
    <w:rsid w:val="00027EF4"/>
    <w:rsid w:val="00027FC2"/>
    <w:rsid w:val="000300A2"/>
    <w:rsid w:val="0003010F"/>
    <w:rsid w:val="00030140"/>
    <w:rsid w:val="0003014D"/>
    <w:rsid w:val="0003044C"/>
    <w:rsid w:val="00030498"/>
    <w:rsid w:val="000304A0"/>
    <w:rsid w:val="000304AB"/>
    <w:rsid w:val="00030549"/>
    <w:rsid w:val="0003061D"/>
    <w:rsid w:val="00030697"/>
    <w:rsid w:val="0003077E"/>
    <w:rsid w:val="00030877"/>
    <w:rsid w:val="00030A27"/>
    <w:rsid w:val="00030A5F"/>
    <w:rsid w:val="00030BC2"/>
    <w:rsid w:val="00030C5B"/>
    <w:rsid w:val="00030D55"/>
    <w:rsid w:val="00030DA1"/>
    <w:rsid w:val="00030E0F"/>
    <w:rsid w:val="00030F8D"/>
    <w:rsid w:val="0003101E"/>
    <w:rsid w:val="0003105C"/>
    <w:rsid w:val="00031074"/>
    <w:rsid w:val="00031302"/>
    <w:rsid w:val="00031309"/>
    <w:rsid w:val="00031331"/>
    <w:rsid w:val="0003136A"/>
    <w:rsid w:val="000313B4"/>
    <w:rsid w:val="00031440"/>
    <w:rsid w:val="00031549"/>
    <w:rsid w:val="00031556"/>
    <w:rsid w:val="000315D3"/>
    <w:rsid w:val="00031759"/>
    <w:rsid w:val="00031898"/>
    <w:rsid w:val="00031935"/>
    <w:rsid w:val="000319CA"/>
    <w:rsid w:val="00031AE7"/>
    <w:rsid w:val="00031CD2"/>
    <w:rsid w:val="00031D8D"/>
    <w:rsid w:val="00031E7F"/>
    <w:rsid w:val="00031F1D"/>
    <w:rsid w:val="00031F85"/>
    <w:rsid w:val="00031FB7"/>
    <w:rsid w:val="000320B9"/>
    <w:rsid w:val="000320E8"/>
    <w:rsid w:val="0003223F"/>
    <w:rsid w:val="00032286"/>
    <w:rsid w:val="0003236A"/>
    <w:rsid w:val="000324D9"/>
    <w:rsid w:val="000325A5"/>
    <w:rsid w:val="0003261B"/>
    <w:rsid w:val="0003276A"/>
    <w:rsid w:val="000327B8"/>
    <w:rsid w:val="000327CB"/>
    <w:rsid w:val="0003282F"/>
    <w:rsid w:val="00032A01"/>
    <w:rsid w:val="00032ADC"/>
    <w:rsid w:val="00032B39"/>
    <w:rsid w:val="00032C76"/>
    <w:rsid w:val="00032D57"/>
    <w:rsid w:val="00032E48"/>
    <w:rsid w:val="0003302D"/>
    <w:rsid w:val="00033031"/>
    <w:rsid w:val="000330C7"/>
    <w:rsid w:val="000330DF"/>
    <w:rsid w:val="0003315F"/>
    <w:rsid w:val="00033198"/>
    <w:rsid w:val="000331BE"/>
    <w:rsid w:val="0003321A"/>
    <w:rsid w:val="000332B1"/>
    <w:rsid w:val="000332B5"/>
    <w:rsid w:val="0003337E"/>
    <w:rsid w:val="000333C2"/>
    <w:rsid w:val="000333F7"/>
    <w:rsid w:val="0003344B"/>
    <w:rsid w:val="000334DD"/>
    <w:rsid w:val="000335C0"/>
    <w:rsid w:val="00033739"/>
    <w:rsid w:val="0003375B"/>
    <w:rsid w:val="00033916"/>
    <w:rsid w:val="000339A6"/>
    <w:rsid w:val="00033A9B"/>
    <w:rsid w:val="00033B1D"/>
    <w:rsid w:val="00033BB1"/>
    <w:rsid w:val="00033C18"/>
    <w:rsid w:val="00033C7F"/>
    <w:rsid w:val="00033CF6"/>
    <w:rsid w:val="00033E0F"/>
    <w:rsid w:val="00033E9B"/>
    <w:rsid w:val="00033F3F"/>
    <w:rsid w:val="00033F76"/>
    <w:rsid w:val="00033F8D"/>
    <w:rsid w:val="00033FE0"/>
    <w:rsid w:val="0003405A"/>
    <w:rsid w:val="000340C4"/>
    <w:rsid w:val="000340EE"/>
    <w:rsid w:val="00034195"/>
    <w:rsid w:val="0003419F"/>
    <w:rsid w:val="000341A0"/>
    <w:rsid w:val="000341DB"/>
    <w:rsid w:val="0003422B"/>
    <w:rsid w:val="00034386"/>
    <w:rsid w:val="000343A3"/>
    <w:rsid w:val="000343BD"/>
    <w:rsid w:val="00034449"/>
    <w:rsid w:val="000344B0"/>
    <w:rsid w:val="000344EE"/>
    <w:rsid w:val="0003461B"/>
    <w:rsid w:val="00034666"/>
    <w:rsid w:val="000346A2"/>
    <w:rsid w:val="00034730"/>
    <w:rsid w:val="000347A4"/>
    <w:rsid w:val="00034816"/>
    <w:rsid w:val="0003488A"/>
    <w:rsid w:val="00034A49"/>
    <w:rsid w:val="00034A6A"/>
    <w:rsid w:val="00034B23"/>
    <w:rsid w:val="00034B59"/>
    <w:rsid w:val="00034B81"/>
    <w:rsid w:val="00034C58"/>
    <w:rsid w:val="00034CDC"/>
    <w:rsid w:val="00034D28"/>
    <w:rsid w:val="00034E78"/>
    <w:rsid w:val="00034EC1"/>
    <w:rsid w:val="00034F8A"/>
    <w:rsid w:val="00034FBE"/>
    <w:rsid w:val="00035155"/>
    <w:rsid w:val="000352C8"/>
    <w:rsid w:val="0003532A"/>
    <w:rsid w:val="000353CC"/>
    <w:rsid w:val="00035504"/>
    <w:rsid w:val="00035744"/>
    <w:rsid w:val="00035846"/>
    <w:rsid w:val="00035876"/>
    <w:rsid w:val="0003587B"/>
    <w:rsid w:val="0003588D"/>
    <w:rsid w:val="000358CD"/>
    <w:rsid w:val="00035936"/>
    <w:rsid w:val="00035A97"/>
    <w:rsid w:val="00035AEC"/>
    <w:rsid w:val="00035C84"/>
    <w:rsid w:val="00035D03"/>
    <w:rsid w:val="00035D58"/>
    <w:rsid w:val="00035D79"/>
    <w:rsid w:val="00035D8F"/>
    <w:rsid w:val="00035DCA"/>
    <w:rsid w:val="00035E20"/>
    <w:rsid w:val="00035E91"/>
    <w:rsid w:val="00035ECF"/>
    <w:rsid w:val="00035F30"/>
    <w:rsid w:val="000360C7"/>
    <w:rsid w:val="00036319"/>
    <w:rsid w:val="00036387"/>
    <w:rsid w:val="00036458"/>
    <w:rsid w:val="000364F2"/>
    <w:rsid w:val="000364F6"/>
    <w:rsid w:val="00036608"/>
    <w:rsid w:val="00036730"/>
    <w:rsid w:val="0003674E"/>
    <w:rsid w:val="00036778"/>
    <w:rsid w:val="00036798"/>
    <w:rsid w:val="0003679A"/>
    <w:rsid w:val="000367A6"/>
    <w:rsid w:val="000368D7"/>
    <w:rsid w:val="0003696F"/>
    <w:rsid w:val="000369B9"/>
    <w:rsid w:val="000369E0"/>
    <w:rsid w:val="00036A3A"/>
    <w:rsid w:val="00036AB6"/>
    <w:rsid w:val="00036B5D"/>
    <w:rsid w:val="00036C79"/>
    <w:rsid w:val="00036CB8"/>
    <w:rsid w:val="00036E2D"/>
    <w:rsid w:val="00036E3B"/>
    <w:rsid w:val="00036E8E"/>
    <w:rsid w:val="00036FA4"/>
    <w:rsid w:val="0003704A"/>
    <w:rsid w:val="000370D3"/>
    <w:rsid w:val="0003723E"/>
    <w:rsid w:val="00037241"/>
    <w:rsid w:val="00037280"/>
    <w:rsid w:val="000372D3"/>
    <w:rsid w:val="000372F7"/>
    <w:rsid w:val="00037309"/>
    <w:rsid w:val="000373AC"/>
    <w:rsid w:val="000374C0"/>
    <w:rsid w:val="000374FB"/>
    <w:rsid w:val="0003754A"/>
    <w:rsid w:val="00037591"/>
    <w:rsid w:val="000376A3"/>
    <w:rsid w:val="000376A9"/>
    <w:rsid w:val="0003777B"/>
    <w:rsid w:val="0003777C"/>
    <w:rsid w:val="00037831"/>
    <w:rsid w:val="0003786E"/>
    <w:rsid w:val="000378BA"/>
    <w:rsid w:val="00037956"/>
    <w:rsid w:val="00037A9D"/>
    <w:rsid w:val="00037ADF"/>
    <w:rsid w:val="00037D8A"/>
    <w:rsid w:val="00037ED6"/>
    <w:rsid w:val="0004006A"/>
    <w:rsid w:val="000400E5"/>
    <w:rsid w:val="00040136"/>
    <w:rsid w:val="0004013B"/>
    <w:rsid w:val="0004013E"/>
    <w:rsid w:val="0004018C"/>
    <w:rsid w:val="000402ED"/>
    <w:rsid w:val="00040419"/>
    <w:rsid w:val="0004047E"/>
    <w:rsid w:val="00040600"/>
    <w:rsid w:val="00040678"/>
    <w:rsid w:val="0004088F"/>
    <w:rsid w:val="000408B8"/>
    <w:rsid w:val="0004097A"/>
    <w:rsid w:val="00040993"/>
    <w:rsid w:val="000409DC"/>
    <w:rsid w:val="000409FC"/>
    <w:rsid w:val="00040F0B"/>
    <w:rsid w:val="00041095"/>
    <w:rsid w:val="000410E2"/>
    <w:rsid w:val="00041109"/>
    <w:rsid w:val="0004110F"/>
    <w:rsid w:val="00041238"/>
    <w:rsid w:val="0004126E"/>
    <w:rsid w:val="00041314"/>
    <w:rsid w:val="000413D9"/>
    <w:rsid w:val="00041412"/>
    <w:rsid w:val="00041440"/>
    <w:rsid w:val="0004154B"/>
    <w:rsid w:val="000415B9"/>
    <w:rsid w:val="00041612"/>
    <w:rsid w:val="0004168C"/>
    <w:rsid w:val="000416EA"/>
    <w:rsid w:val="00041843"/>
    <w:rsid w:val="00041A62"/>
    <w:rsid w:val="00041A95"/>
    <w:rsid w:val="00041ABB"/>
    <w:rsid w:val="00041B63"/>
    <w:rsid w:val="00041B99"/>
    <w:rsid w:val="00041BA5"/>
    <w:rsid w:val="00041C41"/>
    <w:rsid w:val="00041D07"/>
    <w:rsid w:val="00041E80"/>
    <w:rsid w:val="0004212C"/>
    <w:rsid w:val="000421FA"/>
    <w:rsid w:val="00042294"/>
    <w:rsid w:val="000422CE"/>
    <w:rsid w:val="000422E8"/>
    <w:rsid w:val="00042565"/>
    <w:rsid w:val="0004259E"/>
    <w:rsid w:val="000425BF"/>
    <w:rsid w:val="00042632"/>
    <w:rsid w:val="000426A2"/>
    <w:rsid w:val="000427BA"/>
    <w:rsid w:val="000427BB"/>
    <w:rsid w:val="00042812"/>
    <w:rsid w:val="000429E1"/>
    <w:rsid w:val="00042A10"/>
    <w:rsid w:val="00042AA7"/>
    <w:rsid w:val="00042AB6"/>
    <w:rsid w:val="00042B91"/>
    <w:rsid w:val="00042C05"/>
    <w:rsid w:val="00042C59"/>
    <w:rsid w:val="00042CC8"/>
    <w:rsid w:val="00042D5F"/>
    <w:rsid w:val="00042D7E"/>
    <w:rsid w:val="00042DB9"/>
    <w:rsid w:val="00042E6B"/>
    <w:rsid w:val="00042E90"/>
    <w:rsid w:val="00042F1C"/>
    <w:rsid w:val="00042F53"/>
    <w:rsid w:val="00042F64"/>
    <w:rsid w:val="000430BD"/>
    <w:rsid w:val="000430DF"/>
    <w:rsid w:val="0004323B"/>
    <w:rsid w:val="000432C1"/>
    <w:rsid w:val="00043475"/>
    <w:rsid w:val="000435A4"/>
    <w:rsid w:val="000435E9"/>
    <w:rsid w:val="000436AC"/>
    <w:rsid w:val="00043B02"/>
    <w:rsid w:val="00043BC2"/>
    <w:rsid w:val="00043C4D"/>
    <w:rsid w:val="00043C96"/>
    <w:rsid w:val="00043CE0"/>
    <w:rsid w:val="00043E51"/>
    <w:rsid w:val="00043F72"/>
    <w:rsid w:val="00043F79"/>
    <w:rsid w:val="00043FDE"/>
    <w:rsid w:val="000440C5"/>
    <w:rsid w:val="00044140"/>
    <w:rsid w:val="00044167"/>
    <w:rsid w:val="000442A3"/>
    <w:rsid w:val="0004433A"/>
    <w:rsid w:val="000443F7"/>
    <w:rsid w:val="0004470F"/>
    <w:rsid w:val="0004475D"/>
    <w:rsid w:val="0004488C"/>
    <w:rsid w:val="00044A07"/>
    <w:rsid w:val="00044AB1"/>
    <w:rsid w:val="00044B8B"/>
    <w:rsid w:val="00044DAD"/>
    <w:rsid w:val="00044E91"/>
    <w:rsid w:val="00044F18"/>
    <w:rsid w:val="00044FA5"/>
    <w:rsid w:val="0004503E"/>
    <w:rsid w:val="00045073"/>
    <w:rsid w:val="000450BC"/>
    <w:rsid w:val="0004518C"/>
    <w:rsid w:val="0004525B"/>
    <w:rsid w:val="000452A0"/>
    <w:rsid w:val="00045347"/>
    <w:rsid w:val="0004541C"/>
    <w:rsid w:val="0004542C"/>
    <w:rsid w:val="000455B9"/>
    <w:rsid w:val="000455E5"/>
    <w:rsid w:val="000455F0"/>
    <w:rsid w:val="000458D7"/>
    <w:rsid w:val="00045A32"/>
    <w:rsid w:val="00045A5D"/>
    <w:rsid w:val="00045B10"/>
    <w:rsid w:val="00045B80"/>
    <w:rsid w:val="00045C0D"/>
    <w:rsid w:val="00045C8F"/>
    <w:rsid w:val="00045CDC"/>
    <w:rsid w:val="00045DF3"/>
    <w:rsid w:val="00045E1B"/>
    <w:rsid w:val="00045E51"/>
    <w:rsid w:val="00045EF3"/>
    <w:rsid w:val="00045F42"/>
    <w:rsid w:val="00045F53"/>
    <w:rsid w:val="00046160"/>
    <w:rsid w:val="00046181"/>
    <w:rsid w:val="00046208"/>
    <w:rsid w:val="00046317"/>
    <w:rsid w:val="000463E8"/>
    <w:rsid w:val="000464DB"/>
    <w:rsid w:val="000467AA"/>
    <w:rsid w:val="000467E4"/>
    <w:rsid w:val="000468B4"/>
    <w:rsid w:val="00046997"/>
    <w:rsid w:val="00046AC5"/>
    <w:rsid w:val="00046AD2"/>
    <w:rsid w:val="00046AFC"/>
    <w:rsid w:val="00046B38"/>
    <w:rsid w:val="00046C96"/>
    <w:rsid w:val="00046CEE"/>
    <w:rsid w:val="00046E68"/>
    <w:rsid w:val="00046FE2"/>
    <w:rsid w:val="0004700A"/>
    <w:rsid w:val="0004720B"/>
    <w:rsid w:val="0004720C"/>
    <w:rsid w:val="00047269"/>
    <w:rsid w:val="000472C0"/>
    <w:rsid w:val="000473C6"/>
    <w:rsid w:val="000473DE"/>
    <w:rsid w:val="00047542"/>
    <w:rsid w:val="0004757C"/>
    <w:rsid w:val="0004758B"/>
    <w:rsid w:val="000475B2"/>
    <w:rsid w:val="000475DA"/>
    <w:rsid w:val="000475F1"/>
    <w:rsid w:val="000476BC"/>
    <w:rsid w:val="00047796"/>
    <w:rsid w:val="00047842"/>
    <w:rsid w:val="00047847"/>
    <w:rsid w:val="0004785C"/>
    <w:rsid w:val="00047917"/>
    <w:rsid w:val="0004798C"/>
    <w:rsid w:val="00047999"/>
    <w:rsid w:val="000479A4"/>
    <w:rsid w:val="000479B9"/>
    <w:rsid w:val="000479CB"/>
    <w:rsid w:val="00047B49"/>
    <w:rsid w:val="00047B5D"/>
    <w:rsid w:val="00047B81"/>
    <w:rsid w:val="00047CDD"/>
    <w:rsid w:val="00047CE0"/>
    <w:rsid w:val="00047D20"/>
    <w:rsid w:val="00047E0A"/>
    <w:rsid w:val="00047E1B"/>
    <w:rsid w:val="00047E21"/>
    <w:rsid w:val="00047FD5"/>
    <w:rsid w:val="000500B1"/>
    <w:rsid w:val="0005012C"/>
    <w:rsid w:val="0005016C"/>
    <w:rsid w:val="0005026D"/>
    <w:rsid w:val="00050408"/>
    <w:rsid w:val="00050504"/>
    <w:rsid w:val="00050544"/>
    <w:rsid w:val="00050723"/>
    <w:rsid w:val="00050797"/>
    <w:rsid w:val="000507A1"/>
    <w:rsid w:val="00050813"/>
    <w:rsid w:val="00050821"/>
    <w:rsid w:val="000509B4"/>
    <w:rsid w:val="000509E6"/>
    <w:rsid w:val="000509F6"/>
    <w:rsid w:val="00050BC4"/>
    <w:rsid w:val="00050CF7"/>
    <w:rsid w:val="00050D22"/>
    <w:rsid w:val="00050D28"/>
    <w:rsid w:val="00050D35"/>
    <w:rsid w:val="00050E31"/>
    <w:rsid w:val="00050F2F"/>
    <w:rsid w:val="00050FA1"/>
    <w:rsid w:val="00051060"/>
    <w:rsid w:val="00051086"/>
    <w:rsid w:val="000510DE"/>
    <w:rsid w:val="0005116B"/>
    <w:rsid w:val="0005117D"/>
    <w:rsid w:val="000511E2"/>
    <w:rsid w:val="00051263"/>
    <w:rsid w:val="00051294"/>
    <w:rsid w:val="000512A2"/>
    <w:rsid w:val="000512B6"/>
    <w:rsid w:val="000512F9"/>
    <w:rsid w:val="00051352"/>
    <w:rsid w:val="00051500"/>
    <w:rsid w:val="0005176E"/>
    <w:rsid w:val="0005199E"/>
    <w:rsid w:val="00051ADE"/>
    <w:rsid w:val="00051BA1"/>
    <w:rsid w:val="00051BD2"/>
    <w:rsid w:val="00051C1B"/>
    <w:rsid w:val="00051CE2"/>
    <w:rsid w:val="00051DB9"/>
    <w:rsid w:val="00051DE4"/>
    <w:rsid w:val="00051DED"/>
    <w:rsid w:val="00051E8D"/>
    <w:rsid w:val="00052010"/>
    <w:rsid w:val="0005210F"/>
    <w:rsid w:val="00052117"/>
    <w:rsid w:val="0005219B"/>
    <w:rsid w:val="000521E4"/>
    <w:rsid w:val="000522A4"/>
    <w:rsid w:val="000522ED"/>
    <w:rsid w:val="0005246F"/>
    <w:rsid w:val="00052538"/>
    <w:rsid w:val="000525B9"/>
    <w:rsid w:val="000527B9"/>
    <w:rsid w:val="00052833"/>
    <w:rsid w:val="00052861"/>
    <w:rsid w:val="00052892"/>
    <w:rsid w:val="000529E1"/>
    <w:rsid w:val="00052B93"/>
    <w:rsid w:val="00052BEB"/>
    <w:rsid w:val="00052E05"/>
    <w:rsid w:val="00052E26"/>
    <w:rsid w:val="00052EE6"/>
    <w:rsid w:val="00052F3C"/>
    <w:rsid w:val="0005302A"/>
    <w:rsid w:val="000530B1"/>
    <w:rsid w:val="000530C9"/>
    <w:rsid w:val="0005312C"/>
    <w:rsid w:val="00053144"/>
    <w:rsid w:val="00053171"/>
    <w:rsid w:val="000531BD"/>
    <w:rsid w:val="0005323C"/>
    <w:rsid w:val="0005324C"/>
    <w:rsid w:val="000532B8"/>
    <w:rsid w:val="000532E4"/>
    <w:rsid w:val="000533B0"/>
    <w:rsid w:val="000533EA"/>
    <w:rsid w:val="00053439"/>
    <w:rsid w:val="00053486"/>
    <w:rsid w:val="00053590"/>
    <w:rsid w:val="00053598"/>
    <w:rsid w:val="00053761"/>
    <w:rsid w:val="00053834"/>
    <w:rsid w:val="00053883"/>
    <w:rsid w:val="000539BF"/>
    <w:rsid w:val="00053A29"/>
    <w:rsid w:val="00053B19"/>
    <w:rsid w:val="00053B5A"/>
    <w:rsid w:val="00053BE6"/>
    <w:rsid w:val="00053BF0"/>
    <w:rsid w:val="00053C3F"/>
    <w:rsid w:val="00053CE3"/>
    <w:rsid w:val="00053E3C"/>
    <w:rsid w:val="00054046"/>
    <w:rsid w:val="00054126"/>
    <w:rsid w:val="00054155"/>
    <w:rsid w:val="000541F9"/>
    <w:rsid w:val="00054287"/>
    <w:rsid w:val="000542BF"/>
    <w:rsid w:val="00054479"/>
    <w:rsid w:val="000545B4"/>
    <w:rsid w:val="000546C1"/>
    <w:rsid w:val="00054775"/>
    <w:rsid w:val="00054844"/>
    <w:rsid w:val="0005489B"/>
    <w:rsid w:val="000548F1"/>
    <w:rsid w:val="00054A06"/>
    <w:rsid w:val="00054A35"/>
    <w:rsid w:val="00054A8D"/>
    <w:rsid w:val="00054AC0"/>
    <w:rsid w:val="00054B3E"/>
    <w:rsid w:val="00054D3B"/>
    <w:rsid w:val="00054D78"/>
    <w:rsid w:val="00054E4D"/>
    <w:rsid w:val="00054E8E"/>
    <w:rsid w:val="00054EF3"/>
    <w:rsid w:val="00055027"/>
    <w:rsid w:val="0005502A"/>
    <w:rsid w:val="000550C9"/>
    <w:rsid w:val="0005512F"/>
    <w:rsid w:val="000551E0"/>
    <w:rsid w:val="000552B3"/>
    <w:rsid w:val="00055300"/>
    <w:rsid w:val="0005532F"/>
    <w:rsid w:val="00055473"/>
    <w:rsid w:val="00055486"/>
    <w:rsid w:val="0005550E"/>
    <w:rsid w:val="00055585"/>
    <w:rsid w:val="00055640"/>
    <w:rsid w:val="00055671"/>
    <w:rsid w:val="00055709"/>
    <w:rsid w:val="00055773"/>
    <w:rsid w:val="00055849"/>
    <w:rsid w:val="000558A9"/>
    <w:rsid w:val="000559E2"/>
    <w:rsid w:val="00055A25"/>
    <w:rsid w:val="00055A43"/>
    <w:rsid w:val="00055A6B"/>
    <w:rsid w:val="00055AA1"/>
    <w:rsid w:val="00055B08"/>
    <w:rsid w:val="00055B68"/>
    <w:rsid w:val="00055BFA"/>
    <w:rsid w:val="00055D5F"/>
    <w:rsid w:val="00055DB8"/>
    <w:rsid w:val="00055DE1"/>
    <w:rsid w:val="00055FB5"/>
    <w:rsid w:val="00055FF1"/>
    <w:rsid w:val="0005605E"/>
    <w:rsid w:val="000560EA"/>
    <w:rsid w:val="0005621B"/>
    <w:rsid w:val="0005621F"/>
    <w:rsid w:val="000563AF"/>
    <w:rsid w:val="000563CA"/>
    <w:rsid w:val="000563E4"/>
    <w:rsid w:val="000564B9"/>
    <w:rsid w:val="000565E4"/>
    <w:rsid w:val="00056617"/>
    <w:rsid w:val="000566B7"/>
    <w:rsid w:val="00056810"/>
    <w:rsid w:val="000568AB"/>
    <w:rsid w:val="000568CC"/>
    <w:rsid w:val="000569D8"/>
    <w:rsid w:val="00056A50"/>
    <w:rsid w:val="00056A58"/>
    <w:rsid w:val="00056A90"/>
    <w:rsid w:val="00056B48"/>
    <w:rsid w:val="00056BDA"/>
    <w:rsid w:val="00056BF4"/>
    <w:rsid w:val="00056C7B"/>
    <w:rsid w:val="00056D46"/>
    <w:rsid w:val="00056D68"/>
    <w:rsid w:val="00056D8F"/>
    <w:rsid w:val="00056F0E"/>
    <w:rsid w:val="00056FCE"/>
    <w:rsid w:val="00057000"/>
    <w:rsid w:val="00057007"/>
    <w:rsid w:val="000570DC"/>
    <w:rsid w:val="00057139"/>
    <w:rsid w:val="0005718A"/>
    <w:rsid w:val="000571DA"/>
    <w:rsid w:val="00057279"/>
    <w:rsid w:val="000573B8"/>
    <w:rsid w:val="0005744A"/>
    <w:rsid w:val="00057496"/>
    <w:rsid w:val="00057611"/>
    <w:rsid w:val="000576A3"/>
    <w:rsid w:val="0005782A"/>
    <w:rsid w:val="000579E5"/>
    <w:rsid w:val="00057B58"/>
    <w:rsid w:val="00057C12"/>
    <w:rsid w:val="00057C74"/>
    <w:rsid w:val="00057DC1"/>
    <w:rsid w:val="00057EF8"/>
    <w:rsid w:val="00057F2A"/>
    <w:rsid w:val="00057F5A"/>
    <w:rsid w:val="00057F78"/>
    <w:rsid w:val="00057FB2"/>
    <w:rsid w:val="00060027"/>
    <w:rsid w:val="000600D2"/>
    <w:rsid w:val="000600F6"/>
    <w:rsid w:val="000600F8"/>
    <w:rsid w:val="0006013F"/>
    <w:rsid w:val="000601F4"/>
    <w:rsid w:val="00060284"/>
    <w:rsid w:val="0006045A"/>
    <w:rsid w:val="00060557"/>
    <w:rsid w:val="00060582"/>
    <w:rsid w:val="00060617"/>
    <w:rsid w:val="0006062C"/>
    <w:rsid w:val="000606D3"/>
    <w:rsid w:val="000607C6"/>
    <w:rsid w:val="000608E0"/>
    <w:rsid w:val="00060913"/>
    <w:rsid w:val="000609EA"/>
    <w:rsid w:val="00060ABD"/>
    <w:rsid w:val="00060C4A"/>
    <w:rsid w:val="00060DE8"/>
    <w:rsid w:val="00060E89"/>
    <w:rsid w:val="00060E8A"/>
    <w:rsid w:val="00060F0C"/>
    <w:rsid w:val="00060F93"/>
    <w:rsid w:val="00061042"/>
    <w:rsid w:val="00061082"/>
    <w:rsid w:val="0006108D"/>
    <w:rsid w:val="00061255"/>
    <w:rsid w:val="00061278"/>
    <w:rsid w:val="0006131B"/>
    <w:rsid w:val="00061456"/>
    <w:rsid w:val="000614BB"/>
    <w:rsid w:val="00061506"/>
    <w:rsid w:val="00061538"/>
    <w:rsid w:val="000616CD"/>
    <w:rsid w:val="00061811"/>
    <w:rsid w:val="0006181A"/>
    <w:rsid w:val="000618D3"/>
    <w:rsid w:val="0006195C"/>
    <w:rsid w:val="00061AA3"/>
    <w:rsid w:val="00061B96"/>
    <w:rsid w:val="00061DCC"/>
    <w:rsid w:val="00061E37"/>
    <w:rsid w:val="00061E55"/>
    <w:rsid w:val="00061F2D"/>
    <w:rsid w:val="00061F96"/>
    <w:rsid w:val="00061FFB"/>
    <w:rsid w:val="0006208C"/>
    <w:rsid w:val="0006208D"/>
    <w:rsid w:val="00062292"/>
    <w:rsid w:val="0006234B"/>
    <w:rsid w:val="00062398"/>
    <w:rsid w:val="000623AF"/>
    <w:rsid w:val="000623B7"/>
    <w:rsid w:val="000623D6"/>
    <w:rsid w:val="00062449"/>
    <w:rsid w:val="00062486"/>
    <w:rsid w:val="000624AC"/>
    <w:rsid w:val="000626D5"/>
    <w:rsid w:val="00062704"/>
    <w:rsid w:val="00062736"/>
    <w:rsid w:val="0006292F"/>
    <w:rsid w:val="0006293F"/>
    <w:rsid w:val="00062AC8"/>
    <w:rsid w:val="00062B47"/>
    <w:rsid w:val="00062E75"/>
    <w:rsid w:val="00062FDD"/>
    <w:rsid w:val="0006305F"/>
    <w:rsid w:val="00063141"/>
    <w:rsid w:val="000633B5"/>
    <w:rsid w:val="000634E9"/>
    <w:rsid w:val="00063594"/>
    <w:rsid w:val="000635A8"/>
    <w:rsid w:val="00063752"/>
    <w:rsid w:val="000638A3"/>
    <w:rsid w:val="000638B5"/>
    <w:rsid w:val="000638DF"/>
    <w:rsid w:val="000638EA"/>
    <w:rsid w:val="00063946"/>
    <w:rsid w:val="0006395D"/>
    <w:rsid w:val="00063997"/>
    <w:rsid w:val="000639DB"/>
    <w:rsid w:val="00063B10"/>
    <w:rsid w:val="00063B51"/>
    <w:rsid w:val="00063C74"/>
    <w:rsid w:val="00063CCB"/>
    <w:rsid w:val="00063D0C"/>
    <w:rsid w:val="00063DA5"/>
    <w:rsid w:val="00063DB4"/>
    <w:rsid w:val="00063DC8"/>
    <w:rsid w:val="00063DC9"/>
    <w:rsid w:val="00063E64"/>
    <w:rsid w:val="00063F11"/>
    <w:rsid w:val="00063FA9"/>
    <w:rsid w:val="000640F3"/>
    <w:rsid w:val="000641F4"/>
    <w:rsid w:val="0006420D"/>
    <w:rsid w:val="00064232"/>
    <w:rsid w:val="0006446D"/>
    <w:rsid w:val="000644FF"/>
    <w:rsid w:val="00064533"/>
    <w:rsid w:val="00064571"/>
    <w:rsid w:val="000645B7"/>
    <w:rsid w:val="0006464B"/>
    <w:rsid w:val="000646B9"/>
    <w:rsid w:val="000647B3"/>
    <w:rsid w:val="000648B7"/>
    <w:rsid w:val="00064926"/>
    <w:rsid w:val="00064997"/>
    <w:rsid w:val="00064BD9"/>
    <w:rsid w:val="00064BEF"/>
    <w:rsid w:val="00064C86"/>
    <w:rsid w:val="00064E28"/>
    <w:rsid w:val="00064F26"/>
    <w:rsid w:val="00064FBC"/>
    <w:rsid w:val="00065046"/>
    <w:rsid w:val="000650C9"/>
    <w:rsid w:val="000650D1"/>
    <w:rsid w:val="0006514B"/>
    <w:rsid w:val="00065186"/>
    <w:rsid w:val="0006518C"/>
    <w:rsid w:val="0006528D"/>
    <w:rsid w:val="000652CE"/>
    <w:rsid w:val="000652DF"/>
    <w:rsid w:val="00065310"/>
    <w:rsid w:val="0006537A"/>
    <w:rsid w:val="000654BE"/>
    <w:rsid w:val="0006551D"/>
    <w:rsid w:val="0006560A"/>
    <w:rsid w:val="00065709"/>
    <w:rsid w:val="00065729"/>
    <w:rsid w:val="00065736"/>
    <w:rsid w:val="00065797"/>
    <w:rsid w:val="000657D2"/>
    <w:rsid w:val="00065823"/>
    <w:rsid w:val="00065924"/>
    <w:rsid w:val="0006597A"/>
    <w:rsid w:val="00065A60"/>
    <w:rsid w:val="00065A8E"/>
    <w:rsid w:val="00065AC2"/>
    <w:rsid w:val="00065B0C"/>
    <w:rsid w:val="00065CAA"/>
    <w:rsid w:val="00065D58"/>
    <w:rsid w:val="00065D8A"/>
    <w:rsid w:val="00065E2D"/>
    <w:rsid w:val="00065F6D"/>
    <w:rsid w:val="0006610D"/>
    <w:rsid w:val="000661B2"/>
    <w:rsid w:val="000661B6"/>
    <w:rsid w:val="000661B7"/>
    <w:rsid w:val="000662B0"/>
    <w:rsid w:val="00066382"/>
    <w:rsid w:val="000663DB"/>
    <w:rsid w:val="00066550"/>
    <w:rsid w:val="000665B1"/>
    <w:rsid w:val="000665B2"/>
    <w:rsid w:val="000665F0"/>
    <w:rsid w:val="00066682"/>
    <w:rsid w:val="00066729"/>
    <w:rsid w:val="00066753"/>
    <w:rsid w:val="000667C3"/>
    <w:rsid w:val="00066841"/>
    <w:rsid w:val="00066843"/>
    <w:rsid w:val="0006686D"/>
    <w:rsid w:val="00066884"/>
    <w:rsid w:val="0006689E"/>
    <w:rsid w:val="000669AF"/>
    <w:rsid w:val="00066A1A"/>
    <w:rsid w:val="00066A73"/>
    <w:rsid w:val="00066B2B"/>
    <w:rsid w:val="00066CA7"/>
    <w:rsid w:val="00066E1B"/>
    <w:rsid w:val="00066EF2"/>
    <w:rsid w:val="00066F33"/>
    <w:rsid w:val="00066F69"/>
    <w:rsid w:val="00067090"/>
    <w:rsid w:val="000670FB"/>
    <w:rsid w:val="000671DF"/>
    <w:rsid w:val="000671E8"/>
    <w:rsid w:val="000673F1"/>
    <w:rsid w:val="00067595"/>
    <w:rsid w:val="0006760E"/>
    <w:rsid w:val="00067670"/>
    <w:rsid w:val="00067708"/>
    <w:rsid w:val="00067766"/>
    <w:rsid w:val="000678B0"/>
    <w:rsid w:val="00067919"/>
    <w:rsid w:val="00067A34"/>
    <w:rsid w:val="00067AA3"/>
    <w:rsid w:val="00067B0E"/>
    <w:rsid w:val="00067B5A"/>
    <w:rsid w:val="00067B94"/>
    <w:rsid w:val="00067C36"/>
    <w:rsid w:val="00067C94"/>
    <w:rsid w:val="00067CD1"/>
    <w:rsid w:val="00067CF3"/>
    <w:rsid w:val="00067E6D"/>
    <w:rsid w:val="00067EC1"/>
    <w:rsid w:val="00067F09"/>
    <w:rsid w:val="00067F13"/>
    <w:rsid w:val="00067F99"/>
    <w:rsid w:val="00067FA7"/>
    <w:rsid w:val="00067FC0"/>
    <w:rsid w:val="00067FE2"/>
    <w:rsid w:val="0007009E"/>
    <w:rsid w:val="000700BC"/>
    <w:rsid w:val="0007031C"/>
    <w:rsid w:val="00070352"/>
    <w:rsid w:val="0007035C"/>
    <w:rsid w:val="00070416"/>
    <w:rsid w:val="0007043B"/>
    <w:rsid w:val="0007049E"/>
    <w:rsid w:val="000704B7"/>
    <w:rsid w:val="00070651"/>
    <w:rsid w:val="00070671"/>
    <w:rsid w:val="000706CB"/>
    <w:rsid w:val="00070922"/>
    <w:rsid w:val="00070927"/>
    <w:rsid w:val="00070A9D"/>
    <w:rsid w:val="00070B01"/>
    <w:rsid w:val="00070B56"/>
    <w:rsid w:val="00070D0F"/>
    <w:rsid w:val="00070D1F"/>
    <w:rsid w:val="00070EA5"/>
    <w:rsid w:val="00070F31"/>
    <w:rsid w:val="00070F9C"/>
    <w:rsid w:val="000710E9"/>
    <w:rsid w:val="000710F4"/>
    <w:rsid w:val="000711B0"/>
    <w:rsid w:val="000711DC"/>
    <w:rsid w:val="0007123D"/>
    <w:rsid w:val="00071251"/>
    <w:rsid w:val="00071309"/>
    <w:rsid w:val="00071341"/>
    <w:rsid w:val="00071357"/>
    <w:rsid w:val="00071398"/>
    <w:rsid w:val="000713AF"/>
    <w:rsid w:val="000713FB"/>
    <w:rsid w:val="00071438"/>
    <w:rsid w:val="00071489"/>
    <w:rsid w:val="0007158E"/>
    <w:rsid w:val="000715A4"/>
    <w:rsid w:val="000715B6"/>
    <w:rsid w:val="00071603"/>
    <w:rsid w:val="0007167D"/>
    <w:rsid w:val="000716D1"/>
    <w:rsid w:val="0007173C"/>
    <w:rsid w:val="00071758"/>
    <w:rsid w:val="0007175E"/>
    <w:rsid w:val="000717B9"/>
    <w:rsid w:val="000717F3"/>
    <w:rsid w:val="00071A02"/>
    <w:rsid w:val="00071A62"/>
    <w:rsid w:val="00071B43"/>
    <w:rsid w:val="00071B53"/>
    <w:rsid w:val="00071BCF"/>
    <w:rsid w:val="00071BE7"/>
    <w:rsid w:val="00071C97"/>
    <w:rsid w:val="00071CB8"/>
    <w:rsid w:val="00071E0A"/>
    <w:rsid w:val="00071EB2"/>
    <w:rsid w:val="00071F98"/>
    <w:rsid w:val="000720A4"/>
    <w:rsid w:val="000721AD"/>
    <w:rsid w:val="000721C5"/>
    <w:rsid w:val="00072200"/>
    <w:rsid w:val="0007223D"/>
    <w:rsid w:val="00072458"/>
    <w:rsid w:val="000724B1"/>
    <w:rsid w:val="000724F3"/>
    <w:rsid w:val="000726A1"/>
    <w:rsid w:val="00072715"/>
    <w:rsid w:val="00072978"/>
    <w:rsid w:val="00072982"/>
    <w:rsid w:val="000729B0"/>
    <w:rsid w:val="00072B0E"/>
    <w:rsid w:val="00072CB0"/>
    <w:rsid w:val="00072D9C"/>
    <w:rsid w:val="00072E7C"/>
    <w:rsid w:val="00072F61"/>
    <w:rsid w:val="00073068"/>
    <w:rsid w:val="00073153"/>
    <w:rsid w:val="000731A5"/>
    <w:rsid w:val="00073248"/>
    <w:rsid w:val="000732C6"/>
    <w:rsid w:val="000733E9"/>
    <w:rsid w:val="000733F3"/>
    <w:rsid w:val="0007341C"/>
    <w:rsid w:val="0007350D"/>
    <w:rsid w:val="000735A9"/>
    <w:rsid w:val="00073640"/>
    <w:rsid w:val="0007366E"/>
    <w:rsid w:val="000737C2"/>
    <w:rsid w:val="000737E1"/>
    <w:rsid w:val="00073822"/>
    <w:rsid w:val="00073840"/>
    <w:rsid w:val="00073B35"/>
    <w:rsid w:val="00073C0F"/>
    <w:rsid w:val="00073D07"/>
    <w:rsid w:val="00073D24"/>
    <w:rsid w:val="00073E24"/>
    <w:rsid w:val="00073EE0"/>
    <w:rsid w:val="00073EF4"/>
    <w:rsid w:val="00074117"/>
    <w:rsid w:val="000741AD"/>
    <w:rsid w:val="000741DE"/>
    <w:rsid w:val="000741E9"/>
    <w:rsid w:val="00074222"/>
    <w:rsid w:val="0007438B"/>
    <w:rsid w:val="00074417"/>
    <w:rsid w:val="000744D4"/>
    <w:rsid w:val="00074516"/>
    <w:rsid w:val="000745BB"/>
    <w:rsid w:val="00074694"/>
    <w:rsid w:val="00074838"/>
    <w:rsid w:val="00074965"/>
    <w:rsid w:val="000749E0"/>
    <w:rsid w:val="000749EB"/>
    <w:rsid w:val="00074A4D"/>
    <w:rsid w:val="00074BB6"/>
    <w:rsid w:val="00074C86"/>
    <w:rsid w:val="00074CCB"/>
    <w:rsid w:val="00074D0E"/>
    <w:rsid w:val="00074D74"/>
    <w:rsid w:val="00074E1F"/>
    <w:rsid w:val="00074E83"/>
    <w:rsid w:val="00074E94"/>
    <w:rsid w:val="00074FFF"/>
    <w:rsid w:val="000751AC"/>
    <w:rsid w:val="000751BF"/>
    <w:rsid w:val="00075223"/>
    <w:rsid w:val="00075269"/>
    <w:rsid w:val="00075297"/>
    <w:rsid w:val="00075325"/>
    <w:rsid w:val="00075353"/>
    <w:rsid w:val="00075474"/>
    <w:rsid w:val="000757A8"/>
    <w:rsid w:val="000759AB"/>
    <w:rsid w:val="000759CD"/>
    <w:rsid w:val="00075A68"/>
    <w:rsid w:val="00075D4E"/>
    <w:rsid w:val="00075D6C"/>
    <w:rsid w:val="00075E83"/>
    <w:rsid w:val="00075E91"/>
    <w:rsid w:val="00075F14"/>
    <w:rsid w:val="00075F20"/>
    <w:rsid w:val="00076077"/>
    <w:rsid w:val="0007607C"/>
    <w:rsid w:val="00076117"/>
    <w:rsid w:val="0007613B"/>
    <w:rsid w:val="000761C7"/>
    <w:rsid w:val="00076219"/>
    <w:rsid w:val="0007623B"/>
    <w:rsid w:val="00076252"/>
    <w:rsid w:val="00076509"/>
    <w:rsid w:val="000765CD"/>
    <w:rsid w:val="000766C6"/>
    <w:rsid w:val="000766D7"/>
    <w:rsid w:val="000766FE"/>
    <w:rsid w:val="00076724"/>
    <w:rsid w:val="00076734"/>
    <w:rsid w:val="00076809"/>
    <w:rsid w:val="000768DF"/>
    <w:rsid w:val="0007697F"/>
    <w:rsid w:val="00076A11"/>
    <w:rsid w:val="00076A50"/>
    <w:rsid w:val="00076A83"/>
    <w:rsid w:val="00076A8F"/>
    <w:rsid w:val="00076AAF"/>
    <w:rsid w:val="00076BA4"/>
    <w:rsid w:val="00076C05"/>
    <w:rsid w:val="00076C2E"/>
    <w:rsid w:val="00076E01"/>
    <w:rsid w:val="00076E23"/>
    <w:rsid w:val="00076EF5"/>
    <w:rsid w:val="00076F0F"/>
    <w:rsid w:val="00076F27"/>
    <w:rsid w:val="00076F31"/>
    <w:rsid w:val="00077129"/>
    <w:rsid w:val="00077209"/>
    <w:rsid w:val="000772E5"/>
    <w:rsid w:val="0007734E"/>
    <w:rsid w:val="0007738E"/>
    <w:rsid w:val="000773A8"/>
    <w:rsid w:val="00077473"/>
    <w:rsid w:val="000774A6"/>
    <w:rsid w:val="0007751C"/>
    <w:rsid w:val="0007760C"/>
    <w:rsid w:val="00077695"/>
    <w:rsid w:val="000778E0"/>
    <w:rsid w:val="00077914"/>
    <w:rsid w:val="000779C1"/>
    <w:rsid w:val="000779CE"/>
    <w:rsid w:val="00077B52"/>
    <w:rsid w:val="00077C98"/>
    <w:rsid w:val="00077CFC"/>
    <w:rsid w:val="00077E0B"/>
    <w:rsid w:val="00077ECB"/>
    <w:rsid w:val="00077F31"/>
    <w:rsid w:val="00077F99"/>
    <w:rsid w:val="0008004D"/>
    <w:rsid w:val="00080073"/>
    <w:rsid w:val="0008007F"/>
    <w:rsid w:val="00080089"/>
    <w:rsid w:val="000800CE"/>
    <w:rsid w:val="0008010C"/>
    <w:rsid w:val="0008013D"/>
    <w:rsid w:val="00080390"/>
    <w:rsid w:val="00080511"/>
    <w:rsid w:val="0008063A"/>
    <w:rsid w:val="000806D5"/>
    <w:rsid w:val="000808BB"/>
    <w:rsid w:val="000808DB"/>
    <w:rsid w:val="00080931"/>
    <w:rsid w:val="00080961"/>
    <w:rsid w:val="000809E5"/>
    <w:rsid w:val="00080A20"/>
    <w:rsid w:val="00080A65"/>
    <w:rsid w:val="00080AB2"/>
    <w:rsid w:val="00080B41"/>
    <w:rsid w:val="00080B79"/>
    <w:rsid w:val="00080BF1"/>
    <w:rsid w:val="00080C3A"/>
    <w:rsid w:val="00080CD0"/>
    <w:rsid w:val="00080DD9"/>
    <w:rsid w:val="00080EC0"/>
    <w:rsid w:val="00080F7A"/>
    <w:rsid w:val="00080F7B"/>
    <w:rsid w:val="00080FC2"/>
    <w:rsid w:val="00080FDB"/>
    <w:rsid w:val="00081081"/>
    <w:rsid w:val="000810A5"/>
    <w:rsid w:val="000811E8"/>
    <w:rsid w:val="000814C7"/>
    <w:rsid w:val="0008152F"/>
    <w:rsid w:val="000815B5"/>
    <w:rsid w:val="00081853"/>
    <w:rsid w:val="000819E2"/>
    <w:rsid w:val="00081A9F"/>
    <w:rsid w:val="00081B13"/>
    <w:rsid w:val="00081B57"/>
    <w:rsid w:val="00081B58"/>
    <w:rsid w:val="00081BA6"/>
    <w:rsid w:val="00081C04"/>
    <w:rsid w:val="00081C70"/>
    <w:rsid w:val="00081CF8"/>
    <w:rsid w:val="00081D2F"/>
    <w:rsid w:val="00081E01"/>
    <w:rsid w:val="00081E1F"/>
    <w:rsid w:val="00081F13"/>
    <w:rsid w:val="00081FC6"/>
    <w:rsid w:val="00082052"/>
    <w:rsid w:val="00082082"/>
    <w:rsid w:val="00082190"/>
    <w:rsid w:val="0008239F"/>
    <w:rsid w:val="000823B9"/>
    <w:rsid w:val="000823E3"/>
    <w:rsid w:val="00082521"/>
    <w:rsid w:val="000825A4"/>
    <w:rsid w:val="000825C3"/>
    <w:rsid w:val="00082608"/>
    <w:rsid w:val="00082635"/>
    <w:rsid w:val="000827BB"/>
    <w:rsid w:val="000827BF"/>
    <w:rsid w:val="00082800"/>
    <w:rsid w:val="00082871"/>
    <w:rsid w:val="0008296F"/>
    <w:rsid w:val="0008297A"/>
    <w:rsid w:val="00082999"/>
    <w:rsid w:val="0008299F"/>
    <w:rsid w:val="00082A29"/>
    <w:rsid w:val="00082B0D"/>
    <w:rsid w:val="00082BD8"/>
    <w:rsid w:val="00082BDA"/>
    <w:rsid w:val="00082C75"/>
    <w:rsid w:val="00082D54"/>
    <w:rsid w:val="00082D77"/>
    <w:rsid w:val="00082DD2"/>
    <w:rsid w:val="00082DD3"/>
    <w:rsid w:val="00082DF6"/>
    <w:rsid w:val="00082EBB"/>
    <w:rsid w:val="00082EF8"/>
    <w:rsid w:val="00082F5D"/>
    <w:rsid w:val="00083143"/>
    <w:rsid w:val="0008318D"/>
    <w:rsid w:val="000832C6"/>
    <w:rsid w:val="000832D6"/>
    <w:rsid w:val="0008337E"/>
    <w:rsid w:val="000833D5"/>
    <w:rsid w:val="0008358E"/>
    <w:rsid w:val="000835CF"/>
    <w:rsid w:val="000835DA"/>
    <w:rsid w:val="000835FD"/>
    <w:rsid w:val="00083690"/>
    <w:rsid w:val="000836E8"/>
    <w:rsid w:val="000836EC"/>
    <w:rsid w:val="00083749"/>
    <w:rsid w:val="0008376A"/>
    <w:rsid w:val="0008384A"/>
    <w:rsid w:val="0008385F"/>
    <w:rsid w:val="000838B1"/>
    <w:rsid w:val="0008394C"/>
    <w:rsid w:val="000839FE"/>
    <w:rsid w:val="00083A96"/>
    <w:rsid w:val="00083CE5"/>
    <w:rsid w:val="00083DAE"/>
    <w:rsid w:val="00083DF7"/>
    <w:rsid w:val="00083F60"/>
    <w:rsid w:val="00083FA5"/>
    <w:rsid w:val="00084098"/>
    <w:rsid w:val="00084140"/>
    <w:rsid w:val="0008417F"/>
    <w:rsid w:val="000842CC"/>
    <w:rsid w:val="00084333"/>
    <w:rsid w:val="0008443D"/>
    <w:rsid w:val="00084564"/>
    <w:rsid w:val="00084690"/>
    <w:rsid w:val="00084784"/>
    <w:rsid w:val="000847A5"/>
    <w:rsid w:val="00084A1E"/>
    <w:rsid w:val="00084AE5"/>
    <w:rsid w:val="00084D6C"/>
    <w:rsid w:val="00084FD1"/>
    <w:rsid w:val="000850D7"/>
    <w:rsid w:val="000851EB"/>
    <w:rsid w:val="000852E4"/>
    <w:rsid w:val="00085337"/>
    <w:rsid w:val="0008548A"/>
    <w:rsid w:val="0008548F"/>
    <w:rsid w:val="00085528"/>
    <w:rsid w:val="00085565"/>
    <w:rsid w:val="0008556B"/>
    <w:rsid w:val="000855F2"/>
    <w:rsid w:val="000856BB"/>
    <w:rsid w:val="000856E1"/>
    <w:rsid w:val="00085723"/>
    <w:rsid w:val="0008574B"/>
    <w:rsid w:val="00085770"/>
    <w:rsid w:val="000857E4"/>
    <w:rsid w:val="00085A77"/>
    <w:rsid w:val="00085AAD"/>
    <w:rsid w:val="00085CEF"/>
    <w:rsid w:val="00085E1D"/>
    <w:rsid w:val="00085E73"/>
    <w:rsid w:val="00085F5B"/>
    <w:rsid w:val="00085F63"/>
    <w:rsid w:val="00085F88"/>
    <w:rsid w:val="0008605C"/>
    <w:rsid w:val="00086107"/>
    <w:rsid w:val="00086211"/>
    <w:rsid w:val="0008623F"/>
    <w:rsid w:val="0008631A"/>
    <w:rsid w:val="00086396"/>
    <w:rsid w:val="000864A5"/>
    <w:rsid w:val="000864AF"/>
    <w:rsid w:val="00086523"/>
    <w:rsid w:val="00086539"/>
    <w:rsid w:val="00086573"/>
    <w:rsid w:val="0008662B"/>
    <w:rsid w:val="00086762"/>
    <w:rsid w:val="000867CB"/>
    <w:rsid w:val="000867EB"/>
    <w:rsid w:val="00086886"/>
    <w:rsid w:val="000868CF"/>
    <w:rsid w:val="000868D8"/>
    <w:rsid w:val="000868E9"/>
    <w:rsid w:val="0008697B"/>
    <w:rsid w:val="00086989"/>
    <w:rsid w:val="000869CD"/>
    <w:rsid w:val="00086BCB"/>
    <w:rsid w:val="00086BE1"/>
    <w:rsid w:val="00086CF6"/>
    <w:rsid w:val="00086D36"/>
    <w:rsid w:val="00086E90"/>
    <w:rsid w:val="00087025"/>
    <w:rsid w:val="0008714E"/>
    <w:rsid w:val="0008716E"/>
    <w:rsid w:val="000872AF"/>
    <w:rsid w:val="00087326"/>
    <w:rsid w:val="000873BE"/>
    <w:rsid w:val="000873D1"/>
    <w:rsid w:val="00087435"/>
    <w:rsid w:val="000874FF"/>
    <w:rsid w:val="0008775E"/>
    <w:rsid w:val="0008783E"/>
    <w:rsid w:val="000879D2"/>
    <w:rsid w:val="00087A1A"/>
    <w:rsid w:val="00087B8B"/>
    <w:rsid w:val="00087BF8"/>
    <w:rsid w:val="00087C97"/>
    <w:rsid w:val="00087D81"/>
    <w:rsid w:val="00087DA0"/>
    <w:rsid w:val="00087E68"/>
    <w:rsid w:val="00087FC1"/>
    <w:rsid w:val="00090070"/>
    <w:rsid w:val="000900F3"/>
    <w:rsid w:val="00090172"/>
    <w:rsid w:val="000901EB"/>
    <w:rsid w:val="00090235"/>
    <w:rsid w:val="0009028C"/>
    <w:rsid w:val="000903AD"/>
    <w:rsid w:val="0009043C"/>
    <w:rsid w:val="0009047D"/>
    <w:rsid w:val="00090536"/>
    <w:rsid w:val="000905DC"/>
    <w:rsid w:val="000905ED"/>
    <w:rsid w:val="00090661"/>
    <w:rsid w:val="000906F7"/>
    <w:rsid w:val="0009083A"/>
    <w:rsid w:val="0009090B"/>
    <w:rsid w:val="00090A2F"/>
    <w:rsid w:val="00090AC9"/>
    <w:rsid w:val="00090ACA"/>
    <w:rsid w:val="00090BDB"/>
    <w:rsid w:val="00090D30"/>
    <w:rsid w:val="00090D9C"/>
    <w:rsid w:val="00090DDC"/>
    <w:rsid w:val="00090EC3"/>
    <w:rsid w:val="00090F98"/>
    <w:rsid w:val="000910C9"/>
    <w:rsid w:val="00091102"/>
    <w:rsid w:val="0009115D"/>
    <w:rsid w:val="000912BC"/>
    <w:rsid w:val="00091346"/>
    <w:rsid w:val="00091349"/>
    <w:rsid w:val="0009136A"/>
    <w:rsid w:val="000913DD"/>
    <w:rsid w:val="000915C1"/>
    <w:rsid w:val="00091613"/>
    <w:rsid w:val="00091694"/>
    <w:rsid w:val="000917CE"/>
    <w:rsid w:val="000917FF"/>
    <w:rsid w:val="0009183F"/>
    <w:rsid w:val="000918D5"/>
    <w:rsid w:val="00091919"/>
    <w:rsid w:val="000919FA"/>
    <w:rsid w:val="00091ACB"/>
    <w:rsid w:val="00091AD2"/>
    <w:rsid w:val="00091AE5"/>
    <w:rsid w:val="00091B37"/>
    <w:rsid w:val="00091BE1"/>
    <w:rsid w:val="00091CD8"/>
    <w:rsid w:val="00091D1F"/>
    <w:rsid w:val="00091D76"/>
    <w:rsid w:val="00091D7C"/>
    <w:rsid w:val="00092042"/>
    <w:rsid w:val="00092064"/>
    <w:rsid w:val="000920A1"/>
    <w:rsid w:val="00092275"/>
    <w:rsid w:val="000923B2"/>
    <w:rsid w:val="000924C4"/>
    <w:rsid w:val="00092674"/>
    <w:rsid w:val="0009281A"/>
    <w:rsid w:val="000928D7"/>
    <w:rsid w:val="000929C4"/>
    <w:rsid w:val="00092AB7"/>
    <w:rsid w:val="00092BD8"/>
    <w:rsid w:val="00092C80"/>
    <w:rsid w:val="00092CD5"/>
    <w:rsid w:val="00092D7A"/>
    <w:rsid w:val="00092E26"/>
    <w:rsid w:val="00092E44"/>
    <w:rsid w:val="00092ED8"/>
    <w:rsid w:val="00092F94"/>
    <w:rsid w:val="00092FB7"/>
    <w:rsid w:val="00093087"/>
    <w:rsid w:val="000930D6"/>
    <w:rsid w:val="00093110"/>
    <w:rsid w:val="00093235"/>
    <w:rsid w:val="000933C8"/>
    <w:rsid w:val="00093574"/>
    <w:rsid w:val="00093692"/>
    <w:rsid w:val="00093745"/>
    <w:rsid w:val="00093777"/>
    <w:rsid w:val="0009377F"/>
    <w:rsid w:val="000937C3"/>
    <w:rsid w:val="000938CC"/>
    <w:rsid w:val="0009398E"/>
    <w:rsid w:val="000939B3"/>
    <w:rsid w:val="000939EE"/>
    <w:rsid w:val="00093AD4"/>
    <w:rsid w:val="00093B23"/>
    <w:rsid w:val="00093B24"/>
    <w:rsid w:val="00093B91"/>
    <w:rsid w:val="00093D08"/>
    <w:rsid w:val="00093E73"/>
    <w:rsid w:val="00093E82"/>
    <w:rsid w:val="00093ECC"/>
    <w:rsid w:val="00093F14"/>
    <w:rsid w:val="00093F9F"/>
    <w:rsid w:val="0009401E"/>
    <w:rsid w:val="00094170"/>
    <w:rsid w:val="0009432B"/>
    <w:rsid w:val="0009433E"/>
    <w:rsid w:val="00094345"/>
    <w:rsid w:val="0009449F"/>
    <w:rsid w:val="000944BF"/>
    <w:rsid w:val="00094644"/>
    <w:rsid w:val="000947E9"/>
    <w:rsid w:val="000947FB"/>
    <w:rsid w:val="00094A0F"/>
    <w:rsid w:val="00094A12"/>
    <w:rsid w:val="00094C9F"/>
    <w:rsid w:val="00094CB6"/>
    <w:rsid w:val="00094DC9"/>
    <w:rsid w:val="00095003"/>
    <w:rsid w:val="00095111"/>
    <w:rsid w:val="000951C0"/>
    <w:rsid w:val="00095317"/>
    <w:rsid w:val="00095341"/>
    <w:rsid w:val="00095383"/>
    <w:rsid w:val="000954A1"/>
    <w:rsid w:val="00095523"/>
    <w:rsid w:val="0009565B"/>
    <w:rsid w:val="00095668"/>
    <w:rsid w:val="0009566F"/>
    <w:rsid w:val="000956A6"/>
    <w:rsid w:val="000956BA"/>
    <w:rsid w:val="00095879"/>
    <w:rsid w:val="0009588B"/>
    <w:rsid w:val="00095926"/>
    <w:rsid w:val="00095A02"/>
    <w:rsid w:val="00095A7B"/>
    <w:rsid w:val="00095B5A"/>
    <w:rsid w:val="00095B72"/>
    <w:rsid w:val="00095BC0"/>
    <w:rsid w:val="00095BF9"/>
    <w:rsid w:val="00095C0D"/>
    <w:rsid w:val="00095C13"/>
    <w:rsid w:val="00095C5A"/>
    <w:rsid w:val="00095CBF"/>
    <w:rsid w:val="00095CC5"/>
    <w:rsid w:val="00095D5E"/>
    <w:rsid w:val="00095DA3"/>
    <w:rsid w:val="00095DAA"/>
    <w:rsid w:val="00095F10"/>
    <w:rsid w:val="00095F1E"/>
    <w:rsid w:val="00095F7D"/>
    <w:rsid w:val="000960FC"/>
    <w:rsid w:val="0009627A"/>
    <w:rsid w:val="000962BA"/>
    <w:rsid w:val="00096347"/>
    <w:rsid w:val="0009637C"/>
    <w:rsid w:val="000964C3"/>
    <w:rsid w:val="000964EB"/>
    <w:rsid w:val="00096686"/>
    <w:rsid w:val="000967BA"/>
    <w:rsid w:val="00096864"/>
    <w:rsid w:val="000968AA"/>
    <w:rsid w:val="00096945"/>
    <w:rsid w:val="000969E7"/>
    <w:rsid w:val="00096A6A"/>
    <w:rsid w:val="00096ADE"/>
    <w:rsid w:val="00096B71"/>
    <w:rsid w:val="00096C7E"/>
    <w:rsid w:val="00096CA1"/>
    <w:rsid w:val="00096CDE"/>
    <w:rsid w:val="00096D2B"/>
    <w:rsid w:val="00096D60"/>
    <w:rsid w:val="00096D99"/>
    <w:rsid w:val="00096DB0"/>
    <w:rsid w:val="00096DE9"/>
    <w:rsid w:val="00096E53"/>
    <w:rsid w:val="00096E68"/>
    <w:rsid w:val="00096EB2"/>
    <w:rsid w:val="00096EE0"/>
    <w:rsid w:val="00096F91"/>
    <w:rsid w:val="00096FB2"/>
    <w:rsid w:val="00096FE4"/>
    <w:rsid w:val="00096FF1"/>
    <w:rsid w:val="00096FFC"/>
    <w:rsid w:val="0009702D"/>
    <w:rsid w:val="0009712A"/>
    <w:rsid w:val="000971FC"/>
    <w:rsid w:val="00097247"/>
    <w:rsid w:val="00097255"/>
    <w:rsid w:val="000972BF"/>
    <w:rsid w:val="000975BA"/>
    <w:rsid w:val="000975DE"/>
    <w:rsid w:val="000975ED"/>
    <w:rsid w:val="0009761D"/>
    <w:rsid w:val="00097678"/>
    <w:rsid w:val="00097684"/>
    <w:rsid w:val="0009769F"/>
    <w:rsid w:val="00097850"/>
    <w:rsid w:val="00097863"/>
    <w:rsid w:val="00097898"/>
    <w:rsid w:val="00097910"/>
    <w:rsid w:val="00097C54"/>
    <w:rsid w:val="00097C7A"/>
    <w:rsid w:val="00097D16"/>
    <w:rsid w:val="00097F8B"/>
    <w:rsid w:val="0009C107"/>
    <w:rsid w:val="000A0009"/>
    <w:rsid w:val="000A0071"/>
    <w:rsid w:val="000A00A3"/>
    <w:rsid w:val="000A00E2"/>
    <w:rsid w:val="000A013E"/>
    <w:rsid w:val="000A046B"/>
    <w:rsid w:val="000A04DE"/>
    <w:rsid w:val="000A0879"/>
    <w:rsid w:val="000A090C"/>
    <w:rsid w:val="000A091E"/>
    <w:rsid w:val="000A0A26"/>
    <w:rsid w:val="000A0A4A"/>
    <w:rsid w:val="000A0ABA"/>
    <w:rsid w:val="000A0AD0"/>
    <w:rsid w:val="000A0AEC"/>
    <w:rsid w:val="000A0AEF"/>
    <w:rsid w:val="000A0B02"/>
    <w:rsid w:val="000A0C60"/>
    <w:rsid w:val="000A0DF4"/>
    <w:rsid w:val="000A0EA6"/>
    <w:rsid w:val="000A0EB6"/>
    <w:rsid w:val="000A0F11"/>
    <w:rsid w:val="000A0FDD"/>
    <w:rsid w:val="000A104B"/>
    <w:rsid w:val="000A10C4"/>
    <w:rsid w:val="000A10F3"/>
    <w:rsid w:val="000A1192"/>
    <w:rsid w:val="000A119B"/>
    <w:rsid w:val="000A12AD"/>
    <w:rsid w:val="000A13F2"/>
    <w:rsid w:val="000A1469"/>
    <w:rsid w:val="000A156E"/>
    <w:rsid w:val="000A16C1"/>
    <w:rsid w:val="000A1706"/>
    <w:rsid w:val="000A1775"/>
    <w:rsid w:val="000A178F"/>
    <w:rsid w:val="000A1799"/>
    <w:rsid w:val="000A18F1"/>
    <w:rsid w:val="000A1945"/>
    <w:rsid w:val="000A19F5"/>
    <w:rsid w:val="000A1A1F"/>
    <w:rsid w:val="000A1A5A"/>
    <w:rsid w:val="000A1AE1"/>
    <w:rsid w:val="000A1C8F"/>
    <w:rsid w:val="000A1D8C"/>
    <w:rsid w:val="000A1D9E"/>
    <w:rsid w:val="000A1E3A"/>
    <w:rsid w:val="000A1EF5"/>
    <w:rsid w:val="000A2072"/>
    <w:rsid w:val="000A2163"/>
    <w:rsid w:val="000A2295"/>
    <w:rsid w:val="000A22DC"/>
    <w:rsid w:val="000A238C"/>
    <w:rsid w:val="000A240C"/>
    <w:rsid w:val="000A25C0"/>
    <w:rsid w:val="000A25F6"/>
    <w:rsid w:val="000A2606"/>
    <w:rsid w:val="000A2691"/>
    <w:rsid w:val="000A26C9"/>
    <w:rsid w:val="000A2704"/>
    <w:rsid w:val="000A2709"/>
    <w:rsid w:val="000A2826"/>
    <w:rsid w:val="000A29C4"/>
    <w:rsid w:val="000A2AEB"/>
    <w:rsid w:val="000A2BAF"/>
    <w:rsid w:val="000A2BBA"/>
    <w:rsid w:val="000A2C01"/>
    <w:rsid w:val="000A2D5A"/>
    <w:rsid w:val="000A2D6C"/>
    <w:rsid w:val="000A2D8B"/>
    <w:rsid w:val="000A2D8E"/>
    <w:rsid w:val="000A2DC5"/>
    <w:rsid w:val="000A2E84"/>
    <w:rsid w:val="000A2F75"/>
    <w:rsid w:val="000A3065"/>
    <w:rsid w:val="000A30DE"/>
    <w:rsid w:val="000A31E1"/>
    <w:rsid w:val="000A325A"/>
    <w:rsid w:val="000A3268"/>
    <w:rsid w:val="000A32AF"/>
    <w:rsid w:val="000A32F3"/>
    <w:rsid w:val="000A330C"/>
    <w:rsid w:val="000A33E3"/>
    <w:rsid w:val="000A34E0"/>
    <w:rsid w:val="000A363E"/>
    <w:rsid w:val="000A36A6"/>
    <w:rsid w:val="000A378B"/>
    <w:rsid w:val="000A388C"/>
    <w:rsid w:val="000A38B7"/>
    <w:rsid w:val="000A38F7"/>
    <w:rsid w:val="000A3937"/>
    <w:rsid w:val="000A3968"/>
    <w:rsid w:val="000A3979"/>
    <w:rsid w:val="000A3A03"/>
    <w:rsid w:val="000A3A09"/>
    <w:rsid w:val="000A3A67"/>
    <w:rsid w:val="000A3A8F"/>
    <w:rsid w:val="000A3AC1"/>
    <w:rsid w:val="000A3B00"/>
    <w:rsid w:val="000A3BAC"/>
    <w:rsid w:val="000A3BB0"/>
    <w:rsid w:val="000A3E82"/>
    <w:rsid w:val="000A3F09"/>
    <w:rsid w:val="000A3F92"/>
    <w:rsid w:val="000A3FC9"/>
    <w:rsid w:val="000A4126"/>
    <w:rsid w:val="000A4274"/>
    <w:rsid w:val="000A42B4"/>
    <w:rsid w:val="000A42F8"/>
    <w:rsid w:val="000A457B"/>
    <w:rsid w:val="000A4625"/>
    <w:rsid w:val="000A464D"/>
    <w:rsid w:val="000A4767"/>
    <w:rsid w:val="000A47B3"/>
    <w:rsid w:val="000A47BC"/>
    <w:rsid w:val="000A47E6"/>
    <w:rsid w:val="000A47F4"/>
    <w:rsid w:val="000A4800"/>
    <w:rsid w:val="000A49C4"/>
    <w:rsid w:val="000A4A21"/>
    <w:rsid w:val="000A4A54"/>
    <w:rsid w:val="000A4AB6"/>
    <w:rsid w:val="000A4ACE"/>
    <w:rsid w:val="000A4B4A"/>
    <w:rsid w:val="000A4F05"/>
    <w:rsid w:val="000A4F54"/>
    <w:rsid w:val="000A5123"/>
    <w:rsid w:val="000A5126"/>
    <w:rsid w:val="000A519C"/>
    <w:rsid w:val="000A52CC"/>
    <w:rsid w:val="000A52DB"/>
    <w:rsid w:val="000A5378"/>
    <w:rsid w:val="000A53C7"/>
    <w:rsid w:val="000A53CA"/>
    <w:rsid w:val="000A5425"/>
    <w:rsid w:val="000A54BB"/>
    <w:rsid w:val="000A55B8"/>
    <w:rsid w:val="000A563A"/>
    <w:rsid w:val="000A5643"/>
    <w:rsid w:val="000A5698"/>
    <w:rsid w:val="000A56E7"/>
    <w:rsid w:val="000A575E"/>
    <w:rsid w:val="000A5837"/>
    <w:rsid w:val="000A586D"/>
    <w:rsid w:val="000A5988"/>
    <w:rsid w:val="000A5ACC"/>
    <w:rsid w:val="000A5ADC"/>
    <w:rsid w:val="000A5AEB"/>
    <w:rsid w:val="000A5C05"/>
    <w:rsid w:val="000A5CC8"/>
    <w:rsid w:val="000A5CF5"/>
    <w:rsid w:val="000A5D39"/>
    <w:rsid w:val="000A5F0E"/>
    <w:rsid w:val="000A5FA7"/>
    <w:rsid w:val="000A5FB2"/>
    <w:rsid w:val="000A5FD9"/>
    <w:rsid w:val="000A6062"/>
    <w:rsid w:val="000A6105"/>
    <w:rsid w:val="000A6150"/>
    <w:rsid w:val="000A620E"/>
    <w:rsid w:val="000A6279"/>
    <w:rsid w:val="000A62AF"/>
    <w:rsid w:val="000A62F0"/>
    <w:rsid w:val="000A63A5"/>
    <w:rsid w:val="000A6527"/>
    <w:rsid w:val="000A653F"/>
    <w:rsid w:val="000A66AB"/>
    <w:rsid w:val="000A66D1"/>
    <w:rsid w:val="000A673F"/>
    <w:rsid w:val="000A6812"/>
    <w:rsid w:val="000A6ABF"/>
    <w:rsid w:val="000A6CBD"/>
    <w:rsid w:val="000A6CED"/>
    <w:rsid w:val="000A6D10"/>
    <w:rsid w:val="000A6FAE"/>
    <w:rsid w:val="000A7115"/>
    <w:rsid w:val="000A7261"/>
    <w:rsid w:val="000A72A0"/>
    <w:rsid w:val="000A72EF"/>
    <w:rsid w:val="000A730B"/>
    <w:rsid w:val="000A7365"/>
    <w:rsid w:val="000A745F"/>
    <w:rsid w:val="000A74D1"/>
    <w:rsid w:val="000A7529"/>
    <w:rsid w:val="000A7620"/>
    <w:rsid w:val="000A77A2"/>
    <w:rsid w:val="000A786B"/>
    <w:rsid w:val="000A7878"/>
    <w:rsid w:val="000A78CB"/>
    <w:rsid w:val="000A7941"/>
    <w:rsid w:val="000A794C"/>
    <w:rsid w:val="000A7A0B"/>
    <w:rsid w:val="000A7A43"/>
    <w:rsid w:val="000A7B04"/>
    <w:rsid w:val="000A7C1B"/>
    <w:rsid w:val="000A7CF2"/>
    <w:rsid w:val="000A7D19"/>
    <w:rsid w:val="000A7D4E"/>
    <w:rsid w:val="000A7DFE"/>
    <w:rsid w:val="000A7E7C"/>
    <w:rsid w:val="000A7E96"/>
    <w:rsid w:val="000A7F1B"/>
    <w:rsid w:val="000A7F6E"/>
    <w:rsid w:val="000A7F93"/>
    <w:rsid w:val="000B03BF"/>
    <w:rsid w:val="000B03C5"/>
    <w:rsid w:val="000B0409"/>
    <w:rsid w:val="000B0458"/>
    <w:rsid w:val="000B05E7"/>
    <w:rsid w:val="000B0641"/>
    <w:rsid w:val="000B0657"/>
    <w:rsid w:val="000B0664"/>
    <w:rsid w:val="000B06DE"/>
    <w:rsid w:val="000B084D"/>
    <w:rsid w:val="000B08A9"/>
    <w:rsid w:val="000B0953"/>
    <w:rsid w:val="000B0B6D"/>
    <w:rsid w:val="000B0C09"/>
    <w:rsid w:val="000B0C2D"/>
    <w:rsid w:val="000B0EC1"/>
    <w:rsid w:val="000B0FDC"/>
    <w:rsid w:val="000B1032"/>
    <w:rsid w:val="000B1041"/>
    <w:rsid w:val="000B1060"/>
    <w:rsid w:val="000B11DE"/>
    <w:rsid w:val="000B120A"/>
    <w:rsid w:val="000B120B"/>
    <w:rsid w:val="000B1402"/>
    <w:rsid w:val="000B155B"/>
    <w:rsid w:val="000B1567"/>
    <w:rsid w:val="000B15F6"/>
    <w:rsid w:val="000B16BC"/>
    <w:rsid w:val="000B1743"/>
    <w:rsid w:val="000B17EF"/>
    <w:rsid w:val="000B17F5"/>
    <w:rsid w:val="000B17FE"/>
    <w:rsid w:val="000B182F"/>
    <w:rsid w:val="000B1945"/>
    <w:rsid w:val="000B1973"/>
    <w:rsid w:val="000B19CB"/>
    <w:rsid w:val="000B1AE3"/>
    <w:rsid w:val="000B1B4A"/>
    <w:rsid w:val="000B1B5F"/>
    <w:rsid w:val="000B1B96"/>
    <w:rsid w:val="000B1C1D"/>
    <w:rsid w:val="000B1E43"/>
    <w:rsid w:val="000B1F72"/>
    <w:rsid w:val="000B1F81"/>
    <w:rsid w:val="000B209F"/>
    <w:rsid w:val="000B20A5"/>
    <w:rsid w:val="000B2150"/>
    <w:rsid w:val="000B22E5"/>
    <w:rsid w:val="000B2591"/>
    <w:rsid w:val="000B25DD"/>
    <w:rsid w:val="000B26EF"/>
    <w:rsid w:val="000B2713"/>
    <w:rsid w:val="000B277D"/>
    <w:rsid w:val="000B28C4"/>
    <w:rsid w:val="000B2A45"/>
    <w:rsid w:val="000B2ABC"/>
    <w:rsid w:val="000B2AD2"/>
    <w:rsid w:val="000B2BD5"/>
    <w:rsid w:val="000B2D5E"/>
    <w:rsid w:val="000B2D8D"/>
    <w:rsid w:val="000B2F49"/>
    <w:rsid w:val="000B3002"/>
    <w:rsid w:val="000B3301"/>
    <w:rsid w:val="000B3339"/>
    <w:rsid w:val="000B3341"/>
    <w:rsid w:val="000B33A9"/>
    <w:rsid w:val="000B33F1"/>
    <w:rsid w:val="000B34AA"/>
    <w:rsid w:val="000B34C8"/>
    <w:rsid w:val="000B35C6"/>
    <w:rsid w:val="000B3722"/>
    <w:rsid w:val="000B372B"/>
    <w:rsid w:val="000B379D"/>
    <w:rsid w:val="000B3A9F"/>
    <w:rsid w:val="000B3BBC"/>
    <w:rsid w:val="000B3BD4"/>
    <w:rsid w:val="000B3C1E"/>
    <w:rsid w:val="000B3C70"/>
    <w:rsid w:val="000B3D4B"/>
    <w:rsid w:val="000B3D71"/>
    <w:rsid w:val="000B3DC8"/>
    <w:rsid w:val="000B3DF6"/>
    <w:rsid w:val="000B3E67"/>
    <w:rsid w:val="000B3E68"/>
    <w:rsid w:val="000B3E9B"/>
    <w:rsid w:val="000B3F44"/>
    <w:rsid w:val="000B410F"/>
    <w:rsid w:val="000B4473"/>
    <w:rsid w:val="000B448D"/>
    <w:rsid w:val="000B44E6"/>
    <w:rsid w:val="000B46CB"/>
    <w:rsid w:val="000B4741"/>
    <w:rsid w:val="000B4794"/>
    <w:rsid w:val="000B4802"/>
    <w:rsid w:val="000B48CF"/>
    <w:rsid w:val="000B48E0"/>
    <w:rsid w:val="000B48EB"/>
    <w:rsid w:val="000B495D"/>
    <w:rsid w:val="000B4A7A"/>
    <w:rsid w:val="000B4BFD"/>
    <w:rsid w:val="000B4E71"/>
    <w:rsid w:val="000B4EA8"/>
    <w:rsid w:val="000B4F47"/>
    <w:rsid w:val="000B4F62"/>
    <w:rsid w:val="000B4F79"/>
    <w:rsid w:val="000B5004"/>
    <w:rsid w:val="000B50CE"/>
    <w:rsid w:val="000B51D8"/>
    <w:rsid w:val="000B52D4"/>
    <w:rsid w:val="000B535E"/>
    <w:rsid w:val="000B53D9"/>
    <w:rsid w:val="000B548A"/>
    <w:rsid w:val="000B54B2"/>
    <w:rsid w:val="000B55ED"/>
    <w:rsid w:val="000B5744"/>
    <w:rsid w:val="000B57F5"/>
    <w:rsid w:val="000B58B8"/>
    <w:rsid w:val="000B5A3F"/>
    <w:rsid w:val="000B5C79"/>
    <w:rsid w:val="000B5CA2"/>
    <w:rsid w:val="000B5CDA"/>
    <w:rsid w:val="000B5D21"/>
    <w:rsid w:val="000B5DBA"/>
    <w:rsid w:val="000B5DE8"/>
    <w:rsid w:val="000B5E0B"/>
    <w:rsid w:val="000B5E29"/>
    <w:rsid w:val="000B5E4C"/>
    <w:rsid w:val="000B5E9B"/>
    <w:rsid w:val="000B5EA5"/>
    <w:rsid w:val="000B5EE5"/>
    <w:rsid w:val="000B5FBD"/>
    <w:rsid w:val="000B603B"/>
    <w:rsid w:val="000B613A"/>
    <w:rsid w:val="000B6387"/>
    <w:rsid w:val="000B6413"/>
    <w:rsid w:val="000B6436"/>
    <w:rsid w:val="000B6504"/>
    <w:rsid w:val="000B66E6"/>
    <w:rsid w:val="000B6772"/>
    <w:rsid w:val="000B67CB"/>
    <w:rsid w:val="000B6804"/>
    <w:rsid w:val="000B683E"/>
    <w:rsid w:val="000B6B34"/>
    <w:rsid w:val="000B6C58"/>
    <w:rsid w:val="000B6C5F"/>
    <w:rsid w:val="000B6D10"/>
    <w:rsid w:val="000B6D8C"/>
    <w:rsid w:val="000B6DED"/>
    <w:rsid w:val="000B6F01"/>
    <w:rsid w:val="000B6F17"/>
    <w:rsid w:val="000B6F55"/>
    <w:rsid w:val="000B6FBE"/>
    <w:rsid w:val="000B7119"/>
    <w:rsid w:val="000B71F2"/>
    <w:rsid w:val="000B720A"/>
    <w:rsid w:val="000B7230"/>
    <w:rsid w:val="000B72B1"/>
    <w:rsid w:val="000B734C"/>
    <w:rsid w:val="000B73C5"/>
    <w:rsid w:val="000B73D0"/>
    <w:rsid w:val="000B74A7"/>
    <w:rsid w:val="000B7603"/>
    <w:rsid w:val="000B7657"/>
    <w:rsid w:val="000B76EA"/>
    <w:rsid w:val="000B77C8"/>
    <w:rsid w:val="000B7800"/>
    <w:rsid w:val="000B7853"/>
    <w:rsid w:val="000B7C0F"/>
    <w:rsid w:val="000B7C1A"/>
    <w:rsid w:val="000B7CF5"/>
    <w:rsid w:val="000B7D22"/>
    <w:rsid w:val="000B7DF0"/>
    <w:rsid w:val="000B7E6D"/>
    <w:rsid w:val="000B7EF6"/>
    <w:rsid w:val="000B7FB8"/>
    <w:rsid w:val="000B7FDD"/>
    <w:rsid w:val="000C0035"/>
    <w:rsid w:val="000C02DD"/>
    <w:rsid w:val="000C030B"/>
    <w:rsid w:val="000C042F"/>
    <w:rsid w:val="000C043A"/>
    <w:rsid w:val="000C0452"/>
    <w:rsid w:val="000C04EF"/>
    <w:rsid w:val="000C0531"/>
    <w:rsid w:val="000C0558"/>
    <w:rsid w:val="000C05C1"/>
    <w:rsid w:val="000C06C2"/>
    <w:rsid w:val="000C06D6"/>
    <w:rsid w:val="000C0822"/>
    <w:rsid w:val="000C08C3"/>
    <w:rsid w:val="000C08E4"/>
    <w:rsid w:val="000C0937"/>
    <w:rsid w:val="000C0967"/>
    <w:rsid w:val="000C0A0D"/>
    <w:rsid w:val="000C0A1C"/>
    <w:rsid w:val="000C0A57"/>
    <w:rsid w:val="000C0A8B"/>
    <w:rsid w:val="000C0AEA"/>
    <w:rsid w:val="000C0B22"/>
    <w:rsid w:val="000C0DE3"/>
    <w:rsid w:val="000C0E52"/>
    <w:rsid w:val="000C0F60"/>
    <w:rsid w:val="000C1037"/>
    <w:rsid w:val="000C1048"/>
    <w:rsid w:val="000C107B"/>
    <w:rsid w:val="000C10F4"/>
    <w:rsid w:val="000C110A"/>
    <w:rsid w:val="000C11FB"/>
    <w:rsid w:val="000C12EE"/>
    <w:rsid w:val="000C14AE"/>
    <w:rsid w:val="000C15C6"/>
    <w:rsid w:val="000C168B"/>
    <w:rsid w:val="000C176B"/>
    <w:rsid w:val="000C17DD"/>
    <w:rsid w:val="000C187F"/>
    <w:rsid w:val="000C190C"/>
    <w:rsid w:val="000C1980"/>
    <w:rsid w:val="000C1A28"/>
    <w:rsid w:val="000C1BAC"/>
    <w:rsid w:val="000C1BCA"/>
    <w:rsid w:val="000C1CCD"/>
    <w:rsid w:val="000C1E0F"/>
    <w:rsid w:val="000C1E67"/>
    <w:rsid w:val="000C1F41"/>
    <w:rsid w:val="000C201D"/>
    <w:rsid w:val="000C2035"/>
    <w:rsid w:val="000C2043"/>
    <w:rsid w:val="000C217B"/>
    <w:rsid w:val="000C217D"/>
    <w:rsid w:val="000C223A"/>
    <w:rsid w:val="000C2291"/>
    <w:rsid w:val="000C2413"/>
    <w:rsid w:val="000C2428"/>
    <w:rsid w:val="000C244D"/>
    <w:rsid w:val="000C254A"/>
    <w:rsid w:val="000C25C8"/>
    <w:rsid w:val="000C25E2"/>
    <w:rsid w:val="000C26BF"/>
    <w:rsid w:val="000C26C1"/>
    <w:rsid w:val="000C26D4"/>
    <w:rsid w:val="000C2844"/>
    <w:rsid w:val="000C296C"/>
    <w:rsid w:val="000C2990"/>
    <w:rsid w:val="000C29CF"/>
    <w:rsid w:val="000C2A7E"/>
    <w:rsid w:val="000C2ADE"/>
    <w:rsid w:val="000C2B88"/>
    <w:rsid w:val="000C2D63"/>
    <w:rsid w:val="000C2DEE"/>
    <w:rsid w:val="000C2E2B"/>
    <w:rsid w:val="000C30FC"/>
    <w:rsid w:val="000C3166"/>
    <w:rsid w:val="000C3218"/>
    <w:rsid w:val="000C3333"/>
    <w:rsid w:val="000C33A8"/>
    <w:rsid w:val="000C3470"/>
    <w:rsid w:val="000C3571"/>
    <w:rsid w:val="000C3595"/>
    <w:rsid w:val="000C35BF"/>
    <w:rsid w:val="000C35EB"/>
    <w:rsid w:val="000C36B2"/>
    <w:rsid w:val="000C36CF"/>
    <w:rsid w:val="000C3718"/>
    <w:rsid w:val="000C37A0"/>
    <w:rsid w:val="000C37E8"/>
    <w:rsid w:val="000C38FB"/>
    <w:rsid w:val="000C3908"/>
    <w:rsid w:val="000C3954"/>
    <w:rsid w:val="000C39DF"/>
    <w:rsid w:val="000C3A52"/>
    <w:rsid w:val="000C3BCC"/>
    <w:rsid w:val="000C3C4F"/>
    <w:rsid w:val="000C3C5D"/>
    <w:rsid w:val="000C3CCF"/>
    <w:rsid w:val="000C3D50"/>
    <w:rsid w:val="000C3D77"/>
    <w:rsid w:val="000C3D9B"/>
    <w:rsid w:val="000C3EF9"/>
    <w:rsid w:val="000C4192"/>
    <w:rsid w:val="000C4277"/>
    <w:rsid w:val="000C429D"/>
    <w:rsid w:val="000C4332"/>
    <w:rsid w:val="000C436A"/>
    <w:rsid w:val="000C458D"/>
    <w:rsid w:val="000C4711"/>
    <w:rsid w:val="000C4719"/>
    <w:rsid w:val="000C47F9"/>
    <w:rsid w:val="000C4875"/>
    <w:rsid w:val="000C4890"/>
    <w:rsid w:val="000C48E4"/>
    <w:rsid w:val="000C494C"/>
    <w:rsid w:val="000C4A79"/>
    <w:rsid w:val="000C4AE5"/>
    <w:rsid w:val="000C4B53"/>
    <w:rsid w:val="000C4C0F"/>
    <w:rsid w:val="000C4C1B"/>
    <w:rsid w:val="000C4C5B"/>
    <w:rsid w:val="000C4EBA"/>
    <w:rsid w:val="000C4EC1"/>
    <w:rsid w:val="000C4F00"/>
    <w:rsid w:val="000C4F51"/>
    <w:rsid w:val="000C4FA3"/>
    <w:rsid w:val="000C5059"/>
    <w:rsid w:val="000C5081"/>
    <w:rsid w:val="000C50C2"/>
    <w:rsid w:val="000C5225"/>
    <w:rsid w:val="000C5311"/>
    <w:rsid w:val="000C5330"/>
    <w:rsid w:val="000C549D"/>
    <w:rsid w:val="000C5568"/>
    <w:rsid w:val="000C574A"/>
    <w:rsid w:val="000C57E4"/>
    <w:rsid w:val="000C5834"/>
    <w:rsid w:val="000C5C39"/>
    <w:rsid w:val="000C5CA3"/>
    <w:rsid w:val="000C5CE7"/>
    <w:rsid w:val="000C5CE8"/>
    <w:rsid w:val="000C5D19"/>
    <w:rsid w:val="000C5DAC"/>
    <w:rsid w:val="000C5E7F"/>
    <w:rsid w:val="000C5F09"/>
    <w:rsid w:val="000C6046"/>
    <w:rsid w:val="000C6206"/>
    <w:rsid w:val="000C625D"/>
    <w:rsid w:val="000C62BA"/>
    <w:rsid w:val="000C63C1"/>
    <w:rsid w:val="000C6525"/>
    <w:rsid w:val="000C656F"/>
    <w:rsid w:val="000C6640"/>
    <w:rsid w:val="000C6678"/>
    <w:rsid w:val="000C6719"/>
    <w:rsid w:val="000C6760"/>
    <w:rsid w:val="000C6778"/>
    <w:rsid w:val="000C67D2"/>
    <w:rsid w:val="000C68E0"/>
    <w:rsid w:val="000C691B"/>
    <w:rsid w:val="000C6924"/>
    <w:rsid w:val="000C6965"/>
    <w:rsid w:val="000C698D"/>
    <w:rsid w:val="000C6A48"/>
    <w:rsid w:val="000C6B0F"/>
    <w:rsid w:val="000C6B50"/>
    <w:rsid w:val="000C6B74"/>
    <w:rsid w:val="000C6C0A"/>
    <w:rsid w:val="000C6C29"/>
    <w:rsid w:val="000C6C68"/>
    <w:rsid w:val="000C6CD5"/>
    <w:rsid w:val="000C6CF2"/>
    <w:rsid w:val="000C6D79"/>
    <w:rsid w:val="000C6D8C"/>
    <w:rsid w:val="000C6E28"/>
    <w:rsid w:val="000C6EA8"/>
    <w:rsid w:val="000C704F"/>
    <w:rsid w:val="000C712D"/>
    <w:rsid w:val="000C73AF"/>
    <w:rsid w:val="000C75EC"/>
    <w:rsid w:val="000C7606"/>
    <w:rsid w:val="000C769C"/>
    <w:rsid w:val="000C7774"/>
    <w:rsid w:val="000C7789"/>
    <w:rsid w:val="000C77A1"/>
    <w:rsid w:val="000C7922"/>
    <w:rsid w:val="000C7929"/>
    <w:rsid w:val="000C79B9"/>
    <w:rsid w:val="000C7A14"/>
    <w:rsid w:val="000C7ACA"/>
    <w:rsid w:val="000C7C15"/>
    <w:rsid w:val="000C7C1B"/>
    <w:rsid w:val="000C7D4E"/>
    <w:rsid w:val="000C7D67"/>
    <w:rsid w:val="000C7FC9"/>
    <w:rsid w:val="000D0075"/>
    <w:rsid w:val="000D0105"/>
    <w:rsid w:val="000D0125"/>
    <w:rsid w:val="000D016D"/>
    <w:rsid w:val="000D02C6"/>
    <w:rsid w:val="000D0391"/>
    <w:rsid w:val="000D042F"/>
    <w:rsid w:val="000D0452"/>
    <w:rsid w:val="000D0596"/>
    <w:rsid w:val="000D069E"/>
    <w:rsid w:val="000D077C"/>
    <w:rsid w:val="000D0960"/>
    <w:rsid w:val="000D09C5"/>
    <w:rsid w:val="000D0AFA"/>
    <w:rsid w:val="000D0B35"/>
    <w:rsid w:val="000D0C02"/>
    <w:rsid w:val="000D0C8D"/>
    <w:rsid w:val="000D0CD3"/>
    <w:rsid w:val="000D0E94"/>
    <w:rsid w:val="000D0F00"/>
    <w:rsid w:val="000D0F56"/>
    <w:rsid w:val="000D0F78"/>
    <w:rsid w:val="000D0FC2"/>
    <w:rsid w:val="000D101F"/>
    <w:rsid w:val="000D1032"/>
    <w:rsid w:val="000D10FE"/>
    <w:rsid w:val="000D1131"/>
    <w:rsid w:val="000D1154"/>
    <w:rsid w:val="000D1163"/>
    <w:rsid w:val="000D11CD"/>
    <w:rsid w:val="000D11F5"/>
    <w:rsid w:val="000D1246"/>
    <w:rsid w:val="000D132E"/>
    <w:rsid w:val="000D1394"/>
    <w:rsid w:val="000D1485"/>
    <w:rsid w:val="000D1572"/>
    <w:rsid w:val="000D15AD"/>
    <w:rsid w:val="000D1627"/>
    <w:rsid w:val="000D166B"/>
    <w:rsid w:val="000D17DB"/>
    <w:rsid w:val="000D1A29"/>
    <w:rsid w:val="000D1B4B"/>
    <w:rsid w:val="000D1CFA"/>
    <w:rsid w:val="000D1E20"/>
    <w:rsid w:val="000D1F68"/>
    <w:rsid w:val="000D20B2"/>
    <w:rsid w:val="000D2231"/>
    <w:rsid w:val="000D22D3"/>
    <w:rsid w:val="000D233B"/>
    <w:rsid w:val="000D23E2"/>
    <w:rsid w:val="000D23F8"/>
    <w:rsid w:val="000D2444"/>
    <w:rsid w:val="000D244C"/>
    <w:rsid w:val="000D24D6"/>
    <w:rsid w:val="000D24F6"/>
    <w:rsid w:val="000D2518"/>
    <w:rsid w:val="000D251E"/>
    <w:rsid w:val="000D2559"/>
    <w:rsid w:val="000D2608"/>
    <w:rsid w:val="000D2614"/>
    <w:rsid w:val="000D277D"/>
    <w:rsid w:val="000D27B0"/>
    <w:rsid w:val="000D2832"/>
    <w:rsid w:val="000D2838"/>
    <w:rsid w:val="000D28AD"/>
    <w:rsid w:val="000D28BD"/>
    <w:rsid w:val="000D294A"/>
    <w:rsid w:val="000D2995"/>
    <w:rsid w:val="000D29E6"/>
    <w:rsid w:val="000D2AAB"/>
    <w:rsid w:val="000D2B48"/>
    <w:rsid w:val="000D2C31"/>
    <w:rsid w:val="000D2CD7"/>
    <w:rsid w:val="000D2CE1"/>
    <w:rsid w:val="000D2D14"/>
    <w:rsid w:val="000D2D21"/>
    <w:rsid w:val="000D2D3F"/>
    <w:rsid w:val="000D2D64"/>
    <w:rsid w:val="000D2ECD"/>
    <w:rsid w:val="000D3001"/>
    <w:rsid w:val="000D3040"/>
    <w:rsid w:val="000D31C0"/>
    <w:rsid w:val="000D3331"/>
    <w:rsid w:val="000D3343"/>
    <w:rsid w:val="000D3526"/>
    <w:rsid w:val="000D3536"/>
    <w:rsid w:val="000D35D9"/>
    <w:rsid w:val="000D385F"/>
    <w:rsid w:val="000D3A75"/>
    <w:rsid w:val="000D3ABF"/>
    <w:rsid w:val="000D3B10"/>
    <w:rsid w:val="000D3BF9"/>
    <w:rsid w:val="000D3D46"/>
    <w:rsid w:val="000D3D8C"/>
    <w:rsid w:val="000D3F5C"/>
    <w:rsid w:val="000D4096"/>
    <w:rsid w:val="000D412E"/>
    <w:rsid w:val="000D4164"/>
    <w:rsid w:val="000D43A2"/>
    <w:rsid w:val="000D4496"/>
    <w:rsid w:val="000D4529"/>
    <w:rsid w:val="000D460C"/>
    <w:rsid w:val="000D4681"/>
    <w:rsid w:val="000D46F7"/>
    <w:rsid w:val="000D471D"/>
    <w:rsid w:val="000D4863"/>
    <w:rsid w:val="000D4958"/>
    <w:rsid w:val="000D4A14"/>
    <w:rsid w:val="000D4B32"/>
    <w:rsid w:val="000D4BAA"/>
    <w:rsid w:val="000D4C1C"/>
    <w:rsid w:val="000D4CFF"/>
    <w:rsid w:val="000D4DA2"/>
    <w:rsid w:val="000D4DE6"/>
    <w:rsid w:val="000D4E1E"/>
    <w:rsid w:val="000D4F5D"/>
    <w:rsid w:val="000D5064"/>
    <w:rsid w:val="000D51C3"/>
    <w:rsid w:val="000D52A1"/>
    <w:rsid w:val="000D5395"/>
    <w:rsid w:val="000D54E4"/>
    <w:rsid w:val="000D5515"/>
    <w:rsid w:val="000D5519"/>
    <w:rsid w:val="000D562C"/>
    <w:rsid w:val="000D5738"/>
    <w:rsid w:val="000D58DC"/>
    <w:rsid w:val="000D58FD"/>
    <w:rsid w:val="000D5932"/>
    <w:rsid w:val="000D5939"/>
    <w:rsid w:val="000D5941"/>
    <w:rsid w:val="000D5A2F"/>
    <w:rsid w:val="000D5A98"/>
    <w:rsid w:val="000D5AA0"/>
    <w:rsid w:val="000D5AE6"/>
    <w:rsid w:val="000D5AF2"/>
    <w:rsid w:val="000D5B81"/>
    <w:rsid w:val="000D5BD6"/>
    <w:rsid w:val="000D5C1F"/>
    <w:rsid w:val="000D5C4A"/>
    <w:rsid w:val="000D5C89"/>
    <w:rsid w:val="000D5C9C"/>
    <w:rsid w:val="000D5F5A"/>
    <w:rsid w:val="000D6107"/>
    <w:rsid w:val="000D6177"/>
    <w:rsid w:val="000D6332"/>
    <w:rsid w:val="000D637E"/>
    <w:rsid w:val="000D63DD"/>
    <w:rsid w:val="000D64DB"/>
    <w:rsid w:val="000D65DE"/>
    <w:rsid w:val="000D6681"/>
    <w:rsid w:val="000D670B"/>
    <w:rsid w:val="000D684D"/>
    <w:rsid w:val="000D684F"/>
    <w:rsid w:val="000D6873"/>
    <w:rsid w:val="000D691E"/>
    <w:rsid w:val="000D694E"/>
    <w:rsid w:val="000D6A0B"/>
    <w:rsid w:val="000D6A3A"/>
    <w:rsid w:val="000D6C34"/>
    <w:rsid w:val="000D6C83"/>
    <w:rsid w:val="000D6D10"/>
    <w:rsid w:val="000D6D4A"/>
    <w:rsid w:val="000D6D5B"/>
    <w:rsid w:val="000D6E90"/>
    <w:rsid w:val="000D6EB7"/>
    <w:rsid w:val="000D6F01"/>
    <w:rsid w:val="000D7010"/>
    <w:rsid w:val="000D7051"/>
    <w:rsid w:val="000D715D"/>
    <w:rsid w:val="000D7235"/>
    <w:rsid w:val="000D72FB"/>
    <w:rsid w:val="000D7311"/>
    <w:rsid w:val="000D76D6"/>
    <w:rsid w:val="000D76DD"/>
    <w:rsid w:val="000D7941"/>
    <w:rsid w:val="000D7B7B"/>
    <w:rsid w:val="000D7BB0"/>
    <w:rsid w:val="000D7CAF"/>
    <w:rsid w:val="000E003A"/>
    <w:rsid w:val="000E018F"/>
    <w:rsid w:val="000E0273"/>
    <w:rsid w:val="000E02CA"/>
    <w:rsid w:val="000E0308"/>
    <w:rsid w:val="000E0363"/>
    <w:rsid w:val="000E03BE"/>
    <w:rsid w:val="000E047C"/>
    <w:rsid w:val="000E05E0"/>
    <w:rsid w:val="000E0631"/>
    <w:rsid w:val="000E06A5"/>
    <w:rsid w:val="000E070B"/>
    <w:rsid w:val="000E073A"/>
    <w:rsid w:val="000E087D"/>
    <w:rsid w:val="000E08DA"/>
    <w:rsid w:val="000E0971"/>
    <w:rsid w:val="000E09A6"/>
    <w:rsid w:val="000E09FB"/>
    <w:rsid w:val="000E0A29"/>
    <w:rsid w:val="000E0A2E"/>
    <w:rsid w:val="000E0A8E"/>
    <w:rsid w:val="000E0D0C"/>
    <w:rsid w:val="000E0D78"/>
    <w:rsid w:val="000E0F78"/>
    <w:rsid w:val="000E0FAA"/>
    <w:rsid w:val="000E0FD1"/>
    <w:rsid w:val="000E10C5"/>
    <w:rsid w:val="000E113D"/>
    <w:rsid w:val="000E121E"/>
    <w:rsid w:val="000E1267"/>
    <w:rsid w:val="000E1327"/>
    <w:rsid w:val="000E13A5"/>
    <w:rsid w:val="000E13B8"/>
    <w:rsid w:val="000E13FF"/>
    <w:rsid w:val="000E144B"/>
    <w:rsid w:val="000E146A"/>
    <w:rsid w:val="000E14E8"/>
    <w:rsid w:val="000E15E4"/>
    <w:rsid w:val="000E1664"/>
    <w:rsid w:val="000E1697"/>
    <w:rsid w:val="000E16F7"/>
    <w:rsid w:val="000E1709"/>
    <w:rsid w:val="000E172F"/>
    <w:rsid w:val="000E173E"/>
    <w:rsid w:val="000E1877"/>
    <w:rsid w:val="000E18EF"/>
    <w:rsid w:val="000E199C"/>
    <w:rsid w:val="000E1A57"/>
    <w:rsid w:val="000E1ADA"/>
    <w:rsid w:val="000E1AE8"/>
    <w:rsid w:val="000E1B18"/>
    <w:rsid w:val="000E1BD3"/>
    <w:rsid w:val="000E1BD6"/>
    <w:rsid w:val="000E1C2D"/>
    <w:rsid w:val="000E1CAA"/>
    <w:rsid w:val="000E1DC3"/>
    <w:rsid w:val="000E1E5A"/>
    <w:rsid w:val="000E1E66"/>
    <w:rsid w:val="000E1F56"/>
    <w:rsid w:val="000E2003"/>
    <w:rsid w:val="000E200E"/>
    <w:rsid w:val="000E2171"/>
    <w:rsid w:val="000E218C"/>
    <w:rsid w:val="000E23AA"/>
    <w:rsid w:val="000E2452"/>
    <w:rsid w:val="000E2478"/>
    <w:rsid w:val="000E2508"/>
    <w:rsid w:val="000E2518"/>
    <w:rsid w:val="000E2575"/>
    <w:rsid w:val="000E2594"/>
    <w:rsid w:val="000E25FF"/>
    <w:rsid w:val="000E2663"/>
    <w:rsid w:val="000E26B4"/>
    <w:rsid w:val="000E2732"/>
    <w:rsid w:val="000E2870"/>
    <w:rsid w:val="000E2B4B"/>
    <w:rsid w:val="000E2BA0"/>
    <w:rsid w:val="000E2C9D"/>
    <w:rsid w:val="000E2CCB"/>
    <w:rsid w:val="000E2D3C"/>
    <w:rsid w:val="000E2DE7"/>
    <w:rsid w:val="000E2E55"/>
    <w:rsid w:val="000E2F45"/>
    <w:rsid w:val="000E2FC7"/>
    <w:rsid w:val="000E3186"/>
    <w:rsid w:val="000E31F0"/>
    <w:rsid w:val="000E3370"/>
    <w:rsid w:val="000E338D"/>
    <w:rsid w:val="000E340A"/>
    <w:rsid w:val="000E342A"/>
    <w:rsid w:val="000E3448"/>
    <w:rsid w:val="000E349E"/>
    <w:rsid w:val="000E34C2"/>
    <w:rsid w:val="000E357D"/>
    <w:rsid w:val="000E35AF"/>
    <w:rsid w:val="000E35B7"/>
    <w:rsid w:val="000E360F"/>
    <w:rsid w:val="000E3656"/>
    <w:rsid w:val="000E3671"/>
    <w:rsid w:val="000E375F"/>
    <w:rsid w:val="000E383B"/>
    <w:rsid w:val="000E391E"/>
    <w:rsid w:val="000E3976"/>
    <w:rsid w:val="000E39B3"/>
    <w:rsid w:val="000E3A55"/>
    <w:rsid w:val="000E3BE8"/>
    <w:rsid w:val="000E3CE7"/>
    <w:rsid w:val="000E3DD6"/>
    <w:rsid w:val="000E3E18"/>
    <w:rsid w:val="000E3E52"/>
    <w:rsid w:val="000E3EBB"/>
    <w:rsid w:val="000E40E4"/>
    <w:rsid w:val="000E4392"/>
    <w:rsid w:val="000E4471"/>
    <w:rsid w:val="000E44AF"/>
    <w:rsid w:val="000E46BB"/>
    <w:rsid w:val="000E48D9"/>
    <w:rsid w:val="000E4B61"/>
    <w:rsid w:val="000E4D91"/>
    <w:rsid w:val="000E4DEA"/>
    <w:rsid w:val="000E4DF2"/>
    <w:rsid w:val="000E510E"/>
    <w:rsid w:val="000E5137"/>
    <w:rsid w:val="000E517B"/>
    <w:rsid w:val="000E53B6"/>
    <w:rsid w:val="000E5447"/>
    <w:rsid w:val="000E550C"/>
    <w:rsid w:val="000E55EA"/>
    <w:rsid w:val="000E56B1"/>
    <w:rsid w:val="000E56DC"/>
    <w:rsid w:val="000E56FF"/>
    <w:rsid w:val="000E576D"/>
    <w:rsid w:val="000E5777"/>
    <w:rsid w:val="000E577D"/>
    <w:rsid w:val="000E583B"/>
    <w:rsid w:val="000E5897"/>
    <w:rsid w:val="000E5902"/>
    <w:rsid w:val="000E5CE1"/>
    <w:rsid w:val="000E5DC7"/>
    <w:rsid w:val="000E5EF6"/>
    <w:rsid w:val="000E6046"/>
    <w:rsid w:val="000E6066"/>
    <w:rsid w:val="000E60A5"/>
    <w:rsid w:val="000E6127"/>
    <w:rsid w:val="000E616F"/>
    <w:rsid w:val="000E62D4"/>
    <w:rsid w:val="000E631C"/>
    <w:rsid w:val="000E6430"/>
    <w:rsid w:val="000E6676"/>
    <w:rsid w:val="000E67EA"/>
    <w:rsid w:val="000E6A54"/>
    <w:rsid w:val="000E6A61"/>
    <w:rsid w:val="000E6B58"/>
    <w:rsid w:val="000E6C6E"/>
    <w:rsid w:val="000E6C95"/>
    <w:rsid w:val="000E6EA2"/>
    <w:rsid w:val="000E7077"/>
    <w:rsid w:val="000E70E7"/>
    <w:rsid w:val="000E71B8"/>
    <w:rsid w:val="000E7277"/>
    <w:rsid w:val="000E7289"/>
    <w:rsid w:val="000E7529"/>
    <w:rsid w:val="000E7558"/>
    <w:rsid w:val="000E75AF"/>
    <w:rsid w:val="000E77ED"/>
    <w:rsid w:val="000E7823"/>
    <w:rsid w:val="000E78E9"/>
    <w:rsid w:val="000E790D"/>
    <w:rsid w:val="000E7960"/>
    <w:rsid w:val="000E7B2F"/>
    <w:rsid w:val="000E7BAB"/>
    <w:rsid w:val="000E7BD2"/>
    <w:rsid w:val="000E7C6A"/>
    <w:rsid w:val="000E7CA8"/>
    <w:rsid w:val="000E7CCD"/>
    <w:rsid w:val="000E7D7D"/>
    <w:rsid w:val="000E7E00"/>
    <w:rsid w:val="000E7EB6"/>
    <w:rsid w:val="000E7EBA"/>
    <w:rsid w:val="000E7F2A"/>
    <w:rsid w:val="000E7F81"/>
    <w:rsid w:val="000F0065"/>
    <w:rsid w:val="000F0105"/>
    <w:rsid w:val="000F0119"/>
    <w:rsid w:val="000F014C"/>
    <w:rsid w:val="000F01CF"/>
    <w:rsid w:val="000F02BD"/>
    <w:rsid w:val="000F03F1"/>
    <w:rsid w:val="000F0597"/>
    <w:rsid w:val="000F0640"/>
    <w:rsid w:val="000F0648"/>
    <w:rsid w:val="000F06CE"/>
    <w:rsid w:val="000F06D8"/>
    <w:rsid w:val="000F0709"/>
    <w:rsid w:val="000F077B"/>
    <w:rsid w:val="000F07BA"/>
    <w:rsid w:val="000F07BE"/>
    <w:rsid w:val="000F07C3"/>
    <w:rsid w:val="000F09AF"/>
    <w:rsid w:val="000F0A1B"/>
    <w:rsid w:val="000F0A22"/>
    <w:rsid w:val="000F0AB4"/>
    <w:rsid w:val="000F0BB2"/>
    <w:rsid w:val="000F0BC8"/>
    <w:rsid w:val="000F0DB2"/>
    <w:rsid w:val="000F0E56"/>
    <w:rsid w:val="000F0E86"/>
    <w:rsid w:val="000F0EA6"/>
    <w:rsid w:val="000F0EA8"/>
    <w:rsid w:val="000F0F5A"/>
    <w:rsid w:val="000F0FCC"/>
    <w:rsid w:val="000F1006"/>
    <w:rsid w:val="000F1041"/>
    <w:rsid w:val="000F1044"/>
    <w:rsid w:val="000F10B4"/>
    <w:rsid w:val="000F1180"/>
    <w:rsid w:val="000F11BF"/>
    <w:rsid w:val="000F11D4"/>
    <w:rsid w:val="000F1379"/>
    <w:rsid w:val="000F1386"/>
    <w:rsid w:val="000F14B4"/>
    <w:rsid w:val="000F156B"/>
    <w:rsid w:val="000F15F5"/>
    <w:rsid w:val="000F1632"/>
    <w:rsid w:val="000F1848"/>
    <w:rsid w:val="000F19FE"/>
    <w:rsid w:val="000F1A98"/>
    <w:rsid w:val="000F1AFA"/>
    <w:rsid w:val="000F1C02"/>
    <w:rsid w:val="000F1CE5"/>
    <w:rsid w:val="000F1E40"/>
    <w:rsid w:val="000F1EB3"/>
    <w:rsid w:val="000F2033"/>
    <w:rsid w:val="000F2067"/>
    <w:rsid w:val="000F21D7"/>
    <w:rsid w:val="000F2476"/>
    <w:rsid w:val="000F24DE"/>
    <w:rsid w:val="000F257B"/>
    <w:rsid w:val="000F2601"/>
    <w:rsid w:val="000F260A"/>
    <w:rsid w:val="000F2714"/>
    <w:rsid w:val="000F2798"/>
    <w:rsid w:val="000F2843"/>
    <w:rsid w:val="000F28CA"/>
    <w:rsid w:val="000F28D6"/>
    <w:rsid w:val="000F2953"/>
    <w:rsid w:val="000F2986"/>
    <w:rsid w:val="000F29A7"/>
    <w:rsid w:val="000F2A0A"/>
    <w:rsid w:val="000F2A0C"/>
    <w:rsid w:val="000F2AAD"/>
    <w:rsid w:val="000F2B8B"/>
    <w:rsid w:val="000F2BBA"/>
    <w:rsid w:val="000F2C25"/>
    <w:rsid w:val="000F2D3D"/>
    <w:rsid w:val="000F2DC8"/>
    <w:rsid w:val="000F2E0A"/>
    <w:rsid w:val="000F2E30"/>
    <w:rsid w:val="000F2EF5"/>
    <w:rsid w:val="000F307A"/>
    <w:rsid w:val="000F308F"/>
    <w:rsid w:val="000F30B0"/>
    <w:rsid w:val="000F3132"/>
    <w:rsid w:val="000F3230"/>
    <w:rsid w:val="000F3396"/>
    <w:rsid w:val="000F3509"/>
    <w:rsid w:val="000F3703"/>
    <w:rsid w:val="000F3728"/>
    <w:rsid w:val="000F388B"/>
    <w:rsid w:val="000F388D"/>
    <w:rsid w:val="000F38C9"/>
    <w:rsid w:val="000F3999"/>
    <w:rsid w:val="000F39CC"/>
    <w:rsid w:val="000F39D6"/>
    <w:rsid w:val="000F3A79"/>
    <w:rsid w:val="000F3BE9"/>
    <w:rsid w:val="000F3C7C"/>
    <w:rsid w:val="000F3C7E"/>
    <w:rsid w:val="000F3E06"/>
    <w:rsid w:val="000F3E25"/>
    <w:rsid w:val="000F3E61"/>
    <w:rsid w:val="000F4003"/>
    <w:rsid w:val="000F40B9"/>
    <w:rsid w:val="000F410B"/>
    <w:rsid w:val="000F41D5"/>
    <w:rsid w:val="000F41FB"/>
    <w:rsid w:val="000F43C3"/>
    <w:rsid w:val="000F4446"/>
    <w:rsid w:val="000F450B"/>
    <w:rsid w:val="000F4713"/>
    <w:rsid w:val="000F4747"/>
    <w:rsid w:val="000F47BA"/>
    <w:rsid w:val="000F47E7"/>
    <w:rsid w:val="000F488F"/>
    <w:rsid w:val="000F48FE"/>
    <w:rsid w:val="000F4975"/>
    <w:rsid w:val="000F4AF6"/>
    <w:rsid w:val="000F4BE6"/>
    <w:rsid w:val="000F4C08"/>
    <w:rsid w:val="000F4D0C"/>
    <w:rsid w:val="000F4F09"/>
    <w:rsid w:val="000F5030"/>
    <w:rsid w:val="000F5039"/>
    <w:rsid w:val="000F50FA"/>
    <w:rsid w:val="000F5112"/>
    <w:rsid w:val="000F5166"/>
    <w:rsid w:val="000F51A9"/>
    <w:rsid w:val="000F5238"/>
    <w:rsid w:val="000F5356"/>
    <w:rsid w:val="000F53D3"/>
    <w:rsid w:val="000F53D8"/>
    <w:rsid w:val="000F55DA"/>
    <w:rsid w:val="000F56E9"/>
    <w:rsid w:val="000F5770"/>
    <w:rsid w:val="000F57F8"/>
    <w:rsid w:val="000F58A2"/>
    <w:rsid w:val="000F592A"/>
    <w:rsid w:val="000F5947"/>
    <w:rsid w:val="000F59E2"/>
    <w:rsid w:val="000F5A69"/>
    <w:rsid w:val="000F5AD7"/>
    <w:rsid w:val="000F5AFB"/>
    <w:rsid w:val="000F5B25"/>
    <w:rsid w:val="000F5BFB"/>
    <w:rsid w:val="000F5C05"/>
    <w:rsid w:val="000F5C47"/>
    <w:rsid w:val="000F5D04"/>
    <w:rsid w:val="000F5D18"/>
    <w:rsid w:val="000F5F21"/>
    <w:rsid w:val="000F5F8C"/>
    <w:rsid w:val="000F6114"/>
    <w:rsid w:val="000F6403"/>
    <w:rsid w:val="000F643F"/>
    <w:rsid w:val="000F6478"/>
    <w:rsid w:val="000F64BC"/>
    <w:rsid w:val="000F64D0"/>
    <w:rsid w:val="000F6557"/>
    <w:rsid w:val="000F65A5"/>
    <w:rsid w:val="000F6623"/>
    <w:rsid w:val="000F66D0"/>
    <w:rsid w:val="000F6761"/>
    <w:rsid w:val="000F6859"/>
    <w:rsid w:val="000F68B5"/>
    <w:rsid w:val="000F6A6C"/>
    <w:rsid w:val="000F6A8B"/>
    <w:rsid w:val="000F6AED"/>
    <w:rsid w:val="000F6BD5"/>
    <w:rsid w:val="000F6C96"/>
    <w:rsid w:val="000F6D54"/>
    <w:rsid w:val="000F6D9B"/>
    <w:rsid w:val="000F6E8A"/>
    <w:rsid w:val="000F6EC5"/>
    <w:rsid w:val="000F6EE3"/>
    <w:rsid w:val="000F6F3A"/>
    <w:rsid w:val="000F709B"/>
    <w:rsid w:val="000F718A"/>
    <w:rsid w:val="000F722E"/>
    <w:rsid w:val="000F723F"/>
    <w:rsid w:val="000F725A"/>
    <w:rsid w:val="000F72A0"/>
    <w:rsid w:val="000F72E1"/>
    <w:rsid w:val="000F7343"/>
    <w:rsid w:val="000F7406"/>
    <w:rsid w:val="000F7448"/>
    <w:rsid w:val="000F767C"/>
    <w:rsid w:val="000F7689"/>
    <w:rsid w:val="000F7785"/>
    <w:rsid w:val="000F7797"/>
    <w:rsid w:val="000F779B"/>
    <w:rsid w:val="000F77B4"/>
    <w:rsid w:val="000F77D5"/>
    <w:rsid w:val="000F7968"/>
    <w:rsid w:val="000F7BDA"/>
    <w:rsid w:val="000F7C27"/>
    <w:rsid w:val="000F7CC9"/>
    <w:rsid w:val="000F7E56"/>
    <w:rsid w:val="000F7F5E"/>
    <w:rsid w:val="0010003D"/>
    <w:rsid w:val="00100107"/>
    <w:rsid w:val="00100112"/>
    <w:rsid w:val="00100115"/>
    <w:rsid w:val="001001B7"/>
    <w:rsid w:val="00100253"/>
    <w:rsid w:val="00100265"/>
    <w:rsid w:val="001002A0"/>
    <w:rsid w:val="001003F1"/>
    <w:rsid w:val="0010044F"/>
    <w:rsid w:val="001006BE"/>
    <w:rsid w:val="001007F5"/>
    <w:rsid w:val="0010082F"/>
    <w:rsid w:val="001008D6"/>
    <w:rsid w:val="0010095D"/>
    <w:rsid w:val="00100970"/>
    <w:rsid w:val="00100A12"/>
    <w:rsid w:val="00100A59"/>
    <w:rsid w:val="00100AE2"/>
    <w:rsid w:val="00100B2E"/>
    <w:rsid w:val="00100B6B"/>
    <w:rsid w:val="00100BAD"/>
    <w:rsid w:val="00100BFA"/>
    <w:rsid w:val="00100C07"/>
    <w:rsid w:val="00100C56"/>
    <w:rsid w:val="00100CD0"/>
    <w:rsid w:val="00100D80"/>
    <w:rsid w:val="00100EE7"/>
    <w:rsid w:val="00100F55"/>
    <w:rsid w:val="00100F78"/>
    <w:rsid w:val="00100F8E"/>
    <w:rsid w:val="001011DF"/>
    <w:rsid w:val="00101210"/>
    <w:rsid w:val="00101269"/>
    <w:rsid w:val="001012F5"/>
    <w:rsid w:val="0010158E"/>
    <w:rsid w:val="00101618"/>
    <w:rsid w:val="0010168B"/>
    <w:rsid w:val="0010182C"/>
    <w:rsid w:val="00101917"/>
    <w:rsid w:val="00101A12"/>
    <w:rsid w:val="00101A36"/>
    <w:rsid w:val="00101A78"/>
    <w:rsid w:val="00101B14"/>
    <w:rsid w:val="00101B78"/>
    <w:rsid w:val="00101C2E"/>
    <w:rsid w:val="00101CDA"/>
    <w:rsid w:val="00101D4B"/>
    <w:rsid w:val="00101FB7"/>
    <w:rsid w:val="00101FD4"/>
    <w:rsid w:val="00101FF8"/>
    <w:rsid w:val="00102026"/>
    <w:rsid w:val="0010203A"/>
    <w:rsid w:val="001021EF"/>
    <w:rsid w:val="0010229E"/>
    <w:rsid w:val="001024DB"/>
    <w:rsid w:val="001024ED"/>
    <w:rsid w:val="00102508"/>
    <w:rsid w:val="0010255C"/>
    <w:rsid w:val="0010262F"/>
    <w:rsid w:val="00102696"/>
    <w:rsid w:val="00102726"/>
    <w:rsid w:val="00102740"/>
    <w:rsid w:val="00102751"/>
    <w:rsid w:val="0010282A"/>
    <w:rsid w:val="00102986"/>
    <w:rsid w:val="0010299C"/>
    <w:rsid w:val="001029D8"/>
    <w:rsid w:val="00102B24"/>
    <w:rsid w:val="00102B34"/>
    <w:rsid w:val="00102C3C"/>
    <w:rsid w:val="00102C67"/>
    <w:rsid w:val="00102C74"/>
    <w:rsid w:val="00102C88"/>
    <w:rsid w:val="00102D1A"/>
    <w:rsid w:val="00102F90"/>
    <w:rsid w:val="001030B5"/>
    <w:rsid w:val="001030E6"/>
    <w:rsid w:val="001033C5"/>
    <w:rsid w:val="001035D2"/>
    <w:rsid w:val="0010368A"/>
    <w:rsid w:val="001036F1"/>
    <w:rsid w:val="00103793"/>
    <w:rsid w:val="001037A6"/>
    <w:rsid w:val="00103970"/>
    <w:rsid w:val="00103A56"/>
    <w:rsid w:val="00103A75"/>
    <w:rsid w:val="00103C7A"/>
    <w:rsid w:val="00103C88"/>
    <w:rsid w:val="00103CAA"/>
    <w:rsid w:val="00103D23"/>
    <w:rsid w:val="00103DB1"/>
    <w:rsid w:val="00103E46"/>
    <w:rsid w:val="00103E9C"/>
    <w:rsid w:val="00103F7A"/>
    <w:rsid w:val="001040D1"/>
    <w:rsid w:val="001041C2"/>
    <w:rsid w:val="001042AF"/>
    <w:rsid w:val="001042D0"/>
    <w:rsid w:val="00104333"/>
    <w:rsid w:val="0010438C"/>
    <w:rsid w:val="0010439F"/>
    <w:rsid w:val="001044AF"/>
    <w:rsid w:val="00104606"/>
    <w:rsid w:val="00104653"/>
    <w:rsid w:val="00104691"/>
    <w:rsid w:val="0010472C"/>
    <w:rsid w:val="00104745"/>
    <w:rsid w:val="00104776"/>
    <w:rsid w:val="00104789"/>
    <w:rsid w:val="00104811"/>
    <w:rsid w:val="0010493A"/>
    <w:rsid w:val="00104948"/>
    <w:rsid w:val="00104C0C"/>
    <w:rsid w:val="00104DB8"/>
    <w:rsid w:val="00104DC5"/>
    <w:rsid w:val="00104E49"/>
    <w:rsid w:val="00104E64"/>
    <w:rsid w:val="00104EAB"/>
    <w:rsid w:val="00104F79"/>
    <w:rsid w:val="001050B8"/>
    <w:rsid w:val="001050E3"/>
    <w:rsid w:val="00105146"/>
    <w:rsid w:val="001053AB"/>
    <w:rsid w:val="001054D7"/>
    <w:rsid w:val="001054E3"/>
    <w:rsid w:val="0010556E"/>
    <w:rsid w:val="00105591"/>
    <w:rsid w:val="00105621"/>
    <w:rsid w:val="00105627"/>
    <w:rsid w:val="00105697"/>
    <w:rsid w:val="001056DF"/>
    <w:rsid w:val="001057CC"/>
    <w:rsid w:val="001057E3"/>
    <w:rsid w:val="0010585F"/>
    <w:rsid w:val="00105925"/>
    <w:rsid w:val="00105943"/>
    <w:rsid w:val="00105B09"/>
    <w:rsid w:val="00105B3C"/>
    <w:rsid w:val="00105B77"/>
    <w:rsid w:val="00105CC6"/>
    <w:rsid w:val="00105DAC"/>
    <w:rsid w:val="00105E3F"/>
    <w:rsid w:val="00105F09"/>
    <w:rsid w:val="00105FF5"/>
    <w:rsid w:val="0010604D"/>
    <w:rsid w:val="001062B2"/>
    <w:rsid w:val="001062BC"/>
    <w:rsid w:val="001063B6"/>
    <w:rsid w:val="00106492"/>
    <w:rsid w:val="001064DC"/>
    <w:rsid w:val="00106580"/>
    <w:rsid w:val="00106638"/>
    <w:rsid w:val="00106644"/>
    <w:rsid w:val="00106662"/>
    <w:rsid w:val="00106671"/>
    <w:rsid w:val="001066A7"/>
    <w:rsid w:val="0010678A"/>
    <w:rsid w:val="0010685F"/>
    <w:rsid w:val="00106932"/>
    <w:rsid w:val="00106B92"/>
    <w:rsid w:val="00106B9B"/>
    <w:rsid w:val="00106C49"/>
    <w:rsid w:val="00106CAE"/>
    <w:rsid w:val="00106D73"/>
    <w:rsid w:val="00106E49"/>
    <w:rsid w:val="00106E64"/>
    <w:rsid w:val="00106E89"/>
    <w:rsid w:val="00106FB1"/>
    <w:rsid w:val="0010740F"/>
    <w:rsid w:val="0010742C"/>
    <w:rsid w:val="0010754C"/>
    <w:rsid w:val="0010780E"/>
    <w:rsid w:val="0010782E"/>
    <w:rsid w:val="0010795C"/>
    <w:rsid w:val="001079B5"/>
    <w:rsid w:val="001079F1"/>
    <w:rsid w:val="00107A26"/>
    <w:rsid w:val="00107A8C"/>
    <w:rsid w:val="00107BB7"/>
    <w:rsid w:val="00107BDA"/>
    <w:rsid w:val="00107C01"/>
    <w:rsid w:val="00107C93"/>
    <w:rsid w:val="00107CEB"/>
    <w:rsid w:val="00107E02"/>
    <w:rsid w:val="00107E6A"/>
    <w:rsid w:val="00107E9A"/>
    <w:rsid w:val="00107E9B"/>
    <w:rsid w:val="00107F3A"/>
    <w:rsid w:val="00110159"/>
    <w:rsid w:val="00110180"/>
    <w:rsid w:val="001101AD"/>
    <w:rsid w:val="001101E6"/>
    <w:rsid w:val="00110221"/>
    <w:rsid w:val="00110330"/>
    <w:rsid w:val="001103B4"/>
    <w:rsid w:val="001104B9"/>
    <w:rsid w:val="001104FC"/>
    <w:rsid w:val="00110596"/>
    <w:rsid w:val="001105AF"/>
    <w:rsid w:val="0011062E"/>
    <w:rsid w:val="001107F4"/>
    <w:rsid w:val="0011083B"/>
    <w:rsid w:val="001109C3"/>
    <w:rsid w:val="001109FC"/>
    <w:rsid w:val="00110A7A"/>
    <w:rsid w:val="00110B62"/>
    <w:rsid w:val="00110BA1"/>
    <w:rsid w:val="00110BB3"/>
    <w:rsid w:val="00110EAB"/>
    <w:rsid w:val="00110EC2"/>
    <w:rsid w:val="00110FC2"/>
    <w:rsid w:val="001110AF"/>
    <w:rsid w:val="0011122D"/>
    <w:rsid w:val="00111232"/>
    <w:rsid w:val="0011126F"/>
    <w:rsid w:val="0011134A"/>
    <w:rsid w:val="001114C8"/>
    <w:rsid w:val="001114F8"/>
    <w:rsid w:val="00111659"/>
    <w:rsid w:val="001116AF"/>
    <w:rsid w:val="001116B7"/>
    <w:rsid w:val="00111716"/>
    <w:rsid w:val="00111951"/>
    <w:rsid w:val="00111B2A"/>
    <w:rsid w:val="00111B6A"/>
    <w:rsid w:val="00111BCE"/>
    <w:rsid w:val="00111CEF"/>
    <w:rsid w:val="00111D34"/>
    <w:rsid w:val="00111E01"/>
    <w:rsid w:val="00111EA2"/>
    <w:rsid w:val="00111FFA"/>
    <w:rsid w:val="0011205A"/>
    <w:rsid w:val="00112394"/>
    <w:rsid w:val="00112435"/>
    <w:rsid w:val="00112493"/>
    <w:rsid w:val="001124F9"/>
    <w:rsid w:val="0011257F"/>
    <w:rsid w:val="001125B0"/>
    <w:rsid w:val="001125EB"/>
    <w:rsid w:val="00112783"/>
    <w:rsid w:val="00112799"/>
    <w:rsid w:val="001127A0"/>
    <w:rsid w:val="00112863"/>
    <w:rsid w:val="0011287A"/>
    <w:rsid w:val="001129D8"/>
    <w:rsid w:val="00112A44"/>
    <w:rsid w:val="00112A55"/>
    <w:rsid w:val="00112C93"/>
    <w:rsid w:val="00112D1A"/>
    <w:rsid w:val="00112D55"/>
    <w:rsid w:val="00112DB4"/>
    <w:rsid w:val="00112EC1"/>
    <w:rsid w:val="00112ED5"/>
    <w:rsid w:val="00112ED9"/>
    <w:rsid w:val="00113050"/>
    <w:rsid w:val="00113059"/>
    <w:rsid w:val="00113061"/>
    <w:rsid w:val="00113070"/>
    <w:rsid w:val="001130EC"/>
    <w:rsid w:val="00113111"/>
    <w:rsid w:val="00113153"/>
    <w:rsid w:val="00113327"/>
    <w:rsid w:val="00113396"/>
    <w:rsid w:val="001133E6"/>
    <w:rsid w:val="00113474"/>
    <w:rsid w:val="00113498"/>
    <w:rsid w:val="001134D7"/>
    <w:rsid w:val="00113505"/>
    <w:rsid w:val="001135F4"/>
    <w:rsid w:val="001138A5"/>
    <w:rsid w:val="001139BD"/>
    <w:rsid w:val="001139FB"/>
    <w:rsid w:val="00113A32"/>
    <w:rsid w:val="00113A5A"/>
    <w:rsid w:val="00113A9A"/>
    <w:rsid w:val="00113C67"/>
    <w:rsid w:val="00113D29"/>
    <w:rsid w:val="00113DFC"/>
    <w:rsid w:val="00113E3F"/>
    <w:rsid w:val="00113EB0"/>
    <w:rsid w:val="001140DC"/>
    <w:rsid w:val="00114282"/>
    <w:rsid w:val="001142A4"/>
    <w:rsid w:val="001143F1"/>
    <w:rsid w:val="0011457D"/>
    <w:rsid w:val="00114681"/>
    <w:rsid w:val="001146C9"/>
    <w:rsid w:val="001146CB"/>
    <w:rsid w:val="0011472C"/>
    <w:rsid w:val="00114825"/>
    <w:rsid w:val="001148EE"/>
    <w:rsid w:val="00114967"/>
    <w:rsid w:val="0011498C"/>
    <w:rsid w:val="00114A0D"/>
    <w:rsid w:val="00114B34"/>
    <w:rsid w:val="00114B46"/>
    <w:rsid w:val="00114B7B"/>
    <w:rsid w:val="00114B8E"/>
    <w:rsid w:val="00114C0D"/>
    <w:rsid w:val="00114C4C"/>
    <w:rsid w:val="00114C72"/>
    <w:rsid w:val="00114CCA"/>
    <w:rsid w:val="00114EFE"/>
    <w:rsid w:val="00114FB4"/>
    <w:rsid w:val="00114FF3"/>
    <w:rsid w:val="00115100"/>
    <w:rsid w:val="0011512E"/>
    <w:rsid w:val="0011525A"/>
    <w:rsid w:val="001152DD"/>
    <w:rsid w:val="00115304"/>
    <w:rsid w:val="00115358"/>
    <w:rsid w:val="00115436"/>
    <w:rsid w:val="001154E5"/>
    <w:rsid w:val="00115532"/>
    <w:rsid w:val="00115549"/>
    <w:rsid w:val="0011554A"/>
    <w:rsid w:val="0011554C"/>
    <w:rsid w:val="00115580"/>
    <w:rsid w:val="001155C8"/>
    <w:rsid w:val="00115627"/>
    <w:rsid w:val="00115666"/>
    <w:rsid w:val="00115751"/>
    <w:rsid w:val="00115805"/>
    <w:rsid w:val="00115814"/>
    <w:rsid w:val="00115858"/>
    <w:rsid w:val="001158C1"/>
    <w:rsid w:val="00115CFC"/>
    <w:rsid w:val="00115D4A"/>
    <w:rsid w:val="00115E30"/>
    <w:rsid w:val="0011601E"/>
    <w:rsid w:val="0011615B"/>
    <w:rsid w:val="0011630C"/>
    <w:rsid w:val="0011632C"/>
    <w:rsid w:val="001164D0"/>
    <w:rsid w:val="001164F7"/>
    <w:rsid w:val="00116510"/>
    <w:rsid w:val="00116551"/>
    <w:rsid w:val="001166E5"/>
    <w:rsid w:val="00116792"/>
    <w:rsid w:val="001167C5"/>
    <w:rsid w:val="0011686F"/>
    <w:rsid w:val="001168A2"/>
    <w:rsid w:val="00116A39"/>
    <w:rsid w:val="00116B00"/>
    <w:rsid w:val="00116CCF"/>
    <w:rsid w:val="00116D0B"/>
    <w:rsid w:val="00116D32"/>
    <w:rsid w:val="00116D53"/>
    <w:rsid w:val="00116E0D"/>
    <w:rsid w:val="00116ED8"/>
    <w:rsid w:val="00116FA3"/>
    <w:rsid w:val="00116FB2"/>
    <w:rsid w:val="00117003"/>
    <w:rsid w:val="00117085"/>
    <w:rsid w:val="001170AD"/>
    <w:rsid w:val="001170C1"/>
    <w:rsid w:val="00117293"/>
    <w:rsid w:val="001172A4"/>
    <w:rsid w:val="001172D6"/>
    <w:rsid w:val="00117501"/>
    <w:rsid w:val="00117502"/>
    <w:rsid w:val="001176F6"/>
    <w:rsid w:val="00117749"/>
    <w:rsid w:val="00117780"/>
    <w:rsid w:val="00117808"/>
    <w:rsid w:val="00117831"/>
    <w:rsid w:val="001178B2"/>
    <w:rsid w:val="0011792C"/>
    <w:rsid w:val="001179CD"/>
    <w:rsid w:val="001179D4"/>
    <w:rsid w:val="00117AE0"/>
    <w:rsid w:val="00117B66"/>
    <w:rsid w:val="00117D13"/>
    <w:rsid w:val="00117E11"/>
    <w:rsid w:val="00117ECA"/>
    <w:rsid w:val="00117F77"/>
    <w:rsid w:val="00117F91"/>
    <w:rsid w:val="00120040"/>
    <w:rsid w:val="00120060"/>
    <w:rsid w:val="0012007B"/>
    <w:rsid w:val="001200A3"/>
    <w:rsid w:val="001200AF"/>
    <w:rsid w:val="001202BD"/>
    <w:rsid w:val="001202BF"/>
    <w:rsid w:val="00120369"/>
    <w:rsid w:val="00120378"/>
    <w:rsid w:val="001203AF"/>
    <w:rsid w:val="001203DB"/>
    <w:rsid w:val="001203F7"/>
    <w:rsid w:val="001203FA"/>
    <w:rsid w:val="00120478"/>
    <w:rsid w:val="001204BE"/>
    <w:rsid w:val="0012061F"/>
    <w:rsid w:val="0012070D"/>
    <w:rsid w:val="00120782"/>
    <w:rsid w:val="00120783"/>
    <w:rsid w:val="00120942"/>
    <w:rsid w:val="00120A03"/>
    <w:rsid w:val="00120A91"/>
    <w:rsid w:val="00120BD0"/>
    <w:rsid w:val="00120C50"/>
    <w:rsid w:val="00120DCA"/>
    <w:rsid w:val="00120DE9"/>
    <w:rsid w:val="00120EAD"/>
    <w:rsid w:val="00121049"/>
    <w:rsid w:val="0012112F"/>
    <w:rsid w:val="00121132"/>
    <w:rsid w:val="00121230"/>
    <w:rsid w:val="001212CA"/>
    <w:rsid w:val="001213BA"/>
    <w:rsid w:val="0012144F"/>
    <w:rsid w:val="0012149B"/>
    <w:rsid w:val="001214E7"/>
    <w:rsid w:val="0012150A"/>
    <w:rsid w:val="001217B5"/>
    <w:rsid w:val="0012198D"/>
    <w:rsid w:val="00121AA1"/>
    <w:rsid w:val="00121C7C"/>
    <w:rsid w:val="00121CA3"/>
    <w:rsid w:val="00121CB5"/>
    <w:rsid w:val="00121D2D"/>
    <w:rsid w:val="00121D9F"/>
    <w:rsid w:val="00121E25"/>
    <w:rsid w:val="00121EEC"/>
    <w:rsid w:val="00121F1F"/>
    <w:rsid w:val="00121F78"/>
    <w:rsid w:val="00121FD6"/>
    <w:rsid w:val="001220C5"/>
    <w:rsid w:val="001220F2"/>
    <w:rsid w:val="001220FB"/>
    <w:rsid w:val="0012222A"/>
    <w:rsid w:val="00122385"/>
    <w:rsid w:val="0012238B"/>
    <w:rsid w:val="00122467"/>
    <w:rsid w:val="00122572"/>
    <w:rsid w:val="001228A3"/>
    <w:rsid w:val="00122940"/>
    <w:rsid w:val="00122A57"/>
    <w:rsid w:val="00122B55"/>
    <w:rsid w:val="00122B62"/>
    <w:rsid w:val="00122B6C"/>
    <w:rsid w:val="00122C17"/>
    <w:rsid w:val="00122CF7"/>
    <w:rsid w:val="00122DD8"/>
    <w:rsid w:val="00122E74"/>
    <w:rsid w:val="00122EB1"/>
    <w:rsid w:val="00122EE3"/>
    <w:rsid w:val="00122F34"/>
    <w:rsid w:val="00122F56"/>
    <w:rsid w:val="00122F92"/>
    <w:rsid w:val="00122FD0"/>
    <w:rsid w:val="00123070"/>
    <w:rsid w:val="00123204"/>
    <w:rsid w:val="00123219"/>
    <w:rsid w:val="00123474"/>
    <w:rsid w:val="001234F3"/>
    <w:rsid w:val="001234F4"/>
    <w:rsid w:val="0012358F"/>
    <w:rsid w:val="0012359B"/>
    <w:rsid w:val="00123675"/>
    <w:rsid w:val="0012371B"/>
    <w:rsid w:val="00123729"/>
    <w:rsid w:val="001237DF"/>
    <w:rsid w:val="00123813"/>
    <w:rsid w:val="00123823"/>
    <w:rsid w:val="00123900"/>
    <w:rsid w:val="00123B4C"/>
    <w:rsid w:val="00123C63"/>
    <w:rsid w:val="00123E26"/>
    <w:rsid w:val="00123F4A"/>
    <w:rsid w:val="00123F8D"/>
    <w:rsid w:val="00123F8E"/>
    <w:rsid w:val="00123F93"/>
    <w:rsid w:val="001241D8"/>
    <w:rsid w:val="001241F6"/>
    <w:rsid w:val="0012421B"/>
    <w:rsid w:val="0012438B"/>
    <w:rsid w:val="0012442C"/>
    <w:rsid w:val="0012444D"/>
    <w:rsid w:val="00124618"/>
    <w:rsid w:val="00124763"/>
    <w:rsid w:val="001247F1"/>
    <w:rsid w:val="00124817"/>
    <w:rsid w:val="00124831"/>
    <w:rsid w:val="0012488B"/>
    <w:rsid w:val="0012495E"/>
    <w:rsid w:val="00124986"/>
    <w:rsid w:val="001249EB"/>
    <w:rsid w:val="00124A9C"/>
    <w:rsid w:val="00124BA7"/>
    <w:rsid w:val="00124BF2"/>
    <w:rsid w:val="00124C18"/>
    <w:rsid w:val="00124C98"/>
    <w:rsid w:val="00124CB3"/>
    <w:rsid w:val="00124DAA"/>
    <w:rsid w:val="00124E1E"/>
    <w:rsid w:val="00124EF8"/>
    <w:rsid w:val="00125114"/>
    <w:rsid w:val="001251C6"/>
    <w:rsid w:val="00125266"/>
    <w:rsid w:val="00125274"/>
    <w:rsid w:val="0012533D"/>
    <w:rsid w:val="001253A9"/>
    <w:rsid w:val="0012543E"/>
    <w:rsid w:val="00125444"/>
    <w:rsid w:val="00125487"/>
    <w:rsid w:val="001254B5"/>
    <w:rsid w:val="001256F4"/>
    <w:rsid w:val="0012580D"/>
    <w:rsid w:val="001258D0"/>
    <w:rsid w:val="0012591B"/>
    <w:rsid w:val="001259F8"/>
    <w:rsid w:val="00125B91"/>
    <w:rsid w:val="00125B92"/>
    <w:rsid w:val="00125C2C"/>
    <w:rsid w:val="00125C42"/>
    <w:rsid w:val="00125C4D"/>
    <w:rsid w:val="00125CDA"/>
    <w:rsid w:val="00125D55"/>
    <w:rsid w:val="00125D5A"/>
    <w:rsid w:val="00125E8C"/>
    <w:rsid w:val="0012632E"/>
    <w:rsid w:val="001263DC"/>
    <w:rsid w:val="0012641E"/>
    <w:rsid w:val="0012651A"/>
    <w:rsid w:val="00126561"/>
    <w:rsid w:val="00126607"/>
    <w:rsid w:val="00126665"/>
    <w:rsid w:val="001266BD"/>
    <w:rsid w:val="001266D7"/>
    <w:rsid w:val="00126755"/>
    <w:rsid w:val="00126764"/>
    <w:rsid w:val="00126768"/>
    <w:rsid w:val="00126848"/>
    <w:rsid w:val="001268D6"/>
    <w:rsid w:val="001269AA"/>
    <w:rsid w:val="001269F3"/>
    <w:rsid w:val="00126A69"/>
    <w:rsid w:val="00126A96"/>
    <w:rsid w:val="00126D17"/>
    <w:rsid w:val="00126D74"/>
    <w:rsid w:val="00126F68"/>
    <w:rsid w:val="00126FAA"/>
    <w:rsid w:val="00127048"/>
    <w:rsid w:val="001270AC"/>
    <w:rsid w:val="001270F4"/>
    <w:rsid w:val="00127111"/>
    <w:rsid w:val="00127292"/>
    <w:rsid w:val="001272A9"/>
    <w:rsid w:val="001272C4"/>
    <w:rsid w:val="0012730E"/>
    <w:rsid w:val="00127409"/>
    <w:rsid w:val="00127517"/>
    <w:rsid w:val="00127529"/>
    <w:rsid w:val="00127582"/>
    <w:rsid w:val="00127736"/>
    <w:rsid w:val="00127750"/>
    <w:rsid w:val="00127751"/>
    <w:rsid w:val="001277D9"/>
    <w:rsid w:val="0012787C"/>
    <w:rsid w:val="001278E3"/>
    <w:rsid w:val="00127906"/>
    <w:rsid w:val="00127A87"/>
    <w:rsid w:val="00127AFE"/>
    <w:rsid w:val="00127B78"/>
    <w:rsid w:val="00127BAD"/>
    <w:rsid w:val="00127CF6"/>
    <w:rsid w:val="00127D0F"/>
    <w:rsid w:val="00127D35"/>
    <w:rsid w:val="00127E33"/>
    <w:rsid w:val="00127FD0"/>
    <w:rsid w:val="00130118"/>
    <w:rsid w:val="00130214"/>
    <w:rsid w:val="00130329"/>
    <w:rsid w:val="0013033D"/>
    <w:rsid w:val="0013035A"/>
    <w:rsid w:val="001303EF"/>
    <w:rsid w:val="0013049E"/>
    <w:rsid w:val="001304AE"/>
    <w:rsid w:val="00130502"/>
    <w:rsid w:val="00130679"/>
    <w:rsid w:val="00130730"/>
    <w:rsid w:val="001308D4"/>
    <w:rsid w:val="00130905"/>
    <w:rsid w:val="00130993"/>
    <w:rsid w:val="00130BDA"/>
    <w:rsid w:val="00130C3D"/>
    <w:rsid w:val="00130C96"/>
    <w:rsid w:val="00130CB9"/>
    <w:rsid w:val="00130CFF"/>
    <w:rsid w:val="00130E52"/>
    <w:rsid w:val="00130EA8"/>
    <w:rsid w:val="00130EE8"/>
    <w:rsid w:val="00130F76"/>
    <w:rsid w:val="00131042"/>
    <w:rsid w:val="00131091"/>
    <w:rsid w:val="001310A4"/>
    <w:rsid w:val="001310CF"/>
    <w:rsid w:val="0013116A"/>
    <w:rsid w:val="0013127D"/>
    <w:rsid w:val="0013128F"/>
    <w:rsid w:val="00131329"/>
    <w:rsid w:val="001315FB"/>
    <w:rsid w:val="00131661"/>
    <w:rsid w:val="00131707"/>
    <w:rsid w:val="00131827"/>
    <w:rsid w:val="00131882"/>
    <w:rsid w:val="00131922"/>
    <w:rsid w:val="0013195C"/>
    <w:rsid w:val="0013195F"/>
    <w:rsid w:val="00131AC7"/>
    <w:rsid w:val="00131AF5"/>
    <w:rsid w:val="00131C7B"/>
    <w:rsid w:val="00131E5D"/>
    <w:rsid w:val="00131EA6"/>
    <w:rsid w:val="00131EDF"/>
    <w:rsid w:val="00131F52"/>
    <w:rsid w:val="00132014"/>
    <w:rsid w:val="00132022"/>
    <w:rsid w:val="00132096"/>
    <w:rsid w:val="00132143"/>
    <w:rsid w:val="001321F4"/>
    <w:rsid w:val="0013227F"/>
    <w:rsid w:val="001322D5"/>
    <w:rsid w:val="00132371"/>
    <w:rsid w:val="00132430"/>
    <w:rsid w:val="00132519"/>
    <w:rsid w:val="00132525"/>
    <w:rsid w:val="00132659"/>
    <w:rsid w:val="00132670"/>
    <w:rsid w:val="0013268C"/>
    <w:rsid w:val="001327A1"/>
    <w:rsid w:val="0013299E"/>
    <w:rsid w:val="00132AC8"/>
    <w:rsid w:val="00132B03"/>
    <w:rsid w:val="00132B48"/>
    <w:rsid w:val="00132F94"/>
    <w:rsid w:val="00132F97"/>
    <w:rsid w:val="001330DC"/>
    <w:rsid w:val="001330E0"/>
    <w:rsid w:val="001330FC"/>
    <w:rsid w:val="00133140"/>
    <w:rsid w:val="0013318E"/>
    <w:rsid w:val="00133197"/>
    <w:rsid w:val="0013321C"/>
    <w:rsid w:val="00133291"/>
    <w:rsid w:val="001332AB"/>
    <w:rsid w:val="001332E8"/>
    <w:rsid w:val="00133439"/>
    <w:rsid w:val="001335D9"/>
    <w:rsid w:val="00133AAA"/>
    <w:rsid w:val="00133B96"/>
    <w:rsid w:val="00133BAC"/>
    <w:rsid w:val="00133C6E"/>
    <w:rsid w:val="00133D8C"/>
    <w:rsid w:val="00133EF4"/>
    <w:rsid w:val="00133F4D"/>
    <w:rsid w:val="00133F80"/>
    <w:rsid w:val="0013406E"/>
    <w:rsid w:val="001340A9"/>
    <w:rsid w:val="001341BF"/>
    <w:rsid w:val="0013441B"/>
    <w:rsid w:val="00134452"/>
    <w:rsid w:val="00134492"/>
    <w:rsid w:val="00134547"/>
    <w:rsid w:val="00134675"/>
    <w:rsid w:val="00134752"/>
    <w:rsid w:val="00134790"/>
    <w:rsid w:val="001348E5"/>
    <w:rsid w:val="00134AE0"/>
    <w:rsid w:val="00134B72"/>
    <w:rsid w:val="00134B7F"/>
    <w:rsid w:val="00134C83"/>
    <w:rsid w:val="00134C85"/>
    <w:rsid w:val="00134CD7"/>
    <w:rsid w:val="00134D09"/>
    <w:rsid w:val="00134D85"/>
    <w:rsid w:val="00134E5C"/>
    <w:rsid w:val="00134FC9"/>
    <w:rsid w:val="00134FE6"/>
    <w:rsid w:val="0013501F"/>
    <w:rsid w:val="001350F3"/>
    <w:rsid w:val="00135113"/>
    <w:rsid w:val="0013516E"/>
    <w:rsid w:val="00135176"/>
    <w:rsid w:val="001353E7"/>
    <w:rsid w:val="001354E2"/>
    <w:rsid w:val="001355CE"/>
    <w:rsid w:val="001355DC"/>
    <w:rsid w:val="001357BA"/>
    <w:rsid w:val="001357F8"/>
    <w:rsid w:val="0013585F"/>
    <w:rsid w:val="001359CC"/>
    <w:rsid w:val="00135B90"/>
    <w:rsid w:val="00135DEB"/>
    <w:rsid w:val="00135E25"/>
    <w:rsid w:val="00135F2C"/>
    <w:rsid w:val="00135F48"/>
    <w:rsid w:val="00136010"/>
    <w:rsid w:val="001360C1"/>
    <w:rsid w:val="0013620E"/>
    <w:rsid w:val="00136473"/>
    <w:rsid w:val="00136549"/>
    <w:rsid w:val="001365B5"/>
    <w:rsid w:val="001365F9"/>
    <w:rsid w:val="0013661C"/>
    <w:rsid w:val="001366B8"/>
    <w:rsid w:val="001366CD"/>
    <w:rsid w:val="00136717"/>
    <w:rsid w:val="0013673F"/>
    <w:rsid w:val="0013675B"/>
    <w:rsid w:val="0013675D"/>
    <w:rsid w:val="0013682D"/>
    <w:rsid w:val="00136910"/>
    <w:rsid w:val="0013696F"/>
    <w:rsid w:val="00136A16"/>
    <w:rsid w:val="00136B26"/>
    <w:rsid w:val="00136C00"/>
    <w:rsid w:val="00136C7A"/>
    <w:rsid w:val="00136CAB"/>
    <w:rsid w:val="00136D30"/>
    <w:rsid w:val="00136D6B"/>
    <w:rsid w:val="00136D93"/>
    <w:rsid w:val="00136DB4"/>
    <w:rsid w:val="00136F18"/>
    <w:rsid w:val="00136F5D"/>
    <w:rsid w:val="001371C2"/>
    <w:rsid w:val="001373DF"/>
    <w:rsid w:val="00137443"/>
    <w:rsid w:val="0013744D"/>
    <w:rsid w:val="00137494"/>
    <w:rsid w:val="001375A1"/>
    <w:rsid w:val="001375D8"/>
    <w:rsid w:val="001378B3"/>
    <w:rsid w:val="00137A04"/>
    <w:rsid w:val="00137B1E"/>
    <w:rsid w:val="00137B2A"/>
    <w:rsid w:val="00137B32"/>
    <w:rsid w:val="00137C35"/>
    <w:rsid w:val="00137CC3"/>
    <w:rsid w:val="00137D13"/>
    <w:rsid w:val="00137D60"/>
    <w:rsid w:val="00137E1A"/>
    <w:rsid w:val="00137E38"/>
    <w:rsid w:val="00137F3B"/>
    <w:rsid w:val="00137FA6"/>
    <w:rsid w:val="00137FB3"/>
    <w:rsid w:val="001401A7"/>
    <w:rsid w:val="001401D0"/>
    <w:rsid w:val="00140210"/>
    <w:rsid w:val="001402A5"/>
    <w:rsid w:val="0014030F"/>
    <w:rsid w:val="00140321"/>
    <w:rsid w:val="0014035C"/>
    <w:rsid w:val="001403D7"/>
    <w:rsid w:val="00140557"/>
    <w:rsid w:val="00140703"/>
    <w:rsid w:val="0014075D"/>
    <w:rsid w:val="00140832"/>
    <w:rsid w:val="0014083E"/>
    <w:rsid w:val="001408AA"/>
    <w:rsid w:val="00140A1A"/>
    <w:rsid w:val="00140A3F"/>
    <w:rsid w:val="00140A79"/>
    <w:rsid w:val="00140AA8"/>
    <w:rsid w:val="00140B7B"/>
    <w:rsid w:val="00140C4E"/>
    <w:rsid w:val="00140F9D"/>
    <w:rsid w:val="00140FDA"/>
    <w:rsid w:val="001410CC"/>
    <w:rsid w:val="00141146"/>
    <w:rsid w:val="00141292"/>
    <w:rsid w:val="00141369"/>
    <w:rsid w:val="001413A8"/>
    <w:rsid w:val="0014147F"/>
    <w:rsid w:val="001415C6"/>
    <w:rsid w:val="0014174A"/>
    <w:rsid w:val="0014178B"/>
    <w:rsid w:val="001417BE"/>
    <w:rsid w:val="001417C9"/>
    <w:rsid w:val="001417CC"/>
    <w:rsid w:val="001417E6"/>
    <w:rsid w:val="001418DB"/>
    <w:rsid w:val="00141909"/>
    <w:rsid w:val="00141B19"/>
    <w:rsid w:val="00141B1C"/>
    <w:rsid w:val="00141B2D"/>
    <w:rsid w:val="00141B9C"/>
    <w:rsid w:val="00141C32"/>
    <w:rsid w:val="00141D05"/>
    <w:rsid w:val="00141DDF"/>
    <w:rsid w:val="00141DE4"/>
    <w:rsid w:val="00141E05"/>
    <w:rsid w:val="00141E21"/>
    <w:rsid w:val="00141E60"/>
    <w:rsid w:val="00141E78"/>
    <w:rsid w:val="00141EE6"/>
    <w:rsid w:val="00141F2E"/>
    <w:rsid w:val="00142025"/>
    <w:rsid w:val="0014208F"/>
    <w:rsid w:val="001420A4"/>
    <w:rsid w:val="001420D7"/>
    <w:rsid w:val="00142155"/>
    <w:rsid w:val="0014238A"/>
    <w:rsid w:val="001423F8"/>
    <w:rsid w:val="0014243A"/>
    <w:rsid w:val="00142477"/>
    <w:rsid w:val="00142530"/>
    <w:rsid w:val="00142590"/>
    <w:rsid w:val="0014259C"/>
    <w:rsid w:val="001425E2"/>
    <w:rsid w:val="00142628"/>
    <w:rsid w:val="001426A6"/>
    <w:rsid w:val="00142833"/>
    <w:rsid w:val="00142850"/>
    <w:rsid w:val="001428BD"/>
    <w:rsid w:val="00142A67"/>
    <w:rsid w:val="00142AA6"/>
    <w:rsid w:val="00142ABC"/>
    <w:rsid w:val="00142B87"/>
    <w:rsid w:val="00142BF2"/>
    <w:rsid w:val="00142C1D"/>
    <w:rsid w:val="00142C8C"/>
    <w:rsid w:val="00142CC6"/>
    <w:rsid w:val="00142EDC"/>
    <w:rsid w:val="00142F9F"/>
    <w:rsid w:val="00142FEC"/>
    <w:rsid w:val="00143126"/>
    <w:rsid w:val="001431F1"/>
    <w:rsid w:val="0014320F"/>
    <w:rsid w:val="0014326C"/>
    <w:rsid w:val="001432C9"/>
    <w:rsid w:val="0014337E"/>
    <w:rsid w:val="001433A5"/>
    <w:rsid w:val="001433C3"/>
    <w:rsid w:val="00143551"/>
    <w:rsid w:val="0014359E"/>
    <w:rsid w:val="001435A6"/>
    <w:rsid w:val="0014377C"/>
    <w:rsid w:val="00143795"/>
    <w:rsid w:val="001437B4"/>
    <w:rsid w:val="001437E9"/>
    <w:rsid w:val="001437EC"/>
    <w:rsid w:val="00143806"/>
    <w:rsid w:val="00143807"/>
    <w:rsid w:val="0014383A"/>
    <w:rsid w:val="00143967"/>
    <w:rsid w:val="00143A46"/>
    <w:rsid w:val="00143B87"/>
    <w:rsid w:val="00143C08"/>
    <w:rsid w:val="00143C35"/>
    <w:rsid w:val="00143C36"/>
    <w:rsid w:val="00143D0D"/>
    <w:rsid w:val="00143DA0"/>
    <w:rsid w:val="00143DC8"/>
    <w:rsid w:val="0014402D"/>
    <w:rsid w:val="0014410A"/>
    <w:rsid w:val="00144182"/>
    <w:rsid w:val="00144242"/>
    <w:rsid w:val="0014426C"/>
    <w:rsid w:val="00144270"/>
    <w:rsid w:val="00144280"/>
    <w:rsid w:val="001445D6"/>
    <w:rsid w:val="001446C5"/>
    <w:rsid w:val="001446C9"/>
    <w:rsid w:val="001447F3"/>
    <w:rsid w:val="001448B7"/>
    <w:rsid w:val="001448FE"/>
    <w:rsid w:val="00144AF3"/>
    <w:rsid w:val="00144B22"/>
    <w:rsid w:val="00144BD5"/>
    <w:rsid w:val="00144D44"/>
    <w:rsid w:val="00144D6A"/>
    <w:rsid w:val="00144DE3"/>
    <w:rsid w:val="00144DEF"/>
    <w:rsid w:val="00144E90"/>
    <w:rsid w:val="00144FC6"/>
    <w:rsid w:val="0014501F"/>
    <w:rsid w:val="00145150"/>
    <w:rsid w:val="0014516B"/>
    <w:rsid w:val="001451AE"/>
    <w:rsid w:val="001451ED"/>
    <w:rsid w:val="001451FC"/>
    <w:rsid w:val="00145319"/>
    <w:rsid w:val="00145342"/>
    <w:rsid w:val="0014535F"/>
    <w:rsid w:val="0014548E"/>
    <w:rsid w:val="00145545"/>
    <w:rsid w:val="0014555B"/>
    <w:rsid w:val="00145583"/>
    <w:rsid w:val="001455EB"/>
    <w:rsid w:val="00145633"/>
    <w:rsid w:val="0014582E"/>
    <w:rsid w:val="001458A5"/>
    <w:rsid w:val="001458E4"/>
    <w:rsid w:val="001458F9"/>
    <w:rsid w:val="0014594A"/>
    <w:rsid w:val="00145960"/>
    <w:rsid w:val="00145996"/>
    <w:rsid w:val="001459C2"/>
    <w:rsid w:val="00145B29"/>
    <w:rsid w:val="00145C2B"/>
    <w:rsid w:val="00145CFE"/>
    <w:rsid w:val="00145D82"/>
    <w:rsid w:val="00145D83"/>
    <w:rsid w:val="00145ED6"/>
    <w:rsid w:val="00145EED"/>
    <w:rsid w:val="00145EF8"/>
    <w:rsid w:val="00145EFC"/>
    <w:rsid w:val="00145EFD"/>
    <w:rsid w:val="00145F01"/>
    <w:rsid w:val="00145FA5"/>
    <w:rsid w:val="00145FEB"/>
    <w:rsid w:val="0014609D"/>
    <w:rsid w:val="0014618B"/>
    <w:rsid w:val="00146207"/>
    <w:rsid w:val="0014621C"/>
    <w:rsid w:val="001462BE"/>
    <w:rsid w:val="0014639C"/>
    <w:rsid w:val="001464D7"/>
    <w:rsid w:val="00146538"/>
    <w:rsid w:val="00146592"/>
    <w:rsid w:val="00146806"/>
    <w:rsid w:val="00146919"/>
    <w:rsid w:val="00146952"/>
    <w:rsid w:val="00146A00"/>
    <w:rsid w:val="00146A3D"/>
    <w:rsid w:val="00146A92"/>
    <w:rsid w:val="00146AF4"/>
    <w:rsid w:val="00146BDD"/>
    <w:rsid w:val="00146C96"/>
    <w:rsid w:val="00146DFA"/>
    <w:rsid w:val="00146E9E"/>
    <w:rsid w:val="00146F29"/>
    <w:rsid w:val="00147000"/>
    <w:rsid w:val="00147022"/>
    <w:rsid w:val="001470DB"/>
    <w:rsid w:val="0014712E"/>
    <w:rsid w:val="0014722D"/>
    <w:rsid w:val="00147367"/>
    <w:rsid w:val="001473C0"/>
    <w:rsid w:val="00147500"/>
    <w:rsid w:val="0014762A"/>
    <w:rsid w:val="00147694"/>
    <w:rsid w:val="0014777F"/>
    <w:rsid w:val="001477E9"/>
    <w:rsid w:val="00147820"/>
    <w:rsid w:val="00147910"/>
    <w:rsid w:val="001479B6"/>
    <w:rsid w:val="00147B66"/>
    <w:rsid w:val="00147BEE"/>
    <w:rsid w:val="00147C2D"/>
    <w:rsid w:val="00147D0C"/>
    <w:rsid w:val="00147DF9"/>
    <w:rsid w:val="00147E71"/>
    <w:rsid w:val="00147F53"/>
    <w:rsid w:val="00147F61"/>
    <w:rsid w:val="00147FDE"/>
    <w:rsid w:val="00150072"/>
    <w:rsid w:val="001500DD"/>
    <w:rsid w:val="001500EF"/>
    <w:rsid w:val="00150147"/>
    <w:rsid w:val="001501CE"/>
    <w:rsid w:val="001501DE"/>
    <w:rsid w:val="001501FF"/>
    <w:rsid w:val="0015022C"/>
    <w:rsid w:val="00150273"/>
    <w:rsid w:val="00150356"/>
    <w:rsid w:val="0015049E"/>
    <w:rsid w:val="001505A9"/>
    <w:rsid w:val="001506B2"/>
    <w:rsid w:val="001506BA"/>
    <w:rsid w:val="0015073C"/>
    <w:rsid w:val="00150762"/>
    <w:rsid w:val="001507E9"/>
    <w:rsid w:val="00150846"/>
    <w:rsid w:val="001508F2"/>
    <w:rsid w:val="00150937"/>
    <w:rsid w:val="00150945"/>
    <w:rsid w:val="0015094C"/>
    <w:rsid w:val="00150BFD"/>
    <w:rsid w:val="00150C3C"/>
    <w:rsid w:val="00150C7E"/>
    <w:rsid w:val="00150E7D"/>
    <w:rsid w:val="00150EEA"/>
    <w:rsid w:val="00150F1E"/>
    <w:rsid w:val="00150F79"/>
    <w:rsid w:val="00150FD5"/>
    <w:rsid w:val="00151013"/>
    <w:rsid w:val="001510EE"/>
    <w:rsid w:val="0015110B"/>
    <w:rsid w:val="00151166"/>
    <w:rsid w:val="001512F5"/>
    <w:rsid w:val="00151327"/>
    <w:rsid w:val="001514D3"/>
    <w:rsid w:val="00151567"/>
    <w:rsid w:val="001515BC"/>
    <w:rsid w:val="00151675"/>
    <w:rsid w:val="0015179E"/>
    <w:rsid w:val="0015188E"/>
    <w:rsid w:val="001518B7"/>
    <w:rsid w:val="0015194C"/>
    <w:rsid w:val="00151AA1"/>
    <w:rsid w:val="00151ACB"/>
    <w:rsid w:val="00151AF0"/>
    <w:rsid w:val="00151B49"/>
    <w:rsid w:val="00151BD1"/>
    <w:rsid w:val="00151CD7"/>
    <w:rsid w:val="00151E00"/>
    <w:rsid w:val="00151E0B"/>
    <w:rsid w:val="00151E30"/>
    <w:rsid w:val="00151E76"/>
    <w:rsid w:val="00151EB5"/>
    <w:rsid w:val="00151F02"/>
    <w:rsid w:val="00151F7C"/>
    <w:rsid w:val="0015207B"/>
    <w:rsid w:val="001520CE"/>
    <w:rsid w:val="001520F9"/>
    <w:rsid w:val="0015219A"/>
    <w:rsid w:val="001522C2"/>
    <w:rsid w:val="0015236C"/>
    <w:rsid w:val="001523AE"/>
    <w:rsid w:val="0015242E"/>
    <w:rsid w:val="0015255B"/>
    <w:rsid w:val="001525FE"/>
    <w:rsid w:val="0015263C"/>
    <w:rsid w:val="0015266C"/>
    <w:rsid w:val="00152739"/>
    <w:rsid w:val="0015278D"/>
    <w:rsid w:val="00152898"/>
    <w:rsid w:val="00152984"/>
    <w:rsid w:val="001529E5"/>
    <w:rsid w:val="001529F1"/>
    <w:rsid w:val="00152ABC"/>
    <w:rsid w:val="00152B02"/>
    <w:rsid w:val="00152B10"/>
    <w:rsid w:val="00152B68"/>
    <w:rsid w:val="00152B90"/>
    <w:rsid w:val="00152C28"/>
    <w:rsid w:val="00152C5F"/>
    <w:rsid w:val="00152D10"/>
    <w:rsid w:val="00152E5B"/>
    <w:rsid w:val="00152F9A"/>
    <w:rsid w:val="00152FA5"/>
    <w:rsid w:val="00152FEE"/>
    <w:rsid w:val="001530DC"/>
    <w:rsid w:val="00153101"/>
    <w:rsid w:val="00153108"/>
    <w:rsid w:val="0015312C"/>
    <w:rsid w:val="00153193"/>
    <w:rsid w:val="00153351"/>
    <w:rsid w:val="00153388"/>
    <w:rsid w:val="001533D1"/>
    <w:rsid w:val="0015345A"/>
    <w:rsid w:val="00153638"/>
    <w:rsid w:val="00153658"/>
    <w:rsid w:val="00153698"/>
    <w:rsid w:val="00153751"/>
    <w:rsid w:val="00153988"/>
    <w:rsid w:val="00153B37"/>
    <w:rsid w:val="00153BB6"/>
    <w:rsid w:val="00153D0B"/>
    <w:rsid w:val="00153D2A"/>
    <w:rsid w:val="00153D71"/>
    <w:rsid w:val="00153D87"/>
    <w:rsid w:val="00153EA6"/>
    <w:rsid w:val="00153F5A"/>
    <w:rsid w:val="0015402C"/>
    <w:rsid w:val="00154108"/>
    <w:rsid w:val="001541FB"/>
    <w:rsid w:val="00154280"/>
    <w:rsid w:val="00154283"/>
    <w:rsid w:val="00154286"/>
    <w:rsid w:val="001543F3"/>
    <w:rsid w:val="00154488"/>
    <w:rsid w:val="0015454A"/>
    <w:rsid w:val="00154623"/>
    <w:rsid w:val="001547D6"/>
    <w:rsid w:val="00154956"/>
    <w:rsid w:val="00154957"/>
    <w:rsid w:val="00154989"/>
    <w:rsid w:val="001549A8"/>
    <w:rsid w:val="001549AD"/>
    <w:rsid w:val="00154A2A"/>
    <w:rsid w:val="00154AA1"/>
    <w:rsid w:val="00154AEA"/>
    <w:rsid w:val="00154AEF"/>
    <w:rsid w:val="00154BF2"/>
    <w:rsid w:val="00154BF9"/>
    <w:rsid w:val="00154C78"/>
    <w:rsid w:val="00154C98"/>
    <w:rsid w:val="00154CAB"/>
    <w:rsid w:val="00154D65"/>
    <w:rsid w:val="00154DD0"/>
    <w:rsid w:val="00154DE4"/>
    <w:rsid w:val="00154E16"/>
    <w:rsid w:val="00154EEB"/>
    <w:rsid w:val="00154FA5"/>
    <w:rsid w:val="00155115"/>
    <w:rsid w:val="00155161"/>
    <w:rsid w:val="00155184"/>
    <w:rsid w:val="001551FE"/>
    <w:rsid w:val="0015520F"/>
    <w:rsid w:val="001552A3"/>
    <w:rsid w:val="001552F2"/>
    <w:rsid w:val="001554A1"/>
    <w:rsid w:val="001554D7"/>
    <w:rsid w:val="0015556F"/>
    <w:rsid w:val="00155592"/>
    <w:rsid w:val="00155690"/>
    <w:rsid w:val="0015582C"/>
    <w:rsid w:val="001559EE"/>
    <w:rsid w:val="00155AD0"/>
    <w:rsid w:val="00155B95"/>
    <w:rsid w:val="00155CD7"/>
    <w:rsid w:val="00155DD4"/>
    <w:rsid w:val="00155E8F"/>
    <w:rsid w:val="00155EEA"/>
    <w:rsid w:val="00155F07"/>
    <w:rsid w:val="00155F0F"/>
    <w:rsid w:val="00155F7C"/>
    <w:rsid w:val="00155F94"/>
    <w:rsid w:val="00156022"/>
    <w:rsid w:val="00156040"/>
    <w:rsid w:val="0015622E"/>
    <w:rsid w:val="001562A9"/>
    <w:rsid w:val="001562C8"/>
    <w:rsid w:val="0015631A"/>
    <w:rsid w:val="00156408"/>
    <w:rsid w:val="0015640D"/>
    <w:rsid w:val="00156441"/>
    <w:rsid w:val="001564BC"/>
    <w:rsid w:val="001564DD"/>
    <w:rsid w:val="0015650A"/>
    <w:rsid w:val="0015650C"/>
    <w:rsid w:val="0015651A"/>
    <w:rsid w:val="00156554"/>
    <w:rsid w:val="00156578"/>
    <w:rsid w:val="00156623"/>
    <w:rsid w:val="0015665A"/>
    <w:rsid w:val="0015667E"/>
    <w:rsid w:val="0015677E"/>
    <w:rsid w:val="0015680E"/>
    <w:rsid w:val="00156892"/>
    <w:rsid w:val="00156899"/>
    <w:rsid w:val="0015690D"/>
    <w:rsid w:val="00156AAC"/>
    <w:rsid w:val="00156B8C"/>
    <w:rsid w:val="00156C0D"/>
    <w:rsid w:val="00156C2E"/>
    <w:rsid w:val="00156C52"/>
    <w:rsid w:val="00156C55"/>
    <w:rsid w:val="00156C7A"/>
    <w:rsid w:val="00156CC0"/>
    <w:rsid w:val="00156E47"/>
    <w:rsid w:val="00156EF8"/>
    <w:rsid w:val="00156EFA"/>
    <w:rsid w:val="00156FAA"/>
    <w:rsid w:val="001570C7"/>
    <w:rsid w:val="0015713C"/>
    <w:rsid w:val="00157289"/>
    <w:rsid w:val="00157455"/>
    <w:rsid w:val="00157505"/>
    <w:rsid w:val="001575B7"/>
    <w:rsid w:val="00157759"/>
    <w:rsid w:val="00157798"/>
    <w:rsid w:val="0015782D"/>
    <w:rsid w:val="0015784F"/>
    <w:rsid w:val="00157874"/>
    <w:rsid w:val="0015788E"/>
    <w:rsid w:val="00157911"/>
    <w:rsid w:val="001579D5"/>
    <w:rsid w:val="00157A74"/>
    <w:rsid w:val="00157B28"/>
    <w:rsid w:val="00157C76"/>
    <w:rsid w:val="00157CDD"/>
    <w:rsid w:val="00157D91"/>
    <w:rsid w:val="00157DA8"/>
    <w:rsid w:val="00157E01"/>
    <w:rsid w:val="00157E21"/>
    <w:rsid w:val="00157E22"/>
    <w:rsid w:val="00157ED1"/>
    <w:rsid w:val="00157F27"/>
    <w:rsid w:val="00157FE6"/>
    <w:rsid w:val="00158868"/>
    <w:rsid w:val="001600FF"/>
    <w:rsid w:val="00160142"/>
    <w:rsid w:val="00160167"/>
    <w:rsid w:val="00160181"/>
    <w:rsid w:val="00160187"/>
    <w:rsid w:val="001602FF"/>
    <w:rsid w:val="0016033A"/>
    <w:rsid w:val="001603B5"/>
    <w:rsid w:val="0016041C"/>
    <w:rsid w:val="00160477"/>
    <w:rsid w:val="00160485"/>
    <w:rsid w:val="00160504"/>
    <w:rsid w:val="0016055A"/>
    <w:rsid w:val="001607A4"/>
    <w:rsid w:val="001607B3"/>
    <w:rsid w:val="001607B4"/>
    <w:rsid w:val="001608CB"/>
    <w:rsid w:val="00160A22"/>
    <w:rsid w:val="00160A93"/>
    <w:rsid w:val="00160B38"/>
    <w:rsid w:val="00160C03"/>
    <w:rsid w:val="00160C16"/>
    <w:rsid w:val="00160CB2"/>
    <w:rsid w:val="00160DCF"/>
    <w:rsid w:val="00160DE9"/>
    <w:rsid w:val="00160F20"/>
    <w:rsid w:val="00160F2A"/>
    <w:rsid w:val="00160FEF"/>
    <w:rsid w:val="00161026"/>
    <w:rsid w:val="001610E6"/>
    <w:rsid w:val="001611B2"/>
    <w:rsid w:val="001611C4"/>
    <w:rsid w:val="00161227"/>
    <w:rsid w:val="001612D1"/>
    <w:rsid w:val="001612F5"/>
    <w:rsid w:val="001612F7"/>
    <w:rsid w:val="00161342"/>
    <w:rsid w:val="001613E4"/>
    <w:rsid w:val="001614AD"/>
    <w:rsid w:val="001614BD"/>
    <w:rsid w:val="001614E8"/>
    <w:rsid w:val="00161540"/>
    <w:rsid w:val="001615F4"/>
    <w:rsid w:val="001615F9"/>
    <w:rsid w:val="0016166B"/>
    <w:rsid w:val="001617A7"/>
    <w:rsid w:val="0016180F"/>
    <w:rsid w:val="0016183D"/>
    <w:rsid w:val="00161874"/>
    <w:rsid w:val="001619B8"/>
    <w:rsid w:val="00161A77"/>
    <w:rsid w:val="00161AB7"/>
    <w:rsid w:val="00161B60"/>
    <w:rsid w:val="00161B61"/>
    <w:rsid w:val="00161C2E"/>
    <w:rsid w:val="00161C41"/>
    <w:rsid w:val="00161EB0"/>
    <w:rsid w:val="00161F70"/>
    <w:rsid w:val="00162067"/>
    <w:rsid w:val="001620FF"/>
    <w:rsid w:val="00162214"/>
    <w:rsid w:val="0016225B"/>
    <w:rsid w:val="001624F9"/>
    <w:rsid w:val="00162629"/>
    <w:rsid w:val="0016263F"/>
    <w:rsid w:val="001626D1"/>
    <w:rsid w:val="0016271A"/>
    <w:rsid w:val="00162840"/>
    <w:rsid w:val="00162878"/>
    <w:rsid w:val="001628B8"/>
    <w:rsid w:val="00162959"/>
    <w:rsid w:val="00162A66"/>
    <w:rsid w:val="00162B3E"/>
    <w:rsid w:val="00162B44"/>
    <w:rsid w:val="00162C28"/>
    <w:rsid w:val="00162CC0"/>
    <w:rsid w:val="00162CDA"/>
    <w:rsid w:val="00162D45"/>
    <w:rsid w:val="00162D66"/>
    <w:rsid w:val="00162DE3"/>
    <w:rsid w:val="00162E40"/>
    <w:rsid w:val="00162E56"/>
    <w:rsid w:val="00162F34"/>
    <w:rsid w:val="00162F93"/>
    <w:rsid w:val="00163038"/>
    <w:rsid w:val="00163040"/>
    <w:rsid w:val="0016304E"/>
    <w:rsid w:val="001631CF"/>
    <w:rsid w:val="001631F1"/>
    <w:rsid w:val="00163258"/>
    <w:rsid w:val="001633AF"/>
    <w:rsid w:val="001633D3"/>
    <w:rsid w:val="00163568"/>
    <w:rsid w:val="00163580"/>
    <w:rsid w:val="00163604"/>
    <w:rsid w:val="0016364F"/>
    <w:rsid w:val="0016374F"/>
    <w:rsid w:val="0016381B"/>
    <w:rsid w:val="001638F7"/>
    <w:rsid w:val="00163982"/>
    <w:rsid w:val="0016398B"/>
    <w:rsid w:val="00163BB1"/>
    <w:rsid w:val="00163BCD"/>
    <w:rsid w:val="00163CB9"/>
    <w:rsid w:val="00163D33"/>
    <w:rsid w:val="00163D40"/>
    <w:rsid w:val="00163D50"/>
    <w:rsid w:val="00163D9D"/>
    <w:rsid w:val="00163FA8"/>
    <w:rsid w:val="00163FD1"/>
    <w:rsid w:val="001640DA"/>
    <w:rsid w:val="001641B1"/>
    <w:rsid w:val="001641D9"/>
    <w:rsid w:val="00164252"/>
    <w:rsid w:val="001642A0"/>
    <w:rsid w:val="0016433A"/>
    <w:rsid w:val="001643A5"/>
    <w:rsid w:val="001645DB"/>
    <w:rsid w:val="00164826"/>
    <w:rsid w:val="00164838"/>
    <w:rsid w:val="00164900"/>
    <w:rsid w:val="00164B9D"/>
    <w:rsid w:val="00164C1D"/>
    <w:rsid w:val="00164DBC"/>
    <w:rsid w:val="00164DC0"/>
    <w:rsid w:val="00164DFE"/>
    <w:rsid w:val="00164E3E"/>
    <w:rsid w:val="00164F54"/>
    <w:rsid w:val="00164FF0"/>
    <w:rsid w:val="00165174"/>
    <w:rsid w:val="00165203"/>
    <w:rsid w:val="00165263"/>
    <w:rsid w:val="001652BD"/>
    <w:rsid w:val="001652EB"/>
    <w:rsid w:val="00165371"/>
    <w:rsid w:val="0016539F"/>
    <w:rsid w:val="001653D5"/>
    <w:rsid w:val="00165434"/>
    <w:rsid w:val="00165491"/>
    <w:rsid w:val="001655B6"/>
    <w:rsid w:val="001655CB"/>
    <w:rsid w:val="00165687"/>
    <w:rsid w:val="001656FF"/>
    <w:rsid w:val="0016576D"/>
    <w:rsid w:val="00165A29"/>
    <w:rsid w:val="00165B27"/>
    <w:rsid w:val="00165B86"/>
    <w:rsid w:val="00165BB9"/>
    <w:rsid w:val="00165C61"/>
    <w:rsid w:val="00165D90"/>
    <w:rsid w:val="00165E1D"/>
    <w:rsid w:val="00165ED3"/>
    <w:rsid w:val="00165F14"/>
    <w:rsid w:val="00165F1E"/>
    <w:rsid w:val="00165FFF"/>
    <w:rsid w:val="001660E6"/>
    <w:rsid w:val="00166303"/>
    <w:rsid w:val="00166360"/>
    <w:rsid w:val="00166388"/>
    <w:rsid w:val="001663F2"/>
    <w:rsid w:val="0016642A"/>
    <w:rsid w:val="001664F6"/>
    <w:rsid w:val="00166544"/>
    <w:rsid w:val="0016657E"/>
    <w:rsid w:val="00166615"/>
    <w:rsid w:val="00166643"/>
    <w:rsid w:val="0016669C"/>
    <w:rsid w:val="001666EF"/>
    <w:rsid w:val="001666F8"/>
    <w:rsid w:val="001667BF"/>
    <w:rsid w:val="001667FA"/>
    <w:rsid w:val="0016681C"/>
    <w:rsid w:val="001668CC"/>
    <w:rsid w:val="00166976"/>
    <w:rsid w:val="001669BC"/>
    <w:rsid w:val="001669C4"/>
    <w:rsid w:val="001669E0"/>
    <w:rsid w:val="00166A52"/>
    <w:rsid w:val="00166CE6"/>
    <w:rsid w:val="00166E2C"/>
    <w:rsid w:val="00166EA2"/>
    <w:rsid w:val="00166EBC"/>
    <w:rsid w:val="00167143"/>
    <w:rsid w:val="0016714B"/>
    <w:rsid w:val="001671EF"/>
    <w:rsid w:val="0016720D"/>
    <w:rsid w:val="001672FC"/>
    <w:rsid w:val="00167414"/>
    <w:rsid w:val="00167448"/>
    <w:rsid w:val="0016748C"/>
    <w:rsid w:val="00167494"/>
    <w:rsid w:val="00167506"/>
    <w:rsid w:val="00167543"/>
    <w:rsid w:val="001675FC"/>
    <w:rsid w:val="00167787"/>
    <w:rsid w:val="00167927"/>
    <w:rsid w:val="0016798E"/>
    <w:rsid w:val="0016799E"/>
    <w:rsid w:val="001679B6"/>
    <w:rsid w:val="00167B6C"/>
    <w:rsid w:val="00167C44"/>
    <w:rsid w:val="00167C92"/>
    <w:rsid w:val="00167CE4"/>
    <w:rsid w:val="00167E94"/>
    <w:rsid w:val="00167F34"/>
    <w:rsid w:val="00167F9E"/>
    <w:rsid w:val="00167FCB"/>
    <w:rsid w:val="00170091"/>
    <w:rsid w:val="00170297"/>
    <w:rsid w:val="001702AE"/>
    <w:rsid w:val="00170333"/>
    <w:rsid w:val="00170405"/>
    <w:rsid w:val="0017045A"/>
    <w:rsid w:val="00170531"/>
    <w:rsid w:val="00170672"/>
    <w:rsid w:val="0017070B"/>
    <w:rsid w:val="0017089C"/>
    <w:rsid w:val="001708B0"/>
    <w:rsid w:val="001708F7"/>
    <w:rsid w:val="00170924"/>
    <w:rsid w:val="00170A6F"/>
    <w:rsid w:val="00170ABF"/>
    <w:rsid w:val="00170B95"/>
    <w:rsid w:val="00170CBA"/>
    <w:rsid w:val="00170D66"/>
    <w:rsid w:val="00170D82"/>
    <w:rsid w:val="00170DD9"/>
    <w:rsid w:val="00170E3F"/>
    <w:rsid w:val="00170E51"/>
    <w:rsid w:val="00170E5A"/>
    <w:rsid w:val="00170EE9"/>
    <w:rsid w:val="00170F2B"/>
    <w:rsid w:val="00170F68"/>
    <w:rsid w:val="0017107F"/>
    <w:rsid w:val="0017130A"/>
    <w:rsid w:val="00171310"/>
    <w:rsid w:val="0017135B"/>
    <w:rsid w:val="001713E1"/>
    <w:rsid w:val="0017176C"/>
    <w:rsid w:val="001717C5"/>
    <w:rsid w:val="0017182C"/>
    <w:rsid w:val="0017183A"/>
    <w:rsid w:val="0017184B"/>
    <w:rsid w:val="001718B8"/>
    <w:rsid w:val="00171A28"/>
    <w:rsid w:val="00171AF2"/>
    <w:rsid w:val="00171BC0"/>
    <w:rsid w:val="00171C59"/>
    <w:rsid w:val="00171DA8"/>
    <w:rsid w:val="00171DDA"/>
    <w:rsid w:val="00171F13"/>
    <w:rsid w:val="00172061"/>
    <w:rsid w:val="0017206D"/>
    <w:rsid w:val="001721BF"/>
    <w:rsid w:val="001721D8"/>
    <w:rsid w:val="00172287"/>
    <w:rsid w:val="00172396"/>
    <w:rsid w:val="00172412"/>
    <w:rsid w:val="00172483"/>
    <w:rsid w:val="001724DC"/>
    <w:rsid w:val="00172550"/>
    <w:rsid w:val="001726B3"/>
    <w:rsid w:val="00172752"/>
    <w:rsid w:val="00172841"/>
    <w:rsid w:val="00172850"/>
    <w:rsid w:val="00172882"/>
    <w:rsid w:val="001728F0"/>
    <w:rsid w:val="00172941"/>
    <w:rsid w:val="00172971"/>
    <w:rsid w:val="00172A6D"/>
    <w:rsid w:val="00172A92"/>
    <w:rsid w:val="00172B62"/>
    <w:rsid w:val="00172BE7"/>
    <w:rsid w:val="00172CF3"/>
    <w:rsid w:val="00172D49"/>
    <w:rsid w:val="00172DD5"/>
    <w:rsid w:val="00172E28"/>
    <w:rsid w:val="00172EC1"/>
    <w:rsid w:val="00172FB7"/>
    <w:rsid w:val="00172FD7"/>
    <w:rsid w:val="00173174"/>
    <w:rsid w:val="00173180"/>
    <w:rsid w:val="001731F7"/>
    <w:rsid w:val="00173265"/>
    <w:rsid w:val="001733B0"/>
    <w:rsid w:val="0017344C"/>
    <w:rsid w:val="00173562"/>
    <w:rsid w:val="001735F5"/>
    <w:rsid w:val="001736F7"/>
    <w:rsid w:val="00173877"/>
    <w:rsid w:val="001738E7"/>
    <w:rsid w:val="001738EA"/>
    <w:rsid w:val="0017395B"/>
    <w:rsid w:val="00173970"/>
    <w:rsid w:val="001739B0"/>
    <w:rsid w:val="00173A07"/>
    <w:rsid w:val="00173A46"/>
    <w:rsid w:val="00173B23"/>
    <w:rsid w:val="00173B8B"/>
    <w:rsid w:val="00173CB0"/>
    <w:rsid w:val="00173CCD"/>
    <w:rsid w:val="00173CF4"/>
    <w:rsid w:val="00173D60"/>
    <w:rsid w:val="00173E4C"/>
    <w:rsid w:val="00173FDB"/>
    <w:rsid w:val="00173FE0"/>
    <w:rsid w:val="00174026"/>
    <w:rsid w:val="00174050"/>
    <w:rsid w:val="0017406A"/>
    <w:rsid w:val="0017407F"/>
    <w:rsid w:val="001740C2"/>
    <w:rsid w:val="0017414F"/>
    <w:rsid w:val="0017419A"/>
    <w:rsid w:val="0017428D"/>
    <w:rsid w:val="001742A6"/>
    <w:rsid w:val="00174301"/>
    <w:rsid w:val="00174583"/>
    <w:rsid w:val="001745D8"/>
    <w:rsid w:val="0017470E"/>
    <w:rsid w:val="0017483B"/>
    <w:rsid w:val="001748F0"/>
    <w:rsid w:val="00174902"/>
    <w:rsid w:val="00174AAD"/>
    <w:rsid w:val="00174ACA"/>
    <w:rsid w:val="00174B93"/>
    <w:rsid w:val="00174C23"/>
    <w:rsid w:val="00174E7A"/>
    <w:rsid w:val="00174F9D"/>
    <w:rsid w:val="00174FCE"/>
    <w:rsid w:val="00175052"/>
    <w:rsid w:val="00175207"/>
    <w:rsid w:val="001752E8"/>
    <w:rsid w:val="001753F8"/>
    <w:rsid w:val="00175408"/>
    <w:rsid w:val="00175486"/>
    <w:rsid w:val="00175719"/>
    <w:rsid w:val="00175742"/>
    <w:rsid w:val="001757BA"/>
    <w:rsid w:val="00175846"/>
    <w:rsid w:val="00175866"/>
    <w:rsid w:val="00175974"/>
    <w:rsid w:val="001759FB"/>
    <w:rsid w:val="00175CBB"/>
    <w:rsid w:val="00175CEE"/>
    <w:rsid w:val="00175F0E"/>
    <w:rsid w:val="00176030"/>
    <w:rsid w:val="00176116"/>
    <w:rsid w:val="001762EE"/>
    <w:rsid w:val="0017631D"/>
    <w:rsid w:val="00176393"/>
    <w:rsid w:val="001763E0"/>
    <w:rsid w:val="0017647C"/>
    <w:rsid w:val="0017652B"/>
    <w:rsid w:val="00176571"/>
    <w:rsid w:val="001766AC"/>
    <w:rsid w:val="00176787"/>
    <w:rsid w:val="001767A9"/>
    <w:rsid w:val="0017693D"/>
    <w:rsid w:val="0017697E"/>
    <w:rsid w:val="00176A03"/>
    <w:rsid w:val="00176A4B"/>
    <w:rsid w:val="00176A79"/>
    <w:rsid w:val="00176B5F"/>
    <w:rsid w:val="00176C0C"/>
    <w:rsid w:val="00176C4D"/>
    <w:rsid w:val="00176EFB"/>
    <w:rsid w:val="00177024"/>
    <w:rsid w:val="00177132"/>
    <w:rsid w:val="00177166"/>
    <w:rsid w:val="001771C1"/>
    <w:rsid w:val="001772A8"/>
    <w:rsid w:val="00177469"/>
    <w:rsid w:val="00177491"/>
    <w:rsid w:val="00177581"/>
    <w:rsid w:val="00177590"/>
    <w:rsid w:val="00177662"/>
    <w:rsid w:val="00177668"/>
    <w:rsid w:val="0017769D"/>
    <w:rsid w:val="001776BC"/>
    <w:rsid w:val="0017778E"/>
    <w:rsid w:val="001777D0"/>
    <w:rsid w:val="00177945"/>
    <w:rsid w:val="001779CA"/>
    <w:rsid w:val="00177A2B"/>
    <w:rsid w:val="00177AFB"/>
    <w:rsid w:val="00177B46"/>
    <w:rsid w:val="00177B4C"/>
    <w:rsid w:val="00177C41"/>
    <w:rsid w:val="00177CEC"/>
    <w:rsid w:val="00177D2D"/>
    <w:rsid w:val="00177E16"/>
    <w:rsid w:val="00177FB5"/>
    <w:rsid w:val="00180003"/>
    <w:rsid w:val="00180031"/>
    <w:rsid w:val="001800BF"/>
    <w:rsid w:val="00180132"/>
    <w:rsid w:val="00180502"/>
    <w:rsid w:val="0018055E"/>
    <w:rsid w:val="00180575"/>
    <w:rsid w:val="00180640"/>
    <w:rsid w:val="00180649"/>
    <w:rsid w:val="00180766"/>
    <w:rsid w:val="00180783"/>
    <w:rsid w:val="001807BD"/>
    <w:rsid w:val="0018083D"/>
    <w:rsid w:val="00180857"/>
    <w:rsid w:val="001808C1"/>
    <w:rsid w:val="001809DD"/>
    <w:rsid w:val="00180A6E"/>
    <w:rsid w:val="00180AE4"/>
    <w:rsid w:val="00180B11"/>
    <w:rsid w:val="00180B61"/>
    <w:rsid w:val="00180DF9"/>
    <w:rsid w:val="00180E83"/>
    <w:rsid w:val="00180EAD"/>
    <w:rsid w:val="00180EEB"/>
    <w:rsid w:val="00180F53"/>
    <w:rsid w:val="0018104C"/>
    <w:rsid w:val="0018114A"/>
    <w:rsid w:val="001812B7"/>
    <w:rsid w:val="0018137F"/>
    <w:rsid w:val="0018147F"/>
    <w:rsid w:val="001814F1"/>
    <w:rsid w:val="001816D5"/>
    <w:rsid w:val="001816E3"/>
    <w:rsid w:val="00181736"/>
    <w:rsid w:val="001817BA"/>
    <w:rsid w:val="0018184A"/>
    <w:rsid w:val="001818D1"/>
    <w:rsid w:val="00181965"/>
    <w:rsid w:val="00181983"/>
    <w:rsid w:val="00181AB5"/>
    <w:rsid w:val="00181AF0"/>
    <w:rsid w:val="00181B12"/>
    <w:rsid w:val="00181E1B"/>
    <w:rsid w:val="00181E92"/>
    <w:rsid w:val="00181EF6"/>
    <w:rsid w:val="0018200F"/>
    <w:rsid w:val="00182029"/>
    <w:rsid w:val="001820B0"/>
    <w:rsid w:val="0018215B"/>
    <w:rsid w:val="001821AF"/>
    <w:rsid w:val="0018222A"/>
    <w:rsid w:val="00182247"/>
    <w:rsid w:val="00182266"/>
    <w:rsid w:val="0018233C"/>
    <w:rsid w:val="001823E7"/>
    <w:rsid w:val="00182432"/>
    <w:rsid w:val="00182550"/>
    <w:rsid w:val="001825F3"/>
    <w:rsid w:val="00182601"/>
    <w:rsid w:val="00182678"/>
    <w:rsid w:val="00182839"/>
    <w:rsid w:val="00182930"/>
    <w:rsid w:val="0018296C"/>
    <w:rsid w:val="001829B0"/>
    <w:rsid w:val="00182A41"/>
    <w:rsid w:val="00182B0C"/>
    <w:rsid w:val="00182BCF"/>
    <w:rsid w:val="00182C60"/>
    <w:rsid w:val="00182E7E"/>
    <w:rsid w:val="00182EA3"/>
    <w:rsid w:val="00182F4F"/>
    <w:rsid w:val="00183060"/>
    <w:rsid w:val="00183250"/>
    <w:rsid w:val="00183272"/>
    <w:rsid w:val="00183300"/>
    <w:rsid w:val="00183491"/>
    <w:rsid w:val="0018349C"/>
    <w:rsid w:val="001835CA"/>
    <w:rsid w:val="00183692"/>
    <w:rsid w:val="001836DC"/>
    <w:rsid w:val="001836F0"/>
    <w:rsid w:val="00183748"/>
    <w:rsid w:val="001837BD"/>
    <w:rsid w:val="00183900"/>
    <w:rsid w:val="0018396A"/>
    <w:rsid w:val="00183AF0"/>
    <w:rsid w:val="00183C05"/>
    <w:rsid w:val="00183C22"/>
    <w:rsid w:val="00183C89"/>
    <w:rsid w:val="00183CE1"/>
    <w:rsid w:val="00183D87"/>
    <w:rsid w:val="00183EE1"/>
    <w:rsid w:val="00183F91"/>
    <w:rsid w:val="00183FDF"/>
    <w:rsid w:val="001842E7"/>
    <w:rsid w:val="001842EE"/>
    <w:rsid w:val="00184329"/>
    <w:rsid w:val="00184385"/>
    <w:rsid w:val="001843EB"/>
    <w:rsid w:val="00184569"/>
    <w:rsid w:val="001845C9"/>
    <w:rsid w:val="0018470C"/>
    <w:rsid w:val="00184A18"/>
    <w:rsid w:val="00184C29"/>
    <w:rsid w:val="00184D0E"/>
    <w:rsid w:val="00184D89"/>
    <w:rsid w:val="00184DE5"/>
    <w:rsid w:val="00184E4C"/>
    <w:rsid w:val="00184EE2"/>
    <w:rsid w:val="00184EF9"/>
    <w:rsid w:val="00184EFE"/>
    <w:rsid w:val="00184FDD"/>
    <w:rsid w:val="0018519A"/>
    <w:rsid w:val="0018522B"/>
    <w:rsid w:val="0018524B"/>
    <w:rsid w:val="001852C4"/>
    <w:rsid w:val="00185313"/>
    <w:rsid w:val="001853BE"/>
    <w:rsid w:val="00185405"/>
    <w:rsid w:val="0018541D"/>
    <w:rsid w:val="00185465"/>
    <w:rsid w:val="00185475"/>
    <w:rsid w:val="00185636"/>
    <w:rsid w:val="0018570B"/>
    <w:rsid w:val="00185790"/>
    <w:rsid w:val="00185854"/>
    <w:rsid w:val="001858F9"/>
    <w:rsid w:val="00185905"/>
    <w:rsid w:val="00185937"/>
    <w:rsid w:val="00185966"/>
    <w:rsid w:val="00185D31"/>
    <w:rsid w:val="00185D61"/>
    <w:rsid w:val="00185E4B"/>
    <w:rsid w:val="00185EA2"/>
    <w:rsid w:val="00185F7C"/>
    <w:rsid w:val="0018603F"/>
    <w:rsid w:val="001861B7"/>
    <w:rsid w:val="001861BC"/>
    <w:rsid w:val="00186248"/>
    <w:rsid w:val="00186262"/>
    <w:rsid w:val="00186279"/>
    <w:rsid w:val="00186315"/>
    <w:rsid w:val="00186377"/>
    <w:rsid w:val="00186412"/>
    <w:rsid w:val="00186498"/>
    <w:rsid w:val="001865F2"/>
    <w:rsid w:val="0018664B"/>
    <w:rsid w:val="0018664E"/>
    <w:rsid w:val="00186784"/>
    <w:rsid w:val="001867BD"/>
    <w:rsid w:val="0018688C"/>
    <w:rsid w:val="00186907"/>
    <w:rsid w:val="00186941"/>
    <w:rsid w:val="00186961"/>
    <w:rsid w:val="00186A2D"/>
    <w:rsid w:val="00186B88"/>
    <w:rsid w:val="00186BE9"/>
    <w:rsid w:val="00186C29"/>
    <w:rsid w:val="00186D03"/>
    <w:rsid w:val="00186E22"/>
    <w:rsid w:val="00186E76"/>
    <w:rsid w:val="00186E7E"/>
    <w:rsid w:val="00186ECD"/>
    <w:rsid w:val="00186F02"/>
    <w:rsid w:val="00186F3F"/>
    <w:rsid w:val="00186F9A"/>
    <w:rsid w:val="00187246"/>
    <w:rsid w:val="001872A9"/>
    <w:rsid w:val="00187324"/>
    <w:rsid w:val="00187409"/>
    <w:rsid w:val="00187430"/>
    <w:rsid w:val="00187483"/>
    <w:rsid w:val="001875A6"/>
    <w:rsid w:val="00187652"/>
    <w:rsid w:val="001876CC"/>
    <w:rsid w:val="0018774F"/>
    <w:rsid w:val="00187CF3"/>
    <w:rsid w:val="00187D49"/>
    <w:rsid w:val="00187D4F"/>
    <w:rsid w:val="00187D8C"/>
    <w:rsid w:val="00187DA9"/>
    <w:rsid w:val="00187DAD"/>
    <w:rsid w:val="00187EAD"/>
    <w:rsid w:val="00187EC4"/>
    <w:rsid w:val="00190013"/>
    <w:rsid w:val="00190154"/>
    <w:rsid w:val="00190231"/>
    <w:rsid w:val="00190304"/>
    <w:rsid w:val="00190318"/>
    <w:rsid w:val="001903CF"/>
    <w:rsid w:val="001903D1"/>
    <w:rsid w:val="001905AF"/>
    <w:rsid w:val="001905E0"/>
    <w:rsid w:val="00190641"/>
    <w:rsid w:val="001907D7"/>
    <w:rsid w:val="00190801"/>
    <w:rsid w:val="00190810"/>
    <w:rsid w:val="001908F1"/>
    <w:rsid w:val="00190981"/>
    <w:rsid w:val="001909CB"/>
    <w:rsid w:val="00190B46"/>
    <w:rsid w:val="00190BB3"/>
    <w:rsid w:val="00190D2F"/>
    <w:rsid w:val="00190D3D"/>
    <w:rsid w:val="00190DF0"/>
    <w:rsid w:val="00190E0B"/>
    <w:rsid w:val="00190E7C"/>
    <w:rsid w:val="00190F25"/>
    <w:rsid w:val="00191040"/>
    <w:rsid w:val="0019107C"/>
    <w:rsid w:val="001910AE"/>
    <w:rsid w:val="001910BA"/>
    <w:rsid w:val="00191115"/>
    <w:rsid w:val="00191136"/>
    <w:rsid w:val="00191246"/>
    <w:rsid w:val="0019124A"/>
    <w:rsid w:val="0019129F"/>
    <w:rsid w:val="001913F9"/>
    <w:rsid w:val="00191433"/>
    <w:rsid w:val="001914AE"/>
    <w:rsid w:val="001914BB"/>
    <w:rsid w:val="001914CB"/>
    <w:rsid w:val="00191550"/>
    <w:rsid w:val="00191746"/>
    <w:rsid w:val="0019176D"/>
    <w:rsid w:val="001917F7"/>
    <w:rsid w:val="001918F8"/>
    <w:rsid w:val="00191B08"/>
    <w:rsid w:val="00191BBB"/>
    <w:rsid w:val="00191C2B"/>
    <w:rsid w:val="00191DBD"/>
    <w:rsid w:val="00191E1D"/>
    <w:rsid w:val="00191E2C"/>
    <w:rsid w:val="00191F4F"/>
    <w:rsid w:val="00192063"/>
    <w:rsid w:val="001920CA"/>
    <w:rsid w:val="001920F0"/>
    <w:rsid w:val="0019219B"/>
    <w:rsid w:val="00192293"/>
    <w:rsid w:val="00192316"/>
    <w:rsid w:val="00192578"/>
    <w:rsid w:val="0019260F"/>
    <w:rsid w:val="001927F9"/>
    <w:rsid w:val="00192814"/>
    <w:rsid w:val="00192889"/>
    <w:rsid w:val="00192916"/>
    <w:rsid w:val="001929AB"/>
    <w:rsid w:val="00192A24"/>
    <w:rsid w:val="00192CB4"/>
    <w:rsid w:val="00192D8B"/>
    <w:rsid w:val="00192DC3"/>
    <w:rsid w:val="00192ECA"/>
    <w:rsid w:val="00193241"/>
    <w:rsid w:val="001932B2"/>
    <w:rsid w:val="00193300"/>
    <w:rsid w:val="001933E3"/>
    <w:rsid w:val="00193519"/>
    <w:rsid w:val="001937F9"/>
    <w:rsid w:val="001938D6"/>
    <w:rsid w:val="0019399B"/>
    <w:rsid w:val="00193A6D"/>
    <w:rsid w:val="00193B17"/>
    <w:rsid w:val="00193B75"/>
    <w:rsid w:val="00193B76"/>
    <w:rsid w:val="00193BA8"/>
    <w:rsid w:val="00193C07"/>
    <w:rsid w:val="00193CFE"/>
    <w:rsid w:val="00193D98"/>
    <w:rsid w:val="00193EFD"/>
    <w:rsid w:val="00193FEB"/>
    <w:rsid w:val="00193FF6"/>
    <w:rsid w:val="0019403F"/>
    <w:rsid w:val="0019404E"/>
    <w:rsid w:val="0019417D"/>
    <w:rsid w:val="00194256"/>
    <w:rsid w:val="0019426B"/>
    <w:rsid w:val="001943F1"/>
    <w:rsid w:val="00194438"/>
    <w:rsid w:val="0019454E"/>
    <w:rsid w:val="00194613"/>
    <w:rsid w:val="00194719"/>
    <w:rsid w:val="0019493F"/>
    <w:rsid w:val="001949E1"/>
    <w:rsid w:val="00194B3A"/>
    <w:rsid w:val="00194B4A"/>
    <w:rsid w:val="00194C31"/>
    <w:rsid w:val="00194C39"/>
    <w:rsid w:val="00194C8B"/>
    <w:rsid w:val="00194D58"/>
    <w:rsid w:val="00194D9C"/>
    <w:rsid w:val="00194DCD"/>
    <w:rsid w:val="00194E8B"/>
    <w:rsid w:val="00194EE0"/>
    <w:rsid w:val="00194FA1"/>
    <w:rsid w:val="00194FE7"/>
    <w:rsid w:val="00194FFC"/>
    <w:rsid w:val="00195063"/>
    <w:rsid w:val="00195085"/>
    <w:rsid w:val="0019508E"/>
    <w:rsid w:val="0019516B"/>
    <w:rsid w:val="001951A8"/>
    <w:rsid w:val="00195264"/>
    <w:rsid w:val="0019533D"/>
    <w:rsid w:val="00195593"/>
    <w:rsid w:val="00195621"/>
    <w:rsid w:val="00195799"/>
    <w:rsid w:val="0019586B"/>
    <w:rsid w:val="001958E1"/>
    <w:rsid w:val="00195901"/>
    <w:rsid w:val="0019599E"/>
    <w:rsid w:val="001959B3"/>
    <w:rsid w:val="001959DC"/>
    <w:rsid w:val="00195A68"/>
    <w:rsid w:val="00195AAE"/>
    <w:rsid w:val="00195AF1"/>
    <w:rsid w:val="00195CA7"/>
    <w:rsid w:val="00195D5E"/>
    <w:rsid w:val="00195D79"/>
    <w:rsid w:val="00195E31"/>
    <w:rsid w:val="00195EF2"/>
    <w:rsid w:val="00195F09"/>
    <w:rsid w:val="00195F35"/>
    <w:rsid w:val="00195F3A"/>
    <w:rsid w:val="001960EB"/>
    <w:rsid w:val="0019639C"/>
    <w:rsid w:val="00196465"/>
    <w:rsid w:val="001965A1"/>
    <w:rsid w:val="00196615"/>
    <w:rsid w:val="0019663F"/>
    <w:rsid w:val="00196691"/>
    <w:rsid w:val="0019669E"/>
    <w:rsid w:val="001966D4"/>
    <w:rsid w:val="001967A7"/>
    <w:rsid w:val="00196811"/>
    <w:rsid w:val="001968B3"/>
    <w:rsid w:val="0019690E"/>
    <w:rsid w:val="00196924"/>
    <w:rsid w:val="00196968"/>
    <w:rsid w:val="001969B2"/>
    <w:rsid w:val="001969E9"/>
    <w:rsid w:val="00196C33"/>
    <w:rsid w:val="00196CE7"/>
    <w:rsid w:val="00196E1B"/>
    <w:rsid w:val="00196E9A"/>
    <w:rsid w:val="00196EC7"/>
    <w:rsid w:val="00196EDA"/>
    <w:rsid w:val="00196F89"/>
    <w:rsid w:val="001970E8"/>
    <w:rsid w:val="0019716F"/>
    <w:rsid w:val="00197256"/>
    <w:rsid w:val="00197335"/>
    <w:rsid w:val="00197357"/>
    <w:rsid w:val="0019747A"/>
    <w:rsid w:val="00197486"/>
    <w:rsid w:val="001974ED"/>
    <w:rsid w:val="00197553"/>
    <w:rsid w:val="0019773D"/>
    <w:rsid w:val="001977D9"/>
    <w:rsid w:val="00197808"/>
    <w:rsid w:val="00197856"/>
    <w:rsid w:val="001978D6"/>
    <w:rsid w:val="00197968"/>
    <w:rsid w:val="001979AF"/>
    <w:rsid w:val="001979B8"/>
    <w:rsid w:val="001979CC"/>
    <w:rsid w:val="00197A84"/>
    <w:rsid w:val="00197AEE"/>
    <w:rsid w:val="00197B1A"/>
    <w:rsid w:val="00197CB7"/>
    <w:rsid w:val="00197CBE"/>
    <w:rsid w:val="00197D2E"/>
    <w:rsid w:val="00197DF4"/>
    <w:rsid w:val="001A004F"/>
    <w:rsid w:val="001A0117"/>
    <w:rsid w:val="001A0229"/>
    <w:rsid w:val="001A038D"/>
    <w:rsid w:val="001A042A"/>
    <w:rsid w:val="001A043C"/>
    <w:rsid w:val="001A04B4"/>
    <w:rsid w:val="001A05BB"/>
    <w:rsid w:val="001A05BF"/>
    <w:rsid w:val="001A065E"/>
    <w:rsid w:val="001A06AB"/>
    <w:rsid w:val="001A06E8"/>
    <w:rsid w:val="001A08CF"/>
    <w:rsid w:val="001A0904"/>
    <w:rsid w:val="001A0958"/>
    <w:rsid w:val="001A0A1F"/>
    <w:rsid w:val="001A0A27"/>
    <w:rsid w:val="001A0B01"/>
    <w:rsid w:val="001A0C88"/>
    <w:rsid w:val="001A0DF0"/>
    <w:rsid w:val="001A0E70"/>
    <w:rsid w:val="001A0E86"/>
    <w:rsid w:val="001A0E8C"/>
    <w:rsid w:val="001A0E99"/>
    <w:rsid w:val="001A0F09"/>
    <w:rsid w:val="001A0F17"/>
    <w:rsid w:val="001A0F80"/>
    <w:rsid w:val="001A0F9B"/>
    <w:rsid w:val="001A0FD6"/>
    <w:rsid w:val="001A104F"/>
    <w:rsid w:val="001A10BA"/>
    <w:rsid w:val="001A1117"/>
    <w:rsid w:val="001A1245"/>
    <w:rsid w:val="001A1349"/>
    <w:rsid w:val="001A1351"/>
    <w:rsid w:val="001A1400"/>
    <w:rsid w:val="001A176B"/>
    <w:rsid w:val="001A185D"/>
    <w:rsid w:val="001A19E6"/>
    <w:rsid w:val="001A19F7"/>
    <w:rsid w:val="001A1A3D"/>
    <w:rsid w:val="001A1A95"/>
    <w:rsid w:val="001A1AB9"/>
    <w:rsid w:val="001A1AFF"/>
    <w:rsid w:val="001A1CB5"/>
    <w:rsid w:val="001A1E21"/>
    <w:rsid w:val="001A1E74"/>
    <w:rsid w:val="001A1FAA"/>
    <w:rsid w:val="001A212E"/>
    <w:rsid w:val="001A2184"/>
    <w:rsid w:val="001A23CD"/>
    <w:rsid w:val="001A247F"/>
    <w:rsid w:val="001A2498"/>
    <w:rsid w:val="001A26D9"/>
    <w:rsid w:val="001A2837"/>
    <w:rsid w:val="001A287C"/>
    <w:rsid w:val="001A2AB7"/>
    <w:rsid w:val="001A2AF4"/>
    <w:rsid w:val="001A2B0B"/>
    <w:rsid w:val="001A2C9D"/>
    <w:rsid w:val="001A2CCE"/>
    <w:rsid w:val="001A2E32"/>
    <w:rsid w:val="001A2EA1"/>
    <w:rsid w:val="001A2F09"/>
    <w:rsid w:val="001A316C"/>
    <w:rsid w:val="001A31B9"/>
    <w:rsid w:val="001A31CD"/>
    <w:rsid w:val="001A31FB"/>
    <w:rsid w:val="001A321C"/>
    <w:rsid w:val="001A325F"/>
    <w:rsid w:val="001A328B"/>
    <w:rsid w:val="001A32A6"/>
    <w:rsid w:val="001A32ED"/>
    <w:rsid w:val="001A331B"/>
    <w:rsid w:val="001A335C"/>
    <w:rsid w:val="001A33F2"/>
    <w:rsid w:val="001A341A"/>
    <w:rsid w:val="001A34A9"/>
    <w:rsid w:val="001A35B5"/>
    <w:rsid w:val="001A3608"/>
    <w:rsid w:val="001A360C"/>
    <w:rsid w:val="001A3729"/>
    <w:rsid w:val="001A3776"/>
    <w:rsid w:val="001A38B7"/>
    <w:rsid w:val="001A38F3"/>
    <w:rsid w:val="001A39DD"/>
    <w:rsid w:val="001A3AAB"/>
    <w:rsid w:val="001A3AF5"/>
    <w:rsid w:val="001A3B79"/>
    <w:rsid w:val="001A3BB8"/>
    <w:rsid w:val="001A3C2A"/>
    <w:rsid w:val="001A3C60"/>
    <w:rsid w:val="001A3CC9"/>
    <w:rsid w:val="001A3E1B"/>
    <w:rsid w:val="001A41F6"/>
    <w:rsid w:val="001A422D"/>
    <w:rsid w:val="001A424D"/>
    <w:rsid w:val="001A431F"/>
    <w:rsid w:val="001A439C"/>
    <w:rsid w:val="001A44EF"/>
    <w:rsid w:val="001A44FF"/>
    <w:rsid w:val="001A45EE"/>
    <w:rsid w:val="001A4656"/>
    <w:rsid w:val="001A467D"/>
    <w:rsid w:val="001A479B"/>
    <w:rsid w:val="001A47DC"/>
    <w:rsid w:val="001A47F9"/>
    <w:rsid w:val="001A48ED"/>
    <w:rsid w:val="001A4B5D"/>
    <w:rsid w:val="001A4B9F"/>
    <w:rsid w:val="001A4BC6"/>
    <w:rsid w:val="001A4C4C"/>
    <w:rsid w:val="001A4C4F"/>
    <w:rsid w:val="001A4E2B"/>
    <w:rsid w:val="001A4E52"/>
    <w:rsid w:val="001A50DF"/>
    <w:rsid w:val="001A5177"/>
    <w:rsid w:val="001A5273"/>
    <w:rsid w:val="001A5356"/>
    <w:rsid w:val="001A54C2"/>
    <w:rsid w:val="001A551D"/>
    <w:rsid w:val="001A5592"/>
    <w:rsid w:val="001A55A4"/>
    <w:rsid w:val="001A5624"/>
    <w:rsid w:val="001A5702"/>
    <w:rsid w:val="001A57B1"/>
    <w:rsid w:val="001A57DD"/>
    <w:rsid w:val="001A5A1C"/>
    <w:rsid w:val="001A5A91"/>
    <w:rsid w:val="001A5B6D"/>
    <w:rsid w:val="001A5C34"/>
    <w:rsid w:val="001A5D50"/>
    <w:rsid w:val="001A5D79"/>
    <w:rsid w:val="001A5F0B"/>
    <w:rsid w:val="001A5F59"/>
    <w:rsid w:val="001A6042"/>
    <w:rsid w:val="001A61BA"/>
    <w:rsid w:val="001A628E"/>
    <w:rsid w:val="001A62A5"/>
    <w:rsid w:val="001A640A"/>
    <w:rsid w:val="001A66BF"/>
    <w:rsid w:val="001A6751"/>
    <w:rsid w:val="001A6823"/>
    <w:rsid w:val="001A6879"/>
    <w:rsid w:val="001A6883"/>
    <w:rsid w:val="001A6905"/>
    <w:rsid w:val="001A69F4"/>
    <w:rsid w:val="001A6A4B"/>
    <w:rsid w:val="001A6AD6"/>
    <w:rsid w:val="001A6B19"/>
    <w:rsid w:val="001A6B4C"/>
    <w:rsid w:val="001A6BDB"/>
    <w:rsid w:val="001A6CCD"/>
    <w:rsid w:val="001A6DBC"/>
    <w:rsid w:val="001A6E90"/>
    <w:rsid w:val="001A6EBE"/>
    <w:rsid w:val="001A6F01"/>
    <w:rsid w:val="001A6FA5"/>
    <w:rsid w:val="001A7119"/>
    <w:rsid w:val="001A716A"/>
    <w:rsid w:val="001A719F"/>
    <w:rsid w:val="001A71D5"/>
    <w:rsid w:val="001A71EF"/>
    <w:rsid w:val="001A72B6"/>
    <w:rsid w:val="001A72F4"/>
    <w:rsid w:val="001A7339"/>
    <w:rsid w:val="001A7499"/>
    <w:rsid w:val="001A7515"/>
    <w:rsid w:val="001A75B0"/>
    <w:rsid w:val="001A75F9"/>
    <w:rsid w:val="001A7654"/>
    <w:rsid w:val="001A771E"/>
    <w:rsid w:val="001A777B"/>
    <w:rsid w:val="001A77DE"/>
    <w:rsid w:val="001A7853"/>
    <w:rsid w:val="001A79A7"/>
    <w:rsid w:val="001A79C2"/>
    <w:rsid w:val="001A7A47"/>
    <w:rsid w:val="001A7AFA"/>
    <w:rsid w:val="001A7AFD"/>
    <w:rsid w:val="001A7B12"/>
    <w:rsid w:val="001A7BD7"/>
    <w:rsid w:val="001A7D28"/>
    <w:rsid w:val="001A7E2D"/>
    <w:rsid w:val="001A7E84"/>
    <w:rsid w:val="001A7EC6"/>
    <w:rsid w:val="001A7ED4"/>
    <w:rsid w:val="001A7F29"/>
    <w:rsid w:val="001A7F56"/>
    <w:rsid w:val="001B0040"/>
    <w:rsid w:val="001B004D"/>
    <w:rsid w:val="001B00E9"/>
    <w:rsid w:val="001B01B1"/>
    <w:rsid w:val="001B026A"/>
    <w:rsid w:val="001B02DC"/>
    <w:rsid w:val="001B0369"/>
    <w:rsid w:val="001B0396"/>
    <w:rsid w:val="001B03FB"/>
    <w:rsid w:val="001B0418"/>
    <w:rsid w:val="001B0440"/>
    <w:rsid w:val="001B050A"/>
    <w:rsid w:val="001B0543"/>
    <w:rsid w:val="001B057A"/>
    <w:rsid w:val="001B05C3"/>
    <w:rsid w:val="001B0623"/>
    <w:rsid w:val="001B06F6"/>
    <w:rsid w:val="001B0876"/>
    <w:rsid w:val="001B0904"/>
    <w:rsid w:val="001B09AD"/>
    <w:rsid w:val="001B09B0"/>
    <w:rsid w:val="001B09B2"/>
    <w:rsid w:val="001B0A84"/>
    <w:rsid w:val="001B0ACC"/>
    <w:rsid w:val="001B0B0B"/>
    <w:rsid w:val="001B0B70"/>
    <w:rsid w:val="001B0B9D"/>
    <w:rsid w:val="001B0BCE"/>
    <w:rsid w:val="001B0CAB"/>
    <w:rsid w:val="001B0CFC"/>
    <w:rsid w:val="001B0D99"/>
    <w:rsid w:val="001B0E2B"/>
    <w:rsid w:val="001B0EFC"/>
    <w:rsid w:val="001B1025"/>
    <w:rsid w:val="001B103A"/>
    <w:rsid w:val="001B1184"/>
    <w:rsid w:val="001B1206"/>
    <w:rsid w:val="001B124C"/>
    <w:rsid w:val="001B12C4"/>
    <w:rsid w:val="001B12E6"/>
    <w:rsid w:val="001B12F0"/>
    <w:rsid w:val="001B131B"/>
    <w:rsid w:val="001B15F4"/>
    <w:rsid w:val="001B1637"/>
    <w:rsid w:val="001B1658"/>
    <w:rsid w:val="001B1727"/>
    <w:rsid w:val="001B1766"/>
    <w:rsid w:val="001B1804"/>
    <w:rsid w:val="001B1811"/>
    <w:rsid w:val="001B1A35"/>
    <w:rsid w:val="001B1AF4"/>
    <w:rsid w:val="001B1B6B"/>
    <w:rsid w:val="001B1BA3"/>
    <w:rsid w:val="001B1C68"/>
    <w:rsid w:val="001B1F22"/>
    <w:rsid w:val="001B1F66"/>
    <w:rsid w:val="001B2016"/>
    <w:rsid w:val="001B206E"/>
    <w:rsid w:val="001B20F8"/>
    <w:rsid w:val="001B210A"/>
    <w:rsid w:val="001B21F4"/>
    <w:rsid w:val="001B2223"/>
    <w:rsid w:val="001B24EB"/>
    <w:rsid w:val="001B26A3"/>
    <w:rsid w:val="001B26AF"/>
    <w:rsid w:val="001B26B0"/>
    <w:rsid w:val="001B2716"/>
    <w:rsid w:val="001B27D1"/>
    <w:rsid w:val="001B2881"/>
    <w:rsid w:val="001B2884"/>
    <w:rsid w:val="001B28AF"/>
    <w:rsid w:val="001B2932"/>
    <w:rsid w:val="001B296A"/>
    <w:rsid w:val="001B29EA"/>
    <w:rsid w:val="001B2A81"/>
    <w:rsid w:val="001B2B66"/>
    <w:rsid w:val="001B2B9E"/>
    <w:rsid w:val="001B2CE3"/>
    <w:rsid w:val="001B2F21"/>
    <w:rsid w:val="001B305B"/>
    <w:rsid w:val="001B3079"/>
    <w:rsid w:val="001B3167"/>
    <w:rsid w:val="001B3249"/>
    <w:rsid w:val="001B3291"/>
    <w:rsid w:val="001B334D"/>
    <w:rsid w:val="001B33F1"/>
    <w:rsid w:val="001B34FA"/>
    <w:rsid w:val="001B355D"/>
    <w:rsid w:val="001B35FA"/>
    <w:rsid w:val="001B382D"/>
    <w:rsid w:val="001B38FF"/>
    <w:rsid w:val="001B39BA"/>
    <w:rsid w:val="001B3A6E"/>
    <w:rsid w:val="001B3BB1"/>
    <w:rsid w:val="001B3BDD"/>
    <w:rsid w:val="001B3C27"/>
    <w:rsid w:val="001B3D0B"/>
    <w:rsid w:val="001B3F63"/>
    <w:rsid w:val="001B4063"/>
    <w:rsid w:val="001B40CB"/>
    <w:rsid w:val="001B40F4"/>
    <w:rsid w:val="001B427E"/>
    <w:rsid w:val="001B437A"/>
    <w:rsid w:val="001B4674"/>
    <w:rsid w:val="001B4676"/>
    <w:rsid w:val="001B468B"/>
    <w:rsid w:val="001B46E5"/>
    <w:rsid w:val="001B472C"/>
    <w:rsid w:val="001B4762"/>
    <w:rsid w:val="001B4867"/>
    <w:rsid w:val="001B48FC"/>
    <w:rsid w:val="001B492F"/>
    <w:rsid w:val="001B4B29"/>
    <w:rsid w:val="001B4B86"/>
    <w:rsid w:val="001B4BBB"/>
    <w:rsid w:val="001B4BE6"/>
    <w:rsid w:val="001B4BF4"/>
    <w:rsid w:val="001B4D77"/>
    <w:rsid w:val="001B4E65"/>
    <w:rsid w:val="001B4EFB"/>
    <w:rsid w:val="001B5054"/>
    <w:rsid w:val="001B5083"/>
    <w:rsid w:val="001B50E6"/>
    <w:rsid w:val="001B517D"/>
    <w:rsid w:val="001B5190"/>
    <w:rsid w:val="001B51BD"/>
    <w:rsid w:val="001B53E8"/>
    <w:rsid w:val="001B5443"/>
    <w:rsid w:val="001B5493"/>
    <w:rsid w:val="001B553A"/>
    <w:rsid w:val="001B553D"/>
    <w:rsid w:val="001B564D"/>
    <w:rsid w:val="001B56CF"/>
    <w:rsid w:val="001B57E1"/>
    <w:rsid w:val="001B5827"/>
    <w:rsid w:val="001B588E"/>
    <w:rsid w:val="001B5894"/>
    <w:rsid w:val="001B5961"/>
    <w:rsid w:val="001B5981"/>
    <w:rsid w:val="001B5999"/>
    <w:rsid w:val="001B5A3D"/>
    <w:rsid w:val="001B5AA0"/>
    <w:rsid w:val="001B5AFA"/>
    <w:rsid w:val="001B5C10"/>
    <w:rsid w:val="001B5C75"/>
    <w:rsid w:val="001B5CE2"/>
    <w:rsid w:val="001B5CE9"/>
    <w:rsid w:val="001B5D2E"/>
    <w:rsid w:val="001B5EA3"/>
    <w:rsid w:val="001B5EDE"/>
    <w:rsid w:val="001B5F03"/>
    <w:rsid w:val="001B602B"/>
    <w:rsid w:val="001B605B"/>
    <w:rsid w:val="001B6126"/>
    <w:rsid w:val="001B61A0"/>
    <w:rsid w:val="001B62A0"/>
    <w:rsid w:val="001B62BB"/>
    <w:rsid w:val="001B638D"/>
    <w:rsid w:val="001B63B3"/>
    <w:rsid w:val="001B64AD"/>
    <w:rsid w:val="001B64AE"/>
    <w:rsid w:val="001B650D"/>
    <w:rsid w:val="001B65F3"/>
    <w:rsid w:val="001B6617"/>
    <w:rsid w:val="001B6881"/>
    <w:rsid w:val="001B6917"/>
    <w:rsid w:val="001B6A76"/>
    <w:rsid w:val="001B6A91"/>
    <w:rsid w:val="001B6B99"/>
    <w:rsid w:val="001B6C24"/>
    <w:rsid w:val="001B6C35"/>
    <w:rsid w:val="001B6C82"/>
    <w:rsid w:val="001B6D62"/>
    <w:rsid w:val="001B6E33"/>
    <w:rsid w:val="001B6F8C"/>
    <w:rsid w:val="001B6FCE"/>
    <w:rsid w:val="001B704E"/>
    <w:rsid w:val="001B7058"/>
    <w:rsid w:val="001B70BC"/>
    <w:rsid w:val="001B7119"/>
    <w:rsid w:val="001B713B"/>
    <w:rsid w:val="001B7165"/>
    <w:rsid w:val="001B71B3"/>
    <w:rsid w:val="001B73A1"/>
    <w:rsid w:val="001B741A"/>
    <w:rsid w:val="001B7442"/>
    <w:rsid w:val="001B747A"/>
    <w:rsid w:val="001B756D"/>
    <w:rsid w:val="001B768A"/>
    <w:rsid w:val="001B769F"/>
    <w:rsid w:val="001B76AD"/>
    <w:rsid w:val="001B77CD"/>
    <w:rsid w:val="001B7855"/>
    <w:rsid w:val="001B7961"/>
    <w:rsid w:val="001B79A5"/>
    <w:rsid w:val="001B7A1D"/>
    <w:rsid w:val="001B7B88"/>
    <w:rsid w:val="001B7B8D"/>
    <w:rsid w:val="001B7C24"/>
    <w:rsid w:val="001B7C41"/>
    <w:rsid w:val="001B7CDE"/>
    <w:rsid w:val="001B7DC1"/>
    <w:rsid w:val="001B7E4D"/>
    <w:rsid w:val="001B7E88"/>
    <w:rsid w:val="001C0165"/>
    <w:rsid w:val="001C026F"/>
    <w:rsid w:val="001C033B"/>
    <w:rsid w:val="001C03AE"/>
    <w:rsid w:val="001C04BB"/>
    <w:rsid w:val="001C04ED"/>
    <w:rsid w:val="001C05EF"/>
    <w:rsid w:val="001C062F"/>
    <w:rsid w:val="001C07C6"/>
    <w:rsid w:val="001C0920"/>
    <w:rsid w:val="001C0A38"/>
    <w:rsid w:val="001C0A84"/>
    <w:rsid w:val="001C0AB7"/>
    <w:rsid w:val="001C0AD9"/>
    <w:rsid w:val="001C0AF3"/>
    <w:rsid w:val="001C0B6B"/>
    <w:rsid w:val="001C0B8C"/>
    <w:rsid w:val="001C0BE1"/>
    <w:rsid w:val="001C0C49"/>
    <w:rsid w:val="001C0CBD"/>
    <w:rsid w:val="001C0E25"/>
    <w:rsid w:val="001C0E73"/>
    <w:rsid w:val="001C0EB5"/>
    <w:rsid w:val="001C0EF6"/>
    <w:rsid w:val="001C0F32"/>
    <w:rsid w:val="001C1030"/>
    <w:rsid w:val="001C10C5"/>
    <w:rsid w:val="001C1139"/>
    <w:rsid w:val="001C1200"/>
    <w:rsid w:val="001C1302"/>
    <w:rsid w:val="001C13F5"/>
    <w:rsid w:val="001C156A"/>
    <w:rsid w:val="001C1578"/>
    <w:rsid w:val="001C1604"/>
    <w:rsid w:val="001C1741"/>
    <w:rsid w:val="001C176D"/>
    <w:rsid w:val="001C17A3"/>
    <w:rsid w:val="001C181D"/>
    <w:rsid w:val="001C1865"/>
    <w:rsid w:val="001C1927"/>
    <w:rsid w:val="001C19B3"/>
    <w:rsid w:val="001C1AE2"/>
    <w:rsid w:val="001C1AEA"/>
    <w:rsid w:val="001C1B3E"/>
    <w:rsid w:val="001C1C41"/>
    <w:rsid w:val="001C1D33"/>
    <w:rsid w:val="001C1D82"/>
    <w:rsid w:val="001C1DE8"/>
    <w:rsid w:val="001C1DEF"/>
    <w:rsid w:val="001C1E84"/>
    <w:rsid w:val="001C1F52"/>
    <w:rsid w:val="001C1FCA"/>
    <w:rsid w:val="001C20B3"/>
    <w:rsid w:val="001C20BF"/>
    <w:rsid w:val="001C20FF"/>
    <w:rsid w:val="001C211B"/>
    <w:rsid w:val="001C2144"/>
    <w:rsid w:val="001C218D"/>
    <w:rsid w:val="001C21DA"/>
    <w:rsid w:val="001C22B1"/>
    <w:rsid w:val="001C22EB"/>
    <w:rsid w:val="001C22ED"/>
    <w:rsid w:val="001C2330"/>
    <w:rsid w:val="001C23BA"/>
    <w:rsid w:val="001C244E"/>
    <w:rsid w:val="001C245E"/>
    <w:rsid w:val="001C25A5"/>
    <w:rsid w:val="001C25D8"/>
    <w:rsid w:val="001C2678"/>
    <w:rsid w:val="001C2710"/>
    <w:rsid w:val="001C275C"/>
    <w:rsid w:val="001C2786"/>
    <w:rsid w:val="001C28E2"/>
    <w:rsid w:val="001C291C"/>
    <w:rsid w:val="001C2AC9"/>
    <w:rsid w:val="001C2AD1"/>
    <w:rsid w:val="001C2AE3"/>
    <w:rsid w:val="001C2B31"/>
    <w:rsid w:val="001C2B36"/>
    <w:rsid w:val="001C2BA8"/>
    <w:rsid w:val="001C2BB9"/>
    <w:rsid w:val="001C2CFD"/>
    <w:rsid w:val="001C2E51"/>
    <w:rsid w:val="001C2E6C"/>
    <w:rsid w:val="001C2F11"/>
    <w:rsid w:val="001C2F58"/>
    <w:rsid w:val="001C2F6F"/>
    <w:rsid w:val="001C2F8E"/>
    <w:rsid w:val="001C3008"/>
    <w:rsid w:val="001C308A"/>
    <w:rsid w:val="001C316B"/>
    <w:rsid w:val="001C322C"/>
    <w:rsid w:val="001C3372"/>
    <w:rsid w:val="001C34E0"/>
    <w:rsid w:val="001C34E1"/>
    <w:rsid w:val="001C366B"/>
    <w:rsid w:val="001C3725"/>
    <w:rsid w:val="001C38BF"/>
    <w:rsid w:val="001C38C5"/>
    <w:rsid w:val="001C3903"/>
    <w:rsid w:val="001C3930"/>
    <w:rsid w:val="001C3AE1"/>
    <w:rsid w:val="001C3AE5"/>
    <w:rsid w:val="001C3BDE"/>
    <w:rsid w:val="001C3C37"/>
    <w:rsid w:val="001C3C3A"/>
    <w:rsid w:val="001C3C51"/>
    <w:rsid w:val="001C3D06"/>
    <w:rsid w:val="001C3DBD"/>
    <w:rsid w:val="001C3E79"/>
    <w:rsid w:val="001C3E9C"/>
    <w:rsid w:val="001C3EE0"/>
    <w:rsid w:val="001C3F8B"/>
    <w:rsid w:val="001C3FCA"/>
    <w:rsid w:val="001C4051"/>
    <w:rsid w:val="001C405B"/>
    <w:rsid w:val="001C4352"/>
    <w:rsid w:val="001C43B7"/>
    <w:rsid w:val="001C446A"/>
    <w:rsid w:val="001C447C"/>
    <w:rsid w:val="001C44C7"/>
    <w:rsid w:val="001C456E"/>
    <w:rsid w:val="001C459C"/>
    <w:rsid w:val="001C46BF"/>
    <w:rsid w:val="001C472C"/>
    <w:rsid w:val="001C4794"/>
    <w:rsid w:val="001C47B8"/>
    <w:rsid w:val="001C4835"/>
    <w:rsid w:val="001C485A"/>
    <w:rsid w:val="001C49F4"/>
    <w:rsid w:val="001C4A32"/>
    <w:rsid w:val="001C4A36"/>
    <w:rsid w:val="001C4AFD"/>
    <w:rsid w:val="001C4BCA"/>
    <w:rsid w:val="001C4CB9"/>
    <w:rsid w:val="001C4D7D"/>
    <w:rsid w:val="001C4D7E"/>
    <w:rsid w:val="001C4DDD"/>
    <w:rsid w:val="001C4FA6"/>
    <w:rsid w:val="001C505A"/>
    <w:rsid w:val="001C5113"/>
    <w:rsid w:val="001C514F"/>
    <w:rsid w:val="001C51B2"/>
    <w:rsid w:val="001C5351"/>
    <w:rsid w:val="001C53C2"/>
    <w:rsid w:val="001C53D4"/>
    <w:rsid w:val="001C54AF"/>
    <w:rsid w:val="001C54E2"/>
    <w:rsid w:val="001C5570"/>
    <w:rsid w:val="001C5576"/>
    <w:rsid w:val="001C55FC"/>
    <w:rsid w:val="001C566A"/>
    <w:rsid w:val="001C5683"/>
    <w:rsid w:val="001C56F0"/>
    <w:rsid w:val="001C5760"/>
    <w:rsid w:val="001C5766"/>
    <w:rsid w:val="001C584D"/>
    <w:rsid w:val="001C5926"/>
    <w:rsid w:val="001C5940"/>
    <w:rsid w:val="001C5A11"/>
    <w:rsid w:val="001C5C15"/>
    <w:rsid w:val="001C5CD3"/>
    <w:rsid w:val="001C5E84"/>
    <w:rsid w:val="001C5E8D"/>
    <w:rsid w:val="001C5F81"/>
    <w:rsid w:val="001C6016"/>
    <w:rsid w:val="001C6101"/>
    <w:rsid w:val="001C6175"/>
    <w:rsid w:val="001C61D2"/>
    <w:rsid w:val="001C6226"/>
    <w:rsid w:val="001C6257"/>
    <w:rsid w:val="001C6350"/>
    <w:rsid w:val="001C63A4"/>
    <w:rsid w:val="001C6487"/>
    <w:rsid w:val="001C64BE"/>
    <w:rsid w:val="001C6664"/>
    <w:rsid w:val="001C67A8"/>
    <w:rsid w:val="001C6962"/>
    <w:rsid w:val="001C697A"/>
    <w:rsid w:val="001C69F6"/>
    <w:rsid w:val="001C6A55"/>
    <w:rsid w:val="001C6B4F"/>
    <w:rsid w:val="001C6B91"/>
    <w:rsid w:val="001C6BB2"/>
    <w:rsid w:val="001C6BB3"/>
    <w:rsid w:val="001C6BD8"/>
    <w:rsid w:val="001C6BED"/>
    <w:rsid w:val="001C6CBB"/>
    <w:rsid w:val="001C6CDB"/>
    <w:rsid w:val="001C6CE7"/>
    <w:rsid w:val="001C6DD5"/>
    <w:rsid w:val="001C6FFC"/>
    <w:rsid w:val="001C70D6"/>
    <w:rsid w:val="001C7314"/>
    <w:rsid w:val="001C7412"/>
    <w:rsid w:val="001C741E"/>
    <w:rsid w:val="001C7535"/>
    <w:rsid w:val="001C7642"/>
    <w:rsid w:val="001C7654"/>
    <w:rsid w:val="001C774A"/>
    <w:rsid w:val="001C7774"/>
    <w:rsid w:val="001C77F0"/>
    <w:rsid w:val="001C787C"/>
    <w:rsid w:val="001C78C2"/>
    <w:rsid w:val="001C795B"/>
    <w:rsid w:val="001C7A07"/>
    <w:rsid w:val="001C7B97"/>
    <w:rsid w:val="001C7F24"/>
    <w:rsid w:val="001D00BC"/>
    <w:rsid w:val="001D00EE"/>
    <w:rsid w:val="001D012F"/>
    <w:rsid w:val="001D030C"/>
    <w:rsid w:val="001D0365"/>
    <w:rsid w:val="001D0444"/>
    <w:rsid w:val="001D04EB"/>
    <w:rsid w:val="001D04FC"/>
    <w:rsid w:val="001D055E"/>
    <w:rsid w:val="001D0572"/>
    <w:rsid w:val="001D059D"/>
    <w:rsid w:val="001D05AA"/>
    <w:rsid w:val="001D05E6"/>
    <w:rsid w:val="001D0651"/>
    <w:rsid w:val="001D067C"/>
    <w:rsid w:val="001D06B2"/>
    <w:rsid w:val="001D06F2"/>
    <w:rsid w:val="001D08D9"/>
    <w:rsid w:val="001D092B"/>
    <w:rsid w:val="001D0955"/>
    <w:rsid w:val="001D09CC"/>
    <w:rsid w:val="001D0A61"/>
    <w:rsid w:val="001D0B8E"/>
    <w:rsid w:val="001D0C38"/>
    <w:rsid w:val="001D0CB5"/>
    <w:rsid w:val="001D0E58"/>
    <w:rsid w:val="001D0EEC"/>
    <w:rsid w:val="001D0FDC"/>
    <w:rsid w:val="001D1001"/>
    <w:rsid w:val="001D1025"/>
    <w:rsid w:val="001D10ED"/>
    <w:rsid w:val="001D111A"/>
    <w:rsid w:val="001D1248"/>
    <w:rsid w:val="001D1270"/>
    <w:rsid w:val="001D1293"/>
    <w:rsid w:val="001D133C"/>
    <w:rsid w:val="001D1475"/>
    <w:rsid w:val="001D15C7"/>
    <w:rsid w:val="001D1638"/>
    <w:rsid w:val="001D1A12"/>
    <w:rsid w:val="001D1A44"/>
    <w:rsid w:val="001D1A49"/>
    <w:rsid w:val="001D1A93"/>
    <w:rsid w:val="001D1B9D"/>
    <w:rsid w:val="001D1D77"/>
    <w:rsid w:val="001D1DB5"/>
    <w:rsid w:val="001D1DBF"/>
    <w:rsid w:val="001D1EDD"/>
    <w:rsid w:val="001D1F63"/>
    <w:rsid w:val="001D1FAE"/>
    <w:rsid w:val="001D1FC2"/>
    <w:rsid w:val="001D1FEF"/>
    <w:rsid w:val="001D2029"/>
    <w:rsid w:val="001D2077"/>
    <w:rsid w:val="001D20CA"/>
    <w:rsid w:val="001D20F4"/>
    <w:rsid w:val="001D2149"/>
    <w:rsid w:val="001D216A"/>
    <w:rsid w:val="001D2195"/>
    <w:rsid w:val="001D219F"/>
    <w:rsid w:val="001D2226"/>
    <w:rsid w:val="001D2231"/>
    <w:rsid w:val="001D2280"/>
    <w:rsid w:val="001D2292"/>
    <w:rsid w:val="001D22CE"/>
    <w:rsid w:val="001D236B"/>
    <w:rsid w:val="001D2469"/>
    <w:rsid w:val="001D2535"/>
    <w:rsid w:val="001D25CC"/>
    <w:rsid w:val="001D25F1"/>
    <w:rsid w:val="001D278F"/>
    <w:rsid w:val="001D27D4"/>
    <w:rsid w:val="001D2860"/>
    <w:rsid w:val="001D29A1"/>
    <w:rsid w:val="001D2A16"/>
    <w:rsid w:val="001D2ACD"/>
    <w:rsid w:val="001D2B1B"/>
    <w:rsid w:val="001D2B3D"/>
    <w:rsid w:val="001D2B44"/>
    <w:rsid w:val="001D2B93"/>
    <w:rsid w:val="001D2CA2"/>
    <w:rsid w:val="001D2D57"/>
    <w:rsid w:val="001D2D7D"/>
    <w:rsid w:val="001D2D91"/>
    <w:rsid w:val="001D2E0A"/>
    <w:rsid w:val="001D2E34"/>
    <w:rsid w:val="001D2E57"/>
    <w:rsid w:val="001D2F44"/>
    <w:rsid w:val="001D2FF0"/>
    <w:rsid w:val="001D3200"/>
    <w:rsid w:val="001D32EF"/>
    <w:rsid w:val="001D331F"/>
    <w:rsid w:val="001D337B"/>
    <w:rsid w:val="001D3453"/>
    <w:rsid w:val="001D35CD"/>
    <w:rsid w:val="001D35E6"/>
    <w:rsid w:val="001D3649"/>
    <w:rsid w:val="001D3686"/>
    <w:rsid w:val="001D3875"/>
    <w:rsid w:val="001D394C"/>
    <w:rsid w:val="001D398D"/>
    <w:rsid w:val="001D3B7A"/>
    <w:rsid w:val="001D3BF4"/>
    <w:rsid w:val="001D3C5D"/>
    <w:rsid w:val="001D3D91"/>
    <w:rsid w:val="001D3F0D"/>
    <w:rsid w:val="001D3F66"/>
    <w:rsid w:val="001D3FE4"/>
    <w:rsid w:val="001D402E"/>
    <w:rsid w:val="001D4077"/>
    <w:rsid w:val="001D40DF"/>
    <w:rsid w:val="001D410F"/>
    <w:rsid w:val="001D417D"/>
    <w:rsid w:val="001D41C2"/>
    <w:rsid w:val="001D41CB"/>
    <w:rsid w:val="001D42FE"/>
    <w:rsid w:val="001D43A0"/>
    <w:rsid w:val="001D445E"/>
    <w:rsid w:val="001D44AE"/>
    <w:rsid w:val="001D44ED"/>
    <w:rsid w:val="001D453C"/>
    <w:rsid w:val="001D457E"/>
    <w:rsid w:val="001D461C"/>
    <w:rsid w:val="001D4672"/>
    <w:rsid w:val="001D472B"/>
    <w:rsid w:val="001D4752"/>
    <w:rsid w:val="001D4804"/>
    <w:rsid w:val="001D48BB"/>
    <w:rsid w:val="001D4901"/>
    <w:rsid w:val="001D4979"/>
    <w:rsid w:val="001D49DE"/>
    <w:rsid w:val="001D49EA"/>
    <w:rsid w:val="001D4A3E"/>
    <w:rsid w:val="001D4C76"/>
    <w:rsid w:val="001D4EAA"/>
    <w:rsid w:val="001D4F2E"/>
    <w:rsid w:val="001D4F86"/>
    <w:rsid w:val="001D4FA9"/>
    <w:rsid w:val="001D511E"/>
    <w:rsid w:val="001D517F"/>
    <w:rsid w:val="001D51D1"/>
    <w:rsid w:val="001D5378"/>
    <w:rsid w:val="001D5392"/>
    <w:rsid w:val="001D5422"/>
    <w:rsid w:val="001D559F"/>
    <w:rsid w:val="001D55FD"/>
    <w:rsid w:val="001D5675"/>
    <w:rsid w:val="001D56BC"/>
    <w:rsid w:val="001D56FC"/>
    <w:rsid w:val="001D5778"/>
    <w:rsid w:val="001D577B"/>
    <w:rsid w:val="001D5858"/>
    <w:rsid w:val="001D5862"/>
    <w:rsid w:val="001D5954"/>
    <w:rsid w:val="001D59B1"/>
    <w:rsid w:val="001D5A77"/>
    <w:rsid w:val="001D5AFE"/>
    <w:rsid w:val="001D5B81"/>
    <w:rsid w:val="001D5BE4"/>
    <w:rsid w:val="001D5C2D"/>
    <w:rsid w:val="001D5C49"/>
    <w:rsid w:val="001D5CA8"/>
    <w:rsid w:val="001D5CDD"/>
    <w:rsid w:val="001D5D4B"/>
    <w:rsid w:val="001D5DC8"/>
    <w:rsid w:val="001D5E89"/>
    <w:rsid w:val="001D5F29"/>
    <w:rsid w:val="001D5F98"/>
    <w:rsid w:val="001D6070"/>
    <w:rsid w:val="001D60BF"/>
    <w:rsid w:val="001D6111"/>
    <w:rsid w:val="001D6180"/>
    <w:rsid w:val="001D618C"/>
    <w:rsid w:val="001D61B8"/>
    <w:rsid w:val="001D61D1"/>
    <w:rsid w:val="001D6211"/>
    <w:rsid w:val="001D6292"/>
    <w:rsid w:val="001D62DA"/>
    <w:rsid w:val="001D63AA"/>
    <w:rsid w:val="001D6437"/>
    <w:rsid w:val="001D6659"/>
    <w:rsid w:val="001D6687"/>
    <w:rsid w:val="001D66DE"/>
    <w:rsid w:val="001D67E6"/>
    <w:rsid w:val="001D68C5"/>
    <w:rsid w:val="001D691C"/>
    <w:rsid w:val="001D6963"/>
    <w:rsid w:val="001D6CBD"/>
    <w:rsid w:val="001D6CC7"/>
    <w:rsid w:val="001D6D87"/>
    <w:rsid w:val="001D6D98"/>
    <w:rsid w:val="001D6E8C"/>
    <w:rsid w:val="001D6EDE"/>
    <w:rsid w:val="001D6F6C"/>
    <w:rsid w:val="001D6F6F"/>
    <w:rsid w:val="001D718D"/>
    <w:rsid w:val="001D71C0"/>
    <w:rsid w:val="001D71E4"/>
    <w:rsid w:val="001D73FA"/>
    <w:rsid w:val="001D75E8"/>
    <w:rsid w:val="001D765C"/>
    <w:rsid w:val="001D77AF"/>
    <w:rsid w:val="001D7873"/>
    <w:rsid w:val="001D7876"/>
    <w:rsid w:val="001D798F"/>
    <w:rsid w:val="001D7A48"/>
    <w:rsid w:val="001D7AC8"/>
    <w:rsid w:val="001D7AEC"/>
    <w:rsid w:val="001D7AED"/>
    <w:rsid w:val="001D7B7B"/>
    <w:rsid w:val="001D7C41"/>
    <w:rsid w:val="001D7CFE"/>
    <w:rsid w:val="001D7D90"/>
    <w:rsid w:val="001D7F6A"/>
    <w:rsid w:val="001E00F5"/>
    <w:rsid w:val="001E0156"/>
    <w:rsid w:val="001E0201"/>
    <w:rsid w:val="001E0446"/>
    <w:rsid w:val="001E0449"/>
    <w:rsid w:val="001E04D0"/>
    <w:rsid w:val="001E05D5"/>
    <w:rsid w:val="001E05DE"/>
    <w:rsid w:val="001E06B1"/>
    <w:rsid w:val="001E06D1"/>
    <w:rsid w:val="001E06EF"/>
    <w:rsid w:val="001E0762"/>
    <w:rsid w:val="001E07A9"/>
    <w:rsid w:val="001E086C"/>
    <w:rsid w:val="001E09F9"/>
    <w:rsid w:val="001E0B71"/>
    <w:rsid w:val="001E0B7C"/>
    <w:rsid w:val="001E0C25"/>
    <w:rsid w:val="001E0C6A"/>
    <w:rsid w:val="001E0D19"/>
    <w:rsid w:val="001E0E1A"/>
    <w:rsid w:val="001E0F68"/>
    <w:rsid w:val="001E0FAA"/>
    <w:rsid w:val="001E100A"/>
    <w:rsid w:val="001E100F"/>
    <w:rsid w:val="001E1075"/>
    <w:rsid w:val="001E1086"/>
    <w:rsid w:val="001E10B8"/>
    <w:rsid w:val="001E10DA"/>
    <w:rsid w:val="001E10FA"/>
    <w:rsid w:val="001E1110"/>
    <w:rsid w:val="001E1319"/>
    <w:rsid w:val="001E1329"/>
    <w:rsid w:val="001E1330"/>
    <w:rsid w:val="001E1332"/>
    <w:rsid w:val="001E1496"/>
    <w:rsid w:val="001E15C6"/>
    <w:rsid w:val="001E16BB"/>
    <w:rsid w:val="001E173A"/>
    <w:rsid w:val="001E17FA"/>
    <w:rsid w:val="001E1801"/>
    <w:rsid w:val="001E1BB9"/>
    <w:rsid w:val="001E1BDB"/>
    <w:rsid w:val="001E1C06"/>
    <w:rsid w:val="001E1C87"/>
    <w:rsid w:val="001E1CA4"/>
    <w:rsid w:val="001E1CB2"/>
    <w:rsid w:val="001E1D19"/>
    <w:rsid w:val="001E1D20"/>
    <w:rsid w:val="001E1D2B"/>
    <w:rsid w:val="001E1DA6"/>
    <w:rsid w:val="001E1DA7"/>
    <w:rsid w:val="001E1DA9"/>
    <w:rsid w:val="001E1E4D"/>
    <w:rsid w:val="001E1EC6"/>
    <w:rsid w:val="001E1FE2"/>
    <w:rsid w:val="001E20BA"/>
    <w:rsid w:val="001E2128"/>
    <w:rsid w:val="001E21B6"/>
    <w:rsid w:val="001E22AB"/>
    <w:rsid w:val="001E2455"/>
    <w:rsid w:val="001E2577"/>
    <w:rsid w:val="001E2746"/>
    <w:rsid w:val="001E276E"/>
    <w:rsid w:val="001E2774"/>
    <w:rsid w:val="001E288B"/>
    <w:rsid w:val="001E2967"/>
    <w:rsid w:val="001E29F2"/>
    <w:rsid w:val="001E2B54"/>
    <w:rsid w:val="001E2C16"/>
    <w:rsid w:val="001E2C55"/>
    <w:rsid w:val="001E2D81"/>
    <w:rsid w:val="001E2EAC"/>
    <w:rsid w:val="001E2EB7"/>
    <w:rsid w:val="001E2F03"/>
    <w:rsid w:val="001E2F2A"/>
    <w:rsid w:val="001E2F4B"/>
    <w:rsid w:val="001E3022"/>
    <w:rsid w:val="001E304D"/>
    <w:rsid w:val="001E308E"/>
    <w:rsid w:val="001E32BC"/>
    <w:rsid w:val="001E32F3"/>
    <w:rsid w:val="001E33D8"/>
    <w:rsid w:val="001E3405"/>
    <w:rsid w:val="001E35CA"/>
    <w:rsid w:val="001E3709"/>
    <w:rsid w:val="001E3714"/>
    <w:rsid w:val="001E374D"/>
    <w:rsid w:val="001E3758"/>
    <w:rsid w:val="001E3792"/>
    <w:rsid w:val="001E3861"/>
    <w:rsid w:val="001E3892"/>
    <w:rsid w:val="001E3932"/>
    <w:rsid w:val="001E3AE3"/>
    <w:rsid w:val="001E3B8F"/>
    <w:rsid w:val="001E3C27"/>
    <w:rsid w:val="001E3E25"/>
    <w:rsid w:val="001E3EB4"/>
    <w:rsid w:val="001E3F6C"/>
    <w:rsid w:val="001E3F9B"/>
    <w:rsid w:val="001E40DA"/>
    <w:rsid w:val="001E4266"/>
    <w:rsid w:val="001E42DB"/>
    <w:rsid w:val="001E448A"/>
    <w:rsid w:val="001E4514"/>
    <w:rsid w:val="001E4534"/>
    <w:rsid w:val="001E45F9"/>
    <w:rsid w:val="001E460F"/>
    <w:rsid w:val="001E4624"/>
    <w:rsid w:val="001E47BC"/>
    <w:rsid w:val="001E48BF"/>
    <w:rsid w:val="001E4AD0"/>
    <w:rsid w:val="001E4C7E"/>
    <w:rsid w:val="001E4CBA"/>
    <w:rsid w:val="001E4CD2"/>
    <w:rsid w:val="001E4CE4"/>
    <w:rsid w:val="001E4CF3"/>
    <w:rsid w:val="001E4CF7"/>
    <w:rsid w:val="001E4CFF"/>
    <w:rsid w:val="001E4D07"/>
    <w:rsid w:val="001E4D85"/>
    <w:rsid w:val="001E4DEE"/>
    <w:rsid w:val="001E4E0C"/>
    <w:rsid w:val="001E4E2D"/>
    <w:rsid w:val="001E4FFF"/>
    <w:rsid w:val="001E51B0"/>
    <w:rsid w:val="001E51F4"/>
    <w:rsid w:val="001E538B"/>
    <w:rsid w:val="001E541F"/>
    <w:rsid w:val="001E54FB"/>
    <w:rsid w:val="001E5616"/>
    <w:rsid w:val="001E5629"/>
    <w:rsid w:val="001E56D6"/>
    <w:rsid w:val="001E5750"/>
    <w:rsid w:val="001E57B3"/>
    <w:rsid w:val="001E58DB"/>
    <w:rsid w:val="001E58E1"/>
    <w:rsid w:val="001E5976"/>
    <w:rsid w:val="001E5991"/>
    <w:rsid w:val="001E59A9"/>
    <w:rsid w:val="001E5AA0"/>
    <w:rsid w:val="001E5B09"/>
    <w:rsid w:val="001E5BEF"/>
    <w:rsid w:val="001E5C12"/>
    <w:rsid w:val="001E5C14"/>
    <w:rsid w:val="001E5C84"/>
    <w:rsid w:val="001E5D3D"/>
    <w:rsid w:val="001E5D73"/>
    <w:rsid w:val="001E5DAC"/>
    <w:rsid w:val="001E5DDA"/>
    <w:rsid w:val="001E5DE5"/>
    <w:rsid w:val="001E5DF6"/>
    <w:rsid w:val="001E60DF"/>
    <w:rsid w:val="001E6267"/>
    <w:rsid w:val="001E62ED"/>
    <w:rsid w:val="001E6303"/>
    <w:rsid w:val="001E63CA"/>
    <w:rsid w:val="001E6637"/>
    <w:rsid w:val="001E66CB"/>
    <w:rsid w:val="001E67E8"/>
    <w:rsid w:val="001E680C"/>
    <w:rsid w:val="001E6814"/>
    <w:rsid w:val="001E690B"/>
    <w:rsid w:val="001E6939"/>
    <w:rsid w:val="001E6B1B"/>
    <w:rsid w:val="001E6B2A"/>
    <w:rsid w:val="001E6B6B"/>
    <w:rsid w:val="001E6D9A"/>
    <w:rsid w:val="001E6E6B"/>
    <w:rsid w:val="001E6F19"/>
    <w:rsid w:val="001E6F5D"/>
    <w:rsid w:val="001E6F7D"/>
    <w:rsid w:val="001E6F9E"/>
    <w:rsid w:val="001E7031"/>
    <w:rsid w:val="001E7054"/>
    <w:rsid w:val="001E7068"/>
    <w:rsid w:val="001E712E"/>
    <w:rsid w:val="001E7204"/>
    <w:rsid w:val="001E72F3"/>
    <w:rsid w:val="001E7599"/>
    <w:rsid w:val="001E7672"/>
    <w:rsid w:val="001E7699"/>
    <w:rsid w:val="001E76AA"/>
    <w:rsid w:val="001E7980"/>
    <w:rsid w:val="001E79CD"/>
    <w:rsid w:val="001E7A76"/>
    <w:rsid w:val="001E7AC6"/>
    <w:rsid w:val="001E7AE7"/>
    <w:rsid w:val="001E7B16"/>
    <w:rsid w:val="001E7BD6"/>
    <w:rsid w:val="001E7C60"/>
    <w:rsid w:val="001E7D43"/>
    <w:rsid w:val="001E7DA7"/>
    <w:rsid w:val="001E7DD1"/>
    <w:rsid w:val="001E7E8F"/>
    <w:rsid w:val="001E7E94"/>
    <w:rsid w:val="001E7EC3"/>
    <w:rsid w:val="001E7EFA"/>
    <w:rsid w:val="001E7F3F"/>
    <w:rsid w:val="001E7FF5"/>
    <w:rsid w:val="001F0044"/>
    <w:rsid w:val="001F022E"/>
    <w:rsid w:val="001F03D5"/>
    <w:rsid w:val="001F0472"/>
    <w:rsid w:val="001F047C"/>
    <w:rsid w:val="001F0547"/>
    <w:rsid w:val="001F059A"/>
    <w:rsid w:val="001F05C9"/>
    <w:rsid w:val="001F0605"/>
    <w:rsid w:val="001F065C"/>
    <w:rsid w:val="001F0676"/>
    <w:rsid w:val="001F06A0"/>
    <w:rsid w:val="001F06A2"/>
    <w:rsid w:val="001F06FE"/>
    <w:rsid w:val="001F0716"/>
    <w:rsid w:val="001F073D"/>
    <w:rsid w:val="001F07CC"/>
    <w:rsid w:val="001F0826"/>
    <w:rsid w:val="001F0872"/>
    <w:rsid w:val="001F08D5"/>
    <w:rsid w:val="001F08DC"/>
    <w:rsid w:val="001F0A26"/>
    <w:rsid w:val="001F0A8B"/>
    <w:rsid w:val="001F0AC2"/>
    <w:rsid w:val="001F0B40"/>
    <w:rsid w:val="001F0BDD"/>
    <w:rsid w:val="001F0D62"/>
    <w:rsid w:val="001F0D7C"/>
    <w:rsid w:val="001F0E86"/>
    <w:rsid w:val="001F1108"/>
    <w:rsid w:val="001F115D"/>
    <w:rsid w:val="001F1188"/>
    <w:rsid w:val="001F11AB"/>
    <w:rsid w:val="001F1311"/>
    <w:rsid w:val="001F13D4"/>
    <w:rsid w:val="001F13FE"/>
    <w:rsid w:val="001F140E"/>
    <w:rsid w:val="001F16A8"/>
    <w:rsid w:val="001F1754"/>
    <w:rsid w:val="001F17B8"/>
    <w:rsid w:val="001F17DC"/>
    <w:rsid w:val="001F19D3"/>
    <w:rsid w:val="001F1A47"/>
    <w:rsid w:val="001F1AAA"/>
    <w:rsid w:val="001F1AC5"/>
    <w:rsid w:val="001F1B20"/>
    <w:rsid w:val="001F1D34"/>
    <w:rsid w:val="001F1DC9"/>
    <w:rsid w:val="001F1E4B"/>
    <w:rsid w:val="001F1EBC"/>
    <w:rsid w:val="001F1FA5"/>
    <w:rsid w:val="001F2122"/>
    <w:rsid w:val="001F2163"/>
    <w:rsid w:val="001F21C2"/>
    <w:rsid w:val="001F2247"/>
    <w:rsid w:val="001F22A1"/>
    <w:rsid w:val="001F22CE"/>
    <w:rsid w:val="001F22DB"/>
    <w:rsid w:val="001F231C"/>
    <w:rsid w:val="001F2321"/>
    <w:rsid w:val="001F239E"/>
    <w:rsid w:val="001F23F9"/>
    <w:rsid w:val="001F2469"/>
    <w:rsid w:val="001F24D5"/>
    <w:rsid w:val="001F250A"/>
    <w:rsid w:val="001F257F"/>
    <w:rsid w:val="001F267A"/>
    <w:rsid w:val="001F27E6"/>
    <w:rsid w:val="001F2881"/>
    <w:rsid w:val="001F28A7"/>
    <w:rsid w:val="001F29B0"/>
    <w:rsid w:val="001F2A44"/>
    <w:rsid w:val="001F2A88"/>
    <w:rsid w:val="001F2AA6"/>
    <w:rsid w:val="001F2B27"/>
    <w:rsid w:val="001F2BA8"/>
    <w:rsid w:val="001F2C0F"/>
    <w:rsid w:val="001F2C80"/>
    <w:rsid w:val="001F2D06"/>
    <w:rsid w:val="001F2D92"/>
    <w:rsid w:val="001F2E7E"/>
    <w:rsid w:val="001F3015"/>
    <w:rsid w:val="001F306C"/>
    <w:rsid w:val="001F30C0"/>
    <w:rsid w:val="001F30DA"/>
    <w:rsid w:val="001F312C"/>
    <w:rsid w:val="001F3321"/>
    <w:rsid w:val="001F3379"/>
    <w:rsid w:val="001F33C9"/>
    <w:rsid w:val="001F33E1"/>
    <w:rsid w:val="001F3466"/>
    <w:rsid w:val="001F34E2"/>
    <w:rsid w:val="001F3509"/>
    <w:rsid w:val="001F352D"/>
    <w:rsid w:val="001F353F"/>
    <w:rsid w:val="001F3556"/>
    <w:rsid w:val="001F35C6"/>
    <w:rsid w:val="001F362B"/>
    <w:rsid w:val="001F36D3"/>
    <w:rsid w:val="001F3769"/>
    <w:rsid w:val="001F3844"/>
    <w:rsid w:val="001F3981"/>
    <w:rsid w:val="001F3A55"/>
    <w:rsid w:val="001F3B79"/>
    <w:rsid w:val="001F400D"/>
    <w:rsid w:val="001F409D"/>
    <w:rsid w:val="001F40DC"/>
    <w:rsid w:val="001F430F"/>
    <w:rsid w:val="001F4381"/>
    <w:rsid w:val="001F438B"/>
    <w:rsid w:val="001F43ED"/>
    <w:rsid w:val="001F4437"/>
    <w:rsid w:val="001F446D"/>
    <w:rsid w:val="001F448F"/>
    <w:rsid w:val="001F44A8"/>
    <w:rsid w:val="001F44F7"/>
    <w:rsid w:val="001F44FE"/>
    <w:rsid w:val="001F4513"/>
    <w:rsid w:val="001F4552"/>
    <w:rsid w:val="001F4570"/>
    <w:rsid w:val="001F4595"/>
    <w:rsid w:val="001F45C9"/>
    <w:rsid w:val="001F467B"/>
    <w:rsid w:val="001F46D5"/>
    <w:rsid w:val="001F46E4"/>
    <w:rsid w:val="001F46EF"/>
    <w:rsid w:val="001F475A"/>
    <w:rsid w:val="001F4783"/>
    <w:rsid w:val="001F47E6"/>
    <w:rsid w:val="001F48B6"/>
    <w:rsid w:val="001F48C5"/>
    <w:rsid w:val="001F490C"/>
    <w:rsid w:val="001F4920"/>
    <w:rsid w:val="001F4947"/>
    <w:rsid w:val="001F4954"/>
    <w:rsid w:val="001F499E"/>
    <w:rsid w:val="001F49E2"/>
    <w:rsid w:val="001F4AD2"/>
    <w:rsid w:val="001F4BC2"/>
    <w:rsid w:val="001F4BE2"/>
    <w:rsid w:val="001F4BF2"/>
    <w:rsid w:val="001F4CAC"/>
    <w:rsid w:val="001F4CE7"/>
    <w:rsid w:val="001F4D73"/>
    <w:rsid w:val="001F4E9E"/>
    <w:rsid w:val="001F4EA0"/>
    <w:rsid w:val="001F4F34"/>
    <w:rsid w:val="001F4F8F"/>
    <w:rsid w:val="001F4FDA"/>
    <w:rsid w:val="001F501A"/>
    <w:rsid w:val="001F506A"/>
    <w:rsid w:val="001F50D1"/>
    <w:rsid w:val="001F51BD"/>
    <w:rsid w:val="001F5282"/>
    <w:rsid w:val="001F5304"/>
    <w:rsid w:val="001F5305"/>
    <w:rsid w:val="001F555E"/>
    <w:rsid w:val="001F560B"/>
    <w:rsid w:val="001F562C"/>
    <w:rsid w:val="001F5635"/>
    <w:rsid w:val="001F567D"/>
    <w:rsid w:val="001F5719"/>
    <w:rsid w:val="001F571F"/>
    <w:rsid w:val="001F5884"/>
    <w:rsid w:val="001F589C"/>
    <w:rsid w:val="001F59D6"/>
    <w:rsid w:val="001F5A0E"/>
    <w:rsid w:val="001F5A4C"/>
    <w:rsid w:val="001F5C48"/>
    <w:rsid w:val="001F5CE4"/>
    <w:rsid w:val="001F5D09"/>
    <w:rsid w:val="001F5DC1"/>
    <w:rsid w:val="001F5E17"/>
    <w:rsid w:val="001F5E29"/>
    <w:rsid w:val="001F5EDD"/>
    <w:rsid w:val="001F60FB"/>
    <w:rsid w:val="001F6110"/>
    <w:rsid w:val="001F616E"/>
    <w:rsid w:val="001F6203"/>
    <w:rsid w:val="001F6269"/>
    <w:rsid w:val="001F62AC"/>
    <w:rsid w:val="001F637F"/>
    <w:rsid w:val="001F6387"/>
    <w:rsid w:val="001F6415"/>
    <w:rsid w:val="001F64F0"/>
    <w:rsid w:val="001F659C"/>
    <w:rsid w:val="001F660F"/>
    <w:rsid w:val="001F668B"/>
    <w:rsid w:val="001F66E6"/>
    <w:rsid w:val="001F6805"/>
    <w:rsid w:val="001F6887"/>
    <w:rsid w:val="001F68B7"/>
    <w:rsid w:val="001F6925"/>
    <w:rsid w:val="001F6AAC"/>
    <w:rsid w:val="001F6C10"/>
    <w:rsid w:val="001F6C60"/>
    <w:rsid w:val="001F6EE7"/>
    <w:rsid w:val="001F6F0E"/>
    <w:rsid w:val="001F6FE3"/>
    <w:rsid w:val="001F7221"/>
    <w:rsid w:val="001F724F"/>
    <w:rsid w:val="001F7272"/>
    <w:rsid w:val="001F73EA"/>
    <w:rsid w:val="001F762F"/>
    <w:rsid w:val="001F765B"/>
    <w:rsid w:val="001F782A"/>
    <w:rsid w:val="001F78DB"/>
    <w:rsid w:val="001F7919"/>
    <w:rsid w:val="001F79D1"/>
    <w:rsid w:val="001F7A39"/>
    <w:rsid w:val="001F7B96"/>
    <w:rsid w:val="001F7BDE"/>
    <w:rsid w:val="001F7C95"/>
    <w:rsid w:val="001F7CB7"/>
    <w:rsid w:val="001F7D0F"/>
    <w:rsid w:val="001F7E4D"/>
    <w:rsid w:val="001F7E68"/>
    <w:rsid w:val="001F7E72"/>
    <w:rsid w:val="002002B3"/>
    <w:rsid w:val="00200424"/>
    <w:rsid w:val="00200448"/>
    <w:rsid w:val="002005B5"/>
    <w:rsid w:val="00200757"/>
    <w:rsid w:val="00200768"/>
    <w:rsid w:val="00200891"/>
    <w:rsid w:val="00200898"/>
    <w:rsid w:val="0020094A"/>
    <w:rsid w:val="0020097B"/>
    <w:rsid w:val="00200A11"/>
    <w:rsid w:val="00200A79"/>
    <w:rsid w:val="00200C1B"/>
    <w:rsid w:val="00200D3A"/>
    <w:rsid w:val="00200E2B"/>
    <w:rsid w:val="00200E83"/>
    <w:rsid w:val="00200EC7"/>
    <w:rsid w:val="00200F7A"/>
    <w:rsid w:val="00200F92"/>
    <w:rsid w:val="00200FBF"/>
    <w:rsid w:val="00200FE0"/>
    <w:rsid w:val="00200FF9"/>
    <w:rsid w:val="00201235"/>
    <w:rsid w:val="0020161E"/>
    <w:rsid w:val="0020168C"/>
    <w:rsid w:val="002017C9"/>
    <w:rsid w:val="0020181A"/>
    <w:rsid w:val="002018A7"/>
    <w:rsid w:val="00201941"/>
    <w:rsid w:val="00201A50"/>
    <w:rsid w:val="00201A64"/>
    <w:rsid w:val="00201A69"/>
    <w:rsid w:val="00201C04"/>
    <w:rsid w:val="00201D52"/>
    <w:rsid w:val="00201E57"/>
    <w:rsid w:val="00201E58"/>
    <w:rsid w:val="00201E8C"/>
    <w:rsid w:val="00201E9F"/>
    <w:rsid w:val="00202086"/>
    <w:rsid w:val="002020A9"/>
    <w:rsid w:val="002021D3"/>
    <w:rsid w:val="00202338"/>
    <w:rsid w:val="0020235B"/>
    <w:rsid w:val="002023FE"/>
    <w:rsid w:val="0020246F"/>
    <w:rsid w:val="002025B6"/>
    <w:rsid w:val="002026C0"/>
    <w:rsid w:val="0020286A"/>
    <w:rsid w:val="002028A4"/>
    <w:rsid w:val="002028C0"/>
    <w:rsid w:val="002029B2"/>
    <w:rsid w:val="00202A1F"/>
    <w:rsid w:val="00202ACD"/>
    <w:rsid w:val="00202B3C"/>
    <w:rsid w:val="00202B43"/>
    <w:rsid w:val="00202C45"/>
    <w:rsid w:val="00202C7B"/>
    <w:rsid w:val="00202E08"/>
    <w:rsid w:val="00202EEB"/>
    <w:rsid w:val="00202FE4"/>
    <w:rsid w:val="002030AF"/>
    <w:rsid w:val="002031A0"/>
    <w:rsid w:val="0020322B"/>
    <w:rsid w:val="002033DF"/>
    <w:rsid w:val="0020341A"/>
    <w:rsid w:val="002034E9"/>
    <w:rsid w:val="00203609"/>
    <w:rsid w:val="00203716"/>
    <w:rsid w:val="002038BC"/>
    <w:rsid w:val="002038D4"/>
    <w:rsid w:val="002039AD"/>
    <w:rsid w:val="00203AB8"/>
    <w:rsid w:val="00203CAE"/>
    <w:rsid w:val="00203D97"/>
    <w:rsid w:val="00203DDB"/>
    <w:rsid w:val="00203E5D"/>
    <w:rsid w:val="00203F8C"/>
    <w:rsid w:val="002040A8"/>
    <w:rsid w:val="002040C8"/>
    <w:rsid w:val="00204100"/>
    <w:rsid w:val="002041D7"/>
    <w:rsid w:val="002041DE"/>
    <w:rsid w:val="00204209"/>
    <w:rsid w:val="0020425C"/>
    <w:rsid w:val="00204328"/>
    <w:rsid w:val="002043DB"/>
    <w:rsid w:val="002044BE"/>
    <w:rsid w:val="0020459F"/>
    <w:rsid w:val="002045F1"/>
    <w:rsid w:val="00204711"/>
    <w:rsid w:val="00204824"/>
    <w:rsid w:val="00204939"/>
    <w:rsid w:val="00204958"/>
    <w:rsid w:val="002049AB"/>
    <w:rsid w:val="00204A22"/>
    <w:rsid w:val="00204A6F"/>
    <w:rsid w:val="00204AF1"/>
    <w:rsid w:val="00204B04"/>
    <w:rsid w:val="00204BC8"/>
    <w:rsid w:val="00204BD5"/>
    <w:rsid w:val="00204BEF"/>
    <w:rsid w:val="00204C09"/>
    <w:rsid w:val="00204C4D"/>
    <w:rsid w:val="00204CB2"/>
    <w:rsid w:val="00204E47"/>
    <w:rsid w:val="00204F53"/>
    <w:rsid w:val="00204FE3"/>
    <w:rsid w:val="00205013"/>
    <w:rsid w:val="00205039"/>
    <w:rsid w:val="00205140"/>
    <w:rsid w:val="00205144"/>
    <w:rsid w:val="00205165"/>
    <w:rsid w:val="002051A3"/>
    <w:rsid w:val="002055A7"/>
    <w:rsid w:val="002055E5"/>
    <w:rsid w:val="002055FF"/>
    <w:rsid w:val="00205600"/>
    <w:rsid w:val="00205685"/>
    <w:rsid w:val="0020570D"/>
    <w:rsid w:val="002057B1"/>
    <w:rsid w:val="00205817"/>
    <w:rsid w:val="002058ED"/>
    <w:rsid w:val="00205924"/>
    <w:rsid w:val="0020599D"/>
    <w:rsid w:val="00205A8B"/>
    <w:rsid w:val="00205A97"/>
    <w:rsid w:val="00205B2F"/>
    <w:rsid w:val="00205B43"/>
    <w:rsid w:val="00205B71"/>
    <w:rsid w:val="00205BEA"/>
    <w:rsid w:val="00205E2B"/>
    <w:rsid w:val="00205F3D"/>
    <w:rsid w:val="00206001"/>
    <w:rsid w:val="00206165"/>
    <w:rsid w:val="00206183"/>
    <w:rsid w:val="00206187"/>
    <w:rsid w:val="002061AD"/>
    <w:rsid w:val="00206282"/>
    <w:rsid w:val="002063DE"/>
    <w:rsid w:val="00206736"/>
    <w:rsid w:val="00206765"/>
    <w:rsid w:val="002067F1"/>
    <w:rsid w:val="0020685C"/>
    <w:rsid w:val="002068A8"/>
    <w:rsid w:val="002068F1"/>
    <w:rsid w:val="00206B13"/>
    <w:rsid w:val="00206BF9"/>
    <w:rsid w:val="00206C23"/>
    <w:rsid w:val="00206C88"/>
    <w:rsid w:val="00206D35"/>
    <w:rsid w:val="00206E81"/>
    <w:rsid w:val="00206EA2"/>
    <w:rsid w:val="00206F28"/>
    <w:rsid w:val="00206F6F"/>
    <w:rsid w:val="00206F88"/>
    <w:rsid w:val="00206FDF"/>
    <w:rsid w:val="00207070"/>
    <w:rsid w:val="00207136"/>
    <w:rsid w:val="00207158"/>
    <w:rsid w:val="0020716F"/>
    <w:rsid w:val="002071DF"/>
    <w:rsid w:val="002071E1"/>
    <w:rsid w:val="0020721B"/>
    <w:rsid w:val="00207275"/>
    <w:rsid w:val="002072F6"/>
    <w:rsid w:val="002073E5"/>
    <w:rsid w:val="0020744B"/>
    <w:rsid w:val="002078AD"/>
    <w:rsid w:val="002079CC"/>
    <w:rsid w:val="00207A31"/>
    <w:rsid w:val="00207A73"/>
    <w:rsid w:val="00207AC3"/>
    <w:rsid w:val="00207BD4"/>
    <w:rsid w:val="00207C1B"/>
    <w:rsid w:val="00207C69"/>
    <w:rsid w:val="00207DA4"/>
    <w:rsid w:val="002100B7"/>
    <w:rsid w:val="002101CD"/>
    <w:rsid w:val="002103CF"/>
    <w:rsid w:val="002103F4"/>
    <w:rsid w:val="00210506"/>
    <w:rsid w:val="0021053A"/>
    <w:rsid w:val="00210585"/>
    <w:rsid w:val="002105B6"/>
    <w:rsid w:val="002105F7"/>
    <w:rsid w:val="00210616"/>
    <w:rsid w:val="002106A6"/>
    <w:rsid w:val="002107D2"/>
    <w:rsid w:val="00210935"/>
    <w:rsid w:val="00210991"/>
    <w:rsid w:val="002109CC"/>
    <w:rsid w:val="002109F8"/>
    <w:rsid w:val="00210A25"/>
    <w:rsid w:val="00210A67"/>
    <w:rsid w:val="00210A7A"/>
    <w:rsid w:val="00210ADF"/>
    <w:rsid w:val="00210B6D"/>
    <w:rsid w:val="00210BA3"/>
    <w:rsid w:val="00210CA4"/>
    <w:rsid w:val="00210DB1"/>
    <w:rsid w:val="00210F17"/>
    <w:rsid w:val="00210F9E"/>
    <w:rsid w:val="00210FE6"/>
    <w:rsid w:val="00211018"/>
    <w:rsid w:val="00211073"/>
    <w:rsid w:val="00211085"/>
    <w:rsid w:val="00211246"/>
    <w:rsid w:val="002112A9"/>
    <w:rsid w:val="002112C2"/>
    <w:rsid w:val="00211504"/>
    <w:rsid w:val="002116A3"/>
    <w:rsid w:val="002116C8"/>
    <w:rsid w:val="002119C5"/>
    <w:rsid w:val="00211A1B"/>
    <w:rsid w:val="00211B0B"/>
    <w:rsid w:val="00211B70"/>
    <w:rsid w:val="00211BA4"/>
    <w:rsid w:val="00211BE6"/>
    <w:rsid w:val="00211BEB"/>
    <w:rsid w:val="00211CAF"/>
    <w:rsid w:val="00211D23"/>
    <w:rsid w:val="00211ECE"/>
    <w:rsid w:val="00211F08"/>
    <w:rsid w:val="00212023"/>
    <w:rsid w:val="002120BB"/>
    <w:rsid w:val="002121F0"/>
    <w:rsid w:val="00212256"/>
    <w:rsid w:val="00212338"/>
    <w:rsid w:val="00212547"/>
    <w:rsid w:val="0021255D"/>
    <w:rsid w:val="002125F5"/>
    <w:rsid w:val="0021272A"/>
    <w:rsid w:val="00212804"/>
    <w:rsid w:val="0021288E"/>
    <w:rsid w:val="00212A08"/>
    <w:rsid w:val="00212A0E"/>
    <w:rsid w:val="00212C96"/>
    <w:rsid w:val="00212C99"/>
    <w:rsid w:val="00212D68"/>
    <w:rsid w:val="00212EAB"/>
    <w:rsid w:val="00212F6D"/>
    <w:rsid w:val="00212F7F"/>
    <w:rsid w:val="0021301E"/>
    <w:rsid w:val="00213020"/>
    <w:rsid w:val="00213092"/>
    <w:rsid w:val="00213128"/>
    <w:rsid w:val="002132DA"/>
    <w:rsid w:val="002132F3"/>
    <w:rsid w:val="00213318"/>
    <w:rsid w:val="00213371"/>
    <w:rsid w:val="00213462"/>
    <w:rsid w:val="002134FD"/>
    <w:rsid w:val="0021355F"/>
    <w:rsid w:val="00213636"/>
    <w:rsid w:val="002137CB"/>
    <w:rsid w:val="0021381D"/>
    <w:rsid w:val="002138E8"/>
    <w:rsid w:val="00213914"/>
    <w:rsid w:val="0021392A"/>
    <w:rsid w:val="002139BD"/>
    <w:rsid w:val="00213B8C"/>
    <w:rsid w:val="00213BEC"/>
    <w:rsid w:val="00213C7F"/>
    <w:rsid w:val="00213DC0"/>
    <w:rsid w:val="00213E96"/>
    <w:rsid w:val="00213EBD"/>
    <w:rsid w:val="00213FC1"/>
    <w:rsid w:val="00213FC8"/>
    <w:rsid w:val="00214016"/>
    <w:rsid w:val="00214088"/>
    <w:rsid w:val="002140C4"/>
    <w:rsid w:val="00214200"/>
    <w:rsid w:val="0021435C"/>
    <w:rsid w:val="0021439A"/>
    <w:rsid w:val="0021440D"/>
    <w:rsid w:val="002144E8"/>
    <w:rsid w:val="00214540"/>
    <w:rsid w:val="00214547"/>
    <w:rsid w:val="002146B2"/>
    <w:rsid w:val="00214869"/>
    <w:rsid w:val="00214924"/>
    <w:rsid w:val="00214972"/>
    <w:rsid w:val="00214A8F"/>
    <w:rsid w:val="00214BAC"/>
    <w:rsid w:val="00214BAF"/>
    <w:rsid w:val="00214CF9"/>
    <w:rsid w:val="00214DEA"/>
    <w:rsid w:val="00214F84"/>
    <w:rsid w:val="002150D9"/>
    <w:rsid w:val="0021523D"/>
    <w:rsid w:val="002153AB"/>
    <w:rsid w:val="0021554F"/>
    <w:rsid w:val="00215616"/>
    <w:rsid w:val="00215623"/>
    <w:rsid w:val="0021562B"/>
    <w:rsid w:val="00215657"/>
    <w:rsid w:val="002156AB"/>
    <w:rsid w:val="00215767"/>
    <w:rsid w:val="00215825"/>
    <w:rsid w:val="00215941"/>
    <w:rsid w:val="00215A0F"/>
    <w:rsid w:val="00215ADF"/>
    <w:rsid w:val="00215C44"/>
    <w:rsid w:val="00215C6E"/>
    <w:rsid w:val="00215D47"/>
    <w:rsid w:val="00215EF8"/>
    <w:rsid w:val="00215F4C"/>
    <w:rsid w:val="00215FA7"/>
    <w:rsid w:val="00216068"/>
    <w:rsid w:val="00216085"/>
    <w:rsid w:val="00216188"/>
    <w:rsid w:val="00216242"/>
    <w:rsid w:val="0021624F"/>
    <w:rsid w:val="00216412"/>
    <w:rsid w:val="00216423"/>
    <w:rsid w:val="0021643B"/>
    <w:rsid w:val="00216534"/>
    <w:rsid w:val="00216594"/>
    <w:rsid w:val="00216612"/>
    <w:rsid w:val="0021665D"/>
    <w:rsid w:val="0021666B"/>
    <w:rsid w:val="0021669E"/>
    <w:rsid w:val="002166B5"/>
    <w:rsid w:val="0021676B"/>
    <w:rsid w:val="002169F1"/>
    <w:rsid w:val="00216A33"/>
    <w:rsid w:val="00216AE6"/>
    <w:rsid w:val="00216AED"/>
    <w:rsid w:val="00216B8C"/>
    <w:rsid w:val="00216C00"/>
    <w:rsid w:val="00216C4A"/>
    <w:rsid w:val="00216CA0"/>
    <w:rsid w:val="00216D0B"/>
    <w:rsid w:val="00216D74"/>
    <w:rsid w:val="00216DBD"/>
    <w:rsid w:val="00216F2B"/>
    <w:rsid w:val="00216F56"/>
    <w:rsid w:val="00216F62"/>
    <w:rsid w:val="00216F7B"/>
    <w:rsid w:val="00216FA0"/>
    <w:rsid w:val="00216FB2"/>
    <w:rsid w:val="00216FB3"/>
    <w:rsid w:val="0021708E"/>
    <w:rsid w:val="00217302"/>
    <w:rsid w:val="0021733E"/>
    <w:rsid w:val="00217399"/>
    <w:rsid w:val="002173EA"/>
    <w:rsid w:val="002173FA"/>
    <w:rsid w:val="00217461"/>
    <w:rsid w:val="002174C6"/>
    <w:rsid w:val="002174E8"/>
    <w:rsid w:val="002175F8"/>
    <w:rsid w:val="002176C1"/>
    <w:rsid w:val="00217727"/>
    <w:rsid w:val="00217732"/>
    <w:rsid w:val="00217845"/>
    <w:rsid w:val="002178CC"/>
    <w:rsid w:val="002178D3"/>
    <w:rsid w:val="00217985"/>
    <w:rsid w:val="002179C0"/>
    <w:rsid w:val="00217AC4"/>
    <w:rsid w:val="00217BEE"/>
    <w:rsid w:val="00217D35"/>
    <w:rsid w:val="00217D65"/>
    <w:rsid w:val="00217E41"/>
    <w:rsid w:val="00217F16"/>
    <w:rsid w:val="00217F1C"/>
    <w:rsid w:val="00220025"/>
    <w:rsid w:val="0022010F"/>
    <w:rsid w:val="00220175"/>
    <w:rsid w:val="002201DC"/>
    <w:rsid w:val="00220360"/>
    <w:rsid w:val="002203B1"/>
    <w:rsid w:val="0022045F"/>
    <w:rsid w:val="0022049A"/>
    <w:rsid w:val="002204D0"/>
    <w:rsid w:val="00220519"/>
    <w:rsid w:val="00220522"/>
    <w:rsid w:val="0022060B"/>
    <w:rsid w:val="00220712"/>
    <w:rsid w:val="002208B5"/>
    <w:rsid w:val="002208D0"/>
    <w:rsid w:val="002209D3"/>
    <w:rsid w:val="00220A65"/>
    <w:rsid w:val="00220A6A"/>
    <w:rsid w:val="00220BBC"/>
    <w:rsid w:val="00220C44"/>
    <w:rsid w:val="00220C4E"/>
    <w:rsid w:val="00220C62"/>
    <w:rsid w:val="00220CFA"/>
    <w:rsid w:val="00220D11"/>
    <w:rsid w:val="00220E0B"/>
    <w:rsid w:val="00220E48"/>
    <w:rsid w:val="00220ED1"/>
    <w:rsid w:val="00220F38"/>
    <w:rsid w:val="00220FFC"/>
    <w:rsid w:val="00221023"/>
    <w:rsid w:val="0022110B"/>
    <w:rsid w:val="00221142"/>
    <w:rsid w:val="0022115E"/>
    <w:rsid w:val="00221170"/>
    <w:rsid w:val="002211D0"/>
    <w:rsid w:val="002211E9"/>
    <w:rsid w:val="00221226"/>
    <w:rsid w:val="00221291"/>
    <w:rsid w:val="002212DE"/>
    <w:rsid w:val="002213C4"/>
    <w:rsid w:val="002213C8"/>
    <w:rsid w:val="00221445"/>
    <w:rsid w:val="00221488"/>
    <w:rsid w:val="002214F7"/>
    <w:rsid w:val="00221543"/>
    <w:rsid w:val="002215E4"/>
    <w:rsid w:val="00221649"/>
    <w:rsid w:val="00221855"/>
    <w:rsid w:val="00221869"/>
    <w:rsid w:val="00221888"/>
    <w:rsid w:val="002218B9"/>
    <w:rsid w:val="00221914"/>
    <w:rsid w:val="0022192B"/>
    <w:rsid w:val="002219DD"/>
    <w:rsid w:val="00221B30"/>
    <w:rsid w:val="00221B87"/>
    <w:rsid w:val="00221BF9"/>
    <w:rsid w:val="00221C4A"/>
    <w:rsid w:val="00221CB1"/>
    <w:rsid w:val="00221CF8"/>
    <w:rsid w:val="00221CFA"/>
    <w:rsid w:val="00221D0A"/>
    <w:rsid w:val="00221DAA"/>
    <w:rsid w:val="00221DF3"/>
    <w:rsid w:val="0022204A"/>
    <w:rsid w:val="00222074"/>
    <w:rsid w:val="00222156"/>
    <w:rsid w:val="002221A9"/>
    <w:rsid w:val="002221F9"/>
    <w:rsid w:val="00222240"/>
    <w:rsid w:val="002222BB"/>
    <w:rsid w:val="00222440"/>
    <w:rsid w:val="0022251E"/>
    <w:rsid w:val="00222540"/>
    <w:rsid w:val="002225AD"/>
    <w:rsid w:val="00222909"/>
    <w:rsid w:val="0022296D"/>
    <w:rsid w:val="00222A31"/>
    <w:rsid w:val="00222A71"/>
    <w:rsid w:val="00222AF8"/>
    <w:rsid w:val="00222BB2"/>
    <w:rsid w:val="00222F6F"/>
    <w:rsid w:val="002230AD"/>
    <w:rsid w:val="00223109"/>
    <w:rsid w:val="00223136"/>
    <w:rsid w:val="002231F9"/>
    <w:rsid w:val="00223225"/>
    <w:rsid w:val="002232D9"/>
    <w:rsid w:val="00223330"/>
    <w:rsid w:val="00223335"/>
    <w:rsid w:val="00223363"/>
    <w:rsid w:val="002233CD"/>
    <w:rsid w:val="002234AE"/>
    <w:rsid w:val="00223598"/>
    <w:rsid w:val="002235EF"/>
    <w:rsid w:val="00223646"/>
    <w:rsid w:val="0022375B"/>
    <w:rsid w:val="002238A6"/>
    <w:rsid w:val="00223932"/>
    <w:rsid w:val="00223947"/>
    <w:rsid w:val="00223A24"/>
    <w:rsid w:val="00223C06"/>
    <w:rsid w:val="00223C8F"/>
    <w:rsid w:val="00223D29"/>
    <w:rsid w:val="00223DB6"/>
    <w:rsid w:val="00223E38"/>
    <w:rsid w:val="00223E51"/>
    <w:rsid w:val="00224028"/>
    <w:rsid w:val="0022404B"/>
    <w:rsid w:val="002240D8"/>
    <w:rsid w:val="002240E5"/>
    <w:rsid w:val="00224126"/>
    <w:rsid w:val="00224167"/>
    <w:rsid w:val="0022418D"/>
    <w:rsid w:val="0022427C"/>
    <w:rsid w:val="00224310"/>
    <w:rsid w:val="00224549"/>
    <w:rsid w:val="0022455B"/>
    <w:rsid w:val="002245CE"/>
    <w:rsid w:val="00224624"/>
    <w:rsid w:val="0022467E"/>
    <w:rsid w:val="002246D0"/>
    <w:rsid w:val="0022472C"/>
    <w:rsid w:val="00224813"/>
    <w:rsid w:val="00224841"/>
    <w:rsid w:val="00224897"/>
    <w:rsid w:val="00224974"/>
    <w:rsid w:val="00224A35"/>
    <w:rsid w:val="00224A87"/>
    <w:rsid w:val="00224E35"/>
    <w:rsid w:val="00224EA3"/>
    <w:rsid w:val="00224F19"/>
    <w:rsid w:val="002250B9"/>
    <w:rsid w:val="00225158"/>
    <w:rsid w:val="00225167"/>
    <w:rsid w:val="002251E7"/>
    <w:rsid w:val="00225249"/>
    <w:rsid w:val="00225415"/>
    <w:rsid w:val="002254EA"/>
    <w:rsid w:val="002255D4"/>
    <w:rsid w:val="002256CE"/>
    <w:rsid w:val="0022572A"/>
    <w:rsid w:val="0022575D"/>
    <w:rsid w:val="00225819"/>
    <w:rsid w:val="0022592E"/>
    <w:rsid w:val="00225A28"/>
    <w:rsid w:val="00225A82"/>
    <w:rsid w:val="00225AA7"/>
    <w:rsid w:val="00225AA9"/>
    <w:rsid w:val="00225AB4"/>
    <w:rsid w:val="00225B64"/>
    <w:rsid w:val="00225CC7"/>
    <w:rsid w:val="00225E7F"/>
    <w:rsid w:val="00225E9C"/>
    <w:rsid w:val="00225EA0"/>
    <w:rsid w:val="00225FB2"/>
    <w:rsid w:val="00225FB3"/>
    <w:rsid w:val="00226017"/>
    <w:rsid w:val="00226027"/>
    <w:rsid w:val="00226070"/>
    <w:rsid w:val="002260A9"/>
    <w:rsid w:val="002260FB"/>
    <w:rsid w:val="0022619F"/>
    <w:rsid w:val="0022620E"/>
    <w:rsid w:val="00226301"/>
    <w:rsid w:val="00226356"/>
    <w:rsid w:val="00226381"/>
    <w:rsid w:val="002263DF"/>
    <w:rsid w:val="0022663E"/>
    <w:rsid w:val="00226649"/>
    <w:rsid w:val="0022668E"/>
    <w:rsid w:val="002266F2"/>
    <w:rsid w:val="002267D8"/>
    <w:rsid w:val="00226900"/>
    <w:rsid w:val="00226909"/>
    <w:rsid w:val="002269CC"/>
    <w:rsid w:val="00226AC7"/>
    <w:rsid w:val="00226B18"/>
    <w:rsid w:val="00226B45"/>
    <w:rsid w:val="00226CBA"/>
    <w:rsid w:val="00226D59"/>
    <w:rsid w:val="00226E16"/>
    <w:rsid w:val="00226E40"/>
    <w:rsid w:val="00226E4A"/>
    <w:rsid w:val="00227018"/>
    <w:rsid w:val="002271E5"/>
    <w:rsid w:val="002271F7"/>
    <w:rsid w:val="00227230"/>
    <w:rsid w:val="0022731E"/>
    <w:rsid w:val="002273A8"/>
    <w:rsid w:val="002274B5"/>
    <w:rsid w:val="002275C4"/>
    <w:rsid w:val="002276B7"/>
    <w:rsid w:val="0022776D"/>
    <w:rsid w:val="002278EB"/>
    <w:rsid w:val="0022791A"/>
    <w:rsid w:val="00227941"/>
    <w:rsid w:val="00227A01"/>
    <w:rsid w:val="00227A11"/>
    <w:rsid w:val="00227BBF"/>
    <w:rsid w:val="00227BCD"/>
    <w:rsid w:val="00227CBA"/>
    <w:rsid w:val="00227D30"/>
    <w:rsid w:val="00227DCB"/>
    <w:rsid w:val="00227E05"/>
    <w:rsid w:val="00227E9A"/>
    <w:rsid w:val="00227F89"/>
    <w:rsid w:val="0022F296"/>
    <w:rsid w:val="00230098"/>
    <w:rsid w:val="002300E3"/>
    <w:rsid w:val="00230217"/>
    <w:rsid w:val="0023025A"/>
    <w:rsid w:val="002302AB"/>
    <w:rsid w:val="002302E0"/>
    <w:rsid w:val="00230519"/>
    <w:rsid w:val="00230796"/>
    <w:rsid w:val="00230953"/>
    <w:rsid w:val="0023098B"/>
    <w:rsid w:val="002309A8"/>
    <w:rsid w:val="002309F8"/>
    <w:rsid w:val="00230A3E"/>
    <w:rsid w:val="00230A52"/>
    <w:rsid w:val="00230C4C"/>
    <w:rsid w:val="00230CDB"/>
    <w:rsid w:val="00230E04"/>
    <w:rsid w:val="00230E0A"/>
    <w:rsid w:val="00230E27"/>
    <w:rsid w:val="00230F18"/>
    <w:rsid w:val="00230F57"/>
    <w:rsid w:val="002310D4"/>
    <w:rsid w:val="002310E2"/>
    <w:rsid w:val="0023126B"/>
    <w:rsid w:val="002312C4"/>
    <w:rsid w:val="00231317"/>
    <w:rsid w:val="002313C0"/>
    <w:rsid w:val="002313D0"/>
    <w:rsid w:val="0023141E"/>
    <w:rsid w:val="00231490"/>
    <w:rsid w:val="002314DE"/>
    <w:rsid w:val="00231659"/>
    <w:rsid w:val="00231742"/>
    <w:rsid w:val="002317A7"/>
    <w:rsid w:val="002319C5"/>
    <w:rsid w:val="00231A75"/>
    <w:rsid w:val="00231B2C"/>
    <w:rsid w:val="00231CBE"/>
    <w:rsid w:val="00231DF5"/>
    <w:rsid w:val="00231E52"/>
    <w:rsid w:val="00231E60"/>
    <w:rsid w:val="00231FB1"/>
    <w:rsid w:val="0023204B"/>
    <w:rsid w:val="002320A1"/>
    <w:rsid w:val="0023224D"/>
    <w:rsid w:val="002322A5"/>
    <w:rsid w:val="00232349"/>
    <w:rsid w:val="00232386"/>
    <w:rsid w:val="00232391"/>
    <w:rsid w:val="00232402"/>
    <w:rsid w:val="0023254F"/>
    <w:rsid w:val="002328C9"/>
    <w:rsid w:val="002329C7"/>
    <w:rsid w:val="00232A82"/>
    <w:rsid w:val="00232AA8"/>
    <w:rsid w:val="00232AEA"/>
    <w:rsid w:val="00232B27"/>
    <w:rsid w:val="00232BA6"/>
    <w:rsid w:val="00232C2D"/>
    <w:rsid w:val="00232C37"/>
    <w:rsid w:val="00232C77"/>
    <w:rsid w:val="00232C96"/>
    <w:rsid w:val="00232D68"/>
    <w:rsid w:val="00232D8E"/>
    <w:rsid w:val="00232DC6"/>
    <w:rsid w:val="00232DD3"/>
    <w:rsid w:val="00232E1C"/>
    <w:rsid w:val="00232E3C"/>
    <w:rsid w:val="00232E65"/>
    <w:rsid w:val="00232E99"/>
    <w:rsid w:val="00232EA4"/>
    <w:rsid w:val="00232F01"/>
    <w:rsid w:val="00232FD5"/>
    <w:rsid w:val="0023314B"/>
    <w:rsid w:val="0023315B"/>
    <w:rsid w:val="002331E3"/>
    <w:rsid w:val="00233390"/>
    <w:rsid w:val="00233465"/>
    <w:rsid w:val="002334D2"/>
    <w:rsid w:val="0023350A"/>
    <w:rsid w:val="0023357C"/>
    <w:rsid w:val="00233660"/>
    <w:rsid w:val="0023375E"/>
    <w:rsid w:val="00233832"/>
    <w:rsid w:val="0023385B"/>
    <w:rsid w:val="002338EA"/>
    <w:rsid w:val="00233A53"/>
    <w:rsid w:val="00233A86"/>
    <w:rsid w:val="00233AE4"/>
    <w:rsid w:val="00233B6C"/>
    <w:rsid w:val="00233CF6"/>
    <w:rsid w:val="00233E9C"/>
    <w:rsid w:val="00233F29"/>
    <w:rsid w:val="00234014"/>
    <w:rsid w:val="00234017"/>
    <w:rsid w:val="00234150"/>
    <w:rsid w:val="002341B2"/>
    <w:rsid w:val="00234226"/>
    <w:rsid w:val="0023436B"/>
    <w:rsid w:val="0023445F"/>
    <w:rsid w:val="00234612"/>
    <w:rsid w:val="00234697"/>
    <w:rsid w:val="00234775"/>
    <w:rsid w:val="0023483B"/>
    <w:rsid w:val="002348CC"/>
    <w:rsid w:val="00234A1C"/>
    <w:rsid w:val="00234ACF"/>
    <w:rsid w:val="00234AFD"/>
    <w:rsid w:val="00234B10"/>
    <w:rsid w:val="00234BB5"/>
    <w:rsid w:val="00234BEF"/>
    <w:rsid w:val="00234C08"/>
    <w:rsid w:val="00234C5E"/>
    <w:rsid w:val="00234CB6"/>
    <w:rsid w:val="00234D12"/>
    <w:rsid w:val="00234DBB"/>
    <w:rsid w:val="00234E7C"/>
    <w:rsid w:val="00234EA9"/>
    <w:rsid w:val="00234EFF"/>
    <w:rsid w:val="00234F8F"/>
    <w:rsid w:val="00234FC1"/>
    <w:rsid w:val="00234FE1"/>
    <w:rsid w:val="002350BE"/>
    <w:rsid w:val="002350D8"/>
    <w:rsid w:val="00235122"/>
    <w:rsid w:val="002351BF"/>
    <w:rsid w:val="002351C5"/>
    <w:rsid w:val="0023521D"/>
    <w:rsid w:val="00235315"/>
    <w:rsid w:val="00235332"/>
    <w:rsid w:val="00235407"/>
    <w:rsid w:val="00235465"/>
    <w:rsid w:val="00235478"/>
    <w:rsid w:val="002354FC"/>
    <w:rsid w:val="0023551E"/>
    <w:rsid w:val="0023556E"/>
    <w:rsid w:val="002355C9"/>
    <w:rsid w:val="002358DC"/>
    <w:rsid w:val="00235B6A"/>
    <w:rsid w:val="00235D25"/>
    <w:rsid w:val="00235F1B"/>
    <w:rsid w:val="00236074"/>
    <w:rsid w:val="00236115"/>
    <w:rsid w:val="00236230"/>
    <w:rsid w:val="002362A8"/>
    <w:rsid w:val="0023632E"/>
    <w:rsid w:val="002363B9"/>
    <w:rsid w:val="0023653E"/>
    <w:rsid w:val="002365A9"/>
    <w:rsid w:val="002366DE"/>
    <w:rsid w:val="002367D8"/>
    <w:rsid w:val="002367FB"/>
    <w:rsid w:val="0023686A"/>
    <w:rsid w:val="00236872"/>
    <w:rsid w:val="002368DB"/>
    <w:rsid w:val="002368EA"/>
    <w:rsid w:val="00236947"/>
    <w:rsid w:val="00236958"/>
    <w:rsid w:val="00236A78"/>
    <w:rsid w:val="00236B7A"/>
    <w:rsid w:val="00236CB0"/>
    <w:rsid w:val="00236D85"/>
    <w:rsid w:val="00236FD0"/>
    <w:rsid w:val="00237093"/>
    <w:rsid w:val="00237245"/>
    <w:rsid w:val="002373B8"/>
    <w:rsid w:val="002373BB"/>
    <w:rsid w:val="00237441"/>
    <w:rsid w:val="00237467"/>
    <w:rsid w:val="0023749C"/>
    <w:rsid w:val="002375D5"/>
    <w:rsid w:val="002375E4"/>
    <w:rsid w:val="002376A8"/>
    <w:rsid w:val="002376AB"/>
    <w:rsid w:val="002376EE"/>
    <w:rsid w:val="00237896"/>
    <w:rsid w:val="00237A40"/>
    <w:rsid w:val="00237A5B"/>
    <w:rsid w:val="00237A87"/>
    <w:rsid w:val="00237B58"/>
    <w:rsid w:val="00237DA3"/>
    <w:rsid w:val="00237E94"/>
    <w:rsid w:val="00237F1E"/>
    <w:rsid w:val="00237F21"/>
    <w:rsid w:val="00237F8F"/>
    <w:rsid w:val="0024006B"/>
    <w:rsid w:val="00240276"/>
    <w:rsid w:val="00240315"/>
    <w:rsid w:val="00240365"/>
    <w:rsid w:val="002403BA"/>
    <w:rsid w:val="002404EE"/>
    <w:rsid w:val="0024051A"/>
    <w:rsid w:val="00240610"/>
    <w:rsid w:val="0024061F"/>
    <w:rsid w:val="0024062C"/>
    <w:rsid w:val="00240659"/>
    <w:rsid w:val="002406B0"/>
    <w:rsid w:val="00240745"/>
    <w:rsid w:val="002407E6"/>
    <w:rsid w:val="00240829"/>
    <w:rsid w:val="00240844"/>
    <w:rsid w:val="002409BF"/>
    <w:rsid w:val="002409D2"/>
    <w:rsid w:val="002409D4"/>
    <w:rsid w:val="00240A62"/>
    <w:rsid w:val="00240B15"/>
    <w:rsid w:val="00240B83"/>
    <w:rsid w:val="00240C35"/>
    <w:rsid w:val="00240C5F"/>
    <w:rsid w:val="00240D55"/>
    <w:rsid w:val="00240D94"/>
    <w:rsid w:val="00240EC6"/>
    <w:rsid w:val="00240FAD"/>
    <w:rsid w:val="00240FC9"/>
    <w:rsid w:val="00241240"/>
    <w:rsid w:val="00241277"/>
    <w:rsid w:val="002412BA"/>
    <w:rsid w:val="0024146B"/>
    <w:rsid w:val="00241477"/>
    <w:rsid w:val="0024147D"/>
    <w:rsid w:val="002414B1"/>
    <w:rsid w:val="002414FC"/>
    <w:rsid w:val="00241540"/>
    <w:rsid w:val="00241623"/>
    <w:rsid w:val="00241633"/>
    <w:rsid w:val="0024164C"/>
    <w:rsid w:val="002416B5"/>
    <w:rsid w:val="00241755"/>
    <w:rsid w:val="002417C1"/>
    <w:rsid w:val="002418BC"/>
    <w:rsid w:val="0024190E"/>
    <w:rsid w:val="00241919"/>
    <w:rsid w:val="00241940"/>
    <w:rsid w:val="00241944"/>
    <w:rsid w:val="00241952"/>
    <w:rsid w:val="002419B8"/>
    <w:rsid w:val="00241AD1"/>
    <w:rsid w:val="00241B90"/>
    <w:rsid w:val="00241DDD"/>
    <w:rsid w:val="00241EFA"/>
    <w:rsid w:val="00241F32"/>
    <w:rsid w:val="0024208F"/>
    <w:rsid w:val="002420FD"/>
    <w:rsid w:val="00242127"/>
    <w:rsid w:val="0024217E"/>
    <w:rsid w:val="002421BB"/>
    <w:rsid w:val="002421CD"/>
    <w:rsid w:val="002422F8"/>
    <w:rsid w:val="00242346"/>
    <w:rsid w:val="002423BA"/>
    <w:rsid w:val="002423CD"/>
    <w:rsid w:val="00242460"/>
    <w:rsid w:val="00242466"/>
    <w:rsid w:val="00242507"/>
    <w:rsid w:val="00242731"/>
    <w:rsid w:val="0024277B"/>
    <w:rsid w:val="0024282E"/>
    <w:rsid w:val="0024293A"/>
    <w:rsid w:val="00242961"/>
    <w:rsid w:val="002429D3"/>
    <w:rsid w:val="002429D6"/>
    <w:rsid w:val="00242BBC"/>
    <w:rsid w:val="00242E3B"/>
    <w:rsid w:val="00242E42"/>
    <w:rsid w:val="00242E8F"/>
    <w:rsid w:val="00242ECD"/>
    <w:rsid w:val="00242F15"/>
    <w:rsid w:val="00242FDE"/>
    <w:rsid w:val="00243131"/>
    <w:rsid w:val="002431BF"/>
    <w:rsid w:val="00243231"/>
    <w:rsid w:val="002432CA"/>
    <w:rsid w:val="002432E6"/>
    <w:rsid w:val="00243356"/>
    <w:rsid w:val="002433D6"/>
    <w:rsid w:val="0024350B"/>
    <w:rsid w:val="002435A9"/>
    <w:rsid w:val="00243696"/>
    <w:rsid w:val="002437CF"/>
    <w:rsid w:val="002438E3"/>
    <w:rsid w:val="00243975"/>
    <w:rsid w:val="00243A66"/>
    <w:rsid w:val="00243A9D"/>
    <w:rsid w:val="00243AA9"/>
    <w:rsid w:val="00243B1B"/>
    <w:rsid w:val="00243D53"/>
    <w:rsid w:val="00243DE7"/>
    <w:rsid w:val="00243EBD"/>
    <w:rsid w:val="00243FB0"/>
    <w:rsid w:val="00243FBD"/>
    <w:rsid w:val="0024403B"/>
    <w:rsid w:val="00244180"/>
    <w:rsid w:val="00244273"/>
    <w:rsid w:val="002442B8"/>
    <w:rsid w:val="00244318"/>
    <w:rsid w:val="002444DD"/>
    <w:rsid w:val="002444E3"/>
    <w:rsid w:val="0024459A"/>
    <w:rsid w:val="002445C3"/>
    <w:rsid w:val="0024461C"/>
    <w:rsid w:val="0024463B"/>
    <w:rsid w:val="00244698"/>
    <w:rsid w:val="002446CB"/>
    <w:rsid w:val="00244726"/>
    <w:rsid w:val="00244730"/>
    <w:rsid w:val="00244770"/>
    <w:rsid w:val="00244890"/>
    <w:rsid w:val="0024497C"/>
    <w:rsid w:val="00244B2A"/>
    <w:rsid w:val="00244BF3"/>
    <w:rsid w:val="00244C53"/>
    <w:rsid w:val="00244D28"/>
    <w:rsid w:val="00244F43"/>
    <w:rsid w:val="00244F5D"/>
    <w:rsid w:val="00244FB9"/>
    <w:rsid w:val="00245041"/>
    <w:rsid w:val="002451D4"/>
    <w:rsid w:val="00245242"/>
    <w:rsid w:val="00245246"/>
    <w:rsid w:val="002452BB"/>
    <w:rsid w:val="0024531E"/>
    <w:rsid w:val="0024538F"/>
    <w:rsid w:val="002453CE"/>
    <w:rsid w:val="002453F6"/>
    <w:rsid w:val="002454F6"/>
    <w:rsid w:val="0024553F"/>
    <w:rsid w:val="0024556D"/>
    <w:rsid w:val="002455F5"/>
    <w:rsid w:val="00245711"/>
    <w:rsid w:val="00245722"/>
    <w:rsid w:val="00245778"/>
    <w:rsid w:val="002459F6"/>
    <w:rsid w:val="00245A36"/>
    <w:rsid w:val="00245BA7"/>
    <w:rsid w:val="00245C5A"/>
    <w:rsid w:val="00245E06"/>
    <w:rsid w:val="00245ECF"/>
    <w:rsid w:val="00245FA2"/>
    <w:rsid w:val="002460DA"/>
    <w:rsid w:val="00246206"/>
    <w:rsid w:val="002462A8"/>
    <w:rsid w:val="00246324"/>
    <w:rsid w:val="00246384"/>
    <w:rsid w:val="00246401"/>
    <w:rsid w:val="002464BD"/>
    <w:rsid w:val="002464F5"/>
    <w:rsid w:val="00246511"/>
    <w:rsid w:val="0024657E"/>
    <w:rsid w:val="002465FD"/>
    <w:rsid w:val="00246723"/>
    <w:rsid w:val="00246786"/>
    <w:rsid w:val="002467C8"/>
    <w:rsid w:val="002467E4"/>
    <w:rsid w:val="0024681F"/>
    <w:rsid w:val="0024689D"/>
    <w:rsid w:val="002468B3"/>
    <w:rsid w:val="002468CE"/>
    <w:rsid w:val="00246928"/>
    <w:rsid w:val="0024699F"/>
    <w:rsid w:val="002469B8"/>
    <w:rsid w:val="002469C5"/>
    <w:rsid w:val="00246A64"/>
    <w:rsid w:val="00246B66"/>
    <w:rsid w:val="00246C6B"/>
    <w:rsid w:val="00246C6E"/>
    <w:rsid w:val="00246C79"/>
    <w:rsid w:val="00246C9E"/>
    <w:rsid w:val="00246D04"/>
    <w:rsid w:val="00246D46"/>
    <w:rsid w:val="00246E76"/>
    <w:rsid w:val="00246EA6"/>
    <w:rsid w:val="00246F09"/>
    <w:rsid w:val="0024706F"/>
    <w:rsid w:val="002470F9"/>
    <w:rsid w:val="00247120"/>
    <w:rsid w:val="0024713D"/>
    <w:rsid w:val="002472E7"/>
    <w:rsid w:val="00247422"/>
    <w:rsid w:val="0024753E"/>
    <w:rsid w:val="0024760F"/>
    <w:rsid w:val="00247686"/>
    <w:rsid w:val="00247698"/>
    <w:rsid w:val="002476BD"/>
    <w:rsid w:val="00247794"/>
    <w:rsid w:val="002477AF"/>
    <w:rsid w:val="00247920"/>
    <w:rsid w:val="00247974"/>
    <w:rsid w:val="002479C9"/>
    <w:rsid w:val="002479F0"/>
    <w:rsid w:val="002479FD"/>
    <w:rsid w:val="00247ADC"/>
    <w:rsid w:val="00247B5F"/>
    <w:rsid w:val="00247BF5"/>
    <w:rsid w:val="00247C87"/>
    <w:rsid w:val="00247CA1"/>
    <w:rsid w:val="00247DB0"/>
    <w:rsid w:val="00247E26"/>
    <w:rsid w:val="00247E5D"/>
    <w:rsid w:val="00247ECA"/>
    <w:rsid w:val="00247F70"/>
    <w:rsid w:val="00247FF9"/>
    <w:rsid w:val="0025018D"/>
    <w:rsid w:val="00250343"/>
    <w:rsid w:val="002503A1"/>
    <w:rsid w:val="002503F4"/>
    <w:rsid w:val="00250565"/>
    <w:rsid w:val="00250623"/>
    <w:rsid w:val="00250662"/>
    <w:rsid w:val="00250690"/>
    <w:rsid w:val="002506F7"/>
    <w:rsid w:val="00250794"/>
    <w:rsid w:val="00250823"/>
    <w:rsid w:val="002508AC"/>
    <w:rsid w:val="00250968"/>
    <w:rsid w:val="0025096F"/>
    <w:rsid w:val="00250AA7"/>
    <w:rsid w:val="00250E34"/>
    <w:rsid w:val="00250E58"/>
    <w:rsid w:val="00250EE0"/>
    <w:rsid w:val="00250EFE"/>
    <w:rsid w:val="00250F80"/>
    <w:rsid w:val="0025104A"/>
    <w:rsid w:val="002510D7"/>
    <w:rsid w:val="002510E7"/>
    <w:rsid w:val="002510F3"/>
    <w:rsid w:val="0025111C"/>
    <w:rsid w:val="00251172"/>
    <w:rsid w:val="0025121E"/>
    <w:rsid w:val="0025122B"/>
    <w:rsid w:val="002512BA"/>
    <w:rsid w:val="002512C8"/>
    <w:rsid w:val="002512CE"/>
    <w:rsid w:val="002512DF"/>
    <w:rsid w:val="002512ED"/>
    <w:rsid w:val="002513EA"/>
    <w:rsid w:val="0025142D"/>
    <w:rsid w:val="00251521"/>
    <w:rsid w:val="0025153D"/>
    <w:rsid w:val="002515B8"/>
    <w:rsid w:val="0025162F"/>
    <w:rsid w:val="00251645"/>
    <w:rsid w:val="0025164B"/>
    <w:rsid w:val="002516AE"/>
    <w:rsid w:val="00251770"/>
    <w:rsid w:val="0025179D"/>
    <w:rsid w:val="002518B8"/>
    <w:rsid w:val="00251943"/>
    <w:rsid w:val="00251969"/>
    <w:rsid w:val="00251AF4"/>
    <w:rsid w:val="00251B12"/>
    <w:rsid w:val="00251B4F"/>
    <w:rsid w:val="00251C98"/>
    <w:rsid w:val="00251D07"/>
    <w:rsid w:val="00251DB5"/>
    <w:rsid w:val="00251E2E"/>
    <w:rsid w:val="00251EC6"/>
    <w:rsid w:val="00251ECD"/>
    <w:rsid w:val="00251F52"/>
    <w:rsid w:val="00251FBA"/>
    <w:rsid w:val="002520D1"/>
    <w:rsid w:val="0025217A"/>
    <w:rsid w:val="002521A9"/>
    <w:rsid w:val="0025224E"/>
    <w:rsid w:val="002522C3"/>
    <w:rsid w:val="002523CC"/>
    <w:rsid w:val="00252714"/>
    <w:rsid w:val="002528DC"/>
    <w:rsid w:val="002528EC"/>
    <w:rsid w:val="00252A4D"/>
    <w:rsid w:val="00252A94"/>
    <w:rsid w:val="00252BC6"/>
    <w:rsid w:val="00252C98"/>
    <w:rsid w:val="00252DCA"/>
    <w:rsid w:val="00252E34"/>
    <w:rsid w:val="00252F99"/>
    <w:rsid w:val="0025304C"/>
    <w:rsid w:val="00253058"/>
    <w:rsid w:val="00253186"/>
    <w:rsid w:val="002531E0"/>
    <w:rsid w:val="002531EC"/>
    <w:rsid w:val="002531FC"/>
    <w:rsid w:val="0025340C"/>
    <w:rsid w:val="00253578"/>
    <w:rsid w:val="002535FC"/>
    <w:rsid w:val="002537E4"/>
    <w:rsid w:val="002538F2"/>
    <w:rsid w:val="002539C9"/>
    <w:rsid w:val="002539FA"/>
    <w:rsid w:val="00253A44"/>
    <w:rsid w:val="00253A82"/>
    <w:rsid w:val="00253AD3"/>
    <w:rsid w:val="00253B30"/>
    <w:rsid w:val="00253B69"/>
    <w:rsid w:val="00253C32"/>
    <w:rsid w:val="00253DB9"/>
    <w:rsid w:val="00253DCB"/>
    <w:rsid w:val="00253E08"/>
    <w:rsid w:val="00254018"/>
    <w:rsid w:val="00254076"/>
    <w:rsid w:val="002542A0"/>
    <w:rsid w:val="00254307"/>
    <w:rsid w:val="0025435A"/>
    <w:rsid w:val="00254581"/>
    <w:rsid w:val="0025461C"/>
    <w:rsid w:val="00254652"/>
    <w:rsid w:val="002546EB"/>
    <w:rsid w:val="002549B0"/>
    <w:rsid w:val="002549C9"/>
    <w:rsid w:val="002549FE"/>
    <w:rsid w:val="00254A6E"/>
    <w:rsid w:val="00254A75"/>
    <w:rsid w:val="00254B91"/>
    <w:rsid w:val="00254D26"/>
    <w:rsid w:val="00254D47"/>
    <w:rsid w:val="00254D64"/>
    <w:rsid w:val="00254DBF"/>
    <w:rsid w:val="00254E44"/>
    <w:rsid w:val="00255000"/>
    <w:rsid w:val="00255072"/>
    <w:rsid w:val="002550D4"/>
    <w:rsid w:val="00255174"/>
    <w:rsid w:val="002551ED"/>
    <w:rsid w:val="0025521C"/>
    <w:rsid w:val="002552F4"/>
    <w:rsid w:val="00255358"/>
    <w:rsid w:val="00255360"/>
    <w:rsid w:val="0025536F"/>
    <w:rsid w:val="002553E9"/>
    <w:rsid w:val="00255580"/>
    <w:rsid w:val="0025560C"/>
    <w:rsid w:val="0025570F"/>
    <w:rsid w:val="002557E1"/>
    <w:rsid w:val="00255868"/>
    <w:rsid w:val="00255957"/>
    <w:rsid w:val="00255980"/>
    <w:rsid w:val="00255AA4"/>
    <w:rsid w:val="00255B32"/>
    <w:rsid w:val="00255B3B"/>
    <w:rsid w:val="00255CB1"/>
    <w:rsid w:val="00255D2A"/>
    <w:rsid w:val="00255E4D"/>
    <w:rsid w:val="00255FB4"/>
    <w:rsid w:val="002560EE"/>
    <w:rsid w:val="002562A2"/>
    <w:rsid w:val="002562CC"/>
    <w:rsid w:val="002562D0"/>
    <w:rsid w:val="0025640A"/>
    <w:rsid w:val="0025640C"/>
    <w:rsid w:val="00256476"/>
    <w:rsid w:val="002565CC"/>
    <w:rsid w:val="002565F4"/>
    <w:rsid w:val="0025660A"/>
    <w:rsid w:val="00256712"/>
    <w:rsid w:val="002567EF"/>
    <w:rsid w:val="002568B2"/>
    <w:rsid w:val="0025699E"/>
    <w:rsid w:val="00256A08"/>
    <w:rsid w:val="00256A4A"/>
    <w:rsid w:val="00256AEF"/>
    <w:rsid w:val="00256C60"/>
    <w:rsid w:val="00256C62"/>
    <w:rsid w:val="00256CBF"/>
    <w:rsid w:val="00256DEB"/>
    <w:rsid w:val="00256ECF"/>
    <w:rsid w:val="00257092"/>
    <w:rsid w:val="002571F0"/>
    <w:rsid w:val="0025722E"/>
    <w:rsid w:val="002572D8"/>
    <w:rsid w:val="00257506"/>
    <w:rsid w:val="00257657"/>
    <w:rsid w:val="0025768C"/>
    <w:rsid w:val="00257716"/>
    <w:rsid w:val="0025773A"/>
    <w:rsid w:val="00257866"/>
    <w:rsid w:val="0025790C"/>
    <w:rsid w:val="0025790E"/>
    <w:rsid w:val="00257A4F"/>
    <w:rsid w:val="00257B40"/>
    <w:rsid w:val="00257C4A"/>
    <w:rsid w:val="00257C6C"/>
    <w:rsid w:val="00257C74"/>
    <w:rsid w:val="00257DAC"/>
    <w:rsid w:val="00257DEB"/>
    <w:rsid w:val="00257E6A"/>
    <w:rsid w:val="00257E89"/>
    <w:rsid w:val="00257F06"/>
    <w:rsid w:val="0026007C"/>
    <w:rsid w:val="002601D6"/>
    <w:rsid w:val="00260254"/>
    <w:rsid w:val="00260259"/>
    <w:rsid w:val="002602C0"/>
    <w:rsid w:val="002602EC"/>
    <w:rsid w:val="00260495"/>
    <w:rsid w:val="0026056B"/>
    <w:rsid w:val="00260842"/>
    <w:rsid w:val="002608AF"/>
    <w:rsid w:val="002608F7"/>
    <w:rsid w:val="0026090C"/>
    <w:rsid w:val="002609DD"/>
    <w:rsid w:val="00260A54"/>
    <w:rsid w:val="00260A55"/>
    <w:rsid w:val="00260D7C"/>
    <w:rsid w:val="00260E53"/>
    <w:rsid w:val="00260EB6"/>
    <w:rsid w:val="00260F16"/>
    <w:rsid w:val="00260F2D"/>
    <w:rsid w:val="0026104E"/>
    <w:rsid w:val="002610C5"/>
    <w:rsid w:val="0026117D"/>
    <w:rsid w:val="002611C1"/>
    <w:rsid w:val="002611FC"/>
    <w:rsid w:val="00261200"/>
    <w:rsid w:val="00261229"/>
    <w:rsid w:val="00261343"/>
    <w:rsid w:val="002613CD"/>
    <w:rsid w:val="00261640"/>
    <w:rsid w:val="0026165B"/>
    <w:rsid w:val="00261706"/>
    <w:rsid w:val="00261869"/>
    <w:rsid w:val="0026188C"/>
    <w:rsid w:val="0026191D"/>
    <w:rsid w:val="00261962"/>
    <w:rsid w:val="00261A85"/>
    <w:rsid w:val="00261D96"/>
    <w:rsid w:val="00261DE1"/>
    <w:rsid w:val="00261DFA"/>
    <w:rsid w:val="00261F2D"/>
    <w:rsid w:val="00261F3D"/>
    <w:rsid w:val="00261F4D"/>
    <w:rsid w:val="00261F66"/>
    <w:rsid w:val="00262014"/>
    <w:rsid w:val="002621BA"/>
    <w:rsid w:val="0026221F"/>
    <w:rsid w:val="00262343"/>
    <w:rsid w:val="0026237A"/>
    <w:rsid w:val="00262400"/>
    <w:rsid w:val="0026246B"/>
    <w:rsid w:val="00262471"/>
    <w:rsid w:val="002624C3"/>
    <w:rsid w:val="002624F4"/>
    <w:rsid w:val="00262524"/>
    <w:rsid w:val="0026252A"/>
    <w:rsid w:val="00262536"/>
    <w:rsid w:val="00262541"/>
    <w:rsid w:val="002626C6"/>
    <w:rsid w:val="00262906"/>
    <w:rsid w:val="00262B2E"/>
    <w:rsid w:val="00262BBC"/>
    <w:rsid w:val="00262BC3"/>
    <w:rsid w:val="00262C99"/>
    <w:rsid w:val="00262C9D"/>
    <w:rsid w:val="00262EE3"/>
    <w:rsid w:val="00262FD5"/>
    <w:rsid w:val="00262FD7"/>
    <w:rsid w:val="00262FE4"/>
    <w:rsid w:val="00262FEF"/>
    <w:rsid w:val="00263171"/>
    <w:rsid w:val="00263194"/>
    <w:rsid w:val="002632E6"/>
    <w:rsid w:val="002633AD"/>
    <w:rsid w:val="002633C1"/>
    <w:rsid w:val="0026340D"/>
    <w:rsid w:val="00263434"/>
    <w:rsid w:val="00263493"/>
    <w:rsid w:val="002634F2"/>
    <w:rsid w:val="002635B5"/>
    <w:rsid w:val="002638D4"/>
    <w:rsid w:val="00263911"/>
    <w:rsid w:val="002639DA"/>
    <w:rsid w:val="002639FC"/>
    <w:rsid w:val="00263A3C"/>
    <w:rsid w:val="00263AFF"/>
    <w:rsid w:val="00263BE8"/>
    <w:rsid w:val="00263C00"/>
    <w:rsid w:val="00263E2E"/>
    <w:rsid w:val="00263E42"/>
    <w:rsid w:val="00263E8B"/>
    <w:rsid w:val="00263F3B"/>
    <w:rsid w:val="00263F4E"/>
    <w:rsid w:val="00264008"/>
    <w:rsid w:val="0026400B"/>
    <w:rsid w:val="002640F2"/>
    <w:rsid w:val="002641B1"/>
    <w:rsid w:val="0026424C"/>
    <w:rsid w:val="00264268"/>
    <w:rsid w:val="002642CC"/>
    <w:rsid w:val="002642F0"/>
    <w:rsid w:val="0026458D"/>
    <w:rsid w:val="002645B6"/>
    <w:rsid w:val="00264681"/>
    <w:rsid w:val="00264713"/>
    <w:rsid w:val="002647E6"/>
    <w:rsid w:val="00264866"/>
    <w:rsid w:val="00264873"/>
    <w:rsid w:val="002648BD"/>
    <w:rsid w:val="00264923"/>
    <w:rsid w:val="002649EC"/>
    <w:rsid w:val="00264A65"/>
    <w:rsid w:val="00264AD6"/>
    <w:rsid w:val="00264D1D"/>
    <w:rsid w:val="00264D22"/>
    <w:rsid w:val="00264D45"/>
    <w:rsid w:val="00264DD4"/>
    <w:rsid w:val="00264DEA"/>
    <w:rsid w:val="0026508D"/>
    <w:rsid w:val="00265116"/>
    <w:rsid w:val="0026511C"/>
    <w:rsid w:val="00265406"/>
    <w:rsid w:val="0026544D"/>
    <w:rsid w:val="0026548D"/>
    <w:rsid w:val="00265510"/>
    <w:rsid w:val="002655FC"/>
    <w:rsid w:val="00265669"/>
    <w:rsid w:val="002657BF"/>
    <w:rsid w:val="0026587D"/>
    <w:rsid w:val="0026587E"/>
    <w:rsid w:val="0026588F"/>
    <w:rsid w:val="00265897"/>
    <w:rsid w:val="002658A1"/>
    <w:rsid w:val="00265913"/>
    <w:rsid w:val="002659E6"/>
    <w:rsid w:val="00265ACB"/>
    <w:rsid w:val="00265B42"/>
    <w:rsid w:val="00265C23"/>
    <w:rsid w:val="00265C27"/>
    <w:rsid w:val="00265C9C"/>
    <w:rsid w:val="00265CBE"/>
    <w:rsid w:val="00265DBF"/>
    <w:rsid w:val="00265E0A"/>
    <w:rsid w:val="00265E0B"/>
    <w:rsid w:val="00265EF8"/>
    <w:rsid w:val="00265F94"/>
    <w:rsid w:val="00265FD5"/>
    <w:rsid w:val="00266005"/>
    <w:rsid w:val="002660B8"/>
    <w:rsid w:val="002660EC"/>
    <w:rsid w:val="0026610E"/>
    <w:rsid w:val="00266130"/>
    <w:rsid w:val="002661A1"/>
    <w:rsid w:val="00266256"/>
    <w:rsid w:val="0026634F"/>
    <w:rsid w:val="00266421"/>
    <w:rsid w:val="00266444"/>
    <w:rsid w:val="0026647F"/>
    <w:rsid w:val="002664F9"/>
    <w:rsid w:val="00266632"/>
    <w:rsid w:val="002669CD"/>
    <w:rsid w:val="00266A3D"/>
    <w:rsid w:val="00266A71"/>
    <w:rsid w:val="00266A9D"/>
    <w:rsid w:val="00266AF3"/>
    <w:rsid w:val="00266B42"/>
    <w:rsid w:val="00266B47"/>
    <w:rsid w:val="00266D90"/>
    <w:rsid w:val="00266D9B"/>
    <w:rsid w:val="00266E08"/>
    <w:rsid w:val="00267288"/>
    <w:rsid w:val="00267358"/>
    <w:rsid w:val="002673A9"/>
    <w:rsid w:val="00267447"/>
    <w:rsid w:val="00267547"/>
    <w:rsid w:val="00267668"/>
    <w:rsid w:val="0026776E"/>
    <w:rsid w:val="002678CD"/>
    <w:rsid w:val="00267B1A"/>
    <w:rsid w:val="00267D21"/>
    <w:rsid w:val="00267FAD"/>
    <w:rsid w:val="0027000F"/>
    <w:rsid w:val="00270184"/>
    <w:rsid w:val="00270215"/>
    <w:rsid w:val="002702B6"/>
    <w:rsid w:val="0027038E"/>
    <w:rsid w:val="002705F5"/>
    <w:rsid w:val="00270709"/>
    <w:rsid w:val="0027078F"/>
    <w:rsid w:val="002707A4"/>
    <w:rsid w:val="00270805"/>
    <w:rsid w:val="002708DE"/>
    <w:rsid w:val="0027090A"/>
    <w:rsid w:val="00270914"/>
    <w:rsid w:val="00270967"/>
    <w:rsid w:val="00270B3A"/>
    <w:rsid w:val="00270C7D"/>
    <w:rsid w:val="00270D52"/>
    <w:rsid w:val="00270E33"/>
    <w:rsid w:val="00270FB2"/>
    <w:rsid w:val="00271008"/>
    <w:rsid w:val="00271026"/>
    <w:rsid w:val="00271131"/>
    <w:rsid w:val="002711E0"/>
    <w:rsid w:val="002712A4"/>
    <w:rsid w:val="002712BA"/>
    <w:rsid w:val="002712C1"/>
    <w:rsid w:val="00271384"/>
    <w:rsid w:val="002714C0"/>
    <w:rsid w:val="002716CD"/>
    <w:rsid w:val="002716D2"/>
    <w:rsid w:val="002716F7"/>
    <w:rsid w:val="0027177B"/>
    <w:rsid w:val="002717E3"/>
    <w:rsid w:val="002717E7"/>
    <w:rsid w:val="00271909"/>
    <w:rsid w:val="00271BD9"/>
    <w:rsid w:val="00271CCF"/>
    <w:rsid w:val="00271CD7"/>
    <w:rsid w:val="00271D16"/>
    <w:rsid w:val="00271D78"/>
    <w:rsid w:val="00271DA0"/>
    <w:rsid w:val="00271DDF"/>
    <w:rsid w:val="00271E2B"/>
    <w:rsid w:val="00271E33"/>
    <w:rsid w:val="00271E8C"/>
    <w:rsid w:val="00271E90"/>
    <w:rsid w:val="00271EFF"/>
    <w:rsid w:val="00271F05"/>
    <w:rsid w:val="0027227D"/>
    <w:rsid w:val="002722F2"/>
    <w:rsid w:val="00272322"/>
    <w:rsid w:val="002723A4"/>
    <w:rsid w:val="0027241A"/>
    <w:rsid w:val="002724F0"/>
    <w:rsid w:val="00272516"/>
    <w:rsid w:val="00272521"/>
    <w:rsid w:val="00272552"/>
    <w:rsid w:val="002726AE"/>
    <w:rsid w:val="0027270F"/>
    <w:rsid w:val="00272795"/>
    <w:rsid w:val="00272813"/>
    <w:rsid w:val="0027281E"/>
    <w:rsid w:val="002728A4"/>
    <w:rsid w:val="00272B0D"/>
    <w:rsid w:val="00272C74"/>
    <w:rsid w:val="00272D5F"/>
    <w:rsid w:val="00272D87"/>
    <w:rsid w:val="00272D99"/>
    <w:rsid w:val="00272ED9"/>
    <w:rsid w:val="00272FD0"/>
    <w:rsid w:val="0027303E"/>
    <w:rsid w:val="00273043"/>
    <w:rsid w:val="00273073"/>
    <w:rsid w:val="002730E6"/>
    <w:rsid w:val="00273103"/>
    <w:rsid w:val="002731F7"/>
    <w:rsid w:val="00273224"/>
    <w:rsid w:val="0027329D"/>
    <w:rsid w:val="0027348D"/>
    <w:rsid w:val="002734D5"/>
    <w:rsid w:val="0027354E"/>
    <w:rsid w:val="002735AF"/>
    <w:rsid w:val="002736A0"/>
    <w:rsid w:val="002736CE"/>
    <w:rsid w:val="002736D7"/>
    <w:rsid w:val="00273774"/>
    <w:rsid w:val="0027384E"/>
    <w:rsid w:val="002738ED"/>
    <w:rsid w:val="00273906"/>
    <w:rsid w:val="0027391B"/>
    <w:rsid w:val="00273926"/>
    <w:rsid w:val="002739C3"/>
    <w:rsid w:val="00273B35"/>
    <w:rsid w:val="00273BF1"/>
    <w:rsid w:val="00273CCC"/>
    <w:rsid w:val="00273D2B"/>
    <w:rsid w:val="00273D72"/>
    <w:rsid w:val="00273D9D"/>
    <w:rsid w:val="00273E7D"/>
    <w:rsid w:val="00273EFB"/>
    <w:rsid w:val="00273FA8"/>
    <w:rsid w:val="00274047"/>
    <w:rsid w:val="0027411F"/>
    <w:rsid w:val="00274166"/>
    <w:rsid w:val="00274183"/>
    <w:rsid w:val="00274267"/>
    <w:rsid w:val="00274364"/>
    <w:rsid w:val="00274439"/>
    <w:rsid w:val="0027444F"/>
    <w:rsid w:val="0027446B"/>
    <w:rsid w:val="0027447B"/>
    <w:rsid w:val="00274486"/>
    <w:rsid w:val="0027449B"/>
    <w:rsid w:val="002744CA"/>
    <w:rsid w:val="002744CB"/>
    <w:rsid w:val="002744D3"/>
    <w:rsid w:val="00274667"/>
    <w:rsid w:val="00274A1F"/>
    <w:rsid w:val="00274AC1"/>
    <w:rsid w:val="00274ADD"/>
    <w:rsid w:val="00274AF6"/>
    <w:rsid w:val="00274E1D"/>
    <w:rsid w:val="00274E2F"/>
    <w:rsid w:val="00274FB9"/>
    <w:rsid w:val="00274FFA"/>
    <w:rsid w:val="00275044"/>
    <w:rsid w:val="00275084"/>
    <w:rsid w:val="002750E9"/>
    <w:rsid w:val="002751EB"/>
    <w:rsid w:val="0027520E"/>
    <w:rsid w:val="00275242"/>
    <w:rsid w:val="002752B6"/>
    <w:rsid w:val="002752C3"/>
    <w:rsid w:val="0027545C"/>
    <w:rsid w:val="002754A0"/>
    <w:rsid w:val="00275543"/>
    <w:rsid w:val="002755F0"/>
    <w:rsid w:val="002756C1"/>
    <w:rsid w:val="00275710"/>
    <w:rsid w:val="002757E6"/>
    <w:rsid w:val="00275842"/>
    <w:rsid w:val="00275854"/>
    <w:rsid w:val="0027594A"/>
    <w:rsid w:val="00275950"/>
    <w:rsid w:val="00275965"/>
    <w:rsid w:val="002759AE"/>
    <w:rsid w:val="002759B7"/>
    <w:rsid w:val="00275A17"/>
    <w:rsid w:val="00275A38"/>
    <w:rsid w:val="00275A7B"/>
    <w:rsid w:val="00275C3C"/>
    <w:rsid w:val="00275C50"/>
    <w:rsid w:val="00275C8A"/>
    <w:rsid w:val="00275D34"/>
    <w:rsid w:val="00275E41"/>
    <w:rsid w:val="002760F5"/>
    <w:rsid w:val="00276125"/>
    <w:rsid w:val="00276150"/>
    <w:rsid w:val="0027615E"/>
    <w:rsid w:val="0027616F"/>
    <w:rsid w:val="002761A0"/>
    <w:rsid w:val="002761E6"/>
    <w:rsid w:val="0027620A"/>
    <w:rsid w:val="002762F6"/>
    <w:rsid w:val="00276384"/>
    <w:rsid w:val="00276394"/>
    <w:rsid w:val="00276414"/>
    <w:rsid w:val="002764DC"/>
    <w:rsid w:val="002765AB"/>
    <w:rsid w:val="0027662B"/>
    <w:rsid w:val="0027662D"/>
    <w:rsid w:val="002766E8"/>
    <w:rsid w:val="00276775"/>
    <w:rsid w:val="002767A9"/>
    <w:rsid w:val="002767CE"/>
    <w:rsid w:val="00276867"/>
    <w:rsid w:val="0027688B"/>
    <w:rsid w:val="00276894"/>
    <w:rsid w:val="002768B1"/>
    <w:rsid w:val="00276904"/>
    <w:rsid w:val="002769C2"/>
    <w:rsid w:val="00276B1E"/>
    <w:rsid w:val="00276CCD"/>
    <w:rsid w:val="00276DFE"/>
    <w:rsid w:val="00276E48"/>
    <w:rsid w:val="00276E82"/>
    <w:rsid w:val="00276EC2"/>
    <w:rsid w:val="00277034"/>
    <w:rsid w:val="0027709E"/>
    <w:rsid w:val="0027711E"/>
    <w:rsid w:val="0027717D"/>
    <w:rsid w:val="002771DB"/>
    <w:rsid w:val="00277574"/>
    <w:rsid w:val="0027769C"/>
    <w:rsid w:val="00277772"/>
    <w:rsid w:val="002777B3"/>
    <w:rsid w:val="002777F5"/>
    <w:rsid w:val="00277866"/>
    <w:rsid w:val="00277905"/>
    <w:rsid w:val="00277946"/>
    <w:rsid w:val="0027797D"/>
    <w:rsid w:val="00277A5E"/>
    <w:rsid w:val="00277AB2"/>
    <w:rsid w:val="00277B7E"/>
    <w:rsid w:val="00277D10"/>
    <w:rsid w:val="00277D4D"/>
    <w:rsid w:val="00277DBE"/>
    <w:rsid w:val="00277F8D"/>
    <w:rsid w:val="00277FAD"/>
    <w:rsid w:val="00277FCA"/>
    <w:rsid w:val="0027BF51"/>
    <w:rsid w:val="00280068"/>
    <w:rsid w:val="002800AD"/>
    <w:rsid w:val="00280105"/>
    <w:rsid w:val="002801A9"/>
    <w:rsid w:val="002802C4"/>
    <w:rsid w:val="002802E3"/>
    <w:rsid w:val="00280322"/>
    <w:rsid w:val="0028035D"/>
    <w:rsid w:val="002803D3"/>
    <w:rsid w:val="0028043C"/>
    <w:rsid w:val="0028065E"/>
    <w:rsid w:val="002806C9"/>
    <w:rsid w:val="002808A5"/>
    <w:rsid w:val="002809D7"/>
    <w:rsid w:val="00280A00"/>
    <w:rsid w:val="00280A65"/>
    <w:rsid w:val="00280C90"/>
    <w:rsid w:val="00280CB2"/>
    <w:rsid w:val="00280CDD"/>
    <w:rsid w:val="00280DC9"/>
    <w:rsid w:val="00280DEF"/>
    <w:rsid w:val="00280DF6"/>
    <w:rsid w:val="00280F4B"/>
    <w:rsid w:val="00280FB0"/>
    <w:rsid w:val="002812FA"/>
    <w:rsid w:val="00281418"/>
    <w:rsid w:val="00281474"/>
    <w:rsid w:val="00281593"/>
    <w:rsid w:val="002815A9"/>
    <w:rsid w:val="00281604"/>
    <w:rsid w:val="0028162E"/>
    <w:rsid w:val="00281654"/>
    <w:rsid w:val="0028182C"/>
    <w:rsid w:val="0028186D"/>
    <w:rsid w:val="00281A62"/>
    <w:rsid w:val="00281BAE"/>
    <w:rsid w:val="00281C75"/>
    <w:rsid w:val="00281CCC"/>
    <w:rsid w:val="00281D60"/>
    <w:rsid w:val="00281F6E"/>
    <w:rsid w:val="002822C1"/>
    <w:rsid w:val="00282340"/>
    <w:rsid w:val="0028239B"/>
    <w:rsid w:val="0028239E"/>
    <w:rsid w:val="002823EC"/>
    <w:rsid w:val="00282437"/>
    <w:rsid w:val="002824D5"/>
    <w:rsid w:val="0028254B"/>
    <w:rsid w:val="00282783"/>
    <w:rsid w:val="002827EB"/>
    <w:rsid w:val="002827F7"/>
    <w:rsid w:val="00282905"/>
    <w:rsid w:val="002829F9"/>
    <w:rsid w:val="00282AE0"/>
    <w:rsid w:val="00282B21"/>
    <w:rsid w:val="00282B30"/>
    <w:rsid w:val="00282C5A"/>
    <w:rsid w:val="00282DDF"/>
    <w:rsid w:val="00282F31"/>
    <w:rsid w:val="00282F4B"/>
    <w:rsid w:val="00282F4F"/>
    <w:rsid w:val="00282F53"/>
    <w:rsid w:val="00282FFA"/>
    <w:rsid w:val="002831F6"/>
    <w:rsid w:val="002831F9"/>
    <w:rsid w:val="00283232"/>
    <w:rsid w:val="002832C3"/>
    <w:rsid w:val="002833C5"/>
    <w:rsid w:val="002833FA"/>
    <w:rsid w:val="00283443"/>
    <w:rsid w:val="00283655"/>
    <w:rsid w:val="00283765"/>
    <w:rsid w:val="00283819"/>
    <w:rsid w:val="002838CD"/>
    <w:rsid w:val="002838EE"/>
    <w:rsid w:val="0028394B"/>
    <w:rsid w:val="00283958"/>
    <w:rsid w:val="00283A20"/>
    <w:rsid w:val="00283A4A"/>
    <w:rsid w:val="00283B27"/>
    <w:rsid w:val="00283B42"/>
    <w:rsid w:val="00283BB1"/>
    <w:rsid w:val="00283BF6"/>
    <w:rsid w:val="00283C4F"/>
    <w:rsid w:val="00283D06"/>
    <w:rsid w:val="00283E42"/>
    <w:rsid w:val="00283F73"/>
    <w:rsid w:val="00283FD7"/>
    <w:rsid w:val="00283FE5"/>
    <w:rsid w:val="00284147"/>
    <w:rsid w:val="00284223"/>
    <w:rsid w:val="002842B2"/>
    <w:rsid w:val="002842F8"/>
    <w:rsid w:val="002844C4"/>
    <w:rsid w:val="00284689"/>
    <w:rsid w:val="002846A4"/>
    <w:rsid w:val="00284875"/>
    <w:rsid w:val="002848F0"/>
    <w:rsid w:val="00284911"/>
    <w:rsid w:val="00284A14"/>
    <w:rsid w:val="00284AB9"/>
    <w:rsid w:val="00284BAB"/>
    <w:rsid w:val="00284BE2"/>
    <w:rsid w:val="00284C1F"/>
    <w:rsid w:val="00284C26"/>
    <w:rsid w:val="00284C34"/>
    <w:rsid w:val="00284E5E"/>
    <w:rsid w:val="00284EDD"/>
    <w:rsid w:val="00284F00"/>
    <w:rsid w:val="00284FF4"/>
    <w:rsid w:val="00285083"/>
    <w:rsid w:val="0028517B"/>
    <w:rsid w:val="00285237"/>
    <w:rsid w:val="0028544C"/>
    <w:rsid w:val="002854EB"/>
    <w:rsid w:val="002854FD"/>
    <w:rsid w:val="0028556B"/>
    <w:rsid w:val="002855F9"/>
    <w:rsid w:val="00285654"/>
    <w:rsid w:val="0028581D"/>
    <w:rsid w:val="00285837"/>
    <w:rsid w:val="00285AF7"/>
    <w:rsid w:val="00285B50"/>
    <w:rsid w:val="00285D73"/>
    <w:rsid w:val="00285EEC"/>
    <w:rsid w:val="00286020"/>
    <w:rsid w:val="0028611D"/>
    <w:rsid w:val="0028619E"/>
    <w:rsid w:val="00286303"/>
    <w:rsid w:val="0028645C"/>
    <w:rsid w:val="00286495"/>
    <w:rsid w:val="00286536"/>
    <w:rsid w:val="002865D8"/>
    <w:rsid w:val="00286633"/>
    <w:rsid w:val="00286750"/>
    <w:rsid w:val="00286845"/>
    <w:rsid w:val="00286873"/>
    <w:rsid w:val="002868A8"/>
    <w:rsid w:val="002868AD"/>
    <w:rsid w:val="002868DF"/>
    <w:rsid w:val="0028692B"/>
    <w:rsid w:val="00286980"/>
    <w:rsid w:val="00286994"/>
    <w:rsid w:val="00286A21"/>
    <w:rsid w:val="00286ABC"/>
    <w:rsid w:val="00286BB7"/>
    <w:rsid w:val="00286D7A"/>
    <w:rsid w:val="00286DC9"/>
    <w:rsid w:val="00286DCF"/>
    <w:rsid w:val="0028709D"/>
    <w:rsid w:val="002871A3"/>
    <w:rsid w:val="0028726A"/>
    <w:rsid w:val="00287289"/>
    <w:rsid w:val="002872CE"/>
    <w:rsid w:val="002872E9"/>
    <w:rsid w:val="002872FC"/>
    <w:rsid w:val="002873B9"/>
    <w:rsid w:val="00287429"/>
    <w:rsid w:val="00287442"/>
    <w:rsid w:val="0028745C"/>
    <w:rsid w:val="002875E3"/>
    <w:rsid w:val="0028765F"/>
    <w:rsid w:val="002876D9"/>
    <w:rsid w:val="0028777E"/>
    <w:rsid w:val="00287790"/>
    <w:rsid w:val="002877F8"/>
    <w:rsid w:val="0028797B"/>
    <w:rsid w:val="00287AC3"/>
    <w:rsid w:val="00287AE4"/>
    <w:rsid w:val="00287AE9"/>
    <w:rsid w:val="00287C16"/>
    <w:rsid w:val="00287C8A"/>
    <w:rsid w:val="00287CD9"/>
    <w:rsid w:val="00287CF1"/>
    <w:rsid w:val="00287D0F"/>
    <w:rsid w:val="002901C6"/>
    <w:rsid w:val="00290240"/>
    <w:rsid w:val="00290288"/>
    <w:rsid w:val="00290344"/>
    <w:rsid w:val="0029037C"/>
    <w:rsid w:val="00290428"/>
    <w:rsid w:val="002904AA"/>
    <w:rsid w:val="002904F7"/>
    <w:rsid w:val="0029059D"/>
    <w:rsid w:val="002905BB"/>
    <w:rsid w:val="002905E3"/>
    <w:rsid w:val="0029064C"/>
    <w:rsid w:val="00290651"/>
    <w:rsid w:val="002906E3"/>
    <w:rsid w:val="00290763"/>
    <w:rsid w:val="00290811"/>
    <w:rsid w:val="0029093F"/>
    <w:rsid w:val="002909ED"/>
    <w:rsid w:val="00290A34"/>
    <w:rsid w:val="00290A5F"/>
    <w:rsid w:val="00290BB5"/>
    <w:rsid w:val="00290E1B"/>
    <w:rsid w:val="00290E40"/>
    <w:rsid w:val="00290EB4"/>
    <w:rsid w:val="00290ED9"/>
    <w:rsid w:val="00290F64"/>
    <w:rsid w:val="00291005"/>
    <w:rsid w:val="002910C4"/>
    <w:rsid w:val="0029112F"/>
    <w:rsid w:val="00291299"/>
    <w:rsid w:val="002912C1"/>
    <w:rsid w:val="002912E6"/>
    <w:rsid w:val="0029132D"/>
    <w:rsid w:val="0029148B"/>
    <w:rsid w:val="0029149E"/>
    <w:rsid w:val="002914F7"/>
    <w:rsid w:val="00291549"/>
    <w:rsid w:val="00291580"/>
    <w:rsid w:val="00291611"/>
    <w:rsid w:val="00291664"/>
    <w:rsid w:val="00291696"/>
    <w:rsid w:val="0029171A"/>
    <w:rsid w:val="002918ED"/>
    <w:rsid w:val="002918FE"/>
    <w:rsid w:val="00291985"/>
    <w:rsid w:val="002919AA"/>
    <w:rsid w:val="002919D1"/>
    <w:rsid w:val="002919FF"/>
    <w:rsid w:val="00291A9E"/>
    <w:rsid w:val="00291B54"/>
    <w:rsid w:val="00291B73"/>
    <w:rsid w:val="00291BB9"/>
    <w:rsid w:val="00291C5A"/>
    <w:rsid w:val="00291CC3"/>
    <w:rsid w:val="00291CC7"/>
    <w:rsid w:val="00291CF9"/>
    <w:rsid w:val="00291D45"/>
    <w:rsid w:val="00291D62"/>
    <w:rsid w:val="00291D6C"/>
    <w:rsid w:val="00291D84"/>
    <w:rsid w:val="00291EC0"/>
    <w:rsid w:val="002920BB"/>
    <w:rsid w:val="00292117"/>
    <w:rsid w:val="0029220B"/>
    <w:rsid w:val="002922AB"/>
    <w:rsid w:val="002922F0"/>
    <w:rsid w:val="002923C7"/>
    <w:rsid w:val="00292473"/>
    <w:rsid w:val="00292597"/>
    <w:rsid w:val="002926D2"/>
    <w:rsid w:val="002927E3"/>
    <w:rsid w:val="00292875"/>
    <w:rsid w:val="002929AE"/>
    <w:rsid w:val="002929C2"/>
    <w:rsid w:val="002929D6"/>
    <w:rsid w:val="00292A03"/>
    <w:rsid w:val="00292B48"/>
    <w:rsid w:val="00292C22"/>
    <w:rsid w:val="00292C3D"/>
    <w:rsid w:val="00292C48"/>
    <w:rsid w:val="00292C52"/>
    <w:rsid w:val="00292D8F"/>
    <w:rsid w:val="00292DEB"/>
    <w:rsid w:val="00292EBB"/>
    <w:rsid w:val="002930D2"/>
    <w:rsid w:val="002932E0"/>
    <w:rsid w:val="00293307"/>
    <w:rsid w:val="00293335"/>
    <w:rsid w:val="00293341"/>
    <w:rsid w:val="00293466"/>
    <w:rsid w:val="002934E5"/>
    <w:rsid w:val="00293522"/>
    <w:rsid w:val="002935BB"/>
    <w:rsid w:val="002935F7"/>
    <w:rsid w:val="002936AE"/>
    <w:rsid w:val="002936E7"/>
    <w:rsid w:val="00293847"/>
    <w:rsid w:val="002938BB"/>
    <w:rsid w:val="00293A47"/>
    <w:rsid w:val="00293A5D"/>
    <w:rsid w:val="00293C3C"/>
    <w:rsid w:val="00293CD9"/>
    <w:rsid w:val="00293CDA"/>
    <w:rsid w:val="00293E99"/>
    <w:rsid w:val="00293ED1"/>
    <w:rsid w:val="00293F18"/>
    <w:rsid w:val="002940C7"/>
    <w:rsid w:val="00294313"/>
    <w:rsid w:val="002943E9"/>
    <w:rsid w:val="00294498"/>
    <w:rsid w:val="002944F2"/>
    <w:rsid w:val="0029454E"/>
    <w:rsid w:val="00294619"/>
    <w:rsid w:val="00294686"/>
    <w:rsid w:val="0029476E"/>
    <w:rsid w:val="0029478C"/>
    <w:rsid w:val="00294922"/>
    <w:rsid w:val="00294936"/>
    <w:rsid w:val="002949DE"/>
    <w:rsid w:val="00294A64"/>
    <w:rsid w:val="00294AF8"/>
    <w:rsid w:val="00294C0A"/>
    <w:rsid w:val="00294D5C"/>
    <w:rsid w:val="00294D89"/>
    <w:rsid w:val="00294E04"/>
    <w:rsid w:val="00294F14"/>
    <w:rsid w:val="00294FCD"/>
    <w:rsid w:val="00294FEE"/>
    <w:rsid w:val="00295211"/>
    <w:rsid w:val="002952CE"/>
    <w:rsid w:val="00295318"/>
    <w:rsid w:val="0029538E"/>
    <w:rsid w:val="002953F8"/>
    <w:rsid w:val="002954B5"/>
    <w:rsid w:val="00295584"/>
    <w:rsid w:val="0029564C"/>
    <w:rsid w:val="002956C4"/>
    <w:rsid w:val="002957D0"/>
    <w:rsid w:val="00295816"/>
    <w:rsid w:val="0029585E"/>
    <w:rsid w:val="00295C32"/>
    <w:rsid w:val="00295C78"/>
    <w:rsid w:val="00295C9B"/>
    <w:rsid w:val="00295CA7"/>
    <w:rsid w:val="00295DA6"/>
    <w:rsid w:val="00295EC3"/>
    <w:rsid w:val="00296062"/>
    <w:rsid w:val="002960D0"/>
    <w:rsid w:val="002960F4"/>
    <w:rsid w:val="00296149"/>
    <w:rsid w:val="0029633F"/>
    <w:rsid w:val="00296381"/>
    <w:rsid w:val="00296382"/>
    <w:rsid w:val="00296510"/>
    <w:rsid w:val="0029655A"/>
    <w:rsid w:val="002965DD"/>
    <w:rsid w:val="00296615"/>
    <w:rsid w:val="00296638"/>
    <w:rsid w:val="002966A2"/>
    <w:rsid w:val="00296772"/>
    <w:rsid w:val="0029680F"/>
    <w:rsid w:val="002968A1"/>
    <w:rsid w:val="0029699F"/>
    <w:rsid w:val="002969D1"/>
    <w:rsid w:val="00296AA5"/>
    <w:rsid w:val="00296AF7"/>
    <w:rsid w:val="00296B39"/>
    <w:rsid w:val="00296BCF"/>
    <w:rsid w:val="00296C75"/>
    <w:rsid w:val="00296CD6"/>
    <w:rsid w:val="00296D72"/>
    <w:rsid w:val="00296D77"/>
    <w:rsid w:val="00296DAB"/>
    <w:rsid w:val="00296EA9"/>
    <w:rsid w:val="00296F7F"/>
    <w:rsid w:val="00296FD3"/>
    <w:rsid w:val="00296FE1"/>
    <w:rsid w:val="00297123"/>
    <w:rsid w:val="00297288"/>
    <w:rsid w:val="002974B9"/>
    <w:rsid w:val="00297506"/>
    <w:rsid w:val="0029752C"/>
    <w:rsid w:val="002975C4"/>
    <w:rsid w:val="00297610"/>
    <w:rsid w:val="002976A0"/>
    <w:rsid w:val="00297771"/>
    <w:rsid w:val="0029786B"/>
    <w:rsid w:val="0029787D"/>
    <w:rsid w:val="00297A90"/>
    <w:rsid w:val="00297AAF"/>
    <w:rsid w:val="00297B35"/>
    <w:rsid w:val="00297BA9"/>
    <w:rsid w:val="00297BE4"/>
    <w:rsid w:val="00297BEE"/>
    <w:rsid w:val="00297C7F"/>
    <w:rsid w:val="00297C98"/>
    <w:rsid w:val="00297D4E"/>
    <w:rsid w:val="00297E89"/>
    <w:rsid w:val="00297FB3"/>
    <w:rsid w:val="002A0022"/>
    <w:rsid w:val="002A004F"/>
    <w:rsid w:val="002A03AB"/>
    <w:rsid w:val="002A03E6"/>
    <w:rsid w:val="002A0490"/>
    <w:rsid w:val="002A0669"/>
    <w:rsid w:val="002A07E5"/>
    <w:rsid w:val="002A0854"/>
    <w:rsid w:val="002A0928"/>
    <w:rsid w:val="002A095A"/>
    <w:rsid w:val="002A0A35"/>
    <w:rsid w:val="002A0B64"/>
    <w:rsid w:val="002A0C79"/>
    <w:rsid w:val="002A0D10"/>
    <w:rsid w:val="002A0D3D"/>
    <w:rsid w:val="002A0D89"/>
    <w:rsid w:val="002A0F33"/>
    <w:rsid w:val="002A1101"/>
    <w:rsid w:val="002A117C"/>
    <w:rsid w:val="002A130B"/>
    <w:rsid w:val="002A13BA"/>
    <w:rsid w:val="002A1529"/>
    <w:rsid w:val="002A155B"/>
    <w:rsid w:val="002A1580"/>
    <w:rsid w:val="002A15BE"/>
    <w:rsid w:val="002A15F6"/>
    <w:rsid w:val="002A1715"/>
    <w:rsid w:val="002A18B5"/>
    <w:rsid w:val="002A196A"/>
    <w:rsid w:val="002A19E7"/>
    <w:rsid w:val="002A1A4D"/>
    <w:rsid w:val="002A1A7F"/>
    <w:rsid w:val="002A1ACC"/>
    <w:rsid w:val="002A1B70"/>
    <w:rsid w:val="002A1BDF"/>
    <w:rsid w:val="002A1D1C"/>
    <w:rsid w:val="002A1DB8"/>
    <w:rsid w:val="002A1DC9"/>
    <w:rsid w:val="002A1E11"/>
    <w:rsid w:val="002A1E8F"/>
    <w:rsid w:val="002A1F62"/>
    <w:rsid w:val="002A2023"/>
    <w:rsid w:val="002A20BD"/>
    <w:rsid w:val="002A20E2"/>
    <w:rsid w:val="002A2203"/>
    <w:rsid w:val="002A23A4"/>
    <w:rsid w:val="002A2478"/>
    <w:rsid w:val="002A26DE"/>
    <w:rsid w:val="002A271E"/>
    <w:rsid w:val="002A2753"/>
    <w:rsid w:val="002A278A"/>
    <w:rsid w:val="002A27C5"/>
    <w:rsid w:val="002A28DE"/>
    <w:rsid w:val="002A28F7"/>
    <w:rsid w:val="002A2910"/>
    <w:rsid w:val="002A2978"/>
    <w:rsid w:val="002A29BB"/>
    <w:rsid w:val="002A2A62"/>
    <w:rsid w:val="002A2A69"/>
    <w:rsid w:val="002A2A6F"/>
    <w:rsid w:val="002A2B4F"/>
    <w:rsid w:val="002A2CD0"/>
    <w:rsid w:val="002A2CD7"/>
    <w:rsid w:val="002A2DC1"/>
    <w:rsid w:val="002A2E2A"/>
    <w:rsid w:val="002A2EDF"/>
    <w:rsid w:val="002A2EEA"/>
    <w:rsid w:val="002A2F44"/>
    <w:rsid w:val="002A304F"/>
    <w:rsid w:val="002A306F"/>
    <w:rsid w:val="002A3098"/>
    <w:rsid w:val="002A31D6"/>
    <w:rsid w:val="002A321F"/>
    <w:rsid w:val="002A3239"/>
    <w:rsid w:val="002A3324"/>
    <w:rsid w:val="002A3396"/>
    <w:rsid w:val="002A340C"/>
    <w:rsid w:val="002A34ED"/>
    <w:rsid w:val="002A35DB"/>
    <w:rsid w:val="002A372C"/>
    <w:rsid w:val="002A37B7"/>
    <w:rsid w:val="002A37E8"/>
    <w:rsid w:val="002A386C"/>
    <w:rsid w:val="002A3914"/>
    <w:rsid w:val="002A398A"/>
    <w:rsid w:val="002A3B9C"/>
    <w:rsid w:val="002A3C5B"/>
    <w:rsid w:val="002A3D55"/>
    <w:rsid w:val="002A3DDF"/>
    <w:rsid w:val="002A3E7B"/>
    <w:rsid w:val="002A3F20"/>
    <w:rsid w:val="002A3F44"/>
    <w:rsid w:val="002A401A"/>
    <w:rsid w:val="002A41E8"/>
    <w:rsid w:val="002A4306"/>
    <w:rsid w:val="002A4383"/>
    <w:rsid w:val="002A442B"/>
    <w:rsid w:val="002A4471"/>
    <w:rsid w:val="002A4487"/>
    <w:rsid w:val="002A44A4"/>
    <w:rsid w:val="002A44A5"/>
    <w:rsid w:val="002A4636"/>
    <w:rsid w:val="002A46BC"/>
    <w:rsid w:val="002A473B"/>
    <w:rsid w:val="002A474E"/>
    <w:rsid w:val="002A475B"/>
    <w:rsid w:val="002A47AB"/>
    <w:rsid w:val="002A47B6"/>
    <w:rsid w:val="002A4809"/>
    <w:rsid w:val="002A4863"/>
    <w:rsid w:val="002A4899"/>
    <w:rsid w:val="002A48E5"/>
    <w:rsid w:val="002A49A0"/>
    <w:rsid w:val="002A49A9"/>
    <w:rsid w:val="002A49F0"/>
    <w:rsid w:val="002A4A22"/>
    <w:rsid w:val="002A4A51"/>
    <w:rsid w:val="002A4A8A"/>
    <w:rsid w:val="002A4AE2"/>
    <w:rsid w:val="002A4B6F"/>
    <w:rsid w:val="002A4BA2"/>
    <w:rsid w:val="002A4C67"/>
    <w:rsid w:val="002A4D08"/>
    <w:rsid w:val="002A52E3"/>
    <w:rsid w:val="002A5329"/>
    <w:rsid w:val="002A532F"/>
    <w:rsid w:val="002A5368"/>
    <w:rsid w:val="002A54FA"/>
    <w:rsid w:val="002A5517"/>
    <w:rsid w:val="002A557D"/>
    <w:rsid w:val="002A562D"/>
    <w:rsid w:val="002A56AB"/>
    <w:rsid w:val="002A56B7"/>
    <w:rsid w:val="002A580D"/>
    <w:rsid w:val="002A5867"/>
    <w:rsid w:val="002A5883"/>
    <w:rsid w:val="002A58DF"/>
    <w:rsid w:val="002A59B5"/>
    <w:rsid w:val="002A59DD"/>
    <w:rsid w:val="002A5B64"/>
    <w:rsid w:val="002A5BA1"/>
    <w:rsid w:val="002A5BC3"/>
    <w:rsid w:val="002A5BCD"/>
    <w:rsid w:val="002A5C16"/>
    <w:rsid w:val="002A5C27"/>
    <w:rsid w:val="002A5CCB"/>
    <w:rsid w:val="002A5E25"/>
    <w:rsid w:val="002A5E91"/>
    <w:rsid w:val="002A5EDE"/>
    <w:rsid w:val="002A5F9C"/>
    <w:rsid w:val="002A6009"/>
    <w:rsid w:val="002A6083"/>
    <w:rsid w:val="002A6212"/>
    <w:rsid w:val="002A6267"/>
    <w:rsid w:val="002A626F"/>
    <w:rsid w:val="002A6313"/>
    <w:rsid w:val="002A63F2"/>
    <w:rsid w:val="002A663A"/>
    <w:rsid w:val="002A677B"/>
    <w:rsid w:val="002A6795"/>
    <w:rsid w:val="002A680C"/>
    <w:rsid w:val="002A6877"/>
    <w:rsid w:val="002A6932"/>
    <w:rsid w:val="002A6962"/>
    <w:rsid w:val="002A6A4C"/>
    <w:rsid w:val="002A6AB8"/>
    <w:rsid w:val="002A6AE9"/>
    <w:rsid w:val="002A6C38"/>
    <w:rsid w:val="002A6C67"/>
    <w:rsid w:val="002A6D93"/>
    <w:rsid w:val="002A6DD9"/>
    <w:rsid w:val="002A6DE7"/>
    <w:rsid w:val="002A6E99"/>
    <w:rsid w:val="002A6F0B"/>
    <w:rsid w:val="002A6F5C"/>
    <w:rsid w:val="002A6F6F"/>
    <w:rsid w:val="002A6FE7"/>
    <w:rsid w:val="002A71A3"/>
    <w:rsid w:val="002A7207"/>
    <w:rsid w:val="002A7229"/>
    <w:rsid w:val="002A7295"/>
    <w:rsid w:val="002A735D"/>
    <w:rsid w:val="002A739A"/>
    <w:rsid w:val="002A7738"/>
    <w:rsid w:val="002A78B0"/>
    <w:rsid w:val="002A7981"/>
    <w:rsid w:val="002A7999"/>
    <w:rsid w:val="002B0153"/>
    <w:rsid w:val="002B0219"/>
    <w:rsid w:val="002B05BF"/>
    <w:rsid w:val="002B0640"/>
    <w:rsid w:val="002B080F"/>
    <w:rsid w:val="002B09BE"/>
    <w:rsid w:val="002B0AD1"/>
    <w:rsid w:val="002B0B10"/>
    <w:rsid w:val="002B0D57"/>
    <w:rsid w:val="002B0D74"/>
    <w:rsid w:val="002B0ECB"/>
    <w:rsid w:val="002B1002"/>
    <w:rsid w:val="002B103F"/>
    <w:rsid w:val="002B1061"/>
    <w:rsid w:val="002B1191"/>
    <w:rsid w:val="002B12C2"/>
    <w:rsid w:val="002B133F"/>
    <w:rsid w:val="002B134E"/>
    <w:rsid w:val="002B1365"/>
    <w:rsid w:val="002B1515"/>
    <w:rsid w:val="002B1549"/>
    <w:rsid w:val="002B154C"/>
    <w:rsid w:val="002B1641"/>
    <w:rsid w:val="002B1683"/>
    <w:rsid w:val="002B16FE"/>
    <w:rsid w:val="002B1768"/>
    <w:rsid w:val="002B1830"/>
    <w:rsid w:val="002B1889"/>
    <w:rsid w:val="002B18DA"/>
    <w:rsid w:val="002B18FE"/>
    <w:rsid w:val="002B194A"/>
    <w:rsid w:val="002B194D"/>
    <w:rsid w:val="002B1998"/>
    <w:rsid w:val="002B1A2A"/>
    <w:rsid w:val="002B1AE0"/>
    <w:rsid w:val="002B1B81"/>
    <w:rsid w:val="002B1BE1"/>
    <w:rsid w:val="002B1C2A"/>
    <w:rsid w:val="002B1CA5"/>
    <w:rsid w:val="002B1CC8"/>
    <w:rsid w:val="002B1D7E"/>
    <w:rsid w:val="002B1DE7"/>
    <w:rsid w:val="002B2094"/>
    <w:rsid w:val="002B210C"/>
    <w:rsid w:val="002B2306"/>
    <w:rsid w:val="002B2537"/>
    <w:rsid w:val="002B269C"/>
    <w:rsid w:val="002B276B"/>
    <w:rsid w:val="002B2827"/>
    <w:rsid w:val="002B297E"/>
    <w:rsid w:val="002B29B5"/>
    <w:rsid w:val="002B2A89"/>
    <w:rsid w:val="002B2AF5"/>
    <w:rsid w:val="002B2B31"/>
    <w:rsid w:val="002B2C57"/>
    <w:rsid w:val="002B2C83"/>
    <w:rsid w:val="002B2E30"/>
    <w:rsid w:val="002B3060"/>
    <w:rsid w:val="002B30C8"/>
    <w:rsid w:val="002B3130"/>
    <w:rsid w:val="002B317C"/>
    <w:rsid w:val="002B317E"/>
    <w:rsid w:val="002B31B8"/>
    <w:rsid w:val="002B3270"/>
    <w:rsid w:val="002B33E9"/>
    <w:rsid w:val="002B33F1"/>
    <w:rsid w:val="002B3408"/>
    <w:rsid w:val="002B340C"/>
    <w:rsid w:val="002B3533"/>
    <w:rsid w:val="002B35C3"/>
    <w:rsid w:val="002B35D2"/>
    <w:rsid w:val="002B3614"/>
    <w:rsid w:val="002B3648"/>
    <w:rsid w:val="002B3653"/>
    <w:rsid w:val="002B3707"/>
    <w:rsid w:val="002B37F9"/>
    <w:rsid w:val="002B3880"/>
    <w:rsid w:val="002B38E8"/>
    <w:rsid w:val="002B3AD8"/>
    <w:rsid w:val="002B3B96"/>
    <w:rsid w:val="002B3C16"/>
    <w:rsid w:val="002B3D45"/>
    <w:rsid w:val="002B3E10"/>
    <w:rsid w:val="002B3EB3"/>
    <w:rsid w:val="002B3EC1"/>
    <w:rsid w:val="002B3F25"/>
    <w:rsid w:val="002B3F4F"/>
    <w:rsid w:val="002B40F4"/>
    <w:rsid w:val="002B41D6"/>
    <w:rsid w:val="002B41EF"/>
    <w:rsid w:val="002B4239"/>
    <w:rsid w:val="002B425C"/>
    <w:rsid w:val="002B42B1"/>
    <w:rsid w:val="002B42D6"/>
    <w:rsid w:val="002B4399"/>
    <w:rsid w:val="002B43A4"/>
    <w:rsid w:val="002B4429"/>
    <w:rsid w:val="002B4552"/>
    <w:rsid w:val="002B4612"/>
    <w:rsid w:val="002B4650"/>
    <w:rsid w:val="002B4713"/>
    <w:rsid w:val="002B475E"/>
    <w:rsid w:val="002B476F"/>
    <w:rsid w:val="002B4825"/>
    <w:rsid w:val="002B4867"/>
    <w:rsid w:val="002B4955"/>
    <w:rsid w:val="002B49AE"/>
    <w:rsid w:val="002B49BE"/>
    <w:rsid w:val="002B4A33"/>
    <w:rsid w:val="002B4A4C"/>
    <w:rsid w:val="002B4A8D"/>
    <w:rsid w:val="002B4D11"/>
    <w:rsid w:val="002B4DAF"/>
    <w:rsid w:val="002B4DBA"/>
    <w:rsid w:val="002B4F3E"/>
    <w:rsid w:val="002B52CA"/>
    <w:rsid w:val="002B53F0"/>
    <w:rsid w:val="002B5443"/>
    <w:rsid w:val="002B54F9"/>
    <w:rsid w:val="002B563B"/>
    <w:rsid w:val="002B567E"/>
    <w:rsid w:val="002B5695"/>
    <w:rsid w:val="002B56FD"/>
    <w:rsid w:val="002B57CB"/>
    <w:rsid w:val="002B57DE"/>
    <w:rsid w:val="002B597C"/>
    <w:rsid w:val="002B59E8"/>
    <w:rsid w:val="002B5ABE"/>
    <w:rsid w:val="002B5B47"/>
    <w:rsid w:val="002B5DE6"/>
    <w:rsid w:val="002B5EF4"/>
    <w:rsid w:val="002B604B"/>
    <w:rsid w:val="002B60BF"/>
    <w:rsid w:val="002B6129"/>
    <w:rsid w:val="002B6214"/>
    <w:rsid w:val="002B63ED"/>
    <w:rsid w:val="002B63F4"/>
    <w:rsid w:val="002B64B6"/>
    <w:rsid w:val="002B64EA"/>
    <w:rsid w:val="002B655A"/>
    <w:rsid w:val="002B65A3"/>
    <w:rsid w:val="002B65CB"/>
    <w:rsid w:val="002B6848"/>
    <w:rsid w:val="002B6940"/>
    <w:rsid w:val="002B69FE"/>
    <w:rsid w:val="002B6A7E"/>
    <w:rsid w:val="002B6B19"/>
    <w:rsid w:val="002B6B7B"/>
    <w:rsid w:val="002B6BBE"/>
    <w:rsid w:val="002B6EC1"/>
    <w:rsid w:val="002B6ED6"/>
    <w:rsid w:val="002B6EDD"/>
    <w:rsid w:val="002B6FA3"/>
    <w:rsid w:val="002B7080"/>
    <w:rsid w:val="002B7129"/>
    <w:rsid w:val="002B71A6"/>
    <w:rsid w:val="002B7390"/>
    <w:rsid w:val="002B73A3"/>
    <w:rsid w:val="002B758A"/>
    <w:rsid w:val="002B77FD"/>
    <w:rsid w:val="002B7879"/>
    <w:rsid w:val="002B7943"/>
    <w:rsid w:val="002B79F5"/>
    <w:rsid w:val="002B7A72"/>
    <w:rsid w:val="002B7AD5"/>
    <w:rsid w:val="002B7AF6"/>
    <w:rsid w:val="002B7D2B"/>
    <w:rsid w:val="002B7D57"/>
    <w:rsid w:val="002B7D79"/>
    <w:rsid w:val="002B7DC2"/>
    <w:rsid w:val="002B7E4E"/>
    <w:rsid w:val="002B7EC1"/>
    <w:rsid w:val="002C009E"/>
    <w:rsid w:val="002C02B7"/>
    <w:rsid w:val="002C02E6"/>
    <w:rsid w:val="002C05BC"/>
    <w:rsid w:val="002C05C0"/>
    <w:rsid w:val="002C05C7"/>
    <w:rsid w:val="002C05D5"/>
    <w:rsid w:val="002C061C"/>
    <w:rsid w:val="002C064A"/>
    <w:rsid w:val="002C0671"/>
    <w:rsid w:val="002C0738"/>
    <w:rsid w:val="002C07ED"/>
    <w:rsid w:val="002C07F0"/>
    <w:rsid w:val="002C090D"/>
    <w:rsid w:val="002C0A9E"/>
    <w:rsid w:val="002C0B62"/>
    <w:rsid w:val="002C0C8A"/>
    <w:rsid w:val="002C0CBE"/>
    <w:rsid w:val="002C0F35"/>
    <w:rsid w:val="002C1040"/>
    <w:rsid w:val="002C1056"/>
    <w:rsid w:val="002C113C"/>
    <w:rsid w:val="002C115A"/>
    <w:rsid w:val="002C1194"/>
    <w:rsid w:val="002C12C4"/>
    <w:rsid w:val="002C12E8"/>
    <w:rsid w:val="002C12F1"/>
    <w:rsid w:val="002C1385"/>
    <w:rsid w:val="002C14AF"/>
    <w:rsid w:val="002C15B7"/>
    <w:rsid w:val="002C15D1"/>
    <w:rsid w:val="002C177C"/>
    <w:rsid w:val="002C17A8"/>
    <w:rsid w:val="002C17C0"/>
    <w:rsid w:val="002C1910"/>
    <w:rsid w:val="002C19CB"/>
    <w:rsid w:val="002C1A02"/>
    <w:rsid w:val="002C1A4D"/>
    <w:rsid w:val="002C1B07"/>
    <w:rsid w:val="002C1B9F"/>
    <w:rsid w:val="002C1BE7"/>
    <w:rsid w:val="002C1BF1"/>
    <w:rsid w:val="002C1C62"/>
    <w:rsid w:val="002C1CFE"/>
    <w:rsid w:val="002C1E59"/>
    <w:rsid w:val="002C1E66"/>
    <w:rsid w:val="002C1E8D"/>
    <w:rsid w:val="002C1EA5"/>
    <w:rsid w:val="002C1F00"/>
    <w:rsid w:val="002C20D0"/>
    <w:rsid w:val="002C224B"/>
    <w:rsid w:val="002C2255"/>
    <w:rsid w:val="002C23D0"/>
    <w:rsid w:val="002C2491"/>
    <w:rsid w:val="002C260E"/>
    <w:rsid w:val="002C2627"/>
    <w:rsid w:val="002C2728"/>
    <w:rsid w:val="002C27CB"/>
    <w:rsid w:val="002C27ED"/>
    <w:rsid w:val="002C2826"/>
    <w:rsid w:val="002C2A35"/>
    <w:rsid w:val="002C2A85"/>
    <w:rsid w:val="002C2B31"/>
    <w:rsid w:val="002C2B52"/>
    <w:rsid w:val="002C2B8B"/>
    <w:rsid w:val="002C2BAC"/>
    <w:rsid w:val="002C2C96"/>
    <w:rsid w:val="002C2CBF"/>
    <w:rsid w:val="002C2D4C"/>
    <w:rsid w:val="002C2DB6"/>
    <w:rsid w:val="002C2DF0"/>
    <w:rsid w:val="002C2E84"/>
    <w:rsid w:val="002C2F07"/>
    <w:rsid w:val="002C300C"/>
    <w:rsid w:val="002C301F"/>
    <w:rsid w:val="002C306D"/>
    <w:rsid w:val="002C30C2"/>
    <w:rsid w:val="002C30DB"/>
    <w:rsid w:val="002C3127"/>
    <w:rsid w:val="002C3143"/>
    <w:rsid w:val="002C3194"/>
    <w:rsid w:val="002C326B"/>
    <w:rsid w:val="002C32DE"/>
    <w:rsid w:val="002C364C"/>
    <w:rsid w:val="002C36DB"/>
    <w:rsid w:val="002C370B"/>
    <w:rsid w:val="002C37AD"/>
    <w:rsid w:val="002C3945"/>
    <w:rsid w:val="002C39AD"/>
    <w:rsid w:val="002C3AEA"/>
    <w:rsid w:val="002C3BFD"/>
    <w:rsid w:val="002C3BFF"/>
    <w:rsid w:val="002C3C13"/>
    <w:rsid w:val="002C3C2F"/>
    <w:rsid w:val="002C3CD3"/>
    <w:rsid w:val="002C3D9E"/>
    <w:rsid w:val="002C3E14"/>
    <w:rsid w:val="002C3E8C"/>
    <w:rsid w:val="002C3EE6"/>
    <w:rsid w:val="002C3F0B"/>
    <w:rsid w:val="002C3F32"/>
    <w:rsid w:val="002C3F38"/>
    <w:rsid w:val="002C3F94"/>
    <w:rsid w:val="002C3FD1"/>
    <w:rsid w:val="002C3FD2"/>
    <w:rsid w:val="002C3FF8"/>
    <w:rsid w:val="002C408D"/>
    <w:rsid w:val="002C4146"/>
    <w:rsid w:val="002C4150"/>
    <w:rsid w:val="002C4171"/>
    <w:rsid w:val="002C4173"/>
    <w:rsid w:val="002C41C4"/>
    <w:rsid w:val="002C436A"/>
    <w:rsid w:val="002C438A"/>
    <w:rsid w:val="002C43CD"/>
    <w:rsid w:val="002C44C0"/>
    <w:rsid w:val="002C4521"/>
    <w:rsid w:val="002C4621"/>
    <w:rsid w:val="002C465A"/>
    <w:rsid w:val="002C47EC"/>
    <w:rsid w:val="002C4A00"/>
    <w:rsid w:val="002C4A12"/>
    <w:rsid w:val="002C4A26"/>
    <w:rsid w:val="002C4A47"/>
    <w:rsid w:val="002C4A69"/>
    <w:rsid w:val="002C4B02"/>
    <w:rsid w:val="002C4C10"/>
    <w:rsid w:val="002C4C5C"/>
    <w:rsid w:val="002C4CBF"/>
    <w:rsid w:val="002C4D28"/>
    <w:rsid w:val="002C4D6B"/>
    <w:rsid w:val="002C4D7B"/>
    <w:rsid w:val="002C4DF3"/>
    <w:rsid w:val="002C4E2C"/>
    <w:rsid w:val="002C4F98"/>
    <w:rsid w:val="002C5013"/>
    <w:rsid w:val="002C5020"/>
    <w:rsid w:val="002C50B3"/>
    <w:rsid w:val="002C50B8"/>
    <w:rsid w:val="002C538E"/>
    <w:rsid w:val="002C53A4"/>
    <w:rsid w:val="002C5630"/>
    <w:rsid w:val="002C56B1"/>
    <w:rsid w:val="002C58B2"/>
    <w:rsid w:val="002C58E9"/>
    <w:rsid w:val="002C596B"/>
    <w:rsid w:val="002C59C3"/>
    <w:rsid w:val="002C5A08"/>
    <w:rsid w:val="002C5A79"/>
    <w:rsid w:val="002C5AD6"/>
    <w:rsid w:val="002C5B2C"/>
    <w:rsid w:val="002C5B76"/>
    <w:rsid w:val="002C5DF5"/>
    <w:rsid w:val="002C5F1A"/>
    <w:rsid w:val="002C5F3E"/>
    <w:rsid w:val="002C6040"/>
    <w:rsid w:val="002C6042"/>
    <w:rsid w:val="002C604A"/>
    <w:rsid w:val="002C60DE"/>
    <w:rsid w:val="002C60E9"/>
    <w:rsid w:val="002C651F"/>
    <w:rsid w:val="002C6555"/>
    <w:rsid w:val="002C6571"/>
    <w:rsid w:val="002C670E"/>
    <w:rsid w:val="002C6731"/>
    <w:rsid w:val="002C67F1"/>
    <w:rsid w:val="002C687D"/>
    <w:rsid w:val="002C697D"/>
    <w:rsid w:val="002C6A26"/>
    <w:rsid w:val="002C6ADC"/>
    <w:rsid w:val="002C6B0C"/>
    <w:rsid w:val="002C6B28"/>
    <w:rsid w:val="002C6BD5"/>
    <w:rsid w:val="002C6BF3"/>
    <w:rsid w:val="002C6C2A"/>
    <w:rsid w:val="002C6C4E"/>
    <w:rsid w:val="002C6CE4"/>
    <w:rsid w:val="002C6D21"/>
    <w:rsid w:val="002C6D9E"/>
    <w:rsid w:val="002C6E04"/>
    <w:rsid w:val="002C6F27"/>
    <w:rsid w:val="002C6F6B"/>
    <w:rsid w:val="002C6F78"/>
    <w:rsid w:val="002C6FA0"/>
    <w:rsid w:val="002C7020"/>
    <w:rsid w:val="002C7095"/>
    <w:rsid w:val="002C7196"/>
    <w:rsid w:val="002C7213"/>
    <w:rsid w:val="002C72C4"/>
    <w:rsid w:val="002C72F1"/>
    <w:rsid w:val="002C730A"/>
    <w:rsid w:val="002C731A"/>
    <w:rsid w:val="002C7386"/>
    <w:rsid w:val="002C743A"/>
    <w:rsid w:val="002C7450"/>
    <w:rsid w:val="002C7595"/>
    <w:rsid w:val="002C78EE"/>
    <w:rsid w:val="002C7A5B"/>
    <w:rsid w:val="002C7B9C"/>
    <w:rsid w:val="002C7C9A"/>
    <w:rsid w:val="002C7E50"/>
    <w:rsid w:val="002C7FA5"/>
    <w:rsid w:val="002D004A"/>
    <w:rsid w:val="002D005E"/>
    <w:rsid w:val="002D008B"/>
    <w:rsid w:val="002D00C2"/>
    <w:rsid w:val="002D0254"/>
    <w:rsid w:val="002D0286"/>
    <w:rsid w:val="002D02B9"/>
    <w:rsid w:val="002D02EA"/>
    <w:rsid w:val="002D0361"/>
    <w:rsid w:val="002D0583"/>
    <w:rsid w:val="002D066D"/>
    <w:rsid w:val="002D06C8"/>
    <w:rsid w:val="002D086F"/>
    <w:rsid w:val="002D09F5"/>
    <w:rsid w:val="002D0A89"/>
    <w:rsid w:val="002D0AA0"/>
    <w:rsid w:val="002D0B1D"/>
    <w:rsid w:val="002D0BED"/>
    <w:rsid w:val="002D0C17"/>
    <w:rsid w:val="002D0CED"/>
    <w:rsid w:val="002D0D25"/>
    <w:rsid w:val="002D0D70"/>
    <w:rsid w:val="002D0DEF"/>
    <w:rsid w:val="002D0E5E"/>
    <w:rsid w:val="002D1450"/>
    <w:rsid w:val="002D16CF"/>
    <w:rsid w:val="002D16E1"/>
    <w:rsid w:val="002D173E"/>
    <w:rsid w:val="002D1808"/>
    <w:rsid w:val="002D18ED"/>
    <w:rsid w:val="002D1975"/>
    <w:rsid w:val="002D1A4D"/>
    <w:rsid w:val="002D1B3E"/>
    <w:rsid w:val="002D1B5A"/>
    <w:rsid w:val="002D1BE4"/>
    <w:rsid w:val="002D1D8E"/>
    <w:rsid w:val="002D1E28"/>
    <w:rsid w:val="002D1ECB"/>
    <w:rsid w:val="002D1F99"/>
    <w:rsid w:val="002D2109"/>
    <w:rsid w:val="002D2387"/>
    <w:rsid w:val="002D23E1"/>
    <w:rsid w:val="002D241C"/>
    <w:rsid w:val="002D245F"/>
    <w:rsid w:val="002D24E0"/>
    <w:rsid w:val="002D2506"/>
    <w:rsid w:val="002D2540"/>
    <w:rsid w:val="002D267E"/>
    <w:rsid w:val="002D2749"/>
    <w:rsid w:val="002D2764"/>
    <w:rsid w:val="002D2789"/>
    <w:rsid w:val="002D278B"/>
    <w:rsid w:val="002D2840"/>
    <w:rsid w:val="002D2894"/>
    <w:rsid w:val="002D28D5"/>
    <w:rsid w:val="002D2951"/>
    <w:rsid w:val="002D2A2E"/>
    <w:rsid w:val="002D2A3C"/>
    <w:rsid w:val="002D2AF3"/>
    <w:rsid w:val="002D2B42"/>
    <w:rsid w:val="002D2B74"/>
    <w:rsid w:val="002D2BC2"/>
    <w:rsid w:val="002D2C6C"/>
    <w:rsid w:val="002D2CA0"/>
    <w:rsid w:val="002D2D96"/>
    <w:rsid w:val="002D2DE1"/>
    <w:rsid w:val="002D2E43"/>
    <w:rsid w:val="002D2F07"/>
    <w:rsid w:val="002D2F1D"/>
    <w:rsid w:val="002D2FC6"/>
    <w:rsid w:val="002D3076"/>
    <w:rsid w:val="002D3185"/>
    <w:rsid w:val="002D318A"/>
    <w:rsid w:val="002D3336"/>
    <w:rsid w:val="002D3355"/>
    <w:rsid w:val="002D33FD"/>
    <w:rsid w:val="002D3442"/>
    <w:rsid w:val="002D345C"/>
    <w:rsid w:val="002D370E"/>
    <w:rsid w:val="002D3733"/>
    <w:rsid w:val="002D3837"/>
    <w:rsid w:val="002D3878"/>
    <w:rsid w:val="002D389F"/>
    <w:rsid w:val="002D39C0"/>
    <w:rsid w:val="002D3B41"/>
    <w:rsid w:val="002D3C5C"/>
    <w:rsid w:val="002D3C6A"/>
    <w:rsid w:val="002D3DB3"/>
    <w:rsid w:val="002D3F40"/>
    <w:rsid w:val="002D3F43"/>
    <w:rsid w:val="002D400A"/>
    <w:rsid w:val="002D412E"/>
    <w:rsid w:val="002D4135"/>
    <w:rsid w:val="002D4276"/>
    <w:rsid w:val="002D43B3"/>
    <w:rsid w:val="002D44BB"/>
    <w:rsid w:val="002D4667"/>
    <w:rsid w:val="002D47BC"/>
    <w:rsid w:val="002D4820"/>
    <w:rsid w:val="002D48A5"/>
    <w:rsid w:val="002D4941"/>
    <w:rsid w:val="002D4B38"/>
    <w:rsid w:val="002D4BD0"/>
    <w:rsid w:val="002D4BD5"/>
    <w:rsid w:val="002D4C40"/>
    <w:rsid w:val="002D4C56"/>
    <w:rsid w:val="002D4DFE"/>
    <w:rsid w:val="002D4E6B"/>
    <w:rsid w:val="002D4F10"/>
    <w:rsid w:val="002D5006"/>
    <w:rsid w:val="002D5075"/>
    <w:rsid w:val="002D51E6"/>
    <w:rsid w:val="002D5336"/>
    <w:rsid w:val="002D5357"/>
    <w:rsid w:val="002D5369"/>
    <w:rsid w:val="002D5484"/>
    <w:rsid w:val="002D549C"/>
    <w:rsid w:val="002D54B1"/>
    <w:rsid w:val="002D54C4"/>
    <w:rsid w:val="002D54F4"/>
    <w:rsid w:val="002D5577"/>
    <w:rsid w:val="002D5595"/>
    <w:rsid w:val="002D55BC"/>
    <w:rsid w:val="002D56CC"/>
    <w:rsid w:val="002D56F0"/>
    <w:rsid w:val="002D5774"/>
    <w:rsid w:val="002D578B"/>
    <w:rsid w:val="002D586E"/>
    <w:rsid w:val="002D58B9"/>
    <w:rsid w:val="002D58E0"/>
    <w:rsid w:val="002D58E5"/>
    <w:rsid w:val="002D5980"/>
    <w:rsid w:val="002D5AEC"/>
    <w:rsid w:val="002D5B1E"/>
    <w:rsid w:val="002D5B1F"/>
    <w:rsid w:val="002D5B9D"/>
    <w:rsid w:val="002D5C26"/>
    <w:rsid w:val="002D5D2C"/>
    <w:rsid w:val="002D5EDE"/>
    <w:rsid w:val="002D5FEF"/>
    <w:rsid w:val="002D603D"/>
    <w:rsid w:val="002D611B"/>
    <w:rsid w:val="002D61AF"/>
    <w:rsid w:val="002D6213"/>
    <w:rsid w:val="002D6249"/>
    <w:rsid w:val="002D6253"/>
    <w:rsid w:val="002D628B"/>
    <w:rsid w:val="002D63CD"/>
    <w:rsid w:val="002D6501"/>
    <w:rsid w:val="002D6521"/>
    <w:rsid w:val="002D65A6"/>
    <w:rsid w:val="002D65F9"/>
    <w:rsid w:val="002D66F9"/>
    <w:rsid w:val="002D67A4"/>
    <w:rsid w:val="002D6A61"/>
    <w:rsid w:val="002D6ABF"/>
    <w:rsid w:val="002D6AE8"/>
    <w:rsid w:val="002D6B39"/>
    <w:rsid w:val="002D6C45"/>
    <w:rsid w:val="002D6C6A"/>
    <w:rsid w:val="002D6C6F"/>
    <w:rsid w:val="002D6CA2"/>
    <w:rsid w:val="002D6D72"/>
    <w:rsid w:val="002D6D8E"/>
    <w:rsid w:val="002D6E35"/>
    <w:rsid w:val="002D7024"/>
    <w:rsid w:val="002D706C"/>
    <w:rsid w:val="002D70B1"/>
    <w:rsid w:val="002D7189"/>
    <w:rsid w:val="002D7247"/>
    <w:rsid w:val="002D726A"/>
    <w:rsid w:val="002D7274"/>
    <w:rsid w:val="002D73D5"/>
    <w:rsid w:val="002D7640"/>
    <w:rsid w:val="002D7807"/>
    <w:rsid w:val="002D78D4"/>
    <w:rsid w:val="002D78EE"/>
    <w:rsid w:val="002D7901"/>
    <w:rsid w:val="002D7AD0"/>
    <w:rsid w:val="002D7AD6"/>
    <w:rsid w:val="002D7C38"/>
    <w:rsid w:val="002D7C9A"/>
    <w:rsid w:val="002D7D44"/>
    <w:rsid w:val="002D7E3E"/>
    <w:rsid w:val="002D7FB0"/>
    <w:rsid w:val="002D7FCD"/>
    <w:rsid w:val="002E0062"/>
    <w:rsid w:val="002E0166"/>
    <w:rsid w:val="002E01D9"/>
    <w:rsid w:val="002E0208"/>
    <w:rsid w:val="002E0223"/>
    <w:rsid w:val="002E0235"/>
    <w:rsid w:val="002E03B4"/>
    <w:rsid w:val="002E03F8"/>
    <w:rsid w:val="002E0479"/>
    <w:rsid w:val="002E04F9"/>
    <w:rsid w:val="002E054A"/>
    <w:rsid w:val="002E065F"/>
    <w:rsid w:val="002E06B5"/>
    <w:rsid w:val="002E0712"/>
    <w:rsid w:val="002E07FD"/>
    <w:rsid w:val="002E080F"/>
    <w:rsid w:val="002E08B1"/>
    <w:rsid w:val="002E0A40"/>
    <w:rsid w:val="002E0A43"/>
    <w:rsid w:val="002E0B99"/>
    <w:rsid w:val="002E0C09"/>
    <w:rsid w:val="002E0C11"/>
    <w:rsid w:val="002E0C38"/>
    <w:rsid w:val="002E0CA1"/>
    <w:rsid w:val="002E0D33"/>
    <w:rsid w:val="002E0D3C"/>
    <w:rsid w:val="002E0EA0"/>
    <w:rsid w:val="002E0EA2"/>
    <w:rsid w:val="002E0EDF"/>
    <w:rsid w:val="002E101C"/>
    <w:rsid w:val="002E10AD"/>
    <w:rsid w:val="002E138F"/>
    <w:rsid w:val="002E144E"/>
    <w:rsid w:val="002E1519"/>
    <w:rsid w:val="002E155C"/>
    <w:rsid w:val="002E1799"/>
    <w:rsid w:val="002E179F"/>
    <w:rsid w:val="002E17A2"/>
    <w:rsid w:val="002E17CA"/>
    <w:rsid w:val="002E1885"/>
    <w:rsid w:val="002E19B5"/>
    <w:rsid w:val="002E1A91"/>
    <w:rsid w:val="002E1B86"/>
    <w:rsid w:val="002E1C16"/>
    <w:rsid w:val="002E1CD6"/>
    <w:rsid w:val="002E1DC4"/>
    <w:rsid w:val="002E1F98"/>
    <w:rsid w:val="002E20C3"/>
    <w:rsid w:val="002E2154"/>
    <w:rsid w:val="002E21F6"/>
    <w:rsid w:val="002E223E"/>
    <w:rsid w:val="002E228A"/>
    <w:rsid w:val="002E2297"/>
    <w:rsid w:val="002E22B9"/>
    <w:rsid w:val="002E22DF"/>
    <w:rsid w:val="002E241E"/>
    <w:rsid w:val="002E24B2"/>
    <w:rsid w:val="002E24DB"/>
    <w:rsid w:val="002E252B"/>
    <w:rsid w:val="002E2593"/>
    <w:rsid w:val="002E26CB"/>
    <w:rsid w:val="002E27E9"/>
    <w:rsid w:val="002E2803"/>
    <w:rsid w:val="002E288E"/>
    <w:rsid w:val="002E28D0"/>
    <w:rsid w:val="002E2A28"/>
    <w:rsid w:val="002E2A88"/>
    <w:rsid w:val="002E2B5A"/>
    <w:rsid w:val="002E2BB2"/>
    <w:rsid w:val="002E2BC2"/>
    <w:rsid w:val="002E2C6D"/>
    <w:rsid w:val="002E2D1A"/>
    <w:rsid w:val="002E2D61"/>
    <w:rsid w:val="002E2D77"/>
    <w:rsid w:val="002E2FA6"/>
    <w:rsid w:val="002E3041"/>
    <w:rsid w:val="002E30EE"/>
    <w:rsid w:val="002E3132"/>
    <w:rsid w:val="002E3198"/>
    <w:rsid w:val="002E31AA"/>
    <w:rsid w:val="002E3268"/>
    <w:rsid w:val="002E3278"/>
    <w:rsid w:val="002E335D"/>
    <w:rsid w:val="002E33B5"/>
    <w:rsid w:val="002E33DD"/>
    <w:rsid w:val="002E34BC"/>
    <w:rsid w:val="002E34DE"/>
    <w:rsid w:val="002E3533"/>
    <w:rsid w:val="002E357F"/>
    <w:rsid w:val="002E3761"/>
    <w:rsid w:val="002E3897"/>
    <w:rsid w:val="002E38C9"/>
    <w:rsid w:val="002E38E5"/>
    <w:rsid w:val="002E3973"/>
    <w:rsid w:val="002E39A7"/>
    <w:rsid w:val="002E39B6"/>
    <w:rsid w:val="002E3B38"/>
    <w:rsid w:val="002E3C02"/>
    <w:rsid w:val="002E3CF5"/>
    <w:rsid w:val="002E3DCA"/>
    <w:rsid w:val="002E3E49"/>
    <w:rsid w:val="002E3E5B"/>
    <w:rsid w:val="002E3F48"/>
    <w:rsid w:val="002E4045"/>
    <w:rsid w:val="002E4095"/>
    <w:rsid w:val="002E40E6"/>
    <w:rsid w:val="002E40FB"/>
    <w:rsid w:val="002E4235"/>
    <w:rsid w:val="002E42EA"/>
    <w:rsid w:val="002E4378"/>
    <w:rsid w:val="002E4438"/>
    <w:rsid w:val="002E4464"/>
    <w:rsid w:val="002E44D6"/>
    <w:rsid w:val="002E44F3"/>
    <w:rsid w:val="002E4539"/>
    <w:rsid w:val="002E46C6"/>
    <w:rsid w:val="002E4794"/>
    <w:rsid w:val="002E47CE"/>
    <w:rsid w:val="002E4819"/>
    <w:rsid w:val="002E4846"/>
    <w:rsid w:val="002E4986"/>
    <w:rsid w:val="002E49A0"/>
    <w:rsid w:val="002E49A5"/>
    <w:rsid w:val="002E4CF1"/>
    <w:rsid w:val="002E4D27"/>
    <w:rsid w:val="002E4D73"/>
    <w:rsid w:val="002E4EA6"/>
    <w:rsid w:val="002E4EB1"/>
    <w:rsid w:val="002E4FD0"/>
    <w:rsid w:val="002E509F"/>
    <w:rsid w:val="002E5227"/>
    <w:rsid w:val="002E5403"/>
    <w:rsid w:val="002E54D9"/>
    <w:rsid w:val="002E55D3"/>
    <w:rsid w:val="002E5658"/>
    <w:rsid w:val="002E578F"/>
    <w:rsid w:val="002E585B"/>
    <w:rsid w:val="002E5A98"/>
    <w:rsid w:val="002E5B9C"/>
    <w:rsid w:val="002E5C8E"/>
    <w:rsid w:val="002E5D28"/>
    <w:rsid w:val="002E5D45"/>
    <w:rsid w:val="002E5D8B"/>
    <w:rsid w:val="002E5DA8"/>
    <w:rsid w:val="002E5EB1"/>
    <w:rsid w:val="002E5F59"/>
    <w:rsid w:val="002E5F85"/>
    <w:rsid w:val="002E60A4"/>
    <w:rsid w:val="002E61E1"/>
    <w:rsid w:val="002E623C"/>
    <w:rsid w:val="002E6245"/>
    <w:rsid w:val="002E6280"/>
    <w:rsid w:val="002E62CC"/>
    <w:rsid w:val="002E6325"/>
    <w:rsid w:val="002E659C"/>
    <w:rsid w:val="002E65D4"/>
    <w:rsid w:val="002E65EB"/>
    <w:rsid w:val="002E66BF"/>
    <w:rsid w:val="002E66E2"/>
    <w:rsid w:val="002E6732"/>
    <w:rsid w:val="002E679B"/>
    <w:rsid w:val="002E6882"/>
    <w:rsid w:val="002E6958"/>
    <w:rsid w:val="002E6A41"/>
    <w:rsid w:val="002E6B86"/>
    <w:rsid w:val="002E6C2A"/>
    <w:rsid w:val="002E6C7F"/>
    <w:rsid w:val="002E6D54"/>
    <w:rsid w:val="002E6DA7"/>
    <w:rsid w:val="002E6DFD"/>
    <w:rsid w:val="002E7047"/>
    <w:rsid w:val="002E70B1"/>
    <w:rsid w:val="002E7103"/>
    <w:rsid w:val="002E711B"/>
    <w:rsid w:val="002E71E0"/>
    <w:rsid w:val="002E7338"/>
    <w:rsid w:val="002E7371"/>
    <w:rsid w:val="002E73D0"/>
    <w:rsid w:val="002E7443"/>
    <w:rsid w:val="002E749B"/>
    <w:rsid w:val="002E74BD"/>
    <w:rsid w:val="002E7620"/>
    <w:rsid w:val="002E7663"/>
    <w:rsid w:val="002E784B"/>
    <w:rsid w:val="002E78E3"/>
    <w:rsid w:val="002E7942"/>
    <w:rsid w:val="002E799A"/>
    <w:rsid w:val="002E79B3"/>
    <w:rsid w:val="002E7A62"/>
    <w:rsid w:val="002E7CAC"/>
    <w:rsid w:val="002E7CC4"/>
    <w:rsid w:val="002E7D50"/>
    <w:rsid w:val="002E7DA9"/>
    <w:rsid w:val="002E7EDA"/>
    <w:rsid w:val="002F008F"/>
    <w:rsid w:val="002F012C"/>
    <w:rsid w:val="002F0150"/>
    <w:rsid w:val="002F0154"/>
    <w:rsid w:val="002F01B9"/>
    <w:rsid w:val="002F0253"/>
    <w:rsid w:val="002F0365"/>
    <w:rsid w:val="002F04AC"/>
    <w:rsid w:val="002F04C9"/>
    <w:rsid w:val="002F04E6"/>
    <w:rsid w:val="002F052E"/>
    <w:rsid w:val="002F05AC"/>
    <w:rsid w:val="002F05CF"/>
    <w:rsid w:val="002F05ED"/>
    <w:rsid w:val="002F092F"/>
    <w:rsid w:val="002F09D0"/>
    <w:rsid w:val="002F09F5"/>
    <w:rsid w:val="002F0A4D"/>
    <w:rsid w:val="002F0A72"/>
    <w:rsid w:val="002F0A87"/>
    <w:rsid w:val="002F0BA4"/>
    <w:rsid w:val="002F0BB1"/>
    <w:rsid w:val="002F0D6D"/>
    <w:rsid w:val="002F0E66"/>
    <w:rsid w:val="002F0EE7"/>
    <w:rsid w:val="002F0F40"/>
    <w:rsid w:val="002F0FD6"/>
    <w:rsid w:val="002F1069"/>
    <w:rsid w:val="002F107F"/>
    <w:rsid w:val="002F119E"/>
    <w:rsid w:val="002F11DD"/>
    <w:rsid w:val="002F1233"/>
    <w:rsid w:val="002F124B"/>
    <w:rsid w:val="002F137D"/>
    <w:rsid w:val="002F13D7"/>
    <w:rsid w:val="002F152A"/>
    <w:rsid w:val="002F15B2"/>
    <w:rsid w:val="002F1686"/>
    <w:rsid w:val="002F16F0"/>
    <w:rsid w:val="002F1775"/>
    <w:rsid w:val="002F1776"/>
    <w:rsid w:val="002F17C8"/>
    <w:rsid w:val="002F17D0"/>
    <w:rsid w:val="002F1868"/>
    <w:rsid w:val="002F1890"/>
    <w:rsid w:val="002F191F"/>
    <w:rsid w:val="002F1ADA"/>
    <w:rsid w:val="002F1AEC"/>
    <w:rsid w:val="002F1CE5"/>
    <w:rsid w:val="002F1CE7"/>
    <w:rsid w:val="002F1CF6"/>
    <w:rsid w:val="002F1D50"/>
    <w:rsid w:val="002F1D76"/>
    <w:rsid w:val="002F1E07"/>
    <w:rsid w:val="002F1E53"/>
    <w:rsid w:val="002F1FF1"/>
    <w:rsid w:val="002F2065"/>
    <w:rsid w:val="002F20B8"/>
    <w:rsid w:val="002F215F"/>
    <w:rsid w:val="002F2190"/>
    <w:rsid w:val="002F21C0"/>
    <w:rsid w:val="002F21D8"/>
    <w:rsid w:val="002F22AF"/>
    <w:rsid w:val="002F22CF"/>
    <w:rsid w:val="002F2572"/>
    <w:rsid w:val="002F2623"/>
    <w:rsid w:val="002F2639"/>
    <w:rsid w:val="002F266C"/>
    <w:rsid w:val="002F2681"/>
    <w:rsid w:val="002F271F"/>
    <w:rsid w:val="002F2945"/>
    <w:rsid w:val="002F2A15"/>
    <w:rsid w:val="002F2B4D"/>
    <w:rsid w:val="002F2BF9"/>
    <w:rsid w:val="002F2C09"/>
    <w:rsid w:val="002F2C1F"/>
    <w:rsid w:val="002F2C71"/>
    <w:rsid w:val="002F2CCB"/>
    <w:rsid w:val="002F2D70"/>
    <w:rsid w:val="002F2F88"/>
    <w:rsid w:val="002F2FC6"/>
    <w:rsid w:val="002F3017"/>
    <w:rsid w:val="002F311C"/>
    <w:rsid w:val="002F3161"/>
    <w:rsid w:val="002F31B0"/>
    <w:rsid w:val="002F31DE"/>
    <w:rsid w:val="002F3325"/>
    <w:rsid w:val="002F3334"/>
    <w:rsid w:val="002F342C"/>
    <w:rsid w:val="002F34BE"/>
    <w:rsid w:val="002F3536"/>
    <w:rsid w:val="002F377D"/>
    <w:rsid w:val="002F378B"/>
    <w:rsid w:val="002F3871"/>
    <w:rsid w:val="002F39E9"/>
    <w:rsid w:val="002F3AE2"/>
    <w:rsid w:val="002F3B57"/>
    <w:rsid w:val="002F3B5F"/>
    <w:rsid w:val="002F3B92"/>
    <w:rsid w:val="002F3C52"/>
    <w:rsid w:val="002F3CF0"/>
    <w:rsid w:val="002F3F20"/>
    <w:rsid w:val="002F3F8A"/>
    <w:rsid w:val="002F4048"/>
    <w:rsid w:val="002F42BB"/>
    <w:rsid w:val="002F4385"/>
    <w:rsid w:val="002F4388"/>
    <w:rsid w:val="002F43EF"/>
    <w:rsid w:val="002F4563"/>
    <w:rsid w:val="002F45BB"/>
    <w:rsid w:val="002F4667"/>
    <w:rsid w:val="002F469C"/>
    <w:rsid w:val="002F46C7"/>
    <w:rsid w:val="002F47A2"/>
    <w:rsid w:val="002F47A6"/>
    <w:rsid w:val="002F4864"/>
    <w:rsid w:val="002F4875"/>
    <w:rsid w:val="002F49C0"/>
    <w:rsid w:val="002F49CC"/>
    <w:rsid w:val="002F49E3"/>
    <w:rsid w:val="002F4A50"/>
    <w:rsid w:val="002F4AE5"/>
    <w:rsid w:val="002F4CA6"/>
    <w:rsid w:val="002F4D63"/>
    <w:rsid w:val="002F4D7A"/>
    <w:rsid w:val="002F4E34"/>
    <w:rsid w:val="002F4E62"/>
    <w:rsid w:val="002F4EA0"/>
    <w:rsid w:val="002F4ECB"/>
    <w:rsid w:val="002F4EE4"/>
    <w:rsid w:val="002F4FB8"/>
    <w:rsid w:val="002F50AA"/>
    <w:rsid w:val="002F50DF"/>
    <w:rsid w:val="002F5152"/>
    <w:rsid w:val="002F5209"/>
    <w:rsid w:val="002F52BC"/>
    <w:rsid w:val="002F537C"/>
    <w:rsid w:val="002F53BF"/>
    <w:rsid w:val="002F53CF"/>
    <w:rsid w:val="002F5445"/>
    <w:rsid w:val="002F54B0"/>
    <w:rsid w:val="002F552A"/>
    <w:rsid w:val="002F55F7"/>
    <w:rsid w:val="002F56E6"/>
    <w:rsid w:val="002F570C"/>
    <w:rsid w:val="002F570D"/>
    <w:rsid w:val="002F57C1"/>
    <w:rsid w:val="002F57C2"/>
    <w:rsid w:val="002F57C7"/>
    <w:rsid w:val="002F5802"/>
    <w:rsid w:val="002F5921"/>
    <w:rsid w:val="002F5AA4"/>
    <w:rsid w:val="002F5B24"/>
    <w:rsid w:val="002F5B33"/>
    <w:rsid w:val="002F5BD6"/>
    <w:rsid w:val="002F5BE8"/>
    <w:rsid w:val="002F5C52"/>
    <w:rsid w:val="002F5C7D"/>
    <w:rsid w:val="002F5D23"/>
    <w:rsid w:val="002F5DF9"/>
    <w:rsid w:val="002F5EF3"/>
    <w:rsid w:val="002F5F59"/>
    <w:rsid w:val="002F604B"/>
    <w:rsid w:val="002F609F"/>
    <w:rsid w:val="002F6246"/>
    <w:rsid w:val="002F6265"/>
    <w:rsid w:val="002F645E"/>
    <w:rsid w:val="002F645F"/>
    <w:rsid w:val="002F6685"/>
    <w:rsid w:val="002F66FB"/>
    <w:rsid w:val="002F66FC"/>
    <w:rsid w:val="002F68C1"/>
    <w:rsid w:val="002F699E"/>
    <w:rsid w:val="002F69D1"/>
    <w:rsid w:val="002F6A6B"/>
    <w:rsid w:val="002F6BF9"/>
    <w:rsid w:val="002F6CDF"/>
    <w:rsid w:val="002F6D63"/>
    <w:rsid w:val="002F6E05"/>
    <w:rsid w:val="002F6EB4"/>
    <w:rsid w:val="002F6FB2"/>
    <w:rsid w:val="002F7027"/>
    <w:rsid w:val="002F702D"/>
    <w:rsid w:val="002F7031"/>
    <w:rsid w:val="002F7071"/>
    <w:rsid w:val="002F709B"/>
    <w:rsid w:val="002F70C9"/>
    <w:rsid w:val="002F71D5"/>
    <w:rsid w:val="002F71DA"/>
    <w:rsid w:val="002F7218"/>
    <w:rsid w:val="002F723E"/>
    <w:rsid w:val="002F735C"/>
    <w:rsid w:val="002F76C4"/>
    <w:rsid w:val="002F76CB"/>
    <w:rsid w:val="002F7713"/>
    <w:rsid w:val="002F77E1"/>
    <w:rsid w:val="002F7814"/>
    <w:rsid w:val="002F78D9"/>
    <w:rsid w:val="002F7921"/>
    <w:rsid w:val="002F7983"/>
    <w:rsid w:val="002F79C8"/>
    <w:rsid w:val="002F7A57"/>
    <w:rsid w:val="002F7ABD"/>
    <w:rsid w:val="002F7C1B"/>
    <w:rsid w:val="002F7D38"/>
    <w:rsid w:val="002F7DBA"/>
    <w:rsid w:val="002F7F92"/>
    <w:rsid w:val="0030014A"/>
    <w:rsid w:val="00300339"/>
    <w:rsid w:val="003003CB"/>
    <w:rsid w:val="00300438"/>
    <w:rsid w:val="00300447"/>
    <w:rsid w:val="00300557"/>
    <w:rsid w:val="003005E7"/>
    <w:rsid w:val="003006A3"/>
    <w:rsid w:val="00300760"/>
    <w:rsid w:val="0030080F"/>
    <w:rsid w:val="0030085A"/>
    <w:rsid w:val="0030085E"/>
    <w:rsid w:val="00300906"/>
    <w:rsid w:val="00300917"/>
    <w:rsid w:val="00300934"/>
    <w:rsid w:val="00300969"/>
    <w:rsid w:val="003009B1"/>
    <w:rsid w:val="00300A24"/>
    <w:rsid w:val="00300A9B"/>
    <w:rsid w:val="00300B15"/>
    <w:rsid w:val="00300D0B"/>
    <w:rsid w:val="00300D93"/>
    <w:rsid w:val="00300DC6"/>
    <w:rsid w:val="00300DF0"/>
    <w:rsid w:val="00300F49"/>
    <w:rsid w:val="00300FF0"/>
    <w:rsid w:val="0030102F"/>
    <w:rsid w:val="0030104F"/>
    <w:rsid w:val="003010B1"/>
    <w:rsid w:val="0030119E"/>
    <w:rsid w:val="00301272"/>
    <w:rsid w:val="003012BF"/>
    <w:rsid w:val="0030136E"/>
    <w:rsid w:val="0030144F"/>
    <w:rsid w:val="00301474"/>
    <w:rsid w:val="003014EB"/>
    <w:rsid w:val="00301574"/>
    <w:rsid w:val="00301756"/>
    <w:rsid w:val="00301952"/>
    <w:rsid w:val="003019E4"/>
    <w:rsid w:val="00301A73"/>
    <w:rsid w:val="00301C29"/>
    <w:rsid w:val="00301C9E"/>
    <w:rsid w:val="00301CBF"/>
    <w:rsid w:val="00301D12"/>
    <w:rsid w:val="00301D4C"/>
    <w:rsid w:val="00301EAD"/>
    <w:rsid w:val="00301F4A"/>
    <w:rsid w:val="00301FB2"/>
    <w:rsid w:val="00302009"/>
    <w:rsid w:val="003020B7"/>
    <w:rsid w:val="00302267"/>
    <w:rsid w:val="0030234B"/>
    <w:rsid w:val="0030235E"/>
    <w:rsid w:val="00302381"/>
    <w:rsid w:val="003023D6"/>
    <w:rsid w:val="00302463"/>
    <w:rsid w:val="0030247F"/>
    <w:rsid w:val="00302697"/>
    <w:rsid w:val="003026C3"/>
    <w:rsid w:val="00302800"/>
    <w:rsid w:val="003028DD"/>
    <w:rsid w:val="0030293D"/>
    <w:rsid w:val="00302992"/>
    <w:rsid w:val="003029E0"/>
    <w:rsid w:val="00302A2D"/>
    <w:rsid w:val="00302B68"/>
    <w:rsid w:val="00302BB1"/>
    <w:rsid w:val="00302C32"/>
    <w:rsid w:val="00302C50"/>
    <w:rsid w:val="00302DE2"/>
    <w:rsid w:val="00302E14"/>
    <w:rsid w:val="00302FF6"/>
    <w:rsid w:val="0030309F"/>
    <w:rsid w:val="00303215"/>
    <w:rsid w:val="0030329B"/>
    <w:rsid w:val="0030337A"/>
    <w:rsid w:val="003033BA"/>
    <w:rsid w:val="003033C9"/>
    <w:rsid w:val="0030340B"/>
    <w:rsid w:val="0030341B"/>
    <w:rsid w:val="00303482"/>
    <w:rsid w:val="003035AE"/>
    <w:rsid w:val="003036D8"/>
    <w:rsid w:val="00303913"/>
    <w:rsid w:val="00303964"/>
    <w:rsid w:val="00303A01"/>
    <w:rsid w:val="00303A79"/>
    <w:rsid w:val="00303C21"/>
    <w:rsid w:val="00303CCC"/>
    <w:rsid w:val="00303D30"/>
    <w:rsid w:val="00303DA2"/>
    <w:rsid w:val="00303E55"/>
    <w:rsid w:val="00303EC1"/>
    <w:rsid w:val="00303ED7"/>
    <w:rsid w:val="00303F5E"/>
    <w:rsid w:val="00303FE1"/>
    <w:rsid w:val="0030403E"/>
    <w:rsid w:val="0030406D"/>
    <w:rsid w:val="0030408A"/>
    <w:rsid w:val="003040E6"/>
    <w:rsid w:val="00304199"/>
    <w:rsid w:val="00304253"/>
    <w:rsid w:val="00304284"/>
    <w:rsid w:val="003043E8"/>
    <w:rsid w:val="00304426"/>
    <w:rsid w:val="00304452"/>
    <w:rsid w:val="0030446F"/>
    <w:rsid w:val="003044F1"/>
    <w:rsid w:val="0030457A"/>
    <w:rsid w:val="00304657"/>
    <w:rsid w:val="0030478D"/>
    <w:rsid w:val="00304810"/>
    <w:rsid w:val="003048B6"/>
    <w:rsid w:val="00304941"/>
    <w:rsid w:val="00304A7F"/>
    <w:rsid w:val="00304B3B"/>
    <w:rsid w:val="00304C08"/>
    <w:rsid w:val="00304F12"/>
    <w:rsid w:val="00304F21"/>
    <w:rsid w:val="0030511B"/>
    <w:rsid w:val="003051FE"/>
    <w:rsid w:val="00305350"/>
    <w:rsid w:val="0030537E"/>
    <w:rsid w:val="00305422"/>
    <w:rsid w:val="003054FB"/>
    <w:rsid w:val="0030562E"/>
    <w:rsid w:val="0030568A"/>
    <w:rsid w:val="0030572C"/>
    <w:rsid w:val="003057A5"/>
    <w:rsid w:val="003057AA"/>
    <w:rsid w:val="003057BB"/>
    <w:rsid w:val="003057CE"/>
    <w:rsid w:val="00305AB3"/>
    <w:rsid w:val="00305B6B"/>
    <w:rsid w:val="00305C50"/>
    <w:rsid w:val="00305C6E"/>
    <w:rsid w:val="00305CA8"/>
    <w:rsid w:val="00305DC9"/>
    <w:rsid w:val="00305E65"/>
    <w:rsid w:val="00305FE0"/>
    <w:rsid w:val="0030627C"/>
    <w:rsid w:val="00306316"/>
    <w:rsid w:val="00306443"/>
    <w:rsid w:val="003064E3"/>
    <w:rsid w:val="003065A8"/>
    <w:rsid w:val="00306619"/>
    <w:rsid w:val="00306666"/>
    <w:rsid w:val="00306667"/>
    <w:rsid w:val="0030673D"/>
    <w:rsid w:val="00306828"/>
    <w:rsid w:val="0030689D"/>
    <w:rsid w:val="00306918"/>
    <w:rsid w:val="0030693F"/>
    <w:rsid w:val="003069E1"/>
    <w:rsid w:val="003069E2"/>
    <w:rsid w:val="00306D69"/>
    <w:rsid w:val="00306E4B"/>
    <w:rsid w:val="00306E7B"/>
    <w:rsid w:val="00306F8C"/>
    <w:rsid w:val="00307057"/>
    <w:rsid w:val="003070F6"/>
    <w:rsid w:val="0030712A"/>
    <w:rsid w:val="003071A3"/>
    <w:rsid w:val="00307298"/>
    <w:rsid w:val="00307415"/>
    <w:rsid w:val="00307497"/>
    <w:rsid w:val="00307562"/>
    <w:rsid w:val="00307563"/>
    <w:rsid w:val="00307607"/>
    <w:rsid w:val="00307837"/>
    <w:rsid w:val="003078E3"/>
    <w:rsid w:val="0030793F"/>
    <w:rsid w:val="00307943"/>
    <w:rsid w:val="00307ADA"/>
    <w:rsid w:val="00307B3E"/>
    <w:rsid w:val="00307C7A"/>
    <w:rsid w:val="00307CD0"/>
    <w:rsid w:val="00307D9C"/>
    <w:rsid w:val="00307E19"/>
    <w:rsid w:val="00307EA5"/>
    <w:rsid w:val="00307ED1"/>
    <w:rsid w:val="00307F60"/>
    <w:rsid w:val="00310253"/>
    <w:rsid w:val="0031028B"/>
    <w:rsid w:val="0031033D"/>
    <w:rsid w:val="003104FA"/>
    <w:rsid w:val="0031070E"/>
    <w:rsid w:val="00310764"/>
    <w:rsid w:val="003107B3"/>
    <w:rsid w:val="00310942"/>
    <w:rsid w:val="00310B54"/>
    <w:rsid w:val="00310C6D"/>
    <w:rsid w:val="00310CF0"/>
    <w:rsid w:val="00310D77"/>
    <w:rsid w:val="00310E18"/>
    <w:rsid w:val="00310E25"/>
    <w:rsid w:val="00310F4B"/>
    <w:rsid w:val="00310F67"/>
    <w:rsid w:val="00310FCE"/>
    <w:rsid w:val="00311035"/>
    <w:rsid w:val="003110D0"/>
    <w:rsid w:val="00311148"/>
    <w:rsid w:val="00311150"/>
    <w:rsid w:val="003111E8"/>
    <w:rsid w:val="00311291"/>
    <w:rsid w:val="00311321"/>
    <w:rsid w:val="0031136C"/>
    <w:rsid w:val="00311396"/>
    <w:rsid w:val="003114B6"/>
    <w:rsid w:val="003114D5"/>
    <w:rsid w:val="00311547"/>
    <w:rsid w:val="003117D1"/>
    <w:rsid w:val="003117F8"/>
    <w:rsid w:val="003118C4"/>
    <w:rsid w:val="003118C5"/>
    <w:rsid w:val="003119C7"/>
    <w:rsid w:val="00311A18"/>
    <w:rsid w:val="00311A7E"/>
    <w:rsid w:val="00311B36"/>
    <w:rsid w:val="00311C4A"/>
    <w:rsid w:val="00311D74"/>
    <w:rsid w:val="00311F22"/>
    <w:rsid w:val="00311FF0"/>
    <w:rsid w:val="00312171"/>
    <w:rsid w:val="00312203"/>
    <w:rsid w:val="00312299"/>
    <w:rsid w:val="003122C3"/>
    <w:rsid w:val="003122D8"/>
    <w:rsid w:val="00312407"/>
    <w:rsid w:val="00312464"/>
    <w:rsid w:val="003124C9"/>
    <w:rsid w:val="003124CE"/>
    <w:rsid w:val="003124EB"/>
    <w:rsid w:val="00312506"/>
    <w:rsid w:val="003125F8"/>
    <w:rsid w:val="00312748"/>
    <w:rsid w:val="00312758"/>
    <w:rsid w:val="00312853"/>
    <w:rsid w:val="00312860"/>
    <w:rsid w:val="00312944"/>
    <w:rsid w:val="00312A94"/>
    <w:rsid w:val="00312B99"/>
    <w:rsid w:val="00312D49"/>
    <w:rsid w:val="00312DB9"/>
    <w:rsid w:val="00312E6E"/>
    <w:rsid w:val="00313018"/>
    <w:rsid w:val="00313062"/>
    <w:rsid w:val="003130EF"/>
    <w:rsid w:val="00313166"/>
    <w:rsid w:val="003131DB"/>
    <w:rsid w:val="003132AE"/>
    <w:rsid w:val="003132C4"/>
    <w:rsid w:val="003133AF"/>
    <w:rsid w:val="003133CD"/>
    <w:rsid w:val="00313416"/>
    <w:rsid w:val="003135CB"/>
    <w:rsid w:val="003135E7"/>
    <w:rsid w:val="00313622"/>
    <w:rsid w:val="003137F9"/>
    <w:rsid w:val="003138DB"/>
    <w:rsid w:val="0031390E"/>
    <w:rsid w:val="0031391D"/>
    <w:rsid w:val="003139C2"/>
    <w:rsid w:val="00313A67"/>
    <w:rsid w:val="00313A73"/>
    <w:rsid w:val="00313ABB"/>
    <w:rsid w:val="00313AD7"/>
    <w:rsid w:val="00313B18"/>
    <w:rsid w:val="00313BA7"/>
    <w:rsid w:val="00313C18"/>
    <w:rsid w:val="00313D31"/>
    <w:rsid w:val="00313DD2"/>
    <w:rsid w:val="00313E55"/>
    <w:rsid w:val="00313FBC"/>
    <w:rsid w:val="0031404F"/>
    <w:rsid w:val="00314177"/>
    <w:rsid w:val="00314243"/>
    <w:rsid w:val="0031424D"/>
    <w:rsid w:val="0031426C"/>
    <w:rsid w:val="003144AD"/>
    <w:rsid w:val="00314517"/>
    <w:rsid w:val="0031451B"/>
    <w:rsid w:val="003147B6"/>
    <w:rsid w:val="0031487D"/>
    <w:rsid w:val="00314984"/>
    <w:rsid w:val="00314ACE"/>
    <w:rsid w:val="00314B19"/>
    <w:rsid w:val="00314C2C"/>
    <w:rsid w:val="00314C4E"/>
    <w:rsid w:val="00314D19"/>
    <w:rsid w:val="00314D25"/>
    <w:rsid w:val="00314D2C"/>
    <w:rsid w:val="00314D9B"/>
    <w:rsid w:val="00314DDC"/>
    <w:rsid w:val="00314E9F"/>
    <w:rsid w:val="00314F1F"/>
    <w:rsid w:val="00315095"/>
    <w:rsid w:val="0031514F"/>
    <w:rsid w:val="00315302"/>
    <w:rsid w:val="00315398"/>
    <w:rsid w:val="003155FD"/>
    <w:rsid w:val="003156F5"/>
    <w:rsid w:val="00315726"/>
    <w:rsid w:val="00315790"/>
    <w:rsid w:val="003157AD"/>
    <w:rsid w:val="003158F4"/>
    <w:rsid w:val="00315A5E"/>
    <w:rsid w:val="00315A7C"/>
    <w:rsid w:val="00315C9A"/>
    <w:rsid w:val="00315CC3"/>
    <w:rsid w:val="00315CC7"/>
    <w:rsid w:val="00315E47"/>
    <w:rsid w:val="00315E64"/>
    <w:rsid w:val="00315E73"/>
    <w:rsid w:val="00315F7A"/>
    <w:rsid w:val="003160D5"/>
    <w:rsid w:val="003161E6"/>
    <w:rsid w:val="0031635D"/>
    <w:rsid w:val="00316363"/>
    <w:rsid w:val="003163A9"/>
    <w:rsid w:val="003163EA"/>
    <w:rsid w:val="003165EE"/>
    <w:rsid w:val="00316665"/>
    <w:rsid w:val="0031671C"/>
    <w:rsid w:val="00316932"/>
    <w:rsid w:val="00316938"/>
    <w:rsid w:val="00316947"/>
    <w:rsid w:val="003169D4"/>
    <w:rsid w:val="00316A0C"/>
    <w:rsid w:val="00316A0D"/>
    <w:rsid w:val="00316B91"/>
    <w:rsid w:val="00316CDC"/>
    <w:rsid w:val="00316D84"/>
    <w:rsid w:val="00316DC3"/>
    <w:rsid w:val="00316E92"/>
    <w:rsid w:val="00316FE3"/>
    <w:rsid w:val="0031721C"/>
    <w:rsid w:val="0031721E"/>
    <w:rsid w:val="00317246"/>
    <w:rsid w:val="00317254"/>
    <w:rsid w:val="003172F0"/>
    <w:rsid w:val="0031740E"/>
    <w:rsid w:val="003174F3"/>
    <w:rsid w:val="003176E0"/>
    <w:rsid w:val="0031771D"/>
    <w:rsid w:val="00317795"/>
    <w:rsid w:val="003177A2"/>
    <w:rsid w:val="00317814"/>
    <w:rsid w:val="0031782F"/>
    <w:rsid w:val="00317884"/>
    <w:rsid w:val="003178FE"/>
    <w:rsid w:val="003179D6"/>
    <w:rsid w:val="00317A81"/>
    <w:rsid w:val="00317AD9"/>
    <w:rsid w:val="00317AE1"/>
    <w:rsid w:val="00317BCB"/>
    <w:rsid w:val="00317C04"/>
    <w:rsid w:val="00317D56"/>
    <w:rsid w:val="00317D64"/>
    <w:rsid w:val="00317DA9"/>
    <w:rsid w:val="00317F3F"/>
    <w:rsid w:val="00317FAB"/>
    <w:rsid w:val="0032004F"/>
    <w:rsid w:val="00320064"/>
    <w:rsid w:val="003200EF"/>
    <w:rsid w:val="0032021B"/>
    <w:rsid w:val="0032037C"/>
    <w:rsid w:val="003205B7"/>
    <w:rsid w:val="00320682"/>
    <w:rsid w:val="00320692"/>
    <w:rsid w:val="003206FE"/>
    <w:rsid w:val="00320759"/>
    <w:rsid w:val="00320887"/>
    <w:rsid w:val="003208AC"/>
    <w:rsid w:val="00320936"/>
    <w:rsid w:val="00320B5D"/>
    <w:rsid w:val="00320BDB"/>
    <w:rsid w:val="00320C3A"/>
    <w:rsid w:val="00320C66"/>
    <w:rsid w:val="00320D2F"/>
    <w:rsid w:val="00320F25"/>
    <w:rsid w:val="00320F4C"/>
    <w:rsid w:val="00321039"/>
    <w:rsid w:val="003210C9"/>
    <w:rsid w:val="00321178"/>
    <w:rsid w:val="0032119C"/>
    <w:rsid w:val="00321220"/>
    <w:rsid w:val="003212DA"/>
    <w:rsid w:val="003213EF"/>
    <w:rsid w:val="00321494"/>
    <w:rsid w:val="00321681"/>
    <w:rsid w:val="003216D6"/>
    <w:rsid w:val="003217AF"/>
    <w:rsid w:val="00321843"/>
    <w:rsid w:val="00321880"/>
    <w:rsid w:val="003218F6"/>
    <w:rsid w:val="00321942"/>
    <w:rsid w:val="00321A48"/>
    <w:rsid w:val="00321B98"/>
    <w:rsid w:val="00321BB9"/>
    <w:rsid w:val="00321BBC"/>
    <w:rsid w:val="00321D54"/>
    <w:rsid w:val="00321E4C"/>
    <w:rsid w:val="00321ECF"/>
    <w:rsid w:val="0032205F"/>
    <w:rsid w:val="0032206D"/>
    <w:rsid w:val="003221B5"/>
    <w:rsid w:val="00322247"/>
    <w:rsid w:val="00322254"/>
    <w:rsid w:val="003222D8"/>
    <w:rsid w:val="003222F9"/>
    <w:rsid w:val="00322359"/>
    <w:rsid w:val="00322380"/>
    <w:rsid w:val="0032238C"/>
    <w:rsid w:val="00322443"/>
    <w:rsid w:val="00322501"/>
    <w:rsid w:val="00322533"/>
    <w:rsid w:val="003225B0"/>
    <w:rsid w:val="00322694"/>
    <w:rsid w:val="00322823"/>
    <w:rsid w:val="00322934"/>
    <w:rsid w:val="003229E7"/>
    <w:rsid w:val="00322E17"/>
    <w:rsid w:val="00322E5B"/>
    <w:rsid w:val="00322E5C"/>
    <w:rsid w:val="00322EF0"/>
    <w:rsid w:val="00322F39"/>
    <w:rsid w:val="00322FF2"/>
    <w:rsid w:val="0032300C"/>
    <w:rsid w:val="003232E5"/>
    <w:rsid w:val="00323360"/>
    <w:rsid w:val="00323380"/>
    <w:rsid w:val="00323590"/>
    <w:rsid w:val="003235A1"/>
    <w:rsid w:val="00323714"/>
    <w:rsid w:val="00323768"/>
    <w:rsid w:val="0032376B"/>
    <w:rsid w:val="0032378B"/>
    <w:rsid w:val="003238D2"/>
    <w:rsid w:val="003239BD"/>
    <w:rsid w:val="00323A13"/>
    <w:rsid w:val="00323BF6"/>
    <w:rsid w:val="00323C7D"/>
    <w:rsid w:val="00323CF4"/>
    <w:rsid w:val="00323D62"/>
    <w:rsid w:val="00323DA7"/>
    <w:rsid w:val="00323E1C"/>
    <w:rsid w:val="00323EC3"/>
    <w:rsid w:val="00323F5B"/>
    <w:rsid w:val="00323FEF"/>
    <w:rsid w:val="003240D3"/>
    <w:rsid w:val="00324230"/>
    <w:rsid w:val="00324276"/>
    <w:rsid w:val="0032434F"/>
    <w:rsid w:val="00324387"/>
    <w:rsid w:val="00324395"/>
    <w:rsid w:val="00324461"/>
    <w:rsid w:val="0032448A"/>
    <w:rsid w:val="00324514"/>
    <w:rsid w:val="00324587"/>
    <w:rsid w:val="003245A0"/>
    <w:rsid w:val="003245BB"/>
    <w:rsid w:val="003245FD"/>
    <w:rsid w:val="003246E3"/>
    <w:rsid w:val="0032474E"/>
    <w:rsid w:val="00324785"/>
    <w:rsid w:val="0032481F"/>
    <w:rsid w:val="0032484F"/>
    <w:rsid w:val="00324871"/>
    <w:rsid w:val="003248A2"/>
    <w:rsid w:val="0032490A"/>
    <w:rsid w:val="003249E9"/>
    <w:rsid w:val="00324A3A"/>
    <w:rsid w:val="00324D48"/>
    <w:rsid w:val="00324DB6"/>
    <w:rsid w:val="00324DCB"/>
    <w:rsid w:val="00324DD1"/>
    <w:rsid w:val="00324FC1"/>
    <w:rsid w:val="0032500A"/>
    <w:rsid w:val="00325075"/>
    <w:rsid w:val="003253F0"/>
    <w:rsid w:val="0032542E"/>
    <w:rsid w:val="003255B6"/>
    <w:rsid w:val="003255F4"/>
    <w:rsid w:val="0032571A"/>
    <w:rsid w:val="003257E1"/>
    <w:rsid w:val="0032587E"/>
    <w:rsid w:val="00325880"/>
    <w:rsid w:val="003258C6"/>
    <w:rsid w:val="00325929"/>
    <w:rsid w:val="0032595C"/>
    <w:rsid w:val="0032599F"/>
    <w:rsid w:val="00325B42"/>
    <w:rsid w:val="00325BD4"/>
    <w:rsid w:val="00325EA9"/>
    <w:rsid w:val="00325EB1"/>
    <w:rsid w:val="00325F25"/>
    <w:rsid w:val="00325F31"/>
    <w:rsid w:val="00326005"/>
    <w:rsid w:val="0032600F"/>
    <w:rsid w:val="0032605F"/>
    <w:rsid w:val="00326094"/>
    <w:rsid w:val="0032609C"/>
    <w:rsid w:val="003260C0"/>
    <w:rsid w:val="00326371"/>
    <w:rsid w:val="003263D4"/>
    <w:rsid w:val="003263F0"/>
    <w:rsid w:val="00326473"/>
    <w:rsid w:val="003264CD"/>
    <w:rsid w:val="003264F8"/>
    <w:rsid w:val="0032657B"/>
    <w:rsid w:val="003265BE"/>
    <w:rsid w:val="00326638"/>
    <w:rsid w:val="00326674"/>
    <w:rsid w:val="003266DF"/>
    <w:rsid w:val="003267FE"/>
    <w:rsid w:val="003269BD"/>
    <w:rsid w:val="00326A2F"/>
    <w:rsid w:val="00326C36"/>
    <w:rsid w:val="00326C51"/>
    <w:rsid w:val="00326E1A"/>
    <w:rsid w:val="00326FCD"/>
    <w:rsid w:val="00326FF2"/>
    <w:rsid w:val="00327066"/>
    <w:rsid w:val="0032713A"/>
    <w:rsid w:val="00327201"/>
    <w:rsid w:val="00327372"/>
    <w:rsid w:val="003275CC"/>
    <w:rsid w:val="0032768B"/>
    <w:rsid w:val="00327729"/>
    <w:rsid w:val="0032798D"/>
    <w:rsid w:val="00327A2F"/>
    <w:rsid w:val="00327BBA"/>
    <w:rsid w:val="00327C5D"/>
    <w:rsid w:val="00327CAC"/>
    <w:rsid w:val="00327CEB"/>
    <w:rsid w:val="00327CF0"/>
    <w:rsid w:val="00327DEB"/>
    <w:rsid w:val="00327E1E"/>
    <w:rsid w:val="00327E2C"/>
    <w:rsid w:val="00327E6B"/>
    <w:rsid w:val="00327EA2"/>
    <w:rsid w:val="00327EAD"/>
    <w:rsid w:val="00327F07"/>
    <w:rsid w:val="00327F35"/>
    <w:rsid w:val="00327F3B"/>
    <w:rsid w:val="00327F3C"/>
    <w:rsid w:val="0033002C"/>
    <w:rsid w:val="0033002F"/>
    <w:rsid w:val="0033009A"/>
    <w:rsid w:val="00330110"/>
    <w:rsid w:val="0033012F"/>
    <w:rsid w:val="003301CB"/>
    <w:rsid w:val="00330296"/>
    <w:rsid w:val="003303FB"/>
    <w:rsid w:val="00330463"/>
    <w:rsid w:val="003304C9"/>
    <w:rsid w:val="003304E9"/>
    <w:rsid w:val="003304EF"/>
    <w:rsid w:val="003307A8"/>
    <w:rsid w:val="00330842"/>
    <w:rsid w:val="00330877"/>
    <w:rsid w:val="00330881"/>
    <w:rsid w:val="00330A8E"/>
    <w:rsid w:val="00330BE3"/>
    <w:rsid w:val="00330BFB"/>
    <w:rsid w:val="00330C2B"/>
    <w:rsid w:val="00330C3A"/>
    <w:rsid w:val="00330C63"/>
    <w:rsid w:val="00330C9D"/>
    <w:rsid w:val="00330CD6"/>
    <w:rsid w:val="00330D72"/>
    <w:rsid w:val="00330DEF"/>
    <w:rsid w:val="00330E4E"/>
    <w:rsid w:val="00330EE1"/>
    <w:rsid w:val="00330F59"/>
    <w:rsid w:val="00330F5F"/>
    <w:rsid w:val="00331014"/>
    <w:rsid w:val="00331078"/>
    <w:rsid w:val="00331091"/>
    <w:rsid w:val="00331212"/>
    <w:rsid w:val="00331227"/>
    <w:rsid w:val="00331340"/>
    <w:rsid w:val="003313C4"/>
    <w:rsid w:val="00331486"/>
    <w:rsid w:val="00331495"/>
    <w:rsid w:val="00331672"/>
    <w:rsid w:val="003317A3"/>
    <w:rsid w:val="003317CD"/>
    <w:rsid w:val="003318BD"/>
    <w:rsid w:val="00331992"/>
    <w:rsid w:val="00331A59"/>
    <w:rsid w:val="00331A92"/>
    <w:rsid w:val="00331ABD"/>
    <w:rsid w:val="00331ADD"/>
    <w:rsid w:val="00331B2A"/>
    <w:rsid w:val="0033211D"/>
    <w:rsid w:val="0033213D"/>
    <w:rsid w:val="00332382"/>
    <w:rsid w:val="0033238D"/>
    <w:rsid w:val="003324DA"/>
    <w:rsid w:val="003324F5"/>
    <w:rsid w:val="0033256D"/>
    <w:rsid w:val="003325D6"/>
    <w:rsid w:val="003325F8"/>
    <w:rsid w:val="0033265A"/>
    <w:rsid w:val="00332660"/>
    <w:rsid w:val="00332835"/>
    <w:rsid w:val="00332BAD"/>
    <w:rsid w:val="00332C1C"/>
    <w:rsid w:val="00332C1D"/>
    <w:rsid w:val="00332C4D"/>
    <w:rsid w:val="00332E14"/>
    <w:rsid w:val="00332E1A"/>
    <w:rsid w:val="00332F66"/>
    <w:rsid w:val="00332F98"/>
    <w:rsid w:val="00332FAC"/>
    <w:rsid w:val="003330B4"/>
    <w:rsid w:val="00333281"/>
    <w:rsid w:val="003332AC"/>
    <w:rsid w:val="00333389"/>
    <w:rsid w:val="00333391"/>
    <w:rsid w:val="003333B4"/>
    <w:rsid w:val="003333ED"/>
    <w:rsid w:val="003334EF"/>
    <w:rsid w:val="003334FD"/>
    <w:rsid w:val="00333515"/>
    <w:rsid w:val="00333522"/>
    <w:rsid w:val="00333570"/>
    <w:rsid w:val="003335F8"/>
    <w:rsid w:val="003336DE"/>
    <w:rsid w:val="003336F0"/>
    <w:rsid w:val="00333739"/>
    <w:rsid w:val="00333804"/>
    <w:rsid w:val="00333909"/>
    <w:rsid w:val="0033390A"/>
    <w:rsid w:val="00333949"/>
    <w:rsid w:val="00333996"/>
    <w:rsid w:val="003339D2"/>
    <w:rsid w:val="00333C00"/>
    <w:rsid w:val="00333C1E"/>
    <w:rsid w:val="00333D48"/>
    <w:rsid w:val="00333DB7"/>
    <w:rsid w:val="00333EB9"/>
    <w:rsid w:val="00333F81"/>
    <w:rsid w:val="00334008"/>
    <w:rsid w:val="00334045"/>
    <w:rsid w:val="0033405F"/>
    <w:rsid w:val="003340B9"/>
    <w:rsid w:val="003341A0"/>
    <w:rsid w:val="00334210"/>
    <w:rsid w:val="00334232"/>
    <w:rsid w:val="00334298"/>
    <w:rsid w:val="003343D1"/>
    <w:rsid w:val="00334593"/>
    <w:rsid w:val="003345CC"/>
    <w:rsid w:val="003346BE"/>
    <w:rsid w:val="003347AC"/>
    <w:rsid w:val="003347CA"/>
    <w:rsid w:val="003348C6"/>
    <w:rsid w:val="003348E0"/>
    <w:rsid w:val="003349BD"/>
    <w:rsid w:val="00334A5C"/>
    <w:rsid w:val="00334A6D"/>
    <w:rsid w:val="00334B27"/>
    <w:rsid w:val="00334BCC"/>
    <w:rsid w:val="00334ED7"/>
    <w:rsid w:val="00334EEB"/>
    <w:rsid w:val="00335144"/>
    <w:rsid w:val="0033537F"/>
    <w:rsid w:val="00335436"/>
    <w:rsid w:val="003354DE"/>
    <w:rsid w:val="0033552B"/>
    <w:rsid w:val="00335591"/>
    <w:rsid w:val="00335644"/>
    <w:rsid w:val="0033565D"/>
    <w:rsid w:val="0033588E"/>
    <w:rsid w:val="00335991"/>
    <w:rsid w:val="003359D9"/>
    <w:rsid w:val="00335AD0"/>
    <w:rsid w:val="00335B20"/>
    <w:rsid w:val="00335B52"/>
    <w:rsid w:val="00335C16"/>
    <w:rsid w:val="00335C57"/>
    <w:rsid w:val="00335CE5"/>
    <w:rsid w:val="00335D21"/>
    <w:rsid w:val="00335D80"/>
    <w:rsid w:val="00335DF2"/>
    <w:rsid w:val="00335E65"/>
    <w:rsid w:val="00335E8A"/>
    <w:rsid w:val="00335F15"/>
    <w:rsid w:val="00335F4C"/>
    <w:rsid w:val="00335F81"/>
    <w:rsid w:val="00335F96"/>
    <w:rsid w:val="00335FB1"/>
    <w:rsid w:val="00335FBB"/>
    <w:rsid w:val="00336101"/>
    <w:rsid w:val="00336115"/>
    <w:rsid w:val="003361AC"/>
    <w:rsid w:val="00336207"/>
    <w:rsid w:val="00336268"/>
    <w:rsid w:val="003362F5"/>
    <w:rsid w:val="003363C8"/>
    <w:rsid w:val="003363D8"/>
    <w:rsid w:val="0033655C"/>
    <w:rsid w:val="003365BC"/>
    <w:rsid w:val="003365E6"/>
    <w:rsid w:val="0033664D"/>
    <w:rsid w:val="00336657"/>
    <w:rsid w:val="00336695"/>
    <w:rsid w:val="003366CD"/>
    <w:rsid w:val="00336842"/>
    <w:rsid w:val="00336872"/>
    <w:rsid w:val="003368BF"/>
    <w:rsid w:val="00336935"/>
    <w:rsid w:val="00336955"/>
    <w:rsid w:val="003369C2"/>
    <w:rsid w:val="00336A26"/>
    <w:rsid w:val="00336A89"/>
    <w:rsid w:val="00336A93"/>
    <w:rsid w:val="00336AC9"/>
    <w:rsid w:val="00336AE9"/>
    <w:rsid w:val="00336B8A"/>
    <w:rsid w:val="00336BE8"/>
    <w:rsid w:val="00336CF8"/>
    <w:rsid w:val="00336DB6"/>
    <w:rsid w:val="00336DCE"/>
    <w:rsid w:val="00336EC2"/>
    <w:rsid w:val="00336F2C"/>
    <w:rsid w:val="00336FEA"/>
    <w:rsid w:val="00337062"/>
    <w:rsid w:val="003370F8"/>
    <w:rsid w:val="00337120"/>
    <w:rsid w:val="00337151"/>
    <w:rsid w:val="00337246"/>
    <w:rsid w:val="00337352"/>
    <w:rsid w:val="00337366"/>
    <w:rsid w:val="00337441"/>
    <w:rsid w:val="003374E2"/>
    <w:rsid w:val="00337533"/>
    <w:rsid w:val="0033756D"/>
    <w:rsid w:val="003375CC"/>
    <w:rsid w:val="003376D7"/>
    <w:rsid w:val="003376F3"/>
    <w:rsid w:val="00337817"/>
    <w:rsid w:val="0033784B"/>
    <w:rsid w:val="00337AB1"/>
    <w:rsid w:val="00337AC5"/>
    <w:rsid w:val="00337C2A"/>
    <w:rsid w:val="00337C91"/>
    <w:rsid w:val="00337CA0"/>
    <w:rsid w:val="00337CCC"/>
    <w:rsid w:val="00337D50"/>
    <w:rsid w:val="00337D93"/>
    <w:rsid w:val="00337DB9"/>
    <w:rsid w:val="00337DEF"/>
    <w:rsid w:val="00337E30"/>
    <w:rsid w:val="00337FC8"/>
    <w:rsid w:val="0034008F"/>
    <w:rsid w:val="00340098"/>
    <w:rsid w:val="003400C2"/>
    <w:rsid w:val="003400DE"/>
    <w:rsid w:val="00340154"/>
    <w:rsid w:val="00340190"/>
    <w:rsid w:val="003401CD"/>
    <w:rsid w:val="00340256"/>
    <w:rsid w:val="00340394"/>
    <w:rsid w:val="003403DA"/>
    <w:rsid w:val="00340400"/>
    <w:rsid w:val="00340446"/>
    <w:rsid w:val="003406A7"/>
    <w:rsid w:val="00340755"/>
    <w:rsid w:val="003408B4"/>
    <w:rsid w:val="00340A1D"/>
    <w:rsid w:val="00340A52"/>
    <w:rsid w:val="00340B81"/>
    <w:rsid w:val="00340DAE"/>
    <w:rsid w:val="00340DB5"/>
    <w:rsid w:val="00340E3B"/>
    <w:rsid w:val="00340F7C"/>
    <w:rsid w:val="00341107"/>
    <w:rsid w:val="00341119"/>
    <w:rsid w:val="00341224"/>
    <w:rsid w:val="00341242"/>
    <w:rsid w:val="0034124C"/>
    <w:rsid w:val="00341381"/>
    <w:rsid w:val="00341549"/>
    <w:rsid w:val="003415D6"/>
    <w:rsid w:val="003416F0"/>
    <w:rsid w:val="003416F7"/>
    <w:rsid w:val="003417DF"/>
    <w:rsid w:val="00341A0D"/>
    <w:rsid w:val="00341AB1"/>
    <w:rsid w:val="00341B7D"/>
    <w:rsid w:val="00341BDF"/>
    <w:rsid w:val="00341C36"/>
    <w:rsid w:val="00341D24"/>
    <w:rsid w:val="00341D41"/>
    <w:rsid w:val="00341D54"/>
    <w:rsid w:val="00341D5B"/>
    <w:rsid w:val="00341E42"/>
    <w:rsid w:val="00341E71"/>
    <w:rsid w:val="00341EC8"/>
    <w:rsid w:val="00341F72"/>
    <w:rsid w:val="00342097"/>
    <w:rsid w:val="00342163"/>
    <w:rsid w:val="0034216E"/>
    <w:rsid w:val="003421B0"/>
    <w:rsid w:val="003421F9"/>
    <w:rsid w:val="00342258"/>
    <w:rsid w:val="003422AF"/>
    <w:rsid w:val="00342433"/>
    <w:rsid w:val="003426EE"/>
    <w:rsid w:val="0034276E"/>
    <w:rsid w:val="00342813"/>
    <w:rsid w:val="00342855"/>
    <w:rsid w:val="00342887"/>
    <w:rsid w:val="00342911"/>
    <w:rsid w:val="0034298F"/>
    <w:rsid w:val="003429F4"/>
    <w:rsid w:val="003429F9"/>
    <w:rsid w:val="00342A8E"/>
    <w:rsid w:val="00342BE0"/>
    <w:rsid w:val="00342CDD"/>
    <w:rsid w:val="00342E7A"/>
    <w:rsid w:val="00342E89"/>
    <w:rsid w:val="00342EF0"/>
    <w:rsid w:val="00342F2B"/>
    <w:rsid w:val="003430DB"/>
    <w:rsid w:val="003432AB"/>
    <w:rsid w:val="00343334"/>
    <w:rsid w:val="003433CA"/>
    <w:rsid w:val="003434AF"/>
    <w:rsid w:val="003434DD"/>
    <w:rsid w:val="00343559"/>
    <w:rsid w:val="0034355B"/>
    <w:rsid w:val="00343585"/>
    <w:rsid w:val="00343781"/>
    <w:rsid w:val="00343805"/>
    <w:rsid w:val="00343824"/>
    <w:rsid w:val="00343988"/>
    <w:rsid w:val="00343A0A"/>
    <w:rsid w:val="00343A84"/>
    <w:rsid w:val="00343D04"/>
    <w:rsid w:val="00343D28"/>
    <w:rsid w:val="00343D79"/>
    <w:rsid w:val="00343DE0"/>
    <w:rsid w:val="00343F53"/>
    <w:rsid w:val="00343F8B"/>
    <w:rsid w:val="003440C7"/>
    <w:rsid w:val="0034415F"/>
    <w:rsid w:val="0034418C"/>
    <w:rsid w:val="00344222"/>
    <w:rsid w:val="00344234"/>
    <w:rsid w:val="003442DA"/>
    <w:rsid w:val="0034435C"/>
    <w:rsid w:val="00344395"/>
    <w:rsid w:val="003443A1"/>
    <w:rsid w:val="00344450"/>
    <w:rsid w:val="003444CD"/>
    <w:rsid w:val="003444D1"/>
    <w:rsid w:val="0034450D"/>
    <w:rsid w:val="003445A5"/>
    <w:rsid w:val="00344ABA"/>
    <w:rsid w:val="00344B1E"/>
    <w:rsid w:val="00344B81"/>
    <w:rsid w:val="00344C7D"/>
    <w:rsid w:val="00344C8C"/>
    <w:rsid w:val="00344CD5"/>
    <w:rsid w:val="00344D5F"/>
    <w:rsid w:val="00344DEF"/>
    <w:rsid w:val="00344EF9"/>
    <w:rsid w:val="00344FAB"/>
    <w:rsid w:val="00344FB8"/>
    <w:rsid w:val="003452C2"/>
    <w:rsid w:val="003453CD"/>
    <w:rsid w:val="00345555"/>
    <w:rsid w:val="0034563E"/>
    <w:rsid w:val="00345682"/>
    <w:rsid w:val="003457A4"/>
    <w:rsid w:val="003457C6"/>
    <w:rsid w:val="003457E2"/>
    <w:rsid w:val="0034583F"/>
    <w:rsid w:val="003458AF"/>
    <w:rsid w:val="00345BEE"/>
    <w:rsid w:val="00345E0F"/>
    <w:rsid w:val="00345F1B"/>
    <w:rsid w:val="00345F38"/>
    <w:rsid w:val="00346123"/>
    <w:rsid w:val="0034614E"/>
    <w:rsid w:val="0034617C"/>
    <w:rsid w:val="0034619C"/>
    <w:rsid w:val="00346340"/>
    <w:rsid w:val="00346384"/>
    <w:rsid w:val="00346399"/>
    <w:rsid w:val="0034641A"/>
    <w:rsid w:val="00346437"/>
    <w:rsid w:val="0034646B"/>
    <w:rsid w:val="00346489"/>
    <w:rsid w:val="003466FA"/>
    <w:rsid w:val="003466FD"/>
    <w:rsid w:val="0034676D"/>
    <w:rsid w:val="003467BE"/>
    <w:rsid w:val="00346859"/>
    <w:rsid w:val="00346943"/>
    <w:rsid w:val="00346A25"/>
    <w:rsid w:val="00346ACB"/>
    <w:rsid w:val="00346BB3"/>
    <w:rsid w:val="00346CBB"/>
    <w:rsid w:val="00346DA1"/>
    <w:rsid w:val="00346EBD"/>
    <w:rsid w:val="00346F6D"/>
    <w:rsid w:val="00346FDA"/>
    <w:rsid w:val="00347255"/>
    <w:rsid w:val="003472A0"/>
    <w:rsid w:val="0034733A"/>
    <w:rsid w:val="0034743D"/>
    <w:rsid w:val="00347475"/>
    <w:rsid w:val="003474D6"/>
    <w:rsid w:val="003474E1"/>
    <w:rsid w:val="00347549"/>
    <w:rsid w:val="00347662"/>
    <w:rsid w:val="003476AB"/>
    <w:rsid w:val="00347974"/>
    <w:rsid w:val="00347B39"/>
    <w:rsid w:val="00347B69"/>
    <w:rsid w:val="00347BD3"/>
    <w:rsid w:val="00347E74"/>
    <w:rsid w:val="00350078"/>
    <w:rsid w:val="0035007B"/>
    <w:rsid w:val="003500BF"/>
    <w:rsid w:val="003500E3"/>
    <w:rsid w:val="0035032A"/>
    <w:rsid w:val="00350349"/>
    <w:rsid w:val="0035042E"/>
    <w:rsid w:val="003504CE"/>
    <w:rsid w:val="00350555"/>
    <w:rsid w:val="0035060B"/>
    <w:rsid w:val="003507AC"/>
    <w:rsid w:val="0035097B"/>
    <w:rsid w:val="003509A0"/>
    <w:rsid w:val="00350B36"/>
    <w:rsid w:val="00350BE7"/>
    <w:rsid w:val="00350CC0"/>
    <w:rsid w:val="00350D9E"/>
    <w:rsid w:val="00351048"/>
    <w:rsid w:val="003510BA"/>
    <w:rsid w:val="00351145"/>
    <w:rsid w:val="00351395"/>
    <w:rsid w:val="003513E4"/>
    <w:rsid w:val="003514AC"/>
    <w:rsid w:val="003514FE"/>
    <w:rsid w:val="003516C6"/>
    <w:rsid w:val="003516CF"/>
    <w:rsid w:val="00351725"/>
    <w:rsid w:val="0035184F"/>
    <w:rsid w:val="0035185E"/>
    <w:rsid w:val="00351861"/>
    <w:rsid w:val="0035188A"/>
    <w:rsid w:val="003519D1"/>
    <w:rsid w:val="00351AE7"/>
    <w:rsid w:val="00351B14"/>
    <w:rsid w:val="00351B4A"/>
    <w:rsid w:val="00351B83"/>
    <w:rsid w:val="00351D12"/>
    <w:rsid w:val="00351D23"/>
    <w:rsid w:val="00351D7F"/>
    <w:rsid w:val="00351DBE"/>
    <w:rsid w:val="00351E60"/>
    <w:rsid w:val="00351EF8"/>
    <w:rsid w:val="00351F55"/>
    <w:rsid w:val="00352014"/>
    <w:rsid w:val="003520FC"/>
    <w:rsid w:val="003522B9"/>
    <w:rsid w:val="0035233B"/>
    <w:rsid w:val="00352398"/>
    <w:rsid w:val="0035243E"/>
    <w:rsid w:val="00352455"/>
    <w:rsid w:val="003524B8"/>
    <w:rsid w:val="0035257F"/>
    <w:rsid w:val="003525A6"/>
    <w:rsid w:val="0035265F"/>
    <w:rsid w:val="00352690"/>
    <w:rsid w:val="003526FE"/>
    <w:rsid w:val="003527C4"/>
    <w:rsid w:val="00352849"/>
    <w:rsid w:val="003529AA"/>
    <w:rsid w:val="003529B3"/>
    <w:rsid w:val="00352D5D"/>
    <w:rsid w:val="00352DE7"/>
    <w:rsid w:val="00352E56"/>
    <w:rsid w:val="00352F14"/>
    <w:rsid w:val="0035305C"/>
    <w:rsid w:val="0035305E"/>
    <w:rsid w:val="0035306F"/>
    <w:rsid w:val="00353116"/>
    <w:rsid w:val="00353143"/>
    <w:rsid w:val="003531B5"/>
    <w:rsid w:val="00353524"/>
    <w:rsid w:val="003535E3"/>
    <w:rsid w:val="00353613"/>
    <w:rsid w:val="00353697"/>
    <w:rsid w:val="003536D7"/>
    <w:rsid w:val="00353702"/>
    <w:rsid w:val="00353754"/>
    <w:rsid w:val="003537D7"/>
    <w:rsid w:val="0035380B"/>
    <w:rsid w:val="003538F8"/>
    <w:rsid w:val="003539B6"/>
    <w:rsid w:val="00353AC3"/>
    <w:rsid w:val="00353B0D"/>
    <w:rsid w:val="00353C3D"/>
    <w:rsid w:val="00353C4F"/>
    <w:rsid w:val="00353C74"/>
    <w:rsid w:val="00353CE8"/>
    <w:rsid w:val="00353EDC"/>
    <w:rsid w:val="0035404F"/>
    <w:rsid w:val="00354098"/>
    <w:rsid w:val="0035411C"/>
    <w:rsid w:val="0035414F"/>
    <w:rsid w:val="00354156"/>
    <w:rsid w:val="00354267"/>
    <w:rsid w:val="0035437F"/>
    <w:rsid w:val="0035439B"/>
    <w:rsid w:val="003544C1"/>
    <w:rsid w:val="003545FC"/>
    <w:rsid w:val="003546F6"/>
    <w:rsid w:val="00354739"/>
    <w:rsid w:val="00354741"/>
    <w:rsid w:val="0035478C"/>
    <w:rsid w:val="00354808"/>
    <w:rsid w:val="0035482A"/>
    <w:rsid w:val="0035484E"/>
    <w:rsid w:val="003548D6"/>
    <w:rsid w:val="00354989"/>
    <w:rsid w:val="00354A3E"/>
    <w:rsid w:val="00354DA4"/>
    <w:rsid w:val="00354E20"/>
    <w:rsid w:val="00354E6F"/>
    <w:rsid w:val="00354EE9"/>
    <w:rsid w:val="00354F3F"/>
    <w:rsid w:val="00354F6A"/>
    <w:rsid w:val="003550F4"/>
    <w:rsid w:val="00355110"/>
    <w:rsid w:val="00355152"/>
    <w:rsid w:val="00355164"/>
    <w:rsid w:val="0035521F"/>
    <w:rsid w:val="00355260"/>
    <w:rsid w:val="00355269"/>
    <w:rsid w:val="00355290"/>
    <w:rsid w:val="003552F6"/>
    <w:rsid w:val="003553A9"/>
    <w:rsid w:val="003553C0"/>
    <w:rsid w:val="003553F1"/>
    <w:rsid w:val="003553F7"/>
    <w:rsid w:val="003553FE"/>
    <w:rsid w:val="00355688"/>
    <w:rsid w:val="00355747"/>
    <w:rsid w:val="0035576D"/>
    <w:rsid w:val="00355780"/>
    <w:rsid w:val="003558AB"/>
    <w:rsid w:val="003558B7"/>
    <w:rsid w:val="003558C1"/>
    <w:rsid w:val="003559D2"/>
    <w:rsid w:val="00355B43"/>
    <w:rsid w:val="00355B6A"/>
    <w:rsid w:val="00355BDF"/>
    <w:rsid w:val="00355C06"/>
    <w:rsid w:val="00355C33"/>
    <w:rsid w:val="00355D6E"/>
    <w:rsid w:val="00355EB0"/>
    <w:rsid w:val="00355F21"/>
    <w:rsid w:val="00355F2E"/>
    <w:rsid w:val="0035610B"/>
    <w:rsid w:val="003563D7"/>
    <w:rsid w:val="003563DB"/>
    <w:rsid w:val="00356401"/>
    <w:rsid w:val="003564A2"/>
    <w:rsid w:val="003564EA"/>
    <w:rsid w:val="0035662C"/>
    <w:rsid w:val="003566B2"/>
    <w:rsid w:val="003567B0"/>
    <w:rsid w:val="003569CC"/>
    <w:rsid w:val="00356ACC"/>
    <w:rsid w:val="00356AE0"/>
    <w:rsid w:val="00356B30"/>
    <w:rsid w:val="00356B70"/>
    <w:rsid w:val="00356C1B"/>
    <w:rsid w:val="00356D58"/>
    <w:rsid w:val="00356EA4"/>
    <w:rsid w:val="00356FAC"/>
    <w:rsid w:val="00356FBE"/>
    <w:rsid w:val="00356FF8"/>
    <w:rsid w:val="00357138"/>
    <w:rsid w:val="00357288"/>
    <w:rsid w:val="003572C1"/>
    <w:rsid w:val="00357339"/>
    <w:rsid w:val="00357635"/>
    <w:rsid w:val="00357764"/>
    <w:rsid w:val="00357774"/>
    <w:rsid w:val="003578F0"/>
    <w:rsid w:val="0035798F"/>
    <w:rsid w:val="00357AA3"/>
    <w:rsid w:val="00357B5B"/>
    <w:rsid w:val="00357C34"/>
    <w:rsid w:val="00357C3D"/>
    <w:rsid w:val="00357CD1"/>
    <w:rsid w:val="00357DC1"/>
    <w:rsid w:val="00357E28"/>
    <w:rsid w:val="00357EBD"/>
    <w:rsid w:val="00357F20"/>
    <w:rsid w:val="00357FC1"/>
    <w:rsid w:val="0035933C"/>
    <w:rsid w:val="00360057"/>
    <w:rsid w:val="00360083"/>
    <w:rsid w:val="003600A8"/>
    <w:rsid w:val="00360254"/>
    <w:rsid w:val="0036027D"/>
    <w:rsid w:val="00360282"/>
    <w:rsid w:val="00360296"/>
    <w:rsid w:val="003602C2"/>
    <w:rsid w:val="003602EB"/>
    <w:rsid w:val="003602F5"/>
    <w:rsid w:val="003602F8"/>
    <w:rsid w:val="003603B2"/>
    <w:rsid w:val="00360467"/>
    <w:rsid w:val="00360472"/>
    <w:rsid w:val="0036049E"/>
    <w:rsid w:val="003605D9"/>
    <w:rsid w:val="003605EC"/>
    <w:rsid w:val="003605FB"/>
    <w:rsid w:val="00360773"/>
    <w:rsid w:val="00360798"/>
    <w:rsid w:val="00360843"/>
    <w:rsid w:val="003608A6"/>
    <w:rsid w:val="003608B6"/>
    <w:rsid w:val="003608CD"/>
    <w:rsid w:val="00360904"/>
    <w:rsid w:val="00360AB7"/>
    <w:rsid w:val="00360BCB"/>
    <w:rsid w:val="00360D3D"/>
    <w:rsid w:val="00360DF8"/>
    <w:rsid w:val="00360E46"/>
    <w:rsid w:val="00360F50"/>
    <w:rsid w:val="00360F57"/>
    <w:rsid w:val="00360FAF"/>
    <w:rsid w:val="00361036"/>
    <w:rsid w:val="0036105B"/>
    <w:rsid w:val="0036107E"/>
    <w:rsid w:val="003610C8"/>
    <w:rsid w:val="0036120D"/>
    <w:rsid w:val="003613BD"/>
    <w:rsid w:val="003613E1"/>
    <w:rsid w:val="003614AA"/>
    <w:rsid w:val="003614D6"/>
    <w:rsid w:val="003614E3"/>
    <w:rsid w:val="0036161B"/>
    <w:rsid w:val="003616F7"/>
    <w:rsid w:val="00361717"/>
    <w:rsid w:val="003617C1"/>
    <w:rsid w:val="003617C7"/>
    <w:rsid w:val="003617CC"/>
    <w:rsid w:val="003617DC"/>
    <w:rsid w:val="003618CD"/>
    <w:rsid w:val="00361A0E"/>
    <w:rsid w:val="00361A2C"/>
    <w:rsid w:val="00361A49"/>
    <w:rsid w:val="00361A4A"/>
    <w:rsid w:val="00361B41"/>
    <w:rsid w:val="00361C95"/>
    <w:rsid w:val="00361DDC"/>
    <w:rsid w:val="00361E20"/>
    <w:rsid w:val="00361E21"/>
    <w:rsid w:val="00361EA4"/>
    <w:rsid w:val="00361EA8"/>
    <w:rsid w:val="00361EB9"/>
    <w:rsid w:val="00361EE3"/>
    <w:rsid w:val="00361F58"/>
    <w:rsid w:val="00361FBE"/>
    <w:rsid w:val="00361FE6"/>
    <w:rsid w:val="00361FFF"/>
    <w:rsid w:val="00362044"/>
    <w:rsid w:val="003620EE"/>
    <w:rsid w:val="003620F9"/>
    <w:rsid w:val="00362130"/>
    <w:rsid w:val="0036225E"/>
    <w:rsid w:val="00362489"/>
    <w:rsid w:val="00362546"/>
    <w:rsid w:val="003625D7"/>
    <w:rsid w:val="00362660"/>
    <w:rsid w:val="003626B1"/>
    <w:rsid w:val="003626DB"/>
    <w:rsid w:val="0036275F"/>
    <w:rsid w:val="00362A7C"/>
    <w:rsid w:val="00362A8C"/>
    <w:rsid w:val="00362BF0"/>
    <w:rsid w:val="00362C52"/>
    <w:rsid w:val="00362C5E"/>
    <w:rsid w:val="00362D00"/>
    <w:rsid w:val="00362DAD"/>
    <w:rsid w:val="00362DCB"/>
    <w:rsid w:val="00362DEC"/>
    <w:rsid w:val="00362E7A"/>
    <w:rsid w:val="00362F49"/>
    <w:rsid w:val="0036305F"/>
    <w:rsid w:val="00363079"/>
    <w:rsid w:val="003631B7"/>
    <w:rsid w:val="00363253"/>
    <w:rsid w:val="003633CE"/>
    <w:rsid w:val="003633E2"/>
    <w:rsid w:val="003633FC"/>
    <w:rsid w:val="00363426"/>
    <w:rsid w:val="0036344B"/>
    <w:rsid w:val="00363580"/>
    <w:rsid w:val="0036365D"/>
    <w:rsid w:val="003637D8"/>
    <w:rsid w:val="00363829"/>
    <w:rsid w:val="00363A33"/>
    <w:rsid w:val="00363A63"/>
    <w:rsid w:val="00363A95"/>
    <w:rsid w:val="00363BBE"/>
    <w:rsid w:val="00363D21"/>
    <w:rsid w:val="00363D45"/>
    <w:rsid w:val="00363DB8"/>
    <w:rsid w:val="00363DEC"/>
    <w:rsid w:val="00363E5C"/>
    <w:rsid w:val="00363E99"/>
    <w:rsid w:val="00363F05"/>
    <w:rsid w:val="0036408B"/>
    <w:rsid w:val="00364168"/>
    <w:rsid w:val="00364198"/>
    <w:rsid w:val="0036430B"/>
    <w:rsid w:val="003643AB"/>
    <w:rsid w:val="00364457"/>
    <w:rsid w:val="00364501"/>
    <w:rsid w:val="0036461C"/>
    <w:rsid w:val="00364693"/>
    <w:rsid w:val="0036471A"/>
    <w:rsid w:val="0036471F"/>
    <w:rsid w:val="003647C0"/>
    <w:rsid w:val="003647D1"/>
    <w:rsid w:val="003647EF"/>
    <w:rsid w:val="00364822"/>
    <w:rsid w:val="003648DF"/>
    <w:rsid w:val="00364931"/>
    <w:rsid w:val="00364939"/>
    <w:rsid w:val="0036498C"/>
    <w:rsid w:val="003649A3"/>
    <w:rsid w:val="00364AF3"/>
    <w:rsid w:val="00364C4C"/>
    <w:rsid w:val="00364CCF"/>
    <w:rsid w:val="00364E6A"/>
    <w:rsid w:val="00364EF2"/>
    <w:rsid w:val="00364F4D"/>
    <w:rsid w:val="00364FD4"/>
    <w:rsid w:val="00365003"/>
    <w:rsid w:val="0036500E"/>
    <w:rsid w:val="0036506C"/>
    <w:rsid w:val="00365198"/>
    <w:rsid w:val="0036519F"/>
    <w:rsid w:val="003652DF"/>
    <w:rsid w:val="003652F7"/>
    <w:rsid w:val="003654BB"/>
    <w:rsid w:val="003654EA"/>
    <w:rsid w:val="00365714"/>
    <w:rsid w:val="00365823"/>
    <w:rsid w:val="003658F4"/>
    <w:rsid w:val="003659A5"/>
    <w:rsid w:val="00365A1E"/>
    <w:rsid w:val="00365AB9"/>
    <w:rsid w:val="00365ABA"/>
    <w:rsid w:val="00365B85"/>
    <w:rsid w:val="00365CF2"/>
    <w:rsid w:val="00365EB4"/>
    <w:rsid w:val="00365F12"/>
    <w:rsid w:val="00365FB9"/>
    <w:rsid w:val="003661BC"/>
    <w:rsid w:val="003661C0"/>
    <w:rsid w:val="003662CA"/>
    <w:rsid w:val="0036634F"/>
    <w:rsid w:val="003663AA"/>
    <w:rsid w:val="00366457"/>
    <w:rsid w:val="003664AB"/>
    <w:rsid w:val="0036651D"/>
    <w:rsid w:val="003665C3"/>
    <w:rsid w:val="003665E5"/>
    <w:rsid w:val="003666E5"/>
    <w:rsid w:val="00366738"/>
    <w:rsid w:val="003667E9"/>
    <w:rsid w:val="00366801"/>
    <w:rsid w:val="003668E5"/>
    <w:rsid w:val="00366963"/>
    <w:rsid w:val="00366A3D"/>
    <w:rsid w:val="00366A5E"/>
    <w:rsid w:val="00366A64"/>
    <w:rsid w:val="00366A66"/>
    <w:rsid w:val="00366B01"/>
    <w:rsid w:val="00366B8C"/>
    <w:rsid w:val="00366B96"/>
    <w:rsid w:val="00366BB2"/>
    <w:rsid w:val="00366D54"/>
    <w:rsid w:val="00366DA3"/>
    <w:rsid w:val="00366DAB"/>
    <w:rsid w:val="00366DD8"/>
    <w:rsid w:val="00366DE8"/>
    <w:rsid w:val="00366F1C"/>
    <w:rsid w:val="003670DB"/>
    <w:rsid w:val="00367156"/>
    <w:rsid w:val="003671D9"/>
    <w:rsid w:val="00367215"/>
    <w:rsid w:val="00367646"/>
    <w:rsid w:val="003676CC"/>
    <w:rsid w:val="0036777F"/>
    <w:rsid w:val="00367794"/>
    <w:rsid w:val="003677C0"/>
    <w:rsid w:val="0036796B"/>
    <w:rsid w:val="00367971"/>
    <w:rsid w:val="0036797C"/>
    <w:rsid w:val="00367A28"/>
    <w:rsid w:val="00367AB7"/>
    <w:rsid w:val="00367B10"/>
    <w:rsid w:val="00367B45"/>
    <w:rsid w:val="00367C2A"/>
    <w:rsid w:val="00367CCF"/>
    <w:rsid w:val="00367EA6"/>
    <w:rsid w:val="00367F19"/>
    <w:rsid w:val="00367F55"/>
    <w:rsid w:val="00367F5E"/>
    <w:rsid w:val="00367FC8"/>
    <w:rsid w:val="0037006E"/>
    <w:rsid w:val="003702C9"/>
    <w:rsid w:val="003702CC"/>
    <w:rsid w:val="003702D1"/>
    <w:rsid w:val="00370464"/>
    <w:rsid w:val="003704E0"/>
    <w:rsid w:val="003704FE"/>
    <w:rsid w:val="0037051C"/>
    <w:rsid w:val="00370548"/>
    <w:rsid w:val="003705BA"/>
    <w:rsid w:val="003705F6"/>
    <w:rsid w:val="0037075E"/>
    <w:rsid w:val="00370845"/>
    <w:rsid w:val="003708C2"/>
    <w:rsid w:val="003708C7"/>
    <w:rsid w:val="003709DC"/>
    <w:rsid w:val="003709E9"/>
    <w:rsid w:val="00370AE8"/>
    <w:rsid w:val="00370AEE"/>
    <w:rsid w:val="00370B6A"/>
    <w:rsid w:val="00370C2B"/>
    <w:rsid w:val="00370C3A"/>
    <w:rsid w:val="00370CDF"/>
    <w:rsid w:val="00370D17"/>
    <w:rsid w:val="00370D20"/>
    <w:rsid w:val="00370D68"/>
    <w:rsid w:val="00370E6E"/>
    <w:rsid w:val="00370EAE"/>
    <w:rsid w:val="00370EFD"/>
    <w:rsid w:val="00370FD1"/>
    <w:rsid w:val="00370FF7"/>
    <w:rsid w:val="00371129"/>
    <w:rsid w:val="00371153"/>
    <w:rsid w:val="003711F9"/>
    <w:rsid w:val="00371296"/>
    <w:rsid w:val="003712E3"/>
    <w:rsid w:val="0037153B"/>
    <w:rsid w:val="003715A3"/>
    <w:rsid w:val="00371705"/>
    <w:rsid w:val="00371749"/>
    <w:rsid w:val="00371852"/>
    <w:rsid w:val="0037188B"/>
    <w:rsid w:val="0037189B"/>
    <w:rsid w:val="0037196E"/>
    <w:rsid w:val="003719B9"/>
    <w:rsid w:val="00371A32"/>
    <w:rsid w:val="00371AC8"/>
    <w:rsid w:val="00371C79"/>
    <w:rsid w:val="00371CB9"/>
    <w:rsid w:val="00371CCD"/>
    <w:rsid w:val="00371E40"/>
    <w:rsid w:val="00371EB8"/>
    <w:rsid w:val="00371F69"/>
    <w:rsid w:val="00371F87"/>
    <w:rsid w:val="00371FA9"/>
    <w:rsid w:val="003720EA"/>
    <w:rsid w:val="00372133"/>
    <w:rsid w:val="00372176"/>
    <w:rsid w:val="003721F7"/>
    <w:rsid w:val="00372302"/>
    <w:rsid w:val="0037231A"/>
    <w:rsid w:val="00372322"/>
    <w:rsid w:val="0037232F"/>
    <w:rsid w:val="00372359"/>
    <w:rsid w:val="003723C6"/>
    <w:rsid w:val="0037245F"/>
    <w:rsid w:val="00372487"/>
    <w:rsid w:val="00372549"/>
    <w:rsid w:val="00372674"/>
    <w:rsid w:val="003726F9"/>
    <w:rsid w:val="003727AA"/>
    <w:rsid w:val="003727EF"/>
    <w:rsid w:val="00372829"/>
    <w:rsid w:val="0037299A"/>
    <w:rsid w:val="00372B50"/>
    <w:rsid w:val="00372BB8"/>
    <w:rsid w:val="00372BD7"/>
    <w:rsid w:val="00372C3B"/>
    <w:rsid w:val="00372C99"/>
    <w:rsid w:val="00372CD1"/>
    <w:rsid w:val="00372CE7"/>
    <w:rsid w:val="00372DA8"/>
    <w:rsid w:val="00372DFD"/>
    <w:rsid w:val="00372E13"/>
    <w:rsid w:val="00372E28"/>
    <w:rsid w:val="00372E51"/>
    <w:rsid w:val="00372E95"/>
    <w:rsid w:val="00372F4F"/>
    <w:rsid w:val="00372F97"/>
    <w:rsid w:val="00372FCF"/>
    <w:rsid w:val="00373030"/>
    <w:rsid w:val="0037311C"/>
    <w:rsid w:val="003732D2"/>
    <w:rsid w:val="003732F1"/>
    <w:rsid w:val="00373337"/>
    <w:rsid w:val="00373365"/>
    <w:rsid w:val="00373393"/>
    <w:rsid w:val="0037352D"/>
    <w:rsid w:val="00373622"/>
    <w:rsid w:val="003736B6"/>
    <w:rsid w:val="00373709"/>
    <w:rsid w:val="0037371B"/>
    <w:rsid w:val="00373783"/>
    <w:rsid w:val="003737E7"/>
    <w:rsid w:val="00373910"/>
    <w:rsid w:val="00373917"/>
    <w:rsid w:val="00373A24"/>
    <w:rsid w:val="00373A58"/>
    <w:rsid w:val="00373A95"/>
    <w:rsid w:val="00373AAE"/>
    <w:rsid w:val="00373B93"/>
    <w:rsid w:val="00373DDB"/>
    <w:rsid w:val="00373F8A"/>
    <w:rsid w:val="0037402E"/>
    <w:rsid w:val="003740E0"/>
    <w:rsid w:val="00374101"/>
    <w:rsid w:val="0037411E"/>
    <w:rsid w:val="0037432D"/>
    <w:rsid w:val="003743D0"/>
    <w:rsid w:val="00374489"/>
    <w:rsid w:val="003745CE"/>
    <w:rsid w:val="00374789"/>
    <w:rsid w:val="003747AE"/>
    <w:rsid w:val="003747C1"/>
    <w:rsid w:val="00374907"/>
    <w:rsid w:val="00374968"/>
    <w:rsid w:val="00374A81"/>
    <w:rsid w:val="00374A98"/>
    <w:rsid w:val="00374B14"/>
    <w:rsid w:val="00374B20"/>
    <w:rsid w:val="00374B2B"/>
    <w:rsid w:val="00374B8F"/>
    <w:rsid w:val="00374BB3"/>
    <w:rsid w:val="00374C36"/>
    <w:rsid w:val="00374C44"/>
    <w:rsid w:val="00374D8F"/>
    <w:rsid w:val="00374D90"/>
    <w:rsid w:val="00374E09"/>
    <w:rsid w:val="00374E10"/>
    <w:rsid w:val="00374EC0"/>
    <w:rsid w:val="003750B2"/>
    <w:rsid w:val="003751B0"/>
    <w:rsid w:val="0037530F"/>
    <w:rsid w:val="0037533A"/>
    <w:rsid w:val="0037537E"/>
    <w:rsid w:val="00375565"/>
    <w:rsid w:val="00375780"/>
    <w:rsid w:val="003757B1"/>
    <w:rsid w:val="003757D2"/>
    <w:rsid w:val="0037581C"/>
    <w:rsid w:val="003758EB"/>
    <w:rsid w:val="00375A55"/>
    <w:rsid w:val="00375B35"/>
    <w:rsid w:val="00375BEC"/>
    <w:rsid w:val="00375D0B"/>
    <w:rsid w:val="00375E44"/>
    <w:rsid w:val="00375E6C"/>
    <w:rsid w:val="00375E7A"/>
    <w:rsid w:val="00375F60"/>
    <w:rsid w:val="00376078"/>
    <w:rsid w:val="00376094"/>
    <w:rsid w:val="003760F3"/>
    <w:rsid w:val="00376182"/>
    <w:rsid w:val="003762E2"/>
    <w:rsid w:val="003763A2"/>
    <w:rsid w:val="00376459"/>
    <w:rsid w:val="0037647F"/>
    <w:rsid w:val="0037669C"/>
    <w:rsid w:val="003766C0"/>
    <w:rsid w:val="003766F0"/>
    <w:rsid w:val="00376911"/>
    <w:rsid w:val="00376A6B"/>
    <w:rsid w:val="00376AC7"/>
    <w:rsid w:val="00376AEF"/>
    <w:rsid w:val="00376C26"/>
    <w:rsid w:val="00376C2E"/>
    <w:rsid w:val="00376CA9"/>
    <w:rsid w:val="00376D0A"/>
    <w:rsid w:val="00376D42"/>
    <w:rsid w:val="00376D5F"/>
    <w:rsid w:val="00376D61"/>
    <w:rsid w:val="00376DA2"/>
    <w:rsid w:val="00376DD6"/>
    <w:rsid w:val="00376EA9"/>
    <w:rsid w:val="00376EEE"/>
    <w:rsid w:val="0037700E"/>
    <w:rsid w:val="003770D1"/>
    <w:rsid w:val="00377147"/>
    <w:rsid w:val="003772C2"/>
    <w:rsid w:val="00377330"/>
    <w:rsid w:val="00377359"/>
    <w:rsid w:val="0037738F"/>
    <w:rsid w:val="00377400"/>
    <w:rsid w:val="00377498"/>
    <w:rsid w:val="00377588"/>
    <w:rsid w:val="003775EA"/>
    <w:rsid w:val="0037765C"/>
    <w:rsid w:val="003776EA"/>
    <w:rsid w:val="00377848"/>
    <w:rsid w:val="00377973"/>
    <w:rsid w:val="003779E5"/>
    <w:rsid w:val="00377A7F"/>
    <w:rsid w:val="00377ACC"/>
    <w:rsid w:val="00377B33"/>
    <w:rsid w:val="00377B60"/>
    <w:rsid w:val="00377B8B"/>
    <w:rsid w:val="00377D4D"/>
    <w:rsid w:val="00377D8E"/>
    <w:rsid w:val="00377E4D"/>
    <w:rsid w:val="00377E86"/>
    <w:rsid w:val="00377EF9"/>
    <w:rsid w:val="00377F1A"/>
    <w:rsid w:val="00377F84"/>
    <w:rsid w:val="00380113"/>
    <w:rsid w:val="003801BA"/>
    <w:rsid w:val="0038041E"/>
    <w:rsid w:val="003804C3"/>
    <w:rsid w:val="00380555"/>
    <w:rsid w:val="003805D6"/>
    <w:rsid w:val="003805E3"/>
    <w:rsid w:val="003807A6"/>
    <w:rsid w:val="00380889"/>
    <w:rsid w:val="0038088F"/>
    <w:rsid w:val="003808A0"/>
    <w:rsid w:val="00380905"/>
    <w:rsid w:val="0038095F"/>
    <w:rsid w:val="00380A35"/>
    <w:rsid w:val="00380B52"/>
    <w:rsid w:val="00380C75"/>
    <w:rsid w:val="00380D25"/>
    <w:rsid w:val="00380F4C"/>
    <w:rsid w:val="0038101F"/>
    <w:rsid w:val="0038113B"/>
    <w:rsid w:val="00381159"/>
    <w:rsid w:val="003811DA"/>
    <w:rsid w:val="003812C5"/>
    <w:rsid w:val="003812EA"/>
    <w:rsid w:val="0038145B"/>
    <w:rsid w:val="0038149B"/>
    <w:rsid w:val="003814B1"/>
    <w:rsid w:val="0038151D"/>
    <w:rsid w:val="0038174D"/>
    <w:rsid w:val="00381872"/>
    <w:rsid w:val="00381A11"/>
    <w:rsid w:val="00381A23"/>
    <w:rsid w:val="00381B3E"/>
    <w:rsid w:val="00381C2C"/>
    <w:rsid w:val="00381C41"/>
    <w:rsid w:val="00381CAC"/>
    <w:rsid w:val="00381DEA"/>
    <w:rsid w:val="00381DF0"/>
    <w:rsid w:val="00381EB9"/>
    <w:rsid w:val="00381ED0"/>
    <w:rsid w:val="00381F8E"/>
    <w:rsid w:val="00381FFC"/>
    <w:rsid w:val="0038202E"/>
    <w:rsid w:val="003820DD"/>
    <w:rsid w:val="003821F4"/>
    <w:rsid w:val="003821F9"/>
    <w:rsid w:val="0038224B"/>
    <w:rsid w:val="003822A0"/>
    <w:rsid w:val="003822B7"/>
    <w:rsid w:val="00382337"/>
    <w:rsid w:val="0038233A"/>
    <w:rsid w:val="00382398"/>
    <w:rsid w:val="00382497"/>
    <w:rsid w:val="00382504"/>
    <w:rsid w:val="0038255E"/>
    <w:rsid w:val="0038260F"/>
    <w:rsid w:val="0038264C"/>
    <w:rsid w:val="00382672"/>
    <w:rsid w:val="00382675"/>
    <w:rsid w:val="0038267E"/>
    <w:rsid w:val="0038269B"/>
    <w:rsid w:val="0038270C"/>
    <w:rsid w:val="0038270E"/>
    <w:rsid w:val="0038276D"/>
    <w:rsid w:val="003828D9"/>
    <w:rsid w:val="00382931"/>
    <w:rsid w:val="0038297D"/>
    <w:rsid w:val="00382AA5"/>
    <w:rsid w:val="00382B1C"/>
    <w:rsid w:val="00382C40"/>
    <w:rsid w:val="00382C90"/>
    <w:rsid w:val="00382CD8"/>
    <w:rsid w:val="00382CDC"/>
    <w:rsid w:val="00382DAE"/>
    <w:rsid w:val="00382E37"/>
    <w:rsid w:val="00382E54"/>
    <w:rsid w:val="00382EC8"/>
    <w:rsid w:val="00382ED6"/>
    <w:rsid w:val="00382EDD"/>
    <w:rsid w:val="00382F18"/>
    <w:rsid w:val="00382F94"/>
    <w:rsid w:val="003830EF"/>
    <w:rsid w:val="00383152"/>
    <w:rsid w:val="00383184"/>
    <w:rsid w:val="0038331F"/>
    <w:rsid w:val="00383345"/>
    <w:rsid w:val="00383368"/>
    <w:rsid w:val="00383370"/>
    <w:rsid w:val="00383372"/>
    <w:rsid w:val="003833A5"/>
    <w:rsid w:val="00383462"/>
    <w:rsid w:val="0038351A"/>
    <w:rsid w:val="0038357B"/>
    <w:rsid w:val="00383599"/>
    <w:rsid w:val="003835E3"/>
    <w:rsid w:val="00383616"/>
    <w:rsid w:val="003836BB"/>
    <w:rsid w:val="003836EA"/>
    <w:rsid w:val="003837CC"/>
    <w:rsid w:val="00383857"/>
    <w:rsid w:val="003838FD"/>
    <w:rsid w:val="0038390C"/>
    <w:rsid w:val="00383A16"/>
    <w:rsid w:val="00383ADE"/>
    <w:rsid w:val="00383B9F"/>
    <w:rsid w:val="00383C3D"/>
    <w:rsid w:val="00383C97"/>
    <w:rsid w:val="00383D71"/>
    <w:rsid w:val="00383DBE"/>
    <w:rsid w:val="00383EF5"/>
    <w:rsid w:val="00383FCF"/>
    <w:rsid w:val="0038404E"/>
    <w:rsid w:val="003840F2"/>
    <w:rsid w:val="00384149"/>
    <w:rsid w:val="003841AB"/>
    <w:rsid w:val="0038424F"/>
    <w:rsid w:val="003842C4"/>
    <w:rsid w:val="00384310"/>
    <w:rsid w:val="00384379"/>
    <w:rsid w:val="003843D8"/>
    <w:rsid w:val="00384433"/>
    <w:rsid w:val="003845E1"/>
    <w:rsid w:val="003846B4"/>
    <w:rsid w:val="003848BF"/>
    <w:rsid w:val="0038494C"/>
    <w:rsid w:val="003849EB"/>
    <w:rsid w:val="00384A98"/>
    <w:rsid w:val="00384B56"/>
    <w:rsid w:val="00384B73"/>
    <w:rsid w:val="00384BB7"/>
    <w:rsid w:val="00384D23"/>
    <w:rsid w:val="00384D34"/>
    <w:rsid w:val="00384D52"/>
    <w:rsid w:val="00384F1E"/>
    <w:rsid w:val="00384F53"/>
    <w:rsid w:val="003851C3"/>
    <w:rsid w:val="00385254"/>
    <w:rsid w:val="0038528C"/>
    <w:rsid w:val="003852A6"/>
    <w:rsid w:val="0038535C"/>
    <w:rsid w:val="00385395"/>
    <w:rsid w:val="00385434"/>
    <w:rsid w:val="00385440"/>
    <w:rsid w:val="003854F6"/>
    <w:rsid w:val="00385545"/>
    <w:rsid w:val="0038565E"/>
    <w:rsid w:val="00385666"/>
    <w:rsid w:val="003856A9"/>
    <w:rsid w:val="0038575B"/>
    <w:rsid w:val="003857CB"/>
    <w:rsid w:val="0038581E"/>
    <w:rsid w:val="003858AD"/>
    <w:rsid w:val="0038590D"/>
    <w:rsid w:val="003859A0"/>
    <w:rsid w:val="003859FE"/>
    <w:rsid w:val="00385AD1"/>
    <w:rsid w:val="00385B3E"/>
    <w:rsid w:val="00385D27"/>
    <w:rsid w:val="00385ECD"/>
    <w:rsid w:val="00385F16"/>
    <w:rsid w:val="00385FB3"/>
    <w:rsid w:val="00386152"/>
    <w:rsid w:val="00386164"/>
    <w:rsid w:val="00386184"/>
    <w:rsid w:val="003861F7"/>
    <w:rsid w:val="00386218"/>
    <w:rsid w:val="00386271"/>
    <w:rsid w:val="0038627E"/>
    <w:rsid w:val="00386383"/>
    <w:rsid w:val="00386545"/>
    <w:rsid w:val="0038659B"/>
    <w:rsid w:val="003865CC"/>
    <w:rsid w:val="003865E6"/>
    <w:rsid w:val="003865EE"/>
    <w:rsid w:val="00386611"/>
    <w:rsid w:val="0038661D"/>
    <w:rsid w:val="0038666F"/>
    <w:rsid w:val="00386706"/>
    <w:rsid w:val="0038673D"/>
    <w:rsid w:val="003869BF"/>
    <w:rsid w:val="00386B11"/>
    <w:rsid w:val="00386B98"/>
    <w:rsid w:val="00386BEF"/>
    <w:rsid w:val="00386C3A"/>
    <w:rsid w:val="00386CC7"/>
    <w:rsid w:val="00386D2E"/>
    <w:rsid w:val="00386D83"/>
    <w:rsid w:val="00386DE3"/>
    <w:rsid w:val="00386EFE"/>
    <w:rsid w:val="00386F5F"/>
    <w:rsid w:val="00386F6E"/>
    <w:rsid w:val="00387025"/>
    <w:rsid w:val="00387093"/>
    <w:rsid w:val="003870E8"/>
    <w:rsid w:val="003871B1"/>
    <w:rsid w:val="00387239"/>
    <w:rsid w:val="00387302"/>
    <w:rsid w:val="00387485"/>
    <w:rsid w:val="00387568"/>
    <w:rsid w:val="00387588"/>
    <w:rsid w:val="003876E3"/>
    <w:rsid w:val="0038778E"/>
    <w:rsid w:val="0038780C"/>
    <w:rsid w:val="003878E7"/>
    <w:rsid w:val="003879B0"/>
    <w:rsid w:val="00387A4F"/>
    <w:rsid w:val="00387ACA"/>
    <w:rsid w:val="00387C1B"/>
    <w:rsid w:val="00387C52"/>
    <w:rsid w:val="00387CCD"/>
    <w:rsid w:val="00387CE0"/>
    <w:rsid w:val="00387D90"/>
    <w:rsid w:val="00387DC7"/>
    <w:rsid w:val="00387E43"/>
    <w:rsid w:val="00387ED1"/>
    <w:rsid w:val="00387F37"/>
    <w:rsid w:val="00387FC5"/>
    <w:rsid w:val="00387FEB"/>
    <w:rsid w:val="00390044"/>
    <w:rsid w:val="0039009C"/>
    <w:rsid w:val="003900DF"/>
    <w:rsid w:val="00390163"/>
    <w:rsid w:val="003901A3"/>
    <w:rsid w:val="0039027C"/>
    <w:rsid w:val="00390337"/>
    <w:rsid w:val="00390359"/>
    <w:rsid w:val="00390411"/>
    <w:rsid w:val="00390475"/>
    <w:rsid w:val="0039048A"/>
    <w:rsid w:val="003904E2"/>
    <w:rsid w:val="003905B3"/>
    <w:rsid w:val="00390600"/>
    <w:rsid w:val="0039061D"/>
    <w:rsid w:val="003907BA"/>
    <w:rsid w:val="003907FE"/>
    <w:rsid w:val="00390890"/>
    <w:rsid w:val="003908FC"/>
    <w:rsid w:val="00390B64"/>
    <w:rsid w:val="00390B6B"/>
    <w:rsid w:val="00390CB1"/>
    <w:rsid w:val="00390E2C"/>
    <w:rsid w:val="00390F8F"/>
    <w:rsid w:val="00390FBD"/>
    <w:rsid w:val="00391048"/>
    <w:rsid w:val="00391086"/>
    <w:rsid w:val="003911C0"/>
    <w:rsid w:val="0039123F"/>
    <w:rsid w:val="003912F6"/>
    <w:rsid w:val="0039134A"/>
    <w:rsid w:val="0039144C"/>
    <w:rsid w:val="00391571"/>
    <w:rsid w:val="0039163F"/>
    <w:rsid w:val="00391699"/>
    <w:rsid w:val="003916E8"/>
    <w:rsid w:val="003916EF"/>
    <w:rsid w:val="00391798"/>
    <w:rsid w:val="003917AD"/>
    <w:rsid w:val="003917B4"/>
    <w:rsid w:val="00391874"/>
    <w:rsid w:val="003918DF"/>
    <w:rsid w:val="003919C0"/>
    <w:rsid w:val="00391A20"/>
    <w:rsid w:val="00391AA2"/>
    <w:rsid w:val="00391BAD"/>
    <w:rsid w:val="00391CF7"/>
    <w:rsid w:val="00391D8A"/>
    <w:rsid w:val="00391DF5"/>
    <w:rsid w:val="00391E9F"/>
    <w:rsid w:val="00391EC5"/>
    <w:rsid w:val="0039205E"/>
    <w:rsid w:val="00392102"/>
    <w:rsid w:val="0039210B"/>
    <w:rsid w:val="00392149"/>
    <w:rsid w:val="00392168"/>
    <w:rsid w:val="003921D8"/>
    <w:rsid w:val="00392291"/>
    <w:rsid w:val="003924B2"/>
    <w:rsid w:val="00392533"/>
    <w:rsid w:val="00392646"/>
    <w:rsid w:val="003927DF"/>
    <w:rsid w:val="003927E5"/>
    <w:rsid w:val="003928FF"/>
    <w:rsid w:val="00392901"/>
    <w:rsid w:val="00392A88"/>
    <w:rsid w:val="00392B75"/>
    <w:rsid w:val="00392BEE"/>
    <w:rsid w:val="00392C18"/>
    <w:rsid w:val="00392D9B"/>
    <w:rsid w:val="00392F9C"/>
    <w:rsid w:val="00392FE6"/>
    <w:rsid w:val="0039301F"/>
    <w:rsid w:val="003930A4"/>
    <w:rsid w:val="003930A6"/>
    <w:rsid w:val="0039326A"/>
    <w:rsid w:val="003932B4"/>
    <w:rsid w:val="003932FB"/>
    <w:rsid w:val="003933B6"/>
    <w:rsid w:val="003933B8"/>
    <w:rsid w:val="00393497"/>
    <w:rsid w:val="003934EB"/>
    <w:rsid w:val="0039378B"/>
    <w:rsid w:val="003937BB"/>
    <w:rsid w:val="003938E5"/>
    <w:rsid w:val="003938F0"/>
    <w:rsid w:val="003938F5"/>
    <w:rsid w:val="0039394F"/>
    <w:rsid w:val="0039395F"/>
    <w:rsid w:val="003939BA"/>
    <w:rsid w:val="00393B8C"/>
    <w:rsid w:val="00393B91"/>
    <w:rsid w:val="00393CF6"/>
    <w:rsid w:val="00393D00"/>
    <w:rsid w:val="00393DDF"/>
    <w:rsid w:val="00393E03"/>
    <w:rsid w:val="00393EB7"/>
    <w:rsid w:val="00393ED3"/>
    <w:rsid w:val="00393F0B"/>
    <w:rsid w:val="0039404C"/>
    <w:rsid w:val="0039409A"/>
    <w:rsid w:val="003940BC"/>
    <w:rsid w:val="00394223"/>
    <w:rsid w:val="003942C5"/>
    <w:rsid w:val="003942C6"/>
    <w:rsid w:val="003943FC"/>
    <w:rsid w:val="00394441"/>
    <w:rsid w:val="00394442"/>
    <w:rsid w:val="0039456C"/>
    <w:rsid w:val="00394588"/>
    <w:rsid w:val="00394636"/>
    <w:rsid w:val="0039468E"/>
    <w:rsid w:val="003946A5"/>
    <w:rsid w:val="00394724"/>
    <w:rsid w:val="00394738"/>
    <w:rsid w:val="00394824"/>
    <w:rsid w:val="00394886"/>
    <w:rsid w:val="003948DA"/>
    <w:rsid w:val="00394A3A"/>
    <w:rsid w:val="00394B7B"/>
    <w:rsid w:val="00394B8F"/>
    <w:rsid w:val="00394B91"/>
    <w:rsid w:val="00394BD8"/>
    <w:rsid w:val="00394BF2"/>
    <w:rsid w:val="00394F51"/>
    <w:rsid w:val="00395042"/>
    <w:rsid w:val="0039506B"/>
    <w:rsid w:val="0039510B"/>
    <w:rsid w:val="00395143"/>
    <w:rsid w:val="003952FC"/>
    <w:rsid w:val="00395350"/>
    <w:rsid w:val="00395355"/>
    <w:rsid w:val="00395372"/>
    <w:rsid w:val="00395613"/>
    <w:rsid w:val="00395715"/>
    <w:rsid w:val="003957B8"/>
    <w:rsid w:val="00395848"/>
    <w:rsid w:val="003958D5"/>
    <w:rsid w:val="00395922"/>
    <w:rsid w:val="00395929"/>
    <w:rsid w:val="00395950"/>
    <w:rsid w:val="00395A0F"/>
    <w:rsid w:val="00395AB6"/>
    <w:rsid w:val="00395B00"/>
    <w:rsid w:val="00395CBF"/>
    <w:rsid w:val="00395D8E"/>
    <w:rsid w:val="00395DBC"/>
    <w:rsid w:val="00395DDA"/>
    <w:rsid w:val="00395DF8"/>
    <w:rsid w:val="00395FE9"/>
    <w:rsid w:val="003960F4"/>
    <w:rsid w:val="0039614D"/>
    <w:rsid w:val="003961E7"/>
    <w:rsid w:val="00396321"/>
    <w:rsid w:val="00396363"/>
    <w:rsid w:val="00396435"/>
    <w:rsid w:val="0039643B"/>
    <w:rsid w:val="003964CF"/>
    <w:rsid w:val="0039651A"/>
    <w:rsid w:val="00396538"/>
    <w:rsid w:val="00396545"/>
    <w:rsid w:val="00396761"/>
    <w:rsid w:val="003967C8"/>
    <w:rsid w:val="00396820"/>
    <w:rsid w:val="003969C0"/>
    <w:rsid w:val="003969FC"/>
    <w:rsid w:val="003969FF"/>
    <w:rsid w:val="00396C02"/>
    <w:rsid w:val="00396D10"/>
    <w:rsid w:val="00396D8E"/>
    <w:rsid w:val="00396D98"/>
    <w:rsid w:val="00396EFD"/>
    <w:rsid w:val="0039705B"/>
    <w:rsid w:val="003970B4"/>
    <w:rsid w:val="003970CA"/>
    <w:rsid w:val="003970EA"/>
    <w:rsid w:val="003970F2"/>
    <w:rsid w:val="0039711C"/>
    <w:rsid w:val="003971AB"/>
    <w:rsid w:val="003971D0"/>
    <w:rsid w:val="00397343"/>
    <w:rsid w:val="003973E6"/>
    <w:rsid w:val="00397535"/>
    <w:rsid w:val="003975BB"/>
    <w:rsid w:val="003976B6"/>
    <w:rsid w:val="003976F1"/>
    <w:rsid w:val="003976F2"/>
    <w:rsid w:val="0039778F"/>
    <w:rsid w:val="003977F0"/>
    <w:rsid w:val="00397858"/>
    <w:rsid w:val="00397865"/>
    <w:rsid w:val="0039792C"/>
    <w:rsid w:val="00397930"/>
    <w:rsid w:val="003979A7"/>
    <w:rsid w:val="00397A74"/>
    <w:rsid w:val="00397A83"/>
    <w:rsid w:val="00397A8F"/>
    <w:rsid w:val="00397BD5"/>
    <w:rsid w:val="00397C2D"/>
    <w:rsid w:val="00397C7D"/>
    <w:rsid w:val="00397DBE"/>
    <w:rsid w:val="00397E61"/>
    <w:rsid w:val="003A0027"/>
    <w:rsid w:val="003A0197"/>
    <w:rsid w:val="003A028A"/>
    <w:rsid w:val="003A0295"/>
    <w:rsid w:val="003A0354"/>
    <w:rsid w:val="003A04C7"/>
    <w:rsid w:val="003A06FE"/>
    <w:rsid w:val="003A07D8"/>
    <w:rsid w:val="003A07DB"/>
    <w:rsid w:val="003A0890"/>
    <w:rsid w:val="003A093D"/>
    <w:rsid w:val="003A0A2F"/>
    <w:rsid w:val="003A0A34"/>
    <w:rsid w:val="003A0A99"/>
    <w:rsid w:val="003A0C7A"/>
    <w:rsid w:val="003A0CD2"/>
    <w:rsid w:val="003A0D3B"/>
    <w:rsid w:val="003A0D41"/>
    <w:rsid w:val="003A0E39"/>
    <w:rsid w:val="003A0E6C"/>
    <w:rsid w:val="003A0E7C"/>
    <w:rsid w:val="003A0F7F"/>
    <w:rsid w:val="003A0FDB"/>
    <w:rsid w:val="003A0FE4"/>
    <w:rsid w:val="003A117C"/>
    <w:rsid w:val="003A1251"/>
    <w:rsid w:val="003A13EE"/>
    <w:rsid w:val="003A1438"/>
    <w:rsid w:val="003A144E"/>
    <w:rsid w:val="003A1466"/>
    <w:rsid w:val="003A1582"/>
    <w:rsid w:val="003A1663"/>
    <w:rsid w:val="003A16AE"/>
    <w:rsid w:val="003A1853"/>
    <w:rsid w:val="003A18DC"/>
    <w:rsid w:val="003A1968"/>
    <w:rsid w:val="003A1AFD"/>
    <w:rsid w:val="003A1C11"/>
    <w:rsid w:val="003A1C3F"/>
    <w:rsid w:val="003A1CA0"/>
    <w:rsid w:val="003A1E6A"/>
    <w:rsid w:val="003A1EC3"/>
    <w:rsid w:val="003A2042"/>
    <w:rsid w:val="003A20B6"/>
    <w:rsid w:val="003A21B6"/>
    <w:rsid w:val="003A2204"/>
    <w:rsid w:val="003A22D5"/>
    <w:rsid w:val="003A230E"/>
    <w:rsid w:val="003A242C"/>
    <w:rsid w:val="003A24E0"/>
    <w:rsid w:val="003A25B6"/>
    <w:rsid w:val="003A2673"/>
    <w:rsid w:val="003A26B9"/>
    <w:rsid w:val="003A26F2"/>
    <w:rsid w:val="003A2762"/>
    <w:rsid w:val="003A277E"/>
    <w:rsid w:val="003A27D2"/>
    <w:rsid w:val="003A2894"/>
    <w:rsid w:val="003A2937"/>
    <w:rsid w:val="003A2963"/>
    <w:rsid w:val="003A29AF"/>
    <w:rsid w:val="003A2A33"/>
    <w:rsid w:val="003A2ACE"/>
    <w:rsid w:val="003A2C45"/>
    <w:rsid w:val="003A2CB9"/>
    <w:rsid w:val="003A2D1B"/>
    <w:rsid w:val="003A2DA3"/>
    <w:rsid w:val="003A2E49"/>
    <w:rsid w:val="003A2EAD"/>
    <w:rsid w:val="003A3012"/>
    <w:rsid w:val="003A325F"/>
    <w:rsid w:val="003A32E0"/>
    <w:rsid w:val="003A3311"/>
    <w:rsid w:val="003A33BA"/>
    <w:rsid w:val="003A34CE"/>
    <w:rsid w:val="003A3529"/>
    <w:rsid w:val="003A35AF"/>
    <w:rsid w:val="003A36D0"/>
    <w:rsid w:val="003A36DF"/>
    <w:rsid w:val="003A3734"/>
    <w:rsid w:val="003A37E4"/>
    <w:rsid w:val="003A39D8"/>
    <w:rsid w:val="003A39F2"/>
    <w:rsid w:val="003A3BB6"/>
    <w:rsid w:val="003A3C61"/>
    <w:rsid w:val="003A3C9E"/>
    <w:rsid w:val="003A3D24"/>
    <w:rsid w:val="003A3DA5"/>
    <w:rsid w:val="003A3E2C"/>
    <w:rsid w:val="003A3E7E"/>
    <w:rsid w:val="003A3E94"/>
    <w:rsid w:val="003A3F41"/>
    <w:rsid w:val="003A3F8D"/>
    <w:rsid w:val="003A3FC3"/>
    <w:rsid w:val="003A404D"/>
    <w:rsid w:val="003A4067"/>
    <w:rsid w:val="003A4091"/>
    <w:rsid w:val="003A409D"/>
    <w:rsid w:val="003A418C"/>
    <w:rsid w:val="003A41B3"/>
    <w:rsid w:val="003A41B7"/>
    <w:rsid w:val="003A4204"/>
    <w:rsid w:val="003A426A"/>
    <w:rsid w:val="003A45CF"/>
    <w:rsid w:val="003A45EC"/>
    <w:rsid w:val="003A463F"/>
    <w:rsid w:val="003A4667"/>
    <w:rsid w:val="003A47ED"/>
    <w:rsid w:val="003A4800"/>
    <w:rsid w:val="003A488B"/>
    <w:rsid w:val="003A4A10"/>
    <w:rsid w:val="003A4A5A"/>
    <w:rsid w:val="003A4B26"/>
    <w:rsid w:val="003A4BBD"/>
    <w:rsid w:val="003A4BE9"/>
    <w:rsid w:val="003A4CA9"/>
    <w:rsid w:val="003A4CD7"/>
    <w:rsid w:val="003A4EFF"/>
    <w:rsid w:val="003A4F6A"/>
    <w:rsid w:val="003A4F7C"/>
    <w:rsid w:val="003A505A"/>
    <w:rsid w:val="003A5092"/>
    <w:rsid w:val="003A5209"/>
    <w:rsid w:val="003A5300"/>
    <w:rsid w:val="003A53CD"/>
    <w:rsid w:val="003A55C7"/>
    <w:rsid w:val="003A5641"/>
    <w:rsid w:val="003A5736"/>
    <w:rsid w:val="003A57A3"/>
    <w:rsid w:val="003A57D1"/>
    <w:rsid w:val="003A5846"/>
    <w:rsid w:val="003A59D4"/>
    <w:rsid w:val="003A5A88"/>
    <w:rsid w:val="003A5B56"/>
    <w:rsid w:val="003A5BAC"/>
    <w:rsid w:val="003A5C07"/>
    <w:rsid w:val="003A5C0D"/>
    <w:rsid w:val="003A5D18"/>
    <w:rsid w:val="003A5D72"/>
    <w:rsid w:val="003A5F00"/>
    <w:rsid w:val="003A5FD7"/>
    <w:rsid w:val="003A5FDD"/>
    <w:rsid w:val="003A60F5"/>
    <w:rsid w:val="003A6223"/>
    <w:rsid w:val="003A6294"/>
    <w:rsid w:val="003A62D7"/>
    <w:rsid w:val="003A633A"/>
    <w:rsid w:val="003A63D8"/>
    <w:rsid w:val="003A64EB"/>
    <w:rsid w:val="003A653B"/>
    <w:rsid w:val="003A6619"/>
    <w:rsid w:val="003A6649"/>
    <w:rsid w:val="003A6722"/>
    <w:rsid w:val="003A6756"/>
    <w:rsid w:val="003A67C5"/>
    <w:rsid w:val="003A6801"/>
    <w:rsid w:val="003A6849"/>
    <w:rsid w:val="003A68D0"/>
    <w:rsid w:val="003A6909"/>
    <w:rsid w:val="003A691B"/>
    <w:rsid w:val="003A692A"/>
    <w:rsid w:val="003A695B"/>
    <w:rsid w:val="003A6969"/>
    <w:rsid w:val="003A6B22"/>
    <w:rsid w:val="003A6B64"/>
    <w:rsid w:val="003A6CB4"/>
    <w:rsid w:val="003A6CC4"/>
    <w:rsid w:val="003A6CE9"/>
    <w:rsid w:val="003A6DE4"/>
    <w:rsid w:val="003A6E09"/>
    <w:rsid w:val="003A6FCE"/>
    <w:rsid w:val="003A701E"/>
    <w:rsid w:val="003A72BD"/>
    <w:rsid w:val="003A7391"/>
    <w:rsid w:val="003A73FD"/>
    <w:rsid w:val="003A75DD"/>
    <w:rsid w:val="003A7624"/>
    <w:rsid w:val="003A7631"/>
    <w:rsid w:val="003A7706"/>
    <w:rsid w:val="003A78AB"/>
    <w:rsid w:val="003A7926"/>
    <w:rsid w:val="003A792E"/>
    <w:rsid w:val="003A7A09"/>
    <w:rsid w:val="003A7A10"/>
    <w:rsid w:val="003A7B15"/>
    <w:rsid w:val="003A7B18"/>
    <w:rsid w:val="003A7C42"/>
    <w:rsid w:val="003A7DA1"/>
    <w:rsid w:val="003A7DAD"/>
    <w:rsid w:val="003A7DE6"/>
    <w:rsid w:val="003A7EB0"/>
    <w:rsid w:val="003A7FA5"/>
    <w:rsid w:val="003B0005"/>
    <w:rsid w:val="003B009B"/>
    <w:rsid w:val="003B01B2"/>
    <w:rsid w:val="003B027F"/>
    <w:rsid w:val="003B02BE"/>
    <w:rsid w:val="003B0305"/>
    <w:rsid w:val="003B036B"/>
    <w:rsid w:val="003B0584"/>
    <w:rsid w:val="003B065A"/>
    <w:rsid w:val="003B06E4"/>
    <w:rsid w:val="003B0769"/>
    <w:rsid w:val="003B095D"/>
    <w:rsid w:val="003B09B8"/>
    <w:rsid w:val="003B09FD"/>
    <w:rsid w:val="003B0B65"/>
    <w:rsid w:val="003B0B84"/>
    <w:rsid w:val="003B0C06"/>
    <w:rsid w:val="003B0D40"/>
    <w:rsid w:val="003B0E06"/>
    <w:rsid w:val="003B0E25"/>
    <w:rsid w:val="003B0E38"/>
    <w:rsid w:val="003B0E7B"/>
    <w:rsid w:val="003B0EBA"/>
    <w:rsid w:val="003B0FB9"/>
    <w:rsid w:val="003B100D"/>
    <w:rsid w:val="003B1033"/>
    <w:rsid w:val="003B10A5"/>
    <w:rsid w:val="003B11B1"/>
    <w:rsid w:val="003B127D"/>
    <w:rsid w:val="003B134E"/>
    <w:rsid w:val="003B13BD"/>
    <w:rsid w:val="003B13F4"/>
    <w:rsid w:val="003B1474"/>
    <w:rsid w:val="003B152F"/>
    <w:rsid w:val="003B16C0"/>
    <w:rsid w:val="003B1747"/>
    <w:rsid w:val="003B17B0"/>
    <w:rsid w:val="003B1808"/>
    <w:rsid w:val="003B18C7"/>
    <w:rsid w:val="003B18EC"/>
    <w:rsid w:val="003B18F1"/>
    <w:rsid w:val="003B1939"/>
    <w:rsid w:val="003B1967"/>
    <w:rsid w:val="003B1A37"/>
    <w:rsid w:val="003B1AAE"/>
    <w:rsid w:val="003B1B2D"/>
    <w:rsid w:val="003B1C43"/>
    <w:rsid w:val="003B1C53"/>
    <w:rsid w:val="003B1CBE"/>
    <w:rsid w:val="003B1D3E"/>
    <w:rsid w:val="003B1DDA"/>
    <w:rsid w:val="003B1E91"/>
    <w:rsid w:val="003B1EF4"/>
    <w:rsid w:val="003B1F33"/>
    <w:rsid w:val="003B201B"/>
    <w:rsid w:val="003B208B"/>
    <w:rsid w:val="003B2357"/>
    <w:rsid w:val="003B2387"/>
    <w:rsid w:val="003B2421"/>
    <w:rsid w:val="003B24C1"/>
    <w:rsid w:val="003B251F"/>
    <w:rsid w:val="003B285E"/>
    <w:rsid w:val="003B2B83"/>
    <w:rsid w:val="003B2C2B"/>
    <w:rsid w:val="003B2D33"/>
    <w:rsid w:val="003B2D58"/>
    <w:rsid w:val="003B2D68"/>
    <w:rsid w:val="003B2DEF"/>
    <w:rsid w:val="003B2E5E"/>
    <w:rsid w:val="003B2EFE"/>
    <w:rsid w:val="003B2F4A"/>
    <w:rsid w:val="003B2FA6"/>
    <w:rsid w:val="003B3018"/>
    <w:rsid w:val="003B30C9"/>
    <w:rsid w:val="003B314D"/>
    <w:rsid w:val="003B315A"/>
    <w:rsid w:val="003B31A8"/>
    <w:rsid w:val="003B3298"/>
    <w:rsid w:val="003B340D"/>
    <w:rsid w:val="003B3412"/>
    <w:rsid w:val="003B34DF"/>
    <w:rsid w:val="003B3573"/>
    <w:rsid w:val="003B35F9"/>
    <w:rsid w:val="003B373E"/>
    <w:rsid w:val="003B3811"/>
    <w:rsid w:val="003B3844"/>
    <w:rsid w:val="003B399D"/>
    <w:rsid w:val="003B3B0B"/>
    <w:rsid w:val="003B3B55"/>
    <w:rsid w:val="003B3B81"/>
    <w:rsid w:val="003B3C47"/>
    <w:rsid w:val="003B3E5D"/>
    <w:rsid w:val="003B3F6A"/>
    <w:rsid w:val="003B3FC7"/>
    <w:rsid w:val="003B401D"/>
    <w:rsid w:val="003B40CC"/>
    <w:rsid w:val="003B40D3"/>
    <w:rsid w:val="003B4116"/>
    <w:rsid w:val="003B41BC"/>
    <w:rsid w:val="003B41CF"/>
    <w:rsid w:val="003B42AF"/>
    <w:rsid w:val="003B4303"/>
    <w:rsid w:val="003B4369"/>
    <w:rsid w:val="003B43A2"/>
    <w:rsid w:val="003B43C4"/>
    <w:rsid w:val="003B4529"/>
    <w:rsid w:val="003B45C1"/>
    <w:rsid w:val="003B45E5"/>
    <w:rsid w:val="003B4651"/>
    <w:rsid w:val="003B46E8"/>
    <w:rsid w:val="003B477E"/>
    <w:rsid w:val="003B47CC"/>
    <w:rsid w:val="003B4837"/>
    <w:rsid w:val="003B48C2"/>
    <w:rsid w:val="003B48FF"/>
    <w:rsid w:val="003B4904"/>
    <w:rsid w:val="003B49AC"/>
    <w:rsid w:val="003B4B48"/>
    <w:rsid w:val="003B4BB6"/>
    <w:rsid w:val="003B4C48"/>
    <w:rsid w:val="003B4D4A"/>
    <w:rsid w:val="003B4D5F"/>
    <w:rsid w:val="003B4F11"/>
    <w:rsid w:val="003B4F5F"/>
    <w:rsid w:val="003B4FF1"/>
    <w:rsid w:val="003B5066"/>
    <w:rsid w:val="003B50D0"/>
    <w:rsid w:val="003B5146"/>
    <w:rsid w:val="003B5160"/>
    <w:rsid w:val="003B51E6"/>
    <w:rsid w:val="003B5232"/>
    <w:rsid w:val="003B52B5"/>
    <w:rsid w:val="003B53B7"/>
    <w:rsid w:val="003B53BE"/>
    <w:rsid w:val="003B5419"/>
    <w:rsid w:val="003B542F"/>
    <w:rsid w:val="003B556B"/>
    <w:rsid w:val="003B5574"/>
    <w:rsid w:val="003B5580"/>
    <w:rsid w:val="003B5694"/>
    <w:rsid w:val="003B56F3"/>
    <w:rsid w:val="003B57E5"/>
    <w:rsid w:val="003B584D"/>
    <w:rsid w:val="003B5854"/>
    <w:rsid w:val="003B5AB1"/>
    <w:rsid w:val="003B5B03"/>
    <w:rsid w:val="003B5B18"/>
    <w:rsid w:val="003B5B1A"/>
    <w:rsid w:val="003B5C22"/>
    <w:rsid w:val="003B5E32"/>
    <w:rsid w:val="003B5EFD"/>
    <w:rsid w:val="003B5F13"/>
    <w:rsid w:val="003B5F3C"/>
    <w:rsid w:val="003B602E"/>
    <w:rsid w:val="003B616B"/>
    <w:rsid w:val="003B617B"/>
    <w:rsid w:val="003B6180"/>
    <w:rsid w:val="003B628E"/>
    <w:rsid w:val="003B62A3"/>
    <w:rsid w:val="003B630D"/>
    <w:rsid w:val="003B6516"/>
    <w:rsid w:val="003B6519"/>
    <w:rsid w:val="003B653B"/>
    <w:rsid w:val="003B65A7"/>
    <w:rsid w:val="003B6633"/>
    <w:rsid w:val="003B6790"/>
    <w:rsid w:val="003B67B9"/>
    <w:rsid w:val="003B686D"/>
    <w:rsid w:val="003B6B17"/>
    <w:rsid w:val="003B6BEA"/>
    <w:rsid w:val="003B6C80"/>
    <w:rsid w:val="003B6CFE"/>
    <w:rsid w:val="003B6D90"/>
    <w:rsid w:val="003B6DA2"/>
    <w:rsid w:val="003B6DBA"/>
    <w:rsid w:val="003B6E2F"/>
    <w:rsid w:val="003B7006"/>
    <w:rsid w:val="003B7044"/>
    <w:rsid w:val="003B705F"/>
    <w:rsid w:val="003B7148"/>
    <w:rsid w:val="003B7198"/>
    <w:rsid w:val="003B73BD"/>
    <w:rsid w:val="003B73FB"/>
    <w:rsid w:val="003B743F"/>
    <w:rsid w:val="003B7449"/>
    <w:rsid w:val="003B74DA"/>
    <w:rsid w:val="003B74F2"/>
    <w:rsid w:val="003B7583"/>
    <w:rsid w:val="003B7584"/>
    <w:rsid w:val="003B758A"/>
    <w:rsid w:val="003B7658"/>
    <w:rsid w:val="003B7675"/>
    <w:rsid w:val="003B76B6"/>
    <w:rsid w:val="003B76C4"/>
    <w:rsid w:val="003B76FE"/>
    <w:rsid w:val="003B7706"/>
    <w:rsid w:val="003B781D"/>
    <w:rsid w:val="003B783F"/>
    <w:rsid w:val="003B78BC"/>
    <w:rsid w:val="003B795F"/>
    <w:rsid w:val="003B79F0"/>
    <w:rsid w:val="003B7A51"/>
    <w:rsid w:val="003B7B24"/>
    <w:rsid w:val="003B7B25"/>
    <w:rsid w:val="003B7B28"/>
    <w:rsid w:val="003B7B62"/>
    <w:rsid w:val="003B7CEC"/>
    <w:rsid w:val="003B7D39"/>
    <w:rsid w:val="003B7DD8"/>
    <w:rsid w:val="003B7DF2"/>
    <w:rsid w:val="003B7E0F"/>
    <w:rsid w:val="003B7E23"/>
    <w:rsid w:val="003B7E94"/>
    <w:rsid w:val="003B7F35"/>
    <w:rsid w:val="003B7F63"/>
    <w:rsid w:val="003C00BC"/>
    <w:rsid w:val="003C00D6"/>
    <w:rsid w:val="003C0134"/>
    <w:rsid w:val="003C013C"/>
    <w:rsid w:val="003C0140"/>
    <w:rsid w:val="003C01D1"/>
    <w:rsid w:val="003C0358"/>
    <w:rsid w:val="003C03D0"/>
    <w:rsid w:val="003C05DD"/>
    <w:rsid w:val="003C061A"/>
    <w:rsid w:val="003C0636"/>
    <w:rsid w:val="003C069B"/>
    <w:rsid w:val="003C06D9"/>
    <w:rsid w:val="003C06F2"/>
    <w:rsid w:val="003C07A5"/>
    <w:rsid w:val="003C0844"/>
    <w:rsid w:val="003C08C1"/>
    <w:rsid w:val="003C0971"/>
    <w:rsid w:val="003C0AFC"/>
    <w:rsid w:val="003C0B31"/>
    <w:rsid w:val="003C0BF7"/>
    <w:rsid w:val="003C0C40"/>
    <w:rsid w:val="003C0CCC"/>
    <w:rsid w:val="003C0D21"/>
    <w:rsid w:val="003C0E33"/>
    <w:rsid w:val="003C0F04"/>
    <w:rsid w:val="003C0F0B"/>
    <w:rsid w:val="003C0F67"/>
    <w:rsid w:val="003C10AB"/>
    <w:rsid w:val="003C1127"/>
    <w:rsid w:val="003C1132"/>
    <w:rsid w:val="003C116F"/>
    <w:rsid w:val="003C131A"/>
    <w:rsid w:val="003C1356"/>
    <w:rsid w:val="003C1362"/>
    <w:rsid w:val="003C1374"/>
    <w:rsid w:val="003C141E"/>
    <w:rsid w:val="003C148D"/>
    <w:rsid w:val="003C1535"/>
    <w:rsid w:val="003C167B"/>
    <w:rsid w:val="003C17C2"/>
    <w:rsid w:val="003C1844"/>
    <w:rsid w:val="003C1940"/>
    <w:rsid w:val="003C196F"/>
    <w:rsid w:val="003C19FF"/>
    <w:rsid w:val="003C1A07"/>
    <w:rsid w:val="003C1A9B"/>
    <w:rsid w:val="003C1ADB"/>
    <w:rsid w:val="003C1B91"/>
    <w:rsid w:val="003C1CBF"/>
    <w:rsid w:val="003C1D42"/>
    <w:rsid w:val="003C1E09"/>
    <w:rsid w:val="003C1E97"/>
    <w:rsid w:val="003C1EB0"/>
    <w:rsid w:val="003C1F97"/>
    <w:rsid w:val="003C1FAA"/>
    <w:rsid w:val="003C2004"/>
    <w:rsid w:val="003C217A"/>
    <w:rsid w:val="003C21DB"/>
    <w:rsid w:val="003C2293"/>
    <w:rsid w:val="003C22D6"/>
    <w:rsid w:val="003C2317"/>
    <w:rsid w:val="003C2565"/>
    <w:rsid w:val="003C25EA"/>
    <w:rsid w:val="003C26BF"/>
    <w:rsid w:val="003C26D2"/>
    <w:rsid w:val="003C26EF"/>
    <w:rsid w:val="003C26FD"/>
    <w:rsid w:val="003C27DB"/>
    <w:rsid w:val="003C2948"/>
    <w:rsid w:val="003C2B59"/>
    <w:rsid w:val="003C2B79"/>
    <w:rsid w:val="003C2BC8"/>
    <w:rsid w:val="003C2BCB"/>
    <w:rsid w:val="003C2C04"/>
    <w:rsid w:val="003C2CB5"/>
    <w:rsid w:val="003C2DA8"/>
    <w:rsid w:val="003C2DCD"/>
    <w:rsid w:val="003C2E35"/>
    <w:rsid w:val="003C2E69"/>
    <w:rsid w:val="003C30A8"/>
    <w:rsid w:val="003C3183"/>
    <w:rsid w:val="003C323C"/>
    <w:rsid w:val="003C326C"/>
    <w:rsid w:val="003C3280"/>
    <w:rsid w:val="003C3293"/>
    <w:rsid w:val="003C341A"/>
    <w:rsid w:val="003C345A"/>
    <w:rsid w:val="003C3462"/>
    <w:rsid w:val="003C3498"/>
    <w:rsid w:val="003C34EF"/>
    <w:rsid w:val="003C3612"/>
    <w:rsid w:val="003C36E4"/>
    <w:rsid w:val="003C386B"/>
    <w:rsid w:val="003C38D5"/>
    <w:rsid w:val="003C3A02"/>
    <w:rsid w:val="003C3BA2"/>
    <w:rsid w:val="003C3C50"/>
    <w:rsid w:val="003C3C52"/>
    <w:rsid w:val="003C3C65"/>
    <w:rsid w:val="003C3D35"/>
    <w:rsid w:val="003C3D56"/>
    <w:rsid w:val="003C3F01"/>
    <w:rsid w:val="003C404C"/>
    <w:rsid w:val="003C419A"/>
    <w:rsid w:val="003C423B"/>
    <w:rsid w:val="003C4248"/>
    <w:rsid w:val="003C434C"/>
    <w:rsid w:val="003C44E4"/>
    <w:rsid w:val="003C45C5"/>
    <w:rsid w:val="003C4832"/>
    <w:rsid w:val="003C48B2"/>
    <w:rsid w:val="003C48F4"/>
    <w:rsid w:val="003C4ABB"/>
    <w:rsid w:val="003C4B48"/>
    <w:rsid w:val="003C4B96"/>
    <w:rsid w:val="003C4BA9"/>
    <w:rsid w:val="003C4BB4"/>
    <w:rsid w:val="003C4BC4"/>
    <w:rsid w:val="003C4BFD"/>
    <w:rsid w:val="003C4CCF"/>
    <w:rsid w:val="003C4E5B"/>
    <w:rsid w:val="003C4E6F"/>
    <w:rsid w:val="003C4ECD"/>
    <w:rsid w:val="003C4FB9"/>
    <w:rsid w:val="003C4FFE"/>
    <w:rsid w:val="003C5118"/>
    <w:rsid w:val="003C5144"/>
    <w:rsid w:val="003C5244"/>
    <w:rsid w:val="003C527A"/>
    <w:rsid w:val="003C529B"/>
    <w:rsid w:val="003C52E8"/>
    <w:rsid w:val="003C5302"/>
    <w:rsid w:val="003C539E"/>
    <w:rsid w:val="003C54E0"/>
    <w:rsid w:val="003C54EB"/>
    <w:rsid w:val="003C5532"/>
    <w:rsid w:val="003C5644"/>
    <w:rsid w:val="003C56C2"/>
    <w:rsid w:val="003C5714"/>
    <w:rsid w:val="003C5719"/>
    <w:rsid w:val="003C592C"/>
    <w:rsid w:val="003C59B2"/>
    <w:rsid w:val="003C5B1B"/>
    <w:rsid w:val="003C5B76"/>
    <w:rsid w:val="003C5C46"/>
    <w:rsid w:val="003C5CD6"/>
    <w:rsid w:val="003C5D2A"/>
    <w:rsid w:val="003C5D8B"/>
    <w:rsid w:val="003C5ECC"/>
    <w:rsid w:val="003C5F85"/>
    <w:rsid w:val="003C6046"/>
    <w:rsid w:val="003C6053"/>
    <w:rsid w:val="003C60EC"/>
    <w:rsid w:val="003C60F3"/>
    <w:rsid w:val="003C613C"/>
    <w:rsid w:val="003C62C3"/>
    <w:rsid w:val="003C630F"/>
    <w:rsid w:val="003C635A"/>
    <w:rsid w:val="003C6462"/>
    <w:rsid w:val="003C6495"/>
    <w:rsid w:val="003C654E"/>
    <w:rsid w:val="003C6650"/>
    <w:rsid w:val="003C686F"/>
    <w:rsid w:val="003C6A01"/>
    <w:rsid w:val="003C6AB1"/>
    <w:rsid w:val="003C6BE0"/>
    <w:rsid w:val="003C6C0F"/>
    <w:rsid w:val="003C6C84"/>
    <w:rsid w:val="003C6C8A"/>
    <w:rsid w:val="003C6C95"/>
    <w:rsid w:val="003C6CDF"/>
    <w:rsid w:val="003C6D0C"/>
    <w:rsid w:val="003C6DD8"/>
    <w:rsid w:val="003C6E3C"/>
    <w:rsid w:val="003C7012"/>
    <w:rsid w:val="003C70E2"/>
    <w:rsid w:val="003C716A"/>
    <w:rsid w:val="003C7192"/>
    <w:rsid w:val="003C72F4"/>
    <w:rsid w:val="003C741A"/>
    <w:rsid w:val="003C74BF"/>
    <w:rsid w:val="003C7535"/>
    <w:rsid w:val="003C755B"/>
    <w:rsid w:val="003C75B6"/>
    <w:rsid w:val="003C76DB"/>
    <w:rsid w:val="003C773D"/>
    <w:rsid w:val="003C777F"/>
    <w:rsid w:val="003C77E9"/>
    <w:rsid w:val="003C780E"/>
    <w:rsid w:val="003C78EF"/>
    <w:rsid w:val="003C792A"/>
    <w:rsid w:val="003C7B9D"/>
    <w:rsid w:val="003C7BFC"/>
    <w:rsid w:val="003C7C26"/>
    <w:rsid w:val="003C7CF3"/>
    <w:rsid w:val="003C7EE2"/>
    <w:rsid w:val="003C7F63"/>
    <w:rsid w:val="003C7F85"/>
    <w:rsid w:val="003C7F9E"/>
    <w:rsid w:val="003D009D"/>
    <w:rsid w:val="003D00E8"/>
    <w:rsid w:val="003D01AE"/>
    <w:rsid w:val="003D0450"/>
    <w:rsid w:val="003D04C1"/>
    <w:rsid w:val="003D04E4"/>
    <w:rsid w:val="003D055E"/>
    <w:rsid w:val="003D05D2"/>
    <w:rsid w:val="003D0666"/>
    <w:rsid w:val="003D0859"/>
    <w:rsid w:val="003D08A5"/>
    <w:rsid w:val="003D0952"/>
    <w:rsid w:val="003D0B46"/>
    <w:rsid w:val="003D0B6A"/>
    <w:rsid w:val="003D0B92"/>
    <w:rsid w:val="003D0C08"/>
    <w:rsid w:val="003D0C7F"/>
    <w:rsid w:val="003D0D0C"/>
    <w:rsid w:val="003D0D44"/>
    <w:rsid w:val="003D0E1C"/>
    <w:rsid w:val="003D0E3E"/>
    <w:rsid w:val="003D0E46"/>
    <w:rsid w:val="003D0E51"/>
    <w:rsid w:val="003D0E74"/>
    <w:rsid w:val="003D0F36"/>
    <w:rsid w:val="003D0FCD"/>
    <w:rsid w:val="003D103E"/>
    <w:rsid w:val="003D1382"/>
    <w:rsid w:val="003D13EC"/>
    <w:rsid w:val="003D140A"/>
    <w:rsid w:val="003D1418"/>
    <w:rsid w:val="003D1463"/>
    <w:rsid w:val="003D15AD"/>
    <w:rsid w:val="003D17DD"/>
    <w:rsid w:val="003D1805"/>
    <w:rsid w:val="003D1831"/>
    <w:rsid w:val="003D186F"/>
    <w:rsid w:val="003D1885"/>
    <w:rsid w:val="003D19BA"/>
    <w:rsid w:val="003D1C42"/>
    <w:rsid w:val="003D1C54"/>
    <w:rsid w:val="003D1CD5"/>
    <w:rsid w:val="003D1E3B"/>
    <w:rsid w:val="003D1E89"/>
    <w:rsid w:val="003D1EB8"/>
    <w:rsid w:val="003D1EE9"/>
    <w:rsid w:val="003D1EF7"/>
    <w:rsid w:val="003D1F3D"/>
    <w:rsid w:val="003D1F7E"/>
    <w:rsid w:val="003D1F8A"/>
    <w:rsid w:val="003D20C9"/>
    <w:rsid w:val="003D22C4"/>
    <w:rsid w:val="003D2344"/>
    <w:rsid w:val="003D2379"/>
    <w:rsid w:val="003D23DA"/>
    <w:rsid w:val="003D2462"/>
    <w:rsid w:val="003D2532"/>
    <w:rsid w:val="003D25C4"/>
    <w:rsid w:val="003D26BD"/>
    <w:rsid w:val="003D270B"/>
    <w:rsid w:val="003D28C7"/>
    <w:rsid w:val="003D29C1"/>
    <w:rsid w:val="003D2A0F"/>
    <w:rsid w:val="003D2A9A"/>
    <w:rsid w:val="003D2AEA"/>
    <w:rsid w:val="003D2B5C"/>
    <w:rsid w:val="003D2C05"/>
    <w:rsid w:val="003D2CA4"/>
    <w:rsid w:val="003D2CCD"/>
    <w:rsid w:val="003D2CED"/>
    <w:rsid w:val="003D2D68"/>
    <w:rsid w:val="003D2DB6"/>
    <w:rsid w:val="003D2E5E"/>
    <w:rsid w:val="003D2E9A"/>
    <w:rsid w:val="003D3120"/>
    <w:rsid w:val="003D313C"/>
    <w:rsid w:val="003D31AA"/>
    <w:rsid w:val="003D31EE"/>
    <w:rsid w:val="003D31FB"/>
    <w:rsid w:val="003D3209"/>
    <w:rsid w:val="003D3286"/>
    <w:rsid w:val="003D3333"/>
    <w:rsid w:val="003D337F"/>
    <w:rsid w:val="003D33C1"/>
    <w:rsid w:val="003D33C9"/>
    <w:rsid w:val="003D33ED"/>
    <w:rsid w:val="003D36BA"/>
    <w:rsid w:val="003D387B"/>
    <w:rsid w:val="003D38C7"/>
    <w:rsid w:val="003D3950"/>
    <w:rsid w:val="003D3B55"/>
    <w:rsid w:val="003D3C56"/>
    <w:rsid w:val="003D3C9E"/>
    <w:rsid w:val="003D3CC3"/>
    <w:rsid w:val="003D3D63"/>
    <w:rsid w:val="003D3E17"/>
    <w:rsid w:val="003D3F57"/>
    <w:rsid w:val="003D3F68"/>
    <w:rsid w:val="003D40E6"/>
    <w:rsid w:val="003D4163"/>
    <w:rsid w:val="003D41E0"/>
    <w:rsid w:val="003D4212"/>
    <w:rsid w:val="003D424E"/>
    <w:rsid w:val="003D43A3"/>
    <w:rsid w:val="003D44D8"/>
    <w:rsid w:val="003D44F1"/>
    <w:rsid w:val="003D4641"/>
    <w:rsid w:val="003D4685"/>
    <w:rsid w:val="003D473C"/>
    <w:rsid w:val="003D47DC"/>
    <w:rsid w:val="003D49B6"/>
    <w:rsid w:val="003D4A3A"/>
    <w:rsid w:val="003D4BA7"/>
    <w:rsid w:val="003D4BD8"/>
    <w:rsid w:val="003D4BFD"/>
    <w:rsid w:val="003D4C2A"/>
    <w:rsid w:val="003D4C2B"/>
    <w:rsid w:val="003D4CEC"/>
    <w:rsid w:val="003D4F55"/>
    <w:rsid w:val="003D5019"/>
    <w:rsid w:val="003D5030"/>
    <w:rsid w:val="003D5151"/>
    <w:rsid w:val="003D51B6"/>
    <w:rsid w:val="003D5213"/>
    <w:rsid w:val="003D526B"/>
    <w:rsid w:val="003D5278"/>
    <w:rsid w:val="003D53C5"/>
    <w:rsid w:val="003D53D8"/>
    <w:rsid w:val="003D549C"/>
    <w:rsid w:val="003D5505"/>
    <w:rsid w:val="003D550A"/>
    <w:rsid w:val="003D5592"/>
    <w:rsid w:val="003D55F5"/>
    <w:rsid w:val="003D563C"/>
    <w:rsid w:val="003D5646"/>
    <w:rsid w:val="003D5697"/>
    <w:rsid w:val="003D56A4"/>
    <w:rsid w:val="003D56EF"/>
    <w:rsid w:val="003D56F7"/>
    <w:rsid w:val="003D58AC"/>
    <w:rsid w:val="003D58B3"/>
    <w:rsid w:val="003D58CB"/>
    <w:rsid w:val="003D58E0"/>
    <w:rsid w:val="003D58F4"/>
    <w:rsid w:val="003D5988"/>
    <w:rsid w:val="003D5AD1"/>
    <w:rsid w:val="003D5B69"/>
    <w:rsid w:val="003D5BF0"/>
    <w:rsid w:val="003D5CAB"/>
    <w:rsid w:val="003D5D5C"/>
    <w:rsid w:val="003D5DA0"/>
    <w:rsid w:val="003D5DEA"/>
    <w:rsid w:val="003D5ED3"/>
    <w:rsid w:val="003D5F6A"/>
    <w:rsid w:val="003D5FEF"/>
    <w:rsid w:val="003D60CA"/>
    <w:rsid w:val="003D60F9"/>
    <w:rsid w:val="003D61EA"/>
    <w:rsid w:val="003D61F3"/>
    <w:rsid w:val="003D621A"/>
    <w:rsid w:val="003D625C"/>
    <w:rsid w:val="003D62C8"/>
    <w:rsid w:val="003D6366"/>
    <w:rsid w:val="003D64D7"/>
    <w:rsid w:val="003D65BA"/>
    <w:rsid w:val="003D65D5"/>
    <w:rsid w:val="003D6635"/>
    <w:rsid w:val="003D663E"/>
    <w:rsid w:val="003D66BD"/>
    <w:rsid w:val="003D66D5"/>
    <w:rsid w:val="003D67F4"/>
    <w:rsid w:val="003D695E"/>
    <w:rsid w:val="003D6D1B"/>
    <w:rsid w:val="003D6E75"/>
    <w:rsid w:val="003D7074"/>
    <w:rsid w:val="003D71AF"/>
    <w:rsid w:val="003D7331"/>
    <w:rsid w:val="003D73E6"/>
    <w:rsid w:val="003D75C1"/>
    <w:rsid w:val="003D75D6"/>
    <w:rsid w:val="003D7637"/>
    <w:rsid w:val="003D763E"/>
    <w:rsid w:val="003D766D"/>
    <w:rsid w:val="003D7702"/>
    <w:rsid w:val="003D7803"/>
    <w:rsid w:val="003D79AF"/>
    <w:rsid w:val="003D7C6C"/>
    <w:rsid w:val="003D7D33"/>
    <w:rsid w:val="003D7EA6"/>
    <w:rsid w:val="003D7EBF"/>
    <w:rsid w:val="003E0320"/>
    <w:rsid w:val="003E03B4"/>
    <w:rsid w:val="003E04F4"/>
    <w:rsid w:val="003E0500"/>
    <w:rsid w:val="003E050F"/>
    <w:rsid w:val="003E059D"/>
    <w:rsid w:val="003E05B2"/>
    <w:rsid w:val="003E0622"/>
    <w:rsid w:val="003E062B"/>
    <w:rsid w:val="003E08BE"/>
    <w:rsid w:val="003E097D"/>
    <w:rsid w:val="003E09ED"/>
    <w:rsid w:val="003E0A09"/>
    <w:rsid w:val="003E0A30"/>
    <w:rsid w:val="003E0ACF"/>
    <w:rsid w:val="003E0B0D"/>
    <w:rsid w:val="003E0C7D"/>
    <w:rsid w:val="003E0DA5"/>
    <w:rsid w:val="003E0E38"/>
    <w:rsid w:val="003E0FD7"/>
    <w:rsid w:val="003E111F"/>
    <w:rsid w:val="003E1185"/>
    <w:rsid w:val="003E11B7"/>
    <w:rsid w:val="003E124F"/>
    <w:rsid w:val="003E12E1"/>
    <w:rsid w:val="003E1321"/>
    <w:rsid w:val="003E1367"/>
    <w:rsid w:val="003E140A"/>
    <w:rsid w:val="003E141A"/>
    <w:rsid w:val="003E1553"/>
    <w:rsid w:val="003E1599"/>
    <w:rsid w:val="003E15B5"/>
    <w:rsid w:val="003E17FD"/>
    <w:rsid w:val="003E183C"/>
    <w:rsid w:val="003E18F8"/>
    <w:rsid w:val="003E1AA5"/>
    <w:rsid w:val="003E1B58"/>
    <w:rsid w:val="003E1BE4"/>
    <w:rsid w:val="003E1C01"/>
    <w:rsid w:val="003E1C17"/>
    <w:rsid w:val="003E1D14"/>
    <w:rsid w:val="003E1DEF"/>
    <w:rsid w:val="003E1E14"/>
    <w:rsid w:val="003E1E40"/>
    <w:rsid w:val="003E1FDB"/>
    <w:rsid w:val="003E2048"/>
    <w:rsid w:val="003E2312"/>
    <w:rsid w:val="003E254C"/>
    <w:rsid w:val="003E2589"/>
    <w:rsid w:val="003E25CD"/>
    <w:rsid w:val="003E266B"/>
    <w:rsid w:val="003E26CD"/>
    <w:rsid w:val="003E2787"/>
    <w:rsid w:val="003E284B"/>
    <w:rsid w:val="003E2882"/>
    <w:rsid w:val="003E299B"/>
    <w:rsid w:val="003E29D9"/>
    <w:rsid w:val="003E2B60"/>
    <w:rsid w:val="003E2B68"/>
    <w:rsid w:val="003E2B6F"/>
    <w:rsid w:val="003E2C9F"/>
    <w:rsid w:val="003E2CE2"/>
    <w:rsid w:val="003E2D1D"/>
    <w:rsid w:val="003E2DE2"/>
    <w:rsid w:val="003E2F20"/>
    <w:rsid w:val="003E306F"/>
    <w:rsid w:val="003E3371"/>
    <w:rsid w:val="003E33E8"/>
    <w:rsid w:val="003E33EE"/>
    <w:rsid w:val="003E3683"/>
    <w:rsid w:val="003E3875"/>
    <w:rsid w:val="003E3978"/>
    <w:rsid w:val="003E3A14"/>
    <w:rsid w:val="003E3B8C"/>
    <w:rsid w:val="003E3BB2"/>
    <w:rsid w:val="003E3C6C"/>
    <w:rsid w:val="003E3C9A"/>
    <w:rsid w:val="003E3D27"/>
    <w:rsid w:val="003E3D8F"/>
    <w:rsid w:val="003E3DA6"/>
    <w:rsid w:val="003E3E5F"/>
    <w:rsid w:val="003E3F37"/>
    <w:rsid w:val="003E3FE8"/>
    <w:rsid w:val="003E409F"/>
    <w:rsid w:val="003E40A6"/>
    <w:rsid w:val="003E4116"/>
    <w:rsid w:val="003E4119"/>
    <w:rsid w:val="003E4189"/>
    <w:rsid w:val="003E4224"/>
    <w:rsid w:val="003E4244"/>
    <w:rsid w:val="003E4297"/>
    <w:rsid w:val="003E4314"/>
    <w:rsid w:val="003E4378"/>
    <w:rsid w:val="003E43D9"/>
    <w:rsid w:val="003E444D"/>
    <w:rsid w:val="003E4533"/>
    <w:rsid w:val="003E4587"/>
    <w:rsid w:val="003E4694"/>
    <w:rsid w:val="003E477A"/>
    <w:rsid w:val="003E47F4"/>
    <w:rsid w:val="003E48A0"/>
    <w:rsid w:val="003E48C0"/>
    <w:rsid w:val="003E48D9"/>
    <w:rsid w:val="003E4916"/>
    <w:rsid w:val="003E49B5"/>
    <w:rsid w:val="003E4A09"/>
    <w:rsid w:val="003E4A9D"/>
    <w:rsid w:val="003E4ACD"/>
    <w:rsid w:val="003E4AF3"/>
    <w:rsid w:val="003E4B7A"/>
    <w:rsid w:val="003E4B85"/>
    <w:rsid w:val="003E4BBA"/>
    <w:rsid w:val="003E4BF8"/>
    <w:rsid w:val="003E4CE1"/>
    <w:rsid w:val="003E4E5A"/>
    <w:rsid w:val="003E4F7D"/>
    <w:rsid w:val="003E4FFB"/>
    <w:rsid w:val="003E5028"/>
    <w:rsid w:val="003E50F5"/>
    <w:rsid w:val="003E514F"/>
    <w:rsid w:val="003E515A"/>
    <w:rsid w:val="003E518D"/>
    <w:rsid w:val="003E5436"/>
    <w:rsid w:val="003E5439"/>
    <w:rsid w:val="003E5444"/>
    <w:rsid w:val="003E5776"/>
    <w:rsid w:val="003E5803"/>
    <w:rsid w:val="003E5844"/>
    <w:rsid w:val="003E5946"/>
    <w:rsid w:val="003E5970"/>
    <w:rsid w:val="003E598A"/>
    <w:rsid w:val="003E59D5"/>
    <w:rsid w:val="003E5A43"/>
    <w:rsid w:val="003E5BC9"/>
    <w:rsid w:val="003E5EC3"/>
    <w:rsid w:val="003E5ECA"/>
    <w:rsid w:val="003E5EF7"/>
    <w:rsid w:val="003E5FED"/>
    <w:rsid w:val="003E6030"/>
    <w:rsid w:val="003E6132"/>
    <w:rsid w:val="003E6232"/>
    <w:rsid w:val="003E6252"/>
    <w:rsid w:val="003E63BB"/>
    <w:rsid w:val="003E6508"/>
    <w:rsid w:val="003E652F"/>
    <w:rsid w:val="003E655B"/>
    <w:rsid w:val="003E662A"/>
    <w:rsid w:val="003E66D7"/>
    <w:rsid w:val="003E66FB"/>
    <w:rsid w:val="003E6728"/>
    <w:rsid w:val="003E6798"/>
    <w:rsid w:val="003E67B9"/>
    <w:rsid w:val="003E67BF"/>
    <w:rsid w:val="003E681B"/>
    <w:rsid w:val="003E68F5"/>
    <w:rsid w:val="003E6902"/>
    <w:rsid w:val="003E699E"/>
    <w:rsid w:val="003E6B4C"/>
    <w:rsid w:val="003E6B4F"/>
    <w:rsid w:val="003E6BBB"/>
    <w:rsid w:val="003E6BD2"/>
    <w:rsid w:val="003E6BF4"/>
    <w:rsid w:val="003E6C64"/>
    <w:rsid w:val="003E7073"/>
    <w:rsid w:val="003E7077"/>
    <w:rsid w:val="003E713F"/>
    <w:rsid w:val="003E7158"/>
    <w:rsid w:val="003E7196"/>
    <w:rsid w:val="003E72EC"/>
    <w:rsid w:val="003E7326"/>
    <w:rsid w:val="003E73D9"/>
    <w:rsid w:val="003E74A6"/>
    <w:rsid w:val="003E74BD"/>
    <w:rsid w:val="003E7532"/>
    <w:rsid w:val="003E758B"/>
    <w:rsid w:val="003E765B"/>
    <w:rsid w:val="003E768D"/>
    <w:rsid w:val="003E7710"/>
    <w:rsid w:val="003E78C3"/>
    <w:rsid w:val="003E7995"/>
    <w:rsid w:val="003E7A0C"/>
    <w:rsid w:val="003E7B3E"/>
    <w:rsid w:val="003E7B77"/>
    <w:rsid w:val="003E7D87"/>
    <w:rsid w:val="003E7E2F"/>
    <w:rsid w:val="003E7E93"/>
    <w:rsid w:val="003E7EDA"/>
    <w:rsid w:val="003E7EEE"/>
    <w:rsid w:val="003E7EF9"/>
    <w:rsid w:val="003EE927"/>
    <w:rsid w:val="003F0064"/>
    <w:rsid w:val="003F00B1"/>
    <w:rsid w:val="003F00F3"/>
    <w:rsid w:val="003F0104"/>
    <w:rsid w:val="003F01A1"/>
    <w:rsid w:val="003F0252"/>
    <w:rsid w:val="003F03E5"/>
    <w:rsid w:val="003F0419"/>
    <w:rsid w:val="003F0531"/>
    <w:rsid w:val="003F06CB"/>
    <w:rsid w:val="003F071D"/>
    <w:rsid w:val="003F080B"/>
    <w:rsid w:val="003F0821"/>
    <w:rsid w:val="003F0889"/>
    <w:rsid w:val="003F0898"/>
    <w:rsid w:val="003F08AA"/>
    <w:rsid w:val="003F08C6"/>
    <w:rsid w:val="003F0915"/>
    <w:rsid w:val="003F09AE"/>
    <w:rsid w:val="003F0A11"/>
    <w:rsid w:val="003F0ABF"/>
    <w:rsid w:val="003F0AF3"/>
    <w:rsid w:val="003F0B09"/>
    <w:rsid w:val="003F0C01"/>
    <w:rsid w:val="003F0CB4"/>
    <w:rsid w:val="003F0DF0"/>
    <w:rsid w:val="003F0E45"/>
    <w:rsid w:val="003F0E96"/>
    <w:rsid w:val="003F0F44"/>
    <w:rsid w:val="003F0F85"/>
    <w:rsid w:val="003F0F87"/>
    <w:rsid w:val="003F10AB"/>
    <w:rsid w:val="003F1202"/>
    <w:rsid w:val="003F129C"/>
    <w:rsid w:val="003F12AC"/>
    <w:rsid w:val="003F13A9"/>
    <w:rsid w:val="003F1400"/>
    <w:rsid w:val="003F1526"/>
    <w:rsid w:val="003F1599"/>
    <w:rsid w:val="003F161E"/>
    <w:rsid w:val="003F166F"/>
    <w:rsid w:val="003F183F"/>
    <w:rsid w:val="003F18DD"/>
    <w:rsid w:val="003F193A"/>
    <w:rsid w:val="003F1A48"/>
    <w:rsid w:val="003F1B36"/>
    <w:rsid w:val="003F1BC1"/>
    <w:rsid w:val="003F1C4A"/>
    <w:rsid w:val="003F1CBC"/>
    <w:rsid w:val="003F1EE5"/>
    <w:rsid w:val="003F1F0A"/>
    <w:rsid w:val="003F2015"/>
    <w:rsid w:val="003F2144"/>
    <w:rsid w:val="003F2179"/>
    <w:rsid w:val="003F22E0"/>
    <w:rsid w:val="003F2398"/>
    <w:rsid w:val="003F2504"/>
    <w:rsid w:val="003F2547"/>
    <w:rsid w:val="003F2559"/>
    <w:rsid w:val="003F25CB"/>
    <w:rsid w:val="003F2685"/>
    <w:rsid w:val="003F26A4"/>
    <w:rsid w:val="003F26F1"/>
    <w:rsid w:val="003F2766"/>
    <w:rsid w:val="003F281A"/>
    <w:rsid w:val="003F2855"/>
    <w:rsid w:val="003F28F2"/>
    <w:rsid w:val="003F29FE"/>
    <w:rsid w:val="003F2B29"/>
    <w:rsid w:val="003F2B49"/>
    <w:rsid w:val="003F2B9F"/>
    <w:rsid w:val="003F2BC6"/>
    <w:rsid w:val="003F2BF1"/>
    <w:rsid w:val="003F2BF9"/>
    <w:rsid w:val="003F2C33"/>
    <w:rsid w:val="003F2C3A"/>
    <w:rsid w:val="003F2CD4"/>
    <w:rsid w:val="003F2D9F"/>
    <w:rsid w:val="003F2DE7"/>
    <w:rsid w:val="003F2DF0"/>
    <w:rsid w:val="003F2E23"/>
    <w:rsid w:val="003F2E2D"/>
    <w:rsid w:val="003F2E41"/>
    <w:rsid w:val="003F2F66"/>
    <w:rsid w:val="003F3048"/>
    <w:rsid w:val="003F305F"/>
    <w:rsid w:val="003F308F"/>
    <w:rsid w:val="003F30AD"/>
    <w:rsid w:val="003F339E"/>
    <w:rsid w:val="003F33B5"/>
    <w:rsid w:val="003F3571"/>
    <w:rsid w:val="003F35B1"/>
    <w:rsid w:val="003F35B3"/>
    <w:rsid w:val="003F35DB"/>
    <w:rsid w:val="003F37B9"/>
    <w:rsid w:val="003F38A2"/>
    <w:rsid w:val="003F38BF"/>
    <w:rsid w:val="003F39C7"/>
    <w:rsid w:val="003F39F6"/>
    <w:rsid w:val="003F3A0A"/>
    <w:rsid w:val="003F3AF3"/>
    <w:rsid w:val="003F3C44"/>
    <w:rsid w:val="003F3CFE"/>
    <w:rsid w:val="003F3D18"/>
    <w:rsid w:val="003F3DBE"/>
    <w:rsid w:val="003F3E61"/>
    <w:rsid w:val="003F3EBF"/>
    <w:rsid w:val="003F4063"/>
    <w:rsid w:val="003F40EA"/>
    <w:rsid w:val="003F42F2"/>
    <w:rsid w:val="003F433F"/>
    <w:rsid w:val="003F43A3"/>
    <w:rsid w:val="003F43CE"/>
    <w:rsid w:val="003F4445"/>
    <w:rsid w:val="003F4514"/>
    <w:rsid w:val="003F451B"/>
    <w:rsid w:val="003F4541"/>
    <w:rsid w:val="003F4550"/>
    <w:rsid w:val="003F4583"/>
    <w:rsid w:val="003F46B0"/>
    <w:rsid w:val="003F4772"/>
    <w:rsid w:val="003F477F"/>
    <w:rsid w:val="003F47C9"/>
    <w:rsid w:val="003F47DC"/>
    <w:rsid w:val="003F480B"/>
    <w:rsid w:val="003F4858"/>
    <w:rsid w:val="003F4C14"/>
    <w:rsid w:val="003F4C4D"/>
    <w:rsid w:val="003F4E20"/>
    <w:rsid w:val="003F4E34"/>
    <w:rsid w:val="003F4FB8"/>
    <w:rsid w:val="003F5094"/>
    <w:rsid w:val="003F50AC"/>
    <w:rsid w:val="003F50B0"/>
    <w:rsid w:val="003F51FC"/>
    <w:rsid w:val="003F52B0"/>
    <w:rsid w:val="003F5433"/>
    <w:rsid w:val="003F54AB"/>
    <w:rsid w:val="003F54BB"/>
    <w:rsid w:val="003F54F3"/>
    <w:rsid w:val="003F55A6"/>
    <w:rsid w:val="003F563C"/>
    <w:rsid w:val="003F5697"/>
    <w:rsid w:val="003F56E4"/>
    <w:rsid w:val="003F5808"/>
    <w:rsid w:val="003F5A05"/>
    <w:rsid w:val="003F5A25"/>
    <w:rsid w:val="003F5B2A"/>
    <w:rsid w:val="003F5C0C"/>
    <w:rsid w:val="003F5D5C"/>
    <w:rsid w:val="003F5F00"/>
    <w:rsid w:val="003F5FD1"/>
    <w:rsid w:val="003F5FED"/>
    <w:rsid w:val="003F61AA"/>
    <w:rsid w:val="003F61C5"/>
    <w:rsid w:val="003F6253"/>
    <w:rsid w:val="003F629B"/>
    <w:rsid w:val="003F646B"/>
    <w:rsid w:val="003F6642"/>
    <w:rsid w:val="003F6759"/>
    <w:rsid w:val="003F691E"/>
    <w:rsid w:val="003F6B0B"/>
    <w:rsid w:val="003F6B14"/>
    <w:rsid w:val="003F6EAA"/>
    <w:rsid w:val="003F703C"/>
    <w:rsid w:val="003F70F7"/>
    <w:rsid w:val="003F71CF"/>
    <w:rsid w:val="003F7259"/>
    <w:rsid w:val="003F731B"/>
    <w:rsid w:val="003F73F2"/>
    <w:rsid w:val="003F7507"/>
    <w:rsid w:val="003F758F"/>
    <w:rsid w:val="003F7610"/>
    <w:rsid w:val="003F7627"/>
    <w:rsid w:val="003F7664"/>
    <w:rsid w:val="003F7701"/>
    <w:rsid w:val="003F7802"/>
    <w:rsid w:val="003F7820"/>
    <w:rsid w:val="003F7907"/>
    <w:rsid w:val="003F79CE"/>
    <w:rsid w:val="003F7AE3"/>
    <w:rsid w:val="003F7B6C"/>
    <w:rsid w:val="003F7C32"/>
    <w:rsid w:val="003F7CB2"/>
    <w:rsid w:val="003F7E68"/>
    <w:rsid w:val="003F7EAA"/>
    <w:rsid w:val="003F7FAE"/>
    <w:rsid w:val="003F7FDA"/>
    <w:rsid w:val="0040002B"/>
    <w:rsid w:val="00400077"/>
    <w:rsid w:val="004002C9"/>
    <w:rsid w:val="004002FC"/>
    <w:rsid w:val="00400416"/>
    <w:rsid w:val="0040044A"/>
    <w:rsid w:val="004004DE"/>
    <w:rsid w:val="00400509"/>
    <w:rsid w:val="0040053C"/>
    <w:rsid w:val="0040057A"/>
    <w:rsid w:val="0040059C"/>
    <w:rsid w:val="0040076D"/>
    <w:rsid w:val="00400804"/>
    <w:rsid w:val="0040084F"/>
    <w:rsid w:val="004008F0"/>
    <w:rsid w:val="00400917"/>
    <w:rsid w:val="00400929"/>
    <w:rsid w:val="00400BF6"/>
    <w:rsid w:val="00400C06"/>
    <w:rsid w:val="00400C47"/>
    <w:rsid w:val="00400D0C"/>
    <w:rsid w:val="00400D81"/>
    <w:rsid w:val="00400D83"/>
    <w:rsid w:val="00400ED7"/>
    <w:rsid w:val="00400EDD"/>
    <w:rsid w:val="00400F18"/>
    <w:rsid w:val="00400F58"/>
    <w:rsid w:val="00400F68"/>
    <w:rsid w:val="004010CA"/>
    <w:rsid w:val="0040111B"/>
    <w:rsid w:val="004011C7"/>
    <w:rsid w:val="00401249"/>
    <w:rsid w:val="0040132E"/>
    <w:rsid w:val="0040134A"/>
    <w:rsid w:val="00401360"/>
    <w:rsid w:val="004013A9"/>
    <w:rsid w:val="004013BA"/>
    <w:rsid w:val="0040158D"/>
    <w:rsid w:val="004015A8"/>
    <w:rsid w:val="00401691"/>
    <w:rsid w:val="00401774"/>
    <w:rsid w:val="004017DA"/>
    <w:rsid w:val="00401868"/>
    <w:rsid w:val="00401959"/>
    <w:rsid w:val="004019AB"/>
    <w:rsid w:val="00401ABF"/>
    <w:rsid w:val="00401B3E"/>
    <w:rsid w:val="00401BD2"/>
    <w:rsid w:val="00401BFC"/>
    <w:rsid w:val="00401C73"/>
    <w:rsid w:val="00401C79"/>
    <w:rsid w:val="00401D06"/>
    <w:rsid w:val="00401D3B"/>
    <w:rsid w:val="00401DDB"/>
    <w:rsid w:val="00401DDE"/>
    <w:rsid w:val="00401E9F"/>
    <w:rsid w:val="00401FDE"/>
    <w:rsid w:val="004020AA"/>
    <w:rsid w:val="004021E7"/>
    <w:rsid w:val="004021F8"/>
    <w:rsid w:val="004023FA"/>
    <w:rsid w:val="00402438"/>
    <w:rsid w:val="004024B8"/>
    <w:rsid w:val="0040254D"/>
    <w:rsid w:val="00402598"/>
    <w:rsid w:val="004025FE"/>
    <w:rsid w:val="00402610"/>
    <w:rsid w:val="004026D8"/>
    <w:rsid w:val="004026DF"/>
    <w:rsid w:val="00402727"/>
    <w:rsid w:val="00402835"/>
    <w:rsid w:val="00402909"/>
    <w:rsid w:val="004029E0"/>
    <w:rsid w:val="00402B0A"/>
    <w:rsid w:val="00402C5E"/>
    <w:rsid w:val="00402C8D"/>
    <w:rsid w:val="00402DDE"/>
    <w:rsid w:val="00402E45"/>
    <w:rsid w:val="00402EFF"/>
    <w:rsid w:val="00403005"/>
    <w:rsid w:val="00403182"/>
    <w:rsid w:val="004032D6"/>
    <w:rsid w:val="004033D1"/>
    <w:rsid w:val="004033DB"/>
    <w:rsid w:val="0040347B"/>
    <w:rsid w:val="004034CF"/>
    <w:rsid w:val="004035CF"/>
    <w:rsid w:val="0040360F"/>
    <w:rsid w:val="004037C7"/>
    <w:rsid w:val="004038A8"/>
    <w:rsid w:val="00403980"/>
    <w:rsid w:val="004039CE"/>
    <w:rsid w:val="00403A3F"/>
    <w:rsid w:val="00403A79"/>
    <w:rsid w:val="00403ACA"/>
    <w:rsid w:val="00403C6B"/>
    <w:rsid w:val="00403D04"/>
    <w:rsid w:val="00403D53"/>
    <w:rsid w:val="00403DBB"/>
    <w:rsid w:val="00403DC8"/>
    <w:rsid w:val="00403ED6"/>
    <w:rsid w:val="00403F06"/>
    <w:rsid w:val="00403F26"/>
    <w:rsid w:val="00403F5B"/>
    <w:rsid w:val="00403F7A"/>
    <w:rsid w:val="00403F94"/>
    <w:rsid w:val="00404048"/>
    <w:rsid w:val="00404115"/>
    <w:rsid w:val="004041DC"/>
    <w:rsid w:val="0040421A"/>
    <w:rsid w:val="00404379"/>
    <w:rsid w:val="0040441B"/>
    <w:rsid w:val="00404496"/>
    <w:rsid w:val="004044E2"/>
    <w:rsid w:val="004046A1"/>
    <w:rsid w:val="00404779"/>
    <w:rsid w:val="004047C4"/>
    <w:rsid w:val="00404876"/>
    <w:rsid w:val="0040498D"/>
    <w:rsid w:val="0040498E"/>
    <w:rsid w:val="00404A95"/>
    <w:rsid w:val="00404AAB"/>
    <w:rsid w:val="00404B81"/>
    <w:rsid w:val="00404CCC"/>
    <w:rsid w:val="00404CD6"/>
    <w:rsid w:val="00404CD8"/>
    <w:rsid w:val="00404D1E"/>
    <w:rsid w:val="00404D3E"/>
    <w:rsid w:val="00404DA0"/>
    <w:rsid w:val="00404EA9"/>
    <w:rsid w:val="00404F21"/>
    <w:rsid w:val="00404F9B"/>
    <w:rsid w:val="00405000"/>
    <w:rsid w:val="00405076"/>
    <w:rsid w:val="00405149"/>
    <w:rsid w:val="004051E1"/>
    <w:rsid w:val="004052F0"/>
    <w:rsid w:val="004053D1"/>
    <w:rsid w:val="00405499"/>
    <w:rsid w:val="004054C4"/>
    <w:rsid w:val="00405507"/>
    <w:rsid w:val="00405514"/>
    <w:rsid w:val="0040558E"/>
    <w:rsid w:val="0040569D"/>
    <w:rsid w:val="0040585B"/>
    <w:rsid w:val="0040587B"/>
    <w:rsid w:val="004058F2"/>
    <w:rsid w:val="00405922"/>
    <w:rsid w:val="00405942"/>
    <w:rsid w:val="0040598D"/>
    <w:rsid w:val="004059FD"/>
    <w:rsid w:val="00405AE3"/>
    <w:rsid w:val="00405B01"/>
    <w:rsid w:val="00405BD0"/>
    <w:rsid w:val="00405C34"/>
    <w:rsid w:val="00405D29"/>
    <w:rsid w:val="00405DE0"/>
    <w:rsid w:val="00405E1E"/>
    <w:rsid w:val="00406039"/>
    <w:rsid w:val="00406072"/>
    <w:rsid w:val="00406126"/>
    <w:rsid w:val="00406297"/>
    <w:rsid w:val="004062B4"/>
    <w:rsid w:val="004063C2"/>
    <w:rsid w:val="0040641C"/>
    <w:rsid w:val="0040649C"/>
    <w:rsid w:val="004069B8"/>
    <w:rsid w:val="004069F4"/>
    <w:rsid w:val="00406B7A"/>
    <w:rsid w:val="00406B9D"/>
    <w:rsid w:val="00406BC6"/>
    <w:rsid w:val="00406BF0"/>
    <w:rsid w:val="00406C64"/>
    <w:rsid w:val="00406D9F"/>
    <w:rsid w:val="00406F20"/>
    <w:rsid w:val="00406FA8"/>
    <w:rsid w:val="004070E3"/>
    <w:rsid w:val="004071AE"/>
    <w:rsid w:val="004072C1"/>
    <w:rsid w:val="004072CD"/>
    <w:rsid w:val="0040742C"/>
    <w:rsid w:val="00407481"/>
    <w:rsid w:val="00407567"/>
    <w:rsid w:val="0040763F"/>
    <w:rsid w:val="00407682"/>
    <w:rsid w:val="00407686"/>
    <w:rsid w:val="004076A7"/>
    <w:rsid w:val="004077E0"/>
    <w:rsid w:val="00407948"/>
    <w:rsid w:val="004079B2"/>
    <w:rsid w:val="004079B6"/>
    <w:rsid w:val="004079CD"/>
    <w:rsid w:val="004079F8"/>
    <w:rsid w:val="00407AD8"/>
    <w:rsid w:val="00407B97"/>
    <w:rsid w:val="00407BC2"/>
    <w:rsid w:val="00407C70"/>
    <w:rsid w:val="00407DF0"/>
    <w:rsid w:val="00407E3D"/>
    <w:rsid w:val="00407EF6"/>
    <w:rsid w:val="00407F08"/>
    <w:rsid w:val="00407FE9"/>
    <w:rsid w:val="004100F5"/>
    <w:rsid w:val="0041011E"/>
    <w:rsid w:val="0041014E"/>
    <w:rsid w:val="004101EC"/>
    <w:rsid w:val="00410209"/>
    <w:rsid w:val="0041023F"/>
    <w:rsid w:val="004103E6"/>
    <w:rsid w:val="00410430"/>
    <w:rsid w:val="00410494"/>
    <w:rsid w:val="004105F0"/>
    <w:rsid w:val="00410607"/>
    <w:rsid w:val="004106E9"/>
    <w:rsid w:val="00410703"/>
    <w:rsid w:val="004107B0"/>
    <w:rsid w:val="004107E6"/>
    <w:rsid w:val="00410884"/>
    <w:rsid w:val="004108A1"/>
    <w:rsid w:val="004108FD"/>
    <w:rsid w:val="00410945"/>
    <w:rsid w:val="00410956"/>
    <w:rsid w:val="004109CE"/>
    <w:rsid w:val="00410ACF"/>
    <w:rsid w:val="00410B0E"/>
    <w:rsid w:val="00410B4B"/>
    <w:rsid w:val="00410BEE"/>
    <w:rsid w:val="00410DFA"/>
    <w:rsid w:val="00410E6B"/>
    <w:rsid w:val="00410ED1"/>
    <w:rsid w:val="00411066"/>
    <w:rsid w:val="00411358"/>
    <w:rsid w:val="004113B3"/>
    <w:rsid w:val="00411406"/>
    <w:rsid w:val="0041140A"/>
    <w:rsid w:val="00411431"/>
    <w:rsid w:val="004114FE"/>
    <w:rsid w:val="004115CC"/>
    <w:rsid w:val="004115DA"/>
    <w:rsid w:val="004115F8"/>
    <w:rsid w:val="00411620"/>
    <w:rsid w:val="00411622"/>
    <w:rsid w:val="00411759"/>
    <w:rsid w:val="00411770"/>
    <w:rsid w:val="004118FE"/>
    <w:rsid w:val="00411928"/>
    <w:rsid w:val="004119DE"/>
    <w:rsid w:val="00411ADB"/>
    <w:rsid w:val="00411D38"/>
    <w:rsid w:val="00411D9A"/>
    <w:rsid w:val="00411D9F"/>
    <w:rsid w:val="00411DAE"/>
    <w:rsid w:val="00411DEB"/>
    <w:rsid w:val="00411E01"/>
    <w:rsid w:val="00411E10"/>
    <w:rsid w:val="00411E32"/>
    <w:rsid w:val="00411EA9"/>
    <w:rsid w:val="00411FA4"/>
    <w:rsid w:val="00412125"/>
    <w:rsid w:val="004121E9"/>
    <w:rsid w:val="0041239A"/>
    <w:rsid w:val="004123E6"/>
    <w:rsid w:val="0041241A"/>
    <w:rsid w:val="00412456"/>
    <w:rsid w:val="00412493"/>
    <w:rsid w:val="0041275A"/>
    <w:rsid w:val="0041276F"/>
    <w:rsid w:val="00412859"/>
    <w:rsid w:val="00412879"/>
    <w:rsid w:val="00412A5B"/>
    <w:rsid w:val="00412AE5"/>
    <w:rsid w:val="00412B05"/>
    <w:rsid w:val="00412B70"/>
    <w:rsid w:val="00412B87"/>
    <w:rsid w:val="00412BB5"/>
    <w:rsid w:val="00412C1C"/>
    <w:rsid w:val="00412C2B"/>
    <w:rsid w:val="00412D6B"/>
    <w:rsid w:val="00412E81"/>
    <w:rsid w:val="00413005"/>
    <w:rsid w:val="00413046"/>
    <w:rsid w:val="00413075"/>
    <w:rsid w:val="00413090"/>
    <w:rsid w:val="004131B2"/>
    <w:rsid w:val="004131C7"/>
    <w:rsid w:val="00413201"/>
    <w:rsid w:val="0041322B"/>
    <w:rsid w:val="00413245"/>
    <w:rsid w:val="004132D7"/>
    <w:rsid w:val="004133A7"/>
    <w:rsid w:val="0041348B"/>
    <w:rsid w:val="004135E4"/>
    <w:rsid w:val="00413615"/>
    <w:rsid w:val="004136AF"/>
    <w:rsid w:val="004136BD"/>
    <w:rsid w:val="004137B9"/>
    <w:rsid w:val="00413909"/>
    <w:rsid w:val="00413A54"/>
    <w:rsid w:val="00413ABE"/>
    <w:rsid w:val="00413AD7"/>
    <w:rsid w:val="00413AF7"/>
    <w:rsid w:val="00413B9F"/>
    <w:rsid w:val="00413C43"/>
    <w:rsid w:val="00413D00"/>
    <w:rsid w:val="00413DC4"/>
    <w:rsid w:val="00413E99"/>
    <w:rsid w:val="00413EB3"/>
    <w:rsid w:val="00413FA4"/>
    <w:rsid w:val="00413FBF"/>
    <w:rsid w:val="00414029"/>
    <w:rsid w:val="00414055"/>
    <w:rsid w:val="0041412A"/>
    <w:rsid w:val="004144C0"/>
    <w:rsid w:val="004144F9"/>
    <w:rsid w:val="004145DA"/>
    <w:rsid w:val="00414652"/>
    <w:rsid w:val="0041466C"/>
    <w:rsid w:val="004146B4"/>
    <w:rsid w:val="00414741"/>
    <w:rsid w:val="00414826"/>
    <w:rsid w:val="004148AC"/>
    <w:rsid w:val="004148D5"/>
    <w:rsid w:val="0041493E"/>
    <w:rsid w:val="00414A42"/>
    <w:rsid w:val="00414AB1"/>
    <w:rsid w:val="00414B17"/>
    <w:rsid w:val="00414B90"/>
    <w:rsid w:val="00414BC7"/>
    <w:rsid w:val="00414D12"/>
    <w:rsid w:val="00414E3D"/>
    <w:rsid w:val="00414EC2"/>
    <w:rsid w:val="00414FED"/>
    <w:rsid w:val="00415003"/>
    <w:rsid w:val="00415148"/>
    <w:rsid w:val="00415149"/>
    <w:rsid w:val="0041514D"/>
    <w:rsid w:val="0041514E"/>
    <w:rsid w:val="0041514F"/>
    <w:rsid w:val="00415246"/>
    <w:rsid w:val="0041528B"/>
    <w:rsid w:val="004152CD"/>
    <w:rsid w:val="00415331"/>
    <w:rsid w:val="0041546A"/>
    <w:rsid w:val="00415489"/>
    <w:rsid w:val="004155BC"/>
    <w:rsid w:val="004155DB"/>
    <w:rsid w:val="004155F3"/>
    <w:rsid w:val="0041565E"/>
    <w:rsid w:val="00415673"/>
    <w:rsid w:val="004156E1"/>
    <w:rsid w:val="004158C5"/>
    <w:rsid w:val="004158D6"/>
    <w:rsid w:val="0041595E"/>
    <w:rsid w:val="00415C4A"/>
    <w:rsid w:val="00415E17"/>
    <w:rsid w:val="00415EBF"/>
    <w:rsid w:val="00415FAA"/>
    <w:rsid w:val="004162E4"/>
    <w:rsid w:val="0041641C"/>
    <w:rsid w:val="00416507"/>
    <w:rsid w:val="0041659A"/>
    <w:rsid w:val="004165AA"/>
    <w:rsid w:val="004165B5"/>
    <w:rsid w:val="004165BC"/>
    <w:rsid w:val="004165C6"/>
    <w:rsid w:val="004165F3"/>
    <w:rsid w:val="00416700"/>
    <w:rsid w:val="0041686B"/>
    <w:rsid w:val="004168CD"/>
    <w:rsid w:val="00416A49"/>
    <w:rsid w:val="00416B0B"/>
    <w:rsid w:val="00416B7B"/>
    <w:rsid w:val="00416B88"/>
    <w:rsid w:val="00416CBF"/>
    <w:rsid w:val="00416CE5"/>
    <w:rsid w:val="00416CFE"/>
    <w:rsid w:val="00416D3C"/>
    <w:rsid w:val="00416D7B"/>
    <w:rsid w:val="00416DAC"/>
    <w:rsid w:val="00416E85"/>
    <w:rsid w:val="00416E91"/>
    <w:rsid w:val="00416F3E"/>
    <w:rsid w:val="00416FD1"/>
    <w:rsid w:val="00417174"/>
    <w:rsid w:val="0041719F"/>
    <w:rsid w:val="004172FF"/>
    <w:rsid w:val="0041738E"/>
    <w:rsid w:val="00417519"/>
    <w:rsid w:val="00417566"/>
    <w:rsid w:val="0041757A"/>
    <w:rsid w:val="00417590"/>
    <w:rsid w:val="004175F1"/>
    <w:rsid w:val="004177AA"/>
    <w:rsid w:val="0041789D"/>
    <w:rsid w:val="004178A8"/>
    <w:rsid w:val="00417926"/>
    <w:rsid w:val="00417996"/>
    <w:rsid w:val="00417ADA"/>
    <w:rsid w:val="00417C07"/>
    <w:rsid w:val="00417C63"/>
    <w:rsid w:val="00417CF4"/>
    <w:rsid w:val="00417D7E"/>
    <w:rsid w:val="00417E6A"/>
    <w:rsid w:val="00417F66"/>
    <w:rsid w:val="00417FD7"/>
    <w:rsid w:val="00417FED"/>
    <w:rsid w:val="004200A1"/>
    <w:rsid w:val="004200DC"/>
    <w:rsid w:val="00420209"/>
    <w:rsid w:val="00420361"/>
    <w:rsid w:val="004203D8"/>
    <w:rsid w:val="0042047D"/>
    <w:rsid w:val="00420542"/>
    <w:rsid w:val="004205B1"/>
    <w:rsid w:val="0042062D"/>
    <w:rsid w:val="004206D2"/>
    <w:rsid w:val="004207A8"/>
    <w:rsid w:val="004207E7"/>
    <w:rsid w:val="00420822"/>
    <w:rsid w:val="004208AC"/>
    <w:rsid w:val="00420988"/>
    <w:rsid w:val="00420991"/>
    <w:rsid w:val="00420A8F"/>
    <w:rsid w:val="00420BDC"/>
    <w:rsid w:val="00420C6A"/>
    <w:rsid w:val="00420E39"/>
    <w:rsid w:val="00420E9D"/>
    <w:rsid w:val="00420F07"/>
    <w:rsid w:val="00421075"/>
    <w:rsid w:val="004210B0"/>
    <w:rsid w:val="004210CA"/>
    <w:rsid w:val="004210E4"/>
    <w:rsid w:val="00421168"/>
    <w:rsid w:val="004212A6"/>
    <w:rsid w:val="00421318"/>
    <w:rsid w:val="0042131A"/>
    <w:rsid w:val="0042133F"/>
    <w:rsid w:val="00421390"/>
    <w:rsid w:val="004214B1"/>
    <w:rsid w:val="0042151F"/>
    <w:rsid w:val="00421547"/>
    <w:rsid w:val="004217F6"/>
    <w:rsid w:val="00421822"/>
    <w:rsid w:val="00421A5E"/>
    <w:rsid w:val="00421A78"/>
    <w:rsid w:val="00421CAD"/>
    <w:rsid w:val="00421D38"/>
    <w:rsid w:val="00421DCA"/>
    <w:rsid w:val="00421E62"/>
    <w:rsid w:val="00421EE2"/>
    <w:rsid w:val="00421F8E"/>
    <w:rsid w:val="004220ED"/>
    <w:rsid w:val="00422169"/>
    <w:rsid w:val="0042217E"/>
    <w:rsid w:val="00422359"/>
    <w:rsid w:val="004223AD"/>
    <w:rsid w:val="00422419"/>
    <w:rsid w:val="00422462"/>
    <w:rsid w:val="004224B5"/>
    <w:rsid w:val="004225AE"/>
    <w:rsid w:val="0042267C"/>
    <w:rsid w:val="00422784"/>
    <w:rsid w:val="00422811"/>
    <w:rsid w:val="0042290D"/>
    <w:rsid w:val="00422A0A"/>
    <w:rsid w:val="00422A22"/>
    <w:rsid w:val="00422A23"/>
    <w:rsid w:val="00422AB0"/>
    <w:rsid w:val="00422B50"/>
    <w:rsid w:val="00422B6F"/>
    <w:rsid w:val="00422C7A"/>
    <w:rsid w:val="00422D9B"/>
    <w:rsid w:val="00422E11"/>
    <w:rsid w:val="00422F19"/>
    <w:rsid w:val="00422F5A"/>
    <w:rsid w:val="00422FE9"/>
    <w:rsid w:val="00423168"/>
    <w:rsid w:val="0042326B"/>
    <w:rsid w:val="00423391"/>
    <w:rsid w:val="0042343A"/>
    <w:rsid w:val="0042350F"/>
    <w:rsid w:val="004236FE"/>
    <w:rsid w:val="00423807"/>
    <w:rsid w:val="004238AD"/>
    <w:rsid w:val="00423A24"/>
    <w:rsid w:val="00423A34"/>
    <w:rsid w:val="00423A62"/>
    <w:rsid w:val="00423A69"/>
    <w:rsid w:val="00423A84"/>
    <w:rsid w:val="00423ABE"/>
    <w:rsid w:val="00423B31"/>
    <w:rsid w:val="00423C3D"/>
    <w:rsid w:val="00423CE8"/>
    <w:rsid w:val="00423D33"/>
    <w:rsid w:val="00423E1D"/>
    <w:rsid w:val="00423E83"/>
    <w:rsid w:val="00423EC3"/>
    <w:rsid w:val="00423F20"/>
    <w:rsid w:val="00423F79"/>
    <w:rsid w:val="00423F9B"/>
    <w:rsid w:val="00423FE3"/>
    <w:rsid w:val="00424012"/>
    <w:rsid w:val="00424013"/>
    <w:rsid w:val="00424080"/>
    <w:rsid w:val="004240D4"/>
    <w:rsid w:val="00424148"/>
    <w:rsid w:val="004243AD"/>
    <w:rsid w:val="004243E4"/>
    <w:rsid w:val="00424688"/>
    <w:rsid w:val="00424716"/>
    <w:rsid w:val="00424747"/>
    <w:rsid w:val="004247F2"/>
    <w:rsid w:val="0042486D"/>
    <w:rsid w:val="00424979"/>
    <w:rsid w:val="004249D1"/>
    <w:rsid w:val="00424A0D"/>
    <w:rsid w:val="00424AE5"/>
    <w:rsid w:val="00424BB6"/>
    <w:rsid w:val="00424E68"/>
    <w:rsid w:val="00424EC3"/>
    <w:rsid w:val="00424EDF"/>
    <w:rsid w:val="00424FCC"/>
    <w:rsid w:val="004250BF"/>
    <w:rsid w:val="004251F5"/>
    <w:rsid w:val="00425282"/>
    <w:rsid w:val="00425356"/>
    <w:rsid w:val="0042542E"/>
    <w:rsid w:val="00425507"/>
    <w:rsid w:val="004255EA"/>
    <w:rsid w:val="00425601"/>
    <w:rsid w:val="004257A9"/>
    <w:rsid w:val="004257E6"/>
    <w:rsid w:val="0042582C"/>
    <w:rsid w:val="00425875"/>
    <w:rsid w:val="004258BF"/>
    <w:rsid w:val="004259E5"/>
    <w:rsid w:val="00425A35"/>
    <w:rsid w:val="00425A3D"/>
    <w:rsid w:val="00425A49"/>
    <w:rsid w:val="00425AD7"/>
    <w:rsid w:val="00425B73"/>
    <w:rsid w:val="00425C51"/>
    <w:rsid w:val="00425C94"/>
    <w:rsid w:val="00425CF9"/>
    <w:rsid w:val="00425D0F"/>
    <w:rsid w:val="00425D5B"/>
    <w:rsid w:val="00425DDC"/>
    <w:rsid w:val="00425DF1"/>
    <w:rsid w:val="00425E6E"/>
    <w:rsid w:val="00426003"/>
    <w:rsid w:val="00426032"/>
    <w:rsid w:val="004260FD"/>
    <w:rsid w:val="0042612D"/>
    <w:rsid w:val="00426145"/>
    <w:rsid w:val="00426194"/>
    <w:rsid w:val="0042619A"/>
    <w:rsid w:val="004261A1"/>
    <w:rsid w:val="00426276"/>
    <w:rsid w:val="004262B2"/>
    <w:rsid w:val="00426364"/>
    <w:rsid w:val="00426392"/>
    <w:rsid w:val="00426548"/>
    <w:rsid w:val="004265B4"/>
    <w:rsid w:val="004265C6"/>
    <w:rsid w:val="00426602"/>
    <w:rsid w:val="00426670"/>
    <w:rsid w:val="004266EF"/>
    <w:rsid w:val="00426794"/>
    <w:rsid w:val="004267B4"/>
    <w:rsid w:val="00426832"/>
    <w:rsid w:val="004268A3"/>
    <w:rsid w:val="00426956"/>
    <w:rsid w:val="00426970"/>
    <w:rsid w:val="0042697B"/>
    <w:rsid w:val="00426A55"/>
    <w:rsid w:val="00426A96"/>
    <w:rsid w:val="00426AF4"/>
    <w:rsid w:val="00426DDC"/>
    <w:rsid w:val="00426FEE"/>
    <w:rsid w:val="004270C2"/>
    <w:rsid w:val="0042716B"/>
    <w:rsid w:val="004271E6"/>
    <w:rsid w:val="00427226"/>
    <w:rsid w:val="004272BB"/>
    <w:rsid w:val="004276E0"/>
    <w:rsid w:val="00427719"/>
    <w:rsid w:val="004277B0"/>
    <w:rsid w:val="004278B2"/>
    <w:rsid w:val="00427A3B"/>
    <w:rsid w:val="00427AFC"/>
    <w:rsid w:val="00427B45"/>
    <w:rsid w:val="00427BE9"/>
    <w:rsid w:val="00427CDC"/>
    <w:rsid w:val="00427F4F"/>
    <w:rsid w:val="00427F9E"/>
    <w:rsid w:val="0043003A"/>
    <w:rsid w:val="004300BB"/>
    <w:rsid w:val="00430113"/>
    <w:rsid w:val="00430118"/>
    <w:rsid w:val="004301ED"/>
    <w:rsid w:val="00430203"/>
    <w:rsid w:val="00430224"/>
    <w:rsid w:val="00430228"/>
    <w:rsid w:val="00430250"/>
    <w:rsid w:val="004302A1"/>
    <w:rsid w:val="004302CB"/>
    <w:rsid w:val="0043034A"/>
    <w:rsid w:val="00430456"/>
    <w:rsid w:val="00430582"/>
    <w:rsid w:val="004305D5"/>
    <w:rsid w:val="00430639"/>
    <w:rsid w:val="00430653"/>
    <w:rsid w:val="00430878"/>
    <w:rsid w:val="004308CB"/>
    <w:rsid w:val="00430975"/>
    <w:rsid w:val="0043098F"/>
    <w:rsid w:val="004309B3"/>
    <w:rsid w:val="004309FC"/>
    <w:rsid w:val="00430C08"/>
    <w:rsid w:val="00430D4B"/>
    <w:rsid w:val="00430D82"/>
    <w:rsid w:val="00430DA6"/>
    <w:rsid w:val="00430DEF"/>
    <w:rsid w:val="0043121A"/>
    <w:rsid w:val="00431297"/>
    <w:rsid w:val="004312FA"/>
    <w:rsid w:val="004313C9"/>
    <w:rsid w:val="004314B3"/>
    <w:rsid w:val="00431560"/>
    <w:rsid w:val="0043165C"/>
    <w:rsid w:val="00431724"/>
    <w:rsid w:val="0043188D"/>
    <w:rsid w:val="00431945"/>
    <w:rsid w:val="00431956"/>
    <w:rsid w:val="004319E5"/>
    <w:rsid w:val="004319F3"/>
    <w:rsid w:val="004319F9"/>
    <w:rsid w:val="00431A97"/>
    <w:rsid w:val="00431AB3"/>
    <w:rsid w:val="00431AE6"/>
    <w:rsid w:val="00431CE7"/>
    <w:rsid w:val="00431CEF"/>
    <w:rsid w:val="00431CF4"/>
    <w:rsid w:val="00431D99"/>
    <w:rsid w:val="00431E48"/>
    <w:rsid w:val="004320A5"/>
    <w:rsid w:val="00432154"/>
    <w:rsid w:val="00432278"/>
    <w:rsid w:val="0043227F"/>
    <w:rsid w:val="004322BD"/>
    <w:rsid w:val="00432315"/>
    <w:rsid w:val="0043235C"/>
    <w:rsid w:val="004324CD"/>
    <w:rsid w:val="004324FA"/>
    <w:rsid w:val="004327B9"/>
    <w:rsid w:val="00432869"/>
    <w:rsid w:val="0043287E"/>
    <w:rsid w:val="00432904"/>
    <w:rsid w:val="00432956"/>
    <w:rsid w:val="00432977"/>
    <w:rsid w:val="004329AE"/>
    <w:rsid w:val="00432A28"/>
    <w:rsid w:val="00432AF7"/>
    <w:rsid w:val="00432B82"/>
    <w:rsid w:val="00432BB0"/>
    <w:rsid w:val="00432C46"/>
    <w:rsid w:val="00432C8B"/>
    <w:rsid w:val="00432CA9"/>
    <w:rsid w:val="00432ECB"/>
    <w:rsid w:val="00432FC3"/>
    <w:rsid w:val="00433033"/>
    <w:rsid w:val="004330F1"/>
    <w:rsid w:val="0043314D"/>
    <w:rsid w:val="00433165"/>
    <w:rsid w:val="004332B0"/>
    <w:rsid w:val="004333BD"/>
    <w:rsid w:val="004333D3"/>
    <w:rsid w:val="00433414"/>
    <w:rsid w:val="00433430"/>
    <w:rsid w:val="00433431"/>
    <w:rsid w:val="004334FB"/>
    <w:rsid w:val="00433566"/>
    <w:rsid w:val="004335BF"/>
    <w:rsid w:val="0043360A"/>
    <w:rsid w:val="00433890"/>
    <w:rsid w:val="00433983"/>
    <w:rsid w:val="0043398F"/>
    <w:rsid w:val="00433B01"/>
    <w:rsid w:val="00433BF6"/>
    <w:rsid w:val="00433C21"/>
    <w:rsid w:val="00433C39"/>
    <w:rsid w:val="00433DEB"/>
    <w:rsid w:val="00433EB6"/>
    <w:rsid w:val="00433ED6"/>
    <w:rsid w:val="00433FE2"/>
    <w:rsid w:val="00434039"/>
    <w:rsid w:val="0043414A"/>
    <w:rsid w:val="00434158"/>
    <w:rsid w:val="004341D1"/>
    <w:rsid w:val="00434351"/>
    <w:rsid w:val="0043435F"/>
    <w:rsid w:val="0043437C"/>
    <w:rsid w:val="00434493"/>
    <w:rsid w:val="0043452A"/>
    <w:rsid w:val="004345A5"/>
    <w:rsid w:val="00434767"/>
    <w:rsid w:val="00434885"/>
    <w:rsid w:val="004348AE"/>
    <w:rsid w:val="004349D0"/>
    <w:rsid w:val="00434A0B"/>
    <w:rsid w:val="00434B56"/>
    <w:rsid w:val="00434C1C"/>
    <w:rsid w:val="00434C6A"/>
    <w:rsid w:val="00434CD7"/>
    <w:rsid w:val="00434CF0"/>
    <w:rsid w:val="00434E14"/>
    <w:rsid w:val="00434E38"/>
    <w:rsid w:val="00434EC7"/>
    <w:rsid w:val="00434EC8"/>
    <w:rsid w:val="00434EEC"/>
    <w:rsid w:val="00434EFE"/>
    <w:rsid w:val="0043502B"/>
    <w:rsid w:val="00435126"/>
    <w:rsid w:val="00435144"/>
    <w:rsid w:val="00435241"/>
    <w:rsid w:val="004352E3"/>
    <w:rsid w:val="00435318"/>
    <w:rsid w:val="004353DB"/>
    <w:rsid w:val="00435410"/>
    <w:rsid w:val="0043546E"/>
    <w:rsid w:val="004354E8"/>
    <w:rsid w:val="0043567F"/>
    <w:rsid w:val="00435797"/>
    <w:rsid w:val="004357F3"/>
    <w:rsid w:val="0043587F"/>
    <w:rsid w:val="004358B5"/>
    <w:rsid w:val="004359D7"/>
    <w:rsid w:val="00435A64"/>
    <w:rsid w:val="00435BED"/>
    <w:rsid w:val="00435BEE"/>
    <w:rsid w:val="00435D50"/>
    <w:rsid w:val="00435ED9"/>
    <w:rsid w:val="00435F9A"/>
    <w:rsid w:val="0043604B"/>
    <w:rsid w:val="0043613C"/>
    <w:rsid w:val="004361DF"/>
    <w:rsid w:val="004361ED"/>
    <w:rsid w:val="0043646B"/>
    <w:rsid w:val="0043659F"/>
    <w:rsid w:val="004365E3"/>
    <w:rsid w:val="00436635"/>
    <w:rsid w:val="00436637"/>
    <w:rsid w:val="00436816"/>
    <w:rsid w:val="00436827"/>
    <w:rsid w:val="0043683F"/>
    <w:rsid w:val="004368FE"/>
    <w:rsid w:val="00436985"/>
    <w:rsid w:val="004369FF"/>
    <w:rsid w:val="00436AA9"/>
    <w:rsid w:val="00436B08"/>
    <w:rsid w:val="00436B81"/>
    <w:rsid w:val="00436B85"/>
    <w:rsid w:val="00436BC4"/>
    <w:rsid w:val="00436C9A"/>
    <w:rsid w:val="00436D82"/>
    <w:rsid w:val="00436E2B"/>
    <w:rsid w:val="00436E59"/>
    <w:rsid w:val="00436E69"/>
    <w:rsid w:val="00436F05"/>
    <w:rsid w:val="00437046"/>
    <w:rsid w:val="004370B5"/>
    <w:rsid w:val="00437171"/>
    <w:rsid w:val="00437229"/>
    <w:rsid w:val="0043734E"/>
    <w:rsid w:val="004373A6"/>
    <w:rsid w:val="00437450"/>
    <w:rsid w:val="00437480"/>
    <w:rsid w:val="004374C2"/>
    <w:rsid w:val="00437524"/>
    <w:rsid w:val="0043759C"/>
    <w:rsid w:val="00437690"/>
    <w:rsid w:val="004376D4"/>
    <w:rsid w:val="00437946"/>
    <w:rsid w:val="004379E3"/>
    <w:rsid w:val="00437B20"/>
    <w:rsid w:val="00437B48"/>
    <w:rsid w:val="00437C27"/>
    <w:rsid w:val="00437CDA"/>
    <w:rsid w:val="00437D36"/>
    <w:rsid w:val="00437D85"/>
    <w:rsid w:val="00437E14"/>
    <w:rsid w:val="00437E3A"/>
    <w:rsid w:val="00437E65"/>
    <w:rsid w:val="00437EB8"/>
    <w:rsid w:val="004400C3"/>
    <w:rsid w:val="00440165"/>
    <w:rsid w:val="0044016C"/>
    <w:rsid w:val="00440210"/>
    <w:rsid w:val="0044033C"/>
    <w:rsid w:val="00440354"/>
    <w:rsid w:val="00440400"/>
    <w:rsid w:val="004404D9"/>
    <w:rsid w:val="0044057B"/>
    <w:rsid w:val="0044069E"/>
    <w:rsid w:val="0044080C"/>
    <w:rsid w:val="00440884"/>
    <w:rsid w:val="0044092B"/>
    <w:rsid w:val="00440ACC"/>
    <w:rsid w:val="00440ADD"/>
    <w:rsid w:val="00440B23"/>
    <w:rsid w:val="00440B9D"/>
    <w:rsid w:val="00440C3D"/>
    <w:rsid w:val="00440EF6"/>
    <w:rsid w:val="00440F00"/>
    <w:rsid w:val="00440F4F"/>
    <w:rsid w:val="00440FD8"/>
    <w:rsid w:val="0044129E"/>
    <w:rsid w:val="00441300"/>
    <w:rsid w:val="00441313"/>
    <w:rsid w:val="00441405"/>
    <w:rsid w:val="00441415"/>
    <w:rsid w:val="00441503"/>
    <w:rsid w:val="004416D8"/>
    <w:rsid w:val="004416F0"/>
    <w:rsid w:val="0044170A"/>
    <w:rsid w:val="004417B4"/>
    <w:rsid w:val="0044182D"/>
    <w:rsid w:val="0044189A"/>
    <w:rsid w:val="004419CE"/>
    <w:rsid w:val="00441B3C"/>
    <w:rsid w:val="00441BD2"/>
    <w:rsid w:val="00441F0A"/>
    <w:rsid w:val="0044204A"/>
    <w:rsid w:val="0044218A"/>
    <w:rsid w:val="0044222B"/>
    <w:rsid w:val="0044224B"/>
    <w:rsid w:val="00442256"/>
    <w:rsid w:val="004422DA"/>
    <w:rsid w:val="004423FA"/>
    <w:rsid w:val="0044242C"/>
    <w:rsid w:val="0044254D"/>
    <w:rsid w:val="004425E5"/>
    <w:rsid w:val="004426AD"/>
    <w:rsid w:val="004426DC"/>
    <w:rsid w:val="00442725"/>
    <w:rsid w:val="004427DF"/>
    <w:rsid w:val="00442869"/>
    <w:rsid w:val="0044286B"/>
    <w:rsid w:val="004428A4"/>
    <w:rsid w:val="0044295B"/>
    <w:rsid w:val="004429A8"/>
    <w:rsid w:val="00442A00"/>
    <w:rsid w:val="00442AA4"/>
    <w:rsid w:val="00442AA8"/>
    <w:rsid w:val="00442BCF"/>
    <w:rsid w:val="00442C2A"/>
    <w:rsid w:val="00442D0D"/>
    <w:rsid w:val="00442D17"/>
    <w:rsid w:val="00442F54"/>
    <w:rsid w:val="00442FDA"/>
    <w:rsid w:val="0044304F"/>
    <w:rsid w:val="00443070"/>
    <w:rsid w:val="004430F5"/>
    <w:rsid w:val="00443130"/>
    <w:rsid w:val="0044330B"/>
    <w:rsid w:val="0044334F"/>
    <w:rsid w:val="00443351"/>
    <w:rsid w:val="004433F5"/>
    <w:rsid w:val="00443448"/>
    <w:rsid w:val="004436C6"/>
    <w:rsid w:val="00443790"/>
    <w:rsid w:val="004437BE"/>
    <w:rsid w:val="00443810"/>
    <w:rsid w:val="00443818"/>
    <w:rsid w:val="00443921"/>
    <w:rsid w:val="004439CC"/>
    <w:rsid w:val="004439E1"/>
    <w:rsid w:val="00443A2E"/>
    <w:rsid w:val="00443BB7"/>
    <w:rsid w:val="00443C32"/>
    <w:rsid w:val="00443D4D"/>
    <w:rsid w:val="00443E87"/>
    <w:rsid w:val="00443EB4"/>
    <w:rsid w:val="00443EBE"/>
    <w:rsid w:val="00443ECA"/>
    <w:rsid w:val="00443F5F"/>
    <w:rsid w:val="00443F82"/>
    <w:rsid w:val="00443F90"/>
    <w:rsid w:val="004440D5"/>
    <w:rsid w:val="004440E0"/>
    <w:rsid w:val="004440FA"/>
    <w:rsid w:val="00444244"/>
    <w:rsid w:val="004442E9"/>
    <w:rsid w:val="0044438E"/>
    <w:rsid w:val="004443E4"/>
    <w:rsid w:val="00444546"/>
    <w:rsid w:val="00444664"/>
    <w:rsid w:val="004446B8"/>
    <w:rsid w:val="00444722"/>
    <w:rsid w:val="0044477F"/>
    <w:rsid w:val="004447A6"/>
    <w:rsid w:val="0044480F"/>
    <w:rsid w:val="0044489B"/>
    <w:rsid w:val="00444A2B"/>
    <w:rsid w:val="00444A4A"/>
    <w:rsid w:val="00444AEB"/>
    <w:rsid w:val="00444BCD"/>
    <w:rsid w:val="00444DEF"/>
    <w:rsid w:val="00444E86"/>
    <w:rsid w:val="00444EB0"/>
    <w:rsid w:val="004450EB"/>
    <w:rsid w:val="0044525E"/>
    <w:rsid w:val="004452CF"/>
    <w:rsid w:val="0044544C"/>
    <w:rsid w:val="004454F5"/>
    <w:rsid w:val="004455C3"/>
    <w:rsid w:val="004455D5"/>
    <w:rsid w:val="004458C7"/>
    <w:rsid w:val="004458D1"/>
    <w:rsid w:val="00445976"/>
    <w:rsid w:val="00445983"/>
    <w:rsid w:val="004459B3"/>
    <w:rsid w:val="004459C8"/>
    <w:rsid w:val="00445A8C"/>
    <w:rsid w:val="00445B32"/>
    <w:rsid w:val="00445B40"/>
    <w:rsid w:val="00445C80"/>
    <w:rsid w:val="00445C99"/>
    <w:rsid w:val="00445DCC"/>
    <w:rsid w:val="00445E4D"/>
    <w:rsid w:val="00445FD8"/>
    <w:rsid w:val="00445FDA"/>
    <w:rsid w:val="00445FE8"/>
    <w:rsid w:val="00446007"/>
    <w:rsid w:val="00446068"/>
    <w:rsid w:val="00446098"/>
    <w:rsid w:val="004460D8"/>
    <w:rsid w:val="00446183"/>
    <w:rsid w:val="0044628C"/>
    <w:rsid w:val="004462BD"/>
    <w:rsid w:val="00446399"/>
    <w:rsid w:val="004464F5"/>
    <w:rsid w:val="00446520"/>
    <w:rsid w:val="004465B5"/>
    <w:rsid w:val="0044672F"/>
    <w:rsid w:val="00446834"/>
    <w:rsid w:val="00446871"/>
    <w:rsid w:val="00446931"/>
    <w:rsid w:val="004469CD"/>
    <w:rsid w:val="004469F2"/>
    <w:rsid w:val="00446A42"/>
    <w:rsid w:val="00446A9D"/>
    <w:rsid w:val="00446B72"/>
    <w:rsid w:val="00446C5C"/>
    <w:rsid w:val="00446C5E"/>
    <w:rsid w:val="00446D75"/>
    <w:rsid w:val="00446DB7"/>
    <w:rsid w:val="00446EB2"/>
    <w:rsid w:val="00446EDC"/>
    <w:rsid w:val="00446F5F"/>
    <w:rsid w:val="00446FC0"/>
    <w:rsid w:val="0044704B"/>
    <w:rsid w:val="00447053"/>
    <w:rsid w:val="004470B4"/>
    <w:rsid w:val="00447191"/>
    <w:rsid w:val="004471A2"/>
    <w:rsid w:val="004472E6"/>
    <w:rsid w:val="00447340"/>
    <w:rsid w:val="0044755D"/>
    <w:rsid w:val="00447650"/>
    <w:rsid w:val="0044768C"/>
    <w:rsid w:val="00447883"/>
    <w:rsid w:val="00447A86"/>
    <w:rsid w:val="00447A91"/>
    <w:rsid w:val="00447B0D"/>
    <w:rsid w:val="00447D54"/>
    <w:rsid w:val="00447D57"/>
    <w:rsid w:val="00447DF4"/>
    <w:rsid w:val="00447E72"/>
    <w:rsid w:val="00447EF0"/>
    <w:rsid w:val="00447EF1"/>
    <w:rsid w:val="00447EF3"/>
    <w:rsid w:val="00447FAB"/>
    <w:rsid w:val="00450005"/>
    <w:rsid w:val="0045004A"/>
    <w:rsid w:val="00450177"/>
    <w:rsid w:val="004501B6"/>
    <w:rsid w:val="004501E0"/>
    <w:rsid w:val="004501FB"/>
    <w:rsid w:val="0045021F"/>
    <w:rsid w:val="0045029B"/>
    <w:rsid w:val="00450307"/>
    <w:rsid w:val="004503C8"/>
    <w:rsid w:val="004504A8"/>
    <w:rsid w:val="004504C9"/>
    <w:rsid w:val="00450537"/>
    <w:rsid w:val="0045058B"/>
    <w:rsid w:val="004506EF"/>
    <w:rsid w:val="00450736"/>
    <w:rsid w:val="004507A6"/>
    <w:rsid w:val="004507E6"/>
    <w:rsid w:val="004507EC"/>
    <w:rsid w:val="00450848"/>
    <w:rsid w:val="0045087A"/>
    <w:rsid w:val="00450898"/>
    <w:rsid w:val="004508EE"/>
    <w:rsid w:val="004508F5"/>
    <w:rsid w:val="00450A28"/>
    <w:rsid w:val="00450A4C"/>
    <w:rsid w:val="00450A56"/>
    <w:rsid w:val="00450A85"/>
    <w:rsid w:val="00450A95"/>
    <w:rsid w:val="00450BAB"/>
    <w:rsid w:val="00450C57"/>
    <w:rsid w:val="00450CB8"/>
    <w:rsid w:val="00450CD5"/>
    <w:rsid w:val="00450CEC"/>
    <w:rsid w:val="00450D2E"/>
    <w:rsid w:val="00450DF1"/>
    <w:rsid w:val="00450F2B"/>
    <w:rsid w:val="00450FB5"/>
    <w:rsid w:val="00450FF4"/>
    <w:rsid w:val="00451130"/>
    <w:rsid w:val="00451238"/>
    <w:rsid w:val="00451265"/>
    <w:rsid w:val="004513CC"/>
    <w:rsid w:val="0045144D"/>
    <w:rsid w:val="00451452"/>
    <w:rsid w:val="0045149F"/>
    <w:rsid w:val="004514F8"/>
    <w:rsid w:val="00451516"/>
    <w:rsid w:val="004515C6"/>
    <w:rsid w:val="004515F8"/>
    <w:rsid w:val="00451618"/>
    <w:rsid w:val="00451695"/>
    <w:rsid w:val="00451943"/>
    <w:rsid w:val="004519FA"/>
    <w:rsid w:val="00451B06"/>
    <w:rsid w:val="00451BA8"/>
    <w:rsid w:val="00451C59"/>
    <w:rsid w:val="00451C73"/>
    <w:rsid w:val="00451DC8"/>
    <w:rsid w:val="00451E50"/>
    <w:rsid w:val="00451F15"/>
    <w:rsid w:val="00451F76"/>
    <w:rsid w:val="00452100"/>
    <w:rsid w:val="004521FB"/>
    <w:rsid w:val="0045236B"/>
    <w:rsid w:val="00452386"/>
    <w:rsid w:val="004523E6"/>
    <w:rsid w:val="00452518"/>
    <w:rsid w:val="0045254E"/>
    <w:rsid w:val="00452551"/>
    <w:rsid w:val="004525A6"/>
    <w:rsid w:val="0045266F"/>
    <w:rsid w:val="00452670"/>
    <w:rsid w:val="0045269D"/>
    <w:rsid w:val="004527B0"/>
    <w:rsid w:val="00452859"/>
    <w:rsid w:val="0045287C"/>
    <w:rsid w:val="004528DF"/>
    <w:rsid w:val="00452981"/>
    <w:rsid w:val="004529B9"/>
    <w:rsid w:val="00452A78"/>
    <w:rsid w:val="00452AA4"/>
    <w:rsid w:val="00452B3C"/>
    <w:rsid w:val="00452E2A"/>
    <w:rsid w:val="00452E38"/>
    <w:rsid w:val="00452E5D"/>
    <w:rsid w:val="00452F20"/>
    <w:rsid w:val="00452F95"/>
    <w:rsid w:val="00452FEE"/>
    <w:rsid w:val="004530A6"/>
    <w:rsid w:val="004530DF"/>
    <w:rsid w:val="00453112"/>
    <w:rsid w:val="00453116"/>
    <w:rsid w:val="00453150"/>
    <w:rsid w:val="004531B5"/>
    <w:rsid w:val="004531FA"/>
    <w:rsid w:val="0045339D"/>
    <w:rsid w:val="004533D6"/>
    <w:rsid w:val="0045340B"/>
    <w:rsid w:val="004534DB"/>
    <w:rsid w:val="0045350B"/>
    <w:rsid w:val="00453527"/>
    <w:rsid w:val="0045358D"/>
    <w:rsid w:val="00453703"/>
    <w:rsid w:val="00453746"/>
    <w:rsid w:val="0045374F"/>
    <w:rsid w:val="0045389E"/>
    <w:rsid w:val="0045395F"/>
    <w:rsid w:val="004539E7"/>
    <w:rsid w:val="00453A43"/>
    <w:rsid w:val="00453AEE"/>
    <w:rsid w:val="00453AF7"/>
    <w:rsid w:val="00453AF8"/>
    <w:rsid w:val="00453BC1"/>
    <w:rsid w:val="00453CB6"/>
    <w:rsid w:val="00453D72"/>
    <w:rsid w:val="00453E66"/>
    <w:rsid w:val="00453F3B"/>
    <w:rsid w:val="00453FDE"/>
    <w:rsid w:val="0045415C"/>
    <w:rsid w:val="00454163"/>
    <w:rsid w:val="0045419F"/>
    <w:rsid w:val="004541BE"/>
    <w:rsid w:val="0045424D"/>
    <w:rsid w:val="00454488"/>
    <w:rsid w:val="004544E9"/>
    <w:rsid w:val="0045453D"/>
    <w:rsid w:val="004545C0"/>
    <w:rsid w:val="0045462C"/>
    <w:rsid w:val="00454751"/>
    <w:rsid w:val="0045479F"/>
    <w:rsid w:val="004547BA"/>
    <w:rsid w:val="004547C4"/>
    <w:rsid w:val="004547C7"/>
    <w:rsid w:val="004547EE"/>
    <w:rsid w:val="004549A9"/>
    <w:rsid w:val="004549D2"/>
    <w:rsid w:val="00454ADC"/>
    <w:rsid w:val="00454C44"/>
    <w:rsid w:val="00454D46"/>
    <w:rsid w:val="00454DFF"/>
    <w:rsid w:val="00454EED"/>
    <w:rsid w:val="0045522A"/>
    <w:rsid w:val="0045526D"/>
    <w:rsid w:val="004552AE"/>
    <w:rsid w:val="0045538F"/>
    <w:rsid w:val="004553B8"/>
    <w:rsid w:val="00455420"/>
    <w:rsid w:val="00455425"/>
    <w:rsid w:val="004554CB"/>
    <w:rsid w:val="004555DA"/>
    <w:rsid w:val="004556C5"/>
    <w:rsid w:val="004556E7"/>
    <w:rsid w:val="0045571C"/>
    <w:rsid w:val="00455748"/>
    <w:rsid w:val="00455857"/>
    <w:rsid w:val="004558AC"/>
    <w:rsid w:val="00455923"/>
    <w:rsid w:val="00455927"/>
    <w:rsid w:val="00455B86"/>
    <w:rsid w:val="00455C03"/>
    <w:rsid w:val="00455E89"/>
    <w:rsid w:val="00455E98"/>
    <w:rsid w:val="0045604F"/>
    <w:rsid w:val="0045627F"/>
    <w:rsid w:val="00456283"/>
    <w:rsid w:val="0045637F"/>
    <w:rsid w:val="00456385"/>
    <w:rsid w:val="004563A6"/>
    <w:rsid w:val="004564D7"/>
    <w:rsid w:val="004564D8"/>
    <w:rsid w:val="0045664A"/>
    <w:rsid w:val="0045665E"/>
    <w:rsid w:val="00456681"/>
    <w:rsid w:val="004566D4"/>
    <w:rsid w:val="0045689C"/>
    <w:rsid w:val="004568BD"/>
    <w:rsid w:val="00456940"/>
    <w:rsid w:val="0045694A"/>
    <w:rsid w:val="00456970"/>
    <w:rsid w:val="004569A9"/>
    <w:rsid w:val="004569C2"/>
    <w:rsid w:val="004569F5"/>
    <w:rsid w:val="00456A2A"/>
    <w:rsid w:val="00456B8D"/>
    <w:rsid w:val="00456EB2"/>
    <w:rsid w:val="00456F1E"/>
    <w:rsid w:val="004570C0"/>
    <w:rsid w:val="004570C1"/>
    <w:rsid w:val="004570D1"/>
    <w:rsid w:val="0045712D"/>
    <w:rsid w:val="00457215"/>
    <w:rsid w:val="00457264"/>
    <w:rsid w:val="00457305"/>
    <w:rsid w:val="0045732B"/>
    <w:rsid w:val="00457342"/>
    <w:rsid w:val="004573AC"/>
    <w:rsid w:val="004573DD"/>
    <w:rsid w:val="0045757A"/>
    <w:rsid w:val="004577B0"/>
    <w:rsid w:val="004577EA"/>
    <w:rsid w:val="00457829"/>
    <w:rsid w:val="0045786A"/>
    <w:rsid w:val="00457AF8"/>
    <w:rsid w:val="00457C22"/>
    <w:rsid w:val="00457DB3"/>
    <w:rsid w:val="00457E74"/>
    <w:rsid w:val="00457ED1"/>
    <w:rsid w:val="00457F8C"/>
    <w:rsid w:val="00457F8D"/>
    <w:rsid w:val="00460003"/>
    <w:rsid w:val="0046015E"/>
    <w:rsid w:val="004601C2"/>
    <w:rsid w:val="0046023C"/>
    <w:rsid w:val="00460299"/>
    <w:rsid w:val="004602EF"/>
    <w:rsid w:val="0046039C"/>
    <w:rsid w:val="004603AF"/>
    <w:rsid w:val="004603DD"/>
    <w:rsid w:val="00460574"/>
    <w:rsid w:val="0046063B"/>
    <w:rsid w:val="004606F2"/>
    <w:rsid w:val="0046072F"/>
    <w:rsid w:val="00460919"/>
    <w:rsid w:val="00460946"/>
    <w:rsid w:val="00460964"/>
    <w:rsid w:val="00460AE9"/>
    <w:rsid w:val="00460B8D"/>
    <w:rsid w:val="00460C6A"/>
    <w:rsid w:val="00460D77"/>
    <w:rsid w:val="00460E0B"/>
    <w:rsid w:val="00460E68"/>
    <w:rsid w:val="00460EE0"/>
    <w:rsid w:val="0046107F"/>
    <w:rsid w:val="004610FB"/>
    <w:rsid w:val="0046111A"/>
    <w:rsid w:val="00461121"/>
    <w:rsid w:val="00461161"/>
    <w:rsid w:val="0046132A"/>
    <w:rsid w:val="0046161B"/>
    <w:rsid w:val="00461653"/>
    <w:rsid w:val="0046166C"/>
    <w:rsid w:val="0046177B"/>
    <w:rsid w:val="004617BF"/>
    <w:rsid w:val="00461890"/>
    <w:rsid w:val="004618AF"/>
    <w:rsid w:val="00461938"/>
    <w:rsid w:val="00461AAB"/>
    <w:rsid w:val="00461B5A"/>
    <w:rsid w:val="00461B69"/>
    <w:rsid w:val="00461BC5"/>
    <w:rsid w:val="00461CC0"/>
    <w:rsid w:val="00461D4C"/>
    <w:rsid w:val="00461E08"/>
    <w:rsid w:val="00461E9B"/>
    <w:rsid w:val="00462042"/>
    <w:rsid w:val="00462146"/>
    <w:rsid w:val="00462179"/>
    <w:rsid w:val="004621D4"/>
    <w:rsid w:val="0046223F"/>
    <w:rsid w:val="0046224B"/>
    <w:rsid w:val="00462261"/>
    <w:rsid w:val="0046232E"/>
    <w:rsid w:val="0046248C"/>
    <w:rsid w:val="0046256A"/>
    <w:rsid w:val="00462689"/>
    <w:rsid w:val="0046278D"/>
    <w:rsid w:val="00462870"/>
    <w:rsid w:val="004628B1"/>
    <w:rsid w:val="004628FB"/>
    <w:rsid w:val="004628FF"/>
    <w:rsid w:val="00462937"/>
    <w:rsid w:val="00462B77"/>
    <w:rsid w:val="00462B83"/>
    <w:rsid w:val="00462BFD"/>
    <w:rsid w:val="00462CB1"/>
    <w:rsid w:val="00462DE8"/>
    <w:rsid w:val="00462F6D"/>
    <w:rsid w:val="00462FC6"/>
    <w:rsid w:val="00462FFE"/>
    <w:rsid w:val="0046300B"/>
    <w:rsid w:val="0046307B"/>
    <w:rsid w:val="00463081"/>
    <w:rsid w:val="0046309A"/>
    <w:rsid w:val="004630D1"/>
    <w:rsid w:val="004631D5"/>
    <w:rsid w:val="0046326C"/>
    <w:rsid w:val="00463333"/>
    <w:rsid w:val="00463561"/>
    <w:rsid w:val="00463634"/>
    <w:rsid w:val="0046369D"/>
    <w:rsid w:val="004636C7"/>
    <w:rsid w:val="004636DC"/>
    <w:rsid w:val="0046373B"/>
    <w:rsid w:val="0046374D"/>
    <w:rsid w:val="00463767"/>
    <w:rsid w:val="0046380C"/>
    <w:rsid w:val="0046383B"/>
    <w:rsid w:val="00463989"/>
    <w:rsid w:val="00463DA2"/>
    <w:rsid w:val="00463DAE"/>
    <w:rsid w:val="00463E2F"/>
    <w:rsid w:val="00463F5C"/>
    <w:rsid w:val="00463FB5"/>
    <w:rsid w:val="00463FEC"/>
    <w:rsid w:val="004640D0"/>
    <w:rsid w:val="004640E9"/>
    <w:rsid w:val="00464135"/>
    <w:rsid w:val="00464182"/>
    <w:rsid w:val="004642DB"/>
    <w:rsid w:val="004642F0"/>
    <w:rsid w:val="0046446B"/>
    <w:rsid w:val="0046448B"/>
    <w:rsid w:val="0046449D"/>
    <w:rsid w:val="00464511"/>
    <w:rsid w:val="00464598"/>
    <w:rsid w:val="00464605"/>
    <w:rsid w:val="0046483A"/>
    <w:rsid w:val="0046487E"/>
    <w:rsid w:val="004648D2"/>
    <w:rsid w:val="0046497B"/>
    <w:rsid w:val="00464AAE"/>
    <w:rsid w:val="00464B7A"/>
    <w:rsid w:val="00464B7C"/>
    <w:rsid w:val="00464C03"/>
    <w:rsid w:val="00464CDE"/>
    <w:rsid w:val="00464CF4"/>
    <w:rsid w:val="00464D0E"/>
    <w:rsid w:val="00464D5C"/>
    <w:rsid w:val="00464DCB"/>
    <w:rsid w:val="00464E38"/>
    <w:rsid w:val="00464F52"/>
    <w:rsid w:val="00465247"/>
    <w:rsid w:val="004652B0"/>
    <w:rsid w:val="004652F4"/>
    <w:rsid w:val="004653F5"/>
    <w:rsid w:val="00465459"/>
    <w:rsid w:val="00465537"/>
    <w:rsid w:val="00465825"/>
    <w:rsid w:val="00465855"/>
    <w:rsid w:val="00465910"/>
    <w:rsid w:val="00465951"/>
    <w:rsid w:val="004659AF"/>
    <w:rsid w:val="004659F9"/>
    <w:rsid w:val="00465B10"/>
    <w:rsid w:val="00465BA1"/>
    <w:rsid w:val="00465BC6"/>
    <w:rsid w:val="00465BD6"/>
    <w:rsid w:val="00465C04"/>
    <w:rsid w:val="00465C68"/>
    <w:rsid w:val="00465CC7"/>
    <w:rsid w:val="00465E40"/>
    <w:rsid w:val="00465EA5"/>
    <w:rsid w:val="00465F19"/>
    <w:rsid w:val="00465F37"/>
    <w:rsid w:val="00465F41"/>
    <w:rsid w:val="00465FD9"/>
    <w:rsid w:val="004660B5"/>
    <w:rsid w:val="0046620E"/>
    <w:rsid w:val="0046622D"/>
    <w:rsid w:val="0046626F"/>
    <w:rsid w:val="00466339"/>
    <w:rsid w:val="004663AB"/>
    <w:rsid w:val="004663C6"/>
    <w:rsid w:val="0046643A"/>
    <w:rsid w:val="004664C0"/>
    <w:rsid w:val="00466537"/>
    <w:rsid w:val="004666A9"/>
    <w:rsid w:val="004666E0"/>
    <w:rsid w:val="004666EC"/>
    <w:rsid w:val="00466795"/>
    <w:rsid w:val="00466963"/>
    <w:rsid w:val="004669F3"/>
    <w:rsid w:val="004669FB"/>
    <w:rsid w:val="00466AFA"/>
    <w:rsid w:val="00466B08"/>
    <w:rsid w:val="00466B91"/>
    <w:rsid w:val="00466BDB"/>
    <w:rsid w:val="00466D1E"/>
    <w:rsid w:val="00466E41"/>
    <w:rsid w:val="00466E9D"/>
    <w:rsid w:val="00466EB8"/>
    <w:rsid w:val="00467048"/>
    <w:rsid w:val="00467146"/>
    <w:rsid w:val="0046726F"/>
    <w:rsid w:val="00467333"/>
    <w:rsid w:val="00467386"/>
    <w:rsid w:val="00467431"/>
    <w:rsid w:val="00467507"/>
    <w:rsid w:val="004675AC"/>
    <w:rsid w:val="004677EF"/>
    <w:rsid w:val="00467845"/>
    <w:rsid w:val="0046791C"/>
    <w:rsid w:val="004679B5"/>
    <w:rsid w:val="004679BE"/>
    <w:rsid w:val="00467BED"/>
    <w:rsid w:val="00467C0C"/>
    <w:rsid w:val="00467D69"/>
    <w:rsid w:val="00467D93"/>
    <w:rsid w:val="00467DC2"/>
    <w:rsid w:val="00467DD6"/>
    <w:rsid w:val="00467F28"/>
    <w:rsid w:val="00467F44"/>
    <w:rsid w:val="00467F65"/>
    <w:rsid w:val="00467FBC"/>
    <w:rsid w:val="0047000D"/>
    <w:rsid w:val="0047014D"/>
    <w:rsid w:val="00470169"/>
    <w:rsid w:val="0047018D"/>
    <w:rsid w:val="004701C4"/>
    <w:rsid w:val="004701E2"/>
    <w:rsid w:val="00470336"/>
    <w:rsid w:val="00470396"/>
    <w:rsid w:val="0047046E"/>
    <w:rsid w:val="00470485"/>
    <w:rsid w:val="004704A2"/>
    <w:rsid w:val="004704C2"/>
    <w:rsid w:val="00470542"/>
    <w:rsid w:val="00470609"/>
    <w:rsid w:val="00470703"/>
    <w:rsid w:val="0047079B"/>
    <w:rsid w:val="004707BD"/>
    <w:rsid w:val="004708A1"/>
    <w:rsid w:val="004708C0"/>
    <w:rsid w:val="00470994"/>
    <w:rsid w:val="00470A37"/>
    <w:rsid w:val="00470A7B"/>
    <w:rsid w:val="00470AA7"/>
    <w:rsid w:val="00470AF2"/>
    <w:rsid w:val="00470B2F"/>
    <w:rsid w:val="00470C0D"/>
    <w:rsid w:val="00470C3D"/>
    <w:rsid w:val="00470CA3"/>
    <w:rsid w:val="00470CC9"/>
    <w:rsid w:val="00470E9B"/>
    <w:rsid w:val="00470F28"/>
    <w:rsid w:val="0047101E"/>
    <w:rsid w:val="004710AA"/>
    <w:rsid w:val="00471249"/>
    <w:rsid w:val="00471458"/>
    <w:rsid w:val="0047146A"/>
    <w:rsid w:val="004715A3"/>
    <w:rsid w:val="0047161B"/>
    <w:rsid w:val="00471728"/>
    <w:rsid w:val="00471A86"/>
    <w:rsid w:val="00471AEF"/>
    <w:rsid w:val="00471B31"/>
    <w:rsid w:val="00471B35"/>
    <w:rsid w:val="00471B61"/>
    <w:rsid w:val="00471B96"/>
    <w:rsid w:val="00471C1B"/>
    <w:rsid w:val="00471CCC"/>
    <w:rsid w:val="00471D66"/>
    <w:rsid w:val="00471E66"/>
    <w:rsid w:val="00471FFE"/>
    <w:rsid w:val="004720AF"/>
    <w:rsid w:val="004720CF"/>
    <w:rsid w:val="004722C3"/>
    <w:rsid w:val="004722C9"/>
    <w:rsid w:val="0047231B"/>
    <w:rsid w:val="004723D0"/>
    <w:rsid w:val="0047248D"/>
    <w:rsid w:val="004724AA"/>
    <w:rsid w:val="00472642"/>
    <w:rsid w:val="00472706"/>
    <w:rsid w:val="0047275F"/>
    <w:rsid w:val="0047278C"/>
    <w:rsid w:val="004727F7"/>
    <w:rsid w:val="0047288F"/>
    <w:rsid w:val="004728B2"/>
    <w:rsid w:val="004728F3"/>
    <w:rsid w:val="00472916"/>
    <w:rsid w:val="00472939"/>
    <w:rsid w:val="0047293F"/>
    <w:rsid w:val="0047294C"/>
    <w:rsid w:val="00472958"/>
    <w:rsid w:val="00472ACE"/>
    <w:rsid w:val="00472B74"/>
    <w:rsid w:val="00472B78"/>
    <w:rsid w:val="00472D9E"/>
    <w:rsid w:val="00472DAC"/>
    <w:rsid w:val="00472DC6"/>
    <w:rsid w:val="00473018"/>
    <w:rsid w:val="004730DA"/>
    <w:rsid w:val="00473102"/>
    <w:rsid w:val="00473113"/>
    <w:rsid w:val="004732E2"/>
    <w:rsid w:val="004732F3"/>
    <w:rsid w:val="004733AC"/>
    <w:rsid w:val="00473401"/>
    <w:rsid w:val="00473420"/>
    <w:rsid w:val="00473439"/>
    <w:rsid w:val="004734A3"/>
    <w:rsid w:val="00473534"/>
    <w:rsid w:val="0047366F"/>
    <w:rsid w:val="004736E5"/>
    <w:rsid w:val="0047379E"/>
    <w:rsid w:val="004739B1"/>
    <w:rsid w:val="004739BA"/>
    <w:rsid w:val="004739F7"/>
    <w:rsid w:val="00473C93"/>
    <w:rsid w:val="00473CCA"/>
    <w:rsid w:val="00473D1B"/>
    <w:rsid w:val="00473D2C"/>
    <w:rsid w:val="00473DE0"/>
    <w:rsid w:val="00473E49"/>
    <w:rsid w:val="00473E93"/>
    <w:rsid w:val="00473F37"/>
    <w:rsid w:val="00473FEB"/>
    <w:rsid w:val="00473FEE"/>
    <w:rsid w:val="0047404E"/>
    <w:rsid w:val="00474110"/>
    <w:rsid w:val="004741C7"/>
    <w:rsid w:val="00474246"/>
    <w:rsid w:val="00474373"/>
    <w:rsid w:val="004743B4"/>
    <w:rsid w:val="004743E5"/>
    <w:rsid w:val="00474485"/>
    <w:rsid w:val="00474526"/>
    <w:rsid w:val="00474566"/>
    <w:rsid w:val="00474796"/>
    <w:rsid w:val="004747A8"/>
    <w:rsid w:val="004748D9"/>
    <w:rsid w:val="0047497D"/>
    <w:rsid w:val="0047498D"/>
    <w:rsid w:val="00474A49"/>
    <w:rsid w:val="00474A4F"/>
    <w:rsid w:val="00474ABE"/>
    <w:rsid w:val="00474AF5"/>
    <w:rsid w:val="00474AF8"/>
    <w:rsid w:val="00474C38"/>
    <w:rsid w:val="00474D53"/>
    <w:rsid w:val="00474F04"/>
    <w:rsid w:val="00475027"/>
    <w:rsid w:val="00475034"/>
    <w:rsid w:val="00475151"/>
    <w:rsid w:val="004751C9"/>
    <w:rsid w:val="004751DD"/>
    <w:rsid w:val="00475204"/>
    <w:rsid w:val="0047523F"/>
    <w:rsid w:val="0047525F"/>
    <w:rsid w:val="00475270"/>
    <w:rsid w:val="00475296"/>
    <w:rsid w:val="00475444"/>
    <w:rsid w:val="004754B7"/>
    <w:rsid w:val="004754C4"/>
    <w:rsid w:val="0047559F"/>
    <w:rsid w:val="004756EA"/>
    <w:rsid w:val="00475702"/>
    <w:rsid w:val="00475720"/>
    <w:rsid w:val="00475900"/>
    <w:rsid w:val="00475944"/>
    <w:rsid w:val="00475951"/>
    <w:rsid w:val="0047597A"/>
    <w:rsid w:val="004759E5"/>
    <w:rsid w:val="00475A62"/>
    <w:rsid w:val="00475A6A"/>
    <w:rsid w:val="00475A75"/>
    <w:rsid w:val="00475C12"/>
    <w:rsid w:val="00475D64"/>
    <w:rsid w:val="00475DDD"/>
    <w:rsid w:val="00475E4E"/>
    <w:rsid w:val="00475E56"/>
    <w:rsid w:val="00475F0D"/>
    <w:rsid w:val="00475F28"/>
    <w:rsid w:val="004760B8"/>
    <w:rsid w:val="004761CC"/>
    <w:rsid w:val="0047621F"/>
    <w:rsid w:val="00476264"/>
    <w:rsid w:val="00476289"/>
    <w:rsid w:val="004762A6"/>
    <w:rsid w:val="004763A0"/>
    <w:rsid w:val="00476417"/>
    <w:rsid w:val="00476463"/>
    <w:rsid w:val="00476573"/>
    <w:rsid w:val="004765A1"/>
    <w:rsid w:val="004765C4"/>
    <w:rsid w:val="004765DA"/>
    <w:rsid w:val="0047663D"/>
    <w:rsid w:val="004766E2"/>
    <w:rsid w:val="00476775"/>
    <w:rsid w:val="0047678D"/>
    <w:rsid w:val="004768EC"/>
    <w:rsid w:val="0047697C"/>
    <w:rsid w:val="004769C9"/>
    <w:rsid w:val="00476A2A"/>
    <w:rsid w:val="00476AC8"/>
    <w:rsid w:val="00476CE0"/>
    <w:rsid w:val="00476D1F"/>
    <w:rsid w:val="00476E69"/>
    <w:rsid w:val="00476F9F"/>
    <w:rsid w:val="0047712F"/>
    <w:rsid w:val="004771AC"/>
    <w:rsid w:val="004772F6"/>
    <w:rsid w:val="004773EA"/>
    <w:rsid w:val="00477498"/>
    <w:rsid w:val="004774AC"/>
    <w:rsid w:val="00477513"/>
    <w:rsid w:val="0047756C"/>
    <w:rsid w:val="0047760D"/>
    <w:rsid w:val="00477648"/>
    <w:rsid w:val="00477960"/>
    <w:rsid w:val="00477B4D"/>
    <w:rsid w:val="00477C4A"/>
    <w:rsid w:val="00477C93"/>
    <w:rsid w:val="00477D43"/>
    <w:rsid w:val="00477D55"/>
    <w:rsid w:val="00477E46"/>
    <w:rsid w:val="00477E7F"/>
    <w:rsid w:val="00477F2E"/>
    <w:rsid w:val="00477F66"/>
    <w:rsid w:val="00480147"/>
    <w:rsid w:val="004801AF"/>
    <w:rsid w:val="004801F5"/>
    <w:rsid w:val="004802AE"/>
    <w:rsid w:val="00480338"/>
    <w:rsid w:val="00480371"/>
    <w:rsid w:val="0048037E"/>
    <w:rsid w:val="0048040C"/>
    <w:rsid w:val="004804C6"/>
    <w:rsid w:val="004804E5"/>
    <w:rsid w:val="00480558"/>
    <w:rsid w:val="00480590"/>
    <w:rsid w:val="004805F9"/>
    <w:rsid w:val="00480714"/>
    <w:rsid w:val="0048072C"/>
    <w:rsid w:val="0048090F"/>
    <w:rsid w:val="0048091C"/>
    <w:rsid w:val="004809F7"/>
    <w:rsid w:val="00480ACF"/>
    <w:rsid w:val="00480BE2"/>
    <w:rsid w:val="00480D23"/>
    <w:rsid w:val="00480D5A"/>
    <w:rsid w:val="00480EFA"/>
    <w:rsid w:val="00480FF1"/>
    <w:rsid w:val="004810F8"/>
    <w:rsid w:val="0048138D"/>
    <w:rsid w:val="00481557"/>
    <w:rsid w:val="004815F9"/>
    <w:rsid w:val="0048171B"/>
    <w:rsid w:val="004817AA"/>
    <w:rsid w:val="00481AFF"/>
    <w:rsid w:val="00481B42"/>
    <w:rsid w:val="00481C06"/>
    <w:rsid w:val="00481C2E"/>
    <w:rsid w:val="00481C63"/>
    <w:rsid w:val="00481D64"/>
    <w:rsid w:val="00481E5C"/>
    <w:rsid w:val="00481EA8"/>
    <w:rsid w:val="00481F91"/>
    <w:rsid w:val="0048208D"/>
    <w:rsid w:val="004820BF"/>
    <w:rsid w:val="004820C0"/>
    <w:rsid w:val="00482217"/>
    <w:rsid w:val="00482258"/>
    <w:rsid w:val="00482310"/>
    <w:rsid w:val="00482378"/>
    <w:rsid w:val="00482418"/>
    <w:rsid w:val="00482439"/>
    <w:rsid w:val="004824D7"/>
    <w:rsid w:val="00482636"/>
    <w:rsid w:val="00482AC8"/>
    <w:rsid w:val="00482B8E"/>
    <w:rsid w:val="00482BFF"/>
    <w:rsid w:val="00482C7B"/>
    <w:rsid w:val="00482C96"/>
    <w:rsid w:val="00482CAB"/>
    <w:rsid w:val="00482DF7"/>
    <w:rsid w:val="00482DFE"/>
    <w:rsid w:val="00482ED8"/>
    <w:rsid w:val="00482EF3"/>
    <w:rsid w:val="00482F69"/>
    <w:rsid w:val="00482F73"/>
    <w:rsid w:val="00482FBA"/>
    <w:rsid w:val="00483032"/>
    <w:rsid w:val="00483033"/>
    <w:rsid w:val="004830EB"/>
    <w:rsid w:val="0048312E"/>
    <w:rsid w:val="0048341A"/>
    <w:rsid w:val="0048341B"/>
    <w:rsid w:val="00483535"/>
    <w:rsid w:val="00483536"/>
    <w:rsid w:val="004835C6"/>
    <w:rsid w:val="004835D7"/>
    <w:rsid w:val="00483676"/>
    <w:rsid w:val="0048367A"/>
    <w:rsid w:val="004836FF"/>
    <w:rsid w:val="00483769"/>
    <w:rsid w:val="00483837"/>
    <w:rsid w:val="00483839"/>
    <w:rsid w:val="004838B4"/>
    <w:rsid w:val="0048390D"/>
    <w:rsid w:val="00483A89"/>
    <w:rsid w:val="00483B50"/>
    <w:rsid w:val="00483B82"/>
    <w:rsid w:val="00483C20"/>
    <w:rsid w:val="00483D6B"/>
    <w:rsid w:val="00483E04"/>
    <w:rsid w:val="00483E85"/>
    <w:rsid w:val="00483E9D"/>
    <w:rsid w:val="00483EE3"/>
    <w:rsid w:val="00483F3E"/>
    <w:rsid w:val="00483FC7"/>
    <w:rsid w:val="0048402B"/>
    <w:rsid w:val="00484166"/>
    <w:rsid w:val="0048424C"/>
    <w:rsid w:val="00484276"/>
    <w:rsid w:val="004842FD"/>
    <w:rsid w:val="00484343"/>
    <w:rsid w:val="00484567"/>
    <w:rsid w:val="004845EC"/>
    <w:rsid w:val="00484606"/>
    <w:rsid w:val="00484786"/>
    <w:rsid w:val="0048484D"/>
    <w:rsid w:val="00484880"/>
    <w:rsid w:val="004848CE"/>
    <w:rsid w:val="0048490B"/>
    <w:rsid w:val="00484921"/>
    <w:rsid w:val="0048495F"/>
    <w:rsid w:val="00484ACE"/>
    <w:rsid w:val="00484ACF"/>
    <w:rsid w:val="00484BF6"/>
    <w:rsid w:val="00484D77"/>
    <w:rsid w:val="00484ED8"/>
    <w:rsid w:val="004850E9"/>
    <w:rsid w:val="004851DC"/>
    <w:rsid w:val="004853A2"/>
    <w:rsid w:val="004853CE"/>
    <w:rsid w:val="00485469"/>
    <w:rsid w:val="0048546E"/>
    <w:rsid w:val="0048547D"/>
    <w:rsid w:val="004854B0"/>
    <w:rsid w:val="0048565D"/>
    <w:rsid w:val="004856EE"/>
    <w:rsid w:val="004856F3"/>
    <w:rsid w:val="00485707"/>
    <w:rsid w:val="00485759"/>
    <w:rsid w:val="00485760"/>
    <w:rsid w:val="004857B0"/>
    <w:rsid w:val="004857D1"/>
    <w:rsid w:val="00485831"/>
    <w:rsid w:val="00485902"/>
    <w:rsid w:val="00485B38"/>
    <w:rsid w:val="00485B85"/>
    <w:rsid w:val="00485BDD"/>
    <w:rsid w:val="00485BE9"/>
    <w:rsid w:val="00485C33"/>
    <w:rsid w:val="00485CEB"/>
    <w:rsid w:val="00485D03"/>
    <w:rsid w:val="00485D14"/>
    <w:rsid w:val="00485E2B"/>
    <w:rsid w:val="00485E76"/>
    <w:rsid w:val="00485E9E"/>
    <w:rsid w:val="00486074"/>
    <w:rsid w:val="004861B3"/>
    <w:rsid w:val="0048628A"/>
    <w:rsid w:val="00486307"/>
    <w:rsid w:val="0048645F"/>
    <w:rsid w:val="00486527"/>
    <w:rsid w:val="00486553"/>
    <w:rsid w:val="00486619"/>
    <w:rsid w:val="00486709"/>
    <w:rsid w:val="0048678C"/>
    <w:rsid w:val="004867C2"/>
    <w:rsid w:val="004867CE"/>
    <w:rsid w:val="00486804"/>
    <w:rsid w:val="00486889"/>
    <w:rsid w:val="004868DC"/>
    <w:rsid w:val="00486961"/>
    <w:rsid w:val="00486D0B"/>
    <w:rsid w:val="00486D4C"/>
    <w:rsid w:val="00486D89"/>
    <w:rsid w:val="00486E1E"/>
    <w:rsid w:val="00486E96"/>
    <w:rsid w:val="00486F71"/>
    <w:rsid w:val="00487003"/>
    <w:rsid w:val="0048717E"/>
    <w:rsid w:val="0048724B"/>
    <w:rsid w:val="00487354"/>
    <w:rsid w:val="0048741D"/>
    <w:rsid w:val="00487430"/>
    <w:rsid w:val="004877F7"/>
    <w:rsid w:val="004879F0"/>
    <w:rsid w:val="00487A36"/>
    <w:rsid w:val="00487A95"/>
    <w:rsid w:val="00487B66"/>
    <w:rsid w:val="00487BC8"/>
    <w:rsid w:val="00487BCE"/>
    <w:rsid w:val="00487C7A"/>
    <w:rsid w:val="00487DD2"/>
    <w:rsid w:val="00487E0A"/>
    <w:rsid w:val="00487E14"/>
    <w:rsid w:val="00487E7F"/>
    <w:rsid w:val="00487E90"/>
    <w:rsid w:val="00487EE4"/>
    <w:rsid w:val="00487F8A"/>
    <w:rsid w:val="00490017"/>
    <w:rsid w:val="00490043"/>
    <w:rsid w:val="00490143"/>
    <w:rsid w:val="004902AE"/>
    <w:rsid w:val="004902E9"/>
    <w:rsid w:val="004902F8"/>
    <w:rsid w:val="004903DD"/>
    <w:rsid w:val="0049040A"/>
    <w:rsid w:val="00490427"/>
    <w:rsid w:val="00490464"/>
    <w:rsid w:val="0049060F"/>
    <w:rsid w:val="0049061D"/>
    <w:rsid w:val="00490818"/>
    <w:rsid w:val="00490853"/>
    <w:rsid w:val="00490985"/>
    <w:rsid w:val="00490A27"/>
    <w:rsid w:val="00490A3D"/>
    <w:rsid w:val="00490A76"/>
    <w:rsid w:val="00490D44"/>
    <w:rsid w:val="00490DAA"/>
    <w:rsid w:val="00490DC4"/>
    <w:rsid w:val="00490E46"/>
    <w:rsid w:val="00490F73"/>
    <w:rsid w:val="00490F80"/>
    <w:rsid w:val="004910D6"/>
    <w:rsid w:val="004910FA"/>
    <w:rsid w:val="00491133"/>
    <w:rsid w:val="0049119D"/>
    <w:rsid w:val="0049127E"/>
    <w:rsid w:val="0049139B"/>
    <w:rsid w:val="004913D0"/>
    <w:rsid w:val="004913DB"/>
    <w:rsid w:val="00491448"/>
    <w:rsid w:val="004914AD"/>
    <w:rsid w:val="00491525"/>
    <w:rsid w:val="00491611"/>
    <w:rsid w:val="004916C7"/>
    <w:rsid w:val="0049173D"/>
    <w:rsid w:val="004917F3"/>
    <w:rsid w:val="004917F5"/>
    <w:rsid w:val="00491899"/>
    <w:rsid w:val="004918A2"/>
    <w:rsid w:val="004918C7"/>
    <w:rsid w:val="004918D0"/>
    <w:rsid w:val="004918EB"/>
    <w:rsid w:val="00491907"/>
    <w:rsid w:val="00491933"/>
    <w:rsid w:val="00491935"/>
    <w:rsid w:val="00491953"/>
    <w:rsid w:val="00491974"/>
    <w:rsid w:val="00491A0F"/>
    <w:rsid w:val="00491A23"/>
    <w:rsid w:val="00491B32"/>
    <w:rsid w:val="00491B33"/>
    <w:rsid w:val="00491B67"/>
    <w:rsid w:val="00491D31"/>
    <w:rsid w:val="00491D45"/>
    <w:rsid w:val="00491DB7"/>
    <w:rsid w:val="00491E35"/>
    <w:rsid w:val="00492030"/>
    <w:rsid w:val="00492039"/>
    <w:rsid w:val="00492159"/>
    <w:rsid w:val="004923F1"/>
    <w:rsid w:val="0049248C"/>
    <w:rsid w:val="00492540"/>
    <w:rsid w:val="00492621"/>
    <w:rsid w:val="004926F8"/>
    <w:rsid w:val="00492842"/>
    <w:rsid w:val="004928FD"/>
    <w:rsid w:val="00492907"/>
    <w:rsid w:val="00492993"/>
    <w:rsid w:val="00492AD4"/>
    <w:rsid w:val="00492B9B"/>
    <w:rsid w:val="00492BD8"/>
    <w:rsid w:val="00492D3D"/>
    <w:rsid w:val="00492DFF"/>
    <w:rsid w:val="00492E3E"/>
    <w:rsid w:val="00492F01"/>
    <w:rsid w:val="00492F08"/>
    <w:rsid w:val="00492FAA"/>
    <w:rsid w:val="0049317E"/>
    <w:rsid w:val="004931A1"/>
    <w:rsid w:val="004931C6"/>
    <w:rsid w:val="004931D1"/>
    <w:rsid w:val="004931DC"/>
    <w:rsid w:val="004932A4"/>
    <w:rsid w:val="00493315"/>
    <w:rsid w:val="004934EC"/>
    <w:rsid w:val="00493534"/>
    <w:rsid w:val="00493552"/>
    <w:rsid w:val="0049355A"/>
    <w:rsid w:val="004935C3"/>
    <w:rsid w:val="004935CE"/>
    <w:rsid w:val="00493AA6"/>
    <w:rsid w:val="00493BFF"/>
    <w:rsid w:val="00493CA9"/>
    <w:rsid w:val="00493CBD"/>
    <w:rsid w:val="00493CD5"/>
    <w:rsid w:val="00493D54"/>
    <w:rsid w:val="00493D6F"/>
    <w:rsid w:val="00493DA9"/>
    <w:rsid w:val="00493E51"/>
    <w:rsid w:val="00493EA1"/>
    <w:rsid w:val="0049405C"/>
    <w:rsid w:val="00494099"/>
    <w:rsid w:val="0049409E"/>
    <w:rsid w:val="004940C7"/>
    <w:rsid w:val="004940D4"/>
    <w:rsid w:val="004940DC"/>
    <w:rsid w:val="00494121"/>
    <w:rsid w:val="0049422E"/>
    <w:rsid w:val="004942AA"/>
    <w:rsid w:val="0049434D"/>
    <w:rsid w:val="00494451"/>
    <w:rsid w:val="0049459E"/>
    <w:rsid w:val="00494737"/>
    <w:rsid w:val="004947F5"/>
    <w:rsid w:val="00494888"/>
    <w:rsid w:val="00494917"/>
    <w:rsid w:val="0049495D"/>
    <w:rsid w:val="00494960"/>
    <w:rsid w:val="00494AA7"/>
    <w:rsid w:val="00494B5F"/>
    <w:rsid w:val="00494D48"/>
    <w:rsid w:val="00494ECE"/>
    <w:rsid w:val="00494F2B"/>
    <w:rsid w:val="00494F75"/>
    <w:rsid w:val="0049503C"/>
    <w:rsid w:val="0049505F"/>
    <w:rsid w:val="00495113"/>
    <w:rsid w:val="004951DE"/>
    <w:rsid w:val="004952E6"/>
    <w:rsid w:val="004953EB"/>
    <w:rsid w:val="0049542C"/>
    <w:rsid w:val="004954E5"/>
    <w:rsid w:val="004954F2"/>
    <w:rsid w:val="00495552"/>
    <w:rsid w:val="004956A6"/>
    <w:rsid w:val="004957AA"/>
    <w:rsid w:val="00495863"/>
    <w:rsid w:val="00495894"/>
    <w:rsid w:val="004959F9"/>
    <w:rsid w:val="00495A2D"/>
    <w:rsid w:val="00495A68"/>
    <w:rsid w:val="00495A7D"/>
    <w:rsid w:val="00495BC5"/>
    <w:rsid w:val="00495C2F"/>
    <w:rsid w:val="00495C73"/>
    <w:rsid w:val="00495CC5"/>
    <w:rsid w:val="00495D05"/>
    <w:rsid w:val="00495EA5"/>
    <w:rsid w:val="00495EAE"/>
    <w:rsid w:val="00496136"/>
    <w:rsid w:val="004961FD"/>
    <w:rsid w:val="0049620B"/>
    <w:rsid w:val="00496309"/>
    <w:rsid w:val="0049636D"/>
    <w:rsid w:val="0049643B"/>
    <w:rsid w:val="00496447"/>
    <w:rsid w:val="004966FB"/>
    <w:rsid w:val="0049676D"/>
    <w:rsid w:val="0049678D"/>
    <w:rsid w:val="00496822"/>
    <w:rsid w:val="00496891"/>
    <w:rsid w:val="004968D4"/>
    <w:rsid w:val="0049690F"/>
    <w:rsid w:val="00496977"/>
    <w:rsid w:val="00496983"/>
    <w:rsid w:val="00496A13"/>
    <w:rsid w:val="00496A66"/>
    <w:rsid w:val="00496ADF"/>
    <w:rsid w:val="00496B50"/>
    <w:rsid w:val="00496BD5"/>
    <w:rsid w:val="00496C07"/>
    <w:rsid w:val="00496C0D"/>
    <w:rsid w:val="00496E03"/>
    <w:rsid w:val="00496FA4"/>
    <w:rsid w:val="00496FB2"/>
    <w:rsid w:val="00496FB9"/>
    <w:rsid w:val="00496FF6"/>
    <w:rsid w:val="004970FB"/>
    <w:rsid w:val="004971C8"/>
    <w:rsid w:val="00497261"/>
    <w:rsid w:val="0049739F"/>
    <w:rsid w:val="004973D0"/>
    <w:rsid w:val="004973E7"/>
    <w:rsid w:val="0049748E"/>
    <w:rsid w:val="0049754F"/>
    <w:rsid w:val="0049756B"/>
    <w:rsid w:val="00497586"/>
    <w:rsid w:val="004976D9"/>
    <w:rsid w:val="0049774F"/>
    <w:rsid w:val="004977B4"/>
    <w:rsid w:val="004977C3"/>
    <w:rsid w:val="00497841"/>
    <w:rsid w:val="004978B5"/>
    <w:rsid w:val="004979C5"/>
    <w:rsid w:val="004979C8"/>
    <w:rsid w:val="00497A18"/>
    <w:rsid w:val="00497B79"/>
    <w:rsid w:val="00497C2F"/>
    <w:rsid w:val="00497CEC"/>
    <w:rsid w:val="00497DE4"/>
    <w:rsid w:val="00497E48"/>
    <w:rsid w:val="00497F4D"/>
    <w:rsid w:val="00497F9A"/>
    <w:rsid w:val="00497FE0"/>
    <w:rsid w:val="004A0016"/>
    <w:rsid w:val="004A00FE"/>
    <w:rsid w:val="004A0127"/>
    <w:rsid w:val="004A0311"/>
    <w:rsid w:val="004A03E9"/>
    <w:rsid w:val="004A0431"/>
    <w:rsid w:val="004A0475"/>
    <w:rsid w:val="004A04D1"/>
    <w:rsid w:val="004A05A9"/>
    <w:rsid w:val="004A0686"/>
    <w:rsid w:val="004A06A3"/>
    <w:rsid w:val="004A06AC"/>
    <w:rsid w:val="004A07F5"/>
    <w:rsid w:val="004A08A5"/>
    <w:rsid w:val="004A08A8"/>
    <w:rsid w:val="004A09EB"/>
    <w:rsid w:val="004A09FE"/>
    <w:rsid w:val="004A0B1E"/>
    <w:rsid w:val="004A0B25"/>
    <w:rsid w:val="004A0BA9"/>
    <w:rsid w:val="004A0CC1"/>
    <w:rsid w:val="004A0DA1"/>
    <w:rsid w:val="004A0DBC"/>
    <w:rsid w:val="004A0E51"/>
    <w:rsid w:val="004A10C1"/>
    <w:rsid w:val="004A10D5"/>
    <w:rsid w:val="004A1114"/>
    <w:rsid w:val="004A11C1"/>
    <w:rsid w:val="004A11FB"/>
    <w:rsid w:val="004A1217"/>
    <w:rsid w:val="004A128A"/>
    <w:rsid w:val="004A137D"/>
    <w:rsid w:val="004A141C"/>
    <w:rsid w:val="004A1470"/>
    <w:rsid w:val="004A14D2"/>
    <w:rsid w:val="004A14ED"/>
    <w:rsid w:val="004A1521"/>
    <w:rsid w:val="004A1659"/>
    <w:rsid w:val="004A16A9"/>
    <w:rsid w:val="004A16B7"/>
    <w:rsid w:val="004A16D2"/>
    <w:rsid w:val="004A1713"/>
    <w:rsid w:val="004A178C"/>
    <w:rsid w:val="004A1810"/>
    <w:rsid w:val="004A19CC"/>
    <w:rsid w:val="004A1A09"/>
    <w:rsid w:val="004A1AC9"/>
    <w:rsid w:val="004A1B17"/>
    <w:rsid w:val="004A1B82"/>
    <w:rsid w:val="004A1C24"/>
    <w:rsid w:val="004A1C4A"/>
    <w:rsid w:val="004A1C55"/>
    <w:rsid w:val="004A1CCE"/>
    <w:rsid w:val="004A1DC9"/>
    <w:rsid w:val="004A1F3A"/>
    <w:rsid w:val="004A1F4B"/>
    <w:rsid w:val="004A2325"/>
    <w:rsid w:val="004A2334"/>
    <w:rsid w:val="004A235B"/>
    <w:rsid w:val="004A24A2"/>
    <w:rsid w:val="004A2606"/>
    <w:rsid w:val="004A26A0"/>
    <w:rsid w:val="004A2727"/>
    <w:rsid w:val="004A275D"/>
    <w:rsid w:val="004A2811"/>
    <w:rsid w:val="004A2825"/>
    <w:rsid w:val="004A2A3D"/>
    <w:rsid w:val="004A2AD3"/>
    <w:rsid w:val="004A2B93"/>
    <w:rsid w:val="004A2C0A"/>
    <w:rsid w:val="004A2D23"/>
    <w:rsid w:val="004A2D87"/>
    <w:rsid w:val="004A2F20"/>
    <w:rsid w:val="004A2F2D"/>
    <w:rsid w:val="004A2FC7"/>
    <w:rsid w:val="004A2FF4"/>
    <w:rsid w:val="004A319A"/>
    <w:rsid w:val="004A31C0"/>
    <w:rsid w:val="004A3248"/>
    <w:rsid w:val="004A3279"/>
    <w:rsid w:val="004A3290"/>
    <w:rsid w:val="004A3351"/>
    <w:rsid w:val="004A3393"/>
    <w:rsid w:val="004A3422"/>
    <w:rsid w:val="004A3426"/>
    <w:rsid w:val="004A34D1"/>
    <w:rsid w:val="004A353C"/>
    <w:rsid w:val="004A35AE"/>
    <w:rsid w:val="004A35C8"/>
    <w:rsid w:val="004A3669"/>
    <w:rsid w:val="004A369F"/>
    <w:rsid w:val="004A3795"/>
    <w:rsid w:val="004A3826"/>
    <w:rsid w:val="004A389B"/>
    <w:rsid w:val="004A3994"/>
    <w:rsid w:val="004A39B5"/>
    <w:rsid w:val="004A3C47"/>
    <w:rsid w:val="004A3C7A"/>
    <w:rsid w:val="004A3CA6"/>
    <w:rsid w:val="004A3FF6"/>
    <w:rsid w:val="004A4056"/>
    <w:rsid w:val="004A426F"/>
    <w:rsid w:val="004A4307"/>
    <w:rsid w:val="004A431E"/>
    <w:rsid w:val="004A4485"/>
    <w:rsid w:val="004A45BB"/>
    <w:rsid w:val="004A46E6"/>
    <w:rsid w:val="004A4780"/>
    <w:rsid w:val="004A4917"/>
    <w:rsid w:val="004A4934"/>
    <w:rsid w:val="004A49B1"/>
    <w:rsid w:val="004A4ADD"/>
    <w:rsid w:val="004A4B0D"/>
    <w:rsid w:val="004A4B88"/>
    <w:rsid w:val="004A4BD7"/>
    <w:rsid w:val="004A4CD9"/>
    <w:rsid w:val="004A4DC0"/>
    <w:rsid w:val="004A4E26"/>
    <w:rsid w:val="004A4E34"/>
    <w:rsid w:val="004A4F42"/>
    <w:rsid w:val="004A4F74"/>
    <w:rsid w:val="004A4FEF"/>
    <w:rsid w:val="004A5012"/>
    <w:rsid w:val="004A5032"/>
    <w:rsid w:val="004A5072"/>
    <w:rsid w:val="004A509A"/>
    <w:rsid w:val="004A5207"/>
    <w:rsid w:val="004A523C"/>
    <w:rsid w:val="004A52F9"/>
    <w:rsid w:val="004A55C5"/>
    <w:rsid w:val="004A56B3"/>
    <w:rsid w:val="004A57A1"/>
    <w:rsid w:val="004A5811"/>
    <w:rsid w:val="004A5911"/>
    <w:rsid w:val="004A59C1"/>
    <w:rsid w:val="004A5A1A"/>
    <w:rsid w:val="004A5A41"/>
    <w:rsid w:val="004A5A49"/>
    <w:rsid w:val="004A5AA7"/>
    <w:rsid w:val="004A5B15"/>
    <w:rsid w:val="004A5C29"/>
    <w:rsid w:val="004A5DF8"/>
    <w:rsid w:val="004A5E70"/>
    <w:rsid w:val="004A6075"/>
    <w:rsid w:val="004A60CC"/>
    <w:rsid w:val="004A612F"/>
    <w:rsid w:val="004A6201"/>
    <w:rsid w:val="004A62C4"/>
    <w:rsid w:val="004A6412"/>
    <w:rsid w:val="004A6669"/>
    <w:rsid w:val="004A6691"/>
    <w:rsid w:val="004A6692"/>
    <w:rsid w:val="004A66B0"/>
    <w:rsid w:val="004A680F"/>
    <w:rsid w:val="004A683D"/>
    <w:rsid w:val="004A6A82"/>
    <w:rsid w:val="004A6AFD"/>
    <w:rsid w:val="004A6B3F"/>
    <w:rsid w:val="004A6BC0"/>
    <w:rsid w:val="004A6C60"/>
    <w:rsid w:val="004A6CAA"/>
    <w:rsid w:val="004A6D9D"/>
    <w:rsid w:val="004A6DBD"/>
    <w:rsid w:val="004A6FB3"/>
    <w:rsid w:val="004A6FE2"/>
    <w:rsid w:val="004A70D3"/>
    <w:rsid w:val="004A713D"/>
    <w:rsid w:val="004A71D5"/>
    <w:rsid w:val="004A71EC"/>
    <w:rsid w:val="004A726F"/>
    <w:rsid w:val="004A732E"/>
    <w:rsid w:val="004A7380"/>
    <w:rsid w:val="004A7418"/>
    <w:rsid w:val="004A7455"/>
    <w:rsid w:val="004A7482"/>
    <w:rsid w:val="004A74AE"/>
    <w:rsid w:val="004A756A"/>
    <w:rsid w:val="004A75B8"/>
    <w:rsid w:val="004A75F7"/>
    <w:rsid w:val="004A768B"/>
    <w:rsid w:val="004A76B1"/>
    <w:rsid w:val="004A7773"/>
    <w:rsid w:val="004A7908"/>
    <w:rsid w:val="004A7944"/>
    <w:rsid w:val="004A79EA"/>
    <w:rsid w:val="004A7A3E"/>
    <w:rsid w:val="004A7A8D"/>
    <w:rsid w:val="004A7A96"/>
    <w:rsid w:val="004A7ADB"/>
    <w:rsid w:val="004A7B78"/>
    <w:rsid w:val="004A7B9F"/>
    <w:rsid w:val="004A7E45"/>
    <w:rsid w:val="004A7F78"/>
    <w:rsid w:val="004A7FCF"/>
    <w:rsid w:val="004B0040"/>
    <w:rsid w:val="004B0064"/>
    <w:rsid w:val="004B010E"/>
    <w:rsid w:val="004B0295"/>
    <w:rsid w:val="004B0367"/>
    <w:rsid w:val="004B056F"/>
    <w:rsid w:val="004B05B9"/>
    <w:rsid w:val="004B05C5"/>
    <w:rsid w:val="004B0681"/>
    <w:rsid w:val="004B06DE"/>
    <w:rsid w:val="004B0808"/>
    <w:rsid w:val="004B0A07"/>
    <w:rsid w:val="004B0A63"/>
    <w:rsid w:val="004B0A75"/>
    <w:rsid w:val="004B0BF1"/>
    <w:rsid w:val="004B0C2C"/>
    <w:rsid w:val="004B0CB8"/>
    <w:rsid w:val="004B0D2A"/>
    <w:rsid w:val="004B0D74"/>
    <w:rsid w:val="004B0E99"/>
    <w:rsid w:val="004B0EB0"/>
    <w:rsid w:val="004B10D0"/>
    <w:rsid w:val="004B1217"/>
    <w:rsid w:val="004B12AB"/>
    <w:rsid w:val="004B12AC"/>
    <w:rsid w:val="004B12BA"/>
    <w:rsid w:val="004B13DC"/>
    <w:rsid w:val="004B1464"/>
    <w:rsid w:val="004B151F"/>
    <w:rsid w:val="004B1540"/>
    <w:rsid w:val="004B157D"/>
    <w:rsid w:val="004B1584"/>
    <w:rsid w:val="004B1603"/>
    <w:rsid w:val="004B1636"/>
    <w:rsid w:val="004B166A"/>
    <w:rsid w:val="004B1834"/>
    <w:rsid w:val="004B1860"/>
    <w:rsid w:val="004B186B"/>
    <w:rsid w:val="004B1870"/>
    <w:rsid w:val="004B1874"/>
    <w:rsid w:val="004B192B"/>
    <w:rsid w:val="004B193B"/>
    <w:rsid w:val="004B1981"/>
    <w:rsid w:val="004B19AD"/>
    <w:rsid w:val="004B1A5C"/>
    <w:rsid w:val="004B1AE3"/>
    <w:rsid w:val="004B1B18"/>
    <w:rsid w:val="004B1B67"/>
    <w:rsid w:val="004B1C37"/>
    <w:rsid w:val="004B1D0B"/>
    <w:rsid w:val="004B1DE5"/>
    <w:rsid w:val="004B1E1C"/>
    <w:rsid w:val="004B1E63"/>
    <w:rsid w:val="004B1E7A"/>
    <w:rsid w:val="004B1EA1"/>
    <w:rsid w:val="004B1F27"/>
    <w:rsid w:val="004B1F2C"/>
    <w:rsid w:val="004B1F6A"/>
    <w:rsid w:val="004B1FD4"/>
    <w:rsid w:val="004B1FF4"/>
    <w:rsid w:val="004B2016"/>
    <w:rsid w:val="004B2098"/>
    <w:rsid w:val="004B210D"/>
    <w:rsid w:val="004B217F"/>
    <w:rsid w:val="004B2251"/>
    <w:rsid w:val="004B22D5"/>
    <w:rsid w:val="004B22FE"/>
    <w:rsid w:val="004B2361"/>
    <w:rsid w:val="004B2364"/>
    <w:rsid w:val="004B238D"/>
    <w:rsid w:val="004B241C"/>
    <w:rsid w:val="004B256F"/>
    <w:rsid w:val="004B2578"/>
    <w:rsid w:val="004B25AA"/>
    <w:rsid w:val="004B2623"/>
    <w:rsid w:val="004B2634"/>
    <w:rsid w:val="004B269C"/>
    <w:rsid w:val="004B26F5"/>
    <w:rsid w:val="004B2700"/>
    <w:rsid w:val="004B273F"/>
    <w:rsid w:val="004B279D"/>
    <w:rsid w:val="004B2890"/>
    <w:rsid w:val="004B2A1A"/>
    <w:rsid w:val="004B2A23"/>
    <w:rsid w:val="004B2A97"/>
    <w:rsid w:val="004B2B7D"/>
    <w:rsid w:val="004B2B82"/>
    <w:rsid w:val="004B2B9E"/>
    <w:rsid w:val="004B2BB2"/>
    <w:rsid w:val="004B2BCA"/>
    <w:rsid w:val="004B2CBE"/>
    <w:rsid w:val="004B2CDA"/>
    <w:rsid w:val="004B2D07"/>
    <w:rsid w:val="004B2D78"/>
    <w:rsid w:val="004B2DF1"/>
    <w:rsid w:val="004B2EEC"/>
    <w:rsid w:val="004B2F5E"/>
    <w:rsid w:val="004B2F76"/>
    <w:rsid w:val="004B2F8A"/>
    <w:rsid w:val="004B3076"/>
    <w:rsid w:val="004B30C5"/>
    <w:rsid w:val="004B30DE"/>
    <w:rsid w:val="004B31A6"/>
    <w:rsid w:val="004B31CB"/>
    <w:rsid w:val="004B324F"/>
    <w:rsid w:val="004B3293"/>
    <w:rsid w:val="004B338B"/>
    <w:rsid w:val="004B33BC"/>
    <w:rsid w:val="004B3590"/>
    <w:rsid w:val="004B35CB"/>
    <w:rsid w:val="004B3638"/>
    <w:rsid w:val="004B3656"/>
    <w:rsid w:val="004B366C"/>
    <w:rsid w:val="004B3761"/>
    <w:rsid w:val="004B37F9"/>
    <w:rsid w:val="004B391B"/>
    <w:rsid w:val="004B3925"/>
    <w:rsid w:val="004B392B"/>
    <w:rsid w:val="004B394D"/>
    <w:rsid w:val="004B3A3C"/>
    <w:rsid w:val="004B3ADB"/>
    <w:rsid w:val="004B3AFC"/>
    <w:rsid w:val="004B3BD1"/>
    <w:rsid w:val="004B3C85"/>
    <w:rsid w:val="004B3CD1"/>
    <w:rsid w:val="004B3E6B"/>
    <w:rsid w:val="004B3E7B"/>
    <w:rsid w:val="004B3F0F"/>
    <w:rsid w:val="004B3F58"/>
    <w:rsid w:val="004B3FA3"/>
    <w:rsid w:val="004B3FC5"/>
    <w:rsid w:val="004B4007"/>
    <w:rsid w:val="004B4020"/>
    <w:rsid w:val="004B403C"/>
    <w:rsid w:val="004B4071"/>
    <w:rsid w:val="004B40BC"/>
    <w:rsid w:val="004B40DC"/>
    <w:rsid w:val="004B421C"/>
    <w:rsid w:val="004B4323"/>
    <w:rsid w:val="004B4385"/>
    <w:rsid w:val="004B4420"/>
    <w:rsid w:val="004B44DA"/>
    <w:rsid w:val="004B4502"/>
    <w:rsid w:val="004B4516"/>
    <w:rsid w:val="004B4631"/>
    <w:rsid w:val="004B4693"/>
    <w:rsid w:val="004B47CD"/>
    <w:rsid w:val="004B47DA"/>
    <w:rsid w:val="004B48CD"/>
    <w:rsid w:val="004B48CE"/>
    <w:rsid w:val="004B492D"/>
    <w:rsid w:val="004B4AA1"/>
    <w:rsid w:val="004B4B2E"/>
    <w:rsid w:val="004B4BDA"/>
    <w:rsid w:val="004B4C4E"/>
    <w:rsid w:val="004B4CFC"/>
    <w:rsid w:val="004B4DAB"/>
    <w:rsid w:val="004B4EF1"/>
    <w:rsid w:val="004B4F70"/>
    <w:rsid w:val="004B4F91"/>
    <w:rsid w:val="004B4FAC"/>
    <w:rsid w:val="004B4FDC"/>
    <w:rsid w:val="004B5178"/>
    <w:rsid w:val="004B5463"/>
    <w:rsid w:val="004B5573"/>
    <w:rsid w:val="004B57A2"/>
    <w:rsid w:val="004B589C"/>
    <w:rsid w:val="004B58C6"/>
    <w:rsid w:val="004B59D5"/>
    <w:rsid w:val="004B5A95"/>
    <w:rsid w:val="004B5CB6"/>
    <w:rsid w:val="004B5D71"/>
    <w:rsid w:val="004B5DC1"/>
    <w:rsid w:val="004B5DE4"/>
    <w:rsid w:val="004B5E99"/>
    <w:rsid w:val="004B5EC6"/>
    <w:rsid w:val="004B5FA6"/>
    <w:rsid w:val="004B5FB6"/>
    <w:rsid w:val="004B6082"/>
    <w:rsid w:val="004B60AC"/>
    <w:rsid w:val="004B61D2"/>
    <w:rsid w:val="004B6204"/>
    <w:rsid w:val="004B620D"/>
    <w:rsid w:val="004B6210"/>
    <w:rsid w:val="004B6214"/>
    <w:rsid w:val="004B62EA"/>
    <w:rsid w:val="004B637A"/>
    <w:rsid w:val="004B63EF"/>
    <w:rsid w:val="004B6447"/>
    <w:rsid w:val="004B644C"/>
    <w:rsid w:val="004B64BE"/>
    <w:rsid w:val="004B64E6"/>
    <w:rsid w:val="004B67A8"/>
    <w:rsid w:val="004B6876"/>
    <w:rsid w:val="004B6B46"/>
    <w:rsid w:val="004B6C20"/>
    <w:rsid w:val="004B6D72"/>
    <w:rsid w:val="004B6D89"/>
    <w:rsid w:val="004B6E5A"/>
    <w:rsid w:val="004B6F0B"/>
    <w:rsid w:val="004B6FC5"/>
    <w:rsid w:val="004B703B"/>
    <w:rsid w:val="004B7082"/>
    <w:rsid w:val="004B714F"/>
    <w:rsid w:val="004B71DD"/>
    <w:rsid w:val="004B76E1"/>
    <w:rsid w:val="004B7706"/>
    <w:rsid w:val="004B773C"/>
    <w:rsid w:val="004B7914"/>
    <w:rsid w:val="004B797F"/>
    <w:rsid w:val="004B7B27"/>
    <w:rsid w:val="004B7C45"/>
    <w:rsid w:val="004B7C55"/>
    <w:rsid w:val="004B7CD9"/>
    <w:rsid w:val="004B7DD0"/>
    <w:rsid w:val="004B7EBE"/>
    <w:rsid w:val="004B7ECA"/>
    <w:rsid w:val="004B7FF0"/>
    <w:rsid w:val="004C017E"/>
    <w:rsid w:val="004C018B"/>
    <w:rsid w:val="004C01E1"/>
    <w:rsid w:val="004C01F3"/>
    <w:rsid w:val="004C0444"/>
    <w:rsid w:val="004C052C"/>
    <w:rsid w:val="004C0632"/>
    <w:rsid w:val="004C06BA"/>
    <w:rsid w:val="004C06BF"/>
    <w:rsid w:val="004C082C"/>
    <w:rsid w:val="004C08D2"/>
    <w:rsid w:val="004C0A7C"/>
    <w:rsid w:val="004C0A9E"/>
    <w:rsid w:val="004C0ABD"/>
    <w:rsid w:val="004C0AC1"/>
    <w:rsid w:val="004C0C17"/>
    <w:rsid w:val="004C0C2D"/>
    <w:rsid w:val="004C0C5A"/>
    <w:rsid w:val="004C0C6F"/>
    <w:rsid w:val="004C0D28"/>
    <w:rsid w:val="004C0DA6"/>
    <w:rsid w:val="004C0DB4"/>
    <w:rsid w:val="004C0E6F"/>
    <w:rsid w:val="004C0F71"/>
    <w:rsid w:val="004C11FD"/>
    <w:rsid w:val="004C12C5"/>
    <w:rsid w:val="004C12F6"/>
    <w:rsid w:val="004C135C"/>
    <w:rsid w:val="004C1447"/>
    <w:rsid w:val="004C15FA"/>
    <w:rsid w:val="004C170D"/>
    <w:rsid w:val="004C1861"/>
    <w:rsid w:val="004C1A77"/>
    <w:rsid w:val="004C1BF7"/>
    <w:rsid w:val="004C1C1D"/>
    <w:rsid w:val="004C1C1E"/>
    <w:rsid w:val="004C1CA0"/>
    <w:rsid w:val="004C1D14"/>
    <w:rsid w:val="004C1D96"/>
    <w:rsid w:val="004C1F4D"/>
    <w:rsid w:val="004C1FC2"/>
    <w:rsid w:val="004C2042"/>
    <w:rsid w:val="004C21C7"/>
    <w:rsid w:val="004C21E1"/>
    <w:rsid w:val="004C2258"/>
    <w:rsid w:val="004C2337"/>
    <w:rsid w:val="004C23D8"/>
    <w:rsid w:val="004C23EF"/>
    <w:rsid w:val="004C244E"/>
    <w:rsid w:val="004C2704"/>
    <w:rsid w:val="004C2737"/>
    <w:rsid w:val="004C2905"/>
    <w:rsid w:val="004C2953"/>
    <w:rsid w:val="004C29FE"/>
    <w:rsid w:val="004C2A28"/>
    <w:rsid w:val="004C2BCA"/>
    <w:rsid w:val="004C2C39"/>
    <w:rsid w:val="004C2C5A"/>
    <w:rsid w:val="004C2CE4"/>
    <w:rsid w:val="004C2D09"/>
    <w:rsid w:val="004C2DEB"/>
    <w:rsid w:val="004C2EAC"/>
    <w:rsid w:val="004C2F6D"/>
    <w:rsid w:val="004C2FD3"/>
    <w:rsid w:val="004C30BA"/>
    <w:rsid w:val="004C3165"/>
    <w:rsid w:val="004C316B"/>
    <w:rsid w:val="004C322F"/>
    <w:rsid w:val="004C3356"/>
    <w:rsid w:val="004C33C4"/>
    <w:rsid w:val="004C34CE"/>
    <w:rsid w:val="004C38E2"/>
    <w:rsid w:val="004C3A3C"/>
    <w:rsid w:val="004C3A5C"/>
    <w:rsid w:val="004C3AB2"/>
    <w:rsid w:val="004C3AC5"/>
    <w:rsid w:val="004C3AFA"/>
    <w:rsid w:val="004C3AFB"/>
    <w:rsid w:val="004C3B40"/>
    <w:rsid w:val="004C3B63"/>
    <w:rsid w:val="004C3C44"/>
    <w:rsid w:val="004C3C88"/>
    <w:rsid w:val="004C3DE7"/>
    <w:rsid w:val="004C3E8F"/>
    <w:rsid w:val="004C3E94"/>
    <w:rsid w:val="004C3F83"/>
    <w:rsid w:val="004C3F8D"/>
    <w:rsid w:val="004C3FAF"/>
    <w:rsid w:val="004C40B4"/>
    <w:rsid w:val="004C40B7"/>
    <w:rsid w:val="004C40E4"/>
    <w:rsid w:val="004C41AE"/>
    <w:rsid w:val="004C45AD"/>
    <w:rsid w:val="004C4708"/>
    <w:rsid w:val="004C4821"/>
    <w:rsid w:val="004C484B"/>
    <w:rsid w:val="004C48DD"/>
    <w:rsid w:val="004C48DE"/>
    <w:rsid w:val="004C4966"/>
    <w:rsid w:val="004C4992"/>
    <w:rsid w:val="004C4B83"/>
    <w:rsid w:val="004C4BBA"/>
    <w:rsid w:val="004C4BD1"/>
    <w:rsid w:val="004C4D11"/>
    <w:rsid w:val="004C4D29"/>
    <w:rsid w:val="004C4E54"/>
    <w:rsid w:val="004C4E56"/>
    <w:rsid w:val="004C4EBF"/>
    <w:rsid w:val="004C4F2A"/>
    <w:rsid w:val="004C4F6C"/>
    <w:rsid w:val="004C506B"/>
    <w:rsid w:val="004C5096"/>
    <w:rsid w:val="004C50C5"/>
    <w:rsid w:val="004C5393"/>
    <w:rsid w:val="004C544C"/>
    <w:rsid w:val="004C54C3"/>
    <w:rsid w:val="004C54E4"/>
    <w:rsid w:val="004C5516"/>
    <w:rsid w:val="004C5636"/>
    <w:rsid w:val="004C5638"/>
    <w:rsid w:val="004C565A"/>
    <w:rsid w:val="004C5876"/>
    <w:rsid w:val="004C5890"/>
    <w:rsid w:val="004C5932"/>
    <w:rsid w:val="004C594F"/>
    <w:rsid w:val="004C596B"/>
    <w:rsid w:val="004C599C"/>
    <w:rsid w:val="004C5A14"/>
    <w:rsid w:val="004C5AAB"/>
    <w:rsid w:val="004C5C24"/>
    <w:rsid w:val="004C5CAC"/>
    <w:rsid w:val="004C5CD5"/>
    <w:rsid w:val="004C5E6A"/>
    <w:rsid w:val="004C5EC5"/>
    <w:rsid w:val="004C5EE5"/>
    <w:rsid w:val="004C5FFC"/>
    <w:rsid w:val="004C60AC"/>
    <w:rsid w:val="004C6181"/>
    <w:rsid w:val="004C6269"/>
    <w:rsid w:val="004C6286"/>
    <w:rsid w:val="004C62E0"/>
    <w:rsid w:val="004C6312"/>
    <w:rsid w:val="004C63E0"/>
    <w:rsid w:val="004C64CC"/>
    <w:rsid w:val="004C6572"/>
    <w:rsid w:val="004C664E"/>
    <w:rsid w:val="004C69E2"/>
    <w:rsid w:val="004C69ED"/>
    <w:rsid w:val="004C6B23"/>
    <w:rsid w:val="004C6BAB"/>
    <w:rsid w:val="004C6C52"/>
    <w:rsid w:val="004C6CB7"/>
    <w:rsid w:val="004C6CD6"/>
    <w:rsid w:val="004C6DB9"/>
    <w:rsid w:val="004C6E18"/>
    <w:rsid w:val="004C6E79"/>
    <w:rsid w:val="004C6F0A"/>
    <w:rsid w:val="004C6F3E"/>
    <w:rsid w:val="004C6F64"/>
    <w:rsid w:val="004C6F78"/>
    <w:rsid w:val="004C6FA8"/>
    <w:rsid w:val="004C716C"/>
    <w:rsid w:val="004C720F"/>
    <w:rsid w:val="004C724F"/>
    <w:rsid w:val="004C725A"/>
    <w:rsid w:val="004C73F2"/>
    <w:rsid w:val="004C7402"/>
    <w:rsid w:val="004C7570"/>
    <w:rsid w:val="004C75AF"/>
    <w:rsid w:val="004C7670"/>
    <w:rsid w:val="004C7677"/>
    <w:rsid w:val="004C7798"/>
    <w:rsid w:val="004C789F"/>
    <w:rsid w:val="004C78CF"/>
    <w:rsid w:val="004C7947"/>
    <w:rsid w:val="004C79E5"/>
    <w:rsid w:val="004C7A0C"/>
    <w:rsid w:val="004C7AEC"/>
    <w:rsid w:val="004C7B90"/>
    <w:rsid w:val="004C7BEE"/>
    <w:rsid w:val="004C7C69"/>
    <w:rsid w:val="004C7CE1"/>
    <w:rsid w:val="004C7D7C"/>
    <w:rsid w:val="004C7DB3"/>
    <w:rsid w:val="004C7DF7"/>
    <w:rsid w:val="004C7E05"/>
    <w:rsid w:val="004C7E69"/>
    <w:rsid w:val="004C7F5A"/>
    <w:rsid w:val="004D0138"/>
    <w:rsid w:val="004D017A"/>
    <w:rsid w:val="004D021A"/>
    <w:rsid w:val="004D0306"/>
    <w:rsid w:val="004D0355"/>
    <w:rsid w:val="004D0393"/>
    <w:rsid w:val="004D046E"/>
    <w:rsid w:val="004D04BB"/>
    <w:rsid w:val="004D04CE"/>
    <w:rsid w:val="004D0569"/>
    <w:rsid w:val="004D0733"/>
    <w:rsid w:val="004D07E0"/>
    <w:rsid w:val="004D07E7"/>
    <w:rsid w:val="004D0841"/>
    <w:rsid w:val="004D0857"/>
    <w:rsid w:val="004D0A16"/>
    <w:rsid w:val="004D0A9B"/>
    <w:rsid w:val="004D0A9C"/>
    <w:rsid w:val="004D0B40"/>
    <w:rsid w:val="004D0C71"/>
    <w:rsid w:val="004D0D1A"/>
    <w:rsid w:val="004D0D1E"/>
    <w:rsid w:val="004D0D3C"/>
    <w:rsid w:val="004D0E1E"/>
    <w:rsid w:val="004D0FCE"/>
    <w:rsid w:val="004D100C"/>
    <w:rsid w:val="004D1102"/>
    <w:rsid w:val="004D114E"/>
    <w:rsid w:val="004D1172"/>
    <w:rsid w:val="004D11B4"/>
    <w:rsid w:val="004D12BE"/>
    <w:rsid w:val="004D148B"/>
    <w:rsid w:val="004D14B4"/>
    <w:rsid w:val="004D14D4"/>
    <w:rsid w:val="004D161C"/>
    <w:rsid w:val="004D164E"/>
    <w:rsid w:val="004D1674"/>
    <w:rsid w:val="004D16C4"/>
    <w:rsid w:val="004D17EC"/>
    <w:rsid w:val="004D1840"/>
    <w:rsid w:val="004D18A7"/>
    <w:rsid w:val="004D18B4"/>
    <w:rsid w:val="004D18DC"/>
    <w:rsid w:val="004D19C4"/>
    <w:rsid w:val="004D1A9B"/>
    <w:rsid w:val="004D1C77"/>
    <w:rsid w:val="004D1CAA"/>
    <w:rsid w:val="004D1E7E"/>
    <w:rsid w:val="004D1E8D"/>
    <w:rsid w:val="004D1EAF"/>
    <w:rsid w:val="004D1EB9"/>
    <w:rsid w:val="004D1F07"/>
    <w:rsid w:val="004D20F0"/>
    <w:rsid w:val="004D2215"/>
    <w:rsid w:val="004D225F"/>
    <w:rsid w:val="004D22D8"/>
    <w:rsid w:val="004D230A"/>
    <w:rsid w:val="004D230D"/>
    <w:rsid w:val="004D240D"/>
    <w:rsid w:val="004D2444"/>
    <w:rsid w:val="004D24BE"/>
    <w:rsid w:val="004D25A5"/>
    <w:rsid w:val="004D261F"/>
    <w:rsid w:val="004D270F"/>
    <w:rsid w:val="004D27CF"/>
    <w:rsid w:val="004D2824"/>
    <w:rsid w:val="004D2833"/>
    <w:rsid w:val="004D2890"/>
    <w:rsid w:val="004D28B1"/>
    <w:rsid w:val="004D28BB"/>
    <w:rsid w:val="004D28E1"/>
    <w:rsid w:val="004D29B9"/>
    <w:rsid w:val="004D2A47"/>
    <w:rsid w:val="004D2A49"/>
    <w:rsid w:val="004D2A4E"/>
    <w:rsid w:val="004D2A8A"/>
    <w:rsid w:val="004D2BD5"/>
    <w:rsid w:val="004D2C8C"/>
    <w:rsid w:val="004D2E70"/>
    <w:rsid w:val="004D2FCB"/>
    <w:rsid w:val="004D303B"/>
    <w:rsid w:val="004D31EF"/>
    <w:rsid w:val="004D320A"/>
    <w:rsid w:val="004D3237"/>
    <w:rsid w:val="004D3244"/>
    <w:rsid w:val="004D3338"/>
    <w:rsid w:val="004D33BD"/>
    <w:rsid w:val="004D33F8"/>
    <w:rsid w:val="004D33FA"/>
    <w:rsid w:val="004D3564"/>
    <w:rsid w:val="004D35E9"/>
    <w:rsid w:val="004D3669"/>
    <w:rsid w:val="004D366F"/>
    <w:rsid w:val="004D37DB"/>
    <w:rsid w:val="004D38A1"/>
    <w:rsid w:val="004D39BD"/>
    <w:rsid w:val="004D3AE7"/>
    <w:rsid w:val="004D3DA7"/>
    <w:rsid w:val="004D3E07"/>
    <w:rsid w:val="004D3E2A"/>
    <w:rsid w:val="004D3EDC"/>
    <w:rsid w:val="004D3F5A"/>
    <w:rsid w:val="004D40C0"/>
    <w:rsid w:val="004D4134"/>
    <w:rsid w:val="004D41D8"/>
    <w:rsid w:val="004D41DD"/>
    <w:rsid w:val="004D4212"/>
    <w:rsid w:val="004D4274"/>
    <w:rsid w:val="004D4287"/>
    <w:rsid w:val="004D4346"/>
    <w:rsid w:val="004D449F"/>
    <w:rsid w:val="004D44D4"/>
    <w:rsid w:val="004D4608"/>
    <w:rsid w:val="004D465C"/>
    <w:rsid w:val="004D4666"/>
    <w:rsid w:val="004D46B4"/>
    <w:rsid w:val="004D46DB"/>
    <w:rsid w:val="004D47B5"/>
    <w:rsid w:val="004D47D5"/>
    <w:rsid w:val="004D47D6"/>
    <w:rsid w:val="004D485C"/>
    <w:rsid w:val="004D49D8"/>
    <w:rsid w:val="004D4A19"/>
    <w:rsid w:val="004D4A51"/>
    <w:rsid w:val="004D4A99"/>
    <w:rsid w:val="004D4B23"/>
    <w:rsid w:val="004D4B98"/>
    <w:rsid w:val="004D4B9F"/>
    <w:rsid w:val="004D4D10"/>
    <w:rsid w:val="004D4DB8"/>
    <w:rsid w:val="004D4F67"/>
    <w:rsid w:val="004D4F94"/>
    <w:rsid w:val="004D4FCE"/>
    <w:rsid w:val="004D52D5"/>
    <w:rsid w:val="004D5363"/>
    <w:rsid w:val="004D536D"/>
    <w:rsid w:val="004D53BF"/>
    <w:rsid w:val="004D540F"/>
    <w:rsid w:val="004D54BB"/>
    <w:rsid w:val="004D567E"/>
    <w:rsid w:val="004D568E"/>
    <w:rsid w:val="004D5715"/>
    <w:rsid w:val="004D5748"/>
    <w:rsid w:val="004D57A1"/>
    <w:rsid w:val="004D589B"/>
    <w:rsid w:val="004D58C3"/>
    <w:rsid w:val="004D58C6"/>
    <w:rsid w:val="004D59F1"/>
    <w:rsid w:val="004D5B0D"/>
    <w:rsid w:val="004D5BAC"/>
    <w:rsid w:val="004D5BCC"/>
    <w:rsid w:val="004D5E8E"/>
    <w:rsid w:val="004D5ECA"/>
    <w:rsid w:val="004D5F9B"/>
    <w:rsid w:val="004D5FE7"/>
    <w:rsid w:val="004D601B"/>
    <w:rsid w:val="004D60A3"/>
    <w:rsid w:val="004D6126"/>
    <w:rsid w:val="004D6224"/>
    <w:rsid w:val="004D6259"/>
    <w:rsid w:val="004D628D"/>
    <w:rsid w:val="004D6389"/>
    <w:rsid w:val="004D6430"/>
    <w:rsid w:val="004D64E4"/>
    <w:rsid w:val="004D661A"/>
    <w:rsid w:val="004D66B2"/>
    <w:rsid w:val="004D66BF"/>
    <w:rsid w:val="004D67CD"/>
    <w:rsid w:val="004D696F"/>
    <w:rsid w:val="004D69BE"/>
    <w:rsid w:val="004D6AED"/>
    <w:rsid w:val="004D6B68"/>
    <w:rsid w:val="004D6C06"/>
    <w:rsid w:val="004D6C19"/>
    <w:rsid w:val="004D6C1D"/>
    <w:rsid w:val="004D6C46"/>
    <w:rsid w:val="004D6CC9"/>
    <w:rsid w:val="004D6D22"/>
    <w:rsid w:val="004D6ECB"/>
    <w:rsid w:val="004D6EF6"/>
    <w:rsid w:val="004D6F51"/>
    <w:rsid w:val="004D70CA"/>
    <w:rsid w:val="004D70EE"/>
    <w:rsid w:val="004D70EF"/>
    <w:rsid w:val="004D7100"/>
    <w:rsid w:val="004D7200"/>
    <w:rsid w:val="004D7219"/>
    <w:rsid w:val="004D7303"/>
    <w:rsid w:val="004D7399"/>
    <w:rsid w:val="004D7443"/>
    <w:rsid w:val="004D7543"/>
    <w:rsid w:val="004D75A3"/>
    <w:rsid w:val="004D75A8"/>
    <w:rsid w:val="004D774A"/>
    <w:rsid w:val="004D77BE"/>
    <w:rsid w:val="004D787B"/>
    <w:rsid w:val="004D78B2"/>
    <w:rsid w:val="004D78D9"/>
    <w:rsid w:val="004D795E"/>
    <w:rsid w:val="004D7B85"/>
    <w:rsid w:val="004D7BFC"/>
    <w:rsid w:val="004D7D40"/>
    <w:rsid w:val="004D7DE9"/>
    <w:rsid w:val="004D7E76"/>
    <w:rsid w:val="004D7F5C"/>
    <w:rsid w:val="004D7F93"/>
    <w:rsid w:val="004E003E"/>
    <w:rsid w:val="004E0055"/>
    <w:rsid w:val="004E02CF"/>
    <w:rsid w:val="004E030F"/>
    <w:rsid w:val="004E0319"/>
    <w:rsid w:val="004E0570"/>
    <w:rsid w:val="004E05FC"/>
    <w:rsid w:val="004E0613"/>
    <w:rsid w:val="004E0628"/>
    <w:rsid w:val="004E0652"/>
    <w:rsid w:val="004E08A8"/>
    <w:rsid w:val="004E0990"/>
    <w:rsid w:val="004E0A11"/>
    <w:rsid w:val="004E0AB2"/>
    <w:rsid w:val="004E0B02"/>
    <w:rsid w:val="004E0CE1"/>
    <w:rsid w:val="004E0D15"/>
    <w:rsid w:val="004E0D82"/>
    <w:rsid w:val="004E0DA6"/>
    <w:rsid w:val="004E0E1F"/>
    <w:rsid w:val="004E0EC3"/>
    <w:rsid w:val="004E0F50"/>
    <w:rsid w:val="004E10FC"/>
    <w:rsid w:val="004E11F2"/>
    <w:rsid w:val="004E123B"/>
    <w:rsid w:val="004E1313"/>
    <w:rsid w:val="004E14B0"/>
    <w:rsid w:val="004E1513"/>
    <w:rsid w:val="004E15BE"/>
    <w:rsid w:val="004E1656"/>
    <w:rsid w:val="004E16AD"/>
    <w:rsid w:val="004E1786"/>
    <w:rsid w:val="004E17E2"/>
    <w:rsid w:val="004E1880"/>
    <w:rsid w:val="004E18F1"/>
    <w:rsid w:val="004E18F7"/>
    <w:rsid w:val="004E1930"/>
    <w:rsid w:val="004E1C27"/>
    <w:rsid w:val="004E1E33"/>
    <w:rsid w:val="004E1EAC"/>
    <w:rsid w:val="004E1EEC"/>
    <w:rsid w:val="004E1EF2"/>
    <w:rsid w:val="004E1F41"/>
    <w:rsid w:val="004E2375"/>
    <w:rsid w:val="004E23AD"/>
    <w:rsid w:val="004E246F"/>
    <w:rsid w:val="004E25F3"/>
    <w:rsid w:val="004E2651"/>
    <w:rsid w:val="004E2652"/>
    <w:rsid w:val="004E2775"/>
    <w:rsid w:val="004E28D9"/>
    <w:rsid w:val="004E29BE"/>
    <w:rsid w:val="004E2AE6"/>
    <w:rsid w:val="004E2BB9"/>
    <w:rsid w:val="004E2C7E"/>
    <w:rsid w:val="004E2CF1"/>
    <w:rsid w:val="004E2DB2"/>
    <w:rsid w:val="004E2DCA"/>
    <w:rsid w:val="004E2E2F"/>
    <w:rsid w:val="004E2EB8"/>
    <w:rsid w:val="004E2EDD"/>
    <w:rsid w:val="004E2EF6"/>
    <w:rsid w:val="004E2F72"/>
    <w:rsid w:val="004E2FC6"/>
    <w:rsid w:val="004E3059"/>
    <w:rsid w:val="004E306E"/>
    <w:rsid w:val="004E3178"/>
    <w:rsid w:val="004E31B6"/>
    <w:rsid w:val="004E31FB"/>
    <w:rsid w:val="004E32E9"/>
    <w:rsid w:val="004E3488"/>
    <w:rsid w:val="004E34C0"/>
    <w:rsid w:val="004E34E7"/>
    <w:rsid w:val="004E3514"/>
    <w:rsid w:val="004E35E5"/>
    <w:rsid w:val="004E3651"/>
    <w:rsid w:val="004E36AD"/>
    <w:rsid w:val="004E36DB"/>
    <w:rsid w:val="004E36E7"/>
    <w:rsid w:val="004E378E"/>
    <w:rsid w:val="004E37CF"/>
    <w:rsid w:val="004E38DA"/>
    <w:rsid w:val="004E3960"/>
    <w:rsid w:val="004E3A68"/>
    <w:rsid w:val="004E3AA1"/>
    <w:rsid w:val="004E3C07"/>
    <w:rsid w:val="004E3C97"/>
    <w:rsid w:val="004E3E6E"/>
    <w:rsid w:val="004E3FC6"/>
    <w:rsid w:val="004E407F"/>
    <w:rsid w:val="004E414A"/>
    <w:rsid w:val="004E415B"/>
    <w:rsid w:val="004E4179"/>
    <w:rsid w:val="004E4212"/>
    <w:rsid w:val="004E42E9"/>
    <w:rsid w:val="004E42FB"/>
    <w:rsid w:val="004E4360"/>
    <w:rsid w:val="004E4410"/>
    <w:rsid w:val="004E443E"/>
    <w:rsid w:val="004E449A"/>
    <w:rsid w:val="004E455C"/>
    <w:rsid w:val="004E48B8"/>
    <w:rsid w:val="004E48B9"/>
    <w:rsid w:val="004E48DB"/>
    <w:rsid w:val="004E494F"/>
    <w:rsid w:val="004E499E"/>
    <w:rsid w:val="004E49F6"/>
    <w:rsid w:val="004E4A45"/>
    <w:rsid w:val="004E4AA2"/>
    <w:rsid w:val="004E4D9C"/>
    <w:rsid w:val="004E4E2F"/>
    <w:rsid w:val="004E4EAC"/>
    <w:rsid w:val="004E4F3A"/>
    <w:rsid w:val="004E4F58"/>
    <w:rsid w:val="004E509F"/>
    <w:rsid w:val="004E52A2"/>
    <w:rsid w:val="004E5303"/>
    <w:rsid w:val="004E5346"/>
    <w:rsid w:val="004E54C8"/>
    <w:rsid w:val="004E552A"/>
    <w:rsid w:val="004E5731"/>
    <w:rsid w:val="004E5782"/>
    <w:rsid w:val="004E591D"/>
    <w:rsid w:val="004E5A21"/>
    <w:rsid w:val="004E5A76"/>
    <w:rsid w:val="004E5AFC"/>
    <w:rsid w:val="004E5B90"/>
    <w:rsid w:val="004E5BD8"/>
    <w:rsid w:val="004E5D9E"/>
    <w:rsid w:val="004E5D9F"/>
    <w:rsid w:val="004E5E88"/>
    <w:rsid w:val="004E5EE5"/>
    <w:rsid w:val="004E6011"/>
    <w:rsid w:val="004E603D"/>
    <w:rsid w:val="004E6083"/>
    <w:rsid w:val="004E6103"/>
    <w:rsid w:val="004E611D"/>
    <w:rsid w:val="004E61EF"/>
    <w:rsid w:val="004E6278"/>
    <w:rsid w:val="004E635D"/>
    <w:rsid w:val="004E64EE"/>
    <w:rsid w:val="004E6504"/>
    <w:rsid w:val="004E6688"/>
    <w:rsid w:val="004E68B6"/>
    <w:rsid w:val="004E6AAB"/>
    <w:rsid w:val="004E6B19"/>
    <w:rsid w:val="004E6B75"/>
    <w:rsid w:val="004E6B99"/>
    <w:rsid w:val="004E6C26"/>
    <w:rsid w:val="004E6CD2"/>
    <w:rsid w:val="004E6D05"/>
    <w:rsid w:val="004E6DE8"/>
    <w:rsid w:val="004E6E59"/>
    <w:rsid w:val="004E6EF6"/>
    <w:rsid w:val="004E6F24"/>
    <w:rsid w:val="004E6FC7"/>
    <w:rsid w:val="004E6FE9"/>
    <w:rsid w:val="004E7012"/>
    <w:rsid w:val="004E7281"/>
    <w:rsid w:val="004E72A6"/>
    <w:rsid w:val="004E732E"/>
    <w:rsid w:val="004E73D7"/>
    <w:rsid w:val="004E7491"/>
    <w:rsid w:val="004E75DF"/>
    <w:rsid w:val="004E75F5"/>
    <w:rsid w:val="004E7674"/>
    <w:rsid w:val="004E7733"/>
    <w:rsid w:val="004E78CF"/>
    <w:rsid w:val="004E78E9"/>
    <w:rsid w:val="004E796C"/>
    <w:rsid w:val="004E79E5"/>
    <w:rsid w:val="004E79F3"/>
    <w:rsid w:val="004E7A48"/>
    <w:rsid w:val="004E7AE3"/>
    <w:rsid w:val="004E7AE6"/>
    <w:rsid w:val="004E7BB2"/>
    <w:rsid w:val="004E7C77"/>
    <w:rsid w:val="004E7C7C"/>
    <w:rsid w:val="004E7C93"/>
    <w:rsid w:val="004E7D6B"/>
    <w:rsid w:val="004E7DC9"/>
    <w:rsid w:val="004E7EB3"/>
    <w:rsid w:val="004E7FDE"/>
    <w:rsid w:val="004E7FEF"/>
    <w:rsid w:val="004F0030"/>
    <w:rsid w:val="004F003A"/>
    <w:rsid w:val="004F0082"/>
    <w:rsid w:val="004F00B2"/>
    <w:rsid w:val="004F0137"/>
    <w:rsid w:val="004F013B"/>
    <w:rsid w:val="004F01D0"/>
    <w:rsid w:val="004F020C"/>
    <w:rsid w:val="004F0271"/>
    <w:rsid w:val="004F02E7"/>
    <w:rsid w:val="004F03D4"/>
    <w:rsid w:val="004F0461"/>
    <w:rsid w:val="004F04A4"/>
    <w:rsid w:val="004F053D"/>
    <w:rsid w:val="004F0578"/>
    <w:rsid w:val="004F060F"/>
    <w:rsid w:val="004F067D"/>
    <w:rsid w:val="004F071A"/>
    <w:rsid w:val="004F07E7"/>
    <w:rsid w:val="004F084A"/>
    <w:rsid w:val="004F0857"/>
    <w:rsid w:val="004F0934"/>
    <w:rsid w:val="004F0987"/>
    <w:rsid w:val="004F09B6"/>
    <w:rsid w:val="004F0A5B"/>
    <w:rsid w:val="004F0AEC"/>
    <w:rsid w:val="004F0B15"/>
    <w:rsid w:val="004F0BD9"/>
    <w:rsid w:val="004F0D3C"/>
    <w:rsid w:val="004F0F40"/>
    <w:rsid w:val="004F0FBC"/>
    <w:rsid w:val="004F1033"/>
    <w:rsid w:val="004F1084"/>
    <w:rsid w:val="004F10A7"/>
    <w:rsid w:val="004F10AA"/>
    <w:rsid w:val="004F10AD"/>
    <w:rsid w:val="004F10DB"/>
    <w:rsid w:val="004F10E0"/>
    <w:rsid w:val="004F1163"/>
    <w:rsid w:val="004F11C6"/>
    <w:rsid w:val="004F11E6"/>
    <w:rsid w:val="004F1243"/>
    <w:rsid w:val="004F124D"/>
    <w:rsid w:val="004F126C"/>
    <w:rsid w:val="004F12BD"/>
    <w:rsid w:val="004F1355"/>
    <w:rsid w:val="004F1381"/>
    <w:rsid w:val="004F1384"/>
    <w:rsid w:val="004F1389"/>
    <w:rsid w:val="004F154D"/>
    <w:rsid w:val="004F15BA"/>
    <w:rsid w:val="004F1675"/>
    <w:rsid w:val="004F16AD"/>
    <w:rsid w:val="004F16C5"/>
    <w:rsid w:val="004F17D0"/>
    <w:rsid w:val="004F183C"/>
    <w:rsid w:val="004F195F"/>
    <w:rsid w:val="004F19EC"/>
    <w:rsid w:val="004F19EE"/>
    <w:rsid w:val="004F1A5E"/>
    <w:rsid w:val="004F1AA4"/>
    <w:rsid w:val="004F1B58"/>
    <w:rsid w:val="004F1B73"/>
    <w:rsid w:val="004F1BC0"/>
    <w:rsid w:val="004F1BF5"/>
    <w:rsid w:val="004F1C5C"/>
    <w:rsid w:val="004F1CBD"/>
    <w:rsid w:val="004F1D8A"/>
    <w:rsid w:val="004F1DB6"/>
    <w:rsid w:val="004F1DD7"/>
    <w:rsid w:val="004F1E9D"/>
    <w:rsid w:val="004F1EE5"/>
    <w:rsid w:val="004F1F05"/>
    <w:rsid w:val="004F2151"/>
    <w:rsid w:val="004F215B"/>
    <w:rsid w:val="004F2257"/>
    <w:rsid w:val="004F229D"/>
    <w:rsid w:val="004F231A"/>
    <w:rsid w:val="004F2372"/>
    <w:rsid w:val="004F23C9"/>
    <w:rsid w:val="004F2570"/>
    <w:rsid w:val="004F25AC"/>
    <w:rsid w:val="004F2623"/>
    <w:rsid w:val="004F2692"/>
    <w:rsid w:val="004F26DA"/>
    <w:rsid w:val="004F2709"/>
    <w:rsid w:val="004F274B"/>
    <w:rsid w:val="004F285F"/>
    <w:rsid w:val="004F294E"/>
    <w:rsid w:val="004F2A37"/>
    <w:rsid w:val="004F2A43"/>
    <w:rsid w:val="004F2A88"/>
    <w:rsid w:val="004F2BB3"/>
    <w:rsid w:val="004F2BD8"/>
    <w:rsid w:val="004F2C99"/>
    <w:rsid w:val="004F2D44"/>
    <w:rsid w:val="004F2DB5"/>
    <w:rsid w:val="004F2E43"/>
    <w:rsid w:val="004F2E9B"/>
    <w:rsid w:val="004F2FEF"/>
    <w:rsid w:val="004F2FF3"/>
    <w:rsid w:val="004F311A"/>
    <w:rsid w:val="004F31AE"/>
    <w:rsid w:val="004F328C"/>
    <w:rsid w:val="004F32BD"/>
    <w:rsid w:val="004F3315"/>
    <w:rsid w:val="004F340E"/>
    <w:rsid w:val="004F34C0"/>
    <w:rsid w:val="004F34D0"/>
    <w:rsid w:val="004F34EF"/>
    <w:rsid w:val="004F36B5"/>
    <w:rsid w:val="004F36C3"/>
    <w:rsid w:val="004F387E"/>
    <w:rsid w:val="004F3951"/>
    <w:rsid w:val="004F3A33"/>
    <w:rsid w:val="004F3AD5"/>
    <w:rsid w:val="004F3AF1"/>
    <w:rsid w:val="004F3BDA"/>
    <w:rsid w:val="004F3CDD"/>
    <w:rsid w:val="004F3FFA"/>
    <w:rsid w:val="004F401F"/>
    <w:rsid w:val="004F4081"/>
    <w:rsid w:val="004F4106"/>
    <w:rsid w:val="004F418F"/>
    <w:rsid w:val="004F41A4"/>
    <w:rsid w:val="004F41AF"/>
    <w:rsid w:val="004F41F1"/>
    <w:rsid w:val="004F434F"/>
    <w:rsid w:val="004F4428"/>
    <w:rsid w:val="004F459E"/>
    <w:rsid w:val="004F4604"/>
    <w:rsid w:val="004F4647"/>
    <w:rsid w:val="004F4698"/>
    <w:rsid w:val="004F472D"/>
    <w:rsid w:val="004F496C"/>
    <w:rsid w:val="004F49C5"/>
    <w:rsid w:val="004F49F9"/>
    <w:rsid w:val="004F4B71"/>
    <w:rsid w:val="004F4BAB"/>
    <w:rsid w:val="004F4C06"/>
    <w:rsid w:val="004F4C9B"/>
    <w:rsid w:val="004F4CE3"/>
    <w:rsid w:val="004F4D7A"/>
    <w:rsid w:val="004F4E0F"/>
    <w:rsid w:val="004F4E10"/>
    <w:rsid w:val="004F4E27"/>
    <w:rsid w:val="004F4E99"/>
    <w:rsid w:val="004F4EC2"/>
    <w:rsid w:val="004F4F2C"/>
    <w:rsid w:val="004F4F5A"/>
    <w:rsid w:val="004F4F80"/>
    <w:rsid w:val="004F5102"/>
    <w:rsid w:val="004F5107"/>
    <w:rsid w:val="004F518F"/>
    <w:rsid w:val="004F5212"/>
    <w:rsid w:val="004F5214"/>
    <w:rsid w:val="004F5244"/>
    <w:rsid w:val="004F52B5"/>
    <w:rsid w:val="004F52EB"/>
    <w:rsid w:val="004F53AF"/>
    <w:rsid w:val="004F53D7"/>
    <w:rsid w:val="004F5423"/>
    <w:rsid w:val="004F548D"/>
    <w:rsid w:val="004F55EE"/>
    <w:rsid w:val="004F56FF"/>
    <w:rsid w:val="004F5897"/>
    <w:rsid w:val="004F5B1A"/>
    <w:rsid w:val="004F5D23"/>
    <w:rsid w:val="004F5D2A"/>
    <w:rsid w:val="004F5D3E"/>
    <w:rsid w:val="004F5D4D"/>
    <w:rsid w:val="004F5E0D"/>
    <w:rsid w:val="004F5E46"/>
    <w:rsid w:val="004F5FE0"/>
    <w:rsid w:val="004F600B"/>
    <w:rsid w:val="004F6408"/>
    <w:rsid w:val="004F641B"/>
    <w:rsid w:val="004F6440"/>
    <w:rsid w:val="004F6583"/>
    <w:rsid w:val="004F6585"/>
    <w:rsid w:val="004F66AB"/>
    <w:rsid w:val="004F66B8"/>
    <w:rsid w:val="004F66CD"/>
    <w:rsid w:val="004F675D"/>
    <w:rsid w:val="004F6796"/>
    <w:rsid w:val="004F6839"/>
    <w:rsid w:val="004F69ED"/>
    <w:rsid w:val="004F6B5E"/>
    <w:rsid w:val="004F6CB7"/>
    <w:rsid w:val="004F6D34"/>
    <w:rsid w:val="004F6ECF"/>
    <w:rsid w:val="004F6FBA"/>
    <w:rsid w:val="004F6FEE"/>
    <w:rsid w:val="004F7066"/>
    <w:rsid w:val="004F7078"/>
    <w:rsid w:val="004F70F3"/>
    <w:rsid w:val="004F7224"/>
    <w:rsid w:val="004F72CB"/>
    <w:rsid w:val="004F74C4"/>
    <w:rsid w:val="004F74D4"/>
    <w:rsid w:val="004F7528"/>
    <w:rsid w:val="004F759B"/>
    <w:rsid w:val="004F75C4"/>
    <w:rsid w:val="004F75CC"/>
    <w:rsid w:val="004F75D3"/>
    <w:rsid w:val="004F75E1"/>
    <w:rsid w:val="004F7779"/>
    <w:rsid w:val="004F7AF5"/>
    <w:rsid w:val="004F7B18"/>
    <w:rsid w:val="004F7B49"/>
    <w:rsid w:val="004F7BAF"/>
    <w:rsid w:val="004F7C5B"/>
    <w:rsid w:val="004F7C80"/>
    <w:rsid w:val="004F7CEA"/>
    <w:rsid w:val="004F7D0B"/>
    <w:rsid w:val="004F7D38"/>
    <w:rsid w:val="004F7D83"/>
    <w:rsid w:val="004F7E89"/>
    <w:rsid w:val="004F7FFE"/>
    <w:rsid w:val="00500161"/>
    <w:rsid w:val="005001DA"/>
    <w:rsid w:val="0050025F"/>
    <w:rsid w:val="0050029B"/>
    <w:rsid w:val="005005D4"/>
    <w:rsid w:val="0050077A"/>
    <w:rsid w:val="005007AA"/>
    <w:rsid w:val="005008E7"/>
    <w:rsid w:val="0050090A"/>
    <w:rsid w:val="0050091D"/>
    <w:rsid w:val="0050092E"/>
    <w:rsid w:val="00500947"/>
    <w:rsid w:val="00500962"/>
    <w:rsid w:val="00500A08"/>
    <w:rsid w:val="00500A3F"/>
    <w:rsid w:val="00500A6A"/>
    <w:rsid w:val="00500ADC"/>
    <w:rsid w:val="00500AFC"/>
    <w:rsid w:val="00500BC7"/>
    <w:rsid w:val="00500C1B"/>
    <w:rsid w:val="00500D01"/>
    <w:rsid w:val="00500DD6"/>
    <w:rsid w:val="00500E5D"/>
    <w:rsid w:val="00500E5F"/>
    <w:rsid w:val="00500F12"/>
    <w:rsid w:val="00500F3B"/>
    <w:rsid w:val="00500F6B"/>
    <w:rsid w:val="00500F70"/>
    <w:rsid w:val="00500FB2"/>
    <w:rsid w:val="00500FBA"/>
    <w:rsid w:val="00501048"/>
    <w:rsid w:val="005010C3"/>
    <w:rsid w:val="0050115B"/>
    <w:rsid w:val="005012EA"/>
    <w:rsid w:val="00501339"/>
    <w:rsid w:val="00501355"/>
    <w:rsid w:val="0050137F"/>
    <w:rsid w:val="00501433"/>
    <w:rsid w:val="005015A8"/>
    <w:rsid w:val="0050169E"/>
    <w:rsid w:val="00501709"/>
    <w:rsid w:val="00501784"/>
    <w:rsid w:val="0050191F"/>
    <w:rsid w:val="00501A4F"/>
    <w:rsid w:val="00501A78"/>
    <w:rsid w:val="00501A8E"/>
    <w:rsid w:val="00501A9D"/>
    <w:rsid w:val="00501B76"/>
    <w:rsid w:val="00501BBD"/>
    <w:rsid w:val="00501C09"/>
    <w:rsid w:val="00501CBB"/>
    <w:rsid w:val="00501D5A"/>
    <w:rsid w:val="00501D75"/>
    <w:rsid w:val="00501E58"/>
    <w:rsid w:val="00501E69"/>
    <w:rsid w:val="00501F9A"/>
    <w:rsid w:val="00502041"/>
    <w:rsid w:val="005021FE"/>
    <w:rsid w:val="0050247A"/>
    <w:rsid w:val="005024E4"/>
    <w:rsid w:val="005024F5"/>
    <w:rsid w:val="00502510"/>
    <w:rsid w:val="00502563"/>
    <w:rsid w:val="005026ED"/>
    <w:rsid w:val="00502704"/>
    <w:rsid w:val="00502713"/>
    <w:rsid w:val="0050272E"/>
    <w:rsid w:val="00502A62"/>
    <w:rsid w:val="00502B9E"/>
    <w:rsid w:val="00502BEA"/>
    <w:rsid w:val="00502CA9"/>
    <w:rsid w:val="00502CD6"/>
    <w:rsid w:val="00502CE5"/>
    <w:rsid w:val="00502D00"/>
    <w:rsid w:val="00502D0B"/>
    <w:rsid w:val="00502D69"/>
    <w:rsid w:val="00502D6F"/>
    <w:rsid w:val="00502D97"/>
    <w:rsid w:val="00502DB8"/>
    <w:rsid w:val="00502DC3"/>
    <w:rsid w:val="00502DE2"/>
    <w:rsid w:val="00502DF6"/>
    <w:rsid w:val="00502E38"/>
    <w:rsid w:val="00502ED4"/>
    <w:rsid w:val="00502F7B"/>
    <w:rsid w:val="00502FD4"/>
    <w:rsid w:val="00503027"/>
    <w:rsid w:val="005030D4"/>
    <w:rsid w:val="00503192"/>
    <w:rsid w:val="005031E2"/>
    <w:rsid w:val="00503344"/>
    <w:rsid w:val="005034B9"/>
    <w:rsid w:val="0050355B"/>
    <w:rsid w:val="005036A1"/>
    <w:rsid w:val="00503743"/>
    <w:rsid w:val="0050378E"/>
    <w:rsid w:val="005037DC"/>
    <w:rsid w:val="005038D2"/>
    <w:rsid w:val="005038EF"/>
    <w:rsid w:val="0050396A"/>
    <w:rsid w:val="00503B99"/>
    <w:rsid w:val="00503BBE"/>
    <w:rsid w:val="00503C16"/>
    <w:rsid w:val="00503C8C"/>
    <w:rsid w:val="00503D7A"/>
    <w:rsid w:val="00503D9F"/>
    <w:rsid w:val="00503E1D"/>
    <w:rsid w:val="00503FF2"/>
    <w:rsid w:val="0050400D"/>
    <w:rsid w:val="00504130"/>
    <w:rsid w:val="005042B2"/>
    <w:rsid w:val="005042E7"/>
    <w:rsid w:val="00504336"/>
    <w:rsid w:val="005044C3"/>
    <w:rsid w:val="005045AF"/>
    <w:rsid w:val="005045EE"/>
    <w:rsid w:val="0050464E"/>
    <w:rsid w:val="00504670"/>
    <w:rsid w:val="005046F0"/>
    <w:rsid w:val="00504702"/>
    <w:rsid w:val="005048BA"/>
    <w:rsid w:val="00504988"/>
    <w:rsid w:val="005049A4"/>
    <w:rsid w:val="00504B17"/>
    <w:rsid w:val="00504C49"/>
    <w:rsid w:val="00504C4C"/>
    <w:rsid w:val="00504DD3"/>
    <w:rsid w:val="00504E08"/>
    <w:rsid w:val="00504EF7"/>
    <w:rsid w:val="00504FCB"/>
    <w:rsid w:val="005050A1"/>
    <w:rsid w:val="0050511C"/>
    <w:rsid w:val="00505246"/>
    <w:rsid w:val="00505252"/>
    <w:rsid w:val="0050527A"/>
    <w:rsid w:val="0050529D"/>
    <w:rsid w:val="0050530E"/>
    <w:rsid w:val="0050538D"/>
    <w:rsid w:val="00505418"/>
    <w:rsid w:val="0050548A"/>
    <w:rsid w:val="0050567E"/>
    <w:rsid w:val="00505732"/>
    <w:rsid w:val="00505887"/>
    <w:rsid w:val="00505998"/>
    <w:rsid w:val="00505A4B"/>
    <w:rsid w:val="00505B37"/>
    <w:rsid w:val="00505BFB"/>
    <w:rsid w:val="00505CEC"/>
    <w:rsid w:val="00505DF4"/>
    <w:rsid w:val="00505F5B"/>
    <w:rsid w:val="00505FB4"/>
    <w:rsid w:val="00506003"/>
    <w:rsid w:val="00506182"/>
    <w:rsid w:val="00506240"/>
    <w:rsid w:val="005063B8"/>
    <w:rsid w:val="00506417"/>
    <w:rsid w:val="005064A0"/>
    <w:rsid w:val="005064A3"/>
    <w:rsid w:val="005064A6"/>
    <w:rsid w:val="00506691"/>
    <w:rsid w:val="005068DD"/>
    <w:rsid w:val="005069E0"/>
    <w:rsid w:val="00506A09"/>
    <w:rsid w:val="00506A28"/>
    <w:rsid w:val="00506A30"/>
    <w:rsid w:val="00506A86"/>
    <w:rsid w:val="00506AA7"/>
    <w:rsid w:val="00506BC4"/>
    <w:rsid w:val="00506BDC"/>
    <w:rsid w:val="00506C44"/>
    <w:rsid w:val="00506C78"/>
    <w:rsid w:val="00506CC8"/>
    <w:rsid w:val="00506CD6"/>
    <w:rsid w:val="00506CF2"/>
    <w:rsid w:val="00506D5C"/>
    <w:rsid w:val="00506E3E"/>
    <w:rsid w:val="00506E80"/>
    <w:rsid w:val="00506E81"/>
    <w:rsid w:val="00506EE6"/>
    <w:rsid w:val="00506F69"/>
    <w:rsid w:val="00506FC5"/>
    <w:rsid w:val="00506FC7"/>
    <w:rsid w:val="005070EC"/>
    <w:rsid w:val="00507203"/>
    <w:rsid w:val="005072F2"/>
    <w:rsid w:val="005073A7"/>
    <w:rsid w:val="005073C4"/>
    <w:rsid w:val="005073FE"/>
    <w:rsid w:val="005075A9"/>
    <w:rsid w:val="005078E1"/>
    <w:rsid w:val="0050795F"/>
    <w:rsid w:val="00507A51"/>
    <w:rsid w:val="00507B95"/>
    <w:rsid w:val="00507D77"/>
    <w:rsid w:val="00507E61"/>
    <w:rsid w:val="00507F30"/>
    <w:rsid w:val="00507F85"/>
    <w:rsid w:val="00510144"/>
    <w:rsid w:val="0051037E"/>
    <w:rsid w:val="00510586"/>
    <w:rsid w:val="00510596"/>
    <w:rsid w:val="00510663"/>
    <w:rsid w:val="0051069C"/>
    <w:rsid w:val="005107A1"/>
    <w:rsid w:val="00510B93"/>
    <w:rsid w:val="00510BBA"/>
    <w:rsid w:val="00510BBE"/>
    <w:rsid w:val="00510C13"/>
    <w:rsid w:val="00510D1E"/>
    <w:rsid w:val="00510D24"/>
    <w:rsid w:val="00510D49"/>
    <w:rsid w:val="00510DF2"/>
    <w:rsid w:val="00510E34"/>
    <w:rsid w:val="00510E55"/>
    <w:rsid w:val="00510F85"/>
    <w:rsid w:val="005110C6"/>
    <w:rsid w:val="00511102"/>
    <w:rsid w:val="005111F2"/>
    <w:rsid w:val="005113C9"/>
    <w:rsid w:val="00511412"/>
    <w:rsid w:val="005114A4"/>
    <w:rsid w:val="0051150D"/>
    <w:rsid w:val="005115F9"/>
    <w:rsid w:val="005116D2"/>
    <w:rsid w:val="0051195B"/>
    <w:rsid w:val="00511A04"/>
    <w:rsid w:val="00511C56"/>
    <w:rsid w:val="00511D00"/>
    <w:rsid w:val="00511EAD"/>
    <w:rsid w:val="00512154"/>
    <w:rsid w:val="005121E2"/>
    <w:rsid w:val="00512410"/>
    <w:rsid w:val="005124D8"/>
    <w:rsid w:val="00512552"/>
    <w:rsid w:val="00512680"/>
    <w:rsid w:val="005126FE"/>
    <w:rsid w:val="00512818"/>
    <w:rsid w:val="005128C7"/>
    <w:rsid w:val="0051294F"/>
    <w:rsid w:val="0051295B"/>
    <w:rsid w:val="005129ED"/>
    <w:rsid w:val="00512B39"/>
    <w:rsid w:val="00512C4F"/>
    <w:rsid w:val="00512DA5"/>
    <w:rsid w:val="00512DB4"/>
    <w:rsid w:val="00512F41"/>
    <w:rsid w:val="00512FC9"/>
    <w:rsid w:val="00512FE4"/>
    <w:rsid w:val="00513272"/>
    <w:rsid w:val="005132BD"/>
    <w:rsid w:val="0051339A"/>
    <w:rsid w:val="005133BF"/>
    <w:rsid w:val="005134EE"/>
    <w:rsid w:val="00513545"/>
    <w:rsid w:val="00513581"/>
    <w:rsid w:val="005135C3"/>
    <w:rsid w:val="005136D0"/>
    <w:rsid w:val="00513736"/>
    <w:rsid w:val="0051378D"/>
    <w:rsid w:val="00513846"/>
    <w:rsid w:val="00513A0F"/>
    <w:rsid w:val="00513A5F"/>
    <w:rsid w:val="00513ACC"/>
    <w:rsid w:val="00513BC2"/>
    <w:rsid w:val="00513C0B"/>
    <w:rsid w:val="00513C7B"/>
    <w:rsid w:val="00513CEE"/>
    <w:rsid w:val="00513DA9"/>
    <w:rsid w:val="00513ED0"/>
    <w:rsid w:val="00513F69"/>
    <w:rsid w:val="00513FDD"/>
    <w:rsid w:val="0051402C"/>
    <w:rsid w:val="00514138"/>
    <w:rsid w:val="0051418E"/>
    <w:rsid w:val="005141B6"/>
    <w:rsid w:val="00514224"/>
    <w:rsid w:val="005142A2"/>
    <w:rsid w:val="00514455"/>
    <w:rsid w:val="00514526"/>
    <w:rsid w:val="0051462B"/>
    <w:rsid w:val="005146D0"/>
    <w:rsid w:val="005146FA"/>
    <w:rsid w:val="00514715"/>
    <w:rsid w:val="005147B5"/>
    <w:rsid w:val="005147C0"/>
    <w:rsid w:val="005147E6"/>
    <w:rsid w:val="005148AA"/>
    <w:rsid w:val="005148C6"/>
    <w:rsid w:val="0051496F"/>
    <w:rsid w:val="005149C5"/>
    <w:rsid w:val="00514AE0"/>
    <w:rsid w:val="00514B8D"/>
    <w:rsid w:val="00514BB8"/>
    <w:rsid w:val="00514BF7"/>
    <w:rsid w:val="00514CA8"/>
    <w:rsid w:val="00514CC9"/>
    <w:rsid w:val="00514E0A"/>
    <w:rsid w:val="00514EBD"/>
    <w:rsid w:val="00514EFA"/>
    <w:rsid w:val="00514F11"/>
    <w:rsid w:val="00514F40"/>
    <w:rsid w:val="00514F70"/>
    <w:rsid w:val="00514F9D"/>
    <w:rsid w:val="00515020"/>
    <w:rsid w:val="00515149"/>
    <w:rsid w:val="005151B0"/>
    <w:rsid w:val="005152FC"/>
    <w:rsid w:val="0051531E"/>
    <w:rsid w:val="00515382"/>
    <w:rsid w:val="005154AB"/>
    <w:rsid w:val="005154EC"/>
    <w:rsid w:val="00515644"/>
    <w:rsid w:val="005156AB"/>
    <w:rsid w:val="005157B2"/>
    <w:rsid w:val="005157D2"/>
    <w:rsid w:val="0051586A"/>
    <w:rsid w:val="0051591A"/>
    <w:rsid w:val="00515BA5"/>
    <w:rsid w:val="00515C40"/>
    <w:rsid w:val="00515CBB"/>
    <w:rsid w:val="00515D35"/>
    <w:rsid w:val="00515E2A"/>
    <w:rsid w:val="00515E3B"/>
    <w:rsid w:val="00515EF2"/>
    <w:rsid w:val="00515F52"/>
    <w:rsid w:val="00516027"/>
    <w:rsid w:val="005160E7"/>
    <w:rsid w:val="00516142"/>
    <w:rsid w:val="005161CA"/>
    <w:rsid w:val="005162B8"/>
    <w:rsid w:val="005164B9"/>
    <w:rsid w:val="00516512"/>
    <w:rsid w:val="005165DD"/>
    <w:rsid w:val="00516603"/>
    <w:rsid w:val="0051664E"/>
    <w:rsid w:val="005166D7"/>
    <w:rsid w:val="00516908"/>
    <w:rsid w:val="0051691C"/>
    <w:rsid w:val="005169E0"/>
    <w:rsid w:val="00516A26"/>
    <w:rsid w:val="00516B05"/>
    <w:rsid w:val="00516B68"/>
    <w:rsid w:val="00516C0A"/>
    <w:rsid w:val="00516C10"/>
    <w:rsid w:val="00516CDB"/>
    <w:rsid w:val="00516D86"/>
    <w:rsid w:val="00516DFB"/>
    <w:rsid w:val="00516EB5"/>
    <w:rsid w:val="00516EC6"/>
    <w:rsid w:val="005170AC"/>
    <w:rsid w:val="005170FF"/>
    <w:rsid w:val="0051715A"/>
    <w:rsid w:val="005171B6"/>
    <w:rsid w:val="00517299"/>
    <w:rsid w:val="005172C8"/>
    <w:rsid w:val="00517303"/>
    <w:rsid w:val="005173D6"/>
    <w:rsid w:val="005174AA"/>
    <w:rsid w:val="0051787E"/>
    <w:rsid w:val="00517BE7"/>
    <w:rsid w:val="00517D51"/>
    <w:rsid w:val="00517DBF"/>
    <w:rsid w:val="00517E8C"/>
    <w:rsid w:val="00517F02"/>
    <w:rsid w:val="00517FF5"/>
    <w:rsid w:val="0052018E"/>
    <w:rsid w:val="005201B5"/>
    <w:rsid w:val="00520228"/>
    <w:rsid w:val="00520272"/>
    <w:rsid w:val="00520288"/>
    <w:rsid w:val="005202AC"/>
    <w:rsid w:val="00520436"/>
    <w:rsid w:val="0052043D"/>
    <w:rsid w:val="00520459"/>
    <w:rsid w:val="00520485"/>
    <w:rsid w:val="005204E1"/>
    <w:rsid w:val="00520513"/>
    <w:rsid w:val="00520721"/>
    <w:rsid w:val="0052074F"/>
    <w:rsid w:val="005207D3"/>
    <w:rsid w:val="005208BD"/>
    <w:rsid w:val="00520908"/>
    <w:rsid w:val="00520A13"/>
    <w:rsid w:val="00520A17"/>
    <w:rsid w:val="00520A9D"/>
    <w:rsid w:val="00520AA1"/>
    <w:rsid w:val="00520AAB"/>
    <w:rsid w:val="00520B42"/>
    <w:rsid w:val="00520BDB"/>
    <w:rsid w:val="00520C69"/>
    <w:rsid w:val="00520C77"/>
    <w:rsid w:val="00520D50"/>
    <w:rsid w:val="00520F29"/>
    <w:rsid w:val="00520F8A"/>
    <w:rsid w:val="00520FF9"/>
    <w:rsid w:val="005210D7"/>
    <w:rsid w:val="005211EC"/>
    <w:rsid w:val="0052122B"/>
    <w:rsid w:val="00521276"/>
    <w:rsid w:val="005212AF"/>
    <w:rsid w:val="0052133B"/>
    <w:rsid w:val="0052139B"/>
    <w:rsid w:val="005213A7"/>
    <w:rsid w:val="0052140C"/>
    <w:rsid w:val="005214D9"/>
    <w:rsid w:val="005214FC"/>
    <w:rsid w:val="00521572"/>
    <w:rsid w:val="0052164B"/>
    <w:rsid w:val="00521857"/>
    <w:rsid w:val="005218F5"/>
    <w:rsid w:val="00521A0A"/>
    <w:rsid w:val="00521A7C"/>
    <w:rsid w:val="00521B1A"/>
    <w:rsid w:val="00521C5E"/>
    <w:rsid w:val="00521CCC"/>
    <w:rsid w:val="00521CD4"/>
    <w:rsid w:val="00521E5F"/>
    <w:rsid w:val="00521E6A"/>
    <w:rsid w:val="00521EEB"/>
    <w:rsid w:val="00521F7A"/>
    <w:rsid w:val="00521FAF"/>
    <w:rsid w:val="00521FBD"/>
    <w:rsid w:val="005220C3"/>
    <w:rsid w:val="005220D9"/>
    <w:rsid w:val="00522105"/>
    <w:rsid w:val="0052216F"/>
    <w:rsid w:val="005221FC"/>
    <w:rsid w:val="00522265"/>
    <w:rsid w:val="00522277"/>
    <w:rsid w:val="00522340"/>
    <w:rsid w:val="00522677"/>
    <w:rsid w:val="005227ED"/>
    <w:rsid w:val="00522895"/>
    <w:rsid w:val="00522896"/>
    <w:rsid w:val="00522B13"/>
    <w:rsid w:val="00522B32"/>
    <w:rsid w:val="00522B42"/>
    <w:rsid w:val="00522CCD"/>
    <w:rsid w:val="00522D61"/>
    <w:rsid w:val="00522E69"/>
    <w:rsid w:val="00522F36"/>
    <w:rsid w:val="00522F4E"/>
    <w:rsid w:val="0052309A"/>
    <w:rsid w:val="00523135"/>
    <w:rsid w:val="00523410"/>
    <w:rsid w:val="00523421"/>
    <w:rsid w:val="00523476"/>
    <w:rsid w:val="00523480"/>
    <w:rsid w:val="005236E7"/>
    <w:rsid w:val="0052373A"/>
    <w:rsid w:val="00523756"/>
    <w:rsid w:val="005237A4"/>
    <w:rsid w:val="005237C1"/>
    <w:rsid w:val="005238FC"/>
    <w:rsid w:val="0052396A"/>
    <w:rsid w:val="005239AE"/>
    <w:rsid w:val="00523B48"/>
    <w:rsid w:val="00523BC8"/>
    <w:rsid w:val="00523BD9"/>
    <w:rsid w:val="00523BE7"/>
    <w:rsid w:val="00523BEB"/>
    <w:rsid w:val="00523C8F"/>
    <w:rsid w:val="00523E6D"/>
    <w:rsid w:val="00523FEB"/>
    <w:rsid w:val="00524022"/>
    <w:rsid w:val="005241D0"/>
    <w:rsid w:val="00524241"/>
    <w:rsid w:val="00524277"/>
    <w:rsid w:val="0052429D"/>
    <w:rsid w:val="005242B9"/>
    <w:rsid w:val="00524300"/>
    <w:rsid w:val="00524333"/>
    <w:rsid w:val="005243AF"/>
    <w:rsid w:val="00524454"/>
    <w:rsid w:val="00524564"/>
    <w:rsid w:val="005246AA"/>
    <w:rsid w:val="005246F5"/>
    <w:rsid w:val="00524868"/>
    <w:rsid w:val="00524893"/>
    <w:rsid w:val="00524A44"/>
    <w:rsid w:val="00524AD2"/>
    <w:rsid w:val="00524B74"/>
    <w:rsid w:val="00524BA2"/>
    <w:rsid w:val="00524C40"/>
    <w:rsid w:val="00524CA6"/>
    <w:rsid w:val="00524CFD"/>
    <w:rsid w:val="00524D4E"/>
    <w:rsid w:val="00524DD5"/>
    <w:rsid w:val="00524DEC"/>
    <w:rsid w:val="00524E76"/>
    <w:rsid w:val="00524EF4"/>
    <w:rsid w:val="00524F57"/>
    <w:rsid w:val="00525171"/>
    <w:rsid w:val="0052517E"/>
    <w:rsid w:val="00525261"/>
    <w:rsid w:val="005252CC"/>
    <w:rsid w:val="0052531A"/>
    <w:rsid w:val="0052537A"/>
    <w:rsid w:val="005253DA"/>
    <w:rsid w:val="0052540D"/>
    <w:rsid w:val="005256FA"/>
    <w:rsid w:val="005257A7"/>
    <w:rsid w:val="0052586A"/>
    <w:rsid w:val="0052587A"/>
    <w:rsid w:val="0052594D"/>
    <w:rsid w:val="005259A3"/>
    <w:rsid w:val="00525AB3"/>
    <w:rsid w:val="00525B30"/>
    <w:rsid w:val="00525C16"/>
    <w:rsid w:val="00525C51"/>
    <w:rsid w:val="00525CBD"/>
    <w:rsid w:val="00525DEE"/>
    <w:rsid w:val="00525F14"/>
    <w:rsid w:val="00525F24"/>
    <w:rsid w:val="00525FAF"/>
    <w:rsid w:val="00526000"/>
    <w:rsid w:val="00526022"/>
    <w:rsid w:val="00526232"/>
    <w:rsid w:val="005262F7"/>
    <w:rsid w:val="005263F9"/>
    <w:rsid w:val="00526465"/>
    <w:rsid w:val="005264A0"/>
    <w:rsid w:val="005264A3"/>
    <w:rsid w:val="00526663"/>
    <w:rsid w:val="00526722"/>
    <w:rsid w:val="0052680C"/>
    <w:rsid w:val="0052684D"/>
    <w:rsid w:val="005269F2"/>
    <w:rsid w:val="00526A5D"/>
    <w:rsid w:val="00526BCF"/>
    <w:rsid w:val="00526D2B"/>
    <w:rsid w:val="00526DAB"/>
    <w:rsid w:val="00526F6C"/>
    <w:rsid w:val="00526F87"/>
    <w:rsid w:val="00526FED"/>
    <w:rsid w:val="005270BD"/>
    <w:rsid w:val="0052720D"/>
    <w:rsid w:val="00527258"/>
    <w:rsid w:val="005272BE"/>
    <w:rsid w:val="005274D2"/>
    <w:rsid w:val="005275DB"/>
    <w:rsid w:val="00527622"/>
    <w:rsid w:val="00527857"/>
    <w:rsid w:val="00527860"/>
    <w:rsid w:val="005279D0"/>
    <w:rsid w:val="00527AC7"/>
    <w:rsid w:val="00527B8B"/>
    <w:rsid w:val="00527B96"/>
    <w:rsid w:val="00527BC9"/>
    <w:rsid w:val="00527CD6"/>
    <w:rsid w:val="00527D6C"/>
    <w:rsid w:val="00527DB2"/>
    <w:rsid w:val="00527E5A"/>
    <w:rsid w:val="00527F34"/>
    <w:rsid w:val="00527F3B"/>
    <w:rsid w:val="005300CE"/>
    <w:rsid w:val="005300EC"/>
    <w:rsid w:val="00530215"/>
    <w:rsid w:val="00530247"/>
    <w:rsid w:val="00530282"/>
    <w:rsid w:val="005302A5"/>
    <w:rsid w:val="0053051A"/>
    <w:rsid w:val="00530569"/>
    <w:rsid w:val="0053058B"/>
    <w:rsid w:val="00530590"/>
    <w:rsid w:val="00530872"/>
    <w:rsid w:val="0053087F"/>
    <w:rsid w:val="00530934"/>
    <w:rsid w:val="00530ACE"/>
    <w:rsid w:val="00530CFF"/>
    <w:rsid w:val="00530F1E"/>
    <w:rsid w:val="00530FD3"/>
    <w:rsid w:val="005310D6"/>
    <w:rsid w:val="00531146"/>
    <w:rsid w:val="005311BC"/>
    <w:rsid w:val="00531317"/>
    <w:rsid w:val="0053137C"/>
    <w:rsid w:val="005313F7"/>
    <w:rsid w:val="00531481"/>
    <w:rsid w:val="005314D5"/>
    <w:rsid w:val="00531607"/>
    <w:rsid w:val="0053169A"/>
    <w:rsid w:val="005316D2"/>
    <w:rsid w:val="005316FB"/>
    <w:rsid w:val="00531731"/>
    <w:rsid w:val="00531798"/>
    <w:rsid w:val="005317CF"/>
    <w:rsid w:val="00531950"/>
    <w:rsid w:val="005319A4"/>
    <w:rsid w:val="005319B0"/>
    <w:rsid w:val="005319F0"/>
    <w:rsid w:val="00531B45"/>
    <w:rsid w:val="00531BF4"/>
    <w:rsid w:val="00531C3F"/>
    <w:rsid w:val="00531C7D"/>
    <w:rsid w:val="00531E20"/>
    <w:rsid w:val="0053202F"/>
    <w:rsid w:val="00532038"/>
    <w:rsid w:val="00532049"/>
    <w:rsid w:val="005320F2"/>
    <w:rsid w:val="005320FB"/>
    <w:rsid w:val="00532122"/>
    <w:rsid w:val="00532223"/>
    <w:rsid w:val="00532270"/>
    <w:rsid w:val="00532276"/>
    <w:rsid w:val="00532285"/>
    <w:rsid w:val="00532474"/>
    <w:rsid w:val="005325B1"/>
    <w:rsid w:val="0053269E"/>
    <w:rsid w:val="00532792"/>
    <w:rsid w:val="005327BC"/>
    <w:rsid w:val="005327BD"/>
    <w:rsid w:val="00532840"/>
    <w:rsid w:val="00532857"/>
    <w:rsid w:val="005328EF"/>
    <w:rsid w:val="00532984"/>
    <w:rsid w:val="00532A37"/>
    <w:rsid w:val="00532BAE"/>
    <w:rsid w:val="00532D4F"/>
    <w:rsid w:val="00532D68"/>
    <w:rsid w:val="00532F04"/>
    <w:rsid w:val="00532F26"/>
    <w:rsid w:val="00532F51"/>
    <w:rsid w:val="00532F63"/>
    <w:rsid w:val="00532FED"/>
    <w:rsid w:val="00533009"/>
    <w:rsid w:val="00533097"/>
    <w:rsid w:val="00533104"/>
    <w:rsid w:val="0053318E"/>
    <w:rsid w:val="005331C8"/>
    <w:rsid w:val="0053320F"/>
    <w:rsid w:val="0053322A"/>
    <w:rsid w:val="0053333A"/>
    <w:rsid w:val="005334C3"/>
    <w:rsid w:val="00533530"/>
    <w:rsid w:val="005336E0"/>
    <w:rsid w:val="00533712"/>
    <w:rsid w:val="0053381A"/>
    <w:rsid w:val="00533850"/>
    <w:rsid w:val="005339D2"/>
    <w:rsid w:val="00533A9D"/>
    <w:rsid w:val="00533ACD"/>
    <w:rsid w:val="00533B07"/>
    <w:rsid w:val="00533B5D"/>
    <w:rsid w:val="00533BB8"/>
    <w:rsid w:val="00533C48"/>
    <w:rsid w:val="00533D59"/>
    <w:rsid w:val="00533E92"/>
    <w:rsid w:val="00533EEE"/>
    <w:rsid w:val="005340DB"/>
    <w:rsid w:val="00534141"/>
    <w:rsid w:val="00534165"/>
    <w:rsid w:val="00534177"/>
    <w:rsid w:val="0053417D"/>
    <w:rsid w:val="005342B4"/>
    <w:rsid w:val="00534380"/>
    <w:rsid w:val="005343B2"/>
    <w:rsid w:val="005343CF"/>
    <w:rsid w:val="005344B2"/>
    <w:rsid w:val="005344DB"/>
    <w:rsid w:val="0053453A"/>
    <w:rsid w:val="0053456F"/>
    <w:rsid w:val="00534594"/>
    <w:rsid w:val="0053467D"/>
    <w:rsid w:val="00534760"/>
    <w:rsid w:val="00534977"/>
    <w:rsid w:val="005349F1"/>
    <w:rsid w:val="00534B1D"/>
    <w:rsid w:val="00534B91"/>
    <w:rsid w:val="00534C8C"/>
    <w:rsid w:val="00534DFE"/>
    <w:rsid w:val="00534E5D"/>
    <w:rsid w:val="00534F4C"/>
    <w:rsid w:val="005350A8"/>
    <w:rsid w:val="005352C2"/>
    <w:rsid w:val="0053530E"/>
    <w:rsid w:val="00535319"/>
    <w:rsid w:val="00535395"/>
    <w:rsid w:val="00535482"/>
    <w:rsid w:val="00535578"/>
    <w:rsid w:val="005355A5"/>
    <w:rsid w:val="005355BB"/>
    <w:rsid w:val="005355C0"/>
    <w:rsid w:val="005356D0"/>
    <w:rsid w:val="0053571C"/>
    <w:rsid w:val="00535A3A"/>
    <w:rsid w:val="00535C21"/>
    <w:rsid w:val="00535C5C"/>
    <w:rsid w:val="00535DAB"/>
    <w:rsid w:val="00535EF2"/>
    <w:rsid w:val="005360E6"/>
    <w:rsid w:val="00536120"/>
    <w:rsid w:val="005362A0"/>
    <w:rsid w:val="005363F7"/>
    <w:rsid w:val="0053647E"/>
    <w:rsid w:val="005364E5"/>
    <w:rsid w:val="0053652D"/>
    <w:rsid w:val="00536707"/>
    <w:rsid w:val="005367E6"/>
    <w:rsid w:val="005367E8"/>
    <w:rsid w:val="0053683F"/>
    <w:rsid w:val="00536945"/>
    <w:rsid w:val="00536958"/>
    <w:rsid w:val="00536A79"/>
    <w:rsid w:val="00536B58"/>
    <w:rsid w:val="00536BB8"/>
    <w:rsid w:val="00536D4F"/>
    <w:rsid w:val="00536EA1"/>
    <w:rsid w:val="005370DC"/>
    <w:rsid w:val="005370FD"/>
    <w:rsid w:val="00537319"/>
    <w:rsid w:val="00537409"/>
    <w:rsid w:val="005374DF"/>
    <w:rsid w:val="005375A2"/>
    <w:rsid w:val="005375F9"/>
    <w:rsid w:val="005376B9"/>
    <w:rsid w:val="00537723"/>
    <w:rsid w:val="0053777A"/>
    <w:rsid w:val="00537A6B"/>
    <w:rsid w:val="00537ABE"/>
    <w:rsid w:val="00537CBB"/>
    <w:rsid w:val="00537DF6"/>
    <w:rsid w:val="00537E48"/>
    <w:rsid w:val="00537E7F"/>
    <w:rsid w:val="0054000F"/>
    <w:rsid w:val="00540426"/>
    <w:rsid w:val="005404D1"/>
    <w:rsid w:val="00540504"/>
    <w:rsid w:val="0054057D"/>
    <w:rsid w:val="00540655"/>
    <w:rsid w:val="005406ED"/>
    <w:rsid w:val="005406F5"/>
    <w:rsid w:val="00540857"/>
    <w:rsid w:val="005408AF"/>
    <w:rsid w:val="005408CF"/>
    <w:rsid w:val="00540978"/>
    <w:rsid w:val="00540A51"/>
    <w:rsid w:val="00540AFA"/>
    <w:rsid w:val="00540C69"/>
    <w:rsid w:val="00540CA9"/>
    <w:rsid w:val="00540D9C"/>
    <w:rsid w:val="00540DA2"/>
    <w:rsid w:val="00540DF2"/>
    <w:rsid w:val="00541026"/>
    <w:rsid w:val="00541069"/>
    <w:rsid w:val="005410A3"/>
    <w:rsid w:val="0054111F"/>
    <w:rsid w:val="00541206"/>
    <w:rsid w:val="00541371"/>
    <w:rsid w:val="005417DD"/>
    <w:rsid w:val="0054198E"/>
    <w:rsid w:val="005419A5"/>
    <w:rsid w:val="00541A22"/>
    <w:rsid w:val="00541AB1"/>
    <w:rsid w:val="00541B76"/>
    <w:rsid w:val="00541B7D"/>
    <w:rsid w:val="00541CBD"/>
    <w:rsid w:val="00541CD2"/>
    <w:rsid w:val="00541D6D"/>
    <w:rsid w:val="00541DA6"/>
    <w:rsid w:val="00541E16"/>
    <w:rsid w:val="00541E5A"/>
    <w:rsid w:val="00541FD7"/>
    <w:rsid w:val="00541FEA"/>
    <w:rsid w:val="00542157"/>
    <w:rsid w:val="005421E0"/>
    <w:rsid w:val="00542368"/>
    <w:rsid w:val="005423B3"/>
    <w:rsid w:val="00542448"/>
    <w:rsid w:val="00542465"/>
    <w:rsid w:val="00542562"/>
    <w:rsid w:val="0054257D"/>
    <w:rsid w:val="005425E6"/>
    <w:rsid w:val="005425F3"/>
    <w:rsid w:val="00542619"/>
    <w:rsid w:val="00542740"/>
    <w:rsid w:val="0054274A"/>
    <w:rsid w:val="005427EC"/>
    <w:rsid w:val="00542856"/>
    <w:rsid w:val="00542912"/>
    <w:rsid w:val="00542922"/>
    <w:rsid w:val="0054296C"/>
    <w:rsid w:val="005429F7"/>
    <w:rsid w:val="00542A4E"/>
    <w:rsid w:val="00542ADE"/>
    <w:rsid w:val="00542B21"/>
    <w:rsid w:val="00542CFB"/>
    <w:rsid w:val="00542D1F"/>
    <w:rsid w:val="00542D52"/>
    <w:rsid w:val="00542DD1"/>
    <w:rsid w:val="00542F50"/>
    <w:rsid w:val="0054303D"/>
    <w:rsid w:val="005430C1"/>
    <w:rsid w:val="00543120"/>
    <w:rsid w:val="00543167"/>
    <w:rsid w:val="00543183"/>
    <w:rsid w:val="00543301"/>
    <w:rsid w:val="005434C7"/>
    <w:rsid w:val="005434D5"/>
    <w:rsid w:val="00543528"/>
    <w:rsid w:val="0054353F"/>
    <w:rsid w:val="0054359C"/>
    <w:rsid w:val="00543797"/>
    <w:rsid w:val="00543798"/>
    <w:rsid w:val="0054386A"/>
    <w:rsid w:val="00543885"/>
    <w:rsid w:val="00543919"/>
    <w:rsid w:val="00543AB4"/>
    <w:rsid w:val="00543B45"/>
    <w:rsid w:val="00543BC7"/>
    <w:rsid w:val="00543C26"/>
    <w:rsid w:val="00543DCE"/>
    <w:rsid w:val="00543E1D"/>
    <w:rsid w:val="00543E21"/>
    <w:rsid w:val="00543E92"/>
    <w:rsid w:val="00543EC8"/>
    <w:rsid w:val="0054403C"/>
    <w:rsid w:val="0054404B"/>
    <w:rsid w:val="005441FB"/>
    <w:rsid w:val="00544312"/>
    <w:rsid w:val="005443ED"/>
    <w:rsid w:val="00544480"/>
    <w:rsid w:val="005444D8"/>
    <w:rsid w:val="005444D9"/>
    <w:rsid w:val="0054458E"/>
    <w:rsid w:val="005446A9"/>
    <w:rsid w:val="005446BB"/>
    <w:rsid w:val="00544732"/>
    <w:rsid w:val="00544876"/>
    <w:rsid w:val="005448A2"/>
    <w:rsid w:val="005448D3"/>
    <w:rsid w:val="0054497A"/>
    <w:rsid w:val="005449BC"/>
    <w:rsid w:val="00544A67"/>
    <w:rsid w:val="00544A90"/>
    <w:rsid w:val="00544AED"/>
    <w:rsid w:val="00544B01"/>
    <w:rsid w:val="00544B1F"/>
    <w:rsid w:val="00544C27"/>
    <w:rsid w:val="00544D3B"/>
    <w:rsid w:val="00544D8D"/>
    <w:rsid w:val="00544DE0"/>
    <w:rsid w:val="00544E6A"/>
    <w:rsid w:val="00544EC9"/>
    <w:rsid w:val="00544FCA"/>
    <w:rsid w:val="00545036"/>
    <w:rsid w:val="00545062"/>
    <w:rsid w:val="005450B1"/>
    <w:rsid w:val="005450FE"/>
    <w:rsid w:val="0054513D"/>
    <w:rsid w:val="0054538C"/>
    <w:rsid w:val="0054540E"/>
    <w:rsid w:val="0054541A"/>
    <w:rsid w:val="0054545B"/>
    <w:rsid w:val="00545502"/>
    <w:rsid w:val="00545552"/>
    <w:rsid w:val="005455D1"/>
    <w:rsid w:val="005456C4"/>
    <w:rsid w:val="005457AA"/>
    <w:rsid w:val="005457B4"/>
    <w:rsid w:val="005458E1"/>
    <w:rsid w:val="005459DC"/>
    <w:rsid w:val="00545B21"/>
    <w:rsid w:val="00545B48"/>
    <w:rsid w:val="00545B8E"/>
    <w:rsid w:val="00545C33"/>
    <w:rsid w:val="00545D3E"/>
    <w:rsid w:val="00545F15"/>
    <w:rsid w:val="00545FA7"/>
    <w:rsid w:val="00545FC6"/>
    <w:rsid w:val="0054606C"/>
    <w:rsid w:val="005463E2"/>
    <w:rsid w:val="00546401"/>
    <w:rsid w:val="00546403"/>
    <w:rsid w:val="00546404"/>
    <w:rsid w:val="0054653A"/>
    <w:rsid w:val="005465E4"/>
    <w:rsid w:val="005465F8"/>
    <w:rsid w:val="0054663D"/>
    <w:rsid w:val="00546737"/>
    <w:rsid w:val="00546804"/>
    <w:rsid w:val="00546808"/>
    <w:rsid w:val="005468AD"/>
    <w:rsid w:val="005468EF"/>
    <w:rsid w:val="005468FA"/>
    <w:rsid w:val="00546A14"/>
    <w:rsid w:val="00546A9D"/>
    <w:rsid w:val="00546B2A"/>
    <w:rsid w:val="00546B5A"/>
    <w:rsid w:val="00546B6A"/>
    <w:rsid w:val="00546C2C"/>
    <w:rsid w:val="00546D9F"/>
    <w:rsid w:val="00546ECF"/>
    <w:rsid w:val="00546ED9"/>
    <w:rsid w:val="0054709B"/>
    <w:rsid w:val="005470D4"/>
    <w:rsid w:val="0054719D"/>
    <w:rsid w:val="00547201"/>
    <w:rsid w:val="00547389"/>
    <w:rsid w:val="0054740F"/>
    <w:rsid w:val="005474A6"/>
    <w:rsid w:val="00547501"/>
    <w:rsid w:val="00547509"/>
    <w:rsid w:val="00547538"/>
    <w:rsid w:val="005478E2"/>
    <w:rsid w:val="00547912"/>
    <w:rsid w:val="00547961"/>
    <w:rsid w:val="00547A17"/>
    <w:rsid w:val="00547B13"/>
    <w:rsid w:val="00547B17"/>
    <w:rsid w:val="00547C1F"/>
    <w:rsid w:val="00547D5D"/>
    <w:rsid w:val="00547EB7"/>
    <w:rsid w:val="005500DB"/>
    <w:rsid w:val="0055019D"/>
    <w:rsid w:val="00550275"/>
    <w:rsid w:val="0055036D"/>
    <w:rsid w:val="005503C0"/>
    <w:rsid w:val="00550401"/>
    <w:rsid w:val="005504D5"/>
    <w:rsid w:val="0055063C"/>
    <w:rsid w:val="00550673"/>
    <w:rsid w:val="0055067C"/>
    <w:rsid w:val="0055070F"/>
    <w:rsid w:val="005507E5"/>
    <w:rsid w:val="005508F7"/>
    <w:rsid w:val="00550919"/>
    <w:rsid w:val="00550945"/>
    <w:rsid w:val="00550975"/>
    <w:rsid w:val="00550A61"/>
    <w:rsid w:val="00550A6A"/>
    <w:rsid w:val="00550A81"/>
    <w:rsid w:val="00550AFC"/>
    <w:rsid w:val="00550C19"/>
    <w:rsid w:val="00550C23"/>
    <w:rsid w:val="00550E11"/>
    <w:rsid w:val="00550E50"/>
    <w:rsid w:val="00550EAD"/>
    <w:rsid w:val="00550EAE"/>
    <w:rsid w:val="00550ED3"/>
    <w:rsid w:val="00550F12"/>
    <w:rsid w:val="0055117E"/>
    <w:rsid w:val="0055118D"/>
    <w:rsid w:val="0055122F"/>
    <w:rsid w:val="005513B6"/>
    <w:rsid w:val="00551435"/>
    <w:rsid w:val="005514BC"/>
    <w:rsid w:val="005515AD"/>
    <w:rsid w:val="005516B2"/>
    <w:rsid w:val="00551738"/>
    <w:rsid w:val="00551763"/>
    <w:rsid w:val="00551771"/>
    <w:rsid w:val="005517ED"/>
    <w:rsid w:val="0055185A"/>
    <w:rsid w:val="00551868"/>
    <w:rsid w:val="005518B1"/>
    <w:rsid w:val="0055199E"/>
    <w:rsid w:val="00551A14"/>
    <w:rsid w:val="00551B23"/>
    <w:rsid w:val="00551BDE"/>
    <w:rsid w:val="00551C67"/>
    <w:rsid w:val="00551CF0"/>
    <w:rsid w:val="00551DA6"/>
    <w:rsid w:val="00552003"/>
    <w:rsid w:val="005520C0"/>
    <w:rsid w:val="00552141"/>
    <w:rsid w:val="005523C9"/>
    <w:rsid w:val="005523F5"/>
    <w:rsid w:val="005525C4"/>
    <w:rsid w:val="005525F9"/>
    <w:rsid w:val="00552654"/>
    <w:rsid w:val="005527F8"/>
    <w:rsid w:val="00552887"/>
    <w:rsid w:val="0055290B"/>
    <w:rsid w:val="0055292A"/>
    <w:rsid w:val="0055299A"/>
    <w:rsid w:val="005529B6"/>
    <w:rsid w:val="00552A2D"/>
    <w:rsid w:val="00552A61"/>
    <w:rsid w:val="00552B68"/>
    <w:rsid w:val="00552B73"/>
    <w:rsid w:val="00552BC1"/>
    <w:rsid w:val="00552BC9"/>
    <w:rsid w:val="00552D1E"/>
    <w:rsid w:val="00552D3E"/>
    <w:rsid w:val="00552DC8"/>
    <w:rsid w:val="00552E46"/>
    <w:rsid w:val="00552EAE"/>
    <w:rsid w:val="00552F46"/>
    <w:rsid w:val="00552F64"/>
    <w:rsid w:val="00553024"/>
    <w:rsid w:val="0055305A"/>
    <w:rsid w:val="005530FB"/>
    <w:rsid w:val="00553107"/>
    <w:rsid w:val="0055314C"/>
    <w:rsid w:val="0055319C"/>
    <w:rsid w:val="00553287"/>
    <w:rsid w:val="00553328"/>
    <w:rsid w:val="0055343F"/>
    <w:rsid w:val="005534CA"/>
    <w:rsid w:val="00553517"/>
    <w:rsid w:val="005535E0"/>
    <w:rsid w:val="0055362A"/>
    <w:rsid w:val="005536A3"/>
    <w:rsid w:val="00553738"/>
    <w:rsid w:val="005537C8"/>
    <w:rsid w:val="0055391A"/>
    <w:rsid w:val="00553958"/>
    <w:rsid w:val="00553A56"/>
    <w:rsid w:val="00553AF8"/>
    <w:rsid w:val="00553BB0"/>
    <w:rsid w:val="00553BB1"/>
    <w:rsid w:val="00553C24"/>
    <w:rsid w:val="00553CBC"/>
    <w:rsid w:val="00553CFB"/>
    <w:rsid w:val="00553E6D"/>
    <w:rsid w:val="00553ED9"/>
    <w:rsid w:val="00553F3A"/>
    <w:rsid w:val="0055400B"/>
    <w:rsid w:val="0055400E"/>
    <w:rsid w:val="00554116"/>
    <w:rsid w:val="0055422B"/>
    <w:rsid w:val="00554293"/>
    <w:rsid w:val="0055431E"/>
    <w:rsid w:val="00554392"/>
    <w:rsid w:val="0055446C"/>
    <w:rsid w:val="00554521"/>
    <w:rsid w:val="0055452F"/>
    <w:rsid w:val="0055459B"/>
    <w:rsid w:val="005545C8"/>
    <w:rsid w:val="00554652"/>
    <w:rsid w:val="00554687"/>
    <w:rsid w:val="00554698"/>
    <w:rsid w:val="00554700"/>
    <w:rsid w:val="00554709"/>
    <w:rsid w:val="0055476B"/>
    <w:rsid w:val="005548F7"/>
    <w:rsid w:val="0055495D"/>
    <w:rsid w:val="00554983"/>
    <w:rsid w:val="00554A53"/>
    <w:rsid w:val="00554A77"/>
    <w:rsid w:val="00554BA1"/>
    <w:rsid w:val="00554BF3"/>
    <w:rsid w:val="00554E2F"/>
    <w:rsid w:val="00554EBC"/>
    <w:rsid w:val="00554EF9"/>
    <w:rsid w:val="00554F68"/>
    <w:rsid w:val="00555065"/>
    <w:rsid w:val="00555069"/>
    <w:rsid w:val="005550B4"/>
    <w:rsid w:val="005550FF"/>
    <w:rsid w:val="00555218"/>
    <w:rsid w:val="0055522B"/>
    <w:rsid w:val="00555232"/>
    <w:rsid w:val="005552D7"/>
    <w:rsid w:val="005552F7"/>
    <w:rsid w:val="0055531A"/>
    <w:rsid w:val="00555326"/>
    <w:rsid w:val="005553DD"/>
    <w:rsid w:val="0055545C"/>
    <w:rsid w:val="00555465"/>
    <w:rsid w:val="0055559F"/>
    <w:rsid w:val="005555C8"/>
    <w:rsid w:val="005555D2"/>
    <w:rsid w:val="0055568C"/>
    <w:rsid w:val="0055569E"/>
    <w:rsid w:val="00555769"/>
    <w:rsid w:val="0055577D"/>
    <w:rsid w:val="00555841"/>
    <w:rsid w:val="00555851"/>
    <w:rsid w:val="0055585D"/>
    <w:rsid w:val="005558AE"/>
    <w:rsid w:val="005558BC"/>
    <w:rsid w:val="005558BF"/>
    <w:rsid w:val="00555948"/>
    <w:rsid w:val="0055599D"/>
    <w:rsid w:val="005559A1"/>
    <w:rsid w:val="005559CD"/>
    <w:rsid w:val="00555A5D"/>
    <w:rsid w:val="00555A70"/>
    <w:rsid w:val="00555ACF"/>
    <w:rsid w:val="00555B4B"/>
    <w:rsid w:val="00555B7B"/>
    <w:rsid w:val="00555CCE"/>
    <w:rsid w:val="00555DB4"/>
    <w:rsid w:val="00555DC6"/>
    <w:rsid w:val="00555E4C"/>
    <w:rsid w:val="00555E9E"/>
    <w:rsid w:val="00555EFD"/>
    <w:rsid w:val="00555F03"/>
    <w:rsid w:val="00555F1B"/>
    <w:rsid w:val="00555FB2"/>
    <w:rsid w:val="00555FCB"/>
    <w:rsid w:val="00556076"/>
    <w:rsid w:val="0055612B"/>
    <w:rsid w:val="005562E3"/>
    <w:rsid w:val="0055639A"/>
    <w:rsid w:val="005564F5"/>
    <w:rsid w:val="005565EA"/>
    <w:rsid w:val="005565EF"/>
    <w:rsid w:val="00556631"/>
    <w:rsid w:val="0055664A"/>
    <w:rsid w:val="0055672B"/>
    <w:rsid w:val="00556793"/>
    <w:rsid w:val="00556832"/>
    <w:rsid w:val="0055683F"/>
    <w:rsid w:val="00556905"/>
    <w:rsid w:val="005569D6"/>
    <w:rsid w:val="00556BC8"/>
    <w:rsid w:val="00556C2F"/>
    <w:rsid w:val="00556EC1"/>
    <w:rsid w:val="00556ED5"/>
    <w:rsid w:val="00556F82"/>
    <w:rsid w:val="0055709C"/>
    <w:rsid w:val="00557100"/>
    <w:rsid w:val="0055732B"/>
    <w:rsid w:val="00557337"/>
    <w:rsid w:val="0055739D"/>
    <w:rsid w:val="005573A6"/>
    <w:rsid w:val="005573B9"/>
    <w:rsid w:val="00557804"/>
    <w:rsid w:val="00557852"/>
    <w:rsid w:val="0055785B"/>
    <w:rsid w:val="00557B74"/>
    <w:rsid w:val="00557C18"/>
    <w:rsid w:val="00557D9B"/>
    <w:rsid w:val="00557F2E"/>
    <w:rsid w:val="00557FA7"/>
    <w:rsid w:val="005600C0"/>
    <w:rsid w:val="00560105"/>
    <w:rsid w:val="00560195"/>
    <w:rsid w:val="00560339"/>
    <w:rsid w:val="005603D2"/>
    <w:rsid w:val="00560497"/>
    <w:rsid w:val="005604EC"/>
    <w:rsid w:val="0056079B"/>
    <w:rsid w:val="005607E1"/>
    <w:rsid w:val="005607F9"/>
    <w:rsid w:val="00560824"/>
    <w:rsid w:val="0056088E"/>
    <w:rsid w:val="00560962"/>
    <w:rsid w:val="005609D4"/>
    <w:rsid w:val="00560AAF"/>
    <w:rsid w:val="00560DBA"/>
    <w:rsid w:val="00560DCB"/>
    <w:rsid w:val="00560DE0"/>
    <w:rsid w:val="00560E75"/>
    <w:rsid w:val="00560E9F"/>
    <w:rsid w:val="00560F13"/>
    <w:rsid w:val="00560F52"/>
    <w:rsid w:val="00561065"/>
    <w:rsid w:val="005613CF"/>
    <w:rsid w:val="005613EB"/>
    <w:rsid w:val="0056143D"/>
    <w:rsid w:val="00561561"/>
    <w:rsid w:val="00561591"/>
    <w:rsid w:val="005615BC"/>
    <w:rsid w:val="005615C2"/>
    <w:rsid w:val="0056167D"/>
    <w:rsid w:val="0056168F"/>
    <w:rsid w:val="005616EE"/>
    <w:rsid w:val="005618C2"/>
    <w:rsid w:val="0056195F"/>
    <w:rsid w:val="005619DB"/>
    <w:rsid w:val="00561A3B"/>
    <w:rsid w:val="00561B84"/>
    <w:rsid w:val="00561CBC"/>
    <w:rsid w:val="00561CCD"/>
    <w:rsid w:val="00561CF7"/>
    <w:rsid w:val="00561E6A"/>
    <w:rsid w:val="00561FDB"/>
    <w:rsid w:val="005620BA"/>
    <w:rsid w:val="005620D2"/>
    <w:rsid w:val="005620E4"/>
    <w:rsid w:val="0056234A"/>
    <w:rsid w:val="0056241B"/>
    <w:rsid w:val="00562460"/>
    <w:rsid w:val="00562559"/>
    <w:rsid w:val="00562584"/>
    <w:rsid w:val="00562695"/>
    <w:rsid w:val="005626E4"/>
    <w:rsid w:val="00562A1D"/>
    <w:rsid w:val="00562B83"/>
    <w:rsid w:val="00562BFC"/>
    <w:rsid w:val="00562CBB"/>
    <w:rsid w:val="00562CCA"/>
    <w:rsid w:val="00562D06"/>
    <w:rsid w:val="00562E06"/>
    <w:rsid w:val="00562E36"/>
    <w:rsid w:val="00562F83"/>
    <w:rsid w:val="00563041"/>
    <w:rsid w:val="00563062"/>
    <w:rsid w:val="0056315B"/>
    <w:rsid w:val="00563164"/>
    <w:rsid w:val="005631B0"/>
    <w:rsid w:val="005631B2"/>
    <w:rsid w:val="0056327B"/>
    <w:rsid w:val="005633AE"/>
    <w:rsid w:val="005633B2"/>
    <w:rsid w:val="005633FF"/>
    <w:rsid w:val="00563414"/>
    <w:rsid w:val="005634CE"/>
    <w:rsid w:val="00563558"/>
    <w:rsid w:val="00563588"/>
    <w:rsid w:val="005635A0"/>
    <w:rsid w:val="005635F0"/>
    <w:rsid w:val="00563613"/>
    <w:rsid w:val="00563623"/>
    <w:rsid w:val="00563708"/>
    <w:rsid w:val="00563750"/>
    <w:rsid w:val="0056375B"/>
    <w:rsid w:val="005638D0"/>
    <w:rsid w:val="00563AEB"/>
    <w:rsid w:val="00563B45"/>
    <w:rsid w:val="00563BB5"/>
    <w:rsid w:val="00563BF8"/>
    <w:rsid w:val="00563D6D"/>
    <w:rsid w:val="00563DE5"/>
    <w:rsid w:val="00563EE8"/>
    <w:rsid w:val="0056400B"/>
    <w:rsid w:val="00564083"/>
    <w:rsid w:val="005640A8"/>
    <w:rsid w:val="00564193"/>
    <w:rsid w:val="0056422E"/>
    <w:rsid w:val="00564259"/>
    <w:rsid w:val="0056428C"/>
    <w:rsid w:val="005643EA"/>
    <w:rsid w:val="0056460A"/>
    <w:rsid w:val="00564700"/>
    <w:rsid w:val="0056475D"/>
    <w:rsid w:val="0056484B"/>
    <w:rsid w:val="005648A1"/>
    <w:rsid w:val="005648AD"/>
    <w:rsid w:val="005648F3"/>
    <w:rsid w:val="005649FC"/>
    <w:rsid w:val="00564C26"/>
    <w:rsid w:val="00564DB0"/>
    <w:rsid w:val="00564E00"/>
    <w:rsid w:val="00564E8C"/>
    <w:rsid w:val="00564EB3"/>
    <w:rsid w:val="00564EC1"/>
    <w:rsid w:val="005650DF"/>
    <w:rsid w:val="0056528C"/>
    <w:rsid w:val="0056534E"/>
    <w:rsid w:val="005654BB"/>
    <w:rsid w:val="00565528"/>
    <w:rsid w:val="00565661"/>
    <w:rsid w:val="00565662"/>
    <w:rsid w:val="005656E6"/>
    <w:rsid w:val="0056572D"/>
    <w:rsid w:val="00565738"/>
    <w:rsid w:val="00565775"/>
    <w:rsid w:val="0056581D"/>
    <w:rsid w:val="00565822"/>
    <w:rsid w:val="005658C9"/>
    <w:rsid w:val="005658F1"/>
    <w:rsid w:val="00565922"/>
    <w:rsid w:val="00565938"/>
    <w:rsid w:val="005659BD"/>
    <w:rsid w:val="00565A34"/>
    <w:rsid w:val="00565A9C"/>
    <w:rsid w:val="00565CE6"/>
    <w:rsid w:val="00565D0D"/>
    <w:rsid w:val="00565D9A"/>
    <w:rsid w:val="00565DC2"/>
    <w:rsid w:val="00565F58"/>
    <w:rsid w:val="00566095"/>
    <w:rsid w:val="0056610B"/>
    <w:rsid w:val="00566184"/>
    <w:rsid w:val="00566193"/>
    <w:rsid w:val="005662D9"/>
    <w:rsid w:val="005663A2"/>
    <w:rsid w:val="0056655D"/>
    <w:rsid w:val="005665A0"/>
    <w:rsid w:val="0056665F"/>
    <w:rsid w:val="00566674"/>
    <w:rsid w:val="005666FA"/>
    <w:rsid w:val="00566862"/>
    <w:rsid w:val="005668B1"/>
    <w:rsid w:val="00566C08"/>
    <w:rsid w:val="00566D5C"/>
    <w:rsid w:val="00566D67"/>
    <w:rsid w:val="00566D70"/>
    <w:rsid w:val="00566DE3"/>
    <w:rsid w:val="00566E1C"/>
    <w:rsid w:val="00566E53"/>
    <w:rsid w:val="00566EAF"/>
    <w:rsid w:val="00566EF7"/>
    <w:rsid w:val="005671C6"/>
    <w:rsid w:val="005671F8"/>
    <w:rsid w:val="0056742A"/>
    <w:rsid w:val="005674EF"/>
    <w:rsid w:val="0056750E"/>
    <w:rsid w:val="00567653"/>
    <w:rsid w:val="0056768E"/>
    <w:rsid w:val="005677E0"/>
    <w:rsid w:val="00567A0D"/>
    <w:rsid w:val="00567AB8"/>
    <w:rsid w:val="00567ABC"/>
    <w:rsid w:val="00567AD2"/>
    <w:rsid w:val="00567B4F"/>
    <w:rsid w:val="00567BCD"/>
    <w:rsid w:val="00567C0D"/>
    <w:rsid w:val="00567C5C"/>
    <w:rsid w:val="00567C6E"/>
    <w:rsid w:val="00567D25"/>
    <w:rsid w:val="00567D4F"/>
    <w:rsid w:val="00567D93"/>
    <w:rsid w:val="00567DBE"/>
    <w:rsid w:val="00567DEA"/>
    <w:rsid w:val="00567E6B"/>
    <w:rsid w:val="00567ED2"/>
    <w:rsid w:val="00570051"/>
    <w:rsid w:val="00570117"/>
    <w:rsid w:val="00570165"/>
    <w:rsid w:val="00570212"/>
    <w:rsid w:val="0057023E"/>
    <w:rsid w:val="005702A0"/>
    <w:rsid w:val="00570352"/>
    <w:rsid w:val="005703AC"/>
    <w:rsid w:val="00570699"/>
    <w:rsid w:val="005706A9"/>
    <w:rsid w:val="005708EB"/>
    <w:rsid w:val="005709BE"/>
    <w:rsid w:val="005709D7"/>
    <w:rsid w:val="00570A27"/>
    <w:rsid w:val="00570A2B"/>
    <w:rsid w:val="00570A51"/>
    <w:rsid w:val="00570ACC"/>
    <w:rsid w:val="00570AE6"/>
    <w:rsid w:val="00570D8C"/>
    <w:rsid w:val="00570E1E"/>
    <w:rsid w:val="00570EC1"/>
    <w:rsid w:val="00570FA7"/>
    <w:rsid w:val="00571095"/>
    <w:rsid w:val="0057111C"/>
    <w:rsid w:val="0057111E"/>
    <w:rsid w:val="00571256"/>
    <w:rsid w:val="00571292"/>
    <w:rsid w:val="00571485"/>
    <w:rsid w:val="005715B3"/>
    <w:rsid w:val="00571604"/>
    <w:rsid w:val="005716CC"/>
    <w:rsid w:val="0057170A"/>
    <w:rsid w:val="00571727"/>
    <w:rsid w:val="0057179A"/>
    <w:rsid w:val="00571812"/>
    <w:rsid w:val="00571823"/>
    <w:rsid w:val="0057196F"/>
    <w:rsid w:val="005719CD"/>
    <w:rsid w:val="00571AFF"/>
    <w:rsid w:val="00571C60"/>
    <w:rsid w:val="00571E0B"/>
    <w:rsid w:val="00571F8F"/>
    <w:rsid w:val="00572030"/>
    <w:rsid w:val="0057204E"/>
    <w:rsid w:val="005720F1"/>
    <w:rsid w:val="00572139"/>
    <w:rsid w:val="0057228B"/>
    <w:rsid w:val="005723BD"/>
    <w:rsid w:val="00572483"/>
    <w:rsid w:val="00572548"/>
    <w:rsid w:val="005725DD"/>
    <w:rsid w:val="00572718"/>
    <w:rsid w:val="00572729"/>
    <w:rsid w:val="00572732"/>
    <w:rsid w:val="00572795"/>
    <w:rsid w:val="0057289D"/>
    <w:rsid w:val="00572921"/>
    <w:rsid w:val="0057298C"/>
    <w:rsid w:val="00572A0B"/>
    <w:rsid w:val="00572AE2"/>
    <w:rsid w:val="00572B3E"/>
    <w:rsid w:val="00572B6A"/>
    <w:rsid w:val="00572BAF"/>
    <w:rsid w:val="00572CA8"/>
    <w:rsid w:val="00572CD6"/>
    <w:rsid w:val="00572E0D"/>
    <w:rsid w:val="00572E21"/>
    <w:rsid w:val="00572F44"/>
    <w:rsid w:val="00572F7E"/>
    <w:rsid w:val="00572FC3"/>
    <w:rsid w:val="00573035"/>
    <w:rsid w:val="00573084"/>
    <w:rsid w:val="00573109"/>
    <w:rsid w:val="0057316C"/>
    <w:rsid w:val="0057318C"/>
    <w:rsid w:val="00573267"/>
    <w:rsid w:val="0057327F"/>
    <w:rsid w:val="005732A9"/>
    <w:rsid w:val="005732C3"/>
    <w:rsid w:val="00573339"/>
    <w:rsid w:val="0057337D"/>
    <w:rsid w:val="005733D4"/>
    <w:rsid w:val="005733FF"/>
    <w:rsid w:val="00573452"/>
    <w:rsid w:val="00573458"/>
    <w:rsid w:val="00573522"/>
    <w:rsid w:val="00573529"/>
    <w:rsid w:val="00573559"/>
    <w:rsid w:val="005735D2"/>
    <w:rsid w:val="005736E7"/>
    <w:rsid w:val="0057374B"/>
    <w:rsid w:val="0057378A"/>
    <w:rsid w:val="005738D3"/>
    <w:rsid w:val="0057393D"/>
    <w:rsid w:val="00573AE7"/>
    <w:rsid w:val="00573B29"/>
    <w:rsid w:val="00573CBA"/>
    <w:rsid w:val="00573DC8"/>
    <w:rsid w:val="00573DFE"/>
    <w:rsid w:val="00573E11"/>
    <w:rsid w:val="00573E71"/>
    <w:rsid w:val="00574048"/>
    <w:rsid w:val="005740A7"/>
    <w:rsid w:val="005740D8"/>
    <w:rsid w:val="0057410A"/>
    <w:rsid w:val="005741AF"/>
    <w:rsid w:val="00574365"/>
    <w:rsid w:val="005743E3"/>
    <w:rsid w:val="005744BA"/>
    <w:rsid w:val="00574524"/>
    <w:rsid w:val="0057458E"/>
    <w:rsid w:val="00574878"/>
    <w:rsid w:val="00574907"/>
    <w:rsid w:val="00574970"/>
    <w:rsid w:val="00574ABD"/>
    <w:rsid w:val="00574C72"/>
    <w:rsid w:val="00574E06"/>
    <w:rsid w:val="00574E68"/>
    <w:rsid w:val="00574E97"/>
    <w:rsid w:val="00574F66"/>
    <w:rsid w:val="00574FFF"/>
    <w:rsid w:val="00575011"/>
    <w:rsid w:val="005750A7"/>
    <w:rsid w:val="005750E4"/>
    <w:rsid w:val="005751FD"/>
    <w:rsid w:val="00575222"/>
    <w:rsid w:val="00575245"/>
    <w:rsid w:val="0057528E"/>
    <w:rsid w:val="005753D9"/>
    <w:rsid w:val="00575490"/>
    <w:rsid w:val="00575569"/>
    <w:rsid w:val="0057559A"/>
    <w:rsid w:val="005757AF"/>
    <w:rsid w:val="00575862"/>
    <w:rsid w:val="005758AA"/>
    <w:rsid w:val="0057592A"/>
    <w:rsid w:val="0057594A"/>
    <w:rsid w:val="00575A0E"/>
    <w:rsid w:val="00575D57"/>
    <w:rsid w:val="00575DFA"/>
    <w:rsid w:val="00575E92"/>
    <w:rsid w:val="00575ED2"/>
    <w:rsid w:val="00575F29"/>
    <w:rsid w:val="00575F5F"/>
    <w:rsid w:val="00576116"/>
    <w:rsid w:val="00576259"/>
    <w:rsid w:val="005762FE"/>
    <w:rsid w:val="0057632D"/>
    <w:rsid w:val="005763E5"/>
    <w:rsid w:val="00576532"/>
    <w:rsid w:val="005765A6"/>
    <w:rsid w:val="005765DB"/>
    <w:rsid w:val="0057663E"/>
    <w:rsid w:val="00576748"/>
    <w:rsid w:val="0057684E"/>
    <w:rsid w:val="005768F5"/>
    <w:rsid w:val="005769C8"/>
    <w:rsid w:val="005769FB"/>
    <w:rsid w:val="00576A03"/>
    <w:rsid w:val="00576A90"/>
    <w:rsid w:val="00576C4B"/>
    <w:rsid w:val="00576D20"/>
    <w:rsid w:val="00576DED"/>
    <w:rsid w:val="00576E2B"/>
    <w:rsid w:val="00576E54"/>
    <w:rsid w:val="00576F0C"/>
    <w:rsid w:val="00576FF0"/>
    <w:rsid w:val="0057708C"/>
    <w:rsid w:val="00577105"/>
    <w:rsid w:val="0057714D"/>
    <w:rsid w:val="005771A1"/>
    <w:rsid w:val="005772D9"/>
    <w:rsid w:val="005773A3"/>
    <w:rsid w:val="005773DC"/>
    <w:rsid w:val="0057745D"/>
    <w:rsid w:val="00577511"/>
    <w:rsid w:val="0057769D"/>
    <w:rsid w:val="005776C6"/>
    <w:rsid w:val="005776CA"/>
    <w:rsid w:val="00577794"/>
    <w:rsid w:val="005777A3"/>
    <w:rsid w:val="005777FF"/>
    <w:rsid w:val="00577807"/>
    <w:rsid w:val="00577862"/>
    <w:rsid w:val="00577868"/>
    <w:rsid w:val="00577871"/>
    <w:rsid w:val="005778C7"/>
    <w:rsid w:val="00577A27"/>
    <w:rsid w:val="00577A5A"/>
    <w:rsid w:val="00577BCF"/>
    <w:rsid w:val="00577E36"/>
    <w:rsid w:val="00577E9F"/>
    <w:rsid w:val="00577F31"/>
    <w:rsid w:val="00577F58"/>
    <w:rsid w:val="00577FAC"/>
    <w:rsid w:val="0058001F"/>
    <w:rsid w:val="00580034"/>
    <w:rsid w:val="0058006F"/>
    <w:rsid w:val="005800AC"/>
    <w:rsid w:val="005800EC"/>
    <w:rsid w:val="005801DA"/>
    <w:rsid w:val="005801E5"/>
    <w:rsid w:val="0058026D"/>
    <w:rsid w:val="005802EE"/>
    <w:rsid w:val="00580339"/>
    <w:rsid w:val="005803B6"/>
    <w:rsid w:val="0058041B"/>
    <w:rsid w:val="0058043F"/>
    <w:rsid w:val="005804B2"/>
    <w:rsid w:val="00580723"/>
    <w:rsid w:val="0058078B"/>
    <w:rsid w:val="0058081B"/>
    <w:rsid w:val="0058087D"/>
    <w:rsid w:val="00580A48"/>
    <w:rsid w:val="00580AE4"/>
    <w:rsid w:val="00580BF9"/>
    <w:rsid w:val="00580CFB"/>
    <w:rsid w:val="00580D5F"/>
    <w:rsid w:val="00580D6F"/>
    <w:rsid w:val="00580D9C"/>
    <w:rsid w:val="00580F6D"/>
    <w:rsid w:val="00581050"/>
    <w:rsid w:val="0058105C"/>
    <w:rsid w:val="005810B2"/>
    <w:rsid w:val="005810CE"/>
    <w:rsid w:val="00581133"/>
    <w:rsid w:val="0058124F"/>
    <w:rsid w:val="00581260"/>
    <w:rsid w:val="0058127E"/>
    <w:rsid w:val="005813B9"/>
    <w:rsid w:val="0058145A"/>
    <w:rsid w:val="00581499"/>
    <w:rsid w:val="005815C7"/>
    <w:rsid w:val="005815F1"/>
    <w:rsid w:val="0058175F"/>
    <w:rsid w:val="00581827"/>
    <w:rsid w:val="00581873"/>
    <w:rsid w:val="005818CB"/>
    <w:rsid w:val="00581B52"/>
    <w:rsid w:val="00581CC9"/>
    <w:rsid w:val="00581D6B"/>
    <w:rsid w:val="00581D83"/>
    <w:rsid w:val="00581E05"/>
    <w:rsid w:val="00581F12"/>
    <w:rsid w:val="00581F91"/>
    <w:rsid w:val="00582076"/>
    <w:rsid w:val="0058218D"/>
    <w:rsid w:val="00582201"/>
    <w:rsid w:val="00582415"/>
    <w:rsid w:val="00582559"/>
    <w:rsid w:val="00582629"/>
    <w:rsid w:val="00582703"/>
    <w:rsid w:val="0058270A"/>
    <w:rsid w:val="0058283D"/>
    <w:rsid w:val="00582875"/>
    <w:rsid w:val="005828E2"/>
    <w:rsid w:val="00582922"/>
    <w:rsid w:val="005829D2"/>
    <w:rsid w:val="00582A0C"/>
    <w:rsid w:val="00582A39"/>
    <w:rsid w:val="00582AAA"/>
    <w:rsid w:val="00582D4C"/>
    <w:rsid w:val="00582E01"/>
    <w:rsid w:val="00582E3A"/>
    <w:rsid w:val="00582E4F"/>
    <w:rsid w:val="00582EAD"/>
    <w:rsid w:val="00583058"/>
    <w:rsid w:val="00583125"/>
    <w:rsid w:val="00583219"/>
    <w:rsid w:val="00583248"/>
    <w:rsid w:val="005832E0"/>
    <w:rsid w:val="005832E6"/>
    <w:rsid w:val="005832FD"/>
    <w:rsid w:val="00583346"/>
    <w:rsid w:val="0058334A"/>
    <w:rsid w:val="00583375"/>
    <w:rsid w:val="005834D8"/>
    <w:rsid w:val="00583630"/>
    <w:rsid w:val="0058373F"/>
    <w:rsid w:val="005837F4"/>
    <w:rsid w:val="0058380F"/>
    <w:rsid w:val="0058387E"/>
    <w:rsid w:val="00583969"/>
    <w:rsid w:val="00583AA9"/>
    <w:rsid w:val="00583B01"/>
    <w:rsid w:val="00583B24"/>
    <w:rsid w:val="00583B28"/>
    <w:rsid w:val="00583B9F"/>
    <w:rsid w:val="00583D29"/>
    <w:rsid w:val="00583EE8"/>
    <w:rsid w:val="00583FA5"/>
    <w:rsid w:val="00583FAE"/>
    <w:rsid w:val="00583FBA"/>
    <w:rsid w:val="0058406D"/>
    <w:rsid w:val="00584244"/>
    <w:rsid w:val="005842A0"/>
    <w:rsid w:val="0058431E"/>
    <w:rsid w:val="0058437B"/>
    <w:rsid w:val="0058442C"/>
    <w:rsid w:val="00584591"/>
    <w:rsid w:val="005845DD"/>
    <w:rsid w:val="00584665"/>
    <w:rsid w:val="005846A5"/>
    <w:rsid w:val="005846F4"/>
    <w:rsid w:val="005849F6"/>
    <w:rsid w:val="00584AD4"/>
    <w:rsid w:val="00584B83"/>
    <w:rsid w:val="00584C08"/>
    <w:rsid w:val="00584CA9"/>
    <w:rsid w:val="00584EFB"/>
    <w:rsid w:val="00584FEA"/>
    <w:rsid w:val="00585002"/>
    <w:rsid w:val="00585154"/>
    <w:rsid w:val="0058531C"/>
    <w:rsid w:val="005854B4"/>
    <w:rsid w:val="005854DC"/>
    <w:rsid w:val="00585560"/>
    <w:rsid w:val="005855B2"/>
    <w:rsid w:val="00585620"/>
    <w:rsid w:val="005856B1"/>
    <w:rsid w:val="005857D5"/>
    <w:rsid w:val="005858F7"/>
    <w:rsid w:val="00585904"/>
    <w:rsid w:val="00585910"/>
    <w:rsid w:val="00585997"/>
    <w:rsid w:val="00585A19"/>
    <w:rsid w:val="00585ABB"/>
    <w:rsid w:val="00585AF8"/>
    <w:rsid w:val="00585B34"/>
    <w:rsid w:val="00585B66"/>
    <w:rsid w:val="00585BDF"/>
    <w:rsid w:val="00585C33"/>
    <w:rsid w:val="00585C37"/>
    <w:rsid w:val="00585CF0"/>
    <w:rsid w:val="00585E24"/>
    <w:rsid w:val="00585E6B"/>
    <w:rsid w:val="00585F36"/>
    <w:rsid w:val="00585F4C"/>
    <w:rsid w:val="00585FB4"/>
    <w:rsid w:val="00585FBB"/>
    <w:rsid w:val="00586046"/>
    <w:rsid w:val="005860EE"/>
    <w:rsid w:val="005861B8"/>
    <w:rsid w:val="005862EE"/>
    <w:rsid w:val="00586335"/>
    <w:rsid w:val="0058633D"/>
    <w:rsid w:val="0058635D"/>
    <w:rsid w:val="00586414"/>
    <w:rsid w:val="00586592"/>
    <w:rsid w:val="00586753"/>
    <w:rsid w:val="00586864"/>
    <w:rsid w:val="00586942"/>
    <w:rsid w:val="005869D2"/>
    <w:rsid w:val="005869D9"/>
    <w:rsid w:val="00586A3A"/>
    <w:rsid w:val="00586AA3"/>
    <w:rsid w:val="00586B39"/>
    <w:rsid w:val="00586BBF"/>
    <w:rsid w:val="00586C46"/>
    <w:rsid w:val="00586C70"/>
    <w:rsid w:val="00586CD9"/>
    <w:rsid w:val="00586DB8"/>
    <w:rsid w:val="00586E72"/>
    <w:rsid w:val="00586F62"/>
    <w:rsid w:val="00586FB4"/>
    <w:rsid w:val="00586FBF"/>
    <w:rsid w:val="0058702F"/>
    <w:rsid w:val="00587036"/>
    <w:rsid w:val="0058709A"/>
    <w:rsid w:val="005870C6"/>
    <w:rsid w:val="005871B5"/>
    <w:rsid w:val="005871F9"/>
    <w:rsid w:val="00587386"/>
    <w:rsid w:val="005873DE"/>
    <w:rsid w:val="00587431"/>
    <w:rsid w:val="005874A6"/>
    <w:rsid w:val="0058755D"/>
    <w:rsid w:val="00587719"/>
    <w:rsid w:val="0058772D"/>
    <w:rsid w:val="00587746"/>
    <w:rsid w:val="00587814"/>
    <w:rsid w:val="00587932"/>
    <w:rsid w:val="005879E3"/>
    <w:rsid w:val="00587A7D"/>
    <w:rsid w:val="00587A80"/>
    <w:rsid w:val="00587A9C"/>
    <w:rsid w:val="00587B08"/>
    <w:rsid w:val="00587B60"/>
    <w:rsid w:val="00587BD4"/>
    <w:rsid w:val="00587BFC"/>
    <w:rsid w:val="00587C33"/>
    <w:rsid w:val="00587E4A"/>
    <w:rsid w:val="00587E6F"/>
    <w:rsid w:val="00587E7E"/>
    <w:rsid w:val="00587F68"/>
    <w:rsid w:val="00587FB5"/>
    <w:rsid w:val="0059016A"/>
    <w:rsid w:val="005901CD"/>
    <w:rsid w:val="00590362"/>
    <w:rsid w:val="005903E6"/>
    <w:rsid w:val="0059047A"/>
    <w:rsid w:val="005904C1"/>
    <w:rsid w:val="00590561"/>
    <w:rsid w:val="00590782"/>
    <w:rsid w:val="00590945"/>
    <w:rsid w:val="00590A43"/>
    <w:rsid w:val="00590A94"/>
    <w:rsid w:val="00590B93"/>
    <w:rsid w:val="00590BA7"/>
    <w:rsid w:val="00590C8B"/>
    <w:rsid w:val="00590D5F"/>
    <w:rsid w:val="00590DBB"/>
    <w:rsid w:val="00590DCF"/>
    <w:rsid w:val="00590DDA"/>
    <w:rsid w:val="00590E92"/>
    <w:rsid w:val="00590E9B"/>
    <w:rsid w:val="00590EC2"/>
    <w:rsid w:val="00590F94"/>
    <w:rsid w:val="0059103C"/>
    <w:rsid w:val="0059105E"/>
    <w:rsid w:val="00591093"/>
    <w:rsid w:val="0059115F"/>
    <w:rsid w:val="00591211"/>
    <w:rsid w:val="0059121D"/>
    <w:rsid w:val="005912B7"/>
    <w:rsid w:val="0059156B"/>
    <w:rsid w:val="005915BD"/>
    <w:rsid w:val="005915C1"/>
    <w:rsid w:val="005915F6"/>
    <w:rsid w:val="00591609"/>
    <w:rsid w:val="0059168A"/>
    <w:rsid w:val="0059173E"/>
    <w:rsid w:val="0059179A"/>
    <w:rsid w:val="005917A1"/>
    <w:rsid w:val="005917C9"/>
    <w:rsid w:val="0059181C"/>
    <w:rsid w:val="00591868"/>
    <w:rsid w:val="005918EF"/>
    <w:rsid w:val="0059196C"/>
    <w:rsid w:val="005919CC"/>
    <w:rsid w:val="00591A59"/>
    <w:rsid w:val="00591A89"/>
    <w:rsid w:val="00591B37"/>
    <w:rsid w:val="00591C49"/>
    <w:rsid w:val="00591CE3"/>
    <w:rsid w:val="00591DC5"/>
    <w:rsid w:val="00591F55"/>
    <w:rsid w:val="00591FE6"/>
    <w:rsid w:val="0059205B"/>
    <w:rsid w:val="00592095"/>
    <w:rsid w:val="00592117"/>
    <w:rsid w:val="0059212F"/>
    <w:rsid w:val="0059213A"/>
    <w:rsid w:val="005921D6"/>
    <w:rsid w:val="005921F5"/>
    <w:rsid w:val="005923C7"/>
    <w:rsid w:val="0059242E"/>
    <w:rsid w:val="00592484"/>
    <w:rsid w:val="005924DB"/>
    <w:rsid w:val="005924F9"/>
    <w:rsid w:val="0059258E"/>
    <w:rsid w:val="005926B1"/>
    <w:rsid w:val="005926D7"/>
    <w:rsid w:val="005926DF"/>
    <w:rsid w:val="00592766"/>
    <w:rsid w:val="005928A0"/>
    <w:rsid w:val="005929AF"/>
    <w:rsid w:val="005929D0"/>
    <w:rsid w:val="005929F9"/>
    <w:rsid w:val="00592CBA"/>
    <w:rsid w:val="00592CDA"/>
    <w:rsid w:val="00592D0A"/>
    <w:rsid w:val="00592D14"/>
    <w:rsid w:val="00592D59"/>
    <w:rsid w:val="00592D9B"/>
    <w:rsid w:val="00592DCF"/>
    <w:rsid w:val="00593099"/>
    <w:rsid w:val="005930EF"/>
    <w:rsid w:val="005931C0"/>
    <w:rsid w:val="00593214"/>
    <w:rsid w:val="00593261"/>
    <w:rsid w:val="00593291"/>
    <w:rsid w:val="00593611"/>
    <w:rsid w:val="00593739"/>
    <w:rsid w:val="0059378B"/>
    <w:rsid w:val="005937F0"/>
    <w:rsid w:val="005938B7"/>
    <w:rsid w:val="005938B8"/>
    <w:rsid w:val="005938D9"/>
    <w:rsid w:val="00593934"/>
    <w:rsid w:val="00593A38"/>
    <w:rsid w:val="00593A6A"/>
    <w:rsid w:val="00593B68"/>
    <w:rsid w:val="00593C1B"/>
    <w:rsid w:val="00593CAA"/>
    <w:rsid w:val="00593FB6"/>
    <w:rsid w:val="00594246"/>
    <w:rsid w:val="00594264"/>
    <w:rsid w:val="005944F6"/>
    <w:rsid w:val="00594554"/>
    <w:rsid w:val="00594730"/>
    <w:rsid w:val="00594792"/>
    <w:rsid w:val="00594795"/>
    <w:rsid w:val="00594835"/>
    <w:rsid w:val="005948F9"/>
    <w:rsid w:val="00594A1F"/>
    <w:rsid w:val="00594A57"/>
    <w:rsid w:val="00594A6E"/>
    <w:rsid w:val="00594C1E"/>
    <w:rsid w:val="00594E4F"/>
    <w:rsid w:val="00594E52"/>
    <w:rsid w:val="00594F8E"/>
    <w:rsid w:val="00594FAB"/>
    <w:rsid w:val="00594FD3"/>
    <w:rsid w:val="00594FEF"/>
    <w:rsid w:val="00595035"/>
    <w:rsid w:val="005950F9"/>
    <w:rsid w:val="00595131"/>
    <w:rsid w:val="0059513C"/>
    <w:rsid w:val="0059515C"/>
    <w:rsid w:val="005951F8"/>
    <w:rsid w:val="005951FB"/>
    <w:rsid w:val="005952AE"/>
    <w:rsid w:val="00595381"/>
    <w:rsid w:val="0059540F"/>
    <w:rsid w:val="00595525"/>
    <w:rsid w:val="005955F6"/>
    <w:rsid w:val="0059564E"/>
    <w:rsid w:val="005956DD"/>
    <w:rsid w:val="0059591E"/>
    <w:rsid w:val="005959D9"/>
    <w:rsid w:val="005959F7"/>
    <w:rsid w:val="00595A7C"/>
    <w:rsid w:val="00595AA5"/>
    <w:rsid w:val="00595AAA"/>
    <w:rsid w:val="00595B52"/>
    <w:rsid w:val="00595D28"/>
    <w:rsid w:val="00595D4E"/>
    <w:rsid w:val="00595D4F"/>
    <w:rsid w:val="00595D7E"/>
    <w:rsid w:val="00595D84"/>
    <w:rsid w:val="00595D85"/>
    <w:rsid w:val="00595F69"/>
    <w:rsid w:val="00595FA9"/>
    <w:rsid w:val="0059604C"/>
    <w:rsid w:val="0059605C"/>
    <w:rsid w:val="005960CE"/>
    <w:rsid w:val="005960FF"/>
    <w:rsid w:val="00596133"/>
    <w:rsid w:val="005961A5"/>
    <w:rsid w:val="005961F7"/>
    <w:rsid w:val="00596346"/>
    <w:rsid w:val="005963A5"/>
    <w:rsid w:val="0059643A"/>
    <w:rsid w:val="00596452"/>
    <w:rsid w:val="00596524"/>
    <w:rsid w:val="00596603"/>
    <w:rsid w:val="00596635"/>
    <w:rsid w:val="0059667B"/>
    <w:rsid w:val="0059669A"/>
    <w:rsid w:val="0059679D"/>
    <w:rsid w:val="005967AF"/>
    <w:rsid w:val="005967D2"/>
    <w:rsid w:val="0059685E"/>
    <w:rsid w:val="005969B3"/>
    <w:rsid w:val="00596A24"/>
    <w:rsid w:val="00596A63"/>
    <w:rsid w:val="00596B57"/>
    <w:rsid w:val="00596B5C"/>
    <w:rsid w:val="00596BE5"/>
    <w:rsid w:val="00596C09"/>
    <w:rsid w:val="00596D82"/>
    <w:rsid w:val="00596E0F"/>
    <w:rsid w:val="00596E1A"/>
    <w:rsid w:val="00596ED6"/>
    <w:rsid w:val="00596F81"/>
    <w:rsid w:val="00596FAC"/>
    <w:rsid w:val="0059713D"/>
    <w:rsid w:val="005971BD"/>
    <w:rsid w:val="005971FD"/>
    <w:rsid w:val="00597277"/>
    <w:rsid w:val="005974B1"/>
    <w:rsid w:val="005974E3"/>
    <w:rsid w:val="0059767E"/>
    <w:rsid w:val="00597714"/>
    <w:rsid w:val="0059787D"/>
    <w:rsid w:val="00597920"/>
    <w:rsid w:val="00597967"/>
    <w:rsid w:val="00597B68"/>
    <w:rsid w:val="00597BAB"/>
    <w:rsid w:val="00597BE8"/>
    <w:rsid w:val="00597BF3"/>
    <w:rsid w:val="00597C6F"/>
    <w:rsid w:val="00597C86"/>
    <w:rsid w:val="00597CAD"/>
    <w:rsid w:val="00597DA8"/>
    <w:rsid w:val="00597E12"/>
    <w:rsid w:val="00597FDC"/>
    <w:rsid w:val="005A0168"/>
    <w:rsid w:val="005A01B9"/>
    <w:rsid w:val="005A0202"/>
    <w:rsid w:val="005A02E1"/>
    <w:rsid w:val="005A0307"/>
    <w:rsid w:val="005A0408"/>
    <w:rsid w:val="005A046F"/>
    <w:rsid w:val="005A052E"/>
    <w:rsid w:val="005A058F"/>
    <w:rsid w:val="005A06D2"/>
    <w:rsid w:val="005A06D6"/>
    <w:rsid w:val="005A07D0"/>
    <w:rsid w:val="005A0800"/>
    <w:rsid w:val="005A0925"/>
    <w:rsid w:val="005A0970"/>
    <w:rsid w:val="005A0A29"/>
    <w:rsid w:val="005A0B05"/>
    <w:rsid w:val="005A0B3D"/>
    <w:rsid w:val="005A0BAE"/>
    <w:rsid w:val="005A0C07"/>
    <w:rsid w:val="005A0C65"/>
    <w:rsid w:val="005A0C66"/>
    <w:rsid w:val="005A0CAE"/>
    <w:rsid w:val="005A0DDB"/>
    <w:rsid w:val="005A0F5F"/>
    <w:rsid w:val="005A0F95"/>
    <w:rsid w:val="005A0FDF"/>
    <w:rsid w:val="005A1073"/>
    <w:rsid w:val="005A10B5"/>
    <w:rsid w:val="005A1148"/>
    <w:rsid w:val="005A11D4"/>
    <w:rsid w:val="005A122C"/>
    <w:rsid w:val="005A1234"/>
    <w:rsid w:val="005A134B"/>
    <w:rsid w:val="005A1369"/>
    <w:rsid w:val="005A136E"/>
    <w:rsid w:val="005A1403"/>
    <w:rsid w:val="005A1419"/>
    <w:rsid w:val="005A14A7"/>
    <w:rsid w:val="005A152E"/>
    <w:rsid w:val="005A1538"/>
    <w:rsid w:val="005A15D6"/>
    <w:rsid w:val="005A15F0"/>
    <w:rsid w:val="005A15F4"/>
    <w:rsid w:val="005A15F5"/>
    <w:rsid w:val="005A1752"/>
    <w:rsid w:val="005A1812"/>
    <w:rsid w:val="005A1873"/>
    <w:rsid w:val="005A18D2"/>
    <w:rsid w:val="005A18E9"/>
    <w:rsid w:val="005A1915"/>
    <w:rsid w:val="005A1936"/>
    <w:rsid w:val="005A194A"/>
    <w:rsid w:val="005A1A00"/>
    <w:rsid w:val="005A1A17"/>
    <w:rsid w:val="005A1A40"/>
    <w:rsid w:val="005A1B3A"/>
    <w:rsid w:val="005A1DDF"/>
    <w:rsid w:val="005A1E56"/>
    <w:rsid w:val="005A1F0E"/>
    <w:rsid w:val="005A228F"/>
    <w:rsid w:val="005A235D"/>
    <w:rsid w:val="005A237A"/>
    <w:rsid w:val="005A2429"/>
    <w:rsid w:val="005A250A"/>
    <w:rsid w:val="005A258A"/>
    <w:rsid w:val="005A260E"/>
    <w:rsid w:val="005A264C"/>
    <w:rsid w:val="005A2655"/>
    <w:rsid w:val="005A26EC"/>
    <w:rsid w:val="005A26FE"/>
    <w:rsid w:val="005A2837"/>
    <w:rsid w:val="005A2983"/>
    <w:rsid w:val="005A2A2D"/>
    <w:rsid w:val="005A2B28"/>
    <w:rsid w:val="005A2BBC"/>
    <w:rsid w:val="005A2C45"/>
    <w:rsid w:val="005A2C66"/>
    <w:rsid w:val="005A2E50"/>
    <w:rsid w:val="005A2ED8"/>
    <w:rsid w:val="005A3010"/>
    <w:rsid w:val="005A314D"/>
    <w:rsid w:val="005A3289"/>
    <w:rsid w:val="005A32BE"/>
    <w:rsid w:val="005A334A"/>
    <w:rsid w:val="005A34C1"/>
    <w:rsid w:val="005A34E0"/>
    <w:rsid w:val="005A34FB"/>
    <w:rsid w:val="005A3544"/>
    <w:rsid w:val="005A3585"/>
    <w:rsid w:val="005A35A7"/>
    <w:rsid w:val="005A3644"/>
    <w:rsid w:val="005A3674"/>
    <w:rsid w:val="005A369B"/>
    <w:rsid w:val="005A37BE"/>
    <w:rsid w:val="005A3882"/>
    <w:rsid w:val="005A389E"/>
    <w:rsid w:val="005A38E3"/>
    <w:rsid w:val="005A392C"/>
    <w:rsid w:val="005A396E"/>
    <w:rsid w:val="005A3B05"/>
    <w:rsid w:val="005A3B0C"/>
    <w:rsid w:val="005A3BE3"/>
    <w:rsid w:val="005A3C8D"/>
    <w:rsid w:val="005A3C90"/>
    <w:rsid w:val="005A3CBB"/>
    <w:rsid w:val="005A3CD2"/>
    <w:rsid w:val="005A3CF3"/>
    <w:rsid w:val="005A3DBB"/>
    <w:rsid w:val="005A3DE1"/>
    <w:rsid w:val="005A3E9E"/>
    <w:rsid w:val="005A3FC7"/>
    <w:rsid w:val="005A41D3"/>
    <w:rsid w:val="005A420B"/>
    <w:rsid w:val="005A425F"/>
    <w:rsid w:val="005A42EC"/>
    <w:rsid w:val="005A4396"/>
    <w:rsid w:val="005A43C4"/>
    <w:rsid w:val="005A44E3"/>
    <w:rsid w:val="005A4501"/>
    <w:rsid w:val="005A4586"/>
    <w:rsid w:val="005A47DB"/>
    <w:rsid w:val="005A4833"/>
    <w:rsid w:val="005A4973"/>
    <w:rsid w:val="005A4AB9"/>
    <w:rsid w:val="005A4B7E"/>
    <w:rsid w:val="005A4BA8"/>
    <w:rsid w:val="005A4BF7"/>
    <w:rsid w:val="005A4C44"/>
    <w:rsid w:val="005A4DFB"/>
    <w:rsid w:val="005A4F7E"/>
    <w:rsid w:val="005A503C"/>
    <w:rsid w:val="005A50CA"/>
    <w:rsid w:val="005A523A"/>
    <w:rsid w:val="005A53B6"/>
    <w:rsid w:val="005A53C1"/>
    <w:rsid w:val="005A5431"/>
    <w:rsid w:val="005A550B"/>
    <w:rsid w:val="005A557D"/>
    <w:rsid w:val="005A55DC"/>
    <w:rsid w:val="005A55F6"/>
    <w:rsid w:val="005A560D"/>
    <w:rsid w:val="005A566B"/>
    <w:rsid w:val="005A575D"/>
    <w:rsid w:val="005A5781"/>
    <w:rsid w:val="005A57C2"/>
    <w:rsid w:val="005A588F"/>
    <w:rsid w:val="005A5AA7"/>
    <w:rsid w:val="005A5ABC"/>
    <w:rsid w:val="005A5C2F"/>
    <w:rsid w:val="005A5C35"/>
    <w:rsid w:val="005A5C98"/>
    <w:rsid w:val="005A5D77"/>
    <w:rsid w:val="005A5DBF"/>
    <w:rsid w:val="005A5DF0"/>
    <w:rsid w:val="005A5E68"/>
    <w:rsid w:val="005A5E9F"/>
    <w:rsid w:val="005A5EDB"/>
    <w:rsid w:val="005A5EE8"/>
    <w:rsid w:val="005A5F26"/>
    <w:rsid w:val="005A5F33"/>
    <w:rsid w:val="005A6019"/>
    <w:rsid w:val="005A6171"/>
    <w:rsid w:val="005A6330"/>
    <w:rsid w:val="005A63A7"/>
    <w:rsid w:val="005A645A"/>
    <w:rsid w:val="005A656D"/>
    <w:rsid w:val="005A656F"/>
    <w:rsid w:val="005A65C9"/>
    <w:rsid w:val="005A6695"/>
    <w:rsid w:val="005A67AA"/>
    <w:rsid w:val="005A6A39"/>
    <w:rsid w:val="005A6B21"/>
    <w:rsid w:val="005A6B2E"/>
    <w:rsid w:val="005A6B49"/>
    <w:rsid w:val="005A6B55"/>
    <w:rsid w:val="005A6B56"/>
    <w:rsid w:val="005A6B5E"/>
    <w:rsid w:val="005A6DA8"/>
    <w:rsid w:val="005A6ECB"/>
    <w:rsid w:val="005A701C"/>
    <w:rsid w:val="005A7040"/>
    <w:rsid w:val="005A7059"/>
    <w:rsid w:val="005A705B"/>
    <w:rsid w:val="005A709F"/>
    <w:rsid w:val="005A737B"/>
    <w:rsid w:val="005A73B3"/>
    <w:rsid w:val="005A73DB"/>
    <w:rsid w:val="005A73E2"/>
    <w:rsid w:val="005A7560"/>
    <w:rsid w:val="005A768A"/>
    <w:rsid w:val="005A77A5"/>
    <w:rsid w:val="005A7807"/>
    <w:rsid w:val="005A78CA"/>
    <w:rsid w:val="005A78CE"/>
    <w:rsid w:val="005A78E4"/>
    <w:rsid w:val="005A7924"/>
    <w:rsid w:val="005A7A9E"/>
    <w:rsid w:val="005A7B0B"/>
    <w:rsid w:val="005A7BAF"/>
    <w:rsid w:val="005A7BB7"/>
    <w:rsid w:val="005A7BD4"/>
    <w:rsid w:val="005A7CB4"/>
    <w:rsid w:val="005A7F99"/>
    <w:rsid w:val="005B03B8"/>
    <w:rsid w:val="005B04F0"/>
    <w:rsid w:val="005B0532"/>
    <w:rsid w:val="005B067F"/>
    <w:rsid w:val="005B06F7"/>
    <w:rsid w:val="005B0706"/>
    <w:rsid w:val="005B0790"/>
    <w:rsid w:val="005B07C8"/>
    <w:rsid w:val="005B07CE"/>
    <w:rsid w:val="005B09B6"/>
    <w:rsid w:val="005B09C3"/>
    <w:rsid w:val="005B0A28"/>
    <w:rsid w:val="005B0A8D"/>
    <w:rsid w:val="005B0B5A"/>
    <w:rsid w:val="005B0BD9"/>
    <w:rsid w:val="005B0BFA"/>
    <w:rsid w:val="005B0CEB"/>
    <w:rsid w:val="005B0D8A"/>
    <w:rsid w:val="005B0D9D"/>
    <w:rsid w:val="005B0DE7"/>
    <w:rsid w:val="005B0DEF"/>
    <w:rsid w:val="005B0E82"/>
    <w:rsid w:val="005B0FFD"/>
    <w:rsid w:val="005B1037"/>
    <w:rsid w:val="005B1103"/>
    <w:rsid w:val="005B1115"/>
    <w:rsid w:val="005B124F"/>
    <w:rsid w:val="005B12A2"/>
    <w:rsid w:val="005B13BC"/>
    <w:rsid w:val="005B13F0"/>
    <w:rsid w:val="005B146E"/>
    <w:rsid w:val="005B14B2"/>
    <w:rsid w:val="005B14E4"/>
    <w:rsid w:val="005B154F"/>
    <w:rsid w:val="005B1704"/>
    <w:rsid w:val="005B188C"/>
    <w:rsid w:val="005B1A9C"/>
    <w:rsid w:val="005B1ABC"/>
    <w:rsid w:val="005B1BB4"/>
    <w:rsid w:val="005B1CCA"/>
    <w:rsid w:val="005B1D1B"/>
    <w:rsid w:val="005B1DF0"/>
    <w:rsid w:val="005B1E3C"/>
    <w:rsid w:val="005B1ED4"/>
    <w:rsid w:val="005B1F26"/>
    <w:rsid w:val="005B1FA6"/>
    <w:rsid w:val="005B21CE"/>
    <w:rsid w:val="005B233D"/>
    <w:rsid w:val="005B233F"/>
    <w:rsid w:val="005B2353"/>
    <w:rsid w:val="005B236C"/>
    <w:rsid w:val="005B23C5"/>
    <w:rsid w:val="005B261C"/>
    <w:rsid w:val="005B2645"/>
    <w:rsid w:val="005B26C5"/>
    <w:rsid w:val="005B283E"/>
    <w:rsid w:val="005B2879"/>
    <w:rsid w:val="005B2A07"/>
    <w:rsid w:val="005B2AFB"/>
    <w:rsid w:val="005B2B24"/>
    <w:rsid w:val="005B2B4D"/>
    <w:rsid w:val="005B2BBC"/>
    <w:rsid w:val="005B2C11"/>
    <w:rsid w:val="005B2E07"/>
    <w:rsid w:val="005B2E59"/>
    <w:rsid w:val="005B3054"/>
    <w:rsid w:val="005B310F"/>
    <w:rsid w:val="005B3128"/>
    <w:rsid w:val="005B31BD"/>
    <w:rsid w:val="005B31FF"/>
    <w:rsid w:val="005B3257"/>
    <w:rsid w:val="005B3398"/>
    <w:rsid w:val="005B33D3"/>
    <w:rsid w:val="005B3514"/>
    <w:rsid w:val="005B3590"/>
    <w:rsid w:val="005B367A"/>
    <w:rsid w:val="005B37D6"/>
    <w:rsid w:val="005B3804"/>
    <w:rsid w:val="005B3934"/>
    <w:rsid w:val="005B394B"/>
    <w:rsid w:val="005B397D"/>
    <w:rsid w:val="005B3AC0"/>
    <w:rsid w:val="005B3BFA"/>
    <w:rsid w:val="005B3D73"/>
    <w:rsid w:val="005B3E08"/>
    <w:rsid w:val="005B3E1D"/>
    <w:rsid w:val="005B3EEB"/>
    <w:rsid w:val="005B3F41"/>
    <w:rsid w:val="005B3FB3"/>
    <w:rsid w:val="005B412D"/>
    <w:rsid w:val="005B413A"/>
    <w:rsid w:val="005B41D2"/>
    <w:rsid w:val="005B431D"/>
    <w:rsid w:val="005B448C"/>
    <w:rsid w:val="005B4532"/>
    <w:rsid w:val="005B4628"/>
    <w:rsid w:val="005B46F5"/>
    <w:rsid w:val="005B4742"/>
    <w:rsid w:val="005B478B"/>
    <w:rsid w:val="005B48BA"/>
    <w:rsid w:val="005B49DF"/>
    <w:rsid w:val="005B49F1"/>
    <w:rsid w:val="005B4B65"/>
    <w:rsid w:val="005B4B6B"/>
    <w:rsid w:val="005B4BEF"/>
    <w:rsid w:val="005B4C48"/>
    <w:rsid w:val="005B4C5D"/>
    <w:rsid w:val="005B4C7A"/>
    <w:rsid w:val="005B4CCA"/>
    <w:rsid w:val="005B4DC0"/>
    <w:rsid w:val="005B4DF0"/>
    <w:rsid w:val="005B4F0B"/>
    <w:rsid w:val="005B502F"/>
    <w:rsid w:val="005B50B9"/>
    <w:rsid w:val="005B50DB"/>
    <w:rsid w:val="005B52B7"/>
    <w:rsid w:val="005B52CF"/>
    <w:rsid w:val="005B5327"/>
    <w:rsid w:val="005B535B"/>
    <w:rsid w:val="005B5452"/>
    <w:rsid w:val="005B55B3"/>
    <w:rsid w:val="005B55CE"/>
    <w:rsid w:val="005B56BD"/>
    <w:rsid w:val="005B5705"/>
    <w:rsid w:val="005B5755"/>
    <w:rsid w:val="005B587D"/>
    <w:rsid w:val="005B5937"/>
    <w:rsid w:val="005B59EF"/>
    <w:rsid w:val="005B5AD6"/>
    <w:rsid w:val="005B5B49"/>
    <w:rsid w:val="005B5BD4"/>
    <w:rsid w:val="005B5BD9"/>
    <w:rsid w:val="005B5CE2"/>
    <w:rsid w:val="005B5CE3"/>
    <w:rsid w:val="005B5D70"/>
    <w:rsid w:val="005B5EB5"/>
    <w:rsid w:val="005B5EBA"/>
    <w:rsid w:val="005B5F61"/>
    <w:rsid w:val="005B5F83"/>
    <w:rsid w:val="005B6093"/>
    <w:rsid w:val="005B60A7"/>
    <w:rsid w:val="005B61C8"/>
    <w:rsid w:val="005B6297"/>
    <w:rsid w:val="005B6382"/>
    <w:rsid w:val="005B63C3"/>
    <w:rsid w:val="005B64B3"/>
    <w:rsid w:val="005B64D3"/>
    <w:rsid w:val="005B6537"/>
    <w:rsid w:val="005B6562"/>
    <w:rsid w:val="005B67B1"/>
    <w:rsid w:val="005B689B"/>
    <w:rsid w:val="005B6903"/>
    <w:rsid w:val="005B6A7A"/>
    <w:rsid w:val="005B6E2F"/>
    <w:rsid w:val="005B6E76"/>
    <w:rsid w:val="005B6FB1"/>
    <w:rsid w:val="005B700B"/>
    <w:rsid w:val="005B71A7"/>
    <w:rsid w:val="005B71DD"/>
    <w:rsid w:val="005B720C"/>
    <w:rsid w:val="005B7224"/>
    <w:rsid w:val="005B73F1"/>
    <w:rsid w:val="005B7429"/>
    <w:rsid w:val="005B74F7"/>
    <w:rsid w:val="005B7503"/>
    <w:rsid w:val="005B7529"/>
    <w:rsid w:val="005B75BD"/>
    <w:rsid w:val="005B76E2"/>
    <w:rsid w:val="005B76EC"/>
    <w:rsid w:val="005B76F5"/>
    <w:rsid w:val="005B771C"/>
    <w:rsid w:val="005B7952"/>
    <w:rsid w:val="005B79F7"/>
    <w:rsid w:val="005B7B03"/>
    <w:rsid w:val="005B7B13"/>
    <w:rsid w:val="005B7C27"/>
    <w:rsid w:val="005B7C3F"/>
    <w:rsid w:val="005B7C4D"/>
    <w:rsid w:val="005B7C91"/>
    <w:rsid w:val="005B7CCD"/>
    <w:rsid w:val="005B7D30"/>
    <w:rsid w:val="005B7D40"/>
    <w:rsid w:val="005B7DA6"/>
    <w:rsid w:val="005B7DD1"/>
    <w:rsid w:val="005B7F1B"/>
    <w:rsid w:val="005B7F86"/>
    <w:rsid w:val="005B7FD0"/>
    <w:rsid w:val="005C0005"/>
    <w:rsid w:val="005C0025"/>
    <w:rsid w:val="005C0197"/>
    <w:rsid w:val="005C019F"/>
    <w:rsid w:val="005C0240"/>
    <w:rsid w:val="005C0449"/>
    <w:rsid w:val="005C0492"/>
    <w:rsid w:val="005C0530"/>
    <w:rsid w:val="005C0545"/>
    <w:rsid w:val="005C0571"/>
    <w:rsid w:val="005C05CA"/>
    <w:rsid w:val="005C0604"/>
    <w:rsid w:val="005C0650"/>
    <w:rsid w:val="005C0748"/>
    <w:rsid w:val="005C08B4"/>
    <w:rsid w:val="005C0941"/>
    <w:rsid w:val="005C0972"/>
    <w:rsid w:val="005C09C0"/>
    <w:rsid w:val="005C0A65"/>
    <w:rsid w:val="005C0A8C"/>
    <w:rsid w:val="005C0AD8"/>
    <w:rsid w:val="005C0C30"/>
    <w:rsid w:val="005C0C3C"/>
    <w:rsid w:val="005C0C52"/>
    <w:rsid w:val="005C0CDE"/>
    <w:rsid w:val="005C0CE4"/>
    <w:rsid w:val="005C0DAE"/>
    <w:rsid w:val="005C0DC3"/>
    <w:rsid w:val="005C0EF8"/>
    <w:rsid w:val="005C0F37"/>
    <w:rsid w:val="005C1001"/>
    <w:rsid w:val="005C109A"/>
    <w:rsid w:val="005C10EE"/>
    <w:rsid w:val="005C1284"/>
    <w:rsid w:val="005C12C8"/>
    <w:rsid w:val="005C1529"/>
    <w:rsid w:val="005C1684"/>
    <w:rsid w:val="005C170C"/>
    <w:rsid w:val="005C1761"/>
    <w:rsid w:val="005C188F"/>
    <w:rsid w:val="005C19CB"/>
    <w:rsid w:val="005C1A1C"/>
    <w:rsid w:val="005C1BCF"/>
    <w:rsid w:val="005C1E61"/>
    <w:rsid w:val="005C1EC2"/>
    <w:rsid w:val="005C1EFB"/>
    <w:rsid w:val="005C1FB8"/>
    <w:rsid w:val="005C1FCC"/>
    <w:rsid w:val="005C2001"/>
    <w:rsid w:val="005C2003"/>
    <w:rsid w:val="005C20CF"/>
    <w:rsid w:val="005C20EE"/>
    <w:rsid w:val="005C2116"/>
    <w:rsid w:val="005C217E"/>
    <w:rsid w:val="005C2191"/>
    <w:rsid w:val="005C225A"/>
    <w:rsid w:val="005C231D"/>
    <w:rsid w:val="005C242A"/>
    <w:rsid w:val="005C24FB"/>
    <w:rsid w:val="005C254C"/>
    <w:rsid w:val="005C25BB"/>
    <w:rsid w:val="005C260F"/>
    <w:rsid w:val="005C2618"/>
    <w:rsid w:val="005C27C2"/>
    <w:rsid w:val="005C2811"/>
    <w:rsid w:val="005C28AB"/>
    <w:rsid w:val="005C29C2"/>
    <w:rsid w:val="005C2A04"/>
    <w:rsid w:val="005C2A33"/>
    <w:rsid w:val="005C2A51"/>
    <w:rsid w:val="005C2A57"/>
    <w:rsid w:val="005C2A7D"/>
    <w:rsid w:val="005C2A94"/>
    <w:rsid w:val="005C2B6E"/>
    <w:rsid w:val="005C2BAE"/>
    <w:rsid w:val="005C2C68"/>
    <w:rsid w:val="005C2CAB"/>
    <w:rsid w:val="005C2CDF"/>
    <w:rsid w:val="005C2D51"/>
    <w:rsid w:val="005C2D87"/>
    <w:rsid w:val="005C2DAA"/>
    <w:rsid w:val="005C2EC5"/>
    <w:rsid w:val="005C2F0D"/>
    <w:rsid w:val="005C2F71"/>
    <w:rsid w:val="005C2F84"/>
    <w:rsid w:val="005C30FB"/>
    <w:rsid w:val="005C312C"/>
    <w:rsid w:val="005C3164"/>
    <w:rsid w:val="005C31AA"/>
    <w:rsid w:val="005C32A5"/>
    <w:rsid w:val="005C3494"/>
    <w:rsid w:val="005C349E"/>
    <w:rsid w:val="005C34E4"/>
    <w:rsid w:val="005C3614"/>
    <w:rsid w:val="005C37FD"/>
    <w:rsid w:val="005C395C"/>
    <w:rsid w:val="005C3970"/>
    <w:rsid w:val="005C3A5D"/>
    <w:rsid w:val="005C3B03"/>
    <w:rsid w:val="005C3CDB"/>
    <w:rsid w:val="005C3D03"/>
    <w:rsid w:val="005C3D15"/>
    <w:rsid w:val="005C3E49"/>
    <w:rsid w:val="005C3EB4"/>
    <w:rsid w:val="005C3FDC"/>
    <w:rsid w:val="005C3FF4"/>
    <w:rsid w:val="005C3FFC"/>
    <w:rsid w:val="005C4016"/>
    <w:rsid w:val="005C4057"/>
    <w:rsid w:val="005C413A"/>
    <w:rsid w:val="005C4331"/>
    <w:rsid w:val="005C4465"/>
    <w:rsid w:val="005C4541"/>
    <w:rsid w:val="005C4675"/>
    <w:rsid w:val="005C47BB"/>
    <w:rsid w:val="005C492C"/>
    <w:rsid w:val="005C4991"/>
    <w:rsid w:val="005C4A5A"/>
    <w:rsid w:val="005C4ADB"/>
    <w:rsid w:val="005C4D80"/>
    <w:rsid w:val="005C4DB5"/>
    <w:rsid w:val="005C4ED1"/>
    <w:rsid w:val="005C4F98"/>
    <w:rsid w:val="005C4FC8"/>
    <w:rsid w:val="005C504A"/>
    <w:rsid w:val="005C5069"/>
    <w:rsid w:val="005C508D"/>
    <w:rsid w:val="005C5293"/>
    <w:rsid w:val="005C52DE"/>
    <w:rsid w:val="005C52F6"/>
    <w:rsid w:val="005C53E4"/>
    <w:rsid w:val="005C5470"/>
    <w:rsid w:val="005C54F5"/>
    <w:rsid w:val="005C55E0"/>
    <w:rsid w:val="005C55E5"/>
    <w:rsid w:val="005C561A"/>
    <w:rsid w:val="005C568A"/>
    <w:rsid w:val="005C56CB"/>
    <w:rsid w:val="005C572B"/>
    <w:rsid w:val="005C58B8"/>
    <w:rsid w:val="005C5A21"/>
    <w:rsid w:val="005C5BA7"/>
    <w:rsid w:val="005C5E55"/>
    <w:rsid w:val="005C5EB4"/>
    <w:rsid w:val="005C5ED5"/>
    <w:rsid w:val="005C5F7A"/>
    <w:rsid w:val="005C5F86"/>
    <w:rsid w:val="005C5FCA"/>
    <w:rsid w:val="005C6068"/>
    <w:rsid w:val="005C6098"/>
    <w:rsid w:val="005C618D"/>
    <w:rsid w:val="005C61BE"/>
    <w:rsid w:val="005C62EA"/>
    <w:rsid w:val="005C6406"/>
    <w:rsid w:val="005C6462"/>
    <w:rsid w:val="005C6566"/>
    <w:rsid w:val="005C67C5"/>
    <w:rsid w:val="005C67E9"/>
    <w:rsid w:val="005C6895"/>
    <w:rsid w:val="005C694B"/>
    <w:rsid w:val="005C6984"/>
    <w:rsid w:val="005C69D9"/>
    <w:rsid w:val="005C69E9"/>
    <w:rsid w:val="005C6A69"/>
    <w:rsid w:val="005C6A7D"/>
    <w:rsid w:val="005C6BF2"/>
    <w:rsid w:val="005C6D92"/>
    <w:rsid w:val="005C6DEB"/>
    <w:rsid w:val="005C6E2E"/>
    <w:rsid w:val="005C6E4A"/>
    <w:rsid w:val="005C6E73"/>
    <w:rsid w:val="005C6FDF"/>
    <w:rsid w:val="005C6FED"/>
    <w:rsid w:val="005C709A"/>
    <w:rsid w:val="005C70B0"/>
    <w:rsid w:val="005C70C8"/>
    <w:rsid w:val="005C716B"/>
    <w:rsid w:val="005C7258"/>
    <w:rsid w:val="005C7285"/>
    <w:rsid w:val="005C731D"/>
    <w:rsid w:val="005C7455"/>
    <w:rsid w:val="005C7498"/>
    <w:rsid w:val="005C74BF"/>
    <w:rsid w:val="005C75E0"/>
    <w:rsid w:val="005C75EA"/>
    <w:rsid w:val="005C7635"/>
    <w:rsid w:val="005C7700"/>
    <w:rsid w:val="005C7769"/>
    <w:rsid w:val="005C7770"/>
    <w:rsid w:val="005C7859"/>
    <w:rsid w:val="005C78FF"/>
    <w:rsid w:val="005C7907"/>
    <w:rsid w:val="005C7A5B"/>
    <w:rsid w:val="005C7CCC"/>
    <w:rsid w:val="005C7CE9"/>
    <w:rsid w:val="005C7D32"/>
    <w:rsid w:val="005C7D90"/>
    <w:rsid w:val="005C7FF0"/>
    <w:rsid w:val="005D0202"/>
    <w:rsid w:val="005D02AE"/>
    <w:rsid w:val="005D031C"/>
    <w:rsid w:val="005D032B"/>
    <w:rsid w:val="005D0333"/>
    <w:rsid w:val="005D039A"/>
    <w:rsid w:val="005D03EC"/>
    <w:rsid w:val="005D03FE"/>
    <w:rsid w:val="005D0440"/>
    <w:rsid w:val="005D062F"/>
    <w:rsid w:val="005D0697"/>
    <w:rsid w:val="005D0888"/>
    <w:rsid w:val="005D091F"/>
    <w:rsid w:val="005D09E3"/>
    <w:rsid w:val="005D0A01"/>
    <w:rsid w:val="005D0A40"/>
    <w:rsid w:val="005D0AE9"/>
    <w:rsid w:val="005D0BE2"/>
    <w:rsid w:val="005D0CAB"/>
    <w:rsid w:val="005D0F56"/>
    <w:rsid w:val="005D0F5A"/>
    <w:rsid w:val="005D0F8B"/>
    <w:rsid w:val="005D115C"/>
    <w:rsid w:val="005D11E2"/>
    <w:rsid w:val="005D124E"/>
    <w:rsid w:val="005D12B0"/>
    <w:rsid w:val="005D140D"/>
    <w:rsid w:val="005D14C2"/>
    <w:rsid w:val="005D1505"/>
    <w:rsid w:val="005D15B0"/>
    <w:rsid w:val="005D15C6"/>
    <w:rsid w:val="005D1601"/>
    <w:rsid w:val="005D1761"/>
    <w:rsid w:val="005D18BA"/>
    <w:rsid w:val="005D190E"/>
    <w:rsid w:val="005D19F5"/>
    <w:rsid w:val="005D1A01"/>
    <w:rsid w:val="005D1AE4"/>
    <w:rsid w:val="005D1BAB"/>
    <w:rsid w:val="005D1BFB"/>
    <w:rsid w:val="005D1C28"/>
    <w:rsid w:val="005D1C38"/>
    <w:rsid w:val="005D1CDA"/>
    <w:rsid w:val="005D1D39"/>
    <w:rsid w:val="005D1D3E"/>
    <w:rsid w:val="005D1EE6"/>
    <w:rsid w:val="005D1F54"/>
    <w:rsid w:val="005D212E"/>
    <w:rsid w:val="005D21D8"/>
    <w:rsid w:val="005D2221"/>
    <w:rsid w:val="005D2227"/>
    <w:rsid w:val="005D224C"/>
    <w:rsid w:val="005D2282"/>
    <w:rsid w:val="005D2294"/>
    <w:rsid w:val="005D2342"/>
    <w:rsid w:val="005D2405"/>
    <w:rsid w:val="005D245E"/>
    <w:rsid w:val="005D2630"/>
    <w:rsid w:val="005D2685"/>
    <w:rsid w:val="005D2758"/>
    <w:rsid w:val="005D279B"/>
    <w:rsid w:val="005D2975"/>
    <w:rsid w:val="005D2A0D"/>
    <w:rsid w:val="005D2A0E"/>
    <w:rsid w:val="005D2A17"/>
    <w:rsid w:val="005D2A6A"/>
    <w:rsid w:val="005D2AB2"/>
    <w:rsid w:val="005D2B74"/>
    <w:rsid w:val="005D2B86"/>
    <w:rsid w:val="005D2BF0"/>
    <w:rsid w:val="005D2E12"/>
    <w:rsid w:val="005D2E30"/>
    <w:rsid w:val="005D2EFB"/>
    <w:rsid w:val="005D2F5F"/>
    <w:rsid w:val="005D3016"/>
    <w:rsid w:val="005D30A2"/>
    <w:rsid w:val="005D30D1"/>
    <w:rsid w:val="005D3156"/>
    <w:rsid w:val="005D3158"/>
    <w:rsid w:val="005D31F6"/>
    <w:rsid w:val="005D3301"/>
    <w:rsid w:val="005D3321"/>
    <w:rsid w:val="005D33BE"/>
    <w:rsid w:val="005D33FC"/>
    <w:rsid w:val="005D3509"/>
    <w:rsid w:val="005D3659"/>
    <w:rsid w:val="005D38B6"/>
    <w:rsid w:val="005D3976"/>
    <w:rsid w:val="005D3B36"/>
    <w:rsid w:val="005D3B3B"/>
    <w:rsid w:val="005D3C58"/>
    <w:rsid w:val="005D3D90"/>
    <w:rsid w:val="005D3E89"/>
    <w:rsid w:val="005D3EBC"/>
    <w:rsid w:val="005D3EF8"/>
    <w:rsid w:val="005D3F4A"/>
    <w:rsid w:val="005D3FE3"/>
    <w:rsid w:val="005D4045"/>
    <w:rsid w:val="005D4068"/>
    <w:rsid w:val="005D419B"/>
    <w:rsid w:val="005D41BD"/>
    <w:rsid w:val="005D433C"/>
    <w:rsid w:val="005D43EC"/>
    <w:rsid w:val="005D44F7"/>
    <w:rsid w:val="005D459E"/>
    <w:rsid w:val="005D4608"/>
    <w:rsid w:val="005D465C"/>
    <w:rsid w:val="005D466C"/>
    <w:rsid w:val="005D47AF"/>
    <w:rsid w:val="005D47C8"/>
    <w:rsid w:val="005D4804"/>
    <w:rsid w:val="005D4825"/>
    <w:rsid w:val="005D484F"/>
    <w:rsid w:val="005D4978"/>
    <w:rsid w:val="005D49A8"/>
    <w:rsid w:val="005D4A75"/>
    <w:rsid w:val="005D4AE0"/>
    <w:rsid w:val="005D4B04"/>
    <w:rsid w:val="005D4B18"/>
    <w:rsid w:val="005D4B74"/>
    <w:rsid w:val="005D4BFA"/>
    <w:rsid w:val="005D4C37"/>
    <w:rsid w:val="005D4C3D"/>
    <w:rsid w:val="005D4DF1"/>
    <w:rsid w:val="005D4F05"/>
    <w:rsid w:val="005D4F6B"/>
    <w:rsid w:val="005D5094"/>
    <w:rsid w:val="005D51D5"/>
    <w:rsid w:val="005D543C"/>
    <w:rsid w:val="005D550A"/>
    <w:rsid w:val="005D557F"/>
    <w:rsid w:val="005D563C"/>
    <w:rsid w:val="005D5691"/>
    <w:rsid w:val="005D57C7"/>
    <w:rsid w:val="005D57E1"/>
    <w:rsid w:val="005D589A"/>
    <w:rsid w:val="005D58BF"/>
    <w:rsid w:val="005D5966"/>
    <w:rsid w:val="005D59F0"/>
    <w:rsid w:val="005D5A01"/>
    <w:rsid w:val="005D5B16"/>
    <w:rsid w:val="005D5B68"/>
    <w:rsid w:val="005D5BAB"/>
    <w:rsid w:val="005D5D2D"/>
    <w:rsid w:val="005D5D9E"/>
    <w:rsid w:val="005D5DFE"/>
    <w:rsid w:val="005D5EFA"/>
    <w:rsid w:val="005D5FA5"/>
    <w:rsid w:val="005D6051"/>
    <w:rsid w:val="005D6080"/>
    <w:rsid w:val="005D63A3"/>
    <w:rsid w:val="005D63BA"/>
    <w:rsid w:val="005D64CB"/>
    <w:rsid w:val="005D65D6"/>
    <w:rsid w:val="005D6731"/>
    <w:rsid w:val="005D6820"/>
    <w:rsid w:val="005D688C"/>
    <w:rsid w:val="005D698F"/>
    <w:rsid w:val="005D6A53"/>
    <w:rsid w:val="005D6A59"/>
    <w:rsid w:val="005D6AD1"/>
    <w:rsid w:val="005D6E01"/>
    <w:rsid w:val="005D6E4D"/>
    <w:rsid w:val="005D6EC7"/>
    <w:rsid w:val="005D6F15"/>
    <w:rsid w:val="005D6F1F"/>
    <w:rsid w:val="005D6F71"/>
    <w:rsid w:val="005D712D"/>
    <w:rsid w:val="005D729C"/>
    <w:rsid w:val="005D730A"/>
    <w:rsid w:val="005D7413"/>
    <w:rsid w:val="005D7486"/>
    <w:rsid w:val="005D7487"/>
    <w:rsid w:val="005D74E9"/>
    <w:rsid w:val="005D756C"/>
    <w:rsid w:val="005D7616"/>
    <w:rsid w:val="005D76CB"/>
    <w:rsid w:val="005D76F0"/>
    <w:rsid w:val="005D7765"/>
    <w:rsid w:val="005D779E"/>
    <w:rsid w:val="005D77D3"/>
    <w:rsid w:val="005D78EF"/>
    <w:rsid w:val="005D792C"/>
    <w:rsid w:val="005D79FA"/>
    <w:rsid w:val="005D7A4D"/>
    <w:rsid w:val="005D7A8C"/>
    <w:rsid w:val="005D7AF1"/>
    <w:rsid w:val="005D7B72"/>
    <w:rsid w:val="005D7E56"/>
    <w:rsid w:val="005D7FA8"/>
    <w:rsid w:val="005E0151"/>
    <w:rsid w:val="005E0253"/>
    <w:rsid w:val="005E046C"/>
    <w:rsid w:val="005E0484"/>
    <w:rsid w:val="005E04BB"/>
    <w:rsid w:val="005E0567"/>
    <w:rsid w:val="005E0682"/>
    <w:rsid w:val="005E076F"/>
    <w:rsid w:val="005E07B3"/>
    <w:rsid w:val="005E0878"/>
    <w:rsid w:val="005E08D0"/>
    <w:rsid w:val="005E0A81"/>
    <w:rsid w:val="005E0BA3"/>
    <w:rsid w:val="005E0C3F"/>
    <w:rsid w:val="005E0C47"/>
    <w:rsid w:val="005E0D25"/>
    <w:rsid w:val="005E0D37"/>
    <w:rsid w:val="005E0F35"/>
    <w:rsid w:val="005E0FE2"/>
    <w:rsid w:val="005E1049"/>
    <w:rsid w:val="005E1192"/>
    <w:rsid w:val="005E120B"/>
    <w:rsid w:val="005E125A"/>
    <w:rsid w:val="005E12CD"/>
    <w:rsid w:val="005E12F0"/>
    <w:rsid w:val="005E1337"/>
    <w:rsid w:val="005E1462"/>
    <w:rsid w:val="005E1479"/>
    <w:rsid w:val="005E14BE"/>
    <w:rsid w:val="005E1514"/>
    <w:rsid w:val="005E15D6"/>
    <w:rsid w:val="005E1604"/>
    <w:rsid w:val="005E163A"/>
    <w:rsid w:val="005E1670"/>
    <w:rsid w:val="005E1748"/>
    <w:rsid w:val="005E1855"/>
    <w:rsid w:val="005E1875"/>
    <w:rsid w:val="005E18D9"/>
    <w:rsid w:val="005E194C"/>
    <w:rsid w:val="005E1981"/>
    <w:rsid w:val="005E19AA"/>
    <w:rsid w:val="005E19E1"/>
    <w:rsid w:val="005E1A03"/>
    <w:rsid w:val="005E1B28"/>
    <w:rsid w:val="005E1D82"/>
    <w:rsid w:val="005E1DC5"/>
    <w:rsid w:val="005E1DCA"/>
    <w:rsid w:val="005E1F66"/>
    <w:rsid w:val="005E2003"/>
    <w:rsid w:val="005E211A"/>
    <w:rsid w:val="005E21EE"/>
    <w:rsid w:val="005E21F8"/>
    <w:rsid w:val="005E22F2"/>
    <w:rsid w:val="005E24BB"/>
    <w:rsid w:val="005E272E"/>
    <w:rsid w:val="005E27F8"/>
    <w:rsid w:val="005E29ED"/>
    <w:rsid w:val="005E2B4A"/>
    <w:rsid w:val="005E2BAA"/>
    <w:rsid w:val="005E2C0D"/>
    <w:rsid w:val="005E2C3F"/>
    <w:rsid w:val="005E2EA2"/>
    <w:rsid w:val="005E2F09"/>
    <w:rsid w:val="005E2F0B"/>
    <w:rsid w:val="005E302B"/>
    <w:rsid w:val="005E30F1"/>
    <w:rsid w:val="005E31CE"/>
    <w:rsid w:val="005E32CA"/>
    <w:rsid w:val="005E32EC"/>
    <w:rsid w:val="005E33A6"/>
    <w:rsid w:val="005E33AC"/>
    <w:rsid w:val="005E33FF"/>
    <w:rsid w:val="005E34EC"/>
    <w:rsid w:val="005E3702"/>
    <w:rsid w:val="005E3755"/>
    <w:rsid w:val="005E37ED"/>
    <w:rsid w:val="005E38B7"/>
    <w:rsid w:val="005E39CF"/>
    <w:rsid w:val="005E3A34"/>
    <w:rsid w:val="005E3A84"/>
    <w:rsid w:val="005E3ACD"/>
    <w:rsid w:val="005E3B09"/>
    <w:rsid w:val="005E3C97"/>
    <w:rsid w:val="005E3CBD"/>
    <w:rsid w:val="005E3D36"/>
    <w:rsid w:val="005E3D73"/>
    <w:rsid w:val="005E3D7F"/>
    <w:rsid w:val="005E3DE5"/>
    <w:rsid w:val="005E3E19"/>
    <w:rsid w:val="005E3E1B"/>
    <w:rsid w:val="005E3FAE"/>
    <w:rsid w:val="005E3FEA"/>
    <w:rsid w:val="005E4013"/>
    <w:rsid w:val="005E4078"/>
    <w:rsid w:val="005E40D0"/>
    <w:rsid w:val="005E4101"/>
    <w:rsid w:val="005E4115"/>
    <w:rsid w:val="005E415B"/>
    <w:rsid w:val="005E41C9"/>
    <w:rsid w:val="005E41E2"/>
    <w:rsid w:val="005E4200"/>
    <w:rsid w:val="005E4234"/>
    <w:rsid w:val="005E426F"/>
    <w:rsid w:val="005E44CA"/>
    <w:rsid w:val="005E44DC"/>
    <w:rsid w:val="005E44E5"/>
    <w:rsid w:val="005E4696"/>
    <w:rsid w:val="005E46A9"/>
    <w:rsid w:val="005E46E0"/>
    <w:rsid w:val="005E47FE"/>
    <w:rsid w:val="005E4890"/>
    <w:rsid w:val="005E48B3"/>
    <w:rsid w:val="005E48DD"/>
    <w:rsid w:val="005E4A06"/>
    <w:rsid w:val="005E4AD7"/>
    <w:rsid w:val="005E4B81"/>
    <w:rsid w:val="005E4C0A"/>
    <w:rsid w:val="005E4D33"/>
    <w:rsid w:val="005E4D55"/>
    <w:rsid w:val="005E4D87"/>
    <w:rsid w:val="005E4DEC"/>
    <w:rsid w:val="005E4EA8"/>
    <w:rsid w:val="005E4F2C"/>
    <w:rsid w:val="005E500D"/>
    <w:rsid w:val="005E5041"/>
    <w:rsid w:val="005E52ED"/>
    <w:rsid w:val="005E537C"/>
    <w:rsid w:val="005E56F9"/>
    <w:rsid w:val="005E571B"/>
    <w:rsid w:val="005E5738"/>
    <w:rsid w:val="005E57C3"/>
    <w:rsid w:val="005E58A3"/>
    <w:rsid w:val="005E590D"/>
    <w:rsid w:val="005E5954"/>
    <w:rsid w:val="005E5A96"/>
    <w:rsid w:val="005E5DC2"/>
    <w:rsid w:val="005E5E7D"/>
    <w:rsid w:val="005E5EF1"/>
    <w:rsid w:val="005E5F1C"/>
    <w:rsid w:val="005E60F6"/>
    <w:rsid w:val="005E6115"/>
    <w:rsid w:val="005E613E"/>
    <w:rsid w:val="005E6151"/>
    <w:rsid w:val="005E622B"/>
    <w:rsid w:val="005E62A3"/>
    <w:rsid w:val="005E6403"/>
    <w:rsid w:val="005E6544"/>
    <w:rsid w:val="005E656E"/>
    <w:rsid w:val="005E65B9"/>
    <w:rsid w:val="005E6768"/>
    <w:rsid w:val="005E683C"/>
    <w:rsid w:val="005E68CE"/>
    <w:rsid w:val="005E69E8"/>
    <w:rsid w:val="005E6AAA"/>
    <w:rsid w:val="005E6AB3"/>
    <w:rsid w:val="005E6BBF"/>
    <w:rsid w:val="005E6BEF"/>
    <w:rsid w:val="005E6C07"/>
    <w:rsid w:val="005E6C08"/>
    <w:rsid w:val="005E6C68"/>
    <w:rsid w:val="005E6D0B"/>
    <w:rsid w:val="005E6D28"/>
    <w:rsid w:val="005E6EFE"/>
    <w:rsid w:val="005E6FEB"/>
    <w:rsid w:val="005E6FFA"/>
    <w:rsid w:val="005E701C"/>
    <w:rsid w:val="005E70E3"/>
    <w:rsid w:val="005E7100"/>
    <w:rsid w:val="005E72BF"/>
    <w:rsid w:val="005E7301"/>
    <w:rsid w:val="005E74A9"/>
    <w:rsid w:val="005E759F"/>
    <w:rsid w:val="005E75C3"/>
    <w:rsid w:val="005E7631"/>
    <w:rsid w:val="005E7699"/>
    <w:rsid w:val="005E7836"/>
    <w:rsid w:val="005E784D"/>
    <w:rsid w:val="005E7910"/>
    <w:rsid w:val="005E792C"/>
    <w:rsid w:val="005E7A15"/>
    <w:rsid w:val="005E7A1B"/>
    <w:rsid w:val="005E7BA4"/>
    <w:rsid w:val="005E7E08"/>
    <w:rsid w:val="005E7F5F"/>
    <w:rsid w:val="005E7FAD"/>
    <w:rsid w:val="005EB4E6"/>
    <w:rsid w:val="005F027F"/>
    <w:rsid w:val="005F0310"/>
    <w:rsid w:val="005F03D3"/>
    <w:rsid w:val="005F03DD"/>
    <w:rsid w:val="005F0517"/>
    <w:rsid w:val="005F05D3"/>
    <w:rsid w:val="005F0656"/>
    <w:rsid w:val="005F066E"/>
    <w:rsid w:val="005F06C7"/>
    <w:rsid w:val="005F06FE"/>
    <w:rsid w:val="005F074A"/>
    <w:rsid w:val="005F08DF"/>
    <w:rsid w:val="005F0915"/>
    <w:rsid w:val="005F0A47"/>
    <w:rsid w:val="005F0A82"/>
    <w:rsid w:val="005F0AFC"/>
    <w:rsid w:val="005F0AFE"/>
    <w:rsid w:val="005F0BEF"/>
    <w:rsid w:val="005F0C5D"/>
    <w:rsid w:val="005F0D51"/>
    <w:rsid w:val="005F0D72"/>
    <w:rsid w:val="005F0EAF"/>
    <w:rsid w:val="005F0EC2"/>
    <w:rsid w:val="005F0FDA"/>
    <w:rsid w:val="005F1027"/>
    <w:rsid w:val="005F10CC"/>
    <w:rsid w:val="005F10FC"/>
    <w:rsid w:val="005F1171"/>
    <w:rsid w:val="005F11D1"/>
    <w:rsid w:val="005F1279"/>
    <w:rsid w:val="005F12C6"/>
    <w:rsid w:val="005F1405"/>
    <w:rsid w:val="005F1408"/>
    <w:rsid w:val="005F142C"/>
    <w:rsid w:val="005F147C"/>
    <w:rsid w:val="005F161B"/>
    <w:rsid w:val="005F16A8"/>
    <w:rsid w:val="005F17BF"/>
    <w:rsid w:val="005F17C1"/>
    <w:rsid w:val="005F18E3"/>
    <w:rsid w:val="005F1969"/>
    <w:rsid w:val="005F1A3B"/>
    <w:rsid w:val="005F1A97"/>
    <w:rsid w:val="005F1BFD"/>
    <w:rsid w:val="005F1C1F"/>
    <w:rsid w:val="005F1CC3"/>
    <w:rsid w:val="005F1D7B"/>
    <w:rsid w:val="005F1DAC"/>
    <w:rsid w:val="005F1F74"/>
    <w:rsid w:val="005F1F7D"/>
    <w:rsid w:val="005F206A"/>
    <w:rsid w:val="005F21F1"/>
    <w:rsid w:val="005F2266"/>
    <w:rsid w:val="005F2380"/>
    <w:rsid w:val="005F23DC"/>
    <w:rsid w:val="005F256C"/>
    <w:rsid w:val="005F2625"/>
    <w:rsid w:val="005F2783"/>
    <w:rsid w:val="005F27A7"/>
    <w:rsid w:val="005F27C2"/>
    <w:rsid w:val="005F2844"/>
    <w:rsid w:val="005F29B2"/>
    <w:rsid w:val="005F29B5"/>
    <w:rsid w:val="005F29CA"/>
    <w:rsid w:val="005F2A04"/>
    <w:rsid w:val="005F2A8A"/>
    <w:rsid w:val="005F2A9F"/>
    <w:rsid w:val="005F2B87"/>
    <w:rsid w:val="005F2C19"/>
    <w:rsid w:val="005F2DA3"/>
    <w:rsid w:val="005F2DF1"/>
    <w:rsid w:val="005F2E38"/>
    <w:rsid w:val="005F2EC1"/>
    <w:rsid w:val="005F2F1C"/>
    <w:rsid w:val="005F3029"/>
    <w:rsid w:val="005F319E"/>
    <w:rsid w:val="005F31B6"/>
    <w:rsid w:val="005F32C2"/>
    <w:rsid w:val="005F32C3"/>
    <w:rsid w:val="005F32E1"/>
    <w:rsid w:val="005F336A"/>
    <w:rsid w:val="005F33B7"/>
    <w:rsid w:val="005F33FE"/>
    <w:rsid w:val="005F358A"/>
    <w:rsid w:val="005F35B4"/>
    <w:rsid w:val="005F3650"/>
    <w:rsid w:val="005F3668"/>
    <w:rsid w:val="005F3693"/>
    <w:rsid w:val="005F372D"/>
    <w:rsid w:val="005F374D"/>
    <w:rsid w:val="005F37A1"/>
    <w:rsid w:val="005F3814"/>
    <w:rsid w:val="005F3860"/>
    <w:rsid w:val="005F38A5"/>
    <w:rsid w:val="005F3960"/>
    <w:rsid w:val="005F396A"/>
    <w:rsid w:val="005F397F"/>
    <w:rsid w:val="005F39A8"/>
    <w:rsid w:val="005F3A1F"/>
    <w:rsid w:val="005F3AA5"/>
    <w:rsid w:val="005F3AE5"/>
    <w:rsid w:val="005F3B3D"/>
    <w:rsid w:val="005F3B5D"/>
    <w:rsid w:val="005F3B6A"/>
    <w:rsid w:val="005F3BB2"/>
    <w:rsid w:val="005F3D4F"/>
    <w:rsid w:val="005F3D79"/>
    <w:rsid w:val="005F3DC7"/>
    <w:rsid w:val="005F3EC9"/>
    <w:rsid w:val="005F3F28"/>
    <w:rsid w:val="005F3F53"/>
    <w:rsid w:val="005F3FC5"/>
    <w:rsid w:val="005F3FCC"/>
    <w:rsid w:val="005F41DD"/>
    <w:rsid w:val="005F41DF"/>
    <w:rsid w:val="005F4358"/>
    <w:rsid w:val="005F4569"/>
    <w:rsid w:val="005F45FE"/>
    <w:rsid w:val="005F4638"/>
    <w:rsid w:val="005F4651"/>
    <w:rsid w:val="005F4652"/>
    <w:rsid w:val="005F47CC"/>
    <w:rsid w:val="005F47CD"/>
    <w:rsid w:val="005F48DC"/>
    <w:rsid w:val="005F4950"/>
    <w:rsid w:val="005F4962"/>
    <w:rsid w:val="005F4A29"/>
    <w:rsid w:val="005F4B8E"/>
    <w:rsid w:val="005F4BA9"/>
    <w:rsid w:val="005F4BC6"/>
    <w:rsid w:val="005F4BDC"/>
    <w:rsid w:val="005F4BF8"/>
    <w:rsid w:val="005F4C25"/>
    <w:rsid w:val="005F4D73"/>
    <w:rsid w:val="005F4DC1"/>
    <w:rsid w:val="005F4E0F"/>
    <w:rsid w:val="005F4E5F"/>
    <w:rsid w:val="005F4EE4"/>
    <w:rsid w:val="005F4FB0"/>
    <w:rsid w:val="005F506F"/>
    <w:rsid w:val="005F517E"/>
    <w:rsid w:val="005F528E"/>
    <w:rsid w:val="005F5358"/>
    <w:rsid w:val="005F5440"/>
    <w:rsid w:val="005F558B"/>
    <w:rsid w:val="005F55A5"/>
    <w:rsid w:val="005F5A59"/>
    <w:rsid w:val="005F5A9F"/>
    <w:rsid w:val="005F5B17"/>
    <w:rsid w:val="005F5B28"/>
    <w:rsid w:val="005F5B2D"/>
    <w:rsid w:val="005F5B4C"/>
    <w:rsid w:val="005F5BE6"/>
    <w:rsid w:val="005F5C16"/>
    <w:rsid w:val="005F5E62"/>
    <w:rsid w:val="005F5E7C"/>
    <w:rsid w:val="005F5EE0"/>
    <w:rsid w:val="005F5F02"/>
    <w:rsid w:val="005F5FA5"/>
    <w:rsid w:val="005F6050"/>
    <w:rsid w:val="005F616B"/>
    <w:rsid w:val="005F6213"/>
    <w:rsid w:val="005F63EF"/>
    <w:rsid w:val="005F64C9"/>
    <w:rsid w:val="005F6780"/>
    <w:rsid w:val="005F6792"/>
    <w:rsid w:val="005F67DA"/>
    <w:rsid w:val="005F67EC"/>
    <w:rsid w:val="005F6810"/>
    <w:rsid w:val="005F69AC"/>
    <w:rsid w:val="005F6B52"/>
    <w:rsid w:val="005F6B54"/>
    <w:rsid w:val="005F6C85"/>
    <w:rsid w:val="005F6DD1"/>
    <w:rsid w:val="005F6E22"/>
    <w:rsid w:val="005F6F88"/>
    <w:rsid w:val="005F6FB3"/>
    <w:rsid w:val="005F6FEF"/>
    <w:rsid w:val="005F7240"/>
    <w:rsid w:val="005F7268"/>
    <w:rsid w:val="005F7286"/>
    <w:rsid w:val="005F72BB"/>
    <w:rsid w:val="005F72EA"/>
    <w:rsid w:val="005F7374"/>
    <w:rsid w:val="005F7446"/>
    <w:rsid w:val="005F7447"/>
    <w:rsid w:val="005F756C"/>
    <w:rsid w:val="005F75B2"/>
    <w:rsid w:val="005F76A6"/>
    <w:rsid w:val="005F76DD"/>
    <w:rsid w:val="005F76F9"/>
    <w:rsid w:val="005F7821"/>
    <w:rsid w:val="005F7831"/>
    <w:rsid w:val="005F7A1A"/>
    <w:rsid w:val="005F7A92"/>
    <w:rsid w:val="005F7B0C"/>
    <w:rsid w:val="005F7BC0"/>
    <w:rsid w:val="005F7C57"/>
    <w:rsid w:val="005F7CF7"/>
    <w:rsid w:val="005F7D66"/>
    <w:rsid w:val="005F7DCF"/>
    <w:rsid w:val="005F7EFA"/>
    <w:rsid w:val="005F7F5F"/>
    <w:rsid w:val="005F7FA7"/>
    <w:rsid w:val="005F7FD8"/>
    <w:rsid w:val="005F7FF4"/>
    <w:rsid w:val="0060001D"/>
    <w:rsid w:val="00600187"/>
    <w:rsid w:val="00600198"/>
    <w:rsid w:val="0060019D"/>
    <w:rsid w:val="0060062E"/>
    <w:rsid w:val="00600686"/>
    <w:rsid w:val="00600740"/>
    <w:rsid w:val="0060082A"/>
    <w:rsid w:val="00600871"/>
    <w:rsid w:val="00600898"/>
    <w:rsid w:val="0060092A"/>
    <w:rsid w:val="006009ED"/>
    <w:rsid w:val="00600A58"/>
    <w:rsid w:val="00600B05"/>
    <w:rsid w:val="00600B7A"/>
    <w:rsid w:val="00600D4E"/>
    <w:rsid w:val="00600EB9"/>
    <w:rsid w:val="00600F56"/>
    <w:rsid w:val="00600F77"/>
    <w:rsid w:val="00600FC7"/>
    <w:rsid w:val="006010EE"/>
    <w:rsid w:val="006011D9"/>
    <w:rsid w:val="00601580"/>
    <w:rsid w:val="0060163B"/>
    <w:rsid w:val="006016D5"/>
    <w:rsid w:val="00601782"/>
    <w:rsid w:val="0060193F"/>
    <w:rsid w:val="00601B74"/>
    <w:rsid w:val="00601DB5"/>
    <w:rsid w:val="00601DC0"/>
    <w:rsid w:val="00601E35"/>
    <w:rsid w:val="00601F14"/>
    <w:rsid w:val="00601FCA"/>
    <w:rsid w:val="006020F9"/>
    <w:rsid w:val="0060212C"/>
    <w:rsid w:val="00602158"/>
    <w:rsid w:val="00602277"/>
    <w:rsid w:val="0060231C"/>
    <w:rsid w:val="00602472"/>
    <w:rsid w:val="006025CC"/>
    <w:rsid w:val="00602756"/>
    <w:rsid w:val="006027A7"/>
    <w:rsid w:val="0060281A"/>
    <w:rsid w:val="00602842"/>
    <w:rsid w:val="0060284E"/>
    <w:rsid w:val="00602851"/>
    <w:rsid w:val="00602869"/>
    <w:rsid w:val="006028DD"/>
    <w:rsid w:val="0060290A"/>
    <w:rsid w:val="0060293E"/>
    <w:rsid w:val="00602948"/>
    <w:rsid w:val="0060298A"/>
    <w:rsid w:val="006029F2"/>
    <w:rsid w:val="00602A6C"/>
    <w:rsid w:val="00602AD5"/>
    <w:rsid w:val="00602BB6"/>
    <w:rsid w:val="00602C62"/>
    <w:rsid w:val="00602F24"/>
    <w:rsid w:val="00602F42"/>
    <w:rsid w:val="00602FA0"/>
    <w:rsid w:val="00603408"/>
    <w:rsid w:val="0060343E"/>
    <w:rsid w:val="0060347B"/>
    <w:rsid w:val="006034A4"/>
    <w:rsid w:val="00603500"/>
    <w:rsid w:val="00603513"/>
    <w:rsid w:val="006035AE"/>
    <w:rsid w:val="006035B1"/>
    <w:rsid w:val="006035CB"/>
    <w:rsid w:val="00603649"/>
    <w:rsid w:val="00603696"/>
    <w:rsid w:val="00603713"/>
    <w:rsid w:val="006037AB"/>
    <w:rsid w:val="0060380E"/>
    <w:rsid w:val="00603861"/>
    <w:rsid w:val="0060390A"/>
    <w:rsid w:val="00603965"/>
    <w:rsid w:val="00603984"/>
    <w:rsid w:val="00603AD3"/>
    <w:rsid w:val="00603C88"/>
    <w:rsid w:val="00603CBA"/>
    <w:rsid w:val="00603D20"/>
    <w:rsid w:val="00603D45"/>
    <w:rsid w:val="00603DD5"/>
    <w:rsid w:val="00603E5C"/>
    <w:rsid w:val="00603E89"/>
    <w:rsid w:val="00603EDF"/>
    <w:rsid w:val="00603FAA"/>
    <w:rsid w:val="00603FD8"/>
    <w:rsid w:val="00603FF9"/>
    <w:rsid w:val="00604008"/>
    <w:rsid w:val="006040BA"/>
    <w:rsid w:val="006040DE"/>
    <w:rsid w:val="00604556"/>
    <w:rsid w:val="006045C7"/>
    <w:rsid w:val="006046A8"/>
    <w:rsid w:val="00604752"/>
    <w:rsid w:val="00604753"/>
    <w:rsid w:val="00604771"/>
    <w:rsid w:val="00604800"/>
    <w:rsid w:val="006049A1"/>
    <w:rsid w:val="00604A4F"/>
    <w:rsid w:val="00604AC1"/>
    <w:rsid w:val="00604B53"/>
    <w:rsid w:val="00604C42"/>
    <w:rsid w:val="00604CC1"/>
    <w:rsid w:val="00604CDB"/>
    <w:rsid w:val="00604D11"/>
    <w:rsid w:val="00604D4E"/>
    <w:rsid w:val="00604E0A"/>
    <w:rsid w:val="00604E57"/>
    <w:rsid w:val="00604E8B"/>
    <w:rsid w:val="006050EC"/>
    <w:rsid w:val="00605139"/>
    <w:rsid w:val="006052E1"/>
    <w:rsid w:val="0060530F"/>
    <w:rsid w:val="00605334"/>
    <w:rsid w:val="00605362"/>
    <w:rsid w:val="0060538C"/>
    <w:rsid w:val="006053C2"/>
    <w:rsid w:val="006053D0"/>
    <w:rsid w:val="00605463"/>
    <w:rsid w:val="006058D2"/>
    <w:rsid w:val="00605933"/>
    <w:rsid w:val="00605A70"/>
    <w:rsid w:val="00605C2E"/>
    <w:rsid w:val="00605CD1"/>
    <w:rsid w:val="00605ECA"/>
    <w:rsid w:val="00605EE7"/>
    <w:rsid w:val="00605F74"/>
    <w:rsid w:val="00605FDC"/>
    <w:rsid w:val="0060633D"/>
    <w:rsid w:val="00606489"/>
    <w:rsid w:val="00606555"/>
    <w:rsid w:val="0060657F"/>
    <w:rsid w:val="006065C3"/>
    <w:rsid w:val="006065C5"/>
    <w:rsid w:val="00606604"/>
    <w:rsid w:val="0060665F"/>
    <w:rsid w:val="0060686A"/>
    <w:rsid w:val="00606A20"/>
    <w:rsid w:val="00606A42"/>
    <w:rsid w:val="00606AB8"/>
    <w:rsid w:val="00606BA0"/>
    <w:rsid w:val="00606BEE"/>
    <w:rsid w:val="00606C89"/>
    <w:rsid w:val="00606D07"/>
    <w:rsid w:val="00606D5A"/>
    <w:rsid w:val="00606E59"/>
    <w:rsid w:val="00606EA4"/>
    <w:rsid w:val="00606ECD"/>
    <w:rsid w:val="00606FB2"/>
    <w:rsid w:val="00607000"/>
    <w:rsid w:val="006072E0"/>
    <w:rsid w:val="00607398"/>
    <w:rsid w:val="00607479"/>
    <w:rsid w:val="0060748D"/>
    <w:rsid w:val="006075EA"/>
    <w:rsid w:val="00607610"/>
    <w:rsid w:val="006076A8"/>
    <w:rsid w:val="00607721"/>
    <w:rsid w:val="00607756"/>
    <w:rsid w:val="006077E0"/>
    <w:rsid w:val="006078BC"/>
    <w:rsid w:val="00607A33"/>
    <w:rsid w:val="00607AFB"/>
    <w:rsid w:val="00607BB9"/>
    <w:rsid w:val="00607CEA"/>
    <w:rsid w:val="00607D59"/>
    <w:rsid w:val="00607E1E"/>
    <w:rsid w:val="00607F1B"/>
    <w:rsid w:val="00610034"/>
    <w:rsid w:val="00610074"/>
    <w:rsid w:val="0061007D"/>
    <w:rsid w:val="0061018E"/>
    <w:rsid w:val="006102D0"/>
    <w:rsid w:val="006103B8"/>
    <w:rsid w:val="00610455"/>
    <w:rsid w:val="0061050F"/>
    <w:rsid w:val="00610608"/>
    <w:rsid w:val="00610618"/>
    <w:rsid w:val="00610764"/>
    <w:rsid w:val="006107E8"/>
    <w:rsid w:val="0061080E"/>
    <w:rsid w:val="00610867"/>
    <w:rsid w:val="006108A1"/>
    <w:rsid w:val="006108DF"/>
    <w:rsid w:val="006108F6"/>
    <w:rsid w:val="00610954"/>
    <w:rsid w:val="00610AF7"/>
    <w:rsid w:val="00610C71"/>
    <w:rsid w:val="00610C8E"/>
    <w:rsid w:val="00610DC6"/>
    <w:rsid w:val="00610E43"/>
    <w:rsid w:val="00610EB6"/>
    <w:rsid w:val="00610EEC"/>
    <w:rsid w:val="00610FDE"/>
    <w:rsid w:val="00611106"/>
    <w:rsid w:val="0061111D"/>
    <w:rsid w:val="0061115B"/>
    <w:rsid w:val="0061124A"/>
    <w:rsid w:val="0061124D"/>
    <w:rsid w:val="006112A1"/>
    <w:rsid w:val="006113C2"/>
    <w:rsid w:val="00611527"/>
    <w:rsid w:val="00611552"/>
    <w:rsid w:val="0061156D"/>
    <w:rsid w:val="0061168B"/>
    <w:rsid w:val="0061179E"/>
    <w:rsid w:val="006117C5"/>
    <w:rsid w:val="006117DF"/>
    <w:rsid w:val="00611853"/>
    <w:rsid w:val="0061188A"/>
    <w:rsid w:val="006118C3"/>
    <w:rsid w:val="0061192A"/>
    <w:rsid w:val="00611948"/>
    <w:rsid w:val="006119DD"/>
    <w:rsid w:val="00611A34"/>
    <w:rsid w:val="00611B30"/>
    <w:rsid w:val="00611C3A"/>
    <w:rsid w:val="00611C98"/>
    <w:rsid w:val="00611D22"/>
    <w:rsid w:val="00611D2B"/>
    <w:rsid w:val="00611D72"/>
    <w:rsid w:val="00611DB8"/>
    <w:rsid w:val="00611EE2"/>
    <w:rsid w:val="00611EF5"/>
    <w:rsid w:val="00611F74"/>
    <w:rsid w:val="0061203B"/>
    <w:rsid w:val="006120AB"/>
    <w:rsid w:val="006120DA"/>
    <w:rsid w:val="0061211C"/>
    <w:rsid w:val="006121AB"/>
    <w:rsid w:val="006121C7"/>
    <w:rsid w:val="006121D4"/>
    <w:rsid w:val="006121F7"/>
    <w:rsid w:val="00612280"/>
    <w:rsid w:val="006122EC"/>
    <w:rsid w:val="0061238B"/>
    <w:rsid w:val="006123D4"/>
    <w:rsid w:val="00612442"/>
    <w:rsid w:val="006124A4"/>
    <w:rsid w:val="006124EB"/>
    <w:rsid w:val="0061258A"/>
    <w:rsid w:val="00612630"/>
    <w:rsid w:val="00612C11"/>
    <w:rsid w:val="00612C40"/>
    <w:rsid w:val="00612C79"/>
    <w:rsid w:val="00612CBA"/>
    <w:rsid w:val="00612D14"/>
    <w:rsid w:val="00612D7C"/>
    <w:rsid w:val="00612DC2"/>
    <w:rsid w:val="00612DE6"/>
    <w:rsid w:val="00612E2D"/>
    <w:rsid w:val="00612EA1"/>
    <w:rsid w:val="00612F10"/>
    <w:rsid w:val="00612FB8"/>
    <w:rsid w:val="00613212"/>
    <w:rsid w:val="00613213"/>
    <w:rsid w:val="0061321F"/>
    <w:rsid w:val="00613296"/>
    <w:rsid w:val="00613382"/>
    <w:rsid w:val="00613392"/>
    <w:rsid w:val="006133D5"/>
    <w:rsid w:val="006135B5"/>
    <w:rsid w:val="006135CF"/>
    <w:rsid w:val="00613622"/>
    <w:rsid w:val="006137C2"/>
    <w:rsid w:val="0061390D"/>
    <w:rsid w:val="0061394E"/>
    <w:rsid w:val="006139D7"/>
    <w:rsid w:val="00613AC0"/>
    <w:rsid w:val="00613BA6"/>
    <w:rsid w:val="00613C08"/>
    <w:rsid w:val="00613DE8"/>
    <w:rsid w:val="00613E32"/>
    <w:rsid w:val="006140D7"/>
    <w:rsid w:val="006140F2"/>
    <w:rsid w:val="00614123"/>
    <w:rsid w:val="00614139"/>
    <w:rsid w:val="0061436C"/>
    <w:rsid w:val="00614451"/>
    <w:rsid w:val="006144B8"/>
    <w:rsid w:val="00614572"/>
    <w:rsid w:val="00614651"/>
    <w:rsid w:val="0061465F"/>
    <w:rsid w:val="0061469E"/>
    <w:rsid w:val="006146B9"/>
    <w:rsid w:val="006146C5"/>
    <w:rsid w:val="006147CD"/>
    <w:rsid w:val="00614A3F"/>
    <w:rsid w:val="00614B5A"/>
    <w:rsid w:val="00614B76"/>
    <w:rsid w:val="00614BD5"/>
    <w:rsid w:val="00614CBE"/>
    <w:rsid w:val="00614FE6"/>
    <w:rsid w:val="006150BA"/>
    <w:rsid w:val="006150D4"/>
    <w:rsid w:val="00615144"/>
    <w:rsid w:val="006152F3"/>
    <w:rsid w:val="006153C4"/>
    <w:rsid w:val="006153FC"/>
    <w:rsid w:val="00615522"/>
    <w:rsid w:val="00615581"/>
    <w:rsid w:val="006155BB"/>
    <w:rsid w:val="006155DD"/>
    <w:rsid w:val="00615713"/>
    <w:rsid w:val="00615763"/>
    <w:rsid w:val="006157B8"/>
    <w:rsid w:val="0061583B"/>
    <w:rsid w:val="00615884"/>
    <w:rsid w:val="006158E9"/>
    <w:rsid w:val="006158F8"/>
    <w:rsid w:val="00615925"/>
    <w:rsid w:val="006159BD"/>
    <w:rsid w:val="006159ED"/>
    <w:rsid w:val="006159FC"/>
    <w:rsid w:val="00615B34"/>
    <w:rsid w:val="00615B8E"/>
    <w:rsid w:val="00615C27"/>
    <w:rsid w:val="00615C37"/>
    <w:rsid w:val="00615C58"/>
    <w:rsid w:val="00615C63"/>
    <w:rsid w:val="00615D45"/>
    <w:rsid w:val="00615D67"/>
    <w:rsid w:val="00615E06"/>
    <w:rsid w:val="00615F2E"/>
    <w:rsid w:val="00615FD1"/>
    <w:rsid w:val="0061603F"/>
    <w:rsid w:val="00616207"/>
    <w:rsid w:val="00616209"/>
    <w:rsid w:val="0061624B"/>
    <w:rsid w:val="00616371"/>
    <w:rsid w:val="00616417"/>
    <w:rsid w:val="0061659B"/>
    <w:rsid w:val="00616705"/>
    <w:rsid w:val="00616835"/>
    <w:rsid w:val="00616921"/>
    <w:rsid w:val="0061695A"/>
    <w:rsid w:val="006169A2"/>
    <w:rsid w:val="006169B7"/>
    <w:rsid w:val="00616B1F"/>
    <w:rsid w:val="00616B26"/>
    <w:rsid w:val="00616B56"/>
    <w:rsid w:val="00616BA5"/>
    <w:rsid w:val="00616BE8"/>
    <w:rsid w:val="00616C00"/>
    <w:rsid w:val="00616CF9"/>
    <w:rsid w:val="00616D00"/>
    <w:rsid w:val="00616DCA"/>
    <w:rsid w:val="00616EA7"/>
    <w:rsid w:val="00616F51"/>
    <w:rsid w:val="00616F78"/>
    <w:rsid w:val="0061708A"/>
    <w:rsid w:val="0061713A"/>
    <w:rsid w:val="006171F2"/>
    <w:rsid w:val="00617237"/>
    <w:rsid w:val="00617243"/>
    <w:rsid w:val="00617298"/>
    <w:rsid w:val="00617306"/>
    <w:rsid w:val="006177E2"/>
    <w:rsid w:val="0061782E"/>
    <w:rsid w:val="00617885"/>
    <w:rsid w:val="006178CE"/>
    <w:rsid w:val="006178DB"/>
    <w:rsid w:val="00617A3F"/>
    <w:rsid w:val="00617BD6"/>
    <w:rsid w:val="00617C0E"/>
    <w:rsid w:val="00617C27"/>
    <w:rsid w:val="00617CBD"/>
    <w:rsid w:val="00617CC7"/>
    <w:rsid w:val="00617CD0"/>
    <w:rsid w:val="00617E37"/>
    <w:rsid w:val="00617EDB"/>
    <w:rsid w:val="00620118"/>
    <w:rsid w:val="006201C9"/>
    <w:rsid w:val="006201E2"/>
    <w:rsid w:val="006202D2"/>
    <w:rsid w:val="006202FA"/>
    <w:rsid w:val="00620357"/>
    <w:rsid w:val="0062038D"/>
    <w:rsid w:val="006203D8"/>
    <w:rsid w:val="006203EF"/>
    <w:rsid w:val="0062061B"/>
    <w:rsid w:val="0062064A"/>
    <w:rsid w:val="00620699"/>
    <w:rsid w:val="006209EC"/>
    <w:rsid w:val="006209FE"/>
    <w:rsid w:val="00620B7E"/>
    <w:rsid w:val="00620C31"/>
    <w:rsid w:val="00620C72"/>
    <w:rsid w:val="00620D6F"/>
    <w:rsid w:val="00620F91"/>
    <w:rsid w:val="00620F9C"/>
    <w:rsid w:val="0062103B"/>
    <w:rsid w:val="006210E6"/>
    <w:rsid w:val="00621140"/>
    <w:rsid w:val="00621176"/>
    <w:rsid w:val="006211A0"/>
    <w:rsid w:val="0062155B"/>
    <w:rsid w:val="006216CC"/>
    <w:rsid w:val="00621728"/>
    <w:rsid w:val="006217C8"/>
    <w:rsid w:val="00621862"/>
    <w:rsid w:val="0062199A"/>
    <w:rsid w:val="00621A59"/>
    <w:rsid w:val="00621B69"/>
    <w:rsid w:val="00621C49"/>
    <w:rsid w:val="00621ED1"/>
    <w:rsid w:val="00621EDC"/>
    <w:rsid w:val="00621FCC"/>
    <w:rsid w:val="0062200A"/>
    <w:rsid w:val="0062203F"/>
    <w:rsid w:val="0062213E"/>
    <w:rsid w:val="006221C1"/>
    <w:rsid w:val="00622313"/>
    <w:rsid w:val="00622349"/>
    <w:rsid w:val="006223A4"/>
    <w:rsid w:val="006224DA"/>
    <w:rsid w:val="0062252F"/>
    <w:rsid w:val="006227BA"/>
    <w:rsid w:val="006228B2"/>
    <w:rsid w:val="006228E2"/>
    <w:rsid w:val="0062290E"/>
    <w:rsid w:val="00622AD5"/>
    <w:rsid w:val="00622CA3"/>
    <w:rsid w:val="00622D78"/>
    <w:rsid w:val="00622DDC"/>
    <w:rsid w:val="00622E1A"/>
    <w:rsid w:val="00622E79"/>
    <w:rsid w:val="00622EBC"/>
    <w:rsid w:val="00622F27"/>
    <w:rsid w:val="00622FA1"/>
    <w:rsid w:val="00622FFE"/>
    <w:rsid w:val="0062300D"/>
    <w:rsid w:val="0062305A"/>
    <w:rsid w:val="00623089"/>
    <w:rsid w:val="0062308B"/>
    <w:rsid w:val="0062311C"/>
    <w:rsid w:val="00623209"/>
    <w:rsid w:val="00623278"/>
    <w:rsid w:val="0062330A"/>
    <w:rsid w:val="00623312"/>
    <w:rsid w:val="00623366"/>
    <w:rsid w:val="00623443"/>
    <w:rsid w:val="00623461"/>
    <w:rsid w:val="006234A6"/>
    <w:rsid w:val="00623622"/>
    <w:rsid w:val="0062369B"/>
    <w:rsid w:val="0062393F"/>
    <w:rsid w:val="006239AB"/>
    <w:rsid w:val="006239D9"/>
    <w:rsid w:val="00623A50"/>
    <w:rsid w:val="00623AF0"/>
    <w:rsid w:val="00623B7E"/>
    <w:rsid w:val="00623B8A"/>
    <w:rsid w:val="00623B9C"/>
    <w:rsid w:val="00623E30"/>
    <w:rsid w:val="00623F8F"/>
    <w:rsid w:val="00623FBD"/>
    <w:rsid w:val="0062400A"/>
    <w:rsid w:val="0062405C"/>
    <w:rsid w:val="006240D1"/>
    <w:rsid w:val="006240D3"/>
    <w:rsid w:val="00624150"/>
    <w:rsid w:val="006241AD"/>
    <w:rsid w:val="00624284"/>
    <w:rsid w:val="00624326"/>
    <w:rsid w:val="006243DA"/>
    <w:rsid w:val="00624424"/>
    <w:rsid w:val="0062445E"/>
    <w:rsid w:val="00624557"/>
    <w:rsid w:val="006245E6"/>
    <w:rsid w:val="006245FD"/>
    <w:rsid w:val="0062462C"/>
    <w:rsid w:val="0062466D"/>
    <w:rsid w:val="00624765"/>
    <w:rsid w:val="00624870"/>
    <w:rsid w:val="0062499A"/>
    <w:rsid w:val="006249C3"/>
    <w:rsid w:val="00624A00"/>
    <w:rsid w:val="00624C59"/>
    <w:rsid w:val="00624DBC"/>
    <w:rsid w:val="00624F40"/>
    <w:rsid w:val="00624F5D"/>
    <w:rsid w:val="006250B1"/>
    <w:rsid w:val="00625370"/>
    <w:rsid w:val="0062541E"/>
    <w:rsid w:val="00625472"/>
    <w:rsid w:val="006254C5"/>
    <w:rsid w:val="0062552B"/>
    <w:rsid w:val="00625530"/>
    <w:rsid w:val="00625646"/>
    <w:rsid w:val="0062567C"/>
    <w:rsid w:val="00625728"/>
    <w:rsid w:val="00625775"/>
    <w:rsid w:val="006257B9"/>
    <w:rsid w:val="00625834"/>
    <w:rsid w:val="00625854"/>
    <w:rsid w:val="006259D0"/>
    <w:rsid w:val="00625A03"/>
    <w:rsid w:val="00625B8C"/>
    <w:rsid w:val="00625C7C"/>
    <w:rsid w:val="00625CBD"/>
    <w:rsid w:val="00625D06"/>
    <w:rsid w:val="00625D2C"/>
    <w:rsid w:val="00625D2D"/>
    <w:rsid w:val="00625D70"/>
    <w:rsid w:val="00625E38"/>
    <w:rsid w:val="00625E95"/>
    <w:rsid w:val="00625EC3"/>
    <w:rsid w:val="00625FB1"/>
    <w:rsid w:val="0062603B"/>
    <w:rsid w:val="00626070"/>
    <w:rsid w:val="00626128"/>
    <w:rsid w:val="00626196"/>
    <w:rsid w:val="0062619D"/>
    <w:rsid w:val="00626277"/>
    <w:rsid w:val="006262C8"/>
    <w:rsid w:val="0062630D"/>
    <w:rsid w:val="00626321"/>
    <w:rsid w:val="00626362"/>
    <w:rsid w:val="006263EB"/>
    <w:rsid w:val="0062657C"/>
    <w:rsid w:val="006265BB"/>
    <w:rsid w:val="0062663F"/>
    <w:rsid w:val="006266B4"/>
    <w:rsid w:val="00626767"/>
    <w:rsid w:val="00626808"/>
    <w:rsid w:val="00626905"/>
    <w:rsid w:val="006269DF"/>
    <w:rsid w:val="006269EB"/>
    <w:rsid w:val="00626BCD"/>
    <w:rsid w:val="00626C01"/>
    <w:rsid w:val="00626C5E"/>
    <w:rsid w:val="00626C68"/>
    <w:rsid w:val="00626D69"/>
    <w:rsid w:val="00626DE3"/>
    <w:rsid w:val="00626E49"/>
    <w:rsid w:val="00626E55"/>
    <w:rsid w:val="00626EB6"/>
    <w:rsid w:val="00626F24"/>
    <w:rsid w:val="00626FBA"/>
    <w:rsid w:val="00626FF9"/>
    <w:rsid w:val="006270B4"/>
    <w:rsid w:val="006270F4"/>
    <w:rsid w:val="006271A7"/>
    <w:rsid w:val="006271C3"/>
    <w:rsid w:val="006271F7"/>
    <w:rsid w:val="0062724A"/>
    <w:rsid w:val="0062745E"/>
    <w:rsid w:val="0062746F"/>
    <w:rsid w:val="00627826"/>
    <w:rsid w:val="006278D5"/>
    <w:rsid w:val="006278D8"/>
    <w:rsid w:val="006279EE"/>
    <w:rsid w:val="00627A8A"/>
    <w:rsid w:val="00627F84"/>
    <w:rsid w:val="00627F91"/>
    <w:rsid w:val="00627FD8"/>
    <w:rsid w:val="00627FFD"/>
    <w:rsid w:val="00630073"/>
    <w:rsid w:val="006300C3"/>
    <w:rsid w:val="00630113"/>
    <w:rsid w:val="00630185"/>
    <w:rsid w:val="00630269"/>
    <w:rsid w:val="006302AB"/>
    <w:rsid w:val="00630352"/>
    <w:rsid w:val="0063038F"/>
    <w:rsid w:val="00630483"/>
    <w:rsid w:val="0063052A"/>
    <w:rsid w:val="006305B7"/>
    <w:rsid w:val="0063081D"/>
    <w:rsid w:val="006308B5"/>
    <w:rsid w:val="006309A4"/>
    <w:rsid w:val="006309E9"/>
    <w:rsid w:val="00630A83"/>
    <w:rsid w:val="00630E1E"/>
    <w:rsid w:val="00630E55"/>
    <w:rsid w:val="00630E7E"/>
    <w:rsid w:val="00630EDD"/>
    <w:rsid w:val="00630F3C"/>
    <w:rsid w:val="0063107A"/>
    <w:rsid w:val="006310CB"/>
    <w:rsid w:val="006311E8"/>
    <w:rsid w:val="00631217"/>
    <w:rsid w:val="0063129B"/>
    <w:rsid w:val="006312AC"/>
    <w:rsid w:val="00631322"/>
    <w:rsid w:val="00631517"/>
    <w:rsid w:val="006315F7"/>
    <w:rsid w:val="00631673"/>
    <w:rsid w:val="00631764"/>
    <w:rsid w:val="006318A2"/>
    <w:rsid w:val="00631987"/>
    <w:rsid w:val="00631A23"/>
    <w:rsid w:val="00631A5A"/>
    <w:rsid w:val="00631AFB"/>
    <w:rsid w:val="00631C79"/>
    <w:rsid w:val="00631C98"/>
    <w:rsid w:val="00631CA0"/>
    <w:rsid w:val="00631E61"/>
    <w:rsid w:val="00631E8E"/>
    <w:rsid w:val="00631F5B"/>
    <w:rsid w:val="00631FD9"/>
    <w:rsid w:val="00631FFB"/>
    <w:rsid w:val="00632021"/>
    <w:rsid w:val="00632045"/>
    <w:rsid w:val="00632086"/>
    <w:rsid w:val="00632130"/>
    <w:rsid w:val="006321B9"/>
    <w:rsid w:val="006321BE"/>
    <w:rsid w:val="006321C3"/>
    <w:rsid w:val="00632264"/>
    <w:rsid w:val="006322F4"/>
    <w:rsid w:val="0063232D"/>
    <w:rsid w:val="0063235E"/>
    <w:rsid w:val="0063235F"/>
    <w:rsid w:val="006323C6"/>
    <w:rsid w:val="00632419"/>
    <w:rsid w:val="006324FF"/>
    <w:rsid w:val="006327C4"/>
    <w:rsid w:val="006327C5"/>
    <w:rsid w:val="0063289D"/>
    <w:rsid w:val="00632969"/>
    <w:rsid w:val="00632B8D"/>
    <w:rsid w:val="00632C30"/>
    <w:rsid w:val="00632D2C"/>
    <w:rsid w:val="00632D4F"/>
    <w:rsid w:val="00632D9C"/>
    <w:rsid w:val="00633168"/>
    <w:rsid w:val="006331B6"/>
    <w:rsid w:val="00633301"/>
    <w:rsid w:val="00633355"/>
    <w:rsid w:val="0063336F"/>
    <w:rsid w:val="0063338E"/>
    <w:rsid w:val="0063339A"/>
    <w:rsid w:val="006333B3"/>
    <w:rsid w:val="00633411"/>
    <w:rsid w:val="00633465"/>
    <w:rsid w:val="00633598"/>
    <w:rsid w:val="00633787"/>
    <w:rsid w:val="006337A0"/>
    <w:rsid w:val="006338B1"/>
    <w:rsid w:val="00633A00"/>
    <w:rsid w:val="00633A3A"/>
    <w:rsid w:val="00633B91"/>
    <w:rsid w:val="00633C0D"/>
    <w:rsid w:val="00633C93"/>
    <w:rsid w:val="00633CB6"/>
    <w:rsid w:val="00633CD9"/>
    <w:rsid w:val="00633D50"/>
    <w:rsid w:val="00633DA6"/>
    <w:rsid w:val="00633E57"/>
    <w:rsid w:val="00633E7F"/>
    <w:rsid w:val="00633EA0"/>
    <w:rsid w:val="00633EA3"/>
    <w:rsid w:val="00633EC5"/>
    <w:rsid w:val="0063403B"/>
    <w:rsid w:val="0063414B"/>
    <w:rsid w:val="006341A8"/>
    <w:rsid w:val="006341EE"/>
    <w:rsid w:val="006342E6"/>
    <w:rsid w:val="0063434A"/>
    <w:rsid w:val="0063452E"/>
    <w:rsid w:val="0063459C"/>
    <w:rsid w:val="0063460B"/>
    <w:rsid w:val="00634818"/>
    <w:rsid w:val="006348A8"/>
    <w:rsid w:val="006348D3"/>
    <w:rsid w:val="006348DC"/>
    <w:rsid w:val="00634AD8"/>
    <w:rsid w:val="00634B6A"/>
    <w:rsid w:val="00634BDC"/>
    <w:rsid w:val="00634C78"/>
    <w:rsid w:val="00634D04"/>
    <w:rsid w:val="00634D19"/>
    <w:rsid w:val="00634E3B"/>
    <w:rsid w:val="00634F32"/>
    <w:rsid w:val="00634F89"/>
    <w:rsid w:val="00634F92"/>
    <w:rsid w:val="0063500E"/>
    <w:rsid w:val="00635080"/>
    <w:rsid w:val="0063511E"/>
    <w:rsid w:val="0063517E"/>
    <w:rsid w:val="006351BE"/>
    <w:rsid w:val="006351DD"/>
    <w:rsid w:val="006351E5"/>
    <w:rsid w:val="0063520E"/>
    <w:rsid w:val="00635254"/>
    <w:rsid w:val="00635268"/>
    <w:rsid w:val="00635353"/>
    <w:rsid w:val="006353AD"/>
    <w:rsid w:val="006353DE"/>
    <w:rsid w:val="006353F0"/>
    <w:rsid w:val="0063553F"/>
    <w:rsid w:val="006356B2"/>
    <w:rsid w:val="00635724"/>
    <w:rsid w:val="00635747"/>
    <w:rsid w:val="0063580A"/>
    <w:rsid w:val="00635828"/>
    <w:rsid w:val="00635878"/>
    <w:rsid w:val="00635A00"/>
    <w:rsid w:val="00635A2F"/>
    <w:rsid w:val="00635A3F"/>
    <w:rsid w:val="00635C85"/>
    <w:rsid w:val="00635D4F"/>
    <w:rsid w:val="00635D5E"/>
    <w:rsid w:val="00635D67"/>
    <w:rsid w:val="00635DC7"/>
    <w:rsid w:val="00635F19"/>
    <w:rsid w:val="006360BB"/>
    <w:rsid w:val="0063616F"/>
    <w:rsid w:val="00636200"/>
    <w:rsid w:val="0063629A"/>
    <w:rsid w:val="006362E0"/>
    <w:rsid w:val="00636378"/>
    <w:rsid w:val="006364A3"/>
    <w:rsid w:val="006364B8"/>
    <w:rsid w:val="006366DB"/>
    <w:rsid w:val="006367A4"/>
    <w:rsid w:val="006368DB"/>
    <w:rsid w:val="006368E0"/>
    <w:rsid w:val="00636966"/>
    <w:rsid w:val="006369A6"/>
    <w:rsid w:val="006369CA"/>
    <w:rsid w:val="006369FE"/>
    <w:rsid w:val="00636A86"/>
    <w:rsid w:val="00636BDD"/>
    <w:rsid w:val="00636C0F"/>
    <w:rsid w:val="00636C6C"/>
    <w:rsid w:val="00636C88"/>
    <w:rsid w:val="00636C8E"/>
    <w:rsid w:val="00636D0D"/>
    <w:rsid w:val="00636DBD"/>
    <w:rsid w:val="00636E54"/>
    <w:rsid w:val="00636E9E"/>
    <w:rsid w:val="00636F19"/>
    <w:rsid w:val="00636F5E"/>
    <w:rsid w:val="006370A1"/>
    <w:rsid w:val="00637164"/>
    <w:rsid w:val="00637242"/>
    <w:rsid w:val="00637299"/>
    <w:rsid w:val="006372B7"/>
    <w:rsid w:val="006373C3"/>
    <w:rsid w:val="00637654"/>
    <w:rsid w:val="006376FE"/>
    <w:rsid w:val="0063773D"/>
    <w:rsid w:val="00637808"/>
    <w:rsid w:val="006378CC"/>
    <w:rsid w:val="00637950"/>
    <w:rsid w:val="0063795C"/>
    <w:rsid w:val="00637A7A"/>
    <w:rsid w:val="00637A9B"/>
    <w:rsid w:val="00637AEA"/>
    <w:rsid w:val="00637B44"/>
    <w:rsid w:val="00637B81"/>
    <w:rsid w:val="00637C3F"/>
    <w:rsid w:val="00637CDE"/>
    <w:rsid w:val="00637DB3"/>
    <w:rsid w:val="00637E40"/>
    <w:rsid w:val="00637F76"/>
    <w:rsid w:val="00637F78"/>
    <w:rsid w:val="00640204"/>
    <w:rsid w:val="00640349"/>
    <w:rsid w:val="00640354"/>
    <w:rsid w:val="0064046D"/>
    <w:rsid w:val="006404A1"/>
    <w:rsid w:val="00640579"/>
    <w:rsid w:val="006405A0"/>
    <w:rsid w:val="006406CC"/>
    <w:rsid w:val="00640725"/>
    <w:rsid w:val="00640756"/>
    <w:rsid w:val="006407DE"/>
    <w:rsid w:val="0064097A"/>
    <w:rsid w:val="0064099B"/>
    <w:rsid w:val="00640A34"/>
    <w:rsid w:val="00640A61"/>
    <w:rsid w:val="00640B29"/>
    <w:rsid w:val="00640C16"/>
    <w:rsid w:val="00640C9B"/>
    <w:rsid w:val="00640DCC"/>
    <w:rsid w:val="00640E8F"/>
    <w:rsid w:val="00640EDB"/>
    <w:rsid w:val="00640FAE"/>
    <w:rsid w:val="0064102F"/>
    <w:rsid w:val="006410B8"/>
    <w:rsid w:val="006410DE"/>
    <w:rsid w:val="006411EE"/>
    <w:rsid w:val="0064131B"/>
    <w:rsid w:val="00641448"/>
    <w:rsid w:val="006415AA"/>
    <w:rsid w:val="00641670"/>
    <w:rsid w:val="0064175A"/>
    <w:rsid w:val="006417D5"/>
    <w:rsid w:val="00641804"/>
    <w:rsid w:val="00641904"/>
    <w:rsid w:val="00641A02"/>
    <w:rsid w:val="00641A75"/>
    <w:rsid w:val="00641A7F"/>
    <w:rsid w:val="00641B3C"/>
    <w:rsid w:val="00641C3D"/>
    <w:rsid w:val="00641CE8"/>
    <w:rsid w:val="00641D77"/>
    <w:rsid w:val="00641DDF"/>
    <w:rsid w:val="00641E79"/>
    <w:rsid w:val="00641E86"/>
    <w:rsid w:val="00641E8A"/>
    <w:rsid w:val="00641F12"/>
    <w:rsid w:val="00641F88"/>
    <w:rsid w:val="00641FF7"/>
    <w:rsid w:val="00642050"/>
    <w:rsid w:val="006420C2"/>
    <w:rsid w:val="006421D8"/>
    <w:rsid w:val="006423D2"/>
    <w:rsid w:val="0064243C"/>
    <w:rsid w:val="00642469"/>
    <w:rsid w:val="006424CB"/>
    <w:rsid w:val="0064254B"/>
    <w:rsid w:val="00642566"/>
    <w:rsid w:val="00642597"/>
    <w:rsid w:val="006425E0"/>
    <w:rsid w:val="00642611"/>
    <w:rsid w:val="00642651"/>
    <w:rsid w:val="00642658"/>
    <w:rsid w:val="006427E4"/>
    <w:rsid w:val="00642837"/>
    <w:rsid w:val="0064283D"/>
    <w:rsid w:val="00642870"/>
    <w:rsid w:val="006428EF"/>
    <w:rsid w:val="00642995"/>
    <w:rsid w:val="00642B83"/>
    <w:rsid w:val="00642C76"/>
    <w:rsid w:val="00642DE7"/>
    <w:rsid w:val="00642E5A"/>
    <w:rsid w:val="00642E91"/>
    <w:rsid w:val="00642EDD"/>
    <w:rsid w:val="00642F0F"/>
    <w:rsid w:val="00642F67"/>
    <w:rsid w:val="00643119"/>
    <w:rsid w:val="006431D5"/>
    <w:rsid w:val="006431E4"/>
    <w:rsid w:val="00643305"/>
    <w:rsid w:val="00643455"/>
    <w:rsid w:val="006434B4"/>
    <w:rsid w:val="00643507"/>
    <w:rsid w:val="00643534"/>
    <w:rsid w:val="006435DF"/>
    <w:rsid w:val="006436C2"/>
    <w:rsid w:val="00643848"/>
    <w:rsid w:val="00643850"/>
    <w:rsid w:val="0064387A"/>
    <w:rsid w:val="00643894"/>
    <w:rsid w:val="006438CF"/>
    <w:rsid w:val="0064391B"/>
    <w:rsid w:val="0064393D"/>
    <w:rsid w:val="00643ABF"/>
    <w:rsid w:val="00643AC9"/>
    <w:rsid w:val="00643E7F"/>
    <w:rsid w:val="00643EF7"/>
    <w:rsid w:val="00643F43"/>
    <w:rsid w:val="00643F8B"/>
    <w:rsid w:val="0064414C"/>
    <w:rsid w:val="00644182"/>
    <w:rsid w:val="0064420A"/>
    <w:rsid w:val="00644250"/>
    <w:rsid w:val="006442F8"/>
    <w:rsid w:val="00644404"/>
    <w:rsid w:val="0064441A"/>
    <w:rsid w:val="0064448F"/>
    <w:rsid w:val="00644531"/>
    <w:rsid w:val="00644557"/>
    <w:rsid w:val="0064467B"/>
    <w:rsid w:val="0064472E"/>
    <w:rsid w:val="00644747"/>
    <w:rsid w:val="0064498D"/>
    <w:rsid w:val="00644A6A"/>
    <w:rsid w:val="00644B7D"/>
    <w:rsid w:val="00644BB3"/>
    <w:rsid w:val="00644C62"/>
    <w:rsid w:val="00644CD5"/>
    <w:rsid w:val="00644CED"/>
    <w:rsid w:val="00644D60"/>
    <w:rsid w:val="00644E49"/>
    <w:rsid w:val="00644E8F"/>
    <w:rsid w:val="00644EE0"/>
    <w:rsid w:val="00644F50"/>
    <w:rsid w:val="00644F6A"/>
    <w:rsid w:val="00644FB9"/>
    <w:rsid w:val="00644FFD"/>
    <w:rsid w:val="0064512C"/>
    <w:rsid w:val="00645179"/>
    <w:rsid w:val="00645195"/>
    <w:rsid w:val="006451FA"/>
    <w:rsid w:val="00645261"/>
    <w:rsid w:val="0064526C"/>
    <w:rsid w:val="0064529E"/>
    <w:rsid w:val="006452A5"/>
    <w:rsid w:val="00645320"/>
    <w:rsid w:val="00645371"/>
    <w:rsid w:val="006453C8"/>
    <w:rsid w:val="0064549F"/>
    <w:rsid w:val="006454A8"/>
    <w:rsid w:val="0064557A"/>
    <w:rsid w:val="006455B8"/>
    <w:rsid w:val="006455DA"/>
    <w:rsid w:val="00645606"/>
    <w:rsid w:val="006456DF"/>
    <w:rsid w:val="00645788"/>
    <w:rsid w:val="006457CF"/>
    <w:rsid w:val="006459C7"/>
    <w:rsid w:val="00645B88"/>
    <w:rsid w:val="00645B9B"/>
    <w:rsid w:val="00645D4C"/>
    <w:rsid w:val="00645E07"/>
    <w:rsid w:val="00645F66"/>
    <w:rsid w:val="00646111"/>
    <w:rsid w:val="00646136"/>
    <w:rsid w:val="0064622B"/>
    <w:rsid w:val="00646284"/>
    <w:rsid w:val="006462E2"/>
    <w:rsid w:val="006463B3"/>
    <w:rsid w:val="006463E0"/>
    <w:rsid w:val="00646666"/>
    <w:rsid w:val="006466EB"/>
    <w:rsid w:val="00646C49"/>
    <w:rsid w:val="00646C4B"/>
    <w:rsid w:val="00646CB2"/>
    <w:rsid w:val="00646CB6"/>
    <w:rsid w:val="00646D3F"/>
    <w:rsid w:val="00646DB4"/>
    <w:rsid w:val="00646DDA"/>
    <w:rsid w:val="00646FB8"/>
    <w:rsid w:val="00646FD1"/>
    <w:rsid w:val="006471AE"/>
    <w:rsid w:val="006471E1"/>
    <w:rsid w:val="006472F2"/>
    <w:rsid w:val="00647399"/>
    <w:rsid w:val="006473B0"/>
    <w:rsid w:val="006473D5"/>
    <w:rsid w:val="006473E4"/>
    <w:rsid w:val="00647516"/>
    <w:rsid w:val="00647559"/>
    <w:rsid w:val="006475C3"/>
    <w:rsid w:val="0064775F"/>
    <w:rsid w:val="00647760"/>
    <w:rsid w:val="00647792"/>
    <w:rsid w:val="00647A3B"/>
    <w:rsid w:val="00647A79"/>
    <w:rsid w:val="00647B02"/>
    <w:rsid w:val="00647B11"/>
    <w:rsid w:val="00647C6C"/>
    <w:rsid w:val="00647D58"/>
    <w:rsid w:val="00647DBA"/>
    <w:rsid w:val="00647E46"/>
    <w:rsid w:val="00647EFC"/>
    <w:rsid w:val="00647F1A"/>
    <w:rsid w:val="00647F63"/>
    <w:rsid w:val="006501A4"/>
    <w:rsid w:val="006501A5"/>
    <w:rsid w:val="006501B1"/>
    <w:rsid w:val="00650200"/>
    <w:rsid w:val="00650233"/>
    <w:rsid w:val="006502B3"/>
    <w:rsid w:val="0065030B"/>
    <w:rsid w:val="006504E7"/>
    <w:rsid w:val="00650509"/>
    <w:rsid w:val="00650527"/>
    <w:rsid w:val="006505AA"/>
    <w:rsid w:val="00650603"/>
    <w:rsid w:val="006506C7"/>
    <w:rsid w:val="006506F7"/>
    <w:rsid w:val="006508AB"/>
    <w:rsid w:val="00650906"/>
    <w:rsid w:val="006509D5"/>
    <w:rsid w:val="00650B86"/>
    <w:rsid w:val="00650C79"/>
    <w:rsid w:val="00650C7F"/>
    <w:rsid w:val="00650DAD"/>
    <w:rsid w:val="00650DDD"/>
    <w:rsid w:val="00650E3B"/>
    <w:rsid w:val="00650E3D"/>
    <w:rsid w:val="00651079"/>
    <w:rsid w:val="0065115D"/>
    <w:rsid w:val="00651222"/>
    <w:rsid w:val="006512A5"/>
    <w:rsid w:val="006512BE"/>
    <w:rsid w:val="006514FF"/>
    <w:rsid w:val="00651580"/>
    <w:rsid w:val="006516C8"/>
    <w:rsid w:val="0065170F"/>
    <w:rsid w:val="00651729"/>
    <w:rsid w:val="006517DF"/>
    <w:rsid w:val="00651833"/>
    <w:rsid w:val="00651839"/>
    <w:rsid w:val="00651A6B"/>
    <w:rsid w:val="00651B0C"/>
    <w:rsid w:val="00651B91"/>
    <w:rsid w:val="00651B9C"/>
    <w:rsid w:val="00651C5B"/>
    <w:rsid w:val="00651D43"/>
    <w:rsid w:val="00651E92"/>
    <w:rsid w:val="00651E9C"/>
    <w:rsid w:val="00651FA5"/>
    <w:rsid w:val="0065204F"/>
    <w:rsid w:val="00652073"/>
    <w:rsid w:val="0065217A"/>
    <w:rsid w:val="006521D2"/>
    <w:rsid w:val="006522D6"/>
    <w:rsid w:val="0065236C"/>
    <w:rsid w:val="0065237C"/>
    <w:rsid w:val="006523FB"/>
    <w:rsid w:val="0065240E"/>
    <w:rsid w:val="00652419"/>
    <w:rsid w:val="0065245B"/>
    <w:rsid w:val="0065245C"/>
    <w:rsid w:val="006524CB"/>
    <w:rsid w:val="006524DC"/>
    <w:rsid w:val="0065250D"/>
    <w:rsid w:val="0065255C"/>
    <w:rsid w:val="0065262A"/>
    <w:rsid w:val="0065263D"/>
    <w:rsid w:val="0065263F"/>
    <w:rsid w:val="006526BE"/>
    <w:rsid w:val="006526C9"/>
    <w:rsid w:val="00652777"/>
    <w:rsid w:val="00652791"/>
    <w:rsid w:val="006528DF"/>
    <w:rsid w:val="00652906"/>
    <w:rsid w:val="006529D8"/>
    <w:rsid w:val="00652A79"/>
    <w:rsid w:val="00652BEE"/>
    <w:rsid w:val="00652D06"/>
    <w:rsid w:val="00652E17"/>
    <w:rsid w:val="00652E1A"/>
    <w:rsid w:val="00652E54"/>
    <w:rsid w:val="00652F6C"/>
    <w:rsid w:val="00652FDC"/>
    <w:rsid w:val="00653115"/>
    <w:rsid w:val="0065313D"/>
    <w:rsid w:val="006532BE"/>
    <w:rsid w:val="006532BF"/>
    <w:rsid w:val="0065335D"/>
    <w:rsid w:val="006533E7"/>
    <w:rsid w:val="00653407"/>
    <w:rsid w:val="0065345B"/>
    <w:rsid w:val="006535F9"/>
    <w:rsid w:val="0065362E"/>
    <w:rsid w:val="006536D1"/>
    <w:rsid w:val="006536DC"/>
    <w:rsid w:val="00653768"/>
    <w:rsid w:val="00653788"/>
    <w:rsid w:val="006537DC"/>
    <w:rsid w:val="00653830"/>
    <w:rsid w:val="00653842"/>
    <w:rsid w:val="00653979"/>
    <w:rsid w:val="00653A55"/>
    <w:rsid w:val="00653AD2"/>
    <w:rsid w:val="00653B68"/>
    <w:rsid w:val="00653C39"/>
    <w:rsid w:val="00653D5C"/>
    <w:rsid w:val="00653D8F"/>
    <w:rsid w:val="00653DAE"/>
    <w:rsid w:val="00653DEF"/>
    <w:rsid w:val="00653EB4"/>
    <w:rsid w:val="00653ECD"/>
    <w:rsid w:val="00653EFE"/>
    <w:rsid w:val="00653F2E"/>
    <w:rsid w:val="00654042"/>
    <w:rsid w:val="006540FD"/>
    <w:rsid w:val="0065411C"/>
    <w:rsid w:val="006541F7"/>
    <w:rsid w:val="00654256"/>
    <w:rsid w:val="00654307"/>
    <w:rsid w:val="0065430D"/>
    <w:rsid w:val="00654407"/>
    <w:rsid w:val="006544D2"/>
    <w:rsid w:val="006545EC"/>
    <w:rsid w:val="00654626"/>
    <w:rsid w:val="00654680"/>
    <w:rsid w:val="0065468F"/>
    <w:rsid w:val="00654768"/>
    <w:rsid w:val="00654769"/>
    <w:rsid w:val="006548BA"/>
    <w:rsid w:val="00654962"/>
    <w:rsid w:val="00654989"/>
    <w:rsid w:val="00654BFE"/>
    <w:rsid w:val="00654C77"/>
    <w:rsid w:val="00654CA2"/>
    <w:rsid w:val="00654CAA"/>
    <w:rsid w:val="00654CBB"/>
    <w:rsid w:val="00654D72"/>
    <w:rsid w:val="00654D90"/>
    <w:rsid w:val="00654DC7"/>
    <w:rsid w:val="00654DD6"/>
    <w:rsid w:val="00654E58"/>
    <w:rsid w:val="00654EB5"/>
    <w:rsid w:val="00654EBB"/>
    <w:rsid w:val="0065503B"/>
    <w:rsid w:val="006552B8"/>
    <w:rsid w:val="00655306"/>
    <w:rsid w:val="006553DA"/>
    <w:rsid w:val="00655508"/>
    <w:rsid w:val="00655695"/>
    <w:rsid w:val="006556B3"/>
    <w:rsid w:val="00655733"/>
    <w:rsid w:val="0065583D"/>
    <w:rsid w:val="00655846"/>
    <w:rsid w:val="0065599D"/>
    <w:rsid w:val="00655A3F"/>
    <w:rsid w:val="00655ABA"/>
    <w:rsid w:val="00655B88"/>
    <w:rsid w:val="00655B99"/>
    <w:rsid w:val="00655C18"/>
    <w:rsid w:val="00655C49"/>
    <w:rsid w:val="00655CCA"/>
    <w:rsid w:val="00655D4D"/>
    <w:rsid w:val="00655D85"/>
    <w:rsid w:val="00655E32"/>
    <w:rsid w:val="00655E65"/>
    <w:rsid w:val="00656026"/>
    <w:rsid w:val="00656052"/>
    <w:rsid w:val="00656151"/>
    <w:rsid w:val="00656165"/>
    <w:rsid w:val="006563A7"/>
    <w:rsid w:val="00656480"/>
    <w:rsid w:val="006565CA"/>
    <w:rsid w:val="006565CF"/>
    <w:rsid w:val="006565FD"/>
    <w:rsid w:val="00656695"/>
    <w:rsid w:val="00656834"/>
    <w:rsid w:val="006569A2"/>
    <w:rsid w:val="00656A1D"/>
    <w:rsid w:val="00656AB4"/>
    <w:rsid w:val="00656C99"/>
    <w:rsid w:val="00656CBB"/>
    <w:rsid w:val="00656CDE"/>
    <w:rsid w:val="00656DB7"/>
    <w:rsid w:val="00656DB8"/>
    <w:rsid w:val="00656DC4"/>
    <w:rsid w:val="00656E9C"/>
    <w:rsid w:val="00656F04"/>
    <w:rsid w:val="0065707A"/>
    <w:rsid w:val="006570FE"/>
    <w:rsid w:val="00657253"/>
    <w:rsid w:val="00657295"/>
    <w:rsid w:val="00657362"/>
    <w:rsid w:val="006574FD"/>
    <w:rsid w:val="0065758D"/>
    <w:rsid w:val="006575F5"/>
    <w:rsid w:val="006576E1"/>
    <w:rsid w:val="006576FD"/>
    <w:rsid w:val="00657785"/>
    <w:rsid w:val="0065778E"/>
    <w:rsid w:val="00657826"/>
    <w:rsid w:val="00657A3B"/>
    <w:rsid w:val="00657A42"/>
    <w:rsid w:val="00657B60"/>
    <w:rsid w:val="00657BE1"/>
    <w:rsid w:val="00657BFA"/>
    <w:rsid w:val="00657C59"/>
    <w:rsid w:val="00657CC3"/>
    <w:rsid w:val="00657D63"/>
    <w:rsid w:val="00657EEE"/>
    <w:rsid w:val="00660010"/>
    <w:rsid w:val="0066003E"/>
    <w:rsid w:val="00660065"/>
    <w:rsid w:val="006600AC"/>
    <w:rsid w:val="00660300"/>
    <w:rsid w:val="00660402"/>
    <w:rsid w:val="00660433"/>
    <w:rsid w:val="00660438"/>
    <w:rsid w:val="006604AF"/>
    <w:rsid w:val="00660524"/>
    <w:rsid w:val="0066055A"/>
    <w:rsid w:val="0066057D"/>
    <w:rsid w:val="00660594"/>
    <w:rsid w:val="0066065B"/>
    <w:rsid w:val="00660826"/>
    <w:rsid w:val="006608D5"/>
    <w:rsid w:val="00660956"/>
    <w:rsid w:val="00660A98"/>
    <w:rsid w:val="00660AC9"/>
    <w:rsid w:val="00660BA4"/>
    <w:rsid w:val="00660BB7"/>
    <w:rsid w:val="00660BE2"/>
    <w:rsid w:val="00660C32"/>
    <w:rsid w:val="00660C39"/>
    <w:rsid w:val="00660C95"/>
    <w:rsid w:val="00660EEE"/>
    <w:rsid w:val="00661039"/>
    <w:rsid w:val="00661070"/>
    <w:rsid w:val="0066128D"/>
    <w:rsid w:val="0066144F"/>
    <w:rsid w:val="0066146A"/>
    <w:rsid w:val="00661779"/>
    <w:rsid w:val="006617C8"/>
    <w:rsid w:val="006617EE"/>
    <w:rsid w:val="0066182B"/>
    <w:rsid w:val="00661893"/>
    <w:rsid w:val="006619EF"/>
    <w:rsid w:val="00661A24"/>
    <w:rsid w:val="00661A49"/>
    <w:rsid w:val="00661BFD"/>
    <w:rsid w:val="00661C8E"/>
    <w:rsid w:val="00661D1A"/>
    <w:rsid w:val="00661E6A"/>
    <w:rsid w:val="00661EC1"/>
    <w:rsid w:val="00661FFA"/>
    <w:rsid w:val="006621BE"/>
    <w:rsid w:val="00662290"/>
    <w:rsid w:val="00662336"/>
    <w:rsid w:val="006623D8"/>
    <w:rsid w:val="00662480"/>
    <w:rsid w:val="006624DE"/>
    <w:rsid w:val="006625F9"/>
    <w:rsid w:val="0066284B"/>
    <w:rsid w:val="00662943"/>
    <w:rsid w:val="00662968"/>
    <w:rsid w:val="00662A29"/>
    <w:rsid w:val="00662AEF"/>
    <w:rsid w:val="00662CD4"/>
    <w:rsid w:val="00662E0F"/>
    <w:rsid w:val="00662E73"/>
    <w:rsid w:val="00662F46"/>
    <w:rsid w:val="0066307C"/>
    <w:rsid w:val="006630AF"/>
    <w:rsid w:val="006630E7"/>
    <w:rsid w:val="0066325B"/>
    <w:rsid w:val="006634C8"/>
    <w:rsid w:val="006634CD"/>
    <w:rsid w:val="006634E7"/>
    <w:rsid w:val="00663583"/>
    <w:rsid w:val="00663610"/>
    <w:rsid w:val="0066372E"/>
    <w:rsid w:val="00663A0D"/>
    <w:rsid w:val="00663A93"/>
    <w:rsid w:val="00663AEC"/>
    <w:rsid w:val="00663AFE"/>
    <w:rsid w:val="00663B45"/>
    <w:rsid w:val="00663B83"/>
    <w:rsid w:val="00663D0C"/>
    <w:rsid w:val="00663D34"/>
    <w:rsid w:val="00663E01"/>
    <w:rsid w:val="00663F27"/>
    <w:rsid w:val="00663FA8"/>
    <w:rsid w:val="006640BD"/>
    <w:rsid w:val="00664183"/>
    <w:rsid w:val="006641B5"/>
    <w:rsid w:val="006641E2"/>
    <w:rsid w:val="00664290"/>
    <w:rsid w:val="006644AB"/>
    <w:rsid w:val="006644E0"/>
    <w:rsid w:val="00664573"/>
    <w:rsid w:val="00664586"/>
    <w:rsid w:val="006645E7"/>
    <w:rsid w:val="00664635"/>
    <w:rsid w:val="0066467B"/>
    <w:rsid w:val="006647DE"/>
    <w:rsid w:val="00664A7D"/>
    <w:rsid w:val="00664BA6"/>
    <w:rsid w:val="00664CA9"/>
    <w:rsid w:val="00664E3C"/>
    <w:rsid w:val="00664E4E"/>
    <w:rsid w:val="00664E86"/>
    <w:rsid w:val="00664EA6"/>
    <w:rsid w:val="00665028"/>
    <w:rsid w:val="006650F2"/>
    <w:rsid w:val="006650FE"/>
    <w:rsid w:val="00665241"/>
    <w:rsid w:val="00665289"/>
    <w:rsid w:val="006652FD"/>
    <w:rsid w:val="00665375"/>
    <w:rsid w:val="00665405"/>
    <w:rsid w:val="0066541E"/>
    <w:rsid w:val="00665438"/>
    <w:rsid w:val="006654C6"/>
    <w:rsid w:val="0066558C"/>
    <w:rsid w:val="0066566C"/>
    <w:rsid w:val="006656CF"/>
    <w:rsid w:val="00665755"/>
    <w:rsid w:val="00665852"/>
    <w:rsid w:val="0066585B"/>
    <w:rsid w:val="006658A4"/>
    <w:rsid w:val="006658F7"/>
    <w:rsid w:val="006659DC"/>
    <w:rsid w:val="00665B94"/>
    <w:rsid w:val="00665C5F"/>
    <w:rsid w:val="00665C8A"/>
    <w:rsid w:val="00665CE5"/>
    <w:rsid w:val="00665D4D"/>
    <w:rsid w:val="00665E95"/>
    <w:rsid w:val="00665F3E"/>
    <w:rsid w:val="00665F6C"/>
    <w:rsid w:val="00665FB6"/>
    <w:rsid w:val="00666057"/>
    <w:rsid w:val="00666086"/>
    <w:rsid w:val="0066608A"/>
    <w:rsid w:val="00666253"/>
    <w:rsid w:val="00666257"/>
    <w:rsid w:val="00666357"/>
    <w:rsid w:val="00666597"/>
    <w:rsid w:val="006665EF"/>
    <w:rsid w:val="0066676B"/>
    <w:rsid w:val="0066678F"/>
    <w:rsid w:val="006667AF"/>
    <w:rsid w:val="006667EE"/>
    <w:rsid w:val="00666805"/>
    <w:rsid w:val="0066680A"/>
    <w:rsid w:val="0066680D"/>
    <w:rsid w:val="00666871"/>
    <w:rsid w:val="006668AF"/>
    <w:rsid w:val="006668DA"/>
    <w:rsid w:val="006668FB"/>
    <w:rsid w:val="006669C5"/>
    <w:rsid w:val="00666A24"/>
    <w:rsid w:val="00666A58"/>
    <w:rsid w:val="00666A90"/>
    <w:rsid w:val="00666AE9"/>
    <w:rsid w:val="00666BA7"/>
    <w:rsid w:val="00666C87"/>
    <w:rsid w:val="00666C9F"/>
    <w:rsid w:val="00666DBE"/>
    <w:rsid w:val="00666E65"/>
    <w:rsid w:val="00667141"/>
    <w:rsid w:val="00667184"/>
    <w:rsid w:val="006671C2"/>
    <w:rsid w:val="006672CC"/>
    <w:rsid w:val="00667343"/>
    <w:rsid w:val="00667417"/>
    <w:rsid w:val="00667424"/>
    <w:rsid w:val="0066742F"/>
    <w:rsid w:val="0066776B"/>
    <w:rsid w:val="0066781C"/>
    <w:rsid w:val="00667949"/>
    <w:rsid w:val="00667995"/>
    <w:rsid w:val="00667B74"/>
    <w:rsid w:val="00667BEA"/>
    <w:rsid w:val="00667C53"/>
    <w:rsid w:val="00667C64"/>
    <w:rsid w:val="00667D94"/>
    <w:rsid w:val="00667DBF"/>
    <w:rsid w:val="00667DED"/>
    <w:rsid w:val="00670015"/>
    <w:rsid w:val="00670057"/>
    <w:rsid w:val="006700CB"/>
    <w:rsid w:val="006701AD"/>
    <w:rsid w:val="006701D9"/>
    <w:rsid w:val="00670266"/>
    <w:rsid w:val="00670403"/>
    <w:rsid w:val="006704C8"/>
    <w:rsid w:val="00670620"/>
    <w:rsid w:val="006706C9"/>
    <w:rsid w:val="00670749"/>
    <w:rsid w:val="006708DC"/>
    <w:rsid w:val="006708FE"/>
    <w:rsid w:val="00670920"/>
    <w:rsid w:val="0067093C"/>
    <w:rsid w:val="00670958"/>
    <w:rsid w:val="00670B2C"/>
    <w:rsid w:val="00670B53"/>
    <w:rsid w:val="00670B82"/>
    <w:rsid w:val="00670CFD"/>
    <w:rsid w:val="00670E9C"/>
    <w:rsid w:val="00670F0E"/>
    <w:rsid w:val="00670F59"/>
    <w:rsid w:val="006711A2"/>
    <w:rsid w:val="00671253"/>
    <w:rsid w:val="006712D6"/>
    <w:rsid w:val="006712FB"/>
    <w:rsid w:val="00671342"/>
    <w:rsid w:val="00671418"/>
    <w:rsid w:val="0067159F"/>
    <w:rsid w:val="0067163D"/>
    <w:rsid w:val="0067169E"/>
    <w:rsid w:val="006717C6"/>
    <w:rsid w:val="0067181F"/>
    <w:rsid w:val="00671859"/>
    <w:rsid w:val="00671978"/>
    <w:rsid w:val="00671997"/>
    <w:rsid w:val="006719CF"/>
    <w:rsid w:val="00671A9E"/>
    <w:rsid w:val="00671C2B"/>
    <w:rsid w:val="00671CD0"/>
    <w:rsid w:val="00671CDA"/>
    <w:rsid w:val="00671ECB"/>
    <w:rsid w:val="00671EF2"/>
    <w:rsid w:val="0067201A"/>
    <w:rsid w:val="006720C5"/>
    <w:rsid w:val="00672167"/>
    <w:rsid w:val="006721DD"/>
    <w:rsid w:val="00672242"/>
    <w:rsid w:val="00672306"/>
    <w:rsid w:val="0067231D"/>
    <w:rsid w:val="00672390"/>
    <w:rsid w:val="00672455"/>
    <w:rsid w:val="0067245E"/>
    <w:rsid w:val="0067246B"/>
    <w:rsid w:val="0067250E"/>
    <w:rsid w:val="006725D3"/>
    <w:rsid w:val="00672608"/>
    <w:rsid w:val="006726B1"/>
    <w:rsid w:val="006726D7"/>
    <w:rsid w:val="006727FA"/>
    <w:rsid w:val="0067288F"/>
    <w:rsid w:val="0067290B"/>
    <w:rsid w:val="00672941"/>
    <w:rsid w:val="006729D3"/>
    <w:rsid w:val="00672A32"/>
    <w:rsid w:val="00672A6F"/>
    <w:rsid w:val="00672C84"/>
    <w:rsid w:val="00672D22"/>
    <w:rsid w:val="00672D96"/>
    <w:rsid w:val="00672E17"/>
    <w:rsid w:val="00672E4B"/>
    <w:rsid w:val="00672EA2"/>
    <w:rsid w:val="006730D2"/>
    <w:rsid w:val="006730FB"/>
    <w:rsid w:val="0067317D"/>
    <w:rsid w:val="0067319D"/>
    <w:rsid w:val="006731D4"/>
    <w:rsid w:val="006731E4"/>
    <w:rsid w:val="006731F8"/>
    <w:rsid w:val="00673217"/>
    <w:rsid w:val="0067321B"/>
    <w:rsid w:val="0067325E"/>
    <w:rsid w:val="006732A7"/>
    <w:rsid w:val="006733A2"/>
    <w:rsid w:val="00673422"/>
    <w:rsid w:val="0067343F"/>
    <w:rsid w:val="006734BD"/>
    <w:rsid w:val="0067355F"/>
    <w:rsid w:val="00673650"/>
    <w:rsid w:val="0067371E"/>
    <w:rsid w:val="00673720"/>
    <w:rsid w:val="0067372E"/>
    <w:rsid w:val="0067374C"/>
    <w:rsid w:val="00673823"/>
    <w:rsid w:val="0067384B"/>
    <w:rsid w:val="006738A5"/>
    <w:rsid w:val="00673959"/>
    <w:rsid w:val="0067396A"/>
    <w:rsid w:val="00673A59"/>
    <w:rsid w:val="00673AB8"/>
    <w:rsid w:val="00673B01"/>
    <w:rsid w:val="00673B95"/>
    <w:rsid w:val="00673BE8"/>
    <w:rsid w:val="00673C52"/>
    <w:rsid w:val="00673CA9"/>
    <w:rsid w:val="00673D7E"/>
    <w:rsid w:val="00673EE4"/>
    <w:rsid w:val="00673FD5"/>
    <w:rsid w:val="00674049"/>
    <w:rsid w:val="00674083"/>
    <w:rsid w:val="006740AD"/>
    <w:rsid w:val="006740CB"/>
    <w:rsid w:val="00674108"/>
    <w:rsid w:val="00674133"/>
    <w:rsid w:val="00674191"/>
    <w:rsid w:val="006743BE"/>
    <w:rsid w:val="0067483F"/>
    <w:rsid w:val="00674851"/>
    <w:rsid w:val="00674868"/>
    <w:rsid w:val="00674915"/>
    <w:rsid w:val="00674A45"/>
    <w:rsid w:val="00674B0A"/>
    <w:rsid w:val="00674B49"/>
    <w:rsid w:val="00674B65"/>
    <w:rsid w:val="00674BD6"/>
    <w:rsid w:val="00674C0B"/>
    <w:rsid w:val="00674CA2"/>
    <w:rsid w:val="00674D8C"/>
    <w:rsid w:val="00674E02"/>
    <w:rsid w:val="00674E3A"/>
    <w:rsid w:val="00674E5F"/>
    <w:rsid w:val="00674F29"/>
    <w:rsid w:val="00674F4E"/>
    <w:rsid w:val="0067503A"/>
    <w:rsid w:val="00675069"/>
    <w:rsid w:val="0067511F"/>
    <w:rsid w:val="00675126"/>
    <w:rsid w:val="0067532F"/>
    <w:rsid w:val="0067540A"/>
    <w:rsid w:val="0067540C"/>
    <w:rsid w:val="006754E2"/>
    <w:rsid w:val="00675546"/>
    <w:rsid w:val="00675553"/>
    <w:rsid w:val="00675654"/>
    <w:rsid w:val="0067565D"/>
    <w:rsid w:val="006756C7"/>
    <w:rsid w:val="00675746"/>
    <w:rsid w:val="006757D8"/>
    <w:rsid w:val="00675854"/>
    <w:rsid w:val="0067585B"/>
    <w:rsid w:val="0067597A"/>
    <w:rsid w:val="00675997"/>
    <w:rsid w:val="006759F0"/>
    <w:rsid w:val="006759F8"/>
    <w:rsid w:val="00675A80"/>
    <w:rsid w:val="00675AB1"/>
    <w:rsid w:val="00675B77"/>
    <w:rsid w:val="00675D7D"/>
    <w:rsid w:val="00675DE4"/>
    <w:rsid w:val="0067604C"/>
    <w:rsid w:val="006760C7"/>
    <w:rsid w:val="006760CE"/>
    <w:rsid w:val="006761CC"/>
    <w:rsid w:val="00676458"/>
    <w:rsid w:val="00676501"/>
    <w:rsid w:val="00676596"/>
    <w:rsid w:val="006765E1"/>
    <w:rsid w:val="00676643"/>
    <w:rsid w:val="00676649"/>
    <w:rsid w:val="006767C8"/>
    <w:rsid w:val="006768B2"/>
    <w:rsid w:val="00676951"/>
    <w:rsid w:val="00676989"/>
    <w:rsid w:val="00676ADE"/>
    <w:rsid w:val="00676B85"/>
    <w:rsid w:val="00676B99"/>
    <w:rsid w:val="00676E2B"/>
    <w:rsid w:val="00676E32"/>
    <w:rsid w:val="00676E59"/>
    <w:rsid w:val="00676E62"/>
    <w:rsid w:val="00676F1D"/>
    <w:rsid w:val="00677051"/>
    <w:rsid w:val="00677069"/>
    <w:rsid w:val="006771D2"/>
    <w:rsid w:val="006771D8"/>
    <w:rsid w:val="0067728E"/>
    <w:rsid w:val="006772D0"/>
    <w:rsid w:val="0067743E"/>
    <w:rsid w:val="00677495"/>
    <w:rsid w:val="0067753F"/>
    <w:rsid w:val="00677556"/>
    <w:rsid w:val="00677631"/>
    <w:rsid w:val="00677679"/>
    <w:rsid w:val="006777AB"/>
    <w:rsid w:val="006777EE"/>
    <w:rsid w:val="00677861"/>
    <w:rsid w:val="006778A9"/>
    <w:rsid w:val="00677918"/>
    <w:rsid w:val="00677937"/>
    <w:rsid w:val="006779FB"/>
    <w:rsid w:val="00677AB4"/>
    <w:rsid w:val="00677AEF"/>
    <w:rsid w:val="00677B31"/>
    <w:rsid w:val="00677BB7"/>
    <w:rsid w:val="00677BBC"/>
    <w:rsid w:val="00677BE1"/>
    <w:rsid w:val="00677BF4"/>
    <w:rsid w:val="00677C18"/>
    <w:rsid w:val="00677C89"/>
    <w:rsid w:val="00677CDC"/>
    <w:rsid w:val="00677CEE"/>
    <w:rsid w:val="00677CF2"/>
    <w:rsid w:val="00677DB4"/>
    <w:rsid w:val="00677E50"/>
    <w:rsid w:val="00677E67"/>
    <w:rsid w:val="00677F23"/>
    <w:rsid w:val="00680014"/>
    <w:rsid w:val="006800BF"/>
    <w:rsid w:val="006800F1"/>
    <w:rsid w:val="0068041F"/>
    <w:rsid w:val="0068046D"/>
    <w:rsid w:val="00680477"/>
    <w:rsid w:val="006804A6"/>
    <w:rsid w:val="006804FF"/>
    <w:rsid w:val="00680643"/>
    <w:rsid w:val="006806DB"/>
    <w:rsid w:val="006808C5"/>
    <w:rsid w:val="0068097C"/>
    <w:rsid w:val="006809FD"/>
    <w:rsid w:val="00680B72"/>
    <w:rsid w:val="00680C3F"/>
    <w:rsid w:val="00680D1F"/>
    <w:rsid w:val="00680F81"/>
    <w:rsid w:val="006810A7"/>
    <w:rsid w:val="006810B2"/>
    <w:rsid w:val="0068111B"/>
    <w:rsid w:val="00681145"/>
    <w:rsid w:val="00681160"/>
    <w:rsid w:val="006811C0"/>
    <w:rsid w:val="00681238"/>
    <w:rsid w:val="006812F4"/>
    <w:rsid w:val="0068133A"/>
    <w:rsid w:val="006813B2"/>
    <w:rsid w:val="006813ED"/>
    <w:rsid w:val="0068142B"/>
    <w:rsid w:val="006814B1"/>
    <w:rsid w:val="006814E7"/>
    <w:rsid w:val="00681535"/>
    <w:rsid w:val="0068156A"/>
    <w:rsid w:val="00681794"/>
    <w:rsid w:val="006817D5"/>
    <w:rsid w:val="0068181E"/>
    <w:rsid w:val="00681894"/>
    <w:rsid w:val="00681A41"/>
    <w:rsid w:val="00681A42"/>
    <w:rsid w:val="00681A43"/>
    <w:rsid w:val="00681CB5"/>
    <w:rsid w:val="00681CD0"/>
    <w:rsid w:val="00681D60"/>
    <w:rsid w:val="00681D86"/>
    <w:rsid w:val="00681DAC"/>
    <w:rsid w:val="00681EFE"/>
    <w:rsid w:val="00681F03"/>
    <w:rsid w:val="00681F24"/>
    <w:rsid w:val="00682010"/>
    <w:rsid w:val="006820EA"/>
    <w:rsid w:val="0068211E"/>
    <w:rsid w:val="0068213C"/>
    <w:rsid w:val="00682192"/>
    <w:rsid w:val="006821EE"/>
    <w:rsid w:val="006822A6"/>
    <w:rsid w:val="006822E5"/>
    <w:rsid w:val="0068230B"/>
    <w:rsid w:val="006823D3"/>
    <w:rsid w:val="006823D5"/>
    <w:rsid w:val="006823F0"/>
    <w:rsid w:val="00682456"/>
    <w:rsid w:val="0068250F"/>
    <w:rsid w:val="00682551"/>
    <w:rsid w:val="0068255D"/>
    <w:rsid w:val="00682676"/>
    <w:rsid w:val="006826BD"/>
    <w:rsid w:val="006826FD"/>
    <w:rsid w:val="006827D9"/>
    <w:rsid w:val="006828D2"/>
    <w:rsid w:val="006828FF"/>
    <w:rsid w:val="00682A87"/>
    <w:rsid w:val="00682B0B"/>
    <w:rsid w:val="00682BEA"/>
    <w:rsid w:val="00682C3B"/>
    <w:rsid w:val="00682C5F"/>
    <w:rsid w:val="00682CAC"/>
    <w:rsid w:val="00682D9C"/>
    <w:rsid w:val="00682DA9"/>
    <w:rsid w:val="00682E57"/>
    <w:rsid w:val="00682F42"/>
    <w:rsid w:val="00682F72"/>
    <w:rsid w:val="00683004"/>
    <w:rsid w:val="006830F4"/>
    <w:rsid w:val="00683146"/>
    <w:rsid w:val="0068315C"/>
    <w:rsid w:val="0068326F"/>
    <w:rsid w:val="00683286"/>
    <w:rsid w:val="00683354"/>
    <w:rsid w:val="006833C2"/>
    <w:rsid w:val="006833EB"/>
    <w:rsid w:val="00683425"/>
    <w:rsid w:val="0068351A"/>
    <w:rsid w:val="0068358A"/>
    <w:rsid w:val="006837C9"/>
    <w:rsid w:val="006837FE"/>
    <w:rsid w:val="00683807"/>
    <w:rsid w:val="00683842"/>
    <w:rsid w:val="00683A03"/>
    <w:rsid w:val="00683B0D"/>
    <w:rsid w:val="00683B45"/>
    <w:rsid w:val="00683C64"/>
    <w:rsid w:val="00683CA8"/>
    <w:rsid w:val="00683CD3"/>
    <w:rsid w:val="00683CEF"/>
    <w:rsid w:val="00683D0D"/>
    <w:rsid w:val="00683D5F"/>
    <w:rsid w:val="00683DAC"/>
    <w:rsid w:val="00683E1B"/>
    <w:rsid w:val="00683E64"/>
    <w:rsid w:val="00683FEC"/>
    <w:rsid w:val="006840C0"/>
    <w:rsid w:val="006840FB"/>
    <w:rsid w:val="0068421A"/>
    <w:rsid w:val="0068422C"/>
    <w:rsid w:val="0068424A"/>
    <w:rsid w:val="006842B2"/>
    <w:rsid w:val="0068448F"/>
    <w:rsid w:val="00684535"/>
    <w:rsid w:val="00684572"/>
    <w:rsid w:val="0068494A"/>
    <w:rsid w:val="00684962"/>
    <w:rsid w:val="006849C1"/>
    <w:rsid w:val="006849CF"/>
    <w:rsid w:val="006849DF"/>
    <w:rsid w:val="00684A18"/>
    <w:rsid w:val="00684AE8"/>
    <w:rsid w:val="00684B04"/>
    <w:rsid w:val="00684BC8"/>
    <w:rsid w:val="00684C48"/>
    <w:rsid w:val="00684D14"/>
    <w:rsid w:val="00684D76"/>
    <w:rsid w:val="00684E8B"/>
    <w:rsid w:val="00684F40"/>
    <w:rsid w:val="00684F4C"/>
    <w:rsid w:val="00684F63"/>
    <w:rsid w:val="00684FD2"/>
    <w:rsid w:val="00685057"/>
    <w:rsid w:val="00685180"/>
    <w:rsid w:val="006851B1"/>
    <w:rsid w:val="00685222"/>
    <w:rsid w:val="00685293"/>
    <w:rsid w:val="00685433"/>
    <w:rsid w:val="00685483"/>
    <w:rsid w:val="00685539"/>
    <w:rsid w:val="00685598"/>
    <w:rsid w:val="00685624"/>
    <w:rsid w:val="00685701"/>
    <w:rsid w:val="00685888"/>
    <w:rsid w:val="00685944"/>
    <w:rsid w:val="006859B6"/>
    <w:rsid w:val="00685A05"/>
    <w:rsid w:val="00685A26"/>
    <w:rsid w:val="00685B6D"/>
    <w:rsid w:val="00685BAA"/>
    <w:rsid w:val="00685BE8"/>
    <w:rsid w:val="00685D76"/>
    <w:rsid w:val="00685D8C"/>
    <w:rsid w:val="00685E6F"/>
    <w:rsid w:val="006860DE"/>
    <w:rsid w:val="00686127"/>
    <w:rsid w:val="006861B2"/>
    <w:rsid w:val="006862D5"/>
    <w:rsid w:val="00686327"/>
    <w:rsid w:val="0068637A"/>
    <w:rsid w:val="006863E9"/>
    <w:rsid w:val="00686479"/>
    <w:rsid w:val="00686493"/>
    <w:rsid w:val="0068667F"/>
    <w:rsid w:val="00686713"/>
    <w:rsid w:val="006867A4"/>
    <w:rsid w:val="0068688A"/>
    <w:rsid w:val="0068688F"/>
    <w:rsid w:val="006869B3"/>
    <w:rsid w:val="006869CE"/>
    <w:rsid w:val="00686BA9"/>
    <w:rsid w:val="00686CA0"/>
    <w:rsid w:val="00686D38"/>
    <w:rsid w:val="00686DD0"/>
    <w:rsid w:val="00687043"/>
    <w:rsid w:val="00687063"/>
    <w:rsid w:val="0068710E"/>
    <w:rsid w:val="00687360"/>
    <w:rsid w:val="0068758A"/>
    <w:rsid w:val="0068759F"/>
    <w:rsid w:val="0068762D"/>
    <w:rsid w:val="006878D5"/>
    <w:rsid w:val="00687925"/>
    <w:rsid w:val="00687A52"/>
    <w:rsid w:val="00687B5F"/>
    <w:rsid w:val="00687C5E"/>
    <w:rsid w:val="00687C71"/>
    <w:rsid w:val="00687C8C"/>
    <w:rsid w:val="00687D36"/>
    <w:rsid w:val="00690055"/>
    <w:rsid w:val="0069007E"/>
    <w:rsid w:val="0069015E"/>
    <w:rsid w:val="006905BE"/>
    <w:rsid w:val="006905FC"/>
    <w:rsid w:val="00690630"/>
    <w:rsid w:val="0069073E"/>
    <w:rsid w:val="0069081A"/>
    <w:rsid w:val="0069082F"/>
    <w:rsid w:val="00690884"/>
    <w:rsid w:val="006908A4"/>
    <w:rsid w:val="0069099D"/>
    <w:rsid w:val="00690A4C"/>
    <w:rsid w:val="00690AD2"/>
    <w:rsid w:val="00690CBC"/>
    <w:rsid w:val="00690D38"/>
    <w:rsid w:val="00690D9D"/>
    <w:rsid w:val="00690DEC"/>
    <w:rsid w:val="00690EBD"/>
    <w:rsid w:val="00690FE5"/>
    <w:rsid w:val="00690FFE"/>
    <w:rsid w:val="00691059"/>
    <w:rsid w:val="006911D7"/>
    <w:rsid w:val="006912C6"/>
    <w:rsid w:val="00691316"/>
    <w:rsid w:val="006913DC"/>
    <w:rsid w:val="006913ED"/>
    <w:rsid w:val="00691402"/>
    <w:rsid w:val="00691432"/>
    <w:rsid w:val="0069153C"/>
    <w:rsid w:val="0069169E"/>
    <w:rsid w:val="00691714"/>
    <w:rsid w:val="006917C1"/>
    <w:rsid w:val="00691895"/>
    <w:rsid w:val="006918D4"/>
    <w:rsid w:val="006918F9"/>
    <w:rsid w:val="0069192E"/>
    <w:rsid w:val="00691B25"/>
    <w:rsid w:val="00691CB8"/>
    <w:rsid w:val="00691CDB"/>
    <w:rsid w:val="00691D43"/>
    <w:rsid w:val="00691EA7"/>
    <w:rsid w:val="00691F4F"/>
    <w:rsid w:val="00692135"/>
    <w:rsid w:val="00692239"/>
    <w:rsid w:val="006922B5"/>
    <w:rsid w:val="00692339"/>
    <w:rsid w:val="00692498"/>
    <w:rsid w:val="006924EF"/>
    <w:rsid w:val="0069250D"/>
    <w:rsid w:val="006927FD"/>
    <w:rsid w:val="00692845"/>
    <w:rsid w:val="00692928"/>
    <w:rsid w:val="00692AB3"/>
    <w:rsid w:val="00692B8F"/>
    <w:rsid w:val="00692BC8"/>
    <w:rsid w:val="00692C4E"/>
    <w:rsid w:val="00692C5B"/>
    <w:rsid w:val="00692D01"/>
    <w:rsid w:val="00692ECE"/>
    <w:rsid w:val="00692F1D"/>
    <w:rsid w:val="00692F70"/>
    <w:rsid w:val="00692FDD"/>
    <w:rsid w:val="00693067"/>
    <w:rsid w:val="006930EC"/>
    <w:rsid w:val="00693119"/>
    <w:rsid w:val="006931C1"/>
    <w:rsid w:val="006932B5"/>
    <w:rsid w:val="006933CE"/>
    <w:rsid w:val="0069344F"/>
    <w:rsid w:val="006934D7"/>
    <w:rsid w:val="0069354F"/>
    <w:rsid w:val="0069362B"/>
    <w:rsid w:val="00693A64"/>
    <w:rsid w:val="00693A98"/>
    <w:rsid w:val="00693B2E"/>
    <w:rsid w:val="00693B7E"/>
    <w:rsid w:val="00693B8C"/>
    <w:rsid w:val="00693C1F"/>
    <w:rsid w:val="00693CA4"/>
    <w:rsid w:val="00693D08"/>
    <w:rsid w:val="00693E30"/>
    <w:rsid w:val="00693E77"/>
    <w:rsid w:val="00693EE9"/>
    <w:rsid w:val="0069401A"/>
    <w:rsid w:val="006940E3"/>
    <w:rsid w:val="0069424E"/>
    <w:rsid w:val="00694283"/>
    <w:rsid w:val="00694305"/>
    <w:rsid w:val="00694345"/>
    <w:rsid w:val="00694391"/>
    <w:rsid w:val="0069446C"/>
    <w:rsid w:val="006944C8"/>
    <w:rsid w:val="00694542"/>
    <w:rsid w:val="00694611"/>
    <w:rsid w:val="00694719"/>
    <w:rsid w:val="006947DB"/>
    <w:rsid w:val="00694829"/>
    <w:rsid w:val="006948CA"/>
    <w:rsid w:val="006948E0"/>
    <w:rsid w:val="00694947"/>
    <w:rsid w:val="00694963"/>
    <w:rsid w:val="0069498F"/>
    <w:rsid w:val="00694A91"/>
    <w:rsid w:val="00694C36"/>
    <w:rsid w:val="00694CA3"/>
    <w:rsid w:val="00694D95"/>
    <w:rsid w:val="00694E0B"/>
    <w:rsid w:val="00694E1E"/>
    <w:rsid w:val="00694E2F"/>
    <w:rsid w:val="00695012"/>
    <w:rsid w:val="0069501C"/>
    <w:rsid w:val="0069503E"/>
    <w:rsid w:val="00695149"/>
    <w:rsid w:val="006953CC"/>
    <w:rsid w:val="006953E6"/>
    <w:rsid w:val="00695497"/>
    <w:rsid w:val="006954B2"/>
    <w:rsid w:val="0069552A"/>
    <w:rsid w:val="0069557A"/>
    <w:rsid w:val="00695591"/>
    <w:rsid w:val="00695603"/>
    <w:rsid w:val="0069573F"/>
    <w:rsid w:val="00695768"/>
    <w:rsid w:val="006957AF"/>
    <w:rsid w:val="006957EE"/>
    <w:rsid w:val="00695935"/>
    <w:rsid w:val="0069597F"/>
    <w:rsid w:val="00695A70"/>
    <w:rsid w:val="00695AEF"/>
    <w:rsid w:val="00695BF6"/>
    <w:rsid w:val="00695BFE"/>
    <w:rsid w:val="00695C26"/>
    <w:rsid w:val="00695C6F"/>
    <w:rsid w:val="00695C78"/>
    <w:rsid w:val="00695EA6"/>
    <w:rsid w:val="00695FD7"/>
    <w:rsid w:val="00696007"/>
    <w:rsid w:val="00696039"/>
    <w:rsid w:val="00696051"/>
    <w:rsid w:val="00696095"/>
    <w:rsid w:val="006960C9"/>
    <w:rsid w:val="006960DA"/>
    <w:rsid w:val="006960F1"/>
    <w:rsid w:val="00696174"/>
    <w:rsid w:val="006961D2"/>
    <w:rsid w:val="006962C1"/>
    <w:rsid w:val="00696302"/>
    <w:rsid w:val="00696349"/>
    <w:rsid w:val="00696369"/>
    <w:rsid w:val="006963B4"/>
    <w:rsid w:val="0069642E"/>
    <w:rsid w:val="00696461"/>
    <w:rsid w:val="006964A3"/>
    <w:rsid w:val="006964D2"/>
    <w:rsid w:val="006965DB"/>
    <w:rsid w:val="00696691"/>
    <w:rsid w:val="00696799"/>
    <w:rsid w:val="006967ED"/>
    <w:rsid w:val="0069689E"/>
    <w:rsid w:val="00696A03"/>
    <w:rsid w:val="00696B66"/>
    <w:rsid w:val="00696B7A"/>
    <w:rsid w:val="00696BEA"/>
    <w:rsid w:val="00696C42"/>
    <w:rsid w:val="00696CA6"/>
    <w:rsid w:val="00696D32"/>
    <w:rsid w:val="00696D80"/>
    <w:rsid w:val="00696E54"/>
    <w:rsid w:val="00696EAA"/>
    <w:rsid w:val="00696EB4"/>
    <w:rsid w:val="00696F9D"/>
    <w:rsid w:val="0069716B"/>
    <w:rsid w:val="0069718E"/>
    <w:rsid w:val="006971DC"/>
    <w:rsid w:val="00697218"/>
    <w:rsid w:val="00697280"/>
    <w:rsid w:val="0069747C"/>
    <w:rsid w:val="00697536"/>
    <w:rsid w:val="00697662"/>
    <w:rsid w:val="0069772D"/>
    <w:rsid w:val="006977FC"/>
    <w:rsid w:val="006979A3"/>
    <w:rsid w:val="00697AAB"/>
    <w:rsid w:val="00697B0E"/>
    <w:rsid w:val="00697B38"/>
    <w:rsid w:val="00697B52"/>
    <w:rsid w:val="00697B68"/>
    <w:rsid w:val="00697D8E"/>
    <w:rsid w:val="00697E11"/>
    <w:rsid w:val="00697E76"/>
    <w:rsid w:val="00697EBB"/>
    <w:rsid w:val="00697EF3"/>
    <w:rsid w:val="0069912E"/>
    <w:rsid w:val="006A0029"/>
    <w:rsid w:val="006A00A1"/>
    <w:rsid w:val="006A00F6"/>
    <w:rsid w:val="006A0214"/>
    <w:rsid w:val="006A042F"/>
    <w:rsid w:val="006A045F"/>
    <w:rsid w:val="006A049A"/>
    <w:rsid w:val="006A04C0"/>
    <w:rsid w:val="006A07C4"/>
    <w:rsid w:val="006A07F6"/>
    <w:rsid w:val="006A0817"/>
    <w:rsid w:val="006A081F"/>
    <w:rsid w:val="006A0997"/>
    <w:rsid w:val="006A09EB"/>
    <w:rsid w:val="006A0AB2"/>
    <w:rsid w:val="006A0D6E"/>
    <w:rsid w:val="006A0E30"/>
    <w:rsid w:val="006A0F20"/>
    <w:rsid w:val="006A0F30"/>
    <w:rsid w:val="006A0F44"/>
    <w:rsid w:val="006A0F90"/>
    <w:rsid w:val="006A0F96"/>
    <w:rsid w:val="006A0FFB"/>
    <w:rsid w:val="006A1024"/>
    <w:rsid w:val="006A10A2"/>
    <w:rsid w:val="006A10B7"/>
    <w:rsid w:val="006A1103"/>
    <w:rsid w:val="006A1108"/>
    <w:rsid w:val="006A1154"/>
    <w:rsid w:val="006A118A"/>
    <w:rsid w:val="006A120D"/>
    <w:rsid w:val="006A1412"/>
    <w:rsid w:val="006A1489"/>
    <w:rsid w:val="006A156F"/>
    <w:rsid w:val="006A158A"/>
    <w:rsid w:val="006A15F0"/>
    <w:rsid w:val="006A161B"/>
    <w:rsid w:val="006A1779"/>
    <w:rsid w:val="006A17D7"/>
    <w:rsid w:val="006A181F"/>
    <w:rsid w:val="006A1A00"/>
    <w:rsid w:val="006A1A48"/>
    <w:rsid w:val="006A1BE2"/>
    <w:rsid w:val="006A1CB4"/>
    <w:rsid w:val="006A1D4E"/>
    <w:rsid w:val="006A1D8B"/>
    <w:rsid w:val="006A1DD6"/>
    <w:rsid w:val="006A1F73"/>
    <w:rsid w:val="006A1F9E"/>
    <w:rsid w:val="006A1FB7"/>
    <w:rsid w:val="006A1FC1"/>
    <w:rsid w:val="006A2000"/>
    <w:rsid w:val="006A203C"/>
    <w:rsid w:val="006A20BE"/>
    <w:rsid w:val="006A20E2"/>
    <w:rsid w:val="006A2104"/>
    <w:rsid w:val="006A2293"/>
    <w:rsid w:val="006A22AD"/>
    <w:rsid w:val="006A230F"/>
    <w:rsid w:val="006A241D"/>
    <w:rsid w:val="006A25CB"/>
    <w:rsid w:val="006A25E7"/>
    <w:rsid w:val="006A2624"/>
    <w:rsid w:val="006A2827"/>
    <w:rsid w:val="006A290B"/>
    <w:rsid w:val="006A2AFC"/>
    <w:rsid w:val="006A2B66"/>
    <w:rsid w:val="006A2C0C"/>
    <w:rsid w:val="006A2D09"/>
    <w:rsid w:val="006A2F9C"/>
    <w:rsid w:val="006A2FC1"/>
    <w:rsid w:val="006A2FFA"/>
    <w:rsid w:val="006A3012"/>
    <w:rsid w:val="006A307C"/>
    <w:rsid w:val="006A30EC"/>
    <w:rsid w:val="006A317E"/>
    <w:rsid w:val="006A328E"/>
    <w:rsid w:val="006A332C"/>
    <w:rsid w:val="006A3372"/>
    <w:rsid w:val="006A3486"/>
    <w:rsid w:val="006A3504"/>
    <w:rsid w:val="006A371C"/>
    <w:rsid w:val="006A374E"/>
    <w:rsid w:val="006A3781"/>
    <w:rsid w:val="006A37BC"/>
    <w:rsid w:val="006A3844"/>
    <w:rsid w:val="006A384C"/>
    <w:rsid w:val="006A389D"/>
    <w:rsid w:val="006A38CB"/>
    <w:rsid w:val="006A3AE3"/>
    <w:rsid w:val="006A3B52"/>
    <w:rsid w:val="006A3B5F"/>
    <w:rsid w:val="006A3BEF"/>
    <w:rsid w:val="006A3C12"/>
    <w:rsid w:val="006A3CE0"/>
    <w:rsid w:val="006A3D71"/>
    <w:rsid w:val="006A3E0B"/>
    <w:rsid w:val="006A3E2C"/>
    <w:rsid w:val="006A3E50"/>
    <w:rsid w:val="006A3FBE"/>
    <w:rsid w:val="006A4088"/>
    <w:rsid w:val="006A41A6"/>
    <w:rsid w:val="006A43A5"/>
    <w:rsid w:val="006A44A1"/>
    <w:rsid w:val="006A44D7"/>
    <w:rsid w:val="006A4558"/>
    <w:rsid w:val="006A4597"/>
    <w:rsid w:val="006A4598"/>
    <w:rsid w:val="006A45D2"/>
    <w:rsid w:val="006A462D"/>
    <w:rsid w:val="006A4709"/>
    <w:rsid w:val="006A4750"/>
    <w:rsid w:val="006A4819"/>
    <w:rsid w:val="006A48EF"/>
    <w:rsid w:val="006A496D"/>
    <w:rsid w:val="006A499D"/>
    <w:rsid w:val="006A4AC1"/>
    <w:rsid w:val="006A4C28"/>
    <w:rsid w:val="006A4C2E"/>
    <w:rsid w:val="006A4C5F"/>
    <w:rsid w:val="006A4D1C"/>
    <w:rsid w:val="006A4D6E"/>
    <w:rsid w:val="006A4D74"/>
    <w:rsid w:val="006A4ED4"/>
    <w:rsid w:val="006A5099"/>
    <w:rsid w:val="006A5258"/>
    <w:rsid w:val="006A52C2"/>
    <w:rsid w:val="006A53DE"/>
    <w:rsid w:val="006A5416"/>
    <w:rsid w:val="006A5546"/>
    <w:rsid w:val="006A5607"/>
    <w:rsid w:val="006A57B8"/>
    <w:rsid w:val="006A57D1"/>
    <w:rsid w:val="006A5888"/>
    <w:rsid w:val="006A5A54"/>
    <w:rsid w:val="006A5B9A"/>
    <w:rsid w:val="006A5C71"/>
    <w:rsid w:val="006A5D41"/>
    <w:rsid w:val="006A60B5"/>
    <w:rsid w:val="006A612A"/>
    <w:rsid w:val="006A6290"/>
    <w:rsid w:val="006A63F1"/>
    <w:rsid w:val="006A642E"/>
    <w:rsid w:val="006A648B"/>
    <w:rsid w:val="006A650F"/>
    <w:rsid w:val="006A657F"/>
    <w:rsid w:val="006A661A"/>
    <w:rsid w:val="006A6687"/>
    <w:rsid w:val="006A6798"/>
    <w:rsid w:val="006A67BA"/>
    <w:rsid w:val="006A686A"/>
    <w:rsid w:val="006A6895"/>
    <w:rsid w:val="006A68BC"/>
    <w:rsid w:val="006A6A05"/>
    <w:rsid w:val="006A6A6A"/>
    <w:rsid w:val="006A6A73"/>
    <w:rsid w:val="006A6AC7"/>
    <w:rsid w:val="006A6B44"/>
    <w:rsid w:val="006A6B46"/>
    <w:rsid w:val="006A6BD5"/>
    <w:rsid w:val="006A6BEE"/>
    <w:rsid w:val="006A6C63"/>
    <w:rsid w:val="006A6CED"/>
    <w:rsid w:val="006A6D18"/>
    <w:rsid w:val="006A6D6D"/>
    <w:rsid w:val="006A6DBC"/>
    <w:rsid w:val="006A6DC0"/>
    <w:rsid w:val="006A6EE0"/>
    <w:rsid w:val="006A6F0F"/>
    <w:rsid w:val="006A6F4C"/>
    <w:rsid w:val="006A6FCE"/>
    <w:rsid w:val="006A7068"/>
    <w:rsid w:val="006A70A6"/>
    <w:rsid w:val="006A70BB"/>
    <w:rsid w:val="006A70C6"/>
    <w:rsid w:val="006A70D9"/>
    <w:rsid w:val="006A724A"/>
    <w:rsid w:val="006A7330"/>
    <w:rsid w:val="006A7389"/>
    <w:rsid w:val="006A742D"/>
    <w:rsid w:val="006A756E"/>
    <w:rsid w:val="006A761D"/>
    <w:rsid w:val="006A76F7"/>
    <w:rsid w:val="006A781F"/>
    <w:rsid w:val="006A789F"/>
    <w:rsid w:val="006A78AA"/>
    <w:rsid w:val="006A79C5"/>
    <w:rsid w:val="006A7A5F"/>
    <w:rsid w:val="006A7AAE"/>
    <w:rsid w:val="006A7B64"/>
    <w:rsid w:val="006A7C7A"/>
    <w:rsid w:val="006A7CA8"/>
    <w:rsid w:val="006A7D64"/>
    <w:rsid w:val="006A7D8C"/>
    <w:rsid w:val="006A7ECD"/>
    <w:rsid w:val="006A7ED5"/>
    <w:rsid w:val="006A7EF7"/>
    <w:rsid w:val="006B02FF"/>
    <w:rsid w:val="006B034B"/>
    <w:rsid w:val="006B0387"/>
    <w:rsid w:val="006B03A8"/>
    <w:rsid w:val="006B04E0"/>
    <w:rsid w:val="006B055A"/>
    <w:rsid w:val="006B05B6"/>
    <w:rsid w:val="006B0686"/>
    <w:rsid w:val="006B06CF"/>
    <w:rsid w:val="006B0715"/>
    <w:rsid w:val="006B080F"/>
    <w:rsid w:val="006B0830"/>
    <w:rsid w:val="006B08BF"/>
    <w:rsid w:val="006B0921"/>
    <w:rsid w:val="006B0A22"/>
    <w:rsid w:val="006B0A91"/>
    <w:rsid w:val="006B0B8F"/>
    <w:rsid w:val="006B0BB1"/>
    <w:rsid w:val="006B0BBA"/>
    <w:rsid w:val="006B0BE6"/>
    <w:rsid w:val="006B0C6F"/>
    <w:rsid w:val="006B0C74"/>
    <w:rsid w:val="006B0D27"/>
    <w:rsid w:val="006B0F79"/>
    <w:rsid w:val="006B1196"/>
    <w:rsid w:val="006B11A9"/>
    <w:rsid w:val="006B11D0"/>
    <w:rsid w:val="006B11F4"/>
    <w:rsid w:val="006B120F"/>
    <w:rsid w:val="006B1269"/>
    <w:rsid w:val="006B12E6"/>
    <w:rsid w:val="006B1312"/>
    <w:rsid w:val="006B1382"/>
    <w:rsid w:val="006B139F"/>
    <w:rsid w:val="006B1421"/>
    <w:rsid w:val="006B14ED"/>
    <w:rsid w:val="006B15F7"/>
    <w:rsid w:val="006B165F"/>
    <w:rsid w:val="006B174A"/>
    <w:rsid w:val="006B1760"/>
    <w:rsid w:val="006B18C1"/>
    <w:rsid w:val="006B18F2"/>
    <w:rsid w:val="006B18FA"/>
    <w:rsid w:val="006B1912"/>
    <w:rsid w:val="006B1969"/>
    <w:rsid w:val="006B1A3E"/>
    <w:rsid w:val="006B1AAD"/>
    <w:rsid w:val="006B1B7D"/>
    <w:rsid w:val="006B1BC4"/>
    <w:rsid w:val="006B1C07"/>
    <w:rsid w:val="006B1C37"/>
    <w:rsid w:val="006B1D62"/>
    <w:rsid w:val="006B1E3A"/>
    <w:rsid w:val="006B1E87"/>
    <w:rsid w:val="006B1E8F"/>
    <w:rsid w:val="006B1FD3"/>
    <w:rsid w:val="006B2012"/>
    <w:rsid w:val="006B209E"/>
    <w:rsid w:val="006B21BA"/>
    <w:rsid w:val="006B2483"/>
    <w:rsid w:val="006B2512"/>
    <w:rsid w:val="006B2589"/>
    <w:rsid w:val="006B25A3"/>
    <w:rsid w:val="006B2649"/>
    <w:rsid w:val="006B292C"/>
    <w:rsid w:val="006B2AC2"/>
    <w:rsid w:val="006B2B11"/>
    <w:rsid w:val="006B2DF2"/>
    <w:rsid w:val="006B30F9"/>
    <w:rsid w:val="006B313E"/>
    <w:rsid w:val="006B314B"/>
    <w:rsid w:val="006B3159"/>
    <w:rsid w:val="006B318E"/>
    <w:rsid w:val="006B3264"/>
    <w:rsid w:val="006B32E8"/>
    <w:rsid w:val="006B336A"/>
    <w:rsid w:val="006B33AF"/>
    <w:rsid w:val="006B33C7"/>
    <w:rsid w:val="006B33DB"/>
    <w:rsid w:val="006B342D"/>
    <w:rsid w:val="006B3485"/>
    <w:rsid w:val="006B34AA"/>
    <w:rsid w:val="006B3569"/>
    <w:rsid w:val="006B3634"/>
    <w:rsid w:val="006B3702"/>
    <w:rsid w:val="006B371C"/>
    <w:rsid w:val="006B37E4"/>
    <w:rsid w:val="006B37F2"/>
    <w:rsid w:val="006B3822"/>
    <w:rsid w:val="006B384D"/>
    <w:rsid w:val="006B38C6"/>
    <w:rsid w:val="006B3970"/>
    <w:rsid w:val="006B39C3"/>
    <w:rsid w:val="006B3A7D"/>
    <w:rsid w:val="006B3C58"/>
    <w:rsid w:val="006B3D7E"/>
    <w:rsid w:val="006B3E98"/>
    <w:rsid w:val="006B3F03"/>
    <w:rsid w:val="006B3F54"/>
    <w:rsid w:val="006B3FD3"/>
    <w:rsid w:val="006B4015"/>
    <w:rsid w:val="006B40F7"/>
    <w:rsid w:val="006B419F"/>
    <w:rsid w:val="006B42FE"/>
    <w:rsid w:val="006B4385"/>
    <w:rsid w:val="006B43F7"/>
    <w:rsid w:val="006B44C2"/>
    <w:rsid w:val="006B4642"/>
    <w:rsid w:val="006B46BF"/>
    <w:rsid w:val="006B46C1"/>
    <w:rsid w:val="006B46CB"/>
    <w:rsid w:val="006B4757"/>
    <w:rsid w:val="006B4842"/>
    <w:rsid w:val="006B4871"/>
    <w:rsid w:val="006B4884"/>
    <w:rsid w:val="006B49E7"/>
    <w:rsid w:val="006B4B63"/>
    <w:rsid w:val="006B4D0C"/>
    <w:rsid w:val="006B4D37"/>
    <w:rsid w:val="006B4D74"/>
    <w:rsid w:val="006B4D7A"/>
    <w:rsid w:val="006B4DB5"/>
    <w:rsid w:val="006B4DBE"/>
    <w:rsid w:val="006B4E7B"/>
    <w:rsid w:val="006B4EA9"/>
    <w:rsid w:val="006B4F99"/>
    <w:rsid w:val="006B4FD4"/>
    <w:rsid w:val="006B501A"/>
    <w:rsid w:val="006B50AC"/>
    <w:rsid w:val="006B50BE"/>
    <w:rsid w:val="006B50C3"/>
    <w:rsid w:val="006B5135"/>
    <w:rsid w:val="006B523A"/>
    <w:rsid w:val="006B5302"/>
    <w:rsid w:val="006B5315"/>
    <w:rsid w:val="006B540B"/>
    <w:rsid w:val="006B5471"/>
    <w:rsid w:val="006B5526"/>
    <w:rsid w:val="006B55A0"/>
    <w:rsid w:val="006B55C2"/>
    <w:rsid w:val="006B574C"/>
    <w:rsid w:val="006B577E"/>
    <w:rsid w:val="006B5789"/>
    <w:rsid w:val="006B5812"/>
    <w:rsid w:val="006B582E"/>
    <w:rsid w:val="006B585A"/>
    <w:rsid w:val="006B587F"/>
    <w:rsid w:val="006B58C1"/>
    <w:rsid w:val="006B58C4"/>
    <w:rsid w:val="006B59AF"/>
    <w:rsid w:val="006B59F5"/>
    <w:rsid w:val="006B5AA3"/>
    <w:rsid w:val="006B5B45"/>
    <w:rsid w:val="006B5E27"/>
    <w:rsid w:val="006B5F27"/>
    <w:rsid w:val="006B6017"/>
    <w:rsid w:val="006B6076"/>
    <w:rsid w:val="006B635C"/>
    <w:rsid w:val="006B6414"/>
    <w:rsid w:val="006B6418"/>
    <w:rsid w:val="006B6425"/>
    <w:rsid w:val="006B64EC"/>
    <w:rsid w:val="006B66D3"/>
    <w:rsid w:val="006B67C7"/>
    <w:rsid w:val="006B6A39"/>
    <w:rsid w:val="006B6ABF"/>
    <w:rsid w:val="006B6BBD"/>
    <w:rsid w:val="006B6D80"/>
    <w:rsid w:val="006B6E9E"/>
    <w:rsid w:val="006B6EEF"/>
    <w:rsid w:val="006B6F7C"/>
    <w:rsid w:val="006B701B"/>
    <w:rsid w:val="006B719F"/>
    <w:rsid w:val="006B72C7"/>
    <w:rsid w:val="006B73CA"/>
    <w:rsid w:val="006B7617"/>
    <w:rsid w:val="006B7635"/>
    <w:rsid w:val="006B7838"/>
    <w:rsid w:val="006B790F"/>
    <w:rsid w:val="006B79D9"/>
    <w:rsid w:val="006B7CDA"/>
    <w:rsid w:val="006B7CDD"/>
    <w:rsid w:val="006B7D6B"/>
    <w:rsid w:val="006B7E6F"/>
    <w:rsid w:val="006B7F7B"/>
    <w:rsid w:val="006B7F7C"/>
    <w:rsid w:val="006C0089"/>
    <w:rsid w:val="006C04A5"/>
    <w:rsid w:val="006C0565"/>
    <w:rsid w:val="006C0643"/>
    <w:rsid w:val="006C075B"/>
    <w:rsid w:val="006C092A"/>
    <w:rsid w:val="006C0993"/>
    <w:rsid w:val="006C09E8"/>
    <w:rsid w:val="006C0A7C"/>
    <w:rsid w:val="006C0BDF"/>
    <w:rsid w:val="006C0CA5"/>
    <w:rsid w:val="006C0CB3"/>
    <w:rsid w:val="006C0CD0"/>
    <w:rsid w:val="006C0D46"/>
    <w:rsid w:val="006C0DE5"/>
    <w:rsid w:val="006C0DEA"/>
    <w:rsid w:val="006C0E56"/>
    <w:rsid w:val="006C0E8A"/>
    <w:rsid w:val="006C0EFA"/>
    <w:rsid w:val="006C10AD"/>
    <w:rsid w:val="006C11C1"/>
    <w:rsid w:val="006C1354"/>
    <w:rsid w:val="006C1386"/>
    <w:rsid w:val="006C1388"/>
    <w:rsid w:val="006C151A"/>
    <w:rsid w:val="006C154F"/>
    <w:rsid w:val="006C1556"/>
    <w:rsid w:val="006C155C"/>
    <w:rsid w:val="006C15F7"/>
    <w:rsid w:val="006C15FC"/>
    <w:rsid w:val="006C1677"/>
    <w:rsid w:val="006C17D9"/>
    <w:rsid w:val="006C17E6"/>
    <w:rsid w:val="006C1833"/>
    <w:rsid w:val="006C1845"/>
    <w:rsid w:val="006C1886"/>
    <w:rsid w:val="006C18F1"/>
    <w:rsid w:val="006C19D4"/>
    <w:rsid w:val="006C1B33"/>
    <w:rsid w:val="006C1C1A"/>
    <w:rsid w:val="006C1DE0"/>
    <w:rsid w:val="006C1E93"/>
    <w:rsid w:val="006C1EA5"/>
    <w:rsid w:val="006C1F11"/>
    <w:rsid w:val="006C1FB8"/>
    <w:rsid w:val="006C1FD8"/>
    <w:rsid w:val="006C20CB"/>
    <w:rsid w:val="006C216D"/>
    <w:rsid w:val="006C21E3"/>
    <w:rsid w:val="006C21F4"/>
    <w:rsid w:val="006C22D8"/>
    <w:rsid w:val="006C22E0"/>
    <w:rsid w:val="006C239A"/>
    <w:rsid w:val="006C2415"/>
    <w:rsid w:val="006C2456"/>
    <w:rsid w:val="006C24B3"/>
    <w:rsid w:val="006C24B7"/>
    <w:rsid w:val="006C2536"/>
    <w:rsid w:val="006C260B"/>
    <w:rsid w:val="006C2642"/>
    <w:rsid w:val="006C2672"/>
    <w:rsid w:val="006C276F"/>
    <w:rsid w:val="006C27F9"/>
    <w:rsid w:val="006C28F8"/>
    <w:rsid w:val="006C2A8C"/>
    <w:rsid w:val="006C2AAC"/>
    <w:rsid w:val="006C2AF4"/>
    <w:rsid w:val="006C2CB2"/>
    <w:rsid w:val="006C2CFE"/>
    <w:rsid w:val="006C2D27"/>
    <w:rsid w:val="006C2E7A"/>
    <w:rsid w:val="006C2EA3"/>
    <w:rsid w:val="006C2F68"/>
    <w:rsid w:val="006C301F"/>
    <w:rsid w:val="006C309A"/>
    <w:rsid w:val="006C313F"/>
    <w:rsid w:val="006C3142"/>
    <w:rsid w:val="006C31D7"/>
    <w:rsid w:val="006C32C8"/>
    <w:rsid w:val="006C3339"/>
    <w:rsid w:val="006C3364"/>
    <w:rsid w:val="006C339E"/>
    <w:rsid w:val="006C34A0"/>
    <w:rsid w:val="006C353B"/>
    <w:rsid w:val="006C35E2"/>
    <w:rsid w:val="006C365B"/>
    <w:rsid w:val="006C37B5"/>
    <w:rsid w:val="006C37B8"/>
    <w:rsid w:val="006C37BD"/>
    <w:rsid w:val="006C3801"/>
    <w:rsid w:val="006C3959"/>
    <w:rsid w:val="006C3AA4"/>
    <w:rsid w:val="006C3AAC"/>
    <w:rsid w:val="006C3AB4"/>
    <w:rsid w:val="006C3ACC"/>
    <w:rsid w:val="006C3AD1"/>
    <w:rsid w:val="006C3ADA"/>
    <w:rsid w:val="006C3C5F"/>
    <w:rsid w:val="006C3C6D"/>
    <w:rsid w:val="006C3E4E"/>
    <w:rsid w:val="006C3F42"/>
    <w:rsid w:val="006C3FC4"/>
    <w:rsid w:val="006C40B3"/>
    <w:rsid w:val="006C4150"/>
    <w:rsid w:val="006C4200"/>
    <w:rsid w:val="006C4297"/>
    <w:rsid w:val="006C4376"/>
    <w:rsid w:val="006C43B4"/>
    <w:rsid w:val="006C4401"/>
    <w:rsid w:val="006C4529"/>
    <w:rsid w:val="006C4571"/>
    <w:rsid w:val="006C4586"/>
    <w:rsid w:val="006C4596"/>
    <w:rsid w:val="006C4625"/>
    <w:rsid w:val="006C4637"/>
    <w:rsid w:val="006C4709"/>
    <w:rsid w:val="006C47EB"/>
    <w:rsid w:val="006C483F"/>
    <w:rsid w:val="006C4B31"/>
    <w:rsid w:val="006C4B58"/>
    <w:rsid w:val="006C4C11"/>
    <w:rsid w:val="006C4C50"/>
    <w:rsid w:val="006C4D55"/>
    <w:rsid w:val="006C4D69"/>
    <w:rsid w:val="006C4D71"/>
    <w:rsid w:val="006C4D7B"/>
    <w:rsid w:val="006C4E37"/>
    <w:rsid w:val="006C4ECC"/>
    <w:rsid w:val="006C4FF7"/>
    <w:rsid w:val="006C50B0"/>
    <w:rsid w:val="006C516F"/>
    <w:rsid w:val="006C5196"/>
    <w:rsid w:val="006C524B"/>
    <w:rsid w:val="006C5294"/>
    <w:rsid w:val="006C52F2"/>
    <w:rsid w:val="006C5351"/>
    <w:rsid w:val="006C54C3"/>
    <w:rsid w:val="006C5621"/>
    <w:rsid w:val="006C562A"/>
    <w:rsid w:val="006C569D"/>
    <w:rsid w:val="006C56AC"/>
    <w:rsid w:val="006C57DD"/>
    <w:rsid w:val="006C587B"/>
    <w:rsid w:val="006C5A37"/>
    <w:rsid w:val="006C5A5D"/>
    <w:rsid w:val="006C5AAE"/>
    <w:rsid w:val="006C5B15"/>
    <w:rsid w:val="006C5B57"/>
    <w:rsid w:val="006C5BA6"/>
    <w:rsid w:val="006C5BAF"/>
    <w:rsid w:val="006C5C50"/>
    <w:rsid w:val="006C5C8E"/>
    <w:rsid w:val="006C5CC4"/>
    <w:rsid w:val="006C5CD5"/>
    <w:rsid w:val="006C5D23"/>
    <w:rsid w:val="006C5DB1"/>
    <w:rsid w:val="006C5DD5"/>
    <w:rsid w:val="006C5E08"/>
    <w:rsid w:val="006C5E66"/>
    <w:rsid w:val="006C5E6C"/>
    <w:rsid w:val="006C5F79"/>
    <w:rsid w:val="006C5F7C"/>
    <w:rsid w:val="006C6037"/>
    <w:rsid w:val="006C608A"/>
    <w:rsid w:val="006C616B"/>
    <w:rsid w:val="006C61AB"/>
    <w:rsid w:val="006C6231"/>
    <w:rsid w:val="006C6241"/>
    <w:rsid w:val="006C625A"/>
    <w:rsid w:val="006C62E7"/>
    <w:rsid w:val="006C6304"/>
    <w:rsid w:val="006C637D"/>
    <w:rsid w:val="006C6530"/>
    <w:rsid w:val="006C6576"/>
    <w:rsid w:val="006C661B"/>
    <w:rsid w:val="006C663D"/>
    <w:rsid w:val="006C66ED"/>
    <w:rsid w:val="006C66F1"/>
    <w:rsid w:val="006C6749"/>
    <w:rsid w:val="006C679C"/>
    <w:rsid w:val="006C67C8"/>
    <w:rsid w:val="006C67EF"/>
    <w:rsid w:val="006C6841"/>
    <w:rsid w:val="006C6878"/>
    <w:rsid w:val="006C690A"/>
    <w:rsid w:val="006C69A0"/>
    <w:rsid w:val="006C6A3D"/>
    <w:rsid w:val="006C6B94"/>
    <w:rsid w:val="006C6D1D"/>
    <w:rsid w:val="006C6DB3"/>
    <w:rsid w:val="006C6DC3"/>
    <w:rsid w:val="006C6DDD"/>
    <w:rsid w:val="006C6F37"/>
    <w:rsid w:val="006C6F42"/>
    <w:rsid w:val="006C6F68"/>
    <w:rsid w:val="006C70C4"/>
    <w:rsid w:val="006C714C"/>
    <w:rsid w:val="006C723E"/>
    <w:rsid w:val="006C734B"/>
    <w:rsid w:val="006C746A"/>
    <w:rsid w:val="006C7530"/>
    <w:rsid w:val="006C753F"/>
    <w:rsid w:val="006C7660"/>
    <w:rsid w:val="006C766D"/>
    <w:rsid w:val="006C76BF"/>
    <w:rsid w:val="006C773A"/>
    <w:rsid w:val="006C775E"/>
    <w:rsid w:val="006C7884"/>
    <w:rsid w:val="006C79A9"/>
    <w:rsid w:val="006C7A27"/>
    <w:rsid w:val="006C7AA2"/>
    <w:rsid w:val="006C7B20"/>
    <w:rsid w:val="006C7C73"/>
    <w:rsid w:val="006C7D17"/>
    <w:rsid w:val="006C7D35"/>
    <w:rsid w:val="006C7EE2"/>
    <w:rsid w:val="006C7FA4"/>
    <w:rsid w:val="006C7FD9"/>
    <w:rsid w:val="006D000D"/>
    <w:rsid w:val="006D00A4"/>
    <w:rsid w:val="006D03D2"/>
    <w:rsid w:val="006D03F4"/>
    <w:rsid w:val="006D0447"/>
    <w:rsid w:val="006D0457"/>
    <w:rsid w:val="006D04DC"/>
    <w:rsid w:val="006D0628"/>
    <w:rsid w:val="006D067F"/>
    <w:rsid w:val="006D074D"/>
    <w:rsid w:val="006D07DF"/>
    <w:rsid w:val="006D08E2"/>
    <w:rsid w:val="006D092E"/>
    <w:rsid w:val="006D0A7E"/>
    <w:rsid w:val="006D0B12"/>
    <w:rsid w:val="006D0B93"/>
    <w:rsid w:val="006D0C8D"/>
    <w:rsid w:val="006D0C96"/>
    <w:rsid w:val="006D0CB2"/>
    <w:rsid w:val="006D0CF3"/>
    <w:rsid w:val="006D0D33"/>
    <w:rsid w:val="006D0E7C"/>
    <w:rsid w:val="006D0F66"/>
    <w:rsid w:val="006D0FB4"/>
    <w:rsid w:val="006D1013"/>
    <w:rsid w:val="006D1034"/>
    <w:rsid w:val="006D104C"/>
    <w:rsid w:val="006D11B5"/>
    <w:rsid w:val="006D1205"/>
    <w:rsid w:val="006D12C7"/>
    <w:rsid w:val="006D135B"/>
    <w:rsid w:val="006D13AF"/>
    <w:rsid w:val="006D1584"/>
    <w:rsid w:val="006D160A"/>
    <w:rsid w:val="006D165A"/>
    <w:rsid w:val="006D16E9"/>
    <w:rsid w:val="006D16F7"/>
    <w:rsid w:val="006D176B"/>
    <w:rsid w:val="006D1797"/>
    <w:rsid w:val="006D17AC"/>
    <w:rsid w:val="006D18D0"/>
    <w:rsid w:val="006D18D1"/>
    <w:rsid w:val="006D1935"/>
    <w:rsid w:val="006D19AC"/>
    <w:rsid w:val="006D1A76"/>
    <w:rsid w:val="006D1B39"/>
    <w:rsid w:val="006D1C33"/>
    <w:rsid w:val="006D1CF6"/>
    <w:rsid w:val="006D1D66"/>
    <w:rsid w:val="006D1D8C"/>
    <w:rsid w:val="006D1E3D"/>
    <w:rsid w:val="006D1E9B"/>
    <w:rsid w:val="006D1F0B"/>
    <w:rsid w:val="006D1F5C"/>
    <w:rsid w:val="006D20A5"/>
    <w:rsid w:val="006D20BA"/>
    <w:rsid w:val="006D2101"/>
    <w:rsid w:val="006D2114"/>
    <w:rsid w:val="006D214A"/>
    <w:rsid w:val="006D215E"/>
    <w:rsid w:val="006D21B1"/>
    <w:rsid w:val="006D22A5"/>
    <w:rsid w:val="006D22CC"/>
    <w:rsid w:val="006D22DF"/>
    <w:rsid w:val="006D24A1"/>
    <w:rsid w:val="006D24DD"/>
    <w:rsid w:val="006D2562"/>
    <w:rsid w:val="006D25A3"/>
    <w:rsid w:val="006D260F"/>
    <w:rsid w:val="006D281E"/>
    <w:rsid w:val="006D2853"/>
    <w:rsid w:val="006D2937"/>
    <w:rsid w:val="006D2ABA"/>
    <w:rsid w:val="006D2C62"/>
    <w:rsid w:val="006D2C6E"/>
    <w:rsid w:val="006D2E74"/>
    <w:rsid w:val="006D2F8F"/>
    <w:rsid w:val="006D307E"/>
    <w:rsid w:val="006D309D"/>
    <w:rsid w:val="006D30E5"/>
    <w:rsid w:val="006D3705"/>
    <w:rsid w:val="006D373E"/>
    <w:rsid w:val="006D37CA"/>
    <w:rsid w:val="006D38A1"/>
    <w:rsid w:val="006D3967"/>
    <w:rsid w:val="006D39E7"/>
    <w:rsid w:val="006D3A2F"/>
    <w:rsid w:val="006D3A66"/>
    <w:rsid w:val="006D3A8F"/>
    <w:rsid w:val="006D3B0C"/>
    <w:rsid w:val="006D3C8D"/>
    <w:rsid w:val="006D3CFC"/>
    <w:rsid w:val="006D3DCA"/>
    <w:rsid w:val="006D3E36"/>
    <w:rsid w:val="006D3E4D"/>
    <w:rsid w:val="006D3F05"/>
    <w:rsid w:val="006D3F5C"/>
    <w:rsid w:val="006D3F9D"/>
    <w:rsid w:val="006D3FB9"/>
    <w:rsid w:val="006D4153"/>
    <w:rsid w:val="006D4170"/>
    <w:rsid w:val="006D41CC"/>
    <w:rsid w:val="006D41D5"/>
    <w:rsid w:val="006D421E"/>
    <w:rsid w:val="006D4246"/>
    <w:rsid w:val="006D42F1"/>
    <w:rsid w:val="006D43D1"/>
    <w:rsid w:val="006D449F"/>
    <w:rsid w:val="006D44A5"/>
    <w:rsid w:val="006D44D9"/>
    <w:rsid w:val="006D4684"/>
    <w:rsid w:val="006D4788"/>
    <w:rsid w:val="006D47F6"/>
    <w:rsid w:val="006D4861"/>
    <w:rsid w:val="006D4A6B"/>
    <w:rsid w:val="006D4A7B"/>
    <w:rsid w:val="006D4C44"/>
    <w:rsid w:val="006D4C96"/>
    <w:rsid w:val="006D4CC1"/>
    <w:rsid w:val="006D4E11"/>
    <w:rsid w:val="006D4E58"/>
    <w:rsid w:val="006D4EE3"/>
    <w:rsid w:val="006D4F7E"/>
    <w:rsid w:val="006D507B"/>
    <w:rsid w:val="006D5084"/>
    <w:rsid w:val="006D5117"/>
    <w:rsid w:val="006D519F"/>
    <w:rsid w:val="006D51F3"/>
    <w:rsid w:val="006D53DB"/>
    <w:rsid w:val="006D542E"/>
    <w:rsid w:val="006D549F"/>
    <w:rsid w:val="006D55CA"/>
    <w:rsid w:val="006D5689"/>
    <w:rsid w:val="006D5709"/>
    <w:rsid w:val="006D571B"/>
    <w:rsid w:val="006D5744"/>
    <w:rsid w:val="006D576A"/>
    <w:rsid w:val="006D57EE"/>
    <w:rsid w:val="006D5916"/>
    <w:rsid w:val="006D5A14"/>
    <w:rsid w:val="006D5A3E"/>
    <w:rsid w:val="006D5B94"/>
    <w:rsid w:val="006D5C2A"/>
    <w:rsid w:val="006D5C9B"/>
    <w:rsid w:val="006D5D40"/>
    <w:rsid w:val="006D5D89"/>
    <w:rsid w:val="006D5E17"/>
    <w:rsid w:val="006D5E1F"/>
    <w:rsid w:val="006D5F01"/>
    <w:rsid w:val="006D5FC5"/>
    <w:rsid w:val="006D6095"/>
    <w:rsid w:val="006D61E1"/>
    <w:rsid w:val="006D6353"/>
    <w:rsid w:val="006D6364"/>
    <w:rsid w:val="006D636C"/>
    <w:rsid w:val="006D64EE"/>
    <w:rsid w:val="006D650B"/>
    <w:rsid w:val="006D6665"/>
    <w:rsid w:val="006D66C3"/>
    <w:rsid w:val="006D66CF"/>
    <w:rsid w:val="006D6707"/>
    <w:rsid w:val="006D6744"/>
    <w:rsid w:val="006D67DB"/>
    <w:rsid w:val="006D68BC"/>
    <w:rsid w:val="006D6968"/>
    <w:rsid w:val="006D69FC"/>
    <w:rsid w:val="006D6A08"/>
    <w:rsid w:val="006D6A3D"/>
    <w:rsid w:val="006D6ACA"/>
    <w:rsid w:val="006D6AFA"/>
    <w:rsid w:val="006D6B6F"/>
    <w:rsid w:val="006D6C87"/>
    <w:rsid w:val="006D6DB2"/>
    <w:rsid w:val="006D7019"/>
    <w:rsid w:val="006D705E"/>
    <w:rsid w:val="006D71D1"/>
    <w:rsid w:val="006D71F9"/>
    <w:rsid w:val="006D71FC"/>
    <w:rsid w:val="006D7357"/>
    <w:rsid w:val="006D7394"/>
    <w:rsid w:val="006D73B9"/>
    <w:rsid w:val="006D740F"/>
    <w:rsid w:val="006D745C"/>
    <w:rsid w:val="006D74A7"/>
    <w:rsid w:val="006D74FD"/>
    <w:rsid w:val="006D7554"/>
    <w:rsid w:val="006D772D"/>
    <w:rsid w:val="006D78EF"/>
    <w:rsid w:val="006D7AE9"/>
    <w:rsid w:val="006D7B2C"/>
    <w:rsid w:val="006D7B38"/>
    <w:rsid w:val="006D7BB3"/>
    <w:rsid w:val="006D7BDA"/>
    <w:rsid w:val="006D7C4D"/>
    <w:rsid w:val="006D7CB7"/>
    <w:rsid w:val="006D7D34"/>
    <w:rsid w:val="006D7DC9"/>
    <w:rsid w:val="006D7DDD"/>
    <w:rsid w:val="006D7DEE"/>
    <w:rsid w:val="006D7E77"/>
    <w:rsid w:val="006D7E88"/>
    <w:rsid w:val="006D7ECE"/>
    <w:rsid w:val="006D7ED5"/>
    <w:rsid w:val="006D7FF3"/>
    <w:rsid w:val="006E014F"/>
    <w:rsid w:val="006E0270"/>
    <w:rsid w:val="006E0276"/>
    <w:rsid w:val="006E02FC"/>
    <w:rsid w:val="006E0322"/>
    <w:rsid w:val="006E0432"/>
    <w:rsid w:val="006E045C"/>
    <w:rsid w:val="006E0684"/>
    <w:rsid w:val="006E06F3"/>
    <w:rsid w:val="006E079D"/>
    <w:rsid w:val="006E07E1"/>
    <w:rsid w:val="006E09AC"/>
    <w:rsid w:val="006E0A15"/>
    <w:rsid w:val="006E0A39"/>
    <w:rsid w:val="006E0BA4"/>
    <w:rsid w:val="006E0BC2"/>
    <w:rsid w:val="006E0C0D"/>
    <w:rsid w:val="006E0CBD"/>
    <w:rsid w:val="006E0E4F"/>
    <w:rsid w:val="006E0F52"/>
    <w:rsid w:val="006E103F"/>
    <w:rsid w:val="006E1126"/>
    <w:rsid w:val="006E1183"/>
    <w:rsid w:val="006E11D6"/>
    <w:rsid w:val="006E120F"/>
    <w:rsid w:val="006E13E6"/>
    <w:rsid w:val="006E1415"/>
    <w:rsid w:val="006E150D"/>
    <w:rsid w:val="006E15B3"/>
    <w:rsid w:val="006E16AD"/>
    <w:rsid w:val="006E190E"/>
    <w:rsid w:val="006E1911"/>
    <w:rsid w:val="006E1975"/>
    <w:rsid w:val="006E1986"/>
    <w:rsid w:val="006E19D8"/>
    <w:rsid w:val="006E1A41"/>
    <w:rsid w:val="006E1B48"/>
    <w:rsid w:val="006E1B89"/>
    <w:rsid w:val="006E1B9A"/>
    <w:rsid w:val="006E1D39"/>
    <w:rsid w:val="006E1DF7"/>
    <w:rsid w:val="006E1E3C"/>
    <w:rsid w:val="006E1E4B"/>
    <w:rsid w:val="006E2008"/>
    <w:rsid w:val="006E2059"/>
    <w:rsid w:val="006E215F"/>
    <w:rsid w:val="006E216B"/>
    <w:rsid w:val="006E22F2"/>
    <w:rsid w:val="006E2303"/>
    <w:rsid w:val="006E2309"/>
    <w:rsid w:val="006E239D"/>
    <w:rsid w:val="006E23B3"/>
    <w:rsid w:val="006E24BA"/>
    <w:rsid w:val="006E250A"/>
    <w:rsid w:val="006E261D"/>
    <w:rsid w:val="006E26C8"/>
    <w:rsid w:val="006E26DB"/>
    <w:rsid w:val="006E28CB"/>
    <w:rsid w:val="006E2A7C"/>
    <w:rsid w:val="006E2AF1"/>
    <w:rsid w:val="006E2BB3"/>
    <w:rsid w:val="006E2BF8"/>
    <w:rsid w:val="006E2CB7"/>
    <w:rsid w:val="006E2D15"/>
    <w:rsid w:val="006E2F33"/>
    <w:rsid w:val="006E2F76"/>
    <w:rsid w:val="006E2F7B"/>
    <w:rsid w:val="006E30C3"/>
    <w:rsid w:val="006E311E"/>
    <w:rsid w:val="006E31DE"/>
    <w:rsid w:val="006E321C"/>
    <w:rsid w:val="006E33A8"/>
    <w:rsid w:val="006E33B6"/>
    <w:rsid w:val="006E3458"/>
    <w:rsid w:val="006E3480"/>
    <w:rsid w:val="006E353D"/>
    <w:rsid w:val="006E3590"/>
    <w:rsid w:val="006E367F"/>
    <w:rsid w:val="006E36B8"/>
    <w:rsid w:val="006E373F"/>
    <w:rsid w:val="006E374E"/>
    <w:rsid w:val="006E3778"/>
    <w:rsid w:val="006E381E"/>
    <w:rsid w:val="006E3830"/>
    <w:rsid w:val="006E3832"/>
    <w:rsid w:val="006E38D5"/>
    <w:rsid w:val="006E391E"/>
    <w:rsid w:val="006E3962"/>
    <w:rsid w:val="006E3AF5"/>
    <w:rsid w:val="006E3BA9"/>
    <w:rsid w:val="006E3BBA"/>
    <w:rsid w:val="006E3BEF"/>
    <w:rsid w:val="006E3CC1"/>
    <w:rsid w:val="006E3D97"/>
    <w:rsid w:val="006E3E0E"/>
    <w:rsid w:val="006E3EA4"/>
    <w:rsid w:val="006E4036"/>
    <w:rsid w:val="006E41AC"/>
    <w:rsid w:val="006E41BF"/>
    <w:rsid w:val="006E4262"/>
    <w:rsid w:val="006E42B9"/>
    <w:rsid w:val="006E42C7"/>
    <w:rsid w:val="006E4305"/>
    <w:rsid w:val="006E44CE"/>
    <w:rsid w:val="006E455C"/>
    <w:rsid w:val="006E4606"/>
    <w:rsid w:val="006E462C"/>
    <w:rsid w:val="006E47B9"/>
    <w:rsid w:val="006E47D4"/>
    <w:rsid w:val="006E487F"/>
    <w:rsid w:val="006E48A3"/>
    <w:rsid w:val="006E49FC"/>
    <w:rsid w:val="006E4A6C"/>
    <w:rsid w:val="006E4ABA"/>
    <w:rsid w:val="006E4DC1"/>
    <w:rsid w:val="006E4ED0"/>
    <w:rsid w:val="006E4F45"/>
    <w:rsid w:val="006E5030"/>
    <w:rsid w:val="006E516E"/>
    <w:rsid w:val="006E51C4"/>
    <w:rsid w:val="006E5280"/>
    <w:rsid w:val="006E5333"/>
    <w:rsid w:val="006E5427"/>
    <w:rsid w:val="006E54E0"/>
    <w:rsid w:val="006E5662"/>
    <w:rsid w:val="006E56D6"/>
    <w:rsid w:val="006E578C"/>
    <w:rsid w:val="006E5A51"/>
    <w:rsid w:val="006E5B65"/>
    <w:rsid w:val="006E5BF6"/>
    <w:rsid w:val="006E5C69"/>
    <w:rsid w:val="006E5CA9"/>
    <w:rsid w:val="006E5D64"/>
    <w:rsid w:val="006E5D90"/>
    <w:rsid w:val="006E5E1B"/>
    <w:rsid w:val="006E5E7C"/>
    <w:rsid w:val="006E5F20"/>
    <w:rsid w:val="006E5FDC"/>
    <w:rsid w:val="006E5FEB"/>
    <w:rsid w:val="006E6018"/>
    <w:rsid w:val="006E6088"/>
    <w:rsid w:val="006E6242"/>
    <w:rsid w:val="006E62B1"/>
    <w:rsid w:val="006E62E1"/>
    <w:rsid w:val="006E63AC"/>
    <w:rsid w:val="006E63EA"/>
    <w:rsid w:val="006E6409"/>
    <w:rsid w:val="006E6415"/>
    <w:rsid w:val="006E6457"/>
    <w:rsid w:val="006E64A3"/>
    <w:rsid w:val="006E64F9"/>
    <w:rsid w:val="006E664D"/>
    <w:rsid w:val="006E6668"/>
    <w:rsid w:val="006E66A1"/>
    <w:rsid w:val="006E678E"/>
    <w:rsid w:val="006E698C"/>
    <w:rsid w:val="006E6B53"/>
    <w:rsid w:val="006E6B76"/>
    <w:rsid w:val="006E6C3E"/>
    <w:rsid w:val="006E6D3E"/>
    <w:rsid w:val="006E6DCE"/>
    <w:rsid w:val="006E6F66"/>
    <w:rsid w:val="006E6F80"/>
    <w:rsid w:val="006E6FBD"/>
    <w:rsid w:val="006E70CE"/>
    <w:rsid w:val="006E71A1"/>
    <w:rsid w:val="006E720B"/>
    <w:rsid w:val="006E72EC"/>
    <w:rsid w:val="006E734A"/>
    <w:rsid w:val="006E73D4"/>
    <w:rsid w:val="006E740A"/>
    <w:rsid w:val="006E745A"/>
    <w:rsid w:val="006E75DF"/>
    <w:rsid w:val="006E7745"/>
    <w:rsid w:val="006E798D"/>
    <w:rsid w:val="006E79B8"/>
    <w:rsid w:val="006E79F4"/>
    <w:rsid w:val="006E7A4C"/>
    <w:rsid w:val="006E7B2E"/>
    <w:rsid w:val="006E7BC7"/>
    <w:rsid w:val="006E7C0D"/>
    <w:rsid w:val="006E7C40"/>
    <w:rsid w:val="006E7C55"/>
    <w:rsid w:val="006E7CA3"/>
    <w:rsid w:val="006E7DF8"/>
    <w:rsid w:val="006E7E15"/>
    <w:rsid w:val="006E7EB1"/>
    <w:rsid w:val="006E7F43"/>
    <w:rsid w:val="006E7FA5"/>
    <w:rsid w:val="006E7FD3"/>
    <w:rsid w:val="006F013E"/>
    <w:rsid w:val="006F023D"/>
    <w:rsid w:val="006F03D5"/>
    <w:rsid w:val="006F04D4"/>
    <w:rsid w:val="006F057D"/>
    <w:rsid w:val="006F05A6"/>
    <w:rsid w:val="006F05B2"/>
    <w:rsid w:val="006F06DA"/>
    <w:rsid w:val="006F0744"/>
    <w:rsid w:val="006F07ED"/>
    <w:rsid w:val="006F083A"/>
    <w:rsid w:val="006F095D"/>
    <w:rsid w:val="006F09F8"/>
    <w:rsid w:val="006F0A56"/>
    <w:rsid w:val="006F0A88"/>
    <w:rsid w:val="006F0AAA"/>
    <w:rsid w:val="006F0B60"/>
    <w:rsid w:val="006F0B68"/>
    <w:rsid w:val="006F0BA3"/>
    <w:rsid w:val="006F0D48"/>
    <w:rsid w:val="006F0D66"/>
    <w:rsid w:val="006F0DF0"/>
    <w:rsid w:val="006F0E00"/>
    <w:rsid w:val="006F0F72"/>
    <w:rsid w:val="006F1007"/>
    <w:rsid w:val="006F11BD"/>
    <w:rsid w:val="006F11C4"/>
    <w:rsid w:val="006F12B4"/>
    <w:rsid w:val="006F1337"/>
    <w:rsid w:val="006F1340"/>
    <w:rsid w:val="006F145C"/>
    <w:rsid w:val="006F14AE"/>
    <w:rsid w:val="006F151C"/>
    <w:rsid w:val="006F1524"/>
    <w:rsid w:val="006F156C"/>
    <w:rsid w:val="006F17A6"/>
    <w:rsid w:val="006F17BB"/>
    <w:rsid w:val="006F17EC"/>
    <w:rsid w:val="006F1A25"/>
    <w:rsid w:val="006F1ABC"/>
    <w:rsid w:val="006F1CF7"/>
    <w:rsid w:val="006F1D3A"/>
    <w:rsid w:val="006F1E61"/>
    <w:rsid w:val="006F1EA8"/>
    <w:rsid w:val="006F1ED0"/>
    <w:rsid w:val="006F1FB5"/>
    <w:rsid w:val="006F2026"/>
    <w:rsid w:val="006F20DC"/>
    <w:rsid w:val="006F21D2"/>
    <w:rsid w:val="006F2218"/>
    <w:rsid w:val="006F2219"/>
    <w:rsid w:val="006F232A"/>
    <w:rsid w:val="006F23C8"/>
    <w:rsid w:val="006F2455"/>
    <w:rsid w:val="006F256D"/>
    <w:rsid w:val="006F2662"/>
    <w:rsid w:val="006F269A"/>
    <w:rsid w:val="006F26AF"/>
    <w:rsid w:val="006F27F1"/>
    <w:rsid w:val="006F2960"/>
    <w:rsid w:val="006F2961"/>
    <w:rsid w:val="006F2A1D"/>
    <w:rsid w:val="006F2D86"/>
    <w:rsid w:val="006F2E78"/>
    <w:rsid w:val="006F2F0E"/>
    <w:rsid w:val="006F301E"/>
    <w:rsid w:val="006F31EB"/>
    <w:rsid w:val="006F327C"/>
    <w:rsid w:val="006F32C0"/>
    <w:rsid w:val="006F32E4"/>
    <w:rsid w:val="006F32EC"/>
    <w:rsid w:val="006F3370"/>
    <w:rsid w:val="006F343D"/>
    <w:rsid w:val="006F3460"/>
    <w:rsid w:val="006F36A0"/>
    <w:rsid w:val="006F3711"/>
    <w:rsid w:val="006F371C"/>
    <w:rsid w:val="006F3739"/>
    <w:rsid w:val="006F381A"/>
    <w:rsid w:val="006F3983"/>
    <w:rsid w:val="006F39C4"/>
    <w:rsid w:val="006F3A85"/>
    <w:rsid w:val="006F3B87"/>
    <w:rsid w:val="006F3D01"/>
    <w:rsid w:val="006F3D47"/>
    <w:rsid w:val="006F3E33"/>
    <w:rsid w:val="006F3E4D"/>
    <w:rsid w:val="006F3E7C"/>
    <w:rsid w:val="006F3F50"/>
    <w:rsid w:val="006F3FFD"/>
    <w:rsid w:val="006F402C"/>
    <w:rsid w:val="006F40FE"/>
    <w:rsid w:val="006F4136"/>
    <w:rsid w:val="006F4152"/>
    <w:rsid w:val="006F4169"/>
    <w:rsid w:val="006F430F"/>
    <w:rsid w:val="006F432F"/>
    <w:rsid w:val="006F4352"/>
    <w:rsid w:val="006F4490"/>
    <w:rsid w:val="006F459F"/>
    <w:rsid w:val="006F45D5"/>
    <w:rsid w:val="006F45EE"/>
    <w:rsid w:val="006F467F"/>
    <w:rsid w:val="006F46EA"/>
    <w:rsid w:val="006F46F2"/>
    <w:rsid w:val="006F4751"/>
    <w:rsid w:val="006F476A"/>
    <w:rsid w:val="006F47B5"/>
    <w:rsid w:val="006F480A"/>
    <w:rsid w:val="006F484A"/>
    <w:rsid w:val="006F4885"/>
    <w:rsid w:val="006F48B4"/>
    <w:rsid w:val="006F48BF"/>
    <w:rsid w:val="006F4934"/>
    <w:rsid w:val="006F4936"/>
    <w:rsid w:val="006F4A0F"/>
    <w:rsid w:val="006F4A2C"/>
    <w:rsid w:val="006F4A5C"/>
    <w:rsid w:val="006F4A7A"/>
    <w:rsid w:val="006F4A81"/>
    <w:rsid w:val="006F4ADD"/>
    <w:rsid w:val="006F4B7F"/>
    <w:rsid w:val="006F4D74"/>
    <w:rsid w:val="006F4DF8"/>
    <w:rsid w:val="006F4E28"/>
    <w:rsid w:val="006F4E63"/>
    <w:rsid w:val="006F4E6B"/>
    <w:rsid w:val="006F4E86"/>
    <w:rsid w:val="006F4EC5"/>
    <w:rsid w:val="006F4F55"/>
    <w:rsid w:val="006F4F69"/>
    <w:rsid w:val="006F5016"/>
    <w:rsid w:val="006F5071"/>
    <w:rsid w:val="006F508A"/>
    <w:rsid w:val="006F519C"/>
    <w:rsid w:val="006F51ED"/>
    <w:rsid w:val="006F520A"/>
    <w:rsid w:val="006F52FB"/>
    <w:rsid w:val="006F5377"/>
    <w:rsid w:val="006F53A2"/>
    <w:rsid w:val="006F53AE"/>
    <w:rsid w:val="006F5496"/>
    <w:rsid w:val="006F5516"/>
    <w:rsid w:val="006F5527"/>
    <w:rsid w:val="006F5558"/>
    <w:rsid w:val="006F5605"/>
    <w:rsid w:val="006F56B1"/>
    <w:rsid w:val="006F56B4"/>
    <w:rsid w:val="006F56BE"/>
    <w:rsid w:val="006F56C6"/>
    <w:rsid w:val="006F570C"/>
    <w:rsid w:val="006F574C"/>
    <w:rsid w:val="006F5783"/>
    <w:rsid w:val="006F578A"/>
    <w:rsid w:val="006F58F1"/>
    <w:rsid w:val="006F58F2"/>
    <w:rsid w:val="006F59B2"/>
    <w:rsid w:val="006F5A4A"/>
    <w:rsid w:val="006F5A55"/>
    <w:rsid w:val="006F5B5B"/>
    <w:rsid w:val="006F5BAA"/>
    <w:rsid w:val="006F5BD0"/>
    <w:rsid w:val="006F5CA6"/>
    <w:rsid w:val="006F5D94"/>
    <w:rsid w:val="006F5FF1"/>
    <w:rsid w:val="006F6065"/>
    <w:rsid w:val="006F60F0"/>
    <w:rsid w:val="006F61F5"/>
    <w:rsid w:val="006F6405"/>
    <w:rsid w:val="006F647C"/>
    <w:rsid w:val="006F64CF"/>
    <w:rsid w:val="006F651B"/>
    <w:rsid w:val="006F6611"/>
    <w:rsid w:val="006F6668"/>
    <w:rsid w:val="006F66F0"/>
    <w:rsid w:val="006F66FA"/>
    <w:rsid w:val="006F698B"/>
    <w:rsid w:val="006F69BA"/>
    <w:rsid w:val="006F6A59"/>
    <w:rsid w:val="006F6A7B"/>
    <w:rsid w:val="006F6BAB"/>
    <w:rsid w:val="006F6BEB"/>
    <w:rsid w:val="006F6D6C"/>
    <w:rsid w:val="006F6D79"/>
    <w:rsid w:val="006F6D95"/>
    <w:rsid w:val="006F6E93"/>
    <w:rsid w:val="006F6F71"/>
    <w:rsid w:val="006F7056"/>
    <w:rsid w:val="006F70DF"/>
    <w:rsid w:val="006F713D"/>
    <w:rsid w:val="006F7226"/>
    <w:rsid w:val="006F725C"/>
    <w:rsid w:val="006F72CB"/>
    <w:rsid w:val="006F73F5"/>
    <w:rsid w:val="006F74BC"/>
    <w:rsid w:val="006F75A3"/>
    <w:rsid w:val="006F75E0"/>
    <w:rsid w:val="006F7617"/>
    <w:rsid w:val="006F7658"/>
    <w:rsid w:val="006F7688"/>
    <w:rsid w:val="006F77B3"/>
    <w:rsid w:val="006F787F"/>
    <w:rsid w:val="006F792F"/>
    <w:rsid w:val="006F79BF"/>
    <w:rsid w:val="006F79CF"/>
    <w:rsid w:val="006F7B9E"/>
    <w:rsid w:val="006F7C37"/>
    <w:rsid w:val="006F7CB3"/>
    <w:rsid w:val="006F7D7A"/>
    <w:rsid w:val="006F7E3E"/>
    <w:rsid w:val="006F7E9E"/>
    <w:rsid w:val="0070005F"/>
    <w:rsid w:val="007000E2"/>
    <w:rsid w:val="00700192"/>
    <w:rsid w:val="007001CB"/>
    <w:rsid w:val="007001D4"/>
    <w:rsid w:val="007001E7"/>
    <w:rsid w:val="007001FE"/>
    <w:rsid w:val="00700239"/>
    <w:rsid w:val="007002A3"/>
    <w:rsid w:val="00700357"/>
    <w:rsid w:val="0070037D"/>
    <w:rsid w:val="0070038E"/>
    <w:rsid w:val="007006B6"/>
    <w:rsid w:val="0070076C"/>
    <w:rsid w:val="00700833"/>
    <w:rsid w:val="007008D8"/>
    <w:rsid w:val="007009CC"/>
    <w:rsid w:val="00700A82"/>
    <w:rsid w:val="00700B45"/>
    <w:rsid w:val="00700BC8"/>
    <w:rsid w:val="00700C81"/>
    <w:rsid w:val="00700CC4"/>
    <w:rsid w:val="00700CF7"/>
    <w:rsid w:val="00700EE2"/>
    <w:rsid w:val="00700F36"/>
    <w:rsid w:val="00700FD1"/>
    <w:rsid w:val="00700FE3"/>
    <w:rsid w:val="00701096"/>
    <w:rsid w:val="007010AD"/>
    <w:rsid w:val="0070113C"/>
    <w:rsid w:val="0070116A"/>
    <w:rsid w:val="0070122F"/>
    <w:rsid w:val="00701336"/>
    <w:rsid w:val="00701422"/>
    <w:rsid w:val="0070149F"/>
    <w:rsid w:val="007014CB"/>
    <w:rsid w:val="00701541"/>
    <w:rsid w:val="0070158D"/>
    <w:rsid w:val="00701696"/>
    <w:rsid w:val="007016C6"/>
    <w:rsid w:val="007017B8"/>
    <w:rsid w:val="00701832"/>
    <w:rsid w:val="00701876"/>
    <w:rsid w:val="00701A9A"/>
    <w:rsid w:val="00701B62"/>
    <w:rsid w:val="00701C6F"/>
    <w:rsid w:val="00701D23"/>
    <w:rsid w:val="00701D7E"/>
    <w:rsid w:val="00701EDC"/>
    <w:rsid w:val="00701EFF"/>
    <w:rsid w:val="00701F04"/>
    <w:rsid w:val="00701F25"/>
    <w:rsid w:val="00701FA7"/>
    <w:rsid w:val="0070207B"/>
    <w:rsid w:val="0070214F"/>
    <w:rsid w:val="007021F5"/>
    <w:rsid w:val="007022FD"/>
    <w:rsid w:val="0070232C"/>
    <w:rsid w:val="0070233A"/>
    <w:rsid w:val="00702353"/>
    <w:rsid w:val="007023E5"/>
    <w:rsid w:val="007023EE"/>
    <w:rsid w:val="007025E5"/>
    <w:rsid w:val="007026AC"/>
    <w:rsid w:val="007026E9"/>
    <w:rsid w:val="007027F6"/>
    <w:rsid w:val="007027FB"/>
    <w:rsid w:val="00702830"/>
    <w:rsid w:val="007028B7"/>
    <w:rsid w:val="00702A5C"/>
    <w:rsid w:val="00702B2B"/>
    <w:rsid w:val="00702EA0"/>
    <w:rsid w:val="00702EBA"/>
    <w:rsid w:val="00702F06"/>
    <w:rsid w:val="00702FDC"/>
    <w:rsid w:val="00703030"/>
    <w:rsid w:val="0070311A"/>
    <w:rsid w:val="007032BF"/>
    <w:rsid w:val="0070341F"/>
    <w:rsid w:val="007034A8"/>
    <w:rsid w:val="007034C5"/>
    <w:rsid w:val="00703511"/>
    <w:rsid w:val="0070365D"/>
    <w:rsid w:val="007036B2"/>
    <w:rsid w:val="007036FC"/>
    <w:rsid w:val="00703773"/>
    <w:rsid w:val="007037AA"/>
    <w:rsid w:val="007037CF"/>
    <w:rsid w:val="007038CD"/>
    <w:rsid w:val="00703948"/>
    <w:rsid w:val="00703981"/>
    <w:rsid w:val="00703A26"/>
    <w:rsid w:val="00703B9D"/>
    <w:rsid w:val="00703C56"/>
    <w:rsid w:val="00703D71"/>
    <w:rsid w:val="00703EF2"/>
    <w:rsid w:val="00704024"/>
    <w:rsid w:val="00704034"/>
    <w:rsid w:val="0070403D"/>
    <w:rsid w:val="00704185"/>
    <w:rsid w:val="007041ED"/>
    <w:rsid w:val="0070421D"/>
    <w:rsid w:val="00704263"/>
    <w:rsid w:val="00704290"/>
    <w:rsid w:val="0070434F"/>
    <w:rsid w:val="007043CB"/>
    <w:rsid w:val="00704452"/>
    <w:rsid w:val="007044D4"/>
    <w:rsid w:val="007044E4"/>
    <w:rsid w:val="00704501"/>
    <w:rsid w:val="00704759"/>
    <w:rsid w:val="007047D6"/>
    <w:rsid w:val="00704802"/>
    <w:rsid w:val="007048F8"/>
    <w:rsid w:val="00704902"/>
    <w:rsid w:val="00704928"/>
    <w:rsid w:val="00704935"/>
    <w:rsid w:val="00704953"/>
    <w:rsid w:val="007049A7"/>
    <w:rsid w:val="00704A4B"/>
    <w:rsid w:val="00704ACB"/>
    <w:rsid w:val="00704AF7"/>
    <w:rsid w:val="00704BD8"/>
    <w:rsid w:val="00704C19"/>
    <w:rsid w:val="00704C61"/>
    <w:rsid w:val="00704C95"/>
    <w:rsid w:val="00704CF8"/>
    <w:rsid w:val="00704E83"/>
    <w:rsid w:val="00704E89"/>
    <w:rsid w:val="00704EA1"/>
    <w:rsid w:val="00704F6B"/>
    <w:rsid w:val="00704F91"/>
    <w:rsid w:val="00704FFD"/>
    <w:rsid w:val="00705040"/>
    <w:rsid w:val="007050BC"/>
    <w:rsid w:val="0070511F"/>
    <w:rsid w:val="0070514B"/>
    <w:rsid w:val="007051A6"/>
    <w:rsid w:val="00705208"/>
    <w:rsid w:val="00705283"/>
    <w:rsid w:val="0070541A"/>
    <w:rsid w:val="0070547C"/>
    <w:rsid w:val="007054CB"/>
    <w:rsid w:val="00705522"/>
    <w:rsid w:val="0070554D"/>
    <w:rsid w:val="00705552"/>
    <w:rsid w:val="00705601"/>
    <w:rsid w:val="00705747"/>
    <w:rsid w:val="00705781"/>
    <w:rsid w:val="0070582B"/>
    <w:rsid w:val="00705924"/>
    <w:rsid w:val="00705A00"/>
    <w:rsid w:val="00705A0A"/>
    <w:rsid w:val="00705AF4"/>
    <w:rsid w:val="00705AF6"/>
    <w:rsid w:val="00705B49"/>
    <w:rsid w:val="00705C1B"/>
    <w:rsid w:val="00705C3F"/>
    <w:rsid w:val="00705C55"/>
    <w:rsid w:val="00705CAC"/>
    <w:rsid w:val="00705CC5"/>
    <w:rsid w:val="00705CF5"/>
    <w:rsid w:val="00705D4F"/>
    <w:rsid w:val="00705E0A"/>
    <w:rsid w:val="00706019"/>
    <w:rsid w:val="007060E2"/>
    <w:rsid w:val="007060ED"/>
    <w:rsid w:val="00706106"/>
    <w:rsid w:val="007061A2"/>
    <w:rsid w:val="00706258"/>
    <w:rsid w:val="0070625F"/>
    <w:rsid w:val="007062B5"/>
    <w:rsid w:val="00706306"/>
    <w:rsid w:val="00706310"/>
    <w:rsid w:val="00706524"/>
    <w:rsid w:val="00706768"/>
    <w:rsid w:val="0070678D"/>
    <w:rsid w:val="007067CC"/>
    <w:rsid w:val="007068A6"/>
    <w:rsid w:val="0070693D"/>
    <w:rsid w:val="007069AA"/>
    <w:rsid w:val="007069E9"/>
    <w:rsid w:val="00706C03"/>
    <w:rsid w:val="00706D43"/>
    <w:rsid w:val="00706D8B"/>
    <w:rsid w:val="00706DF6"/>
    <w:rsid w:val="00706E1B"/>
    <w:rsid w:val="00706FED"/>
    <w:rsid w:val="00707213"/>
    <w:rsid w:val="0070729C"/>
    <w:rsid w:val="0070741B"/>
    <w:rsid w:val="00707422"/>
    <w:rsid w:val="0070742B"/>
    <w:rsid w:val="0070753A"/>
    <w:rsid w:val="0070770C"/>
    <w:rsid w:val="007077AF"/>
    <w:rsid w:val="007077D1"/>
    <w:rsid w:val="00707852"/>
    <w:rsid w:val="0070786B"/>
    <w:rsid w:val="007079C4"/>
    <w:rsid w:val="00707B92"/>
    <w:rsid w:val="00707C60"/>
    <w:rsid w:val="00707C6A"/>
    <w:rsid w:val="00707D42"/>
    <w:rsid w:val="00707D52"/>
    <w:rsid w:val="00707E83"/>
    <w:rsid w:val="00707F30"/>
    <w:rsid w:val="00707FC7"/>
    <w:rsid w:val="007100B0"/>
    <w:rsid w:val="00710161"/>
    <w:rsid w:val="0071025A"/>
    <w:rsid w:val="0071025E"/>
    <w:rsid w:val="007102CB"/>
    <w:rsid w:val="007102D3"/>
    <w:rsid w:val="00710303"/>
    <w:rsid w:val="00710352"/>
    <w:rsid w:val="00710372"/>
    <w:rsid w:val="00710489"/>
    <w:rsid w:val="0071054B"/>
    <w:rsid w:val="00710578"/>
    <w:rsid w:val="007105B3"/>
    <w:rsid w:val="00710623"/>
    <w:rsid w:val="00710632"/>
    <w:rsid w:val="0071063C"/>
    <w:rsid w:val="00710643"/>
    <w:rsid w:val="00710648"/>
    <w:rsid w:val="0071067B"/>
    <w:rsid w:val="007106F9"/>
    <w:rsid w:val="00710725"/>
    <w:rsid w:val="0071077B"/>
    <w:rsid w:val="00710798"/>
    <w:rsid w:val="007107E7"/>
    <w:rsid w:val="00710902"/>
    <w:rsid w:val="00710970"/>
    <w:rsid w:val="00710A31"/>
    <w:rsid w:val="00710A3E"/>
    <w:rsid w:val="00710C58"/>
    <w:rsid w:val="00710C63"/>
    <w:rsid w:val="00710CDC"/>
    <w:rsid w:val="00710DD3"/>
    <w:rsid w:val="00710DD5"/>
    <w:rsid w:val="00710DF1"/>
    <w:rsid w:val="00710EFC"/>
    <w:rsid w:val="00710F86"/>
    <w:rsid w:val="00710F8B"/>
    <w:rsid w:val="007111DD"/>
    <w:rsid w:val="00711207"/>
    <w:rsid w:val="007112DA"/>
    <w:rsid w:val="0071131D"/>
    <w:rsid w:val="00711453"/>
    <w:rsid w:val="00711559"/>
    <w:rsid w:val="007115A8"/>
    <w:rsid w:val="007116CC"/>
    <w:rsid w:val="007117B9"/>
    <w:rsid w:val="007117E2"/>
    <w:rsid w:val="00711A59"/>
    <w:rsid w:val="00711AC9"/>
    <w:rsid w:val="00711AEA"/>
    <w:rsid w:val="00711C02"/>
    <w:rsid w:val="00711C06"/>
    <w:rsid w:val="00711C7C"/>
    <w:rsid w:val="00711CD7"/>
    <w:rsid w:val="00711D0C"/>
    <w:rsid w:val="00711D57"/>
    <w:rsid w:val="00711DBF"/>
    <w:rsid w:val="00711E7A"/>
    <w:rsid w:val="00711F49"/>
    <w:rsid w:val="00711F65"/>
    <w:rsid w:val="00712005"/>
    <w:rsid w:val="007120CB"/>
    <w:rsid w:val="00712144"/>
    <w:rsid w:val="0071216F"/>
    <w:rsid w:val="00712221"/>
    <w:rsid w:val="007122BC"/>
    <w:rsid w:val="0071233A"/>
    <w:rsid w:val="00712353"/>
    <w:rsid w:val="0071235A"/>
    <w:rsid w:val="007124E0"/>
    <w:rsid w:val="0071264B"/>
    <w:rsid w:val="00712681"/>
    <w:rsid w:val="00712781"/>
    <w:rsid w:val="00712785"/>
    <w:rsid w:val="0071278E"/>
    <w:rsid w:val="00712866"/>
    <w:rsid w:val="0071286C"/>
    <w:rsid w:val="007128C7"/>
    <w:rsid w:val="00712AF7"/>
    <w:rsid w:val="00712B76"/>
    <w:rsid w:val="00712C59"/>
    <w:rsid w:val="00712D80"/>
    <w:rsid w:val="00712D8B"/>
    <w:rsid w:val="00712DE7"/>
    <w:rsid w:val="00712FF0"/>
    <w:rsid w:val="00713008"/>
    <w:rsid w:val="007130EE"/>
    <w:rsid w:val="0071318C"/>
    <w:rsid w:val="007131B0"/>
    <w:rsid w:val="0071321C"/>
    <w:rsid w:val="0071326E"/>
    <w:rsid w:val="007133E3"/>
    <w:rsid w:val="007134FF"/>
    <w:rsid w:val="00713520"/>
    <w:rsid w:val="0071363B"/>
    <w:rsid w:val="00713666"/>
    <w:rsid w:val="00713760"/>
    <w:rsid w:val="00713779"/>
    <w:rsid w:val="007138F7"/>
    <w:rsid w:val="0071392A"/>
    <w:rsid w:val="00713AAF"/>
    <w:rsid w:val="00713B44"/>
    <w:rsid w:val="00713B92"/>
    <w:rsid w:val="00713B9C"/>
    <w:rsid w:val="00713BA4"/>
    <w:rsid w:val="00713BFF"/>
    <w:rsid w:val="00713C35"/>
    <w:rsid w:val="00713C4B"/>
    <w:rsid w:val="00713C99"/>
    <w:rsid w:val="00713E34"/>
    <w:rsid w:val="00713EEF"/>
    <w:rsid w:val="00713F02"/>
    <w:rsid w:val="00713F38"/>
    <w:rsid w:val="00713F83"/>
    <w:rsid w:val="00713F94"/>
    <w:rsid w:val="00713F9D"/>
    <w:rsid w:val="00713FAB"/>
    <w:rsid w:val="00713FBD"/>
    <w:rsid w:val="00713FD7"/>
    <w:rsid w:val="00714114"/>
    <w:rsid w:val="00714131"/>
    <w:rsid w:val="007142EB"/>
    <w:rsid w:val="00714372"/>
    <w:rsid w:val="007144E5"/>
    <w:rsid w:val="0071474A"/>
    <w:rsid w:val="0071486B"/>
    <w:rsid w:val="007148C8"/>
    <w:rsid w:val="007148FE"/>
    <w:rsid w:val="00714987"/>
    <w:rsid w:val="00714A21"/>
    <w:rsid w:val="00714A51"/>
    <w:rsid w:val="00714B4E"/>
    <w:rsid w:val="00714C45"/>
    <w:rsid w:val="00714D01"/>
    <w:rsid w:val="00714D2B"/>
    <w:rsid w:val="00714D91"/>
    <w:rsid w:val="00714E63"/>
    <w:rsid w:val="00714E6A"/>
    <w:rsid w:val="00714F23"/>
    <w:rsid w:val="00714F85"/>
    <w:rsid w:val="00715108"/>
    <w:rsid w:val="00715154"/>
    <w:rsid w:val="007151AF"/>
    <w:rsid w:val="007152FB"/>
    <w:rsid w:val="007152FF"/>
    <w:rsid w:val="007154B9"/>
    <w:rsid w:val="007154C7"/>
    <w:rsid w:val="00715714"/>
    <w:rsid w:val="0071571C"/>
    <w:rsid w:val="0071575A"/>
    <w:rsid w:val="007157A5"/>
    <w:rsid w:val="00715878"/>
    <w:rsid w:val="00715AB5"/>
    <w:rsid w:val="00715BD4"/>
    <w:rsid w:val="00715BEF"/>
    <w:rsid w:val="00715C50"/>
    <w:rsid w:val="00715D43"/>
    <w:rsid w:val="00715DCA"/>
    <w:rsid w:val="00715E2C"/>
    <w:rsid w:val="00715E3E"/>
    <w:rsid w:val="00715EBB"/>
    <w:rsid w:val="00715F52"/>
    <w:rsid w:val="00715F8D"/>
    <w:rsid w:val="00716003"/>
    <w:rsid w:val="0071619C"/>
    <w:rsid w:val="007161AD"/>
    <w:rsid w:val="007161ED"/>
    <w:rsid w:val="0071639B"/>
    <w:rsid w:val="00716541"/>
    <w:rsid w:val="007166D4"/>
    <w:rsid w:val="0071680A"/>
    <w:rsid w:val="00716844"/>
    <w:rsid w:val="00716885"/>
    <w:rsid w:val="00716953"/>
    <w:rsid w:val="007169EF"/>
    <w:rsid w:val="00716AC7"/>
    <w:rsid w:val="00716BC2"/>
    <w:rsid w:val="00716BD1"/>
    <w:rsid w:val="00716C08"/>
    <w:rsid w:val="00716E48"/>
    <w:rsid w:val="00716E6F"/>
    <w:rsid w:val="00716EE8"/>
    <w:rsid w:val="00716F6B"/>
    <w:rsid w:val="00716FC1"/>
    <w:rsid w:val="0071700F"/>
    <w:rsid w:val="00717060"/>
    <w:rsid w:val="0071708E"/>
    <w:rsid w:val="007171AB"/>
    <w:rsid w:val="0071727E"/>
    <w:rsid w:val="007172BE"/>
    <w:rsid w:val="0071738C"/>
    <w:rsid w:val="0071739D"/>
    <w:rsid w:val="007173C8"/>
    <w:rsid w:val="00717662"/>
    <w:rsid w:val="007176D0"/>
    <w:rsid w:val="00717983"/>
    <w:rsid w:val="00717A66"/>
    <w:rsid w:val="00717AEF"/>
    <w:rsid w:val="00717B86"/>
    <w:rsid w:val="00717BEC"/>
    <w:rsid w:val="00717BEF"/>
    <w:rsid w:val="00717BFA"/>
    <w:rsid w:val="00717C0A"/>
    <w:rsid w:val="00717C71"/>
    <w:rsid w:val="00717D7B"/>
    <w:rsid w:val="00717E8F"/>
    <w:rsid w:val="00717F18"/>
    <w:rsid w:val="00717F1D"/>
    <w:rsid w:val="00717F3B"/>
    <w:rsid w:val="00717FE6"/>
    <w:rsid w:val="0072007C"/>
    <w:rsid w:val="0072017D"/>
    <w:rsid w:val="00720218"/>
    <w:rsid w:val="007202C9"/>
    <w:rsid w:val="00720377"/>
    <w:rsid w:val="00720423"/>
    <w:rsid w:val="007204B8"/>
    <w:rsid w:val="0072050E"/>
    <w:rsid w:val="007205F9"/>
    <w:rsid w:val="0072066A"/>
    <w:rsid w:val="0072069E"/>
    <w:rsid w:val="007207D5"/>
    <w:rsid w:val="007209F1"/>
    <w:rsid w:val="00720A03"/>
    <w:rsid w:val="00720A05"/>
    <w:rsid w:val="00720A5C"/>
    <w:rsid w:val="00720C7A"/>
    <w:rsid w:val="00720CC1"/>
    <w:rsid w:val="00720D90"/>
    <w:rsid w:val="00720E28"/>
    <w:rsid w:val="00720E46"/>
    <w:rsid w:val="00720FB1"/>
    <w:rsid w:val="0072103D"/>
    <w:rsid w:val="007210A2"/>
    <w:rsid w:val="007210A8"/>
    <w:rsid w:val="00721112"/>
    <w:rsid w:val="00721190"/>
    <w:rsid w:val="0072148D"/>
    <w:rsid w:val="007217D9"/>
    <w:rsid w:val="00721965"/>
    <w:rsid w:val="00721AFE"/>
    <w:rsid w:val="00721B74"/>
    <w:rsid w:val="00721C2A"/>
    <w:rsid w:val="00721D32"/>
    <w:rsid w:val="00721D7C"/>
    <w:rsid w:val="00721E19"/>
    <w:rsid w:val="00721E36"/>
    <w:rsid w:val="00721FD0"/>
    <w:rsid w:val="00721FDF"/>
    <w:rsid w:val="00721FE9"/>
    <w:rsid w:val="00721FED"/>
    <w:rsid w:val="00722022"/>
    <w:rsid w:val="007220BA"/>
    <w:rsid w:val="0072213D"/>
    <w:rsid w:val="00722168"/>
    <w:rsid w:val="00722225"/>
    <w:rsid w:val="0072223F"/>
    <w:rsid w:val="007222E5"/>
    <w:rsid w:val="0072235B"/>
    <w:rsid w:val="00722370"/>
    <w:rsid w:val="0072244C"/>
    <w:rsid w:val="007224D6"/>
    <w:rsid w:val="00722602"/>
    <w:rsid w:val="00722638"/>
    <w:rsid w:val="0072277D"/>
    <w:rsid w:val="007227B9"/>
    <w:rsid w:val="007227C1"/>
    <w:rsid w:val="007227C2"/>
    <w:rsid w:val="007227C7"/>
    <w:rsid w:val="00722884"/>
    <w:rsid w:val="007229DD"/>
    <w:rsid w:val="00722A8F"/>
    <w:rsid w:val="00722B8B"/>
    <w:rsid w:val="00722B99"/>
    <w:rsid w:val="00722BCC"/>
    <w:rsid w:val="00722DC0"/>
    <w:rsid w:val="00722E09"/>
    <w:rsid w:val="00722E9A"/>
    <w:rsid w:val="007230EF"/>
    <w:rsid w:val="00723120"/>
    <w:rsid w:val="00723121"/>
    <w:rsid w:val="00723157"/>
    <w:rsid w:val="00723211"/>
    <w:rsid w:val="0072335B"/>
    <w:rsid w:val="00723401"/>
    <w:rsid w:val="0072360A"/>
    <w:rsid w:val="00723780"/>
    <w:rsid w:val="0072379F"/>
    <w:rsid w:val="0072387E"/>
    <w:rsid w:val="00723924"/>
    <w:rsid w:val="0072395B"/>
    <w:rsid w:val="0072399D"/>
    <w:rsid w:val="007239A2"/>
    <w:rsid w:val="007239D7"/>
    <w:rsid w:val="00723A38"/>
    <w:rsid w:val="00723A6E"/>
    <w:rsid w:val="00723A86"/>
    <w:rsid w:val="00723B9B"/>
    <w:rsid w:val="00723BD0"/>
    <w:rsid w:val="00723C7A"/>
    <w:rsid w:val="00723D23"/>
    <w:rsid w:val="00723E05"/>
    <w:rsid w:val="00723EA3"/>
    <w:rsid w:val="00723FAB"/>
    <w:rsid w:val="00724007"/>
    <w:rsid w:val="0072402B"/>
    <w:rsid w:val="007240D5"/>
    <w:rsid w:val="00724170"/>
    <w:rsid w:val="0072418B"/>
    <w:rsid w:val="0072424C"/>
    <w:rsid w:val="007242C4"/>
    <w:rsid w:val="00724384"/>
    <w:rsid w:val="0072445C"/>
    <w:rsid w:val="00724764"/>
    <w:rsid w:val="007247E0"/>
    <w:rsid w:val="007249FE"/>
    <w:rsid w:val="00724A34"/>
    <w:rsid w:val="00724B88"/>
    <w:rsid w:val="00724C09"/>
    <w:rsid w:val="00724D05"/>
    <w:rsid w:val="00724D2F"/>
    <w:rsid w:val="007250BD"/>
    <w:rsid w:val="0072513B"/>
    <w:rsid w:val="007252F9"/>
    <w:rsid w:val="00725365"/>
    <w:rsid w:val="00725396"/>
    <w:rsid w:val="00725414"/>
    <w:rsid w:val="00725578"/>
    <w:rsid w:val="00725700"/>
    <w:rsid w:val="00725811"/>
    <w:rsid w:val="0072591E"/>
    <w:rsid w:val="00725941"/>
    <w:rsid w:val="00725999"/>
    <w:rsid w:val="007259EF"/>
    <w:rsid w:val="00725A55"/>
    <w:rsid w:val="00725AD6"/>
    <w:rsid w:val="00725B41"/>
    <w:rsid w:val="00725B76"/>
    <w:rsid w:val="00725BEE"/>
    <w:rsid w:val="00725CAF"/>
    <w:rsid w:val="00725EAD"/>
    <w:rsid w:val="00725F25"/>
    <w:rsid w:val="00725F37"/>
    <w:rsid w:val="00725F3C"/>
    <w:rsid w:val="00725FE6"/>
    <w:rsid w:val="007260D7"/>
    <w:rsid w:val="0072612C"/>
    <w:rsid w:val="00726265"/>
    <w:rsid w:val="00726636"/>
    <w:rsid w:val="00726639"/>
    <w:rsid w:val="007266CD"/>
    <w:rsid w:val="007266E8"/>
    <w:rsid w:val="007268B2"/>
    <w:rsid w:val="007268DB"/>
    <w:rsid w:val="00726A83"/>
    <w:rsid w:val="00726A84"/>
    <w:rsid w:val="00726B63"/>
    <w:rsid w:val="00726B6C"/>
    <w:rsid w:val="00726E47"/>
    <w:rsid w:val="00726F1C"/>
    <w:rsid w:val="00726F7A"/>
    <w:rsid w:val="00727033"/>
    <w:rsid w:val="00727268"/>
    <w:rsid w:val="007272B7"/>
    <w:rsid w:val="00727321"/>
    <w:rsid w:val="0072739C"/>
    <w:rsid w:val="00727400"/>
    <w:rsid w:val="00727422"/>
    <w:rsid w:val="00727433"/>
    <w:rsid w:val="007274F9"/>
    <w:rsid w:val="007274FB"/>
    <w:rsid w:val="007275BA"/>
    <w:rsid w:val="007277D6"/>
    <w:rsid w:val="007277FF"/>
    <w:rsid w:val="00727979"/>
    <w:rsid w:val="007279B5"/>
    <w:rsid w:val="007279DD"/>
    <w:rsid w:val="007279E3"/>
    <w:rsid w:val="007279FE"/>
    <w:rsid w:val="00727A3A"/>
    <w:rsid w:val="00727EE4"/>
    <w:rsid w:val="00727F1C"/>
    <w:rsid w:val="00727F33"/>
    <w:rsid w:val="007300AF"/>
    <w:rsid w:val="007300FB"/>
    <w:rsid w:val="0073017A"/>
    <w:rsid w:val="00730237"/>
    <w:rsid w:val="00730425"/>
    <w:rsid w:val="0073042F"/>
    <w:rsid w:val="00730486"/>
    <w:rsid w:val="00730495"/>
    <w:rsid w:val="007307BD"/>
    <w:rsid w:val="00730833"/>
    <w:rsid w:val="0073088C"/>
    <w:rsid w:val="007308EA"/>
    <w:rsid w:val="007309BE"/>
    <w:rsid w:val="007309F4"/>
    <w:rsid w:val="00730A01"/>
    <w:rsid w:val="00730A98"/>
    <w:rsid w:val="00730B11"/>
    <w:rsid w:val="00730C4B"/>
    <w:rsid w:val="00730C8F"/>
    <w:rsid w:val="00730C94"/>
    <w:rsid w:val="00730CBE"/>
    <w:rsid w:val="00730DD1"/>
    <w:rsid w:val="00730E0A"/>
    <w:rsid w:val="00730EE9"/>
    <w:rsid w:val="00730F7E"/>
    <w:rsid w:val="00730F8A"/>
    <w:rsid w:val="00730F92"/>
    <w:rsid w:val="00730FB3"/>
    <w:rsid w:val="007310AD"/>
    <w:rsid w:val="0073119F"/>
    <w:rsid w:val="007311F8"/>
    <w:rsid w:val="00731203"/>
    <w:rsid w:val="0073123E"/>
    <w:rsid w:val="00731254"/>
    <w:rsid w:val="00731411"/>
    <w:rsid w:val="00731443"/>
    <w:rsid w:val="00731495"/>
    <w:rsid w:val="007314F2"/>
    <w:rsid w:val="00731581"/>
    <w:rsid w:val="00731660"/>
    <w:rsid w:val="0073179F"/>
    <w:rsid w:val="007317A8"/>
    <w:rsid w:val="00731B74"/>
    <w:rsid w:val="00731B8F"/>
    <w:rsid w:val="00731BBB"/>
    <w:rsid w:val="00731C7A"/>
    <w:rsid w:val="00731C89"/>
    <w:rsid w:val="00731EBD"/>
    <w:rsid w:val="00731F0D"/>
    <w:rsid w:val="00731FC1"/>
    <w:rsid w:val="00732051"/>
    <w:rsid w:val="00732149"/>
    <w:rsid w:val="00732277"/>
    <w:rsid w:val="007322CB"/>
    <w:rsid w:val="007322E7"/>
    <w:rsid w:val="0073236C"/>
    <w:rsid w:val="00732459"/>
    <w:rsid w:val="007324C0"/>
    <w:rsid w:val="0073263D"/>
    <w:rsid w:val="00732645"/>
    <w:rsid w:val="00732725"/>
    <w:rsid w:val="00732786"/>
    <w:rsid w:val="0073281D"/>
    <w:rsid w:val="0073284A"/>
    <w:rsid w:val="007329B6"/>
    <w:rsid w:val="00732A6A"/>
    <w:rsid w:val="00732AD0"/>
    <w:rsid w:val="00732AFE"/>
    <w:rsid w:val="00732B4F"/>
    <w:rsid w:val="00732BF9"/>
    <w:rsid w:val="00732C15"/>
    <w:rsid w:val="00732C91"/>
    <w:rsid w:val="00732CB6"/>
    <w:rsid w:val="00732D37"/>
    <w:rsid w:val="00732F02"/>
    <w:rsid w:val="00733028"/>
    <w:rsid w:val="0073309A"/>
    <w:rsid w:val="007332C6"/>
    <w:rsid w:val="007333E9"/>
    <w:rsid w:val="0073352A"/>
    <w:rsid w:val="00733650"/>
    <w:rsid w:val="00733681"/>
    <w:rsid w:val="007336F7"/>
    <w:rsid w:val="0073372F"/>
    <w:rsid w:val="007337D7"/>
    <w:rsid w:val="007338BC"/>
    <w:rsid w:val="00733908"/>
    <w:rsid w:val="007339C5"/>
    <w:rsid w:val="007339D0"/>
    <w:rsid w:val="00733A00"/>
    <w:rsid w:val="00733A4B"/>
    <w:rsid w:val="00733A99"/>
    <w:rsid w:val="00733BCD"/>
    <w:rsid w:val="00733C7C"/>
    <w:rsid w:val="00733C92"/>
    <w:rsid w:val="00733CF9"/>
    <w:rsid w:val="00733D0C"/>
    <w:rsid w:val="00733D6E"/>
    <w:rsid w:val="00733D6F"/>
    <w:rsid w:val="00733DBE"/>
    <w:rsid w:val="00733F37"/>
    <w:rsid w:val="00733FB4"/>
    <w:rsid w:val="0073417D"/>
    <w:rsid w:val="0073418E"/>
    <w:rsid w:val="007342A0"/>
    <w:rsid w:val="007342BD"/>
    <w:rsid w:val="0073446E"/>
    <w:rsid w:val="00734570"/>
    <w:rsid w:val="00734588"/>
    <w:rsid w:val="007345F9"/>
    <w:rsid w:val="007346EF"/>
    <w:rsid w:val="00734819"/>
    <w:rsid w:val="00734864"/>
    <w:rsid w:val="007348BB"/>
    <w:rsid w:val="0073491E"/>
    <w:rsid w:val="00734BEC"/>
    <w:rsid w:val="00734C95"/>
    <w:rsid w:val="00734DB4"/>
    <w:rsid w:val="00734DEF"/>
    <w:rsid w:val="00734E6F"/>
    <w:rsid w:val="00734E92"/>
    <w:rsid w:val="00734EAF"/>
    <w:rsid w:val="00734F36"/>
    <w:rsid w:val="00734F52"/>
    <w:rsid w:val="00734FD5"/>
    <w:rsid w:val="00734FF7"/>
    <w:rsid w:val="00735006"/>
    <w:rsid w:val="00735048"/>
    <w:rsid w:val="00735061"/>
    <w:rsid w:val="007350DD"/>
    <w:rsid w:val="007351E7"/>
    <w:rsid w:val="00735227"/>
    <w:rsid w:val="0073527C"/>
    <w:rsid w:val="007352B5"/>
    <w:rsid w:val="007352E4"/>
    <w:rsid w:val="007352F7"/>
    <w:rsid w:val="00735309"/>
    <w:rsid w:val="00735383"/>
    <w:rsid w:val="0073539A"/>
    <w:rsid w:val="007353FA"/>
    <w:rsid w:val="0073547F"/>
    <w:rsid w:val="007354B9"/>
    <w:rsid w:val="007354E5"/>
    <w:rsid w:val="007355AF"/>
    <w:rsid w:val="007356C2"/>
    <w:rsid w:val="007356F6"/>
    <w:rsid w:val="00735714"/>
    <w:rsid w:val="0073577F"/>
    <w:rsid w:val="00735873"/>
    <w:rsid w:val="0073591C"/>
    <w:rsid w:val="00735994"/>
    <w:rsid w:val="007359D2"/>
    <w:rsid w:val="00735BEF"/>
    <w:rsid w:val="00735C55"/>
    <w:rsid w:val="00735F76"/>
    <w:rsid w:val="007360AB"/>
    <w:rsid w:val="00736135"/>
    <w:rsid w:val="00736139"/>
    <w:rsid w:val="00736181"/>
    <w:rsid w:val="007361E6"/>
    <w:rsid w:val="00736233"/>
    <w:rsid w:val="00736268"/>
    <w:rsid w:val="00736284"/>
    <w:rsid w:val="00736297"/>
    <w:rsid w:val="0073635F"/>
    <w:rsid w:val="007365FC"/>
    <w:rsid w:val="0073663E"/>
    <w:rsid w:val="00736792"/>
    <w:rsid w:val="007369C9"/>
    <w:rsid w:val="007369F8"/>
    <w:rsid w:val="007369FE"/>
    <w:rsid w:val="00736A18"/>
    <w:rsid w:val="00736AD7"/>
    <w:rsid w:val="00736BFE"/>
    <w:rsid w:val="00736DA3"/>
    <w:rsid w:val="00736EA7"/>
    <w:rsid w:val="00736F10"/>
    <w:rsid w:val="00736FEF"/>
    <w:rsid w:val="007370B4"/>
    <w:rsid w:val="00737177"/>
    <w:rsid w:val="00737288"/>
    <w:rsid w:val="007372DC"/>
    <w:rsid w:val="0073732C"/>
    <w:rsid w:val="007373B8"/>
    <w:rsid w:val="0073740B"/>
    <w:rsid w:val="00737452"/>
    <w:rsid w:val="0073747C"/>
    <w:rsid w:val="00737492"/>
    <w:rsid w:val="007374DA"/>
    <w:rsid w:val="00737552"/>
    <w:rsid w:val="00737555"/>
    <w:rsid w:val="00737586"/>
    <w:rsid w:val="007375C6"/>
    <w:rsid w:val="00737728"/>
    <w:rsid w:val="0073775D"/>
    <w:rsid w:val="00737864"/>
    <w:rsid w:val="00737B3C"/>
    <w:rsid w:val="00737B4F"/>
    <w:rsid w:val="00737BD0"/>
    <w:rsid w:val="00737BD1"/>
    <w:rsid w:val="00737C6A"/>
    <w:rsid w:val="00737CAF"/>
    <w:rsid w:val="00737CD6"/>
    <w:rsid w:val="00737D06"/>
    <w:rsid w:val="00737DA1"/>
    <w:rsid w:val="00737E53"/>
    <w:rsid w:val="0074001A"/>
    <w:rsid w:val="00740155"/>
    <w:rsid w:val="00740246"/>
    <w:rsid w:val="00740310"/>
    <w:rsid w:val="0074032E"/>
    <w:rsid w:val="00740471"/>
    <w:rsid w:val="007404DF"/>
    <w:rsid w:val="007404FF"/>
    <w:rsid w:val="007405F6"/>
    <w:rsid w:val="007407AD"/>
    <w:rsid w:val="00740817"/>
    <w:rsid w:val="00740843"/>
    <w:rsid w:val="007408CC"/>
    <w:rsid w:val="00740A1A"/>
    <w:rsid w:val="00740A42"/>
    <w:rsid w:val="00740ADC"/>
    <w:rsid w:val="00740B09"/>
    <w:rsid w:val="00740B2C"/>
    <w:rsid w:val="00740C0F"/>
    <w:rsid w:val="00740CCB"/>
    <w:rsid w:val="00740D84"/>
    <w:rsid w:val="00740DB5"/>
    <w:rsid w:val="00740E0F"/>
    <w:rsid w:val="00740E70"/>
    <w:rsid w:val="00740ECA"/>
    <w:rsid w:val="0074104B"/>
    <w:rsid w:val="007410CE"/>
    <w:rsid w:val="0074117E"/>
    <w:rsid w:val="0074122C"/>
    <w:rsid w:val="00741238"/>
    <w:rsid w:val="007412DA"/>
    <w:rsid w:val="007412DB"/>
    <w:rsid w:val="007412F5"/>
    <w:rsid w:val="0074132A"/>
    <w:rsid w:val="007413B3"/>
    <w:rsid w:val="0074144F"/>
    <w:rsid w:val="0074148E"/>
    <w:rsid w:val="00741579"/>
    <w:rsid w:val="007417D9"/>
    <w:rsid w:val="007418CD"/>
    <w:rsid w:val="00741931"/>
    <w:rsid w:val="007419D1"/>
    <w:rsid w:val="007419D9"/>
    <w:rsid w:val="00741A12"/>
    <w:rsid w:val="00741AA4"/>
    <w:rsid w:val="00741B39"/>
    <w:rsid w:val="00741B67"/>
    <w:rsid w:val="00741BA4"/>
    <w:rsid w:val="00741BCE"/>
    <w:rsid w:val="00741F44"/>
    <w:rsid w:val="00741F63"/>
    <w:rsid w:val="00741FE5"/>
    <w:rsid w:val="00741FED"/>
    <w:rsid w:val="00742020"/>
    <w:rsid w:val="007421BF"/>
    <w:rsid w:val="007421E2"/>
    <w:rsid w:val="0074239D"/>
    <w:rsid w:val="007423A1"/>
    <w:rsid w:val="007424FE"/>
    <w:rsid w:val="0074250C"/>
    <w:rsid w:val="00742730"/>
    <w:rsid w:val="007427B0"/>
    <w:rsid w:val="00742A5E"/>
    <w:rsid w:val="00742B27"/>
    <w:rsid w:val="00742B7E"/>
    <w:rsid w:val="00742B9D"/>
    <w:rsid w:val="00742BFF"/>
    <w:rsid w:val="00742CE6"/>
    <w:rsid w:val="00742D08"/>
    <w:rsid w:val="00742DFD"/>
    <w:rsid w:val="00742ED9"/>
    <w:rsid w:val="00742F04"/>
    <w:rsid w:val="00742F42"/>
    <w:rsid w:val="00742F48"/>
    <w:rsid w:val="00742FE4"/>
    <w:rsid w:val="00742FFE"/>
    <w:rsid w:val="00743002"/>
    <w:rsid w:val="0074304B"/>
    <w:rsid w:val="0074316A"/>
    <w:rsid w:val="007431B4"/>
    <w:rsid w:val="007431C1"/>
    <w:rsid w:val="00743548"/>
    <w:rsid w:val="00743568"/>
    <w:rsid w:val="007438E4"/>
    <w:rsid w:val="00743913"/>
    <w:rsid w:val="00743A2A"/>
    <w:rsid w:val="00743BA9"/>
    <w:rsid w:val="00743BD4"/>
    <w:rsid w:val="00743CD2"/>
    <w:rsid w:val="00743D1C"/>
    <w:rsid w:val="00744136"/>
    <w:rsid w:val="00744214"/>
    <w:rsid w:val="00744375"/>
    <w:rsid w:val="007443AB"/>
    <w:rsid w:val="00744418"/>
    <w:rsid w:val="007444B7"/>
    <w:rsid w:val="0074451A"/>
    <w:rsid w:val="007445A3"/>
    <w:rsid w:val="007445AB"/>
    <w:rsid w:val="007445DB"/>
    <w:rsid w:val="00744671"/>
    <w:rsid w:val="007446D3"/>
    <w:rsid w:val="0074470D"/>
    <w:rsid w:val="00744712"/>
    <w:rsid w:val="007447C7"/>
    <w:rsid w:val="007447D5"/>
    <w:rsid w:val="00744922"/>
    <w:rsid w:val="00744949"/>
    <w:rsid w:val="007449B8"/>
    <w:rsid w:val="007449E3"/>
    <w:rsid w:val="00744C6E"/>
    <w:rsid w:val="00744D62"/>
    <w:rsid w:val="00744E78"/>
    <w:rsid w:val="00744EB8"/>
    <w:rsid w:val="00744FEA"/>
    <w:rsid w:val="00745260"/>
    <w:rsid w:val="007455C9"/>
    <w:rsid w:val="007455D6"/>
    <w:rsid w:val="0074568F"/>
    <w:rsid w:val="007456AD"/>
    <w:rsid w:val="007456CA"/>
    <w:rsid w:val="007456F1"/>
    <w:rsid w:val="00745792"/>
    <w:rsid w:val="007457AF"/>
    <w:rsid w:val="007457CA"/>
    <w:rsid w:val="007457D0"/>
    <w:rsid w:val="0074598C"/>
    <w:rsid w:val="00745A25"/>
    <w:rsid w:val="00745A67"/>
    <w:rsid w:val="00745B45"/>
    <w:rsid w:val="00745BA5"/>
    <w:rsid w:val="00745C1A"/>
    <w:rsid w:val="00745CB1"/>
    <w:rsid w:val="00745DB6"/>
    <w:rsid w:val="00745E07"/>
    <w:rsid w:val="00745F20"/>
    <w:rsid w:val="00745F30"/>
    <w:rsid w:val="00745FDD"/>
    <w:rsid w:val="007461F4"/>
    <w:rsid w:val="007462CB"/>
    <w:rsid w:val="00746439"/>
    <w:rsid w:val="00746495"/>
    <w:rsid w:val="007464F2"/>
    <w:rsid w:val="007466C6"/>
    <w:rsid w:val="00746708"/>
    <w:rsid w:val="00746725"/>
    <w:rsid w:val="007467D2"/>
    <w:rsid w:val="00746888"/>
    <w:rsid w:val="007468ED"/>
    <w:rsid w:val="007469C2"/>
    <w:rsid w:val="00746A6C"/>
    <w:rsid w:val="00746AD3"/>
    <w:rsid w:val="00746AF8"/>
    <w:rsid w:val="00746C62"/>
    <w:rsid w:val="00746CAE"/>
    <w:rsid w:val="00746D48"/>
    <w:rsid w:val="00746DA8"/>
    <w:rsid w:val="00746ECC"/>
    <w:rsid w:val="00746F0C"/>
    <w:rsid w:val="00746F26"/>
    <w:rsid w:val="00746F40"/>
    <w:rsid w:val="00746F5C"/>
    <w:rsid w:val="00747001"/>
    <w:rsid w:val="00747026"/>
    <w:rsid w:val="007471A1"/>
    <w:rsid w:val="007471A7"/>
    <w:rsid w:val="007471BB"/>
    <w:rsid w:val="007471CA"/>
    <w:rsid w:val="00747279"/>
    <w:rsid w:val="0074744F"/>
    <w:rsid w:val="007474AC"/>
    <w:rsid w:val="00747536"/>
    <w:rsid w:val="007475C0"/>
    <w:rsid w:val="00747616"/>
    <w:rsid w:val="0074762D"/>
    <w:rsid w:val="007476AF"/>
    <w:rsid w:val="0074776C"/>
    <w:rsid w:val="00747793"/>
    <w:rsid w:val="007477E1"/>
    <w:rsid w:val="00747820"/>
    <w:rsid w:val="00747A15"/>
    <w:rsid w:val="00747CB3"/>
    <w:rsid w:val="00747CCC"/>
    <w:rsid w:val="00747E8A"/>
    <w:rsid w:val="00747E8C"/>
    <w:rsid w:val="00747ED6"/>
    <w:rsid w:val="00747EE9"/>
    <w:rsid w:val="00747F91"/>
    <w:rsid w:val="00747FA9"/>
    <w:rsid w:val="00747FAE"/>
    <w:rsid w:val="00750129"/>
    <w:rsid w:val="00750138"/>
    <w:rsid w:val="00750188"/>
    <w:rsid w:val="007501C1"/>
    <w:rsid w:val="007501F3"/>
    <w:rsid w:val="0075023C"/>
    <w:rsid w:val="00750285"/>
    <w:rsid w:val="007502BC"/>
    <w:rsid w:val="007502C2"/>
    <w:rsid w:val="007502F9"/>
    <w:rsid w:val="007502FF"/>
    <w:rsid w:val="00750385"/>
    <w:rsid w:val="00750443"/>
    <w:rsid w:val="007504A8"/>
    <w:rsid w:val="00750629"/>
    <w:rsid w:val="007506F9"/>
    <w:rsid w:val="00750931"/>
    <w:rsid w:val="007509DD"/>
    <w:rsid w:val="00750A0B"/>
    <w:rsid w:val="00750B31"/>
    <w:rsid w:val="00750C13"/>
    <w:rsid w:val="00750CB4"/>
    <w:rsid w:val="00750D56"/>
    <w:rsid w:val="00750F8F"/>
    <w:rsid w:val="00750FE6"/>
    <w:rsid w:val="007510F4"/>
    <w:rsid w:val="00751107"/>
    <w:rsid w:val="007511C4"/>
    <w:rsid w:val="0075121B"/>
    <w:rsid w:val="0075121C"/>
    <w:rsid w:val="007512B2"/>
    <w:rsid w:val="0075131A"/>
    <w:rsid w:val="00751327"/>
    <w:rsid w:val="0075141B"/>
    <w:rsid w:val="00751441"/>
    <w:rsid w:val="007515E7"/>
    <w:rsid w:val="007516AB"/>
    <w:rsid w:val="00751934"/>
    <w:rsid w:val="0075193E"/>
    <w:rsid w:val="0075198A"/>
    <w:rsid w:val="00751ABD"/>
    <w:rsid w:val="00751BE0"/>
    <w:rsid w:val="00751D0A"/>
    <w:rsid w:val="00751E97"/>
    <w:rsid w:val="00751E9E"/>
    <w:rsid w:val="00751F84"/>
    <w:rsid w:val="00752003"/>
    <w:rsid w:val="007520EC"/>
    <w:rsid w:val="007520FE"/>
    <w:rsid w:val="0075211E"/>
    <w:rsid w:val="007521BA"/>
    <w:rsid w:val="007522A5"/>
    <w:rsid w:val="007522B4"/>
    <w:rsid w:val="00752316"/>
    <w:rsid w:val="00752327"/>
    <w:rsid w:val="007523DB"/>
    <w:rsid w:val="0075245C"/>
    <w:rsid w:val="007524E0"/>
    <w:rsid w:val="00752539"/>
    <w:rsid w:val="007525DB"/>
    <w:rsid w:val="00752753"/>
    <w:rsid w:val="00752779"/>
    <w:rsid w:val="007527A2"/>
    <w:rsid w:val="007527E7"/>
    <w:rsid w:val="00752842"/>
    <w:rsid w:val="0075285B"/>
    <w:rsid w:val="00752865"/>
    <w:rsid w:val="007528A4"/>
    <w:rsid w:val="007529C5"/>
    <w:rsid w:val="007529D4"/>
    <w:rsid w:val="00752AF1"/>
    <w:rsid w:val="00752B55"/>
    <w:rsid w:val="00752B7C"/>
    <w:rsid w:val="00752B8B"/>
    <w:rsid w:val="00752BB5"/>
    <w:rsid w:val="00752BED"/>
    <w:rsid w:val="00752C14"/>
    <w:rsid w:val="00752C80"/>
    <w:rsid w:val="00752DB2"/>
    <w:rsid w:val="00752DCB"/>
    <w:rsid w:val="00752E12"/>
    <w:rsid w:val="00752EBF"/>
    <w:rsid w:val="00752EE4"/>
    <w:rsid w:val="00752FA7"/>
    <w:rsid w:val="007530E6"/>
    <w:rsid w:val="007531B7"/>
    <w:rsid w:val="007531E6"/>
    <w:rsid w:val="007531E9"/>
    <w:rsid w:val="007533CD"/>
    <w:rsid w:val="007533F4"/>
    <w:rsid w:val="00753588"/>
    <w:rsid w:val="007535AF"/>
    <w:rsid w:val="00753693"/>
    <w:rsid w:val="007536A3"/>
    <w:rsid w:val="00753796"/>
    <w:rsid w:val="007537CC"/>
    <w:rsid w:val="0075387E"/>
    <w:rsid w:val="00753967"/>
    <w:rsid w:val="00753A64"/>
    <w:rsid w:val="00753B70"/>
    <w:rsid w:val="00753D45"/>
    <w:rsid w:val="00753D97"/>
    <w:rsid w:val="00754098"/>
    <w:rsid w:val="0075415D"/>
    <w:rsid w:val="0075418B"/>
    <w:rsid w:val="007541A5"/>
    <w:rsid w:val="0075426B"/>
    <w:rsid w:val="007542ED"/>
    <w:rsid w:val="00754333"/>
    <w:rsid w:val="0075433E"/>
    <w:rsid w:val="00754396"/>
    <w:rsid w:val="0075447C"/>
    <w:rsid w:val="0075450E"/>
    <w:rsid w:val="00754532"/>
    <w:rsid w:val="007545FE"/>
    <w:rsid w:val="007547CF"/>
    <w:rsid w:val="007547E5"/>
    <w:rsid w:val="007547E7"/>
    <w:rsid w:val="007548DE"/>
    <w:rsid w:val="00754953"/>
    <w:rsid w:val="00754977"/>
    <w:rsid w:val="00754996"/>
    <w:rsid w:val="007549D4"/>
    <w:rsid w:val="00754B3D"/>
    <w:rsid w:val="00754D3D"/>
    <w:rsid w:val="00754D63"/>
    <w:rsid w:val="00754EDE"/>
    <w:rsid w:val="00754F67"/>
    <w:rsid w:val="0075500F"/>
    <w:rsid w:val="00755289"/>
    <w:rsid w:val="0075540F"/>
    <w:rsid w:val="00755600"/>
    <w:rsid w:val="00755692"/>
    <w:rsid w:val="007556E3"/>
    <w:rsid w:val="007557AA"/>
    <w:rsid w:val="00755821"/>
    <w:rsid w:val="00755906"/>
    <w:rsid w:val="00755991"/>
    <w:rsid w:val="00755A6D"/>
    <w:rsid w:val="00755AD0"/>
    <w:rsid w:val="00755B7E"/>
    <w:rsid w:val="00755BBC"/>
    <w:rsid w:val="00755BF3"/>
    <w:rsid w:val="00755C82"/>
    <w:rsid w:val="00755D13"/>
    <w:rsid w:val="00755D50"/>
    <w:rsid w:val="00755D95"/>
    <w:rsid w:val="00756031"/>
    <w:rsid w:val="007560C4"/>
    <w:rsid w:val="007560CF"/>
    <w:rsid w:val="0075610D"/>
    <w:rsid w:val="0075614F"/>
    <w:rsid w:val="007561DF"/>
    <w:rsid w:val="00756293"/>
    <w:rsid w:val="007562F9"/>
    <w:rsid w:val="007563C0"/>
    <w:rsid w:val="007565C5"/>
    <w:rsid w:val="0075665A"/>
    <w:rsid w:val="007567E1"/>
    <w:rsid w:val="007567E9"/>
    <w:rsid w:val="00756824"/>
    <w:rsid w:val="00756828"/>
    <w:rsid w:val="007568F9"/>
    <w:rsid w:val="00756904"/>
    <w:rsid w:val="00756B60"/>
    <w:rsid w:val="00756C3A"/>
    <w:rsid w:val="00756C90"/>
    <w:rsid w:val="00756CAA"/>
    <w:rsid w:val="00756DB1"/>
    <w:rsid w:val="00756DCB"/>
    <w:rsid w:val="00756E37"/>
    <w:rsid w:val="00756F46"/>
    <w:rsid w:val="00756FA7"/>
    <w:rsid w:val="0075704D"/>
    <w:rsid w:val="00757078"/>
    <w:rsid w:val="007570E3"/>
    <w:rsid w:val="0075722B"/>
    <w:rsid w:val="00757389"/>
    <w:rsid w:val="00757390"/>
    <w:rsid w:val="0075739D"/>
    <w:rsid w:val="007573E8"/>
    <w:rsid w:val="00757408"/>
    <w:rsid w:val="00757475"/>
    <w:rsid w:val="00757544"/>
    <w:rsid w:val="0075765C"/>
    <w:rsid w:val="007576FC"/>
    <w:rsid w:val="00757753"/>
    <w:rsid w:val="007577F5"/>
    <w:rsid w:val="007578C4"/>
    <w:rsid w:val="007578F8"/>
    <w:rsid w:val="00757928"/>
    <w:rsid w:val="007579A6"/>
    <w:rsid w:val="007579D3"/>
    <w:rsid w:val="00757A1B"/>
    <w:rsid w:val="00757A21"/>
    <w:rsid w:val="00757A3E"/>
    <w:rsid w:val="00757A5C"/>
    <w:rsid w:val="00757C7B"/>
    <w:rsid w:val="00757CAC"/>
    <w:rsid w:val="00757CF8"/>
    <w:rsid w:val="00757E21"/>
    <w:rsid w:val="00760030"/>
    <w:rsid w:val="00760033"/>
    <w:rsid w:val="00760105"/>
    <w:rsid w:val="00760113"/>
    <w:rsid w:val="00760157"/>
    <w:rsid w:val="00760285"/>
    <w:rsid w:val="0076037F"/>
    <w:rsid w:val="007603D7"/>
    <w:rsid w:val="007603DC"/>
    <w:rsid w:val="00760435"/>
    <w:rsid w:val="00760476"/>
    <w:rsid w:val="007604FC"/>
    <w:rsid w:val="00760516"/>
    <w:rsid w:val="007606F3"/>
    <w:rsid w:val="007607FD"/>
    <w:rsid w:val="00760848"/>
    <w:rsid w:val="007608BF"/>
    <w:rsid w:val="00760B06"/>
    <w:rsid w:val="00760B1F"/>
    <w:rsid w:val="00760C27"/>
    <w:rsid w:val="00760E77"/>
    <w:rsid w:val="00760EE0"/>
    <w:rsid w:val="00760F65"/>
    <w:rsid w:val="0076102F"/>
    <w:rsid w:val="00761041"/>
    <w:rsid w:val="00761134"/>
    <w:rsid w:val="0076125E"/>
    <w:rsid w:val="0076132B"/>
    <w:rsid w:val="007613AD"/>
    <w:rsid w:val="007614DF"/>
    <w:rsid w:val="0076151D"/>
    <w:rsid w:val="0076152E"/>
    <w:rsid w:val="007615F5"/>
    <w:rsid w:val="00761683"/>
    <w:rsid w:val="0076171E"/>
    <w:rsid w:val="00761781"/>
    <w:rsid w:val="00761798"/>
    <w:rsid w:val="007618C4"/>
    <w:rsid w:val="0076193E"/>
    <w:rsid w:val="00761A1D"/>
    <w:rsid w:val="00761BB2"/>
    <w:rsid w:val="00761BEC"/>
    <w:rsid w:val="00761C8E"/>
    <w:rsid w:val="00761CDD"/>
    <w:rsid w:val="00761ED9"/>
    <w:rsid w:val="00761FC6"/>
    <w:rsid w:val="00762010"/>
    <w:rsid w:val="00762137"/>
    <w:rsid w:val="00762298"/>
    <w:rsid w:val="007622D9"/>
    <w:rsid w:val="007623D9"/>
    <w:rsid w:val="00762421"/>
    <w:rsid w:val="00762513"/>
    <w:rsid w:val="00762515"/>
    <w:rsid w:val="00762545"/>
    <w:rsid w:val="007625FA"/>
    <w:rsid w:val="00762636"/>
    <w:rsid w:val="0076264D"/>
    <w:rsid w:val="007626C3"/>
    <w:rsid w:val="00762709"/>
    <w:rsid w:val="00762714"/>
    <w:rsid w:val="00762AA3"/>
    <w:rsid w:val="00762B6E"/>
    <w:rsid w:val="00762BDD"/>
    <w:rsid w:val="00762C1C"/>
    <w:rsid w:val="00762C98"/>
    <w:rsid w:val="00762D45"/>
    <w:rsid w:val="00762D72"/>
    <w:rsid w:val="00762E02"/>
    <w:rsid w:val="00762E22"/>
    <w:rsid w:val="00762E8A"/>
    <w:rsid w:val="00762F2F"/>
    <w:rsid w:val="00762F8E"/>
    <w:rsid w:val="00762FD9"/>
    <w:rsid w:val="00763058"/>
    <w:rsid w:val="0076313F"/>
    <w:rsid w:val="007633FC"/>
    <w:rsid w:val="00763666"/>
    <w:rsid w:val="007636E0"/>
    <w:rsid w:val="0076375C"/>
    <w:rsid w:val="007637E7"/>
    <w:rsid w:val="00763800"/>
    <w:rsid w:val="00763898"/>
    <w:rsid w:val="007639A2"/>
    <w:rsid w:val="007639F8"/>
    <w:rsid w:val="00763A30"/>
    <w:rsid w:val="00763B43"/>
    <w:rsid w:val="00763BE1"/>
    <w:rsid w:val="00763DB6"/>
    <w:rsid w:val="00763DEE"/>
    <w:rsid w:val="00763FA5"/>
    <w:rsid w:val="00763FC7"/>
    <w:rsid w:val="00764119"/>
    <w:rsid w:val="0076418B"/>
    <w:rsid w:val="00764214"/>
    <w:rsid w:val="0076432D"/>
    <w:rsid w:val="00764557"/>
    <w:rsid w:val="007645B7"/>
    <w:rsid w:val="007645CF"/>
    <w:rsid w:val="00764694"/>
    <w:rsid w:val="00764834"/>
    <w:rsid w:val="00764872"/>
    <w:rsid w:val="00764875"/>
    <w:rsid w:val="007648F9"/>
    <w:rsid w:val="00764911"/>
    <w:rsid w:val="00764922"/>
    <w:rsid w:val="00764994"/>
    <w:rsid w:val="00764A31"/>
    <w:rsid w:val="00764C67"/>
    <w:rsid w:val="00764CF7"/>
    <w:rsid w:val="00764DA7"/>
    <w:rsid w:val="00764E38"/>
    <w:rsid w:val="00764E7A"/>
    <w:rsid w:val="0076507F"/>
    <w:rsid w:val="007650AC"/>
    <w:rsid w:val="007650E4"/>
    <w:rsid w:val="007650F5"/>
    <w:rsid w:val="007651C8"/>
    <w:rsid w:val="00765312"/>
    <w:rsid w:val="007653C9"/>
    <w:rsid w:val="0076540E"/>
    <w:rsid w:val="007654A2"/>
    <w:rsid w:val="007655AA"/>
    <w:rsid w:val="007656D8"/>
    <w:rsid w:val="00765803"/>
    <w:rsid w:val="0076589A"/>
    <w:rsid w:val="00765963"/>
    <w:rsid w:val="007659B7"/>
    <w:rsid w:val="00765A01"/>
    <w:rsid w:val="00765AF4"/>
    <w:rsid w:val="00765C7E"/>
    <w:rsid w:val="00765C80"/>
    <w:rsid w:val="00765C97"/>
    <w:rsid w:val="00765D00"/>
    <w:rsid w:val="00765D7D"/>
    <w:rsid w:val="00765D94"/>
    <w:rsid w:val="00765DD8"/>
    <w:rsid w:val="00765F68"/>
    <w:rsid w:val="00765FCA"/>
    <w:rsid w:val="00766039"/>
    <w:rsid w:val="0076609E"/>
    <w:rsid w:val="007660AA"/>
    <w:rsid w:val="0076610B"/>
    <w:rsid w:val="00766174"/>
    <w:rsid w:val="007662BC"/>
    <w:rsid w:val="007662CC"/>
    <w:rsid w:val="007663A0"/>
    <w:rsid w:val="0076645A"/>
    <w:rsid w:val="00766501"/>
    <w:rsid w:val="007665C4"/>
    <w:rsid w:val="00766700"/>
    <w:rsid w:val="00766832"/>
    <w:rsid w:val="00766918"/>
    <w:rsid w:val="0076693A"/>
    <w:rsid w:val="007669ED"/>
    <w:rsid w:val="00766A61"/>
    <w:rsid w:val="00766ADF"/>
    <w:rsid w:val="00766B83"/>
    <w:rsid w:val="00766BD1"/>
    <w:rsid w:val="00766C4C"/>
    <w:rsid w:val="00766CD0"/>
    <w:rsid w:val="00766DEB"/>
    <w:rsid w:val="00766ECB"/>
    <w:rsid w:val="00766EF0"/>
    <w:rsid w:val="00766F19"/>
    <w:rsid w:val="00766F6C"/>
    <w:rsid w:val="00766F8A"/>
    <w:rsid w:val="00766FC8"/>
    <w:rsid w:val="007671BC"/>
    <w:rsid w:val="00767222"/>
    <w:rsid w:val="00767292"/>
    <w:rsid w:val="007673EA"/>
    <w:rsid w:val="007674EC"/>
    <w:rsid w:val="0076756F"/>
    <w:rsid w:val="007675A4"/>
    <w:rsid w:val="007675EF"/>
    <w:rsid w:val="0076769B"/>
    <w:rsid w:val="007676BD"/>
    <w:rsid w:val="0076776C"/>
    <w:rsid w:val="007677BE"/>
    <w:rsid w:val="0076784C"/>
    <w:rsid w:val="0076784D"/>
    <w:rsid w:val="007679E1"/>
    <w:rsid w:val="00767A50"/>
    <w:rsid w:val="00767A68"/>
    <w:rsid w:val="00767B0B"/>
    <w:rsid w:val="00767B1F"/>
    <w:rsid w:val="00767CFB"/>
    <w:rsid w:val="00767D4C"/>
    <w:rsid w:val="00767DAA"/>
    <w:rsid w:val="00767DE6"/>
    <w:rsid w:val="00767E09"/>
    <w:rsid w:val="00767E54"/>
    <w:rsid w:val="00767F3F"/>
    <w:rsid w:val="0077001E"/>
    <w:rsid w:val="007700FC"/>
    <w:rsid w:val="00770130"/>
    <w:rsid w:val="00770151"/>
    <w:rsid w:val="007701C2"/>
    <w:rsid w:val="0077034A"/>
    <w:rsid w:val="0077034E"/>
    <w:rsid w:val="0077038F"/>
    <w:rsid w:val="00770401"/>
    <w:rsid w:val="00770449"/>
    <w:rsid w:val="00770481"/>
    <w:rsid w:val="0077049C"/>
    <w:rsid w:val="00770505"/>
    <w:rsid w:val="00770577"/>
    <w:rsid w:val="0077083A"/>
    <w:rsid w:val="0077099F"/>
    <w:rsid w:val="007709E5"/>
    <w:rsid w:val="00770AE0"/>
    <w:rsid w:val="00770BA2"/>
    <w:rsid w:val="00770BA5"/>
    <w:rsid w:val="00770C1E"/>
    <w:rsid w:val="00770D12"/>
    <w:rsid w:val="00770DB6"/>
    <w:rsid w:val="00770DBC"/>
    <w:rsid w:val="00770DC0"/>
    <w:rsid w:val="00770DC1"/>
    <w:rsid w:val="00770E12"/>
    <w:rsid w:val="00770E5B"/>
    <w:rsid w:val="00770EF8"/>
    <w:rsid w:val="00770F1E"/>
    <w:rsid w:val="00770F42"/>
    <w:rsid w:val="0077113D"/>
    <w:rsid w:val="007711B2"/>
    <w:rsid w:val="007711C8"/>
    <w:rsid w:val="00771247"/>
    <w:rsid w:val="00771271"/>
    <w:rsid w:val="00771390"/>
    <w:rsid w:val="0077147F"/>
    <w:rsid w:val="0077149B"/>
    <w:rsid w:val="007714DB"/>
    <w:rsid w:val="00771513"/>
    <w:rsid w:val="00771685"/>
    <w:rsid w:val="00771686"/>
    <w:rsid w:val="007716EE"/>
    <w:rsid w:val="0077177E"/>
    <w:rsid w:val="007718E2"/>
    <w:rsid w:val="00771969"/>
    <w:rsid w:val="0077199C"/>
    <w:rsid w:val="00771B2E"/>
    <w:rsid w:val="00771B35"/>
    <w:rsid w:val="00771B36"/>
    <w:rsid w:val="00771C9A"/>
    <w:rsid w:val="00771CF0"/>
    <w:rsid w:val="00771D05"/>
    <w:rsid w:val="00771E16"/>
    <w:rsid w:val="00771F53"/>
    <w:rsid w:val="00771FFD"/>
    <w:rsid w:val="007720C3"/>
    <w:rsid w:val="00772103"/>
    <w:rsid w:val="00772251"/>
    <w:rsid w:val="0077228C"/>
    <w:rsid w:val="007722E0"/>
    <w:rsid w:val="0077235F"/>
    <w:rsid w:val="0077236D"/>
    <w:rsid w:val="00772393"/>
    <w:rsid w:val="00772395"/>
    <w:rsid w:val="00772418"/>
    <w:rsid w:val="007724F1"/>
    <w:rsid w:val="00772500"/>
    <w:rsid w:val="00772588"/>
    <w:rsid w:val="00772629"/>
    <w:rsid w:val="00772659"/>
    <w:rsid w:val="00772699"/>
    <w:rsid w:val="0077285E"/>
    <w:rsid w:val="007728C4"/>
    <w:rsid w:val="007728D9"/>
    <w:rsid w:val="007728EF"/>
    <w:rsid w:val="00772905"/>
    <w:rsid w:val="007729D9"/>
    <w:rsid w:val="00772A53"/>
    <w:rsid w:val="00772BA3"/>
    <w:rsid w:val="00772BE7"/>
    <w:rsid w:val="00772C34"/>
    <w:rsid w:val="00772C8C"/>
    <w:rsid w:val="00772D32"/>
    <w:rsid w:val="00772D89"/>
    <w:rsid w:val="00772E5D"/>
    <w:rsid w:val="00772F09"/>
    <w:rsid w:val="00772FEF"/>
    <w:rsid w:val="007731F5"/>
    <w:rsid w:val="007732D4"/>
    <w:rsid w:val="007732F3"/>
    <w:rsid w:val="00773364"/>
    <w:rsid w:val="00773381"/>
    <w:rsid w:val="007733BE"/>
    <w:rsid w:val="00773436"/>
    <w:rsid w:val="007735F9"/>
    <w:rsid w:val="00773645"/>
    <w:rsid w:val="0077368D"/>
    <w:rsid w:val="00773810"/>
    <w:rsid w:val="0077382E"/>
    <w:rsid w:val="0077387E"/>
    <w:rsid w:val="007738EC"/>
    <w:rsid w:val="007738FE"/>
    <w:rsid w:val="00773987"/>
    <w:rsid w:val="007739C8"/>
    <w:rsid w:val="00773A51"/>
    <w:rsid w:val="00773AD7"/>
    <w:rsid w:val="00773B36"/>
    <w:rsid w:val="00773BD3"/>
    <w:rsid w:val="00773C55"/>
    <w:rsid w:val="00773CEB"/>
    <w:rsid w:val="00773D2E"/>
    <w:rsid w:val="00773DAE"/>
    <w:rsid w:val="00773DCE"/>
    <w:rsid w:val="00773E78"/>
    <w:rsid w:val="00773F57"/>
    <w:rsid w:val="007740F0"/>
    <w:rsid w:val="007742D4"/>
    <w:rsid w:val="00774445"/>
    <w:rsid w:val="007744D3"/>
    <w:rsid w:val="0077452C"/>
    <w:rsid w:val="0077464A"/>
    <w:rsid w:val="00774684"/>
    <w:rsid w:val="0077469F"/>
    <w:rsid w:val="007746CE"/>
    <w:rsid w:val="00774733"/>
    <w:rsid w:val="0077475B"/>
    <w:rsid w:val="007747FB"/>
    <w:rsid w:val="007748A0"/>
    <w:rsid w:val="0077490A"/>
    <w:rsid w:val="00774936"/>
    <w:rsid w:val="00774A50"/>
    <w:rsid w:val="00774AEC"/>
    <w:rsid w:val="00774BF7"/>
    <w:rsid w:val="00774E74"/>
    <w:rsid w:val="00774EB1"/>
    <w:rsid w:val="00774EF1"/>
    <w:rsid w:val="007750D9"/>
    <w:rsid w:val="007751AC"/>
    <w:rsid w:val="00775325"/>
    <w:rsid w:val="00775399"/>
    <w:rsid w:val="007753AF"/>
    <w:rsid w:val="0077542D"/>
    <w:rsid w:val="00775432"/>
    <w:rsid w:val="00775569"/>
    <w:rsid w:val="00775728"/>
    <w:rsid w:val="007757B8"/>
    <w:rsid w:val="007757D0"/>
    <w:rsid w:val="00775829"/>
    <w:rsid w:val="0077586C"/>
    <w:rsid w:val="007758E3"/>
    <w:rsid w:val="007758FE"/>
    <w:rsid w:val="00775990"/>
    <w:rsid w:val="007759EF"/>
    <w:rsid w:val="00775BDC"/>
    <w:rsid w:val="00775C13"/>
    <w:rsid w:val="00775C99"/>
    <w:rsid w:val="00775E26"/>
    <w:rsid w:val="00775E70"/>
    <w:rsid w:val="00775FA8"/>
    <w:rsid w:val="007760CC"/>
    <w:rsid w:val="00776113"/>
    <w:rsid w:val="00776167"/>
    <w:rsid w:val="00776226"/>
    <w:rsid w:val="007762CA"/>
    <w:rsid w:val="007762CB"/>
    <w:rsid w:val="0077630C"/>
    <w:rsid w:val="00776451"/>
    <w:rsid w:val="007764DE"/>
    <w:rsid w:val="00776517"/>
    <w:rsid w:val="00776548"/>
    <w:rsid w:val="007765C2"/>
    <w:rsid w:val="00776637"/>
    <w:rsid w:val="007767FF"/>
    <w:rsid w:val="00776837"/>
    <w:rsid w:val="0077683E"/>
    <w:rsid w:val="007768DD"/>
    <w:rsid w:val="00776922"/>
    <w:rsid w:val="0077695E"/>
    <w:rsid w:val="00776AEA"/>
    <w:rsid w:val="00776B34"/>
    <w:rsid w:val="00776BA5"/>
    <w:rsid w:val="00776BE2"/>
    <w:rsid w:val="00776C2B"/>
    <w:rsid w:val="00776C32"/>
    <w:rsid w:val="00776D0F"/>
    <w:rsid w:val="00776D44"/>
    <w:rsid w:val="00776E11"/>
    <w:rsid w:val="00776E8D"/>
    <w:rsid w:val="00777083"/>
    <w:rsid w:val="0077719F"/>
    <w:rsid w:val="007771AE"/>
    <w:rsid w:val="007772C3"/>
    <w:rsid w:val="0077731B"/>
    <w:rsid w:val="007773B9"/>
    <w:rsid w:val="00777442"/>
    <w:rsid w:val="00777558"/>
    <w:rsid w:val="00777645"/>
    <w:rsid w:val="007778D8"/>
    <w:rsid w:val="007778E3"/>
    <w:rsid w:val="0077793B"/>
    <w:rsid w:val="00777AEB"/>
    <w:rsid w:val="00777AFB"/>
    <w:rsid w:val="00777B7C"/>
    <w:rsid w:val="00777CEB"/>
    <w:rsid w:val="00777D22"/>
    <w:rsid w:val="00777E72"/>
    <w:rsid w:val="00777F66"/>
    <w:rsid w:val="0078008F"/>
    <w:rsid w:val="007800E9"/>
    <w:rsid w:val="00780150"/>
    <w:rsid w:val="00780169"/>
    <w:rsid w:val="00780213"/>
    <w:rsid w:val="0078035F"/>
    <w:rsid w:val="007804F9"/>
    <w:rsid w:val="007805F6"/>
    <w:rsid w:val="00780689"/>
    <w:rsid w:val="007806F9"/>
    <w:rsid w:val="00780716"/>
    <w:rsid w:val="007807AE"/>
    <w:rsid w:val="00780811"/>
    <w:rsid w:val="00780821"/>
    <w:rsid w:val="0078091A"/>
    <w:rsid w:val="00780974"/>
    <w:rsid w:val="00780B5A"/>
    <w:rsid w:val="00780BC8"/>
    <w:rsid w:val="00780C5D"/>
    <w:rsid w:val="00780CE6"/>
    <w:rsid w:val="00780DEB"/>
    <w:rsid w:val="00780F01"/>
    <w:rsid w:val="00780F7F"/>
    <w:rsid w:val="0078109D"/>
    <w:rsid w:val="00781178"/>
    <w:rsid w:val="007811B5"/>
    <w:rsid w:val="00781282"/>
    <w:rsid w:val="007812A5"/>
    <w:rsid w:val="007813C6"/>
    <w:rsid w:val="00781467"/>
    <w:rsid w:val="0078152E"/>
    <w:rsid w:val="00781622"/>
    <w:rsid w:val="0078166B"/>
    <w:rsid w:val="0078175B"/>
    <w:rsid w:val="00781773"/>
    <w:rsid w:val="007817C3"/>
    <w:rsid w:val="00781860"/>
    <w:rsid w:val="00781AA9"/>
    <w:rsid w:val="00781AC0"/>
    <w:rsid w:val="00781DF8"/>
    <w:rsid w:val="00781E45"/>
    <w:rsid w:val="007820A6"/>
    <w:rsid w:val="007820E8"/>
    <w:rsid w:val="0078214C"/>
    <w:rsid w:val="007821D9"/>
    <w:rsid w:val="00782244"/>
    <w:rsid w:val="0078225C"/>
    <w:rsid w:val="0078227C"/>
    <w:rsid w:val="007822DD"/>
    <w:rsid w:val="007823A6"/>
    <w:rsid w:val="00782417"/>
    <w:rsid w:val="0078241A"/>
    <w:rsid w:val="0078241F"/>
    <w:rsid w:val="0078243A"/>
    <w:rsid w:val="00782549"/>
    <w:rsid w:val="0078256C"/>
    <w:rsid w:val="007827EC"/>
    <w:rsid w:val="0078282E"/>
    <w:rsid w:val="00782933"/>
    <w:rsid w:val="007829EC"/>
    <w:rsid w:val="00782A35"/>
    <w:rsid w:val="00782ACD"/>
    <w:rsid w:val="00782B06"/>
    <w:rsid w:val="00782C00"/>
    <w:rsid w:val="00782C08"/>
    <w:rsid w:val="00782C2E"/>
    <w:rsid w:val="00782CAF"/>
    <w:rsid w:val="00782CD7"/>
    <w:rsid w:val="00782D28"/>
    <w:rsid w:val="00782D34"/>
    <w:rsid w:val="00782E0E"/>
    <w:rsid w:val="00782E23"/>
    <w:rsid w:val="00782E3E"/>
    <w:rsid w:val="00782F89"/>
    <w:rsid w:val="00783058"/>
    <w:rsid w:val="007831DB"/>
    <w:rsid w:val="007832C5"/>
    <w:rsid w:val="007834C9"/>
    <w:rsid w:val="007835E6"/>
    <w:rsid w:val="0078362A"/>
    <w:rsid w:val="00783692"/>
    <w:rsid w:val="0078369E"/>
    <w:rsid w:val="00783807"/>
    <w:rsid w:val="007838A7"/>
    <w:rsid w:val="00783906"/>
    <w:rsid w:val="00783A40"/>
    <w:rsid w:val="00783AB6"/>
    <w:rsid w:val="00783D03"/>
    <w:rsid w:val="00783DA9"/>
    <w:rsid w:val="00783F60"/>
    <w:rsid w:val="00784164"/>
    <w:rsid w:val="007841B1"/>
    <w:rsid w:val="007845D6"/>
    <w:rsid w:val="0078461A"/>
    <w:rsid w:val="00784645"/>
    <w:rsid w:val="007847FE"/>
    <w:rsid w:val="00784807"/>
    <w:rsid w:val="0078488D"/>
    <w:rsid w:val="007848F2"/>
    <w:rsid w:val="00784930"/>
    <w:rsid w:val="00784A59"/>
    <w:rsid w:val="00784AC1"/>
    <w:rsid w:val="00784BB5"/>
    <w:rsid w:val="00784D30"/>
    <w:rsid w:val="00784D7E"/>
    <w:rsid w:val="00784DAA"/>
    <w:rsid w:val="00784DC5"/>
    <w:rsid w:val="00784EB5"/>
    <w:rsid w:val="00784F49"/>
    <w:rsid w:val="00784F54"/>
    <w:rsid w:val="007851FA"/>
    <w:rsid w:val="00785277"/>
    <w:rsid w:val="0078534A"/>
    <w:rsid w:val="007853C9"/>
    <w:rsid w:val="007855F6"/>
    <w:rsid w:val="007856DE"/>
    <w:rsid w:val="00785762"/>
    <w:rsid w:val="007857D2"/>
    <w:rsid w:val="007857E7"/>
    <w:rsid w:val="00785931"/>
    <w:rsid w:val="0078598C"/>
    <w:rsid w:val="007859B0"/>
    <w:rsid w:val="00785A11"/>
    <w:rsid w:val="00785BAF"/>
    <w:rsid w:val="00785BE7"/>
    <w:rsid w:val="00785C50"/>
    <w:rsid w:val="00785C6B"/>
    <w:rsid w:val="00785CE5"/>
    <w:rsid w:val="00785D70"/>
    <w:rsid w:val="00785D71"/>
    <w:rsid w:val="00785D9B"/>
    <w:rsid w:val="00785E29"/>
    <w:rsid w:val="00785E8E"/>
    <w:rsid w:val="00785EB8"/>
    <w:rsid w:val="00785EE8"/>
    <w:rsid w:val="00785F40"/>
    <w:rsid w:val="00785F76"/>
    <w:rsid w:val="00785F93"/>
    <w:rsid w:val="007860C0"/>
    <w:rsid w:val="007860D3"/>
    <w:rsid w:val="00786121"/>
    <w:rsid w:val="0078613B"/>
    <w:rsid w:val="0078622E"/>
    <w:rsid w:val="0078628D"/>
    <w:rsid w:val="007863CA"/>
    <w:rsid w:val="007863CE"/>
    <w:rsid w:val="0078644E"/>
    <w:rsid w:val="007865F3"/>
    <w:rsid w:val="0078675C"/>
    <w:rsid w:val="007867C4"/>
    <w:rsid w:val="007869BA"/>
    <w:rsid w:val="007869D2"/>
    <w:rsid w:val="00786AF9"/>
    <w:rsid w:val="00786B95"/>
    <w:rsid w:val="00786C71"/>
    <w:rsid w:val="00786D0D"/>
    <w:rsid w:val="00786DEC"/>
    <w:rsid w:val="007870D7"/>
    <w:rsid w:val="00787111"/>
    <w:rsid w:val="0078738D"/>
    <w:rsid w:val="00787512"/>
    <w:rsid w:val="00787601"/>
    <w:rsid w:val="00787612"/>
    <w:rsid w:val="007878B5"/>
    <w:rsid w:val="00787AA1"/>
    <w:rsid w:val="00787B7B"/>
    <w:rsid w:val="00787C29"/>
    <w:rsid w:val="00787C5D"/>
    <w:rsid w:val="00787DCD"/>
    <w:rsid w:val="00787DDE"/>
    <w:rsid w:val="00790006"/>
    <w:rsid w:val="00790008"/>
    <w:rsid w:val="00790089"/>
    <w:rsid w:val="007901E3"/>
    <w:rsid w:val="007902B4"/>
    <w:rsid w:val="007903D0"/>
    <w:rsid w:val="0079044F"/>
    <w:rsid w:val="007904BE"/>
    <w:rsid w:val="00790529"/>
    <w:rsid w:val="00790561"/>
    <w:rsid w:val="007905ED"/>
    <w:rsid w:val="00790605"/>
    <w:rsid w:val="007908B9"/>
    <w:rsid w:val="00790915"/>
    <w:rsid w:val="00790944"/>
    <w:rsid w:val="00790A03"/>
    <w:rsid w:val="00790A8F"/>
    <w:rsid w:val="00790B3D"/>
    <w:rsid w:val="00790BF7"/>
    <w:rsid w:val="00790C20"/>
    <w:rsid w:val="00790C2B"/>
    <w:rsid w:val="00790CE4"/>
    <w:rsid w:val="00790D15"/>
    <w:rsid w:val="00790DCB"/>
    <w:rsid w:val="00790DF4"/>
    <w:rsid w:val="00790E6D"/>
    <w:rsid w:val="00790F3C"/>
    <w:rsid w:val="00790F5E"/>
    <w:rsid w:val="00790FF5"/>
    <w:rsid w:val="00790FFA"/>
    <w:rsid w:val="00791057"/>
    <w:rsid w:val="007910D0"/>
    <w:rsid w:val="0079112A"/>
    <w:rsid w:val="007912FB"/>
    <w:rsid w:val="0079135C"/>
    <w:rsid w:val="007913E9"/>
    <w:rsid w:val="00791493"/>
    <w:rsid w:val="0079151D"/>
    <w:rsid w:val="00791555"/>
    <w:rsid w:val="00791597"/>
    <w:rsid w:val="007915B3"/>
    <w:rsid w:val="007915FA"/>
    <w:rsid w:val="007916B4"/>
    <w:rsid w:val="00791712"/>
    <w:rsid w:val="00791789"/>
    <w:rsid w:val="007917B1"/>
    <w:rsid w:val="007917CB"/>
    <w:rsid w:val="00791818"/>
    <w:rsid w:val="007918DC"/>
    <w:rsid w:val="007918DD"/>
    <w:rsid w:val="00791A54"/>
    <w:rsid w:val="00791AC6"/>
    <w:rsid w:val="00791B6A"/>
    <w:rsid w:val="00791C18"/>
    <w:rsid w:val="00791C54"/>
    <w:rsid w:val="00791C59"/>
    <w:rsid w:val="00791C5E"/>
    <w:rsid w:val="00791C82"/>
    <w:rsid w:val="00791CB4"/>
    <w:rsid w:val="00791D02"/>
    <w:rsid w:val="00791DC8"/>
    <w:rsid w:val="00791DD8"/>
    <w:rsid w:val="00791E3C"/>
    <w:rsid w:val="00791FA9"/>
    <w:rsid w:val="00792041"/>
    <w:rsid w:val="0079205A"/>
    <w:rsid w:val="007920C1"/>
    <w:rsid w:val="007920F1"/>
    <w:rsid w:val="00792125"/>
    <w:rsid w:val="00792213"/>
    <w:rsid w:val="00792338"/>
    <w:rsid w:val="00792377"/>
    <w:rsid w:val="00792387"/>
    <w:rsid w:val="007923DC"/>
    <w:rsid w:val="00792469"/>
    <w:rsid w:val="007925F0"/>
    <w:rsid w:val="0079261F"/>
    <w:rsid w:val="0079265B"/>
    <w:rsid w:val="0079285A"/>
    <w:rsid w:val="0079294A"/>
    <w:rsid w:val="00792A50"/>
    <w:rsid w:val="00792A73"/>
    <w:rsid w:val="00792BA8"/>
    <w:rsid w:val="00792BFE"/>
    <w:rsid w:val="00792D4F"/>
    <w:rsid w:val="00792D77"/>
    <w:rsid w:val="00792DB4"/>
    <w:rsid w:val="00792E0F"/>
    <w:rsid w:val="00792EB2"/>
    <w:rsid w:val="00792F16"/>
    <w:rsid w:val="00792F2F"/>
    <w:rsid w:val="00792FF7"/>
    <w:rsid w:val="007931B4"/>
    <w:rsid w:val="007932D1"/>
    <w:rsid w:val="007932EF"/>
    <w:rsid w:val="00793403"/>
    <w:rsid w:val="0079343F"/>
    <w:rsid w:val="00793450"/>
    <w:rsid w:val="0079347B"/>
    <w:rsid w:val="007935C9"/>
    <w:rsid w:val="007936C1"/>
    <w:rsid w:val="007936D7"/>
    <w:rsid w:val="007936E8"/>
    <w:rsid w:val="00793821"/>
    <w:rsid w:val="00793947"/>
    <w:rsid w:val="007939D4"/>
    <w:rsid w:val="00793A0B"/>
    <w:rsid w:val="00793AC0"/>
    <w:rsid w:val="00793AE9"/>
    <w:rsid w:val="00793BAC"/>
    <w:rsid w:val="00793C7B"/>
    <w:rsid w:val="00793CCD"/>
    <w:rsid w:val="00793D15"/>
    <w:rsid w:val="00793D17"/>
    <w:rsid w:val="00793DF2"/>
    <w:rsid w:val="00793E24"/>
    <w:rsid w:val="00793F4E"/>
    <w:rsid w:val="00794011"/>
    <w:rsid w:val="007940AA"/>
    <w:rsid w:val="0079412B"/>
    <w:rsid w:val="0079416C"/>
    <w:rsid w:val="007941EB"/>
    <w:rsid w:val="007942C2"/>
    <w:rsid w:val="00794384"/>
    <w:rsid w:val="007943B7"/>
    <w:rsid w:val="007943CD"/>
    <w:rsid w:val="007944D1"/>
    <w:rsid w:val="007945B0"/>
    <w:rsid w:val="007945D0"/>
    <w:rsid w:val="007946D7"/>
    <w:rsid w:val="007946E3"/>
    <w:rsid w:val="00794790"/>
    <w:rsid w:val="007948AE"/>
    <w:rsid w:val="00794933"/>
    <w:rsid w:val="00794951"/>
    <w:rsid w:val="00794A85"/>
    <w:rsid w:val="00794BB9"/>
    <w:rsid w:val="00794C61"/>
    <w:rsid w:val="00794D27"/>
    <w:rsid w:val="00794D28"/>
    <w:rsid w:val="00794D8C"/>
    <w:rsid w:val="00794DF8"/>
    <w:rsid w:val="00794EF2"/>
    <w:rsid w:val="00794EFB"/>
    <w:rsid w:val="00794FDC"/>
    <w:rsid w:val="0079501F"/>
    <w:rsid w:val="00795049"/>
    <w:rsid w:val="00795053"/>
    <w:rsid w:val="00795096"/>
    <w:rsid w:val="0079534B"/>
    <w:rsid w:val="00795482"/>
    <w:rsid w:val="00795599"/>
    <w:rsid w:val="007955BD"/>
    <w:rsid w:val="007955C2"/>
    <w:rsid w:val="007956A2"/>
    <w:rsid w:val="007956E8"/>
    <w:rsid w:val="007956F5"/>
    <w:rsid w:val="007957DC"/>
    <w:rsid w:val="00795961"/>
    <w:rsid w:val="007959A7"/>
    <w:rsid w:val="00795A15"/>
    <w:rsid w:val="00795A33"/>
    <w:rsid w:val="00795C1A"/>
    <w:rsid w:val="00795C92"/>
    <w:rsid w:val="00795D0B"/>
    <w:rsid w:val="00795D24"/>
    <w:rsid w:val="00795E97"/>
    <w:rsid w:val="00796042"/>
    <w:rsid w:val="0079604B"/>
    <w:rsid w:val="00796066"/>
    <w:rsid w:val="00796117"/>
    <w:rsid w:val="0079611A"/>
    <w:rsid w:val="007962B3"/>
    <w:rsid w:val="00796303"/>
    <w:rsid w:val="007964D2"/>
    <w:rsid w:val="007964E4"/>
    <w:rsid w:val="0079667D"/>
    <w:rsid w:val="00796707"/>
    <w:rsid w:val="00796718"/>
    <w:rsid w:val="007967C0"/>
    <w:rsid w:val="007968DF"/>
    <w:rsid w:val="0079691B"/>
    <w:rsid w:val="00796968"/>
    <w:rsid w:val="007969DA"/>
    <w:rsid w:val="007969F2"/>
    <w:rsid w:val="00796B22"/>
    <w:rsid w:val="00796B77"/>
    <w:rsid w:val="00796B79"/>
    <w:rsid w:val="00796B95"/>
    <w:rsid w:val="00796BB4"/>
    <w:rsid w:val="00796C4E"/>
    <w:rsid w:val="00796C91"/>
    <w:rsid w:val="00796C98"/>
    <w:rsid w:val="00796CF9"/>
    <w:rsid w:val="00796ED7"/>
    <w:rsid w:val="00796EDF"/>
    <w:rsid w:val="00796FF8"/>
    <w:rsid w:val="00797125"/>
    <w:rsid w:val="00797172"/>
    <w:rsid w:val="007971C2"/>
    <w:rsid w:val="007971D5"/>
    <w:rsid w:val="0079720B"/>
    <w:rsid w:val="007972A3"/>
    <w:rsid w:val="007972A5"/>
    <w:rsid w:val="007972B9"/>
    <w:rsid w:val="007972CC"/>
    <w:rsid w:val="00797374"/>
    <w:rsid w:val="0079737C"/>
    <w:rsid w:val="00797455"/>
    <w:rsid w:val="007974AE"/>
    <w:rsid w:val="00797525"/>
    <w:rsid w:val="0079754C"/>
    <w:rsid w:val="00797580"/>
    <w:rsid w:val="007975A0"/>
    <w:rsid w:val="007976D2"/>
    <w:rsid w:val="007976E3"/>
    <w:rsid w:val="007976E5"/>
    <w:rsid w:val="00797745"/>
    <w:rsid w:val="007977BF"/>
    <w:rsid w:val="007978C8"/>
    <w:rsid w:val="007979AC"/>
    <w:rsid w:val="00797AF5"/>
    <w:rsid w:val="00797B70"/>
    <w:rsid w:val="00797B84"/>
    <w:rsid w:val="00797BBC"/>
    <w:rsid w:val="00797BCF"/>
    <w:rsid w:val="00797C3E"/>
    <w:rsid w:val="00797C5D"/>
    <w:rsid w:val="00797D34"/>
    <w:rsid w:val="00797D44"/>
    <w:rsid w:val="00797D88"/>
    <w:rsid w:val="00797F43"/>
    <w:rsid w:val="00797FE3"/>
    <w:rsid w:val="007A0048"/>
    <w:rsid w:val="007A021B"/>
    <w:rsid w:val="007A0225"/>
    <w:rsid w:val="007A025D"/>
    <w:rsid w:val="007A02EB"/>
    <w:rsid w:val="007A032F"/>
    <w:rsid w:val="007A05BF"/>
    <w:rsid w:val="007A05EA"/>
    <w:rsid w:val="007A05F3"/>
    <w:rsid w:val="007A09FA"/>
    <w:rsid w:val="007A0A41"/>
    <w:rsid w:val="007A0A8D"/>
    <w:rsid w:val="007A0A98"/>
    <w:rsid w:val="007A0AC7"/>
    <w:rsid w:val="007A0AE1"/>
    <w:rsid w:val="007A0B24"/>
    <w:rsid w:val="007A0B7B"/>
    <w:rsid w:val="007A0D1E"/>
    <w:rsid w:val="007A0D35"/>
    <w:rsid w:val="007A119C"/>
    <w:rsid w:val="007A119D"/>
    <w:rsid w:val="007A137E"/>
    <w:rsid w:val="007A1423"/>
    <w:rsid w:val="007A146E"/>
    <w:rsid w:val="007A155E"/>
    <w:rsid w:val="007A1582"/>
    <w:rsid w:val="007A1595"/>
    <w:rsid w:val="007A167A"/>
    <w:rsid w:val="007A16A5"/>
    <w:rsid w:val="007A1783"/>
    <w:rsid w:val="007A1824"/>
    <w:rsid w:val="007A1987"/>
    <w:rsid w:val="007A19E4"/>
    <w:rsid w:val="007A19E9"/>
    <w:rsid w:val="007A1A00"/>
    <w:rsid w:val="007A1A7B"/>
    <w:rsid w:val="007A1AFE"/>
    <w:rsid w:val="007A1B43"/>
    <w:rsid w:val="007A1C4E"/>
    <w:rsid w:val="007A1D6B"/>
    <w:rsid w:val="007A1DFD"/>
    <w:rsid w:val="007A1E67"/>
    <w:rsid w:val="007A1ECB"/>
    <w:rsid w:val="007A1EED"/>
    <w:rsid w:val="007A1FFB"/>
    <w:rsid w:val="007A1FFD"/>
    <w:rsid w:val="007A21FF"/>
    <w:rsid w:val="007A2252"/>
    <w:rsid w:val="007A240D"/>
    <w:rsid w:val="007A2416"/>
    <w:rsid w:val="007A2432"/>
    <w:rsid w:val="007A2448"/>
    <w:rsid w:val="007A2546"/>
    <w:rsid w:val="007A256C"/>
    <w:rsid w:val="007A258C"/>
    <w:rsid w:val="007A265C"/>
    <w:rsid w:val="007A26AA"/>
    <w:rsid w:val="007A2750"/>
    <w:rsid w:val="007A2802"/>
    <w:rsid w:val="007A2823"/>
    <w:rsid w:val="007A28F0"/>
    <w:rsid w:val="007A2976"/>
    <w:rsid w:val="007A29D4"/>
    <w:rsid w:val="007A2BA3"/>
    <w:rsid w:val="007A2C24"/>
    <w:rsid w:val="007A2C4F"/>
    <w:rsid w:val="007A2C9D"/>
    <w:rsid w:val="007A2D46"/>
    <w:rsid w:val="007A2D58"/>
    <w:rsid w:val="007A2D96"/>
    <w:rsid w:val="007A2DC6"/>
    <w:rsid w:val="007A2F39"/>
    <w:rsid w:val="007A2FD8"/>
    <w:rsid w:val="007A2FFC"/>
    <w:rsid w:val="007A3217"/>
    <w:rsid w:val="007A3244"/>
    <w:rsid w:val="007A36A9"/>
    <w:rsid w:val="007A3724"/>
    <w:rsid w:val="007A37A2"/>
    <w:rsid w:val="007A37E4"/>
    <w:rsid w:val="007A37F6"/>
    <w:rsid w:val="007A3908"/>
    <w:rsid w:val="007A3960"/>
    <w:rsid w:val="007A396A"/>
    <w:rsid w:val="007A3980"/>
    <w:rsid w:val="007A39AC"/>
    <w:rsid w:val="007A3A79"/>
    <w:rsid w:val="007A3A9A"/>
    <w:rsid w:val="007A3C0F"/>
    <w:rsid w:val="007A3E32"/>
    <w:rsid w:val="007A3E6C"/>
    <w:rsid w:val="007A3EE0"/>
    <w:rsid w:val="007A3F3C"/>
    <w:rsid w:val="007A3F82"/>
    <w:rsid w:val="007A3F98"/>
    <w:rsid w:val="007A3FD9"/>
    <w:rsid w:val="007A402B"/>
    <w:rsid w:val="007A4094"/>
    <w:rsid w:val="007A41B0"/>
    <w:rsid w:val="007A41B9"/>
    <w:rsid w:val="007A41BC"/>
    <w:rsid w:val="007A41C4"/>
    <w:rsid w:val="007A4456"/>
    <w:rsid w:val="007A44C9"/>
    <w:rsid w:val="007A451D"/>
    <w:rsid w:val="007A4602"/>
    <w:rsid w:val="007A4670"/>
    <w:rsid w:val="007A46A6"/>
    <w:rsid w:val="007A4716"/>
    <w:rsid w:val="007A4923"/>
    <w:rsid w:val="007A4986"/>
    <w:rsid w:val="007A4989"/>
    <w:rsid w:val="007A4A1B"/>
    <w:rsid w:val="007A4A76"/>
    <w:rsid w:val="007A4AD6"/>
    <w:rsid w:val="007A4BAD"/>
    <w:rsid w:val="007A4C55"/>
    <w:rsid w:val="007A4DB0"/>
    <w:rsid w:val="007A4DDA"/>
    <w:rsid w:val="007A4E8D"/>
    <w:rsid w:val="007A4F4C"/>
    <w:rsid w:val="007A4FB3"/>
    <w:rsid w:val="007A5096"/>
    <w:rsid w:val="007A509E"/>
    <w:rsid w:val="007A50E2"/>
    <w:rsid w:val="007A520B"/>
    <w:rsid w:val="007A528D"/>
    <w:rsid w:val="007A55BD"/>
    <w:rsid w:val="007A5772"/>
    <w:rsid w:val="007A5884"/>
    <w:rsid w:val="007A58DD"/>
    <w:rsid w:val="007A593E"/>
    <w:rsid w:val="007A5A09"/>
    <w:rsid w:val="007A5ADB"/>
    <w:rsid w:val="007A5BB4"/>
    <w:rsid w:val="007A5C75"/>
    <w:rsid w:val="007A5CCC"/>
    <w:rsid w:val="007A5CEC"/>
    <w:rsid w:val="007A5D05"/>
    <w:rsid w:val="007A5D26"/>
    <w:rsid w:val="007A5DD7"/>
    <w:rsid w:val="007A5F12"/>
    <w:rsid w:val="007A5F3B"/>
    <w:rsid w:val="007A5FB0"/>
    <w:rsid w:val="007A6011"/>
    <w:rsid w:val="007A6111"/>
    <w:rsid w:val="007A61E3"/>
    <w:rsid w:val="007A62F2"/>
    <w:rsid w:val="007A6347"/>
    <w:rsid w:val="007A63E3"/>
    <w:rsid w:val="007A64A4"/>
    <w:rsid w:val="007A6514"/>
    <w:rsid w:val="007A6520"/>
    <w:rsid w:val="007A65BE"/>
    <w:rsid w:val="007A6600"/>
    <w:rsid w:val="007A6618"/>
    <w:rsid w:val="007A6635"/>
    <w:rsid w:val="007A665C"/>
    <w:rsid w:val="007A666F"/>
    <w:rsid w:val="007A680F"/>
    <w:rsid w:val="007A695F"/>
    <w:rsid w:val="007A696B"/>
    <w:rsid w:val="007A6BA4"/>
    <w:rsid w:val="007A6BDB"/>
    <w:rsid w:val="007A6CF4"/>
    <w:rsid w:val="007A6D3A"/>
    <w:rsid w:val="007A6D5A"/>
    <w:rsid w:val="007A6D5F"/>
    <w:rsid w:val="007A6DB4"/>
    <w:rsid w:val="007A6EBA"/>
    <w:rsid w:val="007A6FF9"/>
    <w:rsid w:val="007A7031"/>
    <w:rsid w:val="007A7171"/>
    <w:rsid w:val="007A7177"/>
    <w:rsid w:val="007A71A3"/>
    <w:rsid w:val="007A725B"/>
    <w:rsid w:val="007A727C"/>
    <w:rsid w:val="007A72D8"/>
    <w:rsid w:val="007A7497"/>
    <w:rsid w:val="007A7529"/>
    <w:rsid w:val="007A7735"/>
    <w:rsid w:val="007A78AC"/>
    <w:rsid w:val="007A78D0"/>
    <w:rsid w:val="007A78DE"/>
    <w:rsid w:val="007A795C"/>
    <w:rsid w:val="007A79FA"/>
    <w:rsid w:val="007A7A4C"/>
    <w:rsid w:val="007A7BA5"/>
    <w:rsid w:val="007A7CE3"/>
    <w:rsid w:val="007A7E34"/>
    <w:rsid w:val="007A7E51"/>
    <w:rsid w:val="007A7F17"/>
    <w:rsid w:val="007A7F49"/>
    <w:rsid w:val="007A7F55"/>
    <w:rsid w:val="007B007B"/>
    <w:rsid w:val="007B00FF"/>
    <w:rsid w:val="007B0106"/>
    <w:rsid w:val="007B0110"/>
    <w:rsid w:val="007B01B6"/>
    <w:rsid w:val="007B01E6"/>
    <w:rsid w:val="007B0372"/>
    <w:rsid w:val="007B03AB"/>
    <w:rsid w:val="007B0407"/>
    <w:rsid w:val="007B0423"/>
    <w:rsid w:val="007B0516"/>
    <w:rsid w:val="007B053F"/>
    <w:rsid w:val="007B05FC"/>
    <w:rsid w:val="007B0716"/>
    <w:rsid w:val="007B0728"/>
    <w:rsid w:val="007B077B"/>
    <w:rsid w:val="007B07B3"/>
    <w:rsid w:val="007B084D"/>
    <w:rsid w:val="007B0861"/>
    <w:rsid w:val="007B0895"/>
    <w:rsid w:val="007B08E4"/>
    <w:rsid w:val="007B0B5E"/>
    <w:rsid w:val="007B0C62"/>
    <w:rsid w:val="007B0E7D"/>
    <w:rsid w:val="007B0EF4"/>
    <w:rsid w:val="007B1084"/>
    <w:rsid w:val="007B1142"/>
    <w:rsid w:val="007B11AA"/>
    <w:rsid w:val="007B12CA"/>
    <w:rsid w:val="007B130C"/>
    <w:rsid w:val="007B1328"/>
    <w:rsid w:val="007B1356"/>
    <w:rsid w:val="007B1383"/>
    <w:rsid w:val="007B13D0"/>
    <w:rsid w:val="007B13F1"/>
    <w:rsid w:val="007B145C"/>
    <w:rsid w:val="007B14C0"/>
    <w:rsid w:val="007B14FB"/>
    <w:rsid w:val="007B1526"/>
    <w:rsid w:val="007B1541"/>
    <w:rsid w:val="007B154A"/>
    <w:rsid w:val="007B15BF"/>
    <w:rsid w:val="007B15EF"/>
    <w:rsid w:val="007B160E"/>
    <w:rsid w:val="007B16E4"/>
    <w:rsid w:val="007B1981"/>
    <w:rsid w:val="007B1A76"/>
    <w:rsid w:val="007B1A79"/>
    <w:rsid w:val="007B1B66"/>
    <w:rsid w:val="007B1B6F"/>
    <w:rsid w:val="007B1BA5"/>
    <w:rsid w:val="007B1C2F"/>
    <w:rsid w:val="007B1CC6"/>
    <w:rsid w:val="007B1D0E"/>
    <w:rsid w:val="007B1DE3"/>
    <w:rsid w:val="007B1E22"/>
    <w:rsid w:val="007B1E97"/>
    <w:rsid w:val="007B1F22"/>
    <w:rsid w:val="007B20F4"/>
    <w:rsid w:val="007B2150"/>
    <w:rsid w:val="007B223F"/>
    <w:rsid w:val="007B226A"/>
    <w:rsid w:val="007B22FF"/>
    <w:rsid w:val="007B233E"/>
    <w:rsid w:val="007B235F"/>
    <w:rsid w:val="007B238F"/>
    <w:rsid w:val="007B23A7"/>
    <w:rsid w:val="007B2489"/>
    <w:rsid w:val="007B24CF"/>
    <w:rsid w:val="007B24F2"/>
    <w:rsid w:val="007B24F9"/>
    <w:rsid w:val="007B2530"/>
    <w:rsid w:val="007B2540"/>
    <w:rsid w:val="007B256A"/>
    <w:rsid w:val="007B2573"/>
    <w:rsid w:val="007B2590"/>
    <w:rsid w:val="007B25C5"/>
    <w:rsid w:val="007B25D8"/>
    <w:rsid w:val="007B25FB"/>
    <w:rsid w:val="007B260B"/>
    <w:rsid w:val="007B2634"/>
    <w:rsid w:val="007B2664"/>
    <w:rsid w:val="007B269A"/>
    <w:rsid w:val="007B26B9"/>
    <w:rsid w:val="007B26E1"/>
    <w:rsid w:val="007B285B"/>
    <w:rsid w:val="007B2899"/>
    <w:rsid w:val="007B28BD"/>
    <w:rsid w:val="007B2933"/>
    <w:rsid w:val="007B29BD"/>
    <w:rsid w:val="007B2AE8"/>
    <w:rsid w:val="007B2AF9"/>
    <w:rsid w:val="007B2B4F"/>
    <w:rsid w:val="007B2BF3"/>
    <w:rsid w:val="007B2C0E"/>
    <w:rsid w:val="007B2CDE"/>
    <w:rsid w:val="007B2DC7"/>
    <w:rsid w:val="007B2FCC"/>
    <w:rsid w:val="007B2FEC"/>
    <w:rsid w:val="007B304F"/>
    <w:rsid w:val="007B3090"/>
    <w:rsid w:val="007B3092"/>
    <w:rsid w:val="007B30B1"/>
    <w:rsid w:val="007B31B9"/>
    <w:rsid w:val="007B3317"/>
    <w:rsid w:val="007B3362"/>
    <w:rsid w:val="007B3387"/>
    <w:rsid w:val="007B34AF"/>
    <w:rsid w:val="007B34FC"/>
    <w:rsid w:val="007B3511"/>
    <w:rsid w:val="007B3563"/>
    <w:rsid w:val="007B3646"/>
    <w:rsid w:val="007B369A"/>
    <w:rsid w:val="007B36FA"/>
    <w:rsid w:val="007B37BC"/>
    <w:rsid w:val="007B384D"/>
    <w:rsid w:val="007B38D0"/>
    <w:rsid w:val="007B3921"/>
    <w:rsid w:val="007B3ABF"/>
    <w:rsid w:val="007B3CA5"/>
    <w:rsid w:val="007B3CF2"/>
    <w:rsid w:val="007B3D7C"/>
    <w:rsid w:val="007B3D9C"/>
    <w:rsid w:val="007B3E2F"/>
    <w:rsid w:val="007B3E4D"/>
    <w:rsid w:val="007B3E91"/>
    <w:rsid w:val="007B3E9B"/>
    <w:rsid w:val="007B3F31"/>
    <w:rsid w:val="007B3F6A"/>
    <w:rsid w:val="007B3FC4"/>
    <w:rsid w:val="007B3FC9"/>
    <w:rsid w:val="007B3FF2"/>
    <w:rsid w:val="007B42C3"/>
    <w:rsid w:val="007B43B7"/>
    <w:rsid w:val="007B44B1"/>
    <w:rsid w:val="007B456F"/>
    <w:rsid w:val="007B45A2"/>
    <w:rsid w:val="007B4698"/>
    <w:rsid w:val="007B477F"/>
    <w:rsid w:val="007B47BC"/>
    <w:rsid w:val="007B4973"/>
    <w:rsid w:val="007B49D1"/>
    <w:rsid w:val="007B49EB"/>
    <w:rsid w:val="007B4AED"/>
    <w:rsid w:val="007B4B08"/>
    <w:rsid w:val="007B4BF7"/>
    <w:rsid w:val="007B4C2A"/>
    <w:rsid w:val="007B4C30"/>
    <w:rsid w:val="007B4C6F"/>
    <w:rsid w:val="007B4C70"/>
    <w:rsid w:val="007B4F5E"/>
    <w:rsid w:val="007B4F93"/>
    <w:rsid w:val="007B5000"/>
    <w:rsid w:val="007B52EE"/>
    <w:rsid w:val="007B559D"/>
    <w:rsid w:val="007B55A8"/>
    <w:rsid w:val="007B55F1"/>
    <w:rsid w:val="007B580A"/>
    <w:rsid w:val="007B5831"/>
    <w:rsid w:val="007B583E"/>
    <w:rsid w:val="007B585D"/>
    <w:rsid w:val="007B598B"/>
    <w:rsid w:val="007B59DD"/>
    <w:rsid w:val="007B59FB"/>
    <w:rsid w:val="007B5A08"/>
    <w:rsid w:val="007B5A23"/>
    <w:rsid w:val="007B5A3E"/>
    <w:rsid w:val="007B5A5D"/>
    <w:rsid w:val="007B5A95"/>
    <w:rsid w:val="007B5ABF"/>
    <w:rsid w:val="007B5BE5"/>
    <w:rsid w:val="007B5C2C"/>
    <w:rsid w:val="007B5C67"/>
    <w:rsid w:val="007B5C69"/>
    <w:rsid w:val="007B5C7E"/>
    <w:rsid w:val="007B5CE9"/>
    <w:rsid w:val="007B5DD9"/>
    <w:rsid w:val="007B6192"/>
    <w:rsid w:val="007B6195"/>
    <w:rsid w:val="007B62BB"/>
    <w:rsid w:val="007B62C7"/>
    <w:rsid w:val="007B6428"/>
    <w:rsid w:val="007B6646"/>
    <w:rsid w:val="007B668E"/>
    <w:rsid w:val="007B6808"/>
    <w:rsid w:val="007B692C"/>
    <w:rsid w:val="007B6984"/>
    <w:rsid w:val="007B6A5E"/>
    <w:rsid w:val="007B6AC1"/>
    <w:rsid w:val="007B6AD5"/>
    <w:rsid w:val="007B6BA0"/>
    <w:rsid w:val="007B6C52"/>
    <w:rsid w:val="007B6C63"/>
    <w:rsid w:val="007B6CAF"/>
    <w:rsid w:val="007B6D06"/>
    <w:rsid w:val="007B6D9B"/>
    <w:rsid w:val="007B6E5D"/>
    <w:rsid w:val="007B6E73"/>
    <w:rsid w:val="007B6E7B"/>
    <w:rsid w:val="007B6E84"/>
    <w:rsid w:val="007B6EBF"/>
    <w:rsid w:val="007B6F0F"/>
    <w:rsid w:val="007B701F"/>
    <w:rsid w:val="007B71C9"/>
    <w:rsid w:val="007B71D1"/>
    <w:rsid w:val="007B740A"/>
    <w:rsid w:val="007B741B"/>
    <w:rsid w:val="007B7420"/>
    <w:rsid w:val="007B7491"/>
    <w:rsid w:val="007B7562"/>
    <w:rsid w:val="007B76BB"/>
    <w:rsid w:val="007B76D1"/>
    <w:rsid w:val="007B771B"/>
    <w:rsid w:val="007B776D"/>
    <w:rsid w:val="007B7789"/>
    <w:rsid w:val="007B778B"/>
    <w:rsid w:val="007B77C6"/>
    <w:rsid w:val="007B782F"/>
    <w:rsid w:val="007B7910"/>
    <w:rsid w:val="007B795A"/>
    <w:rsid w:val="007B7A67"/>
    <w:rsid w:val="007B7A8B"/>
    <w:rsid w:val="007B7C10"/>
    <w:rsid w:val="007B7D3E"/>
    <w:rsid w:val="007B7DB1"/>
    <w:rsid w:val="007B7E80"/>
    <w:rsid w:val="007B7F0B"/>
    <w:rsid w:val="007B7FCF"/>
    <w:rsid w:val="007B7FFA"/>
    <w:rsid w:val="007C010B"/>
    <w:rsid w:val="007C0137"/>
    <w:rsid w:val="007C01F7"/>
    <w:rsid w:val="007C0222"/>
    <w:rsid w:val="007C04F4"/>
    <w:rsid w:val="007C0596"/>
    <w:rsid w:val="007C059A"/>
    <w:rsid w:val="007C0645"/>
    <w:rsid w:val="007C0780"/>
    <w:rsid w:val="007C0781"/>
    <w:rsid w:val="007C0803"/>
    <w:rsid w:val="007C0809"/>
    <w:rsid w:val="007C0881"/>
    <w:rsid w:val="007C0941"/>
    <w:rsid w:val="007C095C"/>
    <w:rsid w:val="007C0A63"/>
    <w:rsid w:val="007C0AB0"/>
    <w:rsid w:val="007C0B7C"/>
    <w:rsid w:val="007C0DD8"/>
    <w:rsid w:val="007C0F55"/>
    <w:rsid w:val="007C103B"/>
    <w:rsid w:val="007C10C6"/>
    <w:rsid w:val="007C1197"/>
    <w:rsid w:val="007C119E"/>
    <w:rsid w:val="007C11C1"/>
    <w:rsid w:val="007C11D2"/>
    <w:rsid w:val="007C11E4"/>
    <w:rsid w:val="007C1206"/>
    <w:rsid w:val="007C1223"/>
    <w:rsid w:val="007C12DD"/>
    <w:rsid w:val="007C1322"/>
    <w:rsid w:val="007C1357"/>
    <w:rsid w:val="007C142C"/>
    <w:rsid w:val="007C15FC"/>
    <w:rsid w:val="007C1688"/>
    <w:rsid w:val="007C1735"/>
    <w:rsid w:val="007C18F7"/>
    <w:rsid w:val="007C1968"/>
    <w:rsid w:val="007C1A50"/>
    <w:rsid w:val="007C1ABF"/>
    <w:rsid w:val="007C1B1E"/>
    <w:rsid w:val="007C1BBB"/>
    <w:rsid w:val="007C1BBE"/>
    <w:rsid w:val="007C1C4F"/>
    <w:rsid w:val="007C1D02"/>
    <w:rsid w:val="007C1D54"/>
    <w:rsid w:val="007C1DA6"/>
    <w:rsid w:val="007C1DFC"/>
    <w:rsid w:val="007C1E6A"/>
    <w:rsid w:val="007C1FF1"/>
    <w:rsid w:val="007C20E9"/>
    <w:rsid w:val="007C21C4"/>
    <w:rsid w:val="007C220F"/>
    <w:rsid w:val="007C2211"/>
    <w:rsid w:val="007C2414"/>
    <w:rsid w:val="007C24DA"/>
    <w:rsid w:val="007C2548"/>
    <w:rsid w:val="007C2599"/>
    <w:rsid w:val="007C2756"/>
    <w:rsid w:val="007C2824"/>
    <w:rsid w:val="007C28EE"/>
    <w:rsid w:val="007C291E"/>
    <w:rsid w:val="007C2AEB"/>
    <w:rsid w:val="007C2C54"/>
    <w:rsid w:val="007C2CCF"/>
    <w:rsid w:val="007C2D81"/>
    <w:rsid w:val="007C2F0E"/>
    <w:rsid w:val="007C2F17"/>
    <w:rsid w:val="007C2F4C"/>
    <w:rsid w:val="007C2F56"/>
    <w:rsid w:val="007C300A"/>
    <w:rsid w:val="007C301E"/>
    <w:rsid w:val="007C3161"/>
    <w:rsid w:val="007C3184"/>
    <w:rsid w:val="007C31EB"/>
    <w:rsid w:val="007C3246"/>
    <w:rsid w:val="007C32AF"/>
    <w:rsid w:val="007C32F1"/>
    <w:rsid w:val="007C3309"/>
    <w:rsid w:val="007C345F"/>
    <w:rsid w:val="007C346F"/>
    <w:rsid w:val="007C3472"/>
    <w:rsid w:val="007C347E"/>
    <w:rsid w:val="007C348A"/>
    <w:rsid w:val="007C34C5"/>
    <w:rsid w:val="007C34CC"/>
    <w:rsid w:val="007C354C"/>
    <w:rsid w:val="007C35FA"/>
    <w:rsid w:val="007C36CC"/>
    <w:rsid w:val="007C3816"/>
    <w:rsid w:val="007C3869"/>
    <w:rsid w:val="007C390B"/>
    <w:rsid w:val="007C39B3"/>
    <w:rsid w:val="007C3A24"/>
    <w:rsid w:val="007C3A50"/>
    <w:rsid w:val="007C3B13"/>
    <w:rsid w:val="007C3C3A"/>
    <w:rsid w:val="007C3C7C"/>
    <w:rsid w:val="007C3CB1"/>
    <w:rsid w:val="007C3CEE"/>
    <w:rsid w:val="007C3DDF"/>
    <w:rsid w:val="007C3E03"/>
    <w:rsid w:val="007C3E22"/>
    <w:rsid w:val="007C3E35"/>
    <w:rsid w:val="007C3E6A"/>
    <w:rsid w:val="007C3EE4"/>
    <w:rsid w:val="007C3FD3"/>
    <w:rsid w:val="007C408B"/>
    <w:rsid w:val="007C40ED"/>
    <w:rsid w:val="007C4380"/>
    <w:rsid w:val="007C43CA"/>
    <w:rsid w:val="007C445C"/>
    <w:rsid w:val="007C4684"/>
    <w:rsid w:val="007C46A1"/>
    <w:rsid w:val="007C4737"/>
    <w:rsid w:val="007C473B"/>
    <w:rsid w:val="007C4804"/>
    <w:rsid w:val="007C48F2"/>
    <w:rsid w:val="007C4911"/>
    <w:rsid w:val="007C4A97"/>
    <w:rsid w:val="007C4B17"/>
    <w:rsid w:val="007C4B43"/>
    <w:rsid w:val="007C4C44"/>
    <w:rsid w:val="007C4CEE"/>
    <w:rsid w:val="007C4DF6"/>
    <w:rsid w:val="007C4E30"/>
    <w:rsid w:val="007C4F57"/>
    <w:rsid w:val="007C4F84"/>
    <w:rsid w:val="007C50F9"/>
    <w:rsid w:val="007C5107"/>
    <w:rsid w:val="007C5319"/>
    <w:rsid w:val="007C5340"/>
    <w:rsid w:val="007C536B"/>
    <w:rsid w:val="007C53BD"/>
    <w:rsid w:val="007C53E3"/>
    <w:rsid w:val="007C548D"/>
    <w:rsid w:val="007C54F3"/>
    <w:rsid w:val="007C55A1"/>
    <w:rsid w:val="007C5634"/>
    <w:rsid w:val="007C5637"/>
    <w:rsid w:val="007C571E"/>
    <w:rsid w:val="007C5754"/>
    <w:rsid w:val="007C5776"/>
    <w:rsid w:val="007C57B6"/>
    <w:rsid w:val="007C57EF"/>
    <w:rsid w:val="007C5921"/>
    <w:rsid w:val="007C59E0"/>
    <w:rsid w:val="007C5A37"/>
    <w:rsid w:val="007C5ADA"/>
    <w:rsid w:val="007C5B0E"/>
    <w:rsid w:val="007C5C96"/>
    <w:rsid w:val="007C5CD6"/>
    <w:rsid w:val="007C5DCE"/>
    <w:rsid w:val="007C5DCF"/>
    <w:rsid w:val="007C5E3F"/>
    <w:rsid w:val="007C5E4C"/>
    <w:rsid w:val="007C5F10"/>
    <w:rsid w:val="007C5F4F"/>
    <w:rsid w:val="007C5FBF"/>
    <w:rsid w:val="007C6083"/>
    <w:rsid w:val="007C60A7"/>
    <w:rsid w:val="007C60CD"/>
    <w:rsid w:val="007C6186"/>
    <w:rsid w:val="007C618A"/>
    <w:rsid w:val="007C627A"/>
    <w:rsid w:val="007C62DB"/>
    <w:rsid w:val="007C633E"/>
    <w:rsid w:val="007C63B6"/>
    <w:rsid w:val="007C6412"/>
    <w:rsid w:val="007C6567"/>
    <w:rsid w:val="007C6575"/>
    <w:rsid w:val="007C6627"/>
    <w:rsid w:val="007C663B"/>
    <w:rsid w:val="007C6721"/>
    <w:rsid w:val="007C6770"/>
    <w:rsid w:val="007C6836"/>
    <w:rsid w:val="007C6909"/>
    <w:rsid w:val="007C69B0"/>
    <w:rsid w:val="007C6DC3"/>
    <w:rsid w:val="007C6E2B"/>
    <w:rsid w:val="007C6E73"/>
    <w:rsid w:val="007C6F2C"/>
    <w:rsid w:val="007C70B7"/>
    <w:rsid w:val="007C72C6"/>
    <w:rsid w:val="007C734A"/>
    <w:rsid w:val="007C7469"/>
    <w:rsid w:val="007C746B"/>
    <w:rsid w:val="007C747F"/>
    <w:rsid w:val="007C7501"/>
    <w:rsid w:val="007C7538"/>
    <w:rsid w:val="007C7582"/>
    <w:rsid w:val="007C75C4"/>
    <w:rsid w:val="007C7657"/>
    <w:rsid w:val="007C7709"/>
    <w:rsid w:val="007C7715"/>
    <w:rsid w:val="007C78C3"/>
    <w:rsid w:val="007C793E"/>
    <w:rsid w:val="007C7B55"/>
    <w:rsid w:val="007C7C81"/>
    <w:rsid w:val="007C7CA0"/>
    <w:rsid w:val="007C7CD3"/>
    <w:rsid w:val="007C7D64"/>
    <w:rsid w:val="007C7D7E"/>
    <w:rsid w:val="007C7E42"/>
    <w:rsid w:val="007C7E4C"/>
    <w:rsid w:val="007D0016"/>
    <w:rsid w:val="007D01B8"/>
    <w:rsid w:val="007D01FB"/>
    <w:rsid w:val="007D03A4"/>
    <w:rsid w:val="007D03B1"/>
    <w:rsid w:val="007D03D2"/>
    <w:rsid w:val="007D0453"/>
    <w:rsid w:val="007D04B8"/>
    <w:rsid w:val="007D0592"/>
    <w:rsid w:val="007D059F"/>
    <w:rsid w:val="007D05F3"/>
    <w:rsid w:val="007D06A1"/>
    <w:rsid w:val="007D06D7"/>
    <w:rsid w:val="007D0C8B"/>
    <w:rsid w:val="007D0C9C"/>
    <w:rsid w:val="007D0D03"/>
    <w:rsid w:val="007D0D21"/>
    <w:rsid w:val="007D0D35"/>
    <w:rsid w:val="007D0F1A"/>
    <w:rsid w:val="007D1076"/>
    <w:rsid w:val="007D111E"/>
    <w:rsid w:val="007D1146"/>
    <w:rsid w:val="007D1509"/>
    <w:rsid w:val="007D1612"/>
    <w:rsid w:val="007D18AA"/>
    <w:rsid w:val="007D18B5"/>
    <w:rsid w:val="007D1A47"/>
    <w:rsid w:val="007D1A68"/>
    <w:rsid w:val="007D1B00"/>
    <w:rsid w:val="007D1B17"/>
    <w:rsid w:val="007D1BB6"/>
    <w:rsid w:val="007D1BD3"/>
    <w:rsid w:val="007D1E09"/>
    <w:rsid w:val="007D1EA0"/>
    <w:rsid w:val="007D1F49"/>
    <w:rsid w:val="007D1F9E"/>
    <w:rsid w:val="007D201B"/>
    <w:rsid w:val="007D2088"/>
    <w:rsid w:val="007D20FA"/>
    <w:rsid w:val="007D2148"/>
    <w:rsid w:val="007D222F"/>
    <w:rsid w:val="007D244F"/>
    <w:rsid w:val="007D24C7"/>
    <w:rsid w:val="007D24E5"/>
    <w:rsid w:val="007D267F"/>
    <w:rsid w:val="007D2693"/>
    <w:rsid w:val="007D2779"/>
    <w:rsid w:val="007D278C"/>
    <w:rsid w:val="007D27F8"/>
    <w:rsid w:val="007D288B"/>
    <w:rsid w:val="007D28B5"/>
    <w:rsid w:val="007D299B"/>
    <w:rsid w:val="007D29B9"/>
    <w:rsid w:val="007D2C36"/>
    <w:rsid w:val="007D2CED"/>
    <w:rsid w:val="007D2D49"/>
    <w:rsid w:val="007D2E7B"/>
    <w:rsid w:val="007D2F0B"/>
    <w:rsid w:val="007D3067"/>
    <w:rsid w:val="007D3144"/>
    <w:rsid w:val="007D3345"/>
    <w:rsid w:val="007D338D"/>
    <w:rsid w:val="007D33ED"/>
    <w:rsid w:val="007D3529"/>
    <w:rsid w:val="007D3559"/>
    <w:rsid w:val="007D3648"/>
    <w:rsid w:val="007D3679"/>
    <w:rsid w:val="007D3729"/>
    <w:rsid w:val="007D378D"/>
    <w:rsid w:val="007D3837"/>
    <w:rsid w:val="007D3AD5"/>
    <w:rsid w:val="007D3B4F"/>
    <w:rsid w:val="007D3C3D"/>
    <w:rsid w:val="007D3CE2"/>
    <w:rsid w:val="007D3D99"/>
    <w:rsid w:val="007D3DF4"/>
    <w:rsid w:val="007D3E00"/>
    <w:rsid w:val="007D3E8D"/>
    <w:rsid w:val="007D3F26"/>
    <w:rsid w:val="007D3FE0"/>
    <w:rsid w:val="007D40F4"/>
    <w:rsid w:val="007D4188"/>
    <w:rsid w:val="007D423D"/>
    <w:rsid w:val="007D42AC"/>
    <w:rsid w:val="007D4383"/>
    <w:rsid w:val="007D4398"/>
    <w:rsid w:val="007D451E"/>
    <w:rsid w:val="007D4536"/>
    <w:rsid w:val="007D45BB"/>
    <w:rsid w:val="007D4652"/>
    <w:rsid w:val="007D46EF"/>
    <w:rsid w:val="007D4731"/>
    <w:rsid w:val="007D473D"/>
    <w:rsid w:val="007D48AF"/>
    <w:rsid w:val="007D48B2"/>
    <w:rsid w:val="007D496E"/>
    <w:rsid w:val="007D4996"/>
    <w:rsid w:val="007D4B05"/>
    <w:rsid w:val="007D4BA9"/>
    <w:rsid w:val="007D4C0E"/>
    <w:rsid w:val="007D4C1E"/>
    <w:rsid w:val="007D4D6C"/>
    <w:rsid w:val="007D4D77"/>
    <w:rsid w:val="007D4E25"/>
    <w:rsid w:val="007D4E8A"/>
    <w:rsid w:val="007D4EBF"/>
    <w:rsid w:val="007D4EFA"/>
    <w:rsid w:val="007D5000"/>
    <w:rsid w:val="007D5049"/>
    <w:rsid w:val="007D5053"/>
    <w:rsid w:val="007D5098"/>
    <w:rsid w:val="007D51A9"/>
    <w:rsid w:val="007D529B"/>
    <w:rsid w:val="007D5351"/>
    <w:rsid w:val="007D5423"/>
    <w:rsid w:val="007D5448"/>
    <w:rsid w:val="007D5560"/>
    <w:rsid w:val="007D5663"/>
    <w:rsid w:val="007D57EB"/>
    <w:rsid w:val="007D5845"/>
    <w:rsid w:val="007D586F"/>
    <w:rsid w:val="007D5931"/>
    <w:rsid w:val="007D597A"/>
    <w:rsid w:val="007D59C8"/>
    <w:rsid w:val="007D5C10"/>
    <w:rsid w:val="007D5D77"/>
    <w:rsid w:val="007D5DC7"/>
    <w:rsid w:val="007D5DC8"/>
    <w:rsid w:val="007D5E26"/>
    <w:rsid w:val="007D5EE1"/>
    <w:rsid w:val="007D5F24"/>
    <w:rsid w:val="007D6021"/>
    <w:rsid w:val="007D608C"/>
    <w:rsid w:val="007D60EF"/>
    <w:rsid w:val="007D610F"/>
    <w:rsid w:val="007D6135"/>
    <w:rsid w:val="007D614F"/>
    <w:rsid w:val="007D6278"/>
    <w:rsid w:val="007D62A4"/>
    <w:rsid w:val="007D62EB"/>
    <w:rsid w:val="007D632F"/>
    <w:rsid w:val="007D63AB"/>
    <w:rsid w:val="007D641B"/>
    <w:rsid w:val="007D6437"/>
    <w:rsid w:val="007D6496"/>
    <w:rsid w:val="007D6499"/>
    <w:rsid w:val="007D649F"/>
    <w:rsid w:val="007D6532"/>
    <w:rsid w:val="007D66DA"/>
    <w:rsid w:val="007D6793"/>
    <w:rsid w:val="007D67ED"/>
    <w:rsid w:val="007D6913"/>
    <w:rsid w:val="007D6935"/>
    <w:rsid w:val="007D693D"/>
    <w:rsid w:val="007D6A4D"/>
    <w:rsid w:val="007D6A6C"/>
    <w:rsid w:val="007D6A76"/>
    <w:rsid w:val="007D6B04"/>
    <w:rsid w:val="007D6C12"/>
    <w:rsid w:val="007D6C43"/>
    <w:rsid w:val="007D6C9C"/>
    <w:rsid w:val="007D6CA6"/>
    <w:rsid w:val="007D6E2B"/>
    <w:rsid w:val="007D71B4"/>
    <w:rsid w:val="007D72CB"/>
    <w:rsid w:val="007D7322"/>
    <w:rsid w:val="007D73B4"/>
    <w:rsid w:val="007D74CC"/>
    <w:rsid w:val="007D74DC"/>
    <w:rsid w:val="007D7514"/>
    <w:rsid w:val="007D76E1"/>
    <w:rsid w:val="007D76F4"/>
    <w:rsid w:val="007D7727"/>
    <w:rsid w:val="007D7811"/>
    <w:rsid w:val="007D7A9F"/>
    <w:rsid w:val="007D7AB9"/>
    <w:rsid w:val="007D7AC3"/>
    <w:rsid w:val="007D7AEE"/>
    <w:rsid w:val="007D7B7B"/>
    <w:rsid w:val="007D7C05"/>
    <w:rsid w:val="007D7C9B"/>
    <w:rsid w:val="007D7E39"/>
    <w:rsid w:val="007D7E47"/>
    <w:rsid w:val="007D7EA3"/>
    <w:rsid w:val="007D7F04"/>
    <w:rsid w:val="007D7F24"/>
    <w:rsid w:val="007D7FB6"/>
    <w:rsid w:val="007E00F7"/>
    <w:rsid w:val="007E0176"/>
    <w:rsid w:val="007E01C0"/>
    <w:rsid w:val="007E0228"/>
    <w:rsid w:val="007E026F"/>
    <w:rsid w:val="007E0342"/>
    <w:rsid w:val="007E03F0"/>
    <w:rsid w:val="007E03FF"/>
    <w:rsid w:val="007E0483"/>
    <w:rsid w:val="007E0624"/>
    <w:rsid w:val="007E0656"/>
    <w:rsid w:val="007E06DE"/>
    <w:rsid w:val="007E0735"/>
    <w:rsid w:val="007E07C2"/>
    <w:rsid w:val="007E0848"/>
    <w:rsid w:val="007E08E4"/>
    <w:rsid w:val="007E092B"/>
    <w:rsid w:val="007E09EC"/>
    <w:rsid w:val="007E0A41"/>
    <w:rsid w:val="007E0A9B"/>
    <w:rsid w:val="007E0AA2"/>
    <w:rsid w:val="007E0ABD"/>
    <w:rsid w:val="007E0B1F"/>
    <w:rsid w:val="007E0B5F"/>
    <w:rsid w:val="007E0BFA"/>
    <w:rsid w:val="007E0C0F"/>
    <w:rsid w:val="007E0CC3"/>
    <w:rsid w:val="007E0CC7"/>
    <w:rsid w:val="007E0CE3"/>
    <w:rsid w:val="007E0D51"/>
    <w:rsid w:val="007E0ED3"/>
    <w:rsid w:val="007E0F7D"/>
    <w:rsid w:val="007E0FA0"/>
    <w:rsid w:val="007E0FE7"/>
    <w:rsid w:val="007E1123"/>
    <w:rsid w:val="007E11D6"/>
    <w:rsid w:val="007E1350"/>
    <w:rsid w:val="007E14F5"/>
    <w:rsid w:val="007E156D"/>
    <w:rsid w:val="007E1761"/>
    <w:rsid w:val="007E17C1"/>
    <w:rsid w:val="007E17D1"/>
    <w:rsid w:val="007E17E6"/>
    <w:rsid w:val="007E187E"/>
    <w:rsid w:val="007E189F"/>
    <w:rsid w:val="007E1942"/>
    <w:rsid w:val="007E197D"/>
    <w:rsid w:val="007E1A6B"/>
    <w:rsid w:val="007E1B13"/>
    <w:rsid w:val="007E1B92"/>
    <w:rsid w:val="007E1C3C"/>
    <w:rsid w:val="007E1C6F"/>
    <w:rsid w:val="007E1CA0"/>
    <w:rsid w:val="007E1CB2"/>
    <w:rsid w:val="007E1D46"/>
    <w:rsid w:val="007E1D52"/>
    <w:rsid w:val="007E1E00"/>
    <w:rsid w:val="007E1E81"/>
    <w:rsid w:val="007E1F0B"/>
    <w:rsid w:val="007E1F3A"/>
    <w:rsid w:val="007E209D"/>
    <w:rsid w:val="007E2145"/>
    <w:rsid w:val="007E237A"/>
    <w:rsid w:val="007E2441"/>
    <w:rsid w:val="007E256F"/>
    <w:rsid w:val="007E263D"/>
    <w:rsid w:val="007E26D4"/>
    <w:rsid w:val="007E26E4"/>
    <w:rsid w:val="007E2723"/>
    <w:rsid w:val="007E27B8"/>
    <w:rsid w:val="007E2804"/>
    <w:rsid w:val="007E2848"/>
    <w:rsid w:val="007E2862"/>
    <w:rsid w:val="007E2A27"/>
    <w:rsid w:val="007E2A4B"/>
    <w:rsid w:val="007E2B85"/>
    <w:rsid w:val="007E2BDA"/>
    <w:rsid w:val="007E2D08"/>
    <w:rsid w:val="007E2E20"/>
    <w:rsid w:val="007E2E5D"/>
    <w:rsid w:val="007E2EF6"/>
    <w:rsid w:val="007E2FE2"/>
    <w:rsid w:val="007E3060"/>
    <w:rsid w:val="007E3065"/>
    <w:rsid w:val="007E314D"/>
    <w:rsid w:val="007E325F"/>
    <w:rsid w:val="007E3344"/>
    <w:rsid w:val="007E33CD"/>
    <w:rsid w:val="007E34A2"/>
    <w:rsid w:val="007E368D"/>
    <w:rsid w:val="007E36EC"/>
    <w:rsid w:val="007E371E"/>
    <w:rsid w:val="007E3772"/>
    <w:rsid w:val="007E37C3"/>
    <w:rsid w:val="007E388B"/>
    <w:rsid w:val="007E3920"/>
    <w:rsid w:val="007E3B02"/>
    <w:rsid w:val="007E3B9F"/>
    <w:rsid w:val="007E3BB6"/>
    <w:rsid w:val="007E3C66"/>
    <w:rsid w:val="007E3C7E"/>
    <w:rsid w:val="007E3C93"/>
    <w:rsid w:val="007E3D0F"/>
    <w:rsid w:val="007E3D44"/>
    <w:rsid w:val="007E3D67"/>
    <w:rsid w:val="007E3E0E"/>
    <w:rsid w:val="007E3E71"/>
    <w:rsid w:val="007E3FDD"/>
    <w:rsid w:val="007E4038"/>
    <w:rsid w:val="007E4054"/>
    <w:rsid w:val="007E41C5"/>
    <w:rsid w:val="007E428A"/>
    <w:rsid w:val="007E4360"/>
    <w:rsid w:val="007E4388"/>
    <w:rsid w:val="007E45BB"/>
    <w:rsid w:val="007E46BE"/>
    <w:rsid w:val="007E477D"/>
    <w:rsid w:val="007E47C2"/>
    <w:rsid w:val="007E484E"/>
    <w:rsid w:val="007E4854"/>
    <w:rsid w:val="007E4A0F"/>
    <w:rsid w:val="007E4A11"/>
    <w:rsid w:val="007E4A99"/>
    <w:rsid w:val="007E4B04"/>
    <w:rsid w:val="007E4B6B"/>
    <w:rsid w:val="007E4BB8"/>
    <w:rsid w:val="007E4C07"/>
    <w:rsid w:val="007E4D50"/>
    <w:rsid w:val="007E4EAB"/>
    <w:rsid w:val="007E4F58"/>
    <w:rsid w:val="007E4FD4"/>
    <w:rsid w:val="007E5031"/>
    <w:rsid w:val="007E50A2"/>
    <w:rsid w:val="007E5153"/>
    <w:rsid w:val="007E519B"/>
    <w:rsid w:val="007E51CA"/>
    <w:rsid w:val="007E527F"/>
    <w:rsid w:val="007E532B"/>
    <w:rsid w:val="007E53C5"/>
    <w:rsid w:val="007E54EF"/>
    <w:rsid w:val="007E55A0"/>
    <w:rsid w:val="007E55BF"/>
    <w:rsid w:val="007E56CE"/>
    <w:rsid w:val="007E59F8"/>
    <w:rsid w:val="007E5B2A"/>
    <w:rsid w:val="007E5D09"/>
    <w:rsid w:val="007E5D8F"/>
    <w:rsid w:val="007E5E78"/>
    <w:rsid w:val="007E5FAF"/>
    <w:rsid w:val="007E5FEA"/>
    <w:rsid w:val="007E5FF2"/>
    <w:rsid w:val="007E61C1"/>
    <w:rsid w:val="007E6322"/>
    <w:rsid w:val="007E635E"/>
    <w:rsid w:val="007E64D5"/>
    <w:rsid w:val="007E64FE"/>
    <w:rsid w:val="007E670B"/>
    <w:rsid w:val="007E680A"/>
    <w:rsid w:val="007E6861"/>
    <w:rsid w:val="007E68C2"/>
    <w:rsid w:val="007E69F2"/>
    <w:rsid w:val="007E6A44"/>
    <w:rsid w:val="007E6AEC"/>
    <w:rsid w:val="007E6B97"/>
    <w:rsid w:val="007E6BF3"/>
    <w:rsid w:val="007E6C4F"/>
    <w:rsid w:val="007E6C85"/>
    <w:rsid w:val="007E6CD4"/>
    <w:rsid w:val="007E6D1D"/>
    <w:rsid w:val="007E6D6F"/>
    <w:rsid w:val="007E6DEA"/>
    <w:rsid w:val="007E6EAE"/>
    <w:rsid w:val="007E6FF6"/>
    <w:rsid w:val="007E707D"/>
    <w:rsid w:val="007E71EB"/>
    <w:rsid w:val="007E7397"/>
    <w:rsid w:val="007E7447"/>
    <w:rsid w:val="007E74E1"/>
    <w:rsid w:val="007E7605"/>
    <w:rsid w:val="007E766E"/>
    <w:rsid w:val="007E774E"/>
    <w:rsid w:val="007E7881"/>
    <w:rsid w:val="007E78E3"/>
    <w:rsid w:val="007E7BF5"/>
    <w:rsid w:val="007E7C25"/>
    <w:rsid w:val="007E7E6A"/>
    <w:rsid w:val="007E7EFB"/>
    <w:rsid w:val="007E7F02"/>
    <w:rsid w:val="007E7F3A"/>
    <w:rsid w:val="007E7FE7"/>
    <w:rsid w:val="007F00B5"/>
    <w:rsid w:val="007F010F"/>
    <w:rsid w:val="007F0174"/>
    <w:rsid w:val="007F0186"/>
    <w:rsid w:val="007F0439"/>
    <w:rsid w:val="007F04ED"/>
    <w:rsid w:val="007F0575"/>
    <w:rsid w:val="007F05A8"/>
    <w:rsid w:val="007F0620"/>
    <w:rsid w:val="007F089D"/>
    <w:rsid w:val="007F0A5F"/>
    <w:rsid w:val="007F0B0D"/>
    <w:rsid w:val="007F0B1F"/>
    <w:rsid w:val="007F0C6F"/>
    <w:rsid w:val="007F0D49"/>
    <w:rsid w:val="007F0D9C"/>
    <w:rsid w:val="007F0F6F"/>
    <w:rsid w:val="007F1038"/>
    <w:rsid w:val="007F1112"/>
    <w:rsid w:val="007F11C3"/>
    <w:rsid w:val="007F128F"/>
    <w:rsid w:val="007F12C7"/>
    <w:rsid w:val="007F1385"/>
    <w:rsid w:val="007F1412"/>
    <w:rsid w:val="007F14D3"/>
    <w:rsid w:val="007F154E"/>
    <w:rsid w:val="007F15A4"/>
    <w:rsid w:val="007F15F6"/>
    <w:rsid w:val="007F1638"/>
    <w:rsid w:val="007F1669"/>
    <w:rsid w:val="007F17EF"/>
    <w:rsid w:val="007F187B"/>
    <w:rsid w:val="007F1944"/>
    <w:rsid w:val="007F1999"/>
    <w:rsid w:val="007F1A06"/>
    <w:rsid w:val="007F1AB7"/>
    <w:rsid w:val="007F1AD5"/>
    <w:rsid w:val="007F1B2A"/>
    <w:rsid w:val="007F1B40"/>
    <w:rsid w:val="007F1BF9"/>
    <w:rsid w:val="007F1CA2"/>
    <w:rsid w:val="007F1CD9"/>
    <w:rsid w:val="007F1CFA"/>
    <w:rsid w:val="007F1D2D"/>
    <w:rsid w:val="007F1D5A"/>
    <w:rsid w:val="007F1DD9"/>
    <w:rsid w:val="007F1E66"/>
    <w:rsid w:val="007F2000"/>
    <w:rsid w:val="007F201D"/>
    <w:rsid w:val="007F2033"/>
    <w:rsid w:val="007F2328"/>
    <w:rsid w:val="007F23A2"/>
    <w:rsid w:val="007F244D"/>
    <w:rsid w:val="007F246A"/>
    <w:rsid w:val="007F2495"/>
    <w:rsid w:val="007F24A7"/>
    <w:rsid w:val="007F2520"/>
    <w:rsid w:val="007F257C"/>
    <w:rsid w:val="007F2693"/>
    <w:rsid w:val="007F270C"/>
    <w:rsid w:val="007F27D6"/>
    <w:rsid w:val="007F29FC"/>
    <w:rsid w:val="007F2A20"/>
    <w:rsid w:val="007F2AF1"/>
    <w:rsid w:val="007F2B51"/>
    <w:rsid w:val="007F2C2D"/>
    <w:rsid w:val="007F2D38"/>
    <w:rsid w:val="007F2DB8"/>
    <w:rsid w:val="007F2EEA"/>
    <w:rsid w:val="007F2EF9"/>
    <w:rsid w:val="007F2F17"/>
    <w:rsid w:val="007F2F47"/>
    <w:rsid w:val="007F3034"/>
    <w:rsid w:val="007F3056"/>
    <w:rsid w:val="007F30A1"/>
    <w:rsid w:val="007F3192"/>
    <w:rsid w:val="007F3258"/>
    <w:rsid w:val="007F3323"/>
    <w:rsid w:val="007F3385"/>
    <w:rsid w:val="007F366F"/>
    <w:rsid w:val="007F3702"/>
    <w:rsid w:val="007F3756"/>
    <w:rsid w:val="007F37F7"/>
    <w:rsid w:val="007F386A"/>
    <w:rsid w:val="007F3A9F"/>
    <w:rsid w:val="007F3C1C"/>
    <w:rsid w:val="007F3C23"/>
    <w:rsid w:val="007F3C4C"/>
    <w:rsid w:val="007F3C90"/>
    <w:rsid w:val="007F3E5A"/>
    <w:rsid w:val="007F3EC6"/>
    <w:rsid w:val="007F3F15"/>
    <w:rsid w:val="007F3F57"/>
    <w:rsid w:val="007F4015"/>
    <w:rsid w:val="007F4019"/>
    <w:rsid w:val="007F4063"/>
    <w:rsid w:val="007F417B"/>
    <w:rsid w:val="007F41A3"/>
    <w:rsid w:val="007F4241"/>
    <w:rsid w:val="007F429B"/>
    <w:rsid w:val="007F42A2"/>
    <w:rsid w:val="007F4318"/>
    <w:rsid w:val="007F431F"/>
    <w:rsid w:val="007F437E"/>
    <w:rsid w:val="007F4408"/>
    <w:rsid w:val="007F4515"/>
    <w:rsid w:val="007F4521"/>
    <w:rsid w:val="007F453E"/>
    <w:rsid w:val="007F455D"/>
    <w:rsid w:val="007F4634"/>
    <w:rsid w:val="007F4663"/>
    <w:rsid w:val="007F4764"/>
    <w:rsid w:val="007F477B"/>
    <w:rsid w:val="007F4836"/>
    <w:rsid w:val="007F4963"/>
    <w:rsid w:val="007F4B6A"/>
    <w:rsid w:val="007F4C00"/>
    <w:rsid w:val="007F4CBF"/>
    <w:rsid w:val="007F4CE5"/>
    <w:rsid w:val="007F4EE0"/>
    <w:rsid w:val="007F4F08"/>
    <w:rsid w:val="007F4F20"/>
    <w:rsid w:val="007F505A"/>
    <w:rsid w:val="007F50AE"/>
    <w:rsid w:val="007F50B3"/>
    <w:rsid w:val="007F515E"/>
    <w:rsid w:val="007F523F"/>
    <w:rsid w:val="007F54EA"/>
    <w:rsid w:val="007F55CA"/>
    <w:rsid w:val="007F5626"/>
    <w:rsid w:val="007F563D"/>
    <w:rsid w:val="007F56C8"/>
    <w:rsid w:val="007F56E1"/>
    <w:rsid w:val="007F56F1"/>
    <w:rsid w:val="007F5873"/>
    <w:rsid w:val="007F597A"/>
    <w:rsid w:val="007F5B4D"/>
    <w:rsid w:val="007F5CA2"/>
    <w:rsid w:val="007F5E9C"/>
    <w:rsid w:val="007F5F77"/>
    <w:rsid w:val="007F5F97"/>
    <w:rsid w:val="007F5FEA"/>
    <w:rsid w:val="007F6055"/>
    <w:rsid w:val="007F611F"/>
    <w:rsid w:val="007F619C"/>
    <w:rsid w:val="007F62F3"/>
    <w:rsid w:val="007F633D"/>
    <w:rsid w:val="007F6547"/>
    <w:rsid w:val="007F6573"/>
    <w:rsid w:val="007F65AB"/>
    <w:rsid w:val="007F65B8"/>
    <w:rsid w:val="007F65C6"/>
    <w:rsid w:val="007F6618"/>
    <w:rsid w:val="007F6649"/>
    <w:rsid w:val="007F6747"/>
    <w:rsid w:val="007F695F"/>
    <w:rsid w:val="007F6A07"/>
    <w:rsid w:val="007F6AF5"/>
    <w:rsid w:val="007F6B40"/>
    <w:rsid w:val="007F6B71"/>
    <w:rsid w:val="007F6C80"/>
    <w:rsid w:val="007F6CDA"/>
    <w:rsid w:val="007F6CF6"/>
    <w:rsid w:val="007F6D21"/>
    <w:rsid w:val="007F6DDA"/>
    <w:rsid w:val="007F6F41"/>
    <w:rsid w:val="007F7005"/>
    <w:rsid w:val="007F707E"/>
    <w:rsid w:val="007F721F"/>
    <w:rsid w:val="007F743E"/>
    <w:rsid w:val="007F766F"/>
    <w:rsid w:val="007F768A"/>
    <w:rsid w:val="007F769A"/>
    <w:rsid w:val="007F76AC"/>
    <w:rsid w:val="007F781C"/>
    <w:rsid w:val="007F7950"/>
    <w:rsid w:val="007F79B5"/>
    <w:rsid w:val="007F79C9"/>
    <w:rsid w:val="007F79FF"/>
    <w:rsid w:val="007F7AEC"/>
    <w:rsid w:val="007F7B5E"/>
    <w:rsid w:val="007F7BB1"/>
    <w:rsid w:val="007F7BF4"/>
    <w:rsid w:val="007F7C89"/>
    <w:rsid w:val="007F7D51"/>
    <w:rsid w:val="007F7D7A"/>
    <w:rsid w:val="007F7D8D"/>
    <w:rsid w:val="007F7E03"/>
    <w:rsid w:val="007F7FA4"/>
    <w:rsid w:val="007F7FB5"/>
    <w:rsid w:val="00800285"/>
    <w:rsid w:val="00800459"/>
    <w:rsid w:val="0080051E"/>
    <w:rsid w:val="00800522"/>
    <w:rsid w:val="0080054A"/>
    <w:rsid w:val="00800590"/>
    <w:rsid w:val="008005B5"/>
    <w:rsid w:val="00800745"/>
    <w:rsid w:val="00800849"/>
    <w:rsid w:val="00800870"/>
    <w:rsid w:val="008008E8"/>
    <w:rsid w:val="00800969"/>
    <w:rsid w:val="008009B5"/>
    <w:rsid w:val="00800A1C"/>
    <w:rsid w:val="00800A66"/>
    <w:rsid w:val="00800B70"/>
    <w:rsid w:val="00800BBD"/>
    <w:rsid w:val="00800BC4"/>
    <w:rsid w:val="00800C99"/>
    <w:rsid w:val="00800F56"/>
    <w:rsid w:val="00800F63"/>
    <w:rsid w:val="0080118C"/>
    <w:rsid w:val="008011A7"/>
    <w:rsid w:val="008011B4"/>
    <w:rsid w:val="008011E7"/>
    <w:rsid w:val="0080126F"/>
    <w:rsid w:val="008013EA"/>
    <w:rsid w:val="008013EC"/>
    <w:rsid w:val="0080147C"/>
    <w:rsid w:val="0080152D"/>
    <w:rsid w:val="008015B0"/>
    <w:rsid w:val="0080168B"/>
    <w:rsid w:val="008016A6"/>
    <w:rsid w:val="0080170C"/>
    <w:rsid w:val="00801940"/>
    <w:rsid w:val="00801A10"/>
    <w:rsid w:val="00801A25"/>
    <w:rsid w:val="00801A31"/>
    <w:rsid w:val="00801B18"/>
    <w:rsid w:val="00801C27"/>
    <w:rsid w:val="00801C63"/>
    <w:rsid w:val="00801D3B"/>
    <w:rsid w:val="00801DD1"/>
    <w:rsid w:val="00801DFE"/>
    <w:rsid w:val="00801F07"/>
    <w:rsid w:val="00801F28"/>
    <w:rsid w:val="00801F52"/>
    <w:rsid w:val="00801FA1"/>
    <w:rsid w:val="00801FB5"/>
    <w:rsid w:val="00801FD6"/>
    <w:rsid w:val="00801FDE"/>
    <w:rsid w:val="0080209A"/>
    <w:rsid w:val="008020BF"/>
    <w:rsid w:val="008020C0"/>
    <w:rsid w:val="0080218C"/>
    <w:rsid w:val="0080222E"/>
    <w:rsid w:val="00802237"/>
    <w:rsid w:val="0080223A"/>
    <w:rsid w:val="008022E7"/>
    <w:rsid w:val="0080231C"/>
    <w:rsid w:val="00802460"/>
    <w:rsid w:val="0080253B"/>
    <w:rsid w:val="008025BD"/>
    <w:rsid w:val="008025C9"/>
    <w:rsid w:val="00802602"/>
    <w:rsid w:val="00802658"/>
    <w:rsid w:val="00802731"/>
    <w:rsid w:val="008027D2"/>
    <w:rsid w:val="00802857"/>
    <w:rsid w:val="008028BD"/>
    <w:rsid w:val="00802979"/>
    <w:rsid w:val="008029E8"/>
    <w:rsid w:val="00802A03"/>
    <w:rsid w:val="00802A27"/>
    <w:rsid w:val="00802A98"/>
    <w:rsid w:val="00802BE3"/>
    <w:rsid w:val="00802D0D"/>
    <w:rsid w:val="00802D4F"/>
    <w:rsid w:val="00802D81"/>
    <w:rsid w:val="00802DC5"/>
    <w:rsid w:val="00802E46"/>
    <w:rsid w:val="00802EA6"/>
    <w:rsid w:val="00802F18"/>
    <w:rsid w:val="00802F76"/>
    <w:rsid w:val="00802FED"/>
    <w:rsid w:val="00802FF9"/>
    <w:rsid w:val="00803008"/>
    <w:rsid w:val="00803015"/>
    <w:rsid w:val="008030BE"/>
    <w:rsid w:val="008030C8"/>
    <w:rsid w:val="0080321F"/>
    <w:rsid w:val="00803370"/>
    <w:rsid w:val="0080338B"/>
    <w:rsid w:val="008033A4"/>
    <w:rsid w:val="0080344C"/>
    <w:rsid w:val="008034CD"/>
    <w:rsid w:val="008034EA"/>
    <w:rsid w:val="00803569"/>
    <w:rsid w:val="00803572"/>
    <w:rsid w:val="00803787"/>
    <w:rsid w:val="00803865"/>
    <w:rsid w:val="008038B6"/>
    <w:rsid w:val="008038E8"/>
    <w:rsid w:val="00803A3F"/>
    <w:rsid w:val="00803B33"/>
    <w:rsid w:val="00803C5C"/>
    <w:rsid w:val="00803C87"/>
    <w:rsid w:val="00803E01"/>
    <w:rsid w:val="00803EFE"/>
    <w:rsid w:val="00803FC7"/>
    <w:rsid w:val="00804262"/>
    <w:rsid w:val="00804270"/>
    <w:rsid w:val="008043CB"/>
    <w:rsid w:val="008044F0"/>
    <w:rsid w:val="00804614"/>
    <w:rsid w:val="00804624"/>
    <w:rsid w:val="008046AA"/>
    <w:rsid w:val="00804748"/>
    <w:rsid w:val="0080474C"/>
    <w:rsid w:val="008047C9"/>
    <w:rsid w:val="00804894"/>
    <w:rsid w:val="00804897"/>
    <w:rsid w:val="00804968"/>
    <w:rsid w:val="00804AD0"/>
    <w:rsid w:val="00804B01"/>
    <w:rsid w:val="00804B20"/>
    <w:rsid w:val="00804BDB"/>
    <w:rsid w:val="00804BF8"/>
    <w:rsid w:val="00804D31"/>
    <w:rsid w:val="00804DC7"/>
    <w:rsid w:val="00804E89"/>
    <w:rsid w:val="008050C7"/>
    <w:rsid w:val="00805198"/>
    <w:rsid w:val="0080533C"/>
    <w:rsid w:val="008054E9"/>
    <w:rsid w:val="008055AE"/>
    <w:rsid w:val="00805604"/>
    <w:rsid w:val="00805618"/>
    <w:rsid w:val="0080576D"/>
    <w:rsid w:val="008057BD"/>
    <w:rsid w:val="00805924"/>
    <w:rsid w:val="0080597F"/>
    <w:rsid w:val="00805989"/>
    <w:rsid w:val="008059D9"/>
    <w:rsid w:val="00805A2F"/>
    <w:rsid w:val="00805BC3"/>
    <w:rsid w:val="00805BFD"/>
    <w:rsid w:val="00805C1F"/>
    <w:rsid w:val="00805CCE"/>
    <w:rsid w:val="00805DAA"/>
    <w:rsid w:val="00805DFB"/>
    <w:rsid w:val="008060A2"/>
    <w:rsid w:val="008060DB"/>
    <w:rsid w:val="008060E8"/>
    <w:rsid w:val="0080616F"/>
    <w:rsid w:val="008061BC"/>
    <w:rsid w:val="008062B4"/>
    <w:rsid w:val="00806449"/>
    <w:rsid w:val="008064BC"/>
    <w:rsid w:val="008065F9"/>
    <w:rsid w:val="008067F9"/>
    <w:rsid w:val="008068A4"/>
    <w:rsid w:val="0080697C"/>
    <w:rsid w:val="00806A9D"/>
    <w:rsid w:val="00806AB8"/>
    <w:rsid w:val="00806B69"/>
    <w:rsid w:val="00806BD4"/>
    <w:rsid w:val="00806BE1"/>
    <w:rsid w:val="00806C02"/>
    <w:rsid w:val="00806DF0"/>
    <w:rsid w:val="00806E63"/>
    <w:rsid w:val="00806F06"/>
    <w:rsid w:val="00806F09"/>
    <w:rsid w:val="00806FF0"/>
    <w:rsid w:val="00807023"/>
    <w:rsid w:val="00807086"/>
    <w:rsid w:val="00807105"/>
    <w:rsid w:val="00807123"/>
    <w:rsid w:val="008071B8"/>
    <w:rsid w:val="0080727F"/>
    <w:rsid w:val="008072FE"/>
    <w:rsid w:val="00807369"/>
    <w:rsid w:val="008074B2"/>
    <w:rsid w:val="0080778B"/>
    <w:rsid w:val="0080786A"/>
    <w:rsid w:val="008079A2"/>
    <w:rsid w:val="00807A17"/>
    <w:rsid w:val="00807BDF"/>
    <w:rsid w:val="00807CFB"/>
    <w:rsid w:val="00807D0B"/>
    <w:rsid w:val="00807D20"/>
    <w:rsid w:val="00807DDE"/>
    <w:rsid w:val="00807F83"/>
    <w:rsid w:val="0081001D"/>
    <w:rsid w:val="008100A0"/>
    <w:rsid w:val="00810173"/>
    <w:rsid w:val="008101CE"/>
    <w:rsid w:val="00810265"/>
    <w:rsid w:val="0081035C"/>
    <w:rsid w:val="008103A9"/>
    <w:rsid w:val="008103F5"/>
    <w:rsid w:val="0081042E"/>
    <w:rsid w:val="00810462"/>
    <w:rsid w:val="008104D3"/>
    <w:rsid w:val="0081058A"/>
    <w:rsid w:val="008105EA"/>
    <w:rsid w:val="00810735"/>
    <w:rsid w:val="008107FE"/>
    <w:rsid w:val="00810802"/>
    <w:rsid w:val="00810988"/>
    <w:rsid w:val="008109C0"/>
    <w:rsid w:val="00810A21"/>
    <w:rsid w:val="00810AF0"/>
    <w:rsid w:val="00810B6E"/>
    <w:rsid w:val="00810C45"/>
    <w:rsid w:val="00810C46"/>
    <w:rsid w:val="00810D63"/>
    <w:rsid w:val="00810D7A"/>
    <w:rsid w:val="00810E38"/>
    <w:rsid w:val="00810F73"/>
    <w:rsid w:val="00811033"/>
    <w:rsid w:val="00811110"/>
    <w:rsid w:val="008111B3"/>
    <w:rsid w:val="00811253"/>
    <w:rsid w:val="0081129F"/>
    <w:rsid w:val="0081137F"/>
    <w:rsid w:val="008113F8"/>
    <w:rsid w:val="008114C2"/>
    <w:rsid w:val="008114C9"/>
    <w:rsid w:val="008114DA"/>
    <w:rsid w:val="008115A2"/>
    <w:rsid w:val="008115F2"/>
    <w:rsid w:val="00811611"/>
    <w:rsid w:val="0081168A"/>
    <w:rsid w:val="00811728"/>
    <w:rsid w:val="008117BF"/>
    <w:rsid w:val="008117D5"/>
    <w:rsid w:val="008118B2"/>
    <w:rsid w:val="00811A5B"/>
    <w:rsid w:val="00811B42"/>
    <w:rsid w:val="00811C0A"/>
    <w:rsid w:val="00811C86"/>
    <w:rsid w:val="00811CD0"/>
    <w:rsid w:val="00811D09"/>
    <w:rsid w:val="00811D44"/>
    <w:rsid w:val="00811E11"/>
    <w:rsid w:val="00811E3D"/>
    <w:rsid w:val="00811E5D"/>
    <w:rsid w:val="00811F66"/>
    <w:rsid w:val="00811FD5"/>
    <w:rsid w:val="008120BC"/>
    <w:rsid w:val="00812111"/>
    <w:rsid w:val="0081215D"/>
    <w:rsid w:val="00812262"/>
    <w:rsid w:val="00812266"/>
    <w:rsid w:val="008122D4"/>
    <w:rsid w:val="008122DB"/>
    <w:rsid w:val="0081235F"/>
    <w:rsid w:val="00812604"/>
    <w:rsid w:val="00812610"/>
    <w:rsid w:val="00812883"/>
    <w:rsid w:val="00812938"/>
    <w:rsid w:val="008129D6"/>
    <w:rsid w:val="008129E7"/>
    <w:rsid w:val="00812A3A"/>
    <w:rsid w:val="00812A40"/>
    <w:rsid w:val="00812A69"/>
    <w:rsid w:val="00812ADC"/>
    <w:rsid w:val="00812AEB"/>
    <w:rsid w:val="00812D49"/>
    <w:rsid w:val="00812F2F"/>
    <w:rsid w:val="00813374"/>
    <w:rsid w:val="00813410"/>
    <w:rsid w:val="00813462"/>
    <w:rsid w:val="008135DE"/>
    <w:rsid w:val="00813625"/>
    <w:rsid w:val="008136E8"/>
    <w:rsid w:val="00813807"/>
    <w:rsid w:val="0081386F"/>
    <w:rsid w:val="00813971"/>
    <w:rsid w:val="00813A27"/>
    <w:rsid w:val="00813A3B"/>
    <w:rsid w:val="00813A51"/>
    <w:rsid w:val="00813A9B"/>
    <w:rsid w:val="00813ABC"/>
    <w:rsid w:val="00813AD6"/>
    <w:rsid w:val="00813B7C"/>
    <w:rsid w:val="00813CF8"/>
    <w:rsid w:val="00813D77"/>
    <w:rsid w:val="00813D7F"/>
    <w:rsid w:val="00813DD8"/>
    <w:rsid w:val="00813E89"/>
    <w:rsid w:val="00813F8C"/>
    <w:rsid w:val="00814161"/>
    <w:rsid w:val="00814191"/>
    <w:rsid w:val="008141AF"/>
    <w:rsid w:val="00814315"/>
    <w:rsid w:val="00814324"/>
    <w:rsid w:val="008143DA"/>
    <w:rsid w:val="0081440C"/>
    <w:rsid w:val="008144C7"/>
    <w:rsid w:val="0081454D"/>
    <w:rsid w:val="00814673"/>
    <w:rsid w:val="0081468C"/>
    <w:rsid w:val="008146B1"/>
    <w:rsid w:val="008146B2"/>
    <w:rsid w:val="008146FC"/>
    <w:rsid w:val="0081473B"/>
    <w:rsid w:val="008148A5"/>
    <w:rsid w:val="008148D1"/>
    <w:rsid w:val="008149E2"/>
    <w:rsid w:val="00814A1F"/>
    <w:rsid w:val="00814B58"/>
    <w:rsid w:val="00814BE4"/>
    <w:rsid w:val="00814C03"/>
    <w:rsid w:val="00814C70"/>
    <w:rsid w:val="00814D47"/>
    <w:rsid w:val="00814DBC"/>
    <w:rsid w:val="00814F89"/>
    <w:rsid w:val="0081500E"/>
    <w:rsid w:val="0081507C"/>
    <w:rsid w:val="00815337"/>
    <w:rsid w:val="00815363"/>
    <w:rsid w:val="008153D4"/>
    <w:rsid w:val="00815456"/>
    <w:rsid w:val="00815570"/>
    <w:rsid w:val="008155F2"/>
    <w:rsid w:val="00815698"/>
    <w:rsid w:val="008156F2"/>
    <w:rsid w:val="00815940"/>
    <w:rsid w:val="0081597E"/>
    <w:rsid w:val="008159B0"/>
    <w:rsid w:val="008159CA"/>
    <w:rsid w:val="00815B07"/>
    <w:rsid w:val="00815B75"/>
    <w:rsid w:val="00815BDD"/>
    <w:rsid w:val="00815CFA"/>
    <w:rsid w:val="00815D1A"/>
    <w:rsid w:val="00815DE4"/>
    <w:rsid w:val="00815EA7"/>
    <w:rsid w:val="00815EDC"/>
    <w:rsid w:val="00815F60"/>
    <w:rsid w:val="00815F77"/>
    <w:rsid w:val="00815FC5"/>
    <w:rsid w:val="00816075"/>
    <w:rsid w:val="008162FB"/>
    <w:rsid w:val="00816474"/>
    <w:rsid w:val="008165B8"/>
    <w:rsid w:val="008166A4"/>
    <w:rsid w:val="0081673E"/>
    <w:rsid w:val="00816799"/>
    <w:rsid w:val="008167DB"/>
    <w:rsid w:val="0081680B"/>
    <w:rsid w:val="0081689F"/>
    <w:rsid w:val="008168B2"/>
    <w:rsid w:val="00816900"/>
    <w:rsid w:val="00816B22"/>
    <w:rsid w:val="00816B76"/>
    <w:rsid w:val="00816C19"/>
    <w:rsid w:val="00816D76"/>
    <w:rsid w:val="00816E00"/>
    <w:rsid w:val="00816F14"/>
    <w:rsid w:val="00816F79"/>
    <w:rsid w:val="008170D6"/>
    <w:rsid w:val="00817198"/>
    <w:rsid w:val="008172CE"/>
    <w:rsid w:val="0081732F"/>
    <w:rsid w:val="00817352"/>
    <w:rsid w:val="008173C6"/>
    <w:rsid w:val="008173C8"/>
    <w:rsid w:val="008173D8"/>
    <w:rsid w:val="008174BC"/>
    <w:rsid w:val="0081751A"/>
    <w:rsid w:val="00817674"/>
    <w:rsid w:val="008176E8"/>
    <w:rsid w:val="008177E5"/>
    <w:rsid w:val="008177E9"/>
    <w:rsid w:val="00817807"/>
    <w:rsid w:val="00817836"/>
    <w:rsid w:val="0081785F"/>
    <w:rsid w:val="0081787A"/>
    <w:rsid w:val="008178CD"/>
    <w:rsid w:val="00817964"/>
    <w:rsid w:val="0081798E"/>
    <w:rsid w:val="00817A84"/>
    <w:rsid w:val="00817A8E"/>
    <w:rsid w:val="00817AD8"/>
    <w:rsid w:val="00817ADE"/>
    <w:rsid w:val="00817CAC"/>
    <w:rsid w:val="00817D2F"/>
    <w:rsid w:val="00817EA0"/>
    <w:rsid w:val="00817EF3"/>
    <w:rsid w:val="00817EF4"/>
    <w:rsid w:val="00817F84"/>
    <w:rsid w:val="00817FEB"/>
    <w:rsid w:val="0082005F"/>
    <w:rsid w:val="00820273"/>
    <w:rsid w:val="00820361"/>
    <w:rsid w:val="00820375"/>
    <w:rsid w:val="0082039D"/>
    <w:rsid w:val="008203DC"/>
    <w:rsid w:val="00820517"/>
    <w:rsid w:val="00820751"/>
    <w:rsid w:val="00820772"/>
    <w:rsid w:val="008207FF"/>
    <w:rsid w:val="00820839"/>
    <w:rsid w:val="0082088B"/>
    <w:rsid w:val="00820962"/>
    <w:rsid w:val="00820A10"/>
    <w:rsid w:val="00820B03"/>
    <w:rsid w:val="00820B5C"/>
    <w:rsid w:val="00820CA3"/>
    <w:rsid w:val="00820ED7"/>
    <w:rsid w:val="00820F00"/>
    <w:rsid w:val="00820F10"/>
    <w:rsid w:val="00820FD4"/>
    <w:rsid w:val="00821012"/>
    <w:rsid w:val="00821073"/>
    <w:rsid w:val="0082108C"/>
    <w:rsid w:val="008210C3"/>
    <w:rsid w:val="008211B8"/>
    <w:rsid w:val="0082122A"/>
    <w:rsid w:val="00821246"/>
    <w:rsid w:val="00821282"/>
    <w:rsid w:val="008212AE"/>
    <w:rsid w:val="00821560"/>
    <w:rsid w:val="0082166A"/>
    <w:rsid w:val="00821692"/>
    <w:rsid w:val="008216AD"/>
    <w:rsid w:val="008216BE"/>
    <w:rsid w:val="008216D3"/>
    <w:rsid w:val="00821715"/>
    <w:rsid w:val="00821753"/>
    <w:rsid w:val="0082177A"/>
    <w:rsid w:val="008218B8"/>
    <w:rsid w:val="00821A71"/>
    <w:rsid w:val="00821C6E"/>
    <w:rsid w:val="00821CF7"/>
    <w:rsid w:val="00821D1A"/>
    <w:rsid w:val="00821D59"/>
    <w:rsid w:val="00821D7D"/>
    <w:rsid w:val="00821D99"/>
    <w:rsid w:val="00821ED1"/>
    <w:rsid w:val="00821EEF"/>
    <w:rsid w:val="0082204F"/>
    <w:rsid w:val="0082225C"/>
    <w:rsid w:val="00822455"/>
    <w:rsid w:val="008225C8"/>
    <w:rsid w:val="0082266A"/>
    <w:rsid w:val="00822695"/>
    <w:rsid w:val="00822780"/>
    <w:rsid w:val="00822825"/>
    <w:rsid w:val="00822835"/>
    <w:rsid w:val="008228D3"/>
    <w:rsid w:val="008228D4"/>
    <w:rsid w:val="0082292D"/>
    <w:rsid w:val="00822A46"/>
    <w:rsid w:val="00822A6B"/>
    <w:rsid w:val="00822B6D"/>
    <w:rsid w:val="00822B94"/>
    <w:rsid w:val="00822BAA"/>
    <w:rsid w:val="00822DA0"/>
    <w:rsid w:val="00822DF6"/>
    <w:rsid w:val="00822E65"/>
    <w:rsid w:val="00822EF1"/>
    <w:rsid w:val="00822F72"/>
    <w:rsid w:val="00822FCE"/>
    <w:rsid w:val="00822FE3"/>
    <w:rsid w:val="00823045"/>
    <w:rsid w:val="0082304F"/>
    <w:rsid w:val="00823059"/>
    <w:rsid w:val="00823192"/>
    <w:rsid w:val="008231A1"/>
    <w:rsid w:val="008231CB"/>
    <w:rsid w:val="00823231"/>
    <w:rsid w:val="00823435"/>
    <w:rsid w:val="00823464"/>
    <w:rsid w:val="00823523"/>
    <w:rsid w:val="00823525"/>
    <w:rsid w:val="008235C9"/>
    <w:rsid w:val="0082374A"/>
    <w:rsid w:val="00823881"/>
    <w:rsid w:val="00823948"/>
    <w:rsid w:val="00823B4B"/>
    <w:rsid w:val="00823BC2"/>
    <w:rsid w:val="00823C5E"/>
    <w:rsid w:val="00823E03"/>
    <w:rsid w:val="00823EE5"/>
    <w:rsid w:val="00823F6C"/>
    <w:rsid w:val="00823F8C"/>
    <w:rsid w:val="00824005"/>
    <w:rsid w:val="0082403F"/>
    <w:rsid w:val="0082405D"/>
    <w:rsid w:val="00824097"/>
    <w:rsid w:val="0082419F"/>
    <w:rsid w:val="0082427D"/>
    <w:rsid w:val="00824346"/>
    <w:rsid w:val="008243A8"/>
    <w:rsid w:val="00824427"/>
    <w:rsid w:val="00824527"/>
    <w:rsid w:val="00824541"/>
    <w:rsid w:val="00824643"/>
    <w:rsid w:val="008246D4"/>
    <w:rsid w:val="0082470D"/>
    <w:rsid w:val="008247D1"/>
    <w:rsid w:val="00824848"/>
    <w:rsid w:val="008248D7"/>
    <w:rsid w:val="00824A70"/>
    <w:rsid w:val="00824AC0"/>
    <w:rsid w:val="00824AC5"/>
    <w:rsid w:val="00824C20"/>
    <w:rsid w:val="00824C87"/>
    <w:rsid w:val="00824D4A"/>
    <w:rsid w:val="00824ED2"/>
    <w:rsid w:val="00824F85"/>
    <w:rsid w:val="00824FA8"/>
    <w:rsid w:val="00825045"/>
    <w:rsid w:val="0082505E"/>
    <w:rsid w:val="008250BB"/>
    <w:rsid w:val="00825113"/>
    <w:rsid w:val="008251A7"/>
    <w:rsid w:val="00825214"/>
    <w:rsid w:val="008252C7"/>
    <w:rsid w:val="00825394"/>
    <w:rsid w:val="00825411"/>
    <w:rsid w:val="00825414"/>
    <w:rsid w:val="00825445"/>
    <w:rsid w:val="0082547A"/>
    <w:rsid w:val="008254EF"/>
    <w:rsid w:val="00825567"/>
    <w:rsid w:val="00825687"/>
    <w:rsid w:val="008256B6"/>
    <w:rsid w:val="0082586D"/>
    <w:rsid w:val="00825904"/>
    <w:rsid w:val="0082594F"/>
    <w:rsid w:val="0082599E"/>
    <w:rsid w:val="008259C4"/>
    <w:rsid w:val="00825A6A"/>
    <w:rsid w:val="00825AD8"/>
    <w:rsid w:val="00825B52"/>
    <w:rsid w:val="00825CDC"/>
    <w:rsid w:val="00825F3C"/>
    <w:rsid w:val="00825F81"/>
    <w:rsid w:val="0082606D"/>
    <w:rsid w:val="00826221"/>
    <w:rsid w:val="00826276"/>
    <w:rsid w:val="0082627A"/>
    <w:rsid w:val="008262F9"/>
    <w:rsid w:val="00826338"/>
    <w:rsid w:val="008263C9"/>
    <w:rsid w:val="008263CD"/>
    <w:rsid w:val="008263E2"/>
    <w:rsid w:val="0082645F"/>
    <w:rsid w:val="00826518"/>
    <w:rsid w:val="0082660A"/>
    <w:rsid w:val="008266C3"/>
    <w:rsid w:val="00826816"/>
    <w:rsid w:val="0082685B"/>
    <w:rsid w:val="00826875"/>
    <w:rsid w:val="008269BE"/>
    <w:rsid w:val="00826B51"/>
    <w:rsid w:val="00826BD2"/>
    <w:rsid w:val="00826C60"/>
    <w:rsid w:val="00826CD4"/>
    <w:rsid w:val="00826CF5"/>
    <w:rsid w:val="00826D65"/>
    <w:rsid w:val="00826E61"/>
    <w:rsid w:val="00826E81"/>
    <w:rsid w:val="00826EE1"/>
    <w:rsid w:val="00826F56"/>
    <w:rsid w:val="00827033"/>
    <w:rsid w:val="0082704A"/>
    <w:rsid w:val="00827066"/>
    <w:rsid w:val="00827141"/>
    <w:rsid w:val="0082715F"/>
    <w:rsid w:val="008271AB"/>
    <w:rsid w:val="008272AF"/>
    <w:rsid w:val="0082743C"/>
    <w:rsid w:val="00827502"/>
    <w:rsid w:val="008275A5"/>
    <w:rsid w:val="008275E6"/>
    <w:rsid w:val="00827602"/>
    <w:rsid w:val="008276D3"/>
    <w:rsid w:val="00827710"/>
    <w:rsid w:val="0082771B"/>
    <w:rsid w:val="0082771D"/>
    <w:rsid w:val="008277BD"/>
    <w:rsid w:val="008278C2"/>
    <w:rsid w:val="00827A05"/>
    <w:rsid w:val="00827ABC"/>
    <w:rsid w:val="00827B7C"/>
    <w:rsid w:val="00827BDD"/>
    <w:rsid w:val="00827BFD"/>
    <w:rsid w:val="00827D1E"/>
    <w:rsid w:val="00827E4F"/>
    <w:rsid w:val="00827E6A"/>
    <w:rsid w:val="00827E93"/>
    <w:rsid w:val="00827EBC"/>
    <w:rsid w:val="00827F1D"/>
    <w:rsid w:val="00827FF6"/>
    <w:rsid w:val="008300FD"/>
    <w:rsid w:val="00830211"/>
    <w:rsid w:val="00830235"/>
    <w:rsid w:val="00830343"/>
    <w:rsid w:val="008303E1"/>
    <w:rsid w:val="00830422"/>
    <w:rsid w:val="00830475"/>
    <w:rsid w:val="00830476"/>
    <w:rsid w:val="008304DE"/>
    <w:rsid w:val="008304F8"/>
    <w:rsid w:val="0083059F"/>
    <w:rsid w:val="008307BC"/>
    <w:rsid w:val="008307D0"/>
    <w:rsid w:val="0083080B"/>
    <w:rsid w:val="00830A3F"/>
    <w:rsid w:val="00830A90"/>
    <w:rsid w:val="00830AA2"/>
    <w:rsid w:val="00830AD6"/>
    <w:rsid w:val="00830B1D"/>
    <w:rsid w:val="00830B34"/>
    <w:rsid w:val="00830C82"/>
    <w:rsid w:val="00830CE7"/>
    <w:rsid w:val="00830CF4"/>
    <w:rsid w:val="00830D0F"/>
    <w:rsid w:val="00830D5E"/>
    <w:rsid w:val="00830E07"/>
    <w:rsid w:val="00830F39"/>
    <w:rsid w:val="00830F96"/>
    <w:rsid w:val="00831035"/>
    <w:rsid w:val="0083112E"/>
    <w:rsid w:val="0083116F"/>
    <w:rsid w:val="008311E4"/>
    <w:rsid w:val="0083128D"/>
    <w:rsid w:val="008312A7"/>
    <w:rsid w:val="008313A1"/>
    <w:rsid w:val="00831401"/>
    <w:rsid w:val="0083142C"/>
    <w:rsid w:val="008314DE"/>
    <w:rsid w:val="00831585"/>
    <w:rsid w:val="0083167D"/>
    <w:rsid w:val="008316CA"/>
    <w:rsid w:val="00831722"/>
    <w:rsid w:val="0083173F"/>
    <w:rsid w:val="00831756"/>
    <w:rsid w:val="00831768"/>
    <w:rsid w:val="0083188B"/>
    <w:rsid w:val="00831897"/>
    <w:rsid w:val="008318BF"/>
    <w:rsid w:val="0083194F"/>
    <w:rsid w:val="008319DC"/>
    <w:rsid w:val="008319E7"/>
    <w:rsid w:val="00831A07"/>
    <w:rsid w:val="00831A20"/>
    <w:rsid w:val="00831AAB"/>
    <w:rsid w:val="00831B4B"/>
    <w:rsid w:val="00831B7C"/>
    <w:rsid w:val="00831C2B"/>
    <w:rsid w:val="00831CD7"/>
    <w:rsid w:val="00831D48"/>
    <w:rsid w:val="00831E34"/>
    <w:rsid w:val="00831E91"/>
    <w:rsid w:val="00831E9A"/>
    <w:rsid w:val="00831F20"/>
    <w:rsid w:val="0083203E"/>
    <w:rsid w:val="00832267"/>
    <w:rsid w:val="0083227E"/>
    <w:rsid w:val="00832332"/>
    <w:rsid w:val="00832456"/>
    <w:rsid w:val="0083252A"/>
    <w:rsid w:val="00832595"/>
    <w:rsid w:val="00832626"/>
    <w:rsid w:val="00832667"/>
    <w:rsid w:val="00832729"/>
    <w:rsid w:val="008327F2"/>
    <w:rsid w:val="008328CB"/>
    <w:rsid w:val="008329A4"/>
    <w:rsid w:val="008329C2"/>
    <w:rsid w:val="00832C48"/>
    <w:rsid w:val="00832C51"/>
    <w:rsid w:val="00832C96"/>
    <w:rsid w:val="00832C9D"/>
    <w:rsid w:val="00832CE8"/>
    <w:rsid w:val="00832D5D"/>
    <w:rsid w:val="00832D60"/>
    <w:rsid w:val="00832EEA"/>
    <w:rsid w:val="00832F0A"/>
    <w:rsid w:val="00832FD8"/>
    <w:rsid w:val="00832FDC"/>
    <w:rsid w:val="0083322D"/>
    <w:rsid w:val="00833294"/>
    <w:rsid w:val="00833406"/>
    <w:rsid w:val="008335B9"/>
    <w:rsid w:val="008336B4"/>
    <w:rsid w:val="008336F0"/>
    <w:rsid w:val="00833814"/>
    <w:rsid w:val="008338E5"/>
    <w:rsid w:val="008339C0"/>
    <w:rsid w:val="00833AC0"/>
    <w:rsid w:val="00833ADF"/>
    <w:rsid w:val="00833B27"/>
    <w:rsid w:val="00833B89"/>
    <w:rsid w:val="00833C44"/>
    <w:rsid w:val="00833CCC"/>
    <w:rsid w:val="00833D23"/>
    <w:rsid w:val="00833D58"/>
    <w:rsid w:val="00833D98"/>
    <w:rsid w:val="00833DD9"/>
    <w:rsid w:val="00833DF1"/>
    <w:rsid w:val="00833EA2"/>
    <w:rsid w:val="00833FAD"/>
    <w:rsid w:val="00833FE0"/>
    <w:rsid w:val="00834064"/>
    <w:rsid w:val="00834089"/>
    <w:rsid w:val="008340D6"/>
    <w:rsid w:val="0083413C"/>
    <w:rsid w:val="008341A6"/>
    <w:rsid w:val="008342AF"/>
    <w:rsid w:val="00834407"/>
    <w:rsid w:val="00834478"/>
    <w:rsid w:val="008345F8"/>
    <w:rsid w:val="0083466D"/>
    <w:rsid w:val="008346CA"/>
    <w:rsid w:val="008346F0"/>
    <w:rsid w:val="0083476D"/>
    <w:rsid w:val="00834783"/>
    <w:rsid w:val="008347AD"/>
    <w:rsid w:val="0083487C"/>
    <w:rsid w:val="00834902"/>
    <w:rsid w:val="0083494F"/>
    <w:rsid w:val="00834A03"/>
    <w:rsid w:val="00834A3C"/>
    <w:rsid w:val="00834A54"/>
    <w:rsid w:val="00834B0B"/>
    <w:rsid w:val="00834B5C"/>
    <w:rsid w:val="00834B8F"/>
    <w:rsid w:val="00834BAF"/>
    <w:rsid w:val="00834C39"/>
    <w:rsid w:val="00834C58"/>
    <w:rsid w:val="00834C65"/>
    <w:rsid w:val="00834C70"/>
    <w:rsid w:val="00834DFB"/>
    <w:rsid w:val="00834E03"/>
    <w:rsid w:val="00834EDD"/>
    <w:rsid w:val="00834F2B"/>
    <w:rsid w:val="00834F72"/>
    <w:rsid w:val="00835058"/>
    <w:rsid w:val="008350E7"/>
    <w:rsid w:val="00835169"/>
    <w:rsid w:val="008352FF"/>
    <w:rsid w:val="00835303"/>
    <w:rsid w:val="00835395"/>
    <w:rsid w:val="008353FB"/>
    <w:rsid w:val="00835513"/>
    <w:rsid w:val="0083551B"/>
    <w:rsid w:val="008357F4"/>
    <w:rsid w:val="0083582B"/>
    <w:rsid w:val="008358EF"/>
    <w:rsid w:val="008359E3"/>
    <w:rsid w:val="00835A00"/>
    <w:rsid w:val="00835B4B"/>
    <w:rsid w:val="00835B7A"/>
    <w:rsid w:val="00835BAA"/>
    <w:rsid w:val="00835D8A"/>
    <w:rsid w:val="00835EF0"/>
    <w:rsid w:val="00835F41"/>
    <w:rsid w:val="00835FDB"/>
    <w:rsid w:val="0083600E"/>
    <w:rsid w:val="0083600F"/>
    <w:rsid w:val="00836046"/>
    <w:rsid w:val="00836073"/>
    <w:rsid w:val="008360BE"/>
    <w:rsid w:val="008360ED"/>
    <w:rsid w:val="00836290"/>
    <w:rsid w:val="008362A3"/>
    <w:rsid w:val="008362C0"/>
    <w:rsid w:val="00836313"/>
    <w:rsid w:val="0083633D"/>
    <w:rsid w:val="008363E4"/>
    <w:rsid w:val="008364A7"/>
    <w:rsid w:val="008364ED"/>
    <w:rsid w:val="008365DB"/>
    <w:rsid w:val="008366D0"/>
    <w:rsid w:val="00836701"/>
    <w:rsid w:val="008367B9"/>
    <w:rsid w:val="008367D3"/>
    <w:rsid w:val="0083680E"/>
    <w:rsid w:val="0083681C"/>
    <w:rsid w:val="0083683A"/>
    <w:rsid w:val="00836855"/>
    <w:rsid w:val="008368FD"/>
    <w:rsid w:val="00836914"/>
    <w:rsid w:val="00836A24"/>
    <w:rsid w:val="00836AE6"/>
    <w:rsid w:val="00836B02"/>
    <w:rsid w:val="00836C1F"/>
    <w:rsid w:val="00836CF7"/>
    <w:rsid w:val="00836DD4"/>
    <w:rsid w:val="00836E57"/>
    <w:rsid w:val="00837062"/>
    <w:rsid w:val="0083712B"/>
    <w:rsid w:val="00837198"/>
    <w:rsid w:val="008371CB"/>
    <w:rsid w:val="0083724B"/>
    <w:rsid w:val="0083727A"/>
    <w:rsid w:val="00837280"/>
    <w:rsid w:val="0083735D"/>
    <w:rsid w:val="0083743B"/>
    <w:rsid w:val="00837448"/>
    <w:rsid w:val="00837455"/>
    <w:rsid w:val="00837485"/>
    <w:rsid w:val="0083768A"/>
    <w:rsid w:val="008376CA"/>
    <w:rsid w:val="008376E4"/>
    <w:rsid w:val="0083778A"/>
    <w:rsid w:val="008377AC"/>
    <w:rsid w:val="00837873"/>
    <w:rsid w:val="00837887"/>
    <w:rsid w:val="0083794A"/>
    <w:rsid w:val="0083798F"/>
    <w:rsid w:val="008379AC"/>
    <w:rsid w:val="00837B07"/>
    <w:rsid w:val="00837CA9"/>
    <w:rsid w:val="00837D2D"/>
    <w:rsid w:val="00837DA1"/>
    <w:rsid w:val="00837DAD"/>
    <w:rsid w:val="00837DC6"/>
    <w:rsid w:val="00837DCA"/>
    <w:rsid w:val="00837F3D"/>
    <w:rsid w:val="00840120"/>
    <w:rsid w:val="0084021B"/>
    <w:rsid w:val="0084021F"/>
    <w:rsid w:val="008402FB"/>
    <w:rsid w:val="00840377"/>
    <w:rsid w:val="008404B5"/>
    <w:rsid w:val="0084050C"/>
    <w:rsid w:val="008405B9"/>
    <w:rsid w:val="00840665"/>
    <w:rsid w:val="008406A8"/>
    <w:rsid w:val="008406F6"/>
    <w:rsid w:val="00840754"/>
    <w:rsid w:val="0084081B"/>
    <w:rsid w:val="0084085C"/>
    <w:rsid w:val="008408DE"/>
    <w:rsid w:val="0084099D"/>
    <w:rsid w:val="00840A6B"/>
    <w:rsid w:val="00840B37"/>
    <w:rsid w:val="00840B65"/>
    <w:rsid w:val="00840CD7"/>
    <w:rsid w:val="00840D94"/>
    <w:rsid w:val="00840E18"/>
    <w:rsid w:val="00840E27"/>
    <w:rsid w:val="00840F3E"/>
    <w:rsid w:val="00840FB3"/>
    <w:rsid w:val="00841195"/>
    <w:rsid w:val="0084125C"/>
    <w:rsid w:val="00841294"/>
    <w:rsid w:val="00841406"/>
    <w:rsid w:val="00841486"/>
    <w:rsid w:val="00841547"/>
    <w:rsid w:val="00841591"/>
    <w:rsid w:val="008415C1"/>
    <w:rsid w:val="008415DF"/>
    <w:rsid w:val="00841659"/>
    <w:rsid w:val="00841672"/>
    <w:rsid w:val="00841675"/>
    <w:rsid w:val="00841757"/>
    <w:rsid w:val="00841772"/>
    <w:rsid w:val="00841780"/>
    <w:rsid w:val="0084184F"/>
    <w:rsid w:val="0084188E"/>
    <w:rsid w:val="00841891"/>
    <w:rsid w:val="008418CA"/>
    <w:rsid w:val="00841AF8"/>
    <w:rsid w:val="00841C39"/>
    <w:rsid w:val="00841C65"/>
    <w:rsid w:val="00841CB9"/>
    <w:rsid w:val="00841CDB"/>
    <w:rsid w:val="00841D34"/>
    <w:rsid w:val="00841DF3"/>
    <w:rsid w:val="00841E18"/>
    <w:rsid w:val="00841E97"/>
    <w:rsid w:val="00841EA7"/>
    <w:rsid w:val="008420AC"/>
    <w:rsid w:val="00842234"/>
    <w:rsid w:val="00842254"/>
    <w:rsid w:val="00842309"/>
    <w:rsid w:val="0084233F"/>
    <w:rsid w:val="008423B6"/>
    <w:rsid w:val="00842402"/>
    <w:rsid w:val="00842545"/>
    <w:rsid w:val="008425BD"/>
    <w:rsid w:val="00842619"/>
    <w:rsid w:val="008426D1"/>
    <w:rsid w:val="008426F4"/>
    <w:rsid w:val="008428A8"/>
    <w:rsid w:val="008428AB"/>
    <w:rsid w:val="008429BC"/>
    <w:rsid w:val="00842A49"/>
    <w:rsid w:val="00842ABF"/>
    <w:rsid w:val="00842D27"/>
    <w:rsid w:val="00842D61"/>
    <w:rsid w:val="00842DA6"/>
    <w:rsid w:val="00842DC1"/>
    <w:rsid w:val="00842DE5"/>
    <w:rsid w:val="00842F85"/>
    <w:rsid w:val="00842FF2"/>
    <w:rsid w:val="0084302B"/>
    <w:rsid w:val="00843080"/>
    <w:rsid w:val="00843279"/>
    <w:rsid w:val="00843324"/>
    <w:rsid w:val="00843398"/>
    <w:rsid w:val="008433A7"/>
    <w:rsid w:val="008433AB"/>
    <w:rsid w:val="00843474"/>
    <w:rsid w:val="00843481"/>
    <w:rsid w:val="00843491"/>
    <w:rsid w:val="00843541"/>
    <w:rsid w:val="00843608"/>
    <w:rsid w:val="00843622"/>
    <w:rsid w:val="00843685"/>
    <w:rsid w:val="00843813"/>
    <w:rsid w:val="00843865"/>
    <w:rsid w:val="00843939"/>
    <w:rsid w:val="0084393F"/>
    <w:rsid w:val="008439EB"/>
    <w:rsid w:val="00843A2C"/>
    <w:rsid w:val="00843B47"/>
    <w:rsid w:val="00843BFD"/>
    <w:rsid w:val="00843CC9"/>
    <w:rsid w:val="00843D3F"/>
    <w:rsid w:val="00843DE9"/>
    <w:rsid w:val="00843E41"/>
    <w:rsid w:val="00843EE9"/>
    <w:rsid w:val="00843F05"/>
    <w:rsid w:val="00843F39"/>
    <w:rsid w:val="00843F5B"/>
    <w:rsid w:val="00843FF9"/>
    <w:rsid w:val="00843FFD"/>
    <w:rsid w:val="00844093"/>
    <w:rsid w:val="008440E1"/>
    <w:rsid w:val="008441A9"/>
    <w:rsid w:val="008441F0"/>
    <w:rsid w:val="0084428E"/>
    <w:rsid w:val="008442A5"/>
    <w:rsid w:val="008442CF"/>
    <w:rsid w:val="00844337"/>
    <w:rsid w:val="008443B6"/>
    <w:rsid w:val="008443EA"/>
    <w:rsid w:val="00844433"/>
    <w:rsid w:val="0084446C"/>
    <w:rsid w:val="008444D3"/>
    <w:rsid w:val="00844608"/>
    <w:rsid w:val="00844669"/>
    <w:rsid w:val="008446E2"/>
    <w:rsid w:val="0084482E"/>
    <w:rsid w:val="00844843"/>
    <w:rsid w:val="00844A35"/>
    <w:rsid w:val="00844A70"/>
    <w:rsid w:val="00844B38"/>
    <w:rsid w:val="00844B56"/>
    <w:rsid w:val="00844C58"/>
    <w:rsid w:val="00844CD8"/>
    <w:rsid w:val="00844D53"/>
    <w:rsid w:val="00844D5E"/>
    <w:rsid w:val="00844D75"/>
    <w:rsid w:val="00844D8D"/>
    <w:rsid w:val="00844F23"/>
    <w:rsid w:val="00844F48"/>
    <w:rsid w:val="00844FE2"/>
    <w:rsid w:val="008450CA"/>
    <w:rsid w:val="008450D2"/>
    <w:rsid w:val="0084519B"/>
    <w:rsid w:val="008451D1"/>
    <w:rsid w:val="0084522C"/>
    <w:rsid w:val="008452F6"/>
    <w:rsid w:val="0084532A"/>
    <w:rsid w:val="00845469"/>
    <w:rsid w:val="0084549B"/>
    <w:rsid w:val="00845594"/>
    <w:rsid w:val="00845601"/>
    <w:rsid w:val="0084561A"/>
    <w:rsid w:val="00845649"/>
    <w:rsid w:val="00845686"/>
    <w:rsid w:val="00845714"/>
    <w:rsid w:val="0084575B"/>
    <w:rsid w:val="008458E3"/>
    <w:rsid w:val="008458FC"/>
    <w:rsid w:val="0084598B"/>
    <w:rsid w:val="00845A10"/>
    <w:rsid w:val="00845AD5"/>
    <w:rsid w:val="00845B30"/>
    <w:rsid w:val="00845B8A"/>
    <w:rsid w:val="00845B9B"/>
    <w:rsid w:val="00845BFA"/>
    <w:rsid w:val="00845C06"/>
    <w:rsid w:val="00845FEF"/>
    <w:rsid w:val="00846043"/>
    <w:rsid w:val="00846235"/>
    <w:rsid w:val="00846372"/>
    <w:rsid w:val="0084649E"/>
    <w:rsid w:val="008464F2"/>
    <w:rsid w:val="00846503"/>
    <w:rsid w:val="0084652A"/>
    <w:rsid w:val="00846596"/>
    <w:rsid w:val="00846628"/>
    <w:rsid w:val="0084671E"/>
    <w:rsid w:val="00846721"/>
    <w:rsid w:val="0084673A"/>
    <w:rsid w:val="0084683F"/>
    <w:rsid w:val="00846894"/>
    <w:rsid w:val="008468CC"/>
    <w:rsid w:val="008469BC"/>
    <w:rsid w:val="00846A17"/>
    <w:rsid w:val="00846AAC"/>
    <w:rsid w:val="00846B52"/>
    <w:rsid w:val="00846BD3"/>
    <w:rsid w:val="00846C44"/>
    <w:rsid w:val="00846C87"/>
    <w:rsid w:val="00846DE6"/>
    <w:rsid w:val="00846F78"/>
    <w:rsid w:val="00847051"/>
    <w:rsid w:val="00847131"/>
    <w:rsid w:val="00847192"/>
    <w:rsid w:val="008471B2"/>
    <w:rsid w:val="00847245"/>
    <w:rsid w:val="0084732C"/>
    <w:rsid w:val="00847378"/>
    <w:rsid w:val="008473D8"/>
    <w:rsid w:val="008473FF"/>
    <w:rsid w:val="0084742A"/>
    <w:rsid w:val="0084743F"/>
    <w:rsid w:val="00847443"/>
    <w:rsid w:val="008474A2"/>
    <w:rsid w:val="008474CD"/>
    <w:rsid w:val="008474EB"/>
    <w:rsid w:val="008474F1"/>
    <w:rsid w:val="00847562"/>
    <w:rsid w:val="008477B3"/>
    <w:rsid w:val="008477FA"/>
    <w:rsid w:val="008477FD"/>
    <w:rsid w:val="00847960"/>
    <w:rsid w:val="0084798F"/>
    <w:rsid w:val="008479DA"/>
    <w:rsid w:val="00847A4C"/>
    <w:rsid w:val="00847B7A"/>
    <w:rsid w:val="00847BD3"/>
    <w:rsid w:val="00847DAB"/>
    <w:rsid w:val="00847E76"/>
    <w:rsid w:val="0085001B"/>
    <w:rsid w:val="00850045"/>
    <w:rsid w:val="00850161"/>
    <w:rsid w:val="008501DD"/>
    <w:rsid w:val="00850337"/>
    <w:rsid w:val="008503FE"/>
    <w:rsid w:val="00850455"/>
    <w:rsid w:val="00850499"/>
    <w:rsid w:val="0085051E"/>
    <w:rsid w:val="00850554"/>
    <w:rsid w:val="0085086F"/>
    <w:rsid w:val="00850927"/>
    <w:rsid w:val="00850AD9"/>
    <w:rsid w:val="00850B85"/>
    <w:rsid w:val="00850BB4"/>
    <w:rsid w:val="00850BBF"/>
    <w:rsid w:val="00850C55"/>
    <w:rsid w:val="00850C5E"/>
    <w:rsid w:val="00850C8F"/>
    <w:rsid w:val="00850C97"/>
    <w:rsid w:val="00850CCB"/>
    <w:rsid w:val="00850CD6"/>
    <w:rsid w:val="00850CEF"/>
    <w:rsid w:val="00850DD2"/>
    <w:rsid w:val="00850E2C"/>
    <w:rsid w:val="00850EA2"/>
    <w:rsid w:val="0085102C"/>
    <w:rsid w:val="00851126"/>
    <w:rsid w:val="00851131"/>
    <w:rsid w:val="00851194"/>
    <w:rsid w:val="00851202"/>
    <w:rsid w:val="008513E3"/>
    <w:rsid w:val="0085163F"/>
    <w:rsid w:val="0085164B"/>
    <w:rsid w:val="008516C8"/>
    <w:rsid w:val="008516FB"/>
    <w:rsid w:val="008516FD"/>
    <w:rsid w:val="00851749"/>
    <w:rsid w:val="00851822"/>
    <w:rsid w:val="008518BB"/>
    <w:rsid w:val="00851950"/>
    <w:rsid w:val="00851968"/>
    <w:rsid w:val="008519DA"/>
    <w:rsid w:val="00851ABE"/>
    <w:rsid w:val="00851B3A"/>
    <w:rsid w:val="00851B7D"/>
    <w:rsid w:val="00851CCB"/>
    <w:rsid w:val="00851E82"/>
    <w:rsid w:val="00851EB3"/>
    <w:rsid w:val="00851F1A"/>
    <w:rsid w:val="00851F7C"/>
    <w:rsid w:val="00852018"/>
    <w:rsid w:val="00852094"/>
    <w:rsid w:val="0085211F"/>
    <w:rsid w:val="00852488"/>
    <w:rsid w:val="008524E5"/>
    <w:rsid w:val="0085254C"/>
    <w:rsid w:val="00852656"/>
    <w:rsid w:val="00852695"/>
    <w:rsid w:val="008526AC"/>
    <w:rsid w:val="00852746"/>
    <w:rsid w:val="00852849"/>
    <w:rsid w:val="00852851"/>
    <w:rsid w:val="0085286C"/>
    <w:rsid w:val="00852910"/>
    <w:rsid w:val="00852AEB"/>
    <w:rsid w:val="00852B3A"/>
    <w:rsid w:val="00852B5C"/>
    <w:rsid w:val="00852B67"/>
    <w:rsid w:val="00852C6D"/>
    <w:rsid w:val="00852D2D"/>
    <w:rsid w:val="00852F73"/>
    <w:rsid w:val="00852FC2"/>
    <w:rsid w:val="00852FD7"/>
    <w:rsid w:val="0085306A"/>
    <w:rsid w:val="008530B1"/>
    <w:rsid w:val="008530B8"/>
    <w:rsid w:val="00853166"/>
    <w:rsid w:val="0085321E"/>
    <w:rsid w:val="00853273"/>
    <w:rsid w:val="008532F7"/>
    <w:rsid w:val="00853309"/>
    <w:rsid w:val="0085330B"/>
    <w:rsid w:val="0085334B"/>
    <w:rsid w:val="0085343E"/>
    <w:rsid w:val="00853652"/>
    <w:rsid w:val="0085369C"/>
    <w:rsid w:val="00853797"/>
    <w:rsid w:val="008537E3"/>
    <w:rsid w:val="0085380D"/>
    <w:rsid w:val="0085384D"/>
    <w:rsid w:val="008538F4"/>
    <w:rsid w:val="00853962"/>
    <w:rsid w:val="00853AB2"/>
    <w:rsid w:val="00853AF2"/>
    <w:rsid w:val="00853B50"/>
    <w:rsid w:val="00853B70"/>
    <w:rsid w:val="00853DF6"/>
    <w:rsid w:val="00853EC2"/>
    <w:rsid w:val="00853FB9"/>
    <w:rsid w:val="008540CC"/>
    <w:rsid w:val="008540D1"/>
    <w:rsid w:val="0085410A"/>
    <w:rsid w:val="00854147"/>
    <w:rsid w:val="008541B7"/>
    <w:rsid w:val="00854225"/>
    <w:rsid w:val="0085423E"/>
    <w:rsid w:val="0085426B"/>
    <w:rsid w:val="0085429E"/>
    <w:rsid w:val="00854347"/>
    <w:rsid w:val="008543B7"/>
    <w:rsid w:val="008544D0"/>
    <w:rsid w:val="00854662"/>
    <w:rsid w:val="00854791"/>
    <w:rsid w:val="008547ED"/>
    <w:rsid w:val="00854813"/>
    <w:rsid w:val="0085490E"/>
    <w:rsid w:val="008549CB"/>
    <w:rsid w:val="00854A4D"/>
    <w:rsid w:val="00854BE7"/>
    <w:rsid w:val="00854C16"/>
    <w:rsid w:val="00854C41"/>
    <w:rsid w:val="00854C7D"/>
    <w:rsid w:val="00854CC1"/>
    <w:rsid w:val="00854D2A"/>
    <w:rsid w:val="00854E5C"/>
    <w:rsid w:val="00854FC9"/>
    <w:rsid w:val="00855046"/>
    <w:rsid w:val="00855057"/>
    <w:rsid w:val="008550B9"/>
    <w:rsid w:val="008550D2"/>
    <w:rsid w:val="008550F9"/>
    <w:rsid w:val="00855121"/>
    <w:rsid w:val="008551E1"/>
    <w:rsid w:val="00855251"/>
    <w:rsid w:val="00855307"/>
    <w:rsid w:val="0085537A"/>
    <w:rsid w:val="00855395"/>
    <w:rsid w:val="00855422"/>
    <w:rsid w:val="00855425"/>
    <w:rsid w:val="008554A9"/>
    <w:rsid w:val="00855647"/>
    <w:rsid w:val="00855654"/>
    <w:rsid w:val="00855713"/>
    <w:rsid w:val="0085574C"/>
    <w:rsid w:val="0085576A"/>
    <w:rsid w:val="008557FE"/>
    <w:rsid w:val="0085581F"/>
    <w:rsid w:val="00855963"/>
    <w:rsid w:val="00855985"/>
    <w:rsid w:val="008559F4"/>
    <w:rsid w:val="00855A4B"/>
    <w:rsid w:val="00855A7D"/>
    <w:rsid w:val="00855B36"/>
    <w:rsid w:val="00855BAC"/>
    <w:rsid w:val="00855C39"/>
    <w:rsid w:val="00855D4A"/>
    <w:rsid w:val="00855D69"/>
    <w:rsid w:val="00855DCB"/>
    <w:rsid w:val="00855E77"/>
    <w:rsid w:val="00855E87"/>
    <w:rsid w:val="00855EF3"/>
    <w:rsid w:val="00856031"/>
    <w:rsid w:val="0085606E"/>
    <w:rsid w:val="008560A2"/>
    <w:rsid w:val="008562F4"/>
    <w:rsid w:val="0085641A"/>
    <w:rsid w:val="00856436"/>
    <w:rsid w:val="00856593"/>
    <w:rsid w:val="008565BA"/>
    <w:rsid w:val="00856661"/>
    <w:rsid w:val="0085668D"/>
    <w:rsid w:val="008566A3"/>
    <w:rsid w:val="008567BA"/>
    <w:rsid w:val="008568A7"/>
    <w:rsid w:val="00856A45"/>
    <w:rsid w:val="00856A95"/>
    <w:rsid w:val="00856A99"/>
    <w:rsid w:val="00856B7A"/>
    <w:rsid w:val="00856BBA"/>
    <w:rsid w:val="00856C3A"/>
    <w:rsid w:val="00856CB3"/>
    <w:rsid w:val="00856DCB"/>
    <w:rsid w:val="00856DDE"/>
    <w:rsid w:val="00856E7F"/>
    <w:rsid w:val="00856EC3"/>
    <w:rsid w:val="00856EF6"/>
    <w:rsid w:val="00856F7D"/>
    <w:rsid w:val="00856FA0"/>
    <w:rsid w:val="00856FE7"/>
    <w:rsid w:val="00856FEA"/>
    <w:rsid w:val="00856FEE"/>
    <w:rsid w:val="008571D1"/>
    <w:rsid w:val="00857204"/>
    <w:rsid w:val="00857234"/>
    <w:rsid w:val="00857305"/>
    <w:rsid w:val="008573AA"/>
    <w:rsid w:val="008573C1"/>
    <w:rsid w:val="0085740A"/>
    <w:rsid w:val="00857457"/>
    <w:rsid w:val="00857560"/>
    <w:rsid w:val="00857573"/>
    <w:rsid w:val="00857696"/>
    <w:rsid w:val="008576DE"/>
    <w:rsid w:val="00857749"/>
    <w:rsid w:val="008577C0"/>
    <w:rsid w:val="008579A7"/>
    <w:rsid w:val="00857B65"/>
    <w:rsid w:val="00857BBB"/>
    <w:rsid w:val="00857BE5"/>
    <w:rsid w:val="00857BE7"/>
    <w:rsid w:val="00857C3C"/>
    <w:rsid w:val="00857C71"/>
    <w:rsid w:val="00857C7C"/>
    <w:rsid w:val="00857C90"/>
    <w:rsid w:val="00857CA1"/>
    <w:rsid w:val="00857CE8"/>
    <w:rsid w:val="00857E01"/>
    <w:rsid w:val="00857E48"/>
    <w:rsid w:val="00857F52"/>
    <w:rsid w:val="0086001D"/>
    <w:rsid w:val="008600DE"/>
    <w:rsid w:val="0086010D"/>
    <w:rsid w:val="008601A4"/>
    <w:rsid w:val="008601CD"/>
    <w:rsid w:val="008602F5"/>
    <w:rsid w:val="00860328"/>
    <w:rsid w:val="0086032B"/>
    <w:rsid w:val="00860424"/>
    <w:rsid w:val="00860444"/>
    <w:rsid w:val="0086049D"/>
    <w:rsid w:val="00860513"/>
    <w:rsid w:val="0086057F"/>
    <w:rsid w:val="0086061F"/>
    <w:rsid w:val="00860693"/>
    <w:rsid w:val="0086071C"/>
    <w:rsid w:val="0086073A"/>
    <w:rsid w:val="00860761"/>
    <w:rsid w:val="0086086A"/>
    <w:rsid w:val="008608DF"/>
    <w:rsid w:val="00860960"/>
    <w:rsid w:val="00860972"/>
    <w:rsid w:val="00860990"/>
    <w:rsid w:val="00860B05"/>
    <w:rsid w:val="00860C3C"/>
    <w:rsid w:val="00860E03"/>
    <w:rsid w:val="00860E7F"/>
    <w:rsid w:val="00860F48"/>
    <w:rsid w:val="00860F73"/>
    <w:rsid w:val="00860F96"/>
    <w:rsid w:val="00860FAB"/>
    <w:rsid w:val="00860FB1"/>
    <w:rsid w:val="00861056"/>
    <w:rsid w:val="0086108F"/>
    <w:rsid w:val="008610C0"/>
    <w:rsid w:val="008611C3"/>
    <w:rsid w:val="0086120E"/>
    <w:rsid w:val="00861235"/>
    <w:rsid w:val="00861324"/>
    <w:rsid w:val="00861332"/>
    <w:rsid w:val="0086135A"/>
    <w:rsid w:val="008613DE"/>
    <w:rsid w:val="008613E3"/>
    <w:rsid w:val="0086151E"/>
    <w:rsid w:val="00861763"/>
    <w:rsid w:val="00861774"/>
    <w:rsid w:val="00861816"/>
    <w:rsid w:val="00861833"/>
    <w:rsid w:val="008618B6"/>
    <w:rsid w:val="0086190D"/>
    <w:rsid w:val="00861950"/>
    <w:rsid w:val="0086196C"/>
    <w:rsid w:val="008619B0"/>
    <w:rsid w:val="00861A58"/>
    <w:rsid w:val="00861A5E"/>
    <w:rsid w:val="00861AEE"/>
    <w:rsid w:val="00861C26"/>
    <w:rsid w:val="00861DC8"/>
    <w:rsid w:val="00861E38"/>
    <w:rsid w:val="00861ED9"/>
    <w:rsid w:val="00861EEA"/>
    <w:rsid w:val="0086203E"/>
    <w:rsid w:val="00862081"/>
    <w:rsid w:val="008621D9"/>
    <w:rsid w:val="008624A3"/>
    <w:rsid w:val="008624D1"/>
    <w:rsid w:val="008625B4"/>
    <w:rsid w:val="00862730"/>
    <w:rsid w:val="0086276C"/>
    <w:rsid w:val="008627A4"/>
    <w:rsid w:val="00862932"/>
    <w:rsid w:val="00862B54"/>
    <w:rsid w:val="00862B90"/>
    <w:rsid w:val="00862B98"/>
    <w:rsid w:val="00862BE0"/>
    <w:rsid w:val="00862BFD"/>
    <w:rsid w:val="00862C5F"/>
    <w:rsid w:val="00862CC5"/>
    <w:rsid w:val="00862DA8"/>
    <w:rsid w:val="00862E34"/>
    <w:rsid w:val="00862E7A"/>
    <w:rsid w:val="00862F7F"/>
    <w:rsid w:val="00862F91"/>
    <w:rsid w:val="00862FBF"/>
    <w:rsid w:val="008630D7"/>
    <w:rsid w:val="008632C7"/>
    <w:rsid w:val="00863311"/>
    <w:rsid w:val="008633CF"/>
    <w:rsid w:val="0086347F"/>
    <w:rsid w:val="008634B9"/>
    <w:rsid w:val="008634CE"/>
    <w:rsid w:val="00863520"/>
    <w:rsid w:val="008635A6"/>
    <w:rsid w:val="008635A9"/>
    <w:rsid w:val="008635D8"/>
    <w:rsid w:val="00863669"/>
    <w:rsid w:val="008637C0"/>
    <w:rsid w:val="008638BB"/>
    <w:rsid w:val="008638DA"/>
    <w:rsid w:val="008638FC"/>
    <w:rsid w:val="00863921"/>
    <w:rsid w:val="008639E3"/>
    <w:rsid w:val="00863A12"/>
    <w:rsid w:val="00863A84"/>
    <w:rsid w:val="00863ABF"/>
    <w:rsid w:val="00863AC2"/>
    <w:rsid w:val="00863C9F"/>
    <w:rsid w:val="00863DBF"/>
    <w:rsid w:val="00863DE0"/>
    <w:rsid w:val="00863EEE"/>
    <w:rsid w:val="00863F81"/>
    <w:rsid w:val="00863FB6"/>
    <w:rsid w:val="00864003"/>
    <w:rsid w:val="00864039"/>
    <w:rsid w:val="0086435A"/>
    <w:rsid w:val="008643C5"/>
    <w:rsid w:val="0086441C"/>
    <w:rsid w:val="0086458C"/>
    <w:rsid w:val="008645AF"/>
    <w:rsid w:val="0086469E"/>
    <w:rsid w:val="008646C1"/>
    <w:rsid w:val="0086471C"/>
    <w:rsid w:val="00864770"/>
    <w:rsid w:val="008647D2"/>
    <w:rsid w:val="0086480F"/>
    <w:rsid w:val="00864856"/>
    <w:rsid w:val="00864941"/>
    <w:rsid w:val="0086497E"/>
    <w:rsid w:val="00864A73"/>
    <w:rsid w:val="00864AAE"/>
    <w:rsid w:val="00864B56"/>
    <w:rsid w:val="00864BEC"/>
    <w:rsid w:val="00864C08"/>
    <w:rsid w:val="00864C29"/>
    <w:rsid w:val="00864CE3"/>
    <w:rsid w:val="00864E64"/>
    <w:rsid w:val="00864FC4"/>
    <w:rsid w:val="00864FC5"/>
    <w:rsid w:val="008650B5"/>
    <w:rsid w:val="008650ED"/>
    <w:rsid w:val="008651A4"/>
    <w:rsid w:val="008651C3"/>
    <w:rsid w:val="00865222"/>
    <w:rsid w:val="0086528E"/>
    <w:rsid w:val="00865307"/>
    <w:rsid w:val="00865427"/>
    <w:rsid w:val="00865506"/>
    <w:rsid w:val="008655FB"/>
    <w:rsid w:val="00865678"/>
    <w:rsid w:val="008656D7"/>
    <w:rsid w:val="00865828"/>
    <w:rsid w:val="0086585F"/>
    <w:rsid w:val="008658FF"/>
    <w:rsid w:val="00865917"/>
    <w:rsid w:val="00865951"/>
    <w:rsid w:val="0086596D"/>
    <w:rsid w:val="00865C3E"/>
    <w:rsid w:val="00865CF9"/>
    <w:rsid w:val="00865F91"/>
    <w:rsid w:val="00865FBA"/>
    <w:rsid w:val="00865FED"/>
    <w:rsid w:val="0086607F"/>
    <w:rsid w:val="008660C8"/>
    <w:rsid w:val="00866109"/>
    <w:rsid w:val="0086612E"/>
    <w:rsid w:val="008661D2"/>
    <w:rsid w:val="00866233"/>
    <w:rsid w:val="00866304"/>
    <w:rsid w:val="0086639E"/>
    <w:rsid w:val="0086644F"/>
    <w:rsid w:val="00866539"/>
    <w:rsid w:val="00866543"/>
    <w:rsid w:val="0086686A"/>
    <w:rsid w:val="0086695B"/>
    <w:rsid w:val="00866B53"/>
    <w:rsid w:val="00866C97"/>
    <w:rsid w:val="00866CC8"/>
    <w:rsid w:val="00866D04"/>
    <w:rsid w:val="00866E28"/>
    <w:rsid w:val="00866E48"/>
    <w:rsid w:val="00866E58"/>
    <w:rsid w:val="00867124"/>
    <w:rsid w:val="0086726A"/>
    <w:rsid w:val="0086728D"/>
    <w:rsid w:val="008672F4"/>
    <w:rsid w:val="0086738D"/>
    <w:rsid w:val="008673B7"/>
    <w:rsid w:val="0086748B"/>
    <w:rsid w:val="00867494"/>
    <w:rsid w:val="008674D0"/>
    <w:rsid w:val="00867545"/>
    <w:rsid w:val="008677C6"/>
    <w:rsid w:val="008678CD"/>
    <w:rsid w:val="00867A0C"/>
    <w:rsid w:val="00867AB4"/>
    <w:rsid w:val="00867ABA"/>
    <w:rsid w:val="00867B31"/>
    <w:rsid w:val="00867BB9"/>
    <w:rsid w:val="00867BE5"/>
    <w:rsid w:val="00867BF8"/>
    <w:rsid w:val="00867C29"/>
    <w:rsid w:val="00867CF9"/>
    <w:rsid w:val="00867D0F"/>
    <w:rsid w:val="00867D11"/>
    <w:rsid w:val="00867D15"/>
    <w:rsid w:val="00867DF6"/>
    <w:rsid w:val="00867E1A"/>
    <w:rsid w:val="00867E3F"/>
    <w:rsid w:val="00867E45"/>
    <w:rsid w:val="008700BD"/>
    <w:rsid w:val="00870104"/>
    <w:rsid w:val="00870257"/>
    <w:rsid w:val="00870274"/>
    <w:rsid w:val="008702D8"/>
    <w:rsid w:val="008703CC"/>
    <w:rsid w:val="00870461"/>
    <w:rsid w:val="00870565"/>
    <w:rsid w:val="00870707"/>
    <w:rsid w:val="0087075F"/>
    <w:rsid w:val="008708F7"/>
    <w:rsid w:val="00870979"/>
    <w:rsid w:val="008709C9"/>
    <w:rsid w:val="008709D9"/>
    <w:rsid w:val="008709E0"/>
    <w:rsid w:val="00870ADB"/>
    <w:rsid w:val="00870CD4"/>
    <w:rsid w:val="00870CEC"/>
    <w:rsid w:val="00870D22"/>
    <w:rsid w:val="00870D32"/>
    <w:rsid w:val="00870E42"/>
    <w:rsid w:val="00870FA9"/>
    <w:rsid w:val="00871056"/>
    <w:rsid w:val="00871058"/>
    <w:rsid w:val="0087108D"/>
    <w:rsid w:val="00871105"/>
    <w:rsid w:val="008711C2"/>
    <w:rsid w:val="008713FF"/>
    <w:rsid w:val="0087141A"/>
    <w:rsid w:val="00871489"/>
    <w:rsid w:val="00871549"/>
    <w:rsid w:val="0087157B"/>
    <w:rsid w:val="008715F1"/>
    <w:rsid w:val="008716E2"/>
    <w:rsid w:val="0087170B"/>
    <w:rsid w:val="0087173B"/>
    <w:rsid w:val="008717AE"/>
    <w:rsid w:val="008718F3"/>
    <w:rsid w:val="00871931"/>
    <w:rsid w:val="00871B45"/>
    <w:rsid w:val="00871BFC"/>
    <w:rsid w:val="00871BFD"/>
    <w:rsid w:val="00871C91"/>
    <w:rsid w:val="00871DA0"/>
    <w:rsid w:val="00871DC0"/>
    <w:rsid w:val="00871E3A"/>
    <w:rsid w:val="00871F0E"/>
    <w:rsid w:val="008720F3"/>
    <w:rsid w:val="0087213E"/>
    <w:rsid w:val="00872177"/>
    <w:rsid w:val="00872270"/>
    <w:rsid w:val="00872283"/>
    <w:rsid w:val="0087229F"/>
    <w:rsid w:val="00872310"/>
    <w:rsid w:val="008723F3"/>
    <w:rsid w:val="00872409"/>
    <w:rsid w:val="00872414"/>
    <w:rsid w:val="00872533"/>
    <w:rsid w:val="00872555"/>
    <w:rsid w:val="008725E9"/>
    <w:rsid w:val="008725F9"/>
    <w:rsid w:val="00872645"/>
    <w:rsid w:val="0087268B"/>
    <w:rsid w:val="008726D0"/>
    <w:rsid w:val="008727B5"/>
    <w:rsid w:val="0087289F"/>
    <w:rsid w:val="008728BA"/>
    <w:rsid w:val="00872972"/>
    <w:rsid w:val="008729FC"/>
    <w:rsid w:val="00872A76"/>
    <w:rsid w:val="00872A77"/>
    <w:rsid w:val="00872A7F"/>
    <w:rsid w:val="00872A92"/>
    <w:rsid w:val="00872AF3"/>
    <w:rsid w:val="00872C9A"/>
    <w:rsid w:val="00872D80"/>
    <w:rsid w:val="00872E31"/>
    <w:rsid w:val="008730C8"/>
    <w:rsid w:val="00873135"/>
    <w:rsid w:val="008731EB"/>
    <w:rsid w:val="00873230"/>
    <w:rsid w:val="00873257"/>
    <w:rsid w:val="00873260"/>
    <w:rsid w:val="00873280"/>
    <w:rsid w:val="0087340B"/>
    <w:rsid w:val="00873491"/>
    <w:rsid w:val="008734F0"/>
    <w:rsid w:val="008734F2"/>
    <w:rsid w:val="008736EA"/>
    <w:rsid w:val="008736F3"/>
    <w:rsid w:val="0087376A"/>
    <w:rsid w:val="008737EC"/>
    <w:rsid w:val="0087383B"/>
    <w:rsid w:val="00873900"/>
    <w:rsid w:val="0087390E"/>
    <w:rsid w:val="00873BD9"/>
    <w:rsid w:val="00873C8A"/>
    <w:rsid w:val="00873CB5"/>
    <w:rsid w:val="00873D1D"/>
    <w:rsid w:val="00873E0C"/>
    <w:rsid w:val="00874119"/>
    <w:rsid w:val="00874178"/>
    <w:rsid w:val="0087419E"/>
    <w:rsid w:val="00874330"/>
    <w:rsid w:val="00874516"/>
    <w:rsid w:val="00874698"/>
    <w:rsid w:val="00874732"/>
    <w:rsid w:val="00874870"/>
    <w:rsid w:val="00874885"/>
    <w:rsid w:val="00874972"/>
    <w:rsid w:val="00874A8C"/>
    <w:rsid w:val="00874B96"/>
    <w:rsid w:val="00874C0F"/>
    <w:rsid w:val="00874D89"/>
    <w:rsid w:val="00874DC9"/>
    <w:rsid w:val="00874E76"/>
    <w:rsid w:val="00874E8E"/>
    <w:rsid w:val="00874EA2"/>
    <w:rsid w:val="00874EE4"/>
    <w:rsid w:val="00874FBD"/>
    <w:rsid w:val="008750E6"/>
    <w:rsid w:val="0087514D"/>
    <w:rsid w:val="008751C5"/>
    <w:rsid w:val="00875263"/>
    <w:rsid w:val="0087538E"/>
    <w:rsid w:val="008753B0"/>
    <w:rsid w:val="008753F9"/>
    <w:rsid w:val="008754C3"/>
    <w:rsid w:val="00875566"/>
    <w:rsid w:val="00875588"/>
    <w:rsid w:val="008755BA"/>
    <w:rsid w:val="008755C5"/>
    <w:rsid w:val="00875636"/>
    <w:rsid w:val="0087575D"/>
    <w:rsid w:val="00875955"/>
    <w:rsid w:val="008759EE"/>
    <w:rsid w:val="00875A2E"/>
    <w:rsid w:val="00875A9F"/>
    <w:rsid w:val="00875BA4"/>
    <w:rsid w:val="00875C59"/>
    <w:rsid w:val="00875CDD"/>
    <w:rsid w:val="00875CFC"/>
    <w:rsid w:val="00875D9F"/>
    <w:rsid w:val="00875E03"/>
    <w:rsid w:val="00875E6F"/>
    <w:rsid w:val="00875E97"/>
    <w:rsid w:val="00875FE5"/>
    <w:rsid w:val="00875FEC"/>
    <w:rsid w:val="00876020"/>
    <w:rsid w:val="00876032"/>
    <w:rsid w:val="00876085"/>
    <w:rsid w:val="0087609A"/>
    <w:rsid w:val="0087615B"/>
    <w:rsid w:val="00876397"/>
    <w:rsid w:val="0087648D"/>
    <w:rsid w:val="0087649D"/>
    <w:rsid w:val="0087655E"/>
    <w:rsid w:val="00876634"/>
    <w:rsid w:val="0087668E"/>
    <w:rsid w:val="008766C1"/>
    <w:rsid w:val="008766E9"/>
    <w:rsid w:val="0087692A"/>
    <w:rsid w:val="00876AD7"/>
    <w:rsid w:val="00876B11"/>
    <w:rsid w:val="00876B41"/>
    <w:rsid w:val="00876B59"/>
    <w:rsid w:val="00876C12"/>
    <w:rsid w:val="00876CCC"/>
    <w:rsid w:val="00876D00"/>
    <w:rsid w:val="00876D0A"/>
    <w:rsid w:val="00876D3E"/>
    <w:rsid w:val="00876E44"/>
    <w:rsid w:val="00876E5A"/>
    <w:rsid w:val="00876F1C"/>
    <w:rsid w:val="0087707C"/>
    <w:rsid w:val="008770EE"/>
    <w:rsid w:val="00877104"/>
    <w:rsid w:val="008771C6"/>
    <w:rsid w:val="00877427"/>
    <w:rsid w:val="0087743B"/>
    <w:rsid w:val="00877575"/>
    <w:rsid w:val="00877598"/>
    <w:rsid w:val="008775E6"/>
    <w:rsid w:val="00877760"/>
    <w:rsid w:val="0087780D"/>
    <w:rsid w:val="008778A9"/>
    <w:rsid w:val="008779AF"/>
    <w:rsid w:val="00877AB4"/>
    <w:rsid w:val="00877B51"/>
    <w:rsid w:val="00877B6B"/>
    <w:rsid w:val="00877BD6"/>
    <w:rsid w:val="00877BD9"/>
    <w:rsid w:val="00877C30"/>
    <w:rsid w:val="00877E76"/>
    <w:rsid w:val="00877E8F"/>
    <w:rsid w:val="00877E94"/>
    <w:rsid w:val="00877F06"/>
    <w:rsid w:val="00877F78"/>
    <w:rsid w:val="0087957C"/>
    <w:rsid w:val="0088000D"/>
    <w:rsid w:val="0088005C"/>
    <w:rsid w:val="0088009F"/>
    <w:rsid w:val="008800E3"/>
    <w:rsid w:val="00880104"/>
    <w:rsid w:val="0088010A"/>
    <w:rsid w:val="00880132"/>
    <w:rsid w:val="008802F3"/>
    <w:rsid w:val="0088030C"/>
    <w:rsid w:val="00880424"/>
    <w:rsid w:val="00880446"/>
    <w:rsid w:val="0088048A"/>
    <w:rsid w:val="008804D7"/>
    <w:rsid w:val="008804F0"/>
    <w:rsid w:val="008806E1"/>
    <w:rsid w:val="008806FC"/>
    <w:rsid w:val="008808AB"/>
    <w:rsid w:val="008809C0"/>
    <w:rsid w:val="00880ACA"/>
    <w:rsid w:val="00880B30"/>
    <w:rsid w:val="00880C69"/>
    <w:rsid w:val="00880F30"/>
    <w:rsid w:val="00880F32"/>
    <w:rsid w:val="00880FF8"/>
    <w:rsid w:val="00880FF9"/>
    <w:rsid w:val="00881026"/>
    <w:rsid w:val="0088107A"/>
    <w:rsid w:val="00881196"/>
    <w:rsid w:val="008811B7"/>
    <w:rsid w:val="00881276"/>
    <w:rsid w:val="00881385"/>
    <w:rsid w:val="008813A9"/>
    <w:rsid w:val="00881403"/>
    <w:rsid w:val="00881713"/>
    <w:rsid w:val="0088177A"/>
    <w:rsid w:val="0088179C"/>
    <w:rsid w:val="008817EB"/>
    <w:rsid w:val="00881807"/>
    <w:rsid w:val="00881935"/>
    <w:rsid w:val="00881A2E"/>
    <w:rsid w:val="00881AA8"/>
    <w:rsid w:val="00881AEC"/>
    <w:rsid w:val="00881C0B"/>
    <w:rsid w:val="00881C72"/>
    <w:rsid w:val="00881D20"/>
    <w:rsid w:val="00881D9C"/>
    <w:rsid w:val="00881E6C"/>
    <w:rsid w:val="00881ED7"/>
    <w:rsid w:val="00881FA5"/>
    <w:rsid w:val="00882100"/>
    <w:rsid w:val="008821A1"/>
    <w:rsid w:val="0088224B"/>
    <w:rsid w:val="008822C5"/>
    <w:rsid w:val="008823E9"/>
    <w:rsid w:val="0088240E"/>
    <w:rsid w:val="00882641"/>
    <w:rsid w:val="008826B2"/>
    <w:rsid w:val="0088278A"/>
    <w:rsid w:val="0088285B"/>
    <w:rsid w:val="00882882"/>
    <w:rsid w:val="008828F9"/>
    <w:rsid w:val="00882AF1"/>
    <w:rsid w:val="00882CD2"/>
    <w:rsid w:val="00882E5C"/>
    <w:rsid w:val="00882FC8"/>
    <w:rsid w:val="00883009"/>
    <w:rsid w:val="00883102"/>
    <w:rsid w:val="00883263"/>
    <w:rsid w:val="00883266"/>
    <w:rsid w:val="008832A2"/>
    <w:rsid w:val="0088334C"/>
    <w:rsid w:val="00883442"/>
    <w:rsid w:val="0088347D"/>
    <w:rsid w:val="0088367B"/>
    <w:rsid w:val="008837BE"/>
    <w:rsid w:val="008837C1"/>
    <w:rsid w:val="00883913"/>
    <w:rsid w:val="00883A09"/>
    <w:rsid w:val="00883A3A"/>
    <w:rsid w:val="00883A67"/>
    <w:rsid w:val="00883B86"/>
    <w:rsid w:val="00883CE6"/>
    <w:rsid w:val="00883D30"/>
    <w:rsid w:val="00883E3F"/>
    <w:rsid w:val="00883F22"/>
    <w:rsid w:val="00883F59"/>
    <w:rsid w:val="008840E8"/>
    <w:rsid w:val="008842D7"/>
    <w:rsid w:val="0088436A"/>
    <w:rsid w:val="008846A5"/>
    <w:rsid w:val="00884748"/>
    <w:rsid w:val="0088486B"/>
    <w:rsid w:val="00884901"/>
    <w:rsid w:val="008849A6"/>
    <w:rsid w:val="00884A40"/>
    <w:rsid w:val="00884AA4"/>
    <w:rsid w:val="00884AF0"/>
    <w:rsid w:val="00884C3A"/>
    <w:rsid w:val="00884C4A"/>
    <w:rsid w:val="00884D10"/>
    <w:rsid w:val="00884DCB"/>
    <w:rsid w:val="00884E28"/>
    <w:rsid w:val="00884E98"/>
    <w:rsid w:val="00884F23"/>
    <w:rsid w:val="00884F85"/>
    <w:rsid w:val="0088508E"/>
    <w:rsid w:val="0088510E"/>
    <w:rsid w:val="008852C2"/>
    <w:rsid w:val="008852DA"/>
    <w:rsid w:val="008853E2"/>
    <w:rsid w:val="00885432"/>
    <w:rsid w:val="00885455"/>
    <w:rsid w:val="008854D1"/>
    <w:rsid w:val="008855C6"/>
    <w:rsid w:val="0088562B"/>
    <w:rsid w:val="008856B9"/>
    <w:rsid w:val="0088572B"/>
    <w:rsid w:val="008858DA"/>
    <w:rsid w:val="0088590A"/>
    <w:rsid w:val="00885973"/>
    <w:rsid w:val="008859B7"/>
    <w:rsid w:val="008859D8"/>
    <w:rsid w:val="00885B64"/>
    <w:rsid w:val="00885CA3"/>
    <w:rsid w:val="00885E9D"/>
    <w:rsid w:val="00885F0B"/>
    <w:rsid w:val="00885FD7"/>
    <w:rsid w:val="00885FDE"/>
    <w:rsid w:val="008861D2"/>
    <w:rsid w:val="00886232"/>
    <w:rsid w:val="0088624E"/>
    <w:rsid w:val="00886257"/>
    <w:rsid w:val="008862ED"/>
    <w:rsid w:val="008862FE"/>
    <w:rsid w:val="00886420"/>
    <w:rsid w:val="0088647F"/>
    <w:rsid w:val="00886482"/>
    <w:rsid w:val="00886491"/>
    <w:rsid w:val="00886543"/>
    <w:rsid w:val="008865FA"/>
    <w:rsid w:val="0088662B"/>
    <w:rsid w:val="00886743"/>
    <w:rsid w:val="00886763"/>
    <w:rsid w:val="00886825"/>
    <w:rsid w:val="008868CF"/>
    <w:rsid w:val="008868D0"/>
    <w:rsid w:val="008868F2"/>
    <w:rsid w:val="00886942"/>
    <w:rsid w:val="00886973"/>
    <w:rsid w:val="008869FF"/>
    <w:rsid w:val="00886B96"/>
    <w:rsid w:val="00886C60"/>
    <w:rsid w:val="00886CE3"/>
    <w:rsid w:val="00886D94"/>
    <w:rsid w:val="00886E05"/>
    <w:rsid w:val="00886E3D"/>
    <w:rsid w:val="00886E69"/>
    <w:rsid w:val="00886E93"/>
    <w:rsid w:val="008872F3"/>
    <w:rsid w:val="0088733A"/>
    <w:rsid w:val="00887376"/>
    <w:rsid w:val="00887433"/>
    <w:rsid w:val="00887537"/>
    <w:rsid w:val="00887543"/>
    <w:rsid w:val="0088754A"/>
    <w:rsid w:val="0088759E"/>
    <w:rsid w:val="0088764F"/>
    <w:rsid w:val="008876BD"/>
    <w:rsid w:val="0088772E"/>
    <w:rsid w:val="008877C1"/>
    <w:rsid w:val="00887843"/>
    <w:rsid w:val="008879F6"/>
    <w:rsid w:val="00887A43"/>
    <w:rsid w:val="00887AE4"/>
    <w:rsid w:val="00887B52"/>
    <w:rsid w:val="00887BE8"/>
    <w:rsid w:val="00887D0F"/>
    <w:rsid w:val="00887D17"/>
    <w:rsid w:val="00887EFC"/>
    <w:rsid w:val="00887FF2"/>
    <w:rsid w:val="00887FFA"/>
    <w:rsid w:val="008900A6"/>
    <w:rsid w:val="0089035D"/>
    <w:rsid w:val="0089036E"/>
    <w:rsid w:val="00890394"/>
    <w:rsid w:val="008903A6"/>
    <w:rsid w:val="00890432"/>
    <w:rsid w:val="0089045C"/>
    <w:rsid w:val="00890477"/>
    <w:rsid w:val="0089047E"/>
    <w:rsid w:val="008904D4"/>
    <w:rsid w:val="0089051D"/>
    <w:rsid w:val="0089053B"/>
    <w:rsid w:val="00890545"/>
    <w:rsid w:val="008905AA"/>
    <w:rsid w:val="008906AB"/>
    <w:rsid w:val="0089070A"/>
    <w:rsid w:val="00890710"/>
    <w:rsid w:val="00890711"/>
    <w:rsid w:val="008909CD"/>
    <w:rsid w:val="008909E3"/>
    <w:rsid w:val="00890A25"/>
    <w:rsid w:val="00890ADF"/>
    <w:rsid w:val="00890AE3"/>
    <w:rsid w:val="00890CDA"/>
    <w:rsid w:val="00890D1D"/>
    <w:rsid w:val="00890DDA"/>
    <w:rsid w:val="00890ED5"/>
    <w:rsid w:val="00890EF8"/>
    <w:rsid w:val="00890FBB"/>
    <w:rsid w:val="008910CD"/>
    <w:rsid w:val="008911C3"/>
    <w:rsid w:val="008911E1"/>
    <w:rsid w:val="0089120A"/>
    <w:rsid w:val="00891299"/>
    <w:rsid w:val="00891302"/>
    <w:rsid w:val="0089137C"/>
    <w:rsid w:val="00891459"/>
    <w:rsid w:val="008914C1"/>
    <w:rsid w:val="00891547"/>
    <w:rsid w:val="008915DF"/>
    <w:rsid w:val="008915E7"/>
    <w:rsid w:val="008916EA"/>
    <w:rsid w:val="0089172A"/>
    <w:rsid w:val="0089172F"/>
    <w:rsid w:val="0089179F"/>
    <w:rsid w:val="008917C5"/>
    <w:rsid w:val="0089181F"/>
    <w:rsid w:val="00891863"/>
    <w:rsid w:val="0089188F"/>
    <w:rsid w:val="008919E6"/>
    <w:rsid w:val="00891A52"/>
    <w:rsid w:val="00891AAC"/>
    <w:rsid w:val="00891AF8"/>
    <w:rsid w:val="00891B6F"/>
    <w:rsid w:val="00891CD7"/>
    <w:rsid w:val="00891EBF"/>
    <w:rsid w:val="00891EC4"/>
    <w:rsid w:val="00891ED3"/>
    <w:rsid w:val="00891F84"/>
    <w:rsid w:val="00891F9C"/>
    <w:rsid w:val="00892017"/>
    <w:rsid w:val="008920B9"/>
    <w:rsid w:val="008921AA"/>
    <w:rsid w:val="008921B9"/>
    <w:rsid w:val="008921C4"/>
    <w:rsid w:val="008921D7"/>
    <w:rsid w:val="00892227"/>
    <w:rsid w:val="0089236F"/>
    <w:rsid w:val="00892465"/>
    <w:rsid w:val="00892557"/>
    <w:rsid w:val="0089261F"/>
    <w:rsid w:val="00892638"/>
    <w:rsid w:val="00892641"/>
    <w:rsid w:val="00892863"/>
    <w:rsid w:val="00892946"/>
    <w:rsid w:val="0089298B"/>
    <w:rsid w:val="00892A3F"/>
    <w:rsid w:val="00892A63"/>
    <w:rsid w:val="00892C00"/>
    <w:rsid w:val="00892F79"/>
    <w:rsid w:val="00892FDD"/>
    <w:rsid w:val="00893276"/>
    <w:rsid w:val="00893473"/>
    <w:rsid w:val="00893538"/>
    <w:rsid w:val="00893592"/>
    <w:rsid w:val="00893601"/>
    <w:rsid w:val="0089364D"/>
    <w:rsid w:val="008936A1"/>
    <w:rsid w:val="008937B4"/>
    <w:rsid w:val="008937E6"/>
    <w:rsid w:val="008937EC"/>
    <w:rsid w:val="00893857"/>
    <w:rsid w:val="00893925"/>
    <w:rsid w:val="00893945"/>
    <w:rsid w:val="008939EC"/>
    <w:rsid w:val="00893A4D"/>
    <w:rsid w:val="00893AE8"/>
    <w:rsid w:val="00893AF5"/>
    <w:rsid w:val="00893BAB"/>
    <w:rsid w:val="00893BB7"/>
    <w:rsid w:val="00893CDA"/>
    <w:rsid w:val="00893CDF"/>
    <w:rsid w:val="00893D28"/>
    <w:rsid w:val="00893E9E"/>
    <w:rsid w:val="00893EBA"/>
    <w:rsid w:val="00893F6B"/>
    <w:rsid w:val="0089402B"/>
    <w:rsid w:val="0089405C"/>
    <w:rsid w:val="00894196"/>
    <w:rsid w:val="00894275"/>
    <w:rsid w:val="00894327"/>
    <w:rsid w:val="008944C0"/>
    <w:rsid w:val="008944FA"/>
    <w:rsid w:val="008945B3"/>
    <w:rsid w:val="0089460B"/>
    <w:rsid w:val="008946B7"/>
    <w:rsid w:val="00894721"/>
    <w:rsid w:val="0089482E"/>
    <w:rsid w:val="0089485C"/>
    <w:rsid w:val="008948C0"/>
    <w:rsid w:val="0089492E"/>
    <w:rsid w:val="008949E0"/>
    <w:rsid w:val="00894A72"/>
    <w:rsid w:val="00894ABC"/>
    <w:rsid w:val="00894C14"/>
    <w:rsid w:val="00894CB5"/>
    <w:rsid w:val="00894F02"/>
    <w:rsid w:val="00894F05"/>
    <w:rsid w:val="00894F80"/>
    <w:rsid w:val="00895002"/>
    <w:rsid w:val="0089502D"/>
    <w:rsid w:val="008950B1"/>
    <w:rsid w:val="008950D3"/>
    <w:rsid w:val="0089510A"/>
    <w:rsid w:val="00895182"/>
    <w:rsid w:val="008952B1"/>
    <w:rsid w:val="008952F1"/>
    <w:rsid w:val="00895336"/>
    <w:rsid w:val="008953CA"/>
    <w:rsid w:val="00895459"/>
    <w:rsid w:val="008955C2"/>
    <w:rsid w:val="008955E8"/>
    <w:rsid w:val="008958DF"/>
    <w:rsid w:val="00895AE7"/>
    <w:rsid w:val="00895B79"/>
    <w:rsid w:val="00895C04"/>
    <w:rsid w:val="00895C08"/>
    <w:rsid w:val="00895C5D"/>
    <w:rsid w:val="00895E50"/>
    <w:rsid w:val="00895EA0"/>
    <w:rsid w:val="00895F15"/>
    <w:rsid w:val="00895FA6"/>
    <w:rsid w:val="00895FC2"/>
    <w:rsid w:val="00896180"/>
    <w:rsid w:val="0089621E"/>
    <w:rsid w:val="008964B1"/>
    <w:rsid w:val="008964C1"/>
    <w:rsid w:val="008964F3"/>
    <w:rsid w:val="008965F8"/>
    <w:rsid w:val="00896609"/>
    <w:rsid w:val="00896777"/>
    <w:rsid w:val="0089682B"/>
    <w:rsid w:val="0089685C"/>
    <w:rsid w:val="00896885"/>
    <w:rsid w:val="008968F9"/>
    <w:rsid w:val="0089692D"/>
    <w:rsid w:val="008969C4"/>
    <w:rsid w:val="00896A25"/>
    <w:rsid w:val="00896B05"/>
    <w:rsid w:val="00896B37"/>
    <w:rsid w:val="00896BF0"/>
    <w:rsid w:val="00896C1A"/>
    <w:rsid w:val="00896CAD"/>
    <w:rsid w:val="00896CC8"/>
    <w:rsid w:val="00896D06"/>
    <w:rsid w:val="00896D8D"/>
    <w:rsid w:val="00896DBB"/>
    <w:rsid w:val="00896E06"/>
    <w:rsid w:val="00896E36"/>
    <w:rsid w:val="00896EC6"/>
    <w:rsid w:val="00896EE8"/>
    <w:rsid w:val="00896F17"/>
    <w:rsid w:val="00896F2B"/>
    <w:rsid w:val="008970E7"/>
    <w:rsid w:val="00897123"/>
    <w:rsid w:val="0089722E"/>
    <w:rsid w:val="008972BD"/>
    <w:rsid w:val="008973AD"/>
    <w:rsid w:val="008973B5"/>
    <w:rsid w:val="00897554"/>
    <w:rsid w:val="0089757A"/>
    <w:rsid w:val="008975D3"/>
    <w:rsid w:val="008975E8"/>
    <w:rsid w:val="008976F9"/>
    <w:rsid w:val="00897705"/>
    <w:rsid w:val="00897749"/>
    <w:rsid w:val="0089779D"/>
    <w:rsid w:val="008978E1"/>
    <w:rsid w:val="0089791E"/>
    <w:rsid w:val="00897A74"/>
    <w:rsid w:val="00897ACF"/>
    <w:rsid w:val="00897B2C"/>
    <w:rsid w:val="00897B7C"/>
    <w:rsid w:val="00897BA2"/>
    <w:rsid w:val="00897BD0"/>
    <w:rsid w:val="00897C4E"/>
    <w:rsid w:val="00897C52"/>
    <w:rsid w:val="00897CCB"/>
    <w:rsid w:val="00897D78"/>
    <w:rsid w:val="00897F4B"/>
    <w:rsid w:val="008A0005"/>
    <w:rsid w:val="008A001C"/>
    <w:rsid w:val="008A0148"/>
    <w:rsid w:val="008A017C"/>
    <w:rsid w:val="008A0246"/>
    <w:rsid w:val="008A02BB"/>
    <w:rsid w:val="008A02DD"/>
    <w:rsid w:val="008A02E3"/>
    <w:rsid w:val="008A0316"/>
    <w:rsid w:val="008A0388"/>
    <w:rsid w:val="008A0409"/>
    <w:rsid w:val="008A04D7"/>
    <w:rsid w:val="008A0612"/>
    <w:rsid w:val="008A0627"/>
    <w:rsid w:val="008A0764"/>
    <w:rsid w:val="008A07AB"/>
    <w:rsid w:val="008A07C5"/>
    <w:rsid w:val="008A0803"/>
    <w:rsid w:val="008A0843"/>
    <w:rsid w:val="008A0848"/>
    <w:rsid w:val="008A0907"/>
    <w:rsid w:val="008A098F"/>
    <w:rsid w:val="008A0A49"/>
    <w:rsid w:val="008A0A5F"/>
    <w:rsid w:val="008A0B20"/>
    <w:rsid w:val="008A0B4C"/>
    <w:rsid w:val="008A0B56"/>
    <w:rsid w:val="008A0E05"/>
    <w:rsid w:val="008A0E2F"/>
    <w:rsid w:val="008A0EDE"/>
    <w:rsid w:val="008A0F23"/>
    <w:rsid w:val="008A0FAC"/>
    <w:rsid w:val="008A0FC9"/>
    <w:rsid w:val="008A1057"/>
    <w:rsid w:val="008A10AC"/>
    <w:rsid w:val="008A11E3"/>
    <w:rsid w:val="008A1228"/>
    <w:rsid w:val="008A12B5"/>
    <w:rsid w:val="008A12BB"/>
    <w:rsid w:val="008A13DA"/>
    <w:rsid w:val="008A1532"/>
    <w:rsid w:val="008A155B"/>
    <w:rsid w:val="008A187E"/>
    <w:rsid w:val="008A1A7A"/>
    <w:rsid w:val="008A1E89"/>
    <w:rsid w:val="008A1FFB"/>
    <w:rsid w:val="008A203A"/>
    <w:rsid w:val="008A2069"/>
    <w:rsid w:val="008A20CD"/>
    <w:rsid w:val="008A211A"/>
    <w:rsid w:val="008A215A"/>
    <w:rsid w:val="008A21B4"/>
    <w:rsid w:val="008A21FF"/>
    <w:rsid w:val="008A2382"/>
    <w:rsid w:val="008A2444"/>
    <w:rsid w:val="008A24C5"/>
    <w:rsid w:val="008A25C8"/>
    <w:rsid w:val="008A2611"/>
    <w:rsid w:val="008A2619"/>
    <w:rsid w:val="008A262B"/>
    <w:rsid w:val="008A2714"/>
    <w:rsid w:val="008A2979"/>
    <w:rsid w:val="008A29A6"/>
    <w:rsid w:val="008A2A1A"/>
    <w:rsid w:val="008A2B37"/>
    <w:rsid w:val="008A2C28"/>
    <w:rsid w:val="008A2C62"/>
    <w:rsid w:val="008A2C65"/>
    <w:rsid w:val="008A2EAD"/>
    <w:rsid w:val="008A2ED2"/>
    <w:rsid w:val="008A2FF6"/>
    <w:rsid w:val="008A304A"/>
    <w:rsid w:val="008A31A8"/>
    <w:rsid w:val="008A31BE"/>
    <w:rsid w:val="008A32EF"/>
    <w:rsid w:val="008A333F"/>
    <w:rsid w:val="008A33FA"/>
    <w:rsid w:val="008A3508"/>
    <w:rsid w:val="008A35B9"/>
    <w:rsid w:val="008A35C5"/>
    <w:rsid w:val="008A35DF"/>
    <w:rsid w:val="008A3633"/>
    <w:rsid w:val="008A3675"/>
    <w:rsid w:val="008A371E"/>
    <w:rsid w:val="008A37E9"/>
    <w:rsid w:val="008A3886"/>
    <w:rsid w:val="008A3892"/>
    <w:rsid w:val="008A38D6"/>
    <w:rsid w:val="008A3B7D"/>
    <w:rsid w:val="008A3BA3"/>
    <w:rsid w:val="008A3C11"/>
    <w:rsid w:val="008A3DAA"/>
    <w:rsid w:val="008A3E45"/>
    <w:rsid w:val="008A3EAA"/>
    <w:rsid w:val="008A3F4A"/>
    <w:rsid w:val="008A400B"/>
    <w:rsid w:val="008A4025"/>
    <w:rsid w:val="008A4069"/>
    <w:rsid w:val="008A40B9"/>
    <w:rsid w:val="008A40C3"/>
    <w:rsid w:val="008A40C9"/>
    <w:rsid w:val="008A40DC"/>
    <w:rsid w:val="008A419A"/>
    <w:rsid w:val="008A41FF"/>
    <w:rsid w:val="008A4244"/>
    <w:rsid w:val="008A4367"/>
    <w:rsid w:val="008A44FE"/>
    <w:rsid w:val="008A4572"/>
    <w:rsid w:val="008A4598"/>
    <w:rsid w:val="008A4623"/>
    <w:rsid w:val="008A4650"/>
    <w:rsid w:val="008A4659"/>
    <w:rsid w:val="008A4663"/>
    <w:rsid w:val="008A4743"/>
    <w:rsid w:val="008A47A4"/>
    <w:rsid w:val="008A486C"/>
    <w:rsid w:val="008A492A"/>
    <w:rsid w:val="008A4B2F"/>
    <w:rsid w:val="008A4CDE"/>
    <w:rsid w:val="008A4D05"/>
    <w:rsid w:val="008A4D9E"/>
    <w:rsid w:val="008A4DC5"/>
    <w:rsid w:val="008A4E00"/>
    <w:rsid w:val="008A4E6B"/>
    <w:rsid w:val="008A5005"/>
    <w:rsid w:val="008A508C"/>
    <w:rsid w:val="008A50C3"/>
    <w:rsid w:val="008A52C8"/>
    <w:rsid w:val="008A55C4"/>
    <w:rsid w:val="008A560B"/>
    <w:rsid w:val="008A5817"/>
    <w:rsid w:val="008A581A"/>
    <w:rsid w:val="008A5825"/>
    <w:rsid w:val="008A5905"/>
    <w:rsid w:val="008A5971"/>
    <w:rsid w:val="008A59C9"/>
    <w:rsid w:val="008A59E4"/>
    <w:rsid w:val="008A5A1D"/>
    <w:rsid w:val="008A5B5B"/>
    <w:rsid w:val="008A5B6F"/>
    <w:rsid w:val="008A5C37"/>
    <w:rsid w:val="008A5CA5"/>
    <w:rsid w:val="008A5CB6"/>
    <w:rsid w:val="008A5CBD"/>
    <w:rsid w:val="008A5DE4"/>
    <w:rsid w:val="008A5E54"/>
    <w:rsid w:val="008A5F60"/>
    <w:rsid w:val="008A5FAC"/>
    <w:rsid w:val="008A600D"/>
    <w:rsid w:val="008A60B6"/>
    <w:rsid w:val="008A6101"/>
    <w:rsid w:val="008A612C"/>
    <w:rsid w:val="008A6356"/>
    <w:rsid w:val="008A63DE"/>
    <w:rsid w:val="008A665A"/>
    <w:rsid w:val="008A673D"/>
    <w:rsid w:val="008A6743"/>
    <w:rsid w:val="008A6814"/>
    <w:rsid w:val="008A68A7"/>
    <w:rsid w:val="008A696F"/>
    <w:rsid w:val="008A69C6"/>
    <w:rsid w:val="008A6A4B"/>
    <w:rsid w:val="008A6B5F"/>
    <w:rsid w:val="008A6BBD"/>
    <w:rsid w:val="008A6BBF"/>
    <w:rsid w:val="008A6C4F"/>
    <w:rsid w:val="008A6D71"/>
    <w:rsid w:val="008A6D96"/>
    <w:rsid w:val="008A6DD1"/>
    <w:rsid w:val="008A6E1A"/>
    <w:rsid w:val="008A6EF1"/>
    <w:rsid w:val="008A6F17"/>
    <w:rsid w:val="008A6FF8"/>
    <w:rsid w:val="008A705D"/>
    <w:rsid w:val="008A70D8"/>
    <w:rsid w:val="008A7180"/>
    <w:rsid w:val="008A71B5"/>
    <w:rsid w:val="008A71E4"/>
    <w:rsid w:val="008A732A"/>
    <w:rsid w:val="008A7341"/>
    <w:rsid w:val="008A7425"/>
    <w:rsid w:val="008A7444"/>
    <w:rsid w:val="008A753D"/>
    <w:rsid w:val="008A7545"/>
    <w:rsid w:val="008A7619"/>
    <w:rsid w:val="008A76C8"/>
    <w:rsid w:val="008A7744"/>
    <w:rsid w:val="008A7820"/>
    <w:rsid w:val="008A789D"/>
    <w:rsid w:val="008A78E5"/>
    <w:rsid w:val="008A793D"/>
    <w:rsid w:val="008A7A24"/>
    <w:rsid w:val="008A7C9E"/>
    <w:rsid w:val="008A7CAF"/>
    <w:rsid w:val="008A7CFA"/>
    <w:rsid w:val="008A7CFC"/>
    <w:rsid w:val="008A7D23"/>
    <w:rsid w:val="008A7DBA"/>
    <w:rsid w:val="008A7DFE"/>
    <w:rsid w:val="008A7EC3"/>
    <w:rsid w:val="008A7F69"/>
    <w:rsid w:val="008B00E0"/>
    <w:rsid w:val="008B00E6"/>
    <w:rsid w:val="008B0154"/>
    <w:rsid w:val="008B0388"/>
    <w:rsid w:val="008B038B"/>
    <w:rsid w:val="008B039A"/>
    <w:rsid w:val="008B03EE"/>
    <w:rsid w:val="008B04A2"/>
    <w:rsid w:val="008B04D7"/>
    <w:rsid w:val="008B05AB"/>
    <w:rsid w:val="008B05B7"/>
    <w:rsid w:val="008B062C"/>
    <w:rsid w:val="008B0761"/>
    <w:rsid w:val="008B0889"/>
    <w:rsid w:val="008B0996"/>
    <w:rsid w:val="008B09AC"/>
    <w:rsid w:val="008B0AA5"/>
    <w:rsid w:val="008B0B8C"/>
    <w:rsid w:val="008B0BD8"/>
    <w:rsid w:val="008B0CA5"/>
    <w:rsid w:val="008B0E19"/>
    <w:rsid w:val="008B108F"/>
    <w:rsid w:val="008B10E5"/>
    <w:rsid w:val="008B10EC"/>
    <w:rsid w:val="008B11B3"/>
    <w:rsid w:val="008B1254"/>
    <w:rsid w:val="008B12B2"/>
    <w:rsid w:val="008B12F3"/>
    <w:rsid w:val="008B12F6"/>
    <w:rsid w:val="008B1335"/>
    <w:rsid w:val="008B1557"/>
    <w:rsid w:val="008B1579"/>
    <w:rsid w:val="008B15D6"/>
    <w:rsid w:val="008B1655"/>
    <w:rsid w:val="008B1692"/>
    <w:rsid w:val="008B16AE"/>
    <w:rsid w:val="008B16BB"/>
    <w:rsid w:val="008B1732"/>
    <w:rsid w:val="008B182F"/>
    <w:rsid w:val="008B187E"/>
    <w:rsid w:val="008B1950"/>
    <w:rsid w:val="008B19E7"/>
    <w:rsid w:val="008B1A38"/>
    <w:rsid w:val="008B1A82"/>
    <w:rsid w:val="008B1A83"/>
    <w:rsid w:val="008B1AA2"/>
    <w:rsid w:val="008B1ABA"/>
    <w:rsid w:val="008B1ADE"/>
    <w:rsid w:val="008B1C95"/>
    <w:rsid w:val="008B1C96"/>
    <w:rsid w:val="008B1D50"/>
    <w:rsid w:val="008B1F05"/>
    <w:rsid w:val="008B1F24"/>
    <w:rsid w:val="008B1F39"/>
    <w:rsid w:val="008B2099"/>
    <w:rsid w:val="008B2174"/>
    <w:rsid w:val="008B2364"/>
    <w:rsid w:val="008B2460"/>
    <w:rsid w:val="008B2555"/>
    <w:rsid w:val="008B2585"/>
    <w:rsid w:val="008B2633"/>
    <w:rsid w:val="008B26C0"/>
    <w:rsid w:val="008B2725"/>
    <w:rsid w:val="008B280F"/>
    <w:rsid w:val="008B28EE"/>
    <w:rsid w:val="008B2910"/>
    <w:rsid w:val="008B2927"/>
    <w:rsid w:val="008B2A32"/>
    <w:rsid w:val="008B2B01"/>
    <w:rsid w:val="008B2B07"/>
    <w:rsid w:val="008B2B49"/>
    <w:rsid w:val="008B2B4D"/>
    <w:rsid w:val="008B2C48"/>
    <w:rsid w:val="008B2D97"/>
    <w:rsid w:val="008B2E21"/>
    <w:rsid w:val="008B2E63"/>
    <w:rsid w:val="008B2E64"/>
    <w:rsid w:val="008B30AC"/>
    <w:rsid w:val="008B30B1"/>
    <w:rsid w:val="008B3185"/>
    <w:rsid w:val="008B3188"/>
    <w:rsid w:val="008B3227"/>
    <w:rsid w:val="008B3420"/>
    <w:rsid w:val="008B3527"/>
    <w:rsid w:val="008B35CB"/>
    <w:rsid w:val="008B3711"/>
    <w:rsid w:val="008B3746"/>
    <w:rsid w:val="008B378E"/>
    <w:rsid w:val="008B3826"/>
    <w:rsid w:val="008B3844"/>
    <w:rsid w:val="008B399A"/>
    <w:rsid w:val="008B39B7"/>
    <w:rsid w:val="008B39DF"/>
    <w:rsid w:val="008B39F3"/>
    <w:rsid w:val="008B3AAD"/>
    <w:rsid w:val="008B3ABA"/>
    <w:rsid w:val="008B3B85"/>
    <w:rsid w:val="008B3BDF"/>
    <w:rsid w:val="008B3C4A"/>
    <w:rsid w:val="008B3CAD"/>
    <w:rsid w:val="008B3E0E"/>
    <w:rsid w:val="008B3EA4"/>
    <w:rsid w:val="008B3EB8"/>
    <w:rsid w:val="008B3F1A"/>
    <w:rsid w:val="008B3F43"/>
    <w:rsid w:val="008B418D"/>
    <w:rsid w:val="008B4210"/>
    <w:rsid w:val="008B4249"/>
    <w:rsid w:val="008B424F"/>
    <w:rsid w:val="008B437D"/>
    <w:rsid w:val="008B4434"/>
    <w:rsid w:val="008B458E"/>
    <w:rsid w:val="008B47A0"/>
    <w:rsid w:val="008B4898"/>
    <w:rsid w:val="008B49A0"/>
    <w:rsid w:val="008B49A3"/>
    <w:rsid w:val="008B4B6C"/>
    <w:rsid w:val="008B4B9C"/>
    <w:rsid w:val="008B4BD1"/>
    <w:rsid w:val="008B4EB4"/>
    <w:rsid w:val="008B4EDA"/>
    <w:rsid w:val="008B5026"/>
    <w:rsid w:val="008B52AC"/>
    <w:rsid w:val="008B54B3"/>
    <w:rsid w:val="008B550F"/>
    <w:rsid w:val="008B5585"/>
    <w:rsid w:val="008B5775"/>
    <w:rsid w:val="008B57EE"/>
    <w:rsid w:val="008B5939"/>
    <w:rsid w:val="008B59D1"/>
    <w:rsid w:val="008B5A38"/>
    <w:rsid w:val="008B5ACB"/>
    <w:rsid w:val="008B5B51"/>
    <w:rsid w:val="008B5D58"/>
    <w:rsid w:val="008B5D94"/>
    <w:rsid w:val="008B5DD0"/>
    <w:rsid w:val="008B5E5F"/>
    <w:rsid w:val="008B5F8F"/>
    <w:rsid w:val="008B5FB7"/>
    <w:rsid w:val="008B6003"/>
    <w:rsid w:val="008B6035"/>
    <w:rsid w:val="008B612D"/>
    <w:rsid w:val="008B61EB"/>
    <w:rsid w:val="008B620D"/>
    <w:rsid w:val="008B6463"/>
    <w:rsid w:val="008B6570"/>
    <w:rsid w:val="008B659F"/>
    <w:rsid w:val="008B65B5"/>
    <w:rsid w:val="008B65C2"/>
    <w:rsid w:val="008B66FC"/>
    <w:rsid w:val="008B6A58"/>
    <w:rsid w:val="008B6C4B"/>
    <w:rsid w:val="008B6C6B"/>
    <w:rsid w:val="008B6C79"/>
    <w:rsid w:val="008B6CF4"/>
    <w:rsid w:val="008B6DA4"/>
    <w:rsid w:val="008B6DFE"/>
    <w:rsid w:val="008B6E5C"/>
    <w:rsid w:val="008B6F11"/>
    <w:rsid w:val="008B6F37"/>
    <w:rsid w:val="008B6FFE"/>
    <w:rsid w:val="008B703D"/>
    <w:rsid w:val="008B7074"/>
    <w:rsid w:val="008B7169"/>
    <w:rsid w:val="008B717B"/>
    <w:rsid w:val="008B72A6"/>
    <w:rsid w:val="008B7319"/>
    <w:rsid w:val="008B7439"/>
    <w:rsid w:val="008B7489"/>
    <w:rsid w:val="008B754D"/>
    <w:rsid w:val="008B75F5"/>
    <w:rsid w:val="008B7690"/>
    <w:rsid w:val="008B76D8"/>
    <w:rsid w:val="008B7738"/>
    <w:rsid w:val="008B777C"/>
    <w:rsid w:val="008B77EC"/>
    <w:rsid w:val="008B7848"/>
    <w:rsid w:val="008B78C6"/>
    <w:rsid w:val="008B78C9"/>
    <w:rsid w:val="008B7ADB"/>
    <w:rsid w:val="008B7C1F"/>
    <w:rsid w:val="008B7D99"/>
    <w:rsid w:val="008B7ECA"/>
    <w:rsid w:val="008B7FC2"/>
    <w:rsid w:val="008B7FC6"/>
    <w:rsid w:val="008C0061"/>
    <w:rsid w:val="008C0099"/>
    <w:rsid w:val="008C0251"/>
    <w:rsid w:val="008C032A"/>
    <w:rsid w:val="008C047A"/>
    <w:rsid w:val="008C04B6"/>
    <w:rsid w:val="008C04BA"/>
    <w:rsid w:val="008C0681"/>
    <w:rsid w:val="008C06C1"/>
    <w:rsid w:val="008C07D2"/>
    <w:rsid w:val="008C07F5"/>
    <w:rsid w:val="008C07FC"/>
    <w:rsid w:val="008C0944"/>
    <w:rsid w:val="008C0A78"/>
    <w:rsid w:val="008C0A8E"/>
    <w:rsid w:val="008C0AE1"/>
    <w:rsid w:val="008C0CA2"/>
    <w:rsid w:val="008C0D16"/>
    <w:rsid w:val="008C0D80"/>
    <w:rsid w:val="008C10B0"/>
    <w:rsid w:val="008C11BB"/>
    <w:rsid w:val="008C12C5"/>
    <w:rsid w:val="008C1349"/>
    <w:rsid w:val="008C136C"/>
    <w:rsid w:val="008C1382"/>
    <w:rsid w:val="008C139E"/>
    <w:rsid w:val="008C15D7"/>
    <w:rsid w:val="008C15E8"/>
    <w:rsid w:val="008C1638"/>
    <w:rsid w:val="008C16FD"/>
    <w:rsid w:val="008C17F2"/>
    <w:rsid w:val="008C191D"/>
    <w:rsid w:val="008C1960"/>
    <w:rsid w:val="008C19ED"/>
    <w:rsid w:val="008C19F7"/>
    <w:rsid w:val="008C19FF"/>
    <w:rsid w:val="008C1A40"/>
    <w:rsid w:val="008C1AE3"/>
    <w:rsid w:val="008C1B21"/>
    <w:rsid w:val="008C1C0D"/>
    <w:rsid w:val="008C1C5B"/>
    <w:rsid w:val="008C1D03"/>
    <w:rsid w:val="008C1D12"/>
    <w:rsid w:val="008C1D2E"/>
    <w:rsid w:val="008C1D93"/>
    <w:rsid w:val="008C1DD0"/>
    <w:rsid w:val="008C1E20"/>
    <w:rsid w:val="008C1E7D"/>
    <w:rsid w:val="008C1EEB"/>
    <w:rsid w:val="008C2007"/>
    <w:rsid w:val="008C20FF"/>
    <w:rsid w:val="008C218B"/>
    <w:rsid w:val="008C230F"/>
    <w:rsid w:val="008C2357"/>
    <w:rsid w:val="008C2482"/>
    <w:rsid w:val="008C2569"/>
    <w:rsid w:val="008C26E9"/>
    <w:rsid w:val="008C2700"/>
    <w:rsid w:val="008C270D"/>
    <w:rsid w:val="008C2787"/>
    <w:rsid w:val="008C280B"/>
    <w:rsid w:val="008C2940"/>
    <w:rsid w:val="008C2A49"/>
    <w:rsid w:val="008C2B16"/>
    <w:rsid w:val="008C2B24"/>
    <w:rsid w:val="008C2B30"/>
    <w:rsid w:val="008C2B50"/>
    <w:rsid w:val="008C2DE1"/>
    <w:rsid w:val="008C2E17"/>
    <w:rsid w:val="008C2E59"/>
    <w:rsid w:val="008C2E61"/>
    <w:rsid w:val="008C2E7A"/>
    <w:rsid w:val="008C2FE1"/>
    <w:rsid w:val="008C30AE"/>
    <w:rsid w:val="008C322A"/>
    <w:rsid w:val="008C3253"/>
    <w:rsid w:val="008C328A"/>
    <w:rsid w:val="008C32B9"/>
    <w:rsid w:val="008C34C7"/>
    <w:rsid w:val="008C3526"/>
    <w:rsid w:val="008C35A1"/>
    <w:rsid w:val="008C35AA"/>
    <w:rsid w:val="008C35E2"/>
    <w:rsid w:val="008C3672"/>
    <w:rsid w:val="008C3772"/>
    <w:rsid w:val="008C3A02"/>
    <w:rsid w:val="008C3AAF"/>
    <w:rsid w:val="008C3B1A"/>
    <w:rsid w:val="008C3C05"/>
    <w:rsid w:val="008C3C70"/>
    <w:rsid w:val="008C3CE3"/>
    <w:rsid w:val="008C3CE5"/>
    <w:rsid w:val="008C3D3A"/>
    <w:rsid w:val="008C3D4E"/>
    <w:rsid w:val="008C3D5C"/>
    <w:rsid w:val="008C3EA8"/>
    <w:rsid w:val="008C3EC1"/>
    <w:rsid w:val="008C3FE1"/>
    <w:rsid w:val="008C403E"/>
    <w:rsid w:val="008C4084"/>
    <w:rsid w:val="008C4086"/>
    <w:rsid w:val="008C41A8"/>
    <w:rsid w:val="008C428A"/>
    <w:rsid w:val="008C4299"/>
    <w:rsid w:val="008C43C6"/>
    <w:rsid w:val="008C45C0"/>
    <w:rsid w:val="008C46C1"/>
    <w:rsid w:val="008C47C3"/>
    <w:rsid w:val="008C480E"/>
    <w:rsid w:val="008C480F"/>
    <w:rsid w:val="008C4812"/>
    <w:rsid w:val="008C493C"/>
    <w:rsid w:val="008C4955"/>
    <w:rsid w:val="008C49D4"/>
    <w:rsid w:val="008C4A67"/>
    <w:rsid w:val="008C4A7C"/>
    <w:rsid w:val="008C4A9E"/>
    <w:rsid w:val="008C4ACC"/>
    <w:rsid w:val="008C4B6D"/>
    <w:rsid w:val="008C4C25"/>
    <w:rsid w:val="008C4DD4"/>
    <w:rsid w:val="008C4F2B"/>
    <w:rsid w:val="008C4FA6"/>
    <w:rsid w:val="008C4FD9"/>
    <w:rsid w:val="008C503C"/>
    <w:rsid w:val="008C507F"/>
    <w:rsid w:val="008C5182"/>
    <w:rsid w:val="008C51AF"/>
    <w:rsid w:val="008C51B0"/>
    <w:rsid w:val="008C51E2"/>
    <w:rsid w:val="008C523C"/>
    <w:rsid w:val="008C523F"/>
    <w:rsid w:val="008C52D7"/>
    <w:rsid w:val="008C540B"/>
    <w:rsid w:val="008C5464"/>
    <w:rsid w:val="008C55D4"/>
    <w:rsid w:val="008C567E"/>
    <w:rsid w:val="008C568E"/>
    <w:rsid w:val="008C56AE"/>
    <w:rsid w:val="008C56C6"/>
    <w:rsid w:val="008C592E"/>
    <w:rsid w:val="008C5971"/>
    <w:rsid w:val="008C5973"/>
    <w:rsid w:val="008C59D5"/>
    <w:rsid w:val="008C5B3C"/>
    <w:rsid w:val="008C5B77"/>
    <w:rsid w:val="008C5C86"/>
    <w:rsid w:val="008C5CFC"/>
    <w:rsid w:val="008C5D5C"/>
    <w:rsid w:val="008C5D62"/>
    <w:rsid w:val="008C5E41"/>
    <w:rsid w:val="008C5FD3"/>
    <w:rsid w:val="008C603B"/>
    <w:rsid w:val="008C60CF"/>
    <w:rsid w:val="008C613D"/>
    <w:rsid w:val="008C62A6"/>
    <w:rsid w:val="008C631F"/>
    <w:rsid w:val="008C64A2"/>
    <w:rsid w:val="008C64B8"/>
    <w:rsid w:val="008C6541"/>
    <w:rsid w:val="008C6581"/>
    <w:rsid w:val="008C659C"/>
    <w:rsid w:val="008C65BE"/>
    <w:rsid w:val="008C6638"/>
    <w:rsid w:val="008C6642"/>
    <w:rsid w:val="008C66B9"/>
    <w:rsid w:val="008C66F6"/>
    <w:rsid w:val="008C6722"/>
    <w:rsid w:val="008C6813"/>
    <w:rsid w:val="008C69C7"/>
    <w:rsid w:val="008C6A28"/>
    <w:rsid w:val="008C6B07"/>
    <w:rsid w:val="008C6B17"/>
    <w:rsid w:val="008C6B4F"/>
    <w:rsid w:val="008C6B6D"/>
    <w:rsid w:val="008C6B7B"/>
    <w:rsid w:val="008C6BAD"/>
    <w:rsid w:val="008C6BC3"/>
    <w:rsid w:val="008C6BE1"/>
    <w:rsid w:val="008C6CD6"/>
    <w:rsid w:val="008C6D2B"/>
    <w:rsid w:val="008C6E18"/>
    <w:rsid w:val="008C6FF2"/>
    <w:rsid w:val="008C6FF9"/>
    <w:rsid w:val="008C700A"/>
    <w:rsid w:val="008C70BF"/>
    <w:rsid w:val="008C715E"/>
    <w:rsid w:val="008C73A3"/>
    <w:rsid w:val="008C73C9"/>
    <w:rsid w:val="008C73EA"/>
    <w:rsid w:val="008C7491"/>
    <w:rsid w:val="008C751F"/>
    <w:rsid w:val="008C752D"/>
    <w:rsid w:val="008C760F"/>
    <w:rsid w:val="008C7777"/>
    <w:rsid w:val="008C7797"/>
    <w:rsid w:val="008C77CD"/>
    <w:rsid w:val="008C77EF"/>
    <w:rsid w:val="008C77FA"/>
    <w:rsid w:val="008C781A"/>
    <w:rsid w:val="008C7971"/>
    <w:rsid w:val="008C7973"/>
    <w:rsid w:val="008C799A"/>
    <w:rsid w:val="008C79F9"/>
    <w:rsid w:val="008C7A64"/>
    <w:rsid w:val="008C7BA8"/>
    <w:rsid w:val="008C7D15"/>
    <w:rsid w:val="008C7E39"/>
    <w:rsid w:val="008C7FA4"/>
    <w:rsid w:val="008C7FC9"/>
    <w:rsid w:val="008C7FF2"/>
    <w:rsid w:val="008D008D"/>
    <w:rsid w:val="008D008F"/>
    <w:rsid w:val="008D013C"/>
    <w:rsid w:val="008D0168"/>
    <w:rsid w:val="008D01AD"/>
    <w:rsid w:val="008D0215"/>
    <w:rsid w:val="008D0272"/>
    <w:rsid w:val="008D02F0"/>
    <w:rsid w:val="008D03AA"/>
    <w:rsid w:val="008D059A"/>
    <w:rsid w:val="008D05EF"/>
    <w:rsid w:val="008D0606"/>
    <w:rsid w:val="008D06B9"/>
    <w:rsid w:val="008D074D"/>
    <w:rsid w:val="008D07AD"/>
    <w:rsid w:val="008D07B4"/>
    <w:rsid w:val="008D0807"/>
    <w:rsid w:val="008D0882"/>
    <w:rsid w:val="008D0898"/>
    <w:rsid w:val="008D09D5"/>
    <w:rsid w:val="008D0BAF"/>
    <w:rsid w:val="008D0C38"/>
    <w:rsid w:val="008D0C4B"/>
    <w:rsid w:val="008D0CA3"/>
    <w:rsid w:val="008D0D03"/>
    <w:rsid w:val="008D0E29"/>
    <w:rsid w:val="008D0EBB"/>
    <w:rsid w:val="008D0FD2"/>
    <w:rsid w:val="008D0FE7"/>
    <w:rsid w:val="008D1001"/>
    <w:rsid w:val="008D1091"/>
    <w:rsid w:val="008D13C6"/>
    <w:rsid w:val="008D140C"/>
    <w:rsid w:val="008D141D"/>
    <w:rsid w:val="008D184B"/>
    <w:rsid w:val="008D1898"/>
    <w:rsid w:val="008D18A8"/>
    <w:rsid w:val="008D18B0"/>
    <w:rsid w:val="008D1911"/>
    <w:rsid w:val="008D1A3A"/>
    <w:rsid w:val="008D1A42"/>
    <w:rsid w:val="008D1A5D"/>
    <w:rsid w:val="008D1AB0"/>
    <w:rsid w:val="008D1C16"/>
    <w:rsid w:val="008D1C8F"/>
    <w:rsid w:val="008D1CA9"/>
    <w:rsid w:val="008D1CE1"/>
    <w:rsid w:val="008D1E08"/>
    <w:rsid w:val="008D1E34"/>
    <w:rsid w:val="008D1F07"/>
    <w:rsid w:val="008D1F85"/>
    <w:rsid w:val="008D1F9D"/>
    <w:rsid w:val="008D2058"/>
    <w:rsid w:val="008D20E6"/>
    <w:rsid w:val="008D21EE"/>
    <w:rsid w:val="008D2281"/>
    <w:rsid w:val="008D2296"/>
    <w:rsid w:val="008D22F8"/>
    <w:rsid w:val="008D2304"/>
    <w:rsid w:val="008D23EA"/>
    <w:rsid w:val="008D2404"/>
    <w:rsid w:val="008D2425"/>
    <w:rsid w:val="008D2475"/>
    <w:rsid w:val="008D2503"/>
    <w:rsid w:val="008D2592"/>
    <w:rsid w:val="008D26F0"/>
    <w:rsid w:val="008D2704"/>
    <w:rsid w:val="008D27DB"/>
    <w:rsid w:val="008D2802"/>
    <w:rsid w:val="008D2848"/>
    <w:rsid w:val="008D2876"/>
    <w:rsid w:val="008D28A0"/>
    <w:rsid w:val="008D2910"/>
    <w:rsid w:val="008D2911"/>
    <w:rsid w:val="008D2955"/>
    <w:rsid w:val="008D29C0"/>
    <w:rsid w:val="008D29E5"/>
    <w:rsid w:val="008D2B34"/>
    <w:rsid w:val="008D2B4D"/>
    <w:rsid w:val="008D2C9F"/>
    <w:rsid w:val="008D2DB2"/>
    <w:rsid w:val="008D2E81"/>
    <w:rsid w:val="008D2EC2"/>
    <w:rsid w:val="008D2F1F"/>
    <w:rsid w:val="008D2F41"/>
    <w:rsid w:val="008D2F56"/>
    <w:rsid w:val="008D2F6C"/>
    <w:rsid w:val="008D3055"/>
    <w:rsid w:val="008D3072"/>
    <w:rsid w:val="008D315B"/>
    <w:rsid w:val="008D315F"/>
    <w:rsid w:val="008D31A3"/>
    <w:rsid w:val="008D31A9"/>
    <w:rsid w:val="008D31DE"/>
    <w:rsid w:val="008D3244"/>
    <w:rsid w:val="008D326A"/>
    <w:rsid w:val="008D3314"/>
    <w:rsid w:val="008D3393"/>
    <w:rsid w:val="008D3484"/>
    <w:rsid w:val="008D34EF"/>
    <w:rsid w:val="008D35FD"/>
    <w:rsid w:val="008D3674"/>
    <w:rsid w:val="008D368B"/>
    <w:rsid w:val="008D37EF"/>
    <w:rsid w:val="008D384A"/>
    <w:rsid w:val="008D39C9"/>
    <w:rsid w:val="008D39D9"/>
    <w:rsid w:val="008D3A4B"/>
    <w:rsid w:val="008D3ACB"/>
    <w:rsid w:val="008D3C5F"/>
    <w:rsid w:val="008D3C87"/>
    <w:rsid w:val="008D3D11"/>
    <w:rsid w:val="008D3D99"/>
    <w:rsid w:val="008D3FBD"/>
    <w:rsid w:val="008D415F"/>
    <w:rsid w:val="008D425A"/>
    <w:rsid w:val="008D4327"/>
    <w:rsid w:val="008D4343"/>
    <w:rsid w:val="008D43B2"/>
    <w:rsid w:val="008D4537"/>
    <w:rsid w:val="008D45C3"/>
    <w:rsid w:val="008D4635"/>
    <w:rsid w:val="008D4698"/>
    <w:rsid w:val="008D4750"/>
    <w:rsid w:val="008D4752"/>
    <w:rsid w:val="008D47B6"/>
    <w:rsid w:val="008D47DD"/>
    <w:rsid w:val="008D48AE"/>
    <w:rsid w:val="008D4923"/>
    <w:rsid w:val="008D4B29"/>
    <w:rsid w:val="008D4C27"/>
    <w:rsid w:val="008D4CF2"/>
    <w:rsid w:val="008D4D08"/>
    <w:rsid w:val="008D4D40"/>
    <w:rsid w:val="008D4E14"/>
    <w:rsid w:val="008D4E3A"/>
    <w:rsid w:val="008D4E42"/>
    <w:rsid w:val="008D4F28"/>
    <w:rsid w:val="008D4F38"/>
    <w:rsid w:val="008D4F59"/>
    <w:rsid w:val="008D5047"/>
    <w:rsid w:val="008D510C"/>
    <w:rsid w:val="008D514F"/>
    <w:rsid w:val="008D5182"/>
    <w:rsid w:val="008D5295"/>
    <w:rsid w:val="008D5465"/>
    <w:rsid w:val="008D54DF"/>
    <w:rsid w:val="008D55AE"/>
    <w:rsid w:val="008D5681"/>
    <w:rsid w:val="008D568A"/>
    <w:rsid w:val="008D574E"/>
    <w:rsid w:val="008D57A0"/>
    <w:rsid w:val="008D58C2"/>
    <w:rsid w:val="008D598F"/>
    <w:rsid w:val="008D599F"/>
    <w:rsid w:val="008D5ABB"/>
    <w:rsid w:val="008D5ABF"/>
    <w:rsid w:val="008D5C21"/>
    <w:rsid w:val="008D5C51"/>
    <w:rsid w:val="008D5D3D"/>
    <w:rsid w:val="008D5E56"/>
    <w:rsid w:val="008D5EFC"/>
    <w:rsid w:val="008D5F27"/>
    <w:rsid w:val="008D5FB6"/>
    <w:rsid w:val="008D5FEE"/>
    <w:rsid w:val="008D60D4"/>
    <w:rsid w:val="008D6103"/>
    <w:rsid w:val="008D61D3"/>
    <w:rsid w:val="008D628B"/>
    <w:rsid w:val="008D62E0"/>
    <w:rsid w:val="008D639B"/>
    <w:rsid w:val="008D6421"/>
    <w:rsid w:val="008D649E"/>
    <w:rsid w:val="008D64D1"/>
    <w:rsid w:val="008D656B"/>
    <w:rsid w:val="008D656F"/>
    <w:rsid w:val="008D6626"/>
    <w:rsid w:val="008D6653"/>
    <w:rsid w:val="008D66F1"/>
    <w:rsid w:val="008D67B0"/>
    <w:rsid w:val="008D67D3"/>
    <w:rsid w:val="008D682B"/>
    <w:rsid w:val="008D6983"/>
    <w:rsid w:val="008D6A36"/>
    <w:rsid w:val="008D6BB0"/>
    <w:rsid w:val="008D6E49"/>
    <w:rsid w:val="008D6EDD"/>
    <w:rsid w:val="008D7020"/>
    <w:rsid w:val="008D706C"/>
    <w:rsid w:val="008D708A"/>
    <w:rsid w:val="008D7161"/>
    <w:rsid w:val="008D718D"/>
    <w:rsid w:val="008D7208"/>
    <w:rsid w:val="008D724C"/>
    <w:rsid w:val="008D7353"/>
    <w:rsid w:val="008D73F9"/>
    <w:rsid w:val="008D73FF"/>
    <w:rsid w:val="008D746F"/>
    <w:rsid w:val="008D749A"/>
    <w:rsid w:val="008D74DA"/>
    <w:rsid w:val="008D76B7"/>
    <w:rsid w:val="008D76FD"/>
    <w:rsid w:val="008D7731"/>
    <w:rsid w:val="008D7756"/>
    <w:rsid w:val="008D77AA"/>
    <w:rsid w:val="008D78CD"/>
    <w:rsid w:val="008D7A61"/>
    <w:rsid w:val="008D7BA2"/>
    <w:rsid w:val="008D7BB6"/>
    <w:rsid w:val="008D7BBB"/>
    <w:rsid w:val="008D7D57"/>
    <w:rsid w:val="008D7DD1"/>
    <w:rsid w:val="008D7EA7"/>
    <w:rsid w:val="008E0018"/>
    <w:rsid w:val="008E00C3"/>
    <w:rsid w:val="008E00D0"/>
    <w:rsid w:val="008E00D1"/>
    <w:rsid w:val="008E0271"/>
    <w:rsid w:val="008E042D"/>
    <w:rsid w:val="008E049D"/>
    <w:rsid w:val="008E063D"/>
    <w:rsid w:val="008E06A7"/>
    <w:rsid w:val="008E06E0"/>
    <w:rsid w:val="008E0871"/>
    <w:rsid w:val="008E09F2"/>
    <w:rsid w:val="008E0A1B"/>
    <w:rsid w:val="008E0AE3"/>
    <w:rsid w:val="008E0B37"/>
    <w:rsid w:val="008E0B53"/>
    <w:rsid w:val="008E0CCA"/>
    <w:rsid w:val="008E0DB2"/>
    <w:rsid w:val="008E0EEA"/>
    <w:rsid w:val="008E0F4A"/>
    <w:rsid w:val="008E109E"/>
    <w:rsid w:val="008E10BC"/>
    <w:rsid w:val="008E1174"/>
    <w:rsid w:val="008E1188"/>
    <w:rsid w:val="008E12CC"/>
    <w:rsid w:val="008E12D6"/>
    <w:rsid w:val="008E13BE"/>
    <w:rsid w:val="008E143D"/>
    <w:rsid w:val="008E14BA"/>
    <w:rsid w:val="008E14FF"/>
    <w:rsid w:val="008E17B6"/>
    <w:rsid w:val="008E183F"/>
    <w:rsid w:val="008E1890"/>
    <w:rsid w:val="008E1930"/>
    <w:rsid w:val="008E1A4F"/>
    <w:rsid w:val="008E1B81"/>
    <w:rsid w:val="008E1D07"/>
    <w:rsid w:val="008E1D3B"/>
    <w:rsid w:val="008E1F1C"/>
    <w:rsid w:val="008E1F92"/>
    <w:rsid w:val="008E1FD4"/>
    <w:rsid w:val="008E217B"/>
    <w:rsid w:val="008E21B7"/>
    <w:rsid w:val="008E22A8"/>
    <w:rsid w:val="008E22AB"/>
    <w:rsid w:val="008E2344"/>
    <w:rsid w:val="008E23ED"/>
    <w:rsid w:val="008E2594"/>
    <w:rsid w:val="008E271D"/>
    <w:rsid w:val="008E2735"/>
    <w:rsid w:val="008E2832"/>
    <w:rsid w:val="008E2911"/>
    <w:rsid w:val="008E2912"/>
    <w:rsid w:val="008E2948"/>
    <w:rsid w:val="008E2954"/>
    <w:rsid w:val="008E299E"/>
    <w:rsid w:val="008E29D5"/>
    <w:rsid w:val="008E2A20"/>
    <w:rsid w:val="008E2A45"/>
    <w:rsid w:val="008E2A6C"/>
    <w:rsid w:val="008E2A9E"/>
    <w:rsid w:val="008E2AC2"/>
    <w:rsid w:val="008E2B0B"/>
    <w:rsid w:val="008E2B95"/>
    <w:rsid w:val="008E2C8F"/>
    <w:rsid w:val="008E2D9B"/>
    <w:rsid w:val="008E2DEA"/>
    <w:rsid w:val="008E2DF3"/>
    <w:rsid w:val="008E2E18"/>
    <w:rsid w:val="008E2F0F"/>
    <w:rsid w:val="008E2F5F"/>
    <w:rsid w:val="008E2FB4"/>
    <w:rsid w:val="008E3021"/>
    <w:rsid w:val="008E30B6"/>
    <w:rsid w:val="008E311B"/>
    <w:rsid w:val="008E3439"/>
    <w:rsid w:val="008E3471"/>
    <w:rsid w:val="008E352C"/>
    <w:rsid w:val="008E357C"/>
    <w:rsid w:val="008E3596"/>
    <w:rsid w:val="008E35D6"/>
    <w:rsid w:val="008E3738"/>
    <w:rsid w:val="008E37BC"/>
    <w:rsid w:val="008E37D4"/>
    <w:rsid w:val="008E37D7"/>
    <w:rsid w:val="008E3837"/>
    <w:rsid w:val="008E38B4"/>
    <w:rsid w:val="008E38E2"/>
    <w:rsid w:val="008E3900"/>
    <w:rsid w:val="008E394C"/>
    <w:rsid w:val="008E3965"/>
    <w:rsid w:val="008E3A7A"/>
    <w:rsid w:val="008E3B16"/>
    <w:rsid w:val="008E3B37"/>
    <w:rsid w:val="008E3B7B"/>
    <w:rsid w:val="008E3CDF"/>
    <w:rsid w:val="008E3CEB"/>
    <w:rsid w:val="008E3DA6"/>
    <w:rsid w:val="008E3E02"/>
    <w:rsid w:val="008E401E"/>
    <w:rsid w:val="008E4027"/>
    <w:rsid w:val="008E403B"/>
    <w:rsid w:val="008E41EC"/>
    <w:rsid w:val="008E4278"/>
    <w:rsid w:val="008E4361"/>
    <w:rsid w:val="008E444D"/>
    <w:rsid w:val="008E450B"/>
    <w:rsid w:val="008E4731"/>
    <w:rsid w:val="008E474D"/>
    <w:rsid w:val="008E478F"/>
    <w:rsid w:val="008E486A"/>
    <w:rsid w:val="008E48AE"/>
    <w:rsid w:val="008E48BC"/>
    <w:rsid w:val="008E495E"/>
    <w:rsid w:val="008E49D9"/>
    <w:rsid w:val="008E4B92"/>
    <w:rsid w:val="008E4C39"/>
    <w:rsid w:val="008E4C65"/>
    <w:rsid w:val="008E4C97"/>
    <w:rsid w:val="008E4CBB"/>
    <w:rsid w:val="008E4D51"/>
    <w:rsid w:val="008E4E38"/>
    <w:rsid w:val="008E4EF4"/>
    <w:rsid w:val="008E50E2"/>
    <w:rsid w:val="008E5320"/>
    <w:rsid w:val="008E544D"/>
    <w:rsid w:val="008E5611"/>
    <w:rsid w:val="008E5673"/>
    <w:rsid w:val="008E57C6"/>
    <w:rsid w:val="008E580B"/>
    <w:rsid w:val="008E5875"/>
    <w:rsid w:val="008E587A"/>
    <w:rsid w:val="008E5A03"/>
    <w:rsid w:val="008E5A0D"/>
    <w:rsid w:val="008E5A39"/>
    <w:rsid w:val="008E5A5F"/>
    <w:rsid w:val="008E5A75"/>
    <w:rsid w:val="008E5AAA"/>
    <w:rsid w:val="008E5B69"/>
    <w:rsid w:val="008E5BAB"/>
    <w:rsid w:val="008E5BBB"/>
    <w:rsid w:val="008E5BF2"/>
    <w:rsid w:val="008E5CA3"/>
    <w:rsid w:val="008E5D8A"/>
    <w:rsid w:val="008E5E41"/>
    <w:rsid w:val="008E5F7F"/>
    <w:rsid w:val="008E5F90"/>
    <w:rsid w:val="008E5FCD"/>
    <w:rsid w:val="008E5FD4"/>
    <w:rsid w:val="008E603B"/>
    <w:rsid w:val="008E6045"/>
    <w:rsid w:val="008E607B"/>
    <w:rsid w:val="008E60F2"/>
    <w:rsid w:val="008E6237"/>
    <w:rsid w:val="008E6427"/>
    <w:rsid w:val="008E6435"/>
    <w:rsid w:val="008E6443"/>
    <w:rsid w:val="008E65AE"/>
    <w:rsid w:val="008E66AC"/>
    <w:rsid w:val="008E670E"/>
    <w:rsid w:val="008E6735"/>
    <w:rsid w:val="008E698F"/>
    <w:rsid w:val="008E6A21"/>
    <w:rsid w:val="008E6A85"/>
    <w:rsid w:val="008E6ACD"/>
    <w:rsid w:val="008E6AFD"/>
    <w:rsid w:val="008E6B36"/>
    <w:rsid w:val="008E6C9D"/>
    <w:rsid w:val="008E6DCB"/>
    <w:rsid w:val="008E6E73"/>
    <w:rsid w:val="008E6E93"/>
    <w:rsid w:val="008E6EF9"/>
    <w:rsid w:val="008E6F54"/>
    <w:rsid w:val="008E7022"/>
    <w:rsid w:val="008E710E"/>
    <w:rsid w:val="008E7136"/>
    <w:rsid w:val="008E713A"/>
    <w:rsid w:val="008E71C3"/>
    <w:rsid w:val="008E7215"/>
    <w:rsid w:val="008E7288"/>
    <w:rsid w:val="008E72D4"/>
    <w:rsid w:val="008E73DB"/>
    <w:rsid w:val="008E744D"/>
    <w:rsid w:val="008E7573"/>
    <w:rsid w:val="008E7654"/>
    <w:rsid w:val="008E76B1"/>
    <w:rsid w:val="008E76DF"/>
    <w:rsid w:val="008E7751"/>
    <w:rsid w:val="008E7B49"/>
    <w:rsid w:val="008E7C7E"/>
    <w:rsid w:val="008E7CEB"/>
    <w:rsid w:val="008E7D32"/>
    <w:rsid w:val="008E7DB5"/>
    <w:rsid w:val="008E7FF6"/>
    <w:rsid w:val="008EFD2A"/>
    <w:rsid w:val="008F00D4"/>
    <w:rsid w:val="008F0136"/>
    <w:rsid w:val="008F019A"/>
    <w:rsid w:val="008F0261"/>
    <w:rsid w:val="008F02D9"/>
    <w:rsid w:val="008F02F4"/>
    <w:rsid w:val="008F03C1"/>
    <w:rsid w:val="008F043A"/>
    <w:rsid w:val="008F0492"/>
    <w:rsid w:val="008F04E8"/>
    <w:rsid w:val="008F053A"/>
    <w:rsid w:val="008F0626"/>
    <w:rsid w:val="008F0651"/>
    <w:rsid w:val="008F0805"/>
    <w:rsid w:val="008F084A"/>
    <w:rsid w:val="008F0871"/>
    <w:rsid w:val="008F0912"/>
    <w:rsid w:val="008F0A11"/>
    <w:rsid w:val="008F0A58"/>
    <w:rsid w:val="008F0B82"/>
    <w:rsid w:val="008F0EE4"/>
    <w:rsid w:val="008F1120"/>
    <w:rsid w:val="008F120B"/>
    <w:rsid w:val="008F1238"/>
    <w:rsid w:val="008F123B"/>
    <w:rsid w:val="008F12F4"/>
    <w:rsid w:val="008F132E"/>
    <w:rsid w:val="008F1390"/>
    <w:rsid w:val="008F1475"/>
    <w:rsid w:val="008F14C1"/>
    <w:rsid w:val="008F14E5"/>
    <w:rsid w:val="008F153D"/>
    <w:rsid w:val="008F16BC"/>
    <w:rsid w:val="008F17BD"/>
    <w:rsid w:val="008F183D"/>
    <w:rsid w:val="008F19DC"/>
    <w:rsid w:val="008F1A41"/>
    <w:rsid w:val="008F1A54"/>
    <w:rsid w:val="008F1B44"/>
    <w:rsid w:val="008F1B5F"/>
    <w:rsid w:val="008F1BB3"/>
    <w:rsid w:val="008F1D80"/>
    <w:rsid w:val="008F1F85"/>
    <w:rsid w:val="008F2022"/>
    <w:rsid w:val="008F20CE"/>
    <w:rsid w:val="008F21D9"/>
    <w:rsid w:val="008F2272"/>
    <w:rsid w:val="008F22D0"/>
    <w:rsid w:val="008F252A"/>
    <w:rsid w:val="008F2550"/>
    <w:rsid w:val="008F25B9"/>
    <w:rsid w:val="008F25DC"/>
    <w:rsid w:val="008F25E4"/>
    <w:rsid w:val="008F260E"/>
    <w:rsid w:val="008F273A"/>
    <w:rsid w:val="008F2762"/>
    <w:rsid w:val="008F278C"/>
    <w:rsid w:val="008F2790"/>
    <w:rsid w:val="008F27AB"/>
    <w:rsid w:val="008F2841"/>
    <w:rsid w:val="008F2962"/>
    <w:rsid w:val="008F296D"/>
    <w:rsid w:val="008F2998"/>
    <w:rsid w:val="008F2B24"/>
    <w:rsid w:val="008F2B30"/>
    <w:rsid w:val="008F2DDD"/>
    <w:rsid w:val="008F2E5D"/>
    <w:rsid w:val="008F2E87"/>
    <w:rsid w:val="008F2FAC"/>
    <w:rsid w:val="008F3068"/>
    <w:rsid w:val="008F307C"/>
    <w:rsid w:val="008F3180"/>
    <w:rsid w:val="008F330D"/>
    <w:rsid w:val="008F3336"/>
    <w:rsid w:val="008F3381"/>
    <w:rsid w:val="008F33B5"/>
    <w:rsid w:val="008F3576"/>
    <w:rsid w:val="008F35A7"/>
    <w:rsid w:val="008F35CA"/>
    <w:rsid w:val="008F373B"/>
    <w:rsid w:val="008F3750"/>
    <w:rsid w:val="008F37FA"/>
    <w:rsid w:val="008F3A5E"/>
    <w:rsid w:val="008F3C2B"/>
    <w:rsid w:val="008F3CBA"/>
    <w:rsid w:val="008F3D16"/>
    <w:rsid w:val="008F3EE8"/>
    <w:rsid w:val="008F3FEB"/>
    <w:rsid w:val="008F407E"/>
    <w:rsid w:val="008F40A2"/>
    <w:rsid w:val="008F40CC"/>
    <w:rsid w:val="008F421F"/>
    <w:rsid w:val="008F4346"/>
    <w:rsid w:val="008F4379"/>
    <w:rsid w:val="008F43E8"/>
    <w:rsid w:val="008F456A"/>
    <w:rsid w:val="008F45A9"/>
    <w:rsid w:val="008F474F"/>
    <w:rsid w:val="008F476E"/>
    <w:rsid w:val="008F47F1"/>
    <w:rsid w:val="008F48B6"/>
    <w:rsid w:val="008F4A6F"/>
    <w:rsid w:val="008F4AE5"/>
    <w:rsid w:val="008F4B36"/>
    <w:rsid w:val="008F4CD1"/>
    <w:rsid w:val="008F4D9E"/>
    <w:rsid w:val="008F4E3F"/>
    <w:rsid w:val="008F4ED5"/>
    <w:rsid w:val="008F50A8"/>
    <w:rsid w:val="008F535B"/>
    <w:rsid w:val="008F5385"/>
    <w:rsid w:val="008F5421"/>
    <w:rsid w:val="008F5509"/>
    <w:rsid w:val="008F566C"/>
    <w:rsid w:val="008F56BF"/>
    <w:rsid w:val="008F58B6"/>
    <w:rsid w:val="008F59FA"/>
    <w:rsid w:val="008F5A50"/>
    <w:rsid w:val="008F5A68"/>
    <w:rsid w:val="008F5B79"/>
    <w:rsid w:val="008F5BA4"/>
    <w:rsid w:val="008F5C0A"/>
    <w:rsid w:val="008F5C5B"/>
    <w:rsid w:val="008F5CC6"/>
    <w:rsid w:val="008F5CF1"/>
    <w:rsid w:val="008F5CF2"/>
    <w:rsid w:val="008F5D16"/>
    <w:rsid w:val="008F5DEA"/>
    <w:rsid w:val="008F5E13"/>
    <w:rsid w:val="008F6044"/>
    <w:rsid w:val="008F604C"/>
    <w:rsid w:val="008F6052"/>
    <w:rsid w:val="008F60C4"/>
    <w:rsid w:val="008F616F"/>
    <w:rsid w:val="008F63B3"/>
    <w:rsid w:val="008F63CB"/>
    <w:rsid w:val="008F6497"/>
    <w:rsid w:val="008F64AB"/>
    <w:rsid w:val="008F65C8"/>
    <w:rsid w:val="008F669A"/>
    <w:rsid w:val="008F66F1"/>
    <w:rsid w:val="008F6704"/>
    <w:rsid w:val="008F673A"/>
    <w:rsid w:val="008F6830"/>
    <w:rsid w:val="008F685F"/>
    <w:rsid w:val="008F69EF"/>
    <w:rsid w:val="008F6AB1"/>
    <w:rsid w:val="008F6ADD"/>
    <w:rsid w:val="008F6AF8"/>
    <w:rsid w:val="008F6B52"/>
    <w:rsid w:val="008F6C2D"/>
    <w:rsid w:val="008F6CA1"/>
    <w:rsid w:val="008F6CCC"/>
    <w:rsid w:val="008F6D62"/>
    <w:rsid w:val="008F6D89"/>
    <w:rsid w:val="008F6DDB"/>
    <w:rsid w:val="008F6ED6"/>
    <w:rsid w:val="008F7081"/>
    <w:rsid w:val="008F7151"/>
    <w:rsid w:val="008F7153"/>
    <w:rsid w:val="008F7235"/>
    <w:rsid w:val="008F728B"/>
    <w:rsid w:val="008F72A6"/>
    <w:rsid w:val="008F72C9"/>
    <w:rsid w:val="008F7346"/>
    <w:rsid w:val="008F73A0"/>
    <w:rsid w:val="008F740C"/>
    <w:rsid w:val="008F7434"/>
    <w:rsid w:val="008F74FE"/>
    <w:rsid w:val="008F7564"/>
    <w:rsid w:val="008F759F"/>
    <w:rsid w:val="008F75A3"/>
    <w:rsid w:val="008F7626"/>
    <w:rsid w:val="008F774B"/>
    <w:rsid w:val="008F781A"/>
    <w:rsid w:val="008F783D"/>
    <w:rsid w:val="008F7A5F"/>
    <w:rsid w:val="008F7AF3"/>
    <w:rsid w:val="008F7B2D"/>
    <w:rsid w:val="008F7B3A"/>
    <w:rsid w:val="008F7B84"/>
    <w:rsid w:val="008F7BB0"/>
    <w:rsid w:val="008F7C20"/>
    <w:rsid w:val="008F7C7C"/>
    <w:rsid w:val="008F7D37"/>
    <w:rsid w:val="008F7E7E"/>
    <w:rsid w:val="008F7F03"/>
    <w:rsid w:val="008F7F0D"/>
    <w:rsid w:val="008F7F57"/>
    <w:rsid w:val="008F7F9B"/>
    <w:rsid w:val="008F7FDC"/>
    <w:rsid w:val="0090006B"/>
    <w:rsid w:val="00900102"/>
    <w:rsid w:val="00900308"/>
    <w:rsid w:val="00900321"/>
    <w:rsid w:val="0090032B"/>
    <w:rsid w:val="0090036A"/>
    <w:rsid w:val="00900427"/>
    <w:rsid w:val="00900435"/>
    <w:rsid w:val="0090045A"/>
    <w:rsid w:val="00900519"/>
    <w:rsid w:val="009006C4"/>
    <w:rsid w:val="009006F9"/>
    <w:rsid w:val="00900729"/>
    <w:rsid w:val="0090079B"/>
    <w:rsid w:val="009008F3"/>
    <w:rsid w:val="00900A14"/>
    <w:rsid w:val="00900BE2"/>
    <w:rsid w:val="00900BEF"/>
    <w:rsid w:val="00900C95"/>
    <w:rsid w:val="00900D9D"/>
    <w:rsid w:val="00900E4E"/>
    <w:rsid w:val="00900E76"/>
    <w:rsid w:val="00901210"/>
    <w:rsid w:val="0090126D"/>
    <w:rsid w:val="0090133B"/>
    <w:rsid w:val="0090160E"/>
    <w:rsid w:val="00901779"/>
    <w:rsid w:val="009017D7"/>
    <w:rsid w:val="00901903"/>
    <w:rsid w:val="00901A47"/>
    <w:rsid w:val="00901AA9"/>
    <w:rsid w:val="00901BE8"/>
    <w:rsid w:val="00901C18"/>
    <w:rsid w:val="00901C33"/>
    <w:rsid w:val="00901C84"/>
    <w:rsid w:val="00901CB4"/>
    <w:rsid w:val="00901CDF"/>
    <w:rsid w:val="00901D44"/>
    <w:rsid w:val="00901D73"/>
    <w:rsid w:val="00901E08"/>
    <w:rsid w:val="00901E49"/>
    <w:rsid w:val="00901E59"/>
    <w:rsid w:val="00901FE6"/>
    <w:rsid w:val="0090201D"/>
    <w:rsid w:val="009020D1"/>
    <w:rsid w:val="009020E8"/>
    <w:rsid w:val="009021B7"/>
    <w:rsid w:val="0090227F"/>
    <w:rsid w:val="00902297"/>
    <w:rsid w:val="00902337"/>
    <w:rsid w:val="009023CF"/>
    <w:rsid w:val="009023F2"/>
    <w:rsid w:val="00902546"/>
    <w:rsid w:val="00902553"/>
    <w:rsid w:val="009025D4"/>
    <w:rsid w:val="0090261B"/>
    <w:rsid w:val="0090269C"/>
    <w:rsid w:val="009026CF"/>
    <w:rsid w:val="00902790"/>
    <w:rsid w:val="009028AB"/>
    <w:rsid w:val="009028E0"/>
    <w:rsid w:val="00902919"/>
    <w:rsid w:val="00902924"/>
    <w:rsid w:val="009029A3"/>
    <w:rsid w:val="009029AB"/>
    <w:rsid w:val="009029FD"/>
    <w:rsid w:val="00902A50"/>
    <w:rsid w:val="00902CEF"/>
    <w:rsid w:val="00902D7D"/>
    <w:rsid w:val="00902DAF"/>
    <w:rsid w:val="00902E2C"/>
    <w:rsid w:val="00902EB5"/>
    <w:rsid w:val="00902EC6"/>
    <w:rsid w:val="00902EEC"/>
    <w:rsid w:val="00902F2A"/>
    <w:rsid w:val="00902F89"/>
    <w:rsid w:val="00902FC7"/>
    <w:rsid w:val="00902FF5"/>
    <w:rsid w:val="009030E5"/>
    <w:rsid w:val="00903115"/>
    <w:rsid w:val="00903146"/>
    <w:rsid w:val="009031DC"/>
    <w:rsid w:val="00903280"/>
    <w:rsid w:val="0090330C"/>
    <w:rsid w:val="00903341"/>
    <w:rsid w:val="0090334A"/>
    <w:rsid w:val="00903394"/>
    <w:rsid w:val="009033B2"/>
    <w:rsid w:val="009033FA"/>
    <w:rsid w:val="0090342C"/>
    <w:rsid w:val="0090349C"/>
    <w:rsid w:val="009034E2"/>
    <w:rsid w:val="0090354C"/>
    <w:rsid w:val="009035C9"/>
    <w:rsid w:val="009035F5"/>
    <w:rsid w:val="0090392A"/>
    <w:rsid w:val="00903A1B"/>
    <w:rsid w:val="00903A32"/>
    <w:rsid w:val="00903A9E"/>
    <w:rsid w:val="00903AAA"/>
    <w:rsid w:val="00903CD6"/>
    <w:rsid w:val="00903DA1"/>
    <w:rsid w:val="00903F1C"/>
    <w:rsid w:val="00903FB5"/>
    <w:rsid w:val="009040E5"/>
    <w:rsid w:val="009041CD"/>
    <w:rsid w:val="00904212"/>
    <w:rsid w:val="009042B4"/>
    <w:rsid w:val="00904350"/>
    <w:rsid w:val="00904391"/>
    <w:rsid w:val="00904507"/>
    <w:rsid w:val="00904529"/>
    <w:rsid w:val="0090475A"/>
    <w:rsid w:val="00904841"/>
    <w:rsid w:val="00904871"/>
    <w:rsid w:val="0090492D"/>
    <w:rsid w:val="00904A04"/>
    <w:rsid w:val="00904AD8"/>
    <w:rsid w:val="00904AFA"/>
    <w:rsid w:val="00904B02"/>
    <w:rsid w:val="00904B15"/>
    <w:rsid w:val="00904BAA"/>
    <w:rsid w:val="00904D1D"/>
    <w:rsid w:val="00904E88"/>
    <w:rsid w:val="00904EE7"/>
    <w:rsid w:val="00904F9C"/>
    <w:rsid w:val="0090502D"/>
    <w:rsid w:val="00905048"/>
    <w:rsid w:val="00905056"/>
    <w:rsid w:val="009052E2"/>
    <w:rsid w:val="009052ED"/>
    <w:rsid w:val="00905324"/>
    <w:rsid w:val="0090549A"/>
    <w:rsid w:val="009054F1"/>
    <w:rsid w:val="0090556C"/>
    <w:rsid w:val="00905613"/>
    <w:rsid w:val="009058B4"/>
    <w:rsid w:val="0090592A"/>
    <w:rsid w:val="00905A5B"/>
    <w:rsid w:val="00905A81"/>
    <w:rsid w:val="00905A83"/>
    <w:rsid w:val="00905B29"/>
    <w:rsid w:val="00905BBA"/>
    <w:rsid w:val="00905C7F"/>
    <w:rsid w:val="00905C81"/>
    <w:rsid w:val="00905D2E"/>
    <w:rsid w:val="00905D80"/>
    <w:rsid w:val="00905E5C"/>
    <w:rsid w:val="00905E6B"/>
    <w:rsid w:val="00905FBE"/>
    <w:rsid w:val="0090602D"/>
    <w:rsid w:val="009060B5"/>
    <w:rsid w:val="009061DF"/>
    <w:rsid w:val="00906428"/>
    <w:rsid w:val="00906496"/>
    <w:rsid w:val="00906529"/>
    <w:rsid w:val="00906600"/>
    <w:rsid w:val="00906837"/>
    <w:rsid w:val="00906950"/>
    <w:rsid w:val="009069CB"/>
    <w:rsid w:val="00906A09"/>
    <w:rsid w:val="00906B06"/>
    <w:rsid w:val="00906BFB"/>
    <w:rsid w:val="00906D2A"/>
    <w:rsid w:val="00906D30"/>
    <w:rsid w:val="00906D49"/>
    <w:rsid w:val="00906DFF"/>
    <w:rsid w:val="00906E35"/>
    <w:rsid w:val="00906E87"/>
    <w:rsid w:val="00906E88"/>
    <w:rsid w:val="00906EFF"/>
    <w:rsid w:val="00907069"/>
    <w:rsid w:val="0090707D"/>
    <w:rsid w:val="009070A7"/>
    <w:rsid w:val="00907159"/>
    <w:rsid w:val="00907273"/>
    <w:rsid w:val="00907292"/>
    <w:rsid w:val="009073CB"/>
    <w:rsid w:val="0090746E"/>
    <w:rsid w:val="00907516"/>
    <w:rsid w:val="0090751F"/>
    <w:rsid w:val="009075B6"/>
    <w:rsid w:val="009075D8"/>
    <w:rsid w:val="00907611"/>
    <w:rsid w:val="00907631"/>
    <w:rsid w:val="009076B9"/>
    <w:rsid w:val="009076C6"/>
    <w:rsid w:val="009076E8"/>
    <w:rsid w:val="009076FE"/>
    <w:rsid w:val="009078E3"/>
    <w:rsid w:val="0090795A"/>
    <w:rsid w:val="00907965"/>
    <w:rsid w:val="00907989"/>
    <w:rsid w:val="009079B2"/>
    <w:rsid w:val="009079DC"/>
    <w:rsid w:val="00907A9F"/>
    <w:rsid w:val="00907AB2"/>
    <w:rsid w:val="00907AC0"/>
    <w:rsid w:val="00907C2F"/>
    <w:rsid w:val="00907C35"/>
    <w:rsid w:val="00907C3D"/>
    <w:rsid w:val="00907D45"/>
    <w:rsid w:val="00907EB4"/>
    <w:rsid w:val="00910090"/>
    <w:rsid w:val="00910141"/>
    <w:rsid w:val="009102BB"/>
    <w:rsid w:val="00910322"/>
    <w:rsid w:val="0091033D"/>
    <w:rsid w:val="00910391"/>
    <w:rsid w:val="009103CB"/>
    <w:rsid w:val="009104A9"/>
    <w:rsid w:val="009105A0"/>
    <w:rsid w:val="00910787"/>
    <w:rsid w:val="00910849"/>
    <w:rsid w:val="0091085E"/>
    <w:rsid w:val="009108C0"/>
    <w:rsid w:val="00910964"/>
    <w:rsid w:val="009109D5"/>
    <w:rsid w:val="009109E4"/>
    <w:rsid w:val="00910AE5"/>
    <w:rsid w:val="00910B19"/>
    <w:rsid w:val="00910B3D"/>
    <w:rsid w:val="00910B70"/>
    <w:rsid w:val="00910BA8"/>
    <w:rsid w:val="00910D81"/>
    <w:rsid w:val="00910E30"/>
    <w:rsid w:val="00910F99"/>
    <w:rsid w:val="009110C3"/>
    <w:rsid w:val="00911109"/>
    <w:rsid w:val="0091110E"/>
    <w:rsid w:val="00911185"/>
    <w:rsid w:val="00911285"/>
    <w:rsid w:val="009112BD"/>
    <w:rsid w:val="009112F5"/>
    <w:rsid w:val="009113EA"/>
    <w:rsid w:val="0091146F"/>
    <w:rsid w:val="00911487"/>
    <w:rsid w:val="0091151A"/>
    <w:rsid w:val="009116B3"/>
    <w:rsid w:val="009116E3"/>
    <w:rsid w:val="009117C6"/>
    <w:rsid w:val="00911801"/>
    <w:rsid w:val="0091191F"/>
    <w:rsid w:val="0091195B"/>
    <w:rsid w:val="00911984"/>
    <w:rsid w:val="009119D6"/>
    <w:rsid w:val="009119EC"/>
    <w:rsid w:val="00911A32"/>
    <w:rsid w:val="00911A7A"/>
    <w:rsid w:val="00911CBB"/>
    <w:rsid w:val="00911D91"/>
    <w:rsid w:val="00911D98"/>
    <w:rsid w:val="00911F0B"/>
    <w:rsid w:val="00911F3D"/>
    <w:rsid w:val="009120C5"/>
    <w:rsid w:val="00912327"/>
    <w:rsid w:val="0091235F"/>
    <w:rsid w:val="009123A9"/>
    <w:rsid w:val="0091242D"/>
    <w:rsid w:val="009124D5"/>
    <w:rsid w:val="0091251B"/>
    <w:rsid w:val="0091255F"/>
    <w:rsid w:val="00912579"/>
    <w:rsid w:val="0091259C"/>
    <w:rsid w:val="009125FB"/>
    <w:rsid w:val="0091269B"/>
    <w:rsid w:val="00912778"/>
    <w:rsid w:val="00912809"/>
    <w:rsid w:val="00912926"/>
    <w:rsid w:val="00912968"/>
    <w:rsid w:val="009129C6"/>
    <w:rsid w:val="009129DA"/>
    <w:rsid w:val="00912C1B"/>
    <w:rsid w:val="00912D7B"/>
    <w:rsid w:val="00912DAC"/>
    <w:rsid w:val="00912E5B"/>
    <w:rsid w:val="00912E7B"/>
    <w:rsid w:val="00912F4F"/>
    <w:rsid w:val="00913087"/>
    <w:rsid w:val="0091318F"/>
    <w:rsid w:val="009131F0"/>
    <w:rsid w:val="009133B5"/>
    <w:rsid w:val="00913442"/>
    <w:rsid w:val="009134F7"/>
    <w:rsid w:val="00913518"/>
    <w:rsid w:val="009135E4"/>
    <w:rsid w:val="00913642"/>
    <w:rsid w:val="009136DC"/>
    <w:rsid w:val="00913881"/>
    <w:rsid w:val="009138A4"/>
    <w:rsid w:val="009138C0"/>
    <w:rsid w:val="00913A46"/>
    <w:rsid w:val="00913B08"/>
    <w:rsid w:val="00913BC9"/>
    <w:rsid w:val="00913CB1"/>
    <w:rsid w:val="00913D71"/>
    <w:rsid w:val="00913DB2"/>
    <w:rsid w:val="00913F5A"/>
    <w:rsid w:val="00913FB0"/>
    <w:rsid w:val="00914047"/>
    <w:rsid w:val="009140B0"/>
    <w:rsid w:val="009140D3"/>
    <w:rsid w:val="00914127"/>
    <w:rsid w:val="0091420D"/>
    <w:rsid w:val="00914246"/>
    <w:rsid w:val="0091454A"/>
    <w:rsid w:val="009145C2"/>
    <w:rsid w:val="009145E0"/>
    <w:rsid w:val="009145F7"/>
    <w:rsid w:val="009146D6"/>
    <w:rsid w:val="009146DA"/>
    <w:rsid w:val="00914774"/>
    <w:rsid w:val="00914791"/>
    <w:rsid w:val="009147C8"/>
    <w:rsid w:val="009147DC"/>
    <w:rsid w:val="00914899"/>
    <w:rsid w:val="00914999"/>
    <w:rsid w:val="009149AC"/>
    <w:rsid w:val="00914A9D"/>
    <w:rsid w:val="00914AAA"/>
    <w:rsid w:val="00914D18"/>
    <w:rsid w:val="00914D73"/>
    <w:rsid w:val="00914E3E"/>
    <w:rsid w:val="00914EDC"/>
    <w:rsid w:val="00914F04"/>
    <w:rsid w:val="00914FD8"/>
    <w:rsid w:val="00915055"/>
    <w:rsid w:val="009150EE"/>
    <w:rsid w:val="0091527C"/>
    <w:rsid w:val="0091529C"/>
    <w:rsid w:val="009152A0"/>
    <w:rsid w:val="009153A3"/>
    <w:rsid w:val="009153F1"/>
    <w:rsid w:val="0091552B"/>
    <w:rsid w:val="00915590"/>
    <w:rsid w:val="00915703"/>
    <w:rsid w:val="0091574B"/>
    <w:rsid w:val="00915908"/>
    <w:rsid w:val="00915988"/>
    <w:rsid w:val="009159F6"/>
    <w:rsid w:val="00915BEB"/>
    <w:rsid w:val="00915C2B"/>
    <w:rsid w:val="00915C52"/>
    <w:rsid w:val="00915CDF"/>
    <w:rsid w:val="00915D1B"/>
    <w:rsid w:val="00915D52"/>
    <w:rsid w:val="00915DBF"/>
    <w:rsid w:val="00915DF3"/>
    <w:rsid w:val="00915E96"/>
    <w:rsid w:val="00916033"/>
    <w:rsid w:val="0091611D"/>
    <w:rsid w:val="009161BA"/>
    <w:rsid w:val="0091626F"/>
    <w:rsid w:val="00916316"/>
    <w:rsid w:val="0091634E"/>
    <w:rsid w:val="0091634F"/>
    <w:rsid w:val="00916456"/>
    <w:rsid w:val="0091664B"/>
    <w:rsid w:val="00916715"/>
    <w:rsid w:val="00916753"/>
    <w:rsid w:val="009167D2"/>
    <w:rsid w:val="00916804"/>
    <w:rsid w:val="009168C7"/>
    <w:rsid w:val="009168E6"/>
    <w:rsid w:val="0091692D"/>
    <w:rsid w:val="00916A17"/>
    <w:rsid w:val="00916A2C"/>
    <w:rsid w:val="00916A72"/>
    <w:rsid w:val="00916AE4"/>
    <w:rsid w:val="00916AF0"/>
    <w:rsid w:val="00916B25"/>
    <w:rsid w:val="00916B4D"/>
    <w:rsid w:val="00916C55"/>
    <w:rsid w:val="00916C6D"/>
    <w:rsid w:val="00916CAB"/>
    <w:rsid w:val="00916CE0"/>
    <w:rsid w:val="00916CE5"/>
    <w:rsid w:val="00916D01"/>
    <w:rsid w:val="00916D32"/>
    <w:rsid w:val="00916D9F"/>
    <w:rsid w:val="00916E3A"/>
    <w:rsid w:val="00916F3F"/>
    <w:rsid w:val="009171D1"/>
    <w:rsid w:val="00917256"/>
    <w:rsid w:val="0091725C"/>
    <w:rsid w:val="00917269"/>
    <w:rsid w:val="009172DB"/>
    <w:rsid w:val="009172EA"/>
    <w:rsid w:val="009173F7"/>
    <w:rsid w:val="00917436"/>
    <w:rsid w:val="00917603"/>
    <w:rsid w:val="00917696"/>
    <w:rsid w:val="00917708"/>
    <w:rsid w:val="0091773B"/>
    <w:rsid w:val="009178B2"/>
    <w:rsid w:val="0091792D"/>
    <w:rsid w:val="00917954"/>
    <w:rsid w:val="00917A1A"/>
    <w:rsid w:val="00917B06"/>
    <w:rsid w:val="00917BCA"/>
    <w:rsid w:val="00917CAB"/>
    <w:rsid w:val="00917D51"/>
    <w:rsid w:val="00917DDE"/>
    <w:rsid w:val="00917E79"/>
    <w:rsid w:val="00917EFC"/>
    <w:rsid w:val="00917F34"/>
    <w:rsid w:val="00917F3C"/>
    <w:rsid w:val="00917F3D"/>
    <w:rsid w:val="00917FF3"/>
    <w:rsid w:val="00920060"/>
    <w:rsid w:val="009200DE"/>
    <w:rsid w:val="009201B7"/>
    <w:rsid w:val="009201C7"/>
    <w:rsid w:val="00920257"/>
    <w:rsid w:val="009202E1"/>
    <w:rsid w:val="00920321"/>
    <w:rsid w:val="0092035C"/>
    <w:rsid w:val="0092040E"/>
    <w:rsid w:val="00920421"/>
    <w:rsid w:val="00920423"/>
    <w:rsid w:val="009204CA"/>
    <w:rsid w:val="009204F1"/>
    <w:rsid w:val="009205C5"/>
    <w:rsid w:val="00920631"/>
    <w:rsid w:val="0092065C"/>
    <w:rsid w:val="009206E2"/>
    <w:rsid w:val="00920808"/>
    <w:rsid w:val="009209F4"/>
    <w:rsid w:val="00920B3F"/>
    <w:rsid w:val="00920CD1"/>
    <w:rsid w:val="00920D4B"/>
    <w:rsid w:val="00920DF9"/>
    <w:rsid w:val="00920E13"/>
    <w:rsid w:val="00920E6F"/>
    <w:rsid w:val="00920F2B"/>
    <w:rsid w:val="00920F91"/>
    <w:rsid w:val="00920F9D"/>
    <w:rsid w:val="00921092"/>
    <w:rsid w:val="00921149"/>
    <w:rsid w:val="00921155"/>
    <w:rsid w:val="0092121F"/>
    <w:rsid w:val="009212C0"/>
    <w:rsid w:val="009212F3"/>
    <w:rsid w:val="009213C6"/>
    <w:rsid w:val="009213D9"/>
    <w:rsid w:val="00921467"/>
    <w:rsid w:val="00921535"/>
    <w:rsid w:val="00921548"/>
    <w:rsid w:val="00921630"/>
    <w:rsid w:val="0092165A"/>
    <w:rsid w:val="00921691"/>
    <w:rsid w:val="0092184E"/>
    <w:rsid w:val="00921929"/>
    <w:rsid w:val="00921B4D"/>
    <w:rsid w:val="00921C82"/>
    <w:rsid w:val="00921CEF"/>
    <w:rsid w:val="00921D13"/>
    <w:rsid w:val="00921DD6"/>
    <w:rsid w:val="00921E5F"/>
    <w:rsid w:val="00921EAD"/>
    <w:rsid w:val="00921ED4"/>
    <w:rsid w:val="00921EDE"/>
    <w:rsid w:val="00921F40"/>
    <w:rsid w:val="00921FB7"/>
    <w:rsid w:val="00922011"/>
    <w:rsid w:val="00922180"/>
    <w:rsid w:val="0092220F"/>
    <w:rsid w:val="009222C2"/>
    <w:rsid w:val="00922308"/>
    <w:rsid w:val="0092236C"/>
    <w:rsid w:val="00922386"/>
    <w:rsid w:val="0092239C"/>
    <w:rsid w:val="00922528"/>
    <w:rsid w:val="0092255F"/>
    <w:rsid w:val="009225E4"/>
    <w:rsid w:val="00922663"/>
    <w:rsid w:val="009227A4"/>
    <w:rsid w:val="009228B0"/>
    <w:rsid w:val="009229BD"/>
    <w:rsid w:val="009229FC"/>
    <w:rsid w:val="00922A10"/>
    <w:rsid w:val="00922A41"/>
    <w:rsid w:val="00922A9F"/>
    <w:rsid w:val="00922B07"/>
    <w:rsid w:val="00922B4A"/>
    <w:rsid w:val="00922BCB"/>
    <w:rsid w:val="00922BD8"/>
    <w:rsid w:val="00922C84"/>
    <w:rsid w:val="00922ED1"/>
    <w:rsid w:val="00922FB9"/>
    <w:rsid w:val="00923032"/>
    <w:rsid w:val="0092315F"/>
    <w:rsid w:val="00923184"/>
    <w:rsid w:val="0092319D"/>
    <w:rsid w:val="009231AE"/>
    <w:rsid w:val="0092321B"/>
    <w:rsid w:val="00923236"/>
    <w:rsid w:val="00923237"/>
    <w:rsid w:val="009233B8"/>
    <w:rsid w:val="00923480"/>
    <w:rsid w:val="009238B8"/>
    <w:rsid w:val="00923A23"/>
    <w:rsid w:val="00923D0C"/>
    <w:rsid w:val="00923D92"/>
    <w:rsid w:val="00923E55"/>
    <w:rsid w:val="00923E9A"/>
    <w:rsid w:val="00923EA6"/>
    <w:rsid w:val="00923FD4"/>
    <w:rsid w:val="0092407B"/>
    <w:rsid w:val="00924124"/>
    <w:rsid w:val="009241F3"/>
    <w:rsid w:val="0092430A"/>
    <w:rsid w:val="00924315"/>
    <w:rsid w:val="00924575"/>
    <w:rsid w:val="0092458C"/>
    <w:rsid w:val="009246C3"/>
    <w:rsid w:val="00924758"/>
    <w:rsid w:val="00924843"/>
    <w:rsid w:val="009248F8"/>
    <w:rsid w:val="00924915"/>
    <w:rsid w:val="00924930"/>
    <w:rsid w:val="00924E1E"/>
    <w:rsid w:val="00924E43"/>
    <w:rsid w:val="00924EDC"/>
    <w:rsid w:val="00924F14"/>
    <w:rsid w:val="00924F24"/>
    <w:rsid w:val="009250AC"/>
    <w:rsid w:val="0092515D"/>
    <w:rsid w:val="0092521A"/>
    <w:rsid w:val="00925284"/>
    <w:rsid w:val="009253E0"/>
    <w:rsid w:val="00925488"/>
    <w:rsid w:val="009255AB"/>
    <w:rsid w:val="009255D5"/>
    <w:rsid w:val="0092570D"/>
    <w:rsid w:val="00925719"/>
    <w:rsid w:val="00925780"/>
    <w:rsid w:val="00925816"/>
    <w:rsid w:val="009258B1"/>
    <w:rsid w:val="009258C5"/>
    <w:rsid w:val="00925944"/>
    <w:rsid w:val="009259D1"/>
    <w:rsid w:val="00925B01"/>
    <w:rsid w:val="00925BA9"/>
    <w:rsid w:val="00925C6F"/>
    <w:rsid w:val="00925CC5"/>
    <w:rsid w:val="00925D8F"/>
    <w:rsid w:val="00925DCC"/>
    <w:rsid w:val="00925F16"/>
    <w:rsid w:val="00926278"/>
    <w:rsid w:val="009262B0"/>
    <w:rsid w:val="0092635A"/>
    <w:rsid w:val="009263C0"/>
    <w:rsid w:val="009263DD"/>
    <w:rsid w:val="009263EC"/>
    <w:rsid w:val="00926598"/>
    <w:rsid w:val="009265A3"/>
    <w:rsid w:val="009265D7"/>
    <w:rsid w:val="00926640"/>
    <w:rsid w:val="0092665E"/>
    <w:rsid w:val="0092669E"/>
    <w:rsid w:val="009266C9"/>
    <w:rsid w:val="0092689E"/>
    <w:rsid w:val="009269B5"/>
    <w:rsid w:val="00926A1E"/>
    <w:rsid w:val="00926AD1"/>
    <w:rsid w:val="00926B80"/>
    <w:rsid w:val="00926B85"/>
    <w:rsid w:val="00926B9F"/>
    <w:rsid w:val="00926C00"/>
    <w:rsid w:val="00926C47"/>
    <w:rsid w:val="00926CD8"/>
    <w:rsid w:val="00926D23"/>
    <w:rsid w:val="00926D84"/>
    <w:rsid w:val="00926EA3"/>
    <w:rsid w:val="0092707B"/>
    <w:rsid w:val="009270DB"/>
    <w:rsid w:val="0092710E"/>
    <w:rsid w:val="0092723B"/>
    <w:rsid w:val="009272C5"/>
    <w:rsid w:val="009272C6"/>
    <w:rsid w:val="00927331"/>
    <w:rsid w:val="00927427"/>
    <w:rsid w:val="00927470"/>
    <w:rsid w:val="009274A0"/>
    <w:rsid w:val="009275C8"/>
    <w:rsid w:val="00927664"/>
    <w:rsid w:val="0092777D"/>
    <w:rsid w:val="009277D5"/>
    <w:rsid w:val="0092799D"/>
    <w:rsid w:val="009279E9"/>
    <w:rsid w:val="00927A38"/>
    <w:rsid w:val="00927A93"/>
    <w:rsid w:val="00927ABE"/>
    <w:rsid w:val="00927C1F"/>
    <w:rsid w:val="00927C5E"/>
    <w:rsid w:val="00927D8E"/>
    <w:rsid w:val="00927E5C"/>
    <w:rsid w:val="00927E69"/>
    <w:rsid w:val="00927EE2"/>
    <w:rsid w:val="00927F0F"/>
    <w:rsid w:val="00927FC0"/>
    <w:rsid w:val="00927FF3"/>
    <w:rsid w:val="0092A73B"/>
    <w:rsid w:val="00930062"/>
    <w:rsid w:val="0093007D"/>
    <w:rsid w:val="0093008B"/>
    <w:rsid w:val="009300CA"/>
    <w:rsid w:val="009300FB"/>
    <w:rsid w:val="00930131"/>
    <w:rsid w:val="00930170"/>
    <w:rsid w:val="00930260"/>
    <w:rsid w:val="00930365"/>
    <w:rsid w:val="009303C4"/>
    <w:rsid w:val="0093040C"/>
    <w:rsid w:val="009304C6"/>
    <w:rsid w:val="009304D6"/>
    <w:rsid w:val="0093050A"/>
    <w:rsid w:val="0093051C"/>
    <w:rsid w:val="00930530"/>
    <w:rsid w:val="00930531"/>
    <w:rsid w:val="009306C0"/>
    <w:rsid w:val="00930730"/>
    <w:rsid w:val="009307F3"/>
    <w:rsid w:val="00930911"/>
    <w:rsid w:val="0093093F"/>
    <w:rsid w:val="0093097D"/>
    <w:rsid w:val="00930A23"/>
    <w:rsid w:val="00930A5A"/>
    <w:rsid w:val="00930AA8"/>
    <w:rsid w:val="00930AA9"/>
    <w:rsid w:val="00930ADC"/>
    <w:rsid w:val="00930B8B"/>
    <w:rsid w:val="00930CE0"/>
    <w:rsid w:val="00930E56"/>
    <w:rsid w:val="00930E87"/>
    <w:rsid w:val="00930EE0"/>
    <w:rsid w:val="00930F75"/>
    <w:rsid w:val="00930FD3"/>
    <w:rsid w:val="00931002"/>
    <w:rsid w:val="0093100A"/>
    <w:rsid w:val="00931099"/>
    <w:rsid w:val="00931276"/>
    <w:rsid w:val="009312FE"/>
    <w:rsid w:val="00931357"/>
    <w:rsid w:val="009313A3"/>
    <w:rsid w:val="009314A4"/>
    <w:rsid w:val="009314D8"/>
    <w:rsid w:val="00931621"/>
    <w:rsid w:val="009316B8"/>
    <w:rsid w:val="009317A4"/>
    <w:rsid w:val="00931836"/>
    <w:rsid w:val="009318B6"/>
    <w:rsid w:val="009318FA"/>
    <w:rsid w:val="00931930"/>
    <w:rsid w:val="00931939"/>
    <w:rsid w:val="009319E7"/>
    <w:rsid w:val="009319EF"/>
    <w:rsid w:val="00931A3A"/>
    <w:rsid w:val="00931AE3"/>
    <w:rsid w:val="00931C55"/>
    <w:rsid w:val="00931C60"/>
    <w:rsid w:val="00931CC1"/>
    <w:rsid w:val="00931CCF"/>
    <w:rsid w:val="00931DB0"/>
    <w:rsid w:val="00931E4B"/>
    <w:rsid w:val="009321AA"/>
    <w:rsid w:val="00932306"/>
    <w:rsid w:val="00932335"/>
    <w:rsid w:val="0093237E"/>
    <w:rsid w:val="00932395"/>
    <w:rsid w:val="00932428"/>
    <w:rsid w:val="00932679"/>
    <w:rsid w:val="009326B0"/>
    <w:rsid w:val="00932799"/>
    <w:rsid w:val="0093292C"/>
    <w:rsid w:val="00932932"/>
    <w:rsid w:val="0093297F"/>
    <w:rsid w:val="00932AE5"/>
    <w:rsid w:val="00932B47"/>
    <w:rsid w:val="00932C2A"/>
    <w:rsid w:val="00932CC2"/>
    <w:rsid w:val="00932DA0"/>
    <w:rsid w:val="00932E48"/>
    <w:rsid w:val="00932E93"/>
    <w:rsid w:val="00932E94"/>
    <w:rsid w:val="00933110"/>
    <w:rsid w:val="00933152"/>
    <w:rsid w:val="00933171"/>
    <w:rsid w:val="00933193"/>
    <w:rsid w:val="009331C4"/>
    <w:rsid w:val="009332CC"/>
    <w:rsid w:val="009332D7"/>
    <w:rsid w:val="00933371"/>
    <w:rsid w:val="00933432"/>
    <w:rsid w:val="009334D2"/>
    <w:rsid w:val="00933570"/>
    <w:rsid w:val="0093366A"/>
    <w:rsid w:val="009336AD"/>
    <w:rsid w:val="009336CD"/>
    <w:rsid w:val="00933703"/>
    <w:rsid w:val="00933722"/>
    <w:rsid w:val="009337B8"/>
    <w:rsid w:val="009337DB"/>
    <w:rsid w:val="009338A5"/>
    <w:rsid w:val="009338B4"/>
    <w:rsid w:val="009338BF"/>
    <w:rsid w:val="00933A12"/>
    <w:rsid w:val="00933A46"/>
    <w:rsid w:val="00933BB9"/>
    <w:rsid w:val="00933C53"/>
    <w:rsid w:val="00933D0E"/>
    <w:rsid w:val="00933DA4"/>
    <w:rsid w:val="00933F83"/>
    <w:rsid w:val="00933FA6"/>
    <w:rsid w:val="00933FEF"/>
    <w:rsid w:val="00934214"/>
    <w:rsid w:val="00934230"/>
    <w:rsid w:val="0093425E"/>
    <w:rsid w:val="0093442A"/>
    <w:rsid w:val="009344D7"/>
    <w:rsid w:val="009344F6"/>
    <w:rsid w:val="00934563"/>
    <w:rsid w:val="009345D0"/>
    <w:rsid w:val="00934644"/>
    <w:rsid w:val="009346FF"/>
    <w:rsid w:val="0093472D"/>
    <w:rsid w:val="009347AE"/>
    <w:rsid w:val="00934880"/>
    <w:rsid w:val="00934A62"/>
    <w:rsid w:val="00934A92"/>
    <w:rsid w:val="00934AA1"/>
    <w:rsid w:val="00934AA5"/>
    <w:rsid w:val="00934B30"/>
    <w:rsid w:val="00934B7B"/>
    <w:rsid w:val="00934D4A"/>
    <w:rsid w:val="00934E4A"/>
    <w:rsid w:val="00934E8A"/>
    <w:rsid w:val="00934F00"/>
    <w:rsid w:val="00935051"/>
    <w:rsid w:val="0093511C"/>
    <w:rsid w:val="0093517F"/>
    <w:rsid w:val="009352EA"/>
    <w:rsid w:val="00935394"/>
    <w:rsid w:val="009355DC"/>
    <w:rsid w:val="0093575D"/>
    <w:rsid w:val="009358DE"/>
    <w:rsid w:val="00935901"/>
    <w:rsid w:val="00935950"/>
    <w:rsid w:val="009359FB"/>
    <w:rsid w:val="00935AD6"/>
    <w:rsid w:val="00935B09"/>
    <w:rsid w:val="00935B83"/>
    <w:rsid w:val="00935BFA"/>
    <w:rsid w:val="00935CAA"/>
    <w:rsid w:val="00935D3E"/>
    <w:rsid w:val="00935D5D"/>
    <w:rsid w:val="00935DF2"/>
    <w:rsid w:val="00935FC8"/>
    <w:rsid w:val="0093604D"/>
    <w:rsid w:val="009360F9"/>
    <w:rsid w:val="009361AD"/>
    <w:rsid w:val="0093620B"/>
    <w:rsid w:val="0093630B"/>
    <w:rsid w:val="009363A7"/>
    <w:rsid w:val="00936742"/>
    <w:rsid w:val="00936771"/>
    <w:rsid w:val="00936792"/>
    <w:rsid w:val="00936808"/>
    <w:rsid w:val="0093688E"/>
    <w:rsid w:val="009369B1"/>
    <w:rsid w:val="00936ACC"/>
    <w:rsid w:val="00936B81"/>
    <w:rsid w:val="00936BAA"/>
    <w:rsid w:val="00936C0D"/>
    <w:rsid w:val="00936D41"/>
    <w:rsid w:val="00936E5A"/>
    <w:rsid w:val="00936EAC"/>
    <w:rsid w:val="00936EBB"/>
    <w:rsid w:val="00936F34"/>
    <w:rsid w:val="00937044"/>
    <w:rsid w:val="009370D1"/>
    <w:rsid w:val="009372E2"/>
    <w:rsid w:val="009373C7"/>
    <w:rsid w:val="009374B7"/>
    <w:rsid w:val="009374D7"/>
    <w:rsid w:val="00937501"/>
    <w:rsid w:val="00937552"/>
    <w:rsid w:val="00937554"/>
    <w:rsid w:val="00937597"/>
    <w:rsid w:val="009375B9"/>
    <w:rsid w:val="00937681"/>
    <w:rsid w:val="00937877"/>
    <w:rsid w:val="0093792D"/>
    <w:rsid w:val="00937974"/>
    <w:rsid w:val="009379E5"/>
    <w:rsid w:val="009379FA"/>
    <w:rsid w:val="00937B2E"/>
    <w:rsid w:val="00937BCC"/>
    <w:rsid w:val="00937D21"/>
    <w:rsid w:val="00937DD8"/>
    <w:rsid w:val="00937E74"/>
    <w:rsid w:val="00937EFD"/>
    <w:rsid w:val="00937F78"/>
    <w:rsid w:val="009400F7"/>
    <w:rsid w:val="009400FC"/>
    <w:rsid w:val="00940113"/>
    <w:rsid w:val="009401D3"/>
    <w:rsid w:val="009401D8"/>
    <w:rsid w:val="0094034F"/>
    <w:rsid w:val="00940367"/>
    <w:rsid w:val="00940542"/>
    <w:rsid w:val="009405C9"/>
    <w:rsid w:val="00940615"/>
    <w:rsid w:val="00940781"/>
    <w:rsid w:val="00940803"/>
    <w:rsid w:val="0094080C"/>
    <w:rsid w:val="0094082C"/>
    <w:rsid w:val="009408D1"/>
    <w:rsid w:val="009408FA"/>
    <w:rsid w:val="00940A3E"/>
    <w:rsid w:val="00940A4B"/>
    <w:rsid w:val="00940A54"/>
    <w:rsid w:val="00940B00"/>
    <w:rsid w:val="00940C27"/>
    <w:rsid w:val="00940CD0"/>
    <w:rsid w:val="00940D00"/>
    <w:rsid w:val="00940E01"/>
    <w:rsid w:val="00940E54"/>
    <w:rsid w:val="00940ECF"/>
    <w:rsid w:val="009411A7"/>
    <w:rsid w:val="00941226"/>
    <w:rsid w:val="0094122A"/>
    <w:rsid w:val="0094126C"/>
    <w:rsid w:val="0094132B"/>
    <w:rsid w:val="00941351"/>
    <w:rsid w:val="009413C8"/>
    <w:rsid w:val="00941411"/>
    <w:rsid w:val="009414D2"/>
    <w:rsid w:val="0094155D"/>
    <w:rsid w:val="0094157A"/>
    <w:rsid w:val="00941622"/>
    <w:rsid w:val="009416E7"/>
    <w:rsid w:val="009416F3"/>
    <w:rsid w:val="00941773"/>
    <w:rsid w:val="0094197D"/>
    <w:rsid w:val="009419DE"/>
    <w:rsid w:val="00941A8D"/>
    <w:rsid w:val="00941B9F"/>
    <w:rsid w:val="00941BCC"/>
    <w:rsid w:val="00941C03"/>
    <w:rsid w:val="00941C5A"/>
    <w:rsid w:val="00941C8C"/>
    <w:rsid w:val="00941CAE"/>
    <w:rsid w:val="00941CF2"/>
    <w:rsid w:val="00941D55"/>
    <w:rsid w:val="00941E53"/>
    <w:rsid w:val="00941E8B"/>
    <w:rsid w:val="00941ED1"/>
    <w:rsid w:val="00941EFD"/>
    <w:rsid w:val="00941F53"/>
    <w:rsid w:val="00941FE4"/>
    <w:rsid w:val="0094204B"/>
    <w:rsid w:val="0094206C"/>
    <w:rsid w:val="00942114"/>
    <w:rsid w:val="00942283"/>
    <w:rsid w:val="00942317"/>
    <w:rsid w:val="00942338"/>
    <w:rsid w:val="009423C1"/>
    <w:rsid w:val="00942469"/>
    <w:rsid w:val="00942501"/>
    <w:rsid w:val="00942577"/>
    <w:rsid w:val="009425A8"/>
    <w:rsid w:val="0094263B"/>
    <w:rsid w:val="00942863"/>
    <w:rsid w:val="009428A9"/>
    <w:rsid w:val="009428DD"/>
    <w:rsid w:val="00942905"/>
    <w:rsid w:val="0094290A"/>
    <w:rsid w:val="00942925"/>
    <w:rsid w:val="00942A40"/>
    <w:rsid w:val="00942AA9"/>
    <w:rsid w:val="00942B2D"/>
    <w:rsid w:val="00942BCB"/>
    <w:rsid w:val="00942C87"/>
    <w:rsid w:val="00942CDE"/>
    <w:rsid w:val="00942D18"/>
    <w:rsid w:val="00942D92"/>
    <w:rsid w:val="00942E1A"/>
    <w:rsid w:val="00942FE7"/>
    <w:rsid w:val="00943073"/>
    <w:rsid w:val="00943092"/>
    <w:rsid w:val="009430A1"/>
    <w:rsid w:val="0094311A"/>
    <w:rsid w:val="0094320A"/>
    <w:rsid w:val="00943220"/>
    <w:rsid w:val="00943270"/>
    <w:rsid w:val="00943287"/>
    <w:rsid w:val="0094329B"/>
    <w:rsid w:val="009432BC"/>
    <w:rsid w:val="0094330A"/>
    <w:rsid w:val="00943310"/>
    <w:rsid w:val="00943348"/>
    <w:rsid w:val="00943367"/>
    <w:rsid w:val="0094337D"/>
    <w:rsid w:val="009433F4"/>
    <w:rsid w:val="009434F5"/>
    <w:rsid w:val="00943539"/>
    <w:rsid w:val="00943585"/>
    <w:rsid w:val="009435FC"/>
    <w:rsid w:val="0094373F"/>
    <w:rsid w:val="009437EF"/>
    <w:rsid w:val="00943924"/>
    <w:rsid w:val="00943960"/>
    <w:rsid w:val="009439B4"/>
    <w:rsid w:val="00943A92"/>
    <w:rsid w:val="00943A97"/>
    <w:rsid w:val="00943A9B"/>
    <w:rsid w:val="00943BEB"/>
    <w:rsid w:val="00943DC7"/>
    <w:rsid w:val="00943DD3"/>
    <w:rsid w:val="00943EB6"/>
    <w:rsid w:val="00943ECA"/>
    <w:rsid w:val="00943F6F"/>
    <w:rsid w:val="00944040"/>
    <w:rsid w:val="00944084"/>
    <w:rsid w:val="00944229"/>
    <w:rsid w:val="009444CE"/>
    <w:rsid w:val="0094458A"/>
    <w:rsid w:val="0094468B"/>
    <w:rsid w:val="0094468E"/>
    <w:rsid w:val="0094471D"/>
    <w:rsid w:val="00944849"/>
    <w:rsid w:val="0094486B"/>
    <w:rsid w:val="00944894"/>
    <w:rsid w:val="00944A3A"/>
    <w:rsid w:val="00944B2D"/>
    <w:rsid w:val="00944CCC"/>
    <w:rsid w:val="00944E4D"/>
    <w:rsid w:val="00944E69"/>
    <w:rsid w:val="00944F80"/>
    <w:rsid w:val="0094502E"/>
    <w:rsid w:val="009450A9"/>
    <w:rsid w:val="009450AB"/>
    <w:rsid w:val="00945105"/>
    <w:rsid w:val="00945551"/>
    <w:rsid w:val="009455AB"/>
    <w:rsid w:val="009455BA"/>
    <w:rsid w:val="009455C6"/>
    <w:rsid w:val="00945777"/>
    <w:rsid w:val="009457B2"/>
    <w:rsid w:val="009457F0"/>
    <w:rsid w:val="0094582D"/>
    <w:rsid w:val="0094583C"/>
    <w:rsid w:val="00945885"/>
    <w:rsid w:val="00945A2A"/>
    <w:rsid w:val="00945A2F"/>
    <w:rsid w:val="00945C1B"/>
    <w:rsid w:val="00945CCD"/>
    <w:rsid w:val="00945CE9"/>
    <w:rsid w:val="00945DB8"/>
    <w:rsid w:val="00945E3C"/>
    <w:rsid w:val="00945EBE"/>
    <w:rsid w:val="00946017"/>
    <w:rsid w:val="0094617A"/>
    <w:rsid w:val="0094623C"/>
    <w:rsid w:val="00946293"/>
    <w:rsid w:val="009462D4"/>
    <w:rsid w:val="00946402"/>
    <w:rsid w:val="0094648D"/>
    <w:rsid w:val="009464B6"/>
    <w:rsid w:val="009464F2"/>
    <w:rsid w:val="0094653B"/>
    <w:rsid w:val="00946547"/>
    <w:rsid w:val="00946599"/>
    <w:rsid w:val="0094660B"/>
    <w:rsid w:val="009466EA"/>
    <w:rsid w:val="009467D0"/>
    <w:rsid w:val="009467E5"/>
    <w:rsid w:val="00946833"/>
    <w:rsid w:val="009468A9"/>
    <w:rsid w:val="009468F7"/>
    <w:rsid w:val="0094696C"/>
    <w:rsid w:val="00946A26"/>
    <w:rsid w:val="00946AB3"/>
    <w:rsid w:val="00946B06"/>
    <w:rsid w:val="00946BCF"/>
    <w:rsid w:val="00946DEF"/>
    <w:rsid w:val="00946EFC"/>
    <w:rsid w:val="00946FFF"/>
    <w:rsid w:val="00947012"/>
    <w:rsid w:val="009471CF"/>
    <w:rsid w:val="0094728A"/>
    <w:rsid w:val="009472A4"/>
    <w:rsid w:val="00947324"/>
    <w:rsid w:val="00947403"/>
    <w:rsid w:val="009474E7"/>
    <w:rsid w:val="0094752D"/>
    <w:rsid w:val="00947547"/>
    <w:rsid w:val="0094775A"/>
    <w:rsid w:val="009477B7"/>
    <w:rsid w:val="0094781F"/>
    <w:rsid w:val="009478AC"/>
    <w:rsid w:val="0094791A"/>
    <w:rsid w:val="00947A51"/>
    <w:rsid w:val="00947A70"/>
    <w:rsid w:val="00947AAB"/>
    <w:rsid w:val="00947BA9"/>
    <w:rsid w:val="00947C13"/>
    <w:rsid w:val="00947CCE"/>
    <w:rsid w:val="00947CED"/>
    <w:rsid w:val="00947EAB"/>
    <w:rsid w:val="00947FEE"/>
    <w:rsid w:val="009500BA"/>
    <w:rsid w:val="00950172"/>
    <w:rsid w:val="00950353"/>
    <w:rsid w:val="009503D7"/>
    <w:rsid w:val="009503F4"/>
    <w:rsid w:val="0095049E"/>
    <w:rsid w:val="009504F2"/>
    <w:rsid w:val="00950505"/>
    <w:rsid w:val="0095053B"/>
    <w:rsid w:val="009505A2"/>
    <w:rsid w:val="00950630"/>
    <w:rsid w:val="0095071A"/>
    <w:rsid w:val="0095074D"/>
    <w:rsid w:val="00950849"/>
    <w:rsid w:val="00950879"/>
    <w:rsid w:val="0095087D"/>
    <w:rsid w:val="00950923"/>
    <w:rsid w:val="00950A20"/>
    <w:rsid w:val="00950A85"/>
    <w:rsid w:val="00950AB7"/>
    <w:rsid w:val="00950AD4"/>
    <w:rsid w:val="00950BF6"/>
    <w:rsid w:val="00950C6A"/>
    <w:rsid w:val="00950C84"/>
    <w:rsid w:val="00950D90"/>
    <w:rsid w:val="00950DBE"/>
    <w:rsid w:val="00950DD0"/>
    <w:rsid w:val="00950EBC"/>
    <w:rsid w:val="00950F44"/>
    <w:rsid w:val="00951007"/>
    <w:rsid w:val="009510A2"/>
    <w:rsid w:val="009510F8"/>
    <w:rsid w:val="0095128F"/>
    <w:rsid w:val="009512FF"/>
    <w:rsid w:val="009513A7"/>
    <w:rsid w:val="0095146C"/>
    <w:rsid w:val="009514B3"/>
    <w:rsid w:val="009515A2"/>
    <w:rsid w:val="00951756"/>
    <w:rsid w:val="00951803"/>
    <w:rsid w:val="00951820"/>
    <w:rsid w:val="00951864"/>
    <w:rsid w:val="009518A7"/>
    <w:rsid w:val="00951932"/>
    <w:rsid w:val="00951AB7"/>
    <w:rsid w:val="00951B10"/>
    <w:rsid w:val="00951C2B"/>
    <w:rsid w:val="00951C85"/>
    <w:rsid w:val="00951CC7"/>
    <w:rsid w:val="00951D05"/>
    <w:rsid w:val="00951E3F"/>
    <w:rsid w:val="00951E4E"/>
    <w:rsid w:val="00951FC4"/>
    <w:rsid w:val="00952192"/>
    <w:rsid w:val="009522DD"/>
    <w:rsid w:val="00952418"/>
    <w:rsid w:val="00952494"/>
    <w:rsid w:val="009524C2"/>
    <w:rsid w:val="0095256E"/>
    <w:rsid w:val="009525B5"/>
    <w:rsid w:val="009525F9"/>
    <w:rsid w:val="009527FE"/>
    <w:rsid w:val="00952888"/>
    <w:rsid w:val="009529C2"/>
    <w:rsid w:val="009529CA"/>
    <w:rsid w:val="00952A4D"/>
    <w:rsid w:val="00952AEC"/>
    <w:rsid w:val="00952B4F"/>
    <w:rsid w:val="00952BFD"/>
    <w:rsid w:val="00952C31"/>
    <w:rsid w:val="00952C5A"/>
    <w:rsid w:val="00952C8C"/>
    <w:rsid w:val="00952D44"/>
    <w:rsid w:val="00952ED3"/>
    <w:rsid w:val="00952F01"/>
    <w:rsid w:val="00952FA5"/>
    <w:rsid w:val="00953018"/>
    <w:rsid w:val="00953332"/>
    <w:rsid w:val="00953407"/>
    <w:rsid w:val="00953422"/>
    <w:rsid w:val="0095347B"/>
    <w:rsid w:val="009534A2"/>
    <w:rsid w:val="00953504"/>
    <w:rsid w:val="0095351E"/>
    <w:rsid w:val="00953559"/>
    <w:rsid w:val="009535F7"/>
    <w:rsid w:val="00953674"/>
    <w:rsid w:val="00953C0F"/>
    <w:rsid w:val="00953C1A"/>
    <w:rsid w:val="00953C2C"/>
    <w:rsid w:val="00953CDC"/>
    <w:rsid w:val="00953E2C"/>
    <w:rsid w:val="00953EFC"/>
    <w:rsid w:val="00953EFD"/>
    <w:rsid w:val="00953F3A"/>
    <w:rsid w:val="00953F64"/>
    <w:rsid w:val="00953FB8"/>
    <w:rsid w:val="00954027"/>
    <w:rsid w:val="0095425D"/>
    <w:rsid w:val="009542C6"/>
    <w:rsid w:val="009542CB"/>
    <w:rsid w:val="0095445D"/>
    <w:rsid w:val="0095446B"/>
    <w:rsid w:val="009544AF"/>
    <w:rsid w:val="009544CA"/>
    <w:rsid w:val="0095474B"/>
    <w:rsid w:val="0095487F"/>
    <w:rsid w:val="00954926"/>
    <w:rsid w:val="00954954"/>
    <w:rsid w:val="009549D6"/>
    <w:rsid w:val="009549F4"/>
    <w:rsid w:val="00954A93"/>
    <w:rsid w:val="00954BE2"/>
    <w:rsid w:val="00954D51"/>
    <w:rsid w:val="0095500B"/>
    <w:rsid w:val="00955022"/>
    <w:rsid w:val="00955030"/>
    <w:rsid w:val="00955095"/>
    <w:rsid w:val="009550F5"/>
    <w:rsid w:val="00955275"/>
    <w:rsid w:val="0095537C"/>
    <w:rsid w:val="00955518"/>
    <w:rsid w:val="00955633"/>
    <w:rsid w:val="009556B1"/>
    <w:rsid w:val="00955834"/>
    <w:rsid w:val="0095593A"/>
    <w:rsid w:val="0095595F"/>
    <w:rsid w:val="00955988"/>
    <w:rsid w:val="009559BA"/>
    <w:rsid w:val="009559DD"/>
    <w:rsid w:val="009559ED"/>
    <w:rsid w:val="00955A5D"/>
    <w:rsid w:val="00955AB7"/>
    <w:rsid w:val="00955AF6"/>
    <w:rsid w:val="00955B31"/>
    <w:rsid w:val="00955C51"/>
    <w:rsid w:val="00955CBE"/>
    <w:rsid w:val="00955D4E"/>
    <w:rsid w:val="00955E40"/>
    <w:rsid w:val="00955E68"/>
    <w:rsid w:val="00955FF7"/>
    <w:rsid w:val="00955FFD"/>
    <w:rsid w:val="00956053"/>
    <w:rsid w:val="009560B0"/>
    <w:rsid w:val="00956128"/>
    <w:rsid w:val="00956218"/>
    <w:rsid w:val="00956234"/>
    <w:rsid w:val="00956247"/>
    <w:rsid w:val="009562E5"/>
    <w:rsid w:val="009563FA"/>
    <w:rsid w:val="00956435"/>
    <w:rsid w:val="009564A9"/>
    <w:rsid w:val="00956501"/>
    <w:rsid w:val="00956504"/>
    <w:rsid w:val="00956560"/>
    <w:rsid w:val="0095659C"/>
    <w:rsid w:val="00956644"/>
    <w:rsid w:val="0095667C"/>
    <w:rsid w:val="009566C0"/>
    <w:rsid w:val="009566D6"/>
    <w:rsid w:val="009567CC"/>
    <w:rsid w:val="0095682D"/>
    <w:rsid w:val="00956890"/>
    <w:rsid w:val="00956936"/>
    <w:rsid w:val="00956B7B"/>
    <w:rsid w:val="00956BAC"/>
    <w:rsid w:val="00956C16"/>
    <w:rsid w:val="00956D9A"/>
    <w:rsid w:val="00956DF3"/>
    <w:rsid w:val="00956E8A"/>
    <w:rsid w:val="00956FD2"/>
    <w:rsid w:val="0095703E"/>
    <w:rsid w:val="00957102"/>
    <w:rsid w:val="009571EE"/>
    <w:rsid w:val="0095723D"/>
    <w:rsid w:val="0095727A"/>
    <w:rsid w:val="009572D1"/>
    <w:rsid w:val="009572D5"/>
    <w:rsid w:val="009573D3"/>
    <w:rsid w:val="009573DF"/>
    <w:rsid w:val="0095741D"/>
    <w:rsid w:val="0095745C"/>
    <w:rsid w:val="0095778D"/>
    <w:rsid w:val="00957820"/>
    <w:rsid w:val="00957827"/>
    <w:rsid w:val="00957A28"/>
    <w:rsid w:val="00957ABD"/>
    <w:rsid w:val="00957ACD"/>
    <w:rsid w:val="00957B82"/>
    <w:rsid w:val="00957CC0"/>
    <w:rsid w:val="00957D0F"/>
    <w:rsid w:val="00957D3C"/>
    <w:rsid w:val="00957D42"/>
    <w:rsid w:val="00957DC6"/>
    <w:rsid w:val="00957DD2"/>
    <w:rsid w:val="00957F5F"/>
    <w:rsid w:val="00960096"/>
    <w:rsid w:val="0096018F"/>
    <w:rsid w:val="00960302"/>
    <w:rsid w:val="00960310"/>
    <w:rsid w:val="0096037B"/>
    <w:rsid w:val="0096039B"/>
    <w:rsid w:val="00960413"/>
    <w:rsid w:val="009604B8"/>
    <w:rsid w:val="009604F3"/>
    <w:rsid w:val="00960507"/>
    <w:rsid w:val="0096061A"/>
    <w:rsid w:val="00960690"/>
    <w:rsid w:val="0096077C"/>
    <w:rsid w:val="00960831"/>
    <w:rsid w:val="0096088B"/>
    <w:rsid w:val="009608B6"/>
    <w:rsid w:val="00960959"/>
    <w:rsid w:val="00960A4F"/>
    <w:rsid w:val="00960B30"/>
    <w:rsid w:val="00960B63"/>
    <w:rsid w:val="00960C82"/>
    <w:rsid w:val="00960CA1"/>
    <w:rsid w:val="00960CA9"/>
    <w:rsid w:val="00960DE2"/>
    <w:rsid w:val="00960DFE"/>
    <w:rsid w:val="00960E4A"/>
    <w:rsid w:val="00960F3A"/>
    <w:rsid w:val="00960F54"/>
    <w:rsid w:val="00960FA6"/>
    <w:rsid w:val="009610BA"/>
    <w:rsid w:val="009611A0"/>
    <w:rsid w:val="009611C0"/>
    <w:rsid w:val="0096148D"/>
    <w:rsid w:val="00961528"/>
    <w:rsid w:val="0096165F"/>
    <w:rsid w:val="0096166A"/>
    <w:rsid w:val="0096169A"/>
    <w:rsid w:val="00961727"/>
    <w:rsid w:val="009617BC"/>
    <w:rsid w:val="00961807"/>
    <w:rsid w:val="00961832"/>
    <w:rsid w:val="00961858"/>
    <w:rsid w:val="009619EE"/>
    <w:rsid w:val="00961A3F"/>
    <w:rsid w:val="00961AFD"/>
    <w:rsid w:val="00961B64"/>
    <w:rsid w:val="00961BF9"/>
    <w:rsid w:val="00961CAB"/>
    <w:rsid w:val="00961CAD"/>
    <w:rsid w:val="00961CBE"/>
    <w:rsid w:val="00961D3F"/>
    <w:rsid w:val="00961DC0"/>
    <w:rsid w:val="00961E8B"/>
    <w:rsid w:val="00961E93"/>
    <w:rsid w:val="00961F31"/>
    <w:rsid w:val="00961FF2"/>
    <w:rsid w:val="0096211E"/>
    <w:rsid w:val="00962132"/>
    <w:rsid w:val="0096213F"/>
    <w:rsid w:val="0096229A"/>
    <w:rsid w:val="009622E4"/>
    <w:rsid w:val="00962377"/>
    <w:rsid w:val="009623A3"/>
    <w:rsid w:val="00962652"/>
    <w:rsid w:val="009626FF"/>
    <w:rsid w:val="0096275B"/>
    <w:rsid w:val="00962921"/>
    <w:rsid w:val="0096294A"/>
    <w:rsid w:val="0096297D"/>
    <w:rsid w:val="00962A3C"/>
    <w:rsid w:val="00962A60"/>
    <w:rsid w:val="00962B83"/>
    <w:rsid w:val="00962BE6"/>
    <w:rsid w:val="00962BF6"/>
    <w:rsid w:val="00962CC2"/>
    <w:rsid w:val="00962CC6"/>
    <w:rsid w:val="00962D4D"/>
    <w:rsid w:val="00962D9C"/>
    <w:rsid w:val="00962DBE"/>
    <w:rsid w:val="00962E50"/>
    <w:rsid w:val="00962ECA"/>
    <w:rsid w:val="00962F38"/>
    <w:rsid w:val="00962FC7"/>
    <w:rsid w:val="00962FFB"/>
    <w:rsid w:val="0096318B"/>
    <w:rsid w:val="00963252"/>
    <w:rsid w:val="009633DA"/>
    <w:rsid w:val="00963453"/>
    <w:rsid w:val="00963488"/>
    <w:rsid w:val="0096352F"/>
    <w:rsid w:val="0096353B"/>
    <w:rsid w:val="00963641"/>
    <w:rsid w:val="00963673"/>
    <w:rsid w:val="0096375A"/>
    <w:rsid w:val="00963837"/>
    <w:rsid w:val="00963840"/>
    <w:rsid w:val="0096388C"/>
    <w:rsid w:val="009638B2"/>
    <w:rsid w:val="009638BB"/>
    <w:rsid w:val="009638F3"/>
    <w:rsid w:val="00963C0B"/>
    <w:rsid w:val="00963C9C"/>
    <w:rsid w:val="00963D43"/>
    <w:rsid w:val="00963D61"/>
    <w:rsid w:val="00963EF7"/>
    <w:rsid w:val="00963F1F"/>
    <w:rsid w:val="00963F43"/>
    <w:rsid w:val="00964046"/>
    <w:rsid w:val="00964117"/>
    <w:rsid w:val="00964122"/>
    <w:rsid w:val="00964176"/>
    <w:rsid w:val="00964254"/>
    <w:rsid w:val="009642AC"/>
    <w:rsid w:val="00964359"/>
    <w:rsid w:val="0096437C"/>
    <w:rsid w:val="00964437"/>
    <w:rsid w:val="00964511"/>
    <w:rsid w:val="00964597"/>
    <w:rsid w:val="009645EE"/>
    <w:rsid w:val="0096469D"/>
    <w:rsid w:val="00964770"/>
    <w:rsid w:val="00964792"/>
    <w:rsid w:val="009647FE"/>
    <w:rsid w:val="00964865"/>
    <w:rsid w:val="0096489E"/>
    <w:rsid w:val="00964960"/>
    <w:rsid w:val="0096496B"/>
    <w:rsid w:val="009649BC"/>
    <w:rsid w:val="00964A09"/>
    <w:rsid w:val="00964B72"/>
    <w:rsid w:val="00964CDF"/>
    <w:rsid w:val="00964CEB"/>
    <w:rsid w:val="00964D68"/>
    <w:rsid w:val="00964DC1"/>
    <w:rsid w:val="00964DE8"/>
    <w:rsid w:val="00964E01"/>
    <w:rsid w:val="00964E86"/>
    <w:rsid w:val="00964EF2"/>
    <w:rsid w:val="00964F16"/>
    <w:rsid w:val="00964FA5"/>
    <w:rsid w:val="00964FA7"/>
    <w:rsid w:val="009650C8"/>
    <w:rsid w:val="0096521C"/>
    <w:rsid w:val="00965268"/>
    <w:rsid w:val="0096527E"/>
    <w:rsid w:val="009652C9"/>
    <w:rsid w:val="009652D7"/>
    <w:rsid w:val="009652F3"/>
    <w:rsid w:val="00965320"/>
    <w:rsid w:val="0096536E"/>
    <w:rsid w:val="0096539C"/>
    <w:rsid w:val="0096544D"/>
    <w:rsid w:val="00965542"/>
    <w:rsid w:val="009655DC"/>
    <w:rsid w:val="009655E0"/>
    <w:rsid w:val="0096584D"/>
    <w:rsid w:val="009658C5"/>
    <w:rsid w:val="009658D7"/>
    <w:rsid w:val="0096594C"/>
    <w:rsid w:val="00965AA3"/>
    <w:rsid w:val="00965AF5"/>
    <w:rsid w:val="00965AF8"/>
    <w:rsid w:val="00965D49"/>
    <w:rsid w:val="00965DE7"/>
    <w:rsid w:val="00965DFF"/>
    <w:rsid w:val="00966069"/>
    <w:rsid w:val="00966122"/>
    <w:rsid w:val="00966126"/>
    <w:rsid w:val="009661BB"/>
    <w:rsid w:val="009663FC"/>
    <w:rsid w:val="00966442"/>
    <w:rsid w:val="0096646C"/>
    <w:rsid w:val="009664CA"/>
    <w:rsid w:val="00966527"/>
    <w:rsid w:val="009665BC"/>
    <w:rsid w:val="009665E0"/>
    <w:rsid w:val="00966898"/>
    <w:rsid w:val="009668C3"/>
    <w:rsid w:val="009668FC"/>
    <w:rsid w:val="00966958"/>
    <w:rsid w:val="00966BB9"/>
    <w:rsid w:val="00966C6A"/>
    <w:rsid w:val="00966CBF"/>
    <w:rsid w:val="00966CD8"/>
    <w:rsid w:val="00966CEC"/>
    <w:rsid w:val="00966DBE"/>
    <w:rsid w:val="00966DDF"/>
    <w:rsid w:val="00966E0E"/>
    <w:rsid w:val="00966EBA"/>
    <w:rsid w:val="00966F8C"/>
    <w:rsid w:val="00966FF7"/>
    <w:rsid w:val="0096700D"/>
    <w:rsid w:val="009670F3"/>
    <w:rsid w:val="0096712C"/>
    <w:rsid w:val="00967202"/>
    <w:rsid w:val="00967219"/>
    <w:rsid w:val="009672B8"/>
    <w:rsid w:val="00967397"/>
    <w:rsid w:val="0096749F"/>
    <w:rsid w:val="009674A7"/>
    <w:rsid w:val="0096764D"/>
    <w:rsid w:val="0096773C"/>
    <w:rsid w:val="009677B1"/>
    <w:rsid w:val="009677FF"/>
    <w:rsid w:val="0096783F"/>
    <w:rsid w:val="009678DE"/>
    <w:rsid w:val="00967965"/>
    <w:rsid w:val="00967A39"/>
    <w:rsid w:val="00967C19"/>
    <w:rsid w:val="00967C64"/>
    <w:rsid w:val="00967D0D"/>
    <w:rsid w:val="00967D1F"/>
    <w:rsid w:val="00967E49"/>
    <w:rsid w:val="00967F1F"/>
    <w:rsid w:val="00967FC5"/>
    <w:rsid w:val="00967FC7"/>
    <w:rsid w:val="00970282"/>
    <w:rsid w:val="009702F8"/>
    <w:rsid w:val="00970596"/>
    <w:rsid w:val="00970619"/>
    <w:rsid w:val="0097065F"/>
    <w:rsid w:val="0097072F"/>
    <w:rsid w:val="0097076A"/>
    <w:rsid w:val="0097086C"/>
    <w:rsid w:val="009708D8"/>
    <w:rsid w:val="00970920"/>
    <w:rsid w:val="00970A01"/>
    <w:rsid w:val="00970C97"/>
    <w:rsid w:val="00970E21"/>
    <w:rsid w:val="00970FE1"/>
    <w:rsid w:val="00971050"/>
    <w:rsid w:val="0097105B"/>
    <w:rsid w:val="00971307"/>
    <w:rsid w:val="009713D7"/>
    <w:rsid w:val="00971442"/>
    <w:rsid w:val="00971493"/>
    <w:rsid w:val="0097152F"/>
    <w:rsid w:val="00971536"/>
    <w:rsid w:val="009717B2"/>
    <w:rsid w:val="009717E0"/>
    <w:rsid w:val="009717F8"/>
    <w:rsid w:val="00971815"/>
    <w:rsid w:val="009718AF"/>
    <w:rsid w:val="00971A9F"/>
    <w:rsid w:val="00971B62"/>
    <w:rsid w:val="00971C04"/>
    <w:rsid w:val="00971C4B"/>
    <w:rsid w:val="00971DE6"/>
    <w:rsid w:val="00971E71"/>
    <w:rsid w:val="00971FAA"/>
    <w:rsid w:val="00972047"/>
    <w:rsid w:val="00972057"/>
    <w:rsid w:val="009720A0"/>
    <w:rsid w:val="009720D7"/>
    <w:rsid w:val="009721A7"/>
    <w:rsid w:val="009721C7"/>
    <w:rsid w:val="009721C9"/>
    <w:rsid w:val="009722D4"/>
    <w:rsid w:val="00972408"/>
    <w:rsid w:val="00972545"/>
    <w:rsid w:val="00972597"/>
    <w:rsid w:val="009725CB"/>
    <w:rsid w:val="009725F9"/>
    <w:rsid w:val="00972685"/>
    <w:rsid w:val="0097279A"/>
    <w:rsid w:val="009727C6"/>
    <w:rsid w:val="009727FA"/>
    <w:rsid w:val="0097289C"/>
    <w:rsid w:val="00972AB4"/>
    <w:rsid w:val="00972B8B"/>
    <w:rsid w:val="00972BB3"/>
    <w:rsid w:val="00972C46"/>
    <w:rsid w:val="00972CFB"/>
    <w:rsid w:val="00972CFC"/>
    <w:rsid w:val="00972DCD"/>
    <w:rsid w:val="00972DF3"/>
    <w:rsid w:val="00972E1A"/>
    <w:rsid w:val="00972F09"/>
    <w:rsid w:val="00972FB7"/>
    <w:rsid w:val="00973120"/>
    <w:rsid w:val="00973172"/>
    <w:rsid w:val="009732DD"/>
    <w:rsid w:val="009732E3"/>
    <w:rsid w:val="009732EC"/>
    <w:rsid w:val="009732F1"/>
    <w:rsid w:val="00973636"/>
    <w:rsid w:val="00973684"/>
    <w:rsid w:val="00973740"/>
    <w:rsid w:val="0097380C"/>
    <w:rsid w:val="00973898"/>
    <w:rsid w:val="009738ED"/>
    <w:rsid w:val="009738F9"/>
    <w:rsid w:val="009739EA"/>
    <w:rsid w:val="00973B4E"/>
    <w:rsid w:val="00973B50"/>
    <w:rsid w:val="00973B75"/>
    <w:rsid w:val="00973D77"/>
    <w:rsid w:val="00973D78"/>
    <w:rsid w:val="00973E7F"/>
    <w:rsid w:val="00973E90"/>
    <w:rsid w:val="00973FEC"/>
    <w:rsid w:val="009741DB"/>
    <w:rsid w:val="00974230"/>
    <w:rsid w:val="00974257"/>
    <w:rsid w:val="009742F1"/>
    <w:rsid w:val="0097436C"/>
    <w:rsid w:val="0097446E"/>
    <w:rsid w:val="009744E1"/>
    <w:rsid w:val="009745E1"/>
    <w:rsid w:val="00974775"/>
    <w:rsid w:val="0097487D"/>
    <w:rsid w:val="009748FE"/>
    <w:rsid w:val="00974B6F"/>
    <w:rsid w:val="00974BED"/>
    <w:rsid w:val="00974C29"/>
    <w:rsid w:val="00974C72"/>
    <w:rsid w:val="00974E05"/>
    <w:rsid w:val="00974E5F"/>
    <w:rsid w:val="00974EDF"/>
    <w:rsid w:val="00974EEB"/>
    <w:rsid w:val="0097506B"/>
    <w:rsid w:val="009750A4"/>
    <w:rsid w:val="009750D4"/>
    <w:rsid w:val="009751D0"/>
    <w:rsid w:val="009753E7"/>
    <w:rsid w:val="00975490"/>
    <w:rsid w:val="009754FC"/>
    <w:rsid w:val="00975678"/>
    <w:rsid w:val="009757C2"/>
    <w:rsid w:val="009757F8"/>
    <w:rsid w:val="00975832"/>
    <w:rsid w:val="009758DE"/>
    <w:rsid w:val="00975A16"/>
    <w:rsid w:val="00975B6F"/>
    <w:rsid w:val="00975C5F"/>
    <w:rsid w:val="00975D54"/>
    <w:rsid w:val="00975D86"/>
    <w:rsid w:val="00975DAA"/>
    <w:rsid w:val="00975DC7"/>
    <w:rsid w:val="00975F12"/>
    <w:rsid w:val="00975FEE"/>
    <w:rsid w:val="009760E9"/>
    <w:rsid w:val="00976233"/>
    <w:rsid w:val="009762AF"/>
    <w:rsid w:val="009762E9"/>
    <w:rsid w:val="0097631E"/>
    <w:rsid w:val="009763E6"/>
    <w:rsid w:val="0097645A"/>
    <w:rsid w:val="0097649A"/>
    <w:rsid w:val="009765A7"/>
    <w:rsid w:val="009765BF"/>
    <w:rsid w:val="00976768"/>
    <w:rsid w:val="009767AF"/>
    <w:rsid w:val="00976852"/>
    <w:rsid w:val="0097686C"/>
    <w:rsid w:val="0097687D"/>
    <w:rsid w:val="009768C4"/>
    <w:rsid w:val="009769A4"/>
    <w:rsid w:val="00976A0E"/>
    <w:rsid w:val="00976A78"/>
    <w:rsid w:val="00976BBC"/>
    <w:rsid w:val="00976C8F"/>
    <w:rsid w:val="00976C9F"/>
    <w:rsid w:val="00976D66"/>
    <w:rsid w:val="00976E1C"/>
    <w:rsid w:val="00976F5C"/>
    <w:rsid w:val="009770F8"/>
    <w:rsid w:val="00977177"/>
    <w:rsid w:val="00977421"/>
    <w:rsid w:val="009774C7"/>
    <w:rsid w:val="009774D5"/>
    <w:rsid w:val="009774EC"/>
    <w:rsid w:val="00977565"/>
    <w:rsid w:val="00977692"/>
    <w:rsid w:val="009776AB"/>
    <w:rsid w:val="009776ED"/>
    <w:rsid w:val="0097774D"/>
    <w:rsid w:val="009778B2"/>
    <w:rsid w:val="009778FC"/>
    <w:rsid w:val="00977939"/>
    <w:rsid w:val="009779C3"/>
    <w:rsid w:val="00977A0D"/>
    <w:rsid w:val="00977AC3"/>
    <w:rsid w:val="00977B1D"/>
    <w:rsid w:val="00977B2B"/>
    <w:rsid w:val="00977B3A"/>
    <w:rsid w:val="00977B72"/>
    <w:rsid w:val="00977BBE"/>
    <w:rsid w:val="00977BDC"/>
    <w:rsid w:val="00977E02"/>
    <w:rsid w:val="00980030"/>
    <w:rsid w:val="00980160"/>
    <w:rsid w:val="009801EE"/>
    <w:rsid w:val="00980227"/>
    <w:rsid w:val="0098026E"/>
    <w:rsid w:val="009803C1"/>
    <w:rsid w:val="00980694"/>
    <w:rsid w:val="009807AD"/>
    <w:rsid w:val="009807B6"/>
    <w:rsid w:val="009807EB"/>
    <w:rsid w:val="00980840"/>
    <w:rsid w:val="0098095E"/>
    <w:rsid w:val="0098097D"/>
    <w:rsid w:val="00980A3E"/>
    <w:rsid w:val="00980AD1"/>
    <w:rsid w:val="00980C48"/>
    <w:rsid w:val="00980D87"/>
    <w:rsid w:val="00980DC6"/>
    <w:rsid w:val="00980ECA"/>
    <w:rsid w:val="00980EFE"/>
    <w:rsid w:val="00980F2E"/>
    <w:rsid w:val="00980F7A"/>
    <w:rsid w:val="00980FE7"/>
    <w:rsid w:val="009810B8"/>
    <w:rsid w:val="0098117D"/>
    <w:rsid w:val="009811A2"/>
    <w:rsid w:val="0098138E"/>
    <w:rsid w:val="0098145D"/>
    <w:rsid w:val="0098149B"/>
    <w:rsid w:val="009814CC"/>
    <w:rsid w:val="009814F5"/>
    <w:rsid w:val="0098162F"/>
    <w:rsid w:val="0098164E"/>
    <w:rsid w:val="0098171A"/>
    <w:rsid w:val="009817BA"/>
    <w:rsid w:val="009817DB"/>
    <w:rsid w:val="00981B9F"/>
    <w:rsid w:val="00981BC9"/>
    <w:rsid w:val="00981BEA"/>
    <w:rsid w:val="00981BF6"/>
    <w:rsid w:val="00981C3C"/>
    <w:rsid w:val="00981CAC"/>
    <w:rsid w:val="00981D06"/>
    <w:rsid w:val="00981E3D"/>
    <w:rsid w:val="00981E5F"/>
    <w:rsid w:val="00981EE7"/>
    <w:rsid w:val="00981FA2"/>
    <w:rsid w:val="00982109"/>
    <w:rsid w:val="00982156"/>
    <w:rsid w:val="009821C9"/>
    <w:rsid w:val="00982357"/>
    <w:rsid w:val="0098240B"/>
    <w:rsid w:val="009824BC"/>
    <w:rsid w:val="0098251E"/>
    <w:rsid w:val="00982608"/>
    <w:rsid w:val="009826AD"/>
    <w:rsid w:val="009826D0"/>
    <w:rsid w:val="00982728"/>
    <w:rsid w:val="0098281C"/>
    <w:rsid w:val="00982898"/>
    <w:rsid w:val="009828EB"/>
    <w:rsid w:val="00982950"/>
    <w:rsid w:val="00982ABF"/>
    <w:rsid w:val="00982BF8"/>
    <w:rsid w:val="00982BFC"/>
    <w:rsid w:val="00982C9F"/>
    <w:rsid w:val="00982D58"/>
    <w:rsid w:val="00982D95"/>
    <w:rsid w:val="00982DCC"/>
    <w:rsid w:val="00982DE6"/>
    <w:rsid w:val="00982FE1"/>
    <w:rsid w:val="00983038"/>
    <w:rsid w:val="00983127"/>
    <w:rsid w:val="0098316A"/>
    <w:rsid w:val="009831F2"/>
    <w:rsid w:val="009832C0"/>
    <w:rsid w:val="00983391"/>
    <w:rsid w:val="0098345A"/>
    <w:rsid w:val="0098346B"/>
    <w:rsid w:val="009834A6"/>
    <w:rsid w:val="00983552"/>
    <w:rsid w:val="0098356B"/>
    <w:rsid w:val="00983623"/>
    <w:rsid w:val="00983715"/>
    <w:rsid w:val="00983723"/>
    <w:rsid w:val="00983887"/>
    <w:rsid w:val="00983978"/>
    <w:rsid w:val="00983BAB"/>
    <w:rsid w:val="00983CB4"/>
    <w:rsid w:val="00983D89"/>
    <w:rsid w:val="00983EBC"/>
    <w:rsid w:val="00983F5B"/>
    <w:rsid w:val="00983FFD"/>
    <w:rsid w:val="0098401D"/>
    <w:rsid w:val="009841D6"/>
    <w:rsid w:val="00984266"/>
    <w:rsid w:val="0098428A"/>
    <w:rsid w:val="009842E9"/>
    <w:rsid w:val="00984392"/>
    <w:rsid w:val="00984422"/>
    <w:rsid w:val="00984504"/>
    <w:rsid w:val="00984582"/>
    <w:rsid w:val="00984586"/>
    <w:rsid w:val="00984598"/>
    <w:rsid w:val="00984627"/>
    <w:rsid w:val="00984659"/>
    <w:rsid w:val="009846E8"/>
    <w:rsid w:val="009847E8"/>
    <w:rsid w:val="009847F2"/>
    <w:rsid w:val="009848C5"/>
    <w:rsid w:val="00984926"/>
    <w:rsid w:val="00984ADD"/>
    <w:rsid w:val="00984BAB"/>
    <w:rsid w:val="00984BF4"/>
    <w:rsid w:val="00984DD1"/>
    <w:rsid w:val="00984E1F"/>
    <w:rsid w:val="00984E61"/>
    <w:rsid w:val="00984EF7"/>
    <w:rsid w:val="00984FCB"/>
    <w:rsid w:val="00985035"/>
    <w:rsid w:val="00985046"/>
    <w:rsid w:val="00985057"/>
    <w:rsid w:val="0098505E"/>
    <w:rsid w:val="009850A6"/>
    <w:rsid w:val="00985176"/>
    <w:rsid w:val="00985254"/>
    <w:rsid w:val="009852C3"/>
    <w:rsid w:val="009852EE"/>
    <w:rsid w:val="009853C3"/>
    <w:rsid w:val="00985400"/>
    <w:rsid w:val="0098548A"/>
    <w:rsid w:val="00985518"/>
    <w:rsid w:val="00985561"/>
    <w:rsid w:val="0098557D"/>
    <w:rsid w:val="00985606"/>
    <w:rsid w:val="009856B9"/>
    <w:rsid w:val="009856CB"/>
    <w:rsid w:val="00985705"/>
    <w:rsid w:val="00985735"/>
    <w:rsid w:val="009857AA"/>
    <w:rsid w:val="00985C98"/>
    <w:rsid w:val="00985D07"/>
    <w:rsid w:val="00985F45"/>
    <w:rsid w:val="00985F48"/>
    <w:rsid w:val="00985F7B"/>
    <w:rsid w:val="00985F9C"/>
    <w:rsid w:val="009860F1"/>
    <w:rsid w:val="009861F2"/>
    <w:rsid w:val="00986230"/>
    <w:rsid w:val="00986301"/>
    <w:rsid w:val="009863B4"/>
    <w:rsid w:val="00986408"/>
    <w:rsid w:val="00986472"/>
    <w:rsid w:val="0098652D"/>
    <w:rsid w:val="00986553"/>
    <w:rsid w:val="0098655B"/>
    <w:rsid w:val="0098667A"/>
    <w:rsid w:val="00986741"/>
    <w:rsid w:val="009867E7"/>
    <w:rsid w:val="00986840"/>
    <w:rsid w:val="0098691B"/>
    <w:rsid w:val="0098697D"/>
    <w:rsid w:val="009869EF"/>
    <w:rsid w:val="00986A87"/>
    <w:rsid w:val="00986B89"/>
    <w:rsid w:val="00986C0F"/>
    <w:rsid w:val="00986C9E"/>
    <w:rsid w:val="00986D7A"/>
    <w:rsid w:val="00986DEC"/>
    <w:rsid w:val="00986F95"/>
    <w:rsid w:val="00986FAD"/>
    <w:rsid w:val="00986FB0"/>
    <w:rsid w:val="00986FE4"/>
    <w:rsid w:val="00987018"/>
    <w:rsid w:val="00987087"/>
    <w:rsid w:val="009870B8"/>
    <w:rsid w:val="0098719B"/>
    <w:rsid w:val="009871A5"/>
    <w:rsid w:val="009871E1"/>
    <w:rsid w:val="009872EF"/>
    <w:rsid w:val="00987338"/>
    <w:rsid w:val="00987367"/>
    <w:rsid w:val="009874ED"/>
    <w:rsid w:val="009874FD"/>
    <w:rsid w:val="00987564"/>
    <w:rsid w:val="009875C1"/>
    <w:rsid w:val="009875CE"/>
    <w:rsid w:val="00987604"/>
    <w:rsid w:val="009876F6"/>
    <w:rsid w:val="009877A3"/>
    <w:rsid w:val="009877CA"/>
    <w:rsid w:val="009878B3"/>
    <w:rsid w:val="00987A5F"/>
    <w:rsid w:val="00987AF6"/>
    <w:rsid w:val="00987B07"/>
    <w:rsid w:val="00987B0A"/>
    <w:rsid w:val="00987BEA"/>
    <w:rsid w:val="00987BF7"/>
    <w:rsid w:val="00987C44"/>
    <w:rsid w:val="00987CA8"/>
    <w:rsid w:val="00987CE6"/>
    <w:rsid w:val="00987CED"/>
    <w:rsid w:val="00987D3F"/>
    <w:rsid w:val="00987EAC"/>
    <w:rsid w:val="00987F9C"/>
    <w:rsid w:val="00987FDC"/>
    <w:rsid w:val="0098EC0B"/>
    <w:rsid w:val="00990052"/>
    <w:rsid w:val="009901A4"/>
    <w:rsid w:val="00990287"/>
    <w:rsid w:val="0099028D"/>
    <w:rsid w:val="009903D3"/>
    <w:rsid w:val="009903D4"/>
    <w:rsid w:val="009903F6"/>
    <w:rsid w:val="00990499"/>
    <w:rsid w:val="009905A4"/>
    <w:rsid w:val="009905D2"/>
    <w:rsid w:val="009905D9"/>
    <w:rsid w:val="00990630"/>
    <w:rsid w:val="00990681"/>
    <w:rsid w:val="009908B3"/>
    <w:rsid w:val="009908DF"/>
    <w:rsid w:val="0099090F"/>
    <w:rsid w:val="00990928"/>
    <w:rsid w:val="009909CD"/>
    <w:rsid w:val="009909D7"/>
    <w:rsid w:val="009909EA"/>
    <w:rsid w:val="00990B89"/>
    <w:rsid w:val="00990BF3"/>
    <w:rsid w:val="00990BFC"/>
    <w:rsid w:val="00990CA6"/>
    <w:rsid w:val="00990CDF"/>
    <w:rsid w:val="00990D35"/>
    <w:rsid w:val="00990E10"/>
    <w:rsid w:val="00990E46"/>
    <w:rsid w:val="00990E76"/>
    <w:rsid w:val="00990E7F"/>
    <w:rsid w:val="00990FD2"/>
    <w:rsid w:val="0099109E"/>
    <w:rsid w:val="00991111"/>
    <w:rsid w:val="00991174"/>
    <w:rsid w:val="0099117C"/>
    <w:rsid w:val="0099134F"/>
    <w:rsid w:val="0099138A"/>
    <w:rsid w:val="0099142D"/>
    <w:rsid w:val="009914E7"/>
    <w:rsid w:val="00991540"/>
    <w:rsid w:val="00991773"/>
    <w:rsid w:val="00991795"/>
    <w:rsid w:val="00991798"/>
    <w:rsid w:val="00991820"/>
    <w:rsid w:val="0099187E"/>
    <w:rsid w:val="009918C6"/>
    <w:rsid w:val="009918E3"/>
    <w:rsid w:val="009918E7"/>
    <w:rsid w:val="009918EE"/>
    <w:rsid w:val="00991C05"/>
    <w:rsid w:val="00991D05"/>
    <w:rsid w:val="00991D25"/>
    <w:rsid w:val="00992076"/>
    <w:rsid w:val="009920F4"/>
    <w:rsid w:val="00992122"/>
    <w:rsid w:val="0099214D"/>
    <w:rsid w:val="009921D4"/>
    <w:rsid w:val="00992472"/>
    <w:rsid w:val="00992548"/>
    <w:rsid w:val="009925F1"/>
    <w:rsid w:val="009926CE"/>
    <w:rsid w:val="00992783"/>
    <w:rsid w:val="0099279E"/>
    <w:rsid w:val="00992A18"/>
    <w:rsid w:val="00992A50"/>
    <w:rsid w:val="00992A7E"/>
    <w:rsid w:val="00992AE2"/>
    <w:rsid w:val="00992D20"/>
    <w:rsid w:val="00992D8D"/>
    <w:rsid w:val="00992DD5"/>
    <w:rsid w:val="00992E8C"/>
    <w:rsid w:val="00992F12"/>
    <w:rsid w:val="00993005"/>
    <w:rsid w:val="0099301E"/>
    <w:rsid w:val="009930DB"/>
    <w:rsid w:val="009931A9"/>
    <w:rsid w:val="0099329A"/>
    <w:rsid w:val="00993321"/>
    <w:rsid w:val="009933B2"/>
    <w:rsid w:val="009933B6"/>
    <w:rsid w:val="0099346E"/>
    <w:rsid w:val="00993506"/>
    <w:rsid w:val="00993541"/>
    <w:rsid w:val="00993584"/>
    <w:rsid w:val="009935D6"/>
    <w:rsid w:val="00993666"/>
    <w:rsid w:val="00993700"/>
    <w:rsid w:val="00993729"/>
    <w:rsid w:val="00993747"/>
    <w:rsid w:val="0099374A"/>
    <w:rsid w:val="009937C0"/>
    <w:rsid w:val="00993990"/>
    <w:rsid w:val="009939B7"/>
    <w:rsid w:val="00993A5E"/>
    <w:rsid w:val="00993B95"/>
    <w:rsid w:val="00993D05"/>
    <w:rsid w:val="00993D1D"/>
    <w:rsid w:val="00993E0E"/>
    <w:rsid w:val="00993F2A"/>
    <w:rsid w:val="00993F4B"/>
    <w:rsid w:val="00994063"/>
    <w:rsid w:val="009941B7"/>
    <w:rsid w:val="0099422F"/>
    <w:rsid w:val="00994250"/>
    <w:rsid w:val="009942E6"/>
    <w:rsid w:val="009942FD"/>
    <w:rsid w:val="009943AB"/>
    <w:rsid w:val="00994466"/>
    <w:rsid w:val="009947CA"/>
    <w:rsid w:val="00994851"/>
    <w:rsid w:val="00994A12"/>
    <w:rsid w:val="00994AAA"/>
    <w:rsid w:val="00994B68"/>
    <w:rsid w:val="00994D9F"/>
    <w:rsid w:val="00994DF5"/>
    <w:rsid w:val="00994F30"/>
    <w:rsid w:val="00994F6A"/>
    <w:rsid w:val="009950DD"/>
    <w:rsid w:val="0099516F"/>
    <w:rsid w:val="00995173"/>
    <w:rsid w:val="009952B6"/>
    <w:rsid w:val="009953F0"/>
    <w:rsid w:val="0099545E"/>
    <w:rsid w:val="00995523"/>
    <w:rsid w:val="0099555C"/>
    <w:rsid w:val="009955A4"/>
    <w:rsid w:val="009955FE"/>
    <w:rsid w:val="0099560A"/>
    <w:rsid w:val="0099566C"/>
    <w:rsid w:val="00995775"/>
    <w:rsid w:val="0099577D"/>
    <w:rsid w:val="009957B1"/>
    <w:rsid w:val="00995813"/>
    <w:rsid w:val="009958A3"/>
    <w:rsid w:val="00995986"/>
    <w:rsid w:val="00995A05"/>
    <w:rsid w:val="00995ABE"/>
    <w:rsid w:val="00995BB4"/>
    <w:rsid w:val="00995C42"/>
    <w:rsid w:val="00995C45"/>
    <w:rsid w:val="00995C88"/>
    <w:rsid w:val="00995D4D"/>
    <w:rsid w:val="00995D7D"/>
    <w:rsid w:val="00995DE9"/>
    <w:rsid w:val="00996072"/>
    <w:rsid w:val="009960AC"/>
    <w:rsid w:val="0099629D"/>
    <w:rsid w:val="00996340"/>
    <w:rsid w:val="009963B4"/>
    <w:rsid w:val="009963B5"/>
    <w:rsid w:val="009963CF"/>
    <w:rsid w:val="00996495"/>
    <w:rsid w:val="00996516"/>
    <w:rsid w:val="0099652C"/>
    <w:rsid w:val="00996537"/>
    <w:rsid w:val="00996575"/>
    <w:rsid w:val="0099660C"/>
    <w:rsid w:val="00996679"/>
    <w:rsid w:val="00996720"/>
    <w:rsid w:val="00996825"/>
    <w:rsid w:val="0099685D"/>
    <w:rsid w:val="0099690B"/>
    <w:rsid w:val="00996A46"/>
    <w:rsid w:val="00996A84"/>
    <w:rsid w:val="00996B30"/>
    <w:rsid w:val="00996D69"/>
    <w:rsid w:val="00996DAF"/>
    <w:rsid w:val="00996E5A"/>
    <w:rsid w:val="00996E8A"/>
    <w:rsid w:val="00996F1F"/>
    <w:rsid w:val="00996F2B"/>
    <w:rsid w:val="00996F86"/>
    <w:rsid w:val="00996F95"/>
    <w:rsid w:val="00997014"/>
    <w:rsid w:val="00997140"/>
    <w:rsid w:val="00997188"/>
    <w:rsid w:val="00997271"/>
    <w:rsid w:val="009973F8"/>
    <w:rsid w:val="009974AF"/>
    <w:rsid w:val="009974B4"/>
    <w:rsid w:val="0099753A"/>
    <w:rsid w:val="00997657"/>
    <w:rsid w:val="00997666"/>
    <w:rsid w:val="009976E4"/>
    <w:rsid w:val="00997754"/>
    <w:rsid w:val="0099777C"/>
    <w:rsid w:val="0099779A"/>
    <w:rsid w:val="009977A8"/>
    <w:rsid w:val="009977AB"/>
    <w:rsid w:val="0099798E"/>
    <w:rsid w:val="00997A01"/>
    <w:rsid w:val="00997A30"/>
    <w:rsid w:val="00997AE9"/>
    <w:rsid w:val="00997BB9"/>
    <w:rsid w:val="00997D9F"/>
    <w:rsid w:val="00997EDA"/>
    <w:rsid w:val="00997EEF"/>
    <w:rsid w:val="00997F66"/>
    <w:rsid w:val="00997FDF"/>
    <w:rsid w:val="00997FF1"/>
    <w:rsid w:val="0099FBEF"/>
    <w:rsid w:val="009A0058"/>
    <w:rsid w:val="009A00A4"/>
    <w:rsid w:val="009A014A"/>
    <w:rsid w:val="009A0152"/>
    <w:rsid w:val="009A020D"/>
    <w:rsid w:val="009A02B4"/>
    <w:rsid w:val="009A036D"/>
    <w:rsid w:val="009A0370"/>
    <w:rsid w:val="009A039E"/>
    <w:rsid w:val="009A0408"/>
    <w:rsid w:val="009A0451"/>
    <w:rsid w:val="009A0596"/>
    <w:rsid w:val="009A07B2"/>
    <w:rsid w:val="009A07EA"/>
    <w:rsid w:val="009A0803"/>
    <w:rsid w:val="009A085B"/>
    <w:rsid w:val="009A0885"/>
    <w:rsid w:val="009A08CA"/>
    <w:rsid w:val="009A0AE0"/>
    <w:rsid w:val="009A0BA7"/>
    <w:rsid w:val="009A0C0B"/>
    <w:rsid w:val="009A0C73"/>
    <w:rsid w:val="009A0EDF"/>
    <w:rsid w:val="009A0F09"/>
    <w:rsid w:val="009A0F29"/>
    <w:rsid w:val="009A0F5C"/>
    <w:rsid w:val="009A116C"/>
    <w:rsid w:val="009A116F"/>
    <w:rsid w:val="009A12B5"/>
    <w:rsid w:val="009A143B"/>
    <w:rsid w:val="009A1460"/>
    <w:rsid w:val="009A15AD"/>
    <w:rsid w:val="009A16E5"/>
    <w:rsid w:val="009A176F"/>
    <w:rsid w:val="009A18FD"/>
    <w:rsid w:val="009A18FF"/>
    <w:rsid w:val="009A1900"/>
    <w:rsid w:val="009A1AA5"/>
    <w:rsid w:val="009A1AA8"/>
    <w:rsid w:val="009A1B5B"/>
    <w:rsid w:val="009A1B9D"/>
    <w:rsid w:val="009A1C73"/>
    <w:rsid w:val="009A1C95"/>
    <w:rsid w:val="009A1D7B"/>
    <w:rsid w:val="009A1D9D"/>
    <w:rsid w:val="009A1E1D"/>
    <w:rsid w:val="009A1EB3"/>
    <w:rsid w:val="009A1EDD"/>
    <w:rsid w:val="009A1F61"/>
    <w:rsid w:val="009A20AB"/>
    <w:rsid w:val="009A213E"/>
    <w:rsid w:val="009A21F8"/>
    <w:rsid w:val="009A22C0"/>
    <w:rsid w:val="009A25A4"/>
    <w:rsid w:val="009A2711"/>
    <w:rsid w:val="009A27DC"/>
    <w:rsid w:val="009A2897"/>
    <w:rsid w:val="009A28BE"/>
    <w:rsid w:val="009A2921"/>
    <w:rsid w:val="009A292F"/>
    <w:rsid w:val="009A29B5"/>
    <w:rsid w:val="009A29D3"/>
    <w:rsid w:val="009A2A4E"/>
    <w:rsid w:val="009A2AFF"/>
    <w:rsid w:val="009A2C0F"/>
    <w:rsid w:val="009A2DD5"/>
    <w:rsid w:val="009A2E34"/>
    <w:rsid w:val="009A2E40"/>
    <w:rsid w:val="009A2EB3"/>
    <w:rsid w:val="009A3060"/>
    <w:rsid w:val="009A30E7"/>
    <w:rsid w:val="009A318D"/>
    <w:rsid w:val="009A319C"/>
    <w:rsid w:val="009A3439"/>
    <w:rsid w:val="009A3449"/>
    <w:rsid w:val="009A3548"/>
    <w:rsid w:val="009A3672"/>
    <w:rsid w:val="009A36D2"/>
    <w:rsid w:val="009A3708"/>
    <w:rsid w:val="009A384D"/>
    <w:rsid w:val="009A3945"/>
    <w:rsid w:val="009A396B"/>
    <w:rsid w:val="009A39FC"/>
    <w:rsid w:val="009A3A14"/>
    <w:rsid w:val="009A3BF9"/>
    <w:rsid w:val="009A3C18"/>
    <w:rsid w:val="009A3C68"/>
    <w:rsid w:val="009A3C83"/>
    <w:rsid w:val="009A3CC5"/>
    <w:rsid w:val="009A3DED"/>
    <w:rsid w:val="009A3E9D"/>
    <w:rsid w:val="009A3EAB"/>
    <w:rsid w:val="009A3EF0"/>
    <w:rsid w:val="009A3FE3"/>
    <w:rsid w:val="009A40C2"/>
    <w:rsid w:val="009A410A"/>
    <w:rsid w:val="009A4110"/>
    <w:rsid w:val="009A4270"/>
    <w:rsid w:val="009A4280"/>
    <w:rsid w:val="009A42FA"/>
    <w:rsid w:val="009A431F"/>
    <w:rsid w:val="009A433B"/>
    <w:rsid w:val="009A4380"/>
    <w:rsid w:val="009A43A7"/>
    <w:rsid w:val="009A44D7"/>
    <w:rsid w:val="009A45C4"/>
    <w:rsid w:val="009A471A"/>
    <w:rsid w:val="009A48F1"/>
    <w:rsid w:val="009A4930"/>
    <w:rsid w:val="009A4BC4"/>
    <w:rsid w:val="009A4C0F"/>
    <w:rsid w:val="009A4C5A"/>
    <w:rsid w:val="009A4C7B"/>
    <w:rsid w:val="009A4E7D"/>
    <w:rsid w:val="009A4F01"/>
    <w:rsid w:val="009A4F0B"/>
    <w:rsid w:val="009A4F17"/>
    <w:rsid w:val="009A5000"/>
    <w:rsid w:val="009A5029"/>
    <w:rsid w:val="009A502D"/>
    <w:rsid w:val="009A5215"/>
    <w:rsid w:val="009A5228"/>
    <w:rsid w:val="009A52B9"/>
    <w:rsid w:val="009A53F4"/>
    <w:rsid w:val="009A55D2"/>
    <w:rsid w:val="009A5780"/>
    <w:rsid w:val="009A57FB"/>
    <w:rsid w:val="009A5811"/>
    <w:rsid w:val="009A581C"/>
    <w:rsid w:val="009A5866"/>
    <w:rsid w:val="009A5870"/>
    <w:rsid w:val="009A5960"/>
    <w:rsid w:val="009A597D"/>
    <w:rsid w:val="009A59F6"/>
    <w:rsid w:val="009A5A71"/>
    <w:rsid w:val="009A5B3E"/>
    <w:rsid w:val="009A5B96"/>
    <w:rsid w:val="009A5BF3"/>
    <w:rsid w:val="009A5C14"/>
    <w:rsid w:val="009A5C2D"/>
    <w:rsid w:val="009A5D01"/>
    <w:rsid w:val="009A5D69"/>
    <w:rsid w:val="009A5DA4"/>
    <w:rsid w:val="009A5DB7"/>
    <w:rsid w:val="009A5F26"/>
    <w:rsid w:val="009A5FC8"/>
    <w:rsid w:val="009A6263"/>
    <w:rsid w:val="009A6289"/>
    <w:rsid w:val="009A6299"/>
    <w:rsid w:val="009A631A"/>
    <w:rsid w:val="009A649E"/>
    <w:rsid w:val="009A652E"/>
    <w:rsid w:val="009A6585"/>
    <w:rsid w:val="009A661A"/>
    <w:rsid w:val="009A662C"/>
    <w:rsid w:val="009A683D"/>
    <w:rsid w:val="009A6ABA"/>
    <w:rsid w:val="009A6B4B"/>
    <w:rsid w:val="009A6BF1"/>
    <w:rsid w:val="009A6C6C"/>
    <w:rsid w:val="009A6D3B"/>
    <w:rsid w:val="009A6DD8"/>
    <w:rsid w:val="009A6DF9"/>
    <w:rsid w:val="009A6E28"/>
    <w:rsid w:val="009A7049"/>
    <w:rsid w:val="009A7118"/>
    <w:rsid w:val="009A7393"/>
    <w:rsid w:val="009A73A6"/>
    <w:rsid w:val="009A74E1"/>
    <w:rsid w:val="009A759B"/>
    <w:rsid w:val="009A76CF"/>
    <w:rsid w:val="009A7704"/>
    <w:rsid w:val="009A7765"/>
    <w:rsid w:val="009A77A2"/>
    <w:rsid w:val="009A77A5"/>
    <w:rsid w:val="009A77B4"/>
    <w:rsid w:val="009A7839"/>
    <w:rsid w:val="009A7851"/>
    <w:rsid w:val="009A78A6"/>
    <w:rsid w:val="009A78B9"/>
    <w:rsid w:val="009A7A45"/>
    <w:rsid w:val="009A7A92"/>
    <w:rsid w:val="009A7B29"/>
    <w:rsid w:val="009A7B4E"/>
    <w:rsid w:val="009A7B9C"/>
    <w:rsid w:val="009A7BAE"/>
    <w:rsid w:val="009A7C17"/>
    <w:rsid w:val="009A7C22"/>
    <w:rsid w:val="009A7C48"/>
    <w:rsid w:val="009A7C9C"/>
    <w:rsid w:val="009A7EFF"/>
    <w:rsid w:val="009A7F18"/>
    <w:rsid w:val="009A7F98"/>
    <w:rsid w:val="009B00DA"/>
    <w:rsid w:val="009B00FB"/>
    <w:rsid w:val="009B021E"/>
    <w:rsid w:val="009B02F6"/>
    <w:rsid w:val="009B0339"/>
    <w:rsid w:val="009B0447"/>
    <w:rsid w:val="009B0575"/>
    <w:rsid w:val="009B05F5"/>
    <w:rsid w:val="009B05FA"/>
    <w:rsid w:val="009B0673"/>
    <w:rsid w:val="009B0700"/>
    <w:rsid w:val="009B07F7"/>
    <w:rsid w:val="009B0862"/>
    <w:rsid w:val="009B0873"/>
    <w:rsid w:val="009B0883"/>
    <w:rsid w:val="009B098D"/>
    <w:rsid w:val="009B0B2F"/>
    <w:rsid w:val="009B0C18"/>
    <w:rsid w:val="009B0C4A"/>
    <w:rsid w:val="009B0C55"/>
    <w:rsid w:val="009B0D14"/>
    <w:rsid w:val="009B0D39"/>
    <w:rsid w:val="009B0D4A"/>
    <w:rsid w:val="009B0DBF"/>
    <w:rsid w:val="009B0F4C"/>
    <w:rsid w:val="009B0FE8"/>
    <w:rsid w:val="009B1084"/>
    <w:rsid w:val="009B10F3"/>
    <w:rsid w:val="009B1131"/>
    <w:rsid w:val="009B1155"/>
    <w:rsid w:val="009B1178"/>
    <w:rsid w:val="009B1209"/>
    <w:rsid w:val="009B1245"/>
    <w:rsid w:val="009B127F"/>
    <w:rsid w:val="009B1363"/>
    <w:rsid w:val="009B147F"/>
    <w:rsid w:val="009B152C"/>
    <w:rsid w:val="009B15F1"/>
    <w:rsid w:val="009B160C"/>
    <w:rsid w:val="009B160E"/>
    <w:rsid w:val="009B1616"/>
    <w:rsid w:val="009B1665"/>
    <w:rsid w:val="009B16CD"/>
    <w:rsid w:val="009B17BF"/>
    <w:rsid w:val="009B1861"/>
    <w:rsid w:val="009B1921"/>
    <w:rsid w:val="009B19AB"/>
    <w:rsid w:val="009B1AB9"/>
    <w:rsid w:val="009B1B17"/>
    <w:rsid w:val="009B1D11"/>
    <w:rsid w:val="009B1D41"/>
    <w:rsid w:val="009B1ED4"/>
    <w:rsid w:val="009B1F33"/>
    <w:rsid w:val="009B2024"/>
    <w:rsid w:val="009B202F"/>
    <w:rsid w:val="009B20E0"/>
    <w:rsid w:val="009B2118"/>
    <w:rsid w:val="009B2134"/>
    <w:rsid w:val="009B228A"/>
    <w:rsid w:val="009B22CD"/>
    <w:rsid w:val="009B22F0"/>
    <w:rsid w:val="009B2352"/>
    <w:rsid w:val="009B2401"/>
    <w:rsid w:val="009B24B2"/>
    <w:rsid w:val="009B24ED"/>
    <w:rsid w:val="009B2508"/>
    <w:rsid w:val="009B253F"/>
    <w:rsid w:val="009B26DE"/>
    <w:rsid w:val="009B29A9"/>
    <w:rsid w:val="009B2A2B"/>
    <w:rsid w:val="009B2BDC"/>
    <w:rsid w:val="009B2BFC"/>
    <w:rsid w:val="009B2C1B"/>
    <w:rsid w:val="009B2C4E"/>
    <w:rsid w:val="009B2D97"/>
    <w:rsid w:val="009B2DE8"/>
    <w:rsid w:val="009B2F39"/>
    <w:rsid w:val="009B2FA7"/>
    <w:rsid w:val="009B3008"/>
    <w:rsid w:val="009B3026"/>
    <w:rsid w:val="009B30B2"/>
    <w:rsid w:val="009B311C"/>
    <w:rsid w:val="009B3195"/>
    <w:rsid w:val="009B3199"/>
    <w:rsid w:val="009B3210"/>
    <w:rsid w:val="009B339C"/>
    <w:rsid w:val="009B345D"/>
    <w:rsid w:val="009B3570"/>
    <w:rsid w:val="009B3578"/>
    <w:rsid w:val="009B3588"/>
    <w:rsid w:val="009B35C0"/>
    <w:rsid w:val="009B3623"/>
    <w:rsid w:val="009B3692"/>
    <w:rsid w:val="009B38D1"/>
    <w:rsid w:val="009B38F9"/>
    <w:rsid w:val="009B3963"/>
    <w:rsid w:val="009B39F7"/>
    <w:rsid w:val="009B3A83"/>
    <w:rsid w:val="009B3AC3"/>
    <w:rsid w:val="009B3B2B"/>
    <w:rsid w:val="009B3CCE"/>
    <w:rsid w:val="009B3CE2"/>
    <w:rsid w:val="009B3CED"/>
    <w:rsid w:val="009B3DAF"/>
    <w:rsid w:val="009B3E3A"/>
    <w:rsid w:val="009B3E3D"/>
    <w:rsid w:val="009B3F0D"/>
    <w:rsid w:val="009B3F11"/>
    <w:rsid w:val="009B3FB4"/>
    <w:rsid w:val="009B4032"/>
    <w:rsid w:val="009B40B8"/>
    <w:rsid w:val="009B4172"/>
    <w:rsid w:val="009B4255"/>
    <w:rsid w:val="009B4321"/>
    <w:rsid w:val="009B43E9"/>
    <w:rsid w:val="009B46CA"/>
    <w:rsid w:val="009B46D5"/>
    <w:rsid w:val="009B46DF"/>
    <w:rsid w:val="009B480B"/>
    <w:rsid w:val="009B4854"/>
    <w:rsid w:val="009B48E8"/>
    <w:rsid w:val="009B4936"/>
    <w:rsid w:val="009B4A95"/>
    <w:rsid w:val="009B4B65"/>
    <w:rsid w:val="009B4B9D"/>
    <w:rsid w:val="009B4BCC"/>
    <w:rsid w:val="009B4BE9"/>
    <w:rsid w:val="009B4EC3"/>
    <w:rsid w:val="009B4F8C"/>
    <w:rsid w:val="009B500F"/>
    <w:rsid w:val="009B506D"/>
    <w:rsid w:val="009B5072"/>
    <w:rsid w:val="009B509F"/>
    <w:rsid w:val="009B50FA"/>
    <w:rsid w:val="009B5128"/>
    <w:rsid w:val="009B5138"/>
    <w:rsid w:val="009B518B"/>
    <w:rsid w:val="009B51E7"/>
    <w:rsid w:val="009B51FE"/>
    <w:rsid w:val="009B52F6"/>
    <w:rsid w:val="009B533B"/>
    <w:rsid w:val="009B5347"/>
    <w:rsid w:val="009B54CA"/>
    <w:rsid w:val="009B54F1"/>
    <w:rsid w:val="009B5564"/>
    <w:rsid w:val="009B55CA"/>
    <w:rsid w:val="009B5605"/>
    <w:rsid w:val="009B56FF"/>
    <w:rsid w:val="009B5722"/>
    <w:rsid w:val="009B572F"/>
    <w:rsid w:val="009B5753"/>
    <w:rsid w:val="009B57EF"/>
    <w:rsid w:val="009B582C"/>
    <w:rsid w:val="009B5970"/>
    <w:rsid w:val="009B598E"/>
    <w:rsid w:val="009B59D5"/>
    <w:rsid w:val="009B5A05"/>
    <w:rsid w:val="009B5A25"/>
    <w:rsid w:val="009B5A3F"/>
    <w:rsid w:val="009B5AF7"/>
    <w:rsid w:val="009B5B82"/>
    <w:rsid w:val="009B5C35"/>
    <w:rsid w:val="009B5D0F"/>
    <w:rsid w:val="009B5D70"/>
    <w:rsid w:val="009B5D97"/>
    <w:rsid w:val="009B5E0B"/>
    <w:rsid w:val="009B5F45"/>
    <w:rsid w:val="009B5FB9"/>
    <w:rsid w:val="009B5FEA"/>
    <w:rsid w:val="009B5FEF"/>
    <w:rsid w:val="009B6014"/>
    <w:rsid w:val="009B612B"/>
    <w:rsid w:val="009B615E"/>
    <w:rsid w:val="009B6254"/>
    <w:rsid w:val="009B6287"/>
    <w:rsid w:val="009B62A7"/>
    <w:rsid w:val="009B6358"/>
    <w:rsid w:val="009B637F"/>
    <w:rsid w:val="009B639D"/>
    <w:rsid w:val="009B6433"/>
    <w:rsid w:val="009B6550"/>
    <w:rsid w:val="009B6552"/>
    <w:rsid w:val="009B65CD"/>
    <w:rsid w:val="009B663C"/>
    <w:rsid w:val="009B6780"/>
    <w:rsid w:val="009B67D7"/>
    <w:rsid w:val="009B68A1"/>
    <w:rsid w:val="009B6ADD"/>
    <w:rsid w:val="009B6B04"/>
    <w:rsid w:val="009B6C23"/>
    <w:rsid w:val="009B6CF9"/>
    <w:rsid w:val="009B6D82"/>
    <w:rsid w:val="009B6E3A"/>
    <w:rsid w:val="009B6E65"/>
    <w:rsid w:val="009B6EE4"/>
    <w:rsid w:val="009B6F15"/>
    <w:rsid w:val="009B6F61"/>
    <w:rsid w:val="009B6F8B"/>
    <w:rsid w:val="009B6FB1"/>
    <w:rsid w:val="009B7075"/>
    <w:rsid w:val="009B71B0"/>
    <w:rsid w:val="009B7521"/>
    <w:rsid w:val="009B75D8"/>
    <w:rsid w:val="009B7664"/>
    <w:rsid w:val="009B76FF"/>
    <w:rsid w:val="009B77F2"/>
    <w:rsid w:val="009B780C"/>
    <w:rsid w:val="009B7844"/>
    <w:rsid w:val="009B790C"/>
    <w:rsid w:val="009B7BEE"/>
    <w:rsid w:val="009B7D6F"/>
    <w:rsid w:val="009B7EE9"/>
    <w:rsid w:val="009B7F3E"/>
    <w:rsid w:val="009B7F8A"/>
    <w:rsid w:val="009B7FD3"/>
    <w:rsid w:val="009C0019"/>
    <w:rsid w:val="009C01A5"/>
    <w:rsid w:val="009C01AC"/>
    <w:rsid w:val="009C01D6"/>
    <w:rsid w:val="009C01F0"/>
    <w:rsid w:val="009C0315"/>
    <w:rsid w:val="009C04A3"/>
    <w:rsid w:val="009C04AC"/>
    <w:rsid w:val="009C04F4"/>
    <w:rsid w:val="009C05BD"/>
    <w:rsid w:val="009C068E"/>
    <w:rsid w:val="009C06CB"/>
    <w:rsid w:val="009C07B2"/>
    <w:rsid w:val="009C089C"/>
    <w:rsid w:val="009C0A06"/>
    <w:rsid w:val="009C0B04"/>
    <w:rsid w:val="009C0B0E"/>
    <w:rsid w:val="009C0B0F"/>
    <w:rsid w:val="009C0B5B"/>
    <w:rsid w:val="009C0BF1"/>
    <w:rsid w:val="009C0C33"/>
    <w:rsid w:val="009C0D2C"/>
    <w:rsid w:val="009C0E03"/>
    <w:rsid w:val="009C0E76"/>
    <w:rsid w:val="009C1031"/>
    <w:rsid w:val="009C104E"/>
    <w:rsid w:val="009C10A8"/>
    <w:rsid w:val="009C112F"/>
    <w:rsid w:val="009C11DA"/>
    <w:rsid w:val="009C1203"/>
    <w:rsid w:val="009C1224"/>
    <w:rsid w:val="009C1289"/>
    <w:rsid w:val="009C147A"/>
    <w:rsid w:val="009C154C"/>
    <w:rsid w:val="009C15A2"/>
    <w:rsid w:val="009C15F0"/>
    <w:rsid w:val="009C163F"/>
    <w:rsid w:val="009C1711"/>
    <w:rsid w:val="009C1721"/>
    <w:rsid w:val="009C17F8"/>
    <w:rsid w:val="009C180B"/>
    <w:rsid w:val="009C1867"/>
    <w:rsid w:val="009C193B"/>
    <w:rsid w:val="009C1A78"/>
    <w:rsid w:val="009C1AD4"/>
    <w:rsid w:val="009C1B77"/>
    <w:rsid w:val="009C1B92"/>
    <w:rsid w:val="009C1BC2"/>
    <w:rsid w:val="009C1C1D"/>
    <w:rsid w:val="009C1CB4"/>
    <w:rsid w:val="009C1CCC"/>
    <w:rsid w:val="009C1D57"/>
    <w:rsid w:val="009C1EED"/>
    <w:rsid w:val="009C1F4D"/>
    <w:rsid w:val="009C203C"/>
    <w:rsid w:val="009C21D9"/>
    <w:rsid w:val="009C21EF"/>
    <w:rsid w:val="009C223D"/>
    <w:rsid w:val="009C23DB"/>
    <w:rsid w:val="009C23ED"/>
    <w:rsid w:val="009C23F7"/>
    <w:rsid w:val="009C25FF"/>
    <w:rsid w:val="009C2629"/>
    <w:rsid w:val="009C2657"/>
    <w:rsid w:val="009C2731"/>
    <w:rsid w:val="009C279C"/>
    <w:rsid w:val="009C27D5"/>
    <w:rsid w:val="009C2808"/>
    <w:rsid w:val="009C28D3"/>
    <w:rsid w:val="009C28E8"/>
    <w:rsid w:val="009C2976"/>
    <w:rsid w:val="009C29EF"/>
    <w:rsid w:val="009C2A5F"/>
    <w:rsid w:val="009C2B48"/>
    <w:rsid w:val="009C2BB8"/>
    <w:rsid w:val="009C2BD7"/>
    <w:rsid w:val="009C2D5E"/>
    <w:rsid w:val="009C2D6A"/>
    <w:rsid w:val="009C2DC6"/>
    <w:rsid w:val="009C2F17"/>
    <w:rsid w:val="009C307E"/>
    <w:rsid w:val="009C3145"/>
    <w:rsid w:val="009C314E"/>
    <w:rsid w:val="009C31B8"/>
    <w:rsid w:val="009C31E8"/>
    <w:rsid w:val="009C334E"/>
    <w:rsid w:val="009C346A"/>
    <w:rsid w:val="009C34A3"/>
    <w:rsid w:val="009C354B"/>
    <w:rsid w:val="009C35A5"/>
    <w:rsid w:val="009C3618"/>
    <w:rsid w:val="009C367E"/>
    <w:rsid w:val="009C36CC"/>
    <w:rsid w:val="009C37B0"/>
    <w:rsid w:val="009C380D"/>
    <w:rsid w:val="009C3812"/>
    <w:rsid w:val="009C386B"/>
    <w:rsid w:val="009C3947"/>
    <w:rsid w:val="009C3961"/>
    <w:rsid w:val="009C3A27"/>
    <w:rsid w:val="009C3A4E"/>
    <w:rsid w:val="009C3AA9"/>
    <w:rsid w:val="009C4013"/>
    <w:rsid w:val="009C4020"/>
    <w:rsid w:val="009C40F9"/>
    <w:rsid w:val="009C41EA"/>
    <w:rsid w:val="009C41F5"/>
    <w:rsid w:val="009C427D"/>
    <w:rsid w:val="009C4282"/>
    <w:rsid w:val="009C42F6"/>
    <w:rsid w:val="009C4334"/>
    <w:rsid w:val="009C43A3"/>
    <w:rsid w:val="009C45F0"/>
    <w:rsid w:val="009C460A"/>
    <w:rsid w:val="009C46B5"/>
    <w:rsid w:val="009C47AE"/>
    <w:rsid w:val="009C47BA"/>
    <w:rsid w:val="009C47DF"/>
    <w:rsid w:val="009C48C0"/>
    <w:rsid w:val="009C48C3"/>
    <w:rsid w:val="009C48D4"/>
    <w:rsid w:val="009C49EA"/>
    <w:rsid w:val="009C4A94"/>
    <w:rsid w:val="009C4BAE"/>
    <w:rsid w:val="009C4C38"/>
    <w:rsid w:val="009C4C6C"/>
    <w:rsid w:val="009C4CC9"/>
    <w:rsid w:val="009C4CD9"/>
    <w:rsid w:val="009C4DAB"/>
    <w:rsid w:val="009C4E1C"/>
    <w:rsid w:val="009C4EB6"/>
    <w:rsid w:val="009C4F63"/>
    <w:rsid w:val="009C4F82"/>
    <w:rsid w:val="009C4F95"/>
    <w:rsid w:val="009C4FB2"/>
    <w:rsid w:val="009C4FF0"/>
    <w:rsid w:val="009C50EE"/>
    <w:rsid w:val="009C5169"/>
    <w:rsid w:val="009C51FA"/>
    <w:rsid w:val="009C5205"/>
    <w:rsid w:val="009C5273"/>
    <w:rsid w:val="009C5400"/>
    <w:rsid w:val="009C5431"/>
    <w:rsid w:val="009C54B2"/>
    <w:rsid w:val="009C54C9"/>
    <w:rsid w:val="009C5598"/>
    <w:rsid w:val="009C55C8"/>
    <w:rsid w:val="009C561D"/>
    <w:rsid w:val="009C566F"/>
    <w:rsid w:val="009C5708"/>
    <w:rsid w:val="009C5720"/>
    <w:rsid w:val="009C57E1"/>
    <w:rsid w:val="009C57FE"/>
    <w:rsid w:val="009C5A0A"/>
    <w:rsid w:val="009C5A99"/>
    <w:rsid w:val="009C5ACD"/>
    <w:rsid w:val="009C5BFC"/>
    <w:rsid w:val="009C5C0D"/>
    <w:rsid w:val="009C5C7A"/>
    <w:rsid w:val="009C5D3C"/>
    <w:rsid w:val="009C5DEB"/>
    <w:rsid w:val="009C5E0D"/>
    <w:rsid w:val="009C5E56"/>
    <w:rsid w:val="009C5F65"/>
    <w:rsid w:val="009C605D"/>
    <w:rsid w:val="009C62B0"/>
    <w:rsid w:val="009C634F"/>
    <w:rsid w:val="009C6420"/>
    <w:rsid w:val="009C6867"/>
    <w:rsid w:val="009C692A"/>
    <w:rsid w:val="009C6959"/>
    <w:rsid w:val="009C6A0A"/>
    <w:rsid w:val="009C6A34"/>
    <w:rsid w:val="009C6A42"/>
    <w:rsid w:val="009C6A88"/>
    <w:rsid w:val="009C6BB3"/>
    <w:rsid w:val="009C6F45"/>
    <w:rsid w:val="009C6FCF"/>
    <w:rsid w:val="009C7083"/>
    <w:rsid w:val="009C7115"/>
    <w:rsid w:val="009C717F"/>
    <w:rsid w:val="009C725B"/>
    <w:rsid w:val="009C72D7"/>
    <w:rsid w:val="009C7329"/>
    <w:rsid w:val="009C738C"/>
    <w:rsid w:val="009C73C2"/>
    <w:rsid w:val="009C7420"/>
    <w:rsid w:val="009C7511"/>
    <w:rsid w:val="009C761F"/>
    <w:rsid w:val="009C762F"/>
    <w:rsid w:val="009C76DC"/>
    <w:rsid w:val="009C7704"/>
    <w:rsid w:val="009C77BA"/>
    <w:rsid w:val="009C7806"/>
    <w:rsid w:val="009C796E"/>
    <w:rsid w:val="009C799E"/>
    <w:rsid w:val="009C79A8"/>
    <w:rsid w:val="009C7A4A"/>
    <w:rsid w:val="009C7B83"/>
    <w:rsid w:val="009C7B99"/>
    <w:rsid w:val="009C7BC8"/>
    <w:rsid w:val="009C7C2A"/>
    <w:rsid w:val="009C7D54"/>
    <w:rsid w:val="009C7DE2"/>
    <w:rsid w:val="009C7E0E"/>
    <w:rsid w:val="009C7E7F"/>
    <w:rsid w:val="009C7F4F"/>
    <w:rsid w:val="009D002D"/>
    <w:rsid w:val="009D0177"/>
    <w:rsid w:val="009D01F3"/>
    <w:rsid w:val="009D0324"/>
    <w:rsid w:val="009D0398"/>
    <w:rsid w:val="009D039F"/>
    <w:rsid w:val="009D049F"/>
    <w:rsid w:val="009D04DB"/>
    <w:rsid w:val="009D051D"/>
    <w:rsid w:val="009D064D"/>
    <w:rsid w:val="009D0722"/>
    <w:rsid w:val="009D0771"/>
    <w:rsid w:val="009D08F8"/>
    <w:rsid w:val="009D0A43"/>
    <w:rsid w:val="009D0A6B"/>
    <w:rsid w:val="009D0BC0"/>
    <w:rsid w:val="009D0C15"/>
    <w:rsid w:val="009D0C8B"/>
    <w:rsid w:val="009D0D02"/>
    <w:rsid w:val="009D0D65"/>
    <w:rsid w:val="009D0D73"/>
    <w:rsid w:val="009D0DEC"/>
    <w:rsid w:val="009D0F25"/>
    <w:rsid w:val="009D0FA0"/>
    <w:rsid w:val="009D0FA6"/>
    <w:rsid w:val="009D0FE2"/>
    <w:rsid w:val="009D1001"/>
    <w:rsid w:val="009D117B"/>
    <w:rsid w:val="009D11C2"/>
    <w:rsid w:val="009D11F6"/>
    <w:rsid w:val="009D133A"/>
    <w:rsid w:val="009D13C3"/>
    <w:rsid w:val="009D1445"/>
    <w:rsid w:val="009D1466"/>
    <w:rsid w:val="009D14FC"/>
    <w:rsid w:val="009D15A0"/>
    <w:rsid w:val="009D15D8"/>
    <w:rsid w:val="009D17FE"/>
    <w:rsid w:val="009D186D"/>
    <w:rsid w:val="009D1883"/>
    <w:rsid w:val="009D1926"/>
    <w:rsid w:val="009D1939"/>
    <w:rsid w:val="009D19AC"/>
    <w:rsid w:val="009D1B61"/>
    <w:rsid w:val="009D1C0F"/>
    <w:rsid w:val="009D1C17"/>
    <w:rsid w:val="009D1C1F"/>
    <w:rsid w:val="009D1C20"/>
    <w:rsid w:val="009D1C66"/>
    <w:rsid w:val="009D1CFA"/>
    <w:rsid w:val="009D1DB7"/>
    <w:rsid w:val="009D1E02"/>
    <w:rsid w:val="009D1EF5"/>
    <w:rsid w:val="009D1F08"/>
    <w:rsid w:val="009D1F99"/>
    <w:rsid w:val="009D1FA2"/>
    <w:rsid w:val="009D203A"/>
    <w:rsid w:val="009D2133"/>
    <w:rsid w:val="009D21FE"/>
    <w:rsid w:val="009D2234"/>
    <w:rsid w:val="009D2318"/>
    <w:rsid w:val="009D2367"/>
    <w:rsid w:val="009D23A3"/>
    <w:rsid w:val="009D241F"/>
    <w:rsid w:val="009D2668"/>
    <w:rsid w:val="009D2684"/>
    <w:rsid w:val="009D2739"/>
    <w:rsid w:val="009D275D"/>
    <w:rsid w:val="009D28BD"/>
    <w:rsid w:val="009D2987"/>
    <w:rsid w:val="009D2997"/>
    <w:rsid w:val="009D299E"/>
    <w:rsid w:val="009D2AB0"/>
    <w:rsid w:val="009D2AB8"/>
    <w:rsid w:val="009D2B96"/>
    <w:rsid w:val="009D2C52"/>
    <w:rsid w:val="009D2D7F"/>
    <w:rsid w:val="009D2E62"/>
    <w:rsid w:val="009D2F35"/>
    <w:rsid w:val="009D2F38"/>
    <w:rsid w:val="009D311D"/>
    <w:rsid w:val="009D323F"/>
    <w:rsid w:val="009D33B9"/>
    <w:rsid w:val="009D33FB"/>
    <w:rsid w:val="009D340A"/>
    <w:rsid w:val="009D342F"/>
    <w:rsid w:val="009D34AA"/>
    <w:rsid w:val="009D3572"/>
    <w:rsid w:val="009D35EA"/>
    <w:rsid w:val="009D365F"/>
    <w:rsid w:val="009D37F6"/>
    <w:rsid w:val="009D393B"/>
    <w:rsid w:val="009D39BC"/>
    <w:rsid w:val="009D39BE"/>
    <w:rsid w:val="009D3BFD"/>
    <w:rsid w:val="009D3C56"/>
    <w:rsid w:val="009D3C96"/>
    <w:rsid w:val="009D3CA9"/>
    <w:rsid w:val="009D3CE5"/>
    <w:rsid w:val="009D3DA4"/>
    <w:rsid w:val="009D3E5A"/>
    <w:rsid w:val="009D3EEC"/>
    <w:rsid w:val="009D4091"/>
    <w:rsid w:val="009D40D3"/>
    <w:rsid w:val="009D4111"/>
    <w:rsid w:val="009D431F"/>
    <w:rsid w:val="009D4339"/>
    <w:rsid w:val="009D4431"/>
    <w:rsid w:val="009D44EC"/>
    <w:rsid w:val="009D4507"/>
    <w:rsid w:val="009D4523"/>
    <w:rsid w:val="009D4530"/>
    <w:rsid w:val="009D4732"/>
    <w:rsid w:val="009D483F"/>
    <w:rsid w:val="009D4934"/>
    <w:rsid w:val="009D4A54"/>
    <w:rsid w:val="009D4AD2"/>
    <w:rsid w:val="009D4CC5"/>
    <w:rsid w:val="009D4D85"/>
    <w:rsid w:val="009D5044"/>
    <w:rsid w:val="009D5110"/>
    <w:rsid w:val="009D5118"/>
    <w:rsid w:val="009D51A6"/>
    <w:rsid w:val="009D524F"/>
    <w:rsid w:val="009D5377"/>
    <w:rsid w:val="009D540D"/>
    <w:rsid w:val="009D544C"/>
    <w:rsid w:val="009D54FD"/>
    <w:rsid w:val="009D556A"/>
    <w:rsid w:val="009D556B"/>
    <w:rsid w:val="009D55A5"/>
    <w:rsid w:val="009D5710"/>
    <w:rsid w:val="009D573C"/>
    <w:rsid w:val="009D5762"/>
    <w:rsid w:val="009D57CB"/>
    <w:rsid w:val="009D58F2"/>
    <w:rsid w:val="009D59F0"/>
    <w:rsid w:val="009D5B9E"/>
    <w:rsid w:val="009D5BB0"/>
    <w:rsid w:val="009D5BF1"/>
    <w:rsid w:val="009D5D7E"/>
    <w:rsid w:val="009D5DA5"/>
    <w:rsid w:val="009D5EB5"/>
    <w:rsid w:val="009D5F76"/>
    <w:rsid w:val="009D5F92"/>
    <w:rsid w:val="009D5FAF"/>
    <w:rsid w:val="009D5FF4"/>
    <w:rsid w:val="009D600B"/>
    <w:rsid w:val="009D606F"/>
    <w:rsid w:val="009D6073"/>
    <w:rsid w:val="009D616D"/>
    <w:rsid w:val="009D63EA"/>
    <w:rsid w:val="009D643F"/>
    <w:rsid w:val="009D644F"/>
    <w:rsid w:val="009D6501"/>
    <w:rsid w:val="009D65FF"/>
    <w:rsid w:val="009D6602"/>
    <w:rsid w:val="009D6618"/>
    <w:rsid w:val="009D6629"/>
    <w:rsid w:val="009D66F3"/>
    <w:rsid w:val="009D6951"/>
    <w:rsid w:val="009D6A27"/>
    <w:rsid w:val="009D6ACC"/>
    <w:rsid w:val="009D6B19"/>
    <w:rsid w:val="009D6BA7"/>
    <w:rsid w:val="009D6CAB"/>
    <w:rsid w:val="009D6CEB"/>
    <w:rsid w:val="009D6EB7"/>
    <w:rsid w:val="009D6F69"/>
    <w:rsid w:val="009D6FCC"/>
    <w:rsid w:val="009D6FF9"/>
    <w:rsid w:val="009D70F7"/>
    <w:rsid w:val="009D71AD"/>
    <w:rsid w:val="009D7256"/>
    <w:rsid w:val="009D72B8"/>
    <w:rsid w:val="009D7452"/>
    <w:rsid w:val="009D74C1"/>
    <w:rsid w:val="009D74EC"/>
    <w:rsid w:val="009D74FD"/>
    <w:rsid w:val="009D7613"/>
    <w:rsid w:val="009D76C1"/>
    <w:rsid w:val="009D78DC"/>
    <w:rsid w:val="009D7901"/>
    <w:rsid w:val="009D7C7C"/>
    <w:rsid w:val="009D7CE3"/>
    <w:rsid w:val="009D7CF0"/>
    <w:rsid w:val="009D7D89"/>
    <w:rsid w:val="009D7F9C"/>
    <w:rsid w:val="009E006F"/>
    <w:rsid w:val="009E00C0"/>
    <w:rsid w:val="009E0193"/>
    <w:rsid w:val="009E032A"/>
    <w:rsid w:val="009E0339"/>
    <w:rsid w:val="009E0361"/>
    <w:rsid w:val="009E03E3"/>
    <w:rsid w:val="009E0436"/>
    <w:rsid w:val="009E0488"/>
    <w:rsid w:val="009E04DD"/>
    <w:rsid w:val="009E05BD"/>
    <w:rsid w:val="009E06D3"/>
    <w:rsid w:val="009E075D"/>
    <w:rsid w:val="009E078A"/>
    <w:rsid w:val="009E0899"/>
    <w:rsid w:val="009E08B7"/>
    <w:rsid w:val="009E0990"/>
    <w:rsid w:val="009E0A8E"/>
    <w:rsid w:val="009E0B47"/>
    <w:rsid w:val="009E0C19"/>
    <w:rsid w:val="009E0C26"/>
    <w:rsid w:val="009E0CBC"/>
    <w:rsid w:val="009E0DB3"/>
    <w:rsid w:val="009E0E4A"/>
    <w:rsid w:val="009E108A"/>
    <w:rsid w:val="009E10C2"/>
    <w:rsid w:val="009E1242"/>
    <w:rsid w:val="009E1423"/>
    <w:rsid w:val="009E154E"/>
    <w:rsid w:val="009E15AF"/>
    <w:rsid w:val="009E1639"/>
    <w:rsid w:val="009E1661"/>
    <w:rsid w:val="009E1680"/>
    <w:rsid w:val="009E1709"/>
    <w:rsid w:val="009E1879"/>
    <w:rsid w:val="009E18B5"/>
    <w:rsid w:val="009E19F1"/>
    <w:rsid w:val="009E1A19"/>
    <w:rsid w:val="009E1A69"/>
    <w:rsid w:val="009E1A93"/>
    <w:rsid w:val="009E1B31"/>
    <w:rsid w:val="009E1D18"/>
    <w:rsid w:val="009E1E1E"/>
    <w:rsid w:val="009E1E55"/>
    <w:rsid w:val="009E1F6B"/>
    <w:rsid w:val="009E2051"/>
    <w:rsid w:val="009E2064"/>
    <w:rsid w:val="009E209C"/>
    <w:rsid w:val="009E2267"/>
    <w:rsid w:val="009E22C6"/>
    <w:rsid w:val="009E23DB"/>
    <w:rsid w:val="009E2417"/>
    <w:rsid w:val="009E241A"/>
    <w:rsid w:val="009E24DD"/>
    <w:rsid w:val="009E2561"/>
    <w:rsid w:val="009E2614"/>
    <w:rsid w:val="009E264B"/>
    <w:rsid w:val="009E26D2"/>
    <w:rsid w:val="009E27B5"/>
    <w:rsid w:val="009E2810"/>
    <w:rsid w:val="009E2813"/>
    <w:rsid w:val="009E28C7"/>
    <w:rsid w:val="009E28F0"/>
    <w:rsid w:val="009E2AF7"/>
    <w:rsid w:val="009E2C22"/>
    <w:rsid w:val="009E2C4E"/>
    <w:rsid w:val="009E2D00"/>
    <w:rsid w:val="009E2D75"/>
    <w:rsid w:val="009E2DA8"/>
    <w:rsid w:val="009E2EF8"/>
    <w:rsid w:val="009E2F0F"/>
    <w:rsid w:val="009E2F13"/>
    <w:rsid w:val="009E2F89"/>
    <w:rsid w:val="009E300B"/>
    <w:rsid w:val="009E3122"/>
    <w:rsid w:val="009E32DD"/>
    <w:rsid w:val="009E3373"/>
    <w:rsid w:val="009E35C4"/>
    <w:rsid w:val="009E3724"/>
    <w:rsid w:val="009E373B"/>
    <w:rsid w:val="009E3763"/>
    <w:rsid w:val="009E387E"/>
    <w:rsid w:val="009E399E"/>
    <w:rsid w:val="009E3B8F"/>
    <w:rsid w:val="009E3C5B"/>
    <w:rsid w:val="009E3DBC"/>
    <w:rsid w:val="009E3E14"/>
    <w:rsid w:val="009E3E50"/>
    <w:rsid w:val="009E3EF9"/>
    <w:rsid w:val="009E3FBF"/>
    <w:rsid w:val="009E3FE0"/>
    <w:rsid w:val="009E4008"/>
    <w:rsid w:val="009E41E0"/>
    <w:rsid w:val="009E42D5"/>
    <w:rsid w:val="009E434D"/>
    <w:rsid w:val="009E435C"/>
    <w:rsid w:val="009E437A"/>
    <w:rsid w:val="009E438E"/>
    <w:rsid w:val="009E443F"/>
    <w:rsid w:val="009E444C"/>
    <w:rsid w:val="009E44E8"/>
    <w:rsid w:val="009E4505"/>
    <w:rsid w:val="009E4686"/>
    <w:rsid w:val="009E47DA"/>
    <w:rsid w:val="009E480E"/>
    <w:rsid w:val="009E4850"/>
    <w:rsid w:val="009E488B"/>
    <w:rsid w:val="009E48B9"/>
    <w:rsid w:val="009E4952"/>
    <w:rsid w:val="009E4B2E"/>
    <w:rsid w:val="009E4C52"/>
    <w:rsid w:val="009E4E2E"/>
    <w:rsid w:val="009E4ED1"/>
    <w:rsid w:val="009E4F34"/>
    <w:rsid w:val="009E4F60"/>
    <w:rsid w:val="009E4F75"/>
    <w:rsid w:val="009E4FE9"/>
    <w:rsid w:val="009E5028"/>
    <w:rsid w:val="009E502D"/>
    <w:rsid w:val="009E5034"/>
    <w:rsid w:val="009E510B"/>
    <w:rsid w:val="009E5230"/>
    <w:rsid w:val="009E5470"/>
    <w:rsid w:val="009E5528"/>
    <w:rsid w:val="009E56F8"/>
    <w:rsid w:val="009E575F"/>
    <w:rsid w:val="009E5764"/>
    <w:rsid w:val="009E5839"/>
    <w:rsid w:val="009E58C1"/>
    <w:rsid w:val="009E5917"/>
    <w:rsid w:val="009E5990"/>
    <w:rsid w:val="009E59AD"/>
    <w:rsid w:val="009E5A09"/>
    <w:rsid w:val="009E5A26"/>
    <w:rsid w:val="009E5B31"/>
    <w:rsid w:val="009E5B4C"/>
    <w:rsid w:val="009E5C0C"/>
    <w:rsid w:val="009E5C54"/>
    <w:rsid w:val="009E5D38"/>
    <w:rsid w:val="009E5D59"/>
    <w:rsid w:val="009E5DE5"/>
    <w:rsid w:val="009E5F2C"/>
    <w:rsid w:val="009E5FE9"/>
    <w:rsid w:val="009E6034"/>
    <w:rsid w:val="009E607F"/>
    <w:rsid w:val="009E60B2"/>
    <w:rsid w:val="009E60CC"/>
    <w:rsid w:val="009E60FB"/>
    <w:rsid w:val="009E619F"/>
    <w:rsid w:val="009E655F"/>
    <w:rsid w:val="009E661E"/>
    <w:rsid w:val="009E6626"/>
    <w:rsid w:val="009E66CB"/>
    <w:rsid w:val="009E6724"/>
    <w:rsid w:val="009E673E"/>
    <w:rsid w:val="009E67DA"/>
    <w:rsid w:val="009E68EB"/>
    <w:rsid w:val="009E695D"/>
    <w:rsid w:val="009E69D4"/>
    <w:rsid w:val="009E6A4C"/>
    <w:rsid w:val="009E6AC0"/>
    <w:rsid w:val="009E6B83"/>
    <w:rsid w:val="009E6C2A"/>
    <w:rsid w:val="009E6CFA"/>
    <w:rsid w:val="009E6CFF"/>
    <w:rsid w:val="009E6D67"/>
    <w:rsid w:val="009E6ED5"/>
    <w:rsid w:val="009E6F27"/>
    <w:rsid w:val="009E71D8"/>
    <w:rsid w:val="009E720D"/>
    <w:rsid w:val="009E7246"/>
    <w:rsid w:val="009E7288"/>
    <w:rsid w:val="009E7450"/>
    <w:rsid w:val="009E7576"/>
    <w:rsid w:val="009E7583"/>
    <w:rsid w:val="009E7661"/>
    <w:rsid w:val="009E76E2"/>
    <w:rsid w:val="009E7779"/>
    <w:rsid w:val="009E77A7"/>
    <w:rsid w:val="009E77AA"/>
    <w:rsid w:val="009E7818"/>
    <w:rsid w:val="009E7883"/>
    <w:rsid w:val="009E78B7"/>
    <w:rsid w:val="009E790C"/>
    <w:rsid w:val="009E7A61"/>
    <w:rsid w:val="009E7A74"/>
    <w:rsid w:val="009E7C33"/>
    <w:rsid w:val="009E7C85"/>
    <w:rsid w:val="009E7C86"/>
    <w:rsid w:val="009E7CD1"/>
    <w:rsid w:val="009E7E03"/>
    <w:rsid w:val="009E7EE4"/>
    <w:rsid w:val="009F016D"/>
    <w:rsid w:val="009F021A"/>
    <w:rsid w:val="009F02E2"/>
    <w:rsid w:val="009F033B"/>
    <w:rsid w:val="009F042F"/>
    <w:rsid w:val="009F043F"/>
    <w:rsid w:val="009F0450"/>
    <w:rsid w:val="009F047B"/>
    <w:rsid w:val="009F0498"/>
    <w:rsid w:val="009F04F6"/>
    <w:rsid w:val="009F0564"/>
    <w:rsid w:val="009F066A"/>
    <w:rsid w:val="009F06E1"/>
    <w:rsid w:val="009F0701"/>
    <w:rsid w:val="009F079A"/>
    <w:rsid w:val="009F07B7"/>
    <w:rsid w:val="009F0879"/>
    <w:rsid w:val="009F09D6"/>
    <w:rsid w:val="009F0A09"/>
    <w:rsid w:val="009F0B50"/>
    <w:rsid w:val="009F0BF8"/>
    <w:rsid w:val="009F0C65"/>
    <w:rsid w:val="009F0D15"/>
    <w:rsid w:val="009F0D51"/>
    <w:rsid w:val="009F0DB2"/>
    <w:rsid w:val="009F0F87"/>
    <w:rsid w:val="009F0FD5"/>
    <w:rsid w:val="009F0FDB"/>
    <w:rsid w:val="009F1049"/>
    <w:rsid w:val="009F1061"/>
    <w:rsid w:val="009F11AF"/>
    <w:rsid w:val="009F11E0"/>
    <w:rsid w:val="009F1268"/>
    <w:rsid w:val="009F12AC"/>
    <w:rsid w:val="009F136D"/>
    <w:rsid w:val="009F1387"/>
    <w:rsid w:val="009F1449"/>
    <w:rsid w:val="009F1486"/>
    <w:rsid w:val="009F14A1"/>
    <w:rsid w:val="009F1596"/>
    <w:rsid w:val="009F1668"/>
    <w:rsid w:val="009F169C"/>
    <w:rsid w:val="009F16AD"/>
    <w:rsid w:val="009F172E"/>
    <w:rsid w:val="009F18BE"/>
    <w:rsid w:val="009F1948"/>
    <w:rsid w:val="009F1A40"/>
    <w:rsid w:val="009F1A5F"/>
    <w:rsid w:val="009F1A78"/>
    <w:rsid w:val="009F1A80"/>
    <w:rsid w:val="009F1AD4"/>
    <w:rsid w:val="009F1B3A"/>
    <w:rsid w:val="009F1B76"/>
    <w:rsid w:val="009F1CC3"/>
    <w:rsid w:val="009F1DB4"/>
    <w:rsid w:val="009F1DFC"/>
    <w:rsid w:val="009F1E06"/>
    <w:rsid w:val="009F1EDD"/>
    <w:rsid w:val="009F1F93"/>
    <w:rsid w:val="009F2012"/>
    <w:rsid w:val="009F2047"/>
    <w:rsid w:val="009F2096"/>
    <w:rsid w:val="009F21CE"/>
    <w:rsid w:val="009F22D2"/>
    <w:rsid w:val="009F2432"/>
    <w:rsid w:val="009F2758"/>
    <w:rsid w:val="009F275B"/>
    <w:rsid w:val="009F2819"/>
    <w:rsid w:val="009F283F"/>
    <w:rsid w:val="009F28EF"/>
    <w:rsid w:val="009F290F"/>
    <w:rsid w:val="009F2943"/>
    <w:rsid w:val="009F29D4"/>
    <w:rsid w:val="009F2A0E"/>
    <w:rsid w:val="009F2A16"/>
    <w:rsid w:val="009F2A64"/>
    <w:rsid w:val="009F2B04"/>
    <w:rsid w:val="009F2B84"/>
    <w:rsid w:val="009F2BAB"/>
    <w:rsid w:val="009F2BD5"/>
    <w:rsid w:val="009F2BE3"/>
    <w:rsid w:val="009F2BF9"/>
    <w:rsid w:val="009F2C0A"/>
    <w:rsid w:val="009F2D47"/>
    <w:rsid w:val="009F2DA7"/>
    <w:rsid w:val="009F2EC5"/>
    <w:rsid w:val="009F30C4"/>
    <w:rsid w:val="009F30DF"/>
    <w:rsid w:val="009F31C3"/>
    <w:rsid w:val="009F31CA"/>
    <w:rsid w:val="009F320F"/>
    <w:rsid w:val="009F32BF"/>
    <w:rsid w:val="009F3304"/>
    <w:rsid w:val="009F330E"/>
    <w:rsid w:val="009F3399"/>
    <w:rsid w:val="009F3440"/>
    <w:rsid w:val="009F3550"/>
    <w:rsid w:val="009F3607"/>
    <w:rsid w:val="009F360F"/>
    <w:rsid w:val="009F3746"/>
    <w:rsid w:val="009F37C5"/>
    <w:rsid w:val="009F37D4"/>
    <w:rsid w:val="009F39DF"/>
    <w:rsid w:val="009F3A21"/>
    <w:rsid w:val="009F3C5C"/>
    <w:rsid w:val="009F3C69"/>
    <w:rsid w:val="009F3CEF"/>
    <w:rsid w:val="009F3D26"/>
    <w:rsid w:val="009F3D33"/>
    <w:rsid w:val="009F3E13"/>
    <w:rsid w:val="009F3F2B"/>
    <w:rsid w:val="009F3F66"/>
    <w:rsid w:val="009F41A4"/>
    <w:rsid w:val="009F41F9"/>
    <w:rsid w:val="009F422E"/>
    <w:rsid w:val="009F42AA"/>
    <w:rsid w:val="009F4382"/>
    <w:rsid w:val="009F4394"/>
    <w:rsid w:val="009F43FB"/>
    <w:rsid w:val="009F44B0"/>
    <w:rsid w:val="009F44C6"/>
    <w:rsid w:val="009F452F"/>
    <w:rsid w:val="009F456D"/>
    <w:rsid w:val="009F45E9"/>
    <w:rsid w:val="009F46B6"/>
    <w:rsid w:val="009F4740"/>
    <w:rsid w:val="009F475B"/>
    <w:rsid w:val="009F47CD"/>
    <w:rsid w:val="009F49EC"/>
    <w:rsid w:val="009F4AB2"/>
    <w:rsid w:val="009F4AD4"/>
    <w:rsid w:val="009F4C13"/>
    <w:rsid w:val="009F4C77"/>
    <w:rsid w:val="009F4C87"/>
    <w:rsid w:val="009F4DAE"/>
    <w:rsid w:val="009F4F2A"/>
    <w:rsid w:val="009F502C"/>
    <w:rsid w:val="009F50BF"/>
    <w:rsid w:val="009F51D3"/>
    <w:rsid w:val="009F531E"/>
    <w:rsid w:val="009F53BF"/>
    <w:rsid w:val="009F5465"/>
    <w:rsid w:val="009F547E"/>
    <w:rsid w:val="009F54A3"/>
    <w:rsid w:val="009F5504"/>
    <w:rsid w:val="009F55D3"/>
    <w:rsid w:val="009F55F2"/>
    <w:rsid w:val="009F562F"/>
    <w:rsid w:val="009F5641"/>
    <w:rsid w:val="009F574B"/>
    <w:rsid w:val="009F58A0"/>
    <w:rsid w:val="009F59AD"/>
    <w:rsid w:val="009F5A68"/>
    <w:rsid w:val="009F5A8A"/>
    <w:rsid w:val="009F5B27"/>
    <w:rsid w:val="009F5B51"/>
    <w:rsid w:val="009F5C4F"/>
    <w:rsid w:val="009F5C9F"/>
    <w:rsid w:val="009F5E25"/>
    <w:rsid w:val="009F5E3A"/>
    <w:rsid w:val="009F5E3C"/>
    <w:rsid w:val="009F5E82"/>
    <w:rsid w:val="009F6022"/>
    <w:rsid w:val="009F602D"/>
    <w:rsid w:val="009F6030"/>
    <w:rsid w:val="009F604B"/>
    <w:rsid w:val="009F612D"/>
    <w:rsid w:val="009F6154"/>
    <w:rsid w:val="009F62F4"/>
    <w:rsid w:val="009F6329"/>
    <w:rsid w:val="009F6370"/>
    <w:rsid w:val="009F64DA"/>
    <w:rsid w:val="009F652A"/>
    <w:rsid w:val="009F65EF"/>
    <w:rsid w:val="009F66B1"/>
    <w:rsid w:val="009F684A"/>
    <w:rsid w:val="009F68BF"/>
    <w:rsid w:val="009F68DB"/>
    <w:rsid w:val="009F693B"/>
    <w:rsid w:val="009F6A6C"/>
    <w:rsid w:val="009F6AD2"/>
    <w:rsid w:val="009F6C0B"/>
    <w:rsid w:val="009F6C9B"/>
    <w:rsid w:val="009F6CA2"/>
    <w:rsid w:val="009F6EC8"/>
    <w:rsid w:val="009F6F54"/>
    <w:rsid w:val="009F6F5F"/>
    <w:rsid w:val="009F6F95"/>
    <w:rsid w:val="009F6FCF"/>
    <w:rsid w:val="009F7078"/>
    <w:rsid w:val="009F7113"/>
    <w:rsid w:val="009F7124"/>
    <w:rsid w:val="009F71A0"/>
    <w:rsid w:val="009F73C4"/>
    <w:rsid w:val="009F73C6"/>
    <w:rsid w:val="009F7584"/>
    <w:rsid w:val="009F75BD"/>
    <w:rsid w:val="009F7612"/>
    <w:rsid w:val="009F7693"/>
    <w:rsid w:val="009F76AC"/>
    <w:rsid w:val="009F77B9"/>
    <w:rsid w:val="009F78FD"/>
    <w:rsid w:val="009F7925"/>
    <w:rsid w:val="009F7940"/>
    <w:rsid w:val="009F79FD"/>
    <w:rsid w:val="009F7A1E"/>
    <w:rsid w:val="009F7B0A"/>
    <w:rsid w:val="009F7CC8"/>
    <w:rsid w:val="009F7CEB"/>
    <w:rsid w:val="009F7D30"/>
    <w:rsid w:val="009F7D79"/>
    <w:rsid w:val="009F7EC5"/>
    <w:rsid w:val="009F7F8C"/>
    <w:rsid w:val="009F7FF3"/>
    <w:rsid w:val="00A00021"/>
    <w:rsid w:val="00A0004A"/>
    <w:rsid w:val="00A0047F"/>
    <w:rsid w:val="00A0053D"/>
    <w:rsid w:val="00A00637"/>
    <w:rsid w:val="00A006F7"/>
    <w:rsid w:val="00A00703"/>
    <w:rsid w:val="00A007D5"/>
    <w:rsid w:val="00A00844"/>
    <w:rsid w:val="00A009A9"/>
    <w:rsid w:val="00A009BE"/>
    <w:rsid w:val="00A00ABF"/>
    <w:rsid w:val="00A00ACA"/>
    <w:rsid w:val="00A00BCD"/>
    <w:rsid w:val="00A00C46"/>
    <w:rsid w:val="00A00C61"/>
    <w:rsid w:val="00A00CE8"/>
    <w:rsid w:val="00A00D6E"/>
    <w:rsid w:val="00A00D7B"/>
    <w:rsid w:val="00A00DB7"/>
    <w:rsid w:val="00A00E26"/>
    <w:rsid w:val="00A00E75"/>
    <w:rsid w:val="00A00F83"/>
    <w:rsid w:val="00A01011"/>
    <w:rsid w:val="00A01040"/>
    <w:rsid w:val="00A01064"/>
    <w:rsid w:val="00A01195"/>
    <w:rsid w:val="00A011CC"/>
    <w:rsid w:val="00A01234"/>
    <w:rsid w:val="00A012FD"/>
    <w:rsid w:val="00A013BF"/>
    <w:rsid w:val="00A013E6"/>
    <w:rsid w:val="00A014E8"/>
    <w:rsid w:val="00A01526"/>
    <w:rsid w:val="00A015DF"/>
    <w:rsid w:val="00A01640"/>
    <w:rsid w:val="00A016B4"/>
    <w:rsid w:val="00A01893"/>
    <w:rsid w:val="00A018F3"/>
    <w:rsid w:val="00A0191A"/>
    <w:rsid w:val="00A01959"/>
    <w:rsid w:val="00A01A2E"/>
    <w:rsid w:val="00A01A82"/>
    <w:rsid w:val="00A01AD0"/>
    <w:rsid w:val="00A01B5C"/>
    <w:rsid w:val="00A01B9D"/>
    <w:rsid w:val="00A01BDC"/>
    <w:rsid w:val="00A01C4E"/>
    <w:rsid w:val="00A01C98"/>
    <w:rsid w:val="00A01DF6"/>
    <w:rsid w:val="00A01ED6"/>
    <w:rsid w:val="00A01F2D"/>
    <w:rsid w:val="00A01FE1"/>
    <w:rsid w:val="00A01FE5"/>
    <w:rsid w:val="00A020C0"/>
    <w:rsid w:val="00A02103"/>
    <w:rsid w:val="00A02174"/>
    <w:rsid w:val="00A021FF"/>
    <w:rsid w:val="00A0224F"/>
    <w:rsid w:val="00A02273"/>
    <w:rsid w:val="00A022C8"/>
    <w:rsid w:val="00A02306"/>
    <w:rsid w:val="00A0231D"/>
    <w:rsid w:val="00A02385"/>
    <w:rsid w:val="00A0249E"/>
    <w:rsid w:val="00A0258F"/>
    <w:rsid w:val="00A02613"/>
    <w:rsid w:val="00A0268D"/>
    <w:rsid w:val="00A0272B"/>
    <w:rsid w:val="00A02833"/>
    <w:rsid w:val="00A02997"/>
    <w:rsid w:val="00A029B3"/>
    <w:rsid w:val="00A02A00"/>
    <w:rsid w:val="00A02CDD"/>
    <w:rsid w:val="00A02F5C"/>
    <w:rsid w:val="00A02F6F"/>
    <w:rsid w:val="00A02F97"/>
    <w:rsid w:val="00A0300C"/>
    <w:rsid w:val="00A030F1"/>
    <w:rsid w:val="00A030F6"/>
    <w:rsid w:val="00A030F9"/>
    <w:rsid w:val="00A03131"/>
    <w:rsid w:val="00A03136"/>
    <w:rsid w:val="00A032E5"/>
    <w:rsid w:val="00A033ED"/>
    <w:rsid w:val="00A035B0"/>
    <w:rsid w:val="00A03690"/>
    <w:rsid w:val="00A03935"/>
    <w:rsid w:val="00A039F8"/>
    <w:rsid w:val="00A039FE"/>
    <w:rsid w:val="00A03A77"/>
    <w:rsid w:val="00A03AF3"/>
    <w:rsid w:val="00A03C22"/>
    <w:rsid w:val="00A03C27"/>
    <w:rsid w:val="00A03D4E"/>
    <w:rsid w:val="00A03E67"/>
    <w:rsid w:val="00A03EBD"/>
    <w:rsid w:val="00A04009"/>
    <w:rsid w:val="00A0403B"/>
    <w:rsid w:val="00A040A1"/>
    <w:rsid w:val="00A040B7"/>
    <w:rsid w:val="00A040B8"/>
    <w:rsid w:val="00A040D1"/>
    <w:rsid w:val="00A0417E"/>
    <w:rsid w:val="00A041E2"/>
    <w:rsid w:val="00A042FF"/>
    <w:rsid w:val="00A04409"/>
    <w:rsid w:val="00A04440"/>
    <w:rsid w:val="00A04481"/>
    <w:rsid w:val="00A045A2"/>
    <w:rsid w:val="00A0460E"/>
    <w:rsid w:val="00A04869"/>
    <w:rsid w:val="00A048A8"/>
    <w:rsid w:val="00A048CC"/>
    <w:rsid w:val="00A04903"/>
    <w:rsid w:val="00A04A48"/>
    <w:rsid w:val="00A04A91"/>
    <w:rsid w:val="00A04B62"/>
    <w:rsid w:val="00A04DC1"/>
    <w:rsid w:val="00A04DF4"/>
    <w:rsid w:val="00A04E19"/>
    <w:rsid w:val="00A04E35"/>
    <w:rsid w:val="00A04F7D"/>
    <w:rsid w:val="00A050D8"/>
    <w:rsid w:val="00A05244"/>
    <w:rsid w:val="00A05272"/>
    <w:rsid w:val="00A05307"/>
    <w:rsid w:val="00A0535E"/>
    <w:rsid w:val="00A053ED"/>
    <w:rsid w:val="00A053FE"/>
    <w:rsid w:val="00A05531"/>
    <w:rsid w:val="00A05612"/>
    <w:rsid w:val="00A0561A"/>
    <w:rsid w:val="00A05775"/>
    <w:rsid w:val="00A0590F"/>
    <w:rsid w:val="00A059BE"/>
    <w:rsid w:val="00A05A3F"/>
    <w:rsid w:val="00A05A4D"/>
    <w:rsid w:val="00A05A8B"/>
    <w:rsid w:val="00A05AA9"/>
    <w:rsid w:val="00A05C14"/>
    <w:rsid w:val="00A05CE2"/>
    <w:rsid w:val="00A05D26"/>
    <w:rsid w:val="00A05DCB"/>
    <w:rsid w:val="00A05E03"/>
    <w:rsid w:val="00A05E86"/>
    <w:rsid w:val="00A05F48"/>
    <w:rsid w:val="00A05FD4"/>
    <w:rsid w:val="00A0600A"/>
    <w:rsid w:val="00A06025"/>
    <w:rsid w:val="00A060A1"/>
    <w:rsid w:val="00A06132"/>
    <w:rsid w:val="00A06198"/>
    <w:rsid w:val="00A06302"/>
    <w:rsid w:val="00A0655C"/>
    <w:rsid w:val="00A06584"/>
    <w:rsid w:val="00A06590"/>
    <w:rsid w:val="00A065F5"/>
    <w:rsid w:val="00A066A1"/>
    <w:rsid w:val="00A066FF"/>
    <w:rsid w:val="00A06759"/>
    <w:rsid w:val="00A067F4"/>
    <w:rsid w:val="00A06A48"/>
    <w:rsid w:val="00A06D18"/>
    <w:rsid w:val="00A06DBC"/>
    <w:rsid w:val="00A06E68"/>
    <w:rsid w:val="00A07025"/>
    <w:rsid w:val="00A07150"/>
    <w:rsid w:val="00A07193"/>
    <w:rsid w:val="00A071B7"/>
    <w:rsid w:val="00A0720D"/>
    <w:rsid w:val="00A07446"/>
    <w:rsid w:val="00A0761D"/>
    <w:rsid w:val="00A0763A"/>
    <w:rsid w:val="00A076EA"/>
    <w:rsid w:val="00A07726"/>
    <w:rsid w:val="00A07933"/>
    <w:rsid w:val="00A07A9A"/>
    <w:rsid w:val="00A07ADC"/>
    <w:rsid w:val="00A07B2A"/>
    <w:rsid w:val="00A07C80"/>
    <w:rsid w:val="00A07C92"/>
    <w:rsid w:val="00A07D79"/>
    <w:rsid w:val="00A07E61"/>
    <w:rsid w:val="00A07F8A"/>
    <w:rsid w:val="00A07FFE"/>
    <w:rsid w:val="00A1010F"/>
    <w:rsid w:val="00A1013B"/>
    <w:rsid w:val="00A10260"/>
    <w:rsid w:val="00A10353"/>
    <w:rsid w:val="00A1047B"/>
    <w:rsid w:val="00A105E2"/>
    <w:rsid w:val="00A107D7"/>
    <w:rsid w:val="00A1096E"/>
    <w:rsid w:val="00A10A6F"/>
    <w:rsid w:val="00A10BC7"/>
    <w:rsid w:val="00A10C52"/>
    <w:rsid w:val="00A10C72"/>
    <w:rsid w:val="00A10D2E"/>
    <w:rsid w:val="00A10D67"/>
    <w:rsid w:val="00A10E08"/>
    <w:rsid w:val="00A10E83"/>
    <w:rsid w:val="00A10E85"/>
    <w:rsid w:val="00A10F65"/>
    <w:rsid w:val="00A10FFA"/>
    <w:rsid w:val="00A10FFB"/>
    <w:rsid w:val="00A10FFC"/>
    <w:rsid w:val="00A10FFF"/>
    <w:rsid w:val="00A1101A"/>
    <w:rsid w:val="00A11021"/>
    <w:rsid w:val="00A1106B"/>
    <w:rsid w:val="00A11123"/>
    <w:rsid w:val="00A11152"/>
    <w:rsid w:val="00A11168"/>
    <w:rsid w:val="00A111B7"/>
    <w:rsid w:val="00A11353"/>
    <w:rsid w:val="00A11361"/>
    <w:rsid w:val="00A113E9"/>
    <w:rsid w:val="00A11427"/>
    <w:rsid w:val="00A1142D"/>
    <w:rsid w:val="00A11498"/>
    <w:rsid w:val="00A114F6"/>
    <w:rsid w:val="00A11554"/>
    <w:rsid w:val="00A11613"/>
    <w:rsid w:val="00A118D5"/>
    <w:rsid w:val="00A11944"/>
    <w:rsid w:val="00A119D5"/>
    <w:rsid w:val="00A11A77"/>
    <w:rsid w:val="00A11ACA"/>
    <w:rsid w:val="00A11B01"/>
    <w:rsid w:val="00A11BAC"/>
    <w:rsid w:val="00A11BF9"/>
    <w:rsid w:val="00A11C86"/>
    <w:rsid w:val="00A11CDB"/>
    <w:rsid w:val="00A11CEE"/>
    <w:rsid w:val="00A11D7F"/>
    <w:rsid w:val="00A11DA6"/>
    <w:rsid w:val="00A11DF8"/>
    <w:rsid w:val="00A11E5B"/>
    <w:rsid w:val="00A11EB6"/>
    <w:rsid w:val="00A11F63"/>
    <w:rsid w:val="00A11FDE"/>
    <w:rsid w:val="00A12003"/>
    <w:rsid w:val="00A12023"/>
    <w:rsid w:val="00A120D6"/>
    <w:rsid w:val="00A12120"/>
    <w:rsid w:val="00A12137"/>
    <w:rsid w:val="00A12307"/>
    <w:rsid w:val="00A12354"/>
    <w:rsid w:val="00A123EB"/>
    <w:rsid w:val="00A1245C"/>
    <w:rsid w:val="00A1245F"/>
    <w:rsid w:val="00A124F4"/>
    <w:rsid w:val="00A125A4"/>
    <w:rsid w:val="00A125B3"/>
    <w:rsid w:val="00A12617"/>
    <w:rsid w:val="00A12717"/>
    <w:rsid w:val="00A127A0"/>
    <w:rsid w:val="00A12817"/>
    <w:rsid w:val="00A1282E"/>
    <w:rsid w:val="00A12834"/>
    <w:rsid w:val="00A12838"/>
    <w:rsid w:val="00A12846"/>
    <w:rsid w:val="00A12A1F"/>
    <w:rsid w:val="00A12A76"/>
    <w:rsid w:val="00A12AF0"/>
    <w:rsid w:val="00A12BB8"/>
    <w:rsid w:val="00A12CCA"/>
    <w:rsid w:val="00A12FDD"/>
    <w:rsid w:val="00A13057"/>
    <w:rsid w:val="00A130B3"/>
    <w:rsid w:val="00A130E2"/>
    <w:rsid w:val="00A130EE"/>
    <w:rsid w:val="00A13116"/>
    <w:rsid w:val="00A13141"/>
    <w:rsid w:val="00A1322A"/>
    <w:rsid w:val="00A13250"/>
    <w:rsid w:val="00A13319"/>
    <w:rsid w:val="00A13378"/>
    <w:rsid w:val="00A13379"/>
    <w:rsid w:val="00A1344C"/>
    <w:rsid w:val="00A13567"/>
    <w:rsid w:val="00A135B3"/>
    <w:rsid w:val="00A135C6"/>
    <w:rsid w:val="00A13612"/>
    <w:rsid w:val="00A1361C"/>
    <w:rsid w:val="00A13781"/>
    <w:rsid w:val="00A13B30"/>
    <w:rsid w:val="00A13C28"/>
    <w:rsid w:val="00A13D0B"/>
    <w:rsid w:val="00A13D30"/>
    <w:rsid w:val="00A13DC4"/>
    <w:rsid w:val="00A13E4A"/>
    <w:rsid w:val="00A13E98"/>
    <w:rsid w:val="00A13F03"/>
    <w:rsid w:val="00A13F08"/>
    <w:rsid w:val="00A13F3A"/>
    <w:rsid w:val="00A13FFF"/>
    <w:rsid w:val="00A1403A"/>
    <w:rsid w:val="00A14099"/>
    <w:rsid w:val="00A14144"/>
    <w:rsid w:val="00A14171"/>
    <w:rsid w:val="00A14185"/>
    <w:rsid w:val="00A141E5"/>
    <w:rsid w:val="00A1427F"/>
    <w:rsid w:val="00A14290"/>
    <w:rsid w:val="00A143CD"/>
    <w:rsid w:val="00A143F1"/>
    <w:rsid w:val="00A144A8"/>
    <w:rsid w:val="00A14518"/>
    <w:rsid w:val="00A14531"/>
    <w:rsid w:val="00A145C6"/>
    <w:rsid w:val="00A146AD"/>
    <w:rsid w:val="00A146CF"/>
    <w:rsid w:val="00A14724"/>
    <w:rsid w:val="00A147A7"/>
    <w:rsid w:val="00A148F7"/>
    <w:rsid w:val="00A148FB"/>
    <w:rsid w:val="00A1494A"/>
    <w:rsid w:val="00A14999"/>
    <w:rsid w:val="00A14A36"/>
    <w:rsid w:val="00A14B28"/>
    <w:rsid w:val="00A14B72"/>
    <w:rsid w:val="00A14B7D"/>
    <w:rsid w:val="00A14BAF"/>
    <w:rsid w:val="00A14C0E"/>
    <w:rsid w:val="00A14CEB"/>
    <w:rsid w:val="00A14EFD"/>
    <w:rsid w:val="00A14F8C"/>
    <w:rsid w:val="00A1508B"/>
    <w:rsid w:val="00A15195"/>
    <w:rsid w:val="00A151CB"/>
    <w:rsid w:val="00A151E3"/>
    <w:rsid w:val="00A151FC"/>
    <w:rsid w:val="00A15422"/>
    <w:rsid w:val="00A15521"/>
    <w:rsid w:val="00A1557D"/>
    <w:rsid w:val="00A1561A"/>
    <w:rsid w:val="00A15733"/>
    <w:rsid w:val="00A15763"/>
    <w:rsid w:val="00A15815"/>
    <w:rsid w:val="00A158C7"/>
    <w:rsid w:val="00A158F9"/>
    <w:rsid w:val="00A1590C"/>
    <w:rsid w:val="00A15922"/>
    <w:rsid w:val="00A15A97"/>
    <w:rsid w:val="00A15B3C"/>
    <w:rsid w:val="00A15B90"/>
    <w:rsid w:val="00A15BE8"/>
    <w:rsid w:val="00A15BEE"/>
    <w:rsid w:val="00A15CCE"/>
    <w:rsid w:val="00A15D0B"/>
    <w:rsid w:val="00A15D82"/>
    <w:rsid w:val="00A15D93"/>
    <w:rsid w:val="00A15DBF"/>
    <w:rsid w:val="00A15E30"/>
    <w:rsid w:val="00A160AF"/>
    <w:rsid w:val="00A16119"/>
    <w:rsid w:val="00A161A4"/>
    <w:rsid w:val="00A16254"/>
    <w:rsid w:val="00A16287"/>
    <w:rsid w:val="00A16378"/>
    <w:rsid w:val="00A1637B"/>
    <w:rsid w:val="00A16410"/>
    <w:rsid w:val="00A1667E"/>
    <w:rsid w:val="00A166F0"/>
    <w:rsid w:val="00A1674A"/>
    <w:rsid w:val="00A16808"/>
    <w:rsid w:val="00A1689D"/>
    <w:rsid w:val="00A16922"/>
    <w:rsid w:val="00A16ADB"/>
    <w:rsid w:val="00A16B01"/>
    <w:rsid w:val="00A16BCD"/>
    <w:rsid w:val="00A16BD1"/>
    <w:rsid w:val="00A16D05"/>
    <w:rsid w:val="00A16D07"/>
    <w:rsid w:val="00A16D60"/>
    <w:rsid w:val="00A16D8C"/>
    <w:rsid w:val="00A16D9E"/>
    <w:rsid w:val="00A16EC4"/>
    <w:rsid w:val="00A16EE7"/>
    <w:rsid w:val="00A16F7F"/>
    <w:rsid w:val="00A16FA8"/>
    <w:rsid w:val="00A170D2"/>
    <w:rsid w:val="00A170FD"/>
    <w:rsid w:val="00A174D6"/>
    <w:rsid w:val="00A174F1"/>
    <w:rsid w:val="00A1754F"/>
    <w:rsid w:val="00A175B1"/>
    <w:rsid w:val="00A176F2"/>
    <w:rsid w:val="00A17710"/>
    <w:rsid w:val="00A1778F"/>
    <w:rsid w:val="00A1780E"/>
    <w:rsid w:val="00A17942"/>
    <w:rsid w:val="00A1797E"/>
    <w:rsid w:val="00A17AF7"/>
    <w:rsid w:val="00A17B47"/>
    <w:rsid w:val="00A17B4E"/>
    <w:rsid w:val="00A17CD9"/>
    <w:rsid w:val="00A17F9F"/>
    <w:rsid w:val="00A2002D"/>
    <w:rsid w:val="00A20050"/>
    <w:rsid w:val="00A20077"/>
    <w:rsid w:val="00A20088"/>
    <w:rsid w:val="00A20131"/>
    <w:rsid w:val="00A20183"/>
    <w:rsid w:val="00A201AD"/>
    <w:rsid w:val="00A20275"/>
    <w:rsid w:val="00A2028F"/>
    <w:rsid w:val="00A20300"/>
    <w:rsid w:val="00A2039D"/>
    <w:rsid w:val="00A203C1"/>
    <w:rsid w:val="00A203C7"/>
    <w:rsid w:val="00A203E3"/>
    <w:rsid w:val="00A203E6"/>
    <w:rsid w:val="00A20447"/>
    <w:rsid w:val="00A20493"/>
    <w:rsid w:val="00A2057A"/>
    <w:rsid w:val="00A205B7"/>
    <w:rsid w:val="00A20807"/>
    <w:rsid w:val="00A20818"/>
    <w:rsid w:val="00A20836"/>
    <w:rsid w:val="00A208B8"/>
    <w:rsid w:val="00A20915"/>
    <w:rsid w:val="00A20A0E"/>
    <w:rsid w:val="00A20B43"/>
    <w:rsid w:val="00A20B51"/>
    <w:rsid w:val="00A20B77"/>
    <w:rsid w:val="00A20BA2"/>
    <w:rsid w:val="00A20CD8"/>
    <w:rsid w:val="00A20DDE"/>
    <w:rsid w:val="00A20E02"/>
    <w:rsid w:val="00A20F41"/>
    <w:rsid w:val="00A20FDE"/>
    <w:rsid w:val="00A2109E"/>
    <w:rsid w:val="00A210EA"/>
    <w:rsid w:val="00A210ED"/>
    <w:rsid w:val="00A211AA"/>
    <w:rsid w:val="00A2120C"/>
    <w:rsid w:val="00A2122A"/>
    <w:rsid w:val="00A212AA"/>
    <w:rsid w:val="00A212B1"/>
    <w:rsid w:val="00A212BF"/>
    <w:rsid w:val="00A212E0"/>
    <w:rsid w:val="00A21379"/>
    <w:rsid w:val="00A2140D"/>
    <w:rsid w:val="00A2162E"/>
    <w:rsid w:val="00A21812"/>
    <w:rsid w:val="00A2185E"/>
    <w:rsid w:val="00A219E0"/>
    <w:rsid w:val="00A21A18"/>
    <w:rsid w:val="00A21ACE"/>
    <w:rsid w:val="00A21CD8"/>
    <w:rsid w:val="00A21CF3"/>
    <w:rsid w:val="00A21D04"/>
    <w:rsid w:val="00A21D71"/>
    <w:rsid w:val="00A21D7E"/>
    <w:rsid w:val="00A21EE0"/>
    <w:rsid w:val="00A2222B"/>
    <w:rsid w:val="00A2222F"/>
    <w:rsid w:val="00A22456"/>
    <w:rsid w:val="00A224C2"/>
    <w:rsid w:val="00A225EE"/>
    <w:rsid w:val="00A22608"/>
    <w:rsid w:val="00A227AC"/>
    <w:rsid w:val="00A228A8"/>
    <w:rsid w:val="00A228BA"/>
    <w:rsid w:val="00A22A0F"/>
    <w:rsid w:val="00A22AD6"/>
    <w:rsid w:val="00A22ADD"/>
    <w:rsid w:val="00A22B00"/>
    <w:rsid w:val="00A22B06"/>
    <w:rsid w:val="00A22B44"/>
    <w:rsid w:val="00A22DAF"/>
    <w:rsid w:val="00A22E82"/>
    <w:rsid w:val="00A22E8F"/>
    <w:rsid w:val="00A22EFF"/>
    <w:rsid w:val="00A22F1E"/>
    <w:rsid w:val="00A22FB2"/>
    <w:rsid w:val="00A2300E"/>
    <w:rsid w:val="00A2302B"/>
    <w:rsid w:val="00A2315E"/>
    <w:rsid w:val="00A2323B"/>
    <w:rsid w:val="00A232A1"/>
    <w:rsid w:val="00A232BA"/>
    <w:rsid w:val="00A23328"/>
    <w:rsid w:val="00A233FD"/>
    <w:rsid w:val="00A23452"/>
    <w:rsid w:val="00A2345E"/>
    <w:rsid w:val="00A23520"/>
    <w:rsid w:val="00A235C2"/>
    <w:rsid w:val="00A235C5"/>
    <w:rsid w:val="00A23612"/>
    <w:rsid w:val="00A23725"/>
    <w:rsid w:val="00A23873"/>
    <w:rsid w:val="00A23A67"/>
    <w:rsid w:val="00A23A76"/>
    <w:rsid w:val="00A23B34"/>
    <w:rsid w:val="00A23BBA"/>
    <w:rsid w:val="00A23D65"/>
    <w:rsid w:val="00A23D8F"/>
    <w:rsid w:val="00A23E45"/>
    <w:rsid w:val="00A23E71"/>
    <w:rsid w:val="00A23E87"/>
    <w:rsid w:val="00A23F2E"/>
    <w:rsid w:val="00A23F9E"/>
    <w:rsid w:val="00A23FB0"/>
    <w:rsid w:val="00A2403D"/>
    <w:rsid w:val="00A240AB"/>
    <w:rsid w:val="00A24199"/>
    <w:rsid w:val="00A241C3"/>
    <w:rsid w:val="00A241C6"/>
    <w:rsid w:val="00A24285"/>
    <w:rsid w:val="00A243CB"/>
    <w:rsid w:val="00A24411"/>
    <w:rsid w:val="00A24678"/>
    <w:rsid w:val="00A24728"/>
    <w:rsid w:val="00A247A5"/>
    <w:rsid w:val="00A247AA"/>
    <w:rsid w:val="00A24990"/>
    <w:rsid w:val="00A249FD"/>
    <w:rsid w:val="00A24A08"/>
    <w:rsid w:val="00A24AA2"/>
    <w:rsid w:val="00A24B0A"/>
    <w:rsid w:val="00A24B91"/>
    <w:rsid w:val="00A24BB2"/>
    <w:rsid w:val="00A24BF7"/>
    <w:rsid w:val="00A24C6E"/>
    <w:rsid w:val="00A24C94"/>
    <w:rsid w:val="00A24FB1"/>
    <w:rsid w:val="00A250A3"/>
    <w:rsid w:val="00A250FC"/>
    <w:rsid w:val="00A25101"/>
    <w:rsid w:val="00A251B6"/>
    <w:rsid w:val="00A25290"/>
    <w:rsid w:val="00A2533A"/>
    <w:rsid w:val="00A25397"/>
    <w:rsid w:val="00A25481"/>
    <w:rsid w:val="00A25540"/>
    <w:rsid w:val="00A2554E"/>
    <w:rsid w:val="00A255E4"/>
    <w:rsid w:val="00A256E9"/>
    <w:rsid w:val="00A25861"/>
    <w:rsid w:val="00A25A2E"/>
    <w:rsid w:val="00A25B48"/>
    <w:rsid w:val="00A25BDF"/>
    <w:rsid w:val="00A25C95"/>
    <w:rsid w:val="00A25CCA"/>
    <w:rsid w:val="00A25CDF"/>
    <w:rsid w:val="00A25D2E"/>
    <w:rsid w:val="00A25EAC"/>
    <w:rsid w:val="00A25FA6"/>
    <w:rsid w:val="00A25FB8"/>
    <w:rsid w:val="00A2612A"/>
    <w:rsid w:val="00A262D8"/>
    <w:rsid w:val="00A262EF"/>
    <w:rsid w:val="00A26356"/>
    <w:rsid w:val="00A263BF"/>
    <w:rsid w:val="00A26418"/>
    <w:rsid w:val="00A26475"/>
    <w:rsid w:val="00A264E1"/>
    <w:rsid w:val="00A26521"/>
    <w:rsid w:val="00A265A8"/>
    <w:rsid w:val="00A265F9"/>
    <w:rsid w:val="00A26708"/>
    <w:rsid w:val="00A267A1"/>
    <w:rsid w:val="00A26833"/>
    <w:rsid w:val="00A26866"/>
    <w:rsid w:val="00A26954"/>
    <w:rsid w:val="00A2696D"/>
    <w:rsid w:val="00A269DB"/>
    <w:rsid w:val="00A26A44"/>
    <w:rsid w:val="00A26A5B"/>
    <w:rsid w:val="00A26AC0"/>
    <w:rsid w:val="00A26B92"/>
    <w:rsid w:val="00A26D00"/>
    <w:rsid w:val="00A26D6F"/>
    <w:rsid w:val="00A26D8E"/>
    <w:rsid w:val="00A26E2A"/>
    <w:rsid w:val="00A26F7A"/>
    <w:rsid w:val="00A26F93"/>
    <w:rsid w:val="00A2714C"/>
    <w:rsid w:val="00A2724F"/>
    <w:rsid w:val="00A27329"/>
    <w:rsid w:val="00A27457"/>
    <w:rsid w:val="00A27497"/>
    <w:rsid w:val="00A27572"/>
    <w:rsid w:val="00A275DD"/>
    <w:rsid w:val="00A275FA"/>
    <w:rsid w:val="00A2762F"/>
    <w:rsid w:val="00A276ED"/>
    <w:rsid w:val="00A276FC"/>
    <w:rsid w:val="00A277F7"/>
    <w:rsid w:val="00A2787D"/>
    <w:rsid w:val="00A27894"/>
    <w:rsid w:val="00A278EC"/>
    <w:rsid w:val="00A279BD"/>
    <w:rsid w:val="00A279C0"/>
    <w:rsid w:val="00A279C7"/>
    <w:rsid w:val="00A27AB0"/>
    <w:rsid w:val="00A27AD3"/>
    <w:rsid w:val="00A27B54"/>
    <w:rsid w:val="00A27CA7"/>
    <w:rsid w:val="00A27CC8"/>
    <w:rsid w:val="00A27D2F"/>
    <w:rsid w:val="00A27DBE"/>
    <w:rsid w:val="00A27E15"/>
    <w:rsid w:val="00A27F11"/>
    <w:rsid w:val="00A27F7B"/>
    <w:rsid w:val="00A30005"/>
    <w:rsid w:val="00A30037"/>
    <w:rsid w:val="00A3016E"/>
    <w:rsid w:val="00A302F1"/>
    <w:rsid w:val="00A30300"/>
    <w:rsid w:val="00A30318"/>
    <w:rsid w:val="00A30333"/>
    <w:rsid w:val="00A30396"/>
    <w:rsid w:val="00A303E7"/>
    <w:rsid w:val="00A3045B"/>
    <w:rsid w:val="00A306B1"/>
    <w:rsid w:val="00A3083F"/>
    <w:rsid w:val="00A30977"/>
    <w:rsid w:val="00A30A8D"/>
    <w:rsid w:val="00A30AB5"/>
    <w:rsid w:val="00A30AFA"/>
    <w:rsid w:val="00A30B07"/>
    <w:rsid w:val="00A30B69"/>
    <w:rsid w:val="00A30B98"/>
    <w:rsid w:val="00A30B9D"/>
    <w:rsid w:val="00A30BCB"/>
    <w:rsid w:val="00A30BD8"/>
    <w:rsid w:val="00A30D2B"/>
    <w:rsid w:val="00A30D33"/>
    <w:rsid w:val="00A30D85"/>
    <w:rsid w:val="00A30DD8"/>
    <w:rsid w:val="00A30E13"/>
    <w:rsid w:val="00A30E43"/>
    <w:rsid w:val="00A30E73"/>
    <w:rsid w:val="00A30EAA"/>
    <w:rsid w:val="00A30EB4"/>
    <w:rsid w:val="00A30ECE"/>
    <w:rsid w:val="00A3120F"/>
    <w:rsid w:val="00A312EE"/>
    <w:rsid w:val="00A312FD"/>
    <w:rsid w:val="00A31360"/>
    <w:rsid w:val="00A313D3"/>
    <w:rsid w:val="00A31474"/>
    <w:rsid w:val="00A314A3"/>
    <w:rsid w:val="00A314BA"/>
    <w:rsid w:val="00A3163F"/>
    <w:rsid w:val="00A31693"/>
    <w:rsid w:val="00A3181E"/>
    <w:rsid w:val="00A3198A"/>
    <w:rsid w:val="00A31996"/>
    <w:rsid w:val="00A31ABB"/>
    <w:rsid w:val="00A31AEB"/>
    <w:rsid w:val="00A31B1D"/>
    <w:rsid w:val="00A31BC4"/>
    <w:rsid w:val="00A31CEF"/>
    <w:rsid w:val="00A31DE7"/>
    <w:rsid w:val="00A31E95"/>
    <w:rsid w:val="00A3201D"/>
    <w:rsid w:val="00A3208C"/>
    <w:rsid w:val="00A32145"/>
    <w:rsid w:val="00A321EA"/>
    <w:rsid w:val="00A321F7"/>
    <w:rsid w:val="00A323B7"/>
    <w:rsid w:val="00A32468"/>
    <w:rsid w:val="00A324CD"/>
    <w:rsid w:val="00A324E1"/>
    <w:rsid w:val="00A324F8"/>
    <w:rsid w:val="00A3250A"/>
    <w:rsid w:val="00A3259D"/>
    <w:rsid w:val="00A32675"/>
    <w:rsid w:val="00A326EE"/>
    <w:rsid w:val="00A326FC"/>
    <w:rsid w:val="00A327A7"/>
    <w:rsid w:val="00A32888"/>
    <w:rsid w:val="00A328B8"/>
    <w:rsid w:val="00A3299D"/>
    <w:rsid w:val="00A329A3"/>
    <w:rsid w:val="00A32A20"/>
    <w:rsid w:val="00A32A4E"/>
    <w:rsid w:val="00A32BE3"/>
    <w:rsid w:val="00A32BFC"/>
    <w:rsid w:val="00A32D31"/>
    <w:rsid w:val="00A32D4C"/>
    <w:rsid w:val="00A32E8F"/>
    <w:rsid w:val="00A32EAF"/>
    <w:rsid w:val="00A32F73"/>
    <w:rsid w:val="00A32FCA"/>
    <w:rsid w:val="00A33022"/>
    <w:rsid w:val="00A33189"/>
    <w:rsid w:val="00A3329C"/>
    <w:rsid w:val="00A3331F"/>
    <w:rsid w:val="00A3334A"/>
    <w:rsid w:val="00A3338D"/>
    <w:rsid w:val="00A33455"/>
    <w:rsid w:val="00A334AD"/>
    <w:rsid w:val="00A334F2"/>
    <w:rsid w:val="00A33650"/>
    <w:rsid w:val="00A337CB"/>
    <w:rsid w:val="00A33843"/>
    <w:rsid w:val="00A3385E"/>
    <w:rsid w:val="00A33923"/>
    <w:rsid w:val="00A3394F"/>
    <w:rsid w:val="00A3397F"/>
    <w:rsid w:val="00A339DD"/>
    <w:rsid w:val="00A33A40"/>
    <w:rsid w:val="00A33A98"/>
    <w:rsid w:val="00A33C55"/>
    <w:rsid w:val="00A33C62"/>
    <w:rsid w:val="00A33D20"/>
    <w:rsid w:val="00A33F37"/>
    <w:rsid w:val="00A33F6C"/>
    <w:rsid w:val="00A33FC0"/>
    <w:rsid w:val="00A34095"/>
    <w:rsid w:val="00A3423B"/>
    <w:rsid w:val="00A34250"/>
    <w:rsid w:val="00A34265"/>
    <w:rsid w:val="00A342EC"/>
    <w:rsid w:val="00A343CA"/>
    <w:rsid w:val="00A34406"/>
    <w:rsid w:val="00A3444B"/>
    <w:rsid w:val="00A34450"/>
    <w:rsid w:val="00A344B5"/>
    <w:rsid w:val="00A345CD"/>
    <w:rsid w:val="00A34601"/>
    <w:rsid w:val="00A3465A"/>
    <w:rsid w:val="00A34698"/>
    <w:rsid w:val="00A346C5"/>
    <w:rsid w:val="00A3475F"/>
    <w:rsid w:val="00A34763"/>
    <w:rsid w:val="00A34795"/>
    <w:rsid w:val="00A347EB"/>
    <w:rsid w:val="00A34A06"/>
    <w:rsid w:val="00A34A4D"/>
    <w:rsid w:val="00A34ACE"/>
    <w:rsid w:val="00A34C1A"/>
    <w:rsid w:val="00A34EB8"/>
    <w:rsid w:val="00A34F2F"/>
    <w:rsid w:val="00A34F45"/>
    <w:rsid w:val="00A34FAC"/>
    <w:rsid w:val="00A35025"/>
    <w:rsid w:val="00A35121"/>
    <w:rsid w:val="00A3519C"/>
    <w:rsid w:val="00A35206"/>
    <w:rsid w:val="00A35224"/>
    <w:rsid w:val="00A35256"/>
    <w:rsid w:val="00A3538B"/>
    <w:rsid w:val="00A3541C"/>
    <w:rsid w:val="00A3554E"/>
    <w:rsid w:val="00A3566D"/>
    <w:rsid w:val="00A356F9"/>
    <w:rsid w:val="00A358A3"/>
    <w:rsid w:val="00A3591D"/>
    <w:rsid w:val="00A35962"/>
    <w:rsid w:val="00A35A3D"/>
    <w:rsid w:val="00A35ABE"/>
    <w:rsid w:val="00A35CA0"/>
    <w:rsid w:val="00A35CF2"/>
    <w:rsid w:val="00A35D2B"/>
    <w:rsid w:val="00A35DBC"/>
    <w:rsid w:val="00A35DF7"/>
    <w:rsid w:val="00A35E3E"/>
    <w:rsid w:val="00A35F9B"/>
    <w:rsid w:val="00A3610E"/>
    <w:rsid w:val="00A36166"/>
    <w:rsid w:val="00A36182"/>
    <w:rsid w:val="00A36191"/>
    <w:rsid w:val="00A36211"/>
    <w:rsid w:val="00A3626C"/>
    <w:rsid w:val="00A36302"/>
    <w:rsid w:val="00A3640B"/>
    <w:rsid w:val="00A3644D"/>
    <w:rsid w:val="00A36473"/>
    <w:rsid w:val="00A364C7"/>
    <w:rsid w:val="00A365BF"/>
    <w:rsid w:val="00A366B9"/>
    <w:rsid w:val="00A36735"/>
    <w:rsid w:val="00A3690C"/>
    <w:rsid w:val="00A3692F"/>
    <w:rsid w:val="00A36A60"/>
    <w:rsid w:val="00A36ABB"/>
    <w:rsid w:val="00A36BE3"/>
    <w:rsid w:val="00A36DAB"/>
    <w:rsid w:val="00A36DC8"/>
    <w:rsid w:val="00A36DE6"/>
    <w:rsid w:val="00A36E4A"/>
    <w:rsid w:val="00A36E9D"/>
    <w:rsid w:val="00A36EF8"/>
    <w:rsid w:val="00A36F12"/>
    <w:rsid w:val="00A37102"/>
    <w:rsid w:val="00A3716D"/>
    <w:rsid w:val="00A37170"/>
    <w:rsid w:val="00A37271"/>
    <w:rsid w:val="00A37367"/>
    <w:rsid w:val="00A373C1"/>
    <w:rsid w:val="00A37443"/>
    <w:rsid w:val="00A3750A"/>
    <w:rsid w:val="00A37585"/>
    <w:rsid w:val="00A375AF"/>
    <w:rsid w:val="00A375B8"/>
    <w:rsid w:val="00A37689"/>
    <w:rsid w:val="00A376AA"/>
    <w:rsid w:val="00A376EF"/>
    <w:rsid w:val="00A376F4"/>
    <w:rsid w:val="00A377DD"/>
    <w:rsid w:val="00A3790C"/>
    <w:rsid w:val="00A37932"/>
    <w:rsid w:val="00A379DF"/>
    <w:rsid w:val="00A37AB3"/>
    <w:rsid w:val="00A37B65"/>
    <w:rsid w:val="00A37C82"/>
    <w:rsid w:val="00A37D32"/>
    <w:rsid w:val="00A37E47"/>
    <w:rsid w:val="00A37EA7"/>
    <w:rsid w:val="00A37EBF"/>
    <w:rsid w:val="00A37ECB"/>
    <w:rsid w:val="00A37EFD"/>
    <w:rsid w:val="00A3A9C5"/>
    <w:rsid w:val="00A400CD"/>
    <w:rsid w:val="00A4019D"/>
    <w:rsid w:val="00A401FE"/>
    <w:rsid w:val="00A4037E"/>
    <w:rsid w:val="00A40605"/>
    <w:rsid w:val="00A40760"/>
    <w:rsid w:val="00A407D8"/>
    <w:rsid w:val="00A40856"/>
    <w:rsid w:val="00A4099B"/>
    <w:rsid w:val="00A409E0"/>
    <w:rsid w:val="00A40A72"/>
    <w:rsid w:val="00A40AC9"/>
    <w:rsid w:val="00A40BAA"/>
    <w:rsid w:val="00A40C53"/>
    <w:rsid w:val="00A40D24"/>
    <w:rsid w:val="00A40D4C"/>
    <w:rsid w:val="00A40D61"/>
    <w:rsid w:val="00A40D76"/>
    <w:rsid w:val="00A40F83"/>
    <w:rsid w:val="00A40FC8"/>
    <w:rsid w:val="00A41043"/>
    <w:rsid w:val="00A410BF"/>
    <w:rsid w:val="00A411A2"/>
    <w:rsid w:val="00A411E7"/>
    <w:rsid w:val="00A412BF"/>
    <w:rsid w:val="00A413FE"/>
    <w:rsid w:val="00A4145E"/>
    <w:rsid w:val="00A414BC"/>
    <w:rsid w:val="00A4172F"/>
    <w:rsid w:val="00A41802"/>
    <w:rsid w:val="00A418B0"/>
    <w:rsid w:val="00A418E1"/>
    <w:rsid w:val="00A4190E"/>
    <w:rsid w:val="00A41965"/>
    <w:rsid w:val="00A41A91"/>
    <w:rsid w:val="00A41A98"/>
    <w:rsid w:val="00A41B2A"/>
    <w:rsid w:val="00A41B2C"/>
    <w:rsid w:val="00A41BDB"/>
    <w:rsid w:val="00A41CD6"/>
    <w:rsid w:val="00A41D56"/>
    <w:rsid w:val="00A41DBC"/>
    <w:rsid w:val="00A41DD3"/>
    <w:rsid w:val="00A41E2C"/>
    <w:rsid w:val="00A41E39"/>
    <w:rsid w:val="00A41F2C"/>
    <w:rsid w:val="00A41F3B"/>
    <w:rsid w:val="00A423E6"/>
    <w:rsid w:val="00A42469"/>
    <w:rsid w:val="00A42483"/>
    <w:rsid w:val="00A4261B"/>
    <w:rsid w:val="00A426A3"/>
    <w:rsid w:val="00A426D0"/>
    <w:rsid w:val="00A42835"/>
    <w:rsid w:val="00A428D1"/>
    <w:rsid w:val="00A429CA"/>
    <w:rsid w:val="00A429DE"/>
    <w:rsid w:val="00A42AAC"/>
    <w:rsid w:val="00A42CDF"/>
    <w:rsid w:val="00A42CF3"/>
    <w:rsid w:val="00A42D01"/>
    <w:rsid w:val="00A42D46"/>
    <w:rsid w:val="00A42DE7"/>
    <w:rsid w:val="00A42FAF"/>
    <w:rsid w:val="00A42FBE"/>
    <w:rsid w:val="00A43019"/>
    <w:rsid w:val="00A43055"/>
    <w:rsid w:val="00A43079"/>
    <w:rsid w:val="00A431D5"/>
    <w:rsid w:val="00A431E5"/>
    <w:rsid w:val="00A4322A"/>
    <w:rsid w:val="00A432B0"/>
    <w:rsid w:val="00A432FF"/>
    <w:rsid w:val="00A43396"/>
    <w:rsid w:val="00A433CB"/>
    <w:rsid w:val="00A434B2"/>
    <w:rsid w:val="00A43542"/>
    <w:rsid w:val="00A435D1"/>
    <w:rsid w:val="00A435DB"/>
    <w:rsid w:val="00A43654"/>
    <w:rsid w:val="00A43765"/>
    <w:rsid w:val="00A43A0E"/>
    <w:rsid w:val="00A43A7D"/>
    <w:rsid w:val="00A43B65"/>
    <w:rsid w:val="00A43BAB"/>
    <w:rsid w:val="00A43BBD"/>
    <w:rsid w:val="00A43BC3"/>
    <w:rsid w:val="00A43BCB"/>
    <w:rsid w:val="00A43CD6"/>
    <w:rsid w:val="00A43D05"/>
    <w:rsid w:val="00A43D9F"/>
    <w:rsid w:val="00A43E27"/>
    <w:rsid w:val="00A43E6A"/>
    <w:rsid w:val="00A43EB0"/>
    <w:rsid w:val="00A43EDB"/>
    <w:rsid w:val="00A43F64"/>
    <w:rsid w:val="00A4407E"/>
    <w:rsid w:val="00A442E1"/>
    <w:rsid w:val="00A443E9"/>
    <w:rsid w:val="00A4452E"/>
    <w:rsid w:val="00A44612"/>
    <w:rsid w:val="00A446BC"/>
    <w:rsid w:val="00A447A3"/>
    <w:rsid w:val="00A447C1"/>
    <w:rsid w:val="00A4486C"/>
    <w:rsid w:val="00A448B1"/>
    <w:rsid w:val="00A448FA"/>
    <w:rsid w:val="00A44969"/>
    <w:rsid w:val="00A449F8"/>
    <w:rsid w:val="00A44A7C"/>
    <w:rsid w:val="00A44BA2"/>
    <w:rsid w:val="00A44C05"/>
    <w:rsid w:val="00A44C26"/>
    <w:rsid w:val="00A44E18"/>
    <w:rsid w:val="00A44E54"/>
    <w:rsid w:val="00A450BA"/>
    <w:rsid w:val="00A450DE"/>
    <w:rsid w:val="00A451DB"/>
    <w:rsid w:val="00A45202"/>
    <w:rsid w:val="00A45288"/>
    <w:rsid w:val="00A45326"/>
    <w:rsid w:val="00A45361"/>
    <w:rsid w:val="00A454FB"/>
    <w:rsid w:val="00A456FD"/>
    <w:rsid w:val="00A45721"/>
    <w:rsid w:val="00A45766"/>
    <w:rsid w:val="00A457A6"/>
    <w:rsid w:val="00A4586A"/>
    <w:rsid w:val="00A458F6"/>
    <w:rsid w:val="00A45909"/>
    <w:rsid w:val="00A459E2"/>
    <w:rsid w:val="00A45B9F"/>
    <w:rsid w:val="00A45BA2"/>
    <w:rsid w:val="00A45CA1"/>
    <w:rsid w:val="00A45D01"/>
    <w:rsid w:val="00A45DF5"/>
    <w:rsid w:val="00A45F4E"/>
    <w:rsid w:val="00A45FB0"/>
    <w:rsid w:val="00A4600E"/>
    <w:rsid w:val="00A4602C"/>
    <w:rsid w:val="00A46089"/>
    <w:rsid w:val="00A46104"/>
    <w:rsid w:val="00A461A6"/>
    <w:rsid w:val="00A461CE"/>
    <w:rsid w:val="00A4621C"/>
    <w:rsid w:val="00A4629C"/>
    <w:rsid w:val="00A46313"/>
    <w:rsid w:val="00A4635F"/>
    <w:rsid w:val="00A4639D"/>
    <w:rsid w:val="00A463F6"/>
    <w:rsid w:val="00A46581"/>
    <w:rsid w:val="00A465AF"/>
    <w:rsid w:val="00A465FE"/>
    <w:rsid w:val="00A46604"/>
    <w:rsid w:val="00A46640"/>
    <w:rsid w:val="00A466C1"/>
    <w:rsid w:val="00A466C5"/>
    <w:rsid w:val="00A466F8"/>
    <w:rsid w:val="00A467AC"/>
    <w:rsid w:val="00A467C8"/>
    <w:rsid w:val="00A46887"/>
    <w:rsid w:val="00A468DF"/>
    <w:rsid w:val="00A468F3"/>
    <w:rsid w:val="00A46A8E"/>
    <w:rsid w:val="00A46B3E"/>
    <w:rsid w:val="00A46B4E"/>
    <w:rsid w:val="00A46BED"/>
    <w:rsid w:val="00A46DEE"/>
    <w:rsid w:val="00A46E2A"/>
    <w:rsid w:val="00A46E46"/>
    <w:rsid w:val="00A470C9"/>
    <w:rsid w:val="00A47247"/>
    <w:rsid w:val="00A47276"/>
    <w:rsid w:val="00A472B2"/>
    <w:rsid w:val="00A4737E"/>
    <w:rsid w:val="00A47412"/>
    <w:rsid w:val="00A474D7"/>
    <w:rsid w:val="00A4754E"/>
    <w:rsid w:val="00A475B9"/>
    <w:rsid w:val="00A475E4"/>
    <w:rsid w:val="00A476BA"/>
    <w:rsid w:val="00A47713"/>
    <w:rsid w:val="00A47795"/>
    <w:rsid w:val="00A47A2B"/>
    <w:rsid w:val="00A47B3A"/>
    <w:rsid w:val="00A47C7A"/>
    <w:rsid w:val="00A47E06"/>
    <w:rsid w:val="00A47E0C"/>
    <w:rsid w:val="00A47ECC"/>
    <w:rsid w:val="00A47F55"/>
    <w:rsid w:val="00A47FD2"/>
    <w:rsid w:val="00A47FE3"/>
    <w:rsid w:val="00A5024C"/>
    <w:rsid w:val="00A5032E"/>
    <w:rsid w:val="00A50368"/>
    <w:rsid w:val="00A503DD"/>
    <w:rsid w:val="00A503E9"/>
    <w:rsid w:val="00A50457"/>
    <w:rsid w:val="00A50462"/>
    <w:rsid w:val="00A506BD"/>
    <w:rsid w:val="00A5088C"/>
    <w:rsid w:val="00A509C9"/>
    <w:rsid w:val="00A50A7A"/>
    <w:rsid w:val="00A50B1E"/>
    <w:rsid w:val="00A50B31"/>
    <w:rsid w:val="00A50BC1"/>
    <w:rsid w:val="00A50C8C"/>
    <w:rsid w:val="00A50CB4"/>
    <w:rsid w:val="00A50E1A"/>
    <w:rsid w:val="00A50E34"/>
    <w:rsid w:val="00A50EFB"/>
    <w:rsid w:val="00A50F08"/>
    <w:rsid w:val="00A51099"/>
    <w:rsid w:val="00A510A4"/>
    <w:rsid w:val="00A510D6"/>
    <w:rsid w:val="00A510DB"/>
    <w:rsid w:val="00A511FD"/>
    <w:rsid w:val="00A5145F"/>
    <w:rsid w:val="00A51504"/>
    <w:rsid w:val="00A515AA"/>
    <w:rsid w:val="00A515D0"/>
    <w:rsid w:val="00A515E3"/>
    <w:rsid w:val="00A5161E"/>
    <w:rsid w:val="00A516AB"/>
    <w:rsid w:val="00A51891"/>
    <w:rsid w:val="00A519D2"/>
    <w:rsid w:val="00A51A4D"/>
    <w:rsid w:val="00A51A9F"/>
    <w:rsid w:val="00A51BAA"/>
    <w:rsid w:val="00A51BD0"/>
    <w:rsid w:val="00A51C75"/>
    <w:rsid w:val="00A51CAF"/>
    <w:rsid w:val="00A51E1D"/>
    <w:rsid w:val="00A51E2B"/>
    <w:rsid w:val="00A51E42"/>
    <w:rsid w:val="00A51EED"/>
    <w:rsid w:val="00A51EF7"/>
    <w:rsid w:val="00A51EFF"/>
    <w:rsid w:val="00A51F0A"/>
    <w:rsid w:val="00A51F36"/>
    <w:rsid w:val="00A5205B"/>
    <w:rsid w:val="00A520AE"/>
    <w:rsid w:val="00A520D9"/>
    <w:rsid w:val="00A52121"/>
    <w:rsid w:val="00A52226"/>
    <w:rsid w:val="00A522DD"/>
    <w:rsid w:val="00A5239A"/>
    <w:rsid w:val="00A523E7"/>
    <w:rsid w:val="00A52451"/>
    <w:rsid w:val="00A52490"/>
    <w:rsid w:val="00A52567"/>
    <w:rsid w:val="00A526AF"/>
    <w:rsid w:val="00A52934"/>
    <w:rsid w:val="00A52AA4"/>
    <w:rsid w:val="00A52B05"/>
    <w:rsid w:val="00A52B38"/>
    <w:rsid w:val="00A52B40"/>
    <w:rsid w:val="00A52B42"/>
    <w:rsid w:val="00A52C42"/>
    <w:rsid w:val="00A52C80"/>
    <w:rsid w:val="00A52CEC"/>
    <w:rsid w:val="00A52D22"/>
    <w:rsid w:val="00A52D69"/>
    <w:rsid w:val="00A53067"/>
    <w:rsid w:val="00A53294"/>
    <w:rsid w:val="00A532C0"/>
    <w:rsid w:val="00A53324"/>
    <w:rsid w:val="00A533B4"/>
    <w:rsid w:val="00A53449"/>
    <w:rsid w:val="00A53521"/>
    <w:rsid w:val="00A53944"/>
    <w:rsid w:val="00A53AF0"/>
    <w:rsid w:val="00A53B41"/>
    <w:rsid w:val="00A53B6F"/>
    <w:rsid w:val="00A53BCF"/>
    <w:rsid w:val="00A53C6F"/>
    <w:rsid w:val="00A53CCA"/>
    <w:rsid w:val="00A53DDF"/>
    <w:rsid w:val="00A53E15"/>
    <w:rsid w:val="00A540C2"/>
    <w:rsid w:val="00A54107"/>
    <w:rsid w:val="00A542CD"/>
    <w:rsid w:val="00A5452D"/>
    <w:rsid w:val="00A5457F"/>
    <w:rsid w:val="00A5464B"/>
    <w:rsid w:val="00A54762"/>
    <w:rsid w:val="00A547AA"/>
    <w:rsid w:val="00A547EF"/>
    <w:rsid w:val="00A5482F"/>
    <w:rsid w:val="00A5484E"/>
    <w:rsid w:val="00A548CD"/>
    <w:rsid w:val="00A5498E"/>
    <w:rsid w:val="00A54A72"/>
    <w:rsid w:val="00A54AA7"/>
    <w:rsid w:val="00A54D2D"/>
    <w:rsid w:val="00A54D51"/>
    <w:rsid w:val="00A54E17"/>
    <w:rsid w:val="00A54F2E"/>
    <w:rsid w:val="00A550FA"/>
    <w:rsid w:val="00A55188"/>
    <w:rsid w:val="00A55270"/>
    <w:rsid w:val="00A55273"/>
    <w:rsid w:val="00A5533E"/>
    <w:rsid w:val="00A55375"/>
    <w:rsid w:val="00A553C8"/>
    <w:rsid w:val="00A553F4"/>
    <w:rsid w:val="00A55426"/>
    <w:rsid w:val="00A55572"/>
    <w:rsid w:val="00A555D1"/>
    <w:rsid w:val="00A55785"/>
    <w:rsid w:val="00A557E4"/>
    <w:rsid w:val="00A558C8"/>
    <w:rsid w:val="00A558DD"/>
    <w:rsid w:val="00A55971"/>
    <w:rsid w:val="00A559B0"/>
    <w:rsid w:val="00A559D7"/>
    <w:rsid w:val="00A55A8F"/>
    <w:rsid w:val="00A55B34"/>
    <w:rsid w:val="00A55B9C"/>
    <w:rsid w:val="00A55BC1"/>
    <w:rsid w:val="00A55BEA"/>
    <w:rsid w:val="00A55C42"/>
    <w:rsid w:val="00A55CE1"/>
    <w:rsid w:val="00A55D06"/>
    <w:rsid w:val="00A55D28"/>
    <w:rsid w:val="00A55E5A"/>
    <w:rsid w:val="00A55E5B"/>
    <w:rsid w:val="00A55E7C"/>
    <w:rsid w:val="00A55EB7"/>
    <w:rsid w:val="00A55F3F"/>
    <w:rsid w:val="00A55F8D"/>
    <w:rsid w:val="00A55FDB"/>
    <w:rsid w:val="00A56027"/>
    <w:rsid w:val="00A5603F"/>
    <w:rsid w:val="00A5614F"/>
    <w:rsid w:val="00A56252"/>
    <w:rsid w:val="00A56305"/>
    <w:rsid w:val="00A56443"/>
    <w:rsid w:val="00A56587"/>
    <w:rsid w:val="00A566E8"/>
    <w:rsid w:val="00A567E9"/>
    <w:rsid w:val="00A568D0"/>
    <w:rsid w:val="00A569BF"/>
    <w:rsid w:val="00A56ABD"/>
    <w:rsid w:val="00A56AD2"/>
    <w:rsid w:val="00A56B6C"/>
    <w:rsid w:val="00A56BB3"/>
    <w:rsid w:val="00A56C31"/>
    <w:rsid w:val="00A56DA7"/>
    <w:rsid w:val="00A56E18"/>
    <w:rsid w:val="00A56EEF"/>
    <w:rsid w:val="00A56F46"/>
    <w:rsid w:val="00A56FF0"/>
    <w:rsid w:val="00A57027"/>
    <w:rsid w:val="00A57070"/>
    <w:rsid w:val="00A5709A"/>
    <w:rsid w:val="00A571AE"/>
    <w:rsid w:val="00A5723E"/>
    <w:rsid w:val="00A572F4"/>
    <w:rsid w:val="00A57317"/>
    <w:rsid w:val="00A5743C"/>
    <w:rsid w:val="00A57479"/>
    <w:rsid w:val="00A574E3"/>
    <w:rsid w:val="00A5751A"/>
    <w:rsid w:val="00A5758A"/>
    <w:rsid w:val="00A5774B"/>
    <w:rsid w:val="00A577E6"/>
    <w:rsid w:val="00A57844"/>
    <w:rsid w:val="00A57905"/>
    <w:rsid w:val="00A57928"/>
    <w:rsid w:val="00A57966"/>
    <w:rsid w:val="00A57A49"/>
    <w:rsid w:val="00A57AB1"/>
    <w:rsid w:val="00A57AFA"/>
    <w:rsid w:val="00A57CA7"/>
    <w:rsid w:val="00A57E72"/>
    <w:rsid w:val="00A57F10"/>
    <w:rsid w:val="00A60002"/>
    <w:rsid w:val="00A60013"/>
    <w:rsid w:val="00A600F9"/>
    <w:rsid w:val="00A603B1"/>
    <w:rsid w:val="00A6041D"/>
    <w:rsid w:val="00A60531"/>
    <w:rsid w:val="00A60622"/>
    <w:rsid w:val="00A6062E"/>
    <w:rsid w:val="00A60717"/>
    <w:rsid w:val="00A60896"/>
    <w:rsid w:val="00A608D6"/>
    <w:rsid w:val="00A60A4C"/>
    <w:rsid w:val="00A60AFD"/>
    <w:rsid w:val="00A60C7C"/>
    <w:rsid w:val="00A60C84"/>
    <w:rsid w:val="00A60D3B"/>
    <w:rsid w:val="00A60DF6"/>
    <w:rsid w:val="00A60EA5"/>
    <w:rsid w:val="00A610D8"/>
    <w:rsid w:val="00A612B0"/>
    <w:rsid w:val="00A612C5"/>
    <w:rsid w:val="00A612E8"/>
    <w:rsid w:val="00A613C3"/>
    <w:rsid w:val="00A615B3"/>
    <w:rsid w:val="00A61611"/>
    <w:rsid w:val="00A6166A"/>
    <w:rsid w:val="00A61704"/>
    <w:rsid w:val="00A61735"/>
    <w:rsid w:val="00A6178C"/>
    <w:rsid w:val="00A61831"/>
    <w:rsid w:val="00A6189F"/>
    <w:rsid w:val="00A61923"/>
    <w:rsid w:val="00A619F4"/>
    <w:rsid w:val="00A61A0B"/>
    <w:rsid w:val="00A61A19"/>
    <w:rsid w:val="00A61A74"/>
    <w:rsid w:val="00A61A9F"/>
    <w:rsid w:val="00A61C59"/>
    <w:rsid w:val="00A61CB4"/>
    <w:rsid w:val="00A61CB9"/>
    <w:rsid w:val="00A61CDE"/>
    <w:rsid w:val="00A61D00"/>
    <w:rsid w:val="00A61E9A"/>
    <w:rsid w:val="00A61F3F"/>
    <w:rsid w:val="00A61F8F"/>
    <w:rsid w:val="00A620CB"/>
    <w:rsid w:val="00A6219E"/>
    <w:rsid w:val="00A621FD"/>
    <w:rsid w:val="00A6230F"/>
    <w:rsid w:val="00A62353"/>
    <w:rsid w:val="00A623B1"/>
    <w:rsid w:val="00A62402"/>
    <w:rsid w:val="00A62553"/>
    <w:rsid w:val="00A6255E"/>
    <w:rsid w:val="00A62586"/>
    <w:rsid w:val="00A62626"/>
    <w:rsid w:val="00A62749"/>
    <w:rsid w:val="00A62866"/>
    <w:rsid w:val="00A62B2A"/>
    <w:rsid w:val="00A62C32"/>
    <w:rsid w:val="00A62C4B"/>
    <w:rsid w:val="00A62C55"/>
    <w:rsid w:val="00A62C6A"/>
    <w:rsid w:val="00A62CBB"/>
    <w:rsid w:val="00A62D4E"/>
    <w:rsid w:val="00A62DBA"/>
    <w:rsid w:val="00A62DCF"/>
    <w:rsid w:val="00A62E4F"/>
    <w:rsid w:val="00A62E9A"/>
    <w:rsid w:val="00A62F32"/>
    <w:rsid w:val="00A62FB6"/>
    <w:rsid w:val="00A63141"/>
    <w:rsid w:val="00A63144"/>
    <w:rsid w:val="00A63368"/>
    <w:rsid w:val="00A6337C"/>
    <w:rsid w:val="00A63554"/>
    <w:rsid w:val="00A6358C"/>
    <w:rsid w:val="00A63673"/>
    <w:rsid w:val="00A637B5"/>
    <w:rsid w:val="00A63824"/>
    <w:rsid w:val="00A63875"/>
    <w:rsid w:val="00A6394B"/>
    <w:rsid w:val="00A63A15"/>
    <w:rsid w:val="00A63AE0"/>
    <w:rsid w:val="00A63AE8"/>
    <w:rsid w:val="00A63BB8"/>
    <w:rsid w:val="00A63C9A"/>
    <w:rsid w:val="00A63D1C"/>
    <w:rsid w:val="00A63DE2"/>
    <w:rsid w:val="00A63ED9"/>
    <w:rsid w:val="00A63FC0"/>
    <w:rsid w:val="00A641A0"/>
    <w:rsid w:val="00A641DF"/>
    <w:rsid w:val="00A6423A"/>
    <w:rsid w:val="00A642E2"/>
    <w:rsid w:val="00A642ED"/>
    <w:rsid w:val="00A643C6"/>
    <w:rsid w:val="00A64B65"/>
    <w:rsid w:val="00A64BDB"/>
    <w:rsid w:val="00A64C96"/>
    <w:rsid w:val="00A64D1E"/>
    <w:rsid w:val="00A64D31"/>
    <w:rsid w:val="00A64D91"/>
    <w:rsid w:val="00A64DF1"/>
    <w:rsid w:val="00A64E3B"/>
    <w:rsid w:val="00A64E91"/>
    <w:rsid w:val="00A64EBB"/>
    <w:rsid w:val="00A64F88"/>
    <w:rsid w:val="00A64FCB"/>
    <w:rsid w:val="00A64FE5"/>
    <w:rsid w:val="00A65044"/>
    <w:rsid w:val="00A6504C"/>
    <w:rsid w:val="00A6513A"/>
    <w:rsid w:val="00A65402"/>
    <w:rsid w:val="00A6545E"/>
    <w:rsid w:val="00A65472"/>
    <w:rsid w:val="00A654F1"/>
    <w:rsid w:val="00A65525"/>
    <w:rsid w:val="00A6568A"/>
    <w:rsid w:val="00A656B8"/>
    <w:rsid w:val="00A6580B"/>
    <w:rsid w:val="00A65892"/>
    <w:rsid w:val="00A65942"/>
    <w:rsid w:val="00A65A10"/>
    <w:rsid w:val="00A65A65"/>
    <w:rsid w:val="00A65A96"/>
    <w:rsid w:val="00A65BAD"/>
    <w:rsid w:val="00A65BC1"/>
    <w:rsid w:val="00A65C7C"/>
    <w:rsid w:val="00A65CD8"/>
    <w:rsid w:val="00A65D9A"/>
    <w:rsid w:val="00A65E19"/>
    <w:rsid w:val="00A65E35"/>
    <w:rsid w:val="00A65E8A"/>
    <w:rsid w:val="00A65F39"/>
    <w:rsid w:val="00A65F5B"/>
    <w:rsid w:val="00A65F6D"/>
    <w:rsid w:val="00A66006"/>
    <w:rsid w:val="00A660F6"/>
    <w:rsid w:val="00A661D0"/>
    <w:rsid w:val="00A662BF"/>
    <w:rsid w:val="00A66677"/>
    <w:rsid w:val="00A666CB"/>
    <w:rsid w:val="00A6678C"/>
    <w:rsid w:val="00A669B7"/>
    <w:rsid w:val="00A669EE"/>
    <w:rsid w:val="00A66B29"/>
    <w:rsid w:val="00A66B4E"/>
    <w:rsid w:val="00A66B90"/>
    <w:rsid w:val="00A66B99"/>
    <w:rsid w:val="00A66C45"/>
    <w:rsid w:val="00A66C53"/>
    <w:rsid w:val="00A66C63"/>
    <w:rsid w:val="00A66E72"/>
    <w:rsid w:val="00A66F1F"/>
    <w:rsid w:val="00A66FC9"/>
    <w:rsid w:val="00A67000"/>
    <w:rsid w:val="00A67089"/>
    <w:rsid w:val="00A67212"/>
    <w:rsid w:val="00A67213"/>
    <w:rsid w:val="00A67232"/>
    <w:rsid w:val="00A6728D"/>
    <w:rsid w:val="00A672C1"/>
    <w:rsid w:val="00A67371"/>
    <w:rsid w:val="00A673AE"/>
    <w:rsid w:val="00A673FC"/>
    <w:rsid w:val="00A6749F"/>
    <w:rsid w:val="00A674A0"/>
    <w:rsid w:val="00A67511"/>
    <w:rsid w:val="00A67670"/>
    <w:rsid w:val="00A67695"/>
    <w:rsid w:val="00A678FF"/>
    <w:rsid w:val="00A679A4"/>
    <w:rsid w:val="00A67A5A"/>
    <w:rsid w:val="00A67BB3"/>
    <w:rsid w:val="00A67ECA"/>
    <w:rsid w:val="00A70065"/>
    <w:rsid w:val="00A701A8"/>
    <w:rsid w:val="00A7025A"/>
    <w:rsid w:val="00A70275"/>
    <w:rsid w:val="00A70308"/>
    <w:rsid w:val="00A703B4"/>
    <w:rsid w:val="00A704B1"/>
    <w:rsid w:val="00A70534"/>
    <w:rsid w:val="00A7064E"/>
    <w:rsid w:val="00A707B0"/>
    <w:rsid w:val="00A7092F"/>
    <w:rsid w:val="00A709AE"/>
    <w:rsid w:val="00A70A39"/>
    <w:rsid w:val="00A70A54"/>
    <w:rsid w:val="00A70B38"/>
    <w:rsid w:val="00A70CFC"/>
    <w:rsid w:val="00A70D71"/>
    <w:rsid w:val="00A70E14"/>
    <w:rsid w:val="00A70F44"/>
    <w:rsid w:val="00A70F51"/>
    <w:rsid w:val="00A7113E"/>
    <w:rsid w:val="00A71149"/>
    <w:rsid w:val="00A7117E"/>
    <w:rsid w:val="00A711B3"/>
    <w:rsid w:val="00A71223"/>
    <w:rsid w:val="00A7124D"/>
    <w:rsid w:val="00A7134B"/>
    <w:rsid w:val="00A7138D"/>
    <w:rsid w:val="00A7140C"/>
    <w:rsid w:val="00A714B4"/>
    <w:rsid w:val="00A7150B"/>
    <w:rsid w:val="00A71550"/>
    <w:rsid w:val="00A7157C"/>
    <w:rsid w:val="00A715C0"/>
    <w:rsid w:val="00A715F9"/>
    <w:rsid w:val="00A71636"/>
    <w:rsid w:val="00A71643"/>
    <w:rsid w:val="00A71644"/>
    <w:rsid w:val="00A71693"/>
    <w:rsid w:val="00A71697"/>
    <w:rsid w:val="00A716F3"/>
    <w:rsid w:val="00A716F8"/>
    <w:rsid w:val="00A7181A"/>
    <w:rsid w:val="00A7197F"/>
    <w:rsid w:val="00A71A8E"/>
    <w:rsid w:val="00A71AC7"/>
    <w:rsid w:val="00A71B4C"/>
    <w:rsid w:val="00A71B7B"/>
    <w:rsid w:val="00A71CD7"/>
    <w:rsid w:val="00A71D43"/>
    <w:rsid w:val="00A71E42"/>
    <w:rsid w:val="00A71E48"/>
    <w:rsid w:val="00A71F93"/>
    <w:rsid w:val="00A71FB1"/>
    <w:rsid w:val="00A72096"/>
    <w:rsid w:val="00A720B6"/>
    <w:rsid w:val="00A721A4"/>
    <w:rsid w:val="00A721AE"/>
    <w:rsid w:val="00A7224E"/>
    <w:rsid w:val="00A7225B"/>
    <w:rsid w:val="00A72314"/>
    <w:rsid w:val="00A723E7"/>
    <w:rsid w:val="00A72479"/>
    <w:rsid w:val="00A7247E"/>
    <w:rsid w:val="00A72482"/>
    <w:rsid w:val="00A724ED"/>
    <w:rsid w:val="00A724FA"/>
    <w:rsid w:val="00A7252F"/>
    <w:rsid w:val="00A7254D"/>
    <w:rsid w:val="00A725A4"/>
    <w:rsid w:val="00A7278E"/>
    <w:rsid w:val="00A72791"/>
    <w:rsid w:val="00A729E2"/>
    <w:rsid w:val="00A72B02"/>
    <w:rsid w:val="00A72C7E"/>
    <w:rsid w:val="00A72CE5"/>
    <w:rsid w:val="00A72D4A"/>
    <w:rsid w:val="00A72D7A"/>
    <w:rsid w:val="00A72FC0"/>
    <w:rsid w:val="00A73101"/>
    <w:rsid w:val="00A73125"/>
    <w:rsid w:val="00A731A3"/>
    <w:rsid w:val="00A7320E"/>
    <w:rsid w:val="00A73277"/>
    <w:rsid w:val="00A732D5"/>
    <w:rsid w:val="00A732E1"/>
    <w:rsid w:val="00A73397"/>
    <w:rsid w:val="00A733D9"/>
    <w:rsid w:val="00A7346A"/>
    <w:rsid w:val="00A7349B"/>
    <w:rsid w:val="00A734C9"/>
    <w:rsid w:val="00A73500"/>
    <w:rsid w:val="00A735C0"/>
    <w:rsid w:val="00A7367E"/>
    <w:rsid w:val="00A736A6"/>
    <w:rsid w:val="00A739AC"/>
    <w:rsid w:val="00A739AD"/>
    <w:rsid w:val="00A73A1C"/>
    <w:rsid w:val="00A73A7B"/>
    <w:rsid w:val="00A73BA2"/>
    <w:rsid w:val="00A73BC2"/>
    <w:rsid w:val="00A73C97"/>
    <w:rsid w:val="00A73CC6"/>
    <w:rsid w:val="00A73D54"/>
    <w:rsid w:val="00A73F4D"/>
    <w:rsid w:val="00A740FB"/>
    <w:rsid w:val="00A7416D"/>
    <w:rsid w:val="00A742E1"/>
    <w:rsid w:val="00A743B0"/>
    <w:rsid w:val="00A743E3"/>
    <w:rsid w:val="00A745DA"/>
    <w:rsid w:val="00A746AF"/>
    <w:rsid w:val="00A74705"/>
    <w:rsid w:val="00A74802"/>
    <w:rsid w:val="00A7486D"/>
    <w:rsid w:val="00A7493B"/>
    <w:rsid w:val="00A749EC"/>
    <w:rsid w:val="00A74A42"/>
    <w:rsid w:val="00A74AA9"/>
    <w:rsid w:val="00A74CCC"/>
    <w:rsid w:val="00A74E14"/>
    <w:rsid w:val="00A74EF1"/>
    <w:rsid w:val="00A751DD"/>
    <w:rsid w:val="00A7528F"/>
    <w:rsid w:val="00A752AF"/>
    <w:rsid w:val="00A752F8"/>
    <w:rsid w:val="00A75341"/>
    <w:rsid w:val="00A75360"/>
    <w:rsid w:val="00A75423"/>
    <w:rsid w:val="00A75520"/>
    <w:rsid w:val="00A7556B"/>
    <w:rsid w:val="00A755C7"/>
    <w:rsid w:val="00A755DA"/>
    <w:rsid w:val="00A75633"/>
    <w:rsid w:val="00A7571B"/>
    <w:rsid w:val="00A7581B"/>
    <w:rsid w:val="00A7583A"/>
    <w:rsid w:val="00A75906"/>
    <w:rsid w:val="00A75934"/>
    <w:rsid w:val="00A75958"/>
    <w:rsid w:val="00A75B22"/>
    <w:rsid w:val="00A75CB8"/>
    <w:rsid w:val="00A75E0B"/>
    <w:rsid w:val="00A75E4F"/>
    <w:rsid w:val="00A76041"/>
    <w:rsid w:val="00A760C5"/>
    <w:rsid w:val="00A761F0"/>
    <w:rsid w:val="00A7624D"/>
    <w:rsid w:val="00A762C7"/>
    <w:rsid w:val="00A762DB"/>
    <w:rsid w:val="00A7638F"/>
    <w:rsid w:val="00A76395"/>
    <w:rsid w:val="00A7652A"/>
    <w:rsid w:val="00A76585"/>
    <w:rsid w:val="00A7674E"/>
    <w:rsid w:val="00A76771"/>
    <w:rsid w:val="00A76806"/>
    <w:rsid w:val="00A76813"/>
    <w:rsid w:val="00A76815"/>
    <w:rsid w:val="00A76842"/>
    <w:rsid w:val="00A76854"/>
    <w:rsid w:val="00A76855"/>
    <w:rsid w:val="00A76864"/>
    <w:rsid w:val="00A768E7"/>
    <w:rsid w:val="00A76AB7"/>
    <w:rsid w:val="00A76AF2"/>
    <w:rsid w:val="00A76BD5"/>
    <w:rsid w:val="00A76C82"/>
    <w:rsid w:val="00A76D4F"/>
    <w:rsid w:val="00A76F56"/>
    <w:rsid w:val="00A76F79"/>
    <w:rsid w:val="00A7702B"/>
    <w:rsid w:val="00A77063"/>
    <w:rsid w:val="00A770CF"/>
    <w:rsid w:val="00A770F3"/>
    <w:rsid w:val="00A771BC"/>
    <w:rsid w:val="00A774D6"/>
    <w:rsid w:val="00A77619"/>
    <w:rsid w:val="00A77692"/>
    <w:rsid w:val="00A776BF"/>
    <w:rsid w:val="00A776FA"/>
    <w:rsid w:val="00A77732"/>
    <w:rsid w:val="00A77741"/>
    <w:rsid w:val="00A7782D"/>
    <w:rsid w:val="00A77A1E"/>
    <w:rsid w:val="00A77AB7"/>
    <w:rsid w:val="00A77C30"/>
    <w:rsid w:val="00A77D41"/>
    <w:rsid w:val="00A77E40"/>
    <w:rsid w:val="00A80180"/>
    <w:rsid w:val="00A802DB"/>
    <w:rsid w:val="00A803FD"/>
    <w:rsid w:val="00A8046E"/>
    <w:rsid w:val="00A80558"/>
    <w:rsid w:val="00A80607"/>
    <w:rsid w:val="00A807B0"/>
    <w:rsid w:val="00A807FF"/>
    <w:rsid w:val="00A8081B"/>
    <w:rsid w:val="00A80872"/>
    <w:rsid w:val="00A80923"/>
    <w:rsid w:val="00A80967"/>
    <w:rsid w:val="00A80A00"/>
    <w:rsid w:val="00A80AA6"/>
    <w:rsid w:val="00A80B1D"/>
    <w:rsid w:val="00A80B51"/>
    <w:rsid w:val="00A80C12"/>
    <w:rsid w:val="00A80C6D"/>
    <w:rsid w:val="00A80C70"/>
    <w:rsid w:val="00A80D57"/>
    <w:rsid w:val="00A80D7C"/>
    <w:rsid w:val="00A80E14"/>
    <w:rsid w:val="00A80E2A"/>
    <w:rsid w:val="00A80E2C"/>
    <w:rsid w:val="00A80E3C"/>
    <w:rsid w:val="00A80EE4"/>
    <w:rsid w:val="00A80F3A"/>
    <w:rsid w:val="00A8107A"/>
    <w:rsid w:val="00A810EF"/>
    <w:rsid w:val="00A81176"/>
    <w:rsid w:val="00A8125E"/>
    <w:rsid w:val="00A81382"/>
    <w:rsid w:val="00A81430"/>
    <w:rsid w:val="00A81604"/>
    <w:rsid w:val="00A816B1"/>
    <w:rsid w:val="00A816D6"/>
    <w:rsid w:val="00A81741"/>
    <w:rsid w:val="00A81831"/>
    <w:rsid w:val="00A81905"/>
    <w:rsid w:val="00A81A84"/>
    <w:rsid w:val="00A81B75"/>
    <w:rsid w:val="00A81BBA"/>
    <w:rsid w:val="00A81BFD"/>
    <w:rsid w:val="00A81C01"/>
    <w:rsid w:val="00A81C31"/>
    <w:rsid w:val="00A81C8C"/>
    <w:rsid w:val="00A81D2F"/>
    <w:rsid w:val="00A81D52"/>
    <w:rsid w:val="00A81D55"/>
    <w:rsid w:val="00A81E20"/>
    <w:rsid w:val="00A81E2E"/>
    <w:rsid w:val="00A81F2D"/>
    <w:rsid w:val="00A81F2E"/>
    <w:rsid w:val="00A82148"/>
    <w:rsid w:val="00A821A4"/>
    <w:rsid w:val="00A821DE"/>
    <w:rsid w:val="00A82252"/>
    <w:rsid w:val="00A82313"/>
    <w:rsid w:val="00A823AE"/>
    <w:rsid w:val="00A823CC"/>
    <w:rsid w:val="00A8247E"/>
    <w:rsid w:val="00A824B1"/>
    <w:rsid w:val="00A8254A"/>
    <w:rsid w:val="00A82573"/>
    <w:rsid w:val="00A825D4"/>
    <w:rsid w:val="00A82630"/>
    <w:rsid w:val="00A8268D"/>
    <w:rsid w:val="00A826BC"/>
    <w:rsid w:val="00A829A2"/>
    <w:rsid w:val="00A82B1B"/>
    <w:rsid w:val="00A82BD3"/>
    <w:rsid w:val="00A82BFB"/>
    <w:rsid w:val="00A82C59"/>
    <w:rsid w:val="00A82CCA"/>
    <w:rsid w:val="00A82CDF"/>
    <w:rsid w:val="00A82CE1"/>
    <w:rsid w:val="00A82D0F"/>
    <w:rsid w:val="00A82DD6"/>
    <w:rsid w:val="00A82DE5"/>
    <w:rsid w:val="00A82F1D"/>
    <w:rsid w:val="00A8300C"/>
    <w:rsid w:val="00A8307C"/>
    <w:rsid w:val="00A833FD"/>
    <w:rsid w:val="00A8342A"/>
    <w:rsid w:val="00A834FF"/>
    <w:rsid w:val="00A8364D"/>
    <w:rsid w:val="00A838A4"/>
    <w:rsid w:val="00A838C7"/>
    <w:rsid w:val="00A83931"/>
    <w:rsid w:val="00A8393C"/>
    <w:rsid w:val="00A8395D"/>
    <w:rsid w:val="00A839B8"/>
    <w:rsid w:val="00A839C5"/>
    <w:rsid w:val="00A839F4"/>
    <w:rsid w:val="00A83A04"/>
    <w:rsid w:val="00A83AD8"/>
    <w:rsid w:val="00A83B92"/>
    <w:rsid w:val="00A83BD4"/>
    <w:rsid w:val="00A83C69"/>
    <w:rsid w:val="00A83CCD"/>
    <w:rsid w:val="00A83DA6"/>
    <w:rsid w:val="00A83DD5"/>
    <w:rsid w:val="00A83F2A"/>
    <w:rsid w:val="00A84082"/>
    <w:rsid w:val="00A840C3"/>
    <w:rsid w:val="00A840DF"/>
    <w:rsid w:val="00A840E6"/>
    <w:rsid w:val="00A841D1"/>
    <w:rsid w:val="00A842B1"/>
    <w:rsid w:val="00A844A3"/>
    <w:rsid w:val="00A844D6"/>
    <w:rsid w:val="00A84620"/>
    <w:rsid w:val="00A8462F"/>
    <w:rsid w:val="00A847DA"/>
    <w:rsid w:val="00A84899"/>
    <w:rsid w:val="00A848C7"/>
    <w:rsid w:val="00A84A70"/>
    <w:rsid w:val="00A84A82"/>
    <w:rsid w:val="00A84CC3"/>
    <w:rsid w:val="00A84D54"/>
    <w:rsid w:val="00A84D64"/>
    <w:rsid w:val="00A84DCC"/>
    <w:rsid w:val="00A84E02"/>
    <w:rsid w:val="00A84E3B"/>
    <w:rsid w:val="00A84E42"/>
    <w:rsid w:val="00A84EC5"/>
    <w:rsid w:val="00A853E2"/>
    <w:rsid w:val="00A854FC"/>
    <w:rsid w:val="00A855C2"/>
    <w:rsid w:val="00A85678"/>
    <w:rsid w:val="00A857F5"/>
    <w:rsid w:val="00A8588F"/>
    <w:rsid w:val="00A85925"/>
    <w:rsid w:val="00A85963"/>
    <w:rsid w:val="00A859B8"/>
    <w:rsid w:val="00A85A09"/>
    <w:rsid w:val="00A85AE6"/>
    <w:rsid w:val="00A85BA6"/>
    <w:rsid w:val="00A85BE7"/>
    <w:rsid w:val="00A85C25"/>
    <w:rsid w:val="00A85D08"/>
    <w:rsid w:val="00A85D88"/>
    <w:rsid w:val="00A85DFF"/>
    <w:rsid w:val="00A85F13"/>
    <w:rsid w:val="00A85F17"/>
    <w:rsid w:val="00A85F4E"/>
    <w:rsid w:val="00A85FBC"/>
    <w:rsid w:val="00A85FD2"/>
    <w:rsid w:val="00A85FFD"/>
    <w:rsid w:val="00A860A9"/>
    <w:rsid w:val="00A860E4"/>
    <w:rsid w:val="00A86271"/>
    <w:rsid w:val="00A8634A"/>
    <w:rsid w:val="00A8634D"/>
    <w:rsid w:val="00A863C0"/>
    <w:rsid w:val="00A86404"/>
    <w:rsid w:val="00A864A9"/>
    <w:rsid w:val="00A865D8"/>
    <w:rsid w:val="00A8671D"/>
    <w:rsid w:val="00A86841"/>
    <w:rsid w:val="00A86A0D"/>
    <w:rsid w:val="00A86A4E"/>
    <w:rsid w:val="00A86AB2"/>
    <w:rsid w:val="00A86AB8"/>
    <w:rsid w:val="00A86B2E"/>
    <w:rsid w:val="00A86BD9"/>
    <w:rsid w:val="00A86DE0"/>
    <w:rsid w:val="00A86E2E"/>
    <w:rsid w:val="00A86E33"/>
    <w:rsid w:val="00A86E80"/>
    <w:rsid w:val="00A86F25"/>
    <w:rsid w:val="00A87030"/>
    <w:rsid w:val="00A87155"/>
    <w:rsid w:val="00A8719B"/>
    <w:rsid w:val="00A8721B"/>
    <w:rsid w:val="00A87221"/>
    <w:rsid w:val="00A872E0"/>
    <w:rsid w:val="00A8731E"/>
    <w:rsid w:val="00A874C9"/>
    <w:rsid w:val="00A8750B"/>
    <w:rsid w:val="00A875E1"/>
    <w:rsid w:val="00A8764D"/>
    <w:rsid w:val="00A87653"/>
    <w:rsid w:val="00A876FA"/>
    <w:rsid w:val="00A8777D"/>
    <w:rsid w:val="00A877EF"/>
    <w:rsid w:val="00A8792C"/>
    <w:rsid w:val="00A879A2"/>
    <w:rsid w:val="00A87AEF"/>
    <w:rsid w:val="00A87B7D"/>
    <w:rsid w:val="00A87C0B"/>
    <w:rsid w:val="00A87C19"/>
    <w:rsid w:val="00A87C1B"/>
    <w:rsid w:val="00A87C82"/>
    <w:rsid w:val="00A87D18"/>
    <w:rsid w:val="00A87E01"/>
    <w:rsid w:val="00A87ED7"/>
    <w:rsid w:val="00A9013A"/>
    <w:rsid w:val="00A90251"/>
    <w:rsid w:val="00A9029C"/>
    <w:rsid w:val="00A902B8"/>
    <w:rsid w:val="00A903BE"/>
    <w:rsid w:val="00A903EA"/>
    <w:rsid w:val="00A90513"/>
    <w:rsid w:val="00A90598"/>
    <w:rsid w:val="00A905BC"/>
    <w:rsid w:val="00A9077D"/>
    <w:rsid w:val="00A90827"/>
    <w:rsid w:val="00A909F7"/>
    <w:rsid w:val="00A90ABD"/>
    <w:rsid w:val="00A90B99"/>
    <w:rsid w:val="00A90BE8"/>
    <w:rsid w:val="00A90C81"/>
    <w:rsid w:val="00A90D3E"/>
    <w:rsid w:val="00A90EEC"/>
    <w:rsid w:val="00A90F79"/>
    <w:rsid w:val="00A9123C"/>
    <w:rsid w:val="00A9156B"/>
    <w:rsid w:val="00A9158D"/>
    <w:rsid w:val="00A915BF"/>
    <w:rsid w:val="00A916A6"/>
    <w:rsid w:val="00A916BA"/>
    <w:rsid w:val="00A9184E"/>
    <w:rsid w:val="00A918A2"/>
    <w:rsid w:val="00A91924"/>
    <w:rsid w:val="00A91930"/>
    <w:rsid w:val="00A91952"/>
    <w:rsid w:val="00A919AE"/>
    <w:rsid w:val="00A91BD9"/>
    <w:rsid w:val="00A91C81"/>
    <w:rsid w:val="00A91C9D"/>
    <w:rsid w:val="00A91DE3"/>
    <w:rsid w:val="00A91EDD"/>
    <w:rsid w:val="00A91FB6"/>
    <w:rsid w:val="00A9206F"/>
    <w:rsid w:val="00A920F3"/>
    <w:rsid w:val="00A921F1"/>
    <w:rsid w:val="00A92239"/>
    <w:rsid w:val="00A9225C"/>
    <w:rsid w:val="00A92288"/>
    <w:rsid w:val="00A9228E"/>
    <w:rsid w:val="00A923D1"/>
    <w:rsid w:val="00A924C3"/>
    <w:rsid w:val="00A92506"/>
    <w:rsid w:val="00A92610"/>
    <w:rsid w:val="00A9262A"/>
    <w:rsid w:val="00A9266F"/>
    <w:rsid w:val="00A926BE"/>
    <w:rsid w:val="00A926EA"/>
    <w:rsid w:val="00A9270C"/>
    <w:rsid w:val="00A927E1"/>
    <w:rsid w:val="00A927E2"/>
    <w:rsid w:val="00A92942"/>
    <w:rsid w:val="00A92992"/>
    <w:rsid w:val="00A929CA"/>
    <w:rsid w:val="00A92A1D"/>
    <w:rsid w:val="00A92A31"/>
    <w:rsid w:val="00A92A7E"/>
    <w:rsid w:val="00A92A80"/>
    <w:rsid w:val="00A92C2D"/>
    <w:rsid w:val="00A92C86"/>
    <w:rsid w:val="00A92CE4"/>
    <w:rsid w:val="00A92D1F"/>
    <w:rsid w:val="00A92D4F"/>
    <w:rsid w:val="00A92D8E"/>
    <w:rsid w:val="00A92E59"/>
    <w:rsid w:val="00A92EF8"/>
    <w:rsid w:val="00A92F26"/>
    <w:rsid w:val="00A92FCA"/>
    <w:rsid w:val="00A9302F"/>
    <w:rsid w:val="00A930D6"/>
    <w:rsid w:val="00A93139"/>
    <w:rsid w:val="00A93189"/>
    <w:rsid w:val="00A931CE"/>
    <w:rsid w:val="00A9321C"/>
    <w:rsid w:val="00A933DE"/>
    <w:rsid w:val="00A9342A"/>
    <w:rsid w:val="00A9356E"/>
    <w:rsid w:val="00A93575"/>
    <w:rsid w:val="00A93630"/>
    <w:rsid w:val="00A936E2"/>
    <w:rsid w:val="00A937E5"/>
    <w:rsid w:val="00A9380C"/>
    <w:rsid w:val="00A93874"/>
    <w:rsid w:val="00A93BFB"/>
    <w:rsid w:val="00A93CC4"/>
    <w:rsid w:val="00A93CFD"/>
    <w:rsid w:val="00A93F10"/>
    <w:rsid w:val="00A93F25"/>
    <w:rsid w:val="00A93F64"/>
    <w:rsid w:val="00A93FFC"/>
    <w:rsid w:val="00A941C7"/>
    <w:rsid w:val="00A94478"/>
    <w:rsid w:val="00A944CD"/>
    <w:rsid w:val="00A944E9"/>
    <w:rsid w:val="00A94518"/>
    <w:rsid w:val="00A94625"/>
    <w:rsid w:val="00A94649"/>
    <w:rsid w:val="00A947CC"/>
    <w:rsid w:val="00A9484D"/>
    <w:rsid w:val="00A94A2F"/>
    <w:rsid w:val="00A94A9E"/>
    <w:rsid w:val="00A94B8B"/>
    <w:rsid w:val="00A94C26"/>
    <w:rsid w:val="00A94CC6"/>
    <w:rsid w:val="00A94D07"/>
    <w:rsid w:val="00A94D1A"/>
    <w:rsid w:val="00A94D45"/>
    <w:rsid w:val="00A9502F"/>
    <w:rsid w:val="00A950A6"/>
    <w:rsid w:val="00A950A9"/>
    <w:rsid w:val="00A95144"/>
    <w:rsid w:val="00A951C5"/>
    <w:rsid w:val="00A952EB"/>
    <w:rsid w:val="00A953D4"/>
    <w:rsid w:val="00A953EB"/>
    <w:rsid w:val="00A95484"/>
    <w:rsid w:val="00A95514"/>
    <w:rsid w:val="00A95590"/>
    <w:rsid w:val="00A955F4"/>
    <w:rsid w:val="00A9565D"/>
    <w:rsid w:val="00A956CB"/>
    <w:rsid w:val="00A95764"/>
    <w:rsid w:val="00A95890"/>
    <w:rsid w:val="00A9591E"/>
    <w:rsid w:val="00A9592F"/>
    <w:rsid w:val="00A9593A"/>
    <w:rsid w:val="00A959A3"/>
    <w:rsid w:val="00A95ACC"/>
    <w:rsid w:val="00A95B6D"/>
    <w:rsid w:val="00A95BD9"/>
    <w:rsid w:val="00A95C2E"/>
    <w:rsid w:val="00A95C9B"/>
    <w:rsid w:val="00A95CA5"/>
    <w:rsid w:val="00A95F90"/>
    <w:rsid w:val="00A96011"/>
    <w:rsid w:val="00A9608D"/>
    <w:rsid w:val="00A960C8"/>
    <w:rsid w:val="00A9610D"/>
    <w:rsid w:val="00A96115"/>
    <w:rsid w:val="00A96120"/>
    <w:rsid w:val="00A9613E"/>
    <w:rsid w:val="00A961F9"/>
    <w:rsid w:val="00A9625C"/>
    <w:rsid w:val="00A962AB"/>
    <w:rsid w:val="00A9630F"/>
    <w:rsid w:val="00A96313"/>
    <w:rsid w:val="00A96407"/>
    <w:rsid w:val="00A96465"/>
    <w:rsid w:val="00A96506"/>
    <w:rsid w:val="00A96533"/>
    <w:rsid w:val="00A967DE"/>
    <w:rsid w:val="00A9686B"/>
    <w:rsid w:val="00A96AE2"/>
    <w:rsid w:val="00A96C5C"/>
    <w:rsid w:val="00A96C6E"/>
    <w:rsid w:val="00A96CA0"/>
    <w:rsid w:val="00A96DF4"/>
    <w:rsid w:val="00A96ECD"/>
    <w:rsid w:val="00A96EE7"/>
    <w:rsid w:val="00A96F8E"/>
    <w:rsid w:val="00A96FB9"/>
    <w:rsid w:val="00A96FBF"/>
    <w:rsid w:val="00A96FC1"/>
    <w:rsid w:val="00A9700F"/>
    <w:rsid w:val="00A97070"/>
    <w:rsid w:val="00A9709B"/>
    <w:rsid w:val="00A970D3"/>
    <w:rsid w:val="00A971BC"/>
    <w:rsid w:val="00A972F5"/>
    <w:rsid w:val="00A972FD"/>
    <w:rsid w:val="00A97307"/>
    <w:rsid w:val="00A9740C"/>
    <w:rsid w:val="00A97458"/>
    <w:rsid w:val="00A974ED"/>
    <w:rsid w:val="00A9759B"/>
    <w:rsid w:val="00A975B8"/>
    <w:rsid w:val="00A975D0"/>
    <w:rsid w:val="00A975DA"/>
    <w:rsid w:val="00A975FD"/>
    <w:rsid w:val="00A97654"/>
    <w:rsid w:val="00A97690"/>
    <w:rsid w:val="00A9778C"/>
    <w:rsid w:val="00A97842"/>
    <w:rsid w:val="00A978A4"/>
    <w:rsid w:val="00A97902"/>
    <w:rsid w:val="00A97985"/>
    <w:rsid w:val="00A979DB"/>
    <w:rsid w:val="00A979F4"/>
    <w:rsid w:val="00A97B97"/>
    <w:rsid w:val="00A97C4F"/>
    <w:rsid w:val="00A97D1A"/>
    <w:rsid w:val="00A97DE9"/>
    <w:rsid w:val="00A97E06"/>
    <w:rsid w:val="00A97E7D"/>
    <w:rsid w:val="00A97F43"/>
    <w:rsid w:val="00A9CF0B"/>
    <w:rsid w:val="00AA0028"/>
    <w:rsid w:val="00AA0188"/>
    <w:rsid w:val="00AA018B"/>
    <w:rsid w:val="00AA01B2"/>
    <w:rsid w:val="00AA01C7"/>
    <w:rsid w:val="00AA02E8"/>
    <w:rsid w:val="00AA03CD"/>
    <w:rsid w:val="00AA03FC"/>
    <w:rsid w:val="00AA0455"/>
    <w:rsid w:val="00AA050F"/>
    <w:rsid w:val="00AA051F"/>
    <w:rsid w:val="00AA053D"/>
    <w:rsid w:val="00AA05CF"/>
    <w:rsid w:val="00AA068E"/>
    <w:rsid w:val="00AA06AC"/>
    <w:rsid w:val="00AA0707"/>
    <w:rsid w:val="00AA0768"/>
    <w:rsid w:val="00AA08D5"/>
    <w:rsid w:val="00AA0A83"/>
    <w:rsid w:val="00AA0AA1"/>
    <w:rsid w:val="00AA0AE0"/>
    <w:rsid w:val="00AA0AED"/>
    <w:rsid w:val="00AA0C3A"/>
    <w:rsid w:val="00AA0C5C"/>
    <w:rsid w:val="00AA0D0B"/>
    <w:rsid w:val="00AA0D26"/>
    <w:rsid w:val="00AA0E34"/>
    <w:rsid w:val="00AA0E49"/>
    <w:rsid w:val="00AA0EB1"/>
    <w:rsid w:val="00AA0F6A"/>
    <w:rsid w:val="00AA0FBF"/>
    <w:rsid w:val="00AA101B"/>
    <w:rsid w:val="00AA1025"/>
    <w:rsid w:val="00AA11DE"/>
    <w:rsid w:val="00AA11E8"/>
    <w:rsid w:val="00AA1218"/>
    <w:rsid w:val="00AA1251"/>
    <w:rsid w:val="00AA1354"/>
    <w:rsid w:val="00AA1409"/>
    <w:rsid w:val="00AA1471"/>
    <w:rsid w:val="00AA14C3"/>
    <w:rsid w:val="00AA158A"/>
    <w:rsid w:val="00AA15FE"/>
    <w:rsid w:val="00AA168D"/>
    <w:rsid w:val="00AA16C0"/>
    <w:rsid w:val="00AA17B2"/>
    <w:rsid w:val="00AA17D2"/>
    <w:rsid w:val="00AA1914"/>
    <w:rsid w:val="00AA19AF"/>
    <w:rsid w:val="00AA19DA"/>
    <w:rsid w:val="00AA1ADC"/>
    <w:rsid w:val="00AA1AE1"/>
    <w:rsid w:val="00AA1B03"/>
    <w:rsid w:val="00AA1B22"/>
    <w:rsid w:val="00AA1BCE"/>
    <w:rsid w:val="00AA1BFE"/>
    <w:rsid w:val="00AA1C12"/>
    <w:rsid w:val="00AA1D99"/>
    <w:rsid w:val="00AA1F9B"/>
    <w:rsid w:val="00AA21F9"/>
    <w:rsid w:val="00AA2275"/>
    <w:rsid w:val="00AA23D4"/>
    <w:rsid w:val="00AA23F7"/>
    <w:rsid w:val="00AA2421"/>
    <w:rsid w:val="00AA2436"/>
    <w:rsid w:val="00AA249F"/>
    <w:rsid w:val="00AA26B3"/>
    <w:rsid w:val="00AA2770"/>
    <w:rsid w:val="00AA2771"/>
    <w:rsid w:val="00AA29B7"/>
    <w:rsid w:val="00AA2A08"/>
    <w:rsid w:val="00AA2A74"/>
    <w:rsid w:val="00AA2D27"/>
    <w:rsid w:val="00AA2D8A"/>
    <w:rsid w:val="00AA2DAE"/>
    <w:rsid w:val="00AA2E47"/>
    <w:rsid w:val="00AA2EBA"/>
    <w:rsid w:val="00AA2F32"/>
    <w:rsid w:val="00AA313E"/>
    <w:rsid w:val="00AA3168"/>
    <w:rsid w:val="00AA3260"/>
    <w:rsid w:val="00AA332F"/>
    <w:rsid w:val="00AA345C"/>
    <w:rsid w:val="00AA3482"/>
    <w:rsid w:val="00AA34C1"/>
    <w:rsid w:val="00AA34F9"/>
    <w:rsid w:val="00AA3517"/>
    <w:rsid w:val="00AA3530"/>
    <w:rsid w:val="00AA3545"/>
    <w:rsid w:val="00AA3616"/>
    <w:rsid w:val="00AA36D7"/>
    <w:rsid w:val="00AA3744"/>
    <w:rsid w:val="00AA37A3"/>
    <w:rsid w:val="00AA380E"/>
    <w:rsid w:val="00AA3844"/>
    <w:rsid w:val="00AA3846"/>
    <w:rsid w:val="00AA386C"/>
    <w:rsid w:val="00AA3980"/>
    <w:rsid w:val="00AA39CD"/>
    <w:rsid w:val="00AA3A2C"/>
    <w:rsid w:val="00AA3A4F"/>
    <w:rsid w:val="00AA3BA4"/>
    <w:rsid w:val="00AA3CEA"/>
    <w:rsid w:val="00AA3D36"/>
    <w:rsid w:val="00AA3E6F"/>
    <w:rsid w:val="00AA3E9D"/>
    <w:rsid w:val="00AA3EE1"/>
    <w:rsid w:val="00AA3EF2"/>
    <w:rsid w:val="00AA3F11"/>
    <w:rsid w:val="00AA3FCE"/>
    <w:rsid w:val="00AA41CD"/>
    <w:rsid w:val="00AA4302"/>
    <w:rsid w:val="00AA4387"/>
    <w:rsid w:val="00AA4394"/>
    <w:rsid w:val="00AA44D0"/>
    <w:rsid w:val="00AA44E6"/>
    <w:rsid w:val="00AA44F3"/>
    <w:rsid w:val="00AA45B1"/>
    <w:rsid w:val="00AA48FE"/>
    <w:rsid w:val="00AA494B"/>
    <w:rsid w:val="00AA49B0"/>
    <w:rsid w:val="00AA4A3D"/>
    <w:rsid w:val="00AA4B42"/>
    <w:rsid w:val="00AA4B98"/>
    <w:rsid w:val="00AA4BFB"/>
    <w:rsid w:val="00AA4C00"/>
    <w:rsid w:val="00AA4C9F"/>
    <w:rsid w:val="00AA4E12"/>
    <w:rsid w:val="00AA4EA5"/>
    <w:rsid w:val="00AA4FFD"/>
    <w:rsid w:val="00AA5007"/>
    <w:rsid w:val="00AA505B"/>
    <w:rsid w:val="00AA5095"/>
    <w:rsid w:val="00AA5121"/>
    <w:rsid w:val="00AA520E"/>
    <w:rsid w:val="00AA5215"/>
    <w:rsid w:val="00AA5260"/>
    <w:rsid w:val="00AA52B0"/>
    <w:rsid w:val="00AA52E9"/>
    <w:rsid w:val="00AA5348"/>
    <w:rsid w:val="00AA546A"/>
    <w:rsid w:val="00AA55F4"/>
    <w:rsid w:val="00AA5669"/>
    <w:rsid w:val="00AA567A"/>
    <w:rsid w:val="00AA56B9"/>
    <w:rsid w:val="00AA56FA"/>
    <w:rsid w:val="00AA5734"/>
    <w:rsid w:val="00AA579A"/>
    <w:rsid w:val="00AA5823"/>
    <w:rsid w:val="00AA5983"/>
    <w:rsid w:val="00AA5A1C"/>
    <w:rsid w:val="00AA5C4D"/>
    <w:rsid w:val="00AA5CB0"/>
    <w:rsid w:val="00AA5DF2"/>
    <w:rsid w:val="00AA5E73"/>
    <w:rsid w:val="00AA6000"/>
    <w:rsid w:val="00AA6067"/>
    <w:rsid w:val="00AA60AD"/>
    <w:rsid w:val="00AA61BD"/>
    <w:rsid w:val="00AA6250"/>
    <w:rsid w:val="00AA6397"/>
    <w:rsid w:val="00AA65BD"/>
    <w:rsid w:val="00AA65C0"/>
    <w:rsid w:val="00AA662F"/>
    <w:rsid w:val="00AA6669"/>
    <w:rsid w:val="00AA670B"/>
    <w:rsid w:val="00AA6802"/>
    <w:rsid w:val="00AA685A"/>
    <w:rsid w:val="00AA689C"/>
    <w:rsid w:val="00AA68F7"/>
    <w:rsid w:val="00AA6A88"/>
    <w:rsid w:val="00AA6B95"/>
    <w:rsid w:val="00AA6DF3"/>
    <w:rsid w:val="00AA6E46"/>
    <w:rsid w:val="00AA6E61"/>
    <w:rsid w:val="00AA6E81"/>
    <w:rsid w:val="00AA6EBD"/>
    <w:rsid w:val="00AA7017"/>
    <w:rsid w:val="00AA727C"/>
    <w:rsid w:val="00AA72C5"/>
    <w:rsid w:val="00AA7301"/>
    <w:rsid w:val="00AA734D"/>
    <w:rsid w:val="00AA7452"/>
    <w:rsid w:val="00AA7747"/>
    <w:rsid w:val="00AA787E"/>
    <w:rsid w:val="00AA7970"/>
    <w:rsid w:val="00AA79F6"/>
    <w:rsid w:val="00AA7A63"/>
    <w:rsid w:val="00AA7A88"/>
    <w:rsid w:val="00AA7C28"/>
    <w:rsid w:val="00AA7C36"/>
    <w:rsid w:val="00AA7CB8"/>
    <w:rsid w:val="00AA7D20"/>
    <w:rsid w:val="00AA7DBC"/>
    <w:rsid w:val="00AA7F85"/>
    <w:rsid w:val="00AB0169"/>
    <w:rsid w:val="00AB029A"/>
    <w:rsid w:val="00AB0565"/>
    <w:rsid w:val="00AB06E6"/>
    <w:rsid w:val="00AB06FA"/>
    <w:rsid w:val="00AB076E"/>
    <w:rsid w:val="00AB082F"/>
    <w:rsid w:val="00AB085E"/>
    <w:rsid w:val="00AB087C"/>
    <w:rsid w:val="00AB0A1C"/>
    <w:rsid w:val="00AB0A81"/>
    <w:rsid w:val="00AB0ADE"/>
    <w:rsid w:val="00AB0AE2"/>
    <w:rsid w:val="00AB0BF2"/>
    <w:rsid w:val="00AB0CAD"/>
    <w:rsid w:val="00AB0CB4"/>
    <w:rsid w:val="00AB0D03"/>
    <w:rsid w:val="00AB0D0D"/>
    <w:rsid w:val="00AB0D45"/>
    <w:rsid w:val="00AB0F8D"/>
    <w:rsid w:val="00AB0F93"/>
    <w:rsid w:val="00AB1133"/>
    <w:rsid w:val="00AB11A1"/>
    <w:rsid w:val="00AB124F"/>
    <w:rsid w:val="00AB127E"/>
    <w:rsid w:val="00AB127F"/>
    <w:rsid w:val="00AB14CB"/>
    <w:rsid w:val="00AB154B"/>
    <w:rsid w:val="00AB1596"/>
    <w:rsid w:val="00AB1597"/>
    <w:rsid w:val="00AB16C3"/>
    <w:rsid w:val="00AB16D5"/>
    <w:rsid w:val="00AB1776"/>
    <w:rsid w:val="00AB177F"/>
    <w:rsid w:val="00AB17D1"/>
    <w:rsid w:val="00AB1877"/>
    <w:rsid w:val="00AB19A1"/>
    <w:rsid w:val="00AB19D2"/>
    <w:rsid w:val="00AB19E3"/>
    <w:rsid w:val="00AB1A4F"/>
    <w:rsid w:val="00AB1A60"/>
    <w:rsid w:val="00AB1ABE"/>
    <w:rsid w:val="00AB1B27"/>
    <w:rsid w:val="00AB1BFD"/>
    <w:rsid w:val="00AB1D20"/>
    <w:rsid w:val="00AB1D4B"/>
    <w:rsid w:val="00AB1F1E"/>
    <w:rsid w:val="00AB1F21"/>
    <w:rsid w:val="00AB1F3C"/>
    <w:rsid w:val="00AB1FA6"/>
    <w:rsid w:val="00AB204B"/>
    <w:rsid w:val="00AB2055"/>
    <w:rsid w:val="00AB213E"/>
    <w:rsid w:val="00AB21B5"/>
    <w:rsid w:val="00AB21D2"/>
    <w:rsid w:val="00AB23E5"/>
    <w:rsid w:val="00AB2559"/>
    <w:rsid w:val="00AB25BB"/>
    <w:rsid w:val="00AB25E7"/>
    <w:rsid w:val="00AB269D"/>
    <w:rsid w:val="00AB270E"/>
    <w:rsid w:val="00AB2A28"/>
    <w:rsid w:val="00AB2BD3"/>
    <w:rsid w:val="00AB2C8A"/>
    <w:rsid w:val="00AB2CA2"/>
    <w:rsid w:val="00AB2D96"/>
    <w:rsid w:val="00AB2E01"/>
    <w:rsid w:val="00AB2EB5"/>
    <w:rsid w:val="00AB2EEF"/>
    <w:rsid w:val="00AB2F3A"/>
    <w:rsid w:val="00AB2FCC"/>
    <w:rsid w:val="00AB3018"/>
    <w:rsid w:val="00AB3147"/>
    <w:rsid w:val="00AB3192"/>
    <w:rsid w:val="00AB32A5"/>
    <w:rsid w:val="00AB339A"/>
    <w:rsid w:val="00AB3456"/>
    <w:rsid w:val="00AB357F"/>
    <w:rsid w:val="00AB3719"/>
    <w:rsid w:val="00AB37FA"/>
    <w:rsid w:val="00AB3A3D"/>
    <w:rsid w:val="00AB3A86"/>
    <w:rsid w:val="00AB3AD8"/>
    <w:rsid w:val="00AB3B03"/>
    <w:rsid w:val="00AB3C5F"/>
    <w:rsid w:val="00AB3D1A"/>
    <w:rsid w:val="00AB3FBF"/>
    <w:rsid w:val="00AB4009"/>
    <w:rsid w:val="00AB40AB"/>
    <w:rsid w:val="00AB4103"/>
    <w:rsid w:val="00AB4106"/>
    <w:rsid w:val="00AB41E0"/>
    <w:rsid w:val="00AB4276"/>
    <w:rsid w:val="00AB42EB"/>
    <w:rsid w:val="00AB4303"/>
    <w:rsid w:val="00AB4311"/>
    <w:rsid w:val="00AB4491"/>
    <w:rsid w:val="00AB4496"/>
    <w:rsid w:val="00AB449E"/>
    <w:rsid w:val="00AB46A3"/>
    <w:rsid w:val="00AB4769"/>
    <w:rsid w:val="00AB476F"/>
    <w:rsid w:val="00AB477B"/>
    <w:rsid w:val="00AB4856"/>
    <w:rsid w:val="00AB493E"/>
    <w:rsid w:val="00AB49BE"/>
    <w:rsid w:val="00AB49DE"/>
    <w:rsid w:val="00AB4D1A"/>
    <w:rsid w:val="00AB4D78"/>
    <w:rsid w:val="00AB4DEC"/>
    <w:rsid w:val="00AB4FDD"/>
    <w:rsid w:val="00AB5160"/>
    <w:rsid w:val="00AB51B3"/>
    <w:rsid w:val="00AB524E"/>
    <w:rsid w:val="00AB527D"/>
    <w:rsid w:val="00AB554D"/>
    <w:rsid w:val="00AB5686"/>
    <w:rsid w:val="00AB5690"/>
    <w:rsid w:val="00AB5700"/>
    <w:rsid w:val="00AB579D"/>
    <w:rsid w:val="00AB5825"/>
    <w:rsid w:val="00AB5841"/>
    <w:rsid w:val="00AB58CC"/>
    <w:rsid w:val="00AB59FF"/>
    <w:rsid w:val="00AB5A90"/>
    <w:rsid w:val="00AB5DBC"/>
    <w:rsid w:val="00AB5DC6"/>
    <w:rsid w:val="00AB5E1C"/>
    <w:rsid w:val="00AB5FBB"/>
    <w:rsid w:val="00AB5FF5"/>
    <w:rsid w:val="00AB5FFA"/>
    <w:rsid w:val="00AB6285"/>
    <w:rsid w:val="00AB628C"/>
    <w:rsid w:val="00AB6299"/>
    <w:rsid w:val="00AB62F3"/>
    <w:rsid w:val="00AB6316"/>
    <w:rsid w:val="00AB6406"/>
    <w:rsid w:val="00AB6418"/>
    <w:rsid w:val="00AB6462"/>
    <w:rsid w:val="00AB64F0"/>
    <w:rsid w:val="00AB64F4"/>
    <w:rsid w:val="00AB6543"/>
    <w:rsid w:val="00AB6604"/>
    <w:rsid w:val="00AB660F"/>
    <w:rsid w:val="00AB661A"/>
    <w:rsid w:val="00AB6696"/>
    <w:rsid w:val="00AB66C3"/>
    <w:rsid w:val="00AB6797"/>
    <w:rsid w:val="00AB679D"/>
    <w:rsid w:val="00AB67DE"/>
    <w:rsid w:val="00AB6951"/>
    <w:rsid w:val="00AB6A2C"/>
    <w:rsid w:val="00AB6B65"/>
    <w:rsid w:val="00AB6B6D"/>
    <w:rsid w:val="00AB6C24"/>
    <w:rsid w:val="00AB6CD3"/>
    <w:rsid w:val="00AB6D30"/>
    <w:rsid w:val="00AB6D82"/>
    <w:rsid w:val="00AB6EB5"/>
    <w:rsid w:val="00AB6F16"/>
    <w:rsid w:val="00AB6FA3"/>
    <w:rsid w:val="00AB6FFA"/>
    <w:rsid w:val="00AB7014"/>
    <w:rsid w:val="00AB7036"/>
    <w:rsid w:val="00AB70A9"/>
    <w:rsid w:val="00AB7166"/>
    <w:rsid w:val="00AB71A9"/>
    <w:rsid w:val="00AB722B"/>
    <w:rsid w:val="00AB72C7"/>
    <w:rsid w:val="00AB735F"/>
    <w:rsid w:val="00AB739A"/>
    <w:rsid w:val="00AB7429"/>
    <w:rsid w:val="00AB7523"/>
    <w:rsid w:val="00AB7567"/>
    <w:rsid w:val="00AB7572"/>
    <w:rsid w:val="00AB7759"/>
    <w:rsid w:val="00AB78CA"/>
    <w:rsid w:val="00AB78D8"/>
    <w:rsid w:val="00AB79EC"/>
    <w:rsid w:val="00AB7B9D"/>
    <w:rsid w:val="00AB7BC9"/>
    <w:rsid w:val="00AB7C17"/>
    <w:rsid w:val="00AB7C29"/>
    <w:rsid w:val="00AB7C9E"/>
    <w:rsid w:val="00AB7D39"/>
    <w:rsid w:val="00AB7E02"/>
    <w:rsid w:val="00AB7E23"/>
    <w:rsid w:val="00AB7FC0"/>
    <w:rsid w:val="00AC003F"/>
    <w:rsid w:val="00AC009A"/>
    <w:rsid w:val="00AC01AD"/>
    <w:rsid w:val="00AC025B"/>
    <w:rsid w:val="00AC030B"/>
    <w:rsid w:val="00AC03EF"/>
    <w:rsid w:val="00AC0402"/>
    <w:rsid w:val="00AC0418"/>
    <w:rsid w:val="00AC0537"/>
    <w:rsid w:val="00AC05E7"/>
    <w:rsid w:val="00AC073A"/>
    <w:rsid w:val="00AC0790"/>
    <w:rsid w:val="00AC0816"/>
    <w:rsid w:val="00AC09A2"/>
    <w:rsid w:val="00AC0A2F"/>
    <w:rsid w:val="00AC0A34"/>
    <w:rsid w:val="00AC0A3F"/>
    <w:rsid w:val="00AC0DF8"/>
    <w:rsid w:val="00AC1119"/>
    <w:rsid w:val="00AC1123"/>
    <w:rsid w:val="00AC1132"/>
    <w:rsid w:val="00AC117F"/>
    <w:rsid w:val="00AC1236"/>
    <w:rsid w:val="00AC1237"/>
    <w:rsid w:val="00AC12D4"/>
    <w:rsid w:val="00AC1352"/>
    <w:rsid w:val="00AC1396"/>
    <w:rsid w:val="00AC13BB"/>
    <w:rsid w:val="00AC1425"/>
    <w:rsid w:val="00AC1478"/>
    <w:rsid w:val="00AC14C4"/>
    <w:rsid w:val="00AC14D6"/>
    <w:rsid w:val="00AC14E8"/>
    <w:rsid w:val="00AC15DC"/>
    <w:rsid w:val="00AC1682"/>
    <w:rsid w:val="00AC175C"/>
    <w:rsid w:val="00AC17BA"/>
    <w:rsid w:val="00AC17CB"/>
    <w:rsid w:val="00AC17D8"/>
    <w:rsid w:val="00AC17E3"/>
    <w:rsid w:val="00AC183F"/>
    <w:rsid w:val="00AC1958"/>
    <w:rsid w:val="00AC19F3"/>
    <w:rsid w:val="00AC1A1A"/>
    <w:rsid w:val="00AC1A51"/>
    <w:rsid w:val="00AC1B19"/>
    <w:rsid w:val="00AC1B1E"/>
    <w:rsid w:val="00AC1BC3"/>
    <w:rsid w:val="00AC1F3D"/>
    <w:rsid w:val="00AC1F4B"/>
    <w:rsid w:val="00AC1F63"/>
    <w:rsid w:val="00AC1F85"/>
    <w:rsid w:val="00AC1FC5"/>
    <w:rsid w:val="00AC2031"/>
    <w:rsid w:val="00AC20E0"/>
    <w:rsid w:val="00AC20E6"/>
    <w:rsid w:val="00AC2101"/>
    <w:rsid w:val="00AC2206"/>
    <w:rsid w:val="00AC2233"/>
    <w:rsid w:val="00AC23B7"/>
    <w:rsid w:val="00AC23E3"/>
    <w:rsid w:val="00AC24CC"/>
    <w:rsid w:val="00AC2545"/>
    <w:rsid w:val="00AC2795"/>
    <w:rsid w:val="00AC2920"/>
    <w:rsid w:val="00AC2A35"/>
    <w:rsid w:val="00AC2A47"/>
    <w:rsid w:val="00AC2BA7"/>
    <w:rsid w:val="00AC2C27"/>
    <w:rsid w:val="00AC2C28"/>
    <w:rsid w:val="00AC2C3D"/>
    <w:rsid w:val="00AC2DEE"/>
    <w:rsid w:val="00AC2E1E"/>
    <w:rsid w:val="00AC2F15"/>
    <w:rsid w:val="00AC30AB"/>
    <w:rsid w:val="00AC337C"/>
    <w:rsid w:val="00AC33F4"/>
    <w:rsid w:val="00AC345A"/>
    <w:rsid w:val="00AC349E"/>
    <w:rsid w:val="00AC35BD"/>
    <w:rsid w:val="00AC35F3"/>
    <w:rsid w:val="00AC35FF"/>
    <w:rsid w:val="00AC3635"/>
    <w:rsid w:val="00AC3662"/>
    <w:rsid w:val="00AC3689"/>
    <w:rsid w:val="00AC36F3"/>
    <w:rsid w:val="00AC370E"/>
    <w:rsid w:val="00AC37D7"/>
    <w:rsid w:val="00AC37F7"/>
    <w:rsid w:val="00AC3973"/>
    <w:rsid w:val="00AC3A56"/>
    <w:rsid w:val="00AC3A6A"/>
    <w:rsid w:val="00AC3BBE"/>
    <w:rsid w:val="00AC3CDD"/>
    <w:rsid w:val="00AC3CFB"/>
    <w:rsid w:val="00AC3D62"/>
    <w:rsid w:val="00AC3DA9"/>
    <w:rsid w:val="00AC3DCF"/>
    <w:rsid w:val="00AC3E69"/>
    <w:rsid w:val="00AC3F8A"/>
    <w:rsid w:val="00AC4000"/>
    <w:rsid w:val="00AC4012"/>
    <w:rsid w:val="00AC401F"/>
    <w:rsid w:val="00AC4024"/>
    <w:rsid w:val="00AC40BD"/>
    <w:rsid w:val="00AC413E"/>
    <w:rsid w:val="00AC41EC"/>
    <w:rsid w:val="00AC4232"/>
    <w:rsid w:val="00AC4285"/>
    <w:rsid w:val="00AC429E"/>
    <w:rsid w:val="00AC4341"/>
    <w:rsid w:val="00AC4480"/>
    <w:rsid w:val="00AC4488"/>
    <w:rsid w:val="00AC4547"/>
    <w:rsid w:val="00AC4607"/>
    <w:rsid w:val="00AC465A"/>
    <w:rsid w:val="00AC4681"/>
    <w:rsid w:val="00AC46B9"/>
    <w:rsid w:val="00AC46D9"/>
    <w:rsid w:val="00AC4708"/>
    <w:rsid w:val="00AC471F"/>
    <w:rsid w:val="00AC4723"/>
    <w:rsid w:val="00AC485A"/>
    <w:rsid w:val="00AC4883"/>
    <w:rsid w:val="00AC4990"/>
    <w:rsid w:val="00AC49A0"/>
    <w:rsid w:val="00AC4A6A"/>
    <w:rsid w:val="00AC4AA9"/>
    <w:rsid w:val="00AC4B0B"/>
    <w:rsid w:val="00AC4C36"/>
    <w:rsid w:val="00AC4C77"/>
    <w:rsid w:val="00AC4D44"/>
    <w:rsid w:val="00AC4D96"/>
    <w:rsid w:val="00AC4DD6"/>
    <w:rsid w:val="00AC504B"/>
    <w:rsid w:val="00AC51C1"/>
    <w:rsid w:val="00AC5243"/>
    <w:rsid w:val="00AC5309"/>
    <w:rsid w:val="00AC53F4"/>
    <w:rsid w:val="00AC53F6"/>
    <w:rsid w:val="00AC5478"/>
    <w:rsid w:val="00AC5493"/>
    <w:rsid w:val="00AC54F0"/>
    <w:rsid w:val="00AC554E"/>
    <w:rsid w:val="00AC556D"/>
    <w:rsid w:val="00AC55AF"/>
    <w:rsid w:val="00AC55C7"/>
    <w:rsid w:val="00AC55F9"/>
    <w:rsid w:val="00AC572D"/>
    <w:rsid w:val="00AC594B"/>
    <w:rsid w:val="00AC59E3"/>
    <w:rsid w:val="00AC5A1B"/>
    <w:rsid w:val="00AC5BCE"/>
    <w:rsid w:val="00AC5CBC"/>
    <w:rsid w:val="00AC5E12"/>
    <w:rsid w:val="00AC5E3A"/>
    <w:rsid w:val="00AC5F2B"/>
    <w:rsid w:val="00AC5F8F"/>
    <w:rsid w:val="00AC6455"/>
    <w:rsid w:val="00AC64D7"/>
    <w:rsid w:val="00AC65E6"/>
    <w:rsid w:val="00AC6610"/>
    <w:rsid w:val="00AC6644"/>
    <w:rsid w:val="00AC6813"/>
    <w:rsid w:val="00AC6815"/>
    <w:rsid w:val="00AC686F"/>
    <w:rsid w:val="00AC695A"/>
    <w:rsid w:val="00AC696F"/>
    <w:rsid w:val="00AC69F4"/>
    <w:rsid w:val="00AC6A4A"/>
    <w:rsid w:val="00AC6B4A"/>
    <w:rsid w:val="00AC6B54"/>
    <w:rsid w:val="00AC6C03"/>
    <w:rsid w:val="00AC6C53"/>
    <w:rsid w:val="00AC6C7B"/>
    <w:rsid w:val="00AC6CBD"/>
    <w:rsid w:val="00AC6CDA"/>
    <w:rsid w:val="00AC6D5C"/>
    <w:rsid w:val="00AC6E7B"/>
    <w:rsid w:val="00AC6FBE"/>
    <w:rsid w:val="00AC7122"/>
    <w:rsid w:val="00AC71D8"/>
    <w:rsid w:val="00AC7207"/>
    <w:rsid w:val="00AC7258"/>
    <w:rsid w:val="00AC725C"/>
    <w:rsid w:val="00AC729B"/>
    <w:rsid w:val="00AC74E7"/>
    <w:rsid w:val="00AC7563"/>
    <w:rsid w:val="00AC756F"/>
    <w:rsid w:val="00AC7638"/>
    <w:rsid w:val="00AC76C7"/>
    <w:rsid w:val="00AC791D"/>
    <w:rsid w:val="00AC7944"/>
    <w:rsid w:val="00AC7975"/>
    <w:rsid w:val="00AC7980"/>
    <w:rsid w:val="00AC7A22"/>
    <w:rsid w:val="00AC7A78"/>
    <w:rsid w:val="00AC7A7D"/>
    <w:rsid w:val="00AC7BAF"/>
    <w:rsid w:val="00AC7C07"/>
    <w:rsid w:val="00AC7CEA"/>
    <w:rsid w:val="00AC7DD8"/>
    <w:rsid w:val="00AC7E01"/>
    <w:rsid w:val="00AC7E48"/>
    <w:rsid w:val="00AC7F9E"/>
    <w:rsid w:val="00AD008D"/>
    <w:rsid w:val="00AD0215"/>
    <w:rsid w:val="00AD0220"/>
    <w:rsid w:val="00AD0238"/>
    <w:rsid w:val="00AD027E"/>
    <w:rsid w:val="00AD02A7"/>
    <w:rsid w:val="00AD039A"/>
    <w:rsid w:val="00AD0448"/>
    <w:rsid w:val="00AD04FE"/>
    <w:rsid w:val="00AD0566"/>
    <w:rsid w:val="00AD05BB"/>
    <w:rsid w:val="00AD0778"/>
    <w:rsid w:val="00AD078D"/>
    <w:rsid w:val="00AD07B3"/>
    <w:rsid w:val="00AD0922"/>
    <w:rsid w:val="00AD09C8"/>
    <w:rsid w:val="00AD09DD"/>
    <w:rsid w:val="00AD0A0E"/>
    <w:rsid w:val="00AD0AC2"/>
    <w:rsid w:val="00AD0BC0"/>
    <w:rsid w:val="00AD0C55"/>
    <w:rsid w:val="00AD0D32"/>
    <w:rsid w:val="00AD0D77"/>
    <w:rsid w:val="00AD0DB5"/>
    <w:rsid w:val="00AD0DEB"/>
    <w:rsid w:val="00AD0EB8"/>
    <w:rsid w:val="00AD0F08"/>
    <w:rsid w:val="00AD0F62"/>
    <w:rsid w:val="00AD104C"/>
    <w:rsid w:val="00AD108E"/>
    <w:rsid w:val="00AD109D"/>
    <w:rsid w:val="00AD1182"/>
    <w:rsid w:val="00AD124E"/>
    <w:rsid w:val="00AD13CE"/>
    <w:rsid w:val="00AD13EB"/>
    <w:rsid w:val="00AD1414"/>
    <w:rsid w:val="00AD1499"/>
    <w:rsid w:val="00AD14D2"/>
    <w:rsid w:val="00AD15DF"/>
    <w:rsid w:val="00AD161C"/>
    <w:rsid w:val="00AD161F"/>
    <w:rsid w:val="00AD1645"/>
    <w:rsid w:val="00AD1786"/>
    <w:rsid w:val="00AD17B0"/>
    <w:rsid w:val="00AD17DF"/>
    <w:rsid w:val="00AD1924"/>
    <w:rsid w:val="00AD198B"/>
    <w:rsid w:val="00AD19A6"/>
    <w:rsid w:val="00AD19BB"/>
    <w:rsid w:val="00AD19E0"/>
    <w:rsid w:val="00AD19F0"/>
    <w:rsid w:val="00AD1A2B"/>
    <w:rsid w:val="00AD1A8C"/>
    <w:rsid w:val="00AD1B38"/>
    <w:rsid w:val="00AD1D52"/>
    <w:rsid w:val="00AD1D61"/>
    <w:rsid w:val="00AD1E33"/>
    <w:rsid w:val="00AD1F46"/>
    <w:rsid w:val="00AD1F71"/>
    <w:rsid w:val="00AD204A"/>
    <w:rsid w:val="00AD2108"/>
    <w:rsid w:val="00AD210E"/>
    <w:rsid w:val="00AD21C2"/>
    <w:rsid w:val="00AD222C"/>
    <w:rsid w:val="00AD2289"/>
    <w:rsid w:val="00AD23B8"/>
    <w:rsid w:val="00AD23C2"/>
    <w:rsid w:val="00AD2487"/>
    <w:rsid w:val="00AD24C1"/>
    <w:rsid w:val="00AD24D0"/>
    <w:rsid w:val="00AD2530"/>
    <w:rsid w:val="00AD2561"/>
    <w:rsid w:val="00AD2571"/>
    <w:rsid w:val="00AD2852"/>
    <w:rsid w:val="00AD2893"/>
    <w:rsid w:val="00AD28C2"/>
    <w:rsid w:val="00AD2A3D"/>
    <w:rsid w:val="00AD2B3D"/>
    <w:rsid w:val="00AD2BC9"/>
    <w:rsid w:val="00AD2CD6"/>
    <w:rsid w:val="00AD2FA5"/>
    <w:rsid w:val="00AD2FF6"/>
    <w:rsid w:val="00AD3005"/>
    <w:rsid w:val="00AD308A"/>
    <w:rsid w:val="00AD32CA"/>
    <w:rsid w:val="00AD33E7"/>
    <w:rsid w:val="00AD3407"/>
    <w:rsid w:val="00AD350E"/>
    <w:rsid w:val="00AD368A"/>
    <w:rsid w:val="00AD37CE"/>
    <w:rsid w:val="00AD3808"/>
    <w:rsid w:val="00AD387C"/>
    <w:rsid w:val="00AD38EE"/>
    <w:rsid w:val="00AD3A07"/>
    <w:rsid w:val="00AD3A45"/>
    <w:rsid w:val="00AD3B38"/>
    <w:rsid w:val="00AD3C64"/>
    <w:rsid w:val="00AD3E1B"/>
    <w:rsid w:val="00AD4009"/>
    <w:rsid w:val="00AD40CA"/>
    <w:rsid w:val="00AD4166"/>
    <w:rsid w:val="00AD428A"/>
    <w:rsid w:val="00AD4324"/>
    <w:rsid w:val="00AD435A"/>
    <w:rsid w:val="00AD4443"/>
    <w:rsid w:val="00AD44D2"/>
    <w:rsid w:val="00AD44F1"/>
    <w:rsid w:val="00AD45A1"/>
    <w:rsid w:val="00AD45E9"/>
    <w:rsid w:val="00AD47AF"/>
    <w:rsid w:val="00AD4902"/>
    <w:rsid w:val="00AD4978"/>
    <w:rsid w:val="00AD4A9B"/>
    <w:rsid w:val="00AD4CF9"/>
    <w:rsid w:val="00AD4D9B"/>
    <w:rsid w:val="00AD4DFF"/>
    <w:rsid w:val="00AD4E16"/>
    <w:rsid w:val="00AD4F08"/>
    <w:rsid w:val="00AD4FCF"/>
    <w:rsid w:val="00AD50EE"/>
    <w:rsid w:val="00AD5199"/>
    <w:rsid w:val="00AD51DD"/>
    <w:rsid w:val="00AD51FC"/>
    <w:rsid w:val="00AD527C"/>
    <w:rsid w:val="00AD533B"/>
    <w:rsid w:val="00AD5389"/>
    <w:rsid w:val="00AD53D6"/>
    <w:rsid w:val="00AD54DC"/>
    <w:rsid w:val="00AD556F"/>
    <w:rsid w:val="00AD55A4"/>
    <w:rsid w:val="00AD5632"/>
    <w:rsid w:val="00AD5650"/>
    <w:rsid w:val="00AD56D3"/>
    <w:rsid w:val="00AD56E1"/>
    <w:rsid w:val="00AD572B"/>
    <w:rsid w:val="00AD574B"/>
    <w:rsid w:val="00AD587A"/>
    <w:rsid w:val="00AD58C5"/>
    <w:rsid w:val="00AD596C"/>
    <w:rsid w:val="00AD5979"/>
    <w:rsid w:val="00AD5A10"/>
    <w:rsid w:val="00AD5B04"/>
    <w:rsid w:val="00AD5CB7"/>
    <w:rsid w:val="00AD5DF7"/>
    <w:rsid w:val="00AD5E18"/>
    <w:rsid w:val="00AD5E5A"/>
    <w:rsid w:val="00AD5E61"/>
    <w:rsid w:val="00AD5F4D"/>
    <w:rsid w:val="00AD5FD0"/>
    <w:rsid w:val="00AD5FE7"/>
    <w:rsid w:val="00AD6008"/>
    <w:rsid w:val="00AD6070"/>
    <w:rsid w:val="00AD617C"/>
    <w:rsid w:val="00AD61A1"/>
    <w:rsid w:val="00AD634D"/>
    <w:rsid w:val="00AD6429"/>
    <w:rsid w:val="00AD64B0"/>
    <w:rsid w:val="00AD64CB"/>
    <w:rsid w:val="00AD64F8"/>
    <w:rsid w:val="00AD6622"/>
    <w:rsid w:val="00AD6771"/>
    <w:rsid w:val="00AD68F8"/>
    <w:rsid w:val="00AD6987"/>
    <w:rsid w:val="00AD699B"/>
    <w:rsid w:val="00AD69E5"/>
    <w:rsid w:val="00AD6B16"/>
    <w:rsid w:val="00AD6B5D"/>
    <w:rsid w:val="00AD6CF5"/>
    <w:rsid w:val="00AD6D1A"/>
    <w:rsid w:val="00AD6D1C"/>
    <w:rsid w:val="00AD6DAE"/>
    <w:rsid w:val="00AD6DB0"/>
    <w:rsid w:val="00AD6E99"/>
    <w:rsid w:val="00AD6F55"/>
    <w:rsid w:val="00AD708A"/>
    <w:rsid w:val="00AD71F4"/>
    <w:rsid w:val="00AD721E"/>
    <w:rsid w:val="00AD722B"/>
    <w:rsid w:val="00AD728D"/>
    <w:rsid w:val="00AD72B0"/>
    <w:rsid w:val="00AD72B3"/>
    <w:rsid w:val="00AD72B5"/>
    <w:rsid w:val="00AD72BB"/>
    <w:rsid w:val="00AD7526"/>
    <w:rsid w:val="00AD75F0"/>
    <w:rsid w:val="00AD785D"/>
    <w:rsid w:val="00AD78DA"/>
    <w:rsid w:val="00AD7A9E"/>
    <w:rsid w:val="00AD7AE7"/>
    <w:rsid w:val="00AD7B2B"/>
    <w:rsid w:val="00AD7B96"/>
    <w:rsid w:val="00AD7BE2"/>
    <w:rsid w:val="00AD7C8D"/>
    <w:rsid w:val="00AD7CE1"/>
    <w:rsid w:val="00AD7FB0"/>
    <w:rsid w:val="00AE002F"/>
    <w:rsid w:val="00AE0066"/>
    <w:rsid w:val="00AE018A"/>
    <w:rsid w:val="00AE028F"/>
    <w:rsid w:val="00AE02D6"/>
    <w:rsid w:val="00AE034F"/>
    <w:rsid w:val="00AE04D4"/>
    <w:rsid w:val="00AE057F"/>
    <w:rsid w:val="00AE05AA"/>
    <w:rsid w:val="00AE0618"/>
    <w:rsid w:val="00AE0694"/>
    <w:rsid w:val="00AE06A2"/>
    <w:rsid w:val="00AE0725"/>
    <w:rsid w:val="00AE0825"/>
    <w:rsid w:val="00AE0A93"/>
    <w:rsid w:val="00AE0AD1"/>
    <w:rsid w:val="00AE0AEE"/>
    <w:rsid w:val="00AE0AF6"/>
    <w:rsid w:val="00AE0C44"/>
    <w:rsid w:val="00AE0C53"/>
    <w:rsid w:val="00AE0D04"/>
    <w:rsid w:val="00AE0D5A"/>
    <w:rsid w:val="00AE0E01"/>
    <w:rsid w:val="00AE0E59"/>
    <w:rsid w:val="00AE0EE9"/>
    <w:rsid w:val="00AE0F78"/>
    <w:rsid w:val="00AE106F"/>
    <w:rsid w:val="00AE1195"/>
    <w:rsid w:val="00AE11AB"/>
    <w:rsid w:val="00AE1211"/>
    <w:rsid w:val="00AE124F"/>
    <w:rsid w:val="00AE126C"/>
    <w:rsid w:val="00AE13DB"/>
    <w:rsid w:val="00AE17DC"/>
    <w:rsid w:val="00AE182C"/>
    <w:rsid w:val="00AE183C"/>
    <w:rsid w:val="00AE18C1"/>
    <w:rsid w:val="00AE18EC"/>
    <w:rsid w:val="00AE1932"/>
    <w:rsid w:val="00AE19E6"/>
    <w:rsid w:val="00AE1B75"/>
    <w:rsid w:val="00AE1B88"/>
    <w:rsid w:val="00AE1B91"/>
    <w:rsid w:val="00AE1C83"/>
    <w:rsid w:val="00AE1C8E"/>
    <w:rsid w:val="00AE1CB6"/>
    <w:rsid w:val="00AE1D42"/>
    <w:rsid w:val="00AE1DA4"/>
    <w:rsid w:val="00AE1DD1"/>
    <w:rsid w:val="00AE1DE4"/>
    <w:rsid w:val="00AE1DFB"/>
    <w:rsid w:val="00AE1E1E"/>
    <w:rsid w:val="00AE1E72"/>
    <w:rsid w:val="00AE1F3C"/>
    <w:rsid w:val="00AE2036"/>
    <w:rsid w:val="00AE2081"/>
    <w:rsid w:val="00AE208D"/>
    <w:rsid w:val="00AE228C"/>
    <w:rsid w:val="00AE22C9"/>
    <w:rsid w:val="00AE2305"/>
    <w:rsid w:val="00AE231B"/>
    <w:rsid w:val="00AE2483"/>
    <w:rsid w:val="00AE24C7"/>
    <w:rsid w:val="00AE2583"/>
    <w:rsid w:val="00AE258C"/>
    <w:rsid w:val="00AE26F0"/>
    <w:rsid w:val="00AE2762"/>
    <w:rsid w:val="00AE2773"/>
    <w:rsid w:val="00AE2805"/>
    <w:rsid w:val="00AE281D"/>
    <w:rsid w:val="00AE28DA"/>
    <w:rsid w:val="00AE28E6"/>
    <w:rsid w:val="00AE29A0"/>
    <w:rsid w:val="00AE2A1A"/>
    <w:rsid w:val="00AE2B84"/>
    <w:rsid w:val="00AE2CD7"/>
    <w:rsid w:val="00AE2D02"/>
    <w:rsid w:val="00AE2D92"/>
    <w:rsid w:val="00AE2DA6"/>
    <w:rsid w:val="00AE2E2F"/>
    <w:rsid w:val="00AE2F39"/>
    <w:rsid w:val="00AE2FB4"/>
    <w:rsid w:val="00AE30FF"/>
    <w:rsid w:val="00AE3110"/>
    <w:rsid w:val="00AE3175"/>
    <w:rsid w:val="00AE320D"/>
    <w:rsid w:val="00AE3231"/>
    <w:rsid w:val="00AE332C"/>
    <w:rsid w:val="00AE33CC"/>
    <w:rsid w:val="00AE34C6"/>
    <w:rsid w:val="00AE34C8"/>
    <w:rsid w:val="00AE3637"/>
    <w:rsid w:val="00AE36CF"/>
    <w:rsid w:val="00AE37C9"/>
    <w:rsid w:val="00AE38DF"/>
    <w:rsid w:val="00AE38EE"/>
    <w:rsid w:val="00AE393D"/>
    <w:rsid w:val="00AE3A2C"/>
    <w:rsid w:val="00AE3A65"/>
    <w:rsid w:val="00AE3AAA"/>
    <w:rsid w:val="00AE3B66"/>
    <w:rsid w:val="00AE3D9C"/>
    <w:rsid w:val="00AE3E17"/>
    <w:rsid w:val="00AE3ED7"/>
    <w:rsid w:val="00AE3EEB"/>
    <w:rsid w:val="00AE3F3C"/>
    <w:rsid w:val="00AE3F80"/>
    <w:rsid w:val="00AE3FCF"/>
    <w:rsid w:val="00AE3FD3"/>
    <w:rsid w:val="00AE4073"/>
    <w:rsid w:val="00AE40A9"/>
    <w:rsid w:val="00AE41AB"/>
    <w:rsid w:val="00AE41D9"/>
    <w:rsid w:val="00AE4336"/>
    <w:rsid w:val="00AE43EE"/>
    <w:rsid w:val="00AE4446"/>
    <w:rsid w:val="00AE4581"/>
    <w:rsid w:val="00AE4624"/>
    <w:rsid w:val="00AE4791"/>
    <w:rsid w:val="00AE48F4"/>
    <w:rsid w:val="00AE4974"/>
    <w:rsid w:val="00AE49EC"/>
    <w:rsid w:val="00AE4B5E"/>
    <w:rsid w:val="00AE4BA9"/>
    <w:rsid w:val="00AE4E26"/>
    <w:rsid w:val="00AE4E2A"/>
    <w:rsid w:val="00AE4F3A"/>
    <w:rsid w:val="00AE4F74"/>
    <w:rsid w:val="00AE4FD2"/>
    <w:rsid w:val="00AE513B"/>
    <w:rsid w:val="00AE5152"/>
    <w:rsid w:val="00AE5185"/>
    <w:rsid w:val="00AE5206"/>
    <w:rsid w:val="00AE527F"/>
    <w:rsid w:val="00AE5398"/>
    <w:rsid w:val="00AE5469"/>
    <w:rsid w:val="00AE569D"/>
    <w:rsid w:val="00AE569F"/>
    <w:rsid w:val="00AE574A"/>
    <w:rsid w:val="00AE590B"/>
    <w:rsid w:val="00AE5A3D"/>
    <w:rsid w:val="00AE5B71"/>
    <w:rsid w:val="00AE5BDD"/>
    <w:rsid w:val="00AE5C0A"/>
    <w:rsid w:val="00AE5C0C"/>
    <w:rsid w:val="00AE5DE8"/>
    <w:rsid w:val="00AE5E49"/>
    <w:rsid w:val="00AE5F95"/>
    <w:rsid w:val="00AE6013"/>
    <w:rsid w:val="00AE603F"/>
    <w:rsid w:val="00AE63BA"/>
    <w:rsid w:val="00AE6522"/>
    <w:rsid w:val="00AE6587"/>
    <w:rsid w:val="00AE66BA"/>
    <w:rsid w:val="00AE6715"/>
    <w:rsid w:val="00AE6753"/>
    <w:rsid w:val="00AE67CF"/>
    <w:rsid w:val="00AE68BA"/>
    <w:rsid w:val="00AE68F5"/>
    <w:rsid w:val="00AE6922"/>
    <w:rsid w:val="00AE6A04"/>
    <w:rsid w:val="00AE6A72"/>
    <w:rsid w:val="00AE6BA9"/>
    <w:rsid w:val="00AE6C26"/>
    <w:rsid w:val="00AE6C35"/>
    <w:rsid w:val="00AE6C3B"/>
    <w:rsid w:val="00AE6CB2"/>
    <w:rsid w:val="00AE6D98"/>
    <w:rsid w:val="00AE6DC2"/>
    <w:rsid w:val="00AE6E3F"/>
    <w:rsid w:val="00AE6FB8"/>
    <w:rsid w:val="00AE6FEE"/>
    <w:rsid w:val="00AE7030"/>
    <w:rsid w:val="00AE7067"/>
    <w:rsid w:val="00AE709E"/>
    <w:rsid w:val="00AE7188"/>
    <w:rsid w:val="00AE7227"/>
    <w:rsid w:val="00AE7246"/>
    <w:rsid w:val="00AE7419"/>
    <w:rsid w:val="00AE7437"/>
    <w:rsid w:val="00AE74FB"/>
    <w:rsid w:val="00AE7554"/>
    <w:rsid w:val="00AE75F6"/>
    <w:rsid w:val="00AE7689"/>
    <w:rsid w:val="00AE76BF"/>
    <w:rsid w:val="00AE772F"/>
    <w:rsid w:val="00AE77F9"/>
    <w:rsid w:val="00AE783B"/>
    <w:rsid w:val="00AE7916"/>
    <w:rsid w:val="00AE792D"/>
    <w:rsid w:val="00AE7A91"/>
    <w:rsid w:val="00AE7BE9"/>
    <w:rsid w:val="00AE7DEB"/>
    <w:rsid w:val="00AE7DF5"/>
    <w:rsid w:val="00AE7EC2"/>
    <w:rsid w:val="00AE7F25"/>
    <w:rsid w:val="00AE7F7F"/>
    <w:rsid w:val="00AE7FF9"/>
    <w:rsid w:val="00AF0052"/>
    <w:rsid w:val="00AF0309"/>
    <w:rsid w:val="00AF0583"/>
    <w:rsid w:val="00AF0635"/>
    <w:rsid w:val="00AF067C"/>
    <w:rsid w:val="00AF0713"/>
    <w:rsid w:val="00AF07A1"/>
    <w:rsid w:val="00AF0855"/>
    <w:rsid w:val="00AF0935"/>
    <w:rsid w:val="00AF09C2"/>
    <w:rsid w:val="00AF0B40"/>
    <w:rsid w:val="00AF0C00"/>
    <w:rsid w:val="00AF0E55"/>
    <w:rsid w:val="00AF0E7F"/>
    <w:rsid w:val="00AF0EAC"/>
    <w:rsid w:val="00AF0F1C"/>
    <w:rsid w:val="00AF1007"/>
    <w:rsid w:val="00AF1021"/>
    <w:rsid w:val="00AF11D3"/>
    <w:rsid w:val="00AF11ED"/>
    <w:rsid w:val="00AF1220"/>
    <w:rsid w:val="00AF1224"/>
    <w:rsid w:val="00AF1415"/>
    <w:rsid w:val="00AF15E2"/>
    <w:rsid w:val="00AF1642"/>
    <w:rsid w:val="00AF16B3"/>
    <w:rsid w:val="00AF170D"/>
    <w:rsid w:val="00AF17BB"/>
    <w:rsid w:val="00AF1882"/>
    <w:rsid w:val="00AF1918"/>
    <w:rsid w:val="00AF198C"/>
    <w:rsid w:val="00AF1993"/>
    <w:rsid w:val="00AF1A13"/>
    <w:rsid w:val="00AF1ABD"/>
    <w:rsid w:val="00AF1C5D"/>
    <w:rsid w:val="00AF1C9A"/>
    <w:rsid w:val="00AF1CAC"/>
    <w:rsid w:val="00AF1CED"/>
    <w:rsid w:val="00AF1DE5"/>
    <w:rsid w:val="00AF1E62"/>
    <w:rsid w:val="00AF1EB5"/>
    <w:rsid w:val="00AF1F18"/>
    <w:rsid w:val="00AF1FCA"/>
    <w:rsid w:val="00AF2040"/>
    <w:rsid w:val="00AF2189"/>
    <w:rsid w:val="00AF21BB"/>
    <w:rsid w:val="00AF22EF"/>
    <w:rsid w:val="00AF232B"/>
    <w:rsid w:val="00AF2336"/>
    <w:rsid w:val="00AF23D3"/>
    <w:rsid w:val="00AF23DA"/>
    <w:rsid w:val="00AF23DB"/>
    <w:rsid w:val="00AF2415"/>
    <w:rsid w:val="00AF2432"/>
    <w:rsid w:val="00AF2435"/>
    <w:rsid w:val="00AF248B"/>
    <w:rsid w:val="00AF2813"/>
    <w:rsid w:val="00AF2814"/>
    <w:rsid w:val="00AF284A"/>
    <w:rsid w:val="00AF2AE1"/>
    <w:rsid w:val="00AF2B5E"/>
    <w:rsid w:val="00AF2B65"/>
    <w:rsid w:val="00AF2BFB"/>
    <w:rsid w:val="00AF2BFF"/>
    <w:rsid w:val="00AF2C0A"/>
    <w:rsid w:val="00AF2C14"/>
    <w:rsid w:val="00AF2D0D"/>
    <w:rsid w:val="00AF2D36"/>
    <w:rsid w:val="00AF2FA6"/>
    <w:rsid w:val="00AF2FFF"/>
    <w:rsid w:val="00AF306A"/>
    <w:rsid w:val="00AF3076"/>
    <w:rsid w:val="00AF31B3"/>
    <w:rsid w:val="00AF322C"/>
    <w:rsid w:val="00AF325E"/>
    <w:rsid w:val="00AF3261"/>
    <w:rsid w:val="00AF3273"/>
    <w:rsid w:val="00AF3388"/>
    <w:rsid w:val="00AF33C0"/>
    <w:rsid w:val="00AF3482"/>
    <w:rsid w:val="00AF34A1"/>
    <w:rsid w:val="00AF3545"/>
    <w:rsid w:val="00AF3606"/>
    <w:rsid w:val="00AF3648"/>
    <w:rsid w:val="00AF3675"/>
    <w:rsid w:val="00AF36C3"/>
    <w:rsid w:val="00AF375C"/>
    <w:rsid w:val="00AF37AC"/>
    <w:rsid w:val="00AF37BB"/>
    <w:rsid w:val="00AF3808"/>
    <w:rsid w:val="00AF389D"/>
    <w:rsid w:val="00AF38E1"/>
    <w:rsid w:val="00AF3984"/>
    <w:rsid w:val="00AF3A6C"/>
    <w:rsid w:val="00AF3B31"/>
    <w:rsid w:val="00AF3B48"/>
    <w:rsid w:val="00AF3C4C"/>
    <w:rsid w:val="00AF3F25"/>
    <w:rsid w:val="00AF3F63"/>
    <w:rsid w:val="00AF4151"/>
    <w:rsid w:val="00AF4180"/>
    <w:rsid w:val="00AF4297"/>
    <w:rsid w:val="00AF42B1"/>
    <w:rsid w:val="00AF42DB"/>
    <w:rsid w:val="00AF4520"/>
    <w:rsid w:val="00AF4573"/>
    <w:rsid w:val="00AF4613"/>
    <w:rsid w:val="00AF461C"/>
    <w:rsid w:val="00AF463C"/>
    <w:rsid w:val="00AF465D"/>
    <w:rsid w:val="00AF4687"/>
    <w:rsid w:val="00AF46C2"/>
    <w:rsid w:val="00AF481C"/>
    <w:rsid w:val="00AF4827"/>
    <w:rsid w:val="00AF4837"/>
    <w:rsid w:val="00AF4877"/>
    <w:rsid w:val="00AF48CE"/>
    <w:rsid w:val="00AF495C"/>
    <w:rsid w:val="00AF498D"/>
    <w:rsid w:val="00AF4A84"/>
    <w:rsid w:val="00AF4B8D"/>
    <w:rsid w:val="00AF4BC8"/>
    <w:rsid w:val="00AF4C01"/>
    <w:rsid w:val="00AF4C2C"/>
    <w:rsid w:val="00AF4CB2"/>
    <w:rsid w:val="00AF4CDD"/>
    <w:rsid w:val="00AF4D73"/>
    <w:rsid w:val="00AF4E00"/>
    <w:rsid w:val="00AF4EE8"/>
    <w:rsid w:val="00AF4FD2"/>
    <w:rsid w:val="00AF5011"/>
    <w:rsid w:val="00AF5060"/>
    <w:rsid w:val="00AF515A"/>
    <w:rsid w:val="00AF5169"/>
    <w:rsid w:val="00AF51B1"/>
    <w:rsid w:val="00AF525A"/>
    <w:rsid w:val="00AF53E5"/>
    <w:rsid w:val="00AF53E9"/>
    <w:rsid w:val="00AF560E"/>
    <w:rsid w:val="00AF5610"/>
    <w:rsid w:val="00AF5628"/>
    <w:rsid w:val="00AF567C"/>
    <w:rsid w:val="00AF574F"/>
    <w:rsid w:val="00AF57A2"/>
    <w:rsid w:val="00AF57B4"/>
    <w:rsid w:val="00AF57CF"/>
    <w:rsid w:val="00AF59DF"/>
    <w:rsid w:val="00AF59F1"/>
    <w:rsid w:val="00AF5A25"/>
    <w:rsid w:val="00AF5BF6"/>
    <w:rsid w:val="00AF5D0B"/>
    <w:rsid w:val="00AF5DB5"/>
    <w:rsid w:val="00AF5E2A"/>
    <w:rsid w:val="00AF5EA5"/>
    <w:rsid w:val="00AF5FEC"/>
    <w:rsid w:val="00AF6043"/>
    <w:rsid w:val="00AF6079"/>
    <w:rsid w:val="00AF607E"/>
    <w:rsid w:val="00AF612E"/>
    <w:rsid w:val="00AF6154"/>
    <w:rsid w:val="00AF61A5"/>
    <w:rsid w:val="00AF61C0"/>
    <w:rsid w:val="00AF6358"/>
    <w:rsid w:val="00AF635B"/>
    <w:rsid w:val="00AF6374"/>
    <w:rsid w:val="00AF63AC"/>
    <w:rsid w:val="00AF63B1"/>
    <w:rsid w:val="00AF641F"/>
    <w:rsid w:val="00AF64A6"/>
    <w:rsid w:val="00AF66D3"/>
    <w:rsid w:val="00AF6811"/>
    <w:rsid w:val="00AF6946"/>
    <w:rsid w:val="00AF69E3"/>
    <w:rsid w:val="00AF6A10"/>
    <w:rsid w:val="00AF6A7C"/>
    <w:rsid w:val="00AF6B60"/>
    <w:rsid w:val="00AF6C0D"/>
    <w:rsid w:val="00AF6C0F"/>
    <w:rsid w:val="00AF6CEF"/>
    <w:rsid w:val="00AF6D09"/>
    <w:rsid w:val="00AF6D78"/>
    <w:rsid w:val="00AF6DBC"/>
    <w:rsid w:val="00AF6DD0"/>
    <w:rsid w:val="00AF6E6C"/>
    <w:rsid w:val="00AF6EDA"/>
    <w:rsid w:val="00AF6EE1"/>
    <w:rsid w:val="00AF6EE4"/>
    <w:rsid w:val="00AF709E"/>
    <w:rsid w:val="00AF70C3"/>
    <w:rsid w:val="00AF7196"/>
    <w:rsid w:val="00AF71B7"/>
    <w:rsid w:val="00AF7203"/>
    <w:rsid w:val="00AF73A0"/>
    <w:rsid w:val="00AF7401"/>
    <w:rsid w:val="00AF740B"/>
    <w:rsid w:val="00AF7486"/>
    <w:rsid w:val="00AF74E1"/>
    <w:rsid w:val="00AF752E"/>
    <w:rsid w:val="00AF755E"/>
    <w:rsid w:val="00AF7571"/>
    <w:rsid w:val="00AF757E"/>
    <w:rsid w:val="00AF7602"/>
    <w:rsid w:val="00AF7622"/>
    <w:rsid w:val="00AF76E6"/>
    <w:rsid w:val="00AF77D5"/>
    <w:rsid w:val="00AF78E2"/>
    <w:rsid w:val="00AF792A"/>
    <w:rsid w:val="00AF7948"/>
    <w:rsid w:val="00AF7996"/>
    <w:rsid w:val="00AF7AFF"/>
    <w:rsid w:val="00AF7C6A"/>
    <w:rsid w:val="00AF7C6F"/>
    <w:rsid w:val="00AF7C9D"/>
    <w:rsid w:val="00AF7CE2"/>
    <w:rsid w:val="00AF7D18"/>
    <w:rsid w:val="00AF7DC1"/>
    <w:rsid w:val="00AF7DE0"/>
    <w:rsid w:val="00AF7F27"/>
    <w:rsid w:val="00AF7FBD"/>
    <w:rsid w:val="00B00231"/>
    <w:rsid w:val="00B00280"/>
    <w:rsid w:val="00B00299"/>
    <w:rsid w:val="00B002DD"/>
    <w:rsid w:val="00B0031C"/>
    <w:rsid w:val="00B003CB"/>
    <w:rsid w:val="00B004C4"/>
    <w:rsid w:val="00B004D2"/>
    <w:rsid w:val="00B00552"/>
    <w:rsid w:val="00B005FF"/>
    <w:rsid w:val="00B00632"/>
    <w:rsid w:val="00B006AD"/>
    <w:rsid w:val="00B00746"/>
    <w:rsid w:val="00B00A8A"/>
    <w:rsid w:val="00B00B59"/>
    <w:rsid w:val="00B00C24"/>
    <w:rsid w:val="00B00C7A"/>
    <w:rsid w:val="00B00CC2"/>
    <w:rsid w:val="00B00E2F"/>
    <w:rsid w:val="00B00FA5"/>
    <w:rsid w:val="00B0131A"/>
    <w:rsid w:val="00B01325"/>
    <w:rsid w:val="00B013EB"/>
    <w:rsid w:val="00B0144F"/>
    <w:rsid w:val="00B01470"/>
    <w:rsid w:val="00B014A9"/>
    <w:rsid w:val="00B01593"/>
    <w:rsid w:val="00B0160D"/>
    <w:rsid w:val="00B0167E"/>
    <w:rsid w:val="00B01763"/>
    <w:rsid w:val="00B01787"/>
    <w:rsid w:val="00B01893"/>
    <w:rsid w:val="00B0193D"/>
    <w:rsid w:val="00B019A6"/>
    <w:rsid w:val="00B01AA9"/>
    <w:rsid w:val="00B01B10"/>
    <w:rsid w:val="00B01C7A"/>
    <w:rsid w:val="00B01C94"/>
    <w:rsid w:val="00B01CBF"/>
    <w:rsid w:val="00B01CC9"/>
    <w:rsid w:val="00B01D88"/>
    <w:rsid w:val="00B01E0A"/>
    <w:rsid w:val="00B01F1A"/>
    <w:rsid w:val="00B0201D"/>
    <w:rsid w:val="00B021F2"/>
    <w:rsid w:val="00B022C2"/>
    <w:rsid w:val="00B02332"/>
    <w:rsid w:val="00B02371"/>
    <w:rsid w:val="00B02384"/>
    <w:rsid w:val="00B024CA"/>
    <w:rsid w:val="00B02567"/>
    <w:rsid w:val="00B025E2"/>
    <w:rsid w:val="00B027B6"/>
    <w:rsid w:val="00B027C9"/>
    <w:rsid w:val="00B029BA"/>
    <w:rsid w:val="00B02C1F"/>
    <w:rsid w:val="00B02CD0"/>
    <w:rsid w:val="00B02DE0"/>
    <w:rsid w:val="00B02EA0"/>
    <w:rsid w:val="00B02EC8"/>
    <w:rsid w:val="00B02F65"/>
    <w:rsid w:val="00B03081"/>
    <w:rsid w:val="00B032B6"/>
    <w:rsid w:val="00B032C9"/>
    <w:rsid w:val="00B033B6"/>
    <w:rsid w:val="00B03495"/>
    <w:rsid w:val="00B0349F"/>
    <w:rsid w:val="00B035FC"/>
    <w:rsid w:val="00B03673"/>
    <w:rsid w:val="00B0372F"/>
    <w:rsid w:val="00B03755"/>
    <w:rsid w:val="00B037A9"/>
    <w:rsid w:val="00B03843"/>
    <w:rsid w:val="00B038B5"/>
    <w:rsid w:val="00B03982"/>
    <w:rsid w:val="00B039ED"/>
    <w:rsid w:val="00B03A1C"/>
    <w:rsid w:val="00B03A7E"/>
    <w:rsid w:val="00B03A96"/>
    <w:rsid w:val="00B03AD8"/>
    <w:rsid w:val="00B03B78"/>
    <w:rsid w:val="00B03BA6"/>
    <w:rsid w:val="00B03BFC"/>
    <w:rsid w:val="00B03C06"/>
    <w:rsid w:val="00B03D13"/>
    <w:rsid w:val="00B03D23"/>
    <w:rsid w:val="00B03DA9"/>
    <w:rsid w:val="00B03DCF"/>
    <w:rsid w:val="00B03E63"/>
    <w:rsid w:val="00B03FAC"/>
    <w:rsid w:val="00B0403C"/>
    <w:rsid w:val="00B0425C"/>
    <w:rsid w:val="00B0429E"/>
    <w:rsid w:val="00B043EB"/>
    <w:rsid w:val="00B04550"/>
    <w:rsid w:val="00B04592"/>
    <w:rsid w:val="00B0459A"/>
    <w:rsid w:val="00B047AD"/>
    <w:rsid w:val="00B049C3"/>
    <w:rsid w:val="00B04AFE"/>
    <w:rsid w:val="00B04B2C"/>
    <w:rsid w:val="00B04BD0"/>
    <w:rsid w:val="00B04C5D"/>
    <w:rsid w:val="00B04CF0"/>
    <w:rsid w:val="00B04D10"/>
    <w:rsid w:val="00B04D8A"/>
    <w:rsid w:val="00B04DFF"/>
    <w:rsid w:val="00B04EBC"/>
    <w:rsid w:val="00B04F55"/>
    <w:rsid w:val="00B05088"/>
    <w:rsid w:val="00B0511A"/>
    <w:rsid w:val="00B05222"/>
    <w:rsid w:val="00B052AC"/>
    <w:rsid w:val="00B05333"/>
    <w:rsid w:val="00B054B0"/>
    <w:rsid w:val="00B055C8"/>
    <w:rsid w:val="00B0567B"/>
    <w:rsid w:val="00B056BE"/>
    <w:rsid w:val="00B057B9"/>
    <w:rsid w:val="00B05800"/>
    <w:rsid w:val="00B05819"/>
    <w:rsid w:val="00B05836"/>
    <w:rsid w:val="00B058DA"/>
    <w:rsid w:val="00B05A6D"/>
    <w:rsid w:val="00B05ADA"/>
    <w:rsid w:val="00B05EB0"/>
    <w:rsid w:val="00B05EC2"/>
    <w:rsid w:val="00B05F5F"/>
    <w:rsid w:val="00B05F7C"/>
    <w:rsid w:val="00B0600A"/>
    <w:rsid w:val="00B06016"/>
    <w:rsid w:val="00B0602E"/>
    <w:rsid w:val="00B0636C"/>
    <w:rsid w:val="00B0645E"/>
    <w:rsid w:val="00B064F8"/>
    <w:rsid w:val="00B066F5"/>
    <w:rsid w:val="00B066FA"/>
    <w:rsid w:val="00B06719"/>
    <w:rsid w:val="00B06727"/>
    <w:rsid w:val="00B067C3"/>
    <w:rsid w:val="00B067D5"/>
    <w:rsid w:val="00B0682E"/>
    <w:rsid w:val="00B06888"/>
    <w:rsid w:val="00B06A83"/>
    <w:rsid w:val="00B06B0D"/>
    <w:rsid w:val="00B06B13"/>
    <w:rsid w:val="00B06BCD"/>
    <w:rsid w:val="00B06C1B"/>
    <w:rsid w:val="00B06C76"/>
    <w:rsid w:val="00B06D9B"/>
    <w:rsid w:val="00B06DF6"/>
    <w:rsid w:val="00B06F60"/>
    <w:rsid w:val="00B07052"/>
    <w:rsid w:val="00B071C6"/>
    <w:rsid w:val="00B0745D"/>
    <w:rsid w:val="00B0761D"/>
    <w:rsid w:val="00B07642"/>
    <w:rsid w:val="00B07696"/>
    <w:rsid w:val="00B076BD"/>
    <w:rsid w:val="00B076CC"/>
    <w:rsid w:val="00B076EA"/>
    <w:rsid w:val="00B07772"/>
    <w:rsid w:val="00B077AD"/>
    <w:rsid w:val="00B077FE"/>
    <w:rsid w:val="00B079A0"/>
    <w:rsid w:val="00B07AB0"/>
    <w:rsid w:val="00B07B03"/>
    <w:rsid w:val="00B07C37"/>
    <w:rsid w:val="00B07C71"/>
    <w:rsid w:val="00B07CFB"/>
    <w:rsid w:val="00B07D01"/>
    <w:rsid w:val="00B07D72"/>
    <w:rsid w:val="00B07DB5"/>
    <w:rsid w:val="00B07E60"/>
    <w:rsid w:val="00B07F0D"/>
    <w:rsid w:val="00B0DD9D"/>
    <w:rsid w:val="00B100BB"/>
    <w:rsid w:val="00B100D2"/>
    <w:rsid w:val="00B1024E"/>
    <w:rsid w:val="00B10271"/>
    <w:rsid w:val="00B10356"/>
    <w:rsid w:val="00B10371"/>
    <w:rsid w:val="00B1042A"/>
    <w:rsid w:val="00B1047D"/>
    <w:rsid w:val="00B105C4"/>
    <w:rsid w:val="00B10648"/>
    <w:rsid w:val="00B107C7"/>
    <w:rsid w:val="00B109C6"/>
    <w:rsid w:val="00B10A74"/>
    <w:rsid w:val="00B10B1E"/>
    <w:rsid w:val="00B10B31"/>
    <w:rsid w:val="00B10BD8"/>
    <w:rsid w:val="00B10C72"/>
    <w:rsid w:val="00B10D47"/>
    <w:rsid w:val="00B10E7A"/>
    <w:rsid w:val="00B10EF4"/>
    <w:rsid w:val="00B1100F"/>
    <w:rsid w:val="00B110C5"/>
    <w:rsid w:val="00B11134"/>
    <w:rsid w:val="00B1113E"/>
    <w:rsid w:val="00B11200"/>
    <w:rsid w:val="00B11251"/>
    <w:rsid w:val="00B112CB"/>
    <w:rsid w:val="00B1132A"/>
    <w:rsid w:val="00B1139C"/>
    <w:rsid w:val="00B114B7"/>
    <w:rsid w:val="00B11514"/>
    <w:rsid w:val="00B115F9"/>
    <w:rsid w:val="00B116E5"/>
    <w:rsid w:val="00B117D7"/>
    <w:rsid w:val="00B11880"/>
    <w:rsid w:val="00B118D0"/>
    <w:rsid w:val="00B11941"/>
    <w:rsid w:val="00B119DB"/>
    <w:rsid w:val="00B11A10"/>
    <w:rsid w:val="00B11A1B"/>
    <w:rsid w:val="00B11B2C"/>
    <w:rsid w:val="00B11C12"/>
    <w:rsid w:val="00B11CA6"/>
    <w:rsid w:val="00B11CEF"/>
    <w:rsid w:val="00B11D3B"/>
    <w:rsid w:val="00B11E13"/>
    <w:rsid w:val="00B11EB1"/>
    <w:rsid w:val="00B12001"/>
    <w:rsid w:val="00B12087"/>
    <w:rsid w:val="00B121EA"/>
    <w:rsid w:val="00B12408"/>
    <w:rsid w:val="00B12417"/>
    <w:rsid w:val="00B12486"/>
    <w:rsid w:val="00B1249B"/>
    <w:rsid w:val="00B1253F"/>
    <w:rsid w:val="00B125C0"/>
    <w:rsid w:val="00B12744"/>
    <w:rsid w:val="00B128E8"/>
    <w:rsid w:val="00B1293C"/>
    <w:rsid w:val="00B12A1C"/>
    <w:rsid w:val="00B12A59"/>
    <w:rsid w:val="00B12BEF"/>
    <w:rsid w:val="00B12DD3"/>
    <w:rsid w:val="00B12E09"/>
    <w:rsid w:val="00B12E53"/>
    <w:rsid w:val="00B12F4E"/>
    <w:rsid w:val="00B12F70"/>
    <w:rsid w:val="00B1308F"/>
    <w:rsid w:val="00B13169"/>
    <w:rsid w:val="00B131C9"/>
    <w:rsid w:val="00B131CD"/>
    <w:rsid w:val="00B132AC"/>
    <w:rsid w:val="00B132BB"/>
    <w:rsid w:val="00B13383"/>
    <w:rsid w:val="00B1341D"/>
    <w:rsid w:val="00B1353E"/>
    <w:rsid w:val="00B13605"/>
    <w:rsid w:val="00B13656"/>
    <w:rsid w:val="00B13673"/>
    <w:rsid w:val="00B13716"/>
    <w:rsid w:val="00B137AD"/>
    <w:rsid w:val="00B137B4"/>
    <w:rsid w:val="00B1388E"/>
    <w:rsid w:val="00B13AE7"/>
    <w:rsid w:val="00B13B32"/>
    <w:rsid w:val="00B13BFA"/>
    <w:rsid w:val="00B13C1A"/>
    <w:rsid w:val="00B13C2A"/>
    <w:rsid w:val="00B13D2B"/>
    <w:rsid w:val="00B13D56"/>
    <w:rsid w:val="00B13EAE"/>
    <w:rsid w:val="00B13EE0"/>
    <w:rsid w:val="00B13F2D"/>
    <w:rsid w:val="00B13F9C"/>
    <w:rsid w:val="00B140CD"/>
    <w:rsid w:val="00B140E5"/>
    <w:rsid w:val="00B14159"/>
    <w:rsid w:val="00B1444D"/>
    <w:rsid w:val="00B144AE"/>
    <w:rsid w:val="00B144D0"/>
    <w:rsid w:val="00B14501"/>
    <w:rsid w:val="00B1453E"/>
    <w:rsid w:val="00B14557"/>
    <w:rsid w:val="00B145F3"/>
    <w:rsid w:val="00B14658"/>
    <w:rsid w:val="00B1468B"/>
    <w:rsid w:val="00B146A0"/>
    <w:rsid w:val="00B146AD"/>
    <w:rsid w:val="00B147E7"/>
    <w:rsid w:val="00B148EF"/>
    <w:rsid w:val="00B14916"/>
    <w:rsid w:val="00B149E1"/>
    <w:rsid w:val="00B14AD7"/>
    <w:rsid w:val="00B14AEC"/>
    <w:rsid w:val="00B14BF1"/>
    <w:rsid w:val="00B14C88"/>
    <w:rsid w:val="00B14D75"/>
    <w:rsid w:val="00B14F16"/>
    <w:rsid w:val="00B15022"/>
    <w:rsid w:val="00B150AB"/>
    <w:rsid w:val="00B15180"/>
    <w:rsid w:val="00B151D3"/>
    <w:rsid w:val="00B151E1"/>
    <w:rsid w:val="00B152CC"/>
    <w:rsid w:val="00B15335"/>
    <w:rsid w:val="00B153EA"/>
    <w:rsid w:val="00B154DC"/>
    <w:rsid w:val="00B15599"/>
    <w:rsid w:val="00B155F0"/>
    <w:rsid w:val="00B155FE"/>
    <w:rsid w:val="00B156BE"/>
    <w:rsid w:val="00B156C0"/>
    <w:rsid w:val="00B156EF"/>
    <w:rsid w:val="00B15723"/>
    <w:rsid w:val="00B1575E"/>
    <w:rsid w:val="00B158ED"/>
    <w:rsid w:val="00B15936"/>
    <w:rsid w:val="00B15958"/>
    <w:rsid w:val="00B159C3"/>
    <w:rsid w:val="00B159DB"/>
    <w:rsid w:val="00B15A2C"/>
    <w:rsid w:val="00B15AB0"/>
    <w:rsid w:val="00B15CBE"/>
    <w:rsid w:val="00B15CDA"/>
    <w:rsid w:val="00B15E57"/>
    <w:rsid w:val="00B15F20"/>
    <w:rsid w:val="00B15F36"/>
    <w:rsid w:val="00B16025"/>
    <w:rsid w:val="00B160C7"/>
    <w:rsid w:val="00B1610E"/>
    <w:rsid w:val="00B16293"/>
    <w:rsid w:val="00B1644C"/>
    <w:rsid w:val="00B16519"/>
    <w:rsid w:val="00B1656D"/>
    <w:rsid w:val="00B1666D"/>
    <w:rsid w:val="00B166F1"/>
    <w:rsid w:val="00B1670C"/>
    <w:rsid w:val="00B167A4"/>
    <w:rsid w:val="00B16834"/>
    <w:rsid w:val="00B168C3"/>
    <w:rsid w:val="00B168DC"/>
    <w:rsid w:val="00B1697D"/>
    <w:rsid w:val="00B16ABB"/>
    <w:rsid w:val="00B16B95"/>
    <w:rsid w:val="00B16CF8"/>
    <w:rsid w:val="00B16DE0"/>
    <w:rsid w:val="00B16F00"/>
    <w:rsid w:val="00B16FEF"/>
    <w:rsid w:val="00B17152"/>
    <w:rsid w:val="00B171BD"/>
    <w:rsid w:val="00B1726B"/>
    <w:rsid w:val="00B173D7"/>
    <w:rsid w:val="00B1743D"/>
    <w:rsid w:val="00B17449"/>
    <w:rsid w:val="00B17571"/>
    <w:rsid w:val="00B17598"/>
    <w:rsid w:val="00B17622"/>
    <w:rsid w:val="00B1762D"/>
    <w:rsid w:val="00B17642"/>
    <w:rsid w:val="00B176D3"/>
    <w:rsid w:val="00B177D4"/>
    <w:rsid w:val="00B1786B"/>
    <w:rsid w:val="00B178C6"/>
    <w:rsid w:val="00B1799F"/>
    <w:rsid w:val="00B179DB"/>
    <w:rsid w:val="00B17A52"/>
    <w:rsid w:val="00B17AE2"/>
    <w:rsid w:val="00B17B28"/>
    <w:rsid w:val="00B17BD9"/>
    <w:rsid w:val="00B17C4C"/>
    <w:rsid w:val="00B17C61"/>
    <w:rsid w:val="00B17E82"/>
    <w:rsid w:val="00B17EBE"/>
    <w:rsid w:val="00B17F71"/>
    <w:rsid w:val="00B17F87"/>
    <w:rsid w:val="00B20079"/>
    <w:rsid w:val="00B20082"/>
    <w:rsid w:val="00B20150"/>
    <w:rsid w:val="00B20197"/>
    <w:rsid w:val="00B202EA"/>
    <w:rsid w:val="00B20468"/>
    <w:rsid w:val="00B2049D"/>
    <w:rsid w:val="00B2056E"/>
    <w:rsid w:val="00B2067B"/>
    <w:rsid w:val="00B208D2"/>
    <w:rsid w:val="00B208D8"/>
    <w:rsid w:val="00B208E9"/>
    <w:rsid w:val="00B209C5"/>
    <w:rsid w:val="00B20ADD"/>
    <w:rsid w:val="00B20ADE"/>
    <w:rsid w:val="00B20AFF"/>
    <w:rsid w:val="00B20B18"/>
    <w:rsid w:val="00B20B28"/>
    <w:rsid w:val="00B20CB6"/>
    <w:rsid w:val="00B20CED"/>
    <w:rsid w:val="00B20DAE"/>
    <w:rsid w:val="00B20E9C"/>
    <w:rsid w:val="00B20F25"/>
    <w:rsid w:val="00B20F88"/>
    <w:rsid w:val="00B20FD4"/>
    <w:rsid w:val="00B2106D"/>
    <w:rsid w:val="00B2112B"/>
    <w:rsid w:val="00B211E3"/>
    <w:rsid w:val="00B211ED"/>
    <w:rsid w:val="00B21221"/>
    <w:rsid w:val="00B213F7"/>
    <w:rsid w:val="00B21493"/>
    <w:rsid w:val="00B214B9"/>
    <w:rsid w:val="00B214BA"/>
    <w:rsid w:val="00B21536"/>
    <w:rsid w:val="00B2159B"/>
    <w:rsid w:val="00B21787"/>
    <w:rsid w:val="00B217A4"/>
    <w:rsid w:val="00B21897"/>
    <w:rsid w:val="00B2199D"/>
    <w:rsid w:val="00B219A6"/>
    <w:rsid w:val="00B219DB"/>
    <w:rsid w:val="00B219F8"/>
    <w:rsid w:val="00B21C64"/>
    <w:rsid w:val="00B21D99"/>
    <w:rsid w:val="00B21DFE"/>
    <w:rsid w:val="00B21E6A"/>
    <w:rsid w:val="00B21FC4"/>
    <w:rsid w:val="00B22160"/>
    <w:rsid w:val="00B221E9"/>
    <w:rsid w:val="00B2223B"/>
    <w:rsid w:val="00B22443"/>
    <w:rsid w:val="00B2248F"/>
    <w:rsid w:val="00B226C9"/>
    <w:rsid w:val="00B226F0"/>
    <w:rsid w:val="00B22783"/>
    <w:rsid w:val="00B22794"/>
    <w:rsid w:val="00B2288A"/>
    <w:rsid w:val="00B229B5"/>
    <w:rsid w:val="00B22A1D"/>
    <w:rsid w:val="00B22BB9"/>
    <w:rsid w:val="00B22C19"/>
    <w:rsid w:val="00B22C2D"/>
    <w:rsid w:val="00B22C93"/>
    <w:rsid w:val="00B22D77"/>
    <w:rsid w:val="00B22F66"/>
    <w:rsid w:val="00B2300F"/>
    <w:rsid w:val="00B23014"/>
    <w:rsid w:val="00B2301A"/>
    <w:rsid w:val="00B23025"/>
    <w:rsid w:val="00B23058"/>
    <w:rsid w:val="00B2306C"/>
    <w:rsid w:val="00B23124"/>
    <w:rsid w:val="00B2330C"/>
    <w:rsid w:val="00B233EA"/>
    <w:rsid w:val="00B233F6"/>
    <w:rsid w:val="00B23462"/>
    <w:rsid w:val="00B237CF"/>
    <w:rsid w:val="00B23823"/>
    <w:rsid w:val="00B238BB"/>
    <w:rsid w:val="00B239E3"/>
    <w:rsid w:val="00B23A4C"/>
    <w:rsid w:val="00B23B11"/>
    <w:rsid w:val="00B23B42"/>
    <w:rsid w:val="00B23B7C"/>
    <w:rsid w:val="00B23BE5"/>
    <w:rsid w:val="00B23C34"/>
    <w:rsid w:val="00B23C3F"/>
    <w:rsid w:val="00B23C81"/>
    <w:rsid w:val="00B23C90"/>
    <w:rsid w:val="00B23CB7"/>
    <w:rsid w:val="00B23D0E"/>
    <w:rsid w:val="00B23EF8"/>
    <w:rsid w:val="00B23F0E"/>
    <w:rsid w:val="00B23F60"/>
    <w:rsid w:val="00B23F64"/>
    <w:rsid w:val="00B23FBB"/>
    <w:rsid w:val="00B24249"/>
    <w:rsid w:val="00B24309"/>
    <w:rsid w:val="00B243A5"/>
    <w:rsid w:val="00B2441B"/>
    <w:rsid w:val="00B24479"/>
    <w:rsid w:val="00B244DF"/>
    <w:rsid w:val="00B244EF"/>
    <w:rsid w:val="00B245E9"/>
    <w:rsid w:val="00B2468C"/>
    <w:rsid w:val="00B24765"/>
    <w:rsid w:val="00B247CF"/>
    <w:rsid w:val="00B247EC"/>
    <w:rsid w:val="00B24855"/>
    <w:rsid w:val="00B2487E"/>
    <w:rsid w:val="00B249A8"/>
    <w:rsid w:val="00B24A05"/>
    <w:rsid w:val="00B24AA7"/>
    <w:rsid w:val="00B24B38"/>
    <w:rsid w:val="00B24C4E"/>
    <w:rsid w:val="00B24D15"/>
    <w:rsid w:val="00B24DA1"/>
    <w:rsid w:val="00B24DA7"/>
    <w:rsid w:val="00B24E14"/>
    <w:rsid w:val="00B24E59"/>
    <w:rsid w:val="00B24EB5"/>
    <w:rsid w:val="00B24F56"/>
    <w:rsid w:val="00B2501D"/>
    <w:rsid w:val="00B25021"/>
    <w:rsid w:val="00B250B4"/>
    <w:rsid w:val="00B252AE"/>
    <w:rsid w:val="00B254FB"/>
    <w:rsid w:val="00B2552A"/>
    <w:rsid w:val="00B255D5"/>
    <w:rsid w:val="00B255E6"/>
    <w:rsid w:val="00B256BB"/>
    <w:rsid w:val="00B25808"/>
    <w:rsid w:val="00B2596B"/>
    <w:rsid w:val="00B25AE4"/>
    <w:rsid w:val="00B25B5C"/>
    <w:rsid w:val="00B25C5A"/>
    <w:rsid w:val="00B25DDE"/>
    <w:rsid w:val="00B25E75"/>
    <w:rsid w:val="00B25F01"/>
    <w:rsid w:val="00B25FE7"/>
    <w:rsid w:val="00B25FFB"/>
    <w:rsid w:val="00B260AA"/>
    <w:rsid w:val="00B260B4"/>
    <w:rsid w:val="00B26167"/>
    <w:rsid w:val="00B26177"/>
    <w:rsid w:val="00B2617C"/>
    <w:rsid w:val="00B262CE"/>
    <w:rsid w:val="00B26359"/>
    <w:rsid w:val="00B263E6"/>
    <w:rsid w:val="00B2644A"/>
    <w:rsid w:val="00B26497"/>
    <w:rsid w:val="00B264C1"/>
    <w:rsid w:val="00B264EA"/>
    <w:rsid w:val="00B2656B"/>
    <w:rsid w:val="00B265B6"/>
    <w:rsid w:val="00B26618"/>
    <w:rsid w:val="00B2671D"/>
    <w:rsid w:val="00B26747"/>
    <w:rsid w:val="00B268C9"/>
    <w:rsid w:val="00B268D4"/>
    <w:rsid w:val="00B2697B"/>
    <w:rsid w:val="00B26A22"/>
    <w:rsid w:val="00B26A9C"/>
    <w:rsid w:val="00B26C26"/>
    <w:rsid w:val="00B26C76"/>
    <w:rsid w:val="00B26D3B"/>
    <w:rsid w:val="00B26D8F"/>
    <w:rsid w:val="00B26DA3"/>
    <w:rsid w:val="00B26E7D"/>
    <w:rsid w:val="00B26F68"/>
    <w:rsid w:val="00B27108"/>
    <w:rsid w:val="00B271F5"/>
    <w:rsid w:val="00B27268"/>
    <w:rsid w:val="00B272A6"/>
    <w:rsid w:val="00B273B6"/>
    <w:rsid w:val="00B27483"/>
    <w:rsid w:val="00B27489"/>
    <w:rsid w:val="00B2749C"/>
    <w:rsid w:val="00B274A2"/>
    <w:rsid w:val="00B2751D"/>
    <w:rsid w:val="00B276C6"/>
    <w:rsid w:val="00B27730"/>
    <w:rsid w:val="00B278E1"/>
    <w:rsid w:val="00B2791B"/>
    <w:rsid w:val="00B279B3"/>
    <w:rsid w:val="00B27A41"/>
    <w:rsid w:val="00B27A6E"/>
    <w:rsid w:val="00B27C1D"/>
    <w:rsid w:val="00B27DB6"/>
    <w:rsid w:val="00B27E0E"/>
    <w:rsid w:val="00B27E63"/>
    <w:rsid w:val="00B27E6C"/>
    <w:rsid w:val="00B27ED3"/>
    <w:rsid w:val="00B27F24"/>
    <w:rsid w:val="00B27F45"/>
    <w:rsid w:val="00B27FDC"/>
    <w:rsid w:val="00B30002"/>
    <w:rsid w:val="00B30080"/>
    <w:rsid w:val="00B30210"/>
    <w:rsid w:val="00B30275"/>
    <w:rsid w:val="00B303A2"/>
    <w:rsid w:val="00B303D4"/>
    <w:rsid w:val="00B30547"/>
    <w:rsid w:val="00B3058F"/>
    <w:rsid w:val="00B306C9"/>
    <w:rsid w:val="00B306CD"/>
    <w:rsid w:val="00B30817"/>
    <w:rsid w:val="00B3082F"/>
    <w:rsid w:val="00B308F8"/>
    <w:rsid w:val="00B30924"/>
    <w:rsid w:val="00B30943"/>
    <w:rsid w:val="00B30A11"/>
    <w:rsid w:val="00B30B05"/>
    <w:rsid w:val="00B30B07"/>
    <w:rsid w:val="00B30E4B"/>
    <w:rsid w:val="00B30FB1"/>
    <w:rsid w:val="00B3103D"/>
    <w:rsid w:val="00B3109F"/>
    <w:rsid w:val="00B310BC"/>
    <w:rsid w:val="00B3110C"/>
    <w:rsid w:val="00B31187"/>
    <w:rsid w:val="00B311B9"/>
    <w:rsid w:val="00B311D2"/>
    <w:rsid w:val="00B311FC"/>
    <w:rsid w:val="00B31214"/>
    <w:rsid w:val="00B31222"/>
    <w:rsid w:val="00B312CF"/>
    <w:rsid w:val="00B3130E"/>
    <w:rsid w:val="00B31458"/>
    <w:rsid w:val="00B314D6"/>
    <w:rsid w:val="00B31553"/>
    <w:rsid w:val="00B31850"/>
    <w:rsid w:val="00B31876"/>
    <w:rsid w:val="00B3190E"/>
    <w:rsid w:val="00B31A19"/>
    <w:rsid w:val="00B31A24"/>
    <w:rsid w:val="00B31A38"/>
    <w:rsid w:val="00B31A3B"/>
    <w:rsid w:val="00B31C77"/>
    <w:rsid w:val="00B31CBC"/>
    <w:rsid w:val="00B31CD3"/>
    <w:rsid w:val="00B31E10"/>
    <w:rsid w:val="00B31E65"/>
    <w:rsid w:val="00B31EA6"/>
    <w:rsid w:val="00B31F81"/>
    <w:rsid w:val="00B31F88"/>
    <w:rsid w:val="00B32014"/>
    <w:rsid w:val="00B32016"/>
    <w:rsid w:val="00B32028"/>
    <w:rsid w:val="00B321F9"/>
    <w:rsid w:val="00B322E0"/>
    <w:rsid w:val="00B32459"/>
    <w:rsid w:val="00B324BD"/>
    <w:rsid w:val="00B326E6"/>
    <w:rsid w:val="00B3272A"/>
    <w:rsid w:val="00B32798"/>
    <w:rsid w:val="00B32868"/>
    <w:rsid w:val="00B32995"/>
    <w:rsid w:val="00B329CF"/>
    <w:rsid w:val="00B32A23"/>
    <w:rsid w:val="00B32C03"/>
    <w:rsid w:val="00B32C73"/>
    <w:rsid w:val="00B32D2E"/>
    <w:rsid w:val="00B32D60"/>
    <w:rsid w:val="00B32EFE"/>
    <w:rsid w:val="00B32F17"/>
    <w:rsid w:val="00B32FB0"/>
    <w:rsid w:val="00B33020"/>
    <w:rsid w:val="00B330B8"/>
    <w:rsid w:val="00B330B9"/>
    <w:rsid w:val="00B330DA"/>
    <w:rsid w:val="00B33197"/>
    <w:rsid w:val="00B3321A"/>
    <w:rsid w:val="00B332A0"/>
    <w:rsid w:val="00B332C3"/>
    <w:rsid w:val="00B332EF"/>
    <w:rsid w:val="00B33531"/>
    <w:rsid w:val="00B3362D"/>
    <w:rsid w:val="00B33705"/>
    <w:rsid w:val="00B3370B"/>
    <w:rsid w:val="00B337EF"/>
    <w:rsid w:val="00B338C3"/>
    <w:rsid w:val="00B338CB"/>
    <w:rsid w:val="00B338E6"/>
    <w:rsid w:val="00B339AD"/>
    <w:rsid w:val="00B33B94"/>
    <w:rsid w:val="00B33BD9"/>
    <w:rsid w:val="00B33C22"/>
    <w:rsid w:val="00B33C61"/>
    <w:rsid w:val="00B33CB4"/>
    <w:rsid w:val="00B33CE2"/>
    <w:rsid w:val="00B33DDD"/>
    <w:rsid w:val="00B33E20"/>
    <w:rsid w:val="00B33E2E"/>
    <w:rsid w:val="00B33EE0"/>
    <w:rsid w:val="00B33FBD"/>
    <w:rsid w:val="00B34021"/>
    <w:rsid w:val="00B34088"/>
    <w:rsid w:val="00B34119"/>
    <w:rsid w:val="00B34195"/>
    <w:rsid w:val="00B34371"/>
    <w:rsid w:val="00B34421"/>
    <w:rsid w:val="00B3447B"/>
    <w:rsid w:val="00B344E9"/>
    <w:rsid w:val="00B34556"/>
    <w:rsid w:val="00B34588"/>
    <w:rsid w:val="00B345C6"/>
    <w:rsid w:val="00B3466B"/>
    <w:rsid w:val="00B347E5"/>
    <w:rsid w:val="00B347F1"/>
    <w:rsid w:val="00B3486E"/>
    <w:rsid w:val="00B34897"/>
    <w:rsid w:val="00B348BD"/>
    <w:rsid w:val="00B34984"/>
    <w:rsid w:val="00B349F6"/>
    <w:rsid w:val="00B34AF2"/>
    <w:rsid w:val="00B34C97"/>
    <w:rsid w:val="00B34D3E"/>
    <w:rsid w:val="00B34D59"/>
    <w:rsid w:val="00B34DE8"/>
    <w:rsid w:val="00B34E9F"/>
    <w:rsid w:val="00B34ED0"/>
    <w:rsid w:val="00B350AA"/>
    <w:rsid w:val="00B350ED"/>
    <w:rsid w:val="00B352FD"/>
    <w:rsid w:val="00B35301"/>
    <w:rsid w:val="00B35340"/>
    <w:rsid w:val="00B354B6"/>
    <w:rsid w:val="00B355CF"/>
    <w:rsid w:val="00B35646"/>
    <w:rsid w:val="00B35817"/>
    <w:rsid w:val="00B3592A"/>
    <w:rsid w:val="00B359C8"/>
    <w:rsid w:val="00B359D1"/>
    <w:rsid w:val="00B359EE"/>
    <w:rsid w:val="00B35BFF"/>
    <w:rsid w:val="00B35C01"/>
    <w:rsid w:val="00B35C22"/>
    <w:rsid w:val="00B35D4F"/>
    <w:rsid w:val="00B35D53"/>
    <w:rsid w:val="00B35E72"/>
    <w:rsid w:val="00B35FA3"/>
    <w:rsid w:val="00B3603D"/>
    <w:rsid w:val="00B3604F"/>
    <w:rsid w:val="00B360F5"/>
    <w:rsid w:val="00B36103"/>
    <w:rsid w:val="00B36185"/>
    <w:rsid w:val="00B3619B"/>
    <w:rsid w:val="00B362E5"/>
    <w:rsid w:val="00B36523"/>
    <w:rsid w:val="00B3654B"/>
    <w:rsid w:val="00B366D8"/>
    <w:rsid w:val="00B367DF"/>
    <w:rsid w:val="00B36969"/>
    <w:rsid w:val="00B36ABB"/>
    <w:rsid w:val="00B36C50"/>
    <w:rsid w:val="00B36C8E"/>
    <w:rsid w:val="00B36DDE"/>
    <w:rsid w:val="00B36E0B"/>
    <w:rsid w:val="00B36ECA"/>
    <w:rsid w:val="00B36F44"/>
    <w:rsid w:val="00B37050"/>
    <w:rsid w:val="00B37094"/>
    <w:rsid w:val="00B3713E"/>
    <w:rsid w:val="00B371BC"/>
    <w:rsid w:val="00B371EF"/>
    <w:rsid w:val="00B37221"/>
    <w:rsid w:val="00B37227"/>
    <w:rsid w:val="00B372B1"/>
    <w:rsid w:val="00B373FD"/>
    <w:rsid w:val="00B375A8"/>
    <w:rsid w:val="00B376B5"/>
    <w:rsid w:val="00B377DC"/>
    <w:rsid w:val="00B3781D"/>
    <w:rsid w:val="00B378B4"/>
    <w:rsid w:val="00B3795E"/>
    <w:rsid w:val="00B37BC9"/>
    <w:rsid w:val="00B37C75"/>
    <w:rsid w:val="00B37D40"/>
    <w:rsid w:val="00B37FA2"/>
    <w:rsid w:val="00B400A5"/>
    <w:rsid w:val="00B400CB"/>
    <w:rsid w:val="00B401B0"/>
    <w:rsid w:val="00B402E2"/>
    <w:rsid w:val="00B40333"/>
    <w:rsid w:val="00B4034C"/>
    <w:rsid w:val="00B403DC"/>
    <w:rsid w:val="00B40462"/>
    <w:rsid w:val="00B404B7"/>
    <w:rsid w:val="00B40555"/>
    <w:rsid w:val="00B405B6"/>
    <w:rsid w:val="00B4065B"/>
    <w:rsid w:val="00B40687"/>
    <w:rsid w:val="00B40789"/>
    <w:rsid w:val="00B4092F"/>
    <w:rsid w:val="00B40A49"/>
    <w:rsid w:val="00B40A6E"/>
    <w:rsid w:val="00B40BB0"/>
    <w:rsid w:val="00B40C94"/>
    <w:rsid w:val="00B40D53"/>
    <w:rsid w:val="00B40E51"/>
    <w:rsid w:val="00B40E79"/>
    <w:rsid w:val="00B4101B"/>
    <w:rsid w:val="00B41055"/>
    <w:rsid w:val="00B410A3"/>
    <w:rsid w:val="00B4122A"/>
    <w:rsid w:val="00B41391"/>
    <w:rsid w:val="00B41528"/>
    <w:rsid w:val="00B415C5"/>
    <w:rsid w:val="00B41602"/>
    <w:rsid w:val="00B4177F"/>
    <w:rsid w:val="00B4187A"/>
    <w:rsid w:val="00B4189E"/>
    <w:rsid w:val="00B418EF"/>
    <w:rsid w:val="00B41912"/>
    <w:rsid w:val="00B41945"/>
    <w:rsid w:val="00B41A9B"/>
    <w:rsid w:val="00B41ABB"/>
    <w:rsid w:val="00B41AFB"/>
    <w:rsid w:val="00B41B0D"/>
    <w:rsid w:val="00B41B64"/>
    <w:rsid w:val="00B41C20"/>
    <w:rsid w:val="00B41C97"/>
    <w:rsid w:val="00B41C9D"/>
    <w:rsid w:val="00B41CD2"/>
    <w:rsid w:val="00B41DB7"/>
    <w:rsid w:val="00B41DC2"/>
    <w:rsid w:val="00B41DD5"/>
    <w:rsid w:val="00B41DD6"/>
    <w:rsid w:val="00B41EEE"/>
    <w:rsid w:val="00B41F88"/>
    <w:rsid w:val="00B42091"/>
    <w:rsid w:val="00B420AA"/>
    <w:rsid w:val="00B420CF"/>
    <w:rsid w:val="00B42145"/>
    <w:rsid w:val="00B421B2"/>
    <w:rsid w:val="00B421D8"/>
    <w:rsid w:val="00B421E4"/>
    <w:rsid w:val="00B422A6"/>
    <w:rsid w:val="00B422B0"/>
    <w:rsid w:val="00B422DA"/>
    <w:rsid w:val="00B42301"/>
    <w:rsid w:val="00B4237C"/>
    <w:rsid w:val="00B42434"/>
    <w:rsid w:val="00B42440"/>
    <w:rsid w:val="00B425DA"/>
    <w:rsid w:val="00B42621"/>
    <w:rsid w:val="00B42688"/>
    <w:rsid w:val="00B426BB"/>
    <w:rsid w:val="00B426E5"/>
    <w:rsid w:val="00B42792"/>
    <w:rsid w:val="00B4286D"/>
    <w:rsid w:val="00B428F0"/>
    <w:rsid w:val="00B42900"/>
    <w:rsid w:val="00B42951"/>
    <w:rsid w:val="00B429C4"/>
    <w:rsid w:val="00B42CD2"/>
    <w:rsid w:val="00B42E75"/>
    <w:rsid w:val="00B42F4E"/>
    <w:rsid w:val="00B43082"/>
    <w:rsid w:val="00B4319F"/>
    <w:rsid w:val="00B432AF"/>
    <w:rsid w:val="00B432C2"/>
    <w:rsid w:val="00B43333"/>
    <w:rsid w:val="00B43371"/>
    <w:rsid w:val="00B4337D"/>
    <w:rsid w:val="00B43392"/>
    <w:rsid w:val="00B433C1"/>
    <w:rsid w:val="00B434B8"/>
    <w:rsid w:val="00B4351B"/>
    <w:rsid w:val="00B43571"/>
    <w:rsid w:val="00B435AE"/>
    <w:rsid w:val="00B438A5"/>
    <w:rsid w:val="00B4394B"/>
    <w:rsid w:val="00B439D8"/>
    <w:rsid w:val="00B43B06"/>
    <w:rsid w:val="00B43C18"/>
    <w:rsid w:val="00B43C1B"/>
    <w:rsid w:val="00B43CE7"/>
    <w:rsid w:val="00B43EF5"/>
    <w:rsid w:val="00B43F41"/>
    <w:rsid w:val="00B43FD3"/>
    <w:rsid w:val="00B4404F"/>
    <w:rsid w:val="00B4405E"/>
    <w:rsid w:val="00B44075"/>
    <w:rsid w:val="00B44122"/>
    <w:rsid w:val="00B443CE"/>
    <w:rsid w:val="00B444B8"/>
    <w:rsid w:val="00B4452F"/>
    <w:rsid w:val="00B4456D"/>
    <w:rsid w:val="00B445D7"/>
    <w:rsid w:val="00B44883"/>
    <w:rsid w:val="00B448F9"/>
    <w:rsid w:val="00B44937"/>
    <w:rsid w:val="00B4498C"/>
    <w:rsid w:val="00B4498D"/>
    <w:rsid w:val="00B44ACA"/>
    <w:rsid w:val="00B44C80"/>
    <w:rsid w:val="00B44D39"/>
    <w:rsid w:val="00B44E1C"/>
    <w:rsid w:val="00B44E35"/>
    <w:rsid w:val="00B44F0A"/>
    <w:rsid w:val="00B44FA7"/>
    <w:rsid w:val="00B44FA8"/>
    <w:rsid w:val="00B45056"/>
    <w:rsid w:val="00B451B0"/>
    <w:rsid w:val="00B45263"/>
    <w:rsid w:val="00B4537E"/>
    <w:rsid w:val="00B453A6"/>
    <w:rsid w:val="00B4549A"/>
    <w:rsid w:val="00B45503"/>
    <w:rsid w:val="00B4551F"/>
    <w:rsid w:val="00B456A1"/>
    <w:rsid w:val="00B456AC"/>
    <w:rsid w:val="00B457E5"/>
    <w:rsid w:val="00B459CD"/>
    <w:rsid w:val="00B45A23"/>
    <w:rsid w:val="00B45A4D"/>
    <w:rsid w:val="00B45BA8"/>
    <w:rsid w:val="00B45D23"/>
    <w:rsid w:val="00B45DA4"/>
    <w:rsid w:val="00B45E29"/>
    <w:rsid w:val="00B45F6A"/>
    <w:rsid w:val="00B46050"/>
    <w:rsid w:val="00B4606F"/>
    <w:rsid w:val="00B460FD"/>
    <w:rsid w:val="00B46176"/>
    <w:rsid w:val="00B4619E"/>
    <w:rsid w:val="00B462AC"/>
    <w:rsid w:val="00B462CD"/>
    <w:rsid w:val="00B46380"/>
    <w:rsid w:val="00B4648E"/>
    <w:rsid w:val="00B466B8"/>
    <w:rsid w:val="00B466BF"/>
    <w:rsid w:val="00B467D2"/>
    <w:rsid w:val="00B467E7"/>
    <w:rsid w:val="00B46822"/>
    <w:rsid w:val="00B4684C"/>
    <w:rsid w:val="00B468AD"/>
    <w:rsid w:val="00B46982"/>
    <w:rsid w:val="00B469FC"/>
    <w:rsid w:val="00B46A70"/>
    <w:rsid w:val="00B46A8B"/>
    <w:rsid w:val="00B46B0A"/>
    <w:rsid w:val="00B46B3D"/>
    <w:rsid w:val="00B46BCF"/>
    <w:rsid w:val="00B46BDA"/>
    <w:rsid w:val="00B46BE4"/>
    <w:rsid w:val="00B46C93"/>
    <w:rsid w:val="00B46CDF"/>
    <w:rsid w:val="00B46D08"/>
    <w:rsid w:val="00B46E56"/>
    <w:rsid w:val="00B46E65"/>
    <w:rsid w:val="00B46EB5"/>
    <w:rsid w:val="00B46F81"/>
    <w:rsid w:val="00B4700B"/>
    <w:rsid w:val="00B4727B"/>
    <w:rsid w:val="00B47285"/>
    <w:rsid w:val="00B47331"/>
    <w:rsid w:val="00B4734B"/>
    <w:rsid w:val="00B47354"/>
    <w:rsid w:val="00B4759B"/>
    <w:rsid w:val="00B475D3"/>
    <w:rsid w:val="00B476DC"/>
    <w:rsid w:val="00B47757"/>
    <w:rsid w:val="00B4778E"/>
    <w:rsid w:val="00B4785A"/>
    <w:rsid w:val="00B478C2"/>
    <w:rsid w:val="00B4791D"/>
    <w:rsid w:val="00B4794B"/>
    <w:rsid w:val="00B47974"/>
    <w:rsid w:val="00B47A19"/>
    <w:rsid w:val="00B47A81"/>
    <w:rsid w:val="00B47B27"/>
    <w:rsid w:val="00B47BB3"/>
    <w:rsid w:val="00B47C13"/>
    <w:rsid w:val="00B47C2C"/>
    <w:rsid w:val="00B47C5D"/>
    <w:rsid w:val="00B47C91"/>
    <w:rsid w:val="00B47D53"/>
    <w:rsid w:val="00B47D59"/>
    <w:rsid w:val="00B47F24"/>
    <w:rsid w:val="00B50302"/>
    <w:rsid w:val="00B503E1"/>
    <w:rsid w:val="00B505AB"/>
    <w:rsid w:val="00B5060A"/>
    <w:rsid w:val="00B50774"/>
    <w:rsid w:val="00B507C3"/>
    <w:rsid w:val="00B5095F"/>
    <w:rsid w:val="00B50967"/>
    <w:rsid w:val="00B509F6"/>
    <w:rsid w:val="00B50C09"/>
    <w:rsid w:val="00B50C88"/>
    <w:rsid w:val="00B50CF5"/>
    <w:rsid w:val="00B50D8E"/>
    <w:rsid w:val="00B51119"/>
    <w:rsid w:val="00B5112D"/>
    <w:rsid w:val="00B51133"/>
    <w:rsid w:val="00B51447"/>
    <w:rsid w:val="00B51464"/>
    <w:rsid w:val="00B514AD"/>
    <w:rsid w:val="00B51525"/>
    <w:rsid w:val="00B5183E"/>
    <w:rsid w:val="00B518F5"/>
    <w:rsid w:val="00B5196D"/>
    <w:rsid w:val="00B51A32"/>
    <w:rsid w:val="00B51AF5"/>
    <w:rsid w:val="00B51B3F"/>
    <w:rsid w:val="00B51B78"/>
    <w:rsid w:val="00B51B95"/>
    <w:rsid w:val="00B51CCC"/>
    <w:rsid w:val="00B51D69"/>
    <w:rsid w:val="00B51D7A"/>
    <w:rsid w:val="00B51DD6"/>
    <w:rsid w:val="00B51F11"/>
    <w:rsid w:val="00B520CE"/>
    <w:rsid w:val="00B520E5"/>
    <w:rsid w:val="00B52136"/>
    <w:rsid w:val="00B5237F"/>
    <w:rsid w:val="00B524FF"/>
    <w:rsid w:val="00B52537"/>
    <w:rsid w:val="00B52538"/>
    <w:rsid w:val="00B5258C"/>
    <w:rsid w:val="00B52618"/>
    <w:rsid w:val="00B526DF"/>
    <w:rsid w:val="00B5271A"/>
    <w:rsid w:val="00B52776"/>
    <w:rsid w:val="00B52777"/>
    <w:rsid w:val="00B527CD"/>
    <w:rsid w:val="00B527D2"/>
    <w:rsid w:val="00B52814"/>
    <w:rsid w:val="00B52855"/>
    <w:rsid w:val="00B52865"/>
    <w:rsid w:val="00B52979"/>
    <w:rsid w:val="00B529D8"/>
    <w:rsid w:val="00B52A90"/>
    <w:rsid w:val="00B52AF5"/>
    <w:rsid w:val="00B52C42"/>
    <w:rsid w:val="00B52C56"/>
    <w:rsid w:val="00B52D0B"/>
    <w:rsid w:val="00B52D1A"/>
    <w:rsid w:val="00B52E67"/>
    <w:rsid w:val="00B52E9E"/>
    <w:rsid w:val="00B52EAD"/>
    <w:rsid w:val="00B52FC7"/>
    <w:rsid w:val="00B53015"/>
    <w:rsid w:val="00B530BB"/>
    <w:rsid w:val="00B531E2"/>
    <w:rsid w:val="00B5327F"/>
    <w:rsid w:val="00B532C1"/>
    <w:rsid w:val="00B532C9"/>
    <w:rsid w:val="00B5334F"/>
    <w:rsid w:val="00B533AD"/>
    <w:rsid w:val="00B5344E"/>
    <w:rsid w:val="00B53554"/>
    <w:rsid w:val="00B535CD"/>
    <w:rsid w:val="00B535E6"/>
    <w:rsid w:val="00B5367D"/>
    <w:rsid w:val="00B53781"/>
    <w:rsid w:val="00B537B9"/>
    <w:rsid w:val="00B538AD"/>
    <w:rsid w:val="00B53B84"/>
    <w:rsid w:val="00B53BD2"/>
    <w:rsid w:val="00B53C30"/>
    <w:rsid w:val="00B53C8A"/>
    <w:rsid w:val="00B53CB5"/>
    <w:rsid w:val="00B53CCA"/>
    <w:rsid w:val="00B53DD3"/>
    <w:rsid w:val="00B53DD9"/>
    <w:rsid w:val="00B53E1C"/>
    <w:rsid w:val="00B53EE3"/>
    <w:rsid w:val="00B53F2F"/>
    <w:rsid w:val="00B53F97"/>
    <w:rsid w:val="00B541CF"/>
    <w:rsid w:val="00B54212"/>
    <w:rsid w:val="00B542C2"/>
    <w:rsid w:val="00B542FB"/>
    <w:rsid w:val="00B542FE"/>
    <w:rsid w:val="00B543F9"/>
    <w:rsid w:val="00B54424"/>
    <w:rsid w:val="00B5457E"/>
    <w:rsid w:val="00B54588"/>
    <w:rsid w:val="00B54648"/>
    <w:rsid w:val="00B546FD"/>
    <w:rsid w:val="00B5476B"/>
    <w:rsid w:val="00B548DA"/>
    <w:rsid w:val="00B548EC"/>
    <w:rsid w:val="00B54A83"/>
    <w:rsid w:val="00B54B2A"/>
    <w:rsid w:val="00B54B3A"/>
    <w:rsid w:val="00B54B7D"/>
    <w:rsid w:val="00B54B81"/>
    <w:rsid w:val="00B54BCF"/>
    <w:rsid w:val="00B54C1C"/>
    <w:rsid w:val="00B54C1F"/>
    <w:rsid w:val="00B54D27"/>
    <w:rsid w:val="00B54DE1"/>
    <w:rsid w:val="00B54E66"/>
    <w:rsid w:val="00B54E87"/>
    <w:rsid w:val="00B552A6"/>
    <w:rsid w:val="00B55373"/>
    <w:rsid w:val="00B553C3"/>
    <w:rsid w:val="00B5558D"/>
    <w:rsid w:val="00B55677"/>
    <w:rsid w:val="00B556E1"/>
    <w:rsid w:val="00B556FE"/>
    <w:rsid w:val="00B55748"/>
    <w:rsid w:val="00B5574F"/>
    <w:rsid w:val="00B557DC"/>
    <w:rsid w:val="00B55815"/>
    <w:rsid w:val="00B5590E"/>
    <w:rsid w:val="00B559CD"/>
    <w:rsid w:val="00B559D1"/>
    <w:rsid w:val="00B55AB9"/>
    <w:rsid w:val="00B55BC6"/>
    <w:rsid w:val="00B55C0B"/>
    <w:rsid w:val="00B55D36"/>
    <w:rsid w:val="00B55F6A"/>
    <w:rsid w:val="00B55F74"/>
    <w:rsid w:val="00B56093"/>
    <w:rsid w:val="00B56096"/>
    <w:rsid w:val="00B56156"/>
    <w:rsid w:val="00B561CD"/>
    <w:rsid w:val="00B561DC"/>
    <w:rsid w:val="00B562C3"/>
    <w:rsid w:val="00B5639B"/>
    <w:rsid w:val="00B5640F"/>
    <w:rsid w:val="00B56425"/>
    <w:rsid w:val="00B5648F"/>
    <w:rsid w:val="00B56537"/>
    <w:rsid w:val="00B565B7"/>
    <w:rsid w:val="00B56657"/>
    <w:rsid w:val="00B566F9"/>
    <w:rsid w:val="00B56804"/>
    <w:rsid w:val="00B5680E"/>
    <w:rsid w:val="00B5681C"/>
    <w:rsid w:val="00B56839"/>
    <w:rsid w:val="00B568B8"/>
    <w:rsid w:val="00B56968"/>
    <w:rsid w:val="00B569B4"/>
    <w:rsid w:val="00B56ABC"/>
    <w:rsid w:val="00B56B7C"/>
    <w:rsid w:val="00B56B9D"/>
    <w:rsid w:val="00B56BBB"/>
    <w:rsid w:val="00B56BDB"/>
    <w:rsid w:val="00B56C75"/>
    <w:rsid w:val="00B56C9B"/>
    <w:rsid w:val="00B56D9E"/>
    <w:rsid w:val="00B56DD8"/>
    <w:rsid w:val="00B56E21"/>
    <w:rsid w:val="00B56F8A"/>
    <w:rsid w:val="00B56FC9"/>
    <w:rsid w:val="00B57007"/>
    <w:rsid w:val="00B57127"/>
    <w:rsid w:val="00B57272"/>
    <w:rsid w:val="00B574DD"/>
    <w:rsid w:val="00B5750A"/>
    <w:rsid w:val="00B57788"/>
    <w:rsid w:val="00B57ABC"/>
    <w:rsid w:val="00B57B8E"/>
    <w:rsid w:val="00B57BB8"/>
    <w:rsid w:val="00B57D4D"/>
    <w:rsid w:val="00B57DF7"/>
    <w:rsid w:val="00B57E3C"/>
    <w:rsid w:val="00B57F4D"/>
    <w:rsid w:val="00B57F55"/>
    <w:rsid w:val="00B57FCD"/>
    <w:rsid w:val="00B60025"/>
    <w:rsid w:val="00B600EB"/>
    <w:rsid w:val="00B601FC"/>
    <w:rsid w:val="00B603B9"/>
    <w:rsid w:val="00B60516"/>
    <w:rsid w:val="00B6078E"/>
    <w:rsid w:val="00B6083F"/>
    <w:rsid w:val="00B60856"/>
    <w:rsid w:val="00B609CF"/>
    <w:rsid w:val="00B60B1B"/>
    <w:rsid w:val="00B60BAE"/>
    <w:rsid w:val="00B60C47"/>
    <w:rsid w:val="00B60D53"/>
    <w:rsid w:val="00B60EAB"/>
    <w:rsid w:val="00B60F3F"/>
    <w:rsid w:val="00B60F69"/>
    <w:rsid w:val="00B6109F"/>
    <w:rsid w:val="00B610E5"/>
    <w:rsid w:val="00B614FA"/>
    <w:rsid w:val="00B61568"/>
    <w:rsid w:val="00B6170A"/>
    <w:rsid w:val="00B61882"/>
    <w:rsid w:val="00B618A4"/>
    <w:rsid w:val="00B6196D"/>
    <w:rsid w:val="00B61975"/>
    <w:rsid w:val="00B61AA1"/>
    <w:rsid w:val="00B61B2E"/>
    <w:rsid w:val="00B61BC8"/>
    <w:rsid w:val="00B61CF6"/>
    <w:rsid w:val="00B61D68"/>
    <w:rsid w:val="00B61D72"/>
    <w:rsid w:val="00B61DD4"/>
    <w:rsid w:val="00B61E73"/>
    <w:rsid w:val="00B61F8E"/>
    <w:rsid w:val="00B62000"/>
    <w:rsid w:val="00B6200A"/>
    <w:rsid w:val="00B6203F"/>
    <w:rsid w:val="00B621A9"/>
    <w:rsid w:val="00B621BA"/>
    <w:rsid w:val="00B6233A"/>
    <w:rsid w:val="00B62440"/>
    <w:rsid w:val="00B624BE"/>
    <w:rsid w:val="00B624F2"/>
    <w:rsid w:val="00B6250D"/>
    <w:rsid w:val="00B62770"/>
    <w:rsid w:val="00B62796"/>
    <w:rsid w:val="00B6281B"/>
    <w:rsid w:val="00B628A2"/>
    <w:rsid w:val="00B628D3"/>
    <w:rsid w:val="00B62900"/>
    <w:rsid w:val="00B629FE"/>
    <w:rsid w:val="00B62A29"/>
    <w:rsid w:val="00B62A30"/>
    <w:rsid w:val="00B62A67"/>
    <w:rsid w:val="00B62A7A"/>
    <w:rsid w:val="00B62D2D"/>
    <w:rsid w:val="00B62DDC"/>
    <w:rsid w:val="00B62E03"/>
    <w:rsid w:val="00B62E92"/>
    <w:rsid w:val="00B62EB7"/>
    <w:rsid w:val="00B62F1A"/>
    <w:rsid w:val="00B62F6F"/>
    <w:rsid w:val="00B63099"/>
    <w:rsid w:val="00B631F8"/>
    <w:rsid w:val="00B6323C"/>
    <w:rsid w:val="00B63331"/>
    <w:rsid w:val="00B6338A"/>
    <w:rsid w:val="00B633F8"/>
    <w:rsid w:val="00B634A6"/>
    <w:rsid w:val="00B634F5"/>
    <w:rsid w:val="00B6352E"/>
    <w:rsid w:val="00B63582"/>
    <w:rsid w:val="00B635C9"/>
    <w:rsid w:val="00B63681"/>
    <w:rsid w:val="00B6368D"/>
    <w:rsid w:val="00B63697"/>
    <w:rsid w:val="00B637C2"/>
    <w:rsid w:val="00B63817"/>
    <w:rsid w:val="00B63975"/>
    <w:rsid w:val="00B63A70"/>
    <w:rsid w:val="00B63A81"/>
    <w:rsid w:val="00B63C09"/>
    <w:rsid w:val="00B63C5E"/>
    <w:rsid w:val="00B63D50"/>
    <w:rsid w:val="00B63E6F"/>
    <w:rsid w:val="00B63EE5"/>
    <w:rsid w:val="00B63FEA"/>
    <w:rsid w:val="00B64093"/>
    <w:rsid w:val="00B6421C"/>
    <w:rsid w:val="00B642C0"/>
    <w:rsid w:val="00B6434E"/>
    <w:rsid w:val="00B64434"/>
    <w:rsid w:val="00B6445F"/>
    <w:rsid w:val="00B644CF"/>
    <w:rsid w:val="00B644EE"/>
    <w:rsid w:val="00B64516"/>
    <w:rsid w:val="00B6467B"/>
    <w:rsid w:val="00B646C2"/>
    <w:rsid w:val="00B6471B"/>
    <w:rsid w:val="00B64872"/>
    <w:rsid w:val="00B648C7"/>
    <w:rsid w:val="00B6490F"/>
    <w:rsid w:val="00B6491C"/>
    <w:rsid w:val="00B649A5"/>
    <w:rsid w:val="00B649DF"/>
    <w:rsid w:val="00B64A33"/>
    <w:rsid w:val="00B64A48"/>
    <w:rsid w:val="00B64B3D"/>
    <w:rsid w:val="00B64C48"/>
    <w:rsid w:val="00B64D61"/>
    <w:rsid w:val="00B64E50"/>
    <w:rsid w:val="00B64F70"/>
    <w:rsid w:val="00B64FA2"/>
    <w:rsid w:val="00B6517F"/>
    <w:rsid w:val="00B652A3"/>
    <w:rsid w:val="00B652D4"/>
    <w:rsid w:val="00B6532F"/>
    <w:rsid w:val="00B6534B"/>
    <w:rsid w:val="00B65444"/>
    <w:rsid w:val="00B654F0"/>
    <w:rsid w:val="00B6553D"/>
    <w:rsid w:val="00B65576"/>
    <w:rsid w:val="00B655FE"/>
    <w:rsid w:val="00B6564D"/>
    <w:rsid w:val="00B6568C"/>
    <w:rsid w:val="00B656F9"/>
    <w:rsid w:val="00B658DC"/>
    <w:rsid w:val="00B65922"/>
    <w:rsid w:val="00B6597F"/>
    <w:rsid w:val="00B65A1D"/>
    <w:rsid w:val="00B65A97"/>
    <w:rsid w:val="00B65B35"/>
    <w:rsid w:val="00B65C37"/>
    <w:rsid w:val="00B65CAF"/>
    <w:rsid w:val="00B65E30"/>
    <w:rsid w:val="00B65E3F"/>
    <w:rsid w:val="00B65E6A"/>
    <w:rsid w:val="00B65E8D"/>
    <w:rsid w:val="00B65E8E"/>
    <w:rsid w:val="00B65EE8"/>
    <w:rsid w:val="00B65F25"/>
    <w:rsid w:val="00B65F55"/>
    <w:rsid w:val="00B6608F"/>
    <w:rsid w:val="00B66117"/>
    <w:rsid w:val="00B661D4"/>
    <w:rsid w:val="00B66374"/>
    <w:rsid w:val="00B66393"/>
    <w:rsid w:val="00B6645D"/>
    <w:rsid w:val="00B6648D"/>
    <w:rsid w:val="00B667A5"/>
    <w:rsid w:val="00B667BF"/>
    <w:rsid w:val="00B6688A"/>
    <w:rsid w:val="00B668D0"/>
    <w:rsid w:val="00B66D66"/>
    <w:rsid w:val="00B66FF9"/>
    <w:rsid w:val="00B6700F"/>
    <w:rsid w:val="00B67033"/>
    <w:rsid w:val="00B67045"/>
    <w:rsid w:val="00B67058"/>
    <w:rsid w:val="00B67074"/>
    <w:rsid w:val="00B670D4"/>
    <w:rsid w:val="00B67108"/>
    <w:rsid w:val="00B6717D"/>
    <w:rsid w:val="00B6719B"/>
    <w:rsid w:val="00B671AB"/>
    <w:rsid w:val="00B67350"/>
    <w:rsid w:val="00B6737C"/>
    <w:rsid w:val="00B673ED"/>
    <w:rsid w:val="00B6751B"/>
    <w:rsid w:val="00B6762B"/>
    <w:rsid w:val="00B67751"/>
    <w:rsid w:val="00B67859"/>
    <w:rsid w:val="00B6788B"/>
    <w:rsid w:val="00B678BB"/>
    <w:rsid w:val="00B67904"/>
    <w:rsid w:val="00B67994"/>
    <w:rsid w:val="00B67ACD"/>
    <w:rsid w:val="00B67B02"/>
    <w:rsid w:val="00B67B96"/>
    <w:rsid w:val="00B67C25"/>
    <w:rsid w:val="00B67CA5"/>
    <w:rsid w:val="00B67CDB"/>
    <w:rsid w:val="00B67CF6"/>
    <w:rsid w:val="00B67D75"/>
    <w:rsid w:val="00B67D9C"/>
    <w:rsid w:val="00B67DC6"/>
    <w:rsid w:val="00B67DE8"/>
    <w:rsid w:val="00B67EAD"/>
    <w:rsid w:val="00B67ED9"/>
    <w:rsid w:val="00B67EED"/>
    <w:rsid w:val="00B67FCE"/>
    <w:rsid w:val="00B70058"/>
    <w:rsid w:val="00B70231"/>
    <w:rsid w:val="00B70379"/>
    <w:rsid w:val="00B705C1"/>
    <w:rsid w:val="00B70625"/>
    <w:rsid w:val="00B70708"/>
    <w:rsid w:val="00B707A0"/>
    <w:rsid w:val="00B707F4"/>
    <w:rsid w:val="00B70807"/>
    <w:rsid w:val="00B7085A"/>
    <w:rsid w:val="00B708E8"/>
    <w:rsid w:val="00B70961"/>
    <w:rsid w:val="00B70979"/>
    <w:rsid w:val="00B70A05"/>
    <w:rsid w:val="00B70B32"/>
    <w:rsid w:val="00B70C6D"/>
    <w:rsid w:val="00B70E6B"/>
    <w:rsid w:val="00B71002"/>
    <w:rsid w:val="00B7104F"/>
    <w:rsid w:val="00B7109E"/>
    <w:rsid w:val="00B7118D"/>
    <w:rsid w:val="00B712F6"/>
    <w:rsid w:val="00B71375"/>
    <w:rsid w:val="00B7142F"/>
    <w:rsid w:val="00B714C7"/>
    <w:rsid w:val="00B7152F"/>
    <w:rsid w:val="00B71596"/>
    <w:rsid w:val="00B71598"/>
    <w:rsid w:val="00B715BC"/>
    <w:rsid w:val="00B715CD"/>
    <w:rsid w:val="00B716A6"/>
    <w:rsid w:val="00B71866"/>
    <w:rsid w:val="00B71930"/>
    <w:rsid w:val="00B719CF"/>
    <w:rsid w:val="00B71B00"/>
    <w:rsid w:val="00B71B18"/>
    <w:rsid w:val="00B71B76"/>
    <w:rsid w:val="00B71BC2"/>
    <w:rsid w:val="00B71E5C"/>
    <w:rsid w:val="00B71EE7"/>
    <w:rsid w:val="00B71F46"/>
    <w:rsid w:val="00B7212A"/>
    <w:rsid w:val="00B721EE"/>
    <w:rsid w:val="00B72241"/>
    <w:rsid w:val="00B72293"/>
    <w:rsid w:val="00B72353"/>
    <w:rsid w:val="00B7252D"/>
    <w:rsid w:val="00B7253E"/>
    <w:rsid w:val="00B72622"/>
    <w:rsid w:val="00B72669"/>
    <w:rsid w:val="00B72811"/>
    <w:rsid w:val="00B7282B"/>
    <w:rsid w:val="00B72871"/>
    <w:rsid w:val="00B729CA"/>
    <w:rsid w:val="00B72B95"/>
    <w:rsid w:val="00B72BF3"/>
    <w:rsid w:val="00B72C31"/>
    <w:rsid w:val="00B72CB0"/>
    <w:rsid w:val="00B72CBE"/>
    <w:rsid w:val="00B72D3F"/>
    <w:rsid w:val="00B72DAE"/>
    <w:rsid w:val="00B72E13"/>
    <w:rsid w:val="00B72E81"/>
    <w:rsid w:val="00B72ED6"/>
    <w:rsid w:val="00B7301A"/>
    <w:rsid w:val="00B73029"/>
    <w:rsid w:val="00B7305B"/>
    <w:rsid w:val="00B730CE"/>
    <w:rsid w:val="00B7315C"/>
    <w:rsid w:val="00B7319D"/>
    <w:rsid w:val="00B7326C"/>
    <w:rsid w:val="00B73277"/>
    <w:rsid w:val="00B732B8"/>
    <w:rsid w:val="00B732F0"/>
    <w:rsid w:val="00B73369"/>
    <w:rsid w:val="00B73372"/>
    <w:rsid w:val="00B7337D"/>
    <w:rsid w:val="00B73437"/>
    <w:rsid w:val="00B734BC"/>
    <w:rsid w:val="00B73570"/>
    <w:rsid w:val="00B7373D"/>
    <w:rsid w:val="00B73756"/>
    <w:rsid w:val="00B73758"/>
    <w:rsid w:val="00B73A15"/>
    <w:rsid w:val="00B73A4D"/>
    <w:rsid w:val="00B73B28"/>
    <w:rsid w:val="00B73C0B"/>
    <w:rsid w:val="00B73C50"/>
    <w:rsid w:val="00B73CEB"/>
    <w:rsid w:val="00B73D0F"/>
    <w:rsid w:val="00B73DD2"/>
    <w:rsid w:val="00B73EA0"/>
    <w:rsid w:val="00B73F12"/>
    <w:rsid w:val="00B74066"/>
    <w:rsid w:val="00B742C5"/>
    <w:rsid w:val="00B743B1"/>
    <w:rsid w:val="00B74465"/>
    <w:rsid w:val="00B744BC"/>
    <w:rsid w:val="00B744DF"/>
    <w:rsid w:val="00B745F5"/>
    <w:rsid w:val="00B7464B"/>
    <w:rsid w:val="00B746EA"/>
    <w:rsid w:val="00B74757"/>
    <w:rsid w:val="00B74790"/>
    <w:rsid w:val="00B747D4"/>
    <w:rsid w:val="00B74812"/>
    <w:rsid w:val="00B74830"/>
    <w:rsid w:val="00B7485F"/>
    <w:rsid w:val="00B74909"/>
    <w:rsid w:val="00B74911"/>
    <w:rsid w:val="00B74A31"/>
    <w:rsid w:val="00B74A54"/>
    <w:rsid w:val="00B74AA6"/>
    <w:rsid w:val="00B74AE0"/>
    <w:rsid w:val="00B74B0F"/>
    <w:rsid w:val="00B74D69"/>
    <w:rsid w:val="00B74F78"/>
    <w:rsid w:val="00B74FE5"/>
    <w:rsid w:val="00B7503C"/>
    <w:rsid w:val="00B75067"/>
    <w:rsid w:val="00B750D2"/>
    <w:rsid w:val="00B75102"/>
    <w:rsid w:val="00B7527D"/>
    <w:rsid w:val="00B7543A"/>
    <w:rsid w:val="00B7551D"/>
    <w:rsid w:val="00B75576"/>
    <w:rsid w:val="00B756D8"/>
    <w:rsid w:val="00B756E2"/>
    <w:rsid w:val="00B7570F"/>
    <w:rsid w:val="00B7578E"/>
    <w:rsid w:val="00B7579B"/>
    <w:rsid w:val="00B75802"/>
    <w:rsid w:val="00B75833"/>
    <w:rsid w:val="00B75845"/>
    <w:rsid w:val="00B758AA"/>
    <w:rsid w:val="00B75AD0"/>
    <w:rsid w:val="00B75B2A"/>
    <w:rsid w:val="00B75BCF"/>
    <w:rsid w:val="00B75BD3"/>
    <w:rsid w:val="00B75D95"/>
    <w:rsid w:val="00B75DAF"/>
    <w:rsid w:val="00B75EE8"/>
    <w:rsid w:val="00B760DC"/>
    <w:rsid w:val="00B7617D"/>
    <w:rsid w:val="00B761C9"/>
    <w:rsid w:val="00B7644F"/>
    <w:rsid w:val="00B764CA"/>
    <w:rsid w:val="00B765BF"/>
    <w:rsid w:val="00B765D3"/>
    <w:rsid w:val="00B766A0"/>
    <w:rsid w:val="00B766C4"/>
    <w:rsid w:val="00B7672D"/>
    <w:rsid w:val="00B7685C"/>
    <w:rsid w:val="00B76891"/>
    <w:rsid w:val="00B768A7"/>
    <w:rsid w:val="00B768B5"/>
    <w:rsid w:val="00B7695F"/>
    <w:rsid w:val="00B769CE"/>
    <w:rsid w:val="00B76A0D"/>
    <w:rsid w:val="00B76A35"/>
    <w:rsid w:val="00B76A4E"/>
    <w:rsid w:val="00B76B9A"/>
    <w:rsid w:val="00B76BCA"/>
    <w:rsid w:val="00B76BF7"/>
    <w:rsid w:val="00B76C7B"/>
    <w:rsid w:val="00B76D63"/>
    <w:rsid w:val="00B76DB8"/>
    <w:rsid w:val="00B76EF8"/>
    <w:rsid w:val="00B77110"/>
    <w:rsid w:val="00B77238"/>
    <w:rsid w:val="00B77255"/>
    <w:rsid w:val="00B7746B"/>
    <w:rsid w:val="00B774AB"/>
    <w:rsid w:val="00B7750C"/>
    <w:rsid w:val="00B77569"/>
    <w:rsid w:val="00B77604"/>
    <w:rsid w:val="00B7761D"/>
    <w:rsid w:val="00B7768E"/>
    <w:rsid w:val="00B776BD"/>
    <w:rsid w:val="00B776BE"/>
    <w:rsid w:val="00B7773D"/>
    <w:rsid w:val="00B77893"/>
    <w:rsid w:val="00B778EE"/>
    <w:rsid w:val="00B7793E"/>
    <w:rsid w:val="00B77996"/>
    <w:rsid w:val="00B779FD"/>
    <w:rsid w:val="00B77AA2"/>
    <w:rsid w:val="00B77ABB"/>
    <w:rsid w:val="00B77BDE"/>
    <w:rsid w:val="00B77C0F"/>
    <w:rsid w:val="00B77C44"/>
    <w:rsid w:val="00B77C67"/>
    <w:rsid w:val="00B77CD6"/>
    <w:rsid w:val="00B77D2A"/>
    <w:rsid w:val="00B77D5B"/>
    <w:rsid w:val="00B77D93"/>
    <w:rsid w:val="00B77F21"/>
    <w:rsid w:val="00B77FF6"/>
    <w:rsid w:val="00B80107"/>
    <w:rsid w:val="00B8023E"/>
    <w:rsid w:val="00B802A4"/>
    <w:rsid w:val="00B80316"/>
    <w:rsid w:val="00B8032E"/>
    <w:rsid w:val="00B80355"/>
    <w:rsid w:val="00B80457"/>
    <w:rsid w:val="00B80475"/>
    <w:rsid w:val="00B80489"/>
    <w:rsid w:val="00B805B8"/>
    <w:rsid w:val="00B805CA"/>
    <w:rsid w:val="00B80675"/>
    <w:rsid w:val="00B80687"/>
    <w:rsid w:val="00B807E5"/>
    <w:rsid w:val="00B807E9"/>
    <w:rsid w:val="00B80889"/>
    <w:rsid w:val="00B80982"/>
    <w:rsid w:val="00B80A34"/>
    <w:rsid w:val="00B80A72"/>
    <w:rsid w:val="00B80ABA"/>
    <w:rsid w:val="00B80AC0"/>
    <w:rsid w:val="00B80B34"/>
    <w:rsid w:val="00B80B37"/>
    <w:rsid w:val="00B80BA0"/>
    <w:rsid w:val="00B80BE0"/>
    <w:rsid w:val="00B80BE9"/>
    <w:rsid w:val="00B80C96"/>
    <w:rsid w:val="00B80CAA"/>
    <w:rsid w:val="00B80D4B"/>
    <w:rsid w:val="00B80DFC"/>
    <w:rsid w:val="00B80DFF"/>
    <w:rsid w:val="00B80E8D"/>
    <w:rsid w:val="00B80FF5"/>
    <w:rsid w:val="00B8105B"/>
    <w:rsid w:val="00B811B6"/>
    <w:rsid w:val="00B811F4"/>
    <w:rsid w:val="00B8122F"/>
    <w:rsid w:val="00B8133B"/>
    <w:rsid w:val="00B8138A"/>
    <w:rsid w:val="00B813F8"/>
    <w:rsid w:val="00B81473"/>
    <w:rsid w:val="00B814B7"/>
    <w:rsid w:val="00B8163E"/>
    <w:rsid w:val="00B81797"/>
    <w:rsid w:val="00B817BE"/>
    <w:rsid w:val="00B818BE"/>
    <w:rsid w:val="00B8199E"/>
    <w:rsid w:val="00B81A25"/>
    <w:rsid w:val="00B81A46"/>
    <w:rsid w:val="00B81A6F"/>
    <w:rsid w:val="00B81AA5"/>
    <w:rsid w:val="00B81C4F"/>
    <w:rsid w:val="00B81C9F"/>
    <w:rsid w:val="00B81CCD"/>
    <w:rsid w:val="00B81E3C"/>
    <w:rsid w:val="00B81ECB"/>
    <w:rsid w:val="00B81F24"/>
    <w:rsid w:val="00B81F26"/>
    <w:rsid w:val="00B81F80"/>
    <w:rsid w:val="00B820CB"/>
    <w:rsid w:val="00B8217E"/>
    <w:rsid w:val="00B821D9"/>
    <w:rsid w:val="00B822BA"/>
    <w:rsid w:val="00B823D3"/>
    <w:rsid w:val="00B823EE"/>
    <w:rsid w:val="00B82404"/>
    <w:rsid w:val="00B824A3"/>
    <w:rsid w:val="00B82515"/>
    <w:rsid w:val="00B8253A"/>
    <w:rsid w:val="00B82590"/>
    <w:rsid w:val="00B8260F"/>
    <w:rsid w:val="00B8263C"/>
    <w:rsid w:val="00B82656"/>
    <w:rsid w:val="00B82664"/>
    <w:rsid w:val="00B82693"/>
    <w:rsid w:val="00B826AC"/>
    <w:rsid w:val="00B827CF"/>
    <w:rsid w:val="00B82976"/>
    <w:rsid w:val="00B82ADC"/>
    <w:rsid w:val="00B82B10"/>
    <w:rsid w:val="00B82C9C"/>
    <w:rsid w:val="00B82CB5"/>
    <w:rsid w:val="00B82D3D"/>
    <w:rsid w:val="00B82E3F"/>
    <w:rsid w:val="00B82E8E"/>
    <w:rsid w:val="00B830C9"/>
    <w:rsid w:val="00B831E4"/>
    <w:rsid w:val="00B83212"/>
    <w:rsid w:val="00B8330D"/>
    <w:rsid w:val="00B8332F"/>
    <w:rsid w:val="00B8341F"/>
    <w:rsid w:val="00B83439"/>
    <w:rsid w:val="00B83496"/>
    <w:rsid w:val="00B835B5"/>
    <w:rsid w:val="00B835BC"/>
    <w:rsid w:val="00B835F8"/>
    <w:rsid w:val="00B83603"/>
    <w:rsid w:val="00B836F2"/>
    <w:rsid w:val="00B8375C"/>
    <w:rsid w:val="00B837BB"/>
    <w:rsid w:val="00B83AA6"/>
    <w:rsid w:val="00B83AAF"/>
    <w:rsid w:val="00B83AEA"/>
    <w:rsid w:val="00B83B1D"/>
    <w:rsid w:val="00B83B56"/>
    <w:rsid w:val="00B83B6C"/>
    <w:rsid w:val="00B83BF0"/>
    <w:rsid w:val="00B83D04"/>
    <w:rsid w:val="00B83D35"/>
    <w:rsid w:val="00B83DBA"/>
    <w:rsid w:val="00B83E9A"/>
    <w:rsid w:val="00B83F2C"/>
    <w:rsid w:val="00B83F9C"/>
    <w:rsid w:val="00B84002"/>
    <w:rsid w:val="00B84011"/>
    <w:rsid w:val="00B84085"/>
    <w:rsid w:val="00B84097"/>
    <w:rsid w:val="00B842E2"/>
    <w:rsid w:val="00B8432A"/>
    <w:rsid w:val="00B843BD"/>
    <w:rsid w:val="00B8448B"/>
    <w:rsid w:val="00B84495"/>
    <w:rsid w:val="00B844AC"/>
    <w:rsid w:val="00B84561"/>
    <w:rsid w:val="00B8456E"/>
    <w:rsid w:val="00B847A0"/>
    <w:rsid w:val="00B847FE"/>
    <w:rsid w:val="00B8481C"/>
    <w:rsid w:val="00B848DE"/>
    <w:rsid w:val="00B84902"/>
    <w:rsid w:val="00B84A67"/>
    <w:rsid w:val="00B84AA4"/>
    <w:rsid w:val="00B84B12"/>
    <w:rsid w:val="00B84C1E"/>
    <w:rsid w:val="00B84C8E"/>
    <w:rsid w:val="00B84CA9"/>
    <w:rsid w:val="00B84CE4"/>
    <w:rsid w:val="00B84E1A"/>
    <w:rsid w:val="00B84E49"/>
    <w:rsid w:val="00B84E54"/>
    <w:rsid w:val="00B84E84"/>
    <w:rsid w:val="00B8501C"/>
    <w:rsid w:val="00B850C4"/>
    <w:rsid w:val="00B850F1"/>
    <w:rsid w:val="00B85235"/>
    <w:rsid w:val="00B85267"/>
    <w:rsid w:val="00B85360"/>
    <w:rsid w:val="00B853B9"/>
    <w:rsid w:val="00B8543D"/>
    <w:rsid w:val="00B85484"/>
    <w:rsid w:val="00B85577"/>
    <w:rsid w:val="00B855D9"/>
    <w:rsid w:val="00B855E3"/>
    <w:rsid w:val="00B8562D"/>
    <w:rsid w:val="00B85630"/>
    <w:rsid w:val="00B8564A"/>
    <w:rsid w:val="00B85673"/>
    <w:rsid w:val="00B857C2"/>
    <w:rsid w:val="00B85819"/>
    <w:rsid w:val="00B858B3"/>
    <w:rsid w:val="00B858EE"/>
    <w:rsid w:val="00B8599E"/>
    <w:rsid w:val="00B859E4"/>
    <w:rsid w:val="00B85B3F"/>
    <w:rsid w:val="00B85C24"/>
    <w:rsid w:val="00B85D1F"/>
    <w:rsid w:val="00B85DA8"/>
    <w:rsid w:val="00B85E44"/>
    <w:rsid w:val="00B85F0B"/>
    <w:rsid w:val="00B85F75"/>
    <w:rsid w:val="00B85F7C"/>
    <w:rsid w:val="00B85FD0"/>
    <w:rsid w:val="00B85FD7"/>
    <w:rsid w:val="00B8637E"/>
    <w:rsid w:val="00B863DB"/>
    <w:rsid w:val="00B863E8"/>
    <w:rsid w:val="00B86408"/>
    <w:rsid w:val="00B8648A"/>
    <w:rsid w:val="00B8650E"/>
    <w:rsid w:val="00B86595"/>
    <w:rsid w:val="00B865B9"/>
    <w:rsid w:val="00B8682B"/>
    <w:rsid w:val="00B869E3"/>
    <w:rsid w:val="00B86AA3"/>
    <w:rsid w:val="00B86AD4"/>
    <w:rsid w:val="00B86B48"/>
    <w:rsid w:val="00B86C98"/>
    <w:rsid w:val="00B86DCE"/>
    <w:rsid w:val="00B86F1F"/>
    <w:rsid w:val="00B870D4"/>
    <w:rsid w:val="00B870E8"/>
    <w:rsid w:val="00B87143"/>
    <w:rsid w:val="00B87191"/>
    <w:rsid w:val="00B871D3"/>
    <w:rsid w:val="00B87230"/>
    <w:rsid w:val="00B87231"/>
    <w:rsid w:val="00B87287"/>
    <w:rsid w:val="00B87382"/>
    <w:rsid w:val="00B87458"/>
    <w:rsid w:val="00B8757F"/>
    <w:rsid w:val="00B8769A"/>
    <w:rsid w:val="00B876E4"/>
    <w:rsid w:val="00B876EC"/>
    <w:rsid w:val="00B8770F"/>
    <w:rsid w:val="00B87761"/>
    <w:rsid w:val="00B87A2C"/>
    <w:rsid w:val="00B87AF0"/>
    <w:rsid w:val="00B87B0D"/>
    <w:rsid w:val="00B87B56"/>
    <w:rsid w:val="00B87BF2"/>
    <w:rsid w:val="00B87D47"/>
    <w:rsid w:val="00B87D67"/>
    <w:rsid w:val="00B87E7B"/>
    <w:rsid w:val="00B87FA8"/>
    <w:rsid w:val="00B9008D"/>
    <w:rsid w:val="00B900B8"/>
    <w:rsid w:val="00B900EB"/>
    <w:rsid w:val="00B901CF"/>
    <w:rsid w:val="00B90274"/>
    <w:rsid w:val="00B902BF"/>
    <w:rsid w:val="00B902C7"/>
    <w:rsid w:val="00B9039C"/>
    <w:rsid w:val="00B903D2"/>
    <w:rsid w:val="00B9052A"/>
    <w:rsid w:val="00B9053E"/>
    <w:rsid w:val="00B90709"/>
    <w:rsid w:val="00B90789"/>
    <w:rsid w:val="00B9079B"/>
    <w:rsid w:val="00B907B2"/>
    <w:rsid w:val="00B9091D"/>
    <w:rsid w:val="00B9092D"/>
    <w:rsid w:val="00B90A1B"/>
    <w:rsid w:val="00B90AD2"/>
    <w:rsid w:val="00B90AEC"/>
    <w:rsid w:val="00B90B01"/>
    <w:rsid w:val="00B90B9B"/>
    <w:rsid w:val="00B90C7C"/>
    <w:rsid w:val="00B90D62"/>
    <w:rsid w:val="00B90D6F"/>
    <w:rsid w:val="00B90DB5"/>
    <w:rsid w:val="00B90E05"/>
    <w:rsid w:val="00B90E23"/>
    <w:rsid w:val="00B90E7A"/>
    <w:rsid w:val="00B90F0B"/>
    <w:rsid w:val="00B90F38"/>
    <w:rsid w:val="00B91048"/>
    <w:rsid w:val="00B911AF"/>
    <w:rsid w:val="00B91287"/>
    <w:rsid w:val="00B91298"/>
    <w:rsid w:val="00B91312"/>
    <w:rsid w:val="00B9148A"/>
    <w:rsid w:val="00B914D6"/>
    <w:rsid w:val="00B9151D"/>
    <w:rsid w:val="00B91689"/>
    <w:rsid w:val="00B917F5"/>
    <w:rsid w:val="00B9184E"/>
    <w:rsid w:val="00B91871"/>
    <w:rsid w:val="00B91893"/>
    <w:rsid w:val="00B91906"/>
    <w:rsid w:val="00B91A55"/>
    <w:rsid w:val="00B91AAD"/>
    <w:rsid w:val="00B91C4A"/>
    <w:rsid w:val="00B91D03"/>
    <w:rsid w:val="00B91EA4"/>
    <w:rsid w:val="00B91EA9"/>
    <w:rsid w:val="00B91EBF"/>
    <w:rsid w:val="00B91F1B"/>
    <w:rsid w:val="00B91F81"/>
    <w:rsid w:val="00B91FCD"/>
    <w:rsid w:val="00B92055"/>
    <w:rsid w:val="00B920A1"/>
    <w:rsid w:val="00B9221D"/>
    <w:rsid w:val="00B92249"/>
    <w:rsid w:val="00B9258C"/>
    <w:rsid w:val="00B92633"/>
    <w:rsid w:val="00B926F2"/>
    <w:rsid w:val="00B9271A"/>
    <w:rsid w:val="00B9289B"/>
    <w:rsid w:val="00B928AF"/>
    <w:rsid w:val="00B928E7"/>
    <w:rsid w:val="00B92985"/>
    <w:rsid w:val="00B929A8"/>
    <w:rsid w:val="00B929C5"/>
    <w:rsid w:val="00B929CF"/>
    <w:rsid w:val="00B92A48"/>
    <w:rsid w:val="00B92AE0"/>
    <w:rsid w:val="00B92B2A"/>
    <w:rsid w:val="00B92B2D"/>
    <w:rsid w:val="00B92BC9"/>
    <w:rsid w:val="00B92BDB"/>
    <w:rsid w:val="00B92C20"/>
    <w:rsid w:val="00B92CE4"/>
    <w:rsid w:val="00B92D13"/>
    <w:rsid w:val="00B92E40"/>
    <w:rsid w:val="00B92EC9"/>
    <w:rsid w:val="00B92F97"/>
    <w:rsid w:val="00B92FDE"/>
    <w:rsid w:val="00B93156"/>
    <w:rsid w:val="00B931D0"/>
    <w:rsid w:val="00B93352"/>
    <w:rsid w:val="00B933A7"/>
    <w:rsid w:val="00B933D1"/>
    <w:rsid w:val="00B933D8"/>
    <w:rsid w:val="00B934D9"/>
    <w:rsid w:val="00B935EF"/>
    <w:rsid w:val="00B9363A"/>
    <w:rsid w:val="00B936A1"/>
    <w:rsid w:val="00B93791"/>
    <w:rsid w:val="00B9388F"/>
    <w:rsid w:val="00B93A44"/>
    <w:rsid w:val="00B93BE1"/>
    <w:rsid w:val="00B93C29"/>
    <w:rsid w:val="00B93C57"/>
    <w:rsid w:val="00B93C74"/>
    <w:rsid w:val="00B93CF1"/>
    <w:rsid w:val="00B93DA7"/>
    <w:rsid w:val="00B93DE3"/>
    <w:rsid w:val="00B93EEC"/>
    <w:rsid w:val="00B93EFE"/>
    <w:rsid w:val="00B93F72"/>
    <w:rsid w:val="00B940C9"/>
    <w:rsid w:val="00B941F6"/>
    <w:rsid w:val="00B9430F"/>
    <w:rsid w:val="00B94358"/>
    <w:rsid w:val="00B943D0"/>
    <w:rsid w:val="00B943FE"/>
    <w:rsid w:val="00B94460"/>
    <w:rsid w:val="00B944C7"/>
    <w:rsid w:val="00B9455A"/>
    <w:rsid w:val="00B9457E"/>
    <w:rsid w:val="00B945A4"/>
    <w:rsid w:val="00B9467D"/>
    <w:rsid w:val="00B9484A"/>
    <w:rsid w:val="00B9487E"/>
    <w:rsid w:val="00B948D7"/>
    <w:rsid w:val="00B9493A"/>
    <w:rsid w:val="00B9496B"/>
    <w:rsid w:val="00B94B3F"/>
    <w:rsid w:val="00B94B4F"/>
    <w:rsid w:val="00B94BBF"/>
    <w:rsid w:val="00B94C6E"/>
    <w:rsid w:val="00B94C72"/>
    <w:rsid w:val="00B94CAB"/>
    <w:rsid w:val="00B94CB4"/>
    <w:rsid w:val="00B94D4D"/>
    <w:rsid w:val="00B94D6F"/>
    <w:rsid w:val="00B94D82"/>
    <w:rsid w:val="00B94DCB"/>
    <w:rsid w:val="00B95258"/>
    <w:rsid w:val="00B9533E"/>
    <w:rsid w:val="00B953B0"/>
    <w:rsid w:val="00B953B9"/>
    <w:rsid w:val="00B95403"/>
    <w:rsid w:val="00B954B8"/>
    <w:rsid w:val="00B95569"/>
    <w:rsid w:val="00B9556E"/>
    <w:rsid w:val="00B955C5"/>
    <w:rsid w:val="00B955C9"/>
    <w:rsid w:val="00B955CA"/>
    <w:rsid w:val="00B95613"/>
    <w:rsid w:val="00B9561B"/>
    <w:rsid w:val="00B956E6"/>
    <w:rsid w:val="00B95820"/>
    <w:rsid w:val="00B9582B"/>
    <w:rsid w:val="00B9587E"/>
    <w:rsid w:val="00B9588D"/>
    <w:rsid w:val="00B95922"/>
    <w:rsid w:val="00B95A3E"/>
    <w:rsid w:val="00B95B06"/>
    <w:rsid w:val="00B95B31"/>
    <w:rsid w:val="00B95C18"/>
    <w:rsid w:val="00B95C61"/>
    <w:rsid w:val="00B95D01"/>
    <w:rsid w:val="00B95D44"/>
    <w:rsid w:val="00B95D76"/>
    <w:rsid w:val="00B95DF5"/>
    <w:rsid w:val="00B95E97"/>
    <w:rsid w:val="00B95FA3"/>
    <w:rsid w:val="00B95FFD"/>
    <w:rsid w:val="00B960CA"/>
    <w:rsid w:val="00B96117"/>
    <w:rsid w:val="00B9617F"/>
    <w:rsid w:val="00B961EB"/>
    <w:rsid w:val="00B962C2"/>
    <w:rsid w:val="00B962CF"/>
    <w:rsid w:val="00B962F8"/>
    <w:rsid w:val="00B96302"/>
    <w:rsid w:val="00B96344"/>
    <w:rsid w:val="00B963BC"/>
    <w:rsid w:val="00B96653"/>
    <w:rsid w:val="00B96695"/>
    <w:rsid w:val="00B96786"/>
    <w:rsid w:val="00B96A17"/>
    <w:rsid w:val="00B96A27"/>
    <w:rsid w:val="00B96A4A"/>
    <w:rsid w:val="00B96CAB"/>
    <w:rsid w:val="00B96D75"/>
    <w:rsid w:val="00B96E1D"/>
    <w:rsid w:val="00B96FA9"/>
    <w:rsid w:val="00B970C7"/>
    <w:rsid w:val="00B970D8"/>
    <w:rsid w:val="00B970F8"/>
    <w:rsid w:val="00B9710C"/>
    <w:rsid w:val="00B9711D"/>
    <w:rsid w:val="00B97293"/>
    <w:rsid w:val="00B972F5"/>
    <w:rsid w:val="00B9737B"/>
    <w:rsid w:val="00B9741F"/>
    <w:rsid w:val="00B974F5"/>
    <w:rsid w:val="00B9754E"/>
    <w:rsid w:val="00B97550"/>
    <w:rsid w:val="00B976A3"/>
    <w:rsid w:val="00B976F3"/>
    <w:rsid w:val="00B97754"/>
    <w:rsid w:val="00B9799D"/>
    <w:rsid w:val="00B97A44"/>
    <w:rsid w:val="00B97B2B"/>
    <w:rsid w:val="00B97BB5"/>
    <w:rsid w:val="00B97BC2"/>
    <w:rsid w:val="00B97BC3"/>
    <w:rsid w:val="00B97C5E"/>
    <w:rsid w:val="00B97CA8"/>
    <w:rsid w:val="00B97CD0"/>
    <w:rsid w:val="00B97CE0"/>
    <w:rsid w:val="00B97D6D"/>
    <w:rsid w:val="00B97F4A"/>
    <w:rsid w:val="00BA0033"/>
    <w:rsid w:val="00BA0068"/>
    <w:rsid w:val="00BA008A"/>
    <w:rsid w:val="00BA00F0"/>
    <w:rsid w:val="00BA00F1"/>
    <w:rsid w:val="00BA026F"/>
    <w:rsid w:val="00BA0289"/>
    <w:rsid w:val="00BA0290"/>
    <w:rsid w:val="00BA02E9"/>
    <w:rsid w:val="00BA0600"/>
    <w:rsid w:val="00BA065E"/>
    <w:rsid w:val="00BA0707"/>
    <w:rsid w:val="00BA081E"/>
    <w:rsid w:val="00BA088F"/>
    <w:rsid w:val="00BA08DA"/>
    <w:rsid w:val="00BA0913"/>
    <w:rsid w:val="00BA0939"/>
    <w:rsid w:val="00BA0961"/>
    <w:rsid w:val="00BA0B7C"/>
    <w:rsid w:val="00BA0C0C"/>
    <w:rsid w:val="00BA0CB2"/>
    <w:rsid w:val="00BA0CE2"/>
    <w:rsid w:val="00BA0D49"/>
    <w:rsid w:val="00BA0DE5"/>
    <w:rsid w:val="00BA0E25"/>
    <w:rsid w:val="00BA0EA7"/>
    <w:rsid w:val="00BA0FFC"/>
    <w:rsid w:val="00BA1005"/>
    <w:rsid w:val="00BA11D5"/>
    <w:rsid w:val="00BA122C"/>
    <w:rsid w:val="00BA12B4"/>
    <w:rsid w:val="00BA12EA"/>
    <w:rsid w:val="00BA1304"/>
    <w:rsid w:val="00BA135A"/>
    <w:rsid w:val="00BA1428"/>
    <w:rsid w:val="00BA14A2"/>
    <w:rsid w:val="00BA1527"/>
    <w:rsid w:val="00BA16F4"/>
    <w:rsid w:val="00BA1980"/>
    <w:rsid w:val="00BA19CA"/>
    <w:rsid w:val="00BA1B05"/>
    <w:rsid w:val="00BA1DAA"/>
    <w:rsid w:val="00BA1DCF"/>
    <w:rsid w:val="00BA1DED"/>
    <w:rsid w:val="00BA1EAD"/>
    <w:rsid w:val="00BA1EFF"/>
    <w:rsid w:val="00BA1F92"/>
    <w:rsid w:val="00BA1FCA"/>
    <w:rsid w:val="00BA206E"/>
    <w:rsid w:val="00BA20A8"/>
    <w:rsid w:val="00BA214D"/>
    <w:rsid w:val="00BA21CC"/>
    <w:rsid w:val="00BA2217"/>
    <w:rsid w:val="00BA22C9"/>
    <w:rsid w:val="00BA22D8"/>
    <w:rsid w:val="00BA232D"/>
    <w:rsid w:val="00BA23E8"/>
    <w:rsid w:val="00BA23F8"/>
    <w:rsid w:val="00BA2428"/>
    <w:rsid w:val="00BA2447"/>
    <w:rsid w:val="00BA245E"/>
    <w:rsid w:val="00BA24C2"/>
    <w:rsid w:val="00BA2575"/>
    <w:rsid w:val="00BA2611"/>
    <w:rsid w:val="00BA265F"/>
    <w:rsid w:val="00BA2752"/>
    <w:rsid w:val="00BA27E4"/>
    <w:rsid w:val="00BA27E8"/>
    <w:rsid w:val="00BA282B"/>
    <w:rsid w:val="00BA2831"/>
    <w:rsid w:val="00BA2A64"/>
    <w:rsid w:val="00BA2A65"/>
    <w:rsid w:val="00BA2A97"/>
    <w:rsid w:val="00BA2AB6"/>
    <w:rsid w:val="00BA2B15"/>
    <w:rsid w:val="00BA2B93"/>
    <w:rsid w:val="00BA2D03"/>
    <w:rsid w:val="00BA2D0F"/>
    <w:rsid w:val="00BA2D98"/>
    <w:rsid w:val="00BA2E28"/>
    <w:rsid w:val="00BA2ECA"/>
    <w:rsid w:val="00BA2F2C"/>
    <w:rsid w:val="00BA2F52"/>
    <w:rsid w:val="00BA3025"/>
    <w:rsid w:val="00BA30A9"/>
    <w:rsid w:val="00BA3195"/>
    <w:rsid w:val="00BA3229"/>
    <w:rsid w:val="00BA3299"/>
    <w:rsid w:val="00BA32CC"/>
    <w:rsid w:val="00BA3564"/>
    <w:rsid w:val="00BA358F"/>
    <w:rsid w:val="00BA36A4"/>
    <w:rsid w:val="00BA37F8"/>
    <w:rsid w:val="00BA3825"/>
    <w:rsid w:val="00BA38BA"/>
    <w:rsid w:val="00BA3903"/>
    <w:rsid w:val="00BA391F"/>
    <w:rsid w:val="00BA3971"/>
    <w:rsid w:val="00BA39B5"/>
    <w:rsid w:val="00BA39C3"/>
    <w:rsid w:val="00BA3B29"/>
    <w:rsid w:val="00BA3B47"/>
    <w:rsid w:val="00BA3B52"/>
    <w:rsid w:val="00BA3BAD"/>
    <w:rsid w:val="00BA3C90"/>
    <w:rsid w:val="00BA3CAA"/>
    <w:rsid w:val="00BA3CC9"/>
    <w:rsid w:val="00BA3E2E"/>
    <w:rsid w:val="00BA3E88"/>
    <w:rsid w:val="00BA3EA9"/>
    <w:rsid w:val="00BA3F89"/>
    <w:rsid w:val="00BA407C"/>
    <w:rsid w:val="00BA412C"/>
    <w:rsid w:val="00BA419A"/>
    <w:rsid w:val="00BA4201"/>
    <w:rsid w:val="00BA4499"/>
    <w:rsid w:val="00BA44AF"/>
    <w:rsid w:val="00BA4694"/>
    <w:rsid w:val="00BA46CD"/>
    <w:rsid w:val="00BA48B6"/>
    <w:rsid w:val="00BA48F3"/>
    <w:rsid w:val="00BA49C4"/>
    <w:rsid w:val="00BA4A1A"/>
    <w:rsid w:val="00BA4A3E"/>
    <w:rsid w:val="00BA4D55"/>
    <w:rsid w:val="00BA4E23"/>
    <w:rsid w:val="00BA4F77"/>
    <w:rsid w:val="00BA5063"/>
    <w:rsid w:val="00BA50D1"/>
    <w:rsid w:val="00BA5175"/>
    <w:rsid w:val="00BA517C"/>
    <w:rsid w:val="00BA51DE"/>
    <w:rsid w:val="00BA53DA"/>
    <w:rsid w:val="00BA5500"/>
    <w:rsid w:val="00BA5532"/>
    <w:rsid w:val="00BA55A6"/>
    <w:rsid w:val="00BA55E7"/>
    <w:rsid w:val="00BA55EB"/>
    <w:rsid w:val="00BA5858"/>
    <w:rsid w:val="00BA5880"/>
    <w:rsid w:val="00BA58B4"/>
    <w:rsid w:val="00BA5A50"/>
    <w:rsid w:val="00BA5A5B"/>
    <w:rsid w:val="00BA5AA8"/>
    <w:rsid w:val="00BA5ADD"/>
    <w:rsid w:val="00BA5AF1"/>
    <w:rsid w:val="00BA5AF9"/>
    <w:rsid w:val="00BA5B01"/>
    <w:rsid w:val="00BA5B57"/>
    <w:rsid w:val="00BA5BA1"/>
    <w:rsid w:val="00BA5BC8"/>
    <w:rsid w:val="00BA5C30"/>
    <w:rsid w:val="00BA5C78"/>
    <w:rsid w:val="00BA5DDB"/>
    <w:rsid w:val="00BA605C"/>
    <w:rsid w:val="00BA6142"/>
    <w:rsid w:val="00BA614A"/>
    <w:rsid w:val="00BA641B"/>
    <w:rsid w:val="00BA641D"/>
    <w:rsid w:val="00BA6435"/>
    <w:rsid w:val="00BA6437"/>
    <w:rsid w:val="00BA6476"/>
    <w:rsid w:val="00BA65C2"/>
    <w:rsid w:val="00BA65DF"/>
    <w:rsid w:val="00BA661B"/>
    <w:rsid w:val="00BA67D4"/>
    <w:rsid w:val="00BA67FD"/>
    <w:rsid w:val="00BA681A"/>
    <w:rsid w:val="00BA6878"/>
    <w:rsid w:val="00BA6AC2"/>
    <w:rsid w:val="00BA6AD9"/>
    <w:rsid w:val="00BA6B2F"/>
    <w:rsid w:val="00BA6B3B"/>
    <w:rsid w:val="00BA6B92"/>
    <w:rsid w:val="00BA6D3A"/>
    <w:rsid w:val="00BA6E0C"/>
    <w:rsid w:val="00BA6F2A"/>
    <w:rsid w:val="00BA6F7C"/>
    <w:rsid w:val="00BA70D0"/>
    <w:rsid w:val="00BA72D3"/>
    <w:rsid w:val="00BA7406"/>
    <w:rsid w:val="00BA758E"/>
    <w:rsid w:val="00BA75DD"/>
    <w:rsid w:val="00BA7638"/>
    <w:rsid w:val="00BA76CC"/>
    <w:rsid w:val="00BA774E"/>
    <w:rsid w:val="00BA78BF"/>
    <w:rsid w:val="00BA7903"/>
    <w:rsid w:val="00BA7947"/>
    <w:rsid w:val="00BA7948"/>
    <w:rsid w:val="00BA794B"/>
    <w:rsid w:val="00BA7978"/>
    <w:rsid w:val="00BA79AE"/>
    <w:rsid w:val="00BA7CB0"/>
    <w:rsid w:val="00BA7CF8"/>
    <w:rsid w:val="00BA7DD7"/>
    <w:rsid w:val="00BA7FD4"/>
    <w:rsid w:val="00BB0051"/>
    <w:rsid w:val="00BB00C0"/>
    <w:rsid w:val="00BB01A6"/>
    <w:rsid w:val="00BB01F4"/>
    <w:rsid w:val="00BB0239"/>
    <w:rsid w:val="00BB0277"/>
    <w:rsid w:val="00BB02FD"/>
    <w:rsid w:val="00BB0320"/>
    <w:rsid w:val="00BB032D"/>
    <w:rsid w:val="00BB0367"/>
    <w:rsid w:val="00BB03C4"/>
    <w:rsid w:val="00BB03F0"/>
    <w:rsid w:val="00BB0447"/>
    <w:rsid w:val="00BB04C1"/>
    <w:rsid w:val="00BB05A5"/>
    <w:rsid w:val="00BB075C"/>
    <w:rsid w:val="00BB0828"/>
    <w:rsid w:val="00BB0876"/>
    <w:rsid w:val="00BB091B"/>
    <w:rsid w:val="00BB091E"/>
    <w:rsid w:val="00BB096F"/>
    <w:rsid w:val="00BB0A56"/>
    <w:rsid w:val="00BB0A97"/>
    <w:rsid w:val="00BB0BFF"/>
    <w:rsid w:val="00BB0C4E"/>
    <w:rsid w:val="00BB0D37"/>
    <w:rsid w:val="00BB101A"/>
    <w:rsid w:val="00BB1026"/>
    <w:rsid w:val="00BB1028"/>
    <w:rsid w:val="00BB107A"/>
    <w:rsid w:val="00BB10DF"/>
    <w:rsid w:val="00BB11FC"/>
    <w:rsid w:val="00BB12C8"/>
    <w:rsid w:val="00BB12FF"/>
    <w:rsid w:val="00BB130E"/>
    <w:rsid w:val="00BB1346"/>
    <w:rsid w:val="00BB145B"/>
    <w:rsid w:val="00BB1468"/>
    <w:rsid w:val="00BB14C7"/>
    <w:rsid w:val="00BB14F1"/>
    <w:rsid w:val="00BB1578"/>
    <w:rsid w:val="00BB168D"/>
    <w:rsid w:val="00BB179F"/>
    <w:rsid w:val="00BB17F1"/>
    <w:rsid w:val="00BB183B"/>
    <w:rsid w:val="00BB1974"/>
    <w:rsid w:val="00BB19BC"/>
    <w:rsid w:val="00BB1A2D"/>
    <w:rsid w:val="00BB1C4F"/>
    <w:rsid w:val="00BB1D43"/>
    <w:rsid w:val="00BB1D4A"/>
    <w:rsid w:val="00BB1F01"/>
    <w:rsid w:val="00BB1FB0"/>
    <w:rsid w:val="00BB2025"/>
    <w:rsid w:val="00BB202A"/>
    <w:rsid w:val="00BB2214"/>
    <w:rsid w:val="00BB221A"/>
    <w:rsid w:val="00BB2224"/>
    <w:rsid w:val="00BB238D"/>
    <w:rsid w:val="00BB24C3"/>
    <w:rsid w:val="00BB25A8"/>
    <w:rsid w:val="00BB25E1"/>
    <w:rsid w:val="00BB2730"/>
    <w:rsid w:val="00BB2855"/>
    <w:rsid w:val="00BB2897"/>
    <w:rsid w:val="00BB28FB"/>
    <w:rsid w:val="00BB2922"/>
    <w:rsid w:val="00BB293C"/>
    <w:rsid w:val="00BB2987"/>
    <w:rsid w:val="00BB29D7"/>
    <w:rsid w:val="00BB2AFE"/>
    <w:rsid w:val="00BB2B5C"/>
    <w:rsid w:val="00BB2C15"/>
    <w:rsid w:val="00BB2C69"/>
    <w:rsid w:val="00BB2F21"/>
    <w:rsid w:val="00BB2F63"/>
    <w:rsid w:val="00BB2FFE"/>
    <w:rsid w:val="00BB311E"/>
    <w:rsid w:val="00BB31A1"/>
    <w:rsid w:val="00BB31DD"/>
    <w:rsid w:val="00BB3245"/>
    <w:rsid w:val="00BB333F"/>
    <w:rsid w:val="00BB33E8"/>
    <w:rsid w:val="00BB33F1"/>
    <w:rsid w:val="00BB3402"/>
    <w:rsid w:val="00BB3412"/>
    <w:rsid w:val="00BB3465"/>
    <w:rsid w:val="00BB35EA"/>
    <w:rsid w:val="00BB362A"/>
    <w:rsid w:val="00BB36A4"/>
    <w:rsid w:val="00BB36C6"/>
    <w:rsid w:val="00BB3754"/>
    <w:rsid w:val="00BB37AE"/>
    <w:rsid w:val="00BB37E7"/>
    <w:rsid w:val="00BB3891"/>
    <w:rsid w:val="00BB39D1"/>
    <w:rsid w:val="00BB3A53"/>
    <w:rsid w:val="00BB3AED"/>
    <w:rsid w:val="00BB3AF8"/>
    <w:rsid w:val="00BB3B32"/>
    <w:rsid w:val="00BB3B73"/>
    <w:rsid w:val="00BB3C3D"/>
    <w:rsid w:val="00BB3DAB"/>
    <w:rsid w:val="00BB3DF1"/>
    <w:rsid w:val="00BB3E3C"/>
    <w:rsid w:val="00BB3E4F"/>
    <w:rsid w:val="00BB3E56"/>
    <w:rsid w:val="00BB4028"/>
    <w:rsid w:val="00BB4377"/>
    <w:rsid w:val="00BB43BA"/>
    <w:rsid w:val="00BB4422"/>
    <w:rsid w:val="00BB4608"/>
    <w:rsid w:val="00BB461A"/>
    <w:rsid w:val="00BB46EE"/>
    <w:rsid w:val="00BB4782"/>
    <w:rsid w:val="00BB47B4"/>
    <w:rsid w:val="00BB49D0"/>
    <w:rsid w:val="00BB4A1B"/>
    <w:rsid w:val="00BB4A8C"/>
    <w:rsid w:val="00BB4B7E"/>
    <w:rsid w:val="00BB4BAA"/>
    <w:rsid w:val="00BB4C33"/>
    <w:rsid w:val="00BB4CB7"/>
    <w:rsid w:val="00BB4CD2"/>
    <w:rsid w:val="00BB4D40"/>
    <w:rsid w:val="00BB4E24"/>
    <w:rsid w:val="00BB4F50"/>
    <w:rsid w:val="00BB4F73"/>
    <w:rsid w:val="00BB5091"/>
    <w:rsid w:val="00BB51CB"/>
    <w:rsid w:val="00BB51E6"/>
    <w:rsid w:val="00BB5213"/>
    <w:rsid w:val="00BB525B"/>
    <w:rsid w:val="00BB53E7"/>
    <w:rsid w:val="00BB568E"/>
    <w:rsid w:val="00BB56E6"/>
    <w:rsid w:val="00BB596B"/>
    <w:rsid w:val="00BB59ED"/>
    <w:rsid w:val="00BB5AE7"/>
    <w:rsid w:val="00BB5B5E"/>
    <w:rsid w:val="00BB5D77"/>
    <w:rsid w:val="00BB5E54"/>
    <w:rsid w:val="00BB5F61"/>
    <w:rsid w:val="00BB5F66"/>
    <w:rsid w:val="00BB5F79"/>
    <w:rsid w:val="00BB5FB5"/>
    <w:rsid w:val="00BB6238"/>
    <w:rsid w:val="00BB6299"/>
    <w:rsid w:val="00BB6300"/>
    <w:rsid w:val="00BB6348"/>
    <w:rsid w:val="00BB63D0"/>
    <w:rsid w:val="00BB63F4"/>
    <w:rsid w:val="00BB66A9"/>
    <w:rsid w:val="00BB6702"/>
    <w:rsid w:val="00BB6703"/>
    <w:rsid w:val="00BB6974"/>
    <w:rsid w:val="00BB6B05"/>
    <w:rsid w:val="00BB6B39"/>
    <w:rsid w:val="00BB6C70"/>
    <w:rsid w:val="00BB6CFB"/>
    <w:rsid w:val="00BB6D24"/>
    <w:rsid w:val="00BB6DA0"/>
    <w:rsid w:val="00BB6DA1"/>
    <w:rsid w:val="00BB6E6C"/>
    <w:rsid w:val="00BB6F14"/>
    <w:rsid w:val="00BB6FB6"/>
    <w:rsid w:val="00BB708C"/>
    <w:rsid w:val="00BB70E2"/>
    <w:rsid w:val="00BB7107"/>
    <w:rsid w:val="00BB7141"/>
    <w:rsid w:val="00BB714D"/>
    <w:rsid w:val="00BB722F"/>
    <w:rsid w:val="00BB733C"/>
    <w:rsid w:val="00BB738A"/>
    <w:rsid w:val="00BB73B0"/>
    <w:rsid w:val="00BB73C2"/>
    <w:rsid w:val="00BB73FD"/>
    <w:rsid w:val="00BB746F"/>
    <w:rsid w:val="00BB7483"/>
    <w:rsid w:val="00BB74A3"/>
    <w:rsid w:val="00BB74C2"/>
    <w:rsid w:val="00BB763E"/>
    <w:rsid w:val="00BB77C5"/>
    <w:rsid w:val="00BB7833"/>
    <w:rsid w:val="00BB7910"/>
    <w:rsid w:val="00BB7927"/>
    <w:rsid w:val="00BB7A05"/>
    <w:rsid w:val="00BB7A53"/>
    <w:rsid w:val="00BB7B6B"/>
    <w:rsid w:val="00BB7B83"/>
    <w:rsid w:val="00BB7C4D"/>
    <w:rsid w:val="00BB7CBB"/>
    <w:rsid w:val="00BB7D0E"/>
    <w:rsid w:val="00BB7D44"/>
    <w:rsid w:val="00BB7D5C"/>
    <w:rsid w:val="00BB7D97"/>
    <w:rsid w:val="00BB7E0A"/>
    <w:rsid w:val="00BB7E4F"/>
    <w:rsid w:val="00BB7E5C"/>
    <w:rsid w:val="00BB7EA9"/>
    <w:rsid w:val="00BB7EEE"/>
    <w:rsid w:val="00BB7EF3"/>
    <w:rsid w:val="00BB7F08"/>
    <w:rsid w:val="00BB7F32"/>
    <w:rsid w:val="00BB7F85"/>
    <w:rsid w:val="00BC00C5"/>
    <w:rsid w:val="00BC01BB"/>
    <w:rsid w:val="00BC0265"/>
    <w:rsid w:val="00BC0327"/>
    <w:rsid w:val="00BC0334"/>
    <w:rsid w:val="00BC0417"/>
    <w:rsid w:val="00BC0466"/>
    <w:rsid w:val="00BC0571"/>
    <w:rsid w:val="00BC0595"/>
    <w:rsid w:val="00BC060C"/>
    <w:rsid w:val="00BC0708"/>
    <w:rsid w:val="00BC0750"/>
    <w:rsid w:val="00BC0773"/>
    <w:rsid w:val="00BC086E"/>
    <w:rsid w:val="00BC08B1"/>
    <w:rsid w:val="00BC08FE"/>
    <w:rsid w:val="00BC096E"/>
    <w:rsid w:val="00BC0973"/>
    <w:rsid w:val="00BC0A24"/>
    <w:rsid w:val="00BC0A5E"/>
    <w:rsid w:val="00BC0ACB"/>
    <w:rsid w:val="00BC0B39"/>
    <w:rsid w:val="00BC0BF5"/>
    <w:rsid w:val="00BC0C6D"/>
    <w:rsid w:val="00BC0CB1"/>
    <w:rsid w:val="00BC0D19"/>
    <w:rsid w:val="00BC0E0F"/>
    <w:rsid w:val="00BC0E29"/>
    <w:rsid w:val="00BC0EBF"/>
    <w:rsid w:val="00BC0F23"/>
    <w:rsid w:val="00BC0FEC"/>
    <w:rsid w:val="00BC101A"/>
    <w:rsid w:val="00BC105F"/>
    <w:rsid w:val="00BC10C6"/>
    <w:rsid w:val="00BC11C0"/>
    <w:rsid w:val="00BC11E1"/>
    <w:rsid w:val="00BC1464"/>
    <w:rsid w:val="00BC14AD"/>
    <w:rsid w:val="00BC1529"/>
    <w:rsid w:val="00BC15A6"/>
    <w:rsid w:val="00BC15AC"/>
    <w:rsid w:val="00BC1682"/>
    <w:rsid w:val="00BC16EC"/>
    <w:rsid w:val="00BC1817"/>
    <w:rsid w:val="00BC181C"/>
    <w:rsid w:val="00BC1980"/>
    <w:rsid w:val="00BC1A15"/>
    <w:rsid w:val="00BC1A47"/>
    <w:rsid w:val="00BC1B68"/>
    <w:rsid w:val="00BC1BC2"/>
    <w:rsid w:val="00BC1C26"/>
    <w:rsid w:val="00BC1C57"/>
    <w:rsid w:val="00BC1D6C"/>
    <w:rsid w:val="00BC1EB6"/>
    <w:rsid w:val="00BC1F60"/>
    <w:rsid w:val="00BC2064"/>
    <w:rsid w:val="00BC209E"/>
    <w:rsid w:val="00BC229D"/>
    <w:rsid w:val="00BC23D3"/>
    <w:rsid w:val="00BC23F1"/>
    <w:rsid w:val="00BC252D"/>
    <w:rsid w:val="00BC260C"/>
    <w:rsid w:val="00BC277F"/>
    <w:rsid w:val="00BC27FA"/>
    <w:rsid w:val="00BC29AB"/>
    <w:rsid w:val="00BC2A04"/>
    <w:rsid w:val="00BC2B4A"/>
    <w:rsid w:val="00BC2CA1"/>
    <w:rsid w:val="00BC2D14"/>
    <w:rsid w:val="00BC2D25"/>
    <w:rsid w:val="00BC2ECB"/>
    <w:rsid w:val="00BC2F06"/>
    <w:rsid w:val="00BC2F4F"/>
    <w:rsid w:val="00BC31B6"/>
    <w:rsid w:val="00BC32CA"/>
    <w:rsid w:val="00BC334A"/>
    <w:rsid w:val="00BC347C"/>
    <w:rsid w:val="00BC3510"/>
    <w:rsid w:val="00BC359F"/>
    <w:rsid w:val="00BC36BB"/>
    <w:rsid w:val="00BC386A"/>
    <w:rsid w:val="00BC39F8"/>
    <w:rsid w:val="00BC3A7E"/>
    <w:rsid w:val="00BC3AA4"/>
    <w:rsid w:val="00BC3AF4"/>
    <w:rsid w:val="00BC3B51"/>
    <w:rsid w:val="00BC3BA8"/>
    <w:rsid w:val="00BC3CF6"/>
    <w:rsid w:val="00BC3CFB"/>
    <w:rsid w:val="00BC3D7F"/>
    <w:rsid w:val="00BC3E23"/>
    <w:rsid w:val="00BC3E2C"/>
    <w:rsid w:val="00BC403C"/>
    <w:rsid w:val="00BC40A2"/>
    <w:rsid w:val="00BC4112"/>
    <w:rsid w:val="00BC418B"/>
    <w:rsid w:val="00BC418D"/>
    <w:rsid w:val="00BC42AB"/>
    <w:rsid w:val="00BC4418"/>
    <w:rsid w:val="00BC4589"/>
    <w:rsid w:val="00BC45B3"/>
    <w:rsid w:val="00BC4600"/>
    <w:rsid w:val="00BC4638"/>
    <w:rsid w:val="00BC463B"/>
    <w:rsid w:val="00BC4693"/>
    <w:rsid w:val="00BC46D4"/>
    <w:rsid w:val="00BC46EC"/>
    <w:rsid w:val="00BC47A5"/>
    <w:rsid w:val="00BC48A8"/>
    <w:rsid w:val="00BC48B3"/>
    <w:rsid w:val="00BC49C5"/>
    <w:rsid w:val="00BC49D1"/>
    <w:rsid w:val="00BC49DB"/>
    <w:rsid w:val="00BC4ABF"/>
    <w:rsid w:val="00BC4CE4"/>
    <w:rsid w:val="00BC4D36"/>
    <w:rsid w:val="00BC4DD2"/>
    <w:rsid w:val="00BC4DEA"/>
    <w:rsid w:val="00BC4EC5"/>
    <w:rsid w:val="00BC5246"/>
    <w:rsid w:val="00BC531F"/>
    <w:rsid w:val="00BC537A"/>
    <w:rsid w:val="00BC5609"/>
    <w:rsid w:val="00BC56FB"/>
    <w:rsid w:val="00BC5770"/>
    <w:rsid w:val="00BC57A1"/>
    <w:rsid w:val="00BC57B2"/>
    <w:rsid w:val="00BC57C6"/>
    <w:rsid w:val="00BC5836"/>
    <w:rsid w:val="00BC5854"/>
    <w:rsid w:val="00BC58FD"/>
    <w:rsid w:val="00BC5A8C"/>
    <w:rsid w:val="00BC5A92"/>
    <w:rsid w:val="00BC5AE3"/>
    <w:rsid w:val="00BC5B97"/>
    <w:rsid w:val="00BC5BE9"/>
    <w:rsid w:val="00BC5C04"/>
    <w:rsid w:val="00BC5C18"/>
    <w:rsid w:val="00BC5CF5"/>
    <w:rsid w:val="00BC5D8F"/>
    <w:rsid w:val="00BC5DD2"/>
    <w:rsid w:val="00BC5DDF"/>
    <w:rsid w:val="00BC5E4A"/>
    <w:rsid w:val="00BC5F2A"/>
    <w:rsid w:val="00BC5F53"/>
    <w:rsid w:val="00BC607E"/>
    <w:rsid w:val="00BC60D2"/>
    <w:rsid w:val="00BC6182"/>
    <w:rsid w:val="00BC6221"/>
    <w:rsid w:val="00BC62F2"/>
    <w:rsid w:val="00BC6341"/>
    <w:rsid w:val="00BC63C4"/>
    <w:rsid w:val="00BC63D7"/>
    <w:rsid w:val="00BC66BC"/>
    <w:rsid w:val="00BC6729"/>
    <w:rsid w:val="00BC6764"/>
    <w:rsid w:val="00BC676D"/>
    <w:rsid w:val="00BC678C"/>
    <w:rsid w:val="00BC67B0"/>
    <w:rsid w:val="00BC67E8"/>
    <w:rsid w:val="00BC687D"/>
    <w:rsid w:val="00BC6AEE"/>
    <w:rsid w:val="00BC6B62"/>
    <w:rsid w:val="00BC6C74"/>
    <w:rsid w:val="00BC6C90"/>
    <w:rsid w:val="00BC6CF7"/>
    <w:rsid w:val="00BC6DB6"/>
    <w:rsid w:val="00BC6DEB"/>
    <w:rsid w:val="00BC6E7E"/>
    <w:rsid w:val="00BC7049"/>
    <w:rsid w:val="00BC70BE"/>
    <w:rsid w:val="00BC71E1"/>
    <w:rsid w:val="00BC7209"/>
    <w:rsid w:val="00BC7237"/>
    <w:rsid w:val="00BC72FE"/>
    <w:rsid w:val="00BC73E1"/>
    <w:rsid w:val="00BC74E6"/>
    <w:rsid w:val="00BC74F1"/>
    <w:rsid w:val="00BC7603"/>
    <w:rsid w:val="00BC763E"/>
    <w:rsid w:val="00BC76A5"/>
    <w:rsid w:val="00BC76C8"/>
    <w:rsid w:val="00BC77DA"/>
    <w:rsid w:val="00BC77FF"/>
    <w:rsid w:val="00BC7839"/>
    <w:rsid w:val="00BC78D9"/>
    <w:rsid w:val="00BC7950"/>
    <w:rsid w:val="00BC79AD"/>
    <w:rsid w:val="00BC79FD"/>
    <w:rsid w:val="00BC7D2A"/>
    <w:rsid w:val="00BC7D56"/>
    <w:rsid w:val="00BC7D65"/>
    <w:rsid w:val="00BC7DD0"/>
    <w:rsid w:val="00BC7E71"/>
    <w:rsid w:val="00BC7E73"/>
    <w:rsid w:val="00BC7EA2"/>
    <w:rsid w:val="00BC7EC9"/>
    <w:rsid w:val="00BC7F12"/>
    <w:rsid w:val="00BC7F73"/>
    <w:rsid w:val="00BD00BD"/>
    <w:rsid w:val="00BD00F4"/>
    <w:rsid w:val="00BD01F8"/>
    <w:rsid w:val="00BD0349"/>
    <w:rsid w:val="00BD041C"/>
    <w:rsid w:val="00BD04FC"/>
    <w:rsid w:val="00BD0742"/>
    <w:rsid w:val="00BD0808"/>
    <w:rsid w:val="00BD09EB"/>
    <w:rsid w:val="00BD0C41"/>
    <w:rsid w:val="00BD0C4C"/>
    <w:rsid w:val="00BD0C7F"/>
    <w:rsid w:val="00BD0CF7"/>
    <w:rsid w:val="00BD0D38"/>
    <w:rsid w:val="00BD0D41"/>
    <w:rsid w:val="00BD0D6B"/>
    <w:rsid w:val="00BD0E06"/>
    <w:rsid w:val="00BD0E0C"/>
    <w:rsid w:val="00BD0E99"/>
    <w:rsid w:val="00BD0EB9"/>
    <w:rsid w:val="00BD0F13"/>
    <w:rsid w:val="00BD0F48"/>
    <w:rsid w:val="00BD0FA2"/>
    <w:rsid w:val="00BD0FA7"/>
    <w:rsid w:val="00BD106F"/>
    <w:rsid w:val="00BD1103"/>
    <w:rsid w:val="00BD1243"/>
    <w:rsid w:val="00BD149B"/>
    <w:rsid w:val="00BD1599"/>
    <w:rsid w:val="00BD166E"/>
    <w:rsid w:val="00BD16D4"/>
    <w:rsid w:val="00BD180A"/>
    <w:rsid w:val="00BD1857"/>
    <w:rsid w:val="00BD18E9"/>
    <w:rsid w:val="00BD1908"/>
    <w:rsid w:val="00BD198C"/>
    <w:rsid w:val="00BD19A4"/>
    <w:rsid w:val="00BD1A57"/>
    <w:rsid w:val="00BD1A9C"/>
    <w:rsid w:val="00BD1AD0"/>
    <w:rsid w:val="00BD1B1D"/>
    <w:rsid w:val="00BD1BE5"/>
    <w:rsid w:val="00BD1D19"/>
    <w:rsid w:val="00BD1F0F"/>
    <w:rsid w:val="00BD215D"/>
    <w:rsid w:val="00BD21B7"/>
    <w:rsid w:val="00BD21D6"/>
    <w:rsid w:val="00BD2276"/>
    <w:rsid w:val="00BD2308"/>
    <w:rsid w:val="00BD23F2"/>
    <w:rsid w:val="00BD241D"/>
    <w:rsid w:val="00BD247B"/>
    <w:rsid w:val="00BD24E9"/>
    <w:rsid w:val="00BD255E"/>
    <w:rsid w:val="00BD2627"/>
    <w:rsid w:val="00BD26FE"/>
    <w:rsid w:val="00BD26FF"/>
    <w:rsid w:val="00BD27FF"/>
    <w:rsid w:val="00BD28F5"/>
    <w:rsid w:val="00BD2954"/>
    <w:rsid w:val="00BD2A48"/>
    <w:rsid w:val="00BD2A49"/>
    <w:rsid w:val="00BD2A65"/>
    <w:rsid w:val="00BD2BBB"/>
    <w:rsid w:val="00BD2C4B"/>
    <w:rsid w:val="00BD2D03"/>
    <w:rsid w:val="00BD2D31"/>
    <w:rsid w:val="00BD2D80"/>
    <w:rsid w:val="00BD2ED6"/>
    <w:rsid w:val="00BD2EEE"/>
    <w:rsid w:val="00BD2F2C"/>
    <w:rsid w:val="00BD30FA"/>
    <w:rsid w:val="00BD329A"/>
    <w:rsid w:val="00BD334B"/>
    <w:rsid w:val="00BD33C8"/>
    <w:rsid w:val="00BD3400"/>
    <w:rsid w:val="00BD34E8"/>
    <w:rsid w:val="00BD362D"/>
    <w:rsid w:val="00BD36D0"/>
    <w:rsid w:val="00BD36DF"/>
    <w:rsid w:val="00BD37E0"/>
    <w:rsid w:val="00BD37F8"/>
    <w:rsid w:val="00BD3913"/>
    <w:rsid w:val="00BD395B"/>
    <w:rsid w:val="00BD397A"/>
    <w:rsid w:val="00BD39B9"/>
    <w:rsid w:val="00BD39EC"/>
    <w:rsid w:val="00BD3A06"/>
    <w:rsid w:val="00BD3AFD"/>
    <w:rsid w:val="00BD3B12"/>
    <w:rsid w:val="00BD3B2A"/>
    <w:rsid w:val="00BD3BB7"/>
    <w:rsid w:val="00BD3BBE"/>
    <w:rsid w:val="00BD3C6D"/>
    <w:rsid w:val="00BD3D47"/>
    <w:rsid w:val="00BD3D67"/>
    <w:rsid w:val="00BD3FB7"/>
    <w:rsid w:val="00BD407A"/>
    <w:rsid w:val="00BD4082"/>
    <w:rsid w:val="00BD413F"/>
    <w:rsid w:val="00BD4183"/>
    <w:rsid w:val="00BD41B9"/>
    <w:rsid w:val="00BD42D7"/>
    <w:rsid w:val="00BD42EC"/>
    <w:rsid w:val="00BD4344"/>
    <w:rsid w:val="00BD4371"/>
    <w:rsid w:val="00BD43F2"/>
    <w:rsid w:val="00BD44B1"/>
    <w:rsid w:val="00BD450A"/>
    <w:rsid w:val="00BD4516"/>
    <w:rsid w:val="00BD4525"/>
    <w:rsid w:val="00BD4552"/>
    <w:rsid w:val="00BD45BD"/>
    <w:rsid w:val="00BD460B"/>
    <w:rsid w:val="00BD4660"/>
    <w:rsid w:val="00BD4835"/>
    <w:rsid w:val="00BD4914"/>
    <w:rsid w:val="00BD4AD8"/>
    <w:rsid w:val="00BD4AEC"/>
    <w:rsid w:val="00BD4CA9"/>
    <w:rsid w:val="00BD4D42"/>
    <w:rsid w:val="00BD4D6D"/>
    <w:rsid w:val="00BD4E0A"/>
    <w:rsid w:val="00BD4E25"/>
    <w:rsid w:val="00BD4E9D"/>
    <w:rsid w:val="00BD4EA9"/>
    <w:rsid w:val="00BD4F14"/>
    <w:rsid w:val="00BD4FE6"/>
    <w:rsid w:val="00BD4FF0"/>
    <w:rsid w:val="00BD5045"/>
    <w:rsid w:val="00BD5048"/>
    <w:rsid w:val="00BD5108"/>
    <w:rsid w:val="00BD5258"/>
    <w:rsid w:val="00BD5291"/>
    <w:rsid w:val="00BD52D6"/>
    <w:rsid w:val="00BD53BA"/>
    <w:rsid w:val="00BD5493"/>
    <w:rsid w:val="00BD557C"/>
    <w:rsid w:val="00BD577D"/>
    <w:rsid w:val="00BD57F1"/>
    <w:rsid w:val="00BD582B"/>
    <w:rsid w:val="00BD5850"/>
    <w:rsid w:val="00BD5881"/>
    <w:rsid w:val="00BD58FD"/>
    <w:rsid w:val="00BD5ADE"/>
    <w:rsid w:val="00BD5B22"/>
    <w:rsid w:val="00BD5B89"/>
    <w:rsid w:val="00BD5CB1"/>
    <w:rsid w:val="00BD5D0F"/>
    <w:rsid w:val="00BD5DC2"/>
    <w:rsid w:val="00BD5E3D"/>
    <w:rsid w:val="00BD5E3F"/>
    <w:rsid w:val="00BD5E7A"/>
    <w:rsid w:val="00BD5F21"/>
    <w:rsid w:val="00BD5FF2"/>
    <w:rsid w:val="00BD60DF"/>
    <w:rsid w:val="00BD6151"/>
    <w:rsid w:val="00BD619A"/>
    <w:rsid w:val="00BD6254"/>
    <w:rsid w:val="00BD631C"/>
    <w:rsid w:val="00BD6418"/>
    <w:rsid w:val="00BD6448"/>
    <w:rsid w:val="00BD65EE"/>
    <w:rsid w:val="00BD65FD"/>
    <w:rsid w:val="00BD665A"/>
    <w:rsid w:val="00BD66FC"/>
    <w:rsid w:val="00BD6703"/>
    <w:rsid w:val="00BD6710"/>
    <w:rsid w:val="00BD678A"/>
    <w:rsid w:val="00BD688D"/>
    <w:rsid w:val="00BD699D"/>
    <w:rsid w:val="00BD6A48"/>
    <w:rsid w:val="00BD6B51"/>
    <w:rsid w:val="00BD6B63"/>
    <w:rsid w:val="00BD6C48"/>
    <w:rsid w:val="00BD6C75"/>
    <w:rsid w:val="00BD6DA4"/>
    <w:rsid w:val="00BD6DCF"/>
    <w:rsid w:val="00BD6DFD"/>
    <w:rsid w:val="00BD6FAC"/>
    <w:rsid w:val="00BD7040"/>
    <w:rsid w:val="00BD7051"/>
    <w:rsid w:val="00BD71CF"/>
    <w:rsid w:val="00BD733B"/>
    <w:rsid w:val="00BD7394"/>
    <w:rsid w:val="00BD7418"/>
    <w:rsid w:val="00BD750A"/>
    <w:rsid w:val="00BD750C"/>
    <w:rsid w:val="00BD75A4"/>
    <w:rsid w:val="00BD767D"/>
    <w:rsid w:val="00BD7773"/>
    <w:rsid w:val="00BD78D2"/>
    <w:rsid w:val="00BD7923"/>
    <w:rsid w:val="00BD79A3"/>
    <w:rsid w:val="00BD7AC0"/>
    <w:rsid w:val="00BD7C9C"/>
    <w:rsid w:val="00BD7CA9"/>
    <w:rsid w:val="00BD7CB5"/>
    <w:rsid w:val="00BD7D18"/>
    <w:rsid w:val="00BD7D25"/>
    <w:rsid w:val="00BD7D6A"/>
    <w:rsid w:val="00BD7F19"/>
    <w:rsid w:val="00BD7F2D"/>
    <w:rsid w:val="00BD7F47"/>
    <w:rsid w:val="00BD7F5C"/>
    <w:rsid w:val="00BE00CE"/>
    <w:rsid w:val="00BE0187"/>
    <w:rsid w:val="00BE01E7"/>
    <w:rsid w:val="00BE0289"/>
    <w:rsid w:val="00BE0357"/>
    <w:rsid w:val="00BE036C"/>
    <w:rsid w:val="00BE0476"/>
    <w:rsid w:val="00BE04C9"/>
    <w:rsid w:val="00BE0538"/>
    <w:rsid w:val="00BE0635"/>
    <w:rsid w:val="00BE078B"/>
    <w:rsid w:val="00BE079E"/>
    <w:rsid w:val="00BE07CE"/>
    <w:rsid w:val="00BE07F4"/>
    <w:rsid w:val="00BE07F9"/>
    <w:rsid w:val="00BE0A14"/>
    <w:rsid w:val="00BE0B30"/>
    <w:rsid w:val="00BE0C01"/>
    <w:rsid w:val="00BE0C03"/>
    <w:rsid w:val="00BE0C0A"/>
    <w:rsid w:val="00BE0D5A"/>
    <w:rsid w:val="00BE0E35"/>
    <w:rsid w:val="00BE0ED7"/>
    <w:rsid w:val="00BE0F7B"/>
    <w:rsid w:val="00BE1014"/>
    <w:rsid w:val="00BE1253"/>
    <w:rsid w:val="00BE141F"/>
    <w:rsid w:val="00BE142C"/>
    <w:rsid w:val="00BE15A2"/>
    <w:rsid w:val="00BE165A"/>
    <w:rsid w:val="00BE1674"/>
    <w:rsid w:val="00BE174B"/>
    <w:rsid w:val="00BE1867"/>
    <w:rsid w:val="00BE1902"/>
    <w:rsid w:val="00BE193D"/>
    <w:rsid w:val="00BE199D"/>
    <w:rsid w:val="00BE1B30"/>
    <w:rsid w:val="00BE1B7A"/>
    <w:rsid w:val="00BE1C78"/>
    <w:rsid w:val="00BE1C8B"/>
    <w:rsid w:val="00BE1CD2"/>
    <w:rsid w:val="00BE1D35"/>
    <w:rsid w:val="00BE1E50"/>
    <w:rsid w:val="00BE1EBD"/>
    <w:rsid w:val="00BE1FEF"/>
    <w:rsid w:val="00BE20D4"/>
    <w:rsid w:val="00BE21F3"/>
    <w:rsid w:val="00BE2295"/>
    <w:rsid w:val="00BE22A2"/>
    <w:rsid w:val="00BE2420"/>
    <w:rsid w:val="00BE244E"/>
    <w:rsid w:val="00BE256F"/>
    <w:rsid w:val="00BE2726"/>
    <w:rsid w:val="00BE279B"/>
    <w:rsid w:val="00BE2813"/>
    <w:rsid w:val="00BE2863"/>
    <w:rsid w:val="00BE28AD"/>
    <w:rsid w:val="00BE2BD0"/>
    <w:rsid w:val="00BE2D08"/>
    <w:rsid w:val="00BE2D89"/>
    <w:rsid w:val="00BE2DAD"/>
    <w:rsid w:val="00BE2EF9"/>
    <w:rsid w:val="00BE2F84"/>
    <w:rsid w:val="00BE302F"/>
    <w:rsid w:val="00BE303A"/>
    <w:rsid w:val="00BE316F"/>
    <w:rsid w:val="00BE318E"/>
    <w:rsid w:val="00BE32C8"/>
    <w:rsid w:val="00BE331B"/>
    <w:rsid w:val="00BE3350"/>
    <w:rsid w:val="00BE33ED"/>
    <w:rsid w:val="00BE353D"/>
    <w:rsid w:val="00BE3641"/>
    <w:rsid w:val="00BE36AE"/>
    <w:rsid w:val="00BE37EF"/>
    <w:rsid w:val="00BE3918"/>
    <w:rsid w:val="00BE391F"/>
    <w:rsid w:val="00BE398A"/>
    <w:rsid w:val="00BE39B4"/>
    <w:rsid w:val="00BE3A09"/>
    <w:rsid w:val="00BE3A19"/>
    <w:rsid w:val="00BE3B03"/>
    <w:rsid w:val="00BE3C0F"/>
    <w:rsid w:val="00BE3CDE"/>
    <w:rsid w:val="00BE3D8B"/>
    <w:rsid w:val="00BE3DA2"/>
    <w:rsid w:val="00BE3E43"/>
    <w:rsid w:val="00BE3FDB"/>
    <w:rsid w:val="00BE4006"/>
    <w:rsid w:val="00BE400C"/>
    <w:rsid w:val="00BE4246"/>
    <w:rsid w:val="00BE4263"/>
    <w:rsid w:val="00BE43A3"/>
    <w:rsid w:val="00BE43C7"/>
    <w:rsid w:val="00BE44D0"/>
    <w:rsid w:val="00BE4634"/>
    <w:rsid w:val="00BE46A1"/>
    <w:rsid w:val="00BE46A9"/>
    <w:rsid w:val="00BE482C"/>
    <w:rsid w:val="00BE4845"/>
    <w:rsid w:val="00BE4934"/>
    <w:rsid w:val="00BE4A61"/>
    <w:rsid w:val="00BE4A6B"/>
    <w:rsid w:val="00BE4BC1"/>
    <w:rsid w:val="00BE4BE5"/>
    <w:rsid w:val="00BE4D7D"/>
    <w:rsid w:val="00BE4DDA"/>
    <w:rsid w:val="00BE4E4B"/>
    <w:rsid w:val="00BE4E99"/>
    <w:rsid w:val="00BE4FD4"/>
    <w:rsid w:val="00BE50A0"/>
    <w:rsid w:val="00BE5228"/>
    <w:rsid w:val="00BE5230"/>
    <w:rsid w:val="00BE5243"/>
    <w:rsid w:val="00BE52C9"/>
    <w:rsid w:val="00BE5447"/>
    <w:rsid w:val="00BE54F0"/>
    <w:rsid w:val="00BE5563"/>
    <w:rsid w:val="00BE565B"/>
    <w:rsid w:val="00BE5688"/>
    <w:rsid w:val="00BE56FC"/>
    <w:rsid w:val="00BE57BF"/>
    <w:rsid w:val="00BE5893"/>
    <w:rsid w:val="00BE5984"/>
    <w:rsid w:val="00BE59F2"/>
    <w:rsid w:val="00BE5A4E"/>
    <w:rsid w:val="00BE5AF9"/>
    <w:rsid w:val="00BE5C3C"/>
    <w:rsid w:val="00BE5C84"/>
    <w:rsid w:val="00BE5E11"/>
    <w:rsid w:val="00BE5E83"/>
    <w:rsid w:val="00BE5EEE"/>
    <w:rsid w:val="00BE5FB1"/>
    <w:rsid w:val="00BE5FCC"/>
    <w:rsid w:val="00BE6087"/>
    <w:rsid w:val="00BE6219"/>
    <w:rsid w:val="00BE62B4"/>
    <w:rsid w:val="00BE6356"/>
    <w:rsid w:val="00BE6400"/>
    <w:rsid w:val="00BE653A"/>
    <w:rsid w:val="00BE6548"/>
    <w:rsid w:val="00BE6588"/>
    <w:rsid w:val="00BE6597"/>
    <w:rsid w:val="00BE65D6"/>
    <w:rsid w:val="00BE679D"/>
    <w:rsid w:val="00BE681A"/>
    <w:rsid w:val="00BE68A0"/>
    <w:rsid w:val="00BE6950"/>
    <w:rsid w:val="00BE69CE"/>
    <w:rsid w:val="00BE69E6"/>
    <w:rsid w:val="00BE6A2B"/>
    <w:rsid w:val="00BE6AED"/>
    <w:rsid w:val="00BE6B87"/>
    <w:rsid w:val="00BE6EAC"/>
    <w:rsid w:val="00BE6ED5"/>
    <w:rsid w:val="00BE6F93"/>
    <w:rsid w:val="00BE7157"/>
    <w:rsid w:val="00BE719E"/>
    <w:rsid w:val="00BE748F"/>
    <w:rsid w:val="00BE74BC"/>
    <w:rsid w:val="00BE74CF"/>
    <w:rsid w:val="00BE74E1"/>
    <w:rsid w:val="00BE7533"/>
    <w:rsid w:val="00BE760A"/>
    <w:rsid w:val="00BE764C"/>
    <w:rsid w:val="00BE76B5"/>
    <w:rsid w:val="00BE77C2"/>
    <w:rsid w:val="00BE77E3"/>
    <w:rsid w:val="00BE79A8"/>
    <w:rsid w:val="00BE7AD7"/>
    <w:rsid w:val="00BE7E1C"/>
    <w:rsid w:val="00BE7F8D"/>
    <w:rsid w:val="00BF03E0"/>
    <w:rsid w:val="00BF03FC"/>
    <w:rsid w:val="00BF055D"/>
    <w:rsid w:val="00BF07EE"/>
    <w:rsid w:val="00BF09A9"/>
    <w:rsid w:val="00BF0A2B"/>
    <w:rsid w:val="00BF0A60"/>
    <w:rsid w:val="00BF0A74"/>
    <w:rsid w:val="00BF0B9A"/>
    <w:rsid w:val="00BF0BFF"/>
    <w:rsid w:val="00BF0C28"/>
    <w:rsid w:val="00BF0CE9"/>
    <w:rsid w:val="00BF0D35"/>
    <w:rsid w:val="00BF0D88"/>
    <w:rsid w:val="00BF0E4A"/>
    <w:rsid w:val="00BF0E57"/>
    <w:rsid w:val="00BF0F36"/>
    <w:rsid w:val="00BF0FA7"/>
    <w:rsid w:val="00BF106E"/>
    <w:rsid w:val="00BF119D"/>
    <w:rsid w:val="00BF11B8"/>
    <w:rsid w:val="00BF11E4"/>
    <w:rsid w:val="00BF1217"/>
    <w:rsid w:val="00BF121F"/>
    <w:rsid w:val="00BF1237"/>
    <w:rsid w:val="00BF1271"/>
    <w:rsid w:val="00BF133D"/>
    <w:rsid w:val="00BF144C"/>
    <w:rsid w:val="00BF1643"/>
    <w:rsid w:val="00BF17AE"/>
    <w:rsid w:val="00BF17CC"/>
    <w:rsid w:val="00BF1825"/>
    <w:rsid w:val="00BF1888"/>
    <w:rsid w:val="00BF18DB"/>
    <w:rsid w:val="00BF1917"/>
    <w:rsid w:val="00BF19E1"/>
    <w:rsid w:val="00BF1A07"/>
    <w:rsid w:val="00BF1B43"/>
    <w:rsid w:val="00BF1B95"/>
    <w:rsid w:val="00BF1C14"/>
    <w:rsid w:val="00BF1E35"/>
    <w:rsid w:val="00BF1F26"/>
    <w:rsid w:val="00BF1F4E"/>
    <w:rsid w:val="00BF1FF8"/>
    <w:rsid w:val="00BF2001"/>
    <w:rsid w:val="00BF2054"/>
    <w:rsid w:val="00BF20FC"/>
    <w:rsid w:val="00BF217D"/>
    <w:rsid w:val="00BF21D4"/>
    <w:rsid w:val="00BF21D9"/>
    <w:rsid w:val="00BF2211"/>
    <w:rsid w:val="00BF2243"/>
    <w:rsid w:val="00BF22C3"/>
    <w:rsid w:val="00BF22DE"/>
    <w:rsid w:val="00BF23E5"/>
    <w:rsid w:val="00BF2672"/>
    <w:rsid w:val="00BF2683"/>
    <w:rsid w:val="00BF268B"/>
    <w:rsid w:val="00BF2690"/>
    <w:rsid w:val="00BF279C"/>
    <w:rsid w:val="00BF27F1"/>
    <w:rsid w:val="00BF292C"/>
    <w:rsid w:val="00BF295D"/>
    <w:rsid w:val="00BF29AF"/>
    <w:rsid w:val="00BF2A89"/>
    <w:rsid w:val="00BF2B1C"/>
    <w:rsid w:val="00BF2B1E"/>
    <w:rsid w:val="00BF2B4A"/>
    <w:rsid w:val="00BF2BAD"/>
    <w:rsid w:val="00BF2BB4"/>
    <w:rsid w:val="00BF2BCC"/>
    <w:rsid w:val="00BF2BDD"/>
    <w:rsid w:val="00BF2BEC"/>
    <w:rsid w:val="00BF2C52"/>
    <w:rsid w:val="00BF2C59"/>
    <w:rsid w:val="00BF2CBD"/>
    <w:rsid w:val="00BF2CFE"/>
    <w:rsid w:val="00BF2DAC"/>
    <w:rsid w:val="00BF2DF1"/>
    <w:rsid w:val="00BF2E18"/>
    <w:rsid w:val="00BF2E4C"/>
    <w:rsid w:val="00BF2E76"/>
    <w:rsid w:val="00BF2ED9"/>
    <w:rsid w:val="00BF2F9C"/>
    <w:rsid w:val="00BF2FD6"/>
    <w:rsid w:val="00BF2FFC"/>
    <w:rsid w:val="00BF304B"/>
    <w:rsid w:val="00BF31A0"/>
    <w:rsid w:val="00BF31B7"/>
    <w:rsid w:val="00BF31D2"/>
    <w:rsid w:val="00BF3200"/>
    <w:rsid w:val="00BF326C"/>
    <w:rsid w:val="00BF32DD"/>
    <w:rsid w:val="00BF342F"/>
    <w:rsid w:val="00BF3462"/>
    <w:rsid w:val="00BF356A"/>
    <w:rsid w:val="00BF36B1"/>
    <w:rsid w:val="00BF3737"/>
    <w:rsid w:val="00BF37A0"/>
    <w:rsid w:val="00BF391D"/>
    <w:rsid w:val="00BF3AB8"/>
    <w:rsid w:val="00BF3ACA"/>
    <w:rsid w:val="00BF3B73"/>
    <w:rsid w:val="00BF3BCC"/>
    <w:rsid w:val="00BF3C52"/>
    <w:rsid w:val="00BF40E4"/>
    <w:rsid w:val="00BF4197"/>
    <w:rsid w:val="00BF4313"/>
    <w:rsid w:val="00BF431C"/>
    <w:rsid w:val="00BF43C6"/>
    <w:rsid w:val="00BF4492"/>
    <w:rsid w:val="00BF45D0"/>
    <w:rsid w:val="00BF46D9"/>
    <w:rsid w:val="00BF46E3"/>
    <w:rsid w:val="00BF4713"/>
    <w:rsid w:val="00BF479A"/>
    <w:rsid w:val="00BF486C"/>
    <w:rsid w:val="00BF4926"/>
    <w:rsid w:val="00BF493F"/>
    <w:rsid w:val="00BF4A44"/>
    <w:rsid w:val="00BF4AF4"/>
    <w:rsid w:val="00BF4B3B"/>
    <w:rsid w:val="00BF4B5E"/>
    <w:rsid w:val="00BF4C8A"/>
    <w:rsid w:val="00BF4D68"/>
    <w:rsid w:val="00BF4FC8"/>
    <w:rsid w:val="00BF5003"/>
    <w:rsid w:val="00BF513B"/>
    <w:rsid w:val="00BF514A"/>
    <w:rsid w:val="00BF5194"/>
    <w:rsid w:val="00BF5202"/>
    <w:rsid w:val="00BF52A1"/>
    <w:rsid w:val="00BF53E7"/>
    <w:rsid w:val="00BF54C5"/>
    <w:rsid w:val="00BF5509"/>
    <w:rsid w:val="00BF56BF"/>
    <w:rsid w:val="00BF56E5"/>
    <w:rsid w:val="00BF575A"/>
    <w:rsid w:val="00BF583E"/>
    <w:rsid w:val="00BF5ABD"/>
    <w:rsid w:val="00BF5B85"/>
    <w:rsid w:val="00BF5CEC"/>
    <w:rsid w:val="00BF5EA6"/>
    <w:rsid w:val="00BF5EAB"/>
    <w:rsid w:val="00BF5EC9"/>
    <w:rsid w:val="00BF5F07"/>
    <w:rsid w:val="00BF603E"/>
    <w:rsid w:val="00BF60E3"/>
    <w:rsid w:val="00BF6156"/>
    <w:rsid w:val="00BF6272"/>
    <w:rsid w:val="00BF62FD"/>
    <w:rsid w:val="00BF63D6"/>
    <w:rsid w:val="00BF6457"/>
    <w:rsid w:val="00BF64E8"/>
    <w:rsid w:val="00BF659C"/>
    <w:rsid w:val="00BF66D3"/>
    <w:rsid w:val="00BF6749"/>
    <w:rsid w:val="00BF682D"/>
    <w:rsid w:val="00BF68D2"/>
    <w:rsid w:val="00BF6903"/>
    <w:rsid w:val="00BF692E"/>
    <w:rsid w:val="00BF69CB"/>
    <w:rsid w:val="00BF6A3E"/>
    <w:rsid w:val="00BF6B0F"/>
    <w:rsid w:val="00BF6CD8"/>
    <w:rsid w:val="00BF6D1A"/>
    <w:rsid w:val="00BF6D77"/>
    <w:rsid w:val="00BF6D8B"/>
    <w:rsid w:val="00BF6DCC"/>
    <w:rsid w:val="00BF6EC5"/>
    <w:rsid w:val="00BF6F6E"/>
    <w:rsid w:val="00BF6F9C"/>
    <w:rsid w:val="00BF6F9E"/>
    <w:rsid w:val="00BF6FAF"/>
    <w:rsid w:val="00BF7096"/>
    <w:rsid w:val="00BF712B"/>
    <w:rsid w:val="00BF722A"/>
    <w:rsid w:val="00BF7522"/>
    <w:rsid w:val="00BF75FA"/>
    <w:rsid w:val="00BF774A"/>
    <w:rsid w:val="00BF7792"/>
    <w:rsid w:val="00BF7817"/>
    <w:rsid w:val="00BF7842"/>
    <w:rsid w:val="00BF7889"/>
    <w:rsid w:val="00BF78EC"/>
    <w:rsid w:val="00BF7947"/>
    <w:rsid w:val="00BF794D"/>
    <w:rsid w:val="00BF7C24"/>
    <w:rsid w:val="00BF7C4F"/>
    <w:rsid w:val="00BF7CAA"/>
    <w:rsid w:val="00BF7CB1"/>
    <w:rsid w:val="00BF7CD4"/>
    <w:rsid w:val="00BF7D1F"/>
    <w:rsid w:val="00BF7EC9"/>
    <w:rsid w:val="00BF7F27"/>
    <w:rsid w:val="00C0010F"/>
    <w:rsid w:val="00C0015D"/>
    <w:rsid w:val="00C001A8"/>
    <w:rsid w:val="00C00209"/>
    <w:rsid w:val="00C00560"/>
    <w:rsid w:val="00C00587"/>
    <w:rsid w:val="00C006E4"/>
    <w:rsid w:val="00C007A3"/>
    <w:rsid w:val="00C007C2"/>
    <w:rsid w:val="00C00835"/>
    <w:rsid w:val="00C00839"/>
    <w:rsid w:val="00C0084F"/>
    <w:rsid w:val="00C008DB"/>
    <w:rsid w:val="00C00A35"/>
    <w:rsid w:val="00C00BF5"/>
    <w:rsid w:val="00C00BF6"/>
    <w:rsid w:val="00C00CC7"/>
    <w:rsid w:val="00C00CD1"/>
    <w:rsid w:val="00C00DFE"/>
    <w:rsid w:val="00C00E15"/>
    <w:rsid w:val="00C00E41"/>
    <w:rsid w:val="00C01086"/>
    <w:rsid w:val="00C010F2"/>
    <w:rsid w:val="00C0110E"/>
    <w:rsid w:val="00C011AE"/>
    <w:rsid w:val="00C011D4"/>
    <w:rsid w:val="00C01203"/>
    <w:rsid w:val="00C01212"/>
    <w:rsid w:val="00C01343"/>
    <w:rsid w:val="00C014CD"/>
    <w:rsid w:val="00C0154A"/>
    <w:rsid w:val="00C01696"/>
    <w:rsid w:val="00C01791"/>
    <w:rsid w:val="00C017EB"/>
    <w:rsid w:val="00C017F6"/>
    <w:rsid w:val="00C01863"/>
    <w:rsid w:val="00C01923"/>
    <w:rsid w:val="00C01A4E"/>
    <w:rsid w:val="00C01AC4"/>
    <w:rsid w:val="00C01AEE"/>
    <w:rsid w:val="00C01C52"/>
    <w:rsid w:val="00C01CC4"/>
    <w:rsid w:val="00C01DAA"/>
    <w:rsid w:val="00C01EA4"/>
    <w:rsid w:val="00C01FA2"/>
    <w:rsid w:val="00C02016"/>
    <w:rsid w:val="00C020F7"/>
    <w:rsid w:val="00C0210D"/>
    <w:rsid w:val="00C0210E"/>
    <w:rsid w:val="00C0211F"/>
    <w:rsid w:val="00C02206"/>
    <w:rsid w:val="00C02286"/>
    <w:rsid w:val="00C02302"/>
    <w:rsid w:val="00C02484"/>
    <w:rsid w:val="00C02536"/>
    <w:rsid w:val="00C02589"/>
    <w:rsid w:val="00C026C5"/>
    <w:rsid w:val="00C02750"/>
    <w:rsid w:val="00C027C9"/>
    <w:rsid w:val="00C02AB5"/>
    <w:rsid w:val="00C02B0C"/>
    <w:rsid w:val="00C02B2D"/>
    <w:rsid w:val="00C02BAC"/>
    <w:rsid w:val="00C02D8C"/>
    <w:rsid w:val="00C02E35"/>
    <w:rsid w:val="00C02F2B"/>
    <w:rsid w:val="00C02F82"/>
    <w:rsid w:val="00C03029"/>
    <w:rsid w:val="00C030D0"/>
    <w:rsid w:val="00C0312A"/>
    <w:rsid w:val="00C031E7"/>
    <w:rsid w:val="00C03229"/>
    <w:rsid w:val="00C03250"/>
    <w:rsid w:val="00C03293"/>
    <w:rsid w:val="00C032BF"/>
    <w:rsid w:val="00C032D6"/>
    <w:rsid w:val="00C034FC"/>
    <w:rsid w:val="00C0357A"/>
    <w:rsid w:val="00C03590"/>
    <w:rsid w:val="00C0361E"/>
    <w:rsid w:val="00C036BA"/>
    <w:rsid w:val="00C03788"/>
    <w:rsid w:val="00C037BE"/>
    <w:rsid w:val="00C03873"/>
    <w:rsid w:val="00C038FC"/>
    <w:rsid w:val="00C03967"/>
    <w:rsid w:val="00C039EE"/>
    <w:rsid w:val="00C03AC5"/>
    <w:rsid w:val="00C03BED"/>
    <w:rsid w:val="00C03C2A"/>
    <w:rsid w:val="00C03C93"/>
    <w:rsid w:val="00C03D2C"/>
    <w:rsid w:val="00C03D50"/>
    <w:rsid w:val="00C03E1A"/>
    <w:rsid w:val="00C03F8D"/>
    <w:rsid w:val="00C040EF"/>
    <w:rsid w:val="00C04199"/>
    <w:rsid w:val="00C041AB"/>
    <w:rsid w:val="00C041CF"/>
    <w:rsid w:val="00C04311"/>
    <w:rsid w:val="00C04356"/>
    <w:rsid w:val="00C0439F"/>
    <w:rsid w:val="00C044BD"/>
    <w:rsid w:val="00C044EA"/>
    <w:rsid w:val="00C045CD"/>
    <w:rsid w:val="00C04894"/>
    <w:rsid w:val="00C0498E"/>
    <w:rsid w:val="00C049A4"/>
    <w:rsid w:val="00C04D20"/>
    <w:rsid w:val="00C04EDE"/>
    <w:rsid w:val="00C04FFF"/>
    <w:rsid w:val="00C05091"/>
    <w:rsid w:val="00C050AF"/>
    <w:rsid w:val="00C050BA"/>
    <w:rsid w:val="00C052B1"/>
    <w:rsid w:val="00C0542F"/>
    <w:rsid w:val="00C055C8"/>
    <w:rsid w:val="00C05768"/>
    <w:rsid w:val="00C05838"/>
    <w:rsid w:val="00C05934"/>
    <w:rsid w:val="00C0594E"/>
    <w:rsid w:val="00C059AD"/>
    <w:rsid w:val="00C05A5F"/>
    <w:rsid w:val="00C05AAC"/>
    <w:rsid w:val="00C05AE8"/>
    <w:rsid w:val="00C05B85"/>
    <w:rsid w:val="00C05BDA"/>
    <w:rsid w:val="00C05CAA"/>
    <w:rsid w:val="00C05CE8"/>
    <w:rsid w:val="00C05E00"/>
    <w:rsid w:val="00C05E14"/>
    <w:rsid w:val="00C05EF7"/>
    <w:rsid w:val="00C06077"/>
    <w:rsid w:val="00C060BB"/>
    <w:rsid w:val="00C060F5"/>
    <w:rsid w:val="00C0610D"/>
    <w:rsid w:val="00C06323"/>
    <w:rsid w:val="00C06347"/>
    <w:rsid w:val="00C0636A"/>
    <w:rsid w:val="00C063AD"/>
    <w:rsid w:val="00C06455"/>
    <w:rsid w:val="00C064AE"/>
    <w:rsid w:val="00C064CA"/>
    <w:rsid w:val="00C065E5"/>
    <w:rsid w:val="00C0676A"/>
    <w:rsid w:val="00C0678F"/>
    <w:rsid w:val="00C067D7"/>
    <w:rsid w:val="00C0685C"/>
    <w:rsid w:val="00C068B9"/>
    <w:rsid w:val="00C068D9"/>
    <w:rsid w:val="00C06AB3"/>
    <w:rsid w:val="00C06B03"/>
    <w:rsid w:val="00C06B26"/>
    <w:rsid w:val="00C06B4E"/>
    <w:rsid w:val="00C06BF4"/>
    <w:rsid w:val="00C06C10"/>
    <w:rsid w:val="00C06C3A"/>
    <w:rsid w:val="00C06CF4"/>
    <w:rsid w:val="00C06D54"/>
    <w:rsid w:val="00C06DC5"/>
    <w:rsid w:val="00C06DDF"/>
    <w:rsid w:val="00C06F7A"/>
    <w:rsid w:val="00C06FA3"/>
    <w:rsid w:val="00C07023"/>
    <w:rsid w:val="00C07036"/>
    <w:rsid w:val="00C07168"/>
    <w:rsid w:val="00C0716F"/>
    <w:rsid w:val="00C071C1"/>
    <w:rsid w:val="00C071F6"/>
    <w:rsid w:val="00C07210"/>
    <w:rsid w:val="00C07266"/>
    <w:rsid w:val="00C0727A"/>
    <w:rsid w:val="00C072A1"/>
    <w:rsid w:val="00C07430"/>
    <w:rsid w:val="00C07575"/>
    <w:rsid w:val="00C075A4"/>
    <w:rsid w:val="00C075B9"/>
    <w:rsid w:val="00C076EA"/>
    <w:rsid w:val="00C0773C"/>
    <w:rsid w:val="00C07795"/>
    <w:rsid w:val="00C07846"/>
    <w:rsid w:val="00C078DA"/>
    <w:rsid w:val="00C07914"/>
    <w:rsid w:val="00C07975"/>
    <w:rsid w:val="00C079D9"/>
    <w:rsid w:val="00C079F9"/>
    <w:rsid w:val="00C07A61"/>
    <w:rsid w:val="00C07ADB"/>
    <w:rsid w:val="00C07C4C"/>
    <w:rsid w:val="00C07E06"/>
    <w:rsid w:val="00C07E61"/>
    <w:rsid w:val="00C07F2C"/>
    <w:rsid w:val="00C07F93"/>
    <w:rsid w:val="00C100CC"/>
    <w:rsid w:val="00C101F2"/>
    <w:rsid w:val="00C10208"/>
    <w:rsid w:val="00C102A8"/>
    <w:rsid w:val="00C102EA"/>
    <w:rsid w:val="00C10351"/>
    <w:rsid w:val="00C10360"/>
    <w:rsid w:val="00C10449"/>
    <w:rsid w:val="00C10694"/>
    <w:rsid w:val="00C10794"/>
    <w:rsid w:val="00C10827"/>
    <w:rsid w:val="00C1087A"/>
    <w:rsid w:val="00C1087D"/>
    <w:rsid w:val="00C108E6"/>
    <w:rsid w:val="00C108F8"/>
    <w:rsid w:val="00C10931"/>
    <w:rsid w:val="00C10967"/>
    <w:rsid w:val="00C109F9"/>
    <w:rsid w:val="00C10B00"/>
    <w:rsid w:val="00C10B03"/>
    <w:rsid w:val="00C10C06"/>
    <w:rsid w:val="00C10E6B"/>
    <w:rsid w:val="00C10E85"/>
    <w:rsid w:val="00C10F64"/>
    <w:rsid w:val="00C10F99"/>
    <w:rsid w:val="00C10FF9"/>
    <w:rsid w:val="00C110AF"/>
    <w:rsid w:val="00C110B4"/>
    <w:rsid w:val="00C11139"/>
    <w:rsid w:val="00C11188"/>
    <w:rsid w:val="00C11198"/>
    <w:rsid w:val="00C111EF"/>
    <w:rsid w:val="00C11243"/>
    <w:rsid w:val="00C114AF"/>
    <w:rsid w:val="00C1157A"/>
    <w:rsid w:val="00C11618"/>
    <w:rsid w:val="00C11666"/>
    <w:rsid w:val="00C11693"/>
    <w:rsid w:val="00C1173A"/>
    <w:rsid w:val="00C11779"/>
    <w:rsid w:val="00C117CB"/>
    <w:rsid w:val="00C11857"/>
    <w:rsid w:val="00C11946"/>
    <w:rsid w:val="00C11A58"/>
    <w:rsid w:val="00C11A5D"/>
    <w:rsid w:val="00C11A7D"/>
    <w:rsid w:val="00C11AF5"/>
    <w:rsid w:val="00C11C0F"/>
    <w:rsid w:val="00C11C5D"/>
    <w:rsid w:val="00C11C62"/>
    <w:rsid w:val="00C11F59"/>
    <w:rsid w:val="00C12078"/>
    <w:rsid w:val="00C120A1"/>
    <w:rsid w:val="00C120DC"/>
    <w:rsid w:val="00C1210A"/>
    <w:rsid w:val="00C12144"/>
    <w:rsid w:val="00C121F8"/>
    <w:rsid w:val="00C12215"/>
    <w:rsid w:val="00C12369"/>
    <w:rsid w:val="00C12373"/>
    <w:rsid w:val="00C123CA"/>
    <w:rsid w:val="00C12579"/>
    <w:rsid w:val="00C12865"/>
    <w:rsid w:val="00C12868"/>
    <w:rsid w:val="00C128B5"/>
    <w:rsid w:val="00C128E1"/>
    <w:rsid w:val="00C12925"/>
    <w:rsid w:val="00C12945"/>
    <w:rsid w:val="00C129C5"/>
    <w:rsid w:val="00C12A17"/>
    <w:rsid w:val="00C12A33"/>
    <w:rsid w:val="00C12A4E"/>
    <w:rsid w:val="00C12AC4"/>
    <w:rsid w:val="00C12B40"/>
    <w:rsid w:val="00C12BAF"/>
    <w:rsid w:val="00C12C1B"/>
    <w:rsid w:val="00C12C99"/>
    <w:rsid w:val="00C12CBF"/>
    <w:rsid w:val="00C12E43"/>
    <w:rsid w:val="00C12F0F"/>
    <w:rsid w:val="00C12F40"/>
    <w:rsid w:val="00C12FD6"/>
    <w:rsid w:val="00C131C3"/>
    <w:rsid w:val="00C1329C"/>
    <w:rsid w:val="00C1336B"/>
    <w:rsid w:val="00C133F3"/>
    <w:rsid w:val="00C1358F"/>
    <w:rsid w:val="00C135F6"/>
    <w:rsid w:val="00C1367F"/>
    <w:rsid w:val="00C13691"/>
    <w:rsid w:val="00C13692"/>
    <w:rsid w:val="00C13B09"/>
    <w:rsid w:val="00C13B70"/>
    <w:rsid w:val="00C13BAD"/>
    <w:rsid w:val="00C13C13"/>
    <w:rsid w:val="00C13DAA"/>
    <w:rsid w:val="00C13DF3"/>
    <w:rsid w:val="00C13FE9"/>
    <w:rsid w:val="00C1405E"/>
    <w:rsid w:val="00C14061"/>
    <w:rsid w:val="00C1411E"/>
    <w:rsid w:val="00C14131"/>
    <w:rsid w:val="00C1414E"/>
    <w:rsid w:val="00C14180"/>
    <w:rsid w:val="00C1418F"/>
    <w:rsid w:val="00C14199"/>
    <w:rsid w:val="00C141FE"/>
    <w:rsid w:val="00C1423F"/>
    <w:rsid w:val="00C142AE"/>
    <w:rsid w:val="00C1433F"/>
    <w:rsid w:val="00C1434D"/>
    <w:rsid w:val="00C14456"/>
    <w:rsid w:val="00C14503"/>
    <w:rsid w:val="00C14518"/>
    <w:rsid w:val="00C14680"/>
    <w:rsid w:val="00C14686"/>
    <w:rsid w:val="00C14730"/>
    <w:rsid w:val="00C14738"/>
    <w:rsid w:val="00C147AF"/>
    <w:rsid w:val="00C14888"/>
    <w:rsid w:val="00C14947"/>
    <w:rsid w:val="00C14A11"/>
    <w:rsid w:val="00C14AA1"/>
    <w:rsid w:val="00C14AE3"/>
    <w:rsid w:val="00C14B53"/>
    <w:rsid w:val="00C14B68"/>
    <w:rsid w:val="00C14B8E"/>
    <w:rsid w:val="00C14C08"/>
    <w:rsid w:val="00C14C42"/>
    <w:rsid w:val="00C14F1B"/>
    <w:rsid w:val="00C14F65"/>
    <w:rsid w:val="00C1508D"/>
    <w:rsid w:val="00C15190"/>
    <w:rsid w:val="00C152A3"/>
    <w:rsid w:val="00C15370"/>
    <w:rsid w:val="00C15505"/>
    <w:rsid w:val="00C1568C"/>
    <w:rsid w:val="00C15726"/>
    <w:rsid w:val="00C158E8"/>
    <w:rsid w:val="00C15962"/>
    <w:rsid w:val="00C15981"/>
    <w:rsid w:val="00C15994"/>
    <w:rsid w:val="00C15B12"/>
    <w:rsid w:val="00C15B95"/>
    <w:rsid w:val="00C15BAD"/>
    <w:rsid w:val="00C15CE9"/>
    <w:rsid w:val="00C15D46"/>
    <w:rsid w:val="00C15D77"/>
    <w:rsid w:val="00C15DA1"/>
    <w:rsid w:val="00C15EAD"/>
    <w:rsid w:val="00C15F3F"/>
    <w:rsid w:val="00C15FCB"/>
    <w:rsid w:val="00C16007"/>
    <w:rsid w:val="00C1600F"/>
    <w:rsid w:val="00C1601E"/>
    <w:rsid w:val="00C160AE"/>
    <w:rsid w:val="00C16172"/>
    <w:rsid w:val="00C16236"/>
    <w:rsid w:val="00C16273"/>
    <w:rsid w:val="00C16282"/>
    <w:rsid w:val="00C1635F"/>
    <w:rsid w:val="00C16579"/>
    <w:rsid w:val="00C1662E"/>
    <w:rsid w:val="00C1667A"/>
    <w:rsid w:val="00C16683"/>
    <w:rsid w:val="00C16799"/>
    <w:rsid w:val="00C1679E"/>
    <w:rsid w:val="00C167F9"/>
    <w:rsid w:val="00C16884"/>
    <w:rsid w:val="00C169BD"/>
    <w:rsid w:val="00C16AF2"/>
    <w:rsid w:val="00C16B01"/>
    <w:rsid w:val="00C16B2B"/>
    <w:rsid w:val="00C16B3A"/>
    <w:rsid w:val="00C16B4B"/>
    <w:rsid w:val="00C16C63"/>
    <w:rsid w:val="00C16CB0"/>
    <w:rsid w:val="00C16CD9"/>
    <w:rsid w:val="00C16D65"/>
    <w:rsid w:val="00C16E61"/>
    <w:rsid w:val="00C16E79"/>
    <w:rsid w:val="00C16FA7"/>
    <w:rsid w:val="00C1712D"/>
    <w:rsid w:val="00C17166"/>
    <w:rsid w:val="00C17177"/>
    <w:rsid w:val="00C171CA"/>
    <w:rsid w:val="00C17459"/>
    <w:rsid w:val="00C17694"/>
    <w:rsid w:val="00C17768"/>
    <w:rsid w:val="00C1795C"/>
    <w:rsid w:val="00C179C6"/>
    <w:rsid w:val="00C17A63"/>
    <w:rsid w:val="00C17C41"/>
    <w:rsid w:val="00C17C4F"/>
    <w:rsid w:val="00C17D83"/>
    <w:rsid w:val="00C17DAF"/>
    <w:rsid w:val="00C17F23"/>
    <w:rsid w:val="00C17F3F"/>
    <w:rsid w:val="00C19CDB"/>
    <w:rsid w:val="00C20012"/>
    <w:rsid w:val="00C20029"/>
    <w:rsid w:val="00C20070"/>
    <w:rsid w:val="00C20091"/>
    <w:rsid w:val="00C200E3"/>
    <w:rsid w:val="00C20162"/>
    <w:rsid w:val="00C20225"/>
    <w:rsid w:val="00C20234"/>
    <w:rsid w:val="00C2023C"/>
    <w:rsid w:val="00C203FD"/>
    <w:rsid w:val="00C20562"/>
    <w:rsid w:val="00C205A8"/>
    <w:rsid w:val="00C205AC"/>
    <w:rsid w:val="00C206BE"/>
    <w:rsid w:val="00C206D2"/>
    <w:rsid w:val="00C206DF"/>
    <w:rsid w:val="00C20772"/>
    <w:rsid w:val="00C207EB"/>
    <w:rsid w:val="00C20832"/>
    <w:rsid w:val="00C20857"/>
    <w:rsid w:val="00C2085F"/>
    <w:rsid w:val="00C208C6"/>
    <w:rsid w:val="00C208C9"/>
    <w:rsid w:val="00C20A1D"/>
    <w:rsid w:val="00C20A42"/>
    <w:rsid w:val="00C20AEE"/>
    <w:rsid w:val="00C20AFC"/>
    <w:rsid w:val="00C20B39"/>
    <w:rsid w:val="00C20B56"/>
    <w:rsid w:val="00C20BC3"/>
    <w:rsid w:val="00C20BD1"/>
    <w:rsid w:val="00C20C0F"/>
    <w:rsid w:val="00C20C8A"/>
    <w:rsid w:val="00C20D37"/>
    <w:rsid w:val="00C20E42"/>
    <w:rsid w:val="00C20E74"/>
    <w:rsid w:val="00C20E7E"/>
    <w:rsid w:val="00C20EEA"/>
    <w:rsid w:val="00C20FC3"/>
    <w:rsid w:val="00C20FEC"/>
    <w:rsid w:val="00C210CA"/>
    <w:rsid w:val="00C210E3"/>
    <w:rsid w:val="00C21125"/>
    <w:rsid w:val="00C2119A"/>
    <w:rsid w:val="00C21232"/>
    <w:rsid w:val="00C213B0"/>
    <w:rsid w:val="00C213F1"/>
    <w:rsid w:val="00C21419"/>
    <w:rsid w:val="00C21436"/>
    <w:rsid w:val="00C2144D"/>
    <w:rsid w:val="00C21491"/>
    <w:rsid w:val="00C2159C"/>
    <w:rsid w:val="00C216BE"/>
    <w:rsid w:val="00C21763"/>
    <w:rsid w:val="00C2182C"/>
    <w:rsid w:val="00C219A7"/>
    <w:rsid w:val="00C21A5F"/>
    <w:rsid w:val="00C21B60"/>
    <w:rsid w:val="00C21B9A"/>
    <w:rsid w:val="00C21B9C"/>
    <w:rsid w:val="00C21DAE"/>
    <w:rsid w:val="00C21E24"/>
    <w:rsid w:val="00C21E5C"/>
    <w:rsid w:val="00C21F24"/>
    <w:rsid w:val="00C21F4A"/>
    <w:rsid w:val="00C22056"/>
    <w:rsid w:val="00C22240"/>
    <w:rsid w:val="00C22253"/>
    <w:rsid w:val="00C224D1"/>
    <w:rsid w:val="00C22519"/>
    <w:rsid w:val="00C2255A"/>
    <w:rsid w:val="00C22584"/>
    <w:rsid w:val="00C226A7"/>
    <w:rsid w:val="00C2277D"/>
    <w:rsid w:val="00C227A7"/>
    <w:rsid w:val="00C227FD"/>
    <w:rsid w:val="00C22890"/>
    <w:rsid w:val="00C22897"/>
    <w:rsid w:val="00C228C4"/>
    <w:rsid w:val="00C229B6"/>
    <w:rsid w:val="00C22A22"/>
    <w:rsid w:val="00C22AD7"/>
    <w:rsid w:val="00C22C16"/>
    <w:rsid w:val="00C22C58"/>
    <w:rsid w:val="00C22E30"/>
    <w:rsid w:val="00C22F1C"/>
    <w:rsid w:val="00C22F90"/>
    <w:rsid w:val="00C2312C"/>
    <w:rsid w:val="00C23274"/>
    <w:rsid w:val="00C232C0"/>
    <w:rsid w:val="00C23397"/>
    <w:rsid w:val="00C233A2"/>
    <w:rsid w:val="00C233AB"/>
    <w:rsid w:val="00C234A6"/>
    <w:rsid w:val="00C234C5"/>
    <w:rsid w:val="00C23562"/>
    <w:rsid w:val="00C237B8"/>
    <w:rsid w:val="00C237D5"/>
    <w:rsid w:val="00C2391E"/>
    <w:rsid w:val="00C23929"/>
    <w:rsid w:val="00C23A6C"/>
    <w:rsid w:val="00C23B3E"/>
    <w:rsid w:val="00C23BA7"/>
    <w:rsid w:val="00C23BDE"/>
    <w:rsid w:val="00C23DAE"/>
    <w:rsid w:val="00C23DBD"/>
    <w:rsid w:val="00C23E01"/>
    <w:rsid w:val="00C23E2D"/>
    <w:rsid w:val="00C23F38"/>
    <w:rsid w:val="00C23FB8"/>
    <w:rsid w:val="00C240B3"/>
    <w:rsid w:val="00C240E4"/>
    <w:rsid w:val="00C240F1"/>
    <w:rsid w:val="00C2423D"/>
    <w:rsid w:val="00C2432E"/>
    <w:rsid w:val="00C243AA"/>
    <w:rsid w:val="00C243EB"/>
    <w:rsid w:val="00C243F2"/>
    <w:rsid w:val="00C2447C"/>
    <w:rsid w:val="00C2450D"/>
    <w:rsid w:val="00C2452F"/>
    <w:rsid w:val="00C245D5"/>
    <w:rsid w:val="00C2460C"/>
    <w:rsid w:val="00C24672"/>
    <w:rsid w:val="00C24861"/>
    <w:rsid w:val="00C248E4"/>
    <w:rsid w:val="00C2492C"/>
    <w:rsid w:val="00C24A12"/>
    <w:rsid w:val="00C24B0F"/>
    <w:rsid w:val="00C24B1C"/>
    <w:rsid w:val="00C24C96"/>
    <w:rsid w:val="00C24C9A"/>
    <w:rsid w:val="00C24D0D"/>
    <w:rsid w:val="00C24D71"/>
    <w:rsid w:val="00C24DD8"/>
    <w:rsid w:val="00C24DEE"/>
    <w:rsid w:val="00C25069"/>
    <w:rsid w:val="00C250A2"/>
    <w:rsid w:val="00C25115"/>
    <w:rsid w:val="00C253F3"/>
    <w:rsid w:val="00C256A0"/>
    <w:rsid w:val="00C2572A"/>
    <w:rsid w:val="00C257DA"/>
    <w:rsid w:val="00C25893"/>
    <w:rsid w:val="00C25915"/>
    <w:rsid w:val="00C259E2"/>
    <w:rsid w:val="00C25AB6"/>
    <w:rsid w:val="00C25BC7"/>
    <w:rsid w:val="00C25BFC"/>
    <w:rsid w:val="00C25C24"/>
    <w:rsid w:val="00C25C66"/>
    <w:rsid w:val="00C25C76"/>
    <w:rsid w:val="00C25CC8"/>
    <w:rsid w:val="00C25D76"/>
    <w:rsid w:val="00C25D7D"/>
    <w:rsid w:val="00C25D89"/>
    <w:rsid w:val="00C25ECB"/>
    <w:rsid w:val="00C25F6B"/>
    <w:rsid w:val="00C25F72"/>
    <w:rsid w:val="00C25FA6"/>
    <w:rsid w:val="00C25FBE"/>
    <w:rsid w:val="00C25FD5"/>
    <w:rsid w:val="00C2615C"/>
    <w:rsid w:val="00C26449"/>
    <w:rsid w:val="00C2657E"/>
    <w:rsid w:val="00C26627"/>
    <w:rsid w:val="00C2682E"/>
    <w:rsid w:val="00C269CA"/>
    <w:rsid w:val="00C26A96"/>
    <w:rsid w:val="00C26D01"/>
    <w:rsid w:val="00C26DBC"/>
    <w:rsid w:val="00C26DF6"/>
    <w:rsid w:val="00C26E37"/>
    <w:rsid w:val="00C26FA9"/>
    <w:rsid w:val="00C27095"/>
    <w:rsid w:val="00C2729F"/>
    <w:rsid w:val="00C272FF"/>
    <w:rsid w:val="00C2753F"/>
    <w:rsid w:val="00C2772C"/>
    <w:rsid w:val="00C2778D"/>
    <w:rsid w:val="00C277EA"/>
    <w:rsid w:val="00C27809"/>
    <w:rsid w:val="00C27901"/>
    <w:rsid w:val="00C27979"/>
    <w:rsid w:val="00C27988"/>
    <w:rsid w:val="00C279D3"/>
    <w:rsid w:val="00C279DB"/>
    <w:rsid w:val="00C27AC0"/>
    <w:rsid w:val="00C27C70"/>
    <w:rsid w:val="00C27CFA"/>
    <w:rsid w:val="00C27D49"/>
    <w:rsid w:val="00C27D4B"/>
    <w:rsid w:val="00C27E39"/>
    <w:rsid w:val="00C27E6B"/>
    <w:rsid w:val="00C27E70"/>
    <w:rsid w:val="00C3003B"/>
    <w:rsid w:val="00C30061"/>
    <w:rsid w:val="00C30073"/>
    <w:rsid w:val="00C300BD"/>
    <w:rsid w:val="00C3027D"/>
    <w:rsid w:val="00C302E5"/>
    <w:rsid w:val="00C30332"/>
    <w:rsid w:val="00C30349"/>
    <w:rsid w:val="00C303E7"/>
    <w:rsid w:val="00C3041A"/>
    <w:rsid w:val="00C304DB"/>
    <w:rsid w:val="00C3050B"/>
    <w:rsid w:val="00C305AD"/>
    <w:rsid w:val="00C3061A"/>
    <w:rsid w:val="00C3088D"/>
    <w:rsid w:val="00C308D3"/>
    <w:rsid w:val="00C308DB"/>
    <w:rsid w:val="00C30AD4"/>
    <w:rsid w:val="00C30BF2"/>
    <w:rsid w:val="00C30D0A"/>
    <w:rsid w:val="00C30D30"/>
    <w:rsid w:val="00C30DA0"/>
    <w:rsid w:val="00C30E54"/>
    <w:rsid w:val="00C30FCA"/>
    <w:rsid w:val="00C30FCF"/>
    <w:rsid w:val="00C310B1"/>
    <w:rsid w:val="00C3110B"/>
    <w:rsid w:val="00C311C7"/>
    <w:rsid w:val="00C311F1"/>
    <w:rsid w:val="00C3126C"/>
    <w:rsid w:val="00C312D7"/>
    <w:rsid w:val="00C313F0"/>
    <w:rsid w:val="00C31468"/>
    <w:rsid w:val="00C3146A"/>
    <w:rsid w:val="00C314C4"/>
    <w:rsid w:val="00C314DD"/>
    <w:rsid w:val="00C314E5"/>
    <w:rsid w:val="00C3156F"/>
    <w:rsid w:val="00C31579"/>
    <w:rsid w:val="00C31583"/>
    <w:rsid w:val="00C3179C"/>
    <w:rsid w:val="00C317A5"/>
    <w:rsid w:val="00C317CB"/>
    <w:rsid w:val="00C3190D"/>
    <w:rsid w:val="00C31996"/>
    <w:rsid w:val="00C31A3F"/>
    <w:rsid w:val="00C31A70"/>
    <w:rsid w:val="00C31AF7"/>
    <w:rsid w:val="00C31B50"/>
    <w:rsid w:val="00C31BF5"/>
    <w:rsid w:val="00C31C3A"/>
    <w:rsid w:val="00C31D34"/>
    <w:rsid w:val="00C31E07"/>
    <w:rsid w:val="00C31E21"/>
    <w:rsid w:val="00C31F58"/>
    <w:rsid w:val="00C31FA5"/>
    <w:rsid w:val="00C32024"/>
    <w:rsid w:val="00C3215A"/>
    <w:rsid w:val="00C32179"/>
    <w:rsid w:val="00C321F6"/>
    <w:rsid w:val="00C32263"/>
    <w:rsid w:val="00C3233F"/>
    <w:rsid w:val="00C32351"/>
    <w:rsid w:val="00C3252B"/>
    <w:rsid w:val="00C32601"/>
    <w:rsid w:val="00C326FE"/>
    <w:rsid w:val="00C32793"/>
    <w:rsid w:val="00C327C7"/>
    <w:rsid w:val="00C3285E"/>
    <w:rsid w:val="00C3286D"/>
    <w:rsid w:val="00C32917"/>
    <w:rsid w:val="00C32951"/>
    <w:rsid w:val="00C329F4"/>
    <w:rsid w:val="00C32A6E"/>
    <w:rsid w:val="00C32A7C"/>
    <w:rsid w:val="00C32A8A"/>
    <w:rsid w:val="00C32C33"/>
    <w:rsid w:val="00C32C4A"/>
    <w:rsid w:val="00C32CEE"/>
    <w:rsid w:val="00C32D79"/>
    <w:rsid w:val="00C32DCE"/>
    <w:rsid w:val="00C32FA1"/>
    <w:rsid w:val="00C32FC8"/>
    <w:rsid w:val="00C32FDB"/>
    <w:rsid w:val="00C33064"/>
    <w:rsid w:val="00C33066"/>
    <w:rsid w:val="00C33068"/>
    <w:rsid w:val="00C330A3"/>
    <w:rsid w:val="00C33357"/>
    <w:rsid w:val="00C333B9"/>
    <w:rsid w:val="00C333C4"/>
    <w:rsid w:val="00C333F3"/>
    <w:rsid w:val="00C33418"/>
    <w:rsid w:val="00C334AB"/>
    <w:rsid w:val="00C3362B"/>
    <w:rsid w:val="00C337EB"/>
    <w:rsid w:val="00C337FE"/>
    <w:rsid w:val="00C33C57"/>
    <w:rsid w:val="00C33D56"/>
    <w:rsid w:val="00C33E33"/>
    <w:rsid w:val="00C33E5B"/>
    <w:rsid w:val="00C33E9B"/>
    <w:rsid w:val="00C33EAF"/>
    <w:rsid w:val="00C33ED0"/>
    <w:rsid w:val="00C33FF1"/>
    <w:rsid w:val="00C3401D"/>
    <w:rsid w:val="00C34250"/>
    <w:rsid w:val="00C3425A"/>
    <w:rsid w:val="00C34368"/>
    <w:rsid w:val="00C343FA"/>
    <w:rsid w:val="00C34431"/>
    <w:rsid w:val="00C3443D"/>
    <w:rsid w:val="00C3449B"/>
    <w:rsid w:val="00C344A3"/>
    <w:rsid w:val="00C34568"/>
    <w:rsid w:val="00C346F8"/>
    <w:rsid w:val="00C34724"/>
    <w:rsid w:val="00C34824"/>
    <w:rsid w:val="00C34995"/>
    <w:rsid w:val="00C349D7"/>
    <w:rsid w:val="00C34A5E"/>
    <w:rsid w:val="00C34BD4"/>
    <w:rsid w:val="00C34C6C"/>
    <w:rsid w:val="00C34D24"/>
    <w:rsid w:val="00C34D3B"/>
    <w:rsid w:val="00C34D7A"/>
    <w:rsid w:val="00C34E10"/>
    <w:rsid w:val="00C34E66"/>
    <w:rsid w:val="00C34E8B"/>
    <w:rsid w:val="00C34ED0"/>
    <w:rsid w:val="00C34FB1"/>
    <w:rsid w:val="00C34FBA"/>
    <w:rsid w:val="00C35028"/>
    <w:rsid w:val="00C3506D"/>
    <w:rsid w:val="00C350D2"/>
    <w:rsid w:val="00C35178"/>
    <w:rsid w:val="00C351E5"/>
    <w:rsid w:val="00C352F1"/>
    <w:rsid w:val="00C35360"/>
    <w:rsid w:val="00C35429"/>
    <w:rsid w:val="00C35459"/>
    <w:rsid w:val="00C35487"/>
    <w:rsid w:val="00C35727"/>
    <w:rsid w:val="00C35758"/>
    <w:rsid w:val="00C35791"/>
    <w:rsid w:val="00C3583F"/>
    <w:rsid w:val="00C35980"/>
    <w:rsid w:val="00C35B3C"/>
    <w:rsid w:val="00C35C2E"/>
    <w:rsid w:val="00C35CA0"/>
    <w:rsid w:val="00C35CB0"/>
    <w:rsid w:val="00C35D29"/>
    <w:rsid w:val="00C35E9D"/>
    <w:rsid w:val="00C36130"/>
    <w:rsid w:val="00C3618E"/>
    <w:rsid w:val="00C3619B"/>
    <w:rsid w:val="00C361F5"/>
    <w:rsid w:val="00C36241"/>
    <w:rsid w:val="00C3630F"/>
    <w:rsid w:val="00C3631D"/>
    <w:rsid w:val="00C3642A"/>
    <w:rsid w:val="00C364C8"/>
    <w:rsid w:val="00C364F3"/>
    <w:rsid w:val="00C36556"/>
    <w:rsid w:val="00C365A5"/>
    <w:rsid w:val="00C365C3"/>
    <w:rsid w:val="00C3678C"/>
    <w:rsid w:val="00C36825"/>
    <w:rsid w:val="00C368AF"/>
    <w:rsid w:val="00C368D2"/>
    <w:rsid w:val="00C369B9"/>
    <w:rsid w:val="00C36A4C"/>
    <w:rsid w:val="00C36A73"/>
    <w:rsid w:val="00C36B7D"/>
    <w:rsid w:val="00C36CAE"/>
    <w:rsid w:val="00C36EBA"/>
    <w:rsid w:val="00C36EFE"/>
    <w:rsid w:val="00C36FF1"/>
    <w:rsid w:val="00C37032"/>
    <w:rsid w:val="00C37049"/>
    <w:rsid w:val="00C3709D"/>
    <w:rsid w:val="00C3711C"/>
    <w:rsid w:val="00C371B4"/>
    <w:rsid w:val="00C3725E"/>
    <w:rsid w:val="00C37328"/>
    <w:rsid w:val="00C373CB"/>
    <w:rsid w:val="00C37404"/>
    <w:rsid w:val="00C37438"/>
    <w:rsid w:val="00C3745D"/>
    <w:rsid w:val="00C3755A"/>
    <w:rsid w:val="00C375A2"/>
    <w:rsid w:val="00C37677"/>
    <w:rsid w:val="00C3767D"/>
    <w:rsid w:val="00C377A5"/>
    <w:rsid w:val="00C377F8"/>
    <w:rsid w:val="00C37A27"/>
    <w:rsid w:val="00C37ACA"/>
    <w:rsid w:val="00C37ADF"/>
    <w:rsid w:val="00C37BF4"/>
    <w:rsid w:val="00C37F76"/>
    <w:rsid w:val="00C4006E"/>
    <w:rsid w:val="00C400CB"/>
    <w:rsid w:val="00C40105"/>
    <w:rsid w:val="00C4011E"/>
    <w:rsid w:val="00C401B6"/>
    <w:rsid w:val="00C40266"/>
    <w:rsid w:val="00C402BB"/>
    <w:rsid w:val="00C4037A"/>
    <w:rsid w:val="00C40383"/>
    <w:rsid w:val="00C403A1"/>
    <w:rsid w:val="00C403E8"/>
    <w:rsid w:val="00C4043F"/>
    <w:rsid w:val="00C40488"/>
    <w:rsid w:val="00C40526"/>
    <w:rsid w:val="00C4059E"/>
    <w:rsid w:val="00C405A8"/>
    <w:rsid w:val="00C4060D"/>
    <w:rsid w:val="00C406E5"/>
    <w:rsid w:val="00C40705"/>
    <w:rsid w:val="00C407E3"/>
    <w:rsid w:val="00C409C0"/>
    <w:rsid w:val="00C40A07"/>
    <w:rsid w:val="00C40BD4"/>
    <w:rsid w:val="00C40C8E"/>
    <w:rsid w:val="00C40D1C"/>
    <w:rsid w:val="00C40D32"/>
    <w:rsid w:val="00C40DD7"/>
    <w:rsid w:val="00C40E36"/>
    <w:rsid w:val="00C410A6"/>
    <w:rsid w:val="00C410DB"/>
    <w:rsid w:val="00C410E3"/>
    <w:rsid w:val="00C41185"/>
    <w:rsid w:val="00C411A0"/>
    <w:rsid w:val="00C4133A"/>
    <w:rsid w:val="00C4133C"/>
    <w:rsid w:val="00C41521"/>
    <w:rsid w:val="00C415DD"/>
    <w:rsid w:val="00C41659"/>
    <w:rsid w:val="00C4173A"/>
    <w:rsid w:val="00C418C3"/>
    <w:rsid w:val="00C4194C"/>
    <w:rsid w:val="00C41A04"/>
    <w:rsid w:val="00C41A6E"/>
    <w:rsid w:val="00C41A9B"/>
    <w:rsid w:val="00C41BE7"/>
    <w:rsid w:val="00C41CFD"/>
    <w:rsid w:val="00C41DAD"/>
    <w:rsid w:val="00C41DDC"/>
    <w:rsid w:val="00C41E05"/>
    <w:rsid w:val="00C41E80"/>
    <w:rsid w:val="00C41EBC"/>
    <w:rsid w:val="00C41EE0"/>
    <w:rsid w:val="00C41EEA"/>
    <w:rsid w:val="00C41F56"/>
    <w:rsid w:val="00C41F76"/>
    <w:rsid w:val="00C42021"/>
    <w:rsid w:val="00C4212F"/>
    <w:rsid w:val="00C42130"/>
    <w:rsid w:val="00C42275"/>
    <w:rsid w:val="00C422E9"/>
    <w:rsid w:val="00C422F9"/>
    <w:rsid w:val="00C424B6"/>
    <w:rsid w:val="00C42629"/>
    <w:rsid w:val="00C4271E"/>
    <w:rsid w:val="00C4279F"/>
    <w:rsid w:val="00C427CD"/>
    <w:rsid w:val="00C42800"/>
    <w:rsid w:val="00C428E8"/>
    <w:rsid w:val="00C42905"/>
    <w:rsid w:val="00C42983"/>
    <w:rsid w:val="00C429AC"/>
    <w:rsid w:val="00C42B36"/>
    <w:rsid w:val="00C42B39"/>
    <w:rsid w:val="00C42D9F"/>
    <w:rsid w:val="00C42EB6"/>
    <w:rsid w:val="00C42EEF"/>
    <w:rsid w:val="00C42F85"/>
    <w:rsid w:val="00C4305B"/>
    <w:rsid w:val="00C430C2"/>
    <w:rsid w:val="00C43166"/>
    <w:rsid w:val="00C4316C"/>
    <w:rsid w:val="00C431DD"/>
    <w:rsid w:val="00C432D3"/>
    <w:rsid w:val="00C432E4"/>
    <w:rsid w:val="00C433D4"/>
    <w:rsid w:val="00C43412"/>
    <w:rsid w:val="00C43433"/>
    <w:rsid w:val="00C434A0"/>
    <w:rsid w:val="00C434D0"/>
    <w:rsid w:val="00C434F6"/>
    <w:rsid w:val="00C435AE"/>
    <w:rsid w:val="00C43607"/>
    <w:rsid w:val="00C43679"/>
    <w:rsid w:val="00C436AD"/>
    <w:rsid w:val="00C43720"/>
    <w:rsid w:val="00C43994"/>
    <w:rsid w:val="00C43A2E"/>
    <w:rsid w:val="00C43A76"/>
    <w:rsid w:val="00C43AFE"/>
    <w:rsid w:val="00C43B5A"/>
    <w:rsid w:val="00C43BD4"/>
    <w:rsid w:val="00C43C46"/>
    <w:rsid w:val="00C43C8B"/>
    <w:rsid w:val="00C43D7D"/>
    <w:rsid w:val="00C43DA4"/>
    <w:rsid w:val="00C43E37"/>
    <w:rsid w:val="00C43E3E"/>
    <w:rsid w:val="00C43E43"/>
    <w:rsid w:val="00C43F5B"/>
    <w:rsid w:val="00C44057"/>
    <w:rsid w:val="00C4411C"/>
    <w:rsid w:val="00C44152"/>
    <w:rsid w:val="00C442D1"/>
    <w:rsid w:val="00C443FB"/>
    <w:rsid w:val="00C4444F"/>
    <w:rsid w:val="00C4448D"/>
    <w:rsid w:val="00C44597"/>
    <w:rsid w:val="00C44631"/>
    <w:rsid w:val="00C4481B"/>
    <w:rsid w:val="00C4485A"/>
    <w:rsid w:val="00C44860"/>
    <w:rsid w:val="00C44929"/>
    <w:rsid w:val="00C449AB"/>
    <w:rsid w:val="00C449BB"/>
    <w:rsid w:val="00C44B58"/>
    <w:rsid w:val="00C44BF0"/>
    <w:rsid w:val="00C44D1A"/>
    <w:rsid w:val="00C44D56"/>
    <w:rsid w:val="00C44D60"/>
    <w:rsid w:val="00C44D8B"/>
    <w:rsid w:val="00C44E40"/>
    <w:rsid w:val="00C44E58"/>
    <w:rsid w:val="00C44E80"/>
    <w:rsid w:val="00C44E89"/>
    <w:rsid w:val="00C44F40"/>
    <w:rsid w:val="00C44F72"/>
    <w:rsid w:val="00C45017"/>
    <w:rsid w:val="00C450D5"/>
    <w:rsid w:val="00C45186"/>
    <w:rsid w:val="00C451D5"/>
    <w:rsid w:val="00C4522C"/>
    <w:rsid w:val="00C45290"/>
    <w:rsid w:val="00C45310"/>
    <w:rsid w:val="00C4537A"/>
    <w:rsid w:val="00C45475"/>
    <w:rsid w:val="00C4554E"/>
    <w:rsid w:val="00C455B6"/>
    <w:rsid w:val="00C45620"/>
    <w:rsid w:val="00C4570C"/>
    <w:rsid w:val="00C457DF"/>
    <w:rsid w:val="00C457E7"/>
    <w:rsid w:val="00C45897"/>
    <w:rsid w:val="00C45A1B"/>
    <w:rsid w:val="00C45A85"/>
    <w:rsid w:val="00C45AC5"/>
    <w:rsid w:val="00C45B33"/>
    <w:rsid w:val="00C45C18"/>
    <w:rsid w:val="00C45C2A"/>
    <w:rsid w:val="00C45C4A"/>
    <w:rsid w:val="00C45C6A"/>
    <w:rsid w:val="00C45DBE"/>
    <w:rsid w:val="00C45E00"/>
    <w:rsid w:val="00C45E14"/>
    <w:rsid w:val="00C45E4B"/>
    <w:rsid w:val="00C45E96"/>
    <w:rsid w:val="00C45E9C"/>
    <w:rsid w:val="00C46045"/>
    <w:rsid w:val="00C46055"/>
    <w:rsid w:val="00C46060"/>
    <w:rsid w:val="00C46293"/>
    <w:rsid w:val="00C4646C"/>
    <w:rsid w:val="00C4647C"/>
    <w:rsid w:val="00C46502"/>
    <w:rsid w:val="00C46575"/>
    <w:rsid w:val="00C46596"/>
    <w:rsid w:val="00C46619"/>
    <w:rsid w:val="00C46802"/>
    <w:rsid w:val="00C468B6"/>
    <w:rsid w:val="00C469C4"/>
    <w:rsid w:val="00C46AA9"/>
    <w:rsid w:val="00C46B6A"/>
    <w:rsid w:val="00C46B84"/>
    <w:rsid w:val="00C46BED"/>
    <w:rsid w:val="00C46C54"/>
    <w:rsid w:val="00C46CA5"/>
    <w:rsid w:val="00C46DBB"/>
    <w:rsid w:val="00C46E98"/>
    <w:rsid w:val="00C46E9B"/>
    <w:rsid w:val="00C46EEF"/>
    <w:rsid w:val="00C46F1B"/>
    <w:rsid w:val="00C46FC5"/>
    <w:rsid w:val="00C47062"/>
    <w:rsid w:val="00C47081"/>
    <w:rsid w:val="00C470AB"/>
    <w:rsid w:val="00C470E5"/>
    <w:rsid w:val="00C473A5"/>
    <w:rsid w:val="00C474B9"/>
    <w:rsid w:val="00C4752F"/>
    <w:rsid w:val="00C475CB"/>
    <w:rsid w:val="00C475CD"/>
    <w:rsid w:val="00C47639"/>
    <w:rsid w:val="00C47764"/>
    <w:rsid w:val="00C47848"/>
    <w:rsid w:val="00C478BF"/>
    <w:rsid w:val="00C47A07"/>
    <w:rsid w:val="00C47ADD"/>
    <w:rsid w:val="00C47BE3"/>
    <w:rsid w:val="00C47C0F"/>
    <w:rsid w:val="00C47CB2"/>
    <w:rsid w:val="00C47D44"/>
    <w:rsid w:val="00C47D7E"/>
    <w:rsid w:val="00C47ED8"/>
    <w:rsid w:val="00C47EE8"/>
    <w:rsid w:val="00C500DA"/>
    <w:rsid w:val="00C501B7"/>
    <w:rsid w:val="00C501CC"/>
    <w:rsid w:val="00C501EF"/>
    <w:rsid w:val="00C50258"/>
    <w:rsid w:val="00C502D1"/>
    <w:rsid w:val="00C502E8"/>
    <w:rsid w:val="00C50338"/>
    <w:rsid w:val="00C5045A"/>
    <w:rsid w:val="00C505D9"/>
    <w:rsid w:val="00C506AB"/>
    <w:rsid w:val="00C5075C"/>
    <w:rsid w:val="00C507CC"/>
    <w:rsid w:val="00C508F5"/>
    <w:rsid w:val="00C5096F"/>
    <w:rsid w:val="00C509A7"/>
    <w:rsid w:val="00C509CB"/>
    <w:rsid w:val="00C50B67"/>
    <w:rsid w:val="00C50C1B"/>
    <w:rsid w:val="00C50D0F"/>
    <w:rsid w:val="00C50D7C"/>
    <w:rsid w:val="00C50DF2"/>
    <w:rsid w:val="00C50EAE"/>
    <w:rsid w:val="00C50F3C"/>
    <w:rsid w:val="00C510D0"/>
    <w:rsid w:val="00C51146"/>
    <w:rsid w:val="00C51183"/>
    <w:rsid w:val="00C51209"/>
    <w:rsid w:val="00C51239"/>
    <w:rsid w:val="00C512C5"/>
    <w:rsid w:val="00C512E1"/>
    <w:rsid w:val="00C5141C"/>
    <w:rsid w:val="00C514A7"/>
    <w:rsid w:val="00C51518"/>
    <w:rsid w:val="00C51529"/>
    <w:rsid w:val="00C5157A"/>
    <w:rsid w:val="00C51645"/>
    <w:rsid w:val="00C5164D"/>
    <w:rsid w:val="00C5178B"/>
    <w:rsid w:val="00C517B6"/>
    <w:rsid w:val="00C517BA"/>
    <w:rsid w:val="00C517F4"/>
    <w:rsid w:val="00C518D6"/>
    <w:rsid w:val="00C5191C"/>
    <w:rsid w:val="00C51938"/>
    <w:rsid w:val="00C51B4D"/>
    <w:rsid w:val="00C51B53"/>
    <w:rsid w:val="00C51C82"/>
    <w:rsid w:val="00C51CBB"/>
    <w:rsid w:val="00C51D82"/>
    <w:rsid w:val="00C51DBB"/>
    <w:rsid w:val="00C51E85"/>
    <w:rsid w:val="00C51FB2"/>
    <w:rsid w:val="00C51FF8"/>
    <w:rsid w:val="00C51FFE"/>
    <w:rsid w:val="00C52062"/>
    <w:rsid w:val="00C520E7"/>
    <w:rsid w:val="00C5220E"/>
    <w:rsid w:val="00C52233"/>
    <w:rsid w:val="00C522F0"/>
    <w:rsid w:val="00C52363"/>
    <w:rsid w:val="00C52370"/>
    <w:rsid w:val="00C52372"/>
    <w:rsid w:val="00C52399"/>
    <w:rsid w:val="00C52725"/>
    <w:rsid w:val="00C527FC"/>
    <w:rsid w:val="00C52845"/>
    <w:rsid w:val="00C528BE"/>
    <w:rsid w:val="00C5291A"/>
    <w:rsid w:val="00C5294B"/>
    <w:rsid w:val="00C52A43"/>
    <w:rsid w:val="00C52A8B"/>
    <w:rsid w:val="00C52AF7"/>
    <w:rsid w:val="00C52B60"/>
    <w:rsid w:val="00C52C0E"/>
    <w:rsid w:val="00C52CA7"/>
    <w:rsid w:val="00C52D05"/>
    <w:rsid w:val="00C52D51"/>
    <w:rsid w:val="00C52FA5"/>
    <w:rsid w:val="00C53005"/>
    <w:rsid w:val="00C530BB"/>
    <w:rsid w:val="00C531BE"/>
    <w:rsid w:val="00C531F5"/>
    <w:rsid w:val="00C5329C"/>
    <w:rsid w:val="00C53489"/>
    <w:rsid w:val="00C534E2"/>
    <w:rsid w:val="00C534E6"/>
    <w:rsid w:val="00C534F1"/>
    <w:rsid w:val="00C535C1"/>
    <w:rsid w:val="00C53640"/>
    <w:rsid w:val="00C5372E"/>
    <w:rsid w:val="00C5382F"/>
    <w:rsid w:val="00C53836"/>
    <w:rsid w:val="00C538E2"/>
    <w:rsid w:val="00C53A5B"/>
    <w:rsid w:val="00C53A6E"/>
    <w:rsid w:val="00C53A73"/>
    <w:rsid w:val="00C53A75"/>
    <w:rsid w:val="00C53B93"/>
    <w:rsid w:val="00C53BC9"/>
    <w:rsid w:val="00C53C00"/>
    <w:rsid w:val="00C53C4E"/>
    <w:rsid w:val="00C53E4A"/>
    <w:rsid w:val="00C53ED8"/>
    <w:rsid w:val="00C54011"/>
    <w:rsid w:val="00C5406E"/>
    <w:rsid w:val="00C540C8"/>
    <w:rsid w:val="00C54245"/>
    <w:rsid w:val="00C5435C"/>
    <w:rsid w:val="00C54370"/>
    <w:rsid w:val="00C543DC"/>
    <w:rsid w:val="00C545D0"/>
    <w:rsid w:val="00C54685"/>
    <w:rsid w:val="00C546A5"/>
    <w:rsid w:val="00C546D4"/>
    <w:rsid w:val="00C54729"/>
    <w:rsid w:val="00C547FC"/>
    <w:rsid w:val="00C54839"/>
    <w:rsid w:val="00C54895"/>
    <w:rsid w:val="00C548AC"/>
    <w:rsid w:val="00C5492E"/>
    <w:rsid w:val="00C54A01"/>
    <w:rsid w:val="00C54A3C"/>
    <w:rsid w:val="00C54ABF"/>
    <w:rsid w:val="00C54DE8"/>
    <w:rsid w:val="00C54E57"/>
    <w:rsid w:val="00C550FB"/>
    <w:rsid w:val="00C55332"/>
    <w:rsid w:val="00C55338"/>
    <w:rsid w:val="00C553C6"/>
    <w:rsid w:val="00C5549E"/>
    <w:rsid w:val="00C554B1"/>
    <w:rsid w:val="00C557D3"/>
    <w:rsid w:val="00C557D6"/>
    <w:rsid w:val="00C55835"/>
    <w:rsid w:val="00C5583E"/>
    <w:rsid w:val="00C55842"/>
    <w:rsid w:val="00C5588F"/>
    <w:rsid w:val="00C55955"/>
    <w:rsid w:val="00C5598F"/>
    <w:rsid w:val="00C55A66"/>
    <w:rsid w:val="00C55BA2"/>
    <w:rsid w:val="00C55BE4"/>
    <w:rsid w:val="00C55CAE"/>
    <w:rsid w:val="00C55D99"/>
    <w:rsid w:val="00C55F22"/>
    <w:rsid w:val="00C5603E"/>
    <w:rsid w:val="00C560A3"/>
    <w:rsid w:val="00C560E8"/>
    <w:rsid w:val="00C5617E"/>
    <w:rsid w:val="00C561F8"/>
    <w:rsid w:val="00C5644E"/>
    <w:rsid w:val="00C5648A"/>
    <w:rsid w:val="00C56545"/>
    <w:rsid w:val="00C56774"/>
    <w:rsid w:val="00C5684F"/>
    <w:rsid w:val="00C56938"/>
    <w:rsid w:val="00C569BC"/>
    <w:rsid w:val="00C56B87"/>
    <w:rsid w:val="00C56B99"/>
    <w:rsid w:val="00C56BF3"/>
    <w:rsid w:val="00C56C27"/>
    <w:rsid w:val="00C56C96"/>
    <w:rsid w:val="00C56F00"/>
    <w:rsid w:val="00C57087"/>
    <w:rsid w:val="00C5732E"/>
    <w:rsid w:val="00C57336"/>
    <w:rsid w:val="00C57365"/>
    <w:rsid w:val="00C57379"/>
    <w:rsid w:val="00C57404"/>
    <w:rsid w:val="00C57434"/>
    <w:rsid w:val="00C5756A"/>
    <w:rsid w:val="00C575DA"/>
    <w:rsid w:val="00C57767"/>
    <w:rsid w:val="00C577D6"/>
    <w:rsid w:val="00C5786C"/>
    <w:rsid w:val="00C57A80"/>
    <w:rsid w:val="00C57B10"/>
    <w:rsid w:val="00C57C8A"/>
    <w:rsid w:val="00C57D7D"/>
    <w:rsid w:val="00C57D81"/>
    <w:rsid w:val="00C57E9A"/>
    <w:rsid w:val="00C57EE7"/>
    <w:rsid w:val="00C57EF7"/>
    <w:rsid w:val="00C57F0F"/>
    <w:rsid w:val="00C57F89"/>
    <w:rsid w:val="00C60171"/>
    <w:rsid w:val="00C601E0"/>
    <w:rsid w:val="00C60268"/>
    <w:rsid w:val="00C602EA"/>
    <w:rsid w:val="00C60356"/>
    <w:rsid w:val="00C6037B"/>
    <w:rsid w:val="00C6049B"/>
    <w:rsid w:val="00C604AF"/>
    <w:rsid w:val="00C605AA"/>
    <w:rsid w:val="00C606C7"/>
    <w:rsid w:val="00C606F4"/>
    <w:rsid w:val="00C6072D"/>
    <w:rsid w:val="00C607A9"/>
    <w:rsid w:val="00C6080C"/>
    <w:rsid w:val="00C60953"/>
    <w:rsid w:val="00C60BE7"/>
    <w:rsid w:val="00C60C16"/>
    <w:rsid w:val="00C60CFE"/>
    <w:rsid w:val="00C60D6E"/>
    <w:rsid w:val="00C60D7B"/>
    <w:rsid w:val="00C60F7D"/>
    <w:rsid w:val="00C61011"/>
    <w:rsid w:val="00C6101A"/>
    <w:rsid w:val="00C61023"/>
    <w:rsid w:val="00C610AB"/>
    <w:rsid w:val="00C6113B"/>
    <w:rsid w:val="00C6118F"/>
    <w:rsid w:val="00C6124A"/>
    <w:rsid w:val="00C612E0"/>
    <w:rsid w:val="00C61308"/>
    <w:rsid w:val="00C61311"/>
    <w:rsid w:val="00C61312"/>
    <w:rsid w:val="00C61493"/>
    <w:rsid w:val="00C6149F"/>
    <w:rsid w:val="00C61713"/>
    <w:rsid w:val="00C618DC"/>
    <w:rsid w:val="00C619AB"/>
    <w:rsid w:val="00C619EA"/>
    <w:rsid w:val="00C61A88"/>
    <w:rsid w:val="00C61AC4"/>
    <w:rsid w:val="00C61AC5"/>
    <w:rsid w:val="00C61B71"/>
    <w:rsid w:val="00C61C3A"/>
    <w:rsid w:val="00C61DB1"/>
    <w:rsid w:val="00C61EA1"/>
    <w:rsid w:val="00C61FF8"/>
    <w:rsid w:val="00C61FFF"/>
    <w:rsid w:val="00C62084"/>
    <w:rsid w:val="00C62119"/>
    <w:rsid w:val="00C62127"/>
    <w:rsid w:val="00C62149"/>
    <w:rsid w:val="00C62165"/>
    <w:rsid w:val="00C621D3"/>
    <w:rsid w:val="00C62259"/>
    <w:rsid w:val="00C6238D"/>
    <w:rsid w:val="00C623B0"/>
    <w:rsid w:val="00C62407"/>
    <w:rsid w:val="00C624E0"/>
    <w:rsid w:val="00C626F7"/>
    <w:rsid w:val="00C627E1"/>
    <w:rsid w:val="00C629C9"/>
    <w:rsid w:val="00C62A10"/>
    <w:rsid w:val="00C62A81"/>
    <w:rsid w:val="00C62B6E"/>
    <w:rsid w:val="00C62BA6"/>
    <w:rsid w:val="00C62BFB"/>
    <w:rsid w:val="00C62C6C"/>
    <w:rsid w:val="00C62C7A"/>
    <w:rsid w:val="00C62DFC"/>
    <w:rsid w:val="00C62EE4"/>
    <w:rsid w:val="00C62F3B"/>
    <w:rsid w:val="00C6306D"/>
    <w:rsid w:val="00C6317A"/>
    <w:rsid w:val="00C6327D"/>
    <w:rsid w:val="00C63280"/>
    <w:rsid w:val="00C632E2"/>
    <w:rsid w:val="00C633C8"/>
    <w:rsid w:val="00C63422"/>
    <w:rsid w:val="00C6342F"/>
    <w:rsid w:val="00C63498"/>
    <w:rsid w:val="00C6349E"/>
    <w:rsid w:val="00C63501"/>
    <w:rsid w:val="00C63578"/>
    <w:rsid w:val="00C63583"/>
    <w:rsid w:val="00C635B6"/>
    <w:rsid w:val="00C6363D"/>
    <w:rsid w:val="00C63645"/>
    <w:rsid w:val="00C636FA"/>
    <w:rsid w:val="00C63708"/>
    <w:rsid w:val="00C638CA"/>
    <w:rsid w:val="00C63923"/>
    <w:rsid w:val="00C63963"/>
    <w:rsid w:val="00C639AC"/>
    <w:rsid w:val="00C639CC"/>
    <w:rsid w:val="00C639DE"/>
    <w:rsid w:val="00C63A4F"/>
    <w:rsid w:val="00C63AD1"/>
    <w:rsid w:val="00C63AF3"/>
    <w:rsid w:val="00C63AFA"/>
    <w:rsid w:val="00C63B99"/>
    <w:rsid w:val="00C63C81"/>
    <w:rsid w:val="00C63E3A"/>
    <w:rsid w:val="00C63EE0"/>
    <w:rsid w:val="00C63EFB"/>
    <w:rsid w:val="00C63F98"/>
    <w:rsid w:val="00C640D9"/>
    <w:rsid w:val="00C643C3"/>
    <w:rsid w:val="00C64463"/>
    <w:rsid w:val="00C64471"/>
    <w:rsid w:val="00C644A0"/>
    <w:rsid w:val="00C644A5"/>
    <w:rsid w:val="00C64501"/>
    <w:rsid w:val="00C645AC"/>
    <w:rsid w:val="00C64603"/>
    <w:rsid w:val="00C6467E"/>
    <w:rsid w:val="00C646A8"/>
    <w:rsid w:val="00C646F0"/>
    <w:rsid w:val="00C64711"/>
    <w:rsid w:val="00C64726"/>
    <w:rsid w:val="00C647E7"/>
    <w:rsid w:val="00C64986"/>
    <w:rsid w:val="00C6499C"/>
    <w:rsid w:val="00C649D8"/>
    <w:rsid w:val="00C64B4B"/>
    <w:rsid w:val="00C64C82"/>
    <w:rsid w:val="00C64CF2"/>
    <w:rsid w:val="00C64CF6"/>
    <w:rsid w:val="00C64D9D"/>
    <w:rsid w:val="00C64DA0"/>
    <w:rsid w:val="00C64DC4"/>
    <w:rsid w:val="00C64EFA"/>
    <w:rsid w:val="00C64FAC"/>
    <w:rsid w:val="00C64FDE"/>
    <w:rsid w:val="00C6509D"/>
    <w:rsid w:val="00C650AC"/>
    <w:rsid w:val="00C6516C"/>
    <w:rsid w:val="00C6519E"/>
    <w:rsid w:val="00C65221"/>
    <w:rsid w:val="00C65250"/>
    <w:rsid w:val="00C654BC"/>
    <w:rsid w:val="00C655CD"/>
    <w:rsid w:val="00C6564F"/>
    <w:rsid w:val="00C6572B"/>
    <w:rsid w:val="00C65812"/>
    <w:rsid w:val="00C6581D"/>
    <w:rsid w:val="00C65886"/>
    <w:rsid w:val="00C65A37"/>
    <w:rsid w:val="00C65A6E"/>
    <w:rsid w:val="00C65A85"/>
    <w:rsid w:val="00C65B3B"/>
    <w:rsid w:val="00C65BAD"/>
    <w:rsid w:val="00C65C3C"/>
    <w:rsid w:val="00C65C83"/>
    <w:rsid w:val="00C65D3A"/>
    <w:rsid w:val="00C65DF3"/>
    <w:rsid w:val="00C65E24"/>
    <w:rsid w:val="00C65E3B"/>
    <w:rsid w:val="00C65EC2"/>
    <w:rsid w:val="00C6618F"/>
    <w:rsid w:val="00C66366"/>
    <w:rsid w:val="00C66382"/>
    <w:rsid w:val="00C6649C"/>
    <w:rsid w:val="00C664E0"/>
    <w:rsid w:val="00C6660E"/>
    <w:rsid w:val="00C666BE"/>
    <w:rsid w:val="00C667BF"/>
    <w:rsid w:val="00C66948"/>
    <w:rsid w:val="00C669D0"/>
    <w:rsid w:val="00C66A7A"/>
    <w:rsid w:val="00C66AF1"/>
    <w:rsid w:val="00C66AF7"/>
    <w:rsid w:val="00C66B2D"/>
    <w:rsid w:val="00C66B61"/>
    <w:rsid w:val="00C66B6E"/>
    <w:rsid w:val="00C66B7E"/>
    <w:rsid w:val="00C66BCC"/>
    <w:rsid w:val="00C66C4A"/>
    <w:rsid w:val="00C66C4E"/>
    <w:rsid w:val="00C66D9A"/>
    <w:rsid w:val="00C66EE8"/>
    <w:rsid w:val="00C66F13"/>
    <w:rsid w:val="00C67018"/>
    <w:rsid w:val="00C671A9"/>
    <w:rsid w:val="00C67223"/>
    <w:rsid w:val="00C672AD"/>
    <w:rsid w:val="00C672E6"/>
    <w:rsid w:val="00C67367"/>
    <w:rsid w:val="00C67384"/>
    <w:rsid w:val="00C67401"/>
    <w:rsid w:val="00C6750A"/>
    <w:rsid w:val="00C67551"/>
    <w:rsid w:val="00C67849"/>
    <w:rsid w:val="00C678C0"/>
    <w:rsid w:val="00C678EE"/>
    <w:rsid w:val="00C679B0"/>
    <w:rsid w:val="00C67A1E"/>
    <w:rsid w:val="00C67ACD"/>
    <w:rsid w:val="00C67C87"/>
    <w:rsid w:val="00C67CEA"/>
    <w:rsid w:val="00C67E42"/>
    <w:rsid w:val="00C67EED"/>
    <w:rsid w:val="00C67F19"/>
    <w:rsid w:val="00C70021"/>
    <w:rsid w:val="00C70064"/>
    <w:rsid w:val="00C70163"/>
    <w:rsid w:val="00C70280"/>
    <w:rsid w:val="00C70283"/>
    <w:rsid w:val="00C702E3"/>
    <w:rsid w:val="00C70392"/>
    <w:rsid w:val="00C70401"/>
    <w:rsid w:val="00C70629"/>
    <w:rsid w:val="00C70674"/>
    <w:rsid w:val="00C706A3"/>
    <w:rsid w:val="00C7079C"/>
    <w:rsid w:val="00C7088C"/>
    <w:rsid w:val="00C7094B"/>
    <w:rsid w:val="00C70A72"/>
    <w:rsid w:val="00C70A82"/>
    <w:rsid w:val="00C70AC2"/>
    <w:rsid w:val="00C70AD1"/>
    <w:rsid w:val="00C70BAE"/>
    <w:rsid w:val="00C70C6F"/>
    <w:rsid w:val="00C70CDA"/>
    <w:rsid w:val="00C70CDD"/>
    <w:rsid w:val="00C70D30"/>
    <w:rsid w:val="00C70DB1"/>
    <w:rsid w:val="00C70E84"/>
    <w:rsid w:val="00C7104C"/>
    <w:rsid w:val="00C7112B"/>
    <w:rsid w:val="00C71293"/>
    <w:rsid w:val="00C713BD"/>
    <w:rsid w:val="00C71431"/>
    <w:rsid w:val="00C715F3"/>
    <w:rsid w:val="00C7169D"/>
    <w:rsid w:val="00C717ED"/>
    <w:rsid w:val="00C71C04"/>
    <w:rsid w:val="00C71CE6"/>
    <w:rsid w:val="00C71CF0"/>
    <w:rsid w:val="00C71DDF"/>
    <w:rsid w:val="00C71F77"/>
    <w:rsid w:val="00C7211F"/>
    <w:rsid w:val="00C7212C"/>
    <w:rsid w:val="00C722D4"/>
    <w:rsid w:val="00C72385"/>
    <w:rsid w:val="00C7244A"/>
    <w:rsid w:val="00C724AC"/>
    <w:rsid w:val="00C7250F"/>
    <w:rsid w:val="00C72596"/>
    <w:rsid w:val="00C725C8"/>
    <w:rsid w:val="00C725EB"/>
    <w:rsid w:val="00C725ED"/>
    <w:rsid w:val="00C7268B"/>
    <w:rsid w:val="00C7269E"/>
    <w:rsid w:val="00C726A4"/>
    <w:rsid w:val="00C7270D"/>
    <w:rsid w:val="00C7276C"/>
    <w:rsid w:val="00C7279B"/>
    <w:rsid w:val="00C7289B"/>
    <w:rsid w:val="00C72932"/>
    <w:rsid w:val="00C72985"/>
    <w:rsid w:val="00C729B4"/>
    <w:rsid w:val="00C72A0E"/>
    <w:rsid w:val="00C72A59"/>
    <w:rsid w:val="00C72AFE"/>
    <w:rsid w:val="00C72B6C"/>
    <w:rsid w:val="00C72D28"/>
    <w:rsid w:val="00C72DEF"/>
    <w:rsid w:val="00C72F32"/>
    <w:rsid w:val="00C72F48"/>
    <w:rsid w:val="00C730A5"/>
    <w:rsid w:val="00C7318A"/>
    <w:rsid w:val="00C73200"/>
    <w:rsid w:val="00C73249"/>
    <w:rsid w:val="00C73282"/>
    <w:rsid w:val="00C732D5"/>
    <w:rsid w:val="00C732FE"/>
    <w:rsid w:val="00C7338E"/>
    <w:rsid w:val="00C73536"/>
    <w:rsid w:val="00C73557"/>
    <w:rsid w:val="00C73573"/>
    <w:rsid w:val="00C73710"/>
    <w:rsid w:val="00C7373D"/>
    <w:rsid w:val="00C7377A"/>
    <w:rsid w:val="00C73809"/>
    <w:rsid w:val="00C73819"/>
    <w:rsid w:val="00C738EA"/>
    <w:rsid w:val="00C7395F"/>
    <w:rsid w:val="00C739DC"/>
    <w:rsid w:val="00C73ACE"/>
    <w:rsid w:val="00C73AFB"/>
    <w:rsid w:val="00C73B7B"/>
    <w:rsid w:val="00C73CAB"/>
    <w:rsid w:val="00C73D20"/>
    <w:rsid w:val="00C73E32"/>
    <w:rsid w:val="00C73E37"/>
    <w:rsid w:val="00C73FDB"/>
    <w:rsid w:val="00C73FE4"/>
    <w:rsid w:val="00C7408F"/>
    <w:rsid w:val="00C74159"/>
    <w:rsid w:val="00C741B0"/>
    <w:rsid w:val="00C741F7"/>
    <w:rsid w:val="00C74220"/>
    <w:rsid w:val="00C74248"/>
    <w:rsid w:val="00C742D1"/>
    <w:rsid w:val="00C743F1"/>
    <w:rsid w:val="00C745E7"/>
    <w:rsid w:val="00C7468A"/>
    <w:rsid w:val="00C747F8"/>
    <w:rsid w:val="00C749C0"/>
    <w:rsid w:val="00C749E4"/>
    <w:rsid w:val="00C74A21"/>
    <w:rsid w:val="00C74B36"/>
    <w:rsid w:val="00C74B99"/>
    <w:rsid w:val="00C74C82"/>
    <w:rsid w:val="00C74E3C"/>
    <w:rsid w:val="00C74FBB"/>
    <w:rsid w:val="00C74FC2"/>
    <w:rsid w:val="00C74FE2"/>
    <w:rsid w:val="00C752C8"/>
    <w:rsid w:val="00C7544B"/>
    <w:rsid w:val="00C75619"/>
    <w:rsid w:val="00C75682"/>
    <w:rsid w:val="00C7580A"/>
    <w:rsid w:val="00C7593E"/>
    <w:rsid w:val="00C7596F"/>
    <w:rsid w:val="00C759BC"/>
    <w:rsid w:val="00C759CE"/>
    <w:rsid w:val="00C75A9F"/>
    <w:rsid w:val="00C75C01"/>
    <w:rsid w:val="00C75CD7"/>
    <w:rsid w:val="00C75D4D"/>
    <w:rsid w:val="00C75D96"/>
    <w:rsid w:val="00C75FEB"/>
    <w:rsid w:val="00C76005"/>
    <w:rsid w:val="00C760A5"/>
    <w:rsid w:val="00C761F6"/>
    <w:rsid w:val="00C76297"/>
    <w:rsid w:val="00C763ED"/>
    <w:rsid w:val="00C76563"/>
    <w:rsid w:val="00C76642"/>
    <w:rsid w:val="00C768C5"/>
    <w:rsid w:val="00C76996"/>
    <w:rsid w:val="00C769B8"/>
    <w:rsid w:val="00C76A05"/>
    <w:rsid w:val="00C76A0A"/>
    <w:rsid w:val="00C76BF6"/>
    <w:rsid w:val="00C76C79"/>
    <w:rsid w:val="00C76CD5"/>
    <w:rsid w:val="00C76D5C"/>
    <w:rsid w:val="00C76EEC"/>
    <w:rsid w:val="00C76F37"/>
    <w:rsid w:val="00C76F4A"/>
    <w:rsid w:val="00C77100"/>
    <w:rsid w:val="00C771D0"/>
    <w:rsid w:val="00C7737C"/>
    <w:rsid w:val="00C7747C"/>
    <w:rsid w:val="00C774BA"/>
    <w:rsid w:val="00C77572"/>
    <w:rsid w:val="00C77761"/>
    <w:rsid w:val="00C77834"/>
    <w:rsid w:val="00C778B1"/>
    <w:rsid w:val="00C778BC"/>
    <w:rsid w:val="00C779B6"/>
    <w:rsid w:val="00C77B89"/>
    <w:rsid w:val="00C77C22"/>
    <w:rsid w:val="00C77D9A"/>
    <w:rsid w:val="00C77E22"/>
    <w:rsid w:val="00C77E54"/>
    <w:rsid w:val="00C77F26"/>
    <w:rsid w:val="00C77F90"/>
    <w:rsid w:val="00C80062"/>
    <w:rsid w:val="00C8006C"/>
    <w:rsid w:val="00C80204"/>
    <w:rsid w:val="00C8035C"/>
    <w:rsid w:val="00C803B3"/>
    <w:rsid w:val="00C8047C"/>
    <w:rsid w:val="00C80521"/>
    <w:rsid w:val="00C8058D"/>
    <w:rsid w:val="00C80656"/>
    <w:rsid w:val="00C80684"/>
    <w:rsid w:val="00C8068C"/>
    <w:rsid w:val="00C80727"/>
    <w:rsid w:val="00C80786"/>
    <w:rsid w:val="00C807A1"/>
    <w:rsid w:val="00C807AC"/>
    <w:rsid w:val="00C807CF"/>
    <w:rsid w:val="00C807F3"/>
    <w:rsid w:val="00C80865"/>
    <w:rsid w:val="00C8089D"/>
    <w:rsid w:val="00C808BB"/>
    <w:rsid w:val="00C809DB"/>
    <w:rsid w:val="00C809FE"/>
    <w:rsid w:val="00C80B84"/>
    <w:rsid w:val="00C80B8F"/>
    <w:rsid w:val="00C80BE6"/>
    <w:rsid w:val="00C80C19"/>
    <w:rsid w:val="00C80C79"/>
    <w:rsid w:val="00C80CB0"/>
    <w:rsid w:val="00C80D18"/>
    <w:rsid w:val="00C80DFF"/>
    <w:rsid w:val="00C80E19"/>
    <w:rsid w:val="00C80EA4"/>
    <w:rsid w:val="00C80F6B"/>
    <w:rsid w:val="00C80F6C"/>
    <w:rsid w:val="00C80FAB"/>
    <w:rsid w:val="00C81036"/>
    <w:rsid w:val="00C81130"/>
    <w:rsid w:val="00C812ED"/>
    <w:rsid w:val="00C8132A"/>
    <w:rsid w:val="00C81335"/>
    <w:rsid w:val="00C813A2"/>
    <w:rsid w:val="00C81400"/>
    <w:rsid w:val="00C8141A"/>
    <w:rsid w:val="00C81421"/>
    <w:rsid w:val="00C814C4"/>
    <w:rsid w:val="00C81677"/>
    <w:rsid w:val="00C8170D"/>
    <w:rsid w:val="00C81818"/>
    <w:rsid w:val="00C818E1"/>
    <w:rsid w:val="00C81AEC"/>
    <w:rsid w:val="00C81DFB"/>
    <w:rsid w:val="00C81E3B"/>
    <w:rsid w:val="00C8203C"/>
    <w:rsid w:val="00C8206A"/>
    <w:rsid w:val="00C820ED"/>
    <w:rsid w:val="00C8210F"/>
    <w:rsid w:val="00C82149"/>
    <w:rsid w:val="00C82280"/>
    <w:rsid w:val="00C824A8"/>
    <w:rsid w:val="00C825D6"/>
    <w:rsid w:val="00C82624"/>
    <w:rsid w:val="00C82641"/>
    <w:rsid w:val="00C82853"/>
    <w:rsid w:val="00C82918"/>
    <w:rsid w:val="00C8293F"/>
    <w:rsid w:val="00C82ABE"/>
    <w:rsid w:val="00C82B43"/>
    <w:rsid w:val="00C82B75"/>
    <w:rsid w:val="00C82C1E"/>
    <w:rsid w:val="00C82CDA"/>
    <w:rsid w:val="00C82CEF"/>
    <w:rsid w:val="00C82E00"/>
    <w:rsid w:val="00C82E81"/>
    <w:rsid w:val="00C82EBE"/>
    <w:rsid w:val="00C82F9F"/>
    <w:rsid w:val="00C8300B"/>
    <w:rsid w:val="00C83037"/>
    <w:rsid w:val="00C83178"/>
    <w:rsid w:val="00C8319B"/>
    <w:rsid w:val="00C8322F"/>
    <w:rsid w:val="00C83250"/>
    <w:rsid w:val="00C8337A"/>
    <w:rsid w:val="00C835C3"/>
    <w:rsid w:val="00C83674"/>
    <w:rsid w:val="00C836A7"/>
    <w:rsid w:val="00C836C1"/>
    <w:rsid w:val="00C83715"/>
    <w:rsid w:val="00C83788"/>
    <w:rsid w:val="00C83794"/>
    <w:rsid w:val="00C837CE"/>
    <w:rsid w:val="00C8382D"/>
    <w:rsid w:val="00C838E1"/>
    <w:rsid w:val="00C838F2"/>
    <w:rsid w:val="00C8397C"/>
    <w:rsid w:val="00C83999"/>
    <w:rsid w:val="00C83BD7"/>
    <w:rsid w:val="00C83E54"/>
    <w:rsid w:val="00C83EC8"/>
    <w:rsid w:val="00C83F03"/>
    <w:rsid w:val="00C83F24"/>
    <w:rsid w:val="00C83F81"/>
    <w:rsid w:val="00C84141"/>
    <w:rsid w:val="00C84201"/>
    <w:rsid w:val="00C84330"/>
    <w:rsid w:val="00C843A3"/>
    <w:rsid w:val="00C84613"/>
    <w:rsid w:val="00C8466B"/>
    <w:rsid w:val="00C8489E"/>
    <w:rsid w:val="00C84A78"/>
    <w:rsid w:val="00C84AB0"/>
    <w:rsid w:val="00C84AD3"/>
    <w:rsid w:val="00C84B26"/>
    <w:rsid w:val="00C84BA7"/>
    <w:rsid w:val="00C84C53"/>
    <w:rsid w:val="00C84D96"/>
    <w:rsid w:val="00C84DE9"/>
    <w:rsid w:val="00C84EC3"/>
    <w:rsid w:val="00C85141"/>
    <w:rsid w:val="00C85165"/>
    <w:rsid w:val="00C8527D"/>
    <w:rsid w:val="00C852EB"/>
    <w:rsid w:val="00C8535B"/>
    <w:rsid w:val="00C8540E"/>
    <w:rsid w:val="00C854CC"/>
    <w:rsid w:val="00C854F6"/>
    <w:rsid w:val="00C85570"/>
    <w:rsid w:val="00C855E4"/>
    <w:rsid w:val="00C856DD"/>
    <w:rsid w:val="00C85700"/>
    <w:rsid w:val="00C8579F"/>
    <w:rsid w:val="00C857B4"/>
    <w:rsid w:val="00C8588B"/>
    <w:rsid w:val="00C858A3"/>
    <w:rsid w:val="00C859F1"/>
    <w:rsid w:val="00C85B7D"/>
    <w:rsid w:val="00C85B87"/>
    <w:rsid w:val="00C85BEB"/>
    <w:rsid w:val="00C85BF2"/>
    <w:rsid w:val="00C85D51"/>
    <w:rsid w:val="00C85DB5"/>
    <w:rsid w:val="00C85F56"/>
    <w:rsid w:val="00C85F6D"/>
    <w:rsid w:val="00C8605E"/>
    <w:rsid w:val="00C86076"/>
    <w:rsid w:val="00C861A0"/>
    <w:rsid w:val="00C862C3"/>
    <w:rsid w:val="00C86361"/>
    <w:rsid w:val="00C86460"/>
    <w:rsid w:val="00C864DA"/>
    <w:rsid w:val="00C8663A"/>
    <w:rsid w:val="00C8668D"/>
    <w:rsid w:val="00C867BB"/>
    <w:rsid w:val="00C8680E"/>
    <w:rsid w:val="00C868F4"/>
    <w:rsid w:val="00C86941"/>
    <w:rsid w:val="00C8696B"/>
    <w:rsid w:val="00C86A12"/>
    <w:rsid w:val="00C86AF7"/>
    <w:rsid w:val="00C86B97"/>
    <w:rsid w:val="00C86BEB"/>
    <w:rsid w:val="00C86C96"/>
    <w:rsid w:val="00C86CE2"/>
    <w:rsid w:val="00C86D39"/>
    <w:rsid w:val="00C86D40"/>
    <w:rsid w:val="00C86DED"/>
    <w:rsid w:val="00C86FC9"/>
    <w:rsid w:val="00C86FF5"/>
    <w:rsid w:val="00C86FF6"/>
    <w:rsid w:val="00C8708E"/>
    <w:rsid w:val="00C8720B"/>
    <w:rsid w:val="00C87296"/>
    <w:rsid w:val="00C8729B"/>
    <w:rsid w:val="00C87317"/>
    <w:rsid w:val="00C87361"/>
    <w:rsid w:val="00C873CB"/>
    <w:rsid w:val="00C8743F"/>
    <w:rsid w:val="00C87516"/>
    <w:rsid w:val="00C87526"/>
    <w:rsid w:val="00C875A0"/>
    <w:rsid w:val="00C875F4"/>
    <w:rsid w:val="00C8762B"/>
    <w:rsid w:val="00C87634"/>
    <w:rsid w:val="00C87652"/>
    <w:rsid w:val="00C8772D"/>
    <w:rsid w:val="00C8779C"/>
    <w:rsid w:val="00C877D7"/>
    <w:rsid w:val="00C878FF"/>
    <w:rsid w:val="00C8796C"/>
    <w:rsid w:val="00C87AC1"/>
    <w:rsid w:val="00C87AD1"/>
    <w:rsid w:val="00C87ADC"/>
    <w:rsid w:val="00C87AF5"/>
    <w:rsid w:val="00C87B27"/>
    <w:rsid w:val="00C87B61"/>
    <w:rsid w:val="00C87C00"/>
    <w:rsid w:val="00C87C52"/>
    <w:rsid w:val="00C87C60"/>
    <w:rsid w:val="00C9014D"/>
    <w:rsid w:val="00C90177"/>
    <w:rsid w:val="00C901E8"/>
    <w:rsid w:val="00C9026F"/>
    <w:rsid w:val="00C902A7"/>
    <w:rsid w:val="00C90353"/>
    <w:rsid w:val="00C90522"/>
    <w:rsid w:val="00C90533"/>
    <w:rsid w:val="00C90592"/>
    <w:rsid w:val="00C905F0"/>
    <w:rsid w:val="00C90609"/>
    <w:rsid w:val="00C90779"/>
    <w:rsid w:val="00C9087B"/>
    <w:rsid w:val="00C90992"/>
    <w:rsid w:val="00C9099A"/>
    <w:rsid w:val="00C909C0"/>
    <w:rsid w:val="00C909F3"/>
    <w:rsid w:val="00C90A20"/>
    <w:rsid w:val="00C90A78"/>
    <w:rsid w:val="00C90ACB"/>
    <w:rsid w:val="00C90B52"/>
    <w:rsid w:val="00C90B93"/>
    <w:rsid w:val="00C90BE7"/>
    <w:rsid w:val="00C90C10"/>
    <w:rsid w:val="00C90DE4"/>
    <w:rsid w:val="00C90E6B"/>
    <w:rsid w:val="00C90F98"/>
    <w:rsid w:val="00C90FE9"/>
    <w:rsid w:val="00C910CA"/>
    <w:rsid w:val="00C91122"/>
    <w:rsid w:val="00C911CD"/>
    <w:rsid w:val="00C9129D"/>
    <w:rsid w:val="00C912B1"/>
    <w:rsid w:val="00C913CC"/>
    <w:rsid w:val="00C91661"/>
    <w:rsid w:val="00C91680"/>
    <w:rsid w:val="00C916B0"/>
    <w:rsid w:val="00C916D1"/>
    <w:rsid w:val="00C91858"/>
    <w:rsid w:val="00C918E2"/>
    <w:rsid w:val="00C91B55"/>
    <w:rsid w:val="00C91B79"/>
    <w:rsid w:val="00C91BCF"/>
    <w:rsid w:val="00C91C65"/>
    <w:rsid w:val="00C91D15"/>
    <w:rsid w:val="00C91D1B"/>
    <w:rsid w:val="00C91E46"/>
    <w:rsid w:val="00C920B2"/>
    <w:rsid w:val="00C921F8"/>
    <w:rsid w:val="00C92203"/>
    <w:rsid w:val="00C922A9"/>
    <w:rsid w:val="00C92328"/>
    <w:rsid w:val="00C924A3"/>
    <w:rsid w:val="00C924CD"/>
    <w:rsid w:val="00C924D5"/>
    <w:rsid w:val="00C9266A"/>
    <w:rsid w:val="00C926FC"/>
    <w:rsid w:val="00C92826"/>
    <w:rsid w:val="00C928F9"/>
    <w:rsid w:val="00C92A1F"/>
    <w:rsid w:val="00C92AD4"/>
    <w:rsid w:val="00C92AED"/>
    <w:rsid w:val="00C92C8A"/>
    <w:rsid w:val="00C92E51"/>
    <w:rsid w:val="00C92E92"/>
    <w:rsid w:val="00C92ED2"/>
    <w:rsid w:val="00C92FBA"/>
    <w:rsid w:val="00C92FCB"/>
    <w:rsid w:val="00C92FE0"/>
    <w:rsid w:val="00C9306B"/>
    <w:rsid w:val="00C930F0"/>
    <w:rsid w:val="00C9310C"/>
    <w:rsid w:val="00C93116"/>
    <w:rsid w:val="00C93247"/>
    <w:rsid w:val="00C9325B"/>
    <w:rsid w:val="00C93271"/>
    <w:rsid w:val="00C93278"/>
    <w:rsid w:val="00C93316"/>
    <w:rsid w:val="00C9334F"/>
    <w:rsid w:val="00C9337C"/>
    <w:rsid w:val="00C933CA"/>
    <w:rsid w:val="00C93414"/>
    <w:rsid w:val="00C934D0"/>
    <w:rsid w:val="00C935F5"/>
    <w:rsid w:val="00C9365F"/>
    <w:rsid w:val="00C9375C"/>
    <w:rsid w:val="00C93772"/>
    <w:rsid w:val="00C9384C"/>
    <w:rsid w:val="00C93884"/>
    <w:rsid w:val="00C9393F"/>
    <w:rsid w:val="00C93A14"/>
    <w:rsid w:val="00C93A3A"/>
    <w:rsid w:val="00C93A52"/>
    <w:rsid w:val="00C93A6C"/>
    <w:rsid w:val="00C93A73"/>
    <w:rsid w:val="00C93ABB"/>
    <w:rsid w:val="00C93AEA"/>
    <w:rsid w:val="00C93BB9"/>
    <w:rsid w:val="00C93C10"/>
    <w:rsid w:val="00C93C7A"/>
    <w:rsid w:val="00C93D26"/>
    <w:rsid w:val="00C93DC5"/>
    <w:rsid w:val="00C93DDB"/>
    <w:rsid w:val="00C93ECA"/>
    <w:rsid w:val="00C93FF3"/>
    <w:rsid w:val="00C941CD"/>
    <w:rsid w:val="00C94241"/>
    <w:rsid w:val="00C943EE"/>
    <w:rsid w:val="00C944F9"/>
    <w:rsid w:val="00C94517"/>
    <w:rsid w:val="00C9458F"/>
    <w:rsid w:val="00C945F2"/>
    <w:rsid w:val="00C94608"/>
    <w:rsid w:val="00C946C7"/>
    <w:rsid w:val="00C94755"/>
    <w:rsid w:val="00C947E5"/>
    <w:rsid w:val="00C94849"/>
    <w:rsid w:val="00C94898"/>
    <w:rsid w:val="00C94912"/>
    <w:rsid w:val="00C94B5A"/>
    <w:rsid w:val="00C94B98"/>
    <w:rsid w:val="00C94CAF"/>
    <w:rsid w:val="00C94DA0"/>
    <w:rsid w:val="00C94E02"/>
    <w:rsid w:val="00C94E0E"/>
    <w:rsid w:val="00C94E43"/>
    <w:rsid w:val="00C94E45"/>
    <w:rsid w:val="00C94E47"/>
    <w:rsid w:val="00C94F97"/>
    <w:rsid w:val="00C95047"/>
    <w:rsid w:val="00C9510D"/>
    <w:rsid w:val="00C951CC"/>
    <w:rsid w:val="00C95343"/>
    <w:rsid w:val="00C95378"/>
    <w:rsid w:val="00C953C5"/>
    <w:rsid w:val="00C953D9"/>
    <w:rsid w:val="00C954A2"/>
    <w:rsid w:val="00C95503"/>
    <w:rsid w:val="00C955C3"/>
    <w:rsid w:val="00C95666"/>
    <w:rsid w:val="00C95811"/>
    <w:rsid w:val="00C95831"/>
    <w:rsid w:val="00C9583C"/>
    <w:rsid w:val="00C9589F"/>
    <w:rsid w:val="00C958B1"/>
    <w:rsid w:val="00C9597C"/>
    <w:rsid w:val="00C95999"/>
    <w:rsid w:val="00C959DF"/>
    <w:rsid w:val="00C959F3"/>
    <w:rsid w:val="00C95BAF"/>
    <w:rsid w:val="00C95CA0"/>
    <w:rsid w:val="00C95D22"/>
    <w:rsid w:val="00C95DB2"/>
    <w:rsid w:val="00C95DCA"/>
    <w:rsid w:val="00C95DED"/>
    <w:rsid w:val="00C95E02"/>
    <w:rsid w:val="00C95EBA"/>
    <w:rsid w:val="00C95F0A"/>
    <w:rsid w:val="00C96258"/>
    <w:rsid w:val="00C96304"/>
    <w:rsid w:val="00C96336"/>
    <w:rsid w:val="00C9633C"/>
    <w:rsid w:val="00C9645C"/>
    <w:rsid w:val="00C964BD"/>
    <w:rsid w:val="00C964DD"/>
    <w:rsid w:val="00C96584"/>
    <w:rsid w:val="00C966EE"/>
    <w:rsid w:val="00C96768"/>
    <w:rsid w:val="00C967AF"/>
    <w:rsid w:val="00C9684B"/>
    <w:rsid w:val="00C96865"/>
    <w:rsid w:val="00C9693B"/>
    <w:rsid w:val="00C969E4"/>
    <w:rsid w:val="00C96AA2"/>
    <w:rsid w:val="00C96B68"/>
    <w:rsid w:val="00C96BC5"/>
    <w:rsid w:val="00C96C5A"/>
    <w:rsid w:val="00C96CCC"/>
    <w:rsid w:val="00C96CF2"/>
    <w:rsid w:val="00C96E10"/>
    <w:rsid w:val="00C96F7F"/>
    <w:rsid w:val="00C96F99"/>
    <w:rsid w:val="00C96FC0"/>
    <w:rsid w:val="00C97056"/>
    <w:rsid w:val="00C970E6"/>
    <w:rsid w:val="00C97314"/>
    <w:rsid w:val="00C97375"/>
    <w:rsid w:val="00C974A5"/>
    <w:rsid w:val="00C9755D"/>
    <w:rsid w:val="00C9761E"/>
    <w:rsid w:val="00C976BE"/>
    <w:rsid w:val="00C97777"/>
    <w:rsid w:val="00C978DC"/>
    <w:rsid w:val="00C978F8"/>
    <w:rsid w:val="00C9797F"/>
    <w:rsid w:val="00C979B4"/>
    <w:rsid w:val="00C97AAC"/>
    <w:rsid w:val="00C97AB2"/>
    <w:rsid w:val="00C97AD7"/>
    <w:rsid w:val="00C97DE7"/>
    <w:rsid w:val="00C97F13"/>
    <w:rsid w:val="00C97F6F"/>
    <w:rsid w:val="00CA0090"/>
    <w:rsid w:val="00CA00CE"/>
    <w:rsid w:val="00CA033C"/>
    <w:rsid w:val="00CA036F"/>
    <w:rsid w:val="00CA038D"/>
    <w:rsid w:val="00CA03BB"/>
    <w:rsid w:val="00CA0660"/>
    <w:rsid w:val="00CA06D4"/>
    <w:rsid w:val="00CA0772"/>
    <w:rsid w:val="00CA0892"/>
    <w:rsid w:val="00CA08F2"/>
    <w:rsid w:val="00CA092C"/>
    <w:rsid w:val="00CA096B"/>
    <w:rsid w:val="00CA09AD"/>
    <w:rsid w:val="00CA09CD"/>
    <w:rsid w:val="00CA0A52"/>
    <w:rsid w:val="00CA0AA7"/>
    <w:rsid w:val="00CA0B7D"/>
    <w:rsid w:val="00CA0C65"/>
    <w:rsid w:val="00CA0CE7"/>
    <w:rsid w:val="00CA0E1F"/>
    <w:rsid w:val="00CA0E5C"/>
    <w:rsid w:val="00CA0E94"/>
    <w:rsid w:val="00CA0F0F"/>
    <w:rsid w:val="00CA1174"/>
    <w:rsid w:val="00CA126F"/>
    <w:rsid w:val="00CA12BA"/>
    <w:rsid w:val="00CA1314"/>
    <w:rsid w:val="00CA135C"/>
    <w:rsid w:val="00CA1450"/>
    <w:rsid w:val="00CA1455"/>
    <w:rsid w:val="00CA1461"/>
    <w:rsid w:val="00CA1512"/>
    <w:rsid w:val="00CA157A"/>
    <w:rsid w:val="00CA1641"/>
    <w:rsid w:val="00CA180C"/>
    <w:rsid w:val="00CA1AB4"/>
    <w:rsid w:val="00CA1BA2"/>
    <w:rsid w:val="00CA1BAF"/>
    <w:rsid w:val="00CA1BC8"/>
    <w:rsid w:val="00CA1BE1"/>
    <w:rsid w:val="00CA1C72"/>
    <w:rsid w:val="00CA1CB8"/>
    <w:rsid w:val="00CA1CDB"/>
    <w:rsid w:val="00CA1D74"/>
    <w:rsid w:val="00CA1DC8"/>
    <w:rsid w:val="00CA1ED9"/>
    <w:rsid w:val="00CA1EDA"/>
    <w:rsid w:val="00CA1EE2"/>
    <w:rsid w:val="00CA1EEC"/>
    <w:rsid w:val="00CA1F17"/>
    <w:rsid w:val="00CA1FB5"/>
    <w:rsid w:val="00CA1FD8"/>
    <w:rsid w:val="00CA2048"/>
    <w:rsid w:val="00CA2205"/>
    <w:rsid w:val="00CA2227"/>
    <w:rsid w:val="00CA223B"/>
    <w:rsid w:val="00CA227F"/>
    <w:rsid w:val="00CA22D0"/>
    <w:rsid w:val="00CA2396"/>
    <w:rsid w:val="00CA23CD"/>
    <w:rsid w:val="00CA2743"/>
    <w:rsid w:val="00CA2754"/>
    <w:rsid w:val="00CA27CF"/>
    <w:rsid w:val="00CA29FC"/>
    <w:rsid w:val="00CA2C4F"/>
    <w:rsid w:val="00CA2CFC"/>
    <w:rsid w:val="00CA2D32"/>
    <w:rsid w:val="00CA2D92"/>
    <w:rsid w:val="00CA2DA8"/>
    <w:rsid w:val="00CA2DBA"/>
    <w:rsid w:val="00CA2DE2"/>
    <w:rsid w:val="00CA2E6C"/>
    <w:rsid w:val="00CA2EB2"/>
    <w:rsid w:val="00CA2F07"/>
    <w:rsid w:val="00CA3154"/>
    <w:rsid w:val="00CA319E"/>
    <w:rsid w:val="00CA33D3"/>
    <w:rsid w:val="00CA3696"/>
    <w:rsid w:val="00CA3808"/>
    <w:rsid w:val="00CA387F"/>
    <w:rsid w:val="00CA38F1"/>
    <w:rsid w:val="00CA391D"/>
    <w:rsid w:val="00CA3A10"/>
    <w:rsid w:val="00CA3B3C"/>
    <w:rsid w:val="00CA3B46"/>
    <w:rsid w:val="00CA3B6C"/>
    <w:rsid w:val="00CA3C85"/>
    <w:rsid w:val="00CA3DE9"/>
    <w:rsid w:val="00CA3EA9"/>
    <w:rsid w:val="00CA3F4E"/>
    <w:rsid w:val="00CA3FA9"/>
    <w:rsid w:val="00CA400E"/>
    <w:rsid w:val="00CA4023"/>
    <w:rsid w:val="00CA40E8"/>
    <w:rsid w:val="00CA4118"/>
    <w:rsid w:val="00CA4171"/>
    <w:rsid w:val="00CA4209"/>
    <w:rsid w:val="00CA42EE"/>
    <w:rsid w:val="00CA4306"/>
    <w:rsid w:val="00CA4375"/>
    <w:rsid w:val="00CA43BA"/>
    <w:rsid w:val="00CA4509"/>
    <w:rsid w:val="00CA45A2"/>
    <w:rsid w:val="00CA470C"/>
    <w:rsid w:val="00CA474C"/>
    <w:rsid w:val="00CA47F3"/>
    <w:rsid w:val="00CA4855"/>
    <w:rsid w:val="00CA4A70"/>
    <w:rsid w:val="00CA4B31"/>
    <w:rsid w:val="00CA4BBA"/>
    <w:rsid w:val="00CA4C52"/>
    <w:rsid w:val="00CA4D0E"/>
    <w:rsid w:val="00CA4D14"/>
    <w:rsid w:val="00CA4D26"/>
    <w:rsid w:val="00CA4D3D"/>
    <w:rsid w:val="00CA4ED9"/>
    <w:rsid w:val="00CA4FB3"/>
    <w:rsid w:val="00CA5048"/>
    <w:rsid w:val="00CA50B5"/>
    <w:rsid w:val="00CA50D2"/>
    <w:rsid w:val="00CA51F1"/>
    <w:rsid w:val="00CA5202"/>
    <w:rsid w:val="00CA5293"/>
    <w:rsid w:val="00CA543E"/>
    <w:rsid w:val="00CA5441"/>
    <w:rsid w:val="00CA5488"/>
    <w:rsid w:val="00CA54EC"/>
    <w:rsid w:val="00CA55F9"/>
    <w:rsid w:val="00CA5623"/>
    <w:rsid w:val="00CA56AB"/>
    <w:rsid w:val="00CA570D"/>
    <w:rsid w:val="00CA5765"/>
    <w:rsid w:val="00CA57DA"/>
    <w:rsid w:val="00CA582D"/>
    <w:rsid w:val="00CA58BA"/>
    <w:rsid w:val="00CA58EC"/>
    <w:rsid w:val="00CA58F4"/>
    <w:rsid w:val="00CA5958"/>
    <w:rsid w:val="00CA5982"/>
    <w:rsid w:val="00CA5994"/>
    <w:rsid w:val="00CA59EB"/>
    <w:rsid w:val="00CA5A87"/>
    <w:rsid w:val="00CA5BCF"/>
    <w:rsid w:val="00CA5C13"/>
    <w:rsid w:val="00CA5CF8"/>
    <w:rsid w:val="00CA5D4D"/>
    <w:rsid w:val="00CA5D7B"/>
    <w:rsid w:val="00CA5E13"/>
    <w:rsid w:val="00CA5E5E"/>
    <w:rsid w:val="00CA5F8C"/>
    <w:rsid w:val="00CA6119"/>
    <w:rsid w:val="00CA623F"/>
    <w:rsid w:val="00CA630A"/>
    <w:rsid w:val="00CA6366"/>
    <w:rsid w:val="00CA6519"/>
    <w:rsid w:val="00CA652C"/>
    <w:rsid w:val="00CA656E"/>
    <w:rsid w:val="00CA6570"/>
    <w:rsid w:val="00CA65F7"/>
    <w:rsid w:val="00CA66DA"/>
    <w:rsid w:val="00CA6721"/>
    <w:rsid w:val="00CA67EF"/>
    <w:rsid w:val="00CA68EE"/>
    <w:rsid w:val="00CA69C7"/>
    <w:rsid w:val="00CA6A59"/>
    <w:rsid w:val="00CA6AFB"/>
    <w:rsid w:val="00CA6C12"/>
    <w:rsid w:val="00CA6CCC"/>
    <w:rsid w:val="00CA6CD2"/>
    <w:rsid w:val="00CA6CEA"/>
    <w:rsid w:val="00CA6D70"/>
    <w:rsid w:val="00CA6D85"/>
    <w:rsid w:val="00CA6DB8"/>
    <w:rsid w:val="00CA6DE9"/>
    <w:rsid w:val="00CA6F19"/>
    <w:rsid w:val="00CA706B"/>
    <w:rsid w:val="00CA70B6"/>
    <w:rsid w:val="00CA70DF"/>
    <w:rsid w:val="00CA724B"/>
    <w:rsid w:val="00CA7303"/>
    <w:rsid w:val="00CA7309"/>
    <w:rsid w:val="00CA743A"/>
    <w:rsid w:val="00CA7477"/>
    <w:rsid w:val="00CA74B8"/>
    <w:rsid w:val="00CA74FD"/>
    <w:rsid w:val="00CA750B"/>
    <w:rsid w:val="00CA75B7"/>
    <w:rsid w:val="00CA7698"/>
    <w:rsid w:val="00CA76DE"/>
    <w:rsid w:val="00CA7830"/>
    <w:rsid w:val="00CA78B8"/>
    <w:rsid w:val="00CA796A"/>
    <w:rsid w:val="00CA7985"/>
    <w:rsid w:val="00CA79F1"/>
    <w:rsid w:val="00CA7A84"/>
    <w:rsid w:val="00CA7B5B"/>
    <w:rsid w:val="00CA7BF7"/>
    <w:rsid w:val="00CA7DFC"/>
    <w:rsid w:val="00CA7F43"/>
    <w:rsid w:val="00CA7F49"/>
    <w:rsid w:val="00CA7FF5"/>
    <w:rsid w:val="00CB00C1"/>
    <w:rsid w:val="00CB0169"/>
    <w:rsid w:val="00CB0267"/>
    <w:rsid w:val="00CB029A"/>
    <w:rsid w:val="00CB0309"/>
    <w:rsid w:val="00CB0355"/>
    <w:rsid w:val="00CB0412"/>
    <w:rsid w:val="00CB0553"/>
    <w:rsid w:val="00CB06C3"/>
    <w:rsid w:val="00CB071A"/>
    <w:rsid w:val="00CB07C6"/>
    <w:rsid w:val="00CB0878"/>
    <w:rsid w:val="00CB09A7"/>
    <w:rsid w:val="00CB0ACE"/>
    <w:rsid w:val="00CB0B98"/>
    <w:rsid w:val="00CB0BD2"/>
    <w:rsid w:val="00CB0C09"/>
    <w:rsid w:val="00CB0CA8"/>
    <w:rsid w:val="00CB0CEA"/>
    <w:rsid w:val="00CB0DF0"/>
    <w:rsid w:val="00CB0F1C"/>
    <w:rsid w:val="00CB0F67"/>
    <w:rsid w:val="00CB0FE5"/>
    <w:rsid w:val="00CB10EF"/>
    <w:rsid w:val="00CB121D"/>
    <w:rsid w:val="00CB14F2"/>
    <w:rsid w:val="00CB18E1"/>
    <w:rsid w:val="00CB195F"/>
    <w:rsid w:val="00CB1A90"/>
    <w:rsid w:val="00CB1ACD"/>
    <w:rsid w:val="00CB1C07"/>
    <w:rsid w:val="00CB1CD3"/>
    <w:rsid w:val="00CB1CD7"/>
    <w:rsid w:val="00CB1CE5"/>
    <w:rsid w:val="00CB1D06"/>
    <w:rsid w:val="00CB1D6D"/>
    <w:rsid w:val="00CB1D9B"/>
    <w:rsid w:val="00CB1DB8"/>
    <w:rsid w:val="00CB1DD0"/>
    <w:rsid w:val="00CB1E7F"/>
    <w:rsid w:val="00CB1E8F"/>
    <w:rsid w:val="00CB1F02"/>
    <w:rsid w:val="00CB1F88"/>
    <w:rsid w:val="00CB20F0"/>
    <w:rsid w:val="00CB224F"/>
    <w:rsid w:val="00CB2296"/>
    <w:rsid w:val="00CB23EB"/>
    <w:rsid w:val="00CB2437"/>
    <w:rsid w:val="00CB2475"/>
    <w:rsid w:val="00CB2545"/>
    <w:rsid w:val="00CB263F"/>
    <w:rsid w:val="00CB264F"/>
    <w:rsid w:val="00CB265B"/>
    <w:rsid w:val="00CB26A1"/>
    <w:rsid w:val="00CB2726"/>
    <w:rsid w:val="00CB27D7"/>
    <w:rsid w:val="00CB27EC"/>
    <w:rsid w:val="00CB2815"/>
    <w:rsid w:val="00CB28A5"/>
    <w:rsid w:val="00CB296B"/>
    <w:rsid w:val="00CB2A0A"/>
    <w:rsid w:val="00CB2B1A"/>
    <w:rsid w:val="00CB2CF0"/>
    <w:rsid w:val="00CB2E94"/>
    <w:rsid w:val="00CB2EC2"/>
    <w:rsid w:val="00CB2FA5"/>
    <w:rsid w:val="00CB30F0"/>
    <w:rsid w:val="00CB30FC"/>
    <w:rsid w:val="00CB314E"/>
    <w:rsid w:val="00CB3152"/>
    <w:rsid w:val="00CB3162"/>
    <w:rsid w:val="00CB31C7"/>
    <w:rsid w:val="00CB31CE"/>
    <w:rsid w:val="00CB3216"/>
    <w:rsid w:val="00CB321E"/>
    <w:rsid w:val="00CB3329"/>
    <w:rsid w:val="00CB33BA"/>
    <w:rsid w:val="00CB33C3"/>
    <w:rsid w:val="00CB33CD"/>
    <w:rsid w:val="00CB33E9"/>
    <w:rsid w:val="00CB34B1"/>
    <w:rsid w:val="00CB3540"/>
    <w:rsid w:val="00CB35C4"/>
    <w:rsid w:val="00CB36FF"/>
    <w:rsid w:val="00CB3812"/>
    <w:rsid w:val="00CB3862"/>
    <w:rsid w:val="00CB38C6"/>
    <w:rsid w:val="00CB39BB"/>
    <w:rsid w:val="00CB3A7E"/>
    <w:rsid w:val="00CB3C24"/>
    <w:rsid w:val="00CB3C46"/>
    <w:rsid w:val="00CB3C5A"/>
    <w:rsid w:val="00CB3C85"/>
    <w:rsid w:val="00CB3D45"/>
    <w:rsid w:val="00CB3E1C"/>
    <w:rsid w:val="00CB3E27"/>
    <w:rsid w:val="00CB3E72"/>
    <w:rsid w:val="00CB3EB4"/>
    <w:rsid w:val="00CB3ECA"/>
    <w:rsid w:val="00CB3ED0"/>
    <w:rsid w:val="00CB3FE4"/>
    <w:rsid w:val="00CB4141"/>
    <w:rsid w:val="00CB419F"/>
    <w:rsid w:val="00CB41F5"/>
    <w:rsid w:val="00CB421A"/>
    <w:rsid w:val="00CB4237"/>
    <w:rsid w:val="00CB424F"/>
    <w:rsid w:val="00CB4253"/>
    <w:rsid w:val="00CB4256"/>
    <w:rsid w:val="00CB427B"/>
    <w:rsid w:val="00CB42B1"/>
    <w:rsid w:val="00CB430B"/>
    <w:rsid w:val="00CB4354"/>
    <w:rsid w:val="00CB43D6"/>
    <w:rsid w:val="00CB4445"/>
    <w:rsid w:val="00CB444E"/>
    <w:rsid w:val="00CB4473"/>
    <w:rsid w:val="00CB44EE"/>
    <w:rsid w:val="00CB453A"/>
    <w:rsid w:val="00CB4569"/>
    <w:rsid w:val="00CB457E"/>
    <w:rsid w:val="00CB4679"/>
    <w:rsid w:val="00CB4694"/>
    <w:rsid w:val="00CB46BB"/>
    <w:rsid w:val="00CB476D"/>
    <w:rsid w:val="00CB4853"/>
    <w:rsid w:val="00CB48FC"/>
    <w:rsid w:val="00CB4919"/>
    <w:rsid w:val="00CB4948"/>
    <w:rsid w:val="00CB4971"/>
    <w:rsid w:val="00CB4A04"/>
    <w:rsid w:val="00CB4D47"/>
    <w:rsid w:val="00CB4D6A"/>
    <w:rsid w:val="00CB4DF2"/>
    <w:rsid w:val="00CB4E5B"/>
    <w:rsid w:val="00CB4F1E"/>
    <w:rsid w:val="00CB4FE9"/>
    <w:rsid w:val="00CB500F"/>
    <w:rsid w:val="00CB5100"/>
    <w:rsid w:val="00CB53B9"/>
    <w:rsid w:val="00CB5556"/>
    <w:rsid w:val="00CB5665"/>
    <w:rsid w:val="00CB56BB"/>
    <w:rsid w:val="00CB583D"/>
    <w:rsid w:val="00CB5919"/>
    <w:rsid w:val="00CB59B8"/>
    <w:rsid w:val="00CB59C2"/>
    <w:rsid w:val="00CB5A97"/>
    <w:rsid w:val="00CB5B29"/>
    <w:rsid w:val="00CB5B67"/>
    <w:rsid w:val="00CB5B79"/>
    <w:rsid w:val="00CB5C99"/>
    <w:rsid w:val="00CB5CE4"/>
    <w:rsid w:val="00CB5D1A"/>
    <w:rsid w:val="00CB5E99"/>
    <w:rsid w:val="00CB5EE8"/>
    <w:rsid w:val="00CB5EF1"/>
    <w:rsid w:val="00CB5FE9"/>
    <w:rsid w:val="00CB616D"/>
    <w:rsid w:val="00CB6218"/>
    <w:rsid w:val="00CB62EE"/>
    <w:rsid w:val="00CB638B"/>
    <w:rsid w:val="00CB6399"/>
    <w:rsid w:val="00CB63AE"/>
    <w:rsid w:val="00CB6473"/>
    <w:rsid w:val="00CB6610"/>
    <w:rsid w:val="00CB66A2"/>
    <w:rsid w:val="00CB66D7"/>
    <w:rsid w:val="00CB6752"/>
    <w:rsid w:val="00CB6755"/>
    <w:rsid w:val="00CB67FE"/>
    <w:rsid w:val="00CB681E"/>
    <w:rsid w:val="00CB693A"/>
    <w:rsid w:val="00CB6972"/>
    <w:rsid w:val="00CB69D0"/>
    <w:rsid w:val="00CB6A19"/>
    <w:rsid w:val="00CB6ADD"/>
    <w:rsid w:val="00CB6B6B"/>
    <w:rsid w:val="00CB6B71"/>
    <w:rsid w:val="00CB6B90"/>
    <w:rsid w:val="00CB6EAB"/>
    <w:rsid w:val="00CB6ECD"/>
    <w:rsid w:val="00CB6FCF"/>
    <w:rsid w:val="00CB6FD2"/>
    <w:rsid w:val="00CB7065"/>
    <w:rsid w:val="00CB7077"/>
    <w:rsid w:val="00CB70AD"/>
    <w:rsid w:val="00CB70C8"/>
    <w:rsid w:val="00CB7146"/>
    <w:rsid w:val="00CB717C"/>
    <w:rsid w:val="00CB71E6"/>
    <w:rsid w:val="00CB730A"/>
    <w:rsid w:val="00CB735F"/>
    <w:rsid w:val="00CB73F6"/>
    <w:rsid w:val="00CB75DA"/>
    <w:rsid w:val="00CB7645"/>
    <w:rsid w:val="00CB7763"/>
    <w:rsid w:val="00CB7790"/>
    <w:rsid w:val="00CB7912"/>
    <w:rsid w:val="00CB7981"/>
    <w:rsid w:val="00CB7A28"/>
    <w:rsid w:val="00CB7B2B"/>
    <w:rsid w:val="00CB7B8A"/>
    <w:rsid w:val="00CB7CCC"/>
    <w:rsid w:val="00CB7CE6"/>
    <w:rsid w:val="00CB7CF4"/>
    <w:rsid w:val="00CB7DF3"/>
    <w:rsid w:val="00CB7E44"/>
    <w:rsid w:val="00CB7EE5"/>
    <w:rsid w:val="00CB7F02"/>
    <w:rsid w:val="00CB7F9E"/>
    <w:rsid w:val="00CC0069"/>
    <w:rsid w:val="00CC00A8"/>
    <w:rsid w:val="00CC0105"/>
    <w:rsid w:val="00CC015A"/>
    <w:rsid w:val="00CC01CB"/>
    <w:rsid w:val="00CC039A"/>
    <w:rsid w:val="00CC04B5"/>
    <w:rsid w:val="00CC06FD"/>
    <w:rsid w:val="00CC08AF"/>
    <w:rsid w:val="00CC0B2F"/>
    <w:rsid w:val="00CC0B7C"/>
    <w:rsid w:val="00CC0BDF"/>
    <w:rsid w:val="00CC0D31"/>
    <w:rsid w:val="00CC0D38"/>
    <w:rsid w:val="00CC0E90"/>
    <w:rsid w:val="00CC0EC1"/>
    <w:rsid w:val="00CC0FDA"/>
    <w:rsid w:val="00CC1027"/>
    <w:rsid w:val="00CC1203"/>
    <w:rsid w:val="00CC1206"/>
    <w:rsid w:val="00CC125A"/>
    <w:rsid w:val="00CC1267"/>
    <w:rsid w:val="00CC142B"/>
    <w:rsid w:val="00CC1487"/>
    <w:rsid w:val="00CC171D"/>
    <w:rsid w:val="00CC1752"/>
    <w:rsid w:val="00CC17E6"/>
    <w:rsid w:val="00CC17E9"/>
    <w:rsid w:val="00CC19D7"/>
    <w:rsid w:val="00CC1A61"/>
    <w:rsid w:val="00CC1B87"/>
    <w:rsid w:val="00CC1C53"/>
    <w:rsid w:val="00CC1C66"/>
    <w:rsid w:val="00CC1C85"/>
    <w:rsid w:val="00CC1C91"/>
    <w:rsid w:val="00CC1CF2"/>
    <w:rsid w:val="00CC1E48"/>
    <w:rsid w:val="00CC1E96"/>
    <w:rsid w:val="00CC1E9D"/>
    <w:rsid w:val="00CC1FCB"/>
    <w:rsid w:val="00CC2035"/>
    <w:rsid w:val="00CC20AB"/>
    <w:rsid w:val="00CC20B3"/>
    <w:rsid w:val="00CC2109"/>
    <w:rsid w:val="00CC21A6"/>
    <w:rsid w:val="00CC229B"/>
    <w:rsid w:val="00CC2355"/>
    <w:rsid w:val="00CC2574"/>
    <w:rsid w:val="00CC25BB"/>
    <w:rsid w:val="00CC267E"/>
    <w:rsid w:val="00CC26C4"/>
    <w:rsid w:val="00CC27CC"/>
    <w:rsid w:val="00CC2822"/>
    <w:rsid w:val="00CC294D"/>
    <w:rsid w:val="00CC297D"/>
    <w:rsid w:val="00CC2996"/>
    <w:rsid w:val="00CC2A1A"/>
    <w:rsid w:val="00CC2A4D"/>
    <w:rsid w:val="00CC2B4F"/>
    <w:rsid w:val="00CC2BAB"/>
    <w:rsid w:val="00CC2C4B"/>
    <w:rsid w:val="00CC2CA9"/>
    <w:rsid w:val="00CC2DE1"/>
    <w:rsid w:val="00CC2FDA"/>
    <w:rsid w:val="00CC3042"/>
    <w:rsid w:val="00CC30E9"/>
    <w:rsid w:val="00CC3131"/>
    <w:rsid w:val="00CC3148"/>
    <w:rsid w:val="00CC31CA"/>
    <w:rsid w:val="00CC32A4"/>
    <w:rsid w:val="00CC332C"/>
    <w:rsid w:val="00CC3390"/>
    <w:rsid w:val="00CC33F1"/>
    <w:rsid w:val="00CC340B"/>
    <w:rsid w:val="00CC3423"/>
    <w:rsid w:val="00CC37E8"/>
    <w:rsid w:val="00CC3840"/>
    <w:rsid w:val="00CC3875"/>
    <w:rsid w:val="00CC389B"/>
    <w:rsid w:val="00CC3A33"/>
    <w:rsid w:val="00CC3A9B"/>
    <w:rsid w:val="00CC3AAE"/>
    <w:rsid w:val="00CC3ADE"/>
    <w:rsid w:val="00CC3B28"/>
    <w:rsid w:val="00CC3CC2"/>
    <w:rsid w:val="00CC3D50"/>
    <w:rsid w:val="00CC3D80"/>
    <w:rsid w:val="00CC3DC3"/>
    <w:rsid w:val="00CC3E5F"/>
    <w:rsid w:val="00CC3E71"/>
    <w:rsid w:val="00CC3F57"/>
    <w:rsid w:val="00CC400B"/>
    <w:rsid w:val="00CC4048"/>
    <w:rsid w:val="00CC4083"/>
    <w:rsid w:val="00CC4090"/>
    <w:rsid w:val="00CC40A4"/>
    <w:rsid w:val="00CC41E0"/>
    <w:rsid w:val="00CC428C"/>
    <w:rsid w:val="00CC42A5"/>
    <w:rsid w:val="00CC44BA"/>
    <w:rsid w:val="00CC45F1"/>
    <w:rsid w:val="00CC4607"/>
    <w:rsid w:val="00CC4631"/>
    <w:rsid w:val="00CC4810"/>
    <w:rsid w:val="00CC4836"/>
    <w:rsid w:val="00CC493A"/>
    <w:rsid w:val="00CC496A"/>
    <w:rsid w:val="00CC49A4"/>
    <w:rsid w:val="00CC4A2E"/>
    <w:rsid w:val="00CC4A85"/>
    <w:rsid w:val="00CC4C0E"/>
    <w:rsid w:val="00CC4C12"/>
    <w:rsid w:val="00CC4C56"/>
    <w:rsid w:val="00CC4D5B"/>
    <w:rsid w:val="00CC4D7C"/>
    <w:rsid w:val="00CC4E0C"/>
    <w:rsid w:val="00CC4ED2"/>
    <w:rsid w:val="00CC4F2B"/>
    <w:rsid w:val="00CC50C8"/>
    <w:rsid w:val="00CC526F"/>
    <w:rsid w:val="00CC5493"/>
    <w:rsid w:val="00CC5555"/>
    <w:rsid w:val="00CC565A"/>
    <w:rsid w:val="00CC56CC"/>
    <w:rsid w:val="00CC5768"/>
    <w:rsid w:val="00CC579D"/>
    <w:rsid w:val="00CC579F"/>
    <w:rsid w:val="00CC5805"/>
    <w:rsid w:val="00CC5827"/>
    <w:rsid w:val="00CC5844"/>
    <w:rsid w:val="00CC587B"/>
    <w:rsid w:val="00CC58AD"/>
    <w:rsid w:val="00CC5A46"/>
    <w:rsid w:val="00CC5ACF"/>
    <w:rsid w:val="00CC5B10"/>
    <w:rsid w:val="00CC5BEC"/>
    <w:rsid w:val="00CC5C35"/>
    <w:rsid w:val="00CC5C6D"/>
    <w:rsid w:val="00CC5D29"/>
    <w:rsid w:val="00CC5D4E"/>
    <w:rsid w:val="00CC5D55"/>
    <w:rsid w:val="00CC5D86"/>
    <w:rsid w:val="00CC5F13"/>
    <w:rsid w:val="00CC5F15"/>
    <w:rsid w:val="00CC5F7C"/>
    <w:rsid w:val="00CC5F91"/>
    <w:rsid w:val="00CC5F9E"/>
    <w:rsid w:val="00CC606E"/>
    <w:rsid w:val="00CC61E2"/>
    <w:rsid w:val="00CC62C0"/>
    <w:rsid w:val="00CC63BB"/>
    <w:rsid w:val="00CC6403"/>
    <w:rsid w:val="00CC642C"/>
    <w:rsid w:val="00CC6603"/>
    <w:rsid w:val="00CC6657"/>
    <w:rsid w:val="00CC66E7"/>
    <w:rsid w:val="00CC678C"/>
    <w:rsid w:val="00CC6792"/>
    <w:rsid w:val="00CC6835"/>
    <w:rsid w:val="00CC68D6"/>
    <w:rsid w:val="00CC6A02"/>
    <w:rsid w:val="00CC6A15"/>
    <w:rsid w:val="00CC6ACE"/>
    <w:rsid w:val="00CC6AFE"/>
    <w:rsid w:val="00CC6C7C"/>
    <w:rsid w:val="00CC6CB9"/>
    <w:rsid w:val="00CC6D09"/>
    <w:rsid w:val="00CC6D17"/>
    <w:rsid w:val="00CC6E5A"/>
    <w:rsid w:val="00CC6E97"/>
    <w:rsid w:val="00CC6F65"/>
    <w:rsid w:val="00CC707B"/>
    <w:rsid w:val="00CC70D2"/>
    <w:rsid w:val="00CC7121"/>
    <w:rsid w:val="00CC7124"/>
    <w:rsid w:val="00CC7158"/>
    <w:rsid w:val="00CC71B6"/>
    <w:rsid w:val="00CC7284"/>
    <w:rsid w:val="00CC72F4"/>
    <w:rsid w:val="00CC73AE"/>
    <w:rsid w:val="00CC7425"/>
    <w:rsid w:val="00CC7619"/>
    <w:rsid w:val="00CC7727"/>
    <w:rsid w:val="00CC7737"/>
    <w:rsid w:val="00CC776E"/>
    <w:rsid w:val="00CC783D"/>
    <w:rsid w:val="00CC786F"/>
    <w:rsid w:val="00CC7A6F"/>
    <w:rsid w:val="00CC7A90"/>
    <w:rsid w:val="00CC7A96"/>
    <w:rsid w:val="00CC7AD9"/>
    <w:rsid w:val="00CC7B01"/>
    <w:rsid w:val="00CC7B90"/>
    <w:rsid w:val="00CC7C70"/>
    <w:rsid w:val="00CC7CBE"/>
    <w:rsid w:val="00CC7DC0"/>
    <w:rsid w:val="00CC7E3F"/>
    <w:rsid w:val="00CC7EB0"/>
    <w:rsid w:val="00CD0139"/>
    <w:rsid w:val="00CD0169"/>
    <w:rsid w:val="00CD01E0"/>
    <w:rsid w:val="00CD0275"/>
    <w:rsid w:val="00CD02F7"/>
    <w:rsid w:val="00CD02FC"/>
    <w:rsid w:val="00CD030E"/>
    <w:rsid w:val="00CD0341"/>
    <w:rsid w:val="00CD0489"/>
    <w:rsid w:val="00CD05DB"/>
    <w:rsid w:val="00CD0630"/>
    <w:rsid w:val="00CD063D"/>
    <w:rsid w:val="00CD06CD"/>
    <w:rsid w:val="00CD074D"/>
    <w:rsid w:val="00CD077B"/>
    <w:rsid w:val="00CD08DF"/>
    <w:rsid w:val="00CD0A35"/>
    <w:rsid w:val="00CD0A47"/>
    <w:rsid w:val="00CD0A5C"/>
    <w:rsid w:val="00CD0AC9"/>
    <w:rsid w:val="00CD0ACA"/>
    <w:rsid w:val="00CD0B1D"/>
    <w:rsid w:val="00CD0B24"/>
    <w:rsid w:val="00CD0B7A"/>
    <w:rsid w:val="00CD0C63"/>
    <w:rsid w:val="00CD0CD6"/>
    <w:rsid w:val="00CD0CEE"/>
    <w:rsid w:val="00CD0EAA"/>
    <w:rsid w:val="00CD0EE8"/>
    <w:rsid w:val="00CD0F11"/>
    <w:rsid w:val="00CD0F67"/>
    <w:rsid w:val="00CD0F80"/>
    <w:rsid w:val="00CD100F"/>
    <w:rsid w:val="00CD1041"/>
    <w:rsid w:val="00CD109E"/>
    <w:rsid w:val="00CD146D"/>
    <w:rsid w:val="00CD1650"/>
    <w:rsid w:val="00CD1738"/>
    <w:rsid w:val="00CD17CC"/>
    <w:rsid w:val="00CD195C"/>
    <w:rsid w:val="00CD19D1"/>
    <w:rsid w:val="00CD1BFE"/>
    <w:rsid w:val="00CD1C10"/>
    <w:rsid w:val="00CD1C41"/>
    <w:rsid w:val="00CD1F6B"/>
    <w:rsid w:val="00CD20F6"/>
    <w:rsid w:val="00CD2164"/>
    <w:rsid w:val="00CD2225"/>
    <w:rsid w:val="00CD2385"/>
    <w:rsid w:val="00CD253B"/>
    <w:rsid w:val="00CD2563"/>
    <w:rsid w:val="00CD2568"/>
    <w:rsid w:val="00CD25E9"/>
    <w:rsid w:val="00CD261D"/>
    <w:rsid w:val="00CD266C"/>
    <w:rsid w:val="00CD26F2"/>
    <w:rsid w:val="00CD27EB"/>
    <w:rsid w:val="00CD2869"/>
    <w:rsid w:val="00CD288F"/>
    <w:rsid w:val="00CD2AA6"/>
    <w:rsid w:val="00CD2AF4"/>
    <w:rsid w:val="00CD2B9A"/>
    <w:rsid w:val="00CD2BA4"/>
    <w:rsid w:val="00CD2C60"/>
    <w:rsid w:val="00CD2DB1"/>
    <w:rsid w:val="00CD2ED4"/>
    <w:rsid w:val="00CD308F"/>
    <w:rsid w:val="00CD30B2"/>
    <w:rsid w:val="00CD30E0"/>
    <w:rsid w:val="00CD31BB"/>
    <w:rsid w:val="00CD31C1"/>
    <w:rsid w:val="00CD321A"/>
    <w:rsid w:val="00CD330F"/>
    <w:rsid w:val="00CD34F7"/>
    <w:rsid w:val="00CD3546"/>
    <w:rsid w:val="00CD35B2"/>
    <w:rsid w:val="00CD35D6"/>
    <w:rsid w:val="00CD36AB"/>
    <w:rsid w:val="00CD36C3"/>
    <w:rsid w:val="00CD36CF"/>
    <w:rsid w:val="00CD37B8"/>
    <w:rsid w:val="00CD3838"/>
    <w:rsid w:val="00CD3855"/>
    <w:rsid w:val="00CD3873"/>
    <w:rsid w:val="00CD3A46"/>
    <w:rsid w:val="00CD3B0A"/>
    <w:rsid w:val="00CD3BA0"/>
    <w:rsid w:val="00CD3D1B"/>
    <w:rsid w:val="00CD3D53"/>
    <w:rsid w:val="00CD3D60"/>
    <w:rsid w:val="00CD3D69"/>
    <w:rsid w:val="00CD3EBF"/>
    <w:rsid w:val="00CD3ECC"/>
    <w:rsid w:val="00CD3F15"/>
    <w:rsid w:val="00CD40AA"/>
    <w:rsid w:val="00CD4128"/>
    <w:rsid w:val="00CD41E4"/>
    <w:rsid w:val="00CD420D"/>
    <w:rsid w:val="00CD42F2"/>
    <w:rsid w:val="00CD438C"/>
    <w:rsid w:val="00CD43B4"/>
    <w:rsid w:val="00CD4419"/>
    <w:rsid w:val="00CD44EB"/>
    <w:rsid w:val="00CD451F"/>
    <w:rsid w:val="00CD467A"/>
    <w:rsid w:val="00CD469D"/>
    <w:rsid w:val="00CD46D1"/>
    <w:rsid w:val="00CD4880"/>
    <w:rsid w:val="00CD499F"/>
    <w:rsid w:val="00CD4AF8"/>
    <w:rsid w:val="00CD4B9D"/>
    <w:rsid w:val="00CD4BD9"/>
    <w:rsid w:val="00CD4C11"/>
    <w:rsid w:val="00CD4C3E"/>
    <w:rsid w:val="00CD4CE4"/>
    <w:rsid w:val="00CD4CF6"/>
    <w:rsid w:val="00CD4E77"/>
    <w:rsid w:val="00CD4F11"/>
    <w:rsid w:val="00CD4F15"/>
    <w:rsid w:val="00CD506B"/>
    <w:rsid w:val="00CD515B"/>
    <w:rsid w:val="00CD52D8"/>
    <w:rsid w:val="00CD536C"/>
    <w:rsid w:val="00CD537D"/>
    <w:rsid w:val="00CD53B1"/>
    <w:rsid w:val="00CD53D5"/>
    <w:rsid w:val="00CD53ED"/>
    <w:rsid w:val="00CD5485"/>
    <w:rsid w:val="00CD54A3"/>
    <w:rsid w:val="00CD54CC"/>
    <w:rsid w:val="00CD55B3"/>
    <w:rsid w:val="00CD57C3"/>
    <w:rsid w:val="00CD59BB"/>
    <w:rsid w:val="00CD59ED"/>
    <w:rsid w:val="00CD5BB2"/>
    <w:rsid w:val="00CD5D19"/>
    <w:rsid w:val="00CD5DC7"/>
    <w:rsid w:val="00CD5E54"/>
    <w:rsid w:val="00CD5EBE"/>
    <w:rsid w:val="00CD5F8D"/>
    <w:rsid w:val="00CD5FAB"/>
    <w:rsid w:val="00CD6042"/>
    <w:rsid w:val="00CD607A"/>
    <w:rsid w:val="00CD61BC"/>
    <w:rsid w:val="00CD6204"/>
    <w:rsid w:val="00CD62D3"/>
    <w:rsid w:val="00CD6340"/>
    <w:rsid w:val="00CD63A9"/>
    <w:rsid w:val="00CD6461"/>
    <w:rsid w:val="00CD64F7"/>
    <w:rsid w:val="00CD66B9"/>
    <w:rsid w:val="00CD66F5"/>
    <w:rsid w:val="00CD67D1"/>
    <w:rsid w:val="00CD6A09"/>
    <w:rsid w:val="00CD6A57"/>
    <w:rsid w:val="00CD6ADF"/>
    <w:rsid w:val="00CD6AF8"/>
    <w:rsid w:val="00CD6CC9"/>
    <w:rsid w:val="00CD6CDD"/>
    <w:rsid w:val="00CD6E6A"/>
    <w:rsid w:val="00CD6F80"/>
    <w:rsid w:val="00CD6F89"/>
    <w:rsid w:val="00CD6F9F"/>
    <w:rsid w:val="00CD6FA1"/>
    <w:rsid w:val="00CD7066"/>
    <w:rsid w:val="00CD7079"/>
    <w:rsid w:val="00CD7094"/>
    <w:rsid w:val="00CD7130"/>
    <w:rsid w:val="00CD72CE"/>
    <w:rsid w:val="00CD7357"/>
    <w:rsid w:val="00CD73EC"/>
    <w:rsid w:val="00CD748C"/>
    <w:rsid w:val="00CD7502"/>
    <w:rsid w:val="00CD754E"/>
    <w:rsid w:val="00CD7574"/>
    <w:rsid w:val="00CD7674"/>
    <w:rsid w:val="00CD777E"/>
    <w:rsid w:val="00CD7851"/>
    <w:rsid w:val="00CD78A1"/>
    <w:rsid w:val="00CD798B"/>
    <w:rsid w:val="00CD799A"/>
    <w:rsid w:val="00CD79CA"/>
    <w:rsid w:val="00CD7A22"/>
    <w:rsid w:val="00CD7AB6"/>
    <w:rsid w:val="00CD7B9C"/>
    <w:rsid w:val="00CD7CF0"/>
    <w:rsid w:val="00CD7D12"/>
    <w:rsid w:val="00CD7D81"/>
    <w:rsid w:val="00CD7F50"/>
    <w:rsid w:val="00CD7F7C"/>
    <w:rsid w:val="00CE0043"/>
    <w:rsid w:val="00CE00F2"/>
    <w:rsid w:val="00CE0336"/>
    <w:rsid w:val="00CE0340"/>
    <w:rsid w:val="00CE0443"/>
    <w:rsid w:val="00CE0445"/>
    <w:rsid w:val="00CE04A5"/>
    <w:rsid w:val="00CE052A"/>
    <w:rsid w:val="00CE0539"/>
    <w:rsid w:val="00CE054B"/>
    <w:rsid w:val="00CE0560"/>
    <w:rsid w:val="00CE0720"/>
    <w:rsid w:val="00CE076D"/>
    <w:rsid w:val="00CE07DB"/>
    <w:rsid w:val="00CE0884"/>
    <w:rsid w:val="00CE08B5"/>
    <w:rsid w:val="00CE095B"/>
    <w:rsid w:val="00CE0983"/>
    <w:rsid w:val="00CE0A47"/>
    <w:rsid w:val="00CE0AE8"/>
    <w:rsid w:val="00CE0B0F"/>
    <w:rsid w:val="00CE0B1F"/>
    <w:rsid w:val="00CE0B8D"/>
    <w:rsid w:val="00CE0BA2"/>
    <w:rsid w:val="00CE0BE8"/>
    <w:rsid w:val="00CE0C1F"/>
    <w:rsid w:val="00CE0C32"/>
    <w:rsid w:val="00CE0D3F"/>
    <w:rsid w:val="00CE0E71"/>
    <w:rsid w:val="00CE0E80"/>
    <w:rsid w:val="00CE0EA0"/>
    <w:rsid w:val="00CE0EE3"/>
    <w:rsid w:val="00CE1060"/>
    <w:rsid w:val="00CE1155"/>
    <w:rsid w:val="00CE11A5"/>
    <w:rsid w:val="00CE11E6"/>
    <w:rsid w:val="00CE11EC"/>
    <w:rsid w:val="00CE140B"/>
    <w:rsid w:val="00CE1514"/>
    <w:rsid w:val="00CE1591"/>
    <w:rsid w:val="00CE16A8"/>
    <w:rsid w:val="00CE17BE"/>
    <w:rsid w:val="00CE17E6"/>
    <w:rsid w:val="00CE1834"/>
    <w:rsid w:val="00CE188B"/>
    <w:rsid w:val="00CE188E"/>
    <w:rsid w:val="00CE1890"/>
    <w:rsid w:val="00CE1893"/>
    <w:rsid w:val="00CE1A8A"/>
    <w:rsid w:val="00CE1AA5"/>
    <w:rsid w:val="00CE1B06"/>
    <w:rsid w:val="00CE1DA3"/>
    <w:rsid w:val="00CE1E3F"/>
    <w:rsid w:val="00CE1EF0"/>
    <w:rsid w:val="00CE1F1D"/>
    <w:rsid w:val="00CE1F3B"/>
    <w:rsid w:val="00CE1F73"/>
    <w:rsid w:val="00CE1F9A"/>
    <w:rsid w:val="00CE2237"/>
    <w:rsid w:val="00CE224C"/>
    <w:rsid w:val="00CE22CC"/>
    <w:rsid w:val="00CE22F1"/>
    <w:rsid w:val="00CE23AC"/>
    <w:rsid w:val="00CE2434"/>
    <w:rsid w:val="00CE24D6"/>
    <w:rsid w:val="00CE2554"/>
    <w:rsid w:val="00CE25FA"/>
    <w:rsid w:val="00CE274F"/>
    <w:rsid w:val="00CE27FC"/>
    <w:rsid w:val="00CE2821"/>
    <w:rsid w:val="00CE290E"/>
    <w:rsid w:val="00CE29C9"/>
    <w:rsid w:val="00CE2A08"/>
    <w:rsid w:val="00CE2A68"/>
    <w:rsid w:val="00CE2AA2"/>
    <w:rsid w:val="00CE2AD9"/>
    <w:rsid w:val="00CE2BD8"/>
    <w:rsid w:val="00CE2DB9"/>
    <w:rsid w:val="00CE2EAB"/>
    <w:rsid w:val="00CE2EBE"/>
    <w:rsid w:val="00CE3099"/>
    <w:rsid w:val="00CE32BD"/>
    <w:rsid w:val="00CE3301"/>
    <w:rsid w:val="00CE3306"/>
    <w:rsid w:val="00CE3319"/>
    <w:rsid w:val="00CE33A7"/>
    <w:rsid w:val="00CE3499"/>
    <w:rsid w:val="00CE34B2"/>
    <w:rsid w:val="00CE34F2"/>
    <w:rsid w:val="00CE34FC"/>
    <w:rsid w:val="00CE3578"/>
    <w:rsid w:val="00CE35EB"/>
    <w:rsid w:val="00CE3651"/>
    <w:rsid w:val="00CE3680"/>
    <w:rsid w:val="00CE37B9"/>
    <w:rsid w:val="00CE37D9"/>
    <w:rsid w:val="00CE3881"/>
    <w:rsid w:val="00CE3913"/>
    <w:rsid w:val="00CE39EC"/>
    <w:rsid w:val="00CE3C6A"/>
    <w:rsid w:val="00CE3CFD"/>
    <w:rsid w:val="00CE3D74"/>
    <w:rsid w:val="00CE3F4A"/>
    <w:rsid w:val="00CE3FF8"/>
    <w:rsid w:val="00CE4026"/>
    <w:rsid w:val="00CE4091"/>
    <w:rsid w:val="00CE421F"/>
    <w:rsid w:val="00CE425C"/>
    <w:rsid w:val="00CE4410"/>
    <w:rsid w:val="00CE446B"/>
    <w:rsid w:val="00CE4636"/>
    <w:rsid w:val="00CE4679"/>
    <w:rsid w:val="00CE468B"/>
    <w:rsid w:val="00CE46EA"/>
    <w:rsid w:val="00CE475A"/>
    <w:rsid w:val="00CE49A6"/>
    <w:rsid w:val="00CE49CF"/>
    <w:rsid w:val="00CE4A41"/>
    <w:rsid w:val="00CE4B0E"/>
    <w:rsid w:val="00CE4B99"/>
    <w:rsid w:val="00CE4C8A"/>
    <w:rsid w:val="00CE4C98"/>
    <w:rsid w:val="00CE4E36"/>
    <w:rsid w:val="00CE4F0B"/>
    <w:rsid w:val="00CE4F1D"/>
    <w:rsid w:val="00CE4FCD"/>
    <w:rsid w:val="00CE5017"/>
    <w:rsid w:val="00CE5209"/>
    <w:rsid w:val="00CE53ED"/>
    <w:rsid w:val="00CE541E"/>
    <w:rsid w:val="00CE55E7"/>
    <w:rsid w:val="00CE5634"/>
    <w:rsid w:val="00CE56C9"/>
    <w:rsid w:val="00CE579E"/>
    <w:rsid w:val="00CE5825"/>
    <w:rsid w:val="00CE587E"/>
    <w:rsid w:val="00CE5980"/>
    <w:rsid w:val="00CE59FF"/>
    <w:rsid w:val="00CE5BEF"/>
    <w:rsid w:val="00CE5CE4"/>
    <w:rsid w:val="00CE5E01"/>
    <w:rsid w:val="00CE5E8F"/>
    <w:rsid w:val="00CE5EFC"/>
    <w:rsid w:val="00CE5F0E"/>
    <w:rsid w:val="00CE5F75"/>
    <w:rsid w:val="00CE5F95"/>
    <w:rsid w:val="00CE607E"/>
    <w:rsid w:val="00CE61A1"/>
    <w:rsid w:val="00CE638E"/>
    <w:rsid w:val="00CE63B0"/>
    <w:rsid w:val="00CE63B1"/>
    <w:rsid w:val="00CE6436"/>
    <w:rsid w:val="00CE6465"/>
    <w:rsid w:val="00CE6634"/>
    <w:rsid w:val="00CE665B"/>
    <w:rsid w:val="00CE6749"/>
    <w:rsid w:val="00CE6778"/>
    <w:rsid w:val="00CE67A5"/>
    <w:rsid w:val="00CE69C9"/>
    <w:rsid w:val="00CE6A46"/>
    <w:rsid w:val="00CE6A65"/>
    <w:rsid w:val="00CE6A8B"/>
    <w:rsid w:val="00CE6AAA"/>
    <w:rsid w:val="00CE6B85"/>
    <w:rsid w:val="00CE6BEA"/>
    <w:rsid w:val="00CE6BF1"/>
    <w:rsid w:val="00CE6C18"/>
    <w:rsid w:val="00CE6C25"/>
    <w:rsid w:val="00CE6DE8"/>
    <w:rsid w:val="00CE6EAE"/>
    <w:rsid w:val="00CE6EC7"/>
    <w:rsid w:val="00CE6F46"/>
    <w:rsid w:val="00CE6F4E"/>
    <w:rsid w:val="00CE700E"/>
    <w:rsid w:val="00CE706B"/>
    <w:rsid w:val="00CE70FD"/>
    <w:rsid w:val="00CE7189"/>
    <w:rsid w:val="00CE71A2"/>
    <w:rsid w:val="00CE727A"/>
    <w:rsid w:val="00CE742C"/>
    <w:rsid w:val="00CE7497"/>
    <w:rsid w:val="00CE74D3"/>
    <w:rsid w:val="00CE75DC"/>
    <w:rsid w:val="00CE761C"/>
    <w:rsid w:val="00CE7661"/>
    <w:rsid w:val="00CE768D"/>
    <w:rsid w:val="00CE78DB"/>
    <w:rsid w:val="00CE78F3"/>
    <w:rsid w:val="00CE7942"/>
    <w:rsid w:val="00CE7943"/>
    <w:rsid w:val="00CE7945"/>
    <w:rsid w:val="00CE7948"/>
    <w:rsid w:val="00CE79F1"/>
    <w:rsid w:val="00CE79FA"/>
    <w:rsid w:val="00CE7AB8"/>
    <w:rsid w:val="00CE7B95"/>
    <w:rsid w:val="00CE7BE5"/>
    <w:rsid w:val="00CE7BE9"/>
    <w:rsid w:val="00CE7E21"/>
    <w:rsid w:val="00CE7E35"/>
    <w:rsid w:val="00CE7F1F"/>
    <w:rsid w:val="00CF0465"/>
    <w:rsid w:val="00CF0469"/>
    <w:rsid w:val="00CF05AD"/>
    <w:rsid w:val="00CF05F7"/>
    <w:rsid w:val="00CF0788"/>
    <w:rsid w:val="00CF07DE"/>
    <w:rsid w:val="00CF0860"/>
    <w:rsid w:val="00CF0875"/>
    <w:rsid w:val="00CF08BD"/>
    <w:rsid w:val="00CF08FE"/>
    <w:rsid w:val="00CF0A5E"/>
    <w:rsid w:val="00CF0A9D"/>
    <w:rsid w:val="00CF0AA9"/>
    <w:rsid w:val="00CF0BA8"/>
    <w:rsid w:val="00CF0CF6"/>
    <w:rsid w:val="00CF0D97"/>
    <w:rsid w:val="00CF0E5A"/>
    <w:rsid w:val="00CF0E9C"/>
    <w:rsid w:val="00CF0EF3"/>
    <w:rsid w:val="00CF0F27"/>
    <w:rsid w:val="00CF0F80"/>
    <w:rsid w:val="00CF1054"/>
    <w:rsid w:val="00CF10C6"/>
    <w:rsid w:val="00CF122C"/>
    <w:rsid w:val="00CF12A5"/>
    <w:rsid w:val="00CF1316"/>
    <w:rsid w:val="00CF1344"/>
    <w:rsid w:val="00CF134B"/>
    <w:rsid w:val="00CF1451"/>
    <w:rsid w:val="00CF1467"/>
    <w:rsid w:val="00CF153C"/>
    <w:rsid w:val="00CF15ED"/>
    <w:rsid w:val="00CF160C"/>
    <w:rsid w:val="00CF1829"/>
    <w:rsid w:val="00CF18C0"/>
    <w:rsid w:val="00CF18ED"/>
    <w:rsid w:val="00CF198D"/>
    <w:rsid w:val="00CF1A2C"/>
    <w:rsid w:val="00CF1B0F"/>
    <w:rsid w:val="00CF1B91"/>
    <w:rsid w:val="00CF1C97"/>
    <w:rsid w:val="00CF1CB6"/>
    <w:rsid w:val="00CF1D5B"/>
    <w:rsid w:val="00CF1E09"/>
    <w:rsid w:val="00CF1E97"/>
    <w:rsid w:val="00CF2101"/>
    <w:rsid w:val="00CF234E"/>
    <w:rsid w:val="00CF24AB"/>
    <w:rsid w:val="00CF2518"/>
    <w:rsid w:val="00CF2566"/>
    <w:rsid w:val="00CF2774"/>
    <w:rsid w:val="00CF2859"/>
    <w:rsid w:val="00CF28D6"/>
    <w:rsid w:val="00CF294F"/>
    <w:rsid w:val="00CF29B2"/>
    <w:rsid w:val="00CF2A9E"/>
    <w:rsid w:val="00CF2ABC"/>
    <w:rsid w:val="00CF2ABD"/>
    <w:rsid w:val="00CF2B93"/>
    <w:rsid w:val="00CF2D0E"/>
    <w:rsid w:val="00CF2DEB"/>
    <w:rsid w:val="00CF2EA4"/>
    <w:rsid w:val="00CF30CD"/>
    <w:rsid w:val="00CF315E"/>
    <w:rsid w:val="00CF316E"/>
    <w:rsid w:val="00CF3209"/>
    <w:rsid w:val="00CF3315"/>
    <w:rsid w:val="00CF33A5"/>
    <w:rsid w:val="00CF3404"/>
    <w:rsid w:val="00CF3471"/>
    <w:rsid w:val="00CF3511"/>
    <w:rsid w:val="00CF35B5"/>
    <w:rsid w:val="00CF35D9"/>
    <w:rsid w:val="00CF35EB"/>
    <w:rsid w:val="00CF3613"/>
    <w:rsid w:val="00CF369F"/>
    <w:rsid w:val="00CF3792"/>
    <w:rsid w:val="00CF38C7"/>
    <w:rsid w:val="00CF39E4"/>
    <w:rsid w:val="00CF3A0A"/>
    <w:rsid w:val="00CF3A91"/>
    <w:rsid w:val="00CF3AB7"/>
    <w:rsid w:val="00CF3B7D"/>
    <w:rsid w:val="00CF3BD7"/>
    <w:rsid w:val="00CF3D11"/>
    <w:rsid w:val="00CF3D88"/>
    <w:rsid w:val="00CF3DB0"/>
    <w:rsid w:val="00CF3DC0"/>
    <w:rsid w:val="00CF3DFD"/>
    <w:rsid w:val="00CF3E5D"/>
    <w:rsid w:val="00CF3E7C"/>
    <w:rsid w:val="00CF3ED3"/>
    <w:rsid w:val="00CF3F8D"/>
    <w:rsid w:val="00CF3F9C"/>
    <w:rsid w:val="00CF407A"/>
    <w:rsid w:val="00CF4098"/>
    <w:rsid w:val="00CF40DF"/>
    <w:rsid w:val="00CF41E0"/>
    <w:rsid w:val="00CF423E"/>
    <w:rsid w:val="00CF42DF"/>
    <w:rsid w:val="00CF435A"/>
    <w:rsid w:val="00CF43E5"/>
    <w:rsid w:val="00CF4417"/>
    <w:rsid w:val="00CF4478"/>
    <w:rsid w:val="00CF455D"/>
    <w:rsid w:val="00CF456D"/>
    <w:rsid w:val="00CF457B"/>
    <w:rsid w:val="00CF4634"/>
    <w:rsid w:val="00CF468D"/>
    <w:rsid w:val="00CF4950"/>
    <w:rsid w:val="00CF4975"/>
    <w:rsid w:val="00CF4B82"/>
    <w:rsid w:val="00CF4ECA"/>
    <w:rsid w:val="00CF4F17"/>
    <w:rsid w:val="00CF4F2B"/>
    <w:rsid w:val="00CF4F75"/>
    <w:rsid w:val="00CF4FA0"/>
    <w:rsid w:val="00CF4FCD"/>
    <w:rsid w:val="00CF501F"/>
    <w:rsid w:val="00CF50AE"/>
    <w:rsid w:val="00CF50CD"/>
    <w:rsid w:val="00CF53DD"/>
    <w:rsid w:val="00CF545A"/>
    <w:rsid w:val="00CF546F"/>
    <w:rsid w:val="00CF54C2"/>
    <w:rsid w:val="00CF55B3"/>
    <w:rsid w:val="00CF5681"/>
    <w:rsid w:val="00CF574C"/>
    <w:rsid w:val="00CF57B3"/>
    <w:rsid w:val="00CF58FE"/>
    <w:rsid w:val="00CF5A2C"/>
    <w:rsid w:val="00CF5B74"/>
    <w:rsid w:val="00CF5BE2"/>
    <w:rsid w:val="00CF5C18"/>
    <w:rsid w:val="00CF5C70"/>
    <w:rsid w:val="00CF5CE8"/>
    <w:rsid w:val="00CF5D34"/>
    <w:rsid w:val="00CF5D8A"/>
    <w:rsid w:val="00CF5E08"/>
    <w:rsid w:val="00CF5E2F"/>
    <w:rsid w:val="00CF5E85"/>
    <w:rsid w:val="00CF5E96"/>
    <w:rsid w:val="00CF5ED8"/>
    <w:rsid w:val="00CF5EDA"/>
    <w:rsid w:val="00CF5EFA"/>
    <w:rsid w:val="00CF602E"/>
    <w:rsid w:val="00CF6052"/>
    <w:rsid w:val="00CF60D1"/>
    <w:rsid w:val="00CF60F5"/>
    <w:rsid w:val="00CF6194"/>
    <w:rsid w:val="00CF61B5"/>
    <w:rsid w:val="00CF6218"/>
    <w:rsid w:val="00CF62DE"/>
    <w:rsid w:val="00CF6351"/>
    <w:rsid w:val="00CF6445"/>
    <w:rsid w:val="00CF645E"/>
    <w:rsid w:val="00CF665A"/>
    <w:rsid w:val="00CF6745"/>
    <w:rsid w:val="00CF67B9"/>
    <w:rsid w:val="00CF6835"/>
    <w:rsid w:val="00CF695D"/>
    <w:rsid w:val="00CF69C3"/>
    <w:rsid w:val="00CF6A5E"/>
    <w:rsid w:val="00CF6D26"/>
    <w:rsid w:val="00CF6D6D"/>
    <w:rsid w:val="00CF6E82"/>
    <w:rsid w:val="00CF6E98"/>
    <w:rsid w:val="00CF6F2A"/>
    <w:rsid w:val="00CF6F5E"/>
    <w:rsid w:val="00CF6F93"/>
    <w:rsid w:val="00CF703B"/>
    <w:rsid w:val="00CF708F"/>
    <w:rsid w:val="00CF711D"/>
    <w:rsid w:val="00CF71BA"/>
    <w:rsid w:val="00CF71C7"/>
    <w:rsid w:val="00CF7330"/>
    <w:rsid w:val="00CF73F1"/>
    <w:rsid w:val="00CF73F5"/>
    <w:rsid w:val="00CF74E9"/>
    <w:rsid w:val="00CF7508"/>
    <w:rsid w:val="00CF76D8"/>
    <w:rsid w:val="00CF7817"/>
    <w:rsid w:val="00CF79DA"/>
    <w:rsid w:val="00CF7A61"/>
    <w:rsid w:val="00CF7B01"/>
    <w:rsid w:val="00CF7CCC"/>
    <w:rsid w:val="00CF7D00"/>
    <w:rsid w:val="00CF7E57"/>
    <w:rsid w:val="00CF7E5B"/>
    <w:rsid w:val="00CF7EBF"/>
    <w:rsid w:val="00CF7F4A"/>
    <w:rsid w:val="00D00006"/>
    <w:rsid w:val="00D00146"/>
    <w:rsid w:val="00D001A0"/>
    <w:rsid w:val="00D001DC"/>
    <w:rsid w:val="00D001EE"/>
    <w:rsid w:val="00D00283"/>
    <w:rsid w:val="00D00312"/>
    <w:rsid w:val="00D003AD"/>
    <w:rsid w:val="00D00443"/>
    <w:rsid w:val="00D004A7"/>
    <w:rsid w:val="00D00551"/>
    <w:rsid w:val="00D005A3"/>
    <w:rsid w:val="00D00715"/>
    <w:rsid w:val="00D00744"/>
    <w:rsid w:val="00D00770"/>
    <w:rsid w:val="00D00880"/>
    <w:rsid w:val="00D00893"/>
    <w:rsid w:val="00D008A4"/>
    <w:rsid w:val="00D008B6"/>
    <w:rsid w:val="00D00A33"/>
    <w:rsid w:val="00D00B34"/>
    <w:rsid w:val="00D00B3D"/>
    <w:rsid w:val="00D00B47"/>
    <w:rsid w:val="00D00BDB"/>
    <w:rsid w:val="00D00BEC"/>
    <w:rsid w:val="00D00C6B"/>
    <w:rsid w:val="00D00C83"/>
    <w:rsid w:val="00D00CDA"/>
    <w:rsid w:val="00D00D53"/>
    <w:rsid w:val="00D00DA5"/>
    <w:rsid w:val="00D00EA3"/>
    <w:rsid w:val="00D00F30"/>
    <w:rsid w:val="00D00F4E"/>
    <w:rsid w:val="00D00FF7"/>
    <w:rsid w:val="00D010F8"/>
    <w:rsid w:val="00D01263"/>
    <w:rsid w:val="00D0138E"/>
    <w:rsid w:val="00D013A8"/>
    <w:rsid w:val="00D014C7"/>
    <w:rsid w:val="00D014E1"/>
    <w:rsid w:val="00D014FA"/>
    <w:rsid w:val="00D01513"/>
    <w:rsid w:val="00D01642"/>
    <w:rsid w:val="00D016CB"/>
    <w:rsid w:val="00D018D7"/>
    <w:rsid w:val="00D01A1C"/>
    <w:rsid w:val="00D01A32"/>
    <w:rsid w:val="00D01A93"/>
    <w:rsid w:val="00D01AC7"/>
    <w:rsid w:val="00D01AF1"/>
    <w:rsid w:val="00D01BC0"/>
    <w:rsid w:val="00D01BCC"/>
    <w:rsid w:val="00D01D5D"/>
    <w:rsid w:val="00D01D77"/>
    <w:rsid w:val="00D01E0C"/>
    <w:rsid w:val="00D01E45"/>
    <w:rsid w:val="00D01E64"/>
    <w:rsid w:val="00D01E9B"/>
    <w:rsid w:val="00D02004"/>
    <w:rsid w:val="00D02012"/>
    <w:rsid w:val="00D02104"/>
    <w:rsid w:val="00D0245E"/>
    <w:rsid w:val="00D025A4"/>
    <w:rsid w:val="00D02642"/>
    <w:rsid w:val="00D027A2"/>
    <w:rsid w:val="00D0285C"/>
    <w:rsid w:val="00D0286A"/>
    <w:rsid w:val="00D0287F"/>
    <w:rsid w:val="00D028D0"/>
    <w:rsid w:val="00D028FA"/>
    <w:rsid w:val="00D02989"/>
    <w:rsid w:val="00D02997"/>
    <w:rsid w:val="00D02CA8"/>
    <w:rsid w:val="00D02CE9"/>
    <w:rsid w:val="00D02D1D"/>
    <w:rsid w:val="00D02DB9"/>
    <w:rsid w:val="00D02DBC"/>
    <w:rsid w:val="00D02DCC"/>
    <w:rsid w:val="00D02E7E"/>
    <w:rsid w:val="00D02E82"/>
    <w:rsid w:val="00D02ECF"/>
    <w:rsid w:val="00D02F60"/>
    <w:rsid w:val="00D02F73"/>
    <w:rsid w:val="00D02FF7"/>
    <w:rsid w:val="00D0318A"/>
    <w:rsid w:val="00D031D4"/>
    <w:rsid w:val="00D031F2"/>
    <w:rsid w:val="00D03207"/>
    <w:rsid w:val="00D0322C"/>
    <w:rsid w:val="00D0324E"/>
    <w:rsid w:val="00D03260"/>
    <w:rsid w:val="00D0331E"/>
    <w:rsid w:val="00D0335B"/>
    <w:rsid w:val="00D03498"/>
    <w:rsid w:val="00D034C8"/>
    <w:rsid w:val="00D034E6"/>
    <w:rsid w:val="00D03598"/>
    <w:rsid w:val="00D0378B"/>
    <w:rsid w:val="00D037BF"/>
    <w:rsid w:val="00D0384F"/>
    <w:rsid w:val="00D03867"/>
    <w:rsid w:val="00D03898"/>
    <w:rsid w:val="00D03A72"/>
    <w:rsid w:val="00D03AD5"/>
    <w:rsid w:val="00D03B8E"/>
    <w:rsid w:val="00D03C67"/>
    <w:rsid w:val="00D03D4F"/>
    <w:rsid w:val="00D03D89"/>
    <w:rsid w:val="00D03E0E"/>
    <w:rsid w:val="00D03E41"/>
    <w:rsid w:val="00D03EE2"/>
    <w:rsid w:val="00D03FFC"/>
    <w:rsid w:val="00D040CE"/>
    <w:rsid w:val="00D040EC"/>
    <w:rsid w:val="00D04150"/>
    <w:rsid w:val="00D0416D"/>
    <w:rsid w:val="00D04182"/>
    <w:rsid w:val="00D04184"/>
    <w:rsid w:val="00D04207"/>
    <w:rsid w:val="00D04249"/>
    <w:rsid w:val="00D042D6"/>
    <w:rsid w:val="00D042F4"/>
    <w:rsid w:val="00D04301"/>
    <w:rsid w:val="00D04552"/>
    <w:rsid w:val="00D04555"/>
    <w:rsid w:val="00D04663"/>
    <w:rsid w:val="00D047B6"/>
    <w:rsid w:val="00D047D7"/>
    <w:rsid w:val="00D04878"/>
    <w:rsid w:val="00D04889"/>
    <w:rsid w:val="00D049DC"/>
    <w:rsid w:val="00D049EE"/>
    <w:rsid w:val="00D04CB4"/>
    <w:rsid w:val="00D04CBD"/>
    <w:rsid w:val="00D04DC1"/>
    <w:rsid w:val="00D04DE7"/>
    <w:rsid w:val="00D04E0A"/>
    <w:rsid w:val="00D04E37"/>
    <w:rsid w:val="00D05147"/>
    <w:rsid w:val="00D05173"/>
    <w:rsid w:val="00D051B5"/>
    <w:rsid w:val="00D05297"/>
    <w:rsid w:val="00D052FD"/>
    <w:rsid w:val="00D05305"/>
    <w:rsid w:val="00D05445"/>
    <w:rsid w:val="00D0547B"/>
    <w:rsid w:val="00D0548A"/>
    <w:rsid w:val="00D0557F"/>
    <w:rsid w:val="00D0561E"/>
    <w:rsid w:val="00D0579B"/>
    <w:rsid w:val="00D057B6"/>
    <w:rsid w:val="00D05808"/>
    <w:rsid w:val="00D05868"/>
    <w:rsid w:val="00D058D0"/>
    <w:rsid w:val="00D05934"/>
    <w:rsid w:val="00D05A89"/>
    <w:rsid w:val="00D05AC4"/>
    <w:rsid w:val="00D05BCB"/>
    <w:rsid w:val="00D05BD6"/>
    <w:rsid w:val="00D05C57"/>
    <w:rsid w:val="00D05CF0"/>
    <w:rsid w:val="00D05D7B"/>
    <w:rsid w:val="00D05DD7"/>
    <w:rsid w:val="00D05DFC"/>
    <w:rsid w:val="00D05E83"/>
    <w:rsid w:val="00D05EF7"/>
    <w:rsid w:val="00D05F6A"/>
    <w:rsid w:val="00D05FB4"/>
    <w:rsid w:val="00D06048"/>
    <w:rsid w:val="00D06143"/>
    <w:rsid w:val="00D061F9"/>
    <w:rsid w:val="00D0620B"/>
    <w:rsid w:val="00D062A5"/>
    <w:rsid w:val="00D062F7"/>
    <w:rsid w:val="00D06377"/>
    <w:rsid w:val="00D063A8"/>
    <w:rsid w:val="00D063F8"/>
    <w:rsid w:val="00D06460"/>
    <w:rsid w:val="00D0663F"/>
    <w:rsid w:val="00D06789"/>
    <w:rsid w:val="00D06792"/>
    <w:rsid w:val="00D06938"/>
    <w:rsid w:val="00D069DB"/>
    <w:rsid w:val="00D06ABD"/>
    <w:rsid w:val="00D06B4D"/>
    <w:rsid w:val="00D06B5D"/>
    <w:rsid w:val="00D06C2B"/>
    <w:rsid w:val="00D06C9B"/>
    <w:rsid w:val="00D06F4B"/>
    <w:rsid w:val="00D06FA8"/>
    <w:rsid w:val="00D06FDA"/>
    <w:rsid w:val="00D06FF1"/>
    <w:rsid w:val="00D0702E"/>
    <w:rsid w:val="00D07031"/>
    <w:rsid w:val="00D07113"/>
    <w:rsid w:val="00D072BB"/>
    <w:rsid w:val="00D072F7"/>
    <w:rsid w:val="00D07319"/>
    <w:rsid w:val="00D073D8"/>
    <w:rsid w:val="00D074DD"/>
    <w:rsid w:val="00D07525"/>
    <w:rsid w:val="00D075A7"/>
    <w:rsid w:val="00D0760D"/>
    <w:rsid w:val="00D0768A"/>
    <w:rsid w:val="00D076EE"/>
    <w:rsid w:val="00D07711"/>
    <w:rsid w:val="00D07732"/>
    <w:rsid w:val="00D07883"/>
    <w:rsid w:val="00D0790B"/>
    <w:rsid w:val="00D0791D"/>
    <w:rsid w:val="00D079CC"/>
    <w:rsid w:val="00D07A18"/>
    <w:rsid w:val="00D07A2E"/>
    <w:rsid w:val="00D07A3C"/>
    <w:rsid w:val="00D07C1A"/>
    <w:rsid w:val="00D07D43"/>
    <w:rsid w:val="00D07D83"/>
    <w:rsid w:val="00D07DA7"/>
    <w:rsid w:val="00D07E52"/>
    <w:rsid w:val="00D07FB7"/>
    <w:rsid w:val="00D10304"/>
    <w:rsid w:val="00D103B7"/>
    <w:rsid w:val="00D103DE"/>
    <w:rsid w:val="00D104EB"/>
    <w:rsid w:val="00D10516"/>
    <w:rsid w:val="00D1055B"/>
    <w:rsid w:val="00D105D8"/>
    <w:rsid w:val="00D105EA"/>
    <w:rsid w:val="00D10672"/>
    <w:rsid w:val="00D1074B"/>
    <w:rsid w:val="00D10ABB"/>
    <w:rsid w:val="00D10B0C"/>
    <w:rsid w:val="00D10B0D"/>
    <w:rsid w:val="00D10B20"/>
    <w:rsid w:val="00D10B47"/>
    <w:rsid w:val="00D10BC5"/>
    <w:rsid w:val="00D10BF7"/>
    <w:rsid w:val="00D10C46"/>
    <w:rsid w:val="00D10D9F"/>
    <w:rsid w:val="00D10DDC"/>
    <w:rsid w:val="00D10E67"/>
    <w:rsid w:val="00D10F2A"/>
    <w:rsid w:val="00D10F89"/>
    <w:rsid w:val="00D10FCD"/>
    <w:rsid w:val="00D1129E"/>
    <w:rsid w:val="00D112F0"/>
    <w:rsid w:val="00D1130A"/>
    <w:rsid w:val="00D11327"/>
    <w:rsid w:val="00D11393"/>
    <w:rsid w:val="00D113F3"/>
    <w:rsid w:val="00D11450"/>
    <w:rsid w:val="00D11484"/>
    <w:rsid w:val="00D11488"/>
    <w:rsid w:val="00D11564"/>
    <w:rsid w:val="00D1157B"/>
    <w:rsid w:val="00D1158A"/>
    <w:rsid w:val="00D115F4"/>
    <w:rsid w:val="00D116C2"/>
    <w:rsid w:val="00D11840"/>
    <w:rsid w:val="00D11968"/>
    <w:rsid w:val="00D119BE"/>
    <w:rsid w:val="00D119EA"/>
    <w:rsid w:val="00D11A2B"/>
    <w:rsid w:val="00D11A44"/>
    <w:rsid w:val="00D11A8A"/>
    <w:rsid w:val="00D11A91"/>
    <w:rsid w:val="00D11AD8"/>
    <w:rsid w:val="00D11BEC"/>
    <w:rsid w:val="00D11BFF"/>
    <w:rsid w:val="00D11C74"/>
    <w:rsid w:val="00D11C79"/>
    <w:rsid w:val="00D11D38"/>
    <w:rsid w:val="00D11DA1"/>
    <w:rsid w:val="00D11DB6"/>
    <w:rsid w:val="00D11E58"/>
    <w:rsid w:val="00D11EBA"/>
    <w:rsid w:val="00D12049"/>
    <w:rsid w:val="00D12123"/>
    <w:rsid w:val="00D121B6"/>
    <w:rsid w:val="00D1227A"/>
    <w:rsid w:val="00D1229F"/>
    <w:rsid w:val="00D12516"/>
    <w:rsid w:val="00D1257B"/>
    <w:rsid w:val="00D1260F"/>
    <w:rsid w:val="00D126C9"/>
    <w:rsid w:val="00D126E5"/>
    <w:rsid w:val="00D1278A"/>
    <w:rsid w:val="00D1282D"/>
    <w:rsid w:val="00D128A4"/>
    <w:rsid w:val="00D128CF"/>
    <w:rsid w:val="00D1299A"/>
    <w:rsid w:val="00D12A58"/>
    <w:rsid w:val="00D12A6A"/>
    <w:rsid w:val="00D12A7B"/>
    <w:rsid w:val="00D12A98"/>
    <w:rsid w:val="00D12B45"/>
    <w:rsid w:val="00D12C31"/>
    <w:rsid w:val="00D12C3B"/>
    <w:rsid w:val="00D12D07"/>
    <w:rsid w:val="00D12D78"/>
    <w:rsid w:val="00D12D83"/>
    <w:rsid w:val="00D12E41"/>
    <w:rsid w:val="00D12E42"/>
    <w:rsid w:val="00D12E8F"/>
    <w:rsid w:val="00D12F9B"/>
    <w:rsid w:val="00D13081"/>
    <w:rsid w:val="00D131CD"/>
    <w:rsid w:val="00D13254"/>
    <w:rsid w:val="00D1329F"/>
    <w:rsid w:val="00D1338B"/>
    <w:rsid w:val="00D133B2"/>
    <w:rsid w:val="00D133BF"/>
    <w:rsid w:val="00D133C8"/>
    <w:rsid w:val="00D1340F"/>
    <w:rsid w:val="00D13421"/>
    <w:rsid w:val="00D134A1"/>
    <w:rsid w:val="00D134E9"/>
    <w:rsid w:val="00D134F8"/>
    <w:rsid w:val="00D1352C"/>
    <w:rsid w:val="00D135E6"/>
    <w:rsid w:val="00D1373E"/>
    <w:rsid w:val="00D13769"/>
    <w:rsid w:val="00D1382A"/>
    <w:rsid w:val="00D1389B"/>
    <w:rsid w:val="00D13984"/>
    <w:rsid w:val="00D1399E"/>
    <w:rsid w:val="00D139EA"/>
    <w:rsid w:val="00D13A60"/>
    <w:rsid w:val="00D13A97"/>
    <w:rsid w:val="00D13BF0"/>
    <w:rsid w:val="00D13C1B"/>
    <w:rsid w:val="00D13C2F"/>
    <w:rsid w:val="00D13C5B"/>
    <w:rsid w:val="00D13CC3"/>
    <w:rsid w:val="00D13D78"/>
    <w:rsid w:val="00D13DD4"/>
    <w:rsid w:val="00D13DE2"/>
    <w:rsid w:val="00D13EC8"/>
    <w:rsid w:val="00D13F11"/>
    <w:rsid w:val="00D13FE0"/>
    <w:rsid w:val="00D14058"/>
    <w:rsid w:val="00D14232"/>
    <w:rsid w:val="00D14233"/>
    <w:rsid w:val="00D142D0"/>
    <w:rsid w:val="00D142E1"/>
    <w:rsid w:val="00D142EF"/>
    <w:rsid w:val="00D143D6"/>
    <w:rsid w:val="00D144E4"/>
    <w:rsid w:val="00D14568"/>
    <w:rsid w:val="00D145BA"/>
    <w:rsid w:val="00D145CE"/>
    <w:rsid w:val="00D14617"/>
    <w:rsid w:val="00D146D0"/>
    <w:rsid w:val="00D1480A"/>
    <w:rsid w:val="00D148B2"/>
    <w:rsid w:val="00D149B2"/>
    <w:rsid w:val="00D14B0C"/>
    <w:rsid w:val="00D14C28"/>
    <w:rsid w:val="00D14D10"/>
    <w:rsid w:val="00D14D45"/>
    <w:rsid w:val="00D14E52"/>
    <w:rsid w:val="00D14E53"/>
    <w:rsid w:val="00D14EAD"/>
    <w:rsid w:val="00D1500D"/>
    <w:rsid w:val="00D1504D"/>
    <w:rsid w:val="00D150D5"/>
    <w:rsid w:val="00D15138"/>
    <w:rsid w:val="00D151FE"/>
    <w:rsid w:val="00D15221"/>
    <w:rsid w:val="00D15249"/>
    <w:rsid w:val="00D1525E"/>
    <w:rsid w:val="00D153B7"/>
    <w:rsid w:val="00D153FB"/>
    <w:rsid w:val="00D153FD"/>
    <w:rsid w:val="00D15439"/>
    <w:rsid w:val="00D1546F"/>
    <w:rsid w:val="00D1548A"/>
    <w:rsid w:val="00D155AD"/>
    <w:rsid w:val="00D15667"/>
    <w:rsid w:val="00D1569A"/>
    <w:rsid w:val="00D15714"/>
    <w:rsid w:val="00D1589F"/>
    <w:rsid w:val="00D158A1"/>
    <w:rsid w:val="00D158A5"/>
    <w:rsid w:val="00D1592F"/>
    <w:rsid w:val="00D15995"/>
    <w:rsid w:val="00D15A5A"/>
    <w:rsid w:val="00D15A84"/>
    <w:rsid w:val="00D15ACA"/>
    <w:rsid w:val="00D15AFB"/>
    <w:rsid w:val="00D15BBC"/>
    <w:rsid w:val="00D15C60"/>
    <w:rsid w:val="00D15CA1"/>
    <w:rsid w:val="00D15CCE"/>
    <w:rsid w:val="00D15D1B"/>
    <w:rsid w:val="00D15E89"/>
    <w:rsid w:val="00D15E9E"/>
    <w:rsid w:val="00D15FF4"/>
    <w:rsid w:val="00D160B6"/>
    <w:rsid w:val="00D1617D"/>
    <w:rsid w:val="00D1618D"/>
    <w:rsid w:val="00D161DF"/>
    <w:rsid w:val="00D1627E"/>
    <w:rsid w:val="00D16325"/>
    <w:rsid w:val="00D16538"/>
    <w:rsid w:val="00D16827"/>
    <w:rsid w:val="00D16830"/>
    <w:rsid w:val="00D16889"/>
    <w:rsid w:val="00D168F4"/>
    <w:rsid w:val="00D16A65"/>
    <w:rsid w:val="00D16AE7"/>
    <w:rsid w:val="00D16B1E"/>
    <w:rsid w:val="00D16B22"/>
    <w:rsid w:val="00D16C96"/>
    <w:rsid w:val="00D16D60"/>
    <w:rsid w:val="00D16DB0"/>
    <w:rsid w:val="00D16E49"/>
    <w:rsid w:val="00D16F18"/>
    <w:rsid w:val="00D16F9A"/>
    <w:rsid w:val="00D17059"/>
    <w:rsid w:val="00D1720C"/>
    <w:rsid w:val="00D17283"/>
    <w:rsid w:val="00D17287"/>
    <w:rsid w:val="00D173D2"/>
    <w:rsid w:val="00D173DF"/>
    <w:rsid w:val="00D17427"/>
    <w:rsid w:val="00D175E6"/>
    <w:rsid w:val="00D17647"/>
    <w:rsid w:val="00D17685"/>
    <w:rsid w:val="00D176AB"/>
    <w:rsid w:val="00D178AD"/>
    <w:rsid w:val="00D1795B"/>
    <w:rsid w:val="00D17A4A"/>
    <w:rsid w:val="00D17CCB"/>
    <w:rsid w:val="00D17D7B"/>
    <w:rsid w:val="00D17E8D"/>
    <w:rsid w:val="00D17EFF"/>
    <w:rsid w:val="00D17F49"/>
    <w:rsid w:val="00D17FA9"/>
    <w:rsid w:val="00D20030"/>
    <w:rsid w:val="00D20037"/>
    <w:rsid w:val="00D2003B"/>
    <w:rsid w:val="00D20040"/>
    <w:rsid w:val="00D20064"/>
    <w:rsid w:val="00D20149"/>
    <w:rsid w:val="00D2016D"/>
    <w:rsid w:val="00D2023A"/>
    <w:rsid w:val="00D20350"/>
    <w:rsid w:val="00D20420"/>
    <w:rsid w:val="00D20564"/>
    <w:rsid w:val="00D205D7"/>
    <w:rsid w:val="00D205FB"/>
    <w:rsid w:val="00D2077A"/>
    <w:rsid w:val="00D207AB"/>
    <w:rsid w:val="00D20808"/>
    <w:rsid w:val="00D2091C"/>
    <w:rsid w:val="00D20954"/>
    <w:rsid w:val="00D20C03"/>
    <w:rsid w:val="00D20C79"/>
    <w:rsid w:val="00D20CE0"/>
    <w:rsid w:val="00D20D4F"/>
    <w:rsid w:val="00D20ECE"/>
    <w:rsid w:val="00D20F6D"/>
    <w:rsid w:val="00D2112F"/>
    <w:rsid w:val="00D21220"/>
    <w:rsid w:val="00D21289"/>
    <w:rsid w:val="00D212C4"/>
    <w:rsid w:val="00D2132D"/>
    <w:rsid w:val="00D2145D"/>
    <w:rsid w:val="00D2148A"/>
    <w:rsid w:val="00D214CF"/>
    <w:rsid w:val="00D21568"/>
    <w:rsid w:val="00D2159A"/>
    <w:rsid w:val="00D215FB"/>
    <w:rsid w:val="00D2165A"/>
    <w:rsid w:val="00D2165D"/>
    <w:rsid w:val="00D21674"/>
    <w:rsid w:val="00D216E0"/>
    <w:rsid w:val="00D21737"/>
    <w:rsid w:val="00D21900"/>
    <w:rsid w:val="00D21A1F"/>
    <w:rsid w:val="00D21CCD"/>
    <w:rsid w:val="00D21CF8"/>
    <w:rsid w:val="00D21D94"/>
    <w:rsid w:val="00D21E5B"/>
    <w:rsid w:val="00D21EE0"/>
    <w:rsid w:val="00D21F36"/>
    <w:rsid w:val="00D21F62"/>
    <w:rsid w:val="00D21FD8"/>
    <w:rsid w:val="00D2203A"/>
    <w:rsid w:val="00D220A6"/>
    <w:rsid w:val="00D220E2"/>
    <w:rsid w:val="00D22135"/>
    <w:rsid w:val="00D2215C"/>
    <w:rsid w:val="00D22185"/>
    <w:rsid w:val="00D22213"/>
    <w:rsid w:val="00D2230D"/>
    <w:rsid w:val="00D22438"/>
    <w:rsid w:val="00D2249D"/>
    <w:rsid w:val="00D2265A"/>
    <w:rsid w:val="00D22663"/>
    <w:rsid w:val="00D2268D"/>
    <w:rsid w:val="00D226DF"/>
    <w:rsid w:val="00D226E3"/>
    <w:rsid w:val="00D2285C"/>
    <w:rsid w:val="00D229B3"/>
    <w:rsid w:val="00D22A4E"/>
    <w:rsid w:val="00D22A52"/>
    <w:rsid w:val="00D22AA6"/>
    <w:rsid w:val="00D22B0E"/>
    <w:rsid w:val="00D22C63"/>
    <w:rsid w:val="00D22D1E"/>
    <w:rsid w:val="00D22D24"/>
    <w:rsid w:val="00D22D76"/>
    <w:rsid w:val="00D22DAA"/>
    <w:rsid w:val="00D22DED"/>
    <w:rsid w:val="00D22E53"/>
    <w:rsid w:val="00D22E57"/>
    <w:rsid w:val="00D22EBB"/>
    <w:rsid w:val="00D22EE7"/>
    <w:rsid w:val="00D22F8B"/>
    <w:rsid w:val="00D230D8"/>
    <w:rsid w:val="00D230DB"/>
    <w:rsid w:val="00D231C5"/>
    <w:rsid w:val="00D231EC"/>
    <w:rsid w:val="00D2329D"/>
    <w:rsid w:val="00D232C7"/>
    <w:rsid w:val="00D23364"/>
    <w:rsid w:val="00D23378"/>
    <w:rsid w:val="00D23382"/>
    <w:rsid w:val="00D2340E"/>
    <w:rsid w:val="00D23441"/>
    <w:rsid w:val="00D2348E"/>
    <w:rsid w:val="00D23541"/>
    <w:rsid w:val="00D235BC"/>
    <w:rsid w:val="00D23693"/>
    <w:rsid w:val="00D236EF"/>
    <w:rsid w:val="00D23712"/>
    <w:rsid w:val="00D2374A"/>
    <w:rsid w:val="00D238B9"/>
    <w:rsid w:val="00D2393B"/>
    <w:rsid w:val="00D23968"/>
    <w:rsid w:val="00D239CC"/>
    <w:rsid w:val="00D239F2"/>
    <w:rsid w:val="00D23A2C"/>
    <w:rsid w:val="00D23C14"/>
    <w:rsid w:val="00D23C99"/>
    <w:rsid w:val="00D23CB8"/>
    <w:rsid w:val="00D23CD4"/>
    <w:rsid w:val="00D23D41"/>
    <w:rsid w:val="00D23E2B"/>
    <w:rsid w:val="00D23E5D"/>
    <w:rsid w:val="00D23ECB"/>
    <w:rsid w:val="00D23F6A"/>
    <w:rsid w:val="00D23F72"/>
    <w:rsid w:val="00D23FEE"/>
    <w:rsid w:val="00D2405D"/>
    <w:rsid w:val="00D2406D"/>
    <w:rsid w:val="00D240D1"/>
    <w:rsid w:val="00D24166"/>
    <w:rsid w:val="00D24384"/>
    <w:rsid w:val="00D24478"/>
    <w:rsid w:val="00D24572"/>
    <w:rsid w:val="00D245C1"/>
    <w:rsid w:val="00D24626"/>
    <w:rsid w:val="00D246AA"/>
    <w:rsid w:val="00D246D5"/>
    <w:rsid w:val="00D247C7"/>
    <w:rsid w:val="00D247FF"/>
    <w:rsid w:val="00D2484A"/>
    <w:rsid w:val="00D248BD"/>
    <w:rsid w:val="00D248DC"/>
    <w:rsid w:val="00D24934"/>
    <w:rsid w:val="00D24988"/>
    <w:rsid w:val="00D24AAA"/>
    <w:rsid w:val="00D24B05"/>
    <w:rsid w:val="00D24B14"/>
    <w:rsid w:val="00D24B46"/>
    <w:rsid w:val="00D24CC5"/>
    <w:rsid w:val="00D24D14"/>
    <w:rsid w:val="00D24DB0"/>
    <w:rsid w:val="00D24E2B"/>
    <w:rsid w:val="00D24ED3"/>
    <w:rsid w:val="00D24F1F"/>
    <w:rsid w:val="00D250A8"/>
    <w:rsid w:val="00D25108"/>
    <w:rsid w:val="00D25168"/>
    <w:rsid w:val="00D25206"/>
    <w:rsid w:val="00D2523F"/>
    <w:rsid w:val="00D252D4"/>
    <w:rsid w:val="00D25327"/>
    <w:rsid w:val="00D253A9"/>
    <w:rsid w:val="00D253C6"/>
    <w:rsid w:val="00D254DC"/>
    <w:rsid w:val="00D254E0"/>
    <w:rsid w:val="00D2555D"/>
    <w:rsid w:val="00D255C0"/>
    <w:rsid w:val="00D25718"/>
    <w:rsid w:val="00D25725"/>
    <w:rsid w:val="00D25761"/>
    <w:rsid w:val="00D257B3"/>
    <w:rsid w:val="00D25803"/>
    <w:rsid w:val="00D258A3"/>
    <w:rsid w:val="00D25AA4"/>
    <w:rsid w:val="00D25B11"/>
    <w:rsid w:val="00D25B66"/>
    <w:rsid w:val="00D25BC2"/>
    <w:rsid w:val="00D25D8F"/>
    <w:rsid w:val="00D25E20"/>
    <w:rsid w:val="00D25EAC"/>
    <w:rsid w:val="00D25F3E"/>
    <w:rsid w:val="00D25F83"/>
    <w:rsid w:val="00D25FA5"/>
    <w:rsid w:val="00D2611E"/>
    <w:rsid w:val="00D26138"/>
    <w:rsid w:val="00D2618F"/>
    <w:rsid w:val="00D26380"/>
    <w:rsid w:val="00D263C6"/>
    <w:rsid w:val="00D264A7"/>
    <w:rsid w:val="00D2656B"/>
    <w:rsid w:val="00D26576"/>
    <w:rsid w:val="00D265D8"/>
    <w:rsid w:val="00D265E2"/>
    <w:rsid w:val="00D26667"/>
    <w:rsid w:val="00D267A9"/>
    <w:rsid w:val="00D267E0"/>
    <w:rsid w:val="00D2686E"/>
    <w:rsid w:val="00D268CC"/>
    <w:rsid w:val="00D268FD"/>
    <w:rsid w:val="00D26B61"/>
    <w:rsid w:val="00D26BE7"/>
    <w:rsid w:val="00D26CE1"/>
    <w:rsid w:val="00D26D83"/>
    <w:rsid w:val="00D26DCB"/>
    <w:rsid w:val="00D26E8A"/>
    <w:rsid w:val="00D26EA4"/>
    <w:rsid w:val="00D26F88"/>
    <w:rsid w:val="00D27044"/>
    <w:rsid w:val="00D272E5"/>
    <w:rsid w:val="00D273FE"/>
    <w:rsid w:val="00D275FA"/>
    <w:rsid w:val="00D27676"/>
    <w:rsid w:val="00D2782A"/>
    <w:rsid w:val="00D2783F"/>
    <w:rsid w:val="00D27889"/>
    <w:rsid w:val="00D278EA"/>
    <w:rsid w:val="00D27944"/>
    <w:rsid w:val="00D27952"/>
    <w:rsid w:val="00D27958"/>
    <w:rsid w:val="00D27A79"/>
    <w:rsid w:val="00D27AF1"/>
    <w:rsid w:val="00D27B05"/>
    <w:rsid w:val="00D27D1B"/>
    <w:rsid w:val="00D27DFB"/>
    <w:rsid w:val="00D27ED6"/>
    <w:rsid w:val="00D3002C"/>
    <w:rsid w:val="00D300A1"/>
    <w:rsid w:val="00D30125"/>
    <w:rsid w:val="00D30162"/>
    <w:rsid w:val="00D301D0"/>
    <w:rsid w:val="00D30386"/>
    <w:rsid w:val="00D30414"/>
    <w:rsid w:val="00D3042F"/>
    <w:rsid w:val="00D304DA"/>
    <w:rsid w:val="00D3050A"/>
    <w:rsid w:val="00D3053D"/>
    <w:rsid w:val="00D305E1"/>
    <w:rsid w:val="00D3062C"/>
    <w:rsid w:val="00D30652"/>
    <w:rsid w:val="00D30689"/>
    <w:rsid w:val="00D306BB"/>
    <w:rsid w:val="00D30739"/>
    <w:rsid w:val="00D308C9"/>
    <w:rsid w:val="00D308E8"/>
    <w:rsid w:val="00D309FB"/>
    <w:rsid w:val="00D30A30"/>
    <w:rsid w:val="00D30BDF"/>
    <w:rsid w:val="00D30C0B"/>
    <w:rsid w:val="00D30CCC"/>
    <w:rsid w:val="00D30D2B"/>
    <w:rsid w:val="00D30D49"/>
    <w:rsid w:val="00D30EA3"/>
    <w:rsid w:val="00D30EE6"/>
    <w:rsid w:val="00D30F40"/>
    <w:rsid w:val="00D30FA1"/>
    <w:rsid w:val="00D31131"/>
    <w:rsid w:val="00D313AD"/>
    <w:rsid w:val="00D313CA"/>
    <w:rsid w:val="00D3141D"/>
    <w:rsid w:val="00D31445"/>
    <w:rsid w:val="00D31463"/>
    <w:rsid w:val="00D3151A"/>
    <w:rsid w:val="00D3153B"/>
    <w:rsid w:val="00D31827"/>
    <w:rsid w:val="00D319AF"/>
    <w:rsid w:val="00D319C1"/>
    <w:rsid w:val="00D31B1C"/>
    <w:rsid w:val="00D31B57"/>
    <w:rsid w:val="00D31B80"/>
    <w:rsid w:val="00D31D44"/>
    <w:rsid w:val="00D31D62"/>
    <w:rsid w:val="00D31E25"/>
    <w:rsid w:val="00D32044"/>
    <w:rsid w:val="00D320A8"/>
    <w:rsid w:val="00D3218A"/>
    <w:rsid w:val="00D3228C"/>
    <w:rsid w:val="00D32346"/>
    <w:rsid w:val="00D32531"/>
    <w:rsid w:val="00D32547"/>
    <w:rsid w:val="00D325A2"/>
    <w:rsid w:val="00D325FB"/>
    <w:rsid w:val="00D32612"/>
    <w:rsid w:val="00D32620"/>
    <w:rsid w:val="00D3262C"/>
    <w:rsid w:val="00D3271C"/>
    <w:rsid w:val="00D3283A"/>
    <w:rsid w:val="00D3285F"/>
    <w:rsid w:val="00D328BC"/>
    <w:rsid w:val="00D32B28"/>
    <w:rsid w:val="00D32BFE"/>
    <w:rsid w:val="00D32CD1"/>
    <w:rsid w:val="00D32CD4"/>
    <w:rsid w:val="00D32CF7"/>
    <w:rsid w:val="00D32D6E"/>
    <w:rsid w:val="00D32DF1"/>
    <w:rsid w:val="00D32FBD"/>
    <w:rsid w:val="00D330A3"/>
    <w:rsid w:val="00D3316A"/>
    <w:rsid w:val="00D3318C"/>
    <w:rsid w:val="00D331CC"/>
    <w:rsid w:val="00D33209"/>
    <w:rsid w:val="00D33256"/>
    <w:rsid w:val="00D33344"/>
    <w:rsid w:val="00D33417"/>
    <w:rsid w:val="00D334B7"/>
    <w:rsid w:val="00D334EA"/>
    <w:rsid w:val="00D33504"/>
    <w:rsid w:val="00D3353C"/>
    <w:rsid w:val="00D335BA"/>
    <w:rsid w:val="00D335D0"/>
    <w:rsid w:val="00D337D3"/>
    <w:rsid w:val="00D337E9"/>
    <w:rsid w:val="00D33877"/>
    <w:rsid w:val="00D338E4"/>
    <w:rsid w:val="00D338EC"/>
    <w:rsid w:val="00D33BB1"/>
    <w:rsid w:val="00D33BF4"/>
    <w:rsid w:val="00D33C38"/>
    <w:rsid w:val="00D33C7A"/>
    <w:rsid w:val="00D33CC3"/>
    <w:rsid w:val="00D33CF5"/>
    <w:rsid w:val="00D33DC8"/>
    <w:rsid w:val="00D33EC0"/>
    <w:rsid w:val="00D33F99"/>
    <w:rsid w:val="00D34016"/>
    <w:rsid w:val="00D34029"/>
    <w:rsid w:val="00D34270"/>
    <w:rsid w:val="00D34295"/>
    <w:rsid w:val="00D3430F"/>
    <w:rsid w:val="00D3433F"/>
    <w:rsid w:val="00D34555"/>
    <w:rsid w:val="00D345C0"/>
    <w:rsid w:val="00D346B0"/>
    <w:rsid w:val="00D34918"/>
    <w:rsid w:val="00D34BED"/>
    <w:rsid w:val="00D34E2E"/>
    <w:rsid w:val="00D34ECC"/>
    <w:rsid w:val="00D34F33"/>
    <w:rsid w:val="00D34F8A"/>
    <w:rsid w:val="00D34FAE"/>
    <w:rsid w:val="00D3502F"/>
    <w:rsid w:val="00D35082"/>
    <w:rsid w:val="00D35103"/>
    <w:rsid w:val="00D35193"/>
    <w:rsid w:val="00D3530A"/>
    <w:rsid w:val="00D35369"/>
    <w:rsid w:val="00D354E4"/>
    <w:rsid w:val="00D35552"/>
    <w:rsid w:val="00D3561D"/>
    <w:rsid w:val="00D356B6"/>
    <w:rsid w:val="00D356E1"/>
    <w:rsid w:val="00D35735"/>
    <w:rsid w:val="00D3587A"/>
    <w:rsid w:val="00D35886"/>
    <w:rsid w:val="00D3598D"/>
    <w:rsid w:val="00D359A9"/>
    <w:rsid w:val="00D359EF"/>
    <w:rsid w:val="00D359F9"/>
    <w:rsid w:val="00D35B53"/>
    <w:rsid w:val="00D35D97"/>
    <w:rsid w:val="00D35DF7"/>
    <w:rsid w:val="00D35ED6"/>
    <w:rsid w:val="00D35F8E"/>
    <w:rsid w:val="00D36040"/>
    <w:rsid w:val="00D360A9"/>
    <w:rsid w:val="00D36179"/>
    <w:rsid w:val="00D36241"/>
    <w:rsid w:val="00D362FF"/>
    <w:rsid w:val="00D36467"/>
    <w:rsid w:val="00D3650C"/>
    <w:rsid w:val="00D36600"/>
    <w:rsid w:val="00D3676C"/>
    <w:rsid w:val="00D36851"/>
    <w:rsid w:val="00D36A59"/>
    <w:rsid w:val="00D36AC9"/>
    <w:rsid w:val="00D36B20"/>
    <w:rsid w:val="00D36C77"/>
    <w:rsid w:val="00D36C99"/>
    <w:rsid w:val="00D36CE1"/>
    <w:rsid w:val="00D36F09"/>
    <w:rsid w:val="00D36F2F"/>
    <w:rsid w:val="00D3713C"/>
    <w:rsid w:val="00D371B5"/>
    <w:rsid w:val="00D372C9"/>
    <w:rsid w:val="00D37401"/>
    <w:rsid w:val="00D3740D"/>
    <w:rsid w:val="00D37478"/>
    <w:rsid w:val="00D3754D"/>
    <w:rsid w:val="00D37812"/>
    <w:rsid w:val="00D3789A"/>
    <w:rsid w:val="00D378AC"/>
    <w:rsid w:val="00D37A15"/>
    <w:rsid w:val="00D37ADA"/>
    <w:rsid w:val="00D37BA6"/>
    <w:rsid w:val="00D37CC6"/>
    <w:rsid w:val="00D37E29"/>
    <w:rsid w:val="00D37E60"/>
    <w:rsid w:val="00D37F47"/>
    <w:rsid w:val="00D37F76"/>
    <w:rsid w:val="00D40103"/>
    <w:rsid w:val="00D4013A"/>
    <w:rsid w:val="00D40156"/>
    <w:rsid w:val="00D401F4"/>
    <w:rsid w:val="00D4030F"/>
    <w:rsid w:val="00D40405"/>
    <w:rsid w:val="00D404BB"/>
    <w:rsid w:val="00D40651"/>
    <w:rsid w:val="00D406A1"/>
    <w:rsid w:val="00D40771"/>
    <w:rsid w:val="00D40815"/>
    <w:rsid w:val="00D4086F"/>
    <w:rsid w:val="00D40891"/>
    <w:rsid w:val="00D40913"/>
    <w:rsid w:val="00D409EE"/>
    <w:rsid w:val="00D40A9B"/>
    <w:rsid w:val="00D40AC2"/>
    <w:rsid w:val="00D40C82"/>
    <w:rsid w:val="00D40CCF"/>
    <w:rsid w:val="00D40DBB"/>
    <w:rsid w:val="00D40DF6"/>
    <w:rsid w:val="00D40EA5"/>
    <w:rsid w:val="00D40F69"/>
    <w:rsid w:val="00D40F90"/>
    <w:rsid w:val="00D40FF3"/>
    <w:rsid w:val="00D4100F"/>
    <w:rsid w:val="00D4102A"/>
    <w:rsid w:val="00D41061"/>
    <w:rsid w:val="00D41086"/>
    <w:rsid w:val="00D41118"/>
    <w:rsid w:val="00D41147"/>
    <w:rsid w:val="00D4114C"/>
    <w:rsid w:val="00D4125C"/>
    <w:rsid w:val="00D412B3"/>
    <w:rsid w:val="00D412D2"/>
    <w:rsid w:val="00D4132F"/>
    <w:rsid w:val="00D415BD"/>
    <w:rsid w:val="00D41720"/>
    <w:rsid w:val="00D4172B"/>
    <w:rsid w:val="00D4177F"/>
    <w:rsid w:val="00D417E2"/>
    <w:rsid w:val="00D417EE"/>
    <w:rsid w:val="00D4184C"/>
    <w:rsid w:val="00D4184F"/>
    <w:rsid w:val="00D418D7"/>
    <w:rsid w:val="00D419EC"/>
    <w:rsid w:val="00D41A0B"/>
    <w:rsid w:val="00D41A7E"/>
    <w:rsid w:val="00D41B60"/>
    <w:rsid w:val="00D41BDA"/>
    <w:rsid w:val="00D41C15"/>
    <w:rsid w:val="00D41C73"/>
    <w:rsid w:val="00D41CDE"/>
    <w:rsid w:val="00D41D7B"/>
    <w:rsid w:val="00D41DF8"/>
    <w:rsid w:val="00D41F38"/>
    <w:rsid w:val="00D42168"/>
    <w:rsid w:val="00D42179"/>
    <w:rsid w:val="00D4228F"/>
    <w:rsid w:val="00D422C4"/>
    <w:rsid w:val="00D423CD"/>
    <w:rsid w:val="00D423FC"/>
    <w:rsid w:val="00D4240A"/>
    <w:rsid w:val="00D42424"/>
    <w:rsid w:val="00D42449"/>
    <w:rsid w:val="00D42550"/>
    <w:rsid w:val="00D4260B"/>
    <w:rsid w:val="00D4262E"/>
    <w:rsid w:val="00D4263F"/>
    <w:rsid w:val="00D426DD"/>
    <w:rsid w:val="00D42734"/>
    <w:rsid w:val="00D4277A"/>
    <w:rsid w:val="00D4280C"/>
    <w:rsid w:val="00D42905"/>
    <w:rsid w:val="00D42917"/>
    <w:rsid w:val="00D42968"/>
    <w:rsid w:val="00D42975"/>
    <w:rsid w:val="00D429E4"/>
    <w:rsid w:val="00D42B07"/>
    <w:rsid w:val="00D42C5E"/>
    <w:rsid w:val="00D42D18"/>
    <w:rsid w:val="00D42DA4"/>
    <w:rsid w:val="00D42EE5"/>
    <w:rsid w:val="00D42F1E"/>
    <w:rsid w:val="00D42F56"/>
    <w:rsid w:val="00D42F5D"/>
    <w:rsid w:val="00D42F81"/>
    <w:rsid w:val="00D42F8A"/>
    <w:rsid w:val="00D43181"/>
    <w:rsid w:val="00D432E1"/>
    <w:rsid w:val="00D433F0"/>
    <w:rsid w:val="00D4349E"/>
    <w:rsid w:val="00D434C3"/>
    <w:rsid w:val="00D435AE"/>
    <w:rsid w:val="00D435FC"/>
    <w:rsid w:val="00D436A2"/>
    <w:rsid w:val="00D4371E"/>
    <w:rsid w:val="00D43774"/>
    <w:rsid w:val="00D43811"/>
    <w:rsid w:val="00D4389C"/>
    <w:rsid w:val="00D43A1B"/>
    <w:rsid w:val="00D43A85"/>
    <w:rsid w:val="00D43AC5"/>
    <w:rsid w:val="00D43B7C"/>
    <w:rsid w:val="00D43BD1"/>
    <w:rsid w:val="00D43C88"/>
    <w:rsid w:val="00D43CFE"/>
    <w:rsid w:val="00D43D22"/>
    <w:rsid w:val="00D43D32"/>
    <w:rsid w:val="00D43E24"/>
    <w:rsid w:val="00D43EBD"/>
    <w:rsid w:val="00D43EF1"/>
    <w:rsid w:val="00D43FAF"/>
    <w:rsid w:val="00D440C3"/>
    <w:rsid w:val="00D44108"/>
    <w:rsid w:val="00D4415D"/>
    <w:rsid w:val="00D44240"/>
    <w:rsid w:val="00D44322"/>
    <w:rsid w:val="00D44490"/>
    <w:rsid w:val="00D444A2"/>
    <w:rsid w:val="00D44514"/>
    <w:rsid w:val="00D44624"/>
    <w:rsid w:val="00D44627"/>
    <w:rsid w:val="00D4464C"/>
    <w:rsid w:val="00D446C2"/>
    <w:rsid w:val="00D4473B"/>
    <w:rsid w:val="00D44761"/>
    <w:rsid w:val="00D44790"/>
    <w:rsid w:val="00D447FE"/>
    <w:rsid w:val="00D44853"/>
    <w:rsid w:val="00D44930"/>
    <w:rsid w:val="00D4494C"/>
    <w:rsid w:val="00D449BD"/>
    <w:rsid w:val="00D449CF"/>
    <w:rsid w:val="00D449D6"/>
    <w:rsid w:val="00D44A24"/>
    <w:rsid w:val="00D44B12"/>
    <w:rsid w:val="00D44B48"/>
    <w:rsid w:val="00D44BA7"/>
    <w:rsid w:val="00D44BC6"/>
    <w:rsid w:val="00D44CB0"/>
    <w:rsid w:val="00D44DA4"/>
    <w:rsid w:val="00D44E1F"/>
    <w:rsid w:val="00D44F08"/>
    <w:rsid w:val="00D44F94"/>
    <w:rsid w:val="00D45034"/>
    <w:rsid w:val="00D4507E"/>
    <w:rsid w:val="00D45086"/>
    <w:rsid w:val="00D450F9"/>
    <w:rsid w:val="00D452DF"/>
    <w:rsid w:val="00D45315"/>
    <w:rsid w:val="00D4537C"/>
    <w:rsid w:val="00D453F0"/>
    <w:rsid w:val="00D4545A"/>
    <w:rsid w:val="00D454F9"/>
    <w:rsid w:val="00D45526"/>
    <w:rsid w:val="00D45606"/>
    <w:rsid w:val="00D4560C"/>
    <w:rsid w:val="00D456D5"/>
    <w:rsid w:val="00D45719"/>
    <w:rsid w:val="00D45948"/>
    <w:rsid w:val="00D459C3"/>
    <w:rsid w:val="00D45A61"/>
    <w:rsid w:val="00D45AAA"/>
    <w:rsid w:val="00D45BD4"/>
    <w:rsid w:val="00D45C87"/>
    <w:rsid w:val="00D45ED3"/>
    <w:rsid w:val="00D45F1C"/>
    <w:rsid w:val="00D45F24"/>
    <w:rsid w:val="00D45F2A"/>
    <w:rsid w:val="00D45FB9"/>
    <w:rsid w:val="00D462B2"/>
    <w:rsid w:val="00D46336"/>
    <w:rsid w:val="00D465F0"/>
    <w:rsid w:val="00D46659"/>
    <w:rsid w:val="00D4668B"/>
    <w:rsid w:val="00D4673F"/>
    <w:rsid w:val="00D469A8"/>
    <w:rsid w:val="00D469B8"/>
    <w:rsid w:val="00D46A10"/>
    <w:rsid w:val="00D46A2E"/>
    <w:rsid w:val="00D46A44"/>
    <w:rsid w:val="00D46A47"/>
    <w:rsid w:val="00D46AEF"/>
    <w:rsid w:val="00D46BAA"/>
    <w:rsid w:val="00D46C28"/>
    <w:rsid w:val="00D46C5B"/>
    <w:rsid w:val="00D46CD3"/>
    <w:rsid w:val="00D46E51"/>
    <w:rsid w:val="00D46EA4"/>
    <w:rsid w:val="00D46FFC"/>
    <w:rsid w:val="00D470DB"/>
    <w:rsid w:val="00D470FC"/>
    <w:rsid w:val="00D4716C"/>
    <w:rsid w:val="00D47194"/>
    <w:rsid w:val="00D471DE"/>
    <w:rsid w:val="00D4720E"/>
    <w:rsid w:val="00D47216"/>
    <w:rsid w:val="00D47266"/>
    <w:rsid w:val="00D472DE"/>
    <w:rsid w:val="00D4730D"/>
    <w:rsid w:val="00D473CB"/>
    <w:rsid w:val="00D473DF"/>
    <w:rsid w:val="00D4740A"/>
    <w:rsid w:val="00D47566"/>
    <w:rsid w:val="00D4763C"/>
    <w:rsid w:val="00D47735"/>
    <w:rsid w:val="00D477B3"/>
    <w:rsid w:val="00D477F2"/>
    <w:rsid w:val="00D47864"/>
    <w:rsid w:val="00D4790A"/>
    <w:rsid w:val="00D4794F"/>
    <w:rsid w:val="00D47B1E"/>
    <w:rsid w:val="00D47BB7"/>
    <w:rsid w:val="00D47C91"/>
    <w:rsid w:val="00D47FED"/>
    <w:rsid w:val="00D5004F"/>
    <w:rsid w:val="00D500C5"/>
    <w:rsid w:val="00D500DB"/>
    <w:rsid w:val="00D50137"/>
    <w:rsid w:val="00D501EE"/>
    <w:rsid w:val="00D502B0"/>
    <w:rsid w:val="00D50365"/>
    <w:rsid w:val="00D50370"/>
    <w:rsid w:val="00D50449"/>
    <w:rsid w:val="00D5044B"/>
    <w:rsid w:val="00D50496"/>
    <w:rsid w:val="00D5057D"/>
    <w:rsid w:val="00D5059C"/>
    <w:rsid w:val="00D506D6"/>
    <w:rsid w:val="00D5082B"/>
    <w:rsid w:val="00D50856"/>
    <w:rsid w:val="00D50945"/>
    <w:rsid w:val="00D50958"/>
    <w:rsid w:val="00D5099E"/>
    <w:rsid w:val="00D50ABD"/>
    <w:rsid w:val="00D50BDD"/>
    <w:rsid w:val="00D50CF5"/>
    <w:rsid w:val="00D50EFF"/>
    <w:rsid w:val="00D50F7B"/>
    <w:rsid w:val="00D50FD5"/>
    <w:rsid w:val="00D51032"/>
    <w:rsid w:val="00D51120"/>
    <w:rsid w:val="00D5116D"/>
    <w:rsid w:val="00D51260"/>
    <w:rsid w:val="00D51305"/>
    <w:rsid w:val="00D51469"/>
    <w:rsid w:val="00D5152A"/>
    <w:rsid w:val="00D5165B"/>
    <w:rsid w:val="00D516BA"/>
    <w:rsid w:val="00D51773"/>
    <w:rsid w:val="00D51807"/>
    <w:rsid w:val="00D5187B"/>
    <w:rsid w:val="00D518ED"/>
    <w:rsid w:val="00D519C9"/>
    <w:rsid w:val="00D51A18"/>
    <w:rsid w:val="00D51B59"/>
    <w:rsid w:val="00D51D5E"/>
    <w:rsid w:val="00D51DAB"/>
    <w:rsid w:val="00D51DE5"/>
    <w:rsid w:val="00D51F14"/>
    <w:rsid w:val="00D52107"/>
    <w:rsid w:val="00D5216E"/>
    <w:rsid w:val="00D52194"/>
    <w:rsid w:val="00D5219C"/>
    <w:rsid w:val="00D5220C"/>
    <w:rsid w:val="00D5237A"/>
    <w:rsid w:val="00D52949"/>
    <w:rsid w:val="00D52A13"/>
    <w:rsid w:val="00D52A80"/>
    <w:rsid w:val="00D52B24"/>
    <w:rsid w:val="00D52CC1"/>
    <w:rsid w:val="00D52D0F"/>
    <w:rsid w:val="00D52DB1"/>
    <w:rsid w:val="00D52EDC"/>
    <w:rsid w:val="00D52EE9"/>
    <w:rsid w:val="00D52F04"/>
    <w:rsid w:val="00D52F07"/>
    <w:rsid w:val="00D53208"/>
    <w:rsid w:val="00D5334B"/>
    <w:rsid w:val="00D5335C"/>
    <w:rsid w:val="00D533D0"/>
    <w:rsid w:val="00D53470"/>
    <w:rsid w:val="00D5347D"/>
    <w:rsid w:val="00D53556"/>
    <w:rsid w:val="00D535ED"/>
    <w:rsid w:val="00D536D4"/>
    <w:rsid w:val="00D537BE"/>
    <w:rsid w:val="00D538C5"/>
    <w:rsid w:val="00D53A35"/>
    <w:rsid w:val="00D53A51"/>
    <w:rsid w:val="00D53B2F"/>
    <w:rsid w:val="00D53B46"/>
    <w:rsid w:val="00D53B8E"/>
    <w:rsid w:val="00D53C91"/>
    <w:rsid w:val="00D53C9C"/>
    <w:rsid w:val="00D53CA0"/>
    <w:rsid w:val="00D53CF3"/>
    <w:rsid w:val="00D53DCD"/>
    <w:rsid w:val="00D53EA4"/>
    <w:rsid w:val="00D53F7D"/>
    <w:rsid w:val="00D53FBC"/>
    <w:rsid w:val="00D540FF"/>
    <w:rsid w:val="00D5425F"/>
    <w:rsid w:val="00D542FC"/>
    <w:rsid w:val="00D543A8"/>
    <w:rsid w:val="00D54405"/>
    <w:rsid w:val="00D54429"/>
    <w:rsid w:val="00D5447A"/>
    <w:rsid w:val="00D545F2"/>
    <w:rsid w:val="00D54720"/>
    <w:rsid w:val="00D5472B"/>
    <w:rsid w:val="00D547FC"/>
    <w:rsid w:val="00D5489E"/>
    <w:rsid w:val="00D54903"/>
    <w:rsid w:val="00D54976"/>
    <w:rsid w:val="00D549AF"/>
    <w:rsid w:val="00D54A13"/>
    <w:rsid w:val="00D54A22"/>
    <w:rsid w:val="00D54A43"/>
    <w:rsid w:val="00D54A4E"/>
    <w:rsid w:val="00D54B58"/>
    <w:rsid w:val="00D54BC5"/>
    <w:rsid w:val="00D54BFE"/>
    <w:rsid w:val="00D54C58"/>
    <w:rsid w:val="00D54C5D"/>
    <w:rsid w:val="00D54E09"/>
    <w:rsid w:val="00D54E9E"/>
    <w:rsid w:val="00D54F06"/>
    <w:rsid w:val="00D5514D"/>
    <w:rsid w:val="00D551C4"/>
    <w:rsid w:val="00D55312"/>
    <w:rsid w:val="00D5537F"/>
    <w:rsid w:val="00D55413"/>
    <w:rsid w:val="00D5541A"/>
    <w:rsid w:val="00D5543E"/>
    <w:rsid w:val="00D55487"/>
    <w:rsid w:val="00D55502"/>
    <w:rsid w:val="00D5570A"/>
    <w:rsid w:val="00D55881"/>
    <w:rsid w:val="00D55931"/>
    <w:rsid w:val="00D5596F"/>
    <w:rsid w:val="00D559A4"/>
    <w:rsid w:val="00D55A06"/>
    <w:rsid w:val="00D55A99"/>
    <w:rsid w:val="00D55B50"/>
    <w:rsid w:val="00D55D6D"/>
    <w:rsid w:val="00D55E36"/>
    <w:rsid w:val="00D55EBC"/>
    <w:rsid w:val="00D55EF5"/>
    <w:rsid w:val="00D55F57"/>
    <w:rsid w:val="00D55FDC"/>
    <w:rsid w:val="00D56071"/>
    <w:rsid w:val="00D56117"/>
    <w:rsid w:val="00D561BC"/>
    <w:rsid w:val="00D56214"/>
    <w:rsid w:val="00D5622F"/>
    <w:rsid w:val="00D56394"/>
    <w:rsid w:val="00D563B4"/>
    <w:rsid w:val="00D563F8"/>
    <w:rsid w:val="00D56617"/>
    <w:rsid w:val="00D56630"/>
    <w:rsid w:val="00D566F5"/>
    <w:rsid w:val="00D5676B"/>
    <w:rsid w:val="00D567D0"/>
    <w:rsid w:val="00D567D3"/>
    <w:rsid w:val="00D56838"/>
    <w:rsid w:val="00D56B09"/>
    <w:rsid w:val="00D56C5D"/>
    <w:rsid w:val="00D56CA2"/>
    <w:rsid w:val="00D56D2C"/>
    <w:rsid w:val="00D56DA4"/>
    <w:rsid w:val="00D56DAD"/>
    <w:rsid w:val="00D56DDE"/>
    <w:rsid w:val="00D56DF4"/>
    <w:rsid w:val="00D56F90"/>
    <w:rsid w:val="00D57187"/>
    <w:rsid w:val="00D57199"/>
    <w:rsid w:val="00D573AA"/>
    <w:rsid w:val="00D57448"/>
    <w:rsid w:val="00D57471"/>
    <w:rsid w:val="00D57560"/>
    <w:rsid w:val="00D5757F"/>
    <w:rsid w:val="00D5759D"/>
    <w:rsid w:val="00D575D2"/>
    <w:rsid w:val="00D57732"/>
    <w:rsid w:val="00D579D3"/>
    <w:rsid w:val="00D579F6"/>
    <w:rsid w:val="00D57B11"/>
    <w:rsid w:val="00D57CB7"/>
    <w:rsid w:val="00D57CD7"/>
    <w:rsid w:val="00D57E77"/>
    <w:rsid w:val="00D57EC6"/>
    <w:rsid w:val="00D57EF5"/>
    <w:rsid w:val="00D57F31"/>
    <w:rsid w:val="00D6007E"/>
    <w:rsid w:val="00D6010F"/>
    <w:rsid w:val="00D60165"/>
    <w:rsid w:val="00D601F2"/>
    <w:rsid w:val="00D602D7"/>
    <w:rsid w:val="00D6032C"/>
    <w:rsid w:val="00D603D7"/>
    <w:rsid w:val="00D60527"/>
    <w:rsid w:val="00D6053E"/>
    <w:rsid w:val="00D60600"/>
    <w:rsid w:val="00D607EE"/>
    <w:rsid w:val="00D60854"/>
    <w:rsid w:val="00D609E8"/>
    <w:rsid w:val="00D609EE"/>
    <w:rsid w:val="00D60A4A"/>
    <w:rsid w:val="00D60CA3"/>
    <w:rsid w:val="00D60D04"/>
    <w:rsid w:val="00D60EBB"/>
    <w:rsid w:val="00D60F00"/>
    <w:rsid w:val="00D60FBC"/>
    <w:rsid w:val="00D61039"/>
    <w:rsid w:val="00D61085"/>
    <w:rsid w:val="00D6125C"/>
    <w:rsid w:val="00D61298"/>
    <w:rsid w:val="00D6137E"/>
    <w:rsid w:val="00D61398"/>
    <w:rsid w:val="00D61399"/>
    <w:rsid w:val="00D613A2"/>
    <w:rsid w:val="00D613D0"/>
    <w:rsid w:val="00D6144F"/>
    <w:rsid w:val="00D61495"/>
    <w:rsid w:val="00D614BC"/>
    <w:rsid w:val="00D61504"/>
    <w:rsid w:val="00D61540"/>
    <w:rsid w:val="00D615F6"/>
    <w:rsid w:val="00D61836"/>
    <w:rsid w:val="00D61846"/>
    <w:rsid w:val="00D618C6"/>
    <w:rsid w:val="00D618D2"/>
    <w:rsid w:val="00D618E3"/>
    <w:rsid w:val="00D618ED"/>
    <w:rsid w:val="00D6192C"/>
    <w:rsid w:val="00D61941"/>
    <w:rsid w:val="00D61DD9"/>
    <w:rsid w:val="00D61EE9"/>
    <w:rsid w:val="00D61F3B"/>
    <w:rsid w:val="00D61F97"/>
    <w:rsid w:val="00D61FF7"/>
    <w:rsid w:val="00D620CB"/>
    <w:rsid w:val="00D620FF"/>
    <w:rsid w:val="00D621B7"/>
    <w:rsid w:val="00D62231"/>
    <w:rsid w:val="00D6228C"/>
    <w:rsid w:val="00D6229E"/>
    <w:rsid w:val="00D622BC"/>
    <w:rsid w:val="00D622DB"/>
    <w:rsid w:val="00D6233D"/>
    <w:rsid w:val="00D623DC"/>
    <w:rsid w:val="00D62410"/>
    <w:rsid w:val="00D6246C"/>
    <w:rsid w:val="00D6248B"/>
    <w:rsid w:val="00D62527"/>
    <w:rsid w:val="00D625FD"/>
    <w:rsid w:val="00D626FC"/>
    <w:rsid w:val="00D6275C"/>
    <w:rsid w:val="00D62828"/>
    <w:rsid w:val="00D628BB"/>
    <w:rsid w:val="00D62932"/>
    <w:rsid w:val="00D6296B"/>
    <w:rsid w:val="00D629D6"/>
    <w:rsid w:val="00D62A00"/>
    <w:rsid w:val="00D62AA8"/>
    <w:rsid w:val="00D62D20"/>
    <w:rsid w:val="00D62D50"/>
    <w:rsid w:val="00D62D71"/>
    <w:rsid w:val="00D62D7D"/>
    <w:rsid w:val="00D62D9A"/>
    <w:rsid w:val="00D62EA5"/>
    <w:rsid w:val="00D62EBE"/>
    <w:rsid w:val="00D62EDD"/>
    <w:rsid w:val="00D62F8E"/>
    <w:rsid w:val="00D62FBD"/>
    <w:rsid w:val="00D62FEB"/>
    <w:rsid w:val="00D63032"/>
    <w:rsid w:val="00D630AB"/>
    <w:rsid w:val="00D631E6"/>
    <w:rsid w:val="00D632D9"/>
    <w:rsid w:val="00D63342"/>
    <w:rsid w:val="00D6341A"/>
    <w:rsid w:val="00D634A7"/>
    <w:rsid w:val="00D634B7"/>
    <w:rsid w:val="00D634F5"/>
    <w:rsid w:val="00D6369C"/>
    <w:rsid w:val="00D636CF"/>
    <w:rsid w:val="00D636EE"/>
    <w:rsid w:val="00D6372A"/>
    <w:rsid w:val="00D638D2"/>
    <w:rsid w:val="00D639FB"/>
    <w:rsid w:val="00D63B09"/>
    <w:rsid w:val="00D63B1B"/>
    <w:rsid w:val="00D63B94"/>
    <w:rsid w:val="00D63BBB"/>
    <w:rsid w:val="00D63C41"/>
    <w:rsid w:val="00D63C8D"/>
    <w:rsid w:val="00D63D7B"/>
    <w:rsid w:val="00D63DAC"/>
    <w:rsid w:val="00D63DAE"/>
    <w:rsid w:val="00D63E78"/>
    <w:rsid w:val="00D63EC3"/>
    <w:rsid w:val="00D63ECE"/>
    <w:rsid w:val="00D64006"/>
    <w:rsid w:val="00D6402E"/>
    <w:rsid w:val="00D6409A"/>
    <w:rsid w:val="00D6418B"/>
    <w:rsid w:val="00D641FD"/>
    <w:rsid w:val="00D642B3"/>
    <w:rsid w:val="00D642BB"/>
    <w:rsid w:val="00D642CF"/>
    <w:rsid w:val="00D6433C"/>
    <w:rsid w:val="00D6434F"/>
    <w:rsid w:val="00D643EB"/>
    <w:rsid w:val="00D644CB"/>
    <w:rsid w:val="00D64547"/>
    <w:rsid w:val="00D645DF"/>
    <w:rsid w:val="00D6488D"/>
    <w:rsid w:val="00D648DB"/>
    <w:rsid w:val="00D64A1D"/>
    <w:rsid w:val="00D64A5F"/>
    <w:rsid w:val="00D64C1E"/>
    <w:rsid w:val="00D64C3C"/>
    <w:rsid w:val="00D64C4A"/>
    <w:rsid w:val="00D64CBA"/>
    <w:rsid w:val="00D64F28"/>
    <w:rsid w:val="00D64FD3"/>
    <w:rsid w:val="00D6503A"/>
    <w:rsid w:val="00D650E5"/>
    <w:rsid w:val="00D65186"/>
    <w:rsid w:val="00D651C5"/>
    <w:rsid w:val="00D6527D"/>
    <w:rsid w:val="00D652E8"/>
    <w:rsid w:val="00D652F3"/>
    <w:rsid w:val="00D65311"/>
    <w:rsid w:val="00D653DB"/>
    <w:rsid w:val="00D653EC"/>
    <w:rsid w:val="00D65427"/>
    <w:rsid w:val="00D65580"/>
    <w:rsid w:val="00D65707"/>
    <w:rsid w:val="00D65779"/>
    <w:rsid w:val="00D65856"/>
    <w:rsid w:val="00D6587E"/>
    <w:rsid w:val="00D6593A"/>
    <w:rsid w:val="00D659B7"/>
    <w:rsid w:val="00D659E0"/>
    <w:rsid w:val="00D65B00"/>
    <w:rsid w:val="00D65B7F"/>
    <w:rsid w:val="00D65C47"/>
    <w:rsid w:val="00D65CE7"/>
    <w:rsid w:val="00D65D9E"/>
    <w:rsid w:val="00D65EE3"/>
    <w:rsid w:val="00D65F30"/>
    <w:rsid w:val="00D65F44"/>
    <w:rsid w:val="00D66006"/>
    <w:rsid w:val="00D66034"/>
    <w:rsid w:val="00D660DB"/>
    <w:rsid w:val="00D661A9"/>
    <w:rsid w:val="00D663B7"/>
    <w:rsid w:val="00D663DB"/>
    <w:rsid w:val="00D663ED"/>
    <w:rsid w:val="00D6645D"/>
    <w:rsid w:val="00D66522"/>
    <w:rsid w:val="00D6653F"/>
    <w:rsid w:val="00D66582"/>
    <w:rsid w:val="00D6658D"/>
    <w:rsid w:val="00D6666A"/>
    <w:rsid w:val="00D66679"/>
    <w:rsid w:val="00D666EE"/>
    <w:rsid w:val="00D6674B"/>
    <w:rsid w:val="00D66777"/>
    <w:rsid w:val="00D667EF"/>
    <w:rsid w:val="00D66845"/>
    <w:rsid w:val="00D66876"/>
    <w:rsid w:val="00D6694B"/>
    <w:rsid w:val="00D66AA8"/>
    <w:rsid w:val="00D66AB3"/>
    <w:rsid w:val="00D66B59"/>
    <w:rsid w:val="00D66BEC"/>
    <w:rsid w:val="00D66C51"/>
    <w:rsid w:val="00D66CA2"/>
    <w:rsid w:val="00D66D58"/>
    <w:rsid w:val="00D66D63"/>
    <w:rsid w:val="00D66DCE"/>
    <w:rsid w:val="00D66E2F"/>
    <w:rsid w:val="00D66E36"/>
    <w:rsid w:val="00D67038"/>
    <w:rsid w:val="00D67064"/>
    <w:rsid w:val="00D67189"/>
    <w:rsid w:val="00D67266"/>
    <w:rsid w:val="00D672DC"/>
    <w:rsid w:val="00D67366"/>
    <w:rsid w:val="00D67443"/>
    <w:rsid w:val="00D6766F"/>
    <w:rsid w:val="00D67691"/>
    <w:rsid w:val="00D67735"/>
    <w:rsid w:val="00D6783C"/>
    <w:rsid w:val="00D67902"/>
    <w:rsid w:val="00D67AC0"/>
    <w:rsid w:val="00D67AE8"/>
    <w:rsid w:val="00D67B26"/>
    <w:rsid w:val="00D67B57"/>
    <w:rsid w:val="00D67C17"/>
    <w:rsid w:val="00D67CD6"/>
    <w:rsid w:val="00D67D11"/>
    <w:rsid w:val="00D67D4F"/>
    <w:rsid w:val="00D67DD8"/>
    <w:rsid w:val="00D67EE9"/>
    <w:rsid w:val="00D67F67"/>
    <w:rsid w:val="00D67F7E"/>
    <w:rsid w:val="00D700CE"/>
    <w:rsid w:val="00D700DA"/>
    <w:rsid w:val="00D700E5"/>
    <w:rsid w:val="00D701FE"/>
    <w:rsid w:val="00D70298"/>
    <w:rsid w:val="00D70360"/>
    <w:rsid w:val="00D704B3"/>
    <w:rsid w:val="00D7051D"/>
    <w:rsid w:val="00D7057E"/>
    <w:rsid w:val="00D705B4"/>
    <w:rsid w:val="00D7068A"/>
    <w:rsid w:val="00D706C9"/>
    <w:rsid w:val="00D706D2"/>
    <w:rsid w:val="00D7070A"/>
    <w:rsid w:val="00D7089C"/>
    <w:rsid w:val="00D708C7"/>
    <w:rsid w:val="00D7093F"/>
    <w:rsid w:val="00D70A0C"/>
    <w:rsid w:val="00D70BE7"/>
    <w:rsid w:val="00D70CB9"/>
    <w:rsid w:val="00D70CD6"/>
    <w:rsid w:val="00D70DD8"/>
    <w:rsid w:val="00D70E8C"/>
    <w:rsid w:val="00D70FF6"/>
    <w:rsid w:val="00D7106D"/>
    <w:rsid w:val="00D710A8"/>
    <w:rsid w:val="00D7139B"/>
    <w:rsid w:val="00D71455"/>
    <w:rsid w:val="00D7154F"/>
    <w:rsid w:val="00D715E3"/>
    <w:rsid w:val="00D7169F"/>
    <w:rsid w:val="00D71809"/>
    <w:rsid w:val="00D7183B"/>
    <w:rsid w:val="00D718BE"/>
    <w:rsid w:val="00D71A39"/>
    <w:rsid w:val="00D71A3B"/>
    <w:rsid w:val="00D71A8C"/>
    <w:rsid w:val="00D71BF9"/>
    <w:rsid w:val="00D71C4E"/>
    <w:rsid w:val="00D71CC8"/>
    <w:rsid w:val="00D71CF9"/>
    <w:rsid w:val="00D71DD6"/>
    <w:rsid w:val="00D71E90"/>
    <w:rsid w:val="00D71EAB"/>
    <w:rsid w:val="00D71F39"/>
    <w:rsid w:val="00D720A6"/>
    <w:rsid w:val="00D720A9"/>
    <w:rsid w:val="00D720EF"/>
    <w:rsid w:val="00D7211C"/>
    <w:rsid w:val="00D72259"/>
    <w:rsid w:val="00D72393"/>
    <w:rsid w:val="00D723AC"/>
    <w:rsid w:val="00D727B2"/>
    <w:rsid w:val="00D72808"/>
    <w:rsid w:val="00D72825"/>
    <w:rsid w:val="00D7286A"/>
    <w:rsid w:val="00D7290B"/>
    <w:rsid w:val="00D729F1"/>
    <w:rsid w:val="00D72A4E"/>
    <w:rsid w:val="00D72AC9"/>
    <w:rsid w:val="00D72B4A"/>
    <w:rsid w:val="00D72B53"/>
    <w:rsid w:val="00D72C08"/>
    <w:rsid w:val="00D72C33"/>
    <w:rsid w:val="00D72DAD"/>
    <w:rsid w:val="00D72E1E"/>
    <w:rsid w:val="00D72E49"/>
    <w:rsid w:val="00D72ED9"/>
    <w:rsid w:val="00D72F54"/>
    <w:rsid w:val="00D72F5E"/>
    <w:rsid w:val="00D72FAA"/>
    <w:rsid w:val="00D72FC7"/>
    <w:rsid w:val="00D73017"/>
    <w:rsid w:val="00D73052"/>
    <w:rsid w:val="00D730FE"/>
    <w:rsid w:val="00D732E4"/>
    <w:rsid w:val="00D73358"/>
    <w:rsid w:val="00D733B1"/>
    <w:rsid w:val="00D733FA"/>
    <w:rsid w:val="00D733FD"/>
    <w:rsid w:val="00D7341A"/>
    <w:rsid w:val="00D735C4"/>
    <w:rsid w:val="00D73646"/>
    <w:rsid w:val="00D73708"/>
    <w:rsid w:val="00D737B8"/>
    <w:rsid w:val="00D739D7"/>
    <w:rsid w:val="00D73A02"/>
    <w:rsid w:val="00D73AA6"/>
    <w:rsid w:val="00D73C29"/>
    <w:rsid w:val="00D73D0A"/>
    <w:rsid w:val="00D73DC4"/>
    <w:rsid w:val="00D73EA6"/>
    <w:rsid w:val="00D73F45"/>
    <w:rsid w:val="00D7404B"/>
    <w:rsid w:val="00D740D2"/>
    <w:rsid w:val="00D7413F"/>
    <w:rsid w:val="00D741A7"/>
    <w:rsid w:val="00D741D0"/>
    <w:rsid w:val="00D7432F"/>
    <w:rsid w:val="00D74375"/>
    <w:rsid w:val="00D74423"/>
    <w:rsid w:val="00D744F3"/>
    <w:rsid w:val="00D7453D"/>
    <w:rsid w:val="00D7460E"/>
    <w:rsid w:val="00D746B0"/>
    <w:rsid w:val="00D746F0"/>
    <w:rsid w:val="00D74750"/>
    <w:rsid w:val="00D747DD"/>
    <w:rsid w:val="00D74AAC"/>
    <w:rsid w:val="00D74B39"/>
    <w:rsid w:val="00D74BFF"/>
    <w:rsid w:val="00D74CB8"/>
    <w:rsid w:val="00D74E29"/>
    <w:rsid w:val="00D74EB3"/>
    <w:rsid w:val="00D74F60"/>
    <w:rsid w:val="00D74F86"/>
    <w:rsid w:val="00D75121"/>
    <w:rsid w:val="00D7518F"/>
    <w:rsid w:val="00D751F8"/>
    <w:rsid w:val="00D7521C"/>
    <w:rsid w:val="00D754AC"/>
    <w:rsid w:val="00D754E8"/>
    <w:rsid w:val="00D75531"/>
    <w:rsid w:val="00D7575A"/>
    <w:rsid w:val="00D757BF"/>
    <w:rsid w:val="00D75896"/>
    <w:rsid w:val="00D75923"/>
    <w:rsid w:val="00D759BA"/>
    <w:rsid w:val="00D75A3D"/>
    <w:rsid w:val="00D75A45"/>
    <w:rsid w:val="00D75A80"/>
    <w:rsid w:val="00D75AEF"/>
    <w:rsid w:val="00D75B51"/>
    <w:rsid w:val="00D75C3B"/>
    <w:rsid w:val="00D75C99"/>
    <w:rsid w:val="00D75D1E"/>
    <w:rsid w:val="00D75D35"/>
    <w:rsid w:val="00D75D4A"/>
    <w:rsid w:val="00D75DDF"/>
    <w:rsid w:val="00D75EA4"/>
    <w:rsid w:val="00D75F6E"/>
    <w:rsid w:val="00D76088"/>
    <w:rsid w:val="00D761F6"/>
    <w:rsid w:val="00D76225"/>
    <w:rsid w:val="00D76251"/>
    <w:rsid w:val="00D76325"/>
    <w:rsid w:val="00D7649E"/>
    <w:rsid w:val="00D76559"/>
    <w:rsid w:val="00D7656B"/>
    <w:rsid w:val="00D765A2"/>
    <w:rsid w:val="00D7665D"/>
    <w:rsid w:val="00D766E9"/>
    <w:rsid w:val="00D766EE"/>
    <w:rsid w:val="00D76772"/>
    <w:rsid w:val="00D76923"/>
    <w:rsid w:val="00D76984"/>
    <w:rsid w:val="00D76A55"/>
    <w:rsid w:val="00D76B36"/>
    <w:rsid w:val="00D76BD3"/>
    <w:rsid w:val="00D76C51"/>
    <w:rsid w:val="00D76C63"/>
    <w:rsid w:val="00D76CEF"/>
    <w:rsid w:val="00D76D2C"/>
    <w:rsid w:val="00D76DD8"/>
    <w:rsid w:val="00D76E97"/>
    <w:rsid w:val="00D76F58"/>
    <w:rsid w:val="00D76F5E"/>
    <w:rsid w:val="00D76F5F"/>
    <w:rsid w:val="00D77059"/>
    <w:rsid w:val="00D77227"/>
    <w:rsid w:val="00D77296"/>
    <w:rsid w:val="00D772FD"/>
    <w:rsid w:val="00D7732B"/>
    <w:rsid w:val="00D77401"/>
    <w:rsid w:val="00D7742B"/>
    <w:rsid w:val="00D77544"/>
    <w:rsid w:val="00D77608"/>
    <w:rsid w:val="00D777BD"/>
    <w:rsid w:val="00D77839"/>
    <w:rsid w:val="00D778AD"/>
    <w:rsid w:val="00D77940"/>
    <w:rsid w:val="00D7798C"/>
    <w:rsid w:val="00D77AF4"/>
    <w:rsid w:val="00D77C30"/>
    <w:rsid w:val="00D77C75"/>
    <w:rsid w:val="00D77C7A"/>
    <w:rsid w:val="00D77D06"/>
    <w:rsid w:val="00D77DAB"/>
    <w:rsid w:val="00D77EB2"/>
    <w:rsid w:val="00D77F13"/>
    <w:rsid w:val="00D8001C"/>
    <w:rsid w:val="00D80022"/>
    <w:rsid w:val="00D80216"/>
    <w:rsid w:val="00D8025D"/>
    <w:rsid w:val="00D80427"/>
    <w:rsid w:val="00D804C8"/>
    <w:rsid w:val="00D8068B"/>
    <w:rsid w:val="00D806A3"/>
    <w:rsid w:val="00D806B5"/>
    <w:rsid w:val="00D806F7"/>
    <w:rsid w:val="00D8094D"/>
    <w:rsid w:val="00D809B8"/>
    <w:rsid w:val="00D80B58"/>
    <w:rsid w:val="00D80E6C"/>
    <w:rsid w:val="00D80EB4"/>
    <w:rsid w:val="00D80F40"/>
    <w:rsid w:val="00D811B9"/>
    <w:rsid w:val="00D8127D"/>
    <w:rsid w:val="00D81328"/>
    <w:rsid w:val="00D8140A"/>
    <w:rsid w:val="00D81487"/>
    <w:rsid w:val="00D814E5"/>
    <w:rsid w:val="00D81504"/>
    <w:rsid w:val="00D8164B"/>
    <w:rsid w:val="00D81653"/>
    <w:rsid w:val="00D816A9"/>
    <w:rsid w:val="00D81792"/>
    <w:rsid w:val="00D817B9"/>
    <w:rsid w:val="00D818F6"/>
    <w:rsid w:val="00D819B4"/>
    <w:rsid w:val="00D81B3C"/>
    <w:rsid w:val="00D81BF5"/>
    <w:rsid w:val="00D81C42"/>
    <w:rsid w:val="00D81F16"/>
    <w:rsid w:val="00D81F53"/>
    <w:rsid w:val="00D81FDE"/>
    <w:rsid w:val="00D81FEE"/>
    <w:rsid w:val="00D82049"/>
    <w:rsid w:val="00D820F7"/>
    <w:rsid w:val="00D8217F"/>
    <w:rsid w:val="00D821B7"/>
    <w:rsid w:val="00D821EF"/>
    <w:rsid w:val="00D8222D"/>
    <w:rsid w:val="00D82256"/>
    <w:rsid w:val="00D82272"/>
    <w:rsid w:val="00D822C8"/>
    <w:rsid w:val="00D8232D"/>
    <w:rsid w:val="00D82464"/>
    <w:rsid w:val="00D82488"/>
    <w:rsid w:val="00D82623"/>
    <w:rsid w:val="00D82705"/>
    <w:rsid w:val="00D827A4"/>
    <w:rsid w:val="00D827B8"/>
    <w:rsid w:val="00D82854"/>
    <w:rsid w:val="00D82893"/>
    <w:rsid w:val="00D829BE"/>
    <w:rsid w:val="00D829C2"/>
    <w:rsid w:val="00D82B1A"/>
    <w:rsid w:val="00D82B44"/>
    <w:rsid w:val="00D82C20"/>
    <w:rsid w:val="00D82C4E"/>
    <w:rsid w:val="00D82E69"/>
    <w:rsid w:val="00D82E86"/>
    <w:rsid w:val="00D82EA9"/>
    <w:rsid w:val="00D82F1B"/>
    <w:rsid w:val="00D82F3A"/>
    <w:rsid w:val="00D8308F"/>
    <w:rsid w:val="00D831B6"/>
    <w:rsid w:val="00D831E1"/>
    <w:rsid w:val="00D832E2"/>
    <w:rsid w:val="00D832E6"/>
    <w:rsid w:val="00D83375"/>
    <w:rsid w:val="00D8337C"/>
    <w:rsid w:val="00D83394"/>
    <w:rsid w:val="00D8354F"/>
    <w:rsid w:val="00D83667"/>
    <w:rsid w:val="00D8367C"/>
    <w:rsid w:val="00D836A4"/>
    <w:rsid w:val="00D8372B"/>
    <w:rsid w:val="00D837C6"/>
    <w:rsid w:val="00D837D2"/>
    <w:rsid w:val="00D83800"/>
    <w:rsid w:val="00D83850"/>
    <w:rsid w:val="00D838D9"/>
    <w:rsid w:val="00D83916"/>
    <w:rsid w:val="00D83942"/>
    <w:rsid w:val="00D83AB2"/>
    <w:rsid w:val="00D83C8F"/>
    <w:rsid w:val="00D83C95"/>
    <w:rsid w:val="00D83CFE"/>
    <w:rsid w:val="00D83D0F"/>
    <w:rsid w:val="00D84009"/>
    <w:rsid w:val="00D84049"/>
    <w:rsid w:val="00D840BA"/>
    <w:rsid w:val="00D8428B"/>
    <w:rsid w:val="00D842FB"/>
    <w:rsid w:val="00D84439"/>
    <w:rsid w:val="00D844C9"/>
    <w:rsid w:val="00D846EB"/>
    <w:rsid w:val="00D84766"/>
    <w:rsid w:val="00D84A08"/>
    <w:rsid w:val="00D84A4B"/>
    <w:rsid w:val="00D84A8F"/>
    <w:rsid w:val="00D84D90"/>
    <w:rsid w:val="00D84EED"/>
    <w:rsid w:val="00D850B1"/>
    <w:rsid w:val="00D8521A"/>
    <w:rsid w:val="00D85346"/>
    <w:rsid w:val="00D85364"/>
    <w:rsid w:val="00D85367"/>
    <w:rsid w:val="00D853BB"/>
    <w:rsid w:val="00D853C9"/>
    <w:rsid w:val="00D8543E"/>
    <w:rsid w:val="00D85467"/>
    <w:rsid w:val="00D8566E"/>
    <w:rsid w:val="00D856A4"/>
    <w:rsid w:val="00D856F3"/>
    <w:rsid w:val="00D857C3"/>
    <w:rsid w:val="00D8596D"/>
    <w:rsid w:val="00D85AAC"/>
    <w:rsid w:val="00D85AAF"/>
    <w:rsid w:val="00D85ADB"/>
    <w:rsid w:val="00D85CA1"/>
    <w:rsid w:val="00D85DB1"/>
    <w:rsid w:val="00D85DE3"/>
    <w:rsid w:val="00D85DFD"/>
    <w:rsid w:val="00D85E32"/>
    <w:rsid w:val="00D85EBA"/>
    <w:rsid w:val="00D85ED1"/>
    <w:rsid w:val="00D85EEF"/>
    <w:rsid w:val="00D85EF8"/>
    <w:rsid w:val="00D85F0D"/>
    <w:rsid w:val="00D85F44"/>
    <w:rsid w:val="00D8615D"/>
    <w:rsid w:val="00D86197"/>
    <w:rsid w:val="00D86220"/>
    <w:rsid w:val="00D86259"/>
    <w:rsid w:val="00D8639D"/>
    <w:rsid w:val="00D864B6"/>
    <w:rsid w:val="00D86663"/>
    <w:rsid w:val="00D866B3"/>
    <w:rsid w:val="00D867E9"/>
    <w:rsid w:val="00D86814"/>
    <w:rsid w:val="00D86995"/>
    <w:rsid w:val="00D86A61"/>
    <w:rsid w:val="00D86AAF"/>
    <w:rsid w:val="00D86B61"/>
    <w:rsid w:val="00D86BD9"/>
    <w:rsid w:val="00D86C5E"/>
    <w:rsid w:val="00D86D1B"/>
    <w:rsid w:val="00D86D46"/>
    <w:rsid w:val="00D86D73"/>
    <w:rsid w:val="00D86DB4"/>
    <w:rsid w:val="00D86DFA"/>
    <w:rsid w:val="00D86E24"/>
    <w:rsid w:val="00D86EDB"/>
    <w:rsid w:val="00D86FF7"/>
    <w:rsid w:val="00D87108"/>
    <w:rsid w:val="00D873A5"/>
    <w:rsid w:val="00D873AB"/>
    <w:rsid w:val="00D873C3"/>
    <w:rsid w:val="00D873DC"/>
    <w:rsid w:val="00D8742E"/>
    <w:rsid w:val="00D874C4"/>
    <w:rsid w:val="00D8755E"/>
    <w:rsid w:val="00D87639"/>
    <w:rsid w:val="00D876A9"/>
    <w:rsid w:val="00D877CC"/>
    <w:rsid w:val="00D878A0"/>
    <w:rsid w:val="00D878C7"/>
    <w:rsid w:val="00D87956"/>
    <w:rsid w:val="00D87991"/>
    <w:rsid w:val="00D879A8"/>
    <w:rsid w:val="00D87AF2"/>
    <w:rsid w:val="00D87B76"/>
    <w:rsid w:val="00D87B7C"/>
    <w:rsid w:val="00D87D29"/>
    <w:rsid w:val="00D87E27"/>
    <w:rsid w:val="00D87F61"/>
    <w:rsid w:val="00D9015D"/>
    <w:rsid w:val="00D90227"/>
    <w:rsid w:val="00D902D2"/>
    <w:rsid w:val="00D904D8"/>
    <w:rsid w:val="00D90592"/>
    <w:rsid w:val="00D905A2"/>
    <w:rsid w:val="00D90700"/>
    <w:rsid w:val="00D909C0"/>
    <w:rsid w:val="00D909F8"/>
    <w:rsid w:val="00D90A38"/>
    <w:rsid w:val="00D90B2E"/>
    <w:rsid w:val="00D90B3C"/>
    <w:rsid w:val="00D90BA1"/>
    <w:rsid w:val="00D90C2A"/>
    <w:rsid w:val="00D90CB6"/>
    <w:rsid w:val="00D90D9F"/>
    <w:rsid w:val="00D90DE6"/>
    <w:rsid w:val="00D90EC3"/>
    <w:rsid w:val="00D911C0"/>
    <w:rsid w:val="00D91314"/>
    <w:rsid w:val="00D9131F"/>
    <w:rsid w:val="00D9134A"/>
    <w:rsid w:val="00D91432"/>
    <w:rsid w:val="00D915CA"/>
    <w:rsid w:val="00D91607"/>
    <w:rsid w:val="00D9165E"/>
    <w:rsid w:val="00D916AC"/>
    <w:rsid w:val="00D9172A"/>
    <w:rsid w:val="00D917F4"/>
    <w:rsid w:val="00D917F8"/>
    <w:rsid w:val="00D91A03"/>
    <w:rsid w:val="00D91A19"/>
    <w:rsid w:val="00D91B4F"/>
    <w:rsid w:val="00D91BE0"/>
    <w:rsid w:val="00D91CF7"/>
    <w:rsid w:val="00D91D1D"/>
    <w:rsid w:val="00D91E14"/>
    <w:rsid w:val="00D920BF"/>
    <w:rsid w:val="00D92224"/>
    <w:rsid w:val="00D922CD"/>
    <w:rsid w:val="00D92461"/>
    <w:rsid w:val="00D924D6"/>
    <w:rsid w:val="00D925AA"/>
    <w:rsid w:val="00D925DF"/>
    <w:rsid w:val="00D9267E"/>
    <w:rsid w:val="00D92680"/>
    <w:rsid w:val="00D92698"/>
    <w:rsid w:val="00D926C3"/>
    <w:rsid w:val="00D926D5"/>
    <w:rsid w:val="00D927FB"/>
    <w:rsid w:val="00D928BA"/>
    <w:rsid w:val="00D928FD"/>
    <w:rsid w:val="00D929A5"/>
    <w:rsid w:val="00D92A0D"/>
    <w:rsid w:val="00D92AD9"/>
    <w:rsid w:val="00D92B1E"/>
    <w:rsid w:val="00D92B73"/>
    <w:rsid w:val="00D92C39"/>
    <w:rsid w:val="00D92E53"/>
    <w:rsid w:val="00D92E99"/>
    <w:rsid w:val="00D92ECE"/>
    <w:rsid w:val="00D92F67"/>
    <w:rsid w:val="00D92F79"/>
    <w:rsid w:val="00D92FF1"/>
    <w:rsid w:val="00D93089"/>
    <w:rsid w:val="00D93147"/>
    <w:rsid w:val="00D931D6"/>
    <w:rsid w:val="00D9320A"/>
    <w:rsid w:val="00D93271"/>
    <w:rsid w:val="00D93298"/>
    <w:rsid w:val="00D932A8"/>
    <w:rsid w:val="00D932BB"/>
    <w:rsid w:val="00D932E6"/>
    <w:rsid w:val="00D932FA"/>
    <w:rsid w:val="00D935BD"/>
    <w:rsid w:val="00D9360A"/>
    <w:rsid w:val="00D93664"/>
    <w:rsid w:val="00D93771"/>
    <w:rsid w:val="00D93776"/>
    <w:rsid w:val="00D9378A"/>
    <w:rsid w:val="00D93898"/>
    <w:rsid w:val="00D9398C"/>
    <w:rsid w:val="00D939B2"/>
    <w:rsid w:val="00D939DF"/>
    <w:rsid w:val="00D939F8"/>
    <w:rsid w:val="00D93A11"/>
    <w:rsid w:val="00D93ACD"/>
    <w:rsid w:val="00D93B3D"/>
    <w:rsid w:val="00D93BBA"/>
    <w:rsid w:val="00D93BC7"/>
    <w:rsid w:val="00D93C9C"/>
    <w:rsid w:val="00D93D2C"/>
    <w:rsid w:val="00D93D7E"/>
    <w:rsid w:val="00D93D8B"/>
    <w:rsid w:val="00D93DC1"/>
    <w:rsid w:val="00D93DCF"/>
    <w:rsid w:val="00D93DF8"/>
    <w:rsid w:val="00D93EC8"/>
    <w:rsid w:val="00D93F0F"/>
    <w:rsid w:val="00D9402D"/>
    <w:rsid w:val="00D940C2"/>
    <w:rsid w:val="00D9413B"/>
    <w:rsid w:val="00D944EA"/>
    <w:rsid w:val="00D945AA"/>
    <w:rsid w:val="00D945AD"/>
    <w:rsid w:val="00D945C9"/>
    <w:rsid w:val="00D94606"/>
    <w:rsid w:val="00D946B0"/>
    <w:rsid w:val="00D9491F"/>
    <w:rsid w:val="00D94B37"/>
    <w:rsid w:val="00D94BBD"/>
    <w:rsid w:val="00D94BD9"/>
    <w:rsid w:val="00D94CEE"/>
    <w:rsid w:val="00D94D0A"/>
    <w:rsid w:val="00D94EFD"/>
    <w:rsid w:val="00D94FF0"/>
    <w:rsid w:val="00D95233"/>
    <w:rsid w:val="00D9539C"/>
    <w:rsid w:val="00D953CD"/>
    <w:rsid w:val="00D953EF"/>
    <w:rsid w:val="00D954E0"/>
    <w:rsid w:val="00D9554F"/>
    <w:rsid w:val="00D95552"/>
    <w:rsid w:val="00D9588A"/>
    <w:rsid w:val="00D959E2"/>
    <w:rsid w:val="00D95B0B"/>
    <w:rsid w:val="00D95B36"/>
    <w:rsid w:val="00D95BC6"/>
    <w:rsid w:val="00D95CE7"/>
    <w:rsid w:val="00D95D61"/>
    <w:rsid w:val="00D95E83"/>
    <w:rsid w:val="00D95E88"/>
    <w:rsid w:val="00D9609A"/>
    <w:rsid w:val="00D9620B"/>
    <w:rsid w:val="00D963D0"/>
    <w:rsid w:val="00D963F8"/>
    <w:rsid w:val="00D9648D"/>
    <w:rsid w:val="00D9652A"/>
    <w:rsid w:val="00D96627"/>
    <w:rsid w:val="00D966E1"/>
    <w:rsid w:val="00D966E6"/>
    <w:rsid w:val="00D96789"/>
    <w:rsid w:val="00D967B0"/>
    <w:rsid w:val="00D967FC"/>
    <w:rsid w:val="00D9681C"/>
    <w:rsid w:val="00D96829"/>
    <w:rsid w:val="00D9689E"/>
    <w:rsid w:val="00D9694C"/>
    <w:rsid w:val="00D96A83"/>
    <w:rsid w:val="00D96AE2"/>
    <w:rsid w:val="00D96BBB"/>
    <w:rsid w:val="00D96BD5"/>
    <w:rsid w:val="00D96C77"/>
    <w:rsid w:val="00D96CF0"/>
    <w:rsid w:val="00D96DB4"/>
    <w:rsid w:val="00D96DE9"/>
    <w:rsid w:val="00D96DEE"/>
    <w:rsid w:val="00D96ED2"/>
    <w:rsid w:val="00D96FBA"/>
    <w:rsid w:val="00D97054"/>
    <w:rsid w:val="00D970EC"/>
    <w:rsid w:val="00D97156"/>
    <w:rsid w:val="00D971BF"/>
    <w:rsid w:val="00D97217"/>
    <w:rsid w:val="00D9729C"/>
    <w:rsid w:val="00D974AC"/>
    <w:rsid w:val="00D974EC"/>
    <w:rsid w:val="00D974F6"/>
    <w:rsid w:val="00D97774"/>
    <w:rsid w:val="00D9786F"/>
    <w:rsid w:val="00D97963"/>
    <w:rsid w:val="00D97970"/>
    <w:rsid w:val="00D97B00"/>
    <w:rsid w:val="00D97C73"/>
    <w:rsid w:val="00D97CB2"/>
    <w:rsid w:val="00D97DB9"/>
    <w:rsid w:val="00D97E2F"/>
    <w:rsid w:val="00D97F17"/>
    <w:rsid w:val="00D97F3E"/>
    <w:rsid w:val="00D9FFCA"/>
    <w:rsid w:val="00DA0006"/>
    <w:rsid w:val="00DA0132"/>
    <w:rsid w:val="00DA0182"/>
    <w:rsid w:val="00DA01D2"/>
    <w:rsid w:val="00DA020E"/>
    <w:rsid w:val="00DA042B"/>
    <w:rsid w:val="00DA0485"/>
    <w:rsid w:val="00DA04B1"/>
    <w:rsid w:val="00DA0560"/>
    <w:rsid w:val="00DA0608"/>
    <w:rsid w:val="00DA083A"/>
    <w:rsid w:val="00DA09E6"/>
    <w:rsid w:val="00DA09EA"/>
    <w:rsid w:val="00DA0A86"/>
    <w:rsid w:val="00DA0AA1"/>
    <w:rsid w:val="00DA0AFE"/>
    <w:rsid w:val="00DA0B08"/>
    <w:rsid w:val="00DA0C3A"/>
    <w:rsid w:val="00DA0C73"/>
    <w:rsid w:val="00DA0D13"/>
    <w:rsid w:val="00DA0D4B"/>
    <w:rsid w:val="00DA0D6E"/>
    <w:rsid w:val="00DA0DCA"/>
    <w:rsid w:val="00DA0EB0"/>
    <w:rsid w:val="00DA0FE5"/>
    <w:rsid w:val="00DA10E0"/>
    <w:rsid w:val="00DA1196"/>
    <w:rsid w:val="00DA1331"/>
    <w:rsid w:val="00DA13CE"/>
    <w:rsid w:val="00DA14FF"/>
    <w:rsid w:val="00DA1529"/>
    <w:rsid w:val="00DA158C"/>
    <w:rsid w:val="00DA165A"/>
    <w:rsid w:val="00DA16CE"/>
    <w:rsid w:val="00DA1701"/>
    <w:rsid w:val="00DA1775"/>
    <w:rsid w:val="00DA1882"/>
    <w:rsid w:val="00DA18A7"/>
    <w:rsid w:val="00DA18FF"/>
    <w:rsid w:val="00DA1933"/>
    <w:rsid w:val="00DA1A05"/>
    <w:rsid w:val="00DA1A4E"/>
    <w:rsid w:val="00DA1B1B"/>
    <w:rsid w:val="00DA1C4A"/>
    <w:rsid w:val="00DA1CBA"/>
    <w:rsid w:val="00DA1CC1"/>
    <w:rsid w:val="00DA1EF8"/>
    <w:rsid w:val="00DA1F74"/>
    <w:rsid w:val="00DA1FBF"/>
    <w:rsid w:val="00DA204B"/>
    <w:rsid w:val="00DA2082"/>
    <w:rsid w:val="00DA2097"/>
    <w:rsid w:val="00DA20C9"/>
    <w:rsid w:val="00DA20E7"/>
    <w:rsid w:val="00DA2138"/>
    <w:rsid w:val="00DA2205"/>
    <w:rsid w:val="00DA23E6"/>
    <w:rsid w:val="00DA255A"/>
    <w:rsid w:val="00DA2571"/>
    <w:rsid w:val="00DA25C2"/>
    <w:rsid w:val="00DA265E"/>
    <w:rsid w:val="00DA26ED"/>
    <w:rsid w:val="00DA274A"/>
    <w:rsid w:val="00DA286D"/>
    <w:rsid w:val="00DA288D"/>
    <w:rsid w:val="00DA2A0F"/>
    <w:rsid w:val="00DA2A31"/>
    <w:rsid w:val="00DA2AFD"/>
    <w:rsid w:val="00DA2AFF"/>
    <w:rsid w:val="00DA2B45"/>
    <w:rsid w:val="00DA2BF7"/>
    <w:rsid w:val="00DA2C2B"/>
    <w:rsid w:val="00DA2D1E"/>
    <w:rsid w:val="00DA2E81"/>
    <w:rsid w:val="00DA2FF3"/>
    <w:rsid w:val="00DA305D"/>
    <w:rsid w:val="00DA30A0"/>
    <w:rsid w:val="00DA311A"/>
    <w:rsid w:val="00DA31B2"/>
    <w:rsid w:val="00DA31B6"/>
    <w:rsid w:val="00DA31C5"/>
    <w:rsid w:val="00DA3317"/>
    <w:rsid w:val="00DA33BF"/>
    <w:rsid w:val="00DA33C6"/>
    <w:rsid w:val="00DA341B"/>
    <w:rsid w:val="00DA3475"/>
    <w:rsid w:val="00DA34F3"/>
    <w:rsid w:val="00DA34F8"/>
    <w:rsid w:val="00DA36D7"/>
    <w:rsid w:val="00DA3736"/>
    <w:rsid w:val="00DA37D8"/>
    <w:rsid w:val="00DA385B"/>
    <w:rsid w:val="00DA38D2"/>
    <w:rsid w:val="00DA38EE"/>
    <w:rsid w:val="00DA3911"/>
    <w:rsid w:val="00DA39CA"/>
    <w:rsid w:val="00DA39F9"/>
    <w:rsid w:val="00DA3ACF"/>
    <w:rsid w:val="00DA3B12"/>
    <w:rsid w:val="00DA3BF2"/>
    <w:rsid w:val="00DA3C14"/>
    <w:rsid w:val="00DA3C27"/>
    <w:rsid w:val="00DA3C6E"/>
    <w:rsid w:val="00DA3DDD"/>
    <w:rsid w:val="00DA3E3D"/>
    <w:rsid w:val="00DA3E3E"/>
    <w:rsid w:val="00DA3E92"/>
    <w:rsid w:val="00DA3EDF"/>
    <w:rsid w:val="00DA3FF0"/>
    <w:rsid w:val="00DA4059"/>
    <w:rsid w:val="00DA40D1"/>
    <w:rsid w:val="00DA410C"/>
    <w:rsid w:val="00DA415C"/>
    <w:rsid w:val="00DA41E3"/>
    <w:rsid w:val="00DA4200"/>
    <w:rsid w:val="00DA4206"/>
    <w:rsid w:val="00DA42F8"/>
    <w:rsid w:val="00DA4576"/>
    <w:rsid w:val="00DA4698"/>
    <w:rsid w:val="00DA4700"/>
    <w:rsid w:val="00DA4704"/>
    <w:rsid w:val="00DA4705"/>
    <w:rsid w:val="00DA4768"/>
    <w:rsid w:val="00DA47F6"/>
    <w:rsid w:val="00DA4826"/>
    <w:rsid w:val="00DA49B0"/>
    <w:rsid w:val="00DA49ED"/>
    <w:rsid w:val="00DA4BE0"/>
    <w:rsid w:val="00DA4C36"/>
    <w:rsid w:val="00DA4CAD"/>
    <w:rsid w:val="00DA4DD5"/>
    <w:rsid w:val="00DA4E7A"/>
    <w:rsid w:val="00DA4E8B"/>
    <w:rsid w:val="00DA4F24"/>
    <w:rsid w:val="00DA509A"/>
    <w:rsid w:val="00DA512D"/>
    <w:rsid w:val="00DA51D7"/>
    <w:rsid w:val="00DA5210"/>
    <w:rsid w:val="00DA539C"/>
    <w:rsid w:val="00DA5601"/>
    <w:rsid w:val="00DA5622"/>
    <w:rsid w:val="00DA563F"/>
    <w:rsid w:val="00DA57C5"/>
    <w:rsid w:val="00DA57FB"/>
    <w:rsid w:val="00DA57FE"/>
    <w:rsid w:val="00DA584A"/>
    <w:rsid w:val="00DA5908"/>
    <w:rsid w:val="00DA593E"/>
    <w:rsid w:val="00DA59DF"/>
    <w:rsid w:val="00DA5A33"/>
    <w:rsid w:val="00DA5B4B"/>
    <w:rsid w:val="00DA5C1F"/>
    <w:rsid w:val="00DA5EDB"/>
    <w:rsid w:val="00DA5F76"/>
    <w:rsid w:val="00DA5FBA"/>
    <w:rsid w:val="00DA608B"/>
    <w:rsid w:val="00DA60D8"/>
    <w:rsid w:val="00DA6114"/>
    <w:rsid w:val="00DA6176"/>
    <w:rsid w:val="00DA6181"/>
    <w:rsid w:val="00DA61F7"/>
    <w:rsid w:val="00DA6251"/>
    <w:rsid w:val="00DA6268"/>
    <w:rsid w:val="00DA6270"/>
    <w:rsid w:val="00DA635F"/>
    <w:rsid w:val="00DA6375"/>
    <w:rsid w:val="00DA643A"/>
    <w:rsid w:val="00DA6466"/>
    <w:rsid w:val="00DA650E"/>
    <w:rsid w:val="00DA65A8"/>
    <w:rsid w:val="00DA65DA"/>
    <w:rsid w:val="00DA6641"/>
    <w:rsid w:val="00DA66BD"/>
    <w:rsid w:val="00DA66F5"/>
    <w:rsid w:val="00DA677E"/>
    <w:rsid w:val="00DA67EA"/>
    <w:rsid w:val="00DA6868"/>
    <w:rsid w:val="00DA6940"/>
    <w:rsid w:val="00DA69FD"/>
    <w:rsid w:val="00DA6AAA"/>
    <w:rsid w:val="00DA6AC4"/>
    <w:rsid w:val="00DA6B18"/>
    <w:rsid w:val="00DA6C7F"/>
    <w:rsid w:val="00DA6CA3"/>
    <w:rsid w:val="00DA6E00"/>
    <w:rsid w:val="00DA6E45"/>
    <w:rsid w:val="00DA6E6E"/>
    <w:rsid w:val="00DA6FC3"/>
    <w:rsid w:val="00DA6FF2"/>
    <w:rsid w:val="00DA70B8"/>
    <w:rsid w:val="00DA70D7"/>
    <w:rsid w:val="00DA7161"/>
    <w:rsid w:val="00DA7169"/>
    <w:rsid w:val="00DA723F"/>
    <w:rsid w:val="00DA72DC"/>
    <w:rsid w:val="00DA736C"/>
    <w:rsid w:val="00DA7413"/>
    <w:rsid w:val="00DA742C"/>
    <w:rsid w:val="00DA7450"/>
    <w:rsid w:val="00DA74C7"/>
    <w:rsid w:val="00DA753C"/>
    <w:rsid w:val="00DA7788"/>
    <w:rsid w:val="00DA77B2"/>
    <w:rsid w:val="00DA79A5"/>
    <w:rsid w:val="00DA7A39"/>
    <w:rsid w:val="00DA7ABF"/>
    <w:rsid w:val="00DA7BED"/>
    <w:rsid w:val="00DA7C01"/>
    <w:rsid w:val="00DA7C87"/>
    <w:rsid w:val="00DA7D54"/>
    <w:rsid w:val="00DA7E1B"/>
    <w:rsid w:val="00DA7E2C"/>
    <w:rsid w:val="00DA7EB2"/>
    <w:rsid w:val="00DA7F34"/>
    <w:rsid w:val="00DA7F49"/>
    <w:rsid w:val="00DA7FB6"/>
    <w:rsid w:val="00DB016F"/>
    <w:rsid w:val="00DB01B3"/>
    <w:rsid w:val="00DB02F4"/>
    <w:rsid w:val="00DB0351"/>
    <w:rsid w:val="00DB04D0"/>
    <w:rsid w:val="00DB04D7"/>
    <w:rsid w:val="00DB04E8"/>
    <w:rsid w:val="00DB0514"/>
    <w:rsid w:val="00DB05EC"/>
    <w:rsid w:val="00DB0678"/>
    <w:rsid w:val="00DB0687"/>
    <w:rsid w:val="00DB06FC"/>
    <w:rsid w:val="00DB087C"/>
    <w:rsid w:val="00DB0965"/>
    <w:rsid w:val="00DB09D2"/>
    <w:rsid w:val="00DB0A00"/>
    <w:rsid w:val="00DB0AA5"/>
    <w:rsid w:val="00DB0ACD"/>
    <w:rsid w:val="00DB0BAE"/>
    <w:rsid w:val="00DB0C23"/>
    <w:rsid w:val="00DB0C24"/>
    <w:rsid w:val="00DB0C5F"/>
    <w:rsid w:val="00DB0C8F"/>
    <w:rsid w:val="00DB0CA2"/>
    <w:rsid w:val="00DB0D08"/>
    <w:rsid w:val="00DB0E39"/>
    <w:rsid w:val="00DB0EAC"/>
    <w:rsid w:val="00DB0FA8"/>
    <w:rsid w:val="00DB10AE"/>
    <w:rsid w:val="00DB10FA"/>
    <w:rsid w:val="00DB117A"/>
    <w:rsid w:val="00DB122C"/>
    <w:rsid w:val="00DB12B3"/>
    <w:rsid w:val="00DB133D"/>
    <w:rsid w:val="00DB1386"/>
    <w:rsid w:val="00DB13FF"/>
    <w:rsid w:val="00DB15E4"/>
    <w:rsid w:val="00DB1636"/>
    <w:rsid w:val="00DB169F"/>
    <w:rsid w:val="00DB16BE"/>
    <w:rsid w:val="00DB1748"/>
    <w:rsid w:val="00DB1850"/>
    <w:rsid w:val="00DB1874"/>
    <w:rsid w:val="00DB1886"/>
    <w:rsid w:val="00DB18D9"/>
    <w:rsid w:val="00DB1964"/>
    <w:rsid w:val="00DB1C70"/>
    <w:rsid w:val="00DB1CCA"/>
    <w:rsid w:val="00DB1E8E"/>
    <w:rsid w:val="00DB1F3B"/>
    <w:rsid w:val="00DB1F4B"/>
    <w:rsid w:val="00DB1F5A"/>
    <w:rsid w:val="00DB1F83"/>
    <w:rsid w:val="00DB1FA5"/>
    <w:rsid w:val="00DB1FDE"/>
    <w:rsid w:val="00DB2073"/>
    <w:rsid w:val="00DB2285"/>
    <w:rsid w:val="00DB22AE"/>
    <w:rsid w:val="00DB23D8"/>
    <w:rsid w:val="00DB23F0"/>
    <w:rsid w:val="00DB2606"/>
    <w:rsid w:val="00DB2652"/>
    <w:rsid w:val="00DB28A0"/>
    <w:rsid w:val="00DB28CD"/>
    <w:rsid w:val="00DB28F1"/>
    <w:rsid w:val="00DB2A4D"/>
    <w:rsid w:val="00DB2AD8"/>
    <w:rsid w:val="00DB2BF6"/>
    <w:rsid w:val="00DB2C34"/>
    <w:rsid w:val="00DB2C5D"/>
    <w:rsid w:val="00DB2CDC"/>
    <w:rsid w:val="00DB2D22"/>
    <w:rsid w:val="00DB2D30"/>
    <w:rsid w:val="00DB2DBF"/>
    <w:rsid w:val="00DB2DCA"/>
    <w:rsid w:val="00DB2E04"/>
    <w:rsid w:val="00DB2E19"/>
    <w:rsid w:val="00DB2F9E"/>
    <w:rsid w:val="00DB3020"/>
    <w:rsid w:val="00DB3036"/>
    <w:rsid w:val="00DB30B3"/>
    <w:rsid w:val="00DB3109"/>
    <w:rsid w:val="00DB324C"/>
    <w:rsid w:val="00DB3281"/>
    <w:rsid w:val="00DB32AA"/>
    <w:rsid w:val="00DB336D"/>
    <w:rsid w:val="00DB339E"/>
    <w:rsid w:val="00DB33B2"/>
    <w:rsid w:val="00DB3448"/>
    <w:rsid w:val="00DB3549"/>
    <w:rsid w:val="00DB3584"/>
    <w:rsid w:val="00DB35F2"/>
    <w:rsid w:val="00DB3627"/>
    <w:rsid w:val="00DB3706"/>
    <w:rsid w:val="00DB373D"/>
    <w:rsid w:val="00DB377A"/>
    <w:rsid w:val="00DB396C"/>
    <w:rsid w:val="00DB39CA"/>
    <w:rsid w:val="00DB3AEE"/>
    <w:rsid w:val="00DB3B4E"/>
    <w:rsid w:val="00DB3B74"/>
    <w:rsid w:val="00DB3C0B"/>
    <w:rsid w:val="00DB3E67"/>
    <w:rsid w:val="00DB3EA1"/>
    <w:rsid w:val="00DB4038"/>
    <w:rsid w:val="00DB404D"/>
    <w:rsid w:val="00DB4111"/>
    <w:rsid w:val="00DB4117"/>
    <w:rsid w:val="00DB4122"/>
    <w:rsid w:val="00DB4276"/>
    <w:rsid w:val="00DB4280"/>
    <w:rsid w:val="00DB442D"/>
    <w:rsid w:val="00DB4445"/>
    <w:rsid w:val="00DB4458"/>
    <w:rsid w:val="00DB466A"/>
    <w:rsid w:val="00DB47AC"/>
    <w:rsid w:val="00DB47E1"/>
    <w:rsid w:val="00DB4887"/>
    <w:rsid w:val="00DB4B46"/>
    <w:rsid w:val="00DB4B7B"/>
    <w:rsid w:val="00DB4C65"/>
    <w:rsid w:val="00DB4C88"/>
    <w:rsid w:val="00DB4D9F"/>
    <w:rsid w:val="00DB4E60"/>
    <w:rsid w:val="00DB4E67"/>
    <w:rsid w:val="00DB4F08"/>
    <w:rsid w:val="00DB4F0D"/>
    <w:rsid w:val="00DB5031"/>
    <w:rsid w:val="00DB5199"/>
    <w:rsid w:val="00DB519A"/>
    <w:rsid w:val="00DB51D7"/>
    <w:rsid w:val="00DB51EF"/>
    <w:rsid w:val="00DB5262"/>
    <w:rsid w:val="00DB529F"/>
    <w:rsid w:val="00DB53A1"/>
    <w:rsid w:val="00DB5580"/>
    <w:rsid w:val="00DB5585"/>
    <w:rsid w:val="00DB56AC"/>
    <w:rsid w:val="00DB5822"/>
    <w:rsid w:val="00DB582F"/>
    <w:rsid w:val="00DB589E"/>
    <w:rsid w:val="00DB5999"/>
    <w:rsid w:val="00DB5AAE"/>
    <w:rsid w:val="00DB5BAD"/>
    <w:rsid w:val="00DB5C19"/>
    <w:rsid w:val="00DB5C47"/>
    <w:rsid w:val="00DB5C8E"/>
    <w:rsid w:val="00DB5C94"/>
    <w:rsid w:val="00DB5DF4"/>
    <w:rsid w:val="00DB5E03"/>
    <w:rsid w:val="00DB5E1D"/>
    <w:rsid w:val="00DB5EA2"/>
    <w:rsid w:val="00DB5F52"/>
    <w:rsid w:val="00DB5FA9"/>
    <w:rsid w:val="00DB6093"/>
    <w:rsid w:val="00DB60FF"/>
    <w:rsid w:val="00DB61F5"/>
    <w:rsid w:val="00DB62FE"/>
    <w:rsid w:val="00DB632F"/>
    <w:rsid w:val="00DB63BA"/>
    <w:rsid w:val="00DB63D2"/>
    <w:rsid w:val="00DB64EC"/>
    <w:rsid w:val="00DB6508"/>
    <w:rsid w:val="00DB6524"/>
    <w:rsid w:val="00DB65BA"/>
    <w:rsid w:val="00DB65F1"/>
    <w:rsid w:val="00DB6604"/>
    <w:rsid w:val="00DB66D9"/>
    <w:rsid w:val="00DB686A"/>
    <w:rsid w:val="00DB689D"/>
    <w:rsid w:val="00DB6B58"/>
    <w:rsid w:val="00DB6B6B"/>
    <w:rsid w:val="00DB6C67"/>
    <w:rsid w:val="00DB6D17"/>
    <w:rsid w:val="00DB6D4A"/>
    <w:rsid w:val="00DB6DDF"/>
    <w:rsid w:val="00DB6F13"/>
    <w:rsid w:val="00DB6F8A"/>
    <w:rsid w:val="00DB7047"/>
    <w:rsid w:val="00DB70C1"/>
    <w:rsid w:val="00DB70DB"/>
    <w:rsid w:val="00DB7141"/>
    <w:rsid w:val="00DB7159"/>
    <w:rsid w:val="00DB7185"/>
    <w:rsid w:val="00DB720A"/>
    <w:rsid w:val="00DB72B0"/>
    <w:rsid w:val="00DB7419"/>
    <w:rsid w:val="00DB7422"/>
    <w:rsid w:val="00DB756A"/>
    <w:rsid w:val="00DB7621"/>
    <w:rsid w:val="00DB7697"/>
    <w:rsid w:val="00DB771F"/>
    <w:rsid w:val="00DB779C"/>
    <w:rsid w:val="00DB77EC"/>
    <w:rsid w:val="00DB7B5B"/>
    <w:rsid w:val="00DB7C26"/>
    <w:rsid w:val="00DB7D29"/>
    <w:rsid w:val="00DB7DA5"/>
    <w:rsid w:val="00DB7EC1"/>
    <w:rsid w:val="00DB7EE3"/>
    <w:rsid w:val="00DB7FA2"/>
    <w:rsid w:val="00DC01BB"/>
    <w:rsid w:val="00DC021B"/>
    <w:rsid w:val="00DC0222"/>
    <w:rsid w:val="00DC0267"/>
    <w:rsid w:val="00DC0314"/>
    <w:rsid w:val="00DC031F"/>
    <w:rsid w:val="00DC034F"/>
    <w:rsid w:val="00DC0489"/>
    <w:rsid w:val="00DC04CC"/>
    <w:rsid w:val="00DC055D"/>
    <w:rsid w:val="00DC0560"/>
    <w:rsid w:val="00DC056A"/>
    <w:rsid w:val="00DC0634"/>
    <w:rsid w:val="00DC0674"/>
    <w:rsid w:val="00DC08A1"/>
    <w:rsid w:val="00DC08DD"/>
    <w:rsid w:val="00DC0977"/>
    <w:rsid w:val="00DC09CB"/>
    <w:rsid w:val="00DC09E6"/>
    <w:rsid w:val="00DC0A04"/>
    <w:rsid w:val="00DC0A3C"/>
    <w:rsid w:val="00DC0A44"/>
    <w:rsid w:val="00DC0B08"/>
    <w:rsid w:val="00DC0B5B"/>
    <w:rsid w:val="00DC0BE5"/>
    <w:rsid w:val="00DC0D05"/>
    <w:rsid w:val="00DC0DC5"/>
    <w:rsid w:val="00DC0E25"/>
    <w:rsid w:val="00DC0E99"/>
    <w:rsid w:val="00DC0EA7"/>
    <w:rsid w:val="00DC0EDC"/>
    <w:rsid w:val="00DC0F10"/>
    <w:rsid w:val="00DC0F40"/>
    <w:rsid w:val="00DC0F65"/>
    <w:rsid w:val="00DC0FB1"/>
    <w:rsid w:val="00DC0FDE"/>
    <w:rsid w:val="00DC1058"/>
    <w:rsid w:val="00DC111E"/>
    <w:rsid w:val="00DC114F"/>
    <w:rsid w:val="00DC1288"/>
    <w:rsid w:val="00DC12B9"/>
    <w:rsid w:val="00DC12CB"/>
    <w:rsid w:val="00DC1348"/>
    <w:rsid w:val="00DC136C"/>
    <w:rsid w:val="00DC1405"/>
    <w:rsid w:val="00DC146E"/>
    <w:rsid w:val="00DC1518"/>
    <w:rsid w:val="00DC15D5"/>
    <w:rsid w:val="00DC16FB"/>
    <w:rsid w:val="00DC180A"/>
    <w:rsid w:val="00DC183E"/>
    <w:rsid w:val="00DC18D0"/>
    <w:rsid w:val="00DC194A"/>
    <w:rsid w:val="00DC19DC"/>
    <w:rsid w:val="00DC1AE2"/>
    <w:rsid w:val="00DC1B23"/>
    <w:rsid w:val="00DC1B7E"/>
    <w:rsid w:val="00DC1B80"/>
    <w:rsid w:val="00DC1D2E"/>
    <w:rsid w:val="00DC1E5A"/>
    <w:rsid w:val="00DC1F06"/>
    <w:rsid w:val="00DC1F0C"/>
    <w:rsid w:val="00DC2006"/>
    <w:rsid w:val="00DC21B9"/>
    <w:rsid w:val="00DC21E4"/>
    <w:rsid w:val="00DC21F8"/>
    <w:rsid w:val="00DC22B8"/>
    <w:rsid w:val="00DC22E1"/>
    <w:rsid w:val="00DC231A"/>
    <w:rsid w:val="00DC234A"/>
    <w:rsid w:val="00DC23E5"/>
    <w:rsid w:val="00DC24B6"/>
    <w:rsid w:val="00DC27BE"/>
    <w:rsid w:val="00DC2812"/>
    <w:rsid w:val="00DC28FD"/>
    <w:rsid w:val="00DC2959"/>
    <w:rsid w:val="00DC29DE"/>
    <w:rsid w:val="00DC2ABB"/>
    <w:rsid w:val="00DC2B72"/>
    <w:rsid w:val="00DC2B8C"/>
    <w:rsid w:val="00DC2BD3"/>
    <w:rsid w:val="00DC2BEC"/>
    <w:rsid w:val="00DC2C36"/>
    <w:rsid w:val="00DC2C47"/>
    <w:rsid w:val="00DC2CD8"/>
    <w:rsid w:val="00DC2E89"/>
    <w:rsid w:val="00DC2EC5"/>
    <w:rsid w:val="00DC2ED8"/>
    <w:rsid w:val="00DC2F4C"/>
    <w:rsid w:val="00DC3104"/>
    <w:rsid w:val="00DC3151"/>
    <w:rsid w:val="00DC3152"/>
    <w:rsid w:val="00DC3201"/>
    <w:rsid w:val="00DC3249"/>
    <w:rsid w:val="00DC338B"/>
    <w:rsid w:val="00DC3483"/>
    <w:rsid w:val="00DC356F"/>
    <w:rsid w:val="00DC362F"/>
    <w:rsid w:val="00DC3651"/>
    <w:rsid w:val="00DC3672"/>
    <w:rsid w:val="00DC367D"/>
    <w:rsid w:val="00DC375D"/>
    <w:rsid w:val="00DC376D"/>
    <w:rsid w:val="00DC394E"/>
    <w:rsid w:val="00DC3979"/>
    <w:rsid w:val="00DC3A93"/>
    <w:rsid w:val="00DC3B15"/>
    <w:rsid w:val="00DC3C1A"/>
    <w:rsid w:val="00DC3C36"/>
    <w:rsid w:val="00DC3C44"/>
    <w:rsid w:val="00DC3CB9"/>
    <w:rsid w:val="00DC3CDA"/>
    <w:rsid w:val="00DC3D8E"/>
    <w:rsid w:val="00DC3D90"/>
    <w:rsid w:val="00DC3D9A"/>
    <w:rsid w:val="00DC3E0E"/>
    <w:rsid w:val="00DC3EC8"/>
    <w:rsid w:val="00DC3F75"/>
    <w:rsid w:val="00DC414F"/>
    <w:rsid w:val="00DC41E5"/>
    <w:rsid w:val="00DC4236"/>
    <w:rsid w:val="00DC44D6"/>
    <w:rsid w:val="00DC45AB"/>
    <w:rsid w:val="00DC45D8"/>
    <w:rsid w:val="00DC4700"/>
    <w:rsid w:val="00DC470A"/>
    <w:rsid w:val="00DC47B1"/>
    <w:rsid w:val="00DC4831"/>
    <w:rsid w:val="00DC48D8"/>
    <w:rsid w:val="00DC4A10"/>
    <w:rsid w:val="00DC4AE6"/>
    <w:rsid w:val="00DC4B0E"/>
    <w:rsid w:val="00DC4BDE"/>
    <w:rsid w:val="00DC4D40"/>
    <w:rsid w:val="00DC4EF6"/>
    <w:rsid w:val="00DC4F81"/>
    <w:rsid w:val="00DC4F8E"/>
    <w:rsid w:val="00DC4FE4"/>
    <w:rsid w:val="00DC4FED"/>
    <w:rsid w:val="00DC5011"/>
    <w:rsid w:val="00DC5075"/>
    <w:rsid w:val="00DC522E"/>
    <w:rsid w:val="00DC523E"/>
    <w:rsid w:val="00DC52D4"/>
    <w:rsid w:val="00DC52DC"/>
    <w:rsid w:val="00DC52EC"/>
    <w:rsid w:val="00DC5345"/>
    <w:rsid w:val="00DC53A7"/>
    <w:rsid w:val="00DC53BC"/>
    <w:rsid w:val="00DC53C2"/>
    <w:rsid w:val="00DC55F9"/>
    <w:rsid w:val="00DC562B"/>
    <w:rsid w:val="00DC5650"/>
    <w:rsid w:val="00DC572C"/>
    <w:rsid w:val="00DC5746"/>
    <w:rsid w:val="00DC57E2"/>
    <w:rsid w:val="00DC5B6A"/>
    <w:rsid w:val="00DC5C64"/>
    <w:rsid w:val="00DC5C7E"/>
    <w:rsid w:val="00DC6024"/>
    <w:rsid w:val="00DC60AC"/>
    <w:rsid w:val="00DC60B0"/>
    <w:rsid w:val="00DC60C3"/>
    <w:rsid w:val="00DC6180"/>
    <w:rsid w:val="00DC6207"/>
    <w:rsid w:val="00DC6238"/>
    <w:rsid w:val="00DC6358"/>
    <w:rsid w:val="00DC6361"/>
    <w:rsid w:val="00DC64FE"/>
    <w:rsid w:val="00DC6578"/>
    <w:rsid w:val="00DC657F"/>
    <w:rsid w:val="00DC65A5"/>
    <w:rsid w:val="00DC65BD"/>
    <w:rsid w:val="00DC65E9"/>
    <w:rsid w:val="00DC664F"/>
    <w:rsid w:val="00DC667A"/>
    <w:rsid w:val="00DC66AC"/>
    <w:rsid w:val="00DC6711"/>
    <w:rsid w:val="00DC6720"/>
    <w:rsid w:val="00DC680E"/>
    <w:rsid w:val="00DC6821"/>
    <w:rsid w:val="00DC6906"/>
    <w:rsid w:val="00DC6990"/>
    <w:rsid w:val="00DC6A05"/>
    <w:rsid w:val="00DC6A5D"/>
    <w:rsid w:val="00DC6ADB"/>
    <w:rsid w:val="00DC6B47"/>
    <w:rsid w:val="00DC6B53"/>
    <w:rsid w:val="00DC6BDF"/>
    <w:rsid w:val="00DC6C2E"/>
    <w:rsid w:val="00DC6D24"/>
    <w:rsid w:val="00DC6DA8"/>
    <w:rsid w:val="00DC6DD2"/>
    <w:rsid w:val="00DC6E79"/>
    <w:rsid w:val="00DC6F8F"/>
    <w:rsid w:val="00DC71BB"/>
    <w:rsid w:val="00DC71EA"/>
    <w:rsid w:val="00DC7294"/>
    <w:rsid w:val="00DC72D4"/>
    <w:rsid w:val="00DC7386"/>
    <w:rsid w:val="00DC74F9"/>
    <w:rsid w:val="00DC7500"/>
    <w:rsid w:val="00DC7669"/>
    <w:rsid w:val="00DC7688"/>
    <w:rsid w:val="00DC7744"/>
    <w:rsid w:val="00DC7875"/>
    <w:rsid w:val="00DC7929"/>
    <w:rsid w:val="00DC7B01"/>
    <w:rsid w:val="00DC7BB2"/>
    <w:rsid w:val="00DC7C3B"/>
    <w:rsid w:val="00DC7CAE"/>
    <w:rsid w:val="00DC7D1E"/>
    <w:rsid w:val="00DC7D6F"/>
    <w:rsid w:val="00DC7DC7"/>
    <w:rsid w:val="00DC7E0A"/>
    <w:rsid w:val="00DC7EE6"/>
    <w:rsid w:val="00DC810C"/>
    <w:rsid w:val="00DD0072"/>
    <w:rsid w:val="00DD0077"/>
    <w:rsid w:val="00DD0219"/>
    <w:rsid w:val="00DD0254"/>
    <w:rsid w:val="00DD030B"/>
    <w:rsid w:val="00DD04C0"/>
    <w:rsid w:val="00DD0560"/>
    <w:rsid w:val="00DD0566"/>
    <w:rsid w:val="00DD05A6"/>
    <w:rsid w:val="00DD05CE"/>
    <w:rsid w:val="00DD0603"/>
    <w:rsid w:val="00DD0781"/>
    <w:rsid w:val="00DD07B6"/>
    <w:rsid w:val="00DD09B5"/>
    <w:rsid w:val="00DD09CD"/>
    <w:rsid w:val="00DD0B39"/>
    <w:rsid w:val="00DD0BCD"/>
    <w:rsid w:val="00DD0D79"/>
    <w:rsid w:val="00DD0DF0"/>
    <w:rsid w:val="00DD0F9E"/>
    <w:rsid w:val="00DD0FBA"/>
    <w:rsid w:val="00DD1268"/>
    <w:rsid w:val="00DD14BC"/>
    <w:rsid w:val="00DD15D4"/>
    <w:rsid w:val="00DD166F"/>
    <w:rsid w:val="00DD167E"/>
    <w:rsid w:val="00DD16C4"/>
    <w:rsid w:val="00DD1749"/>
    <w:rsid w:val="00DD17C3"/>
    <w:rsid w:val="00DD1912"/>
    <w:rsid w:val="00DD19F4"/>
    <w:rsid w:val="00DD1A77"/>
    <w:rsid w:val="00DD1B61"/>
    <w:rsid w:val="00DD1B73"/>
    <w:rsid w:val="00DD1C11"/>
    <w:rsid w:val="00DD1D14"/>
    <w:rsid w:val="00DD1D71"/>
    <w:rsid w:val="00DD1EA8"/>
    <w:rsid w:val="00DD1EC2"/>
    <w:rsid w:val="00DD1F3A"/>
    <w:rsid w:val="00DD2046"/>
    <w:rsid w:val="00DD211C"/>
    <w:rsid w:val="00DD227F"/>
    <w:rsid w:val="00DD22CC"/>
    <w:rsid w:val="00DD237D"/>
    <w:rsid w:val="00DD2422"/>
    <w:rsid w:val="00DD243C"/>
    <w:rsid w:val="00DD251C"/>
    <w:rsid w:val="00DD256E"/>
    <w:rsid w:val="00DD25A2"/>
    <w:rsid w:val="00DD26AB"/>
    <w:rsid w:val="00DD26D1"/>
    <w:rsid w:val="00DD27A4"/>
    <w:rsid w:val="00DD27D9"/>
    <w:rsid w:val="00DD2839"/>
    <w:rsid w:val="00DD288B"/>
    <w:rsid w:val="00DD296B"/>
    <w:rsid w:val="00DD29BE"/>
    <w:rsid w:val="00DD2A15"/>
    <w:rsid w:val="00DD2A31"/>
    <w:rsid w:val="00DD2B96"/>
    <w:rsid w:val="00DD2BCD"/>
    <w:rsid w:val="00DD2BD2"/>
    <w:rsid w:val="00DD2C32"/>
    <w:rsid w:val="00DD2D3A"/>
    <w:rsid w:val="00DD2D4A"/>
    <w:rsid w:val="00DD2DBE"/>
    <w:rsid w:val="00DD2DD4"/>
    <w:rsid w:val="00DD2F45"/>
    <w:rsid w:val="00DD2FE9"/>
    <w:rsid w:val="00DD3102"/>
    <w:rsid w:val="00DD317C"/>
    <w:rsid w:val="00DD31C6"/>
    <w:rsid w:val="00DD31D4"/>
    <w:rsid w:val="00DD32C9"/>
    <w:rsid w:val="00DD32D9"/>
    <w:rsid w:val="00DD3357"/>
    <w:rsid w:val="00DD34A1"/>
    <w:rsid w:val="00DD34A6"/>
    <w:rsid w:val="00DD34B1"/>
    <w:rsid w:val="00DD34BA"/>
    <w:rsid w:val="00DD34DF"/>
    <w:rsid w:val="00DD3505"/>
    <w:rsid w:val="00DD35DD"/>
    <w:rsid w:val="00DD364E"/>
    <w:rsid w:val="00DD3740"/>
    <w:rsid w:val="00DD383D"/>
    <w:rsid w:val="00DD3974"/>
    <w:rsid w:val="00DD3991"/>
    <w:rsid w:val="00DD399F"/>
    <w:rsid w:val="00DD39A3"/>
    <w:rsid w:val="00DD3A14"/>
    <w:rsid w:val="00DD3A6A"/>
    <w:rsid w:val="00DD3B6C"/>
    <w:rsid w:val="00DD3C8F"/>
    <w:rsid w:val="00DD3CB4"/>
    <w:rsid w:val="00DD3CE5"/>
    <w:rsid w:val="00DD3D3E"/>
    <w:rsid w:val="00DD3D5A"/>
    <w:rsid w:val="00DD3FFC"/>
    <w:rsid w:val="00DD40CA"/>
    <w:rsid w:val="00DD4132"/>
    <w:rsid w:val="00DD413D"/>
    <w:rsid w:val="00DD4184"/>
    <w:rsid w:val="00DD4211"/>
    <w:rsid w:val="00DD4264"/>
    <w:rsid w:val="00DD4283"/>
    <w:rsid w:val="00DD42AB"/>
    <w:rsid w:val="00DD42B6"/>
    <w:rsid w:val="00DD4328"/>
    <w:rsid w:val="00DD4397"/>
    <w:rsid w:val="00DD43B1"/>
    <w:rsid w:val="00DD4470"/>
    <w:rsid w:val="00DD44A8"/>
    <w:rsid w:val="00DD4590"/>
    <w:rsid w:val="00DD45D8"/>
    <w:rsid w:val="00DD45E6"/>
    <w:rsid w:val="00DD46C0"/>
    <w:rsid w:val="00DD488D"/>
    <w:rsid w:val="00DD4910"/>
    <w:rsid w:val="00DD4990"/>
    <w:rsid w:val="00DD4D57"/>
    <w:rsid w:val="00DD4E6D"/>
    <w:rsid w:val="00DD4E98"/>
    <w:rsid w:val="00DD4EB2"/>
    <w:rsid w:val="00DD4F35"/>
    <w:rsid w:val="00DD4F60"/>
    <w:rsid w:val="00DD503F"/>
    <w:rsid w:val="00DD5061"/>
    <w:rsid w:val="00DD5079"/>
    <w:rsid w:val="00DD5112"/>
    <w:rsid w:val="00DD5161"/>
    <w:rsid w:val="00DD5256"/>
    <w:rsid w:val="00DD5257"/>
    <w:rsid w:val="00DD5329"/>
    <w:rsid w:val="00DD5399"/>
    <w:rsid w:val="00DD5522"/>
    <w:rsid w:val="00DD5610"/>
    <w:rsid w:val="00DD5637"/>
    <w:rsid w:val="00DD5641"/>
    <w:rsid w:val="00DD5646"/>
    <w:rsid w:val="00DD56C9"/>
    <w:rsid w:val="00DD5734"/>
    <w:rsid w:val="00DD582A"/>
    <w:rsid w:val="00DD5870"/>
    <w:rsid w:val="00DD59C1"/>
    <w:rsid w:val="00DD5C0A"/>
    <w:rsid w:val="00DD5C99"/>
    <w:rsid w:val="00DD5CB2"/>
    <w:rsid w:val="00DD5D1E"/>
    <w:rsid w:val="00DD5D21"/>
    <w:rsid w:val="00DD5D4C"/>
    <w:rsid w:val="00DD5D69"/>
    <w:rsid w:val="00DD5EBA"/>
    <w:rsid w:val="00DD5F9A"/>
    <w:rsid w:val="00DD609F"/>
    <w:rsid w:val="00DD60CA"/>
    <w:rsid w:val="00DD6306"/>
    <w:rsid w:val="00DD635B"/>
    <w:rsid w:val="00DD6365"/>
    <w:rsid w:val="00DD63B3"/>
    <w:rsid w:val="00DD63DB"/>
    <w:rsid w:val="00DD64DE"/>
    <w:rsid w:val="00DD6689"/>
    <w:rsid w:val="00DD66D0"/>
    <w:rsid w:val="00DD675E"/>
    <w:rsid w:val="00DD6839"/>
    <w:rsid w:val="00DD6894"/>
    <w:rsid w:val="00DD6896"/>
    <w:rsid w:val="00DD68B7"/>
    <w:rsid w:val="00DD68CD"/>
    <w:rsid w:val="00DD6993"/>
    <w:rsid w:val="00DD6A8C"/>
    <w:rsid w:val="00DD6AA3"/>
    <w:rsid w:val="00DD6B2F"/>
    <w:rsid w:val="00DD6C10"/>
    <w:rsid w:val="00DD6CD4"/>
    <w:rsid w:val="00DD6D4C"/>
    <w:rsid w:val="00DD6EF5"/>
    <w:rsid w:val="00DD6FCD"/>
    <w:rsid w:val="00DD70FF"/>
    <w:rsid w:val="00DD71F0"/>
    <w:rsid w:val="00DD7226"/>
    <w:rsid w:val="00DD72CB"/>
    <w:rsid w:val="00DD72EF"/>
    <w:rsid w:val="00DD72F3"/>
    <w:rsid w:val="00DD734C"/>
    <w:rsid w:val="00DD74DA"/>
    <w:rsid w:val="00DD757D"/>
    <w:rsid w:val="00DD7633"/>
    <w:rsid w:val="00DD769E"/>
    <w:rsid w:val="00DD792E"/>
    <w:rsid w:val="00DD798C"/>
    <w:rsid w:val="00DD79A0"/>
    <w:rsid w:val="00DD7A4E"/>
    <w:rsid w:val="00DD7ABA"/>
    <w:rsid w:val="00DD7BCD"/>
    <w:rsid w:val="00DD7C6F"/>
    <w:rsid w:val="00DD7C9F"/>
    <w:rsid w:val="00DD7CAE"/>
    <w:rsid w:val="00DD7CE3"/>
    <w:rsid w:val="00DD7D3F"/>
    <w:rsid w:val="00DD7D92"/>
    <w:rsid w:val="00DD7E21"/>
    <w:rsid w:val="00DD7EBD"/>
    <w:rsid w:val="00DE0049"/>
    <w:rsid w:val="00DE0061"/>
    <w:rsid w:val="00DE008E"/>
    <w:rsid w:val="00DE009A"/>
    <w:rsid w:val="00DE0288"/>
    <w:rsid w:val="00DE02A9"/>
    <w:rsid w:val="00DE04EA"/>
    <w:rsid w:val="00DE0508"/>
    <w:rsid w:val="00DE0541"/>
    <w:rsid w:val="00DE0567"/>
    <w:rsid w:val="00DE0582"/>
    <w:rsid w:val="00DE05CD"/>
    <w:rsid w:val="00DE06E6"/>
    <w:rsid w:val="00DE06F1"/>
    <w:rsid w:val="00DE06F8"/>
    <w:rsid w:val="00DE0801"/>
    <w:rsid w:val="00DE0A36"/>
    <w:rsid w:val="00DE0A99"/>
    <w:rsid w:val="00DE0AA7"/>
    <w:rsid w:val="00DE0BC5"/>
    <w:rsid w:val="00DE0C0C"/>
    <w:rsid w:val="00DE0C86"/>
    <w:rsid w:val="00DE0D0A"/>
    <w:rsid w:val="00DE0EAD"/>
    <w:rsid w:val="00DE0F63"/>
    <w:rsid w:val="00DE0F8B"/>
    <w:rsid w:val="00DE0FA6"/>
    <w:rsid w:val="00DE0FE8"/>
    <w:rsid w:val="00DE1044"/>
    <w:rsid w:val="00DE1134"/>
    <w:rsid w:val="00DE1194"/>
    <w:rsid w:val="00DE11E0"/>
    <w:rsid w:val="00DE1236"/>
    <w:rsid w:val="00DE12EA"/>
    <w:rsid w:val="00DE14A3"/>
    <w:rsid w:val="00DE14DB"/>
    <w:rsid w:val="00DE157F"/>
    <w:rsid w:val="00DE15B3"/>
    <w:rsid w:val="00DE168B"/>
    <w:rsid w:val="00DE16B6"/>
    <w:rsid w:val="00DE1714"/>
    <w:rsid w:val="00DE1777"/>
    <w:rsid w:val="00DE1875"/>
    <w:rsid w:val="00DE1880"/>
    <w:rsid w:val="00DE196F"/>
    <w:rsid w:val="00DE1B82"/>
    <w:rsid w:val="00DE1BD5"/>
    <w:rsid w:val="00DE1C0E"/>
    <w:rsid w:val="00DE1CB6"/>
    <w:rsid w:val="00DE1D75"/>
    <w:rsid w:val="00DE1D88"/>
    <w:rsid w:val="00DE1F1D"/>
    <w:rsid w:val="00DE1FB8"/>
    <w:rsid w:val="00DE201F"/>
    <w:rsid w:val="00DE2077"/>
    <w:rsid w:val="00DE2091"/>
    <w:rsid w:val="00DE20FC"/>
    <w:rsid w:val="00DE21A4"/>
    <w:rsid w:val="00DE2269"/>
    <w:rsid w:val="00DE22F3"/>
    <w:rsid w:val="00DE2396"/>
    <w:rsid w:val="00DE251A"/>
    <w:rsid w:val="00DE2712"/>
    <w:rsid w:val="00DE2753"/>
    <w:rsid w:val="00DE2761"/>
    <w:rsid w:val="00DE27F9"/>
    <w:rsid w:val="00DE287E"/>
    <w:rsid w:val="00DE2913"/>
    <w:rsid w:val="00DE2940"/>
    <w:rsid w:val="00DE2967"/>
    <w:rsid w:val="00DE2B75"/>
    <w:rsid w:val="00DE2B92"/>
    <w:rsid w:val="00DE2D30"/>
    <w:rsid w:val="00DE2D45"/>
    <w:rsid w:val="00DE2DD4"/>
    <w:rsid w:val="00DE2E48"/>
    <w:rsid w:val="00DE2F42"/>
    <w:rsid w:val="00DE2F87"/>
    <w:rsid w:val="00DE3079"/>
    <w:rsid w:val="00DE3084"/>
    <w:rsid w:val="00DE3146"/>
    <w:rsid w:val="00DE3165"/>
    <w:rsid w:val="00DE31A3"/>
    <w:rsid w:val="00DE31F5"/>
    <w:rsid w:val="00DE31FB"/>
    <w:rsid w:val="00DE3210"/>
    <w:rsid w:val="00DE325B"/>
    <w:rsid w:val="00DE32A9"/>
    <w:rsid w:val="00DE32F6"/>
    <w:rsid w:val="00DE331F"/>
    <w:rsid w:val="00DE33A4"/>
    <w:rsid w:val="00DE36D5"/>
    <w:rsid w:val="00DE37BB"/>
    <w:rsid w:val="00DE3803"/>
    <w:rsid w:val="00DE38A9"/>
    <w:rsid w:val="00DE38BC"/>
    <w:rsid w:val="00DE398C"/>
    <w:rsid w:val="00DE39DE"/>
    <w:rsid w:val="00DE3D88"/>
    <w:rsid w:val="00DE3D8F"/>
    <w:rsid w:val="00DE3D96"/>
    <w:rsid w:val="00DE3FBB"/>
    <w:rsid w:val="00DE4048"/>
    <w:rsid w:val="00DE40D7"/>
    <w:rsid w:val="00DE40F2"/>
    <w:rsid w:val="00DE4169"/>
    <w:rsid w:val="00DE41D4"/>
    <w:rsid w:val="00DE4221"/>
    <w:rsid w:val="00DE4574"/>
    <w:rsid w:val="00DE4586"/>
    <w:rsid w:val="00DE45EE"/>
    <w:rsid w:val="00DE471A"/>
    <w:rsid w:val="00DE4744"/>
    <w:rsid w:val="00DE4944"/>
    <w:rsid w:val="00DE49D1"/>
    <w:rsid w:val="00DE4A02"/>
    <w:rsid w:val="00DE4AA7"/>
    <w:rsid w:val="00DE4C5A"/>
    <w:rsid w:val="00DE4C7E"/>
    <w:rsid w:val="00DE4C97"/>
    <w:rsid w:val="00DE4C9E"/>
    <w:rsid w:val="00DE4DCE"/>
    <w:rsid w:val="00DE4E0C"/>
    <w:rsid w:val="00DE4ED4"/>
    <w:rsid w:val="00DE4F3D"/>
    <w:rsid w:val="00DE5097"/>
    <w:rsid w:val="00DE52FE"/>
    <w:rsid w:val="00DE53C8"/>
    <w:rsid w:val="00DE5419"/>
    <w:rsid w:val="00DE54BF"/>
    <w:rsid w:val="00DE56C7"/>
    <w:rsid w:val="00DE56EF"/>
    <w:rsid w:val="00DE579C"/>
    <w:rsid w:val="00DE58BE"/>
    <w:rsid w:val="00DE5915"/>
    <w:rsid w:val="00DE5A1C"/>
    <w:rsid w:val="00DE5AC5"/>
    <w:rsid w:val="00DE5C95"/>
    <w:rsid w:val="00DE5DFF"/>
    <w:rsid w:val="00DE5EFC"/>
    <w:rsid w:val="00DE5F51"/>
    <w:rsid w:val="00DE6285"/>
    <w:rsid w:val="00DE62CF"/>
    <w:rsid w:val="00DE6350"/>
    <w:rsid w:val="00DE6420"/>
    <w:rsid w:val="00DE64B2"/>
    <w:rsid w:val="00DE64E0"/>
    <w:rsid w:val="00DE650E"/>
    <w:rsid w:val="00DE6573"/>
    <w:rsid w:val="00DE6643"/>
    <w:rsid w:val="00DE67C7"/>
    <w:rsid w:val="00DE67D7"/>
    <w:rsid w:val="00DE68C0"/>
    <w:rsid w:val="00DE692D"/>
    <w:rsid w:val="00DE6981"/>
    <w:rsid w:val="00DE6A30"/>
    <w:rsid w:val="00DE6B4E"/>
    <w:rsid w:val="00DE6B78"/>
    <w:rsid w:val="00DE6C0B"/>
    <w:rsid w:val="00DE6C6A"/>
    <w:rsid w:val="00DE6C6F"/>
    <w:rsid w:val="00DE6C96"/>
    <w:rsid w:val="00DE6CE4"/>
    <w:rsid w:val="00DE6CF5"/>
    <w:rsid w:val="00DE6CFA"/>
    <w:rsid w:val="00DE6EDA"/>
    <w:rsid w:val="00DE6F20"/>
    <w:rsid w:val="00DE6FB3"/>
    <w:rsid w:val="00DE70E8"/>
    <w:rsid w:val="00DE7112"/>
    <w:rsid w:val="00DE711A"/>
    <w:rsid w:val="00DE71ED"/>
    <w:rsid w:val="00DE71FF"/>
    <w:rsid w:val="00DE72C8"/>
    <w:rsid w:val="00DE73C2"/>
    <w:rsid w:val="00DE7485"/>
    <w:rsid w:val="00DE77D1"/>
    <w:rsid w:val="00DE78A6"/>
    <w:rsid w:val="00DE78B0"/>
    <w:rsid w:val="00DE7964"/>
    <w:rsid w:val="00DE7996"/>
    <w:rsid w:val="00DE7BE9"/>
    <w:rsid w:val="00DE7C6B"/>
    <w:rsid w:val="00DE7C99"/>
    <w:rsid w:val="00DE7CAA"/>
    <w:rsid w:val="00DE7F6D"/>
    <w:rsid w:val="00DF00CC"/>
    <w:rsid w:val="00DF0155"/>
    <w:rsid w:val="00DF0250"/>
    <w:rsid w:val="00DF0281"/>
    <w:rsid w:val="00DF0327"/>
    <w:rsid w:val="00DF0337"/>
    <w:rsid w:val="00DF0362"/>
    <w:rsid w:val="00DF0633"/>
    <w:rsid w:val="00DF0641"/>
    <w:rsid w:val="00DF0660"/>
    <w:rsid w:val="00DF06E7"/>
    <w:rsid w:val="00DF0747"/>
    <w:rsid w:val="00DF0871"/>
    <w:rsid w:val="00DF08C9"/>
    <w:rsid w:val="00DF094B"/>
    <w:rsid w:val="00DF0A07"/>
    <w:rsid w:val="00DF0A13"/>
    <w:rsid w:val="00DF0A85"/>
    <w:rsid w:val="00DF0BF6"/>
    <w:rsid w:val="00DF0C08"/>
    <w:rsid w:val="00DF0C23"/>
    <w:rsid w:val="00DF0CAA"/>
    <w:rsid w:val="00DF0CD6"/>
    <w:rsid w:val="00DF0D1D"/>
    <w:rsid w:val="00DF0EC1"/>
    <w:rsid w:val="00DF0F47"/>
    <w:rsid w:val="00DF0F85"/>
    <w:rsid w:val="00DF0FC5"/>
    <w:rsid w:val="00DF10FC"/>
    <w:rsid w:val="00DF1108"/>
    <w:rsid w:val="00DF1191"/>
    <w:rsid w:val="00DF11C6"/>
    <w:rsid w:val="00DF11DD"/>
    <w:rsid w:val="00DF121B"/>
    <w:rsid w:val="00DF12B2"/>
    <w:rsid w:val="00DF1538"/>
    <w:rsid w:val="00DF1623"/>
    <w:rsid w:val="00DF1675"/>
    <w:rsid w:val="00DF16E3"/>
    <w:rsid w:val="00DF174A"/>
    <w:rsid w:val="00DF17F1"/>
    <w:rsid w:val="00DF1858"/>
    <w:rsid w:val="00DF18AD"/>
    <w:rsid w:val="00DF18B7"/>
    <w:rsid w:val="00DF19BE"/>
    <w:rsid w:val="00DF1A35"/>
    <w:rsid w:val="00DF1AD6"/>
    <w:rsid w:val="00DF1AF6"/>
    <w:rsid w:val="00DF1D66"/>
    <w:rsid w:val="00DF1D6D"/>
    <w:rsid w:val="00DF1D9C"/>
    <w:rsid w:val="00DF1E47"/>
    <w:rsid w:val="00DF1E56"/>
    <w:rsid w:val="00DF1ED6"/>
    <w:rsid w:val="00DF1ED7"/>
    <w:rsid w:val="00DF1FA0"/>
    <w:rsid w:val="00DF1FE8"/>
    <w:rsid w:val="00DF211C"/>
    <w:rsid w:val="00DF21A4"/>
    <w:rsid w:val="00DF21B2"/>
    <w:rsid w:val="00DF223C"/>
    <w:rsid w:val="00DF229F"/>
    <w:rsid w:val="00DF22BB"/>
    <w:rsid w:val="00DF22DE"/>
    <w:rsid w:val="00DF2364"/>
    <w:rsid w:val="00DF2383"/>
    <w:rsid w:val="00DF2490"/>
    <w:rsid w:val="00DF24AD"/>
    <w:rsid w:val="00DF24ED"/>
    <w:rsid w:val="00DF24EE"/>
    <w:rsid w:val="00DF25B1"/>
    <w:rsid w:val="00DF25C2"/>
    <w:rsid w:val="00DF25CD"/>
    <w:rsid w:val="00DF269D"/>
    <w:rsid w:val="00DF279F"/>
    <w:rsid w:val="00DF2814"/>
    <w:rsid w:val="00DF28E8"/>
    <w:rsid w:val="00DF2A7C"/>
    <w:rsid w:val="00DF2AAC"/>
    <w:rsid w:val="00DF2C51"/>
    <w:rsid w:val="00DF3077"/>
    <w:rsid w:val="00DF31FB"/>
    <w:rsid w:val="00DF320A"/>
    <w:rsid w:val="00DF3382"/>
    <w:rsid w:val="00DF33E5"/>
    <w:rsid w:val="00DF3447"/>
    <w:rsid w:val="00DF34CE"/>
    <w:rsid w:val="00DF3541"/>
    <w:rsid w:val="00DF35AD"/>
    <w:rsid w:val="00DF3789"/>
    <w:rsid w:val="00DF37BA"/>
    <w:rsid w:val="00DF37BD"/>
    <w:rsid w:val="00DF3A0F"/>
    <w:rsid w:val="00DF3A43"/>
    <w:rsid w:val="00DF3A4B"/>
    <w:rsid w:val="00DF3D42"/>
    <w:rsid w:val="00DF3D76"/>
    <w:rsid w:val="00DF3EBF"/>
    <w:rsid w:val="00DF4210"/>
    <w:rsid w:val="00DF4378"/>
    <w:rsid w:val="00DF43CC"/>
    <w:rsid w:val="00DF442C"/>
    <w:rsid w:val="00DF447D"/>
    <w:rsid w:val="00DF44DD"/>
    <w:rsid w:val="00DF4696"/>
    <w:rsid w:val="00DF46E4"/>
    <w:rsid w:val="00DF46F8"/>
    <w:rsid w:val="00DF48B0"/>
    <w:rsid w:val="00DF49C6"/>
    <w:rsid w:val="00DF4AFA"/>
    <w:rsid w:val="00DF4BB0"/>
    <w:rsid w:val="00DF4D6B"/>
    <w:rsid w:val="00DF4E6D"/>
    <w:rsid w:val="00DF5256"/>
    <w:rsid w:val="00DF533C"/>
    <w:rsid w:val="00DF53E2"/>
    <w:rsid w:val="00DF54D4"/>
    <w:rsid w:val="00DF5568"/>
    <w:rsid w:val="00DF5618"/>
    <w:rsid w:val="00DF569A"/>
    <w:rsid w:val="00DF56F7"/>
    <w:rsid w:val="00DF5700"/>
    <w:rsid w:val="00DF5759"/>
    <w:rsid w:val="00DF57C0"/>
    <w:rsid w:val="00DF57D8"/>
    <w:rsid w:val="00DF5802"/>
    <w:rsid w:val="00DF59A2"/>
    <w:rsid w:val="00DF59C7"/>
    <w:rsid w:val="00DF5A52"/>
    <w:rsid w:val="00DF5AB2"/>
    <w:rsid w:val="00DF5AC8"/>
    <w:rsid w:val="00DF5BB2"/>
    <w:rsid w:val="00DF5CA7"/>
    <w:rsid w:val="00DF5CE0"/>
    <w:rsid w:val="00DF5D22"/>
    <w:rsid w:val="00DF5D7F"/>
    <w:rsid w:val="00DF5DCA"/>
    <w:rsid w:val="00DF5DD7"/>
    <w:rsid w:val="00DF5E2B"/>
    <w:rsid w:val="00DF5F1A"/>
    <w:rsid w:val="00DF609F"/>
    <w:rsid w:val="00DF60ED"/>
    <w:rsid w:val="00DF6165"/>
    <w:rsid w:val="00DF617B"/>
    <w:rsid w:val="00DF619A"/>
    <w:rsid w:val="00DF621F"/>
    <w:rsid w:val="00DF6275"/>
    <w:rsid w:val="00DF638E"/>
    <w:rsid w:val="00DF64AA"/>
    <w:rsid w:val="00DF6631"/>
    <w:rsid w:val="00DF66D2"/>
    <w:rsid w:val="00DF6743"/>
    <w:rsid w:val="00DF674B"/>
    <w:rsid w:val="00DF67BE"/>
    <w:rsid w:val="00DF67DB"/>
    <w:rsid w:val="00DF690B"/>
    <w:rsid w:val="00DF69F5"/>
    <w:rsid w:val="00DF6A02"/>
    <w:rsid w:val="00DF6ACD"/>
    <w:rsid w:val="00DF6B98"/>
    <w:rsid w:val="00DF6BDD"/>
    <w:rsid w:val="00DF6C0F"/>
    <w:rsid w:val="00DF6E9C"/>
    <w:rsid w:val="00DF6EDD"/>
    <w:rsid w:val="00DF6F16"/>
    <w:rsid w:val="00DF6F4D"/>
    <w:rsid w:val="00DF6F91"/>
    <w:rsid w:val="00DF70DC"/>
    <w:rsid w:val="00DF7158"/>
    <w:rsid w:val="00DF7182"/>
    <w:rsid w:val="00DF7185"/>
    <w:rsid w:val="00DF71C7"/>
    <w:rsid w:val="00DF738F"/>
    <w:rsid w:val="00DF746B"/>
    <w:rsid w:val="00DF746C"/>
    <w:rsid w:val="00DF762E"/>
    <w:rsid w:val="00DF7739"/>
    <w:rsid w:val="00DF7816"/>
    <w:rsid w:val="00DF787F"/>
    <w:rsid w:val="00DF7A41"/>
    <w:rsid w:val="00DF7A8F"/>
    <w:rsid w:val="00DF7B4A"/>
    <w:rsid w:val="00DF7D8F"/>
    <w:rsid w:val="00DF7E1D"/>
    <w:rsid w:val="00DF7F25"/>
    <w:rsid w:val="00E00043"/>
    <w:rsid w:val="00E00185"/>
    <w:rsid w:val="00E001A3"/>
    <w:rsid w:val="00E001FA"/>
    <w:rsid w:val="00E00264"/>
    <w:rsid w:val="00E002FD"/>
    <w:rsid w:val="00E00321"/>
    <w:rsid w:val="00E003CC"/>
    <w:rsid w:val="00E00441"/>
    <w:rsid w:val="00E004E6"/>
    <w:rsid w:val="00E004F4"/>
    <w:rsid w:val="00E00577"/>
    <w:rsid w:val="00E005B3"/>
    <w:rsid w:val="00E00600"/>
    <w:rsid w:val="00E00614"/>
    <w:rsid w:val="00E0065C"/>
    <w:rsid w:val="00E006A1"/>
    <w:rsid w:val="00E00706"/>
    <w:rsid w:val="00E007BC"/>
    <w:rsid w:val="00E007BE"/>
    <w:rsid w:val="00E00880"/>
    <w:rsid w:val="00E008A8"/>
    <w:rsid w:val="00E008F2"/>
    <w:rsid w:val="00E0092B"/>
    <w:rsid w:val="00E00957"/>
    <w:rsid w:val="00E009EE"/>
    <w:rsid w:val="00E00B95"/>
    <w:rsid w:val="00E00CCA"/>
    <w:rsid w:val="00E00CFF"/>
    <w:rsid w:val="00E00D72"/>
    <w:rsid w:val="00E00D98"/>
    <w:rsid w:val="00E00DB7"/>
    <w:rsid w:val="00E00DEB"/>
    <w:rsid w:val="00E00DF0"/>
    <w:rsid w:val="00E00FC5"/>
    <w:rsid w:val="00E01216"/>
    <w:rsid w:val="00E01249"/>
    <w:rsid w:val="00E013B4"/>
    <w:rsid w:val="00E013FD"/>
    <w:rsid w:val="00E0144D"/>
    <w:rsid w:val="00E01598"/>
    <w:rsid w:val="00E01737"/>
    <w:rsid w:val="00E017E1"/>
    <w:rsid w:val="00E01837"/>
    <w:rsid w:val="00E0187F"/>
    <w:rsid w:val="00E0189D"/>
    <w:rsid w:val="00E018BC"/>
    <w:rsid w:val="00E0199B"/>
    <w:rsid w:val="00E019D3"/>
    <w:rsid w:val="00E01A1E"/>
    <w:rsid w:val="00E01AFF"/>
    <w:rsid w:val="00E01B85"/>
    <w:rsid w:val="00E01B98"/>
    <w:rsid w:val="00E01C25"/>
    <w:rsid w:val="00E01E3D"/>
    <w:rsid w:val="00E01E40"/>
    <w:rsid w:val="00E01E76"/>
    <w:rsid w:val="00E020E9"/>
    <w:rsid w:val="00E020FA"/>
    <w:rsid w:val="00E0234A"/>
    <w:rsid w:val="00E02485"/>
    <w:rsid w:val="00E02541"/>
    <w:rsid w:val="00E0257A"/>
    <w:rsid w:val="00E02599"/>
    <w:rsid w:val="00E0263A"/>
    <w:rsid w:val="00E0270E"/>
    <w:rsid w:val="00E027DC"/>
    <w:rsid w:val="00E02840"/>
    <w:rsid w:val="00E02970"/>
    <w:rsid w:val="00E02976"/>
    <w:rsid w:val="00E029E9"/>
    <w:rsid w:val="00E02A09"/>
    <w:rsid w:val="00E02A7E"/>
    <w:rsid w:val="00E02B00"/>
    <w:rsid w:val="00E02B13"/>
    <w:rsid w:val="00E02B9C"/>
    <w:rsid w:val="00E02C22"/>
    <w:rsid w:val="00E02CCA"/>
    <w:rsid w:val="00E02CCD"/>
    <w:rsid w:val="00E02D68"/>
    <w:rsid w:val="00E02D89"/>
    <w:rsid w:val="00E02ECB"/>
    <w:rsid w:val="00E02EF0"/>
    <w:rsid w:val="00E02F31"/>
    <w:rsid w:val="00E0318F"/>
    <w:rsid w:val="00E032AE"/>
    <w:rsid w:val="00E032FC"/>
    <w:rsid w:val="00E033EB"/>
    <w:rsid w:val="00E0342F"/>
    <w:rsid w:val="00E03495"/>
    <w:rsid w:val="00E03669"/>
    <w:rsid w:val="00E037C7"/>
    <w:rsid w:val="00E03819"/>
    <w:rsid w:val="00E0399E"/>
    <w:rsid w:val="00E039D6"/>
    <w:rsid w:val="00E039D9"/>
    <w:rsid w:val="00E03BC6"/>
    <w:rsid w:val="00E03BD0"/>
    <w:rsid w:val="00E03BE2"/>
    <w:rsid w:val="00E03CCE"/>
    <w:rsid w:val="00E03D96"/>
    <w:rsid w:val="00E03D9B"/>
    <w:rsid w:val="00E03D9C"/>
    <w:rsid w:val="00E03FBA"/>
    <w:rsid w:val="00E03FF3"/>
    <w:rsid w:val="00E04004"/>
    <w:rsid w:val="00E04169"/>
    <w:rsid w:val="00E04193"/>
    <w:rsid w:val="00E042A0"/>
    <w:rsid w:val="00E04380"/>
    <w:rsid w:val="00E0438C"/>
    <w:rsid w:val="00E0442E"/>
    <w:rsid w:val="00E044BC"/>
    <w:rsid w:val="00E04592"/>
    <w:rsid w:val="00E045F3"/>
    <w:rsid w:val="00E046E2"/>
    <w:rsid w:val="00E047A5"/>
    <w:rsid w:val="00E04848"/>
    <w:rsid w:val="00E04892"/>
    <w:rsid w:val="00E04B32"/>
    <w:rsid w:val="00E04B6B"/>
    <w:rsid w:val="00E04BE0"/>
    <w:rsid w:val="00E04BEF"/>
    <w:rsid w:val="00E04BF3"/>
    <w:rsid w:val="00E04D59"/>
    <w:rsid w:val="00E04E1F"/>
    <w:rsid w:val="00E04E90"/>
    <w:rsid w:val="00E04EC2"/>
    <w:rsid w:val="00E04F5C"/>
    <w:rsid w:val="00E05157"/>
    <w:rsid w:val="00E051C0"/>
    <w:rsid w:val="00E05200"/>
    <w:rsid w:val="00E0520D"/>
    <w:rsid w:val="00E0531E"/>
    <w:rsid w:val="00E054CD"/>
    <w:rsid w:val="00E0551F"/>
    <w:rsid w:val="00E05651"/>
    <w:rsid w:val="00E05655"/>
    <w:rsid w:val="00E056CA"/>
    <w:rsid w:val="00E0571D"/>
    <w:rsid w:val="00E0589E"/>
    <w:rsid w:val="00E05A91"/>
    <w:rsid w:val="00E05AC4"/>
    <w:rsid w:val="00E05ACE"/>
    <w:rsid w:val="00E05B3A"/>
    <w:rsid w:val="00E05C9A"/>
    <w:rsid w:val="00E05DF4"/>
    <w:rsid w:val="00E05F13"/>
    <w:rsid w:val="00E05FCD"/>
    <w:rsid w:val="00E060A7"/>
    <w:rsid w:val="00E0612A"/>
    <w:rsid w:val="00E0615E"/>
    <w:rsid w:val="00E061EB"/>
    <w:rsid w:val="00E06211"/>
    <w:rsid w:val="00E062AE"/>
    <w:rsid w:val="00E062BF"/>
    <w:rsid w:val="00E0631F"/>
    <w:rsid w:val="00E06506"/>
    <w:rsid w:val="00E06553"/>
    <w:rsid w:val="00E06589"/>
    <w:rsid w:val="00E06680"/>
    <w:rsid w:val="00E0669D"/>
    <w:rsid w:val="00E06704"/>
    <w:rsid w:val="00E06796"/>
    <w:rsid w:val="00E068F1"/>
    <w:rsid w:val="00E069F9"/>
    <w:rsid w:val="00E06AB5"/>
    <w:rsid w:val="00E06B8A"/>
    <w:rsid w:val="00E06C13"/>
    <w:rsid w:val="00E06CA0"/>
    <w:rsid w:val="00E06E7D"/>
    <w:rsid w:val="00E06EF7"/>
    <w:rsid w:val="00E06FFB"/>
    <w:rsid w:val="00E0705F"/>
    <w:rsid w:val="00E07087"/>
    <w:rsid w:val="00E07103"/>
    <w:rsid w:val="00E073A5"/>
    <w:rsid w:val="00E07606"/>
    <w:rsid w:val="00E07692"/>
    <w:rsid w:val="00E07695"/>
    <w:rsid w:val="00E07761"/>
    <w:rsid w:val="00E07766"/>
    <w:rsid w:val="00E07893"/>
    <w:rsid w:val="00E079AA"/>
    <w:rsid w:val="00E07A55"/>
    <w:rsid w:val="00E07CA6"/>
    <w:rsid w:val="00E07FAD"/>
    <w:rsid w:val="00E10008"/>
    <w:rsid w:val="00E100F6"/>
    <w:rsid w:val="00E101B7"/>
    <w:rsid w:val="00E10227"/>
    <w:rsid w:val="00E103C2"/>
    <w:rsid w:val="00E104E7"/>
    <w:rsid w:val="00E105F0"/>
    <w:rsid w:val="00E106C5"/>
    <w:rsid w:val="00E10749"/>
    <w:rsid w:val="00E107BC"/>
    <w:rsid w:val="00E1099A"/>
    <w:rsid w:val="00E109B8"/>
    <w:rsid w:val="00E10A01"/>
    <w:rsid w:val="00E10A07"/>
    <w:rsid w:val="00E10A36"/>
    <w:rsid w:val="00E10B0D"/>
    <w:rsid w:val="00E10B34"/>
    <w:rsid w:val="00E10C1F"/>
    <w:rsid w:val="00E10DBA"/>
    <w:rsid w:val="00E10EFD"/>
    <w:rsid w:val="00E10F00"/>
    <w:rsid w:val="00E10F21"/>
    <w:rsid w:val="00E10FC3"/>
    <w:rsid w:val="00E1108F"/>
    <w:rsid w:val="00E110FC"/>
    <w:rsid w:val="00E111E9"/>
    <w:rsid w:val="00E112BF"/>
    <w:rsid w:val="00E112CA"/>
    <w:rsid w:val="00E112CB"/>
    <w:rsid w:val="00E113DC"/>
    <w:rsid w:val="00E115BF"/>
    <w:rsid w:val="00E1173F"/>
    <w:rsid w:val="00E117A9"/>
    <w:rsid w:val="00E118B0"/>
    <w:rsid w:val="00E11B08"/>
    <w:rsid w:val="00E11B11"/>
    <w:rsid w:val="00E11B97"/>
    <w:rsid w:val="00E11D30"/>
    <w:rsid w:val="00E11E52"/>
    <w:rsid w:val="00E11E71"/>
    <w:rsid w:val="00E11F5E"/>
    <w:rsid w:val="00E11FB3"/>
    <w:rsid w:val="00E11FF1"/>
    <w:rsid w:val="00E121DA"/>
    <w:rsid w:val="00E121FA"/>
    <w:rsid w:val="00E1236B"/>
    <w:rsid w:val="00E123A3"/>
    <w:rsid w:val="00E123DC"/>
    <w:rsid w:val="00E1248A"/>
    <w:rsid w:val="00E125B0"/>
    <w:rsid w:val="00E12971"/>
    <w:rsid w:val="00E12A0B"/>
    <w:rsid w:val="00E12B8A"/>
    <w:rsid w:val="00E12CC7"/>
    <w:rsid w:val="00E12DB9"/>
    <w:rsid w:val="00E12EAC"/>
    <w:rsid w:val="00E12F22"/>
    <w:rsid w:val="00E12F5F"/>
    <w:rsid w:val="00E1300E"/>
    <w:rsid w:val="00E130B9"/>
    <w:rsid w:val="00E13111"/>
    <w:rsid w:val="00E13179"/>
    <w:rsid w:val="00E13201"/>
    <w:rsid w:val="00E1338F"/>
    <w:rsid w:val="00E13498"/>
    <w:rsid w:val="00E134CF"/>
    <w:rsid w:val="00E1366E"/>
    <w:rsid w:val="00E1368F"/>
    <w:rsid w:val="00E136A2"/>
    <w:rsid w:val="00E136CB"/>
    <w:rsid w:val="00E136E3"/>
    <w:rsid w:val="00E137B0"/>
    <w:rsid w:val="00E13809"/>
    <w:rsid w:val="00E13950"/>
    <w:rsid w:val="00E139F2"/>
    <w:rsid w:val="00E13B6D"/>
    <w:rsid w:val="00E13BFE"/>
    <w:rsid w:val="00E13D91"/>
    <w:rsid w:val="00E13DEF"/>
    <w:rsid w:val="00E13E03"/>
    <w:rsid w:val="00E13E5D"/>
    <w:rsid w:val="00E13E69"/>
    <w:rsid w:val="00E13F69"/>
    <w:rsid w:val="00E14017"/>
    <w:rsid w:val="00E14054"/>
    <w:rsid w:val="00E141D5"/>
    <w:rsid w:val="00E141E6"/>
    <w:rsid w:val="00E14260"/>
    <w:rsid w:val="00E1426B"/>
    <w:rsid w:val="00E1431E"/>
    <w:rsid w:val="00E14548"/>
    <w:rsid w:val="00E14627"/>
    <w:rsid w:val="00E146B8"/>
    <w:rsid w:val="00E147BF"/>
    <w:rsid w:val="00E147F0"/>
    <w:rsid w:val="00E1486F"/>
    <w:rsid w:val="00E148A0"/>
    <w:rsid w:val="00E14920"/>
    <w:rsid w:val="00E14961"/>
    <w:rsid w:val="00E14964"/>
    <w:rsid w:val="00E14A1B"/>
    <w:rsid w:val="00E14B36"/>
    <w:rsid w:val="00E14BBC"/>
    <w:rsid w:val="00E14BF9"/>
    <w:rsid w:val="00E14C34"/>
    <w:rsid w:val="00E14C5B"/>
    <w:rsid w:val="00E14CDF"/>
    <w:rsid w:val="00E14D91"/>
    <w:rsid w:val="00E14F05"/>
    <w:rsid w:val="00E14F46"/>
    <w:rsid w:val="00E14F7E"/>
    <w:rsid w:val="00E14F91"/>
    <w:rsid w:val="00E150B3"/>
    <w:rsid w:val="00E1518D"/>
    <w:rsid w:val="00E15231"/>
    <w:rsid w:val="00E15247"/>
    <w:rsid w:val="00E1528B"/>
    <w:rsid w:val="00E152E6"/>
    <w:rsid w:val="00E154BE"/>
    <w:rsid w:val="00E154C1"/>
    <w:rsid w:val="00E15631"/>
    <w:rsid w:val="00E1567E"/>
    <w:rsid w:val="00E1589D"/>
    <w:rsid w:val="00E15A2B"/>
    <w:rsid w:val="00E15A42"/>
    <w:rsid w:val="00E15A4E"/>
    <w:rsid w:val="00E15A89"/>
    <w:rsid w:val="00E15B2F"/>
    <w:rsid w:val="00E15B3C"/>
    <w:rsid w:val="00E15C56"/>
    <w:rsid w:val="00E15C8E"/>
    <w:rsid w:val="00E15CC9"/>
    <w:rsid w:val="00E15CD8"/>
    <w:rsid w:val="00E15DAF"/>
    <w:rsid w:val="00E15DEA"/>
    <w:rsid w:val="00E15E92"/>
    <w:rsid w:val="00E15ED4"/>
    <w:rsid w:val="00E15F00"/>
    <w:rsid w:val="00E15F23"/>
    <w:rsid w:val="00E15F2F"/>
    <w:rsid w:val="00E15FD4"/>
    <w:rsid w:val="00E15FE4"/>
    <w:rsid w:val="00E16003"/>
    <w:rsid w:val="00E16036"/>
    <w:rsid w:val="00E1605E"/>
    <w:rsid w:val="00E1616F"/>
    <w:rsid w:val="00E161C9"/>
    <w:rsid w:val="00E161E2"/>
    <w:rsid w:val="00E1625A"/>
    <w:rsid w:val="00E16285"/>
    <w:rsid w:val="00E16293"/>
    <w:rsid w:val="00E163FC"/>
    <w:rsid w:val="00E1647F"/>
    <w:rsid w:val="00E165E6"/>
    <w:rsid w:val="00E16648"/>
    <w:rsid w:val="00E166CC"/>
    <w:rsid w:val="00E1670D"/>
    <w:rsid w:val="00E16755"/>
    <w:rsid w:val="00E1677B"/>
    <w:rsid w:val="00E168C3"/>
    <w:rsid w:val="00E16940"/>
    <w:rsid w:val="00E16D04"/>
    <w:rsid w:val="00E16D51"/>
    <w:rsid w:val="00E16DA2"/>
    <w:rsid w:val="00E16EE4"/>
    <w:rsid w:val="00E16F98"/>
    <w:rsid w:val="00E16FC6"/>
    <w:rsid w:val="00E16FDB"/>
    <w:rsid w:val="00E1702A"/>
    <w:rsid w:val="00E17080"/>
    <w:rsid w:val="00E1723D"/>
    <w:rsid w:val="00E17260"/>
    <w:rsid w:val="00E1729F"/>
    <w:rsid w:val="00E1743E"/>
    <w:rsid w:val="00E17505"/>
    <w:rsid w:val="00E1767B"/>
    <w:rsid w:val="00E1771F"/>
    <w:rsid w:val="00E1779B"/>
    <w:rsid w:val="00E177B7"/>
    <w:rsid w:val="00E177CF"/>
    <w:rsid w:val="00E17820"/>
    <w:rsid w:val="00E178D4"/>
    <w:rsid w:val="00E179A3"/>
    <w:rsid w:val="00E179F6"/>
    <w:rsid w:val="00E17A8C"/>
    <w:rsid w:val="00E17B5D"/>
    <w:rsid w:val="00E17B62"/>
    <w:rsid w:val="00E17C01"/>
    <w:rsid w:val="00E17CD8"/>
    <w:rsid w:val="00E17D27"/>
    <w:rsid w:val="00E17D80"/>
    <w:rsid w:val="00E17D99"/>
    <w:rsid w:val="00E17DBE"/>
    <w:rsid w:val="00E17E24"/>
    <w:rsid w:val="00E17E7E"/>
    <w:rsid w:val="00E17F6C"/>
    <w:rsid w:val="00E17FC4"/>
    <w:rsid w:val="00E2008B"/>
    <w:rsid w:val="00E2013E"/>
    <w:rsid w:val="00E20205"/>
    <w:rsid w:val="00E20287"/>
    <w:rsid w:val="00E2039A"/>
    <w:rsid w:val="00E203FD"/>
    <w:rsid w:val="00E204A3"/>
    <w:rsid w:val="00E204C1"/>
    <w:rsid w:val="00E205A3"/>
    <w:rsid w:val="00E205C0"/>
    <w:rsid w:val="00E20670"/>
    <w:rsid w:val="00E20694"/>
    <w:rsid w:val="00E207F8"/>
    <w:rsid w:val="00E209A5"/>
    <w:rsid w:val="00E20A91"/>
    <w:rsid w:val="00E20BEF"/>
    <w:rsid w:val="00E20C7E"/>
    <w:rsid w:val="00E20D63"/>
    <w:rsid w:val="00E20DD2"/>
    <w:rsid w:val="00E20E4F"/>
    <w:rsid w:val="00E20FB4"/>
    <w:rsid w:val="00E2117A"/>
    <w:rsid w:val="00E212E7"/>
    <w:rsid w:val="00E213FB"/>
    <w:rsid w:val="00E2144A"/>
    <w:rsid w:val="00E2144C"/>
    <w:rsid w:val="00E2158B"/>
    <w:rsid w:val="00E215CF"/>
    <w:rsid w:val="00E2175F"/>
    <w:rsid w:val="00E21784"/>
    <w:rsid w:val="00E2179A"/>
    <w:rsid w:val="00E217F1"/>
    <w:rsid w:val="00E21854"/>
    <w:rsid w:val="00E21893"/>
    <w:rsid w:val="00E218D9"/>
    <w:rsid w:val="00E218E4"/>
    <w:rsid w:val="00E21951"/>
    <w:rsid w:val="00E2198C"/>
    <w:rsid w:val="00E21A30"/>
    <w:rsid w:val="00E21A72"/>
    <w:rsid w:val="00E21B51"/>
    <w:rsid w:val="00E21C85"/>
    <w:rsid w:val="00E21CB6"/>
    <w:rsid w:val="00E21D0E"/>
    <w:rsid w:val="00E21D3E"/>
    <w:rsid w:val="00E21E61"/>
    <w:rsid w:val="00E22004"/>
    <w:rsid w:val="00E220D0"/>
    <w:rsid w:val="00E221D2"/>
    <w:rsid w:val="00E22289"/>
    <w:rsid w:val="00E2232E"/>
    <w:rsid w:val="00E223D6"/>
    <w:rsid w:val="00E22431"/>
    <w:rsid w:val="00E224EA"/>
    <w:rsid w:val="00E22514"/>
    <w:rsid w:val="00E22551"/>
    <w:rsid w:val="00E22592"/>
    <w:rsid w:val="00E225E5"/>
    <w:rsid w:val="00E22B57"/>
    <w:rsid w:val="00E22CCE"/>
    <w:rsid w:val="00E22CEB"/>
    <w:rsid w:val="00E22F2B"/>
    <w:rsid w:val="00E22FB8"/>
    <w:rsid w:val="00E23060"/>
    <w:rsid w:val="00E2306C"/>
    <w:rsid w:val="00E231F7"/>
    <w:rsid w:val="00E231FB"/>
    <w:rsid w:val="00E232A2"/>
    <w:rsid w:val="00E2337A"/>
    <w:rsid w:val="00E23404"/>
    <w:rsid w:val="00E23463"/>
    <w:rsid w:val="00E2358D"/>
    <w:rsid w:val="00E235EC"/>
    <w:rsid w:val="00E23638"/>
    <w:rsid w:val="00E23666"/>
    <w:rsid w:val="00E23682"/>
    <w:rsid w:val="00E23696"/>
    <w:rsid w:val="00E236B7"/>
    <w:rsid w:val="00E23731"/>
    <w:rsid w:val="00E237CB"/>
    <w:rsid w:val="00E238EA"/>
    <w:rsid w:val="00E23A26"/>
    <w:rsid w:val="00E23A62"/>
    <w:rsid w:val="00E23B23"/>
    <w:rsid w:val="00E23C0F"/>
    <w:rsid w:val="00E23C9F"/>
    <w:rsid w:val="00E23CEB"/>
    <w:rsid w:val="00E23E29"/>
    <w:rsid w:val="00E23E84"/>
    <w:rsid w:val="00E23EF7"/>
    <w:rsid w:val="00E23F46"/>
    <w:rsid w:val="00E24081"/>
    <w:rsid w:val="00E24090"/>
    <w:rsid w:val="00E24132"/>
    <w:rsid w:val="00E2416F"/>
    <w:rsid w:val="00E24205"/>
    <w:rsid w:val="00E242CF"/>
    <w:rsid w:val="00E243AE"/>
    <w:rsid w:val="00E24575"/>
    <w:rsid w:val="00E24576"/>
    <w:rsid w:val="00E2457B"/>
    <w:rsid w:val="00E24595"/>
    <w:rsid w:val="00E24598"/>
    <w:rsid w:val="00E245D6"/>
    <w:rsid w:val="00E2462C"/>
    <w:rsid w:val="00E24686"/>
    <w:rsid w:val="00E246B4"/>
    <w:rsid w:val="00E247DE"/>
    <w:rsid w:val="00E2485A"/>
    <w:rsid w:val="00E248C5"/>
    <w:rsid w:val="00E248E8"/>
    <w:rsid w:val="00E248F9"/>
    <w:rsid w:val="00E2495D"/>
    <w:rsid w:val="00E249DB"/>
    <w:rsid w:val="00E24A31"/>
    <w:rsid w:val="00E24AD0"/>
    <w:rsid w:val="00E24B24"/>
    <w:rsid w:val="00E24B34"/>
    <w:rsid w:val="00E24BB6"/>
    <w:rsid w:val="00E24BE5"/>
    <w:rsid w:val="00E24C4E"/>
    <w:rsid w:val="00E24C88"/>
    <w:rsid w:val="00E24C91"/>
    <w:rsid w:val="00E24CF7"/>
    <w:rsid w:val="00E24E90"/>
    <w:rsid w:val="00E24F0D"/>
    <w:rsid w:val="00E24F34"/>
    <w:rsid w:val="00E24F3D"/>
    <w:rsid w:val="00E24F6F"/>
    <w:rsid w:val="00E24F8F"/>
    <w:rsid w:val="00E25052"/>
    <w:rsid w:val="00E25161"/>
    <w:rsid w:val="00E25242"/>
    <w:rsid w:val="00E252E5"/>
    <w:rsid w:val="00E2533F"/>
    <w:rsid w:val="00E25536"/>
    <w:rsid w:val="00E255A7"/>
    <w:rsid w:val="00E2567A"/>
    <w:rsid w:val="00E2580E"/>
    <w:rsid w:val="00E25835"/>
    <w:rsid w:val="00E25910"/>
    <w:rsid w:val="00E259E9"/>
    <w:rsid w:val="00E25A58"/>
    <w:rsid w:val="00E25A71"/>
    <w:rsid w:val="00E25AD7"/>
    <w:rsid w:val="00E25AF5"/>
    <w:rsid w:val="00E25C22"/>
    <w:rsid w:val="00E25C5E"/>
    <w:rsid w:val="00E25CDD"/>
    <w:rsid w:val="00E25D68"/>
    <w:rsid w:val="00E25E46"/>
    <w:rsid w:val="00E25E67"/>
    <w:rsid w:val="00E25F2A"/>
    <w:rsid w:val="00E25FDB"/>
    <w:rsid w:val="00E260B1"/>
    <w:rsid w:val="00E26334"/>
    <w:rsid w:val="00E2651E"/>
    <w:rsid w:val="00E26563"/>
    <w:rsid w:val="00E26586"/>
    <w:rsid w:val="00E265D4"/>
    <w:rsid w:val="00E2668F"/>
    <w:rsid w:val="00E266C7"/>
    <w:rsid w:val="00E26718"/>
    <w:rsid w:val="00E26798"/>
    <w:rsid w:val="00E26802"/>
    <w:rsid w:val="00E268B0"/>
    <w:rsid w:val="00E26903"/>
    <w:rsid w:val="00E269A0"/>
    <w:rsid w:val="00E269AD"/>
    <w:rsid w:val="00E26AE3"/>
    <w:rsid w:val="00E26D3D"/>
    <w:rsid w:val="00E26DDE"/>
    <w:rsid w:val="00E27013"/>
    <w:rsid w:val="00E2702B"/>
    <w:rsid w:val="00E27046"/>
    <w:rsid w:val="00E27072"/>
    <w:rsid w:val="00E2707E"/>
    <w:rsid w:val="00E272BA"/>
    <w:rsid w:val="00E272FD"/>
    <w:rsid w:val="00E2734D"/>
    <w:rsid w:val="00E27435"/>
    <w:rsid w:val="00E27559"/>
    <w:rsid w:val="00E27568"/>
    <w:rsid w:val="00E276B9"/>
    <w:rsid w:val="00E276C8"/>
    <w:rsid w:val="00E277C1"/>
    <w:rsid w:val="00E277FB"/>
    <w:rsid w:val="00E27849"/>
    <w:rsid w:val="00E278CC"/>
    <w:rsid w:val="00E2798B"/>
    <w:rsid w:val="00E279F0"/>
    <w:rsid w:val="00E27A18"/>
    <w:rsid w:val="00E27A68"/>
    <w:rsid w:val="00E27AE4"/>
    <w:rsid w:val="00E27BBC"/>
    <w:rsid w:val="00E27CA3"/>
    <w:rsid w:val="00E27CD0"/>
    <w:rsid w:val="00E27D86"/>
    <w:rsid w:val="00E27F42"/>
    <w:rsid w:val="00E27F98"/>
    <w:rsid w:val="00E27FA2"/>
    <w:rsid w:val="00E30030"/>
    <w:rsid w:val="00E300D2"/>
    <w:rsid w:val="00E30240"/>
    <w:rsid w:val="00E30286"/>
    <w:rsid w:val="00E303BD"/>
    <w:rsid w:val="00E304DE"/>
    <w:rsid w:val="00E3074A"/>
    <w:rsid w:val="00E308F4"/>
    <w:rsid w:val="00E3099E"/>
    <w:rsid w:val="00E30A97"/>
    <w:rsid w:val="00E30AD9"/>
    <w:rsid w:val="00E30AFD"/>
    <w:rsid w:val="00E30B50"/>
    <w:rsid w:val="00E30BD2"/>
    <w:rsid w:val="00E30BE7"/>
    <w:rsid w:val="00E30C32"/>
    <w:rsid w:val="00E30CE0"/>
    <w:rsid w:val="00E30E8F"/>
    <w:rsid w:val="00E30F96"/>
    <w:rsid w:val="00E30FD3"/>
    <w:rsid w:val="00E31104"/>
    <w:rsid w:val="00E311A1"/>
    <w:rsid w:val="00E3127C"/>
    <w:rsid w:val="00E312B5"/>
    <w:rsid w:val="00E313EA"/>
    <w:rsid w:val="00E3149C"/>
    <w:rsid w:val="00E314C7"/>
    <w:rsid w:val="00E31550"/>
    <w:rsid w:val="00E3156C"/>
    <w:rsid w:val="00E31592"/>
    <w:rsid w:val="00E3166B"/>
    <w:rsid w:val="00E317AD"/>
    <w:rsid w:val="00E31A83"/>
    <w:rsid w:val="00E31AED"/>
    <w:rsid w:val="00E31AF1"/>
    <w:rsid w:val="00E31B6A"/>
    <w:rsid w:val="00E31C47"/>
    <w:rsid w:val="00E31C80"/>
    <w:rsid w:val="00E31C8C"/>
    <w:rsid w:val="00E31E26"/>
    <w:rsid w:val="00E31EB3"/>
    <w:rsid w:val="00E32030"/>
    <w:rsid w:val="00E32141"/>
    <w:rsid w:val="00E32188"/>
    <w:rsid w:val="00E3231A"/>
    <w:rsid w:val="00E32363"/>
    <w:rsid w:val="00E323CB"/>
    <w:rsid w:val="00E3240F"/>
    <w:rsid w:val="00E3241F"/>
    <w:rsid w:val="00E32443"/>
    <w:rsid w:val="00E3248D"/>
    <w:rsid w:val="00E3260E"/>
    <w:rsid w:val="00E326A0"/>
    <w:rsid w:val="00E3276E"/>
    <w:rsid w:val="00E32774"/>
    <w:rsid w:val="00E327EF"/>
    <w:rsid w:val="00E32803"/>
    <w:rsid w:val="00E32826"/>
    <w:rsid w:val="00E328EC"/>
    <w:rsid w:val="00E32968"/>
    <w:rsid w:val="00E329DF"/>
    <w:rsid w:val="00E32B36"/>
    <w:rsid w:val="00E32D00"/>
    <w:rsid w:val="00E32D1F"/>
    <w:rsid w:val="00E32DF7"/>
    <w:rsid w:val="00E32F23"/>
    <w:rsid w:val="00E3316A"/>
    <w:rsid w:val="00E33214"/>
    <w:rsid w:val="00E33412"/>
    <w:rsid w:val="00E3346F"/>
    <w:rsid w:val="00E3349D"/>
    <w:rsid w:val="00E334D1"/>
    <w:rsid w:val="00E33508"/>
    <w:rsid w:val="00E335B3"/>
    <w:rsid w:val="00E335B6"/>
    <w:rsid w:val="00E33688"/>
    <w:rsid w:val="00E336F4"/>
    <w:rsid w:val="00E33831"/>
    <w:rsid w:val="00E33869"/>
    <w:rsid w:val="00E338E0"/>
    <w:rsid w:val="00E338E4"/>
    <w:rsid w:val="00E3398E"/>
    <w:rsid w:val="00E339D9"/>
    <w:rsid w:val="00E33BB8"/>
    <w:rsid w:val="00E33BDD"/>
    <w:rsid w:val="00E33BF4"/>
    <w:rsid w:val="00E33C0B"/>
    <w:rsid w:val="00E33C7A"/>
    <w:rsid w:val="00E33EB8"/>
    <w:rsid w:val="00E33F9C"/>
    <w:rsid w:val="00E3404A"/>
    <w:rsid w:val="00E34051"/>
    <w:rsid w:val="00E34166"/>
    <w:rsid w:val="00E34199"/>
    <w:rsid w:val="00E341DD"/>
    <w:rsid w:val="00E3434E"/>
    <w:rsid w:val="00E34374"/>
    <w:rsid w:val="00E343E0"/>
    <w:rsid w:val="00E34450"/>
    <w:rsid w:val="00E34481"/>
    <w:rsid w:val="00E344AB"/>
    <w:rsid w:val="00E34597"/>
    <w:rsid w:val="00E345A7"/>
    <w:rsid w:val="00E345EF"/>
    <w:rsid w:val="00E34623"/>
    <w:rsid w:val="00E346A5"/>
    <w:rsid w:val="00E34743"/>
    <w:rsid w:val="00E3492C"/>
    <w:rsid w:val="00E34930"/>
    <w:rsid w:val="00E34A6A"/>
    <w:rsid w:val="00E34A9B"/>
    <w:rsid w:val="00E34AB1"/>
    <w:rsid w:val="00E34B20"/>
    <w:rsid w:val="00E34B26"/>
    <w:rsid w:val="00E34BCC"/>
    <w:rsid w:val="00E34C64"/>
    <w:rsid w:val="00E34D7B"/>
    <w:rsid w:val="00E34EAB"/>
    <w:rsid w:val="00E34F26"/>
    <w:rsid w:val="00E35045"/>
    <w:rsid w:val="00E350CA"/>
    <w:rsid w:val="00E3528D"/>
    <w:rsid w:val="00E3528E"/>
    <w:rsid w:val="00E35302"/>
    <w:rsid w:val="00E35394"/>
    <w:rsid w:val="00E354E8"/>
    <w:rsid w:val="00E35502"/>
    <w:rsid w:val="00E3571A"/>
    <w:rsid w:val="00E35893"/>
    <w:rsid w:val="00E3593A"/>
    <w:rsid w:val="00E3593E"/>
    <w:rsid w:val="00E35A7A"/>
    <w:rsid w:val="00E35B76"/>
    <w:rsid w:val="00E35C02"/>
    <w:rsid w:val="00E35C82"/>
    <w:rsid w:val="00E35CDB"/>
    <w:rsid w:val="00E35D63"/>
    <w:rsid w:val="00E35E40"/>
    <w:rsid w:val="00E35E41"/>
    <w:rsid w:val="00E35F55"/>
    <w:rsid w:val="00E35FE1"/>
    <w:rsid w:val="00E35FE3"/>
    <w:rsid w:val="00E36014"/>
    <w:rsid w:val="00E360C3"/>
    <w:rsid w:val="00E360E1"/>
    <w:rsid w:val="00E360F6"/>
    <w:rsid w:val="00E361D9"/>
    <w:rsid w:val="00E36258"/>
    <w:rsid w:val="00E3625A"/>
    <w:rsid w:val="00E3627A"/>
    <w:rsid w:val="00E36402"/>
    <w:rsid w:val="00E36525"/>
    <w:rsid w:val="00E3665D"/>
    <w:rsid w:val="00E3666C"/>
    <w:rsid w:val="00E367AA"/>
    <w:rsid w:val="00E36864"/>
    <w:rsid w:val="00E3692D"/>
    <w:rsid w:val="00E369B0"/>
    <w:rsid w:val="00E36ABE"/>
    <w:rsid w:val="00E36C4C"/>
    <w:rsid w:val="00E36CD3"/>
    <w:rsid w:val="00E36D68"/>
    <w:rsid w:val="00E36E47"/>
    <w:rsid w:val="00E36ED8"/>
    <w:rsid w:val="00E36FE9"/>
    <w:rsid w:val="00E3700F"/>
    <w:rsid w:val="00E370F1"/>
    <w:rsid w:val="00E37134"/>
    <w:rsid w:val="00E373C7"/>
    <w:rsid w:val="00E3749B"/>
    <w:rsid w:val="00E3750A"/>
    <w:rsid w:val="00E37561"/>
    <w:rsid w:val="00E375C9"/>
    <w:rsid w:val="00E37648"/>
    <w:rsid w:val="00E377E9"/>
    <w:rsid w:val="00E3780A"/>
    <w:rsid w:val="00E37813"/>
    <w:rsid w:val="00E37830"/>
    <w:rsid w:val="00E37832"/>
    <w:rsid w:val="00E37854"/>
    <w:rsid w:val="00E37884"/>
    <w:rsid w:val="00E379A4"/>
    <w:rsid w:val="00E37A69"/>
    <w:rsid w:val="00E37A97"/>
    <w:rsid w:val="00E37B8D"/>
    <w:rsid w:val="00E37BAC"/>
    <w:rsid w:val="00E37C1B"/>
    <w:rsid w:val="00E37C60"/>
    <w:rsid w:val="00E37C91"/>
    <w:rsid w:val="00E37C94"/>
    <w:rsid w:val="00E37D10"/>
    <w:rsid w:val="00E37D1F"/>
    <w:rsid w:val="00E37D4D"/>
    <w:rsid w:val="00E37D6A"/>
    <w:rsid w:val="00E37D89"/>
    <w:rsid w:val="00E37DD1"/>
    <w:rsid w:val="00E37E6F"/>
    <w:rsid w:val="00E40032"/>
    <w:rsid w:val="00E40091"/>
    <w:rsid w:val="00E400B2"/>
    <w:rsid w:val="00E4015D"/>
    <w:rsid w:val="00E401A1"/>
    <w:rsid w:val="00E401E8"/>
    <w:rsid w:val="00E401EB"/>
    <w:rsid w:val="00E4029A"/>
    <w:rsid w:val="00E403B5"/>
    <w:rsid w:val="00E4046F"/>
    <w:rsid w:val="00E40474"/>
    <w:rsid w:val="00E40492"/>
    <w:rsid w:val="00E404A1"/>
    <w:rsid w:val="00E404B3"/>
    <w:rsid w:val="00E4050B"/>
    <w:rsid w:val="00E40582"/>
    <w:rsid w:val="00E40647"/>
    <w:rsid w:val="00E407D0"/>
    <w:rsid w:val="00E407F5"/>
    <w:rsid w:val="00E4089C"/>
    <w:rsid w:val="00E408C8"/>
    <w:rsid w:val="00E4090D"/>
    <w:rsid w:val="00E4097F"/>
    <w:rsid w:val="00E40989"/>
    <w:rsid w:val="00E40B9E"/>
    <w:rsid w:val="00E40D85"/>
    <w:rsid w:val="00E40E0D"/>
    <w:rsid w:val="00E40E2A"/>
    <w:rsid w:val="00E40E8A"/>
    <w:rsid w:val="00E40F94"/>
    <w:rsid w:val="00E40FA4"/>
    <w:rsid w:val="00E41183"/>
    <w:rsid w:val="00E411C3"/>
    <w:rsid w:val="00E41254"/>
    <w:rsid w:val="00E4126B"/>
    <w:rsid w:val="00E41276"/>
    <w:rsid w:val="00E412A3"/>
    <w:rsid w:val="00E41390"/>
    <w:rsid w:val="00E413BD"/>
    <w:rsid w:val="00E413D0"/>
    <w:rsid w:val="00E41449"/>
    <w:rsid w:val="00E41492"/>
    <w:rsid w:val="00E415B2"/>
    <w:rsid w:val="00E41608"/>
    <w:rsid w:val="00E4163C"/>
    <w:rsid w:val="00E41693"/>
    <w:rsid w:val="00E417BA"/>
    <w:rsid w:val="00E417C6"/>
    <w:rsid w:val="00E41880"/>
    <w:rsid w:val="00E419CC"/>
    <w:rsid w:val="00E41C3B"/>
    <w:rsid w:val="00E41CA4"/>
    <w:rsid w:val="00E41DB5"/>
    <w:rsid w:val="00E41FE7"/>
    <w:rsid w:val="00E420C8"/>
    <w:rsid w:val="00E4212B"/>
    <w:rsid w:val="00E42233"/>
    <w:rsid w:val="00E4227F"/>
    <w:rsid w:val="00E42289"/>
    <w:rsid w:val="00E423D5"/>
    <w:rsid w:val="00E4241D"/>
    <w:rsid w:val="00E424F4"/>
    <w:rsid w:val="00E426C9"/>
    <w:rsid w:val="00E42724"/>
    <w:rsid w:val="00E4280D"/>
    <w:rsid w:val="00E42900"/>
    <w:rsid w:val="00E4296C"/>
    <w:rsid w:val="00E429A6"/>
    <w:rsid w:val="00E429FA"/>
    <w:rsid w:val="00E42B07"/>
    <w:rsid w:val="00E42B29"/>
    <w:rsid w:val="00E42B83"/>
    <w:rsid w:val="00E42B8C"/>
    <w:rsid w:val="00E42CD4"/>
    <w:rsid w:val="00E42CDB"/>
    <w:rsid w:val="00E42CE1"/>
    <w:rsid w:val="00E42D74"/>
    <w:rsid w:val="00E42DB8"/>
    <w:rsid w:val="00E42DC4"/>
    <w:rsid w:val="00E42E11"/>
    <w:rsid w:val="00E42ED8"/>
    <w:rsid w:val="00E42EEB"/>
    <w:rsid w:val="00E42FEC"/>
    <w:rsid w:val="00E43006"/>
    <w:rsid w:val="00E432BE"/>
    <w:rsid w:val="00E432FD"/>
    <w:rsid w:val="00E4333A"/>
    <w:rsid w:val="00E43503"/>
    <w:rsid w:val="00E43551"/>
    <w:rsid w:val="00E4355F"/>
    <w:rsid w:val="00E43595"/>
    <w:rsid w:val="00E436AB"/>
    <w:rsid w:val="00E4375A"/>
    <w:rsid w:val="00E43772"/>
    <w:rsid w:val="00E4388C"/>
    <w:rsid w:val="00E438E3"/>
    <w:rsid w:val="00E43DC8"/>
    <w:rsid w:val="00E43E29"/>
    <w:rsid w:val="00E43E66"/>
    <w:rsid w:val="00E43EBB"/>
    <w:rsid w:val="00E43F89"/>
    <w:rsid w:val="00E43FB0"/>
    <w:rsid w:val="00E43FE2"/>
    <w:rsid w:val="00E440A0"/>
    <w:rsid w:val="00E441FB"/>
    <w:rsid w:val="00E443D8"/>
    <w:rsid w:val="00E443DF"/>
    <w:rsid w:val="00E4441C"/>
    <w:rsid w:val="00E44483"/>
    <w:rsid w:val="00E4456E"/>
    <w:rsid w:val="00E445FD"/>
    <w:rsid w:val="00E4462C"/>
    <w:rsid w:val="00E44637"/>
    <w:rsid w:val="00E44701"/>
    <w:rsid w:val="00E44722"/>
    <w:rsid w:val="00E44777"/>
    <w:rsid w:val="00E44853"/>
    <w:rsid w:val="00E44B05"/>
    <w:rsid w:val="00E44B30"/>
    <w:rsid w:val="00E44B80"/>
    <w:rsid w:val="00E44BC7"/>
    <w:rsid w:val="00E44C4D"/>
    <w:rsid w:val="00E44CAC"/>
    <w:rsid w:val="00E44D82"/>
    <w:rsid w:val="00E44DB0"/>
    <w:rsid w:val="00E44E89"/>
    <w:rsid w:val="00E44FE0"/>
    <w:rsid w:val="00E44FFA"/>
    <w:rsid w:val="00E45273"/>
    <w:rsid w:val="00E4537B"/>
    <w:rsid w:val="00E453C8"/>
    <w:rsid w:val="00E455AB"/>
    <w:rsid w:val="00E456BB"/>
    <w:rsid w:val="00E456C6"/>
    <w:rsid w:val="00E456DA"/>
    <w:rsid w:val="00E457F9"/>
    <w:rsid w:val="00E4585A"/>
    <w:rsid w:val="00E45924"/>
    <w:rsid w:val="00E45B28"/>
    <w:rsid w:val="00E45B31"/>
    <w:rsid w:val="00E45C41"/>
    <w:rsid w:val="00E45D14"/>
    <w:rsid w:val="00E45E2F"/>
    <w:rsid w:val="00E45E74"/>
    <w:rsid w:val="00E45E82"/>
    <w:rsid w:val="00E45F3E"/>
    <w:rsid w:val="00E4612B"/>
    <w:rsid w:val="00E4613C"/>
    <w:rsid w:val="00E4620B"/>
    <w:rsid w:val="00E46250"/>
    <w:rsid w:val="00E4657E"/>
    <w:rsid w:val="00E465CB"/>
    <w:rsid w:val="00E46659"/>
    <w:rsid w:val="00E46703"/>
    <w:rsid w:val="00E46725"/>
    <w:rsid w:val="00E468B2"/>
    <w:rsid w:val="00E468BD"/>
    <w:rsid w:val="00E4690A"/>
    <w:rsid w:val="00E46961"/>
    <w:rsid w:val="00E4698B"/>
    <w:rsid w:val="00E469AC"/>
    <w:rsid w:val="00E46A61"/>
    <w:rsid w:val="00E46B20"/>
    <w:rsid w:val="00E46B26"/>
    <w:rsid w:val="00E46B36"/>
    <w:rsid w:val="00E46C50"/>
    <w:rsid w:val="00E46C6D"/>
    <w:rsid w:val="00E46E03"/>
    <w:rsid w:val="00E46E65"/>
    <w:rsid w:val="00E46F3E"/>
    <w:rsid w:val="00E46F54"/>
    <w:rsid w:val="00E46F91"/>
    <w:rsid w:val="00E46FB4"/>
    <w:rsid w:val="00E46FD6"/>
    <w:rsid w:val="00E46FD7"/>
    <w:rsid w:val="00E470F8"/>
    <w:rsid w:val="00E472B6"/>
    <w:rsid w:val="00E47348"/>
    <w:rsid w:val="00E473B1"/>
    <w:rsid w:val="00E47430"/>
    <w:rsid w:val="00E474C3"/>
    <w:rsid w:val="00E474C8"/>
    <w:rsid w:val="00E476B5"/>
    <w:rsid w:val="00E47729"/>
    <w:rsid w:val="00E4790D"/>
    <w:rsid w:val="00E47A3A"/>
    <w:rsid w:val="00E47AAD"/>
    <w:rsid w:val="00E47B24"/>
    <w:rsid w:val="00E47B45"/>
    <w:rsid w:val="00E47B51"/>
    <w:rsid w:val="00E47CB9"/>
    <w:rsid w:val="00E47EB9"/>
    <w:rsid w:val="00E47EF5"/>
    <w:rsid w:val="00E50230"/>
    <w:rsid w:val="00E502C9"/>
    <w:rsid w:val="00E5030B"/>
    <w:rsid w:val="00E504C7"/>
    <w:rsid w:val="00E50567"/>
    <w:rsid w:val="00E506A6"/>
    <w:rsid w:val="00E507D7"/>
    <w:rsid w:val="00E50805"/>
    <w:rsid w:val="00E508C5"/>
    <w:rsid w:val="00E50984"/>
    <w:rsid w:val="00E509A1"/>
    <w:rsid w:val="00E509A7"/>
    <w:rsid w:val="00E509C4"/>
    <w:rsid w:val="00E50A34"/>
    <w:rsid w:val="00E50AA8"/>
    <w:rsid w:val="00E50C09"/>
    <w:rsid w:val="00E50C21"/>
    <w:rsid w:val="00E50D05"/>
    <w:rsid w:val="00E50E70"/>
    <w:rsid w:val="00E50E80"/>
    <w:rsid w:val="00E50EDF"/>
    <w:rsid w:val="00E50F89"/>
    <w:rsid w:val="00E50F95"/>
    <w:rsid w:val="00E51019"/>
    <w:rsid w:val="00E510CB"/>
    <w:rsid w:val="00E5133D"/>
    <w:rsid w:val="00E513CE"/>
    <w:rsid w:val="00E513D7"/>
    <w:rsid w:val="00E51410"/>
    <w:rsid w:val="00E514C4"/>
    <w:rsid w:val="00E515D4"/>
    <w:rsid w:val="00E5164C"/>
    <w:rsid w:val="00E516C1"/>
    <w:rsid w:val="00E517D2"/>
    <w:rsid w:val="00E51829"/>
    <w:rsid w:val="00E518CA"/>
    <w:rsid w:val="00E51926"/>
    <w:rsid w:val="00E51A08"/>
    <w:rsid w:val="00E51C95"/>
    <w:rsid w:val="00E51DD6"/>
    <w:rsid w:val="00E51DDC"/>
    <w:rsid w:val="00E51EE3"/>
    <w:rsid w:val="00E51F9A"/>
    <w:rsid w:val="00E52087"/>
    <w:rsid w:val="00E520A1"/>
    <w:rsid w:val="00E5214C"/>
    <w:rsid w:val="00E5219C"/>
    <w:rsid w:val="00E521C2"/>
    <w:rsid w:val="00E521EE"/>
    <w:rsid w:val="00E523BA"/>
    <w:rsid w:val="00E52547"/>
    <w:rsid w:val="00E5258C"/>
    <w:rsid w:val="00E525D8"/>
    <w:rsid w:val="00E5271A"/>
    <w:rsid w:val="00E5279D"/>
    <w:rsid w:val="00E527A1"/>
    <w:rsid w:val="00E527BD"/>
    <w:rsid w:val="00E5287F"/>
    <w:rsid w:val="00E52955"/>
    <w:rsid w:val="00E52B82"/>
    <w:rsid w:val="00E52D12"/>
    <w:rsid w:val="00E52D85"/>
    <w:rsid w:val="00E52DB1"/>
    <w:rsid w:val="00E52DE6"/>
    <w:rsid w:val="00E52DF5"/>
    <w:rsid w:val="00E52FC8"/>
    <w:rsid w:val="00E5305B"/>
    <w:rsid w:val="00E53286"/>
    <w:rsid w:val="00E532AC"/>
    <w:rsid w:val="00E5332F"/>
    <w:rsid w:val="00E533C9"/>
    <w:rsid w:val="00E533DF"/>
    <w:rsid w:val="00E5348A"/>
    <w:rsid w:val="00E534E8"/>
    <w:rsid w:val="00E53552"/>
    <w:rsid w:val="00E53582"/>
    <w:rsid w:val="00E53621"/>
    <w:rsid w:val="00E53697"/>
    <w:rsid w:val="00E536B0"/>
    <w:rsid w:val="00E536BD"/>
    <w:rsid w:val="00E536D3"/>
    <w:rsid w:val="00E53819"/>
    <w:rsid w:val="00E5384C"/>
    <w:rsid w:val="00E53928"/>
    <w:rsid w:val="00E53A52"/>
    <w:rsid w:val="00E53AEA"/>
    <w:rsid w:val="00E53BCC"/>
    <w:rsid w:val="00E53C44"/>
    <w:rsid w:val="00E53DCD"/>
    <w:rsid w:val="00E53F15"/>
    <w:rsid w:val="00E54048"/>
    <w:rsid w:val="00E540AD"/>
    <w:rsid w:val="00E5423B"/>
    <w:rsid w:val="00E54288"/>
    <w:rsid w:val="00E542DB"/>
    <w:rsid w:val="00E5433D"/>
    <w:rsid w:val="00E544A7"/>
    <w:rsid w:val="00E545B1"/>
    <w:rsid w:val="00E545F9"/>
    <w:rsid w:val="00E5460C"/>
    <w:rsid w:val="00E54786"/>
    <w:rsid w:val="00E5487A"/>
    <w:rsid w:val="00E54928"/>
    <w:rsid w:val="00E54941"/>
    <w:rsid w:val="00E549F3"/>
    <w:rsid w:val="00E54A17"/>
    <w:rsid w:val="00E54A44"/>
    <w:rsid w:val="00E54A86"/>
    <w:rsid w:val="00E54C32"/>
    <w:rsid w:val="00E54D5D"/>
    <w:rsid w:val="00E54E1F"/>
    <w:rsid w:val="00E54E20"/>
    <w:rsid w:val="00E54ED8"/>
    <w:rsid w:val="00E54FD5"/>
    <w:rsid w:val="00E55018"/>
    <w:rsid w:val="00E55064"/>
    <w:rsid w:val="00E5515B"/>
    <w:rsid w:val="00E551B5"/>
    <w:rsid w:val="00E551B7"/>
    <w:rsid w:val="00E551C1"/>
    <w:rsid w:val="00E55206"/>
    <w:rsid w:val="00E55225"/>
    <w:rsid w:val="00E5537F"/>
    <w:rsid w:val="00E55396"/>
    <w:rsid w:val="00E55580"/>
    <w:rsid w:val="00E555D0"/>
    <w:rsid w:val="00E55658"/>
    <w:rsid w:val="00E556B0"/>
    <w:rsid w:val="00E556DC"/>
    <w:rsid w:val="00E556E7"/>
    <w:rsid w:val="00E55741"/>
    <w:rsid w:val="00E55792"/>
    <w:rsid w:val="00E557DD"/>
    <w:rsid w:val="00E557E8"/>
    <w:rsid w:val="00E55847"/>
    <w:rsid w:val="00E55999"/>
    <w:rsid w:val="00E55A4A"/>
    <w:rsid w:val="00E55CF9"/>
    <w:rsid w:val="00E55D3E"/>
    <w:rsid w:val="00E55DA0"/>
    <w:rsid w:val="00E55EFE"/>
    <w:rsid w:val="00E55FCD"/>
    <w:rsid w:val="00E562B8"/>
    <w:rsid w:val="00E5630B"/>
    <w:rsid w:val="00E56387"/>
    <w:rsid w:val="00E5655A"/>
    <w:rsid w:val="00E565D4"/>
    <w:rsid w:val="00E5660B"/>
    <w:rsid w:val="00E5665C"/>
    <w:rsid w:val="00E566F4"/>
    <w:rsid w:val="00E56772"/>
    <w:rsid w:val="00E56787"/>
    <w:rsid w:val="00E5678F"/>
    <w:rsid w:val="00E56904"/>
    <w:rsid w:val="00E56981"/>
    <w:rsid w:val="00E5699C"/>
    <w:rsid w:val="00E569A9"/>
    <w:rsid w:val="00E56A01"/>
    <w:rsid w:val="00E56A45"/>
    <w:rsid w:val="00E56BDE"/>
    <w:rsid w:val="00E56C01"/>
    <w:rsid w:val="00E57054"/>
    <w:rsid w:val="00E5714A"/>
    <w:rsid w:val="00E57229"/>
    <w:rsid w:val="00E572E1"/>
    <w:rsid w:val="00E57302"/>
    <w:rsid w:val="00E573FF"/>
    <w:rsid w:val="00E5741A"/>
    <w:rsid w:val="00E5741B"/>
    <w:rsid w:val="00E5742F"/>
    <w:rsid w:val="00E5750F"/>
    <w:rsid w:val="00E57638"/>
    <w:rsid w:val="00E57878"/>
    <w:rsid w:val="00E579C4"/>
    <w:rsid w:val="00E57A80"/>
    <w:rsid w:val="00E57AAE"/>
    <w:rsid w:val="00E57B8B"/>
    <w:rsid w:val="00E57CD1"/>
    <w:rsid w:val="00E57F01"/>
    <w:rsid w:val="00E6001A"/>
    <w:rsid w:val="00E60149"/>
    <w:rsid w:val="00E6026E"/>
    <w:rsid w:val="00E60310"/>
    <w:rsid w:val="00E6036E"/>
    <w:rsid w:val="00E60425"/>
    <w:rsid w:val="00E60477"/>
    <w:rsid w:val="00E60482"/>
    <w:rsid w:val="00E604A4"/>
    <w:rsid w:val="00E60599"/>
    <w:rsid w:val="00E6059B"/>
    <w:rsid w:val="00E605F6"/>
    <w:rsid w:val="00E606A9"/>
    <w:rsid w:val="00E60904"/>
    <w:rsid w:val="00E6093C"/>
    <w:rsid w:val="00E609BC"/>
    <w:rsid w:val="00E60A1F"/>
    <w:rsid w:val="00E60AEF"/>
    <w:rsid w:val="00E60B24"/>
    <w:rsid w:val="00E60B3D"/>
    <w:rsid w:val="00E60B84"/>
    <w:rsid w:val="00E60B9C"/>
    <w:rsid w:val="00E60BD7"/>
    <w:rsid w:val="00E60CE9"/>
    <w:rsid w:val="00E60E14"/>
    <w:rsid w:val="00E60E70"/>
    <w:rsid w:val="00E60EEA"/>
    <w:rsid w:val="00E60F1C"/>
    <w:rsid w:val="00E60F6A"/>
    <w:rsid w:val="00E61041"/>
    <w:rsid w:val="00E61043"/>
    <w:rsid w:val="00E61099"/>
    <w:rsid w:val="00E61145"/>
    <w:rsid w:val="00E61212"/>
    <w:rsid w:val="00E61422"/>
    <w:rsid w:val="00E61472"/>
    <w:rsid w:val="00E6148D"/>
    <w:rsid w:val="00E6148E"/>
    <w:rsid w:val="00E614F0"/>
    <w:rsid w:val="00E6165A"/>
    <w:rsid w:val="00E61665"/>
    <w:rsid w:val="00E616A0"/>
    <w:rsid w:val="00E616D1"/>
    <w:rsid w:val="00E617DA"/>
    <w:rsid w:val="00E61A3B"/>
    <w:rsid w:val="00E61AE5"/>
    <w:rsid w:val="00E61B31"/>
    <w:rsid w:val="00E61B3E"/>
    <w:rsid w:val="00E61B8F"/>
    <w:rsid w:val="00E61CAA"/>
    <w:rsid w:val="00E61EC3"/>
    <w:rsid w:val="00E61F92"/>
    <w:rsid w:val="00E61F99"/>
    <w:rsid w:val="00E62063"/>
    <w:rsid w:val="00E620AD"/>
    <w:rsid w:val="00E62107"/>
    <w:rsid w:val="00E6246E"/>
    <w:rsid w:val="00E624C8"/>
    <w:rsid w:val="00E624EC"/>
    <w:rsid w:val="00E62515"/>
    <w:rsid w:val="00E62550"/>
    <w:rsid w:val="00E6263F"/>
    <w:rsid w:val="00E62644"/>
    <w:rsid w:val="00E62697"/>
    <w:rsid w:val="00E626E2"/>
    <w:rsid w:val="00E626FC"/>
    <w:rsid w:val="00E6274B"/>
    <w:rsid w:val="00E62771"/>
    <w:rsid w:val="00E62804"/>
    <w:rsid w:val="00E62919"/>
    <w:rsid w:val="00E62ABD"/>
    <w:rsid w:val="00E62B5B"/>
    <w:rsid w:val="00E62B92"/>
    <w:rsid w:val="00E62B9E"/>
    <w:rsid w:val="00E62C93"/>
    <w:rsid w:val="00E62C9B"/>
    <w:rsid w:val="00E62CAE"/>
    <w:rsid w:val="00E62CE0"/>
    <w:rsid w:val="00E62D12"/>
    <w:rsid w:val="00E62DE5"/>
    <w:rsid w:val="00E62E9B"/>
    <w:rsid w:val="00E63000"/>
    <w:rsid w:val="00E63005"/>
    <w:rsid w:val="00E6308A"/>
    <w:rsid w:val="00E63117"/>
    <w:rsid w:val="00E631C5"/>
    <w:rsid w:val="00E6321D"/>
    <w:rsid w:val="00E63252"/>
    <w:rsid w:val="00E634D2"/>
    <w:rsid w:val="00E63536"/>
    <w:rsid w:val="00E6353B"/>
    <w:rsid w:val="00E6353E"/>
    <w:rsid w:val="00E635DE"/>
    <w:rsid w:val="00E637E5"/>
    <w:rsid w:val="00E638CC"/>
    <w:rsid w:val="00E63A07"/>
    <w:rsid w:val="00E63A83"/>
    <w:rsid w:val="00E63B24"/>
    <w:rsid w:val="00E63C5B"/>
    <w:rsid w:val="00E63C61"/>
    <w:rsid w:val="00E63E03"/>
    <w:rsid w:val="00E63E04"/>
    <w:rsid w:val="00E63E9D"/>
    <w:rsid w:val="00E63F48"/>
    <w:rsid w:val="00E64135"/>
    <w:rsid w:val="00E6416A"/>
    <w:rsid w:val="00E6423F"/>
    <w:rsid w:val="00E64294"/>
    <w:rsid w:val="00E643B7"/>
    <w:rsid w:val="00E644D4"/>
    <w:rsid w:val="00E645EA"/>
    <w:rsid w:val="00E645F9"/>
    <w:rsid w:val="00E6463C"/>
    <w:rsid w:val="00E64672"/>
    <w:rsid w:val="00E646C2"/>
    <w:rsid w:val="00E64744"/>
    <w:rsid w:val="00E64757"/>
    <w:rsid w:val="00E648B7"/>
    <w:rsid w:val="00E64A9C"/>
    <w:rsid w:val="00E64B07"/>
    <w:rsid w:val="00E64B88"/>
    <w:rsid w:val="00E64BB6"/>
    <w:rsid w:val="00E64C36"/>
    <w:rsid w:val="00E64C51"/>
    <w:rsid w:val="00E64C65"/>
    <w:rsid w:val="00E64CEF"/>
    <w:rsid w:val="00E64D09"/>
    <w:rsid w:val="00E64E51"/>
    <w:rsid w:val="00E64E7C"/>
    <w:rsid w:val="00E64EA5"/>
    <w:rsid w:val="00E64EDB"/>
    <w:rsid w:val="00E64F5D"/>
    <w:rsid w:val="00E65024"/>
    <w:rsid w:val="00E6505E"/>
    <w:rsid w:val="00E650AA"/>
    <w:rsid w:val="00E650F6"/>
    <w:rsid w:val="00E65112"/>
    <w:rsid w:val="00E65243"/>
    <w:rsid w:val="00E6531A"/>
    <w:rsid w:val="00E65329"/>
    <w:rsid w:val="00E65346"/>
    <w:rsid w:val="00E65386"/>
    <w:rsid w:val="00E653DE"/>
    <w:rsid w:val="00E6543C"/>
    <w:rsid w:val="00E655A0"/>
    <w:rsid w:val="00E6569A"/>
    <w:rsid w:val="00E656EC"/>
    <w:rsid w:val="00E656FC"/>
    <w:rsid w:val="00E65708"/>
    <w:rsid w:val="00E65721"/>
    <w:rsid w:val="00E6575D"/>
    <w:rsid w:val="00E65836"/>
    <w:rsid w:val="00E6599B"/>
    <w:rsid w:val="00E659A6"/>
    <w:rsid w:val="00E65AFD"/>
    <w:rsid w:val="00E65B01"/>
    <w:rsid w:val="00E65B10"/>
    <w:rsid w:val="00E65CD8"/>
    <w:rsid w:val="00E65DC2"/>
    <w:rsid w:val="00E65EF4"/>
    <w:rsid w:val="00E65F33"/>
    <w:rsid w:val="00E65F5D"/>
    <w:rsid w:val="00E65F7A"/>
    <w:rsid w:val="00E65FFC"/>
    <w:rsid w:val="00E66039"/>
    <w:rsid w:val="00E6611C"/>
    <w:rsid w:val="00E6633C"/>
    <w:rsid w:val="00E66343"/>
    <w:rsid w:val="00E6637F"/>
    <w:rsid w:val="00E663AD"/>
    <w:rsid w:val="00E663D9"/>
    <w:rsid w:val="00E663ED"/>
    <w:rsid w:val="00E664F1"/>
    <w:rsid w:val="00E665D2"/>
    <w:rsid w:val="00E66766"/>
    <w:rsid w:val="00E66780"/>
    <w:rsid w:val="00E6678C"/>
    <w:rsid w:val="00E66868"/>
    <w:rsid w:val="00E668A1"/>
    <w:rsid w:val="00E668E8"/>
    <w:rsid w:val="00E66AA6"/>
    <w:rsid w:val="00E66AA7"/>
    <w:rsid w:val="00E66AAE"/>
    <w:rsid w:val="00E66B09"/>
    <w:rsid w:val="00E66B11"/>
    <w:rsid w:val="00E66C02"/>
    <w:rsid w:val="00E66D70"/>
    <w:rsid w:val="00E66D7F"/>
    <w:rsid w:val="00E66DA0"/>
    <w:rsid w:val="00E66DA4"/>
    <w:rsid w:val="00E66DE4"/>
    <w:rsid w:val="00E66E06"/>
    <w:rsid w:val="00E66E64"/>
    <w:rsid w:val="00E66E6C"/>
    <w:rsid w:val="00E66E79"/>
    <w:rsid w:val="00E66F03"/>
    <w:rsid w:val="00E66F1C"/>
    <w:rsid w:val="00E66F8A"/>
    <w:rsid w:val="00E66FC7"/>
    <w:rsid w:val="00E67037"/>
    <w:rsid w:val="00E67044"/>
    <w:rsid w:val="00E671B0"/>
    <w:rsid w:val="00E6728B"/>
    <w:rsid w:val="00E673E2"/>
    <w:rsid w:val="00E673FD"/>
    <w:rsid w:val="00E6748B"/>
    <w:rsid w:val="00E674AB"/>
    <w:rsid w:val="00E676A5"/>
    <w:rsid w:val="00E67728"/>
    <w:rsid w:val="00E677FC"/>
    <w:rsid w:val="00E6792E"/>
    <w:rsid w:val="00E6798D"/>
    <w:rsid w:val="00E67AD7"/>
    <w:rsid w:val="00E67B84"/>
    <w:rsid w:val="00E67BF8"/>
    <w:rsid w:val="00E67C18"/>
    <w:rsid w:val="00E67D1E"/>
    <w:rsid w:val="00E67D43"/>
    <w:rsid w:val="00E67E2A"/>
    <w:rsid w:val="00E67EB1"/>
    <w:rsid w:val="00E700C8"/>
    <w:rsid w:val="00E70202"/>
    <w:rsid w:val="00E70254"/>
    <w:rsid w:val="00E702B2"/>
    <w:rsid w:val="00E70339"/>
    <w:rsid w:val="00E70341"/>
    <w:rsid w:val="00E7034D"/>
    <w:rsid w:val="00E70354"/>
    <w:rsid w:val="00E7036A"/>
    <w:rsid w:val="00E70443"/>
    <w:rsid w:val="00E7057A"/>
    <w:rsid w:val="00E706A4"/>
    <w:rsid w:val="00E70797"/>
    <w:rsid w:val="00E7079A"/>
    <w:rsid w:val="00E70900"/>
    <w:rsid w:val="00E70963"/>
    <w:rsid w:val="00E7098C"/>
    <w:rsid w:val="00E709C4"/>
    <w:rsid w:val="00E70A77"/>
    <w:rsid w:val="00E70A9A"/>
    <w:rsid w:val="00E70B04"/>
    <w:rsid w:val="00E70B08"/>
    <w:rsid w:val="00E70B09"/>
    <w:rsid w:val="00E70B2A"/>
    <w:rsid w:val="00E70B4E"/>
    <w:rsid w:val="00E70C1D"/>
    <w:rsid w:val="00E70DC5"/>
    <w:rsid w:val="00E70DE7"/>
    <w:rsid w:val="00E70E07"/>
    <w:rsid w:val="00E710C9"/>
    <w:rsid w:val="00E71159"/>
    <w:rsid w:val="00E7118F"/>
    <w:rsid w:val="00E71197"/>
    <w:rsid w:val="00E7121A"/>
    <w:rsid w:val="00E714E9"/>
    <w:rsid w:val="00E714F6"/>
    <w:rsid w:val="00E7172C"/>
    <w:rsid w:val="00E717AA"/>
    <w:rsid w:val="00E717F6"/>
    <w:rsid w:val="00E7181E"/>
    <w:rsid w:val="00E71827"/>
    <w:rsid w:val="00E71851"/>
    <w:rsid w:val="00E7188D"/>
    <w:rsid w:val="00E718D7"/>
    <w:rsid w:val="00E7196D"/>
    <w:rsid w:val="00E719D8"/>
    <w:rsid w:val="00E719DE"/>
    <w:rsid w:val="00E71A62"/>
    <w:rsid w:val="00E71AD9"/>
    <w:rsid w:val="00E71C2D"/>
    <w:rsid w:val="00E71FB2"/>
    <w:rsid w:val="00E71FFE"/>
    <w:rsid w:val="00E72259"/>
    <w:rsid w:val="00E722C4"/>
    <w:rsid w:val="00E7235C"/>
    <w:rsid w:val="00E72371"/>
    <w:rsid w:val="00E7238C"/>
    <w:rsid w:val="00E7238F"/>
    <w:rsid w:val="00E7241C"/>
    <w:rsid w:val="00E72445"/>
    <w:rsid w:val="00E72533"/>
    <w:rsid w:val="00E7260B"/>
    <w:rsid w:val="00E7270E"/>
    <w:rsid w:val="00E72733"/>
    <w:rsid w:val="00E72823"/>
    <w:rsid w:val="00E72859"/>
    <w:rsid w:val="00E72B1B"/>
    <w:rsid w:val="00E72C23"/>
    <w:rsid w:val="00E72C60"/>
    <w:rsid w:val="00E72C63"/>
    <w:rsid w:val="00E72C8B"/>
    <w:rsid w:val="00E72C9D"/>
    <w:rsid w:val="00E72CBB"/>
    <w:rsid w:val="00E72D07"/>
    <w:rsid w:val="00E72F02"/>
    <w:rsid w:val="00E72F35"/>
    <w:rsid w:val="00E72F70"/>
    <w:rsid w:val="00E730A5"/>
    <w:rsid w:val="00E73126"/>
    <w:rsid w:val="00E731A1"/>
    <w:rsid w:val="00E731A9"/>
    <w:rsid w:val="00E732C5"/>
    <w:rsid w:val="00E73326"/>
    <w:rsid w:val="00E733FE"/>
    <w:rsid w:val="00E734C4"/>
    <w:rsid w:val="00E735A4"/>
    <w:rsid w:val="00E73639"/>
    <w:rsid w:val="00E73713"/>
    <w:rsid w:val="00E73733"/>
    <w:rsid w:val="00E73898"/>
    <w:rsid w:val="00E739EA"/>
    <w:rsid w:val="00E73A78"/>
    <w:rsid w:val="00E73BCE"/>
    <w:rsid w:val="00E73BF0"/>
    <w:rsid w:val="00E73CD0"/>
    <w:rsid w:val="00E73D4E"/>
    <w:rsid w:val="00E73D73"/>
    <w:rsid w:val="00E73E9C"/>
    <w:rsid w:val="00E73F7E"/>
    <w:rsid w:val="00E740D4"/>
    <w:rsid w:val="00E74212"/>
    <w:rsid w:val="00E7425D"/>
    <w:rsid w:val="00E742F7"/>
    <w:rsid w:val="00E74373"/>
    <w:rsid w:val="00E743ED"/>
    <w:rsid w:val="00E74429"/>
    <w:rsid w:val="00E7442D"/>
    <w:rsid w:val="00E744A0"/>
    <w:rsid w:val="00E744A1"/>
    <w:rsid w:val="00E74551"/>
    <w:rsid w:val="00E7461D"/>
    <w:rsid w:val="00E74810"/>
    <w:rsid w:val="00E7497E"/>
    <w:rsid w:val="00E749C1"/>
    <w:rsid w:val="00E74ACB"/>
    <w:rsid w:val="00E74B65"/>
    <w:rsid w:val="00E74C05"/>
    <w:rsid w:val="00E74DA4"/>
    <w:rsid w:val="00E74DB5"/>
    <w:rsid w:val="00E74E46"/>
    <w:rsid w:val="00E74EB4"/>
    <w:rsid w:val="00E74EE5"/>
    <w:rsid w:val="00E74F34"/>
    <w:rsid w:val="00E74FE5"/>
    <w:rsid w:val="00E750C2"/>
    <w:rsid w:val="00E7522B"/>
    <w:rsid w:val="00E752CF"/>
    <w:rsid w:val="00E753E5"/>
    <w:rsid w:val="00E75571"/>
    <w:rsid w:val="00E75589"/>
    <w:rsid w:val="00E7560F"/>
    <w:rsid w:val="00E75612"/>
    <w:rsid w:val="00E75656"/>
    <w:rsid w:val="00E7565D"/>
    <w:rsid w:val="00E75661"/>
    <w:rsid w:val="00E75663"/>
    <w:rsid w:val="00E75762"/>
    <w:rsid w:val="00E7582E"/>
    <w:rsid w:val="00E758C5"/>
    <w:rsid w:val="00E758DE"/>
    <w:rsid w:val="00E759CA"/>
    <w:rsid w:val="00E75A15"/>
    <w:rsid w:val="00E75B18"/>
    <w:rsid w:val="00E75B9C"/>
    <w:rsid w:val="00E75C79"/>
    <w:rsid w:val="00E75D5B"/>
    <w:rsid w:val="00E75E41"/>
    <w:rsid w:val="00E75E9C"/>
    <w:rsid w:val="00E75EBA"/>
    <w:rsid w:val="00E75F15"/>
    <w:rsid w:val="00E75F25"/>
    <w:rsid w:val="00E7600A"/>
    <w:rsid w:val="00E760A4"/>
    <w:rsid w:val="00E76157"/>
    <w:rsid w:val="00E7626A"/>
    <w:rsid w:val="00E764FD"/>
    <w:rsid w:val="00E765C6"/>
    <w:rsid w:val="00E765DE"/>
    <w:rsid w:val="00E767E9"/>
    <w:rsid w:val="00E76834"/>
    <w:rsid w:val="00E768AA"/>
    <w:rsid w:val="00E7694A"/>
    <w:rsid w:val="00E76966"/>
    <w:rsid w:val="00E7696F"/>
    <w:rsid w:val="00E7698E"/>
    <w:rsid w:val="00E769A0"/>
    <w:rsid w:val="00E769AD"/>
    <w:rsid w:val="00E76A59"/>
    <w:rsid w:val="00E76A71"/>
    <w:rsid w:val="00E76B6D"/>
    <w:rsid w:val="00E76C3A"/>
    <w:rsid w:val="00E76C57"/>
    <w:rsid w:val="00E76C74"/>
    <w:rsid w:val="00E76CF7"/>
    <w:rsid w:val="00E76D7B"/>
    <w:rsid w:val="00E76FAA"/>
    <w:rsid w:val="00E77108"/>
    <w:rsid w:val="00E77184"/>
    <w:rsid w:val="00E771BC"/>
    <w:rsid w:val="00E771CE"/>
    <w:rsid w:val="00E771EA"/>
    <w:rsid w:val="00E7723A"/>
    <w:rsid w:val="00E7729A"/>
    <w:rsid w:val="00E7729D"/>
    <w:rsid w:val="00E773E5"/>
    <w:rsid w:val="00E77455"/>
    <w:rsid w:val="00E774A2"/>
    <w:rsid w:val="00E774DB"/>
    <w:rsid w:val="00E77549"/>
    <w:rsid w:val="00E775CC"/>
    <w:rsid w:val="00E776D7"/>
    <w:rsid w:val="00E776DD"/>
    <w:rsid w:val="00E77715"/>
    <w:rsid w:val="00E77718"/>
    <w:rsid w:val="00E77785"/>
    <w:rsid w:val="00E77A02"/>
    <w:rsid w:val="00E77A77"/>
    <w:rsid w:val="00E77B43"/>
    <w:rsid w:val="00E77C71"/>
    <w:rsid w:val="00E77CB5"/>
    <w:rsid w:val="00E77F49"/>
    <w:rsid w:val="00E77F76"/>
    <w:rsid w:val="00E8010F"/>
    <w:rsid w:val="00E80147"/>
    <w:rsid w:val="00E80181"/>
    <w:rsid w:val="00E801F5"/>
    <w:rsid w:val="00E80340"/>
    <w:rsid w:val="00E80369"/>
    <w:rsid w:val="00E80370"/>
    <w:rsid w:val="00E803C6"/>
    <w:rsid w:val="00E806E6"/>
    <w:rsid w:val="00E80735"/>
    <w:rsid w:val="00E807A9"/>
    <w:rsid w:val="00E807D0"/>
    <w:rsid w:val="00E808E9"/>
    <w:rsid w:val="00E8098B"/>
    <w:rsid w:val="00E80B1F"/>
    <w:rsid w:val="00E80B69"/>
    <w:rsid w:val="00E80BBA"/>
    <w:rsid w:val="00E80BBC"/>
    <w:rsid w:val="00E80D02"/>
    <w:rsid w:val="00E80DAC"/>
    <w:rsid w:val="00E80E4E"/>
    <w:rsid w:val="00E80E5C"/>
    <w:rsid w:val="00E80E7C"/>
    <w:rsid w:val="00E80EA5"/>
    <w:rsid w:val="00E80ED9"/>
    <w:rsid w:val="00E80F0A"/>
    <w:rsid w:val="00E80FDE"/>
    <w:rsid w:val="00E811EC"/>
    <w:rsid w:val="00E8122B"/>
    <w:rsid w:val="00E812A9"/>
    <w:rsid w:val="00E8139A"/>
    <w:rsid w:val="00E813D6"/>
    <w:rsid w:val="00E81436"/>
    <w:rsid w:val="00E814DB"/>
    <w:rsid w:val="00E81668"/>
    <w:rsid w:val="00E816A1"/>
    <w:rsid w:val="00E8171D"/>
    <w:rsid w:val="00E81731"/>
    <w:rsid w:val="00E81751"/>
    <w:rsid w:val="00E817AF"/>
    <w:rsid w:val="00E81876"/>
    <w:rsid w:val="00E818E0"/>
    <w:rsid w:val="00E819E5"/>
    <w:rsid w:val="00E81A6E"/>
    <w:rsid w:val="00E81B01"/>
    <w:rsid w:val="00E81BC3"/>
    <w:rsid w:val="00E81BEB"/>
    <w:rsid w:val="00E81C02"/>
    <w:rsid w:val="00E81C29"/>
    <w:rsid w:val="00E81DC7"/>
    <w:rsid w:val="00E81F41"/>
    <w:rsid w:val="00E821D1"/>
    <w:rsid w:val="00E821F7"/>
    <w:rsid w:val="00E823F4"/>
    <w:rsid w:val="00E82451"/>
    <w:rsid w:val="00E82466"/>
    <w:rsid w:val="00E82495"/>
    <w:rsid w:val="00E824B6"/>
    <w:rsid w:val="00E824C2"/>
    <w:rsid w:val="00E824E5"/>
    <w:rsid w:val="00E82619"/>
    <w:rsid w:val="00E82786"/>
    <w:rsid w:val="00E828DE"/>
    <w:rsid w:val="00E8294E"/>
    <w:rsid w:val="00E82A5B"/>
    <w:rsid w:val="00E82A9D"/>
    <w:rsid w:val="00E82AB4"/>
    <w:rsid w:val="00E82B4F"/>
    <w:rsid w:val="00E82BF0"/>
    <w:rsid w:val="00E82C69"/>
    <w:rsid w:val="00E82CFE"/>
    <w:rsid w:val="00E82E81"/>
    <w:rsid w:val="00E82ECF"/>
    <w:rsid w:val="00E82F64"/>
    <w:rsid w:val="00E82F7F"/>
    <w:rsid w:val="00E82F81"/>
    <w:rsid w:val="00E82FEA"/>
    <w:rsid w:val="00E83084"/>
    <w:rsid w:val="00E8315D"/>
    <w:rsid w:val="00E83193"/>
    <w:rsid w:val="00E83213"/>
    <w:rsid w:val="00E83283"/>
    <w:rsid w:val="00E8331F"/>
    <w:rsid w:val="00E8335F"/>
    <w:rsid w:val="00E83590"/>
    <w:rsid w:val="00E83885"/>
    <w:rsid w:val="00E838B9"/>
    <w:rsid w:val="00E83951"/>
    <w:rsid w:val="00E8395C"/>
    <w:rsid w:val="00E83AE2"/>
    <w:rsid w:val="00E83AED"/>
    <w:rsid w:val="00E83C5F"/>
    <w:rsid w:val="00E83CB5"/>
    <w:rsid w:val="00E83D3F"/>
    <w:rsid w:val="00E83ED7"/>
    <w:rsid w:val="00E84147"/>
    <w:rsid w:val="00E8415C"/>
    <w:rsid w:val="00E84263"/>
    <w:rsid w:val="00E842B5"/>
    <w:rsid w:val="00E84306"/>
    <w:rsid w:val="00E84349"/>
    <w:rsid w:val="00E84484"/>
    <w:rsid w:val="00E84485"/>
    <w:rsid w:val="00E844E4"/>
    <w:rsid w:val="00E84502"/>
    <w:rsid w:val="00E846CE"/>
    <w:rsid w:val="00E8477D"/>
    <w:rsid w:val="00E847F6"/>
    <w:rsid w:val="00E84844"/>
    <w:rsid w:val="00E84A69"/>
    <w:rsid w:val="00E84A7A"/>
    <w:rsid w:val="00E84ACB"/>
    <w:rsid w:val="00E84BDA"/>
    <w:rsid w:val="00E84CB2"/>
    <w:rsid w:val="00E84D3E"/>
    <w:rsid w:val="00E84D5A"/>
    <w:rsid w:val="00E84D5D"/>
    <w:rsid w:val="00E84E21"/>
    <w:rsid w:val="00E84E49"/>
    <w:rsid w:val="00E84ED4"/>
    <w:rsid w:val="00E84F50"/>
    <w:rsid w:val="00E85188"/>
    <w:rsid w:val="00E8521D"/>
    <w:rsid w:val="00E85268"/>
    <w:rsid w:val="00E852B8"/>
    <w:rsid w:val="00E852E2"/>
    <w:rsid w:val="00E853BD"/>
    <w:rsid w:val="00E854CF"/>
    <w:rsid w:val="00E85588"/>
    <w:rsid w:val="00E855AC"/>
    <w:rsid w:val="00E85655"/>
    <w:rsid w:val="00E85762"/>
    <w:rsid w:val="00E8581E"/>
    <w:rsid w:val="00E858E5"/>
    <w:rsid w:val="00E859AE"/>
    <w:rsid w:val="00E85BA0"/>
    <w:rsid w:val="00E85C76"/>
    <w:rsid w:val="00E85E37"/>
    <w:rsid w:val="00E85E8D"/>
    <w:rsid w:val="00E85EB2"/>
    <w:rsid w:val="00E85EC3"/>
    <w:rsid w:val="00E860F3"/>
    <w:rsid w:val="00E86381"/>
    <w:rsid w:val="00E863B3"/>
    <w:rsid w:val="00E863C4"/>
    <w:rsid w:val="00E863FC"/>
    <w:rsid w:val="00E86419"/>
    <w:rsid w:val="00E8646E"/>
    <w:rsid w:val="00E864BA"/>
    <w:rsid w:val="00E864CC"/>
    <w:rsid w:val="00E86577"/>
    <w:rsid w:val="00E86661"/>
    <w:rsid w:val="00E867A0"/>
    <w:rsid w:val="00E867BE"/>
    <w:rsid w:val="00E86880"/>
    <w:rsid w:val="00E868EA"/>
    <w:rsid w:val="00E86905"/>
    <w:rsid w:val="00E86921"/>
    <w:rsid w:val="00E86A23"/>
    <w:rsid w:val="00E86A31"/>
    <w:rsid w:val="00E86B3F"/>
    <w:rsid w:val="00E86B52"/>
    <w:rsid w:val="00E86BBB"/>
    <w:rsid w:val="00E86BD9"/>
    <w:rsid w:val="00E86C46"/>
    <w:rsid w:val="00E86DC4"/>
    <w:rsid w:val="00E86E2B"/>
    <w:rsid w:val="00E86E3F"/>
    <w:rsid w:val="00E86F3B"/>
    <w:rsid w:val="00E8705F"/>
    <w:rsid w:val="00E8716D"/>
    <w:rsid w:val="00E87233"/>
    <w:rsid w:val="00E87260"/>
    <w:rsid w:val="00E8745F"/>
    <w:rsid w:val="00E8751C"/>
    <w:rsid w:val="00E87580"/>
    <w:rsid w:val="00E875D7"/>
    <w:rsid w:val="00E87767"/>
    <w:rsid w:val="00E87869"/>
    <w:rsid w:val="00E878F2"/>
    <w:rsid w:val="00E87ADF"/>
    <w:rsid w:val="00E87D70"/>
    <w:rsid w:val="00E87D9B"/>
    <w:rsid w:val="00E87E9C"/>
    <w:rsid w:val="00E90005"/>
    <w:rsid w:val="00E901AF"/>
    <w:rsid w:val="00E90253"/>
    <w:rsid w:val="00E902CB"/>
    <w:rsid w:val="00E9030F"/>
    <w:rsid w:val="00E9037F"/>
    <w:rsid w:val="00E903C1"/>
    <w:rsid w:val="00E90403"/>
    <w:rsid w:val="00E90492"/>
    <w:rsid w:val="00E90548"/>
    <w:rsid w:val="00E90583"/>
    <w:rsid w:val="00E9058F"/>
    <w:rsid w:val="00E90609"/>
    <w:rsid w:val="00E90786"/>
    <w:rsid w:val="00E907F1"/>
    <w:rsid w:val="00E908D5"/>
    <w:rsid w:val="00E90904"/>
    <w:rsid w:val="00E90962"/>
    <w:rsid w:val="00E909F9"/>
    <w:rsid w:val="00E90AB8"/>
    <w:rsid w:val="00E90AE2"/>
    <w:rsid w:val="00E90AE4"/>
    <w:rsid w:val="00E90B31"/>
    <w:rsid w:val="00E90B3F"/>
    <w:rsid w:val="00E90B4E"/>
    <w:rsid w:val="00E90BD4"/>
    <w:rsid w:val="00E90BDB"/>
    <w:rsid w:val="00E90C0F"/>
    <w:rsid w:val="00E90C47"/>
    <w:rsid w:val="00E90C4B"/>
    <w:rsid w:val="00E90D26"/>
    <w:rsid w:val="00E90DA3"/>
    <w:rsid w:val="00E90DC5"/>
    <w:rsid w:val="00E90F7D"/>
    <w:rsid w:val="00E90FE6"/>
    <w:rsid w:val="00E91009"/>
    <w:rsid w:val="00E9110D"/>
    <w:rsid w:val="00E9116F"/>
    <w:rsid w:val="00E911A8"/>
    <w:rsid w:val="00E911F1"/>
    <w:rsid w:val="00E9121F"/>
    <w:rsid w:val="00E91292"/>
    <w:rsid w:val="00E912CB"/>
    <w:rsid w:val="00E9133F"/>
    <w:rsid w:val="00E913C5"/>
    <w:rsid w:val="00E91615"/>
    <w:rsid w:val="00E91672"/>
    <w:rsid w:val="00E9168D"/>
    <w:rsid w:val="00E916B8"/>
    <w:rsid w:val="00E9172E"/>
    <w:rsid w:val="00E9175F"/>
    <w:rsid w:val="00E91858"/>
    <w:rsid w:val="00E91863"/>
    <w:rsid w:val="00E91939"/>
    <w:rsid w:val="00E91973"/>
    <w:rsid w:val="00E91A52"/>
    <w:rsid w:val="00E91AF3"/>
    <w:rsid w:val="00E91B7B"/>
    <w:rsid w:val="00E91BC5"/>
    <w:rsid w:val="00E91BD3"/>
    <w:rsid w:val="00E91CB4"/>
    <w:rsid w:val="00E91D7A"/>
    <w:rsid w:val="00E91E11"/>
    <w:rsid w:val="00E91EB6"/>
    <w:rsid w:val="00E91F51"/>
    <w:rsid w:val="00E91F6F"/>
    <w:rsid w:val="00E92089"/>
    <w:rsid w:val="00E92232"/>
    <w:rsid w:val="00E922F1"/>
    <w:rsid w:val="00E92370"/>
    <w:rsid w:val="00E923BB"/>
    <w:rsid w:val="00E92461"/>
    <w:rsid w:val="00E924A6"/>
    <w:rsid w:val="00E925BC"/>
    <w:rsid w:val="00E925DF"/>
    <w:rsid w:val="00E925EC"/>
    <w:rsid w:val="00E926DB"/>
    <w:rsid w:val="00E92761"/>
    <w:rsid w:val="00E92806"/>
    <w:rsid w:val="00E92860"/>
    <w:rsid w:val="00E9294D"/>
    <w:rsid w:val="00E92974"/>
    <w:rsid w:val="00E92AC7"/>
    <w:rsid w:val="00E92C91"/>
    <w:rsid w:val="00E92DBD"/>
    <w:rsid w:val="00E92E7B"/>
    <w:rsid w:val="00E92EA3"/>
    <w:rsid w:val="00E92ED3"/>
    <w:rsid w:val="00E92F0F"/>
    <w:rsid w:val="00E93042"/>
    <w:rsid w:val="00E9315F"/>
    <w:rsid w:val="00E93285"/>
    <w:rsid w:val="00E932B3"/>
    <w:rsid w:val="00E93343"/>
    <w:rsid w:val="00E933E8"/>
    <w:rsid w:val="00E9355A"/>
    <w:rsid w:val="00E9362F"/>
    <w:rsid w:val="00E93707"/>
    <w:rsid w:val="00E9381A"/>
    <w:rsid w:val="00E9381C"/>
    <w:rsid w:val="00E9384E"/>
    <w:rsid w:val="00E93851"/>
    <w:rsid w:val="00E938E6"/>
    <w:rsid w:val="00E93941"/>
    <w:rsid w:val="00E939B9"/>
    <w:rsid w:val="00E939E4"/>
    <w:rsid w:val="00E93B44"/>
    <w:rsid w:val="00E93B4B"/>
    <w:rsid w:val="00E93C7A"/>
    <w:rsid w:val="00E93D23"/>
    <w:rsid w:val="00E93D88"/>
    <w:rsid w:val="00E93DC7"/>
    <w:rsid w:val="00E93DD8"/>
    <w:rsid w:val="00E93EC1"/>
    <w:rsid w:val="00E93F8B"/>
    <w:rsid w:val="00E93FFD"/>
    <w:rsid w:val="00E940E1"/>
    <w:rsid w:val="00E94142"/>
    <w:rsid w:val="00E9415F"/>
    <w:rsid w:val="00E94247"/>
    <w:rsid w:val="00E942DB"/>
    <w:rsid w:val="00E94324"/>
    <w:rsid w:val="00E9442A"/>
    <w:rsid w:val="00E9443F"/>
    <w:rsid w:val="00E944CD"/>
    <w:rsid w:val="00E94525"/>
    <w:rsid w:val="00E9455B"/>
    <w:rsid w:val="00E945F9"/>
    <w:rsid w:val="00E94603"/>
    <w:rsid w:val="00E946BA"/>
    <w:rsid w:val="00E947BE"/>
    <w:rsid w:val="00E947EA"/>
    <w:rsid w:val="00E94819"/>
    <w:rsid w:val="00E948BB"/>
    <w:rsid w:val="00E948C3"/>
    <w:rsid w:val="00E94949"/>
    <w:rsid w:val="00E9499C"/>
    <w:rsid w:val="00E94B72"/>
    <w:rsid w:val="00E94CC2"/>
    <w:rsid w:val="00E94CDE"/>
    <w:rsid w:val="00E94DA5"/>
    <w:rsid w:val="00E94DA8"/>
    <w:rsid w:val="00E94E2A"/>
    <w:rsid w:val="00E94F92"/>
    <w:rsid w:val="00E9537B"/>
    <w:rsid w:val="00E954A5"/>
    <w:rsid w:val="00E954B4"/>
    <w:rsid w:val="00E9557E"/>
    <w:rsid w:val="00E955D1"/>
    <w:rsid w:val="00E955E0"/>
    <w:rsid w:val="00E95647"/>
    <w:rsid w:val="00E956F9"/>
    <w:rsid w:val="00E95735"/>
    <w:rsid w:val="00E9588E"/>
    <w:rsid w:val="00E958CC"/>
    <w:rsid w:val="00E958F7"/>
    <w:rsid w:val="00E95A06"/>
    <w:rsid w:val="00E95A9B"/>
    <w:rsid w:val="00E95C11"/>
    <w:rsid w:val="00E95C8C"/>
    <w:rsid w:val="00E95D6E"/>
    <w:rsid w:val="00E95E05"/>
    <w:rsid w:val="00E95F52"/>
    <w:rsid w:val="00E96023"/>
    <w:rsid w:val="00E96068"/>
    <w:rsid w:val="00E96074"/>
    <w:rsid w:val="00E960E4"/>
    <w:rsid w:val="00E96246"/>
    <w:rsid w:val="00E96298"/>
    <w:rsid w:val="00E962A0"/>
    <w:rsid w:val="00E96369"/>
    <w:rsid w:val="00E96421"/>
    <w:rsid w:val="00E96456"/>
    <w:rsid w:val="00E964F8"/>
    <w:rsid w:val="00E9651B"/>
    <w:rsid w:val="00E9653F"/>
    <w:rsid w:val="00E96645"/>
    <w:rsid w:val="00E967D7"/>
    <w:rsid w:val="00E9686A"/>
    <w:rsid w:val="00E96988"/>
    <w:rsid w:val="00E969D1"/>
    <w:rsid w:val="00E96A01"/>
    <w:rsid w:val="00E96C50"/>
    <w:rsid w:val="00E96DAC"/>
    <w:rsid w:val="00E96DED"/>
    <w:rsid w:val="00E96F97"/>
    <w:rsid w:val="00E96FD6"/>
    <w:rsid w:val="00E97082"/>
    <w:rsid w:val="00E97115"/>
    <w:rsid w:val="00E9713E"/>
    <w:rsid w:val="00E97149"/>
    <w:rsid w:val="00E971BC"/>
    <w:rsid w:val="00E973C8"/>
    <w:rsid w:val="00E973D6"/>
    <w:rsid w:val="00E9744D"/>
    <w:rsid w:val="00E974A0"/>
    <w:rsid w:val="00E97525"/>
    <w:rsid w:val="00E9753C"/>
    <w:rsid w:val="00E975F1"/>
    <w:rsid w:val="00E97661"/>
    <w:rsid w:val="00E97688"/>
    <w:rsid w:val="00E9768B"/>
    <w:rsid w:val="00E976AC"/>
    <w:rsid w:val="00E9782E"/>
    <w:rsid w:val="00E97876"/>
    <w:rsid w:val="00E978CF"/>
    <w:rsid w:val="00E9797E"/>
    <w:rsid w:val="00E97A4A"/>
    <w:rsid w:val="00E97AE9"/>
    <w:rsid w:val="00E97B5E"/>
    <w:rsid w:val="00E97BB5"/>
    <w:rsid w:val="00E97D06"/>
    <w:rsid w:val="00E97D94"/>
    <w:rsid w:val="00E97E2F"/>
    <w:rsid w:val="00E97E7D"/>
    <w:rsid w:val="00E97E9A"/>
    <w:rsid w:val="00E97EF6"/>
    <w:rsid w:val="00E97F3B"/>
    <w:rsid w:val="00EA01DD"/>
    <w:rsid w:val="00EA023D"/>
    <w:rsid w:val="00EA02D7"/>
    <w:rsid w:val="00EA05A5"/>
    <w:rsid w:val="00EA0605"/>
    <w:rsid w:val="00EA0671"/>
    <w:rsid w:val="00EA06BB"/>
    <w:rsid w:val="00EA071F"/>
    <w:rsid w:val="00EA0722"/>
    <w:rsid w:val="00EA077D"/>
    <w:rsid w:val="00EA07B6"/>
    <w:rsid w:val="00EA0804"/>
    <w:rsid w:val="00EA08E3"/>
    <w:rsid w:val="00EA0968"/>
    <w:rsid w:val="00EA09CD"/>
    <w:rsid w:val="00EA09DA"/>
    <w:rsid w:val="00EA0A1C"/>
    <w:rsid w:val="00EA0A55"/>
    <w:rsid w:val="00EA0A5D"/>
    <w:rsid w:val="00EA0AF9"/>
    <w:rsid w:val="00EA0B5E"/>
    <w:rsid w:val="00EA0B8E"/>
    <w:rsid w:val="00EA0C1C"/>
    <w:rsid w:val="00EA0CC6"/>
    <w:rsid w:val="00EA0D1F"/>
    <w:rsid w:val="00EA0DC1"/>
    <w:rsid w:val="00EA0E41"/>
    <w:rsid w:val="00EA0F0E"/>
    <w:rsid w:val="00EA0F2F"/>
    <w:rsid w:val="00EA0F3D"/>
    <w:rsid w:val="00EA0F43"/>
    <w:rsid w:val="00EA10AD"/>
    <w:rsid w:val="00EA10B8"/>
    <w:rsid w:val="00EA10CB"/>
    <w:rsid w:val="00EA10D4"/>
    <w:rsid w:val="00EA10FD"/>
    <w:rsid w:val="00EA1103"/>
    <w:rsid w:val="00EA1125"/>
    <w:rsid w:val="00EA115B"/>
    <w:rsid w:val="00EA121A"/>
    <w:rsid w:val="00EA1295"/>
    <w:rsid w:val="00EA1389"/>
    <w:rsid w:val="00EA1454"/>
    <w:rsid w:val="00EA15F0"/>
    <w:rsid w:val="00EA16F2"/>
    <w:rsid w:val="00EA16FE"/>
    <w:rsid w:val="00EA17FB"/>
    <w:rsid w:val="00EA195F"/>
    <w:rsid w:val="00EA19A8"/>
    <w:rsid w:val="00EA19E6"/>
    <w:rsid w:val="00EA1B0E"/>
    <w:rsid w:val="00EA1C77"/>
    <w:rsid w:val="00EA1D0A"/>
    <w:rsid w:val="00EA1DD0"/>
    <w:rsid w:val="00EA1ECB"/>
    <w:rsid w:val="00EA21FD"/>
    <w:rsid w:val="00EA2200"/>
    <w:rsid w:val="00EA221D"/>
    <w:rsid w:val="00EA2378"/>
    <w:rsid w:val="00EA2516"/>
    <w:rsid w:val="00EA2565"/>
    <w:rsid w:val="00EA2588"/>
    <w:rsid w:val="00EA25DB"/>
    <w:rsid w:val="00EA25FC"/>
    <w:rsid w:val="00EA2609"/>
    <w:rsid w:val="00EA2726"/>
    <w:rsid w:val="00EA2757"/>
    <w:rsid w:val="00EA27F9"/>
    <w:rsid w:val="00EA285D"/>
    <w:rsid w:val="00EA29AB"/>
    <w:rsid w:val="00EA29C5"/>
    <w:rsid w:val="00EA2A12"/>
    <w:rsid w:val="00EA2A51"/>
    <w:rsid w:val="00EA2B5C"/>
    <w:rsid w:val="00EA2B9B"/>
    <w:rsid w:val="00EA2C2A"/>
    <w:rsid w:val="00EA2C4D"/>
    <w:rsid w:val="00EA2D4E"/>
    <w:rsid w:val="00EA2E22"/>
    <w:rsid w:val="00EA2E37"/>
    <w:rsid w:val="00EA2EC9"/>
    <w:rsid w:val="00EA31B5"/>
    <w:rsid w:val="00EA324C"/>
    <w:rsid w:val="00EA33E0"/>
    <w:rsid w:val="00EA33E4"/>
    <w:rsid w:val="00EA3579"/>
    <w:rsid w:val="00EA3586"/>
    <w:rsid w:val="00EA3655"/>
    <w:rsid w:val="00EA3675"/>
    <w:rsid w:val="00EA372E"/>
    <w:rsid w:val="00EA3820"/>
    <w:rsid w:val="00EA3863"/>
    <w:rsid w:val="00EA38EB"/>
    <w:rsid w:val="00EA393A"/>
    <w:rsid w:val="00EA3AD1"/>
    <w:rsid w:val="00EA3C28"/>
    <w:rsid w:val="00EA3C72"/>
    <w:rsid w:val="00EA3D01"/>
    <w:rsid w:val="00EA3E09"/>
    <w:rsid w:val="00EA4050"/>
    <w:rsid w:val="00EA405E"/>
    <w:rsid w:val="00EA40A3"/>
    <w:rsid w:val="00EA40D4"/>
    <w:rsid w:val="00EA4173"/>
    <w:rsid w:val="00EA4182"/>
    <w:rsid w:val="00EA4188"/>
    <w:rsid w:val="00EA41C3"/>
    <w:rsid w:val="00EA41CD"/>
    <w:rsid w:val="00EA41D5"/>
    <w:rsid w:val="00EA41DF"/>
    <w:rsid w:val="00EA41E2"/>
    <w:rsid w:val="00EA4375"/>
    <w:rsid w:val="00EA43B3"/>
    <w:rsid w:val="00EA4458"/>
    <w:rsid w:val="00EA44AB"/>
    <w:rsid w:val="00EA4509"/>
    <w:rsid w:val="00EA4524"/>
    <w:rsid w:val="00EA46AE"/>
    <w:rsid w:val="00EA46D1"/>
    <w:rsid w:val="00EA46FA"/>
    <w:rsid w:val="00EA49C4"/>
    <w:rsid w:val="00EA4AD2"/>
    <w:rsid w:val="00EA4BBC"/>
    <w:rsid w:val="00EA4C22"/>
    <w:rsid w:val="00EA4C76"/>
    <w:rsid w:val="00EA4CBD"/>
    <w:rsid w:val="00EA4D06"/>
    <w:rsid w:val="00EA4E4F"/>
    <w:rsid w:val="00EA4EE6"/>
    <w:rsid w:val="00EA5037"/>
    <w:rsid w:val="00EA504B"/>
    <w:rsid w:val="00EA51C8"/>
    <w:rsid w:val="00EA526A"/>
    <w:rsid w:val="00EA5307"/>
    <w:rsid w:val="00EA536B"/>
    <w:rsid w:val="00EA53F0"/>
    <w:rsid w:val="00EA540E"/>
    <w:rsid w:val="00EA540F"/>
    <w:rsid w:val="00EA5494"/>
    <w:rsid w:val="00EA5597"/>
    <w:rsid w:val="00EA5838"/>
    <w:rsid w:val="00EA58D9"/>
    <w:rsid w:val="00EA5923"/>
    <w:rsid w:val="00EA5967"/>
    <w:rsid w:val="00EA59F8"/>
    <w:rsid w:val="00EA5AE3"/>
    <w:rsid w:val="00EA5C14"/>
    <w:rsid w:val="00EA5C7F"/>
    <w:rsid w:val="00EA5E06"/>
    <w:rsid w:val="00EA5E26"/>
    <w:rsid w:val="00EA5EBA"/>
    <w:rsid w:val="00EA5F1A"/>
    <w:rsid w:val="00EA60AA"/>
    <w:rsid w:val="00EA613C"/>
    <w:rsid w:val="00EA622F"/>
    <w:rsid w:val="00EA6273"/>
    <w:rsid w:val="00EA6295"/>
    <w:rsid w:val="00EA6395"/>
    <w:rsid w:val="00EA63A9"/>
    <w:rsid w:val="00EA6408"/>
    <w:rsid w:val="00EA657A"/>
    <w:rsid w:val="00EA65D8"/>
    <w:rsid w:val="00EA6686"/>
    <w:rsid w:val="00EA6729"/>
    <w:rsid w:val="00EA67D9"/>
    <w:rsid w:val="00EA67EF"/>
    <w:rsid w:val="00EA688E"/>
    <w:rsid w:val="00EA689D"/>
    <w:rsid w:val="00EA68F6"/>
    <w:rsid w:val="00EA694B"/>
    <w:rsid w:val="00EA698E"/>
    <w:rsid w:val="00EA6A7D"/>
    <w:rsid w:val="00EA6B04"/>
    <w:rsid w:val="00EA6BA3"/>
    <w:rsid w:val="00EA6BAB"/>
    <w:rsid w:val="00EA6BC4"/>
    <w:rsid w:val="00EA6FB9"/>
    <w:rsid w:val="00EA6FC6"/>
    <w:rsid w:val="00EA701D"/>
    <w:rsid w:val="00EA7135"/>
    <w:rsid w:val="00EA7295"/>
    <w:rsid w:val="00EA7348"/>
    <w:rsid w:val="00EA7429"/>
    <w:rsid w:val="00EA74E1"/>
    <w:rsid w:val="00EA7560"/>
    <w:rsid w:val="00EA7595"/>
    <w:rsid w:val="00EA76E4"/>
    <w:rsid w:val="00EA77A7"/>
    <w:rsid w:val="00EA77CC"/>
    <w:rsid w:val="00EA7893"/>
    <w:rsid w:val="00EA78C0"/>
    <w:rsid w:val="00EA7A02"/>
    <w:rsid w:val="00EA7BC6"/>
    <w:rsid w:val="00EA7E38"/>
    <w:rsid w:val="00EA7E69"/>
    <w:rsid w:val="00EA7E80"/>
    <w:rsid w:val="00EA7EA0"/>
    <w:rsid w:val="00EA7EA3"/>
    <w:rsid w:val="00EA7EA8"/>
    <w:rsid w:val="00EA7F48"/>
    <w:rsid w:val="00EA7F5D"/>
    <w:rsid w:val="00EA7F7F"/>
    <w:rsid w:val="00EA7FF2"/>
    <w:rsid w:val="00EB002E"/>
    <w:rsid w:val="00EB00FE"/>
    <w:rsid w:val="00EB013B"/>
    <w:rsid w:val="00EB0147"/>
    <w:rsid w:val="00EB0207"/>
    <w:rsid w:val="00EB0280"/>
    <w:rsid w:val="00EB0337"/>
    <w:rsid w:val="00EB0405"/>
    <w:rsid w:val="00EB0544"/>
    <w:rsid w:val="00EB0551"/>
    <w:rsid w:val="00EB05F7"/>
    <w:rsid w:val="00EB0798"/>
    <w:rsid w:val="00EB081A"/>
    <w:rsid w:val="00EB0969"/>
    <w:rsid w:val="00EB0A19"/>
    <w:rsid w:val="00EB0D42"/>
    <w:rsid w:val="00EB0D88"/>
    <w:rsid w:val="00EB0E90"/>
    <w:rsid w:val="00EB0F55"/>
    <w:rsid w:val="00EB0F89"/>
    <w:rsid w:val="00EB0FE9"/>
    <w:rsid w:val="00EB10B0"/>
    <w:rsid w:val="00EB10EE"/>
    <w:rsid w:val="00EB119F"/>
    <w:rsid w:val="00EB1219"/>
    <w:rsid w:val="00EB147C"/>
    <w:rsid w:val="00EB14EA"/>
    <w:rsid w:val="00EB14FF"/>
    <w:rsid w:val="00EB161B"/>
    <w:rsid w:val="00EB1717"/>
    <w:rsid w:val="00EB17CE"/>
    <w:rsid w:val="00EB1856"/>
    <w:rsid w:val="00EB1982"/>
    <w:rsid w:val="00EB1A09"/>
    <w:rsid w:val="00EB1A7F"/>
    <w:rsid w:val="00EB1AC7"/>
    <w:rsid w:val="00EB1ADD"/>
    <w:rsid w:val="00EB1C44"/>
    <w:rsid w:val="00EB1DCE"/>
    <w:rsid w:val="00EB1DF3"/>
    <w:rsid w:val="00EB1DFD"/>
    <w:rsid w:val="00EB1E9D"/>
    <w:rsid w:val="00EB1F6E"/>
    <w:rsid w:val="00EB1F9E"/>
    <w:rsid w:val="00EB1FB5"/>
    <w:rsid w:val="00EB209D"/>
    <w:rsid w:val="00EB20B0"/>
    <w:rsid w:val="00EB21E2"/>
    <w:rsid w:val="00EB2233"/>
    <w:rsid w:val="00EB2245"/>
    <w:rsid w:val="00EB22C3"/>
    <w:rsid w:val="00EB22EC"/>
    <w:rsid w:val="00EB23B7"/>
    <w:rsid w:val="00EB246D"/>
    <w:rsid w:val="00EB24BF"/>
    <w:rsid w:val="00EB24FD"/>
    <w:rsid w:val="00EB25C0"/>
    <w:rsid w:val="00EB2671"/>
    <w:rsid w:val="00EB2760"/>
    <w:rsid w:val="00EB27E6"/>
    <w:rsid w:val="00EB2816"/>
    <w:rsid w:val="00EB291B"/>
    <w:rsid w:val="00EB2925"/>
    <w:rsid w:val="00EB292D"/>
    <w:rsid w:val="00EB2931"/>
    <w:rsid w:val="00EB29A9"/>
    <w:rsid w:val="00EB2B6A"/>
    <w:rsid w:val="00EB2BC9"/>
    <w:rsid w:val="00EB2BD7"/>
    <w:rsid w:val="00EB2C61"/>
    <w:rsid w:val="00EB2C72"/>
    <w:rsid w:val="00EB2CA7"/>
    <w:rsid w:val="00EB2CB3"/>
    <w:rsid w:val="00EB2DEC"/>
    <w:rsid w:val="00EB2F1D"/>
    <w:rsid w:val="00EB301E"/>
    <w:rsid w:val="00EB3022"/>
    <w:rsid w:val="00EB3159"/>
    <w:rsid w:val="00EB3283"/>
    <w:rsid w:val="00EB328E"/>
    <w:rsid w:val="00EB339E"/>
    <w:rsid w:val="00EB33D4"/>
    <w:rsid w:val="00EB33E1"/>
    <w:rsid w:val="00EB33F8"/>
    <w:rsid w:val="00EB3486"/>
    <w:rsid w:val="00EB348F"/>
    <w:rsid w:val="00EB34FC"/>
    <w:rsid w:val="00EB35D4"/>
    <w:rsid w:val="00EB35F9"/>
    <w:rsid w:val="00EB388A"/>
    <w:rsid w:val="00EB388E"/>
    <w:rsid w:val="00EB391E"/>
    <w:rsid w:val="00EB394D"/>
    <w:rsid w:val="00EB3A27"/>
    <w:rsid w:val="00EB3A2B"/>
    <w:rsid w:val="00EB3ADB"/>
    <w:rsid w:val="00EB3AE8"/>
    <w:rsid w:val="00EB3B1D"/>
    <w:rsid w:val="00EB3B73"/>
    <w:rsid w:val="00EB3C01"/>
    <w:rsid w:val="00EB3C84"/>
    <w:rsid w:val="00EB3D74"/>
    <w:rsid w:val="00EB3EA4"/>
    <w:rsid w:val="00EB3EB8"/>
    <w:rsid w:val="00EB3F68"/>
    <w:rsid w:val="00EB3F94"/>
    <w:rsid w:val="00EB3FEB"/>
    <w:rsid w:val="00EB4025"/>
    <w:rsid w:val="00EB40E9"/>
    <w:rsid w:val="00EB42C5"/>
    <w:rsid w:val="00EB42D0"/>
    <w:rsid w:val="00EB42E4"/>
    <w:rsid w:val="00EB434D"/>
    <w:rsid w:val="00EB4763"/>
    <w:rsid w:val="00EB4878"/>
    <w:rsid w:val="00EB4903"/>
    <w:rsid w:val="00EB4AE1"/>
    <w:rsid w:val="00EB4AE5"/>
    <w:rsid w:val="00EB4ECA"/>
    <w:rsid w:val="00EB4EFD"/>
    <w:rsid w:val="00EB506C"/>
    <w:rsid w:val="00EB5086"/>
    <w:rsid w:val="00EB509B"/>
    <w:rsid w:val="00EB5140"/>
    <w:rsid w:val="00EB5154"/>
    <w:rsid w:val="00EB519D"/>
    <w:rsid w:val="00EB519E"/>
    <w:rsid w:val="00EB535C"/>
    <w:rsid w:val="00EB5365"/>
    <w:rsid w:val="00EB536C"/>
    <w:rsid w:val="00EB5430"/>
    <w:rsid w:val="00EB54D9"/>
    <w:rsid w:val="00EB555E"/>
    <w:rsid w:val="00EB559F"/>
    <w:rsid w:val="00EB5740"/>
    <w:rsid w:val="00EB5891"/>
    <w:rsid w:val="00EB5B16"/>
    <w:rsid w:val="00EB5DFB"/>
    <w:rsid w:val="00EB5E4F"/>
    <w:rsid w:val="00EB5EA2"/>
    <w:rsid w:val="00EB5F2B"/>
    <w:rsid w:val="00EB5F66"/>
    <w:rsid w:val="00EB6181"/>
    <w:rsid w:val="00EB618D"/>
    <w:rsid w:val="00EB61C5"/>
    <w:rsid w:val="00EB6222"/>
    <w:rsid w:val="00EB624C"/>
    <w:rsid w:val="00EB62F5"/>
    <w:rsid w:val="00EB62FC"/>
    <w:rsid w:val="00EB6302"/>
    <w:rsid w:val="00EB6476"/>
    <w:rsid w:val="00EB6518"/>
    <w:rsid w:val="00EB6536"/>
    <w:rsid w:val="00EB656C"/>
    <w:rsid w:val="00EB65C9"/>
    <w:rsid w:val="00EB66D7"/>
    <w:rsid w:val="00EB670A"/>
    <w:rsid w:val="00EB6873"/>
    <w:rsid w:val="00EB68B6"/>
    <w:rsid w:val="00EB6ADA"/>
    <w:rsid w:val="00EB6BC7"/>
    <w:rsid w:val="00EB6C5B"/>
    <w:rsid w:val="00EB6C69"/>
    <w:rsid w:val="00EB6CA5"/>
    <w:rsid w:val="00EB6DA5"/>
    <w:rsid w:val="00EB6DCC"/>
    <w:rsid w:val="00EB6E59"/>
    <w:rsid w:val="00EB6E6F"/>
    <w:rsid w:val="00EB6ECD"/>
    <w:rsid w:val="00EB6F4B"/>
    <w:rsid w:val="00EB6FEB"/>
    <w:rsid w:val="00EB6FFD"/>
    <w:rsid w:val="00EB726C"/>
    <w:rsid w:val="00EB74DE"/>
    <w:rsid w:val="00EB752D"/>
    <w:rsid w:val="00EB7607"/>
    <w:rsid w:val="00EB7783"/>
    <w:rsid w:val="00EB7831"/>
    <w:rsid w:val="00EB785D"/>
    <w:rsid w:val="00EB7873"/>
    <w:rsid w:val="00EB7A66"/>
    <w:rsid w:val="00EB7BAF"/>
    <w:rsid w:val="00EB7E17"/>
    <w:rsid w:val="00EB7EB6"/>
    <w:rsid w:val="00EB7F57"/>
    <w:rsid w:val="00EC0060"/>
    <w:rsid w:val="00EC01CB"/>
    <w:rsid w:val="00EC0487"/>
    <w:rsid w:val="00EC05FC"/>
    <w:rsid w:val="00EC06EA"/>
    <w:rsid w:val="00EC08CB"/>
    <w:rsid w:val="00EC097A"/>
    <w:rsid w:val="00EC097B"/>
    <w:rsid w:val="00EC09D7"/>
    <w:rsid w:val="00EC09F6"/>
    <w:rsid w:val="00EC0A2C"/>
    <w:rsid w:val="00EC0A8B"/>
    <w:rsid w:val="00EC0C30"/>
    <w:rsid w:val="00EC0DBF"/>
    <w:rsid w:val="00EC0E9E"/>
    <w:rsid w:val="00EC0EBA"/>
    <w:rsid w:val="00EC1139"/>
    <w:rsid w:val="00EC113D"/>
    <w:rsid w:val="00EC118F"/>
    <w:rsid w:val="00EC11BB"/>
    <w:rsid w:val="00EC130E"/>
    <w:rsid w:val="00EC133B"/>
    <w:rsid w:val="00EC13D8"/>
    <w:rsid w:val="00EC1401"/>
    <w:rsid w:val="00EC14B6"/>
    <w:rsid w:val="00EC15B8"/>
    <w:rsid w:val="00EC16D1"/>
    <w:rsid w:val="00EC16D4"/>
    <w:rsid w:val="00EC16F2"/>
    <w:rsid w:val="00EC1754"/>
    <w:rsid w:val="00EC1877"/>
    <w:rsid w:val="00EC190B"/>
    <w:rsid w:val="00EC1936"/>
    <w:rsid w:val="00EC194E"/>
    <w:rsid w:val="00EC19E2"/>
    <w:rsid w:val="00EC1A4B"/>
    <w:rsid w:val="00EC1A90"/>
    <w:rsid w:val="00EC1B0D"/>
    <w:rsid w:val="00EC1B2A"/>
    <w:rsid w:val="00EC1B2B"/>
    <w:rsid w:val="00EC1B97"/>
    <w:rsid w:val="00EC1D22"/>
    <w:rsid w:val="00EC1D29"/>
    <w:rsid w:val="00EC1D5C"/>
    <w:rsid w:val="00EC1E24"/>
    <w:rsid w:val="00EC1EEF"/>
    <w:rsid w:val="00EC1F23"/>
    <w:rsid w:val="00EC1F2E"/>
    <w:rsid w:val="00EC1FE3"/>
    <w:rsid w:val="00EC2048"/>
    <w:rsid w:val="00EC204E"/>
    <w:rsid w:val="00EC20AA"/>
    <w:rsid w:val="00EC210A"/>
    <w:rsid w:val="00EC210F"/>
    <w:rsid w:val="00EC224D"/>
    <w:rsid w:val="00EC227F"/>
    <w:rsid w:val="00EC2401"/>
    <w:rsid w:val="00EC2506"/>
    <w:rsid w:val="00EC2531"/>
    <w:rsid w:val="00EC26C4"/>
    <w:rsid w:val="00EC2796"/>
    <w:rsid w:val="00EC2802"/>
    <w:rsid w:val="00EC288E"/>
    <w:rsid w:val="00EC2939"/>
    <w:rsid w:val="00EC2992"/>
    <w:rsid w:val="00EC29CC"/>
    <w:rsid w:val="00EC29D8"/>
    <w:rsid w:val="00EC2C25"/>
    <w:rsid w:val="00EC2C44"/>
    <w:rsid w:val="00EC2C68"/>
    <w:rsid w:val="00EC2CC1"/>
    <w:rsid w:val="00EC2E1A"/>
    <w:rsid w:val="00EC2E88"/>
    <w:rsid w:val="00EC2ED7"/>
    <w:rsid w:val="00EC2F5B"/>
    <w:rsid w:val="00EC30E4"/>
    <w:rsid w:val="00EC311C"/>
    <w:rsid w:val="00EC312F"/>
    <w:rsid w:val="00EC3150"/>
    <w:rsid w:val="00EC328E"/>
    <w:rsid w:val="00EC329E"/>
    <w:rsid w:val="00EC351C"/>
    <w:rsid w:val="00EC36A9"/>
    <w:rsid w:val="00EC3730"/>
    <w:rsid w:val="00EC3937"/>
    <w:rsid w:val="00EC3952"/>
    <w:rsid w:val="00EC39DB"/>
    <w:rsid w:val="00EC39F6"/>
    <w:rsid w:val="00EC3B3D"/>
    <w:rsid w:val="00EC3B78"/>
    <w:rsid w:val="00EC3BB7"/>
    <w:rsid w:val="00EC3BEA"/>
    <w:rsid w:val="00EC3C24"/>
    <w:rsid w:val="00EC3C56"/>
    <w:rsid w:val="00EC3D8B"/>
    <w:rsid w:val="00EC3DA2"/>
    <w:rsid w:val="00EC3F3D"/>
    <w:rsid w:val="00EC3F53"/>
    <w:rsid w:val="00EC3F81"/>
    <w:rsid w:val="00EC3F96"/>
    <w:rsid w:val="00EC3F9A"/>
    <w:rsid w:val="00EC403A"/>
    <w:rsid w:val="00EC41A4"/>
    <w:rsid w:val="00EC42D9"/>
    <w:rsid w:val="00EC4481"/>
    <w:rsid w:val="00EC4551"/>
    <w:rsid w:val="00EC464D"/>
    <w:rsid w:val="00EC4654"/>
    <w:rsid w:val="00EC487E"/>
    <w:rsid w:val="00EC48D8"/>
    <w:rsid w:val="00EC4903"/>
    <w:rsid w:val="00EC4910"/>
    <w:rsid w:val="00EC496B"/>
    <w:rsid w:val="00EC49D6"/>
    <w:rsid w:val="00EC49E3"/>
    <w:rsid w:val="00EC4A32"/>
    <w:rsid w:val="00EC4A4D"/>
    <w:rsid w:val="00EC4BF6"/>
    <w:rsid w:val="00EC4D53"/>
    <w:rsid w:val="00EC4E30"/>
    <w:rsid w:val="00EC4F0E"/>
    <w:rsid w:val="00EC4FD8"/>
    <w:rsid w:val="00EC504E"/>
    <w:rsid w:val="00EC5050"/>
    <w:rsid w:val="00EC50F3"/>
    <w:rsid w:val="00EC517B"/>
    <w:rsid w:val="00EC5398"/>
    <w:rsid w:val="00EC53A6"/>
    <w:rsid w:val="00EC53FA"/>
    <w:rsid w:val="00EC5411"/>
    <w:rsid w:val="00EC5453"/>
    <w:rsid w:val="00EC55ED"/>
    <w:rsid w:val="00EC56B1"/>
    <w:rsid w:val="00EC5734"/>
    <w:rsid w:val="00EC57A5"/>
    <w:rsid w:val="00EC57F9"/>
    <w:rsid w:val="00EC5800"/>
    <w:rsid w:val="00EC5902"/>
    <w:rsid w:val="00EC5944"/>
    <w:rsid w:val="00EC5A74"/>
    <w:rsid w:val="00EC5BCB"/>
    <w:rsid w:val="00EC5C40"/>
    <w:rsid w:val="00EC5C5E"/>
    <w:rsid w:val="00EC5D57"/>
    <w:rsid w:val="00EC5DCB"/>
    <w:rsid w:val="00EC5DE4"/>
    <w:rsid w:val="00EC5DED"/>
    <w:rsid w:val="00EC5FB0"/>
    <w:rsid w:val="00EC60FA"/>
    <w:rsid w:val="00EC6119"/>
    <w:rsid w:val="00EC6176"/>
    <w:rsid w:val="00EC61A9"/>
    <w:rsid w:val="00EC623D"/>
    <w:rsid w:val="00EC6264"/>
    <w:rsid w:val="00EC630D"/>
    <w:rsid w:val="00EC6515"/>
    <w:rsid w:val="00EC6528"/>
    <w:rsid w:val="00EC656E"/>
    <w:rsid w:val="00EC6621"/>
    <w:rsid w:val="00EC6658"/>
    <w:rsid w:val="00EC6665"/>
    <w:rsid w:val="00EC67F3"/>
    <w:rsid w:val="00EC6874"/>
    <w:rsid w:val="00EC688A"/>
    <w:rsid w:val="00EC696C"/>
    <w:rsid w:val="00EC6979"/>
    <w:rsid w:val="00EC6A38"/>
    <w:rsid w:val="00EC6A93"/>
    <w:rsid w:val="00EC6D1B"/>
    <w:rsid w:val="00EC6F72"/>
    <w:rsid w:val="00EC7047"/>
    <w:rsid w:val="00EC70AF"/>
    <w:rsid w:val="00EC715E"/>
    <w:rsid w:val="00EC7163"/>
    <w:rsid w:val="00EC71FF"/>
    <w:rsid w:val="00EC7240"/>
    <w:rsid w:val="00EC7317"/>
    <w:rsid w:val="00EC7391"/>
    <w:rsid w:val="00EC73B6"/>
    <w:rsid w:val="00EC7414"/>
    <w:rsid w:val="00EC74C1"/>
    <w:rsid w:val="00EC74CF"/>
    <w:rsid w:val="00EC74E7"/>
    <w:rsid w:val="00EC74E9"/>
    <w:rsid w:val="00EC75E3"/>
    <w:rsid w:val="00EC7701"/>
    <w:rsid w:val="00EC7798"/>
    <w:rsid w:val="00EC779A"/>
    <w:rsid w:val="00EC782B"/>
    <w:rsid w:val="00EC7926"/>
    <w:rsid w:val="00EC79D0"/>
    <w:rsid w:val="00EC79EC"/>
    <w:rsid w:val="00EC7B4E"/>
    <w:rsid w:val="00EC7BDC"/>
    <w:rsid w:val="00EC7C46"/>
    <w:rsid w:val="00EC7CC3"/>
    <w:rsid w:val="00EC7D32"/>
    <w:rsid w:val="00EC7DE4"/>
    <w:rsid w:val="00EC7DFD"/>
    <w:rsid w:val="00EC7EAD"/>
    <w:rsid w:val="00EC7EBE"/>
    <w:rsid w:val="00EC7FEC"/>
    <w:rsid w:val="00ED00F0"/>
    <w:rsid w:val="00ED016F"/>
    <w:rsid w:val="00ED01B1"/>
    <w:rsid w:val="00ED0238"/>
    <w:rsid w:val="00ED0280"/>
    <w:rsid w:val="00ED0293"/>
    <w:rsid w:val="00ED02DE"/>
    <w:rsid w:val="00ED0429"/>
    <w:rsid w:val="00ED0521"/>
    <w:rsid w:val="00ED0707"/>
    <w:rsid w:val="00ED0778"/>
    <w:rsid w:val="00ED07F9"/>
    <w:rsid w:val="00ED0854"/>
    <w:rsid w:val="00ED090F"/>
    <w:rsid w:val="00ED0A5B"/>
    <w:rsid w:val="00ED0A89"/>
    <w:rsid w:val="00ED0B96"/>
    <w:rsid w:val="00ED0CAA"/>
    <w:rsid w:val="00ED0D0D"/>
    <w:rsid w:val="00ED0D40"/>
    <w:rsid w:val="00ED0E34"/>
    <w:rsid w:val="00ED0F4D"/>
    <w:rsid w:val="00ED1022"/>
    <w:rsid w:val="00ED11CD"/>
    <w:rsid w:val="00ED12E7"/>
    <w:rsid w:val="00ED14A2"/>
    <w:rsid w:val="00ED14DE"/>
    <w:rsid w:val="00ED150D"/>
    <w:rsid w:val="00ED1582"/>
    <w:rsid w:val="00ED1655"/>
    <w:rsid w:val="00ED1687"/>
    <w:rsid w:val="00ED16A7"/>
    <w:rsid w:val="00ED16FA"/>
    <w:rsid w:val="00ED1746"/>
    <w:rsid w:val="00ED1789"/>
    <w:rsid w:val="00ED1889"/>
    <w:rsid w:val="00ED18BD"/>
    <w:rsid w:val="00ED1926"/>
    <w:rsid w:val="00ED19C1"/>
    <w:rsid w:val="00ED1A3F"/>
    <w:rsid w:val="00ED1A9D"/>
    <w:rsid w:val="00ED1C4A"/>
    <w:rsid w:val="00ED1C59"/>
    <w:rsid w:val="00ED1D55"/>
    <w:rsid w:val="00ED1D65"/>
    <w:rsid w:val="00ED2164"/>
    <w:rsid w:val="00ED21B8"/>
    <w:rsid w:val="00ED224E"/>
    <w:rsid w:val="00ED2278"/>
    <w:rsid w:val="00ED22B6"/>
    <w:rsid w:val="00ED2412"/>
    <w:rsid w:val="00ED2421"/>
    <w:rsid w:val="00ED2454"/>
    <w:rsid w:val="00ED2494"/>
    <w:rsid w:val="00ED24E6"/>
    <w:rsid w:val="00ED24EF"/>
    <w:rsid w:val="00ED24F4"/>
    <w:rsid w:val="00ED2535"/>
    <w:rsid w:val="00ED25B2"/>
    <w:rsid w:val="00ED2628"/>
    <w:rsid w:val="00ED2684"/>
    <w:rsid w:val="00ED26D4"/>
    <w:rsid w:val="00ED26FB"/>
    <w:rsid w:val="00ED286F"/>
    <w:rsid w:val="00ED287F"/>
    <w:rsid w:val="00ED28A2"/>
    <w:rsid w:val="00ED28CA"/>
    <w:rsid w:val="00ED29A3"/>
    <w:rsid w:val="00ED2BBD"/>
    <w:rsid w:val="00ED2CA0"/>
    <w:rsid w:val="00ED2CA3"/>
    <w:rsid w:val="00ED2E28"/>
    <w:rsid w:val="00ED2E2F"/>
    <w:rsid w:val="00ED3005"/>
    <w:rsid w:val="00ED30AD"/>
    <w:rsid w:val="00ED30BF"/>
    <w:rsid w:val="00ED30CB"/>
    <w:rsid w:val="00ED316E"/>
    <w:rsid w:val="00ED3325"/>
    <w:rsid w:val="00ED341F"/>
    <w:rsid w:val="00ED34A9"/>
    <w:rsid w:val="00ED3504"/>
    <w:rsid w:val="00ED353F"/>
    <w:rsid w:val="00ED35C7"/>
    <w:rsid w:val="00ED36CB"/>
    <w:rsid w:val="00ED38BE"/>
    <w:rsid w:val="00ED392D"/>
    <w:rsid w:val="00ED39FE"/>
    <w:rsid w:val="00ED3AE7"/>
    <w:rsid w:val="00ED3AF9"/>
    <w:rsid w:val="00ED3C46"/>
    <w:rsid w:val="00ED3C7C"/>
    <w:rsid w:val="00ED3CB8"/>
    <w:rsid w:val="00ED3D69"/>
    <w:rsid w:val="00ED3E30"/>
    <w:rsid w:val="00ED3EC6"/>
    <w:rsid w:val="00ED3F63"/>
    <w:rsid w:val="00ED40AA"/>
    <w:rsid w:val="00ED4113"/>
    <w:rsid w:val="00ED4199"/>
    <w:rsid w:val="00ED41D3"/>
    <w:rsid w:val="00ED4276"/>
    <w:rsid w:val="00ED42CE"/>
    <w:rsid w:val="00ED445D"/>
    <w:rsid w:val="00ED446A"/>
    <w:rsid w:val="00ED44F8"/>
    <w:rsid w:val="00ED4743"/>
    <w:rsid w:val="00ED4748"/>
    <w:rsid w:val="00ED48E2"/>
    <w:rsid w:val="00ED4D3A"/>
    <w:rsid w:val="00ED4D51"/>
    <w:rsid w:val="00ED4DB1"/>
    <w:rsid w:val="00ED4EC6"/>
    <w:rsid w:val="00ED521D"/>
    <w:rsid w:val="00ED52CC"/>
    <w:rsid w:val="00ED53A8"/>
    <w:rsid w:val="00ED53CE"/>
    <w:rsid w:val="00ED5476"/>
    <w:rsid w:val="00ED55B6"/>
    <w:rsid w:val="00ED5612"/>
    <w:rsid w:val="00ED56BE"/>
    <w:rsid w:val="00ED5877"/>
    <w:rsid w:val="00ED5983"/>
    <w:rsid w:val="00ED59B3"/>
    <w:rsid w:val="00ED59C5"/>
    <w:rsid w:val="00ED59D6"/>
    <w:rsid w:val="00ED5A44"/>
    <w:rsid w:val="00ED5B4F"/>
    <w:rsid w:val="00ED5B66"/>
    <w:rsid w:val="00ED5C41"/>
    <w:rsid w:val="00ED5DB4"/>
    <w:rsid w:val="00ED5E60"/>
    <w:rsid w:val="00ED5E7D"/>
    <w:rsid w:val="00ED5EA9"/>
    <w:rsid w:val="00ED5FE3"/>
    <w:rsid w:val="00ED609C"/>
    <w:rsid w:val="00ED61B9"/>
    <w:rsid w:val="00ED63F5"/>
    <w:rsid w:val="00ED6431"/>
    <w:rsid w:val="00ED6486"/>
    <w:rsid w:val="00ED65BD"/>
    <w:rsid w:val="00ED666C"/>
    <w:rsid w:val="00ED67AE"/>
    <w:rsid w:val="00ED67DC"/>
    <w:rsid w:val="00ED682E"/>
    <w:rsid w:val="00ED683F"/>
    <w:rsid w:val="00ED6858"/>
    <w:rsid w:val="00ED688F"/>
    <w:rsid w:val="00ED68D5"/>
    <w:rsid w:val="00ED6911"/>
    <w:rsid w:val="00ED6964"/>
    <w:rsid w:val="00ED69F9"/>
    <w:rsid w:val="00ED6A3B"/>
    <w:rsid w:val="00ED6A9A"/>
    <w:rsid w:val="00ED6B42"/>
    <w:rsid w:val="00ED6BDD"/>
    <w:rsid w:val="00ED6C78"/>
    <w:rsid w:val="00ED6E98"/>
    <w:rsid w:val="00ED6EF7"/>
    <w:rsid w:val="00ED6F90"/>
    <w:rsid w:val="00ED7004"/>
    <w:rsid w:val="00ED700F"/>
    <w:rsid w:val="00ED704F"/>
    <w:rsid w:val="00ED713A"/>
    <w:rsid w:val="00ED715C"/>
    <w:rsid w:val="00ED71D2"/>
    <w:rsid w:val="00ED7228"/>
    <w:rsid w:val="00ED72CD"/>
    <w:rsid w:val="00ED730F"/>
    <w:rsid w:val="00ED7339"/>
    <w:rsid w:val="00ED73BD"/>
    <w:rsid w:val="00ED74D8"/>
    <w:rsid w:val="00ED7513"/>
    <w:rsid w:val="00ED761E"/>
    <w:rsid w:val="00ED763C"/>
    <w:rsid w:val="00ED76A2"/>
    <w:rsid w:val="00ED76CA"/>
    <w:rsid w:val="00ED76CF"/>
    <w:rsid w:val="00ED792A"/>
    <w:rsid w:val="00ED7B72"/>
    <w:rsid w:val="00ED7B73"/>
    <w:rsid w:val="00ED7B9D"/>
    <w:rsid w:val="00ED7C73"/>
    <w:rsid w:val="00ED7DBD"/>
    <w:rsid w:val="00ED7E98"/>
    <w:rsid w:val="00ED7F07"/>
    <w:rsid w:val="00ED7F3E"/>
    <w:rsid w:val="00ED7F63"/>
    <w:rsid w:val="00ED7F86"/>
    <w:rsid w:val="00ED7FDA"/>
    <w:rsid w:val="00ED7FFD"/>
    <w:rsid w:val="00EE0100"/>
    <w:rsid w:val="00EE01CA"/>
    <w:rsid w:val="00EE03F6"/>
    <w:rsid w:val="00EE05CD"/>
    <w:rsid w:val="00EE0608"/>
    <w:rsid w:val="00EE072D"/>
    <w:rsid w:val="00EE07DE"/>
    <w:rsid w:val="00EE0855"/>
    <w:rsid w:val="00EE091B"/>
    <w:rsid w:val="00EE0ABA"/>
    <w:rsid w:val="00EE0B0E"/>
    <w:rsid w:val="00EE0C30"/>
    <w:rsid w:val="00EE0CCF"/>
    <w:rsid w:val="00EE0DA4"/>
    <w:rsid w:val="00EE0F24"/>
    <w:rsid w:val="00EE1018"/>
    <w:rsid w:val="00EE1065"/>
    <w:rsid w:val="00EE1118"/>
    <w:rsid w:val="00EE11B4"/>
    <w:rsid w:val="00EE11F7"/>
    <w:rsid w:val="00EE12AF"/>
    <w:rsid w:val="00EE12B8"/>
    <w:rsid w:val="00EE134E"/>
    <w:rsid w:val="00EE1371"/>
    <w:rsid w:val="00EE13A3"/>
    <w:rsid w:val="00EE13C0"/>
    <w:rsid w:val="00EE1444"/>
    <w:rsid w:val="00EE1446"/>
    <w:rsid w:val="00EE149B"/>
    <w:rsid w:val="00EE14E2"/>
    <w:rsid w:val="00EE1589"/>
    <w:rsid w:val="00EE159A"/>
    <w:rsid w:val="00EE15AE"/>
    <w:rsid w:val="00EE15C9"/>
    <w:rsid w:val="00EE15FC"/>
    <w:rsid w:val="00EE160D"/>
    <w:rsid w:val="00EE1679"/>
    <w:rsid w:val="00EE1784"/>
    <w:rsid w:val="00EE17DB"/>
    <w:rsid w:val="00EE183E"/>
    <w:rsid w:val="00EE1907"/>
    <w:rsid w:val="00EE1929"/>
    <w:rsid w:val="00EE1952"/>
    <w:rsid w:val="00EE1969"/>
    <w:rsid w:val="00EE1A33"/>
    <w:rsid w:val="00EE1AA0"/>
    <w:rsid w:val="00EE1ADB"/>
    <w:rsid w:val="00EE1B06"/>
    <w:rsid w:val="00EE1B19"/>
    <w:rsid w:val="00EE1B26"/>
    <w:rsid w:val="00EE1B5F"/>
    <w:rsid w:val="00EE1C26"/>
    <w:rsid w:val="00EE1CDD"/>
    <w:rsid w:val="00EE1CE1"/>
    <w:rsid w:val="00EE1D33"/>
    <w:rsid w:val="00EE1DB6"/>
    <w:rsid w:val="00EE1DF2"/>
    <w:rsid w:val="00EE1F29"/>
    <w:rsid w:val="00EE1F51"/>
    <w:rsid w:val="00EE2017"/>
    <w:rsid w:val="00EE2086"/>
    <w:rsid w:val="00EE2390"/>
    <w:rsid w:val="00EE263B"/>
    <w:rsid w:val="00EE26B6"/>
    <w:rsid w:val="00EE279E"/>
    <w:rsid w:val="00EE286A"/>
    <w:rsid w:val="00EE2876"/>
    <w:rsid w:val="00EE2993"/>
    <w:rsid w:val="00EE29D6"/>
    <w:rsid w:val="00EE2A5B"/>
    <w:rsid w:val="00EE2AC2"/>
    <w:rsid w:val="00EE2C07"/>
    <w:rsid w:val="00EE2CB9"/>
    <w:rsid w:val="00EE2DE2"/>
    <w:rsid w:val="00EE2E46"/>
    <w:rsid w:val="00EE2E7B"/>
    <w:rsid w:val="00EE2EF0"/>
    <w:rsid w:val="00EE31AA"/>
    <w:rsid w:val="00EE338A"/>
    <w:rsid w:val="00EE33C3"/>
    <w:rsid w:val="00EE3518"/>
    <w:rsid w:val="00EE3746"/>
    <w:rsid w:val="00EE385F"/>
    <w:rsid w:val="00EE38C8"/>
    <w:rsid w:val="00EE3AB9"/>
    <w:rsid w:val="00EE3AD9"/>
    <w:rsid w:val="00EE3B3D"/>
    <w:rsid w:val="00EE3BF6"/>
    <w:rsid w:val="00EE3D79"/>
    <w:rsid w:val="00EE3E06"/>
    <w:rsid w:val="00EE3E46"/>
    <w:rsid w:val="00EE3E52"/>
    <w:rsid w:val="00EE3EB4"/>
    <w:rsid w:val="00EE3ECC"/>
    <w:rsid w:val="00EE3F11"/>
    <w:rsid w:val="00EE41EA"/>
    <w:rsid w:val="00EE4249"/>
    <w:rsid w:val="00EE42B4"/>
    <w:rsid w:val="00EE4373"/>
    <w:rsid w:val="00EE439E"/>
    <w:rsid w:val="00EE440C"/>
    <w:rsid w:val="00EE446E"/>
    <w:rsid w:val="00EE456C"/>
    <w:rsid w:val="00EE458D"/>
    <w:rsid w:val="00EE4647"/>
    <w:rsid w:val="00EE46FE"/>
    <w:rsid w:val="00EE475F"/>
    <w:rsid w:val="00EE4820"/>
    <w:rsid w:val="00EE4888"/>
    <w:rsid w:val="00EE4B4F"/>
    <w:rsid w:val="00EE4C17"/>
    <w:rsid w:val="00EE4C3E"/>
    <w:rsid w:val="00EE4C67"/>
    <w:rsid w:val="00EE4CAD"/>
    <w:rsid w:val="00EE4CF3"/>
    <w:rsid w:val="00EE4D74"/>
    <w:rsid w:val="00EE4DDA"/>
    <w:rsid w:val="00EE4F3D"/>
    <w:rsid w:val="00EE4F4D"/>
    <w:rsid w:val="00EE5035"/>
    <w:rsid w:val="00EE51E9"/>
    <w:rsid w:val="00EE51F7"/>
    <w:rsid w:val="00EE524D"/>
    <w:rsid w:val="00EE53E4"/>
    <w:rsid w:val="00EE5475"/>
    <w:rsid w:val="00EE549A"/>
    <w:rsid w:val="00EE54A8"/>
    <w:rsid w:val="00EE55CC"/>
    <w:rsid w:val="00EE5611"/>
    <w:rsid w:val="00EE5699"/>
    <w:rsid w:val="00EE5855"/>
    <w:rsid w:val="00EE58D2"/>
    <w:rsid w:val="00EE5912"/>
    <w:rsid w:val="00EE595F"/>
    <w:rsid w:val="00EE5A8E"/>
    <w:rsid w:val="00EE5AF0"/>
    <w:rsid w:val="00EE5B73"/>
    <w:rsid w:val="00EE5B9B"/>
    <w:rsid w:val="00EE5CF4"/>
    <w:rsid w:val="00EE5CF5"/>
    <w:rsid w:val="00EE5DB2"/>
    <w:rsid w:val="00EE5E7F"/>
    <w:rsid w:val="00EE5EF7"/>
    <w:rsid w:val="00EE5F30"/>
    <w:rsid w:val="00EE5F58"/>
    <w:rsid w:val="00EE5F70"/>
    <w:rsid w:val="00EE5FFC"/>
    <w:rsid w:val="00EE603E"/>
    <w:rsid w:val="00EE60F4"/>
    <w:rsid w:val="00EE61B8"/>
    <w:rsid w:val="00EE6361"/>
    <w:rsid w:val="00EE643E"/>
    <w:rsid w:val="00EE652B"/>
    <w:rsid w:val="00EE6534"/>
    <w:rsid w:val="00EE6592"/>
    <w:rsid w:val="00EE65C1"/>
    <w:rsid w:val="00EE660F"/>
    <w:rsid w:val="00EE6623"/>
    <w:rsid w:val="00EE670A"/>
    <w:rsid w:val="00EE684C"/>
    <w:rsid w:val="00EE68A9"/>
    <w:rsid w:val="00EE6958"/>
    <w:rsid w:val="00EE6978"/>
    <w:rsid w:val="00EE6984"/>
    <w:rsid w:val="00EE6A0F"/>
    <w:rsid w:val="00EE6A1C"/>
    <w:rsid w:val="00EE6B35"/>
    <w:rsid w:val="00EE6DB6"/>
    <w:rsid w:val="00EE6E35"/>
    <w:rsid w:val="00EE6E5A"/>
    <w:rsid w:val="00EE6E92"/>
    <w:rsid w:val="00EE700A"/>
    <w:rsid w:val="00EE716C"/>
    <w:rsid w:val="00EE723D"/>
    <w:rsid w:val="00EE7287"/>
    <w:rsid w:val="00EE7375"/>
    <w:rsid w:val="00EE739C"/>
    <w:rsid w:val="00EE7466"/>
    <w:rsid w:val="00EE74C6"/>
    <w:rsid w:val="00EE764A"/>
    <w:rsid w:val="00EE77CD"/>
    <w:rsid w:val="00EE7892"/>
    <w:rsid w:val="00EE79F6"/>
    <w:rsid w:val="00EE7B1B"/>
    <w:rsid w:val="00EE7B49"/>
    <w:rsid w:val="00EE7B67"/>
    <w:rsid w:val="00EE7BC8"/>
    <w:rsid w:val="00EE7C20"/>
    <w:rsid w:val="00EE7C8E"/>
    <w:rsid w:val="00EE7D3F"/>
    <w:rsid w:val="00EE7D8C"/>
    <w:rsid w:val="00EE7DB6"/>
    <w:rsid w:val="00EF00C4"/>
    <w:rsid w:val="00EF0191"/>
    <w:rsid w:val="00EF0283"/>
    <w:rsid w:val="00EF048E"/>
    <w:rsid w:val="00EF059E"/>
    <w:rsid w:val="00EF05B4"/>
    <w:rsid w:val="00EF069A"/>
    <w:rsid w:val="00EF06C4"/>
    <w:rsid w:val="00EF06DB"/>
    <w:rsid w:val="00EF073A"/>
    <w:rsid w:val="00EF07D7"/>
    <w:rsid w:val="00EF0834"/>
    <w:rsid w:val="00EF08DA"/>
    <w:rsid w:val="00EF08F9"/>
    <w:rsid w:val="00EF09D9"/>
    <w:rsid w:val="00EF0A23"/>
    <w:rsid w:val="00EF0A79"/>
    <w:rsid w:val="00EF0A92"/>
    <w:rsid w:val="00EF0B58"/>
    <w:rsid w:val="00EF0CD1"/>
    <w:rsid w:val="00EF0DBC"/>
    <w:rsid w:val="00EF0DD3"/>
    <w:rsid w:val="00EF0F53"/>
    <w:rsid w:val="00EF0F83"/>
    <w:rsid w:val="00EF0F90"/>
    <w:rsid w:val="00EF0FDF"/>
    <w:rsid w:val="00EF104E"/>
    <w:rsid w:val="00EF1169"/>
    <w:rsid w:val="00EF1177"/>
    <w:rsid w:val="00EF1183"/>
    <w:rsid w:val="00EF121D"/>
    <w:rsid w:val="00EF12DF"/>
    <w:rsid w:val="00EF1310"/>
    <w:rsid w:val="00EF1367"/>
    <w:rsid w:val="00EF1372"/>
    <w:rsid w:val="00EF1488"/>
    <w:rsid w:val="00EF153B"/>
    <w:rsid w:val="00EF1600"/>
    <w:rsid w:val="00EF1648"/>
    <w:rsid w:val="00EF1653"/>
    <w:rsid w:val="00EF16F7"/>
    <w:rsid w:val="00EF1717"/>
    <w:rsid w:val="00EF171E"/>
    <w:rsid w:val="00EF18FA"/>
    <w:rsid w:val="00EF190A"/>
    <w:rsid w:val="00EF1A6C"/>
    <w:rsid w:val="00EF1AEB"/>
    <w:rsid w:val="00EF1B39"/>
    <w:rsid w:val="00EF1D60"/>
    <w:rsid w:val="00EF1D96"/>
    <w:rsid w:val="00EF1D99"/>
    <w:rsid w:val="00EF1DA4"/>
    <w:rsid w:val="00EF1DAB"/>
    <w:rsid w:val="00EF1F21"/>
    <w:rsid w:val="00EF1F27"/>
    <w:rsid w:val="00EF1F65"/>
    <w:rsid w:val="00EF1FFE"/>
    <w:rsid w:val="00EF2007"/>
    <w:rsid w:val="00EF24A9"/>
    <w:rsid w:val="00EF2510"/>
    <w:rsid w:val="00EF2531"/>
    <w:rsid w:val="00EF2857"/>
    <w:rsid w:val="00EF28B1"/>
    <w:rsid w:val="00EF294D"/>
    <w:rsid w:val="00EF296B"/>
    <w:rsid w:val="00EF299B"/>
    <w:rsid w:val="00EF2A4E"/>
    <w:rsid w:val="00EF2AAD"/>
    <w:rsid w:val="00EF2B7A"/>
    <w:rsid w:val="00EF2B7E"/>
    <w:rsid w:val="00EF2BBC"/>
    <w:rsid w:val="00EF2BDE"/>
    <w:rsid w:val="00EF2C03"/>
    <w:rsid w:val="00EF2CC5"/>
    <w:rsid w:val="00EF2D0E"/>
    <w:rsid w:val="00EF2D6C"/>
    <w:rsid w:val="00EF2E4D"/>
    <w:rsid w:val="00EF2E5D"/>
    <w:rsid w:val="00EF2E98"/>
    <w:rsid w:val="00EF2F30"/>
    <w:rsid w:val="00EF2F69"/>
    <w:rsid w:val="00EF2FA9"/>
    <w:rsid w:val="00EF3158"/>
    <w:rsid w:val="00EF3163"/>
    <w:rsid w:val="00EF321B"/>
    <w:rsid w:val="00EF3382"/>
    <w:rsid w:val="00EF34DF"/>
    <w:rsid w:val="00EF35DC"/>
    <w:rsid w:val="00EF3656"/>
    <w:rsid w:val="00EF3687"/>
    <w:rsid w:val="00EF36EF"/>
    <w:rsid w:val="00EF379D"/>
    <w:rsid w:val="00EF37B7"/>
    <w:rsid w:val="00EF37FF"/>
    <w:rsid w:val="00EF395D"/>
    <w:rsid w:val="00EF3B7C"/>
    <w:rsid w:val="00EF3BD7"/>
    <w:rsid w:val="00EF3D62"/>
    <w:rsid w:val="00EF3E1B"/>
    <w:rsid w:val="00EF403E"/>
    <w:rsid w:val="00EF40B9"/>
    <w:rsid w:val="00EF4312"/>
    <w:rsid w:val="00EF46E7"/>
    <w:rsid w:val="00EF46F1"/>
    <w:rsid w:val="00EF485B"/>
    <w:rsid w:val="00EF489F"/>
    <w:rsid w:val="00EF48C7"/>
    <w:rsid w:val="00EF4932"/>
    <w:rsid w:val="00EF4937"/>
    <w:rsid w:val="00EF4A02"/>
    <w:rsid w:val="00EF4A31"/>
    <w:rsid w:val="00EF4A49"/>
    <w:rsid w:val="00EF4ACF"/>
    <w:rsid w:val="00EF4C07"/>
    <w:rsid w:val="00EF4C17"/>
    <w:rsid w:val="00EF4C86"/>
    <w:rsid w:val="00EF4C87"/>
    <w:rsid w:val="00EF4D2F"/>
    <w:rsid w:val="00EF4D54"/>
    <w:rsid w:val="00EF4DBA"/>
    <w:rsid w:val="00EF4E2C"/>
    <w:rsid w:val="00EF4E41"/>
    <w:rsid w:val="00EF4F40"/>
    <w:rsid w:val="00EF4FC0"/>
    <w:rsid w:val="00EF50BD"/>
    <w:rsid w:val="00EF511A"/>
    <w:rsid w:val="00EF5186"/>
    <w:rsid w:val="00EF519F"/>
    <w:rsid w:val="00EF51BA"/>
    <w:rsid w:val="00EF5301"/>
    <w:rsid w:val="00EF5379"/>
    <w:rsid w:val="00EF53E0"/>
    <w:rsid w:val="00EF5461"/>
    <w:rsid w:val="00EF5585"/>
    <w:rsid w:val="00EF55A9"/>
    <w:rsid w:val="00EF56B4"/>
    <w:rsid w:val="00EF5761"/>
    <w:rsid w:val="00EF57A0"/>
    <w:rsid w:val="00EF59D2"/>
    <w:rsid w:val="00EF5A37"/>
    <w:rsid w:val="00EF5AF3"/>
    <w:rsid w:val="00EF5BB5"/>
    <w:rsid w:val="00EF5E87"/>
    <w:rsid w:val="00EF601A"/>
    <w:rsid w:val="00EF6029"/>
    <w:rsid w:val="00EF60E0"/>
    <w:rsid w:val="00EF62B3"/>
    <w:rsid w:val="00EF6449"/>
    <w:rsid w:val="00EF64E3"/>
    <w:rsid w:val="00EF654F"/>
    <w:rsid w:val="00EF658A"/>
    <w:rsid w:val="00EF6657"/>
    <w:rsid w:val="00EF6685"/>
    <w:rsid w:val="00EF6775"/>
    <w:rsid w:val="00EF6776"/>
    <w:rsid w:val="00EF679D"/>
    <w:rsid w:val="00EF681D"/>
    <w:rsid w:val="00EF686A"/>
    <w:rsid w:val="00EF698C"/>
    <w:rsid w:val="00EF6A31"/>
    <w:rsid w:val="00EF6A7E"/>
    <w:rsid w:val="00EF6AB5"/>
    <w:rsid w:val="00EF6C1A"/>
    <w:rsid w:val="00EF6D0E"/>
    <w:rsid w:val="00EF6D50"/>
    <w:rsid w:val="00EF6DED"/>
    <w:rsid w:val="00EF6E0A"/>
    <w:rsid w:val="00EF713F"/>
    <w:rsid w:val="00EF71B1"/>
    <w:rsid w:val="00EF71D0"/>
    <w:rsid w:val="00EF72CB"/>
    <w:rsid w:val="00EF7316"/>
    <w:rsid w:val="00EF736D"/>
    <w:rsid w:val="00EF7427"/>
    <w:rsid w:val="00EF74DD"/>
    <w:rsid w:val="00EF757E"/>
    <w:rsid w:val="00EF7593"/>
    <w:rsid w:val="00EF75B2"/>
    <w:rsid w:val="00EF75E3"/>
    <w:rsid w:val="00EF762C"/>
    <w:rsid w:val="00EF76D1"/>
    <w:rsid w:val="00EF76F6"/>
    <w:rsid w:val="00EF7937"/>
    <w:rsid w:val="00EF79B9"/>
    <w:rsid w:val="00EF7AA9"/>
    <w:rsid w:val="00EF7B52"/>
    <w:rsid w:val="00EF7B94"/>
    <w:rsid w:val="00EF7C4E"/>
    <w:rsid w:val="00EF7DC8"/>
    <w:rsid w:val="00EF7E12"/>
    <w:rsid w:val="00EF7F2F"/>
    <w:rsid w:val="00F00015"/>
    <w:rsid w:val="00F00130"/>
    <w:rsid w:val="00F0018C"/>
    <w:rsid w:val="00F00191"/>
    <w:rsid w:val="00F00233"/>
    <w:rsid w:val="00F002F5"/>
    <w:rsid w:val="00F00346"/>
    <w:rsid w:val="00F003CF"/>
    <w:rsid w:val="00F003D3"/>
    <w:rsid w:val="00F0040D"/>
    <w:rsid w:val="00F00418"/>
    <w:rsid w:val="00F00496"/>
    <w:rsid w:val="00F0059B"/>
    <w:rsid w:val="00F00701"/>
    <w:rsid w:val="00F0074C"/>
    <w:rsid w:val="00F00775"/>
    <w:rsid w:val="00F00784"/>
    <w:rsid w:val="00F007F0"/>
    <w:rsid w:val="00F0084D"/>
    <w:rsid w:val="00F00880"/>
    <w:rsid w:val="00F00943"/>
    <w:rsid w:val="00F00951"/>
    <w:rsid w:val="00F009AC"/>
    <w:rsid w:val="00F00A02"/>
    <w:rsid w:val="00F00A77"/>
    <w:rsid w:val="00F00AB2"/>
    <w:rsid w:val="00F00ADB"/>
    <w:rsid w:val="00F00B2F"/>
    <w:rsid w:val="00F00C46"/>
    <w:rsid w:val="00F00D71"/>
    <w:rsid w:val="00F00DD8"/>
    <w:rsid w:val="00F00E16"/>
    <w:rsid w:val="00F0108E"/>
    <w:rsid w:val="00F011A4"/>
    <w:rsid w:val="00F011FB"/>
    <w:rsid w:val="00F01330"/>
    <w:rsid w:val="00F0139D"/>
    <w:rsid w:val="00F0188B"/>
    <w:rsid w:val="00F018AD"/>
    <w:rsid w:val="00F018C6"/>
    <w:rsid w:val="00F01910"/>
    <w:rsid w:val="00F019CE"/>
    <w:rsid w:val="00F01A38"/>
    <w:rsid w:val="00F01B48"/>
    <w:rsid w:val="00F01BC5"/>
    <w:rsid w:val="00F01C18"/>
    <w:rsid w:val="00F01C62"/>
    <w:rsid w:val="00F01D37"/>
    <w:rsid w:val="00F01F28"/>
    <w:rsid w:val="00F01F38"/>
    <w:rsid w:val="00F01F59"/>
    <w:rsid w:val="00F0202D"/>
    <w:rsid w:val="00F02293"/>
    <w:rsid w:val="00F0237E"/>
    <w:rsid w:val="00F023DC"/>
    <w:rsid w:val="00F0241F"/>
    <w:rsid w:val="00F0252C"/>
    <w:rsid w:val="00F0254A"/>
    <w:rsid w:val="00F026AC"/>
    <w:rsid w:val="00F026D2"/>
    <w:rsid w:val="00F026E4"/>
    <w:rsid w:val="00F02746"/>
    <w:rsid w:val="00F02890"/>
    <w:rsid w:val="00F028CF"/>
    <w:rsid w:val="00F02A63"/>
    <w:rsid w:val="00F02B2A"/>
    <w:rsid w:val="00F02B91"/>
    <w:rsid w:val="00F02CFF"/>
    <w:rsid w:val="00F02E08"/>
    <w:rsid w:val="00F02E74"/>
    <w:rsid w:val="00F02E9A"/>
    <w:rsid w:val="00F02EA8"/>
    <w:rsid w:val="00F03118"/>
    <w:rsid w:val="00F03157"/>
    <w:rsid w:val="00F03190"/>
    <w:rsid w:val="00F0331D"/>
    <w:rsid w:val="00F0342C"/>
    <w:rsid w:val="00F03574"/>
    <w:rsid w:val="00F035B4"/>
    <w:rsid w:val="00F03636"/>
    <w:rsid w:val="00F036C5"/>
    <w:rsid w:val="00F0375F"/>
    <w:rsid w:val="00F0379B"/>
    <w:rsid w:val="00F0390C"/>
    <w:rsid w:val="00F0397B"/>
    <w:rsid w:val="00F03982"/>
    <w:rsid w:val="00F03A06"/>
    <w:rsid w:val="00F03A77"/>
    <w:rsid w:val="00F03A85"/>
    <w:rsid w:val="00F03B94"/>
    <w:rsid w:val="00F03BEB"/>
    <w:rsid w:val="00F03C03"/>
    <w:rsid w:val="00F03D3D"/>
    <w:rsid w:val="00F03D5E"/>
    <w:rsid w:val="00F03D60"/>
    <w:rsid w:val="00F03E44"/>
    <w:rsid w:val="00F03FE4"/>
    <w:rsid w:val="00F04025"/>
    <w:rsid w:val="00F04059"/>
    <w:rsid w:val="00F040ED"/>
    <w:rsid w:val="00F0415E"/>
    <w:rsid w:val="00F04548"/>
    <w:rsid w:val="00F04687"/>
    <w:rsid w:val="00F046B6"/>
    <w:rsid w:val="00F0475B"/>
    <w:rsid w:val="00F04788"/>
    <w:rsid w:val="00F047CA"/>
    <w:rsid w:val="00F04A24"/>
    <w:rsid w:val="00F04AA4"/>
    <w:rsid w:val="00F04B49"/>
    <w:rsid w:val="00F04BA2"/>
    <w:rsid w:val="00F04BB1"/>
    <w:rsid w:val="00F04BCC"/>
    <w:rsid w:val="00F04C55"/>
    <w:rsid w:val="00F04DB9"/>
    <w:rsid w:val="00F04E4D"/>
    <w:rsid w:val="00F05219"/>
    <w:rsid w:val="00F05294"/>
    <w:rsid w:val="00F052AE"/>
    <w:rsid w:val="00F052C2"/>
    <w:rsid w:val="00F05359"/>
    <w:rsid w:val="00F053B5"/>
    <w:rsid w:val="00F053CD"/>
    <w:rsid w:val="00F05593"/>
    <w:rsid w:val="00F056B6"/>
    <w:rsid w:val="00F057FA"/>
    <w:rsid w:val="00F0587A"/>
    <w:rsid w:val="00F05B2E"/>
    <w:rsid w:val="00F05BFC"/>
    <w:rsid w:val="00F05C4E"/>
    <w:rsid w:val="00F05C64"/>
    <w:rsid w:val="00F05D5D"/>
    <w:rsid w:val="00F05D6D"/>
    <w:rsid w:val="00F05DD6"/>
    <w:rsid w:val="00F05E59"/>
    <w:rsid w:val="00F05EC6"/>
    <w:rsid w:val="00F05FDD"/>
    <w:rsid w:val="00F05FEE"/>
    <w:rsid w:val="00F05FFB"/>
    <w:rsid w:val="00F06004"/>
    <w:rsid w:val="00F0602E"/>
    <w:rsid w:val="00F0619D"/>
    <w:rsid w:val="00F06279"/>
    <w:rsid w:val="00F063A7"/>
    <w:rsid w:val="00F06490"/>
    <w:rsid w:val="00F0659C"/>
    <w:rsid w:val="00F065DD"/>
    <w:rsid w:val="00F066F2"/>
    <w:rsid w:val="00F06830"/>
    <w:rsid w:val="00F06868"/>
    <w:rsid w:val="00F06A3B"/>
    <w:rsid w:val="00F06B0B"/>
    <w:rsid w:val="00F06B49"/>
    <w:rsid w:val="00F06B69"/>
    <w:rsid w:val="00F06CCA"/>
    <w:rsid w:val="00F06D7A"/>
    <w:rsid w:val="00F06D88"/>
    <w:rsid w:val="00F06D8E"/>
    <w:rsid w:val="00F06DBB"/>
    <w:rsid w:val="00F06E08"/>
    <w:rsid w:val="00F06F0D"/>
    <w:rsid w:val="00F06F6D"/>
    <w:rsid w:val="00F06FD8"/>
    <w:rsid w:val="00F07030"/>
    <w:rsid w:val="00F07083"/>
    <w:rsid w:val="00F07100"/>
    <w:rsid w:val="00F07423"/>
    <w:rsid w:val="00F07540"/>
    <w:rsid w:val="00F07572"/>
    <w:rsid w:val="00F077B3"/>
    <w:rsid w:val="00F07852"/>
    <w:rsid w:val="00F079A6"/>
    <w:rsid w:val="00F079F0"/>
    <w:rsid w:val="00F07A18"/>
    <w:rsid w:val="00F07AAB"/>
    <w:rsid w:val="00F07B4A"/>
    <w:rsid w:val="00F07B52"/>
    <w:rsid w:val="00F07C54"/>
    <w:rsid w:val="00F07CE9"/>
    <w:rsid w:val="00F07D56"/>
    <w:rsid w:val="00F07D5C"/>
    <w:rsid w:val="00F07DCC"/>
    <w:rsid w:val="00F07F9A"/>
    <w:rsid w:val="00F1004C"/>
    <w:rsid w:val="00F100EE"/>
    <w:rsid w:val="00F10102"/>
    <w:rsid w:val="00F10196"/>
    <w:rsid w:val="00F102A6"/>
    <w:rsid w:val="00F1048B"/>
    <w:rsid w:val="00F104B2"/>
    <w:rsid w:val="00F10529"/>
    <w:rsid w:val="00F105B4"/>
    <w:rsid w:val="00F106B2"/>
    <w:rsid w:val="00F106C3"/>
    <w:rsid w:val="00F10751"/>
    <w:rsid w:val="00F108F1"/>
    <w:rsid w:val="00F10A08"/>
    <w:rsid w:val="00F10A2D"/>
    <w:rsid w:val="00F10A40"/>
    <w:rsid w:val="00F10ACF"/>
    <w:rsid w:val="00F10B0C"/>
    <w:rsid w:val="00F10B63"/>
    <w:rsid w:val="00F10D32"/>
    <w:rsid w:val="00F10F0F"/>
    <w:rsid w:val="00F10F9E"/>
    <w:rsid w:val="00F11134"/>
    <w:rsid w:val="00F11195"/>
    <w:rsid w:val="00F111A9"/>
    <w:rsid w:val="00F11281"/>
    <w:rsid w:val="00F112C7"/>
    <w:rsid w:val="00F113A2"/>
    <w:rsid w:val="00F114E3"/>
    <w:rsid w:val="00F11502"/>
    <w:rsid w:val="00F1163B"/>
    <w:rsid w:val="00F116C4"/>
    <w:rsid w:val="00F1176D"/>
    <w:rsid w:val="00F117BD"/>
    <w:rsid w:val="00F117EB"/>
    <w:rsid w:val="00F1180A"/>
    <w:rsid w:val="00F11856"/>
    <w:rsid w:val="00F118DF"/>
    <w:rsid w:val="00F11927"/>
    <w:rsid w:val="00F11A84"/>
    <w:rsid w:val="00F11A89"/>
    <w:rsid w:val="00F11A8D"/>
    <w:rsid w:val="00F11AB5"/>
    <w:rsid w:val="00F11B0B"/>
    <w:rsid w:val="00F11B3D"/>
    <w:rsid w:val="00F11CE9"/>
    <w:rsid w:val="00F11E59"/>
    <w:rsid w:val="00F11F5F"/>
    <w:rsid w:val="00F11F72"/>
    <w:rsid w:val="00F11FB0"/>
    <w:rsid w:val="00F120A0"/>
    <w:rsid w:val="00F1213C"/>
    <w:rsid w:val="00F12225"/>
    <w:rsid w:val="00F1222E"/>
    <w:rsid w:val="00F122EA"/>
    <w:rsid w:val="00F122EF"/>
    <w:rsid w:val="00F12322"/>
    <w:rsid w:val="00F123C4"/>
    <w:rsid w:val="00F123FD"/>
    <w:rsid w:val="00F12564"/>
    <w:rsid w:val="00F125A7"/>
    <w:rsid w:val="00F1279D"/>
    <w:rsid w:val="00F12818"/>
    <w:rsid w:val="00F128F8"/>
    <w:rsid w:val="00F12975"/>
    <w:rsid w:val="00F12989"/>
    <w:rsid w:val="00F12A39"/>
    <w:rsid w:val="00F12A80"/>
    <w:rsid w:val="00F12AD7"/>
    <w:rsid w:val="00F12BAD"/>
    <w:rsid w:val="00F12C23"/>
    <w:rsid w:val="00F12CC9"/>
    <w:rsid w:val="00F12D16"/>
    <w:rsid w:val="00F12E44"/>
    <w:rsid w:val="00F12E4A"/>
    <w:rsid w:val="00F12F36"/>
    <w:rsid w:val="00F12FF8"/>
    <w:rsid w:val="00F13084"/>
    <w:rsid w:val="00F1329D"/>
    <w:rsid w:val="00F132DD"/>
    <w:rsid w:val="00F132F7"/>
    <w:rsid w:val="00F13302"/>
    <w:rsid w:val="00F134DD"/>
    <w:rsid w:val="00F13511"/>
    <w:rsid w:val="00F13677"/>
    <w:rsid w:val="00F136FD"/>
    <w:rsid w:val="00F13785"/>
    <w:rsid w:val="00F13814"/>
    <w:rsid w:val="00F13821"/>
    <w:rsid w:val="00F1385E"/>
    <w:rsid w:val="00F13937"/>
    <w:rsid w:val="00F13959"/>
    <w:rsid w:val="00F13AAC"/>
    <w:rsid w:val="00F13ADE"/>
    <w:rsid w:val="00F13CD6"/>
    <w:rsid w:val="00F13D23"/>
    <w:rsid w:val="00F13DCE"/>
    <w:rsid w:val="00F13E51"/>
    <w:rsid w:val="00F13ED4"/>
    <w:rsid w:val="00F13F88"/>
    <w:rsid w:val="00F14070"/>
    <w:rsid w:val="00F14121"/>
    <w:rsid w:val="00F14154"/>
    <w:rsid w:val="00F1419D"/>
    <w:rsid w:val="00F141C7"/>
    <w:rsid w:val="00F1433C"/>
    <w:rsid w:val="00F14343"/>
    <w:rsid w:val="00F143A5"/>
    <w:rsid w:val="00F143F0"/>
    <w:rsid w:val="00F1458A"/>
    <w:rsid w:val="00F146F8"/>
    <w:rsid w:val="00F1475B"/>
    <w:rsid w:val="00F1480D"/>
    <w:rsid w:val="00F14814"/>
    <w:rsid w:val="00F148FF"/>
    <w:rsid w:val="00F14952"/>
    <w:rsid w:val="00F149B8"/>
    <w:rsid w:val="00F149FD"/>
    <w:rsid w:val="00F14B1A"/>
    <w:rsid w:val="00F14B1D"/>
    <w:rsid w:val="00F14BA7"/>
    <w:rsid w:val="00F14BDD"/>
    <w:rsid w:val="00F14C63"/>
    <w:rsid w:val="00F14C7C"/>
    <w:rsid w:val="00F14C86"/>
    <w:rsid w:val="00F14C99"/>
    <w:rsid w:val="00F14CA3"/>
    <w:rsid w:val="00F14D1B"/>
    <w:rsid w:val="00F14E33"/>
    <w:rsid w:val="00F14E61"/>
    <w:rsid w:val="00F14EAF"/>
    <w:rsid w:val="00F14EE3"/>
    <w:rsid w:val="00F14F87"/>
    <w:rsid w:val="00F14FA6"/>
    <w:rsid w:val="00F1500D"/>
    <w:rsid w:val="00F15149"/>
    <w:rsid w:val="00F15311"/>
    <w:rsid w:val="00F153C6"/>
    <w:rsid w:val="00F15533"/>
    <w:rsid w:val="00F15572"/>
    <w:rsid w:val="00F15626"/>
    <w:rsid w:val="00F156F8"/>
    <w:rsid w:val="00F1582B"/>
    <w:rsid w:val="00F1585E"/>
    <w:rsid w:val="00F159B7"/>
    <w:rsid w:val="00F159C1"/>
    <w:rsid w:val="00F159C3"/>
    <w:rsid w:val="00F15B3B"/>
    <w:rsid w:val="00F15C24"/>
    <w:rsid w:val="00F15DC8"/>
    <w:rsid w:val="00F15ECF"/>
    <w:rsid w:val="00F15EF0"/>
    <w:rsid w:val="00F16021"/>
    <w:rsid w:val="00F160BA"/>
    <w:rsid w:val="00F16194"/>
    <w:rsid w:val="00F162A8"/>
    <w:rsid w:val="00F162E3"/>
    <w:rsid w:val="00F16430"/>
    <w:rsid w:val="00F164C8"/>
    <w:rsid w:val="00F165BC"/>
    <w:rsid w:val="00F1671E"/>
    <w:rsid w:val="00F16725"/>
    <w:rsid w:val="00F1682B"/>
    <w:rsid w:val="00F16A13"/>
    <w:rsid w:val="00F16AF7"/>
    <w:rsid w:val="00F16CA6"/>
    <w:rsid w:val="00F16CEF"/>
    <w:rsid w:val="00F16D46"/>
    <w:rsid w:val="00F16DA5"/>
    <w:rsid w:val="00F16DC8"/>
    <w:rsid w:val="00F16E5D"/>
    <w:rsid w:val="00F16E93"/>
    <w:rsid w:val="00F16ED0"/>
    <w:rsid w:val="00F16F25"/>
    <w:rsid w:val="00F16FE4"/>
    <w:rsid w:val="00F1712F"/>
    <w:rsid w:val="00F1713A"/>
    <w:rsid w:val="00F17140"/>
    <w:rsid w:val="00F1715E"/>
    <w:rsid w:val="00F1717E"/>
    <w:rsid w:val="00F171A3"/>
    <w:rsid w:val="00F171CD"/>
    <w:rsid w:val="00F1722D"/>
    <w:rsid w:val="00F17264"/>
    <w:rsid w:val="00F173B7"/>
    <w:rsid w:val="00F17414"/>
    <w:rsid w:val="00F17528"/>
    <w:rsid w:val="00F175B6"/>
    <w:rsid w:val="00F175CA"/>
    <w:rsid w:val="00F17645"/>
    <w:rsid w:val="00F17683"/>
    <w:rsid w:val="00F1770F"/>
    <w:rsid w:val="00F17780"/>
    <w:rsid w:val="00F1782C"/>
    <w:rsid w:val="00F178C2"/>
    <w:rsid w:val="00F17924"/>
    <w:rsid w:val="00F17991"/>
    <w:rsid w:val="00F179E3"/>
    <w:rsid w:val="00F17AA7"/>
    <w:rsid w:val="00F17C10"/>
    <w:rsid w:val="00F17C1E"/>
    <w:rsid w:val="00F17D61"/>
    <w:rsid w:val="00F17D6A"/>
    <w:rsid w:val="00F17F9C"/>
    <w:rsid w:val="00F2005A"/>
    <w:rsid w:val="00F200AD"/>
    <w:rsid w:val="00F201C4"/>
    <w:rsid w:val="00F20249"/>
    <w:rsid w:val="00F2038C"/>
    <w:rsid w:val="00F204CD"/>
    <w:rsid w:val="00F20555"/>
    <w:rsid w:val="00F2069B"/>
    <w:rsid w:val="00F206E4"/>
    <w:rsid w:val="00F20712"/>
    <w:rsid w:val="00F2072F"/>
    <w:rsid w:val="00F20858"/>
    <w:rsid w:val="00F208EC"/>
    <w:rsid w:val="00F20A9D"/>
    <w:rsid w:val="00F20AC1"/>
    <w:rsid w:val="00F20BCE"/>
    <w:rsid w:val="00F20C68"/>
    <w:rsid w:val="00F20E6D"/>
    <w:rsid w:val="00F20F1D"/>
    <w:rsid w:val="00F20F72"/>
    <w:rsid w:val="00F20FFF"/>
    <w:rsid w:val="00F211AB"/>
    <w:rsid w:val="00F2127C"/>
    <w:rsid w:val="00F212AE"/>
    <w:rsid w:val="00F21370"/>
    <w:rsid w:val="00F21418"/>
    <w:rsid w:val="00F214D4"/>
    <w:rsid w:val="00F2170E"/>
    <w:rsid w:val="00F21727"/>
    <w:rsid w:val="00F21797"/>
    <w:rsid w:val="00F2182A"/>
    <w:rsid w:val="00F21947"/>
    <w:rsid w:val="00F21964"/>
    <w:rsid w:val="00F21B7E"/>
    <w:rsid w:val="00F21B87"/>
    <w:rsid w:val="00F21B90"/>
    <w:rsid w:val="00F21C05"/>
    <w:rsid w:val="00F21D59"/>
    <w:rsid w:val="00F21E10"/>
    <w:rsid w:val="00F21E12"/>
    <w:rsid w:val="00F21E4A"/>
    <w:rsid w:val="00F21E74"/>
    <w:rsid w:val="00F21E91"/>
    <w:rsid w:val="00F21E96"/>
    <w:rsid w:val="00F21EE8"/>
    <w:rsid w:val="00F21F0E"/>
    <w:rsid w:val="00F21F8E"/>
    <w:rsid w:val="00F21F90"/>
    <w:rsid w:val="00F22038"/>
    <w:rsid w:val="00F220E5"/>
    <w:rsid w:val="00F22138"/>
    <w:rsid w:val="00F2214A"/>
    <w:rsid w:val="00F22162"/>
    <w:rsid w:val="00F22187"/>
    <w:rsid w:val="00F22314"/>
    <w:rsid w:val="00F22376"/>
    <w:rsid w:val="00F224F2"/>
    <w:rsid w:val="00F2258D"/>
    <w:rsid w:val="00F22609"/>
    <w:rsid w:val="00F2265C"/>
    <w:rsid w:val="00F2266C"/>
    <w:rsid w:val="00F226AA"/>
    <w:rsid w:val="00F226B6"/>
    <w:rsid w:val="00F226E9"/>
    <w:rsid w:val="00F22824"/>
    <w:rsid w:val="00F228ED"/>
    <w:rsid w:val="00F2291B"/>
    <w:rsid w:val="00F2296D"/>
    <w:rsid w:val="00F22A27"/>
    <w:rsid w:val="00F22AFB"/>
    <w:rsid w:val="00F22B0C"/>
    <w:rsid w:val="00F22BFE"/>
    <w:rsid w:val="00F22CC2"/>
    <w:rsid w:val="00F22DF1"/>
    <w:rsid w:val="00F22E69"/>
    <w:rsid w:val="00F22F41"/>
    <w:rsid w:val="00F230E1"/>
    <w:rsid w:val="00F2311F"/>
    <w:rsid w:val="00F23313"/>
    <w:rsid w:val="00F23394"/>
    <w:rsid w:val="00F233B0"/>
    <w:rsid w:val="00F23443"/>
    <w:rsid w:val="00F234B6"/>
    <w:rsid w:val="00F234C6"/>
    <w:rsid w:val="00F23569"/>
    <w:rsid w:val="00F235D1"/>
    <w:rsid w:val="00F23835"/>
    <w:rsid w:val="00F23853"/>
    <w:rsid w:val="00F23960"/>
    <w:rsid w:val="00F2396C"/>
    <w:rsid w:val="00F23A40"/>
    <w:rsid w:val="00F23B5F"/>
    <w:rsid w:val="00F23B69"/>
    <w:rsid w:val="00F23E6A"/>
    <w:rsid w:val="00F23F0C"/>
    <w:rsid w:val="00F23F64"/>
    <w:rsid w:val="00F23F73"/>
    <w:rsid w:val="00F24145"/>
    <w:rsid w:val="00F24158"/>
    <w:rsid w:val="00F241BE"/>
    <w:rsid w:val="00F2440D"/>
    <w:rsid w:val="00F24552"/>
    <w:rsid w:val="00F245C8"/>
    <w:rsid w:val="00F246B8"/>
    <w:rsid w:val="00F24763"/>
    <w:rsid w:val="00F24889"/>
    <w:rsid w:val="00F248A5"/>
    <w:rsid w:val="00F248DC"/>
    <w:rsid w:val="00F24931"/>
    <w:rsid w:val="00F24942"/>
    <w:rsid w:val="00F24A4F"/>
    <w:rsid w:val="00F24C14"/>
    <w:rsid w:val="00F24CA8"/>
    <w:rsid w:val="00F24D0D"/>
    <w:rsid w:val="00F24E71"/>
    <w:rsid w:val="00F24ECD"/>
    <w:rsid w:val="00F24F34"/>
    <w:rsid w:val="00F25039"/>
    <w:rsid w:val="00F2506C"/>
    <w:rsid w:val="00F2507A"/>
    <w:rsid w:val="00F2526C"/>
    <w:rsid w:val="00F2527D"/>
    <w:rsid w:val="00F252EF"/>
    <w:rsid w:val="00F2532D"/>
    <w:rsid w:val="00F2533B"/>
    <w:rsid w:val="00F253D3"/>
    <w:rsid w:val="00F25525"/>
    <w:rsid w:val="00F25631"/>
    <w:rsid w:val="00F2565D"/>
    <w:rsid w:val="00F256D6"/>
    <w:rsid w:val="00F2571C"/>
    <w:rsid w:val="00F25758"/>
    <w:rsid w:val="00F257D6"/>
    <w:rsid w:val="00F257EE"/>
    <w:rsid w:val="00F2592B"/>
    <w:rsid w:val="00F25A1E"/>
    <w:rsid w:val="00F25A48"/>
    <w:rsid w:val="00F25A4F"/>
    <w:rsid w:val="00F25CC9"/>
    <w:rsid w:val="00F25DA4"/>
    <w:rsid w:val="00F25DBB"/>
    <w:rsid w:val="00F25DFE"/>
    <w:rsid w:val="00F25E5C"/>
    <w:rsid w:val="00F25F20"/>
    <w:rsid w:val="00F25FB1"/>
    <w:rsid w:val="00F26259"/>
    <w:rsid w:val="00F2629D"/>
    <w:rsid w:val="00F2640D"/>
    <w:rsid w:val="00F26476"/>
    <w:rsid w:val="00F2650F"/>
    <w:rsid w:val="00F2668E"/>
    <w:rsid w:val="00F266FF"/>
    <w:rsid w:val="00F26725"/>
    <w:rsid w:val="00F26741"/>
    <w:rsid w:val="00F26791"/>
    <w:rsid w:val="00F267F8"/>
    <w:rsid w:val="00F2684E"/>
    <w:rsid w:val="00F26907"/>
    <w:rsid w:val="00F2692F"/>
    <w:rsid w:val="00F26A31"/>
    <w:rsid w:val="00F26BAE"/>
    <w:rsid w:val="00F26BE1"/>
    <w:rsid w:val="00F26C91"/>
    <w:rsid w:val="00F26CA9"/>
    <w:rsid w:val="00F26CBC"/>
    <w:rsid w:val="00F26CC9"/>
    <w:rsid w:val="00F26CDE"/>
    <w:rsid w:val="00F26D55"/>
    <w:rsid w:val="00F26E19"/>
    <w:rsid w:val="00F26E53"/>
    <w:rsid w:val="00F2703C"/>
    <w:rsid w:val="00F27164"/>
    <w:rsid w:val="00F271A0"/>
    <w:rsid w:val="00F271EA"/>
    <w:rsid w:val="00F2722D"/>
    <w:rsid w:val="00F272F1"/>
    <w:rsid w:val="00F273F9"/>
    <w:rsid w:val="00F27444"/>
    <w:rsid w:val="00F2751A"/>
    <w:rsid w:val="00F2756C"/>
    <w:rsid w:val="00F275F7"/>
    <w:rsid w:val="00F276A4"/>
    <w:rsid w:val="00F27714"/>
    <w:rsid w:val="00F27793"/>
    <w:rsid w:val="00F278C4"/>
    <w:rsid w:val="00F278E3"/>
    <w:rsid w:val="00F2795B"/>
    <w:rsid w:val="00F279A3"/>
    <w:rsid w:val="00F279CD"/>
    <w:rsid w:val="00F27AC1"/>
    <w:rsid w:val="00F27AD7"/>
    <w:rsid w:val="00F27B1D"/>
    <w:rsid w:val="00F27B22"/>
    <w:rsid w:val="00F27B73"/>
    <w:rsid w:val="00F27B76"/>
    <w:rsid w:val="00F27BC2"/>
    <w:rsid w:val="00F27BD7"/>
    <w:rsid w:val="00F27BED"/>
    <w:rsid w:val="00F27C94"/>
    <w:rsid w:val="00F27D50"/>
    <w:rsid w:val="00F3010A"/>
    <w:rsid w:val="00F301EB"/>
    <w:rsid w:val="00F30208"/>
    <w:rsid w:val="00F3022E"/>
    <w:rsid w:val="00F30236"/>
    <w:rsid w:val="00F302FB"/>
    <w:rsid w:val="00F30463"/>
    <w:rsid w:val="00F304E3"/>
    <w:rsid w:val="00F3051E"/>
    <w:rsid w:val="00F30527"/>
    <w:rsid w:val="00F30600"/>
    <w:rsid w:val="00F306A9"/>
    <w:rsid w:val="00F307A6"/>
    <w:rsid w:val="00F307BA"/>
    <w:rsid w:val="00F3095F"/>
    <w:rsid w:val="00F30971"/>
    <w:rsid w:val="00F309E2"/>
    <w:rsid w:val="00F30A41"/>
    <w:rsid w:val="00F30B8E"/>
    <w:rsid w:val="00F30C15"/>
    <w:rsid w:val="00F30D56"/>
    <w:rsid w:val="00F30DFF"/>
    <w:rsid w:val="00F30F3B"/>
    <w:rsid w:val="00F31080"/>
    <w:rsid w:val="00F31091"/>
    <w:rsid w:val="00F312E5"/>
    <w:rsid w:val="00F3137C"/>
    <w:rsid w:val="00F31412"/>
    <w:rsid w:val="00F31453"/>
    <w:rsid w:val="00F3154A"/>
    <w:rsid w:val="00F315D3"/>
    <w:rsid w:val="00F317E6"/>
    <w:rsid w:val="00F318C1"/>
    <w:rsid w:val="00F31A5F"/>
    <w:rsid w:val="00F31A6E"/>
    <w:rsid w:val="00F31C16"/>
    <w:rsid w:val="00F31C91"/>
    <w:rsid w:val="00F31D06"/>
    <w:rsid w:val="00F31FA8"/>
    <w:rsid w:val="00F3209F"/>
    <w:rsid w:val="00F322CD"/>
    <w:rsid w:val="00F32323"/>
    <w:rsid w:val="00F32418"/>
    <w:rsid w:val="00F3249E"/>
    <w:rsid w:val="00F3277B"/>
    <w:rsid w:val="00F328AE"/>
    <w:rsid w:val="00F3292A"/>
    <w:rsid w:val="00F3293E"/>
    <w:rsid w:val="00F329FE"/>
    <w:rsid w:val="00F32A0A"/>
    <w:rsid w:val="00F32A5E"/>
    <w:rsid w:val="00F32A7D"/>
    <w:rsid w:val="00F32A88"/>
    <w:rsid w:val="00F32B3A"/>
    <w:rsid w:val="00F32D27"/>
    <w:rsid w:val="00F32E54"/>
    <w:rsid w:val="00F32F65"/>
    <w:rsid w:val="00F3310B"/>
    <w:rsid w:val="00F33144"/>
    <w:rsid w:val="00F3322E"/>
    <w:rsid w:val="00F33265"/>
    <w:rsid w:val="00F3336F"/>
    <w:rsid w:val="00F33392"/>
    <w:rsid w:val="00F333E8"/>
    <w:rsid w:val="00F33437"/>
    <w:rsid w:val="00F3352D"/>
    <w:rsid w:val="00F3356F"/>
    <w:rsid w:val="00F3361A"/>
    <w:rsid w:val="00F3363F"/>
    <w:rsid w:val="00F336A0"/>
    <w:rsid w:val="00F33749"/>
    <w:rsid w:val="00F3379D"/>
    <w:rsid w:val="00F3380B"/>
    <w:rsid w:val="00F33866"/>
    <w:rsid w:val="00F339CE"/>
    <w:rsid w:val="00F33C28"/>
    <w:rsid w:val="00F33D0C"/>
    <w:rsid w:val="00F33D7B"/>
    <w:rsid w:val="00F33D86"/>
    <w:rsid w:val="00F34028"/>
    <w:rsid w:val="00F3402A"/>
    <w:rsid w:val="00F34056"/>
    <w:rsid w:val="00F340B1"/>
    <w:rsid w:val="00F34267"/>
    <w:rsid w:val="00F342EB"/>
    <w:rsid w:val="00F34440"/>
    <w:rsid w:val="00F3448F"/>
    <w:rsid w:val="00F3449F"/>
    <w:rsid w:val="00F344D9"/>
    <w:rsid w:val="00F34547"/>
    <w:rsid w:val="00F346CD"/>
    <w:rsid w:val="00F3475B"/>
    <w:rsid w:val="00F3477B"/>
    <w:rsid w:val="00F347C6"/>
    <w:rsid w:val="00F347FA"/>
    <w:rsid w:val="00F348A8"/>
    <w:rsid w:val="00F34933"/>
    <w:rsid w:val="00F349EE"/>
    <w:rsid w:val="00F34A8B"/>
    <w:rsid w:val="00F34B5A"/>
    <w:rsid w:val="00F34C09"/>
    <w:rsid w:val="00F34C29"/>
    <w:rsid w:val="00F34C39"/>
    <w:rsid w:val="00F34D1F"/>
    <w:rsid w:val="00F34E38"/>
    <w:rsid w:val="00F35100"/>
    <w:rsid w:val="00F3557E"/>
    <w:rsid w:val="00F35652"/>
    <w:rsid w:val="00F356EE"/>
    <w:rsid w:val="00F3571C"/>
    <w:rsid w:val="00F35769"/>
    <w:rsid w:val="00F35835"/>
    <w:rsid w:val="00F3583E"/>
    <w:rsid w:val="00F3588A"/>
    <w:rsid w:val="00F358C5"/>
    <w:rsid w:val="00F358FA"/>
    <w:rsid w:val="00F3594A"/>
    <w:rsid w:val="00F35B24"/>
    <w:rsid w:val="00F35C46"/>
    <w:rsid w:val="00F35C99"/>
    <w:rsid w:val="00F35D09"/>
    <w:rsid w:val="00F35D72"/>
    <w:rsid w:val="00F35E6A"/>
    <w:rsid w:val="00F35F25"/>
    <w:rsid w:val="00F3608F"/>
    <w:rsid w:val="00F360DB"/>
    <w:rsid w:val="00F360EA"/>
    <w:rsid w:val="00F3614B"/>
    <w:rsid w:val="00F36243"/>
    <w:rsid w:val="00F3630D"/>
    <w:rsid w:val="00F36373"/>
    <w:rsid w:val="00F3639B"/>
    <w:rsid w:val="00F363FF"/>
    <w:rsid w:val="00F36534"/>
    <w:rsid w:val="00F36549"/>
    <w:rsid w:val="00F3657E"/>
    <w:rsid w:val="00F365BC"/>
    <w:rsid w:val="00F3677D"/>
    <w:rsid w:val="00F3689E"/>
    <w:rsid w:val="00F368EB"/>
    <w:rsid w:val="00F3691E"/>
    <w:rsid w:val="00F3696D"/>
    <w:rsid w:val="00F36A25"/>
    <w:rsid w:val="00F36A54"/>
    <w:rsid w:val="00F36AAD"/>
    <w:rsid w:val="00F36B3E"/>
    <w:rsid w:val="00F36D39"/>
    <w:rsid w:val="00F36DEE"/>
    <w:rsid w:val="00F36E9B"/>
    <w:rsid w:val="00F36EB0"/>
    <w:rsid w:val="00F36F3C"/>
    <w:rsid w:val="00F37065"/>
    <w:rsid w:val="00F3708A"/>
    <w:rsid w:val="00F37139"/>
    <w:rsid w:val="00F3729B"/>
    <w:rsid w:val="00F372C4"/>
    <w:rsid w:val="00F373B8"/>
    <w:rsid w:val="00F374DD"/>
    <w:rsid w:val="00F37593"/>
    <w:rsid w:val="00F376A5"/>
    <w:rsid w:val="00F376A8"/>
    <w:rsid w:val="00F37714"/>
    <w:rsid w:val="00F37786"/>
    <w:rsid w:val="00F37995"/>
    <w:rsid w:val="00F37A1B"/>
    <w:rsid w:val="00F37AB6"/>
    <w:rsid w:val="00F37B25"/>
    <w:rsid w:val="00F37B4A"/>
    <w:rsid w:val="00F37CB2"/>
    <w:rsid w:val="00F37DA0"/>
    <w:rsid w:val="00F37DEB"/>
    <w:rsid w:val="00F37E64"/>
    <w:rsid w:val="00F40021"/>
    <w:rsid w:val="00F40051"/>
    <w:rsid w:val="00F400D5"/>
    <w:rsid w:val="00F400DF"/>
    <w:rsid w:val="00F4016C"/>
    <w:rsid w:val="00F40173"/>
    <w:rsid w:val="00F401ED"/>
    <w:rsid w:val="00F402CE"/>
    <w:rsid w:val="00F402D6"/>
    <w:rsid w:val="00F40380"/>
    <w:rsid w:val="00F40598"/>
    <w:rsid w:val="00F4075C"/>
    <w:rsid w:val="00F4082A"/>
    <w:rsid w:val="00F408F0"/>
    <w:rsid w:val="00F40907"/>
    <w:rsid w:val="00F40A07"/>
    <w:rsid w:val="00F40AC0"/>
    <w:rsid w:val="00F40B38"/>
    <w:rsid w:val="00F40B75"/>
    <w:rsid w:val="00F40CC6"/>
    <w:rsid w:val="00F40D60"/>
    <w:rsid w:val="00F40EAA"/>
    <w:rsid w:val="00F40EFB"/>
    <w:rsid w:val="00F40F34"/>
    <w:rsid w:val="00F40FA4"/>
    <w:rsid w:val="00F41004"/>
    <w:rsid w:val="00F41174"/>
    <w:rsid w:val="00F4117F"/>
    <w:rsid w:val="00F411FB"/>
    <w:rsid w:val="00F412C3"/>
    <w:rsid w:val="00F414B3"/>
    <w:rsid w:val="00F4158D"/>
    <w:rsid w:val="00F41756"/>
    <w:rsid w:val="00F41781"/>
    <w:rsid w:val="00F418ED"/>
    <w:rsid w:val="00F419B5"/>
    <w:rsid w:val="00F41A27"/>
    <w:rsid w:val="00F41A5C"/>
    <w:rsid w:val="00F41A7A"/>
    <w:rsid w:val="00F41BCE"/>
    <w:rsid w:val="00F41C3A"/>
    <w:rsid w:val="00F41CBC"/>
    <w:rsid w:val="00F41F06"/>
    <w:rsid w:val="00F41FD1"/>
    <w:rsid w:val="00F4206B"/>
    <w:rsid w:val="00F42188"/>
    <w:rsid w:val="00F421A0"/>
    <w:rsid w:val="00F42383"/>
    <w:rsid w:val="00F4253F"/>
    <w:rsid w:val="00F4260F"/>
    <w:rsid w:val="00F4265D"/>
    <w:rsid w:val="00F426A8"/>
    <w:rsid w:val="00F42704"/>
    <w:rsid w:val="00F42776"/>
    <w:rsid w:val="00F4285C"/>
    <w:rsid w:val="00F428D4"/>
    <w:rsid w:val="00F42992"/>
    <w:rsid w:val="00F429C8"/>
    <w:rsid w:val="00F42AFA"/>
    <w:rsid w:val="00F42BAB"/>
    <w:rsid w:val="00F42BB2"/>
    <w:rsid w:val="00F42C73"/>
    <w:rsid w:val="00F42D69"/>
    <w:rsid w:val="00F42E8E"/>
    <w:rsid w:val="00F42E93"/>
    <w:rsid w:val="00F42EFD"/>
    <w:rsid w:val="00F42F1E"/>
    <w:rsid w:val="00F43180"/>
    <w:rsid w:val="00F431FA"/>
    <w:rsid w:val="00F4320F"/>
    <w:rsid w:val="00F432DD"/>
    <w:rsid w:val="00F43308"/>
    <w:rsid w:val="00F435D8"/>
    <w:rsid w:val="00F4363F"/>
    <w:rsid w:val="00F4373D"/>
    <w:rsid w:val="00F43752"/>
    <w:rsid w:val="00F43788"/>
    <w:rsid w:val="00F43886"/>
    <w:rsid w:val="00F439DF"/>
    <w:rsid w:val="00F43AD1"/>
    <w:rsid w:val="00F43C9B"/>
    <w:rsid w:val="00F43CA6"/>
    <w:rsid w:val="00F43E23"/>
    <w:rsid w:val="00F43E81"/>
    <w:rsid w:val="00F43E92"/>
    <w:rsid w:val="00F44157"/>
    <w:rsid w:val="00F44175"/>
    <w:rsid w:val="00F44207"/>
    <w:rsid w:val="00F44253"/>
    <w:rsid w:val="00F4431C"/>
    <w:rsid w:val="00F4447A"/>
    <w:rsid w:val="00F444DC"/>
    <w:rsid w:val="00F44552"/>
    <w:rsid w:val="00F44593"/>
    <w:rsid w:val="00F445DB"/>
    <w:rsid w:val="00F445F7"/>
    <w:rsid w:val="00F446E5"/>
    <w:rsid w:val="00F44703"/>
    <w:rsid w:val="00F44724"/>
    <w:rsid w:val="00F44744"/>
    <w:rsid w:val="00F44884"/>
    <w:rsid w:val="00F448D1"/>
    <w:rsid w:val="00F449AC"/>
    <w:rsid w:val="00F44A07"/>
    <w:rsid w:val="00F44AD1"/>
    <w:rsid w:val="00F44B69"/>
    <w:rsid w:val="00F44B82"/>
    <w:rsid w:val="00F44BBF"/>
    <w:rsid w:val="00F44D73"/>
    <w:rsid w:val="00F44DAC"/>
    <w:rsid w:val="00F44E5D"/>
    <w:rsid w:val="00F44FC1"/>
    <w:rsid w:val="00F44FC9"/>
    <w:rsid w:val="00F44FF6"/>
    <w:rsid w:val="00F45131"/>
    <w:rsid w:val="00F451E9"/>
    <w:rsid w:val="00F4528F"/>
    <w:rsid w:val="00F45344"/>
    <w:rsid w:val="00F4534F"/>
    <w:rsid w:val="00F4549B"/>
    <w:rsid w:val="00F45528"/>
    <w:rsid w:val="00F4574D"/>
    <w:rsid w:val="00F45766"/>
    <w:rsid w:val="00F457CD"/>
    <w:rsid w:val="00F457F1"/>
    <w:rsid w:val="00F4582F"/>
    <w:rsid w:val="00F458A2"/>
    <w:rsid w:val="00F45A9B"/>
    <w:rsid w:val="00F45AAB"/>
    <w:rsid w:val="00F45C51"/>
    <w:rsid w:val="00F45CB9"/>
    <w:rsid w:val="00F45D80"/>
    <w:rsid w:val="00F45ED0"/>
    <w:rsid w:val="00F45F4C"/>
    <w:rsid w:val="00F45F90"/>
    <w:rsid w:val="00F4623E"/>
    <w:rsid w:val="00F4636D"/>
    <w:rsid w:val="00F46370"/>
    <w:rsid w:val="00F46415"/>
    <w:rsid w:val="00F4643C"/>
    <w:rsid w:val="00F46468"/>
    <w:rsid w:val="00F46545"/>
    <w:rsid w:val="00F465B7"/>
    <w:rsid w:val="00F465F5"/>
    <w:rsid w:val="00F4665C"/>
    <w:rsid w:val="00F46687"/>
    <w:rsid w:val="00F466E7"/>
    <w:rsid w:val="00F466F7"/>
    <w:rsid w:val="00F4671A"/>
    <w:rsid w:val="00F469E0"/>
    <w:rsid w:val="00F46A4F"/>
    <w:rsid w:val="00F46B03"/>
    <w:rsid w:val="00F46B67"/>
    <w:rsid w:val="00F46CE1"/>
    <w:rsid w:val="00F46D38"/>
    <w:rsid w:val="00F46DE0"/>
    <w:rsid w:val="00F46F91"/>
    <w:rsid w:val="00F47044"/>
    <w:rsid w:val="00F470BB"/>
    <w:rsid w:val="00F472A3"/>
    <w:rsid w:val="00F472FD"/>
    <w:rsid w:val="00F474F9"/>
    <w:rsid w:val="00F476BC"/>
    <w:rsid w:val="00F476D2"/>
    <w:rsid w:val="00F4779B"/>
    <w:rsid w:val="00F4785F"/>
    <w:rsid w:val="00F478FF"/>
    <w:rsid w:val="00F4799D"/>
    <w:rsid w:val="00F47B2A"/>
    <w:rsid w:val="00F47CB7"/>
    <w:rsid w:val="00F47D58"/>
    <w:rsid w:val="00F47D7E"/>
    <w:rsid w:val="00F47E2B"/>
    <w:rsid w:val="00F47E81"/>
    <w:rsid w:val="00F47EF0"/>
    <w:rsid w:val="00F47F7D"/>
    <w:rsid w:val="00F501BA"/>
    <w:rsid w:val="00F501CE"/>
    <w:rsid w:val="00F50475"/>
    <w:rsid w:val="00F50504"/>
    <w:rsid w:val="00F50540"/>
    <w:rsid w:val="00F50596"/>
    <w:rsid w:val="00F505FA"/>
    <w:rsid w:val="00F50622"/>
    <w:rsid w:val="00F509B3"/>
    <w:rsid w:val="00F509CB"/>
    <w:rsid w:val="00F50A27"/>
    <w:rsid w:val="00F50A42"/>
    <w:rsid w:val="00F50B11"/>
    <w:rsid w:val="00F50C97"/>
    <w:rsid w:val="00F50CBA"/>
    <w:rsid w:val="00F50DCC"/>
    <w:rsid w:val="00F50E1B"/>
    <w:rsid w:val="00F50E5B"/>
    <w:rsid w:val="00F50EC8"/>
    <w:rsid w:val="00F50F07"/>
    <w:rsid w:val="00F50F65"/>
    <w:rsid w:val="00F50F72"/>
    <w:rsid w:val="00F510B4"/>
    <w:rsid w:val="00F51100"/>
    <w:rsid w:val="00F51103"/>
    <w:rsid w:val="00F51133"/>
    <w:rsid w:val="00F51183"/>
    <w:rsid w:val="00F511F3"/>
    <w:rsid w:val="00F5121B"/>
    <w:rsid w:val="00F512DB"/>
    <w:rsid w:val="00F51501"/>
    <w:rsid w:val="00F51532"/>
    <w:rsid w:val="00F51555"/>
    <w:rsid w:val="00F51572"/>
    <w:rsid w:val="00F51619"/>
    <w:rsid w:val="00F51700"/>
    <w:rsid w:val="00F51765"/>
    <w:rsid w:val="00F5176E"/>
    <w:rsid w:val="00F51B45"/>
    <w:rsid w:val="00F51B68"/>
    <w:rsid w:val="00F51BFA"/>
    <w:rsid w:val="00F51C58"/>
    <w:rsid w:val="00F51CF4"/>
    <w:rsid w:val="00F51D67"/>
    <w:rsid w:val="00F51D8C"/>
    <w:rsid w:val="00F51E52"/>
    <w:rsid w:val="00F51F35"/>
    <w:rsid w:val="00F52006"/>
    <w:rsid w:val="00F5211C"/>
    <w:rsid w:val="00F52125"/>
    <w:rsid w:val="00F5217B"/>
    <w:rsid w:val="00F5222E"/>
    <w:rsid w:val="00F5223C"/>
    <w:rsid w:val="00F5233F"/>
    <w:rsid w:val="00F52395"/>
    <w:rsid w:val="00F5241B"/>
    <w:rsid w:val="00F526BB"/>
    <w:rsid w:val="00F526E0"/>
    <w:rsid w:val="00F52799"/>
    <w:rsid w:val="00F52804"/>
    <w:rsid w:val="00F52814"/>
    <w:rsid w:val="00F5281C"/>
    <w:rsid w:val="00F52848"/>
    <w:rsid w:val="00F52873"/>
    <w:rsid w:val="00F52897"/>
    <w:rsid w:val="00F529D6"/>
    <w:rsid w:val="00F52A10"/>
    <w:rsid w:val="00F52A26"/>
    <w:rsid w:val="00F52A48"/>
    <w:rsid w:val="00F52B35"/>
    <w:rsid w:val="00F52B77"/>
    <w:rsid w:val="00F52BA8"/>
    <w:rsid w:val="00F52C50"/>
    <w:rsid w:val="00F52F05"/>
    <w:rsid w:val="00F52FD0"/>
    <w:rsid w:val="00F53046"/>
    <w:rsid w:val="00F5317B"/>
    <w:rsid w:val="00F53209"/>
    <w:rsid w:val="00F5326F"/>
    <w:rsid w:val="00F532FB"/>
    <w:rsid w:val="00F5342E"/>
    <w:rsid w:val="00F53479"/>
    <w:rsid w:val="00F534C1"/>
    <w:rsid w:val="00F535BD"/>
    <w:rsid w:val="00F535DA"/>
    <w:rsid w:val="00F536B8"/>
    <w:rsid w:val="00F536DF"/>
    <w:rsid w:val="00F536E7"/>
    <w:rsid w:val="00F53750"/>
    <w:rsid w:val="00F537F0"/>
    <w:rsid w:val="00F53808"/>
    <w:rsid w:val="00F538CA"/>
    <w:rsid w:val="00F5396D"/>
    <w:rsid w:val="00F5399E"/>
    <w:rsid w:val="00F53A03"/>
    <w:rsid w:val="00F53B00"/>
    <w:rsid w:val="00F53B2B"/>
    <w:rsid w:val="00F53B39"/>
    <w:rsid w:val="00F53B49"/>
    <w:rsid w:val="00F53C24"/>
    <w:rsid w:val="00F53C9E"/>
    <w:rsid w:val="00F53CF4"/>
    <w:rsid w:val="00F53D9D"/>
    <w:rsid w:val="00F53FBE"/>
    <w:rsid w:val="00F540DA"/>
    <w:rsid w:val="00F54280"/>
    <w:rsid w:val="00F5437B"/>
    <w:rsid w:val="00F54411"/>
    <w:rsid w:val="00F54461"/>
    <w:rsid w:val="00F54541"/>
    <w:rsid w:val="00F54756"/>
    <w:rsid w:val="00F547D9"/>
    <w:rsid w:val="00F54840"/>
    <w:rsid w:val="00F548B3"/>
    <w:rsid w:val="00F54975"/>
    <w:rsid w:val="00F5497B"/>
    <w:rsid w:val="00F54A03"/>
    <w:rsid w:val="00F54A54"/>
    <w:rsid w:val="00F54B7D"/>
    <w:rsid w:val="00F54C0B"/>
    <w:rsid w:val="00F54C74"/>
    <w:rsid w:val="00F54D0E"/>
    <w:rsid w:val="00F54D38"/>
    <w:rsid w:val="00F54DB3"/>
    <w:rsid w:val="00F54E3C"/>
    <w:rsid w:val="00F54EE5"/>
    <w:rsid w:val="00F54EFF"/>
    <w:rsid w:val="00F54F78"/>
    <w:rsid w:val="00F54FB3"/>
    <w:rsid w:val="00F55061"/>
    <w:rsid w:val="00F550D9"/>
    <w:rsid w:val="00F551F3"/>
    <w:rsid w:val="00F55274"/>
    <w:rsid w:val="00F55339"/>
    <w:rsid w:val="00F553B6"/>
    <w:rsid w:val="00F553FB"/>
    <w:rsid w:val="00F5546C"/>
    <w:rsid w:val="00F5551D"/>
    <w:rsid w:val="00F5570E"/>
    <w:rsid w:val="00F5577D"/>
    <w:rsid w:val="00F5578B"/>
    <w:rsid w:val="00F557DF"/>
    <w:rsid w:val="00F558F1"/>
    <w:rsid w:val="00F55990"/>
    <w:rsid w:val="00F559D8"/>
    <w:rsid w:val="00F55B98"/>
    <w:rsid w:val="00F55BAB"/>
    <w:rsid w:val="00F55BD1"/>
    <w:rsid w:val="00F55DCB"/>
    <w:rsid w:val="00F55E8D"/>
    <w:rsid w:val="00F55FF1"/>
    <w:rsid w:val="00F560C4"/>
    <w:rsid w:val="00F56134"/>
    <w:rsid w:val="00F56144"/>
    <w:rsid w:val="00F561F1"/>
    <w:rsid w:val="00F56244"/>
    <w:rsid w:val="00F56253"/>
    <w:rsid w:val="00F56336"/>
    <w:rsid w:val="00F5650B"/>
    <w:rsid w:val="00F5655F"/>
    <w:rsid w:val="00F565DA"/>
    <w:rsid w:val="00F565F1"/>
    <w:rsid w:val="00F567BF"/>
    <w:rsid w:val="00F56856"/>
    <w:rsid w:val="00F5699F"/>
    <w:rsid w:val="00F56A28"/>
    <w:rsid w:val="00F56A5C"/>
    <w:rsid w:val="00F56B18"/>
    <w:rsid w:val="00F56BB5"/>
    <w:rsid w:val="00F56CD2"/>
    <w:rsid w:val="00F56D76"/>
    <w:rsid w:val="00F56EFF"/>
    <w:rsid w:val="00F56F3B"/>
    <w:rsid w:val="00F57145"/>
    <w:rsid w:val="00F5714A"/>
    <w:rsid w:val="00F571C7"/>
    <w:rsid w:val="00F5724C"/>
    <w:rsid w:val="00F5728F"/>
    <w:rsid w:val="00F5737E"/>
    <w:rsid w:val="00F5748C"/>
    <w:rsid w:val="00F57573"/>
    <w:rsid w:val="00F5768D"/>
    <w:rsid w:val="00F576D6"/>
    <w:rsid w:val="00F5772E"/>
    <w:rsid w:val="00F578C3"/>
    <w:rsid w:val="00F57976"/>
    <w:rsid w:val="00F57999"/>
    <w:rsid w:val="00F57A1C"/>
    <w:rsid w:val="00F57A85"/>
    <w:rsid w:val="00F57AC6"/>
    <w:rsid w:val="00F57C07"/>
    <w:rsid w:val="00F57DE5"/>
    <w:rsid w:val="00F57FE5"/>
    <w:rsid w:val="00F600B7"/>
    <w:rsid w:val="00F600C2"/>
    <w:rsid w:val="00F600F4"/>
    <w:rsid w:val="00F6016C"/>
    <w:rsid w:val="00F60249"/>
    <w:rsid w:val="00F60257"/>
    <w:rsid w:val="00F60350"/>
    <w:rsid w:val="00F60436"/>
    <w:rsid w:val="00F6048E"/>
    <w:rsid w:val="00F60548"/>
    <w:rsid w:val="00F60679"/>
    <w:rsid w:val="00F606EB"/>
    <w:rsid w:val="00F6070E"/>
    <w:rsid w:val="00F60717"/>
    <w:rsid w:val="00F607FF"/>
    <w:rsid w:val="00F60882"/>
    <w:rsid w:val="00F608C0"/>
    <w:rsid w:val="00F60924"/>
    <w:rsid w:val="00F60975"/>
    <w:rsid w:val="00F6098D"/>
    <w:rsid w:val="00F609ED"/>
    <w:rsid w:val="00F60A49"/>
    <w:rsid w:val="00F60A73"/>
    <w:rsid w:val="00F60B77"/>
    <w:rsid w:val="00F60C18"/>
    <w:rsid w:val="00F60CF3"/>
    <w:rsid w:val="00F60CF4"/>
    <w:rsid w:val="00F60D88"/>
    <w:rsid w:val="00F60D95"/>
    <w:rsid w:val="00F60E32"/>
    <w:rsid w:val="00F60F37"/>
    <w:rsid w:val="00F60F8F"/>
    <w:rsid w:val="00F6107E"/>
    <w:rsid w:val="00F6107F"/>
    <w:rsid w:val="00F6109E"/>
    <w:rsid w:val="00F61108"/>
    <w:rsid w:val="00F6124E"/>
    <w:rsid w:val="00F61314"/>
    <w:rsid w:val="00F61317"/>
    <w:rsid w:val="00F6131C"/>
    <w:rsid w:val="00F61326"/>
    <w:rsid w:val="00F6132F"/>
    <w:rsid w:val="00F61618"/>
    <w:rsid w:val="00F6174F"/>
    <w:rsid w:val="00F61773"/>
    <w:rsid w:val="00F6191B"/>
    <w:rsid w:val="00F619BD"/>
    <w:rsid w:val="00F619D8"/>
    <w:rsid w:val="00F619FF"/>
    <w:rsid w:val="00F61A26"/>
    <w:rsid w:val="00F61A95"/>
    <w:rsid w:val="00F61B4E"/>
    <w:rsid w:val="00F61C28"/>
    <w:rsid w:val="00F61D89"/>
    <w:rsid w:val="00F61E83"/>
    <w:rsid w:val="00F61EDB"/>
    <w:rsid w:val="00F62049"/>
    <w:rsid w:val="00F62083"/>
    <w:rsid w:val="00F62168"/>
    <w:rsid w:val="00F621AD"/>
    <w:rsid w:val="00F621D1"/>
    <w:rsid w:val="00F621F1"/>
    <w:rsid w:val="00F622BD"/>
    <w:rsid w:val="00F623C4"/>
    <w:rsid w:val="00F6250F"/>
    <w:rsid w:val="00F6254C"/>
    <w:rsid w:val="00F626AF"/>
    <w:rsid w:val="00F626E3"/>
    <w:rsid w:val="00F626F1"/>
    <w:rsid w:val="00F62732"/>
    <w:rsid w:val="00F62783"/>
    <w:rsid w:val="00F627F7"/>
    <w:rsid w:val="00F62843"/>
    <w:rsid w:val="00F628A1"/>
    <w:rsid w:val="00F62B50"/>
    <w:rsid w:val="00F62DEB"/>
    <w:rsid w:val="00F62E0E"/>
    <w:rsid w:val="00F62EF0"/>
    <w:rsid w:val="00F63002"/>
    <w:rsid w:val="00F63125"/>
    <w:rsid w:val="00F6313A"/>
    <w:rsid w:val="00F63274"/>
    <w:rsid w:val="00F6333C"/>
    <w:rsid w:val="00F636B8"/>
    <w:rsid w:val="00F6371F"/>
    <w:rsid w:val="00F637A8"/>
    <w:rsid w:val="00F637DC"/>
    <w:rsid w:val="00F637EB"/>
    <w:rsid w:val="00F63845"/>
    <w:rsid w:val="00F63883"/>
    <w:rsid w:val="00F639A4"/>
    <w:rsid w:val="00F639C7"/>
    <w:rsid w:val="00F63ADC"/>
    <w:rsid w:val="00F63B3B"/>
    <w:rsid w:val="00F63C3B"/>
    <w:rsid w:val="00F63C5D"/>
    <w:rsid w:val="00F63D82"/>
    <w:rsid w:val="00F63E60"/>
    <w:rsid w:val="00F63E6D"/>
    <w:rsid w:val="00F63F56"/>
    <w:rsid w:val="00F6412B"/>
    <w:rsid w:val="00F6424F"/>
    <w:rsid w:val="00F6429E"/>
    <w:rsid w:val="00F64354"/>
    <w:rsid w:val="00F6469A"/>
    <w:rsid w:val="00F64709"/>
    <w:rsid w:val="00F64716"/>
    <w:rsid w:val="00F6476A"/>
    <w:rsid w:val="00F6476E"/>
    <w:rsid w:val="00F64921"/>
    <w:rsid w:val="00F6495A"/>
    <w:rsid w:val="00F649C2"/>
    <w:rsid w:val="00F64B1D"/>
    <w:rsid w:val="00F64C74"/>
    <w:rsid w:val="00F64CEF"/>
    <w:rsid w:val="00F64D02"/>
    <w:rsid w:val="00F64D42"/>
    <w:rsid w:val="00F64E8E"/>
    <w:rsid w:val="00F64E9E"/>
    <w:rsid w:val="00F65164"/>
    <w:rsid w:val="00F6521D"/>
    <w:rsid w:val="00F6529C"/>
    <w:rsid w:val="00F65356"/>
    <w:rsid w:val="00F65368"/>
    <w:rsid w:val="00F653A5"/>
    <w:rsid w:val="00F653E8"/>
    <w:rsid w:val="00F65406"/>
    <w:rsid w:val="00F654AF"/>
    <w:rsid w:val="00F654B1"/>
    <w:rsid w:val="00F65630"/>
    <w:rsid w:val="00F657F3"/>
    <w:rsid w:val="00F657F8"/>
    <w:rsid w:val="00F65890"/>
    <w:rsid w:val="00F658B3"/>
    <w:rsid w:val="00F658BB"/>
    <w:rsid w:val="00F6595F"/>
    <w:rsid w:val="00F65B0B"/>
    <w:rsid w:val="00F65BAA"/>
    <w:rsid w:val="00F65C7D"/>
    <w:rsid w:val="00F65DA2"/>
    <w:rsid w:val="00F65DBB"/>
    <w:rsid w:val="00F65DD3"/>
    <w:rsid w:val="00F65FFA"/>
    <w:rsid w:val="00F66239"/>
    <w:rsid w:val="00F6647D"/>
    <w:rsid w:val="00F66573"/>
    <w:rsid w:val="00F665ED"/>
    <w:rsid w:val="00F66738"/>
    <w:rsid w:val="00F6685C"/>
    <w:rsid w:val="00F6699D"/>
    <w:rsid w:val="00F66BAA"/>
    <w:rsid w:val="00F66C70"/>
    <w:rsid w:val="00F66C78"/>
    <w:rsid w:val="00F66C85"/>
    <w:rsid w:val="00F66CAB"/>
    <w:rsid w:val="00F66D3F"/>
    <w:rsid w:val="00F66DB9"/>
    <w:rsid w:val="00F66E44"/>
    <w:rsid w:val="00F66E89"/>
    <w:rsid w:val="00F67095"/>
    <w:rsid w:val="00F670DF"/>
    <w:rsid w:val="00F670EA"/>
    <w:rsid w:val="00F67201"/>
    <w:rsid w:val="00F6721A"/>
    <w:rsid w:val="00F67373"/>
    <w:rsid w:val="00F674A3"/>
    <w:rsid w:val="00F674C4"/>
    <w:rsid w:val="00F67535"/>
    <w:rsid w:val="00F675B1"/>
    <w:rsid w:val="00F67602"/>
    <w:rsid w:val="00F6777E"/>
    <w:rsid w:val="00F678ED"/>
    <w:rsid w:val="00F678F7"/>
    <w:rsid w:val="00F6797A"/>
    <w:rsid w:val="00F67AE6"/>
    <w:rsid w:val="00F67B63"/>
    <w:rsid w:val="00F67D6A"/>
    <w:rsid w:val="00F67D91"/>
    <w:rsid w:val="00F67E25"/>
    <w:rsid w:val="00F67E36"/>
    <w:rsid w:val="00F67E58"/>
    <w:rsid w:val="00F67F0C"/>
    <w:rsid w:val="00F67FD1"/>
    <w:rsid w:val="00F6D0D2"/>
    <w:rsid w:val="00F7000C"/>
    <w:rsid w:val="00F70107"/>
    <w:rsid w:val="00F70109"/>
    <w:rsid w:val="00F70262"/>
    <w:rsid w:val="00F70352"/>
    <w:rsid w:val="00F70364"/>
    <w:rsid w:val="00F703AA"/>
    <w:rsid w:val="00F70547"/>
    <w:rsid w:val="00F705AE"/>
    <w:rsid w:val="00F7065C"/>
    <w:rsid w:val="00F7073F"/>
    <w:rsid w:val="00F707BB"/>
    <w:rsid w:val="00F70811"/>
    <w:rsid w:val="00F70B17"/>
    <w:rsid w:val="00F70D02"/>
    <w:rsid w:val="00F70D83"/>
    <w:rsid w:val="00F70E58"/>
    <w:rsid w:val="00F70FC7"/>
    <w:rsid w:val="00F711D4"/>
    <w:rsid w:val="00F7128E"/>
    <w:rsid w:val="00F712F7"/>
    <w:rsid w:val="00F7138A"/>
    <w:rsid w:val="00F713E0"/>
    <w:rsid w:val="00F714A4"/>
    <w:rsid w:val="00F71603"/>
    <w:rsid w:val="00F71690"/>
    <w:rsid w:val="00F717C9"/>
    <w:rsid w:val="00F71817"/>
    <w:rsid w:val="00F71872"/>
    <w:rsid w:val="00F718AD"/>
    <w:rsid w:val="00F718FF"/>
    <w:rsid w:val="00F71965"/>
    <w:rsid w:val="00F71A11"/>
    <w:rsid w:val="00F71B5C"/>
    <w:rsid w:val="00F71B95"/>
    <w:rsid w:val="00F71C36"/>
    <w:rsid w:val="00F71E28"/>
    <w:rsid w:val="00F71E3F"/>
    <w:rsid w:val="00F71E52"/>
    <w:rsid w:val="00F71E67"/>
    <w:rsid w:val="00F71FB0"/>
    <w:rsid w:val="00F7202D"/>
    <w:rsid w:val="00F720A7"/>
    <w:rsid w:val="00F721CA"/>
    <w:rsid w:val="00F721DC"/>
    <w:rsid w:val="00F72208"/>
    <w:rsid w:val="00F722A6"/>
    <w:rsid w:val="00F722E0"/>
    <w:rsid w:val="00F72343"/>
    <w:rsid w:val="00F72349"/>
    <w:rsid w:val="00F723E1"/>
    <w:rsid w:val="00F72434"/>
    <w:rsid w:val="00F72474"/>
    <w:rsid w:val="00F725FF"/>
    <w:rsid w:val="00F726FF"/>
    <w:rsid w:val="00F72709"/>
    <w:rsid w:val="00F7272C"/>
    <w:rsid w:val="00F727D7"/>
    <w:rsid w:val="00F727EC"/>
    <w:rsid w:val="00F72955"/>
    <w:rsid w:val="00F729F1"/>
    <w:rsid w:val="00F72AF6"/>
    <w:rsid w:val="00F72B04"/>
    <w:rsid w:val="00F72CC9"/>
    <w:rsid w:val="00F72EFB"/>
    <w:rsid w:val="00F72F12"/>
    <w:rsid w:val="00F72F47"/>
    <w:rsid w:val="00F72F50"/>
    <w:rsid w:val="00F72F5B"/>
    <w:rsid w:val="00F72FEC"/>
    <w:rsid w:val="00F72FFB"/>
    <w:rsid w:val="00F73029"/>
    <w:rsid w:val="00F73045"/>
    <w:rsid w:val="00F730A7"/>
    <w:rsid w:val="00F7316C"/>
    <w:rsid w:val="00F7328E"/>
    <w:rsid w:val="00F73315"/>
    <w:rsid w:val="00F7333D"/>
    <w:rsid w:val="00F733AD"/>
    <w:rsid w:val="00F733E1"/>
    <w:rsid w:val="00F734D3"/>
    <w:rsid w:val="00F73594"/>
    <w:rsid w:val="00F73606"/>
    <w:rsid w:val="00F73674"/>
    <w:rsid w:val="00F736B3"/>
    <w:rsid w:val="00F7377D"/>
    <w:rsid w:val="00F73829"/>
    <w:rsid w:val="00F738C7"/>
    <w:rsid w:val="00F73980"/>
    <w:rsid w:val="00F739AE"/>
    <w:rsid w:val="00F73A24"/>
    <w:rsid w:val="00F73B42"/>
    <w:rsid w:val="00F73CFB"/>
    <w:rsid w:val="00F73D1D"/>
    <w:rsid w:val="00F73D91"/>
    <w:rsid w:val="00F73E14"/>
    <w:rsid w:val="00F73E3B"/>
    <w:rsid w:val="00F74009"/>
    <w:rsid w:val="00F74083"/>
    <w:rsid w:val="00F7408E"/>
    <w:rsid w:val="00F74211"/>
    <w:rsid w:val="00F742F2"/>
    <w:rsid w:val="00F7431A"/>
    <w:rsid w:val="00F7433E"/>
    <w:rsid w:val="00F743C5"/>
    <w:rsid w:val="00F7449C"/>
    <w:rsid w:val="00F744BE"/>
    <w:rsid w:val="00F746DD"/>
    <w:rsid w:val="00F7475D"/>
    <w:rsid w:val="00F7479E"/>
    <w:rsid w:val="00F74B0B"/>
    <w:rsid w:val="00F74B3E"/>
    <w:rsid w:val="00F74B65"/>
    <w:rsid w:val="00F74B74"/>
    <w:rsid w:val="00F74BDF"/>
    <w:rsid w:val="00F74C7A"/>
    <w:rsid w:val="00F74D0D"/>
    <w:rsid w:val="00F74DA7"/>
    <w:rsid w:val="00F74E8E"/>
    <w:rsid w:val="00F74F5B"/>
    <w:rsid w:val="00F74F75"/>
    <w:rsid w:val="00F74FBD"/>
    <w:rsid w:val="00F75010"/>
    <w:rsid w:val="00F75137"/>
    <w:rsid w:val="00F75138"/>
    <w:rsid w:val="00F752B2"/>
    <w:rsid w:val="00F75310"/>
    <w:rsid w:val="00F75425"/>
    <w:rsid w:val="00F75645"/>
    <w:rsid w:val="00F75662"/>
    <w:rsid w:val="00F756FF"/>
    <w:rsid w:val="00F757B3"/>
    <w:rsid w:val="00F7584F"/>
    <w:rsid w:val="00F758AA"/>
    <w:rsid w:val="00F75993"/>
    <w:rsid w:val="00F75C1E"/>
    <w:rsid w:val="00F75C20"/>
    <w:rsid w:val="00F75CBD"/>
    <w:rsid w:val="00F75D61"/>
    <w:rsid w:val="00F75D64"/>
    <w:rsid w:val="00F75D7D"/>
    <w:rsid w:val="00F75DDE"/>
    <w:rsid w:val="00F75E02"/>
    <w:rsid w:val="00F75EC8"/>
    <w:rsid w:val="00F75F22"/>
    <w:rsid w:val="00F75F5D"/>
    <w:rsid w:val="00F76041"/>
    <w:rsid w:val="00F760AB"/>
    <w:rsid w:val="00F762D7"/>
    <w:rsid w:val="00F76367"/>
    <w:rsid w:val="00F763A3"/>
    <w:rsid w:val="00F764E0"/>
    <w:rsid w:val="00F7650D"/>
    <w:rsid w:val="00F765EB"/>
    <w:rsid w:val="00F7663C"/>
    <w:rsid w:val="00F766A3"/>
    <w:rsid w:val="00F7689D"/>
    <w:rsid w:val="00F768A5"/>
    <w:rsid w:val="00F76A44"/>
    <w:rsid w:val="00F76A4A"/>
    <w:rsid w:val="00F76A4B"/>
    <w:rsid w:val="00F76ACD"/>
    <w:rsid w:val="00F76AD9"/>
    <w:rsid w:val="00F76B22"/>
    <w:rsid w:val="00F76C13"/>
    <w:rsid w:val="00F76CB4"/>
    <w:rsid w:val="00F76E1C"/>
    <w:rsid w:val="00F76E33"/>
    <w:rsid w:val="00F76E64"/>
    <w:rsid w:val="00F76F5E"/>
    <w:rsid w:val="00F770FB"/>
    <w:rsid w:val="00F77105"/>
    <w:rsid w:val="00F77164"/>
    <w:rsid w:val="00F77291"/>
    <w:rsid w:val="00F77299"/>
    <w:rsid w:val="00F7732C"/>
    <w:rsid w:val="00F77355"/>
    <w:rsid w:val="00F77452"/>
    <w:rsid w:val="00F77516"/>
    <w:rsid w:val="00F77522"/>
    <w:rsid w:val="00F77569"/>
    <w:rsid w:val="00F77676"/>
    <w:rsid w:val="00F7782B"/>
    <w:rsid w:val="00F7787A"/>
    <w:rsid w:val="00F778D8"/>
    <w:rsid w:val="00F77980"/>
    <w:rsid w:val="00F77984"/>
    <w:rsid w:val="00F77AD6"/>
    <w:rsid w:val="00F77B07"/>
    <w:rsid w:val="00F77BA0"/>
    <w:rsid w:val="00F77BA4"/>
    <w:rsid w:val="00F77C13"/>
    <w:rsid w:val="00F77C3A"/>
    <w:rsid w:val="00F77E29"/>
    <w:rsid w:val="00F77E77"/>
    <w:rsid w:val="00F77EC5"/>
    <w:rsid w:val="00F77EC6"/>
    <w:rsid w:val="00F77EDE"/>
    <w:rsid w:val="00F77FD5"/>
    <w:rsid w:val="00F80030"/>
    <w:rsid w:val="00F8003C"/>
    <w:rsid w:val="00F80044"/>
    <w:rsid w:val="00F80138"/>
    <w:rsid w:val="00F80146"/>
    <w:rsid w:val="00F80233"/>
    <w:rsid w:val="00F8024B"/>
    <w:rsid w:val="00F80269"/>
    <w:rsid w:val="00F802BD"/>
    <w:rsid w:val="00F80415"/>
    <w:rsid w:val="00F80454"/>
    <w:rsid w:val="00F8052E"/>
    <w:rsid w:val="00F8057D"/>
    <w:rsid w:val="00F805DF"/>
    <w:rsid w:val="00F805FA"/>
    <w:rsid w:val="00F80619"/>
    <w:rsid w:val="00F80629"/>
    <w:rsid w:val="00F806EF"/>
    <w:rsid w:val="00F807C3"/>
    <w:rsid w:val="00F8087E"/>
    <w:rsid w:val="00F80921"/>
    <w:rsid w:val="00F809AE"/>
    <w:rsid w:val="00F80A72"/>
    <w:rsid w:val="00F80A84"/>
    <w:rsid w:val="00F80B04"/>
    <w:rsid w:val="00F80B6B"/>
    <w:rsid w:val="00F80BEC"/>
    <w:rsid w:val="00F80E0B"/>
    <w:rsid w:val="00F80E2F"/>
    <w:rsid w:val="00F80E6A"/>
    <w:rsid w:val="00F80E8F"/>
    <w:rsid w:val="00F80F2B"/>
    <w:rsid w:val="00F80F4C"/>
    <w:rsid w:val="00F80F55"/>
    <w:rsid w:val="00F81036"/>
    <w:rsid w:val="00F81165"/>
    <w:rsid w:val="00F812D5"/>
    <w:rsid w:val="00F812EE"/>
    <w:rsid w:val="00F813EE"/>
    <w:rsid w:val="00F8151B"/>
    <w:rsid w:val="00F8152A"/>
    <w:rsid w:val="00F81581"/>
    <w:rsid w:val="00F815CE"/>
    <w:rsid w:val="00F81616"/>
    <w:rsid w:val="00F816DF"/>
    <w:rsid w:val="00F8171E"/>
    <w:rsid w:val="00F8172A"/>
    <w:rsid w:val="00F81762"/>
    <w:rsid w:val="00F81764"/>
    <w:rsid w:val="00F817F4"/>
    <w:rsid w:val="00F8186B"/>
    <w:rsid w:val="00F818CC"/>
    <w:rsid w:val="00F8190E"/>
    <w:rsid w:val="00F81952"/>
    <w:rsid w:val="00F81981"/>
    <w:rsid w:val="00F81A14"/>
    <w:rsid w:val="00F81BCA"/>
    <w:rsid w:val="00F81C3A"/>
    <w:rsid w:val="00F81EE0"/>
    <w:rsid w:val="00F81F19"/>
    <w:rsid w:val="00F8205C"/>
    <w:rsid w:val="00F82178"/>
    <w:rsid w:val="00F8219B"/>
    <w:rsid w:val="00F8223A"/>
    <w:rsid w:val="00F82370"/>
    <w:rsid w:val="00F8239A"/>
    <w:rsid w:val="00F824BE"/>
    <w:rsid w:val="00F8258A"/>
    <w:rsid w:val="00F82779"/>
    <w:rsid w:val="00F82897"/>
    <w:rsid w:val="00F828AA"/>
    <w:rsid w:val="00F82A34"/>
    <w:rsid w:val="00F82A3B"/>
    <w:rsid w:val="00F82A71"/>
    <w:rsid w:val="00F82B34"/>
    <w:rsid w:val="00F82B9D"/>
    <w:rsid w:val="00F82C89"/>
    <w:rsid w:val="00F82C8E"/>
    <w:rsid w:val="00F82D75"/>
    <w:rsid w:val="00F82F4D"/>
    <w:rsid w:val="00F82F9F"/>
    <w:rsid w:val="00F82FF9"/>
    <w:rsid w:val="00F8307D"/>
    <w:rsid w:val="00F83105"/>
    <w:rsid w:val="00F831C3"/>
    <w:rsid w:val="00F8320A"/>
    <w:rsid w:val="00F83233"/>
    <w:rsid w:val="00F8324F"/>
    <w:rsid w:val="00F83253"/>
    <w:rsid w:val="00F8328F"/>
    <w:rsid w:val="00F832D6"/>
    <w:rsid w:val="00F83316"/>
    <w:rsid w:val="00F83348"/>
    <w:rsid w:val="00F8335D"/>
    <w:rsid w:val="00F833DC"/>
    <w:rsid w:val="00F834A2"/>
    <w:rsid w:val="00F83518"/>
    <w:rsid w:val="00F8356F"/>
    <w:rsid w:val="00F835F5"/>
    <w:rsid w:val="00F8362C"/>
    <w:rsid w:val="00F83651"/>
    <w:rsid w:val="00F83678"/>
    <w:rsid w:val="00F836B6"/>
    <w:rsid w:val="00F83807"/>
    <w:rsid w:val="00F83809"/>
    <w:rsid w:val="00F83832"/>
    <w:rsid w:val="00F83880"/>
    <w:rsid w:val="00F8389E"/>
    <w:rsid w:val="00F83953"/>
    <w:rsid w:val="00F839F2"/>
    <w:rsid w:val="00F83AC7"/>
    <w:rsid w:val="00F83B82"/>
    <w:rsid w:val="00F83BA4"/>
    <w:rsid w:val="00F83C2E"/>
    <w:rsid w:val="00F83C53"/>
    <w:rsid w:val="00F83DDB"/>
    <w:rsid w:val="00F83DEE"/>
    <w:rsid w:val="00F83E07"/>
    <w:rsid w:val="00F83EB8"/>
    <w:rsid w:val="00F83FEF"/>
    <w:rsid w:val="00F84074"/>
    <w:rsid w:val="00F840D1"/>
    <w:rsid w:val="00F84398"/>
    <w:rsid w:val="00F84432"/>
    <w:rsid w:val="00F845C5"/>
    <w:rsid w:val="00F8464A"/>
    <w:rsid w:val="00F84706"/>
    <w:rsid w:val="00F84722"/>
    <w:rsid w:val="00F8478D"/>
    <w:rsid w:val="00F847CE"/>
    <w:rsid w:val="00F8495D"/>
    <w:rsid w:val="00F84965"/>
    <w:rsid w:val="00F849BB"/>
    <w:rsid w:val="00F84A1A"/>
    <w:rsid w:val="00F84A8A"/>
    <w:rsid w:val="00F84AAF"/>
    <w:rsid w:val="00F84AED"/>
    <w:rsid w:val="00F84C72"/>
    <w:rsid w:val="00F84D12"/>
    <w:rsid w:val="00F84E33"/>
    <w:rsid w:val="00F84E3F"/>
    <w:rsid w:val="00F84E44"/>
    <w:rsid w:val="00F84F41"/>
    <w:rsid w:val="00F84F7B"/>
    <w:rsid w:val="00F84FA4"/>
    <w:rsid w:val="00F84FCF"/>
    <w:rsid w:val="00F85170"/>
    <w:rsid w:val="00F851D4"/>
    <w:rsid w:val="00F852A8"/>
    <w:rsid w:val="00F8539C"/>
    <w:rsid w:val="00F85421"/>
    <w:rsid w:val="00F854EA"/>
    <w:rsid w:val="00F8554B"/>
    <w:rsid w:val="00F855EE"/>
    <w:rsid w:val="00F8560F"/>
    <w:rsid w:val="00F856A5"/>
    <w:rsid w:val="00F856BE"/>
    <w:rsid w:val="00F8570E"/>
    <w:rsid w:val="00F857C8"/>
    <w:rsid w:val="00F85895"/>
    <w:rsid w:val="00F85928"/>
    <w:rsid w:val="00F85945"/>
    <w:rsid w:val="00F85948"/>
    <w:rsid w:val="00F85A8A"/>
    <w:rsid w:val="00F85B56"/>
    <w:rsid w:val="00F85B88"/>
    <w:rsid w:val="00F85D41"/>
    <w:rsid w:val="00F85D90"/>
    <w:rsid w:val="00F85DD0"/>
    <w:rsid w:val="00F85DFD"/>
    <w:rsid w:val="00F85E12"/>
    <w:rsid w:val="00F85EAD"/>
    <w:rsid w:val="00F8619A"/>
    <w:rsid w:val="00F8629F"/>
    <w:rsid w:val="00F86427"/>
    <w:rsid w:val="00F86590"/>
    <w:rsid w:val="00F86593"/>
    <w:rsid w:val="00F86635"/>
    <w:rsid w:val="00F86684"/>
    <w:rsid w:val="00F86685"/>
    <w:rsid w:val="00F867EF"/>
    <w:rsid w:val="00F86816"/>
    <w:rsid w:val="00F8692A"/>
    <w:rsid w:val="00F8692F"/>
    <w:rsid w:val="00F869C4"/>
    <w:rsid w:val="00F869D5"/>
    <w:rsid w:val="00F86B8E"/>
    <w:rsid w:val="00F86B8F"/>
    <w:rsid w:val="00F86BC4"/>
    <w:rsid w:val="00F86BC9"/>
    <w:rsid w:val="00F86CC9"/>
    <w:rsid w:val="00F86DAE"/>
    <w:rsid w:val="00F86DC0"/>
    <w:rsid w:val="00F86DE8"/>
    <w:rsid w:val="00F86E52"/>
    <w:rsid w:val="00F86EA3"/>
    <w:rsid w:val="00F86F8A"/>
    <w:rsid w:val="00F86FC4"/>
    <w:rsid w:val="00F86FE5"/>
    <w:rsid w:val="00F87056"/>
    <w:rsid w:val="00F87064"/>
    <w:rsid w:val="00F8714E"/>
    <w:rsid w:val="00F8715F"/>
    <w:rsid w:val="00F87223"/>
    <w:rsid w:val="00F8726A"/>
    <w:rsid w:val="00F872D8"/>
    <w:rsid w:val="00F8730E"/>
    <w:rsid w:val="00F87331"/>
    <w:rsid w:val="00F87341"/>
    <w:rsid w:val="00F874B0"/>
    <w:rsid w:val="00F87517"/>
    <w:rsid w:val="00F8752E"/>
    <w:rsid w:val="00F87566"/>
    <w:rsid w:val="00F8773F"/>
    <w:rsid w:val="00F877CD"/>
    <w:rsid w:val="00F877F2"/>
    <w:rsid w:val="00F8789A"/>
    <w:rsid w:val="00F87A84"/>
    <w:rsid w:val="00F87BF3"/>
    <w:rsid w:val="00F87C15"/>
    <w:rsid w:val="00F87D1F"/>
    <w:rsid w:val="00F87D70"/>
    <w:rsid w:val="00F87E50"/>
    <w:rsid w:val="00F87E98"/>
    <w:rsid w:val="00F87F37"/>
    <w:rsid w:val="00F87F9A"/>
    <w:rsid w:val="00F90012"/>
    <w:rsid w:val="00F900F2"/>
    <w:rsid w:val="00F90274"/>
    <w:rsid w:val="00F902EF"/>
    <w:rsid w:val="00F903C9"/>
    <w:rsid w:val="00F9068A"/>
    <w:rsid w:val="00F906CE"/>
    <w:rsid w:val="00F90762"/>
    <w:rsid w:val="00F907EF"/>
    <w:rsid w:val="00F9086D"/>
    <w:rsid w:val="00F908FB"/>
    <w:rsid w:val="00F90927"/>
    <w:rsid w:val="00F90954"/>
    <w:rsid w:val="00F909D2"/>
    <w:rsid w:val="00F90A89"/>
    <w:rsid w:val="00F90AA8"/>
    <w:rsid w:val="00F90B40"/>
    <w:rsid w:val="00F90B89"/>
    <w:rsid w:val="00F90C1C"/>
    <w:rsid w:val="00F90DC8"/>
    <w:rsid w:val="00F90FB0"/>
    <w:rsid w:val="00F90FE3"/>
    <w:rsid w:val="00F90FFC"/>
    <w:rsid w:val="00F9106A"/>
    <w:rsid w:val="00F91087"/>
    <w:rsid w:val="00F9108C"/>
    <w:rsid w:val="00F910D4"/>
    <w:rsid w:val="00F91159"/>
    <w:rsid w:val="00F91201"/>
    <w:rsid w:val="00F91211"/>
    <w:rsid w:val="00F9132A"/>
    <w:rsid w:val="00F913EA"/>
    <w:rsid w:val="00F9140D"/>
    <w:rsid w:val="00F91416"/>
    <w:rsid w:val="00F914ED"/>
    <w:rsid w:val="00F9154F"/>
    <w:rsid w:val="00F915D6"/>
    <w:rsid w:val="00F915EB"/>
    <w:rsid w:val="00F915FC"/>
    <w:rsid w:val="00F91610"/>
    <w:rsid w:val="00F91666"/>
    <w:rsid w:val="00F9167F"/>
    <w:rsid w:val="00F91688"/>
    <w:rsid w:val="00F916C4"/>
    <w:rsid w:val="00F916CF"/>
    <w:rsid w:val="00F916DF"/>
    <w:rsid w:val="00F9178F"/>
    <w:rsid w:val="00F91A9E"/>
    <w:rsid w:val="00F91CD0"/>
    <w:rsid w:val="00F91CF4"/>
    <w:rsid w:val="00F91CFC"/>
    <w:rsid w:val="00F91D64"/>
    <w:rsid w:val="00F91D68"/>
    <w:rsid w:val="00F91DE2"/>
    <w:rsid w:val="00F92002"/>
    <w:rsid w:val="00F92017"/>
    <w:rsid w:val="00F9211C"/>
    <w:rsid w:val="00F922AA"/>
    <w:rsid w:val="00F92558"/>
    <w:rsid w:val="00F926A4"/>
    <w:rsid w:val="00F92728"/>
    <w:rsid w:val="00F92796"/>
    <w:rsid w:val="00F9283C"/>
    <w:rsid w:val="00F928D8"/>
    <w:rsid w:val="00F9299A"/>
    <w:rsid w:val="00F92BAF"/>
    <w:rsid w:val="00F92D4A"/>
    <w:rsid w:val="00F92ED5"/>
    <w:rsid w:val="00F92F19"/>
    <w:rsid w:val="00F92F84"/>
    <w:rsid w:val="00F9306F"/>
    <w:rsid w:val="00F93073"/>
    <w:rsid w:val="00F930AB"/>
    <w:rsid w:val="00F931E9"/>
    <w:rsid w:val="00F93244"/>
    <w:rsid w:val="00F93433"/>
    <w:rsid w:val="00F934CB"/>
    <w:rsid w:val="00F934F8"/>
    <w:rsid w:val="00F9365D"/>
    <w:rsid w:val="00F936B5"/>
    <w:rsid w:val="00F936B6"/>
    <w:rsid w:val="00F936EB"/>
    <w:rsid w:val="00F93721"/>
    <w:rsid w:val="00F93728"/>
    <w:rsid w:val="00F93752"/>
    <w:rsid w:val="00F93992"/>
    <w:rsid w:val="00F93A19"/>
    <w:rsid w:val="00F93AB5"/>
    <w:rsid w:val="00F93AD9"/>
    <w:rsid w:val="00F93B47"/>
    <w:rsid w:val="00F93BCA"/>
    <w:rsid w:val="00F93C03"/>
    <w:rsid w:val="00F93D20"/>
    <w:rsid w:val="00F93D54"/>
    <w:rsid w:val="00F94093"/>
    <w:rsid w:val="00F940F7"/>
    <w:rsid w:val="00F9411A"/>
    <w:rsid w:val="00F94121"/>
    <w:rsid w:val="00F9413C"/>
    <w:rsid w:val="00F941E2"/>
    <w:rsid w:val="00F9423E"/>
    <w:rsid w:val="00F942EA"/>
    <w:rsid w:val="00F94461"/>
    <w:rsid w:val="00F944E3"/>
    <w:rsid w:val="00F94569"/>
    <w:rsid w:val="00F945F1"/>
    <w:rsid w:val="00F946B5"/>
    <w:rsid w:val="00F946FD"/>
    <w:rsid w:val="00F94726"/>
    <w:rsid w:val="00F947EB"/>
    <w:rsid w:val="00F947EC"/>
    <w:rsid w:val="00F9488D"/>
    <w:rsid w:val="00F9491F"/>
    <w:rsid w:val="00F94991"/>
    <w:rsid w:val="00F94A97"/>
    <w:rsid w:val="00F94ADA"/>
    <w:rsid w:val="00F94BDA"/>
    <w:rsid w:val="00F94CC0"/>
    <w:rsid w:val="00F94D3D"/>
    <w:rsid w:val="00F94E87"/>
    <w:rsid w:val="00F94F22"/>
    <w:rsid w:val="00F94F74"/>
    <w:rsid w:val="00F94FB7"/>
    <w:rsid w:val="00F94FDB"/>
    <w:rsid w:val="00F9508F"/>
    <w:rsid w:val="00F95162"/>
    <w:rsid w:val="00F951A5"/>
    <w:rsid w:val="00F95240"/>
    <w:rsid w:val="00F9526C"/>
    <w:rsid w:val="00F9536A"/>
    <w:rsid w:val="00F9542F"/>
    <w:rsid w:val="00F9547F"/>
    <w:rsid w:val="00F95515"/>
    <w:rsid w:val="00F95596"/>
    <w:rsid w:val="00F955BA"/>
    <w:rsid w:val="00F955D4"/>
    <w:rsid w:val="00F9567A"/>
    <w:rsid w:val="00F95681"/>
    <w:rsid w:val="00F95714"/>
    <w:rsid w:val="00F9571E"/>
    <w:rsid w:val="00F9574F"/>
    <w:rsid w:val="00F957CC"/>
    <w:rsid w:val="00F95815"/>
    <w:rsid w:val="00F958FF"/>
    <w:rsid w:val="00F9594B"/>
    <w:rsid w:val="00F95AC0"/>
    <w:rsid w:val="00F95B67"/>
    <w:rsid w:val="00F95C77"/>
    <w:rsid w:val="00F95D42"/>
    <w:rsid w:val="00F95D70"/>
    <w:rsid w:val="00F95D7B"/>
    <w:rsid w:val="00F95D81"/>
    <w:rsid w:val="00F95E05"/>
    <w:rsid w:val="00F95EE7"/>
    <w:rsid w:val="00F95FE8"/>
    <w:rsid w:val="00F96058"/>
    <w:rsid w:val="00F960BB"/>
    <w:rsid w:val="00F9610B"/>
    <w:rsid w:val="00F9610C"/>
    <w:rsid w:val="00F96165"/>
    <w:rsid w:val="00F96178"/>
    <w:rsid w:val="00F961C1"/>
    <w:rsid w:val="00F96238"/>
    <w:rsid w:val="00F962D0"/>
    <w:rsid w:val="00F9636A"/>
    <w:rsid w:val="00F963A2"/>
    <w:rsid w:val="00F96429"/>
    <w:rsid w:val="00F96498"/>
    <w:rsid w:val="00F96543"/>
    <w:rsid w:val="00F965FB"/>
    <w:rsid w:val="00F967D6"/>
    <w:rsid w:val="00F96AED"/>
    <w:rsid w:val="00F96B70"/>
    <w:rsid w:val="00F96B79"/>
    <w:rsid w:val="00F96B86"/>
    <w:rsid w:val="00F96D31"/>
    <w:rsid w:val="00F96DF2"/>
    <w:rsid w:val="00F96E38"/>
    <w:rsid w:val="00F96F40"/>
    <w:rsid w:val="00F9708C"/>
    <w:rsid w:val="00F97122"/>
    <w:rsid w:val="00F971A7"/>
    <w:rsid w:val="00F971B6"/>
    <w:rsid w:val="00F97368"/>
    <w:rsid w:val="00F973E1"/>
    <w:rsid w:val="00F97444"/>
    <w:rsid w:val="00F97478"/>
    <w:rsid w:val="00F974C7"/>
    <w:rsid w:val="00F974E8"/>
    <w:rsid w:val="00F97581"/>
    <w:rsid w:val="00F975AB"/>
    <w:rsid w:val="00F97638"/>
    <w:rsid w:val="00F97690"/>
    <w:rsid w:val="00F977A4"/>
    <w:rsid w:val="00F97853"/>
    <w:rsid w:val="00F978E1"/>
    <w:rsid w:val="00F97B60"/>
    <w:rsid w:val="00F97BC9"/>
    <w:rsid w:val="00F97BFD"/>
    <w:rsid w:val="00F97C2B"/>
    <w:rsid w:val="00F97D60"/>
    <w:rsid w:val="00F97E20"/>
    <w:rsid w:val="00F97E34"/>
    <w:rsid w:val="00F97E43"/>
    <w:rsid w:val="00F97F4E"/>
    <w:rsid w:val="00F97FE7"/>
    <w:rsid w:val="00FA01A6"/>
    <w:rsid w:val="00FA02CC"/>
    <w:rsid w:val="00FA03DB"/>
    <w:rsid w:val="00FA04F3"/>
    <w:rsid w:val="00FA056F"/>
    <w:rsid w:val="00FA0599"/>
    <w:rsid w:val="00FA064E"/>
    <w:rsid w:val="00FA065F"/>
    <w:rsid w:val="00FA06E7"/>
    <w:rsid w:val="00FA073F"/>
    <w:rsid w:val="00FA0796"/>
    <w:rsid w:val="00FA07FC"/>
    <w:rsid w:val="00FA0813"/>
    <w:rsid w:val="00FA0829"/>
    <w:rsid w:val="00FA092D"/>
    <w:rsid w:val="00FA0957"/>
    <w:rsid w:val="00FA09D5"/>
    <w:rsid w:val="00FA0CC9"/>
    <w:rsid w:val="00FA0D5A"/>
    <w:rsid w:val="00FA0DB7"/>
    <w:rsid w:val="00FA0EC6"/>
    <w:rsid w:val="00FA0EEC"/>
    <w:rsid w:val="00FA0F26"/>
    <w:rsid w:val="00FA0F8C"/>
    <w:rsid w:val="00FA0FE4"/>
    <w:rsid w:val="00FA107F"/>
    <w:rsid w:val="00FA1144"/>
    <w:rsid w:val="00FA11E3"/>
    <w:rsid w:val="00FA136D"/>
    <w:rsid w:val="00FA13A6"/>
    <w:rsid w:val="00FA13AC"/>
    <w:rsid w:val="00FA1570"/>
    <w:rsid w:val="00FA16D7"/>
    <w:rsid w:val="00FA17D7"/>
    <w:rsid w:val="00FA1832"/>
    <w:rsid w:val="00FA1836"/>
    <w:rsid w:val="00FA1840"/>
    <w:rsid w:val="00FA18A1"/>
    <w:rsid w:val="00FA1A1A"/>
    <w:rsid w:val="00FA1A1D"/>
    <w:rsid w:val="00FA1AF4"/>
    <w:rsid w:val="00FA1D5B"/>
    <w:rsid w:val="00FA1DB3"/>
    <w:rsid w:val="00FA1E0E"/>
    <w:rsid w:val="00FA1EC3"/>
    <w:rsid w:val="00FA2058"/>
    <w:rsid w:val="00FA2077"/>
    <w:rsid w:val="00FA20D6"/>
    <w:rsid w:val="00FA20F0"/>
    <w:rsid w:val="00FA214B"/>
    <w:rsid w:val="00FA22D5"/>
    <w:rsid w:val="00FA2343"/>
    <w:rsid w:val="00FA2379"/>
    <w:rsid w:val="00FA24DB"/>
    <w:rsid w:val="00FA2563"/>
    <w:rsid w:val="00FA258E"/>
    <w:rsid w:val="00FA2637"/>
    <w:rsid w:val="00FA2736"/>
    <w:rsid w:val="00FA2753"/>
    <w:rsid w:val="00FA27C6"/>
    <w:rsid w:val="00FA2837"/>
    <w:rsid w:val="00FA2855"/>
    <w:rsid w:val="00FA28B9"/>
    <w:rsid w:val="00FA29D8"/>
    <w:rsid w:val="00FA2A51"/>
    <w:rsid w:val="00FA2B2E"/>
    <w:rsid w:val="00FA2BE6"/>
    <w:rsid w:val="00FA2BF5"/>
    <w:rsid w:val="00FA2C9A"/>
    <w:rsid w:val="00FA2C9C"/>
    <w:rsid w:val="00FA2DA7"/>
    <w:rsid w:val="00FA2DAB"/>
    <w:rsid w:val="00FA2DC0"/>
    <w:rsid w:val="00FA2EA7"/>
    <w:rsid w:val="00FA2F3F"/>
    <w:rsid w:val="00FA2F41"/>
    <w:rsid w:val="00FA2FDB"/>
    <w:rsid w:val="00FA30B8"/>
    <w:rsid w:val="00FA316B"/>
    <w:rsid w:val="00FA31CF"/>
    <w:rsid w:val="00FA322B"/>
    <w:rsid w:val="00FA32A6"/>
    <w:rsid w:val="00FA32CB"/>
    <w:rsid w:val="00FA32F2"/>
    <w:rsid w:val="00FA336B"/>
    <w:rsid w:val="00FA336F"/>
    <w:rsid w:val="00FA33A9"/>
    <w:rsid w:val="00FA349A"/>
    <w:rsid w:val="00FA34AD"/>
    <w:rsid w:val="00FA35E4"/>
    <w:rsid w:val="00FA367B"/>
    <w:rsid w:val="00FA37A6"/>
    <w:rsid w:val="00FA3862"/>
    <w:rsid w:val="00FA38F1"/>
    <w:rsid w:val="00FA3990"/>
    <w:rsid w:val="00FA3B19"/>
    <w:rsid w:val="00FA3B84"/>
    <w:rsid w:val="00FA3C8B"/>
    <w:rsid w:val="00FA3E69"/>
    <w:rsid w:val="00FA3EBC"/>
    <w:rsid w:val="00FA3F36"/>
    <w:rsid w:val="00FA40C6"/>
    <w:rsid w:val="00FA413F"/>
    <w:rsid w:val="00FA4196"/>
    <w:rsid w:val="00FA41DF"/>
    <w:rsid w:val="00FA4230"/>
    <w:rsid w:val="00FA4280"/>
    <w:rsid w:val="00FA4297"/>
    <w:rsid w:val="00FA42C5"/>
    <w:rsid w:val="00FA4325"/>
    <w:rsid w:val="00FA43A2"/>
    <w:rsid w:val="00FA455F"/>
    <w:rsid w:val="00FA457C"/>
    <w:rsid w:val="00FA45CD"/>
    <w:rsid w:val="00FA4605"/>
    <w:rsid w:val="00FA463C"/>
    <w:rsid w:val="00FA46CD"/>
    <w:rsid w:val="00FA4796"/>
    <w:rsid w:val="00FA486C"/>
    <w:rsid w:val="00FA48DF"/>
    <w:rsid w:val="00FA4930"/>
    <w:rsid w:val="00FA49DF"/>
    <w:rsid w:val="00FA4A88"/>
    <w:rsid w:val="00FA4B81"/>
    <w:rsid w:val="00FA4BB2"/>
    <w:rsid w:val="00FA4C2E"/>
    <w:rsid w:val="00FA4C9C"/>
    <w:rsid w:val="00FA4D0D"/>
    <w:rsid w:val="00FA4D13"/>
    <w:rsid w:val="00FA4D73"/>
    <w:rsid w:val="00FA4F46"/>
    <w:rsid w:val="00FA4F6A"/>
    <w:rsid w:val="00FA5049"/>
    <w:rsid w:val="00FA5064"/>
    <w:rsid w:val="00FA50BA"/>
    <w:rsid w:val="00FA5175"/>
    <w:rsid w:val="00FA51A5"/>
    <w:rsid w:val="00FA520E"/>
    <w:rsid w:val="00FA52B8"/>
    <w:rsid w:val="00FA5303"/>
    <w:rsid w:val="00FA5329"/>
    <w:rsid w:val="00FA53C8"/>
    <w:rsid w:val="00FA5488"/>
    <w:rsid w:val="00FA5560"/>
    <w:rsid w:val="00FA56A3"/>
    <w:rsid w:val="00FA570D"/>
    <w:rsid w:val="00FA5780"/>
    <w:rsid w:val="00FA5881"/>
    <w:rsid w:val="00FA58F7"/>
    <w:rsid w:val="00FA5A14"/>
    <w:rsid w:val="00FA5A71"/>
    <w:rsid w:val="00FA5AA3"/>
    <w:rsid w:val="00FA5ABB"/>
    <w:rsid w:val="00FA5B97"/>
    <w:rsid w:val="00FA5BE5"/>
    <w:rsid w:val="00FA5E18"/>
    <w:rsid w:val="00FA5EB0"/>
    <w:rsid w:val="00FA5F4C"/>
    <w:rsid w:val="00FA6090"/>
    <w:rsid w:val="00FA61F5"/>
    <w:rsid w:val="00FA6374"/>
    <w:rsid w:val="00FA6550"/>
    <w:rsid w:val="00FA65D4"/>
    <w:rsid w:val="00FA67C2"/>
    <w:rsid w:val="00FA67DC"/>
    <w:rsid w:val="00FA6985"/>
    <w:rsid w:val="00FA6ABD"/>
    <w:rsid w:val="00FA6AEE"/>
    <w:rsid w:val="00FA6CE7"/>
    <w:rsid w:val="00FA6D59"/>
    <w:rsid w:val="00FA6D87"/>
    <w:rsid w:val="00FA6E10"/>
    <w:rsid w:val="00FA6EB7"/>
    <w:rsid w:val="00FA6EFD"/>
    <w:rsid w:val="00FA6F28"/>
    <w:rsid w:val="00FA6FFB"/>
    <w:rsid w:val="00FA71D0"/>
    <w:rsid w:val="00FA72FD"/>
    <w:rsid w:val="00FA733A"/>
    <w:rsid w:val="00FA7357"/>
    <w:rsid w:val="00FA752A"/>
    <w:rsid w:val="00FA7563"/>
    <w:rsid w:val="00FA768F"/>
    <w:rsid w:val="00FA7690"/>
    <w:rsid w:val="00FA772A"/>
    <w:rsid w:val="00FA7799"/>
    <w:rsid w:val="00FA7813"/>
    <w:rsid w:val="00FA781A"/>
    <w:rsid w:val="00FA781D"/>
    <w:rsid w:val="00FA7836"/>
    <w:rsid w:val="00FA7916"/>
    <w:rsid w:val="00FA79B6"/>
    <w:rsid w:val="00FA7C9B"/>
    <w:rsid w:val="00FA7D58"/>
    <w:rsid w:val="00FA7E0D"/>
    <w:rsid w:val="00FA7E49"/>
    <w:rsid w:val="00FA7E75"/>
    <w:rsid w:val="00FA7E7A"/>
    <w:rsid w:val="00FA7ED3"/>
    <w:rsid w:val="00FA7EE4"/>
    <w:rsid w:val="00FA7F27"/>
    <w:rsid w:val="00FA7FBF"/>
    <w:rsid w:val="00FB0057"/>
    <w:rsid w:val="00FB010A"/>
    <w:rsid w:val="00FB014E"/>
    <w:rsid w:val="00FB01E2"/>
    <w:rsid w:val="00FB0534"/>
    <w:rsid w:val="00FB05F0"/>
    <w:rsid w:val="00FB0677"/>
    <w:rsid w:val="00FB083D"/>
    <w:rsid w:val="00FB0858"/>
    <w:rsid w:val="00FB08C1"/>
    <w:rsid w:val="00FB08EB"/>
    <w:rsid w:val="00FB096F"/>
    <w:rsid w:val="00FB09AF"/>
    <w:rsid w:val="00FB0A7F"/>
    <w:rsid w:val="00FB0B97"/>
    <w:rsid w:val="00FB0BCB"/>
    <w:rsid w:val="00FB0C4F"/>
    <w:rsid w:val="00FB0C53"/>
    <w:rsid w:val="00FB0C57"/>
    <w:rsid w:val="00FB0D2C"/>
    <w:rsid w:val="00FB0D43"/>
    <w:rsid w:val="00FB0DC5"/>
    <w:rsid w:val="00FB0F02"/>
    <w:rsid w:val="00FB0F0A"/>
    <w:rsid w:val="00FB0F20"/>
    <w:rsid w:val="00FB1151"/>
    <w:rsid w:val="00FB1221"/>
    <w:rsid w:val="00FB130E"/>
    <w:rsid w:val="00FB149F"/>
    <w:rsid w:val="00FB158C"/>
    <w:rsid w:val="00FB15A6"/>
    <w:rsid w:val="00FB15BC"/>
    <w:rsid w:val="00FB1693"/>
    <w:rsid w:val="00FB1709"/>
    <w:rsid w:val="00FB1730"/>
    <w:rsid w:val="00FB1889"/>
    <w:rsid w:val="00FB192E"/>
    <w:rsid w:val="00FB195F"/>
    <w:rsid w:val="00FB19E0"/>
    <w:rsid w:val="00FB1A55"/>
    <w:rsid w:val="00FB1ADB"/>
    <w:rsid w:val="00FB1B12"/>
    <w:rsid w:val="00FB1B69"/>
    <w:rsid w:val="00FB1B79"/>
    <w:rsid w:val="00FB1BA6"/>
    <w:rsid w:val="00FB1BB0"/>
    <w:rsid w:val="00FB1C08"/>
    <w:rsid w:val="00FB1C4C"/>
    <w:rsid w:val="00FB1C51"/>
    <w:rsid w:val="00FB1D8E"/>
    <w:rsid w:val="00FB1DFC"/>
    <w:rsid w:val="00FB1F11"/>
    <w:rsid w:val="00FB2034"/>
    <w:rsid w:val="00FB20F1"/>
    <w:rsid w:val="00FB2174"/>
    <w:rsid w:val="00FB2270"/>
    <w:rsid w:val="00FB2390"/>
    <w:rsid w:val="00FB2594"/>
    <w:rsid w:val="00FB2596"/>
    <w:rsid w:val="00FB25B3"/>
    <w:rsid w:val="00FB2645"/>
    <w:rsid w:val="00FB2700"/>
    <w:rsid w:val="00FB277D"/>
    <w:rsid w:val="00FB290E"/>
    <w:rsid w:val="00FB29B0"/>
    <w:rsid w:val="00FB29E8"/>
    <w:rsid w:val="00FB2AF4"/>
    <w:rsid w:val="00FB2B1D"/>
    <w:rsid w:val="00FB2C26"/>
    <w:rsid w:val="00FB2CE9"/>
    <w:rsid w:val="00FB2F7A"/>
    <w:rsid w:val="00FB2FF9"/>
    <w:rsid w:val="00FB3169"/>
    <w:rsid w:val="00FB323F"/>
    <w:rsid w:val="00FB326D"/>
    <w:rsid w:val="00FB3302"/>
    <w:rsid w:val="00FB33BC"/>
    <w:rsid w:val="00FB33D0"/>
    <w:rsid w:val="00FB3514"/>
    <w:rsid w:val="00FB353E"/>
    <w:rsid w:val="00FB3575"/>
    <w:rsid w:val="00FB3641"/>
    <w:rsid w:val="00FB371E"/>
    <w:rsid w:val="00FB374D"/>
    <w:rsid w:val="00FB3772"/>
    <w:rsid w:val="00FB37CB"/>
    <w:rsid w:val="00FB381D"/>
    <w:rsid w:val="00FB3852"/>
    <w:rsid w:val="00FB38E2"/>
    <w:rsid w:val="00FB391C"/>
    <w:rsid w:val="00FB39D7"/>
    <w:rsid w:val="00FB3ADB"/>
    <w:rsid w:val="00FB3B63"/>
    <w:rsid w:val="00FB3C29"/>
    <w:rsid w:val="00FB3C96"/>
    <w:rsid w:val="00FB3E02"/>
    <w:rsid w:val="00FB3E2A"/>
    <w:rsid w:val="00FB3E4E"/>
    <w:rsid w:val="00FB3E9E"/>
    <w:rsid w:val="00FB4013"/>
    <w:rsid w:val="00FB42DB"/>
    <w:rsid w:val="00FB4344"/>
    <w:rsid w:val="00FB43BD"/>
    <w:rsid w:val="00FB43C1"/>
    <w:rsid w:val="00FB43DD"/>
    <w:rsid w:val="00FB445E"/>
    <w:rsid w:val="00FB44C0"/>
    <w:rsid w:val="00FB45AD"/>
    <w:rsid w:val="00FB45C8"/>
    <w:rsid w:val="00FB4601"/>
    <w:rsid w:val="00FB4602"/>
    <w:rsid w:val="00FB46D2"/>
    <w:rsid w:val="00FB479D"/>
    <w:rsid w:val="00FB47B1"/>
    <w:rsid w:val="00FB47C5"/>
    <w:rsid w:val="00FB48E1"/>
    <w:rsid w:val="00FB499F"/>
    <w:rsid w:val="00FB4B36"/>
    <w:rsid w:val="00FB4B8E"/>
    <w:rsid w:val="00FB4CD1"/>
    <w:rsid w:val="00FB4DB2"/>
    <w:rsid w:val="00FB4DF6"/>
    <w:rsid w:val="00FB5013"/>
    <w:rsid w:val="00FB50A6"/>
    <w:rsid w:val="00FB5235"/>
    <w:rsid w:val="00FB5286"/>
    <w:rsid w:val="00FB52E9"/>
    <w:rsid w:val="00FB5312"/>
    <w:rsid w:val="00FB546F"/>
    <w:rsid w:val="00FB5489"/>
    <w:rsid w:val="00FB5575"/>
    <w:rsid w:val="00FB558F"/>
    <w:rsid w:val="00FB5650"/>
    <w:rsid w:val="00FB5785"/>
    <w:rsid w:val="00FB5864"/>
    <w:rsid w:val="00FB58A8"/>
    <w:rsid w:val="00FB593B"/>
    <w:rsid w:val="00FB59F1"/>
    <w:rsid w:val="00FB5B06"/>
    <w:rsid w:val="00FB5B23"/>
    <w:rsid w:val="00FB5B6E"/>
    <w:rsid w:val="00FB5BB8"/>
    <w:rsid w:val="00FB5C55"/>
    <w:rsid w:val="00FB5D21"/>
    <w:rsid w:val="00FB5E97"/>
    <w:rsid w:val="00FB5F17"/>
    <w:rsid w:val="00FB60B4"/>
    <w:rsid w:val="00FB6113"/>
    <w:rsid w:val="00FB6296"/>
    <w:rsid w:val="00FB62CD"/>
    <w:rsid w:val="00FB643D"/>
    <w:rsid w:val="00FB6484"/>
    <w:rsid w:val="00FB64F7"/>
    <w:rsid w:val="00FB65C0"/>
    <w:rsid w:val="00FB661B"/>
    <w:rsid w:val="00FB6662"/>
    <w:rsid w:val="00FB674B"/>
    <w:rsid w:val="00FB6756"/>
    <w:rsid w:val="00FB67C2"/>
    <w:rsid w:val="00FB687F"/>
    <w:rsid w:val="00FB6947"/>
    <w:rsid w:val="00FB697E"/>
    <w:rsid w:val="00FB6A58"/>
    <w:rsid w:val="00FB6B3B"/>
    <w:rsid w:val="00FB6B76"/>
    <w:rsid w:val="00FB6B81"/>
    <w:rsid w:val="00FB6CF1"/>
    <w:rsid w:val="00FB6D05"/>
    <w:rsid w:val="00FB6EAF"/>
    <w:rsid w:val="00FB6F0C"/>
    <w:rsid w:val="00FB6F55"/>
    <w:rsid w:val="00FB7145"/>
    <w:rsid w:val="00FB71C0"/>
    <w:rsid w:val="00FB73BB"/>
    <w:rsid w:val="00FB7403"/>
    <w:rsid w:val="00FB75DC"/>
    <w:rsid w:val="00FB7630"/>
    <w:rsid w:val="00FB76B4"/>
    <w:rsid w:val="00FB7710"/>
    <w:rsid w:val="00FB771C"/>
    <w:rsid w:val="00FB780A"/>
    <w:rsid w:val="00FB783C"/>
    <w:rsid w:val="00FB7873"/>
    <w:rsid w:val="00FB78A1"/>
    <w:rsid w:val="00FB78F8"/>
    <w:rsid w:val="00FB79EA"/>
    <w:rsid w:val="00FB7A07"/>
    <w:rsid w:val="00FB7A43"/>
    <w:rsid w:val="00FB7ADC"/>
    <w:rsid w:val="00FB7B25"/>
    <w:rsid w:val="00FB7B39"/>
    <w:rsid w:val="00FB7B6F"/>
    <w:rsid w:val="00FB7C2F"/>
    <w:rsid w:val="00FB7D5E"/>
    <w:rsid w:val="00FB7F4C"/>
    <w:rsid w:val="00FC0008"/>
    <w:rsid w:val="00FC0053"/>
    <w:rsid w:val="00FC0109"/>
    <w:rsid w:val="00FC01D6"/>
    <w:rsid w:val="00FC0463"/>
    <w:rsid w:val="00FC04E8"/>
    <w:rsid w:val="00FC0530"/>
    <w:rsid w:val="00FC05AA"/>
    <w:rsid w:val="00FC05FC"/>
    <w:rsid w:val="00FC066B"/>
    <w:rsid w:val="00FC07EE"/>
    <w:rsid w:val="00FC07F1"/>
    <w:rsid w:val="00FC0905"/>
    <w:rsid w:val="00FC09FC"/>
    <w:rsid w:val="00FC0C55"/>
    <w:rsid w:val="00FC0D24"/>
    <w:rsid w:val="00FC0D41"/>
    <w:rsid w:val="00FC0F18"/>
    <w:rsid w:val="00FC0F2F"/>
    <w:rsid w:val="00FC0F9F"/>
    <w:rsid w:val="00FC0FBE"/>
    <w:rsid w:val="00FC1021"/>
    <w:rsid w:val="00FC10C9"/>
    <w:rsid w:val="00FC10D4"/>
    <w:rsid w:val="00FC10EE"/>
    <w:rsid w:val="00FC11E9"/>
    <w:rsid w:val="00FC1250"/>
    <w:rsid w:val="00FC125B"/>
    <w:rsid w:val="00FC1352"/>
    <w:rsid w:val="00FC1404"/>
    <w:rsid w:val="00FC1412"/>
    <w:rsid w:val="00FC14ED"/>
    <w:rsid w:val="00FC1694"/>
    <w:rsid w:val="00FC17AE"/>
    <w:rsid w:val="00FC17EC"/>
    <w:rsid w:val="00FC1815"/>
    <w:rsid w:val="00FC1821"/>
    <w:rsid w:val="00FC1847"/>
    <w:rsid w:val="00FC1904"/>
    <w:rsid w:val="00FC1A26"/>
    <w:rsid w:val="00FC1A33"/>
    <w:rsid w:val="00FC1AA1"/>
    <w:rsid w:val="00FC1B01"/>
    <w:rsid w:val="00FC1C4E"/>
    <w:rsid w:val="00FC1D1F"/>
    <w:rsid w:val="00FC1D8C"/>
    <w:rsid w:val="00FC1ED5"/>
    <w:rsid w:val="00FC1FB2"/>
    <w:rsid w:val="00FC20D4"/>
    <w:rsid w:val="00FC213E"/>
    <w:rsid w:val="00FC21E2"/>
    <w:rsid w:val="00FC2229"/>
    <w:rsid w:val="00FC225B"/>
    <w:rsid w:val="00FC22CD"/>
    <w:rsid w:val="00FC23B5"/>
    <w:rsid w:val="00FC2415"/>
    <w:rsid w:val="00FC25F7"/>
    <w:rsid w:val="00FC272E"/>
    <w:rsid w:val="00FC27AB"/>
    <w:rsid w:val="00FC2812"/>
    <w:rsid w:val="00FC288D"/>
    <w:rsid w:val="00FC2953"/>
    <w:rsid w:val="00FC2998"/>
    <w:rsid w:val="00FC2B70"/>
    <w:rsid w:val="00FC2C03"/>
    <w:rsid w:val="00FC2C5D"/>
    <w:rsid w:val="00FC2D6C"/>
    <w:rsid w:val="00FC2D77"/>
    <w:rsid w:val="00FC2E57"/>
    <w:rsid w:val="00FC3182"/>
    <w:rsid w:val="00FC32AD"/>
    <w:rsid w:val="00FC338F"/>
    <w:rsid w:val="00FC34CC"/>
    <w:rsid w:val="00FC365F"/>
    <w:rsid w:val="00FC37B4"/>
    <w:rsid w:val="00FC385A"/>
    <w:rsid w:val="00FC3883"/>
    <w:rsid w:val="00FC38FF"/>
    <w:rsid w:val="00FC392D"/>
    <w:rsid w:val="00FC3AE0"/>
    <w:rsid w:val="00FC3B1E"/>
    <w:rsid w:val="00FC3C02"/>
    <w:rsid w:val="00FC3D55"/>
    <w:rsid w:val="00FC3E37"/>
    <w:rsid w:val="00FC3EAB"/>
    <w:rsid w:val="00FC3F33"/>
    <w:rsid w:val="00FC3F8C"/>
    <w:rsid w:val="00FC3FF4"/>
    <w:rsid w:val="00FC404F"/>
    <w:rsid w:val="00FC405B"/>
    <w:rsid w:val="00FC4101"/>
    <w:rsid w:val="00FC42BF"/>
    <w:rsid w:val="00FC4315"/>
    <w:rsid w:val="00FC43B7"/>
    <w:rsid w:val="00FC4472"/>
    <w:rsid w:val="00FC452F"/>
    <w:rsid w:val="00FC457C"/>
    <w:rsid w:val="00FC45EE"/>
    <w:rsid w:val="00FC46FE"/>
    <w:rsid w:val="00FC4702"/>
    <w:rsid w:val="00FC4806"/>
    <w:rsid w:val="00FC4962"/>
    <w:rsid w:val="00FC4963"/>
    <w:rsid w:val="00FC49DA"/>
    <w:rsid w:val="00FC4A0E"/>
    <w:rsid w:val="00FC4AD8"/>
    <w:rsid w:val="00FC4B56"/>
    <w:rsid w:val="00FC4B70"/>
    <w:rsid w:val="00FC4DE0"/>
    <w:rsid w:val="00FC5000"/>
    <w:rsid w:val="00FC50D7"/>
    <w:rsid w:val="00FC5123"/>
    <w:rsid w:val="00FC5143"/>
    <w:rsid w:val="00FC51DE"/>
    <w:rsid w:val="00FC5229"/>
    <w:rsid w:val="00FC5350"/>
    <w:rsid w:val="00FC536D"/>
    <w:rsid w:val="00FC563A"/>
    <w:rsid w:val="00FC5803"/>
    <w:rsid w:val="00FC582B"/>
    <w:rsid w:val="00FC5962"/>
    <w:rsid w:val="00FC5B5A"/>
    <w:rsid w:val="00FC5BA4"/>
    <w:rsid w:val="00FC5BE7"/>
    <w:rsid w:val="00FC5E0C"/>
    <w:rsid w:val="00FC5E61"/>
    <w:rsid w:val="00FC5F11"/>
    <w:rsid w:val="00FC5F99"/>
    <w:rsid w:val="00FC5FA2"/>
    <w:rsid w:val="00FC6022"/>
    <w:rsid w:val="00FC60BE"/>
    <w:rsid w:val="00FC618B"/>
    <w:rsid w:val="00FC639D"/>
    <w:rsid w:val="00FC640F"/>
    <w:rsid w:val="00FC6425"/>
    <w:rsid w:val="00FC6428"/>
    <w:rsid w:val="00FC6463"/>
    <w:rsid w:val="00FC64A0"/>
    <w:rsid w:val="00FC64AF"/>
    <w:rsid w:val="00FC6621"/>
    <w:rsid w:val="00FC6650"/>
    <w:rsid w:val="00FC67D6"/>
    <w:rsid w:val="00FC696C"/>
    <w:rsid w:val="00FC6AED"/>
    <w:rsid w:val="00FC6B02"/>
    <w:rsid w:val="00FC6B2D"/>
    <w:rsid w:val="00FC6DF3"/>
    <w:rsid w:val="00FC6F9C"/>
    <w:rsid w:val="00FC6FBB"/>
    <w:rsid w:val="00FC6FEF"/>
    <w:rsid w:val="00FC7039"/>
    <w:rsid w:val="00FC7267"/>
    <w:rsid w:val="00FC7274"/>
    <w:rsid w:val="00FC74D2"/>
    <w:rsid w:val="00FC75FA"/>
    <w:rsid w:val="00FC7618"/>
    <w:rsid w:val="00FC7688"/>
    <w:rsid w:val="00FC77B4"/>
    <w:rsid w:val="00FC7875"/>
    <w:rsid w:val="00FC7958"/>
    <w:rsid w:val="00FC79F9"/>
    <w:rsid w:val="00FC7A7C"/>
    <w:rsid w:val="00FC7AD7"/>
    <w:rsid w:val="00FC7BF0"/>
    <w:rsid w:val="00FC7C31"/>
    <w:rsid w:val="00FC7C5A"/>
    <w:rsid w:val="00FC7C78"/>
    <w:rsid w:val="00FC7CE3"/>
    <w:rsid w:val="00FC7D1F"/>
    <w:rsid w:val="00FC7D89"/>
    <w:rsid w:val="00FC7D97"/>
    <w:rsid w:val="00FC7E32"/>
    <w:rsid w:val="00FC7EB9"/>
    <w:rsid w:val="00FC7F5F"/>
    <w:rsid w:val="00FC7FBE"/>
    <w:rsid w:val="00FD0021"/>
    <w:rsid w:val="00FD007D"/>
    <w:rsid w:val="00FD00A0"/>
    <w:rsid w:val="00FD00DD"/>
    <w:rsid w:val="00FD00ED"/>
    <w:rsid w:val="00FD015D"/>
    <w:rsid w:val="00FD01D3"/>
    <w:rsid w:val="00FD0253"/>
    <w:rsid w:val="00FD0292"/>
    <w:rsid w:val="00FD02B4"/>
    <w:rsid w:val="00FD032E"/>
    <w:rsid w:val="00FD0369"/>
    <w:rsid w:val="00FD0411"/>
    <w:rsid w:val="00FD0484"/>
    <w:rsid w:val="00FD0494"/>
    <w:rsid w:val="00FD04FF"/>
    <w:rsid w:val="00FD05CD"/>
    <w:rsid w:val="00FD06FB"/>
    <w:rsid w:val="00FD073B"/>
    <w:rsid w:val="00FD078E"/>
    <w:rsid w:val="00FD07FB"/>
    <w:rsid w:val="00FD087B"/>
    <w:rsid w:val="00FD08C5"/>
    <w:rsid w:val="00FD08CD"/>
    <w:rsid w:val="00FD08D6"/>
    <w:rsid w:val="00FD0A0C"/>
    <w:rsid w:val="00FD0B43"/>
    <w:rsid w:val="00FD0BA2"/>
    <w:rsid w:val="00FD0BBD"/>
    <w:rsid w:val="00FD0CB6"/>
    <w:rsid w:val="00FD0D2B"/>
    <w:rsid w:val="00FD0FE1"/>
    <w:rsid w:val="00FD10A9"/>
    <w:rsid w:val="00FD1136"/>
    <w:rsid w:val="00FD1156"/>
    <w:rsid w:val="00FD1170"/>
    <w:rsid w:val="00FD11DB"/>
    <w:rsid w:val="00FD129A"/>
    <w:rsid w:val="00FD12F7"/>
    <w:rsid w:val="00FD1339"/>
    <w:rsid w:val="00FD1457"/>
    <w:rsid w:val="00FD149B"/>
    <w:rsid w:val="00FD14F1"/>
    <w:rsid w:val="00FD1515"/>
    <w:rsid w:val="00FD154C"/>
    <w:rsid w:val="00FD1566"/>
    <w:rsid w:val="00FD15A6"/>
    <w:rsid w:val="00FD15C9"/>
    <w:rsid w:val="00FD1673"/>
    <w:rsid w:val="00FD1715"/>
    <w:rsid w:val="00FD1731"/>
    <w:rsid w:val="00FD1946"/>
    <w:rsid w:val="00FD195C"/>
    <w:rsid w:val="00FD199C"/>
    <w:rsid w:val="00FD19C7"/>
    <w:rsid w:val="00FD1A18"/>
    <w:rsid w:val="00FD1AF1"/>
    <w:rsid w:val="00FD1D16"/>
    <w:rsid w:val="00FD1DFA"/>
    <w:rsid w:val="00FD1E5D"/>
    <w:rsid w:val="00FD1EE3"/>
    <w:rsid w:val="00FD1EFB"/>
    <w:rsid w:val="00FD215D"/>
    <w:rsid w:val="00FD2227"/>
    <w:rsid w:val="00FD223D"/>
    <w:rsid w:val="00FD22F5"/>
    <w:rsid w:val="00FD232D"/>
    <w:rsid w:val="00FD234E"/>
    <w:rsid w:val="00FD2574"/>
    <w:rsid w:val="00FD2860"/>
    <w:rsid w:val="00FD289C"/>
    <w:rsid w:val="00FD2945"/>
    <w:rsid w:val="00FD2A03"/>
    <w:rsid w:val="00FD2A84"/>
    <w:rsid w:val="00FD2AFF"/>
    <w:rsid w:val="00FD2B6C"/>
    <w:rsid w:val="00FD2D0E"/>
    <w:rsid w:val="00FD2D1D"/>
    <w:rsid w:val="00FD2E7E"/>
    <w:rsid w:val="00FD2E90"/>
    <w:rsid w:val="00FD2F35"/>
    <w:rsid w:val="00FD3001"/>
    <w:rsid w:val="00FD3074"/>
    <w:rsid w:val="00FD3075"/>
    <w:rsid w:val="00FD30D6"/>
    <w:rsid w:val="00FD3251"/>
    <w:rsid w:val="00FD32FB"/>
    <w:rsid w:val="00FD337E"/>
    <w:rsid w:val="00FD33FB"/>
    <w:rsid w:val="00FD3434"/>
    <w:rsid w:val="00FD3452"/>
    <w:rsid w:val="00FD35CC"/>
    <w:rsid w:val="00FD363E"/>
    <w:rsid w:val="00FD3670"/>
    <w:rsid w:val="00FD3673"/>
    <w:rsid w:val="00FD3883"/>
    <w:rsid w:val="00FD3C41"/>
    <w:rsid w:val="00FD3C8A"/>
    <w:rsid w:val="00FD3C8F"/>
    <w:rsid w:val="00FD3C93"/>
    <w:rsid w:val="00FD3D04"/>
    <w:rsid w:val="00FD3DAB"/>
    <w:rsid w:val="00FD3DE6"/>
    <w:rsid w:val="00FD3E57"/>
    <w:rsid w:val="00FD3E85"/>
    <w:rsid w:val="00FD3EFE"/>
    <w:rsid w:val="00FD3F43"/>
    <w:rsid w:val="00FD3FD7"/>
    <w:rsid w:val="00FD41BB"/>
    <w:rsid w:val="00FD434C"/>
    <w:rsid w:val="00FD452E"/>
    <w:rsid w:val="00FD4580"/>
    <w:rsid w:val="00FD4622"/>
    <w:rsid w:val="00FD46B1"/>
    <w:rsid w:val="00FD470D"/>
    <w:rsid w:val="00FD4897"/>
    <w:rsid w:val="00FD4928"/>
    <w:rsid w:val="00FD49A5"/>
    <w:rsid w:val="00FD49AA"/>
    <w:rsid w:val="00FD4A19"/>
    <w:rsid w:val="00FD4A83"/>
    <w:rsid w:val="00FD4AA6"/>
    <w:rsid w:val="00FD4AE7"/>
    <w:rsid w:val="00FD4B15"/>
    <w:rsid w:val="00FD4B21"/>
    <w:rsid w:val="00FD4B49"/>
    <w:rsid w:val="00FD4B65"/>
    <w:rsid w:val="00FD4BFD"/>
    <w:rsid w:val="00FD4E5F"/>
    <w:rsid w:val="00FD4E74"/>
    <w:rsid w:val="00FD4E9B"/>
    <w:rsid w:val="00FD506D"/>
    <w:rsid w:val="00FD5160"/>
    <w:rsid w:val="00FD51B8"/>
    <w:rsid w:val="00FD52AD"/>
    <w:rsid w:val="00FD5340"/>
    <w:rsid w:val="00FD53BC"/>
    <w:rsid w:val="00FD556C"/>
    <w:rsid w:val="00FD5772"/>
    <w:rsid w:val="00FD58E0"/>
    <w:rsid w:val="00FD58EC"/>
    <w:rsid w:val="00FD5900"/>
    <w:rsid w:val="00FD59C4"/>
    <w:rsid w:val="00FD5A4F"/>
    <w:rsid w:val="00FD5AAF"/>
    <w:rsid w:val="00FD5ADC"/>
    <w:rsid w:val="00FD5B37"/>
    <w:rsid w:val="00FD5E06"/>
    <w:rsid w:val="00FD5E4A"/>
    <w:rsid w:val="00FD5F52"/>
    <w:rsid w:val="00FD5F64"/>
    <w:rsid w:val="00FD602B"/>
    <w:rsid w:val="00FD6154"/>
    <w:rsid w:val="00FD616E"/>
    <w:rsid w:val="00FD61F3"/>
    <w:rsid w:val="00FD6369"/>
    <w:rsid w:val="00FD64C7"/>
    <w:rsid w:val="00FD64CD"/>
    <w:rsid w:val="00FD650A"/>
    <w:rsid w:val="00FD654A"/>
    <w:rsid w:val="00FD6595"/>
    <w:rsid w:val="00FD65E2"/>
    <w:rsid w:val="00FD667D"/>
    <w:rsid w:val="00FD670D"/>
    <w:rsid w:val="00FD68FB"/>
    <w:rsid w:val="00FD6919"/>
    <w:rsid w:val="00FD693E"/>
    <w:rsid w:val="00FD6A30"/>
    <w:rsid w:val="00FD6B1B"/>
    <w:rsid w:val="00FD6B41"/>
    <w:rsid w:val="00FD6B6D"/>
    <w:rsid w:val="00FD6B8D"/>
    <w:rsid w:val="00FD6BC4"/>
    <w:rsid w:val="00FD6C20"/>
    <w:rsid w:val="00FD6C50"/>
    <w:rsid w:val="00FD6C63"/>
    <w:rsid w:val="00FD6C65"/>
    <w:rsid w:val="00FD6DE9"/>
    <w:rsid w:val="00FD6E1B"/>
    <w:rsid w:val="00FD6EB9"/>
    <w:rsid w:val="00FD6F66"/>
    <w:rsid w:val="00FD6FA2"/>
    <w:rsid w:val="00FD6FFD"/>
    <w:rsid w:val="00FD714E"/>
    <w:rsid w:val="00FD7195"/>
    <w:rsid w:val="00FD71AF"/>
    <w:rsid w:val="00FD725E"/>
    <w:rsid w:val="00FD73D3"/>
    <w:rsid w:val="00FD740A"/>
    <w:rsid w:val="00FD740D"/>
    <w:rsid w:val="00FD7439"/>
    <w:rsid w:val="00FD756F"/>
    <w:rsid w:val="00FD75C1"/>
    <w:rsid w:val="00FD7686"/>
    <w:rsid w:val="00FD76B4"/>
    <w:rsid w:val="00FD7791"/>
    <w:rsid w:val="00FD77B9"/>
    <w:rsid w:val="00FD77BE"/>
    <w:rsid w:val="00FD7850"/>
    <w:rsid w:val="00FD78EE"/>
    <w:rsid w:val="00FD7925"/>
    <w:rsid w:val="00FD7A4B"/>
    <w:rsid w:val="00FD7A74"/>
    <w:rsid w:val="00FD7B15"/>
    <w:rsid w:val="00FD7B52"/>
    <w:rsid w:val="00FD7BC1"/>
    <w:rsid w:val="00FD7C4A"/>
    <w:rsid w:val="00FD7C62"/>
    <w:rsid w:val="00FD7C99"/>
    <w:rsid w:val="00FD7CA0"/>
    <w:rsid w:val="00FD7E3A"/>
    <w:rsid w:val="00FD7F24"/>
    <w:rsid w:val="00FD7F5B"/>
    <w:rsid w:val="00FD7F64"/>
    <w:rsid w:val="00FD7F71"/>
    <w:rsid w:val="00FE027B"/>
    <w:rsid w:val="00FE02EB"/>
    <w:rsid w:val="00FE0391"/>
    <w:rsid w:val="00FE04DF"/>
    <w:rsid w:val="00FE0590"/>
    <w:rsid w:val="00FE0691"/>
    <w:rsid w:val="00FE07AC"/>
    <w:rsid w:val="00FE0836"/>
    <w:rsid w:val="00FE091B"/>
    <w:rsid w:val="00FE093E"/>
    <w:rsid w:val="00FE0994"/>
    <w:rsid w:val="00FE0A31"/>
    <w:rsid w:val="00FE0ACD"/>
    <w:rsid w:val="00FE0AD2"/>
    <w:rsid w:val="00FE0C22"/>
    <w:rsid w:val="00FE0D69"/>
    <w:rsid w:val="00FE0DD0"/>
    <w:rsid w:val="00FE0DFC"/>
    <w:rsid w:val="00FE0E08"/>
    <w:rsid w:val="00FE0E57"/>
    <w:rsid w:val="00FE0E7F"/>
    <w:rsid w:val="00FE0E9D"/>
    <w:rsid w:val="00FE0F18"/>
    <w:rsid w:val="00FE116E"/>
    <w:rsid w:val="00FE11D0"/>
    <w:rsid w:val="00FE11E3"/>
    <w:rsid w:val="00FE1286"/>
    <w:rsid w:val="00FE134D"/>
    <w:rsid w:val="00FE13DC"/>
    <w:rsid w:val="00FE13E7"/>
    <w:rsid w:val="00FE1401"/>
    <w:rsid w:val="00FE143A"/>
    <w:rsid w:val="00FE1451"/>
    <w:rsid w:val="00FE14B4"/>
    <w:rsid w:val="00FE14F1"/>
    <w:rsid w:val="00FE1519"/>
    <w:rsid w:val="00FE1705"/>
    <w:rsid w:val="00FE1743"/>
    <w:rsid w:val="00FE1A2F"/>
    <w:rsid w:val="00FE1B33"/>
    <w:rsid w:val="00FE1C29"/>
    <w:rsid w:val="00FE1CB0"/>
    <w:rsid w:val="00FE1E31"/>
    <w:rsid w:val="00FE1ED4"/>
    <w:rsid w:val="00FE1F8F"/>
    <w:rsid w:val="00FE210F"/>
    <w:rsid w:val="00FE21A1"/>
    <w:rsid w:val="00FE21ED"/>
    <w:rsid w:val="00FE2250"/>
    <w:rsid w:val="00FE236B"/>
    <w:rsid w:val="00FE23A7"/>
    <w:rsid w:val="00FE23E7"/>
    <w:rsid w:val="00FE240B"/>
    <w:rsid w:val="00FE242A"/>
    <w:rsid w:val="00FE24C0"/>
    <w:rsid w:val="00FE24C7"/>
    <w:rsid w:val="00FE256D"/>
    <w:rsid w:val="00FE25E9"/>
    <w:rsid w:val="00FE27F6"/>
    <w:rsid w:val="00FE2867"/>
    <w:rsid w:val="00FE28B0"/>
    <w:rsid w:val="00FE28DF"/>
    <w:rsid w:val="00FE29C8"/>
    <w:rsid w:val="00FE2AE7"/>
    <w:rsid w:val="00FE2B46"/>
    <w:rsid w:val="00FE2DF9"/>
    <w:rsid w:val="00FE2DFA"/>
    <w:rsid w:val="00FE2E31"/>
    <w:rsid w:val="00FE2E3C"/>
    <w:rsid w:val="00FE2E6B"/>
    <w:rsid w:val="00FE2F7F"/>
    <w:rsid w:val="00FE2F9E"/>
    <w:rsid w:val="00FE2FDE"/>
    <w:rsid w:val="00FE3108"/>
    <w:rsid w:val="00FE3179"/>
    <w:rsid w:val="00FE31CC"/>
    <w:rsid w:val="00FE3766"/>
    <w:rsid w:val="00FE3777"/>
    <w:rsid w:val="00FE38E7"/>
    <w:rsid w:val="00FE3A14"/>
    <w:rsid w:val="00FE3A87"/>
    <w:rsid w:val="00FE3B42"/>
    <w:rsid w:val="00FE3C0B"/>
    <w:rsid w:val="00FE3CAD"/>
    <w:rsid w:val="00FE3CEF"/>
    <w:rsid w:val="00FE3D17"/>
    <w:rsid w:val="00FE3EC3"/>
    <w:rsid w:val="00FE4136"/>
    <w:rsid w:val="00FE4148"/>
    <w:rsid w:val="00FE41BF"/>
    <w:rsid w:val="00FE4241"/>
    <w:rsid w:val="00FE42C9"/>
    <w:rsid w:val="00FE435F"/>
    <w:rsid w:val="00FE43B6"/>
    <w:rsid w:val="00FE4560"/>
    <w:rsid w:val="00FE4579"/>
    <w:rsid w:val="00FE45BA"/>
    <w:rsid w:val="00FE45C6"/>
    <w:rsid w:val="00FE45DE"/>
    <w:rsid w:val="00FE4657"/>
    <w:rsid w:val="00FE4675"/>
    <w:rsid w:val="00FE4676"/>
    <w:rsid w:val="00FE46EB"/>
    <w:rsid w:val="00FE471F"/>
    <w:rsid w:val="00FE4750"/>
    <w:rsid w:val="00FE4919"/>
    <w:rsid w:val="00FE4989"/>
    <w:rsid w:val="00FE4A42"/>
    <w:rsid w:val="00FE4A8A"/>
    <w:rsid w:val="00FE4B40"/>
    <w:rsid w:val="00FE4BBE"/>
    <w:rsid w:val="00FE4D02"/>
    <w:rsid w:val="00FE4D03"/>
    <w:rsid w:val="00FE4E3E"/>
    <w:rsid w:val="00FE4EA7"/>
    <w:rsid w:val="00FE4F75"/>
    <w:rsid w:val="00FE4F81"/>
    <w:rsid w:val="00FE50CE"/>
    <w:rsid w:val="00FE52C7"/>
    <w:rsid w:val="00FE540C"/>
    <w:rsid w:val="00FE5424"/>
    <w:rsid w:val="00FE550D"/>
    <w:rsid w:val="00FE554F"/>
    <w:rsid w:val="00FE568F"/>
    <w:rsid w:val="00FE5813"/>
    <w:rsid w:val="00FE5814"/>
    <w:rsid w:val="00FE585A"/>
    <w:rsid w:val="00FE5893"/>
    <w:rsid w:val="00FE5897"/>
    <w:rsid w:val="00FE58BE"/>
    <w:rsid w:val="00FE596F"/>
    <w:rsid w:val="00FE5A84"/>
    <w:rsid w:val="00FE5AD5"/>
    <w:rsid w:val="00FE5B66"/>
    <w:rsid w:val="00FE5D31"/>
    <w:rsid w:val="00FE5D9D"/>
    <w:rsid w:val="00FE5E15"/>
    <w:rsid w:val="00FE5F8D"/>
    <w:rsid w:val="00FE6033"/>
    <w:rsid w:val="00FE60A2"/>
    <w:rsid w:val="00FE6163"/>
    <w:rsid w:val="00FE61BE"/>
    <w:rsid w:val="00FE61EE"/>
    <w:rsid w:val="00FE620E"/>
    <w:rsid w:val="00FE6335"/>
    <w:rsid w:val="00FE6581"/>
    <w:rsid w:val="00FE65A6"/>
    <w:rsid w:val="00FE65BC"/>
    <w:rsid w:val="00FE669A"/>
    <w:rsid w:val="00FE674D"/>
    <w:rsid w:val="00FE678D"/>
    <w:rsid w:val="00FE6937"/>
    <w:rsid w:val="00FE6A87"/>
    <w:rsid w:val="00FE6AE8"/>
    <w:rsid w:val="00FE6B4B"/>
    <w:rsid w:val="00FE6BCF"/>
    <w:rsid w:val="00FE6D10"/>
    <w:rsid w:val="00FE6E96"/>
    <w:rsid w:val="00FE6FBB"/>
    <w:rsid w:val="00FE6FBF"/>
    <w:rsid w:val="00FE6FDA"/>
    <w:rsid w:val="00FE709A"/>
    <w:rsid w:val="00FE70B3"/>
    <w:rsid w:val="00FE7103"/>
    <w:rsid w:val="00FE710A"/>
    <w:rsid w:val="00FE718B"/>
    <w:rsid w:val="00FE72A3"/>
    <w:rsid w:val="00FE73F1"/>
    <w:rsid w:val="00FE744B"/>
    <w:rsid w:val="00FE74A3"/>
    <w:rsid w:val="00FE74DB"/>
    <w:rsid w:val="00FE772D"/>
    <w:rsid w:val="00FE77FA"/>
    <w:rsid w:val="00FE7911"/>
    <w:rsid w:val="00FE798C"/>
    <w:rsid w:val="00FE7A05"/>
    <w:rsid w:val="00FE7A3D"/>
    <w:rsid w:val="00FE7A78"/>
    <w:rsid w:val="00FE7B48"/>
    <w:rsid w:val="00FE7B77"/>
    <w:rsid w:val="00FE7BC3"/>
    <w:rsid w:val="00FE7C22"/>
    <w:rsid w:val="00FE7C2B"/>
    <w:rsid w:val="00FE7C94"/>
    <w:rsid w:val="00FE7D5C"/>
    <w:rsid w:val="00FE7EFA"/>
    <w:rsid w:val="00FE7F02"/>
    <w:rsid w:val="00FE7FB2"/>
    <w:rsid w:val="00FF0032"/>
    <w:rsid w:val="00FF010E"/>
    <w:rsid w:val="00FF0135"/>
    <w:rsid w:val="00FF0149"/>
    <w:rsid w:val="00FF0547"/>
    <w:rsid w:val="00FF060E"/>
    <w:rsid w:val="00FF0691"/>
    <w:rsid w:val="00FF0791"/>
    <w:rsid w:val="00FF0814"/>
    <w:rsid w:val="00FF09FD"/>
    <w:rsid w:val="00FF0A09"/>
    <w:rsid w:val="00FF0AFE"/>
    <w:rsid w:val="00FF0B35"/>
    <w:rsid w:val="00FF0B79"/>
    <w:rsid w:val="00FF0DD5"/>
    <w:rsid w:val="00FF0E12"/>
    <w:rsid w:val="00FF0F36"/>
    <w:rsid w:val="00FF0F76"/>
    <w:rsid w:val="00FF0FB5"/>
    <w:rsid w:val="00FF1097"/>
    <w:rsid w:val="00FF12AC"/>
    <w:rsid w:val="00FF12D6"/>
    <w:rsid w:val="00FF1302"/>
    <w:rsid w:val="00FF1376"/>
    <w:rsid w:val="00FF13EA"/>
    <w:rsid w:val="00FF14BF"/>
    <w:rsid w:val="00FF14CC"/>
    <w:rsid w:val="00FF14D1"/>
    <w:rsid w:val="00FF16CE"/>
    <w:rsid w:val="00FF1705"/>
    <w:rsid w:val="00FF1774"/>
    <w:rsid w:val="00FF1837"/>
    <w:rsid w:val="00FF1883"/>
    <w:rsid w:val="00FF1921"/>
    <w:rsid w:val="00FF1965"/>
    <w:rsid w:val="00FF1978"/>
    <w:rsid w:val="00FF19A0"/>
    <w:rsid w:val="00FF19D6"/>
    <w:rsid w:val="00FF19EB"/>
    <w:rsid w:val="00FF1C65"/>
    <w:rsid w:val="00FF1C88"/>
    <w:rsid w:val="00FF1D68"/>
    <w:rsid w:val="00FF1E9D"/>
    <w:rsid w:val="00FF1F16"/>
    <w:rsid w:val="00FF1F2D"/>
    <w:rsid w:val="00FF2075"/>
    <w:rsid w:val="00FF2108"/>
    <w:rsid w:val="00FF2165"/>
    <w:rsid w:val="00FF2367"/>
    <w:rsid w:val="00FF2588"/>
    <w:rsid w:val="00FF25C5"/>
    <w:rsid w:val="00FF2692"/>
    <w:rsid w:val="00FF26AD"/>
    <w:rsid w:val="00FF26D8"/>
    <w:rsid w:val="00FF2812"/>
    <w:rsid w:val="00FF2847"/>
    <w:rsid w:val="00FF28B1"/>
    <w:rsid w:val="00FF2A82"/>
    <w:rsid w:val="00FF2B63"/>
    <w:rsid w:val="00FF2C51"/>
    <w:rsid w:val="00FF2DE4"/>
    <w:rsid w:val="00FF2E45"/>
    <w:rsid w:val="00FF2ECE"/>
    <w:rsid w:val="00FF2F13"/>
    <w:rsid w:val="00FF2FDA"/>
    <w:rsid w:val="00FF311C"/>
    <w:rsid w:val="00FF3166"/>
    <w:rsid w:val="00FF31D1"/>
    <w:rsid w:val="00FF32FF"/>
    <w:rsid w:val="00FF334D"/>
    <w:rsid w:val="00FF36AF"/>
    <w:rsid w:val="00FF36DB"/>
    <w:rsid w:val="00FF379B"/>
    <w:rsid w:val="00FF37C9"/>
    <w:rsid w:val="00FF38FC"/>
    <w:rsid w:val="00FF395C"/>
    <w:rsid w:val="00FF39DD"/>
    <w:rsid w:val="00FF3A72"/>
    <w:rsid w:val="00FF3B4A"/>
    <w:rsid w:val="00FF3B83"/>
    <w:rsid w:val="00FF3B97"/>
    <w:rsid w:val="00FF3C52"/>
    <w:rsid w:val="00FF3CB9"/>
    <w:rsid w:val="00FF3EE0"/>
    <w:rsid w:val="00FF3F20"/>
    <w:rsid w:val="00FF3FFC"/>
    <w:rsid w:val="00FF401B"/>
    <w:rsid w:val="00FF40DA"/>
    <w:rsid w:val="00FF413E"/>
    <w:rsid w:val="00FF4190"/>
    <w:rsid w:val="00FF4245"/>
    <w:rsid w:val="00FF4254"/>
    <w:rsid w:val="00FF42B7"/>
    <w:rsid w:val="00FF433F"/>
    <w:rsid w:val="00FF43EE"/>
    <w:rsid w:val="00FF442D"/>
    <w:rsid w:val="00FF456E"/>
    <w:rsid w:val="00FF457B"/>
    <w:rsid w:val="00FF4594"/>
    <w:rsid w:val="00FF467F"/>
    <w:rsid w:val="00FF46DC"/>
    <w:rsid w:val="00FF488B"/>
    <w:rsid w:val="00FF499D"/>
    <w:rsid w:val="00FF4A2D"/>
    <w:rsid w:val="00FF4A5F"/>
    <w:rsid w:val="00FF4B00"/>
    <w:rsid w:val="00FF4B4D"/>
    <w:rsid w:val="00FF4C52"/>
    <w:rsid w:val="00FF4D58"/>
    <w:rsid w:val="00FF4E31"/>
    <w:rsid w:val="00FF4E3F"/>
    <w:rsid w:val="00FF4FDA"/>
    <w:rsid w:val="00FF510A"/>
    <w:rsid w:val="00FF518A"/>
    <w:rsid w:val="00FF5202"/>
    <w:rsid w:val="00FF52FA"/>
    <w:rsid w:val="00FF534A"/>
    <w:rsid w:val="00FF5563"/>
    <w:rsid w:val="00FF55B7"/>
    <w:rsid w:val="00FF563A"/>
    <w:rsid w:val="00FF56A7"/>
    <w:rsid w:val="00FF56CB"/>
    <w:rsid w:val="00FF577E"/>
    <w:rsid w:val="00FF5782"/>
    <w:rsid w:val="00FF5873"/>
    <w:rsid w:val="00FF5906"/>
    <w:rsid w:val="00FF599A"/>
    <w:rsid w:val="00FF5AE6"/>
    <w:rsid w:val="00FF5C54"/>
    <w:rsid w:val="00FF5C91"/>
    <w:rsid w:val="00FF5D0B"/>
    <w:rsid w:val="00FF5DD3"/>
    <w:rsid w:val="00FF5E34"/>
    <w:rsid w:val="00FF5E3F"/>
    <w:rsid w:val="00FF604E"/>
    <w:rsid w:val="00FF60D9"/>
    <w:rsid w:val="00FF6169"/>
    <w:rsid w:val="00FF61A8"/>
    <w:rsid w:val="00FF61DA"/>
    <w:rsid w:val="00FF62A3"/>
    <w:rsid w:val="00FF6661"/>
    <w:rsid w:val="00FF66C7"/>
    <w:rsid w:val="00FF678D"/>
    <w:rsid w:val="00FF6863"/>
    <w:rsid w:val="00FF6928"/>
    <w:rsid w:val="00FF6971"/>
    <w:rsid w:val="00FF6B39"/>
    <w:rsid w:val="00FF6C04"/>
    <w:rsid w:val="00FF6C77"/>
    <w:rsid w:val="00FF6C7E"/>
    <w:rsid w:val="00FF6CC4"/>
    <w:rsid w:val="00FF6DF2"/>
    <w:rsid w:val="00FF6E31"/>
    <w:rsid w:val="00FF6F04"/>
    <w:rsid w:val="00FF6F51"/>
    <w:rsid w:val="00FF6FF0"/>
    <w:rsid w:val="00FF7006"/>
    <w:rsid w:val="00FF700B"/>
    <w:rsid w:val="00FF7059"/>
    <w:rsid w:val="00FF713F"/>
    <w:rsid w:val="00FF72F1"/>
    <w:rsid w:val="00FF744E"/>
    <w:rsid w:val="00FF755E"/>
    <w:rsid w:val="00FF75FD"/>
    <w:rsid w:val="00FF772B"/>
    <w:rsid w:val="00FF7801"/>
    <w:rsid w:val="00FF7903"/>
    <w:rsid w:val="00FF7990"/>
    <w:rsid w:val="00FF7AC3"/>
    <w:rsid w:val="00FF7B87"/>
    <w:rsid w:val="00FF7BEC"/>
    <w:rsid w:val="00FF7C4C"/>
    <w:rsid w:val="00FF7DB5"/>
    <w:rsid w:val="00FF7E07"/>
    <w:rsid w:val="00FF7E18"/>
    <w:rsid w:val="00FF7F52"/>
    <w:rsid w:val="00FF7FD8"/>
    <w:rsid w:val="00FF7FEC"/>
    <w:rsid w:val="0108EB6E"/>
    <w:rsid w:val="010AE86C"/>
    <w:rsid w:val="010B9BCA"/>
    <w:rsid w:val="0113D444"/>
    <w:rsid w:val="0114A6B1"/>
    <w:rsid w:val="0118581C"/>
    <w:rsid w:val="011A7606"/>
    <w:rsid w:val="011DE985"/>
    <w:rsid w:val="01264755"/>
    <w:rsid w:val="01289507"/>
    <w:rsid w:val="0128A374"/>
    <w:rsid w:val="0128BC99"/>
    <w:rsid w:val="012F2D1D"/>
    <w:rsid w:val="01392412"/>
    <w:rsid w:val="013EC0E8"/>
    <w:rsid w:val="0140BCF3"/>
    <w:rsid w:val="0141AA6E"/>
    <w:rsid w:val="0144DC7C"/>
    <w:rsid w:val="0145AC8F"/>
    <w:rsid w:val="0145EC6A"/>
    <w:rsid w:val="014806ED"/>
    <w:rsid w:val="0148D723"/>
    <w:rsid w:val="0168AE8D"/>
    <w:rsid w:val="0171BC0E"/>
    <w:rsid w:val="017B253D"/>
    <w:rsid w:val="017FBBCB"/>
    <w:rsid w:val="018B186D"/>
    <w:rsid w:val="019CD319"/>
    <w:rsid w:val="01A08E86"/>
    <w:rsid w:val="01A48603"/>
    <w:rsid w:val="01A7A40D"/>
    <w:rsid w:val="01A95D89"/>
    <w:rsid w:val="01ACEEEE"/>
    <w:rsid w:val="01AEDF56"/>
    <w:rsid w:val="01AFE64D"/>
    <w:rsid w:val="01B2B3CF"/>
    <w:rsid w:val="01D291FC"/>
    <w:rsid w:val="01D40E06"/>
    <w:rsid w:val="01D7B1C8"/>
    <w:rsid w:val="01E16D36"/>
    <w:rsid w:val="01E1CC90"/>
    <w:rsid w:val="01E21472"/>
    <w:rsid w:val="01E3C59A"/>
    <w:rsid w:val="01E59905"/>
    <w:rsid w:val="01E6B8A6"/>
    <w:rsid w:val="01F338BA"/>
    <w:rsid w:val="01F61732"/>
    <w:rsid w:val="01FEE9BD"/>
    <w:rsid w:val="0200C261"/>
    <w:rsid w:val="02182414"/>
    <w:rsid w:val="0218A2CF"/>
    <w:rsid w:val="021A1D0E"/>
    <w:rsid w:val="02221BFC"/>
    <w:rsid w:val="022F2AC0"/>
    <w:rsid w:val="02466459"/>
    <w:rsid w:val="02523B0D"/>
    <w:rsid w:val="025C20CA"/>
    <w:rsid w:val="025F3527"/>
    <w:rsid w:val="02618927"/>
    <w:rsid w:val="0264567F"/>
    <w:rsid w:val="026A3299"/>
    <w:rsid w:val="026C8223"/>
    <w:rsid w:val="02761D7B"/>
    <w:rsid w:val="028124DE"/>
    <w:rsid w:val="0282D1F4"/>
    <w:rsid w:val="028C23DA"/>
    <w:rsid w:val="0292D764"/>
    <w:rsid w:val="02A0267D"/>
    <w:rsid w:val="02A2C168"/>
    <w:rsid w:val="02A396B1"/>
    <w:rsid w:val="02A85516"/>
    <w:rsid w:val="02AB101E"/>
    <w:rsid w:val="02AB43A7"/>
    <w:rsid w:val="02B0E5E3"/>
    <w:rsid w:val="02BAF05A"/>
    <w:rsid w:val="02C15EF0"/>
    <w:rsid w:val="02C343F4"/>
    <w:rsid w:val="02D6CCDF"/>
    <w:rsid w:val="02DB70E7"/>
    <w:rsid w:val="02E78E1D"/>
    <w:rsid w:val="02F59BC7"/>
    <w:rsid w:val="02F9C9FE"/>
    <w:rsid w:val="030923DE"/>
    <w:rsid w:val="031215B3"/>
    <w:rsid w:val="0314F9AF"/>
    <w:rsid w:val="032A5113"/>
    <w:rsid w:val="0331A2B8"/>
    <w:rsid w:val="0332DE79"/>
    <w:rsid w:val="033EA7A4"/>
    <w:rsid w:val="034000B9"/>
    <w:rsid w:val="034657C8"/>
    <w:rsid w:val="0348EF8B"/>
    <w:rsid w:val="034EACB6"/>
    <w:rsid w:val="034F8524"/>
    <w:rsid w:val="03506AF1"/>
    <w:rsid w:val="0351BAC3"/>
    <w:rsid w:val="03538A76"/>
    <w:rsid w:val="03564C83"/>
    <w:rsid w:val="03587A54"/>
    <w:rsid w:val="035B5DB4"/>
    <w:rsid w:val="035D3E93"/>
    <w:rsid w:val="0360D599"/>
    <w:rsid w:val="0366D238"/>
    <w:rsid w:val="0366DBA3"/>
    <w:rsid w:val="036B6E31"/>
    <w:rsid w:val="037B9B45"/>
    <w:rsid w:val="037C8354"/>
    <w:rsid w:val="0396FA40"/>
    <w:rsid w:val="039C2214"/>
    <w:rsid w:val="039D1116"/>
    <w:rsid w:val="039F0975"/>
    <w:rsid w:val="03A986E4"/>
    <w:rsid w:val="03AA2652"/>
    <w:rsid w:val="03B754C1"/>
    <w:rsid w:val="03BB3E6A"/>
    <w:rsid w:val="03C72163"/>
    <w:rsid w:val="03CEEC99"/>
    <w:rsid w:val="03D1CE26"/>
    <w:rsid w:val="03D72739"/>
    <w:rsid w:val="03D7E7E1"/>
    <w:rsid w:val="03E7837B"/>
    <w:rsid w:val="03EC2025"/>
    <w:rsid w:val="04062EE5"/>
    <w:rsid w:val="040C1D8D"/>
    <w:rsid w:val="041430EC"/>
    <w:rsid w:val="04154A0B"/>
    <w:rsid w:val="042BC71C"/>
    <w:rsid w:val="042D3D63"/>
    <w:rsid w:val="043AFD79"/>
    <w:rsid w:val="044011C3"/>
    <w:rsid w:val="04491986"/>
    <w:rsid w:val="04496FC9"/>
    <w:rsid w:val="044AFD87"/>
    <w:rsid w:val="044E2FF6"/>
    <w:rsid w:val="04534EAF"/>
    <w:rsid w:val="045887DD"/>
    <w:rsid w:val="045C8571"/>
    <w:rsid w:val="046345E3"/>
    <w:rsid w:val="04791D93"/>
    <w:rsid w:val="0479385E"/>
    <w:rsid w:val="047940A2"/>
    <w:rsid w:val="04847BA6"/>
    <w:rsid w:val="0488E402"/>
    <w:rsid w:val="048BBC9C"/>
    <w:rsid w:val="0498940B"/>
    <w:rsid w:val="049ABBDD"/>
    <w:rsid w:val="04A03027"/>
    <w:rsid w:val="04A56A60"/>
    <w:rsid w:val="04B40450"/>
    <w:rsid w:val="04B976AE"/>
    <w:rsid w:val="04BA3F68"/>
    <w:rsid w:val="04C18F18"/>
    <w:rsid w:val="04C32DB9"/>
    <w:rsid w:val="04CA2C51"/>
    <w:rsid w:val="04CE02C6"/>
    <w:rsid w:val="04CF09A2"/>
    <w:rsid w:val="04D33CF0"/>
    <w:rsid w:val="04D58C72"/>
    <w:rsid w:val="04DB8110"/>
    <w:rsid w:val="04DBB3C8"/>
    <w:rsid w:val="04DED7F7"/>
    <w:rsid w:val="04E84F8F"/>
    <w:rsid w:val="04ECDB9A"/>
    <w:rsid w:val="04F32C81"/>
    <w:rsid w:val="05040690"/>
    <w:rsid w:val="0511EA97"/>
    <w:rsid w:val="05126488"/>
    <w:rsid w:val="05181DAB"/>
    <w:rsid w:val="051C76C1"/>
    <w:rsid w:val="052144CC"/>
    <w:rsid w:val="05332810"/>
    <w:rsid w:val="05338A14"/>
    <w:rsid w:val="05368961"/>
    <w:rsid w:val="0537B7C5"/>
    <w:rsid w:val="054EA3CA"/>
    <w:rsid w:val="05526FF4"/>
    <w:rsid w:val="0554F419"/>
    <w:rsid w:val="055C0522"/>
    <w:rsid w:val="055E11A5"/>
    <w:rsid w:val="056F9FEA"/>
    <w:rsid w:val="0570914C"/>
    <w:rsid w:val="057971A7"/>
    <w:rsid w:val="0582D447"/>
    <w:rsid w:val="058B17B2"/>
    <w:rsid w:val="0597AEE4"/>
    <w:rsid w:val="059B8845"/>
    <w:rsid w:val="059BB1B6"/>
    <w:rsid w:val="05AD6EE1"/>
    <w:rsid w:val="05B6190D"/>
    <w:rsid w:val="05B80D9C"/>
    <w:rsid w:val="05B90CD4"/>
    <w:rsid w:val="05BF0613"/>
    <w:rsid w:val="05BF8202"/>
    <w:rsid w:val="05CAB635"/>
    <w:rsid w:val="05CCD10B"/>
    <w:rsid w:val="05CD72A0"/>
    <w:rsid w:val="05D5C121"/>
    <w:rsid w:val="05DBB32C"/>
    <w:rsid w:val="05E7E735"/>
    <w:rsid w:val="05F756BD"/>
    <w:rsid w:val="05FAD31B"/>
    <w:rsid w:val="0603A226"/>
    <w:rsid w:val="06091D37"/>
    <w:rsid w:val="060EDA48"/>
    <w:rsid w:val="06135268"/>
    <w:rsid w:val="0628B26E"/>
    <w:rsid w:val="063474E9"/>
    <w:rsid w:val="06372FEB"/>
    <w:rsid w:val="063736F0"/>
    <w:rsid w:val="063BFDD9"/>
    <w:rsid w:val="064BE116"/>
    <w:rsid w:val="064DFAF6"/>
    <w:rsid w:val="065708BF"/>
    <w:rsid w:val="065ED62B"/>
    <w:rsid w:val="0663436C"/>
    <w:rsid w:val="0663A1D7"/>
    <w:rsid w:val="0666D2FF"/>
    <w:rsid w:val="0666D91E"/>
    <w:rsid w:val="0668FE09"/>
    <w:rsid w:val="0675C4A5"/>
    <w:rsid w:val="0694392D"/>
    <w:rsid w:val="06AAB05A"/>
    <w:rsid w:val="06AEE633"/>
    <w:rsid w:val="06B12445"/>
    <w:rsid w:val="06B54E1E"/>
    <w:rsid w:val="06B5AC24"/>
    <w:rsid w:val="06C01151"/>
    <w:rsid w:val="06C536A3"/>
    <w:rsid w:val="06D35E3B"/>
    <w:rsid w:val="06DE3C8C"/>
    <w:rsid w:val="06E088FD"/>
    <w:rsid w:val="06EBDF6B"/>
    <w:rsid w:val="06EF1E63"/>
    <w:rsid w:val="06FA5E3C"/>
    <w:rsid w:val="07052706"/>
    <w:rsid w:val="070AEA74"/>
    <w:rsid w:val="070EC637"/>
    <w:rsid w:val="071279E5"/>
    <w:rsid w:val="0717B342"/>
    <w:rsid w:val="071BCC2A"/>
    <w:rsid w:val="071EFF34"/>
    <w:rsid w:val="07308576"/>
    <w:rsid w:val="07335663"/>
    <w:rsid w:val="0733FB5E"/>
    <w:rsid w:val="07366747"/>
    <w:rsid w:val="075AA5D5"/>
    <w:rsid w:val="076DAC23"/>
    <w:rsid w:val="077695F0"/>
    <w:rsid w:val="077E91D0"/>
    <w:rsid w:val="07846FAD"/>
    <w:rsid w:val="07859AE4"/>
    <w:rsid w:val="0786CAF8"/>
    <w:rsid w:val="078F0BD4"/>
    <w:rsid w:val="07939568"/>
    <w:rsid w:val="0796B79E"/>
    <w:rsid w:val="0798C7C0"/>
    <w:rsid w:val="079F221D"/>
    <w:rsid w:val="07A10347"/>
    <w:rsid w:val="07A7D9AD"/>
    <w:rsid w:val="07A8FCD0"/>
    <w:rsid w:val="07AE3A65"/>
    <w:rsid w:val="07B309BD"/>
    <w:rsid w:val="07D60545"/>
    <w:rsid w:val="07D69FC9"/>
    <w:rsid w:val="07D76099"/>
    <w:rsid w:val="07DFD15B"/>
    <w:rsid w:val="07E6790F"/>
    <w:rsid w:val="07E72A51"/>
    <w:rsid w:val="07F302DB"/>
    <w:rsid w:val="07FB3C35"/>
    <w:rsid w:val="08021975"/>
    <w:rsid w:val="080412B8"/>
    <w:rsid w:val="080CA2A3"/>
    <w:rsid w:val="080EDF4E"/>
    <w:rsid w:val="0810991A"/>
    <w:rsid w:val="08138E68"/>
    <w:rsid w:val="081755A4"/>
    <w:rsid w:val="08256E9D"/>
    <w:rsid w:val="082803E1"/>
    <w:rsid w:val="0831BC88"/>
    <w:rsid w:val="083CBE94"/>
    <w:rsid w:val="08417D8E"/>
    <w:rsid w:val="084B84BA"/>
    <w:rsid w:val="084FBD72"/>
    <w:rsid w:val="0851034D"/>
    <w:rsid w:val="0858736F"/>
    <w:rsid w:val="085BCF1D"/>
    <w:rsid w:val="0863B240"/>
    <w:rsid w:val="08658C55"/>
    <w:rsid w:val="0868BEFE"/>
    <w:rsid w:val="086B680B"/>
    <w:rsid w:val="086BBC65"/>
    <w:rsid w:val="086D174B"/>
    <w:rsid w:val="086E3360"/>
    <w:rsid w:val="08746FFC"/>
    <w:rsid w:val="08766CB0"/>
    <w:rsid w:val="0878E5B7"/>
    <w:rsid w:val="087B1AFB"/>
    <w:rsid w:val="0881B9B1"/>
    <w:rsid w:val="08966FC6"/>
    <w:rsid w:val="08967C4C"/>
    <w:rsid w:val="089BCF3C"/>
    <w:rsid w:val="089F01F6"/>
    <w:rsid w:val="08A07CE5"/>
    <w:rsid w:val="08AB0D7F"/>
    <w:rsid w:val="08ADFC3E"/>
    <w:rsid w:val="08B56796"/>
    <w:rsid w:val="08B5E847"/>
    <w:rsid w:val="08BA83FC"/>
    <w:rsid w:val="08BCD153"/>
    <w:rsid w:val="08BDC24B"/>
    <w:rsid w:val="08BF8427"/>
    <w:rsid w:val="08C80B69"/>
    <w:rsid w:val="08CDC4F2"/>
    <w:rsid w:val="08D6CD44"/>
    <w:rsid w:val="08DD441B"/>
    <w:rsid w:val="08ECBBA1"/>
    <w:rsid w:val="08F1DD7E"/>
    <w:rsid w:val="08F3D0E0"/>
    <w:rsid w:val="08F89905"/>
    <w:rsid w:val="0906DE37"/>
    <w:rsid w:val="09136B51"/>
    <w:rsid w:val="09138213"/>
    <w:rsid w:val="091C387A"/>
    <w:rsid w:val="0925239F"/>
    <w:rsid w:val="0927AADB"/>
    <w:rsid w:val="093455A2"/>
    <w:rsid w:val="093AA1E6"/>
    <w:rsid w:val="093B6BBD"/>
    <w:rsid w:val="093BBD0D"/>
    <w:rsid w:val="093BBF7A"/>
    <w:rsid w:val="093DFA08"/>
    <w:rsid w:val="093FE73D"/>
    <w:rsid w:val="0941C9E7"/>
    <w:rsid w:val="0947A926"/>
    <w:rsid w:val="094BB018"/>
    <w:rsid w:val="094C1839"/>
    <w:rsid w:val="09518F4D"/>
    <w:rsid w:val="095B759F"/>
    <w:rsid w:val="0965B2E2"/>
    <w:rsid w:val="096D86D4"/>
    <w:rsid w:val="096FD44C"/>
    <w:rsid w:val="0970C5A4"/>
    <w:rsid w:val="09715BE2"/>
    <w:rsid w:val="09716E64"/>
    <w:rsid w:val="09830191"/>
    <w:rsid w:val="09839233"/>
    <w:rsid w:val="09875E54"/>
    <w:rsid w:val="0992290E"/>
    <w:rsid w:val="099DBFC3"/>
    <w:rsid w:val="09A4C182"/>
    <w:rsid w:val="09B1AF92"/>
    <w:rsid w:val="09B27B99"/>
    <w:rsid w:val="09C0346A"/>
    <w:rsid w:val="09C54C2B"/>
    <w:rsid w:val="09C7880F"/>
    <w:rsid w:val="09D7B9C8"/>
    <w:rsid w:val="09D7C118"/>
    <w:rsid w:val="09DAD91F"/>
    <w:rsid w:val="09E4E9AD"/>
    <w:rsid w:val="09E627E8"/>
    <w:rsid w:val="09E714F0"/>
    <w:rsid w:val="09E9AD46"/>
    <w:rsid w:val="09F02574"/>
    <w:rsid w:val="09F5BF0A"/>
    <w:rsid w:val="09F913DB"/>
    <w:rsid w:val="0A0401D0"/>
    <w:rsid w:val="0A0A6E61"/>
    <w:rsid w:val="0A123E52"/>
    <w:rsid w:val="0A13CEB2"/>
    <w:rsid w:val="0A149999"/>
    <w:rsid w:val="0A1E0DA4"/>
    <w:rsid w:val="0A1EBB3E"/>
    <w:rsid w:val="0A2001E3"/>
    <w:rsid w:val="0A2AF7E0"/>
    <w:rsid w:val="0A357D4F"/>
    <w:rsid w:val="0A3C937C"/>
    <w:rsid w:val="0A431EC4"/>
    <w:rsid w:val="0A536052"/>
    <w:rsid w:val="0A558414"/>
    <w:rsid w:val="0A565F5E"/>
    <w:rsid w:val="0A592140"/>
    <w:rsid w:val="0A6099BA"/>
    <w:rsid w:val="0A634D97"/>
    <w:rsid w:val="0A6BCB30"/>
    <w:rsid w:val="0A6ECD8D"/>
    <w:rsid w:val="0A79A158"/>
    <w:rsid w:val="0A7C4667"/>
    <w:rsid w:val="0A7CF0CF"/>
    <w:rsid w:val="0A84F25B"/>
    <w:rsid w:val="0A861A3D"/>
    <w:rsid w:val="0A8989F6"/>
    <w:rsid w:val="0A8D7A65"/>
    <w:rsid w:val="0A8EB395"/>
    <w:rsid w:val="0A957A84"/>
    <w:rsid w:val="0A99D302"/>
    <w:rsid w:val="0AA441D1"/>
    <w:rsid w:val="0AA770CF"/>
    <w:rsid w:val="0AA77130"/>
    <w:rsid w:val="0AAD5C1E"/>
    <w:rsid w:val="0AAF5F60"/>
    <w:rsid w:val="0AC375EA"/>
    <w:rsid w:val="0AC4BDA0"/>
    <w:rsid w:val="0ACDC2C6"/>
    <w:rsid w:val="0ADEB1EF"/>
    <w:rsid w:val="0AE4561B"/>
    <w:rsid w:val="0B03457C"/>
    <w:rsid w:val="0B05A32D"/>
    <w:rsid w:val="0B2510A4"/>
    <w:rsid w:val="0B2DB8FA"/>
    <w:rsid w:val="0B375C5B"/>
    <w:rsid w:val="0B39B1C2"/>
    <w:rsid w:val="0B55F394"/>
    <w:rsid w:val="0B5D99C2"/>
    <w:rsid w:val="0B5E8032"/>
    <w:rsid w:val="0B5FB500"/>
    <w:rsid w:val="0B638D27"/>
    <w:rsid w:val="0B64F73D"/>
    <w:rsid w:val="0B6A1B53"/>
    <w:rsid w:val="0B6A1DCB"/>
    <w:rsid w:val="0B777C7A"/>
    <w:rsid w:val="0B84AAF4"/>
    <w:rsid w:val="0B8CFD58"/>
    <w:rsid w:val="0B9251DB"/>
    <w:rsid w:val="0B951533"/>
    <w:rsid w:val="0B96EE40"/>
    <w:rsid w:val="0B996BAE"/>
    <w:rsid w:val="0B9D7F93"/>
    <w:rsid w:val="0BA03CE7"/>
    <w:rsid w:val="0BA19221"/>
    <w:rsid w:val="0BAF3A83"/>
    <w:rsid w:val="0BC1AAF7"/>
    <w:rsid w:val="0BC24A97"/>
    <w:rsid w:val="0BCC1BFC"/>
    <w:rsid w:val="0BCE3560"/>
    <w:rsid w:val="0BCFC84B"/>
    <w:rsid w:val="0BD0C687"/>
    <w:rsid w:val="0BD20C9B"/>
    <w:rsid w:val="0BE70C24"/>
    <w:rsid w:val="0BF1E023"/>
    <w:rsid w:val="0BF65528"/>
    <w:rsid w:val="0BF987D2"/>
    <w:rsid w:val="0BFCED6C"/>
    <w:rsid w:val="0C01DC74"/>
    <w:rsid w:val="0C1B6ABC"/>
    <w:rsid w:val="0C24D2F7"/>
    <w:rsid w:val="0C253D8D"/>
    <w:rsid w:val="0C2A2CE1"/>
    <w:rsid w:val="0C2B88B9"/>
    <w:rsid w:val="0C31F600"/>
    <w:rsid w:val="0C3B96F5"/>
    <w:rsid w:val="0C3BD753"/>
    <w:rsid w:val="0C3DE583"/>
    <w:rsid w:val="0C4127DF"/>
    <w:rsid w:val="0C43ED72"/>
    <w:rsid w:val="0C49D4A5"/>
    <w:rsid w:val="0C4ACE3F"/>
    <w:rsid w:val="0C52C762"/>
    <w:rsid w:val="0C62AB7D"/>
    <w:rsid w:val="0C64F712"/>
    <w:rsid w:val="0C668C18"/>
    <w:rsid w:val="0C6A9997"/>
    <w:rsid w:val="0C7A957E"/>
    <w:rsid w:val="0C8AF660"/>
    <w:rsid w:val="0C94374D"/>
    <w:rsid w:val="0C98A900"/>
    <w:rsid w:val="0C9BCA8F"/>
    <w:rsid w:val="0CA64E69"/>
    <w:rsid w:val="0CABE159"/>
    <w:rsid w:val="0CABF4E6"/>
    <w:rsid w:val="0CB1597E"/>
    <w:rsid w:val="0CD9F491"/>
    <w:rsid w:val="0CDD1C85"/>
    <w:rsid w:val="0CDF8E0F"/>
    <w:rsid w:val="0CE350F7"/>
    <w:rsid w:val="0CE90359"/>
    <w:rsid w:val="0CF95484"/>
    <w:rsid w:val="0CFCF0D6"/>
    <w:rsid w:val="0D05A815"/>
    <w:rsid w:val="0D108F3F"/>
    <w:rsid w:val="0D198D3D"/>
    <w:rsid w:val="0D19A5FF"/>
    <w:rsid w:val="0D2B9C94"/>
    <w:rsid w:val="0D60F682"/>
    <w:rsid w:val="0D685A05"/>
    <w:rsid w:val="0D6C7492"/>
    <w:rsid w:val="0D76CF41"/>
    <w:rsid w:val="0D81DAC8"/>
    <w:rsid w:val="0D862D76"/>
    <w:rsid w:val="0D89DA67"/>
    <w:rsid w:val="0D8BA9C8"/>
    <w:rsid w:val="0D99A37F"/>
    <w:rsid w:val="0DA0220D"/>
    <w:rsid w:val="0DA18912"/>
    <w:rsid w:val="0DA8706B"/>
    <w:rsid w:val="0DABC99F"/>
    <w:rsid w:val="0DACE3C7"/>
    <w:rsid w:val="0DB8033B"/>
    <w:rsid w:val="0DBFD27B"/>
    <w:rsid w:val="0DC6A380"/>
    <w:rsid w:val="0DC70239"/>
    <w:rsid w:val="0DC72275"/>
    <w:rsid w:val="0DDB3262"/>
    <w:rsid w:val="0DDDFDC4"/>
    <w:rsid w:val="0DED8121"/>
    <w:rsid w:val="0DF03D89"/>
    <w:rsid w:val="0DF502AA"/>
    <w:rsid w:val="0DF90538"/>
    <w:rsid w:val="0DFCD1A6"/>
    <w:rsid w:val="0DFD7DC2"/>
    <w:rsid w:val="0E07AE4E"/>
    <w:rsid w:val="0E112F9E"/>
    <w:rsid w:val="0E13AC6D"/>
    <w:rsid w:val="0E1C72FA"/>
    <w:rsid w:val="0E28486A"/>
    <w:rsid w:val="0E2A2360"/>
    <w:rsid w:val="0E305736"/>
    <w:rsid w:val="0E32B350"/>
    <w:rsid w:val="0E35D234"/>
    <w:rsid w:val="0E421CD9"/>
    <w:rsid w:val="0E45EFA6"/>
    <w:rsid w:val="0E48097A"/>
    <w:rsid w:val="0E617C58"/>
    <w:rsid w:val="0E635552"/>
    <w:rsid w:val="0E63BC93"/>
    <w:rsid w:val="0E733A95"/>
    <w:rsid w:val="0E7A9759"/>
    <w:rsid w:val="0E7EA994"/>
    <w:rsid w:val="0E8B8571"/>
    <w:rsid w:val="0E8F957A"/>
    <w:rsid w:val="0E973886"/>
    <w:rsid w:val="0EAF6AB9"/>
    <w:rsid w:val="0EBE3B5C"/>
    <w:rsid w:val="0EBE765A"/>
    <w:rsid w:val="0EBFD9B2"/>
    <w:rsid w:val="0EC2B5E7"/>
    <w:rsid w:val="0EC48D71"/>
    <w:rsid w:val="0EC68E42"/>
    <w:rsid w:val="0ECE10E6"/>
    <w:rsid w:val="0ECFEBDE"/>
    <w:rsid w:val="0ED17CD2"/>
    <w:rsid w:val="0ED485DB"/>
    <w:rsid w:val="0ED9D927"/>
    <w:rsid w:val="0ED9E21D"/>
    <w:rsid w:val="0EDF530B"/>
    <w:rsid w:val="0EE16520"/>
    <w:rsid w:val="0EE4D2FA"/>
    <w:rsid w:val="0EE582AC"/>
    <w:rsid w:val="0EE9F696"/>
    <w:rsid w:val="0EF1E2B9"/>
    <w:rsid w:val="0EF8ED62"/>
    <w:rsid w:val="0F0C1985"/>
    <w:rsid w:val="0F0E4F6B"/>
    <w:rsid w:val="0F2AED09"/>
    <w:rsid w:val="0F2F71FB"/>
    <w:rsid w:val="0F302B85"/>
    <w:rsid w:val="0F340717"/>
    <w:rsid w:val="0F35B0B0"/>
    <w:rsid w:val="0F46EC0A"/>
    <w:rsid w:val="0F4BD39F"/>
    <w:rsid w:val="0F4F17EB"/>
    <w:rsid w:val="0F5289EB"/>
    <w:rsid w:val="0F59FDCA"/>
    <w:rsid w:val="0F71F8B0"/>
    <w:rsid w:val="0F7C04AC"/>
    <w:rsid w:val="0F806B5B"/>
    <w:rsid w:val="0F83D05B"/>
    <w:rsid w:val="0F85D766"/>
    <w:rsid w:val="0F8D10B7"/>
    <w:rsid w:val="0FA1A5CE"/>
    <w:rsid w:val="0FAB1215"/>
    <w:rsid w:val="0FAF9C59"/>
    <w:rsid w:val="0FB3A3F3"/>
    <w:rsid w:val="0FB56782"/>
    <w:rsid w:val="0FBCD82E"/>
    <w:rsid w:val="0FC12A27"/>
    <w:rsid w:val="0FCA0CA0"/>
    <w:rsid w:val="0FCCF54B"/>
    <w:rsid w:val="0FD4E073"/>
    <w:rsid w:val="0FDC4584"/>
    <w:rsid w:val="0FE05CE3"/>
    <w:rsid w:val="0FE1498D"/>
    <w:rsid w:val="0FE35F68"/>
    <w:rsid w:val="0FF3A1E3"/>
    <w:rsid w:val="1004BB5E"/>
    <w:rsid w:val="1009D7AE"/>
    <w:rsid w:val="101B72D5"/>
    <w:rsid w:val="101FA45F"/>
    <w:rsid w:val="1024CCF3"/>
    <w:rsid w:val="1024FFB7"/>
    <w:rsid w:val="10265C2E"/>
    <w:rsid w:val="10274218"/>
    <w:rsid w:val="102CCCD1"/>
    <w:rsid w:val="10340642"/>
    <w:rsid w:val="103428BF"/>
    <w:rsid w:val="10399575"/>
    <w:rsid w:val="10408576"/>
    <w:rsid w:val="1051E94D"/>
    <w:rsid w:val="1055C464"/>
    <w:rsid w:val="1056EB39"/>
    <w:rsid w:val="10597AD1"/>
    <w:rsid w:val="105C5919"/>
    <w:rsid w:val="10623E3D"/>
    <w:rsid w:val="106AF1E7"/>
    <w:rsid w:val="10745354"/>
    <w:rsid w:val="1079C022"/>
    <w:rsid w:val="107FADF1"/>
    <w:rsid w:val="108D4BFD"/>
    <w:rsid w:val="10973FDE"/>
    <w:rsid w:val="10977BB3"/>
    <w:rsid w:val="10A8DD86"/>
    <w:rsid w:val="10B5D971"/>
    <w:rsid w:val="10BE8EB1"/>
    <w:rsid w:val="10D34FB4"/>
    <w:rsid w:val="10D70E36"/>
    <w:rsid w:val="10E5C20A"/>
    <w:rsid w:val="10E7C5BD"/>
    <w:rsid w:val="10F01C11"/>
    <w:rsid w:val="10F80685"/>
    <w:rsid w:val="10FB7090"/>
    <w:rsid w:val="11045CA3"/>
    <w:rsid w:val="1109B58F"/>
    <w:rsid w:val="1115020E"/>
    <w:rsid w:val="111A8F5C"/>
    <w:rsid w:val="111DE390"/>
    <w:rsid w:val="11233B31"/>
    <w:rsid w:val="1123A39A"/>
    <w:rsid w:val="112AB43D"/>
    <w:rsid w:val="112DCB32"/>
    <w:rsid w:val="112E21EB"/>
    <w:rsid w:val="112FCCFA"/>
    <w:rsid w:val="112FD203"/>
    <w:rsid w:val="11326EFA"/>
    <w:rsid w:val="113579EC"/>
    <w:rsid w:val="113DA36D"/>
    <w:rsid w:val="1147E204"/>
    <w:rsid w:val="1164179D"/>
    <w:rsid w:val="116442BE"/>
    <w:rsid w:val="116B08B1"/>
    <w:rsid w:val="11783471"/>
    <w:rsid w:val="1181866F"/>
    <w:rsid w:val="11868A6C"/>
    <w:rsid w:val="1189C319"/>
    <w:rsid w:val="118B290F"/>
    <w:rsid w:val="119066E8"/>
    <w:rsid w:val="1196BB7A"/>
    <w:rsid w:val="11A3608C"/>
    <w:rsid w:val="11AA086B"/>
    <w:rsid w:val="11AC1631"/>
    <w:rsid w:val="11AE2271"/>
    <w:rsid w:val="11B2500D"/>
    <w:rsid w:val="11B38D4E"/>
    <w:rsid w:val="11B8B1EE"/>
    <w:rsid w:val="11BF67D1"/>
    <w:rsid w:val="11C7AEA5"/>
    <w:rsid w:val="11CD9F64"/>
    <w:rsid w:val="11CDBD67"/>
    <w:rsid w:val="11D28C0A"/>
    <w:rsid w:val="11DD8E65"/>
    <w:rsid w:val="11DFD0C4"/>
    <w:rsid w:val="11E139E9"/>
    <w:rsid w:val="11F3FD63"/>
    <w:rsid w:val="11F834E9"/>
    <w:rsid w:val="11FC9C15"/>
    <w:rsid w:val="11FFFC9A"/>
    <w:rsid w:val="12131A4F"/>
    <w:rsid w:val="1216A029"/>
    <w:rsid w:val="1219F262"/>
    <w:rsid w:val="122F4D6A"/>
    <w:rsid w:val="12359729"/>
    <w:rsid w:val="124F173F"/>
    <w:rsid w:val="1252D7F1"/>
    <w:rsid w:val="1259FFA8"/>
    <w:rsid w:val="12667E8F"/>
    <w:rsid w:val="126713C2"/>
    <w:rsid w:val="126C26BE"/>
    <w:rsid w:val="1270E367"/>
    <w:rsid w:val="12712E48"/>
    <w:rsid w:val="127A3E24"/>
    <w:rsid w:val="127C75E0"/>
    <w:rsid w:val="128E2B5F"/>
    <w:rsid w:val="12933B2B"/>
    <w:rsid w:val="129D830A"/>
    <w:rsid w:val="12A500E3"/>
    <w:rsid w:val="12A52A86"/>
    <w:rsid w:val="12B02279"/>
    <w:rsid w:val="12B06A17"/>
    <w:rsid w:val="12C52599"/>
    <w:rsid w:val="12C5811F"/>
    <w:rsid w:val="12D1592B"/>
    <w:rsid w:val="12D551CC"/>
    <w:rsid w:val="12D661DA"/>
    <w:rsid w:val="12D7C27B"/>
    <w:rsid w:val="12DFD2E8"/>
    <w:rsid w:val="12E2A99A"/>
    <w:rsid w:val="12E605FD"/>
    <w:rsid w:val="12EFA3A6"/>
    <w:rsid w:val="12F0FE7A"/>
    <w:rsid w:val="12F4A5A7"/>
    <w:rsid w:val="12F7390F"/>
    <w:rsid w:val="1303D5DC"/>
    <w:rsid w:val="13044648"/>
    <w:rsid w:val="130485BE"/>
    <w:rsid w:val="130A39B0"/>
    <w:rsid w:val="130B17B3"/>
    <w:rsid w:val="130EB90A"/>
    <w:rsid w:val="131B4FA4"/>
    <w:rsid w:val="13272FD5"/>
    <w:rsid w:val="132D3A63"/>
    <w:rsid w:val="132D502F"/>
    <w:rsid w:val="132F5CA9"/>
    <w:rsid w:val="133DD8FA"/>
    <w:rsid w:val="133E69AE"/>
    <w:rsid w:val="1340D65A"/>
    <w:rsid w:val="134C0B3F"/>
    <w:rsid w:val="13569790"/>
    <w:rsid w:val="1357D874"/>
    <w:rsid w:val="135AEA84"/>
    <w:rsid w:val="13719670"/>
    <w:rsid w:val="137C2A2D"/>
    <w:rsid w:val="13819FA9"/>
    <w:rsid w:val="13855E89"/>
    <w:rsid w:val="138AE07B"/>
    <w:rsid w:val="1391CBEF"/>
    <w:rsid w:val="13B6FA3B"/>
    <w:rsid w:val="13B7B60D"/>
    <w:rsid w:val="13BD992E"/>
    <w:rsid w:val="13BF5BD5"/>
    <w:rsid w:val="13D0DCBB"/>
    <w:rsid w:val="13D453F8"/>
    <w:rsid w:val="13DB10D0"/>
    <w:rsid w:val="13E33FD1"/>
    <w:rsid w:val="13E71476"/>
    <w:rsid w:val="140ADCF2"/>
    <w:rsid w:val="140E170E"/>
    <w:rsid w:val="14276CF5"/>
    <w:rsid w:val="142A472B"/>
    <w:rsid w:val="1432637D"/>
    <w:rsid w:val="1434CADA"/>
    <w:rsid w:val="14428000"/>
    <w:rsid w:val="1442EBD8"/>
    <w:rsid w:val="144C116A"/>
    <w:rsid w:val="14573AB7"/>
    <w:rsid w:val="145EB60D"/>
    <w:rsid w:val="14622351"/>
    <w:rsid w:val="1465AE7F"/>
    <w:rsid w:val="146AEB8B"/>
    <w:rsid w:val="1473162B"/>
    <w:rsid w:val="147375FA"/>
    <w:rsid w:val="147894C9"/>
    <w:rsid w:val="147B09DB"/>
    <w:rsid w:val="1489B6B6"/>
    <w:rsid w:val="148F3C96"/>
    <w:rsid w:val="148F8600"/>
    <w:rsid w:val="14915E92"/>
    <w:rsid w:val="149AB216"/>
    <w:rsid w:val="14A14BDA"/>
    <w:rsid w:val="14AAFE98"/>
    <w:rsid w:val="14B56BA3"/>
    <w:rsid w:val="14B610B3"/>
    <w:rsid w:val="14BA6A4B"/>
    <w:rsid w:val="14CB6B7A"/>
    <w:rsid w:val="14DDF2F3"/>
    <w:rsid w:val="14E2AEB8"/>
    <w:rsid w:val="14E7E3DF"/>
    <w:rsid w:val="14E9C1F7"/>
    <w:rsid w:val="14EBC04F"/>
    <w:rsid w:val="14F8B6C7"/>
    <w:rsid w:val="14FAC14A"/>
    <w:rsid w:val="14FBF9F4"/>
    <w:rsid w:val="1500E7E5"/>
    <w:rsid w:val="150A42E9"/>
    <w:rsid w:val="15117333"/>
    <w:rsid w:val="151851D2"/>
    <w:rsid w:val="1521077D"/>
    <w:rsid w:val="1525A524"/>
    <w:rsid w:val="152943E5"/>
    <w:rsid w:val="152A0660"/>
    <w:rsid w:val="153395F7"/>
    <w:rsid w:val="1534F277"/>
    <w:rsid w:val="15384581"/>
    <w:rsid w:val="153D92DE"/>
    <w:rsid w:val="153F708C"/>
    <w:rsid w:val="1543914E"/>
    <w:rsid w:val="154CC224"/>
    <w:rsid w:val="154CF408"/>
    <w:rsid w:val="154F9F0D"/>
    <w:rsid w:val="15517053"/>
    <w:rsid w:val="15539748"/>
    <w:rsid w:val="15562FC2"/>
    <w:rsid w:val="15573EA1"/>
    <w:rsid w:val="15641606"/>
    <w:rsid w:val="1565EF47"/>
    <w:rsid w:val="15660D88"/>
    <w:rsid w:val="15677F73"/>
    <w:rsid w:val="1575A931"/>
    <w:rsid w:val="15787883"/>
    <w:rsid w:val="157E03D1"/>
    <w:rsid w:val="157EEA70"/>
    <w:rsid w:val="158D70C9"/>
    <w:rsid w:val="158FD960"/>
    <w:rsid w:val="15982E41"/>
    <w:rsid w:val="159A197D"/>
    <w:rsid w:val="159F9C4F"/>
    <w:rsid w:val="15C523FB"/>
    <w:rsid w:val="15C7372F"/>
    <w:rsid w:val="15CE9EB6"/>
    <w:rsid w:val="15CEEA27"/>
    <w:rsid w:val="15D0846A"/>
    <w:rsid w:val="15D47B8F"/>
    <w:rsid w:val="15D6DFDD"/>
    <w:rsid w:val="15DB0C6B"/>
    <w:rsid w:val="15E24B7D"/>
    <w:rsid w:val="15EE6497"/>
    <w:rsid w:val="15F0DA1C"/>
    <w:rsid w:val="15F87A47"/>
    <w:rsid w:val="15FEA93C"/>
    <w:rsid w:val="16010754"/>
    <w:rsid w:val="1601684C"/>
    <w:rsid w:val="160E9EA2"/>
    <w:rsid w:val="1612B13A"/>
    <w:rsid w:val="161369F0"/>
    <w:rsid w:val="16163CC7"/>
    <w:rsid w:val="161B7987"/>
    <w:rsid w:val="1629B0F5"/>
    <w:rsid w:val="162A2D7E"/>
    <w:rsid w:val="162B0F97"/>
    <w:rsid w:val="16383D0A"/>
    <w:rsid w:val="164132D5"/>
    <w:rsid w:val="16516698"/>
    <w:rsid w:val="16521C99"/>
    <w:rsid w:val="1669AF1A"/>
    <w:rsid w:val="16898707"/>
    <w:rsid w:val="16907064"/>
    <w:rsid w:val="16952384"/>
    <w:rsid w:val="16A1EB4B"/>
    <w:rsid w:val="16B100DD"/>
    <w:rsid w:val="16B1CCCB"/>
    <w:rsid w:val="16B207AF"/>
    <w:rsid w:val="16BAD2A2"/>
    <w:rsid w:val="16C0F5D4"/>
    <w:rsid w:val="16C477B3"/>
    <w:rsid w:val="16C66772"/>
    <w:rsid w:val="16CA28DC"/>
    <w:rsid w:val="16CF8652"/>
    <w:rsid w:val="16E14223"/>
    <w:rsid w:val="16EF2A43"/>
    <w:rsid w:val="16F02F95"/>
    <w:rsid w:val="1707C341"/>
    <w:rsid w:val="170E7694"/>
    <w:rsid w:val="1714D761"/>
    <w:rsid w:val="1717F712"/>
    <w:rsid w:val="171D7E97"/>
    <w:rsid w:val="171E41BF"/>
    <w:rsid w:val="17244854"/>
    <w:rsid w:val="17282DA7"/>
    <w:rsid w:val="1729F11E"/>
    <w:rsid w:val="17338859"/>
    <w:rsid w:val="173BDDE6"/>
    <w:rsid w:val="173D2373"/>
    <w:rsid w:val="17491926"/>
    <w:rsid w:val="174AF061"/>
    <w:rsid w:val="174CB241"/>
    <w:rsid w:val="174F7902"/>
    <w:rsid w:val="1751C4E5"/>
    <w:rsid w:val="175753AA"/>
    <w:rsid w:val="175AB193"/>
    <w:rsid w:val="1766C14F"/>
    <w:rsid w:val="1769770B"/>
    <w:rsid w:val="177AA05A"/>
    <w:rsid w:val="177FA36A"/>
    <w:rsid w:val="178309F6"/>
    <w:rsid w:val="178F14BA"/>
    <w:rsid w:val="178F877C"/>
    <w:rsid w:val="1791381F"/>
    <w:rsid w:val="179830E4"/>
    <w:rsid w:val="179A3AC2"/>
    <w:rsid w:val="179CCBA3"/>
    <w:rsid w:val="179F0051"/>
    <w:rsid w:val="17B4F253"/>
    <w:rsid w:val="17CC2C8D"/>
    <w:rsid w:val="17D2B17D"/>
    <w:rsid w:val="17E54EAF"/>
    <w:rsid w:val="17F3BEDE"/>
    <w:rsid w:val="17F70CA2"/>
    <w:rsid w:val="17F78BCB"/>
    <w:rsid w:val="17FFAE7A"/>
    <w:rsid w:val="18026EDE"/>
    <w:rsid w:val="18139E1D"/>
    <w:rsid w:val="18181A7E"/>
    <w:rsid w:val="182677AA"/>
    <w:rsid w:val="18290B1B"/>
    <w:rsid w:val="182A8555"/>
    <w:rsid w:val="182BA08E"/>
    <w:rsid w:val="184041FB"/>
    <w:rsid w:val="1841840C"/>
    <w:rsid w:val="18491C5B"/>
    <w:rsid w:val="184AC51B"/>
    <w:rsid w:val="184DCA6F"/>
    <w:rsid w:val="18526E11"/>
    <w:rsid w:val="185FCF23"/>
    <w:rsid w:val="1865CD41"/>
    <w:rsid w:val="18732057"/>
    <w:rsid w:val="187A1652"/>
    <w:rsid w:val="187A2B1D"/>
    <w:rsid w:val="18854873"/>
    <w:rsid w:val="188ACF04"/>
    <w:rsid w:val="18986679"/>
    <w:rsid w:val="189BAD28"/>
    <w:rsid w:val="189EF997"/>
    <w:rsid w:val="18A76115"/>
    <w:rsid w:val="18A91089"/>
    <w:rsid w:val="18AB15C1"/>
    <w:rsid w:val="18AC53F6"/>
    <w:rsid w:val="18BB08AF"/>
    <w:rsid w:val="18BCEB41"/>
    <w:rsid w:val="18C5A0B3"/>
    <w:rsid w:val="18CACA20"/>
    <w:rsid w:val="18D006E5"/>
    <w:rsid w:val="18DCB000"/>
    <w:rsid w:val="18E127CD"/>
    <w:rsid w:val="18EB0EE3"/>
    <w:rsid w:val="18F500C5"/>
    <w:rsid w:val="18FDE0B2"/>
    <w:rsid w:val="18FEA247"/>
    <w:rsid w:val="191C696D"/>
    <w:rsid w:val="192641EC"/>
    <w:rsid w:val="19291F74"/>
    <w:rsid w:val="19351CB7"/>
    <w:rsid w:val="19361729"/>
    <w:rsid w:val="19422F88"/>
    <w:rsid w:val="19503880"/>
    <w:rsid w:val="1952DC87"/>
    <w:rsid w:val="19532240"/>
    <w:rsid w:val="1962D143"/>
    <w:rsid w:val="196A83B8"/>
    <w:rsid w:val="196C1FB5"/>
    <w:rsid w:val="196C4CB8"/>
    <w:rsid w:val="196EB51C"/>
    <w:rsid w:val="197678FF"/>
    <w:rsid w:val="1979B8F0"/>
    <w:rsid w:val="19861815"/>
    <w:rsid w:val="1989724B"/>
    <w:rsid w:val="1996F304"/>
    <w:rsid w:val="199B94D3"/>
    <w:rsid w:val="199E350F"/>
    <w:rsid w:val="199F9079"/>
    <w:rsid w:val="19B00E44"/>
    <w:rsid w:val="19C0CD1C"/>
    <w:rsid w:val="19C165F8"/>
    <w:rsid w:val="19C6C630"/>
    <w:rsid w:val="19C9FD9E"/>
    <w:rsid w:val="19D3C1BE"/>
    <w:rsid w:val="19D5234F"/>
    <w:rsid w:val="19D7B3E4"/>
    <w:rsid w:val="19D7B89C"/>
    <w:rsid w:val="19E12FA6"/>
    <w:rsid w:val="19E64B6A"/>
    <w:rsid w:val="19E8447B"/>
    <w:rsid w:val="19F371B6"/>
    <w:rsid w:val="19F6746F"/>
    <w:rsid w:val="19F74A78"/>
    <w:rsid w:val="19FB441A"/>
    <w:rsid w:val="1A1A30BE"/>
    <w:rsid w:val="1A241E95"/>
    <w:rsid w:val="1A3262AB"/>
    <w:rsid w:val="1A43DF49"/>
    <w:rsid w:val="1A4428F1"/>
    <w:rsid w:val="1A4A68D4"/>
    <w:rsid w:val="1A4E7C90"/>
    <w:rsid w:val="1A503834"/>
    <w:rsid w:val="1A54B28F"/>
    <w:rsid w:val="1A57ACBE"/>
    <w:rsid w:val="1A58814D"/>
    <w:rsid w:val="1A598F04"/>
    <w:rsid w:val="1A6860B4"/>
    <w:rsid w:val="1A6A4B1D"/>
    <w:rsid w:val="1A6F0149"/>
    <w:rsid w:val="1A83DF1C"/>
    <w:rsid w:val="1A8CF2E0"/>
    <w:rsid w:val="1A917513"/>
    <w:rsid w:val="1A9F3734"/>
    <w:rsid w:val="1A9FAA30"/>
    <w:rsid w:val="1AA47D29"/>
    <w:rsid w:val="1AA864B9"/>
    <w:rsid w:val="1AAAEB4C"/>
    <w:rsid w:val="1AAB1340"/>
    <w:rsid w:val="1AC105EB"/>
    <w:rsid w:val="1AC214EF"/>
    <w:rsid w:val="1AC419F5"/>
    <w:rsid w:val="1ACC55FF"/>
    <w:rsid w:val="1ACD0C60"/>
    <w:rsid w:val="1AD4322A"/>
    <w:rsid w:val="1AE183E3"/>
    <w:rsid w:val="1AE83C7E"/>
    <w:rsid w:val="1AEB90B8"/>
    <w:rsid w:val="1AF51BDA"/>
    <w:rsid w:val="1AF67C0A"/>
    <w:rsid w:val="1B073CB9"/>
    <w:rsid w:val="1B076B39"/>
    <w:rsid w:val="1B0BE14A"/>
    <w:rsid w:val="1B167279"/>
    <w:rsid w:val="1B186FC7"/>
    <w:rsid w:val="1B193A0C"/>
    <w:rsid w:val="1B27B601"/>
    <w:rsid w:val="1B299F1D"/>
    <w:rsid w:val="1B2F2029"/>
    <w:rsid w:val="1B397102"/>
    <w:rsid w:val="1B3B6798"/>
    <w:rsid w:val="1B43C1C7"/>
    <w:rsid w:val="1B48F0C0"/>
    <w:rsid w:val="1B496AC5"/>
    <w:rsid w:val="1B54A838"/>
    <w:rsid w:val="1B5C25C3"/>
    <w:rsid w:val="1B5D33BB"/>
    <w:rsid w:val="1B6A23F9"/>
    <w:rsid w:val="1B70336F"/>
    <w:rsid w:val="1B72B8D4"/>
    <w:rsid w:val="1B8438F4"/>
    <w:rsid w:val="1B8C0A9E"/>
    <w:rsid w:val="1B8FF539"/>
    <w:rsid w:val="1B93538C"/>
    <w:rsid w:val="1B96D2F4"/>
    <w:rsid w:val="1BA0CF97"/>
    <w:rsid w:val="1BAE9AE9"/>
    <w:rsid w:val="1BBCEA00"/>
    <w:rsid w:val="1BBFF69F"/>
    <w:rsid w:val="1BCEBF05"/>
    <w:rsid w:val="1BD4AFE3"/>
    <w:rsid w:val="1BD79FA3"/>
    <w:rsid w:val="1BED5A71"/>
    <w:rsid w:val="1BFA01CB"/>
    <w:rsid w:val="1BFA919C"/>
    <w:rsid w:val="1BFE5CAA"/>
    <w:rsid w:val="1C03C049"/>
    <w:rsid w:val="1C042A02"/>
    <w:rsid w:val="1C0E09B1"/>
    <w:rsid w:val="1C0EEFA3"/>
    <w:rsid w:val="1C155F26"/>
    <w:rsid w:val="1C1822EE"/>
    <w:rsid w:val="1C187617"/>
    <w:rsid w:val="1C1D2A21"/>
    <w:rsid w:val="1C2907E3"/>
    <w:rsid w:val="1C32C4E4"/>
    <w:rsid w:val="1C3726C7"/>
    <w:rsid w:val="1C3A6C6F"/>
    <w:rsid w:val="1C436727"/>
    <w:rsid w:val="1C4A682C"/>
    <w:rsid w:val="1C53F05E"/>
    <w:rsid w:val="1C55CD37"/>
    <w:rsid w:val="1C5DF875"/>
    <w:rsid w:val="1C6735B0"/>
    <w:rsid w:val="1C798246"/>
    <w:rsid w:val="1C7AE2E1"/>
    <w:rsid w:val="1C8015B3"/>
    <w:rsid w:val="1C811FC9"/>
    <w:rsid w:val="1C8330E3"/>
    <w:rsid w:val="1C89CCE0"/>
    <w:rsid w:val="1C8F07DA"/>
    <w:rsid w:val="1C96A914"/>
    <w:rsid w:val="1C9799AB"/>
    <w:rsid w:val="1CA0304D"/>
    <w:rsid w:val="1CAB936D"/>
    <w:rsid w:val="1CB14410"/>
    <w:rsid w:val="1CB4279C"/>
    <w:rsid w:val="1CBCCF04"/>
    <w:rsid w:val="1CBF972B"/>
    <w:rsid w:val="1CC2FAC8"/>
    <w:rsid w:val="1CC47B00"/>
    <w:rsid w:val="1CC707BE"/>
    <w:rsid w:val="1CC8A862"/>
    <w:rsid w:val="1CCC9AA4"/>
    <w:rsid w:val="1CD4D64D"/>
    <w:rsid w:val="1CDB52D9"/>
    <w:rsid w:val="1CE0BCFB"/>
    <w:rsid w:val="1CECA3A4"/>
    <w:rsid w:val="1CF2233F"/>
    <w:rsid w:val="1CF731E6"/>
    <w:rsid w:val="1CFAC855"/>
    <w:rsid w:val="1D013475"/>
    <w:rsid w:val="1D05DAD3"/>
    <w:rsid w:val="1D068530"/>
    <w:rsid w:val="1D14DA20"/>
    <w:rsid w:val="1D186FD4"/>
    <w:rsid w:val="1D1CF90E"/>
    <w:rsid w:val="1D25F7DC"/>
    <w:rsid w:val="1D29B553"/>
    <w:rsid w:val="1D29B5DE"/>
    <w:rsid w:val="1D2A73BD"/>
    <w:rsid w:val="1D327FAA"/>
    <w:rsid w:val="1D399CD3"/>
    <w:rsid w:val="1D3D27EA"/>
    <w:rsid w:val="1D462E87"/>
    <w:rsid w:val="1D4B63BD"/>
    <w:rsid w:val="1D4BB501"/>
    <w:rsid w:val="1D6AD53D"/>
    <w:rsid w:val="1D6E40F6"/>
    <w:rsid w:val="1D73956B"/>
    <w:rsid w:val="1D73CD01"/>
    <w:rsid w:val="1D746484"/>
    <w:rsid w:val="1D7C3FE6"/>
    <w:rsid w:val="1D809E04"/>
    <w:rsid w:val="1D83A69C"/>
    <w:rsid w:val="1D871022"/>
    <w:rsid w:val="1D9B4D3B"/>
    <w:rsid w:val="1D9EEAB2"/>
    <w:rsid w:val="1DA4B128"/>
    <w:rsid w:val="1DA7969B"/>
    <w:rsid w:val="1DACC425"/>
    <w:rsid w:val="1DB0012C"/>
    <w:rsid w:val="1DB22A33"/>
    <w:rsid w:val="1DC3508D"/>
    <w:rsid w:val="1DC6D134"/>
    <w:rsid w:val="1DD49FF8"/>
    <w:rsid w:val="1DEB37C2"/>
    <w:rsid w:val="1DEF0D09"/>
    <w:rsid w:val="1DF272C8"/>
    <w:rsid w:val="1DF4D190"/>
    <w:rsid w:val="1DF6E773"/>
    <w:rsid w:val="1E03BB8F"/>
    <w:rsid w:val="1E0A67A9"/>
    <w:rsid w:val="1E16731E"/>
    <w:rsid w:val="1E1F7B8B"/>
    <w:rsid w:val="1E3A4B7F"/>
    <w:rsid w:val="1E3AE6E5"/>
    <w:rsid w:val="1E3C8D78"/>
    <w:rsid w:val="1E3EEDD7"/>
    <w:rsid w:val="1E5A0BD0"/>
    <w:rsid w:val="1E604152"/>
    <w:rsid w:val="1E66FE97"/>
    <w:rsid w:val="1E8964F7"/>
    <w:rsid w:val="1E966F55"/>
    <w:rsid w:val="1EA62034"/>
    <w:rsid w:val="1EAE8E1B"/>
    <w:rsid w:val="1EB29F27"/>
    <w:rsid w:val="1EBB878A"/>
    <w:rsid w:val="1ECD0051"/>
    <w:rsid w:val="1ECDBD06"/>
    <w:rsid w:val="1ED7D046"/>
    <w:rsid w:val="1EDD1009"/>
    <w:rsid w:val="1EDE01D4"/>
    <w:rsid w:val="1EDF51BC"/>
    <w:rsid w:val="1EE85CB6"/>
    <w:rsid w:val="1EEA2C30"/>
    <w:rsid w:val="1EECBADF"/>
    <w:rsid w:val="1EF28953"/>
    <w:rsid w:val="1F00ED41"/>
    <w:rsid w:val="1F15BA15"/>
    <w:rsid w:val="1F173E2B"/>
    <w:rsid w:val="1F1B3C3C"/>
    <w:rsid w:val="1F22DC03"/>
    <w:rsid w:val="1F243E47"/>
    <w:rsid w:val="1F25992C"/>
    <w:rsid w:val="1F28B57F"/>
    <w:rsid w:val="1F2F5034"/>
    <w:rsid w:val="1F37F0C2"/>
    <w:rsid w:val="1F3AEFA0"/>
    <w:rsid w:val="1F3F1559"/>
    <w:rsid w:val="1F408C9C"/>
    <w:rsid w:val="1F41683B"/>
    <w:rsid w:val="1F421422"/>
    <w:rsid w:val="1F451294"/>
    <w:rsid w:val="1F486794"/>
    <w:rsid w:val="1F6B02EB"/>
    <w:rsid w:val="1F774A87"/>
    <w:rsid w:val="1F7C8F5E"/>
    <w:rsid w:val="1F7D4FB6"/>
    <w:rsid w:val="1F8197EA"/>
    <w:rsid w:val="1F977EA3"/>
    <w:rsid w:val="1F99BEDC"/>
    <w:rsid w:val="1FA2B843"/>
    <w:rsid w:val="1FB0D732"/>
    <w:rsid w:val="1FB73875"/>
    <w:rsid w:val="1FB790C4"/>
    <w:rsid w:val="1FB9522C"/>
    <w:rsid w:val="1FBDA3C8"/>
    <w:rsid w:val="1FC98045"/>
    <w:rsid w:val="1FCD7571"/>
    <w:rsid w:val="1FD2CD9D"/>
    <w:rsid w:val="1FD8F67A"/>
    <w:rsid w:val="1FDBCFA2"/>
    <w:rsid w:val="1FE321BF"/>
    <w:rsid w:val="1FEC3BFC"/>
    <w:rsid w:val="1FF85045"/>
    <w:rsid w:val="1FFA5733"/>
    <w:rsid w:val="1FFC3C13"/>
    <w:rsid w:val="200A3041"/>
    <w:rsid w:val="20272771"/>
    <w:rsid w:val="203542DD"/>
    <w:rsid w:val="203CBE72"/>
    <w:rsid w:val="204163F7"/>
    <w:rsid w:val="20438222"/>
    <w:rsid w:val="20439BA7"/>
    <w:rsid w:val="204E77CD"/>
    <w:rsid w:val="204FB81C"/>
    <w:rsid w:val="2053888C"/>
    <w:rsid w:val="2056ED13"/>
    <w:rsid w:val="205F1624"/>
    <w:rsid w:val="2069DD0D"/>
    <w:rsid w:val="20717E74"/>
    <w:rsid w:val="209530B6"/>
    <w:rsid w:val="20A14C98"/>
    <w:rsid w:val="20A5E0E8"/>
    <w:rsid w:val="20ACA06A"/>
    <w:rsid w:val="20AD0ADE"/>
    <w:rsid w:val="20B16901"/>
    <w:rsid w:val="20B190D4"/>
    <w:rsid w:val="20B462C7"/>
    <w:rsid w:val="20B73664"/>
    <w:rsid w:val="20BB6CDB"/>
    <w:rsid w:val="20C70BBD"/>
    <w:rsid w:val="20C8BABF"/>
    <w:rsid w:val="20D9AB61"/>
    <w:rsid w:val="20DB3078"/>
    <w:rsid w:val="20DEDADF"/>
    <w:rsid w:val="20E2BCC0"/>
    <w:rsid w:val="20F237B8"/>
    <w:rsid w:val="20F937D6"/>
    <w:rsid w:val="20FE2D49"/>
    <w:rsid w:val="2105B5E4"/>
    <w:rsid w:val="2112D8B7"/>
    <w:rsid w:val="21198D2F"/>
    <w:rsid w:val="211EBA2D"/>
    <w:rsid w:val="212C031D"/>
    <w:rsid w:val="212E57EB"/>
    <w:rsid w:val="21338862"/>
    <w:rsid w:val="21357D9E"/>
    <w:rsid w:val="2139D25F"/>
    <w:rsid w:val="213DE5D4"/>
    <w:rsid w:val="213E9D56"/>
    <w:rsid w:val="21405942"/>
    <w:rsid w:val="2142E0E5"/>
    <w:rsid w:val="214B2857"/>
    <w:rsid w:val="214CAC7C"/>
    <w:rsid w:val="21501929"/>
    <w:rsid w:val="2151B783"/>
    <w:rsid w:val="215AF4C5"/>
    <w:rsid w:val="216140C5"/>
    <w:rsid w:val="216920C7"/>
    <w:rsid w:val="216D842F"/>
    <w:rsid w:val="216EB098"/>
    <w:rsid w:val="21733B32"/>
    <w:rsid w:val="217B6D7C"/>
    <w:rsid w:val="217C98B6"/>
    <w:rsid w:val="2187FFDB"/>
    <w:rsid w:val="218F7ADE"/>
    <w:rsid w:val="2194F76B"/>
    <w:rsid w:val="21984780"/>
    <w:rsid w:val="219D56AB"/>
    <w:rsid w:val="21A0FCD3"/>
    <w:rsid w:val="21AACB11"/>
    <w:rsid w:val="21AFD7BE"/>
    <w:rsid w:val="21B265A9"/>
    <w:rsid w:val="21C1A6B3"/>
    <w:rsid w:val="21D07393"/>
    <w:rsid w:val="21DE5C66"/>
    <w:rsid w:val="21DEE504"/>
    <w:rsid w:val="21E0D295"/>
    <w:rsid w:val="21E1BD42"/>
    <w:rsid w:val="21E3B382"/>
    <w:rsid w:val="21E427E7"/>
    <w:rsid w:val="21E668A8"/>
    <w:rsid w:val="21E7E30B"/>
    <w:rsid w:val="21E804D3"/>
    <w:rsid w:val="21E94FDB"/>
    <w:rsid w:val="21EACC95"/>
    <w:rsid w:val="21F66F59"/>
    <w:rsid w:val="21FB0B41"/>
    <w:rsid w:val="22074D99"/>
    <w:rsid w:val="2213D6E1"/>
    <w:rsid w:val="2220D01A"/>
    <w:rsid w:val="2220D6BE"/>
    <w:rsid w:val="22223CDF"/>
    <w:rsid w:val="222684B9"/>
    <w:rsid w:val="222C49A2"/>
    <w:rsid w:val="222E47D4"/>
    <w:rsid w:val="223136FB"/>
    <w:rsid w:val="22367FBB"/>
    <w:rsid w:val="2236DB17"/>
    <w:rsid w:val="223C9030"/>
    <w:rsid w:val="223FA029"/>
    <w:rsid w:val="2245DD31"/>
    <w:rsid w:val="22545C3F"/>
    <w:rsid w:val="225D3457"/>
    <w:rsid w:val="225F79AC"/>
    <w:rsid w:val="2263C515"/>
    <w:rsid w:val="226C2C91"/>
    <w:rsid w:val="22761A04"/>
    <w:rsid w:val="228732ED"/>
    <w:rsid w:val="229765F2"/>
    <w:rsid w:val="22995697"/>
    <w:rsid w:val="22A39BD5"/>
    <w:rsid w:val="22A8F741"/>
    <w:rsid w:val="22B29F8B"/>
    <w:rsid w:val="22B3C382"/>
    <w:rsid w:val="22BCFEE3"/>
    <w:rsid w:val="22BE1476"/>
    <w:rsid w:val="22C7077C"/>
    <w:rsid w:val="22C72504"/>
    <w:rsid w:val="22C7F91C"/>
    <w:rsid w:val="22CD40D8"/>
    <w:rsid w:val="22DE5193"/>
    <w:rsid w:val="22F89EAC"/>
    <w:rsid w:val="231A40E2"/>
    <w:rsid w:val="231A9F00"/>
    <w:rsid w:val="2324DCC6"/>
    <w:rsid w:val="232876A0"/>
    <w:rsid w:val="23331C4C"/>
    <w:rsid w:val="235D4097"/>
    <w:rsid w:val="23620A02"/>
    <w:rsid w:val="23626EC5"/>
    <w:rsid w:val="2365F5A6"/>
    <w:rsid w:val="2368CD8D"/>
    <w:rsid w:val="237002E6"/>
    <w:rsid w:val="2370AFB3"/>
    <w:rsid w:val="238C62D7"/>
    <w:rsid w:val="239418FC"/>
    <w:rsid w:val="239DFAF4"/>
    <w:rsid w:val="23AA7953"/>
    <w:rsid w:val="23AB24DC"/>
    <w:rsid w:val="23B11A9F"/>
    <w:rsid w:val="23BA51A8"/>
    <w:rsid w:val="23C164B1"/>
    <w:rsid w:val="23C389C9"/>
    <w:rsid w:val="23C7E1C5"/>
    <w:rsid w:val="23CA5CDF"/>
    <w:rsid w:val="23CAAE43"/>
    <w:rsid w:val="23CF18A0"/>
    <w:rsid w:val="23D10E40"/>
    <w:rsid w:val="23D2067C"/>
    <w:rsid w:val="23D7011B"/>
    <w:rsid w:val="23DAFB54"/>
    <w:rsid w:val="23DC25CC"/>
    <w:rsid w:val="23DF3370"/>
    <w:rsid w:val="23E92937"/>
    <w:rsid w:val="23ED7D4F"/>
    <w:rsid w:val="23EEE35C"/>
    <w:rsid w:val="241275EC"/>
    <w:rsid w:val="241D87E2"/>
    <w:rsid w:val="24254760"/>
    <w:rsid w:val="2439498A"/>
    <w:rsid w:val="243C653D"/>
    <w:rsid w:val="2444CB6B"/>
    <w:rsid w:val="24483897"/>
    <w:rsid w:val="244F92DC"/>
    <w:rsid w:val="24518056"/>
    <w:rsid w:val="2461D83C"/>
    <w:rsid w:val="2464EAEB"/>
    <w:rsid w:val="246A6C49"/>
    <w:rsid w:val="24730889"/>
    <w:rsid w:val="2473CC39"/>
    <w:rsid w:val="2475ED01"/>
    <w:rsid w:val="24828393"/>
    <w:rsid w:val="24830EA6"/>
    <w:rsid w:val="2489EAC8"/>
    <w:rsid w:val="248F31E3"/>
    <w:rsid w:val="24923632"/>
    <w:rsid w:val="2492B5A5"/>
    <w:rsid w:val="249A7EB0"/>
    <w:rsid w:val="24B39531"/>
    <w:rsid w:val="24C43E5C"/>
    <w:rsid w:val="24C6A912"/>
    <w:rsid w:val="24CD9110"/>
    <w:rsid w:val="24D0EF44"/>
    <w:rsid w:val="24EBCFFB"/>
    <w:rsid w:val="24F99A8E"/>
    <w:rsid w:val="25002A24"/>
    <w:rsid w:val="2508D928"/>
    <w:rsid w:val="250BA2FA"/>
    <w:rsid w:val="251A8279"/>
    <w:rsid w:val="25279186"/>
    <w:rsid w:val="253195AE"/>
    <w:rsid w:val="253A9944"/>
    <w:rsid w:val="253CA509"/>
    <w:rsid w:val="253DD11F"/>
    <w:rsid w:val="253F6C17"/>
    <w:rsid w:val="255B3793"/>
    <w:rsid w:val="255DE2F6"/>
    <w:rsid w:val="25659D24"/>
    <w:rsid w:val="256ACF6E"/>
    <w:rsid w:val="2578FF04"/>
    <w:rsid w:val="25862340"/>
    <w:rsid w:val="2588DAC8"/>
    <w:rsid w:val="258DE516"/>
    <w:rsid w:val="2595E68C"/>
    <w:rsid w:val="25A0C28B"/>
    <w:rsid w:val="25A80F6E"/>
    <w:rsid w:val="25AB9C07"/>
    <w:rsid w:val="25B0DDE7"/>
    <w:rsid w:val="25B19523"/>
    <w:rsid w:val="25B35974"/>
    <w:rsid w:val="25BA6DB3"/>
    <w:rsid w:val="25C310A4"/>
    <w:rsid w:val="25C8CCBD"/>
    <w:rsid w:val="25CC35C4"/>
    <w:rsid w:val="25D016A7"/>
    <w:rsid w:val="25D0416D"/>
    <w:rsid w:val="25E8DEC3"/>
    <w:rsid w:val="25EFD3D9"/>
    <w:rsid w:val="25F24D04"/>
    <w:rsid w:val="25FA74C5"/>
    <w:rsid w:val="2612D4DF"/>
    <w:rsid w:val="262C5928"/>
    <w:rsid w:val="263189FE"/>
    <w:rsid w:val="26376BD0"/>
    <w:rsid w:val="263C1BDA"/>
    <w:rsid w:val="26470F7D"/>
    <w:rsid w:val="26493838"/>
    <w:rsid w:val="26528CAB"/>
    <w:rsid w:val="265774C9"/>
    <w:rsid w:val="2660FDFD"/>
    <w:rsid w:val="266515F2"/>
    <w:rsid w:val="266E1411"/>
    <w:rsid w:val="266E56DB"/>
    <w:rsid w:val="2671D933"/>
    <w:rsid w:val="2673025D"/>
    <w:rsid w:val="267DD8B7"/>
    <w:rsid w:val="2680DDDD"/>
    <w:rsid w:val="268B4D56"/>
    <w:rsid w:val="268D21BF"/>
    <w:rsid w:val="269A3CB4"/>
    <w:rsid w:val="26A275CB"/>
    <w:rsid w:val="26BA78F1"/>
    <w:rsid w:val="26BEC784"/>
    <w:rsid w:val="26C08E7C"/>
    <w:rsid w:val="26CE7DD9"/>
    <w:rsid w:val="26D107BB"/>
    <w:rsid w:val="26D1E89E"/>
    <w:rsid w:val="26DE259D"/>
    <w:rsid w:val="26E0678C"/>
    <w:rsid w:val="26EBC0CA"/>
    <w:rsid w:val="26FA202C"/>
    <w:rsid w:val="26FF0031"/>
    <w:rsid w:val="26FFF468"/>
    <w:rsid w:val="271F177A"/>
    <w:rsid w:val="2725C505"/>
    <w:rsid w:val="272B14CA"/>
    <w:rsid w:val="272C9567"/>
    <w:rsid w:val="273EB6E6"/>
    <w:rsid w:val="2746F256"/>
    <w:rsid w:val="2748F41F"/>
    <w:rsid w:val="2761AFAF"/>
    <w:rsid w:val="277335D1"/>
    <w:rsid w:val="2773DB05"/>
    <w:rsid w:val="277E3A8D"/>
    <w:rsid w:val="277F7280"/>
    <w:rsid w:val="278218FD"/>
    <w:rsid w:val="278CCB2E"/>
    <w:rsid w:val="278DEF90"/>
    <w:rsid w:val="278FA2D1"/>
    <w:rsid w:val="27911A73"/>
    <w:rsid w:val="2791DB5F"/>
    <w:rsid w:val="279EDCE6"/>
    <w:rsid w:val="27AD0DBC"/>
    <w:rsid w:val="27B05017"/>
    <w:rsid w:val="27BFD384"/>
    <w:rsid w:val="27C480F8"/>
    <w:rsid w:val="27C9D665"/>
    <w:rsid w:val="27DB1129"/>
    <w:rsid w:val="27DBCAB6"/>
    <w:rsid w:val="27DF6C52"/>
    <w:rsid w:val="27E048F0"/>
    <w:rsid w:val="27E1876E"/>
    <w:rsid w:val="27E3753B"/>
    <w:rsid w:val="27F09BB3"/>
    <w:rsid w:val="27F392B2"/>
    <w:rsid w:val="27F6A923"/>
    <w:rsid w:val="2811432C"/>
    <w:rsid w:val="28137509"/>
    <w:rsid w:val="282146C9"/>
    <w:rsid w:val="2826C866"/>
    <w:rsid w:val="282726D7"/>
    <w:rsid w:val="2829A82C"/>
    <w:rsid w:val="283E1725"/>
    <w:rsid w:val="283E870B"/>
    <w:rsid w:val="2851674B"/>
    <w:rsid w:val="285AE442"/>
    <w:rsid w:val="285B5CB8"/>
    <w:rsid w:val="285EB2C3"/>
    <w:rsid w:val="28703D2E"/>
    <w:rsid w:val="287A4499"/>
    <w:rsid w:val="2883F89E"/>
    <w:rsid w:val="2888703E"/>
    <w:rsid w:val="28897B58"/>
    <w:rsid w:val="2889F2E7"/>
    <w:rsid w:val="289404F1"/>
    <w:rsid w:val="28943322"/>
    <w:rsid w:val="2895B909"/>
    <w:rsid w:val="289653FF"/>
    <w:rsid w:val="289919D3"/>
    <w:rsid w:val="28B8809A"/>
    <w:rsid w:val="28BBB9CD"/>
    <w:rsid w:val="28BBBBEF"/>
    <w:rsid w:val="28BFCA5F"/>
    <w:rsid w:val="28CCF648"/>
    <w:rsid w:val="28E21412"/>
    <w:rsid w:val="28F27C15"/>
    <w:rsid w:val="28F44B32"/>
    <w:rsid w:val="28F540B0"/>
    <w:rsid w:val="28FD44FE"/>
    <w:rsid w:val="28FEB5BD"/>
    <w:rsid w:val="29000AC7"/>
    <w:rsid w:val="290CCE57"/>
    <w:rsid w:val="291DE673"/>
    <w:rsid w:val="292D0EA9"/>
    <w:rsid w:val="2943B2EB"/>
    <w:rsid w:val="2949659E"/>
    <w:rsid w:val="2951CAEB"/>
    <w:rsid w:val="295A04D4"/>
    <w:rsid w:val="2961296E"/>
    <w:rsid w:val="29625669"/>
    <w:rsid w:val="2962DB10"/>
    <w:rsid w:val="2966BA08"/>
    <w:rsid w:val="2966E0E2"/>
    <w:rsid w:val="29686FE6"/>
    <w:rsid w:val="2978CC44"/>
    <w:rsid w:val="29819E6D"/>
    <w:rsid w:val="2983F3F6"/>
    <w:rsid w:val="29845182"/>
    <w:rsid w:val="298FE821"/>
    <w:rsid w:val="29900FDF"/>
    <w:rsid w:val="29905C53"/>
    <w:rsid w:val="299723A1"/>
    <w:rsid w:val="299A9FD6"/>
    <w:rsid w:val="29B4497A"/>
    <w:rsid w:val="29B8466E"/>
    <w:rsid w:val="29D0735C"/>
    <w:rsid w:val="29D36AFF"/>
    <w:rsid w:val="29D6F97A"/>
    <w:rsid w:val="29EE573F"/>
    <w:rsid w:val="29F4624F"/>
    <w:rsid w:val="29F57B63"/>
    <w:rsid w:val="29F90B4B"/>
    <w:rsid w:val="29FDBD85"/>
    <w:rsid w:val="29FF3C3E"/>
    <w:rsid w:val="2A01CA26"/>
    <w:rsid w:val="2A03D19F"/>
    <w:rsid w:val="2A127B2E"/>
    <w:rsid w:val="2A12D660"/>
    <w:rsid w:val="2A15513E"/>
    <w:rsid w:val="2A275B4F"/>
    <w:rsid w:val="2A2E1DDA"/>
    <w:rsid w:val="2A390B57"/>
    <w:rsid w:val="2A3BDC4C"/>
    <w:rsid w:val="2A3C228E"/>
    <w:rsid w:val="2A4AA6E3"/>
    <w:rsid w:val="2A4AAA38"/>
    <w:rsid w:val="2A4AF16E"/>
    <w:rsid w:val="2A4C7250"/>
    <w:rsid w:val="2A4C765A"/>
    <w:rsid w:val="2A6680A2"/>
    <w:rsid w:val="2A68B274"/>
    <w:rsid w:val="2A6C3D89"/>
    <w:rsid w:val="2A8829C6"/>
    <w:rsid w:val="2A8A1A4B"/>
    <w:rsid w:val="2A8D2DEB"/>
    <w:rsid w:val="2A8E6ACC"/>
    <w:rsid w:val="2A927D1B"/>
    <w:rsid w:val="2AA5580D"/>
    <w:rsid w:val="2AB4E609"/>
    <w:rsid w:val="2AB7639D"/>
    <w:rsid w:val="2AB8B43B"/>
    <w:rsid w:val="2AC8CF79"/>
    <w:rsid w:val="2ACBD8B3"/>
    <w:rsid w:val="2ACFC709"/>
    <w:rsid w:val="2AD2203D"/>
    <w:rsid w:val="2AD6E628"/>
    <w:rsid w:val="2AE33538"/>
    <w:rsid w:val="2AF7191F"/>
    <w:rsid w:val="2AFEF863"/>
    <w:rsid w:val="2B077927"/>
    <w:rsid w:val="2B0AB7E9"/>
    <w:rsid w:val="2B0C83E6"/>
    <w:rsid w:val="2B0D9D00"/>
    <w:rsid w:val="2B0E70BB"/>
    <w:rsid w:val="2B135E31"/>
    <w:rsid w:val="2B19A6DD"/>
    <w:rsid w:val="2B1EF6D7"/>
    <w:rsid w:val="2B1FCDE7"/>
    <w:rsid w:val="2B242232"/>
    <w:rsid w:val="2B2F1E86"/>
    <w:rsid w:val="2B323892"/>
    <w:rsid w:val="2B338B65"/>
    <w:rsid w:val="2B339123"/>
    <w:rsid w:val="2B36D4B5"/>
    <w:rsid w:val="2B37FCF4"/>
    <w:rsid w:val="2B3C1DC7"/>
    <w:rsid w:val="2B42B06B"/>
    <w:rsid w:val="2B4B2241"/>
    <w:rsid w:val="2B504117"/>
    <w:rsid w:val="2B51BE49"/>
    <w:rsid w:val="2B51C14C"/>
    <w:rsid w:val="2B58D0D9"/>
    <w:rsid w:val="2B5F16B6"/>
    <w:rsid w:val="2B69E052"/>
    <w:rsid w:val="2B6DBD9F"/>
    <w:rsid w:val="2B7367E6"/>
    <w:rsid w:val="2B75E4EA"/>
    <w:rsid w:val="2B7CBF78"/>
    <w:rsid w:val="2B7DE0BE"/>
    <w:rsid w:val="2B8798A6"/>
    <w:rsid w:val="2B87C7AC"/>
    <w:rsid w:val="2B89045F"/>
    <w:rsid w:val="2B9534E7"/>
    <w:rsid w:val="2B9C2975"/>
    <w:rsid w:val="2B9D1E32"/>
    <w:rsid w:val="2B9F0345"/>
    <w:rsid w:val="2BAC68A6"/>
    <w:rsid w:val="2BADA1D5"/>
    <w:rsid w:val="2BB9ED75"/>
    <w:rsid w:val="2BBA6CD5"/>
    <w:rsid w:val="2BBF1359"/>
    <w:rsid w:val="2BC10F98"/>
    <w:rsid w:val="2BC2D1DB"/>
    <w:rsid w:val="2BC3BC1F"/>
    <w:rsid w:val="2BC4DF74"/>
    <w:rsid w:val="2BC72104"/>
    <w:rsid w:val="2BCBAD93"/>
    <w:rsid w:val="2BCD7D4A"/>
    <w:rsid w:val="2BD7D409"/>
    <w:rsid w:val="2BD8B55D"/>
    <w:rsid w:val="2BDBE7C7"/>
    <w:rsid w:val="2BDF1032"/>
    <w:rsid w:val="2BF28E4A"/>
    <w:rsid w:val="2BF2DE82"/>
    <w:rsid w:val="2BF67421"/>
    <w:rsid w:val="2BF68132"/>
    <w:rsid w:val="2BF98716"/>
    <w:rsid w:val="2C07B7CC"/>
    <w:rsid w:val="2C150AAA"/>
    <w:rsid w:val="2C1C16C6"/>
    <w:rsid w:val="2C22B62A"/>
    <w:rsid w:val="2C2AF32F"/>
    <w:rsid w:val="2C403635"/>
    <w:rsid w:val="2C4AD049"/>
    <w:rsid w:val="2C5E50E6"/>
    <w:rsid w:val="2C5EBE5D"/>
    <w:rsid w:val="2C7BD069"/>
    <w:rsid w:val="2C7E12DE"/>
    <w:rsid w:val="2C82C800"/>
    <w:rsid w:val="2C86BC3E"/>
    <w:rsid w:val="2C8A0E3D"/>
    <w:rsid w:val="2C8BEA1B"/>
    <w:rsid w:val="2C92F74A"/>
    <w:rsid w:val="2C9CAAD0"/>
    <w:rsid w:val="2CA31D33"/>
    <w:rsid w:val="2CADD267"/>
    <w:rsid w:val="2CB76E85"/>
    <w:rsid w:val="2CBC17F2"/>
    <w:rsid w:val="2CBE89D7"/>
    <w:rsid w:val="2CCB9DEE"/>
    <w:rsid w:val="2CD44267"/>
    <w:rsid w:val="2CDC7289"/>
    <w:rsid w:val="2CE3E1C5"/>
    <w:rsid w:val="2CEC1A57"/>
    <w:rsid w:val="2CEE3734"/>
    <w:rsid w:val="2CFF52AC"/>
    <w:rsid w:val="2D04B073"/>
    <w:rsid w:val="2D089007"/>
    <w:rsid w:val="2D2C537C"/>
    <w:rsid w:val="2D3A3AE6"/>
    <w:rsid w:val="2D402FD1"/>
    <w:rsid w:val="2D43BD15"/>
    <w:rsid w:val="2D4E7D6E"/>
    <w:rsid w:val="2D53D54B"/>
    <w:rsid w:val="2D640F36"/>
    <w:rsid w:val="2D6D35E9"/>
    <w:rsid w:val="2D74240D"/>
    <w:rsid w:val="2D79D370"/>
    <w:rsid w:val="2D83437E"/>
    <w:rsid w:val="2D8DE9F4"/>
    <w:rsid w:val="2D8E4C91"/>
    <w:rsid w:val="2D989111"/>
    <w:rsid w:val="2D9DF3C6"/>
    <w:rsid w:val="2DA00468"/>
    <w:rsid w:val="2DA9D439"/>
    <w:rsid w:val="2DB8D712"/>
    <w:rsid w:val="2DBE2C89"/>
    <w:rsid w:val="2DCAF696"/>
    <w:rsid w:val="2DCD6A9D"/>
    <w:rsid w:val="2DDAAFE3"/>
    <w:rsid w:val="2DE003F9"/>
    <w:rsid w:val="2DE0827C"/>
    <w:rsid w:val="2DE7ACEC"/>
    <w:rsid w:val="2DE89A5E"/>
    <w:rsid w:val="2DF3B39F"/>
    <w:rsid w:val="2DF97906"/>
    <w:rsid w:val="2DFA06AF"/>
    <w:rsid w:val="2DFE6720"/>
    <w:rsid w:val="2E0ADF87"/>
    <w:rsid w:val="2E0CA78C"/>
    <w:rsid w:val="2E259D62"/>
    <w:rsid w:val="2E2B6309"/>
    <w:rsid w:val="2E30F2F8"/>
    <w:rsid w:val="2E3598FB"/>
    <w:rsid w:val="2E39FA5E"/>
    <w:rsid w:val="2E46A19F"/>
    <w:rsid w:val="2E4BBA7C"/>
    <w:rsid w:val="2E534DE4"/>
    <w:rsid w:val="2E631DFC"/>
    <w:rsid w:val="2E6676D5"/>
    <w:rsid w:val="2E692F49"/>
    <w:rsid w:val="2E6969D9"/>
    <w:rsid w:val="2E73506F"/>
    <w:rsid w:val="2E79416C"/>
    <w:rsid w:val="2E7A2FBF"/>
    <w:rsid w:val="2E7FFE7D"/>
    <w:rsid w:val="2E812610"/>
    <w:rsid w:val="2E84395C"/>
    <w:rsid w:val="2E86EA49"/>
    <w:rsid w:val="2E886F03"/>
    <w:rsid w:val="2E8957B2"/>
    <w:rsid w:val="2E93E8D8"/>
    <w:rsid w:val="2E974DD4"/>
    <w:rsid w:val="2E995BA0"/>
    <w:rsid w:val="2EABD4F2"/>
    <w:rsid w:val="2EB2F519"/>
    <w:rsid w:val="2EBADA85"/>
    <w:rsid w:val="2EC2402D"/>
    <w:rsid w:val="2ECE9D0E"/>
    <w:rsid w:val="2EDBAAFF"/>
    <w:rsid w:val="2EE2F564"/>
    <w:rsid w:val="2EE7303A"/>
    <w:rsid w:val="2EE78461"/>
    <w:rsid w:val="2EEC88F7"/>
    <w:rsid w:val="2EF71310"/>
    <w:rsid w:val="2EF98C80"/>
    <w:rsid w:val="2EFB35F4"/>
    <w:rsid w:val="2F1B081F"/>
    <w:rsid w:val="2F25D00E"/>
    <w:rsid w:val="2F47B1B4"/>
    <w:rsid w:val="2F4854A8"/>
    <w:rsid w:val="2F4D7503"/>
    <w:rsid w:val="2F508CC0"/>
    <w:rsid w:val="2F529F56"/>
    <w:rsid w:val="2F589063"/>
    <w:rsid w:val="2F60081E"/>
    <w:rsid w:val="2F602C17"/>
    <w:rsid w:val="2F63559B"/>
    <w:rsid w:val="2F759C8F"/>
    <w:rsid w:val="2F794032"/>
    <w:rsid w:val="2F82BBA9"/>
    <w:rsid w:val="2FA262AA"/>
    <w:rsid w:val="2FBAE505"/>
    <w:rsid w:val="2FBF1DEC"/>
    <w:rsid w:val="2FC3ADC7"/>
    <w:rsid w:val="2FC48CE8"/>
    <w:rsid w:val="2FC6D89E"/>
    <w:rsid w:val="2FC782B8"/>
    <w:rsid w:val="2FCA2093"/>
    <w:rsid w:val="2FD67572"/>
    <w:rsid w:val="2FDBCA5B"/>
    <w:rsid w:val="2FDC0F3F"/>
    <w:rsid w:val="2FDC4C7F"/>
    <w:rsid w:val="2FDE5CE4"/>
    <w:rsid w:val="2FE289EF"/>
    <w:rsid w:val="2FE31A70"/>
    <w:rsid w:val="2FF482A0"/>
    <w:rsid w:val="2FF4B920"/>
    <w:rsid w:val="30073A32"/>
    <w:rsid w:val="3017CD1C"/>
    <w:rsid w:val="30222792"/>
    <w:rsid w:val="30264AB6"/>
    <w:rsid w:val="3028B0DE"/>
    <w:rsid w:val="30369861"/>
    <w:rsid w:val="303E6455"/>
    <w:rsid w:val="3044C5CA"/>
    <w:rsid w:val="3052EF7D"/>
    <w:rsid w:val="3058B1C8"/>
    <w:rsid w:val="30591509"/>
    <w:rsid w:val="305EBA11"/>
    <w:rsid w:val="3060D62C"/>
    <w:rsid w:val="30612A6B"/>
    <w:rsid w:val="3071D1E7"/>
    <w:rsid w:val="307224EA"/>
    <w:rsid w:val="3078D568"/>
    <w:rsid w:val="307900B8"/>
    <w:rsid w:val="30794C8C"/>
    <w:rsid w:val="308CB1A7"/>
    <w:rsid w:val="309CF794"/>
    <w:rsid w:val="309DDE21"/>
    <w:rsid w:val="30A09E05"/>
    <w:rsid w:val="30A44BAC"/>
    <w:rsid w:val="30A8B256"/>
    <w:rsid w:val="30ADE843"/>
    <w:rsid w:val="30B2FA50"/>
    <w:rsid w:val="30B4CDF5"/>
    <w:rsid w:val="30B8F6D7"/>
    <w:rsid w:val="30C10A17"/>
    <w:rsid w:val="30C371DD"/>
    <w:rsid w:val="30CC6844"/>
    <w:rsid w:val="30D0B4C7"/>
    <w:rsid w:val="30D1721B"/>
    <w:rsid w:val="30D68F56"/>
    <w:rsid w:val="30D8862F"/>
    <w:rsid w:val="30E3C433"/>
    <w:rsid w:val="30EC298E"/>
    <w:rsid w:val="30F23216"/>
    <w:rsid w:val="30F9742D"/>
    <w:rsid w:val="30FD2460"/>
    <w:rsid w:val="3103C993"/>
    <w:rsid w:val="31085008"/>
    <w:rsid w:val="311BA26F"/>
    <w:rsid w:val="311CC20B"/>
    <w:rsid w:val="3121F9F6"/>
    <w:rsid w:val="3122F809"/>
    <w:rsid w:val="31368B04"/>
    <w:rsid w:val="313D25FE"/>
    <w:rsid w:val="3149AFB9"/>
    <w:rsid w:val="314A056D"/>
    <w:rsid w:val="314C0D53"/>
    <w:rsid w:val="31535282"/>
    <w:rsid w:val="3155177B"/>
    <w:rsid w:val="315A838A"/>
    <w:rsid w:val="315C6275"/>
    <w:rsid w:val="315C992C"/>
    <w:rsid w:val="316D6C50"/>
    <w:rsid w:val="31834C78"/>
    <w:rsid w:val="31867CF8"/>
    <w:rsid w:val="3189D449"/>
    <w:rsid w:val="318AD820"/>
    <w:rsid w:val="319273D8"/>
    <w:rsid w:val="319412D8"/>
    <w:rsid w:val="31951FA3"/>
    <w:rsid w:val="319589D3"/>
    <w:rsid w:val="3195BA98"/>
    <w:rsid w:val="3195F469"/>
    <w:rsid w:val="3197BAA1"/>
    <w:rsid w:val="31989329"/>
    <w:rsid w:val="319CC5E2"/>
    <w:rsid w:val="31A4805F"/>
    <w:rsid w:val="31BC5CBE"/>
    <w:rsid w:val="31D4962D"/>
    <w:rsid w:val="31DB65AE"/>
    <w:rsid w:val="31DCF825"/>
    <w:rsid w:val="31DE49EE"/>
    <w:rsid w:val="31DE680F"/>
    <w:rsid w:val="31E31E2E"/>
    <w:rsid w:val="31E57DAE"/>
    <w:rsid w:val="31E63D9D"/>
    <w:rsid w:val="31EC7727"/>
    <w:rsid w:val="31F9927B"/>
    <w:rsid w:val="31FB39C0"/>
    <w:rsid w:val="31FBBD24"/>
    <w:rsid w:val="3202C804"/>
    <w:rsid w:val="320ED2D2"/>
    <w:rsid w:val="32240DC6"/>
    <w:rsid w:val="32243A62"/>
    <w:rsid w:val="3225F609"/>
    <w:rsid w:val="322811A8"/>
    <w:rsid w:val="322C8619"/>
    <w:rsid w:val="322DBDCC"/>
    <w:rsid w:val="3230F74D"/>
    <w:rsid w:val="3232FB98"/>
    <w:rsid w:val="3237907B"/>
    <w:rsid w:val="32385E4B"/>
    <w:rsid w:val="323EF536"/>
    <w:rsid w:val="323FBE7A"/>
    <w:rsid w:val="32402682"/>
    <w:rsid w:val="324B9139"/>
    <w:rsid w:val="325202DC"/>
    <w:rsid w:val="32730460"/>
    <w:rsid w:val="32758D55"/>
    <w:rsid w:val="3279DEEF"/>
    <w:rsid w:val="3279F05E"/>
    <w:rsid w:val="32800803"/>
    <w:rsid w:val="3280B681"/>
    <w:rsid w:val="32830010"/>
    <w:rsid w:val="328BE642"/>
    <w:rsid w:val="32926769"/>
    <w:rsid w:val="3293C515"/>
    <w:rsid w:val="329B1AAC"/>
    <w:rsid w:val="329ED4EA"/>
    <w:rsid w:val="32B4C08F"/>
    <w:rsid w:val="32C6CA1F"/>
    <w:rsid w:val="32C6D867"/>
    <w:rsid w:val="32C78D82"/>
    <w:rsid w:val="32C942B6"/>
    <w:rsid w:val="32D5AF01"/>
    <w:rsid w:val="32D5D4EF"/>
    <w:rsid w:val="32D6DD84"/>
    <w:rsid w:val="32DFED43"/>
    <w:rsid w:val="32E51CB8"/>
    <w:rsid w:val="32E7F34B"/>
    <w:rsid w:val="32F0343F"/>
    <w:rsid w:val="32F56350"/>
    <w:rsid w:val="32FA57DA"/>
    <w:rsid w:val="32FB1A33"/>
    <w:rsid w:val="32FEB2CF"/>
    <w:rsid w:val="33063888"/>
    <w:rsid w:val="330853FE"/>
    <w:rsid w:val="330A2E6E"/>
    <w:rsid w:val="3311B6F0"/>
    <w:rsid w:val="3320CC29"/>
    <w:rsid w:val="3322F015"/>
    <w:rsid w:val="33294884"/>
    <w:rsid w:val="332BDE67"/>
    <w:rsid w:val="333C1FFE"/>
    <w:rsid w:val="334488C0"/>
    <w:rsid w:val="3346FD6E"/>
    <w:rsid w:val="33472723"/>
    <w:rsid w:val="33564354"/>
    <w:rsid w:val="3358326F"/>
    <w:rsid w:val="33601291"/>
    <w:rsid w:val="336282C3"/>
    <w:rsid w:val="336B0E8A"/>
    <w:rsid w:val="336B1C86"/>
    <w:rsid w:val="3373F3FF"/>
    <w:rsid w:val="337ED381"/>
    <w:rsid w:val="3382A0FB"/>
    <w:rsid w:val="3396EFC3"/>
    <w:rsid w:val="339CD609"/>
    <w:rsid w:val="339FC438"/>
    <w:rsid w:val="33A16E58"/>
    <w:rsid w:val="33A44CE8"/>
    <w:rsid w:val="33B474DF"/>
    <w:rsid w:val="33BCD02A"/>
    <w:rsid w:val="33C44A86"/>
    <w:rsid w:val="33D1A65B"/>
    <w:rsid w:val="33D201D5"/>
    <w:rsid w:val="33D87992"/>
    <w:rsid w:val="33E4A2B0"/>
    <w:rsid w:val="33EA1AC5"/>
    <w:rsid w:val="33EC39D6"/>
    <w:rsid w:val="33F379F6"/>
    <w:rsid w:val="3400BAE5"/>
    <w:rsid w:val="3407BC41"/>
    <w:rsid w:val="341015AD"/>
    <w:rsid w:val="34226B33"/>
    <w:rsid w:val="343178F5"/>
    <w:rsid w:val="34337D29"/>
    <w:rsid w:val="3437CC4D"/>
    <w:rsid w:val="34380295"/>
    <w:rsid w:val="34396030"/>
    <w:rsid w:val="343EA506"/>
    <w:rsid w:val="343EAD3D"/>
    <w:rsid w:val="343F1880"/>
    <w:rsid w:val="34402EC9"/>
    <w:rsid w:val="3451B7CD"/>
    <w:rsid w:val="34569961"/>
    <w:rsid w:val="3459B10C"/>
    <w:rsid w:val="345C1C37"/>
    <w:rsid w:val="346B6362"/>
    <w:rsid w:val="3471F3C5"/>
    <w:rsid w:val="347308F8"/>
    <w:rsid w:val="347771D3"/>
    <w:rsid w:val="347837C3"/>
    <w:rsid w:val="347B65FA"/>
    <w:rsid w:val="347E6716"/>
    <w:rsid w:val="3481D6B3"/>
    <w:rsid w:val="348482AD"/>
    <w:rsid w:val="34882C83"/>
    <w:rsid w:val="34AA14B3"/>
    <w:rsid w:val="34ABA8BC"/>
    <w:rsid w:val="34B141C7"/>
    <w:rsid w:val="34B390E9"/>
    <w:rsid w:val="34C17795"/>
    <w:rsid w:val="34C732D2"/>
    <w:rsid w:val="34DC1A35"/>
    <w:rsid w:val="34E1D291"/>
    <w:rsid w:val="34E2856A"/>
    <w:rsid w:val="34E527C8"/>
    <w:rsid w:val="34E6E59F"/>
    <w:rsid w:val="34ECCFE4"/>
    <w:rsid w:val="34EFB522"/>
    <w:rsid w:val="34FFB244"/>
    <w:rsid w:val="350841FA"/>
    <w:rsid w:val="350D926F"/>
    <w:rsid w:val="35162709"/>
    <w:rsid w:val="351695B5"/>
    <w:rsid w:val="3518D339"/>
    <w:rsid w:val="351D31CD"/>
    <w:rsid w:val="351F4A3A"/>
    <w:rsid w:val="352193DC"/>
    <w:rsid w:val="3525F73D"/>
    <w:rsid w:val="3531CEB6"/>
    <w:rsid w:val="35469C20"/>
    <w:rsid w:val="355BFDD7"/>
    <w:rsid w:val="3564646E"/>
    <w:rsid w:val="35682244"/>
    <w:rsid w:val="357042F1"/>
    <w:rsid w:val="35745A3B"/>
    <w:rsid w:val="357A8956"/>
    <w:rsid w:val="357DAFFE"/>
    <w:rsid w:val="357E7629"/>
    <w:rsid w:val="3583536C"/>
    <w:rsid w:val="3593CD77"/>
    <w:rsid w:val="3595111B"/>
    <w:rsid w:val="35976731"/>
    <w:rsid w:val="35AD7194"/>
    <w:rsid w:val="35AF0844"/>
    <w:rsid w:val="35B200DD"/>
    <w:rsid w:val="35B59FCE"/>
    <w:rsid w:val="35BBBCE7"/>
    <w:rsid w:val="35C1A948"/>
    <w:rsid w:val="35CDF12E"/>
    <w:rsid w:val="35CFCC0D"/>
    <w:rsid w:val="35D20F0E"/>
    <w:rsid w:val="35F6C73F"/>
    <w:rsid w:val="35F76299"/>
    <w:rsid w:val="3600C8C0"/>
    <w:rsid w:val="3612673A"/>
    <w:rsid w:val="3613BFD0"/>
    <w:rsid w:val="361678CB"/>
    <w:rsid w:val="361B39F1"/>
    <w:rsid w:val="361FB7AC"/>
    <w:rsid w:val="362071C1"/>
    <w:rsid w:val="363174D3"/>
    <w:rsid w:val="363492EA"/>
    <w:rsid w:val="36356685"/>
    <w:rsid w:val="363C8185"/>
    <w:rsid w:val="36442E44"/>
    <w:rsid w:val="3647A7E4"/>
    <w:rsid w:val="364CBFCE"/>
    <w:rsid w:val="3662184C"/>
    <w:rsid w:val="3662DB1B"/>
    <w:rsid w:val="366AAE2A"/>
    <w:rsid w:val="366C4F7C"/>
    <w:rsid w:val="367D0D8E"/>
    <w:rsid w:val="36837CA3"/>
    <w:rsid w:val="368B41DA"/>
    <w:rsid w:val="369EBE75"/>
    <w:rsid w:val="36A4A131"/>
    <w:rsid w:val="36B26F7E"/>
    <w:rsid w:val="36B649AC"/>
    <w:rsid w:val="36BE0E77"/>
    <w:rsid w:val="36C26F4B"/>
    <w:rsid w:val="36CB1482"/>
    <w:rsid w:val="36CFD271"/>
    <w:rsid w:val="36D7E00F"/>
    <w:rsid w:val="36DC5F4D"/>
    <w:rsid w:val="36E7A0EC"/>
    <w:rsid w:val="36F76B79"/>
    <w:rsid w:val="36FA0BC0"/>
    <w:rsid w:val="37053CDD"/>
    <w:rsid w:val="370CFAA2"/>
    <w:rsid w:val="370F9E73"/>
    <w:rsid w:val="3717C149"/>
    <w:rsid w:val="371A8815"/>
    <w:rsid w:val="372054C6"/>
    <w:rsid w:val="37223194"/>
    <w:rsid w:val="372AACBA"/>
    <w:rsid w:val="372E0FDC"/>
    <w:rsid w:val="373333E8"/>
    <w:rsid w:val="3736AD56"/>
    <w:rsid w:val="375189D4"/>
    <w:rsid w:val="3752A80B"/>
    <w:rsid w:val="3755CE56"/>
    <w:rsid w:val="3766668B"/>
    <w:rsid w:val="376701AC"/>
    <w:rsid w:val="377367AF"/>
    <w:rsid w:val="3773F74E"/>
    <w:rsid w:val="377B5D08"/>
    <w:rsid w:val="378F91C8"/>
    <w:rsid w:val="37945F8D"/>
    <w:rsid w:val="37997ACE"/>
    <w:rsid w:val="379E7159"/>
    <w:rsid w:val="379FBDDC"/>
    <w:rsid w:val="37A1FBBC"/>
    <w:rsid w:val="37A2B6C6"/>
    <w:rsid w:val="37A46D0F"/>
    <w:rsid w:val="37AFF8EF"/>
    <w:rsid w:val="37B5973F"/>
    <w:rsid w:val="37B65C34"/>
    <w:rsid w:val="37BCD338"/>
    <w:rsid w:val="37C2962B"/>
    <w:rsid w:val="37C8BE42"/>
    <w:rsid w:val="37CE2766"/>
    <w:rsid w:val="37D30DCF"/>
    <w:rsid w:val="37D5286B"/>
    <w:rsid w:val="37EE981F"/>
    <w:rsid w:val="37F674F4"/>
    <w:rsid w:val="37F95E1D"/>
    <w:rsid w:val="37FCB3ED"/>
    <w:rsid w:val="37FF2040"/>
    <w:rsid w:val="380674E0"/>
    <w:rsid w:val="380AD452"/>
    <w:rsid w:val="380FC0B1"/>
    <w:rsid w:val="3810F716"/>
    <w:rsid w:val="3814116B"/>
    <w:rsid w:val="381ABDF6"/>
    <w:rsid w:val="381B1BB4"/>
    <w:rsid w:val="38201A8F"/>
    <w:rsid w:val="38269766"/>
    <w:rsid w:val="382CF064"/>
    <w:rsid w:val="383872EB"/>
    <w:rsid w:val="3840CD52"/>
    <w:rsid w:val="384329C5"/>
    <w:rsid w:val="3849DF64"/>
    <w:rsid w:val="384C1DCA"/>
    <w:rsid w:val="384E66E1"/>
    <w:rsid w:val="38509D47"/>
    <w:rsid w:val="38520EEB"/>
    <w:rsid w:val="385406B2"/>
    <w:rsid w:val="385438F7"/>
    <w:rsid w:val="386A3030"/>
    <w:rsid w:val="386C18C0"/>
    <w:rsid w:val="387B75B7"/>
    <w:rsid w:val="387D38E7"/>
    <w:rsid w:val="3886842E"/>
    <w:rsid w:val="389FD1A0"/>
    <w:rsid w:val="38A0AFF6"/>
    <w:rsid w:val="38A33E85"/>
    <w:rsid w:val="38B5BD71"/>
    <w:rsid w:val="38BA153D"/>
    <w:rsid w:val="38BBBAB0"/>
    <w:rsid w:val="38C138AB"/>
    <w:rsid w:val="38D3F97B"/>
    <w:rsid w:val="38D66AAE"/>
    <w:rsid w:val="38DE815B"/>
    <w:rsid w:val="38E472ED"/>
    <w:rsid w:val="38F75724"/>
    <w:rsid w:val="38FEA7AB"/>
    <w:rsid w:val="39088779"/>
    <w:rsid w:val="391EB86A"/>
    <w:rsid w:val="39212560"/>
    <w:rsid w:val="392AC266"/>
    <w:rsid w:val="39321FA1"/>
    <w:rsid w:val="3932D5D5"/>
    <w:rsid w:val="39385BC1"/>
    <w:rsid w:val="39413361"/>
    <w:rsid w:val="3947AF98"/>
    <w:rsid w:val="39520D32"/>
    <w:rsid w:val="396253E3"/>
    <w:rsid w:val="39762DD9"/>
    <w:rsid w:val="3978D3C7"/>
    <w:rsid w:val="39798269"/>
    <w:rsid w:val="397AB986"/>
    <w:rsid w:val="397CAD07"/>
    <w:rsid w:val="3984EC11"/>
    <w:rsid w:val="39870C84"/>
    <w:rsid w:val="398AFE88"/>
    <w:rsid w:val="39954F40"/>
    <w:rsid w:val="39987B75"/>
    <w:rsid w:val="39993F55"/>
    <w:rsid w:val="399C2F53"/>
    <w:rsid w:val="39A3A33C"/>
    <w:rsid w:val="39AB72C9"/>
    <w:rsid w:val="39AC781F"/>
    <w:rsid w:val="39C1DCC9"/>
    <w:rsid w:val="39C7189E"/>
    <w:rsid w:val="39CC0943"/>
    <w:rsid w:val="39CD677B"/>
    <w:rsid w:val="39EBA311"/>
    <w:rsid w:val="39ED658E"/>
    <w:rsid w:val="39FC1A87"/>
    <w:rsid w:val="39FC9B99"/>
    <w:rsid w:val="3A064BF4"/>
    <w:rsid w:val="3A0F5E48"/>
    <w:rsid w:val="3A0F7F20"/>
    <w:rsid w:val="3A14BDFD"/>
    <w:rsid w:val="3A1E2C5B"/>
    <w:rsid w:val="3A2A75CE"/>
    <w:rsid w:val="3A2D15C8"/>
    <w:rsid w:val="3A31C442"/>
    <w:rsid w:val="3A3B161E"/>
    <w:rsid w:val="3A493403"/>
    <w:rsid w:val="3A51A68C"/>
    <w:rsid w:val="3A592F9C"/>
    <w:rsid w:val="3A6DA488"/>
    <w:rsid w:val="3A6EEFBD"/>
    <w:rsid w:val="3A6F8673"/>
    <w:rsid w:val="3A77D8FF"/>
    <w:rsid w:val="3A9712D0"/>
    <w:rsid w:val="3A98AE25"/>
    <w:rsid w:val="3A9DD97F"/>
    <w:rsid w:val="3AA5C5E7"/>
    <w:rsid w:val="3AA9D1DA"/>
    <w:rsid w:val="3AAD784A"/>
    <w:rsid w:val="3AAE04B1"/>
    <w:rsid w:val="3AB4FE48"/>
    <w:rsid w:val="3AC02538"/>
    <w:rsid w:val="3ACC1C51"/>
    <w:rsid w:val="3ACFF483"/>
    <w:rsid w:val="3AD30C89"/>
    <w:rsid w:val="3AD87E0D"/>
    <w:rsid w:val="3AE9F25E"/>
    <w:rsid w:val="3AECF347"/>
    <w:rsid w:val="3AEEA4E8"/>
    <w:rsid w:val="3AF38476"/>
    <w:rsid w:val="3AF6FC5D"/>
    <w:rsid w:val="3AFD708F"/>
    <w:rsid w:val="3AFFDD94"/>
    <w:rsid w:val="3B00F953"/>
    <w:rsid w:val="3B084D84"/>
    <w:rsid w:val="3B1ED08D"/>
    <w:rsid w:val="3B1FE682"/>
    <w:rsid w:val="3B2CAC3A"/>
    <w:rsid w:val="3B2D7E7B"/>
    <w:rsid w:val="3B2E1A1C"/>
    <w:rsid w:val="3B304EB0"/>
    <w:rsid w:val="3B3594BF"/>
    <w:rsid w:val="3B39C3E0"/>
    <w:rsid w:val="3B3BF227"/>
    <w:rsid w:val="3B3F141C"/>
    <w:rsid w:val="3B482E42"/>
    <w:rsid w:val="3B4D0E40"/>
    <w:rsid w:val="3B53384C"/>
    <w:rsid w:val="3B56E89A"/>
    <w:rsid w:val="3B6BD631"/>
    <w:rsid w:val="3B6E7A0B"/>
    <w:rsid w:val="3B761E6C"/>
    <w:rsid w:val="3B78B88C"/>
    <w:rsid w:val="3B79BABC"/>
    <w:rsid w:val="3B7DF072"/>
    <w:rsid w:val="3B853763"/>
    <w:rsid w:val="3B8D997C"/>
    <w:rsid w:val="3B9C20A2"/>
    <w:rsid w:val="3BA3F432"/>
    <w:rsid w:val="3BC1FCEA"/>
    <w:rsid w:val="3BCB56A6"/>
    <w:rsid w:val="3BD6850F"/>
    <w:rsid w:val="3BD9D773"/>
    <w:rsid w:val="3BD9E869"/>
    <w:rsid w:val="3BDE944B"/>
    <w:rsid w:val="3BE86DDC"/>
    <w:rsid w:val="3BED99E2"/>
    <w:rsid w:val="3C0689F4"/>
    <w:rsid w:val="3C1596E5"/>
    <w:rsid w:val="3C22FE23"/>
    <w:rsid w:val="3C23C5E2"/>
    <w:rsid w:val="3C2A868A"/>
    <w:rsid w:val="3C35E62E"/>
    <w:rsid w:val="3C4296CC"/>
    <w:rsid w:val="3C4D56B7"/>
    <w:rsid w:val="3C54A72D"/>
    <w:rsid w:val="3C5B3EE3"/>
    <w:rsid w:val="3C60581D"/>
    <w:rsid w:val="3C71ABA9"/>
    <w:rsid w:val="3C78AF38"/>
    <w:rsid w:val="3C7B2F20"/>
    <w:rsid w:val="3C862F69"/>
    <w:rsid w:val="3C8B0072"/>
    <w:rsid w:val="3C96E205"/>
    <w:rsid w:val="3C9A5C93"/>
    <w:rsid w:val="3CA11EC2"/>
    <w:rsid w:val="3CAA79B8"/>
    <w:rsid w:val="3CAE23B2"/>
    <w:rsid w:val="3CB7166C"/>
    <w:rsid w:val="3CB9E952"/>
    <w:rsid w:val="3CBCDA41"/>
    <w:rsid w:val="3CCA77E1"/>
    <w:rsid w:val="3CE1498E"/>
    <w:rsid w:val="3CE799FB"/>
    <w:rsid w:val="3CE92DF1"/>
    <w:rsid w:val="3CF2454E"/>
    <w:rsid w:val="3CF6A22C"/>
    <w:rsid w:val="3CFBAB59"/>
    <w:rsid w:val="3D0CF706"/>
    <w:rsid w:val="3D17B35D"/>
    <w:rsid w:val="3D1AA8FA"/>
    <w:rsid w:val="3D1C1D41"/>
    <w:rsid w:val="3D258474"/>
    <w:rsid w:val="3D3BA6F4"/>
    <w:rsid w:val="3D49AEB1"/>
    <w:rsid w:val="3D63A2D1"/>
    <w:rsid w:val="3D6A17BF"/>
    <w:rsid w:val="3D6D86F9"/>
    <w:rsid w:val="3D79A495"/>
    <w:rsid w:val="3D803AA4"/>
    <w:rsid w:val="3D877717"/>
    <w:rsid w:val="3D93C1E4"/>
    <w:rsid w:val="3D981FC0"/>
    <w:rsid w:val="3D9B4B11"/>
    <w:rsid w:val="3DA09C5D"/>
    <w:rsid w:val="3DA35E71"/>
    <w:rsid w:val="3DAE6485"/>
    <w:rsid w:val="3DB0F8AA"/>
    <w:rsid w:val="3DB2BEAA"/>
    <w:rsid w:val="3DBBA522"/>
    <w:rsid w:val="3DC2B2EA"/>
    <w:rsid w:val="3DC59DDB"/>
    <w:rsid w:val="3DD19F44"/>
    <w:rsid w:val="3DD36A07"/>
    <w:rsid w:val="3DDE6A3A"/>
    <w:rsid w:val="3DE197A4"/>
    <w:rsid w:val="3DE1E76D"/>
    <w:rsid w:val="3DE49261"/>
    <w:rsid w:val="3DE77C06"/>
    <w:rsid w:val="3DE995D1"/>
    <w:rsid w:val="3DF0C2A6"/>
    <w:rsid w:val="3DF715C6"/>
    <w:rsid w:val="3DFF1BA4"/>
    <w:rsid w:val="3E0195C2"/>
    <w:rsid w:val="3E0369E9"/>
    <w:rsid w:val="3E0F4AA1"/>
    <w:rsid w:val="3E18BA34"/>
    <w:rsid w:val="3E1C32FC"/>
    <w:rsid w:val="3E1CC7E4"/>
    <w:rsid w:val="3E264D50"/>
    <w:rsid w:val="3E2926DD"/>
    <w:rsid w:val="3E2FFA73"/>
    <w:rsid w:val="3E345E85"/>
    <w:rsid w:val="3E35E4D7"/>
    <w:rsid w:val="3E37156E"/>
    <w:rsid w:val="3E3EBBBE"/>
    <w:rsid w:val="3E4B2F8F"/>
    <w:rsid w:val="3E519D26"/>
    <w:rsid w:val="3E547234"/>
    <w:rsid w:val="3E638C7D"/>
    <w:rsid w:val="3E6A68ED"/>
    <w:rsid w:val="3E732F65"/>
    <w:rsid w:val="3E89A130"/>
    <w:rsid w:val="3E8B61F2"/>
    <w:rsid w:val="3E8D6733"/>
    <w:rsid w:val="3E99A439"/>
    <w:rsid w:val="3E9E8D09"/>
    <w:rsid w:val="3EA2DA88"/>
    <w:rsid w:val="3EA79CCE"/>
    <w:rsid w:val="3EA912A5"/>
    <w:rsid w:val="3EB3EFE4"/>
    <w:rsid w:val="3EB43690"/>
    <w:rsid w:val="3EC14E52"/>
    <w:rsid w:val="3EC4467B"/>
    <w:rsid w:val="3ECE20E4"/>
    <w:rsid w:val="3ECEB633"/>
    <w:rsid w:val="3EDE699B"/>
    <w:rsid w:val="3EE5FCF4"/>
    <w:rsid w:val="3EE90376"/>
    <w:rsid w:val="3EEE3DBF"/>
    <w:rsid w:val="3EEFBB56"/>
    <w:rsid w:val="3EF95871"/>
    <w:rsid w:val="3F072B56"/>
    <w:rsid w:val="3F0BFE82"/>
    <w:rsid w:val="3F0E0ABF"/>
    <w:rsid w:val="3F11FF1C"/>
    <w:rsid w:val="3F178698"/>
    <w:rsid w:val="3F1BF70C"/>
    <w:rsid w:val="3F23CD29"/>
    <w:rsid w:val="3F27E749"/>
    <w:rsid w:val="3F32E0A2"/>
    <w:rsid w:val="3F34138E"/>
    <w:rsid w:val="3F40B562"/>
    <w:rsid w:val="3F431C5F"/>
    <w:rsid w:val="3F4B1284"/>
    <w:rsid w:val="3F53AACA"/>
    <w:rsid w:val="3F59F776"/>
    <w:rsid w:val="3F5C07E5"/>
    <w:rsid w:val="3F5E2D03"/>
    <w:rsid w:val="3F6C781D"/>
    <w:rsid w:val="3F786AFF"/>
    <w:rsid w:val="3F7AC5FA"/>
    <w:rsid w:val="3F7B1412"/>
    <w:rsid w:val="3F7B1533"/>
    <w:rsid w:val="3F835B6A"/>
    <w:rsid w:val="3F8C8E65"/>
    <w:rsid w:val="3F91B512"/>
    <w:rsid w:val="3F968199"/>
    <w:rsid w:val="3F9F73E4"/>
    <w:rsid w:val="3FA1C5C4"/>
    <w:rsid w:val="3FA3079D"/>
    <w:rsid w:val="3FA4CEEA"/>
    <w:rsid w:val="3FB5C338"/>
    <w:rsid w:val="3FBA3B7E"/>
    <w:rsid w:val="3FBD44D0"/>
    <w:rsid w:val="3FBD7B5E"/>
    <w:rsid w:val="3FC1ADF2"/>
    <w:rsid w:val="3FC1F498"/>
    <w:rsid w:val="3FC2A572"/>
    <w:rsid w:val="3FC68BAE"/>
    <w:rsid w:val="3FC6E915"/>
    <w:rsid w:val="3FCC7FD6"/>
    <w:rsid w:val="3FCCBFC6"/>
    <w:rsid w:val="3FD26AB8"/>
    <w:rsid w:val="3FD60C54"/>
    <w:rsid w:val="3FDDE7EE"/>
    <w:rsid w:val="3FEB6E21"/>
    <w:rsid w:val="3FFB5EB1"/>
    <w:rsid w:val="400AE3A0"/>
    <w:rsid w:val="40134E16"/>
    <w:rsid w:val="4029AC84"/>
    <w:rsid w:val="402A9FCA"/>
    <w:rsid w:val="402CAE4B"/>
    <w:rsid w:val="4038B55A"/>
    <w:rsid w:val="403A8DBD"/>
    <w:rsid w:val="4044794C"/>
    <w:rsid w:val="404821CE"/>
    <w:rsid w:val="4049696C"/>
    <w:rsid w:val="404A055F"/>
    <w:rsid w:val="404A8FA0"/>
    <w:rsid w:val="404DCC4E"/>
    <w:rsid w:val="4059196F"/>
    <w:rsid w:val="4060D3DB"/>
    <w:rsid w:val="406653DD"/>
    <w:rsid w:val="406F0860"/>
    <w:rsid w:val="4072722C"/>
    <w:rsid w:val="4074E61B"/>
    <w:rsid w:val="4083964A"/>
    <w:rsid w:val="4089990F"/>
    <w:rsid w:val="408E713A"/>
    <w:rsid w:val="4091AFD8"/>
    <w:rsid w:val="40946E4F"/>
    <w:rsid w:val="40A0A295"/>
    <w:rsid w:val="40A8660B"/>
    <w:rsid w:val="40B517FD"/>
    <w:rsid w:val="40B90C7B"/>
    <w:rsid w:val="40B991D4"/>
    <w:rsid w:val="40BE4F85"/>
    <w:rsid w:val="40C1380F"/>
    <w:rsid w:val="40C1E3C2"/>
    <w:rsid w:val="40C43C36"/>
    <w:rsid w:val="40D69CC4"/>
    <w:rsid w:val="40D84B7A"/>
    <w:rsid w:val="40EB9647"/>
    <w:rsid w:val="40EBBCF5"/>
    <w:rsid w:val="40EE97EF"/>
    <w:rsid w:val="40F2731C"/>
    <w:rsid w:val="40FF4FAC"/>
    <w:rsid w:val="41031D97"/>
    <w:rsid w:val="4104DB81"/>
    <w:rsid w:val="4105D84D"/>
    <w:rsid w:val="41064305"/>
    <w:rsid w:val="411F53A7"/>
    <w:rsid w:val="41279661"/>
    <w:rsid w:val="413032A8"/>
    <w:rsid w:val="41347AE0"/>
    <w:rsid w:val="413AE029"/>
    <w:rsid w:val="41417445"/>
    <w:rsid w:val="4145787E"/>
    <w:rsid w:val="414B5752"/>
    <w:rsid w:val="4159E497"/>
    <w:rsid w:val="415BC4EB"/>
    <w:rsid w:val="415F44E8"/>
    <w:rsid w:val="41619738"/>
    <w:rsid w:val="416A81CA"/>
    <w:rsid w:val="416D38BD"/>
    <w:rsid w:val="4174792E"/>
    <w:rsid w:val="417621FB"/>
    <w:rsid w:val="417883B0"/>
    <w:rsid w:val="417B82C4"/>
    <w:rsid w:val="417DD6B6"/>
    <w:rsid w:val="4184EEA5"/>
    <w:rsid w:val="418BD86C"/>
    <w:rsid w:val="41AB488C"/>
    <w:rsid w:val="41B1E3F9"/>
    <w:rsid w:val="41B6F2A8"/>
    <w:rsid w:val="41B79760"/>
    <w:rsid w:val="41BE2A02"/>
    <w:rsid w:val="41C69985"/>
    <w:rsid w:val="41D53759"/>
    <w:rsid w:val="41D68ADB"/>
    <w:rsid w:val="41DB812F"/>
    <w:rsid w:val="41E911ED"/>
    <w:rsid w:val="41EAB166"/>
    <w:rsid w:val="41ECDCDA"/>
    <w:rsid w:val="41EED0F7"/>
    <w:rsid w:val="41F48735"/>
    <w:rsid w:val="41F88887"/>
    <w:rsid w:val="42038DAA"/>
    <w:rsid w:val="420398D5"/>
    <w:rsid w:val="4208A7F9"/>
    <w:rsid w:val="420FB752"/>
    <w:rsid w:val="4215462B"/>
    <w:rsid w:val="422179C2"/>
    <w:rsid w:val="42238809"/>
    <w:rsid w:val="422CA91D"/>
    <w:rsid w:val="422EFE51"/>
    <w:rsid w:val="42470215"/>
    <w:rsid w:val="42491909"/>
    <w:rsid w:val="425F14E3"/>
    <w:rsid w:val="4264BAE4"/>
    <w:rsid w:val="4268559C"/>
    <w:rsid w:val="426F4720"/>
    <w:rsid w:val="426FF68C"/>
    <w:rsid w:val="4271FB42"/>
    <w:rsid w:val="427AA70F"/>
    <w:rsid w:val="428731BA"/>
    <w:rsid w:val="429F66AD"/>
    <w:rsid w:val="42B198F5"/>
    <w:rsid w:val="42BA42EF"/>
    <w:rsid w:val="42C1C13F"/>
    <w:rsid w:val="42C5CE8B"/>
    <w:rsid w:val="42D89594"/>
    <w:rsid w:val="42DD1554"/>
    <w:rsid w:val="42E0D004"/>
    <w:rsid w:val="42E7A3F0"/>
    <w:rsid w:val="42E87FB5"/>
    <w:rsid w:val="42F25215"/>
    <w:rsid w:val="42FB187C"/>
    <w:rsid w:val="42FCD36A"/>
    <w:rsid w:val="4310F6EF"/>
    <w:rsid w:val="4311FDBD"/>
    <w:rsid w:val="431A6474"/>
    <w:rsid w:val="43263184"/>
    <w:rsid w:val="43334B62"/>
    <w:rsid w:val="4333927C"/>
    <w:rsid w:val="4334F1B5"/>
    <w:rsid w:val="4354FF83"/>
    <w:rsid w:val="4357152E"/>
    <w:rsid w:val="4362AE27"/>
    <w:rsid w:val="436E3086"/>
    <w:rsid w:val="437D6C8B"/>
    <w:rsid w:val="437E9643"/>
    <w:rsid w:val="4381B90B"/>
    <w:rsid w:val="4381E936"/>
    <w:rsid w:val="438B2038"/>
    <w:rsid w:val="438DC765"/>
    <w:rsid w:val="43A5214D"/>
    <w:rsid w:val="43B8CAB0"/>
    <w:rsid w:val="43BAD375"/>
    <w:rsid w:val="43C0C8F1"/>
    <w:rsid w:val="43CB4D7A"/>
    <w:rsid w:val="43CED502"/>
    <w:rsid w:val="43D69BFB"/>
    <w:rsid w:val="43D79115"/>
    <w:rsid w:val="43D9C903"/>
    <w:rsid w:val="43E0E38B"/>
    <w:rsid w:val="43E63D9E"/>
    <w:rsid w:val="43EE53F6"/>
    <w:rsid w:val="43F74232"/>
    <w:rsid w:val="43FBD5DF"/>
    <w:rsid w:val="44007D89"/>
    <w:rsid w:val="4401A76C"/>
    <w:rsid w:val="4411C7BA"/>
    <w:rsid w:val="44120056"/>
    <w:rsid w:val="4413C09E"/>
    <w:rsid w:val="44157282"/>
    <w:rsid w:val="4415EA32"/>
    <w:rsid w:val="441A6F2D"/>
    <w:rsid w:val="44264628"/>
    <w:rsid w:val="444593C2"/>
    <w:rsid w:val="44482461"/>
    <w:rsid w:val="444FA58A"/>
    <w:rsid w:val="44538F4D"/>
    <w:rsid w:val="44548795"/>
    <w:rsid w:val="4458284A"/>
    <w:rsid w:val="4461DCB6"/>
    <w:rsid w:val="44695C3D"/>
    <w:rsid w:val="446FAE26"/>
    <w:rsid w:val="447AAD3C"/>
    <w:rsid w:val="447DCDE9"/>
    <w:rsid w:val="4480BB00"/>
    <w:rsid w:val="448F0CE1"/>
    <w:rsid w:val="448F6BE9"/>
    <w:rsid w:val="44904D53"/>
    <w:rsid w:val="44941EF2"/>
    <w:rsid w:val="44962060"/>
    <w:rsid w:val="449CE6F3"/>
    <w:rsid w:val="449E0DF4"/>
    <w:rsid w:val="44AC6840"/>
    <w:rsid w:val="44B40076"/>
    <w:rsid w:val="44B4DEB2"/>
    <w:rsid w:val="44B8083F"/>
    <w:rsid w:val="44C292FB"/>
    <w:rsid w:val="44C62F5B"/>
    <w:rsid w:val="44C82CE9"/>
    <w:rsid w:val="44CC1305"/>
    <w:rsid w:val="44E2C5AB"/>
    <w:rsid w:val="44F34E06"/>
    <w:rsid w:val="44FD8252"/>
    <w:rsid w:val="4508F2AE"/>
    <w:rsid w:val="45133084"/>
    <w:rsid w:val="45186472"/>
    <w:rsid w:val="451A1292"/>
    <w:rsid w:val="451AC8C5"/>
    <w:rsid w:val="45294CF5"/>
    <w:rsid w:val="452C011D"/>
    <w:rsid w:val="453AF956"/>
    <w:rsid w:val="455373B3"/>
    <w:rsid w:val="4555FA51"/>
    <w:rsid w:val="45560836"/>
    <w:rsid w:val="45577844"/>
    <w:rsid w:val="4566244D"/>
    <w:rsid w:val="4566C318"/>
    <w:rsid w:val="456A8726"/>
    <w:rsid w:val="456C1EB4"/>
    <w:rsid w:val="4573AFE0"/>
    <w:rsid w:val="459E90E4"/>
    <w:rsid w:val="45A37E84"/>
    <w:rsid w:val="45B39296"/>
    <w:rsid w:val="45B3F277"/>
    <w:rsid w:val="45B4C501"/>
    <w:rsid w:val="45B5E4ED"/>
    <w:rsid w:val="45C140BC"/>
    <w:rsid w:val="45C1B376"/>
    <w:rsid w:val="45C444B8"/>
    <w:rsid w:val="45C82D7A"/>
    <w:rsid w:val="45CA8A7E"/>
    <w:rsid w:val="45CB603C"/>
    <w:rsid w:val="45D324DC"/>
    <w:rsid w:val="45D49D0A"/>
    <w:rsid w:val="45D8BE6A"/>
    <w:rsid w:val="45DAE255"/>
    <w:rsid w:val="45DFC746"/>
    <w:rsid w:val="45E3ACC1"/>
    <w:rsid w:val="45EE4010"/>
    <w:rsid w:val="45F2E04B"/>
    <w:rsid w:val="45FE47E7"/>
    <w:rsid w:val="4607DB84"/>
    <w:rsid w:val="4607DC3E"/>
    <w:rsid w:val="460F490C"/>
    <w:rsid w:val="461C9346"/>
    <w:rsid w:val="462013DF"/>
    <w:rsid w:val="462774E6"/>
    <w:rsid w:val="46300C82"/>
    <w:rsid w:val="46357519"/>
    <w:rsid w:val="46474599"/>
    <w:rsid w:val="46494AB4"/>
    <w:rsid w:val="464D5BC2"/>
    <w:rsid w:val="465146D5"/>
    <w:rsid w:val="4658FA57"/>
    <w:rsid w:val="465A89E3"/>
    <w:rsid w:val="465DC3F3"/>
    <w:rsid w:val="466C8B1A"/>
    <w:rsid w:val="4675450F"/>
    <w:rsid w:val="468EFAE9"/>
    <w:rsid w:val="468F306A"/>
    <w:rsid w:val="4696EEF1"/>
    <w:rsid w:val="469B844D"/>
    <w:rsid w:val="469CBBF9"/>
    <w:rsid w:val="469CD8E2"/>
    <w:rsid w:val="469CE5CA"/>
    <w:rsid w:val="46A1319F"/>
    <w:rsid w:val="46A398AB"/>
    <w:rsid w:val="46A762E8"/>
    <w:rsid w:val="46C2C0D3"/>
    <w:rsid w:val="46C597FA"/>
    <w:rsid w:val="46D929E0"/>
    <w:rsid w:val="46D9E614"/>
    <w:rsid w:val="46E32087"/>
    <w:rsid w:val="46E3BAD4"/>
    <w:rsid w:val="46E61182"/>
    <w:rsid w:val="46E89691"/>
    <w:rsid w:val="46E97D19"/>
    <w:rsid w:val="46ED1A2F"/>
    <w:rsid w:val="46FE7ACB"/>
    <w:rsid w:val="470EA10E"/>
    <w:rsid w:val="471295BC"/>
    <w:rsid w:val="4714EDB8"/>
    <w:rsid w:val="471E055F"/>
    <w:rsid w:val="471FC5C0"/>
    <w:rsid w:val="472217B7"/>
    <w:rsid w:val="472C0D9D"/>
    <w:rsid w:val="472F96A0"/>
    <w:rsid w:val="472FBD52"/>
    <w:rsid w:val="4733E91D"/>
    <w:rsid w:val="473478DB"/>
    <w:rsid w:val="473695E9"/>
    <w:rsid w:val="473BFFEF"/>
    <w:rsid w:val="47410666"/>
    <w:rsid w:val="4746F073"/>
    <w:rsid w:val="47480A29"/>
    <w:rsid w:val="475C2F75"/>
    <w:rsid w:val="475E979A"/>
    <w:rsid w:val="476D1149"/>
    <w:rsid w:val="47708DD3"/>
    <w:rsid w:val="47767738"/>
    <w:rsid w:val="4784498B"/>
    <w:rsid w:val="47912A3F"/>
    <w:rsid w:val="4799E8B0"/>
    <w:rsid w:val="479CF3B9"/>
    <w:rsid w:val="47A54F9F"/>
    <w:rsid w:val="47C83405"/>
    <w:rsid w:val="47CCEA86"/>
    <w:rsid w:val="47D362B5"/>
    <w:rsid w:val="47DC2030"/>
    <w:rsid w:val="47E041DE"/>
    <w:rsid w:val="47E6C923"/>
    <w:rsid w:val="47E9395F"/>
    <w:rsid w:val="47EF1D99"/>
    <w:rsid w:val="47FDA316"/>
    <w:rsid w:val="47FE62A6"/>
    <w:rsid w:val="48042323"/>
    <w:rsid w:val="480769FF"/>
    <w:rsid w:val="480E9AE3"/>
    <w:rsid w:val="4813E4E5"/>
    <w:rsid w:val="4818FABA"/>
    <w:rsid w:val="4820CBBC"/>
    <w:rsid w:val="4839A3E9"/>
    <w:rsid w:val="484E44B5"/>
    <w:rsid w:val="484FF182"/>
    <w:rsid w:val="485DC746"/>
    <w:rsid w:val="4862F7C1"/>
    <w:rsid w:val="4869AB5C"/>
    <w:rsid w:val="486F284B"/>
    <w:rsid w:val="4873DC21"/>
    <w:rsid w:val="4877AC41"/>
    <w:rsid w:val="487A17BB"/>
    <w:rsid w:val="487A51DA"/>
    <w:rsid w:val="487A8170"/>
    <w:rsid w:val="487C6335"/>
    <w:rsid w:val="48828D14"/>
    <w:rsid w:val="48830C91"/>
    <w:rsid w:val="4883F4C1"/>
    <w:rsid w:val="4889A132"/>
    <w:rsid w:val="488F8C18"/>
    <w:rsid w:val="489FCFF7"/>
    <w:rsid w:val="48A8CAA8"/>
    <w:rsid w:val="48AA38B0"/>
    <w:rsid w:val="48B1C53E"/>
    <w:rsid w:val="48BD7C70"/>
    <w:rsid w:val="48BF17CE"/>
    <w:rsid w:val="48BF2A77"/>
    <w:rsid w:val="48C2BB9E"/>
    <w:rsid w:val="48C7CC4C"/>
    <w:rsid w:val="48CA0BB5"/>
    <w:rsid w:val="48D2BE27"/>
    <w:rsid w:val="48D8767C"/>
    <w:rsid w:val="48D8C0DB"/>
    <w:rsid w:val="48E6FAC0"/>
    <w:rsid w:val="48F2A745"/>
    <w:rsid w:val="48FBD0ED"/>
    <w:rsid w:val="48FDCD57"/>
    <w:rsid w:val="48FE0068"/>
    <w:rsid w:val="4914E2D9"/>
    <w:rsid w:val="4917D6A8"/>
    <w:rsid w:val="492A39E1"/>
    <w:rsid w:val="492FBE60"/>
    <w:rsid w:val="493B2B0B"/>
    <w:rsid w:val="493F8143"/>
    <w:rsid w:val="493FE649"/>
    <w:rsid w:val="49488C64"/>
    <w:rsid w:val="494BA3B1"/>
    <w:rsid w:val="495BE51A"/>
    <w:rsid w:val="495C4E4F"/>
    <w:rsid w:val="496B6E0A"/>
    <w:rsid w:val="496CEC25"/>
    <w:rsid w:val="49745F03"/>
    <w:rsid w:val="497D1223"/>
    <w:rsid w:val="497F4E23"/>
    <w:rsid w:val="4985FEE4"/>
    <w:rsid w:val="49944913"/>
    <w:rsid w:val="499A5E82"/>
    <w:rsid w:val="499CA640"/>
    <w:rsid w:val="49A1D7F5"/>
    <w:rsid w:val="49A4C17B"/>
    <w:rsid w:val="49AC9527"/>
    <w:rsid w:val="49AFC008"/>
    <w:rsid w:val="49BB3569"/>
    <w:rsid w:val="49BFABA2"/>
    <w:rsid w:val="49C6AC8C"/>
    <w:rsid w:val="49D0A938"/>
    <w:rsid w:val="49D15C34"/>
    <w:rsid w:val="49EAA448"/>
    <w:rsid w:val="49F598EA"/>
    <w:rsid w:val="49FA01CB"/>
    <w:rsid w:val="4A032DB8"/>
    <w:rsid w:val="4A07EF8F"/>
    <w:rsid w:val="4A16B1DA"/>
    <w:rsid w:val="4A16CEF1"/>
    <w:rsid w:val="4A184857"/>
    <w:rsid w:val="4A1B84C4"/>
    <w:rsid w:val="4A1EEE01"/>
    <w:rsid w:val="4A21CA09"/>
    <w:rsid w:val="4A3038D6"/>
    <w:rsid w:val="4A3EE0E2"/>
    <w:rsid w:val="4A3F7776"/>
    <w:rsid w:val="4A4C4D2F"/>
    <w:rsid w:val="4A572084"/>
    <w:rsid w:val="4A5DFE4C"/>
    <w:rsid w:val="4A5E2472"/>
    <w:rsid w:val="4A6B8AE6"/>
    <w:rsid w:val="4A6C621C"/>
    <w:rsid w:val="4A6D6AFA"/>
    <w:rsid w:val="4A6DBAF5"/>
    <w:rsid w:val="4A6E0EEC"/>
    <w:rsid w:val="4A6FFFBD"/>
    <w:rsid w:val="4A71A159"/>
    <w:rsid w:val="4A832CF5"/>
    <w:rsid w:val="4A86BF95"/>
    <w:rsid w:val="4A8DFF67"/>
    <w:rsid w:val="4A968FC1"/>
    <w:rsid w:val="4A96FCE5"/>
    <w:rsid w:val="4A996DD2"/>
    <w:rsid w:val="4AA4CD3E"/>
    <w:rsid w:val="4AABD5A3"/>
    <w:rsid w:val="4ABE7A33"/>
    <w:rsid w:val="4AD270A7"/>
    <w:rsid w:val="4AD2942A"/>
    <w:rsid w:val="4AD51E1A"/>
    <w:rsid w:val="4AD5DD51"/>
    <w:rsid w:val="4ADDAF79"/>
    <w:rsid w:val="4ADE1C35"/>
    <w:rsid w:val="4AE0C35B"/>
    <w:rsid w:val="4AE0DBCF"/>
    <w:rsid w:val="4AE78261"/>
    <w:rsid w:val="4AE9FA3C"/>
    <w:rsid w:val="4AEC42E6"/>
    <w:rsid w:val="4AF4ABC8"/>
    <w:rsid w:val="4B0233F9"/>
    <w:rsid w:val="4B0813E6"/>
    <w:rsid w:val="4B0BB05D"/>
    <w:rsid w:val="4B0ECE94"/>
    <w:rsid w:val="4B11008E"/>
    <w:rsid w:val="4B165629"/>
    <w:rsid w:val="4B1A0686"/>
    <w:rsid w:val="4B1B0474"/>
    <w:rsid w:val="4B20A93E"/>
    <w:rsid w:val="4B20DA31"/>
    <w:rsid w:val="4B25596E"/>
    <w:rsid w:val="4B2E6DA2"/>
    <w:rsid w:val="4B386286"/>
    <w:rsid w:val="4B38DD40"/>
    <w:rsid w:val="4B3937EE"/>
    <w:rsid w:val="4B3EB6E8"/>
    <w:rsid w:val="4B406A76"/>
    <w:rsid w:val="4B45318E"/>
    <w:rsid w:val="4B49AF33"/>
    <w:rsid w:val="4B4A66BA"/>
    <w:rsid w:val="4B4E1E90"/>
    <w:rsid w:val="4B59233F"/>
    <w:rsid w:val="4B5CC108"/>
    <w:rsid w:val="4B5EA295"/>
    <w:rsid w:val="4B5F3E6B"/>
    <w:rsid w:val="4B6612C2"/>
    <w:rsid w:val="4B6A0325"/>
    <w:rsid w:val="4B6BF5D3"/>
    <w:rsid w:val="4B75A159"/>
    <w:rsid w:val="4B78C97F"/>
    <w:rsid w:val="4B7EBAD7"/>
    <w:rsid w:val="4B8A3C68"/>
    <w:rsid w:val="4B993CED"/>
    <w:rsid w:val="4BA621DB"/>
    <w:rsid w:val="4BAABFF9"/>
    <w:rsid w:val="4BAC5ECA"/>
    <w:rsid w:val="4BB3621D"/>
    <w:rsid w:val="4BB5A6A5"/>
    <w:rsid w:val="4BB706C0"/>
    <w:rsid w:val="4BBE2F94"/>
    <w:rsid w:val="4BCB1D9D"/>
    <w:rsid w:val="4BD0AE42"/>
    <w:rsid w:val="4BDA9968"/>
    <w:rsid w:val="4BDBC407"/>
    <w:rsid w:val="4BE4E663"/>
    <w:rsid w:val="4BF0095C"/>
    <w:rsid w:val="4C004E24"/>
    <w:rsid w:val="4C018639"/>
    <w:rsid w:val="4C0AE1BF"/>
    <w:rsid w:val="4C15C1EA"/>
    <w:rsid w:val="4C226C0F"/>
    <w:rsid w:val="4C23C48D"/>
    <w:rsid w:val="4C2EB3E3"/>
    <w:rsid w:val="4C3E1DDB"/>
    <w:rsid w:val="4C3F4EE4"/>
    <w:rsid w:val="4C3F5DEC"/>
    <w:rsid w:val="4C4B6E49"/>
    <w:rsid w:val="4C5B8A8B"/>
    <w:rsid w:val="4C5DE845"/>
    <w:rsid w:val="4C748AF6"/>
    <w:rsid w:val="4C7B24A0"/>
    <w:rsid w:val="4C83CCD4"/>
    <w:rsid w:val="4C8542AF"/>
    <w:rsid w:val="4C8681FD"/>
    <w:rsid w:val="4CA73538"/>
    <w:rsid w:val="4CADABDA"/>
    <w:rsid w:val="4CAFAAE9"/>
    <w:rsid w:val="4CD5780B"/>
    <w:rsid w:val="4CDFE3B7"/>
    <w:rsid w:val="4CE4E64D"/>
    <w:rsid w:val="4CE95A99"/>
    <w:rsid w:val="4CE95F25"/>
    <w:rsid w:val="4CEE7DA7"/>
    <w:rsid w:val="4CF5EA71"/>
    <w:rsid w:val="4CF902A9"/>
    <w:rsid w:val="4D114DC6"/>
    <w:rsid w:val="4D134D3F"/>
    <w:rsid w:val="4D151EA6"/>
    <w:rsid w:val="4D189261"/>
    <w:rsid w:val="4D1D2292"/>
    <w:rsid w:val="4D271D22"/>
    <w:rsid w:val="4D304D1A"/>
    <w:rsid w:val="4D3741A8"/>
    <w:rsid w:val="4D3C0D6F"/>
    <w:rsid w:val="4D3F3D54"/>
    <w:rsid w:val="4D403724"/>
    <w:rsid w:val="4D456B9B"/>
    <w:rsid w:val="4D4F73DF"/>
    <w:rsid w:val="4D557E07"/>
    <w:rsid w:val="4D5FF660"/>
    <w:rsid w:val="4D612C8E"/>
    <w:rsid w:val="4D6C5E42"/>
    <w:rsid w:val="4D823838"/>
    <w:rsid w:val="4D87DBAE"/>
    <w:rsid w:val="4D88B154"/>
    <w:rsid w:val="4D8AD7DD"/>
    <w:rsid w:val="4DA006C5"/>
    <w:rsid w:val="4DA8CCEB"/>
    <w:rsid w:val="4DAB0BEB"/>
    <w:rsid w:val="4DAC3012"/>
    <w:rsid w:val="4DB3F6DE"/>
    <w:rsid w:val="4DBA0A85"/>
    <w:rsid w:val="4DC5268A"/>
    <w:rsid w:val="4DC6F7ED"/>
    <w:rsid w:val="4DC71309"/>
    <w:rsid w:val="4DC7EB34"/>
    <w:rsid w:val="4DCDE4D1"/>
    <w:rsid w:val="4DCF48CB"/>
    <w:rsid w:val="4DE59646"/>
    <w:rsid w:val="4DE865EA"/>
    <w:rsid w:val="4DEF91F6"/>
    <w:rsid w:val="4DF8A2F4"/>
    <w:rsid w:val="4DFA508D"/>
    <w:rsid w:val="4DFD586E"/>
    <w:rsid w:val="4E0329F0"/>
    <w:rsid w:val="4E03B357"/>
    <w:rsid w:val="4E06C1EB"/>
    <w:rsid w:val="4E0BF754"/>
    <w:rsid w:val="4E0EC478"/>
    <w:rsid w:val="4E11CCB5"/>
    <w:rsid w:val="4E15F6DE"/>
    <w:rsid w:val="4E1C8BC1"/>
    <w:rsid w:val="4E1D63DD"/>
    <w:rsid w:val="4E29B09E"/>
    <w:rsid w:val="4E331359"/>
    <w:rsid w:val="4E37FA35"/>
    <w:rsid w:val="4E3B0627"/>
    <w:rsid w:val="4E552C35"/>
    <w:rsid w:val="4E69B7A4"/>
    <w:rsid w:val="4E7A9E3C"/>
    <w:rsid w:val="4E7C7AEF"/>
    <w:rsid w:val="4E835D5F"/>
    <w:rsid w:val="4E8F36B1"/>
    <w:rsid w:val="4E973D14"/>
    <w:rsid w:val="4E9F3447"/>
    <w:rsid w:val="4EA2C92E"/>
    <w:rsid w:val="4EAB8D08"/>
    <w:rsid w:val="4EACA3EE"/>
    <w:rsid w:val="4EAFFB13"/>
    <w:rsid w:val="4EB1335E"/>
    <w:rsid w:val="4EB3C7A9"/>
    <w:rsid w:val="4EB8AAFA"/>
    <w:rsid w:val="4EBB68CF"/>
    <w:rsid w:val="4EBC1E47"/>
    <w:rsid w:val="4EBE8CED"/>
    <w:rsid w:val="4EC2E16C"/>
    <w:rsid w:val="4EC3E274"/>
    <w:rsid w:val="4EC6EC75"/>
    <w:rsid w:val="4ED042DF"/>
    <w:rsid w:val="4EF565F8"/>
    <w:rsid w:val="4F032621"/>
    <w:rsid w:val="4F065FDE"/>
    <w:rsid w:val="4F0FE310"/>
    <w:rsid w:val="4F148E5A"/>
    <w:rsid w:val="4F17CD48"/>
    <w:rsid w:val="4F21AB32"/>
    <w:rsid w:val="4F2818A8"/>
    <w:rsid w:val="4F4052A5"/>
    <w:rsid w:val="4F41129A"/>
    <w:rsid w:val="4F427370"/>
    <w:rsid w:val="4F501305"/>
    <w:rsid w:val="4F559A5A"/>
    <w:rsid w:val="4F62D94B"/>
    <w:rsid w:val="4F636CC8"/>
    <w:rsid w:val="4F66D667"/>
    <w:rsid w:val="4F7123FB"/>
    <w:rsid w:val="4F872DDC"/>
    <w:rsid w:val="4F8A9DAD"/>
    <w:rsid w:val="4F9068BF"/>
    <w:rsid w:val="4F9B1E0C"/>
    <w:rsid w:val="4F9D1034"/>
    <w:rsid w:val="4F9D9EA7"/>
    <w:rsid w:val="4FA202CF"/>
    <w:rsid w:val="4FA2F280"/>
    <w:rsid w:val="4FAA0D2C"/>
    <w:rsid w:val="4FB8FC28"/>
    <w:rsid w:val="4FB92730"/>
    <w:rsid w:val="4FC69EA1"/>
    <w:rsid w:val="4FD3D7CC"/>
    <w:rsid w:val="4FDB46B9"/>
    <w:rsid w:val="4FE00175"/>
    <w:rsid w:val="4FE05BC6"/>
    <w:rsid w:val="4FE92CA8"/>
    <w:rsid w:val="4FEEF605"/>
    <w:rsid w:val="4FEFF482"/>
    <w:rsid w:val="4FF40D0D"/>
    <w:rsid w:val="500470F7"/>
    <w:rsid w:val="500DE76E"/>
    <w:rsid w:val="50152B7D"/>
    <w:rsid w:val="5018F642"/>
    <w:rsid w:val="5019157E"/>
    <w:rsid w:val="501AD9CA"/>
    <w:rsid w:val="502C171A"/>
    <w:rsid w:val="502CE8F5"/>
    <w:rsid w:val="50328B28"/>
    <w:rsid w:val="5032C6CE"/>
    <w:rsid w:val="5035E8FF"/>
    <w:rsid w:val="504480A6"/>
    <w:rsid w:val="5048C361"/>
    <w:rsid w:val="504AA0EE"/>
    <w:rsid w:val="504AD62D"/>
    <w:rsid w:val="504C928F"/>
    <w:rsid w:val="5056E1AA"/>
    <w:rsid w:val="505AEF71"/>
    <w:rsid w:val="505F3976"/>
    <w:rsid w:val="50629958"/>
    <w:rsid w:val="50634965"/>
    <w:rsid w:val="506D5D52"/>
    <w:rsid w:val="506F5797"/>
    <w:rsid w:val="506FDFFA"/>
    <w:rsid w:val="5076E4BC"/>
    <w:rsid w:val="5077FAF2"/>
    <w:rsid w:val="5081F92C"/>
    <w:rsid w:val="50861357"/>
    <w:rsid w:val="508C97BF"/>
    <w:rsid w:val="5090E20F"/>
    <w:rsid w:val="5095B35E"/>
    <w:rsid w:val="5097E52B"/>
    <w:rsid w:val="509F8DA0"/>
    <w:rsid w:val="50A64804"/>
    <w:rsid w:val="50A8FA75"/>
    <w:rsid w:val="50AEF11E"/>
    <w:rsid w:val="50B24A33"/>
    <w:rsid w:val="50B4FB49"/>
    <w:rsid w:val="50C202F1"/>
    <w:rsid w:val="50C9A9B8"/>
    <w:rsid w:val="50D90A04"/>
    <w:rsid w:val="50D933A7"/>
    <w:rsid w:val="50EDE989"/>
    <w:rsid w:val="50FA2596"/>
    <w:rsid w:val="50FB622A"/>
    <w:rsid w:val="50FB8BF4"/>
    <w:rsid w:val="50FEDF73"/>
    <w:rsid w:val="510671B0"/>
    <w:rsid w:val="51091C73"/>
    <w:rsid w:val="510D5EA3"/>
    <w:rsid w:val="510DCAC7"/>
    <w:rsid w:val="5119F9ED"/>
    <w:rsid w:val="512B33CB"/>
    <w:rsid w:val="512CA2CF"/>
    <w:rsid w:val="512E8FA5"/>
    <w:rsid w:val="51349238"/>
    <w:rsid w:val="513538FC"/>
    <w:rsid w:val="5139140C"/>
    <w:rsid w:val="513C6881"/>
    <w:rsid w:val="513E03E6"/>
    <w:rsid w:val="5141CC88"/>
    <w:rsid w:val="5146F030"/>
    <w:rsid w:val="514867E4"/>
    <w:rsid w:val="5150E8C0"/>
    <w:rsid w:val="5151A8F6"/>
    <w:rsid w:val="5157B281"/>
    <w:rsid w:val="51582E55"/>
    <w:rsid w:val="515C6DF5"/>
    <w:rsid w:val="515CF0A0"/>
    <w:rsid w:val="515E26D5"/>
    <w:rsid w:val="5168D70F"/>
    <w:rsid w:val="516A0574"/>
    <w:rsid w:val="516BC200"/>
    <w:rsid w:val="516D0DFC"/>
    <w:rsid w:val="516EC457"/>
    <w:rsid w:val="5171BE03"/>
    <w:rsid w:val="51776269"/>
    <w:rsid w:val="51846546"/>
    <w:rsid w:val="518FEEAC"/>
    <w:rsid w:val="51906430"/>
    <w:rsid w:val="51910DD0"/>
    <w:rsid w:val="519D8964"/>
    <w:rsid w:val="51A98EE5"/>
    <w:rsid w:val="51B1E8D3"/>
    <w:rsid w:val="51BA67D7"/>
    <w:rsid w:val="51BC6706"/>
    <w:rsid w:val="51D36602"/>
    <w:rsid w:val="51D7365D"/>
    <w:rsid w:val="51D83742"/>
    <w:rsid w:val="51F257CA"/>
    <w:rsid w:val="5201D0C1"/>
    <w:rsid w:val="52087872"/>
    <w:rsid w:val="520BF2A9"/>
    <w:rsid w:val="52121DA2"/>
    <w:rsid w:val="52140453"/>
    <w:rsid w:val="5223EAD7"/>
    <w:rsid w:val="522B8D35"/>
    <w:rsid w:val="522D2FF0"/>
    <w:rsid w:val="522DC4E6"/>
    <w:rsid w:val="522E7814"/>
    <w:rsid w:val="5233EA54"/>
    <w:rsid w:val="52345361"/>
    <w:rsid w:val="524A1ABA"/>
    <w:rsid w:val="524BB1D1"/>
    <w:rsid w:val="525A54E6"/>
    <w:rsid w:val="525CF74F"/>
    <w:rsid w:val="52619ED6"/>
    <w:rsid w:val="526A3D8A"/>
    <w:rsid w:val="52861527"/>
    <w:rsid w:val="52928C2A"/>
    <w:rsid w:val="5294FD10"/>
    <w:rsid w:val="5299FB8B"/>
    <w:rsid w:val="52A421E5"/>
    <w:rsid w:val="52A874F6"/>
    <w:rsid w:val="52A9E562"/>
    <w:rsid w:val="52AD18AB"/>
    <w:rsid w:val="52B4830B"/>
    <w:rsid w:val="52B499FC"/>
    <w:rsid w:val="52BB3F79"/>
    <w:rsid w:val="52D045AE"/>
    <w:rsid w:val="52D1C73C"/>
    <w:rsid w:val="52D3DCD2"/>
    <w:rsid w:val="52D84542"/>
    <w:rsid w:val="52EE023B"/>
    <w:rsid w:val="52F4414B"/>
    <w:rsid w:val="52F98728"/>
    <w:rsid w:val="52FA78DD"/>
    <w:rsid w:val="52FB5D31"/>
    <w:rsid w:val="53076177"/>
    <w:rsid w:val="530BDE80"/>
    <w:rsid w:val="530CD2FB"/>
    <w:rsid w:val="531AC28F"/>
    <w:rsid w:val="531BD831"/>
    <w:rsid w:val="5322563F"/>
    <w:rsid w:val="53296364"/>
    <w:rsid w:val="5329ED5E"/>
    <w:rsid w:val="532BB5B8"/>
    <w:rsid w:val="534827B9"/>
    <w:rsid w:val="5352722E"/>
    <w:rsid w:val="535A2ADF"/>
    <w:rsid w:val="535CC899"/>
    <w:rsid w:val="53609477"/>
    <w:rsid w:val="5365D43B"/>
    <w:rsid w:val="536AE01E"/>
    <w:rsid w:val="536E451E"/>
    <w:rsid w:val="5371EE6A"/>
    <w:rsid w:val="53722A43"/>
    <w:rsid w:val="53732573"/>
    <w:rsid w:val="537B5F86"/>
    <w:rsid w:val="538AF6F7"/>
    <w:rsid w:val="538C37FC"/>
    <w:rsid w:val="539093DC"/>
    <w:rsid w:val="53946D34"/>
    <w:rsid w:val="5399E3FC"/>
    <w:rsid w:val="53A27EA4"/>
    <w:rsid w:val="53A9DA85"/>
    <w:rsid w:val="53AD46E6"/>
    <w:rsid w:val="53B73C44"/>
    <w:rsid w:val="53B8E8A1"/>
    <w:rsid w:val="53BA99D2"/>
    <w:rsid w:val="53C7D33C"/>
    <w:rsid w:val="53CF12E6"/>
    <w:rsid w:val="53DE2BEF"/>
    <w:rsid w:val="53ECCAF3"/>
    <w:rsid w:val="53F21DCC"/>
    <w:rsid w:val="53FB130E"/>
    <w:rsid w:val="54010E94"/>
    <w:rsid w:val="5404FEAC"/>
    <w:rsid w:val="540C3708"/>
    <w:rsid w:val="540D3D30"/>
    <w:rsid w:val="5412EDD7"/>
    <w:rsid w:val="5413255A"/>
    <w:rsid w:val="5414A5A8"/>
    <w:rsid w:val="5415DC8C"/>
    <w:rsid w:val="541AC8D5"/>
    <w:rsid w:val="5422E1DE"/>
    <w:rsid w:val="54241399"/>
    <w:rsid w:val="54288747"/>
    <w:rsid w:val="542B9C9D"/>
    <w:rsid w:val="542D30F8"/>
    <w:rsid w:val="5430ED50"/>
    <w:rsid w:val="5439DF27"/>
    <w:rsid w:val="543C5672"/>
    <w:rsid w:val="5440667D"/>
    <w:rsid w:val="54426F51"/>
    <w:rsid w:val="54480FA6"/>
    <w:rsid w:val="544A0C05"/>
    <w:rsid w:val="544A31C7"/>
    <w:rsid w:val="54521F73"/>
    <w:rsid w:val="54522A14"/>
    <w:rsid w:val="545C9FC7"/>
    <w:rsid w:val="5467CD8E"/>
    <w:rsid w:val="546A3C9E"/>
    <w:rsid w:val="546B0B50"/>
    <w:rsid w:val="546CD10B"/>
    <w:rsid w:val="546FD8FD"/>
    <w:rsid w:val="547A5F81"/>
    <w:rsid w:val="547B1E31"/>
    <w:rsid w:val="548F67C2"/>
    <w:rsid w:val="5496DB6A"/>
    <w:rsid w:val="54AA0D82"/>
    <w:rsid w:val="54AA1DE5"/>
    <w:rsid w:val="54C1D3F2"/>
    <w:rsid w:val="54C70772"/>
    <w:rsid w:val="54D206D1"/>
    <w:rsid w:val="54D296F8"/>
    <w:rsid w:val="54DC1BD5"/>
    <w:rsid w:val="54E9A89E"/>
    <w:rsid w:val="54EF5F59"/>
    <w:rsid w:val="54F2F4C6"/>
    <w:rsid w:val="5510A605"/>
    <w:rsid w:val="551869F3"/>
    <w:rsid w:val="55301855"/>
    <w:rsid w:val="553482BD"/>
    <w:rsid w:val="55349708"/>
    <w:rsid w:val="55349A91"/>
    <w:rsid w:val="5536D764"/>
    <w:rsid w:val="5539CE65"/>
    <w:rsid w:val="55426BF1"/>
    <w:rsid w:val="5542E8BD"/>
    <w:rsid w:val="554B0E1D"/>
    <w:rsid w:val="5556F2A8"/>
    <w:rsid w:val="555B11CD"/>
    <w:rsid w:val="55684E97"/>
    <w:rsid w:val="556F03BA"/>
    <w:rsid w:val="5578BD61"/>
    <w:rsid w:val="5581574E"/>
    <w:rsid w:val="5597D6BF"/>
    <w:rsid w:val="559A3E7C"/>
    <w:rsid w:val="55AA5810"/>
    <w:rsid w:val="55AF7FC2"/>
    <w:rsid w:val="55CA5BB5"/>
    <w:rsid w:val="55CC165F"/>
    <w:rsid w:val="55CC6EA3"/>
    <w:rsid w:val="55D83D3F"/>
    <w:rsid w:val="55DE279C"/>
    <w:rsid w:val="55DFF19A"/>
    <w:rsid w:val="55EAB3CA"/>
    <w:rsid w:val="55F0880E"/>
    <w:rsid w:val="55F8096D"/>
    <w:rsid w:val="55FC08BB"/>
    <w:rsid w:val="55FD811B"/>
    <w:rsid w:val="56069D6A"/>
    <w:rsid w:val="560C984E"/>
    <w:rsid w:val="562857AF"/>
    <w:rsid w:val="562AD967"/>
    <w:rsid w:val="562C8365"/>
    <w:rsid w:val="562E7FBB"/>
    <w:rsid w:val="562FD5BC"/>
    <w:rsid w:val="563502D7"/>
    <w:rsid w:val="563A42FC"/>
    <w:rsid w:val="563C446A"/>
    <w:rsid w:val="563F81DE"/>
    <w:rsid w:val="5642FF1A"/>
    <w:rsid w:val="56441E0E"/>
    <w:rsid w:val="56532F05"/>
    <w:rsid w:val="565826B7"/>
    <w:rsid w:val="565A395D"/>
    <w:rsid w:val="56706AE7"/>
    <w:rsid w:val="56773721"/>
    <w:rsid w:val="5682E1EF"/>
    <w:rsid w:val="5683EEAC"/>
    <w:rsid w:val="568471EA"/>
    <w:rsid w:val="568974A3"/>
    <w:rsid w:val="569355E1"/>
    <w:rsid w:val="56954D7C"/>
    <w:rsid w:val="5699FBF6"/>
    <w:rsid w:val="56A03473"/>
    <w:rsid w:val="56A67CFB"/>
    <w:rsid w:val="56AE79BD"/>
    <w:rsid w:val="56B8EC7A"/>
    <w:rsid w:val="56B9ABD9"/>
    <w:rsid w:val="56CFA4F4"/>
    <w:rsid w:val="56D0A9FB"/>
    <w:rsid w:val="56D41D03"/>
    <w:rsid w:val="56D551AF"/>
    <w:rsid w:val="56DCA839"/>
    <w:rsid w:val="56DDB232"/>
    <w:rsid w:val="56FD9959"/>
    <w:rsid w:val="5713F303"/>
    <w:rsid w:val="571C8DD7"/>
    <w:rsid w:val="5723536A"/>
    <w:rsid w:val="5735CC65"/>
    <w:rsid w:val="5745C76A"/>
    <w:rsid w:val="574BE56B"/>
    <w:rsid w:val="57524ABD"/>
    <w:rsid w:val="575418A8"/>
    <w:rsid w:val="575C8B70"/>
    <w:rsid w:val="57616DC9"/>
    <w:rsid w:val="5764FA4E"/>
    <w:rsid w:val="5765B1C1"/>
    <w:rsid w:val="576C897A"/>
    <w:rsid w:val="57744EBA"/>
    <w:rsid w:val="577AD359"/>
    <w:rsid w:val="577B6A63"/>
    <w:rsid w:val="5787941A"/>
    <w:rsid w:val="579B3FB4"/>
    <w:rsid w:val="579E2C1F"/>
    <w:rsid w:val="57A52583"/>
    <w:rsid w:val="57B33268"/>
    <w:rsid w:val="57B9F2C8"/>
    <w:rsid w:val="57BE1255"/>
    <w:rsid w:val="57C71DE3"/>
    <w:rsid w:val="57D11120"/>
    <w:rsid w:val="57DA5D51"/>
    <w:rsid w:val="57DC0556"/>
    <w:rsid w:val="57E1412A"/>
    <w:rsid w:val="57E49A7E"/>
    <w:rsid w:val="57E88060"/>
    <w:rsid w:val="57ED2570"/>
    <w:rsid w:val="5805D3BD"/>
    <w:rsid w:val="580E87C9"/>
    <w:rsid w:val="58105497"/>
    <w:rsid w:val="581366F8"/>
    <w:rsid w:val="58159677"/>
    <w:rsid w:val="5816DE1F"/>
    <w:rsid w:val="581D048C"/>
    <w:rsid w:val="582361F1"/>
    <w:rsid w:val="5826E98E"/>
    <w:rsid w:val="583373C4"/>
    <w:rsid w:val="58344E6A"/>
    <w:rsid w:val="58401E18"/>
    <w:rsid w:val="5845034B"/>
    <w:rsid w:val="58455D2E"/>
    <w:rsid w:val="58467E6F"/>
    <w:rsid w:val="584EF639"/>
    <w:rsid w:val="5853DCCB"/>
    <w:rsid w:val="585770B1"/>
    <w:rsid w:val="585D1F19"/>
    <w:rsid w:val="585D713A"/>
    <w:rsid w:val="5878BEAB"/>
    <w:rsid w:val="587E8105"/>
    <w:rsid w:val="58812E3E"/>
    <w:rsid w:val="5894AA1E"/>
    <w:rsid w:val="589C3C1B"/>
    <w:rsid w:val="58A1E8C8"/>
    <w:rsid w:val="58A3091F"/>
    <w:rsid w:val="58AF1BA0"/>
    <w:rsid w:val="58B73D1F"/>
    <w:rsid w:val="58C9D58B"/>
    <w:rsid w:val="58CACC7A"/>
    <w:rsid w:val="58CDE26C"/>
    <w:rsid w:val="58CFE76D"/>
    <w:rsid w:val="58D0FE39"/>
    <w:rsid w:val="58D8ED64"/>
    <w:rsid w:val="58DB8842"/>
    <w:rsid w:val="58EC6E0A"/>
    <w:rsid w:val="58F02638"/>
    <w:rsid w:val="58F48026"/>
    <w:rsid w:val="58F787E4"/>
    <w:rsid w:val="590A0F07"/>
    <w:rsid w:val="591AE3D4"/>
    <w:rsid w:val="5920CFEB"/>
    <w:rsid w:val="5926850B"/>
    <w:rsid w:val="5935883E"/>
    <w:rsid w:val="59378DFF"/>
    <w:rsid w:val="5937FD70"/>
    <w:rsid w:val="5940B819"/>
    <w:rsid w:val="59461B6B"/>
    <w:rsid w:val="594A8593"/>
    <w:rsid w:val="594C039C"/>
    <w:rsid w:val="594C4FD8"/>
    <w:rsid w:val="594EB266"/>
    <w:rsid w:val="594FF46B"/>
    <w:rsid w:val="595FB2EA"/>
    <w:rsid w:val="5963C6B4"/>
    <w:rsid w:val="59656C64"/>
    <w:rsid w:val="5965E83B"/>
    <w:rsid w:val="59685080"/>
    <w:rsid w:val="596C43BB"/>
    <w:rsid w:val="596F72C9"/>
    <w:rsid w:val="5970779F"/>
    <w:rsid w:val="597B4847"/>
    <w:rsid w:val="597E7383"/>
    <w:rsid w:val="5980C17B"/>
    <w:rsid w:val="599D0D07"/>
    <w:rsid w:val="599F03F7"/>
    <w:rsid w:val="59B0B9ED"/>
    <w:rsid w:val="59BE260B"/>
    <w:rsid w:val="59C7A92D"/>
    <w:rsid w:val="59C8B53B"/>
    <w:rsid w:val="59CDE7E3"/>
    <w:rsid w:val="59CF5C1E"/>
    <w:rsid w:val="59EB1CD4"/>
    <w:rsid w:val="59EDBA0A"/>
    <w:rsid w:val="59F8A8C6"/>
    <w:rsid w:val="59F97A76"/>
    <w:rsid w:val="5A033355"/>
    <w:rsid w:val="5A08FD76"/>
    <w:rsid w:val="5A0FA2AF"/>
    <w:rsid w:val="5A1936A1"/>
    <w:rsid w:val="5A20FAE1"/>
    <w:rsid w:val="5A32F3AC"/>
    <w:rsid w:val="5A415AE5"/>
    <w:rsid w:val="5A4865BB"/>
    <w:rsid w:val="5A48BF68"/>
    <w:rsid w:val="5A5086B6"/>
    <w:rsid w:val="5A51827B"/>
    <w:rsid w:val="5A52D629"/>
    <w:rsid w:val="5A5516AB"/>
    <w:rsid w:val="5A561AE6"/>
    <w:rsid w:val="5A5D5463"/>
    <w:rsid w:val="5A6059D0"/>
    <w:rsid w:val="5A6D9668"/>
    <w:rsid w:val="5A730F5E"/>
    <w:rsid w:val="5A7742C2"/>
    <w:rsid w:val="5A86D967"/>
    <w:rsid w:val="5A8AF834"/>
    <w:rsid w:val="5A8D9CDB"/>
    <w:rsid w:val="5A9637C3"/>
    <w:rsid w:val="5A9735F1"/>
    <w:rsid w:val="5A99B31C"/>
    <w:rsid w:val="5A99D424"/>
    <w:rsid w:val="5A9D878D"/>
    <w:rsid w:val="5AA64414"/>
    <w:rsid w:val="5AADBA26"/>
    <w:rsid w:val="5AAE357A"/>
    <w:rsid w:val="5AB096A0"/>
    <w:rsid w:val="5ABC9E50"/>
    <w:rsid w:val="5AC1ED62"/>
    <w:rsid w:val="5AC5A5E2"/>
    <w:rsid w:val="5ACF15D1"/>
    <w:rsid w:val="5AE975D4"/>
    <w:rsid w:val="5AFA067B"/>
    <w:rsid w:val="5AFADCE6"/>
    <w:rsid w:val="5B053A52"/>
    <w:rsid w:val="5B0809C2"/>
    <w:rsid w:val="5B09700B"/>
    <w:rsid w:val="5B0DE997"/>
    <w:rsid w:val="5B1096EA"/>
    <w:rsid w:val="5B1268CF"/>
    <w:rsid w:val="5B37B337"/>
    <w:rsid w:val="5B3DA7E2"/>
    <w:rsid w:val="5B42391D"/>
    <w:rsid w:val="5B4D0DFA"/>
    <w:rsid w:val="5B599088"/>
    <w:rsid w:val="5B59FDCB"/>
    <w:rsid w:val="5B613495"/>
    <w:rsid w:val="5B6C5C40"/>
    <w:rsid w:val="5B7232DC"/>
    <w:rsid w:val="5B72D578"/>
    <w:rsid w:val="5B76608F"/>
    <w:rsid w:val="5B93C92E"/>
    <w:rsid w:val="5B9A8FA8"/>
    <w:rsid w:val="5B9C98EE"/>
    <w:rsid w:val="5BA5993C"/>
    <w:rsid w:val="5BA99ABD"/>
    <w:rsid w:val="5BAC77ED"/>
    <w:rsid w:val="5BAFFC9B"/>
    <w:rsid w:val="5BC37FCD"/>
    <w:rsid w:val="5BC91A4A"/>
    <w:rsid w:val="5BD0C63E"/>
    <w:rsid w:val="5BD0EA56"/>
    <w:rsid w:val="5BE7A1A5"/>
    <w:rsid w:val="5BF19655"/>
    <w:rsid w:val="5C064277"/>
    <w:rsid w:val="5C094209"/>
    <w:rsid w:val="5C09A7E0"/>
    <w:rsid w:val="5C10CC0C"/>
    <w:rsid w:val="5C10E32B"/>
    <w:rsid w:val="5C18CCA9"/>
    <w:rsid w:val="5C191651"/>
    <w:rsid w:val="5C1EB6AF"/>
    <w:rsid w:val="5C28A1E2"/>
    <w:rsid w:val="5C303A2B"/>
    <w:rsid w:val="5C3163EF"/>
    <w:rsid w:val="5C45A164"/>
    <w:rsid w:val="5C4A5D6E"/>
    <w:rsid w:val="5C537AAC"/>
    <w:rsid w:val="5C6FFE2A"/>
    <w:rsid w:val="5C719750"/>
    <w:rsid w:val="5C71C17A"/>
    <w:rsid w:val="5C72273F"/>
    <w:rsid w:val="5C785282"/>
    <w:rsid w:val="5C791527"/>
    <w:rsid w:val="5C84E808"/>
    <w:rsid w:val="5C859A20"/>
    <w:rsid w:val="5C8B3845"/>
    <w:rsid w:val="5C940294"/>
    <w:rsid w:val="5CA39984"/>
    <w:rsid w:val="5CA71C81"/>
    <w:rsid w:val="5CB0CB13"/>
    <w:rsid w:val="5CB44BB1"/>
    <w:rsid w:val="5CB7DE76"/>
    <w:rsid w:val="5CC22E92"/>
    <w:rsid w:val="5CC61FB6"/>
    <w:rsid w:val="5CC8613D"/>
    <w:rsid w:val="5CCAF569"/>
    <w:rsid w:val="5CD15590"/>
    <w:rsid w:val="5CD5AFB6"/>
    <w:rsid w:val="5CD88B70"/>
    <w:rsid w:val="5CE14FC5"/>
    <w:rsid w:val="5CE4DA75"/>
    <w:rsid w:val="5CF6BD0A"/>
    <w:rsid w:val="5CF8DB41"/>
    <w:rsid w:val="5CFB9703"/>
    <w:rsid w:val="5CFE5B93"/>
    <w:rsid w:val="5D03A5E5"/>
    <w:rsid w:val="5D04F36D"/>
    <w:rsid w:val="5D0B6DA3"/>
    <w:rsid w:val="5D19AFC1"/>
    <w:rsid w:val="5D2ED482"/>
    <w:rsid w:val="5D37CC22"/>
    <w:rsid w:val="5D4A1C48"/>
    <w:rsid w:val="5D4D59F7"/>
    <w:rsid w:val="5D4F20EE"/>
    <w:rsid w:val="5D52716B"/>
    <w:rsid w:val="5D7A83F3"/>
    <w:rsid w:val="5D7C0161"/>
    <w:rsid w:val="5D808DB1"/>
    <w:rsid w:val="5D8912B5"/>
    <w:rsid w:val="5D8A3149"/>
    <w:rsid w:val="5D8AECC1"/>
    <w:rsid w:val="5D8F6EA6"/>
    <w:rsid w:val="5DA1FE9C"/>
    <w:rsid w:val="5DA44BB8"/>
    <w:rsid w:val="5DBCA68A"/>
    <w:rsid w:val="5DCA6E80"/>
    <w:rsid w:val="5DCAD4C3"/>
    <w:rsid w:val="5DCE1316"/>
    <w:rsid w:val="5DD04FC4"/>
    <w:rsid w:val="5DD0AC90"/>
    <w:rsid w:val="5DD6FE42"/>
    <w:rsid w:val="5DE450C7"/>
    <w:rsid w:val="5DE48DC2"/>
    <w:rsid w:val="5DE70FA8"/>
    <w:rsid w:val="5DEEAC08"/>
    <w:rsid w:val="5E070DF6"/>
    <w:rsid w:val="5E193091"/>
    <w:rsid w:val="5E2A758B"/>
    <w:rsid w:val="5E335DAA"/>
    <w:rsid w:val="5E3F14B0"/>
    <w:rsid w:val="5E426C91"/>
    <w:rsid w:val="5E58D673"/>
    <w:rsid w:val="5E64C041"/>
    <w:rsid w:val="5E6EE6FA"/>
    <w:rsid w:val="5E74728D"/>
    <w:rsid w:val="5E7A9153"/>
    <w:rsid w:val="5E7ABCE5"/>
    <w:rsid w:val="5E8576DB"/>
    <w:rsid w:val="5E8AEEFF"/>
    <w:rsid w:val="5E8D982D"/>
    <w:rsid w:val="5E9171EB"/>
    <w:rsid w:val="5E9657CE"/>
    <w:rsid w:val="5E9FE3F7"/>
    <w:rsid w:val="5EA9A46A"/>
    <w:rsid w:val="5EAA197B"/>
    <w:rsid w:val="5EAA3868"/>
    <w:rsid w:val="5EAFF81D"/>
    <w:rsid w:val="5EB0DB6C"/>
    <w:rsid w:val="5EB9BB09"/>
    <w:rsid w:val="5EC491FD"/>
    <w:rsid w:val="5EC4C26D"/>
    <w:rsid w:val="5EC54A27"/>
    <w:rsid w:val="5ECAC579"/>
    <w:rsid w:val="5ED2DE41"/>
    <w:rsid w:val="5EDD27A6"/>
    <w:rsid w:val="5EE160B4"/>
    <w:rsid w:val="5EE46AF4"/>
    <w:rsid w:val="5EE9426D"/>
    <w:rsid w:val="5EE9CC1C"/>
    <w:rsid w:val="5EEB1BD4"/>
    <w:rsid w:val="5EF1EC8E"/>
    <w:rsid w:val="5EF45AE0"/>
    <w:rsid w:val="5EFF6CD4"/>
    <w:rsid w:val="5F05B0F6"/>
    <w:rsid w:val="5F062179"/>
    <w:rsid w:val="5F07E991"/>
    <w:rsid w:val="5F151E4C"/>
    <w:rsid w:val="5F19F02B"/>
    <w:rsid w:val="5F1CCA70"/>
    <w:rsid w:val="5F30EFBA"/>
    <w:rsid w:val="5F3221A0"/>
    <w:rsid w:val="5F336E9E"/>
    <w:rsid w:val="5F3D9EA0"/>
    <w:rsid w:val="5F3DD44C"/>
    <w:rsid w:val="5F405C86"/>
    <w:rsid w:val="5F40A018"/>
    <w:rsid w:val="5F41EB83"/>
    <w:rsid w:val="5F457879"/>
    <w:rsid w:val="5F4605AD"/>
    <w:rsid w:val="5F4AF020"/>
    <w:rsid w:val="5F4C2DF7"/>
    <w:rsid w:val="5F539773"/>
    <w:rsid w:val="5F5D664E"/>
    <w:rsid w:val="5F5E9A54"/>
    <w:rsid w:val="5F602044"/>
    <w:rsid w:val="5F6074DC"/>
    <w:rsid w:val="5F698232"/>
    <w:rsid w:val="5F6A8006"/>
    <w:rsid w:val="5F761E2C"/>
    <w:rsid w:val="5F7A0CB4"/>
    <w:rsid w:val="5F809340"/>
    <w:rsid w:val="5F896151"/>
    <w:rsid w:val="5F8BA935"/>
    <w:rsid w:val="5F91767B"/>
    <w:rsid w:val="5F91AE2E"/>
    <w:rsid w:val="5FA49C9A"/>
    <w:rsid w:val="5FAB66BD"/>
    <w:rsid w:val="5FB2C4E7"/>
    <w:rsid w:val="5FC250C3"/>
    <w:rsid w:val="5FCB3D25"/>
    <w:rsid w:val="5FCEEB64"/>
    <w:rsid w:val="5FD42F23"/>
    <w:rsid w:val="5FDA27EF"/>
    <w:rsid w:val="5FDE09EB"/>
    <w:rsid w:val="5FE8CA10"/>
    <w:rsid w:val="5FEB5E4D"/>
    <w:rsid w:val="60049EA8"/>
    <w:rsid w:val="601D2CFE"/>
    <w:rsid w:val="6021C054"/>
    <w:rsid w:val="6022EEBF"/>
    <w:rsid w:val="6029B570"/>
    <w:rsid w:val="6029E7C1"/>
    <w:rsid w:val="603A44F1"/>
    <w:rsid w:val="603C9E15"/>
    <w:rsid w:val="603CC476"/>
    <w:rsid w:val="603F1EA9"/>
    <w:rsid w:val="604753C9"/>
    <w:rsid w:val="604EBEF8"/>
    <w:rsid w:val="604ED0CF"/>
    <w:rsid w:val="605D02A7"/>
    <w:rsid w:val="605FBFA6"/>
    <w:rsid w:val="60606E31"/>
    <w:rsid w:val="60770807"/>
    <w:rsid w:val="608653A5"/>
    <w:rsid w:val="608A1446"/>
    <w:rsid w:val="608B8B88"/>
    <w:rsid w:val="6091F496"/>
    <w:rsid w:val="6099D0AB"/>
    <w:rsid w:val="60A2B187"/>
    <w:rsid w:val="60A6EFB2"/>
    <w:rsid w:val="60A8D0C9"/>
    <w:rsid w:val="60B4219D"/>
    <w:rsid w:val="60B98329"/>
    <w:rsid w:val="60BB6B53"/>
    <w:rsid w:val="60BCD747"/>
    <w:rsid w:val="60C738C6"/>
    <w:rsid w:val="60C961BD"/>
    <w:rsid w:val="60D6FD91"/>
    <w:rsid w:val="60D7C0DA"/>
    <w:rsid w:val="60D9F2BF"/>
    <w:rsid w:val="60EED70B"/>
    <w:rsid w:val="60F32089"/>
    <w:rsid w:val="60F3D246"/>
    <w:rsid w:val="61106430"/>
    <w:rsid w:val="611487C2"/>
    <w:rsid w:val="6121136D"/>
    <w:rsid w:val="6123E0FB"/>
    <w:rsid w:val="61242274"/>
    <w:rsid w:val="612EF012"/>
    <w:rsid w:val="613F9991"/>
    <w:rsid w:val="6140657A"/>
    <w:rsid w:val="61449331"/>
    <w:rsid w:val="614F1625"/>
    <w:rsid w:val="615BA87F"/>
    <w:rsid w:val="6165CE05"/>
    <w:rsid w:val="6172CB5C"/>
    <w:rsid w:val="617F3D05"/>
    <w:rsid w:val="61812C9D"/>
    <w:rsid w:val="6182856D"/>
    <w:rsid w:val="619298D2"/>
    <w:rsid w:val="61934BF4"/>
    <w:rsid w:val="61947D8A"/>
    <w:rsid w:val="61983589"/>
    <w:rsid w:val="6199B077"/>
    <w:rsid w:val="619DA840"/>
    <w:rsid w:val="61A04AA4"/>
    <w:rsid w:val="61AA2076"/>
    <w:rsid w:val="61AA9F24"/>
    <w:rsid w:val="61ABB5E3"/>
    <w:rsid w:val="61B2096C"/>
    <w:rsid w:val="61C14D07"/>
    <w:rsid w:val="61C18B3F"/>
    <w:rsid w:val="61C19C1A"/>
    <w:rsid w:val="61C1F152"/>
    <w:rsid w:val="61C292CC"/>
    <w:rsid w:val="61CE76F5"/>
    <w:rsid w:val="61D2F69C"/>
    <w:rsid w:val="61DF5230"/>
    <w:rsid w:val="61E340EF"/>
    <w:rsid w:val="61F8B13B"/>
    <w:rsid w:val="61FA6FB2"/>
    <w:rsid w:val="6204C72B"/>
    <w:rsid w:val="620D801F"/>
    <w:rsid w:val="6212C634"/>
    <w:rsid w:val="62147A7A"/>
    <w:rsid w:val="62163CA6"/>
    <w:rsid w:val="6220A85C"/>
    <w:rsid w:val="623100EC"/>
    <w:rsid w:val="62310A19"/>
    <w:rsid w:val="6231DC50"/>
    <w:rsid w:val="624B5E34"/>
    <w:rsid w:val="62510343"/>
    <w:rsid w:val="62535E37"/>
    <w:rsid w:val="6256E629"/>
    <w:rsid w:val="625A28FF"/>
    <w:rsid w:val="625B847E"/>
    <w:rsid w:val="6265B399"/>
    <w:rsid w:val="62742ADA"/>
    <w:rsid w:val="628025E0"/>
    <w:rsid w:val="6286958A"/>
    <w:rsid w:val="628BD9F7"/>
    <w:rsid w:val="6290C2CE"/>
    <w:rsid w:val="62B2ACC4"/>
    <w:rsid w:val="62B4E415"/>
    <w:rsid w:val="62B7AC4C"/>
    <w:rsid w:val="62B81274"/>
    <w:rsid w:val="62BA147A"/>
    <w:rsid w:val="62C8CDED"/>
    <w:rsid w:val="62C8FBF7"/>
    <w:rsid w:val="62D46E62"/>
    <w:rsid w:val="62D66EC4"/>
    <w:rsid w:val="62E044CC"/>
    <w:rsid w:val="62EA1C9B"/>
    <w:rsid w:val="62F51362"/>
    <w:rsid w:val="62FEDB06"/>
    <w:rsid w:val="63109F4E"/>
    <w:rsid w:val="6317992C"/>
    <w:rsid w:val="6325DAC3"/>
    <w:rsid w:val="63279D5B"/>
    <w:rsid w:val="632CABF7"/>
    <w:rsid w:val="632E2E0C"/>
    <w:rsid w:val="632EBB4C"/>
    <w:rsid w:val="63329E6B"/>
    <w:rsid w:val="63378A88"/>
    <w:rsid w:val="6340CF8E"/>
    <w:rsid w:val="63430AE7"/>
    <w:rsid w:val="63573BEC"/>
    <w:rsid w:val="6358109B"/>
    <w:rsid w:val="635C6521"/>
    <w:rsid w:val="635D0FFE"/>
    <w:rsid w:val="635D3E8D"/>
    <w:rsid w:val="63616B71"/>
    <w:rsid w:val="636DE898"/>
    <w:rsid w:val="637BC5F5"/>
    <w:rsid w:val="6381B1BA"/>
    <w:rsid w:val="638437E8"/>
    <w:rsid w:val="6385B7EA"/>
    <w:rsid w:val="63954ECE"/>
    <w:rsid w:val="639B4743"/>
    <w:rsid w:val="63ACAF07"/>
    <w:rsid w:val="63B0738B"/>
    <w:rsid w:val="63B188B5"/>
    <w:rsid w:val="63B933A7"/>
    <w:rsid w:val="63B9CEEF"/>
    <w:rsid w:val="63BA77F9"/>
    <w:rsid w:val="63CF89AE"/>
    <w:rsid w:val="63E093B9"/>
    <w:rsid w:val="63E315A6"/>
    <w:rsid w:val="63E89546"/>
    <w:rsid w:val="63EA02AC"/>
    <w:rsid w:val="63EC3DFE"/>
    <w:rsid w:val="63FB40A7"/>
    <w:rsid w:val="64054B91"/>
    <w:rsid w:val="642F0AA2"/>
    <w:rsid w:val="6439574A"/>
    <w:rsid w:val="643B4A45"/>
    <w:rsid w:val="643E75B8"/>
    <w:rsid w:val="643F0275"/>
    <w:rsid w:val="6440E048"/>
    <w:rsid w:val="6450A26C"/>
    <w:rsid w:val="6475FFD1"/>
    <w:rsid w:val="648CEC4F"/>
    <w:rsid w:val="6497D687"/>
    <w:rsid w:val="6498766B"/>
    <w:rsid w:val="64A6145B"/>
    <w:rsid w:val="64AC4D10"/>
    <w:rsid w:val="64B23791"/>
    <w:rsid w:val="64B2CF33"/>
    <w:rsid w:val="64BA5692"/>
    <w:rsid w:val="64BADD0A"/>
    <w:rsid w:val="64C0FD70"/>
    <w:rsid w:val="64C96985"/>
    <w:rsid w:val="64CBC6B4"/>
    <w:rsid w:val="64D0B14F"/>
    <w:rsid w:val="64DE7B46"/>
    <w:rsid w:val="64ED0D2F"/>
    <w:rsid w:val="64F98BEC"/>
    <w:rsid w:val="64FAAC99"/>
    <w:rsid w:val="64FF2E8A"/>
    <w:rsid w:val="65017533"/>
    <w:rsid w:val="65075754"/>
    <w:rsid w:val="651A83D8"/>
    <w:rsid w:val="651BD319"/>
    <w:rsid w:val="652623DD"/>
    <w:rsid w:val="65279816"/>
    <w:rsid w:val="6527C0B8"/>
    <w:rsid w:val="65351CFE"/>
    <w:rsid w:val="653B2DC0"/>
    <w:rsid w:val="65483492"/>
    <w:rsid w:val="65670D57"/>
    <w:rsid w:val="656AA1F7"/>
    <w:rsid w:val="65712B4A"/>
    <w:rsid w:val="6575D929"/>
    <w:rsid w:val="65781825"/>
    <w:rsid w:val="65794C45"/>
    <w:rsid w:val="658149C8"/>
    <w:rsid w:val="658B47F7"/>
    <w:rsid w:val="6593DCB7"/>
    <w:rsid w:val="6595C9CF"/>
    <w:rsid w:val="6597CBF2"/>
    <w:rsid w:val="65B11927"/>
    <w:rsid w:val="65B34A9C"/>
    <w:rsid w:val="65B4BA4D"/>
    <w:rsid w:val="65B72238"/>
    <w:rsid w:val="65B8F5CA"/>
    <w:rsid w:val="65C2FC6B"/>
    <w:rsid w:val="65C737C6"/>
    <w:rsid w:val="65D2DB61"/>
    <w:rsid w:val="65D588D0"/>
    <w:rsid w:val="65E18214"/>
    <w:rsid w:val="65F71C63"/>
    <w:rsid w:val="65FE9209"/>
    <w:rsid w:val="65FF2C7C"/>
    <w:rsid w:val="660FD953"/>
    <w:rsid w:val="66136135"/>
    <w:rsid w:val="6615717D"/>
    <w:rsid w:val="6625FC5E"/>
    <w:rsid w:val="662C4BAE"/>
    <w:rsid w:val="6632C396"/>
    <w:rsid w:val="664DFD3F"/>
    <w:rsid w:val="664F9E38"/>
    <w:rsid w:val="66504C30"/>
    <w:rsid w:val="665BE5F3"/>
    <w:rsid w:val="665BF7C8"/>
    <w:rsid w:val="665F5E74"/>
    <w:rsid w:val="6664F771"/>
    <w:rsid w:val="6673CFB8"/>
    <w:rsid w:val="667D791A"/>
    <w:rsid w:val="6681EC9F"/>
    <w:rsid w:val="6697E3E0"/>
    <w:rsid w:val="66AFDD71"/>
    <w:rsid w:val="66B376CD"/>
    <w:rsid w:val="66BBD1EE"/>
    <w:rsid w:val="66C4BC00"/>
    <w:rsid w:val="66C4C4E6"/>
    <w:rsid w:val="66CD2CA1"/>
    <w:rsid w:val="66E90843"/>
    <w:rsid w:val="66E9F4BD"/>
    <w:rsid w:val="66ECA8B8"/>
    <w:rsid w:val="66EFB3B0"/>
    <w:rsid w:val="670D7469"/>
    <w:rsid w:val="670DAB05"/>
    <w:rsid w:val="670F42BF"/>
    <w:rsid w:val="6713CCEB"/>
    <w:rsid w:val="6714B709"/>
    <w:rsid w:val="671528A3"/>
    <w:rsid w:val="671C029A"/>
    <w:rsid w:val="6727D497"/>
    <w:rsid w:val="67293832"/>
    <w:rsid w:val="672B6185"/>
    <w:rsid w:val="67355B8A"/>
    <w:rsid w:val="67364345"/>
    <w:rsid w:val="6744EA77"/>
    <w:rsid w:val="6748CFF2"/>
    <w:rsid w:val="674E6122"/>
    <w:rsid w:val="675644FC"/>
    <w:rsid w:val="675BC907"/>
    <w:rsid w:val="675ED5B0"/>
    <w:rsid w:val="676822FE"/>
    <w:rsid w:val="676CE783"/>
    <w:rsid w:val="677C92FF"/>
    <w:rsid w:val="677E0C9C"/>
    <w:rsid w:val="678AB948"/>
    <w:rsid w:val="678B922D"/>
    <w:rsid w:val="6793F333"/>
    <w:rsid w:val="67941685"/>
    <w:rsid w:val="6797F5E1"/>
    <w:rsid w:val="67A440FC"/>
    <w:rsid w:val="67A67D0A"/>
    <w:rsid w:val="67A826B5"/>
    <w:rsid w:val="67AD4D61"/>
    <w:rsid w:val="67B21698"/>
    <w:rsid w:val="67B2AB32"/>
    <w:rsid w:val="67B48EF6"/>
    <w:rsid w:val="67B4945D"/>
    <w:rsid w:val="67B4EC89"/>
    <w:rsid w:val="67B62B23"/>
    <w:rsid w:val="67C93DD1"/>
    <w:rsid w:val="67D13830"/>
    <w:rsid w:val="67D432B6"/>
    <w:rsid w:val="67D4B827"/>
    <w:rsid w:val="67D9CB53"/>
    <w:rsid w:val="67E253F0"/>
    <w:rsid w:val="67E64265"/>
    <w:rsid w:val="67F76FF1"/>
    <w:rsid w:val="68039EF2"/>
    <w:rsid w:val="681A6FDE"/>
    <w:rsid w:val="681BD946"/>
    <w:rsid w:val="6820A29F"/>
    <w:rsid w:val="6826D533"/>
    <w:rsid w:val="683251A6"/>
    <w:rsid w:val="68333560"/>
    <w:rsid w:val="6838E77C"/>
    <w:rsid w:val="683945FE"/>
    <w:rsid w:val="683DFC2B"/>
    <w:rsid w:val="6848A307"/>
    <w:rsid w:val="6867E6AC"/>
    <w:rsid w:val="686BA36C"/>
    <w:rsid w:val="6878C875"/>
    <w:rsid w:val="687A2D35"/>
    <w:rsid w:val="688096DE"/>
    <w:rsid w:val="6885D0B4"/>
    <w:rsid w:val="68A7BE73"/>
    <w:rsid w:val="68B08E32"/>
    <w:rsid w:val="68B4720F"/>
    <w:rsid w:val="68B98493"/>
    <w:rsid w:val="68BB34CE"/>
    <w:rsid w:val="68C30216"/>
    <w:rsid w:val="68CB6B40"/>
    <w:rsid w:val="68CC0AD2"/>
    <w:rsid w:val="68CE2FAC"/>
    <w:rsid w:val="68D8733F"/>
    <w:rsid w:val="68DBA4BF"/>
    <w:rsid w:val="68E78724"/>
    <w:rsid w:val="68EA0E7F"/>
    <w:rsid w:val="68ECA7CE"/>
    <w:rsid w:val="68ED3466"/>
    <w:rsid w:val="68F3CAA1"/>
    <w:rsid w:val="68F73750"/>
    <w:rsid w:val="68F8F2A9"/>
    <w:rsid w:val="68F8FE66"/>
    <w:rsid w:val="68F92AA9"/>
    <w:rsid w:val="68FBE26A"/>
    <w:rsid w:val="69088C8E"/>
    <w:rsid w:val="6918B903"/>
    <w:rsid w:val="691C27D1"/>
    <w:rsid w:val="6921F898"/>
    <w:rsid w:val="692202EC"/>
    <w:rsid w:val="6927025F"/>
    <w:rsid w:val="6927A27A"/>
    <w:rsid w:val="692C160E"/>
    <w:rsid w:val="692FDEC1"/>
    <w:rsid w:val="6936F708"/>
    <w:rsid w:val="6937A9FA"/>
    <w:rsid w:val="693A2D33"/>
    <w:rsid w:val="69404018"/>
    <w:rsid w:val="694124FC"/>
    <w:rsid w:val="6946CD73"/>
    <w:rsid w:val="694A6410"/>
    <w:rsid w:val="69553F61"/>
    <w:rsid w:val="695E43A3"/>
    <w:rsid w:val="6967B829"/>
    <w:rsid w:val="696D9415"/>
    <w:rsid w:val="696F2EC1"/>
    <w:rsid w:val="69767297"/>
    <w:rsid w:val="6979F466"/>
    <w:rsid w:val="697F1CE4"/>
    <w:rsid w:val="6987E84C"/>
    <w:rsid w:val="698EA017"/>
    <w:rsid w:val="69A0ED4B"/>
    <w:rsid w:val="69B825EE"/>
    <w:rsid w:val="69B8366D"/>
    <w:rsid w:val="69BADE1F"/>
    <w:rsid w:val="69C8327A"/>
    <w:rsid w:val="69CDA279"/>
    <w:rsid w:val="69D2F879"/>
    <w:rsid w:val="69D6A73C"/>
    <w:rsid w:val="69DA8851"/>
    <w:rsid w:val="69DCF8AA"/>
    <w:rsid w:val="69E15E00"/>
    <w:rsid w:val="69E45E0B"/>
    <w:rsid w:val="69E5D8A9"/>
    <w:rsid w:val="69E63F7F"/>
    <w:rsid w:val="69E753C8"/>
    <w:rsid w:val="69EC09AE"/>
    <w:rsid w:val="6A1139C4"/>
    <w:rsid w:val="6A1E8741"/>
    <w:rsid w:val="6A1E8997"/>
    <w:rsid w:val="6A1F2DF7"/>
    <w:rsid w:val="6A1F7655"/>
    <w:rsid w:val="6A2D6F31"/>
    <w:rsid w:val="6A300D49"/>
    <w:rsid w:val="6A36857E"/>
    <w:rsid w:val="6A387824"/>
    <w:rsid w:val="6A3B3F98"/>
    <w:rsid w:val="6A3F492F"/>
    <w:rsid w:val="6A3F55BA"/>
    <w:rsid w:val="6A40ECF5"/>
    <w:rsid w:val="6A5467F6"/>
    <w:rsid w:val="6A57CC0C"/>
    <w:rsid w:val="6A670D7E"/>
    <w:rsid w:val="6A6DC091"/>
    <w:rsid w:val="6A71BFC5"/>
    <w:rsid w:val="6A7691EA"/>
    <w:rsid w:val="6A86BC57"/>
    <w:rsid w:val="6A99AFE9"/>
    <w:rsid w:val="6A9D66CC"/>
    <w:rsid w:val="6AAE6472"/>
    <w:rsid w:val="6AB47E52"/>
    <w:rsid w:val="6AB5F50F"/>
    <w:rsid w:val="6ABA4156"/>
    <w:rsid w:val="6ABCD646"/>
    <w:rsid w:val="6AC2BFAA"/>
    <w:rsid w:val="6AC33CFC"/>
    <w:rsid w:val="6AC50077"/>
    <w:rsid w:val="6AD766B4"/>
    <w:rsid w:val="6AE54F4B"/>
    <w:rsid w:val="6AEE66E2"/>
    <w:rsid w:val="6AF9073B"/>
    <w:rsid w:val="6AFF727E"/>
    <w:rsid w:val="6B07F6AE"/>
    <w:rsid w:val="6B0D15BD"/>
    <w:rsid w:val="6B1B7656"/>
    <w:rsid w:val="6B1FABC9"/>
    <w:rsid w:val="6B255604"/>
    <w:rsid w:val="6B392DF7"/>
    <w:rsid w:val="6B4ACE35"/>
    <w:rsid w:val="6B4EAA62"/>
    <w:rsid w:val="6B5E49DE"/>
    <w:rsid w:val="6B6C3C62"/>
    <w:rsid w:val="6B796D54"/>
    <w:rsid w:val="6BA48960"/>
    <w:rsid w:val="6BAED130"/>
    <w:rsid w:val="6BAFF5D3"/>
    <w:rsid w:val="6BB4546F"/>
    <w:rsid w:val="6BB49A61"/>
    <w:rsid w:val="6BBA8F45"/>
    <w:rsid w:val="6BC56F95"/>
    <w:rsid w:val="6BC5A7E9"/>
    <w:rsid w:val="6BCB7509"/>
    <w:rsid w:val="6BD63AB5"/>
    <w:rsid w:val="6BDAA3D7"/>
    <w:rsid w:val="6BDE0262"/>
    <w:rsid w:val="6BF9365E"/>
    <w:rsid w:val="6BFC2AB2"/>
    <w:rsid w:val="6C022717"/>
    <w:rsid w:val="6C149C81"/>
    <w:rsid w:val="6C2D3608"/>
    <w:rsid w:val="6C36FBD5"/>
    <w:rsid w:val="6C3EFA63"/>
    <w:rsid w:val="6C3FAA51"/>
    <w:rsid w:val="6C42B247"/>
    <w:rsid w:val="6C4A32D5"/>
    <w:rsid w:val="6C51DA60"/>
    <w:rsid w:val="6C546FBB"/>
    <w:rsid w:val="6C5BBB14"/>
    <w:rsid w:val="6C613680"/>
    <w:rsid w:val="6C63E2C1"/>
    <w:rsid w:val="6C70E020"/>
    <w:rsid w:val="6C730164"/>
    <w:rsid w:val="6C77FDD3"/>
    <w:rsid w:val="6C79FF94"/>
    <w:rsid w:val="6C838615"/>
    <w:rsid w:val="6C8A1675"/>
    <w:rsid w:val="6C8C2AC7"/>
    <w:rsid w:val="6C8CE22D"/>
    <w:rsid w:val="6C939098"/>
    <w:rsid w:val="6C955647"/>
    <w:rsid w:val="6C964EBA"/>
    <w:rsid w:val="6C9B01A3"/>
    <w:rsid w:val="6CA0AC0D"/>
    <w:rsid w:val="6CA9A89F"/>
    <w:rsid w:val="6CAC00A3"/>
    <w:rsid w:val="6CB0D041"/>
    <w:rsid w:val="6CB64474"/>
    <w:rsid w:val="6CC730F6"/>
    <w:rsid w:val="6CCDB510"/>
    <w:rsid w:val="6CD13A39"/>
    <w:rsid w:val="6CD3F1F6"/>
    <w:rsid w:val="6CDD5E73"/>
    <w:rsid w:val="6CDE87AA"/>
    <w:rsid w:val="6CE147B9"/>
    <w:rsid w:val="6CE374FD"/>
    <w:rsid w:val="6CE6DBE9"/>
    <w:rsid w:val="6CEAFA40"/>
    <w:rsid w:val="6CF15C6B"/>
    <w:rsid w:val="6CF1F7F9"/>
    <w:rsid w:val="6CF2F93B"/>
    <w:rsid w:val="6CF3005B"/>
    <w:rsid w:val="6D0A2DC0"/>
    <w:rsid w:val="6D16EE0F"/>
    <w:rsid w:val="6D1C471A"/>
    <w:rsid w:val="6D1E01F5"/>
    <w:rsid w:val="6D211736"/>
    <w:rsid w:val="6D23875F"/>
    <w:rsid w:val="6D245355"/>
    <w:rsid w:val="6D266A44"/>
    <w:rsid w:val="6D272B6E"/>
    <w:rsid w:val="6D3018C0"/>
    <w:rsid w:val="6D3CE591"/>
    <w:rsid w:val="6D4E2BE2"/>
    <w:rsid w:val="6D50DD8B"/>
    <w:rsid w:val="6D514E3E"/>
    <w:rsid w:val="6D523BCC"/>
    <w:rsid w:val="6D6252B7"/>
    <w:rsid w:val="6D66BF28"/>
    <w:rsid w:val="6D70D980"/>
    <w:rsid w:val="6D79B450"/>
    <w:rsid w:val="6D7C23D4"/>
    <w:rsid w:val="6D900B15"/>
    <w:rsid w:val="6D905718"/>
    <w:rsid w:val="6D93CC6B"/>
    <w:rsid w:val="6D978FAF"/>
    <w:rsid w:val="6D98A289"/>
    <w:rsid w:val="6DA1BA15"/>
    <w:rsid w:val="6DA3623E"/>
    <w:rsid w:val="6DA8B9D9"/>
    <w:rsid w:val="6DB2F2FF"/>
    <w:rsid w:val="6DB54E83"/>
    <w:rsid w:val="6DB72BA4"/>
    <w:rsid w:val="6DC55134"/>
    <w:rsid w:val="6DC5D03F"/>
    <w:rsid w:val="6DC65491"/>
    <w:rsid w:val="6DD49300"/>
    <w:rsid w:val="6DE40F2D"/>
    <w:rsid w:val="6E00EB62"/>
    <w:rsid w:val="6E0DCD45"/>
    <w:rsid w:val="6E1186F9"/>
    <w:rsid w:val="6E14D222"/>
    <w:rsid w:val="6E168AAA"/>
    <w:rsid w:val="6E1A5F07"/>
    <w:rsid w:val="6E213140"/>
    <w:rsid w:val="6E23A734"/>
    <w:rsid w:val="6E393371"/>
    <w:rsid w:val="6E3983A1"/>
    <w:rsid w:val="6E4EE328"/>
    <w:rsid w:val="6E53C801"/>
    <w:rsid w:val="6E5536B9"/>
    <w:rsid w:val="6E5D4C89"/>
    <w:rsid w:val="6E623A0D"/>
    <w:rsid w:val="6E62911F"/>
    <w:rsid w:val="6E660559"/>
    <w:rsid w:val="6E6A65F5"/>
    <w:rsid w:val="6E7295C2"/>
    <w:rsid w:val="6E749599"/>
    <w:rsid w:val="6E77AE6E"/>
    <w:rsid w:val="6E7E2D3F"/>
    <w:rsid w:val="6E7F5D01"/>
    <w:rsid w:val="6E8557C1"/>
    <w:rsid w:val="6E8687CE"/>
    <w:rsid w:val="6E8EC0B5"/>
    <w:rsid w:val="6E96D793"/>
    <w:rsid w:val="6E999346"/>
    <w:rsid w:val="6E9F19E3"/>
    <w:rsid w:val="6EA2E19D"/>
    <w:rsid w:val="6EA7E547"/>
    <w:rsid w:val="6EB94A38"/>
    <w:rsid w:val="6EB967AA"/>
    <w:rsid w:val="6EBB55EC"/>
    <w:rsid w:val="6EBEA392"/>
    <w:rsid w:val="6EC4D363"/>
    <w:rsid w:val="6ECDF6F9"/>
    <w:rsid w:val="6ED6F735"/>
    <w:rsid w:val="6ED847AE"/>
    <w:rsid w:val="6EDF900D"/>
    <w:rsid w:val="6EE761D5"/>
    <w:rsid w:val="6EF20A7A"/>
    <w:rsid w:val="6EF5F941"/>
    <w:rsid w:val="6EF75F1E"/>
    <w:rsid w:val="6F016157"/>
    <w:rsid w:val="6F0C4C1A"/>
    <w:rsid w:val="6F18BC68"/>
    <w:rsid w:val="6F1B6934"/>
    <w:rsid w:val="6F2A2C5C"/>
    <w:rsid w:val="6F2C59E5"/>
    <w:rsid w:val="6F2FAED5"/>
    <w:rsid w:val="6F338362"/>
    <w:rsid w:val="6F351223"/>
    <w:rsid w:val="6F35A341"/>
    <w:rsid w:val="6F393BF8"/>
    <w:rsid w:val="6F3D3EA7"/>
    <w:rsid w:val="6F3D7629"/>
    <w:rsid w:val="6F3D99F3"/>
    <w:rsid w:val="6F5470A2"/>
    <w:rsid w:val="6F670FD0"/>
    <w:rsid w:val="6F684FE0"/>
    <w:rsid w:val="6F6A5C8D"/>
    <w:rsid w:val="6F6BFEF5"/>
    <w:rsid w:val="6F6E71B3"/>
    <w:rsid w:val="6F72FA18"/>
    <w:rsid w:val="6F779D66"/>
    <w:rsid w:val="6F7E5B30"/>
    <w:rsid w:val="6F825977"/>
    <w:rsid w:val="6F870C2F"/>
    <w:rsid w:val="6F925DD6"/>
    <w:rsid w:val="6F97D23F"/>
    <w:rsid w:val="6F9A628A"/>
    <w:rsid w:val="6F9F9DB1"/>
    <w:rsid w:val="6FAC79E5"/>
    <w:rsid w:val="6FC0860E"/>
    <w:rsid w:val="6FC36B0D"/>
    <w:rsid w:val="6FC71B3D"/>
    <w:rsid w:val="6FC90A25"/>
    <w:rsid w:val="6FD40343"/>
    <w:rsid w:val="6FDF9289"/>
    <w:rsid w:val="6FEE8C55"/>
    <w:rsid w:val="6FF45748"/>
    <w:rsid w:val="6FF85508"/>
    <w:rsid w:val="6FFD70B2"/>
    <w:rsid w:val="7001D22F"/>
    <w:rsid w:val="701C3E49"/>
    <w:rsid w:val="7034BEC4"/>
    <w:rsid w:val="703793AB"/>
    <w:rsid w:val="703CEC9E"/>
    <w:rsid w:val="70456B4F"/>
    <w:rsid w:val="704F911F"/>
    <w:rsid w:val="7051072C"/>
    <w:rsid w:val="7052C6D8"/>
    <w:rsid w:val="7057FAA1"/>
    <w:rsid w:val="7071EE91"/>
    <w:rsid w:val="7079A8AA"/>
    <w:rsid w:val="707DDF1D"/>
    <w:rsid w:val="707F8D41"/>
    <w:rsid w:val="7080255D"/>
    <w:rsid w:val="70854A4E"/>
    <w:rsid w:val="708F8530"/>
    <w:rsid w:val="70936277"/>
    <w:rsid w:val="7093F8A9"/>
    <w:rsid w:val="7094F23E"/>
    <w:rsid w:val="709C6453"/>
    <w:rsid w:val="70A1D08B"/>
    <w:rsid w:val="70A2BEC7"/>
    <w:rsid w:val="70AA4244"/>
    <w:rsid w:val="70B5602A"/>
    <w:rsid w:val="70B68CC3"/>
    <w:rsid w:val="70BA2639"/>
    <w:rsid w:val="70BE21B1"/>
    <w:rsid w:val="70D3F0A3"/>
    <w:rsid w:val="70D6F423"/>
    <w:rsid w:val="70E38613"/>
    <w:rsid w:val="70F91353"/>
    <w:rsid w:val="71063B21"/>
    <w:rsid w:val="7108B857"/>
    <w:rsid w:val="710E5151"/>
    <w:rsid w:val="71151B13"/>
    <w:rsid w:val="711720E6"/>
    <w:rsid w:val="71194FA1"/>
    <w:rsid w:val="71259282"/>
    <w:rsid w:val="712B2DD3"/>
    <w:rsid w:val="713B53C7"/>
    <w:rsid w:val="713BDE20"/>
    <w:rsid w:val="713E8C09"/>
    <w:rsid w:val="714DD1A3"/>
    <w:rsid w:val="714F30AE"/>
    <w:rsid w:val="7162DF3E"/>
    <w:rsid w:val="71730FF2"/>
    <w:rsid w:val="7177DD77"/>
    <w:rsid w:val="717A0885"/>
    <w:rsid w:val="717CCAB2"/>
    <w:rsid w:val="7185572B"/>
    <w:rsid w:val="7186BEA9"/>
    <w:rsid w:val="719CB9EB"/>
    <w:rsid w:val="71A013E3"/>
    <w:rsid w:val="71A03A50"/>
    <w:rsid w:val="71A2E873"/>
    <w:rsid w:val="71B0B7B2"/>
    <w:rsid w:val="71B575A8"/>
    <w:rsid w:val="71BC5280"/>
    <w:rsid w:val="71CB0072"/>
    <w:rsid w:val="71CBB03F"/>
    <w:rsid w:val="71CE13EC"/>
    <w:rsid w:val="71D11768"/>
    <w:rsid w:val="71D76EAE"/>
    <w:rsid w:val="71E31907"/>
    <w:rsid w:val="71EB48BD"/>
    <w:rsid w:val="71F8A231"/>
    <w:rsid w:val="71FAFBBB"/>
    <w:rsid w:val="72019964"/>
    <w:rsid w:val="72031E06"/>
    <w:rsid w:val="7209188B"/>
    <w:rsid w:val="720DD9D3"/>
    <w:rsid w:val="721004F2"/>
    <w:rsid w:val="72208F05"/>
    <w:rsid w:val="72267121"/>
    <w:rsid w:val="7226F9FB"/>
    <w:rsid w:val="722C07D4"/>
    <w:rsid w:val="722F41DD"/>
    <w:rsid w:val="7236E8E9"/>
    <w:rsid w:val="72448301"/>
    <w:rsid w:val="7251FFCA"/>
    <w:rsid w:val="725E19D7"/>
    <w:rsid w:val="726972F8"/>
    <w:rsid w:val="72716E75"/>
    <w:rsid w:val="72747732"/>
    <w:rsid w:val="72776596"/>
    <w:rsid w:val="72781B59"/>
    <w:rsid w:val="727AE861"/>
    <w:rsid w:val="727C3409"/>
    <w:rsid w:val="727D52DD"/>
    <w:rsid w:val="727EF37C"/>
    <w:rsid w:val="727F4B26"/>
    <w:rsid w:val="728872A9"/>
    <w:rsid w:val="728DFC73"/>
    <w:rsid w:val="7298ECA7"/>
    <w:rsid w:val="729ABFAE"/>
    <w:rsid w:val="729FAC26"/>
    <w:rsid w:val="72A1EC93"/>
    <w:rsid w:val="72B84977"/>
    <w:rsid w:val="72BE8E81"/>
    <w:rsid w:val="72C54EAB"/>
    <w:rsid w:val="72C92C47"/>
    <w:rsid w:val="72CB71AF"/>
    <w:rsid w:val="72D0B051"/>
    <w:rsid w:val="72D5BE6B"/>
    <w:rsid w:val="72D8F645"/>
    <w:rsid w:val="72E23702"/>
    <w:rsid w:val="72E343D5"/>
    <w:rsid w:val="72E3556B"/>
    <w:rsid w:val="72ED778B"/>
    <w:rsid w:val="72F9605F"/>
    <w:rsid w:val="73008704"/>
    <w:rsid w:val="730496D3"/>
    <w:rsid w:val="7307E177"/>
    <w:rsid w:val="731BFA9F"/>
    <w:rsid w:val="731D40E6"/>
    <w:rsid w:val="731F9460"/>
    <w:rsid w:val="731F9844"/>
    <w:rsid w:val="73257759"/>
    <w:rsid w:val="7327F0D7"/>
    <w:rsid w:val="7328C229"/>
    <w:rsid w:val="7339F9D4"/>
    <w:rsid w:val="7348B289"/>
    <w:rsid w:val="734CDA95"/>
    <w:rsid w:val="7356F6EB"/>
    <w:rsid w:val="735911A4"/>
    <w:rsid w:val="73650A09"/>
    <w:rsid w:val="7365CCBF"/>
    <w:rsid w:val="73672B8F"/>
    <w:rsid w:val="7370593F"/>
    <w:rsid w:val="737A1F64"/>
    <w:rsid w:val="7381BB5D"/>
    <w:rsid w:val="7390F9AE"/>
    <w:rsid w:val="73952857"/>
    <w:rsid w:val="73A7C421"/>
    <w:rsid w:val="73BE62A8"/>
    <w:rsid w:val="73BEC9BC"/>
    <w:rsid w:val="73C0D3F9"/>
    <w:rsid w:val="73C7DD53"/>
    <w:rsid w:val="73D3355E"/>
    <w:rsid w:val="73D70556"/>
    <w:rsid w:val="73D73917"/>
    <w:rsid w:val="73D76E62"/>
    <w:rsid w:val="73E2F68F"/>
    <w:rsid w:val="73E943FC"/>
    <w:rsid w:val="73EF3446"/>
    <w:rsid w:val="73EFA708"/>
    <w:rsid w:val="73F01169"/>
    <w:rsid w:val="73F1E3BA"/>
    <w:rsid w:val="7407255D"/>
    <w:rsid w:val="74084A64"/>
    <w:rsid w:val="74106E50"/>
    <w:rsid w:val="7411E4AB"/>
    <w:rsid w:val="74174A12"/>
    <w:rsid w:val="7419741D"/>
    <w:rsid w:val="741BCE42"/>
    <w:rsid w:val="741FE42B"/>
    <w:rsid w:val="7423631B"/>
    <w:rsid w:val="7438FB3F"/>
    <w:rsid w:val="74405DA6"/>
    <w:rsid w:val="74427375"/>
    <w:rsid w:val="745064A6"/>
    <w:rsid w:val="745F5ED8"/>
    <w:rsid w:val="7460371E"/>
    <w:rsid w:val="7475CE07"/>
    <w:rsid w:val="7478DC29"/>
    <w:rsid w:val="747CF103"/>
    <w:rsid w:val="747DA1AD"/>
    <w:rsid w:val="747E3F80"/>
    <w:rsid w:val="747FD72E"/>
    <w:rsid w:val="7488E2CD"/>
    <w:rsid w:val="748A3559"/>
    <w:rsid w:val="748AFA3F"/>
    <w:rsid w:val="749F221F"/>
    <w:rsid w:val="74AB2A9E"/>
    <w:rsid w:val="74B3E404"/>
    <w:rsid w:val="74BD3C72"/>
    <w:rsid w:val="74BDC265"/>
    <w:rsid w:val="74CE4360"/>
    <w:rsid w:val="74DB76F1"/>
    <w:rsid w:val="74E5A0EA"/>
    <w:rsid w:val="74E9909E"/>
    <w:rsid w:val="74EC0CF4"/>
    <w:rsid w:val="74EC5C8D"/>
    <w:rsid w:val="74F56939"/>
    <w:rsid w:val="74FA833F"/>
    <w:rsid w:val="74FBF3FF"/>
    <w:rsid w:val="74FCE818"/>
    <w:rsid w:val="7504798E"/>
    <w:rsid w:val="7510666D"/>
    <w:rsid w:val="75207751"/>
    <w:rsid w:val="752991CF"/>
    <w:rsid w:val="752A4DA7"/>
    <w:rsid w:val="752B5CC7"/>
    <w:rsid w:val="753804BD"/>
    <w:rsid w:val="75451B94"/>
    <w:rsid w:val="7548BBFF"/>
    <w:rsid w:val="754CFE75"/>
    <w:rsid w:val="754F0F70"/>
    <w:rsid w:val="755D5E27"/>
    <w:rsid w:val="756CC38F"/>
    <w:rsid w:val="7570D080"/>
    <w:rsid w:val="757B659A"/>
    <w:rsid w:val="757C220D"/>
    <w:rsid w:val="75811F66"/>
    <w:rsid w:val="75831569"/>
    <w:rsid w:val="75859243"/>
    <w:rsid w:val="75893F60"/>
    <w:rsid w:val="758A2371"/>
    <w:rsid w:val="75ABC7BE"/>
    <w:rsid w:val="75B49CAE"/>
    <w:rsid w:val="75B6309B"/>
    <w:rsid w:val="75B6347D"/>
    <w:rsid w:val="75B6DA36"/>
    <w:rsid w:val="75BFAD7A"/>
    <w:rsid w:val="75C3882D"/>
    <w:rsid w:val="75C64BED"/>
    <w:rsid w:val="75C77539"/>
    <w:rsid w:val="75D55DF8"/>
    <w:rsid w:val="75D691C5"/>
    <w:rsid w:val="75DCC1BF"/>
    <w:rsid w:val="75E43217"/>
    <w:rsid w:val="75E7146D"/>
    <w:rsid w:val="75EB5BCC"/>
    <w:rsid w:val="75EECEFE"/>
    <w:rsid w:val="75F34061"/>
    <w:rsid w:val="75F3AE1D"/>
    <w:rsid w:val="75FF38A6"/>
    <w:rsid w:val="7604718D"/>
    <w:rsid w:val="7616DA8E"/>
    <w:rsid w:val="7620C04F"/>
    <w:rsid w:val="76258CF2"/>
    <w:rsid w:val="76278D4E"/>
    <w:rsid w:val="7633CC9E"/>
    <w:rsid w:val="76375D0B"/>
    <w:rsid w:val="7638E057"/>
    <w:rsid w:val="76398948"/>
    <w:rsid w:val="763C6D92"/>
    <w:rsid w:val="763F5C2A"/>
    <w:rsid w:val="7642D46E"/>
    <w:rsid w:val="764FBD23"/>
    <w:rsid w:val="765D1666"/>
    <w:rsid w:val="765E870F"/>
    <w:rsid w:val="766252CD"/>
    <w:rsid w:val="766FF4BB"/>
    <w:rsid w:val="7671543B"/>
    <w:rsid w:val="7671DC9E"/>
    <w:rsid w:val="767CC162"/>
    <w:rsid w:val="76899CCE"/>
    <w:rsid w:val="768D8582"/>
    <w:rsid w:val="768E9D65"/>
    <w:rsid w:val="7691E206"/>
    <w:rsid w:val="769472A6"/>
    <w:rsid w:val="76950D1D"/>
    <w:rsid w:val="769A68DE"/>
    <w:rsid w:val="769C2106"/>
    <w:rsid w:val="76A17E7A"/>
    <w:rsid w:val="76BFE653"/>
    <w:rsid w:val="76C63897"/>
    <w:rsid w:val="76CF46AE"/>
    <w:rsid w:val="76DE5FA0"/>
    <w:rsid w:val="76E45C97"/>
    <w:rsid w:val="76F80728"/>
    <w:rsid w:val="77032CA1"/>
    <w:rsid w:val="77132183"/>
    <w:rsid w:val="77148A77"/>
    <w:rsid w:val="77185A6B"/>
    <w:rsid w:val="771A8A56"/>
    <w:rsid w:val="771D60AA"/>
    <w:rsid w:val="772075E1"/>
    <w:rsid w:val="772D4D82"/>
    <w:rsid w:val="773970EB"/>
    <w:rsid w:val="77438385"/>
    <w:rsid w:val="7755DC08"/>
    <w:rsid w:val="77586B71"/>
    <w:rsid w:val="77637F42"/>
    <w:rsid w:val="777CCF6D"/>
    <w:rsid w:val="777F7CA8"/>
    <w:rsid w:val="778A592A"/>
    <w:rsid w:val="778FA408"/>
    <w:rsid w:val="779DAC70"/>
    <w:rsid w:val="77C8C79B"/>
    <w:rsid w:val="77D3D26B"/>
    <w:rsid w:val="77D9E375"/>
    <w:rsid w:val="77E98812"/>
    <w:rsid w:val="77EB190D"/>
    <w:rsid w:val="77EC3EC7"/>
    <w:rsid w:val="77F245DC"/>
    <w:rsid w:val="77F62AB0"/>
    <w:rsid w:val="77F7A7CA"/>
    <w:rsid w:val="78067448"/>
    <w:rsid w:val="78073FE8"/>
    <w:rsid w:val="780B518C"/>
    <w:rsid w:val="78170B1B"/>
    <w:rsid w:val="781B77A1"/>
    <w:rsid w:val="781D4558"/>
    <w:rsid w:val="7824660D"/>
    <w:rsid w:val="7826216A"/>
    <w:rsid w:val="7836D1E3"/>
    <w:rsid w:val="783D18C2"/>
    <w:rsid w:val="784B0467"/>
    <w:rsid w:val="7851F8C0"/>
    <w:rsid w:val="7853A85A"/>
    <w:rsid w:val="785DF678"/>
    <w:rsid w:val="785ECF59"/>
    <w:rsid w:val="7868B3B1"/>
    <w:rsid w:val="7870DAAF"/>
    <w:rsid w:val="787714EE"/>
    <w:rsid w:val="78789FCD"/>
    <w:rsid w:val="787A0EDC"/>
    <w:rsid w:val="78835BF0"/>
    <w:rsid w:val="78896B7F"/>
    <w:rsid w:val="78A780A9"/>
    <w:rsid w:val="78AD0ACD"/>
    <w:rsid w:val="78B0AB5F"/>
    <w:rsid w:val="78B80836"/>
    <w:rsid w:val="78B8E91D"/>
    <w:rsid w:val="78B90E5B"/>
    <w:rsid w:val="78BA3BE5"/>
    <w:rsid w:val="78C08F31"/>
    <w:rsid w:val="78C1C7E0"/>
    <w:rsid w:val="78C53A2B"/>
    <w:rsid w:val="78C56EB0"/>
    <w:rsid w:val="78C5D7AF"/>
    <w:rsid w:val="78CC9AC5"/>
    <w:rsid w:val="78DB3430"/>
    <w:rsid w:val="78DC1855"/>
    <w:rsid w:val="78E6A736"/>
    <w:rsid w:val="78EDA67B"/>
    <w:rsid w:val="78FFC7A9"/>
    <w:rsid w:val="7900A67B"/>
    <w:rsid w:val="7902E7B7"/>
    <w:rsid w:val="790F6E5C"/>
    <w:rsid w:val="79100203"/>
    <w:rsid w:val="7910B535"/>
    <w:rsid w:val="791AE948"/>
    <w:rsid w:val="791CACF0"/>
    <w:rsid w:val="79223AA8"/>
    <w:rsid w:val="792379C9"/>
    <w:rsid w:val="7926C14C"/>
    <w:rsid w:val="7928ACDD"/>
    <w:rsid w:val="792D2841"/>
    <w:rsid w:val="792EC4C9"/>
    <w:rsid w:val="793827EA"/>
    <w:rsid w:val="793AFD7C"/>
    <w:rsid w:val="794095F7"/>
    <w:rsid w:val="7943C457"/>
    <w:rsid w:val="794952AE"/>
    <w:rsid w:val="794991A0"/>
    <w:rsid w:val="794D7291"/>
    <w:rsid w:val="794F4888"/>
    <w:rsid w:val="795A7736"/>
    <w:rsid w:val="795C270E"/>
    <w:rsid w:val="7965D010"/>
    <w:rsid w:val="796F9069"/>
    <w:rsid w:val="79738875"/>
    <w:rsid w:val="797745D9"/>
    <w:rsid w:val="797F0492"/>
    <w:rsid w:val="7981B81F"/>
    <w:rsid w:val="7981BBA5"/>
    <w:rsid w:val="7992998C"/>
    <w:rsid w:val="79C9002E"/>
    <w:rsid w:val="79CB3253"/>
    <w:rsid w:val="79CCC3B6"/>
    <w:rsid w:val="79CE94A0"/>
    <w:rsid w:val="79D660FD"/>
    <w:rsid w:val="79D7DC98"/>
    <w:rsid w:val="79D9DACB"/>
    <w:rsid w:val="7A023CED"/>
    <w:rsid w:val="7A144E47"/>
    <w:rsid w:val="7A1A1486"/>
    <w:rsid w:val="7A1CED4E"/>
    <w:rsid w:val="7A2B73DE"/>
    <w:rsid w:val="7A342797"/>
    <w:rsid w:val="7A395A9E"/>
    <w:rsid w:val="7A43478F"/>
    <w:rsid w:val="7A4C62CC"/>
    <w:rsid w:val="7A515E70"/>
    <w:rsid w:val="7A6B0F9E"/>
    <w:rsid w:val="7A6EA444"/>
    <w:rsid w:val="7A75D553"/>
    <w:rsid w:val="7A769C1B"/>
    <w:rsid w:val="7A76F176"/>
    <w:rsid w:val="7A7D9399"/>
    <w:rsid w:val="7A82A520"/>
    <w:rsid w:val="7A86DE63"/>
    <w:rsid w:val="7A86F96D"/>
    <w:rsid w:val="7A872120"/>
    <w:rsid w:val="7A8A5811"/>
    <w:rsid w:val="7A91C2F4"/>
    <w:rsid w:val="7A9C273F"/>
    <w:rsid w:val="7AAFA887"/>
    <w:rsid w:val="7AC1D252"/>
    <w:rsid w:val="7AC35DB6"/>
    <w:rsid w:val="7AC3AF53"/>
    <w:rsid w:val="7AD1C047"/>
    <w:rsid w:val="7AD3A57C"/>
    <w:rsid w:val="7ADC1CB8"/>
    <w:rsid w:val="7AEB4A13"/>
    <w:rsid w:val="7AED37A2"/>
    <w:rsid w:val="7AF08F87"/>
    <w:rsid w:val="7AF09C7E"/>
    <w:rsid w:val="7AF5E020"/>
    <w:rsid w:val="7B06CBB1"/>
    <w:rsid w:val="7B0C43CA"/>
    <w:rsid w:val="7B0CB1FD"/>
    <w:rsid w:val="7B12454E"/>
    <w:rsid w:val="7B14A14F"/>
    <w:rsid w:val="7B18ACD4"/>
    <w:rsid w:val="7B1AD710"/>
    <w:rsid w:val="7B265F0C"/>
    <w:rsid w:val="7B2EFF11"/>
    <w:rsid w:val="7B329947"/>
    <w:rsid w:val="7B355FCD"/>
    <w:rsid w:val="7B390D96"/>
    <w:rsid w:val="7B46BA38"/>
    <w:rsid w:val="7B60D373"/>
    <w:rsid w:val="7B62A5B5"/>
    <w:rsid w:val="7B67A751"/>
    <w:rsid w:val="7B68D26B"/>
    <w:rsid w:val="7B6A3732"/>
    <w:rsid w:val="7B6BE3EE"/>
    <w:rsid w:val="7B75CE57"/>
    <w:rsid w:val="7B7697C4"/>
    <w:rsid w:val="7B77282C"/>
    <w:rsid w:val="7B785AEB"/>
    <w:rsid w:val="7B8A9EDA"/>
    <w:rsid w:val="7B8C38A4"/>
    <w:rsid w:val="7B9C41E9"/>
    <w:rsid w:val="7BA5AD9A"/>
    <w:rsid w:val="7BAC79DC"/>
    <w:rsid w:val="7BAD8A5D"/>
    <w:rsid w:val="7BAF9414"/>
    <w:rsid w:val="7BB1D96A"/>
    <w:rsid w:val="7BB46D0D"/>
    <w:rsid w:val="7BB4BE47"/>
    <w:rsid w:val="7BCBC0F3"/>
    <w:rsid w:val="7BCE3A59"/>
    <w:rsid w:val="7BE6737B"/>
    <w:rsid w:val="7BECB4E6"/>
    <w:rsid w:val="7BF165DE"/>
    <w:rsid w:val="7BF30F15"/>
    <w:rsid w:val="7BF9AB34"/>
    <w:rsid w:val="7C001A20"/>
    <w:rsid w:val="7C072E31"/>
    <w:rsid w:val="7C09AF84"/>
    <w:rsid w:val="7C157324"/>
    <w:rsid w:val="7C17B29E"/>
    <w:rsid w:val="7C19B6DB"/>
    <w:rsid w:val="7C201525"/>
    <w:rsid w:val="7C20904F"/>
    <w:rsid w:val="7C28667D"/>
    <w:rsid w:val="7C306CCA"/>
    <w:rsid w:val="7C3BAAC3"/>
    <w:rsid w:val="7C45B5CA"/>
    <w:rsid w:val="7C4F2F0B"/>
    <w:rsid w:val="7C509199"/>
    <w:rsid w:val="7C511D14"/>
    <w:rsid w:val="7C56CF15"/>
    <w:rsid w:val="7C5C0542"/>
    <w:rsid w:val="7C5DE934"/>
    <w:rsid w:val="7C5F08C8"/>
    <w:rsid w:val="7C5FA1ED"/>
    <w:rsid w:val="7C61A491"/>
    <w:rsid w:val="7C65B9B6"/>
    <w:rsid w:val="7C6E2B1A"/>
    <w:rsid w:val="7C758A54"/>
    <w:rsid w:val="7C864744"/>
    <w:rsid w:val="7C90DC2D"/>
    <w:rsid w:val="7C986481"/>
    <w:rsid w:val="7C98E928"/>
    <w:rsid w:val="7C9984E8"/>
    <w:rsid w:val="7C9CAA14"/>
    <w:rsid w:val="7C9DFF5D"/>
    <w:rsid w:val="7CA486C6"/>
    <w:rsid w:val="7CACA9B9"/>
    <w:rsid w:val="7CADC9E0"/>
    <w:rsid w:val="7CB08399"/>
    <w:rsid w:val="7CB69C2C"/>
    <w:rsid w:val="7CC3E4DE"/>
    <w:rsid w:val="7CE02BE0"/>
    <w:rsid w:val="7CE89D77"/>
    <w:rsid w:val="7CEE3696"/>
    <w:rsid w:val="7CFE70FB"/>
    <w:rsid w:val="7D035569"/>
    <w:rsid w:val="7D0AA0E8"/>
    <w:rsid w:val="7D0CA43C"/>
    <w:rsid w:val="7D109250"/>
    <w:rsid w:val="7D1A87AB"/>
    <w:rsid w:val="7D1A8816"/>
    <w:rsid w:val="7D23D019"/>
    <w:rsid w:val="7D28F8E9"/>
    <w:rsid w:val="7D2998B0"/>
    <w:rsid w:val="7D2BEE0E"/>
    <w:rsid w:val="7D315314"/>
    <w:rsid w:val="7D363642"/>
    <w:rsid w:val="7D3A1C47"/>
    <w:rsid w:val="7D3B35E6"/>
    <w:rsid w:val="7D4A0FB8"/>
    <w:rsid w:val="7D4FFFF2"/>
    <w:rsid w:val="7D548DEC"/>
    <w:rsid w:val="7D594053"/>
    <w:rsid w:val="7D6028AB"/>
    <w:rsid w:val="7D63A674"/>
    <w:rsid w:val="7D6753B1"/>
    <w:rsid w:val="7D6AC4CA"/>
    <w:rsid w:val="7D6DE77E"/>
    <w:rsid w:val="7D6F1947"/>
    <w:rsid w:val="7D6F1E91"/>
    <w:rsid w:val="7D70CEA8"/>
    <w:rsid w:val="7D78CA78"/>
    <w:rsid w:val="7D84D419"/>
    <w:rsid w:val="7D895339"/>
    <w:rsid w:val="7D8E188A"/>
    <w:rsid w:val="7D92AC66"/>
    <w:rsid w:val="7D9C57FD"/>
    <w:rsid w:val="7D9F1910"/>
    <w:rsid w:val="7D9FA9A3"/>
    <w:rsid w:val="7D9FCC6F"/>
    <w:rsid w:val="7DA0D7C2"/>
    <w:rsid w:val="7DA87B6A"/>
    <w:rsid w:val="7DBDB880"/>
    <w:rsid w:val="7DC07346"/>
    <w:rsid w:val="7DC08A8C"/>
    <w:rsid w:val="7DC4B3C7"/>
    <w:rsid w:val="7DC651E5"/>
    <w:rsid w:val="7DC9409E"/>
    <w:rsid w:val="7DD65121"/>
    <w:rsid w:val="7DD72F89"/>
    <w:rsid w:val="7DD96662"/>
    <w:rsid w:val="7DDDFDDF"/>
    <w:rsid w:val="7DDF97A5"/>
    <w:rsid w:val="7DE30490"/>
    <w:rsid w:val="7DE58EC4"/>
    <w:rsid w:val="7DEB7176"/>
    <w:rsid w:val="7DF30E0C"/>
    <w:rsid w:val="7DF4C9C3"/>
    <w:rsid w:val="7DFCD3FE"/>
    <w:rsid w:val="7E003E95"/>
    <w:rsid w:val="7E02D701"/>
    <w:rsid w:val="7E045A0A"/>
    <w:rsid w:val="7E050B38"/>
    <w:rsid w:val="7E0B539C"/>
    <w:rsid w:val="7E10A01E"/>
    <w:rsid w:val="7E2110D3"/>
    <w:rsid w:val="7E22E019"/>
    <w:rsid w:val="7E2F1C50"/>
    <w:rsid w:val="7E310B9B"/>
    <w:rsid w:val="7E3411E6"/>
    <w:rsid w:val="7E5B3C5C"/>
    <w:rsid w:val="7E5D7BFD"/>
    <w:rsid w:val="7E5D9A89"/>
    <w:rsid w:val="7E5FE029"/>
    <w:rsid w:val="7E64BA67"/>
    <w:rsid w:val="7E805094"/>
    <w:rsid w:val="7E813A29"/>
    <w:rsid w:val="7E886EE6"/>
    <w:rsid w:val="7E89594B"/>
    <w:rsid w:val="7E8FB81B"/>
    <w:rsid w:val="7E9732C6"/>
    <w:rsid w:val="7E9DEE84"/>
    <w:rsid w:val="7E9F48F6"/>
    <w:rsid w:val="7EA1EDAC"/>
    <w:rsid w:val="7EA78D65"/>
    <w:rsid w:val="7EA91DBE"/>
    <w:rsid w:val="7EAE1A0E"/>
    <w:rsid w:val="7EB555AA"/>
    <w:rsid w:val="7EB9E094"/>
    <w:rsid w:val="7EBF4077"/>
    <w:rsid w:val="7EC6EC84"/>
    <w:rsid w:val="7ED34C39"/>
    <w:rsid w:val="7ED73FBF"/>
    <w:rsid w:val="7ED8EE6F"/>
    <w:rsid w:val="7EDDAB8C"/>
    <w:rsid w:val="7EEC2FE1"/>
    <w:rsid w:val="7EF7629C"/>
    <w:rsid w:val="7F039A71"/>
    <w:rsid w:val="7F099FA1"/>
    <w:rsid w:val="7F0C2391"/>
    <w:rsid w:val="7F15DD90"/>
    <w:rsid w:val="7F21C100"/>
    <w:rsid w:val="7F25F49A"/>
    <w:rsid w:val="7F296FFA"/>
    <w:rsid w:val="7F2CE71E"/>
    <w:rsid w:val="7F309EFC"/>
    <w:rsid w:val="7F3487B7"/>
    <w:rsid w:val="7F40785C"/>
    <w:rsid w:val="7F446B81"/>
    <w:rsid w:val="7F48071A"/>
    <w:rsid w:val="7F586B57"/>
    <w:rsid w:val="7F67016A"/>
    <w:rsid w:val="7F7480AA"/>
    <w:rsid w:val="7F7CD7C0"/>
    <w:rsid w:val="7F814C08"/>
    <w:rsid w:val="7F90527B"/>
    <w:rsid w:val="7F9A1387"/>
    <w:rsid w:val="7FAA4718"/>
    <w:rsid w:val="7FAD1610"/>
    <w:rsid w:val="7FAE82B8"/>
    <w:rsid w:val="7FB15696"/>
    <w:rsid w:val="7FB1DF32"/>
    <w:rsid w:val="7FB59EC9"/>
    <w:rsid w:val="7FBFD8AC"/>
    <w:rsid w:val="7FC40DDD"/>
    <w:rsid w:val="7FC4763C"/>
    <w:rsid w:val="7FC4F80C"/>
    <w:rsid w:val="7FC57CD8"/>
    <w:rsid w:val="7FC94597"/>
    <w:rsid w:val="7FDD538C"/>
    <w:rsid w:val="7FDF5652"/>
    <w:rsid w:val="7FE76CE9"/>
    <w:rsid w:val="7FF85C24"/>
    <w:rsid w:val="7FFF9B38"/>
  </w:rsids>
  <m:mathPr>
    <m:mathFont m:val="Cambria Math"/>
    <m:brkBin m:val="before"/>
    <m:brkBinSub m:val="--"/>
    <m:smallFrac/>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C1563"/>
  <w15:docId w15:val="{31C35784-0150-4EC3-AA87-C6754F93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04E19"/>
    <w:pPr>
      <w:spacing w:before="100" w:after="100"/>
      <w:ind w:firstLine="709"/>
      <w:jc w:val="both"/>
    </w:pPr>
    <w:rPr>
      <w:sz w:val="22"/>
      <w:szCs w:val="22"/>
      <w:lang w:eastAsia="en-US"/>
    </w:rPr>
  </w:style>
  <w:style w:type="paragraph" w:styleId="1">
    <w:name w:val="heading 1"/>
    <w:basedOn w:val="a0"/>
    <w:next w:val="a0"/>
    <w:link w:val="10"/>
    <w:uiPriority w:val="9"/>
    <w:qFormat/>
    <w:rsid w:val="000A16C1"/>
    <w:pPr>
      <w:tabs>
        <w:tab w:val="left" w:pos="1134"/>
        <w:tab w:val="left" w:pos="1276"/>
        <w:tab w:val="left" w:pos="5812"/>
      </w:tabs>
      <w:spacing w:after="0"/>
      <w:ind w:left="851" w:firstLine="0"/>
      <w:outlineLvl w:val="0"/>
    </w:pPr>
    <w:rPr>
      <w:rFonts w:ascii="Times New Roman" w:hAnsi="Times New Roman"/>
      <w:sz w:val="24"/>
      <w:szCs w:val="24"/>
    </w:rPr>
  </w:style>
  <w:style w:type="paragraph" w:styleId="2">
    <w:name w:val="heading 2"/>
    <w:basedOn w:val="4"/>
    <w:next w:val="a0"/>
    <w:link w:val="20"/>
    <w:uiPriority w:val="9"/>
    <w:unhideWhenUsed/>
    <w:qFormat/>
    <w:rsid w:val="00CE1514"/>
    <w:pPr>
      <w:numPr>
        <w:numId w:val="314"/>
      </w:numPr>
      <w:tabs>
        <w:tab w:val="left" w:pos="1134"/>
      </w:tabs>
      <w:outlineLvl w:val="1"/>
    </w:pPr>
  </w:style>
  <w:style w:type="paragraph" w:styleId="3">
    <w:name w:val="heading 3"/>
    <w:basedOn w:val="a0"/>
    <w:next w:val="a0"/>
    <w:link w:val="30"/>
    <w:uiPriority w:val="9"/>
    <w:unhideWhenUsed/>
    <w:qFormat/>
    <w:rsid w:val="00813410"/>
    <w:pPr>
      <w:outlineLvl w:val="2"/>
    </w:pPr>
    <w:rPr>
      <w:rFonts w:ascii="Times New Roman" w:hAnsi="Times New Roman"/>
      <w:b/>
      <w:sz w:val="24"/>
      <w:szCs w:val="24"/>
      <w:lang w:eastAsia="uk-UA"/>
    </w:rPr>
  </w:style>
  <w:style w:type="paragraph" w:styleId="4">
    <w:name w:val="heading 4"/>
    <w:basedOn w:val="a0"/>
    <w:next w:val="a0"/>
    <w:link w:val="40"/>
    <w:qFormat/>
    <w:rsid w:val="00FD1D16"/>
    <w:pPr>
      <w:outlineLvl w:val="3"/>
    </w:pPr>
    <w:rPr>
      <w:rFonts w:ascii="Times New Roman" w:hAnsi="Times New Roman"/>
      <w:b/>
      <w:sz w:val="24"/>
      <w:szCs w:val="24"/>
      <w:lang w:eastAsia="uk-UA"/>
    </w:rPr>
  </w:style>
  <w:style w:type="paragraph" w:styleId="5">
    <w:name w:val="heading 5"/>
    <w:basedOn w:val="a0"/>
    <w:next w:val="a0"/>
    <w:link w:val="50"/>
    <w:uiPriority w:val="9"/>
    <w:unhideWhenUsed/>
    <w:qFormat/>
    <w:rsid w:val="00610DC6"/>
    <w:pPr>
      <w:spacing w:before="0" w:after="60"/>
      <w:jc w:val="right"/>
      <w:outlineLvl w:val="4"/>
    </w:pPr>
    <w:rPr>
      <w:rFonts w:ascii="Times New Roman" w:eastAsia="Times New Roman" w:hAnsi="Times New Roman"/>
      <w:sz w:val="24"/>
      <w:szCs w:val="24"/>
    </w:rPr>
  </w:style>
  <w:style w:type="paragraph" w:styleId="6">
    <w:name w:val="heading 6"/>
    <w:basedOn w:val="a0"/>
    <w:next w:val="a0"/>
    <w:link w:val="60"/>
    <w:uiPriority w:val="9"/>
    <w:semiHidden/>
    <w:unhideWhenUsed/>
    <w:qFormat/>
    <w:rsid w:val="00170E51"/>
    <w:pPr>
      <w:spacing w:before="240" w:after="60"/>
      <w:outlineLvl w:val="5"/>
    </w:pPr>
    <w:rPr>
      <w:rFonts w:eastAsia="Times New Roman"/>
      <w:b/>
      <w:bCs/>
    </w:rPr>
  </w:style>
  <w:style w:type="paragraph" w:styleId="7">
    <w:name w:val="heading 7"/>
    <w:basedOn w:val="a0"/>
    <w:next w:val="a0"/>
    <w:link w:val="70"/>
    <w:uiPriority w:val="9"/>
    <w:semiHidden/>
    <w:unhideWhenUsed/>
    <w:qFormat/>
    <w:rsid w:val="00ED6431"/>
    <w:pPr>
      <w:widowControl w:val="0"/>
      <w:spacing w:before="240" w:after="60"/>
      <w:ind w:firstLine="0"/>
      <w:jc w:val="left"/>
      <w:outlineLvl w:val="6"/>
    </w:pPr>
    <w:rPr>
      <w:rFonts w:eastAsia="Times New Roman"/>
      <w:sz w:val="24"/>
      <w:szCs w:val="24"/>
      <w:lang w:val="en-US"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link w:val="4"/>
    <w:rsid w:val="00FD1D16"/>
    <w:rPr>
      <w:rFonts w:ascii="Times New Roman" w:hAnsi="Times New Roman"/>
      <w:b/>
      <w:sz w:val="24"/>
      <w:szCs w:val="24"/>
    </w:rPr>
  </w:style>
  <w:style w:type="table" w:styleId="a4">
    <w:name w:val="Table Grid"/>
    <w:basedOn w:val="a2"/>
    <w:uiPriority w:val="39"/>
    <w:rsid w:val="00120A91"/>
    <w:tblPr/>
  </w:style>
  <w:style w:type="paragraph" w:styleId="a5">
    <w:name w:val="Body Text"/>
    <w:basedOn w:val="a0"/>
    <w:link w:val="a6"/>
    <w:rsid w:val="00715BEF"/>
    <w:pPr>
      <w:widowControl w:val="0"/>
      <w:tabs>
        <w:tab w:val="left" w:pos="0"/>
      </w:tabs>
      <w:spacing w:before="120" w:after="0" w:line="320" w:lineRule="atLeast"/>
      <w:ind w:firstLine="0"/>
    </w:pPr>
    <w:rPr>
      <w:rFonts w:ascii="Times NR Cyr MT" w:eastAsia="Times NR Cyr MT" w:hAnsi="Times NR Cyr MT"/>
      <w:sz w:val="24"/>
      <w:szCs w:val="20"/>
      <w:lang w:val="en-US" w:eastAsia="uk-UA"/>
    </w:rPr>
  </w:style>
  <w:style w:type="character" w:customStyle="1" w:styleId="a6">
    <w:name w:val="Основний текст Знак"/>
    <w:link w:val="a5"/>
    <w:rsid w:val="00715BEF"/>
    <w:rPr>
      <w:rFonts w:ascii="Times NR Cyr MT" w:eastAsia="Times NR Cyr MT" w:hAnsi="Times NR Cyr MT"/>
      <w:sz w:val="24"/>
      <w:lang w:val="en-US" w:eastAsia="uk-UA"/>
    </w:rPr>
  </w:style>
  <w:style w:type="paragraph" w:styleId="21">
    <w:name w:val="Body Text 2"/>
    <w:basedOn w:val="a0"/>
    <w:link w:val="22"/>
    <w:rsid w:val="00715BEF"/>
    <w:pPr>
      <w:widowControl w:val="0"/>
      <w:tabs>
        <w:tab w:val="left" w:pos="4962"/>
      </w:tabs>
      <w:spacing w:before="720" w:after="120" w:line="320" w:lineRule="atLeast"/>
      <w:ind w:firstLine="0"/>
      <w:jc w:val="left"/>
    </w:pPr>
    <w:rPr>
      <w:rFonts w:ascii="Times NR Cyr MT" w:eastAsia="Times NR Cyr MT" w:hAnsi="Times NR Cyr MT"/>
      <w:sz w:val="24"/>
      <w:szCs w:val="20"/>
      <w:lang w:val="en-US" w:eastAsia="uk-UA"/>
    </w:rPr>
  </w:style>
  <w:style w:type="character" w:customStyle="1" w:styleId="22">
    <w:name w:val="Основний текст 2 Знак"/>
    <w:link w:val="21"/>
    <w:rsid w:val="00715BEF"/>
    <w:rPr>
      <w:rFonts w:ascii="Times NR Cyr MT" w:eastAsia="Times NR Cyr MT" w:hAnsi="Times NR Cyr MT"/>
      <w:sz w:val="24"/>
      <w:lang w:val="en-US" w:eastAsia="uk-UA"/>
    </w:rPr>
  </w:style>
  <w:style w:type="paragraph" w:customStyle="1" w:styleId="11">
    <w:name w:val="Обычный1"/>
    <w:rsid w:val="00715BEF"/>
    <w:pPr>
      <w:widowControl w:val="0"/>
    </w:pPr>
    <w:rPr>
      <w:rFonts w:ascii="Times NR Cyr MT" w:eastAsia="Times NR Cyr MT" w:hAnsi="Times NR Cyr MT"/>
      <w:snapToGrid w:val="0"/>
      <w:lang w:val="en-US" w:eastAsia="ru-RU"/>
    </w:rPr>
  </w:style>
  <w:style w:type="paragraph" w:styleId="23">
    <w:name w:val="Body Text Indent 2"/>
    <w:basedOn w:val="a0"/>
    <w:link w:val="24"/>
    <w:rsid w:val="00715BEF"/>
    <w:pPr>
      <w:widowControl w:val="0"/>
      <w:spacing w:before="120" w:after="0" w:line="320" w:lineRule="atLeast"/>
      <w:ind w:left="567" w:hanging="283"/>
    </w:pPr>
    <w:rPr>
      <w:rFonts w:ascii="Times New Roman" w:eastAsia="Times NR Cyr MT" w:hAnsi="Times New Roman"/>
      <w:sz w:val="24"/>
      <w:szCs w:val="20"/>
      <w:lang w:eastAsia="uk-UA"/>
    </w:rPr>
  </w:style>
  <w:style w:type="character" w:customStyle="1" w:styleId="24">
    <w:name w:val="Основний текст з відступом 2 Знак"/>
    <w:link w:val="23"/>
    <w:rsid w:val="00715BEF"/>
    <w:rPr>
      <w:rFonts w:ascii="Times New Roman" w:eastAsia="Times NR Cyr MT" w:hAnsi="Times New Roman"/>
      <w:sz w:val="24"/>
      <w:lang w:val="uk-UA" w:eastAsia="uk-UA"/>
    </w:rPr>
  </w:style>
  <w:style w:type="paragraph" w:styleId="31">
    <w:name w:val="Body Text Indent 3"/>
    <w:basedOn w:val="a0"/>
    <w:link w:val="32"/>
    <w:rsid w:val="00715BEF"/>
    <w:pPr>
      <w:widowControl w:val="0"/>
      <w:spacing w:before="120" w:after="0" w:line="320" w:lineRule="atLeast"/>
    </w:pPr>
    <w:rPr>
      <w:rFonts w:ascii="Times New Roman" w:eastAsia="Times NR Cyr MT" w:hAnsi="Times New Roman"/>
      <w:sz w:val="24"/>
      <w:szCs w:val="20"/>
      <w:lang w:eastAsia="uk-UA"/>
    </w:rPr>
  </w:style>
  <w:style w:type="character" w:customStyle="1" w:styleId="32">
    <w:name w:val="Основний текст з відступом 3 Знак"/>
    <w:link w:val="31"/>
    <w:rsid w:val="00715BEF"/>
    <w:rPr>
      <w:rFonts w:ascii="Times New Roman" w:eastAsia="Times NR Cyr MT" w:hAnsi="Times New Roman"/>
      <w:sz w:val="24"/>
      <w:lang w:val="uk-UA" w:eastAsia="uk-UA"/>
    </w:rPr>
  </w:style>
  <w:style w:type="character" w:customStyle="1" w:styleId="a7">
    <w:name w:val="Верхній колонтитул Знак"/>
    <w:aliases w:val=" Знак8 Знак,Знак8 Знак"/>
    <w:link w:val="a8"/>
    <w:uiPriority w:val="99"/>
    <w:rsid w:val="00715BEF"/>
    <w:rPr>
      <w:rFonts w:ascii="Times NR Cyr MT" w:eastAsia="Times NR Cyr MT" w:hAnsi="Times NR Cyr MT"/>
      <w:lang w:val="en-US" w:eastAsia="uk-UA"/>
    </w:rPr>
  </w:style>
  <w:style w:type="paragraph" w:styleId="a8">
    <w:name w:val="header"/>
    <w:aliases w:val=" Знак8,Знак8"/>
    <w:basedOn w:val="a0"/>
    <w:link w:val="a7"/>
    <w:uiPriority w:val="99"/>
    <w:unhideWhenUsed/>
    <w:rsid w:val="00715BEF"/>
    <w:pPr>
      <w:widowControl w:val="0"/>
      <w:tabs>
        <w:tab w:val="center" w:pos="4677"/>
        <w:tab w:val="right" w:pos="9355"/>
      </w:tabs>
      <w:spacing w:before="0" w:after="0"/>
      <w:ind w:firstLine="0"/>
      <w:jc w:val="left"/>
    </w:pPr>
    <w:rPr>
      <w:rFonts w:ascii="Times NR Cyr MT" w:eastAsia="Times NR Cyr MT" w:hAnsi="Times NR Cyr MT"/>
      <w:sz w:val="20"/>
      <w:szCs w:val="20"/>
      <w:lang w:val="en-US" w:eastAsia="uk-UA"/>
    </w:rPr>
  </w:style>
  <w:style w:type="paragraph" w:styleId="a9">
    <w:name w:val="footer"/>
    <w:basedOn w:val="a0"/>
    <w:link w:val="aa"/>
    <w:uiPriority w:val="99"/>
    <w:unhideWhenUsed/>
    <w:rsid w:val="00715BEF"/>
    <w:pPr>
      <w:widowControl w:val="0"/>
      <w:tabs>
        <w:tab w:val="center" w:pos="4677"/>
        <w:tab w:val="right" w:pos="9355"/>
      </w:tabs>
      <w:spacing w:before="0" w:after="0"/>
      <w:ind w:firstLine="0"/>
      <w:jc w:val="left"/>
    </w:pPr>
    <w:rPr>
      <w:rFonts w:ascii="Times NR Cyr MT" w:eastAsia="Times NR Cyr MT" w:hAnsi="Times NR Cyr MT"/>
      <w:sz w:val="20"/>
      <w:szCs w:val="20"/>
      <w:lang w:val="en-US" w:eastAsia="uk-UA"/>
    </w:rPr>
  </w:style>
  <w:style w:type="character" w:customStyle="1" w:styleId="aa">
    <w:name w:val="Нижній колонтитул Знак"/>
    <w:link w:val="a9"/>
    <w:uiPriority w:val="99"/>
    <w:rsid w:val="00715BEF"/>
    <w:rPr>
      <w:rFonts w:ascii="Times NR Cyr MT" w:eastAsia="Times NR Cyr MT" w:hAnsi="Times NR Cyr MT"/>
      <w:lang w:val="en-US" w:eastAsia="uk-UA"/>
    </w:rPr>
  </w:style>
  <w:style w:type="character" w:customStyle="1" w:styleId="ab">
    <w:name w:val="Текст у виносці Знак"/>
    <w:link w:val="ac"/>
    <w:uiPriority w:val="99"/>
    <w:semiHidden/>
    <w:rsid w:val="00715BEF"/>
    <w:rPr>
      <w:rFonts w:ascii="Tahoma" w:eastAsia="Times NR Cyr MT" w:hAnsi="Tahoma" w:cs="Tahoma"/>
      <w:sz w:val="16"/>
      <w:szCs w:val="16"/>
      <w:lang w:val="en-US" w:eastAsia="uk-UA"/>
    </w:rPr>
  </w:style>
  <w:style w:type="paragraph" w:styleId="ac">
    <w:name w:val="Balloon Text"/>
    <w:basedOn w:val="a0"/>
    <w:link w:val="ab"/>
    <w:uiPriority w:val="99"/>
    <w:semiHidden/>
    <w:unhideWhenUsed/>
    <w:rsid w:val="00715BEF"/>
    <w:pPr>
      <w:widowControl w:val="0"/>
      <w:spacing w:before="0" w:after="0"/>
      <w:ind w:firstLine="0"/>
      <w:jc w:val="left"/>
    </w:pPr>
    <w:rPr>
      <w:rFonts w:ascii="Tahoma" w:eastAsia="Times NR Cyr MT" w:hAnsi="Tahoma" w:cs="Tahoma"/>
      <w:sz w:val="16"/>
      <w:szCs w:val="16"/>
      <w:lang w:val="en-US" w:eastAsia="uk-UA"/>
    </w:rPr>
  </w:style>
  <w:style w:type="paragraph" w:styleId="ad">
    <w:name w:val="List Paragraph"/>
    <w:basedOn w:val="a0"/>
    <w:link w:val="ae"/>
    <w:uiPriority w:val="34"/>
    <w:qFormat/>
    <w:rsid w:val="00715BEF"/>
    <w:pPr>
      <w:widowControl w:val="0"/>
      <w:spacing w:before="0" w:after="0"/>
      <w:ind w:left="708" w:firstLine="0"/>
      <w:jc w:val="left"/>
    </w:pPr>
    <w:rPr>
      <w:rFonts w:ascii="Times NR Cyr MT" w:eastAsia="Times NR Cyr MT" w:hAnsi="Times NR Cyr MT"/>
      <w:sz w:val="20"/>
      <w:szCs w:val="20"/>
      <w:lang w:val="en-US" w:eastAsia="uk-UA"/>
    </w:rPr>
  </w:style>
  <w:style w:type="paragraph" w:styleId="af">
    <w:name w:val="footnote text"/>
    <w:basedOn w:val="a0"/>
    <w:link w:val="af0"/>
    <w:uiPriority w:val="99"/>
    <w:unhideWhenUsed/>
    <w:rsid w:val="00715BEF"/>
    <w:pPr>
      <w:widowControl w:val="0"/>
      <w:spacing w:before="0" w:after="0"/>
      <w:ind w:firstLine="0"/>
      <w:jc w:val="left"/>
    </w:pPr>
    <w:rPr>
      <w:rFonts w:ascii="Times NR Cyr MT" w:eastAsia="Times NR Cyr MT" w:hAnsi="Times NR Cyr MT"/>
      <w:sz w:val="20"/>
      <w:szCs w:val="20"/>
      <w:lang w:val="en-US" w:eastAsia="uk-UA"/>
    </w:rPr>
  </w:style>
  <w:style w:type="character" w:customStyle="1" w:styleId="af0">
    <w:name w:val="Текст виноски Знак"/>
    <w:link w:val="af"/>
    <w:uiPriority w:val="99"/>
    <w:rsid w:val="00715BEF"/>
    <w:rPr>
      <w:rFonts w:ascii="Times NR Cyr MT" w:eastAsia="Times NR Cyr MT" w:hAnsi="Times NR Cyr MT"/>
      <w:lang w:val="en-US" w:eastAsia="uk-UA"/>
    </w:rPr>
  </w:style>
  <w:style w:type="character" w:customStyle="1" w:styleId="af1">
    <w:name w:val="Текст примітки Знак"/>
    <w:link w:val="af2"/>
    <w:uiPriority w:val="99"/>
    <w:rsid w:val="00715BEF"/>
    <w:rPr>
      <w:rFonts w:ascii="Times NR Cyr MT" w:eastAsia="Times NR Cyr MT" w:hAnsi="Times NR Cyr MT"/>
      <w:lang w:val="en-US" w:eastAsia="uk-UA"/>
    </w:rPr>
  </w:style>
  <w:style w:type="paragraph" w:styleId="af2">
    <w:name w:val="annotation text"/>
    <w:basedOn w:val="a0"/>
    <w:link w:val="af1"/>
    <w:uiPriority w:val="99"/>
    <w:unhideWhenUsed/>
    <w:rsid w:val="00715BEF"/>
    <w:pPr>
      <w:widowControl w:val="0"/>
      <w:spacing w:before="0" w:after="0"/>
      <w:ind w:firstLine="0"/>
      <w:jc w:val="left"/>
    </w:pPr>
    <w:rPr>
      <w:rFonts w:ascii="Times NR Cyr MT" w:eastAsia="Times NR Cyr MT" w:hAnsi="Times NR Cyr MT"/>
      <w:sz w:val="20"/>
      <w:szCs w:val="20"/>
      <w:lang w:val="en-US" w:eastAsia="uk-UA"/>
    </w:rPr>
  </w:style>
  <w:style w:type="character" w:customStyle="1" w:styleId="af3">
    <w:name w:val="Тема примітки Знак"/>
    <w:link w:val="af4"/>
    <w:uiPriority w:val="99"/>
    <w:semiHidden/>
    <w:rsid w:val="00715BEF"/>
    <w:rPr>
      <w:rFonts w:ascii="Times NR Cyr MT" w:eastAsia="Times NR Cyr MT" w:hAnsi="Times NR Cyr MT"/>
      <w:b/>
      <w:bCs/>
      <w:lang w:val="en-US" w:eastAsia="uk-UA"/>
    </w:rPr>
  </w:style>
  <w:style w:type="paragraph" w:styleId="af4">
    <w:name w:val="annotation subject"/>
    <w:basedOn w:val="af2"/>
    <w:next w:val="af2"/>
    <w:link w:val="af3"/>
    <w:uiPriority w:val="99"/>
    <w:semiHidden/>
    <w:unhideWhenUsed/>
    <w:rsid w:val="00715BEF"/>
    <w:rPr>
      <w:b/>
      <w:bCs/>
    </w:rPr>
  </w:style>
  <w:style w:type="paragraph" w:customStyle="1" w:styleId="af5">
    <w:name w:val="Стандарт"/>
    <w:basedOn w:val="a0"/>
    <w:rsid w:val="00715BEF"/>
    <w:pPr>
      <w:widowControl w:val="0"/>
      <w:autoSpaceDE w:val="0"/>
      <w:autoSpaceDN w:val="0"/>
      <w:adjustRightInd w:val="0"/>
      <w:spacing w:before="0" w:after="0"/>
      <w:ind w:firstLine="0"/>
      <w:jc w:val="left"/>
    </w:pPr>
    <w:rPr>
      <w:rFonts w:ascii="Times New Roman" w:eastAsia="Times New Roman" w:hAnsi="Courier New"/>
      <w:sz w:val="24"/>
      <w:szCs w:val="24"/>
      <w:lang w:eastAsia="uk-UA"/>
    </w:rPr>
  </w:style>
  <w:style w:type="paragraph" w:styleId="af6">
    <w:name w:val="Normal (Web)"/>
    <w:aliases w:val="Знак, Знак,Обычный (веб) Знак2 Знак,Обычный (веб) Знак1 Знак Знак,Обычный (веб) Знак Знак Знак Знак,Обычный (веб) Знак1 Знак1 Знак Знак Знак,Обычный (веб) Знак Знак Знак1 Знак Знак Знак,Обычный (веб) Знак2,Обычный (веб) Знак1 Знак"/>
    <w:basedOn w:val="a0"/>
    <w:link w:val="af7"/>
    <w:uiPriority w:val="99"/>
    <w:unhideWhenUsed/>
    <w:qFormat/>
    <w:rsid w:val="00715BEF"/>
    <w:pPr>
      <w:spacing w:beforeAutospacing="1" w:afterAutospacing="1"/>
      <w:ind w:firstLine="0"/>
      <w:jc w:val="left"/>
    </w:pPr>
    <w:rPr>
      <w:rFonts w:ascii="Times New Roman" w:eastAsia="Times New Roman" w:hAnsi="Times New Roman"/>
      <w:sz w:val="24"/>
      <w:szCs w:val="24"/>
      <w:lang w:eastAsia="ru-RU"/>
    </w:rPr>
  </w:style>
  <w:style w:type="paragraph" w:styleId="af8">
    <w:name w:val="Title"/>
    <w:basedOn w:val="a0"/>
    <w:link w:val="af9"/>
    <w:qFormat/>
    <w:rsid w:val="00715BEF"/>
    <w:pPr>
      <w:spacing w:before="240" w:after="60"/>
      <w:ind w:firstLine="0"/>
      <w:jc w:val="center"/>
    </w:pPr>
    <w:rPr>
      <w:rFonts w:ascii="Arial" w:eastAsia="Times New Roman" w:hAnsi="Arial"/>
      <w:b/>
      <w:snapToGrid w:val="0"/>
      <w:kern w:val="28"/>
      <w:sz w:val="32"/>
      <w:szCs w:val="20"/>
      <w:lang w:eastAsia="ru-RU"/>
    </w:rPr>
  </w:style>
  <w:style w:type="character" w:customStyle="1" w:styleId="af9">
    <w:name w:val="Назва Знак"/>
    <w:link w:val="af8"/>
    <w:rsid w:val="00715BEF"/>
    <w:rPr>
      <w:rFonts w:ascii="Arial" w:eastAsia="Times New Roman" w:hAnsi="Arial"/>
      <w:b/>
      <w:snapToGrid w:val="0"/>
      <w:kern w:val="28"/>
      <w:sz w:val="32"/>
    </w:rPr>
  </w:style>
  <w:style w:type="character" w:styleId="afa">
    <w:name w:val="Hyperlink"/>
    <w:uiPriority w:val="99"/>
    <w:rsid w:val="00715BEF"/>
    <w:rPr>
      <w:color w:val="0000FF"/>
      <w:u w:val="single"/>
    </w:rPr>
  </w:style>
  <w:style w:type="paragraph" w:customStyle="1" w:styleId="25">
    <w:name w:val="Обычный2"/>
    <w:rsid w:val="00715BEF"/>
    <w:rPr>
      <w:rFonts w:ascii="Times New Roman" w:eastAsia="Times New Roman" w:hAnsi="Times New Roman"/>
      <w:snapToGrid w:val="0"/>
      <w:lang w:val="ru-RU" w:eastAsia="ru-RU"/>
    </w:rPr>
  </w:style>
  <w:style w:type="character" w:styleId="afb">
    <w:name w:val="Subtle Reference"/>
    <w:uiPriority w:val="31"/>
    <w:qFormat/>
    <w:rsid w:val="00777D22"/>
    <w:rPr>
      <w:smallCaps/>
    </w:rPr>
  </w:style>
  <w:style w:type="paragraph" w:styleId="afc">
    <w:name w:val="Body Text Indent"/>
    <w:basedOn w:val="a0"/>
    <w:link w:val="afd"/>
    <w:uiPriority w:val="99"/>
    <w:semiHidden/>
    <w:unhideWhenUsed/>
    <w:rsid w:val="00636A86"/>
    <w:pPr>
      <w:spacing w:after="120"/>
      <w:ind w:left="283"/>
    </w:pPr>
  </w:style>
  <w:style w:type="character" w:customStyle="1" w:styleId="afd">
    <w:name w:val="Основний текст з відступом Знак"/>
    <w:link w:val="afc"/>
    <w:uiPriority w:val="99"/>
    <w:semiHidden/>
    <w:rsid w:val="00636A86"/>
    <w:rPr>
      <w:sz w:val="22"/>
      <w:szCs w:val="22"/>
      <w:lang w:val="ru-RU" w:eastAsia="en-US"/>
    </w:rPr>
  </w:style>
  <w:style w:type="character" w:customStyle="1" w:styleId="30">
    <w:name w:val="Заголовок 3 Знак"/>
    <w:link w:val="3"/>
    <w:rsid w:val="00813410"/>
    <w:rPr>
      <w:rFonts w:ascii="Times New Roman" w:hAnsi="Times New Roman"/>
      <w:b/>
      <w:sz w:val="24"/>
      <w:szCs w:val="24"/>
    </w:rPr>
  </w:style>
  <w:style w:type="character" w:customStyle="1" w:styleId="20">
    <w:name w:val="Заголовок 2 Знак"/>
    <w:link w:val="2"/>
    <w:uiPriority w:val="9"/>
    <w:rsid w:val="00CE1514"/>
    <w:rPr>
      <w:rFonts w:ascii="Times New Roman" w:hAnsi="Times New Roman"/>
      <w:b/>
      <w:sz w:val="24"/>
      <w:szCs w:val="24"/>
    </w:rPr>
  </w:style>
  <w:style w:type="character" w:customStyle="1" w:styleId="60">
    <w:name w:val="Заголовок 6 Знак"/>
    <w:link w:val="6"/>
    <w:uiPriority w:val="9"/>
    <w:semiHidden/>
    <w:rsid w:val="00170E51"/>
    <w:rPr>
      <w:rFonts w:eastAsia="Times New Roman"/>
      <w:b/>
      <w:bCs/>
      <w:sz w:val="22"/>
      <w:szCs w:val="22"/>
      <w:lang w:eastAsia="en-US"/>
    </w:rPr>
  </w:style>
  <w:style w:type="paragraph" w:customStyle="1" w:styleId="33">
    <w:name w:val="заголовок 3"/>
    <w:basedOn w:val="a0"/>
    <w:next w:val="a0"/>
    <w:rsid w:val="00F16DA5"/>
    <w:pPr>
      <w:keepNext/>
      <w:spacing w:before="240" w:after="60"/>
      <w:ind w:firstLine="0"/>
    </w:pPr>
    <w:rPr>
      <w:rFonts w:ascii="Arial" w:eastAsia="Times New Roman" w:hAnsi="Arial"/>
      <w:snapToGrid w:val="0"/>
      <w:sz w:val="24"/>
      <w:szCs w:val="20"/>
      <w:lang w:eastAsia="ru-RU"/>
    </w:rPr>
  </w:style>
  <w:style w:type="paragraph" w:customStyle="1" w:styleId="51">
    <w:name w:val="заголовок 5"/>
    <w:basedOn w:val="a0"/>
    <w:next w:val="a0"/>
    <w:rsid w:val="00F16DA5"/>
    <w:pPr>
      <w:spacing w:before="240" w:after="60"/>
      <w:ind w:firstLine="0"/>
    </w:pPr>
    <w:rPr>
      <w:rFonts w:ascii="Arial" w:eastAsia="Times New Roman" w:hAnsi="Arial"/>
      <w:snapToGrid w:val="0"/>
      <w:szCs w:val="20"/>
      <w:lang w:eastAsia="ru-RU"/>
    </w:rPr>
  </w:style>
  <w:style w:type="character" w:styleId="afe">
    <w:name w:val="footnote reference"/>
    <w:uiPriority w:val="99"/>
    <w:semiHidden/>
    <w:rsid w:val="00F16DA5"/>
    <w:rPr>
      <w:vertAlign w:val="superscript"/>
    </w:rPr>
  </w:style>
  <w:style w:type="character" w:styleId="aff">
    <w:name w:val="annotation reference"/>
    <w:uiPriority w:val="99"/>
    <w:unhideWhenUsed/>
    <w:rsid w:val="00B634F5"/>
    <w:rPr>
      <w:sz w:val="16"/>
      <w:szCs w:val="16"/>
    </w:rPr>
  </w:style>
  <w:style w:type="paragraph" w:styleId="a">
    <w:name w:val="List Bullet"/>
    <w:basedOn w:val="a0"/>
    <w:uiPriority w:val="99"/>
    <w:qFormat/>
    <w:rsid w:val="006963B4"/>
    <w:pPr>
      <w:numPr>
        <w:numId w:val="22"/>
      </w:numPr>
      <w:tabs>
        <w:tab w:val="left" w:pos="1276"/>
      </w:tabs>
      <w:spacing w:before="0" w:after="0"/>
    </w:pPr>
    <w:rPr>
      <w:rFonts w:ascii="Arial" w:eastAsia="Times New Roman" w:hAnsi="Arial"/>
      <w:sz w:val="24"/>
      <w:szCs w:val="28"/>
      <w:lang w:eastAsia="ru-RU"/>
    </w:rPr>
  </w:style>
  <w:style w:type="character" w:customStyle="1" w:styleId="50">
    <w:name w:val="Заголовок 5 Знак"/>
    <w:link w:val="5"/>
    <w:uiPriority w:val="9"/>
    <w:rsid w:val="00D074DD"/>
    <w:rPr>
      <w:rFonts w:ascii="Times New Roman" w:eastAsia="Times New Roman" w:hAnsi="Times New Roman"/>
      <w:sz w:val="24"/>
      <w:szCs w:val="24"/>
      <w:lang w:eastAsia="en-US"/>
    </w:rPr>
  </w:style>
  <w:style w:type="paragraph" w:customStyle="1" w:styleId="12">
    <w:name w:val="Основной текст1"/>
    <w:uiPriority w:val="99"/>
    <w:rsid w:val="00D074DD"/>
    <w:pPr>
      <w:widowControl w:val="0"/>
    </w:pPr>
    <w:rPr>
      <w:rFonts w:ascii="Times New Roman" w:eastAsia="Times New Roman" w:hAnsi="Times New Roman"/>
      <w:b/>
      <w:lang w:eastAsia="ru-RU"/>
    </w:rPr>
  </w:style>
  <w:style w:type="paragraph" w:customStyle="1" w:styleId="13">
    <w:name w:val="Текст примечания1"/>
    <w:rsid w:val="00D074DD"/>
    <w:pPr>
      <w:widowControl w:val="0"/>
    </w:pPr>
    <w:rPr>
      <w:rFonts w:ascii="Times New Roman" w:eastAsia="Times New Roman" w:hAnsi="Times New Roman"/>
      <w:lang w:val="ru-RU" w:eastAsia="ru-RU"/>
    </w:rPr>
  </w:style>
  <w:style w:type="paragraph" w:styleId="aff0">
    <w:name w:val="Plain Text"/>
    <w:basedOn w:val="a0"/>
    <w:link w:val="aff1"/>
    <w:rsid w:val="00F35D72"/>
    <w:pPr>
      <w:spacing w:before="0" w:after="0"/>
      <w:ind w:firstLine="0"/>
      <w:jc w:val="left"/>
    </w:pPr>
    <w:rPr>
      <w:rFonts w:ascii="Courier New" w:eastAsia="Times New Roman" w:hAnsi="Courier New"/>
      <w:sz w:val="20"/>
      <w:szCs w:val="20"/>
      <w:lang w:eastAsia="ru-RU"/>
    </w:rPr>
  </w:style>
  <w:style w:type="character" w:customStyle="1" w:styleId="aff1">
    <w:name w:val="Текст Знак"/>
    <w:link w:val="aff0"/>
    <w:rsid w:val="00F35D72"/>
    <w:rPr>
      <w:rFonts w:ascii="Courier New" w:eastAsia="Times New Roman" w:hAnsi="Courier New"/>
    </w:rPr>
  </w:style>
  <w:style w:type="character" w:customStyle="1" w:styleId="10">
    <w:name w:val="Заголовок 1 Знак"/>
    <w:link w:val="1"/>
    <w:uiPriority w:val="9"/>
    <w:rsid w:val="000A16C1"/>
    <w:rPr>
      <w:rFonts w:ascii="Times New Roman" w:hAnsi="Times New Roman"/>
      <w:sz w:val="24"/>
      <w:szCs w:val="24"/>
      <w:lang w:eastAsia="en-US"/>
    </w:rPr>
  </w:style>
  <w:style w:type="character" w:customStyle="1" w:styleId="70">
    <w:name w:val="Заголовок 7 Знак"/>
    <w:link w:val="7"/>
    <w:uiPriority w:val="9"/>
    <w:semiHidden/>
    <w:rsid w:val="00ED6431"/>
    <w:rPr>
      <w:rFonts w:eastAsia="Times New Roman"/>
      <w:sz w:val="24"/>
      <w:szCs w:val="24"/>
      <w:lang w:val="en-US" w:eastAsia="uk-UA"/>
    </w:rPr>
  </w:style>
  <w:style w:type="paragraph" w:styleId="aff2">
    <w:name w:val="Revision"/>
    <w:hidden/>
    <w:uiPriority w:val="99"/>
    <w:semiHidden/>
    <w:rsid w:val="00BE77E3"/>
    <w:rPr>
      <w:sz w:val="22"/>
      <w:szCs w:val="22"/>
      <w:lang w:val="ru-RU" w:eastAsia="en-US"/>
    </w:rPr>
  </w:style>
  <w:style w:type="paragraph" w:customStyle="1" w:styleId="14">
    <w:name w:val="Название объекта1"/>
    <w:rsid w:val="00465F19"/>
    <w:pPr>
      <w:widowControl w:val="0"/>
      <w:jc w:val="center"/>
    </w:pPr>
    <w:rPr>
      <w:rFonts w:ascii="Times New Roman" w:eastAsia="Times New Roman" w:hAnsi="Times New Roman"/>
      <w:sz w:val="28"/>
      <w:lang w:eastAsia="ru-RU"/>
    </w:rPr>
  </w:style>
  <w:style w:type="paragraph" w:customStyle="1" w:styleId="210">
    <w:name w:val="Заголовок 21"/>
    <w:rsid w:val="00465F19"/>
    <w:pPr>
      <w:keepNext/>
      <w:widowControl w:val="0"/>
      <w:outlineLvl w:val="1"/>
    </w:pPr>
    <w:rPr>
      <w:rFonts w:ascii="Times New Roman" w:eastAsia="Times New Roman" w:hAnsi="Times New Roman"/>
      <w:b/>
      <w:snapToGrid w:val="0"/>
      <w:lang w:val="en-US" w:eastAsia="ru-RU"/>
    </w:rPr>
  </w:style>
  <w:style w:type="paragraph" w:styleId="aff3">
    <w:name w:val="endnote text"/>
    <w:basedOn w:val="a0"/>
    <w:link w:val="aff4"/>
    <w:uiPriority w:val="99"/>
    <w:semiHidden/>
    <w:unhideWhenUsed/>
    <w:rsid w:val="00DF7A41"/>
    <w:pPr>
      <w:spacing w:before="0" w:after="0"/>
    </w:pPr>
    <w:rPr>
      <w:sz w:val="20"/>
      <w:szCs w:val="20"/>
    </w:rPr>
  </w:style>
  <w:style w:type="character" w:customStyle="1" w:styleId="aff4">
    <w:name w:val="Текст кінцевої виноски Знак"/>
    <w:link w:val="aff3"/>
    <w:uiPriority w:val="99"/>
    <w:semiHidden/>
    <w:rsid w:val="00DF7A41"/>
    <w:rPr>
      <w:lang w:eastAsia="en-US"/>
    </w:rPr>
  </w:style>
  <w:style w:type="character" w:styleId="aff5">
    <w:name w:val="endnote reference"/>
    <w:uiPriority w:val="99"/>
    <w:semiHidden/>
    <w:unhideWhenUsed/>
    <w:rsid w:val="00DF7A41"/>
    <w:rPr>
      <w:vertAlign w:val="superscript"/>
    </w:rPr>
  </w:style>
  <w:style w:type="character" w:customStyle="1" w:styleId="ae">
    <w:name w:val="Абзац списку Знак"/>
    <w:link w:val="ad"/>
    <w:uiPriority w:val="34"/>
    <w:rsid w:val="00332E1A"/>
    <w:rPr>
      <w:rFonts w:ascii="Times NR Cyr MT" w:eastAsia="Times NR Cyr MT" w:hAnsi="Times NR Cyr MT"/>
      <w:lang w:val="en-US" w:eastAsia="uk-UA"/>
    </w:rPr>
  </w:style>
  <w:style w:type="character" w:customStyle="1" w:styleId="af7">
    <w:name w:val="Звичайний (веб) Знак"/>
    <w:aliases w:val="Знак Знак, Знак Знак,Обычный (веб) Знак2 Знак Знак,Обычный (веб) Знак1 Знак Знак Знак,Обычный (веб) Знак Знак Знак Знак Знак,Обычный (веб) Знак1 Знак1 Знак Знак Знак Знак,Обычный (веб) Знак Знак Знак1 Знак Знак Знак Знак"/>
    <w:link w:val="af6"/>
    <w:uiPriority w:val="99"/>
    <w:locked/>
    <w:rsid w:val="000A240C"/>
    <w:rPr>
      <w:rFonts w:ascii="Times New Roman" w:eastAsia="Times New Roman" w:hAnsi="Times New Roman"/>
      <w:sz w:val="24"/>
      <w:szCs w:val="24"/>
    </w:rPr>
  </w:style>
  <w:style w:type="paragraph" w:customStyle="1" w:styleId="gmail-msolistparagraph">
    <w:name w:val="gmail-msolistparagraph"/>
    <w:basedOn w:val="a0"/>
    <w:rsid w:val="008C507F"/>
    <w:pPr>
      <w:spacing w:beforeAutospacing="1" w:afterAutospacing="1"/>
      <w:ind w:firstLine="0"/>
      <w:jc w:val="left"/>
    </w:pPr>
    <w:rPr>
      <w:rFonts w:ascii="Times New Roman" w:eastAsiaTheme="minorHAnsi" w:hAnsi="Times New Roman"/>
      <w:sz w:val="24"/>
      <w:szCs w:val="24"/>
      <w:lang w:eastAsia="uk-UA"/>
    </w:rPr>
  </w:style>
  <w:style w:type="character" w:customStyle="1" w:styleId="rvts0">
    <w:name w:val="rvts0"/>
    <w:basedOn w:val="a1"/>
    <w:rsid w:val="00FC51DE"/>
  </w:style>
  <w:style w:type="paragraph" w:styleId="34">
    <w:name w:val="Body Text 3"/>
    <w:basedOn w:val="a0"/>
    <w:link w:val="35"/>
    <w:uiPriority w:val="99"/>
    <w:semiHidden/>
    <w:unhideWhenUsed/>
    <w:rsid w:val="0009627A"/>
    <w:pPr>
      <w:spacing w:after="120"/>
    </w:pPr>
    <w:rPr>
      <w:sz w:val="16"/>
      <w:szCs w:val="16"/>
    </w:rPr>
  </w:style>
  <w:style w:type="character" w:customStyle="1" w:styleId="35">
    <w:name w:val="Основний текст 3 Знак"/>
    <w:basedOn w:val="a1"/>
    <w:link w:val="34"/>
    <w:uiPriority w:val="99"/>
    <w:semiHidden/>
    <w:rsid w:val="0009627A"/>
    <w:rPr>
      <w:sz w:val="16"/>
      <w:szCs w:val="16"/>
      <w:lang w:val="ru-RU" w:eastAsia="en-US"/>
    </w:rPr>
  </w:style>
  <w:style w:type="character" w:customStyle="1" w:styleId="8">
    <w:name w:val="Знак Знак8"/>
    <w:locked/>
    <w:rsid w:val="0009627A"/>
    <w:rPr>
      <w:color w:val="FF0000"/>
      <w:sz w:val="24"/>
      <w:lang w:val="uk-UA" w:eastAsia="ru-RU"/>
    </w:rPr>
  </w:style>
  <w:style w:type="paragraph" w:styleId="aff6">
    <w:name w:val="No Spacing"/>
    <w:link w:val="aff7"/>
    <w:uiPriority w:val="1"/>
    <w:qFormat/>
    <w:rsid w:val="0009627A"/>
    <w:rPr>
      <w:rFonts w:ascii="Times New Roman" w:eastAsia="Times New Roman" w:hAnsi="Times New Roman"/>
      <w:sz w:val="24"/>
      <w:szCs w:val="24"/>
      <w:lang w:eastAsia="ru-RU"/>
    </w:rPr>
  </w:style>
  <w:style w:type="character" w:customStyle="1" w:styleId="aff7">
    <w:name w:val="Без інтервалів Знак"/>
    <w:link w:val="aff6"/>
    <w:uiPriority w:val="1"/>
    <w:rsid w:val="0009627A"/>
    <w:rPr>
      <w:rFonts w:ascii="Times New Roman" w:eastAsia="Times New Roman" w:hAnsi="Times New Roman"/>
      <w:sz w:val="24"/>
      <w:szCs w:val="24"/>
      <w:lang w:eastAsia="ru-RU"/>
    </w:rPr>
  </w:style>
  <w:style w:type="paragraph" w:customStyle="1" w:styleId="15">
    <w:name w:val="Стиль1"/>
    <w:basedOn w:val="a0"/>
    <w:rsid w:val="003760F3"/>
    <w:pPr>
      <w:autoSpaceDE w:val="0"/>
      <w:autoSpaceDN w:val="0"/>
      <w:spacing w:before="0" w:after="0"/>
      <w:ind w:firstLine="0"/>
    </w:pPr>
    <w:rPr>
      <w:rFonts w:ascii="Arial" w:hAnsi="Arial" w:cs="Arial"/>
      <w:sz w:val="20"/>
      <w:szCs w:val="20"/>
      <w:lang w:eastAsia="uk-UA"/>
    </w:rPr>
  </w:style>
  <w:style w:type="character" w:styleId="aff8">
    <w:name w:val="Strong"/>
    <w:basedOn w:val="a1"/>
    <w:uiPriority w:val="22"/>
    <w:qFormat/>
    <w:rsid w:val="003760F3"/>
    <w:rPr>
      <w:b/>
      <w:bCs/>
    </w:rPr>
  </w:style>
  <w:style w:type="paragraph" w:customStyle="1" w:styleId="aff9">
    <w:name w:val="Нормальный"/>
    <w:rsid w:val="0012533D"/>
    <w:pPr>
      <w:widowControl w:val="0"/>
      <w:autoSpaceDE w:val="0"/>
      <w:autoSpaceDN w:val="0"/>
      <w:spacing w:before="60"/>
      <w:ind w:firstLine="567"/>
      <w:jc w:val="both"/>
    </w:pPr>
    <w:rPr>
      <w:rFonts w:ascii="Arial" w:eastAsia="Times New Roman" w:hAnsi="Arial" w:cs="Arial"/>
      <w:lang w:val="ru-RU" w:eastAsia="ru-RU"/>
    </w:rPr>
  </w:style>
  <w:style w:type="paragraph" w:customStyle="1" w:styleId="16">
    <w:name w:val="заголовок 1"/>
    <w:basedOn w:val="a0"/>
    <w:next w:val="a0"/>
    <w:rsid w:val="00B06F60"/>
    <w:pPr>
      <w:keepNext/>
      <w:widowControl w:val="0"/>
      <w:autoSpaceDE w:val="0"/>
      <w:autoSpaceDN w:val="0"/>
      <w:spacing w:before="0" w:after="0"/>
      <w:ind w:firstLine="0"/>
      <w:jc w:val="left"/>
    </w:pPr>
    <w:rPr>
      <w:rFonts w:ascii="Arial" w:eastAsia="Times New Roman" w:hAnsi="Arial" w:cs="Arial"/>
      <w:b/>
      <w:bCs/>
      <w:caps/>
      <w:sz w:val="20"/>
      <w:szCs w:val="20"/>
      <w:lang w:eastAsia="ru-RU"/>
    </w:rPr>
  </w:style>
  <w:style w:type="character" w:customStyle="1" w:styleId="fontstyle01">
    <w:name w:val="fontstyle01"/>
    <w:basedOn w:val="a1"/>
    <w:rsid w:val="00123729"/>
    <w:rPr>
      <w:rFonts w:ascii="Times New Roman" w:hAnsi="Times New Roman" w:cs="Times New Roman" w:hint="default"/>
      <w:b w:val="0"/>
      <w:bCs w:val="0"/>
      <w:i w:val="0"/>
      <w:iCs w:val="0"/>
      <w:color w:val="000000"/>
      <w:sz w:val="24"/>
      <w:szCs w:val="24"/>
    </w:rPr>
  </w:style>
  <w:style w:type="table" w:customStyle="1" w:styleId="17">
    <w:name w:val="Сетка таблицы светлая1"/>
    <w:basedOn w:val="a2"/>
    <w:uiPriority w:val="40"/>
    <w:rsid w:val="00E01B85"/>
    <w:tblPr/>
  </w:style>
  <w:style w:type="table" w:customStyle="1" w:styleId="110">
    <w:name w:val="Таблица простая 11"/>
    <w:basedOn w:val="a2"/>
    <w:uiPriority w:val="41"/>
    <w:rsid w:val="00E01B85"/>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style>
  <w:style w:type="table" w:customStyle="1" w:styleId="211">
    <w:name w:val="Таблица простая 21"/>
    <w:basedOn w:val="a2"/>
    <w:uiPriority w:val="42"/>
    <w:rsid w:val="00E01B85"/>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0">
    <w:name w:val="Таблица простая 31"/>
    <w:basedOn w:val="a2"/>
    <w:uiPriority w:val="43"/>
    <w:rsid w:val="00E01B85"/>
    <w:tblPr>
      <w:tblStyleRowBandSize w:val="1"/>
      <w:tblStyleColBandSize w:val="1"/>
    </w:tblPr>
    <w:tcPr>
      <w:tcBorders>
        <w:right w:val="single" w:sz="4" w:space="0" w:color="7F7F7F" w:themeColor="text1" w:themeTint="80"/>
      </w:tcBorders>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customStyle="1" w:styleId="41">
    <w:name w:val="Таблица простая 41"/>
    <w:basedOn w:val="a2"/>
    <w:uiPriority w:val="44"/>
    <w:rsid w:val="00E01B85"/>
    <w:tblPr/>
    <w:tblStylePr w:type="firstRow">
      <w:rPr>
        <w:b/>
        <w:bCs/>
      </w:rPr>
    </w:tblStylePr>
    <w:tblStylePr w:type="lastRow">
      <w:rPr>
        <w:b/>
        <w:bCs/>
      </w:rPr>
    </w:tblStylePr>
    <w:tblStylePr w:type="firstCol">
      <w:rPr>
        <w:b/>
        <w:bCs/>
      </w:rPr>
    </w:tblStylePr>
    <w:tblStylePr w:type="lastCol">
      <w:rPr>
        <w:b/>
        <w:bCs/>
      </w:rPr>
    </w:tblStylePr>
  </w:style>
  <w:style w:type="paragraph" w:styleId="affa">
    <w:name w:val="Intense Quote"/>
    <w:basedOn w:val="a0"/>
    <w:next w:val="a0"/>
    <w:link w:val="affb"/>
    <w:uiPriority w:val="30"/>
    <w:qFormat/>
    <w:rsid w:val="00E83AED"/>
    <w:pPr>
      <w:pBdr>
        <w:top w:val="single" w:sz="4" w:space="10" w:color="365F91" w:themeColor="accent1" w:themeShade="BF"/>
        <w:bottom w:val="single" w:sz="4" w:space="10" w:color="365F91" w:themeColor="accent1" w:themeShade="BF"/>
      </w:pBdr>
      <w:spacing w:before="360" w:after="360" w:line="259" w:lineRule="auto"/>
      <w:ind w:left="864" w:right="864" w:firstLine="0"/>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affb">
    <w:name w:val="Насичена цитата Знак"/>
    <w:basedOn w:val="a1"/>
    <w:link w:val="affa"/>
    <w:uiPriority w:val="30"/>
    <w:rsid w:val="00E83AED"/>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18">
    <w:name w:val="Незакрита згадка1"/>
    <w:basedOn w:val="a1"/>
    <w:uiPriority w:val="99"/>
    <w:semiHidden/>
    <w:unhideWhenUsed/>
    <w:rsid w:val="00A740FB"/>
    <w:rPr>
      <w:color w:val="605E5C"/>
      <w:shd w:val="clear" w:color="auto" w:fill="E1DFDD"/>
    </w:rPr>
  </w:style>
  <w:style w:type="character" w:customStyle="1" w:styleId="19">
    <w:name w:val="Згадати1"/>
    <w:basedOn w:val="a1"/>
    <w:uiPriority w:val="99"/>
    <w:unhideWhenUsed/>
    <w:rsid w:val="009930DB"/>
    <w:rPr>
      <w:color w:val="2B579A"/>
      <w:shd w:val="clear" w:color="auto" w:fill="E1DFDD"/>
    </w:rPr>
  </w:style>
  <w:style w:type="paragraph" w:styleId="affc">
    <w:name w:val="TOC Heading"/>
    <w:basedOn w:val="1"/>
    <w:next w:val="a0"/>
    <w:uiPriority w:val="39"/>
    <w:unhideWhenUsed/>
    <w:qFormat/>
    <w:rsid w:val="0026587E"/>
    <w:pPr>
      <w:keepNext/>
      <w:keepLines/>
      <w:tabs>
        <w:tab w:val="clear" w:pos="1134"/>
        <w:tab w:val="clear" w:pos="1276"/>
        <w:tab w:val="clear" w:pos="5812"/>
      </w:tabs>
      <w:spacing w:before="240" w:line="259" w:lineRule="auto"/>
      <w:ind w:left="0"/>
      <w:jc w:val="left"/>
      <w:outlineLvl w:val="9"/>
    </w:pPr>
    <w:rPr>
      <w:rFonts w:asciiTheme="majorHAnsi" w:eastAsiaTheme="majorEastAsia" w:hAnsiTheme="majorHAnsi" w:cstheme="majorBidi"/>
      <w:color w:val="365F91" w:themeColor="accent1" w:themeShade="BF"/>
      <w:sz w:val="32"/>
      <w:szCs w:val="32"/>
      <w:lang w:eastAsia="uk-UA"/>
    </w:rPr>
  </w:style>
  <w:style w:type="paragraph" w:styleId="1a">
    <w:name w:val="toc 1"/>
    <w:basedOn w:val="a0"/>
    <w:next w:val="a0"/>
    <w:autoRedefine/>
    <w:uiPriority w:val="39"/>
    <w:unhideWhenUsed/>
    <w:rsid w:val="001C1302"/>
    <w:pPr>
      <w:tabs>
        <w:tab w:val="left" w:pos="993"/>
        <w:tab w:val="right" w:leader="dot" w:pos="9779"/>
      </w:tabs>
      <w:spacing w:after="0"/>
      <w:ind w:firstLine="0"/>
      <w:jc w:val="center"/>
    </w:pPr>
    <w:rPr>
      <w:rFonts w:ascii="Times New Roman" w:hAnsi="Times New Roman"/>
      <w:b/>
      <w:bCs/>
      <w:caps/>
      <w:noProof/>
    </w:rPr>
  </w:style>
  <w:style w:type="paragraph" w:styleId="26">
    <w:name w:val="toc 2"/>
    <w:basedOn w:val="a0"/>
    <w:next w:val="a0"/>
    <w:autoRedefine/>
    <w:uiPriority w:val="39"/>
    <w:unhideWhenUsed/>
    <w:rsid w:val="00201A50"/>
    <w:pPr>
      <w:tabs>
        <w:tab w:val="left" w:pos="567"/>
        <w:tab w:val="left" w:pos="993"/>
        <w:tab w:val="right" w:leader="dot" w:pos="9779"/>
      </w:tabs>
      <w:spacing w:after="0"/>
      <w:ind w:left="284" w:firstLine="0"/>
    </w:pPr>
    <w:rPr>
      <w:rFonts w:ascii="Times New Roman" w:hAnsi="Times New Roman"/>
      <w:b/>
      <w:bCs/>
      <w:iCs/>
      <w:noProof/>
      <w:sz w:val="20"/>
      <w:szCs w:val="20"/>
    </w:rPr>
  </w:style>
  <w:style w:type="paragraph" w:styleId="36">
    <w:name w:val="toc 3"/>
    <w:basedOn w:val="a0"/>
    <w:next w:val="a0"/>
    <w:autoRedefine/>
    <w:uiPriority w:val="39"/>
    <w:unhideWhenUsed/>
    <w:rsid w:val="001B5981"/>
    <w:pPr>
      <w:tabs>
        <w:tab w:val="left" w:pos="993"/>
        <w:tab w:val="right" w:leader="dot" w:pos="9779"/>
      </w:tabs>
      <w:spacing w:after="0"/>
      <w:ind w:left="567" w:firstLine="0"/>
    </w:pPr>
    <w:rPr>
      <w:rFonts w:ascii="Times New Roman" w:hAnsi="Times New Roman"/>
      <w:sz w:val="20"/>
      <w:szCs w:val="20"/>
    </w:rPr>
  </w:style>
  <w:style w:type="paragraph" w:styleId="42">
    <w:name w:val="toc 4"/>
    <w:basedOn w:val="a0"/>
    <w:next w:val="a0"/>
    <w:autoRedefine/>
    <w:uiPriority w:val="39"/>
    <w:unhideWhenUsed/>
    <w:rsid w:val="0026587E"/>
    <w:pPr>
      <w:spacing w:before="0" w:after="0"/>
      <w:ind w:left="440"/>
      <w:jc w:val="left"/>
    </w:pPr>
    <w:rPr>
      <w:rFonts w:asciiTheme="minorHAnsi" w:hAnsiTheme="minorHAnsi" w:cstheme="minorHAnsi"/>
      <w:sz w:val="20"/>
      <w:szCs w:val="20"/>
    </w:rPr>
  </w:style>
  <w:style w:type="paragraph" w:styleId="52">
    <w:name w:val="toc 5"/>
    <w:basedOn w:val="a0"/>
    <w:next w:val="a0"/>
    <w:autoRedefine/>
    <w:uiPriority w:val="39"/>
    <w:unhideWhenUsed/>
    <w:rsid w:val="0026587E"/>
    <w:pPr>
      <w:spacing w:before="0" w:after="0"/>
      <w:ind w:left="660"/>
      <w:jc w:val="left"/>
    </w:pPr>
    <w:rPr>
      <w:rFonts w:asciiTheme="minorHAnsi" w:hAnsiTheme="minorHAnsi" w:cstheme="minorHAnsi"/>
      <w:sz w:val="20"/>
      <w:szCs w:val="20"/>
    </w:rPr>
  </w:style>
  <w:style w:type="paragraph" w:styleId="61">
    <w:name w:val="toc 6"/>
    <w:basedOn w:val="a0"/>
    <w:next w:val="a0"/>
    <w:autoRedefine/>
    <w:uiPriority w:val="39"/>
    <w:unhideWhenUsed/>
    <w:rsid w:val="0026587E"/>
    <w:pPr>
      <w:spacing w:before="0" w:after="0"/>
      <w:ind w:left="880"/>
      <w:jc w:val="left"/>
    </w:pPr>
    <w:rPr>
      <w:rFonts w:asciiTheme="minorHAnsi" w:hAnsiTheme="minorHAnsi" w:cstheme="minorHAnsi"/>
      <w:sz w:val="20"/>
      <w:szCs w:val="20"/>
    </w:rPr>
  </w:style>
  <w:style w:type="paragraph" w:styleId="71">
    <w:name w:val="toc 7"/>
    <w:basedOn w:val="a0"/>
    <w:next w:val="a0"/>
    <w:autoRedefine/>
    <w:uiPriority w:val="39"/>
    <w:unhideWhenUsed/>
    <w:rsid w:val="0026587E"/>
    <w:pPr>
      <w:spacing w:before="0" w:after="0"/>
      <w:ind w:left="1100"/>
      <w:jc w:val="left"/>
    </w:pPr>
    <w:rPr>
      <w:rFonts w:asciiTheme="minorHAnsi" w:hAnsiTheme="minorHAnsi" w:cstheme="minorHAnsi"/>
      <w:sz w:val="20"/>
      <w:szCs w:val="20"/>
    </w:rPr>
  </w:style>
  <w:style w:type="paragraph" w:styleId="80">
    <w:name w:val="toc 8"/>
    <w:basedOn w:val="a0"/>
    <w:next w:val="a0"/>
    <w:autoRedefine/>
    <w:uiPriority w:val="39"/>
    <w:unhideWhenUsed/>
    <w:rsid w:val="0026587E"/>
    <w:pPr>
      <w:spacing w:before="0" w:after="0"/>
      <w:ind w:left="1320"/>
      <w:jc w:val="left"/>
    </w:pPr>
    <w:rPr>
      <w:rFonts w:asciiTheme="minorHAnsi" w:hAnsiTheme="minorHAnsi" w:cstheme="minorHAnsi"/>
      <w:sz w:val="20"/>
      <w:szCs w:val="20"/>
    </w:rPr>
  </w:style>
  <w:style w:type="paragraph" w:styleId="9">
    <w:name w:val="toc 9"/>
    <w:basedOn w:val="a0"/>
    <w:next w:val="a0"/>
    <w:autoRedefine/>
    <w:uiPriority w:val="39"/>
    <w:unhideWhenUsed/>
    <w:rsid w:val="0026587E"/>
    <w:pPr>
      <w:spacing w:before="0" w:after="0"/>
      <w:ind w:left="1540"/>
      <w:jc w:val="left"/>
    </w:pPr>
    <w:rPr>
      <w:rFonts w:asciiTheme="minorHAnsi" w:hAnsiTheme="minorHAnsi" w:cstheme="minorHAnsi"/>
      <w:sz w:val="20"/>
      <w:szCs w:val="20"/>
    </w:rPr>
  </w:style>
  <w:style w:type="paragraph" w:customStyle="1" w:styleId="affd">
    <w:name w:val="Додаток"/>
    <w:basedOn w:val="5"/>
    <w:link w:val="affe"/>
    <w:qFormat/>
    <w:rsid w:val="00834C65"/>
  </w:style>
  <w:style w:type="character" w:customStyle="1" w:styleId="affe">
    <w:name w:val="Додаток Знак"/>
    <w:basedOn w:val="50"/>
    <w:link w:val="affd"/>
    <w:rsid w:val="00E92DBD"/>
    <w:rPr>
      <w:rFonts w:ascii="Times New Roman" w:eastAsia="Times New Roman" w:hAnsi="Times New Roman"/>
      <w:sz w:val="24"/>
      <w:szCs w:val="24"/>
      <w:lang w:eastAsia="en-US"/>
    </w:rPr>
  </w:style>
  <w:style w:type="paragraph" w:customStyle="1" w:styleId="afff">
    <w:name w:val="заява"/>
    <w:next w:val="a0"/>
    <w:link w:val="afff0"/>
    <w:qFormat/>
    <w:rsid w:val="00E92DBD"/>
    <w:pPr>
      <w:jc w:val="center"/>
    </w:pPr>
    <w:rPr>
      <w:rFonts w:ascii="Times New Roman" w:eastAsia="Times New Roman" w:hAnsi="Times New Roman"/>
      <w:b/>
      <w:bCs/>
      <w:sz w:val="24"/>
      <w:szCs w:val="24"/>
      <w:lang w:eastAsia="en-US"/>
    </w:rPr>
  </w:style>
  <w:style w:type="character" w:customStyle="1" w:styleId="afff0">
    <w:name w:val="заява Знак"/>
    <w:basedOn w:val="50"/>
    <w:link w:val="afff"/>
    <w:rsid w:val="00E92DBD"/>
    <w:rPr>
      <w:rFonts w:ascii="Times New Roman" w:eastAsia="Times New Roman" w:hAnsi="Times New Roman"/>
      <w:b/>
      <w:bCs/>
      <w:sz w:val="24"/>
      <w:szCs w:val="24"/>
      <w:lang w:eastAsia="en-US"/>
    </w:rPr>
  </w:style>
  <w:style w:type="paragraph" w:customStyle="1" w:styleId="afff1">
    <w:name w:val="заява шаблон"/>
    <w:basedOn w:val="afff"/>
    <w:link w:val="afff2"/>
    <w:qFormat/>
    <w:rsid w:val="008F1238"/>
  </w:style>
  <w:style w:type="character" w:customStyle="1" w:styleId="afff2">
    <w:name w:val="заява шаблон Знак"/>
    <w:basedOn w:val="afff0"/>
    <w:link w:val="afff1"/>
    <w:rsid w:val="008F1238"/>
    <w:rPr>
      <w:rFonts w:ascii="Times New Roman" w:eastAsia="Times New Roman" w:hAnsi="Times New Roman"/>
      <w:b/>
      <w:bCs/>
      <w:sz w:val="24"/>
      <w:szCs w:val="24"/>
      <w:lang w:eastAsia="en-US"/>
    </w:rPr>
  </w:style>
  <w:style w:type="character" w:customStyle="1" w:styleId="normaltextrun">
    <w:name w:val="normaltextrun"/>
    <w:basedOn w:val="a1"/>
    <w:rsid w:val="00BF3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7892">
      <w:bodyDiv w:val="1"/>
      <w:marLeft w:val="0"/>
      <w:marRight w:val="0"/>
      <w:marTop w:val="0"/>
      <w:marBottom w:val="0"/>
      <w:divBdr>
        <w:top w:val="none" w:sz="0" w:space="0" w:color="auto"/>
        <w:left w:val="none" w:sz="0" w:space="0" w:color="auto"/>
        <w:bottom w:val="none" w:sz="0" w:space="0" w:color="auto"/>
        <w:right w:val="none" w:sz="0" w:space="0" w:color="auto"/>
      </w:divBdr>
    </w:div>
    <w:div w:id="121660680">
      <w:bodyDiv w:val="1"/>
      <w:marLeft w:val="0"/>
      <w:marRight w:val="0"/>
      <w:marTop w:val="0"/>
      <w:marBottom w:val="0"/>
      <w:divBdr>
        <w:top w:val="none" w:sz="0" w:space="0" w:color="auto"/>
        <w:left w:val="none" w:sz="0" w:space="0" w:color="auto"/>
        <w:bottom w:val="none" w:sz="0" w:space="0" w:color="auto"/>
        <w:right w:val="none" w:sz="0" w:space="0" w:color="auto"/>
      </w:divBdr>
    </w:div>
    <w:div w:id="131480276">
      <w:bodyDiv w:val="1"/>
      <w:marLeft w:val="0"/>
      <w:marRight w:val="0"/>
      <w:marTop w:val="0"/>
      <w:marBottom w:val="0"/>
      <w:divBdr>
        <w:top w:val="none" w:sz="0" w:space="0" w:color="auto"/>
        <w:left w:val="none" w:sz="0" w:space="0" w:color="auto"/>
        <w:bottom w:val="none" w:sz="0" w:space="0" w:color="auto"/>
        <w:right w:val="none" w:sz="0" w:space="0" w:color="auto"/>
      </w:divBdr>
    </w:div>
    <w:div w:id="162278584">
      <w:bodyDiv w:val="1"/>
      <w:marLeft w:val="0"/>
      <w:marRight w:val="0"/>
      <w:marTop w:val="0"/>
      <w:marBottom w:val="0"/>
      <w:divBdr>
        <w:top w:val="none" w:sz="0" w:space="0" w:color="auto"/>
        <w:left w:val="none" w:sz="0" w:space="0" w:color="auto"/>
        <w:bottom w:val="none" w:sz="0" w:space="0" w:color="auto"/>
        <w:right w:val="none" w:sz="0" w:space="0" w:color="auto"/>
      </w:divBdr>
    </w:div>
    <w:div w:id="238293443">
      <w:bodyDiv w:val="1"/>
      <w:marLeft w:val="0"/>
      <w:marRight w:val="0"/>
      <w:marTop w:val="0"/>
      <w:marBottom w:val="0"/>
      <w:divBdr>
        <w:top w:val="none" w:sz="0" w:space="0" w:color="auto"/>
        <w:left w:val="none" w:sz="0" w:space="0" w:color="auto"/>
        <w:bottom w:val="none" w:sz="0" w:space="0" w:color="auto"/>
        <w:right w:val="none" w:sz="0" w:space="0" w:color="auto"/>
      </w:divBdr>
    </w:div>
    <w:div w:id="238683461">
      <w:bodyDiv w:val="1"/>
      <w:marLeft w:val="0"/>
      <w:marRight w:val="0"/>
      <w:marTop w:val="0"/>
      <w:marBottom w:val="0"/>
      <w:divBdr>
        <w:top w:val="none" w:sz="0" w:space="0" w:color="auto"/>
        <w:left w:val="none" w:sz="0" w:space="0" w:color="auto"/>
        <w:bottom w:val="none" w:sz="0" w:space="0" w:color="auto"/>
        <w:right w:val="none" w:sz="0" w:space="0" w:color="auto"/>
      </w:divBdr>
    </w:div>
    <w:div w:id="317155919">
      <w:bodyDiv w:val="1"/>
      <w:marLeft w:val="0"/>
      <w:marRight w:val="0"/>
      <w:marTop w:val="0"/>
      <w:marBottom w:val="0"/>
      <w:divBdr>
        <w:top w:val="none" w:sz="0" w:space="0" w:color="auto"/>
        <w:left w:val="none" w:sz="0" w:space="0" w:color="auto"/>
        <w:bottom w:val="none" w:sz="0" w:space="0" w:color="auto"/>
        <w:right w:val="none" w:sz="0" w:space="0" w:color="auto"/>
      </w:divBdr>
    </w:div>
    <w:div w:id="339235929">
      <w:bodyDiv w:val="1"/>
      <w:marLeft w:val="0"/>
      <w:marRight w:val="0"/>
      <w:marTop w:val="0"/>
      <w:marBottom w:val="0"/>
      <w:divBdr>
        <w:top w:val="none" w:sz="0" w:space="0" w:color="auto"/>
        <w:left w:val="none" w:sz="0" w:space="0" w:color="auto"/>
        <w:bottom w:val="none" w:sz="0" w:space="0" w:color="auto"/>
        <w:right w:val="none" w:sz="0" w:space="0" w:color="auto"/>
      </w:divBdr>
    </w:div>
    <w:div w:id="343481478">
      <w:bodyDiv w:val="1"/>
      <w:marLeft w:val="0"/>
      <w:marRight w:val="0"/>
      <w:marTop w:val="0"/>
      <w:marBottom w:val="0"/>
      <w:divBdr>
        <w:top w:val="none" w:sz="0" w:space="0" w:color="auto"/>
        <w:left w:val="none" w:sz="0" w:space="0" w:color="auto"/>
        <w:bottom w:val="none" w:sz="0" w:space="0" w:color="auto"/>
        <w:right w:val="none" w:sz="0" w:space="0" w:color="auto"/>
      </w:divBdr>
    </w:div>
    <w:div w:id="350574973">
      <w:bodyDiv w:val="1"/>
      <w:marLeft w:val="0"/>
      <w:marRight w:val="0"/>
      <w:marTop w:val="0"/>
      <w:marBottom w:val="0"/>
      <w:divBdr>
        <w:top w:val="none" w:sz="0" w:space="0" w:color="auto"/>
        <w:left w:val="none" w:sz="0" w:space="0" w:color="auto"/>
        <w:bottom w:val="none" w:sz="0" w:space="0" w:color="auto"/>
        <w:right w:val="none" w:sz="0" w:space="0" w:color="auto"/>
      </w:divBdr>
    </w:div>
    <w:div w:id="403455875">
      <w:bodyDiv w:val="1"/>
      <w:marLeft w:val="0"/>
      <w:marRight w:val="0"/>
      <w:marTop w:val="0"/>
      <w:marBottom w:val="0"/>
      <w:divBdr>
        <w:top w:val="none" w:sz="0" w:space="0" w:color="auto"/>
        <w:left w:val="none" w:sz="0" w:space="0" w:color="auto"/>
        <w:bottom w:val="none" w:sz="0" w:space="0" w:color="auto"/>
        <w:right w:val="none" w:sz="0" w:space="0" w:color="auto"/>
      </w:divBdr>
    </w:div>
    <w:div w:id="430855296">
      <w:bodyDiv w:val="1"/>
      <w:marLeft w:val="0"/>
      <w:marRight w:val="0"/>
      <w:marTop w:val="0"/>
      <w:marBottom w:val="0"/>
      <w:divBdr>
        <w:top w:val="none" w:sz="0" w:space="0" w:color="auto"/>
        <w:left w:val="none" w:sz="0" w:space="0" w:color="auto"/>
        <w:bottom w:val="none" w:sz="0" w:space="0" w:color="auto"/>
        <w:right w:val="none" w:sz="0" w:space="0" w:color="auto"/>
      </w:divBdr>
    </w:div>
    <w:div w:id="479274839">
      <w:bodyDiv w:val="1"/>
      <w:marLeft w:val="0"/>
      <w:marRight w:val="0"/>
      <w:marTop w:val="0"/>
      <w:marBottom w:val="0"/>
      <w:divBdr>
        <w:top w:val="none" w:sz="0" w:space="0" w:color="auto"/>
        <w:left w:val="none" w:sz="0" w:space="0" w:color="auto"/>
        <w:bottom w:val="none" w:sz="0" w:space="0" w:color="auto"/>
        <w:right w:val="none" w:sz="0" w:space="0" w:color="auto"/>
      </w:divBdr>
    </w:div>
    <w:div w:id="623655186">
      <w:bodyDiv w:val="1"/>
      <w:marLeft w:val="0"/>
      <w:marRight w:val="0"/>
      <w:marTop w:val="0"/>
      <w:marBottom w:val="0"/>
      <w:divBdr>
        <w:top w:val="none" w:sz="0" w:space="0" w:color="auto"/>
        <w:left w:val="none" w:sz="0" w:space="0" w:color="auto"/>
        <w:bottom w:val="none" w:sz="0" w:space="0" w:color="auto"/>
        <w:right w:val="none" w:sz="0" w:space="0" w:color="auto"/>
      </w:divBdr>
      <w:divsChild>
        <w:div w:id="26490180">
          <w:marLeft w:val="0"/>
          <w:marRight w:val="0"/>
          <w:marTop w:val="0"/>
          <w:marBottom w:val="0"/>
          <w:divBdr>
            <w:top w:val="none" w:sz="0" w:space="0" w:color="auto"/>
            <w:left w:val="none" w:sz="0" w:space="0" w:color="auto"/>
            <w:bottom w:val="none" w:sz="0" w:space="0" w:color="auto"/>
            <w:right w:val="none" w:sz="0" w:space="0" w:color="auto"/>
          </w:divBdr>
        </w:div>
        <w:div w:id="75975954">
          <w:marLeft w:val="0"/>
          <w:marRight w:val="0"/>
          <w:marTop w:val="0"/>
          <w:marBottom w:val="0"/>
          <w:divBdr>
            <w:top w:val="none" w:sz="0" w:space="0" w:color="auto"/>
            <w:left w:val="none" w:sz="0" w:space="0" w:color="auto"/>
            <w:bottom w:val="none" w:sz="0" w:space="0" w:color="auto"/>
            <w:right w:val="none" w:sz="0" w:space="0" w:color="auto"/>
          </w:divBdr>
        </w:div>
        <w:div w:id="102724672">
          <w:marLeft w:val="0"/>
          <w:marRight w:val="0"/>
          <w:marTop w:val="0"/>
          <w:marBottom w:val="0"/>
          <w:divBdr>
            <w:top w:val="none" w:sz="0" w:space="0" w:color="auto"/>
            <w:left w:val="none" w:sz="0" w:space="0" w:color="auto"/>
            <w:bottom w:val="none" w:sz="0" w:space="0" w:color="auto"/>
            <w:right w:val="none" w:sz="0" w:space="0" w:color="auto"/>
          </w:divBdr>
        </w:div>
        <w:div w:id="124852557">
          <w:marLeft w:val="0"/>
          <w:marRight w:val="0"/>
          <w:marTop w:val="0"/>
          <w:marBottom w:val="0"/>
          <w:divBdr>
            <w:top w:val="none" w:sz="0" w:space="0" w:color="auto"/>
            <w:left w:val="none" w:sz="0" w:space="0" w:color="auto"/>
            <w:bottom w:val="none" w:sz="0" w:space="0" w:color="auto"/>
            <w:right w:val="none" w:sz="0" w:space="0" w:color="auto"/>
          </w:divBdr>
        </w:div>
        <w:div w:id="132187333">
          <w:marLeft w:val="0"/>
          <w:marRight w:val="0"/>
          <w:marTop w:val="0"/>
          <w:marBottom w:val="0"/>
          <w:divBdr>
            <w:top w:val="none" w:sz="0" w:space="0" w:color="auto"/>
            <w:left w:val="none" w:sz="0" w:space="0" w:color="auto"/>
            <w:bottom w:val="none" w:sz="0" w:space="0" w:color="auto"/>
            <w:right w:val="none" w:sz="0" w:space="0" w:color="auto"/>
          </w:divBdr>
        </w:div>
        <w:div w:id="180095632">
          <w:marLeft w:val="0"/>
          <w:marRight w:val="0"/>
          <w:marTop w:val="0"/>
          <w:marBottom w:val="0"/>
          <w:divBdr>
            <w:top w:val="none" w:sz="0" w:space="0" w:color="auto"/>
            <w:left w:val="none" w:sz="0" w:space="0" w:color="auto"/>
            <w:bottom w:val="none" w:sz="0" w:space="0" w:color="auto"/>
            <w:right w:val="none" w:sz="0" w:space="0" w:color="auto"/>
          </w:divBdr>
        </w:div>
        <w:div w:id="219027301">
          <w:marLeft w:val="0"/>
          <w:marRight w:val="0"/>
          <w:marTop w:val="0"/>
          <w:marBottom w:val="0"/>
          <w:divBdr>
            <w:top w:val="none" w:sz="0" w:space="0" w:color="auto"/>
            <w:left w:val="none" w:sz="0" w:space="0" w:color="auto"/>
            <w:bottom w:val="none" w:sz="0" w:space="0" w:color="auto"/>
            <w:right w:val="none" w:sz="0" w:space="0" w:color="auto"/>
          </w:divBdr>
        </w:div>
        <w:div w:id="219293190">
          <w:marLeft w:val="0"/>
          <w:marRight w:val="0"/>
          <w:marTop w:val="0"/>
          <w:marBottom w:val="0"/>
          <w:divBdr>
            <w:top w:val="none" w:sz="0" w:space="0" w:color="auto"/>
            <w:left w:val="none" w:sz="0" w:space="0" w:color="auto"/>
            <w:bottom w:val="none" w:sz="0" w:space="0" w:color="auto"/>
            <w:right w:val="none" w:sz="0" w:space="0" w:color="auto"/>
          </w:divBdr>
        </w:div>
        <w:div w:id="236789855">
          <w:marLeft w:val="0"/>
          <w:marRight w:val="0"/>
          <w:marTop w:val="0"/>
          <w:marBottom w:val="0"/>
          <w:divBdr>
            <w:top w:val="none" w:sz="0" w:space="0" w:color="auto"/>
            <w:left w:val="none" w:sz="0" w:space="0" w:color="auto"/>
            <w:bottom w:val="none" w:sz="0" w:space="0" w:color="auto"/>
            <w:right w:val="none" w:sz="0" w:space="0" w:color="auto"/>
          </w:divBdr>
        </w:div>
        <w:div w:id="280379667">
          <w:marLeft w:val="0"/>
          <w:marRight w:val="0"/>
          <w:marTop w:val="0"/>
          <w:marBottom w:val="0"/>
          <w:divBdr>
            <w:top w:val="none" w:sz="0" w:space="0" w:color="auto"/>
            <w:left w:val="none" w:sz="0" w:space="0" w:color="auto"/>
            <w:bottom w:val="none" w:sz="0" w:space="0" w:color="auto"/>
            <w:right w:val="none" w:sz="0" w:space="0" w:color="auto"/>
          </w:divBdr>
        </w:div>
        <w:div w:id="280961572">
          <w:marLeft w:val="0"/>
          <w:marRight w:val="0"/>
          <w:marTop w:val="0"/>
          <w:marBottom w:val="0"/>
          <w:divBdr>
            <w:top w:val="none" w:sz="0" w:space="0" w:color="auto"/>
            <w:left w:val="none" w:sz="0" w:space="0" w:color="auto"/>
            <w:bottom w:val="none" w:sz="0" w:space="0" w:color="auto"/>
            <w:right w:val="none" w:sz="0" w:space="0" w:color="auto"/>
          </w:divBdr>
        </w:div>
        <w:div w:id="288323387">
          <w:marLeft w:val="0"/>
          <w:marRight w:val="0"/>
          <w:marTop w:val="0"/>
          <w:marBottom w:val="0"/>
          <w:divBdr>
            <w:top w:val="none" w:sz="0" w:space="0" w:color="auto"/>
            <w:left w:val="none" w:sz="0" w:space="0" w:color="auto"/>
            <w:bottom w:val="none" w:sz="0" w:space="0" w:color="auto"/>
            <w:right w:val="none" w:sz="0" w:space="0" w:color="auto"/>
          </w:divBdr>
        </w:div>
        <w:div w:id="289551980">
          <w:marLeft w:val="0"/>
          <w:marRight w:val="0"/>
          <w:marTop w:val="0"/>
          <w:marBottom w:val="0"/>
          <w:divBdr>
            <w:top w:val="none" w:sz="0" w:space="0" w:color="auto"/>
            <w:left w:val="none" w:sz="0" w:space="0" w:color="auto"/>
            <w:bottom w:val="none" w:sz="0" w:space="0" w:color="auto"/>
            <w:right w:val="none" w:sz="0" w:space="0" w:color="auto"/>
          </w:divBdr>
        </w:div>
        <w:div w:id="291983979">
          <w:marLeft w:val="0"/>
          <w:marRight w:val="0"/>
          <w:marTop w:val="0"/>
          <w:marBottom w:val="0"/>
          <w:divBdr>
            <w:top w:val="none" w:sz="0" w:space="0" w:color="auto"/>
            <w:left w:val="none" w:sz="0" w:space="0" w:color="auto"/>
            <w:bottom w:val="none" w:sz="0" w:space="0" w:color="auto"/>
            <w:right w:val="none" w:sz="0" w:space="0" w:color="auto"/>
          </w:divBdr>
        </w:div>
        <w:div w:id="294069279">
          <w:marLeft w:val="0"/>
          <w:marRight w:val="0"/>
          <w:marTop w:val="0"/>
          <w:marBottom w:val="0"/>
          <w:divBdr>
            <w:top w:val="none" w:sz="0" w:space="0" w:color="auto"/>
            <w:left w:val="none" w:sz="0" w:space="0" w:color="auto"/>
            <w:bottom w:val="none" w:sz="0" w:space="0" w:color="auto"/>
            <w:right w:val="none" w:sz="0" w:space="0" w:color="auto"/>
          </w:divBdr>
        </w:div>
        <w:div w:id="299190742">
          <w:marLeft w:val="0"/>
          <w:marRight w:val="0"/>
          <w:marTop w:val="0"/>
          <w:marBottom w:val="0"/>
          <w:divBdr>
            <w:top w:val="none" w:sz="0" w:space="0" w:color="auto"/>
            <w:left w:val="none" w:sz="0" w:space="0" w:color="auto"/>
            <w:bottom w:val="none" w:sz="0" w:space="0" w:color="auto"/>
            <w:right w:val="none" w:sz="0" w:space="0" w:color="auto"/>
          </w:divBdr>
        </w:div>
        <w:div w:id="341863240">
          <w:marLeft w:val="0"/>
          <w:marRight w:val="0"/>
          <w:marTop w:val="0"/>
          <w:marBottom w:val="0"/>
          <w:divBdr>
            <w:top w:val="none" w:sz="0" w:space="0" w:color="auto"/>
            <w:left w:val="none" w:sz="0" w:space="0" w:color="auto"/>
            <w:bottom w:val="none" w:sz="0" w:space="0" w:color="auto"/>
            <w:right w:val="none" w:sz="0" w:space="0" w:color="auto"/>
          </w:divBdr>
        </w:div>
        <w:div w:id="364061023">
          <w:marLeft w:val="0"/>
          <w:marRight w:val="0"/>
          <w:marTop w:val="0"/>
          <w:marBottom w:val="0"/>
          <w:divBdr>
            <w:top w:val="none" w:sz="0" w:space="0" w:color="auto"/>
            <w:left w:val="none" w:sz="0" w:space="0" w:color="auto"/>
            <w:bottom w:val="none" w:sz="0" w:space="0" w:color="auto"/>
            <w:right w:val="none" w:sz="0" w:space="0" w:color="auto"/>
          </w:divBdr>
        </w:div>
        <w:div w:id="414983046">
          <w:marLeft w:val="0"/>
          <w:marRight w:val="0"/>
          <w:marTop w:val="0"/>
          <w:marBottom w:val="0"/>
          <w:divBdr>
            <w:top w:val="none" w:sz="0" w:space="0" w:color="auto"/>
            <w:left w:val="none" w:sz="0" w:space="0" w:color="auto"/>
            <w:bottom w:val="none" w:sz="0" w:space="0" w:color="auto"/>
            <w:right w:val="none" w:sz="0" w:space="0" w:color="auto"/>
          </w:divBdr>
        </w:div>
        <w:div w:id="424766926">
          <w:marLeft w:val="0"/>
          <w:marRight w:val="0"/>
          <w:marTop w:val="0"/>
          <w:marBottom w:val="0"/>
          <w:divBdr>
            <w:top w:val="none" w:sz="0" w:space="0" w:color="auto"/>
            <w:left w:val="none" w:sz="0" w:space="0" w:color="auto"/>
            <w:bottom w:val="none" w:sz="0" w:space="0" w:color="auto"/>
            <w:right w:val="none" w:sz="0" w:space="0" w:color="auto"/>
          </w:divBdr>
        </w:div>
        <w:div w:id="429812620">
          <w:marLeft w:val="0"/>
          <w:marRight w:val="0"/>
          <w:marTop w:val="0"/>
          <w:marBottom w:val="0"/>
          <w:divBdr>
            <w:top w:val="none" w:sz="0" w:space="0" w:color="auto"/>
            <w:left w:val="none" w:sz="0" w:space="0" w:color="auto"/>
            <w:bottom w:val="none" w:sz="0" w:space="0" w:color="auto"/>
            <w:right w:val="none" w:sz="0" w:space="0" w:color="auto"/>
          </w:divBdr>
        </w:div>
        <w:div w:id="476840415">
          <w:marLeft w:val="0"/>
          <w:marRight w:val="0"/>
          <w:marTop w:val="0"/>
          <w:marBottom w:val="0"/>
          <w:divBdr>
            <w:top w:val="none" w:sz="0" w:space="0" w:color="auto"/>
            <w:left w:val="none" w:sz="0" w:space="0" w:color="auto"/>
            <w:bottom w:val="none" w:sz="0" w:space="0" w:color="auto"/>
            <w:right w:val="none" w:sz="0" w:space="0" w:color="auto"/>
          </w:divBdr>
        </w:div>
        <w:div w:id="500701357">
          <w:marLeft w:val="0"/>
          <w:marRight w:val="0"/>
          <w:marTop w:val="0"/>
          <w:marBottom w:val="0"/>
          <w:divBdr>
            <w:top w:val="none" w:sz="0" w:space="0" w:color="auto"/>
            <w:left w:val="none" w:sz="0" w:space="0" w:color="auto"/>
            <w:bottom w:val="none" w:sz="0" w:space="0" w:color="auto"/>
            <w:right w:val="none" w:sz="0" w:space="0" w:color="auto"/>
          </w:divBdr>
        </w:div>
        <w:div w:id="538518781">
          <w:marLeft w:val="0"/>
          <w:marRight w:val="0"/>
          <w:marTop w:val="0"/>
          <w:marBottom w:val="0"/>
          <w:divBdr>
            <w:top w:val="none" w:sz="0" w:space="0" w:color="auto"/>
            <w:left w:val="none" w:sz="0" w:space="0" w:color="auto"/>
            <w:bottom w:val="none" w:sz="0" w:space="0" w:color="auto"/>
            <w:right w:val="none" w:sz="0" w:space="0" w:color="auto"/>
          </w:divBdr>
        </w:div>
        <w:div w:id="543907608">
          <w:marLeft w:val="0"/>
          <w:marRight w:val="0"/>
          <w:marTop w:val="0"/>
          <w:marBottom w:val="0"/>
          <w:divBdr>
            <w:top w:val="none" w:sz="0" w:space="0" w:color="auto"/>
            <w:left w:val="none" w:sz="0" w:space="0" w:color="auto"/>
            <w:bottom w:val="none" w:sz="0" w:space="0" w:color="auto"/>
            <w:right w:val="none" w:sz="0" w:space="0" w:color="auto"/>
          </w:divBdr>
        </w:div>
        <w:div w:id="566763495">
          <w:marLeft w:val="0"/>
          <w:marRight w:val="0"/>
          <w:marTop w:val="0"/>
          <w:marBottom w:val="0"/>
          <w:divBdr>
            <w:top w:val="none" w:sz="0" w:space="0" w:color="auto"/>
            <w:left w:val="none" w:sz="0" w:space="0" w:color="auto"/>
            <w:bottom w:val="none" w:sz="0" w:space="0" w:color="auto"/>
            <w:right w:val="none" w:sz="0" w:space="0" w:color="auto"/>
          </w:divBdr>
        </w:div>
        <w:div w:id="581109255">
          <w:marLeft w:val="0"/>
          <w:marRight w:val="0"/>
          <w:marTop w:val="0"/>
          <w:marBottom w:val="0"/>
          <w:divBdr>
            <w:top w:val="none" w:sz="0" w:space="0" w:color="auto"/>
            <w:left w:val="none" w:sz="0" w:space="0" w:color="auto"/>
            <w:bottom w:val="none" w:sz="0" w:space="0" w:color="auto"/>
            <w:right w:val="none" w:sz="0" w:space="0" w:color="auto"/>
          </w:divBdr>
        </w:div>
        <w:div w:id="610286064">
          <w:marLeft w:val="0"/>
          <w:marRight w:val="0"/>
          <w:marTop w:val="0"/>
          <w:marBottom w:val="0"/>
          <w:divBdr>
            <w:top w:val="none" w:sz="0" w:space="0" w:color="auto"/>
            <w:left w:val="none" w:sz="0" w:space="0" w:color="auto"/>
            <w:bottom w:val="none" w:sz="0" w:space="0" w:color="auto"/>
            <w:right w:val="none" w:sz="0" w:space="0" w:color="auto"/>
          </w:divBdr>
        </w:div>
        <w:div w:id="642123474">
          <w:marLeft w:val="0"/>
          <w:marRight w:val="0"/>
          <w:marTop w:val="0"/>
          <w:marBottom w:val="0"/>
          <w:divBdr>
            <w:top w:val="none" w:sz="0" w:space="0" w:color="auto"/>
            <w:left w:val="none" w:sz="0" w:space="0" w:color="auto"/>
            <w:bottom w:val="none" w:sz="0" w:space="0" w:color="auto"/>
            <w:right w:val="none" w:sz="0" w:space="0" w:color="auto"/>
          </w:divBdr>
        </w:div>
        <w:div w:id="644897256">
          <w:marLeft w:val="0"/>
          <w:marRight w:val="0"/>
          <w:marTop w:val="0"/>
          <w:marBottom w:val="0"/>
          <w:divBdr>
            <w:top w:val="none" w:sz="0" w:space="0" w:color="auto"/>
            <w:left w:val="none" w:sz="0" w:space="0" w:color="auto"/>
            <w:bottom w:val="none" w:sz="0" w:space="0" w:color="auto"/>
            <w:right w:val="none" w:sz="0" w:space="0" w:color="auto"/>
          </w:divBdr>
        </w:div>
        <w:div w:id="665666902">
          <w:marLeft w:val="0"/>
          <w:marRight w:val="0"/>
          <w:marTop w:val="0"/>
          <w:marBottom w:val="0"/>
          <w:divBdr>
            <w:top w:val="none" w:sz="0" w:space="0" w:color="auto"/>
            <w:left w:val="none" w:sz="0" w:space="0" w:color="auto"/>
            <w:bottom w:val="none" w:sz="0" w:space="0" w:color="auto"/>
            <w:right w:val="none" w:sz="0" w:space="0" w:color="auto"/>
          </w:divBdr>
        </w:div>
        <w:div w:id="676276502">
          <w:marLeft w:val="0"/>
          <w:marRight w:val="0"/>
          <w:marTop w:val="0"/>
          <w:marBottom w:val="0"/>
          <w:divBdr>
            <w:top w:val="none" w:sz="0" w:space="0" w:color="auto"/>
            <w:left w:val="none" w:sz="0" w:space="0" w:color="auto"/>
            <w:bottom w:val="none" w:sz="0" w:space="0" w:color="auto"/>
            <w:right w:val="none" w:sz="0" w:space="0" w:color="auto"/>
          </w:divBdr>
        </w:div>
        <w:div w:id="697700253">
          <w:marLeft w:val="0"/>
          <w:marRight w:val="0"/>
          <w:marTop w:val="0"/>
          <w:marBottom w:val="0"/>
          <w:divBdr>
            <w:top w:val="none" w:sz="0" w:space="0" w:color="auto"/>
            <w:left w:val="none" w:sz="0" w:space="0" w:color="auto"/>
            <w:bottom w:val="none" w:sz="0" w:space="0" w:color="auto"/>
            <w:right w:val="none" w:sz="0" w:space="0" w:color="auto"/>
          </w:divBdr>
        </w:div>
        <w:div w:id="723676452">
          <w:marLeft w:val="0"/>
          <w:marRight w:val="0"/>
          <w:marTop w:val="0"/>
          <w:marBottom w:val="0"/>
          <w:divBdr>
            <w:top w:val="none" w:sz="0" w:space="0" w:color="auto"/>
            <w:left w:val="none" w:sz="0" w:space="0" w:color="auto"/>
            <w:bottom w:val="none" w:sz="0" w:space="0" w:color="auto"/>
            <w:right w:val="none" w:sz="0" w:space="0" w:color="auto"/>
          </w:divBdr>
        </w:div>
        <w:div w:id="741025325">
          <w:marLeft w:val="0"/>
          <w:marRight w:val="0"/>
          <w:marTop w:val="0"/>
          <w:marBottom w:val="0"/>
          <w:divBdr>
            <w:top w:val="none" w:sz="0" w:space="0" w:color="auto"/>
            <w:left w:val="none" w:sz="0" w:space="0" w:color="auto"/>
            <w:bottom w:val="none" w:sz="0" w:space="0" w:color="auto"/>
            <w:right w:val="none" w:sz="0" w:space="0" w:color="auto"/>
          </w:divBdr>
        </w:div>
        <w:div w:id="764961315">
          <w:marLeft w:val="0"/>
          <w:marRight w:val="0"/>
          <w:marTop w:val="0"/>
          <w:marBottom w:val="0"/>
          <w:divBdr>
            <w:top w:val="none" w:sz="0" w:space="0" w:color="auto"/>
            <w:left w:val="none" w:sz="0" w:space="0" w:color="auto"/>
            <w:bottom w:val="none" w:sz="0" w:space="0" w:color="auto"/>
            <w:right w:val="none" w:sz="0" w:space="0" w:color="auto"/>
          </w:divBdr>
        </w:div>
        <w:div w:id="794761019">
          <w:marLeft w:val="0"/>
          <w:marRight w:val="0"/>
          <w:marTop w:val="0"/>
          <w:marBottom w:val="0"/>
          <w:divBdr>
            <w:top w:val="none" w:sz="0" w:space="0" w:color="auto"/>
            <w:left w:val="none" w:sz="0" w:space="0" w:color="auto"/>
            <w:bottom w:val="none" w:sz="0" w:space="0" w:color="auto"/>
            <w:right w:val="none" w:sz="0" w:space="0" w:color="auto"/>
          </w:divBdr>
        </w:div>
        <w:div w:id="840198339">
          <w:marLeft w:val="0"/>
          <w:marRight w:val="0"/>
          <w:marTop w:val="0"/>
          <w:marBottom w:val="0"/>
          <w:divBdr>
            <w:top w:val="none" w:sz="0" w:space="0" w:color="auto"/>
            <w:left w:val="none" w:sz="0" w:space="0" w:color="auto"/>
            <w:bottom w:val="none" w:sz="0" w:space="0" w:color="auto"/>
            <w:right w:val="none" w:sz="0" w:space="0" w:color="auto"/>
          </w:divBdr>
        </w:div>
        <w:div w:id="859007719">
          <w:marLeft w:val="0"/>
          <w:marRight w:val="0"/>
          <w:marTop w:val="0"/>
          <w:marBottom w:val="0"/>
          <w:divBdr>
            <w:top w:val="none" w:sz="0" w:space="0" w:color="auto"/>
            <w:left w:val="none" w:sz="0" w:space="0" w:color="auto"/>
            <w:bottom w:val="none" w:sz="0" w:space="0" w:color="auto"/>
            <w:right w:val="none" w:sz="0" w:space="0" w:color="auto"/>
          </w:divBdr>
        </w:div>
        <w:div w:id="868223952">
          <w:marLeft w:val="0"/>
          <w:marRight w:val="0"/>
          <w:marTop w:val="0"/>
          <w:marBottom w:val="0"/>
          <w:divBdr>
            <w:top w:val="none" w:sz="0" w:space="0" w:color="auto"/>
            <w:left w:val="none" w:sz="0" w:space="0" w:color="auto"/>
            <w:bottom w:val="none" w:sz="0" w:space="0" w:color="auto"/>
            <w:right w:val="none" w:sz="0" w:space="0" w:color="auto"/>
          </w:divBdr>
        </w:div>
        <w:div w:id="925382818">
          <w:marLeft w:val="0"/>
          <w:marRight w:val="0"/>
          <w:marTop w:val="0"/>
          <w:marBottom w:val="0"/>
          <w:divBdr>
            <w:top w:val="none" w:sz="0" w:space="0" w:color="auto"/>
            <w:left w:val="none" w:sz="0" w:space="0" w:color="auto"/>
            <w:bottom w:val="none" w:sz="0" w:space="0" w:color="auto"/>
            <w:right w:val="none" w:sz="0" w:space="0" w:color="auto"/>
          </w:divBdr>
        </w:div>
        <w:div w:id="931428680">
          <w:marLeft w:val="0"/>
          <w:marRight w:val="0"/>
          <w:marTop w:val="0"/>
          <w:marBottom w:val="0"/>
          <w:divBdr>
            <w:top w:val="none" w:sz="0" w:space="0" w:color="auto"/>
            <w:left w:val="none" w:sz="0" w:space="0" w:color="auto"/>
            <w:bottom w:val="none" w:sz="0" w:space="0" w:color="auto"/>
            <w:right w:val="none" w:sz="0" w:space="0" w:color="auto"/>
          </w:divBdr>
        </w:div>
        <w:div w:id="935551065">
          <w:marLeft w:val="0"/>
          <w:marRight w:val="0"/>
          <w:marTop w:val="0"/>
          <w:marBottom w:val="0"/>
          <w:divBdr>
            <w:top w:val="none" w:sz="0" w:space="0" w:color="auto"/>
            <w:left w:val="none" w:sz="0" w:space="0" w:color="auto"/>
            <w:bottom w:val="none" w:sz="0" w:space="0" w:color="auto"/>
            <w:right w:val="none" w:sz="0" w:space="0" w:color="auto"/>
          </w:divBdr>
        </w:div>
        <w:div w:id="943268204">
          <w:marLeft w:val="0"/>
          <w:marRight w:val="0"/>
          <w:marTop w:val="0"/>
          <w:marBottom w:val="0"/>
          <w:divBdr>
            <w:top w:val="none" w:sz="0" w:space="0" w:color="auto"/>
            <w:left w:val="none" w:sz="0" w:space="0" w:color="auto"/>
            <w:bottom w:val="none" w:sz="0" w:space="0" w:color="auto"/>
            <w:right w:val="none" w:sz="0" w:space="0" w:color="auto"/>
          </w:divBdr>
        </w:div>
        <w:div w:id="949354569">
          <w:marLeft w:val="0"/>
          <w:marRight w:val="0"/>
          <w:marTop w:val="0"/>
          <w:marBottom w:val="0"/>
          <w:divBdr>
            <w:top w:val="none" w:sz="0" w:space="0" w:color="auto"/>
            <w:left w:val="none" w:sz="0" w:space="0" w:color="auto"/>
            <w:bottom w:val="none" w:sz="0" w:space="0" w:color="auto"/>
            <w:right w:val="none" w:sz="0" w:space="0" w:color="auto"/>
          </w:divBdr>
        </w:div>
        <w:div w:id="953247954">
          <w:marLeft w:val="0"/>
          <w:marRight w:val="0"/>
          <w:marTop w:val="0"/>
          <w:marBottom w:val="0"/>
          <w:divBdr>
            <w:top w:val="none" w:sz="0" w:space="0" w:color="auto"/>
            <w:left w:val="none" w:sz="0" w:space="0" w:color="auto"/>
            <w:bottom w:val="none" w:sz="0" w:space="0" w:color="auto"/>
            <w:right w:val="none" w:sz="0" w:space="0" w:color="auto"/>
          </w:divBdr>
        </w:div>
        <w:div w:id="961612740">
          <w:marLeft w:val="0"/>
          <w:marRight w:val="0"/>
          <w:marTop w:val="0"/>
          <w:marBottom w:val="0"/>
          <w:divBdr>
            <w:top w:val="none" w:sz="0" w:space="0" w:color="auto"/>
            <w:left w:val="none" w:sz="0" w:space="0" w:color="auto"/>
            <w:bottom w:val="none" w:sz="0" w:space="0" w:color="auto"/>
            <w:right w:val="none" w:sz="0" w:space="0" w:color="auto"/>
          </w:divBdr>
        </w:div>
        <w:div w:id="978150629">
          <w:marLeft w:val="0"/>
          <w:marRight w:val="0"/>
          <w:marTop w:val="0"/>
          <w:marBottom w:val="0"/>
          <w:divBdr>
            <w:top w:val="none" w:sz="0" w:space="0" w:color="auto"/>
            <w:left w:val="none" w:sz="0" w:space="0" w:color="auto"/>
            <w:bottom w:val="none" w:sz="0" w:space="0" w:color="auto"/>
            <w:right w:val="none" w:sz="0" w:space="0" w:color="auto"/>
          </w:divBdr>
        </w:div>
        <w:div w:id="993947046">
          <w:marLeft w:val="0"/>
          <w:marRight w:val="0"/>
          <w:marTop w:val="0"/>
          <w:marBottom w:val="0"/>
          <w:divBdr>
            <w:top w:val="none" w:sz="0" w:space="0" w:color="auto"/>
            <w:left w:val="none" w:sz="0" w:space="0" w:color="auto"/>
            <w:bottom w:val="none" w:sz="0" w:space="0" w:color="auto"/>
            <w:right w:val="none" w:sz="0" w:space="0" w:color="auto"/>
          </w:divBdr>
        </w:div>
        <w:div w:id="1124690126">
          <w:marLeft w:val="0"/>
          <w:marRight w:val="0"/>
          <w:marTop w:val="0"/>
          <w:marBottom w:val="0"/>
          <w:divBdr>
            <w:top w:val="none" w:sz="0" w:space="0" w:color="auto"/>
            <w:left w:val="none" w:sz="0" w:space="0" w:color="auto"/>
            <w:bottom w:val="none" w:sz="0" w:space="0" w:color="auto"/>
            <w:right w:val="none" w:sz="0" w:space="0" w:color="auto"/>
          </w:divBdr>
        </w:div>
        <w:div w:id="1132023118">
          <w:marLeft w:val="0"/>
          <w:marRight w:val="0"/>
          <w:marTop w:val="0"/>
          <w:marBottom w:val="0"/>
          <w:divBdr>
            <w:top w:val="none" w:sz="0" w:space="0" w:color="auto"/>
            <w:left w:val="none" w:sz="0" w:space="0" w:color="auto"/>
            <w:bottom w:val="none" w:sz="0" w:space="0" w:color="auto"/>
            <w:right w:val="none" w:sz="0" w:space="0" w:color="auto"/>
          </w:divBdr>
        </w:div>
        <w:div w:id="1150053054">
          <w:marLeft w:val="0"/>
          <w:marRight w:val="0"/>
          <w:marTop w:val="0"/>
          <w:marBottom w:val="0"/>
          <w:divBdr>
            <w:top w:val="none" w:sz="0" w:space="0" w:color="auto"/>
            <w:left w:val="none" w:sz="0" w:space="0" w:color="auto"/>
            <w:bottom w:val="none" w:sz="0" w:space="0" w:color="auto"/>
            <w:right w:val="none" w:sz="0" w:space="0" w:color="auto"/>
          </w:divBdr>
        </w:div>
        <w:div w:id="1154685055">
          <w:marLeft w:val="0"/>
          <w:marRight w:val="0"/>
          <w:marTop w:val="0"/>
          <w:marBottom w:val="0"/>
          <w:divBdr>
            <w:top w:val="none" w:sz="0" w:space="0" w:color="auto"/>
            <w:left w:val="none" w:sz="0" w:space="0" w:color="auto"/>
            <w:bottom w:val="none" w:sz="0" w:space="0" w:color="auto"/>
            <w:right w:val="none" w:sz="0" w:space="0" w:color="auto"/>
          </w:divBdr>
        </w:div>
        <w:div w:id="1180391112">
          <w:marLeft w:val="0"/>
          <w:marRight w:val="0"/>
          <w:marTop w:val="0"/>
          <w:marBottom w:val="0"/>
          <w:divBdr>
            <w:top w:val="none" w:sz="0" w:space="0" w:color="auto"/>
            <w:left w:val="none" w:sz="0" w:space="0" w:color="auto"/>
            <w:bottom w:val="none" w:sz="0" w:space="0" w:color="auto"/>
            <w:right w:val="none" w:sz="0" w:space="0" w:color="auto"/>
          </w:divBdr>
        </w:div>
        <w:div w:id="1180585513">
          <w:marLeft w:val="0"/>
          <w:marRight w:val="0"/>
          <w:marTop w:val="0"/>
          <w:marBottom w:val="0"/>
          <w:divBdr>
            <w:top w:val="none" w:sz="0" w:space="0" w:color="auto"/>
            <w:left w:val="none" w:sz="0" w:space="0" w:color="auto"/>
            <w:bottom w:val="none" w:sz="0" w:space="0" w:color="auto"/>
            <w:right w:val="none" w:sz="0" w:space="0" w:color="auto"/>
          </w:divBdr>
        </w:div>
        <w:div w:id="1196193523">
          <w:marLeft w:val="0"/>
          <w:marRight w:val="0"/>
          <w:marTop w:val="0"/>
          <w:marBottom w:val="0"/>
          <w:divBdr>
            <w:top w:val="none" w:sz="0" w:space="0" w:color="auto"/>
            <w:left w:val="none" w:sz="0" w:space="0" w:color="auto"/>
            <w:bottom w:val="none" w:sz="0" w:space="0" w:color="auto"/>
            <w:right w:val="none" w:sz="0" w:space="0" w:color="auto"/>
          </w:divBdr>
        </w:div>
        <w:div w:id="1214923831">
          <w:marLeft w:val="0"/>
          <w:marRight w:val="0"/>
          <w:marTop w:val="0"/>
          <w:marBottom w:val="0"/>
          <w:divBdr>
            <w:top w:val="none" w:sz="0" w:space="0" w:color="auto"/>
            <w:left w:val="none" w:sz="0" w:space="0" w:color="auto"/>
            <w:bottom w:val="none" w:sz="0" w:space="0" w:color="auto"/>
            <w:right w:val="none" w:sz="0" w:space="0" w:color="auto"/>
          </w:divBdr>
        </w:div>
        <w:div w:id="1218199287">
          <w:marLeft w:val="0"/>
          <w:marRight w:val="0"/>
          <w:marTop w:val="0"/>
          <w:marBottom w:val="0"/>
          <w:divBdr>
            <w:top w:val="none" w:sz="0" w:space="0" w:color="auto"/>
            <w:left w:val="none" w:sz="0" w:space="0" w:color="auto"/>
            <w:bottom w:val="none" w:sz="0" w:space="0" w:color="auto"/>
            <w:right w:val="none" w:sz="0" w:space="0" w:color="auto"/>
          </w:divBdr>
        </w:div>
        <w:div w:id="1225069516">
          <w:marLeft w:val="0"/>
          <w:marRight w:val="0"/>
          <w:marTop w:val="0"/>
          <w:marBottom w:val="0"/>
          <w:divBdr>
            <w:top w:val="none" w:sz="0" w:space="0" w:color="auto"/>
            <w:left w:val="none" w:sz="0" w:space="0" w:color="auto"/>
            <w:bottom w:val="none" w:sz="0" w:space="0" w:color="auto"/>
            <w:right w:val="none" w:sz="0" w:space="0" w:color="auto"/>
          </w:divBdr>
        </w:div>
        <w:div w:id="1228029379">
          <w:marLeft w:val="0"/>
          <w:marRight w:val="0"/>
          <w:marTop w:val="0"/>
          <w:marBottom w:val="0"/>
          <w:divBdr>
            <w:top w:val="none" w:sz="0" w:space="0" w:color="auto"/>
            <w:left w:val="none" w:sz="0" w:space="0" w:color="auto"/>
            <w:bottom w:val="none" w:sz="0" w:space="0" w:color="auto"/>
            <w:right w:val="none" w:sz="0" w:space="0" w:color="auto"/>
          </w:divBdr>
        </w:div>
        <w:div w:id="1243486358">
          <w:marLeft w:val="0"/>
          <w:marRight w:val="0"/>
          <w:marTop w:val="0"/>
          <w:marBottom w:val="0"/>
          <w:divBdr>
            <w:top w:val="none" w:sz="0" w:space="0" w:color="auto"/>
            <w:left w:val="none" w:sz="0" w:space="0" w:color="auto"/>
            <w:bottom w:val="none" w:sz="0" w:space="0" w:color="auto"/>
            <w:right w:val="none" w:sz="0" w:space="0" w:color="auto"/>
          </w:divBdr>
        </w:div>
        <w:div w:id="1304000746">
          <w:marLeft w:val="0"/>
          <w:marRight w:val="0"/>
          <w:marTop w:val="0"/>
          <w:marBottom w:val="0"/>
          <w:divBdr>
            <w:top w:val="none" w:sz="0" w:space="0" w:color="auto"/>
            <w:left w:val="none" w:sz="0" w:space="0" w:color="auto"/>
            <w:bottom w:val="none" w:sz="0" w:space="0" w:color="auto"/>
            <w:right w:val="none" w:sz="0" w:space="0" w:color="auto"/>
          </w:divBdr>
        </w:div>
        <w:div w:id="1336496520">
          <w:marLeft w:val="0"/>
          <w:marRight w:val="0"/>
          <w:marTop w:val="0"/>
          <w:marBottom w:val="0"/>
          <w:divBdr>
            <w:top w:val="none" w:sz="0" w:space="0" w:color="auto"/>
            <w:left w:val="none" w:sz="0" w:space="0" w:color="auto"/>
            <w:bottom w:val="none" w:sz="0" w:space="0" w:color="auto"/>
            <w:right w:val="none" w:sz="0" w:space="0" w:color="auto"/>
          </w:divBdr>
        </w:div>
        <w:div w:id="1371540259">
          <w:marLeft w:val="0"/>
          <w:marRight w:val="0"/>
          <w:marTop w:val="0"/>
          <w:marBottom w:val="0"/>
          <w:divBdr>
            <w:top w:val="none" w:sz="0" w:space="0" w:color="auto"/>
            <w:left w:val="none" w:sz="0" w:space="0" w:color="auto"/>
            <w:bottom w:val="none" w:sz="0" w:space="0" w:color="auto"/>
            <w:right w:val="none" w:sz="0" w:space="0" w:color="auto"/>
          </w:divBdr>
        </w:div>
        <w:div w:id="1377240769">
          <w:marLeft w:val="0"/>
          <w:marRight w:val="0"/>
          <w:marTop w:val="0"/>
          <w:marBottom w:val="0"/>
          <w:divBdr>
            <w:top w:val="none" w:sz="0" w:space="0" w:color="auto"/>
            <w:left w:val="none" w:sz="0" w:space="0" w:color="auto"/>
            <w:bottom w:val="none" w:sz="0" w:space="0" w:color="auto"/>
            <w:right w:val="none" w:sz="0" w:space="0" w:color="auto"/>
          </w:divBdr>
        </w:div>
        <w:div w:id="1407074112">
          <w:marLeft w:val="0"/>
          <w:marRight w:val="0"/>
          <w:marTop w:val="0"/>
          <w:marBottom w:val="0"/>
          <w:divBdr>
            <w:top w:val="none" w:sz="0" w:space="0" w:color="auto"/>
            <w:left w:val="none" w:sz="0" w:space="0" w:color="auto"/>
            <w:bottom w:val="none" w:sz="0" w:space="0" w:color="auto"/>
            <w:right w:val="none" w:sz="0" w:space="0" w:color="auto"/>
          </w:divBdr>
        </w:div>
        <w:div w:id="1410997817">
          <w:marLeft w:val="0"/>
          <w:marRight w:val="0"/>
          <w:marTop w:val="0"/>
          <w:marBottom w:val="0"/>
          <w:divBdr>
            <w:top w:val="none" w:sz="0" w:space="0" w:color="auto"/>
            <w:left w:val="none" w:sz="0" w:space="0" w:color="auto"/>
            <w:bottom w:val="none" w:sz="0" w:space="0" w:color="auto"/>
            <w:right w:val="none" w:sz="0" w:space="0" w:color="auto"/>
          </w:divBdr>
        </w:div>
        <w:div w:id="1425495393">
          <w:marLeft w:val="0"/>
          <w:marRight w:val="0"/>
          <w:marTop w:val="0"/>
          <w:marBottom w:val="0"/>
          <w:divBdr>
            <w:top w:val="none" w:sz="0" w:space="0" w:color="auto"/>
            <w:left w:val="none" w:sz="0" w:space="0" w:color="auto"/>
            <w:bottom w:val="none" w:sz="0" w:space="0" w:color="auto"/>
            <w:right w:val="none" w:sz="0" w:space="0" w:color="auto"/>
          </w:divBdr>
        </w:div>
        <w:div w:id="1453984610">
          <w:marLeft w:val="0"/>
          <w:marRight w:val="0"/>
          <w:marTop w:val="0"/>
          <w:marBottom w:val="0"/>
          <w:divBdr>
            <w:top w:val="none" w:sz="0" w:space="0" w:color="auto"/>
            <w:left w:val="none" w:sz="0" w:space="0" w:color="auto"/>
            <w:bottom w:val="none" w:sz="0" w:space="0" w:color="auto"/>
            <w:right w:val="none" w:sz="0" w:space="0" w:color="auto"/>
          </w:divBdr>
        </w:div>
        <w:div w:id="1461916193">
          <w:marLeft w:val="0"/>
          <w:marRight w:val="0"/>
          <w:marTop w:val="0"/>
          <w:marBottom w:val="0"/>
          <w:divBdr>
            <w:top w:val="none" w:sz="0" w:space="0" w:color="auto"/>
            <w:left w:val="none" w:sz="0" w:space="0" w:color="auto"/>
            <w:bottom w:val="none" w:sz="0" w:space="0" w:color="auto"/>
            <w:right w:val="none" w:sz="0" w:space="0" w:color="auto"/>
          </w:divBdr>
        </w:div>
        <w:div w:id="1477188681">
          <w:marLeft w:val="0"/>
          <w:marRight w:val="0"/>
          <w:marTop w:val="0"/>
          <w:marBottom w:val="0"/>
          <w:divBdr>
            <w:top w:val="none" w:sz="0" w:space="0" w:color="auto"/>
            <w:left w:val="none" w:sz="0" w:space="0" w:color="auto"/>
            <w:bottom w:val="none" w:sz="0" w:space="0" w:color="auto"/>
            <w:right w:val="none" w:sz="0" w:space="0" w:color="auto"/>
          </w:divBdr>
        </w:div>
        <w:div w:id="1496460786">
          <w:marLeft w:val="0"/>
          <w:marRight w:val="0"/>
          <w:marTop w:val="0"/>
          <w:marBottom w:val="0"/>
          <w:divBdr>
            <w:top w:val="none" w:sz="0" w:space="0" w:color="auto"/>
            <w:left w:val="none" w:sz="0" w:space="0" w:color="auto"/>
            <w:bottom w:val="none" w:sz="0" w:space="0" w:color="auto"/>
            <w:right w:val="none" w:sz="0" w:space="0" w:color="auto"/>
          </w:divBdr>
        </w:div>
        <w:div w:id="1504273823">
          <w:marLeft w:val="0"/>
          <w:marRight w:val="0"/>
          <w:marTop w:val="0"/>
          <w:marBottom w:val="0"/>
          <w:divBdr>
            <w:top w:val="none" w:sz="0" w:space="0" w:color="auto"/>
            <w:left w:val="none" w:sz="0" w:space="0" w:color="auto"/>
            <w:bottom w:val="none" w:sz="0" w:space="0" w:color="auto"/>
            <w:right w:val="none" w:sz="0" w:space="0" w:color="auto"/>
          </w:divBdr>
        </w:div>
        <w:div w:id="1526484768">
          <w:marLeft w:val="0"/>
          <w:marRight w:val="0"/>
          <w:marTop w:val="0"/>
          <w:marBottom w:val="0"/>
          <w:divBdr>
            <w:top w:val="none" w:sz="0" w:space="0" w:color="auto"/>
            <w:left w:val="none" w:sz="0" w:space="0" w:color="auto"/>
            <w:bottom w:val="none" w:sz="0" w:space="0" w:color="auto"/>
            <w:right w:val="none" w:sz="0" w:space="0" w:color="auto"/>
          </w:divBdr>
        </w:div>
        <w:div w:id="1576934197">
          <w:marLeft w:val="0"/>
          <w:marRight w:val="0"/>
          <w:marTop w:val="0"/>
          <w:marBottom w:val="0"/>
          <w:divBdr>
            <w:top w:val="none" w:sz="0" w:space="0" w:color="auto"/>
            <w:left w:val="none" w:sz="0" w:space="0" w:color="auto"/>
            <w:bottom w:val="none" w:sz="0" w:space="0" w:color="auto"/>
            <w:right w:val="none" w:sz="0" w:space="0" w:color="auto"/>
          </w:divBdr>
        </w:div>
        <w:div w:id="1582520881">
          <w:marLeft w:val="0"/>
          <w:marRight w:val="0"/>
          <w:marTop w:val="0"/>
          <w:marBottom w:val="0"/>
          <w:divBdr>
            <w:top w:val="none" w:sz="0" w:space="0" w:color="auto"/>
            <w:left w:val="none" w:sz="0" w:space="0" w:color="auto"/>
            <w:bottom w:val="none" w:sz="0" w:space="0" w:color="auto"/>
            <w:right w:val="none" w:sz="0" w:space="0" w:color="auto"/>
          </w:divBdr>
        </w:div>
        <w:div w:id="1598516346">
          <w:marLeft w:val="0"/>
          <w:marRight w:val="0"/>
          <w:marTop w:val="0"/>
          <w:marBottom w:val="0"/>
          <w:divBdr>
            <w:top w:val="none" w:sz="0" w:space="0" w:color="auto"/>
            <w:left w:val="none" w:sz="0" w:space="0" w:color="auto"/>
            <w:bottom w:val="none" w:sz="0" w:space="0" w:color="auto"/>
            <w:right w:val="none" w:sz="0" w:space="0" w:color="auto"/>
          </w:divBdr>
        </w:div>
        <w:div w:id="1600403601">
          <w:marLeft w:val="0"/>
          <w:marRight w:val="0"/>
          <w:marTop w:val="0"/>
          <w:marBottom w:val="0"/>
          <w:divBdr>
            <w:top w:val="none" w:sz="0" w:space="0" w:color="auto"/>
            <w:left w:val="none" w:sz="0" w:space="0" w:color="auto"/>
            <w:bottom w:val="none" w:sz="0" w:space="0" w:color="auto"/>
            <w:right w:val="none" w:sz="0" w:space="0" w:color="auto"/>
          </w:divBdr>
        </w:div>
        <w:div w:id="1649440113">
          <w:marLeft w:val="0"/>
          <w:marRight w:val="0"/>
          <w:marTop w:val="0"/>
          <w:marBottom w:val="0"/>
          <w:divBdr>
            <w:top w:val="none" w:sz="0" w:space="0" w:color="auto"/>
            <w:left w:val="none" w:sz="0" w:space="0" w:color="auto"/>
            <w:bottom w:val="none" w:sz="0" w:space="0" w:color="auto"/>
            <w:right w:val="none" w:sz="0" w:space="0" w:color="auto"/>
          </w:divBdr>
        </w:div>
        <w:div w:id="1658420062">
          <w:marLeft w:val="0"/>
          <w:marRight w:val="0"/>
          <w:marTop w:val="0"/>
          <w:marBottom w:val="0"/>
          <w:divBdr>
            <w:top w:val="none" w:sz="0" w:space="0" w:color="auto"/>
            <w:left w:val="none" w:sz="0" w:space="0" w:color="auto"/>
            <w:bottom w:val="none" w:sz="0" w:space="0" w:color="auto"/>
            <w:right w:val="none" w:sz="0" w:space="0" w:color="auto"/>
          </w:divBdr>
        </w:div>
        <w:div w:id="1663048004">
          <w:marLeft w:val="0"/>
          <w:marRight w:val="0"/>
          <w:marTop w:val="0"/>
          <w:marBottom w:val="0"/>
          <w:divBdr>
            <w:top w:val="none" w:sz="0" w:space="0" w:color="auto"/>
            <w:left w:val="none" w:sz="0" w:space="0" w:color="auto"/>
            <w:bottom w:val="none" w:sz="0" w:space="0" w:color="auto"/>
            <w:right w:val="none" w:sz="0" w:space="0" w:color="auto"/>
          </w:divBdr>
        </w:div>
        <w:div w:id="1668635447">
          <w:marLeft w:val="0"/>
          <w:marRight w:val="0"/>
          <w:marTop w:val="0"/>
          <w:marBottom w:val="0"/>
          <w:divBdr>
            <w:top w:val="none" w:sz="0" w:space="0" w:color="auto"/>
            <w:left w:val="none" w:sz="0" w:space="0" w:color="auto"/>
            <w:bottom w:val="none" w:sz="0" w:space="0" w:color="auto"/>
            <w:right w:val="none" w:sz="0" w:space="0" w:color="auto"/>
          </w:divBdr>
        </w:div>
        <w:div w:id="1677926257">
          <w:marLeft w:val="0"/>
          <w:marRight w:val="0"/>
          <w:marTop w:val="0"/>
          <w:marBottom w:val="0"/>
          <w:divBdr>
            <w:top w:val="none" w:sz="0" w:space="0" w:color="auto"/>
            <w:left w:val="none" w:sz="0" w:space="0" w:color="auto"/>
            <w:bottom w:val="none" w:sz="0" w:space="0" w:color="auto"/>
            <w:right w:val="none" w:sz="0" w:space="0" w:color="auto"/>
          </w:divBdr>
        </w:div>
        <w:div w:id="1679382083">
          <w:marLeft w:val="0"/>
          <w:marRight w:val="0"/>
          <w:marTop w:val="0"/>
          <w:marBottom w:val="0"/>
          <w:divBdr>
            <w:top w:val="none" w:sz="0" w:space="0" w:color="auto"/>
            <w:left w:val="none" w:sz="0" w:space="0" w:color="auto"/>
            <w:bottom w:val="none" w:sz="0" w:space="0" w:color="auto"/>
            <w:right w:val="none" w:sz="0" w:space="0" w:color="auto"/>
          </w:divBdr>
        </w:div>
        <w:div w:id="1681078519">
          <w:marLeft w:val="0"/>
          <w:marRight w:val="0"/>
          <w:marTop w:val="0"/>
          <w:marBottom w:val="0"/>
          <w:divBdr>
            <w:top w:val="none" w:sz="0" w:space="0" w:color="auto"/>
            <w:left w:val="none" w:sz="0" w:space="0" w:color="auto"/>
            <w:bottom w:val="none" w:sz="0" w:space="0" w:color="auto"/>
            <w:right w:val="none" w:sz="0" w:space="0" w:color="auto"/>
          </w:divBdr>
        </w:div>
        <w:div w:id="1707412524">
          <w:marLeft w:val="0"/>
          <w:marRight w:val="0"/>
          <w:marTop w:val="0"/>
          <w:marBottom w:val="0"/>
          <w:divBdr>
            <w:top w:val="none" w:sz="0" w:space="0" w:color="auto"/>
            <w:left w:val="none" w:sz="0" w:space="0" w:color="auto"/>
            <w:bottom w:val="none" w:sz="0" w:space="0" w:color="auto"/>
            <w:right w:val="none" w:sz="0" w:space="0" w:color="auto"/>
          </w:divBdr>
        </w:div>
        <w:div w:id="1825585501">
          <w:marLeft w:val="0"/>
          <w:marRight w:val="0"/>
          <w:marTop w:val="0"/>
          <w:marBottom w:val="0"/>
          <w:divBdr>
            <w:top w:val="none" w:sz="0" w:space="0" w:color="auto"/>
            <w:left w:val="none" w:sz="0" w:space="0" w:color="auto"/>
            <w:bottom w:val="none" w:sz="0" w:space="0" w:color="auto"/>
            <w:right w:val="none" w:sz="0" w:space="0" w:color="auto"/>
          </w:divBdr>
        </w:div>
        <w:div w:id="1826972028">
          <w:marLeft w:val="0"/>
          <w:marRight w:val="0"/>
          <w:marTop w:val="0"/>
          <w:marBottom w:val="0"/>
          <w:divBdr>
            <w:top w:val="none" w:sz="0" w:space="0" w:color="auto"/>
            <w:left w:val="none" w:sz="0" w:space="0" w:color="auto"/>
            <w:bottom w:val="none" w:sz="0" w:space="0" w:color="auto"/>
            <w:right w:val="none" w:sz="0" w:space="0" w:color="auto"/>
          </w:divBdr>
        </w:div>
        <w:div w:id="1838687045">
          <w:marLeft w:val="0"/>
          <w:marRight w:val="0"/>
          <w:marTop w:val="0"/>
          <w:marBottom w:val="0"/>
          <w:divBdr>
            <w:top w:val="none" w:sz="0" w:space="0" w:color="auto"/>
            <w:left w:val="none" w:sz="0" w:space="0" w:color="auto"/>
            <w:bottom w:val="none" w:sz="0" w:space="0" w:color="auto"/>
            <w:right w:val="none" w:sz="0" w:space="0" w:color="auto"/>
          </w:divBdr>
        </w:div>
        <w:div w:id="1854805237">
          <w:marLeft w:val="0"/>
          <w:marRight w:val="0"/>
          <w:marTop w:val="0"/>
          <w:marBottom w:val="0"/>
          <w:divBdr>
            <w:top w:val="none" w:sz="0" w:space="0" w:color="auto"/>
            <w:left w:val="none" w:sz="0" w:space="0" w:color="auto"/>
            <w:bottom w:val="none" w:sz="0" w:space="0" w:color="auto"/>
            <w:right w:val="none" w:sz="0" w:space="0" w:color="auto"/>
          </w:divBdr>
        </w:div>
        <w:div w:id="1907571605">
          <w:marLeft w:val="0"/>
          <w:marRight w:val="0"/>
          <w:marTop w:val="0"/>
          <w:marBottom w:val="0"/>
          <w:divBdr>
            <w:top w:val="none" w:sz="0" w:space="0" w:color="auto"/>
            <w:left w:val="none" w:sz="0" w:space="0" w:color="auto"/>
            <w:bottom w:val="none" w:sz="0" w:space="0" w:color="auto"/>
            <w:right w:val="none" w:sz="0" w:space="0" w:color="auto"/>
          </w:divBdr>
        </w:div>
        <w:div w:id="1921865874">
          <w:marLeft w:val="0"/>
          <w:marRight w:val="0"/>
          <w:marTop w:val="0"/>
          <w:marBottom w:val="0"/>
          <w:divBdr>
            <w:top w:val="none" w:sz="0" w:space="0" w:color="auto"/>
            <w:left w:val="none" w:sz="0" w:space="0" w:color="auto"/>
            <w:bottom w:val="none" w:sz="0" w:space="0" w:color="auto"/>
            <w:right w:val="none" w:sz="0" w:space="0" w:color="auto"/>
          </w:divBdr>
        </w:div>
        <w:div w:id="1964339968">
          <w:marLeft w:val="0"/>
          <w:marRight w:val="0"/>
          <w:marTop w:val="0"/>
          <w:marBottom w:val="0"/>
          <w:divBdr>
            <w:top w:val="none" w:sz="0" w:space="0" w:color="auto"/>
            <w:left w:val="none" w:sz="0" w:space="0" w:color="auto"/>
            <w:bottom w:val="none" w:sz="0" w:space="0" w:color="auto"/>
            <w:right w:val="none" w:sz="0" w:space="0" w:color="auto"/>
          </w:divBdr>
        </w:div>
        <w:div w:id="1978489161">
          <w:marLeft w:val="0"/>
          <w:marRight w:val="0"/>
          <w:marTop w:val="0"/>
          <w:marBottom w:val="0"/>
          <w:divBdr>
            <w:top w:val="none" w:sz="0" w:space="0" w:color="auto"/>
            <w:left w:val="none" w:sz="0" w:space="0" w:color="auto"/>
            <w:bottom w:val="none" w:sz="0" w:space="0" w:color="auto"/>
            <w:right w:val="none" w:sz="0" w:space="0" w:color="auto"/>
          </w:divBdr>
        </w:div>
        <w:div w:id="1984507411">
          <w:marLeft w:val="0"/>
          <w:marRight w:val="0"/>
          <w:marTop w:val="0"/>
          <w:marBottom w:val="0"/>
          <w:divBdr>
            <w:top w:val="none" w:sz="0" w:space="0" w:color="auto"/>
            <w:left w:val="none" w:sz="0" w:space="0" w:color="auto"/>
            <w:bottom w:val="none" w:sz="0" w:space="0" w:color="auto"/>
            <w:right w:val="none" w:sz="0" w:space="0" w:color="auto"/>
          </w:divBdr>
        </w:div>
        <w:div w:id="1990132242">
          <w:marLeft w:val="0"/>
          <w:marRight w:val="0"/>
          <w:marTop w:val="0"/>
          <w:marBottom w:val="0"/>
          <w:divBdr>
            <w:top w:val="none" w:sz="0" w:space="0" w:color="auto"/>
            <w:left w:val="none" w:sz="0" w:space="0" w:color="auto"/>
            <w:bottom w:val="none" w:sz="0" w:space="0" w:color="auto"/>
            <w:right w:val="none" w:sz="0" w:space="0" w:color="auto"/>
          </w:divBdr>
        </w:div>
        <w:div w:id="2022200114">
          <w:marLeft w:val="0"/>
          <w:marRight w:val="0"/>
          <w:marTop w:val="0"/>
          <w:marBottom w:val="0"/>
          <w:divBdr>
            <w:top w:val="none" w:sz="0" w:space="0" w:color="auto"/>
            <w:left w:val="none" w:sz="0" w:space="0" w:color="auto"/>
            <w:bottom w:val="none" w:sz="0" w:space="0" w:color="auto"/>
            <w:right w:val="none" w:sz="0" w:space="0" w:color="auto"/>
          </w:divBdr>
        </w:div>
        <w:div w:id="2032141608">
          <w:marLeft w:val="0"/>
          <w:marRight w:val="0"/>
          <w:marTop w:val="0"/>
          <w:marBottom w:val="0"/>
          <w:divBdr>
            <w:top w:val="none" w:sz="0" w:space="0" w:color="auto"/>
            <w:left w:val="none" w:sz="0" w:space="0" w:color="auto"/>
            <w:bottom w:val="none" w:sz="0" w:space="0" w:color="auto"/>
            <w:right w:val="none" w:sz="0" w:space="0" w:color="auto"/>
          </w:divBdr>
        </w:div>
        <w:div w:id="2067364965">
          <w:marLeft w:val="0"/>
          <w:marRight w:val="0"/>
          <w:marTop w:val="0"/>
          <w:marBottom w:val="0"/>
          <w:divBdr>
            <w:top w:val="none" w:sz="0" w:space="0" w:color="auto"/>
            <w:left w:val="none" w:sz="0" w:space="0" w:color="auto"/>
            <w:bottom w:val="none" w:sz="0" w:space="0" w:color="auto"/>
            <w:right w:val="none" w:sz="0" w:space="0" w:color="auto"/>
          </w:divBdr>
        </w:div>
        <w:div w:id="2106262161">
          <w:marLeft w:val="0"/>
          <w:marRight w:val="0"/>
          <w:marTop w:val="0"/>
          <w:marBottom w:val="0"/>
          <w:divBdr>
            <w:top w:val="none" w:sz="0" w:space="0" w:color="auto"/>
            <w:left w:val="none" w:sz="0" w:space="0" w:color="auto"/>
            <w:bottom w:val="none" w:sz="0" w:space="0" w:color="auto"/>
            <w:right w:val="none" w:sz="0" w:space="0" w:color="auto"/>
          </w:divBdr>
        </w:div>
        <w:div w:id="2107113920">
          <w:marLeft w:val="0"/>
          <w:marRight w:val="0"/>
          <w:marTop w:val="0"/>
          <w:marBottom w:val="0"/>
          <w:divBdr>
            <w:top w:val="none" w:sz="0" w:space="0" w:color="auto"/>
            <w:left w:val="none" w:sz="0" w:space="0" w:color="auto"/>
            <w:bottom w:val="none" w:sz="0" w:space="0" w:color="auto"/>
            <w:right w:val="none" w:sz="0" w:space="0" w:color="auto"/>
          </w:divBdr>
        </w:div>
        <w:div w:id="2130196150">
          <w:marLeft w:val="0"/>
          <w:marRight w:val="0"/>
          <w:marTop w:val="0"/>
          <w:marBottom w:val="0"/>
          <w:divBdr>
            <w:top w:val="none" w:sz="0" w:space="0" w:color="auto"/>
            <w:left w:val="none" w:sz="0" w:space="0" w:color="auto"/>
            <w:bottom w:val="none" w:sz="0" w:space="0" w:color="auto"/>
            <w:right w:val="none" w:sz="0" w:space="0" w:color="auto"/>
          </w:divBdr>
        </w:div>
        <w:div w:id="2144807159">
          <w:marLeft w:val="0"/>
          <w:marRight w:val="0"/>
          <w:marTop w:val="0"/>
          <w:marBottom w:val="0"/>
          <w:divBdr>
            <w:top w:val="none" w:sz="0" w:space="0" w:color="auto"/>
            <w:left w:val="none" w:sz="0" w:space="0" w:color="auto"/>
            <w:bottom w:val="none" w:sz="0" w:space="0" w:color="auto"/>
            <w:right w:val="none" w:sz="0" w:space="0" w:color="auto"/>
          </w:divBdr>
        </w:div>
      </w:divsChild>
    </w:div>
    <w:div w:id="751119506">
      <w:bodyDiv w:val="1"/>
      <w:marLeft w:val="0"/>
      <w:marRight w:val="0"/>
      <w:marTop w:val="0"/>
      <w:marBottom w:val="0"/>
      <w:divBdr>
        <w:top w:val="none" w:sz="0" w:space="0" w:color="auto"/>
        <w:left w:val="none" w:sz="0" w:space="0" w:color="auto"/>
        <w:bottom w:val="none" w:sz="0" w:space="0" w:color="auto"/>
        <w:right w:val="none" w:sz="0" w:space="0" w:color="auto"/>
      </w:divBdr>
      <w:divsChild>
        <w:div w:id="861792">
          <w:marLeft w:val="0"/>
          <w:marRight w:val="0"/>
          <w:marTop w:val="0"/>
          <w:marBottom w:val="0"/>
          <w:divBdr>
            <w:top w:val="none" w:sz="0" w:space="0" w:color="auto"/>
            <w:left w:val="none" w:sz="0" w:space="0" w:color="auto"/>
            <w:bottom w:val="none" w:sz="0" w:space="0" w:color="auto"/>
            <w:right w:val="none" w:sz="0" w:space="0" w:color="auto"/>
          </w:divBdr>
        </w:div>
        <w:div w:id="43722845">
          <w:marLeft w:val="0"/>
          <w:marRight w:val="0"/>
          <w:marTop w:val="0"/>
          <w:marBottom w:val="0"/>
          <w:divBdr>
            <w:top w:val="none" w:sz="0" w:space="0" w:color="auto"/>
            <w:left w:val="none" w:sz="0" w:space="0" w:color="auto"/>
            <w:bottom w:val="none" w:sz="0" w:space="0" w:color="auto"/>
            <w:right w:val="none" w:sz="0" w:space="0" w:color="auto"/>
          </w:divBdr>
        </w:div>
        <w:div w:id="77792719">
          <w:marLeft w:val="0"/>
          <w:marRight w:val="0"/>
          <w:marTop w:val="0"/>
          <w:marBottom w:val="0"/>
          <w:divBdr>
            <w:top w:val="none" w:sz="0" w:space="0" w:color="auto"/>
            <w:left w:val="none" w:sz="0" w:space="0" w:color="auto"/>
            <w:bottom w:val="none" w:sz="0" w:space="0" w:color="auto"/>
            <w:right w:val="none" w:sz="0" w:space="0" w:color="auto"/>
          </w:divBdr>
        </w:div>
        <w:div w:id="86777448">
          <w:marLeft w:val="0"/>
          <w:marRight w:val="0"/>
          <w:marTop w:val="0"/>
          <w:marBottom w:val="0"/>
          <w:divBdr>
            <w:top w:val="none" w:sz="0" w:space="0" w:color="auto"/>
            <w:left w:val="none" w:sz="0" w:space="0" w:color="auto"/>
            <w:bottom w:val="none" w:sz="0" w:space="0" w:color="auto"/>
            <w:right w:val="none" w:sz="0" w:space="0" w:color="auto"/>
          </w:divBdr>
        </w:div>
        <w:div w:id="100610841">
          <w:marLeft w:val="0"/>
          <w:marRight w:val="0"/>
          <w:marTop w:val="0"/>
          <w:marBottom w:val="0"/>
          <w:divBdr>
            <w:top w:val="none" w:sz="0" w:space="0" w:color="auto"/>
            <w:left w:val="none" w:sz="0" w:space="0" w:color="auto"/>
            <w:bottom w:val="none" w:sz="0" w:space="0" w:color="auto"/>
            <w:right w:val="none" w:sz="0" w:space="0" w:color="auto"/>
          </w:divBdr>
        </w:div>
        <w:div w:id="121116412">
          <w:marLeft w:val="0"/>
          <w:marRight w:val="0"/>
          <w:marTop w:val="0"/>
          <w:marBottom w:val="0"/>
          <w:divBdr>
            <w:top w:val="none" w:sz="0" w:space="0" w:color="auto"/>
            <w:left w:val="none" w:sz="0" w:space="0" w:color="auto"/>
            <w:bottom w:val="none" w:sz="0" w:space="0" w:color="auto"/>
            <w:right w:val="none" w:sz="0" w:space="0" w:color="auto"/>
          </w:divBdr>
        </w:div>
        <w:div w:id="163711538">
          <w:marLeft w:val="0"/>
          <w:marRight w:val="0"/>
          <w:marTop w:val="0"/>
          <w:marBottom w:val="0"/>
          <w:divBdr>
            <w:top w:val="none" w:sz="0" w:space="0" w:color="auto"/>
            <w:left w:val="none" w:sz="0" w:space="0" w:color="auto"/>
            <w:bottom w:val="none" w:sz="0" w:space="0" w:color="auto"/>
            <w:right w:val="none" w:sz="0" w:space="0" w:color="auto"/>
          </w:divBdr>
        </w:div>
        <w:div w:id="165822914">
          <w:marLeft w:val="0"/>
          <w:marRight w:val="0"/>
          <w:marTop w:val="0"/>
          <w:marBottom w:val="0"/>
          <w:divBdr>
            <w:top w:val="none" w:sz="0" w:space="0" w:color="auto"/>
            <w:left w:val="none" w:sz="0" w:space="0" w:color="auto"/>
            <w:bottom w:val="none" w:sz="0" w:space="0" w:color="auto"/>
            <w:right w:val="none" w:sz="0" w:space="0" w:color="auto"/>
          </w:divBdr>
        </w:div>
        <w:div w:id="172694737">
          <w:marLeft w:val="0"/>
          <w:marRight w:val="0"/>
          <w:marTop w:val="0"/>
          <w:marBottom w:val="0"/>
          <w:divBdr>
            <w:top w:val="none" w:sz="0" w:space="0" w:color="auto"/>
            <w:left w:val="none" w:sz="0" w:space="0" w:color="auto"/>
            <w:bottom w:val="none" w:sz="0" w:space="0" w:color="auto"/>
            <w:right w:val="none" w:sz="0" w:space="0" w:color="auto"/>
          </w:divBdr>
        </w:div>
        <w:div w:id="175383895">
          <w:marLeft w:val="0"/>
          <w:marRight w:val="0"/>
          <w:marTop w:val="0"/>
          <w:marBottom w:val="0"/>
          <w:divBdr>
            <w:top w:val="none" w:sz="0" w:space="0" w:color="auto"/>
            <w:left w:val="none" w:sz="0" w:space="0" w:color="auto"/>
            <w:bottom w:val="none" w:sz="0" w:space="0" w:color="auto"/>
            <w:right w:val="none" w:sz="0" w:space="0" w:color="auto"/>
          </w:divBdr>
        </w:div>
        <w:div w:id="182398805">
          <w:marLeft w:val="0"/>
          <w:marRight w:val="0"/>
          <w:marTop w:val="0"/>
          <w:marBottom w:val="0"/>
          <w:divBdr>
            <w:top w:val="none" w:sz="0" w:space="0" w:color="auto"/>
            <w:left w:val="none" w:sz="0" w:space="0" w:color="auto"/>
            <w:bottom w:val="none" w:sz="0" w:space="0" w:color="auto"/>
            <w:right w:val="none" w:sz="0" w:space="0" w:color="auto"/>
          </w:divBdr>
        </w:div>
        <w:div w:id="186144850">
          <w:marLeft w:val="0"/>
          <w:marRight w:val="0"/>
          <w:marTop w:val="0"/>
          <w:marBottom w:val="0"/>
          <w:divBdr>
            <w:top w:val="none" w:sz="0" w:space="0" w:color="auto"/>
            <w:left w:val="none" w:sz="0" w:space="0" w:color="auto"/>
            <w:bottom w:val="none" w:sz="0" w:space="0" w:color="auto"/>
            <w:right w:val="none" w:sz="0" w:space="0" w:color="auto"/>
          </w:divBdr>
        </w:div>
        <w:div w:id="200631331">
          <w:marLeft w:val="0"/>
          <w:marRight w:val="0"/>
          <w:marTop w:val="0"/>
          <w:marBottom w:val="0"/>
          <w:divBdr>
            <w:top w:val="none" w:sz="0" w:space="0" w:color="auto"/>
            <w:left w:val="none" w:sz="0" w:space="0" w:color="auto"/>
            <w:bottom w:val="none" w:sz="0" w:space="0" w:color="auto"/>
            <w:right w:val="none" w:sz="0" w:space="0" w:color="auto"/>
          </w:divBdr>
        </w:div>
        <w:div w:id="252595534">
          <w:marLeft w:val="0"/>
          <w:marRight w:val="0"/>
          <w:marTop w:val="0"/>
          <w:marBottom w:val="0"/>
          <w:divBdr>
            <w:top w:val="none" w:sz="0" w:space="0" w:color="auto"/>
            <w:left w:val="none" w:sz="0" w:space="0" w:color="auto"/>
            <w:bottom w:val="none" w:sz="0" w:space="0" w:color="auto"/>
            <w:right w:val="none" w:sz="0" w:space="0" w:color="auto"/>
          </w:divBdr>
        </w:div>
        <w:div w:id="273363524">
          <w:marLeft w:val="0"/>
          <w:marRight w:val="0"/>
          <w:marTop w:val="0"/>
          <w:marBottom w:val="0"/>
          <w:divBdr>
            <w:top w:val="none" w:sz="0" w:space="0" w:color="auto"/>
            <w:left w:val="none" w:sz="0" w:space="0" w:color="auto"/>
            <w:bottom w:val="none" w:sz="0" w:space="0" w:color="auto"/>
            <w:right w:val="none" w:sz="0" w:space="0" w:color="auto"/>
          </w:divBdr>
        </w:div>
        <w:div w:id="279260530">
          <w:marLeft w:val="0"/>
          <w:marRight w:val="0"/>
          <w:marTop w:val="0"/>
          <w:marBottom w:val="0"/>
          <w:divBdr>
            <w:top w:val="none" w:sz="0" w:space="0" w:color="auto"/>
            <w:left w:val="none" w:sz="0" w:space="0" w:color="auto"/>
            <w:bottom w:val="none" w:sz="0" w:space="0" w:color="auto"/>
            <w:right w:val="none" w:sz="0" w:space="0" w:color="auto"/>
          </w:divBdr>
        </w:div>
        <w:div w:id="284043569">
          <w:marLeft w:val="0"/>
          <w:marRight w:val="0"/>
          <w:marTop w:val="0"/>
          <w:marBottom w:val="0"/>
          <w:divBdr>
            <w:top w:val="none" w:sz="0" w:space="0" w:color="auto"/>
            <w:left w:val="none" w:sz="0" w:space="0" w:color="auto"/>
            <w:bottom w:val="none" w:sz="0" w:space="0" w:color="auto"/>
            <w:right w:val="none" w:sz="0" w:space="0" w:color="auto"/>
          </w:divBdr>
        </w:div>
        <w:div w:id="288557235">
          <w:marLeft w:val="0"/>
          <w:marRight w:val="0"/>
          <w:marTop w:val="0"/>
          <w:marBottom w:val="0"/>
          <w:divBdr>
            <w:top w:val="none" w:sz="0" w:space="0" w:color="auto"/>
            <w:left w:val="none" w:sz="0" w:space="0" w:color="auto"/>
            <w:bottom w:val="none" w:sz="0" w:space="0" w:color="auto"/>
            <w:right w:val="none" w:sz="0" w:space="0" w:color="auto"/>
          </w:divBdr>
        </w:div>
        <w:div w:id="303968985">
          <w:marLeft w:val="0"/>
          <w:marRight w:val="0"/>
          <w:marTop w:val="0"/>
          <w:marBottom w:val="0"/>
          <w:divBdr>
            <w:top w:val="none" w:sz="0" w:space="0" w:color="auto"/>
            <w:left w:val="none" w:sz="0" w:space="0" w:color="auto"/>
            <w:bottom w:val="none" w:sz="0" w:space="0" w:color="auto"/>
            <w:right w:val="none" w:sz="0" w:space="0" w:color="auto"/>
          </w:divBdr>
        </w:div>
        <w:div w:id="310721347">
          <w:marLeft w:val="0"/>
          <w:marRight w:val="0"/>
          <w:marTop w:val="0"/>
          <w:marBottom w:val="0"/>
          <w:divBdr>
            <w:top w:val="none" w:sz="0" w:space="0" w:color="auto"/>
            <w:left w:val="none" w:sz="0" w:space="0" w:color="auto"/>
            <w:bottom w:val="none" w:sz="0" w:space="0" w:color="auto"/>
            <w:right w:val="none" w:sz="0" w:space="0" w:color="auto"/>
          </w:divBdr>
        </w:div>
        <w:div w:id="315107489">
          <w:marLeft w:val="0"/>
          <w:marRight w:val="0"/>
          <w:marTop w:val="0"/>
          <w:marBottom w:val="0"/>
          <w:divBdr>
            <w:top w:val="none" w:sz="0" w:space="0" w:color="auto"/>
            <w:left w:val="none" w:sz="0" w:space="0" w:color="auto"/>
            <w:bottom w:val="none" w:sz="0" w:space="0" w:color="auto"/>
            <w:right w:val="none" w:sz="0" w:space="0" w:color="auto"/>
          </w:divBdr>
        </w:div>
        <w:div w:id="334383768">
          <w:marLeft w:val="0"/>
          <w:marRight w:val="0"/>
          <w:marTop w:val="0"/>
          <w:marBottom w:val="0"/>
          <w:divBdr>
            <w:top w:val="none" w:sz="0" w:space="0" w:color="auto"/>
            <w:left w:val="none" w:sz="0" w:space="0" w:color="auto"/>
            <w:bottom w:val="none" w:sz="0" w:space="0" w:color="auto"/>
            <w:right w:val="none" w:sz="0" w:space="0" w:color="auto"/>
          </w:divBdr>
        </w:div>
        <w:div w:id="357586590">
          <w:marLeft w:val="0"/>
          <w:marRight w:val="0"/>
          <w:marTop w:val="0"/>
          <w:marBottom w:val="0"/>
          <w:divBdr>
            <w:top w:val="none" w:sz="0" w:space="0" w:color="auto"/>
            <w:left w:val="none" w:sz="0" w:space="0" w:color="auto"/>
            <w:bottom w:val="none" w:sz="0" w:space="0" w:color="auto"/>
            <w:right w:val="none" w:sz="0" w:space="0" w:color="auto"/>
          </w:divBdr>
        </w:div>
        <w:div w:id="374237774">
          <w:marLeft w:val="0"/>
          <w:marRight w:val="0"/>
          <w:marTop w:val="0"/>
          <w:marBottom w:val="0"/>
          <w:divBdr>
            <w:top w:val="none" w:sz="0" w:space="0" w:color="auto"/>
            <w:left w:val="none" w:sz="0" w:space="0" w:color="auto"/>
            <w:bottom w:val="none" w:sz="0" w:space="0" w:color="auto"/>
            <w:right w:val="none" w:sz="0" w:space="0" w:color="auto"/>
          </w:divBdr>
        </w:div>
        <w:div w:id="390619720">
          <w:marLeft w:val="0"/>
          <w:marRight w:val="0"/>
          <w:marTop w:val="0"/>
          <w:marBottom w:val="0"/>
          <w:divBdr>
            <w:top w:val="none" w:sz="0" w:space="0" w:color="auto"/>
            <w:left w:val="none" w:sz="0" w:space="0" w:color="auto"/>
            <w:bottom w:val="none" w:sz="0" w:space="0" w:color="auto"/>
            <w:right w:val="none" w:sz="0" w:space="0" w:color="auto"/>
          </w:divBdr>
        </w:div>
        <w:div w:id="412364404">
          <w:marLeft w:val="0"/>
          <w:marRight w:val="0"/>
          <w:marTop w:val="0"/>
          <w:marBottom w:val="0"/>
          <w:divBdr>
            <w:top w:val="none" w:sz="0" w:space="0" w:color="auto"/>
            <w:left w:val="none" w:sz="0" w:space="0" w:color="auto"/>
            <w:bottom w:val="none" w:sz="0" w:space="0" w:color="auto"/>
            <w:right w:val="none" w:sz="0" w:space="0" w:color="auto"/>
          </w:divBdr>
        </w:div>
        <w:div w:id="415177623">
          <w:marLeft w:val="0"/>
          <w:marRight w:val="0"/>
          <w:marTop w:val="0"/>
          <w:marBottom w:val="0"/>
          <w:divBdr>
            <w:top w:val="none" w:sz="0" w:space="0" w:color="auto"/>
            <w:left w:val="none" w:sz="0" w:space="0" w:color="auto"/>
            <w:bottom w:val="none" w:sz="0" w:space="0" w:color="auto"/>
            <w:right w:val="none" w:sz="0" w:space="0" w:color="auto"/>
          </w:divBdr>
        </w:div>
        <w:div w:id="490831466">
          <w:marLeft w:val="0"/>
          <w:marRight w:val="0"/>
          <w:marTop w:val="0"/>
          <w:marBottom w:val="0"/>
          <w:divBdr>
            <w:top w:val="none" w:sz="0" w:space="0" w:color="auto"/>
            <w:left w:val="none" w:sz="0" w:space="0" w:color="auto"/>
            <w:bottom w:val="none" w:sz="0" w:space="0" w:color="auto"/>
            <w:right w:val="none" w:sz="0" w:space="0" w:color="auto"/>
          </w:divBdr>
        </w:div>
        <w:div w:id="491800421">
          <w:marLeft w:val="0"/>
          <w:marRight w:val="0"/>
          <w:marTop w:val="0"/>
          <w:marBottom w:val="0"/>
          <w:divBdr>
            <w:top w:val="none" w:sz="0" w:space="0" w:color="auto"/>
            <w:left w:val="none" w:sz="0" w:space="0" w:color="auto"/>
            <w:bottom w:val="none" w:sz="0" w:space="0" w:color="auto"/>
            <w:right w:val="none" w:sz="0" w:space="0" w:color="auto"/>
          </w:divBdr>
        </w:div>
        <w:div w:id="522866678">
          <w:marLeft w:val="0"/>
          <w:marRight w:val="0"/>
          <w:marTop w:val="0"/>
          <w:marBottom w:val="0"/>
          <w:divBdr>
            <w:top w:val="none" w:sz="0" w:space="0" w:color="auto"/>
            <w:left w:val="none" w:sz="0" w:space="0" w:color="auto"/>
            <w:bottom w:val="none" w:sz="0" w:space="0" w:color="auto"/>
            <w:right w:val="none" w:sz="0" w:space="0" w:color="auto"/>
          </w:divBdr>
        </w:div>
        <w:div w:id="557479733">
          <w:marLeft w:val="0"/>
          <w:marRight w:val="0"/>
          <w:marTop w:val="0"/>
          <w:marBottom w:val="0"/>
          <w:divBdr>
            <w:top w:val="none" w:sz="0" w:space="0" w:color="auto"/>
            <w:left w:val="none" w:sz="0" w:space="0" w:color="auto"/>
            <w:bottom w:val="none" w:sz="0" w:space="0" w:color="auto"/>
            <w:right w:val="none" w:sz="0" w:space="0" w:color="auto"/>
          </w:divBdr>
        </w:div>
        <w:div w:id="557739812">
          <w:marLeft w:val="0"/>
          <w:marRight w:val="0"/>
          <w:marTop w:val="0"/>
          <w:marBottom w:val="0"/>
          <w:divBdr>
            <w:top w:val="none" w:sz="0" w:space="0" w:color="auto"/>
            <w:left w:val="none" w:sz="0" w:space="0" w:color="auto"/>
            <w:bottom w:val="none" w:sz="0" w:space="0" w:color="auto"/>
            <w:right w:val="none" w:sz="0" w:space="0" w:color="auto"/>
          </w:divBdr>
        </w:div>
        <w:div w:id="592009946">
          <w:marLeft w:val="0"/>
          <w:marRight w:val="0"/>
          <w:marTop w:val="0"/>
          <w:marBottom w:val="0"/>
          <w:divBdr>
            <w:top w:val="none" w:sz="0" w:space="0" w:color="auto"/>
            <w:left w:val="none" w:sz="0" w:space="0" w:color="auto"/>
            <w:bottom w:val="none" w:sz="0" w:space="0" w:color="auto"/>
            <w:right w:val="none" w:sz="0" w:space="0" w:color="auto"/>
          </w:divBdr>
        </w:div>
        <w:div w:id="605113211">
          <w:marLeft w:val="0"/>
          <w:marRight w:val="0"/>
          <w:marTop w:val="0"/>
          <w:marBottom w:val="0"/>
          <w:divBdr>
            <w:top w:val="none" w:sz="0" w:space="0" w:color="auto"/>
            <w:left w:val="none" w:sz="0" w:space="0" w:color="auto"/>
            <w:bottom w:val="none" w:sz="0" w:space="0" w:color="auto"/>
            <w:right w:val="none" w:sz="0" w:space="0" w:color="auto"/>
          </w:divBdr>
        </w:div>
        <w:div w:id="612325972">
          <w:marLeft w:val="0"/>
          <w:marRight w:val="0"/>
          <w:marTop w:val="0"/>
          <w:marBottom w:val="0"/>
          <w:divBdr>
            <w:top w:val="none" w:sz="0" w:space="0" w:color="auto"/>
            <w:left w:val="none" w:sz="0" w:space="0" w:color="auto"/>
            <w:bottom w:val="none" w:sz="0" w:space="0" w:color="auto"/>
            <w:right w:val="none" w:sz="0" w:space="0" w:color="auto"/>
          </w:divBdr>
        </w:div>
        <w:div w:id="613290460">
          <w:marLeft w:val="0"/>
          <w:marRight w:val="0"/>
          <w:marTop w:val="0"/>
          <w:marBottom w:val="0"/>
          <w:divBdr>
            <w:top w:val="none" w:sz="0" w:space="0" w:color="auto"/>
            <w:left w:val="none" w:sz="0" w:space="0" w:color="auto"/>
            <w:bottom w:val="none" w:sz="0" w:space="0" w:color="auto"/>
            <w:right w:val="none" w:sz="0" w:space="0" w:color="auto"/>
          </w:divBdr>
        </w:div>
        <w:div w:id="625890844">
          <w:marLeft w:val="0"/>
          <w:marRight w:val="0"/>
          <w:marTop w:val="0"/>
          <w:marBottom w:val="0"/>
          <w:divBdr>
            <w:top w:val="none" w:sz="0" w:space="0" w:color="auto"/>
            <w:left w:val="none" w:sz="0" w:space="0" w:color="auto"/>
            <w:bottom w:val="none" w:sz="0" w:space="0" w:color="auto"/>
            <w:right w:val="none" w:sz="0" w:space="0" w:color="auto"/>
          </w:divBdr>
        </w:div>
        <w:div w:id="704719987">
          <w:marLeft w:val="0"/>
          <w:marRight w:val="0"/>
          <w:marTop w:val="0"/>
          <w:marBottom w:val="0"/>
          <w:divBdr>
            <w:top w:val="none" w:sz="0" w:space="0" w:color="auto"/>
            <w:left w:val="none" w:sz="0" w:space="0" w:color="auto"/>
            <w:bottom w:val="none" w:sz="0" w:space="0" w:color="auto"/>
            <w:right w:val="none" w:sz="0" w:space="0" w:color="auto"/>
          </w:divBdr>
        </w:div>
        <w:div w:id="714617468">
          <w:marLeft w:val="0"/>
          <w:marRight w:val="0"/>
          <w:marTop w:val="0"/>
          <w:marBottom w:val="0"/>
          <w:divBdr>
            <w:top w:val="none" w:sz="0" w:space="0" w:color="auto"/>
            <w:left w:val="none" w:sz="0" w:space="0" w:color="auto"/>
            <w:bottom w:val="none" w:sz="0" w:space="0" w:color="auto"/>
            <w:right w:val="none" w:sz="0" w:space="0" w:color="auto"/>
          </w:divBdr>
        </w:div>
        <w:div w:id="750541636">
          <w:marLeft w:val="0"/>
          <w:marRight w:val="0"/>
          <w:marTop w:val="0"/>
          <w:marBottom w:val="0"/>
          <w:divBdr>
            <w:top w:val="none" w:sz="0" w:space="0" w:color="auto"/>
            <w:left w:val="none" w:sz="0" w:space="0" w:color="auto"/>
            <w:bottom w:val="none" w:sz="0" w:space="0" w:color="auto"/>
            <w:right w:val="none" w:sz="0" w:space="0" w:color="auto"/>
          </w:divBdr>
        </w:div>
        <w:div w:id="752432159">
          <w:marLeft w:val="0"/>
          <w:marRight w:val="0"/>
          <w:marTop w:val="0"/>
          <w:marBottom w:val="0"/>
          <w:divBdr>
            <w:top w:val="none" w:sz="0" w:space="0" w:color="auto"/>
            <w:left w:val="none" w:sz="0" w:space="0" w:color="auto"/>
            <w:bottom w:val="none" w:sz="0" w:space="0" w:color="auto"/>
            <w:right w:val="none" w:sz="0" w:space="0" w:color="auto"/>
          </w:divBdr>
        </w:div>
        <w:div w:id="757561503">
          <w:marLeft w:val="0"/>
          <w:marRight w:val="0"/>
          <w:marTop w:val="0"/>
          <w:marBottom w:val="0"/>
          <w:divBdr>
            <w:top w:val="none" w:sz="0" w:space="0" w:color="auto"/>
            <w:left w:val="none" w:sz="0" w:space="0" w:color="auto"/>
            <w:bottom w:val="none" w:sz="0" w:space="0" w:color="auto"/>
            <w:right w:val="none" w:sz="0" w:space="0" w:color="auto"/>
          </w:divBdr>
        </w:div>
        <w:div w:id="763723695">
          <w:marLeft w:val="0"/>
          <w:marRight w:val="0"/>
          <w:marTop w:val="0"/>
          <w:marBottom w:val="0"/>
          <w:divBdr>
            <w:top w:val="none" w:sz="0" w:space="0" w:color="auto"/>
            <w:left w:val="none" w:sz="0" w:space="0" w:color="auto"/>
            <w:bottom w:val="none" w:sz="0" w:space="0" w:color="auto"/>
            <w:right w:val="none" w:sz="0" w:space="0" w:color="auto"/>
          </w:divBdr>
        </w:div>
        <w:div w:id="771097834">
          <w:marLeft w:val="0"/>
          <w:marRight w:val="0"/>
          <w:marTop w:val="0"/>
          <w:marBottom w:val="0"/>
          <w:divBdr>
            <w:top w:val="none" w:sz="0" w:space="0" w:color="auto"/>
            <w:left w:val="none" w:sz="0" w:space="0" w:color="auto"/>
            <w:bottom w:val="none" w:sz="0" w:space="0" w:color="auto"/>
            <w:right w:val="none" w:sz="0" w:space="0" w:color="auto"/>
          </w:divBdr>
        </w:div>
        <w:div w:id="842161411">
          <w:marLeft w:val="0"/>
          <w:marRight w:val="0"/>
          <w:marTop w:val="0"/>
          <w:marBottom w:val="0"/>
          <w:divBdr>
            <w:top w:val="none" w:sz="0" w:space="0" w:color="auto"/>
            <w:left w:val="none" w:sz="0" w:space="0" w:color="auto"/>
            <w:bottom w:val="none" w:sz="0" w:space="0" w:color="auto"/>
            <w:right w:val="none" w:sz="0" w:space="0" w:color="auto"/>
          </w:divBdr>
        </w:div>
        <w:div w:id="843012936">
          <w:marLeft w:val="0"/>
          <w:marRight w:val="0"/>
          <w:marTop w:val="0"/>
          <w:marBottom w:val="0"/>
          <w:divBdr>
            <w:top w:val="none" w:sz="0" w:space="0" w:color="auto"/>
            <w:left w:val="none" w:sz="0" w:space="0" w:color="auto"/>
            <w:bottom w:val="none" w:sz="0" w:space="0" w:color="auto"/>
            <w:right w:val="none" w:sz="0" w:space="0" w:color="auto"/>
          </w:divBdr>
        </w:div>
        <w:div w:id="843514019">
          <w:marLeft w:val="0"/>
          <w:marRight w:val="0"/>
          <w:marTop w:val="0"/>
          <w:marBottom w:val="0"/>
          <w:divBdr>
            <w:top w:val="none" w:sz="0" w:space="0" w:color="auto"/>
            <w:left w:val="none" w:sz="0" w:space="0" w:color="auto"/>
            <w:bottom w:val="none" w:sz="0" w:space="0" w:color="auto"/>
            <w:right w:val="none" w:sz="0" w:space="0" w:color="auto"/>
          </w:divBdr>
        </w:div>
        <w:div w:id="853684963">
          <w:marLeft w:val="0"/>
          <w:marRight w:val="0"/>
          <w:marTop w:val="0"/>
          <w:marBottom w:val="0"/>
          <w:divBdr>
            <w:top w:val="none" w:sz="0" w:space="0" w:color="auto"/>
            <w:left w:val="none" w:sz="0" w:space="0" w:color="auto"/>
            <w:bottom w:val="none" w:sz="0" w:space="0" w:color="auto"/>
            <w:right w:val="none" w:sz="0" w:space="0" w:color="auto"/>
          </w:divBdr>
        </w:div>
        <w:div w:id="860556718">
          <w:marLeft w:val="0"/>
          <w:marRight w:val="0"/>
          <w:marTop w:val="0"/>
          <w:marBottom w:val="0"/>
          <w:divBdr>
            <w:top w:val="none" w:sz="0" w:space="0" w:color="auto"/>
            <w:left w:val="none" w:sz="0" w:space="0" w:color="auto"/>
            <w:bottom w:val="none" w:sz="0" w:space="0" w:color="auto"/>
            <w:right w:val="none" w:sz="0" w:space="0" w:color="auto"/>
          </w:divBdr>
        </w:div>
        <w:div w:id="875315009">
          <w:marLeft w:val="0"/>
          <w:marRight w:val="0"/>
          <w:marTop w:val="0"/>
          <w:marBottom w:val="0"/>
          <w:divBdr>
            <w:top w:val="none" w:sz="0" w:space="0" w:color="auto"/>
            <w:left w:val="none" w:sz="0" w:space="0" w:color="auto"/>
            <w:bottom w:val="none" w:sz="0" w:space="0" w:color="auto"/>
            <w:right w:val="none" w:sz="0" w:space="0" w:color="auto"/>
          </w:divBdr>
        </w:div>
        <w:div w:id="881946444">
          <w:marLeft w:val="0"/>
          <w:marRight w:val="0"/>
          <w:marTop w:val="0"/>
          <w:marBottom w:val="0"/>
          <w:divBdr>
            <w:top w:val="none" w:sz="0" w:space="0" w:color="auto"/>
            <w:left w:val="none" w:sz="0" w:space="0" w:color="auto"/>
            <w:bottom w:val="none" w:sz="0" w:space="0" w:color="auto"/>
            <w:right w:val="none" w:sz="0" w:space="0" w:color="auto"/>
          </w:divBdr>
        </w:div>
        <w:div w:id="914630088">
          <w:marLeft w:val="0"/>
          <w:marRight w:val="0"/>
          <w:marTop w:val="0"/>
          <w:marBottom w:val="0"/>
          <w:divBdr>
            <w:top w:val="none" w:sz="0" w:space="0" w:color="auto"/>
            <w:left w:val="none" w:sz="0" w:space="0" w:color="auto"/>
            <w:bottom w:val="none" w:sz="0" w:space="0" w:color="auto"/>
            <w:right w:val="none" w:sz="0" w:space="0" w:color="auto"/>
          </w:divBdr>
        </w:div>
        <w:div w:id="922109886">
          <w:marLeft w:val="0"/>
          <w:marRight w:val="0"/>
          <w:marTop w:val="0"/>
          <w:marBottom w:val="0"/>
          <w:divBdr>
            <w:top w:val="none" w:sz="0" w:space="0" w:color="auto"/>
            <w:left w:val="none" w:sz="0" w:space="0" w:color="auto"/>
            <w:bottom w:val="none" w:sz="0" w:space="0" w:color="auto"/>
            <w:right w:val="none" w:sz="0" w:space="0" w:color="auto"/>
          </w:divBdr>
        </w:div>
        <w:div w:id="953437045">
          <w:marLeft w:val="0"/>
          <w:marRight w:val="0"/>
          <w:marTop w:val="0"/>
          <w:marBottom w:val="0"/>
          <w:divBdr>
            <w:top w:val="none" w:sz="0" w:space="0" w:color="auto"/>
            <w:left w:val="none" w:sz="0" w:space="0" w:color="auto"/>
            <w:bottom w:val="none" w:sz="0" w:space="0" w:color="auto"/>
            <w:right w:val="none" w:sz="0" w:space="0" w:color="auto"/>
          </w:divBdr>
        </w:div>
        <w:div w:id="957028469">
          <w:marLeft w:val="0"/>
          <w:marRight w:val="0"/>
          <w:marTop w:val="0"/>
          <w:marBottom w:val="0"/>
          <w:divBdr>
            <w:top w:val="none" w:sz="0" w:space="0" w:color="auto"/>
            <w:left w:val="none" w:sz="0" w:space="0" w:color="auto"/>
            <w:bottom w:val="none" w:sz="0" w:space="0" w:color="auto"/>
            <w:right w:val="none" w:sz="0" w:space="0" w:color="auto"/>
          </w:divBdr>
        </w:div>
        <w:div w:id="998196269">
          <w:marLeft w:val="0"/>
          <w:marRight w:val="0"/>
          <w:marTop w:val="0"/>
          <w:marBottom w:val="0"/>
          <w:divBdr>
            <w:top w:val="none" w:sz="0" w:space="0" w:color="auto"/>
            <w:left w:val="none" w:sz="0" w:space="0" w:color="auto"/>
            <w:bottom w:val="none" w:sz="0" w:space="0" w:color="auto"/>
            <w:right w:val="none" w:sz="0" w:space="0" w:color="auto"/>
          </w:divBdr>
        </w:div>
        <w:div w:id="1055010999">
          <w:marLeft w:val="0"/>
          <w:marRight w:val="0"/>
          <w:marTop w:val="0"/>
          <w:marBottom w:val="0"/>
          <w:divBdr>
            <w:top w:val="none" w:sz="0" w:space="0" w:color="auto"/>
            <w:left w:val="none" w:sz="0" w:space="0" w:color="auto"/>
            <w:bottom w:val="none" w:sz="0" w:space="0" w:color="auto"/>
            <w:right w:val="none" w:sz="0" w:space="0" w:color="auto"/>
          </w:divBdr>
        </w:div>
        <w:div w:id="1059328906">
          <w:marLeft w:val="0"/>
          <w:marRight w:val="0"/>
          <w:marTop w:val="0"/>
          <w:marBottom w:val="0"/>
          <w:divBdr>
            <w:top w:val="none" w:sz="0" w:space="0" w:color="auto"/>
            <w:left w:val="none" w:sz="0" w:space="0" w:color="auto"/>
            <w:bottom w:val="none" w:sz="0" w:space="0" w:color="auto"/>
            <w:right w:val="none" w:sz="0" w:space="0" w:color="auto"/>
          </w:divBdr>
        </w:div>
        <w:div w:id="1078209799">
          <w:marLeft w:val="0"/>
          <w:marRight w:val="0"/>
          <w:marTop w:val="0"/>
          <w:marBottom w:val="0"/>
          <w:divBdr>
            <w:top w:val="none" w:sz="0" w:space="0" w:color="auto"/>
            <w:left w:val="none" w:sz="0" w:space="0" w:color="auto"/>
            <w:bottom w:val="none" w:sz="0" w:space="0" w:color="auto"/>
            <w:right w:val="none" w:sz="0" w:space="0" w:color="auto"/>
          </w:divBdr>
        </w:div>
        <w:div w:id="1084297614">
          <w:marLeft w:val="0"/>
          <w:marRight w:val="0"/>
          <w:marTop w:val="0"/>
          <w:marBottom w:val="0"/>
          <w:divBdr>
            <w:top w:val="none" w:sz="0" w:space="0" w:color="auto"/>
            <w:left w:val="none" w:sz="0" w:space="0" w:color="auto"/>
            <w:bottom w:val="none" w:sz="0" w:space="0" w:color="auto"/>
            <w:right w:val="none" w:sz="0" w:space="0" w:color="auto"/>
          </w:divBdr>
        </w:div>
        <w:div w:id="1088963187">
          <w:marLeft w:val="0"/>
          <w:marRight w:val="0"/>
          <w:marTop w:val="0"/>
          <w:marBottom w:val="0"/>
          <w:divBdr>
            <w:top w:val="none" w:sz="0" w:space="0" w:color="auto"/>
            <w:left w:val="none" w:sz="0" w:space="0" w:color="auto"/>
            <w:bottom w:val="none" w:sz="0" w:space="0" w:color="auto"/>
            <w:right w:val="none" w:sz="0" w:space="0" w:color="auto"/>
          </w:divBdr>
        </w:div>
        <w:div w:id="1129515840">
          <w:marLeft w:val="0"/>
          <w:marRight w:val="0"/>
          <w:marTop w:val="0"/>
          <w:marBottom w:val="0"/>
          <w:divBdr>
            <w:top w:val="none" w:sz="0" w:space="0" w:color="auto"/>
            <w:left w:val="none" w:sz="0" w:space="0" w:color="auto"/>
            <w:bottom w:val="none" w:sz="0" w:space="0" w:color="auto"/>
            <w:right w:val="none" w:sz="0" w:space="0" w:color="auto"/>
          </w:divBdr>
        </w:div>
        <w:div w:id="1134520527">
          <w:marLeft w:val="0"/>
          <w:marRight w:val="0"/>
          <w:marTop w:val="0"/>
          <w:marBottom w:val="0"/>
          <w:divBdr>
            <w:top w:val="none" w:sz="0" w:space="0" w:color="auto"/>
            <w:left w:val="none" w:sz="0" w:space="0" w:color="auto"/>
            <w:bottom w:val="none" w:sz="0" w:space="0" w:color="auto"/>
            <w:right w:val="none" w:sz="0" w:space="0" w:color="auto"/>
          </w:divBdr>
        </w:div>
        <w:div w:id="1146583486">
          <w:marLeft w:val="0"/>
          <w:marRight w:val="0"/>
          <w:marTop w:val="0"/>
          <w:marBottom w:val="0"/>
          <w:divBdr>
            <w:top w:val="none" w:sz="0" w:space="0" w:color="auto"/>
            <w:left w:val="none" w:sz="0" w:space="0" w:color="auto"/>
            <w:bottom w:val="none" w:sz="0" w:space="0" w:color="auto"/>
            <w:right w:val="none" w:sz="0" w:space="0" w:color="auto"/>
          </w:divBdr>
        </w:div>
        <w:div w:id="1172528254">
          <w:marLeft w:val="0"/>
          <w:marRight w:val="0"/>
          <w:marTop w:val="0"/>
          <w:marBottom w:val="0"/>
          <w:divBdr>
            <w:top w:val="none" w:sz="0" w:space="0" w:color="auto"/>
            <w:left w:val="none" w:sz="0" w:space="0" w:color="auto"/>
            <w:bottom w:val="none" w:sz="0" w:space="0" w:color="auto"/>
            <w:right w:val="none" w:sz="0" w:space="0" w:color="auto"/>
          </w:divBdr>
        </w:div>
        <w:div w:id="1191802870">
          <w:marLeft w:val="0"/>
          <w:marRight w:val="0"/>
          <w:marTop w:val="0"/>
          <w:marBottom w:val="0"/>
          <w:divBdr>
            <w:top w:val="none" w:sz="0" w:space="0" w:color="auto"/>
            <w:left w:val="none" w:sz="0" w:space="0" w:color="auto"/>
            <w:bottom w:val="none" w:sz="0" w:space="0" w:color="auto"/>
            <w:right w:val="none" w:sz="0" w:space="0" w:color="auto"/>
          </w:divBdr>
        </w:div>
        <w:div w:id="1194996916">
          <w:marLeft w:val="0"/>
          <w:marRight w:val="0"/>
          <w:marTop w:val="0"/>
          <w:marBottom w:val="0"/>
          <w:divBdr>
            <w:top w:val="none" w:sz="0" w:space="0" w:color="auto"/>
            <w:left w:val="none" w:sz="0" w:space="0" w:color="auto"/>
            <w:bottom w:val="none" w:sz="0" w:space="0" w:color="auto"/>
            <w:right w:val="none" w:sz="0" w:space="0" w:color="auto"/>
          </w:divBdr>
        </w:div>
        <w:div w:id="1279222111">
          <w:marLeft w:val="0"/>
          <w:marRight w:val="0"/>
          <w:marTop w:val="0"/>
          <w:marBottom w:val="0"/>
          <w:divBdr>
            <w:top w:val="none" w:sz="0" w:space="0" w:color="auto"/>
            <w:left w:val="none" w:sz="0" w:space="0" w:color="auto"/>
            <w:bottom w:val="none" w:sz="0" w:space="0" w:color="auto"/>
            <w:right w:val="none" w:sz="0" w:space="0" w:color="auto"/>
          </w:divBdr>
        </w:div>
        <w:div w:id="1379279170">
          <w:marLeft w:val="0"/>
          <w:marRight w:val="0"/>
          <w:marTop w:val="0"/>
          <w:marBottom w:val="0"/>
          <w:divBdr>
            <w:top w:val="none" w:sz="0" w:space="0" w:color="auto"/>
            <w:left w:val="none" w:sz="0" w:space="0" w:color="auto"/>
            <w:bottom w:val="none" w:sz="0" w:space="0" w:color="auto"/>
            <w:right w:val="none" w:sz="0" w:space="0" w:color="auto"/>
          </w:divBdr>
        </w:div>
        <w:div w:id="1411610992">
          <w:marLeft w:val="0"/>
          <w:marRight w:val="0"/>
          <w:marTop w:val="0"/>
          <w:marBottom w:val="0"/>
          <w:divBdr>
            <w:top w:val="none" w:sz="0" w:space="0" w:color="auto"/>
            <w:left w:val="none" w:sz="0" w:space="0" w:color="auto"/>
            <w:bottom w:val="none" w:sz="0" w:space="0" w:color="auto"/>
            <w:right w:val="none" w:sz="0" w:space="0" w:color="auto"/>
          </w:divBdr>
        </w:div>
        <w:div w:id="1415082483">
          <w:marLeft w:val="0"/>
          <w:marRight w:val="0"/>
          <w:marTop w:val="0"/>
          <w:marBottom w:val="0"/>
          <w:divBdr>
            <w:top w:val="none" w:sz="0" w:space="0" w:color="auto"/>
            <w:left w:val="none" w:sz="0" w:space="0" w:color="auto"/>
            <w:bottom w:val="none" w:sz="0" w:space="0" w:color="auto"/>
            <w:right w:val="none" w:sz="0" w:space="0" w:color="auto"/>
          </w:divBdr>
        </w:div>
        <w:div w:id="1499494292">
          <w:marLeft w:val="0"/>
          <w:marRight w:val="0"/>
          <w:marTop w:val="0"/>
          <w:marBottom w:val="0"/>
          <w:divBdr>
            <w:top w:val="none" w:sz="0" w:space="0" w:color="auto"/>
            <w:left w:val="none" w:sz="0" w:space="0" w:color="auto"/>
            <w:bottom w:val="none" w:sz="0" w:space="0" w:color="auto"/>
            <w:right w:val="none" w:sz="0" w:space="0" w:color="auto"/>
          </w:divBdr>
        </w:div>
        <w:div w:id="1521161876">
          <w:marLeft w:val="0"/>
          <w:marRight w:val="0"/>
          <w:marTop w:val="0"/>
          <w:marBottom w:val="0"/>
          <w:divBdr>
            <w:top w:val="none" w:sz="0" w:space="0" w:color="auto"/>
            <w:left w:val="none" w:sz="0" w:space="0" w:color="auto"/>
            <w:bottom w:val="none" w:sz="0" w:space="0" w:color="auto"/>
            <w:right w:val="none" w:sz="0" w:space="0" w:color="auto"/>
          </w:divBdr>
        </w:div>
        <w:div w:id="1529830413">
          <w:marLeft w:val="0"/>
          <w:marRight w:val="0"/>
          <w:marTop w:val="0"/>
          <w:marBottom w:val="0"/>
          <w:divBdr>
            <w:top w:val="none" w:sz="0" w:space="0" w:color="auto"/>
            <w:left w:val="none" w:sz="0" w:space="0" w:color="auto"/>
            <w:bottom w:val="none" w:sz="0" w:space="0" w:color="auto"/>
            <w:right w:val="none" w:sz="0" w:space="0" w:color="auto"/>
          </w:divBdr>
        </w:div>
        <w:div w:id="1559171123">
          <w:marLeft w:val="0"/>
          <w:marRight w:val="0"/>
          <w:marTop w:val="0"/>
          <w:marBottom w:val="0"/>
          <w:divBdr>
            <w:top w:val="none" w:sz="0" w:space="0" w:color="auto"/>
            <w:left w:val="none" w:sz="0" w:space="0" w:color="auto"/>
            <w:bottom w:val="none" w:sz="0" w:space="0" w:color="auto"/>
            <w:right w:val="none" w:sz="0" w:space="0" w:color="auto"/>
          </w:divBdr>
        </w:div>
        <w:div w:id="1578831507">
          <w:marLeft w:val="0"/>
          <w:marRight w:val="0"/>
          <w:marTop w:val="0"/>
          <w:marBottom w:val="0"/>
          <w:divBdr>
            <w:top w:val="none" w:sz="0" w:space="0" w:color="auto"/>
            <w:left w:val="none" w:sz="0" w:space="0" w:color="auto"/>
            <w:bottom w:val="none" w:sz="0" w:space="0" w:color="auto"/>
            <w:right w:val="none" w:sz="0" w:space="0" w:color="auto"/>
          </w:divBdr>
        </w:div>
        <w:div w:id="1607884616">
          <w:marLeft w:val="0"/>
          <w:marRight w:val="0"/>
          <w:marTop w:val="0"/>
          <w:marBottom w:val="0"/>
          <w:divBdr>
            <w:top w:val="none" w:sz="0" w:space="0" w:color="auto"/>
            <w:left w:val="none" w:sz="0" w:space="0" w:color="auto"/>
            <w:bottom w:val="none" w:sz="0" w:space="0" w:color="auto"/>
            <w:right w:val="none" w:sz="0" w:space="0" w:color="auto"/>
          </w:divBdr>
        </w:div>
        <w:div w:id="1609048309">
          <w:marLeft w:val="0"/>
          <w:marRight w:val="0"/>
          <w:marTop w:val="0"/>
          <w:marBottom w:val="0"/>
          <w:divBdr>
            <w:top w:val="none" w:sz="0" w:space="0" w:color="auto"/>
            <w:left w:val="none" w:sz="0" w:space="0" w:color="auto"/>
            <w:bottom w:val="none" w:sz="0" w:space="0" w:color="auto"/>
            <w:right w:val="none" w:sz="0" w:space="0" w:color="auto"/>
          </w:divBdr>
        </w:div>
        <w:div w:id="1616597496">
          <w:marLeft w:val="0"/>
          <w:marRight w:val="0"/>
          <w:marTop w:val="0"/>
          <w:marBottom w:val="0"/>
          <w:divBdr>
            <w:top w:val="none" w:sz="0" w:space="0" w:color="auto"/>
            <w:left w:val="none" w:sz="0" w:space="0" w:color="auto"/>
            <w:bottom w:val="none" w:sz="0" w:space="0" w:color="auto"/>
            <w:right w:val="none" w:sz="0" w:space="0" w:color="auto"/>
          </w:divBdr>
        </w:div>
        <w:div w:id="1635717662">
          <w:marLeft w:val="0"/>
          <w:marRight w:val="0"/>
          <w:marTop w:val="0"/>
          <w:marBottom w:val="0"/>
          <w:divBdr>
            <w:top w:val="none" w:sz="0" w:space="0" w:color="auto"/>
            <w:left w:val="none" w:sz="0" w:space="0" w:color="auto"/>
            <w:bottom w:val="none" w:sz="0" w:space="0" w:color="auto"/>
            <w:right w:val="none" w:sz="0" w:space="0" w:color="auto"/>
          </w:divBdr>
        </w:div>
        <w:div w:id="1644389363">
          <w:marLeft w:val="0"/>
          <w:marRight w:val="0"/>
          <w:marTop w:val="0"/>
          <w:marBottom w:val="0"/>
          <w:divBdr>
            <w:top w:val="none" w:sz="0" w:space="0" w:color="auto"/>
            <w:left w:val="none" w:sz="0" w:space="0" w:color="auto"/>
            <w:bottom w:val="none" w:sz="0" w:space="0" w:color="auto"/>
            <w:right w:val="none" w:sz="0" w:space="0" w:color="auto"/>
          </w:divBdr>
        </w:div>
        <w:div w:id="1711104605">
          <w:marLeft w:val="0"/>
          <w:marRight w:val="0"/>
          <w:marTop w:val="0"/>
          <w:marBottom w:val="0"/>
          <w:divBdr>
            <w:top w:val="none" w:sz="0" w:space="0" w:color="auto"/>
            <w:left w:val="none" w:sz="0" w:space="0" w:color="auto"/>
            <w:bottom w:val="none" w:sz="0" w:space="0" w:color="auto"/>
            <w:right w:val="none" w:sz="0" w:space="0" w:color="auto"/>
          </w:divBdr>
        </w:div>
        <w:div w:id="1712261277">
          <w:marLeft w:val="0"/>
          <w:marRight w:val="0"/>
          <w:marTop w:val="0"/>
          <w:marBottom w:val="0"/>
          <w:divBdr>
            <w:top w:val="none" w:sz="0" w:space="0" w:color="auto"/>
            <w:left w:val="none" w:sz="0" w:space="0" w:color="auto"/>
            <w:bottom w:val="none" w:sz="0" w:space="0" w:color="auto"/>
            <w:right w:val="none" w:sz="0" w:space="0" w:color="auto"/>
          </w:divBdr>
        </w:div>
        <w:div w:id="1722747373">
          <w:marLeft w:val="0"/>
          <w:marRight w:val="0"/>
          <w:marTop w:val="0"/>
          <w:marBottom w:val="0"/>
          <w:divBdr>
            <w:top w:val="none" w:sz="0" w:space="0" w:color="auto"/>
            <w:left w:val="none" w:sz="0" w:space="0" w:color="auto"/>
            <w:bottom w:val="none" w:sz="0" w:space="0" w:color="auto"/>
            <w:right w:val="none" w:sz="0" w:space="0" w:color="auto"/>
          </w:divBdr>
        </w:div>
        <w:div w:id="1726370350">
          <w:marLeft w:val="0"/>
          <w:marRight w:val="0"/>
          <w:marTop w:val="0"/>
          <w:marBottom w:val="0"/>
          <w:divBdr>
            <w:top w:val="none" w:sz="0" w:space="0" w:color="auto"/>
            <w:left w:val="none" w:sz="0" w:space="0" w:color="auto"/>
            <w:bottom w:val="none" w:sz="0" w:space="0" w:color="auto"/>
            <w:right w:val="none" w:sz="0" w:space="0" w:color="auto"/>
          </w:divBdr>
        </w:div>
        <w:div w:id="1755781672">
          <w:marLeft w:val="0"/>
          <w:marRight w:val="0"/>
          <w:marTop w:val="0"/>
          <w:marBottom w:val="0"/>
          <w:divBdr>
            <w:top w:val="none" w:sz="0" w:space="0" w:color="auto"/>
            <w:left w:val="none" w:sz="0" w:space="0" w:color="auto"/>
            <w:bottom w:val="none" w:sz="0" w:space="0" w:color="auto"/>
            <w:right w:val="none" w:sz="0" w:space="0" w:color="auto"/>
          </w:divBdr>
        </w:div>
        <w:div w:id="1771196800">
          <w:marLeft w:val="0"/>
          <w:marRight w:val="0"/>
          <w:marTop w:val="0"/>
          <w:marBottom w:val="0"/>
          <w:divBdr>
            <w:top w:val="none" w:sz="0" w:space="0" w:color="auto"/>
            <w:left w:val="none" w:sz="0" w:space="0" w:color="auto"/>
            <w:bottom w:val="none" w:sz="0" w:space="0" w:color="auto"/>
            <w:right w:val="none" w:sz="0" w:space="0" w:color="auto"/>
          </w:divBdr>
        </w:div>
        <w:div w:id="1790973365">
          <w:marLeft w:val="0"/>
          <w:marRight w:val="0"/>
          <w:marTop w:val="0"/>
          <w:marBottom w:val="0"/>
          <w:divBdr>
            <w:top w:val="none" w:sz="0" w:space="0" w:color="auto"/>
            <w:left w:val="none" w:sz="0" w:space="0" w:color="auto"/>
            <w:bottom w:val="none" w:sz="0" w:space="0" w:color="auto"/>
            <w:right w:val="none" w:sz="0" w:space="0" w:color="auto"/>
          </w:divBdr>
        </w:div>
        <w:div w:id="1799253531">
          <w:marLeft w:val="0"/>
          <w:marRight w:val="0"/>
          <w:marTop w:val="0"/>
          <w:marBottom w:val="0"/>
          <w:divBdr>
            <w:top w:val="none" w:sz="0" w:space="0" w:color="auto"/>
            <w:left w:val="none" w:sz="0" w:space="0" w:color="auto"/>
            <w:bottom w:val="none" w:sz="0" w:space="0" w:color="auto"/>
            <w:right w:val="none" w:sz="0" w:space="0" w:color="auto"/>
          </w:divBdr>
        </w:div>
        <w:div w:id="1802654087">
          <w:marLeft w:val="0"/>
          <w:marRight w:val="0"/>
          <w:marTop w:val="0"/>
          <w:marBottom w:val="0"/>
          <w:divBdr>
            <w:top w:val="none" w:sz="0" w:space="0" w:color="auto"/>
            <w:left w:val="none" w:sz="0" w:space="0" w:color="auto"/>
            <w:bottom w:val="none" w:sz="0" w:space="0" w:color="auto"/>
            <w:right w:val="none" w:sz="0" w:space="0" w:color="auto"/>
          </w:divBdr>
        </w:div>
        <w:div w:id="1827622695">
          <w:marLeft w:val="0"/>
          <w:marRight w:val="0"/>
          <w:marTop w:val="0"/>
          <w:marBottom w:val="0"/>
          <w:divBdr>
            <w:top w:val="none" w:sz="0" w:space="0" w:color="auto"/>
            <w:left w:val="none" w:sz="0" w:space="0" w:color="auto"/>
            <w:bottom w:val="none" w:sz="0" w:space="0" w:color="auto"/>
            <w:right w:val="none" w:sz="0" w:space="0" w:color="auto"/>
          </w:divBdr>
        </w:div>
        <w:div w:id="1841191567">
          <w:marLeft w:val="0"/>
          <w:marRight w:val="0"/>
          <w:marTop w:val="0"/>
          <w:marBottom w:val="0"/>
          <w:divBdr>
            <w:top w:val="none" w:sz="0" w:space="0" w:color="auto"/>
            <w:left w:val="none" w:sz="0" w:space="0" w:color="auto"/>
            <w:bottom w:val="none" w:sz="0" w:space="0" w:color="auto"/>
            <w:right w:val="none" w:sz="0" w:space="0" w:color="auto"/>
          </w:divBdr>
        </w:div>
        <w:div w:id="1863012278">
          <w:marLeft w:val="0"/>
          <w:marRight w:val="0"/>
          <w:marTop w:val="0"/>
          <w:marBottom w:val="0"/>
          <w:divBdr>
            <w:top w:val="none" w:sz="0" w:space="0" w:color="auto"/>
            <w:left w:val="none" w:sz="0" w:space="0" w:color="auto"/>
            <w:bottom w:val="none" w:sz="0" w:space="0" w:color="auto"/>
            <w:right w:val="none" w:sz="0" w:space="0" w:color="auto"/>
          </w:divBdr>
        </w:div>
        <w:div w:id="1871991505">
          <w:marLeft w:val="0"/>
          <w:marRight w:val="0"/>
          <w:marTop w:val="0"/>
          <w:marBottom w:val="0"/>
          <w:divBdr>
            <w:top w:val="none" w:sz="0" w:space="0" w:color="auto"/>
            <w:left w:val="none" w:sz="0" w:space="0" w:color="auto"/>
            <w:bottom w:val="none" w:sz="0" w:space="0" w:color="auto"/>
            <w:right w:val="none" w:sz="0" w:space="0" w:color="auto"/>
          </w:divBdr>
        </w:div>
        <w:div w:id="1888953513">
          <w:marLeft w:val="0"/>
          <w:marRight w:val="0"/>
          <w:marTop w:val="0"/>
          <w:marBottom w:val="0"/>
          <w:divBdr>
            <w:top w:val="none" w:sz="0" w:space="0" w:color="auto"/>
            <w:left w:val="none" w:sz="0" w:space="0" w:color="auto"/>
            <w:bottom w:val="none" w:sz="0" w:space="0" w:color="auto"/>
            <w:right w:val="none" w:sz="0" w:space="0" w:color="auto"/>
          </w:divBdr>
        </w:div>
        <w:div w:id="1971862115">
          <w:marLeft w:val="0"/>
          <w:marRight w:val="0"/>
          <w:marTop w:val="0"/>
          <w:marBottom w:val="0"/>
          <w:divBdr>
            <w:top w:val="none" w:sz="0" w:space="0" w:color="auto"/>
            <w:left w:val="none" w:sz="0" w:space="0" w:color="auto"/>
            <w:bottom w:val="none" w:sz="0" w:space="0" w:color="auto"/>
            <w:right w:val="none" w:sz="0" w:space="0" w:color="auto"/>
          </w:divBdr>
        </w:div>
        <w:div w:id="1985616382">
          <w:marLeft w:val="0"/>
          <w:marRight w:val="0"/>
          <w:marTop w:val="0"/>
          <w:marBottom w:val="0"/>
          <w:divBdr>
            <w:top w:val="none" w:sz="0" w:space="0" w:color="auto"/>
            <w:left w:val="none" w:sz="0" w:space="0" w:color="auto"/>
            <w:bottom w:val="none" w:sz="0" w:space="0" w:color="auto"/>
            <w:right w:val="none" w:sz="0" w:space="0" w:color="auto"/>
          </w:divBdr>
        </w:div>
        <w:div w:id="2065790930">
          <w:marLeft w:val="0"/>
          <w:marRight w:val="0"/>
          <w:marTop w:val="0"/>
          <w:marBottom w:val="0"/>
          <w:divBdr>
            <w:top w:val="none" w:sz="0" w:space="0" w:color="auto"/>
            <w:left w:val="none" w:sz="0" w:space="0" w:color="auto"/>
            <w:bottom w:val="none" w:sz="0" w:space="0" w:color="auto"/>
            <w:right w:val="none" w:sz="0" w:space="0" w:color="auto"/>
          </w:divBdr>
        </w:div>
        <w:div w:id="2080707033">
          <w:marLeft w:val="0"/>
          <w:marRight w:val="0"/>
          <w:marTop w:val="0"/>
          <w:marBottom w:val="0"/>
          <w:divBdr>
            <w:top w:val="none" w:sz="0" w:space="0" w:color="auto"/>
            <w:left w:val="none" w:sz="0" w:space="0" w:color="auto"/>
            <w:bottom w:val="none" w:sz="0" w:space="0" w:color="auto"/>
            <w:right w:val="none" w:sz="0" w:space="0" w:color="auto"/>
          </w:divBdr>
        </w:div>
        <w:div w:id="2088454199">
          <w:marLeft w:val="0"/>
          <w:marRight w:val="0"/>
          <w:marTop w:val="0"/>
          <w:marBottom w:val="0"/>
          <w:divBdr>
            <w:top w:val="none" w:sz="0" w:space="0" w:color="auto"/>
            <w:left w:val="none" w:sz="0" w:space="0" w:color="auto"/>
            <w:bottom w:val="none" w:sz="0" w:space="0" w:color="auto"/>
            <w:right w:val="none" w:sz="0" w:space="0" w:color="auto"/>
          </w:divBdr>
        </w:div>
        <w:div w:id="2116778951">
          <w:marLeft w:val="0"/>
          <w:marRight w:val="0"/>
          <w:marTop w:val="0"/>
          <w:marBottom w:val="0"/>
          <w:divBdr>
            <w:top w:val="none" w:sz="0" w:space="0" w:color="auto"/>
            <w:left w:val="none" w:sz="0" w:space="0" w:color="auto"/>
            <w:bottom w:val="none" w:sz="0" w:space="0" w:color="auto"/>
            <w:right w:val="none" w:sz="0" w:space="0" w:color="auto"/>
          </w:divBdr>
        </w:div>
        <w:div w:id="2132897467">
          <w:marLeft w:val="0"/>
          <w:marRight w:val="0"/>
          <w:marTop w:val="0"/>
          <w:marBottom w:val="0"/>
          <w:divBdr>
            <w:top w:val="none" w:sz="0" w:space="0" w:color="auto"/>
            <w:left w:val="none" w:sz="0" w:space="0" w:color="auto"/>
            <w:bottom w:val="none" w:sz="0" w:space="0" w:color="auto"/>
            <w:right w:val="none" w:sz="0" w:space="0" w:color="auto"/>
          </w:divBdr>
        </w:div>
        <w:div w:id="2146509839">
          <w:marLeft w:val="0"/>
          <w:marRight w:val="0"/>
          <w:marTop w:val="0"/>
          <w:marBottom w:val="0"/>
          <w:divBdr>
            <w:top w:val="none" w:sz="0" w:space="0" w:color="auto"/>
            <w:left w:val="none" w:sz="0" w:space="0" w:color="auto"/>
            <w:bottom w:val="none" w:sz="0" w:space="0" w:color="auto"/>
            <w:right w:val="none" w:sz="0" w:space="0" w:color="auto"/>
          </w:divBdr>
        </w:div>
      </w:divsChild>
    </w:div>
    <w:div w:id="800919816">
      <w:bodyDiv w:val="1"/>
      <w:marLeft w:val="0"/>
      <w:marRight w:val="0"/>
      <w:marTop w:val="0"/>
      <w:marBottom w:val="0"/>
      <w:divBdr>
        <w:top w:val="none" w:sz="0" w:space="0" w:color="auto"/>
        <w:left w:val="none" w:sz="0" w:space="0" w:color="auto"/>
        <w:bottom w:val="none" w:sz="0" w:space="0" w:color="auto"/>
        <w:right w:val="none" w:sz="0" w:space="0" w:color="auto"/>
      </w:divBdr>
    </w:div>
    <w:div w:id="900166908">
      <w:bodyDiv w:val="1"/>
      <w:marLeft w:val="0"/>
      <w:marRight w:val="0"/>
      <w:marTop w:val="0"/>
      <w:marBottom w:val="0"/>
      <w:divBdr>
        <w:top w:val="none" w:sz="0" w:space="0" w:color="auto"/>
        <w:left w:val="none" w:sz="0" w:space="0" w:color="auto"/>
        <w:bottom w:val="none" w:sz="0" w:space="0" w:color="auto"/>
        <w:right w:val="none" w:sz="0" w:space="0" w:color="auto"/>
      </w:divBdr>
    </w:div>
    <w:div w:id="917399677">
      <w:bodyDiv w:val="1"/>
      <w:marLeft w:val="0"/>
      <w:marRight w:val="0"/>
      <w:marTop w:val="0"/>
      <w:marBottom w:val="0"/>
      <w:divBdr>
        <w:top w:val="none" w:sz="0" w:space="0" w:color="auto"/>
        <w:left w:val="none" w:sz="0" w:space="0" w:color="auto"/>
        <w:bottom w:val="none" w:sz="0" w:space="0" w:color="auto"/>
        <w:right w:val="none" w:sz="0" w:space="0" w:color="auto"/>
      </w:divBdr>
    </w:div>
    <w:div w:id="1028798267">
      <w:bodyDiv w:val="1"/>
      <w:marLeft w:val="0"/>
      <w:marRight w:val="0"/>
      <w:marTop w:val="0"/>
      <w:marBottom w:val="0"/>
      <w:divBdr>
        <w:top w:val="none" w:sz="0" w:space="0" w:color="auto"/>
        <w:left w:val="none" w:sz="0" w:space="0" w:color="auto"/>
        <w:bottom w:val="none" w:sz="0" w:space="0" w:color="auto"/>
        <w:right w:val="none" w:sz="0" w:space="0" w:color="auto"/>
      </w:divBdr>
    </w:div>
    <w:div w:id="1037046976">
      <w:bodyDiv w:val="1"/>
      <w:marLeft w:val="0"/>
      <w:marRight w:val="0"/>
      <w:marTop w:val="0"/>
      <w:marBottom w:val="0"/>
      <w:divBdr>
        <w:top w:val="none" w:sz="0" w:space="0" w:color="auto"/>
        <w:left w:val="none" w:sz="0" w:space="0" w:color="auto"/>
        <w:bottom w:val="none" w:sz="0" w:space="0" w:color="auto"/>
        <w:right w:val="none" w:sz="0" w:space="0" w:color="auto"/>
      </w:divBdr>
    </w:div>
    <w:div w:id="1057242126">
      <w:bodyDiv w:val="1"/>
      <w:marLeft w:val="0"/>
      <w:marRight w:val="0"/>
      <w:marTop w:val="0"/>
      <w:marBottom w:val="0"/>
      <w:divBdr>
        <w:top w:val="none" w:sz="0" w:space="0" w:color="auto"/>
        <w:left w:val="none" w:sz="0" w:space="0" w:color="auto"/>
        <w:bottom w:val="none" w:sz="0" w:space="0" w:color="auto"/>
        <w:right w:val="none" w:sz="0" w:space="0" w:color="auto"/>
      </w:divBdr>
      <w:divsChild>
        <w:div w:id="1142884948">
          <w:marLeft w:val="0"/>
          <w:marRight w:val="0"/>
          <w:marTop w:val="0"/>
          <w:marBottom w:val="0"/>
          <w:divBdr>
            <w:top w:val="none" w:sz="0" w:space="0" w:color="auto"/>
            <w:left w:val="none" w:sz="0" w:space="0" w:color="auto"/>
            <w:bottom w:val="none" w:sz="0" w:space="0" w:color="auto"/>
            <w:right w:val="none" w:sz="0" w:space="0" w:color="auto"/>
          </w:divBdr>
        </w:div>
        <w:div w:id="1285381592">
          <w:marLeft w:val="0"/>
          <w:marRight w:val="0"/>
          <w:marTop w:val="0"/>
          <w:marBottom w:val="0"/>
          <w:divBdr>
            <w:top w:val="none" w:sz="0" w:space="0" w:color="auto"/>
            <w:left w:val="none" w:sz="0" w:space="0" w:color="auto"/>
            <w:bottom w:val="none" w:sz="0" w:space="0" w:color="auto"/>
            <w:right w:val="none" w:sz="0" w:space="0" w:color="auto"/>
          </w:divBdr>
        </w:div>
      </w:divsChild>
    </w:div>
    <w:div w:id="1209486410">
      <w:bodyDiv w:val="1"/>
      <w:marLeft w:val="0"/>
      <w:marRight w:val="0"/>
      <w:marTop w:val="0"/>
      <w:marBottom w:val="0"/>
      <w:divBdr>
        <w:top w:val="none" w:sz="0" w:space="0" w:color="auto"/>
        <w:left w:val="none" w:sz="0" w:space="0" w:color="auto"/>
        <w:bottom w:val="none" w:sz="0" w:space="0" w:color="auto"/>
        <w:right w:val="none" w:sz="0" w:space="0" w:color="auto"/>
      </w:divBdr>
    </w:div>
    <w:div w:id="1248078173">
      <w:bodyDiv w:val="1"/>
      <w:marLeft w:val="0"/>
      <w:marRight w:val="0"/>
      <w:marTop w:val="0"/>
      <w:marBottom w:val="0"/>
      <w:divBdr>
        <w:top w:val="none" w:sz="0" w:space="0" w:color="auto"/>
        <w:left w:val="none" w:sz="0" w:space="0" w:color="auto"/>
        <w:bottom w:val="none" w:sz="0" w:space="0" w:color="auto"/>
        <w:right w:val="none" w:sz="0" w:space="0" w:color="auto"/>
      </w:divBdr>
    </w:div>
    <w:div w:id="1365907402">
      <w:bodyDiv w:val="1"/>
      <w:marLeft w:val="0"/>
      <w:marRight w:val="0"/>
      <w:marTop w:val="0"/>
      <w:marBottom w:val="0"/>
      <w:divBdr>
        <w:top w:val="none" w:sz="0" w:space="0" w:color="auto"/>
        <w:left w:val="none" w:sz="0" w:space="0" w:color="auto"/>
        <w:bottom w:val="none" w:sz="0" w:space="0" w:color="auto"/>
        <w:right w:val="none" w:sz="0" w:space="0" w:color="auto"/>
      </w:divBdr>
    </w:div>
    <w:div w:id="1411850281">
      <w:bodyDiv w:val="1"/>
      <w:marLeft w:val="0"/>
      <w:marRight w:val="0"/>
      <w:marTop w:val="0"/>
      <w:marBottom w:val="0"/>
      <w:divBdr>
        <w:top w:val="none" w:sz="0" w:space="0" w:color="auto"/>
        <w:left w:val="none" w:sz="0" w:space="0" w:color="auto"/>
        <w:bottom w:val="none" w:sz="0" w:space="0" w:color="auto"/>
        <w:right w:val="none" w:sz="0" w:space="0" w:color="auto"/>
      </w:divBdr>
      <w:divsChild>
        <w:div w:id="24643048">
          <w:marLeft w:val="0"/>
          <w:marRight w:val="0"/>
          <w:marTop w:val="0"/>
          <w:marBottom w:val="0"/>
          <w:divBdr>
            <w:top w:val="none" w:sz="0" w:space="0" w:color="auto"/>
            <w:left w:val="none" w:sz="0" w:space="0" w:color="auto"/>
            <w:bottom w:val="none" w:sz="0" w:space="0" w:color="auto"/>
            <w:right w:val="none" w:sz="0" w:space="0" w:color="auto"/>
          </w:divBdr>
        </w:div>
        <w:div w:id="63573580">
          <w:marLeft w:val="0"/>
          <w:marRight w:val="0"/>
          <w:marTop w:val="0"/>
          <w:marBottom w:val="0"/>
          <w:divBdr>
            <w:top w:val="none" w:sz="0" w:space="0" w:color="auto"/>
            <w:left w:val="none" w:sz="0" w:space="0" w:color="auto"/>
            <w:bottom w:val="none" w:sz="0" w:space="0" w:color="auto"/>
            <w:right w:val="none" w:sz="0" w:space="0" w:color="auto"/>
          </w:divBdr>
        </w:div>
        <w:div w:id="81924825">
          <w:marLeft w:val="0"/>
          <w:marRight w:val="0"/>
          <w:marTop w:val="0"/>
          <w:marBottom w:val="0"/>
          <w:divBdr>
            <w:top w:val="none" w:sz="0" w:space="0" w:color="auto"/>
            <w:left w:val="none" w:sz="0" w:space="0" w:color="auto"/>
            <w:bottom w:val="none" w:sz="0" w:space="0" w:color="auto"/>
            <w:right w:val="none" w:sz="0" w:space="0" w:color="auto"/>
          </w:divBdr>
        </w:div>
        <w:div w:id="83961449">
          <w:marLeft w:val="0"/>
          <w:marRight w:val="0"/>
          <w:marTop w:val="0"/>
          <w:marBottom w:val="0"/>
          <w:divBdr>
            <w:top w:val="none" w:sz="0" w:space="0" w:color="auto"/>
            <w:left w:val="none" w:sz="0" w:space="0" w:color="auto"/>
            <w:bottom w:val="none" w:sz="0" w:space="0" w:color="auto"/>
            <w:right w:val="none" w:sz="0" w:space="0" w:color="auto"/>
          </w:divBdr>
        </w:div>
        <w:div w:id="85152074">
          <w:marLeft w:val="0"/>
          <w:marRight w:val="0"/>
          <w:marTop w:val="0"/>
          <w:marBottom w:val="0"/>
          <w:divBdr>
            <w:top w:val="none" w:sz="0" w:space="0" w:color="auto"/>
            <w:left w:val="none" w:sz="0" w:space="0" w:color="auto"/>
            <w:bottom w:val="none" w:sz="0" w:space="0" w:color="auto"/>
            <w:right w:val="none" w:sz="0" w:space="0" w:color="auto"/>
          </w:divBdr>
        </w:div>
        <w:div w:id="135219039">
          <w:marLeft w:val="0"/>
          <w:marRight w:val="0"/>
          <w:marTop w:val="0"/>
          <w:marBottom w:val="0"/>
          <w:divBdr>
            <w:top w:val="none" w:sz="0" w:space="0" w:color="auto"/>
            <w:left w:val="none" w:sz="0" w:space="0" w:color="auto"/>
            <w:bottom w:val="none" w:sz="0" w:space="0" w:color="auto"/>
            <w:right w:val="none" w:sz="0" w:space="0" w:color="auto"/>
          </w:divBdr>
        </w:div>
        <w:div w:id="144863440">
          <w:marLeft w:val="0"/>
          <w:marRight w:val="0"/>
          <w:marTop w:val="0"/>
          <w:marBottom w:val="0"/>
          <w:divBdr>
            <w:top w:val="none" w:sz="0" w:space="0" w:color="auto"/>
            <w:left w:val="none" w:sz="0" w:space="0" w:color="auto"/>
            <w:bottom w:val="none" w:sz="0" w:space="0" w:color="auto"/>
            <w:right w:val="none" w:sz="0" w:space="0" w:color="auto"/>
          </w:divBdr>
        </w:div>
        <w:div w:id="194584756">
          <w:marLeft w:val="0"/>
          <w:marRight w:val="0"/>
          <w:marTop w:val="0"/>
          <w:marBottom w:val="0"/>
          <w:divBdr>
            <w:top w:val="none" w:sz="0" w:space="0" w:color="auto"/>
            <w:left w:val="none" w:sz="0" w:space="0" w:color="auto"/>
            <w:bottom w:val="none" w:sz="0" w:space="0" w:color="auto"/>
            <w:right w:val="none" w:sz="0" w:space="0" w:color="auto"/>
          </w:divBdr>
        </w:div>
        <w:div w:id="237061832">
          <w:marLeft w:val="0"/>
          <w:marRight w:val="0"/>
          <w:marTop w:val="0"/>
          <w:marBottom w:val="0"/>
          <w:divBdr>
            <w:top w:val="none" w:sz="0" w:space="0" w:color="auto"/>
            <w:left w:val="none" w:sz="0" w:space="0" w:color="auto"/>
            <w:bottom w:val="none" w:sz="0" w:space="0" w:color="auto"/>
            <w:right w:val="none" w:sz="0" w:space="0" w:color="auto"/>
          </w:divBdr>
        </w:div>
        <w:div w:id="260113761">
          <w:marLeft w:val="0"/>
          <w:marRight w:val="0"/>
          <w:marTop w:val="0"/>
          <w:marBottom w:val="0"/>
          <w:divBdr>
            <w:top w:val="none" w:sz="0" w:space="0" w:color="auto"/>
            <w:left w:val="none" w:sz="0" w:space="0" w:color="auto"/>
            <w:bottom w:val="none" w:sz="0" w:space="0" w:color="auto"/>
            <w:right w:val="none" w:sz="0" w:space="0" w:color="auto"/>
          </w:divBdr>
        </w:div>
        <w:div w:id="276909847">
          <w:marLeft w:val="0"/>
          <w:marRight w:val="0"/>
          <w:marTop w:val="0"/>
          <w:marBottom w:val="0"/>
          <w:divBdr>
            <w:top w:val="none" w:sz="0" w:space="0" w:color="auto"/>
            <w:left w:val="none" w:sz="0" w:space="0" w:color="auto"/>
            <w:bottom w:val="none" w:sz="0" w:space="0" w:color="auto"/>
            <w:right w:val="none" w:sz="0" w:space="0" w:color="auto"/>
          </w:divBdr>
        </w:div>
        <w:div w:id="290748489">
          <w:marLeft w:val="0"/>
          <w:marRight w:val="0"/>
          <w:marTop w:val="0"/>
          <w:marBottom w:val="0"/>
          <w:divBdr>
            <w:top w:val="none" w:sz="0" w:space="0" w:color="auto"/>
            <w:left w:val="none" w:sz="0" w:space="0" w:color="auto"/>
            <w:bottom w:val="none" w:sz="0" w:space="0" w:color="auto"/>
            <w:right w:val="none" w:sz="0" w:space="0" w:color="auto"/>
          </w:divBdr>
        </w:div>
        <w:div w:id="292179065">
          <w:marLeft w:val="0"/>
          <w:marRight w:val="0"/>
          <w:marTop w:val="0"/>
          <w:marBottom w:val="0"/>
          <w:divBdr>
            <w:top w:val="none" w:sz="0" w:space="0" w:color="auto"/>
            <w:left w:val="none" w:sz="0" w:space="0" w:color="auto"/>
            <w:bottom w:val="none" w:sz="0" w:space="0" w:color="auto"/>
            <w:right w:val="none" w:sz="0" w:space="0" w:color="auto"/>
          </w:divBdr>
        </w:div>
        <w:div w:id="311908942">
          <w:marLeft w:val="0"/>
          <w:marRight w:val="0"/>
          <w:marTop w:val="0"/>
          <w:marBottom w:val="0"/>
          <w:divBdr>
            <w:top w:val="none" w:sz="0" w:space="0" w:color="auto"/>
            <w:left w:val="none" w:sz="0" w:space="0" w:color="auto"/>
            <w:bottom w:val="none" w:sz="0" w:space="0" w:color="auto"/>
            <w:right w:val="none" w:sz="0" w:space="0" w:color="auto"/>
          </w:divBdr>
        </w:div>
        <w:div w:id="322512527">
          <w:marLeft w:val="0"/>
          <w:marRight w:val="0"/>
          <w:marTop w:val="0"/>
          <w:marBottom w:val="0"/>
          <w:divBdr>
            <w:top w:val="none" w:sz="0" w:space="0" w:color="auto"/>
            <w:left w:val="none" w:sz="0" w:space="0" w:color="auto"/>
            <w:bottom w:val="none" w:sz="0" w:space="0" w:color="auto"/>
            <w:right w:val="none" w:sz="0" w:space="0" w:color="auto"/>
          </w:divBdr>
        </w:div>
        <w:div w:id="329254666">
          <w:marLeft w:val="0"/>
          <w:marRight w:val="0"/>
          <w:marTop w:val="0"/>
          <w:marBottom w:val="0"/>
          <w:divBdr>
            <w:top w:val="none" w:sz="0" w:space="0" w:color="auto"/>
            <w:left w:val="none" w:sz="0" w:space="0" w:color="auto"/>
            <w:bottom w:val="none" w:sz="0" w:space="0" w:color="auto"/>
            <w:right w:val="none" w:sz="0" w:space="0" w:color="auto"/>
          </w:divBdr>
        </w:div>
        <w:div w:id="353851336">
          <w:marLeft w:val="0"/>
          <w:marRight w:val="0"/>
          <w:marTop w:val="0"/>
          <w:marBottom w:val="0"/>
          <w:divBdr>
            <w:top w:val="none" w:sz="0" w:space="0" w:color="auto"/>
            <w:left w:val="none" w:sz="0" w:space="0" w:color="auto"/>
            <w:bottom w:val="none" w:sz="0" w:space="0" w:color="auto"/>
            <w:right w:val="none" w:sz="0" w:space="0" w:color="auto"/>
          </w:divBdr>
        </w:div>
        <w:div w:id="362832081">
          <w:marLeft w:val="0"/>
          <w:marRight w:val="0"/>
          <w:marTop w:val="0"/>
          <w:marBottom w:val="0"/>
          <w:divBdr>
            <w:top w:val="none" w:sz="0" w:space="0" w:color="auto"/>
            <w:left w:val="none" w:sz="0" w:space="0" w:color="auto"/>
            <w:bottom w:val="none" w:sz="0" w:space="0" w:color="auto"/>
            <w:right w:val="none" w:sz="0" w:space="0" w:color="auto"/>
          </w:divBdr>
        </w:div>
        <w:div w:id="417756629">
          <w:marLeft w:val="0"/>
          <w:marRight w:val="0"/>
          <w:marTop w:val="0"/>
          <w:marBottom w:val="0"/>
          <w:divBdr>
            <w:top w:val="none" w:sz="0" w:space="0" w:color="auto"/>
            <w:left w:val="none" w:sz="0" w:space="0" w:color="auto"/>
            <w:bottom w:val="none" w:sz="0" w:space="0" w:color="auto"/>
            <w:right w:val="none" w:sz="0" w:space="0" w:color="auto"/>
          </w:divBdr>
        </w:div>
        <w:div w:id="433982462">
          <w:marLeft w:val="0"/>
          <w:marRight w:val="0"/>
          <w:marTop w:val="0"/>
          <w:marBottom w:val="0"/>
          <w:divBdr>
            <w:top w:val="none" w:sz="0" w:space="0" w:color="auto"/>
            <w:left w:val="none" w:sz="0" w:space="0" w:color="auto"/>
            <w:bottom w:val="none" w:sz="0" w:space="0" w:color="auto"/>
            <w:right w:val="none" w:sz="0" w:space="0" w:color="auto"/>
          </w:divBdr>
        </w:div>
        <w:div w:id="454758520">
          <w:marLeft w:val="0"/>
          <w:marRight w:val="0"/>
          <w:marTop w:val="0"/>
          <w:marBottom w:val="0"/>
          <w:divBdr>
            <w:top w:val="none" w:sz="0" w:space="0" w:color="auto"/>
            <w:left w:val="none" w:sz="0" w:space="0" w:color="auto"/>
            <w:bottom w:val="none" w:sz="0" w:space="0" w:color="auto"/>
            <w:right w:val="none" w:sz="0" w:space="0" w:color="auto"/>
          </w:divBdr>
        </w:div>
        <w:div w:id="456148567">
          <w:marLeft w:val="0"/>
          <w:marRight w:val="0"/>
          <w:marTop w:val="0"/>
          <w:marBottom w:val="0"/>
          <w:divBdr>
            <w:top w:val="none" w:sz="0" w:space="0" w:color="auto"/>
            <w:left w:val="none" w:sz="0" w:space="0" w:color="auto"/>
            <w:bottom w:val="none" w:sz="0" w:space="0" w:color="auto"/>
            <w:right w:val="none" w:sz="0" w:space="0" w:color="auto"/>
          </w:divBdr>
        </w:div>
        <w:div w:id="469448036">
          <w:marLeft w:val="0"/>
          <w:marRight w:val="0"/>
          <w:marTop w:val="0"/>
          <w:marBottom w:val="0"/>
          <w:divBdr>
            <w:top w:val="none" w:sz="0" w:space="0" w:color="auto"/>
            <w:left w:val="none" w:sz="0" w:space="0" w:color="auto"/>
            <w:bottom w:val="none" w:sz="0" w:space="0" w:color="auto"/>
            <w:right w:val="none" w:sz="0" w:space="0" w:color="auto"/>
          </w:divBdr>
        </w:div>
        <w:div w:id="474447471">
          <w:marLeft w:val="0"/>
          <w:marRight w:val="0"/>
          <w:marTop w:val="0"/>
          <w:marBottom w:val="0"/>
          <w:divBdr>
            <w:top w:val="none" w:sz="0" w:space="0" w:color="auto"/>
            <w:left w:val="none" w:sz="0" w:space="0" w:color="auto"/>
            <w:bottom w:val="none" w:sz="0" w:space="0" w:color="auto"/>
            <w:right w:val="none" w:sz="0" w:space="0" w:color="auto"/>
          </w:divBdr>
        </w:div>
        <w:div w:id="508956714">
          <w:marLeft w:val="0"/>
          <w:marRight w:val="0"/>
          <w:marTop w:val="0"/>
          <w:marBottom w:val="0"/>
          <w:divBdr>
            <w:top w:val="none" w:sz="0" w:space="0" w:color="auto"/>
            <w:left w:val="none" w:sz="0" w:space="0" w:color="auto"/>
            <w:bottom w:val="none" w:sz="0" w:space="0" w:color="auto"/>
            <w:right w:val="none" w:sz="0" w:space="0" w:color="auto"/>
          </w:divBdr>
        </w:div>
        <w:div w:id="561870354">
          <w:marLeft w:val="0"/>
          <w:marRight w:val="0"/>
          <w:marTop w:val="0"/>
          <w:marBottom w:val="0"/>
          <w:divBdr>
            <w:top w:val="none" w:sz="0" w:space="0" w:color="auto"/>
            <w:left w:val="none" w:sz="0" w:space="0" w:color="auto"/>
            <w:bottom w:val="none" w:sz="0" w:space="0" w:color="auto"/>
            <w:right w:val="none" w:sz="0" w:space="0" w:color="auto"/>
          </w:divBdr>
        </w:div>
        <w:div w:id="579994368">
          <w:marLeft w:val="0"/>
          <w:marRight w:val="0"/>
          <w:marTop w:val="0"/>
          <w:marBottom w:val="0"/>
          <w:divBdr>
            <w:top w:val="none" w:sz="0" w:space="0" w:color="auto"/>
            <w:left w:val="none" w:sz="0" w:space="0" w:color="auto"/>
            <w:bottom w:val="none" w:sz="0" w:space="0" w:color="auto"/>
            <w:right w:val="none" w:sz="0" w:space="0" w:color="auto"/>
          </w:divBdr>
        </w:div>
        <w:div w:id="603728097">
          <w:marLeft w:val="0"/>
          <w:marRight w:val="0"/>
          <w:marTop w:val="0"/>
          <w:marBottom w:val="0"/>
          <w:divBdr>
            <w:top w:val="none" w:sz="0" w:space="0" w:color="auto"/>
            <w:left w:val="none" w:sz="0" w:space="0" w:color="auto"/>
            <w:bottom w:val="none" w:sz="0" w:space="0" w:color="auto"/>
            <w:right w:val="none" w:sz="0" w:space="0" w:color="auto"/>
          </w:divBdr>
        </w:div>
        <w:div w:id="609976008">
          <w:marLeft w:val="0"/>
          <w:marRight w:val="0"/>
          <w:marTop w:val="0"/>
          <w:marBottom w:val="0"/>
          <w:divBdr>
            <w:top w:val="none" w:sz="0" w:space="0" w:color="auto"/>
            <w:left w:val="none" w:sz="0" w:space="0" w:color="auto"/>
            <w:bottom w:val="none" w:sz="0" w:space="0" w:color="auto"/>
            <w:right w:val="none" w:sz="0" w:space="0" w:color="auto"/>
          </w:divBdr>
        </w:div>
        <w:div w:id="626662405">
          <w:marLeft w:val="0"/>
          <w:marRight w:val="0"/>
          <w:marTop w:val="0"/>
          <w:marBottom w:val="0"/>
          <w:divBdr>
            <w:top w:val="none" w:sz="0" w:space="0" w:color="auto"/>
            <w:left w:val="none" w:sz="0" w:space="0" w:color="auto"/>
            <w:bottom w:val="none" w:sz="0" w:space="0" w:color="auto"/>
            <w:right w:val="none" w:sz="0" w:space="0" w:color="auto"/>
          </w:divBdr>
        </w:div>
        <w:div w:id="647515421">
          <w:marLeft w:val="0"/>
          <w:marRight w:val="0"/>
          <w:marTop w:val="0"/>
          <w:marBottom w:val="0"/>
          <w:divBdr>
            <w:top w:val="none" w:sz="0" w:space="0" w:color="auto"/>
            <w:left w:val="none" w:sz="0" w:space="0" w:color="auto"/>
            <w:bottom w:val="none" w:sz="0" w:space="0" w:color="auto"/>
            <w:right w:val="none" w:sz="0" w:space="0" w:color="auto"/>
          </w:divBdr>
        </w:div>
        <w:div w:id="678431427">
          <w:marLeft w:val="0"/>
          <w:marRight w:val="0"/>
          <w:marTop w:val="0"/>
          <w:marBottom w:val="0"/>
          <w:divBdr>
            <w:top w:val="none" w:sz="0" w:space="0" w:color="auto"/>
            <w:left w:val="none" w:sz="0" w:space="0" w:color="auto"/>
            <w:bottom w:val="none" w:sz="0" w:space="0" w:color="auto"/>
            <w:right w:val="none" w:sz="0" w:space="0" w:color="auto"/>
          </w:divBdr>
        </w:div>
        <w:div w:id="697125251">
          <w:marLeft w:val="0"/>
          <w:marRight w:val="0"/>
          <w:marTop w:val="0"/>
          <w:marBottom w:val="0"/>
          <w:divBdr>
            <w:top w:val="none" w:sz="0" w:space="0" w:color="auto"/>
            <w:left w:val="none" w:sz="0" w:space="0" w:color="auto"/>
            <w:bottom w:val="none" w:sz="0" w:space="0" w:color="auto"/>
            <w:right w:val="none" w:sz="0" w:space="0" w:color="auto"/>
          </w:divBdr>
        </w:div>
        <w:div w:id="715660231">
          <w:marLeft w:val="0"/>
          <w:marRight w:val="0"/>
          <w:marTop w:val="0"/>
          <w:marBottom w:val="0"/>
          <w:divBdr>
            <w:top w:val="none" w:sz="0" w:space="0" w:color="auto"/>
            <w:left w:val="none" w:sz="0" w:space="0" w:color="auto"/>
            <w:bottom w:val="none" w:sz="0" w:space="0" w:color="auto"/>
            <w:right w:val="none" w:sz="0" w:space="0" w:color="auto"/>
          </w:divBdr>
        </w:div>
        <w:div w:id="730421168">
          <w:marLeft w:val="0"/>
          <w:marRight w:val="0"/>
          <w:marTop w:val="0"/>
          <w:marBottom w:val="0"/>
          <w:divBdr>
            <w:top w:val="none" w:sz="0" w:space="0" w:color="auto"/>
            <w:left w:val="none" w:sz="0" w:space="0" w:color="auto"/>
            <w:bottom w:val="none" w:sz="0" w:space="0" w:color="auto"/>
            <w:right w:val="none" w:sz="0" w:space="0" w:color="auto"/>
          </w:divBdr>
        </w:div>
        <w:div w:id="735976355">
          <w:marLeft w:val="0"/>
          <w:marRight w:val="0"/>
          <w:marTop w:val="0"/>
          <w:marBottom w:val="0"/>
          <w:divBdr>
            <w:top w:val="none" w:sz="0" w:space="0" w:color="auto"/>
            <w:left w:val="none" w:sz="0" w:space="0" w:color="auto"/>
            <w:bottom w:val="none" w:sz="0" w:space="0" w:color="auto"/>
            <w:right w:val="none" w:sz="0" w:space="0" w:color="auto"/>
          </w:divBdr>
        </w:div>
        <w:div w:id="744566244">
          <w:marLeft w:val="0"/>
          <w:marRight w:val="0"/>
          <w:marTop w:val="0"/>
          <w:marBottom w:val="0"/>
          <w:divBdr>
            <w:top w:val="none" w:sz="0" w:space="0" w:color="auto"/>
            <w:left w:val="none" w:sz="0" w:space="0" w:color="auto"/>
            <w:bottom w:val="none" w:sz="0" w:space="0" w:color="auto"/>
            <w:right w:val="none" w:sz="0" w:space="0" w:color="auto"/>
          </w:divBdr>
        </w:div>
        <w:div w:id="773550586">
          <w:marLeft w:val="0"/>
          <w:marRight w:val="0"/>
          <w:marTop w:val="0"/>
          <w:marBottom w:val="0"/>
          <w:divBdr>
            <w:top w:val="none" w:sz="0" w:space="0" w:color="auto"/>
            <w:left w:val="none" w:sz="0" w:space="0" w:color="auto"/>
            <w:bottom w:val="none" w:sz="0" w:space="0" w:color="auto"/>
            <w:right w:val="none" w:sz="0" w:space="0" w:color="auto"/>
          </w:divBdr>
        </w:div>
        <w:div w:id="776023819">
          <w:marLeft w:val="0"/>
          <w:marRight w:val="0"/>
          <w:marTop w:val="0"/>
          <w:marBottom w:val="0"/>
          <w:divBdr>
            <w:top w:val="none" w:sz="0" w:space="0" w:color="auto"/>
            <w:left w:val="none" w:sz="0" w:space="0" w:color="auto"/>
            <w:bottom w:val="none" w:sz="0" w:space="0" w:color="auto"/>
            <w:right w:val="none" w:sz="0" w:space="0" w:color="auto"/>
          </w:divBdr>
        </w:div>
        <w:div w:id="794370902">
          <w:marLeft w:val="0"/>
          <w:marRight w:val="0"/>
          <w:marTop w:val="0"/>
          <w:marBottom w:val="0"/>
          <w:divBdr>
            <w:top w:val="none" w:sz="0" w:space="0" w:color="auto"/>
            <w:left w:val="none" w:sz="0" w:space="0" w:color="auto"/>
            <w:bottom w:val="none" w:sz="0" w:space="0" w:color="auto"/>
            <w:right w:val="none" w:sz="0" w:space="0" w:color="auto"/>
          </w:divBdr>
        </w:div>
        <w:div w:id="796683446">
          <w:marLeft w:val="0"/>
          <w:marRight w:val="0"/>
          <w:marTop w:val="0"/>
          <w:marBottom w:val="0"/>
          <w:divBdr>
            <w:top w:val="none" w:sz="0" w:space="0" w:color="auto"/>
            <w:left w:val="none" w:sz="0" w:space="0" w:color="auto"/>
            <w:bottom w:val="none" w:sz="0" w:space="0" w:color="auto"/>
            <w:right w:val="none" w:sz="0" w:space="0" w:color="auto"/>
          </w:divBdr>
        </w:div>
        <w:div w:id="826091941">
          <w:marLeft w:val="0"/>
          <w:marRight w:val="0"/>
          <w:marTop w:val="0"/>
          <w:marBottom w:val="0"/>
          <w:divBdr>
            <w:top w:val="none" w:sz="0" w:space="0" w:color="auto"/>
            <w:left w:val="none" w:sz="0" w:space="0" w:color="auto"/>
            <w:bottom w:val="none" w:sz="0" w:space="0" w:color="auto"/>
            <w:right w:val="none" w:sz="0" w:space="0" w:color="auto"/>
          </w:divBdr>
        </w:div>
        <w:div w:id="855342446">
          <w:marLeft w:val="0"/>
          <w:marRight w:val="0"/>
          <w:marTop w:val="0"/>
          <w:marBottom w:val="0"/>
          <w:divBdr>
            <w:top w:val="none" w:sz="0" w:space="0" w:color="auto"/>
            <w:left w:val="none" w:sz="0" w:space="0" w:color="auto"/>
            <w:bottom w:val="none" w:sz="0" w:space="0" w:color="auto"/>
            <w:right w:val="none" w:sz="0" w:space="0" w:color="auto"/>
          </w:divBdr>
        </w:div>
        <w:div w:id="882906902">
          <w:marLeft w:val="0"/>
          <w:marRight w:val="0"/>
          <w:marTop w:val="0"/>
          <w:marBottom w:val="0"/>
          <w:divBdr>
            <w:top w:val="none" w:sz="0" w:space="0" w:color="auto"/>
            <w:left w:val="none" w:sz="0" w:space="0" w:color="auto"/>
            <w:bottom w:val="none" w:sz="0" w:space="0" w:color="auto"/>
            <w:right w:val="none" w:sz="0" w:space="0" w:color="auto"/>
          </w:divBdr>
        </w:div>
        <w:div w:id="904992670">
          <w:marLeft w:val="0"/>
          <w:marRight w:val="0"/>
          <w:marTop w:val="0"/>
          <w:marBottom w:val="0"/>
          <w:divBdr>
            <w:top w:val="none" w:sz="0" w:space="0" w:color="auto"/>
            <w:left w:val="none" w:sz="0" w:space="0" w:color="auto"/>
            <w:bottom w:val="none" w:sz="0" w:space="0" w:color="auto"/>
            <w:right w:val="none" w:sz="0" w:space="0" w:color="auto"/>
          </w:divBdr>
        </w:div>
        <w:div w:id="916938084">
          <w:marLeft w:val="0"/>
          <w:marRight w:val="0"/>
          <w:marTop w:val="0"/>
          <w:marBottom w:val="0"/>
          <w:divBdr>
            <w:top w:val="none" w:sz="0" w:space="0" w:color="auto"/>
            <w:left w:val="none" w:sz="0" w:space="0" w:color="auto"/>
            <w:bottom w:val="none" w:sz="0" w:space="0" w:color="auto"/>
            <w:right w:val="none" w:sz="0" w:space="0" w:color="auto"/>
          </w:divBdr>
        </w:div>
        <w:div w:id="961810665">
          <w:marLeft w:val="0"/>
          <w:marRight w:val="0"/>
          <w:marTop w:val="0"/>
          <w:marBottom w:val="0"/>
          <w:divBdr>
            <w:top w:val="none" w:sz="0" w:space="0" w:color="auto"/>
            <w:left w:val="none" w:sz="0" w:space="0" w:color="auto"/>
            <w:bottom w:val="none" w:sz="0" w:space="0" w:color="auto"/>
            <w:right w:val="none" w:sz="0" w:space="0" w:color="auto"/>
          </w:divBdr>
        </w:div>
        <w:div w:id="997810716">
          <w:marLeft w:val="0"/>
          <w:marRight w:val="0"/>
          <w:marTop w:val="0"/>
          <w:marBottom w:val="0"/>
          <w:divBdr>
            <w:top w:val="none" w:sz="0" w:space="0" w:color="auto"/>
            <w:left w:val="none" w:sz="0" w:space="0" w:color="auto"/>
            <w:bottom w:val="none" w:sz="0" w:space="0" w:color="auto"/>
            <w:right w:val="none" w:sz="0" w:space="0" w:color="auto"/>
          </w:divBdr>
        </w:div>
        <w:div w:id="1002004432">
          <w:marLeft w:val="0"/>
          <w:marRight w:val="0"/>
          <w:marTop w:val="0"/>
          <w:marBottom w:val="0"/>
          <w:divBdr>
            <w:top w:val="none" w:sz="0" w:space="0" w:color="auto"/>
            <w:left w:val="none" w:sz="0" w:space="0" w:color="auto"/>
            <w:bottom w:val="none" w:sz="0" w:space="0" w:color="auto"/>
            <w:right w:val="none" w:sz="0" w:space="0" w:color="auto"/>
          </w:divBdr>
        </w:div>
        <w:div w:id="1006324528">
          <w:marLeft w:val="0"/>
          <w:marRight w:val="0"/>
          <w:marTop w:val="0"/>
          <w:marBottom w:val="0"/>
          <w:divBdr>
            <w:top w:val="none" w:sz="0" w:space="0" w:color="auto"/>
            <w:left w:val="none" w:sz="0" w:space="0" w:color="auto"/>
            <w:bottom w:val="none" w:sz="0" w:space="0" w:color="auto"/>
            <w:right w:val="none" w:sz="0" w:space="0" w:color="auto"/>
          </w:divBdr>
        </w:div>
        <w:div w:id="1022784513">
          <w:marLeft w:val="0"/>
          <w:marRight w:val="0"/>
          <w:marTop w:val="0"/>
          <w:marBottom w:val="0"/>
          <w:divBdr>
            <w:top w:val="none" w:sz="0" w:space="0" w:color="auto"/>
            <w:left w:val="none" w:sz="0" w:space="0" w:color="auto"/>
            <w:bottom w:val="none" w:sz="0" w:space="0" w:color="auto"/>
            <w:right w:val="none" w:sz="0" w:space="0" w:color="auto"/>
          </w:divBdr>
        </w:div>
        <w:div w:id="1038429945">
          <w:marLeft w:val="0"/>
          <w:marRight w:val="0"/>
          <w:marTop w:val="0"/>
          <w:marBottom w:val="0"/>
          <w:divBdr>
            <w:top w:val="none" w:sz="0" w:space="0" w:color="auto"/>
            <w:left w:val="none" w:sz="0" w:space="0" w:color="auto"/>
            <w:bottom w:val="none" w:sz="0" w:space="0" w:color="auto"/>
            <w:right w:val="none" w:sz="0" w:space="0" w:color="auto"/>
          </w:divBdr>
        </w:div>
        <w:div w:id="1049959095">
          <w:marLeft w:val="0"/>
          <w:marRight w:val="0"/>
          <w:marTop w:val="0"/>
          <w:marBottom w:val="0"/>
          <w:divBdr>
            <w:top w:val="none" w:sz="0" w:space="0" w:color="auto"/>
            <w:left w:val="none" w:sz="0" w:space="0" w:color="auto"/>
            <w:bottom w:val="none" w:sz="0" w:space="0" w:color="auto"/>
            <w:right w:val="none" w:sz="0" w:space="0" w:color="auto"/>
          </w:divBdr>
        </w:div>
        <w:div w:id="1052076943">
          <w:marLeft w:val="0"/>
          <w:marRight w:val="0"/>
          <w:marTop w:val="0"/>
          <w:marBottom w:val="0"/>
          <w:divBdr>
            <w:top w:val="none" w:sz="0" w:space="0" w:color="auto"/>
            <w:left w:val="none" w:sz="0" w:space="0" w:color="auto"/>
            <w:bottom w:val="none" w:sz="0" w:space="0" w:color="auto"/>
            <w:right w:val="none" w:sz="0" w:space="0" w:color="auto"/>
          </w:divBdr>
        </w:div>
        <w:div w:id="1097095681">
          <w:marLeft w:val="0"/>
          <w:marRight w:val="0"/>
          <w:marTop w:val="0"/>
          <w:marBottom w:val="0"/>
          <w:divBdr>
            <w:top w:val="none" w:sz="0" w:space="0" w:color="auto"/>
            <w:left w:val="none" w:sz="0" w:space="0" w:color="auto"/>
            <w:bottom w:val="none" w:sz="0" w:space="0" w:color="auto"/>
            <w:right w:val="none" w:sz="0" w:space="0" w:color="auto"/>
          </w:divBdr>
        </w:div>
        <w:div w:id="1108232295">
          <w:marLeft w:val="0"/>
          <w:marRight w:val="0"/>
          <w:marTop w:val="0"/>
          <w:marBottom w:val="0"/>
          <w:divBdr>
            <w:top w:val="none" w:sz="0" w:space="0" w:color="auto"/>
            <w:left w:val="none" w:sz="0" w:space="0" w:color="auto"/>
            <w:bottom w:val="none" w:sz="0" w:space="0" w:color="auto"/>
            <w:right w:val="none" w:sz="0" w:space="0" w:color="auto"/>
          </w:divBdr>
        </w:div>
        <w:div w:id="1145128282">
          <w:marLeft w:val="0"/>
          <w:marRight w:val="0"/>
          <w:marTop w:val="0"/>
          <w:marBottom w:val="0"/>
          <w:divBdr>
            <w:top w:val="none" w:sz="0" w:space="0" w:color="auto"/>
            <w:left w:val="none" w:sz="0" w:space="0" w:color="auto"/>
            <w:bottom w:val="none" w:sz="0" w:space="0" w:color="auto"/>
            <w:right w:val="none" w:sz="0" w:space="0" w:color="auto"/>
          </w:divBdr>
        </w:div>
        <w:div w:id="1145196915">
          <w:marLeft w:val="0"/>
          <w:marRight w:val="0"/>
          <w:marTop w:val="0"/>
          <w:marBottom w:val="0"/>
          <w:divBdr>
            <w:top w:val="none" w:sz="0" w:space="0" w:color="auto"/>
            <w:left w:val="none" w:sz="0" w:space="0" w:color="auto"/>
            <w:bottom w:val="none" w:sz="0" w:space="0" w:color="auto"/>
            <w:right w:val="none" w:sz="0" w:space="0" w:color="auto"/>
          </w:divBdr>
        </w:div>
        <w:div w:id="1145387773">
          <w:marLeft w:val="0"/>
          <w:marRight w:val="0"/>
          <w:marTop w:val="0"/>
          <w:marBottom w:val="0"/>
          <w:divBdr>
            <w:top w:val="none" w:sz="0" w:space="0" w:color="auto"/>
            <w:left w:val="none" w:sz="0" w:space="0" w:color="auto"/>
            <w:bottom w:val="none" w:sz="0" w:space="0" w:color="auto"/>
            <w:right w:val="none" w:sz="0" w:space="0" w:color="auto"/>
          </w:divBdr>
        </w:div>
        <w:div w:id="1155075006">
          <w:marLeft w:val="0"/>
          <w:marRight w:val="0"/>
          <w:marTop w:val="0"/>
          <w:marBottom w:val="0"/>
          <w:divBdr>
            <w:top w:val="none" w:sz="0" w:space="0" w:color="auto"/>
            <w:left w:val="none" w:sz="0" w:space="0" w:color="auto"/>
            <w:bottom w:val="none" w:sz="0" w:space="0" w:color="auto"/>
            <w:right w:val="none" w:sz="0" w:space="0" w:color="auto"/>
          </w:divBdr>
        </w:div>
        <w:div w:id="1169295135">
          <w:marLeft w:val="0"/>
          <w:marRight w:val="0"/>
          <w:marTop w:val="0"/>
          <w:marBottom w:val="0"/>
          <w:divBdr>
            <w:top w:val="none" w:sz="0" w:space="0" w:color="auto"/>
            <w:left w:val="none" w:sz="0" w:space="0" w:color="auto"/>
            <w:bottom w:val="none" w:sz="0" w:space="0" w:color="auto"/>
            <w:right w:val="none" w:sz="0" w:space="0" w:color="auto"/>
          </w:divBdr>
        </w:div>
        <w:div w:id="1201358216">
          <w:marLeft w:val="0"/>
          <w:marRight w:val="0"/>
          <w:marTop w:val="0"/>
          <w:marBottom w:val="0"/>
          <w:divBdr>
            <w:top w:val="none" w:sz="0" w:space="0" w:color="auto"/>
            <w:left w:val="none" w:sz="0" w:space="0" w:color="auto"/>
            <w:bottom w:val="none" w:sz="0" w:space="0" w:color="auto"/>
            <w:right w:val="none" w:sz="0" w:space="0" w:color="auto"/>
          </w:divBdr>
        </w:div>
        <w:div w:id="1211573950">
          <w:marLeft w:val="0"/>
          <w:marRight w:val="0"/>
          <w:marTop w:val="0"/>
          <w:marBottom w:val="0"/>
          <w:divBdr>
            <w:top w:val="none" w:sz="0" w:space="0" w:color="auto"/>
            <w:left w:val="none" w:sz="0" w:space="0" w:color="auto"/>
            <w:bottom w:val="none" w:sz="0" w:space="0" w:color="auto"/>
            <w:right w:val="none" w:sz="0" w:space="0" w:color="auto"/>
          </w:divBdr>
        </w:div>
        <w:div w:id="1242716520">
          <w:marLeft w:val="0"/>
          <w:marRight w:val="0"/>
          <w:marTop w:val="0"/>
          <w:marBottom w:val="0"/>
          <w:divBdr>
            <w:top w:val="none" w:sz="0" w:space="0" w:color="auto"/>
            <w:left w:val="none" w:sz="0" w:space="0" w:color="auto"/>
            <w:bottom w:val="none" w:sz="0" w:space="0" w:color="auto"/>
            <w:right w:val="none" w:sz="0" w:space="0" w:color="auto"/>
          </w:divBdr>
        </w:div>
        <w:div w:id="1251499349">
          <w:marLeft w:val="0"/>
          <w:marRight w:val="0"/>
          <w:marTop w:val="0"/>
          <w:marBottom w:val="0"/>
          <w:divBdr>
            <w:top w:val="none" w:sz="0" w:space="0" w:color="auto"/>
            <w:left w:val="none" w:sz="0" w:space="0" w:color="auto"/>
            <w:bottom w:val="none" w:sz="0" w:space="0" w:color="auto"/>
            <w:right w:val="none" w:sz="0" w:space="0" w:color="auto"/>
          </w:divBdr>
        </w:div>
        <w:div w:id="1280719819">
          <w:marLeft w:val="0"/>
          <w:marRight w:val="0"/>
          <w:marTop w:val="0"/>
          <w:marBottom w:val="0"/>
          <w:divBdr>
            <w:top w:val="none" w:sz="0" w:space="0" w:color="auto"/>
            <w:left w:val="none" w:sz="0" w:space="0" w:color="auto"/>
            <w:bottom w:val="none" w:sz="0" w:space="0" w:color="auto"/>
            <w:right w:val="none" w:sz="0" w:space="0" w:color="auto"/>
          </w:divBdr>
        </w:div>
        <w:div w:id="1307127482">
          <w:marLeft w:val="0"/>
          <w:marRight w:val="0"/>
          <w:marTop w:val="0"/>
          <w:marBottom w:val="0"/>
          <w:divBdr>
            <w:top w:val="none" w:sz="0" w:space="0" w:color="auto"/>
            <w:left w:val="none" w:sz="0" w:space="0" w:color="auto"/>
            <w:bottom w:val="none" w:sz="0" w:space="0" w:color="auto"/>
            <w:right w:val="none" w:sz="0" w:space="0" w:color="auto"/>
          </w:divBdr>
        </w:div>
        <w:div w:id="1367175595">
          <w:marLeft w:val="0"/>
          <w:marRight w:val="0"/>
          <w:marTop w:val="0"/>
          <w:marBottom w:val="0"/>
          <w:divBdr>
            <w:top w:val="none" w:sz="0" w:space="0" w:color="auto"/>
            <w:left w:val="none" w:sz="0" w:space="0" w:color="auto"/>
            <w:bottom w:val="none" w:sz="0" w:space="0" w:color="auto"/>
            <w:right w:val="none" w:sz="0" w:space="0" w:color="auto"/>
          </w:divBdr>
        </w:div>
        <w:div w:id="1374647287">
          <w:marLeft w:val="0"/>
          <w:marRight w:val="0"/>
          <w:marTop w:val="0"/>
          <w:marBottom w:val="0"/>
          <w:divBdr>
            <w:top w:val="none" w:sz="0" w:space="0" w:color="auto"/>
            <w:left w:val="none" w:sz="0" w:space="0" w:color="auto"/>
            <w:bottom w:val="none" w:sz="0" w:space="0" w:color="auto"/>
            <w:right w:val="none" w:sz="0" w:space="0" w:color="auto"/>
          </w:divBdr>
        </w:div>
        <w:div w:id="1376588847">
          <w:marLeft w:val="0"/>
          <w:marRight w:val="0"/>
          <w:marTop w:val="0"/>
          <w:marBottom w:val="0"/>
          <w:divBdr>
            <w:top w:val="none" w:sz="0" w:space="0" w:color="auto"/>
            <w:left w:val="none" w:sz="0" w:space="0" w:color="auto"/>
            <w:bottom w:val="none" w:sz="0" w:space="0" w:color="auto"/>
            <w:right w:val="none" w:sz="0" w:space="0" w:color="auto"/>
          </w:divBdr>
        </w:div>
        <w:div w:id="1380664935">
          <w:marLeft w:val="0"/>
          <w:marRight w:val="0"/>
          <w:marTop w:val="0"/>
          <w:marBottom w:val="0"/>
          <w:divBdr>
            <w:top w:val="none" w:sz="0" w:space="0" w:color="auto"/>
            <w:left w:val="none" w:sz="0" w:space="0" w:color="auto"/>
            <w:bottom w:val="none" w:sz="0" w:space="0" w:color="auto"/>
            <w:right w:val="none" w:sz="0" w:space="0" w:color="auto"/>
          </w:divBdr>
        </w:div>
        <w:div w:id="1387143336">
          <w:marLeft w:val="0"/>
          <w:marRight w:val="0"/>
          <w:marTop w:val="0"/>
          <w:marBottom w:val="0"/>
          <w:divBdr>
            <w:top w:val="none" w:sz="0" w:space="0" w:color="auto"/>
            <w:left w:val="none" w:sz="0" w:space="0" w:color="auto"/>
            <w:bottom w:val="none" w:sz="0" w:space="0" w:color="auto"/>
            <w:right w:val="none" w:sz="0" w:space="0" w:color="auto"/>
          </w:divBdr>
        </w:div>
        <w:div w:id="1415859426">
          <w:marLeft w:val="0"/>
          <w:marRight w:val="0"/>
          <w:marTop w:val="0"/>
          <w:marBottom w:val="0"/>
          <w:divBdr>
            <w:top w:val="none" w:sz="0" w:space="0" w:color="auto"/>
            <w:left w:val="none" w:sz="0" w:space="0" w:color="auto"/>
            <w:bottom w:val="none" w:sz="0" w:space="0" w:color="auto"/>
            <w:right w:val="none" w:sz="0" w:space="0" w:color="auto"/>
          </w:divBdr>
        </w:div>
        <w:div w:id="1476072112">
          <w:marLeft w:val="0"/>
          <w:marRight w:val="0"/>
          <w:marTop w:val="0"/>
          <w:marBottom w:val="0"/>
          <w:divBdr>
            <w:top w:val="none" w:sz="0" w:space="0" w:color="auto"/>
            <w:left w:val="none" w:sz="0" w:space="0" w:color="auto"/>
            <w:bottom w:val="none" w:sz="0" w:space="0" w:color="auto"/>
            <w:right w:val="none" w:sz="0" w:space="0" w:color="auto"/>
          </w:divBdr>
        </w:div>
        <w:div w:id="1507553537">
          <w:marLeft w:val="0"/>
          <w:marRight w:val="0"/>
          <w:marTop w:val="0"/>
          <w:marBottom w:val="0"/>
          <w:divBdr>
            <w:top w:val="none" w:sz="0" w:space="0" w:color="auto"/>
            <w:left w:val="none" w:sz="0" w:space="0" w:color="auto"/>
            <w:bottom w:val="none" w:sz="0" w:space="0" w:color="auto"/>
            <w:right w:val="none" w:sz="0" w:space="0" w:color="auto"/>
          </w:divBdr>
        </w:div>
        <w:div w:id="1514879136">
          <w:marLeft w:val="0"/>
          <w:marRight w:val="0"/>
          <w:marTop w:val="0"/>
          <w:marBottom w:val="0"/>
          <w:divBdr>
            <w:top w:val="none" w:sz="0" w:space="0" w:color="auto"/>
            <w:left w:val="none" w:sz="0" w:space="0" w:color="auto"/>
            <w:bottom w:val="none" w:sz="0" w:space="0" w:color="auto"/>
            <w:right w:val="none" w:sz="0" w:space="0" w:color="auto"/>
          </w:divBdr>
        </w:div>
        <w:div w:id="1565528579">
          <w:marLeft w:val="0"/>
          <w:marRight w:val="0"/>
          <w:marTop w:val="0"/>
          <w:marBottom w:val="0"/>
          <w:divBdr>
            <w:top w:val="none" w:sz="0" w:space="0" w:color="auto"/>
            <w:left w:val="none" w:sz="0" w:space="0" w:color="auto"/>
            <w:bottom w:val="none" w:sz="0" w:space="0" w:color="auto"/>
            <w:right w:val="none" w:sz="0" w:space="0" w:color="auto"/>
          </w:divBdr>
        </w:div>
        <w:div w:id="1598054733">
          <w:marLeft w:val="0"/>
          <w:marRight w:val="0"/>
          <w:marTop w:val="0"/>
          <w:marBottom w:val="0"/>
          <w:divBdr>
            <w:top w:val="none" w:sz="0" w:space="0" w:color="auto"/>
            <w:left w:val="none" w:sz="0" w:space="0" w:color="auto"/>
            <w:bottom w:val="none" w:sz="0" w:space="0" w:color="auto"/>
            <w:right w:val="none" w:sz="0" w:space="0" w:color="auto"/>
          </w:divBdr>
        </w:div>
        <w:div w:id="1619027564">
          <w:marLeft w:val="0"/>
          <w:marRight w:val="0"/>
          <w:marTop w:val="0"/>
          <w:marBottom w:val="0"/>
          <w:divBdr>
            <w:top w:val="none" w:sz="0" w:space="0" w:color="auto"/>
            <w:left w:val="none" w:sz="0" w:space="0" w:color="auto"/>
            <w:bottom w:val="none" w:sz="0" w:space="0" w:color="auto"/>
            <w:right w:val="none" w:sz="0" w:space="0" w:color="auto"/>
          </w:divBdr>
        </w:div>
        <w:div w:id="1622152242">
          <w:marLeft w:val="0"/>
          <w:marRight w:val="0"/>
          <w:marTop w:val="0"/>
          <w:marBottom w:val="0"/>
          <w:divBdr>
            <w:top w:val="none" w:sz="0" w:space="0" w:color="auto"/>
            <w:left w:val="none" w:sz="0" w:space="0" w:color="auto"/>
            <w:bottom w:val="none" w:sz="0" w:space="0" w:color="auto"/>
            <w:right w:val="none" w:sz="0" w:space="0" w:color="auto"/>
          </w:divBdr>
        </w:div>
        <w:div w:id="1630281645">
          <w:marLeft w:val="0"/>
          <w:marRight w:val="0"/>
          <w:marTop w:val="0"/>
          <w:marBottom w:val="0"/>
          <w:divBdr>
            <w:top w:val="none" w:sz="0" w:space="0" w:color="auto"/>
            <w:left w:val="none" w:sz="0" w:space="0" w:color="auto"/>
            <w:bottom w:val="none" w:sz="0" w:space="0" w:color="auto"/>
            <w:right w:val="none" w:sz="0" w:space="0" w:color="auto"/>
          </w:divBdr>
        </w:div>
        <w:div w:id="1649087787">
          <w:marLeft w:val="0"/>
          <w:marRight w:val="0"/>
          <w:marTop w:val="0"/>
          <w:marBottom w:val="0"/>
          <w:divBdr>
            <w:top w:val="none" w:sz="0" w:space="0" w:color="auto"/>
            <w:left w:val="none" w:sz="0" w:space="0" w:color="auto"/>
            <w:bottom w:val="none" w:sz="0" w:space="0" w:color="auto"/>
            <w:right w:val="none" w:sz="0" w:space="0" w:color="auto"/>
          </w:divBdr>
        </w:div>
        <w:div w:id="1665207878">
          <w:marLeft w:val="0"/>
          <w:marRight w:val="0"/>
          <w:marTop w:val="0"/>
          <w:marBottom w:val="0"/>
          <w:divBdr>
            <w:top w:val="none" w:sz="0" w:space="0" w:color="auto"/>
            <w:left w:val="none" w:sz="0" w:space="0" w:color="auto"/>
            <w:bottom w:val="none" w:sz="0" w:space="0" w:color="auto"/>
            <w:right w:val="none" w:sz="0" w:space="0" w:color="auto"/>
          </w:divBdr>
        </w:div>
        <w:div w:id="1671636010">
          <w:marLeft w:val="0"/>
          <w:marRight w:val="0"/>
          <w:marTop w:val="0"/>
          <w:marBottom w:val="0"/>
          <w:divBdr>
            <w:top w:val="none" w:sz="0" w:space="0" w:color="auto"/>
            <w:left w:val="none" w:sz="0" w:space="0" w:color="auto"/>
            <w:bottom w:val="none" w:sz="0" w:space="0" w:color="auto"/>
            <w:right w:val="none" w:sz="0" w:space="0" w:color="auto"/>
          </w:divBdr>
        </w:div>
        <w:div w:id="1732381292">
          <w:marLeft w:val="0"/>
          <w:marRight w:val="0"/>
          <w:marTop w:val="0"/>
          <w:marBottom w:val="0"/>
          <w:divBdr>
            <w:top w:val="none" w:sz="0" w:space="0" w:color="auto"/>
            <w:left w:val="none" w:sz="0" w:space="0" w:color="auto"/>
            <w:bottom w:val="none" w:sz="0" w:space="0" w:color="auto"/>
            <w:right w:val="none" w:sz="0" w:space="0" w:color="auto"/>
          </w:divBdr>
        </w:div>
        <w:div w:id="1735622035">
          <w:marLeft w:val="0"/>
          <w:marRight w:val="0"/>
          <w:marTop w:val="0"/>
          <w:marBottom w:val="0"/>
          <w:divBdr>
            <w:top w:val="none" w:sz="0" w:space="0" w:color="auto"/>
            <w:left w:val="none" w:sz="0" w:space="0" w:color="auto"/>
            <w:bottom w:val="none" w:sz="0" w:space="0" w:color="auto"/>
            <w:right w:val="none" w:sz="0" w:space="0" w:color="auto"/>
          </w:divBdr>
        </w:div>
        <w:div w:id="1745832383">
          <w:marLeft w:val="0"/>
          <w:marRight w:val="0"/>
          <w:marTop w:val="0"/>
          <w:marBottom w:val="0"/>
          <w:divBdr>
            <w:top w:val="none" w:sz="0" w:space="0" w:color="auto"/>
            <w:left w:val="none" w:sz="0" w:space="0" w:color="auto"/>
            <w:bottom w:val="none" w:sz="0" w:space="0" w:color="auto"/>
            <w:right w:val="none" w:sz="0" w:space="0" w:color="auto"/>
          </w:divBdr>
        </w:div>
        <w:div w:id="1758012910">
          <w:marLeft w:val="0"/>
          <w:marRight w:val="0"/>
          <w:marTop w:val="0"/>
          <w:marBottom w:val="0"/>
          <w:divBdr>
            <w:top w:val="none" w:sz="0" w:space="0" w:color="auto"/>
            <w:left w:val="none" w:sz="0" w:space="0" w:color="auto"/>
            <w:bottom w:val="none" w:sz="0" w:space="0" w:color="auto"/>
            <w:right w:val="none" w:sz="0" w:space="0" w:color="auto"/>
          </w:divBdr>
        </w:div>
        <w:div w:id="1763337016">
          <w:marLeft w:val="0"/>
          <w:marRight w:val="0"/>
          <w:marTop w:val="0"/>
          <w:marBottom w:val="0"/>
          <w:divBdr>
            <w:top w:val="none" w:sz="0" w:space="0" w:color="auto"/>
            <w:left w:val="none" w:sz="0" w:space="0" w:color="auto"/>
            <w:bottom w:val="none" w:sz="0" w:space="0" w:color="auto"/>
            <w:right w:val="none" w:sz="0" w:space="0" w:color="auto"/>
          </w:divBdr>
        </w:div>
        <w:div w:id="1786340752">
          <w:marLeft w:val="0"/>
          <w:marRight w:val="0"/>
          <w:marTop w:val="0"/>
          <w:marBottom w:val="0"/>
          <w:divBdr>
            <w:top w:val="none" w:sz="0" w:space="0" w:color="auto"/>
            <w:left w:val="none" w:sz="0" w:space="0" w:color="auto"/>
            <w:bottom w:val="none" w:sz="0" w:space="0" w:color="auto"/>
            <w:right w:val="none" w:sz="0" w:space="0" w:color="auto"/>
          </w:divBdr>
        </w:div>
        <w:div w:id="1831602045">
          <w:marLeft w:val="0"/>
          <w:marRight w:val="0"/>
          <w:marTop w:val="0"/>
          <w:marBottom w:val="0"/>
          <w:divBdr>
            <w:top w:val="none" w:sz="0" w:space="0" w:color="auto"/>
            <w:left w:val="none" w:sz="0" w:space="0" w:color="auto"/>
            <w:bottom w:val="none" w:sz="0" w:space="0" w:color="auto"/>
            <w:right w:val="none" w:sz="0" w:space="0" w:color="auto"/>
          </w:divBdr>
        </w:div>
        <w:div w:id="1917938223">
          <w:marLeft w:val="0"/>
          <w:marRight w:val="0"/>
          <w:marTop w:val="0"/>
          <w:marBottom w:val="0"/>
          <w:divBdr>
            <w:top w:val="none" w:sz="0" w:space="0" w:color="auto"/>
            <w:left w:val="none" w:sz="0" w:space="0" w:color="auto"/>
            <w:bottom w:val="none" w:sz="0" w:space="0" w:color="auto"/>
            <w:right w:val="none" w:sz="0" w:space="0" w:color="auto"/>
          </w:divBdr>
        </w:div>
        <w:div w:id="1921987492">
          <w:marLeft w:val="0"/>
          <w:marRight w:val="0"/>
          <w:marTop w:val="0"/>
          <w:marBottom w:val="0"/>
          <w:divBdr>
            <w:top w:val="none" w:sz="0" w:space="0" w:color="auto"/>
            <w:left w:val="none" w:sz="0" w:space="0" w:color="auto"/>
            <w:bottom w:val="none" w:sz="0" w:space="0" w:color="auto"/>
            <w:right w:val="none" w:sz="0" w:space="0" w:color="auto"/>
          </w:divBdr>
        </w:div>
        <w:div w:id="1938639396">
          <w:marLeft w:val="0"/>
          <w:marRight w:val="0"/>
          <w:marTop w:val="0"/>
          <w:marBottom w:val="0"/>
          <w:divBdr>
            <w:top w:val="none" w:sz="0" w:space="0" w:color="auto"/>
            <w:left w:val="none" w:sz="0" w:space="0" w:color="auto"/>
            <w:bottom w:val="none" w:sz="0" w:space="0" w:color="auto"/>
            <w:right w:val="none" w:sz="0" w:space="0" w:color="auto"/>
          </w:divBdr>
        </w:div>
        <w:div w:id="1965960229">
          <w:marLeft w:val="0"/>
          <w:marRight w:val="0"/>
          <w:marTop w:val="0"/>
          <w:marBottom w:val="0"/>
          <w:divBdr>
            <w:top w:val="none" w:sz="0" w:space="0" w:color="auto"/>
            <w:left w:val="none" w:sz="0" w:space="0" w:color="auto"/>
            <w:bottom w:val="none" w:sz="0" w:space="0" w:color="auto"/>
            <w:right w:val="none" w:sz="0" w:space="0" w:color="auto"/>
          </w:divBdr>
        </w:div>
        <w:div w:id="2009360303">
          <w:marLeft w:val="0"/>
          <w:marRight w:val="0"/>
          <w:marTop w:val="0"/>
          <w:marBottom w:val="0"/>
          <w:divBdr>
            <w:top w:val="none" w:sz="0" w:space="0" w:color="auto"/>
            <w:left w:val="none" w:sz="0" w:space="0" w:color="auto"/>
            <w:bottom w:val="none" w:sz="0" w:space="0" w:color="auto"/>
            <w:right w:val="none" w:sz="0" w:space="0" w:color="auto"/>
          </w:divBdr>
        </w:div>
        <w:div w:id="2029256978">
          <w:marLeft w:val="0"/>
          <w:marRight w:val="0"/>
          <w:marTop w:val="0"/>
          <w:marBottom w:val="0"/>
          <w:divBdr>
            <w:top w:val="none" w:sz="0" w:space="0" w:color="auto"/>
            <w:left w:val="none" w:sz="0" w:space="0" w:color="auto"/>
            <w:bottom w:val="none" w:sz="0" w:space="0" w:color="auto"/>
            <w:right w:val="none" w:sz="0" w:space="0" w:color="auto"/>
          </w:divBdr>
        </w:div>
        <w:div w:id="2036344719">
          <w:marLeft w:val="0"/>
          <w:marRight w:val="0"/>
          <w:marTop w:val="0"/>
          <w:marBottom w:val="0"/>
          <w:divBdr>
            <w:top w:val="none" w:sz="0" w:space="0" w:color="auto"/>
            <w:left w:val="none" w:sz="0" w:space="0" w:color="auto"/>
            <w:bottom w:val="none" w:sz="0" w:space="0" w:color="auto"/>
            <w:right w:val="none" w:sz="0" w:space="0" w:color="auto"/>
          </w:divBdr>
        </w:div>
        <w:div w:id="2062291080">
          <w:marLeft w:val="0"/>
          <w:marRight w:val="0"/>
          <w:marTop w:val="0"/>
          <w:marBottom w:val="0"/>
          <w:divBdr>
            <w:top w:val="none" w:sz="0" w:space="0" w:color="auto"/>
            <w:left w:val="none" w:sz="0" w:space="0" w:color="auto"/>
            <w:bottom w:val="none" w:sz="0" w:space="0" w:color="auto"/>
            <w:right w:val="none" w:sz="0" w:space="0" w:color="auto"/>
          </w:divBdr>
        </w:div>
        <w:div w:id="2097435347">
          <w:marLeft w:val="0"/>
          <w:marRight w:val="0"/>
          <w:marTop w:val="0"/>
          <w:marBottom w:val="0"/>
          <w:divBdr>
            <w:top w:val="none" w:sz="0" w:space="0" w:color="auto"/>
            <w:left w:val="none" w:sz="0" w:space="0" w:color="auto"/>
            <w:bottom w:val="none" w:sz="0" w:space="0" w:color="auto"/>
            <w:right w:val="none" w:sz="0" w:space="0" w:color="auto"/>
          </w:divBdr>
        </w:div>
        <w:div w:id="2103840883">
          <w:marLeft w:val="0"/>
          <w:marRight w:val="0"/>
          <w:marTop w:val="0"/>
          <w:marBottom w:val="0"/>
          <w:divBdr>
            <w:top w:val="none" w:sz="0" w:space="0" w:color="auto"/>
            <w:left w:val="none" w:sz="0" w:space="0" w:color="auto"/>
            <w:bottom w:val="none" w:sz="0" w:space="0" w:color="auto"/>
            <w:right w:val="none" w:sz="0" w:space="0" w:color="auto"/>
          </w:divBdr>
        </w:div>
        <w:div w:id="2119445468">
          <w:marLeft w:val="0"/>
          <w:marRight w:val="0"/>
          <w:marTop w:val="0"/>
          <w:marBottom w:val="0"/>
          <w:divBdr>
            <w:top w:val="none" w:sz="0" w:space="0" w:color="auto"/>
            <w:left w:val="none" w:sz="0" w:space="0" w:color="auto"/>
            <w:bottom w:val="none" w:sz="0" w:space="0" w:color="auto"/>
            <w:right w:val="none" w:sz="0" w:space="0" w:color="auto"/>
          </w:divBdr>
        </w:div>
        <w:div w:id="2128425124">
          <w:marLeft w:val="0"/>
          <w:marRight w:val="0"/>
          <w:marTop w:val="0"/>
          <w:marBottom w:val="0"/>
          <w:divBdr>
            <w:top w:val="none" w:sz="0" w:space="0" w:color="auto"/>
            <w:left w:val="none" w:sz="0" w:space="0" w:color="auto"/>
            <w:bottom w:val="none" w:sz="0" w:space="0" w:color="auto"/>
            <w:right w:val="none" w:sz="0" w:space="0" w:color="auto"/>
          </w:divBdr>
        </w:div>
      </w:divsChild>
    </w:div>
    <w:div w:id="1469594479">
      <w:bodyDiv w:val="1"/>
      <w:marLeft w:val="0"/>
      <w:marRight w:val="0"/>
      <w:marTop w:val="0"/>
      <w:marBottom w:val="0"/>
      <w:divBdr>
        <w:top w:val="none" w:sz="0" w:space="0" w:color="auto"/>
        <w:left w:val="none" w:sz="0" w:space="0" w:color="auto"/>
        <w:bottom w:val="none" w:sz="0" w:space="0" w:color="auto"/>
        <w:right w:val="none" w:sz="0" w:space="0" w:color="auto"/>
      </w:divBdr>
    </w:div>
    <w:div w:id="1478575234">
      <w:bodyDiv w:val="1"/>
      <w:marLeft w:val="0"/>
      <w:marRight w:val="0"/>
      <w:marTop w:val="0"/>
      <w:marBottom w:val="0"/>
      <w:divBdr>
        <w:top w:val="none" w:sz="0" w:space="0" w:color="auto"/>
        <w:left w:val="none" w:sz="0" w:space="0" w:color="auto"/>
        <w:bottom w:val="none" w:sz="0" w:space="0" w:color="auto"/>
        <w:right w:val="none" w:sz="0" w:space="0" w:color="auto"/>
      </w:divBdr>
    </w:div>
    <w:div w:id="1495030705">
      <w:bodyDiv w:val="1"/>
      <w:marLeft w:val="0"/>
      <w:marRight w:val="0"/>
      <w:marTop w:val="0"/>
      <w:marBottom w:val="0"/>
      <w:divBdr>
        <w:top w:val="none" w:sz="0" w:space="0" w:color="auto"/>
        <w:left w:val="none" w:sz="0" w:space="0" w:color="auto"/>
        <w:bottom w:val="none" w:sz="0" w:space="0" w:color="auto"/>
        <w:right w:val="none" w:sz="0" w:space="0" w:color="auto"/>
      </w:divBdr>
    </w:div>
    <w:div w:id="1499803278">
      <w:bodyDiv w:val="1"/>
      <w:marLeft w:val="0"/>
      <w:marRight w:val="0"/>
      <w:marTop w:val="0"/>
      <w:marBottom w:val="0"/>
      <w:divBdr>
        <w:top w:val="none" w:sz="0" w:space="0" w:color="auto"/>
        <w:left w:val="none" w:sz="0" w:space="0" w:color="auto"/>
        <w:bottom w:val="none" w:sz="0" w:space="0" w:color="auto"/>
        <w:right w:val="none" w:sz="0" w:space="0" w:color="auto"/>
      </w:divBdr>
    </w:div>
    <w:div w:id="1506047869">
      <w:bodyDiv w:val="1"/>
      <w:marLeft w:val="0"/>
      <w:marRight w:val="0"/>
      <w:marTop w:val="0"/>
      <w:marBottom w:val="0"/>
      <w:divBdr>
        <w:top w:val="none" w:sz="0" w:space="0" w:color="auto"/>
        <w:left w:val="none" w:sz="0" w:space="0" w:color="auto"/>
        <w:bottom w:val="none" w:sz="0" w:space="0" w:color="auto"/>
        <w:right w:val="none" w:sz="0" w:space="0" w:color="auto"/>
      </w:divBdr>
    </w:div>
    <w:div w:id="1514491765">
      <w:bodyDiv w:val="1"/>
      <w:marLeft w:val="0"/>
      <w:marRight w:val="0"/>
      <w:marTop w:val="0"/>
      <w:marBottom w:val="0"/>
      <w:divBdr>
        <w:top w:val="none" w:sz="0" w:space="0" w:color="auto"/>
        <w:left w:val="none" w:sz="0" w:space="0" w:color="auto"/>
        <w:bottom w:val="none" w:sz="0" w:space="0" w:color="auto"/>
        <w:right w:val="none" w:sz="0" w:space="0" w:color="auto"/>
      </w:divBdr>
    </w:div>
    <w:div w:id="1576010456">
      <w:bodyDiv w:val="1"/>
      <w:marLeft w:val="0"/>
      <w:marRight w:val="0"/>
      <w:marTop w:val="0"/>
      <w:marBottom w:val="0"/>
      <w:divBdr>
        <w:top w:val="none" w:sz="0" w:space="0" w:color="auto"/>
        <w:left w:val="none" w:sz="0" w:space="0" w:color="auto"/>
        <w:bottom w:val="none" w:sz="0" w:space="0" w:color="auto"/>
        <w:right w:val="none" w:sz="0" w:space="0" w:color="auto"/>
      </w:divBdr>
      <w:divsChild>
        <w:div w:id="34084601">
          <w:marLeft w:val="0"/>
          <w:marRight w:val="0"/>
          <w:marTop w:val="0"/>
          <w:marBottom w:val="0"/>
          <w:divBdr>
            <w:top w:val="none" w:sz="0" w:space="0" w:color="auto"/>
            <w:left w:val="none" w:sz="0" w:space="0" w:color="auto"/>
            <w:bottom w:val="none" w:sz="0" w:space="0" w:color="auto"/>
            <w:right w:val="none" w:sz="0" w:space="0" w:color="auto"/>
          </w:divBdr>
        </w:div>
        <w:div w:id="989677803">
          <w:marLeft w:val="0"/>
          <w:marRight w:val="0"/>
          <w:marTop w:val="0"/>
          <w:marBottom w:val="0"/>
          <w:divBdr>
            <w:top w:val="none" w:sz="0" w:space="0" w:color="auto"/>
            <w:left w:val="none" w:sz="0" w:space="0" w:color="auto"/>
            <w:bottom w:val="none" w:sz="0" w:space="0" w:color="auto"/>
            <w:right w:val="none" w:sz="0" w:space="0" w:color="auto"/>
          </w:divBdr>
        </w:div>
      </w:divsChild>
    </w:div>
    <w:div w:id="1594703292">
      <w:bodyDiv w:val="1"/>
      <w:marLeft w:val="0"/>
      <w:marRight w:val="0"/>
      <w:marTop w:val="0"/>
      <w:marBottom w:val="0"/>
      <w:divBdr>
        <w:top w:val="none" w:sz="0" w:space="0" w:color="auto"/>
        <w:left w:val="none" w:sz="0" w:space="0" w:color="auto"/>
        <w:bottom w:val="none" w:sz="0" w:space="0" w:color="auto"/>
        <w:right w:val="none" w:sz="0" w:space="0" w:color="auto"/>
      </w:divBdr>
      <w:divsChild>
        <w:div w:id="53701347">
          <w:marLeft w:val="0"/>
          <w:marRight w:val="0"/>
          <w:marTop w:val="0"/>
          <w:marBottom w:val="0"/>
          <w:divBdr>
            <w:top w:val="none" w:sz="0" w:space="0" w:color="auto"/>
            <w:left w:val="none" w:sz="0" w:space="0" w:color="auto"/>
            <w:bottom w:val="none" w:sz="0" w:space="0" w:color="auto"/>
            <w:right w:val="none" w:sz="0" w:space="0" w:color="auto"/>
          </w:divBdr>
        </w:div>
        <w:div w:id="510800964">
          <w:marLeft w:val="0"/>
          <w:marRight w:val="0"/>
          <w:marTop w:val="0"/>
          <w:marBottom w:val="0"/>
          <w:divBdr>
            <w:top w:val="none" w:sz="0" w:space="0" w:color="auto"/>
            <w:left w:val="none" w:sz="0" w:space="0" w:color="auto"/>
            <w:bottom w:val="none" w:sz="0" w:space="0" w:color="auto"/>
            <w:right w:val="none" w:sz="0" w:space="0" w:color="auto"/>
          </w:divBdr>
        </w:div>
        <w:div w:id="590435942">
          <w:marLeft w:val="0"/>
          <w:marRight w:val="0"/>
          <w:marTop w:val="0"/>
          <w:marBottom w:val="0"/>
          <w:divBdr>
            <w:top w:val="none" w:sz="0" w:space="0" w:color="auto"/>
            <w:left w:val="none" w:sz="0" w:space="0" w:color="auto"/>
            <w:bottom w:val="none" w:sz="0" w:space="0" w:color="auto"/>
            <w:right w:val="none" w:sz="0" w:space="0" w:color="auto"/>
          </w:divBdr>
        </w:div>
        <w:div w:id="648024209">
          <w:marLeft w:val="0"/>
          <w:marRight w:val="0"/>
          <w:marTop w:val="0"/>
          <w:marBottom w:val="0"/>
          <w:divBdr>
            <w:top w:val="none" w:sz="0" w:space="0" w:color="auto"/>
            <w:left w:val="none" w:sz="0" w:space="0" w:color="auto"/>
            <w:bottom w:val="none" w:sz="0" w:space="0" w:color="auto"/>
            <w:right w:val="none" w:sz="0" w:space="0" w:color="auto"/>
          </w:divBdr>
        </w:div>
        <w:div w:id="720133512">
          <w:marLeft w:val="0"/>
          <w:marRight w:val="0"/>
          <w:marTop w:val="0"/>
          <w:marBottom w:val="0"/>
          <w:divBdr>
            <w:top w:val="none" w:sz="0" w:space="0" w:color="auto"/>
            <w:left w:val="none" w:sz="0" w:space="0" w:color="auto"/>
            <w:bottom w:val="none" w:sz="0" w:space="0" w:color="auto"/>
            <w:right w:val="none" w:sz="0" w:space="0" w:color="auto"/>
          </w:divBdr>
        </w:div>
        <w:div w:id="804588597">
          <w:marLeft w:val="0"/>
          <w:marRight w:val="0"/>
          <w:marTop w:val="0"/>
          <w:marBottom w:val="0"/>
          <w:divBdr>
            <w:top w:val="none" w:sz="0" w:space="0" w:color="auto"/>
            <w:left w:val="none" w:sz="0" w:space="0" w:color="auto"/>
            <w:bottom w:val="none" w:sz="0" w:space="0" w:color="auto"/>
            <w:right w:val="none" w:sz="0" w:space="0" w:color="auto"/>
          </w:divBdr>
        </w:div>
        <w:div w:id="811367707">
          <w:marLeft w:val="0"/>
          <w:marRight w:val="0"/>
          <w:marTop w:val="0"/>
          <w:marBottom w:val="0"/>
          <w:divBdr>
            <w:top w:val="none" w:sz="0" w:space="0" w:color="auto"/>
            <w:left w:val="none" w:sz="0" w:space="0" w:color="auto"/>
            <w:bottom w:val="none" w:sz="0" w:space="0" w:color="auto"/>
            <w:right w:val="none" w:sz="0" w:space="0" w:color="auto"/>
          </w:divBdr>
        </w:div>
        <w:div w:id="865093568">
          <w:marLeft w:val="0"/>
          <w:marRight w:val="0"/>
          <w:marTop w:val="0"/>
          <w:marBottom w:val="0"/>
          <w:divBdr>
            <w:top w:val="none" w:sz="0" w:space="0" w:color="auto"/>
            <w:left w:val="none" w:sz="0" w:space="0" w:color="auto"/>
            <w:bottom w:val="none" w:sz="0" w:space="0" w:color="auto"/>
            <w:right w:val="none" w:sz="0" w:space="0" w:color="auto"/>
          </w:divBdr>
        </w:div>
        <w:div w:id="933321218">
          <w:marLeft w:val="0"/>
          <w:marRight w:val="0"/>
          <w:marTop w:val="0"/>
          <w:marBottom w:val="0"/>
          <w:divBdr>
            <w:top w:val="none" w:sz="0" w:space="0" w:color="auto"/>
            <w:left w:val="none" w:sz="0" w:space="0" w:color="auto"/>
            <w:bottom w:val="none" w:sz="0" w:space="0" w:color="auto"/>
            <w:right w:val="none" w:sz="0" w:space="0" w:color="auto"/>
          </w:divBdr>
        </w:div>
        <w:div w:id="1061563701">
          <w:marLeft w:val="0"/>
          <w:marRight w:val="0"/>
          <w:marTop w:val="0"/>
          <w:marBottom w:val="0"/>
          <w:divBdr>
            <w:top w:val="none" w:sz="0" w:space="0" w:color="auto"/>
            <w:left w:val="none" w:sz="0" w:space="0" w:color="auto"/>
            <w:bottom w:val="none" w:sz="0" w:space="0" w:color="auto"/>
            <w:right w:val="none" w:sz="0" w:space="0" w:color="auto"/>
          </w:divBdr>
        </w:div>
        <w:div w:id="1455828744">
          <w:marLeft w:val="0"/>
          <w:marRight w:val="0"/>
          <w:marTop w:val="0"/>
          <w:marBottom w:val="0"/>
          <w:divBdr>
            <w:top w:val="none" w:sz="0" w:space="0" w:color="auto"/>
            <w:left w:val="none" w:sz="0" w:space="0" w:color="auto"/>
            <w:bottom w:val="none" w:sz="0" w:space="0" w:color="auto"/>
            <w:right w:val="none" w:sz="0" w:space="0" w:color="auto"/>
          </w:divBdr>
        </w:div>
        <w:div w:id="1496992799">
          <w:marLeft w:val="0"/>
          <w:marRight w:val="0"/>
          <w:marTop w:val="0"/>
          <w:marBottom w:val="0"/>
          <w:divBdr>
            <w:top w:val="none" w:sz="0" w:space="0" w:color="auto"/>
            <w:left w:val="none" w:sz="0" w:space="0" w:color="auto"/>
            <w:bottom w:val="none" w:sz="0" w:space="0" w:color="auto"/>
            <w:right w:val="none" w:sz="0" w:space="0" w:color="auto"/>
          </w:divBdr>
        </w:div>
        <w:div w:id="1629125742">
          <w:marLeft w:val="0"/>
          <w:marRight w:val="0"/>
          <w:marTop w:val="0"/>
          <w:marBottom w:val="0"/>
          <w:divBdr>
            <w:top w:val="none" w:sz="0" w:space="0" w:color="auto"/>
            <w:left w:val="none" w:sz="0" w:space="0" w:color="auto"/>
            <w:bottom w:val="none" w:sz="0" w:space="0" w:color="auto"/>
            <w:right w:val="none" w:sz="0" w:space="0" w:color="auto"/>
          </w:divBdr>
        </w:div>
        <w:div w:id="1725718635">
          <w:marLeft w:val="0"/>
          <w:marRight w:val="0"/>
          <w:marTop w:val="0"/>
          <w:marBottom w:val="0"/>
          <w:divBdr>
            <w:top w:val="none" w:sz="0" w:space="0" w:color="auto"/>
            <w:left w:val="none" w:sz="0" w:space="0" w:color="auto"/>
            <w:bottom w:val="none" w:sz="0" w:space="0" w:color="auto"/>
            <w:right w:val="none" w:sz="0" w:space="0" w:color="auto"/>
          </w:divBdr>
        </w:div>
        <w:div w:id="1761027918">
          <w:marLeft w:val="0"/>
          <w:marRight w:val="0"/>
          <w:marTop w:val="0"/>
          <w:marBottom w:val="0"/>
          <w:divBdr>
            <w:top w:val="none" w:sz="0" w:space="0" w:color="auto"/>
            <w:left w:val="none" w:sz="0" w:space="0" w:color="auto"/>
            <w:bottom w:val="none" w:sz="0" w:space="0" w:color="auto"/>
            <w:right w:val="none" w:sz="0" w:space="0" w:color="auto"/>
          </w:divBdr>
        </w:div>
        <w:div w:id="1901357848">
          <w:marLeft w:val="0"/>
          <w:marRight w:val="0"/>
          <w:marTop w:val="0"/>
          <w:marBottom w:val="0"/>
          <w:divBdr>
            <w:top w:val="none" w:sz="0" w:space="0" w:color="auto"/>
            <w:left w:val="none" w:sz="0" w:space="0" w:color="auto"/>
            <w:bottom w:val="none" w:sz="0" w:space="0" w:color="auto"/>
            <w:right w:val="none" w:sz="0" w:space="0" w:color="auto"/>
          </w:divBdr>
        </w:div>
      </w:divsChild>
    </w:div>
    <w:div w:id="1596859809">
      <w:bodyDiv w:val="1"/>
      <w:marLeft w:val="0"/>
      <w:marRight w:val="0"/>
      <w:marTop w:val="0"/>
      <w:marBottom w:val="0"/>
      <w:divBdr>
        <w:top w:val="none" w:sz="0" w:space="0" w:color="auto"/>
        <w:left w:val="none" w:sz="0" w:space="0" w:color="auto"/>
        <w:bottom w:val="none" w:sz="0" w:space="0" w:color="auto"/>
        <w:right w:val="none" w:sz="0" w:space="0" w:color="auto"/>
      </w:divBdr>
    </w:div>
    <w:div w:id="1690136620">
      <w:bodyDiv w:val="1"/>
      <w:marLeft w:val="0"/>
      <w:marRight w:val="0"/>
      <w:marTop w:val="0"/>
      <w:marBottom w:val="0"/>
      <w:divBdr>
        <w:top w:val="none" w:sz="0" w:space="0" w:color="auto"/>
        <w:left w:val="none" w:sz="0" w:space="0" w:color="auto"/>
        <w:bottom w:val="none" w:sz="0" w:space="0" w:color="auto"/>
        <w:right w:val="none" w:sz="0" w:space="0" w:color="auto"/>
      </w:divBdr>
    </w:div>
    <w:div w:id="1701319749">
      <w:bodyDiv w:val="1"/>
      <w:marLeft w:val="0"/>
      <w:marRight w:val="0"/>
      <w:marTop w:val="0"/>
      <w:marBottom w:val="0"/>
      <w:divBdr>
        <w:top w:val="none" w:sz="0" w:space="0" w:color="auto"/>
        <w:left w:val="none" w:sz="0" w:space="0" w:color="auto"/>
        <w:bottom w:val="none" w:sz="0" w:space="0" w:color="auto"/>
        <w:right w:val="none" w:sz="0" w:space="0" w:color="auto"/>
      </w:divBdr>
    </w:div>
    <w:div w:id="1722442335">
      <w:bodyDiv w:val="1"/>
      <w:marLeft w:val="0"/>
      <w:marRight w:val="0"/>
      <w:marTop w:val="0"/>
      <w:marBottom w:val="0"/>
      <w:divBdr>
        <w:top w:val="none" w:sz="0" w:space="0" w:color="auto"/>
        <w:left w:val="none" w:sz="0" w:space="0" w:color="auto"/>
        <w:bottom w:val="none" w:sz="0" w:space="0" w:color="auto"/>
        <w:right w:val="none" w:sz="0" w:space="0" w:color="auto"/>
      </w:divBdr>
    </w:div>
    <w:div w:id="1733457869">
      <w:bodyDiv w:val="1"/>
      <w:marLeft w:val="0"/>
      <w:marRight w:val="0"/>
      <w:marTop w:val="0"/>
      <w:marBottom w:val="0"/>
      <w:divBdr>
        <w:top w:val="none" w:sz="0" w:space="0" w:color="auto"/>
        <w:left w:val="none" w:sz="0" w:space="0" w:color="auto"/>
        <w:bottom w:val="none" w:sz="0" w:space="0" w:color="auto"/>
        <w:right w:val="none" w:sz="0" w:space="0" w:color="auto"/>
      </w:divBdr>
    </w:div>
    <w:div w:id="1773161170">
      <w:bodyDiv w:val="1"/>
      <w:marLeft w:val="0"/>
      <w:marRight w:val="0"/>
      <w:marTop w:val="0"/>
      <w:marBottom w:val="0"/>
      <w:divBdr>
        <w:top w:val="none" w:sz="0" w:space="0" w:color="auto"/>
        <w:left w:val="none" w:sz="0" w:space="0" w:color="auto"/>
        <w:bottom w:val="none" w:sz="0" w:space="0" w:color="auto"/>
        <w:right w:val="none" w:sz="0" w:space="0" w:color="auto"/>
      </w:divBdr>
    </w:div>
    <w:div w:id="1830096700">
      <w:bodyDiv w:val="1"/>
      <w:marLeft w:val="0"/>
      <w:marRight w:val="0"/>
      <w:marTop w:val="0"/>
      <w:marBottom w:val="0"/>
      <w:divBdr>
        <w:top w:val="none" w:sz="0" w:space="0" w:color="auto"/>
        <w:left w:val="none" w:sz="0" w:space="0" w:color="auto"/>
        <w:bottom w:val="none" w:sz="0" w:space="0" w:color="auto"/>
        <w:right w:val="none" w:sz="0" w:space="0" w:color="auto"/>
      </w:divBdr>
      <w:divsChild>
        <w:div w:id="2636448">
          <w:marLeft w:val="0"/>
          <w:marRight w:val="0"/>
          <w:marTop w:val="0"/>
          <w:marBottom w:val="0"/>
          <w:divBdr>
            <w:top w:val="none" w:sz="0" w:space="0" w:color="auto"/>
            <w:left w:val="none" w:sz="0" w:space="0" w:color="auto"/>
            <w:bottom w:val="none" w:sz="0" w:space="0" w:color="auto"/>
            <w:right w:val="none" w:sz="0" w:space="0" w:color="auto"/>
          </w:divBdr>
        </w:div>
        <w:div w:id="65106447">
          <w:marLeft w:val="0"/>
          <w:marRight w:val="0"/>
          <w:marTop w:val="0"/>
          <w:marBottom w:val="0"/>
          <w:divBdr>
            <w:top w:val="none" w:sz="0" w:space="0" w:color="auto"/>
            <w:left w:val="none" w:sz="0" w:space="0" w:color="auto"/>
            <w:bottom w:val="none" w:sz="0" w:space="0" w:color="auto"/>
            <w:right w:val="none" w:sz="0" w:space="0" w:color="auto"/>
          </w:divBdr>
        </w:div>
        <w:div w:id="92632265">
          <w:marLeft w:val="0"/>
          <w:marRight w:val="0"/>
          <w:marTop w:val="0"/>
          <w:marBottom w:val="0"/>
          <w:divBdr>
            <w:top w:val="none" w:sz="0" w:space="0" w:color="auto"/>
            <w:left w:val="none" w:sz="0" w:space="0" w:color="auto"/>
            <w:bottom w:val="none" w:sz="0" w:space="0" w:color="auto"/>
            <w:right w:val="none" w:sz="0" w:space="0" w:color="auto"/>
          </w:divBdr>
        </w:div>
        <w:div w:id="103429113">
          <w:marLeft w:val="0"/>
          <w:marRight w:val="0"/>
          <w:marTop w:val="0"/>
          <w:marBottom w:val="0"/>
          <w:divBdr>
            <w:top w:val="none" w:sz="0" w:space="0" w:color="auto"/>
            <w:left w:val="none" w:sz="0" w:space="0" w:color="auto"/>
            <w:bottom w:val="none" w:sz="0" w:space="0" w:color="auto"/>
            <w:right w:val="none" w:sz="0" w:space="0" w:color="auto"/>
          </w:divBdr>
        </w:div>
        <w:div w:id="140969377">
          <w:marLeft w:val="0"/>
          <w:marRight w:val="0"/>
          <w:marTop w:val="0"/>
          <w:marBottom w:val="0"/>
          <w:divBdr>
            <w:top w:val="none" w:sz="0" w:space="0" w:color="auto"/>
            <w:left w:val="none" w:sz="0" w:space="0" w:color="auto"/>
            <w:bottom w:val="none" w:sz="0" w:space="0" w:color="auto"/>
            <w:right w:val="none" w:sz="0" w:space="0" w:color="auto"/>
          </w:divBdr>
        </w:div>
        <w:div w:id="153227959">
          <w:marLeft w:val="0"/>
          <w:marRight w:val="0"/>
          <w:marTop w:val="0"/>
          <w:marBottom w:val="0"/>
          <w:divBdr>
            <w:top w:val="none" w:sz="0" w:space="0" w:color="auto"/>
            <w:left w:val="none" w:sz="0" w:space="0" w:color="auto"/>
            <w:bottom w:val="none" w:sz="0" w:space="0" w:color="auto"/>
            <w:right w:val="none" w:sz="0" w:space="0" w:color="auto"/>
          </w:divBdr>
        </w:div>
        <w:div w:id="166527401">
          <w:marLeft w:val="0"/>
          <w:marRight w:val="0"/>
          <w:marTop w:val="0"/>
          <w:marBottom w:val="0"/>
          <w:divBdr>
            <w:top w:val="none" w:sz="0" w:space="0" w:color="auto"/>
            <w:left w:val="none" w:sz="0" w:space="0" w:color="auto"/>
            <w:bottom w:val="none" w:sz="0" w:space="0" w:color="auto"/>
            <w:right w:val="none" w:sz="0" w:space="0" w:color="auto"/>
          </w:divBdr>
        </w:div>
        <w:div w:id="179512077">
          <w:marLeft w:val="0"/>
          <w:marRight w:val="0"/>
          <w:marTop w:val="0"/>
          <w:marBottom w:val="0"/>
          <w:divBdr>
            <w:top w:val="none" w:sz="0" w:space="0" w:color="auto"/>
            <w:left w:val="none" w:sz="0" w:space="0" w:color="auto"/>
            <w:bottom w:val="none" w:sz="0" w:space="0" w:color="auto"/>
            <w:right w:val="none" w:sz="0" w:space="0" w:color="auto"/>
          </w:divBdr>
        </w:div>
        <w:div w:id="187178450">
          <w:marLeft w:val="0"/>
          <w:marRight w:val="0"/>
          <w:marTop w:val="0"/>
          <w:marBottom w:val="0"/>
          <w:divBdr>
            <w:top w:val="none" w:sz="0" w:space="0" w:color="auto"/>
            <w:left w:val="none" w:sz="0" w:space="0" w:color="auto"/>
            <w:bottom w:val="none" w:sz="0" w:space="0" w:color="auto"/>
            <w:right w:val="none" w:sz="0" w:space="0" w:color="auto"/>
          </w:divBdr>
        </w:div>
        <w:div w:id="240482869">
          <w:marLeft w:val="0"/>
          <w:marRight w:val="0"/>
          <w:marTop w:val="0"/>
          <w:marBottom w:val="0"/>
          <w:divBdr>
            <w:top w:val="none" w:sz="0" w:space="0" w:color="auto"/>
            <w:left w:val="none" w:sz="0" w:space="0" w:color="auto"/>
            <w:bottom w:val="none" w:sz="0" w:space="0" w:color="auto"/>
            <w:right w:val="none" w:sz="0" w:space="0" w:color="auto"/>
          </w:divBdr>
        </w:div>
        <w:div w:id="290132062">
          <w:marLeft w:val="0"/>
          <w:marRight w:val="0"/>
          <w:marTop w:val="0"/>
          <w:marBottom w:val="0"/>
          <w:divBdr>
            <w:top w:val="none" w:sz="0" w:space="0" w:color="auto"/>
            <w:left w:val="none" w:sz="0" w:space="0" w:color="auto"/>
            <w:bottom w:val="none" w:sz="0" w:space="0" w:color="auto"/>
            <w:right w:val="none" w:sz="0" w:space="0" w:color="auto"/>
          </w:divBdr>
        </w:div>
        <w:div w:id="365302548">
          <w:marLeft w:val="0"/>
          <w:marRight w:val="0"/>
          <w:marTop w:val="0"/>
          <w:marBottom w:val="0"/>
          <w:divBdr>
            <w:top w:val="none" w:sz="0" w:space="0" w:color="auto"/>
            <w:left w:val="none" w:sz="0" w:space="0" w:color="auto"/>
            <w:bottom w:val="none" w:sz="0" w:space="0" w:color="auto"/>
            <w:right w:val="none" w:sz="0" w:space="0" w:color="auto"/>
          </w:divBdr>
        </w:div>
        <w:div w:id="372733521">
          <w:marLeft w:val="0"/>
          <w:marRight w:val="0"/>
          <w:marTop w:val="0"/>
          <w:marBottom w:val="0"/>
          <w:divBdr>
            <w:top w:val="none" w:sz="0" w:space="0" w:color="auto"/>
            <w:left w:val="none" w:sz="0" w:space="0" w:color="auto"/>
            <w:bottom w:val="none" w:sz="0" w:space="0" w:color="auto"/>
            <w:right w:val="none" w:sz="0" w:space="0" w:color="auto"/>
          </w:divBdr>
        </w:div>
        <w:div w:id="373386485">
          <w:marLeft w:val="0"/>
          <w:marRight w:val="0"/>
          <w:marTop w:val="0"/>
          <w:marBottom w:val="0"/>
          <w:divBdr>
            <w:top w:val="none" w:sz="0" w:space="0" w:color="auto"/>
            <w:left w:val="none" w:sz="0" w:space="0" w:color="auto"/>
            <w:bottom w:val="none" w:sz="0" w:space="0" w:color="auto"/>
            <w:right w:val="none" w:sz="0" w:space="0" w:color="auto"/>
          </w:divBdr>
        </w:div>
        <w:div w:id="374887743">
          <w:marLeft w:val="0"/>
          <w:marRight w:val="0"/>
          <w:marTop w:val="0"/>
          <w:marBottom w:val="0"/>
          <w:divBdr>
            <w:top w:val="none" w:sz="0" w:space="0" w:color="auto"/>
            <w:left w:val="none" w:sz="0" w:space="0" w:color="auto"/>
            <w:bottom w:val="none" w:sz="0" w:space="0" w:color="auto"/>
            <w:right w:val="none" w:sz="0" w:space="0" w:color="auto"/>
          </w:divBdr>
        </w:div>
        <w:div w:id="414396711">
          <w:marLeft w:val="0"/>
          <w:marRight w:val="0"/>
          <w:marTop w:val="0"/>
          <w:marBottom w:val="0"/>
          <w:divBdr>
            <w:top w:val="none" w:sz="0" w:space="0" w:color="auto"/>
            <w:left w:val="none" w:sz="0" w:space="0" w:color="auto"/>
            <w:bottom w:val="none" w:sz="0" w:space="0" w:color="auto"/>
            <w:right w:val="none" w:sz="0" w:space="0" w:color="auto"/>
          </w:divBdr>
        </w:div>
        <w:div w:id="415446854">
          <w:marLeft w:val="0"/>
          <w:marRight w:val="0"/>
          <w:marTop w:val="0"/>
          <w:marBottom w:val="0"/>
          <w:divBdr>
            <w:top w:val="none" w:sz="0" w:space="0" w:color="auto"/>
            <w:left w:val="none" w:sz="0" w:space="0" w:color="auto"/>
            <w:bottom w:val="none" w:sz="0" w:space="0" w:color="auto"/>
            <w:right w:val="none" w:sz="0" w:space="0" w:color="auto"/>
          </w:divBdr>
        </w:div>
        <w:div w:id="419302939">
          <w:marLeft w:val="0"/>
          <w:marRight w:val="0"/>
          <w:marTop w:val="0"/>
          <w:marBottom w:val="0"/>
          <w:divBdr>
            <w:top w:val="none" w:sz="0" w:space="0" w:color="auto"/>
            <w:left w:val="none" w:sz="0" w:space="0" w:color="auto"/>
            <w:bottom w:val="none" w:sz="0" w:space="0" w:color="auto"/>
            <w:right w:val="none" w:sz="0" w:space="0" w:color="auto"/>
          </w:divBdr>
        </w:div>
        <w:div w:id="423957062">
          <w:marLeft w:val="0"/>
          <w:marRight w:val="0"/>
          <w:marTop w:val="0"/>
          <w:marBottom w:val="0"/>
          <w:divBdr>
            <w:top w:val="none" w:sz="0" w:space="0" w:color="auto"/>
            <w:left w:val="none" w:sz="0" w:space="0" w:color="auto"/>
            <w:bottom w:val="none" w:sz="0" w:space="0" w:color="auto"/>
            <w:right w:val="none" w:sz="0" w:space="0" w:color="auto"/>
          </w:divBdr>
        </w:div>
        <w:div w:id="475070697">
          <w:marLeft w:val="0"/>
          <w:marRight w:val="0"/>
          <w:marTop w:val="0"/>
          <w:marBottom w:val="0"/>
          <w:divBdr>
            <w:top w:val="none" w:sz="0" w:space="0" w:color="auto"/>
            <w:left w:val="none" w:sz="0" w:space="0" w:color="auto"/>
            <w:bottom w:val="none" w:sz="0" w:space="0" w:color="auto"/>
            <w:right w:val="none" w:sz="0" w:space="0" w:color="auto"/>
          </w:divBdr>
        </w:div>
        <w:div w:id="505484903">
          <w:marLeft w:val="0"/>
          <w:marRight w:val="0"/>
          <w:marTop w:val="0"/>
          <w:marBottom w:val="0"/>
          <w:divBdr>
            <w:top w:val="none" w:sz="0" w:space="0" w:color="auto"/>
            <w:left w:val="none" w:sz="0" w:space="0" w:color="auto"/>
            <w:bottom w:val="none" w:sz="0" w:space="0" w:color="auto"/>
            <w:right w:val="none" w:sz="0" w:space="0" w:color="auto"/>
          </w:divBdr>
        </w:div>
        <w:div w:id="538248746">
          <w:marLeft w:val="0"/>
          <w:marRight w:val="0"/>
          <w:marTop w:val="0"/>
          <w:marBottom w:val="0"/>
          <w:divBdr>
            <w:top w:val="none" w:sz="0" w:space="0" w:color="auto"/>
            <w:left w:val="none" w:sz="0" w:space="0" w:color="auto"/>
            <w:bottom w:val="none" w:sz="0" w:space="0" w:color="auto"/>
            <w:right w:val="none" w:sz="0" w:space="0" w:color="auto"/>
          </w:divBdr>
        </w:div>
        <w:div w:id="572082562">
          <w:marLeft w:val="0"/>
          <w:marRight w:val="0"/>
          <w:marTop w:val="0"/>
          <w:marBottom w:val="0"/>
          <w:divBdr>
            <w:top w:val="none" w:sz="0" w:space="0" w:color="auto"/>
            <w:left w:val="none" w:sz="0" w:space="0" w:color="auto"/>
            <w:bottom w:val="none" w:sz="0" w:space="0" w:color="auto"/>
            <w:right w:val="none" w:sz="0" w:space="0" w:color="auto"/>
          </w:divBdr>
        </w:div>
        <w:div w:id="644433922">
          <w:marLeft w:val="0"/>
          <w:marRight w:val="0"/>
          <w:marTop w:val="0"/>
          <w:marBottom w:val="0"/>
          <w:divBdr>
            <w:top w:val="none" w:sz="0" w:space="0" w:color="auto"/>
            <w:left w:val="none" w:sz="0" w:space="0" w:color="auto"/>
            <w:bottom w:val="none" w:sz="0" w:space="0" w:color="auto"/>
            <w:right w:val="none" w:sz="0" w:space="0" w:color="auto"/>
          </w:divBdr>
        </w:div>
        <w:div w:id="657923551">
          <w:marLeft w:val="0"/>
          <w:marRight w:val="0"/>
          <w:marTop w:val="0"/>
          <w:marBottom w:val="0"/>
          <w:divBdr>
            <w:top w:val="none" w:sz="0" w:space="0" w:color="auto"/>
            <w:left w:val="none" w:sz="0" w:space="0" w:color="auto"/>
            <w:bottom w:val="none" w:sz="0" w:space="0" w:color="auto"/>
            <w:right w:val="none" w:sz="0" w:space="0" w:color="auto"/>
          </w:divBdr>
        </w:div>
        <w:div w:id="689575922">
          <w:marLeft w:val="0"/>
          <w:marRight w:val="0"/>
          <w:marTop w:val="0"/>
          <w:marBottom w:val="0"/>
          <w:divBdr>
            <w:top w:val="none" w:sz="0" w:space="0" w:color="auto"/>
            <w:left w:val="none" w:sz="0" w:space="0" w:color="auto"/>
            <w:bottom w:val="none" w:sz="0" w:space="0" w:color="auto"/>
            <w:right w:val="none" w:sz="0" w:space="0" w:color="auto"/>
          </w:divBdr>
        </w:div>
        <w:div w:id="728000768">
          <w:marLeft w:val="0"/>
          <w:marRight w:val="0"/>
          <w:marTop w:val="0"/>
          <w:marBottom w:val="0"/>
          <w:divBdr>
            <w:top w:val="none" w:sz="0" w:space="0" w:color="auto"/>
            <w:left w:val="none" w:sz="0" w:space="0" w:color="auto"/>
            <w:bottom w:val="none" w:sz="0" w:space="0" w:color="auto"/>
            <w:right w:val="none" w:sz="0" w:space="0" w:color="auto"/>
          </w:divBdr>
        </w:div>
        <w:div w:id="792215496">
          <w:marLeft w:val="0"/>
          <w:marRight w:val="0"/>
          <w:marTop w:val="0"/>
          <w:marBottom w:val="0"/>
          <w:divBdr>
            <w:top w:val="none" w:sz="0" w:space="0" w:color="auto"/>
            <w:left w:val="none" w:sz="0" w:space="0" w:color="auto"/>
            <w:bottom w:val="none" w:sz="0" w:space="0" w:color="auto"/>
            <w:right w:val="none" w:sz="0" w:space="0" w:color="auto"/>
          </w:divBdr>
        </w:div>
        <w:div w:id="815680566">
          <w:marLeft w:val="0"/>
          <w:marRight w:val="0"/>
          <w:marTop w:val="0"/>
          <w:marBottom w:val="0"/>
          <w:divBdr>
            <w:top w:val="none" w:sz="0" w:space="0" w:color="auto"/>
            <w:left w:val="none" w:sz="0" w:space="0" w:color="auto"/>
            <w:bottom w:val="none" w:sz="0" w:space="0" w:color="auto"/>
            <w:right w:val="none" w:sz="0" w:space="0" w:color="auto"/>
          </w:divBdr>
        </w:div>
        <w:div w:id="815688431">
          <w:marLeft w:val="0"/>
          <w:marRight w:val="0"/>
          <w:marTop w:val="0"/>
          <w:marBottom w:val="0"/>
          <w:divBdr>
            <w:top w:val="none" w:sz="0" w:space="0" w:color="auto"/>
            <w:left w:val="none" w:sz="0" w:space="0" w:color="auto"/>
            <w:bottom w:val="none" w:sz="0" w:space="0" w:color="auto"/>
            <w:right w:val="none" w:sz="0" w:space="0" w:color="auto"/>
          </w:divBdr>
        </w:div>
        <w:div w:id="831800677">
          <w:marLeft w:val="0"/>
          <w:marRight w:val="0"/>
          <w:marTop w:val="0"/>
          <w:marBottom w:val="0"/>
          <w:divBdr>
            <w:top w:val="none" w:sz="0" w:space="0" w:color="auto"/>
            <w:left w:val="none" w:sz="0" w:space="0" w:color="auto"/>
            <w:bottom w:val="none" w:sz="0" w:space="0" w:color="auto"/>
            <w:right w:val="none" w:sz="0" w:space="0" w:color="auto"/>
          </w:divBdr>
        </w:div>
        <w:div w:id="843283828">
          <w:marLeft w:val="0"/>
          <w:marRight w:val="0"/>
          <w:marTop w:val="0"/>
          <w:marBottom w:val="0"/>
          <w:divBdr>
            <w:top w:val="none" w:sz="0" w:space="0" w:color="auto"/>
            <w:left w:val="none" w:sz="0" w:space="0" w:color="auto"/>
            <w:bottom w:val="none" w:sz="0" w:space="0" w:color="auto"/>
            <w:right w:val="none" w:sz="0" w:space="0" w:color="auto"/>
          </w:divBdr>
        </w:div>
        <w:div w:id="855653787">
          <w:marLeft w:val="0"/>
          <w:marRight w:val="0"/>
          <w:marTop w:val="0"/>
          <w:marBottom w:val="0"/>
          <w:divBdr>
            <w:top w:val="none" w:sz="0" w:space="0" w:color="auto"/>
            <w:left w:val="none" w:sz="0" w:space="0" w:color="auto"/>
            <w:bottom w:val="none" w:sz="0" w:space="0" w:color="auto"/>
            <w:right w:val="none" w:sz="0" w:space="0" w:color="auto"/>
          </w:divBdr>
        </w:div>
        <w:div w:id="856626113">
          <w:marLeft w:val="0"/>
          <w:marRight w:val="0"/>
          <w:marTop w:val="0"/>
          <w:marBottom w:val="0"/>
          <w:divBdr>
            <w:top w:val="none" w:sz="0" w:space="0" w:color="auto"/>
            <w:left w:val="none" w:sz="0" w:space="0" w:color="auto"/>
            <w:bottom w:val="none" w:sz="0" w:space="0" w:color="auto"/>
            <w:right w:val="none" w:sz="0" w:space="0" w:color="auto"/>
          </w:divBdr>
        </w:div>
        <w:div w:id="911162190">
          <w:marLeft w:val="0"/>
          <w:marRight w:val="0"/>
          <w:marTop w:val="0"/>
          <w:marBottom w:val="0"/>
          <w:divBdr>
            <w:top w:val="none" w:sz="0" w:space="0" w:color="auto"/>
            <w:left w:val="none" w:sz="0" w:space="0" w:color="auto"/>
            <w:bottom w:val="none" w:sz="0" w:space="0" w:color="auto"/>
            <w:right w:val="none" w:sz="0" w:space="0" w:color="auto"/>
          </w:divBdr>
        </w:div>
        <w:div w:id="916473393">
          <w:marLeft w:val="0"/>
          <w:marRight w:val="0"/>
          <w:marTop w:val="0"/>
          <w:marBottom w:val="0"/>
          <w:divBdr>
            <w:top w:val="none" w:sz="0" w:space="0" w:color="auto"/>
            <w:left w:val="none" w:sz="0" w:space="0" w:color="auto"/>
            <w:bottom w:val="none" w:sz="0" w:space="0" w:color="auto"/>
            <w:right w:val="none" w:sz="0" w:space="0" w:color="auto"/>
          </w:divBdr>
        </w:div>
        <w:div w:id="928662252">
          <w:marLeft w:val="0"/>
          <w:marRight w:val="0"/>
          <w:marTop w:val="0"/>
          <w:marBottom w:val="0"/>
          <w:divBdr>
            <w:top w:val="none" w:sz="0" w:space="0" w:color="auto"/>
            <w:left w:val="none" w:sz="0" w:space="0" w:color="auto"/>
            <w:bottom w:val="none" w:sz="0" w:space="0" w:color="auto"/>
            <w:right w:val="none" w:sz="0" w:space="0" w:color="auto"/>
          </w:divBdr>
        </w:div>
        <w:div w:id="971248085">
          <w:marLeft w:val="0"/>
          <w:marRight w:val="0"/>
          <w:marTop w:val="0"/>
          <w:marBottom w:val="0"/>
          <w:divBdr>
            <w:top w:val="none" w:sz="0" w:space="0" w:color="auto"/>
            <w:left w:val="none" w:sz="0" w:space="0" w:color="auto"/>
            <w:bottom w:val="none" w:sz="0" w:space="0" w:color="auto"/>
            <w:right w:val="none" w:sz="0" w:space="0" w:color="auto"/>
          </w:divBdr>
        </w:div>
        <w:div w:id="1009603492">
          <w:marLeft w:val="0"/>
          <w:marRight w:val="0"/>
          <w:marTop w:val="0"/>
          <w:marBottom w:val="0"/>
          <w:divBdr>
            <w:top w:val="none" w:sz="0" w:space="0" w:color="auto"/>
            <w:left w:val="none" w:sz="0" w:space="0" w:color="auto"/>
            <w:bottom w:val="none" w:sz="0" w:space="0" w:color="auto"/>
            <w:right w:val="none" w:sz="0" w:space="0" w:color="auto"/>
          </w:divBdr>
        </w:div>
        <w:div w:id="1036856956">
          <w:marLeft w:val="0"/>
          <w:marRight w:val="0"/>
          <w:marTop w:val="0"/>
          <w:marBottom w:val="0"/>
          <w:divBdr>
            <w:top w:val="none" w:sz="0" w:space="0" w:color="auto"/>
            <w:left w:val="none" w:sz="0" w:space="0" w:color="auto"/>
            <w:bottom w:val="none" w:sz="0" w:space="0" w:color="auto"/>
            <w:right w:val="none" w:sz="0" w:space="0" w:color="auto"/>
          </w:divBdr>
        </w:div>
        <w:div w:id="1042561408">
          <w:marLeft w:val="0"/>
          <w:marRight w:val="0"/>
          <w:marTop w:val="0"/>
          <w:marBottom w:val="0"/>
          <w:divBdr>
            <w:top w:val="none" w:sz="0" w:space="0" w:color="auto"/>
            <w:left w:val="none" w:sz="0" w:space="0" w:color="auto"/>
            <w:bottom w:val="none" w:sz="0" w:space="0" w:color="auto"/>
            <w:right w:val="none" w:sz="0" w:space="0" w:color="auto"/>
          </w:divBdr>
        </w:div>
        <w:div w:id="1044863374">
          <w:marLeft w:val="0"/>
          <w:marRight w:val="0"/>
          <w:marTop w:val="0"/>
          <w:marBottom w:val="0"/>
          <w:divBdr>
            <w:top w:val="none" w:sz="0" w:space="0" w:color="auto"/>
            <w:left w:val="none" w:sz="0" w:space="0" w:color="auto"/>
            <w:bottom w:val="none" w:sz="0" w:space="0" w:color="auto"/>
            <w:right w:val="none" w:sz="0" w:space="0" w:color="auto"/>
          </w:divBdr>
        </w:div>
        <w:div w:id="1098646381">
          <w:marLeft w:val="0"/>
          <w:marRight w:val="0"/>
          <w:marTop w:val="0"/>
          <w:marBottom w:val="0"/>
          <w:divBdr>
            <w:top w:val="none" w:sz="0" w:space="0" w:color="auto"/>
            <w:left w:val="none" w:sz="0" w:space="0" w:color="auto"/>
            <w:bottom w:val="none" w:sz="0" w:space="0" w:color="auto"/>
            <w:right w:val="none" w:sz="0" w:space="0" w:color="auto"/>
          </w:divBdr>
        </w:div>
        <w:div w:id="1108819153">
          <w:marLeft w:val="0"/>
          <w:marRight w:val="0"/>
          <w:marTop w:val="0"/>
          <w:marBottom w:val="0"/>
          <w:divBdr>
            <w:top w:val="none" w:sz="0" w:space="0" w:color="auto"/>
            <w:left w:val="none" w:sz="0" w:space="0" w:color="auto"/>
            <w:bottom w:val="none" w:sz="0" w:space="0" w:color="auto"/>
            <w:right w:val="none" w:sz="0" w:space="0" w:color="auto"/>
          </w:divBdr>
        </w:div>
        <w:div w:id="1121260892">
          <w:marLeft w:val="0"/>
          <w:marRight w:val="0"/>
          <w:marTop w:val="0"/>
          <w:marBottom w:val="0"/>
          <w:divBdr>
            <w:top w:val="none" w:sz="0" w:space="0" w:color="auto"/>
            <w:left w:val="none" w:sz="0" w:space="0" w:color="auto"/>
            <w:bottom w:val="none" w:sz="0" w:space="0" w:color="auto"/>
            <w:right w:val="none" w:sz="0" w:space="0" w:color="auto"/>
          </w:divBdr>
        </w:div>
        <w:div w:id="1131676275">
          <w:marLeft w:val="0"/>
          <w:marRight w:val="0"/>
          <w:marTop w:val="0"/>
          <w:marBottom w:val="0"/>
          <w:divBdr>
            <w:top w:val="none" w:sz="0" w:space="0" w:color="auto"/>
            <w:left w:val="none" w:sz="0" w:space="0" w:color="auto"/>
            <w:bottom w:val="none" w:sz="0" w:space="0" w:color="auto"/>
            <w:right w:val="none" w:sz="0" w:space="0" w:color="auto"/>
          </w:divBdr>
        </w:div>
        <w:div w:id="1161461474">
          <w:marLeft w:val="0"/>
          <w:marRight w:val="0"/>
          <w:marTop w:val="0"/>
          <w:marBottom w:val="0"/>
          <w:divBdr>
            <w:top w:val="none" w:sz="0" w:space="0" w:color="auto"/>
            <w:left w:val="none" w:sz="0" w:space="0" w:color="auto"/>
            <w:bottom w:val="none" w:sz="0" w:space="0" w:color="auto"/>
            <w:right w:val="none" w:sz="0" w:space="0" w:color="auto"/>
          </w:divBdr>
        </w:div>
        <w:div w:id="1254432729">
          <w:marLeft w:val="0"/>
          <w:marRight w:val="0"/>
          <w:marTop w:val="0"/>
          <w:marBottom w:val="0"/>
          <w:divBdr>
            <w:top w:val="none" w:sz="0" w:space="0" w:color="auto"/>
            <w:left w:val="none" w:sz="0" w:space="0" w:color="auto"/>
            <w:bottom w:val="none" w:sz="0" w:space="0" w:color="auto"/>
            <w:right w:val="none" w:sz="0" w:space="0" w:color="auto"/>
          </w:divBdr>
        </w:div>
        <w:div w:id="1257667516">
          <w:marLeft w:val="0"/>
          <w:marRight w:val="0"/>
          <w:marTop w:val="0"/>
          <w:marBottom w:val="0"/>
          <w:divBdr>
            <w:top w:val="none" w:sz="0" w:space="0" w:color="auto"/>
            <w:left w:val="none" w:sz="0" w:space="0" w:color="auto"/>
            <w:bottom w:val="none" w:sz="0" w:space="0" w:color="auto"/>
            <w:right w:val="none" w:sz="0" w:space="0" w:color="auto"/>
          </w:divBdr>
        </w:div>
        <w:div w:id="1276714072">
          <w:marLeft w:val="0"/>
          <w:marRight w:val="0"/>
          <w:marTop w:val="0"/>
          <w:marBottom w:val="0"/>
          <w:divBdr>
            <w:top w:val="none" w:sz="0" w:space="0" w:color="auto"/>
            <w:left w:val="none" w:sz="0" w:space="0" w:color="auto"/>
            <w:bottom w:val="none" w:sz="0" w:space="0" w:color="auto"/>
            <w:right w:val="none" w:sz="0" w:space="0" w:color="auto"/>
          </w:divBdr>
        </w:div>
        <w:div w:id="1287153081">
          <w:marLeft w:val="0"/>
          <w:marRight w:val="0"/>
          <w:marTop w:val="0"/>
          <w:marBottom w:val="0"/>
          <w:divBdr>
            <w:top w:val="none" w:sz="0" w:space="0" w:color="auto"/>
            <w:left w:val="none" w:sz="0" w:space="0" w:color="auto"/>
            <w:bottom w:val="none" w:sz="0" w:space="0" w:color="auto"/>
            <w:right w:val="none" w:sz="0" w:space="0" w:color="auto"/>
          </w:divBdr>
        </w:div>
        <w:div w:id="1291977718">
          <w:marLeft w:val="0"/>
          <w:marRight w:val="0"/>
          <w:marTop w:val="0"/>
          <w:marBottom w:val="0"/>
          <w:divBdr>
            <w:top w:val="none" w:sz="0" w:space="0" w:color="auto"/>
            <w:left w:val="none" w:sz="0" w:space="0" w:color="auto"/>
            <w:bottom w:val="none" w:sz="0" w:space="0" w:color="auto"/>
            <w:right w:val="none" w:sz="0" w:space="0" w:color="auto"/>
          </w:divBdr>
        </w:div>
        <w:div w:id="1339425477">
          <w:marLeft w:val="0"/>
          <w:marRight w:val="0"/>
          <w:marTop w:val="0"/>
          <w:marBottom w:val="0"/>
          <w:divBdr>
            <w:top w:val="none" w:sz="0" w:space="0" w:color="auto"/>
            <w:left w:val="none" w:sz="0" w:space="0" w:color="auto"/>
            <w:bottom w:val="none" w:sz="0" w:space="0" w:color="auto"/>
            <w:right w:val="none" w:sz="0" w:space="0" w:color="auto"/>
          </w:divBdr>
        </w:div>
        <w:div w:id="1395010622">
          <w:marLeft w:val="0"/>
          <w:marRight w:val="0"/>
          <w:marTop w:val="0"/>
          <w:marBottom w:val="0"/>
          <w:divBdr>
            <w:top w:val="none" w:sz="0" w:space="0" w:color="auto"/>
            <w:left w:val="none" w:sz="0" w:space="0" w:color="auto"/>
            <w:bottom w:val="none" w:sz="0" w:space="0" w:color="auto"/>
            <w:right w:val="none" w:sz="0" w:space="0" w:color="auto"/>
          </w:divBdr>
        </w:div>
        <w:div w:id="1400440935">
          <w:marLeft w:val="0"/>
          <w:marRight w:val="0"/>
          <w:marTop w:val="0"/>
          <w:marBottom w:val="0"/>
          <w:divBdr>
            <w:top w:val="none" w:sz="0" w:space="0" w:color="auto"/>
            <w:left w:val="none" w:sz="0" w:space="0" w:color="auto"/>
            <w:bottom w:val="none" w:sz="0" w:space="0" w:color="auto"/>
            <w:right w:val="none" w:sz="0" w:space="0" w:color="auto"/>
          </w:divBdr>
        </w:div>
        <w:div w:id="1407192209">
          <w:marLeft w:val="0"/>
          <w:marRight w:val="0"/>
          <w:marTop w:val="0"/>
          <w:marBottom w:val="0"/>
          <w:divBdr>
            <w:top w:val="none" w:sz="0" w:space="0" w:color="auto"/>
            <w:left w:val="none" w:sz="0" w:space="0" w:color="auto"/>
            <w:bottom w:val="none" w:sz="0" w:space="0" w:color="auto"/>
            <w:right w:val="none" w:sz="0" w:space="0" w:color="auto"/>
          </w:divBdr>
        </w:div>
        <w:div w:id="1408646910">
          <w:marLeft w:val="0"/>
          <w:marRight w:val="0"/>
          <w:marTop w:val="0"/>
          <w:marBottom w:val="0"/>
          <w:divBdr>
            <w:top w:val="none" w:sz="0" w:space="0" w:color="auto"/>
            <w:left w:val="none" w:sz="0" w:space="0" w:color="auto"/>
            <w:bottom w:val="none" w:sz="0" w:space="0" w:color="auto"/>
            <w:right w:val="none" w:sz="0" w:space="0" w:color="auto"/>
          </w:divBdr>
        </w:div>
        <w:div w:id="1431505343">
          <w:marLeft w:val="0"/>
          <w:marRight w:val="0"/>
          <w:marTop w:val="0"/>
          <w:marBottom w:val="0"/>
          <w:divBdr>
            <w:top w:val="none" w:sz="0" w:space="0" w:color="auto"/>
            <w:left w:val="none" w:sz="0" w:space="0" w:color="auto"/>
            <w:bottom w:val="none" w:sz="0" w:space="0" w:color="auto"/>
            <w:right w:val="none" w:sz="0" w:space="0" w:color="auto"/>
          </w:divBdr>
        </w:div>
        <w:div w:id="1472945397">
          <w:marLeft w:val="0"/>
          <w:marRight w:val="0"/>
          <w:marTop w:val="0"/>
          <w:marBottom w:val="0"/>
          <w:divBdr>
            <w:top w:val="none" w:sz="0" w:space="0" w:color="auto"/>
            <w:left w:val="none" w:sz="0" w:space="0" w:color="auto"/>
            <w:bottom w:val="none" w:sz="0" w:space="0" w:color="auto"/>
            <w:right w:val="none" w:sz="0" w:space="0" w:color="auto"/>
          </w:divBdr>
        </w:div>
        <w:div w:id="1489325664">
          <w:marLeft w:val="0"/>
          <w:marRight w:val="0"/>
          <w:marTop w:val="0"/>
          <w:marBottom w:val="0"/>
          <w:divBdr>
            <w:top w:val="none" w:sz="0" w:space="0" w:color="auto"/>
            <w:left w:val="none" w:sz="0" w:space="0" w:color="auto"/>
            <w:bottom w:val="none" w:sz="0" w:space="0" w:color="auto"/>
            <w:right w:val="none" w:sz="0" w:space="0" w:color="auto"/>
          </w:divBdr>
        </w:div>
        <w:div w:id="1494680908">
          <w:marLeft w:val="0"/>
          <w:marRight w:val="0"/>
          <w:marTop w:val="0"/>
          <w:marBottom w:val="0"/>
          <w:divBdr>
            <w:top w:val="none" w:sz="0" w:space="0" w:color="auto"/>
            <w:left w:val="none" w:sz="0" w:space="0" w:color="auto"/>
            <w:bottom w:val="none" w:sz="0" w:space="0" w:color="auto"/>
            <w:right w:val="none" w:sz="0" w:space="0" w:color="auto"/>
          </w:divBdr>
        </w:div>
        <w:div w:id="1515067856">
          <w:marLeft w:val="0"/>
          <w:marRight w:val="0"/>
          <w:marTop w:val="0"/>
          <w:marBottom w:val="0"/>
          <w:divBdr>
            <w:top w:val="none" w:sz="0" w:space="0" w:color="auto"/>
            <w:left w:val="none" w:sz="0" w:space="0" w:color="auto"/>
            <w:bottom w:val="none" w:sz="0" w:space="0" w:color="auto"/>
            <w:right w:val="none" w:sz="0" w:space="0" w:color="auto"/>
          </w:divBdr>
        </w:div>
        <w:div w:id="1532455231">
          <w:marLeft w:val="0"/>
          <w:marRight w:val="0"/>
          <w:marTop w:val="0"/>
          <w:marBottom w:val="0"/>
          <w:divBdr>
            <w:top w:val="none" w:sz="0" w:space="0" w:color="auto"/>
            <w:left w:val="none" w:sz="0" w:space="0" w:color="auto"/>
            <w:bottom w:val="none" w:sz="0" w:space="0" w:color="auto"/>
            <w:right w:val="none" w:sz="0" w:space="0" w:color="auto"/>
          </w:divBdr>
        </w:div>
        <w:div w:id="1538739321">
          <w:marLeft w:val="0"/>
          <w:marRight w:val="0"/>
          <w:marTop w:val="0"/>
          <w:marBottom w:val="0"/>
          <w:divBdr>
            <w:top w:val="none" w:sz="0" w:space="0" w:color="auto"/>
            <w:left w:val="none" w:sz="0" w:space="0" w:color="auto"/>
            <w:bottom w:val="none" w:sz="0" w:space="0" w:color="auto"/>
            <w:right w:val="none" w:sz="0" w:space="0" w:color="auto"/>
          </w:divBdr>
        </w:div>
        <w:div w:id="1539506897">
          <w:marLeft w:val="0"/>
          <w:marRight w:val="0"/>
          <w:marTop w:val="0"/>
          <w:marBottom w:val="0"/>
          <w:divBdr>
            <w:top w:val="none" w:sz="0" w:space="0" w:color="auto"/>
            <w:left w:val="none" w:sz="0" w:space="0" w:color="auto"/>
            <w:bottom w:val="none" w:sz="0" w:space="0" w:color="auto"/>
            <w:right w:val="none" w:sz="0" w:space="0" w:color="auto"/>
          </w:divBdr>
        </w:div>
        <w:div w:id="1551041698">
          <w:marLeft w:val="0"/>
          <w:marRight w:val="0"/>
          <w:marTop w:val="0"/>
          <w:marBottom w:val="0"/>
          <w:divBdr>
            <w:top w:val="none" w:sz="0" w:space="0" w:color="auto"/>
            <w:left w:val="none" w:sz="0" w:space="0" w:color="auto"/>
            <w:bottom w:val="none" w:sz="0" w:space="0" w:color="auto"/>
            <w:right w:val="none" w:sz="0" w:space="0" w:color="auto"/>
          </w:divBdr>
        </w:div>
        <w:div w:id="1551454989">
          <w:marLeft w:val="0"/>
          <w:marRight w:val="0"/>
          <w:marTop w:val="0"/>
          <w:marBottom w:val="0"/>
          <w:divBdr>
            <w:top w:val="none" w:sz="0" w:space="0" w:color="auto"/>
            <w:left w:val="none" w:sz="0" w:space="0" w:color="auto"/>
            <w:bottom w:val="none" w:sz="0" w:space="0" w:color="auto"/>
            <w:right w:val="none" w:sz="0" w:space="0" w:color="auto"/>
          </w:divBdr>
        </w:div>
        <w:div w:id="1553466776">
          <w:marLeft w:val="0"/>
          <w:marRight w:val="0"/>
          <w:marTop w:val="0"/>
          <w:marBottom w:val="0"/>
          <w:divBdr>
            <w:top w:val="none" w:sz="0" w:space="0" w:color="auto"/>
            <w:left w:val="none" w:sz="0" w:space="0" w:color="auto"/>
            <w:bottom w:val="none" w:sz="0" w:space="0" w:color="auto"/>
            <w:right w:val="none" w:sz="0" w:space="0" w:color="auto"/>
          </w:divBdr>
        </w:div>
        <w:div w:id="1572815195">
          <w:marLeft w:val="0"/>
          <w:marRight w:val="0"/>
          <w:marTop w:val="0"/>
          <w:marBottom w:val="0"/>
          <w:divBdr>
            <w:top w:val="none" w:sz="0" w:space="0" w:color="auto"/>
            <w:left w:val="none" w:sz="0" w:space="0" w:color="auto"/>
            <w:bottom w:val="none" w:sz="0" w:space="0" w:color="auto"/>
            <w:right w:val="none" w:sz="0" w:space="0" w:color="auto"/>
          </w:divBdr>
        </w:div>
        <w:div w:id="1582913315">
          <w:marLeft w:val="0"/>
          <w:marRight w:val="0"/>
          <w:marTop w:val="0"/>
          <w:marBottom w:val="0"/>
          <w:divBdr>
            <w:top w:val="none" w:sz="0" w:space="0" w:color="auto"/>
            <w:left w:val="none" w:sz="0" w:space="0" w:color="auto"/>
            <w:bottom w:val="none" w:sz="0" w:space="0" w:color="auto"/>
            <w:right w:val="none" w:sz="0" w:space="0" w:color="auto"/>
          </w:divBdr>
        </w:div>
        <w:div w:id="1588464053">
          <w:marLeft w:val="0"/>
          <w:marRight w:val="0"/>
          <w:marTop w:val="0"/>
          <w:marBottom w:val="0"/>
          <w:divBdr>
            <w:top w:val="none" w:sz="0" w:space="0" w:color="auto"/>
            <w:left w:val="none" w:sz="0" w:space="0" w:color="auto"/>
            <w:bottom w:val="none" w:sz="0" w:space="0" w:color="auto"/>
            <w:right w:val="none" w:sz="0" w:space="0" w:color="auto"/>
          </w:divBdr>
        </w:div>
        <w:div w:id="1647855350">
          <w:marLeft w:val="0"/>
          <w:marRight w:val="0"/>
          <w:marTop w:val="0"/>
          <w:marBottom w:val="0"/>
          <w:divBdr>
            <w:top w:val="none" w:sz="0" w:space="0" w:color="auto"/>
            <w:left w:val="none" w:sz="0" w:space="0" w:color="auto"/>
            <w:bottom w:val="none" w:sz="0" w:space="0" w:color="auto"/>
            <w:right w:val="none" w:sz="0" w:space="0" w:color="auto"/>
          </w:divBdr>
        </w:div>
        <w:div w:id="1655640701">
          <w:marLeft w:val="0"/>
          <w:marRight w:val="0"/>
          <w:marTop w:val="0"/>
          <w:marBottom w:val="0"/>
          <w:divBdr>
            <w:top w:val="none" w:sz="0" w:space="0" w:color="auto"/>
            <w:left w:val="none" w:sz="0" w:space="0" w:color="auto"/>
            <w:bottom w:val="none" w:sz="0" w:space="0" w:color="auto"/>
            <w:right w:val="none" w:sz="0" w:space="0" w:color="auto"/>
          </w:divBdr>
        </w:div>
        <w:div w:id="1656108016">
          <w:marLeft w:val="0"/>
          <w:marRight w:val="0"/>
          <w:marTop w:val="0"/>
          <w:marBottom w:val="0"/>
          <w:divBdr>
            <w:top w:val="none" w:sz="0" w:space="0" w:color="auto"/>
            <w:left w:val="none" w:sz="0" w:space="0" w:color="auto"/>
            <w:bottom w:val="none" w:sz="0" w:space="0" w:color="auto"/>
            <w:right w:val="none" w:sz="0" w:space="0" w:color="auto"/>
          </w:divBdr>
        </w:div>
        <w:div w:id="1664090273">
          <w:marLeft w:val="0"/>
          <w:marRight w:val="0"/>
          <w:marTop w:val="0"/>
          <w:marBottom w:val="0"/>
          <w:divBdr>
            <w:top w:val="none" w:sz="0" w:space="0" w:color="auto"/>
            <w:left w:val="none" w:sz="0" w:space="0" w:color="auto"/>
            <w:bottom w:val="none" w:sz="0" w:space="0" w:color="auto"/>
            <w:right w:val="none" w:sz="0" w:space="0" w:color="auto"/>
          </w:divBdr>
        </w:div>
        <w:div w:id="1712263205">
          <w:marLeft w:val="0"/>
          <w:marRight w:val="0"/>
          <w:marTop w:val="0"/>
          <w:marBottom w:val="0"/>
          <w:divBdr>
            <w:top w:val="none" w:sz="0" w:space="0" w:color="auto"/>
            <w:left w:val="none" w:sz="0" w:space="0" w:color="auto"/>
            <w:bottom w:val="none" w:sz="0" w:space="0" w:color="auto"/>
            <w:right w:val="none" w:sz="0" w:space="0" w:color="auto"/>
          </w:divBdr>
        </w:div>
        <w:div w:id="1715616222">
          <w:marLeft w:val="0"/>
          <w:marRight w:val="0"/>
          <w:marTop w:val="0"/>
          <w:marBottom w:val="0"/>
          <w:divBdr>
            <w:top w:val="none" w:sz="0" w:space="0" w:color="auto"/>
            <w:left w:val="none" w:sz="0" w:space="0" w:color="auto"/>
            <w:bottom w:val="none" w:sz="0" w:space="0" w:color="auto"/>
            <w:right w:val="none" w:sz="0" w:space="0" w:color="auto"/>
          </w:divBdr>
        </w:div>
        <w:div w:id="1788771303">
          <w:marLeft w:val="0"/>
          <w:marRight w:val="0"/>
          <w:marTop w:val="0"/>
          <w:marBottom w:val="0"/>
          <w:divBdr>
            <w:top w:val="none" w:sz="0" w:space="0" w:color="auto"/>
            <w:left w:val="none" w:sz="0" w:space="0" w:color="auto"/>
            <w:bottom w:val="none" w:sz="0" w:space="0" w:color="auto"/>
            <w:right w:val="none" w:sz="0" w:space="0" w:color="auto"/>
          </w:divBdr>
        </w:div>
        <w:div w:id="1798261437">
          <w:marLeft w:val="0"/>
          <w:marRight w:val="0"/>
          <w:marTop w:val="0"/>
          <w:marBottom w:val="0"/>
          <w:divBdr>
            <w:top w:val="none" w:sz="0" w:space="0" w:color="auto"/>
            <w:left w:val="none" w:sz="0" w:space="0" w:color="auto"/>
            <w:bottom w:val="none" w:sz="0" w:space="0" w:color="auto"/>
            <w:right w:val="none" w:sz="0" w:space="0" w:color="auto"/>
          </w:divBdr>
        </w:div>
        <w:div w:id="1813937424">
          <w:marLeft w:val="0"/>
          <w:marRight w:val="0"/>
          <w:marTop w:val="0"/>
          <w:marBottom w:val="0"/>
          <w:divBdr>
            <w:top w:val="none" w:sz="0" w:space="0" w:color="auto"/>
            <w:left w:val="none" w:sz="0" w:space="0" w:color="auto"/>
            <w:bottom w:val="none" w:sz="0" w:space="0" w:color="auto"/>
            <w:right w:val="none" w:sz="0" w:space="0" w:color="auto"/>
          </w:divBdr>
        </w:div>
        <w:div w:id="1815415897">
          <w:marLeft w:val="0"/>
          <w:marRight w:val="0"/>
          <w:marTop w:val="0"/>
          <w:marBottom w:val="0"/>
          <w:divBdr>
            <w:top w:val="none" w:sz="0" w:space="0" w:color="auto"/>
            <w:left w:val="none" w:sz="0" w:space="0" w:color="auto"/>
            <w:bottom w:val="none" w:sz="0" w:space="0" w:color="auto"/>
            <w:right w:val="none" w:sz="0" w:space="0" w:color="auto"/>
          </w:divBdr>
        </w:div>
        <w:div w:id="1830098705">
          <w:marLeft w:val="0"/>
          <w:marRight w:val="0"/>
          <w:marTop w:val="0"/>
          <w:marBottom w:val="0"/>
          <w:divBdr>
            <w:top w:val="none" w:sz="0" w:space="0" w:color="auto"/>
            <w:left w:val="none" w:sz="0" w:space="0" w:color="auto"/>
            <w:bottom w:val="none" w:sz="0" w:space="0" w:color="auto"/>
            <w:right w:val="none" w:sz="0" w:space="0" w:color="auto"/>
          </w:divBdr>
        </w:div>
        <w:div w:id="1839270436">
          <w:marLeft w:val="0"/>
          <w:marRight w:val="0"/>
          <w:marTop w:val="0"/>
          <w:marBottom w:val="0"/>
          <w:divBdr>
            <w:top w:val="none" w:sz="0" w:space="0" w:color="auto"/>
            <w:left w:val="none" w:sz="0" w:space="0" w:color="auto"/>
            <w:bottom w:val="none" w:sz="0" w:space="0" w:color="auto"/>
            <w:right w:val="none" w:sz="0" w:space="0" w:color="auto"/>
          </w:divBdr>
        </w:div>
        <w:div w:id="1846699448">
          <w:marLeft w:val="0"/>
          <w:marRight w:val="0"/>
          <w:marTop w:val="0"/>
          <w:marBottom w:val="0"/>
          <w:divBdr>
            <w:top w:val="none" w:sz="0" w:space="0" w:color="auto"/>
            <w:left w:val="none" w:sz="0" w:space="0" w:color="auto"/>
            <w:bottom w:val="none" w:sz="0" w:space="0" w:color="auto"/>
            <w:right w:val="none" w:sz="0" w:space="0" w:color="auto"/>
          </w:divBdr>
        </w:div>
        <w:div w:id="1847287787">
          <w:marLeft w:val="0"/>
          <w:marRight w:val="0"/>
          <w:marTop w:val="0"/>
          <w:marBottom w:val="0"/>
          <w:divBdr>
            <w:top w:val="none" w:sz="0" w:space="0" w:color="auto"/>
            <w:left w:val="none" w:sz="0" w:space="0" w:color="auto"/>
            <w:bottom w:val="none" w:sz="0" w:space="0" w:color="auto"/>
            <w:right w:val="none" w:sz="0" w:space="0" w:color="auto"/>
          </w:divBdr>
        </w:div>
        <w:div w:id="1859150879">
          <w:marLeft w:val="0"/>
          <w:marRight w:val="0"/>
          <w:marTop w:val="0"/>
          <w:marBottom w:val="0"/>
          <w:divBdr>
            <w:top w:val="none" w:sz="0" w:space="0" w:color="auto"/>
            <w:left w:val="none" w:sz="0" w:space="0" w:color="auto"/>
            <w:bottom w:val="none" w:sz="0" w:space="0" w:color="auto"/>
            <w:right w:val="none" w:sz="0" w:space="0" w:color="auto"/>
          </w:divBdr>
        </w:div>
        <w:div w:id="1871216210">
          <w:marLeft w:val="0"/>
          <w:marRight w:val="0"/>
          <w:marTop w:val="0"/>
          <w:marBottom w:val="0"/>
          <w:divBdr>
            <w:top w:val="none" w:sz="0" w:space="0" w:color="auto"/>
            <w:left w:val="none" w:sz="0" w:space="0" w:color="auto"/>
            <w:bottom w:val="none" w:sz="0" w:space="0" w:color="auto"/>
            <w:right w:val="none" w:sz="0" w:space="0" w:color="auto"/>
          </w:divBdr>
        </w:div>
        <w:div w:id="1927838261">
          <w:marLeft w:val="0"/>
          <w:marRight w:val="0"/>
          <w:marTop w:val="0"/>
          <w:marBottom w:val="0"/>
          <w:divBdr>
            <w:top w:val="none" w:sz="0" w:space="0" w:color="auto"/>
            <w:left w:val="none" w:sz="0" w:space="0" w:color="auto"/>
            <w:bottom w:val="none" w:sz="0" w:space="0" w:color="auto"/>
            <w:right w:val="none" w:sz="0" w:space="0" w:color="auto"/>
          </w:divBdr>
        </w:div>
        <w:div w:id="1942764068">
          <w:marLeft w:val="0"/>
          <w:marRight w:val="0"/>
          <w:marTop w:val="0"/>
          <w:marBottom w:val="0"/>
          <w:divBdr>
            <w:top w:val="none" w:sz="0" w:space="0" w:color="auto"/>
            <w:left w:val="none" w:sz="0" w:space="0" w:color="auto"/>
            <w:bottom w:val="none" w:sz="0" w:space="0" w:color="auto"/>
            <w:right w:val="none" w:sz="0" w:space="0" w:color="auto"/>
          </w:divBdr>
        </w:div>
        <w:div w:id="1946692384">
          <w:marLeft w:val="0"/>
          <w:marRight w:val="0"/>
          <w:marTop w:val="0"/>
          <w:marBottom w:val="0"/>
          <w:divBdr>
            <w:top w:val="none" w:sz="0" w:space="0" w:color="auto"/>
            <w:left w:val="none" w:sz="0" w:space="0" w:color="auto"/>
            <w:bottom w:val="none" w:sz="0" w:space="0" w:color="auto"/>
            <w:right w:val="none" w:sz="0" w:space="0" w:color="auto"/>
          </w:divBdr>
        </w:div>
        <w:div w:id="1961647396">
          <w:marLeft w:val="0"/>
          <w:marRight w:val="0"/>
          <w:marTop w:val="0"/>
          <w:marBottom w:val="0"/>
          <w:divBdr>
            <w:top w:val="none" w:sz="0" w:space="0" w:color="auto"/>
            <w:left w:val="none" w:sz="0" w:space="0" w:color="auto"/>
            <w:bottom w:val="none" w:sz="0" w:space="0" w:color="auto"/>
            <w:right w:val="none" w:sz="0" w:space="0" w:color="auto"/>
          </w:divBdr>
        </w:div>
        <w:div w:id="1967881373">
          <w:marLeft w:val="0"/>
          <w:marRight w:val="0"/>
          <w:marTop w:val="0"/>
          <w:marBottom w:val="0"/>
          <w:divBdr>
            <w:top w:val="none" w:sz="0" w:space="0" w:color="auto"/>
            <w:left w:val="none" w:sz="0" w:space="0" w:color="auto"/>
            <w:bottom w:val="none" w:sz="0" w:space="0" w:color="auto"/>
            <w:right w:val="none" w:sz="0" w:space="0" w:color="auto"/>
          </w:divBdr>
        </w:div>
        <w:div w:id="1980916796">
          <w:marLeft w:val="0"/>
          <w:marRight w:val="0"/>
          <w:marTop w:val="0"/>
          <w:marBottom w:val="0"/>
          <w:divBdr>
            <w:top w:val="none" w:sz="0" w:space="0" w:color="auto"/>
            <w:left w:val="none" w:sz="0" w:space="0" w:color="auto"/>
            <w:bottom w:val="none" w:sz="0" w:space="0" w:color="auto"/>
            <w:right w:val="none" w:sz="0" w:space="0" w:color="auto"/>
          </w:divBdr>
        </w:div>
        <w:div w:id="1989943932">
          <w:marLeft w:val="0"/>
          <w:marRight w:val="0"/>
          <w:marTop w:val="0"/>
          <w:marBottom w:val="0"/>
          <w:divBdr>
            <w:top w:val="none" w:sz="0" w:space="0" w:color="auto"/>
            <w:left w:val="none" w:sz="0" w:space="0" w:color="auto"/>
            <w:bottom w:val="none" w:sz="0" w:space="0" w:color="auto"/>
            <w:right w:val="none" w:sz="0" w:space="0" w:color="auto"/>
          </w:divBdr>
        </w:div>
        <w:div w:id="1993176248">
          <w:marLeft w:val="0"/>
          <w:marRight w:val="0"/>
          <w:marTop w:val="0"/>
          <w:marBottom w:val="0"/>
          <w:divBdr>
            <w:top w:val="none" w:sz="0" w:space="0" w:color="auto"/>
            <w:left w:val="none" w:sz="0" w:space="0" w:color="auto"/>
            <w:bottom w:val="none" w:sz="0" w:space="0" w:color="auto"/>
            <w:right w:val="none" w:sz="0" w:space="0" w:color="auto"/>
          </w:divBdr>
        </w:div>
        <w:div w:id="2034190218">
          <w:marLeft w:val="0"/>
          <w:marRight w:val="0"/>
          <w:marTop w:val="0"/>
          <w:marBottom w:val="0"/>
          <w:divBdr>
            <w:top w:val="none" w:sz="0" w:space="0" w:color="auto"/>
            <w:left w:val="none" w:sz="0" w:space="0" w:color="auto"/>
            <w:bottom w:val="none" w:sz="0" w:space="0" w:color="auto"/>
            <w:right w:val="none" w:sz="0" w:space="0" w:color="auto"/>
          </w:divBdr>
        </w:div>
        <w:div w:id="2042048449">
          <w:marLeft w:val="0"/>
          <w:marRight w:val="0"/>
          <w:marTop w:val="0"/>
          <w:marBottom w:val="0"/>
          <w:divBdr>
            <w:top w:val="none" w:sz="0" w:space="0" w:color="auto"/>
            <w:left w:val="none" w:sz="0" w:space="0" w:color="auto"/>
            <w:bottom w:val="none" w:sz="0" w:space="0" w:color="auto"/>
            <w:right w:val="none" w:sz="0" w:space="0" w:color="auto"/>
          </w:divBdr>
        </w:div>
        <w:div w:id="2072927341">
          <w:marLeft w:val="0"/>
          <w:marRight w:val="0"/>
          <w:marTop w:val="0"/>
          <w:marBottom w:val="0"/>
          <w:divBdr>
            <w:top w:val="none" w:sz="0" w:space="0" w:color="auto"/>
            <w:left w:val="none" w:sz="0" w:space="0" w:color="auto"/>
            <w:bottom w:val="none" w:sz="0" w:space="0" w:color="auto"/>
            <w:right w:val="none" w:sz="0" w:space="0" w:color="auto"/>
          </w:divBdr>
        </w:div>
        <w:div w:id="2074113790">
          <w:marLeft w:val="0"/>
          <w:marRight w:val="0"/>
          <w:marTop w:val="0"/>
          <w:marBottom w:val="0"/>
          <w:divBdr>
            <w:top w:val="none" w:sz="0" w:space="0" w:color="auto"/>
            <w:left w:val="none" w:sz="0" w:space="0" w:color="auto"/>
            <w:bottom w:val="none" w:sz="0" w:space="0" w:color="auto"/>
            <w:right w:val="none" w:sz="0" w:space="0" w:color="auto"/>
          </w:divBdr>
        </w:div>
        <w:div w:id="2107993424">
          <w:marLeft w:val="0"/>
          <w:marRight w:val="0"/>
          <w:marTop w:val="0"/>
          <w:marBottom w:val="0"/>
          <w:divBdr>
            <w:top w:val="none" w:sz="0" w:space="0" w:color="auto"/>
            <w:left w:val="none" w:sz="0" w:space="0" w:color="auto"/>
            <w:bottom w:val="none" w:sz="0" w:space="0" w:color="auto"/>
            <w:right w:val="none" w:sz="0" w:space="0" w:color="auto"/>
          </w:divBdr>
        </w:div>
        <w:div w:id="2109502639">
          <w:marLeft w:val="0"/>
          <w:marRight w:val="0"/>
          <w:marTop w:val="0"/>
          <w:marBottom w:val="0"/>
          <w:divBdr>
            <w:top w:val="none" w:sz="0" w:space="0" w:color="auto"/>
            <w:left w:val="none" w:sz="0" w:space="0" w:color="auto"/>
            <w:bottom w:val="none" w:sz="0" w:space="0" w:color="auto"/>
            <w:right w:val="none" w:sz="0" w:space="0" w:color="auto"/>
          </w:divBdr>
        </w:div>
        <w:div w:id="2112120757">
          <w:marLeft w:val="0"/>
          <w:marRight w:val="0"/>
          <w:marTop w:val="0"/>
          <w:marBottom w:val="0"/>
          <w:divBdr>
            <w:top w:val="none" w:sz="0" w:space="0" w:color="auto"/>
            <w:left w:val="none" w:sz="0" w:space="0" w:color="auto"/>
            <w:bottom w:val="none" w:sz="0" w:space="0" w:color="auto"/>
            <w:right w:val="none" w:sz="0" w:space="0" w:color="auto"/>
          </w:divBdr>
        </w:div>
        <w:div w:id="2137601051">
          <w:marLeft w:val="0"/>
          <w:marRight w:val="0"/>
          <w:marTop w:val="0"/>
          <w:marBottom w:val="0"/>
          <w:divBdr>
            <w:top w:val="none" w:sz="0" w:space="0" w:color="auto"/>
            <w:left w:val="none" w:sz="0" w:space="0" w:color="auto"/>
            <w:bottom w:val="none" w:sz="0" w:space="0" w:color="auto"/>
            <w:right w:val="none" w:sz="0" w:space="0" w:color="auto"/>
          </w:divBdr>
        </w:div>
      </w:divsChild>
    </w:div>
    <w:div w:id="1982071298">
      <w:bodyDiv w:val="1"/>
      <w:marLeft w:val="0"/>
      <w:marRight w:val="0"/>
      <w:marTop w:val="0"/>
      <w:marBottom w:val="0"/>
      <w:divBdr>
        <w:top w:val="none" w:sz="0" w:space="0" w:color="auto"/>
        <w:left w:val="none" w:sz="0" w:space="0" w:color="auto"/>
        <w:bottom w:val="none" w:sz="0" w:space="0" w:color="auto"/>
        <w:right w:val="none" w:sz="0" w:space="0" w:color="auto"/>
      </w:divBdr>
    </w:div>
    <w:div w:id="2086148758">
      <w:bodyDiv w:val="1"/>
      <w:marLeft w:val="0"/>
      <w:marRight w:val="0"/>
      <w:marTop w:val="0"/>
      <w:marBottom w:val="0"/>
      <w:divBdr>
        <w:top w:val="none" w:sz="0" w:space="0" w:color="auto"/>
        <w:left w:val="none" w:sz="0" w:space="0" w:color="auto"/>
        <w:bottom w:val="none" w:sz="0" w:space="0" w:color="auto"/>
        <w:right w:val="none" w:sz="0" w:space="0" w:color="auto"/>
      </w:divBdr>
    </w:div>
    <w:div w:id="2114861217">
      <w:bodyDiv w:val="1"/>
      <w:marLeft w:val="0"/>
      <w:marRight w:val="0"/>
      <w:marTop w:val="0"/>
      <w:marBottom w:val="0"/>
      <w:divBdr>
        <w:top w:val="none" w:sz="0" w:space="0" w:color="auto"/>
        <w:left w:val="none" w:sz="0" w:space="0" w:color="auto"/>
        <w:bottom w:val="none" w:sz="0" w:space="0" w:color="auto"/>
        <w:right w:val="none" w:sz="0" w:space="0" w:color="auto"/>
      </w:divBdr>
    </w:div>
    <w:div w:id="21199826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govor.info@settlement.com.u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govor.info@settlement.com.ua"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govor.info@settlement.com.u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govor.info@settlement.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3261CE4A8507429DF7694E5F8731C7" ma:contentTypeVersion="6" ma:contentTypeDescription="Create a new document." ma:contentTypeScope="" ma:versionID="d4708c2e06236a99ee46a10cd0adfb98">
  <xsd:schema xmlns:xsd="http://www.w3.org/2001/XMLSchema" xmlns:xs="http://www.w3.org/2001/XMLSchema" xmlns:p="http://schemas.microsoft.com/office/2006/metadata/properties" xmlns:ns3="762e2e99-ed26-449a-bbfe-b5e8636b4068" targetNamespace="http://schemas.microsoft.com/office/2006/metadata/properties" ma:root="true" ma:fieldsID="38c4c34b2df6fb19cbe4d1e9831df8fd" ns3:_="">
    <xsd:import namespace="762e2e99-ed26-449a-bbfe-b5e8636b406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e2e99-ed26-449a-bbfe-b5e8636b406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b:Source>
    <b:Tag>Заполнитель1</b:Tag>
    <b:SourceType>Book</b:SourceType>
    <b:Guid>{CE4C041E-91B0-4045-A543-747509DB4106}</b:Guid>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_activity xmlns="762e2e99-ed26-449a-bbfe-b5e8636b406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573561-860F-4327-B46C-632F41DF7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e2e99-ed26-449a-bbfe-b5e8636b4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21972-845C-4F0F-A047-54CE08423369}">
  <ds:schemaRefs>
    <ds:schemaRef ds:uri="http://schemas.openxmlformats.org/officeDocument/2006/bibliography"/>
  </ds:schemaRefs>
</ds:datastoreItem>
</file>

<file path=customXml/itemProps3.xml><?xml version="1.0" encoding="utf-8"?>
<ds:datastoreItem xmlns:ds="http://schemas.openxmlformats.org/officeDocument/2006/customXml" ds:itemID="{46D8BB7D-AF6B-464B-9DB7-BCC7D0489817}">
  <ds:schemaRefs>
    <ds:schemaRef ds:uri="http://schemas.microsoft.com/office/2006/metadata/properties"/>
    <ds:schemaRef ds:uri="http://schemas.microsoft.com/office/infopath/2007/PartnerControls"/>
    <ds:schemaRef ds:uri="762e2e99-ed26-449a-bbfe-b5e8636b4068"/>
  </ds:schemaRefs>
</ds:datastoreItem>
</file>

<file path=customXml/itemProps4.xml><?xml version="1.0" encoding="utf-8"?>
<ds:datastoreItem xmlns:ds="http://schemas.openxmlformats.org/officeDocument/2006/customXml" ds:itemID="{7D8C3E4A-16E3-4B7C-B076-BD260E7866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247</Pages>
  <Words>79088</Words>
  <Characters>563900</Characters>
  <Application>Microsoft Office Word</Application>
  <DocSecurity>0</DocSecurity>
  <Lines>14839</Lines>
  <Paragraphs>7390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MFS</Company>
  <LinksUpToDate>false</LinksUpToDate>
  <CharactersWithSpaces>635598</CharactersWithSpaces>
  <SharedDoc>false</SharedDoc>
  <HLinks>
    <vt:vector size="660" baseType="variant">
      <vt:variant>
        <vt:i4>3407885</vt:i4>
      </vt:variant>
      <vt:variant>
        <vt:i4>663</vt:i4>
      </vt:variant>
      <vt:variant>
        <vt:i4>0</vt:i4>
      </vt:variant>
      <vt:variant>
        <vt:i4>5</vt:i4>
      </vt:variant>
      <vt:variant>
        <vt:lpwstr>mailto:dogovor.info@settlement.com.ua</vt:lpwstr>
      </vt:variant>
      <vt:variant>
        <vt:lpwstr/>
      </vt:variant>
      <vt:variant>
        <vt:i4>3407885</vt:i4>
      </vt:variant>
      <vt:variant>
        <vt:i4>660</vt:i4>
      </vt:variant>
      <vt:variant>
        <vt:i4>0</vt:i4>
      </vt:variant>
      <vt:variant>
        <vt:i4>5</vt:i4>
      </vt:variant>
      <vt:variant>
        <vt:lpwstr>mailto:dogovor.info@settlement.com.ua</vt:lpwstr>
      </vt:variant>
      <vt:variant>
        <vt:lpwstr/>
      </vt:variant>
      <vt:variant>
        <vt:i4>3407885</vt:i4>
      </vt:variant>
      <vt:variant>
        <vt:i4>657</vt:i4>
      </vt:variant>
      <vt:variant>
        <vt:i4>0</vt:i4>
      </vt:variant>
      <vt:variant>
        <vt:i4>5</vt:i4>
      </vt:variant>
      <vt:variant>
        <vt:lpwstr>mailto:dogovor.info@settlement.com.ua</vt:lpwstr>
      </vt:variant>
      <vt:variant>
        <vt:lpwstr/>
      </vt:variant>
      <vt:variant>
        <vt:i4>3407885</vt:i4>
      </vt:variant>
      <vt:variant>
        <vt:i4>654</vt:i4>
      </vt:variant>
      <vt:variant>
        <vt:i4>0</vt:i4>
      </vt:variant>
      <vt:variant>
        <vt:i4>5</vt:i4>
      </vt:variant>
      <vt:variant>
        <vt:lpwstr>mailto:dogovor.info@settlement.com.ua</vt:lpwstr>
      </vt:variant>
      <vt:variant>
        <vt:lpwstr/>
      </vt:variant>
      <vt:variant>
        <vt:i4>1703985</vt:i4>
      </vt:variant>
      <vt:variant>
        <vt:i4>632</vt:i4>
      </vt:variant>
      <vt:variant>
        <vt:i4>0</vt:i4>
      </vt:variant>
      <vt:variant>
        <vt:i4>5</vt:i4>
      </vt:variant>
      <vt:variant>
        <vt:lpwstr/>
      </vt:variant>
      <vt:variant>
        <vt:lpwstr>_Toc213940454</vt:lpwstr>
      </vt:variant>
      <vt:variant>
        <vt:i4>1703985</vt:i4>
      </vt:variant>
      <vt:variant>
        <vt:i4>626</vt:i4>
      </vt:variant>
      <vt:variant>
        <vt:i4>0</vt:i4>
      </vt:variant>
      <vt:variant>
        <vt:i4>5</vt:i4>
      </vt:variant>
      <vt:variant>
        <vt:lpwstr/>
      </vt:variant>
      <vt:variant>
        <vt:lpwstr>_Toc213940453</vt:lpwstr>
      </vt:variant>
      <vt:variant>
        <vt:i4>1703985</vt:i4>
      </vt:variant>
      <vt:variant>
        <vt:i4>620</vt:i4>
      </vt:variant>
      <vt:variant>
        <vt:i4>0</vt:i4>
      </vt:variant>
      <vt:variant>
        <vt:i4>5</vt:i4>
      </vt:variant>
      <vt:variant>
        <vt:lpwstr/>
      </vt:variant>
      <vt:variant>
        <vt:lpwstr>_Toc213940452</vt:lpwstr>
      </vt:variant>
      <vt:variant>
        <vt:i4>1703985</vt:i4>
      </vt:variant>
      <vt:variant>
        <vt:i4>614</vt:i4>
      </vt:variant>
      <vt:variant>
        <vt:i4>0</vt:i4>
      </vt:variant>
      <vt:variant>
        <vt:i4>5</vt:i4>
      </vt:variant>
      <vt:variant>
        <vt:lpwstr/>
      </vt:variant>
      <vt:variant>
        <vt:lpwstr>_Toc213940451</vt:lpwstr>
      </vt:variant>
      <vt:variant>
        <vt:i4>1703985</vt:i4>
      </vt:variant>
      <vt:variant>
        <vt:i4>608</vt:i4>
      </vt:variant>
      <vt:variant>
        <vt:i4>0</vt:i4>
      </vt:variant>
      <vt:variant>
        <vt:i4>5</vt:i4>
      </vt:variant>
      <vt:variant>
        <vt:lpwstr/>
      </vt:variant>
      <vt:variant>
        <vt:lpwstr>_Toc213940450</vt:lpwstr>
      </vt:variant>
      <vt:variant>
        <vt:i4>1769521</vt:i4>
      </vt:variant>
      <vt:variant>
        <vt:i4>602</vt:i4>
      </vt:variant>
      <vt:variant>
        <vt:i4>0</vt:i4>
      </vt:variant>
      <vt:variant>
        <vt:i4>5</vt:i4>
      </vt:variant>
      <vt:variant>
        <vt:lpwstr/>
      </vt:variant>
      <vt:variant>
        <vt:lpwstr>_Toc213940449</vt:lpwstr>
      </vt:variant>
      <vt:variant>
        <vt:i4>1769521</vt:i4>
      </vt:variant>
      <vt:variant>
        <vt:i4>596</vt:i4>
      </vt:variant>
      <vt:variant>
        <vt:i4>0</vt:i4>
      </vt:variant>
      <vt:variant>
        <vt:i4>5</vt:i4>
      </vt:variant>
      <vt:variant>
        <vt:lpwstr/>
      </vt:variant>
      <vt:variant>
        <vt:lpwstr>_Toc213940448</vt:lpwstr>
      </vt:variant>
      <vt:variant>
        <vt:i4>1769521</vt:i4>
      </vt:variant>
      <vt:variant>
        <vt:i4>590</vt:i4>
      </vt:variant>
      <vt:variant>
        <vt:i4>0</vt:i4>
      </vt:variant>
      <vt:variant>
        <vt:i4>5</vt:i4>
      </vt:variant>
      <vt:variant>
        <vt:lpwstr/>
      </vt:variant>
      <vt:variant>
        <vt:lpwstr>_Toc213940447</vt:lpwstr>
      </vt:variant>
      <vt:variant>
        <vt:i4>1769521</vt:i4>
      </vt:variant>
      <vt:variant>
        <vt:i4>584</vt:i4>
      </vt:variant>
      <vt:variant>
        <vt:i4>0</vt:i4>
      </vt:variant>
      <vt:variant>
        <vt:i4>5</vt:i4>
      </vt:variant>
      <vt:variant>
        <vt:lpwstr/>
      </vt:variant>
      <vt:variant>
        <vt:lpwstr>_Toc213940446</vt:lpwstr>
      </vt:variant>
      <vt:variant>
        <vt:i4>1769521</vt:i4>
      </vt:variant>
      <vt:variant>
        <vt:i4>578</vt:i4>
      </vt:variant>
      <vt:variant>
        <vt:i4>0</vt:i4>
      </vt:variant>
      <vt:variant>
        <vt:i4>5</vt:i4>
      </vt:variant>
      <vt:variant>
        <vt:lpwstr/>
      </vt:variant>
      <vt:variant>
        <vt:lpwstr>_Toc213940445</vt:lpwstr>
      </vt:variant>
      <vt:variant>
        <vt:i4>1769521</vt:i4>
      </vt:variant>
      <vt:variant>
        <vt:i4>572</vt:i4>
      </vt:variant>
      <vt:variant>
        <vt:i4>0</vt:i4>
      </vt:variant>
      <vt:variant>
        <vt:i4>5</vt:i4>
      </vt:variant>
      <vt:variant>
        <vt:lpwstr/>
      </vt:variant>
      <vt:variant>
        <vt:lpwstr>_Toc213940444</vt:lpwstr>
      </vt:variant>
      <vt:variant>
        <vt:i4>1769521</vt:i4>
      </vt:variant>
      <vt:variant>
        <vt:i4>566</vt:i4>
      </vt:variant>
      <vt:variant>
        <vt:i4>0</vt:i4>
      </vt:variant>
      <vt:variant>
        <vt:i4>5</vt:i4>
      </vt:variant>
      <vt:variant>
        <vt:lpwstr/>
      </vt:variant>
      <vt:variant>
        <vt:lpwstr>_Toc213940443</vt:lpwstr>
      </vt:variant>
      <vt:variant>
        <vt:i4>1769521</vt:i4>
      </vt:variant>
      <vt:variant>
        <vt:i4>560</vt:i4>
      </vt:variant>
      <vt:variant>
        <vt:i4>0</vt:i4>
      </vt:variant>
      <vt:variant>
        <vt:i4>5</vt:i4>
      </vt:variant>
      <vt:variant>
        <vt:lpwstr/>
      </vt:variant>
      <vt:variant>
        <vt:lpwstr>_Toc213940442</vt:lpwstr>
      </vt:variant>
      <vt:variant>
        <vt:i4>1769521</vt:i4>
      </vt:variant>
      <vt:variant>
        <vt:i4>554</vt:i4>
      </vt:variant>
      <vt:variant>
        <vt:i4>0</vt:i4>
      </vt:variant>
      <vt:variant>
        <vt:i4>5</vt:i4>
      </vt:variant>
      <vt:variant>
        <vt:lpwstr/>
      </vt:variant>
      <vt:variant>
        <vt:lpwstr>_Toc213940441</vt:lpwstr>
      </vt:variant>
      <vt:variant>
        <vt:i4>1769521</vt:i4>
      </vt:variant>
      <vt:variant>
        <vt:i4>548</vt:i4>
      </vt:variant>
      <vt:variant>
        <vt:i4>0</vt:i4>
      </vt:variant>
      <vt:variant>
        <vt:i4>5</vt:i4>
      </vt:variant>
      <vt:variant>
        <vt:lpwstr/>
      </vt:variant>
      <vt:variant>
        <vt:lpwstr>_Toc213940440</vt:lpwstr>
      </vt:variant>
      <vt:variant>
        <vt:i4>1835057</vt:i4>
      </vt:variant>
      <vt:variant>
        <vt:i4>542</vt:i4>
      </vt:variant>
      <vt:variant>
        <vt:i4>0</vt:i4>
      </vt:variant>
      <vt:variant>
        <vt:i4>5</vt:i4>
      </vt:variant>
      <vt:variant>
        <vt:lpwstr/>
      </vt:variant>
      <vt:variant>
        <vt:lpwstr>_Toc213940439</vt:lpwstr>
      </vt:variant>
      <vt:variant>
        <vt:i4>1835057</vt:i4>
      </vt:variant>
      <vt:variant>
        <vt:i4>536</vt:i4>
      </vt:variant>
      <vt:variant>
        <vt:i4>0</vt:i4>
      </vt:variant>
      <vt:variant>
        <vt:i4>5</vt:i4>
      </vt:variant>
      <vt:variant>
        <vt:lpwstr/>
      </vt:variant>
      <vt:variant>
        <vt:lpwstr>_Toc213940438</vt:lpwstr>
      </vt:variant>
      <vt:variant>
        <vt:i4>1835057</vt:i4>
      </vt:variant>
      <vt:variant>
        <vt:i4>530</vt:i4>
      </vt:variant>
      <vt:variant>
        <vt:i4>0</vt:i4>
      </vt:variant>
      <vt:variant>
        <vt:i4>5</vt:i4>
      </vt:variant>
      <vt:variant>
        <vt:lpwstr/>
      </vt:variant>
      <vt:variant>
        <vt:lpwstr>_Toc213940437</vt:lpwstr>
      </vt:variant>
      <vt:variant>
        <vt:i4>1835057</vt:i4>
      </vt:variant>
      <vt:variant>
        <vt:i4>524</vt:i4>
      </vt:variant>
      <vt:variant>
        <vt:i4>0</vt:i4>
      </vt:variant>
      <vt:variant>
        <vt:i4>5</vt:i4>
      </vt:variant>
      <vt:variant>
        <vt:lpwstr/>
      </vt:variant>
      <vt:variant>
        <vt:lpwstr>_Toc213940436</vt:lpwstr>
      </vt:variant>
      <vt:variant>
        <vt:i4>1835057</vt:i4>
      </vt:variant>
      <vt:variant>
        <vt:i4>518</vt:i4>
      </vt:variant>
      <vt:variant>
        <vt:i4>0</vt:i4>
      </vt:variant>
      <vt:variant>
        <vt:i4>5</vt:i4>
      </vt:variant>
      <vt:variant>
        <vt:lpwstr/>
      </vt:variant>
      <vt:variant>
        <vt:lpwstr>_Toc213940435</vt:lpwstr>
      </vt:variant>
      <vt:variant>
        <vt:i4>1835057</vt:i4>
      </vt:variant>
      <vt:variant>
        <vt:i4>512</vt:i4>
      </vt:variant>
      <vt:variant>
        <vt:i4>0</vt:i4>
      </vt:variant>
      <vt:variant>
        <vt:i4>5</vt:i4>
      </vt:variant>
      <vt:variant>
        <vt:lpwstr/>
      </vt:variant>
      <vt:variant>
        <vt:lpwstr>_Toc213940434</vt:lpwstr>
      </vt:variant>
      <vt:variant>
        <vt:i4>1835057</vt:i4>
      </vt:variant>
      <vt:variant>
        <vt:i4>506</vt:i4>
      </vt:variant>
      <vt:variant>
        <vt:i4>0</vt:i4>
      </vt:variant>
      <vt:variant>
        <vt:i4>5</vt:i4>
      </vt:variant>
      <vt:variant>
        <vt:lpwstr/>
      </vt:variant>
      <vt:variant>
        <vt:lpwstr>_Toc213940433</vt:lpwstr>
      </vt:variant>
      <vt:variant>
        <vt:i4>1835057</vt:i4>
      </vt:variant>
      <vt:variant>
        <vt:i4>500</vt:i4>
      </vt:variant>
      <vt:variant>
        <vt:i4>0</vt:i4>
      </vt:variant>
      <vt:variant>
        <vt:i4>5</vt:i4>
      </vt:variant>
      <vt:variant>
        <vt:lpwstr/>
      </vt:variant>
      <vt:variant>
        <vt:lpwstr>_Toc213940432</vt:lpwstr>
      </vt:variant>
      <vt:variant>
        <vt:i4>1835057</vt:i4>
      </vt:variant>
      <vt:variant>
        <vt:i4>494</vt:i4>
      </vt:variant>
      <vt:variant>
        <vt:i4>0</vt:i4>
      </vt:variant>
      <vt:variant>
        <vt:i4>5</vt:i4>
      </vt:variant>
      <vt:variant>
        <vt:lpwstr/>
      </vt:variant>
      <vt:variant>
        <vt:lpwstr>_Toc213940431</vt:lpwstr>
      </vt:variant>
      <vt:variant>
        <vt:i4>1835057</vt:i4>
      </vt:variant>
      <vt:variant>
        <vt:i4>488</vt:i4>
      </vt:variant>
      <vt:variant>
        <vt:i4>0</vt:i4>
      </vt:variant>
      <vt:variant>
        <vt:i4>5</vt:i4>
      </vt:variant>
      <vt:variant>
        <vt:lpwstr/>
      </vt:variant>
      <vt:variant>
        <vt:lpwstr>_Toc213940430</vt:lpwstr>
      </vt:variant>
      <vt:variant>
        <vt:i4>1900593</vt:i4>
      </vt:variant>
      <vt:variant>
        <vt:i4>482</vt:i4>
      </vt:variant>
      <vt:variant>
        <vt:i4>0</vt:i4>
      </vt:variant>
      <vt:variant>
        <vt:i4>5</vt:i4>
      </vt:variant>
      <vt:variant>
        <vt:lpwstr/>
      </vt:variant>
      <vt:variant>
        <vt:lpwstr>_Toc213940429</vt:lpwstr>
      </vt:variant>
      <vt:variant>
        <vt:i4>1900593</vt:i4>
      </vt:variant>
      <vt:variant>
        <vt:i4>476</vt:i4>
      </vt:variant>
      <vt:variant>
        <vt:i4>0</vt:i4>
      </vt:variant>
      <vt:variant>
        <vt:i4>5</vt:i4>
      </vt:variant>
      <vt:variant>
        <vt:lpwstr/>
      </vt:variant>
      <vt:variant>
        <vt:lpwstr>_Toc213940428</vt:lpwstr>
      </vt:variant>
      <vt:variant>
        <vt:i4>1900593</vt:i4>
      </vt:variant>
      <vt:variant>
        <vt:i4>470</vt:i4>
      </vt:variant>
      <vt:variant>
        <vt:i4>0</vt:i4>
      </vt:variant>
      <vt:variant>
        <vt:i4>5</vt:i4>
      </vt:variant>
      <vt:variant>
        <vt:lpwstr/>
      </vt:variant>
      <vt:variant>
        <vt:lpwstr>_Toc213940427</vt:lpwstr>
      </vt:variant>
      <vt:variant>
        <vt:i4>1900593</vt:i4>
      </vt:variant>
      <vt:variant>
        <vt:i4>464</vt:i4>
      </vt:variant>
      <vt:variant>
        <vt:i4>0</vt:i4>
      </vt:variant>
      <vt:variant>
        <vt:i4>5</vt:i4>
      </vt:variant>
      <vt:variant>
        <vt:lpwstr/>
      </vt:variant>
      <vt:variant>
        <vt:lpwstr>_Toc213940426</vt:lpwstr>
      </vt:variant>
      <vt:variant>
        <vt:i4>1900593</vt:i4>
      </vt:variant>
      <vt:variant>
        <vt:i4>458</vt:i4>
      </vt:variant>
      <vt:variant>
        <vt:i4>0</vt:i4>
      </vt:variant>
      <vt:variant>
        <vt:i4>5</vt:i4>
      </vt:variant>
      <vt:variant>
        <vt:lpwstr/>
      </vt:variant>
      <vt:variant>
        <vt:lpwstr>_Toc213940425</vt:lpwstr>
      </vt:variant>
      <vt:variant>
        <vt:i4>1900593</vt:i4>
      </vt:variant>
      <vt:variant>
        <vt:i4>452</vt:i4>
      </vt:variant>
      <vt:variant>
        <vt:i4>0</vt:i4>
      </vt:variant>
      <vt:variant>
        <vt:i4>5</vt:i4>
      </vt:variant>
      <vt:variant>
        <vt:lpwstr/>
      </vt:variant>
      <vt:variant>
        <vt:lpwstr>_Toc213940424</vt:lpwstr>
      </vt:variant>
      <vt:variant>
        <vt:i4>1900593</vt:i4>
      </vt:variant>
      <vt:variant>
        <vt:i4>446</vt:i4>
      </vt:variant>
      <vt:variant>
        <vt:i4>0</vt:i4>
      </vt:variant>
      <vt:variant>
        <vt:i4>5</vt:i4>
      </vt:variant>
      <vt:variant>
        <vt:lpwstr/>
      </vt:variant>
      <vt:variant>
        <vt:lpwstr>_Toc213940423</vt:lpwstr>
      </vt:variant>
      <vt:variant>
        <vt:i4>1900593</vt:i4>
      </vt:variant>
      <vt:variant>
        <vt:i4>440</vt:i4>
      </vt:variant>
      <vt:variant>
        <vt:i4>0</vt:i4>
      </vt:variant>
      <vt:variant>
        <vt:i4>5</vt:i4>
      </vt:variant>
      <vt:variant>
        <vt:lpwstr/>
      </vt:variant>
      <vt:variant>
        <vt:lpwstr>_Toc213940422</vt:lpwstr>
      </vt:variant>
      <vt:variant>
        <vt:i4>1900593</vt:i4>
      </vt:variant>
      <vt:variant>
        <vt:i4>434</vt:i4>
      </vt:variant>
      <vt:variant>
        <vt:i4>0</vt:i4>
      </vt:variant>
      <vt:variant>
        <vt:i4>5</vt:i4>
      </vt:variant>
      <vt:variant>
        <vt:lpwstr/>
      </vt:variant>
      <vt:variant>
        <vt:lpwstr>_Toc213940421</vt:lpwstr>
      </vt:variant>
      <vt:variant>
        <vt:i4>1900593</vt:i4>
      </vt:variant>
      <vt:variant>
        <vt:i4>428</vt:i4>
      </vt:variant>
      <vt:variant>
        <vt:i4>0</vt:i4>
      </vt:variant>
      <vt:variant>
        <vt:i4>5</vt:i4>
      </vt:variant>
      <vt:variant>
        <vt:lpwstr/>
      </vt:variant>
      <vt:variant>
        <vt:lpwstr>_Toc213940420</vt:lpwstr>
      </vt:variant>
      <vt:variant>
        <vt:i4>1966129</vt:i4>
      </vt:variant>
      <vt:variant>
        <vt:i4>422</vt:i4>
      </vt:variant>
      <vt:variant>
        <vt:i4>0</vt:i4>
      </vt:variant>
      <vt:variant>
        <vt:i4>5</vt:i4>
      </vt:variant>
      <vt:variant>
        <vt:lpwstr/>
      </vt:variant>
      <vt:variant>
        <vt:lpwstr>_Toc213940419</vt:lpwstr>
      </vt:variant>
      <vt:variant>
        <vt:i4>1966129</vt:i4>
      </vt:variant>
      <vt:variant>
        <vt:i4>416</vt:i4>
      </vt:variant>
      <vt:variant>
        <vt:i4>0</vt:i4>
      </vt:variant>
      <vt:variant>
        <vt:i4>5</vt:i4>
      </vt:variant>
      <vt:variant>
        <vt:lpwstr/>
      </vt:variant>
      <vt:variant>
        <vt:lpwstr>_Toc213940418</vt:lpwstr>
      </vt:variant>
      <vt:variant>
        <vt:i4>1966129</vt:i4>
      </vt:variant>
      <vt:variant>
        <vt:i4>410</vt:i4>
      </vt:variant>
      <vt:variant>
        <vt:i4>0</vt:i4>
      </vt:variant>
      <vt:variant>
        <vt:i4>5</vt:i4>
      </vt:variant>
      <vt:variant>
        <vt:lpwstr/>
      </vt:variant>
      <vt:variant>
        <vt:lpwstr>_Toc213940417</vt:lpwstr>
      </vt:variant>
      <vt:variant>
        <vt:i4>1966129</vt:i4>
      </vt:variant>
      <vt:variant>
        <vt:i4>404</vt:i4>
      </vt:variant>
      <vt:variant>
        <vt:i4>0</vt:i4>
      </vt:variant>
      <vt:variant>
        <vt:i4>5</vt:i4>
      </vt:variant>
      <vt:variant>
        <vt:lpwstr/>
      </vt:variant>
      <vt:variant>
        <vt:lpwstr>_Toc213940416</vt:lpwstr>
      </vt:variant>
      <vt:variant>
        <vt:i4>1966129</vt:i4>
      </vt:variant>
      <vt:variant>
        <vt:i4>398</vt:i4>
      </vt:variant>
      <vt:variant>
        <vt:i4>0</vt:i4>
      </vt:variant>
      <vt:variant>
        <vt:i4>5</vt:i4>
      </vt:variant>
      <vt:variant>
        <vt:lpwstr/>
      </vt:variant>
      <vt:variant>
        <vt:lpwstr>_Toc213940415</vt:lpwstr>
      </vt:variant>
      <vt:variant>
        <vt:i4>1966129</vt:i4>
      </vt:variant>
      <vt:variant>
        <vt:i4>392</vt:i4>
      </vt:variant>
      <vt:variant>
        <vt:i4>0</vt:i4>
      </vt:variant>
      <vt:variant>
        <vt:i4>5</vt:i4>
      </vt:variant>
      <vt:variant>
        <vt:lpwstr/>
      </vt:variant>
      <vt:variant>
        <vt:lpwstr>_Toc213940414</vt:lpwstr>
      </vt:variant>
      <vt:variant>
        <vt:i4>1966129</vt:i4>
      </vt:variant>
      <vt:variant>
        <vt:i4>386</vt:i4>
      </vt:variant>
      <vt:variant>
        <vt:i4>0</vt:i4>
      </vt:variant>
      <vt:variant>
        <vt:i4>5</vt:i4>
      </vt:variant>
      <vt:variant>
        <vt:lpwstr/>
      </vt:variant>
      <vt:variant>
        <vt:lpwstr>_Toc213940413</vt:lpwstr>
      </vt:variant>
      <vt:variant>
        <vt:i4>1966129</vt:i4>
      </vt:variant>
      <vt:variant>
        <vt:i4>380</vt:i4>
      </vt:variant>
      <vt:variant>
        <vt:i4>0</vt:i4>
      </vt:variant>
      <vt:variant>
        <vt:i4>5</vt:i4>
      </vt:variant>
      <vt:variant>
        <vt:lpwstr/>
      </vt:variant>
      <vt:variant>
        <vt:lpwstr>_Toc213940412</vt:lpwstr>
      </vt:variant>
      <vt:variant>
        <vt:i4>1966129</vt:i4>
      </vt:variant>
      <vt:variant>
        <vt:i4>374</vt:i4>
      </vt:variant>
      <vt:variant>
        <vt:i4>0</vt:i4>
      </vt:variant>
      <vt:variant>
        <vt:i4>5</vt:i4>
      </vt:variant>
      <vt:variant>
        <vt:lpwstr/>
      </vt:variant>
      <vt:variant>
        <vt:lpwstr>_Toc213940411</vt:lpwstr>
      </vt:variant>
      <vt:variant>
        <vt:i4>1966129</vt:i4>
      </vt:variant>
      <vt:variant>
        <vt:i4>368</vt:i4>
      </vt:variant>
      <vt:variant>
        <vt:i4>0</vt:i4>
      </vt:variant>
      <vt:variant>
        <vt:i4>5</vt:i4>
      </vt:variant>
      <vt:variant>
        <vt:lpwstr/>
      </vt:variant>
      <vt:variant>
        <vt:lpwstr>_Toc213940410</vt:lpwstr>
      </vt:variant>
      <vt:variant>
        <vt:i4>2031665</vt:i4>
      </vt:variant>
      <vt:variant>
        <vt:i4>362</vt:i4>
      </vt:variant>
      <vt:variant>
        <vt:i4>0</vt:i4>
      </vt:variant>
      <vt:variant>
        <vt:i4>5</vt:i4>
      </vt:variant>
      <vt:variant>
        <vt:lpwstr/>
      </vt:variant>
      <vt:variant>
        <vt:lpwstr>_Toc213940409</vt:lpwstr>
      </vt:variant>
      <vt:variant>
        <vt:i4>2031665</vt:i4>
      </vt:variant>
      <vt:variant>
        <vt:i4>356</vt:i4>
      </vt:variant>
      <vt:variant>
        <vt:i4>0</vt:i4>
      </vt:variant>
      <vt:variant>
        <vt:i4>5</vt:i4>
      </vt:variant>
      <vt:variant>
        <vt:lpwstr/>
      </vt:variant>
      <vt:variant>
        <vt:lpwstr>_Toc213940408</vt:lpwstr>
      </vt:variant>
      <vt:variant>
        <vt:i4>2031665</vt:i4>
      </vt:variant>
      <vt:variant>
        <vt:i4>350</vt:i4>
      </vt:variant>
      <vt:variant>
        <vt:i4>0</vt:i4>
      </vt:variant>
      <vt:variant>
        <vt:i4>5</vt:i4>
      </vt:variant>
      <vt:variant>
        <vt:lpwstr/>
      </vt:variant>
      <vt:variant>
        <vt:lpwstr>_Toc213940407</vt:lpwstr>
      </vt:variant>
      <vt:variant>
        <vt:i4>2031665</vt:i4>
      </vt:variant>
      <vt:variant>
        <vt:i4>344</vt:i4>
      </vt:variant>
      <vt:variant>
        <vt:i4>0</vt:i4>
      </vt:variant>
      <vt:variant>
        <vt:i4>5</vt:i4>
      </vt:variant>
      <vt:variant>
        <vt:lpwstr/>
      </vt:variant>
      <vt:variant>
        <vt:lpwstr>_Toc213940406</vt:lpwstr>
      </vt:variant>
      <vt:variant>
        <vt:i4>2031665</vt:i4>
      </vt:variant>
      <vt:variant>
        <vt:i4>338</vt:i4>
      </vt:variant>
      <vt:variant>
        <vt:i4>0</vt:i4>
      </vt:variant>
      <vt:variant>
        <vt:i4>5</vt:i4>
      </vt:variant>
      <vt:variant>
        <vt:lpwstr/>
      </vt:variant>
      <vt:variant>
        <vt:lpwstr>_Toc213940405</vt:lpwstr>
      </vt:variant>
      <vt:variant>
        <vt:i4>2031665</vt:i4>
      </vt:variant>
      <vt:variant>
        <vt:i4>332</vt:i4>
      </vt:variant>
      <vt:variant>
        <vt:i4>0</vt:i4>
      </vt:variant>
      <vt:variant>
        <vt:i4>5</vt:i4>
      </vt:variant>
      <vt:variant>
        <vt:lpwstr/>
      </vt:variant>
      <vt:variant>
        <vt:lpwstr>_Toc213940404</vt:lpwstr>
      </vt:variant>
      <vt:variant>
        <vt:i4>2031665</vt:i4>
      </vt:variant>
      <vt:variant>
        <vt:i4>326</vt:i4>
      </vt:variant>
      <vt:variant>
        <vt:i4>0</vt:i4>
      </vt:variant>
      <vt:variant>
        <vt:i4>5</vt:i4>
      </vt:variant>
      <vt:variant>
        <vt:lpwstr/>
      </vt:variant>
      <vt:variant>
        <vt:lpwstr>_Toc213940403</vt:lpwstr>
      </vt:variant>
      <vt:variant>
        <vt:i4>2031665</vt:i4>
      </vt:variant>
      <vt:variant>
        <vt:i4>320</vt:i4>
      </vt:variant>
      <vt:variant>
        <vt:i4>0</vt:i4>
      </vt:variant>
      <vt:variant>
        <vt:i4>5</vt:i4>
      </vt:variant>
      <vt:variant>
        <vt:lpwstr/>
      </vt:variant>
      <vt:variant>
        <vt:lpwstr>_Toc213940402</vt:lpwstr>
      </vt:variant>
      <vt:variant>
        <vt:i4>2031665</vt:i4>
      </vt:variant>
      <vt:variant>
        <vt:i4>314</vt:i4>
      </vt:variant>
      <vt:variant>
        <vt:i4>0</vt:i4>
      </vt:variant>
      <vt:variant>
        <vt:i4>5</vt:i4>
      </vt:variant>
      <vt:variant>
        <vt:lpwstr/>
      </vt:variant>
      <vt:variant>
        <vt:lpwstr>_Toc213940401</vt:lpwstr>
      </vt:variant>
      <vt:variant>
        <vt:i4>2031665</vt:i4>
      </vt:variant>
      <vt:variant>
        <vt:i4>308</vt:i4>
      </vt:variant>
      <vt:variant>
        <vt:i4>0</vt:i4>
      </vt:variant>
      <vt:variant>
        <vt:i4>5</vt:i4>
      </vt:variant>
      <vt:variant>
        <vt:lpwstr/>
      </vt:variant>
      <vt:variant>
        <vt:lpwstr>_Toc213940400</vt:lpwstr>
      </vt:variant>
      <vt:variant>
        <vt:i4>1441846</vt:i4>
      </vt:variant>
      <vt:variant>
        <vt:i4>302</vt:i4>
      </vt:variant>
      <vt:variant>
        <vt:i4>0</vt:i4>
      </vt:variant>
      <vt:variant>
        <vt:i4>5</vt:i4>
      </vt:variant>
      <vt:variant>
        <vt:lpwstr/>
      </vt:variant>
      <vt:variant>
        <vt:lpwstr>_Toc213940399</vt:lpwstr>
      </vt:variant>
      <vt:variant>
        <vt:i4>1441846</vt:i4>
      </vt:variant>
      <vt:variant>
        <vt:i4>296</vt:i4>
      </vt:variant>
      <vt:variant>
        <vt:i4>0</vt:i4>
      </vt:variant>
      <vt:variant>
        <vt:i4>5</vt:i4>
      </vt:variant>
      <vt:variant>
        <vt:lpwstr/>
      </vt:variant>
      <vt:variant>
        <vt:lpwstr>_Toc213940398</vt:lpwstr>
      </vt:variant>
      <vt:variant>
        <vt:i4>1441846</vt:i4>
      </vt:variant>
      <vt:variant>
        <vt:i4>290</vt:i4>
      </vt:variant>
      <vt:variant>
        <vt:i4>0</vt:i4>
      </vt:variant>
      <vt:variant>
        <vt:i4>5</vt:i4>
      </vt:variant>
      <vt:variant>
        <vt:lpwstr/>
      </vt:variant>
      <vt:variant>
        <vt:lpwstr>_Toc213940397</vt:lpwstr>
      </vt:variant>
      <vt:variant>
        <vt:i4>1441846</vt:i4>
      </vt:variant>
      <vt:variant>
        <vt:i4>284</vt:i4>
      </vt:variant>
      <vt:variant>
        <vt:i4>0</vt:i4>
      </vt:variant>
      <vt:variant>
        <vt:i4>5</vt:i4>
      </vt:variant>
      <vt:variant>
        <vt:lpwstr/>
      </vt:variant>
      <vt:variant>
        <vt:lpwstr>_Toc213940396</vt:lpwstr>
      </vt:variant>
      <vt:variant>
        <vt:i4>1441846</vt:i4>
      </vt:variant>
      <vt:variant>
        <vt:i4>278</vt:i4>
      </vt:variant>
      <vt:variant>
        <vt:i4>0</vt:i4>
      </vt:variant>
      <vt:variant>
        <vt:i4>5</vt:i4>
      </vt:variant>
      <vt:variant>
        <vt:lpwstr/>
      </vt:variant>
      <vt:variant>
        <vt:lpwstr>_Toc213940395</vt:lpwstr>
      </vt:variant>
      <vt:variant>
        <vt:i4>1441846</vt:i4>
      </vt:variant>
      <vt:variant>
        <vt:i4>272</vt:i4>
      </vt:variant>
      <vt:variant>
        <vt:i4>0</vt:i4>
      </vt:variant>
      <vt:variant>
        <vt:i4>5</vt:i4>
      </vt:variant>
      <vt:variant>
        <vt:lpwstr/>
      </vt:variant>
      <vt:variant>
        <vt:lpwstr>_Toc213940394</vt:lpwstr>
      </vt:variant>
      <vt:variant>
        <vt:i4>1441846</vt:i4>
      </vt:variant>
      <vt:variant>
        <vt:i4>266</vt:i4>
      </vt:variant>
      <vt:variant>
        <vt:i4>0</vt:i4>
      </vt:variant>
      <vt:variant>
        <vt:i4>5</vt:i4>
      </vt:variant>
      <vt:variant>
        <vt:lpwstr/>
      </vt:variant>
      <vt:variant>
        <vt:lpwstr>_Toc213940393</vt:lpwstr>
      </vt:variant>
      <vt:variant>
        <vt:i4>1441846</vt:i4>
      </vt:variant>
      <vt:variant>
        <vt:i4>260</vt:i4>
      </vt:variant>
      <vt:variant>
        <vt:i4>0</vt:i4>
      </vt:variant>
      <vt:variant>
        <vt:i4>5</vt:i4>
      </vt:variant>
      <vt:variant>
        <vt:lpwstr/>
      </vt:variant>
      <vt:variant>
        <vt:lpwstr>_Toc213940392</vt:lpwstr>
      </vt:variant>
      <vt:variant>
        <vt:i4>1441846</vt:i4>
      </vt:variant>
      <vt:variant>
        <vt:i4>254</vt:i4>
      </vt:variant>
      <vt:variant>
        <vt:i4>0</vt:i4>
      </vt:variant>
      <vt:variant>
        <vt:i4>5</vt:i4>
      </vt:variant>
      <vt:variant>
        <vt:lpwstr/>
      </vt:variant>
      <vt:variant>
        <vt:lpwstr>_Toc213940391</vt:lpwstr>
      </vt:variant>
      <vt:variant>
        <vt:i4>1441846</vt:i4>
      </vt:variant>
      <vt:variant>
        <vt:i4>248</vt:i4>
      </vt:variant>
      <vt:variant>
        <vt:i4>0</vt:i4>
      </vt:variant>
      <vt:variant>
        <vt:i4>5</vt:i4>
      </vt:variant>
      <vt:variant>
        <vt:lpwstr/>
      </vt:variant>
      <vt:variant>
        <vt:lpwstr>_Toc213940390</vt:lpwstr>
      </vt:variant>
      <vt:variant>
        <vt:i4>1507382</vt:i4>
      </vt:variant>
      <vt:variant>
        <vt:i4>242</vt:i4>
      </vt:variant>
      <vt:variant>
        <vt:i4>0</vt:i4>
      </vt:variant>
      <vt:variant>
        <vt:i4>5</vt:i4>
      </vt:variant>
      <vt:variant>
        <vt:lpwstr/>
      </vt:variant>
      <vt:variant>
        <vt:lpwstr>_Toc213940389</vt:lpwstr>
      </vt:variant>
      <vt:variant>
        <vt:i4>1507382</vt:i4>
      </vt:variant>
      <vt:variant>
        <vt:i4>236</vt:i4>
      </vt:variant>
      <vt:variant>
        <vt:i4>0</vt:i4>
      </vt:variant>
      <vt:variant>
        <vt:i4>5</vt:i4>
      </vt:variant>
      <vt:variant>
        <vt:lpwstr/>
      </vt:variant>
      <vt:variant>
        <vt:lpwstr>_Toc213940388</vt:lpwstr>
      </vt:variant>
      <vt:variant>
        <vt:i4>1507382</vt:i4>
      </vt:variant>
      <vt:variant>
        <vt:i4>230</vt:i4>
      </vt:variant>
      <vt:variant>
        <vt:i4>0</vt:i4>
      </vt:variant>
      <vt:variant>
        <vt:i4>5</vt:i4>
      </vt:variant>
      <vt:variant>
        <vt:lpwstr/>
      </vt:variant>
      <vt:variant>
        <vt:lpwstr>_Toc213940387</vt:lpwstr>
      </vt:variant>
      <vt:variant>
        <vt:i4>1507382</vt:i4>
      </vt:variant>
      <vt:variant>
        <vt:i4>224</vt:i4>
      </vt:variant>
      <vt:variant>
        <vt:i4>0</vt:i4>
      </vt:variant>
      <vt:variant>
        <vt:i4>5</vt:i4>
      </vt:variant>
      <vt:variant>
        <vt:lpwstr/>
      </vt:variant>
      <vt:variant>
        <vt:lpwstr>_Toc213940386</vt:lpwstr>
      </vt:variant>
      <vt:variant>
        <vt:i4>1507382</vt:i4>
      </vt:variant>
      <vt:variant>
        <vt:i4>218</vt:i4>
      </vt:variant>
      <vt:variant>
        <vt:i4>0</vt:i4>
      </vt:variant>
      <vt:variant>
        <vt:i4>5</vt:i4>
      </vt:variant>
      <vt:variant>
        <vt:lpwstr/>
      </vt:variant>
      <vt:variant>
        <vt:lpwstr>_Toc213940385</vt:lpwstr>
      </vt:variant>
      <vt:variant>
        <vt:i4>1507382</vt:i4>
      </vt:variant>
      <vt:variant>
        <vt:i4>212</vt:i4>
      </vt:variant>
      <vt:variant>
        <vt:i4>0</vt:i4>
      </vt:variant>
      <vt:variant>
        <vt:i4>5</vt:i4>
      </vt:variant>
      <vt:variant>
        <vt:lpwstr/>
      </vt:variant>
      <vt:variant>
        <vt:lpwstr>_Toc213940384</vt:lpwstr>
      </vt:variant>
      <vt:variant>
        <vt:i4>1507382</vt:i4>
      </vt:variant>
      <vt:variant>
        <vt:i4>206</vt:i4>
      </vt:variant>
      <vt:variant>
        <vt:i4>0</vt:i4>
      </vt:variant>
      <vt:variant>
        <vt:i4>5</vt:i4>
      </vt:variant>
      <vt:variant>
        <vt:lpwstr/>
      </vt:variant>
      <vt:variant>
        <vt:lpwstr>_Toc213940383</vt:lpwstr>
      </vt:variant>
      <vt:variant>
        <vt:i4>1507382</vt:i4>
      </vt:variant>
      <vt:variant>
        <vt:i4>200</vt:i4>
      </vt:variant>
      <vt:variant>
        <vt:i4>0</vt:i4>
      </vt:variant>
      <vt:variant>
        <vt:i4>5</vt:i4>
      </vt:variant>
      <vt:variant>
        <vt:lpwstr/>
      </vt:variant>
      <vt:variant>
        <vt:lpwstr>_Toc213940382</vt:lpwstr>
      </vt:variant>
      <vt:variant>
        <vt:i4>1507382</vt:i4>
      </vt:variant>
      <vt:variant>
        <vt:i4>194</vt:i4>
      </vt:variant>
      <vt:variant>
        <vt:i4>0</vt:i4>
      </vt:variant>
      <vt:variant>
        <vt:i4>5</vt:i4>
      </vt:variant>
      <vt:variant>
        <vt:lpwstr/>
      </vt:variant>
      <vt:variant>
        <vt:lpwstr>_Toc213940381</vt:lpwstr>
      </vt:variant>
      <vt:variant>
        <vt:i4>1507382</vt:i4>
      </vt:variant>
      <vt:variant>
        <vt:i4>188</vt:i4>
      </vt:variant>
      <vt:variant>
        <vt:i4>0</vt:i4>
      </vt:variant>
      <vt:variant>
        <vt:i4>5</vt:i4>
      </vt:variant>
      <vt:variant>
        <vt:lpwstr/>
      </vt:variant>
      <vt:variant>
        <vt:lpwstr>_Toc213940380</vt:lpwstr>
      </vt:variant>
      <vt:variant>
        <vt:i4>1572918</vt:i4>
      </vt:variant>
      <vt:variant>
        <vt:i4>182</vt:i4>
      </vt:variant>
      <vt:variant>
        <vt:i4>0</vt:i4>
      </vt:variant>
      <vt:variant>
        <vt:i4>5</vt:i4>
      </vt:variant>
      <vt:variant>
        <vt:lpwstr/>
      </vt:variant>
      <vt:variant>
        <vt:lpwstr>_Toc213940379</vt:lpwstr>
      </vt:variant>
      <vt:variant>
        <vt:i4>1572918</vt:i4>
      </vt:variant>
      <vt:variant>
        <vt:i4>176</vt:i4>
      </vt:variant>
      <vt:variant>
        <vt:i4>0</vt:i4>
      </vt:variant>
      <vt:variant>
        <vt:i4>5</vt:i4>
      </vt:variant>
      <vt:variant>
        <vt:lpwstr/>
      </vt:variant>
      <vt:variant>
        <vt:lpwstr>_Toc213940378</vt:lpwstr>
      </vt:variant>
      <vt:variant>
        <vt:i4>1572918</vt:i4>
      </vt:variant>
      <vt:variant>
        <vt:i4>170</vt:i4>
      </vt:variant>
      <vt:variant>
        <vt:i4>0</vt:i4>
      </vt:variant>
      <vt:variant>
        <vt:i4>5</vt:i4>
      </vt:variant>
      <vt:variant>
        <vt:lpwstr/>
      </vt:variant>
      <vt:variant>
        <vt:lpwstr>_Toc213940377</vt:lpwstr>
      </vt:variant>
      <vt:variant>
        <vt:i4>1572918</vt:i4>
      </vt:variant>
      <vt:variant>
        <vt:i4>164</vt:i4>
      </vt:variant>
      <vt:variant>
        <vt:i4>0</vt:i4>
      </vt:variant>
      <vt:variant>
        <vt:i4>5</vt:i4>
      </vt:variant>
      <vt:variant>
        <vt:lpwstr/>
      </vt:variant>
      <vt:variant>
        <vt:lpwstr>_Toc213940376</vt:lpwstr>
      </vt:variant>
      <vt:variant>
        <vt:i4>1572918</vt:i4>
      </vt:variant>
      <vt:variant>
        <vt:i4>158</vt:i4>
      </vt:variant>
      <vt:variant>
        <vt:i4>0</vt:i4>
      </vt:variant>
      <vt:variant>
        <vt:i4>5</vt:i4>
      </vt:variant>
      <vt:variant>
        <vt:lpwstr/>
      </vt:variant>
      <vt:variant>
        <vt:lpwstr>_Toc213940375</vt:lpwstr>
      </vt:variant>
      <vt:variant>
        <vt:i4>1572918</vt:i4>
      </vt:variant>
      <vt:variant>
        <vt:i4>152</vt:i4>
      </vt:variant>
      <vt:variant>
        <vt:i4>0</vt:i4>
      </vt:variant>
      <vt:variant>
        <vt:i4>5</vt:i4>
      </vt:variant>
      <vt:variant>
        <vt:lpwstr/>
      </vt:variant>
      <vt:variant>
        <vt:lpwstr>_Toc213940374</vt:lpwstr>
      </vt:variant>
      <vt:variant>
        <vt:i4>1572918</vt:i4>
      </vt:variant>
      <vt:variant>
        <vt:i4>146</vt:i4>
      </vt:variant>
      <vt:variant>
        <vt:i4>0</vt:i4>
      </vt:variant>
      <vt:variant>
        <vt:i4>5</vt:i4>
      </vt:variant>
      <vt:variant>
        <vt:lpwstr/>
      </vt:variant>
      <vt:variant>
        <vt:lpwstr>_Toc213940373</vt:lpwstr>
      </vt:variant>
      <vt:variant>
        <vt:i4>1572918</vt:i4>
      </vt:variant>
      <vt:variant>
        <vt:i4>140</vt:i4>
      </vt:variant>
      <vt:variant>
        <vt:i4>0</vt:i4>
      </vt:variant>
      <vt:variant>
        <vt:i4>5</vt:i4>
      </vt:variant>
      <vt:variant>
        <vt:lpwstr/>
      </vt:variant>
      <vt:variant>
        <vt:lpwstr>_Toc213940372</vt:lpwstr>
      </vt:variant>
      <vt:variant>
        <vt:i4>1572918</vt:i4>
      </vt:variant>
      <vt:variant>
        <vt:i4>134</vt:i4>
      </vt:variant>
      <vt:variant>
        <vt:i4>0</vt:i4>
      </vt:variant>
      <vt:variant>
        <vt:i4>5</vt:i4>
      </vt:variant>
      <vt:variant>
        <vt:lpwstr/>
      </vt:variant>
      <vt:variant>
        <vt:lpwstr>_Toc213940371</vt:lpwstr>
      </vt:variant>
      <vt:variant>
        <vt:i4>1572918</vt:i4>
      </vt:variant>
      <vt:variant>
        <vt:i4>128</vt:i4>
      </vt:variant>
      <vt:variant>
        <vt:i4>0</vt:i4>
      </vt:variant>
      <vt:variant>
        <vt:i4>5</vt:i4>
      </vt:variant>
      <vt:variant>
        <vt:lpwstr/>
      </vt:variant>
      <vt:variant>
        <vt:lpwstr>_Toc213940370</vt:lpwstr>
      </vt:variant>
      <vt:variant>
        <vt:i4>1638454</vt:i4>
      </vt:variant>
      <vt:variant>
        <vt:i4>122</vt:i4>
      </vt:variant>
      <vt:variant>
        <vt:i4>0</vt:i4>
      </vt:variant>
      <vt:variant>
        <vt:i4>5</vt:i4>
      </vt:variant>
      <vt:variant>
        <vt:lpwstr/>
      </vt:variant>
      <vt:variant>
        <vt:lpwstr>_Toc213940369</vt:lpwstr>
      </vt:variant>
      <vt:variant>
        <vt:i4>1638454</vt:i4>
      </vt:variant>
      <vt:variant>
        <vt:i4>116</vt:i4>
      </vt:variant>
      <vt:variant>
        <vt:i4>0</vt:i4>
      </vt:variant>
      <vt:variant>
        <vt:i4>5</vt:i4>
      </vt:variant>
      <vt:variant>
        <vt:lpwstr/>
      </vt:variant>
      <vt:variant>
        <vt:lpwstr>_Toc213940368</vt:lpwstr>
      </vt:variant>
      <vt:variant>
        <vt:i4>1638454</vt:i4>
      </vt:variant>
      <vt:variant>
        <vt:i4>110</vt:i4>
      </vt:variant>
      <vt:variant>
        <vt:i4>0</vt:i4>
      </vt:variant>
      <vt:variant>
        <vt:i4>5</vt:i4>
      </vt:variant>
      <vt:variant>
        <vt:lpwstr/>
      </vt:variant>
      <vt:variant>
        <vt:lpwstr>_Toc213940367</vt:lpwstr>
      </vt:variant>
      <vt:variant>
        <vt:i4>1638454</vt:i4>
      </vt:variant>
      <vt:variant>
        <vt:i4>104</vt:i4>
      </vt:variant>
      <vt:variant>
        <vt:i4>0</vt:i4>
      </vt:variant>
      <vt:variant>
        <vt:i4>5</vt:i4>
      </vt:variant>
      <vt:variant>
        <vt:lpwstr/>
      </vt:variant>
      <vt:variant>
        <vt:lpwstr>_Toc213940366</vt:lpwstr>
      </vt:variant>
      <vt:variant>
        <vt:i4>1638454</vt:i4>
      </vt:variant>
      <vt:variant>
        <vt:i4>98</vt:i4>
      </vt:variant>
      <vt:variant>
        <vt:i4>0</vt:i4>
      </vt:variant>
      <vt:variant>
        <vt:i4>5</vt:i4>
      </vt:variant>
      <vt:variant>
        <vt:lpwstr/>
      </vt:variant>
      <vt:variant>
        <vt:lpwstr>_Toc213940365</vt:lpwstr>
      </vt:variant>
      <vt:variant>
        <vt:i4>1638454</vt:i4>
      </vt:variant>
      <vt:variant>
        <vt:i4>92</vt:i4>
      </vt:variant>
      <vt:variant>
        <vt:i4>0</vt:i4>
      </vt:variant>
      <vt:variant>
        <vt:i4>5</vt:i4>
      </vt:variant>
      <vt:variant>
        <vt:lpwstr/>
      </vt:variant>
      <vt:variant>
        <vt:lpwstr>_Toc213940364</vt:lpwstr>
      </vt:variant>
      <vt:variant>
        <vt:i4>1638454</vt:i4>
      </vt:variant>
      <vt:variant>
        <vt:i4>86</vt:i4>
      </vt:variant>
      <vt:variant>
        <vt:i4>0</vt:i4>
      </vt:variant>
      <vt:variant>
        <vt:i4>5</vt:i4>
      </vt:variant>
      <vt:variant>
        <vt:lpwstr/>
      </vt:variant>
      <vt:variant>
        <vt:lpwstr>_Toc213940363</vt:lpwstr>
      </vt:variant>
      <vt:variant>
        <vt:i4>1638454</vt:i4>
      </vt:variant>
      <vt:variant>
        <vt:i4>80</vt:i4>
      </vt:variant>
      <vt:variant>
        <vt:i4>0</vt:i4>
      </vt:variant>
      <vt:variant>
        <vt:i4>5</vt:i4>
      </vt:variant>
      <vt:variant>
        <vt:lpwstr/>
      </vt:variant>
      <vt:variant>
        <vt:lpwstr>_Toc213940362</vt:lpwstr>
      </vt:variant>
      <vt:variant>
        <vt:i4>1638454</vt:i4>
      </vt:variant>
      <vt:variant>
        <vt:i4>74</vt:i4>
      </vt:variant>
      <vt:variant>
        <vt:i4>0</vt:i4>
      </vt:variant>
      <vt:variant>
        <vt:i4>5</vt:i4>
      </vt:variant>
      <vt:variant>
        <vt:lpwstr/>
      </vt:variant>
      <vt:variant>
        <vt:lpwstr>_Toc213940361</vt:lpwstr>
      </vt:variant>
      <vt:variant>
        <vt:i4>1638454</vt:i4>
      </vt:variant>
      <vt:variant>
        <vt:i4>68</vt:i4>
      </vt:variant>
      <vt:variant>
        <vt:i4>0</vt:i4>
      </vt:variant>
      <vt:variant>
        <vt:i4>5</vt:i4>
      </vt:variant>
      <vt:variant>
        <vt:lpwstr/>
      </vt:variant>
      <vt:variant>
        <vt:lpwstr>_Toc213940360</vt:lpwstr>
      </vt:variant>
      <vt:variant>
        <vt:i4>1703990</vt:i4>
      </vt:variant>
      <vt:variant>
        <vt:i4>62</vt:i4>
      </vt:variant>
      <vt:variant>
        <vt:i4>0</vt:i4>
      </vt:variant>
      <vt:variant>
        <vt:i4>5</vt:i4>
      </vt:variant>
      <vt:variant>
        <vt:lpwstr/>
      </vt:variant>
      <vt:variant>
        <vt:lpwstr>_Toc213940359</vt:lpwstr>
      </vt:variant>
      <vt:variant>
        <vt:i4>1703990</vt:i4>
      </vt:variant>
      <vt:variant>
        <vt:i4>56</vt:i4>
      </vt:variant>
      <vt:variant>
        <vt:i4>0</vt:i4>
      </vt:variant>
      <vt:variant>
        <vt:i4>5</vt:i4>
      </vt:variant>
      <vt:variant>
        <vt:lpwstr/>
      </vt:variant>
      <vt:variant>
        <vt:lpwstr>_Toc213940358</vt:lpwstr>
      </vt:variant>
      <vt:variant>
        <vt:i4>1703990</vt:i4>
      </vt:variant>
      <vt:variant>
        <vt:i4>50</vt:i4>
      </vt:variant>
      <vt:variant>
        <vt:i4>0</vt:i4>
      </vt:variant>
      <vt:variant>
        <vt:i4>5</vt:i4>
      </vt:variant>
      <vt:variant>
        <vt:lpwstr/>
      </vt:variant>
      <vt:variant>
        <vt:lpwstr>_Toc213940357</vt:lpwstr>
      </vt:variant>
      <vt:variant>
        <vt:i4>1703990</vt:i4>
      </vt:variant>
      <vt:variant>
        <vt:i4>44</vt:i4>
      </vt:variant>
      <vt:variant>
        <vt:i4>0</vt:i4>
      </vt:variant>
      <vt:variant>
        <vt:i4>5</vt:i4>
      </vt:variant>
      <vt:variant>
        <vt:lpwstr/>
      </vt:variant>
      <vt:variant>
        <vt:lpwstr>_Toc213940356</vt:lpwstr>
      </vt:variant>
      <vt:variant>
        <vt:i4>1703990</vt:i4>
      </vt:variant>
      <vt:variant>
        <vt:i4>38</vt:i4>
      </vt:variant>
      <vt:variant>
        <vt:i4>0</vt:i4>
      </vt:variant>
      <vt:variant>
        <vt:i4>5</vt:i4>
      </vt:variant>
      <vt:variant>
        <vt:lpwstr/>
      </vt:variant>
      <vt:variant>
        <vt:lpwstr>_Toc213940355</vt:lpwstr>
      </vt:variant>
      <vt:variant>
        <vt:i4>1703990</vt:i4>
      </vt:variant>
      <vt:variant>
        <vt:i4>32</vt:i4>
      </vt:variant>
      <vt:variant>
        <vt:i4>0</vt:i4>
      </vt:variant>
      <vt:variant>
        <vt:i4>5</vt:i4>
      </vt:variant>
      <vt:variant>
        <vt:lpwstr/>
      </vt:variant>
      <vt:variant>
        <vt:lpwstr>_Toc213940354</vt:lpwstr>
      </vt:variant>
      <vt:variant>
        <vt:i4>1703990</vt:i4>
      </vt:variant>
      <vt:variant>
        <vt:i4>26</vt:i4>
      </vt:variant>
      <vt:variant>
        <vt:i4>0</vt:i4>
      </vt:variant>
      <vt:variant>
        <vt:i4>5</vt:i4>
      </vt:variant>
      <vt:variant>
        <vt:lpwstr/>
      </vt:variant>
      <vt:variant>
        <vt:lpwstr>_Toc213940353</vt:lpwstr>
      </vt:variant>
      <vt:variant>
        <vt:i4>1703990</vt:i4>
      </vt:variant>
      <vt:variant>
        <vt:i4>20</vt:i4>
      </vt:variant>
      <vt:variant>
        <vt:i4>0</vt:i4>
      </vt:variant>
      <vt:variant>
        <vt:i4>5</vt:i4>
      </vt:variant>
      <vt:variant>
        <vt:lpwstr/>
      </vt:variant>
      <vt:variant>
        <vt:lpwstr>_Toc213940352</vt:lpwstr>
      </vt:variant>
      <vt:variant>
        <vt:i4>1703990</vt:i4>
      </vt:variant>
      <vt:variant>
        <vt:i4>14</vt:i4>
      </vt:variant>
      <vt:variant>
        <vt:i4>0</vt:i4>
      </vt:variant>
      <vt:variant>
        <vt:i4>5</vt:i4>
      </vt:variant>
      <vt:variant>
        <vt:lpwstr/>
      </vt:variant>
      <vt:variant>
        <vt:lpwstr>_Toc213940351</vt:lpwstr>
      </vt:variant>
      <vt:variant>
        <vt:i4>1703990</vt:i4>
      </vt:variant>
      <vt:variant>
        <vt:i4>8</vt:i4>
      </vt:variant>
      <vt:variant>
        <vt:i4>0</vt:i4>
      </vt:variant>
      <vt:variant>
        <vt:i4>5</vt:i4>
      </vt:variant>
      <vt:variant>
        <vt:lpwstr/>
      </vt:variant>
      <vt:variant>
        <vt:lpwstr>_Toc213940350</vt:lpwstr>
      </vt:variant>
      <vt:variant>
        <vt:i4>1769526</vt:i4>
      </vt:variant>
      <vt:variant>
        <vt:i4>2</vt:i4>
      </vt:variant>
      <vt:variant>
        <vt:i4>0</vt:i4>
      </vt:variant>
      <vt:variant>
        <vt:i4>5</vt:i4>
      </vt:variant>
      <vt:variant>
        <vt:lpwstr/>
      </vt:variant>
      <vt:variant>
        <vt:lpwstr>_Toc213940349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Zhirov</dc:creator>
  <cp:keywords/>
  <dc:description/>
  <cp:lastModifiedBy>Вікторія Пшоновська</cp:lastModifiedBy>
  <cp:revision>5</cp:revision>
  <cp:lastPrinted>2025-10-22T05:36:00Z</cp:lastPrinted>
  <dcterms:created xsi:type="dcterms:W3CDTF">2026-05-19T13:51:00Z</dcterms:created>
  <dcterms:modified xsi:type="dcterms:W3CDTF">2026-05-21T07:47:00Z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0x010100423261CE4A8507429DF7694E5F8731C7</vt:lpwstr>
  </property>
</Properties>
</file>